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4.xml" ContentType="application/vnd.openxmlformats-officedocument.wordprocessingml.footer+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6.xml" ContentType="application/vnd.openxmlformats-officedocument.wordprocessingml.header+xml"/>
  <Override PartName="/word/footer5.xml" ContentType="application/vnd.openxmlformats-officedocument.wordprocessingml.footer+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88850" w14:textId="77777777" w:rsidR="00045E79" w:rsidRDefault="001F5C18" w:rsidP="00045E79">
      <w:pPr>
        <w:pStyle w:val="Title"/>
      </w:pPr>
      <w:r w:rsidRPr="00045E79">
        <w:drawing>
          <wp:anchor distT="0" distB="0" distL="114300" distR="114300" simplePos="0" relativeHeight="251659264" behindDoc="1" locked="0" layoutInCell="1" allowOverlap="1" wp14:anchorId="6658485C" wp14:editId="63DCE8B5">
            <wp:simplePos x="0" y="0"/>
            <wp:positionH relativeFrom="page">
              <wp:align>center</wp:align>
            </wp:positionH>
            <wp:positionV relativeFrom="page">
              <wp:align>center</wp:align>
            </wp:positionV>
            <wp:extent cx="7558768" cy="10691999"/>
            <wp:effectExtent l="0" t="0" r="444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r w:rsidR="00045E79" w:rsidRPr="00045E79">
        <w:t>Medical Research</w:t>
      </w:r>
      <w:r w:rsidR="00045E79" w:rsidRPr="00045E79">
        <w:br/>
        <w:t>Future Fund</w:t>
      </w:r>
    </w:p>
    <w:p w14:paraId="69B3D3D8" w14:textId="77777777" w:rsidR="003D5136" w:rsidRDefault="00045E79" w:rsidP="00045E79">
      <w:pPr>
        <w:pStyle w:val="Subtitle"/>
        <w:rPr>
          <w:noProof/>
        </w:rPr>
      </w:pPr>
      <w:r>
        <w:rPr>
          <w:noProof/>
        </w:rPr>
        <mc:AlternateContent>
          <mc:Choice Requires="wps">
            <w:drawing>
              <wp:anchor distT="45720" distB="45720" distL="114300" distR="114300" simplePos="0" relativeHeight="251661312" behindDoc="0" locked="0" layoutInCell="1" allowOverlap="1" wp14:anchorId="2CD84830" wp14:editId="00562A84">
                <wp:simplePos x="0" y="0"/>
                <wp:positionH relativeFrom="margin">
                  <wp:posOffset>-79548</wp:posOffset>
                </wp:positionH>
                <wp:positionV relativeFrom="paragraph">
                  <wp:posOffset>6225713</wp:posOffset>
                </wp:positionV>
                <wp:extent cx="3044536" cy="140462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536" cy="1404620"/>
                        </a:xfrm>
                        <a:prstGeom prst="rect">
                          <a:avLst/>
                        </a:prstGeom>
                        <a:noFill/>
                        <a:ln w="9525">
                          <a:noFill/>
                          <a:miter lim="800000"/>
                          <a:headEnd/>
                          <a:tailEnd/>
                        </a:ln>
                      </wps:spPr>
                      <wps:txbx>
                        <w:txbxContent>
                          <w:p w14:paraId="125D95E1" w14:textId="77777777" w:rsidR="00864199" w:rsidRPr="00045E79" w:rsidRDefault="00864199" w:rsidP="00045E79">
                            <w:pPr>
                              <w:pStyle w:val="Subtitle"/>
                              <w:rPr>
                                <w:b/>
                                <w:bCs/>
                                <w:sz w:val="40"/>
                                <w:szCs w:val="40"/>
                              </w:rPr>
                            </w:pPr>
                            <w:r w:rsidRPr="00045E79">
                              <w:rPr>
                                <w:b/>
                                <w:bCs/>
                                <w:sz w:val="40"/>
                                <w:szCs w:val="40"/>
                              </w:rPr>
                              <w:t>Date</w:t>
                            </w:r>
                            <w:r w:rsidR="0077731D">
                              <w:rPr>
                                <w:b/>
                                <w:bCs/>
                                <w:sz w:val="40"/>
                                <w:szCs w:val="40"/>
                              </w:rPr>
                              <w:t>:</w:t>
                            </w:r>
                            <w:r w:rsidR="00C76A14">
                              <w:rPr>
                                <w:b/>
                                <w:bCs/>
                                <w:sz w:val="40"/>
                                <w:szCs w:val="40"/>
                              </w:rPr>
                              <w:t xml:space="preserve"> 22 March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84830" id="_x0000_t202" coordsize="21600,21600" o:spt="202" path="m,l,21600r21600,l21600,xe">
                <v:stroke joinstyle="miter"/>
                <v:path gradientshapeok="t" o:connecttype="rect"/>
              </v:shapetype>
              <v:shape id="Text Box 2" o:spid="_x0000_s1026" type="#_x0000_t202" alt="&quot;&quot;" style="position:absolute;left:0;text-align:left;margin-left:-6.25pt;margin-top:490.2pt;width:239.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5CDwIAAPUDAAAOAAAAZHJzL2Uyb0RvYy54bWysU8tu2zAQvBfoPxC813pEdhLBcpAmdVEg&#10;fQBJP4CmKIsoyWVJ2pL79V1SjmM0t6A6CCR3d7gzO1zejFqRvXBegmloMcspEYZDK822oT+f1h+u&#10;KPGBmZYpMKKhB+Hpzer9u+Vga1FCD6oVjiCI8fVgG9qHYOss87wXmvkZWGEw2IHTLODWbbPWsQHR&#10;tcrKPF9kA7jWOuDCezy9n4J0lfC7TvDwveu8CEQ1FHsL6e/SfxP/2WrJ6q1jtpf82AZ7QxeaSYOX&#10;nqDuWWBk5+QrKC25Aw9dmHHQGXSd5CJxQDZF/g+bx55ZkbigON6eZPL/D5Z/2/9wRLYNLYtLSgzT&#10;OKQnMQbyEUZSRn0G62tMe7SYGEY8xjknrt4+AP/liYG7npmtuHUOhl6wFvsrYmV2Vjrh+AiyGb5C&#10;i9ewXYAENHZOR/FQDoLoOKfDaTaxFY6HF3lVzS8WlHCMFVVeLco0vYzVz+XW+fBZgCZx0VCHw0/w&#10;bP/gQ2yH1c8p8TYDa6lUMoAyZGjo9bycp4KziJYB/amkbuhVHr/JMZHlJ9Om4sCkmtZ4gTJH2pHp&#10;xDmMmxEToxYbaA8ogIPJh/hucNGD+0PJgB5sqP+9Y05Qor4YFPG6qKpo2rSp5pfImLjzyOY8wgxH&#10;qIYGSqblXUhGj1y9vUWx1zLJ8NLJsVf0VlLn+A6iec/3Kevlta7+AgAA//8DAFBLAwQUAAYACAAA&#10;ACEAaujTrOAAAAAMAQAADwAAAGRycy9kb3ducmV2LnhtbEyPwU7DMBBE70j8g7VI3Fo7UUlLGqeq&#10;UFuOlBJxdmM3iYjXke2m4e9ZTnBc7dPMm2Iz2Z6NxofOoYRkLoAZrJ3usJFQfexnK2AhKtSqd2gk&#10;fJsAm/L+rlC5djd8N+MpNoxCMORKQhvjkHMe6tZYFeZuMEi/i/NWRTp9w7VXNwq3PU+FyLhVHVJD&#10;qwbz0pr663S1EoY4HJav/u243e1HUX0eqrRrdlI+PkzbNbBopvgHw68+qUNJTmd3RR1YL2GWpE+E&#10;SnheiQUwIhbZktadCU1FkgEvC/5/RPkDAAD//wMAUEsBAi0AFAAGAAgAAAAhALaDOJL+AAAA4QEA&#10;ABMAAAAAAAAAAAAAAAAAAAAAAFtDb250ZW50X1R5cGVzXS54bWxQSwECLQAUAAYACAAAACEAOP0h&#10;/9YAAACUAQAACwAAAAAAAAAAAAAAAAAvAQAAX3JlbHMvLnJlbHNQSwECLQAUAAYACAAAACEAVXo+&#10;Qg8CAAD1AwAADgAAAAAAAAAAAAAAAAAuAgAAZHJzL2Uyb0RvYy54bWxQSwECLQAUAAYACAAAACEA&#10;aujTrOAAAAAMAQAADwAAAAAAAAAAAAAAAABpBAAAZHJzL2Rvd25yZXYueG1sUEsFBgAAAAAEAAQA&#10;8wAAAHYFAAAAAA==&#10;" filled="f" stroked="f">
                <v:textbox style="mso-fit-shape-to-text:t">
                  <w:txbxContent>
                    <w:p w14:paraId="125D95E1" w14:textId="77777777" w:rsidR="00864199" w:rsidRPr="00045E79" w:rsidRDefault="00864199" w:rsidP="00045E79">
                      <w:pPr>
                        <w:pStyle w:val="Subtitle"/>
                        <w:rPr>
                          <w:b/>
                          <w:bCs/>
                          <w:sz w:val="40"/>
                          <w:szCs w:val="40"/>
                        </w:rPr>
                      </w:pPr>
                      <w:r w:rsidRPr="00045E79">
                        <w:rPr>
                          <w:b/>
                          <w:bCs/>
                          <w:sz w:val="40"/>
                          <w:szCs w:val="40"/>
                        </w:rPr>
                        <w:t>Date</w:t>
                      </w:r>
                      <w:r w:rsidR="0077731D">
                        <w:rPr>
                          <w:b/>
                          <w:bCs/>
                          <w:sz w:val="40"/>
                          <w:szCs w:val="40"/>
                        </w:rPr>
                        <w:t>:</w:t>
                      </w:r>
                      <w:r w:rsidR="00C76A14">
                        <w:rPr>
                          <w:b/>
                          <w:bCs/>
                          <w:sz w:val="40"/>
                          <w:szCs w:val="40"/>
                        </w:rPr>
                        <w:t xml:space="preserve"> 22 March 2022</w:t>
                      </w:r>
                    </w:p>
                  </w:txbxContent>
                </v:textbox>
                <w10:wrap anchorx="margin"/>
              </v:shape>
            </w:pict>
          </mc:Fallback>
        </mc:AlternateContent>
      </w:r>
      <w:r w:rsidR="000A0F3C" w:rsidRPr="000A0F3C">
        <w:rPr>
          <w:noProof/>
        </w:rPr>
        <w:t>Grant Opportunity Gender Data Report</w:t>
      </w:r>
    </w:p>
    <w:p w14:paraId="625442C3" w14:textId="77777777" w:rsidR="003D5136" w:rsidRDefault="003D5136">
      <w:pPr>
        <w:spacing w:before="0" w:after="0"/>
        <w:rPr>
          <w:noProof/>
          <w:color w:val="48607B" w:themeColor="text2"/>
          <w:sz w:val="44"/>
          <w:szCs w:val="44"/>
          <w:lang w:eastAsia="en-AU"/>
        </w:rPr>
      </w:pPr>
      <w:r>
        <w:rPr>
          <w:noProof/>
        </w:rPr>
        <w:br w:type="page"/>
      </w:r>
    </w:p>
    <w:p w14:paraId="02C25B9A" w14:textId="55921692" w:rsidR="00045E79" w:rsidRPr="00045E79" w:rsidRDefault="00045E79" w:rsidP="00045E79">
      <w:pPr>
        <w:pStyle w:val="Subtitle"/>
        <w:sectPr w:rsidR="00045E79" w:rsidRPr="00045E79" w:rsidSect="00CA79CF">
          <w:headerReference w:type="default" r:id="rId12"/>
          <w:headerReference w:type="first" r:id="rId13"/>
          <w:type w:val="continuous"/>
          <w:pgSz w:w="11906" w:h="16838"/>
          <w:pgMar w:top="1701" w:right="1418" w:bottom="1418" w:left="1418" w:header="709" w:footer="709" w:gutter="0"/>
          <w:cols w:space="708"/>
          <w:titlePg/>
          <w:docGrid w:linePitch="360"/>
        </w:sectPr>
      </w:pPr>
    </w:p>
    <w:p w14:paraId="7540E40E" w14:textId="77777777" w:rsidR="00100F6D" w:rsidRDefault="00100F6D" w:rsidP="009567BB">
      <w:pPr>
        <w:pStyle w:val="Heading1"/>
      </w:pPr>
      <w:bookmarkStart w:id="0" w:name="_Toc96522277"/>
      <w:bookmarkStart w:id="1" w:name="_Toc98835392"/>
      <w:r>
        <w:lastRenderedPageBreak/>
        <w:t>Contents</w:t>
      </w:r>
      <w:bookmarkEnd w:id="0"/>
      <w:bookmarkEnd w:id="1"/>
    </w:p>
    <w:sdt>
      <w:sdtPr>
        <w:id w:val="-1165855149"/>
        <w:docPartObj>
          <w:docPartGallery w:val="Table of Contents"/>
          <w:docPartUnique/>
        </w:docPartObj>
      </w:sdtPr>
      <w:sdtEndPr>
        <w:rPr>
          <w:b/>
          <w:bCs/>
          <w:noProof/>
        </w:rPr>
      </w:sdtEndPr>
      <w:sdtContent>
        <w:p w14:paraId="5579E75F" w14:textId="77777777" w:rsidR="005C46DE" w:rsidRPr="00C24DB3" w:rsidRDefault="005C46DE" w:rsidP="00C24DB3"/>
        <w:p w14:paraId="40AE02D9" w14:textId="4CE5E111" w:rsidR="00D40DB5" w:rsidRDefault="005C46DE">
          <w:pPr>
            <w:pStyle w:val="TOC1"/>
            <w:tabs>
              <w:tab w:val="right" w:leader="dot" w:pos="9060"/>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98835392" w:history="1">
            <w:r w:rsidR="00D40DB5" w:rsidRPr="00B34B5E">
              <w:rPr>
                <w:rStyle w:val="Hyperlink"/>
                <w:noProof/>
              </w:rPr>
              <w:t>Contents</w:t>
            </w:r>
            <w:r w:rsidR="00D40DB5">
              <w:rPr>
                <w:noProof/>
                <w:webHidden/>
              </w:rPr>
              <w:tab/>
            </w:r>
            <w:r w:rsidR="00D40DB5">
              <w:rPr>
                <w:noProof/>
                <w:webHidden/>
              </w:rPr>
              <w:fldChar w:fldCharType="begin"/>
            </w:r>
            <w:r w:rsidR="00D40DB5">
              <w:rPr>
                <w:noProof/>
                <w:webHidden/>
              </w:rPr>
              <w:instrText xml:space="preserve"> PAGEREF _Toc98835392 \h </w:instrText>
            </w:r>
            <w:r w:rsidR="00D40DB5">
              <w:rPr>
                <w:noProof/>
                <w:webHidden/>
              </w:rPr>
            </w:r>
            <w:r w:rsidR="00D40DB5">
              <w:rPr>
                <w:noProof/>
                <w:webHidden/>
              </w:rPr>
              <w:fldChar w:fldCharType="separate"/>
            </w:r>
            <w:r w:rsidR="003D5136">
              <w:rPr>
                <w:noProof/>
                <w:webHidden/>
              </w:rPr>
              <w:t>ii</w:t>
            </w:r>
            <w:r w:rsidR="00D40DB5">
              <w:rPr>
                <w:noProof/>
                <w:webHidden/>
              </w:rPr>
              <w:fldChar w:fldCharType="end"/>
            </w:r>
          </w:hyperlink>
        </w:p>
        <w:p w14:paraId="6EB028C7" w14:textId="399C04DE" w:rsidR="00D40DB5" w:rsidRDefault="00396CB4">
          <w:pPr>
            <w:pStyle w:val="TOC1"/>
            <w:tabs>
              <w:tab w:val="right" w:leader="dot" w:pos="9060"/>
            </w:tabs>
            <w:rPr>
              <w:rFonts w:asciiTheme="minorHAnsi" w:eastAsiaTheme="minorEastAsia" w:hAnsiTheme="minorHAnsi" w:cstheme="minorBidi"/>
              <w:noProof/>
              <w:sz w:val="22"/>
              <w:szCs w:val="22"/>
              <w:lang w:eastAsia="en-AU"/>
            </w:rPr>
          </w:pPr>
          <w:hyperlink w:anchor="_Toc98835393" w:history="1">
            <w:r w:rsidR="00D40DB5" w:rsidRPr="00B34B5E">
              <w:rPr>
                <w:rStyle w:val="Hyperlink"/>
                <w:noProof/>
              </w:rPr>
              <w:t>Preface</w:t>
            </w:r>
            <w:r w:rsidR="00D40DB5">
              <w:rPr>
                <w:noProof/>
                <w:webHidden/>
              </w:rPr>
              <w:tab/>
            </w:r>
            <w:r w:rsidR="00D40DB5">
              <w:rPr>
                <w:noProof/>
                <w:webHidden/>
              </w:rPr>
              <w:fldChar w:fldCharType="begin"/>
            </w:r>
            <w:r w:rsidR="00D40DB5">
              <w:rPr>
                <w:noProof/>
                <w:webHidden/>
              </w:rPr>
              <w:instrText xml:space="preserve"> PAGEREF _Toc98835393 \h </w:instrText>
            </w:r>
            <w:r w:rsidR="00D40DB5">
              <w:rPr>
                <w:noProof/>
                <w:webHidden/>
              </w:rPr>
            </w:r>
            <w:r w:rsidR="00D40DB5">
              <w:rPr>
                <w:noProof/>
                <w:webHidden/>
              </w:rPr>
              <w:fldChar w:fldCharType="separate"/>
            </w:r>
            <w:r w:rsidR="003D5136">
              <w:rPr>
                <w:noProof/>
                <w:webHidden/>
              </w:rPr>
              <w:t>iii</w:t>
            </w:r>
            <w:r w:rsidR="00D40DB5">
              <w:rPr>
                <w:noProof/>
                <w:webHidden/>
              </w:rPr>
              <w:fldChar w:fldCharType="end"/>
            </w:r>
          </w:hyperlink>
        </w:p>
        <w:p w14:paraId="77195459" w14:textId="40976A46" w:rsidR="00D40DB5" w:rsidRDefault="00396CB4">
          <w:pPr>
            <w:pStyle w:val="TOC1"/>
            <w:tabs>
              <w:tab w:val="right" w:leader="dot" w:pos="9060"/>
            </w:tabs>
            <w:rPr>
              <w:rFonts w:asciiTheme="minorHAnsi" w:eastAsiaTheme="minorEastAsia" w:hAnsiTheme="minorHAnsi" w:cstheme="minorBidi"/>
              <w:noProof/>
              <w:sz w:val="22"/>
              <w:szCs w:val="22"/>
              <w:lang w:eastAsia="en-AU"/>
            </w:rPr>
          </w:pPr>
          <w:hyperlink w:anchor="_Toc98835394" w:history="1">
            <w:r w:rsidR="00D40DB5" w:rsidRPr="00B34B5E">
              <w:rPr>
                <w:rStyle w:val="Hyperlink"/>
                <w:noProof/>
              </w:rPr>
              <w:t>Summary of key findings</w:t>
            </w:r>
            <w:r w:rsidR="00D40DB5">
              <w:rPr>
                <w:noProof/>
                <w:webHidden/>
              </w:rPr>
              <w:tab/>
            </w:r>
            <w:r w:rsidR="00D40DB5">
              <w:rPr>
                <w:noProof/>
                <w:webHidden/>
              </w:rPr>
              <w:fldChar w:fldCharType="begin"/>
            </w:r>
            <w:r w:rsidR="00D40DB5">
              <w:rPr>
                <w:noProof/>
                <w:webHidden/>
              </w:rPr>
              <w:instrText xml:space="preserve"> PAGEREF _Toc98835394 \h </w:instrText>
            </w:r>
            <w:r w:rsidR="00D40DB5">
              <w:rPr>
                <w:noProof/>
                <w:webHidden/>
              </w:rPr>
            </w:r>
            <w:r w:rsidR="00D40DB5">
              <w:rPr>
                <w:noProof/>
                <w:webHidden/>
              </w:rPr>
              <w:fldChar w:fldCharType="separate"/>
            </w:r>
            <w:r w:rsidR="003D5136">
              <w:rPr>
                <w:noProof/>
                <w:webHidden/>
              </w:rPr>
              <w:t>iii</w:t>
            </w:r>
            <w:r w:rsidR="00D40DB5">
              <w:rPr>
                <w:noProof/>
                <w:webHidden/>
              </w:rPr>
              <w:fldChar w:fldCharType="end"/>
            </w:r>
          </w:hyperlink>
        </w:p>
        <w:p w14:paraId="21C5D67E" w14:textId="0C6A0142" w:rsidR="00D40DB5" w:rsidRDefault="00396CB4">
          <w:pPr>
            <w:pStyle w:val="TOC1"/>
            <w:tabs>
              <w:tab w:val="right" w:leader="dot" w:pos="9060"/>
            </w:tabs>
            <w:rPr>
              <w:rFonts w:asciiTheme="minorHAnsi" w:eastAsiaTheme="minorEastAsia" w:hAnsiTheme="minorHAnsi" w:cstheme="minorBidi"/>
              <w:noProof/>
              <w:sz w:val="22"/>
              <w:szCs w:val="22"/>
              <w:lang w:eastAsia="en-AU"/>
            </w:rPr>
          </w:pPr>
          <w:hyperlink w:anchor="_Toc98835395" w:history="1">
            <w:r w:rsidR="00D40DB5" w:rsidRPr="00B34B5E">
              <w:rPr>
                <w:rStyle w:val="Hyperlink"/>
                <w:noProof/>
              </w:rPr>
              <w:t>Introduction</w:t>
            </w:r>
            <w:r w:rsidR="00D40DB5">
              <w:rPr>
                <w:noProof/>
                <w:webHidden/>
              </w:rPr>
              <w:tab/>
            </w:r>
            <w:r w:rsidR="00D40DB5">
              <w:rPr>
                <w:noProof/>
                <w:webHidden/>
              </w:rPr>
              <w:fldChar w:fldCharType="begin"/>
            </w:r>
            <w:r w:rsidR="00D40DB5">
              <w:rPr>
                <w:noProof/>
                <w:webHidden/>
              </w:rPr>
              <w:instrText xml:space="preserve"> PAGEREF _Toc98835395 \h </w:instrText>
            </w:r>
            <w:r w:rsidR="00D40DB5">
              <w:rPr>
                <w:noProof/>
                <w:webHidden/>
              </w:rPr>
            </w:r>
            <w:r w:rsidR="00D40DB5">
              <w:rPr>
                <w:noProof/>
                <w:webHidden/>
              </w:rPr>
              <w:fldChar w:fldCharType="separate"/>
            </w:r>
            <w:r w:rsidR="003D5136">
              <w:rPr>
                <w:noProof/>
                <w:webHidden/>
              </w:rPr>
              <w:t>1</w:t>
            </w:r>
            <w:r w:rsidR="00D40DB5">
              <w:rPr>
                <w:noProof/>
                <w:webHidden/>
              </w:rPr>
              <w:fldChar w:fldCharType="end"/>
            </w:r>
          </w:hyperlink>
        </w:p>
        <w:p w14:paraId="3DC25280" w14:textId="52312B15" w:rsidR="00D40DB5" w:rsidRDefault="00396CB4">
          <w:pPr>
            <w:pStyle w:val="TOC1"/>
            <w:tabs>
              <w:tab w:val="right" w:leader="dot" w:pos="9060"/>
            </w:tabs>
            <w:rPr>
              <w:rFonts w:asciiTheme="minorHAnsi" w:eastAsiaTheme="minorEastAsia" w:hAnsiTheme="minorHAnsi" w:cstheme="minorBidi"/>
              <w:noProof/>
              <w:sz w:val="22"/>
              <w:szCs w:val="22"/>
              <w:lang w:eastAsia="en-AU"/>
            </w:rPr>
          </w:pPr>
          <w:hyperlink w:anchor="_Toc98835396" w:history="1">
            <w:r w:rsidR="00D40DB5" w:rsidRPr="00B34B5E">
              <w:rPr>
                <w:rStyle w:val="Hyperlink"/>
                <w:noProof/>
              </w:rPr>
              <w:t>Methodology</w:t>
            </w:r>
            <w:r w:rsidR="00D40DB5">
              <w:rPr>
                <w:noProof/>
                <w:webHidden/>
              </w:rPr>
              <w:tab/>
            </w:r>
            <w:r w:rsidR="00D40DB5">
              <w:rPr>
                <w:noProof/>
                <w:webHidden/>
              </w:rPr>
              <w:fldChar w:fldCharType="begin"/>
            </w:r>
            <w:r w:rsidR="00D40DB5">
              <w:rPr>
                <w:noProof/>
                <w:webHidden/>
              </w:rPr>
              <w:instrText xml:space="preserve"> PAGEREF _Toc98835396 \h </w:instrText>
            </w:r>
            <w:r w:rsidR="00D40DB5">
              <w:rPr>
                <w:noProof/>
                <w:webHidden/>
              </w:rPr>
            </w:r>
            <w:r w:rsidR="00D40DB5">
              <w:rPr>
                <w:noProof/>
                <w:webHidden/>
              </w:rPr>
              <w:fldChar w:fldCharType="separate"/>
            </w:r>
            <w:r w:rsidR="003D5136">
              <w:rPr>
                <w:noProof/>
                <w:webHidden/>
              </w:rPr>
              <w:t>1</w:t>
            </w:r>
            <w:r w:rsidR="00D40DB5">
              <w:rPr>
                <w:noProof/>
                <w:webHidden/>
              </w:rPr>
              <w:fldChar w:fldCharType="end"/>
            </w:r>
          </w:hyperlink>
        </w:p>
        <w:p w14:paraId="62E3D137" w14:textId="0C0301F5" w:rsidR="00D40DB5" w:rsidRDefault="00396CB4">
          <w:pPr>
            <w:pStyle w:val="TOC1"/>
            <w:tabs>
              <w:tab w:val="right" w:leader="dot" w:pos="9060"/>
            </w:tabs>
            <w:rPr>
              <w:rFonts w:asciiTheme="minorHAnsi" w:eastAsiaTheme="minorEastAsia" w:hAnsiTheme="minorHAnsi" w:cstheme="minorBidi"/>
              <w:noProof/>
              <w:sz w:val="22"/>
              <w:szCs w:val="22"/>
              <w:lang w:eastAsia="en-AU"/>
            </w:rPr>
          </w:pPr>
          <w:hyperlink w:anchor="_Toc98835397" w:history="1">
            <w:r w:rsidR="00D40DB5" w:rsidRPr="00B34B5E">
              <w:rPr>
                <w:rStyle w:val="Hyperlink"/>
                <w:noProof/>
              </w:rPr>
              <w:t>Results and Discussion</w:t>
            </w:r>
            <w:r w:rsidR="00D40DB5">
              <w:rPr>
                <w:noProof/>
                <w:webHidden/>
              </w:rPr>
              <w:tab/>
            </w:r>
            <w:r w:rsidR="00D40DB5">
              <w:rPr>
                <w:noProof/>
                <w:webHidden/>
              </w:rPr>
              <w:fldChar w:fldCharType="begin"/>
            </w:r>
            <w:r w:rsidR="00D40DB5">
              <w:rPr>
                <w:noProof/>
                <w:webHidden/>
              </w:rPr>
              <w:instrText xml:space="preserve"> PAGEREF _Toc98835397 \h </w:instrText>
            </w:r>
            <w:r w:rsidR="00D40DB5">
              <w:rPr>
                <w:noProof/>
                <w:webHidden/>
              </w:rPr>
            </w:r>
            <w:r w:rsidR="00D40DB5">
              <w:rPr>
                <w:noProof/>
                <w:webHidden/>
              </w:rPr>
              <w:fldChar w:fldCharType="separate"/>
            </w:r>
            <w:r w:rsidR="003D5136">
              <w:rPr>
                <w:noProof/>
                <w:webHidden/>
              </w:rPr>
              <w:t>2</w:t>
            </w:r>
            <w:r w:rsidR="00D40DB5">
              <w:rPr>
                <w:noProof/>
                <w:webHidden/>
              </w:rPr>
              <w:fldChar w:fldCharType="end"/>
            </w:r>
          </w:hyperlink>
        </w:p>
        <w:p w14:paraId="58DE0737" w14:textId="61DB12B3" w:rsidR="00D40DB5" w:rsidRDefault="00396CB4">
          <w:pPr>
            <w:pStyle w:val="TOC2"/>
            <w:tabs>
              <w:tab w:val="right" w:leader="dot" w:pos="9060"/>
            </w:tabs>
            <w:rPr>
              <w:rFonts w:asciiTheme="minorHAnsi" w:eastAsiaTheme="minorEastAsia" w:hAnsiTheme="minorHAnsi" w:cstheme="minorBidi"/>
              <w:noProof/>
              <w:sz w:val="22"/>
              <w:szCs w:val="22"/>
              <w:lang w:eastAsia="en-AU"/>
            </w:rPr>
          </w:pPr>
          <w:hyperlink w:anchor="_Toc98835398" w:history="1">
            <w:r w:rsidR="00D40DB5" w:rsidRPr="00B34B5E">
              <w:rPr>
                <w:rStyle w:val="Hyperlink"/>
                <w:noProof/>
              </w:rPr>
              <w:t>Overarching Results</w:t>
            </w:r>
            <w:r w:rsidR="00D40DB5">
              <w:rPr>
                <w:noProof/>
                <w:webHidden/>
              </w:rPr>
              <w:tab/>
            </w:r>
            <w:r w:rsidR="00D40DB5">
              <w:rPr>
                <w:noProof/>
                <w:webHidden/>
              </w:rPr>
              <w:fldChar w:fldCharType="begin"/>
            </w:r>
            <w:r w:rsidR="00D40DB5">
              <w:rPr>
                <w:noProof/>
                <w:webHidden/>
              </w:rPr>
              <w:instrText xml:space="preserve"> PAGEREF _Toc98835398 \h </w:instrText>
            </w:r>
            <w:r w:rsidR="00D40DB5">
              <w:rPr>
                <w:noProof/>
                <w:webHidden/>
              </w:rPr>
            </w:r>
            <w:r w:rsidR="00D40DB5">
              <w:rPr>
                <w:noProof/>
                <w:webHidden/>
              </w:rPr>
              <w:fldChar w:fldCharType="separate"/>
            </w:r>
            <w:r w:rsidR="003D5136">
              <w:rPr>
                <w:noProof/>
                <w:webHidden/>
              </w:rPr>
              <w:t>2</w:t>
            </w:r>
            <w:r w:rsidR="00D40DB5">
              <w:rPr>
                <w:noProof/>
                <w:webHidden/>
              </w:rPr>
              <w:fldChar w:fldCharType="end"/>
            </w:r>
          </w:hyperlink>
        </w:p>
        <w:p w14:paraId="58C7B9D2" w14:textId="30F7DE64" w:rsidR="00D40DB5" w:rsidRDefault="00396CB4">
          <w:pPr>
            <w:pStyle w:val="TOC2"/>
            <w:tabs>
              <w:tab w:val="right" w:leader="dot" w:pos="9060"/>
            </w:tabs>
            <w:rPr>
              <w:rFonts w:asciiTheme="minorHAnsi" w:eastAsiaTheme="minorEastAsia" w:hAnsiTheme="minorHAnsi" w:cstheme="minorBidi"/>
              <w:noProof/>
              <w:sz w:val="22"/>
              <w:szCs w:val="22"/>
              <w:lang w:eastAsia="en-AU"/>
            </w:rPr>
          </w:pPr>
          <w:hyperlink w:anchor="_Toc98835399" w:history="1">
            <w:r w:rsidR="00D40DB5" w:rsidRPr="00B34B5E">
              <w:rPr>
                <w:rStyle w:val="Hyperlink"/>
                <w:noProof/>
              </w:rPr>
              <w:t>Grants hubs</w:t>
            </w:r>
            <w:r w:rsidR="00D40DB5">
              <w:rPr>
                <w:noProof/>
                <w:webHidden/>
              </w:rPr>
              <w:tab/>
            </w:r>
            <w:r w:rsidR="00D40DB5">
              <w:rPr>
                <w:noProof/>
                <w:webHidden/>
              </w:rPr>
              <w:fldChar w:fldCharType="begin"/>
            </w:r>
            <w:r w:rsidR="00D40DB5">
              <w:rPr>
                <w:noProof/>
                <w:webHidden/>
              </w:rPr>
              <w:instrText xml:space="preserve"> PAGEREF _Toc98835399 \h </w:instrText>
            </w:r>
            <w:r w:rsidR="00D40DB5">
              <w:rPr>
                <w:noProof/>
                <w:webHidden/>
              </w:rPr>
            </w:r>
            <w:r w:rsidR="00D40DB5">
              <w:rPr>
                <w:noProof/>
                <w:webHidden/>
              </w:rPr>
              <w:fldChar w:fldCharType="separate"/>
            </w:r>
            <w:r w:rsidR="003D5136">
              <w:rPr>
                <w:noProof/>
                <w:webHidden/>
              </w:rPr>
              <w:t>3</w:t>
            </w:r>
            <w:r w:rsidR="00D40DB5">
              <w:rPr>
                <w:noProof/>
                <w:webHidden/>
              </w:rPr>
              <w:fldChar w:fldCharType="end"/>
            </w:r>
          </w:hyperlink>
        </w:p>
        <w:p w14:paraId="01309C43" w14:textId="31D0D09B" w:rsidR="00D40DB5" w:rsidRDefault="00396CB4">
          <w:pPr>
            <w:pStyle w:val="TOC2"/>
            <w:tabs>
              <w:tab w:val="right" w:leader="dot" w:pos="9060"/>
            </w:tabs>
            <w:rPr>
              <w:rFonts w:asciiTheme="minorHAnsi" w:eastAsiaTheme="minorEastAsia" w:hAnsiTheme="minorHAnsi" w:cstheme="minorBidi"/>
              <w:noProof/>
              <w:sz w:val="22"/>
              <w:szCs w:val="22"/>
              <w:lang w:eastAsia="en-AU"/>
            </w:rPr>
          </w:pPr>
          <w:hyperlink w:anchor="_Toc98835400" w:history="1">
            <w:r w:rsidR="00D40DB5" w:rsidRPr="00B34B5E">
              <w:rPr>
                <w:rStyle w:val="Hyperlink"/>
                <w:noProof/>
              </w:rPr>
              <w:t>MRFF Theme &amp; Initiatives</w:t>
            </w:r>
            <w:r w:rsidR="00D40DB5">
              <w:rPr>
                <w:noProof/>
                <w:webHidden/>
              </w:rPr>
              <w:tab/>
            </w:r>
            <w:r w:rsidR="00D40DB5">
              <w:rPr>
                <w:noProof/>
                <w:webHidden/>
              </w:rPr>
              <w:fldChar w:fldCharType="begin"/>
            </w:r>
            <w:r w:rsidR="00D40DB5">
              <w:rPr>
                <w:noProof/>
                <w:webHidden/>
              </w:rPr>
              <w:instrText xml:space="preserve"> PAGEREF _Toc98835400 \h </w:instrText>
            </w:r>
            <w:r w:rsidR="00D40DB5">
              <w:rPr>
                <w:noProof/>
                <w:webHidden/>
              </w:rPr>
            </w:r>
            <w:r w:rsidR="00D40DB5">
              <w:rPr>
                <w:noProof/>
                <w:webHidden/>
              </w:rPr>
              <w:fldChar w:fldCharType="separate"/>
            </w:r>
            <w:r w:rsidR="003D5136">
              <w:rPr>
                <w:noProof/>
                <w:webHidden/>
              </w:rPr>
              <w:t>5</w:t>
            </w:r>
            <w:r w:rsidR="00D40DB5">
              <w:rPr>
                <w:noProof/>
                <w:webHidden/>
              </w:rPr>
              <w:fldChar w:fldCharType="end"/>
            </w:r>
          </w:hyperlink>
        </w:p>
        <w:p w14:paraId="40E76A31" w14:textId="68978282" w:rsidR="00D40DB5" w:rsidRDefault="00396CB4">
          <w:pPr>
            <w:pStyle w:val="TOC3"/>
            <w:tabs>
              <w:tab w:val="right" w:leader="dot" w:pos="9060"/>
            </w:tabs>
            <w:rPr>
              <w:rFonts w:asciiTheme="minorHAnsi" w:eastAsiaTheme="minorEastAsia" w:hAnsiTheme="minorHAnsi" w:cstheme="minorBidi"/>
              <w:noProof/>
              <w:sz w:val="22"/>
              <w:szCs w:val="22"/>
              <w:lang w:eastAsia="en-AU"/>
            </w:rPr>
          </w:pPr>
          <w:hyperlink w:anchor="_Toc98835401" w:history="1">
            <w:r w:rsidR="00D40DB5" w:rsidRPr="00B34B5E">
              <w:rPr>
                <w:rStyle w:val="Hyperlink"/>
                <w:noProof/>
              </w:rPr>
              <w:t>MRFF Theme</w:t>
            </w:r>
            <w:r w:rsidR="00D40DB5">
              <w:rPr>
                <w:noProof/>
                <w:webHidden/>
              </w:rPr>
              <w:tab/>
            </w:r>
            <w:r w:rsidR="00D40DB5">
              <w:rPr>
                <w:noProof/>
                <w:webHidden/>
              </w:rPr>
              <w:fldChar w:fldCharType="begin"/>
            </w:r>
            <w:r w:rsidR="00D40DB5">
              <w:rPr>
                <w:noProof/>
                <w:webHidden/>
              </w:rPr>
              <w:instrText xml:space="preserve"> PAGEREF _Toc98835401 \h </w:instrText>
            </w:r>
            <w:r w:rsidR="00D40DB5">
              <w:rPr>
                <w:noProof/>
                <w:webHidden/>
              </w:rPr>
            </w:r>
            <w:r w:rsidR="00D40DB5">
              <w:rPr>
                <w:noProof/>
                <w:webHidden/>
              </w:rPr>
              <w:fldChar w:fldCharType="separate"/>
            </w:r>
            <w:r w:rsidR="003D5136">
              <w:rPr>
                <w:noProof/>
                <w:webHidden/>
              </w:rPr>
              <w:t>6</w:t>
            </w:r>
            <w:r w:rsidR="00D40DB5">
              <w:rPr>
                <w:noProof/>
                <w:webHidden/>
              </w:rPr>
              <w:fldChar w:fldCharType="end"/>
            </w:r>
          </w:hyperlink>
        </w:p>
        <w:p w14:paraId="08E1A7F5" w14:textId="20BC6E2B" w:rsidR="00D40DB5" w:rsidRDefault="00396CB4">
          <w:pPr>
            <w:pStyle w:val="TOC3"/>
            <w:tabs>
              <w:tab w:val="right" w:leader="dot" w:pos="9060"/>
            </w:tabs>
            <w:rPr>
              <w:rFonts w:asciiTheme="minorHAnsi" w:eastAsiaTheme="minorEastAsia" w:hAnsiTheme="minorHAnsi" w:cstheme="minorBidi"/>
              <w:noProof/>
              <w:sz w:val="22"/>
              <w:szCs w:val="22"/>
              <w:lang w:eastAsia="en-AU"/>
            </w:rPr>
          </w:pPr>
          <w:hyperlink w:anchor="_Toc98835402" w:history="1">
            <w:r w:rsidR="00D40DB5" w:rsidRPr="00B34B5E">
              <w:rPr>
                <w:rStyle w:val="Hyperlink"/>
                <w:noProof/>
              </w:rPr>
              <w:t>MRFF Initiatives</w:t>
            </w:r>
            <w:r w:rsidR="00D40DB5">
              <w:rPr>
                <w:noProof/>
                <w:webHidden/>
              </w:rPr>
              <w:tab/>
            </w:r>
            <w:r w:rsidR="00D40DB5">
              <w:rPr>
                <w:noProof/>
                <w:webHidden/>
              </w:rPr>
              <w:fldChar w:fldCharType="begin"/>
            </w:r>
            <w:r w:rsidR="00D40DB5">
              <w:rPr>
                <w:noProof/>
                <w:webHidden/>
              </w:rPr>
              <w:instrText xml:space="preserve"> PAGEREF _Toc98835402 \h </w:instrText>
            </w:r>
            <w:r w:rsidR="00D40DB5">
              <w:rPr>
                <w:noProof/>
                <w:webHidden/>
              </w:rPr>
            </w:r>
            <w:r w:rsidR="00D40DB5">
              <w:rPr>
                <w:noProof/>
                <w:webHidden/>
              </w:rPr>
              <w:fldChar w:fldCharType="separate"/>
            </w:r>
            <w:r w:rsidR="003D5136">
              <w:rPr>
                <w:noProof/>
                <w:webHidden/>
              </w:rPr>
              <w:t>7</w:t>
            </w:r>
            <w:r w:rsidR="00D40DB5">
              <w:rPr>
                <w:noProof/>
                <w:webHidden/>
              </w:rPr>
              <w:fldChar w:fldCharType="end"/>
            </w:r>
          </w:hyperlink>
        </w:p>
        <w:p w14:paraId="53F50BE3" w14:textId="6D9E633B" w:rsidR="00D40DB5" w:rsidRDefault="00396CB4">
          <w:pPr>
            <w:pStyle w:val="TOC2"/>
            <w:tabs>
              <w:tab w:val="right" w:leader="dot" w:pos="9060"/>
            </w:tabs>
            <w:rPr>
              <w:rFonts w:asciiTheme="minorHAnsi" w:eastAsiaTheme="minorEastAsia" w:hAnsiTheme="minorHAnsi" w:cstheme="minorBidi"/>
              <w:noProof/>
              <w:sz w:val="22"/>
              <w:szCs w:val="22"/>
              <w:lang w:eastAsia="en-AU"/>
            </w:rPr>
          </w:pPr>
          <w:hyperlink w:anchor="_Toc98835403" w:history="1">
            <w:r w:rsidR="00D40DB5" w:rsidRPr="00B34B5E">
              <w:rPr>
                <w:rStyle w:val="Hyperlink"/>
                <w:noProof/>
              </w:rPr>
              <w:t>Grant Opportunities</w:t>
            </w:r>
            <w:r w:rsidR="00D40DB5">
              <w:rPr>
                <w:noProof/>
                <w:webHidden/>
              </w:rPr>
              <w:tab/>
            </w:r>
            <w:r w:rsidR="00D40DB5">
              <w:rPr>
                <w:noProof/>
                <w:webHidden/>
              </w:rPr>
              <w:fldChar w:fldCharType="begin"/>
            </w:r>
            <w:r w:rsidR="00D40DB5">
              <w:rPr>
                <w:noProof/>
                <w:webHidden/>
              </w:rPr>
              <w:instrText xml:space="preserve"> PAGEREF _Toc98835403 \h </w:instrText>
            </w:r>
            <w:r w:rsidR="00D40DB5">
              <w:rPr>
                <w:noProof/>
                <w:webHidden/>
              </w:rPr>
            </w:r>
            <w:r w:rsidR="00D40DB5">
              <w:rPr>
                <w:noProof/>
                <w:webHidden/>
              </w:rPr>
              <w:fldChar w:fldCharType="separate"/>
            </w:r>
            <w:r w:rsidR="003D5136">
              <w:rPr>
                <w:noProof/>
                <w:webHidden/>
              </w:rPr>
              <w:t>9</w:t>
            </w:r>
            <w:r w:rsidR="00D40DB5">
              <w:rPr>
                <w:noProof/>
                <w:webHidden/>
              </w:rPr>
              <w:fldChar w:fldCharType="end"/>
            </w:r>
          </w:hyperlink>
        </w:p>
        <w:p w14:paraId="7AD5F1E8" w14:textId="7761A1A7" w:rsidR="00D40DB5" w:rsidRDefault="00396CB4">
          <w:pPr>
            <w:pStyle w:val="TOC2"/>
            <w:tabs>
              <w:tab w:val="right" w:leader="dot" w:pos="9060"/>
            </w:tabs>
            <w:rPr>
              <w:rFonts w:asciiTheme="minorHAnsi" w:eastAsiaTheme="minorEastAsia" w:hAnsiTheme="minorHAnsi" w:cstheme="minorBidi"/>
              <w:noProof/>
              <w:sz w:val="22"/>
              <w:szCs w:val="22"/>
              <w:lang w:eastAsia="en-AU"/>
            </w:rPr>
          </w:pPr>
          <w:hyperlink w:anchor="_Toc98835404" w:history="1">
            <w:r w:rsidR="00D40DB5" w:rsidRPr="00B34B5E">
              <w:rPr>
                <w:rStyle w:val="Hyperlink"/>
                <w:noProof/>
              </w:rPr>
              <w:t>Research Area</w:t>
            </w:r>
            <w:r w:rsidR="00D40DB5">
              <w:rPr>
                <w:noProof/>
                <w:webHidden/>
              </w:rPr>
              <w:tab/>
            </w:r>
            <w:r w:rsidR="00D40DB5">
              <w:rPr>
                <w:noProof/>
                <w:webHidden/>
              </w:rPr>
              <w:fldChar w:fldCharType="begin"/>
            </w:r>
            <w:r w:rsidR="00D40DB5">
              <w:rPr>
                <w:noProof/>
                <w:webHidden/>
              </w:rPr>
              <w:instrText xml:space="preserve"> PAGEREF _Toc98835404 \h </w:instrText>
            </w:r>
            <w:r w:rsidR="00D40DB5">
              <w:rPr>
                <w:noProof/>
                <w:webHidden/>
              </w:rPr>
            </w:r>
            <w:r w:rsidR="00D40DB5">
              <w:rPr>
                <w:noProof/>
                <w:webHidden/>
              </w:rPr>
              <w:fldChar w:fldCharType="separate"/>
            </w:r>
            <w:r w:rsidR="003D5136">
              <w:rPr>
                <w:noProof/>
                <w:webHidden/>
              </w:rPr>
              <w:t>11</w:t>
            </w:r>
            <w:r w:rsidR="00D40DB5">
              <w:rPr>
                <w:noProof/>
                <w:webHidden/>
              </w:rPr>
              <w:fldChar w:fldCharType="end"/>
            </w:r>
          </w:hyperlink>
        </w:p>
        <w:p w14:paraId="7CAE4771" w14:textId="612E1484" w:rsidR="00D40DB5" w:rsidRDefault="00396CB4">
          <w:pPr>
            <w:pStyle w:val="TOC3"/>
            <w:tabs>
              <w:tab w:val="right" w:leader="dot" w:pos="9060"/>
            </w:tabs>
            <w:rPr>
              <w:rFonts w:asciiTheme="minorHAnsi" w:eastAsiaTheme="minorEastAsia" w:hAnsiTheme="minorHAnsi" w:cstheme="minorBidi"/>
              <w:noProof/>
              <w:sz w:val="22"/>
              <w:szCs w:val="22"/>
              <w:lang w:eastAsia="en-AU"/>
            </w:rPr>
          </w:pPr>
          <w:hyperlink w:anchor="_Toc98835405" w:history="1">
            <w:r w:rsidR="00D40DB5" w:rsidRPr="00B34B5E">
              <w:rPr>
                <w:rStyle w:val="Hyperlink"/>
                <w:noProof/>
              </w:rPr>
              <w:t>Broad Research Area</w:t>
            </w:r>
            <w:r w:rsidR="00D40DB5">
              <w:rPr>
                <w:noProof/>
                <w:webHidden/>
              </w:rPr>
              <w:tab/>
            </w:r>
            <w:r w:rsidR="00D40DB5">
              <w:rPr>
                <w:noProof/>
                <w:webHidden/>
              </w:rPr>
              <w:fldChar w:fldCharType="begin"/>
            </w:r>
            <w:r w:rsidR="00D40DB5">
              <w:rPr>
                <w:noProof/>
                <w:webHidden/>
              </w:rPr>
              <w:instrText xml:space="preserve"> PAGEREF _Toc98835405 \h </w:instrText>
            </w:r>
            <w:r w:rsidR="00D40DB5">
              <w:rPr>
                <w:noProof/>
                <w:webHidden/>
              </w:rPr>
            </w:r>
            <w:r w:rsidR="00D40DB5">
              <w:rPr>
                <w:noProof/>
                <w:webHidden/>
              </w:rPr>
              <w:fldChar w:fldCharType="separate"/>
            </w:r>
            <w:r w:rsidR="003D5136">
              <w:rPr>
                <w:noProof/>
                <w:webHidden/>
              </w:rPr>
              <w:t>11</w:t>
            </w:r>
            <w:r w:rsidR="00D40DB5">
              <w:rPr>
                <w:noProof/>
                <w:webHidden/>
              </w:rPr>
              <w:fldChar w:fldCharType="end"/>
            </w:r>
          </w:hyperlink>
        </w:p>
        <w:p w14:paraId="44F7A520" w14:textId="0939B8C3" w:rsidR="00D40DB5" w:rsidRDefault="00396CB4">
          <w:pPr>
            <w:pStyle w:val="TOC3"/>
            <w:tabs>
              <w:tab w:val="right" w:leader="dot" w:pos="9060"/>
            </w:tabs>
            <w:rPr>
              <w:rFonts w:asciiTheme="minorHAnsi" w:eastAsiaTheme="minorEastAsia" w:hAnsiTheme="minorHAnsi" w:cstheme="minorBidi"/>
              <w:noProof/>
              <w:sz w:val="22"/>
              <w:szCs w:val="22"/>
              <w:lang w:eastAsia="en-AU"/>
            </w:rPr>
          </w:pPr>
          <w:hyperlink w:anchor="_Toc98835406" w:history="1">
            <w:r w:rsidR="00D40DB5" w:rsidRPr="00B34B5E">
              <w:rPr>
                <w:rStyle w:val="Hyperlink"/>
                <w:noProof/>
              </w:rPr>
              <w:t>Field of Research</w:t>
            </w:r>
            <w:r w:rsidR="00D40DB5">
              <w:rPr>
                <w:noProof/>
                <w:webHidden/>
              </w:rPr>
              <w:tab/>
            </w:r>
            <w:r w:rsidR="00D40DB5">
              <w:rPr>
                <w:noProof/>
                <w:webHidden/>
              </w:rPr>
              <w:fldChar w:fldCharType="begin"/>
            </w:r>
            <w:r w:rsidR="00D40DB5">
              <w:rPr>
                <w:noProof/>
                <w:webHidden/>
              </w:rPr>
              <w:instrText xml:space="preserve"> PAGEREF _Toc98835406 \h </w:instrText>
            </w:r>
            <w:r w:rsidR="00D40DB5">
              <w:rPr>
                <w:noProof/>
                <w:webHidden/>
              </w:rPr>
            </w:r>
            <w:r w:rsidR="00D40DB5">
              <w:rPr>
                <w:noProof/>
                <w:webHidden/>
              </w:rPr>
              <w:fldChar w:fldCharType="separate"/>
            </w:r>
            <w:r w:rsidR="003D5136">
              <w:rPr>
                <w:noProof/>
                <w:webHidden/>
              </w:rPr>
              <w:t>12</w:t>
            </w:r>
            <w:r w:rsidR="00D40DB5">
              <w:rPr>
                <w:noProof/>
                <w:webHidden/>
              </w:rPr>
              <w:fldChar w:fldCharType="end"/>
            </w:r>
          </w:hyperlink>
        </w:p>
        <w:p w14:paraId="6B8685D4" w14:textId="47206AD9" w:rsidR="00D40DB5" w:rsidRDefault="00396CB4">
          <w:pPr>
            <w:pStyle w:val="TOC2"/>
            <w:tabs>
              <w:tab w:val="right" w:leader="dot" w:pos="9060"/>
            </w:tabs>
            <w:rPr>
              <w:rFonts w:asciiTheme="minorHAnsi" w:eastAsiaTheme="minorEastAsia" w:hAnsiTheme="minorHAnsi" w:cstheme="minorBidi"/>
              <w:noProof/>
              <w:sz w:val="22"/>
              <w:szCs w:val="22"/>
              <w:lang w:eastAsia="en-AU"/>
            </w:rPr>
          </w:pPr>
          <w:hyperlink w:anchor="_Toc98835407" w:history="1">
            <w:r w:rsidR="00D40DB5" w:rsidRPr="00B34B5E">
              <w:rPr>
                <w:rStyle w:val="Hyperlink"/>
                <w:noProof/>
              </w:rPr>
              <w:t>Proportion of women and men on a grant</w:t>
            </w:r>
            <w:r w:rsidR="00D40DB5">
              <w:rPr>
                <w:noProof/>
                <w:webHidden/>
              </w:rPr>
              <w:tab/>
            </w:r>
            <w:r w:rsidR="00D40DB5">
              <w:rPr>
                <w:noProof/>
                <w:webHidden/>
              </w:rPr>
              <w:fldChar w:fldCharType="begin"/>
            </w:r>
            <w:r w:rsidR="00D40DB5">
              <w:rPr>
                <w:noProof/>
                <w:webHidden/>
              </w:rPr>
              <w:instrText xml:space="preserve"> PAGEREF _Toc98835407 \h </w:instrText>
            </w:r>
            <w:r w:rsidR="00D40DB5">
              <w:rPr>
                <w:noProof/>
                <w:webHidden/>
              </w:rPr>
            </w:r>
            <w:r w:rsidR="00D40DB5">
              <w:rPr>
                <w:noProof/>
                <w:webHidden/>
              </w:rPr>
              <w:fldChar w:fldCharType="separate"/>
            </w:r>
            <w:r w:rsidR="003D5136">
              <w:rPr>
                <w:noProof/>
                <w:webHidden/>
              </w:rPr>
              <w:t>14</w:t>
            </w:r>
            <w:r w:rsidR="00D40DB5">
              <w:rPr>
                <w:noProof/>
                <w:webHidden/>
              </w:rPr>
              <w:fldChar w:fldCharType="end"/>
            </w:r>
          </w:hyperlink>
        </w:p>
        <w:p w14:paraId="22C9019D" w14:textId="2A7E75C0" w:rsidR="00D40DB5" w:rsidRDefault="00396CB4">
          <w:pPr>
            <w:pStyle w:val="TOC3"/>
            <w:tabs>
              <w:tab w:val="right" w:leader="dot" w:pos="9060"/>
            </w:tabs>
            <w:rPr>
              <w:rFonts w:asciiTheme="minorHAnsi" w:eastAsiaTheme="minorEastAsia" w:hAnsiTheme="minorHAnsi" w:cstheme="minorBidi"/>
              <w:noProof/>
              <w:sz w:val="22"/>
              <w:szCs w:val="22"/>
              <w:lang w:eastAsia="en-AU"/>
            </w:rPr>
          </w:pPr>
          <w:hyperlink w:anchor="_Toc98835408" w:history="1">
            <w:r w:rsidR="00D40DB5" w:rsidRPr="00B34B5E">
              <w:rPr>
                <w:rStyle w:val="Hyperlink"/>
                <w:noProof/>
              </w:rPr>
              <w:t>Proportion of women and men on a grant by MRFF Theme</w:t>
            </w:r>
            <w:r w:rsidR="00D40DB5">
              <w:rPr>
                <w:noProof/>
                <w:webHidden/>
              </w:rPr>
              <w:tab/>
            </w:r>
            <w:r w:rsidR="00D40DB5">
              <w:rPr>
                <w:noProof/>
                <w:webHidden/>
              </w:rPr>
              <w:fldChar w:fldCharType="begin"/>
            </w:r>
            <w:r w:rsidR="00D40DB5">
              <w:rPr>
                <w:noProof/>
                <w:webHidden/>
              </w:rPr>
              <w:instrText xml:space="preserve"> PAGEREF _Toc98835408 \h </w:instrText>
            </w:r>
            <w:r w:rsidR="00D40DB5">
              <w:rPr>
                <w:noProof/>
                <w:webHidden/>
              </w:rPr>
            </w:r>
            <w:r w:rsidR="00D40DB5">
              <w:rPr>
                <w:noProof/>
                <w:webHidden/>
              </w:rPr>
              <w:fldChar w:fldCharType="separate"/>
            </w:r>
            <w:r w:rsidR="003D5136">
              <w:rPr>
                <w:noProof/>
                <w:webHidden/>
              </w:rPr>
              <w:t>15</w:t>
            </w:r>
            <w:r w:rsidR="00D40DB5">
              <w:rPr>
                <w:noProof/>
                <w:webHidden/>
              </w:rPr>
              <w:fldChar w:fldCharType="end"/>
            </w:r>
          </w:hyperlink>
        </w:p>
        <w:p w14:paraId="144FB795" w14:textId="511A1E83" w:rsidR="00D40DB5" w:rsidRDefault="00396CB4">
          <w:pPr>
            <w:pStyle w:val="TOC2"/>
            <w:tabs>
              <w:tab w:val="right" w:leader="dot" w:pos="9060"/>
            </w:tabs>
            <w:rPr>
              <w:rFonts w:asciiTheme="minorHAnsi" w:eastAsiaTheme="minorEastAsia" w:hAnsiTheme="minorHAnsi" w:cstheme="minorBidi"/>
              <w:noProof/>
              <w:sz w:val="22"/>
              <w:szCs w:val="22"/>
              <w:lang w:eastAsia="en-AU"/>
            </w:rPr>
          </w:pPr>
          <w:hyperlink w:anchor="_Toc98835409" w:history="1">
            <w:r w:rsidR="00D40DB5" w:rsidRPr="00B34B5E">
              <w:rPr>
                <w:rStyle w:val="Hyperlink"/>
                <w:noProof/>
              </w:rPr>
              <w:t>Position on a grant</w:t>
            </w:r>
            <w:r w:rsidR="00D40DB5">
              <w:rPr>
                <w:noProof/>
                <w:webHidden/>
              </w:rPr>
              <w:tab/>
            </w:r>
            <w:r w:rsidR="00D40DB5">
              <w:rPr>
                <w:noProof/>
                <w:webHidden/>
              </w:rPr>
              <w:fldChar w:fldCharType="begin"/>
            </w:r>
            <w:r w:rsidR="00D40DB5">
              <w:rPr>
                <w:noProof/>
                <w:webHidden/>
              </w:rPr>
              <w:instrText xml:space="preserve"> PAGEREF _Toc98835409 \h </w:instrText>
            </w:r>
            <w:r w:rsidR="00D40DB5">
              <w:rPr>
                <w:noProof/>
                <w:webHidden/>
              </w:rPr>
            </w:r>
            <w:r w:rsidR="00D40DB5">
              <w:rPr>
                <w:noProof/>
                <w:webHidden/>
              </w:rPr>
              <w:fldChar w:fldCharType="separate"/>
            </w:r>
            <w:r w:rsidR="003D5136">
              <w:rPr>
                <w:noProof/>
                <w:webHidden/>
              </w:rPr>
              <w:t>18</w:t>
            </w:r>
            <w:r w:rsidR="00D40DB5">
              <w:rPr>
                <w:noProof/>
                <w:webHidden/>
              </w:rPr>
              <w:fldChar w:fldCharType="end"/>
            </w:r>
          </w:hyperlink>
        </w:p>
        <w:p w14:paraId="514296E9" w14:textId="3E50C5BF" w:rsidR="00D40DB5" w:rsidRDefault="00396CB4">
          <w:pPr>
            <w:pStyle w:val="TOC2"/>
            <w:tabs>
              <w:tab w:val="right" w:leader="dot" w:pos="9060"/>
            </w:tabs>
            <w:rPr>
              <w:rFonts w:asciiTheme="minorHAnsi" w:eastAsiaTheme="minorEastAsia" w:hAnsiTheme="minorHAnsi" w:cstheme="minorBidi"/>
              <w:noProof/>
              <w:sz w:val="22"/>
              <w:szCs w:val="22"/>
              <w:lang w:eastAsia="en-AU"/>
            </w:rPr>
          </w:pPr>
          <w:hyperlink w:anchor="_Toc98835410" w:history="1">
            <w:r w:rsidR="00D40DB5" w:rsidRPr="00B34B5E">
              <w:rPr>
                <w:rStyle w:val="Hyperlink"/>
                <w:noProof/>
              </w:rPr>
              <w:t>Chief Investigator age</w:t>
            </w:r>
            <w:r w:rsidR="00D40DB5">
              <w:rPr>
                <w:noProof/>
                <w:webHidden/>
              </w:rPr>
              <w:tab/>
            </w:r>
            <w:r w:rsidR="00D40DB5">
              <w:rPr>
                <w:noProof/>
                <w:webHidden/>
              </w:rPr>
              <w:fldChar w:fldCharType="begin"/>
            </w:r>
            <w:r w:rsidR="00D40DB5">
              <w:rPr>
                <w:noProof/>
                <w:webHidden/>
              </w:rPr>
              <w:instrText xml:space="preserve"> PAGEREF _Toc98835410 \h </w:instrText>
            </w:r>
            <w:r w:rsidR="00D40DB5">
              <w:rPr>
                <w:noProof/>
                <w:webHidden/>
              </w:rPr>
            </w:r>
            <w:r w:rsidR="00D40DB5">
              <w:rPr>
                <w:noProof/>
                <w:webHidden/>
              </w:rPr>
              <w:fldChar w:fldCharType="separate"/>
            </w:r>
            <w:r w:rsidR="003D5136">
              <w:rPr>
                <w:noProof/>
                <w:webHidden/>
              </w:rPr>
              <w:t>19</w:t>
            </w:r>
            <w:r w:rsidR="00D40DB5">
              <w:rPr>
                <w:noProof/>
                <w:webHidden/>
              </w:rPr>
              <w:fldChar w:fldCharType="end"/>
            </w:r>
          </w:hyperlink>
        </w:p>
        <w:p w14:paraId="02A442F0" w14:textId="1E21C250" w:rsidR="00D40DB5" w:rsidRDefault="00396CB4">
          <w:pPr>
            <w:pStyle w:val="TOC2"/>
            <w:tabs>
              <w:tab w:val="right" w:leader="dot" w:pos="9060"/>
            </w:tabs>
            <w:rPr>
              <w:rFonts w:asciiTheme="minorHAnsi" w:eastAsiaTheme="minorEastAsia" w:hAnsiTheme="minorHAnsi" w:cstheme="minorBidi"/>
              <w:noProof/>
              <w:sz w:val="22"/>
              <w:szCs w:val="22"/>
              <w:lang w:eastAsia="en-AU"/>
            </w:rPr>
          </w:pPr>
          <w:hyperlink w:anchor="_Toc98835411" w:history="1">
            <w:r w:rsidR="00D40DB5" w:rsidRPr="00B34B5E">
              <w:rPr>
                <w:rStyle w:val="Hyperlink"/>
                <w:noProof/>
              </w:rPr>
              <w:t>Chief Investigator years since PhD</w:t>
            </w:r>
            <w:r w:rsidR="00D40DB5">
              <w:rPr>
                <w:noProof/>
                <w:webHidden/>
              </w:rPr>
              <w:tab/>
            </w:r>
            <w:r w:rsidR="00D40DB5">
              <w:rPr>
                <w:noProof/>
                <w:webHidden/>
              </w:rPr>
              <w:fldChar w:fldCharType="begin"/>
            </w:r>
            <w:r w:rsidR="00D40DB5">
              <w:rPr>
                <w:noProof/>
                <w:webHidden/>
              </w:rPr>
              <w:instrText xml:space="preserve"> PAGEREF _Toc98835411 \h </w:instrText>
            </w:r>
            <w:r w:rsidR="00D40DB5">
              <w:rPr>
                <w:noProof/>
                <w:webHidden/>
              </w:rPr>
            </w:r>
            <w:r w:rsidR="00D40DB5">
              <w:rPr>
                <w:noProof/>
                <w:webHidden/>
              </w:rPr>
              <w:fldChar w:fldCharType="separate"/>
            </w:r>
            <w:r w:rsidR="003D5136">
              <w:rPr>
                <w:noProof/>
                <w:webHidden/>
              </w:rPr>
              <w:t>20</w:t>
            </w:r>
            <w:r w:rsidR="00D40DB5">
              <w:rPr>
                <w:noProof/>
                <w:webHidden/>
              </w:rPr>
              <w:fldChar w:fldCharType="end"/>
            </w:r>
          </w:hyperlink>
        </w:p>
        <w:p w14:paraId="72A89FF1" w14:textId="21AEBBA2" w:rsidR="00D40DB5" w:rsidRDefault="00396CB4">
          <w:pPr>
            <w:pStyle w:val="TOC2"/>
            <w:tabs>
              <w:tab w:val="right" w:leader="dot" w:pos="9060"/>
            </w:tabs>
            <w:rPr>
              <w:rFonts w:asciiTheme="minorHAnsi" w:eastAsiaTheme="minorEastAsia" w:hAnsiTheme="minorHAnsi" w:cstheme="minorBidi"/>
              <w:noProof/>
              <w:sz w:val="22"/>
              <w:szCs w:val="22"/>
              <w:lang w:eastAsia="en-AU"/>
            </w:rPr>
          </w:pPr>
          <w:hyperlink w:anchor="_Toc98835412" w:history="1">
            <w:r w:rsidR="00D40DB5" w:rsidRPr="00B34B5E">
              <w:rPr>
                <w:rStyle w:val="Hyperlink"/>
                <w:noProof/>
              </w:rPr>
              <w:t>Chief Investigator title</w:t>
            </w:r>
            <w:r w:rsidR="00D40DB5">
              <w:rPr>
                <w:noProof/>
                <w:webHidden/>
              </w:rPr>
              <w:tab/>
            </w:r>
            <w:r w:rsidR="00D40DB5">
              <w:rPr>
                <w:noProof/>
                <w:webHidden/>
              </w:rPr>
              <w:fldChar w:fldCharType="begin"/>
            </w:r>
            <w:r w:rsidR="00D40DB5">
              <w:rPr>
                <w:noProof/>
                <w:webHidden/>
              </w:rPr>
              <w:instrText xml:space="preserve"> PAGEREF _Toc98835412 \h </w:instrText>
            </w:r>
            <w:r w:rsidR="00D40DB5">
              <w:rPr>
                <w:noProof/>
                <w:webHidden/>
              </w:rPr>
            </w:r>
            <w:r w:rsidR="00D40DB5">
              <w:rPr>
                <w:noProof/>
                <w:webHidden/>
              </w:rPr>
              <w:fldChar w:fldCharType="separate"/>
            </w:r>
            <w:r w:rsidR="003D5136">
              <w:rPr>
                <w:noProof/>
                <w:webHidden/>
              </w:rPr>
              <w:t>21</w:t>
            </w:r>
            <w:r w:rsidR="00D40DB5">
              <w:rPr>
                <w:noProof/>
                <w:webHidden/>
              </w:rPr>
              <w:fldChar w:fldCharType="end"/>
            </w:r>
          </w:hyperlink>
        </w:p>
        <w:p w14:paraId="4A0CC794" w14:textId="7B1158B5" w:rsidR="00D40DB5" w:rsidRDefault="00396CB4">
          <w:pPr>
            <w:pStyle w:val="TOC2"/>
            <w:tabs>
              <w:tab w:val="right" w:leader="dot" w:pos="9060"/>
            </w:tabs>
            <w:rPr>
              <w:rFonts w:asciiTheme="minorHAnsi" w:eastAsiaTheme="minorEastAsia" w:hAnsiTheme="minorHAnsi" w:cstheme="minorBidi"/>
              <w:noProof/>
              <w:sz w:val="22"/>
              <w:szCs w:val="22"/>
              <w:lang w:eastAsia="en-AU"/>
            </w:rPr>
          </w:pPr>
          <w:hyperlink w:anchor="_Toc98835413" w:history="1">
            <w:r w:rsidR="00D40DB5" w:rsidRPr="00B34B5E">
              <w:rPr>
                <w:rStyle w:val="Hyperlink"/>
                <w:noProof/>
              </w:rPr>
              <w:t>Grant size</w:t>
            </w:r>
            <w:r w:rsidR="00D40DB5">
              <w:rPr>
                <w:noProof/>
                <w:webHidden/>
              </w:rPr>
              <w:tab/>
            </w:r>
            <w:r w:rsidR="00D40DB5">
              <w:rPr>
                <w:noProof/>
                <w:webHidden/>
              </w:rPr>
              <w:fldChar w:fldCharType="begin"/>
            </w:r>
            <w:r w:rsidR="00D40DB5">
              <w:rPr>
                <w:noProof/>
                <w:webHidden/>
              </w:rPr>
              <w:instrText xml:space="preserve"> PAGEREF _Toc98835413 \h </w:instrText>
            </w:r>
            <w:r w:rsidR="00D40DB5">
              <w:rPr>
                <w:noProof/>
                <w:webHidden/>
              </w:rPr>
            </w:r>
            <w:r w:rsidR="00D40DB5">
              <w:rPr>
                <w:noProof/>
                <w:webHidden/>
              </w:rPr>
              <w:fldChar w:fldCharType="separate"/>
            </w:r>
            <w:r w:rsidR="003D5136">
              <w:rPr>
                <w:noProof/>
                <w:webHidden/>
              </w:rPr>
              <w:t>22</w:t>
            </w:r>
            <w:r w:rsidR="00D40DB5">
              <w:rPr>
                <w:noProof/>
                <w:webHidden/>
              </w:rPr>
              <w:fldChar w:fldCharType="end"/>
            </w:r>
          </w:hyperlink>
        </w:p>
        <w:p w14:paraId="6751603D" w14:textId="19DFC255" w:rsidR="00D40DB5" w:rsidRDefault="00396CB4">
          <w:pPr>
            <w:pStyle w:val="TOC3"/>
            <w:tabs>
              <w:tab w:val="right" w:leader="dot" w:pos="9060"/>
            </w:tabs>
            <w:rPr>
              <w:rFonts w:asciiTheme="minorHAnsi" w:eastAsiaTheme="minorEastAsia" w:hAnsiTheme="minorHAnsi" w:cstheme="minorBidi"/>
              <w:noProof/>
              <w:sz w:val="22"/>
              <w:szCs w:val="22"/>
              <w:lang w:eastAsia="en-AU"/>
            </w:rPr>
          </w:pPr>
          <w:hyperlink w:anchor="_Toc98835414" w:history="1">
            <w:r w:rsidR="00D40DB5" w:rsidRPr="00B34B5E">
              <w:rPr>
                <w:rStyle w:val="Hyperlink"/>
                <w:noProof/>
              </w:rPr>
              <w:t>Grant size ($) by MRFF Theme and Initiative</w:t>
            </w:r>
            <w:r w:rsidR="00D40DB5">
              <w:rPr>
                <w:noProof/>
                <w:webHidden/>
              </w:rPr>
              <w:tab/>
            </w:r>
            <w:r w:rsidR="00D40DB5">
              <w:rPr>
                <w:noProof/>
                <w:webHidden/>
              </w:rPr>
              <w:fldChar w:fldCharType="begin"/>
            </w:r>
            <w:r w:rsidR="00D40DB5">
              <w:rPr>
                <w:noProof/>
                <w:webHidden/>
              </w:rPr>
              <w:instrText xml:space="preserve"> PAGEREF _Toc98835414 \h </w:instrText>
            </w:r>
            <w:r w:rsidR="00D40DB5">
              <w:rPr>
                <w:noProof/>
                <w:webHidden/>
              </w:rPr>
            </w:r>
            <w:r w:rsidR="00D40DB5">
              <w:rPr>
                <w:noProof/>
                <w:webHidden/>
              </w:rPr>
              <w:fldChar w:fldCharType="separate"/>
            </w:r>
            <w:r w:rsidR="003D5136">
              <w:rPr>
                <w:noProof/>
                <w:webHidden/>
              </w:rPr>
              <w:t>23</w:t>
            </w:r>
            <w:r w:rsidR="00D40DB5">
              <w:rPr>
                <w:noProof/>
                <w:webHidden/>
              </w:rPr>
              <w:fldChar w:fldCharType="end"/>
            </w:r>
          </w:hyperlink>
        </w:p>
        <w:p w14:paraId="37E5FE72" w14:textId="4A161A64" w:rsidR="00D40DB5" w:rsidRDefault="00396CB4">
          <w:pPr>
            <w:pStyle w:val="TOC1"/>
            <w:tabs>
              <w:tab w:val="right" w:leader="dot" w:pos="9060"/>
            </w:tabs>
            <w:rPr>
              <w:rFonts w:asciiTheme="minorHAnsi" w:eastAsiaTheme="minorEastAsia" w:hAnsiTheme="minorHAnsi" w:cstheme="minorBidi"/>
              <w:noProof/>
              <w:sz w:val="22"/>
              <w:szCs w:val="22"/>
              <w:lang w:eastAsia="en-AU"/>
            </w:rPr>
          </w:pPr>
          <w:hyperlink w:anchor="_Toc98835415" w:history="1">
            <w:r w:rsidR="00D40DB5" w:rsidRPr="00B34B5E">
              <w:rPr>
                <w:rStyle w:val="Hyperlink"/>
                <w:noProof/>
              </w:rPr>
              <w:t>Next Steps</w:t>
            </w:r>
            <w:r w:rsidR="00D40DB5">
              <w:rPr>
                <w:noProof/>
                <w:webHidden/>
              </w:rPr>
              <w:tab/>
            </w:r>
            <w:r w:rsidR="00D40DB5">
              <w:rPr>
                <w:noProof/>
                <w:webHidden/>
              </w:rPr>
              <w:fldChar w:fldCharType="begin"/>
            </w:r>
            <w:r w:rsidR="00D40DB5">
              <w:rPr>
                <w:noProof/>
                <w:webHidden/>
              </w:rPr>
              <w:instrText xml:space="preserve"> PAGEREF _Toc98835415 \h </w:instrText>
            </w:r>
            <w:r w:rsidR="00D40DB5">
              <w:rPr>
                <w:noProof/>
                <w:webHidden/>
              </w:rPr>
            </w:r>
            <w:r w:rsidR="00D40DB5">
              <w:rPr>
                <w:noProof/>
                <w:webHidden/>
              </w:rPr>
              <w:fldChar w:fldCharType="separate"/>
            </w:r>
            <w:r w:rsidR="003D5136">
              <w:rPr>
                <w:noProof/>
                <w:webHidden/>
              </w:rPr>
              <w:t>27</w:t>
            </w:r>
            <w:r w:rsidR="00D40DB5">
              <w:rPr>
                <w:noProof/>
                <w:webHidden/>
              </w:rPr>
              <w:fldChar w:fldCharType="end"/>
            </w:r>
          </w:hyperlink>
        </w:p>
        <w:p w14:paraId="0D5F1FAD" w14:textId="6FF84BC8" w:rsidR="00D40DB5" w:rsidRDefault="00396CB4">
          <w:pPr>
            <w:pStyle w:val="TOC1"/>
            <w:tabs>
              <w:tab w:val="right" w:leader="dot" w:pos="9060"/>
            </w:tabs>
            <w:rPr>
              <w:rFonts w:asciiTheme="minorHAnsi" w:eastAsiaTheme="minorEastAsia" w:hAnsiTheme="minorHAnsi" w:cstheme="minorBidi"/>
              <w:noProof/>
              <w:sz w:val="22"/>
              <w:szCs w:val="22"/>
              <w:lang w:eastAsia="en-AU"/>
            </w:rPr>
          </w:pPr>
          <w:hyperlink w:anchor="_Toc98835416" w:history="1">
            <w:r w:rsidR="00D40DB5" w:rsidRPr="00B34B5E">
              <w:rPr>
                <w:rStyle w:val="Hyperlink"/>
                <w:noProof/>
              </w:rPr>
              <w:t>Appendix A – Data Tables</w:t>
            </w:r>
            <w:r w:rsidR="00D40DB5">
              <w:rPr>
                <w:noProof/>
                <w:webHidden/>
              </w:rPr>
              <w:tab/>
            </w:r>
            <w:r w:rsidR="00D40DB5">
              <w:rPr>
                <w:noProof/>
                <w:webHidden/>
              </w:rPr>
              <w:fldChar w:fldCharType="begin"/>
            </w:r>
            <w:r w:rsidR="00D40DB5">
              <w:rPr>
                <w:noProof/>
                <w:webHidden/>
              </w:rPr>
              <w:instrText xml:space="preserve"> PAGEREF _Toc98835416 \h </w:instrText>
            </w:r>
            <w:r w:rsidR="00D40DB5">
              <w:rPr>
                <w:noProof/>
                <w:webHidden/>
              </w:rPr>
            </w:r>
            <w:r w:rsidR="00D40DB5">
              <w:rPr>
                <w:noProof/>
                <w:webHidden/>
              </w:rPr>
              <w:fldChar w:fldCharType="separate"/>
            </w:r>
            <w:r w:rsidR="003D5136">
              <w:rPr>
                <w:noProof/>
                <w:webHidden/>
              </w:rPr>
              <w:t>28</w:t>
            </w:r>
            <w:r w:rsidR="00D40DB5">
              <w:rPr>
                <w:noProof/>
                <w:webHidden/>
              </w:rPr>
              <w:fldChar w:fldCharType="end"/>
            </w:r>
          </w:hyperlink>
        </w:p>
        <w:p w14:paraId="154EF589" w14:textId="77777777" w:rsidR="005C46DE" w:rsidRDefault="005C46DE">
          <w:r>
            <w:rPr>
              <w:b/>
              <w:bCs/>
              <w:noProof/>
            </w:rPr>
            <w:fldChar w:fldCharType="end"/>
          </w:r>
        </w:p>
      </w:sdtContent>
    </w:sdt>
    <w:p w14:paraId="112E3967" w14:textId="77777777" w:rsidR="00A216E1" w:rsidRDefault="00A216E1">
      <w:pPr>
        <w:spacing w:before="0" w:after="0"/>
      </w:pPr>
    </w:p>
    <w:p w14:paraId="355CD379" w14:textId="77777777" w:rsidR="00CF14A6" w:rsidRDefault="00CF14A6" w:rsidP="009567BB">
      <w:pPr>
        <w:pStyle w:val="Paragraphtext"/>
        <w:sectPr w:rsidR="00CF14A6" w:rsidSect="00F62BC0">
          <w:headerReference w:type="even" r:id="rId14"/>
          <w:headerReference w:type="default" r:id="rId15"/>
          <w:footerReference w:type="even" r:id="rId16"/>
          <w:footerReference w:type="default" r:id="rId17"/>
          <w:headerReference w:type="first" r:id="rId18"/>
          <w:footerReference w:type="first" r:id="rId19"/>
          <w:pgSz w:w="11906" w:h="16838" w:code="9"/>
          <w:pgMar w:top="1701" w:right="1418" w:bottom="1418" w:left="1418" w:header="709" w:footer="567" w:gutter="0"/>
          <w:pgNumType w:fmt="lowerRoman"/>
          <w:cols w:space="708"/>
          <w:docGrid w:linePitch="360"/>
        </w:sectPr>
      </w:pPr>
    </w:p>
    <w:p w14:paraId="4529A57E" w14:textId="77777777" w:rsidR="00100F6D" w:rsidRDefault="00CF14A6" w:rsidP="00C76A14">
      <w:pPr>
        <w:pStyle w:val="Heading1"/>
        <w:tabs>
          <w:tab w:val="left" w:pos="5335"/>
        </w:tabs>
      </w:pPr>
      <w:bookmarkStart w:id="2" w:name="_Toc96522278"/>
      <w:bookmarkStart w:id="3" w:name="_Toc98835393"/>
      <w:r>
        <w:lastRenderedPageBreak/>
        <w:t>Preface</w:t>
      </w:r>
      <w:bookmarkEnd w:id="2"/>
      <w:bookmarkEnd w:id="3"/>
      <w:r w:rsidR="00C76A14">
        <w:tab/>
      </w:r>
    </w:p>
    <w:p w14:paraId="69BEB920" w14:textId="77777777" w:rsidR="00CF14A6" w:rsidRDefault="000A0F3C" w:rsidP="009567BB">
      <w:pPr>
        <w:pStyle w:val="Paragraphtext"/>
      </w:pPr>
      <w:r w:rsidRPr="000A0F3C">
        <w:t>This report provides an overview of gender data for applicants and grantees for competitive Medical Research Future Fund (MRFF) grant opportunities</w:t>
      </w:r>
      <w:r>
        <w:t>.</w:t>
      </w:r>
    </w:p>
    <w:p w14:paraId="54D0DF1C" w14:textId="77777777" w:rsidR="00CF14A6" w:rsidRDefault="00CF14A6" w:rsidP="009567BB">
      <w:pPr>
        <w:pStyle w:val="Heading1"/>
      </w:pPr>
      <w:bookmarkStart w:id="4" w:name="_Toc96522280"/>
      <w:bookmarkStart w:id="5" w:name="_Toc98835394"/>
      <w:r>
        <w:t>Summary</w:t>
      </w:r>
      <w:bookmarkEnd w:id="4"/>
      <w:r w:rsidR="00644E49">
        <w:t xml:space="preserve"> of key findings</w:t>
      </w:r>
      <w:bookmarkEnd w:id="5"/>
    </w:p>
    <w:p w14:paraId="6C0C10E2" w14:textId="77777777" w:rsidR="00046B53" w:rsidRPr="00191311" w:rsidRDefault="00046B53" w:rsidP="00046B53">
      <w:pPr>
        <w:pStyle w:val="ListBullet"/>
        <w:rPr>
          <w:bCs/>
        </w:rPr>
      </w:pPr>
      <w:r w:rsidRPr="000A0F3C">
        <w:rPr>
          <w:bCs/>
        </w:rPr>
        <w:t>Overall, more men appl</w:t>
      </w:r>
      <w:r w:rsidR="00191311">
        <w:rPr>
          <w:bCs/>
        </w:rPr>
        <w:t>ied</w:t>
      </w:r>
      <w:r w:rsidRPr="000A0F3C">
        <w:rPr>
          <w:bCs/>
        </w:rPr>
        <w:t xml:space="preserve"> for MRFF grants </w:t>
      </w:r>
      <w:r w:rsidRPr="000A0F3C">
        <w:t>as a C</w:t>
      </w:r>
      <w:r w:rsidR="00644E49">
        <w:t xml:space="preserve">hief </w:t>
      </w:r>
      <w:r w:rsidRPr="000A0F3C">
        <w:t>I</w:t>
      </w:r>
      <w:r w:rsidR="00644E49">
        <w:t>nvestigator (CI)</w:t>
      </w:r>
      <w:r w:rsidRPr="000A0F3C">
        <w:t xml:space="preserve"> or as the </w:t>
      </w:r>
      <w:r w:rsidR="005A4C99">
        <w:br/>
      </w:r>
      <w:r w:rsidR="005A4C99" w:rsidRPr="000A0F3C">
        <w:t>C</w:t>
      </w:r>
      <w:r w:rsidR="005A4C99">
        <w:t xml:space="preserve">hief </w:t>
      </w:r>
      <w:r w:rsidR="005A4C99" w:rsidRPr="000A0F3C">
        <w:t>I</w:t>
      </w:r>
      <w:r w:rsidR="005A4C99">
        <w:t>nvestigator ‘A’ (</w:t>
      </w:r>
      <w:r w:rsidRPr="000A0F3C">
        <w:t>CIA</w:t>
      </w:r>
      <w:r w:rsidR="005A4C99">
        <w:t>)</w:t>
      </w:r>
      <w:r w:rsidRPr="000A0F3C">
        <w:t xml:space="preserve"> </w:t>
      </w:r>
      <w:r w:rsidR="00644E49">
        <w:t>compared with women</w:t>
      </w:r>
    </w:p>
    <w:p w14:paraId="25F09488" w14:textId="77777777" w:rsidR="00191311" w:rsidRPr="00046B53" w:rsidRDefault="00191311" w:rsidP="00046B53">
      <w:pPr>
        <w:pStyle w:val="ListBullet"/>
        <w:rPr>
          <w:bCs/>
        </w:rPr>
      </w:pPr>
      <w:r>
        <w:rPr>
          <w:bCs/>
        </w:rPr>
        <w:t>M</w:t>
      </w:r>
      <w:r w:rsidRPr="00191311">
        <w:rPr>
          <w:bCs/>
        </w:rPr>
        <w:t>ore women appl</w:t>
      </w:r>
      <w:r>
        <w:rPr>
          <w:bCs/>
        </w:rPr>
        <w:t>ied</w:t>
      </w:r>
      <w:r w:rsidRPr="00191311">
        <w:rPr>
          <w:bCs/>
        </w:rPr>
        <w:t xml:space="preserve"> for grants in the Health Services and Public Health Broad Research Areas compared with men</w:t>
      </w:r>
    </w:p>
    <w:p w14:paraId="197EE493" w14:textId="77777777" w:rsidR="00046B53" w:rsidRDefault="005E77AC" w:rsidP="00046B53">
      <w:pPr>
        <w:pStyle w:val="ListBullet"/>
        <w:rPr>
          <w:bCs/>
        </w:rPr>
      </w:pPr>
      <w:r>
        <w:t>Funded</w:t>
      </w:r>
      <w:r w:rsidR="00046B53">
        <w:t xml:space="preserve"> rates </w:t>
      </w:r>
      <w:r w:rsidR="00046B53" w:rsidRPr="000A0F3C">
        <w:rPr>
          <w:bCs/>
        </w:rPr>
        <w:t xml:space="preserve">for women and men CIs </w:t>
      </w:r>
      <w:r w:rsidR="00191311">
        <w:rPr>
          <w:bCs/>
        </w:rPr>
        <w:t>we</w:t>
      </w:r>
      <w:r w:rsidR="00046B53" w:rsidRPr="000A0F3C">
        <w:rPr>
          <w:bCs/>
        </w:rPr>
        <w:t>re relatively comparable</w:t>
      </w:r>
      <w:r w:rsidR="00046B53">
        <w:rPr>
          <w:bCs/>
        </w:rPr>
        <w:t xml:space="preserve"> across the range of factors assessed in this report</w:t>
      </w:r>
    </w:p>
    <w:p w14:paraId="3413939A" w14:textId="77777777" w:rsidR="00046B53" w:rsidRDefault="00046B53" w:rsidP="009567BB">
      <w:pPr>
        <w:pStyle w:val="Paragraphtext"/>
      </w:pPr>
    </w:p>
    <w:p w14:paraId="6E123743" w14:textId="77777777" w:rsidR="00CF14A6" w:rsidRDefault="00CF14A6" w:rsidP="009567BB">
      <w:pPr>
        <w:pStyle w:val="Paragraphtext"/>
      </w:pPr>
    </w:p>
    <w:p w14:paraId="4BDEE7A5" w14:textId="77777777" w:rsidR="00CF14A6" w:rsidRDefault="00CF14A6" w:rsidP="009567BB">
      <w:pPr>
        <w:pStyle w:val="Paragraphtext"/>
        <w:sectPr w:rsidR="00CF14A6" w:rsidSect="00F62BC0">
          <w:pgSz w:w="11906" w:h="16838" w:code="9"/>
          <w:pgMar w:top="1701" w:right="1418" w:bottom="1418" w:left="1418" w:header="709" w:footer="567" w:gutter="0"/>
          <w:pgNumType w:fmt="lowerRoman"/>
          <w:cols w:space="708"/>
          <w:docGrid w:linePitch="360"/>
        </w:sectPr>
      </w:pPr>
    </w:p>
    <w:p w14:paraId="41698AC5" w14:textId="77777777" w:rsidR="003E2AC5" w:rsidRDefault="003E2AC5" w:rsidP="003E2AC5">
      <w:pPr>
        <w:pStyle w:val="Heading1"/>
      </w:pPr>
      <w:bookmarkStart w:id="6" w:name="_Toc96522281"/>
      <w:bookmarkStart w:id="7" w:name="_Toc98835395"/>
      <w:r>
        <w:lastRenderedPageBreak/>
        <w:t>Introduction</w:t>
      </w:r>
      <w:bookmarkEnd w:id="6"/>
      <w:bookmarkEnd w:id="7"/>
    </w:p>
    <w:p w14:paraId="08FD7BA4" w14:textId="77777777" w:rsidR="003E2AC5" w:rsidRDefault="003E2AC5" w:rsidP="003E2AC5">
      <w:r w:rsidRPr="000A0F3C">
        <w:t xml:space="preserve">The Health and Medical Research Office (HMRO) within the Department of Health is responsible for the management of the </w:t>
      </w:r>
      <w:r w:rsidR="00EF3B49" w:rsidRPr="000A0F3C">
        <w:rPr>
          <w:rFonts w:cstheme="minorHAnsi"/>
          <w:bCs/>
          <w:szCs w:val="21"/>
        </w:rPr>
        <w:t>Medical Research Future Fund (MRFF)</w:t>
      </w:r>
      <w:r w:rsidRPr="000A0F3C">
        <w:t xml:space="preserve">. The HMRO is committed to transparency of information within the operational framework of the Department’s policy and legislative requirements, including obligations under the Privacy Act 1988. This report assessed </w:t>
      </w:r>
      <w:r w:rsidR="00E616B5">
        <w:t xml:space="preserve">an available portion of </w:t>
      </w:r>
      <w:r w:rsidR="00EF3B49" w:rsidRPr="000A0F3C">
        <w:t xml:space="preserve">MRFF </w:t>
      </w:r>
      <w:r w:rsidRPr="000A0F3C">
        <w:t xml:space="preserve">grant opportunity </w:t>
      </w:r>
      <w:r w:rsidR="00713D12" w:rsidRPr="000A0F3C">
        <w:t xml:space="preserve">data </w:t>
      </w:r>
      <w:r w:rsidR="00E616B5">
        <w:t xml:space="preserve">up to 30 June 2021 </w:t>
      </w:r>
      <w:r w:rsidRPr="000A0F3C">
        <w:t xml:space="preserve">to monitor any difference in application and </w:t>
      </w:r>
      <w:r w:rsidR="005E77AC">
        <w:t>funded</w:t>
      </w:r>
      <w:r w:rsidR="005E77AC" w:rsidRPr="000A0F3C">
        <w:t xml:space="preserve"> </w:t>
      </w:r>
      <w:r w:rsidRPr="000A0F3C">
        <w:t>rates by gender.</w:t>
      </w:r>
    </w:p>
    <w:p w14:paraId="7F7CEE68" w14:textId="77777777" w:rsidR="003E2AC5" w:rsidRPr="000A0F3C" w:rsidRDefault="003E2AC5" w:rsidP="003E2AC5">
      <w:pPr>
        <w:rPr>
          <w:rFonts w:cstheme="minorHAnsi"/>
          <w:bCs/>
          <w:szCs w:val="21"/>
        </w:rPr>
      </w:pPr>
      <w:r w:rsidRPr="000A0F3C">
        <w:rPr>
          <w:rFonts w:cstheme="minorHAnsi"/>
          <w:bCs/>
          <w:szCs w:val="21"/>
        </w:rPr>
        <w:t xml:space="preserve">The Australian Government is committed to funding quality health and medical research and acknowledges the critical role research plays in contributing to a world-class health system. </w:t>
      </w:r>
      <w:r w:rsidR="008A17F5">
        <w:rPr>
          <w:rFonts w:cstheme="minorHAnsi"/>
          <w:bCs/>
          <w:szCs w:val="21"/>
        </w:rPr>
        <w:br/>
      </w:r>
      <w:r w:rsidRPr="000A0F3C">
        <w:rPr>
          <w:rFonts w:cstheme="minorHAnsi"/>
          <w:bCs/>
          <w:szCs w:val="21"/>
        </w:rPr>
        <w:t xml:space="preserve">As part of this commitment, the Government established the MRFF under the </w:t>
      </w:r>
      <w:r w:rsidRPr="000A0F3C">
        <w:rPr>
          <w:rFonts w:cstheme="minorHAnsi"/>
          <w:bCs/>
          <w:i/>
          <w:szCs w:val="21"/>
        </w:rPr>
        <w:t>Medical Research Future Fund Act 2015</w:t>
      </w:r>
      <w:r w:rsidRPr="000A0F3C">
        <w:rPr>
          <w:rFonts w:cstheme="minorHAnsi"/>
          <w:bCs/>
          <w:szCs w:val="21"/>
        </w:rPr>
        <w:t xml:space="preserve"> to provide grants of financial assistance to support health and medical research, improve health outcomes, quality of life and health system sustainability.</w:t>
      </w:r>
    </w:p>
    <w:p w14:paraId="76D315F2" w14:textId="77777777" w:rsidR="003E2AC5" w:rsidRPr="000A0F3C" w:rsidRDefault="003E2AC5" w:rsidP="003E2AC5">
      <w:pPr>
        <w:rPr>
          <w:rFonts w:cstheme="minorHAnsi"/>
          <w:bCs/>
          <w:szCs w:val="21"/>
        </w:rPr>
      </w:pPr>
      <w:r w:rsidRPr="000A0F3C">
        <w:rPr>
          <w:rFonts w:cstheme="minorHAnsi"/>
          <w:szCs w:val="21"/>
        </w:rPr>
        <w:t xml:space="preserve">MRFF funding is primarily disbursed through expert-reviewed </w:t>
      </w:r>
      <w:r w:rsidR="00717441">
        <w:rPr>
          <w:rFonts w:cstheme="minorHAnsi"/>
          <w:szCs w:val="21"/>
        </w:rPr>
        <w:t>competitive</w:t>
      </w:r>
      <w:r w:rsidR="00717441" w:rsidRPr="000A0F3C">
        <w:rPr>
          <w:rFonts w:cstheme="minorHAnsi"/>
          <w:szCs w:val="21"/>
        </w:rPr>
        <w:t xml:space="preserve"> </w:t>
      </w:r>
      <w:r w:rsidRPr="000A0F3C">
        <w:rPr>
          <w:rFonts w:cstheme="minorHAnsi"/>
          <w:szCs w:val="21"/>
        </w:rPr>
        <w:t xml:space="preserve">processes to ensure the integrity of the research design, quality and safety for patients, and best return on Government investment. </w:t>
      </w:r>
      <w:r w:rsidRPr="00F233BA">
        <w:rPr>
          <w:rFonts w:cstheme="minorHAnsi"/>
          <w:szCs w:val="21"/>
        </w:rPr>
        <w:t>This analysis addresses</w:t>
      </w:r>
      <w:r w:rsidR="00713D12" w:rsidRPr="00713D12">
        <w:rPr>
          <w:rFonts w:cstheme="minorHAnsi"/>
          <w:szCs w:val="21"/>
        </w:rPr>
        <w:t xml:space="preserve"> </w:t>
      </w:r>
      <w:r w:rsidR="00713D12" w:rsidRPr="00F233BA">
        <w:rPr>
          <w:rFonts w:cstheme="minorHAnsi"/>
          <w:szCs w:val="21"/>
        </w:rPr>
        <w:t xml:space="preserve">competitive grant opportunities only </w:t>
      </w:r>
      <w:r w:rsidR="00F233BA" w:rsidRPr="00F233BA">
        <w:rPr>
          <w:rFonts w:cstheme="minorHAnsi"/>
          <w:szCs w:val="21"/>
        </w:rPr>
        <w:t xml:space="preserve">using data provided by the </w:t>
      </w:r>
      <w:r w:rsidR="00713D12">
        <w:rPr>
          <w:bCs/>
        </w:rPr>
        <w:t>grants hubs</w:t>
      </w:r>
      <w:r w:rsidR="00996EEF">
        <w:rPr>
          <w:bCs/>
        </w:rPr>
        <w:t xml:space="preserve"> </w:t>
      </w:r>
      <w:r w:rsidR="00F233BA">
        <w:rPr>
          <w:bCs/>
        </w:rPr>
        <w:t>that administer MRFF grant opportunities on behalf of the HMRO</w:t>
      </w:r>
      <w:r w:rsidR="003028BD">
        <w:rPr>
          <w:bCs/>
        </w:rPr>
        <w:t xml:space="preserve"> (</w:t>
      </w:r>
      <w:r w:rsidR="003028BD" w:rsidRPr="000A0F3C">
        <w:rPr>
          <w:bCs/>
        </w:rPr>
        <w:t>N</w:t>
      </w:r>
      <w:r w:rsidR="003028BD">
        <w:rPr>
          <w:bCs/>
        </w:rPr>
        <w:t xml:space="preserve">ational </w:t>
      </w:r>
      <w:r w:rsidR="003028BD" w:rsidRPr="000A0F3C">
        <w:rPr>
          <w:bCs/>
        </w:rPr>
        <w:t>H</w:t>
      </w:r>
      <w:r w:rsidR="003028BD">
        <w:rPr>
          <w:bCs/>
        </w:rPr>
        <w:t xml:space="preserve">ealth and </w:t>
      </w:r>
      <w:r w:rsidR="003028BD" w:rsidRPr="000A0F3C">
        <w:rPr>
          <w:bCs/>
        </w:rPr>
        <w:t>M</w:t>
      </w:r>
      <w:r w:rsidR="003028BD">
        <w:rPr>
          <w:bCs/>
        </w:rPr>
        <w:t xml:space="preserve">edical </w:t>
      </w:r>
      <w:r w:rsidR="003028BD" w:rsidRPr="000A0F3C">
        <w:rPr>
          <w:bCs/>
        </w:rPr>
        <w:t>R</w:t>
      </w:r>
      <w:r w:rsidR="003028BD">
        <w:rPr>
          <w:bCs/>
        </w:rPr>
        <w:t xml:space="preserve">esearch </w:t>
      </w:r>
      <w:r w:rsidR="003028BD" w:rsidRPr="000A0F3C">
        <w:rPr>
          <w:bCs/>
        </w:rPr>
        <w:t>C</w:t>
      </w:r>
      <w:r w:rsidR="003028BD">
        <w:rPr>
          <w:bCs/>
        </w:rPr>
        <w:t>ouncil (NHMRC)</w:t>
      </w:r>
      <w:r w:rsidR="003028BD" w:rsidRPr="000A0F3C">
        <w:rPr>
          <w:bCs/>
        </w:rPr>
        <w:t xml:space="preserve"> and </w:t>
      </w:r>
      <w:r w:rsidR="003028BD">
        <w:rPr>
          <w:bCs/>
        </w:rPr>
        <w:t xml:space="preserve">the </w:t>
      </w:r>
      <w:r w:rsidR="003028BD" w:rsidRPr="000A0F3C">
        <w:rPr>
          <w:bCs/>
        </w:rPr>
        <w:t>B</w:t>
      </w:r>
      <w:r w:rsidR="003028BD">
        <w:rPr>
          <w:bCs/>
        </w:rPr>
        <w:t xml:space="preserve">usiness </w:t>
      </w:r>
      <w:r w:rsidR="003028BD" w:rsidRPr="000A0F3C">
        <w:rPr>
          <w:bCs/>
        </w:rPr>
        <w:t>G</w:t>
      </w:r>
      <w:r w:rsidR="003028BD">
        <w:rPr>
          <w:bCs/>
        </w:rPr>
        <w:t xml:space="preserve">rants </w:t>
      </w:r>
      <w:r w:rsidR="003028BD" w:rsidRPr="000A0F3C">
        <w:rPr>
          <w:bCs/>
        </w:rPr>
        <w:t>H</w:t>
      </w:r>
      <w:r w:rsidR="003028BD">
        <w:rPr>
          <w:bCs/>
        </w:rPr>
        <w:t>ub (BGH,</w:t>
      </w:r>
      <w:r w:rsidR="003028BD" w:rsidRPr="00A27ABE">
        <w:rPr>
          <w:bCs/>
        </w:rPr>
        <w:t xml:space="preserve"> </w:t>
      </w:r>
      <w:r w:rsidR="003028BD">
        <w:rPr>
          <w:bCs/>
        </w:rPr>
        <w:t>Department of Industry, Science, Energy and Resources))</w:t>
      </w:r>
      <w:r w:rsidR="00F233BA">
        <w:rPr>
          <w:bCs/>
        </w:rPr>
        <w:t>.</w:t>
      </w:r>
    </w:p>
    <w:p w14:paraId="1AFDE305" w14:textId="77777777" w:rsidR="003E2AC5" w:rsidRDefault="003E2AC5" w:rsidP="003E2AC5">
      <w:pPr>
        <w:pStyle w:val="Paragraphtext"/>
      </w:pPr>
      <w:r w:rsidRPr="000A0F3C">
        <w:t xml:space="preserve">Further information about individual grant opportunities and the process used to assess applications is available in the grant guidelines published on </w:t>
      </w:r>
      <w:hyperlink r:id="rId20" w:history="1">
        <w:r w:rsidRPr="000A0F3C">
          <w:rPr>
            <w:rStyle w:val="Hyperlink"/>
            <w:rFonts w:cstheme="minorHAnsi"/>
            <w:bCs/>
            <w:szCs w:val="21"/>
          </w:rPr>
          <w:t>Grant Connect</w:t>
        </w:r>
      </w:hyperlink>
      <w:r w:rsidRPr="000A0F3C">
        <w:t>.</w:t>
      </w:r>
    </w:p>
    <w:p w14:paraId="18FB0545" w14:textId="77777777" w:rsidR="00CF14A6" w:rsidRDefault="000A0F3C" w:rsidP="003E2AC5">
      <w:pPr>
        <w:pStyle w:val="Heading1"/>
      </w:pPr>
      <w:bookmarkStart w:id="8" w:name="_Toc98835396"/>
      <w:r>
        <w:t>Methodology</w:t>
      </w:r>
      <w:bookmarkEnd w:id="8"/>
    </w:p>
    <w:p w14:paraId="7105E25C" w14:textId="77777777" w:rsidR="00E54E3D" w:rsidRPr="000A0F3C" w:rsidRDefault="00E54E3D" w:rsidP="00E54E3D">
      <w:pPr>
        <w:rPr>
          <w:bCs/>
        </w:rPr>
      </w:pPr>
      <w:r>
        <w:rPr>
          <w:bCs/>
        </w:rPr>
        <w:t>Personnel d</w:t>
      </w:r>
      <w:r w:rsidRPr="000A0F3C">
        <w:rPr>
          <w:bCs/>
        </w:rPr>
        <w:t xml:space="preserve">ata for 60 competitive grant opportunities up to 30 June 2021 was obtained from MRFF applications submitted through the </w:t>
      </w:r>
      <w:r>
        <w:rPr>
          <w:bCs/>
        </w:rPr>
        <w:t>NHMRC</w:t>
      </w:r>
      <w:r w:rsidRPr="000A0F3C">
        <w:rPr>
          <w:bCs/>
        </w:rPr>
        <w:t xml:space="preserve"> and </w:t>
      </w:r>
      <w:r>
        <w:rPr>
          <w:bCs/>
        </w:rPr>
        <w:t>BGH</w:t>
      </w:r>
      <w:r w:rsidRPr="000A0F3C">
        <w:rPr>
          <w:bCs/>
        </w:rPr>
        <w:t>.</w:t>
      </w:r>
      <w:r w:rsidR="00717441">
        <w:rPr>
          <w:bCs/>
        </w:rPr>
        <w:t xml:space="preserve"> </w:t>
      </w:r>
      <w:r w:rsidR="0095450E">
        <w:rPr>
          <w:bCs/>
        </w:rPr>
        <w:t>5</w:t>
      </w:r>
      <w:r w:rsidR="00FD0B4E">
        <w:rPr>
          <w:bCs/>
        </w:rPr>
        <w:t>6</w:t>
      </w:r>
      <w:r w:rsidR="0095450E">
        <w:rPr>
          <w:bCs/>
        </w:rPr>
        <w:t xml:space="preserve"> of the analysed grant opportunities were administered by NHMRC, four (4) by BGH.</w:t>
      </w:r>
      <w:r w:rsidR="00DE64AD">
        <w:rPr>
          <w:bCs/>
        </w:rPr>
        <w:t xml:space="preserve"> This is approximately 76 percent of MRFF’s completed competitive grant opportunities as of 30 June 2021. Some grant opportunities did not capture personnel data.</w:t>
      </w:r>
    </w:p>
    <w:p w14:paraId="09C9C967" w14:textId="77777777" w:rsidR="000A0F3C" w:rsidRPr="000A0F3C" w:rsidRDefault="000A0F3C" w:rsidP="000A0F3C">
      <w:pPr>
        <w:rPr>
          <w:bCs/>
        </w:rPr>
      </w:pPr>
      <w:r w:rsidRPr="000A0F3C">
        <w:rPr>
          <w:bCs/>
        </w:rPr>
        <w:t xml:space="preserve">The assessment included data for </w:t>
      </w:r>
      <w:r w:rsidR="009F5CCE" w:rsidRPr="000A0F3C">
        <w:rPr>
          <w:bCs/>
        </w:rPr>
        <w:t>Chief Investigators</w:t>
      </w:r>
      <w:r w:rsidR="00644E49">
        <w:rPr>
          <w:bCs/>
        </w:rPr>
        <w:t xml:space="preserve"> (CIs)</w:t>
      </w:r>
      <w:r w:rsidRPr="000A0F3C">
        <w:rPr>
          <w:bCs/>
        </w:rPr>
        <w:t>, or equivalent</w:t>
      </w:r>
      <w:r w:rsidR="00D14875">
        <w:rPr>
          <w:rStyle w:val="FootnoteReference"/>
          <w:bCs/>
        </w:rPr>
        <w:footnoteReference w:id="2"/>
      </w:r>
      <w:r w:rsidRPr="000A0F3C">
        <w:rPr>
          <w:bCs/>
        </w:rPr>
        <w:t>, who self-identified or were identified by HMRO staff as a woman or man. An individual may be named on more than one application, and therefore totals cannot be compared across categories.</w:t>
      </w:r>
    </w:p>
    <w:p w14:paraId="1D403023" w14:textId="77777777" w:rsidR="000A0F3C" w:rsidRPr="000A0F3C" w:rsidRDefault="000A0F3C" w:rsidP="000A0F3C">
      <w:pPr>
        <w:rPr>
          <w:bCs/>
        </w:rPr>
      </w:pPr>
      <w:r w:rsidRPr="000A0F3C">
        <w:rPr>
          <w:bCs/>
        </w:rPr>
        <w:t xml:space="preserve">Whilst NHMRC </w:t>
      </w:r>
      <w:r w:rsidR="00887E84">
        <w:rPr>
          <w:bCs/>
        </w:rPr>
        <w:t xml:space="preserve">personnel </w:t>
      </w:r>
      <w:r w:rsidRPr="000A0F3C">
        <w:rPr>
          <w:bCs/>
        </w:rPr>
        <w:t>data include</w:t>
      </w:r>
      <w:r w:rsidR="00887E84">
        <w:rPr>
          <w:bCs/>
        </w:rPr>
        <w:t>d</w:t>
      </w:r>
      <w:r w:rsidRPr="000A0F3C">
        <w:rPr>
          <w:bCs/>
        </w:rPr>
        <w:t xml:space="preserve"> gender as wom</w:t>
      </w:r>
      <w:r w:rsidR="005F3BBC">
        <w:rPr>
          <w:bCs/>
        </w:rPr>
        <w:t>a</w:t>
      </w:r>
      <w:r w:rsidRPr="000A0F3C">
        <w:rPr>
          <w:bCs/>
        </w:rPr>
        <w:t>n or m</w:t>
      </w:r>
      <w:r w:rsidR="005F3BBC">
        <w:rPr>
          <w:bCs/>
        </w:rPr>
        <w:t>a</w:t>
      </w:r>
      <w:r w:rsidRPr="000A0F3C">
        <w:rPr>
          <w:bCs/>
        </w:rPr>
        <w:t xml:space="preserve">n for CIs named on competitive grant applications where gender is self-identified in the application form, BGH </w:t>
      </w:r>
      <w:r w:rsidR="005F3BBC">
        <w:rPr>
          <w:bCs/>
        </w:rPr>
        <w:t xml:space="preserve">personnel </w:t>
      </w:r>
      <w:r w:rsidRPr="000A0F3C">
        <w:rPr>
          <w:bCs/>
        </w:rPr>
        <w:t>data d</w:t>
      </w:r>
      <w:r w:rsidR="005F3BBC">
        <w:rPr>
          <w:bCs/>
        </w:rPr>
        <w:t>id</w:t>
      </w:r>
      <w:r w:rsidRPr="000A0F3C">
        <w:rPr>
          <w:bCs/>
        </w:rPr>
        <w:t xml:space="preserve"> not include gender. This was manually included by cross-matching names with NHMRC data and desktop research</w:t>
      </w:r>
      <w:r w:rsidR="00887E84">
        <w:rPr>
          <w:bCs/>
        </w:rPr>
        <w:t>.</w:t>
      </w:r>
    </w:p>
    <w:p w14:paraId="42837FA3" w14:textId="77777777" w:rsidR="000A0F3C" w:rsidRDefault="000A0F3C" w:rsidP="000A0F3C">
      <w:pPr>
        <w:rPr>
          <w:bCs/>
        </w:rPr>
      </w:pPr>
      <w:r w:rsidRPr="000A0F3C">
        <w:rPr>
          <w:bCs/>
        </w:rPr>
        <w:t>For privacy reasons, the</w:t>
      </w:r>
      <w:r w:rsidR="00E245D7">
        <w:rPr>
          <w:bCs/>
        </w:rPr>
        <w:t xml:space="preserve"> published information o</w:t>
      </w:r>
      <w:r w:rsidRPr="000A0F3C">
        <w:rPr>
          <w:bCs/>
        </w:rPr>
        <w:t>nly include</w:t>
      </w:r>
      <w:r w:rsidR="00211D80">
        <w:rPr>
          <w:bCs/>
        </w:rPr>
        <w:t>s</w:t>
      </w:r>
      <w:r w:rsidRPr="000A0F3C">
        <w:rPr>
          <w:bCs/>
        </w:rPr>
        <w:t xml:space="preserve"> people identified as </w:t>
      </w:r>
      <w:r w:rsidR="00211D80">
        <w:rPr>
          <w:bCs/>
        </w:rPr>
        <w:t xml:space="preserve">a </w:t>
      </w:r>
      <w:r w:rsidRPr="000A0F3C">
        <w:rPr>
          <w:bCs/>
        </w:rPr>
        <w:t xml:space="preserve">woman or man due to the low numbers of people who did not state their gender or declared it as Indeterminate/Intersex/Unspecified. Further, any subcategory </w:t>
      </w:r>
      <w:r w:rsidR="00644E49">
        <w:rPr>
          <w:bCs/>
        </w:rPr>
        <w:t xml:space="preserve">analysis </w:t>
      </w:r>
      <w:r w:rsidRPr="000A0F3C">
        <w:rPr>
          <w:bCs/>
        </w:rPr>
        <w:t xml:space="preserve">with less than ten (10) people identified </w:t>
      </w:r>
      <w:r w:rsidR="007C3F9B">
        <w:rPr>
          <w:bCs/>
        </w:rPr>
        <w:t>has</w:t>
      </w:r>
      <w:r w:rsidRPr="000A0F3C">
        <w:rPr>
          <w:bCs/>
        </w:rPr>
        <w:t xml:space="preserve"> been removed.</w:t>
      </w:r>
    </w:p>
    <w:p w14:paraId="49C470A6" w14:textId="77777777" w:rsidR="00E54E3D" w:rsidRPr="000A0F3C" w:rsidRDefault="00E54E3D" w:rsidP="00E54E3D">
      <w:pPr>
        <w:rPr>
          <w:bCs/>
        </w:rPr>
      </w:pPr>
      <w:r>
        <w:rPr>
          <w:bCs/>
        </w:rPr>
        <w:t>D</w:t>
      </w:r>
      <w:r w:rsidRPr="00191311">
        <w:rPr>
          <w:bCs/>
        </w:rPr>
        <w:t>ue to the small sample size and time period reviewed</w:t>
      </w:r>
      <w:r>
        <w:rPr>
          <w:bCs/>
        </w:rPr>
        <w:t>,</w:t>
      </w:r>
      <w:r w:rsidRPr="00191311">
        <w:rPr>
          <w:bCs/>
        </w:rPr>
        <w:t xml:space="preserve"> no year-based trends have been identified</w:t>
      </w:r>
      <w:r w:rsidR="00717441">
        <w:rPr>
          <w:bCs/>
        </w:rPr>
        <w:t>, at this stage</w:t>
      </w:r>
      <w:r>
        <w:rPr>
          <w:bCs/>
        </w:rPr>
        <w:t>.</w:t>
      </w:r>
    </w:p>
    <w:p w14:paraId="10226161" w14:textId="77777777" w:rsidR="000A0F3C" w:rsidRPr="000A0F3C" w:rsidRDefault="000A0F3C" w:rsidP="000A0F3C">
      <w:pPr>
        <w:rPr>
          <w:bCs/>
        </w:rPr>
      </w:pPr>
      <w:r w:rsidRPr="000A0F3C">
        <w:rPr>
          <w:bCs/>
        </w:rPr>
        <w:t xml:space="preserve">These data have not been subject to statistical analysis. At this stage broad assessment by a range of factors has been undertaken to determine whether any clear patterns are visible, and whether any patterns identified suggest intervention may be required (e.g., </w:t>
      </w:r>
      <w:r w:rsidR="00471438">
        <w:rPr>
          <w:bCs/>
        </w:rPr>
        <w:t xml:space="preserve">changes to </w:t>
      </w:r>
      <w:r w:rsidRPr="000A0F3C">
        <w:rPr>
          <w:bCs/>
        </w:rPr>
        <w:t xml:space="preserve">grant opportunity guidelines, grant assessment </w:t>
      </w:r>
      <w:r w:rsidR="00471438">
        <w:rPr>
          <w:bCs/>
        </w:rPr>
        <w:t xml:space="preserve">processes </w:t>
      </w:r>
      <w:r w:rsidRPr="000A0F3C">
        <w:rPr>
          <w:bCs/>
        </w:rPr>
        <w:t>etc).</w:t>
      </w:r>
    </w:p>
    <w:p w14:paraId="11FE8E3F" w14:textId="77777777" w:rsidR="00CF14A6" w:rsidRDefault="000A0F3C" w:rsidP="000A0F3C">
      <w:r w:rsidRPr="000A0F3C">
        <w:rPr>
          <w:bCs/>
        </w:rPr>
        <w:t xml:space="preserve">Data tables are provided in </w:t>
      </w:r>
      <w:hyperlink w:anchor="_Appendix_A_–" w:history="1">
        <w:r w:rsidRPr="00951E36">
          <w:rPr>
            <w:rStyle w:val="Hyperlink"/>
            <w:bCs/>
          </w:rPr>
          <w:t>Appendix A</w:t>
        </w:r>
      </w:hyperlink>
      <w:r w:rsidRPr="000A0F3C">
        <w:rPr>
          <w:bCs/>
        </w:rPr>
        <w:t>.</w:t>
      </w:r>
    </w:p>
    <w:p w14:paraId="6DA3CFB7" w14:textId="77777777" w:rsidR="00951EC6" w:rsidRDefault="00951EC6">
      <w:pPr>
        <w:spacing w:before="0" w:after="0"/>
        <w:rPr>
          <w:rFonts w:cs="Arial"/>
          <w:b/>
          <w:bCs/>
          <w:color w:val="18233B"/>
          <w:kern w:val="28"/>
          <w:sz w:val="36"/>
          <w:szCs w:val="36"/>
        </w:rPr>
      </w:pPr>
      <w:r>
        <w:br w:type="page"/>
      </w:r>
    </w:p>
    <w:p w14:paraId="40648E99" w14:textId="77777777" w:rsidR="000A0F3C" w:rsidRDefault="000A0F3C" w:rsidP="000A0F3C">
      <w:pPr>
        <w:pStyle w:val="Heading1"/>
      </w:pPr>
      <w:bookmarkStart w:id="9" w:name="_Toc98835397"/>
      <w:r>
        <w:lastRenderedPageBreak/>
        <w:t>Results and Discussion</w:t>
      </w:r>
      <w:bookmarkEnd w:id="9"/>
    </w:p>
    <w:p w14:paraId="6CBF6BCE" w14:textId="77777777" w:rsidR="000A0F3C" w:rsidRPr="000A0F3C" w:rsidRDefault="000A0F3C" w:rsidP="007B4E39">
      <w:pPr>
        <w:pStyle w:val="Heading2"/>
        <w:spacing w:before="0"/>
      </w:pPr>
      <w:bookmarkStart w:id="10" w:name="_Toc98835398"/>
      <w:r w:rsidRPr="000A0F3C">
        <w:t>Overarching Results</w:t>
      </w:r>
      <w:bookmarkEnd w:id="10"/>
    </w:p>
    <w:p w14:paraId="0697B114" w14:textId="77777777" w:rsidR="0095450E" w:rsidRPr="00AE084E" w:rsidRDefault="0095450E" w:rsidP="0095450E">
      <w:pPr>
        <w:rPr>
          <w:bCs/>
          <w:i/>
          <w:iCs/>
        </w:rPr>
      </w:pPr>
      <w:r w:rsidRPr="000A0F3C">
        <w:t>Across all analysed MRFF competitive grants there were almost 15,000 CIs and of these about 2,150 were CIA</w:t>
      </w:r>
      <w:r w:rsidR="00270151">
        <w:rPr>
          <w:rStyle w:val="FootnoteReference"/>
        </w:rPr>
        <w:footnoteReference w:id="3"/>
      </w:r>
      <w:r w:rsidRPr="000A0F3C">
        <w:t xml:space="preserve">. </w:t>
      </w:r>
      <w:r w:rsidRPr="00AE084E">
        <w:rPr>
          <w:bCs/>
        </w:rPr>
        <w:t xml:space="preserve">Overall, more men apply for MRFF grants </w:t>
      </w:r>
      <w:r w:rsidRPr="00AE084E">
        <w:t>as a CI (8,086 compared with 6,818) or as the CIA (1,148 compared with 1,005).</w:t>
      </w:r>
    </w:p>
    <w:p w14:paraId="04710DD5" w14:textId="56E5EB25" w:rsidR="000A0F3C" w:rsidRPr="000A0F3C" w:rsidRDefault="000A0F3C" w:rsidP="000A0F3C">
      <w:pPr>
        <w:rPr>
          <w:bCs/>
        </w:rPr>
      </w:pPr>
      <w:r w:rsidRPr="000A0F3C">
        <w:rPr>
          <w:bCs/>
        </w:rPr>
        <w:t xml:space="preserve">This </w:t>
      </w:r>
      <w:r w:rsidR="00A57689">
        <w:rPr>
          <w:bCs/>
        </w:rPr>
        <w:t>finding</w:t>
      </w:r>
      <w:r w:rsidRPr="000A0F3C">
        <w:rPr>
          <w:bCs/>
        </w:rPr>
        <w:t xml:space="preserve"> mirrors some of the findings outlined in the recently published </w:t>
      </w:r>
      <w:hyperlink r:id="rId21" w:history="1">
        <w:r w:rsidRPr="000A0F3C">
          <w:rPr>
            <w:rStyle w:val="Hyperlink"/>
            <w:bCs/>
          </w:rPr>
          <w:t>NHMRC CEO communique</w:t>
        </w:r>
      </w:hyperlink>
      <w:r w:rsidRPr="000A0F3C">
        <w:rPr>
          <w:bCs/>
        </w:rPr>
        <w:t xml:space="preserve">. Caution needs to be taken however when interpreting these results due to the small sample size </w:t>
      </w:r>
      <w:r w:rsidR="007C3F9B">
        <w:rPr>
          <w:bCs/>
        </w:rPr>
        <w:t>on</w:t>
      </w:r>
      <w:r w:rsidRPr="000A0F3C">
        <w:rPr>
          <w:bCs/>
        </w:rPr>
        <w:t xml:space="preserve"> which the analysis is based. Direct comparisons should also not be made with the NHMRC due to the different foci for each fund; the MRFF funds priority driven research with a focus on research translation and typically grant opportunities are one off and not cyclical in nature, whereas the NHMRC focuses on investigator-led research and</w:t>
      </w:r>
      <w:r w:rsidR="007C3F9B">
        <w:rPr>
          <w:bCs/>
        </w:rPr>
        <w:t xml:space="preserve"> most</w:t>
      </w:r>
      <w:r w:rsidRPr="000A0F3C">
        <w:rPr>
          <w:bCs/>
        </w:rPr>
        <w:t xml:space="preserve"> grant opportunities are available yearly.</w:t>
      </w:r>
    </w:p>
    <w:p w14:paraId="002C5563" w14:textId="14002694" w:rsidR="000A0F3C" w:rsidRDefault="00A57689" w:rsidP="000A0F3C">
      <w:pPr>
        <w:rPr>
          <w:bCs/>
        </w:rPr>
      </w:pPr>
      <w:r>
        <w:rPr>
          <w:bCs/>
        </w:rPr>
        <w:t>O</w:t>
      </w:r>
      <w:r w:rsidR="000A0F3C" w:rsidRPr="000A0F3C">
        <w:rPr>
          <w:bCs/>
        </w:rPr>
        <w:t xml:space="preserve">verall, the </w:t>
      </w:r>
      <w:r w:rsidR="005E77AC">
        <w:t>funded</w:t>
      </w:r>
      <w:r w:rsidR="005E77AC" w:rsidRPr="000A0F3C">
        <w:t xml:space="preserve"> </w:t>
      </w:r>
      <w:r w:rsidR="000A0F3C" w:rsidRPr="000A0F3C">
        <w:rPr>
          <w:bCs/>
        </w:rPr>
        <w:t>rates for women and men CIs are relatively comparable.</w:t>
      </w:r>
      <w:bookmarkStart w:id="11" w:name="_Toc95998807"/>
    </w:p>
    <w:bookmarkEnd w:id="11"/>
    <w:p w14:paraId="3FD46280" w14:textId="77777777" w:rsidR="000A0F3C" w:rsidRPr="00C951F4" w:rsidRDefault="000A0F3C" w:rsidP="00C951F4">
      <w:pPr>
        <w:pStyle w:val="FigureTitle"/>
      </w:pPr>
      <w:r w:rsidRPr="00C951F4">
        <w:t>Figure 1a: MRFF total competitive grant opportunity gender data – CIs, or equivalent</w:t>
      </w:r>
    </w:p>
    <w:p w14:paraId="51D3906F" w14:textId="77777777" w:rsidR="000A0F3C" w:rsidRPr="000A0F3C" w:rsidRDefault="00FE2CE6" w:rsidP="000A0F3C">
      <w:pPr>
        <w:rPr>
          <w:b/>
          <w:bCs/>
        </w:rPr>
      </w:pPr>
      <w:r>
        <w:rPr>
          <w:noProof/>
        </w:rPr>
        <w:drawing>
          <wp:inline distT="0" distB="0" distL="0" distR="0" wp14:anchorId="04A9AB9A" wp14:editId="55F8FD60">
            <wp:extent cx="5569527" cy="2389909"/>
            <wp:effectExtent l="0" t="0" r="12700" b="10795"/>
            <wp:docPr id="1" name="Chart 1" descr="Figure 1a: MRFF total competitive grant opportunity gender data - CIs, or equivalent">
              <a:extLst xmlns:a="http://schemas.openxmlformats.org/drawingml/2006/main">
                <a:ext uri="{FF2B5EF4-FFF2-40B4-BE49-F238E27FC236}">
                  <a16:creationId xmlns:a16="http://schemas.microsoft.com/office/drawing/2014/main" id="{C61DEA90-46AA-4219-BF48-06D15A2735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C58C293" w14:textId="77777777" w:rsidR="000A0F3C" w:rsidRPr="000A0F3C" w:rsidRDefault="000A0F3C" w:rsidP="00C951F4">
      <w:pPr>
        <w:pStyle w:val="FigureTitle"/>
      </w:pPr>
      <w:r w:rsidRPr="000A0F3C">
        <w:t>Figure 1b: MRFF total competitive grant opportunity gender data – CIA only</w:t>
      </w:r>
    </w:p>
    <w:p w14:paraId="342D497C" w14:textId="77777777" w:rsidR="000A0F3C" w:rsidRPr="000A0F3C" w:rsidRDefault="00FE2CE6" w:rsidP="000A0F3C">
      <w:r>
        <w:rPr>
          <w:noProof/>
        </w:rPr>
        <w:drawing>
          <wp:inline distT="0" distB="0" distL="0" distR="0" wp14:anchorId="45901AA3" wp14:editId="5E447776">
            <wp:extent cx="5600700" cy="2566035"/>
            <wp:effectExtent l="0" t="0" r="0" b="5715"/>
            <wp:docPr id="11" name="Chart 11" descr="Figure 1b: MRFF total competitive grant opportunity gender data - CIA only">
              <a:extLst xmlns:a="http://schemas.openxmlformats.org/drawingml/2006/main">
                <a:ext uri="{FF2B5EF4-FFF2-40B4-BE49-F238E27FC236}">
                  <a16:creationId xmlns:a16="http://schemas.microsoft.com/office/drawing/2014/main" id="{3A31B16F-8B89-4642-BE45-96A30C8F56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868E9D8" w14:textId="77777777" w:rsidR="000A0F3C" w:rsidRPr="00AE084E" w:rsidRDefault="000A0F3C" w:rsidP="00AE084E">
      <w:pPr>
        <w:pStyle w:val="Heading2"/>
      </w:pPr>
      <w:bookmarkStart w:id="12" w:name="_Toc95998808"/>
      <w:bookmarkStart w:id="13" w:name="_Toc98835399"/>
      <w:bookmarkStart w:id="14" w:name="_Toc95998819"/>
      <w:r w:rsidRPr="000A0F3C">
        <w:lastRenderedPageBreak/>
        <w:t>Grant</w:t>
      </w:r>
      <w:r w:rsidR="00AC0FD1">
        <w:t>s</w:t>
      </w:r>
      <w:r w:rsidRPr="000A0F3C">
        <w:t xml:space="preserve"> hub</w:t>
      </w:r>
      <w:bookmarkEnd w:id="12"/>
      <w:r w:rsidR="00AC0FD1">
        <w:t>s</w:t>
      </w:r>
      <w:bookmarkEnd w:id="13"/>
    </w:p>
    <w:p w14:paraId="7BDFEE77" w14:textId="77777777" w:rsidR="000A0F3C" w:rsidRPr="000A0F3C" w:rsidRDefault="000A0F3C" w:rsidP="000A0F3C">
      <w:pPr>
        <w:rPr>
          <w:bCs/>
        </w:rPr>
      </w:pPr>
      <w:r w:rsidRPr="000A0F3C">
        <w:rPr>
          <w:bCs/>
        </w:rPr>
        <w:t>MRFF grant opportunities are administered by the NHMRC and BGH</w:t>
      </w:r>
      <w:r w:rsidR="00A27ABE">
        <w:rPr>
          <w:bCs/>
        </w:rPr>
        <w:t xml:space="preserve"> </w:t>
      </w:r>
      <w:r w:rsidRPr="000A0F3C">
        <w:rPr>
          <w:bCs/>
        </w:rPr>
        <w:t>on behalf of the HMRO within the Department of Health.</w:t>
      </w:r>
    </w:p>
    <w:p w14:paraId="58CC33C1" w14:textId="77777777" w:rsidR="004E4D7D" w:rsidRPr="00AF19C0" w:rsidRDefault="00C664DA" w:rsidP="000C4431">
      <w:pPr>
        <w:spacing w:after="0"/>
        <w:rPr>
          <w:bCs/>
        </w:rPr>
      </w:pPr>
      <w:r w:rsidRPr="00AF19C0">
        <w:rPr>
          <w:bCs/>
        </w:rPr>
        <w:t xml:space="preserve">HMRO considers the following factors when determining which grants hub will administer a specific </w:t>
      </w:r>
      <w:r w:rsidR="004E4D7D" w:rsidRPr="00AF19C0">
        <w:rPr>
          <w:bCs/>
        </w:rPr>
        <w:t xml:space="preserve">grant opportunity: </w:t>
      </w:r>
    </w:p>
    <w:p w14:paraId="2CEA5BF0" w14:textId="77777777" w:rsidR="004E4D7D" w:rsidRPr="00AF19C0" w:rsidRDefault="00C664DA" w:rsidP="004E4D7D">
      <w:pPr>
        <w:pStyle w:val="ListParagraph"/>
        <w:numPr>
          <w:ilvl w:val="0"/>
          <w:numId w:val="27"/>
        </w:numPr>
        <w:rPr>
          <w:bCs/>
        </w:rPr>
      </w:pPr>
      <w:r w:rsidRPr="00AF19C0">
        <w:rPr>
          <w:bCs/>
        </w:rPr>
        <w:t xml:space="preserve">the research focus of the grant opportunity and </w:t>
      </w:r>
      <w:r w:rsidR="004E4D7D" w:rsidRPr="00AF19C0">
        <w:rPr>
          <w:bCs/>
        </w:rPr>
        <w:t>the strengths of each hub (</w:t>
      </w:r>
      <w:r w:rsidR="00D50AEE" w:rsidRPr="00AF19C0">
        <w:rPr>
          <w:bCs/>
        </w:rPr>
        <w:t>e.g.</w:t>
      </w:r>
      <w:r w:rsidR="004E4D7D" w:rsidRPr="00AF19C0">
        <w:rPr>
          <w:bCs/>
        </w:rPr>
        <w:t xml:space="preserve"> clinical trials </w:t>
      </w:r>
      <w:r w:rsidRPr="00AF19C0">
        <w:rPr>
          <w:bCs/>
        </w:rPr>
        <w:t xml:space="preserve">and basic research </w:t>
      </w:r>
      <w:r w:rsidR="004E4D7D" w:rsidRPr="00AF19C0">
        <w:rPr>
          <w:bCs/>
        </w:rPr>
        <w:t>through NHMRC</w:t>
      </w:r>
      <w:r w:rsidRPr="00AF19C0">
        <w:rPr>
          <w:bCs/>
        </w:rPr>
        <w:t>,</w:t>
      </w:r>
      <w:r w:rsidR="004E4D7D" w:rsidRPr="00AF19C0">
        <w:rPr>
          <w:bCs/>
        </w:rPr>
        <w:t xml:space="preserve"> and commercialisation </w:t>
      </w:r>
      <w:r w:rsidRPr="00AF19C0">
        <w:rPr>
          <w:bCs/>
        </w:rPr>
        <w:t xml:space="preserve">or infrastructure-based research </w:t>
      </w:r>
      <w:r w:rsidR="004E4D7D" w:rsidRPr="00AF19C0">
        <w:rPr>
          <w:bCs/>
        </w:rPr>
        <w:t xml:space="preserve">through BGH) </w:t>
      </w:r>
    </w:p>
    <w:p w14:paraId="35D5E473" w14:textId="77777777" w:rsidR="004E4D7D" w:rsidRPr="00AF19C0" w:rsidRDefault="004E4D7D" w:rsidP="004E4D7D">
      <w:pPr>
        <w:pStyle w:val="ListParagraph"/>
        <w:numPr>
          <w:ilvl w:val="0"/>
          <w:numId w:val="27"/>
        </w:numPr>
        <w:rPr>
          <w:bCs/>
        </w:rPr>
      </w:pPr>
      <w:r w:rsidRPr="00AF19C0">
        <w:rPr>
          <w:bCs/>
        </w:rPr>
        <w:t xml:space="preserve">the </w:t>
      </w:r>
      <w:r w:rsidR="00C664DA" w:rsidRPr="00AF19C0">
        <w:rPr>
          <w:bCs/>
        </w:rPr>
        <w:t xml:space="preserve">types of organisations expected to apply for funding </w:t>
      </w:r>
      <w:r w:rsidRPr="00AF19C0">
        <w:rPr>
          <w:bCs/>
        </w:rPr>
        <w:t>(</w:t>
      </w:r>
      <w:r w:rsidR="00D50AEE" w:rsidRPr="00AF19C0">
        <w:rPr>
          <w:bCs/>
        </w:rPr>
        <w:t>i.e.</w:t>
      </w:r>
      <w:r w:rsidRPr="00AF19C0">
        <w:rPr>
          <w:bCs/>
        </w:rPr>
        <w:t xml:space="preserve"> </w:t>
      </w:r>
      <w:r w:rsidR="00D50AEE">
        <w:rPr>
          <w:bCs/>
        </w:rPr>
        <w:t>prior</w:t>
      </w:r>
      <w:r w:rsidRPr="00AF19C0">
        <w:rPr>
          <w:bCs/>
        </w:rPr>
        <w:t xml:space="preserve"> to the introduction of the </w:t>
      </w:r>
      <w:hyperlink r:id="rId24" w:history="1">
        <w:r w:rsidRPr="00AF19C0">
          <w:rPr>
            <w:rStyle w:val="Hyperlink"/>
            <w:bCs/>
          </w:rPr>
          <w:t>MRFF Eligible Organisation</w:t>
        </w:r>
      </w:hyperlink>
      <w:r w:rsidRPr="00AF19C0">
        <w:rPr>
          <w:bCs/>
        </w:rPr>
        <w:t xml:space="preserve"> policy through the NHMRC, applicants were required to be an accredited Administering Institution), and </w:t>
      </w:r>
    </w:p>
    <w:p w14:paraId="69A9D695" w14:textId="77777777" w:rsidR="004E4D7D" w:rsidRPr="00AF19C0" w:rsidRDefault="004E4D7D" w:rsidP="004E4D7D">
      <w:pPr>
        <w:pStyle w:val="ListParagraph"/>
        <w:numPr>
          <w:ilvl w:val="0"/>
          <w:numId w:val="27"/>
        </w:numPr>
        <w:rPr>
          <w:bCs/>
        </w:rPr>
      </w:pPr>
      <w:r w:rsidRPr="00AF19C0">
        <w:rPr>
          <w:bCs/>
        </w:rPr>
        <w:t xml:space="preserve">the capacity of the </w:t>
      </w:r>
      <w:r w:rsidR="00C664DA" w:rsidRPr="00AF19C0">
        <w:rPr>
          <w:bCs/>
        </w:rPr>
        <w:t xml:space="preserve">grants </w:t>
      </w:r>
      <w:r w:rsidRPr="00AF19C0">
        <w:rPr>
          <w:bCs/>
        </w:rPr>
        <w:t>hubs.</w:t>
      </w:r>
    </w:p>
    <w:p w14:paraId="339A04EC" w14:textId="77777777" w:rsidR="000A0F3C" w:rsidRPr="00343755" w:rsidRDefault="000A0F3C" w:rsidP="000A0F3C">
      <w:pPr>
        <w:rPr>
          <w:bCs/>
        </w:rPr>
      </w:pPr>
      <w:r w:rsidRPr="00A27ABE">
        <w:rPr>
          <w:bCs/>
        </w:rPr>
        <w:t xml:space="preserve">Although there are differences in the types of </w:t>
      </w:r>
      <w:r w:rsidR="00AF19C0">
        <w:rPr>
          <w:bCs/>
        </w:rPr>
        <w:t>g</w:t>
      </w:r>
      <w:r w:rsidRPr="00A27ABE">
        <w:rPr>
          <w:bCs/>
        </w:rPr>
        <w:t xml:space="preserve">rant </w:t>
      </w:r>
      <w:r w:rsidR="00AF19C0">
        <w:rPr>
          <w:bCs/>
        </w:rPr>
        <w:t>o</w:t>
      </w:r>
      <w:r w:rsidRPr="00A27ABE">
        <w:rPr>
          <w:bCs/>
        </w:rPr>
        <w:t>pportunities administered by the two grant</w:t>
      </w:r>
      <w:r w:rsidR="00AC0FD1" w:rsidRPr="00A27ABE">
        <w:rPr>
          <w:bCs/>
        </w:rPr>
        <w:t>s</w:t>
      </w:r>
      <w:r w:rsidRPr="00A27ABE">
        <w:rPr>
          <w:bCs/>
        </w:rPr>
        <w:t xml:space="preserve"> hubs, both hubs utilise the same assessment criteria rubric. Read more about assessment criteria</w:t>
      </w:r>
      <w:r w:rsidR="00343755" w:rsidRPr="00A27ABE">
        <w:rPr>
          <w:bCs/>
        </w:rPr>
        <w:t xml:space="preserve"> in the </w:t>
      </w:r>
      <w:hyperlink w:anchor="_Gender_data_by_1" w:history="1">
        <w:r w:rsidR="00343755" w:rsidRPr="00A27ABE">
          <w:rPr>
            <w:rStyle w:val="Hyperlink"/>
            <w:bCs/>
          </w:rPr>
          <w:t>Grant Opportunities</w:t>
        </w:r>
      </w:hyperlink>
      <w:r w:rsidR="00343755" w:rsidRPr="00A27ABE">
        <w:rPr>
          <w:bCs/>
          <w:color w:val="FF0000"/>
        </w:rPr>
        <w:t xml:space="preserve"> </w:t>
      </w:r>
      <w:r w:rsidR="00343755" w:rsidRPr="00A27ABE">
        <w:rPr>
          <w:bCs/>
        </w:rPr>
        <w:t>section</w:t>
      </w:r>
      <w:r w:rsidRPr="00A27ABE">
        <w:rPr>
          <w:bCs/>
        </w:rPr>
        <w:t xml:space="preserve"> below.</w:t>
      </w:r>
    </w:p>
    <w:p w14:paraId="36BB8FB3" w14:textId="77777777" w:rsidR="00AF44FE" w:rsidRPr="00AF44FE" w:rsidRDefault="004B7096" w:rsidP="000A0F3C">
      <w:pPr>
        <w:rPr>
          <w:bCs/>
        </w:rPr>
      </w:pPr>
      <w:r>
        <w:rPr>
          <w:bCs/>
        </w:rPr>
        <w:t>BGH did not initially capture p</w:t>
      </w:r>
      <w:r w:rsidR="00AF44FE" w:rsidRPr="00AF44FE">
        <w:rPr>
          <w:bCs/>
        </w:rPr>
        <w:t>erso</w:t>
      </w:r>
      <w:r w:rsidR="00AF44FE">
        <w:rPr>
          <w:bCs/>
        </w:rPr>
        <w:t xml:space="preserve">nnel data </w:t>
      </w:r>
      <w:r>
        <w:rPr>
          <w:bCs/>
        </w:rPr>
        <w:t>in applications</w:t>
      </w:r>
      <w:r w:rsidR="00A476C4">
        <w:rPr>
          <w:bCs/>
        </w:rPr>
        <w:t xml:space="preserve"> in an accessible manner</w:t>
      </w:r>
      <w:r w:rsidR="00AF44FE">
        <w:rPr>
          <w:bCs/>
        </w:rPr>
        <w:t xml:space="preserve">, and therefore the number of grant opportunities with relevant data available for assessment from BGH is </w:t>
      </w:r>
      <w:r w:rsidR="00480AEE">
        <w:rPr>
          <w:bCs/>
        </w:rPr>
        <w:t xml:space="preserve">relatively </w:t>
      </w:r>
      <w:r w:rsidR="00AF44FE">
        <w:rPr>
          <w:bCs/>
        </w:rPr>
        <w:t>low</w:t>
      </w:r>
      <w:r w:rsidR="00AF44FE" w:rsidRPr="000A0F3C">
        <w:rPr>
          <w:vertAlign w:val="superscript"/>
        </w:rPr>
        <w:footnoteReference w:id="4"/>
      </w:r>
      <w:r w:rsidR="00AF44FE" w:rsidRPr="000A0F3C">
        <w:t>.</w:t>
      </w:r>
      <w:r w:rsidR="00AF44FE" w:rsidRPr="00AF44FE">
        <w:rPr>
          <w:color w:val="FF0000"/>
        </w:rPr>
        <w:t xml:space="preserve"> </w:t>
      </w:r>
      <w:r w:rsidR="00A476C4">
        <w:t xml:space="preserve">HMRO expect that the data </w:t>
      </w:r>
      <w:r w:rsidR="00AF44FE" w:rsidRPr="00AF44FE">
        <w:t xml:space="preserve">will increase over time as administrative and reporting processes </w:t>
      </w:r>
      <w:r w:rsidR="00AF44FE">
        <w:t>im</w:t>
      </w:r>
      <w:r w:rsidR="00AF44FE" w:rsidRPr="00AF44FE">
        <w:t>prove.</w:t>
      </w:r>
    </w:p>
    <w:p w14:paraId="5484A82F" w14:textId="77777777" w:rsidR="00EB5814" w:rsidRDefault="00DC698F" w:rsidP="00AD02AC">
      <w:pPr>
        <w:rPr>
          <w:rFonts w:cs="Arial"/>
          <w:b/>
          <w:bCs/>
          <w:iCs/>
          <w:color w:val="000000" w:themeColor="text1"/>
          <w:szCs w:val="22"/>
        </w:rPr>
      </w:pPr>
      <w:r>
        <w:t>When looking at application data across the grant</w:t>
      </w:r>
      <w:r w:rsidR="00AC0FD1">
        <w:t>s</w:t>
      </w:r>
      <w:r>
        <w:t xml:space="preserve"> hubs, the proportion of </w:t>
      </w:r>
      <w:r w:rsidR="000A0F3C" w:rsidRPr="000A0F3C">
        <w:t xml:space="preserve">men </w:t>
      </w:r>
      <w:r>
        <w:t xml:space="preserve">CIs was higher </w:t>
      </w:r>
      <w:r w:rsidR="000A0F3C" w:rsidRPr="000A0F3C">
        <w:t xml:space="preserve">than women </w:t>
      </w:r>
      <w:r w:rsidR="00BA0F67">
        <w:t xml:space="preserve">CIs </w:t>
      </w:r>
      <w:r w:rsidR="000A0F3C" w:rsidRPr="000A0F3C">
        <w:t>on both BGH and NHMRC-administered grant opportunities (Figure 2a).</w:t>
      </w:r>
    </w:p>
    <w:p w14:paraId="0034EAF8" w14:textId="77777777" w:rsidR="000A0F3C" w:rsidRPr="000A0F3C" w:rsidRDefault="000A0F3C" w:rsidP="00C951F4">
      <w:pPr>
        <w:pStyle w:val="FigureTitle"/>
      </w:pPr>
      <w:r w:rsidRPr="000A0F3C">
        <w:t>Figure 2a: Proportion of men and women on applications</w:t>
      </w:r>
      <w:r w:rsidR="004B2FFF">
        <w:t xml:space="preserve"> by grants hub</w:t>
      </w:r>
      <w:r w:rsidRPr="000A0F3C">
        <w:t xml:space="preserve"> – CIs, or equivalent</w:t>
      </w:r>
    </w:p>
    <w:p w14:paraId="0926E20C" w14:textId="77777777" w:rsidR="000A0F3C" w:rsidRPr="000A0F3C" w:rsidRDefault="000A0F3C" w:rsidP="000A0F3C">
      <w:pPr>
        <w:rPr>
          <w:b/>
          <w:bCs/>
        </w:rPr>
      </w:pPr>
      <w:r w:rsidRPr="000A0F3C">
        <w:rPr>
          <w:noProof/>
        </w:rPr>
        <w:drawing>
          <wp:inline distT="0" distB="0" distL="0" distR="0" wp14:anchorId="657A76C7" wp14:editId="0F79DB82">
            <wp:extent cx="5842660" cy="3051959"/>
            <wp:effectExtent l="0" t="0" r="5715" b="15240"/>
            <wp:docPr id="2" name="Chart 2" descr="Figure 2a: Proportion of men and women on applications by grants hub – CIs, or equivalent">
              <a:extLst xmlns:a="http://schemas.openxmlformats.org/drawingml/2006/main">
                <a:ext uri="{FF2B5EF4-FFF2-40B4-BE49-F238E27FC236}">
                  <a16:creationId xmlns:a16="http://schemas.microsoft.com/office/drawing/2014/main" id="{F742A0B0-0931-4CFA-9A3E-DF5BCA352F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3BA9172" w14:textId="77777777" w:rsidR="000C4431" w:rsidRDefault="000C4431" w:rsidP="000A0F3C"/>
    <w:p w14:paraId="176A9547" w14:textId="77777777" w:rsidR="007B4E39" w:rsidRDefault="007B4E39">
      <w:pPr>
        <w:spacing w:before="0" w:after="0"/>
      </w:pPr>
      <w:r>
        <w:br w:type="page"/>
      </w:r>
    </w:p>
    <w:p w14:paraId="6EED8B56" w14:textId="51F761F6" w:rsidR="00EB5814" w:rsidRPr="000A0F3C" w:rsidRDefault="000A0F3C" w:rsidP="000A0F3C">
      <w:r w:rsidRPr="000A0F3C">
        <w:lastRenderedPageBreak/>
        <w:t xml:space="preserve">The key difference between the hubs is in </w:t>
      </w:r>
      <w:r w:rsidR="005E77AC">
        <w:t>funded</w:t>
      </w:r>
      <w:r w:rsidR="005E77AC" w:rsidRPr="000A0F3C">
        <w:t xml:space="preserve"> </w:t>
      </w:r>
      <w:r w:rsidR="0095450E" w:rsidRPr="000A0F3C">
        <w:t>rates</w:t>
      </w:r>
      <w:r w:rsidRPr="000A0F3C">
        <w:t xml:space="preserve">. The rates are the same for men and women in NHMRC-administered grants, whereas women </w:t>
      </w:r>
      <w:r w:rsidR="005E77AC">
        <w:t>ha</w:t>
      </w:r>
      <w:r w:rsidR="00543E6C">
        <w:t>d</w:t>
      </w:r>
      <w:r w:rsidR="005E77AC">
        <w:t xml:space="preserve"> higher funded rates</w:t>
      </w:r>
      <w:r w:rsidRPr="000A0F3C">
        <w:t xml:space="preserve"> than men on BGH-administered grants. Similarly, the </w:t>
      </w:r>
      <w:r w:rsidR="005E77AC">
        <w:t>funded</w:t>
      </w:r>
      <w:r w:rsidR="005E77AC" w:rsidRPr="000A0F3C">
        <w:t xml:space="preserve"> </w:t>
      </w:r>
      <w:r w:rsidRPr="000A0F3C">
        <w:t xml:space="preserve">rate for women CIAs </w:t>
      </w:r>
      <w:r w:rsidR="00543E6C">
        <w:t>wa</w:t>
      </w:r>
      <w:r w:rsidRPr="000A0F3C">
        <w:t xml:space="preserve">s higher for BGH administered grants, whereas men </w:t>
      </w:r>
      <w:r w:rsidR="00543E6C">
        <w:t>had</w:t>
      </w:r>
      <w:r w:rsidRPr="000A0F3C">
        <w:t xml:space="preserve"> slightly </w:t>
      </w:r>
      <w:r w:rsidR="005E77AC">
        <w:t>higher funded rates</w:t>
      </w:r>
      <w:r w:rsidR="005E77AC" w:rsidRPr="000A0F3C">
        <w:t xml:space="preserve"> </w:t>
      </w:r>
      <w:r w:rsidRPr="000A0F3C">
        <w:t>on NHMRC administered grants.</w:t>
      </w:r>
      <w:r w:rsidR="00733E76">
        <w:t xml:space="preserve"> These results do need to be interpreted with caution due to the </w:t>
      </w:r>
      <w:r w:rsidR="0095450E">
        <w:t>small sample size of BGH data.</w:t>
      </w:r>
    </w:p>
    <w:p w14:paraId="2A074FD4" w14:textId="77777777" w:rsidR="000A0F3C" w:rsidRPr="000A0F3C" w:rsidRDefault="000A0F3C" w:rsidP="00C951F4">
      <w:pPr>
        <w:pStyle w:val="FigureTitle"/>
      </w:pPr>
      <w:r w:rsidRPr="000A0F3C">
        <w:t xml:space="preserve">Figure 2b: MRFF total competitive grant opportunity gender data by </w:t>
      </w:r>
      <w:r w:rsidR="00AC0FD1" w:rsidRPr="000A0F3C">
        <w:t>grant</w:t>
      </w:r>
      <w:r w:rsidR="00AC0FD1">
        <w:t>s</w:t>
      </w:r>
      <w:r w:rsidR="00AC0FD1" w:rsidRPr="000A0F3C">
        <w:t xml:space="preserve"> h</w:t>
      </w:r>
      <w:r w:rsidRPr="000A0F3C">
        <w:t>ub – CIs, or equivalent</w:t>
      </w:r>
    </w:p>
    <w:p w14:paraId="758E3155" w14:textId="77777777" w:rsidR="000A0F3C" w:rsidRPr="000A0F3C" w:rsidRDefault="00FE2CE6" w:rsidP="000A0F3C">
      <w:pPr>
        <w:rPr>
          <w:b/>
          <w:bCs/>
        </w:rPr>
      </w:pPr>
      <w:r>
        <w:rPr>
          <w:noProof/>
        </w:rPr>
        <w:drawing>
          <wp:inline distT="0" distB="0" distL="0" distR="0" wp14:anchorId="700004C7" wp14:editId="42596334">
            <wp:extent cx="5686425" cy="3127375"/>
            <wp:effectExtent l="0" t="0" r="9525" b="15875"/>
            <wp:docPr id="13" name="Chart 13" descr="Figure 2b: MRFF total competitive grant opportunity gender data by grants hub – CIs, or equivalent">
              <a:extLst xmlns:a="http://schemas.openxmlformats.org/drawingml/2006/main">
                <a:ext uri="{FF2B5EF4-FFF2-40B4-BE49-F238E27FC236}">
                  <a16:creationId xmlns:a16="http://schemas.microsoft.com/office/drawing/2014/main" id="{550217A7-2BEC-45F2-A828-6EEDDD02B7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B07885B" w14:textId="77777777" w:rsidR="000E160A" w:rsidRDefault="000E160A">
      <w:pPr>
        <w:spacing w:before="0" w:after="0"/>
        <w:rPr>
          <w:rFonts w:cs="Arial"/>
          <w:b/>
          <w:bCs/>
          <w:iCs/>
          <w:color w:val="000000" w:themeColor="text1"/>
          <w:szCs w:val="22"/>
        </w:rPr>
      </w:pPr>
    </w:p>
    <w:p w14:paraId="1B06FC47" w14:textId="77777777" w:rsidR="000A0F3C" w:rsidRPr="000A0F3C" w:rsidRDefault="000A0F3C" w:rsidP="00C951F4">
      <w:pPr>
        <w:pStyle w:val="FigureTitle"/>
      </w:pPr>
      <w:r w:rsidRPr="000A0F3C">
        <w:t xml:space="preserve">Figure 2c: MRFF total competitive grant opportunity gender data by </w:t>
      </w:r>
      <w:r w:rsidR="00AC0FD1" w:rsidRPr="000A0F3C">
        <w:t>grant</w:t>
      </w:r>
      <w:r w:rsidR="00AC0FD1">
        <w:t>s</w:t>
      </w:r>
      <w:r w:rsidR="00AC0FD1" w:rsidRPr="000A0F3C">
        <w:t xml:space="preserve"> h</w:t>
      </w:r>
      <w:r w:rsidRPr="000A0F3C">
        <w:t>ub – CIA only</w:t>
      </w:r>
    </w:p>
    <w:p w14:paraId="7608F4F3" w14:textId="77777777" w:rsidR="000A0F3C" w:rsidRPr="000A0F3C" w:rsidRDefault="00FE2315" w:rsidP="000A0F3C">
      <w:r>
        <w:rPr>
          <w:noProof/>
        </w:rPr>
        <w:drawing>
          <wp:inline distT="0" distB="0" distL="0" distR="0" wp14:anchorId="43A909B2" wp14:editId="5AA1C4B8">
            <wp:extent cx="5686425" cy="3486150"/>
            <wp:effectExtent l="0" t="0" r="9525" b="0"/>
            <wp:docPr id="14" name="Chart 14" descr="Figure 2c: MRFF total competitive grant opportunity gender data by grants hub – CIA only">
              <a:extLst xmlns:a="http://schemas.openxmlformats.org/drawingml/2006/main">
                <a:ext uri="{FF2B5EF4-FFF2-40B4-BE49-F238E27FC236}">
                  <a16:creationId xmlns:a16="http://schemas.microsoft.com/office/drawing/2014/main" id="{DC8220FE-4061-4F5F-B1FC-DE7BD43806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0AA0137" w14:textId="77777777" w:rsidR="000A0F3C" w:rsidRPr="000A0F3C" w:rsidRDefault="000A0F3C" w:rsidP="000A0F3C">
      <w:pPr>
        <w:rPr>
          <w:bCs/>
        </w:rPr>
      </w:pPr>
    </w:p>
    <w:p w14:paraId="24FD8D66" w14:textId="77777777" w:rsidR="000A0F3C" w:rsidRPr="000A0F3C" w:rsidRDefault="000A0F3C" w:rsidP="000A0F3C">
      <w:pPr>
        <w:rPr>
          <w:bCs/>
        </w:rPr>
      </w:pPr>
    </w:p>
    <w:p w14:paraId="2E26438B" w14:textId="77777777" w:rsidR="000A0F3C" w:rsidRPr="000A0F3C" w:rsidRDefault="000A0F3C" w:rsidP="000A0F3C">
      <w:bookmarkStart w:id="15" w:name="_Toc95998804"/>
      <w:r w:rsidRPr="000A0F3C">
        <w:br w:type="page"/>
      </w:r>
      <w:bookmarkEnd w:id="15"/>
    </w:p>
    <w:p w14:paraId="0CF9FBE6" w14:textId="77777777" w:rsidR="000A0F3C" w:rsidRPr="000A0F3C" w:rsidRDefault="000A0F3C" w:rsidP="00FE61B6">
      <w:pPr>
        <w:pStyle w:val="Heading2"/>
      </w:pPr>
      <w:bookmarkStart w:id="16" w:name="_Toc95998809"/>
      <w:bookmarkStart w:id="17" w:name="_Toc98835400"/>
      <w:bookmarkStart w:id="18" w:name="_Toc95998815"/>
      <w:r w:rsidRPr="000A0F3C">
        <w:lastRenderedPageBreak/>
        <w:t>MRFF Theme &amp; Initiative</w:t>
      </w:r>
      <w:bookmarkEnd w:id="16"/>
      <w:r w:rsidR="007C3F9B">
        <w:t>s</w:t>
      </w:r>
      <w:bookmarkEnd w:id="17"/>
    </w:p>
    <w:p w14:paraId="6D415635" w14:textId="5E6D4260" w:rsidR="000A0F3C" w:rsidRPr="000A0F3C" w:rsidRDefault="000A0F3C" w:rsidP="00A72816">
      <w:pPr>
        <w:pStyle w:val="Paragraphtext"/>
      </w:pPr>
      <w:r w:rsidRPr="000A0F3C">
        <w:t xml:space="preserve">The </w:t>
      </w:r>
      <w:hyperlink r:id="rId28" w:history="1">
        <w:r w:rsidR="00543E6C">
          <w:rPr>
            <w:rStyle w:val="Hyperlink"/>
          </w:rPr>
          <w:t>MRFF 2nd 10-year investment plan</w:t>
        </w:r>
      </w:hyperlink>
      <w:r w:rsidRPr="000A0F3C">
        <w:t xml:space="preserve"> identifies 2</w:t>
      </w:r>
      <w:r w:rsidR="00543E6C">
        <w:t>1</w:t>
      </w:r>
      <w:r w:rsidRPr="000A0F3C">
        <w:t xml:space="preserve"> initiatives under four themes.</w:t>
      </w:r>
    </w:p>
    <w:p w14:paraId="7E951D2C" w14:textId="77777777" w:rsidR="000A0F3C" w:rsidRPr="000A0F3C" w:rsidRDefault="000A0F3C" w:rsidP="00A72816">
      <w:pPr>
        <w:pStyle w:val="Paragraphtext"/>
        <w:rPr>
          <w:b/>
          <w:bCs/>
        </w:rPr>
      </w:pPr>
      <w:r w:rsidRPr="000A0F3C">
        <w:t>To find out more about each initiative’s purpose, goals, implementation plan, grant status, and contact information click the links below:</w:t>
      </w:r>
    </w:p>
    <w:p w14:paraId="398D0CCF" w14:textId="584723A3" w:rsidR="000A0F3C" w:rsidRPr="00A1776D" w:rsidRDefault="00A1776D" w:rsidP="00951EC6">
      <w:pPr>
        <w:pStyle w:val="Header"/>
        <w:rPr>
          <w:b/>
          <w:bCs/>
        </w:rPr>
      </w:pPr>
      <w:hyperlink r:id="rId29" w:history="1">
        <w:r w:rsidR="000A0F3C" w:rsidRPr="00A1776D">
          <w:rPr>
            <w:rStyle w:val="Hyperlink"/>
            <w:b/>
            <w:bCs/>
          </w:rPr>
          <w:t>Patients</w:t>
        </w:r>
      </w:hyperlink>
    </w:p>
    <w:p w14:paraId="1A7C0D82" w14:textId="77777777" w:rsidR="00543E6C" w:rsidRPr="000A0F3C" w:rsidRDefault="00543E6C" w:rsidP="00543E6C">
      <w:pPr>
        <w:pStyle w:val="ListBullet"/>
      </w:pPr>
      <w:hyperlink r:id="rId30" w:history="1">
        <w:r w:rsidRPr="000A0F3C">
          <w:rPr>
            <w:rStyle w:val="Hyperlink"/>
          </w:rPr>
          <w:t>Clinical Trials Activity</w:t>
        </w:r>
      </w:hyperlink>
    </w:p>
    <w:p w14:paraId="7331235C" w14:textId="77777777" w:rsidR="000A0F3C" w:rsidRPr="000A0F3C" w:rsidRDefault="00396CB4" w:rsidP="00951EC6">
      <w:pPr>
        <w:pStyle w:val="ListBullet"/>
      </w:pPr>
      <w:hyperlink r:id="rId31" w:history="1">
        <w:r w:rsidR="000A0F3C" w:rsidRPr="000A0F3C">
          <w:rPr>
            <w:rStyle w:val="Hyperlink"/>
          </w:rPr>
          <w:t>Emerging Priorities and Consumer-Driven Research</w:t>
        </w:r>
      </w:hyperlink>
    </w:p>
    <w:p w14:paraId="3F9D946D" w14:textId="77777777" w:rsidR="000A0F3C" w:rsidRPr="000A0F3C" w:rsidRDefault="00396CB4" w:rsidP="00951EC6">
      <w:pPr>
        <w:pStyle w:val="ListBullet"/>
      </w:pPr>
      <w:hyperlink r:id="rId32" w:history="1">
        <w:r w:rsidR="000A0F3C" w:rsidRPr="000A0F3C">
          <w:rPr>
            <w:rStyle w:val="Hyperlink"/>
          </w:rPr>
          <w:t>Global Health</w:t>
        </w:r>
      </w:hyperlink>
    </w:p>
    <w:p w14:paraId="1B53F277" w14:textId="7E3E9FE6" w:rsidR="000A0F3C" w:rsidRPr="00A1776D" w:rsidRDefault="00A1776D" w:rsidP="00951EC6">
      <w:pPr>
        <w:pStyle w:val="Header"/>
        <w:rPr>
          <w:b/>
          <w:bCs/>
        </w:rPr>
      </w:pPr>
      <w:hyperlink r:id="rId33" w:history="1">
        <w:r w:rsidR="000A0F3C" w:rsidRPr="00A1776D">
          <w:rPr>
            <w:rStyle w:val="Hyperlink"/>
            <w:b/>
            <w:bCs/>
          </w:rPr>
          <w:t>Researchers</w:t>
        </w:r>
      </w:hyperlink>
    </w:p>
    <w:p w14:paraId="7E2895AA" w14:textId="76029B08" w:rsidR="00543E6C" w:rsidRPr="00543E6C" w:rsidRDefault="00543E6C" w:rsidP="00543E6C">
      <w:pPr>
        <w:pStyle w:val="ListBullet"/>
        <w:rPr>
          <w:rStyle w:val="Hyperlink"/>
          <w:color w:val="000000" w:themeColor="text1"/>
          <w:u w:val="none"/>
        </w:rPr>
      </w:pPr>
      <w:hyperlink r:id="rId34" w:history="1">
        <w:r w:rsidRPr="000A0F3C">
          <w:rPr>
            <w:rStyle w:val="Hyperlink"/>
          </w:rPr>
          <w:t>Clinician Researchers</w:t>
        </w:r>
      </w:hyperlink>
    </w:p>
    <w:p w14:paraId="7A710408" w14:textId="77777777" w:rsidR="00543E6C" w:rsidRPr="00A1776D" w:rsidRDefault="00543E6C" w:rsidP="00543E6C">
      <w:pPr>
        <w:pStyle w:val="ListBullet"/>
        <w:rPr>
          <w:rStyle w:val="Hyperlink"/>
        </w:rPr>
      </w:pPr>
      <w:hyperlink r:id="rId35" w:history="1">
        <w:r w:rsidRPr="00543E6C">
          <w:rPr>
            <w:rStyle w:val="Hyperlink"/>
          </w:rPr>
          <w:t>Early to Mid-Career Researchers</w:t>
        </w:r>
      </w:hyperlink>
    </w:p>
    <w:p w14:paraId="7E898309" w14:textId="77777777" w:rsidR="000A0F3C" w:rsidRPr="00A1776D" w:rsidRDefault="00396CB4" w:rsidP="00951EC6">
      <w:pPr>
        <w:pStyle w:val="ListBullet"/>
        <w:rPr>
          <w:rStyle w:val="Hyperlink"/>
        </w:rPr>
      </w:pPr>
      <w:hyperlink r:id="rId36" w:history="1">
        <w:r w:rsidR="000A0F3C" w:rsidRPr="000A0F3C">
          <w:rPr>
            <w:rStyle w:val="Hyperlink"/>
          </w:rPr>
          <w:t>Frontier Health and Medical Research</w:t>
        </w:r>
      </w:hyperlink>
    </w:p>
    <w:p w14:paraId="7C74FF3B" w14:textId="77777777" w:rsidR="000A0F3C" w:rsidRPr="000A0F3C" w:rsidRDefault="00396CB4" w:rsidP="00951EC6">
      <w:pPr>
        <w:pStyle w:val="ListBullet"/>
      </w:pPr>
      <w:hyperlink r:id="rId37" w:history="1">
        <w:r w:rsidR="000A0F3C" w:rsidRPr="000A0F3C">
          <w:rPr>
            <w:rStyle w:val="Hyperlink"/>
          </w:rPr>
          <w:t>Researcher Exchange and Development Within Industry</w:t>
        </w:r>
      </w:hyperlink>
    </w:p>
    <w:p w14:paraId="06A52D6B" w14:textId="6E4FB1C0" w:rsidR="000A0F3C" w:rsidRPr="00A1776D" w:rsidRDefault="00A1776D" w:rsidP="00951EC6">
      <w:pPr>
        <w:pStyle w:val="Header"/>
        <w:rPr>
          <w:b/>
          <w:bCs/>
        </w:rPr>
      </w:pPr>
      <w:hyperlink r:id="rId38" w:history="1">
        <w:r w:rsidR="000A0F3C" w:rsidRPr="00A1776D">
          <w:rPr>
            <w:rStyle w:val="Hyperlink"/>
            <w:b/>
            <w:bCs/>
          </w:rPr>
          <w:t>Research Missions</w:t>
        </w:r>
      </w:hyperlink>
    </w:p>
    <w:p w14:paraId="09CC0DC8" w14:textId="77777777" w:rsidR="000A0F3C" w:rsidRPr="000A0F3C" w:rsidRDefault="00396CB4" w:rsidP="00951EC6">
      <w:pPr>
        <w:pStyle w:val="ListBullet"/>
      </w:pPr>
      <w:hyperlink r:id="rId39" w:history="1">
        <w:r w:rsidR="000A0F3C" w:rsidRPr="000A0F3C">
          <w:rPr>
            <w:rStyle w:val="Hyperlink"/>
          </w:rPr>
          <w:t>Australian Brain Cancer Mission</w:t>
        </w:r>
      </w:hyperlink>
    </w:p>
    <w:p w14:paraId="1A610525" w14:textId="77777777" w:rsidR="00543E6C" w:rsidRPr="000A0F3C" w:rsidRDefault="00543E6C" w:rsidP="00543E6C">
      <w:pPr>
        <w:pStyle w:val="ListBullet"/>
      </w:pPr>
      <w:hyperlink r:id="rId40" w:history="1">
        <w:r w:rsidRPr="000A0F3C">
          <w:rPr>
            <w:rStyle w:val="Hyperlink"/>
          </w:rPr>
          <w:t>Cardiovascular Health Mission</w:t>
        </w:r>
      </w:hyperlink>
    </w:p>
    <w:p w14:paraId="2B59E83B" w14:textId="77777777" w:rsidR="00543E6C" w:rsidRPr="000A0F3C" w:rsidRDefault="00543E6C" w:rsidP="00543E6C">
      <w:pPr>
        <w:pStyle w:val="ListBullet"/>
      </w:pPr>
      <w:hyperlink r:id="rId41" w:history="1">
        <w:r w:rsidRPr="000A0F3C">
          <w:rPr>
            <w:rStyle w:val="Hyperlink"/>
          </w:rPr>
          <w:t>Dementia, Ageing and Aged Care Mission</w:t>
        </w:r>
      </w:hyperlink>
    </w:p>
    <w:p w14:paraId="1F5D13B6" w14:textId="77777777" w:rsidR="00543E6C" w:rsidRPr="000A0F3C" w:rsidRDefault="00543E6C" w:rsidP="00543E6C">
      <w:pPr>
        <w:pStyle w:val="ListBullet"/>
      </w:pPr>
      <w:hyperlink r:id="rId42" w:history="1">
        <w:r w:rsidRPr="000A0F3C">
          <w:rPr>
            <w:rStyle w:val="Hyperlink"/>
          </w:rPr>
          <w:t>Genomics Health Futures Mission</w:t>
        </w:r>
      </w:hyperlink>
    </w:p>
    <w:p w14:paraId="1B980AD2" w14:textId="77777777" w:rsidR="00543E6C" w:rsidRPr="000A0F3C" w:rsidRDefault="00543E6C" w:rsidP="00543E6C">
      <w:pPr>
        <w:pStyle w:val="ListBullet"/>
      </w:pPr>
      <w:hyperlink r:id="rId43" w:history="1">
        <w:r w:rsidRPr="000A0F3C">
          <w:rPr>
            <w:rStyle w:val="Hyperlink"/>
          </w:rPr>
          <w:t>Indigenous Health Research Fund</w:t>
        </w:r>
      </w:hyperlink>
    </w:p>
    <w:p w14:paraId="74397610" w14:textId="77777777" w:rsidR="000A0F3C" w:rsidRPr="000A0F3C" w:rsidRDefault="00396CB4" w:rsidP="00951EC6">
      <w:pPr>
        <w:pStyle w:val="ListBullet"/>
      </w:pPr>
      <w:hyperlink r:id="rId44" w:history="1">
        <w:r w:rsidR="000A0F3C" w:rsidRPr="000A0F3C">
          <w:rPr>
            <w:rStyle w:val="Hyperlink"/>
          </w:rPr>
          <w:t>Million Minds Mental Health Research Mission</w:t>
        </w:r>
      </w:hyperlink>
    </w:p>
    <w:p w14:paraId="5A1EAEFF" w14:textId="77777777" w:rsidR="000A0F3C" w:rsidRPr="000A0F3C" w:rsidRDefault="00396CB4" w:rsidP="00951EC6">
      <w:pPr>
        <w:pStyle w:val="ListBullet"/>
      </w:pPr>
      <w:hyperlink r:id="rId45" w:history="1">
        <w:r w:rsidR="000A0F3C" w:rsidRPr="000A0F3C">
          <w:rPr>
            <w:rStyle w:val="Hyperlink"/>
          </w:rPr>
          <w:t>Stem Cell Therapies Mission</w:t>
        </w:r>
      </w:hyperlink>
    </w:p>
    <w:p w14:paraId="4F21FF41" w14:textId="77777777" w:rsidR="000A0F3C" w:rsidRPr="000A0F3C" w:rsidRDefault="00396CB4" w:rsidP="00951EC6">
      <w:pPr>
        <w:pStyle w:val="ListBullet"/>
      </w:pPr>
      <w:hyperlink r:id="rId46" w:history="1">
        <w:r w:rsidR="000A0F3C" w:rsidRPr="000A0F3C">
          <w:rPr>
            <w:rStyle w:val="Hyperlink"/>
          </w:rPr>
          <w:t>Traumatic Brain Injury Mission</w:t>
        </w:r>
      </w:hyperlink>
    </w:p>
    <w:p w14:paraId="664A4038" w14:textId="2016DA9B" w:rsidR="000A0F3C" w:rsidRPr="00A1776D" w:rsidRDefault="00A1776D" w:rsidP="00951EC6">
      <w:pPr>
        <w:pStyle w:val="Header"/>
        <w:rPr>
          <w:b/>
          <w:bCs/>
        </w:rPr>
      </w:pPr>
      <w:hyperlink r:id="rId47" w:history="1">
        <w:r w:rsidR="000A0F3C" w:rsidRPr="00A1776D">
          <w:rPr>
            <w:rStyle w:val="Hyperlink"/>
            <w:b/>
            <w:bCs/>
          </w:rPr>
          <w:t>Research Translation</w:t>
        </w:r>
      </w:hyperlink>
    </w:p>
    <w:p w14:paraId="64D2DDBB" w14:textId="77777777" w:rsidR="00086BF4" w:rsidRPr="000A0F3C" w:rsidRDefault="00086BF4" w:rsidP="00086BF4">
      <w:pPr>
        <w:pStyle w:val="ListBullet"/>
      </w:pPr>
      <w:hyperlink r:id="rId48" w:history="1">
        <w:r w:rsidRPr="000A0F3C">
          <w:rPr>
            <w:rStyle w:val="Hyperlink"/>
          </w:rPr>
          <w:t>Medical Research Commercialisation</w:t>
        </w:r>
      </w:hyperlink>
    </w:p>
    <w:p w14:paraId="7973EA2B" w14:textId="77777777" w:rsidR="00086BF4" w:rsidRPr="000A0F3C" w:rsidRDefault="00086BF4" w:rsidP="00086BF4">
      <w:pPr>
        <w:pStyle w:val="ListBullet"/>
      </w:pPr>
      <w:hyperlink r:id="rId49" w:history="1">
        <w:r w:rsidRPr="000A0F3C">
          <w:rPr>
            <w:rStyle w:val="Hyperlink"/>
          </w:rPr>
          <w:t>National Critical Research Infrastructure</w:t>
        </w:r>
      </w:hyperlink>
    </w:p>
    <w:p w14:paraId="498E9BDB" w14:textId="77777777" w:rsidR="000A0F3C" w:rsidRPr="000A0F3C" w:rsidRDefault="00396CB4" w:rsidP="00951EC6">
      <w:pPr>
        <w:pStyle w:val="ListBullet"/>
      </w:pPr>
      <w:hyperlink r:id="rId50" w:history="1">
        <w:r w:rsidR="000A0F3C" w:rsidRPr="000A0F3C">
          <w:rPr>
            <w:rStyle w:val="Hyperlink"/>
          </w:rPr>
          <w:t>Preventive and Public Health Research</w:t>
        </w:r>
      </w:hyperlink>
    </w:p>
    <w:p w14:paraId="7EFDEF88" w14:textId="77777777" w:rsidR="000A0F3C" w:rsidRPr="000A0F3C" w:rsidRDefault="00396CB4" w:rsidP="00951EC6">
      <w:pPr>
        <w:pStyle w:val="ListBullet"/>
      </w:pPr>
      <w:hyperlink r:id="rId51" w:history="1">
        <w:r w:rsidR="000A0F3C" w:rsidRPr="000A0F3C">
          <w:rPr>
            <w:rStyle w:val="Hyperlink"/>
          </w:rPr>
          <w:t>Primary Health Care Research</w:t>
        </w:r>
      </w:hyperlink>
    </w:p>
    <w:p w14:paraId="6EDB1F7A" w14:textId="77777777" w:rsidR="000A0F3C" w:rsidRPr="000A0F3C" w:rsidRDefault="00396CB4" w:rsidP="00951EC6">
      <w:pPr>
        <w:pStyle w:val="ListBullet"/>
      </w:pPr>
      <w:hyperlink r:id="rId52" w:history="1">
        <w:r w:rsidR="000A0F3C" w:rsidRPr="000A0F3C">
          <w:rPr>
            <w:rStyle w:val="Hyperlink"/>
          </w:rPr>
          <w:t>Rapid Applied Research Translation</w:t>
        </w:r>
      </w:hyperlink>
    </w:p>
    <w:p w14:paraId="3A5C133B" w14:textId="77777777" w:rsidR="000A0F3C" w:rsidRPr="000A0F3C" w:rsidRDefault="00396CB4" w:rsidP="00951EC6">
      <w:pPr>
        <w:pStyle w:val="ListBullet"/>
      </w:pPr>
      <w:hyperlink r:id="rId53" w:history="1">
        <w:r w:rsidR="000A0F3C" w:rsidRPr="000A0F3C">
          <w:rPr>
            <w:rStyle w:val="Hyperlink"/>
          </w:rPr>
          <w:t>Research Data Infrastructure</w:t>
        </w:r>
      </w:hyperlink>
    </w:p>
    <w:p w14:paraId="795A8217" w14:textId="77777777" w:rsidR="000A0F3C" w:rsidRPr="000A0F3C" w:rsidRDefault="000A0F3C" w:rsidP="000A0F3C"/>
    <w:p w14:paraId="203DAD62" w14:textId="77777777" w:rsidR="00596912" w:rsidRDefault="00596912">
      <w:pPr>
        <w:spacing w:before="0" w:after="0"/>
        <w:rPr>
          <w:rFonts w:cs="Arial"/>
          <w:bCs/>
          <w:color w:val="48607B" w:themeColor="text2"/>
          <w:sz w:val="28"/>
          <w:szCs w:val="26"/>
        </w:rPr>
      </w:pPr>
      <w:r>
        <w:br w:type="page"/>
      </w:r>
    </w:p>
    <w:p w14:paraId="79315A58" w14:textId="77777777" w:rsidR="000A0F3C" w:rsidRPr="000A0F3C" w:rsidRDefault="000A0F3C" w:rsidP="00FE61B6">
      <w:pPr>
        <w:pStyle w:val="Heading3"/>
      </w:pPr>
      <w:bookmarkStart w:id="19" w:name="_Toc98835401"/>
      <w:r w:rsidRPr="000A0F3C">
        <w:lastRenderedPageBreak/>
        <w:t>MRFF Theme</w:t>
      </w:r>
      <w:bookmarkEnd w:id="19"/>
    </w:p>
    <w:p w14:paraId="7563E8B0" w14:textId="77777777" w:rsidR="000A0F3C" w:rsidRPr="000A0F3C" w:rsidRDefault="000A0F3C" w:rsidP="000A0F3C">
      <w:r w:rsidRPr="000A0F3C">
        <w:t xml:space="preserve">More men </w:t>
      </w:r>
      <w:r w:rsidR="006C70DB">
        <w:t>we</w:t>
      </w:r>
      <w:r w:rsidRPr="000A0F3C">
        <w:t>re named on applications under the Patients and Mission themes (all CIs) than women. The difference is much less on Research Translation applications</w:t>
      </w:r>
      <w:r w:rsidR="00480AEE">
        <w:t>, where th</w:t>
      </w:r>
      <w:r w:rsidRPr="000A0F3C">
        <w:t xml:space="preserve">ere </w:t>
      </w:r>
      <w:r w:rsidR="006C70DB">
        <w:t>we</w:t>
      </w:r>
      <w:r w:rsidRPr="000A0F3C">
        <w:t>re slightly more women named than men.</w:t>
      </w:r>
    </w:p>
    <w:p w14:paraId="14E2988F" w14:textId="77777777" w:rsidR="000A0F3C" w:rsidRPr="000A0F3C" w:rsidRDefault="000A0F3C" w:rsidP="000A0F3C">
      <w:r w:rsidRPr="000A0F3C">
        <w:t xml:space="preserve">The </w:t>
      </w:r>
      <w:r w:rsidR="005E77AC">
        <w:t>funded</w:t>
      </w:r>
      <w:r w:rsidR="005E77AC" w:rsidRPr="000A0F3C">
        <w:t xml:space="preserve"> </w:t>
      </w:r>
      <w:r w:rsidRPr="000A0F3C">
        <w:t xml:space="preserve">rate for all women CIs </w:t>
      </w:r>
      <w:r w:rsidR="006C70DB">
        <w:t>was</w:t>
      </w:r>
      <w:r w:rsidRPr="000A0F3C">
        <w:t xml:space="preserve"> higher than for men across each theme for which we have data.</w:t>
      </w:r>
    </w:p>
    <w:p w14:paraId="540359B9" w14:textId="77777777" w:rsidR="000A0F3C" w:rsidRPr="000A0F3C" w:rsidRDefault="000A0F3C" w:rsidP="00C951F4">
      <w:pPr>
        <w:pStyle w:val="FigureTitle"/>
      </w:pPr>
      <w:r w:rsidRPr="000A0F3C">
        <w:t xml:space="preserve">Figure 3a: MRFF competitive grant opportunity gender data - application numbers and </w:t>
      </w:r>
      <w:r w:rsidR="005E77AC">
        <w:t>funded</w:t>
      </w:r>
      <w:r w:rsidR="005E77AC" w:rsidRPr="000A0F3C">
        <w:t xml:space="preserve"> </w:t>
      </w:r>
      <w:r w:rsidRPr="000A0F3C">
        <w:t>rates by Theme - CIs, or equivalent</w:t>
      </w:r>
    </w:p>
    <w:p w14:paraId="1F95FBC1" w14:textId="77777777" w:rsidR="000A0F3C" w:rsidRPr="000A0F3C" w:rsidRDefault="00FE2315" w:rsidP="000A0F3C">
      <w:r>
        <w:rPr>
          <w:noProof/>
        </w:rPr>
        <w:drawing>
          <wp:inline distT="0" distB="0" distL="0" distR="0" wp14:anchorId="76DCDB21" wp14:editId="305EACB9">
            <wp:extent cx="5734050" cy="3248025"/>
            <wp:effectExtent l="0" t="0" r="0" b="9525"/>
            <wp:docPr id="17" name="Chart 17" descr="Figure 3a: MRFF competitive grant opportunity gender data - application numbers and funded rates by Theme - CIs, or equivalent">
              <a:extLst xmlns:a="http://schemas.openxmlformats.org/drawingml/2006/main">
                <a:ext uri="{FF2B5EF4-FFF2-40B4-BE49-F238E27FC236}">
                  <a16:creationId xmlns:a16="http://schemas.microsoft.com/office/drawing/2014/main" id="{AB910B81-10A3-4D70-BCAA-8E3DDE3E8E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57E7E404" w14:textId="77777777" w:rsidR="000A0F3C" w:rsidRPr="000A0F3C" w:rsidRDefault="000A0F3C" w:rsidP="000A0F3C">
      <w:r w:rsidRPr="000A0F3C">
        <w:t xml:space="preserve">There </w:t>
      </w:r>
      <w:r w:rsidR="006C70DB">
        <w:t>were</w:t>
      </w:r>
      <w:r w:rsidRPr="000A0F3C">
        <w:t xml:space="preserve"> more men named as CIA on Patients applications, whereas there </w:t>
      </w:r>
      <w:r w:rsidR="006C70DB">
        <w:t>were</w:t>
      </w:r>
      <w:r w:rsidRPr="000A0F3C">
        <w:t xml:space="preserve"> more women named as CIA on Mission and Research Translation applications. Women CIAs ha</w:t>
      </w:r>
      <w:r w:rsidR="00893D3F">
        <w:t>d</w:t>
      </w:r>
      <w:r w:rsidRPr="000A0F3C">
        <w:t xml:space="preserve"> the same or higher </w:t>
      </w:r>
      <w:r w:rsidR="005E77AC">
        <w:t>funded</w:t>
      </w:r>
      <w:r w:rsidR="005E77AC" w:rsidRPr="000A0F3C">
        <w:t xml:space="preserve"> </w:t>
      </w:r>
      <w:r w:rsidRPr="000A0F3C">
        <w:t>rate than men for Research Missions and Translation</w:t>
      </w:r>
      <w:r w:rsidR="00893D3F">
        <w:t>. This was not the case</w:t>
      </w:r>
      <w:r w:rsidRPr="000A0F3C">
        <w:t xml:space="preserve"> for grant opportunities under the Patients theme.</w:t>
      </w:r>
    </w:p>
    <w:p w14:paraId="7623638A" w14:textId="77777777" w:rsidR="000A0F3C" w:rsidRPr="000A0F3C" w:rsidRDefault="000A0F3C" w:rsidP="00C951F4">
      <w:pPr>
        <w:pStyle w:val="FigureTitle"/>
      </w:pPr>
      <w:r w:rsidRPr="000A0F3C">
        <w:t xml:space="preserve">Figure 3b: MRFF competitive grant opportunity gender data - application numbers and </w:t>
      </w:r>
      <w:r w:rsidR="005E77AC">
        <w:t>funded</w:t>
      </w:r>
      <w:r w:rsidR="005E77AC" w:rsidRPr="000A0F3C">
        <w:t xml:space="preserve"> </w:t>
      </w:r>
      <w:r w:rsidRPr="000A0F3C">
        <w:t>rates by Theme – CIA only</w:t>
      </w:r>
    </w:p>
    <w:p w14:paraId="46AE8929" w14:textId="77777777" w:rsidR="000A0F3C" w:rsidRPr="000A0F3C" w:rsidRDefault="00703C27" w:rsidP="000A0F3C">
      <w:pPr>
        <w:rPr>
          <w:b/>
          <w:bCs/>
          <w:i/>
          <w:iCs/>
        </w:rPr>
      </w:pPr>
      <w:r>
        <w:rPr>
          <w:noProof/>
        </w:rPr>
        <w:drawing>
          <wp:inline distT="0" distB="0" distL="0" distR="0" wp14:anchorId="6031AB68" wp14:editId="53FD065F">
            <wp:extent cx="5734050" cy="3086100"/>
            <wp:effectExtent l="0" t="0" r="0" b="0"/>
            <wp:docPr id="19" name="Chart 19" descr="Figure 3b: MRFF competitive grant opportunity gender data - application numbers and funded rates by Theme – CIA only">
              <a:extLst xmlns:a="http://schemas.openxmlformats.org/drawingml/2006/main">
                <a:ext uri="{FF2B5EF4-FFF2-40B4-BE49-F238E27FC236}">
                  <a16:creationId xmlns:a16="http://schemas.microsoft.com/office/drawing/2014/main" id="{2D032D9C-A9A1-4869-9E07-FFD591793E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30D0D69E" w14:textId="77777777" w:rsidR="000A0F3C" w:rsidRDefault="000A0F3C" w:rsidP="000A0F3C">
      <w:bookmarkStart w:id="20" w:name="_Toc95998810"/>
      <w:r w:rsidRPr="000A0F3C">
        <w:rPr>
          <w:u w:val="single"/>
        </w:rPr>
        <w:lastRenderedPageBreak/>
        <w:t>Note</w:t>
      </w:r>
      <w:r w:rsidRPr="000A0F3C">
        <w:t>: The below MRFF Themes/Initiatives do not have any personnel/gender data available:</w:t>
      </w:r>
    </w:p>
    <w:tbl>
      <w:tblPr>
        <w:tblStyle w:val="MRFF"/>
        <w:tblW w:w="9084" w:type="dxa"/>
        <w:tblLook w:val="04A0" w:firstRow="1" w:lastRow="0" w:firstColumn="1" w:lastColumn="0" w:noHBand="0" w:noVBand="1"/>
      </w:tblPr>
      <w:tblGrid>
        <w:gridCol w:w="2552"/>
        <w:gridCol w:w="6532"/>
      </w:tblGrid>
      <w:tr w:rsidR="00C951F4" w:rsidRPr="008938B2" w14:paraId="463EE15E" w14:textId="77777777" w:rsidTr="00C951F4">
        <w:trPr>
          <w:cnfStyle w:val="100000000000" w:firstRow="1" w:lastRow="0" w:firstColumn="0" w:lastColumn="0" w:oddVBand="0" w:evenVBand="0" w:oddHBand="0" w:evenHBand="0" w:firstRowFirstColumn="0" w:firstRowLastColumn="0" w:lastRowFirstColumn="0" w:lastRowLastColumn="0"/>
          <w:trHeight w:val="156"/>
          <w:tblHeader/>
        </w:trPr>
        <w:tc>
          <w:tcPr>
            <w:tcW w:w="2552" w:type="dxa"/>
          </w:tcPr>
          <w:p w14:paraId="56C63461" w14:textId="77777777" w:rsidR="00C951F4" w:rsidRPr="008938B2" w:rsidRDefault="00C951F4" w:rsidP="000524F7">
            <w:r>
              <w:t>Theme</w:t>
            </w:r>
          </w:p>
        </w:tc>
        <w:tc>
          <w:tcPr>
            <w:tcW w:w="6532" w:type="dxa"/>
          </w:tcPr>
          <w:p w14:paraId="0CD443EF" w14:textId="77777777" w:rsidR="00C951F4" w:rsidRPr="008938B2" w:rsidRDefault="00C951F4" w:rsidP="000524F7">
            <w:r>
              <w:t>Initiative</w:t>
            </w:r>
          </w:p>
        </w:tc>
      </w:tr>
      <w:tr w:rsidR="00C951F4" w14:paraId="38580CAE" w14:textId="77777777" w:rsidTr="00C951F4">
        <w:trPr>
          <w:trHeight w:val="286"/>
        </w:trPr>
        <w:tc>
          <w:tcPr>
            <w:tcW w:w="2552" w:type="dxa"/>
          </w:tcPr>
          <w:p w14:paraId="7558C02B" w14:textId="77777777" w:rsidR="00C951F4" w:rsidRPr="004644E1" w:rsidRDefault="00C951F4" w:rsidP="00C951F4">
            <w:pPr>
              <w:pStyle w:val="Tabletextleft"/>
            </w:pPr>
            <w:r w:rsidRPr="000A0F3C">
              <w:t>Researchers</w:t>
            </w:r>
          </w:p>
        </w:tc>
        <w:tc>
          <w:tcPr>
            <w:tcW w:w="6532" w:type="dxa"/>
          </w:tcPr>
          <w:p w14:paraId="68D11679" w14:textId="77777777" w:rsidR="00C951F4" w:rsidRDefault="00C951F4" w:rsidP="00C951F4">
            <w:pPr>
              <w:pStyle w:val="Tabletextleft"/>
            </w:pPr>
            <w:r w:rsidRPr="000A0F3C">
              <w:t>Frontier Health and Medical Research</w:t>
            </w:r>
          </w:p>
        </w:tc>
      </w:tr>
      <w:tr w:rsidR="00C951F4" w14:paraId="5D4F6FAE" w14:textId="77777777" w:rsidTr="00C951F4">
        <w:trPr>
          <w:trHeight w:val="361"/>
        </w:trPr>
        <w:tc>
          <w:tcPr>
            <w:tcW w:w="2552" w:type="dxa"/>
          </w:tcPr>
          <w:p w14:paraId="24EB3831" w14:textId="77777777" w:rsidR="00C951F4" w:rsidRPr="000A0F3C" w:rsidRDefault="00C951F4" w:rsidP="00C951F4">
            <w:pPr>
              <w:pStyle w:val="Tabletextleft"/>
            </w:pPr>
          </w:p>
        </w:tc>
        <w:tc>
          <w:tcPr>
            <w:tcW w:w="6532" w:type="dxa"/>
          </w:tcPr>
          <w:p w14:paraId="6ED7867E" w14:textId="77777777" w:rsidR="00C951F4" w:rsidRPr="000A0F3C" w:rsidRDefault="00C951F4" w:rsidP="00C951F4">
            <w:pPr>
              <w:pStyle w:val="Tabletextleft"/>
            </w:pPr>
            <w:r w:rsidRPr="000A0F3C">
              <w:t>Researcher Exchange and Development within Industry</w:t>
            </w:r>
          </w:p>
        </w:tc>
      </w:tr>
      <w:tr w:rsidR="00C951F4" w14:paraId="26C95418" w14:textId="77777777" w:rsidTr="00C951F4">
        <w:trPr>
          <w:trHeight w:val="211"/>
        </w:trPr>
        <w:tc>
          <w:tcPr>
            <w:tcW w:w="2552" w:type="dxa"/>
          </w:tcPr>
          <w:p w14:paraId="4B7C533B" w14:textId="77777777" w:rsidR="00C951F4" w:rsidRPr="000A0F3C" w:rsidRDefault="00C951F4" w:rsidP="00C951F4">
            <w:pPr>
              <w:pStyle w:val="Tabletextleft"/>
            </w:pPr>
          </w:p>
        </w:tc>
        <w:tc>
          <w:tcPr>
            <w:tcW w:w="6532" w:type="dxa"/>
          </w:tcPr>
          <w:p w14:paraId="7B91E349" w14:textId="77777777" w:rsidR="00C951F4" w:rsidRPr="000A0F3C" w:rsidRDefault="00C951F4" w:rsidP="00C951F4">
            <w:pPr>
              <w:pStyle w:val="Tabletextleft"/>
            </w:pPr>
            <w:r w:rsidRPr="000A0F3C">
              <w:t>Clinical Researchers</w:t>
            </w:r>
          </w:p>
        </w:tc>
      </w:tr>
      <w:tr w:rsidR="00543E6C" w14:paraId="6472AFCB" w14:textId="77777777" w:rsidTr="00C951F4">
        <w:trPr>
          <w:trHeight w:val="211"/>
        </w:trPr>
        <w:tc>
          <w:tcPr>
            <w:tcW w:w="2552" w:type="dxa"/>
          </w:tcPr>
          <w:p w14:paraId="18AF1EC9" w14:textId="77777777" w:rsidR="00543E6C" w:rsidRPr="000A0F3C" w:rsidRDefault="00543E6C" w:rsidP="00C951F4">
            <w:pPr>
              <w:pStyle w:val="Tabletextleft"/>
            </w:pPr>
          </w:p>
        </w:tc>
        <w:tc>
          <w:tcPr>
            <w:tcW w:w="6532" w:type="dxa"/>
          </w:tcPr>
          <w:p w14:paraId="113CCC34" w14:textId="6E234F23" w:rsidR="00543E6C" w:rsidRPr="000A0F3C" w:rsidRDefault="00543E6C" w:rsidP="00C951F4">
            <w:pPr>
              <w:pStyle w:val="Tabletextleft"/>
            </w:pPr>
            <w:r w:rsidRPr="00543E6C">
              <w:t>Early to Mid-Career Researchers</w:t>
            </w:r>
          </w:p>
        </w:tc>
      </w:tr>
      <w:tr w:rsidR="00C951F4" w14:paraId="28CC1EFB" w14:textId="77777777" w:rsidTr="00C951F4">
        <w:trPr>
          <w:trHeight w:val="204"/>
        </w:trPr>
        <w:tc>
          <w:tcPr>
            <w:tcW w:w="2552" w:type="dxa"/>
          </w:tcPr>
          <w:p w14:paraId="14ABD7D7" w14:textId="77777777" w:rsidR="00C951F4" w:rsidRPr="000A0F3C" w:rsidRDefault="00C951F4" w:rsidP="00C951F4">
            <w:pPr>
              <w:pStyle w:val="Tabletextleft"/>
            </w:pPr>
            <w:r w:rsidRPr="000A0F3C">
              <w:t>Research Missions</w:t>
            </w:r>
          </w:p>
        </w:tc>
        <w:tc>
          <w:tcPr>
            <w:tcW w:w="6532" w:type="dxa"/>
          </w:tcPr>
          <w:p w14:paraId="1F8412A6" w14:textId="77777777" w:rsidR="00C951F4" w:rsidRPr="000A0F3C" w:rsidRDefault="00C951F4" w:rsidP="00C951F4">
            <w:pPr>
              <w:pStyle w:val="Tabletextleft"/>
            </w:pPr>
            <w:r w:rsidRPr="000A0F3C">
              <w:t>Australian Brain Cancer Mission</w:t>
            </w:r>
          </w:p>
        </w:tc>
      </w:tr>
      <w:tr w:rsidR="00C951F4" w14:paraId="3A0B13C0" w14:textId="77777777" w:rsidTr="00C951F4">
        <w:trPr>
          <w:trHeight w:val="286"/>
        </w:trPr>
        <w:tc>
          <w:tcPr>
            <w:tcW w:w="2552" w:type="dxa"/>
          </w:tcPr>
          <w:p w14:paraId="39CD5142" w14:textId="77777777" w:rsidR="00C951F4" w:rsidRPr="000A0F3C" w:rsidRDefault="00C951F4" w:rsidP="00C951F4">
            <w:pPr>
              <w:pStyle w:val="Tabletextleft"/>
            </w:pPr>
            <w:r w:rsidRPr="000A0F3C">
              <w:t>Research Translation</w:t>
            </w:r>
          </w:p>
        </w:tc>
        <w:tc>
          <w:tcPr>
            <w:tcW w:w="6532" w:type="dxa"/>
          </w:tcPr>
          <w:p w14:paraId="14B33529" w14:textId="77777777" w:rsidR="00C951F4" w:rsidRPr="000A0F3C" w:rsidRDefault="00C951F4" w:rsidP="00C951F4">
            <w:pPr>
              <w:pStyle w:val="Tabletextleft"/>
            </w:pPr>
            <w:r w:rsidRPr="000A0F3C">
              <w:t>Rapid Applied Research Translation</w:t>
            </w:r>
          </w:p>
        </w:tc>
      </w:tr>
      <w:tr w:rsidR="00C951F4" w14:paraId="0A287340" w14:textId="77777777" w:rsidTr="00C951F4">
        <w:trPr>
          <w:trHeight w:val="204"/>
        </w:trPr>
        <w:tc>
          <w:tcPr>
            <w:tcW w:w="2552" w:type="dxa"/>
          </w:tcPr>
          <w:p w14:paraId="56018CE2" w14:textId="77777777" w:rsidR="00C951F4" w:rsidRPr="000A0F3C" w:rsidRDefault="00C951F4" w:rsidP="00C951F4">
            <w:pPr>
              <w:pStyle w:val="Tabletextleft"/>
            </w:pPr>
          </w:p>
        </w:tc>
        <w:tc>
          <w:tcPr>
            <w:tcW w:w="6532" w:type="dxa"/>
          </w:tcPr>
          <w:p w14:paraId="148695AB" w14:textId="77777777" w:rsidR="00C951F4" w:rsidRPr="000A0F3C" w:rsidRDefault="00C951F4" w:rsidP="00C951F4">
            <w:pPr>
              <w:pStyle w:val="Tabletextleft"/>
            </w:pPr>
            <w:r w:rsidRPr="000A0F3C">
              <w:t>Medical Research Commercialisation</w:t>
            </w:r>
          </w:p>
        </w:tc>
      </w:tr>
      <w:tr w:rsidR="00C951F4" w14:paraId="2ECC66F1" w14:textId="77777777" w:rsidTr="00C951F4">
        <w:trPr>
          <w:trHeight w:val="279"/>
        </w:trPr>
        <w:tc>
          <w:tcPr>
            <w:tcW w:w="2552" w:type="dxa"/>
          </w:tcPr>
          <w:p w14:paraId="4CDA2595" w14:textId="77777777" w:rsidR="00C951F4" w:rsidRPr="000A0F3C" w:rsidRDefault="00C951F4" w:rsidP="00C951F4">
            <w:pPr>
              <w:pStyle w:val="Tabletextleft"/>
            </w:pPr>
          </w:p>
        </w:tc>
        <w:tc>
          <w:tcPr>
            <w:tcW w:w="6532" w:type="dxa"/>
          </w:tcPr>
          <w:p w14:paraId="67E09BF8" w14:textId="77777777" w:rsidR="00C951F4" w:rsidRPr="000A0F3C" w:rsidRDefault="00C951F4" w:rsidP="00C951F4">
            <w:pPr>
              <w:pStyle w:val="Tabletextleft"/>
            </w:pPr>
            <w:r w:rsidRPr="000A0F3C">
              <w:t>National Critical Research Infrastructure</w:t>
            </w:r>
          </w:p>
        </w:tc>
      </w:tr>
    </w:tbl>
    <w:p w14:paraId="7295E9F7" w14:textId="77777777" w:rsidR="000A0F3C" w:rsidRPr="000A0F3C" w:rsidRDefault="000A0F3C" w:rsidP="000A0F3C">
      <w:pPr>
        <w:rPr>
          <w:b/>
          <w:bCs/>
        </w:rPr>
      </w:pPr>
    </w:p>
    <w:p w14:paraId="7C3D8E54" w14:textId="77777777" w:rsidR="000A0F3C" w:rsidRPr="000A0F3C" w:rsidRDefault="000A0F3C" w:rsidP="00FE61B6">
      <w:pPr>
        <w:pStyle w:val="Heading3"/>
      </w:pPr>
      <w:bookmarkStart w:id="21" w:name="_Toc98835402"/>
      <w:r w:rsidRPr="000A0F3C">
        <w:t>MRFF Initiative</w:t>
      </w:r>
      <w:bookmarkEnd w:id="20"/>
      <w:r w:rsidR="007C3F9B">
        <w:t>s</w:t>
      </w:r>
      <w:bookmarkEnd w:id="21"/>
    </w:p>
    <w:p w14:paraId="608A3868" w14:textId="77777777" w:rsidR="000A0F3C" w:rsidRPr="000A0F3C" w:rsidRDefault="000A0F3C" w:rsidP="000A0F3C">
      <w:r w:rsidRPr="000A0F3C">
        <w:t xml:space="preserve">The </w:t>
      </w:r>
      <w:r w:rsidR="005E77AC">
        <w:t>funded</w:t>
      </w:r>
      <w:r w:rsidR="005E77AC" w:rsidRPr="000A0F3C">
        <w:t xml:space="preserve"> </w:t>
      </w:r>
      <w:r w:rsidR="00ED4F70" w:rsidRPr="000A0F3C">
        <w:t>rate for women CIs tend</w:t>
      </w:r>
      <w:r w:rsidR="00ED4F70">
        <w:t>ed</w:t>
      </w:r>
      <w:r w:rsidR="00ED4F70" w:rsidRPr="000A0F3C">
        <w:t xml:space="preserve"> </w:t>
      </w:r>
      <w:r w:rsidRPr="000A0F3C">
        <w:t xml:space="preserve">to be equal to or higher than for men CIs across MRFF Initiatives (see </w:t>
      </w:r>
      <w:r w:rsidRPr="000B193F">
        <w:rPr>
          <w:u w:val="single"/>
        </w:rPr>
        <w:t>Table 2</w:t>
      </w:r>
      <w:r w:rsidRPr="000A0F3C">
        <w:t xml:space="preserve"> </w:t>
      </w:r>
      <w:r w:rsidR="00BF094B">
        <w:t xml:space="preserve">in </w:t>
      </w:r>
      <w:hyperlink w:anchor="_Appendix_A_–" w:history="1">
        <w:r w:rsidR="00BF094B" w:rsidRPr="00AF3F09">
          <w:rPr>
            <w:rStyle w:val="Hyperlink"/>
          </w:rPr>
          <w:t>Appendix A</w:t>
        </w:r>
      </w:hyperlink>
      <w:r w:rsidR="00497F1A">
        <w:t xml:space="preserve"> </w:t>
      </w:r>
      <w:r w:rsidRPr="000A0F3C">
        <w:t>for details).</w:t>
      </w:r>
    </w:p>
    <w:p w14:paraId="31A2CC6B" w14:textId="77777777" w:rsidR="000A0F3C" w:rsidRPr="000A0F3C" w:rsidRDefault="000A0F3C" w:rsidP="00C951F4">
      <w:pPr>
        <w:pStyle w:val="FigureTitle"/>
      </w:pPr>
      <w:r w:rsidRPr="000A0F3C">
        <w:t xml:space="preserve">Figure 4a: MRFF competitive grant opportunity gender data - application numbers and </w:t>
      </w:r>
      <w:r w:rsidR="005E77AC">
        <w:t>funded</w:t>
      </w:r>
      <w:r w:rsidR="005E77AC" w:rsidRPr="000A0F3C">
        <w:t xml:space="preserve"> </w:t>
      </w:r>
      <w:r w:rsidRPr="000A0F3C">
        <w:t>rates by Initiative - CIs, or equivalent</w:t>
      </w:r>
    </w:p>
    <w:p w14:paraId="4D88E828" w14:textId="77777777" w:rsidR="000A0F3C" w:rsidRPr="000A0F3C" w:rsidRDefault="009A48EA" w:rsidP="000A0F3C">
      <w:pPr>
        <w:rPr>
          <w:b/>
          <w:bCs/>
        </w:rPr>
      </w:pPr>
      <w:r>
        <w:rPr>
          <w:noProof/>
        </w:rPr>
        <w:drawing>
          <wp:inline distT="0" distB="0" distL="0" distR="0" wp14:anchorId="761145D5" wp14:editId="05F7DB82">
            <wp:extent cx="5715000" cy="3952875"/>
            <wp:effectExtent l="0" t="0" r="0" b="9525"/>
            <wp:docPr id="20" name="Chart 20" descr="Figure 4a: MRFF competitive grant opportunity gender data - application numbers and funded rates by Initiative - CIs, or equivalent">
              <a:extLst xmlns:a="http://schemas.openxmlformats.org/drawingml/2006/main">
                <a:ext uri="{FF2B5EF4-FFF2-40B4-BE49-F238E27FC236}">
                  <a16:creationId xmlns:a16="http://schemas.microsoft.com/office/drawing/2014/main" id="{0F5C7D9E-10FB-4AE2-91E0-F61A54FBA7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83F24B8" w14:textId="77777777" w:rsidR="00F10331" w:rsidRDefault="00F10331">
      <w:pPr>
        <w:spacing w:before="0" w:after="0"/>
      </w:pPr>
      <w:r>
        <w:br w:type="page"/>
      </w:r>
    </w:p>
    <w:p w14:paraId="497066AF" w14:textId="77777777" w:rsidR="00A76D07" w:rsidRDefault="000A0F3C" w:rsidP="00F10331">
      <w:pPr>
        <w:rPr>
          <w:rFonts w:cs="Arial"/>
          <w:b/>
          <w:bCs/>
          <w:iCs/>
          <w:color w:val="000000" w:themeColor="text1"/>
          <w:szCs w:val="22"/>
        </w:rPr>
      </w:pPr>
      <w:r w:rsidRPr="000A0F3C">
        <w:lastRenderedPageBreak/>
        <w:t xml:space="preserve">There </w:t>
      </w:r>
      <w:r w:rsidR="008E0902">
        <w:t>wa</w:t>
      </w:r>
      <w:r w:rsidRPr="000A0F3C">
        <w:t xml:space="preserve">s more variability when assessing CIA only data, with higher </w:t>
      </w:r>
      <w:r w:rsidR="005E77AC">
        <w:t>funded</w:t>
      </w:r>
      <w:r w:rsidR="005E77AC" w:rsidRPr="000A0F3C">
        <w:t xml:space="preserve"> </w:t>
      </w:r>
      <w:r w:rsidRPr="000A0F3C">
        <w:t xml:space="preserve">rates for women across half of the Initiatives (see </w:t>
      </w:r>
      <w:r w:rsidRPr="008E0902">
        <w:rPr>
          <w:u w:val="single"/>
        </w:rPr>
        <w:t>Table 3</w:t>
      </w:r>
      <w:r w:rsidRPr="000A0F3C">
        <w:t xml:space="preserve"> </w:t>
      </w:r>
      <w:r w:rsidR="00AF3F09">
        <w:t xml:space="preserve">in </w:t>
      </w:r>
      <w:hyperlink w:anchor="_Appendix_A_–" w:history="1">
        <w:r w:rsidR="00AF3F09" w:rsidRPr="00AF3F09">
          <w:rPr>
            <w:rStyle w:val="Hyperlink"/>
          </w:rPr>
          <w:t>Appendix A</w:t>
        </w:r>
      </w:hyperlink>
      <w:r w:rsidR="00AF3F09">
        <w:t xml:space="preserve"> </w:t>
      </w:r>
      <w:r w:rsidRPr="000A0F3C">
        <w:t>for details).</w:t>
      </w:r>
    </w:p>
    <w:p w14:paraId="7820181E" w14:textId="77777777" w:rsidR="000A0F3C" w:rsidRPr="000A0F3C" w:rsidRDefault="000A0F3C" w:rsidP="00C951F4">
      <w:pPr>
        <w:pStyle w:val="FigureTitle"/>
      </w:pPr>
      <w:r w:rsidRPr="000A0F3C">
        <w:t xml:space="preserve">Figure 4b: MRFF competitive grant opportunity gender data - application numbers and </w:t>
      </w:r>
      <w:r w:rsidR="005E77AC">
        <w:t>funded</w:t>
      </w:r>
      <w:r w:rsidR="005E77AC" w:rsidRPr="000A0F3C">
        <w:t xml:space="preserve"> </w:t>
      </w:r>
      <w:r w:rsidRPr="000A0F3C">
        <w:t>rates by Initiative - all CIA only</w:t>
      </w:r>
    </w:p>
    <w:p w14:paraId="024A4138" w14:textId="77777777" w:rsidR="000A0F3C" w:rsidRPr="000A0F3C" w:rsidRDefault="009A48EA" w:rsidP="000A0F3C">
      <w:pPr>
        <w:rPr>
          <w:b/>
          <w:bCs/>
        </w:rPr>
      </w:pPr>
      <w:r>
        <w:rPr>
          <w:noProof/>
        </w:rPr>
        <w:drawing>
          <wp:inline distT="0" distB="0" distL="0" distR="0" wp14:anchorId="14216E84" wp14:editId="28A5E7EA">
            <wp:extent cx="5619750" cy="3857625"/>
            <wp:effectExtent l="0" t="0" r="0" b="9525"/>
            <wp:docPr id="21" name="Chart 21" descr="Figure 4b: MRFF competitive grant opportunity gender data - application numbers and funded rates by Initiative - all CIA only">
              <a:extLst xmlns:a="http://schemas.openxmlformats.org/drawingml/2006/main">
                <a:ext uri="{FF2B5EF4-FFF2-40B4-BE49-F238E27FC236}">
                  <a16:creationId xmlns:a16="http://schemas.microsoft.com/office/drawing/2014/main" id="{D486962A-ECE9-4A57-A73B-43F3D9B504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5B4C0CE" w14:textId="77777777" w:rsidR="009E1631" w:rsidRDefault="009E1631">
      <w:pPr>
        <w:spacing w:before="0" w:after="0"/>
        <w:rPr>
          <w:rFonts w:cs="Arial"/>
          <w:b/>
          <w:bCs/>
          <w:iCs/>
          <w:color w:val="48607B"/>
          <w:sz w:val="32"/>
          <w:szCs w:val="28"/>
        </w:rPr>
      </w:pPr>
      <w:bookmarkStart w:id="22" w:name="_Gender_data_by_1"/>
      <w:bookmarkStart w:id="23" w:name="_Grant_Opportunities"/>
      <w:bookmarkEnd w:id="22"/>
      <w:bookmarkEnd w:id="23"/>
      <w:r>
        <w:br w:type="page"/>
      </w:r>
    </w:p>
    <w:p w14:paraId="32559946" w14:textId="77777777" w:rsidR="000A0F3C" w:rsidRPr="000A0F3C" w:rsidRDefault="000A0F3C" w:rsidP="00FE61B6">
      <w:pPr>
        <w:pStyle w:val="Heading2"/>
      </w:pPr>
      <w:bookmarkStart w:id="24" w:name="_Toc98835403"/>
      <w:r w:rsidRPr="000A0F3C">
        <w:lastRenderedPageBreak/>
        <w:t>Grant Opportunit</w:t>
      </w:r>
      <w:bookmarkEnd w:id="18"/>
      <w:r w:rsidRPr="000A0F3C">
        <w:t>ies</w:t>
      </w:r>
      <w:bookmarkEnd w:id="24"/>
      <w:r w:rsidRPr="000A0F3C">
        <w:t xml:space="preserve"> </w:t>
      </w:r>
    </w:p>
    <w:p w14:paraId="18E5D558" w14:textId="77777777" w:rsidR="000A0F3C" w:rsidRPr="002E4CF1" w:rsidRDefault="00150712" w:rsidP="000A0F3C">
      <w:pPr>
        <w:rPr>
          <w:rFonts w:cs="Arial"/>
          <w:szCs w:val="21"/>
        </w:rPr>
      </w:pPr>
      <w:r w:rsidRPr="002E4CF1">
        <w:rPr>
          <w:rFonts w:cs="Arial"/>
          <w:color w:val="313131"/>
          <w:szCs w:val="21"/>
          <w:shd w:val="clear" w:color="auto" w:fill="FFFFFF"/>
        </w:rPr>
        <w:t xml:space="preserve">The MRFF </w:t>
      </w:r>
      <w:hyperlink r:id="rId58" w:history="1">
        <w:r w:rsidRPr="002E4CF1">
          <w:rPr>
            <w:rStyle w:val="Hyperlink"/>
            <w:rFonts w:cs="Arial"/>
            <w:szCs w:val="21"/>
          </w:rPr>
          <w:t>Australian Medical Research and Innovation Strategy 2021-2026</w:t>
        </w:r>
      </w:hyperlink>
      <w:r w:rsidRPr="002E4CF1">
        <w:rPr>
          <w:rFonts w:cs="Arial"/>
          <w:szCs w:val="21"/>
        </w:rPr>
        <w:t xml:space="preserve"> (the strategy) </w:t>
      </w:r>
      <w:r w:rsidRPr="002E4CF1">
        <w:rPr>
          <w:rFonts w:cs="Arial"/>
          <w:color w:val="313131"/>
          <w:szCs w:val="21"/>
          <w:shd w:val="clear" w:color="auto" w:fill="FFFFFF"/>
        </w:rPr>
        <w:t xml:space="preserve">and </w:t>
      </w:r>
      <w:r w:rsidRPr="002E4CF1">
        <w:rPr>
          <w:rFonts w:cs="Arial"/>
          <w:szCs w:val="21"/>
        </w:rPr>
        <w:t xml:space="preserve">the </w:t>
      </w:r>
      <w:hyperlink r:id="rId59" w:history="1">
        <w:r w:rsidRPr="002E4CF1">
          <w:rPr>
            <w:rStyle w:val="Hyperlink"/>
            <w:rFonts w:cs="Arial"/>
            <w:szCs w:val="21"/>
          </w:rPr>
          <w:t>Australian Medical Research and Innovation Priorities 2020-2022</w:t>
        </w:r>
      </w:hyperlink>
      <w:r w:rsidRPr="002E4CF1">
        <w:rPr>
          <w:rFonts w:cs="Arial"/>
          <w:szCs w:val="21"/>
        </w:rPr>
        <w:t xml:space="preserve"> (the priorities) </w:t>
      </w:r>
      <w:r w:rsidRPr="002E4CF1">
        <w:rPr>
          <w:rFonts w:cs="Arial"/>
          <w:color w:val="313131"/>
          <w:szCs w:val="21"/>
          <w:shd w:val="clear" w:color="auto" w:fill="FFFFFF"/>
        </w:rPr>
        <w:t>inform where the Australian Government directs its research funding.</w:t>
      </w:r>
      <w:r w:rsidR="002E4CF1">
        <w:rPr>
          <w:rFonts w:cs="Arial"/>
          <w:color w:val="313131"/>
          <w:szCs w:val="21"/>
          <w:shd w:val="clear" w:color="auto" w:fill="FFFFFF"/>
        </w:rPr>
        <w:t xml:space="preserve"> </w:t>
      </w:r>
      <w:r w:rsidRPr="002E4CF1">
        <w:rPr>
          <w:rFonts w:cs="Arial"/>
          <w:szCs w:val="21"/>
        </w:rPr>
        <w:t xml:space="preserve">In addition, the design of grant opportunities takes into account </w:t>
      </w:r>
      <w:r w:rsidR="000A0F3C" w:rsidRPr="002E4CF1">
        <w:rPr>
          <w:rFonts w:cs="Arial"/>
          <w:szCs w:val="21"/>
        </w:rPr>
        <w:t xml:space="preserve">the </w:t>
      </w:r>
      <w:hyperlink r:id="rId60" w:history="1">
        <w:r w:rsidR="000A0F3C" w:rsidRPr="00186672">
          <w:rPr>
            <w:rStyle w:val="Hyperlink"/>
            <w:rFonts w:cs="Arial"/>
            <w:szCs w:val="21"/>
          </w:rPr>
          <w:t>10-year investment plan</w:t>
        </w:r>
      </w:hyperlink>
      <w:r w:rsidRPr="002E4CF1">
        <w:rPr>
          <w:rFonts w:cs="Arial"/>
          <w:szCs w:val="21"/>
        </w:rPr>
        <w:t xml:space="preserve">, the goal/s of the relevant initiative and for </w:t>
      </w:r>
      <w:r w:rsidR="00AC7A2D" w:rsidRPr="002E4CF1">
        <w:rPr>
          <w:rFonts w:cs="Arial"/>
          <w:szCs w:val="21"/>
        </w:rPr>
        <w:t xml:space="preserve">MRFF </w:t>
      </w:r>
      <w:r w:rsidR="004E16B0" w:rsidRPr="002E4CF1">
        <w:rPr>
          <w:rFonts w:cs="Arial"/>
          <w:szCs w:val="21"/>
        </w:rPr>
        <w:t xml:space="preserve">Research Missions </w:t>
      </w:r>
      <w:r w:rsidRPr="002E4CF1">
        <w:rPr>
          <w:rFonts w:cs="Arial"/>
          <w:szCs w:val="21"/>
        </w:rPr>
        <w:t xml:space="preserve">the </w:t>
      </w:r>
      <w:r w:rsidR="005438C7" w:rsidRPr="002E4CF1">
        <w:rPr>
          <w:rFonts w:cs="Arial"/>
          <w:szCs w:val="21"/>
        </w:rPr>
        <w:t>Roadmap and Implementation Plan</w:t>
      </w:r>
      <w:r w:rsidR="00AC7A2D" w:rsidRPr="002E4CF1">
        <w:rPr>
          <w:rFonts w:cs="Arial"/>
          <w:szCs w:val="21"/>
        </w:rPr>
        <w:t>, where available</w:t>
      </w:r>
      <w:r w:rsidR="005438C7" w:rsidRPr="002E4CF1">
        <w:rPr>
          <w:rFonts w:cs="Arial"/>
          <w:szCs w:val="21"/>
        </w:rPr>
        <w:t>.</w:t>
      </w:r>
    </w:p>
    <w:p w14:paraId="44364C50" w14:textId="77777777" w:rsidR="000A0F3C" w:rsidRPr="000A0F3C" w:rsidRDefault="000A0F3C" w:rsidP="000A0F3C">
      <w:r w:rsidRPr="000A0F3C">
        <w:t>The assessment criteria for MRFF grant opportunities are centred around three weighted technical criteria</w:t>
      </w:r>
      <w:r w:rsidRPr="000A0F3C">
        <w:rPr>
          <w:bCs/>
        </w:rPr>
        <w:t xml:space="preserve"> and one non-weighted (non-technical) assessment </w:t>
      </w:r>
      <w:r w:rsidRPr="000A0F3C">
        <w:t>criterion:</w:t>
      </w:r>
    </w:p>
    <w:p w14:paraId="721A6D81" w14:textId="77777777" w:rsidR="000A0F3C" w:rsidRPr="000A0F3C" w:rsidRDefault="000A0F3C" w:rsidP="003C3AAA">
      <w:pPr>
        <w:pStyle w:val="ListBullet"/>
      </w:pPr>
      <w:r w:rsidRPr="000A0F3C">
        <w:t>Project impact</w:t>
      </w:r>
    </w:p>
    <w:p w14:paraId="7AE7E2E6" w14:textId="77777777" w:rsidR="000A0F3C" w:rsidRPr="000A0F3C" w:rsidRDefault="000A0F3C" w:rsidP="003C3AAA">
      <w:pPr>
        <w:pStyle w:val="ListBullet"/>
      </w:pPr>
      <w:r w:rsidRPr="000A0F3C">
        <w:t>Project methodology</w:t>
      </w:r>
    </w:p>
    <w:p w14:paraId="2CF88745" w14:textId="77777777" w:rsidR="000A0F3C" w:rsidRPr="000A0F3C" w:rsidRDefault="000A0F3C" w:rsidP="003C3AAA">
      <w:pPr>
        <w:pStyle w:val="ListBullet"/>
      </w:pPr>
      <w:r w:rsidRPr="000A0F3C">
        <w:t>Capacity, capability and resources to deliver the project</w:t>
      </w:r>
      <w:r w:rsidR="00150712">
        <w:t>,</w:t>
      </w:r>
      <w:r w:rsidR="003C3AAA">
        <w:t xml:space="preserve"> and</w:t>
      </w:r>
    </w:p>
    <w:p w14:paraId="556A2354" w14:textId="77777777" w:rsidR="000A0F3C" w:rsidRPr="000A0F3C" w:rsidRDefault="000A0F3C" w:rsidP="009E1631">
      <w:pPr>
        <w:pStyle w:val="ListBullet"/>
        <w:spacing w:after="120"/>
      </w:pPr>
      <w:r w:rsidRPr="000A0F3C">
        <w:t>Overall Value and Risk of the Project (non-technical)</w:t>
      </w:r>
      <w:r w:rsidR="008E57A1">
        <w:t>.</w:t>
      </w:r>
    </w:p>
    <w:p w14:paraId="63DA2F5F" w14:textId="77777777" w:rsidR="00D50AEE" w:rsidRDefault="003C3AAA" w:rsidP="000A0F3C">
      <w:r>
        <w:t xml:space="preserve">Scores are assigned to the three </w:t>
      </w:r>
      <w:r w:rsidRPr="000A0F3C">
        <w:t>weighted technical criteria</w:t>
      </w:r>
      <w:r>
        <w:t xml:space="preserve"> </w:t>
      </w:r>
      <w:r w:rsidR="00274934">
        <w:t>(1-7 through the NHMRC, and 1-10 through the BGH</w:t>
      </w:r>
      <w:r w:rsidR="00246AE1">
        <w:t>;</w:t>
      </w:r>
      <w:r w:rsidR="00274934">
        <w:t xml:space="preserve"> with one (1) being the lowest score) </w:t>
      </w:r>
      <w:r>
        <w:t xml:space="preserve">and a rating scale is used for the </w:t>
      </w:r>
      <w:r w:rsidRPr="000A0F3C">
        <w:rPr>
          <w:bCs/>
        </w:rPr>
        <w:t xml:space="preserve">non-weighted non-technical assessment </w:t>
      </w:r>
      <w:r w:rsidRPr="000A0F3C">
        <w:t>criterion</w:t>
      </w:r>
      <w:r w:rsidR="00246AE1">
        <w:t xml:space="preserve"> (excellent, good or marginal)</w:t>
      </w:r>
      <w:r w:rsidR="008E57A1">
        <w:t xml:space="preserve"> by Grant Assessment Committee members</w:t>
      </w:r>
      <w:r>
        <w:t>.</w:t>
      </w:r>
    </w:p>
    <w:p w14:paraId="445831E5" w14:textId="77777777" w:rsidR="00D50AEE" w:rsidRPr="00D50AEE" w:rsidRDefault="005F5158" w:rsidP="00D50AEE">
      <w:pPr>
        <w:spacing w:after="0"/>
      </w:pPr>
      <w:r>
        <w:t>The MRFF utilises a</w:t>
      </w:r>
      <w:r w:rsidR="00D50AEE" w:rsidRPr="00D50AEE">
        <w:t xml:space="preserve"> range of stakeholders to assist with grant review and assessment processes</w:t>
      </w:r>
      <w:r>
        <w:t xml:space="preserve">, which </w:t>
      </w:r>
      <w:r w:rsidR="00D50AEE" w:rsidRPr="00D50AEE">
        <w:t>embrace diverse perspectives</w:t>
      </w:r>
      <w:r w:rsidR="00D50AEE">
        <w:t xml:space="preserve"> </w:t>
      </w:r>
      <w:r w:rsidR="00D50AEE" w:rsidRPr="00D50AEE">
        <w:t>including alternative disciplines, industry, health care and consumer experience</w:t>
      </w:r>
      <w:r w:rsidR="00D50AEE">
        <w:t xml:space="preserve">. </w:t>
      </w:r>
      <w:r w:rsidR="00D50AEE" w:rsidRPr="00D50AEE">
        <w:t xml:space="preserve">MRFF </w:t>
      </w:r>
      <w:r w:rsidRPr="00D50AEE">
        <w:t xml:space="preserve">Grant Assessment Committees </w:t>
      </w:r>
      <w:r w:rsidR="00D50AEE" w:rsidRPr="00D50AEE">
        <w:t>include members with translation, implementation, and a health and medical consumer focus, who can demonstrate experience and/or expertise in the following areas:</w:t>
      </w:r>
    </w:p>
    <w:p w14:paraId="067EE4A1" w14:textId="77777777" w:rsidR="00D50AEE" w:rsidRPr="00D50AEE" w:rsidRDefault="00D50AEE" w:rsidP="005F5158">
      <w:pPr>
        <w:pStyle w:val="ListBullet"/>
      </w:pPr>
      <w:r w:rsidRPr="00D50AEE">
        <w:t>Translation of research into clinical practice</w:t>
      </w:r>
    </w:p>
    <w:p w14:paraId="4D159E13" w14:textId="77777777" w:rsidR="00D50AEE" w:rsidRPr="00D50AEE" w:rsidRDefault="00D50AEE" w:rsidP="005F5158">
      <w:pPr>
        <w:pStyle w:val="ListBullet"/>
      </w:pPr>
      <w:r w:rsidRPr="00D50AEE">
        <w:t>Commercialisation of health research</w:t>
      </w:r>
    </w:p>
    <w:p w14:paraId="515E1179" w14:textId="77777777" w:rsidR="00D50AEE" w:rsidRPr="00D50AEE" w:rsidRDefault="00D50AEE" w:rsidP="005F5158">
      <w:pPr>
        <w:pStyle w:val="ListBullet"/>
      </w:pPr>
      <w:r w:rsidRPr="00D50AEE">
        <w:t xml:space="preserve">Transdisciplinary research, </w:t>
      </w:r>
      <w:r w:rsidR="005F5158" w:rsidRPr="00D50AEE">
        <w:t>e.g.,</w:t>
      </w:r>
      <w:r w:rsidRPr="00D50AEE">
        <w:t xml:space="preserve"> collaboration and/or engagement between researchers, consumers, patient groups, those involved in health service delivery and industry</w:t>
      </w:r>
    </w:p>
    <w:p w14:paraId="20D12F3E" w14:textId="77777777" w:rsidR="00D50AEE" w:rsidRDefault="00D50AEE" w:rsidP="009E1631">
      <w:pPr>
        <w:pStyle w:val="ListBullet"/>
        <w:spacing w:after="120"/>
      </w:pPr>
      <w:r w:rsidRPr="00D50AEE">
        <w:t>International research projects, including clinical trials.</w:t>
      </w:r>
    </w:p>
    <w:p w14:paraId="140E20AA" w14:textId="77777777" w:rsidR="000A0F3C" w:rsidRDefault="000A0F3C" w:rsidP="000A0F3C">
      <w:r w:rsidRPr="000A0F3C">
        <w:t>Funding is only awarded to applications that score satisfactorily against all criteria.</w:t>
      </w:r>
      <w:r w:rsidR="00A20B5B">
        <w:rPr>
          <w:rStyle w:val="FootnoteReference"/>
        </w:rPr>
        <w:footnoteReference w:id="5"/>
      </w:r>
      <w:r w:rsidR="00E86DD1">
        <w:t xml:space="preserve"> T</w:t>
      </w:r>
      <w:r w:rsidRPr="000A0F3C">
        <w:t>he outcomes of the assessment process are provided to the Department of Health</w:t>
      </w:r>
      <w:r w:rsidR="00AC7A2D">
        <w:t xml:space="preserve">’s </w:t>
      </w:r>
      <w:r w:rsidRPr="000A0F3C">
        <w:t xml:space="preserve">Delegate </w:t>
      </w:r>
      <w:r w:rsidR="00AC7A2D">
        <w:t xml:space="preserve">who then </w:t>
      </w:r>
      <w:r w:rsidRPr="000A0F3C">
        <w:t>approve</w:t>
      </w:r>
      <w:r w:rsidR="00B93A21">
        <w:t>s</w:t>
      </w:r>
      <w:r w:rsidRPr="000A0F3C">
        <w:t xml:space="preserve"> grants drawing on the outcomes of </w:t>
      </w:r>
      <w:r w:rsidR="00B93A21">
        <w:t xml:space="preserve">the </w:t>
      </w:r>
      <w:r w:rsidRPr="000A0F3C">
        <w:t>assessment process.</w:t>
      </w:r>
    </w:p>
    <w:p w14:paraId="7D07C3A4" w14:textId="77777777" w:rsidR="000A0F3C" w:rsidRPr="000A0F3C" w:rsidRDefault="00562080" w:rsidP="000A0F3C">
      <w:r w:rsidRPr="00562080">
        <w:t>The trend of more men CIs applying</w:t>
      </w:r>
      <w:r w:rsidR="008E57A1">
        <w:t xml:space="preserve"> (Figure 1a and 1b)</w:t>
      </w:r>
      <w:r w:rsidRPr="00562080">
        <w:t xml:space="preserve">, and </w:t>
      </w:r>
      <w:r w:rsidR="005E77AC">
        <w:t>funded</w:t>
      </w:r>
      <w:r w:rsidR="005E77AC" w:rsidRPr="000A0F3C">
        <w:t xml:space="preserve"> </w:t>
      </w:r>
      <w:r w:rsidRPr="00562080">
        <w:t xml:space="preserve">rate being equal or higher for women </w:t>
      </w:r>
      <w:r w:rsidR="009B2DDF" w:rsidRPr="00562080">
        <w:t xml:space="preserve">CIs </w:t>
      </w:r>
      <w:r w:rsidR="00632CFA">
        <w:t xml:space="preserve">(Figure 4a) </w:t>
      </w:r>
      <w:r w:rsidRPr="00562080">
        <w:t>is visible across grant opportunities however t</w:t>
      </w:r>
      <w:r w:rsidR="000A0F3C" w:rsidRPr="00562080">
        <w:t>here is significant variability across grant opportunities.</w:t>
      </w:r>
      <w:r>
        <w:t xml:space="preserve"> </w:t>
      </w:r>
      <w:r w:rsidRPr="00632CFA">
        <w:t xml:space="preserve">This </w:t>
      </w:r>
      <w:r w:rsidR="00632CFA" w:rsidRPr="00632CFA">
        <w:t xml:space="preserve">variability </w:t>
      </w:r>
      <w:r w:rsidRPr="00632CFA">
        <w:t>may be due to the targeted research areas of the grant opportunities</w:t>
      </w:r>
      <w:r w:rsidR="00607A2F" w:rsidRPr="00632CFA">
        <w:t>.</w:t>
      </w:r>
    </w:p>
    <w:p w14:paraId="2DE95906" w14:textId="77777777" w:rsidR="000A0F3C" w:rsidRDefault="000A0F3C" w:rsidP="000A0F3C">
      <w:pPr>
        <w:rPr>
          <w:b/>
          <w:bCs/>
        </w:rPr>
      </w:pPr>
    </w:p>
    <w:p w14:paraId="6C090B20" w14:textId="77777777" w:rsidR="009B2DDF" w:rsidRPr="000A0F3C" w:rsidRDefault="009B2DDF" w:rsidP="000A0F3C">
      <w:pPr>
        <w:rPr>
          <w:b/>
          <w:bCs/>
        </w:rPr>
        <w:sectPr w:rsidR="009B2DDF" w:rsidRPr="000A0F3C" w:rsidSect="003D5136">
          <w:footerReference w:type="default" r:id="rId61"/>
          <w:type w:val="oddPage"/>
          <w:pgSz w:w="11906" w:h="16838"/>
          <w:pgMar w:top="709" w:right="1440" w:bottom="1134" w:left="1440" w:header="708" w:footer="708" w:gutter="0"/>
          <w:pgNumType w:start="1"/>
          <w:cols w:space="708"/>
          <w:docGrid w:linePitch="360"/>
        </w:sectPr>
      </w:pPr>
    </w:p>
    <w:p w14:paraId="31FCC38F" w14:textId="77777777" w:rsidR="000A0F3C" w:rsidRPr="000A0F3C" w:rsidRDefault="000A0F3C" w:rsidP="00234345">
      <w:pPr>
        <w:pStyle w:val="FigureTitle"/>
      </w:pPr>
      <w:r w:rsidRPr="000A0F3C">
        <w:lastRenderedPageBreak/>
        <w:t xml:space="preserve">Figure </w:t>
      </w:r>
      <w:r w:rsidR="008E0BAE">
        <w:t>5</w:t>
      </w:r>
      <w:r w:rsidRPr="000A0F3C">
        <w:t xml:space="preserve">: MRFF competitive grant opportunity gender data - application numbers and </w:t>
      </w:r>
      <w:r w:rsidR="005E77AC">
        <w:t>funded</w:t>
      </w:r>
      <w:r w:rsidR="005E77AC" w:rsidRPr="000A0F3C">
        <w:t xml:space="preserve"> </w:t>
      </w:r>
      <w:r w:rsidRPr="000A0F3C">
        <w:t>rates by Grant Opportunity - CIs, or equivalent</w:t>
      </w:r>
    </w:p>
    <w:p w14:paraId="48E72562" w14:textId="77777777" w:rsidR="000A0F3C" w:rsidRPr="000A0F3C" w:rsidRDefault="00D05094" w:rsidP="000A0F3C">
      <w:pPr>
        <w:sectPr w:rsidR="000A0F3C" w:rsidRPr="000A0F3C" w:rsidSect="00FE61B6">
          <w:pgSz w:w="16838" w:h="11906" w:orient="landscape"/>
          <w:pgMar w:top="1440" w:right="709" w:bottom="1440" w:left="1134" w:header="708" w:footer="708" w:gutter="0"/>
          <w:cols w:space="708"/>
          <w:docGrid w:linePitch="360"/>
        </w:sectPr>
      </w:pPr>
      <w:r>
        <w:rPr>
          <w:noProof/>
        </w:rPr>
        <w:drawing>
          <wp:inline distT="0" distB="0" distL="0" distR="0" wp14:anchorId="58CC21AC" wp14:editId="7D090BC9">
            <wp:extent cx="9591675" cy="5257800"/>
            <wp:effectExtent l="0" t="0" r="9525" b="0"/>
            <wp:docPr id="22" name="Chart 22" descr="Figure 5: MRFF competitive grant opportunity gender data - application numbers and funded rates by Grant Opportunity - CIs, or equivalent">
              <a:extLst xmlns:a="http://schemas.openxmlformats.org/drawingml/2006/main">
                <a:ext uri="{FF2B5EF4-FFF2-40B4-BE49-F238E27FC236}">
                  <a16:creationId xmlns:a16="http://schemas.microsoft.com/office/drawing/2014/main" id="{AE46767B-B7F0-4FDF-844B-C5D8F0935B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bookmarkEnd w:id="14"/>
    <w:p w14:paraId="6691F1AC" w14:textId="77777777" w:rsidR="000A0F3C" w:rsidRPr="000A0F3C" w:rsidRDefault="000A0F3C" w:rsidP="000A0F3C">
      <w:pPr>
        <w:rPr>
          <w:i/>
          <w:iCs/>
        </w:rPr>
        <w:sectPr w:rsidR="000A0F3C" w:rsidRPr="000A0F3C" w:rsidSect="00FE61B6">
          <w:headerReference w:type="default" r:id="rId63"/>
          <w:footerReference w:type="default" r:id="rId64"/>
          <w:pgSz w:w="11906" w:h="16838"/>
          <w:pgMar w:top="709" w:right="1134" w:bottom="851" w:left="1134" w:header="709" w:footer="709" w:gutter="0"/>
          <w:cols w:space="708"/>
          <w:docGrid w:linePitch="360"/>
        </w:sectPr>
      </w:pPr>
    </w:p>
    <w:p w14:paraId="07F141DC" w14:textId="77777777" w:rsidR="000A0F3C" w:rsidRPr="000A0F3C" w:rsidRDefault="000A0F3C" w:rsidP="00EC1325">
      <w:pPr>
        <w:pStyle w:val="Heading2"/>
        <w:spacing w:before="0"/>
      </w:pPr>
      <w:bookmarkStart w:id="25" w:name="_Gender_data_by_2"/>
      <w:bookmarkStart w:id="26" w:name="_Gender_data_for"/>
      <w:bookmarkStart w:id="27" w:name="_Gender_data_by"/>
      <w:bookmarkStart w:id="28" w:name="_Toc98835404"/>
      <w:bookmarkStart w:id="29" w:name="_Toc95998811"/>
      <w:bookmarkEnd w:id="25"/>
      <w:bookmarkEnd w:id="26"/>
      <w:bookmarkEnd w:id="27"/>
      <w:r w:rsidRPr="000A0F3C">
        <w:t>Research Area</w:t>
      </w:r>
      <w:bookmarkEnd w:id="28"/>
    </w:p>
    <w:p w14:paraId="4D783763" w14:textId="77777777" w:rsidR="000A0F3C" w:rsidRDefault="000A0F3C" w:rsidP="000A0F3C">
      <w:r w:rsidRPr="000A0F3C">
        <w:t>The majority of MRFF grant opportunities are focused on Clinical Medicine and Science, though there are also grant opportunities where funding is awarded for Basic Science, Health Services Research and Public Health.</w:t>
      </w:r>
    </w:p>
    <w:p w14:paraId="17F1C016" w14:textId="77777777" w:rsidR="00A76D07" w:rsidRPr="000A0F3C" w:rsidRDefault="00A76D07" w:rsidP="000A0F3C">
      <w:r w:rsidRPr="002B682A">
        <w:rPr>
          <w:u w:val="single"/>
        </w:rPr>
        <w:t>Note</w:t>
      </w:r>
      <w:r>
        <w:t xml:space="preserve">: </w:t>
      </w:r>
      <w:r w:rsidR="008640C1">
        <w:t>Broad Research Area and Field of Research d</w:t>
      </w:r>
      <w:r>
        <w:t>ata is only available for NHMRC-administered grants.</w:t>
      </w:r>
      <w:r w:rsidR="002B682A">
        <w:t xml:space="preserve"> This </w:t>
      </w:r>
      <w:r>
        <w:t xml:space="preserve">information is </w:t>
      </w:r>
      <w:r w:rsidR="006577E0">
        <w:t>nominated</w:t>
      </w:r>
      <w:r w:rsidR="001F51C4">
        <w:t xml:space="preserve"> by applicants in the application form.</w:t>
      </w:r>
    </w:p>
    <w:p w14:paraId="3062CDC8" w14:textId="77777777" w:rsidR="000A0F3C" w:rsidRPr="000A0F3C" w:rsidRDefault="000A0F3C" w:rsidP="00FE61B6">
      <w:pPr>
        <w:pStyle w:val="Heading3"/>
      </w:pPr>
      <w:bookmarkStart w:id="30" w:name="_Toc98835405"/>
      <w:r w:rsidRPr="000A0F3C">
        <w:t>Broad Research Area</w:t>
      </w:r>
      <w:bookmarkEnd w:id="29"/>
      <w:bookmarkEnd w:id="30"/>
    </w:p>
    <w:p w14:paraId="597D3790" w14:textId="77777777" w:rsidR="000A0F3C" w:rsidRPr="000A0F3C" w:rsidRDefault="0060126B" w:rsidP="000A0F3C">
      <w:pPr>
        <w:rPr>
          <w:bCs/>
        </w:rPr>
      </w:pPr>
      <w:r>
        <w:rPr>
          <w:bCs/>
        </w:rPr>
        <w:t xml:space="preserve">Reflecting </w:t>
      </w:r>
      <w:r w:rsidR="00485737">
        <w:rPr>
          <w:bCs/>
        </w:rPr>
        <w:t xml:space="preserve">the </w:t>
      </w:r>
      <w:r w:rsidR="007C3F9B">
        <w:rPr>
          <w:bCs/>
        </w:rPr>
        <w:t xml:space="preserve">NHMRC </w:t>
      </w:r>
      <w:hyperlink r:id="rId65" w:history="1">
        <w:r w:rsidR="007C3F9B" w:rsidRPr="00651831">
          <w:rPr>
            <w:rStyle w:val="Hyperlink"/>
          </w:rPr>
          <w:t>Outcomes</w:t>
        </w:r>
      </w:hyperlink>
      <w:r>
        <w:rPr>
          <w:bCs/>
        </w:rPr>
        <w:t>, m</w:t>
      </w:r>
      <w:r w:rsidR="000A0F3C" w:rsidRPr="000A0F3C">
        <w:rPr>
          <w:bCs/>
        </w:rPr>
        <w:t xml:space="preserve">ore </w:t>
      </w:r>
      <w:r>
        <w:rPr>
          <w:bCs/>
        </w:rPr>
        <w:t xml:space="preserve">men </w:t>
      </w:r>
      <w:r w:rsidRPr="000A0F3C">
        <w:rPr>
          <w:bCs/>
        </w:rPr>
        <w:t>appl</w:t>
      </w:r>
      <w:r>
        <w:rPr>
          <w:bCs/>
        </w:rPr>
        <w:t>ied</w:t>
      </w:r>
      <w:r w:rsidRPr="000A0F3C">
        <w:rPr>
          <w:bCs/>
        </w:rPr>
        <w:t xml:space="preserve"> for grants in </w:t>
      </w:r>
      <w:r>
        <w:rPr>
          <w:bCs/>
        </w:rPr>
        <w:t xml:space="preserve">Basic Science and </w:t>
      </w:r>
      <w:r w:rsidRPr="000A0F3C">
        <w:t>Clinical Medicine and Science</w:t>
      </w:r>
      <w:r>
        <w:t>;</w:t>
      </w:r>
      <w:r>
        <w:rPr>
          <w:bCs/>
        </w:rPr>
        <w:t xml:space="preserve"> while </w:t>
      </w:r>
      <w:r w:rsidR="00632CFA">
        <w:rPr>
          <w:bCs/>
        </w:rPr>
        <w:t xml:space="preserve">more </w:t>
      </w:r>
      <w:r w:rsidR="000A0F3C" w:rsidRPr="000A0F3C">
        <w:rPr>
          <w:bCs/>
        </w:rPr>
        <w:t>women appl</w:t>
      </w:r>
      <w:r w:rsidR="007C07EB">
        <w:rPr>
          <w:bCs/>
        </w:rPr>
        <w:t>ied</w:t>
      </w:r>
      <w:r w:rsidR="000A0F3C" w:rsidRPr="000A0F3C">
        <w:rPr>
          <w:bCs/>
        </w:rPr>
        <w:t xml:space="preserve"> for grants in the Health Services and Public Health Broad Research Areas compared with men.</w:t>
      </w:r>
    </w:p>
    <w:p w14:paraId="33C97B36" w14:textId="77777777" w:rsidR="000A0F3C" w:rsidRPr="000A0F3C" w:rsidRDefault="000A0F3C" w:rsidP="000A0F3C">
      <w:r w:rsidRPr="000A0F3C">
        <w:t>While men ha</w:t>
      </w:r>
      <w:r w:rsidR="007C07EB">
        <w:t>d</w:t>
      </w:r>
      <w:r w:rsidRPr="000A0F3C">
        <w:t xml:space="preserve"> greater </w:t>
      </w:r>
      <w:r w:rsidR="005E77AC">
        <w:t>funded rates</w:t>
      </w:r>
      <w:r w:rsidR="005E77AC" w:rsidRPr="000A0F3C">
        <w:t xml:space="preserve"> </w:t>
      </w:r>
      <w:r w:rsidRPr="000A0F3C">
        <w:t xml:space="preserve">in Basic Science (26.8% </w:t>
      </w:r>
      <w:r w:rsidR="00544452" w:rsidRPr="00544452">
        <w:t>compared with</w:t>
      </w:r>
      <w:r w:rsidRPr="000A0F3C">
        <w:t xml:space="preserve"> 22.5% for women), women </w:t>
      </w:r>
      <w:r w:rsidR="007C07EB">
        <w:t>had</w:t>
      </w:r>
      <w:r w:rsidRPr="000A0F3C">
        <w:t xml:space="preserve"> better or equal </w:t>
      </w:r>
      <w:r w:rsidR="005E77AC">
        <w:t>funded rates</w:t>
      </w:r>
      <w:r w:rsidR="005E77AC" w:rsidRPr="000A0F3C" w:rsidDel="005E77AC">
        <w:t xml:space="preserve"> </w:t>
      </w:r>
      <w:r w:rsidRPr="000A0F3C">
        <w:t>in applications than men across the other broad research areas</w:t>
      </w:r>
      <w:r w:rsidR="007C07EB">
        <w:t>.</w:t>
      </w:r>
    </w:p>
    <w:p w14:paraId="53888FAC" w14:textId="77777777" w:rsidR="000A0F3C" w:rsidRPr="000A0F3C" w:rsidRDefault="000A0F3C" w:rsidP="00C951F4">
      <w:pPr>
        <w:pStyle w:val="FigureTitle"/>
      </w:pPr>
      <w:r w:rsidRPr="000A0F3C">
        <w:t xml:space="preserve">Figure </w:t>
      </w:r>
      <w:r w:rsidR="008E0BAE">
        <w:t>6</w:t>
      </w:r>
      <w:r w:rsidRPr="000A0F3C">
        <w:t xml:space="preserve">a: MRFF competitive grant opportunity gender data - application numbers and </w:t>
      </w:r>
      <w:r w:rsidR="005E77AC">
        <w:t>funded</w:t>
      </w:r>
      <w:r w:rsidR="005E77AC" w:rsidRPr="000A0F3C">
        <w:t xml:space="preserve"> </w:t>
      </w:r>
      <w:r w:rsidRPr="000A0F3C">
        <w:t>rates by Broad Research Area (NHMRC only) – all CIs</w:t>
      </w:r>
    </w:p>
    <w:p w14:paraId="38FC9725" w14:textId="77777777" w:rsidR="000A0F3C" w:rsidRPr="000A0F3C" w:rsidRDefault="00E555C2" w:rsidP="000A0F3C">
      <w:pPr>
        <w:rPr>
          <w:b/>
          <w:bCs/>
        </w:rPr>
      </w:pPr>
      <w:r>
        <w:rPr>
          <w:noProof/>
        </w:rPr>
        <w:drawing>
          <wp:inline distT="0" distB="0" distL="0" distR="0" wp14:anchorId="40FCD9E2" wp14:editId="436F095D">
            <wp:extent cx="6057900" cy="2390775"/>
            <wp:effectExtent l="0" t="0" r="0" b="9525"/>
            <wp:docPr id="23" name="Chart 23" descr="Figure 6a: MRFF competitive grant opportunity gender data - application numbers and funded rates by Broad Research Area (NHMRC only) – all CIs">
              <a:extLst xmlns:a="http://schemas.openxmlformats.org/drawingml/2006/main">
                <a:ext uri="{FF2B5EF4-FFF2-40B4-BE49-F238E27FC236}">
                  <a16:creationId xmlns:a16="http://schemas.microsoft.com/office/drawing/2014/main" id="{5DB22B55-4C3C-4746-9EC6-4762B1799C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4D3F423A" w14:textId="77777777" w:rsidR="000A0F3C" w:rsidRPr="000A0F3C" w:rsidRDefault="000A0F3C" w:rsidP="000A0F3C">
      <w:r w:rsidRPr="000A0F3C">
        <w:t>For CIA data only, women ha</w:t>
      </w:r>
      <w:r w:rsidR="00B30BB1">
        <w:t>d</w:t>
      </w:r>
      <w:r w:rsidRPr="000A0F3C">
        <w:t xml:space="preserve"> greater </w:t>
      </w:r>
      <w:r w:rsidR="005E77AC">
        <w:t>funded rates</w:t>
      </w:r>
      <w:r w:rsidR="005E77AC" w:rsidRPr="000A0F3C" w:rsidDel="005E77AC">
        <w:t xml:space="preserve"> </w:t>
      </w:r>
      <w:r w:rsidRPr="000A0F3C">
        <w:t xml:space="preserve">than men for </w:t>
      </w:r>
      <w:r w:rsidR="00B30BB1" w:rsidRPr="000A0F3C">
        <w:t xml:space="preserve">Health Services Research </w:t>
      </w:r>
      <w:r w:rsidRPr="000A0F3C">
        <w:t xml:space="preserve">and </w:t>
      </w:r>
      <w:r w:rsidR="00632CFA">
        <w:t>P</w:t>
      </w:r>
      <w:r w:rsidRPr="000A0F3C">
        <w:t>u</w:t>
      </w:r>
      <w:r w:rsidR="00B30BB1" w:rsidRPr="000A0F3C">
        <w:t>blic He</w:t>
      </w:r>
      <w:r w:rsidRPr="000A0F3C">
        <w:t>alth applications</w:t>
      </w:r>
      <w:r w:rsidR="00B30BB1">
        <w:t xml:space="preserve">, whereas </w:t>
      </w:r>
      <w:r w:rsidR="00B30BB1" w:rsidRPr="000A0F3C">
        <w:t>men ha</w:t>
      </w:r>
      <w:r w:rsidR="00B30BB1">
        <w:t>d</w:t>
      </w:r>
      <w:r w:rsidR="00B30BB1" w:rsidRPr="000A0F3C">
        <w:t xml:space="preserve"> greater </w:t>
      </w:r>
      <w:r w:rsidR="005E77AC">
        <w:t>funded rates</w:t>
      </w:r>
      <w:r w:rsidR="005E77AC" w:rsidRPr="000A0F3C" w:rsidDel="005E77AC">
        <w:t xml:space="preserve"> </w:t>
      </w:r>
      <w:r w:rsidR="00B30BB1" w:rsidRPr="000A0F3C">
        <w:t xml:space="preserve">than </w:t>
      </w:r>
      <w:r w:rsidR="00B30BB1">
        <w:t>wo</w:t>
      </w:r>
      <w:r w:rsidR="00B30BB1" w:rsidRPr="000A0F3C">
        <w:t xml:space="preserve">men </w:t>
      </w:r>
      <w:r w:rsidR="007C3F9B">
        <w:t xml:space="preserve">for </w:t>
      </w:r>
      <w:r w:rsidR="00B30BB1">
        <w:t>Clinical Medicine and Science applications</w:t>
      </w:r>
      <w:r w:rsidRPr="000A0F3C">
        <w:t>.</w:t>
      </w:r>
      <w:r w:rsidR="00B30BB1">
        <w:t xml:space="preserve"> </w:t>
      </w:r>
      <w:r w:rsidR="005E77AC" w:rsidRPr="005E77AC">
        <w:t xml:space="preserve">Funded </w:t>
      </w:r>
      <w:r w:rsidR="00B30BB1">
        <w:t>rates for Basic Science applications were approximately equal for men and women CIAs.</w:t>
      </w:r>
    </w:p>
    <w:p w14:paraId="0EDC9878" w14:textId="77777777" w:rsidR="000A0F3C" w:rsidRPr="000A0F3C" w:rsidRDefault="000A0F3C" w:rsidP="00C951F4">
      <w:pPr>
        <w:pStyle w:val="FigureTitle"/>
      </w:pPr>
      <w:r w:rsidRPr="000A0F3C">
        <w:t xml:space="preserve">Figure </w:t>
      </w:r>
      <w:r w:rsidR="008E0BAE">
        <w:t>6</w:t>
      </w:r>
      <w:r w:rsidRPr="000A0F3C">
        <w:t xml:space="preserve">b: MRFF competitive grant opportunity gender data - application numbers and </w:t>
      </w:r>
      <w:r w:rsidR="005E77AC">
        <w:t>funded</w:t>
      </w:r>
      <w:r w:rsidR="005E77AC" w:rsidRPr="000A0F3C">
        <w:t xml:space="preserve"> </w:t>
      </w:r>
      <w:r w:rsidRPr="000A0F3C">
        <w:t>rates by Broad Research Area (NHMRC only) – CIA only</w:t>
      </w:r>
    </w:p>
    <w:p w14:paraId="3FD1EE90" w14:textId="77777777" w:rsidR="000A0F3C" w:rsidRPr="000A0F3C" w:rsidRDefault="00E555C2" w:rsidP="000A0F3C">
      <w:pPr>
        <w:sectPr w:rsidR="000A0F3C" w:rsidRPr="000A0F3C" w:rsidSect="00FE61B6">
          <w:type w:val="continuous"/>
          <w:pgSz w:w="11906" w:h="16838"/>
          <w:pgMar w:top="709" w:right="1134" w:bottom="851" w:left="1134" w:header="709" w:footer="709" w:gutter="0"/>
          <w:cols w:space="708"/>
          <w:docGrid w:linePitch="360"/>
        </w:sectPr>
      </w:pPr>
      <w:r>
        <w:rPr>
          <w:noProof/>
        </w:rPr>
        <w:drawing>
          <wp:inline distT="0" distB="0" distL="0" distR="0" wp14:anchorId="039330CA" wp14:editId="478B91CE">
            <wp:extent cx="6076950" cy="2327564"/>
            <wp:effectExtent l="0" t="0" r="0" b="15875"/>
            <wp:docPr id="24" name="Chart 24" descr="Figure 6b: MRFF competitive grant opportunity gender data - application numbers and funded rates by Broad Research Area (NHMRC only) – CIA only">
              <a:extLst xmlns:a="http://schemas.openxmlformats.org/drawingml/2006/main">
                <a:ext uri="{FF2B5EF4-FFF2-40B4-BE49-F238E27FC236}">
                  <a16:creationId xmlns:a16="http://schemas.microsoft.com/office/drawing/2014/main" id="{336E21A7-8E11-4044-BE8D-396AAC0723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73B9E247" w14:textId="77777777" w:rsidR="000A0F3C" w:rsidRPr="000A0F3C" w:rsidRDefault="000A0F3C" w:rsidP="00FE61B6">
      <w:pPr>
        <w:pStyle w:val="Heading3"/>
      </w:pPr>
      <w:bookmarkStart w:id="31" w:name="_Toc95998812"/>
      <w:bookmarkStart w:id="32" w:name="_Toc98835406"/>
      <w:r w:rsidRPr="000A0F3C">
        <w:lastRenderedPageBreak/>
        <w:t>Field of Research</w:t>
      </w:r>
      <w:bookmarkEnd w:id="31"/>
      <w:bookmarkEnd w:id="32"/>
    </w:p>
    <w:p w14:paraId="3D2AA113" w14:textId="77777777" w:rsidR="000A0F3C" w:rsidRPr="000A0F3C" w:rsidRDefault="005E77AC" w:rsidP="000A0F3C">
      <w:pPr>
        <w:rPr>
          <w:b/>
          <w:bCs/>
        </w:rPr>
      </w:pPr>
      <w:r>
        <w:t>Funded</w:t>
      </w:r>
      <w:r w:rsidRPr="000A0F3C">
        <w:t xml:space="preserve"> </w:t>
      </w:r>
      <w:r w:rsidR="000A0F3C" w:rsidRPr="000A0F3C">
        <w:t xml:space="preserve">rates </w:t>
      </w:r>
      <w:r w:rsidR="00CA5901">
        <w:t xml:space="preserve">by gender </w:t>
      </w:r>
      <w:r w:rsidR="000A0F3C" w:rsidRPr="000A0F3C">
        <w:t>vary for some Fields of Research (</w:t>
      </w:r>
      <w:r w:rsidR="006859FD">
        <w:t xml:space="preserve">in particular </w:t>
      </w:r>
      <w:r w:rsidR="00932B21">
        <w:t>‘</w:t>
      </w:r>
      <w:r w:rsidR="000A0F3C" w:rsidRPr="000A0F3C">
        <w:t>Applied Ethics</w:t>
      </w:r>
      <w:r w:rsidR="00932B21">
        <w:t>’</w:t>
      </w:r>
      <w:r w:rsidR="000A0F3C" w:rsidRPr="000A0F3C">
        <w:t xml:space="preserve"> and </w:t>
      </w:r>
      <w:r w:rsidR="00932B21">
        <w:t>‘</w:t>
      </w:r>
      <w:r w:rsidR="000A0F3C" w:rsidRPr="000A0F3C">
        <w:t>Dentistry</w:t>
      </w:r>
      <w:r w:rsidR="00932B21">
        <w:t>’</w:t>
      </w:r>
      <w:r w:rsidR="000A0F3C" w:rsidRPr="000A0F3C">
        <w:t>)</w:t>
      </w:r>
      <w:r w:rsidR="006859FD">
        <w:t>,</w:t>
      </w:r>
      <w:r w:rsidR="000A0F3C" w:rsidRPr="000A0F3C">
        <w:t xml:space="preserve"> </w:t>
      </w:r>
      <w:r w:rsidR="00CA5901">
        <w:t>primarily due to the small number of applications with these Fields of Research. M</w:t>
      </w:r>
      <w:r w:rsidR="000A0F3C" w:rsidRPr="000A0F3C">
        <w:t xml:space="preserve">ost fields have similar </w:t>
      </w:r>
      <w:r>
        <w:t>funded</w:t>
      </w:r>
      <w:r w:rsidRPr="000A0F3C">
        <w:t xml:space="preserve"> </w:t>
      </w:r>
      <w:r w:rsidR="000A0F3C" w:rsidRPr="000A0F3C">
        <w:t xml:space="preserve">rates </w:t>
      </w:r>
      <w:r w:rsidR="007C3F9B">
        <w:t xml:space="preserve">for women and men </w:t>
      </w:r>
      <w:r w:rsidR="000A0F3C" w:rsidRPr="000A0F3C">
        <w:t xml:space="preserve">(see </w:t>
      </w:r>
      <w:r w:rsidR="000A0F3C" w:rsidRPr="00CA5901">
        <w:rPr>
          <w:u w:val="single"/>
        </w:rPr>
        <w:t>Table 5</w:t>
      </w:r>
      <w:r w:rsidR="000A0F3C" w:rsidRPr="000A0F3C">
        <w:t xml:space="preserve"> and </w:t>
      </w:r>
      <w:r w:rsidR="000A0F3C" w:rsidRPr="00CA5901">
        <w:rPr>
          <w:u w:val="single"/>
        </w:rPr>
        <w:t>Table 6</w:t>
      </w:r>
      <w:r w:rsidR="000A0F3C" w:rsidRPr="000A0F3C">
        <w:t>)</w:t>
      </w:r>
      <w:r w:rsidR="00CA5901">
        <w:t>.</w:t>
      </w:r>
    </w:p>
    <w:p w14:paraId="2772234E" w14:textId="77777777" w:rsidR="000A0F3C" w:rsidRPr="000A0F3C" w:rsidRDefault="000A0F3C" w:rsidP="00C951F4">
      <w:pPr>
        <w:pStyle w:val="FigureTitle"/>
      </w:pPr>
      <w:r w:rsidRPr="000A0F3C">
        <w:t xml:space="preserve">Figure </w:t>
      </w:r>
      <w:r w:rsidR="008E0BAE">
        <w:t>7</w:t>
      </w:r>
      <w:r w:rsidRPr="000A0F3C">
        <w:t xml:space="preserve">a: MRFF competitive grant opportunity gender data - application numbers and </w:t>
      </w:r>
      <w:r w:rsidR="005E77AC">
        <w:t>funded</w:t>
      </w:r>
      <w:r w:rsidR="005E77AC" w:rsidRPr="000A0F3C">
        <w:t xml:space="preserve"> </w:t>
      </w:r>
      <w:r w:rsidRPr="000A0F3C">
        <w:t>rates by Field of Research (NHMRC only) – all CIs</w:t>
      </w:r>
    </w:p>
    <w:p w14:paraId="60C13329" w14:textId="77777777" w:rsidR="000A0F3C" w:rsidRPr="000A0F3C" w:rsidRDefault="003D6FA1" w:rsidP="000A0F3C">
      <w:pPr>
        <w:rPr>
          <w:b/>
          <w:bCs/>
        </w:rPr>
      </w:pPr>
      <w:r>
        <w:rPr>
          <w:noProof/>
        </w:rPr>
        <w:drawing>
          <wp:inline distT="0" distB="0" distL="0" distR="0" wp14:anchorId="2158CB97" wp14:editId="3D719F4F">
            <wp:extent cx="9715500" cy="5124450"/>
            <wp:effectExtent l="0" t="0" r="0" b="0"/>
            <wp:docPr id="25" name="Chart 25" descr="Figure 7a: MRFF competitive grant opportunity gender data - application numbers and funded rates by Field of Research (NHMRC only) – all CIs">
              <a:extLst xmlns:a="http://schemas.openxmlformats.org/drawingml/2006/main">
                <a:ext uri="{FF2B5EF4-FFF2-40B4-BE49-F238E27FC236}">
                  <a16:creationId xmlns:a16="http://schemas.microsoft.com/office/drawing/2014/main" id="{581FFEFE-9A7D-407D-912D-9BA01C9CA7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6ED4A533" w14:textId="77777777" w:rsidR="000A0F3C" w:rsidRPr="000A0F3C" w:rsidRDefault="000A0F3C" w:rsidP="00C951F4">
      <w:pPr>
        <w:pStyle w:val="FigureTitle"/>
      </w:pPr>
      <w:r w:rsidRPr="000A0F3C">
        <w:lastRenderedPageBreak/>
        <w:t xml:space="preserve">Figure </w:t>
      </w:r>
      <w:r w:rsidR="008E0BAE">
        <w:t>7</w:t>
      </w:r>
      <w:r w:rsidRPr="000A0F3C">
        <w:t xml:space="preserve">b: MRFF competitive grant opportunity gender data - application numbers and </w:t>
      </w:r>
      <w:r w:rsidR="005E77AC">
        <w:t>funded</w:t>
      </w:r>
      <w:r w:rsidR="005E77AC" w:rsidRPr="000A0F3C">
        <w:t xml:space="preserve"> </w:t>
      </w:r>
      <w:r w:rsidRPr="000A0F3C">
        <w:t>rates by Field of Research (NHMRC only) – CIA only</w:t>
      </w:r>
    </w:p>
    <w:p w14:paraId="6ED298A6" w14:textId="77777777" w:rsidR="000A0F3C" w:rsidRPr="000A0F3C" w:rsidRDefault="009A1930" w:rsidP="000A0F3C">
      <w:pPr>
        <w:rPr>
          <w:b/>
          <w:bCs/>
        </w:rPr>
      </w:pPr>
      <w:r>
        <w:rPr>
          <w:noProof/>
        </w:rPr>
        <w:drawing>
          <wp:inline distT="0" distB="0" distL="0" distR="0" wp14:anchorId="6A532F24" wp14:editId="42F15FA1">
            <wp:extent cx="9553575" cy="5057775"/>
            <wp:effectExtent l="0" t="0" r="9525" b="9525"/>
            <wp:docPr id="26" name="Chart 26" descr="Figure 7b: MRFF competitive grant opportunity gender data - application numbers and funded rates by Field of Research (NHMRC only) – CIA only">
              <a:extLst xmlns:a="http://schemas.openxmlformats.org/drawingml/2006/main">
                <a:ext uri="{FF2B5EF4-FFF2-40B4-BE49-F238E27FC236}">
                  <a16:creationId xmlns:a16="http://schemas.microsoft.com/office/drawing/2014/main" id="{69CF51EA-3D9B-4B17-815A-B6718C90AA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203713B7" w14:textId="77777777" w:rsidR="000A0F3C" w:rsidRPr="000A0F3C" w:rsidRDefault="000A0F3C" w:rsidP="000A0F3C">
      <w:pPr>
        <w:rPr>
          <w:b/>
          <w:bCs/>
        </w:rPr>
      </w:pPr>
    </w:p>
    <w:p w14:paraId="7BFC0D3F" w14:textId="77777777" w:rsidR="000A0F3C" w:rsidRPr="000A0F3C" w:rsidRDefault="000A0F3C" w:rsidP="000A0F3C">
      <w:pPr>
        <w:rPr>
          <w:b/>
          <w:bCs/>
        </w:rPr>
      </w:pPr>
      <w:r w:rsidRPr="000A0F3C">
        <w:br w:type="page"/>
      </w:r>
    </w:p>
    <w:p w14:paraId="0F952BD1" w14:textId="77777777" w:rsidR="000A0F3C" w:rsidRPr="000A0F3C" w:rsidRDefault="000A0F3C" w:rsidP="000A0F3C">
      <w:pPr>
        <w:rPr>
          <w:b/>
          <w:bCs/>
        </w:rPr>
        <w:sectPr w:rsidR="000A0F3C" w:rsidRPr="000A0F3C" w:rsidSect="00FE61B6">
          <w:pgSz w:w="16838" w:h="11906" w:orient="landscape"/>
          <w:pgMar w:top="1134" w:right="709" w:bottom="1134" w:left="851" w:header="709" w:footer="709" w:gutter="0"/>
          <w:cols w:space="708"/>
          <w:docGrid w:linePitch="360"/>
        </w:sectPr>
      </w:pPr>
    </w:p>
    <w:p w14:paraId="68BEA333" w14:textId="77777777" w:rsidR="000A0F3C" w:rsidRPr="000A0F3C" w:rsidRDefault="000A0F3C" w:rsidP="00395283">
      <w:pPr>
        <w:pStyle w:val="Heading2"/>
        <w:spacing w:before="0"/>
      </w:pPr>
      <w:bookmarkStart w:id="33" w:name="_Toc95998817"/>
      <w:bookmarkStart w:id="34" w:name="_Toc98835407"/>
      <w:r w:rsidRPr="000A0F3C">
        <w:lastRenderedPageBreak/>
        <w:t>Proportion of women and men on a grant</w:t>
      </w:r>
      <w:bookmarkEnd w:id="33"/>
      <w:bookmarkEnd w:id="34"/>
    </w:p>
    <w:p w14:paraId="7487D728" w14:textId="77777777" w:rsidR="009740EB" w:rsidRDefault="00DA7F97" w:rsidP="000A0F3C">
      <w:r>
        <w:t xml:space="preserve">240 applications </w:t>
      </w:r>
      <w:r w:rsidR="00724D44">
        <w:t>had</w:t>
      </w:r>
      <w:r>
        <w:t xml:space="preserve"> less than 10% women CIs</w:t>
      </w:r>
      <w:r w:rsidR="00724D44">
        <w:t xml:space="preserve"> in their team</w:t>
      </w:r>
      <w:r>
        <w:t>, 139 applications</w:t>
      </w:r>
      <w:r w:rsidR="003F73D2">
        <w:t xml:space="preserve"> </w:t>
      </w:r>
      <w:r w:rsidR="00CB4389">
        <w:t>included</w:t>
      </w:r>
      <w:r w:rsidR="003F73D2">
        <w:t xml:space="preserve"> more than 90%</w:t>
      </w:r>
      <w:r w:rsidR="00CB4389">
        <w:t xml:space="preserve"> women CIs</w:t>
      </w:r>
      <w:r w:rsidR="003F73D2">
        <w:t>.</w:t>
      </w:r>
      <w:r w:rsidR="00966E47" w:rsidRPr="00966E47">
        <w:t xml:space="preserve"> </w:t>
      </w:r>
      <w:r w:rsidR="00F32801">
        <w:t>17</w:t>
      </w:r>
      <w:r w:rsidR="00D20EAF">
        <w:t>%</w:t>
      </w:r>
      <w:r w:rsidR="00966E47">
        <w:t xml:space="preserve"> of all applications</w:t>
      </w:r>
      <w:r w:rsidR="00F32801">
        <w:t xml:space="preserve"> have either less than 10% women CIs (11%) or more than 90% women CIs (6%)</w:t>
      </w:r>
      <w:r w:rsidR="000F4DB4">
        <w:t>.</w:t>
      </w:r>
      <w:r w:rsidR="002F46A4">
        <w:t xml:space="preserve"> </w:t>
      </w:r>
    </w:p>
    <w:p w14:paraId="1A560E7F" w14:textId="77777777" w:rsidR="00DA7F97" w:rsidRDefault="00DA7F97" w:rsidP="00DA7F97">
      <w:r w:rsidRPr="000A0F3C">
        <w:t xml:space="preserve">The </w:t>
      </w:r>
      <w:r w:rsidR="005E77AC">
        <w:t>funded</w:t>
      </w:r>
      <w:r w:rsidR="005E77AC" w:rsidRPr="000A0F3C">
        <w:t xml:space="preserve"> </w:t>
      </w:r>
      <w:r w:rsidRPr="000A0F3C">
        <w:t>rate of a grant change</w:t>
      </w:r>
      <w:r>
        <w:t>d</w:t>
      </w:r>
      <w:r w:rsidRPr="000A0F3C">
        <w:t xml:space="preserve"> with the gender composition of the </w:t>
      </w:r>
      <w:r w:rsidR="00ED4F70" w:rsidRPr="000A0F3C">
        <w:t>CI team</w:t>
      </w:r>
      <w:r w:rsidRPr="000A0F3C">
        <w:t>.</w:t>
      </w:r>
      <w:r>
        <w:t xml:space="preserve"> </w:t>
      </w:r>
      <w:r w:rsidR="002D32CC">
        <w:t>Based on these data, it appears that a gender balanced CI team is more likely to be funded. A</w:t>
      </w:r>
      <w:r>
        <w:t>n application with l</w:t>
      </w:r>
      <w:r w:rsidRPr="000A0F3C">
        <w:t xml:space="preserve">ess than 10% or more than 90% of </w:t>
      </w:r>
      <w:r>
        <w:t xml:space="preserve">CIs identifying as women </w:t>
      </w:r>
      <w:r w:rsidRPr="000A0F3C">
        <w:t xml:space="preserve">is associated with </w:t>
      </w:r>
      <w:r>
        <w:t xml:space="preserve">a </w:t>
      </w:r>
      <w:r w:rsidRPr="000A0F3C">
        <w:t xml:space="preserve">reduced </w:t>
      </w:r>
      <w:r w:rsidR="005E77AC">
        <w:t>funded rate</w:t>
      </w:r>
      <w:r>
        <w:t>. Correspondingly, an application with l</w:t>
      </w:r>
      <w:r w:rsidRPr="000A0F3C">
        <w:t xml:space="preserve">ess than 10% or more than 90% of </w:t>
      </w:r>
      <w:r>
        <w:t xml:space="preserve">the CIs identifying as </w:t>
      </w:r>
      <w:r w:rsidRPr="000A0F3C">
        <w:t xml:space="preserve">men is </w:t>
      </w:r>
      <w:r>
        <w:t xml:space="preserve">also </w:t>
      </w:r>
      <w:r w:rsidRPr="000A0F3C">
        <w:t>associated with reduced fund</w:t>
      </w:r>
      <w:r w:rsidR="00D50457">
        <w:t>ed rates</w:t>
      </w:r>
      <w:r>
        <w:t>.</w:t>
      </w:r>
      <w:r>
        <w:rPr>
          <w:rStyle w:val="FootnoteReference"/>
        </w:rPr>
        <w:footnoteReference w:id="6"/>
      </w:r>
      <w:r w:rsidR="00FD0B4E">
        <w:t xml:space="preserve"> </w:t>
      </w:r>
    </w:p>
    <w:p w14:paraId="7276E671" w14:textId="77777777" w:rsidR="000A0F3C" w:rsidRPr="000A0F3C" w:rsidRDefault="00096371" w:rsidP="000A0F3C">
      <w:r>
        <w:t>An exception to this is</w:t>
      </w:r>
      <w:r w:rsidR="000A0F3C" w:rsidRPr="000A0F3C">
        <w:t xml:space="preserve"> in applications to the Research Missions theme</w:t>
      </w:r>
      <w:r w:rsidR="00CE1A00">
        <w:t>,</w:t>
      </w:r>
      <w:r w:rsidR="000A0F3C" w:rsidRPr="000A0F3C">
        <w:t xml:space="preserve"> where </w:t>
      </w:r>
      <w:r w:rsidR="005E77AC">
        <w:t>funded</w:t>
      </w:r>
      <w:r w:rsidR="005E77AC" w:rsidRPr="000A0F3C">
        <w:t xml:space="preserve"> </w:t>
      </w:r>
      <w:r w:rsidR="000A0F3C" w:rsidRPr="000A0F3C">
        <w:t>rates were fairly stable</w:t>
      </w:r>
      <w:r w:rsidR="00B50D08">
        <w:t xml:space="preserve"> and the </w:t>
      </w:r>
      <w:r w:rsidR="00B50D08" w:rsidRPr="000A0F3C">
        <w:t>Research Translation</w:t>
      </w:r>
      <w:r w:rsidR="00B50D08">
        <w:t xml:space="preserve"> theme</w:t>
      </w:r>
      <w:r w:rsidR="00EF757B">
        <w:t>,</w:t>
      </w:r>
      <w:r w:rsidR="00B50D08">
        <w:t xml:space="preserve"> where </w:t>
      </w:r>
      <w:r w:rsidR="005E77AC">
        <w:t>funded</w:t>
      </w:r>
      <w:r w:rsidR="005E77AC" w:rsidRPr="000A0F3C">
        <w:t xml:space="preserve"> </w:t>
      </w:r>
      <w:r w:rsidR="00B50D08">
        <w:t xml:space="preserve">rates vary </w:t>
      </w:r>
      <w:r w:rsidR="000B322A">
        <w:t>without</w:t>
      </w:r>
      <w:r w:rsidR="009740EB">
        <w:t xml:space="preserve"> </w:t>
      </w:r>
      <w:r w:rsidR="00B36DEA">
        <w:t>following a discernible trend</w:t>
      </w:r>
      <w:r w:rsidR="000A0F3C" w:rsidRPr="000A0F3C">
        <w:t>.</w:t>
      </w:r>
    </w:p>
    <w:p w14:paraId="567361C1" w14:textId="77777777" w:rsidR="000A0F3C" w:rsidRPr="000A0F3C" w:rsidRDefault="000A0F3C" w:rsidP="00C951F4">
      <w:pPr>
        <w:pStyle w:val="FigureTitle"/>
      </w:pPr>
      <w:r w:rsidRPr="000A0F3C">
        <w:t xml:space="preserve">Figure </w:t>
      </w:r>
      <w:r w:rsidR="008E0BAE">
        <w:t>8</w:t>
      </w:r>
      <w:r w:rsidRPr="000A0F3C">
        <w:t xml:space="preserve">a: MRFF competitive grant opportunity gender data - number of applications and </w:t>
      </w:r>
      <w:r w:rsidR="005E77AC">
        <w:t>funded</w:t>
      </w:r>
      <w:r w:rsidR="005E77AC" w:rsidRPr="000A0F3C">
        <w:t xml:space="preserve"> </w:t>
      </w:r>
      <w:r w:rsidRPr="000A0F3C">
        <w:t>rate by proportion of women CIs on a grant</w:t>
      </w:r>
    </w:p>
    <w:p w14:paraId="237A07C0" w14:textId="77777777" w:rsidR="000A0F3C" w:rsidRPr="000A0F3C" w:rsidRDefault="009A1930" w:rsidP="000A0F3C">
      <w:r>
        <w:rPr>
          <w:noProof/>
        </w:rPr>
        <w:drawing>
          <wp:inline distT="0" distB="0" distL="0" distR="0" wp14:anchorId="1C83107C" wp14:editId="69FFB745">
            <wp:extent cx="5686425" cy="2590800"/>
            <wp:effectExtent l="0" t="0" r="0" b="0"/>
            <wp:docPr id="27" name="Chart 27" descr="Figure 8a: MRFF competitive grant opportunity gender data - number of applications and funded rate by proportion of women CIs on a grant">
              <a:extLst xmlns:a="http://schemas.openxmlformats.org/drawingml/2006/main">
                <a:ext uri="{FF2B5EF4-FFF2-40B4-BE49-F238E27FC236}">
                  <a16:creationId xmlns:a16="http://schemas.microsoft.com/office/drawing/2014/main" id="{332594C3-4ECE-4F23-A7CB-DED6680E81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1B88140A" w14:textId="77777777" w:rsidR="000A0F3C" w:rsidRPr="000A0F3C" w:rsidRDefault="000A0F3C" w:rsidP="00C951F4">
      <w:pPr>
        <w:pStyle w:val="FigureTitle"/>
      </w:pPr>
      <w:r w:rsidRPr="000A0F3C">
        <w:t xml:space="preserve">Figure </w:t>
      </w:r>
      <w:r w:rsidR="008E0BAE">
        <w:t>8</w:t>
      </w:r>
      <w:r w:rsidRPr="000A0F3C">
        <w:t xml:space="preserve">b: MRFF competitive grant opportunity gender data - number of applications and </w:t>
      </w:r>
      <w:r w:rsidR="005E77AC">
        <w:t>funded</w:t>
      </w:r>
      <w:r w:rsidR="005E77AC" w:rsidRPr="000A0F3C">
        <w:t xml:space="preserve"> </w:t>
      </w:r>
      <w:r w:rsidRPr="000A0F3C">
        <w:t>rate by proportion of men CIs on a grant</w:t>
      </w:r>
    </w:p>
    <w:p w14:paraId="4E757B74" w14:textId="77777777" w:rsidR="000A0F3C" w:rsidRPr="000A0F3C" w:rsidRDefault="00DB53C1" w:rsidP="000A0F3C">
      <w:r>
        <w:rPr>
          <w:noProof/>
        </w:rPr>
        <w:drawing>
          <wp:inline distT="0" distB="0" distL="0" distR="0" wp14:anchorId="3204E5E9" wp14:editId="74EE7B64">
            <wp:extent cx="5756564" cy="2660073"/>
            <wp:effectExtent l="0" t="0" r="15875" b="6985"/>
            <wp:docPr id="28" name="Chart 28" descr="Figure 8b: MRFF competitive grant opportunity gender data - number of applications and funded rate by proportion of men CIs on a grant">
              <a:extLst xmlns:a="http://schemas.openxmlformats.org/drawingml/2006/main">
                <a:ext uri="{FF2B5EF4-FFF2-40B4-BE49-F238E27FC236}">
                  <a16:creationId xmlns:a16="http://schemas.microsoft.com/office/drawing/2014/main" id="{9F856B15-5C79-4F2D-838B-CC5DB58074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0C0DF759" w14:textId="77777777" w:rsidR="001F5082" w:rsidRDefault="001F5082" w:rsidP="001F5082">
      <w:pPr>
        <w:pStyle w:val="Heading3"/>
      </w:pPr>
      <w:bookmarkStart w:id="35" w:name="_Toc98835408"/>
      <w:r w:rsidRPr="000A0F3C">
        <w:lastRenderedPageBreak/>
        <w:t>Proportion of women and men on a grant</w:t>
      </w:r>
      <w:r w:rsidR="00ED18EC">
        <w:t xml:space="preserve"> by</w:t>
      </w:r>
      <w:r w:rsidR="008C681B">
        <w:t xml:space="preserve"> MRFF</w:t>
      </w:r>
      <w:r w:rsidR="00ED18EC">
        <w:t xml:space="preserve"> Theme</w:t>
      </w:r>
      <w:bookmarkEnd w:id="35"/>
    </w:p>
    <w:p w14:paraId="0ED6BB85" w14:textId="77777777" w:rsidR="000A0F3C" w:rsidRPr="000A0F3C" w:rsidRDefault="000A0F3C" w:rsidP="00C951F4">
      <w:pPr>
        <w:pStyle w:val="FigureTitle"/>
      </w:pPr>
      <w:r w:rsidRPr="000A0F3C">
        <w:t xml:space="preserve">Figure </w:t>
      </w:r>
      <w:r w:rsidR="008E0BAE">
        <w:t>8c</w:t>
      </w:r>
      <w:r w:rsidRPr="000A0F3C">
        <w:t xml:space="preserve">: MRFF competitive grant opportunity gender data - number of applications and </w:t>
      </w:r>
      <w:r w:rsidR="005E77AC">
        <w:t>funded</w:t>
      </w:r>
      <w:r w:rsidR="005E77AC" w:rsidRPr="000A0F3C">
        <w:t xml:space="preserve"> </w:t>
      </w:r>
      <w:r w:rsidRPr="000A0F3C">
        <w:t>rate by proportion of women CIs on a grant – Patients Theme</w:t>
      </w:r>
    </w:p>
    <w:p w14:paraId="5EE49AE8" w14:textId="77777777" w:rsidR="000A0F3C" w:rsidRPr="000A0F3C" w:rsidRDefault="004C7D15" w:rsidP="000A0F3C">
      <w:r>
        <w:rPr>
          <w:noProof/>
        </w:rPr>
        <w:drawing>
          <wp:inline distT="0" distB="0" distL="0" distR="0" wp14:anchorId="4EAE7C69" wp14:editId="28A90058">
            <wp:extent cx="5735782" cy="3075709"/>
            <wp:effectExtent l="0" t="0" r="17780" b="10795"/>
            <wp:docPr id="30" name="Chart 30" descr="Figure 8c: MRFF competitive grant opportunity gender data - number of applications and funded rate by proportion of women CIs on a grant – Patients Theme">
              <a:extLst xmlns:a="http://schemas.openxmlformats.org/drawingml/2006/main">
                <a:ext uri="{FF2B5EF4-FFF2-40B4-BE49-F238E27FC236}">
                  <a16:creationId xmlns:a16="http://schemas.microsoft.com/office/drawing/2014/main" id="{0415F7E5-3DB7-4B3B-8F43-150AF082FC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03179BF7" w14:textId="77777777" w:rsidR="008B4F72" w:rsidRPr="008B4F72" w:rsidRDefault="008B4F72" w:rsidP="008B4F72"/>
    <w:p w14:paraId="3BC6F280" w14:textId="77777777" w:rsidR="000A0F3C" w:rsidRPr="000A0F3C" w:rsidRDefault="000A0F3C" w:rsidP="00C951F4">
      <w:pPr>
        <w:pStyle w:val="FigureTitle"/>
      </w:pPr>
      <w:r w:rsidRPr="000A0F3C">
        <w:t xml:space="preserve">Figure </w:t>
      </w:r>
      <w:r w:rsidR="008E0BAE">
        <w:t>8d</w:t>
      </w:r>
      <w:r w:rsidRPr="000A0F3C">
        <w:t xml:space="preserve">: MRFF competitive grant opportunity gender data - number of applications and </w:t>
      </w:r>
      <w:r w:rsidR="005E77AC">
        <w:t>funded</w:t>
      </w:r>
      <w:r w:rsidR="005E77AC" w:rsidRPr="000A0F3C">
        <w:t xml:space="preserve"> </w:t>
      </w:r>
      <w:r w:rsidRPr="000A0F3C">
        <w:t>rate by proportion of men CIs on a grant – Patients Theme</w:t>
      </w:r>
    </w:p>
    <w:p w14:paraId="5A51F2F1" w14:textId="3D8F78A6" w:rsidR="000A0F3C" w:rsidRPr="000A0F3C" w:rsidRDefault="00073519" w:rsidP="000A0F3C">
      <w:r>
        <w:rPr>
          <w:noProof/>
        </w:rPr>
        <w:drawing>
          <wp:inline distT="0" distB="0" distL="0" distR="0" wp14:anchorId="44144961" wp14:editId="28799F1B">
            <wp:extent cx="5808518" cy="3418609"/>
            <wp:effectExtent l="0" t="0" r="1905" b="10795"/>
            <wp:docPr id="9" name="Chart 9" descr="Figure 8d: MRFF competitive grant opportunity gender data - number of applications and funded rate by proportion of men CIs on a grant – Patients Theme">
              <a:extLst xmlns:a="http://schemas.openxmlformats.org/drawingml/2006/main">
                <a:ext uri="{FF2B5EF4-FFF2-40B4-BE49-F238E27FC236}">
                  <a16:creationId xmlns:a16="http://schemas.microsoft.com/office/drawing/2014/main" id="{A4EC8741-918C-42DE-B515-EF5EE98ADB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14E1DB40" w14:textId="77777777" w:rsidR="000A0F3C" w:rsidRPr="000A0F3C" w:rsidRDefault="000A0F3C" w:rsidP="000A0F3C">
      <w:pPr>
        <w:rPr>
          <w:b/>
          <w:bCs/>
        </w:rPr>
      </w:pPr>
      <w:r w:rsidRPr="000A0F3C">
        <w:rPr>
          <w:b/>
          <w:bCs/>
        </w:rPr>
        <w:br w:type="page"/>
      </w:r>
    </w:p>
    <w:p w14:paraId="37A4D59B" w14:textId="77777777" w:rsidR="000A0F3C" w:rsidRPr="000A0F3C" w:rsidRDefault="000A0F3C" w:rsidP="00C951F4">
      <w:pPr>
        <w:pStyle w:val="FigureTitle"/>
        <w:rPr>
          <w:i/>
        </w:rPr>
      </w:pPr>
      <w:r w:rsidRPr="000A0F3C">
        <w:lastRenderedPageBreak/>
        <w:t xml:space="preserve">Figure </w:t>
      </w:r>
      <w:r w:rsidR="008E0BAE">
        <w:t>8e</w:t>
      </w:r>
      <w:r w:rsidRPr="000A0F3C">
        <w:t xml:space="preserve">: MRFF competitive grant opportunity gender data - number of applications and </w:t>
      </w:r>
      <w:r w:rsidR="005E77AC">
        <w:t>funded</w:t>
      </w:r>
      <w:r w:rsidR="005E77AC" w:rsidRPr="000A0F3C">
        <w:t xml:space="preserve"> </w:t>
      </w:r>
      <w:r w:rsidRPr="000A0F3C">
        <w:t>rate by proportion of women CIs on a grant – Research Missions Theme</w:t>
      </w:r>
    </w:p>
    <w:p w14:paraId="49A36D5B" w14:textId="77777777" w:rsidR="000A0F3C" w:rsidRPr="000A0F3C" w:rsidRDefault="004C7D15" w:rsidP="000A0F3C">
      <w:r>
        <w:rPr>
          <w:noProof/>
        </w:rPr>
        <w:drawing>
          <wp:inline distT="0" distB="0" distL="0" distR="0" wp14:anchorId="22DDC10B" wp14:editId="6A7C631D">
            <wp:extent cx="5629275" cy="3304309"/>
            <wp:effectExtent l="0" t="0" r="9525" b="10795"/>
            <wp:docPr id="37" name="Chart 37" descr="Figure 8e: MRFF competitive grant opportunity gender data - number of applications and funded rate by proportion of women CIs on a grant – Research Missions Theme">
              <a:extLst xmlns:a="http://schemas.openxmlformats.org/drawingml/2006/main">
                <a:ext uri="{FF2B5EF4-FFF2-40B4-BE49-F238E27FC236}">
                  <a16:creationId xmlns:a16="http://schemas.microsoft.com/office/drawing/2014/main" id="{539DE74F-511B-4C9F-AEE7-772D69FC2A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1DA711EE" w14:textId="77777777" w:rsidR="008B4F72" w:rsidRPr="008B4F72" w:rsidRDefault="008B4F72" w:rsidP="008B4F72"/>
    <w:p w14:paraId="2D679115" w14:textId="77777777" w:rsidR="000A0F3C" w:rsidRPr="000A0F3C" w:rsidRDefault="000A0F3C" w:rsidP="00C951F4">
      <w:pPr>
        <w:pStyle w:val="FigureTitle"/>
        <w:rPr>
          <w:i/>
        </w:rPr>
      </w:pPr>
      <w:r w:rsidRPr="000A0F3C">
        <w:t xml:space="preserve">Figure </w:t>
      </w:r>
      <w:r w:rsidR="008E0BAE">
        <w:t>8f</w:t>
      </w:r>
      <w:r w:rsidRPr="000A0F3C">
        <w:t xml:space="preserve">: MRFF competitive grant opportunity gender data - number of applications and </w:t>
      </w:r>
      <w:r w:rsidR="005E77AC">
        <w:t>funded</w:t>
      </w:r>
      <w:r w:rsidR="005E77AC" w:rsidRPr="000A0F3C">
        <w:t xml:space="preserve"> </w:t>
      </w:r>
      <w:r w:rsidRPr="000A0F3C">
        <w:t>rate by proportion of men CIs on a grant – Research Missions Theme</w:t>
      </w:r>
    </w:p>
    <w:p w14:paraId="7935A040" w14:textId="3FEBB6DB" w:rsidR="000A0F3C" w:rsidRPr="000A0F3C" w:rsidRDefault="00126A77" w:rsidP="000A0F3C">
      <w:r>
        <w:rPr>
          <w:noProof/>
        </w:rPr>
        <w:drawing>
          <wp:inline distT="0" distB="0" distL="0" distR="0" wp14:anchorId="50D2D217" wp14:editId="104458B9">
            <wp:extent cx="5756564" cy="3335482"/>
            <wp:effectExtent l="0" t="0" r="15875" b="17780"/>
            <wp:docPr id="12" name="Chart 12" descr="Figure 8f: MRFF competitive grant opportunity gender data - number of applications and funded rate by proportion of men CIs on a grant – Research Missions Theme">
              <a:extLst xmlns:a="http://schemas.openxmlformats.org/drawingml/2006/main">
                <a:ext uri="{FF2B5EF4-FFF2-40B4-BE49-F238E27FC236}">
                  <a16:creationId xmlns:a16="http://schemas.microsoft.com/office/drawing/2014/main" id="{BCE6A3B3-15A4-418C-9DAF-4F546B2FA0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1951BE59" w14:textId="77777777" w:rsidR="000A0F3C" w:rsidRPr="000A0F3C" w:rsidRDefault="000A0F3C" w:rsidP="000A0F3C">
      <w:pPr>
        <w:rPr>
          <w:b/>
          <w:bCs/>
        </w:rPr>
      </w:pPr>
      <w:r w:rsidRPr="000A0F3C">
        <w:rPr>
          <w:b/>
          <w:bCs/>
        </w:rPr>
        <w:br w:type="page"/>
      </w:r>
    </w:p>
    <w:p w14:paraId="700022FD" w14:textId="77777777" w:rsidR="000A0F3C" w:rsidRPr="000A0F3C" w:rsidRDefault="000A0F3C" w:rsidP="00C951F4">
      <w:pPr>
        <w:pStyle w:val="FigureTitle"/>
        <w:rPr>
          <w:i/>
        </w:rPr>
      </w:pPr>
      <w:r w:rsidRPr="000A0F3C">
        <w:lastRenderedPageBreak/>
        <w:t xml:space="preserve">Figure </w:t>
      </w:r>
      <w:r w:rsidR="008E0BAE">
        <w:t>8g</w:t>
      </w:r>
      <w:r w:rsidRPr="000A0F3C">
        <w:t xml:space="preserve">: MRFF competitive grant opportunity gender data - number of applications and </w:t>
      </w:r>
      <w:r w:rsidR="005E77AC">
        <w:t>funded</w:t>
      </w:r>
      <w:r w:rsidR="005E77AC" w:rsidRPr="000A0F3C">
        <w:t xml:space="preserve"> </w:t>
      </w:r>
      <w:r w:rsidRPr="000A0F3C">
        <w:t>rate by proportion of women CIs on a grant – Research Translation Theme</w:t>
      </w:r>
    </w:p>
    <w:p w14:paraId="504B28C3" w14:textId="77777777" w:rsidR="000A0F3C" w:rsidRPr="000A0F3C" w:rsidRDefault="004C7D15" w:rsidP="000A0F3C">
      <w:r>
        <w:rPr>
          <w:noProof/>
        </w:rPr>
        <w:drawing>
          <wp:inline distT="0" distB="0" distL="0" distR="0" wp14:anchorId="02D6DDCB" wp14:editId="510938D2">
            <wp:extent cx="5648325" cy="3028950"/>
            <wp:effectExtent l="0" t="0" r="9525" b="0"/>
            <wp:docPr id="44" name="Chart 44" descr="Figure 8g: MRFF competitive grant opportunity gender data - number of applications and funded rate by proportion of women CIs on a grant – Research Translation Theme">
              <a:extLst xmlns:a="http://schemas.openxmlformats.org/drawingml/2006/main">
                <a:ext uri="{FF2B5EF4-FFF2-40B4-BE49-F238E27FC236}">
                  <a16:creationId xmlns:a16="http://schemas.microsoft.com/office/drawing/2014/main" id="{8D72F779-55AE-46E6-8166-C6215C63A3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6E67AD8F" w14:textId="77777777" w:rsidR="000A0F3C" w:rsidRPr="000A0F3C" w:rsidRDefault="000A0F3C" w:rsidP="000A0F3C"/>
    <w:p w14:paraId="1A7A364C" w14:textId="77777777" w:rsidR="000A0F3C" w:rsidRPr="000A0F3C" w:rsidRDefault="000A0F3C" w:rsidP="00C951F4">
      <w:pPr>
        <w:pStyle w:val="FigureTitle"/>
        <w:rPr>
          <w:i/>
        </w:rPr>
      </w:pPr>
      <w:r w:rsidRPr="000A0F3C">
        <w:t xml:space="preserve">Figure </w:t>
      </w:r>
      <w:r w:rsidR="008E0BAE">
        <w:t>8h</w:t>
      </w:r>
      <w:r w:rsidRPr="000A0F3C">
        <w:t xml:space="preserve">: MRFF competitive grant opportunity gender data - number of applications and </w:t>
      </w:r>
      <w:r w:rsidR="005E77AC">
        <w:t>funded</w:t>
      </w:r>
      <w:r w:rsidR="005E77AC" w:rsidRPr="000A0F3C">
        <w:t xml:space="preserve"> </w:t>
      </w:r>
      <w:r w:rsidRPr="000A0F3C">
        <w:t>rate by proportion of men CIs on a grant – Research Translation Theme</w:t>
      </w:r>
    </w:p>
    <w:p w14:paraId="5D81B216" w14:textId="33973C9D" w:rsidR="000A0F3C" w:rsidRPr="000A0F3C" w:rsidRDefault="00E77073" w:rsidP="000A0F3C">
      <w:r>
        <w:rPr>
          <w:noProof/>
        </w:rPr>
        <w:drawing>
          <wp:inline distT="0" distB="0" distL="0" distR="0" wp14:anchorId="4BFD2468" wp14:editId="60AC08FE">
            <wp:extent cx="5663045" cy="3397827"/>
            <wp:effectExtent l="0" t="0" r="13970" b="12700"/>
            <wp:docPr id="15" name="Chart 15" descr="Figure 8h: MRFF competitive grant opportunity gender data - number of applications and funded rate by proportion of men CIs on a grant – Research Translation Theme">
              <a:extLst xmlns:a="http://schemas.openxmlformats.org/drawingml/2006/main">
                <a:ext uri="{FF2B5EF4-FFF2-40B4-BE49-F238E27FC236}">
                  <a16:creationId xmlns:a16="http://schemas.microsoft.com/office/drawing/2014/main" id="{533C4302-DA46-42B3-BEE9-27B6B5EEFF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5399E3D6" w14:textId="77777777" w:rsidR="000A0F3C" w:rsidRPr="000A0F3C" w:rsidRDefault="000A0F3C" w:rsidP="000A0F3C"/>
    <w:p w14:paraId="51C66D85" w14:textId="77777777" w:rsidR="000A0F3C" w:rsidRPr="000A0F3C" w:rsidRDefault="000A0F3C" w:rsidP="000A0F3C">
      <w:r w:rsidRPr="000A0F3C">
        <w:br w:type="page"/>
      </w:r>
    </w:p>
    <w:p w14:paraId="44646CEB" w14:textId="77777777" w:rsidR="000A0F3C" w:rsidRPr="000A0F3C" w:rsidRDefault="000A0F3C" w:rsidP="00FE61B6">
      <w:pPr>
        <w:pStyle w:val="Heading2"/>
      </w:pPr>
      <w:bookmarkStart w:id="36" w:name="_Toc98835409"/>
      <w:r w:rsidRPr="000A0F3C">
        <w:lastRenderedPageBreak/>
        <w:t>Position on a grant</w:t>
      </w:r>
      <w:bookmarkEnd w:id="36"/>
    </w:p>
    <w:p w14:paraId="5BB358E6" w14:textId="77777777" w:rsidR="001E37D8" w:rsidRDefault="000A0F3C" w:rsidP="000A0F3C">
      <w:r w:rsidRPr="000A0F3C">
        <w:t xml:space="preserve">Reflecting the overall </w:t>
      </w:r>
      <w:r w:rsidR="0029621E">
        <w:t xml:space="preserve">larger </w:t>
      </w:r>
      <w:r w:rsidRPr="000A0F3C">
        <w:t xml:space="preserve">number of men named on applications, more men </w:t>
      </w:r>
      <w:r w:rsidR="00CF235E">
        <w:t>we</w:t>
      </w:r>
      <w:r w:rsidRPr="000A0F3C">
        <w:t xml:space="preserve">re named in each </w:t>
      </w:r>
      <w:r w:rsidR="00632CFA">
        <w:t xml:space="preserve">CI </w:t>
      </w:r>
      <w:r w:rsidRPr="000A0F3C">
        <w:t xml:space="preserve">position excluding CIH, where women </w:t>
      </w:r>
      <w:r w:rsidR="001E37D8">
        <w:t xml:space="preserve">just </w:t>
      </w:r>
      <w:r w:rsidRPr="000A0F3C">
        <w:t>outnumber</w:t>
      </w:r>
      <w:r w:rsidR="00CF235E">
        <w:t>ed</w:t>
      </w:r>
      <w:r w:rsidRPr="000A0F3C">
        <w:t xml:space="preserve"> men.</w:t>
      </w:r>
    </w:p>
    <w:p w14:paraId="0A664E1E" w14:textId="77777777" w:rsidR="000A0F3C" w:rsidRPr="000A0F3C" w:rsidRDefault="005E77AC" w:rsidP="000A0F3C">
      <w:r>
        <w:t>Funded</w:t>
      </w:r>
      <w:r w:rsidRPr="000A0F3C">
        <w:t xml:space="preserve"> </w:t>
      </w:r>
      <w:r w:rsidR="000A0F3C" w:rsidRPr="000A0F3C">
        <w:t xml:space="preserve">rates </w:t>
      </w:r>
      <w:r w:rsidR="00630DBB">
        <w:t>we</w:t>
      </w:r>
      <w:r w:rsidR="000A0F3C" w:rsidRPr="000A0F3C">
        <w:t xml:space="preserve">re fairly consistent </w:t>
      </w:r>
      <w:r w:rsidR="00632CFA">
        <w:t xml:space="preserve">for women and men </w:t>
      </w:r>
      <w:r w:rsidR="000A0F3C" w:rsidRPr="000A0F3C">
        <w:t>from CIA to CIF, after which the overall numbers reduce</w:t>
      </w:r>
      <w:r w:rsidR="0071120B">
        <w:t>d</w:t>
      </w:r>
      <w:r w:rsidR="00D13012">
        <w:t>,</w:t>
      </w:r>
      <w:r w:rsidR="000A0F3C" w:rsidRPr="000A0F3C">
        <w:t xml:space="preserve"> and </w:t>
      </w:r>
      <w:r>
        <w:t>funded</w:t>
      </w:r>
      <w:r w:rsidRPr="000A0F3C">
        <w:t xml:space="preserve"> </w:t>
      </w:r>
      <w:r w:rsidR="000A0F3C" w:rsidRPr="000A0F3C">
        <w:t>rates var</w:t>
      </w:r>
      <w:r w:rsidR="00630DBB">
        <w:t>ied</w:t>
      </w:r>
      <w:r w:rsidR="000A0F3C" w:rsidRPr="000A0F3C">
        <w:t xml:space="preserve"> </w:t>
      </w:r>
      <w:r w:rsidR="003E3AAF">
        <w:t>by</w:t>
      </w:r>
      <w:r w:rsidR="000A0F3C" w:rsidRPr="000A0F3C">
        <w:t xml:space="preserve"> gender</w:t>
      </w:r>
      <w:r w:rsidR="005B1B74">
        <w:t xml:space="preserve"> more noticeably</w:t>
      </w:r>
      <w:r w:rsidR="00BE0384">
        <w:t>.</w:t>
      </w:r>
    </w:p>
    <w:p w14:paraId="11CF9138" w14:textId="77777777" w:rsidR="000A0F3C" w:rsidRPr="000A0F3C" w:rsidRDefault="000A0F3C" w:rsidP="00C951F4">
      <w:pPr>
        <w:pStyle w:val="FigureTitle"/>
      </w:pPr>
      <w:r w:rsidRPr="000A0F3C">
        <w:t xml:space="preserve">Figure </w:t>
      </w:r>
      <w:r w:rsidR="008E0BAE">
        <w:t>9</w:t>
      </w:r>
      <w:r w:rsidRPr="000A0F3C">
        <w:t xml:space="preserve">: MRFF competitive grant opportunity gender data - number of applications and </w:t>
      </w:r>
      <w:r w:rsidR="005E77AC">
        <w:t>funded</w:t>
      </w:r>
      <w:r w:rsidR="005E77AC" w:rsidRPr="000A0F3C">
        <w:t xml:space="preserve"> </w:t>
      </w:r>
      <w:r w:rsidRPr="000A0F3C">
        <w:t>rate by position (CIA – CIJ) on a grant</w:t>
      </w:r>
    </w:p>
    <w:p w14:paraId="6302CD49" w14:textId="77777777" w:rsidR="000A0F3C" w:rsidRPr="000A0F3C" w:rsidRDefault="003B48EB" w:rsidP="000A0F3C">
      <w:r>
        <w:rPr>
          <w:noProof/>
        </w:rPr>
        <w:drawing>
          <wp:inline distT="0" distB="0" distL="0" distR="0" wp14:anchorId="261A9597" wp14:editId="383474D0">
            <wp:extent cx="5694218" cy="3782291"/>
            <wp:effectExtent l="0" t="0" r="1905" b="8890"/>
            <wp:docPr id="59" name="Chart 59" descr="Figure 9: MRFF competitive grant opportunity gender data - number of applications and funded rate by position (CIA – CIJ) on a grant">
              <a:extLst xmlns:a="http://schemas.openxmlformats.org/drawingml/2006/main">
                <a:ext uri="{FF2B5EF4-FFF2-40B4-BE49-F238E27FC236}">
                  <a16:creationId xmlns:a16="http://schemas.microsoft.com/office/drawing/2014/main" id="{B14682F4-95B1-46E5-8F5D-3A5475DA79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7D8A4F58" w14:textId="77777777" w:rsidR="00EC1142" w:rsidRDefault="00EC1142">
      <w:pPr>
        <w:spacing w:before="0" w:after="0"/>
        <w:rPr>
          <w:rFonts w:cs="Arial"/>
          <w:b/>
          <w:bCs/>
          <w:iCs/>
          <w:color w:val="48607B"/>
          <w:sz w:val="32"/>
          <w:szCs w:val="28"/>
        </w:rPr>
      </w:pPr>
      <w:r>
        <w:br w:type="page"/>
      </w:r>
    </w:p>
    <w:p w14:paraId="3E12DD67" w14:textId="77777777" w:rsidR="000A0F3C" w:rsidRPr="000A0F3C" w:rsidRDefault="000A0F3C" w:rsidP="00FE61B6">
      <w:pPr>
        <w:pStyle w:val="Heading2"/>
      </w:pPr>
      <w:bookmarkStart w:id="37" w:name="_Toc98835410"/>
      <w:r w:rsidRPr="000A0F3C">
        <w:lastRenderedPageBreak/>
        <w:t xml:space="preserve">Chief Investigator </w:t>
      </w:r>
      <w:r w:rsidR="00D40DB5">
        <w:t>a</w:t>
      </w:r>
      <w:r w:rsidR="007B57FB" w:rsidRPr="000A0F3C">
        <w:t>ge</w:t>
      </w:r>
      <w:bookmarkEnd w:id="37"/>
    </w:p>
    <w:p w14:paraId="74C48AC3" w14:textId="77777777" w:rsidR="000A0F3C" w:rsidRPr="000A0F3C" w:rsidRDefault="00632CFA" w:rsidP="000A0F3C">
      <w:r>
        <w:t>Year of birth d</w:t>
      </w:r>
      <w:r w:rsidR="000A0F3C" w:rsidRPr="000A0F3C">
        <w:t xml:space="preserve">ata </w:t>
      </w:r>
      <w:r w:rsidR="009E7100">
        <w:t>provided in an application</w:t>
      </w:r>
      <w:r w:rsidR="000A0F3C" w:rsidRPr="000A0F3C">
        <w:t xml:space="preserve"> was used to calculate the age of the </w:t>
      </w:r>
      <w:r>
        <w:t>CI</w:t>
      </w:r>
      <w:r w:rsidRPr="000A0F3C">
        <w:t xml:space="preserve"> </w:t>
      </w:r>
      <w:r w:rsidR="000A0F3C" w:rsidRPr="000A0F3C">
        <w:t>at the time of application.</w:t>
      </w:r>
    </w:p>
    <w:p w14:paraId="330C4C95" w14:textId="77777777" w:rsidR="000A0F3C" w:rsidRPr="000A0F3C" w:rsidRDefault="000A0F3C" w:rsidP="000A0F3C">
      <w:r w:rsidRPr="000A0F3C">
        <w:t>More women than men appl</w:t>
      </w:r>
      <w:r w:rsidR="00E55068">
        <w:t>ied</w:t>
      </w:r>
      <w:r w:rsidRPr="000A0F3C">
        <w:t xml:space="preserve"> at less than 30 years of age and</w:t>
      </w:r>
      <w:r w:rsidR="00F17D22">
        <w:t xml:space="preserve"> </w:t>
      </w:r>
      <w:r w:rsidR="00C83323">
        <w:t xml:space="preserve">between </w:t>
      </w:r>
      <w:r w:rsidRPr="000A0F3C">
        <w:t>30-39 years</w:t>
      </w:r>
      <w:r w:rsidR="00F17D22">
        <w:t xml:space="preserve"> </w:t>
      </w:r>
      <w:r w:rsidR="00C83323">
        <w:t xml:space="preserve">of </w:t>
      </w:r>
      <w:r w:rsidR="00F17D22">
        <w:t xml:space="preserve">age </w:t>
      </w:r>
      <w:r w:rsidR="00E1294B">
        <w:t>and m</w:t>
      </w:r>
      <w:r w:rsidRPr="000A0F3C">
        <w:t>en ha</w:t>
      </w:r>
      <w:r w:rsidR="00E55068">
        <w:t>d</w:t>
      </w:r>
      <w:r w:rsidRPr="000A0F3C">
        <w:t xml:space="preserve"> slightly </w:t>
      </w:r>
      <w:r w:rsidR="00D50457">
        <w:t>higher funded rates</w:t>
      </w:r>
      <w:r w:rsidR="00D50457" w:rsidRPr="000A0F3C" w:rsidDel="00D50457">
        <w:t xml:space="preserve"> </w:t>
      </w:r>
      <w:r w:rsidR="00F17D22">
        <w:t>in the</w:t>
      </w:r>
      <w:r w:rsidR="00E1294B">
        <w:t>se</w:t>
      </w:r>
      <w:r w:rsidRPr="000A0F3C">
        <w:t xml:space="preserve"> </w:t>
      </w:r>
      <w:r w:rsidR="00E1294B">
        <w:t xml:space="preserve">age </w:t>
      </w:r>
      <w:r w:rsidR="00C83323">
        <w:t>groups</w:t>
      </w:r>
      <w:r w:rsidR="00C83323" w:rsidRPr="000A0F3C">
        <w:t xml:space="preserve"> </w:t>
      </w:r>
      <w:r w:rsidRPr="000A0F3C">
        <w:t>than women.</w:t>
      </w:r>
      <w:r w:rsidR="00E55068">
        <w:t xml:space="preserve"> </w:t>
      </w:r>
      <w:r w:rsidRPr="000A0F3C">
        <w:t>The number of women CIs applying peak</w:t>
      </w:r>
      <w:r w:rsidR="00E330DD">
        <w:t>ed</w:t>
      </w:r>
      <w:r w:rsidRPr="000A0F3C">
        <w:t xml:space="preserve"> </w:t>
      </w:r>
      <w:r w:rsidR="00632CFA">
        <w:t xml:space="preserve">at </w:t>
      </w:r>
      <w:r w:rsidRPr="000A0F3C">
        <w:t xml:space="preserve">40-49 years, </w:t>
      </w:r>
      <w:r w:rsidR="00DD4E4F">
        <w:t xml:space="preserve">while </w:t>
      </w:r>
      <w:r w:rsidRPr="000A0F3C">
        <w:t xml:space="preserve">the peak </w:t>
      </w:r>
      <w:r w:rsidR="00376C44">
        <w:t xml:space="preserve">for </w:t>
      </w:r>
      <w:r w:rsidRPr="000A0F3C">
        <w:t xml:space="preserve">men CIs </w:t>
      </w:r>
      <w:r w:rsidR="00E330DD">
        <w:t>was</w:t>
      </w:r>
      <w:r w:rsidRPr="000A0F3C">
        <w:t xml:space="preserve"> </w:t>
      </w:r>
      <w:r w:rsidR="00C83323">
        <w:t>at</w:t>
      </w:r>
      <w:r w:rsidRPr="000A0F3C">
        <w:t xml:space="preserve"> 50-59 </w:t>
      </w:r>
      <w:r w:rsidR="00632CFA">
        <w:t>years of age</w:t>
      </w:r>
      <w:r w:rsidR="00E55068">
        <w:t xml:space="preserve">. </w:t>
      </w:r>
      <w:r w:rsidR="00976B03">
        <w:t xml:space="preserve">A far greater number of </w:t>
      </w:r>
      <w:r w:rsidRPr="000A0F3C">
        <w:t>men CIs appli</w:t>
      </w:r>
      <w:r w:rsidR="00976B03">
        <w:t>ed</w:t>
      </w:r>
      <w:r w:rsidRPr="000A0F3C">
        <w:t xml:space="preserve"> in the 60+ years </w:t>
      </w:r>
      <w:r w:rsidR="00C83323">
        <w:t xml:space="preserve">of </w:t>
      </w:r>
      <w:r w:rsidRPr="000A0F3C">
        <w:t xml:space="preserve">age </w:t>
      </w:r>
      <w:r w:rsidR="00C83323">
        <w:t xml:space="preserve">groups, but </w:t>
      </w:r>
      <w:r w:rsidRPr="000A0F3C">
        <w:t xml:space="preserve">the </w:t>
      </w:r>
      <w:r w:rsidR="005E77AC">
        <w:t>funded</w:t>
      </w:r>
      <w:r w:rsidR="005E77AC" w:rsidRPr="000A0F3C">
        <w:t xml:space="preserve"> </w:t>
      </w:r>
      <w:r w:rsidRPr="000A0F3C">
        <w:t xml:space="preserve">rate </w:t>
      </w:r>
      <w:r w:rsidR="00966720">
        <w:t>wa</w:t>
      </w:r>
      <w:r w:rsidRPr="000A0F3C">
        <w:t>s higher for women CIs</w:t>
      </w:r>
      <w:r w:rsidR="007861D5">
        <w:t xml:space="preserve"> in th</w:t>
      </w:r>
      <w:r w:rsidR="000D002F">
        <w:t>ese</w:t>
      </w:r>
      <w:r w:rsidR="007861D5">
        <w:t xml:space="preserve"> </w:t>
      </w:r>
      <w:r w:rsidR="00C83323">
        <w:t>age groups</w:t>
      </w:r>
      <w:r w:rsidRPr="000A0F3C">
        <w:t>.</w:t>
      </w:r>
    </w:p>
    <w:p w14:paraId="79E2BFC6" w14:textId="77777777" w:rsidR="000A0F3C" w:rsidRPr="000A0F3C" w:rsidRDefault="000A0F3C" w:rsidP="00C951F4">
      <w:pPr>
        <w:pStyle w:val="FigureTitle"/>
      </w:pPr>
      <w:r w:rsidRPr="000A0F3C">
        <w:t xml:space="preserve">Figure </w:t>
      </w:r>
      <w:r w:rsidR="008E0BAE">
        <w:t>10</w:t>
      </w:r>
      <w:r w:rsidRPr="000A0F3C">
        <w:t xml:space="preserve">a: MRFF competitive grant opportunity gender data - application numbers and </w:t>
      </w:r>
      <w:r w:rsidR="005E77AC">
        <w:t>funded</w:t>
      </w:r>
      <w:r w:rsidR="005E77AC" w:rsidRPr="000A0F3C">
        <w:t xml:space="preserve"> </w:t>
      </w:r>
      <w:r w:rsidRPr="000A0F3C">
        <w:t>rates by age – CIs, or equivalent</w:t>
      </w:r>
    </w:p>
    <w:p w14:paraId="0AE4125C" w14:textId="77777777" w:rsidR="000A0F3C" w:rsidRPr="000A0F3C" w:rsidRDefault="00512074" w:rsidP="000A0F3C">
      <w:r>
        <w:rPr>
          <w:noProof/>
        </w:rPr>
        <w:drawing>
          <wp:inline distT="0" distB="0" distL="0" distR="0" wp14:anchorId="6F984DD3" wp14:editId="71E603A9">
            <wp:extent cx="5715000" cy="2747963"/>
            <wp:effectExtent l="0" t="0" r="0" b="14605"/>
            <wp:docPr id="63" name="Chart 63" descr="Figure 10a: MRFF competitive grant opportunity gender data - application numbers and funded rates by age – CIs, or equivalent">
              <a:extLst xmlns:a="http://schemas.openxmlformats.org/drawingml/2006/main">
                <a:ext uri="{FF2B5EF4-FFF2-40B4-BE49-F238E27FC236}">
                  <a16:creationId xmlns:a16="http://schemas.microsoft.com/office/drawing/2014/main" id="{14AFD366-02C2-434F-ADB9-2D2A66EAEA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6AA0F79C" w14:textId="77777777" w:rsidR="00BE2B16" w:rsidRDefault="000A0F3C" w:rsidP="000A0F3C">
      <w:r w:rsidRPr="000A0F3C">
        <w:t xml:space="preserve">The </w:t>
      </w:r>
      <w:r w:rsidR="00BE2B16">
        <w:t>general findings across all CI</w:t>
      </w:r>
      <w:r w:rsidRPr="000A0F3C">
        <w:t>s</w:t>
      </w:r>
      <w:r w:rsidR="00BE2B16">
        <w:t xml:space="preserve"> </w:t>
      </w:r>
      <w:r w:rsidR="007C3F9B">
        <w:t>were</w:t>
      </w:r>
      <w:r w:rsidRPr="000A0F3C">
        <w:t xml:space="preserve"> reflected in regard to CIAs</w:t>
      </w:r>
      <w:r w:rsidR="00BE2B16">
        <w:t>.</w:t>
      </w:r>
    </w:p>
    <w:p w14:paraId="3C48119C" w14:textId="77777777" w:rsidR="000A0F3C" w:rsidRPr="000A0F3C" w:rsidRDefault="00BE2B16" w:rsidP="000A0F3C">
      <w:r w:rsidRPr="00BE2B16">
        <w:rPr>
          <w:u w:val="single"/>
        </w:rPr>
        <w:t>N</w:t>
      </w:r>
      <w:r w:rsidR="000A0F3C" w:rsidRPr="000A0F3C">
        <w:rPr>
          <w:u w:val="single"/>
        </w:rPr>
        <w:t>ote</w:t>
      </w:r>
      <w:r w:rsidR="000A0F3C" w:rsidRPr="000A0F3C">
        <w:t xml:space="preserve">: </w:t>
      </w:r>
      <w:r>
        <w:t xml:space="preserve">less than </w:t>
      </w:r>
      <w:r w:rsidR="000A0F3C" w:rsidRPr="000A0F3C">
        <w:t xml:space="preserve">10 women </w:t>
      </w:r>
      <w:r w:rsidR="008875A7" w:rsidRPr="000A0F3C">
        <w:t>were named as CIAs</w:t>
      </w:r>
      <w:r w:rsidR="008875A7">
        <w:t xml:space="preserve"> </w:t>
      </w:r>
      <w:r w:rsidR="000A0F3C" w:rsidRPr="000A0F3C">
        <w:t>in the &lt;30 and 70+ age group</w:t>
      </w:r>
      <w:r w:rsidR="00C83323">
        <w:t>s</w:t>
      </w:r>
      <w:r w:rsidR="000A0F3C" w:rsidRPr="000A0F3C">
        <w:t xml:space="preserve"> </w:t>
      </w:r>
      <w:r>
        <w:t>and as such t</w:t>
      </w:r>
      <w:r w:rsidR="000A0F3C" w:rsidRPr="000A0F3C">
        <w:t>hese categories are not included due to privacy</w:t>
      </w:r>
      <w:r w:rsidR="001712CE">
        <w:t xml:space="preserve"> concerns</w:t>
      </w:r>
      <w:r w:rsidR="000A0F3C" w:rsidRPr="000A0F3C">
        <w:t>.</w:t>
      </w:r>
    </w:p>
    <w:p w14:paraId="33D863C4" w14:textId="77777777" w:rsidR="000A0F3C" w:rsidRPr="000A0F3C" w:rsidRDefault="000A0F3C" w:rsidP="00C951F4">
      <w:pPr>
        <w:pStyle w:val="FigureTitle"/>
      </w:pPr>
      <w:r w:rsidRPr="000A0F3C">
        <w:t xml:space="preserve">Figure </w:t>
      </w:r>
      <w:r w:rsidR="008E0BAE">
        <w:t>10</w:t>
      </w:r>
      <w:r w:rsidRPr="000A0F3C">
        <w:t xml:space="preserve">b: MRFF competitive grant opportunity gender data - application numbers and </w:t>
      </w:r>
      <w:r w:rsidR="005E77AC">
        <w:t>funded</w:t>
      </w:r>
      <w:r w:rsidR="005E77AC" w:rsidRPr="000A0F3C">
        <w:t xml:space="preserve"> </w:t>
      </w:r>
      <w:r w:rsidRPr="000A0F3C">
        <w:t>rates by age – CIA only</w:t>
      </w:r>
    </w:p>
    <w:p w14:paraId="0F7824BB" w14:textId="77777777" w:rsidR="000A0F3C" w:rsidRPr="000A0F3C" w:rsidRDefault="00512074" w:rsidP="000A0F3C">
      <w:r>
        <w:rPr>
          <w:noProof/>
        </w:rPr>
        <w:drawing>
          <wp:inline distT="0" distB="0" distL="0" distR="0" wp14:anchorId="1795D450" wp14:editId="37EE506E">
            <wp:extent cx="5638800" cy="2971800"/>
            <wp:effectExtent l="0" t="0" r="0" b="0"/>
            <wp:docPr id="192" name="Chart 192" descr="Figure 10b: MRFF competitive grant opportunity gender data - application numbers and funded rates by age – CIA only">
              <a:extLst xmlns:a="http://schemas.openxmlformats.org/drawingml/2006/main">
                <a:ext uri="{FF2B5EF4-FFF2-40B4-BE49-F238E27FC236}">
                  <a16:creationId xmlns:a16="http://schemas.microsoft.com/office/drawing/2014/main" id="{EC601315-3E9B-47B4-81A9-C935BB5C3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0F25DB33" w14:textId="77777777" w:rsidR="008D28D7" w:rsidRDefault="008D28D7">
      <w:pPr>
        <w:spacing w:before="0" w:after="0"/>
      </w:pPr>
      <w:bookmarkStart w:id="38" w:name="_Toc95998820"/>
    </w:p>
    <w:p w14:paraId="3A56EF05" w14:textId="77777777" w:rsidR="008D28D7" w:rsidRDefault="00D40DB5" w:rsidP="008D28D7">
      <w:pPr>
        <w:pStyle w:val="Heading2"/>
      </w:pPr>
      <w:bookmarkStart w:id="39" w:name="_Toc98835411"/>
      <w:bookmarkStart w:id="40" w:name="_Hlk98835328"/>
      <w:r w:rsidRPr="000A0F3C">
        <w:lastRenderedPageBreak/>
        <w:t xml:space="preserve">Chief Investigator </w:t>
      </w:r>
      <w:r>
        <w:t>y</w:t>
      </w:r>
      <w:r w:rsidR="008D28D7">
        <w:t>ears since PhD</w:t>
      </w:r>
      <w:bookmarkEnd w:id="39"/>
    </w:p>
    <w:bookmarkEnd w:id="40"/>
    <w:p w14:paraId="341C7533" w14:textId="77777777" w:rsidR="007437BC" w:rsidRDefault="007437BC" w:rsidP="007E598A">
      <w:pPr>
        <w:pStyle w:val="Paragraphtext"/>
      </w:pPr>
      <w:r>
        <w:t xml:space="preserve">This analysis is based on the year of PhD award date, where it has been provided by an applicant. Early-career researchers are defined as 0-5 years since PhD award date, mid-career researchers are defined as 6-10 years since PhD award date and all other researchers that provided a year of PhD award date are in the </w:t>
      </w:r>
      <w:r w:rsidR="00030C0A">
        <w:t xml:space="preserve">11+ </w:t>
      </w:r>
      <w:r w:rsidR="00717441">
        <w:t xml:space="preserve">year </w:t>
      </w:r>
      <w:r w:rsidR="00030C0A">
        <w:t>category.</w:t>
      </w:r>
      <w:r w:rsidR="0030342D">
        <w:t xml:space="preserve"> Th</w:t>
      </w:r>
      <w:r w:rsidR="00717441">
        <w:t>e</w:t>
      </w:r>
      <w:r w:rsidR="0030342D">
        <w:t>s</w:t>
      </w:r>
      <w:r w:rsidR="00717441">
        <w:t>e</w:t>
      </w:r>
      <w:r w:rsidR="0030342D">
        <w:t xml:space="preserve"> data do</w:t>
      </w:r>
      <w:r w:rsidR="00717441">
        <w:t xml:space="preserve"> </w:t>
      </w:r>
      <w:r w:rsidR="0030342D">
        <w:t>not take into account career disruptions.</w:t>
      </w:r>
    </w:p>
    <w:p w14:paraId="42C8EBF6" w14:textId="77777777" w:rsidR="007E598A" w:rsidRDefault="00030C0A" w:rsidP="007E598A">
      <w:pPr>
        <w:pStyle w:val="Paragraphtext"/>
      </w:pPr>
      <w:r>
        <w:t xml:space="preserve">Most CIs applying to MRFF grant opportunities are in the 11+ </w:t>
      </w:r>
      <w:r w:rsidR="00717441">
        <w:t xml:space="preserve">year </w:t>
      </w:r>
      <w:r>
        <w:t xml:space="preserve">category. There were </w:t>
      </w:r>
      <w:r w:rsidR="007E598A">
        <w:t>1</w:t>
      </w:r>
      <w:r>
        <w:t>,</w:t>
      </w:r>
      <w:r w:rsidR="007E598A">
        <w:t>052 early</w:t>
      </w:r>
      <w:r w:rsidR="00C02853">
        <w:t>-</w:t>
      </w:r>
      <w:r w:rsidR="007E598A">
        <w:t>career researchers</w:t>
      </w:r>
      <w:r>
        <w:t>,</w:t>
      </w:r>
      <w:r w:rsidR="007E598A">
        <w:t xml:space="preserve"> 1</w:t>
      </w:r>
      <w:r>
        <w:t>,</w:t>
      </w:r>
      <w:r w:rsidR="007E598A">
        <w:t xml:space="preserve">993 mid-career researchers </w:t>
      </w:r>
      <w:r>
        <w:t>and</w:t>
      </w:r>
      <w:r w:rsidR="007E598A">
        <w:t xml:space="preserve"> 7359 researchers who were awarded their PhD 11 or more years ago.</w:t>
      </w:r>
    </w:p>
    <w:p w14:paraId="31110C51" w14:textId="77777777" w:rsidR="007E598A" w:rsidRPr="007E598A" w:rsidRDefault="007E598A" w:rsidP="007E598A">
      <w:pPr>
        <w:pStyle w:val="Paragraphtext"/>
      </w:pPr>
      <w:r>
        <w:t>There were more women early</w:t>
      </w:r>
      <w:r w:rsidR="00C02853">
        <w:t>-</w:t>
      </w:r>
      <w:r>
        <w:t xml:space="preserve"> </w:t>
      </w:r>
      <w:r w:rsidR="00C02853">
        <w:t>and mid-</w:t>
      </w:r>
      <w:r>
        <w:t>career researchers a</w:t>
      </w:r>
      <w:r w:rsidR="008C4AB6">
        <w:t>pplying a</w:t>
      </w:r>
      <w:r>
        <w:t>s CIs and CIAs</w:t>
      </w:r>
      <w:r w:rsidR="00C02853">
        <w:t xml:space="preserve">, and more men in the 11+ year category. </w:t>
      </w:r>
      <w:r w:rsidR="005E77AC" w:rsidRPr="005E77AC">
        <w:t xml:space="preserve">Funded </w:t>
      </w:r>
      <w:r w:rsidR="00C02853">
        <w:t xml:space="preserve">rates were </w:t>
      </w:r>
      <w:r>
        <w:t>higher for women as CIs in the early career researchers</w:t>
      </w:r>
      <w:r w:rsidR="00C02853">
        <w:t xml:space="preserve"> and</w:t>
      </w:r>
      <w:r>
        <w:t xml:space="preserve"> </w:t>
      </w:r>
      <w:r w:rsidR="00C02853">
        <w:t xml:space="preserve">the 11+ year </w:t>
      </w:r>
      <w:r>
        <w:t>categor</w:t>
      </w:r>
      <w:r w:rsidR="00C02853">
        <w:t xml:space="preserve">ies, whereas </w:t>
      </w:r>
      <w:r w:rsidR="005E77AC">
        <w:t>funded</w:t>
      </w:r>
      <w:r w:rsidR="005E77AC" w:rsidRPr="000A0F3C">
        <w:t xml:space="preserve"> </w:t>
      </w:r>
      <w:r w:rsidR="00C02853">
        <w:t>rates were higher for men in the mid-career category</w:t>
      </w:r>
      <w:r w:rsidR="00D11901">
        <w:t xml:space="preserve"> for all CIs and </w:t>
      </w:r>
      <w:r w:rsidR="009F6636">
        <w:t xml:space="preserve">for early- and mid-career researchers as </w:t>
      </w:r>
      <w:r w:rsidR="00D11901">
        <w:t>CIAs</w:t>
      </w:r>
      <w:r>
        <w:t>.</w:t>
      </w:r>
    </w:p>
    <w:p w14:paraId="761251FE" w14:textId="77777777" w:rsidR="008D28D7" w:rsidRPr="008D28D7" w:rsidRDefault="008D28D7" w:rsidP="008D28D7">
      <w:pPr>
        <w:pStyle w:val="FigureTitle"/>
      </w:pPr>
      <w:r w:rsidRPr="000A0F3C">
        <w:t xml:space="preserve">Figure </w:t>
      </w:r>
      <w:r w:rsidR="00EC1142">
        <w:t>11a</w:t>
      </w:r>
      <w:r w:rsidRPr="000A0F3C">
        <w:t xml:space="preserve">: MRFF competitive grant opportunity gender data - application numbers and </w:t>
      </w:r>
      <w:r w:rsidR="005E77AC">
        <w:t>funded</w:t>
      </w:r>
      <w:r w:rsidR="005E77AC" w:rsidRPr="000A0F3C">
        <w:t xml:space="preserve"> </w:t>
      </w:r>
      <w:r w:rsidRPr="000A0F3C">
        <w:t xml:space="preserve">rates by </w:t>
      </w:r>
      <w:r>
        <w:t>years since PhD</w:t>
      </w:r>
      <w:r w:rsidRPr="000A0F3C">
        <w:t xml:space="preserve"> – CI</w:t>
      </w:r>
      <w:r>
        <w:t>s, or equivalent</w:t>
      </w:r>
    </w:p>
    <w:p w14:paraId="37E083EC" w14:textId="25B68C8E" w:rsidR="00F17F33" w:rsidRDefault="00B5517C">
      <w:pPr>
        <w:spacing w:before="0" w:after="0"/>
      </w:pPr>
      <w:r>
        <w:rPr>
          <w:noProof/>
        </w:rPr>
        <w:drawing>
          <wp:inline distT="0" distB="0" distL="0" distR="0" wp14:anchorId="673AFB7A" wp14:editId="731C736B">
            <wp:extent cx="5731510" cy="2615565"/>
            <wp:effectExtent l="0" t="0" r="2540" b="13335"/>
            <wp:docPr id="4" name="Chart 4" descr="Figure 11a: MRFF competitive grant opportunity gender data - application numbers and funded rates by years since PhD – CIs, or equivalent">
              <a:extLst xmlns:a="http://schemas.openxmlformats.org/drawingml/2006/main">
                <a:ext uri="{FF2B5EF4-FFF2-40B4-BE49-F238E27FC236}">
                  <a16:creationId xmlns:a16="http://schemas.microsoft.com/office/drawing/2014/main" id="{6E887775-E7D0-44A3-B258-A2F6D23050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3B31B7F2" w14:textId="77777777" w:rsidR="008D28D7" w:rsidRPr="000A0F3C" w:rsidRDefault="008D28D7" w:rsidP="008D28D7">
      <w:pPr>
        <w:pStyle w:val="FigureTitle"/>
      </w:pPr>
      <w:r w:rsidRPr="000A0F3C">
        <w:t xml:space="preserve">Figure </w:t>
      </w:r>
      <w:r w:rsidR="00EC1142">
        <w:t>11</w:t>
      </w:r>
      <w:r>
        <w:t>b</w:t>
      </w:r>
      <w:r w:rsidRPr="000A0F3C">
        <w:t xml:space="preserve">: MRFF competitive grant opportunity gender data - application numbers and </w:t>
      </w:r>
      <w:r w:rsidR="005E77AC">
        <w:t>funded</w:t>
      </w:r>
      <w:r w:rsidR="005E77AC" w:rsidRPr="000A0F3C">
        <w:t xml:space="preserve"> </w:t>
      </w:r>
      <w:r w:rsidRPr="000A0F3C">
        <w:t xml:space="preserve">rates by </w:t>
      </w:r>
      <w:r>
        <w:t>years since PhD</w:t>
      </w:r>
      <w:r w:rsidRPr="000A0F3C">
        <w:t xml:space="preserve"> – CIA only</w:t>
      </w:r>
    </w:p>
    <w:p w14:paraId="7D6A9621" w14:textId="77777777" w:rsidR="00F17F33" w:rsidRDefault="006F3E53">
      <w:pPr>
        <w:spacing w:before="0" w:after="0"/>
      </w:pPr>
      <w:r>
        <w:rPr>
          <w:noProof/>
        </w:rPr>
        <w:drawing>
          <wp:inline distT="0" distB="0" distL="0" distR="0" wp14:anchorId="224C1181" wp14:editId="65CDD194">
            <wp:extent cx="5731510" cy="2615565"/>
            <wp:effectExtent l="0" t="0" r="2540" b="13335"/>
            <wp:docPr id="3" name="Chart 3" descr="Figure 11b: MRFF competitive grant opportunity gender data - application numbers and funded rates by years since PhD – CIA only">
              <a:extLst xmlns:a="http://schemas.openxmlformats.org/drawingml/2006/main">
                <a:ext uri="{FF2B5EF4-FFF2-40B4-BE49-F238E27FC236}">
                  <a16:creationId xmlns:a16="http://schemas.microsoft.com/office/drawing/2014/main" id="{941E5339-615E-4890-AC82-EFB45169B9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7D0E5A4F" w14:textId="77777777" w:rsidR="00F17F33" w:rsidRDefault="00F17F33">
      <w:pPr>
        <w:spacing w:before="0" w:after="0"/>
      </w:pPr>
    </w:p>
    <w:p w14:paraId="2AAB7F50" w14:textId="77777777" w:rsidR="000A0F3C" w:rsidRPr="000A0F3C" w:rsidRDefault="00C83323" w:rsidP="00FE61B6">
      <w:pPr>
        <w:pStyle w:val="Heading2"/>
      </w:pPr>
      <w:bookmarkStart w:id="41" w:name="_Toc98835412"/>
      <w:r>
        <w:lastRenderedPageBreak/>
        <w:t>Chief Investigator</w:t>
      </w:r>
      <w:r w:rsidRPr="000A0F3C">
        <w:t xml:space="preserve"> </w:t>
      </w:r>
      <w:r w:rsidR="000A0F3C" w:rsidRPr="000A0F3C">
        <w:t>title</w:t>
      </w:r>
      <w:bookmarkEnd w:id="38"/>
      <w:bookmarkEnd w:id="41"/>
    </w:p>
    <w:p w14:paraId="103FE839" w14:textId="10D62BC2" w:rsidR="00503DFB" w:rsidRDefault="000A0F3C" w:rsidP="000A0F3C">
      <w:r w:rsidRPr="000A0F3C">
        <w:t>Reflecting th</w:t>
      </w:r>
      <w:r w:rsidR="00C83323">
        <w:t>ose</w:t>
      </w:r>
      <w:r w:rsidRPr="000A0F3C">
        <w:t xml:space="preserve"> data explored </w:t>
      </w:r>
      <w:r w:rsidR="007C3F9B">
        <w:t xml:space="preserve">for the Investigator Grant scheme </w:t>
      </w:r>
      <w:r w:rsidRPr="000A0F3C">
        <w:t xml:space="preserve">in the </w:t>
      </w:r>
      <w:hyperlink r:id="rId83" w:history="1">
        <w:r w:rsidRPr="000A0F3C">
          <w:rPr>
            <w:rStyle w:val="Hyperlink"/>
            <w:bCs/>
          </w:rPr>
          <w:t>NHMRC CEO communique</w:t>
        </w:r>
      </w:hyperlink>
      <w:r w:rsidRPr="000A0F3C">
        <w:t xml:space="preserve">, more women </w:t>
      </w:r>
      <w:r w:rsidR="003B03F0">
        <w:t>applied</w:t>
      </w:r>
      <w:r w:rsidR="00F9437F">
        <w:t xml:space="preserve"> to MRFF grant opportunities</w:t>
      </w:r>
      <w:r w:rsidRPr="000A0F3C">
        <w:t xml:space="preserve"> </w:t>
      </w:r>
      <w:r w:rsidR="003B03F0">
        <w:t>in the earlier stages of their career</w:t>
      </w:r>
      <w:r w:rsidR="00AB7B13">
        <w:t xml:space="preserve">. </w:t>
      </w:r>
      <w:r w:rsidR="00C83323">
        <w:t xml:space="preserve">For this analysis, </w:t>
      </w:r>
      <w:r w:rsidR="003B03F0">
        <w:t>the proxy of title</w:t>
      </w:r>
      <w:r w:rsidR="00AB7B13">
        <w:t xml:space="preserve"> </w:t>
      </w:r>
      <w:r w:rsidR="00C83323">
        <w:t xml:space="preserve">was used </w:t>
      </w:r>
      <w:r w:rsidR="00AB7B13">
        <w:t>to assess career stage by gender</w:t>
      </w:r>
      <w:r w:rsidR="003B03F0">
        <w:t xml:space="preserve">. </w:t>
      </w:r>
      <w:r w:rsidR="00343614">
        <w:br/>
      </w:r>
      <w:r w:rsidR="003B03F0">
        <w:t>M</w:t>
      </w:r>
      <w:r w:rsidRPr="000A0F3C">
        <w:t>en outnumber</w:t>
      </w:r>
      <w:r w:rsidR="0057093F">
        <w:t>ed</w:t>
      </w:r>
      <w:r w:rsidRPr="000A0F3C">
        <w:t xml:space="preserve"> women applicants with titles of both Associate Professor and Professor.</w:t>
      </w:r>
      <w:r w:rsidR="0057093F">
        <w:t xml:space="preserve"> </w:t>
      </w:r>
    </w:p>
    <w:p w14:paraId="7EBC831B" w14:textId="77777777" w:rsidR="00503DFB" w:rsidRDefault="005E77AC" w:rsidP="000A0F3C">
      <w:r>
        <w:t>Funded</w:t>
      </w:r>
      <w:r w:rsidRPr="000A0F3C">
        <w:t xml:space="preserve"> </w:t>
      </w:r>
      <w:r w:rsidR="000A0F3C" w:rsidRPr="000A0F3C">
        <w:t xml:space="preserve">rates </w:t>
      </w:r>
      <w:r w:rsidR="0057093F">
        <w:t>we</w:t>
      </w:r>
      <w:r w:rsidR="000A0F3C" w:rsidRPr="000A0F3C">
        <w:t xml:space="preserve">re higher for men </w:t>
      </w:r>
      <w:r w:rsidR="0060652F">
        <w:t xml:space="preserve">than women with the </w:t>
      </w:r>
      <w:r w:rsidR="00DA7F97">
        <w:t>title</w:t>
      </w:r>
      <w:r w:rsidR="00DA7F97" w:rsidRPr="000A0F3C">
        <w:t xml:space="preserve"> </w:t>
      </w:r>
      <w:r w:rsidR="00DA7F97">
        <w:t>D</w:t>
      </w:r>
      <w:r w:rsidR="00DA7F97" w:rsidRPr="000A0F3C">
        <w:t>octor,</w:t>
      </w:r>
      <w:r w:rsidR="000A0F3C" w:rsidRPr="000A0F3C">
        <w:t xml:space="preserve"> and higher for women </w:t>
      </w:r>
      <w:r w:rsidR="0060652F">
        <w:t>than men</w:t>
      </w:r>
      <w:r w:rsidR="000A0F3C" w:rsidRPr="000A0F3C">
        <w:t xml:space="preserve"> with titles of both Associate Professor and Professor.</w:t>
      </w:r>
      <w:r w:rsidR="007C3F9B">
        <w:t xml:space="preserve"> </w:t>
      </w:r>
    </w:p>
    <w:p w14:paraId="20FEB00D" w14:textId="77777777" w:rsidR="000A0F3C" w:rsidRPr="000A0F3C" w:rsidRDefault="000A0F3C" w:rsidP="000A0F3C">
      <w:r w:rsidRPr="000A0F3C">
        <w:rPr>
          <w:u w:val="single"/>
        </w:rPr>
        <w:t>Note</w:t>
      </w:r>
      <w:r w:rsidRPr="000A0F3C">
        <w:t xml:space="preserve">: only applicants who identified a title of Doctor, Associate Professor or Professor </w:t>
      </w:r>
      <w:r w:rsidR="00DD781A">
        <w:t xml:space="preserve">in their application </w:t>
      </w:r>
      <w:r w:rsidRPr="000A0F3C">
        <w:t xml:space="preserve">are included in this </w:t>
      </w:r>
      <w:r w:rsidR="00C83323">
        <w:t>analysis</w:t>
      </w:r>
      <w:r w:rsidR="00CA525E">
        <w:t>.</w:t>
      </w:r>
    </w:p>
    <w:p w14:paraId="65B4A555" w14:textId="77777777" w:rsidR="000A0F3C" w:rsidRPr="000A0F3C" w:rsidRDefault="000A0F3C" w:rsidP="00C951F4">
      <w:pPr>
        <w:pStyle w:val="FigureTitle"/>
      </w:pPr>
      <w:r w:rsidRPr="000A0F3C">
        <w:t>Figure 1</w:t>
      </w:r>
      <w:r w:rsidR="008B3348">
        <w:t>2</w:t>
      </w:r>
      <w:r w:rsidR="00503DFB">
        <w:t>a</w:t>
      </w:r>
      <w:r w:rsidRPr="000A0F3C">
        <w:t xml:space="preserve">: MRFF competitive grant opportunity gender data - number of applications and </w:t>
      </w:r>
      <w:r w:rsidR="005E77AC">
        <w:t>funded</w:t>
      </w:r>
      <w:r w:rsidR="005E77AC" w:rsidRPr="000A0F3C">
        <w:t xml:space="preserve"> </w:t>
      </w:r>
      <w:r w:rsidRPr="000A0F3C">
        <w:t>rate by applicant title</w:t>
      </w:r>
      <w:r w:rsidR="00503DFB">
        <w:t xml:space="preserve"> </w:t>
      </w:r>
      <w:r w:rsidR="00503DFB" w:rsidRPr="000A0F3C">
        <w:t>– CIs, or equivalent</w:t>
      </w:r>
    </w:p>
    <w:p w14:paraId="5E379A13" w14:textId="2915B175" w:rsidR="000A0F3C" w:rsidRPr="000A0F3C" w:rsidRDefault="00E02B42" w:rsidP="000A0F3C">
      <w:r>
        <w:rPr>
          <w:noProof/>
        </w:rPr>
        <w:drawing>
          <wp:inline distT="0" distB="0" distL="0" distR="0" wp14:anchorId="4045A2AE" wp14:editId="5C701C02">
            <wp:extent cx="5715000" cy="2747963"/>
            <wp:effectExtent l="0" t="0" r="0" b="14605"/>
            <wp:docPr id="5" name="Chart 5" descr="Figure 12a: MRFF competitive grant opportunity gender data - number of applications and funded rate by applicant title – CIs, or equivalent">
              <a:extLst xmlns:a="http://schemas.openxmlformats.org/drawingml/2006/main">
                <a:ext uri="{FF2B5EF4-FFF2-40B4-BE49-F238E27FC236}">
                  <a16:creationId xmlns:a16="http://schemas.microsoft.com/office/drawing/2014/main" id="{E442FC03-D864-4551-9220-A7EDC38E7A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161EAFD5" w14:textId="77777777" w:rsidR="00AC2B2A" w:rsidRDefault="00AC2B2A" w:rsidP="00AC2B2A">
      <w:bookmarkStart w:id="42" w:name="_Toc95998813"/>
      <w:r>
        <w:t xml:space="preserve">Reflecting the overall </w:t>
      </w:r>
      <w:r w:rsidR="00F01318">
        <w:t>findings</w:t>
      </w:r>
      <w:r>
        <w:t xml:space="preserve">, </w:t>
      </w:r>
      <w:r w:rsidRPr="000A0F3C">
        <w:t xml:space="preserve">more women </w:t>
      </w:r>
      <w:r>
        <w:t>were CIAs for MRFF grant opportunities</w:t>
      </w:r>
      <w:r w:rsidRPr="000A0F3C">
        <w:t xml:space="preserve"> </w:t>
      </w:r>
      <w:r>
        <w:t>in the earlier stages of their career and me</w:t>
      </w:r>
      <w:r w:rsidRPr="000A0F3C">
        <w:t>n outnumber</w:t>
      </w:r>
      <w:r>
        <w:t>ed</w:t>
      </w:r>
      <w:r w:rsidRPr="000A0F3C">
        <w:t xml:space="preserve"> women applicants with titles of Professor.</w:t>
      </w:r>
      <w:r w:rsidR="00537C9B">
        <w:t xml:space="preserve"> Differing from CIs overall, more women </w:t>
      </w:r>
      <w:r w:rsidR="00822831">
        <w:t xml:space="preserve">CIAs </w:t>
      </w:r>
      <w:r w:rsidR="00537C9B">
        <w:t xml:space="preserve">applied as an </w:t>
      </w:r>
      <w:r w:rsidR="00537C9B" w:rsidRPr="000A0F3C">
        <w:t>Associate Professor</w:t>
      </w:r>
      <w:r w:rsidR="00537C9B">
        <w:t xml:space="preserve"> than men.</w:t>
      </w:r>
    </w:p>
    <w:p w14:paraId="324C4B8E" w14:textId="77777777" w:rsidR="00AC2B2A" w:rsidRDefault="005E77AC" w:rsidP="00AC2B2A">
      <w:r>
        <w:t>Funded</w:t>
      </w:r>
      <w:r w:rsidRPr="000A0F3C">
        <w:t xml:space="preserve"> </w:t>
      </w:r>
      <w:r w:rsidR="00AC2B2A">
        <w:t xml:space="preserve">rates were the </w:t>
      </w:r>
      <w:r w:rsidR="000C133E">
        <w:t>very close</w:t>
      </w:r>
      <w:r w:rsidR="00AC2B2A">
        <w:t xml:space="preserve"> for men and women CIAs with the title Doctor or Professor, whereas men CIAs with the title</w:t>
      </w:r>
      <w:r w:rsidR="00AC2B2A" w:rsidRPr="00AC2B2A">
        <w:t xml:space="preserve"> </w:t>
      </w:r>
      <w:r w:rsidR="00AC2B2A" w:rsidRPr="000A0F3C">
        <w:t>Associate Professor</w:t>
      </w:r>
      <w:r w:rsidR="00AC2B2A">
        <w:t xml:space="preserve"> had a higher </w:t>
      </w:r>
      <w:r>
        <w:t xml:space="preserve">funded </w:t>
      </w:r>
      <w:r w:rsidR="00AC2B2A">
        <w:t>rate than women.</w:t>
      </w:r>
    </w:p>
    <w:p w14:paraId="33FB63DF" w14:textId="77777777" w:rsidR="00503DFB" w:rsidRDefault="00503DFB" w:rsidP="00503DFB">
      <w:pPr>
        <w:pStyle w:val="FigureTitle"/>
      </w:pPr>
      <w:r w:rsidRPr="000A0F3C">
        <w:t>Figure 1</w:t>
      </w:r>
      <w:r w:rsidR="008B3348">
        <w:t>2</w:t>
      </w:r>
      <w:r>
        <w:t>b</w:t>
      </w:r>
      <w:r w:rsidRPr="000A0F3C">
        <w:t xml:space="preserve">: MRFF competitive grant opportunity gender data - number of applications and </w:t>
      </w:r>
      <w:r w:rsidR="005E77AC">
        <w:t>funded</w:t>
      </w:r>
      <w:r w:rsidR="005E77AC" w:rsidRPr="000A0F3C">
        <w:t xml:space="preserve"> </w:t>
      </w:r>
      <w:r w:rsidRPr="000A0F3C">
        <w:t>rate by applicant title</w:t>
      </w:r>
      <w:r>
        <w:t xml:space="preserve"> </w:t>
      </w:r>
      <w:r w:rsidRPr="000A0F3C">
        <w:t>– CI</w:t>
      </w:r>
      <w:r>
        <w:t>A only</w:t>
      </w:r>
    </w:p>
    <w:p w14:paraId="4E334152" w14:textId="77777777" w:rsidR="00503DFB" w:rsidRPr="00503DFB" w:rsidRDefault="00945697" w:rsidP="00503DFB">
      <w:pPr>
        <w:pStyle w:val="Paragraphtext"/>
      </w:pPr>
      <w:r>
        <w:rPr>
          <w:noProof/>
        </w:rPr>
        <w:drawing>
          <wp:inline distT="0" distB="0" distL="0" distR="0" wp14:anchorId="02233BF7" wp14:editId="714DD4E4">
            <wp:extent cx="5715000" cy="2747963"/>
            <wp:effectExtent l="0" t="0" r="0" b="14605"/>
            <wp:docPr id="196" name="Chart 196" descr="Figure 12b: MRFF competitive grant opportunity gender data - number of applications and funded rate by applicant title – CIA only">
              <a:extLst xmlns:a="http://schemas.openxmlformats.org/drawingml/2006/main">
                <a:ext uri="{FF2B5EF4-FFF2-40B4-BE49-F238E27FC236}">
                  <a16:creationId xmlns:a16="http://schemas.microsoft.com/office/drawing/2014/main" id="{C4D6F40B-1502-4086-A01C-D3B56E073B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1F5DC26E" w14:textId="77777777" w:rsidR="000A0F3C" w:rsidRPr="000A0F3C" w:rsidRDefault="000A0F3C" w:rsidP="00FE61B6">
      <w:pPr>
        <w:pStyle w:val="Heading2"/>
      </w:pPr>
      <w:bookmarkStart w:id="43" w:name="_Toc98835413"/>
      <w:r w:rsidRPr="000A0F3C">
        <w:lastRenderedPageBreak/>
        <w:t>Grant size</w:t>
      </w:r>
      <w:bookmarkEnd w:id="42"/>
      <w:bookmarkEnd w:id="43"/>
    </w:p>
    <w:p w14:paraId="6AF8AF0E" w14:textId="77777777" w:rsidR="000A0F3C" w:rsidRDefault="000A0F3C" w:rsidP="000A0F3C">
      <w:r w:rsidRPr="000A0F3C">
        <w:t xml:space="preserve">In assessing whether there is a noticeable difference in gender </w:t>
      </w:r>
      <w:r w:rsidR="005E77AC">
        <w:t xml:space="preserve">funded </w:t>
      </w:r>
      <w:r w:rsidRPr="000A0F3C">
        <w:t xml:space="preserve">rates according to the size of a grant, there is some difference in outcomes on grants </w:t>
      </w:r>
      <w:r w:rsidR="005E77AC">
        <w:t>requesting more</w:t>
      </w:r>
      <w:r w:rsidR="00C1461C">
        <w:t xml:space="preserve"> than </w:t>
      </w:r>
      <w:r w:rsidRPr="000A0F3C">
        <w:t>$2</w:t>
      </w:r>
      <w:r w:rsidR="00C1461C">
        <w:t xml:space="preserve"> million</w:t>
      </w:r>
      <w:r w:rsidRPr="000A0F3C">
        <w:t>, however this is variable.</w:t>
      </w:r>
    </w:p>
    <w:p w14:paraId="616095A8" w14:textId="77777777" w:rsidR="000A0F3C" w:rsidRPr="000A0F3C" w:rsidRDefault="00114A98" w:rsidP="000A0F3C">
      <w:r>
        <w:t>H</w:t>
      </w:r>
      <w:r w:rsidR="00C1461C">
        <w:t>ow much funding can be requested</w:t>
      </w:r>
      <w:r>
        <w:t xml:space="preserve"> differ</w:t>
      </w:r>
      <w:r w:rsidR="004B1D24">
        <w:t>s</w:t>
      </w:r>
      <w:r>
        <w:t xml:space="preserve"> by grant opportunity</w:t>
      </w:r>
      <w:r w:rsidR="00C1461C">
        <w:t>, and these are highly variable according to the objectives and intended outcomes</w:t>
      </w:r>
      <w:r w:rsidR="00A02375">
        <w:t xml:space="preserve"> of each grant opportunity</w:t>
      </w:r>
      <w:r w:rsidR="00C1461C">
        <w:t>.</w:t>
      </w:r>
      <w:r w:rsidR="00FE3CEA">
        <w:t xml:space="preserve"> </w:t>
      </w:r>
      <w:r w:rsidR="00E971EF">
        <w:br/>
      </w:r>
      <w:r w:rsidR="00FE3CEA">
        <w:t>This is demonstrated in the grant size by MRFF Theme and Initiative figures below.</w:t>
      </w:r>
    </w:p>
    <w:p w14:paraId="515A4BAF" w14:textId="77777777" w:rsidR="000A0F3C" w:rsidRPr="000A0F3C" w:rsidRDefault="000A0F3C" w:rsidP="00C951F4">
      <w:pPr>
        <w:pStyle w:val="FigureTitle"/>
      </w:pPr>
      <w:r w:rsidRPr="000A0F3C">
        <w:t xml:space="preserve">Figure </w:t>
      </w:r>
      <w:r w:rsidR="008E0BAE">
        <w:t>1</w:t>
      </w:r>
      <w:r w:rsidR="008B3348">
        <w:t>3</w:t>
      </w:r>
      <w:r w:rsidR="008E0BAE">
        <w:t>a</w:t>
      </w:r>
      <w:r w:rsidRPr="000A0F3C">
        <w:t xml:space="preserve">: MRFF competitive grant opportunity gender data - application numbers and </w:t>
      </w:r>
      <w:r w:rsidR="005E77AC">
        <w:t xml:space="preserve">funded </w:t>
      </w:r>
      <w:r w:rsidRPr="000A0F3C">
        <w:t>rates by Grant size – CIs, or equivalent</w:t>
      </w:r>
    </w:p>
    <w:p w14:paraId="101669DE" w14:textId="5BFCA638" w:rsidR="000A0F3C" w:rsidRPr="000A0F3C" w:rsidRDefault="00EA40E7" w:rsidP="000A0F3C">
      <w:pPr>
        <w:rPr>
          <w:b/>
          <w:bCs/>
        </w:rPr>
      </w:pPr>
      <w:r>
        <w:rPr>
          <w:noProof/>
        </w:rPr>
        <w:drawing>
          <wp:inline distT="0" distB="0" distL="0" distR="0" wp14:anchorId="06819122" wp14:editId="16E2441F">
            <wp:extent cx="5652655" cy="2691246"/>
            <wp:effectExtent l="0" t="0" r="5715" b="13970"/>
            <wp:docPr id="8" name="Chart 8" descr="Figure 13a: MRFF competitive grant opportunity gender data - application numbers and funded rates by Grant size – CIs, or equivalent">
              <a:extLst xmlns:a="http://schemas.openxmlformats.org/drawingml/2006/main">
                <a:ext uri="{FF2B5EF4-FFF2-40B4-BE49-F238E27FC236}">
                  <a16:creationId xmlns:a16="http://schemas.microsoft.com/office/drawing/2014/main" id="{F86F8416-CB5C-4288-BE32-542991FFF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46E835B3" w14:textId="77777777" w:rsidR="000A0F3C" w:rsidRPr="000A0F3C" w:rsidRDefault="000A0F3C" w:rsidP="000A0F3C">
      <w:pPr>
        <w:rPr>
          <w:b/>
          <w:bCs/>
        </w:rPr>
      </w:pPr>
    </w:p>
    <w:p w14:paraId="5560FBE1" w14:textId="77777777" w:rsidR="000A0F3C" w:rsidRPr="000A0F3C" w:rsidRDefault="000A0F3C" w:rsidP="00C951F4">
      <w:pPr>
        <w:pStyle w:val="FigureTitle"/>
      </w:pPr>
      <w:r w:rsidRPr="000A0F3C">
        <w:t xml:space="preserve">Figure </w:t>
      </w:r>
      <w:r w:rsidR="008E0BAE">
        <w:t>1</w:t>
      </w:r>
      <w:r w:rsidR="008B3348">
        <w:t>3</w:t>
      </w:r>
      <w:r w:rsidRPr="000A0F3C">
        <w:t xml:space="preserve">b: MRFF competitive grant opportunity gender data - application numbers and </w:t>
      </w:r>
      <w:r w:rsidR="005E77AC">
        <w:t xml:space="preserve">funded </w:t>
      </w:r>
      <w:r w:rsidRPr="000A0F3C">
        <w:t>rates by Grant size – CIA only</w:t>
      </w:r>
    </w:p>
    <w:p w14:paraId="04ABB724" w14:textId="77777777" w:rsidR="000A0F3C" w:rsidRPr="000A0F3C" w:rsidRDefault="00611161" w:rsidP="000A0F3C">
      <w:r>
        <w:rPr>
          <w:noProof/>
        </w:rPr>
        <w:drawing>
          <wp:inline distT="0" distB="0" distL="0" distR="0" wp14:anchorId="0254836A" wp14:editId="43FAA85D">
            <wp:extent cx="5579918" cy="3138054"/>
            <wp:effectExtent l="0" t="0" r="1905" b="5715"/>
            <wp:docPr id="198" name="Chart 198" descr="Figure 13b: MRFF competitive grant opportunity gender data - application numbers and funded rates by Grant size – CIA only">
              <a:extLst xmlns:a="http://schemas.openxmlformats.org/drawingml/2006/main">
                <a:ext uri="{FF2B5EF4-FFF2-40B4-BE49-F238E27FC236}">
                  <a16:creationId xmlns:a16="http://schemas.microsoft.com/office/drawing/2014/main" id="{AA5DA669-164E-4664-B917-AA5A05E9CA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4A9D8FBB" w14:textId="77777777" w:rsidR="000A0F3C" w:rsidRPr="000A0F3C" w:rsidRDefault="000A0F3C" w:rsidP="000A0F3C">
      <w:pPr>
        <w:sectPr w:rsidR="000A0F3C" w:rsidRPr="000A0F3C" w:rsidSect="00FE61B6">
          <w:pgSz w:w="11906" w:h="16838"/>
          <w:pgMar w:top="709" w:right="1440" w:bottom="1134" w:left="1440" w:header="708" w:footer="708" w:gutter="0"/>
          <w:cols w:space="708"/>
          <w:docGrid w:linePitch="360"/>
        </w:sectPr>
      </w:pPr>
      <w:r w:rsidRPr="000A0F3C">
        <w:br w:type="page"/>
      </w:r>
    </w:p>
    <w:p w14:paraId="199FE6DB" w14:textId="77777777" w:rsidR="000A0F3C" w:rsidRPr="000A0F3C" w:rsidRDefault="000A0F3C" w:rsidP="00C951F4">
      <w:pPr>
        <w:pStyle w:val="Heading3"/>
      </w:pPr>
      <w:bookmarkStart w:id="44" w:name="_Grant_size_($)"/>
      <w:bookmarkStart w:id="45" w:name="_Toc95998821"/>
      <w:bookmarkStart w:id="46" w:name="_Toc98835414"/>
      <w:bookmarkEnd w:id="44"/>
      <w:r w:rsidRPr="000A0F3C">
        <w:lastRenderedPageBreak/>
        <w:t xml:space="preserve">Grant size ($) by </w:t>
      </w:r>
      <w:r w:rsidR="00FE3CEA">
        <w:t xml:space="preserve">MRFF </w:t>
      </w:r>
      <w:r w:rsidRPr="000A0F3C">
        <w:t>Theme and Initiative</w:t>
      </w:r>
      <w:bookmarkEnd w:id="45"/>
      <w:bookmarkEnd w:id="46"/>
    </w:p>
    <w:p w14:paraId="266824F2" w14:textId="77777777" w:rsidR="000A0F3C" w:rsidRPr="000A0F3C" w:rsidRDefault="000A0F3C" w:rsidP="00C951F4">
      <w:pPr>
        <w:pStyle w:val="FigureTitle"/>
        <w:rPr>
          <w:i/>
        </w:rPr>
      </w:pPr>
      <w:r w:rsidRPr="000A0F3C">
        <w:t>Figure 1</w:t>
      </w:r>
      <w:r w:rsidR="008B3348">
        <w:t>3</w:t>
      </w:r>
      <w:r w:rsidR="008E0BAE">
        <w:t>c</w:t>
      </w:r>
      <w:r w:rsidRPr="000A0F3C">
        <w:t xml:space="preserve">: MRFF competitive grant opportunity gender data - number of applications and </w:t>
      </w:r>
      <w:r w:rsidR="005E77AC">
        <w:t xml:space="preserve">funded </w:t>
      </w:r>
      <w:r w:rsidRPr="000A0F3C">
        <w:t>rate by grant size ($) – Patients Theme</w:t>
      </w:r>
    </w:p>
    <w:p w14:paraId="045E1309" w14:textId="77777777" w:rsidR="000A0F3C" w:rsidRPr="000A0F3C" w:rsidRDefault="009C1D48" w:rsidP="000A0F3C">
      <w:r>
        <w:rPr>
          <w:noProof/>
        </w:rPr>
        <w:drawing>
          <wp:inline distT="0" distB="0" distL="0" distR="0" wp14:anchorId="2A821D2D" wp14:editId="3F13C6EF">
            <wp:extent cx="9248775" cy="5395595"/>
            <wp:effectExtent l="0" t="0" r="9525" b="14605"/>
            <wp:docPr id="199" name="Chart 199" descr="Figure 13c: MRFF competitive grant opportunity gender data - number of applications and funded rate by grant size ($) – Patients Theme">
              <a:extLst xmlns:a="http://schemas.openxmlformats.org/drawingml/2006/main">
                <a:ext uri="{FF2B5EF4-FFF2-40B4-BE49-F238E27FC236}">
                  <a16:creationId xmlns:a16="http://schemas.microsoft.com/office/drawing/2014/main" id="{A6B95DBB-0E54-41C1-BD19-E5A77B4445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280CFFCF" w14:textId="77777777" w:rsidR="009C1D48" w:rsidRDefault="000A0F3C" w:rsidP="00C951F4">
      <w:pPr>
        <w:pStyle w:val="FigureTitle"/>
      </w:pPr>
      <w:r w:rsidRPr="000A0F3C">
        <w:lastRenderedPageBreak/>
        <w:t>Figure 1</w:t>
      </w:r>
      <w:r w:rsidR="008B3348">
        <w:t>3</w:t>
      </w:r>
      <w:r w:rsidR="008E0BAE">
        <w:t>d</w:t>
      </w:r>
      <w:r w:rsidRPr="000A0F3C">
        <w:t xml:space="preserve">: MRFF competitive grant opportunity gender data - number of applications and </w:t>
      </w:r>
      <w:r w:rsidR="005E77AC">
        <w:t xml:space="preserve">funded </w:t>
      </w:r>
      <w:r w:rsidRPr="000A0F3C">
        <w:t>rate by grant size ($) – Research Missions Theme</w:t>
      </w:r>
    </w:p>
    <w:p w14:paraId="15BE833D" w14:textId="77777777" w:rsidR="000A0F3C" w:rsidRPr="000A0F3C" w:rsidRDefault="009C1D48" w:rsidP="00C951F4">
      <w:pPr>
        <w:pStyle w:val="FigureTitle"/>
        <w:rPr>
          <w:i/>
        </w:rPr>
      </w:pPr>
      <w:r>
        <w:rPr>
          <w:noProof/>
        </w:rPr>
        <w:drawing>
          <wp:inline distT="0" distB="0" distL="0" distR="0" wp14:anchorId="6BF8043F" wp14:editId="577704E7">
            <wp:extent cx="9610725" cy="5467350"/>
            <wp:effectExtent l="0" t="0" r="9525" b="0"/>
            <wp:docPr id="201" name="Chart 201" descr="Figure 13d: MRFF competitive grant opportunity gender data - number of applications and funded rate by grant size ($) – Research Missions Theme">
              <a:extLst xmlns:a="http://schemas.openxmlformats.org/drawingml/2006/main">
                <a:ext uri="{FF2B5EF4-FFF2-40B4-BE49-F238E27FC236}">
                  <a16:creationId xmlns:a16="http://schemas.microsoft.com/office/drawing/2014/main" id="{8E699609-2BB2-4DB7-9026-929AD8A190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48BD893C" w14:textId="77777777" w:rsidR="000A0F3C" w:rsidRPr="000A0F3C" w:rsidRDefault="000A0F3C" w:rsidP="00C951F4">
      <w:pPr>
        <w:pStyle w:val="FigureTitle"/>
      </w:pPr>
      <w:r w:rsidRPr="000A0F3C">
        <w:lastRenderedPageBreak/>
        <w:t>Figure 1</w:t>
      </w:r>
      <w:r w:rsidR="008B3348">
        <w:t>3</w:t>
      </w:r>
      <w:r w:rsidR="008E0BAE">
        <w:t>e</w:t>
      </w:r>
      <w:r w:rsidRPr="000A0F3C">
        <w:t xml:space="preserve">: MRFF competitive grant opportunity gender data - number of applications and </w:t>
      </w:r>
      <w:r w:rsidR="005E77AC">
        <w:t xml:space="preserve">funded </w:t>
      </w:r>
      <w:r w:rsidRPr="000A0F3C">
        <w:t xml:space="preserve">rate by grant size ($) – Research Translation Theme </w:t>
      </w:r>
      <w:r w:rsidR="009C1D48">
        <w:rPr>
          <w:noProof/>
        </w:rPr>
        <w:drawing>
          <wp:inline distT="0" distB="0" distL="0" distR="0" wp14:anchorId="205F5B20" wp14:editId="3FE34767">
            <wp:extent cx="9505950" cy="5505450"/>
            <wp:effectExtent l="0" t="0" r="0" b="0"/>
            <wp:docPr id="202" name="Chart 202" descr="Figure 13e: MRFF competitive grant opportunity gender data - number of applications and funded rate by grant size ($) – Research Translation Theme ">
              <a:extLst xmlns:a="http://schemas.openxmlformats.org/drawingml/2006/main">
                <a:ext uri="{FF2B5EF4-FFF2-40B4-BE49-F238E27FC236}">
                  <a16:creationId xmlns:a16="http://schemas.microsoft.com/office/drawing/2014/main" id="{307D340E-8DCB-483D-8510-2C4B0E8F8A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2A46A6FA" w14:textId="77777777" w:rsidR="000A0F3C" w:rsidRPr="000A0F3C" w:rsidRDefault="000A0F3C" w:rsidP="000A0F3C">
      <w:pPr>
        <w:rPr>
          <w:b/>
          <w:bCs/>
        </w:rPr>
        <w:sectPr w:rsidR="000A0F3C" w:rsidRPr="000A0F3C" w:rsidSect="00FE61B6">
          <w:pgSz w:w="16838" w:h="11906" w:orient="landscape"/>
          <w:pgMar w:top="851" w:right="709" w:bottom="993" w:left="1134" w:header="708" w:footer="708" w:gutter="0"/>
          <w:cols w:space="708"/>
          <w:docGrid w:linePitch="360"/>
        </w:sectPr>
      </w:pPr>
    </w:p>
    <w:p w14:paraId="73809909" w14:textId="77777777" w:rsidR="000A0F3C" w:rsidRPr="000A0F3C" w:rsidRDefault="000A0F3C" w:rsidP="00FE61B6">
      <w:pPr>
        <w:pStyle w:val="Heading1"/>
      </w:pPr>
      <w:bookmarkStart w:id="47" w:name="_Appendix_A"/>
      <w:bookmarkStart w:id="48" w:name="_Toc98835415"/>
      <w:bookmarkEnd w:id="47"/>
      <w:r w:rsidRPr="000A0F3C">
        <w:lastRenderedPageBreak/>
        <w:t>Next Steps</w:t>
      </w:r>
      <w:bookmarkEnd w:id="48"/>
    </w:p>
    <w:p w14:paraId="277BF4C5" w14:textId="77777777" w:rsidR="000A0F3C" w:rsidRPr="000A0F3C" w:rsidRDefault="000A0F3C" w:rsidP="000A0F3C">
      <w:r w:rsidRPr="000A0F3C">
        <w:t>This is the first time the HMRO has been able to analyse application and grant data with a focus on gender outcomes. This analysis will occur annually, and further interrogation of these data will be possible with an ever-increasing sample size.</w:t>
      </w:r>
    </w:p>
    <w:p w14:paraId="5969DED7" w14:textId="77777777" w:rsidR="000A0F3C" w:rsidRPr="000A0F3C" w:rsidRDefault="000A0F3C" w:rsidP="000A0F3C">
      <w:r w:rsidRPr="000A0F3C">
        <w:t xml:space="preserve">Consideration will be given to expand the </w:t>
      </w:r>
      <w:r w:rsidR="0043358C" w:rsidRPr="000A0F3C">
        <w:t xml:space="preserve">gender </w:t>
      </w:r>
      <w:r w:rsidRPr="000A0F3C">
        <w:t>analysis to include for example, grant assessment scores</w:t>
      </w:r>
      <w:r w:rsidR="00DD2F1E">
        <w:t xml:space="preserve"> (applicant and/or assessor)</w:t>
      </w:r>
      <w:r w:rsidRPr="000A0F3C">
        <w:t>, the part-time or full-time status of CIs, and whether CIs have had a career disruption.</w:t>
      </w:r>
    </w:p>
    <w:p w14:paraId="4D96BD90" w14:textId="77777777" w:rsidR="000A0F3C" w:rsidRPr="000A0F3C" w:rsidRDefault="000A0F3C" w:rsidP="000A0F3C">
      <w:r w:rsidRPr="000A0F3C">
        <w:t>It is hoped that with further analysis, if trends are observed (and continue), changes can be implemented to mitigate any potential biases to outcomes.</w:t>
      </w:r>
    </w:p>
    <w:p w14:paraId="2AF326E3" w14:textId="37A01294" w:rsidR="000A0F3C" w:rsidRPr="000A0F3C" w:rsidRDefault="00497FF9" w:rsidP="000A0F3C">
      <w:r>
        <w:t xml:space="preserve">The </w:t>
      </w:r>
      <w:r w:rsidR="000A0F3C" w:rsidRPr="000A0F3C">
        <w:t xml:space="preserve">HMRO also intends on undertaking further assessments of other identifying features of grants as sample size and data integrity grow. These assessments </w:t>
      </w:r>
      <w:r w:rsidR="0095539B">
        <w:t>are</w:t>
      </w:r>
      <w:r w:rsidR="000A0F3C" w:rsidRPr="000A0F3C">
        <w:t xml:space="preserve"> also </w:t>
      </w:r>
      <w:r w:rsidR="0095539B">
        <w:t xml:space="preserve">anticipated to </w:t>
      </w:r>
      <w:r w:rsidR="000A0F3C" w:rsidRPr="000A0F3C">
        <w:t>be published.</w:t>
      </w:r>
    </w:p>
    <w:p w14:paraId="4D27A9AE" w14:textId="77777777" w:rsidR="00361CBC" w:rsidRDefault="00361CBC" w:rsidP="009567BB"/>
    <w:p w14:paraId="05A5628A" w14:textId="77777777" w:rsidR="00A216E1" w:rsidRDefault="00A216E1" w:rsidP="009567BB"/>
    <w:p w14:paraId="34C1F1F2" w14:textId="77777777" w:rsidR="00205A93" w:rsidRDefault="00205A93" w:rsidP="009567BB">
      <w:pPr>
        <w:pStyle w:val="Paragraphtext"/>
        <w:sectPr w:rsidR="00205A93" w:rsidSect="00424FE8">
          <w:type w:val="oddPage"/>
          <w:pgSz w:w="11906" w:h="16838" w:code="9"/>
          <w:pgMar w:top="1701" w:right="1418" w:bottom="1418" w:left="1418" w:header="709" w:footer="567" w:gutter="0"/>
          <w:cols w:space="708"/>
          <w:docGrid w:linePitch="360"/>
        </w:sectPr>
      </w:pPr>
    </w:p>
    <w:p w14:paraId="0F6B9208" w14:textId="77777777" w:rsidR="00205A93" w:rsidRDefault="00205A93" w:rsidP="009567BB">
      <w:pPr>
        <w:pStyle w:val="Heading1"/>
      </w:pPr>
      <w:bookmarkStart w:id="49" w:name="_Appendix_A_–"/>
      <w:bookmarkStart w:id="50" w:name="_Toc96522283"/>
      <w:bookmarkStart w:id="51" w:name="_Toc98835416"/>
      <w:bookmarkEnd w:id="49"/>
      <w:r>
        <w:lastRenderedPageBreak/>
        <w:t>Appendix</w:t>
      </w:r>
      <w:r w:rsidR="00FE61B6">
        <w:t xml:space="preserve"> A – Data Tabl</w:t>
      </w:r>
      <w:r>
        <w:t>es</w:t>
      </w:r>
      <w:bookmarkEnd w:id="50"/>
      <w:bookmarkEnd w:id="51"/>
    </w:p>
    <w:p w14:paraId="2CCDEA77" w14:textId="77777777" w:rsidR="00205A93" w:rsidRDefault="00FE61B6" w:rsidP="009567BB">
      <w:pPr>
        <w:pStyle w:val="Paragraphtext"/>
      </w:pPr>
      <w:r w:rsidRPr="00FE61B6">
        <w:rPr>
          <w:u w:val="single"/>
        </w:rPr>
        <w:t>Note</w:t>
      </w:r>
      <w:r w:rsidRPr="00FE61B6">
        <w:t xml:space="preserve">: </w:t>
      </w:r>
      <w:r>
        <w:t>A</w:t>
      </w:r>
      <w:r w:rsidRPr="00FE61B6">
        <w:t>ny total &lt;10 was removed for privacy reasons</w:t>
      </w:r>
      <w:r w:rsidR="00205A93" w:rsidRPr="00205A93">
        <w:t>.</w:t>
      </w:r>
    </w:p>
    <w:p w14:paraId="72A89B7D" w14:textId="77777777" w:rsidR="000A0F3C" w:rsidRPr="006F68DE" w:rsidRDefault="000A0F3C" w:rsidP="000A0F3C">
      <w:pPr>
        <w:pStyle w:val="TableTitle"/>
      </w:pPr>
      <w:r w:rsidRPr="006F68DE">
        <w:t xml:space="preserve">Table </w:t>
      </w:r>
      <w:bookmarkStart w:id="52" w:name="_Toc95991835"/>
      <w:bookmarkStart w:id="53" w:name="_Toc95998824"/>
      <w:r w:rsidR="00FE61B6" w:rsidRPr="00FE61B6">
        <w:rPr>
          <w:lang w:val="en-AU"/>
        </w:rPr>
        <w:t xml:space="preserve">1: MRFF competitive grant opportunity gender data - application numbers and </w:t>
      </w:r>
      <w:r w:rsidR="005E77AC">
        <w:t xml:space="preserve">funded </w:t>
      </w:r>
      <w:r w:rsidR="00FE61B6" w:rsidRPr="00FE61B6">
        <w:rPr>
          <w:lang w:val="en-AU"/>
        </w:rPr>
        <w:t>rates for CIs, or equivalent</w:t>
      </w:r>
      <w:bookmarkEnd w:id="52"/>
      <w:bookmarkEnd w:id="53"/>
    </w:p>
    <w:tbl>
      <w:tblPr>
        <w:tblStyle w:val="MRFF"/>
        <w:tblW w:w="0" w:type="auto"/>
        <w:tblLook w:val="04A0" w:firstRow="1" w:lastRow="0" w:firstColumn="1" w:lastColumn="0" w:noHBand="0" w:noVBand="1"/>
      </w:tblPr>
      <w:tblGrid>
        <w:gridCol w:w="2127"/>
        <w:gridCol w:w="1554"/>
        <w:gridCol w:w="901"/>
        <w:gridCol w:w="901"/>
        <w:gridCol w:w="940"/>
        <w:gridCol w:w="948"/>
        <w:gridCol w:w="723"/>
        <w:gridCol w:w="976"/>
      </w:tblGrid>
      <w:tr w:rsidR="00FE61B6" w:rsidRPr="008938B2" w14:paraId="045FA2C4" w14:textId="77777777" w:rsidTr="007F02D4">
        <w:trPr>
          <w:cnfStyle w:val="100000000000" w:firstRow="1" w:lastRow="0" w:firstColumn="0" w:lastColumn="0" w:oddVBand="0" w:evenVBand="0" w:oddHBand="0" w:evenHBand="0" w:firstRowFirstColumn="0" w:firstRowLastColumn="0" w:lastRowFirstColumn="0" w:lastRowLastColumn="0"/>
          <w:tblHeader/>
        </w:trPr>
        <w:tc>
          <w:tcPr>
            <w:tcW w:w="2552" w:type="dxa"/>
          </w:tcPr>
          <w:p w14:paraId="4961F675" w14:textId="77777777" w:rsidR="00FE61B6" w:rsidRPr="008938B2" w:rsidRDefault="00FE61B6" w:rsidP="00FE61B6">
            <w:r w:rsidRPr="003E5E39">
              <w:t>Grant Opportunity Name</w:t>
            </w:r>
          </w:p>
        </w:tc>
        <w:tc>
          <w:tcPr>
            <w:tcW w:w="824" w:type="dxa"/>
          </w:tcPr>
          <w:p w14:paraId="4E38BDA5" w14:textId="77777777" w:rsidR="00FE61B6" w:rsidRPr="008938B2" w:rsidRDefault="00FE61B6" w:rsidP="00FE61B6">
            <w:r w:rsidRPr="003E5E39">
              <w:t>Administering Hub</w:t>
            </w:r>
          </w:p>
        </w:tc>
        <w:tc>
          <w:tcPr>
            <w:tcW w:w="901" w:type="dxa"/>
          </w:tcPr>
          <w:p w14:paraId="71D0464B" w14:textId="77777777" w:rsidR="00FE61B6" w:rsidRPr="008938B2" w:rsidRDefault="005E77AC" w:rsidP="00FE61B6">
            <w:r>
              <w:t>Women</w:t>
            </w:r>
            <w:r w:rsidR="00FE61B6" w:rsidRPr="003E5E39">
              <w:t xml:space="preserve"> Funded</w:t>
            </w:r>
          </w:p>
        </w:tc>
        <w:tc>
          <w:tcPr>
            <w:tcW w:w="873" w:type="dxa"/>
          </w:tcPr>
          <w:p w14:paraId="5E25A5E7" w14:textId="77777777" w:rsidR="00FE61B6" w:rsidRPr="008938B2" w:rsidRDefault="005E77AC" w:rsidP="00FE61B6">
            <w:r>
              <w:t>Women</w:t>
            </w:r>
            <w:r w:rsidRPr="003E5E39">
              <w:t xml:space="preserve"> </w:t>
            </w:r>
            <w:r w:rsidR="00FE61B6" w:rsidRPr="003E5E39">
              <w:t>Total</w:t>
            </w:r>
          </w:p>
        </w:tc>
        <w:tc>
          <w:tcPr>
            <w:tcW w:w="995" w:type="dxa"/>
          </w:tcPr>
          <w:p w14:paraId="655A7618" w14:textId="77777777" w:rsidR="00FE61B6" w:rsidRPr="008938B2" w:rsidRDefault="005E77AC" w:rsidP="00FE61B6">
            <w:r>
              <w:t>Women</w:t>
            </w:r>
            <w:r w:rsidRPr="003E5E39">
              <w:t xml:space="preserve"> </w:t>
            </w:r>
            <w:r>
              <w:t>F</w:t>
            </w:r>
            <w:r w:rsidRPr="005E77AC">
              <w:t xml:space="preserve">unded </w:t>
            </w:r>
            <w:r w:rsidR="00FE61B6" w:rsidRPr="003E5E39">
              <w:t>Rate</w:t>
            </w:r>
          </w:p>
        </w:tc>
        <w:tc>
          <w:tcPr>
            <w:tcW w:w="1013" w:type="dxa"/>
          </w:tcPr>
          <w:p w14:paraId="5A715521" w14:textId="77777777" w:rsidR="00FE61B6" w:rsidRPr="008938B2" w:rsidRDefault="005E77AC" w:rsidP="00FE61B6">
            <w:r>
              <w:t>Men</w:t>
            </w:r>
            <w:r w:rsidR="00FE61B6" w:rsidRPr="003E5E39">
              <w:t xml:space="preserve"> Funded</w:t>
            </w:r>
          </w:p>
        </w:tc>
        <w:tc>
          <w:tcPr>
            <w:tcW w:w="832" w:type="dxa"/>
          </w:tcPr>
          <w:p w14:paraId="48DBA7BB" w14:textId="77777777" w:rsidR="00FE61B6" w:rsidRPr="008938B2" w:rsidRDefault="005E77AC" w:rsidP="00FE61B6">
            <w:r>
              <w:t>Men</w:t>
            </w:r>
            <w:r w:rsidRPr="003E5E39">
              <w:t xml:space="preserve"> </w:t>
            </w:r>
            <w:r w:rsidR="00FE61B6" w:rsidRPr="003E5E39">
              <w:t>Total</w:t>
            </w:r>
          </w:p>
        </w:tc>
        <w:tc>
          <w:tcPr>
            <w:tcW w:w="1080" w:type="dxa"/>
          </w:tcPr>
          <w:p w14:paraId="2DBE9B7C" w14:textId="77777777" w:rsidR="00FE61B6" w:rsidRPr="008938B2" w:rsidRDefault="005E77AC" w:rsidP="00FE61B6">
            <w:r>
              <w:t>Men</w:t>
            </w:r>
            <w:r w:rsidRPr="003E5E39">
              <w:t xml:space="preserve"> </w:t>
            </w:r>
            <w:r>
              <w:t>F</w:t>
            </w:r>
            <w:r w:rsidRPr="005E77AC">
              <w:t xml:space="preserve">unded </w:t>
            </w:r>
            <w:r w:rsidR="00FE61B6" w:rsidRPr="003E5E39">
              <w:t>Rate</w:t>
            </w:r>
          </w:p>
        </w:tc>
      </w:tr>
      <w:tr w:rsidR="00FE61B6" w14:paraId="12CEB06C" w14:textId="77777777" w:rsidTr="007F02D4">
        <w:tc>
          <w:tcPr>
            <w:tcW w:w="2552" w:type="dxa"/>
            <w:vAlign w:val="bottom"/>
          </w:tcPr>
          <w:p w14:paraId="63F3EDF3" w14:textId="77777777" w:rsidR="00FE61B6" w:rsidRPr="004644E1" w:rsidRDefault="00FE61B6" w:rsidP="007F02D4">
            <w:pPr>
              <w:pStyle w:val="Tabletextleft"/>
            </w:pPr>
            <w:r w:rsidRPr="00F01A3F">
              <w:t>2017 Antimicrobial Resistance Targeted Call For Research</w:t>
            </w:r>
          </w:p>
        </w:tc>
        <w:tc>
          <w:tcPr>
            <w:tcW w:w="824" w:type="dxa"/>
          </w:tcPr>
          <w:p w14:paraId="1FFC7EB0" w14:textId="77777777" w:rsidR="00FE61B6" w:rsidRDefault="00FE61B6" w:rsidP="007F02D4">
            <w:pPr>
              <w:pStyle w:val="Tabletextleft"/>
            </w:pPr>
            <w:r w:rsidRPr="00F01A3F">
              <w:t>NHMRC</w:t>
            </w:r>
          </w:p>
        </w:tc>
        <w:tc>
          <w:tcPr>
            <w:tcW w:w="901" w:type="dxa"/>
          </w:tcPr>
          <w:p w14:paraId="3494DFA2" w14:textId="77777777" w:rsidR="00FE61B6" w:rsidRPr="004644E1" w:rsidRDefault="00FE61B6" w:rsidP="007F02D4">
            <w:pPr>
              <w:pStyle w:val="Tabletextleft"/>
            </w:pPr>
            <w:r w:rsidRPr="00F01A3F">
              <w:t>14</w:t>
            </w:r>
          </w:p>
        </w:tc>
        <w:tc>
          <w:tcPr>
            <w:tcW w:w="873" w:type="dxa"/>
          </w:tcPr>
          <w:p w14:paraId="4E541E72" w14:textId="77777777" w:rsidR="00FE61B6" w:rsidRPr="004644E1" w:rsidRDefault="00FE61B6" w:rsidP="007F02D4">
            <w:pPr>
              <w:pStyle w:val="Tabletextleft"/>
            </w:pPr>
            <w:r w:rsidRPr="00F01A3F">
              <w:t>52</w:t>
            </w:r>
          </w:p>
        </w:tc>
        <w:tc>
          <w:tcPr>
            <w:tcW w:w="995" w:type="dxa"/>
          </w:tcPr>
          <w:p w14:paraId="0C20D807" w14:textId="77777777" w:rsidR="00FE61B6" w:rsidRPr="004644E1" w:rsidRDefault="00FE61B6" w:rsidP="007F02D4">
            <w:pPr>
              <w:pStyle w:val="Tabletextleft"/>
            </w:pPr>
            <w:r w:rsidRPr="00F01A3F">
              <w:t>26.9%</w:t>
            </w:r>
          </w:p>
        </w:tc>
        <w:tc>
          <w:tcPr>
            <w:tcW w:w="1013" w:type="dxa"/>
          </w:tcPr>
          <w:p w14:paraId="630C4B80" w14:textId="77777777" w:rsidR="00FE61B6" w:rsidRDefault="00FE61B6" w:rsidP="007F02D4">
            <w:pPr>
              <w:pStyle w:val="Tabletextleft"/>
            </w:pPr>
            <w:r w:rsidRPr="00F01A3F">
              <w:t>23</w:t>
            </w:r>
          </w:p>
        </w:tc>
        <w:tc>
          <w:tcPr>
            <w:tcW w:w="832" w:type="dxa"/>
          </w:tcPr>
          <w:p w14:paraId="69B947DC" w14:textId="77777777" w:rsidR="00FE61B6" w:rsidRDefault="00FE61B6" w:rsidP="007F02D4">
            <w:pPr>
              <w:pStyle w:val="Tabletextleft"/>
            </w:pPr>
            <w:r w:rsidRPr="00F01A3F">
              <w:t>88</w:t>
            </w:r>
          </w:p>
        </w:tc>
        <w:tc>
          <w:tcPr>
            <w:tcW w:w="1080" w:type="dxa"/>
          </w:tcPr>
          <w:p w14:paraId="0406C560" w14:textId="77777777" w:rsidR="00FE61B6" w:rsidRDefault="00FE61B6" w:rsidP="007F02D4">
            <w:pPr>
              <w:pStyle w:val="Tabletextleft"/>
            </w:pPr>
            <w:r w:rsidRPr="00F01A3F">
              <w:t>26.1%</w:t>
            </w:r>
          </w:p>
        </w:tc>
      </w:tr>
      <w:tr w:rsidR="00FE61B6" w14:paraId="41A52125" w14:textId="77777777" w:rsidTr="007F02D4">
        <w:tc>
          <w:tcPr>
            <w:tcW w:w="2552" w:type="dxa"/>
            <w:vAlign w:val="bottom"/>
          </w:tcPr>
          <w:p w14:paraId="1E52C9B9" w14:textId="77777777" w:rsidR="00FE61B6" w:rsidRPr="004644E1" w:rsidRDefault="00FE61B6" w:rsidP="007F02D4">
            <w:pPr>
              <w:pStyle w:val="Tabletextleft"/>
            </w:pPr>
            <w:r w:rsidRPr="00F01A3F">
              <w:t>2017 Lifting Clinical Trials and Registries Capacity</w:t>
            </w:r>
          </w:p>
        </w:tc>
        <w:tc>
          <w:tcPr>
            <w:tcW w:w="824" w:type="dxa"/>
          </w:tcPr>
          <w:p w14:paraId="6911714E" w14:textId="77777777" w:rsidR="00FE61B6" w:rsidRPr="006F68DE" w:rsidRDefault="00FE61B6" w:rsidP="007F02D4">
            <w:pPr>
              <w:pStyle w:val="Tabletextleft"/>
            </w:pPr>
            <w:r w:rsidRPr="00F01A3F">
              <w:t>NHMRC</w:t>
            </w:r>
          </w:p>
        </w:tc>
        <w:tc>
          <w:tcPr>
            <w:tcW w:w="901" w:type="dxa"/>
          </w:tcPr>
          <w:p w14:paraId="5D34B8E4" w14:textId="77777777" w:rsidR="00FE61B6" w:rsidRPr="004644E1" w:rsidRDefault="00FE61B6" w:rsidP="007F02D4">
            <w:pPr>
              <w:pStyle w:val="Tabletextleft"/>
            </w:pPr>
            <w:r w:rsidRPr="00F01A3F">
              <w:t>50</w:t>
            </w:r>
          </w:p>
        </w:tc>
        <w:tc>
          <w:tcPr>
            <w:tcW w:w="873" w:type="dxa"/>
          </w:tcPr>
          <w:p w14:paraId="4AA5F0D3" w14:textId="77777777" w:rsidR="00FE61B6" w:rsidRPr="004644E1" w:rsidRDefault="00FE61B6" w:rsidP="007F02D4">
            <w:pPr>
              <w:pStyle w:val="Tabletextleft"/>
            </w:pPr>
            <w:r w:rsidRPr="00F01A3F">
              <w:t>197</w:t>
            </w:r>
          </w:p>
        </w:tc>
        <w:tc>
          <w:tcPr>
            <w:tcW w:w="995" w:type="dxa"/>
          </w:tcPr>
          <w:p w14:paraId="5B149B01" w14:textId="77777777" w:rsidR="00FE61B6" w:rsidRPr="004644E1" w:rsidRDefault="00FE61B6" w:rsidP="007F02D4">
            <w:pPr>
              <w:pStyle w:val="Tabletextleft"/>
            </w:pPr>
            <w:r w:rsidRPr="00F01A3F">
              <w:t>25.4%</w:t>
            </w:r>
          </w:p>
        </w:tc>
        <w:tc>
          <w:tcPr>
            <w:tcW w:w="1013" w:type="dxa"/>
          </w:tcPr>
          <w:p w14:paraId="408B52B9" w14:textId="77777777" w:rsidR="00FE61B6" w:rsidRDefault="00FE61B6" w:rsidP="007F02D4">
            <w:pPr>
              <w:pStyle w:val="Tabletextleft"/>
            </w:pPr>
            <w:r w:rsidRPr="00F01A3F">
              <w:t>109</w:t>
            </w:r>
          </w:p>
        </w:tc>
        <w:tc>
          <w:tcPr>
            <w:tcW w:w="832" w:type="dxa"/>
          </w:tcPr>
          <w:p w14:paraId="3BF1697C" w14:textId="77777777" w:rsidR="00FE61B6" w:rsidRDefault="00FE61B6" w:rsidP="007F02D4">
            <w:pPr>
              <w:pStyle w:val="Tabletextleft"/>
            </w:pPr>
            <w:r w:rsidRPr="00F01A3F">
              <w:t>418</w:t>
            </w:r>
          </w:p>
        </w:tc>
        <w:tc>
          <w:tcPr>
            <w:tcW w:w="1080" w:type="dxa"/>
          </w:tcPr>
          <w:p w14:paraId="37689190" w14:textId="77777777" w:rsidR="00FE61B6" w:rsidRDefault="00FE61B6" w:rsidP="007F02D4">
            <w:pPr>
              <w:pStyle w:val="Tabletextleft"/>
            </w:pPr>
            <w:r w:rsidRPr="00F01A3F">
              <w:t>26.1%</w:t>
            </w:r>
          </w:p>
        </w:tc>
      </w:tr>
      <w:tr w:rsidR="00FE61B6" w14:paraId="2A8D64E8" w14:textId="77777777" w:rsidTr="007F02D4">
        <w:tc>
          <w:tcPr>
            <w:tcW w:w="2552" w:type="dxa"/>
            <w:vAlign w:val="bottom"/>
          </w:tcPr>
          <w:p w14:paraId="76F56E7E" w14:textId="77777777" w:rsidR="00FE61B6" w:rsidRPr="004644E1" w:rsidRDefault="00FE61B6" w:rsidP="007F02D4">
            <w:pPr>
              <w:pStyle w:val="Tabletextleft"/>
            </w:pPr>
            <w:r w:rsidRPr="00F01A3F">
              <w:t>2018 International Clinical Trial Collaborations (Round 18.1)</w:t>
            </w:r>
          </w:p>
        </w:tc>
        <w:tc>
          <w:tcPr>
            <w:tcW w:w="824" w:type="dxa"/>
          </w:tcPr>
          <w:p w14:paraId="409CC0C0" w14:textId="77777777" w:rsidR="00FE61B6" w:rsidRDefault="00FE61B6" w:rsidP="007F02D4">
            <w:pPr>
              <w:pStyle w:val="Tabletextleft"/>
            </w:pPr>
            <w:r w:rsidRPr="00F01A3F">
              <w:t>NHMRC</w:t>
            </w:r>
          </w:p>
        </w:tc>
        <w:tc>
          <w:tcPr>
            <w:tcW w:w="901" w:type="dxa"/>
          </w:tcPr>
          <w:p w14:paraId="589B4BA8" w14:textId="77777777" w:rsidR="00FE61B6" w:rsidRDefault="00FE61B6" w:rsidP="007F02D4">
            <w:pPr>
              <w:pStyle w:val="Tabletextleft"/>
            </w:pPr>
            <w:r w:rsidRPr="00F01A3F">
              <w:t>12</w:t>
            </w:r>
          </w:p>
        </w:tc>
        <w:tc>
          <w:tcPr>
            <w:tcW w:w="873" w:type="dxa"/>
          </w:tcPr>
          <w:p w14:paraId="58B257ED" w14:textId="77777777" w:rsidR="00FE61B6" w:rsidRDefault="00FE61B6" w:rsidP="007F02D4">
            <w:pPr>
              <w:pStyle w:val="Tabletextleft"/>
            </w:pPr>
            <w:r w:rsidRPr="00F01A3F">
              <w:t>56</w:t>
            </w:r>
          </w:p>
        </w:tc>
        <w:tc>
          <w:tcPr>
            <w:tcW w:w="995" w:type="dxa"/>
          </w:tcPr>
          <w:p w14:paraId="4CE40E84" w14:textId="77777777" w:rsidR="00FE61B6" w:rsidRDefault="00FE61B6" w:rsidP="007F02D4">
            <w:pPr>
              <w:pStyle w:val="Tabletextleft"/>
            </w:pPr>
            <w:r w:rsidRPr="00F01A3F">
              <w:t>21.4%</w:t>
            </w:r>
          </w:p>
        </w:tc>
        <w:tc>
          <w:tcPr>
            <w:tcW w:w="1013" w:type="dxa"/>
          </w:tcPr>
          <w:p w14:paraId="640DBB9D" w14:textId="77777777" w:rsidR="00FE61B6" w:rsidRDefault="00FE61B6" w:rsidP="007F02D4">
            <w:pPr>
              <w:pStyle w:val="Tabletextleft"/>
            </w:pPr>
            <w:r w:rsidRPr="00F01A3F">
              <w:t>28</w:t>
            </w:r>
          </w:p>
        </w:tc>
        <w:tc>
          <w:tcPr>
            <w:tcW w:w="832" w:type="dxa"/>
          </w:tcPr>
          <w:p w14:paraId="7DE351D2" w14:textId="77777777" w:rsidR="00FE61B6" w:rsidRDefault="00FE61B6" w:rsidP="007F02D4">
            <w:pPr>
              <w:pStyle w:val="Tabletextleft"/>
            </w:pPr>
            <w:r w:rsidRPr="00F01A3F">
              <w:t>108</w:t>
            </w:r>
          </w:p>
        </w:tc>
        <w:tc>
          <w:tcPr>
            <w:tcW w:w="1080" w:type="dxa"/>
          </w:tcPr>
          <w:p w14:paraId="14C6D2B0" w14:textId="77777777" w:rsidR="00FE61B6" w:rsidRDefault="00FE61B6" w:rsidP="007F02D4">
            <w:pPr>
              <w:pStyle w:val="Tabletextleft"/>
            </w:pPr>
            <w:r w:rsidRPr="00F01A3F">
              <w:t>25.9%</w:t>
            </w:r>
          </w:p>
        </w:tc>
      </w:tr>
      <w:tr w:rsidR="00FE61B6" w14:paraId="1385C10D" w14:textId="77777777" w:rsidTr="007F02D4">
        <w:tc>
          <w:tcPr>
            <w:tcW w:w="2552" w:type="dxa"/>
            <w:vAlign w:val="bottom"/>
          </w:tcPr>
          <w:p w14:paraId="0D64F040" w14:textId="77777777" w:rsidR="00FE61B6" w:rsidRPr="004644E1" w:rsidRDefault="00FE61B6" w:rsidP="007F02D4">
            <w:pPr>
              <w:pStyle w:val="Tabletextleft"/>
            </w:pPr>
            <w:r w:rsidRPr="00F01A3F">
              <w:t>2018 Keeping Australians Out of Hospital</w:t>
            </w:r>
          </w:p>
        </w:tc>
        <w:tc>
          <w:tcPr>
            <w:tcW w:w="824" w:type="dxa"/>
          </w:tcPr>
          <w:p w14:paraId="7461842A" w14:textId="77777777" w:rsidR="00FE61B6" w:rsidRDefault="00FE61B6" w:rsidP="007F02D4">
            <w:pPr>
              <w:pStyle w:val="Tabletextleft"/>
            </w:pPr>
            <w:r w:rsidRPr="00F01A3F">
              <w:t>NHMRC</w:t>
            </w:r>
          </w:p>
        </w:tc>
        <w:tc>
          <w:tcPr>
            <w:tcW w:w="901" w:type="dxa"/>
          </w:tcPr>
          <w:p w14:paraId="5C1832F2" w14:textId="77777777" w:rsidR="00FE61B6" w:rsidRDefault="00FE61B6" w:rsidP="007F02D4">
            <w:pPr>
              <w:pStyle w:val="Tabletextleft"/>
            </w:pPr>
            <w:r w:rsidRPr="00F01A3F">
              <w:t>48</w:t>
            </w:r>
          </w:p>
        </w:tc>
        <w:tc>
          <w:tcPr>
            <w:tcW w:w="873" w:type="dxa"/>
          </w:tcPr>
          <w:p w14:paraId="27675923" w14:textId="77777777" w:rsidR="00FE61B6" w:rsidRDefault="00FE61B6" w:rsidP="007F02D4">
            <w:pPr>
              <w:pStyle w:val="Tabletextleft"/>
            </w:pPr>
            <w:r w:rsidRPr="00F01A3F">
              <w:t>307</w:t>
            </w:r>
          </w:p>
        </w:tc>
        <w:tc>
          <w:tcPr>
            <w:tcW w:w="995" w:type="dxa"/>
          </w:tcPr>
          <w:p w14:paraId="42D36AC8" w14:textId="77777777" w:rsidR="00FE61B6" w:rsidRDefault="00FE61B6" w:rsidP="007F02D4">
            <w:pPr>
              <w:pStyle w:val="Tabletextleft"/>
            </w:pPr>
            <w:r w:rsidRPr="00F01A3F">
              <w:t>15.6%</w:t>
            </w:r>
          </w:p>
        </w:tc>
        <w:tc>
          <w:tcPr>
            <w:tcW w:w="1013" w:type="dxa"/>
          </w:tcPr>
          <w:p w14:paraId="43B4570B" w14:textId="77777777" w:rsidR="00FE61B6" w:rsidRDefault="00FE61B6" w:rsidP="007F02D4">
            <w:pPr>
              <w:pStyle w:val="Tabletextleft"/>
            </w:pPr>
            <w:r w:rsidRPr="00F01A3F">
              <w:t>40</w:t>
            </w:r>
          </w:p>
        </w:tc>
        <w:tc>
          <w:tcPr>
            <w:tcW w:w="832" w:type="dxa"/>
          </w:tcPr>
          <w:p w14:paraId="787C1969" w14:textId="77777777" w:rsidR="00FE61B6" w:rsidRDefault="00FE61B6" w:rsidP="007F02D4">
            <w:pPr>
              <w:pStyle w:val="Tabletextleft"/>
            </w:pPr>
            <w:r w:rsidRPr="00F01A3F">
              <w:t>295</w:t>
            </w:r>
          </w:p>
        </w:tc>
        <w:tc>
          <w:tcPr>
            <w:tcW w:w="1080" w:type="dxa"/>
          </w:tcPr>
          <w:p w14:paraId="4BE7B7DF" w14:textId="77777777" w:rsidR="00FE61B6" w:rsidRDefault="00FE61B6" w:rsidP="007F02D4">
            <w:pPr>
              <w:pStyle w:val="Tabletextleft"/>
            </w:pPr>
            <w:r w:rsidRPr="00F01A3F">
              <w:t>13.6%</w:t>
            </w:r>
          </w:p>
        </w:tc>
      </w:tr>
      <w:tr w:rsidR="00FE61B6" w14:paraId="7837A39E" w14:textId="77777777" w:rsidTr="007F02D4">
        <w:tc>
          <w:tcPr>
            <w:tcW w:w="2552" w:type="dxa"/>
            <w:vAlign w:val="bottom"/>
          </w:tcPr>
          <w:p w14:paraId="0D4BDDCD" w14:textId="77777777" w:rsidR="00FE61B6" w:rsidRPr="004644E1" w:rsidRDefault="00FE61B6" w:rsidP="007F02D4">
            <w:pPr>
              <w:pStyle w:val="Tabletextleft"/>
            </w:pPr>
            <w:r w:rsidRPr="00F01A3F">
              <w:t>2018 Million Minds Mission</w:t>
            </w:r>
          </w:p>
        </w:tc>
        <w:tc>
          <w:tcPr>
            <w:tcW w:w="824" w:type="dxa"/>
          </w:tcPr>
          <w:p w14:paraId="3288BF4A" w14:textId="77777777" w:rsidR="00FE61B6" w:rsidRDefault="00FE61B6" w:rsidP="007F02D4">
            <w:pPr>
              <w:pStyle w:val="Tabletextleft"/>
            </w:pPr>
            <w:r w:rsidRPr="00F01A3F">
              <w:t>NHMRC</w:t>
            </w:r>
          </w:p>
        </w:tc>
        <w:tc>
          <w:tcPr>
            <w:tcW w:w="901" w:type="dxa"/>
          </w:tcPr>
          <w:p w14:paraId="431F4E1A" w14:textId="77777777" w:rsidR="00FE61B6" w:rsidRDefault="00FE61B6" w:rsidP="007F02D4">
            <w:pPr>
              <w:pStyle w:val="Tabletextleft"/>
            </w:pPr>
            <w:r w:rsidRPr="00F01A3F">
              <w:t>41</w:t>
            </w:r>
          </w:p>
        </w:tc>
        <w:tc>
          <w:tcPr>
            <w:tcW w:w="873" w:type="dxa"/>
          </w:tcPr>
          <w:p w14:paraId="23041B95" w14:textId="77777777" w:rsidR="00FE61B6" w:rsidRDefault="00FE61B6" w:rsidP="007F02D4">
            <w:pPr>
              <w:pStyle w:val="Tabletextleft"/>
            </w:pPr>
            <w:r w:rsidRPr="00F01A3F">
              <w:t>228</w:t>
            </w:r>
          </w:p>
        </w:tc>
        <w:tc>
          <w:tcPr>
            <w:tcW w:w="995" w:type="dxa"/>
          </w:tcPr>
          <w:p w14:paraId="6FA2D853" w14:textId="77777777" w:rsidR="00FE61B6" w:rsidRDefault="00FE61B6" w:rsidP="007F02D4">
            <w:pPr>
              <w:pStyle w:val="Tabletextleft"/>
            </w:pPr>
            <w:r w:rsidRPr="00F01A3F">
              <w:t>18.0%</w:t>
            </w:r>
          </w:p>
        </w:tc>
        <w:tc>
          <w:tcPr>
            <w:tcW w:w="1013" w:type="dxa"/>
          </w:tcPr>
          <w:p w14:paraId="5551E701" w14:textId="77777777" w:rsidR="00FE61B6" w:rsidRDefault="00FE61B6" w:rsidP="007F02D4">
            <w:pPr>
              <w:pStyle w:val="Tabletextleft"/>
            </w:pPr>
            <w:r w:rsidRPr="00F01A3F">
              <w:t>28</w:t>
            </w:r>
          </w:p>
        </w:tc>
        <w:tc>
          <w:tcPr>
            <w:tcW w:w="832" w:type="dxa"/>
          </w:tcPr>
          <w:p w14:paraId="4217FF22" w14:textId="77777777" w:rsidR="00FE61B6" w:rsidRDefault="00FE61B6" w:rsidP="007F02D4">
            <w:pPr>
              <w:pStyle w:val="Tabletextleft"/>
            </w:pPr>
            <w:r w:rsidRPr="00F01A3F">
              <w:t>196</w:t>
            </w:r>
          </w:p>
        </w:tc>
        <w:tc>
          <w:tcPr>
            <w:tcW w:w="1080" w:type="dxa"/>
          </w:tcPr>
          <w:p w14:paraId="2DA3992A" w14:textId="77777777" w:rsidR="00FE61B6" w:rsidRDefault="00FE61B6" w:rsidP="007F02D4">
            <w:pPr>
              <w:pStyle w:val="Tabletextleft"/>
            </w:pPr>
            <w:r w:rsidRPr="00F01A3F">
              <w:t>14.3%</w:t>
            </w:r>
          </w:p>
        </w:tc>
      </w:tr>
      <w:tr w:rsidR="00FE61B6" w14:paraId="429CAC11" w14:textId="77777777" w:rsidTr="007F02D4">
        <w:tc>
          <w:tcPr>
            <w:tcW w:w="2552" w:type="dxa"/>
            <w:vAlign w:val="bottom"/>
          </w:tcPr>
          <w:p w14:paraId="098CC98E" w14:textId="77777777" w:rsidR="00FE61B6" w:rsidRPr="004644E1" w:rsidRDefault="00FE61B6" w:rsidP="007F02D4">
            <w:pPr>
              <w:pStyle w:val="Tabletextleft"/>
            </w:pPr>
            <w:r w:rsidRPr="00F01A3F">
              <w:t>2018 Rare Cancers, Rare Diseases and Unmet Need - General</w:t>
            </w:r>
          </w:p>
        </w:tc>
        <w:tc>
          <w:tcPr>
            <w:tcW w:w="824" w:type="dxa"/>
          </w:tcPr>
          <w:p w14:paraId="791D0873" w14:textId="77777777" w:rsidR="00FE61B6" w:rsidRDefault="00FE61B6" w:rsidP="007F02D4">
            <w:pPr>
              <w:pStyle w:val="Tabletextleft"/>
            </w:pPr>
            <w:r w:rsidRPr="00F01A3F">
              <w:t>NHMRC</w:t>
            </w:r>
          </w:p>
        </w:tc>
        <w:tc>
          <w:tcPr>
            <w:tcW w:w="901" w:type="dxa"/>
          </w:tcPr>
          <w:p w14:paraId="69DA28FF" w14:textId="77777777" w:rsidR="00FE61B6" w:rsidRDefault="00FE61B6" w:rsidP="007F02D4">
            <w:pPr>
              <w:pStyle w:val="Tabletextleft"/>
            </w:pPr>
            <w:r w:rsidRPr="00F01A3F">
              <w:t>68</w:t>
            </w:r>
          </w:p>
        </w:tc>
        <w:tc>
          <w:tcPr>
            <w:tcW w:w="873" w:type="dxa"/>
          </w:tcPr>
          <w:p w14:paraId="7163BD56" w14:textId="77777777" w:rsidR="00FE61B6" w:rsidRDefault="00FE61B6" w:rsidP="007F02D4">
            <w:pPr>
              <w:pStyle w:val="Tabletextleft"/>
            </w:pPr>
            <w:r w:rsidRPr="00F01A3F">
              <w:t>295</w:t>
            </w:r>
          </w:p>
        </w:tc>
        <w:tc>
          <w:tcPr>
            <w:tcW w:w="995" w:type="dxa"/>
          </w:tcPr>
          <w:p w14:paraId="1A63925E" w14:textId="77777777" w:rsidR="00FE61B6" w:rsidRDefault="00FE61B6" w:rsidP="007F02D4">
            <w:pPr>
              <w:pStyle w:val="Tabletextleft"/>
            </w:pPr>
            <w:r w:rsidRPr="00F01A3F">
              <w:t>23.1%</w:t>
            </w:r>
          </w:p>
        </w:tc>
        <w:tc>
          <w:tcPr>
            <w:tcW w:w="1013" w:type="dxa"/>
          </w:tcPr>
          <w:p w14:paraId="78F2D904" w14:textId="77777777" w:rsidR="00FE61B6" w:rsidRDefault="00FE61B6" w:rsidP="007F02D4">
            <w:pPr>
              <w:pStyle w:val="Tabletextleft"/>
            </w:pPr>
            <w:r w:rsidRPr="00F01A3F">
              <w:t>109</w:t>
            </w:r>
          </w:p>
        </w:tc>
        <w:tc>
          <w:tcPr>
            <w:tcW w:w="832" w:type="dxa"/>
          </w:tcPr>
          <w:p w14:paraId="177C697D" w14:textId="77777777" w:rsidR="00FE61B6" w:rsidRDefault="00FE61B6" w:rsidP="007F02D4">
            <w:pPr>
              <w:pStyle w:val="Tabletextleft"/>
            </w:pPr>
            <w:r w:rsidRPr="00F01A3F">
              <w:t>475</w:t>
            </w:r>
          </w:p>
        </w:tc>
        <w:tc>
          <w:tcPr>
            <w:tcW w:w="1080" w:type="dxa"/>
          </w:tcPr>
          <w:p w14:paraId="1AE79DC7" w14:textId="77777777" w:rsidR="00FE61B6" w:rsidRDefault="00FE61B6" w:rsidP="007F02D4">
            <w:pPr>
              <w:pStyle w:val="Tabletextleft"/>
            </w:pPr>
            <w:r w:rsidRPr="00F01A3F">
              <w:t>22.9%</w:t>
            </w:r>
          </w:p>
        </w:tc>
      </w:tr>
      <w:tr w:rsidR="00FE61B6" w14:paraId="014150C2" w14:textId="77777777" w:rsidTr="007F02D4">
        <w:tc>
          <w:tcPr>
            <w:tcW w:w="2552" w:type="dxa"/>
            <w:vAlign w:val="bottom"/>
          </w:tcPr>
          <w:p w14:paraId="0F81DAAD" w14:textId="77777777" w:rsidR="00FE61B6" w:rsidRPr="004644E1" w:rsidRDefault="00FE61B6" w:rsidP="007F02D4">
            <w:pPr>
              <w:pStyle w:val="Tabletextleft"/>
            </w:pPr>
            <w:r w:rsidRPr="00F01A3F">
              <w:t>2018 Rare Cancers, Rare Diseases and Unmet Need - Low Survival Cancers and Diseases</w:t>
            </w:r>
          </w:p>
        </w:tc>
        <w:tc>
          <w:tcPr>
            <w:tcW w:w="824" w:type="dxa"/>
          </w:tcPr>
          <w:p w14:paraId="03AED1CE" w14:textId="77777777" w:rsidR="00FE61B6" w:rsidRDefault="00FE61B6" w:rsidP="007F02D4">
            <w:pPr>
              <w:pStyle w:val="Tabletextleft"/>
            </w:pPr>
            <w:r w:rsidRPr="00F01A3F">
              <w:t>NHMRC</w:t>
            </w:r>
          </w:p>
        </w:tc>
        <w:tc>
          <w:tcPr>
            <w:tcW w:w="901" w:type="dxa"/>
          </w:tcPr>
          <w:p w14:paraId="64B36CBA" w14:textId="77777777" w:rsidR="00FE61B6" w:rsidRDefault="00FE61B6" w:rsidP="007F02D4">
            <w:pPr>
              <w:pStyle w:val="Tabletextleft"/>
            </w:pPr>
            <w:r w:rsidRPr="00F01A3F">
              <w:t>15</w:t>
            </w:r>
          </w:p>
        </w:tc>
        <w:tc>
          <w:tcPr>
            <w:tcW w:w="873" w:type="dxa"/>
          </w:tcPr>
          <w:p w14:paraId="525F11CE" w14:textId="77777777" w:rsidR="00FE61B6" w:rsidRDefault="00FE61B6" w:rsidP="007F02D4">
            <w:pPr>
              <w:pStyle w:val="Tabletextleft"/>
            </w:pPr>
            <w:r w:rsidRPr="00F01A3F">
              <w:t>116</w:t>
            </w:r>
          </w:p>
        </w:tc>
        <w:tc>
          <w:tcPr>
            <w:tcW w:w="995" w:type="dxa"/>
          </w:tcPr>
          <w:p w14:paraId="243AFDCE" w14:textId="77777777" w:rsidR="00FE61B6" w:rsidRDefault="00FE61B6" w:rsidP="007F02D4">
            <w:pPr>
              <w:pStyle w:val="Tabletextleft"/>
            </w:pPr>
            <w:r w:rsidRPr="00F01A3F">
              <w:t>12.9%</w:t>
            </w:r>
          </w:p>
        </w:tc>
        <w:tc>
          <w:tcPr>
            <w:tcW w:w="1013" w:type="dxa"/>
          </w:tcPr>
          <w:p w14:paraId="062785E1" w14:textId="77777777" w:rsidR="00FE61B6" w:rsidRDefault="00FE61B6" w:rsidP="007F02D4">
            <w:pPr>
              <w:pStyle w:val="Tabletextleft"/>
            </w:pPr>
            <w:r w:rsidRPr="00F01A3F">
              <w:t>39</w:t>
            </w:r>
          </w:p>
        </w:tc>
        <w:tc>
          <w:tcPr>
            <w:tcW w:w="832" w:type="dxa"/>
          </w:tcPr>
          <w:p w14:paraId="3547CB80" w14:textId="77777777" w:rsidR="00FE61B6" w:rsidRDefault="00FE61B6" w:rsidP="007F02D4">
            <w:pPr>
              <w:pStyle w:val="Tabletextleft"/>
            </w:pPr>
            <w:r w:rsidRPr="00F01A3F">
              <w:t>220</w:t>
            </w:r>
          </w:p>
        </w:tc>
        <w:tc>
          <w:tcPr>
            <w:tcW w:w="1080" w:type="dxa"/>
          </w:tcPr>
          <w:p w14:paraId="1E56C146" w14:textId="77777777" w:rsidR="00FE61B6" w:rsidRDefault="00FE61B6" w:rsidP="007F02D4">
            <w:pPr>
              <w:pStyle w:val="Tabletextleft"/>
            </w:pPr>
            <w:r w:rsidRPr="00F01A3F">
              <w:t>17.7%</w:t>
            </w:r>
          </w:p>
        </w:tc>
      </w:tr>
      <w:tr w:rsidR="00FE61B6" w14:paraId="4C13B30B" w14:textId="77777777" w:rsidTr="007F02D4">
        <w:tc>
          <w:tcPr>
            <w:tcW w:w="2552" w:type="dxa"/>
            <w:vAlign w:val="bottom"/>
          </w:tcPr>
          <w:p w14:paraId="41C3CA0A" w14:textId="77777777" w:rsidR="00FE61B6" w:rsidRPr="004644E1" w:rsidRDefault="00FE61B6" w:rsidP="007F02D4">
            <w:pPr>
              <w:pStyle w:val="Tabletextleft"/>
            </w:pPr>
            <w:r w:rsidRPr="00F01A3F">
              <w:t>2019 Cardiovascular Health</w:t>
            </w:r>
          </w:p>
        </w:tc>
        <w:tc>
          <w:tcPr>
            <w:tcW w:w="824" w:type="dxa"/>
          </w:tcPr>
          <w:p w14:paraId="0F2AB7E1" w14:textId="77777777" w:rsidR="00FE61B6" w:rsidRDefault="00FE61B6" w:rsidP="007F02D4">
            <w:pPr>
              <w:pStyle w:val="Tabletextleft"/>
            </w:pPr>
            <w:r w:rsidRPr="00F01A3F">
              <w:t>NHMRC</w:t>
            </w:r>
          </w:p>
        </w:tc>
        <w:tc>
          <w:tcPr>
            <w:tcW w:w="901" w:type="dxa"/>
          </w:tcPr>
          <w:p w14:paraId="74DCF44C" w14:textId="77777777" w:rsidR="00FE61B6" w:rsidRDefault="00FE61B6" w:rsidP="007F02D4">
            <w:pPr>
              <w:pStyle w:val="Tabletextleft"/>
            </w:pPr>
            <w:r w:rsidRPr="00F01A3F">
              <w:t>18</w:t>
            </w:r>
          </w:p>
        </w:tc>
        <w:tc>
          <w:tcPr>
            <w:tcW w:w="873" w:type="dxa"/>
          </w:tcPr>
          <w:p w14:paraId="5B950556" w14:textId="77777777" w:rsidR="00FE61B6" w:rsidRDefault="00FE61B6" w:rsidP="007F02D4">
            <w:pPr>
              <w:pStyle w:val="Tabletextleft"/>
            </w:pPr>
            <w:r w:rsidRPr="00F01A3F">
              <w:t>175</w:t>
            </w:r>
          </w:p>
        </w:tc>
        <w:tc>
          <w:tcPr>
            <w:tcW w:w="995" w:type="dxa"/>
          </w:tcPr>
          <w:p w14:paraId="7EFAACA6" w14:textId="77777777" w:rsidR="00FE61B6" w:rsidRDefault="00FE61B6" w:rsidP="007F02D4">
            <w:pPr>
              <w:pStyle w:val="Tabletextleft"/>
            </w:pPr>
            <w:r w:rsidRPr="00F01A3F">
              <w:t>10.3%</w:t>
            </w:r>
          </w:p>
        </w:tc>
        <w:tc>
          <w:tcPr>
            <w:tcW w:w="1013" w:type="dxa"/>
          </w:tcPr>
          <w:p w14:paraId="71BE5888" w14:textId="77777777" w:rsidR="00FE61B6" w:rsidRDefault="00FE61B6" w:rsidP="007F02D4">
            <w:pPr>
              <w:pStyle w:val="Tabletextleft"/>
            </w:pPr>
            <w:r w:rsidRPr="00F01A3F">
              <w:t>34</w:t>
            </w:r>
          </w:p>
        </w:tc>
        <w:tc>
          <w:tcPr>
            <w:tcW w:w="832" w:type="dxa"/>
          </w:tcPr>
          <w:p w14:paraId="2E575FE7" w14:textId="77777777" w:rsidR="00FE61B6" w:rsidRDefault="00FE61B6" w:rsidP="007F02D4">
            <w:pPr>
              <w:pStyle w:val="Tabletextleft"/>
            </w:pPr>
            <w:r w:rsidRPr="00F01A3F">
              <w:t>275</w:t>
            </w:r>
          </w:p>
        </w:tc>
        <w:tc>
          <w:tcPr>
            <w:tcW w:w="1080" w:type="dxa"/>
          </w:tcPr>
          <w:p w14:paraId="6906FC8E" w14:textId="77777777" w:rsidR="00FE61B6" w:rsidRDefault="00FE61B6" w:rsidP="007F02D4">
            <w:pPr>
              <w:pStyle w:val="Tabletextleft"/>
            </w:pPr>
            <w:r w:rsidRPr="00F01A3F">
              <w:t>12.4%</w:t>
            </w:r>
          </w:p>
        </w:tc>
      </w:tr>
      <w:tr w:rsidR="00FE61B6" w14:paraId="1A5F01C0" w14:textId="77777777" w:rsidTr="007F02D4">
        <w:tc>
          <w:tcPr>
            <w:tcW w:w="2552" w:type="dxa"/>
            <w:vAlign w:val="bottom"/>
          </w:tcPr>
          <w:p w14:paraId="2AC89692" w14:textId="77777777" w:rsidR="00FE61B6" w:rsidRPr="00F01A3F" w:rsidRDefault="00FE61B6" w:rsidP="007F02D4">
            <w:pPr>
              <w:pStyle w:val="Tabletextleft"/>
            </w:pPr>
            <w:r w:rsidRPr="00F01A3F">
              <w:t xml:space="preserve">2019 Indigenous Health Research </w:t>
            </w:r>
          </w:p>
        </w:tc>
        <w:tc>
          <w:tcPr>
            <w:tcW w:w="824" w:type="dxa"/>
          </w:tcPr>
          <w:p w14:paraId="6C453641" w14:textId="77777777" w:rsidR="00FE61B6" w:rsidRPr="00F01A3F" w:rsidRDefault="00FE61B6" w:rsidP="007F02D4">
            <w:pPr>
              <w:pStyle w:val="Tabletextleft"/>
            </w:pPr>
            <w:r w:rsidRPr="00F01A3F">
              <w:t>NHMRC</w:t>
            </w:r>
          </w:p>
        </w:tc>
        <w:tc>
          <w:tcPr>
            <w:tcW w:w="901" w:type="dxa"/>
          </w:tcPr>
          <w:p w14:paraId="363F45F0" w14:textId="77777777" w:rsidR="00FE61B6" w:rsidRPr="00F01A3F" w:rsidRDefault="00FE61B6" w:rsidP="007F02D4">
            <w:pPr>
              <w:pStyle w:val="Tabletextleft"/>
            </w:pPr>
            <w:r w:rsidRPr="00F01A3F">
              <w:t>36</w:t>
            </w:r>
          </w:p>
        </w:tc>
        <w:tc>
          <w:tcPr>
            <w:tcW w:w="873" w:type="dxa"/>
          </w:tcPr>
          <w:p w14:paraId="346AD870" w14:textId="77777777" w:rsidR="00FE61B6" w:rsidRPr="00F01A3F" w:rsidRDefault="00FE61B6" w:rsidP="007F02D4">
            <w:pPr>
              <w:pStyle w:val="Tabletextleft"/>
            </w:pPr>
            <w:r w:rsidRPr="00F01A3F">
              <w:t>82</w:t>
            </w:r>
          </w:p>
        </w:tc>
        <w:tc>
          <w:tcPr>
            <w:tcW w:w="995" w:type="dxa"/>
          </w:tcPr>
          <w:p w14:paraId="01FE08C6" w14:textId="77777777" w:rsidR="00FE61B6" w:rsidRPr="00F01A3F" w:rsidRDefault="00FE61B6" w:rsidP="007F02D4">
            <w:pPr>
              <w:pStyle w:val="Tabletextleft"/>
            </w:pPr>
            <w:r w:rsidRPr="00F01A3F">
              <w:t>43.9%</w:t>
            </w:r>
          </w:p>
        </w:tc>
        <w:tc>
          <w:tcPr>
            <w:tcW w:w="1013" w:type="dxa"/>
          </w:tcPr>
          <w:p w14:paraId="09A33D5E" w14:textId="77777777" w:rsidR="00FE61B6" w:rsidRPr="00F01A3F" w:rsidRDefault="00FE61B6" w:rsidP="007F02D4">
            <w:pPr>
              <w:pStyle w:val="Tabletextleft"/>
            </w:pPr>
            <w:r w:rsidRPr="00F01A3F">
              <w:t>37</w:t>
            </w:r>
          </w:p>
        </w:tc>
        <w:tc>
          <w:tcPr>
            <w:tcW w:w="832" w:type="dxa"/>
          </w:tcPr>
          <w:p w14:paraId="567603C9" w14:textId="77777777" w:rsidR="00FE61B6" w:rsidRPr="00F01A3F" w:rsidRDefault="00FE61B6" w:rsidP="007F02D4">
            <w:pPr>
              <w:pStyle w:val="Tabletextleft"/>
            </w:pPr>
            <w:r w:rsidRPr="00F01A3F">
              <w:t>69</w:t>
            </w:r>
          </w:p>
        </w:tc>
        <w:tc>
          <w:tcPr>
            <w:tcW w:w="1080" w:type="dxa"/>
          </w:tcPr>
          <w:p w14:paraId="087C0F2E" w14:textId="77777777" w:rsidR="00FE61B6" w:rsidRPr="00F01A3F" w:rsidRDefault="00FE61B6" w:rsidP="007F02D4">
            <w:pPr>
              <w:pStyle w:val="Tabletextleft"/>
            </w:pPr>
            <w:r w:rsidRPr="00F01A3F">
              <w:t>53.6%</w:t>
            </w:r>
          </w:p>
        </w:tc>
      </w:tr>
      <w:tr w:rsidR="00FE61B6" w14:paraId="6CB05E73" w14:textId="77777777" w:rsidTr="007F02D4">
        <w:tc>
          <w:tcPr>
            <w:tcW w:w="2552" w:type="dxa"/>
            <w:vAlign w:val="bottom"/>
          </w:tcPr>
          <w:p w14:paraId="49D2D267" w14:textId="77777777" w:rsidR="00FE61B6" w:rsidRPr="00F01A3F" w:rsidRDefault="00FE61B6" w:rsidP="007F02D4">
            <w:pPr>
              <w:pStyle w:val="Tabletextleft"/>
            </w:pPr>
            <w:r w:rsidRPr="00F01A3F">
              <w:t>2019 International Clinical Trial Collaborations (Round 19.2)</w:t>
            </w:r>
          </w:p>
        </w:tc>
        <w:tc>
          <w:tcPr>
            <w:tcW w:w="824" w:type="dxa"/>
          </w:tcPr>
          <w:p w14:paraId="37DEA757" w14:textId="77777777" w:rsidR="00FE61B6" w:rsidRPr="00F01A3F" w:rsidRDefault="00FE61B6" w:rsidP="007F02D4">
            <w:pPr>
              <w:pStyle w:val="Tabletextleft"/>
            </w:pPr>
            <w:r w:rsidRPr="00F01A3F">
              <w:t>NHMRC</w:t>
            </w:r>
          </w:p>
        </w:tc>
        <w:tc>
          <w:tcPr>
            <w:tcW w:w="901" w:type="dxa"/>
          </w:tcPr>
          <w:p w14:paraId="73C679FC" w14:textId="77777777" w:rsidR="00FE61B6" w:rsidRPr="00F01A3F" w:rsidRDefault="00FE61B6" w:rsidP="007F02D4">
            <w:pPr>
              <w:pStyle w:val="Tabletextleft"/>
            </w:pPr>
            <w:r w:rsidRPr="00F01A3F">
              <w:t>10</w:t>
            </w:r>
          </w:p>
        </w:tc>
        <w:tc>
          <w:tcPr>
            <w:tcW w:w="873" w:type="dxa"/>
          </w:tcPr>
          <w:p w14:paraId="2042C065" w14:textId="77777777" w:rsidR="00FE61B6" w:rsidRPr="00F01A3F" w:rsidRDefault="00FE61B6" w:rsidP="007F02D4">
            <w:pPr>
              <w:pStyle w:val="Tabletextleft"/>
            </w:pPr>
            <w:r w:rsidRPr="00F01A3F">
              <w:t>39</w:t>
            </w:r>
          </w:p>
        </w:tc>
        <w:tc>
          <w:tcPr>
            <w:tcW w:w="995" w:type="dxa"/>
          </w:tcPr>
          <w:p w14:paraId="3BDBA24E" w14:textId="77777777" w:rsidR="00FE61B6" w:rsidRPr="00F01A3F" w:rsidRDefault="00FE61B6" w:rsidP="007F02D4">
            <w:pPr>
              <w:pStyle w:val="Tabletextleft"/>
            </w:pPr>
            <w:r w:rsidRPr="00F01A3F">
              <w:t>25.6%</w:t>
            </w:r>
          </w:p>
        </w:tc>
        <w:tc>
          <w:tcPr>
            <w:tcW w:w="1013" w:type="dxa"/>
          </w:tcPr>
          <w:p w14:paraId="73EE6C57" w14:textId="77777777" w:rsidR="00FE61B6" w:rsidRPr="00F01A3F" w:rsidRDefault="00FE61B6" w:rsidP="007F02D4">
            <w:pPr>
              <w:pStyle w:val="Tabletextleft"/>
            </w:pPr>
            <w:r w:rsidRPr="00F01A3F">
              <w:t>17</w:t>
            </w:r>
          </w:p>
        </w:tc>
        <w:tc>
          <w:tcPr>
            <w:tcW w:w="832" w:type="dxa"/>
          </w:tcPr>
          <w:p w14:paraId="1CBF35ED" w14:textId="77777777" w:rsidR="00FE61B6" w:rsidRPr="00F01A3F" w:rsidRDefault="00FE61B6" w:rsidP="007F02D4">
            <w:pPr>
              <w:pStyle w:val="Tabletextleft"/>
            </w:pPr>
            <w:r w:rsidRPr="00F01A3F">
              <w:t>94</w:t>
            </w:r>
          </w:p>
        </w:tc>
        <w:tc>
          <w:tcPr>
            <w:tcW w:w="1080" w:type="dxa"/>
          </w:tcPr>
          <w:p w14:paraId="6E84835C" w14:textId="77777777" w:rsidR="00FE61B6" w:rsidRPr="00F01A3F" w:rsidRDefault="00FE61B6" w:rsidP="007F02D4">
            <w:pPr>
              <w:pStyle w:val="Tabletextleft"/>
            </w:pPr>
            <w:r w:rsidRPr="00F01A3F">
              <w:t>18.1%</w:t>
            </w:r>
          </w:p>
        </w:tc>
      </w:tr>
      <w:tr w:rsidR="00FE61B6" w14:paraId="24659147" w14:textId="77777777" w:rsidTr="007F02D4">
        <w:tc>
          <w:tcPr>
            <w:tcW w:w="2552" w:type="dxa"/>
            <w:vAlign w:val="bottom"/>
          </w:tcPr>
          <w:p w14:paraId="45244FB2" w14:textId="77777777" w:rsidR="00FE61B6" w:rsidRPr="00F01A3F" w:rsidRDefault="00FE61B6" w:rsidP="007F02D4">
            <w:pPr>
              <w:pStyle w:val="Tabletextleft"/>
            </w:pPr>
            <w:r w:rsidRPr="00F01A3F">
              <w:t>2019 Mental Health Pharmacogenomics</w:t>
            </w:r>
          </w:p>
        </w:tc>
        <w:tc>
          <w:tcPr>
            <w:tcW w:w="824" w:type="dxa"/>
          </w:tcPr>
          <w:p w14:paraId="1D124B7D" w14:textId="77777777" w:rsidR="00FE61B6" w:rsidRPr="00F01A3F" w:rsidRDefault="00FE61B6" w:rsidP="007F02D4">
            <w:pPr>
              <w:pStyle w:val="Tabletextleft"/>
            </w:pPr>
            <w:r w:rsidRPr="00F01A3F">
              <w:t>NHMRC</w:t>
            </w:r>
          </w:p>
        </w:tc>
        <w:tc>
          <w:tcPr>
            <w:tcW w:w="901" w:type="dxa"/>
          </w:tcPr>
          <w:p w14:paraId="61E6BC7F" w14:textId="77777777" w:rsidR="00FE61B6" w:rsidRPr="00F01A3F" w:rsidRDefault="00FE61B6" w:rsidP="007F02D4">
            <w:pPr>
              <w:pStyle w:val="Tabletextleft"/>
            </w:pPr>
            <w:r w:rsidRPr="00F01A3F">
              <w:t>15</w:t>
            </w:r>
          </w:p>
        </w:tc>
        <w:tc>
          <w:tcPr>
            <w:tcW w:w="873" w:type="dxa"/>
          </w:tcPr>
          <w:p w14:paraId="6BDA35EA" w14:textId="77777777" w:rsidR="00FE61B6" w:rsidRPr="00F01A3F" w:rsidRDefault="00FE61B6" w:rsidP="007F02D4">
            <w:pPr>
              <w:pStyle w:val="Tabletextleft"/>
            </w:pPr>
            <w:r w:rsidRPr="00F01A3F">
              <w:t>34</w:t>
            </w:r>
          </w:p>
        </w:tc>
        <w:tc>
          <w:tcPr>
            <w:tcW w:w="995" w:type="dxa"/>
          </w:tcPr>
          <w:p w14:paraId="2D5353C9" w14:textId="77777777" w:rsidR="00FE61B6" w:rsidRPr="00F01A3F" w:rsidRDefault="00FE61B6" w:rsidP="007F02D4">
            <w:pPr>
              <w:pStyle w:val="Tabletextleft"/>
            </w:pPr>
            <w:r w:rsidRPr="00F01A3F">
              <w:t>44.1%</w:t>
            </w:r>
          </w:p>
        </w:tc>
        <w:tc>
          <w:tcPr>
            <w:tcW w:w="1013" w:type="dxa"/>
          </w:tcPr>
          <w:p w14:paraId="70C21092" w14:textId="77777777" w:rsidR="00FE61B6" w:rsidRPr="00F01A3F" w:rsidRDefault="00FE61B6" w:rsidP="007F02D4">
            <w:pPr>
              <w:pStyle w:val="Tabletextleft"/>
            </w:pPr>
            <w:r w:rsidRPr="00F01A3F">
              <w:t>18</w:t>
            </w:r>
          </w:p>
        </w:tc>
        <w:tc>
          <w:tcPr>
            <w:tcW w:w="832" w:type="dxa"/>
          </w:tcPr>
          <w:p w14:paraId="6002A6F9" w14:textId="77777777" w:rsidR="00FE61B6" w:rsidRPr="00F01A3F" w:rsidRDefault="00FE61B6" w:rsidP="007F02D4">
            <w:pPr>
              <w:pStyle w:val="Tabletextleft"/>
            </w:pPr>
            <w:r w:rsidRPr="00F01A3F">
              <w:t>41</w:t>
            </w:r>
          </w:p>
        </w:tc>
        <w:tc>
          <w:tcPr>
            <w:tcW w:w="1080" w:type="dxa"/>
          </w:tcPr>
          <w:p w14:paraId="60CC9B10" w14:textId="77777777" w:rsidR="00FE61B6" w:rsidRPr="00F01A3F" w:rsidRDefault="00FE61B6" w:rsidP="007F02D4">
            <w:pPr>
              <w:pStyle w:val="Tabletextleft"/>
            </w:pPr>
            <w:r w:rsidRPr="00F01A3F">
              <w:t>43.9%</w:t>
            </w:r>
          </w:p>
        </w:tc>
      </w:tr>
      <w:tr w:rsidR="00FE61B6" w14:paraId="782E690F" w14:textId="77777777" w:rsidTr="007F02D4">
        <w:tc>
          <w:tcPr>
            <w:tcW w:w="2552" w:type="dxa"/>
            <w:vAlign w:val="bottom"/>
          </w:tcPr>
          <w:p w14:paraId="678309D0" w14:textId="77777777" w:rsidR="00FE61B6" w:rsidRPr="00F01A3F" w:rsidRDefault="00FE61B6" w:rsidP="007F02D4">
            <w:pPr>
              <w:pStyle w:val="Tabletextleft"/>
            </w:pPr>
            <w:r w:rsidRPr="00F01A3F">
              <w:t>2019 Ovarian Cancer Research</w:t>
            </w:r>
          </w:p>
        </w:tc>
        <w:tc>
          <w:tcPr>
            <w:tcW w:w="824" w:type="dxa"/>
          </w:tcPr>
          <w:p w14:paraId="291C532B" w14:textId="77777777" w:rsidR="00FE61B6" w:rsidRPr="00F01A3F" w:rsidRDefault="00FE61B6" w:rsidP="007F02D4">
            <w:pPr>
              <w:pStyle w:val="Tabletextleft"/>
            </w:pPr>
            <w:r w:rsidRPr="00F01A3F">
              <w:t>NHMRC</w:t>
            </w:r>
          </w:p>
        </w:tc>
        <w:tc>
          <w:tcPr>
            <w:tcW w:w="901" w:type="dxa"/>
          </w:tcPr>
          <w:p w14:paraId="3EAF73F6" w14:textId="77777777" w:rsidR="00FE61B6" w:rsidRPr="00F01A3F" w:rsidRDefault="00FE61B6" w:rsidP="007F02D4">
            <w:pPr>
              <w:pStyle w:val="Tabletextleft"/>
            </w:pPr>
            <w:r w:rsidRPr="00F01A3F">
              <w:t>27</w:t>
            </w:r>
          </w:p>
        </w:tc>
        <w:tc>
          <w:tcPr>
            <w:tcW w:w="873" w:type="dxa"/>
          </w:tcPr>
          <w:p w14:paraId="6C0067F3" w14:textId="77777777" w:rsidR="00FE61B6" w:rsidRPr="00F01A3F" w:rsidRDefault="00FE61B6" w:rsidP="007F02D4">
            <w:pPr>
              <w:pStyle w:val="Tabletextleft"/>
            </w:pPr>
            <w:r w:rsidRPr="00F01A3F">
              <w:t>59</w:t>
            </w:r>
          </w:p>
        </w:tc>
        <w:tc>
          <w:tcPr>
            <w:tcW w:w="995" w:type="dxa"/>
          </w:tcPr>
          <w:p w14:paraId="66A0CF55" w14:textId="77777777" w:rsidR="00FE61B6" w:rsidRPr="00F01A3F" w:rsidRDefault="00FE61B6" w:rsidP="007F02D4">
            <w:pPr>
              <w:pStyle w:val="Tabletextleft"/>
            </w:pPr>
            <w:r w:rsidRPr="00F01A3F">
              <w:t>45.8%</w:t>
            </w:r>
          </w:p>
        </w:tc>
        <w:tc>
          <w:tcPr>
            <w:tcW w:w="1013" w:type="dxa"/>
          </w:tcPr>
          <w:p w14:paraId="423EEC09" w14:textId="77777777" w:rsidR="00FE61B6" w:rsidRPr="00F01A3F" w:rsidRDefault="00FE61B6" w:rsidP="007F02D4">
            <w:pPr>
              <w:pStyle w:val="Tabletextleft"/>
            </w:pPr>
            <w:r w:rsidRPr="00F01A3F">
              <w:t>34</w:t>
            </w:r>
          </w:p>
        </w:tc>
        <w:tc>
          <w:tcPr>
            <w:tcW w:w="832" w:type="dxa"/>
          </w:tcPr>
          <w:p w14:paraId="02F1EE4A" w14:textId="77777777" w:rsidR="00FE61B6" w:rsidRPr="00F01A3F" w:rsidRDefault="00FE61B6" w:rsidP="007F02D4">
            <w:pPr>
              <w:pStyle w:val="Tabletextleft"/>
            </w:pPr>
            <w:r w:rsidRPr="00F01A3F">
              <w:t>75</w:t>
            </w:r>
          </w:p>
        </w:tc>
        <w:tc>
          <w:tcPr>
            <w:tcW w:w="1080" w:type="dxa"/>
          </w:tcPr>
          <w:p w14:paraId="164F3845" w14:textId="77777777" w:rsidR="00FE61B6" w:rsidRPr="00F01A3F" w:rsidRDefault="00FE61B6" w:rsidP="007F02D4">
            <w:pPr>
              <w:pStyle w:val="Tabletextleft"/>
            </w:pPr>
            <w:r w:rsidRPr="00F01A3F">
              <w:t>45.3%</w:t>
            </w:r>
          </w:p>
        </w:tc>
      </w:tr>
      <w:tr w:rsidR="00FE61B6" w14:paraId="659A0BD7" w14:textId="77777777" w:rsidTr="007F02D4">
        <w:tc>
          <w:tcPr>
            <w:tcW w:w="2552" w:type="dxa"/>
            <w:vAlign w:val="bottom"/>
          </w:tcPr>
          <w:p w14:paraId="27816BEC" w14:textId="77777777" w:rsidR="00FE61B6" w:rsidRPr="00F01A3F" w:rsidRDefault="00FE61B6" w:rsidP="007F02D4">
            <w:pPr>
              <w:pStyle w:val="Tabletextleft"/>
            </w:pPr>
            <w:r w:rsidRPr="00F01A3F">
              <w:lastRenderedPageBreak/>
              <w:t>2019 Preventive and Public Health Research</w:t>
            </w:r>
          </w:p>
        </w:tc>
        <w:tc>
          <w:tcPr>
            <w:tcW w:w="824" w:type="dxa"/>
          </w:tcPr>
          <w:p w14:paraId="2B15FFCC" w14:textId="77777777" w:rsidR="00FE61B6" w:rsidRPr="00F01A3F" w:rsidRDefault="00FE61B6" w:rsidP="007F02D4">
            <w:pPr>
              <w:pStyle w:val="Tabletextleft"/>
            </w:pPr>
            <w:r w:rsidRPr="00F01A3F">
              <w:t>NHMRC</w:t>
            </w:r>
          </w:p>
        </w:tc>
        <w:tc>
          <w:tcPr>
            <w:tcW w:w="901" w:type="dxa"/>
          </w:tcPr>
          <w:p w14:paraId="0602FE65" w14:textId="77777777" w:rsidR="00FE61B6" w:rsidRPr="00F01A3F" w:rsidRDefault="00FE61B6" w:rsidP="007F02D4">
            <w:pPr>
              <w:pStyle w:val="Tabletextleft"/>
            </w:pPr>
            <w:r w:rsidRPr="00F01A3F">
              <w:t>106</w:t>
            </w:r>
          </w:p>
        </w:tc>
        <w:tc>
          <w:tcPr>
            <w:tcW w:w="873" w:type="dxa"/>
          </w:tcPr>
          <w:p w14:paraId="3BE60E88" w14:textId="77777777" w:rsidR="00FE61B6" w:rsidRPr="00F01A3F" w:rsidRDefault="00FE61B6" w:rsidP="007F02D4">
            <w:pPr>
              <w:pStyle w:val="Tabletextleft"/>
            </w:pPr>
            <w:r w:rsidRPr="00F01A3F">
              <w:t>450</w:t>
            </w:r>
          </w:p>
        </w:tc>
        <w:tc>
          <w:tcPr>
            <w:tcW w:w="995" w:type="dxa"/>
          </w:tcPr>
          <w:p w14:paraId="03C846D6" w14:textId="77777777" w:rsidR="00FE61B6" w:rsidRPr="00F01A3F" w:rsidRDefault="00FE61B6" w:rsidP="007F02D4">
            <w:pPr>
              <w:pStyle w:val="Tabletextleft"/>
            </w:pPr>
            <w:r w:rsidRPr="00F01A3F">
              <w:t>23.6%</w:t>
            </w:r>
          </w:p>
        </w:tc>
        <w:tc>
          <w:tcPr>
            <w:tcW w:w="1013" w:type="dxa"/>
          </w:tcPr>
          <w:p w14:paraId="35522189" w14:textId="77777777" w:rsidR="00FE61B6" w:rsidRPr="00F01A3F" w:rsidRDefault="00FE61B6" w:rsidP="007F02D4">
            <w:pPr>
              <w:pStyle w:val="Tabletextleft"/>
            </w:pPr>
            <w:r w:rsidRPr="00F01A3F">
              <w:t>47</w:t>
            </w:r>
          </w:p>
        </w:tc>
        <w:tc>
          <w:tcPr>
            <w:tcW w:w="832" w:type="dxa"/>
          </w:tcPr>
          <w:p w14:paraId="2ADD5B8A" w14:textId="77777777" w:rsidR="00FE61B6" w:rsidRPr="00F01A3F" w:rsidRDefault="00FE61B6" w:rsidP="007F02D4">
            <w:pPr>
              <w:pStyle w:val="Tabletextleft"/>
            </w:pPr>
            <w:r w:rsidRPr="00F01A3F">
              <w:t>241</w:t>
            </w:r>
          </w:p>
        </w:tc>
        <w:tc>
          <w:tcPr>
            <w:tcW w:w="1080" w:type="dxa"/>
          </w:tcPr>
          <w:p w14:paraId="090D7DA6" w14:textId="77777777" w:rsidR="00FE61B6" w:rsidRPr="00F01A3F" w:rsidRDefault="00FE61B6" w:rsidP="007F02D4">
            <w:pPr>
              <w:pStyle w:val="Tabletextleft"/>
            </w:pPr>
            <w:r w:rsidRPr="00F01A3F">
              <w:t>19.5%</w:t>
            </w:r>
          </w:p>
        </w:tc>
      </w:tr>
      <w:tr w:rsidR="00FE61B6" w14:paraId="4C23C7FC" w14:textId="77777777" w:rsidTr="007F02D4">
        <w:tc>
          <w:tcPr>
            <w:tcW w:w="2552" w:type="dxa"/>
            <w:vAlign w:val="bottom"/>
          </w:tcPr>
          <w:p w14:paraId="61C51C55" w14:textId="77777777" w:rsidR="00FE61B6" w:rsidRPr="00F01A3F" w:rsidRDefault="00FE61B6" w:rsidP="007F02D4">
            <w:pPr>
              <w:pStyle w:val="Tabletextleft"/>
            </w:pPr>
            <w:r w:rsidRPr="00F01A3F">
              <w:t>2019 Primary Health Care Research</w:t>
            </w:r>
          </w:p>
        </w:tc>
        <w:tc>
          <w:tcPr>
            <w:tcW w:w="824" w:type="dxa"/>
          </w:tcPr>
          <w:p w14:paraId="61DCD1ED" w14:textId="77777777" w:rsidR="00FE61B6" w:rsidRPr="00F01A3F" w:rsidRDefault="00FE61B6" w:rsidP="007F02D4">
            <w:pPr>
              <w:pStyle w:val="Tabletextleft"/>
            </w:pPr>
            <w:r w:rsidRPr="00F01A3F">
              <w:t>NHMRC</w:t>
            </w:r>
          </w:p>
        </w:tc>
        <w:tc>
          <w:tcPr>
            <w:tcW w:w="901" w:type="dxa"/>
          </w:tcPr>
          <w:p w14:paraId="6F6E6443" w14:textId="77777777" w:rsidR="00FE61B6" w:rsidRPr="00F01A3F" w:rsidRDefault="00FE61B6" w:rsidP="007F02D4">
            <w:pPr>
              <w:pStyle w:val="Tabletextleft"/>
            </w:pPr>
            <w:r w:rsidRPr="00F01A3F">
              <w:t>29</w:t>
            </w:r>
          </w:p>
        </w:tc>
        <w:tc>
          <w:tcPr>
            <w:tcW w:w="873" w:type="dxa"/>
          </w:tcPr>
          <w:p w14:paraId="79093F25" w14:textId="77777777" w:rsidR="00FE61B6" w:rsidRPr="00F01A3F" w:rsidRDefault="00FE61B6" w:rsidP="007F02D4">
            <w:pPr>
              <w:pStyle w:val="Tabletextleft"/>
            </w:pPr>
            <w:r w:rsidRPr="00F01A3F">
              <w:t>186</w:t>
            </w:r>
          </w:p>
        </w:tc>
        <w:tc>
          <w:tcPr>
            <w:tcW w:w="995" w:type="dxa"/>
          </w:tcPr>
          <w:p w14:paraId="72C8625A" w14:textId="77777777" w:rsidR="00FE61B6" w:rsidRPr="00F01A3F" w:rsidRDefault="00FE61B6" w:rsidP="007F02D4">
            <w:pPr>
              <w:pStyle w:val="Tabletextleft"/>
            </w:pPr>
            <w:r w:rsidRPr="00F01A3F">
              <w:t>15.6%</w:t>
            </w:r>
          </w:p>
        </w:tc>
        <w:tc>
          <w:tcPr>
            <w:tcW w:w="1013" w:type="dxa"/>
          </w:tcPr>
          <w:p w14:paraId="0C7216E7" w14:textId="77777777" w:rsidR="00FE61B6" w:rsidRPr="00F01A3F" w:rsidRDefault="00FE61B6" w:rsidP="007F02D4">
            <w:pPr>
              <w:pStyle w:val="Tabletextleft"/>
            </w:pPr>
            <w:r w:rsidRPr="00F01A3F">
              <w:t>15</w:t>
            </w:r>
          </w:p>
        </w:tc>
        <w:tc>
          <w:tcPr>
            <w:tcW w:w="832" w:type="dxa"/>
          </w:tcPr>
          <w:p w14:paraId="0FE5474E" w14:textId="77777777" w:rsidR="00FE61B6" w:rsidRPr="00F01A3F" w:rsidRDefault="00FE61B6" w:rsidP="007F02D4">
            <w:pPr>
              <w:pStyle w:val="Tabletextleft"/>
            </w:pPr>
            <w:r w:rsidRPr="00F01A3F">
              <w:t>130</w:t>
            </w:r>
          </w:p>
        </w:tc>
        <w:tc>
          <w:tcPr>
            <w:tcW w:w="1080" w:type="dxa"/>
          </w:tcPr>
          <w:p w14:paraId="69ED3554" w14:textId="77777777" w:rsidR="00FE61B6" w:rsidRPr="00F01A3F" w:rsidRDefault="00FE61B6" w:rsidP="007F02D4">
            <w:pPr>
              <w:pStyle w:val="Tabletextleft"/>
            </w:pPr>
            <w:r w:rsidRPr="00F01A3F">
              <w:t>11.5%</w:t>
            </w:r>
          </w:p>
        </w:tc>
      </w:tr>
      <w:tr w:rsidR="00FE61B6" w14:paraId="4053ED6D" w14:textId="77777777" w:rsidTr="007F02D4">
        <w:tc>
          <w:tcPr>
            <w:tcW w:w="2552" w:type="dxa"/>
            <w:vAlign w:val="bottom"/>
          </w:tcPr>
          <w:p w14:paraId="13BBDAAD" w14:textId="77777777" w:rsidR="00FE61B6" w:rsidRPr="00F01A3F" w:rsidRDefault="00FE61B6" w:rsidP="007F02D4">
            <w:pPr>
              <w:pStyle w:val="Tabletextleft"/>
            </w:pPr>
            <w:r w:rsidRPr="00F01A3F">
              <w:t>2019 Rare Cancers, Rare Diseases and Unmet Need - General</w:t>
            </w:r>
          </w:p>
        </w:tc>
        <w:tc>
          <w:tcPr>
            <w:tcW w:w="824" w:type="dxa"/>
          </w:tcPr>
          <w:p w14:paraId="28C0E74E" w14:textId="77777777" w:rsidR="00FE61B6" w:rsidRPr="00F01A3F" w:rsidRDefault="00FE61B6" w:rsidP="007F02D4">
            <w:pPr>
              <w:pStyle w:val="Tabletextleft"/>
            </w:pPr>
            <w:r w:rsidRPr="00F01A3F">
              <w:t>NHMRC</w:t>
            </w:r>
          </w:p>
        </w:tc>
        <w:tc>
          <w:tcPr>
            <w:tcW w:w="901" w:type="dxa"/>
          </w:tcPr>
          <w:p w14:paraId="0B76679E" w14:textId="77777777" w:rsidR="00FE61B6" w:rsidRPr="00F01A3F" w:rsidRDefault="00FE61B6" w:rsidP="007F02D4">
            <w:pPr>
              <w:pStyle w:val="Tabletextleft"/>
            </w:pPr>
            <w:r w:rsidRPr="00F01A3F">
              <w:t>59</w:t>
            </w:r>
          </w:p>
        </w:tc>
        <w:tc>
          <w:tcPr>
            <w:tcW w:w="873" w:type="dxa"/>
          </w:tcPr>
          <w:p w14:paraId="5871C86D" w14:textId="77777777" w:rsidR="00FE61B6" w:rsidRPr="00F01A3F" w:rsidRDefault="00FE61B6" w:rsidP="007F02D4">
            <w:pPr>
              <w:pStyle w:val="Tabletextleft"/>
            </w:pPr>
            <w:r w:rsidRPr="00F01A3F">
              <w:t>214</w:t>
            </w:r>
          </w:p>
        </w:tc>
        <w:tc>
          <w:tcPr>
            <w:tcW w:w="995" w:type="dxa"/>
          </w:tcPr>
          <w:p w14:paraId="2022E800" w14:textId="77777777" w:rsidR="00FE61B6" w:rsidRPr="00F01A3F" w:rsidRDefault="00FE61B6" w:rsidP="007F02D4">
            <w:pPr>
              <w:pStyle w:val="Tabletextleft"/>
            </w:pPr>
            <w:r w:rsidRPr="00F01A3F">
              <w:t>27.6%</w:t>
            </w:r>
          </w:p>
        </w:tc>
        <w:tc>
          <w:tcPr>
            <w:tcW w:w="1013" w:type="dxa"/>
          </w:tcPr>
          <w:p w14:paraId="762AF8C6" w14:textId="77777777" w:rsidR="00FE61B6" w:rsidRPr="00F01A3F" w:rsidRDefault="00FE61B6" w:rsidP="007F02D4">
            <w:pPr>
              <w:pStyle w:val="Tabletextleft"/>
            </w:pPr>
            <w:r w:rsidRPr="00F01A3F">
              <w:t>91</w:t>
            </w:r>
          </w:p>
        </w:tc>
        <w:tc>
          <w:tcPr>
            <w:tcW w:w="832" w:type="dxa"/>
          </w:tcPr>
          <w:p w14:paraId="6996CDA5" w14:textId="77777777" w:rsidR="00FE61B6" w:rsidRPr="00F01A3F" w:rsidRDefault="00FE61B6" w:rsidP="007F02D4">
            <w:pPr>
              <w:pStyle w:val="Tabletextleft"/>
            </w:pPr>
            <w:r w:rsidRPr="00F01A3F">
              <w:t>306</w:t>
            </w:r>
          </w:p>
        </w:tc>
        <w:tc>
          <w:tcPr>
            <w:tcW w:w="1080" w:type="dxa"/>
          </w:tcPr>
          <w:p w14:paraId="595C2DBF" w14:textId="77777777" w:rsidR="00FE61B6" w:rsidRPr="00F01A3F" w:rsidRDefault="00FE61B6" w:rsidP="007F02D4">
            <w:pPr>
              <w:pStyle w:val="Tabletextleft"/>
            </w:pPr>
            <w:r w:rsidRPr="00F01A3F">
              <w:t>29.7%</w:t>
            </w:r>
          </w:p>
        </w:tc>
      </w:tr>
      <w:tr w:rsidR="00FE61B6" w14:paraId="52875B92" w14:textId="77777777" w:rsidTr="007F02D4">
        <w:tc>
          <w:tcPr>
            <w:tcW w:w="2552" w:type="dxa"/>
            <w:vAlign w:val="bottom"/>
          </w:tcPr>
          <w:p w14:paraId="6EC83DCB" w14:textId="77777777" w:rsidR="00FE61B6" w:rsidRPr="00F01A3F" w:rsidRDefault="00FE61B6" w:rsidP="007F02D4">
            <w:pPr>
              <w:pStyle w:val="Tabletextleft"/>
            </w:pPr>
            <w:r w:rsidRPr="00F01A3F">
              <w:t>2019 Rare Cancers, Rare Diseases and Unmet Need - Neurological Disorders</w:t>
            </w:r>
          </w:p>
        </w:tc>
        <w:tc>
          <w:tcPr>
            <w:tcW w:w="824" w:type="dxa"/>
          </w:tcPr>
          <w:p w14:paraId="12F794BA" w14:textId="77777777" w:rsidR="00FE61B6" w:rsidRPr="00F01A3F" w:rsidRDefault="00FE61B6" w:rsidP="007F02D4">
            <w:pPr>
              <w:pStyle w:val="Tabletextleft"/>
            </w:pPr>
            <w:r w:rsidRPr="00F01A3F">
              <w:t>NHMRC</w:t>
            </w:r>
          </w:p>
        </w:tc>
        <w:tc>
          <w:tcPr>
            <w:tcW w:w="901" w:type="dxa"/>
          </w:tcPr>
          <w:p w14:paraId="3F116056" w14:textId="77777777" w:rsidR="00FE61B6" w:rsidRPr="00F01A3F" w:rsidRDefault="00FE61B6" w:rsidP="007F02D4">
            <w:pPr>
              <w:pStyle w:val="Tabletextleft"/>
            </w:pPr>
            <w:r w:rsidRPr="00F01A3F">
              <w:t>30</w:t>
            </w:r>
          </w:p>
        </w:tc>
        <w:tc>
          <w:tcPr>
            <w:tcW w:w="873" w:type="dxa"/>
          </w:tcPr>
          <w:p w14:paraId="18A9A8FF" w14:textId="77777777" w:rsidR="00FE61B6" w:rsidRPr="00F01A3F" w:rsidRDefault="00FE61B6" w:rsidP="007F02D4">
            <w:pPr>
              <w:pStyle w:val="Tabletextleft"/>
            </w:pPr>
            <w:r w:rsidRPr="00F01A3F">
              <w:t>86</w:t>
            </w:r>
          </w:p>
        </w:tc>
        <w:tc>
          <w:tcPr>
            <w:tcW w:w="995" w:type="dxa"/>
          </w:tcPr>
          <w:p w14:paraId="3FC50BBD" w14:textId="77777777" w:rsidR="00FE61B6" w:rsidRPr="00F01A3F" w:rsidRDefault="00FE61B6" w:rsidP="007F02D4">
            <w:pPr>
              <w:pStyle w:val="Tabletextleft"/>
            </w:pPr>
            <w:r w:rsidRPr="00F01A3F">
              <w:t>34.9%</w:t>
            </w:r>
          </w:p>
        </w:tc>
        <w:tc>
          <w:tcPr>
            <w:tcW w:w="1013" w:type="dxa"/>
          </w:tcPr>
          <w:p w14:paraId="056027FB" w14:textId="77777777" w:rsidR="00FE61B6" w:rsidRPr="00F01A3F" w:rsidRDefault="00FE61B6" w:rsidP="007F02D4">
            <w:pPr>
              <w:pStyle w:val="Tabletextleft"/>
            </w:pPr>
            <w:r w:rsidRPr="00F01A3F">
              <w:t>60</w:t>
            </w:r>
          </w:p>
        </w:tc>
        <w:tc>
          <w:tcPr>
            <w:tcW w:w="832" w:type="dxa"/>
          </w:tcPr>
          <w:p w14:paraId="54EA8540" w14:textId="77777777" w:rsidR="00FE61B6" w:rsidRPr="00F01A3F" w:rsidRDefault="00FE61B6" w:rsidP="007F02D4">
            <w:pPr>
              <w:pStyle w:val="Tabletextleft"/>
            </w:pPr>
            <w:r w:rsidRPr="00F01A3F">
              <w:t>146</w:t>
            </w:r>
          </w:p>
        </w:tc>
        <w:tc>
          <w:tcPr>
            <w:tcW w:w="1080" w:type="dxa"/>
          </w:tcPr>
          <w:p w14:paraId="4406C383" w14:textId="77777777" w:rsidR="00FE61B6" w:rsidRPr="00F01A3F" w:rsidRDefault="00FE61B6" w:rsidP="007F02D4">
            <w:pPr>
              <w:pStyle w:val="Tabletextleft"/>
            </w:pPr>
            <w:r w:rsidRPr="00F01A3F">
              <w:t>41.1%</w:t>
            </w:r>
          </w:p>
        </w:tc>
      </w:tr>
      <w:tr w:rsidR="00FE61B6" w14:paraId="451C5676" w14:textId="77777777" w:rsidTr="007F02D4">
        <w:tc>
          <w:tcPr>
            <w:tcW w:w="2552" w:type="dxa"/>
            <w:vAlign w:val="bottom"/>
          </w:tcPr>
          <w:p w14:paraId="2DD0C7DB" w14:textId="77777777" w:rsidR="00FE61B6" w:rsidRPr="00F01A3F" w:rsidRDefault="00FE61B6" w:rsidP="007F02D4">
            <w:pPr>
              <w:pStyle w:val="Tabletextleft"/>
            </w:pPr>
            <w:r w:rsidRPr="00F01A3F">
              <w:t>2019 Suicide Prevention</w:t>
            </w:r>
          </w:p>
        </w:tc>
        <w:tc>
          <w:tcPr>
            <w:tcW w:w="824" w:type="dxa"/>
          </w:tcPr>
          <w:p w14:paraId="3D8FF1E7" w14:textId="77777777" w:rsidR="00FE61B6" w:rsidRPr="00F01A3F" w:rsidRDefault="00FE61B6" w:rsidP="007F02D4">
            <w:pPr>
              <w:pStyle w:val="Tabletextleft"/>
            </w:pPr>
            <w:r w:rsidRPr="00F01A3F">
              <w:t>NHMRC</w:t>
            </w:r>
          </w:p>
        </w:tc>
        <w:tc>
          <w:tcPr>
            <w:tcW w:w="901" w:type="dxa"/>
          </w:tcPr>
          <w:p w14:paraId="5640007C" w14:textId="77777777" w:rsidR="00FE61B6" w:rsidRPr="00F01A3F" w:rsidRDefault="00FE61B6" w:rsidP="007F02D4">
            <w:pPr>
              <w:pStyle w:val="Tabletextleft"/>
            </w:pPr>
            <w:r w:rsidRPr="00F01A3F">
              <w:t>15</w:t>
            </w:r>
          </w:p>
        </w:tc>
        <w:tc>
          <w:tcPr>
            <w:tcW w:w="873" w:type="dxa"/>
          </w:tcPr>
          <w:p w14:paraId="705F7F84" w14:textId="77777777" w:rsidR="00FE61B6" w:rsidRPr="00F01A3F" w:rsidRDefault="00FE61B6" w:rsidP="007F02D4">
            <w:pPr>
              <w:pStyle w:val="Tabletextleft"/>
            </w:pPr>
            <w:r w:rsidRPr="00F01A3F">
              <w:t>66</w:t>
            </w:r>
          </w:p>
        </w:tc>
        <w:tc>
          <w:tcPr>
            <w:tcW w:w="995" w:type="dxa"/>
          </w:tcPr>
          <w:p w14:paraId="1AABEF6E" w14:textId="77777777" w:rsidR="00FE61B6" w:rsidRPr="00F01A3F" w:rsidRDefault="00FE61B6" w:rsidP="007F02D4">
            <w:pPr>
              <w:pStyle w:val="Tabletextleft"/>
            </w:pPr>
            <w:r w:rsidRPr="00F01A3F">
              <w:t>22.7%</w:t>
            </w:r>
          </w:p>
        </w:tc>
        <w:tc>
          <w:tcPr>
            <w:tcW w:w="1013" w:type="dxa"/>
          </w:tcPr>
          <w:p w14:paraId="510D07D5" w14:textId="77777777" w:rsidR="00FE61B6" w:rsidRPr="00F01A3F" w:rsidRDefault="00FE61B6" w:rsidP="007F02D4">
            <w:pPr>
              <w:pStyle w:val="Tabletextleft"/>
            </w:pPr>
            <w:r w:rsidRPr="00F01A3F">
              <w:t>13</w:t>
            </w:r>
          </w:p>
        </w:tc>
        <w:tc>
          <w:tcPr>
            <w:tcW w:w="832" w:type="dxa"/>
          </w:tcPr>
          <w:p w14:paraId="7BF24B0B" w14:textId="77777777" w:rsidR="00FE61B6" w:rsidRPr="00F01A3F" w:rsidRDefault="00FE61B6" w:rsidP="007F02D4">
            <w:pPr>
              <w:pStyle w:val="Tabletextleft"/>
            </w:pPr>
            <w:r w:rsidRPr="00F01A3F">
              <w:t>57</w:t>
            </w:r>
          </w:p>
        </w:tc>
        <w:tc>
          <w:tcPr>
            <w:tcW w:w="1080" w:type="dxa"/>
          </w:tcPr>
          <w:p w14:paraId="1935EEF1" w14:textId="77777777" w:rsidR="00FE61B6" w:rsidRPr="00F01A3F" w:rsidRDefault="00FE61B6" w:rsidP="007F02D4">
            <w:pPr>
              <w:pStyle w:val="Tabletextleft"/>
            </w:pPr>
            <w:r w:rsidRPr="00F01A3F">
              <w:t>22.8%</w:t>
            </w:r>
          </w:p>
        </w:tc>
      </w:tr>
      <w:tr w:rsidR="00FE61B6" w14:paraId="6E9C550D" w14:textId="77777777" w:rsidTr="007F02D4">
        <w:tc>
          <w:tcPr>
            <w:tcW w:w="2552" w:type="dxa"/>
            <w:vAlign w:val="bottom"/>
          </w:tcPr>
          <w:p w14:paraId="6B2DCE92" w14:textId="77777777" w:rsidR="00FE61B6" w:rsidRPr="00F01A3F" w:rsidRDefault="00FE61B6" w:rsidP="007F02D4">
            <w:pPr>
              <w:pStyle w:val="Tabletextleft"/>
            </w:pPr>
            <w:r w:rsidRPr="00F01A3F">
              <w:t xml:space="preserve">2019 Tackling Antimicrobial Resistance and Drug Resistant Tuberculosis in Pacific Island Countries </w:t>
            </w:r>
          </w:p>
        </w:tc>
        <w:tc>
          <w:tcPr>
            <w:tcW w:w="824" w:type="dxa"/>
          </w:tcPr>
          <w:p w14:paraId="575AB1D8" w14:textId="77777777" w:rsidR="00FE61B6" w:rsidRPr="00F01A3F" w:rsidRDefault="00FE61B6" w:rsidP="007F02D4">
            <w:pPr>
              <w:pStyle w:val="Tabletextleft"/>
            </w:pPr>
            <w:r w:rsidRPr="00F01A3F">
              <w:t>NHMRC</w:t>
            </w:r>
          </w:p>
        </w:tc>
        <w:tc>
          <w:tcPr>
            <w:tcW w:w="901" w:type="dxa"/>
          </w:tcPr>
          <w:p w14:paraId="4D65A095" w14:textId="77777777" w:rsidR="00FE61B6" w:rsidRPr="00F01A3F" w:rsidRDefault="00FE61B6" w:rsidP="007F02D4">
            <w:pPr>
              <w:pStyle w:val="Tabletextleft"/>
            </w:pPr>
            <w:r w:rsidRPr="00F01A3F">
              <w:t>13</w:t>
            </w:r>
          </w:p>
        </w:tc>
        <w:tc>
          <w:tcPr>
            <w:tcW w:w="873" w:type="dxa"/>
          </w:tcPr>
          <w:p w14:paraId="4ECE4A4C" w14:textId="77777777" w:rsidR="00FE61B6" w:rsidRPr="00F01A3F" w:rsidRDefault="00FE61B6" w:rsidP="007F02D4">
            <w:pPr>
              <w:pStyle w:val="Tabletextleft"/>
            </w:pPr>
            <w:r w:rsidRPr="00F01A3F">
              <w:t>30</w:t>
            </w:r>
          </w:p>
        </w:tc>
        <w:tc>
          <w:tcPr>
            <w:tcW w:w="995" w:type="dxa"/>
          </w:tcPr>
          <w:p w14:paraId="5B051B1A" w14:textId="77777777" w:rsidR="00FE61B6" w:rsidRPr="00F01A3F" w:rsidRDefault="00FE61B6" w:rsidP="007F02D4">
            <w:pPr>
              <w:pStyle w:val="Tabletextleft"/>
            </w:pPr>
            <w:r w:rsidRPr="00F01A3F">
              <w:t>43.3%</w:t>
            </w:r>
          </w:p>
        </w:tc>
        <w:tc>
          <w:tcPr>
            <w:tcW w:w="1013" w:type="dxa"/>
          </w:tcPr>
          <w:p w14:paraId="6DED97F3" w14:textId="77777777" w:rsidR="00FE61B6" w:rsidRPr="00F01A3F" w:rsidRDefault="00FE61B6" w:rsidP="007F02D4">
            <w:pPr>
              <w:pStyle w:val="Tabletextleft"/>
            </w:pPr>
            <w:r w:rsidRPr="00F01A3F">
              <w:t>17</w:t>
            </w:r>
          </w:p>
        </w:tc>
        <w:tc>
          <w:tcPr>
            <w:tcW w:w="832" w:type="dxa"/>
          </w:tcPr>
          <w:p w14:paraId="4EEB2782" w14:textId="77777777" w:rsidR="00FE61B6" w:rsidRPr="00F01A3F" w:rsidRDefault="00FE61B6" w:rsidP="007F02D4">
            <w:pPr>
              <w:pStyle w:val="Tabletextleft"/>
            </w:pPr>
            <w:r w:rsidRPr="00F01A3F">
              <w:t>39</w:t>
            </w:r>
          </w:p>
        </w:tc>
        <w:tc>
          <w:tcPr>
            <w:tcW w:w="1080" w:type="dxa"/>
          </w:tcPr>
          <w:p w14:paraId="2E57852A" w14:textId="77777777" w:rsidR="00FE61B6" w:rsidRPr="00F01A3F" w:rsidRDefault="00FE61B6" w:rsidP="007F02D4">
            <w:pPr>
              <w:pStyle w:val="Tabletextleft"/>
            </w:pPr>
            <w:r w:rsidRPr="00F01A3F">
              <w:t>43.6%</w:t>
            </w:r>
          </w:p>
        </w:tc>
      </w:tr>
      <w:tr w:rsidR="00FE61B6" w14:paraId="51697E9A" w14:textId="77777777" w:rsidTr="007F02D4">
        <w:tc>
          <w:tcPr>
            <w:tcW w:w="2552" w:type="dxa"/>
            <w:vAlign w:val="bottom"/>
          </w:tcPr>
          <w:p w14:paraId="7E77C7C8" w14:textId="77777777" w:rsidR="00FE61B6" w:rsidRPr="00F01A3F" w:rsidRDefault="00FE61B6" w:rsidP="007F02D4">
            <w:pPr>
              <w:pStyle w:val="Tabletextleft"/>
            </w:pPr>
            <w:r w:rsidRPr="00F01A3F">
              <w:t>2019 Targeted Health System and Community Organisation Research (Round 3)</w:t>
            </w:r>
          </w:p>
        </w:tc>
        <w:tc>
          <w:tcPr>
            <w:tcW w:w="824" w:type="dxa"/>
          </w:tcPr>
          <w:p w14:paraId="543851CB" w14:textId="77777777" w:rsidR="00FE61B6" w:rsidRPr="00F01A3F" w:rsidRDefault="00FE61B6" w:rsidP="007F02D4">
            <w:pPr>
              <w:pStyle w:val="Tabletextleft"/>
            </w:pPr>
            <w:r w:rsidRPr="00F01A3F">
              <w:t>NHMRC</w:t>
            </w:r>
          </w:p>
        </w:tc>
        <w:tc>
          <w:tcPr>
            <w:tcW w:w="901" w:type="dxa"/>
          </w:tcPr>
          <w:p w14:paraId="0FA6C89E" w14:textId="77777777" w:rsidR="00FE61B6" w:rsidRPr="00F01A3F" w:rsidRDefault="00FE61B6" w:rsidP="007F02D4">
            <w:pPr>
              <w:pStyle w:val="Tabletextleft"/>
            </w:pPr>
            <w:r w:rsidRPr="00F01A3F">
              <w:t>28</w:t>
            </w:r>
          </w:p>
        </w:tc>
        <w:tc>
          <w:tcPr>
            <w:tcW w:w="873" w:type="dxa"/>
          </w:tcPr>
          <w:p w14:paraId="0C6B1025" w14:textId="77777777" w:rsidR="00FE61B6" w:rsidRPr="00F01A3F" w:rsidRDefault="00FE61B6" w:rsidP="007F02D4">
            <w:pPr>
              <w:pStyle w:val="Tabletextleft"/>
            </w:pPr>
            <w:r w:rsidRPr="00F01A3F">
              <w:t>37</w:t>
            </w:r>
          </w:p>
        </w:tc>
        <w:tc>
          <w:tcPr>
            <w:tcW w:w="995" w:type="dxa"/>
          </w:tcPr>
          <w:p w14:paraId="02571E82" w14:textId="77777777" w:rsidR="00FE61B6" w:rsidRPr="00F01A3F" w:rsidRDefault="00FE61B6" w:rsidP="007F02D4">
            <w:pPr>
              <w:pStyle w:val="Tabletextleft"/>
            </w:pPr>
            <w:r w:rsidRPr="00F01A3F">
              <w:t>75.7%</w:t>
            </w:r>
          </w:p>
        </w:tc>
        <w:tc>
          <w:tcPr>
            <w:tcW w:w="1013" w:type="dxa"/>
          </w:tcPr>
          <w:p w14:paraId="633A0424" w14:textId="77777777" w:rsidR="00FE61B6" w:rsidRPr="00F01A3F" w:rsidRDefault="00FE61B6" w:rsidP="007F02D4">
            <w:pPr>
              <w:pStyle w:val="Tabletextleft"/>
            </w:pPr>
            <w:r w:rsidRPr="00F01A3F">
              <w:t>23</w:t>
            </w:r>
          </w:p>
        </w:tc>
        <w:tc>
          <w:tcPr>
            <w:tcW w:w="832" w:type="dxa"/>
          </w:tcPr>
          <w:p w14:paraId="43BDCBA5" w14:textId="77777777" w:rsidR="00FE61B6" w:rsidRPr="00F01A3F" w:rsidRDefault="00FE61B6" w:rsidP="007F02D4">
            <w:pPr>
              <w:pStyle w:val="Tabletextleft"/>
            </w:pPr>
            <w:r w:rsidRPr="00F01A3F">
              <w:t>33</w:t>
            </w:r>
          </w:p>
        </w:tc>
        <w:tc>
          <w:tcPr>
            <w:tcW w:w="1080" w:type="dxa"/>
          </w:tcPr>
          <w:p w14:paraId="633A5F5E" w14:textId="77777777" w:rsidR="00FE61B6" w:rsidRPr="00F01A3F" w:rsidRDefault="00FE61B6" w:rsidP="007F02D4">
            <w:pPr>
              <w:pStyle w:val="Tabletextleft"/>
            </w:pPr>
            <w:r w:rsidRPr="00F01A3F">
              <w:t>69.7%</w:t>
            </w:r>
          </w:p>
        </w:tc>
      </w:tr>
      <w:tr w:rsidR="00FE61B6" w14:paraId="51D72EA3" w14:textId="77777777" w:rsidTr="007F02D4">
        <w:tc>
          <w:tcPr>
            <w:tcW w:w="2552" w:type="dxa"/>
            <w:vAlign w:val="bottom"/>
          </w:tcPr>
          <w:p w14:paraId="572AB189" w14:textId="77777777" w:rsidR="00FE61B6" w:rsidRPr="00F01A3F" w:rsidRDefault="00FE61B6" w:rsidP="007F02D4">
            <w:pPr>
              <w:pStyle w:val="Tabletextleft"/>
            </w:pPr>
            <w:r w:rsidRPr="00F01A3F">
              <w:t>2020 Antiviral Development for COVID-19</w:t>
            </w:r>
          </w:p>
        </w:tc>
        <w:tc>
          <w:tcPr>
            <w:tcW w:w="824" w:type="dxa"/>
          </w:tcPr>
          <w:p w14:paraId="1BE9BB93" w14:textId="77777777" w:rsidR="00FE61B6" w:rsidRPr="00F01A3F" w:rsidRDefault="00FE61B6" w:rsidP="007F02D4">
            <w:pPr>
              <w:pStyle w:val="Tabletextleft"/>
            </w:pPr>
            <w:r w:rsidRPr="00F01A3F">
              <w:t>NHMRC</w:t>
            </w:r>
          </w:p>
        </w:tc>
        <w:tc>
          <w:tcPr>
            <w:tcW w:w="901" w:type="dxa"/>
          </w:tcPr>
          <w:p w14:paraId="70CDB1F8" w14:textId="77777777" w:rsidR="00FE61B6" w:rsidRPr="00F01A3F" w:rsidRDefault="00FE61B6" w:rsidP="007F02D4">
            <w:pPr>
              <w:pStyle w:val="Tabletextleft"/>
            </w:pPr>
            <w:r w:rsidRPr="00F01A3F">
              <w:t>12</w:t>
            </w:r>
          </w:p>
        </w:tc>
        <w:tc>
          <w:tcPr>
            <w:tcW w:w="873" w:type="dxa"/>
          </w:tcPr>
          <w:p w14:paraId="1E316072" w14:textId="77777777" w:rsidR="00FE61B6" w:rsidRPr="00F01A3F" w:rsidRDefault="00FE61B6" w:rsidP="007F02D4">
            <w:pPr>
              <w:pStyle w:val="Tabletextleft"/>
            </w:pPr>
            <w:r w:rsidRPr="00F01A3F">
              <w:t>83</w:t>
            </w:r>
          </w:p>
        </w:tc>
        <w:tc>
          <w:tcPr>
            <w:tcW w:w="995" w:type="dxa"/>
          </w:tcPr>
          <w:p w14:paraId="674DB7E0" w14:textId="77777777" w:rsidR="00FE61B6" w:rsidRPr="00F01A3F" w:rsidRDefault="00FE61B6" w:rsidP="007F02D4">
            <w:pPr>
              <w:pStyle w:val="Tabletextleft"/>
            </w:pPr>
            <w:r w:rsidRPr="00F01A3F">
              <w:t>14.5%</w:t>
            </w:r>
          </w:p>
        </w:tc>
        <w:tc>
          <w:tcPr>
            <w:tcW w:w="1013" w:type="dxa"/>
          </w:tcPr>
          <w:p w14:paraId="2B93EAA3" w14:textId="77777777" w:rsidR="00FE61B6" w:rsidRPr="00F01A3F" w:rsidRDefault="00FE61B6" w:rsidP="007F02D4">
            <w:pPr>
              <w:pStyle w:val="Tabletextleft"/>
            </w:pPr>
            <w:r w:rsidRPr="00F01A3F">
              <w:t>49</w:t>
            </w:r>
          </w:p>
        </w:tc>
        <w:tc>
          <w:tcPr>
            <w:tcW w:w="832" w:type="dxa"/>
          </w:tcPr>
          <w:p w14:paraId="649D3605" w14:textId="77777777" w:rsidR="00FE61B6" w:rsidRPr="00F01A3F" w:rsidRDefault="00FE61B6" w:rsidP="007F02D4">
            <w:pPr>
              <w:pStyle w:val="Tabletextleft"/>
            </w:pPr>
            <w:r w:rsidRPr="00F01A3F">
              <w:t>204</w:t>
            </w:r>
          </w:p>
        </w:tc>
        <w:tc>
          <w:tcPr>
            <w:tcW w:w="1080" w:type="dxa"/>
          </w:tcPr>
          <w:p w14:paraId="7E2E509A" w14:textId="77777777" w:rsidR="00FE61B6" w:rsidRPr="00F01A3F" w:rsidRDefault="00FE61B6" w:rsidP="007F02D4">
            <w:pPr>
              <w:pStyle w:val="Tabletextleft"/>
            </w:pPr>
            <w:r w:rsidRPr="00F01A3F">
              <w:t>24.0%</w:t>
            </w:r>
          </w:p>
        </w:tc>
      </w:tr>
      <w:tr w:rsidR="00FE61B6" w14:paraId="6D00F061" w14:textId="77777777" w:rsidTr="007F02D4">
        <w:tc>
          <w:tcPr>
            <w:tcW w:w="2552" w:type="dxa"/>
            <w:vAlign w:val="bottom"/>
          </w:tcPr>
          <w:p w14:paraId="47250572" w14:textId="77777777" w:rsidR="00FE61B6" w:rsidRPr="00F01A3F" w:rsidRDefault="00FE61B6" w:rsidP="007F02D4">
            <w:pPr>
              <w:pStyle w:val="Tabletextleft"/>
            </w:pPr>
            <w:r w:rsidRPr="00F01A3F">
              <w:t>2020 Bushfire Impact</w:t>
            </w:r>
          </w:p>
        </w:tc>
        <w:tc>
          <w:tcPr>
            <w:tcW w:w="824" w:type="dxa"/>
          </w:tcPr>
          <w:p w14:paraId="724EC545" w14:textId="77777777" w:rsidR="00FE61B6" w:rsidRPr="00F01A3F" w:rsidRDefault="00FE61B6" w:rsidP="007F02D4">
            <w:pPr>
              <w:pStyle w:val="Tabletextleft"/>
            </w:pPr>
            <w:r w:rsidRPr="00F01A3F">
              <w:t>NHMRC</w:t>
            </w:r>
          </w:p>
        </w:tc>
        <w:tc>
          <w:tcPr>
            <w:tcW w:w="901" w:type="dxa"/>
          </w:tcPr>
          <w:p w14:paraId="52F2E69F" w14:textId="77777777" w:rsidR="00FE61B6" w:rsidRPr="00F01A3F" w:rsidRDefault="00FE61B6" w:rsidP="007F02D4">
            <w:pPr>
              <w:pStyle w:val="Tabletextleft"/>
            </w:pPr>
            <w:r w:rsidRPr="00F01A3F">
              <w:t>28</w:t>
            </w:r>
          </w:p>
        </w:tc>
        <w:tc>
          <w:tcPr>
            <w:tcW w:w="873" w:type="dxa"/>
          </w:tcPr>
          <w:p w14:paraId="4B8633A8" w14:textId="77777777" w:rsidR="00FE61B6" w:rsidRPr="00F01A3F" w:rsidRDefault="00FE61B6" w:rsidP="007F02D4">
            <w:pPr>
              <w:pStyle w:val="Tabletextleft"/>
            </w:pPr>
            <w:r w:rsidRPr="00F01A3F">
              <w:t>256</w:t>
            </w:r>
          </w:p>
        </w:tc>
        <w:tc>
          <w:tcPr>
            <w:tcW w:w="995" w:type="dxa"/>
          </w:tcPr>
          <w:p w14:paraId="7678A253" w14:textId="77777777" w:rsidR="00FE61B6" w:rsidRPr="00F01A3F" w:rsidRDefault="00FE61B6" w:rsidP="007F02D4">
            <w:pPr>
              <w:pStyle w:val="Tabletextleft"/>
            </w:pPr>
            <w:r w:rsidRPr="00F01A3F">
              <w:t>10.9%</w:t>
            </w:r>
          </w:p>
        </w:tc>
        <w:tc>
          <w:tcPr>
            <w:tcW w:w="1013" w:type="dxa"/>
          </w:tcPr>
          <w:p w14:paraId="0CF83262" w14:textId="77777777" w:rsidR="00FE61B6" w:rsidRPr="00F01A3F" w:rsidRDefault="00FE61B6" w:rsidP="007F02D4">
            <w:pPr>
              <w:pStyle w:val="Tabletextleft"/>
            </w:pPr>
            <w:r w:rsidRPr="00F01A3F">
              <w:t>21</w:t>
            </w:r>
          </w:p>
        </w:tc>
        <w:tc>
          <w:tcPr>
            <w:tcW w:w="832" w:type="dxa"/>
          </w:tcPr>
          <w:p w14:paraId="28B18031" w14:textId="77777777" w:rsidR="00FE61B6" w:rsidRPr="00F01A3F" w:rsidRDefault="00FE61B6" w:rsidP="007F02D4">
            <w:pPr>
              <w:pStyle w:val="Tabletextleft"/>
            </w:pPr>
            <w:r w:rsidRPr="00F01A3F">
              <w:t>234</w:t>
            </w:r>
          </w:p>
        </w:tc>
        <w:tc>
          <w:tcPr>
            <w:tcW w:w="1080" w:type="dxa"/>
          </w:tcPr>
          <w:p w14:paraId="3C8FA02F" w14:textId="77777777" w:rsidR="00FE61B6" w:rsidRPr="00F01A3F" w:rsidRDefault="00FE61B6" w:rsidP="007F02D4">
            <w:pPr>
              <w:pStyle w:val="Tabletextleft"/>
            </w:pPr>
            <w:r w:rsidRPr="00F01A3F">
              <w:t>9.0%</w:t>
            </w:r>
          </w:p>
        </w:tc>
      </w:tr>
      <w:tr w:rsidR="00FE61B6" w14:paraId="20DB906A" w14:textId="77777777" w:rsidTr="007F02D4">
        <w:tc>
          <w:tcPr>
            <w:tcW w:w="2552" w:type="dxa"/>
            <w:vAlign w:val="bottom"/>
          </w:tcPr>
          <w:p w14:paraId="5812BA1D" w14:textId="77777777" w:rsidR="00FE61B6" w:rsidRPr="00F01A3F" w:rsidRDefault="00FE61B6" w:rsidP="007F02D4">
            <w:pPr>
              <w:pStyle w:val="Tabletextleft"/>
            </w:pPr>
            <w:r w:rsidRPr="00F01A3F">
              <w:t>2020 Cardiovascular Health</w:t>
            </w:r>
          </w:p>
        </w:tc>
        <w:tc>
          <w:tcPr>
            <w:tcW w:w="824" w:type="dxa"/>
          </w:tcPr>
          <w:p w14:paraId="617AD48F" w14:textId="77777777" w:rsidR="00FE61B6" w:rsidRPr="00F01A3F" w:rsidRDefault="00FE61B6" w:rsidP="007F02D4">
            <w:pPr>
              <w:pStyle w:val="Tabletextleft"/>
            </w:pPr>
            <w:r w:rsidRPr="00F01A3F">
              <w:t>NHMRC</w:t>
            </w:r>
          </w:p>
        </w:tc>
        <w:tc>
          <w:tcPr>
            <w:tcW w:w="901" w:type="dxa"/>
          </w:tcPr>
          <w:p w14:paraId="40394C9D" w14:textId="77777777" w:rsidR="00FE61B6" w:rsidRPr="00F01A3F" w:rsidRDefault="00FE61B6" w:rsidP="007F02D4">
            <w:pPr>
              <w:pStyle w:val="Tabletextleft"/>
            </w:pPr>
            <w:r w:rsidRPr="00F01A3F">
              <w:t>59</w:t>
            </w:r>
          </w:p>
        </w:tc>
        <w:tc>
          <w:tcPr>
            <w:tcW w:w="873" w:type="dxa"/>
          </w:tcPr>
          <w:p w14:paraId="713CF4A1" w14:textId="77777777" w:rsidR="00FE61B6" w:rsidRPr="00F01A3F" w:rsidRDefault="00FE61B6" w:rsidP="007F02D4">
            <w:pPr>
              <w:pStyle w:val="Tabletextleft"/>
            </w:pPr>
            <w:r w:rsidRPr="00F01A3F">
              <w:t>215</w:t>
            </w:r>
          </w:p>
        </w:tc>
        <w:tc>
          <w:tcPr>
            <w:tcW w:w="995" w:type="dxa"/>
          </w:tcPr>
          <w:p w14:paraId="4A81BD46" w14:textId="77777777" w:rsidR="00FE61B6" w:rsidRPr="00F01A3F" w:rsidRDefault="00FE61B6" w:rsidP="007F02D4">
            <w:pPr>
              <w:pStyle w:val="Tabletextleft"/>
            </w:pPr>
            <w:r w:rsidRPr="00F01A3F">
              <w:t>27.4%</w:t>
            </w:r>
          </w:p>
        </w:tc>
        <w:tc>
          <w:tcPr>
            <w:tcW w:w="1013" w:type="dxa"/>
          </w:tcPr>
          <w:p w14:paraId="6E46F8C6" w14:textId="77777777" w:rsidR="00FE61B6" w:rsidRPr="00F01A3F" w:rsidRDefault="00FE61B6" w:rsidP="007F02D4">
            <w:pPr>
              <w:pStyle w:val="Tabletextleft"/>
            </w:pPr>
            <w:r w:rsidRPr="00F01A3F">
              <w:t>81</w:t>
            </w:r>
          </w:p>
        </w:tc>
        <w:tc>
          <w:tcPr>
            <w:tcW w:w="832" w:type="dxa"/>
          </w:tcPr>
          <w:p w14:paraId="33C2B5AC" w14:textId="77777777" w:rsidR="00FE61B6" w:rsidRPr="00F01A3F" w:rsidRDefault="00FE61B6" w:rsidP="007F02D4">
            <w:pPr>
              <w:pStyle w:val="Tabletextleft"/>
            </w:pPr>
            <w:r w:rsidRPr="00F01A3F">
              <w:t>333</w:t>
            </w:r>
          </w:p>
        </w:tc>
        <w:tc>
          <w:tcPr>
            <w:tcW w:w="1080" w:type="dxa"/>
          </w:tcPr>
          <w:p w14:paraId="4FC05722" w14:textId="77777777" w:rsidR="00FE61B6" w:rsidRPr="00F01A3F" w:rsidRDefault="00FE61B6" w:rsidP="007F02D4">
            <w:pPr>
              <w:pStyle w:val="Tabletextleft"/>
            </w:pPr>
            <w:r w:rsidRPr="00F01A3F">
              <w:t>24.3%</w:t>
            </w:r>
          </w:p>
        </w:tc>
      </w:tr>
      <w:tr w:rsidR="00FE61B6" w14:paraId="79EDB60B" w14:textId="77777777" w:rsidTr="007F02D4">
        <w:tc>
          <w:tcPr>
            <w:tcW w:w="2552" w:type="dxa"/>
            <w:vAlign w:val="bottom"/>
          </w:tcPr>
          <w:p w14:paraId="223FFCEA" w14:textId="77777777" w:rsidR="00FE61B6" w:rsidRPr="00F01A3F" w:rsidRDefault="00FE61B6" w:rsidP="007F02D4">
            <w:pPr>
              <w:pStyle w:val="Tabletextleft"/>
            </w:pPr>
            <w:r w:rsidRPr="00F01A3F">
              <w:t>2020 Childhood Cancer Research</w:t>
            </w:r>
          </w:p>
        </w:tc>
        <w:tc>
          <w:tcPr>
            <w:tcW w:w="824" w:type="dxa"/>
          </w:tcPr>
          <w:p w14:paraId="0BD65EA6" w14:textId="77777777" w:rsidR="00FE61B6" w:rsidRPr="00F01A3F" w:rsidRDefault="00FE61B6" w:rsidP="007F02D4">
            <w:pPr>
              <w:pStyle w:val="Tabletextleft"/>
            </w:pPr>
            <w:r w:rsidRPr="00F01A3F">
              <w:t>NHMRC</w:t>
            </w:r>
          </w:p>
        </w:tc>
        <w:tc>
          <w:tcPr>
            <w:tcW w:w="901" w:type="dxa"/>
          </w:tcPr>
          <w:p w14:paraId="39F9BE47" w14:textId="77777777" w:rsidR="00FE61B6" w:rsidRPr="00F01A3F" w:rsidRDefault="00FE61B6" w:rsidP="007F02D4">
            <w:pPr>
              <w:pStyle w:val="Tabletextleft"/>
            </w:pPr>
            <w:r w:rsidRPr="00F01A3F">
              <w:t>14</w:t>
            </w:r>
          </w:p>
        </w:tc>
        <w:tc>
          <w:tcPr>
            <w:tcW w:w="873" w:type="dxa"/>
          </w:tcPr>
          <w:p w14:paraId="3D057792" w14:textId="77777777" w:rsidR="00FE61B6" w:rsidRPr="00F01A3F" w:rsidRDefault="00FE61B6" w:rsidP="007F02D4">
            <w:pPr>
              <w:pStyle w:val="Tabletextleft"/>
            </w:pPr>
            <w:r w:rsidRPr="00F01A3F">
              <w:t>58</w:t>
            </w:r>
          </w:p>
        </w:tc>
        <w:tc>
          <w:tcPr>
            <w:tcW w:w="995" w:type="dxa"/>
          </w:tcPr>
          <w:p w14:paraId="15C8E459" w14:textId="77777777" w:rsidR="00FE61B6" w:rsidRPr="00F01A3F" w:rsidRDefault="00FE61B6" w:rsidP="007F02D4">
            <w:pPr>
              <w:pStyle w:val="Tabletextleft"/>
            </w:pPr>
            <w:r w:rsidRPr="00F01A3F">
              <w:t>24.1%</w:t>
            </w:r>
          </w:p>
        </w:tc>
        <w:tc>
          <w:tcPr>
            <w:tcW w:w="1013" w:type="dxa"/>
          </w:tcPr>
          <w:p w14:paraId="56ECE8AC" w14:textId="77777777" w:rsidR="00FE61B6" w:rsidRPr="00F01A3F" w:rsidRDefault="00FE61B6" w:rsidP="007F02D4">
            <w:pPr>
              <w:pStyle w:val="Tabletextleft"/>
            </w:pPr>
            <w:r w:rsidRPr="00F01A3F">
              <w:t>30</w:t>
            </w:r>
          </w:p>
        </w:tc>
        <w:tc>
          <w:tcPr>
            <w:tcW w:w="832" w:type="dxa"/>
          </w:tcPr>
          <w:p w14:paraId="59A6ED1E" w14:textId="77777777" w:rsidR="00FE61B6" w:rsidRPr="00F01A3F" w:rsidRDefault="00FE61B6" w:rsidP="007F02D4">
            <w:pPr>
              <w:pStyle w:val="Tabletextleft"/>
            </w:pPr>
            <w:r w:rsidRPr="00F01A3F">
              <w:t>89</w:t>
            </w:r>
          </w:p>
        </w:tc>
        <w:tc>
          <w:tcPr>
            <w:tcW w:w="1080" w:type="dxa"/>
          </w:tcPr>
          <w:p w14:paraId="73E3818B" w14:textId="77777777" w:rsidR="00FE61B6" w:rsidRPr="00F01A3F" w:rsidRDefault="00FE61B6" w:rsidP="007F02D4">
            <w:pPr>
              <w:pStyle w:val="Tabletextleft"/>
            </w:pPr>
            <w:r w:rsidRPr="00F01A3F">
              <w:t>33.7%</w:t>
            </w:r>
          </w:p>
        </w:tc>
      </w:tr>
      <w:tr w:rsidR="00FE61B6" w14:paraId="0307F2AD" w14:textId="77777777" w:rsidTr="007F02D4">
        <w:tc>
          <w:tcPr>
            <w:tcW w:w="2552" w:type="dxa"/>
            <w:vAlign w:val="bottom"/>
          </w:tcPr>
          <w:p w14:paraId="2F6DAA46" w14:textId="77777777" w:rsidR="00FE61B6" w:rsidRPr="00F01A3F" w:rsidRDefault="00FE61B6" w:rsidP="007F02D4">
            <w:pPr>
              <w:pStyle w:val="Tabletextleft"/>
            </w:pPr>
            <w:r w:rsidRPr="00F01A3F">
              <w:t>2020 COVID-19 Immunological Studies</w:t>
            </w:r>
          </w:p>
        </w:tc>
        <w:tc>
          <w:tcPr>
            <w:tcW w:w="824" w:type="dxa"/>
          </w:tcPr>
          <w:p w14:paraId="1D2A1706" w14:textId="77777777" w:rsidR="00FE61B6" w:rsidRPr="00F01A3F" w:rsidRDefault="00FE61B6" w:rsidP="007F02D4">
            <w:pPr>
              <w:pStyle w:val="Tabletextleft"/>
            </w:pPr>
            <w:r w:rsidRPr="00F01A3F">
              <w:t>NHMRC</w:t>
            </w:r>
          </w:p>
        </w:tc>
        <w:tc>
          <w:tcPr>
            <w:tcW w:w="901" w:type="dxa"/>
          </w:tcPr>
          <w:p w14:paraId="72C2019E" w14:textId="77777777" w:rsidR="00FE61B6" w:rsidRPr="00F01A3F" w:rsidRDefault="00FE61B6" w:rsidP="007F02D4">
            <w:pPr>
              <w:pStyle w:val="Tabletextleft"/>
            </w:pPr>
            <w:r w:rsidRPr="00F01A3F">
              <w:t>10</w:t>
            </w:r>
          </w:p>
        </w:tc>
        <w:tc>
          <w:tcPr>
            <w:tcW w:w="873" w:type="dxa"/>
          </w:tcPr>
          <w:p w14:paraId="17C4EC55" w14:textId="77777777" w:rsidR="00FE61B6" w:rsidRPr="00F01A3F" w:rsidRDefault="00FE61B6" w:rsidP="007F02D4">
            <w:pPr>
              <w:pStyle w:val="Tabletextleft"/>
            </w:pPr>
            <w:r w:rsidRPr="00F01A3F">
              <w:t>57</w:t>
            </w:r>
          </w:p>
        </w:tc>
        <w:tc>
          <w:tcPr>
            <w:tcW w:w="995" w:type="dxa"/>
          </w:tcPr>
          <w:p w14:paraId="78AB3BF0" w14:textId="77777777" w:rsidR="00FE61B6" w:rsidRPr="00F01A3F" w:rsidRDefault="00FE61B6" w:rsidP="007F02D4">
            <w:pPr>
              <w:pStyle w:val="Tabletextleft"/>
            </w:pPr>
            <w:r w:rsidRPr="00F01A3F">
              <w:t>17.5%</w:t>
            </w:r>
          </w:p>
        </w:tc>
        <w:tc>
          <w:tcPr>
            <w:tcW w:w="1013" w:type="dxa"/>
          </w:tcPr>
          <w:p w14:paraId="5C2755D4" w14:textId="77777777" w:rsidR="00FE61B6" w:rsidRPr="00F01A3F" w:rsidRDefault="00FE61B6" w:rsidP="007F02D4">
            <w:pPr>
              <w:pStyle w:val="Tabletextleft"/>
            </w:pPr>
            <w:r w:rsidRPr="00F01A3F">
              <w:t>15</w:t>
            </w:r>
          </w:p>
        </w:tc>
        <w:tc>
          <w:tcPr>
            <w:tcW w:w="832" w:type="dxa"/>
          </w:tcPr>
          <w:p w14:paraId="6C1498BA" w14:textId="77777777" w:rsidR="00FE61B6" w:rsidRPr="00F01A3F" w:rsidRDefault="00FE61B6" w:rsidP="007F02D4">
            <w:pPr>
              <w:pStyle w:val="Tabletextleft"/>
            </w:pPr>
            <w:r w:rsidRPr="00F01A3F">
              <w:t>104</w:t>
            </w:r>
          </w:p>
        </w:tc>
        <w:tc>
          <w:tcPr>
            <w:tcW w:w="1080" w:type="dxa"/>
          </w:tcPr>
          <w:p w14:paraId="6D341B4B" w14:textId="77777777" w:rsidR="00FE61B6" w:rsidRPr="00F01A3F" w:rsidRDefault="00FE61B6" w:rsidP="007F02D4">
            <w:pPr>
              <w:pStyle w:val="Tabletextleft"/>
            </w:pPr>
            <w:r w:rsidRPr="00F01A3F">
              <w:t>14.4%</w:t>
            </w:r>
          </w:p>
        </w:tc>
      </w:tr>
      <w:tr w:rsidR="00FE61B6" w14:paraId="606B68A7" w14:textId="77777777" w:rsidTr="007F02D4">
        <w:tc>
          <w:tcPr>
            <w:tcW w:w="2552" w:type="dxa"/>
            <w:vAlign w:val="bottom"/>
          </w:tcPr>
          <w:p w14:paraId="62F59603" w14:textId="77777777" w:rsidR="00FE61B6" w:rsidRPr="00F01A3F" w:rsidRDefault="00FE61B6" w:rsidP="007F02D4">
            <w:pPr>
              <w:pStyle w:val="Tabletextleft"/>
            </w:pPr>
            <w:r w:rsidRPr="00F01A3F">
              <w:t xml:space="preserve">2020 COVID-19 Mental Health Research </w:t>
            </w:r>
          </w:p>
        </w:tc>
        <w:tc>
          <w:tcPr>
            <w:tcW w:w="824" w:type="dxa"/>
          </w:tcPr>
          <w:p w14:paraId="0288CFA8" w14:textId="77777777" w:rsidR="00FE61B6" w:rsidRPr="00F01A3F" w:rsidRDefault="00FE61B6" w:rsidP="007F02D4">
            <w:pPr>
              <w:pStyle w:val="Tabletextleft"/>
            </w:pPr>
            <w:r w:rsidRPr="00F01A3F">
              <w:t>NHMRC</w:t>
            </w:r>
          </w:p>
        </w:tc>
        <w:tc>
          <w:tcPr>
            <w:tcW w:w="901" w:type="dxa"/>
          </w:tcPr>
          <w:p w14:paraId="55930CFD" w14:textId="77777777" w:rsidR="00FE61B6" w:rsidRPr="00F01A3F" w:rsidRDefault="00FE61B6" w:rsidP="007F02D4">
            <w:pPr>
              <w:pStyle w:val="Tabletextleft"/>
            </w:pPr>
            <w:r w:rsidRPr="00F01A3F">
              <w:t>34</w:t>
            </w:r>
          </w:p>
        </w:tc>
        <w:tc>
          <w:tcPr>
            <w:tcW w:w="873" w:type="dxa"/>
          </w:tcPr>
          <w:p w14:paraId="05661F28" w14:textId="77777777" w:rsidR="00FE61B6" w:rsidRPr="00F01A3F" w:rsidRDefault="00FE61B6" w:rsidP="007F02D4">
            <w:pPr>
              <w:pStyle w:val="Tabletextleft"/>
            </w:pPr>
            <w:r w:rsidRPr="00F01A3F">
              <w:t>348</w:t>
            </w:r>
          </w:p>
        </w:tc>
        <w:tc>
          <w:tcPr>
            <w:tcW w:w="995" w:type="dxa"/>
          </w:tcPr>
          <w:p w14:paraId="39C5F276" w14:textId="77777777" w:rsidR="00FE61B6" w:rsidRPr="00F01A3F" w:rsidRDefault="00FE61B6" w:rsidP="007F02D4">
            <w:pPr>
              <w:pStyle w:val="Tabletextleft"/>
            </w:pPr>
            <w:r w:rsidRPr="00F01A3F">
              <w:t>9.8%</w:t>
            </w:r>
          </w:p>
        </w:tc>
        <w:tc>
          <w:tcPr>
            <w:tcW w:w="1013" w:type="dxa"/>
          </w:tcPr>
          <w:p w14:paraId="79F363CB" w14:textId="77777777" w:rsidR="00FE61B6" w:rsidRPr="00F01A3F" w:rsidRDefault="00FE61B6" w:rsidP="007F02D4">
            <w:pPr>
              <w:pStyle w:val="Tabletextleft"/>
            </w:pPr>
            <w:r w:rsidRPr="00F01A3F">
              <w:t>19</w:t>
            </w:r>
          </w:p>
        </w:tc>
        <w:tc>
          <w:tcPr>
            <w:tcW w:w="832" w:type="dxa"/>
          </w:tcPr>
          <w:p w14:paraId="0948552A" w14:textId="77777777" w:rsidR="00FE61B6" w:rsidRPr="00F01A3F" w:rsidRDefault="00FE61B6" w:rsidP="007F02D4">
            <w:pPr>
              <w:pStyle w:val="Tabletextleft"/>
            </w:pPr>
            <w:r w:rsidRPr="00F01A3F">
              <w:t>257</w:t>
            </w:r>
          </w:p>
        </w:tc>
        <w:tc>
          <w:tcPr>
            <w:tcW w:w="1080" w:type="dxa"/>
          </w:tcPr>
          <w:p w14:paraId="36F7EDD2" w14:textId="77777777" w:rsidR="00FE61B6" w:rsidRPr="00F01A3F" w:rsidRDefault="00FE61B6" w:rsidP="007F02D4">
            <w:pPr>
              <w:pStyle w:val="Tabletextleft"/>
            </w:pPr>
            <w:r w:rsidRPr="00F01A3F">
              <w:t>7.4%</w:t>
            </w:r>
          </w:p>
        </w:tc>
      </w:tr>
      <w:tr w:rsidR="00FE61B6" w14:paraId="3705BFF9" w14:textId="77777777" w:rsidTr="007F02D4">
        <w:tc>
          <w:tcPr>
            <w:tcW w:w="2552" w:type="dxa"/>
            <w:vAlign w:val="bottom"/>
          </w:tcPr>
          <w:p w14:paraId="139AC6EE" w14:textId="77777777" w:rsidR="00FE61B6" w:rsidRPr="00F01A3F" w:rsidRDefault="00FE61B6" w:rsidP="007F02D4">
            <w:pPr>
              <w:pStyle w:val="Tabletextleft"/>
            </w:pPr>
            <w:r w:rsidRPr="00F01A3F">
              <w:t>2020 COVID-19 Vaccine Candidate Research (Round 3)</w:t>
            </w:r>
          </w:p>
        </w:tc>
        <w:tc>
          <w:tcPr>
            <w:tcW w:w="824" w:type="dxa"/>
          </w:tcPr>
          <w:p w14:paraId="33CE6065" w14:textId="77777777" w:rsidR="00FE61B6" w:rsidRPr="00F01A3F" w:rsidRDefault="00FE61B6" w:rsidP="007F02D4">
            <w:pPr>
              <w:pStyle w:val="Tabletextleft"/>
            </w:pPr>
            <w:r w:rsidRPr="00F01A3F">
              <w:t>NHMRC</w:t>
            </w:r>
          </w:p>
        </w:tc>
        <w:tc>
          <w:tcPr>
            <w:tcW w:w="901" w:type="dxa"/>
          </w:tcPr>
          <w:p w14:paraId="0F54C48F" w14:textId="77777777" w:rsidR="00FE61B6" w:rsidRPr="00F01A3F" w:rsidRDefault="00FE61B6" w:rsidP="007F02D4">
            <w:pPr>
              <w:pStyle w:val="Tabletextleft"/>
            </w:pPr>
            <w:r w:rsidRPr="00F01A3F">
              <w:t>13</w:t>
            </w:r>
          </w:p>
        </w:tc>
        <w:tc>
          <w:tcPr>
            <w:tcW w:w="873" w:type="dxa"/>
          </w:tcPr>
          <w:p w14:paraId="42054876" w14:textId="77777777" w:rsidR="00FE61B6" w:rsidRPr="00F01A3F" w:rsidRDefault="00FE61B6" w:rsidP="007F02D4">
            <w:pPr>
              <w:pStyle w:val="Tabletextleft"/>
            </w:pPr>
            <w:r w:rsidRPr="00F01A3F">
              <w:t>25</w:t>
            </w:r>
          </w:p>
        </w:tc>
        <w:tc>
          <w:tcPr>
            <w:tcW w:w="995" w:type="dxa"/>
          </w:tcPr>
          <w:p w14:paraId="5FB9BEA4" w14:textId="77777777" w:rsidR="00FE61B6" w:rsidRPr="00F01A3F" w:rsidRDefault="00FE61B6" w:rsidP="007F02D4">
            <w:pPr>
              <w:pStyle w:val="Tabletextleft"/>
            </w:pPr>
            <w:r w:rsidRPr="00F01A3F">
              <w:t>52.0%</w:t>
            </w:r>
          </w:p>
        </w:tc>
        <w:tc>
          <w:tcPr>
            <w:tcW w:w="1013" w:type="dxa"/>
          </w:tcPr>
          <w:p w14:paraId="73D3895E" w14:textId="77777777" w:rsidR="00FE61B6" w:rsidRPr="00F01A3F" w:rsidRDefault="00FE61B6" w:rsidP="007F02D4">
            <w:pPr>
              <w:pStyle w:val="Tabletextleft"/>
            </w:pPr>
            <w:r w:rsidRPr="00F01A3F">
              <w:t>25</w:t>
            </w:r>
          </w:p>
        </w:tc>
        <w:tc>
          <w:tcPr>
            <w:tcW w:w="832" w:type="dxa"/>
          </w:tcPr>
          <w:p w14:paraId="1549DBA7" w14:textId="77777777" w:rsidR="00FE61B6" w:rsidRPr="00F01A3F" w:rsidRDefault="00FE61B6" w:rsidP="007F02D4">
            <w:pPr>
              <w:pStyle w:val="Tabletextleft"/>
            </w:pPr>
            <w:r w:rsidRPr="00F01A3F">
              <w:t>40</w:t>
            </w:r>
          </w:p>
        </w:tc>
        <w:tc>
          <w:tcPr>
            <w:tcW w:w="1080" w:type="dxa"/>
          </w:tcPr>
          <w:p w14:paraId="4D7C5CED" w14:textId="77777777" w:rsidR="00FE61B6" w:rsidRPr="00F01A3F" w:rsidRDefault="00FE61B6" w:rsidP="007F02D4">
            <w:pPr>
              <w:pStyle w:val="Tabletextleft"/>
            </w:pPr>
            <w:r w:rsidRPr="00F01A3F">
              <w:t>62.5%</w:t>
            </w:r>
          </w:p>
        </w:tc>
      </w:tr>
      <w:tr w:rsidR="00FE61B6" w14:paraId="6BFA1381" w14:textId="77777777" w:rsidTr="007F02D4">
        <w:tc>
          <w:tcPr>
            <w:tcW w:w="2552" w:type="dxa"/>
            <w:vAlign w:val="bottom"/>
          </w:tcPr>
          <w:p w14:paraId="72A27F0F" w14:textId="77777777" w:rsidR="00FE61B6" w:rsidRPr="00F01A3F" w:rsidRDefault="00FE61B6" w:rsidP="007F02D4">
            <w:pPr>
              <w:pStyle w:val="Tabletextleft"/>
            </w:pPr>
            <w:r w:rsidRPr="00F01A3F">
              <w:t xml:space="preserve">2020 Dementia, Ageing and Aged Care </w:t>
            </w:r>
          </w:p>
        </w:tc>
        <w:tc>
          <w:tcPr>
            <w:tcW w:w="824" w:type="dxa"/>
          </w:tcPr>
          <w:p w14:paraId="5EF146DA" w14:textId="77777777" w:rsidR="00FE61B6" w:rsidRPr="00F01A3F" w:rsidRDefault="00FE61B6" w:rsidP="007F02D4">
            <w:pPr>
              <w:pStyle w:val="Tabletextleft"/>
            </w:pPr>
            <w:r w:rsidRPr="00F01A3F">
              <w:t>NHMRC</w:t>
            </w:r>
          </w:p>
        </w:tc>
        <w:tc>
          <w:tcPr>
            <w:tcW w:w="901" w:type="dxa"/>
          </w:tcPr>
          <w:p w14:paraId="69380251" w14:textId="77777777" w:rsidR="00FE61B6" w:rsidRPr="00F01A3F" w:rsidRDefault="00FE61B6" w:rsidP="007F02D4">
            <w:pPr>
              <w:pStyle w:val="Tabletextleft"/>
            </w:pPr>
            <w:r w:rsidRPr="00F01A3F">
              <w:t>54</w:t>
            </w:r>
          </w:p>
        </w:tc>
        <w:tc>
          <w:tcPr>
            <w:tcW w:w="873" w:type="dxa"/>
          </w:tcPr>
          <w:p w14:paraId="24BDD790" w14:textId="77777777" w:rsidR="00FE61B6" w:rsidRPr="00F01A3F" w:rsidRDefault="00FE61B6" w:rsidP="007F02D4">
            <w:pPr>
              <w:pStyle w:val="Tabletextleft"/>
            </w:pPr>
            <w:r w:rsidRPr="00F01A3F">
              <w:t>275</w:t>
            </w:r>
          </w:p>
        </w:tc>
        <w:tc>
          <w:tcPr>
            <w:tcW w:w="995" w:type="dxa"/>
          </w:tcPr>
          <w:p w14:paraId="220365A3" w14:textId="77777777" w:rsidR="00FE61B6" w:rsidRPr="00F01A3F" w:rsidRDefault="00FE61B6" w:rsidP="007F02D4">
            <w:pPr>
              <w:pStyle w:val="Tabletextleft"/>
            </w:pPr>
            <w:r w:rsidRPr="00F01A3F">
              <w:t>19.6%</w:t>
            </w:r>
          </w:p>
        </w:tc>
        <w:tc>
          <w:tcPr>
            <w:tcW w:w="1013" w:type="dxa"/>
          </w:tcPr>
          <w:p w14:paraId="775EEC23" w14:textId="77777777" w:rsidR="00FE61B6" w:rsidRPr="00F01A3F" w:rsidRDefault="00FE61B6" w:rsidP="007F02D4">
            <w:pPr>
              <w:pStyle w:val="Tabletextleft"/>
            </w:pPr>
            <w:r w:rsidRPr="00F01A3F">
              <w:t>45</w:t>
            </w:r>
          </w:p>
        </w:tc>
        <w:tc>
          <w:tcPr>
            <w:tcW w:w="832" w:type="dxa"/>
          </w:tcPr>
          <w:p w14:paraId="0F95F753" w14:textId="77777777" w:rsidR="00FE61B6" w:rsidRPr="00F01A3F" w:rsidRDefault="00FE61B6" w:rsidP="007F02D4">
            <w:pPr>
              <w:pStyle w:val="Tabletextleft"/>
            </w:pPr>
            <w:r w:rsidRPr="00F01A3F">
              <w:t>216</w:t>
            </w:r>
          </w:p>
        </w:tc>
        <w:tc>
          <w:tcPr>
            <w:tcW w:w="1080" w:type="dxa"/>
          </w:tcPr>
          <w:p w14:paraId="073DE154" w14:textId="77777777" w:rsidR="00FE61B6" w:rsidRPr="00F01A3F" w:rsidRDefault="00FE61B6" w:rsidP="007F02D4">
            <w:pPr>
              <w:pStyle w:val="Tabletextleft"/>
            </w:pPr>
            <w:r w:rsidRPr="00F01A3F">
              <w:t>20.8%</w:t>
            </w:r>
          </w:p>
        </w:tc>
      </w:tr>
      <w:tr w:rsidR="00FE61B6" w14:paraId="1F4B5F2C" w14:textId="77777777" w:rsidTr="007F02D4">
        <w:tc>
          <w:tcPr>
            <w:tcW w:w="2552" w:type="dxa"/>
            <w:vAlign w:val="bottom"/>
          </w:tcPr>
          <w:p w14:paraId="73CB1A58" w14:textId="77777777" w:rsidR="00FE61B6" w:rsidRPr="00F01A3F" w:rsidRDefault="00FE61B6" w:rsidP="007F02D4">
            <w:pPr>
              <w:pStyle w:val="Tabletextleft"/>
            </w:pPr>
            <w:r w:rsidRPr="00F01A3F">
              <w:lastRenderedPageBreak/>
              <w:t xml:space="preserve">2020 Efficient Use of Existing Medicines </w:t>
            </w:r>
          </w:p>
        </w:tc>
        <w:tc>
          <w:tcPr>
            <w:tcW w:w="824" w:type="dxa"/>
          </w:tcPr>
          <w:p w14:paraId="51BEA41E" w14:textId="77777777" w:rsidR="00FE61B6" w:rsidRPr="00F01A3F" w:rsidRDefault="00FE61B6" w:rsidP="007F02D4">
            <w:pPr>
              <w:pStyle w:val="Tabletextleft"/>
            </w:pPr>
            <w:r w:rsidRPr="00F01A3F">
              <w:t>NHMRC</w:t>
            </w:r>
          </w:p>
        </w:tc>
        <w:tc>
          <w:tcPr>
            <w:tcW w:w="901" w:type="dxa"/>
          </w:tcPr>
          <w:p w14:paraId="19AB005F" w14:textId="77777777" w:rsidR="00FE61B6" w:rsidRPr="00F01A3F" w:rsidRDefault="00FE61B6" w:rsidP="007F02D4">
            <w:pPr>
              <w:pStyle w:val="Tabletextleft"/>
            </w:pPr>
            <w:r w:rsidRPr="00F01A3F">
              <w:t>33</w:t>
            </w:r>
          </w:p>
        </w:tc>
        <w:tc>
          <w:tcPr>
            <w:tcW w:w="873" w:type="dxa"/>
          </w:tcPr>
          <w:p w14:paraId="5039FE73" w14:textId="77777777" w:rsidR="00FE61B6" w:rsidRPr="00F01A3F" w:rsidRDefault="00FE61B6" w:rsidP="007F02D4">
            <w:pPr>
              <w:pStyle w:val="Tabletextleft"/>
            </w:pPr>
            <w:r w:rsidRPr="00F01A3F">
              <w:t>160</w:t>
            </w:r>
          </w:p>
        </w:tc>
        <w:tc>
          <w:tcPr>
            <w:tcW w:w="995" w:type="dxa"/>
          </w:tcPr>
          <w:p w14:paraId="5BE3559F" w14:textId="77777777" w:rsidR="00FE61B6" w:rsidRPr="00F01A3F" w:rsidRDefault="00FE61B6" w:rsidP="007F02D4">
            <w:pPr>
              <w:pStyle w:val="Tabletextleft"/>
            </w:pPr>
            <w:r w:rsidRPr="00F01A3F">
              <w:t>20.6%</w:t>
            </w:r>
          </w:p>
        </w:tc>
        <w:tc>
          <w:tcPr>
            <w:tcW w:w="1013" w:type="dxa"/>
          </w:tcPr>
          <w:p w14:paraId="3B58986B" w14:textId="77777777" w:rsidR="00FE61B6" w:rsidRPr="00F01A3F" w:rsidRDefault="00FE61B6" w:rsidP="007F02D4">
            <w:pPr>
              <w:pStyle w:val="Tabletextleft"/>
            </w:pPr>
            <w:r w:rsidRPr="00F01A3F">
              <w:t>31</w:t>
            </w:r>
          </w:p>
        </w:tc>
        <w:tc>
          <w:tcPr>
            <w:tcW w:w="832" w:type="dxa"/>
          </w:tcPr>
          <w:p w14:paraId="50DC0AAD" w14:textId="77777777" w:rsidR="00FE61B6" w:rsidRPr="00F01A3F" w:rsidRDefault="00FE61B6" w:rsidP="007F02D4">
            <w:pPr>
              <w:pStyle w:val="Tabletextleft"/>
            </w:pPr>
            <w:r w:rsidRPr="00F01A3F">
              <w:t>242</w:t>
            </w:r>
          </w:p>
        </w:tc>
        <w:tc>
          <w:tcPr>
            <w:tcW w:w="1080" w:type="dxa"/>
          </w:tcPr>
          <w:p w14:paraId="24926577" w14:textId="77777777" w:rsidR="00FE61B6" w:rsidRPr="00F01A3F" w:rsidRDefault="00FE61B6" w:rsidP="007F02D4">
            <w:pPr>
              <w:pStyle w:val="Tabletextleft"/>
            </w:pPr>
            <w:r w:rsidRPr="00F01A3F">
              <w:t>12.8%</w:t>
            </w:r>
          </w:p>
        </w:tc>
      </w:tr>
      <w:tr w:rsidR="00FE61B6" w14:paraId="3F8DB7E8" w14:textId="77777777" w:rsidTr="007F02D4">
        <w:tc>
          <w:tcPr>
            <w:tcW w:w="2552" w:type="dxa"/>
            <w:vAlign w:val="bottom"/>
          </w:tcPr>
          <w:p w14:paraId="298EE5C4" w14:textId="77777777" w:rsidR="00FE61B6" w:rsidRPr="00F01A3F" w:rsidRDefault="00FE61B6" w:rsidP="007F02D4">
            <w:pPr>
              <w:pStyle w:val="Tabletextleft"/>
            </w:pPr>
            <w:r w:rsidRPr="00F01A3F">
              <w:t>2020 Genomics Health Futures Mission</w:t>
            </w:r>
          </w:p>
        </w:tc>
        <w:tc>
          <w:tcPr>
            <w:tcW w:w="824" w:type="dxa"/>
          </w:tcPr>
          <w:p w14:paraId="6A114E51" w14:textId="77777777" w:rsidR="00FE61B6" w:rsidRPr="00F01A3F" w:rsidRDefault="00FE61B6" w:rsidP="007F02D4">
            <w:pPr>
              <w:pStyle w:val="Tabletextleft"/>
            </w:pPr>
            <w:r w:rsidRPr="00F01A3F">
              <w:t>NHMRC</w:t>
            </w:r>
          </w:p>
        </w:tc>
        <w:tc>
          <w:tcPr>
            <w:tcW w:w="901" w:type="dxa"/>
          </w:tcPr>
          <w:p w14:paraId="34F66985" w14:textId="77777777" w:rsidR="00FE61B6" w:rsidRPr="00F01A3F" w:rsidRDefault="00FE61B6" w:rsidP="007F02D4">
            <w:pPr>
              <w:pStyle w:val="Tabletextleft"/>
            </w:pPr>
            <w:r w:rsidRPr="00F01A3F">
              <w:t>58</w:t>
            </w:r>
          </w:p>
        </w:tc>
        <w:tc>
          <w:tcPr>
            <w:tcW w:w="873" w:type="dxa"/>
          </w:tcPr>
          <w:p w14:paraId="6C3AE2F6" w14:textId="77777777" w:rsidR="00FE61B6" w:rsidRPr="00F01A3F" w:rsidRDefault="00FE61B6" w:rsidP="007F02D4">
            <w:pPr>
              <w:pStyle w:val="Tabletextleft"/>
            </w:pPr>
            <w:r w:rsidRPr="00F01A3F">
              <w:t>126</w:t>
            </w:r>
          </w:p>
        </w:tc>
        <w:tc>
          <w:tcPr>
            <w:tcW w:w="995" w:type="dxa"/>
          </w:tcPr>
          <w:p w14:paraId="2A21FACB" w14:textId="77777777" w:rsidR="00FE61B6" w:rsidRPr="00F01A3F" w:rsidRDefault="00FE61B6" w:rsidP="007F02D4">
            <w:pPr>
              <w:pStyle w:val="Tabletextleft"/>
            </w:pPr>
            <w:r w:rsidRPr="00F01A3F">
              <w:t>46.0%</w:t>
            </w:r>
          </w:p>
        </w:tc>
        <w:tc>
          <w:tcPr>
            <w:tcW w:w="1013" w:type="dxa"/>
          </w:tcPr>
          <w:p w14:paraId="749F084C" w14:textId="77777777" w:rsidR="00FE61B6" w:rsidRPr="00F01A3F" w:rsidRDefault="00FE61B6" w:rsidP="007F02D4">
            <w:pPr>
              <w:pStyle w:val="Tabletextleft"/>
            </w:pPr>
            <w:r w:rsidRPr="00F01A3F">
              <w:t>76</w:t>
            </w:r>
          </w:p>
        </w:tc>
        <w:tc>
          <w:tcPr>
            <w:tcW w:w="832" w:type="dxa"/>
          </w:tcPr>
          <w:p w14:paraId="140E418D" w14:textId="77777777" w:rsidR="00FE61B6" w:rsidRPr="00F01A3F" w:rsidRDefault="00FE61B6" w:rsidP="007F02D4">
            <w:pPr>
              <w:pStyle w:val="Tabletextleft"/>
            </w:pPr>
            <w:r w:rsidRPr="00F01A3F">
              <w:t>197</w:t>
            </w:r>
          </w:p>
        </w:tc>
        <w:tc>
          <w:tcPr>
            <w:tcW w:w="1080" w:type="dxa"/>
          </w:tcPr>
          <w:p w14:paraId="01F56E1B" w14:textId="77777777" w:rsidR="00FE61B6" w:rsidRPr="00F01A3F" w:rsidRDefault="00FE61B6" w:rsidP="007F02D4">
            <w:pPr>
              <w:pStyle w:val="Tabletextleft"/>
            </w:pPr>
            <w:r w:rsidRPr="00F01A3F">
              <w:t>38.6%</w:t>
            </w:r>
          </w:p>
        </w:tc>
      </w:tr>
      <w:tr w:rsidR="00FE61B6" w14:paraId="46AF855A" w14:textId="77777777" w:rsidTr="007F02D4">
        <w:tc>
          <w:tcPr>
            <w:tcW w:w="2552" w:type="dxa"/>
            <w:vAlign w:val="bottom"/>
          </w:tcPr>
          <w:p w14:paraId="3AD51EAB" w14:textId="77777777" w:rsidR="00FE61B6" w:rsidRPr="00F01A3F" w:rsidRDefault="00FE61B6" w:rsidP="007F02D4">
            <w:pPr>
              <w:pStyle w:val="Tabletextleft"/>
            </w:pPr>
            <w:r w:rsidRPr="00F01A3F">
              <w:t>2020 Improving Diagnosis in Cancers With Low Survival Rates</w:t>
            </w:r>
          </w:p>
        </w:tc>
        <w:tc>
          <w:tcPr>
            <w:tcW w:w="824" w:type="dxa"/>
          </w:tcPr>
          <w:p w14:paraId="1D06595E" w14:textId="77777777" w:rsidR="00FE61B6" w:rsidRPr="00F01A3F" w:rsidRDefault="00FE61B6" w:rsidP="007F02D4">
            <w:pPr>
              <w:pStyle w:val="Tabletextleft"/>
            </w:pPr>
            <w:r w:rsidRPr="00F01A3F">
              <w:t>NHMRC</w:t>
            </w:r>
          </w:p>
        </w:tc>
        <w:tc>
          <w:tcPr>
            <w:tcW w:w="901" w:type="dxa"/>
          </w:tcPr>
          <w:p w14:paraId="179F3D6C" w14:textId="77777777" w:rsidR="00FE61B6" w:rsidRPr="00F01A3F" w:rsidRDefault="00FE61B6" w:rsidP="007F02D4">
            <w:pPr>
              <w:pStyle w:val="Tabletextleft"/>
            </w:pPr>
            <w:r w:rsidRPr="00F01A3F">
              <w:t>34</w:t>
            </w:r>
          </w:p>
        </w:tc>
        <w:tc>
          <w:tcPr>
            <w:tcW w:w="873" w:type="dxa"/>
          </w:tcPr>
          <w:p w14:paraId="53041CA5" w14:textId="77777777" w:rsidR="00FE61B6" w:rsidRPr="00F01A3F" w:rsidRDefault="00FE61B6" w:rsidP="007F02D4">
            <w:pPr>
              <w:pStyle w:val="Tabletextleft"/>
            </w:pPr>
            <w:r w:rsidRPr="00F01A3F">
              <w:t>70</w:t>
            </w:r>
          </w:p>
        </w:tc>
        <w:tc>
          <w:tcPr>
            <w:tcW w:w="995" w:type="dxa"/>
          </w:tcPr>
          <w:p w14:paraId="5FCBB98F" w14:textId="77777777" w:rsidR="00FE61B6" w:rsidRPr="00F01A3F" w:rsidRDefault="00FE61B6" w:rsidP="007F02D4">
            <w:pPr>
              <w:pStyle w:val="Tabletextleft"/>
            </w:pPr>
            <w:r w:rsidRPr="00F01A3F">
              <w:t>48.6%</w:t>
            </w:r>
          </w:p>
        </w:tc>
        <w:tc>
          <w:tcPr>
            <w:tcW w:w="1013" w:type="dxa"/>
          </w:tcPr>
          <w:p w14:paraId="259A9810" w14:textId="77777777" w:rsidR="00FE61B6" w:rsidRPr="00F01A3F" w:rsidRDefault="00FE61B6" w:rsidP="007F02D4">
            <w:pPr>
              <w:pStyle w:val="Tabletextleft"/>
            </w:pPr>
            <w:r w:rsidRPr="00F01A3F">
              <w:t>34</w:t>
            </w:r>
          </w:p>
        </w:tc>
        <w:tc>
          <w:tcPr>
            <w:tcW w:w="832" w:type="dxa"/>
          </w:tcPr>
          <w:p w14:paraId="36C873FB" w14:textId="77777777" w:rsidR="00FE61B6" w:rsidRPr="00F01A3F" w:rsidRDefault="00FE61B6" w:rsidP="007F02D4">
            <w:pPr>
              <w:pStyle w:val="Tabletextleft"/>
            </w:pPr>
            <w:r w:rsidRPr="00F01A3F">
              <w:t>97</w:t>
            </w:r>
          </w:p>
        </w:tc>
        <w:tc>
          <w:tcPr>
            <w:tcW w:w="1080" w:type="dxa"/>
          </w:tcPr>
          <w:p w14:paraId="431639AD" w14:textId="77777777" w:rsidR="00FE61B6" w:rsidRPr="00F01A3F" w:rsidRDefault="00FE61B6" w:rsidP="007F02D4">
            <w:pPr>
              <w:pStyle w:val="Tabletextleft"/>
            </w:pPr>
            <w:r w:rsidRPr="00F01A3F">
              <w:t>35.1%</w:t>
            </w:r>
          </w:p>
        </w:tc>
      </w:tr>
      <w:tr w:rsidR="00FE61B6" w14:paraId="399042F1" w14:textId="77777777" w:rsidTr="007F02D4">
        <w:tc>
          <w:tcPr>
            <w:tcW w:w="2552" w:type="dxa"/>
            <w:vAlign w:val="bottom"/>
          </w:tcPr>
          <w:p w14:paraId="569BAFED" w14:textId="77777777" w:rsidR="00FE61B6" w:rsidRPr="00F01A3F" w:rsidRDefault="00FE61B6" w:rsidP="007F02D4">
            <w:pPr>
              <w:pStyle w:val="Tabletextleft"/>
            </w:pPr>
            <w:r w:rsidRPr="00F01A3F">
              <w:t xml:space="preserve">2020 Indigenous Health Research </w:t>
            </w:r>
          </w:p>
        </w:tc>
        <w:tc>
          <w:tcPr>
            <w:tcW w:w="824" w:type="dxa"/>
          </w:tcPr>
          <w:p w14:paraId="2DB8F5F5" w14:textId="77777777" w:rsidR="00FE61B6" w:rsidRPr="00F01A3F" w:rsidRDefault="00FE61B6" w:rsidP="007F02D4">
            <w:pPr>
              <w:pStyle w:val="Tabletextleft"/>
            </w:pPr>
            <w:r w:rsidRPr="00F01A3F">
              <w:t>NHMRC</w:t>
            </w:r>
          </w:p>
        </w:tc>
        <w:tc>
          <w:tcPr>
            <w:tcW w:w="901" w:type="dxa"/>
          </w:tcPr>
          <w:p w14:paraId="2BC09032" w14:textId="77777777" w:rsidR="00FE61B6" w:rsidRPr="00F01A3F" w:rsidRDefault="00FE61B6" w:rsidP="007F02D4">
            <w:pPr>
              <w:pStyle w:val="Tabletextleft"/>
            </w:pPr>
            <w:r w:rsidRPr="00F01A3F">
              <w:t>43</w:t>
            </w:r>
          </w:p>
        </w:tc>
        <w:tc>
          <w:tcPr>
            <w:tcW w:w="873" w:type="dxa"/>
          </w:tcPr>
          <w:p w14:paraId="15689FFD" w14:textId="77777777" w:rsidR="00FE61B6" w:rsidRPr="00F01A3F" w:rsidRDefault="00FE61B6" w:rsidP="007F02D4">
            <w:pPr>
              <w:pStyle w:val="Tabletextleft"/>
            </w:pPr>
            <w:r w:rsidRPr="00F01A3F">
              <w:t>106</w:t>
            </w:r>
          </w:p>
        </w:tc>
        <w:tc>
          <w:tcPr>
            <w:tcW w:w="995" w:type="dxa"/>
          </w:tcPr>
          <w:p w14:paraId="69CE6DDF" w14:textId="77777777" w:rsidR="00FE61B6" w:rsidRPr="00F01A3F" w:rsidRDefault="00FE61B6" w:rsidP="007F02D4">
            <w:pPr>
              <w:pStyle w:val="Tabletextleft"/>
            </w:pPr>
            <w:r w:rsidRPr="00F01A3F">
              <w:t>40.6%</w:t>
            </w:r>
          </w:p>
        </w:tc>
        <w:tc>
          <w:tcPr>
            <w:tcW w:w="1013" w:type="dxa"/>
          </w:tcPr>
          <w:p w14:paraId="2F59F05C" w14:textId="77777777" w:rsidR="00FE61B6" w:rsidRPr="00F01A3F" w:rsidRDefault="00FE61B6" w:rsidP="007F02D4">
            <w:pPr>
              <w:pStyle w:val="Tabletextleft"/>
            </w:pPr>
            <w:r w:rsidRPr="00F01A3F">
              <w:t>24</w:t>
            </w:r>
          </w:p>
        </w:tc>
        <w:tc>
          <w:tcPr>
            <w:tcW w:w="832" w:type="dxa"/>
          </w:tcPr>
          <w:p w14:paraId="2866C5ED" w14:textId="77777777" w:rsidR="00FE61B6" w:rsidRPr="00F01A3F" w:rsidRDefault="00FE61B6" w:rsidP="007F02D4">
            <w:pPr>
              <w:pStyle w:val="Tabletextleft"/>
            </w:pPr>
            <w:r w:rsidRPr="00F01A3F">
              <w:t>53</w:t>
            </w:r>
          </w:p>
        </w:tc>
        <w:tc>
          <w:tcPr>
            <w:tcW w:w="1080" w:type="dxa"/>
          </w:tcPr>
          <w:p w14:paraId="09C3DA09" w14:textId="77777777" w:rsidR="00FE61B6" w:rsidRPr="00F01A3F" w:rsidRDefault="00FE61B6" w:rsidP="007F02D4">
            <w:pPr>
              <w:pStyle w:val="Tabletextleft"/>
            </w:pPr>
            <w:r w:rsidRPr="00F01A3F">
              <w:t>45.3%</w:t>
            </w:r>
          </w:p>
        </w:tc>
      </w:tr>
      <w:tr w:rsidR="00FE61B6" w14:paraId="66F9AEA5" w14:textId="77777777" w:rsidTr="007F02D4">
        <w:tc>
          <w:tcPr>
            <w:tcW w:w="2552" w:type="dxa"/>
            <w:vAlign w:val="bottom"/>
          </w:tcPr>
          <w:p w14:paraId="6E64EFD0" w14:textId="77777777" w:rsidR="00FE61B6" w:rsidRPr="00F01A3F" w:rsidRDefault="00FE61B6" w:rsidP="007F02D4">
            <w:pPr>
              <w:pStyle w:val="Tabletextleft"/>
            </w:pPr>
            <w:r w:rsidRPr="00F01A3F">
              <w:t>2020 International Clinical Trial Collaborations (Round 20.1)</w:t>
            </w:r>
          </w:p>
        </w:tc>
        <w:tc>
          <w:tcPr>
            <w:tcW w:w="824" w:type="dxa"/>
          </w:tcPr>
          <w:p w14:paraId="3150FDB8" w14:textId="77777777" w:rsidR="00FE61B6" w:rsidRPr="00F01A3F" w:rsidRDefault="00FE61B6" w:rsidP="007F02D4">
            <w:pPr>
              <w:pStyle w:val="Tabletextleft"/>
            </w:pPr>
            <w:r w:rsidRPr="00F01A3F">
              <w:t>NHMRC</w:t>
            </w:r>
          </w:p>
        </w:tc>
        <w:tc>
          <w:tcPr>
            <w:tcW w:w="901" w:type="dxa"/>
          </w:tcPr>
          <w:p w14:paraId="0B2238C4" w14:textId="77777777" w:rsidR="00FE61B6" w:rsidRPr="00F01A3F" w:rsidRDefault="00FE61B6" w:rsidP="007F02D4">
            <w:pPr>
              <w:pStyle w:val="Tabletextleft"/>
            </w:pPr>
            <w:r w:rsidRPr="00F01A3F">
              <w:t>14</w:t>
            </w:r>
          </w:p>
        </w:tc>
        <w:tc>
          <w:tcPr>
            <w:tcW w:w="873" w:type="dxa"/>
          </w:tcPr>
          <w:p w14:paraId="3AE85E2B" w14:textId="77777777" w:rsidR="00FE61B6" w:rsidRPr="00F01A3F" w:rsidRDefault="00FE61B6" w:rsidP="007F02D4">
            <w:pPr>
              <w:pStyle w:val="Tabletextleft"/>
            </w:pPr>
            <w:r w:rsidRPr="00F01A3F">
              <w:t>46</w:t>
            </w:r>
          </w:p>
        </w:tc>
        <w:tc>
          <w:tcPr>
            <w:tcW w:w="995" w:type="dxa"/>
          </w:tcPr>
          <w:p w14:paraId="7F715C7A" w14:textId="77777777" w:rsidR="00FE61B6" w:rsidRPr="00F01A3F" w:rsidRDefault="00FE61B6" w:rsidP="007F02D4">
            <w:pPr>
              <w:pStyle w:val="Tabletextleft"/>
            </w:pPr>
            <w:r w:rsidRPr="00F01A3F">
              <w:t>30.4%</w:t>
            </w:r>
          </w:p>
        </w:tc>
        <w:tc>
          <w:tcPr>
            <w:tcW w:w="1013" w:type="dxa"/>
          </w:tcPr>
          <w:p w14:paraId="3AF5B1C0" w14:textId="77777777" w:rsidR="00FE61B6" w:rsidRPr="00F01A3F" w:rsidRDefault="00FE61B6" w:rsidP="007F02D4">
            <w:pPr>
              <w:pStyle w:val="Tabletextleft"/>
            </w:pPr>
            <w:r w:rsidRPr="00F01A3F">
              <w:t>34</w:t>
            </w:r>
          </w:p>
        </w:tc>
        <w:tc>
          <w:tcPr>
            <w:tcW w:w="832" w:type="dxa"/>
          </w:tcPr>
          <w:p w14:paraId="7EB0EF48" w14:textId="77777777" w:rsidR="00FE61B6" w:rsidRPr="00F01A3F" w:rsidRDefault="00FE61B6" w:rsidP="007F02D4">
            <w:pPr>
              <w:pStyle w:val="Tabletextleft"/>
            </w:pPr>
            <w:r w:rsidRPr="00F01A3F">
              <w:t>95</w:t>
            </w:r>
          </w:p>
        </w:tc>
        <w:tc>
          <w:tcPr>
            <w:tcW w:w="1080" w:type="dxa"/>
          </w:tcPr>
          <w:p w14:paraId="64D8A9DF" w14:textId="77777777" w:rsidR="00FE61B6" w:rsidRPr="00F01A3F" w:rsidRDefault="00FE61B6" w:rsidP="007F02D4">
            <w:pPr>
              <w:pStyle w:val="Tabletextleft"/>
            </w:pPr>
            <w:r w:rsidRPr="00F01A3F">
              <w:t>35.8%</w:t>
            </w:r>
          </w:p>
        </w:tc>
      </w:tr>
      <w:tr w:rsidR="00FE61B6" w14:paraId="46DE7DB3" w14:textId="77777777" w:rsidTr="007F02D4">
        <w:tc>
          <w:tcPr>
            <w:tcW w:w="2552" w:type="dxa"/>
            <w:vAlign w:val="bottom"/>
          </w:tcPr>
          <w:p w14:paraId="13ADD998" w14:textId="77777777" w:rsidR="00FE61B6" w:rsidRPr="00F01A3F" w:rsidRDefault="00FE61B6" w:rsidP="007F02D4">
            <w:pPr>
              <w:pStyle w:val="Tabletextleft"/>
            </w:pPr>
            <w:r w:rsidRPr="00F01A3F">
              <w:t>2020 International Clinical Trial Collaborations (Round 20.2)</w:t>
            </w:r>
          </w:p>
        </w:tc>
        <w:tc>
          <w:tcPr>
            <w:tcW w:w="824" w:type="dxa"/>
          </w:tcPr>
          <w:p w14:paraId="0F81540B" w14:textId="77777777" w:rsidR="00FE61B6" w:rsidRPr="00F01A3F" w:rsidRDefault="00FE61B6" w:rsidP="007F02D4">
            <w:pPr>
              <w:pStyle w:val="Tabletextleft"/>
            </w:pPr>
            <w:r w:rsidRPr="00F01A3F">
              <w:t>NHMRC</w:t>
            </w:r>
          </w:p>
        </w:tc>
        <w:tc>
          <w:tcPr>
            <w:tcW w:w="901" w:type="dxa"/>
          </w:tcPr>
          <w:p w14:paraId="6F81E9D5" w14:textId="77777777" w:rsidR="00FE61B6" w:rsidRPr="00F01A3F" w:rsidRDefault="00FE61B6" w:rsidP="007F02D4">
            <w:pPr>
              <w:pStyle w:val="Tabletextleft"/>
            </w:pPr>
            <w:r w:rsidRPr="00F01A3F">
              <w:t>18</w:t>
            </w:r>
          </w:p>
        </w:tc>
        <w:tc>
          <w:tcPr>
            <w:tcW w:w="873" w:type="dxa"/>
          </w:tcPr>
          <w:p w14:paraId="65F4874A" w14:textId="77777777" w:rsidR="00FE61B6" w:rsidRPr="00F01A3F" w:rsidRDefault="00FE61B6" w:rsidP="007F02D4">
            <w:pPr>
              <w:pStyle w:val="Tabletextleft"/>
            </w:pPr>
            <w:r w:rsidRPr="00F01A3F">
              <w:t>69</w:t>
            </w:r>
          </w:p>
        </w:tc>
        <w:tc>
          <w:tcPr>
            <w:tcW w:w="995" w:type="dxa"/>
          </w:tcPr>
          <w:p w14:paraId="70F705E9" w14:textId="77777777" w:rsidR="00FE61B6" w:rsidRPr="00F01A3F" w:rsidRDefault="00FE61B6" w:rsidP="007F02D4">
            <w:pPr>
              <w:pStyle w:val="Tabletextleft"/>
            </w:pPr>
            <w:r w:rsidRPr="00F01A3F">
              <w:t>26.1%</w:t>
            </w:r>
          </w:p>
        </w:tc>
        <w:tc>
          <w:tcPr>
            <w:tcW w:w="1013" w:type="dxa"/>
          </w:tcPr>
          <w:p w14:paraId="4FAAA84A" w14:textId="77777777" w:rsidR="00FE61B6" w:rsidRPr="00F01A3F" w:rsidRDefault="00FE61B6" w:rsidP="007F02D4">
            <w:pPr>
              <w:pStyle w:val="Tabletextleft"/>
            </w:pPr>
            <w:r w:rsidRPr="00F01A3F">
              <w:t>11</w:t>
            </w:r>
          </w:p>
        </w:tc>
        <w:tc>
          <w:tcPr>
            <w:tcW w:w="832" w:type="dxa"/>
          </w:tcPr>
          <w:p w14:paraId="61070768" w14:textId="77777777" w:rsidR="00FE61B6" w:rsidRPr="00F01A3F" w:rsidRDefault="00FE61B6" w:rsidP="007F02D4">
            <w:pPr>
              <w:pStyle w:val="Tabletextleft"/>
            </w:pPr>
            <w:r w:rsidRPr="00F01A3F">
              <w:t>96</w:t>
            </w:r>
          </w:p>
        </w:tc>
        <w:tc>
          <w:tcPr>
            <w:tcW w:w="1080" w:type="dxa"/>
          </w:tcPr>
          <w:p w14:paraId="65B40987" w14:textId="77777777" w:rsidR="00FE61B6" w:rsidRPr="00F01A3F" w:rsidRDefault="00FE61B6" w:rsidP="007F02D4">
            <w:pPr>
              <w:pStyle w:val="Tabletextleft"/>
            </w:pPr>
            <w:r w:rsidRPr="00F01A3F">
              <w:t>11.5%</w:t>
            </w:r>
          </w:p>
        </w:tc>
      </w:tr>
      <w:tr w:rsidR="00FE61B6" w14:paraId="48F29D2A" w14:textId="77777777" w:rsidTr="007F02D4">
        <w:tc>
          <w:tcPr>
            <w:tcW w:w="2552" w:type="dxa"/>
            <w:vAlign w:val="bottom"/>
          </w:tcPr>
          <w:p w14:paraId="608906F4" w14:textId="77777777" w:rsidR="00FE61B6" w:rsidRPr="00F01A3F" w:rsidRDefault="00FE61B6" w:rsidP="007F02D4">
            <w:pPr>
              <w:pStyle w:val="Tabletextleft"/>
            </w:pPr>
            <w:r w:rsidRPr="00F01A3F">
              <w:t>2020 Maternal Health and First 2000 Days, Exercise and Nutrition and Early Childhood</w:t>
            </w:r>
          </w:p>
        </w:tc>
        <w:tc>
          <w:tcPr>
            <w:tcW w:w="824" w:type="dxa"/>
          </w:tcPr>
          <w:p w14:paraId="03DCB10F" w14:textId="77777777" w:rsidR="00FE61B6" w:rsidRPr="00F01A3F" w:rsidRDefault="00FE61B6" w:rsidP="007F02D4">
            <w:pPr>
              <w:pStyle w:val="Tabletextleft"/>
            </w:pPr>
            <w:r w:rsidRPr="00F01A3F">
              <w:t>NHMRC</w:t>
            </w:r>
          </w:p>
        </w:tc>
        <w:tc>
          <w:tcPr>
            <w:tcW w:w="901" w:type="dxa"/>
          </w:tcPr>
          <w:p w14:paraId="44814DF0" w14:textId="77777777" w:rsidR="00FE61B6" w:rsidRPr="00F01A3F" w:rsidRDefault="00FE61B6" w:rsidP="007F02D4">
            <w:pPr>
              <w:pStyle w:val="Tabletextleft"/>
            </w:pPr>
            <w:r w:rsidRPr="00F01A3F">
              <w:t>66</w:t>
            </w:r>
          </w:p>
        </w:tc>
        <w:tc>
          <w:tcPr>
            <w:tcW w:w="873" w:type="dxa"/>
          </w:tcPr>
          <w:p w14:paraId="2F97C096" w14:textId="77777777" w:rsidR="00FE61B6" w:rsidRPr="00F01A3F" w:rsidRDefault="00FE61B6" w:rsidP="007F02D4">
            <w:pPr>
              <w:pStyle w:val="Tabletextleft"/>
            </w:pPr>
            <w:r w:rsidRPr="00F01A3F">
              <w:t>470</w:t>
            </w:r>
          </w:p>
        </w:tc>
        <w:tc>
          <w:tcPr>
            <w:tcW w:w="995" w:type="dxa"/>
          </w:tcPr>
          <w:p w14:paraId="6BC41082" w14:textId="77777777" w:rsidR="00FE61B6" w:rsidRPr="00F01A3F" w:rsidRDefault="00FE61B6" w:rsidP="007F02D4">
            <w:pPr>
              <w:pStyle w:val="Tabletextleft"/>
            </w:pPr>
            <w:r w:rsidRPr="00F01A3F">
              <w:t>14.0%</w:t>
            </w:r>
          </w:p>
        </w:tc>
        <w:tc>
          <w:tcPr>
            <w:tcW w:w="1013" w:type="dxa"/>
          </w:tcPr>
          <w:p w14:paraId="5BBA3925" w14:textId="77777777" w:rsidR="00FE61B6" w:rsidRPr="00F01A3F" w:rsidRDefault="00FE61B6" w:rsidP="007F02D4">
            <w:pPr>
              <w:pStyle w:val="Tabletextleft"/>
            </w:pPr>
            <w:r w:rsidRPr="00F01A3F">
              <w:t>22</w:t>
            </w:r>
          </w:p>
        </w:tc>
        <w:tc>
          <w:tcPr>
            <w:tcW w:w="832" w:type="dxa"/>
          </w:tcPr>
          <w:p w14:paraId="122F2C44" w14:textId="77777777" w:rsidR="00FE61B6" w:rsidRPr="00F01A3F" w:rsidRDefault="00FE61B6" w:rsidP="007F02D4">
            <w:pPr>
              <w:pStyle w:val="Tabletextleft"/>
            </w:pPr>
            <w:r w:rsidRPr="00F01A3F">
              <w:t>251</w:t>
            </w:r>
          </w:p>
        </w:tc>
        <w:tc>
          <w:tcPr>
            <w:tcW w:w="1080" w:type="dxa"/>
          </w:tcPr>
          <w:p w14:paraId="36C1EECA" w14:textId="77777777" w:rsidR="00FE61B6" w:rsidRPr="00F01A3F" w:rsidRDefault="00FE61B6" w:rsidP="007F02D4">
            <w:pPr>
              <w:pStyle w:val="Tabletextleft"/>
            </w:pPr>
            <w:r w:rsidRPr="00F01A3F">
              <w:t>8.8%</w:t>
            </w:r>
          </w:p>
        </w:tc>
      </w:tr>
      <w:tr w:rsidR="00FE61B6" w14:paraId="21A71DCB" w14:textId="77777777" w:rsidTr="007F02D4">
        <w:tc>
          <w:tcPr>
            <w:tcW w:w="2552" w:type="dxa"/>
            <w:vAlign w:val="bottom"/>
          </w:tcPr>
          <w:p w14:paraId="1E842FAC" w14:textId="77777777" w:rsidR="00FE61B6" w:rsidRPr="00F01A3F" w:rsidRDefault="00FE61B6" w:rsidP="007F02D4">
            <w:pPr>
              <w:pStyle w:val="Tabletextleft"/>
            </w:pPr>
            <w:r w:rsidRPr="00F01A3F">
              <w:t xml:space="preserve">2020 Medicinal Cannabis Clinical Trials </w:t>
            </w:r>
          </w:p>
        </w:tc>
        <w:tc>
          <w:tcPr>
            <w:tcW w:w="824" w:type="dxa"/>
          </w:tcPr>
          <w:p w14:paraId="5025A40A" w14:textId="77777777" w:rsidR="00FE61B6" w:rsidRPr="00F01A3F" w:rsidRDefault="00FE61B6" w:rsidP="007F02D4">
            <w:pPr>
              <w:pStyle w:val="Tabletextleft"/>
            </w:pPr>
            <w:r w:rsidRPr="00F01A3F">
              <w:t>NHMRC</w:t>
            </w:r>
          </w:p>
        </w:tc>
        <w:tc>
          <w:tcPr>
            <w:tcW w:w="901" w:type="dxa"/>
          </w:tcPr>
          <w:p w14:paraId="4F12E335" w14:textId="77777777" w:rsidR="00FE61B6" w:rsidRPr="00F01A3F" w:rsidRDefault="00FE61B6" w:rsidP="007F02D4">
            <w:pPr>
              <w:pStyle w:val="Tabletextleft"/>
            </w:pPr>
            <w:r w:rsidRPr="00F01A3F">
              <w:t>13</w:t>
            </w:r>
          </w:p>
        </w:tc>
        <w:tc>
          <w:tcPr>
            <w:tcW w:w="873" w:type="dxa"/>
          </w:tcPr>
          <w:p w14:paraId="22A33E59" w14:textId="77777777" w:rsidR="00FE61B6" w:rsidRPr="00F01A3F" w:rsidRDefault="00FE61B6" w:rsidP="007F02D4">
            <w:pPr>
              <w:pStyle w:val="Tabletextleft"/>
            </w:pPr>
            <w:r w:rsidRPr="00F01A3F">
              <w:t>24</w:t>
            </w:r>
          </w:p>
        </w:tc>
        <w:tc>
          <w:tcPr>
            <w:tcW w:w="995" w:type="dxa"/>
          </w:tcPr>
          <w:p w14:paraId="6B9BAADB" w14:textId="77777777" w:rsidR="00FE61B6" w:rsidRPr="00F01A3F" w:rsidRDefault="00FE61B6" w:rsidP="007F02D4">
            <w:pPr>
              <w:pStyle w:val="Tabletextleft"/>
            </w:pPr>
            <w:r w:rsidRPr="00F01A3F">
              <w:t>54.2%</w:t>
            </w:r>
          </w:p>
        </w:tc>
        <w:tc>
          <w:tcPr>
            <w:tcW w:w="1013" w:type="dxa"/>
          </w:tcPr>
          <w:p w14:paraId="4DF67B2F" w14:textId="77777777" w:rsidR="00FE61B6" w:rsidRPr="00F01A3F" w:rsidRDefault="00FE61B6" w:rsidP="007F02D4">
            <w:pPr>
              <w:pStyle w:val="Tabletextleft"/>
            </w:pPr>
            <w:r w:rsidRPr="00F01A3F">
              <w:t>14</w:t>
            </w:r>
          </w:p>
        </w:tc>
        <w:tc>
          <w:tcPr>
            <w:tcW w:w="832" w:type="dxa"/>
          </w:tcPr>
          <w:p w14:paraId="03E09C02" w14:textId="77777777" w:rsidR="00FE61B6" w:rsidRPr="00F01A3F" w:rsidRDefault="00FE61B6" w:rsidP="007F02D4">
            <w:pPr>
              <w:pStyle w:val="Tabletextleft"/>
            </w:pPr>
            <w:r w:rsidRPr="00F01A3F">
              <w:t>33</w:t>
            </w:r>
          </w:p>
        </w:tc>
        <w:tc>
          <w:tcPr>
            <w:tcW w:w="1080" w:type="dxa"/>
          </w:tcPr>
          <w:p w14:paraId="5ACDBBB6" w14:textId="77777777" w:rsidR="00FE61B6" w:rsidRPr="00F01A3F" w:rsidRDefault="00FE61B6" w:rsidP="007F02D4">
            <w:pPr>
              <w:pStyle w:val="Tabletextleft"/>
            </w:pPr>
            <w:r w:rsidRPr="00F01A3F">
              <w:t>42.4%</w:t>
            </w:r>
          </w:p>
        </w:tc>
      </w:tr>
      <w:tr w:rsidR="00FE61B6" w14:paraId="72D94082" w14:textId="77777777" w:rsidTr="007F02D4">
        <w:tc>
          <w:tcPr>
            <w:tcW w:w="2552" w:type="dxa"/>
            <w:vAlign w:val="bottom"/>
          </w:tcPr>
          <w:p w14:paraId="232EC512" w14:textId="77777777" w:rsidR="00FE61B6" w:rsidRPr="00F01A3F" w:rsidRDefault="00FE61B6" w:rsidP="007F02D4">
            <w:pPr>
              <w:pStyle w:val="Tabletextleft"/>
            </w:pPr>
            <w:r w:rsidRPr="00F01A3F">
              <w:t>2020 Neurofibromatosis Research</w:t>
            </w:r>
          </w:p>
        </w:tc>
        <w:tc>
          <w:tcPr>
            <w:tcW w:w="824" w:type="dxa"/>
          </w:tcPr>
          <w:p w14:paraId="544B1296" w14:textId="77777777" w:rsidR="00FE61B6" w:rsidRPr="00F01A3F" w:rsidRDefault="00FE61B6" w:rsidP="007F02D4">
            <w:pPr>
              <w:pStyle w:val="Tabletextleft"/>
            </w:pPr>
            <w:r w:rsidRPr="00F01A3F">
              <w:t>NHMRC</w:t>
            </w:r>
          </w:p>
        </w:tc>
        <w:tc>
          <w:tcPr>
            <w:tcW w:w="901" w:type="dxa"/>
          </w:tcPr>
          <w:p w14:paraId="5F14F688" w14:textId="77777777" w:rsidR="00FE61B6" w:rsidRPr="00F01A3F" w:rsidRDefault="00FE61B6" w:rsidP="007F02D4">
            <w:pPr>
              <w:pStyle w:val="Tabletextleft"/>
            </w:pPr>
            <w:r w:rsidRPr="00F01A3F">
              <w:t>10</w:t>
            </w:r>
          </w:p>
        </w:tc>
        <w:tc>
          <w:tcPr>
            <w:tcW w:w="873" w:type="dxa"/>
          </w:tcPr>
          <w:p w14:paraId="4242AAC7" w14:textId="77777777" w:rsidR="00FE61B6" w:rsidRPr="00F01A3F" w:rsidRDefault="00FE61B6" w:rsidP="007F02D4">
            <w:pPr>
              <w:pStyle w:val="Tabletextleft"/>
            </w:pPr>
            <w:r w:rsidRPr="00F01A3F">
              <w:t>25</w:t>
            </w:r>
          </w:p>
        </w:tc>
        <w:tc>
          <w:tcPr>
            <w:tcW w:w="995" w:type="dxa"/>
          </w:tcPr>
          <w:p w14:paraId="129E794D" w14:textId="77777777" w:rsidR="00FE61B6" w:rsidRPr="00F01A3F" w:rsidRDefault="00FE61B6" w:rsidP="007F02D4">
            <w:pPr>
              <w:pStyle w:val="Tabletextleft"/>
            </w:pPr>
            <w:r w:rsidRPr="00F01A3F">
              <w:t>40.0%</w:t>
            </w:r>
          </w:p>
        </w:tc>
        <w:tc>
          <w:tcPr>
            <w:tcW w:w="1013" w:type="dxa"/>
          </w:tcPr>
          <w:p w14:paraId="64A02CC0" w14:textId="77777777" w:rsidR="00FE61B6" w:rsidRPr="00F01A3F" w:rsidRDefault="00FE61B6" w:rsidP="007F02D4">
            <w:pPr>
              <w:pStyle w:val="Tabletextleft"/>
            </w:pPr>
            <w:r w:rsidRPr="00F01A3F">
              <w:t>20</w:t>
            </w:r>
          </w:p>
        </w:tc>
        <w:tc>
          <w:tcPr>
            <w:tcW w:w="832" w:type="dxa"/>
          </w:tcPr>
          <w:p w14:paraId="6FE1C146" w14:textId="77777777" w:rsidR="00FE61B6" w:rsidRPr="00F01A3F" w:rsidRDefault="00FE61B6" w:rsidP="007F02D4">
            <w:pPr>
              <w:pStyle w:val="Tabletextleft"/>
            </w:pPr>
            <w:r w:rsidRPr="00F01A3F">
              <w:t>36</w:t>
            </w:r>
          </w:p>
        </w:tc>
        <w:tc>
          <w:tcPr>
            <w:tcW w:w="1080" w:type="dxa"/>
          </w:tcPr>
          <w:p w14:paraId="42C0A07A" w14:textId="77777777" w:rsidR="00FE61B6" w:rsidRPr="00F01A3F" w:rsidRDefault="00FE61B6" w:rsidP="007F02D4">
            <w:pPr>
              <w:pStyle w:val="Tabletextleft"/>
            </w:pPr>
            <w:r w:rsidRPr="00F01A3F">
              <w:t>55.6%</w:t>
            </w:r>
          </w:p>
        </w:tc>
      </w:tr>
      <w:tr w:rsidR="00FE61B6" w14:paraId="4E088FE2" w14:textId="77777777" w:rsidTr="007F02D4">
        <w:tc>
          <w:tcPr>
            <w:tcW w:w="2552" w:type="dxa"/>
            <w:vAlign w:val="bottom"/>
          </w:tcPr>
          <w:p w14:paraId="138CB36A" w14:textId="77777777" w:rsidR="00FE61B6" w:rsidRPr="00F01A3F" w:rsidRDefault="00FE61B6" w:rsidP="007F02D4">
            <w:pPr>
              <w:pStyle w:val="Tabletextleft"/>
            </w:pPr>
            <w:r w:rsidRPr="00F01A3F">
              <w:t>2020 Primary Health Care Research</w:t>
            </w:r>
          </w:p>
        </w:tc>
        <w:tc>
          <w:tcPr>
            <w:tcW w:w="824" w:type="dxa"/>
          </w:tcPr>
          <w:p w14:paraId="17CBAA79" w14:textId="77777777" w:rsidR="00FE61B6" w:rsidRPr="00F01A3F" w:rsidRDefault="00FE61B6" w:rsidP="007F02D4">
            <w:pPr>
              <w:pStyle w:val="Tabletextleft"/>
            </w:pPr>
            <w:r w:rsidRPr="00F01A3F">
              <w:t>NHMRC</w:t>
            </w:r>
          </w:p>
        </w:tc>
        <w:tc>
          <w:tcPr>
            <w:tcW w:w="901" w:type="dxa"/>
          </w:tcPr>
          <w:p w14:paraId="7B57A9F0" w14:textId="77777777" w:rsidR="00FE61B6" w:rsidRPr="00F01A3F" w:rsidRDefault="00FE61B6" w:rsidP="007F02D4">
            <w:pPr>
              <w:pStyle w:val="Tabletextleft"/>
            </w:pPr>
            <w:r w:rsidRPr="00F01A3F">
              <w:t>34</w:t>
            </w:r>
          </w:p>
        </w:tc>
        <w:tc>
          <w:tcPr>
            <w:tcW w:w="873" w:type="dxa"/>
          </w:tcPr>
          <w:p w14:paraId="6D1F4F0D" w14:textId="77777777" w:rsidR="00FE61B6" w:rsidRPr="00F01A3F" w:rsidRDefault="00FE61B6" w:rsidP="007F02D4">
            <w:pPr>
              <w:pStyle w:val="Tabletextleft"/>
            </w:pPr>
            <w:r w:rsidRPr="00F01A3F">
              <w:t>302</w:t>
            </w:r>
          </w:p>
        </w:tc>
        <w:tc>
          <w:tcPr>
            <w:tcW w:w="995" w:type="dxa"/>
          </w:tcPr>
          <w:p w14:paraId="65289118" w14:textId="77777777" w:rsidR="00FE61B6" w:rsidRPr="00F01A3F" w:rsidRDefault="00FE61B6" w:rsidP="007F02D4">
            <w:pPr>
              <w:pStyle w:val="Tabletextleft"/>
            </w:pPr>
            <w:r w:rsidRPr="00F01A3F">
              <w:t>11.3%</w:t>
            </w:r>
          </w:p>
        </w:tc>
        <w:tc>
          <w:tcPr>
            <w:tcW w:w="1013" w:type="dxa"/>
          </w:tcPr>
          <w:p w14:paraId="60532ACC" w14:textId="77777777" w:rsidR="00FE61B6" w:rsidRPr="00F01A3F" w:rsidRDefault="00FE61B6" w:rsidP="007F02D4">
            <w:pPr>
              <w:pStyle w:val="Tabletextleft"/>
            </w:pPr>
            <w:r w:rsidRPr="00F01A3F">
              <w:t>22</w:t>
            </w:r>
          </w:p>
        </w:tc>
        <w:tc>
          <w:tcPr>
            <w:tcW w:w="832" w:type="dxa"/>
          </w:tcPr>
          <w:p w14:paraId="719DAF38" w14:textId="77777777" w:rsidR="00FE61B6" w:rsidRPr="00F01A3F" w:rsidRDefault="00FE61B6" w:rsidP="007F02D4">
            <w:pPr>
              <w:pStyle w:val="Tabletextleft"/>
            </w:pPr>
            <w:r w:rsidRPr="00F01A3F">
              <w:t>211</w:t>
            </w:r>
          </w:p>
        </w:tc>
        <w:tc>
          <w:tcPr>
            <w:tcW w:w="1080" w:type="dxa"/>
          </w:tcPr>
          <w:p w14:paraId="4957F2C0" w14:textId="77777777" w:rsidR="00FE61B6" w:rsidRPr="00F01A3F" w:rsidRDefault="00FE61B6" w:rsidP="007F02D4">
            <w:pPr>
              <w:pStyle w:val="Tabletextleft"/>
            </w:pPr>
            <w:r w:rsidRPr="00F01A3F">
              <w:t>10.4%</w:t>
            </w:r>
          </w:p>
        </w:tc>
      </w:tr>
      <w:tr w:rsidR="00FE61B6" w14:paraId="46208D2D" w14:textId="77777777" w:rsidTr="007F02D4">
        <w:tc>
          <w:tcPr>
            <w:tcW w:w="2552" w:type="dxa"/>
            <w:vAlign w:val="bottom"/>
          </w:tcPr>
          <w:p w14:paraId="3984ACAA" w14:textId="77777777" w:rsidR="00FE61B6" w:rsidRPr="00F01A3F" w:rsidRDefault="00FE61B6" w:rsidP="007F02D4">
            <w:pPr>
              <w:pStyle w:val="Tabletextleft"/>
            </w:pPr>
            <w:r w:rsidRPr="00F01A3F">
              <w:t>2020 Primary Health Care Research Data Infrastructure</w:t>
            </w:r>
          </w:p>
        </w:tc>
        <w:tc>
          <w:tcPr>
            <w:tcW w:w="824" w:type="dxa"/>
          </w:tcPr>
          <w:p w14:paraId="31E0CE40" w14:textId="77777777" w:rsidR="00FE61B6" w:rsidRPr="00F01A3F" w:rsidRDefault="00FE61B6" w:rsidP="007F02D4">
            <w:pPr>
              <w:pStyle w:val="Tabletextleft"/>
            </w:pPr>
            <w:r w:rsidRPr="00F01A3F">
              <w:t>BGH</w:t>
            </w:r>
          </w:p>
        </w:tc>
        <w:tc>
          <w:tcPr>
            <w:tcW w:w="901" w:type="dxa"/>
          </w:tcPr>
          <w:p w14:paraId="18553496" w14:textId="77777777" w:rsidR="00FE61B6" w:rsidRPr="00F01A3F" w:rsidRDefault="00FE61B6" w:rsidP="007F02D4">
            <w:pPr>
              <w:pStyle w:val="Tabletextleft"/>
            </w:pPr>
            <w:r w:rsidRPr="00F01A3F">
              <w:t>38</w:t>
            </w:r>
          </w:p>
        </w:tc>
        <w:tc>
          <w:tcPr>
            <w:tcW w:w="873" w:type="dxa"/>
          </w:tcPr>
          <w:p w14:paraId="17CF0EF9" w14:textId="77777777" w:rsidR="00FE61B6" w:rsidRPr="00F01A3F" w:rsidRDefault="00FE61B6" w:rsidP="007F02D4">
            <w:pPr>
              <w:pStyle w:val="Tabletextleft"/>
            </w:pPr>
            <w:r w:rsidRPr="00F01A3F">
              <w:t>139</w:t>
            </w:r>
          </w:p>
        </w:tc>
        <w:tc>
          <w:tcPr>
            <w:tcW w:w="995" w:type="dxa"/>
          </w:tcPr>
          <w:p w14:paraId="7D7E2DEF" w14:textId="77777777" w:rsidR="00FE61B6" w:rsidRPr="00F01A3F" w:rsidRDefault="00FE61B6" w:rsidP="007F02D4">
            <w:pPr>
              <w:pStyle w:val="Tabletextleft"/>
            </w:pPr>
            <w:r w:rsidRPr="00F01A3F">
              <w:t>27.3%</w:t>
            </w:r>
          </w:p>
        </w:tc>
        <w:tc>
          <w:tcPr>
            <w:tcW w:w="1013" w:type="dxa"/>
          </w:tcPr>
          <w:p w14:paraId="6CB534F7" w14:textId="77777777" w:rsidR="00FE61B6" w:rsidRPr="00F01A3F" w:rsidRDefault="00FE61B6" w:rsidP="007F02D4">
            <w:pPr>
              <w:pStyle w:val="Tabletextleft"/>
            </w:pPr>
            <w:r w:rsidRPr="00F01A3F">
              <w:t>35</w:t>
            </w:r>
          </w:p>
        </w:tc>
        <w:tc>
          <w:tcPr>
            <w:tcW w:w="832" w:type="dxa"/>
          </w:tcPr>
          <w:p w14:paraId="7EBDCD68" w14:textId="77777777" w:rsidR="00FE61B6" w:rsidRPr="00F01A3F" w:rsidRDefault="00FE61B6" w:rsidP="007F02D4">
            <w:pPr>
              <w:pStyle w:val="Tabletextleft"/>
            </w:pPr>
            <w:r w:rsidRPr="00F01A3F">
              <w:t>183</w:t>
            </w:r>
          </w:p>
        </w:tc>
        <w:tc>
          <w:tcPr>
            <w:tcW w:w="1080" w:type="dxa"/>
          </w:tcPr>
          <w:p w14:paraId="527DFB5A" w14:textId="77777777" w:rsidR="00FE61B6" w:rsidRPr="00F01A3F" w:rsidRDefault="00FE61B6" w:rsidP="007F02D4">
            <w:pPr>
              <w:pStyle w:val="Tabletextleft"/>
            </w:pPr>
            <w:r w:rsidRPr="00F01A3F">
              <w:t>19.1%</w:t>
            </w:r>
          </w:p>
        </w:tc>
      </w:tr>
      <w:tr w:rsidR="00FE61B6" w14:paraId="697F590F" w14:textId="77777777" w:rsidTr="007F02D4">
        <w:tc>
          <w:tcPr>
            <w:tcW w:w="2552" w:type="dxa"/>
            <w:vAlign w:val="bottom"/>
          </w:tcPr>
          <w:p w14:paraId="69D4DD3F" w14:textId="77777777" w:rsidR="00FE61B6" w:rsidRPr="00F01A3F" w:rsidRDefault="00FE61B6" w:rsidP="007F02D4">
            <w:pPr>
              <w:pStyle w:val="Tabletextleft"/>
            </w:pPr>
            <w:r w:rsidRPr="00F01A3F">
              <w:t>2020 Quality, Safety and Effectiveness of Medicine Use and Medicine Intervention by Pharmacists</w:t>
            </w:r>
          </w:p>
        </w:tc>
        <w:tc>
          <w:tcPr>
            <w:tcW w:w="824" w:type="dxa"/>
          </w:tcPr>
          <w:p w14:paraId="2638BB4A" w14:textId="77777777" w:rsidR="00FE61B6" w:rsidRPr="00F01A3F" w:rsidRDefault="00FE61B6" w:rsidP="007F02D4">
            <w:pPr>
              <w:pStyle w:val="Tabletextleft"/>
            </w:pPr>
            <w:r w:rsidRPr="00F01A3F">
              <w:t>BGH</w:t>
            </w:r>
          </w:p>
        </w:tc>
        <w:tc>
          <w:tcPr>
            <w:tcW w:w="901" w:type="dxa"/>
          </w:tcPr>
          <w:p w14:paraId="6975D3F5" w14:textId="77777777" w:rsidR="00FE61B6" w:rsidRPr="00F01A3F" w:rsidRDefault="00FE61B6" w:rsidP="007F02D4">
            <w:pPr>
              <w:pStyle w:val="Tabletextleft"/>
            </w:pPr>
            <w:r w:rsidRPr="00F01A3F">
              <w:t>39</w:t>
            </w:r>
          </w:p>
        </w:tc>
        <w:tc>
          <w:tcPr>
            <w:tcW w:w="873" w:type="dxa"/>
          </w:tcPr>
          <w:p w14:paraId="6851422E" w14:textId="77777777" w:rsidR="00FE61B6" w:rsidRPr="00F01A3F" w:rsidRDefault="00FE61B6" w:rsidP="007F02D4">
            <w:pPr>
              <w:pStyle w:val="Tabletextleft"/>
            </w:pPr>
            <w:r w:rsidRPr="00F01A3F">
              <w:t>248</w:t>
            </w:r>
          </w:p>
        </w:tc>
        <w:tc>
          <w:tcPr>
            <w:tcW w:w="995" w:type="dxa"/>
          </w:tcPr>
          <w:p w14:paraId="1064D94C" w14:textId="77777777" w:rsidR="00FE61B6" w:rsidRPr="00F01A3F" w:rsidRDefault="00FE61B6" w:rsidP="007F02D4">
            <w:pPr>
              <w:pStyle w:val="Tabletextleft"/>
            </w:pPr>
            <w:r w:rsidRPr="00F01A3F">
              <w:t>15.7%</w:t>
            </w:r>
          </w:p>
        </w:tc>
        <w:tc>
          <w:tcPr>
            <w:tcW w:w="1013" w:type="dxa"/>
          </w:tcPr>
          <w:p w14:paraId="07F0F262" w14:textId="77777777" w:rsidR="00FE61B6" w:rsidRPr="00F01A3F" w:rsidRDefault="00FE61B6" w:rsidP="007F02D4">
            <w:pPr>
              <w:pStyle w:val="Tabletextleft"/>
            </w:pPr>
            <w:r w:rsidRPr="00F01A3F">
              <w:t>32</w:t>
            </w:r>
          </w:p>
        </w:tc>
        <w:tc>
          <w:tcPr>
            <w:tcW w:w="832" w:type="dxa"/>
          </w:tcPr>
          <w:p w14:paraId="418F4ECD" w14:textId="77777777" w:rsidR="00FE61B6" w:rsidRPr="00F01A3F" w:rsidRDefault="00FE61B6" w:rsidP="007F02D4">
            <w:pPr>
              <w:pStyle w:val="Tabletextleft"/>
            </w:pPr>
            <w:r w:rsidRPr="00F01A3F">
              <w:t>223</w:t>
            </w:r>
          </w:p>
        </w:tc>
        <w:tc>
          <w:tcPr>
            <w:tcW w:w="1080" w:type="dxa"/>
          </w:tcPr>
          <w:p w14:paraId="31CEE6F7" w14:textId="77777777" w:rsidR="00FE61B6" w:rsidRPr="00F01A3F" w:rsidRDefault="00FE61B6" w:rsidP="007F02D4">
            <w:pPr>
              <w:pStyle w:val="Tabletextleft"/>
            </w:pPr>
            <w:r w:rsidRPr="00F01A3F">
              <w:t>14.3%</w:t>
            </w:r>
          </w:p>
        </w:tc>
      </w:tr>
      <w:tr w:rsidR="00FE61B6" w14:paraId="4594EE56" w14:textId="77777777" w:rsidTr="007F02D4">
        <w:tc>
          <w:tcPr>
            <w:tcW w:w="2552" w:type="dxa"/>
            <w:vAlign w:val="bottom"/>
          </w:tcPr>
          <w:p w14:paraId="558891A7" w14:textId="77777777" w:rsidR="00FE61B6" w:rsidRPr="00F01A3F" w:rsidRDefault="00FE61B6" w:rsidP="007F02D4">
            <w:pPr>
              <w:pStyle w:val="Tabletextleft"/>
            </w:pPr>
            <w:r w:rsidRPr="00F01A3F">
              <w:t>2020 Rare Cancers, Rare Diseases and Unmet Need - General</w:t>
            </w:r>
          </w:p>
        </w:tc>
        <w:tc>
          <w:tcPr>
            <w:tcW w:w="824" w:type="dxa"/>
          </w:tcPr>
          <w:p w14:paraId="7348A183" w14:textId="77777777" w:rsidR="00FE61B6" w:rsidRPr="00F01A3F" w:rsidRDefault="00FE61B6" w:rsidP="007F02D4">
            <w:pPr>
              <w:pStyle w:val="Tabletextleft"/>
            </w:pPr>
            <w:r w:rsidRPr="00F01A3F">
              <w:t>NHMRC</w:t>
            </w:r>
          </w:p>
        </w:tc>
        <w:tc>
          <w:tcPr>
            <w:tcW w:w="901" w:type="dxa"/>
          </w:tcPr>
          <w:p w14:paraId="4469035E" w14:textId="77777777" w:rsidR="00FE61B6" w:rsidRPr="00F01A3F" w:rsidRDefault="00FE61B6" w:rsidP="007F02D4">
            <w:pPr>
              <w:pStyle w:val="Tabletextleft"/>
            </w:pPr>
            <w:r w:rsidRPr="00F01A3F">
              <w:t>38</w:t>
            </w:r>
          </w:p>
        </w:tc>
        <w:tc>
          <w:tcPr>
            <w:tcW w:w="873" w:type="dxa"/>
          </w:tcPr>
          <w:p w14:paraId="0BB312D4" w14:textId="77777777" w:rsidR="00FE61B6" w:rsidRPr="00F01A3F" w:rsidRDefault="00FE61B6" w:rsidP="007F02D4">
            <w:pPr>
              <w:pStyle w:val="Tabletextleft"/>
            </w:pPr>
            <w:r w:rsidRPr="00F01A3F">
              <w:t>256</w:t>
            </w:r>
          </w:p>
        </w:tc>
        <w:tc>
          <w:tcPr>
            <w:tcW w:w="995" w:type="dxa"/>
          </w:tcPr>
          <w:p w14:paraId="6FE61525" w14:textId="77777777" w:rsidR="00FE61B6" w:rsidRPr="00F01A3F" w:rsidRDefault="00FE61B6" w:rsidP="007F02D4">
            <w:pPr>
              <w:pStyle w:val="Tabletextleft"/>
            </w:pPr>
            <w:r w:rsidRPr="00F01A3F">
              <w:t>14.8%</w:t>
            </w:r>
          </w:p>
        </w:tc>
        <w:tc>
          <w:tcPr>
            <w:tcW w:w="1013" w:type="dxa"/>
          </w:tcPr>
          <w:p w14:paraId="68C62D3E" w14:textId="77777777" w:rsidR="00FE61B6" w:rsidRPr="00F01A3F" w:rsidRDefault="00FE61B6" w:rsidP="007F02D4">
            <w:pPr>
              <w:pStyle w:val="Tabletextleft"/>
            </w:pPr>
            <w:r w:rsidRPr="00F01A3F">
              <w:t>60</w:t>
            </w:r>
          </w:p>
        </w:tc>
        <w:tc>
          <w:tcPr>
            <w:tcW w:w="832" w:type="dxa"/>
          </w:tcPr>
          <w:p w14:paraId="15C286A8" w14:textId="77777777" w:rsidR="00FE61B6" w:rsidRPr="00F01A3F" w:rsidRDefault="00FE61B6" w:rsidP="007F02D4">
            <w:pPr>
              <w:pStyle w:val="Tabletextleft"/>
            </w:pPr>
            <w:r w:rsidRPr="00F01A3F">
              <w:t>354</w:t>
            </w:r>
          </w:p>
        </w:tc>
        <w:tc>
          <w:tcPr>
            <w:tcW w:w="1080" w:type="dxa"/>
          </w:tcPr>
          <w:p w14:paraId="62B49A6B" w14:textId="77777777" w:rsidR="00FE61B6" w:rsidRPr="00F01A3F" w:rsidRDefault="00FE61B6" w:rsidP="007F02D4">
            <w:pPr>
              <w:pStyle w:val="Tabletextleft"/>
            </w:pPr>
            <w:r w:rsidRPr="00F01A3F">
              <w:t>16.9%</w:t>
            </w:r>
          </w:p>
        </w:tc>
      </w:tr>
      <w:tr w:rsidR="00FE61B6" w14:paraId="63866F31" w14:textId="77777777" w:rsidTr="00E54E3D">
        <w:trPr>
          <w:cantSplit/>
        </w:trPr>
        <w:tc>
          <w:tcPr>
            <w:tcW w:w="2552" w:type="dxa"/>
            <w:vAlign w:val="bottom"/>
          </w:tcPr>
          <w:p w14:paraId="7D882F8E" w14:textId="77777777" w:rsidR="00FE61B6" w:rsidRPr="00F01A3F" w:rsidRDefault="00FE61B6" w:rsidP="007F02D4">
            <w:pPr>
              <w:pStyle w:val="Tabletextleft"/>
            </w:pPr>
            <w:r w:rsidRPr="00F01A3F">
              <w:lastRenderedPageBreak/>
              <w:t>2020 Rare Cancers, Rare Diseases and Unmet Need COVID-19</w:t>
            </w:r>
          </w:p>
        </w:tc>
        <w:tc>
          <w:tcPr>
            <w:tcW w:w="824" w:type="dxa"/>
          </w:tcPr>
          <w:p w14:paraId="6C956460" w14:textId="77777777" w:rsidR="00FE61B6" w:rsidRPr="00F01A3F" w:rsidRDefault="00FE61B6" w:rsidP="007F02D4">
            <w:pPr>
              <w:pStyle w:val="Tabletextleft"/>
            </w:pPr>
            <w:r w:rsidRPr="00F01A3F">
              <w:t>NHMRC</w:t>
            </w:r>
          </w:p>
        </w:tc>
        <w:tc>
          <w:tcPr>
            <w:tcW w:w="901" w:type="dxa"/>
          </w:tcPr>
          <w:p w14:paraId="3A38B894" w14:textId="77777777" w:rsidR="00FE61B6" w:rsidRPr="00F01A3F" w:rsidRDefault="00FE61B6" w:rsidP="007F02D4">
            <w:pPr>
              <w:pStyle w:val="Tabletextleft"/>
            </w:pPr>
            <w:r w:rsidRPr="00F01A3F">
              <w:t>19</w:t>
            </w:r>
          </w:p>
        </w:tc>
        <w:tc>
          <w:tcPr>
            <w:tcW w:w="873" w:type="dxa"/>
          </w:tcPr>
          <w:p w14:paraId="2D0DC96D" w14:textId="77777777" w:rsidR="00FE61B6" w:rsidRPr="00F01A3F" w:rsidRDefault="00FE61B6" w:rsidP="007F02D4">
            <w:pPr>
              <w:pStyle w:val="Tabletextleft"/>
            </w:pPr>
            <w:r w:rsidRPr="00F01A3F">
              <w:t>96</w:t>
            </w:r>
          </w:p>
        </w:tc>
        <w:tc>
          <w:tcPr>
            <w:tcW w:w="995" w:type="dxa"/>
          </w:tcPr>
          <w:p w14:paraId="04F53544" w14:textId="77777777" w:rsidR="00FE61B6" w:rsidRPr="00F01A3F" w:rsidRDefault="00FE61B6" w:rsidP="007F02D4">
            <w:pPr>
              <w:pStyle w:val="Tabletextleft"/>
            </w:pPr>
            <w:r w:rsidRPr="00F01A3F">
              <w:t>19.8%</w:t>
            </w:r>
          </w:p>
        </w:tc>
        <w:tc>
          <w:tcPr>
            <w:tcW w:w="1013" w:type="dxa"/>
          </w:tcPr>
          <w:p w14:paraId="4E091CF0" w14:textId="77777777" w:rsidR="00FE61B6" w:rsidRPr="00F01A3F" w:rsidRDefault="00FE61B6" w:rsidP="007F02D4">
            <w:pPr>
              <w:pStyle w:val="Tabletextleft"/>
            </w:pPr>
            <w:r w:rsidRPr="00F01A3F">
              <w:t>30</w:t>
            </w:r>
          </w:p>
        </w:tc>
        <w:tc>
          <w:tcPr>
            <w:tcW w:w="832" w:type="dxa"/>
          </w:tcPr>
          <w:p w14:paraId="4EA7F59C" w14:textId="77777777" w:rsidR="00FE61B6" w:rsidRPr="00F01A3F" w:rsidRDefault="00FE61B6" w:rsidP="007F02D4">
            <w:pPr>
              <w:pStyle w:val="Tabletextleft"/>
            </w:pPr>
            <w:r w:rsidRPr="00F01A3F">
              <w:t>182</w:t>
            </w:r>
          </w:p>
        </w:tc>
        <w:tc>
          <w:tcPr>
            <w:tcW w:w="1080" w:type="dxa"/>
          </w:tcPr>
          <w:p w14:paraId="1C863405" w14:textId="77777777" w:rsidR="00FE61B6" w:rsidRPr="00F01A3F" w:rsidRDefault="00FE61B6" w:rsidP="007F02D4">
            <w:pPr>
              <w:pStyle w:val="Tabletextleft"/>
            </w:pPr>
            <w:r w:rsidRPr="00F01A3F">
              <w:t>16.5%</w:t>
            </w:r>
          </w:p>
        </w:tc>
      </w:tr>
      <w:tr w:rsidR="00FE61B6" w14:paraId="24E847F4" w14:textId="77777777" w:rsidTr="007F02D4">
        <w:tc>
          <w:tcPr>
            <w:tcW w:w="2552" w:type="dxa"/>
            <w:vAlign w:val="bottom"/>
          </w:tcPr>
          <w:p w14:paraId="3764A0AA" w14:textId="77777777" w:rsidR="00FE61B6" w:rsidRPr="00F01A3F" w:rsidRDefault="00FE61B6" w:rsidP="007F02D4">
            <w:pPr>
              <w:pStyle w:val="Tabletextleft"/>
            </w:pPr>
            <w:r w:rsidRPr="00F01A3F">
              <w:t>2020 Respiratory Medicine Clinical Trials Research on COVID-19</w:t>
            </w:r>
          </w:p>
        </w:tc>
        <w:tc>
          <w:tcPr>
            <w:tcW w:w="824" w:type="dxa"/>
          </w:tcPr>
          <w:p w14:paraId="2A7468E2" w14:textId="77777777" w:rsidR="00FE61B6" w:rsidRPr="00F01A3F" w:rsidRDefault="00FE61B6" w:rsidP="007F02D4">
            <w:pPr>
              <w:pStyle w:val="Tabletextleft"/>
            </w:pPr>
            <w:r w:rsidRPr="00F01A3F">
              <w:t>NHMRC</w:t>
            </w:r>
          </w:p>
        </w:tc>
        <w:tc>
          <w:tcPr>
            <w:tcW w:w="901" w:type="dxa"/>
          </w:tcPr>
          <w:p w14:paraId="4EE878BF" w14:textId="77777777" w:rsidR="00FE61B6" w:rsidRPr="00F01A3F" w:rsidRDefault="00FE61B6" w:rsidP="007F02D4">
            <w:pPr>
              <w:pStyle w:val="Tabletextleft"/>
            </w:pPr>
            <w:r w:rsidRPr="00F01A3F">
              <w:t>19</w:t>
            </w:r>
          </w:p>
        </w:tc>
        <w:tc>
          <w:tcPr>
            <w:tcW w:w="873" w:type="dxa"/>
          </w:tcPr>
          <w:p w14:paraId="476D1EA3" w14:textId="77777777" w:rsidR="00FE61B6" w:rsidRPr="00F01A3F" w:rsidRDefault="00FE61B6" w:rsidP="007F02D4">
            <w:pPr>
              <w:pStyle w:val="Tabletextleft"/>
            </w:pPr>
            <w:r w:rsidRPr="00F01A3F">
              <w:t>66</w:t>
            </w:r>
          </w:p>
        </w:tc>
        <w:tc>
          <w:tcPr>
            <w:tcW w:w="995" w:type="dxa"/>
          </w:tcPr>
          <w:p w14:paraId="403D3898" w14:textId="77777777" w:rsidR="00FE61B6" w:rsidRPr="00F01A3F" w:rsidRDefault="00FE61B6" w:rsidP="007F02D4">
            <w:pPr>
              <w:pStyle w:val="Tabletextleft"/>
            </w:pPr>
            <w:r w:rsidRPr="00F01A3F">
              <w:t>28.8%</w:t>
            </w:r>
          </w:p>
        </w:tc>
        <w:tc>
          <w:tcPr>
            <w:tcW w:w="1013" w:type="dxa"/>
          </w:tcPr>
          <w:p w14:paraId="07B0EFD8" w14:textId="77777777" w:rsidR="00FE61B6" w:rsidRPr="00F01A3F" w:rsidRDefault="00FE61B6" w:rsidP="007F02D4">
            <w:pPr>
              <w:pStyle w:val="Tabletextleft"/>
            </w:pPr>
            <w:r w:rsidRPr="00F01A3F">
              <w:t>40</w:t>
            </w:r>
          </w:p>
        </w:tc>
        <w:tc>
          <w:tcPr>
            <w:tcW w:w="832" w:type="dxa"/>
          </w:tcPr>
          <w:p w14:paraId="29EDF608" w14:textId="77777777" w:rsidR="00FE61B6" w:rsidRPr="00F01A3F" w:rsidRDefault="00FE61B6" w:rsidP="007F02D4">
            <w:pPr>
              <w:pStyle w:val="Tabletextleft"/>
            </w:pPr>
            <w:r w:rsidRPr="00F01A3F">
              <w:t>173</w:t>
            </w:r>
          </w:p>
        </w:tc>
        <w:tc>
          <w:tcPr>
            <w:tcW w:w="1080" w:type="dxa"/>
          </w:tcPr>
          <w:p w14:paraId="29044C1A" w14:textId="77777777" w:rsidR="00FE61B6" w:rsidRPr="00F01A3F" w:rsidRDefault="00FE61B6" w:rsidP="007F02D4">
            <w:pPr>
              <w:pStyle w:val="Tabletextleft"/>
            </w:pPr>
            <w:r w:rsidRPr="00F01A3F">
              <w:t>23.1%</w:t>
            </w:r>
          </w:p>
        </w:tc>
      </w:tr>
      <w:tr w:rsidR="00FE61B6" w14:paraId="35C7EBC3" w14:textId="77777777" w:rsidTr="007F02D4">
        <w:tc>
          <w:tcPr>
            <w:tcW w:w="2552" w:type="dxa"/>
            <w:vAlign w:val="bottom"/>
          </w:tcPr>
          <w:p w14:paraId="7E1D328E" w14:textId="77777777" w:rsidR="00FE61B6" w:rsidRPr="00F01A3F" w:rsidRDefault="00FE61B6" w:rsidP="007F02D4">
            <w:pPr>
              <w:pStyle w:val="Tabletextleft"/>
            </w:pPr>
            <w:r w:rsidRPr="00F01A3F">
              <w:t>2020 Stem Cell Therapies</w:t>
            </w:r>
          </w:p>
        </w:tc>
        <w:tc>
          <w:tcPr>
            <w:tcW w:w="824" w:type="dxa"/>
          </w:tcPr>
          <w:p w14:paraId="41296666" w14:textId="77777777" w:rsidR="00FE61B6" w:rsidRPr="00F01A3F" w:rsidRDefault="00FE61B6" w:rsidP="007F02D4">
            <w:pPr>
              <w:pStyle w:val="Tabletextleft"/>
            </w:pPr>
            <w:r w:rsidRPr="00F01A3F">
              <w:t>NHMRC</w:t>
            </w:r>
          </w:p>
        </w:tc>
        <w:tc>
          <w:tcPr>
            <w:tcW w:w="901" w:type="dxa"/>
          </w:tcPr>
          <w:p w14:paraId="6C4A37C9" w14:textId="77777777" w:rsidR="00FE61B6" w:rsidRPr="00F01A3F" w:rsidRDefault="00FE61B6" w:rsidP="007F02D4">
            <w:pPr>
              <w:pStyle w:val="Tabletextleft"/>
            </w:pPr>
            <w:r w:rsidRPr="00F01A3F">
              <w:t>59</w:t>
            </w:r>
          </w:p>
        </w:tc>
        <w:tc>
          <w:tcPr>
            <w:tcW w:w="873" w:type="dxa"/>
          </w:tcPr>
          <w:p w14:paraId="764B06F6" w14:textId="77777777" w:rsidR="00FE61B6" w:rsidRPr="00F01A3F" w:rsidRDefault="00FE61B6" w:rsidP="007F02D4">
            <w:pPr>
              <w:pStyle w:val="Tabletextleft"/>
            </w:pPr>
            <w:r w:rsidRPr="00F01A3F">
              <w:t>195</w:t>
            </w:r>
          </w:p>
        </w:tc>
        <w:tc>
          <w:tcPr>
            <w:tcW w:w="995" w:type="dxa"/>
          </w:tcPr>
          <w:p w14:paraId="37570FC4" w14:textId="77777777" w:rsidR="00FE61B6" w:rsidRPr="00F01A3F" w:rsidRDefault="00FE61B6" w:rsidP="007F02D4">
            <w:pPr>
              <w:pStyle w:val="Tabletextleft"/>
            </w:pPr>
            <w:r w:rsidRPr="00F01A3F">
              <w:t>30.3%</w:t>
            </w:r>
          </w:p>
        </w:tc>
        <w:tc>
          <w:tcPr>
            <w:tcW w:w="1013" w:type="dxa"/>
          </w:tcPr>
          <w:p w14:paraId="2204AA8C" w14:textId="77777777" w:rsidR="00FE61B6" w:rsidRPr="00F01A3F" w:rsidRDefault="00FE61B6" w:rsidP="007F02D4">
            <w:pPr>
              <w:pStyle w:val="Tabletextleft"/>
            </w:pPr>
            <w:r w:rsidRPr="00F01A3F">
              <w:t>100</w:t>
            </w:r>
          </w:p>
        </w:tc>
        <w:tc>
          <w:tcPr>
            <w:tcW w:w="832" w:type="dxa"/>
          </w:tcPr>
          <w:p w14:paraId="280F7642" w14:textId="77777777" w:rsidR="00FE61B6" w:rsidRPr="00F01A3F" w:rsidRDefault="00FE61B6" w:rsidP="007F02D4">
            <w:pPr>
              <w:pStyle w:val="Tabletextleft"/>
            </w:pPr>
            <w:r w:rsidRPr="00F01A3F">
              <w:t>307</w:t>
            </w:r>
          </w:p>
        </w:tc>
        <w:tc>
          <w:tcPr>
            <w:tcW w:w="1080" w:type="dxa"/>
          </w:tcPr>
          <w:p w14:paraId="74387AB2" w14:textId="77777777" w:rsidR="00FE61B6" w:rsidRPr="00F01A3F" w:rsidRDefault="00FE61B6" w:rsidP="007F02D4">
            <w:pPr>
              <w:pStyle w:val="Tabletextleft"/>
            </w:pPr>
            <w:r w:rsidRPr="00F01A3F">
              <w:t>32.6%</w:t>
            </w:r>
          </w:p>
        </w:tc>
      </w:tr>
      <w:tr w:rsidR="00FE61B6" w14:paraId="1BF8EFC4" w14:textId="77777777" w:rsidTr="007F02D4">
        <w:tc>
          <w:tcPr>
            <w:tcW w:w="2552" w:type="dxa"/>
            <w:vAlign w:val="bottom"/>
          </w:tcPr>
          <w:p w14:paraId="51AC5D4C" w14:textId="77777777" w:rsidR="00FE61B6" w:rsidRPr="00F01A3F" w:rsidRDefault="00FE61B6" w:rsidP="007F02D4">
            <w:pPr>
              <w:pStyle w:val="Tabletextleft"/>
            </w:pPr>
            <w:r w:rsidRPr="00F01A3F">
              <w:t>2020 Traumatic Brain Injury Mission</w:t>
            </w:r>
          </w:p>
        </w:tc>
        <w:tc>
          <w:tcPr>
            <w:tcW w:w="824" w:type="dxa"/>
          </w:tcPr>
          <w:p w14:paraId="5C84150F" w14:textId="77777777" w:rsidR="00FE61B6" w:rsidRPr="00F01A3F" w:rsidRDefault="00FE61B6" w:rsidP="007F02D4">
            <w:pPr>
              <w:pStyle w:val="Tabletextleft"/>
            </w:pPr>
            <w:r w:rsidRPr="00F01A3F">
              <w:t>NHMRC</w:t>
            </w:r>
          </w:p>
        </w:tc>
        <w:tc>
          <w:tcPr>
            <w:tcW w:w="901" w:type="dxa"/>
          </w:tcPr>
          <w:p w14:paraId="5228C23B" w14:textId="77777777" w:rsidR="00FE61B6" w:rsidRPr="00F01A3F" w:rsidRDefault="00FE61B6" w:rsidP="007F02D4">
            <w:pPr>
              <w:pStyle w:val="Tabletextleft"/>
            </w:pPr>
            <w:r w:rsidRPr="00F01A3F">
              <w:t>24</w:t>
            </w:r>
          </w:p>
        </w:tc>
        <w:tc>
          <w:tcPr>
            <w:tcW w:w="873" w:type="dxa"/>
          </w:tcPr>
          <w:p w14:paraId="00B02CDA" w14:textId="77777777" w:rsidR="00FE61B6" w:rsidRPr="00F01A3F" w:rsidRDefault="00FE61B6" w:rsidP="007F02D4">
            <w:pPr>
              <w:pStyle w:val="Tabletextleft"/>
            </w:pPr>
            <w:r w:rsidRPr="00F01A3F">
              <w:t>90</w:t>
            </w:r>
          </w:p>
        </w:tc>
        <w:tc>
          <w:tcPr>
            <w:tcW w:w="995" w:type="dxa"/>
          </w:tcPr>
          <w:p w14:paraId="01B54B64" w14:textId="77777777" w:rsidR="00FE61B6" w:rsidRPr="00F01A3F" w:rsidRDefault="00FE61B6" w:rsidP="007F02D4">
            <w:pPr>
              <w:pStyle w:val="Tabletextleft"/>
            </w:pPr>
            <w:r w:rsidRPr="00F01A3F">
              <w:t>26.7%</w:t>
            </w:r>
          </w:p>
        </w:tc>
        <w:tc>
          <w:tcPr>
            <w:tcW w:w="1013" w:type="dxa"/>
          </w:tcPr>
          <w:p w14:paraId="2319E48B" w14:textId="77777777" w:rsidR="00FE61B6" w:rsidRPr="00F01A3F" w:rsidRDefault="00FE61B6" w:rsidP="007F02D4">
            <w:pPr>
              <w:pStyle w:val="Tabletextleft"/>
            </w:pPr>
            <w:r w:rsidRPr="00F01A3F">
              <w:t>22</w:t>
            </w:r>
          </w:p>
        </w:tc>
        <w:tc>
          <w:tcPr>
            <w:tcW w:w="832" w:type="dxa"/>
          </w:tcPr>
          <w:p w14:paraId="336163BA" w14:textId="77777777" w:rsidR="00FE61B6" w:rsidRPr="00F01A3F" w:rsidRDefault="00FE61B6" w:rsidP="007F02D4">
            <w:pPr>
              <w:pStyle w:val="Tabletextleft"/>
            </w:pPr>
            <w:r w:rsidRPr="00F01A3F">
              <w:t>96</w:t>
            </w:r>
          </w:p>
        </w:tc>
        <w:tc>
          <w:tcPr>
            <w:tcW w:w="1080" w:type="dxa"/>
          </w:tcPr>
          <w:p w14:paraId="3A3B9CBE" w14:textId="77777777" w:rsidR="00FE61B6" w:rsidRPr="00F01A3F" w:rsidRDefault="00FE61B6" w:rsidP="007F02D4">
            <w:pPr>
              <w:pStyle w:val="Tabletextleft"/>
            </w:pPr>
            <w:r w:rsidRPr="00F01A3F">
              <w:t>22.9%</w:t>
            </w:r>
          </w:p>
        </w:tc>
      </w:tr>
    </w:tbl>
    <w:p w14:paraId="3812FFFB" w14:textId="77777777" w:rsidR="000A0F3C" w:rsidRDefault="000A0F3C" w:rsidP="000A0F3C">
      <w:pPr>
        <w:spacing w:before="0" w:after="0"/>
      </w:pPr>
    </w:p>
    <w:p w14:paraId="4BF3087D" w14:textId="77777777" w:rsidR="007E1DBE" w:rsidRDefault="007E1DBE">
      <w:pPr>
        <w:spacing w:before="0" w:after="0"/>
        <w:rPr>
          <w:b/>
          <w:color w:val="18233B" w:themeColor="accent1"/>
          <w:sz w:val="22"/>
        </w:rPr>
      </w:pPr>
      <w:bookmarkStart w:id="54" w:name="_Toc95991836"/>
      <w:bookmarkStart w:id="55" w:name="_Toc95998825"/>
      <w:r>
        <w:br w:type="page"/>
      </w:r>
    </w:p>
    <w:p w14:paraId="4599881D" w14:textId="77777777" w:rsidR="00FE61B6" w:rsidRDefault="00FE61B6" w:rsidP="00FE61B6">
      <w:pPr>
        <w:pStyle w:val="TableTitle"/>
        <w:rPr>
          <w:lang w:val="en-AU"/>
        </w:rPr>
      </w:pPr>
      <w:r w:rsidRPr="00FE61B6">
        <w:rPr>
          <w:lang w:val="en-AU"/>
        </w:rPr>
        <w:lastRenderedPageBreak/>
        <w:t xml:space="preserve">Table 2: MRFF competitive grant opportunity gender data - application numbers and </w:t>
      </w:r>
      <w:r w:rsidR="005E77AC">
        <w:t>f</w:t>
      </w:r>
      <w:r w:rsidR="005E77AC" w:rsidRPr="005E77AC">
        <w:t xml:space="preserve">unded </w:t>
      </w:r>
      <w:r w:rsidRPr="00FE61B6">
        <w:rPr>
          <w:lang w:val="en-AU"/>
        </w:rPr>
        <w:t>rates by Theme and Initiative for CIs, or equivalent</w:t>
      </w:r>
      <w:bookmarkEnd w:id="54"/>
      <w:bookmarkEnd w:id="55"/>
    </w:p>
    <w:tbl>
      <w:tblPr>
        <w:tblStyle w:val="MRFF"/>
        <w:tblW w:w="9650" w:type="dxa"/>
        <w:tblLook w:val="04A0" w:firstRow="1" w:lastRow="0" w:firstColumn="1" w:lastColumn="0" w:noHBand="0" w:noVBand="1"/>
      </w:tblPr>
      <w:tblGrid>
        <w:gridCol w:w="1598"/>
        <w:gridCol w:w="2014"/>
        <w:gridCol w:w="1634"/>
        <w:gridCol w:w="1634"/>
        <w:gridCol w:w="1377"/>
        <w:gridCol w:w="1393"/>
      </w:tblGrid>
      <w:tr w:rsidR="00FE61B6" w:rsidRPr="008938B2" w14:paraId="545B75B5" w14:textId="77777777" w:rsidTr="007F02D4">
        <w:trPr>
          <w:cnfStyle w:val="100000000000" w:firstRow="1" w:lastRow="0" w:firstColumn="0" w:lastColumn="0" w:oddVBand="0" w:evenVBand="0" w:oddHBand="0" w:evenHBand="0" w:firstRowFirstColumn="0" w:firstRowLastColumn="0" w:lastRowFirstColumn="0" w:lastRowLastColumn="0"/>
          <w:trHeight w:val="413"/>
          <w:tblHeader/>
        </w:trPr>
        <w:tc>
          <w:tcPr>
            <w:tcW w:w="1598" w:type="dxa"/>
          </w:tcPr>
          <w:p w14:paraId="2E079F2C" w14:textId="77777777" w:rsidR="00FE61B6" w:rsidRPr="008938B2" w:rsidRDefault="00FE61B6" w:rsidP="00FE61B6">
            <w:bookmarkStart w:id="56" w:name="_Hlk96595846"/>
            <w:r w:rsidRPr="00FE61B6">
              <w:t>Initiative Grouping</w:t>
            </w:r>
          </w:p>
        </w:tc>
        <w:tc>
          <w:tcPr>
            <w:tcW w:w="2014" w:type="dxa"/>
          </w:tcPr>
          <w:p w14:paraId="75721E44" w14:textId="77777777" w:rsidR="00FE61B6" w:rsidRPr="008938B2" w:rsidRDefault="00FE61B6" w:rsidP="00FE61B6">
            <w:r w:rsidRPr="00FE61B6">
              <w:t>Initiative</w:t>
            </w:r>
          </w:p>
        </w:tc>
        <w:tc>
          <w:tcPr>
            <w:tcW w:w="1634" w:type="dxa"/>
          </w:tcPr>
          <w:p w14:paraId="36001B41" w14:textId="77777777" w:rsidR="00FE61B6" w:rsidRPr="008938B2" w:rsidRDefault="00FE61B6" w:rsidP="00FE61B6">
            <w:r w:rsidRPr="00FE61B6">
              <w:t>Total women CI applicants</w:t>
            </w:r>
          </w:p>
        </w:tc>
        <w:tc>
          <w:tcPr>
            <w:tcW w:w="1634" w:type="dxa"/>
          </w:tcPr>
          <w:p w14:paraId="3D224C87" w14:textId="77777777" w:rsidR="00FE61B6" w:rsidRPr="008938B2" w:rsidRDefault="00FE61B6" w:rsidP="00FE61B6">
            <w:r w:rsidRPr="00FE61B6">
              <w:t>Total men CI applicants</w:t>
            </w:r>
          </w:p>
        </w:tc>
        <w:tc>
          <w:tcPr>
            <w:tcW w:w="1377" w:type="dxa"/>
          </w:tcPr>
          <w:p w14:paraId="67DEAE8F" w14:textId="77777777" w:rsidR="00FE61B6" w:rsidRPr="008938B2" w:rsidRDefault="00D50457" w:rsidP="00FE61B6">
            <w:r>
              <w:t>Funded</w:t>
            </w:r>
            <w:r w:rsidRPr="00FE61B6">
              <w:t xml:space="preserve"> </w:t>
            </w:r>
            <w:r w:rsidR="00FE61B6" w:rsidRPr="00FE61B6">
              <w:t>Rate for women</w:t>
            </w:r>
          </w:p>
        </w:tc>
        <w:tc>
          <w:tcPr>
            <w:tcW w:w="1393" w:type="dxa"/>
          </w:tcPr>
          <w:p w14:paraId="64DB83C8" w14:textId="77777777" w:rsidR="00FE61B6" w:rsidRPr="008938B2" w:rsidRDefault="00D50457" w:rsidP="00FE61B6">
            <w:r>
              <w:t>Funded</w:t>
            </w:r>
            <w:r w:rsidRPr="00FE61B6">
              <w:t xml:space="preserve"> </w:t>
            </w:r>
            <w:r w:rsidR="00FE61B6" w:rsidRPr="00FE61B6">
              <w:t>Rate for men</w:t>
            </w:r>
          </w:p>
        </w:tc>
      </w:tr>
      <w:tr w:rsidR="00FE61B6" w14:paraId="5FC5707E" w14:textId="77777777" w:rsidTr="00FE61B6">
        <w:trPr>
          <w:trHeight w:val="658"/>
        </w:trPr>
        <w:tc>
          <w:tcPr>
            <w:tcW w:w="1598" w:type="dxa"/>
          </w:tcPr>
          <w:p w14:paraId="53BF89BA" w14:textId="77777777" w:rsidR="00FE61B6" w:rsidRPr="004644E1" w:rsidRDefault="00FE61B6" w:rsidP="007F02D4">
            <w:pPr>
              <w:pStyle w:val="Tabletextleft"/>
            </w:pPr>
            <w:r>
              <w:t>Patients</w:t>
            </w:r>
          </w:p>
        </w:tc>
        <w:tc>
          <w:tcPr>
            <w:tcW w:w="2014" w:type="dxa"/>
            <w:vAlign w:val="bottom"/>
          </w:tcPr>
          <w:p w14:paraId="761390C4" w14:textId="77777777" w:rsidR="00FE61B6" w:rsidRDefault="00FE61B6" w:rsidP="007F02D4">
            <w:pPr>
              <w:pStyle w:val="Tabletextleft"/>
            </w:pPr>
            <w:r>
              <w:t>Emerging Priorities and Consumer Driven Research</w:t>
            </w:r>
          </w:p>
        </w:tc>
        <w:tc>
          <w:tcPr>
            <w:tcW w:w="1634" w:type="dxa"/>
          </w:tcPr>
          <w:p w14:paraId="67A59421" w14:textId="77777777" w:rsidR="00FE61B6" w:rsidRPr="004644E1" w:rsidRDefault="00FE61B6" w:rsidP="007F02D4">
            <w:pPr>
              <w:pStyle w:val="Tabletextleft"/>
            </w:pPr>
            <w:r>
              <w:t>590</w:t>
            </w:r>
          </w:p>
        </w:tc>
        <w:tc>
          <w:tcPr>
            <w:tcW w:w="1634" w:type="dxa"/>
          </w:tcPr>
          <w:p w14:paraId="5630A99A" w14:textId="77777777" w:rsidR="00FE61B6" w:rsidRPr="004644E1" w:rsidRDefault="00FE61B6" w:rsidP="007F02D4">
            <w:pPr>
              <w:pStyle w:val="Tabletextleft"/>
            </w:pPr>
            <w:r>
              <w:t>697</w:t>
            </w:r>
          </w:p>
        </w:tc>
        <w:tc>
          <w:tcPr>
            <w:tcW w:w="1377" w:type="dxa"/>
          </w:tcPr>
          <w:p w14:paraId="23E75D34" w14:textId="77777777" w:rsidR="00FE61B6" w:rsidRPr="004644E1" w:rsidRDefault="00FE61B6" w:rsidP="007F02D4">
            <w:pPr>
              <w:pStyle w:val="Tabletextleft"/>
            </w:pPr>
            <w:r>
              <w:t>29.8%</w:t>
            </w:r>
          </w:p>
        </w:tc>
        <w:tc>
          <w:tcPr>
            <w:tcW w:w="1393" w:type="dxa"/>
          </w:tcPr>
          <w:p w14:paraId="7DEF48B6" w14:textId="77777777" w:rsidR="00FE61B6" w:rsidRDefault="00FE61B6" w:rsidP="007F02D4">
            <w:pPr>
              <w:pStyle w:val="Tabletextleft"/>
            </w:pPr>
            <w:r>
              <w:t>28.4%</w:t>
            </w:r>
          </w:p>
        </w:tc>
      </w:tr>
      <w:bookmarkEnd w:id="56"/>
      <w:tr w:rsidR="00FE61B6" w14:paraId="6DF41EE6" w14:textId="77777777" w:rsidTr="00FE61B6">
        <w:trPr>
          <w:trHeight w:val="303"/>
        </w:trPr>
        <w:tc>
          <w:tcPr>
            <w:tcW w:w="1598" w:type="dxa"/>
          </w:tcPr>
          <w:p w14:paraId="34796DB6" w14:textId="77777777" w:rsidR="00FE61B6" w:rsidRDefault="00FE61B6" w:rsidP="007F02D4">
            <w:pPr>
              <w:pStyle w:val="Tabletextleft"/>
            </w:pPr>
            <w:r>
              <w:t> </w:t>
            </w:r>
          </w:p>
        </w:tc>
        <w:tc>
          <w:tcPr>
            <w:tcW w:w="2014" w:type="dxa"/>
            <w:vAlign w:val="bottom"/>
          </w:tcPr>
          <w:p w14:paraId="3172B416" w14:textId="77777777" w:rsidR="00FE61B6" w:rsidRDefault="00FE61B6" w:rsidP="007F02D4">
            <w:pPr>
              <w:pStyle w:val="Tabletextleft"/>
            </w:pPr>
            <w:r>
              <w:t>Clinical Trials Activity</w:t>
            </w:r>
          </w:p>
        </w:tc>
        <w:tc>
          <w:tcPr>
            <w:tcW w:w="1634" w:type="dxa"/>
          </w:tcPr>
          <w:p w14:paraId="18738916" w14:textId="77777777" w:rsidR="00FE61B6" w:rsidRDefault="00FE61B6" w:rsidP="007F02D4">
            <w:pPr>
              <w:pStyle w:val="Tabletextleft"/>
            </w:pPr>
            <w:r>
              <w:t>1453</w:t>
            </w:r>
          </w:p>
        </w:tc>
        <w:tc>
          <w:tcPr>
            <w:tcW w:w="1634" w:type="dxa"/>
          </w:tcPr>
          <w:p w14:paraId="235EC359" w14:textId="77777777" w:rsidR="00FE61B6" w:rsidRDefault="00FE61B6" w:rsidP="007F02D4">
            <w:pPr>
              <w:pStyle w:val="Tabletextleft"/>
            </w:pPr>
            <w:r>
              <w:t>2439</w:t>
            </w:r>
          </w:p>
        </w:tc>
        <w:tc>
          <w:tcPr>
            <w:tcW w:w="1377" w:type="dxa"/>
          </w:tcPr>
          <w:p w14:paraId="0578E336" w14:textId="77777777" w:rsidR="00FE61B6" w:rsidRDefault="00FE61B6" w:rsidP="007F02D4">
            <w:pPr>
              <w:pStyle w:val="Tabletextleft"/>
            </w:pPr>
            <w:r>
              <w:t>24.4%</w:t>
            </w:r>
          </w:p>
        </w:tc>
        <w:tc>
          <w:tcPr>
            <w:tcW w:w="1393" w:type="dxa"/>
          </w:tcPr>
          <w:p w14:paraId="09B132BC" w14:textId="77777777" w:rsidR="00FE61B6" w:rsidRDefault="00FE61B6" w:rsidP="007F02D4">
            <w:pPr>
              <w:pStyle w:val="Tabletextleft"/>
            </w:pPr>
            <w:r>
              <w:t>24.3%</w:t>
            </w:r>
          </w:p>
        </w:tc>
      </w:tr>
      <w:tr w:rsidR="00FE61B6" w14:paraId="7CD6315E" w14:textId="77777777" w:rsidTr="00FE61B6">
        <w:trPr>
          <w:trHeight w:val="176"/>
        </w:trPr>
        <w:tc>
          <w:tcPr>
            <w:tcW w:w="1598" w:type="dxa"/>
          </w:tcPr>
          <w:p w14:paraId="49525E22" w14:textId="77777777" w:rsidR="00FE61B6" w:rsidRDefault="00FE61B6" w:rsidP="007F02D4">
            <w:pPr>
              <w:pStyle w:val="Tabletextleft"/>
            </w:pPr>
            <w:r>
              <w:t> </w:t>
            </w:r>
          </w:p>
        </w:tc>
        <w:tc>
          <w:tcPr>
            <w:tcW w:w="2014" w:type="dxa"/>
            <w:vAlign w:val="bottom"/>
          </w:tcPr>
          <w:p w14:paraId="77F20C80" w14:textId="77777777" w:rsidR="00FE61B6" w:rsidRDefault="00FE61B6" w:rsidP="007F02D4">
            <w:pPr>
              <w:pStyle w:val="Tabletextleft"/>
            </w:pPr>
            <w:r>
              <w:t>Global Health</w:t>
            </w:r>
          </w:p>
        </w:tc>
        <w:tc>
          <w:tcPr>
            <w:tcW w:w="1634" w:type="dxa"/>
          </w:tcPr>
          <w:p w14:paraId="1BD675A6" w14:textId="77777777" w:rsidR="00FE61B6" w:rsidRDefault="00FE61B6" w:rsidP="007F02D4">
            <w:pPr>
              <w:pStyle w:val="Tabletextleft"/>
            </w:pPr>
            <w:r>
              <w:t>82</w:t>
            </w:r>
          </w:p>
        </w:tc>
        <w:tc>
          <w:tcPr>
            <w:tcW w:w="1634" w:type="dxa"/>
          </w:tcPr>
          <w:p w14:paraId="0D6C318E" w14:textId="77777777" w:rsidR="00FE61B6" w:rsidRDefault="00FE61B6" w:rsidP="007F02D4">
            <w:pPr>
              <w:pStyle w:val="Tabletextleft"/>
            </w:pPr>
            <w:r>
              <w:t>127</w:t>
            </w:r>
          </w:p>
        </w:tc>
        <w:tc>
          <w:tcPr>
            <w:tcW w:w="1377" w:type="dxa"/>
          </w:tcPr>
          <w:p w14:paraId="0AB5DCAC" w14:textId="77777777" w:rsidR="00FE61B6" w:rsidRDefault="00FE61B6" w:rsidP="007F02D4">
            <w:pPr>
              <w:pStyle w:val="Tabletextleft"/>
            </w:pPr>
            <w:r>
              <w:t>32.9%</w:t>
            </w:r>
          </w:p>
        </w:tc>
        <w:tc>
          <w:tcPr>
            <w:tcW w:w="1393" w:type="dxa"/>
          </w:tcPr>
          <w:p w14:paraId="7DDF5BEB" w14:textId="77777777" w:rsidR="00FE61B6" w:rsidRDefault="00FE61B6" w:rsidP="007F02D4">
            <w:pPr>
              <w:pStyle w:val="Tabletextleft"/>
            </w:pPr>
            <w:r>
              <w:t>31.5%</w:t>
            </w:r>
          </w:p>
        </w:tc>
      </w:tr>
      <w:tr w:rsidR="00FE61B6" w14:paraId="59DD6E22" w14:textId="77777777" w:rsidTr="00FE61B6">
        <w:trPr>
          <w:trHeight w:val="548"/>
        </w:trPr>
        <w:tc>
          <w:tcPr>
            <w:tcW w:w="1598" w:type="dxa"/>
          </w:tcPr>
          <w:p w14:paraId="4030CBAC" w14:textId="77777777" w:rsidR="00FE61B6" w:rsidRDefault="00FE61B6" w:rsidP="007F02D4">
            <w:pPr>
              <w:pStyle w:val="Tabletextleft"/>
            </w:pPr>
            <w:r>
              <w:t>Research Missions</w:t>
            </w:r>
          </w:p>
        </w:tc>
        <w:tc>
          <w:tcPr>
            <w:tcW w:w="2014" w:type="dxa"/>
            <w:vAlign w:val="bottom"/>
          </w:tcPr>
          <w:p w14:paraId="2B026E50" w14:textId="77777777" w:rsidR="00FE61B6" w:rsidRDefault="00FE61B6" w:rsidP="007F02D4">
            <w:pPr>
              <w:pStyle w:val="Tabletextleft"/>
            </w:pPr>
            <w:r>
              <w:t>Million Minds Mental Health Research Mission</w:t>
            </w:r>
          </w:p>
        </w:tc>
        <w:tc>
          <w:tcPr>
            <w:tcW w:w="1634" w:type="dxa"/>
          </w:tcPr>
          <w:p w14:paraId="174EAAF6" w14:textId="77777777" w:rsidR="00FE61B6" w:rsidRDefault="00FE61B6" w:rsidP="007F02D4">
            <w:pPr>
              <w:pStyle w:val="Tabletextleft"/>
            </w:pPr>
            <w:r>
              <w:t>295</w:t>
            </w:r>
          </w:p>
        </w:tc>
        <w:tc>
          <w:tcPr>
            <w:tcW w:w="1634" w:type="dxa"/>
          </w:tcPr>
          <w:p w14:paraId="4001662D" w14:textId="77777777" w:rsidR="00FE61B6" w:rsidRDefault="00FE61B6" w:rsidP="007F02D4">
            <w:pPr>
              <w:pStyle w:val="Tabletextleft"/>
            </w:pPr>
            <w:r>
              <w:t>255</w:t>
            </w:r>
          </w:p>
        </w:tc>
        <w:tc>
          <w:tcPr>
            <w:tcW w:w="1377" w:type="dxa"/>
          </w:tcPr>
          <w:p w14:paraId="10B998C7" w14:textId="77777777" w:rsidR="00FE61B6" w:rsidRDefault="00FE61B6" w:rsidP="007F02D4">
            <w:pPr>
              <w:pStyle w:val="Tabletextleft"/>
            </w:pPr>
            <w:r>
              <w:t>19.0%</w:t>
            </w:r>
          </w:p>
        </w:tc>
        <w:tc>
          <w:tcPr>
            <w:tcW w:w="1393" w:type="dxa"/>
          </w:tcPr>
          <w:p w14:paraId="3B26C842" w14:textId="77777777" w:rsidR="00FE61B6" w:rsidRDefault="00FE61B6" w:rsidP="007F02D4">
            <w:pPr>
              <w:pStyle w:val="Tabletextleft"/>
            </w:pPr>
            <w:r>
              <w:t>16.9%</w:t>
            </w:r>
          </w:p>
        </w:tc>
      </w:tr>
      <w:tr w:rsidR="00FE61B6" w14:paraId="78D10103" w14:textId="77777777" w:rsidTr="00FE61B6">
        <w:trPr>
          <w:trHeight w:val="540"/>
        </w:trPr>
        <w:tc>
          <w:tcPr>
            <w:tcW w:w="1598" w:type="dxa"/>
          </w:tcPr>
          <w:p w14:paraId="1ED6E63F" w14:textId="77777777" w:rsidR="00FE61B6" w:rsidRDefault="00FE61B6" w:rsidP="007F02D4">
            <w:pPr>
              <w:pStyle w:val="Tabletextleft"/>
            </w:pPr>
            <w:r>
              <w:t> </w:t>
            </w:r>
          </w:p>
        </w:tc>
        <w:tc>
          <w:tcPr>
            <w:tcW w:w="2014" w:type="dxa"/>
            <w:vAlign w:val="bottom"/>
          </w:tcPr>
          <w:p w14:paraId="354BB4D6" w14:textId="77777777" w:rsidR="00FE61B6" w:rsidRDefault="00FE61B6" w:rsidP="007F02D4">
            <w:pPr>
              <w:pStyle w:val="Tabletextleft"/>
            </w:pPr>
            <w:r>
              <w:t>Genomics Health Futures Mission</w:t>
            </w:r>
          </w:p>
        </w:tc>
        <w:tc>
          <w:tcPr>
            <w:tcW w:w="1634" w:type="dxa"/>
          </w:tcPr>
          <w:p w14:paraId="34654731" w14:textId="77777777" w:rsidR="00FE61B6" w:rsidRDefault="00FE61B6" w:rsidP="007F02D4">
            <w:pPr>
              <w:pStyle w:val="Tabletextleft"/>
            </w:pPr>
            <w:r>
              <w:t>126</w:t>
            </w:r>
          </w:p>
        </w:tc>
        <w:tc>
          <w:tcPr>
            <w:tcW w:w="1634" w:type="dxa"/>
          </w:tcPr>
          <w:p w14:paraId="2C68E749" w14:textId="77777777" w:rsidR="00FE61B6" w:rsidRDefault="00FE61B6" w:rsidP="007F02D4">
            <w:pPr>
              <w:pStyle w:val="Tabletextleft"/>
            </w:pPr>
            <w:r>
              <w:t>197</w:t>
            </w:r>
          </w:p>
        </w:tc>
        <w:tc>
          <w:tcPr>
            <w:tcW w:w="1377" w:type="dxa"/>
          </w:tcPr>
          <w:p w14:paraId="4F7DB61B" w14:textId="77777777" w:rsidR="00FE61B6" w:rsidRDefault="00FE61B6" w:rsidP="007F02D4">
            <w:pPr>
              <w:pStyle w:val="Tabletextleft"/>
            </w:pPr>
            <w:r>
              <w:t>46.0%</w:t>
            </w:r>
          </w:p>
        </w:tc>
        <w:tc>
          <w:tcPr>
            <w:tcW w:w="1393" w:type="dxa"/>
          </w:tcPr>
          <w:p w14:paraId="24C01ACD" w14:textId="77777777" w:rsidR="00FE61B6" w:rsidRDefault="00FE61B6" w:rsidP="007F02D4">
            <w:pPr>
              <w:pStyle w:val="Tabletextleft"/>
            </w:pPr>
            <w:r>
              <w:t>38.6%</w:t>
            </w:r>
          </w:p>
        </w:tc>
      </w:tr>
      <w:tr w:rsidR="00FE61B6" w14:paraId="6585052A" w14:textId="77777777" w:rsidTr="00FE61B6">
        <w:trPr>
          <w:trHeight w:val="540"/>
        </w:trPr>
        <w:tc>
          <w:tcPr>
            <w:tcW w:w="1598" w:type="dxa"/>
          </w:tcPr>
          <w:p w14:paraId="0520C86E" w14:textId="77777777" w:rsidR="00FE61B6" w:rsidRDefault="00FE61B6" w:rsidP="007F02D4">
            <w:pPr>
              <w:pStyle w:val="Tabletextleft"/>
            </w:pPr>
            <w:r>
              <w:t> </w:t>
            </w:r>
          </w:p>
        </w:tc>
        <w:tc>
          <w:tcPr>
            <w:tcW w:w="2014" w:type="dxa"/>
            <w:vAlign w:val="bottom"/>
          </w:tcPr>
          <w:p w14:paraId="55B5CCA5" w14:textId="77777777" w:rsidR="00FE61B6" w:rsidRDefault="00FE61B6" w:rsidP="007F02D4">
            <w:pPr>
              <w:pStyle w:val="Tabletextleft"/>
            </w:pPr>
            <w:r>
              <w:t>Dementia, Ageing and Aged Care Mission</w:t>
            </w:r>
          </w:p>
        </w:tc>
        <w:tc>
          <w:tcPr>
            <w:tcW w:w="1634" w:type="dxa"/>
          </w:tcPr>
          <w:p w14:paraId="3A78C7FC" w14:textId="77777777" w:rsidR="00FE61B6" w:rsidRDefault="00FE61B6" w:rsidP="007F02D4">
            <w:pPr>
              <w:pStyle w:val="Tabletextleft"/>
            </w:pPr>
            <w:r>
              <w:t>275</w:t>
            </w:r>
          </w:p>
        </w:tc>
        <w:tc>
          <w:tcPr>
            <w:tcW w:w="1634" w:type="dxa"/>
          </w:tcPr>
          <w:p w14:paraId="469CD38E" w14:textId="77777777" w:rsidR="00FE61B6" w:rsidRDefault="00FE61B6" w:rsidP="007F02D4">
            <w:pPr>
              <w:pStyle w:val="Tabletextleft"/>
            </w:pPr>
            <w:r>
              <w:t>216</w:t>
            </w:r>
          </w:p>
        </w:tc>
        <w:tc>
          <w:tcPr>
            <w:tcW w:w="1377" w:type="dxa"/>
          </w:tcPr>
          <w:p w14:paraId="096CD398" w14:textId="77777777" w:rsidR="00FE61B6" w:rsidRDefault="00FE61B6" w:rsidP="007F02D4">
            <w:pPr>
              <w:pStyle w:val="Tabletextleft"/>
            </w:pPr>
            <w:r>
              <w:t>19.6%</w:t>
            </w:r>
          </w:p>
        </w:tc>
        <w:tc>
          <w:tcPr>
            <w:tcW w:w="1393" w:type="dxa"/>
          </w:tcPr>
          <w:p w14:paraId="2EFE1C00" w14:textId="77777777" w:rsidR="00FE61B6" w:rsidRDefault="00FE61B6" w:rsidP="007F02D4">
            <w:pPr>
              <w:pStyle w:val="Tabletextleft"/>
            </w:pPr>
            <w:r>
              <w:t>20.8%</w:t>
            </w:r>
          </w:p>
        </w:tc>
      </w:tr>
      <w:tr w:rsidR="00FE61B6" w14:paraId="74E63CEF" w14:textId="77777777" w:rsidTr="00FE61B6">
        <w:trPr>
          <w:trHeight w:val="421"/>
        </w:trPr>
        <w:tc>
          <w:tcPr>
            <w:tcW w:w="1598" w:type="dxa"/>
          </w:tcPr>
          <w:p w14:paraId="3B23FBF1" w14:textId="77777777" w:rsidR="00FE61B6" w:rsidRDefault="00FE61B6" w:rsidP="007F02D4">
            <w:pPr>
              <w:pStyle w:val="Tabletextleft"/>
            </w:pPr>
            <w:r>
              <w:t> </w:t>
            </w:r>
          </w:p>
        </w:tc>
        <w:tc>
          <w:tcPr>
            <w:tcW w:w="2014" w:type="dxa"/>
            <w:vAlign w:val="bottom"/>
          </w:tcPr>
          <w:p w14:paraId="6E8524AA" w14:textId="77777777" w:rsidR="00FE61B6" w:rsidRDefault="00FE61B6" w:rsidP="007F02D4">
            <w:pPr>
              <w:pStyle w:val="Tabletextleft"/>
            </w:pPr>
            <w:r>
              <w:t>Indigenous Health Research Fund</w:t>
            </w:r>
          </w:p>
        </w:tc>
        <w:tc>
          <w:tcPr>
            <w:tcW w:w="1634" w:type="dxa"/>
          </w:tcPr>
          <w:p w14:paraId="04DC7EFA" w14:textId="77777777" w:rsidR="00FE61B6" w:rsidRDefault="00FE61B6" w:rsidP="007F02D4">
            <w:pPr>
              <w:pStyle w:val="Tabletextleft"/>
            </w:pPr>
            <w:r>
              <w:t>188</w:t>
            </w:r>
          </w:p>
        </w:tc>
        <w:tc>
          <w:tcPr>
            <w:tcW w:w="1634" w:type="dxa"/>
          </w:tcPr>
          <w:p w14:paraId="1A0001FB" w14:textId="77777777" w:rsidR="00FE61B6" w:rsidRDefault="00FE61B6" w:rsidP="007F02D4">
            <w:pPr>
              <w:pStyle w:val="Tabletextleft"/>
            </w:pPr>
            <w:r>
              <w:t>122</w:t>
            </w:r>
          </w:p>
        </w:tc>
        <w:tc>
          <w:tcPr>
            <w:tcW w:w="1377" w:type="dxa"/>
          </w:tcPr>
          <w:p w14:paraId="0D58C6C4" w14:textId="77777777" w:rsidR="00FE61B6" w:rsidRDefault="00FE61B6" w:rsidP="007F02D4">
            <w:pPr>
              <w:pStyle w:val="Tabletextleft"/>
            </w:pPr>
            <w:r>
              <w:t>42.0%</w:t>
            </w:r>
          </w:p>
        </w:tc>
        <w:tc>
          <w:tcPr>
            <w:tcW w:w="1393" w:type="dxa"/>
          </w:tcPr>
          <w:p w14:paraId="21CDF2BF" w14:textId="77777777" w:rsidR="00FE61B6" w:rsidRDefault="00FE61B6" w:rsidP="007F02D4">
            <w:pPr>
              <w:pStyle w:val="Tabletextleft"/>
            </w:pPr>
            <w:r>
              <w:t>50.0%</w:t>
            </w:r>
          </w:p>
        </w:tc>
      </w:tr>
      <w:tr w:rsidR="00FE61B6" w14:paraId="64914E70" w14:textId="77777777" w:rsidTr="00FE61B6">
        <w:trPr>
          <w:trHeight w:val="421"/>
        </w:trPr>
        <w:tc>
          <w:tcPr>
            <w:tcW w:w="1598" w:type="dxa"/>
          </w:tcPr>
          <w:p w14:paraId="3FBC9BD4" w14:textId="77777777" w:rsidR="00FE61B6" w:rsidRDefault="00FE61B6" w:rsidP="007F02D4">
            <w:pPr>
              <w:pStyle w:val="Tabletextleft"/>
            </w:pPr>
            <w:r>
              <w:t> </w:t>
            </w:r>
          </w:p>
        </w:tc>
        <w:tc>
          <w:tcPr>
            <w:tcW w:w="2014" w:type="dxa"/>
            <w:vAlign w:val="bottom"/>
          </w:tcPr>
          <w:p w14:paraId="41B2E95C" w14:textId="77777777" w:rsidR="00FE61B6" w:rsidRDefault="00FE61B6" w:rsidP="007F02D4">
            <w:pPr>
              <w:pStyle w:val="Tabletextleft"/>
            </w:pPr>
            <w:r>
              <w:t>Stem Cell Therapies Mission</w:t>
            </w:r>
          </w:p>
        </w:tc>
        <w:tc>
          <w:tcPr>
            <w:tcW w:w="1634" w:type="dxa"/>
          </w:tcPr>
          <w:p w14:paraId="07AF43FE" w14:textId="77777777" w:rsidR="00FE61B6" w:rsidRDefault="00FE61B6" w:rsidP="007F02D4">
            <w:pPr>
              <w:pStyle w:val="Tabletextleft"/>
            </w:pPr>
            <w:r>
              <w:t>195</w:t>
            </w:r>
          </w:p>
        </w:tc>
        <w:tc>
          <w:tcPr>
            <w:tcW w:w="1634" w:type="dxa"/>
          </w:tcPr>
          <w:p w14:paraId="69D02B62" w14:textId="77777777" w:rsidR="00FE61B6" w:rsidRDefault="00FE61B6" w:rsidP="007F02D4">
            <w:pPr>
              <w:pStyle w:val="Tabletextleft"/>
            </w:pPr>
            <w:r>
              <w:t>307</w:t>
            </w:r>
          </w:p>
        </w:tc>
        <w:tc>
          <w:tcPr>
            <w:tcW w:w="1377" w:type="dxa"/>
          </w:tcPr>
          <w:p w14:paraId="721D2CB5" w14:textId="77777777" w:rsidR="00FE61B6" w:rsidRDefault="00FE61B6" w:rsidP="007F02D4">
            <w:pPr>
              <w:pStyle w:val="Tabletextleft"/>
            </w:pPr>
            <w:r>
              <w:t>30.3%</w:t>
            </w:r>
          </w:p>
        </w:tc>
        <w:tc>
          <w:tcPr>
            <w:tcW w:w="1393" w:type="dxa"/>
          </w:tcPr>
          <w:p w14:paraId="64492159" w14:textId="77777777" w:rsidR="00FE61B6" w:rsidRDefault="00FE61B6" w:rsidP="007F02D4">
            <w:pPr>
              <w:pStyle w:val="Tabletextleft"/>
            </w:pPr>
            <w:r>
              <w:t>32.6%</w:t>
            </w:r>
          </w:p>
        </w:tc>
      </w:tr>
      <w:tr w:rsidR="00FE61B6" w14:paraId="37FF1F9E" w14:textId="77777777" w:rsidTr="00FE61B6">
        <w:trPr>
          <w:trHeight w:val="413"/>
        </w:trPr>
        <w:tc>
          <w:tcPr>
            <w:tcW w:w="1598" w:type="dxa"/>
          </w:tcPr>
          <w:p w14:paraId="357B093D" w14:textId="77777777" w:rsidR="00FE61B6" w:rsidRDefault="00FE61B6" w:rsidP="007F02D4">
            <w:pPr>
              <w:pStyle w:val="Tabletextleft"/>
            </w:pPr>
            <w:r>
              <w:t> </w:t>
            </w:r>
          </w:p>
        </w:tc>
        <w:tc>
          <w:tcPr>
            <w:tcW w:w="2014" w:type="dxa"/>
            <w:vAlign w:val="bottom"/>
          </w:tcPr>
          <w:p w14:paraId="4C1E27E0" w14:textId="77777777" w:rsidR="00FE61B6" w:rsidRDefault="00FE61B6" w:rsidP="007F02D4">
            <w:pPr>
              <w:pStyle w:val="Tabletextleft"/>
            </w:pPr>
            <w:r>
              <w:t>Cardiovascular Health Mission</w:t>
            </w:r>
          </w:p>
        </w:tc>
        <w:tc>
          <w:tcPr>
            <w:tcW w:w="1634" w:type="dxa"/>
          </w:tcPr>
          <w:p w14:paraId="3BEC977D" w14:textId="77777777" w:rsidR="00FE61B6" w:rsidRDefault="00FE61B6" w:rsidP="007F02D4">
            <w:pPr>
              <w:pStyle w:val="Tabletextleft"/>
            </w:pPr>
            <w:r>
              <w:t>390</w:t>
            </w:r>
          </w:p>
        </w:tc>
        <w:tc>
          <w:tcPr>
            <w:tcW w:w="1634" w:type="dxa"/>
          </w:tcPr>
          <w:p w14:paraId="7E7C6B73" w14:textId="77777777" w:rsidR="00FE61B6" w:rsidRDefault="00FE61B6" w:rsidP="007F02D4">
            <w:pPr>
              <w:pStyle w:val="Tabletextleft"/>
            </w:pPr>
            <w:r>
              <w:t>608</w:t>
            </w:r>
          </w:p>
        </w:tc>
        <w:tc>
          <w:tcPr>
            <w:tcW w:w="1377" w:type="dxa"/>
          </w:tcPr>
          <w:p w14:paraId="06332134" w14:textId="77777777" w:rsidR="00FE61B6" w:rsidRDefault="00FE61B6" w:rsidP="007F02D4">
            <w:pPr>
              <w:pStyle w:val="Tabletextleft"/>
            </w:pPr>
            <w:r>
              <w:t>19.7%</w:t>
            </w:r>
          </w:p>
        </w:tc>
        <w:tc>
          <w:tcPr>
            <w:tcW w:w="1393" w:type="dxa"/>
          </w:tcPr>
          <w:p w14:paraId="728D7645" w14:textId="77777777" w:rsidR="00FE61B6" w:rsidRDefault="00FE61B6" w:rsidP="007F02D4">
            <w:pPr>
              <w:pStyle w:val="Tabletextleft"/>
            </w:pPr>
            <w:r>
              <w:t>18.9%</w:t>
            </w:r>
          </w:p>
        </w:tc>
      </w:tr>
      <w:tr w:rsidR="00FE61B6" w14:paraId="1C47209A" w14:textId="77777777" w:rsidTr="00FE61B6">
        <w:trPr>
          <w:trHeight w:val="421"/>
        </w:trPr>
        <w:tc>
          <w:tcPr>
            <w:tcW w:w="1598" w:type="dxa"/>
          </w:tcPr>
          <w:p w14:paraId="516CAF43" w14:textId="77777777" w:rsidR="00FE61B6" w:rsidRDefault="00FE61B6" w:rsidP="007F02D4">
            <w:pPr>
              <w:pStyle w:val="Tabletextleft"/>
            </w:pPr>
            <w:r>
              <w:t> </w:t>
            </w:r>
          </w:p>
        </w:tc>
        <w:tc>
          <w:tcPr>
            <w:tcW w:w="2014" w:type="dxa"/>
            <w:vAlign w:val="bottom"/>
          </w:tcPr>
          <w:p w14:paraId="518C8663" w14:textId="77777777" w:rsidR="00FE61B6" w:rsidRDefault="00FE61B6" w:rsidP="007F02D4">
            <w:pPr>
              <w:pStyle w:val="Tabletextleft"/>
            </w:pPr>
            <w:r>
              <w:t>Traumatic Brain Injury Mission</w:t>
            </w:r>
          </w:p>
        </w:tc>
        <w:tc>
          <w:tcPr>
            <w:tcW w:w="1634" w:type="dxa"/>
          </w:tcPr>
          <w:p w14:paraId="170C7722" w14:textId="77777777" w:rsidR="00FE61B6" w:rsidRDefault="00FE61B6" w:rsidP="007F02D4">
            <w:pPr>
              <w:pStyle w:val="Tabletextleft"/>
            </w:pPr>
            <w:r>
              <w:t>136</w:t>
            </w:r>
          </w:p>
        </w:tc>
        <w:tc>
          <w:tcPr>
            <w:tcW w:w="1634" w:type="dxa"/>
          </w:tcPr>
          <w:p w14:paraId="54430DCB" w14:textId="77777777" w:rsidR="00FE61B6" w:rsidRDefault="00FE61B6" w:rsidP="007F02D4">
            <w:pPr>
              <w:pStyle w:val="Tabletextleft"/>
            </w:pPr>
            <w:r>
              <w:t>172</w:t>
            </w:r>
          </w:p>
        </w:tc>
        <w:tc>
          <w:tcPr>
            <w:tcW w:w="1377" w:type="dxa"/>
          </w:tcPr>
          <w:p w14:paraId="2B7518A9" w14:textId="77777777" w:rsidR="00FE61B6" w:rsidRDefault="00FE61B6" w:rsidP="007F02D4">
            <w:pPr>
              <w:pStyle w:val="Tabletextleft"/>
            </w:pPr>
            <w:r>
              <w:t>24.3%</w:t>
            </w:r>
          </w:p>
        </w:tc>
        <w:tc>
          <w:tcPr>
            <w:tcW w:w="1393" w:type="dxa"/>
          </w:tcPr>
          <w:p w14:paraId="463FE529" w14:textId="77777777" w:rsidR="00FE61B6" w:rsidRDefault="00FE61B6" w:rsidP="007F02D4">
            <w:pPr>
              <w:pStyle w:val="Tabletextleft"/>
            </w:pPr>
            <w:r>
              <w:t>22.1%</w:t>
            </w:r>
          </w:p>
        </w:tc>
      </w:tr>
      <w:tr w:rsidR="00FE61B6" w14:paraId="69C480BA" w14:textId="77777777" w:rsidTr="00FE61B6">
        <w:trPr>
          <w:trHeight w:val="548"/>
        </w:trPr>
        <w:tc>
          <w:tcPr>
            <w:tcW w:w="1598" w:type="dxa"/>
          </w:tcPr>
          <w:p w14:paraId="6FBA6B17" w14:textId="77777777" w:rsidR="00FE61B6" w:rsidRDefault="00FE61B6" w:rsidP="007F02D4">
            <w:pPr>
              <w:pStyle w:val="Tabletextleft"/>
            </w:pPr>
            <w:r>
              <w:t>Research Translation</w:t>
            </w:r>
          </w:p>
        </w:tc>
        <w:tc>
          <w:tcPr>
            <w:tcW w:w="2014" w:type="dxa"/>
            <w:vAlign w:val="bottom"/>
          </w:tcPr>
          <w:p w14:paraId="5DAB4591" w14:textId="77777777" w:rsidR="00FE61B6" w:rsidRDefault="00FE61B6" w:rsidP="007F02D4">
            <w:pPr>
              <w:pStyle w:val="Tabletextleft"/>
            </w:pPr>
            <w:r>
              <w:t>Preventive and Public Health Research</w:t>
            </w:r>
          </w:p>
        </w:tc>
        <w:tc>
          <w:tcPr>
            <w:tcW w:w="1634" w:type="dxa"/>
          </w:tcPr>
          <w:p w14:paraId="0E98C164" w14:textId="77777777" w:rsidR="00FE61B6" w:rsidRDefault="00FE61B6" w:rsidP="007F02D4">
            <w:pPr>
              <w:pStyle w:val="Tabletextleft"/>
            </w:pPr>
            <w:r>
              <w:t>1890</w:t>
            </w:r>
          </w:p>
        </w:tc>
        <w:tc>
          <w:tcPr>
            <w:tcW w:w="1634" w:type="dxa"/>
          </w:tcPr>
          <w:p w14:paraId="153FDA85" w14:textId="77777777" w:rsidR="00FE61B6" w:rsidRDefault="00FE61B6" w:rsidP="007F02D4">
            <w:pPr>
              <w:pStyle w:val="Tabletextleft"/>
            </w:pPr>
            <w:r>
              <w:t>1436</w:t>
            </w:r>
          </w:p>
        </w:tc>
        <w:tc>
          <w:tcPr>
            <w:tcW w:w="1377" w:type="dxa"/>
          </w:tcPr>
          <w:p w14:paraId="4DAED4D7" w14:textId="77777777" w:rsidR="00FE61B6" w:rsidRDefault="00FE61B6" w:rsidP="007F02D4">
            <w:pPr>
              <w:pStyle w:val="Tabletextleft"/>
            </w:pPr>
            <w:r>
              <w:t>19.4%</w:t>
            </w:r>
          </w:p>
        </w:tc>
        <w:tc>
          <w:tcPr>
            <w:tcW w:w="1393" w:type="dxa"/>
          </w:tcPr>
          <w:p w14:paraId="4728229B" w14:textId="77777777" w:rsidR="00FE61B6" w:rsidRDefault="00FE61B6" w:rsidP="007F02D4">
            <w:pPr>
              <w:pStyle w:val="Tabletextleft"/>
            </w:pPr>
            <w:r>
              <w:t>15.5%</w:t>
            </w:r>
          </w:p>
        </w:tc>
      </w:tr>
      <w:tr w:rsidR="00FE61B6" w14:paraId="053A7575" w14:textId="77777777" w:rsidTr="00FE61B6">
        <w:trPr>
          <w:trHeight w:val="413"/>
        </w:trPr>
        <w:tc>
          <w:tcPr>
            <w:tcW w:w="1598" w:type="dxa"/>
            <w:vAlign w:val="bottom"/>
          </w:tcPr>
          <w:p w14:paraId="328B5968" w14:textId="77777777" w:rsidR="00FE61B6" w:rsidRDefault="00FE61B6" w:rsidP="007F02D4">
            <w:pPr>
              <w:pStyle w:val="Tabletextleft"/>
            </w:pPr>
            <w:r>
              <w:t> </w:t>
            </w:r>
          </w:p>
        </w:tc>
        <w:tc>
          <w:tcPr>
            <w:tcW w:w="2014" w:type="dxa"/>
            <w:vAlign w:val="bottom"/>
          </w:tcPr>
          <w:p w14:paraId="26F1AB99" w14:textId="77777777" w:rsidR="00FE61B6" w:rsidRDefault="00FE61B6" w:rsidP="007F02D4">
            <w:pPr>
              <w:pStyle w:val="Tabletextleft"/>
            </w:pPr>
            <w:r>
              <w:t>Primary Health Care Research</w:t>
            </w:r>
          </w:p>
        </w:tc>
        <w:tc>
          <w:tcPr>
            <w:tcW w:w="1634" w:type="dxa"/>
          </w:tcPr>
          <w:p w14:paraId="2050C4A1" w14:textId="77777777" w:rsidR="00FE61B6" w:rsidRDefault="00FE61B6" w:rsidP="007F02D4">
            <w:pPr>
              <w:pStyle w:val="Tabletextleft"/>
            </w:pPr>
            <w:r>
              <w:t>302</w:t>
            </w:r>
          </w:p>
        </w:tc>
        <w:tc>
          <w:tcPr>
            <w:tcW w:w="1634" w:type="dxa"/>
          </w:tcPr>
          <w:p w14:paraId="5594293B" w14:textId="77777777" w:rsidR="00FE61B6" w:rsidRDefault="00FE61B6" w:rsidP="007F02D4">
            <w:pPr>
              <w:pStyle w:val="Tabletextleft"/>
            </w:pPr>
            <w:r>
              <w:t>211</w:t>
            </w:r>
          </w:p>
        </w:tc>
        <w:tc>
          <w:tcPr>
            <w:tcW w:w="1377" w:type="dxa"/>
          </w:tcPr>
          <w:p w14:paraId="2FFEA6FC" w14:textId="77777777" w:rsidR="00FE61B6" w:rsidRDefault="00FE61B6" w:rsidP="007F02D4">
            <w:pPr>
              <w:pStyle w:val="Tabletextleft"/>
            </w:pPr>
            <w:r>
              <w:t>11.3%</w:t>
            </w:r>
          </w:p>
        </w:tc>
        <w:tc>
          <w:tcPr>
            <w:tcW w:w="1393" w:type="dxa"/>
          </w:tcPr>
          <w:p w14:paraId="5758D043" w14:textId="77777777" w:rsidR="00FE61B6" w:rsidRDefault="00FE61B6" w:rsidP="007F02D4">
            <w:pPr>
              <w:pStyle w:val="Tabletextleft"/>
            </w:pPr>
            <w:r>
              <w:t>10.4%</w:t>
            </w:r>
          </w:p>
        </w:tc>
      </w:tr>
      <w:tr w:rsidR="00FE61B6" w14:paraId="45ECB313" w14:textId="77777777" w:rsidTr="00FE61B6">
        <w:trPr>
          <w:trHeight w:val="303"/>
        </w:trPr>
        <w:tc>
          <w:tcPr>
            <w:tcW w:w="1598" w:type="dxa"/>
            <w:vAlign w:val="bottom"/>
          </w:tcPr>
          <w:p w14:paraId="2EB8B830" w14:textId="77777777" w:rsidR="00FE61B6" w:rsidRDefault="00FE61B6" w:rsidP="007F02D4">
            <w:pPr>
              <w:pStyle w:val="Tabletextleft"/>
            </w:pPr>
            <w:r>
              <w:t> </w:t>
            </w:r>
          </w:p>
        </w:tc>
        <w:tc>
          <w:tcPr>
            <w:tcW w:w="2014" w:type="dxa"/>
            <w:vAlign w:val="bottom"/>
          </w:tcPr>
          <w:p w14:paraId="7F7EC321" w14:textId="77777777" w:rsidR="00FE61B6" w:rsidRDefault="00FE61B6" w:rsidP="007F02D4">
            <w:pPr>
              <w:pStyle w:val="Tabletextleft"/>
            </w:pPr>
            <w:r>
              <w:t>Research Data Infrastructure</w:t>
            </w:r>
          </w:p>
        </w:tc>
        <w:tc>
          <w:tcPr>
            <w:tcW w:w="1634" w:type="dxa"/>
          </w:tcPr>
          <w:p w14:paraId="3D10C3F2" w14:textId="77777777" w:rsidR="00FE61B6" w:rsidRDefault="00FE61B6" w:rsidP="007F02D4">
            <w:pPr>
              <w:pStyle w:val="Tabletextleft"/>
            </w:pPr>
            <w:r>
              <w:t>139</w:t>
            </w:r>
          </w:p>
        </w:tc>
        <w:tc>
          <w:tcPr>
            <w:tcW w:w="1634" w:type="dxa"/>
          </w:tcPr>
          <w:p w14:paraId="4739F79A" w14:textId="77777777" w:rsidR="00FE61B6" w:rsidRDefault="00FE61B6" w:rsidP="007F02D4">
            <w:pPr>
              <w:pStyle w:val="Tabletextleft"/>
            </w:pPr>
            <w:r>
              <w:t>183</w:t>
            </w:r>
          </w:p>
        </w:tc>
        <w:tc>
          <w:tcPr>
            <w:tcW w:w="1377" w:type="dxa"/>
          </w:tcPr>
          <w:p w14:paraId="15DC9CE0" w14:textId="77777777" w:rsidR="00FE61B6" w:rsidRDefault="00FE61B6" w:rsidP="007F02D4">
            <w:pPr>
              <w:pStyle w:val="Tabletextleft"/>
            </w:pPr>
            <w:r>
              <w:t>27.3%</w:t>
            </w:r>
          </w:p>
        </w:tc>
        <w:tc>
          <w:tcPr>
            <w:tcW w:w="1393" w:type="dxa"/>
          </w:tcPr>
          <w:p w14:paraId="4B7AED41" w14:textId="77777777" w:rsidR="00FE61B6" w:rsidRDefault="00FE61B6" w:rsidP="007F02D4">
            <w:pPr>
              <w:pStyle w:val="Tabletextleft"/>
            </w:pPr>
            <w:r>
              <w:t>19.1%</w:t>
            </w:r>
          </w:p>
        </w:tc>
      </w:tr>
      <w:tr w:rsidR="00FE61B6" w14:paraId="2385E854" w14:textId="77777777" w:rsidTr="00FE61B6">
        <w:trPr>
          <w:trHeight w:val="413"/>
        </w:trPr>
        <w:tc>
          <w:tcPr>
            <w:tcW w:w="1598" w:type="dxa"/>
            <w:vAlign w:val="bottom"/>
          </w:tcPr>
          <w:p w14:paraId="249EBF4A" w14:textId="77777777" w:rsidR="00FE61B6" w:rsidRDefault="00FE61B6" w:rsidP="007F02D4">
            <w:pPr>
              <w:pStyle w:val="Tabletextleft"/>
            </w:pPr>
            <w:r>
              <w:t> </w:t>
            </w:r>
          </w:p>
        </w:tc>
        <w:tc>
          <w:tcPr>
            <w:tcW w:w="2014" w:type="dxa"/>
            <w:vAlign w:val="bottom"/>
          </w:tcPr>
          <w:p w14:paraId="791D361F" w14:textId="77777777" w:rsidR="00FE61B6" w:rsidRDefault="00FE61B6" w:rsidP="007F02D4">
            <w:pPr>
              <w:pStyle w:val="Tabletextleft"/>
            </w:pPr>
            <w:r>
              <w:t>Coronavirus Research Response</w:t>
            </w:r>
          </w:p>
        </w:tc>
        <w:tc>
          <w:tcPr>
            <w:tcW w:w="1634" w:type="dxa"/>
          </w:tcPr>
          <w:p w14:paraId="70B244F6" w14:textId="77777777" w:rsidR="00FE61B6" w:rsidRDefault="00FE61B6" w:rsidP="007F02D4">
            <w:pPr>
              <w:pStyle w:val="Tabletextleft"/>
            </w:pPr>
            <w:r>
              <w:t>757</w:t>
            </w:r>
          </w:p>
        </w:tc>
        <w:tc>
          <w:tcPr>
            <w:tcW w:w="1634" w:type="dxa"/>
          </w:tcPr>
          <w:p w14:paraId="020C7B65" w14:textId="77777777" w:rsidR="00FE61B6" w:rsidRDefault="00FE61B6" w:rsidP="007F02D4">
            <w:pPr>
              <w:pStyle w:val="Tabletextleft"/>
            </w:pPr>
            <w:r>
              <w:t>1116</w:t>
            </w:r>
          </w:p>
        </w:tc>
        <w:tc>
          <w:tcPr>
            <w:tcW w:w="1377" w:type="dxa"/>
          </w:tcPr>
          <w:p w14:paraId="33E68611" w14:textId="77777777" w:rsidR="00FE61B6" w:rsidRDefault="00FE61B6" w:rsidP="007F02D4">
            <w:pPr>
              <w:pStyle w:val="Tabletextleft"/>
            </w:pPr>
            <w:r>
              <w:t>16.2%</w:t>
            </w:r>
          </w:p>
        </w:tc>
        <w:tc>
          <w:tcPr>
            <w:tcW w:w="1393" w:type="dxa"/>
          </w:tcPr>
          <w:p w14:paraId="2DB212BF" w14:textId="77777777" w:rsidR="00FE61B6" w:rsidRDefault="00FE61B6" w:rsidP="007F02D4">
            <w:pPr>
              <w:pStyle w:val="Tabletextleft"/>
            </w:pPr>
            <w:r>
              <w:t>19.2%</w:t>
            </w:r>
          </w:p>
        </w:tc>
      </w:tr>
    </w:tbl>
    <w:p w14:paraId="632EA82B" w14:textId="77777777" w:rsidR="00FE61B6" w:rsidRPr="00FE61B6" w:rsidRDefault="00FE61B6" w:rsidP="00FE61B6">
      <w:pPr>
        <w:pStyle w:val="TableTitle"/>
        <w:rPr>
          <w:lang w:val="en-AU"/>
        </w:rPr>
      </w:pPr>
    </w:p>
    <w:p w14:paraId="0FF668AB" w14:textId="77777777" w:rsidR="00FE61B6" w:rsidRDefault="00FE61B6" w:rsidP="00FE61B6">
      <w:pPr>
        <w:spacing w:after="0"/>
        <w:rPr>
          <w:rFonts w:asciiTheme="majorHAnsi" w:eastAsiaTheme="majorEastAsia" w:hAnsiTheme="majorHAnsi" w:cstheme="majorBidi"/>
          <w:color w:val="0C111D" w:themeColor="accent1" w:themeShade="7F"/>
        </w:rPr>
      </w:pPr>
    </w:p>
    <w:p w14:paraId="7B1A22F0" w14:textId="77777777" w:rsidR="007E1DBE" w:rsidRDefault="007E1DBE">
      <w:pPr>
        <w:spacing w:before="0" w:after="0"/>
        <w:rPr>
          <w:b/>
          <w:color w:val="18233B" w:themeColor="accent1"/>
          <w:sz w:val="22"/>
        </w:rPr>
      </w:pPr>
      <w:bookmarkStart w:id="57" w:name="_Table_4:_Theme"/>
      <w:bookmarkStart w:id="58" w:name="_Table_3:_MRFF"/>
      <w:bookmarkStart w:id="59" w:name="_Toc95991837"/>
      <w:bookmarkStart w:id="60" w:name="_Toc95998826"/>
      <w:bookmarkEnd w:id="57"/>
      <w:bookmarkEnd w:id="58"/>
      <w:r>
        <w:br w:type="page"/>
      </w:r>
    </w:p>
    <w:p w14:paraId="34BB4195" w14:textId="77777777" w:rsidR="00FE61B6" w:rsidRDefault="00FE61B6" w:rsidP="007F02D4">
      <w:pPr>
        <w:pStyle w:val="TableTitle"/>
        <w:rPr>
          <w:lang w:val="en-AU"/>
        </w:rPr>
      </w:pPr>
      <w:r w:rsidRPr="007F02D4">
        <w:rPr>
          <w:lang w:val="en-AU"/>
        </w:rPr>
        <w:lastRenderedPageBreak/>
        <w:t xml:space="preserve">Table 3: MRFF competitive grant opportunity gender data - application numbers and </w:t>
      </w:r>
      <w:r w:rsidR="00D50457">
        <w:rPr>
          <w:lang w:val="en-AU"/>
        </w:rPr>
        <w:t>f</w:t>
      </w:r>
      <w:r w:rsidR="00D50457" w:rsidRPr="00D50457">
        <w:rPr>
          <w:lang w:val="en-AU"/>
        </w:rPr>
        <w:t xml:space="preserve">unded </w:t>
      </w:r>
      <w:r w:rsidRPr="007F02D4">
        <w:rPr>
          <w:lang w:val="en-AU"/>
        </w:rPr>
        <w:t>rates by Theme and Initiative – CIAs</w:t>
      </w:r>
      <w:bookmarkEnd w:id="59"/>
      <w:bookmarkEnd w:id="60"/>
    </w:p>
    <w:tbl>
      <w:tblPr>
        <w:tblStyle w:val="MRFF"/>
        <w:tblW w:w="9405" w:type="dxa"/>
        <w:tblLook w:val="04A0" w:firstRow="1" w:lastRow="0" w:firstColumn="1" w:lastColumn="0" w:noHBand="0" w:noVBand="1"/>
      </w:tblPr>
      <w:tblGrid>
        <w:gridCol w:w="1105"/>
        <w:gridCol w:w="3040"/>
        <w:gridCol w:w="1107"/>
        <w:gridCol w:w="1384"/>
        <w:gridCol w:w="1384"/>
        <w:gridCol w:w="1385"/>
      </w:tblGrid>
      <w:tr w:rsidR="007F02D4" w:rsidRPr="008938B2" w14:paraId="53802FD5" w14:textId="77777777" w:rsidTr="007F02D4">
        <w:trPr>
          <w:cnfStyle w:val="100000000000" w:firstRow="1" w:lastRow="0" w:firstColumn="0" w:lastColumn="0" w:oddVBand="0" w:evenVBand="0" w:oddHBand="0" w:evenHBand="0" w:firstRowFirstColumn="0" w:firstRowLastColumn="0" w:lastRowFirstColumn="0" w:lastRowLastColumn="0"/>
          <w:trHeight w:val="282"/>
          <w:tblHeader/>
        </w:trPr>
        <w:tc>
          <w:tcPr>
            <w:tcW w:w="1105" w:type="dxa"/>
          </w:tcPr>
          <w:p w14:paraId="0ECFB64B" w14:textId="77777777" w:rsidR="007F02D4" w:rsidRPr="008938B2" w:rsidRDefault="007F02D4" w:rsidP="007F02D4">
            <w:r w:rsidRPr="00B613E6">
              <w:t>Theme</w:t>
            </w:r>
          </w:p>
        </w:tc>
        <w:tc>
          <w:tcPr>
            <w:tcW w:w="3040" w:type="dxa"/>
          </w:tcPr>
          <w:p w14:paraId="51910175" w14:textId="77777777" w:rsidR="007F02D4" w:rsidRPr="008938B2" w:rsidRDefault="007F02D4" w:rsidP="007F02D4">
            <w:r w:rsidRPr="00B613E6">
              <w:t>Initiative</w:t>
            </w:r>
          </w:p>
        </w:tc>
        <w:tc>
          <w:tcPr>
            <w:tcW w:w="1107" w:type="dxa"/>
          </w:tcPr>
          <w:p w14:paraId="42F1D7C5" w14:textId="77777777" w:rsidR="007F02D4" w:rsidRPr="008938B2" w:rsidRDefault="007F02D4" w:rsidP="007F02D4">
            <w:r w:rsidRPr="00B613E6">
              <w:t>Total women CIAs</w:t>
            </w:r>
          </w:p>
        </w:tc>
        <w:tc>
          <w:tcPr>
            <w:tcW w:w="1384" w:type="dxa"/>
          </w:tcPr>
          <w:p w14:paraId="52EF7A7B" w14:textId="77777777" w:rsidR="007F02D4" w:rsidRPr="008938B2" w:rsidRDefault="007F02D4" w:rsidP="007F02D4">
            <w:r w:rsidRPr="00B613E6">
              <w:t>Total men CIAs</w:t>
            </w:r>
          </w:p>
        </w:tc>
        <w:tc>
          <w:tcPr>
            <w:tcW w:w="1384" w:type="dxa"/>
          </w:tcPr>
          <w:p w14:paraId="483A9953" w14:textId="77777777" w:rsidR="007F02D4" w:rsidRPr="008938B2" w:rsidRDefault="00D50457" w:rsidP="007F02D4">
            <w:r>
              <w:t>Funded</w:t>
            </w:r>
            <w:r w:rsidRPr="00FE61B6">
              <w:t xml:space="preserve"> </w:t>
            </w:r>
            <w:r w:rsidR="007F02D4" w:rsidRPr="00B613E6">
              <w:t xml:space="preserve">Rate for women </w:t>
            </w:r>
          </w:p>
        </w:tc>
        <w:tc>
          <w:tcPr>
            <w:tcW w:w="1385" w:type="dxa"/>
          </w:tcPr>
          <w:p w14:paraId="0B18DA6D" w14:textId="77777777" w:rsidR="007F02D4" w:rsidRPr="008938B2" w:rsidRDefault="00D50457" w:rsidP="007F02D4">
            <w:r>
              <w:t>Funded</w:t>
            </w:r>
            <w:r w:rsidRPr="00FE61B6">
              <w:t xml:space="preserve"> </w:t>
            </w:r>
            <w:r w:rsidR="007F02D4" w:rsidRPr="00B613E6">
              <w:t xml:space="preserve">Rate for men </w:t>
            </w:r>
          </w:p>
        </w:tc>
      </w:tr>
      <w:tr w:rsidR="007F02D4" w14:paraId="65A167DE" w14:textId="77777777" w:rsidTr="007F02D4">
        <w:trPr>
          <w:trHeight w:val="449"/>
        </w:trPr>
        <w:tc>
          <w:tcPr>
            <w:tcW w:w="1105" w:type="dxa"/>
          </w:tcPr>
          <w:p w14:paraId="77B7ECF8" w14:textId="77777777" w:rsidR="007F02D4" w:rsidRPr="004644E1" w:rsidRDefault="007F02D4" w:rsidP="007F02D4">
            <w:pPr>
              <w:pStyle w:val="Tabletextleft"/>
            </w:pPr>
            <w:r w:rsidRPr="002C7A88">
              <w:rPr>
                <w:lang w:eastAsia="en-AU"/>
              </w:rPr>
              <w:t>Patients</w:t>
            </w:r>
          </w:p>
        </w:tc>
        <w:tc>
          <w:tcPr>
            <w:tcW w:w="3040" w:type="dxa"/>
          </w:tcPr>
          <w:p w14:paraId="660AEA31" w14:textId="77777777" w:rsidR="007F02D4" w:rsidRDefault="007F02D4" w:rsidP="007F02D4">
            <w:pPr>
              <w:pStyle w:val="Tabletextleft"/>
            </w:pPr>
            <w:r w:rsidRPr="00DE1D32">
              <w:rPr>
                <w:lang w:eastAsia="en-AU"/>
              </w:rPr>
              <w:t>Emerging Priorities and Consumer Driven Research</w:t>
            </w:r>
          </w:p>
        </w:tc>
        <w:tc>
          <w:tcPr>
            <w:tcW w:w="1107" w:type="dxa"/>
          </w:tcPr>
          <w:p w14:paraId="4BC73CA1" w14:textId="77777777" w:rsidR="007F02D4" w:rsidRPr="004644E1" w:rsidRDefault="007F02D4" w:rsidP="007F02D4">
            <w:pPr>
              <w:pStyle w:val="Tabletextleft"/>
              <w:jc w:val="right"/>
            </w:pPr>
            <w:r w:rsidRPr="002C7A88">
              <w:rPr>
                <w:lang w:eastAsia="en-AU"/>
              </w:rPr>
              <w:t>82</w:t>
            </w:r>
          </w:p>
        </w:tc>
        <w:tc>
          <w:tcPr>
            <w:tcW w:w="1384" w:type="dxa"/>
          </w:tcPr>
          <w:p w14:paraId="356DDCBB" w14:textId="77777777" w:rsidR="007F02D4" w:rsidRPr="004644E1" w:rsidRDefault="007F02D4" w:rsidP="007F02D4">
            <w:pPr>
              <w:pStyle w:val="Tabletextleft"/>
              <w:jc w:val="right"/>
            </w:pPr>
            <w:r w:rsidRPr="002C7A88">
              <w:rPr>
                <w:lang w:eastAsia="en-AU"/>
              </w:rPr>
              <w:t>107</w:t>
            </w:r>
          </w:p>
        </w:tc>
        <w:tc>
          <w:tcPr>
            <w:tcW w:w="1384" w:type="dxa"/>
          </w:tcPr>
          <w:p w14:paraId="52B9CF85" w14:textId="77777777" w:rsidR="007F02D4" w:rsidRPr="004644E1" w:rsidRDefault="007F02D4" w:rsidP="007F02D4">
            <w:pPr>
              <w:pStyle w:val="Tabletextleft"/>
              <w:jc w:val="right"/>
            </w:pPr>
            <w:r w:rsidRPr="002C7A88">
              <w:rPr>
                <w:lang w:eastAsia="en-AU"/>
              </w:rPr>
              <w:t>28%</w:t>
            </w:r>
          </w:p>
        </w:tc>
        <w:tc>
          <w:tcPr>
            <w:tcW w:w="1385" w:type="dxa"/>
          </w:tcPr>
          <w:p w14:paraId="3D5AF623" w14:textId="77777777" w:rsidR="007F02D4" w:rsidRDefault="007F02D4" w:rsidP="007F02D4">
            <w:pPr>
              <w:pStyle w:val="Tabletextleft"/>
              <w:jc w:val="right"/>
            </w:pPr>
            <w:r w:rsidRPr="002C7A88">
              <w:rPr>
                <w:lang w:eastAsia="en-AU"/>
              </w:rPr>
              <w:t>28.0%</w:t>
            </w:r>
          </w:p>
        </w:tc>
      </w:tr>
      <w:tr w:rsidR="007F02D4" w14:paraId="17652B7F" w14:textId="77777777" w:rsidTr="007F02D4">
        <w:trPr>
          <w:trHeight w:val="449"/>
        </w:trPr>
        <w:tc>
          <w:tcPr>
            <w:tcW w:w="1105" w:type="dxa"/>
            <w:vAlign w:val="bottom"/>
          </w:tcPr>
          <w:p w14:paraId="7C1A909A" w14:textId="77777777" w:rsidR="007F02D4" w:rsidRPr="002C7A88" w:rsidRDefault="007F02D4" w:rsidP="007F02D4">
            <w:pPr>
              <w:pStyle w:val="Tabletextleft"/>
              <w:rPr>
                <w:lang w:eastAsia="en-AU"/>
              </w:rPr>
            </w:pPr>
            <w:r w:rsidRPr="002C7A88">
              <w:rPr>
                <w:lang w:eastAsia="en-AU"/>
              </w:rPr>
              <w:t> </w:t>
            </w:r>
          </w:p>
        </w:tc>
        <w:tc>
          <w:tcPr>
            <w:tcW w:w="3040" w:type="dxa"/>
          </w:tcPr>
          <w:p w14:paraId="222A65CC" w14:textId="77777777" w:rsidR="007F02D4" w:rsidRPr="00DE1D32" w:rsidRDefault="007F02D4" w:rsidP="007F02D4">
            <w:pPr>
              <w:pStyle w:val="Tabletextleft"/>
              <w:rPr>
                <w:lang w:eastAsia="en-AU"/>
              </w:rPr>
            </w:pPr>
            <w:r w:rsidRPr="00DE1D32">
              <w:rPr>
                <w:lang w:eastAsia="en-AU"/>
              </w:rPr>
              <w:t>Clinical Trials Activity</w:t>
            </w:r>
          </w:p>
        </w:tc>
        <w:tc>
          <w:tcPr>
            <w:tcW w:w="1107" w:type="dxa"/>
          </w:tcPr>
          <w:p w14:paraId="4F9014B5" w14:textId="77777777" w:rsidR="007F02D4" w:rsidRPr="002C7A88" w:rsidRDefault="007F02D4" w:rsidP="007F02D4">
            <w:pPr>
              <w:pStyle w:val="Tabletextleft"/>
              <w:jc w:val="right"/>
              <w:rPr>
                <w:lang w:eastAsia="en-AU"/>
              </w:rPr>
            </w:pPr>
            <w:r w:rsidRPr="002C7A88">
              <w:rPr>
                <w:lang w:eastAsia="en-AU"/>
              </w:rPr>
              <w:t>203</w:t>
            </w:r>
          </w:p>
        </w:tc>
        <w:tc>
          <w:tcPr>
            <w:tcW w:w="1384" w:type="dxa"/>
          </w:tcPr>
          <w:p w14:paraId="6577362C" w14:textId="77777777" w:rsidR="007F02D4" w:rsidRPr="002C7A88" w:rsidRDefault="007F02D4" w:rsidP="007F02D4">
            <w:pPr>
              <w:pStyle w:val="Tabletextleft"/>
              <w:jc w:val="right"/>
              <w:rPr>
                <w:lang w:eastAsia="en-AU"/>
              </w:rPr>
            </w:pPr>
            <w:r w:rsidRPr="002C7A88">
              <w:rPr>
                <w:lang w:eastAsia="en-AU"/>
              </w:rPr>
              <w:t>327</w:t>
            </w:r>
          </w:p>
        </w:tc>
        <w:tc>
          <w:tcPr>
            <w:tcW w:w="1384" w:type="dxa"/>
          </w:tcPr>
          <w:p w14:paraId="29662EB2" w14:textId="77777777" w:rsidR="007F02D4" w:rsidRPr="002C7A88" w:rsidRDefault="007F02D4" w:rsidP="007F02D4">
            <w:pPr>
              <w:pStyle w:val="Tabletextleft"/>
              <w:jc w:val="right"/>
              <w:rPr>
                <w:lang w:eastAsia="en-AU"/>
              </w:rPr>
            </w:pPr>
            <w:r w:rsidRPr="002C7A88">
              <w:rPr>
                <w:lang w:eastAsia="en-AU"/>
              </w:rPr>
              <w:t>17%</w:t>
            </w:r>
          </w:p>
        </w:tc>
        <w:tc>
          <w:tcPr>
            <w:tcW w:w="1385" w:type="dxa"/>
          </w:tcPr>
          <w:p w14:paraId="501A2E0B" w14:textId="77777777" w:rsidR="007F02D4" w:rsidRPr="002C7A88" w:rsidRDefault="007F02D4" w:rsidP="007F02D4">
            <w:pPr>
              <w:pStyle w:val="Tabletextleft"/>
              <w:jc w:val="right"/>
              <w:rPr>
                <w:lang w:eastAsia="en-AU"/>
              </w:rPr>
            </w:pPr>
            <w:r w:rsidRPr="002C7A88">
              <w:rPr>
                <w:lang w:eastAsia="en-AU"/>
              </w:rPr>
              <w:t>24.5%</w:t>
            </w:r>
          </w:p>
        </w:tc>
      </w:tr>
      <w:tr w:rsidR="007F02D4" w14:paraId="29ADD477" w14:textId="77777777" w:rsidTr="007F02D4">
        <w:trPr>
          <w:trHeight w:val="449"/>
        </w:trPr>
        <w:tc>
          <w:tcPr>
            <w:tcW w:w="1105" w:type="dxa"/>
          </w:tcPr>
          <w:p w14:paraId="1F427643" w14:textId="77777777" w:rsidR="007F02D4" w:rsidRPr="002C7A88" w:rsidRDefault="007F02D4" w:rsidP="007F02D4">
            <w:pPr>
              <w:pStyle w:val="Tabletextleft"/>
              <w:rPr>
                <w:lang w:eastAsia="en-AU"/>
              </w:rPr>
            </w:pPr>
            <w:r w:rsidRPr="002C7A88">
              <w:rPr>
                <w:lang w:eastAsia="en-AU"/>
              </w:rPr>
              <w:t>Research Missions</w:t>
            </w:r>
          </w:p>
        </w:tc>
        <w:tc>
          <w:tcPr>
            <w:tcW w:w="3040" w:type="dxa"/>
          </w:tcPr>
          <w:p w14:paraId="53BFBAFC" w14:textId="77777777" w:rsidR="007F02D4" w:rsidRPr="00DE1D32" w:rsidRDefault="007F02D4" w:rsidP="007F02D4">
            <w:pPr>
              <w:pStyle w:val="Tabletextleft"/>
              <w:rPr>
                <w:lang w:eastAsia="en-AU"/>
              </w:rPr>
            </w:pPr>
            <w:r w:rsidRPr="00DE1D32">
              <w:rPr>
                <w:lang w:eastAsia="en-AU"/>
              </w:rPr>
              <w:t>Million Minds Mental Health Research Mission</w:t>
            </w:r>
          </w:p>
        </w:tc>
        <w:tc>
          <w:tcPr>
            <w:tcW w:w="1107" w:type="dxa"/>
          </w:tcPr>
          <w:p w14:paraId="7D753CCB" w14:textId="77777777" w:rsidR="007F02D4" w:rsidRPr="002C7A88" w:rsidRDefault="007F02D4" w:rsidP="007F02D4">
            <w:pPr>
              <w:pStyle w:val="Tabletextleft"/>
              <w:jc w:val="right"/>
              <w:rPr>
                <w:lang w:eastAsia="en-AU"/>
              </w:rPr>
            </w:pPr>
            <w:r w:rsidRPr="002C7A88">
              <w:rPr>
                <w:lang w:eastAsia="en-AU"/>
              </w:rPr>
              <w:t>45</w:t>
            </w:r>
          </w:p>
        </w:tc>
        <w:tc>
          <w:tcPr>
            <w:tcW w:w="1384" w:type="dxa"/>
          </w:tcPr>
          <w:p w14:paraId="15AA437E" w14:textId="77777777" w:rsidR="007F02D4" w:rsidRPr="002C7A88" w:rsidRDefault="007F02D4" w:rsidP="007F02D4">
            <w:pPr>
              <w:pStyle w:val="Tabletextleft"/>
              <w:jc w:val="right"/>
              <w:rPr>
                <w:lang w:eastAsia="en-AU"/>
              </w:rPr>
            </w:pPr>
            <w:r w:rsidRPr="002C7A88">
              <w:rPr>
                <w:lang w:eastAsia="en-AU"/>
              </w:rPr>
              <w:t>25</w:t>
            </w:r>
          </w:p>
        </w:tc>
        <w:tc>
          <w:tcPr>
            <w:tcW w:w="1384" w:type="dxa"/>
          </w:tcPr>
          <w:p w14:paraId="3FEBE31C" w14:textId="77777777" w:rsidR="007F02D4" w:rsidRPr="002C7A88" w:rsidRDefault="007F02D4" w:rsidP="007F02D4">
            <w:pPr>
              <w:pStyle w:val="Tabletextleft"/>
              <w:jc w:val="right"/>
              <w:rPr>
                <w:lang w:eastAsia="en-AU"/>
              </w:rPr>
            </w:pPr>
            <w:r w:rsidRPr="002C7A88">
              <w:rPr>
                <w:lang w:eastAsia="en-AU"/>
              </w:rPr>
              <w:t>16%</w:t>
            </w:r>
          </w:p>
        </w:tc>
        <w:tc>
          <w:tcPr>
            <w:tcW w:w="1385" w:type="dxa"/>
          </w:tcPr>
          <w:p w14:paraId="577474B3" w14:textId="77777777" w:rsidR="007F02D4" w:rsidRPr="002C7A88" w:rsidRDefault="007F02D4" w:rsidP="007F02D4">
            <w:pPr>
              <w:pStyle w:val="Tabletextleft"/>
              <w:jc w:val="right"/>
              <w:rPr>
                <w:lang w:eastAsia="en-AU"/>
              </w:rPr>
            </w:pPr>
            <w:r w:rsidRPr="002C7A88">
              <w:rPr>
                <w:lang w:eastAsia="en-AU"/>
              </w:rPr>
              <w:t>20.0%</w:t>
            </w:r>
          </w:p>
        </w:tc>
      </w:tr>
      <w:tr w:rsidR="007F02D4" w14:paraId="78973DEC" w14:textId="77777777" w:rsidTr="007F02D4">
        <w:trPr>
          <w:trHeight w:val="449"/>
        </w:trPr>
        <w:tc>
          <w:tcPr>
            <w:tcW w:w="1105" w:type="dxa"/>
          </w:tcPr>
          <w:p w14:paraId="0CBCA01E" w14:textId="77777777" w:rsidR="007F02D4" w:rsidRPr="002C7A88" w:rsidRDefault="007F02D4" w:rsidP="007F02D4">
            <w:pPr>
              <w:pStyle w:val="Tabletextleft"/>
              <w:rPr>
                <w:lang w:eastAsia="en-AU"/>
              </w:rPr>
            </w:pPr>
            <w:r w:rsidRPr="002C7A88">
              <w:rPr>
                <w:lang w:eastAsia="en-AU"/>
              </w:rPr>
              <w:t> </w:t>
            </w:r>
          </w:p>
        </w:tc>
        <w:tc>
          <w:tcPr>
            <w:tcW w:w="3040" w:type="dxa"/>
          </w:tcPr>
          <w:p w14:paraId="3B574BEE" w14:textId="77777777" w:rsidR="007F02D4" w:rsidRPr="00DE1D32" w:rsidRDefault="007F02D4" w:rsidP="007F02D4">
            <w:pPr>
              <w:pStyle w:val="Tabletextleft"/>
              <w:rPr>
                <w:lang w:eastAsia="en-AU"/>
              </w:rPr>
            </w:pPr>
            <w:r w:rsidRPr="00DE1D32">
              <w:rPr>
                <w:lang w:eastAsia="en-AU"/>
              </w:rPr>
              <w:t>Genomics Health Futures Mission</w:t>
            </w:r>
          </w:p>
        </w:tc>
        <w:tc>
          <w:tcPr>
            <w:tcW w:w="1107" w:type="dxa"/>
          </w:tcPr>
          <w:p w14:paraId="1F08C9AC" w14:textId="77777777" w:rsidR="007F02D4" w:rsidRPr="002C7A88" w:rsidRDefault="007F02D4" w:rsidP="007F02D4">
            <w:pPr>
              <w:pStyle w:val="Tabletextleft"/>
              <w:jc w:val="right"/>
              <w:rPr>
                <w:lang w:eastAsia="en-AU"/>
              </w:rPr>
            </w:pPr>
            <w:r w:rsidRPr="002C7A88">
              <w:rPr>
                <w:lang w:eastAsia="en-AU"/>
              </w:rPr>
              <w:t>15</w:t>
            </w:r>
          </w:p>
        </w:tc>
        <w:tc>
          <w:tcPr>
            <w:tcW w:w="1384" w:type="dxa"/>
          </w:tcPr>
          <w:p w14:paraId="2F2D87A7" w14:textId="77777777" w:rsidR="007F02D4" w:rsidRPr="002C7A88" w:rsidRDefault="007F02D4" w:rsidP="007F02D4">
            <w:pPr>
              <w:pStyle w:val="Tabletextleft"/>
              <w:jc w:val="right"/>
              <w:rPr>
                <w:lang w:eastAsia="en-AU"/>
              </w:rPr>
            </w:pPr>
            <w:r w:rsidRPr="002C7A88">
              <w:rPr>
                <w:lang w:eastAsia="en-AU"/>
              </w:rPr>
              <w:t>25</w:t>
            </w:r>
          </w:p>
        </w:tc>
        <w:tc>
          <w:tcPr>
            <w:tcW w:w="1384" w:type="dxa"/>
          </w:tcPr>
          <w:p w14:paraId="00B9E60B" w14:textId="77777777" w:rsidR="007F02D4" w:rsidRPr="002C7A88" w:rsidRDefault="007F02D4" w:rsidP="007F02D4">
            <w:pPr>
              <w:pStyle w:val="Tabletextleft"/>
              <w:jc w:val="right"/>
              <w:rPr>
                <w:lang w:eastAsia="en-AU"/>
              </w:rPr>
            </w:pPr>
            <w:r w:rsidRPr="002C7A88">
              <w:rPr>
                <w:lang w:eastAsia="en-AU"/>
              </w:rPr>
              <w:t>33%</w:t>
            </w:r>
          </w:p>
        </w:tc>
        <w:tc>
          <w:tcPr>
            <w:tcW w:w="1385" w:type="dxa"/>
          </w:tcPr>
          <w:p w14:paraId="76BAD556" w14:textId="77777777" w:rsidR="007F02D4" w:rsidRPr="002C7A88" w:rsidRDefault="007F02D4" w:rsidP="007F02D4">
            <w:pPr>
              <w:pStyle w:val="Tabletextleft"/>
              <w:jc w:val="right"/>
              <w:rPr>
                <w:lang w:eastAsia="en-AU"/>
              </w:rPr>
            </w:pPr>
            <w:r w:rsidRPr="002C7A88">
              <w:rPr>
                <w:lang w:eastAsia="en-AU"/>
              </w:rPr>
              <w:t>44.0%</w:t>
            </w:r>
          </w:p>
        </w:tc>
      </w:tr>
      <w:tr w:rsidR="007F02D4" w14:paraId="38060F37" w14:textId="77777777" w:rsidTr="007F02D4">
        <w:trPr>
          <w:trHeight w:val="449"/>
        </w:trPr>
        <w:tc>
          <w:tcPr>
            <w:tcW w:w="1105" w:type="dxa"/>
          </w:tcPr>
          <w:p w14:paraId="5D2F91E0" w14:textId="77777777" w:rsidR="007F02D4" w:rsidRPr="002C7A88" w:rsidRDefault="007F02D4" w:rsidP="007F02D4">
            <w:pPr>
              <w:pStyle w:val="Tabletextleft"/>
              <w:rPr>
                <w:lang w:eastAsia="en-AU"/>
              </w:rPr>
            </w:pPr>
            <w:r w:rsidRPr="002C7A88">
              <w:rPr>
                <w:lang w:eastAsia="en-AU"/>
              </w:rPr>
              <w:t> </w:t>
            </w:r>
          </w:p>
        </w:tc>
        <w:tc>
          <w:tcPr>
            <w:tcW w:w="3040" w:type="dxa"/>
          </w:tcPr>
          <w:p w14:paraId="04FC240E" w14:textId="77777777" w:rsidR="007F02D4" w:rsidRPr="00DE1D32" w:rsidRDefault="007F02D4" w:rsidP="007F02D4">
            <w:pPr>
              <w:pStyle w:val="Tabletextleft"/>
              <w:rPr>
                <w:lang w:eastAsia="en-AU"/>
              </w:rPr>
            </w:pPr>
            <w:r w:rsidRPr="00DE1D32">
              <w:rPr>
                <w:lang w:eastAsia="en-AU"/>
              </w:rPr>
              <w:t>Dementia, Ageing and Aged Care Mission</w:t>
            </w:r>
          </w:p>
        </w:tc>
        <w:tc>
          <w:tcPr>
            <w:tcW w:w="1107" w:type="dxa"/>
          </w:tcPr>
          <w:p w14:paraId="57FFF338" w14:textId="77777777" w:rsidR="007F02D4" w:rsidRPr="002C7A88" w:rsidRDefault="007F02D4" w:rsidP="007F02D4">
            <w:pPr>
              <w:pStyle w:val="Tabletextleft"/>
              <w:jc w:val="right"/>
              <w:rPr>
                <w:lang w:eastAsia="en-AU"/>
              </w:rPr>
            </w:pPr>
            <w:r w:rsidRPr="002C7A88">
              <w:rPr>
                <w:lang w:eastAsia="en-AU"/>
              </w:rPr>
              <w:t>42</w:t>
            </w:r>
          </w:p>
        </w:tc>
        <w:tc>
          <w:tcPr>
            <w:tcW w:w="1384" w:type="dxa"/>
          </w:tcPr>
          <w:p w14:paraId="112285C9" w14:textId="77777777" w:rsidR="007F02D4" w:rsidRPr="002C7A88" w:rsidRDefault="007F02D4" w:rsidP="007F02D4">
            <w:pPr>
              <w:pStyle w:val="Tabletextleft"/>
              <w:jc w:val="right"/>
              <w:rPr>
                <w:lang w:eastAsia="en-AU"/>
              </w:rPr>
            </w:pPr>
            <w:r w:rsidRPr="002C7A88">
              <w:rPr>
                <w:lang w:eastAsia="en-AU"/>
              </w:rPr>
              <w:t>16</w:t>
            </w:r>
          </w:p>
        </w:tc>
        <w:tc>
          <w:tcPr>
            <w:tcW w:w="1384" w:type="dxa"/>
          </w:tcPr>
          <w:p w14:paraId="74732CB5" w14:textId="77777777" w:rsidR="007F02D4" w:rsidRPr="002C7A88" w:rsidRDefault="007F02D4" w:rsidP="007F02D4">
            <w:pPr>
              <w:pStyle w:val="Tabletextleft"/>
              <w:jc w:val="right"/>
              <w:rPr>
                <w:lang w:eastAsia="en-AU"/>
              </w:rPr>
            </w:pPr>
            <w:r w:rsidRPr="002C7A88">
              <w:rPr>
                <w:lang w:eastAsia="en-AU"/>
              </w:rPr>
              <w:t>17%</w:t>
            </w:r>
          </w:p>
        </w:tc>
        <w:tc>
          <w:tcPr>
            <w:tcW w:w="1385" w:type="dxa"/>
          </w:tcPr>
          <w:p w14:paraId="018720E8" w14:textId="77777777" w:rsidR="007F02D4" w:rsidRPr="002C7A88" w:rsidRDefault="007F02D4" w:rsidP="007F02D4">
            <w:pPr>
              <w:pStyle w:val="Tabletextleft"/>
              <w:jc w:val="right"/>
              <w:rPr>
                <w:lang w:eastAsia="en-AU"/>
              </w:rPr>
            </w:pPr>
            <w:r w:rsidRPr="002C7A88">
              <w:rPr>
                <w:lang w:eastAsia="en-AU"/>
              </w:rPr>
              <w:t>25.0%</w:t>
            </w:r>
          </w:p>
        </w:tc>
      </w:tr>
      <w:tr w:rsidR="007F02D4" w14:paraId="1EE7F9C6" w14:textId="77777777" w:rsidTr="007F02D4">
        <w:trPr>
          <w:trHeight w:val="449"/>
        </w:trPr>
        <w:tc>
          <w:tcPr>
            <w:tcW w:w="1105" w:type="dxa"/>
          </w:tcPr>
          <w:p w14:paraId="5B828DE4" w14:textId="77777777" w:rsidR="007F02D4" w:rsidRPr="002C7A88" w:rsidRDefault="007F02D4" w:rsidP="007F02D4">
            <w:pPr>
              <w:pStyle w:val="Tabletextleft"/>
              <w:rPr>
                <w:lang w:eastAsia="en-AU"/>
              </w:rPr>
            </w:pPr>
            <w:r w:rsidRPr="002C7A88">
              <w:rPr>
                <w:lang w:eastAsia="en-AU"/>
              </w:rPr>
              <w:t> </w:t>
            </w:r>
          </w:p>
        </w:tc>
        <w:tc>
          <w:tcPr>
            <w:tcW w:w="3040" w:type="dxa"/>
          </w:tcPr>
          <w:p w14:paraId="3A8A5220" w14:textId="77777777" w:rsidR="007F02D4" w:rsidRPr="00DE1D32" w:rsidRDefault="007F02D4" w:rsidP="007F02D4">
            <w:pPr>
              <w:pStyle w:val="Tabletextleft"/>
              <w:rPr>
                <w:lang w:eastAsia="en-AU"/>
              </w:rPr>
            </w:pPr>
            <w:r w:rsidRPr="00DE1D32">
              <w:rPr>
                <w:lang w:eastAsia="en-AU"/>
              </w:rPr>
              <w:t>Indigenous Health Research Fund</w:t>
            </w:r>
          </w:p>
        </w:tc>
        <w:tc>
          <w:tcPr>
            <w:tcW w:w="1107" w:type="dxa"/>
          </w:tcPr>
          <w:p w14:paraId="677D577C" w14:textId="77777777" w:rsidR="007F02D4" w:rsidRPr="002C7A88" w:rsidRDefault="007F02D4" w:rsidP="007F02D4">
            <w:pPr>
              <w:pStyle w:val="Tabletextleft"/>
              <w:jc w:val="right"/>
              <w:rPr>
                <w:lang w:eastAsia="en-AU"/>
              </w:rPr>
            </w:pPr>
            <w:r w:rsidRPr="002C7A88">
              <w:rPr>
                <w:lang w:eastAsia="en-AU"/>
              </w:rPr>
              <w:t>25</w:t>
            </w:r>
          </w:p>
        </w:tc>
        <w:tc>
          <w:tcPr>
            <w:tcW w:w="1384" w:type="dxa"/>
          </w:tcPr>
          <w:p w14:paraId="4E922349" w14:textId="77777777" w:rsidR="007F02D4" w:rsidRPr="002C7A88" w:rsidRDefault="007F02D4" w:rsidP="007F02D4">
            <w:pPr>
              <w:pStyle w:val="Tabletextleft"/>
              <w:jc w:val="right"/>
              <w:rPr>
                <w:lang w:eastAsia="en-AU"/>
              </w:rPr>
            </w:pPr>
            <w:r w:rsidRPr="002C7A88">
              <w:rPr>
                <w:lang w:eastAsia="en-AU"/>
              </w:rPr>
              <w:t>17</w:t>
            </w:r>
          </w:p>
        </w:tc>
        <w:tc>
          <w:tcPr>
            <w:tcW w:w="1384" w:type="dxa"/>
          </w:tcPr>
          <w:p w14:paraId="57608F4B" w14:textId="77777777" w:rsidR="007F02D4" w:rsidRPr="002C7A88" w:rsidRDefault="007F02D4" w:rsidP="007F02D4">
            <w:pPr>
              <w:pStyle w:val="Tabletextleft"/>
              <w:jc w:val="right"/>
              <w:rPr>
                <w:lang w:eastAsia="en-AU"/>
              </w:rPr>
            </w:pPr>
            <w:r w:rsidRPr="002C7A88">
              <w:rPr>
                <w:lang w:eastAsia="en-AU"/>
              </w:rPr>
              <w:t>44%</w:t>
            </w:r>
          </w:p>
        </w:tc>
        <w:tc>
          <w:tcPr>
            <w:tcW w:w="1385" w:type="dxa"/>
          </w:tcPr>
          <w:p w14:paraId="2E66200A" w14:textId="77777777" w:rsidR="007F02D4" w:rsidRPr="002C7A88" w:rsidRDefault="007F02D4" w:rsidP="007F02D4">
            <w:pPr>
              <w:pStyle w:val="Tabletextleft"/>
              <w:jc w:val="right"/>
              <w:rPr>
                <w:lang w:eastAsia="en-AU"/>
              </w:rPr>
            </w:pPr>
            <w:r w:rsidRPr="002C7A88">
              <w:rPr>
                <w:lang w:eastAsia="en-AU"/>
              </w:rPr>
              <w:t>29.4%</w:t>
            </w:r>
          </w:p>
        </w:tc>
      </w:tr>
      <w:tr w:rsidR="007F02D4" w14:paraId="42B2AF06" w14:textId="77777777" w:rsidTr="007F02D4">
        <w:trPr>
          <w:trHeight w:val="449"/>
        </w:trPr>
        <w:tc>
          <w:tcPr>
            <w:tcW w:w="1105" w:type="dxa"/>
          </w:tcPr>
          <w:p w14:paraId="4465E81D" w14:textId="77777777" w:rsidR="007F02D4" w:rsidRPr="002C7A88" w:rsidRDefault="007F02D4" w:rsidP="007F02D4">
            <w:pPr>
              <w:pStyle w:val="Tabletextleft"/>
              <w:rPr>
                <w:lang w:eastAsia="en-AU"/>
              </w:rPr>
            </w:pPr>
            <w:r w:rsidRPr="002C7A88">
              <w:rPr>
                <w:lang w:eastAsia="en-AU"/>
              </w:rPr>
              <w:t> </w:t>
            </w:r>
          </w:p>
        </w:tc>
        <w:tc>
          <w:tcPr>
            <w:tcW w:w="3040" w:type="dxa"/>
          </w:tcPr>
          <w:p w14:paraId="14866972" w14:textId="77777777" w:rsidR="007F02D4" w:rsidRPr="00DE1D32" w:rsidRDefault="007F02D4" w:rsidP="007F02D4">
            <w:pPr>
              <w:pStyle w:val="Tabletextleft"/>
              <w:rPr>
                <w:lang w:eastAsia="en-AU"/>
              </w:rPr>
            </w:pPr>
            <w:r w:rsidRPr="00DE1D32">
              <w:rPr>
                <w:lang w:eastAsia="en-AU"/>
              </w:rPr>
              <w:t>Stem Cell Therapies Mission</w:t>
            </w:r>
          </w:p>
        </w:tc>
        <w:tc>
          <w:tcPr>
            <w:tcW w:w="1107" w:type="dxa"/>
          </w:tcPr>
          <w:p w14:paraId="0387E3C7" w14:textId="77777777" w:rsidR="007F02D4" w:rsidRPr="002C7A88" w:rsidRDefault="007F02D4" w:rsidP="007F02D4">
            <w:pPr>
              <w:pStyle w:val="Tabletextleft"/>
              <w:jc w:val="right"/>
              <w:rPr>
                <w:lang w:eastAsia="en-AU"/>
              </w:rPr>
            </w:pPr>
            <w:r w:rsidRPr="002C7A88">
              <w:rPr>
                <w:lang w:eastAsia="en-AU"/>
              </w:rPr>
              <w:t>38</w:t>
            </w:r>
          </w:p>
        </w:tc>
        <w:tc>
          <w:tcPr>
            <w:tcW w:w="1384" w:type="dxa"/>
          </w:tcPr>
          <w:p w14:paraId="0F3A06F6" w14:textId="77777777" w:rsidR="007F02D4" w:rsidRPr="002C7A88" w:rsidRDefault="007F02D4" w:rsidP="007F02D4">
            <w:pPr>
              <w:pStyle w:val="Tabletextleft"/>
              <w:jc w:val="right"/>
              <w:rPr>
                <w:lang w:eastAsia="en-AU"/>
              </w:rPr>
            </w:pPr>
            <w:r w:rsidRPr="002C7A88">
              <w:rPr>
                <w:lang w:eastAsia="en-AU"/>
              </w:rPr>
              <w:t>59</w:t>
            </w:r>
          </w:p>
        </w:tc>
        <w:tc>
          <w:tcPr>
            <w:tcW w:w="1384" w:type="dxa"/>
          </w:tcPr>
          <w:p w14:paraId="4029D1A6" w14:textId="77777777" w:rsidR="007F02D4" w:rsidRPr="002C7A88" w:rsidRDefault="007F02D4" w:rsidP="007F02D4">
            <w:pPr>
              <w:pStyle w:val="Tabletextleft"/>
              <w:jc w:val="right"/>
              <w:rPr>
                <w:lang w:eastAsia="en-AU"/>
              </w:rPr>
            </w:pPr>
            <w:r w:rsidRPr="002C7A88">
              <w:rPr>
                <w:lang w:eastAsia="en-AU"/>
              </w:rPr>
              <w:t>24%</w:t>
            </w:r>
          </w:p>
        </w:tc>
        <w:tc>
          <w:tcPr>
            <w:tcW w:w="1385" w:type="dxa"/>
          </w:tcPr>
          <w:p w14:paraId="1F5CB5AF" w14:textId="77777777" w:rsidR="007F02D4" w:rsidRPr="002C7A88" w:rsidRDefault="007F02D4" w:rsidP="007F02D4">
            <w:pPr>
              <w:pStyle w:val="Tabletextleft"/>
              <w:jc w:val="right"/>
              <w:rPr>
                <w:lang w:eastAsia="en-AU"/>
              </w:rPr>
            </w:pPr>
            <w:r w:rsidRPr="002C7A88">
              <w:rPr>
                <w:lang w:eastAsia="en-AU"/>
              </w:rPr>
              <w:t>27.1%</w:t>
            </w:r>
          </w:p>
        </w:tc>
      </w:tr>
      <w:tr w:rsidR="007F02D4" w14:paraId="619A3F79" w14:textId="77777777" w:rsidTr="007F02D4">
        <w:trPr>
          <w:trHeight w:val="449"/>
        </w:trPr>
        <w:tc>
          <w:tcPr>
            <w:tcW w:w="1105" w:type="dxa"/>
          </w:tcPr>
          <w:p w14:paraId="5BF158B6" w14:textId="77777777" w:rsidR="007F02D4" w:rsidRPr="002C7A88" w:rsidRDefault="007F02D4" w:rsidP="007F02D4">
            <w:pPr>
              <w:pStyle w:val="Tabletextleft"/>
              <w:rPr>
                <w:lang w:eastAsia="en-AU"/>
              </w:rPr>
            </w:pPr>
            <w:r w:rsidRPr="002C7A88">
              <w:rPr>
                <w:lang w:eastAsia="en-AU"/>
              </w:rPr>
              <w:t> </w:t>
            </w:r>
          </w:p>
        </w:tc>
        <w:tc>
          <w:tcPr>
            <w:tcW w:w="3040" w:type="dxa"/>
          </w:tcPr>
          <w:p w14:paraId="54E52EA9" w14:textId="77777777" w:rsidR="007F02D4" w:rsidRPr="00DE1D32" w:rsidRDefault="007F02D4" w:rsidP="007F02D4">
            <w:pPr>
              <w:pStyle w:val="Tabletextleft"/>
              <w:rPr>
                <w:lang w:eastAsia="en-AU"/>
              </w:rPr>
            </w:pPr>
            <w:r w:rsidRPr="00DE1D32">
              <w:rPr>
                <w:lang w:eastAsia="en-AU"/>
              </w:rPr>
              <w:t>Cardiovascular Health Mission</w:t>
            </w:r>
          </w:p>
        </w:tc>
        <w:tc>
          <w:tcPr>
            <w:tcW w:w="1107" w:type="dxa"/>
          </w:tcPr>
          <w:p w14:paraId="773BDC7D" w14:textId="77777777" w:rsidR="007F02D4" w:rsidRPr="002C7A88" w:rsidRDefault="007F02D4" w:rsidP="007F02D4">
            <w:pPr>
              <w:pStyle w:val="Tabletextleft"/>
              <w:jc w:val="right"/>
              <w:rPr>
                <w:lang w:eastAsia="en-AU"/>
              </w:rPr>
            </w:pPr>
            <w:r w:rsidRPr="002C7A88">
              <w:rPr>
                <w:lang w:eastAsia="en-AU"/>
              </w:rPr>
              <w:t>54</w:t>
            </w:r>
          </w:p>
        </w:tc>
        <w:tc>
          <w:tcPr>
            <w:tcW w:w="1384" w:type="dxa"/>
          </w:tcPr>
          <w:p w14:paraId="4E86921C" w14:textId="77777777" w:rsidR="007F02D4" w:rsidRPr="002C7A88" w:rsidRDefault="007F02D4" w:rsidP="007F02D4">
            <w:pPr>
              <w:pStyle w:val="Tabletextleft"/>
              <w:jc w:val="right"/>
              <w:rPr>
                <w:lang w:eastAsia="en-AU"/>
              </w:rPr>
            </w:pPr>
            <w:r w:rsidRPr="002C7A88">
              <w:rPr>
                <w:lang w:eastAsia="en-AU"/>
              </w:rPr>
              <w:t>83</w:t>
            </w:r>
          </w:p>
        </w:tc>
        <w:tc>
          <w:tcPr>
            <w:tcW w:w="1384" w:type="dxa"/>
          </w:tcPr>
          <w:p w14:paraId="1BA008D3" w14:textId="77777777" w:rsidR="007F02D4" w:rsidRPr="002C7A88" w:rsidRDefault="007F02D4" w:rsidP="007F02D4">
            <w:pPr>
              <w:pStyle w:val="Tabletextleft"/>
              <w:jc w:val="right"/>
              <w:rPr>
                <w:lang w:eastAsia="en-AU"/>
              </w:rPr>
            </w:pPr>
            <w:r w:rsidRPr="002C7A88">
              <w:rPr>
                <w:lang w:eastAsia="en-AU"/>
              </w:rPr>
              <w:t>20%</w:t>
            </w:r>
          </w:p>
        </w:tc>
        <w:tc>
          <w:tcPr>
            <w:tcW w:w="1385" w:type="dxa"/>
          </w:tcPr>
          <w:p w14:paraId="657F5985" w14:textId="77777777" w:rsidR="007F02D4" w:rsidRPr="002C7A88" w:rsidRDefault="007F02D4" w:rsidP="007F02D4">
            <w:pPr>
              <w:pStyle w:val="Tabletextleft"/>
              <w:jc w:val="right"/>
              <w:rPr>
                <w:lang w:eastAsia="en-AU"/>
              </w:rPr>
            </w:pPr>
            <w:r w:rsidRPr="002C7A88">
              <w:rPr>
                <w:lang w:eastAsia="en-AU"/>
              </w:rPr>
              <w:t>14.5%</w:t>
            </w:r>
          </w:p>
        </w:tc>
      </w:tr>
      <w:tr w:rsidR="007F02D4" w14:paraId="13CCF39F" w14:textId="77777777" w:rsidTr="007F02D4">
        <w:trPr>
          <w:trHeight w:val="449"/>
        </w:trPr>
        <w:tc>
          <w:tcPr>
            <w:tcW w:w="1105" w:type="dxa"/>
          </w:tcPr>
          <w:p w14:paraId="7581DDF8" w14:textId="77777777" w:rsidR="007F02D4" w:rsidRPr="002C7A88" w:rsidRDefault="007F02D4" w:rsidP="007F02D4">
            <w:pPr>
              <w:pStyle w:val="Tabletextleft"/>
              <w:rPr>
                <w:lang w:eastAsia="en-AU"/>
              </w:rPr>
            </w:pPr>
            <w:r w:rsidRPr="002C7A88">
              <w:rPr>
                <w:lang w:eastAsia="en-AU"/>
              </w:rPr>
              <w:t> </w:t>
            </w:r>
          </w:p>
        </w:tc>
        <w:tc>
          <w:tcPr>
            <w:tcW w:w="3040" w:type="dxa"/>
          </w:tcPr>
          <w:p w14:paraId="122D6B35" w14:textId="77777777" w:rsidR="007F02D4" w:rsidRPr="00DE1D32" w:rsidRDefault="007F02D4" w:rsidP="007F02D4">
            <w:pPr>
              <w:pStyle w:val="Tabletextleft"/>
              <w:rPr>
                <w:lang w:eastAsia="en-AU"/>
              </w:rPr>
            </w:pPr>
            <w:r w:rsidRPr="00DE1D32">
              <w:rPr>
                <w:lang w:eastAsia="en-AU"/>
              </w:rPr>
              <w:t>Traumatic Brain Injury Mission</w:t>
            </w:r>
          </w:p>
        </w:tc>
        <w:tc>
          <w:tcPr>
            <w:tcW w:w="1107" w:type="dxa"/>
          </w:tcPr>
          <w:p w14:paraId="73768A52" w14:textId="77777777" w:rsidR="007F02D4" w:rsidRPr="002C7A88" w:rsidRDefault="007F02D4" w:rsidP="007F02D4">
            <w:pPr>
              <w:pStyle w:val="Tabletextleft"/>
              <w:jc w:val="right"/>
              <w:rPr>
                <w:lang w:eastAsia="en-AU"/>
              </w:rPr>
            </w:pPr>
            <w:r w:rsidRPr="002C7A88">
              <w:rPr>
                <w:lang w:eastAsia="en-AU"/>
              </w:rPr>
              <w:t>24</w:t>
            </w:r>
          </w:p>
        </w:tc>
        <w:tc>
          <w:tcPr>
            <w:tcW w:w="1384" w:type="dxa"/>
          </w:tcPr>
          <w:p w14:paraId="25A5633A" w14:textId="77777777" w:rsidR="007F02D4" w:rsidRPr="002C7A88" w:rsidRDefault="007F02D4" w:rsidP="007F02D4">
            <w:pPr>
              <w:pStyle w:val="Tabletextleft"/>
              <w:jc w:val="right"/>
              <w:rPr>
                <w:lang w:eastAsia="en-AU"/>
              </w:rPr>
            </w:pPr>
            <w:r w:rsidRPr="002C7A88">
              <w:rPr>
                <w:lang w:eastAsia="en-AU"/>
              </w:rPr>
              <w:t>17</w:t>
            </w:r>
          </w:p>
        </w:tc>
        <w:tc>
          <w:tcPr>
            <w:tcW w:w="1384" w:type="dxa"/>
          </w:tcPr>
          <w:p w14:paraId="54DC703A" w14:textId="77777777" w:rsidR="007F02D4" w:rsidRPr="002C7A88" w:rsidRDefault="007F02D4" w:rsidP="007F02D4">
            <w:pPr>
              <w:pStyle w:val="Tabletextleft"/>
              <w:jc w:val="right"/>
              <w:rPr>
                <w:lang w:eastAsia="en-AU"/>
              </w:rPr>
            </w:pPr>
            <w:r w:rsidRPr="002C7A88">
              <w:rPr>
                <w:lang w:eastAsia="en-AU"/>
              </w:rPr>
              <w:t>25%</w:t>
            </w:r>
          </w:p>
        </w:tc>
        <w:tc>
          <w:tcPr>
            <w:tcW w:w="1385" w:type="dxa"/>
          </w:tcPr>
          <w:p w14:paraId="27CA37D7" w14:textId="77777777" w:rsidR="007F02D4" w:rsidRPr="002C7A88" w:rsidRDefault="007F02D4" w:rsidP="007F02D4">
            <w:pPr>
              <w:pStyle w:val="Tabletextleft"/>
              <w:jc w:val="right"/>
              <w:rPr>
                <w:lang w:eastAsia="en-AU"/>
              </w:rPr>
            </w:pPr>
            <w:r w:rsidRPr="002C7A88">
              <w:rPr>
                <w:lang w:eastAsia="en-AU"/>
              </w:rPr>
              <w:t>17.6%</w:t>
            </w:r>
          </w:p>
        </w:tc>
      </w:tr>
      <w:tr w:rsidR="007F02D4" w14:paraId="610E9B52" w14:textId="77777777" w:rsidTr="007F02D4">
        <w:trPr>
          <w:trHeight w:val="449"/>
        </w:trPr>
        <w:tc>
          <w:tcPr>
            <w:tcW w:w="1105" w:type="dxa"/>
          </w:tcPr>
          <w:p w14:paraId="38AADD4C" w14:textId="77777777" w:rsidR="007F02D4" w:rsidRPr="002C7A88" w:rsidRDefault="007F02D4" w:rsidP="007F02D4">
            <w:pPr>
              <w:pStyle w:val="Tabletextleft"/>
              <w:rPr>
                <w:lang w:eastAsia="en-AU"/>
              </w:rPr>
            </w:pPr>
            <w:r w:rsidRPr="002C7A88">
              <w:rPr>
                <w:lang w:eastAsia="en-AU"/>
              </w:rPr>
              <w:t>Research Translation</w:t>
            </w:r>
          </w:p>
        </w:tc>
        <w:tc>
          <w:tcPr>
            <w:tcW w:w="3040" w:type="dxa"/>
          </w:tcPr>
          <w:p w14:paraId="0DF891D7" w14:textId="77777777" w:rsidR="007F02D4" w:rsidRPr="00DE1D32" w:rsidRDefault="007F02D4" w:rsidP="007F02D4">
            <w:pPr>
              <w:pStyle w:val="Tabletextleft"/>
              <w:rPr>
                <w:lang w:eastAsia="en-AU"/>
              </w:rPr>
            </w:pPr>
            <w:r w:rsidRPr="00DE1D32">
              <w:rPr>
                <w:lang w:eastAsia="en-AU"/>
              </w:rPr>
              <w:t>Preventive and Public Health Research</w:t>
            </w:r>
          </w:p>
        </w:tc>
        <w:tc>
          <w:tcPr>
            <w:tcW w:w="1107" w:type="dxa"/>
          </w:tcPr>
          <w:p w14:paraId="13FFA7CB" w14:textId="77777777" w:rsidR="007F02D4" w:rsidRPr="002C7A88" w:rsidRDefault="007F02D4" w:rsidP="007F02D4">
            <w:pPr>
              <w:pStyle w:val="Tabletextleft"/>
              <w:jc w:val="right"/>
              <w:rPr>
                <w:lang w:eastAsia="en-AU"/>
              </w:rPr>
            </w:pPr>
            <w:r w:rsidRPr="002C7A88">
              <w:rPr>
                <w:lang w:eastAsia="en-AU"/>
              </w:rPr>
              <w:t>268</w:t>
            </w:r>
          </w:p>
        </w:tc>
        <w:tc>
          <w:tcPr>
            <w:tcW w:w="1384" w:type="dxa"/>
          </w:tcPr>
          <w:p w14:paraId="51D4E38C" w14:textId="77777777" w:rsidR="007F02D4" w:rsidRPr="002C7A88" w:rsidRDefault="007F02D4" w:rsidP="007F02D4">
            <w:pPr>
              <w:pStyle w:val="Tabletextleft"/>
              <w:jc w:val="right"/>
              <w:rPr>
                <w:lang w:eastAsia="en-AU"/>
              </w:rPr>
            </w:pPr>
            <w:r w:rsidRPr="002C7A88">
              <w:rPr>
                <w:lang w:eastAsia="en-AU"/>
              </w:rPr>
              <w:t>168</w:t>
            </w:r>
          </w:p>
        </w:tc>
        <w:tc>
          <w:tcPr>
            <w:tcW w:w="1384" w:type="dxa"/>
          </w:tcPr>
          <w:p w14:paraId="6F2A52AA" w14:textId="77777777" w:rsidR="007F02D4" w:rsidRPr="002C7A88" w:rsidRDefault="007F02D4" w:rsidP="007F02D4">
            <w:pPr>
              <w:pStyle w:val="Tabletextleft"/>
              <w:jc w:val="right"/>
              <w:rPr>
                <w:lang w:eastAsia="en-AU"/>
              </w:rPr>
            </w:pPr>
            <w:r w:rsidRPr="002C7A88">
              <w:rPr>
                <w:lang w:eastAsia="en-AU"/>
              </w:rPr>
              <w:t>19%</w:t>
            </w:r>
          </w:p>
        </w:tc>
        <w:tc>
          <w:tcPr>
            <w:tcW w:w="1385" w:type="dxa"/>
          </w:tcPr>
          <w:p w14:paraId="45B237AC" w14:textId="77777777" w:rsidR="007F02D4" w:rsidRPr="002C7A88" w:rsidRDefault="007F02D4" w:rsidP="007F02D4">
            <w:pPr>
              <w:pStyle w:val="Tabletextleft"/>
              <w:jc w:val="right"/>
              <w:rPr>
                <w:lang w:eastAsia="en-AU"/>
              </w:rPr>
            </w:pPr>
            <w:r w:rsidRPr="002C7A88">
              <w:rPr>
                <w:lang w:eastAsia="en-AU"/>
              </w:rPr>
              <w:t>11.9%</w:t>
            </w:r>
          </w:p>
        </w:tc>
      </w:tr>
      <w:tr w:rsidR="007F02D4" w14:paraId="46918837" w14:textId="77777777" w:rsidTr="007F02D4">
        <w:trPr>
          <w:trHeight w:val="449"/>
        </w:trPr>
        <w:tc>
          <w:tcPr>
            <w:tcW w:w="1105" w:type="dxa"/>
            <w:vAlign w:val="bottom"/>
          </w:tcPr>
          <w:p w14:paraId="086990D4" w14:textId="77777777" w:rsidR="007F02D4" w:rsidRPr="002C7A88" w:rsidRDefault="007F02D4" w:rsidP="007F02D4">
            <w:pPr>
              <w:pStyle w:val="Tabletextleft"/>
              <w:rPr>
                <w:lang w:eastAsia="en-AU"/>
              </w:rPr>
            </w:pPr>
            <w:r w:rsidRPr="002C7A88">
              <w:rPr>
                <w:lang w:eastAsia="en-AU"/>
              </w:rPr>
              <w:t> </w:t>
            </w:r>
          </w:p>
        </w:tc>
        <w:tc>
          <w:tcPr>
            <w:tcW w:w="3040" w:type="dxa"/>
          </w:tcPr>
          <w:p w14:paraId="54E5C80A" w14:textId="77777777" w:rsidR="007F02D4" w:rsidRPr="00DE1D32" w:rsidRDefault="007F02D4" w:rsidP="007F02D4">
            <w:pPr>
              <w:pStyle w:val="Tabletextleft"/>
              <w:rPr>
                <w:lang w:eastAsia="en-AU"/>
              </w:rPr>
            </w:pPr>
            <w:r w:rsidRPr="00DE1D32">
              <w:rPr>
                <w:lang w:eastAsia="en-AU"/>
              </w:rPr>
              <w:t>Primary Health Care Research</w:t>
            </w:r>
          </w:p>
        </w:tc>
        <w:tc>
          <w:tcPr>
            <w:tcW w:w="1107" w:type="dxa"/>
          </w:tcPr>
          <w:p w14:paraId="0E381C39" w14:textId="77777777" w:rsidR="007F02D4" w:rsidRPr="002C7A88" w:rsidRDefault="007F02D4" w:rsidP="007F02D4">
            <w:pPr>
              <w:pStyle w:val="Tabletextleft"/>
              <w:jc w:val="right"/>
              <w:rPr>
                <w:lang w:eastAsia="en-AU"/>
              </w:rPr>
            </w:pPr>
            <w:r w:rsidRPr="002C7A88">
              <w:rPr>
                <w:lang w:eastAsia="en-AU"/>
              </w:rPr>
              <w:t>42</w:t>
            </w:r>
          </w:p>
        </w:tc>
        <w:tc>
          <w:tcPr>
            <w:tcW w:w="1384" w:type="dxa"/>
          </w:tcPr>
          <w:p w14:paraId="199F8276" w14:textId="77777777" w:rsidR="007F02D4" w:rsidRPr="002C7A88" w:rsidRDefault="007F02D4" w:rsidP="007F02D4">
            <w:pPr>
              <w:pStyle w:val="Tabletextleft"/>
              <w:jc w:val="right"/>
              <w:rPr>
                <w:lang w:eastAsia="en-AU"/>
              </w:rPr>
            </w:pPr>
            <w:r w:rsidRPr="002C7A88">
              <w:rPr>
                <w:lang w:eastAsia="en-AU"/>
              </w:rPr>
              <w:t>24</w:t>
            </w:r>
          </w:p>
        </w:tc>
        <w:tc>
          <w:tcPr>
            <w:tcW w:w="1384" w:type="dxa"/>
          </w:tcPr>
          <w:p w14:paraId="175CB4D9" w14:textId="77777777" w:rsidR="007F02D4" w:rsidRPr="002C7A88" w:rsidRDefault="007F02D4" w:rsidP="007F02D4">
            <w:pPr>
              <w:pStyle w:val="Tabletextleft"/>
              <w:jc w:val="right"/>
              <w:rPr>
                <w:lang w:eastAsia="en-AU"/>
              </w:rPr>
            </w:pPr>
            <w:r w:rsidRPr="002C7A88">
              <w:rPr>
                <w:lang w:eastAsia="en-AU"/>
              </w:rPr>
              <w:t>7%</w:t>
            </w:r>
          </w:p>
        </w:tc>
        <w:tc>
          <w:tcPr>
            <w:tcW w:w="1385" w:type="dxa"/>
          </w:tcPr>
          <w:p w14:paraId="5A92A35A" w14:textId="77777777" w:rsidR="007F02D4" w:rsidRPr="002C7A88" w:rsidRDefault="007F02D4" w:rsidP="007F02D4">
            <w:pPr>
              <w:pStyle w:val="Tabletextleft"/>
              <w:jc w:val="right"/>
              <w:rPr>
                <w:lang w:eastAsia="en-AU"/>
              </w:rPr>
            </w:pPr>
            <w:r w:rsidRPr="002C7A88">
              <w:rPr>
                <w:lang w:eastAsia="en-AU"/>
              </w:rPr>
              <w:t>12.5%</w:t>
            </w:r>
          </w:p>
        </w:tc>
      </w:tr>
      <w:tr w:rsidR="007F02D4" w14:paraId="72B51B40" w14:textId="77777777" w:rsidTr="007F02D4">
        <w:trPr>
          <w:trHeight w:val="449"/>
        </w:trPr>
        <w:tc>
          <w:tcPr>
            <w:tcW w:w="1105" w:type="dxa"/>
            <w:vAlign w:val="bottom"/>
          </w:tcPr>
          <w:p w14:paraId="58237B9F" w14:textId="77777777" w:rsidR="007F02D4" w:rsidRPr="002C7A88" w:rsidRDefault="007F02D4" w:rsidP="007F02D4">
            <w:pPr>
              <w:pStyle w:val="Tabletextleft"/>
              <w:rPr>
                <w:lang w:eastAsia="en-AU"/>
              </w:rPr>
            </w:pPr>
            <w:r w:rsidRPr="002C7A88">
              <w:rPr>
                <w:lang w:eastAsia="en-AU"/>
              </w:rPr>
              <w:t> </w:t>
            </w:r>
          </w:p>
        </w:tc>
        <w:tc>
          <w:tcPr>
            <w:tcW w:w="3040" w:type="dxa"/>
          </w:tcPr>
          <w:p w14:paraId="644A7434" w14:textId="77777777" w:rsidR="007F02D4" w:rsidRPr="00DE1D32" w:rsidRDefault="007F02D4" w:rsidP="007F02D4">
            <w:pPr>
              <w:pStyle w:val="Tabletextleft"/>
              <w:rPr>
                <w:lang w:eastAsia="en-AU"/>
              </w:rPr>
            </w:pPr>
            <w:r w:rsidRPr="00DE1D32">
              <w:rPr>
                <w:lang w:eastAsia="en-AU"/>
              </w:rPr>
              <w:t>Research Data Infrastructure</w:t>
            </w:r>
          </w:p>
        </w:tc>
        <w:tc>
          <w:tcPr>
            <w:tcW w:w="1107" w:type="dxa"/>
          </w:tcPr>
          <w:p w14:paraId="1758C8E2" w14:textId="77777777" w:rsidR="007F02D4" w:rsidRPr="002C7A88" w:rsidRDefault="007F02D4" w:rsidP="007F02D4">
            <w:pPr>
              <w:pStyle w:val="Tabletextleft"/>
              <w:jc w:val="right"/>
              <w:rPr>
                <w:lang w:eastAsia="en-AU"/>
              </w:rPr>
            </w:pPr>
            <w:r w:rsidRPr="002C7A88">
              <w:rPr>
                <w:lang w:eastAsia="en-AU"/>
              </w:rPr>
              <w:t>11</w:t>
            </w:r>
          </w:p>
        </w:tc>
        <w:tc>
          <w:tcPr>
            <w:tcW w:w="1384" w:type="dxa"/>
          </w:tcPr>
          <w:p w14:paraId="441F3F59" w14:textId="77777777" w:rsidR="007F02D4" w:rsidRPr="002C7A88" w:rsidRDefault="007F02D4" w:rsidP="007F02D4">
            <w:pPr>
              <w:pStyle w:val="Tabletextleft"/>
              <w:jc w:val="right"/>
              <w:rPr>
                <w:lang w:eastAsia="en-AU"/>
              </w:rPr>
            </w:pPr>
            <w:r w:rsidRPr="002C7A88">
              <w:rPr>
                <w:lang w:eastAsia="en-AU"/>
              </w:rPr>
              <w:t>20</w:t>
            </w:r>
          </w:p>
        </w:tc>
        <w:tc>
          <w:tcPr>
            <w:tcW w:w="1384" w:type="dxa"/>
          </w:tcPr>
          <w:p w14:paraId="7DCE0A7A" w14:textId="77777777" w:rsidR="007F02D4" w:rsidRPr="002C7A88" w:rsidRDefault="007F02D4" w:rsidP="007F02D4">
            <w:pPr>
              <w:pStyle w:val="Tabletextleft"/>
              <w:jc w:val="right"/>
              <w:rPr>
                <w:lang w:eastAsia="en-AU"/>
              </w:rPr>
            </w:pPr>
            <w:r w:rsidRPr="002C7A88">
              <w:rPr>
                <w:lang w:eastAsia="en-AU"/>
              </w:rPr>
              <w:t>45%</w:t>
            </w:r>
          </w:p>
        </w:tc>
        <w:tc>
          <w:tcPr>
            <w:tcW w:w="1385" w:type="dxa"/>
          </w:tcPr>
          <w:p w14:paraId="6474DFA8" w14:textId="77777777" w:rsidR="007F02D4" w:rsidRPr="002C7A88" w:rsidRDefault="007F02D4" w:rsidP="007F02D4">
            <w:pPr>
              <w:pStyle w:val="Tabletextleft"/>
              <w:jc w:val="right"/>
              <w:rPr>
                <w:lang w:eastAsia="en-AU"/>
              </w:rPr>
            </w:pPr>
            <w:r w:rsidRPr="002C7A88">
              <w:rPr>
                <w:lang w:eastAsia="en-AU"/>
              </w:rPr>
              <w:t>10.0%</w:t>
            </w:r>
          </w:p>
        </w:tc>
      </w:tr>
      <w:tr w:rsidR="007F02D4" w14:paraId="5E5709BF" w14:textId="77777777" w:rsidTr="007F02D4">
        <w:trPr>
          <w:trHeight w:val="449"/>
        </w:trPr>
        <w:tc>
          <w:tcPr>
            <w:tcW w:w="1105" w:type="dxa"/>
            <w:vAlign w:val="bottom"/>
          </w:tcPr>
          <w:p w14:paraId="28E363AF" w14:textId="77777777" w:rsidR="007F02D4" w:rsidRPr="002C7A88" w:rsidRDefault="007F02D4" w:rsidP="007F02D4">
            <w:pPr>
              <w:pStyle w:val="Tabletextleft"/>
              <w:rPr>
                <w:lang w:eastAsia="en-AU"/>
              </w:rPr>
            </w:pPr>
            <w:r w:rsidRPr="002C7A88">
              <w:rPr>
                <w:lang w:eastAsia="en-AU"/>
              </w:rPr>
              <w:t> </w:t>
            </w:r>
          </w:p>
        </w:tc>
        <w:tc>
          <w:tcPr>
            <w:tcW w:w="3040" w:type="dxa"/>
          </w:tcPr>
          <w:p w14:paraId="3673E6C0" w14:textId="77777777" w:rsidR="007F02D4" w:rsidRPr="00DE1D32" w:rsidRDefault="007F02D4" w:rsidP="007F02D4">
            <w:pPr>
              <w:pStyle w:val="Tabletextleft"/>
              <w:rPr>
                <w:lang w:eastAsia="en-AU"/>
              </w:rPr>
            </w:pPr>
            <w:r w:rsidRPr="00DE1D32">
              <w:rPr>
                <w:lang w:eastAsia="en-AU"/>
              </w:rPr>
              <w:t>Coronavirus Research Response</w:t>
            </w:r>
          </w:p>
        </w:tc>
        <w:tc>
          <w:tcPr>
            <w:tcW w:w="1107" w:type="dxa"/>
          </w:tcPr>
          <w:p w14:paraId="176813BE" w14:textId="77777777" w:rsidR="007F02D4" w:rsidRPr="002C7A88" w:rsidRDefault="007F02D4" w:rsidP="007F02D4">
            <w:pPr>
              <w:pStyle w:val="Tabletextleft"/>
              <w:jc w:val="right"/>
              <w:rPr>
                <w:lang w:eastAsia="en-AU"/>
              </w:rPr>
            </w:pPr>
            <w:r w:rsidRPr="002C7A88">
              <w:rPr>
                <w:lang w:eastAsia="en-AU"/>
              </w:rPr>
              <w:t>151</w:t>
            </w:r>
          </w:p>
        </w:tc>
        <w:tc>
          <w:tcPr>
            <w:tcW w:w="1384" w:type="dxa"/>
          </w:tcPr>
          <w:p w14:paraId="0ECA1826" w14:textId="77777777" w:rsidR="007F02D4" w:rsidRPr="002C7A88" w:rsidRDefault="007F02D4" w:rsidP="007F02D4">
            <w:pPr>
              <w:pStyle w:val="Tabletextleft"/>
              <w:jc w:val="right"/>
              <w:rPr>
                <w:lang w:eastAsia="en-AU"/>
              </w:rPr>
            </w:pPr>
            <w:r w:rsidRPr="002C7A88">
              <w:rPr>
                <w:lang w:eastAsia="en-AU"/>
              </w:rPr>
              <w:t>239</w:t>
            </w:r>
          </w:p>
        </w:tc>
        <w:tc>
          <w:tcPr>
            <w:tcW w:w="1384" w:type="dxa"/>
          </w:tcPr>
          <w:p w14:paraId="7A0D1F27" w14:textId="77777777" w:rsidR="007F02D4" w:rsidRPr="002C7A88" w:rsidRDefault="007F02D4" w:rsidP="007F02D4">
            <w:pPr>
              <w:pStyle w:val="Tabletextleft"/>
              <w:jc w:val="right"/>
              <w:rPr>
                <w:lang w:eastAsia="en-AU"/>
              </w:rPr>
            </w:pPr>
            <w:r w:rsidRPr="002C7A88">
              <w:rPr>
                <w:lang w:eastAsia="en-AU"/>
              </w:rPr>
              <w:t>11%</w:t>
            </w:r>
          </w:p>
        </w:tc>
        <w:tc>
          <w:tcPr>
            <w:tcW w:w="1385" w:type="dxa"/>
          </w:tcPr>
          <w:p w14:paraId="64710198" w14:textId="77777777" w:rsidR="007F02D4" w:rsidRPr="002C7A88" w:rsidRDefault="007F02D4" w:rsidP="007F02D4">
            <w:pPr>
              <w:pStyle w:val="Tabletextleft"/>
              <w:jc w:val="right"/>
              <w:rPr>
                <w:lang w:eastAsia="en-AU"/>
              </w:rPr>
            </w:pPr>
            <w:r w:rsidRPr="002C7A88">
              <w:rPr>
                <w:lang w:eastAsia="en-AU"/>
              </w:rPr>
              <w:t>13.4%</w:t>
            </w:r>
          </w:p>
        </w:tc>
      </w:tr>
    </w:tbl>
    <w:p w14:paraId="4C1DC2F2" w14:textId="77777777" w:rsidR="00FE61B6" w:rsidRDefault="00FE61B6" w:rsidP="00FE61B6">
      <w:pPr>
        <w:rPr>
          <w:rFonts w:asciiTheme="majorHAnsi" w:eastAsiaTheme="majorEastAsia" w:hAnsiTheme="majorHAnsi" w:cstheme="majorBidi"/>
          <w:b/>
          <w:bCs/>
          <w:sz w:val="22"/>
          <w:szCs w:val="22"/>
        </w:rPr>
      </w:pPr>
      <w:r>
        <w:rPr>
          <w:sz w:val="22"/>
          <w:szCs w:val="22"/>
        </w:rPr>
        <w:br w:type="page"/>
      </w:r>
    </w:p>
    <w:p w14:paraId="2CCCA099" w14:textId="77777777" w:rsidR="00FE61B6" w:rsidRDefault="00FE61B6" w:rsidP="007F02D4">
      <w:pPr>
        <w:pStyle w:val="TableTitle"/>
        <w:rPr>
          <w:lang w:val="en-AU"/>
        </w:rPr>
      </w:pPr>
      <w:bookmarkStart w:id="61" w:name="_Toc95991838"/>
      <w:bookmarkStart w:id="62" w:name="_Toc95998827"/>
      <w:r w:rsidRPr="007F02D4">
        <w:rPr>
          <w:lang w:val="en-AU"/>
        </w:rPr>
        <w:lastRenderedPageBreak/>
        <w:t xml:space="preserve">Table 4: MRFF competitive grant opportunity gender data - application numbers and </w:t>
      </w:r>
      <w:r w:rsidR="00D50457">
        <w:rPr>
          <w:lang w:val="en-AU"/>
        </w:rPr>
        <w:t>funded</w:t>
      </w:r>
      <w:r w:rsidR="00D50457" w:rsidRPr="007F02D4">
        <w:rPr>
          <w:lang w:val="en-AU"/>
        </w:rPr>
        <w:t xml:space="preserve"> </w:t>
      </w:r>
      <w:r w:rsidRPr="007F02D4">
        <w:rPr>
          <w:lang w:val="en-AU"/>
        </w:rPr>
        <w:t>rates by Broad Research Area</w:t>
      </w:r>
      <w:bookmarkEnd w:id="61"/>
      <w:bookmarkEnd w:id="62"/>
    </w:p>
    <w:tbl>
      <w:tblPr>
        <w:tblStyle w:val="MRFF"/>
        <w:tblW w:w="9074" w:type="dxa"/>
        <w:tblLook w:val="04A0" w:firstRow="1" w:lastRow="0" w:firstColumn="1" w:lastColumn="0" w:noHBand="0" w:noVBand="1"/>
      </w:tblPr>
      <w:tblGrid>
        <w:gridCol w:w="2835"/>
        <w:gridCol w:w="1559"/>
        <w:gridCol w:w="1560"/>
        <w:gridCol w:w="1560"/>
        <w:gridCol w:w="1560"/>
      </w:tblGrid>
      <w:tr w:rsidR="007F02D4" w:rsidRPr="008938B2" w14:paraId="25F03C53" w14:textId="77777777" w:rsidTr="00BC6BBE">
        <w:trPr>
          <w:cnfStyle w:val="100000000000" w:firstRow="1" w:lastRow="0" w:firstColumn="0" w:lastColumn="0" w:oddVBand="0" w:evenVBand="0" w:oddHBand="0" w:evenHBand="0" w:firstRowFirstColumn="0" w:firstRowLastColumn="0" w:lastRowFirstColumn="0" w:lastRowLastColumn="0"/>
          <w:trHeight w:val="231"/>
          <w:tblHeader/>
        </w:trPr>
        <w:tc>
          <w:tcPr>
            <w:tcW w:w="2835" w:type="dxa"/>
          </w:tcPr>
          <w:p w14:paraId="4139C986" w14:textId="77777777" w:rsidR="007F02D4" w:rsidRPr="008938B2" w:rsidRDefault="007F02D4" w:rsidP="007F02D4">
            <w:bookmarkStart w:id="63" w:name="_Hlk96596125"/>
            <w:r w:rsidRPr="009B6BD1">
              <w:t>Broad Research Area</w:t>
            </w:r>
          </w:p>
        </w:tc>
        <w:tc>
          <w:tcPr>
            <w:tcW w:w="1559" w:type="dxa"/>
          </w:tcPr>
          <w:p w14:paraId="60F4FF81" w14:textId="77777777" w:rsidR="007F02D4" w:rsidRPr="008938B2" w:rsidRDefault="007F02D4" w:rsidP="007F02D4">
            <w:r w:rsidRPr="009B6BD1">
              <w:t>Total women CI applicants</w:t>
            </w:r>
          </w:p>
        </w:tc>
        <w:tc>
          <w:tcPr>
            <w:tcW w:w="1560" w:type="dxa"/>
          </w:tcPr>
          <w:p w14:paraId="31FAF24C" w14:textId="77777777" w:rsidR="007F02D4" w:rsidRPr="008938B2" w:rsidRDefault="007F02D4" w:rsidP="007F02D4">
            <w:r w:rsidRPr="009B6BD1">
              <w:t>Total men CI applicants</w:t>
            </w:r>
          </w:p>
        </w:tc>
        <w:tc>
          <w:tcPr>
            <w:tcW w:w="1560" w:type="dxa"/>
          </w:tcPr>
          <w:p w14:paraId="032E1FCF" w14:textId="77777777" w:rsidR="007F02D4" w:rsidRPr="008938B2" w:rsidRDefault="00D50457" w:rsidP="007F02D4">
            <w:r>
              <w:t>Funded</w:t>
            </w:r>
            <w:r w:rsidRPr="00FE61B6">
              <w:t xml:space="preserve"> </w:t>
            </w:r>
            <w:r w:rsidR="007F02D4" w:rsidRPr="009B6BD1">
              <w:t>Rate for women</w:t>
            </w:r>
          </w:p>
        </w:tc>
        <w:tc>
          <w:tcPr>
            <w:tcW w:w="1560" w:type="dxa"/>
          </w:tcPr>
          <w:p w14:paraId="1B8705A5" w14:textId="77777777" w:rsidR="007F02D4" w:rsidRPr="008938B2" w:rsidRDefault="00D50457" w:rsidP="007F02D4">
            <w:r>
              <w:t>Funded</w:t>
            </w:r>
            <w:r w:rsidRPr="00FE61B6">
              <w:t xml:space="preserve"> </w:t>
            </w:r>
            <w:r w:rsidR="007F02D4" w:rsidRPr="009B6BD1">
              <w:t>Rate for men</w:t>
            </w:r>
          </w:p>
        </w:tc>
      </w:tr>
      <w:tr w:rsidR="007F02D4" w14:paraId="20F448A6" w14:textId="77777777" w:rsidTr="00BC6BBE">
        <w:trPr>
          <w:trHeight w:val="369"/>
        </w:trPr>
        <w:tc>
          <w:tcPr>
            <w:tcW w:w="2835" w:type="dxa"/>
          </w:tcPr>
          <w:p w14:paraId="0C46FB2C" w14:textId="77777777" w:rsidR="007F02D4" w:rsidRPr="004644E1" w:rsidRDefault="007F02D4" w:rsidP="007F02D4">
            <w:pPr>
              <w:pStyle w:val="Tabletextleft"/>
            </w:pPr>
            <w:r w:rsidRPr="008237CE">
              <w:rPr>
                <w:rFonts w:ascii="Calibri" w:hAnsi="Calibri" w:cs="Calibri"/>
                <w:color w:val="000000"/>
                <w:sz w:val="22"/>
                <w:szCs w:val="22"/>
                <w:lang w:eastAsia="en-AU"/>
              </w:rPr>
              <w:t>Basic Science</w:t>
            </w:r>
          </w:p>
        </w:tc>
        <w:tc>
          <w:tcPr>
            <w:tcW w:w="1559" w:type="dxa"/>
          </w:tcPr>
          <w:p w14:paraId="1A1E713F" w14:textId="77777777" w:rsidR="007F02D4" w:rsidRDefault="007F02D4" w:rsidP="00BC6BBE">
            <w:pPr>
              <w:pStyle w:val="Tabletextleft"/>
              <w:jc w:val="right"/>
            </w:pPr>
            <w:r w:rsidRPr="008237CE">
              <w:rPr>
                <w:rFonts w:ascii="Calibri" w:hAnsi="Calibri" w:cs="Calibri"/>
                <w:color w:val="000000"/>
                <w:sz w:val="22"/>
                <w:szCs w:val="22"/>
                <w:lang w:eastAsia="en-AU"/>
              </w:rPr>
              <w:t>311</w:t>
            </w:r>
          </w:p>
        </w:tc>
        <w:tc>
          <w:tcPr>
            <w:tcW w:w="1560" w:type="dxa"/>
          </w:tcPr>
          <w:p w14:paraId="1CEB4273" w14:textId="77777777" w:rsidR="007F02D4" w:rsidRPr="004644E1" w:rsidRDefault="007F02D4" w:rsidP="00BC6BBE">
            <w:pPr>
              <w:pStyle w:val="Tabletextleft"/>
              <w:jc w:val="right"/>
            </w:pPr>
            <w:r w:rsidRPr="008237CE">
              <w:rPr>
                <w:rFonts w:ascii="Calibri" w:hAnsi="Calibri" w:cs="Calibri"/>
                <w:color w:val="000000"/>
                <w:sz w:val="22"/>
                <w:szCs w:val="22"/>
                <w:lang w:eastAsia="en-AU"/>
              </w:rPr>
              <w:t>542</w:t>
            </w:r>
          </w:p>
        </w:tc>
        <w:tc>
          <w:tcPr>
            <w:tcW w:w="1560" w:type="dxa"/>
          </w:tcPr>
          <w:p w14:paraId="0860F0F9" w14:textId="77777777" w:rsidR="007F02D4" w:rsidRPr="004644E1" w:rsidRDefault="007F02D4" w:rsidP="00BC6BBE">
            <w:pPr>
              <w:pStyle w:val="Tabletextleft"/>
              <w:jc w:val="right"/>
            </w:pPr>
            <w:r w:rsidRPr="008237CE">
              <w:rPr>
                <w:rFonts w:ascii="Calibri" w:hAnsi="Calibri" w:cs="Calibri"/>
                <w:color w:val="000000"/>
                <w:sz w:val="22"/>
                <w:szCs w:val="22"/>
                <w:lang w:eastAsia="en-AU"/>
              </w:rPr>
              <w:t>22.5%</w:t>
            </w:r>
          </w:p>
        </w:tc>
        <w:tc>
          <w:tcPr>
            <w:tcW w:w="1560" w:type="dxa"/>
          </w:tcPr>
          <w:p w14:paraId="0A0946F8" w14:textId="77777777" w:rsidR="007F02D4" w:rsidRPr="004644E1" w:rsidRDefault="007F02D4" w:rsidP="00BC6BBE">
            <w:pPr>
              <w:pStyle w:val="Tabletextleft"/>
              <w:jc w:val="right"/>
            </w:pPr>
            <w:r w:rsidRPr="008237CE">
              <w:rPr>
                <w:rFonts w:ascii="Calibri" w:hAnsi="Calibri" w:cs="Calibri"/>
                <w:color w:val="000000"/>
                <w:sz w:val="22"/>
                <w:szCs w:val="22"/>
                <w:lang w:eastAsia="en-AU"/>
              </w:rPr>
              <w:t>26.8%</w:t>
            </w:r>
          </w:p>
        </w:tc>
      </w:tr>
      <w:bookmarkEnd w:id="63"/>
      <w:tr w:rsidR="007F02D4" w14:paraId="3D806F90" w14:textId="77777777" w:rsidTr="00BC6BBE">
        <w:trPr>
          <w:trHeight w:val="369"/>
        </w:trPr>
        <w:tc>
          <w:tcPr>
            <w:tcW w:w="2835" w:type="dxa"/>
          </w:tcPr>
          <w:p w14:paraId="5693D6C1" w14:textId="77777777" w:rsidR="007F02D4" w:rsidRPr="008237CE" w:rsidRDefault="007F02D4" w:rsidP="007F02D4">
            <w:pPr>
              <w:pStyle w:val="Tabletextleft"/>
              <w:rPr>
                <w:rFonts w:ascii="Calibri" w:hAnsi="Calibri" w:cs="Calibri"/>
                <w:color w:val="000000"/>
                <w:sz w:val="22"/>
                <w:szCs w:val="22"/>
                <w:lang w:eastAsia="en-AU"/>
              </w:rPr>
            </w:pPr>
            <w:r w:rsidRPr="008237CE">
              <w:rPr>
                <w:rFonts w:ascii="Calibri" w:hAnsi="Calibri" w:cs="Calibri"/>
                <w:color w:val="000000"/>
                <w:sz w:val="22"/>
                <w:szCs w:val="22"/>
                <w:lang w:eastAsia="en-AU"/>
              </w:rPr>
              <w:t>Clinical Medicine and Science</w:t>
            </w:r>
          </w:p>
        </w:tc>
        <w:tc>
          <w:tcPr>
            <w:tcW w:w="1559" w:type="dxa"/>
          </w:tcPr>
          <w:p w14:paraId="00A28AC6" w14:textId="77777777" w:rsidR="007F02D4" w:rsidRPr="008237CE" w:rsidRDefault="007F02D4" w:rsidP="00BC6BBE">
            <w:pPr>
              <w:pStyle w:val="Tabletextleft"/>
              <w:jc w:val="right"/>
              <w:rPr>
                <w:rFonts w:ascii="Calibri" w:hAnsi="Calibri" w:cs="Calibri"/>
                <w:color w:val="000000"/>
                <w:sz w:val="22"/>
                <w:szCs w:val="22"/>
                <w:lang w:eastAsia="en-AU"/>
              </w:rPr>
            </w:pPr>
            <w:r w:rsidRPr="008237CE">
              <w:rPr>
                <w:rFonts w:ascii="Calibri" w:hAnsi="Calibri" w:cs="Calibri"/>
                <w:color w:val="000000"/>
                <w:sz w:val="22"/>
                <w:szCs w:val="22"/>
                <w:lang w:eastAsia="en-AU"/>
              </w:rPr>
              <w:t>3021</w:t>
            </w:r>
          </w:p>
        </w:tc>
        <w:tc>
          <w:tcPr>
            <w:tcW w:w="1560" w:type="dxa"/>
          </w:tcPr>
          <w:p w14:paraId="76B28D8A" w14:textId="77777777" w:rsidR="007F02D4" w:rsidRPr="008237CE" w:rsidRDefault="007F02D4" w:rsidP="00BC6BBE">
            <w:pPr>
              <w:pStyle w:val="Tabletextleft"/>
              <w:jc w:val="right"/>
              <w:rPr>
                <w:rFonts w:ascii="Calibri" w:hAnsi="Calibri" w:cs="Calibri"/>
                <w:color w:val="000000"/>
                <w:sz w:val="22"/>
                <w:szCs w:val="22"/>
                <w:lang w:eastAsia="en-AU"/>
              </w:rPr>
            </w:pPr>
            <w:r w:rsidRPr="008237CE">
              <w:rPr>
                <w:rFonts w:ascii="Calibri" w:hAnsi="Calibri" w:cs="Calibri"/>
                <w:color w:val="000000"/>
                <w:sz w:val="22"/>
                <w:szCs w:val="22"/>
                <w:lang w:eastAsia="en-AU"/>
              </w:rPr>
              <w:t>4974</w:t>
            </w:r>
          </w:p>
        </w:tc>
        <w:tc>
          <w:tcPr>
            <w:tcW w:w="1560" w:type="dxa"/>
          </w:tcPr>
          <w:p w14:paraId="3AECEF81" w14:textId="77777777" w:rsidR="007F02D4" w:rsidRPr="008237CE" w:rsidRDefault="007F02D4" w:rsidP="00BC6BBE">
            <w:pPr>
              <w:pStyle w:val="Tabletextleft"/>
              <w:jc w:val="right"/>
              <w:rPr>
                <w:rFonts w:ascii="Calibri" w:hAnsi="Calibri" w:cs="Calibri"/>
                <w:color w:val="000000"/>
                <w:sz w:val="22"/>
                <w:szCs w:val="22"/>
                <w:lang w:eastAsia="en-AU"/>
              </w:rPr>
            </w:pPr>
            <w:r w:rsidRPr="008237CE">
              <w:rPr>
                <w:rFonts w:ascii="Calibri" w:hAnsi="Calibri" w:cs="Calibri"/>
                <w:color w:val="000000"/>
                <w:sz w:val="22"/>
                <w:szCs w:val="22"/>
                <w:lang w:eastAsia="en-AU"/>
              </w:rPr>
              <w:t>24.1%</w:t>
            </w:r>
          </w:p>
        </w:tc>
        <w:tc>
          <w:tcPr>
            <w:tcW w:w="1560" w:type="dxa"/>
          </w:tcPr>
          <w:p w14:paraId="2EACFD5C" w14:textId="77777777" w:rsidR="007F02D4" w:rsidRPr="008237CE" w:rsidRDefault="007F02D4" w:rsidP="00BC6BBE">
            <w:pPr>
              <w:pStyle w:val="Tabletextleft"/>
              <w:jc w:val="right"/>
              <w:rPr>
                <w:rFonts w:ascii="Calibri" w:hAnsi="Calibri" w:cs="Calibri"/>
                <w:color w:val="000000"/>
                <w:sz w:val="22"/>
                <w:szCs w:val="22"/>
                <w:lang w:eastAsia="en-AU"/>
              </w:rPr>
            </w:pPr>
            <w:r w:rsidRPr="008237CE">
              <w:rPr>
                <w:rFonts w:ascii="Calibri" w:hAnsi="Calibri" w:cs="Calibri"/>
                <w:color w:val="000000"/>
                <w:sz w:val="22"/>
                <w:szCs w:val="22"/>
                <w:lang w:eastAsia="en-AU"/>
              </w:rPr>
              <w:t>23.4%</w:t>
            </w:r>
          </w:p>
        </w:tc>
      </w:tr>
      <w:tr w:rsidR="007F02D4" w14:paraId="73EEEF41" w14:textId="77777777" w:rsidTr="00BC6BBE">
        <w:trPr>
          <w:trHeight w:val="369"/>
        </w:trPr>
        <w:tc>
          <w:tcPr>
            <w:tcW w:w="2835" w:type="dxa"/>
          </w:tcPr>
          <w:p w14:paraId="0344C98C" w14:textId="77777777" w:rsidR="007F02D4" w:rsidRPr="008237CE" w:rsidRDefault="007F02D4" w:rsidP="007F02D4">
            <w:pPr>
              <w:pStyle w:val="Tabletextleft"/>
              <w:rPr>
                <w:rFonts w:ascii="Calibri" w:hAnsi="Calibri" w:cs="Calibri"/>
                <w:color w:val="000000"/>
                <w:sz w:val="22"/>
                <w:szCs w:val="22"/>
                <w:lang w:eastAsia="en-AU"/>
              </w:rPr>
            </w:pPr>
            <w:r w:rsidRPr="008237CE">
              <w:rPr>
                <w:rFonts w:ascii="Calibri" w:hAnsi="Calibri" w:cs="Calibri"/>
                <w:color w:val="000000"/>
                <w:sz w:val="22"/>
                <w:szCs w:val="22"/>
                <w:lang w:eastAsia="en-AU"/>
              </w:rPr>
              <w:t>Health Services Research</w:t>
            </w:r>
          </w:p>
        </w:tc>
        <w:tc>
          <w:tcPr>
            <w:tcW w:w="1559" w:type="dxa"/>
          </w:tcPr>
          <w:p w14:paraId="00F4B85C" w14:textId="77777777" w:rsidR="007F02D4" w:rsidRPr="008237CE" w:rsidRDefault="007F02D4" w:rsidP="00BC6BBE">
            <w:pPr>
              <w:pStyle w:val="Tabletextleft"/>
              <w:jc w:val="right"/>
              <w:rPr>
                <w:rFonts w:ascii="Calibri" w:hAnsi="Calibri" w:cs="Calibri"/>
                <w:color w:val="000000"/>
                <w:sz w:val="22"/>
                <w:szCs w:val="22"/>
                <w:lang w:eastAsia="en-AU"/>
              </w:rPr>
            </w:pPr>
            <w:r w:rsidRPr="008237CE">
              <w:rPr>
                <w:rFonts w:ascii="Calibri" w:hAnsi="Calibri" w:cs="Calibri"/>
                <w:color w:val="000000"/>
                <w:sz w:val="22"/>
                <w:szCs w:val="22"/>
                <w:lang w:eastAsia="en-AU"/>
              </w:rPr>
              <w:t>1746</w:t>
            </w:r>
          </w:p>
        </w:tc>
        <w:tc>
          <w:tcPr>
            <w:tcW w:w="1560" w:type="dxa"/>
          </w:tcPr>
          <w:p w14:paraId="47515340" w14:textId="77777777" w:rsidR="007F02D4" w:rsidRPr="008237CE" w:rsidRDefault="007F02D4" w:rsidP="00BC6BBE">
            <w:pPr>
              <w:pStyle w:val="Tabletextleft"/>
              <w:jc w:val="right"/>
              <w:rPr>
                <w:rFonts w:ascii="Calibri" w:hAnsi="Calibri" w:cs="Calibri"/>
                <w:color w:val="000000"/>
                <w:sz w:val="22"/>
                <w:szCs w:val="22"/>
                <w:lang w:eastAsia="en-AU"/>
              </w:rPr>
            </w:pPr>
            <w:r w:rsidRPr="008237CE">
              <w:rPr>
                <w:rFonts w:ascii="Calibri" w:hAnsi="Calibri" w:cs="Calibri"/>
                <w:color w:val="000000"/>
                <w:sz w:val="22"/>
                <w:szCs w:val="22"/>
                <w:lang w:eastAsia="en-AU"/>
              </w:rPr>
              <w:t>1209</w:t>
            </w:r>
          </w:p>
        </w:tc>
        <w:tc>
          <w:tcPr>
            <w:tcW w:w="1560" w:type="dxa"/>
          </w:tcPr>
          <w:p w14:paraId="15F3A712" w14:textId="77777777" w:rsidR="007F02D4" w:rsidRPr="008237CE" w:rsidRDefault="007F02D4" w:rsidP="00BC6BBE">
            <w:pPr>
              <w:pStyle w:val="Tabletextleft"/>
              <w:jc w:val="right"/>
              <w:rPr>
                <w:rFonts w:ascii="Calibri" w:hAnsi="Calibri" w:cs="Calibri"/>
                <w:color w:val="000000"/>
                <w:sz w:val="22"/>
                <w:szCs w:val="22"/>
                <w:lang w:eastAsia="en-AU"/>
              </w:rPr>
            </w:pPr>
            <w:r w:rsidRPr="008237CE">
              <w:rPr>
                <w:rFonts w:ascii="Calibri" w:hAnsi="Calibri" w:cs="Calibri"/>
                <w:color w:val="000000"/>
                <w:sz w:val="22"/>
                <w:szCs w:val="22"/>
                <w:lang w:eastAsia="en-AU"/>
              </w:rPr>
              <w:t>21.0%</w:t>
            </w:r>
          </w:p>
        </w:tc>
        <w:tc>
          <w:tcPr>
            <w:tcW w:w="1560" w:type="dxa"/>
          </w:tcPr>
          <w:p w14:paraId="3F5D28B1" w14:textId="77777777" w:rsidR="007F02D4" w:rsidRPr="008237CE" w:rsidRDefault="007F02D4" w:rsidP="00BC6BBE">
            <w:pPr>
              <w:pStyle w:val="Tabletextleft"/>
              <w:jc w:val="right"/>
              <w:rPr>
                <w:rFonts w:ascii="Calibri" w:hAnsi="Calibri" w:cs="Calibri"/>
                <w:color w:val="000000"/>
                <w:sz w:val="22"/>
                <w:szCs w:val="22"/>
                <w:lang w:eastAsia="en-AU"/>
              </w:rPr>
            </w:pPr>
            <w:r w:rsidRPr="008237CE">
              <w:rPr>
                <w:rFonts w:ascii="Calibri" w:hAnsi="Calibri" w:cs="Calibri"/>
                <w:color w:val="000000"/>
                <w:sz w:val="22"/>
                <w:szCs w:val="22"/>
                <w:lang w:eastAsia="en-AU"/>
              </w:rPr>
              <w:t>19.4%</w:t>
            </w:r>
          </w:p>
        </w:tc>
      </w:tr>
      <w:tr w:rsidR="007F02D4" w14:paraId="18CFF9AD" w14:textId="77777777" w:rsidTr="00BC6BBE">
        <w:trPr>
          <w:trHeight w:val="369"/>
        </w:trPr>
        <w:tc>
          <w:tcPr>
            <w:tcW w:w="2835" w:type="dxa"/>
          </w:tcPr>
          <w:p w14:paraId="305D9277" w14:textId="77777777" w:rsidR="007F02D4" w:rsidRPr="008237CE" w:rsidRDefault="007F02D4" w:rsidP="007F02D4">
            <w:pPr>
              <w:pStyle w:val="Tabletextleft"/>
              <w:rPr>
                <w:rFonts w:ascii="Calibri" w:hAnsi="Calibri" w:cs="Calibri"/>
                <w:color w:val="000000"/>
                <w:sz w:val="22"/>
                <w:szCs w:val="22"/>
                <w:lang w:eastAsia="en-AU"/>
              </w:rPr>
            </w:pPr>
            <w:r w:rsidRPr="008237CE">
              <w:rPr>
                <w:rFonts w:ascii="Calibri" w:hAnsi="Calibri" w:cs="Calibri"/>
                <w:color w:val="000000"/>
                <w:sz w:val="22"/>
                <w:szCs w:val="22"/>
                <w:lang w:eastAsia="en-AU"/>
              </w:rPr>
              <w:t>Public Health</w:t>
            </w:r>
          </w:p>
        </w:tc>
        <w:tc>
          <w:tcPr>
            <w:tcW w:w="1559" w:type="dxa"/>
          </w:tcPr>
          <w:p w14:paraId="10C8B0D5" w14:textId="77777777" w:rsidR="007F02D4" w:rsidRPr="008237CE" w:rsidRDefault="007F02D4" w:rsidP="00BC6BBE">
            <w:pPr>
              <w:pStyle w:val="Tabletextleft"/>
              <w:jc w:val="right"/>
              <w:rPr>
                <w:rFonts w:ascii="Calibri" w:hAnsi="Calibri" w:cs="Calibri"/>
                <w:color w:val="000000"/>
                <w:sz w:val="22"/>
                <w:szCs w:val="22"/>
                <w:lang w:eastAsia="en-AU"/>
              </w:rPr>
            </w:pPr>
            <w:r w:rsidRPr="008237CE">
              <w:rPr>
                <w:rFonts w:ascii="Calibri" w:hAnsi="Calibri" w:cs="Calibri"/>
                <w:color w:val="000000"/>
                <w:sz w:val="22"/>
                <w:szCs w:val="22"/>
                <w:lang w:eastAsia="en-AU"/>
              </w:rPr>
              <w:t>1297</w:t>
            </w:r>
          </w:p>
        </w:tc>
        <w:tc>
          <w:tcPr>
            <w:tcW w:w="1560" w:type="dxa"/>
          </w:tcPr>
          <w:p w14:paraId="7E34876F" w14:textId="77777777" w:rsidR="007F02D4" w:rsidRPr="008237CE" w:rsidRDefault="007F02D4" w:rsidP="00BC6BBE">
            <w:pPr>
              <w:pStyle w:val="Tabletextleft"/>
              <w:jc w:val="right"/>
              <w:rPr>
                <w:rFonts w:ascii="Calibri" w:hAnsi="Calibri" w:cs="Calibri"/>
                <w:color w:val="000000"/>
                <w:sz w:val="22"/>
                <w:szCs w:val="22"/>
                <w:lang w:eastAsia="en-AU"/>
              </w:rPr>
            </w:pPr>
            <w:r w:rsidRPr="008237CE">
              <w:rPr>
                <w:rFonts w:ascii="Calibri" w:hAnsi="Calibri" w:cs="Calibri"/>
                <w:color w:val="000000"/>
                <w:sz w:val="22"/>
                <w:szCs w:val="22"/>
                <w:lang w:eastAsia="en-AU"/>
              </w:rPr>
              <w:t>876</w:t>
            </w:r>
          </w:p>
        </w:tc>
        <w:tc>
          <w:tcPr>
            <w:tcW w:w="1560" w:type="dxa"/>
          </w:tcPr>
          <w:p w14:paraId="403CA609" w14:textId="77777777" w:rsidR="007F02D4" w:rsidRPr="008237CE" w:rsidRDefault="007F02D4" w:rsidP="00BC6BBE">
            <w:pPr>
              <w:pStyle w:val="Tabletextleft"/>
              <w:jc w:val="right"/>
              <w:rPr>
                <w:rFonts w:ascii="Calibri" w:hAnsi="Calibri" w:cs="Calibri"/>
                <w:color w:val="000000"/>
                <w:sz w:val="22"/>
                <w:szCs w:val="22"/>
                <w:lang w:eastAsia="en-AU"/>
              </w:rPr>
            </w:pPr>
            <w:r w:rsidRPr="008237CE">
              <w:rPr>
                <w:rFonts w:ascii="Calibri" w:hAnsi="Calibri" w:cs="Calibri"/>
                <w:color w:val="000000"/>
                <w:sz w:val="22"/>
                <w:szCs w:val="22"/>
                <w:lang w:eastAsia="en-AU"/>
              </w:rPr>
              <w:t>22.3%</w:t>
            </w:r>
          </w:p>
        </w:tc>
        <w:tc>
          <w:tcPr>
            <w:tcW w:w="1560" w:type="dxa"/>
          </w:tcPr>
          <w:p w14:paraId="71BA72B8" w14:textId="77777777" w:rsidR="007F02D4" w:rsidRPr="008237CE" w:rsidRDefault="007F02D4" w:rsidP="00BC6BBE">
            <w:pPr>
              <w:pStyle w:val="Tabletextleft"/>
              <w:jc w:val="right"/>
              <w:rPr>
                <w:rFonts w:ascii="Calibri" w:hAnsi="Calibri" w:cs="Calibri"/>
                <w:color w:val="000000"/>
                <w:sz w:val="22"/>
                <w:szCs w:val="22"/>
                <w:lang w:eastAsia="en-AU"/>
              </w:rPr>
            </w:pPr>
            <w:r w:rsidRPr="008237CE">
              <w:rPr>
                <w:rFonts w:ascii="Calibri" w:hAnsi="Calibri" w:cs="Calibri"/>
                <w:color w:val="000000"/>
                <w:sz w:val="22"/>
                <w:szCs w:val="22"/>
                <w:lang w:eastAsia="en-AU"/>
              </w:rPr>
              <w:t>21.3%</w:t>
            </w:r>
          </w:p>
        </w:tc>
      </w:tr>
      <w:tr w:rsidR="007F02D4" w14:paraId="11B7DDB0" w14:textId="77777777" w:rsidTr="00BC6BBE">
        <w:trPr>
          <w:trHeight w:val="369"/>
        </w:trPr>
        <w:tc>
          <w:tcPr>
            <w:tcW w:w="2835" w:type="dxa"/>
          </w:tcPr>
          <w:p w14:paraId="7DAA2CFF" w14:textId="77777777" w:rsidR="007F02D4" w:rsidRPr="008237CE" w:rsidRDefault="007F02D4" w:rsidP="007F02D4">
            <w:pPr>
              <w:pStyle w:val="Tabletextleft"/>
              <w:rPr>
                <w:rFonts w:ascii="Calibri" w:hAnsi="Calibri" w:cs="Calibri"/>
                <w:color w:val="000000"/>
                <w:sz w:val="22"/>
                <w:szCs w:val="22"/>
                <w:lang w:eastAsia="en-AU"/>
              </w:rPr>
            </w:pPr>
            <w:r w:rsidRPr="008237CE">
              <w:rPr>
                <w:rFonts w:ascii="Calibri" w:hAnsi="Calibri" w:cs="Calibri"/>
                <w:b/>
                <w:bCs/>
                <w:color w:val="000000"/>
                <w:sz w:val="22"/>
                <w:szCs w:val="22"/>
                <w:lang w:eastAsia="en-AU"/>
              </w:rPr>
              <w:t>Grand Total</w:t>
            </w:r>
          </w:p>
        </w:tc>
        <w:tc>
          <w:tcPr>
            <w:tcW w:w="1559" w:type="dxa"/>
          </w:tcPr>
          <w:p w14:paraId="048D39F6" w14:textId="77777777" w:rsidR="007F02D4" w:rsidRPr="008237CE" w:rsidRDefault="007F02D4" w:rsidP="00BC6BBE">
            <w:pPr>
              <w:pStyle w:val="Tabletextleft"/>
              <w:jc w:val="right"/>
              <w:rPr>
                <w:rFonts w:ascii="Calibri" w:hAnsi="Calibri" w:cs="Calibri"/>
                <w:color w:val="000000"/>
                <w:sz w:val="22"/>
                <w:szCs w:val="22"/>
                <w:lang w:eastAsia="en-AU"/>
              </w:rPr>
            </w:pPr>
            <w:r w:rsidRPr="008237CE">
              <w:rPr>
                <w:rFonts w:ascii="Calibri" w:hAnsi="Calibri" w:cs="Calibri"/>
                <w:b/>
                <w:bCs/>
                <w:color w:val="000000"/>
                <w:sz w:val="22"/>
                <w:szCs w:val="22"/>
                <w:lang w:eastAsia="en-AU"/>
              </w:rPr>
              <w:t>6375</w:t>
            </w:r>
          </w:p>
        </w:tc>
        <w:tc>
          <w:tcPr>
            <w:tcW w:w="1560" w:type="dxa"/>
          </w:tcPr>
          <w:p w14:paraId="38F547A4" w14:textId="77777777" w:rsidR="007F02D4" w:rsidRPr="008237CE" w:rsidRDefault="007F02D4" w:rsidP="00BC6BBE">
            <w:pPr>
              <w:pStyle w:val="Tabletextleft"/>
              <w:jc w:val="right"/>
              <w:rPr>
                <w:rFonts w:ascii="Calibri" w:hAnsi="Calibri" w:cs="Calibri"/>
                <w:color w:val="000000"/>
                <w:sz w:val="22"/>
                <w:szCs w:val="22"/>
                <w:lang w:eastAsia="en-AU"/>
              </w:rPr>
            </w:pPr>
            <w:r w:rsidRPr="008237CE">
              <w:rPr>
                <w:rFonts w:ascii="Calibri" w:hAnsi="Calibri" w:cs="Calibri"/>
                <w:b/>
                <w:bCs/>
                <w:color w:val="000000"/>
                <w:sz w:val="22"/>
                <w:szCs w:val="22"/>
                <w:lang w:eastAsia="en-AU"/>
              </w:rPr>
              <w:t>7601</w:t>
            </w:r>
          </w:p>
        </w:tc>
        <w:tc>
          <w:tcPr>
            <w:tcW w:w="1560" w:type="dxa"/>
          </w:tcPr>
          <w:p w14:paraId="34CA3E0A" w14:textId="77777777" w:rsidR="007F02D4" w:rsidRPr="008237CE" w:rsidRDefault="007F02D4" w:rsidP="00BC6BBE">
            <w:pPr>
              <w:pStyle w:val="Tabletextleft"/>
              <w:jc w:val="right"/>
              <w:rPr>
                <w:rFonts w:ascii="Calibri" w:hAnsi="Calibri" w:cs="Calibri"/>
                <w:color w:val="000000"/>
                <w:sz w:val="22"/>
                <w:szCs w:val="22"/>
                <w:lang w:eastAsia="en-AU"/>
              </w:rPr>
            </w:pPr>
            <w:r w:rsidRPr="008237CE">
              <w:rPr>
                <w:rFonts w:ascii="Calibri" w:hAnsi="Calibri" w:cs="Calibri"/>
                <w:b/>
                <w:bCs/>
                <w:color w:val="000000"/>
                <w:sz w:val="22"/>
                <w:szCs w:val="22"/>
                <w:lang w:eastAsia="en-AU"/>
              </w:rPr>
              <w:t>22.8%</w:t>
            </w:r>
          </w:p>
        </w:tc>
        <w:tc>
          <w:tcPr>
            <w:tcW w:w="1560" w:type="dxa"/>
          </w:tcPr>
          <w:p w14:paraId="4DBAC8D8" w14:textId="77777777" w:rsidR="007F02D4" w:rsidRPr="008237CE" w:rsidRDefault="007F02D4" w:rsidP="00BC6BBE">
            <w:pPr>
              <w:pStyle w:val="Tabletextleft"/>
              <w:jc w:val="right"/>
              <w:rPr>
                <w:rFonts w:ascii="Calibri" w:hAnsi="Calibri" w:cs="Calibri"/>
                <w:color w:val="000000"/>
                <w:sz w:val="22"/>
                <w:szCs w:val="22"/>
                <w:lang w:eastAsia="en-AU"/>
              </w:rPr>
            </w:pPr>
            <w:r w:rsidRPr="008237CE">
              <w:rPr>
                <w:rFonts w:ascii="Calibri" w:hAnsi="Calibri" w:cs="Calibri"/>
                <w:b/>
                <w:bCs/>
                <w:color w:val="000000"/>
                <w:sz w:val="22"/>
                <w:szCs w:val="22"/>
                <w:lang w:eastAsia="en-AU"/>
              </w:rPr>
              <w:t>22.8%</w:t>
            </w:r>
          </w:p>
        </w:tc>
      </w:tr>
    </w:tbl>
    <w:p w14:paraId="55C06CE5" w14:textId="77777777" w:rsidR="00FE61B6" w:rsidRDefault="00FE61B6" w:rsidP="00FE61B6">
      <w:pPr>
        <w:spacing w:after="0"/>
        <w:rPr>
          <w:rFonts w:cstheme="minorHAnsi"/>
          <w:b/>
          <w:bCs/>
          <w:sz w:val="22"/>
          <w:szCs w:val="22"/>
        </w:rPr>
      </w:pPr>
    </w:p>
    <w:p w14:paraId="521E83BA" w14:textId="77777777" w:rsidR="00FE61B6" w:rsidRDefault="00FE61B6" w:rsidP="00BC6BBE">
      <w:pPr>
        <w:pStyle w:val="TableTitle"/>
        <w:rPr>
          <w:lang w:val="en-AU"/>
        </w:rPr>
      </w:pPr>
      <w:bookmarkStart w:id="64" w:name="_Table_3:_Theme"/>
      <w:bookmarkStart w:id="65" w:name="_Table_5:_Field"/>
      <w:bookmarkStart w:id="66" w:name="_Table_5:_MRFF"/>
      <w:bookmarkStart w:id="67" w:name="_Toc95991839"/>
      <w:bookmarkStart w:id="68" w:name="_Toc95998828"/>
      <w:bookmarkEnd w:id="64"/>
      <w:bookmarkEnd w:id="65"/>
      <w:bookmarkEnd w:id="66"/>
      <w:r w:rsidRPr="00BC6BBE">
        <w:rPr>
          <w:lang w:val="en-AU"/>
        </w:rPr>
        <w:t xml:space="preserve">Table 5: MRFF competitive grant opportunity gender data - application numbers and </w:t>
      </w:r>
      <w:r w:rsidR="00D50457">
        <w:rPr>
          <w:lang w:val="en-AU"/>
        </w:rPr>
        <w:t>funded</w:t>
      </w:r>
      <w:r w:rsidR="00D50457" w:rsidRPr="007F02D4">
        <w:rPr>
          <w:lang w:val="en-AU"/>
        </w:rPr>
        <w:t xml:space="preserve"> </w:t>
      </w:r>
      <w:r w:rsidRPr="00BC6BBE">
        <w:rPr>
          <w:lang w:val="en-AU"/>
        </w:rPr>
        <w:t>rates by Field of Research for CIs on NHMRC-administered applications</w:t>
      </w:r>
      <w:bookmarkEnd w:id="67"/>
      <w:bookmarkEnd w:id="68"/>
      <w:r w:rsidRPr="00BC6BBE">
        <w:rPr>
          <w:lang w:val="en-AU"/>
        </w:rPr>
        <w:t xml:space="preserve"> </w:t>
      </w:r>
    </w:p>
    <w:tbl>
      <w:tblPr>
        <w:tblStyle w:val="MRFF"/>
        <w:tblW w:w="9074" w:type="dxa"/>
        <w:tblLook w:val="04A0" w:firstRow="1" w:lastRow="0" w:firstColumn="1" w:lastColumn="0" w:noHBand="0" w:noVBand="1"/>
      </w:tblPr>
      <w:tblGrid>
        <w:gridCol w:w="2835"/>
        <w:gridCol w:w="1559"/>
        <w:gridCol w:w="1560"/>
        <w:gridCol w:w="1560"/>
        <w:gridCol w:w="1560"/>
      </w:tblGrid>
      <w:tr w:rsidR="00BC6BBE" w:rsidRPr="008938B2" w14:paraId="6FBAD2FF" w14:textId="77777777" w:rsidTr="00BC6BBE">
        <w:trPr>
          <w:cnfStyle w:val="100000000000" w:firstRow="1" w:lastRow="0" w:firstColumn="0" w:lastColumn="0" w:oddVBand="0" w:evenVBand="0" w:oddHBand="0" w:evenHBand="0" w:firstRowFirstColumn="0" w:firstRowLastColumn="0" w:lastRowFirstColumn="0" w:lastRowLastColumn="0"/>
          <w:trHeight w:val="231"/>
          <w:tblHeader/>
        </w:trPr>
        <w:tc>
          <w:tcPr>
            <w:tcW w:w="2835" w:type="dxa"/>
          </w:tcPr>
          <w:p w14:paraId="77B05E0B" w14:textId="77777777" w:rsidR="00BC6BBE" w:rsidRPr="008938B2" w:rsidRDefault="00BC6BBE" w:rsidP="00BC6BBE">
            <w:r w:rsidRPr="0086336A">
              <w:t>Field of Research</w:t>
            </w:r>
          </w:p>
        </w:tc>
        <w:tc>
          <w:tcPr>
            <w:tcW w:w="1559" w:type="dxa"/>
          </w:tcPr>
          <w:p w14:paraId="4414C647" w14:textId="77777777" w:rsidR="00BC6BBE" w:rsidRPr="008938B2" w:rsidRDefault="00BC6BBE" w:rsidP="00BC6BBE">
            <w:r w:rsidRPr="0086336A">
              <w:t>Total women CI applicants</w:t>
            </w:r>
          </w:p>
        </w:tc>
        <w:tc>
          <w:tcPr>
            <w:tcW w:w="1560" w:type="dxa"/>
          </w:tcPr>
          <w:p w14:paraId="6C077C6A" w14:textId="77777777" w:rsidR="00BC6BBE" w:rsidRPr="008938B2" w:rsidRDefault="00BC6BBE" w:rsidP="00BC6BBE">
            <w:r w:rsidRPr="0086336A">
              <w:t>Total men CI applicants</w:t>
            </w:r>
          </w:p>
        </w:tc>
        <w:tc>
          <w:tcPr>
            <w:tcW w:w="1560" w:type="dxa"/>
          </w:tcPr>
          <w:p w14:paraId="763CDA8D" w14:textId="77777777" w:rsidR="00BC6BBE" w:rsidRPr="008938B2" w:rsidRDefault="00D50457" w:rsidP="00BC6BBE">
            <w:r>
              <w:t>Funded</w:t>
            </w:r>
            <w:r w:rsidRPr="00FE61B6">
              <w:t xml:space="preserve"> </w:t>
            </w:r>
            <w:r w:rsidR="00BC6BBE" w:rsidRPr="0086336A">
              <w:t>Rate for women</w:t>
            </w:r>
          </w:p>
        </w:tc>
        <w:tc>
          <w:tcPr>
            <w:tcW w:w="1560" w:type="dxa"/>
          </w:tcPr>
          <w:p w14:paraId="179950BB" w14:textId="77777777" w:rsidR="00BC6BBE" w:rsidRPr="008938B2" w:rsidRDefault="00D50457" w:rsidP="00BC6BBE">
            <w:r>
              <w:t>Funded</w:t>
            </w:r>
            <w:r w:rsidRPr="00FE61B6">
              <w:t xml:space="preserve"> </w:t>
            </w:r>
            <w:r w:rsidR="00BC6BBE" w:rsidRPr="0086336A">
              <w:t>Rate for men</w:t>
            </w:r>
          </w:p>
        </w:tc>
      </w:tr>
      <w:tr w:rsidR="00BC6BBE" w:rsidRPr="004644E1" w14:paraId="3177801A" w14:textId="77777777" w:rsidTr="00BC6BBE">
        <w:trPr>
          <w:trHeight w:val="369"/>
        </w:trPr>
        <w:tc>
          <w:tcPr>
            <w:tcW w:w="2835" w:type="dxa"/>
            <w:vAlign w:val="bottom"/>
          </w:tcPr>
          <w:p w14:paraId="6D3D8243" w14:textId="77777777" w:rsidR="00BC6BBE" w:rsidRPr="004644E1" w:rsidRDefault="00BC6BBE" w:rsidP="00BC6BBE">
            <w:pPr>
              <w:pStyle w:val="Tabletextleft"/>
            </w:pPr>
            <w:r>
              <w:rPr>
                <w:rFonts w:ascii="Calibri" w:hAnsi="Calibri" w:cs="Calibri"/>
                <w:color w:val="000000"/>
                <w:sz w:val="22"/>
                <w:szCs w:val="22"/>
              </w:rPr>
              <w:t>Applied Economics</w:t>
            </w:r>
          </w:p>
        </w:tc>
        <w:tc>
          <w:tcPr>
            <w:tcW w:w="1559" w:type="dxa"/>
          </w:tcPr>
          <w:p w14:paraId="6BBB2778" w14:textId="77777777" w:rsidR="00BC6BBE" w:rsidRDefault="00BC6BBE" w:rsidP="00BC6BBE">
            <w:pPr>
              <w:pStyle w:val="Tabletextleft"/>
              <w:jc w:val="right"/>
            </w:pPr>
            <w:r>
              <w:rPr>
                <w:rFonts w:ascii="Calibri" w:hAnsi="Calibri" w:cs="Calibri"/>
                <w:color w:val="000000"/>
                <w:sz w:val="22"/>
                <w:szCs w:val="22"/>
              </w:rPr>
              <w:t>50</w:t>
            </w:r>
          </w:p>
        </w:tc>
        <w:tc>
          <w:tcPr>
            <w:tcW w:w="1560" w:type="dxa"/>
          </w:tcPr>
          <w:p w14:paraId="05E60C6D" w14:textId="77777777" w:rsidR="00BC6BBE" w:rsidRPr="004644E1" w:rsidRDefault="00BC6BBE" w:rsidP="00BC6BBE">
            <w:pPr>
              <w:pStyle w:val="Tabletextleft"/>
              <w:jc w:val="right"/>
            </w:pPr>
            <w:r>
              <w:rPr>
                <w:rFonts w:ascii="Calibri" w:hAnsi="Calibri" w:cs="Calibri"/>
                <w:color w:val="000000"/>
                <w:sz w:val="22"/>
                <w:szCs w:val="22"/>
              </w:rPr>
              <w:t>32</w:t>
            </w:r>
          </w:p>
        </w:tc>
        <w:tc>
          <w:tcPr>
            <w:tcW w:w="1560" w:type="dxa"/>
          </w:tcPr>
          <w:p w14:paraId="65775F60" w14:textId="77777777" w:rsidR="00BC6BBE" w:rsidRPr="004644E1" w:rsidRDefault="00BC6BBE" w:rsidP="00BC6BBE">
            <w:pPr>
              <w:pStyle w:val="Tabletextleft"/>
              <w:jc w:val="right"/>
            </w:pPr>
            <w:r>
              <w:rPr>
                <w:rFonts w:ascii="Calibri" w:hAnsi="Calibri" w:cs="Calibri"/>
                <w:color w:val="000000"/>
                <w:sz w:val="22"/>
                <w:szCs w:val="22"/>
              </w:rPr>
              <w:t>30.0%</w:t>
            </w:r>
          </w:p>
        </w:tc>
        <w:tc>
          <w:tcPr>
            <w:tcW w:w="1560" w:type="dxa"/>
          </w:tcPr>
          <w:p w14:paraId="2F92E567" w14:textId="77777777" w:rsidR="00BC6BBE" w:rsidRPr="004644E1" w:rsidRDefault="00BC6BBE" w:rsidP="00BC6BBE">
            <w:pPr>
              <w:pStyle w:val="Tabletextleft"/>
              <w:jc w:val="right"/>
            </w:pPr>
            <w:r>
              <w:rPr>
                <w:rFonts w:ascii="Calibri" w:hAnsi="Calibri" w:cs="Calibri"/>
                <w:color w:val="000000"/>
                <w:sz w:val="22"/>
                <w:szCs w:val="22"/>
              </w:rPr>
              <w:t>40.6%</w:t>
            </w:r>
          </w:p>
        </w:tc>
      </w:tr>
      <w:tr w:rsidR="00BC6BBE" w:rsidRPr="004644E1" w14:paraId="0CFD0F87" w14:textId="77777777" w:rsidTr="00BC6BBE">
        <w:trPr>
          <w:trHeight w:val="369"/>
        </w:trPr>
        <w:tc>
          <w:tcPr>
            <w:tcW w:w="2835" w:type="dxa"/>
            <w:vAlign w:val="bottom"/>
          </w:tcPr>
          <w:p w14:paraId="507A3D8F"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Applied Ethics</w:t>
            </w:r>
          </w:p>
        </w:tc>
        <w:tc>
          <w:tcPr>
            <w:tcW w:w="1559" w:type="dxa"/>
          </w:tcPr>
          <w:p w14:paraId="7C98882A"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12</w:t>
            </w:r>
          </w:p>
        </w:tc>
        <w:tc>
          <w:tcPr>
            <w:tcW w:w="1560" w:type="dxa"/>
          </w:tcPr>
          <w:p w14:paraId="02AC9EB6"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11</w:t>
            </w:r>
          </w:p>
        </w:tc>
        <w:tc>
          <w:tcPr>
            <w:tcW w:w="1560" w:type="dxa"/>
          </w:tcPr>
          <w:p w14:paraId="33514B83"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75.0%</w:t>
            </w:r>
          </w:p>
        </w:tc>
        <w:tc>
          <w:tcPr>
            <w:tcW w:w="1560" w:type="dxa"/>
          </w:tcPr>
          <w:p w14:paraId="50CABE8D"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45.5%</w:t>
            </w:r>
          </w:p>
        </w:tc>
      </w:tr>
      <w:tr w:rsidR="00BC6BBE" w:rsidRPr="004644E1" w14:paraId="195A009F" w14:textId="77777777" w:rsidTr="00BC6BBE">
        <w:trPr>
          <w:trHeight w:val="369"/>
        </w:trPr>
        <w:tc>
          <w:tcPr>
            <w:tcW w:w="2835" w:type="dxa"/>
            <w:vAlign w:val="bottom"/>
          </w:tcPr>
          <w:p w14:paraId="63495B86"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Biochemistry and Cell Biology</w:t>
            </w:r>
          </w:p>
        </w:tc>
        <w:tc>
          <w:tcPr>
            <w:tcW w:w="1559" w:type="dxa"/>
          </w:tcPr>
          <w:p w14:paraId="10490756"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30</w:t>
            </w:r>
          </w:p>
        </w:tc>
        <w:tc>
          <w:tcPr>
            <w:tcW w:w="1560" w:type="dxa"/>
          </w:tcPr>
          <w:p w14:paraId="5CAB380C"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78</w:t>
            </w:r>
          </w:p>
        </w:tc>
        <w:tc>
          <w:tcPr>
            <w:tcW w:w="1560" w:type="dxa"/>
          </w:tcPr>
          <w:p w14:paraId="2F91FAFA"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26.7%</w:t>
            </w:r>
          </w:p>
        </w:tc>
        <w:tc>
          <w:tcPr>
            <w:tcW w:w="1560" w:type="dxa"/>
          </w:tcPr>
          <w:p w14:paraId="0E5621C3"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30.8%</w:t>
            </w:r>
          </w:p>
        </w:tc>
      </w:tr>
      <w:tr w:rsidR="00BC6BBE" w:rsidRPr="004644E1" w14:paraId="7C771143" w14:textId="77777777" w:rsidTr="00BC6BBE">
        <w:trPr>
          <w:trHeight w:val="369"/>
        </w:trPr>
        <w:tc>
          <w:tcPr>
            <w:tcW w:w="2835" w:type="dxa"/>
            <w:vAlign w:val="bottom"/>
          </w:tcPr>
          <w:p w14:paraId="2CD691E1"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Biomedical Engineering</w:t>
            </w:r>
          </w:p>
        </w:tc>
        <w:tc>
          <w:tcPr>
            <w:tcW w:w="1559" w:type="dxa"/>
          </w:tcPr>
          <w:p w14:paraId="3EA72E78"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29</w:t>
            </w:r>
          </w:p>
        </w:tc>
        <w:tc>
          <w:tcPr>
            <w:tcW w:w="1560" w:type="dxa"/>
          </w:tcPr>
          <w:p w14:paraId="2EAE813E"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67</w:t>
            </w:r>
          </w:p>
        </w:tc>
        <w:tc>
          <w:tcPr>
            <w:tcW w:w="1560" w:type="dxa"/>
          </w:tcPr>
          <w:p w14:paraId="77A10495"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13.8%</w:t>
            </w:r>
          </w:p>
        </w:tc>
        <w:tc>
          <w:tcPr>
            <w:tcW w:w="1560" w:type="dxa"/>
          </w:tcPr>
          <w:p w14:paraId="7739B8E5"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11.9%</w:t>
            </w:r>
          </w:p>
        </w:tc>
      </w:tr>
      <w:tr w:rsidR="00BC6BBE" w:rsidRPr="004644E1" w14:paraId="24CADBDB" w14:textId="77777777" w:rsidTr="00BC6BBE">
        <w:trPr>
          <w:trHeight w:val="369"/>
        </w:trPr>
        <w:tc>
          <w:tcPr>
            <w:tcW w:w="2835" w:type="dxa"/>
            <w:vAlign w:val="bottom"/>
          </w:tcPr>
          <w:p w14:paraId="7EDE4314"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Cardiorespiratory Medicine and Haematology</w:t>
            </w:r>
          </w:p>
        </w:tc>
        <w:tc>
          <w:tcPr>
            <w:tcW w:w="1559" w:type="dxa"/>
          </w:tcPr>
          <w:p w14:paraId="2FC04D54"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464</w:t>
            </w:r>
          </w:p>
        </w:tc>
        <w:tc>
          <w:tcPr>
            <w:tcW w:w="1560" w:type="dxa"/>
          </w:tcPr>
          <w:p w14:paraId="7F635B1D"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974</w:t>
            </w:r>
          </w:p>
        </w:tc>
        <w:tc>
          <w:tcPr>
            <w:tcW w:w="1560" w:type="dxa"/>
          </w:tcPr>
          <w:p w14:paraId="21AB724E"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22.4%</w:t>
            </w:r>
          </w:p>
        </w:tc>
        <w:tc>
          <w:tcPr>
            <w:tcW w:w="1560" w:type="dxa"/>
          </w:tcPr>
          <w:p w14:paraId="494CDD19"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24.5%</w:t>
            </w:r>
          </w:p>
        </w:tc>
      </w:tr>
      <w:tr w:rsidR="00BC6BBE" w:rsidRPr="004644E1" w14:paraId="193E0BC9" w14:textId="77777777" w:rsidTr="00BC6BBE">
        <w:trPr>
          <w:trHeight w:val="369"/>
        </w:trPr>
        <w:tc>
          <w:tcPr>
            <w:tcW w:w="2835" w:type="dxa"/>
            <w:vAlign w:val="bottom"/>
          </w:tcPr>
          <w:p w14:paraId="156116E2"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Clinical Sciences</w:t>
            </w:r>
          </w:p>
        </w:tc>
        <w:tc>
          <w:tcPr>
            <w:tcW w:w="1559" w:type="dxa"/>
          </w:tcPr>
          <w:p w14:paraId="48B7AA07"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1126</w:t>
            </w:r>
          </w:p>
        </w:tc>
        <w:tc>
          <w:tcPr>
            <w:tcW w:w="1560" w:type="dxa"/>
          </w:tcPr>
          <w:p w14:paraId="4902A4C9"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1728</w:t>
            </w:r>
          </w:p>
        </w:tc>
        <w:tc>
          <w:tcPr>
            <w:tcW w:w="1560" w:type="dxa"/>
          </w:tcPr>
          <w:p w14:paraId="05788F7C"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25.3%</w:t>
            </w:r>
          </w:p>
        </w:tc>
        <w:tc>
          <w:tcPr>
            <w:tcW w:w="1560" w:type="dxa"/>
          </w:tcPr>
          <w:p w14:paraId="7D254110"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23.1%</w:t>
            </w:r>
          </w:p>
        </w:tc>
      </w:tr>
      <w:tr w:rsidR="00BC6BBE" w:rsidRPr="004644E1" w14:paraId="0D82C5EF" w14:textId="77777777" w:rsidTr="00BC6BBE">
        <w:trPr>
          <w:trHeight w:val="369"/>
        </w:trPr>
        <w:tc>
          <w:tcPr>
            <w:tcW w:w="2835" w:type="dxa"/>
            <w:vAlign w:val="bottom"/>
          </w:tcPr>
          <w:p w14:paraId="7C56D2FE"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Dentistry</w:t>
            </w:r>
          </w:p>
        </w:tc>
        <w:tc>
          <w:tcPr>
            <w:tcW w:w="1559" w:type="dxa"/>
          </w:tcPr>
          <w:p w14:paraId="29E94439"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13</w:t>
            </w:r>
          </w:p>
        </w:tc>
        <w:tc>
          <w:tcPr>
            <w:tcW w:w="1560" w:type="dxa"/>
          </w:tcPr>
          <w:p w14:paraId="74EB128D"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15</w:t>
            </w:r>
          </w:p>
        </w:tc>
        <w:tc>
          <w:tcPr>
            <w:tcW w:w="1560" w:type="dxa"/>
          </w:tcPr>
          <w:p w14:paraId="79338EE0"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46.2%</w:t>
            </w:r>
          </w:p>
        </w:tc>
        <w:tc>
          <w:tcPr>
            <w:tcW w:w="1560" w:type="dxa"/>
          </w:tcPr>
          <w:p w14:paraId="49FD17B1"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26.7%</w:t>
            </w:r>
          </w:p>
        </w:tc>
      </w:tr>
      <w:tr w:rsidR="00BC6BBE" w:rsidRPr="004644E1" w14:paraId="5E50F534" w14:textId="77777777" w:rsidTr="00BC6BBE">
        <w:trPr>
          <w:trHeight w:val="369"/>
        </w:trPr>
        <w:tc>
          <w:tcPr>
            <w:tcW w:w="2835" w:type="dxa"/>
            <w:vAlign w:val="bottom"/>
          </w:tcPr>
          <w:p w14:paraId="6CF01320"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Genetics</w:t>
            </w:r>
          </w:p>
        </w:tc>
        <w:tc>
          <w:tcPr>
            <w:tcW w:w="1559" w:type="dxa"/>
          </w:tcPr>
          <w:p w14:paraId="511AA065"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101</w:t>
            </w:r>
          </w:p>
        </w:tc>
        <w:tc>
          <w:tcPr>
            <w:tcW w:w="1560" w:type="dxa"/>
          </w:tcPr>
          <w:p w14:paraId="05882095"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123</w:t>
            </w:r>
          </w:p>
        </w:tc>
        <w:tc>
          <w:tcPr>
            <w:tcW w:w="1560" w:type="dxa"/>
          </w:tcPr>
          <w:p w14:paraId="52569818"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20.8%</w:t>
            </w:r>
          </w:p>
        </w:tc>
        <w:tc>
          <w:tcPr>
            <w:tcW w:w="1560" w:type="dxa"/>
          </w:tcPr>
          <w:p w14:paraId="5F15B1C0"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24.4%</w:t>
            </w:r>
          </w:p>
        </w:tc>
      </w:tr>
      <w:tr w:rsidR="00BC6BBE" w:rsidRPr="004644E1" w14:paraId="2ABFE47F" w14:textId="77777777" w:rsidTr="00BC6BBE">
        <w:trPr>
          <w:trHeight w:val="369"/>
        </w:trPr>
        <w:tc>
          <w:tcPr>
            <w:tcW w:w="2835" w:type="dxa"/>
            <w:vAlign w:val="bottom"/>
          </w:tcPr>
          <w:p w14:paraId="62DBBFA7"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Human Movement and Sports Science</w:t>
            </w:r>
          </w:p>
        </w:tc>
        <w:tc>
          <w:tcPr>
            <w:tcW w:w="1559" w:type="dxa"/>
          </w:tcPr>
          <w:p w14:paraId="23545BDC"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41</w:t>
            </w:r>
          </w:p>
        </w:tc>
        <w:tc>
          <w:tcPr>
            <w:tcW w:w="1560" w:type="dxa"/>
          </w:tcPr>
          <w:p w14:paraId="7654D9DD"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38</w:t>
            </w:r>
          </w:p>
        </w:tc>
        <w:tc>
          <w:tcPr>
            <w:tcW w:w="1560" w:type="dxa"/>
          </w:tcPr>
          <w:p w14:paraId="3036F669"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2.4%</w:t>
            </w:r>
          </w:p>
        </w:tc>
        <w:tc>
          <w:tcPr>
            <w:tcW w:w="1560" w:type="dxa"/>
          </w:tcPr>
          <w:p w14:paraId="4797EF30"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5.3%</w:t>
            </w:r>
          </w:p>
        </w:tc>
      </w:tr>
      <w:tr w:rsidR="00BC6BBE" w:rsidRPr="004644E1" w14:paraId="33C6BA13" w14:textId="77777777" w:rsidTr="00BC6BBE">
        <w:trPr>
          <w:trHeight w:val="369"/>
        </w:trPr>
        <w:tc>
          <w:tcPr>
            <w:tcW w:w="2835" w:type="dxa"/>
            <w:vAlign w:val="bottom"/>
          </w:tcPr>
          <w:p w14:paraId="1EADB0BC"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Immunology</w:t>
            </w:r>
          </w:p>
        </w:tc>
        <w:tc>
          <w:tcPr>
            <w:tcW w:w="1559" w:type="dxa"/>
          </w:tcPr>
          <w:p w14:paraId="0861D28C"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92</w:t>
            </w:r>
          </w:p>
        </w:tc>
        <w:tc>
          <w:tcPr>
            <w:tcW w:w="1560" w:type="dxa"/>
          </w:tcPr>
          <w:p w14:paraId="2BD70BD1"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150</w:t>
            </w:r>
          </w:p>
        </w:tc>
        <w:tc>
          <w:tcPr>
            <w:tcW w:w="1560" w:type="dxa"/>
          </w:tcPr>
          <w:p w14:paraId="73ED2B49"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17.4%</w:t>
            </w:r>
          </w:p>
        </w:tc>
        <w:tc>
          <w:tcPr>
            <w:tcW w:w="1560" w:type="dxa"/>
          </w:tcPr>
          <w:p w14:paraId="6CA291F8"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12.0%</w:t>
            </w:r>
          </w:p>
        </w:tc>
      </w:tr>
      <w:tr w:rsidR="00BC6BBE" w:rsidRPr="004644E1" w14:paraId="7A715555" w14:textId="77777777" w:rsidTr="00BC6BBE">
        <w:trPr>
          <w:trHeight w:val="369"/>
        </w:trPr>
        <w:tc>
          <w:tcPr>
            <w:tcW w:w="2835" w:type="dxa"/>
            <w:vAlign w:val="bottom"/>
          </w:tcPr>
          <w:p w14:paraId="69DD42CA"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Medical Biotechnology</w:t>
            </w:r>
          </w:p>
        </w:tc>
        <w:tc>
          <w:tcPr>
            <w:tcW w:w="1559" w:type="dxa"/>
          </w:tcPr>
          <w:p w14:paraId="6858420E"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68</w:t>
            </w:r>
          </w:p>
        </w:tc>
        <w:tc>
          <w:tcPr>
            <w:tcW w:w="1560" w:type="dxa"/>
          </w:tcPr>
          <w:p w14:paraId="1CEB0AE6"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124</w:t>
            </w:r>
          </w:p>
        </w:tc>
        <w:tc>
          <w:tcPr>
            <w:tcW w:w="1560" w:type="dxa"/>
          </w:tcPr>
          <w:p w14:paraId="000DDE0B"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11.8%</w:t>
            </w:r>
          </w:p>
        </w:tc>
        <w:tc>
          <w:tcPr>
            <w:tcW w:w="1560" w:type="dxa"/>
          </w:tcPr>
          <w:p w14:paraId="2F0C0039"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9.7%</w:t>
            </w:r>
          </w:p>
        </w:tc>
      </w:tr>
      <w:tr w:rsidR="00BC6BBE" w:rsidRPr="004644E1" w14:paraId="76ECDF0D" w14:textId="77777777" w:rsidTr="00BC6BBE">
        <w:trPr>
          <w:trHeight w:val="369"/>
        </w:trPr>
        <w:tc>
          <w:tcPr>
            <w:tcW w:w="2835" w:type="dxa"/>
            <w:vAlign w:val="bottom"/>
          </w:tcPr>
          <w:p w14:paraId="68E3A86B"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Medical Microbiology</w:t>
            </w:r>
          </w:p>
        </w:tc>
        <w:tc>
          <w:tcPr>
            <w:tcW w:w="1559" w:type="dxa"/>
          </w:tcPr>
          <w:p w14:paraId="00C10B88"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86</w:t>
            </w:r>
          </w:p>
        </w:tc>
        <w:tc>
          <w:tcPr>
            <w:tcW w:w="1560" w:type="dxa"/>
          </w:tcPr>
          <w:p w14:paraId="08E42126"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179</w:t>
            </w:r>
          </w:p>
        </w:tc>
        <w:tc>
          <w:tcPr>
            <w:tcW w:w="1560" w:type="dxa"/>
          </w:tcPr>
          <w:p w14:paraId="32D85FE3"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29.1%</w:t>
            </w:r>
          </w:p>
        </w:tc>
        <w:tc>
          <w:tcPr>
            <w:tcW w:w="1560" w:type="dxa"/>
          </w:tcPr>
          <w:p w14:paraId="31E34578"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38.0%</w:t>
            </w:r>
          </w:p>
        </w:tc>
      </w:tr>
      <w:tr w:rsidR="00BC6BBE" w:rsidRPr="004644E1" w14:paraId="1AFB85C3" w14:textId="77777777" w:rsidTr="00BC6BBE">
        <w:trPr>
          <w:trHeight w:val="369"/>
        </w:trPr>
        <w:tc>
          <w:tcPr>
            <w:tcW w:w="2835" w:type="dxa"/>
            <w:vAlign w:val="bottom"/>
          </w:tcPr>
          <w:p w14:paraId="7835DEBB"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Medical Physiology</w:t>
            </w:r>
          </w:p>
        </w:tc>
        <w:tc>
          <w:tcPr>
            <w:tcW w:w="1559" w:type="dxa"/>
          </w:tcPr>
          <w:p w14:paraId="45AEAED5"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13</w:t>
            </w:r>
          </w:p>
        </w:tc>
        <w:tc>
          <w:tcPr>
            <w:tcW w:w="1560" w:type="dxa"/>
          </w:tcPr>
          <w:p w14:paraId="597607CE"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15</w:t>
            </w:r>
          </w:p>
        </w:tc>
        <w:tc>
          <w:tcPr>
            <w:tcW w:w="1560" w:type="dxa"/>
          </w:tcPr>
          <w:p w14:paraId="20164F4B"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0.0%</w:t>
            </w:r>
          </w:p>
        </w:tc>
        <w:tc>
          <w:tcPr>
            <w:tcW w:w="1560" w:type="dxa"/>
          </w:tcPr>
          <w:p w14:paraId="12ECA17A"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0.0%</w:t>
            </w:r>
          </w:p>
        </w:tc>
      </w:tr>
      <w:tr w:rsidR="00BC6BBE" w:rsidRPr="004644E1" w14:paraId="1F896EF7" w14:textId="77777777" w:rsidTr="00BC6BBE">
        <w:trPr>
          <w:trHeight w:val="369"/>
        </w:trPr>
        <w:tc>
          <w:tcPr>
            <w:tcW w:w="2835" w:type="dxa"/>
            <w:vAlign w:val="bottom"/>
          </w:tcPr>
          <w:p w14:paraId="3E474569"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Medicinal and Biomolecular Chemistry</w:t>
            </w:r>
          </w:p>
        </w:tc>
        <w:tc>
          <w:tcPr>
            <w:tcW w:w="1559" w:type="dxa"/>
          </w:tcPr>
          <w:p w14:paraId="4F3E9021"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14</w:t>
            </w:r>
          </w:p>
        </w:tc>
        <w:tc>
          <w:tcPr>
            <w:tcW w:w="1560" w:type="dxa"/>
          </w:tcPr>
          <w:p w14:paraId="2E2C2AAA"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45</w:t>
            </w:r>
          </w:p>
        </w:tc>
        <w:tc>
          <w:tcPr>
            <w:tcW w:w="1560" w:type="dxa"/>
          </w:tcPr>
          <w:p w14:paraId="6F6D8C14"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35.7%</w:t>
            </w:r>
          </w:p>
        </w:tc>
        <w:tc>
          <w:tcPr>
            <w:tcW w:w="1560" w:type="dxa"/>
          </w:tcPr>
          <w:p w14:paraId="58A3D0AD"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40.0%</w:t>
            </w:r>
          </w:p>
        </w:tc>
      </w:tr>
      <w:tr w:rsidR="00BC6BBE" w:rsidRPr="004644E1" w14:paraId="69AB01AD" w14:textId="77777777" w:rsidTr="00BC6BBE">
        <w:trPr>
          <w:trHeight w:val="369"/>
        </w:trPr>
        <w:tc>
          <w:tcPr>
            <w:tcW w:w="2835" w:type="dxa"/>
            <w:vAlign w:val="bottom"/>
          </w:tcPr>
          <w:p w14:paraId="7672C5B4"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lastRenderedPageBreak/>
              <w:t>Nanotechnology</w:t>
            </w:r>
          </w:p>
        </w:tc>
        <w:tc>
          <w:tcPr>
            <w:tcW w:w="1559" w:type="dxa"/>
          </w:tcPr>
          <w:p w14:paraId="2C1791A3"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12</w:t>
            </w:r>
          </w:p>
        </w:tc>
        <w:tc>
          <w:tcPr>
            <w:tcW w:w="1560" w:type="dxa"/>
          </w:tcPr>
          <w:p w14:paraId="1F3AEED0"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20</w:t>
            </w:r>
          </w:p>
        </w:tc>
        <w:tc>
          <w:tcPr>
            <w:tcW w:w="1560" w:type="dxa"/>
          </w:tcPr>
          <w:p w14:paraId="32E857D0"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0.0%</w:t>
            </w:r>
          </w:p>
        </w:tc>
        <w:tc>
          <w:tcPr>
            <w:tcW w:w="1560" w:type="dxa"/>
          </w:tcPr>
          <w:p w14:paraId="167D8D86"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0.0%</w:t>
            </w:r>
          </w:p>
        </w:tc>
      </w:tr>
      <w:tr w:rsidR="00BC6BBE" w:rsidRPr="004644E1" w14:paraId="45CFE63C" w14:textId="77777777" w:rsidTr="00BC6BBE">
        <w:trPr>
          <w:trHeight w:val="369"/>
        </w:trPr>
        <w:tc>
          <w:tcPr>
            <w:tcW w:w="2835" w:type="dxa"/>
            <w:vAlign w:val="bottom"/>
          </w:tcPr>
          <w:p w14:paraId="606C4C4C"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Neurosciences</w:t>
            </w:r>
          </w:p>
        </w:tc>
        <w:tc>
          <w:tcPr>
            <w:tcW w:w="1559" w:type="dxa"/>
          </w:tcPr>
          <w:p w14:paraId="35B7E284"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314</w:t>
            </w:r>
          </w:p>
        </w:tc>
        <w:tc>
          <w:tcPr>
            <w:tcW w:w="1560" w:type="dxa"/>
          </w:tcPr>
          <w:p w14:paraId="6A79B2CC"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626</w:t>
            </w:r>
          </w:p>
        </w:tc>
        <w:tc>
          <w:tcPr>
            <w:tcW w:w="1560" w:type="dxa"/>
          </w:tcPr>
          <w:p w14:paraId="59CD3BF0"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22.0%</w:t>
            </w:r>
          </w:p>
        </w:tc>
        <w:tc>
          <w:tcPr>
            <w:tcW w:w="1560" w:type="dxa"/>
          </w:tcPr>
          <w:p w14:paraId="31813B62"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23.2%</w:t>
            </w:r>
          </w:p>
        </w:tc>
      </w:tr>
      <w:tr w:rsidR="00BC6BBE" w:rsidRPr="004644E1" w14:paraId="4100B5BF" w14:textId="77777777" w:rsidTr="00BC6BBE">
        <w:trPr>
          <w:trHeight w:val="369"/>
        </w:trPr>
        <w:tc>
          <w:tcPr>
            <w:tcW w:w="2835" w:type="dxa"/>
            <w:vAlign w:val="bottom"/>
          </w:tcPr>
          <w:p w14:paraId="53C05826"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Nursing</w:t>
            </w:r>
          </w:p>
        </w:tc>
        <w:tc>
          <w:tcPr>
            <w:tcW w:w="1559" w:type="dxa"/>
          </w:tcPr>
          <w:p w14:paraId="1502872B"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106</w:t>
            </w:r>
          </w:p>
        </w:tc>
        <w:tc>
          <w:tcPr>
            <w:tcW w:w="1560" w:type="dxa"/>
          </w:tcPr>
          <w:p w14:paraId="1D083C8A"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48</w:t>
            </w:r>
          </w:p>
        </w:tc>
        <w:tc>
          <w:tcPr>
            <w:tcW w:w="1560" w:type="dxa"/>
          </w:tcPr>
          <w:p w14:paraId="60072B49"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20.8%</w:t>
            </w:r>
          </w:p>
        </w:tc>
        <w:tc>
          <w:tcPr>
            <w:tcW w:w="1560" w:type="dxa"/>
          </w:tcPr>
          <w:p w14:paraId="0E146F5B"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18.8%</w:t>
            </w:r>
          </w:p>
        </w:tc>
      </w:tr>
      <w:tr w:rsidR="00BC6BBE" w:rsidRPr="004644E1" w14:paraId="2D063FE1" w14:textId="77777777" w:rsidTr="00BC6BBE">
        <w:trPr>
          <w:trHeight w:val="369"/>
        </w:trPr>
        <w:tc>
          <w:tcPr>
            <w:tcW w:w="2835" w:type="dxa"/>
            <w:vAlign w:val="bottom"/>
          </w:tcPr>
          <w:p w14:paraId="5349495C"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Nutrition and Dietetics</w:t>
            </w:r>
          </w:p>
        </w:tc>
        <w:tc>
          <w:tcPr>
            <w:tcW w:w="1559" w:type="dxa"/>
          </w:tcPr>
          <w:p w14:paraId="3D903A9E"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141</w:t>
            </w:r>
          </w:p>
        </w:tc>
        <w:tc>
          <w:tcPr>
            <w:tcW w:w="1560" w:type="dxa"/>
          </w:tcPr>
          <w:p w14:paraId="6125A453"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73</w:t>
            </w:r>
          </w:p>
        </w:tc>
        <w:tc>
          <w:tcPr>
            <w:tcW w:w="1560" w:type="dxa"/>
          </w:tcPr>
          <w:p w14:paraId="7C1DF7B0"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32.6%</w:t>
            </w:r>
          </w:p>
        </w:tc>
        <w:tc>
          <w:tcPr>
            <w:tcW w:w="1560" w:type="dxa"/>
          </w:tcPr>
          <w:p w14:paraId="24B41E97"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21.9%</w:t>
            </w:r>
          </w:p>
        </w:tc>
      </w:tr>
      <w:tr w:rsidR="00BC6BBE" w:rsidRPr="004644E1" w14:paraId="3EFC55FA" w14:textId="77777777" w:rsidTr="00BC6BBE">
        <w:trPr>
          <w:trHeight w:val="369"/>
        </w:trPr>
        <w:tc>
          <w:tcPr>
            <w:tcW w:w="2835" w:type="dxa"/>
            <w:vAlign w:val="bottom"/>
          </w:tcPr>
          <w:p w14:paraId="63CD56FB"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Oncology and Carcinogenesis</w:t>
            </w:r>
          </w:p>
        </w:tc>
        <w:tc>
          <w:tcPr>
            <w:tcW w:w="1559" w:type="dxa"/>
          </w:tcPr>
          <w:p w14:paraId="578EB685"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553</w:t>
            </w:r>
          </w:p>
        </w:tc>
        <w:tc>
          <w:tcPr>
            <w:tcW w:w="1560" w:type="dxa"/>
          </w:tcPr>
          <w:p w14:paraId="18FCF645"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973</w:t>
            </w:r>
          </w:p>
        </w:tc>
        <w:tc>
          <w:tcPr>
            <w:tcW w:w="1560" w:type="dxa"/>
          </w:tcPr>
          <w:p w14:paraId="3B806266"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33.3%</w:t>
            </w:r>
          </w:p>
        </w:tc>
        <w:tc>
          <w:tcPr>
            <w:tcW w:w="1560" w:type="dxa"/>
          </w:tcPr>
          <w:p w14:paraId="474BB8C6"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29.3%</w:t>
            </w:r>
          </w:p>
        </w:tc>
      </w:tr>
      <w:tr w:rsidR="00BC6BBE" w:rsidRPr="004644E1" w14:paraId="14DF80B3" w14:textId="77777777" w:rsidTr="00BC6BBE">
        <w:trPr>
          <w:trHeight w:val="369"/>
        </w:trPr>
        <w:tc>
          <w:tcPr>
            <w:tcW w:w="2835" w:type="dxa"/>
            <w:vAlign w:val="bottom"/>
          </w:tcPr>
          <w:p w14:paraId="717B2DAF"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Ophthalmology and Optometry</w:t>
            </w:r>
          </w:p>
        </w:tc>
        <w:tc>
          <w:tcPr>
            <w:tcW w:w="1559" w:type="dxa"/>
          </w:tcPr>
          <w:p w14:paraId="1D9498EC"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32</w:t>
            </w:r>
          </w:p>
        </w:tc>
        <w:tc>
          <w:tcPr>
            <w:tcW w:w="1560" w:type="dxa"/>
          </w:tcPr>
          <w:p w14:paraId="68BB636F"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27</w:t>
            </w:r>
          </w:p>
        </w:tc>
        <w:tc>
          <w:tcPr>
            <w:tcW w:w="1560" w:type="dxa"/>
          </w:tcPr>
          <w:p w14:paraId="77E28106"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25.0%</w:t>
            </w:r>
          </w:p>
        </w:tc>
        <w:tc>
          <w:tcPr>
            <w:tcW w:w="1560" w:type="dxa"/>
          </w:tcPr>
          <w:p w14:paraId="477CAC01"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11.1%</w:t>
            </w:r>
          </w:p>
        </w:tc>
      </w:tr>
      <w:tr w:rsidR="00BC6BBE" w:rsidRPr="004644E1" w14:paraId="1A745277" w14:textId="77777777" w:rsidTr="00BC6BBE">
        <w:trPr>
          <w:trHeight w:val="369"/>
        </w:trPr>
        <w:tc>
          <w:tcPr>
            <w:tcW w:w="2835" w:type="dxa"/>
            <w:vAlign w:val="bottom"/>
          </w:tcPr>
          <w:p w14:paraId="5D5920CD"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Other Medical and Health Sciences</w:t>
            </w:r>
          </w:p>
        </w:tc>
        <w:tc>
          <w:tcPr>
            <w:tcW w:w="1559" w:type="dxa"/>
          </w:tcPr>
          <w:p w14:paraId="3F4C4724"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132</w:t>
            </w:r>
          </w:p>
        </w:tc>
        <w:tc>
          <w:tcPr>
            <w:tcW w:w="1560" w:type="dxa"/>
          </w:tcPr>
          <w:p w14:paraId="6C5214C8"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141</w:t>
            </w:r>
          </w:p>
        </w:tc>
        <w:tc>
          <w:tcPr>
            <w:tcW w:w="1560" w:type="dxa"/>
          </w:tcPr>
          <w:p w14:paraId="23F41B4B"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22.0%</w:t>
            </w:r>
          </w:p>
        </w:tc>
        <w:tc>
          <w:tcPr>
            <w:tcW w:w="1560" w:type="dxa"/>
          </w:tcPr>
          <w:p w14:paraId="66C7CF9B"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24.8%</w:t>
            </w:r>
          </w:p>
        </w:tc>
      </w:tr>
      <w:tr w:rsidR="00BC6BBE" w:rsidRPr="004644E1" w14:paraId="12F8325C" w14:textId="77777777" w:rsidTr="00BC6BBE">
        <w:trPr>
          <w:trHeight w:val="369"/>
        </w:trPr>
        <w:tc>
          <w:tcPr>
            <w:tcW w:w="2835" w:type="dxa"/>
            <w:vAlign w:val="bottom"/>
          </w:tcPr>
          <w:p w14:paraId="7B8C5AF2"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Paediatrics and Reproductive Medicine</w:t>
            </w:r>
          </w:p>
        </w:tc>
        <w:tc>
          <w:tcPr>
            <w:tcW w:w="1559" w:type="dxa"/>
          </w:tcPr>
          <w:p w14:paraId="5289ED33"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454</w:t>
            </w:r>
          </w:p>
        </w:tc>
        <w:tc>
          <w:tcPr>
            <w:tcW w:w="1560" w:type="dxa"/>
          </w:tcPr>
          <w:p w14:paraId="105D9DF7"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319</w:t>
            </w:r>
          </w:p>
        </w:tc>
        <w:tc>
          <w:tcPr>
            <w:tcW w:w="1560" w:type="dxa"/>
          </w:tcPr>
          <w:p w14:paraId="7281B770"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18.7%</w:t>
            </w:r>
          </w:p>
        </w:tc>
        <w:tc>
          <w:tcPr>
            <w:tcW w:w="1560" w:type="dxa"/>
          </w:tcPr>
          <w:p w14:paraId="7567320E"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18.8%</w:t>
            </w:r>
          </w:p>
        </w:tc>
      </w:tr>
      <w:tr w:rsidR="00BC6BBE" w:rsidRPr="004644E1" w14:paraId="4A445A79" w14:textId="77777777" w:rsidTr="00BC6BBE">
        <w:trPr>
          <w:trHeight w:val="369"/>
        </w:trPr>
        <w:tc>
          <w:tcPr>
            <w:tcW w:w="2835" w:type="dxa"/>
            <w:vAlign w:val="bottom"/>
          </w:tcPr>
          <w:p w14:paraId="56B09CDB"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Pharmacology and Pharmaceutical Sciences</w:t>
            </w:r>
          </w:p>
        </w:tc>
        <w:tc>
          <w:tcPr>
            <w:tcW w:w="1559" w:type="dxa"/>
          </w:tcPr>
          <w:p w14:paraId="507E688E"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48</w:t>
            </w:r>
          </w:p>
        </w:tc>
        <w:tc>
          <w:tcPr>
            <w:tcW w:w="1560" w:type="dxa"/>
          </w:tcPr>
          <w:p w14:paraId="1C7DF81D"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61</w:t>
            </w:r>
          </w:p>
        </w:tc>
        <w:tc>
          <w:tcPr>
            <w:tcW w:w="1560" w:type="dxa"/>
          </w:tcPr>
          <w:p w14:paraId="27A432EC"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14.6%</w:t>
            </w:r>
          </w:p>
        </w:tc>
        <w:tc>
          <w:tcPr>
            <w:tcW w:w="1560" w:type="dxa"/>
          </w:tcPr>
          <w:p w14:paraId="61425F06"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3.3%</w:t>
            </w:r>
          </w:p>
        </w:tc>
      </w:tr>
      <w:tr w:rsidR="00BC6BBE" w:rsidRPr="004644E1" w14:paraId="1B2FFDF9" w14:textId="77777777" w:rsidTr="00BC6BBE">
        <w:trPr>
          <w:trHeight w:val="369"/>
        </w:trPr>
        <w:tc>
          <w:tcPr>
            <w:tcW w:w="2835" w:type="dxa"/>
            <w:vAlign w:val="bottom"/>
          </w:tcPr>
          <w:p w14:paraId="3B4FA003"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Psychology</w:t>
            </w:r>
          </w:p>
        </w:tc>
        <w:tc>
          <w:tcPr>
            <w:tcW w:w="1559" w:type="dxa"/>
          </w:tcPr>
          <w:p w14:paraId="78BA5493"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222</w:t>
            </w:r>
          </w:p>
        </w:tc>
        <w:tc>
          <w:tcPr>
            <w:tcW w:w="1560" w:type="dxa"/>
          </w:tcPr>
          <w:p w14:paraId="1F4B822A"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156</w:t>
            </w:r>
          </w:p>
        </w:tc>
        <w:tc>
          <w:tcPr>
            <w:tcW w:w="1560" w:type="dxa"/>
          </w:tcPr>
          <w:p w14:paraId="2ECD5B5A"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9.5%</w:t>
            </w:r>
          </w:p>
        </w:tc>
        <w:tc>
          <w:tcPr>
            <w:tcW w:w="1560" w:type="dxa"/>
          </w:tcPr>
          <w:p w14:paraId="17365A39"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10.9%</w:t>
            </w:r>
          </w:p>
        </w:tc>
      </w:tr>
      <w:tr w:rsidR="00BC6BBE" w:rsidRPr="004644E1" w14:paraId="79FCC941" w14:textId="77777777" w:rsidTr="00BC6BBE">
        <w:trPr>
          <w:trHeight w:val="369"/>
        </w:trPr>
        <w:tc>
          <w:tcPr>
            <w:tcW w:w="2835" w:type="dxa"/>
            <w:vAlign w:val="bottom"/>
          </w:tcPr>
          <w:p w14:paraId="1B2EF4F4" w14:textId="77777777" w:rsidR="00BC6BBE" w:rsidRDefault="00BC6BBE" w:rsidP="00BC6BBE">
            <w:pPr>
              <w:pStyle w:val="Tabletextleft"/>
              <w:rPr>
                <w:rFonts w:ascii="Calibri" w:hAnsi="Calibri" w:cs="Calibri"/>
                <w:color w:val="000000"/>
                <w:sz w:val="22"/>
                <w:szCs w:val="22"/>
              </w:rPr>
            </w:pPr>
            <w:r>
              <w:rPr>
                <w:rFonts w:ascii="Calibri" w:hAnsi="Calibri" w:cs="Calibri"/>
                <w:color w:val="000000"/>
                <w:sz w:val="22"/>
                <w:szCs w:val="22"/>
              </w:rPr>
              <w:t>Public Health and Health Services</w:t>
            </w:r>
          </w:p>
        </w:tc>
        <w:tc>
          <w:tcPr>
            <w:tcW w:w="1559" w:type="dxa"/>
          </w:tcPr>
          <w:p w14:paraId="7377F0A8"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2190</w:t>
            </w:r>
          </w:p>
        </w:tc>
        <w:tc>
          <w:tcPr>
            <w:tcW w:w="1560" w:type="dxa"/>
          </w:tcPr>
          <w:p w14:paraId="5B5849D3"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1532</w:t>
            </w:r>
          </w:p>
        </w:tc>
        <w:tc>
          <w:tcPr>
            <w:tcW w:w="1560" w:type="dxa"/>
          </w:tcPr>
          <w:p w14:paraId="651519F6"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21.5%</w:t>
            </w:r>
          </w:p>
        </w:tc>
        <w:tc>
          <w:tcPr>
            <w:tcW w:w="1560" w:type="dxa"/>
          </w:tcPr>
          <w:p w14:paraId="7591EB4C" w14:textId="77777777" w:rsidR="00BC6BBE" w:rsidRDefault="00BC6BBE" w:rsidP="00BC6BBE">
            <w:pPr>
              <w:pStyle w:val="Tabletextleft"/>
              <w:jc w:val="right"/>
              <w:rPr>
                <w:rFonts w:ascii="Calibri" w:hAnsi="Calibri" w:cs="Calibri"/>
                <w:color w:val="000000"/>
                <w:sz w:val="22"/>
                <w:szCs w:val="22"/>
              </w:rPr>
            </w:pPr>
            <w:r>
              <w:rPr>
                <w:rFonts w:ascii="Calibri" w:hAnsi="Calibri" w:cs="Calibri"/>
                <w:color w:val="000000"/>
                <w:sz w:val="22"/>
                <w:szCs w:val="22"/>
              </w:rPr>
              <w:t>20.2%</w:t>
            </w:r>
          </w:p>
        </w:tc>
      </w:tr>
    </w:tbl>
    <w:p w14:paraId="71C1AC2F" w14:textId="77777777" w:rsidR="00FE61B6" w:rsidRDefault="00FE61B6" w:rsidP="00FE61B6">
      <w:pPr>
        <w:rPr>
          <w:rFonts w:asciiTheme="majorHAnsi" w:eastAsiaTheme="majorEastAsia" w:hAnsiTheme="majorHAnsi" w:cstheme="majorBidi"/>
          <w:b/>
          <w:bCs/>
          <w:sz w:val="22"/>
          <w:szCs w:val="22"/>
        </w:rPr>
      </w:pPr>
    </w:p>
    <w:p w14:paraId="2DF784BB" w14:textId="77777777" w:rsidR="007E1DBE" w:rsidRDefault="007E1DBE">
      <w:pPr>
        <w:spacing w:before="0" w:after="0"/>
        <w:rPr>
          <w:b/>
          <w:color w:val="18233B" w:themeColor="accent1"/>
          <w:sz w:val="22"/>
        </w:rPr>
      </w:pPr>
      <w:bookmarkStart w:id="69" w:name="_Table_6:_MRFF"/>
      <w:bookmarkStart w:id="70" w:name="_Toc95991840"/>
      <w:bookmarkStart w:id="71" w:name="_Toc95998829"/>
      <w:bookmarkEnd w:id="69"/>
      <w:r>
        <w:br w:type="page"/>
      </w:r>
    </w:p>
    <w:p w14:paraId="0BABC4F1" w14:textId="77777777" w:rsidR="00FE61B6" w:rsidRDefault="00FE61B6" w:rsidP="00265E80">
      <w:pPr>
        <w:pStyle w:val="TableTitle"/>
        <w:rPr>
          <w:lang w:val="en-AU"/>
        </w:rPr>
      </w:pPr>
      <w:r w:rsidRPr="00265E80">
        <w:rPr>
          <w:lang w:val="en-AU"/>
        </w:rPr>
        <w:lastRenderedPageBreak/>
        <w:t xml:space="preserve">Table 6: MRFF competitive grant opportunity gender data - application numbers and </w:t>
      </w:r>
      <w:r w:rsidR="00D50457">
        <w:rPr>
          <w:lang w:val="en-AU"/>
        </w:rPr>
        <w:t>funded</w:t>
      </w:r>
      <w:r w:rsidR="00D50457" w:rsidRPr="007F02D4">
        <w:rPr>
          <w:lang w:val="en-AU"/>
        </w:rPr>
        <w:t xml:space="preserve"> </w:t>
      </w:r>
      <w:r w:rsidRPr="00265E80">
        <w:rPr>
          <w:lang w:val="en-AU"/>
        </w:rPr>
        <w:t>rates by Field of Research for all CIAs on NHMRC-administered applications</w:t>
      </w:r>
      <w:bookmarkEnd w:id="70"/>
      <w:bookmarkEnd w:id="71"/>
    </w:p>
    <w:tbl>
      <w:tblPr>
        <w:tblStyle w:val="MRFF"/>
        <w:tblW w:w="9074" w:type="dxa"/>
        <w:tblLook w:val="04A0" w:firstRow="1" w:lastRow="0" w:firstColumn="1" w:lastColumn="0" w:noHBand="0" w:noVBand="1"/>
      </w:tblPr>
      <w:tblGrid>
        <w:gridCol w:w="2835"/>
        <w:gridCol w:w="1559"/>
        <w:gridCol w:w="1560"/>
        <w:gridCol w:w="1560"/>
        <w:gridCol w:w="1560"/>
      </w:tblGrid>
      <w:tr w:rsidR="00265E80" w:rsidRPr="008938B2" w14:paraId="6409CBC7" w14:textId="77777777" w:rsidTr="00265E80">
        <w:trPr>
          <w:cnfStyle w:val="100000000000" w:firstRow="1" w:lastRow="0" w:firstColumn="0" w:lastColumn="0" w:oddVBand="0" w:evenVBand="0" w:oddHBand="0" w:evenHBand="0" w:firstRowFirstColumn="0" w:firstRowLastColumn="0" w:lastRowFirstColumn="0" w:lastRowLastColumn="0"/>
          <w:trHeight w:val="231"/>
          <w:tblHeader/>
        </w:trPr>
        <w:tc>
          <w:tcPr>
            <w:tcW w:w="2835" w:type="dxa"/>
          </w:tcPr>
          <w:p w14:paraId="57AEFE35" w14:textId="77777777" w:rsidR="00265E80" w:rsidRPr="008938B2" w:rsidRDefault="00265E80" w:rsidP="00265E80">
            <w:r w:rsidRPr="0086336A">
              <w:t>Field of Research</w:t>
            </w:r>
          </w:p>
        </w:tc>
        <w:tc>
          <w:tcPr>
            <w:tcW w:w="1559" w:type="dxa"/>
          </w:tcPr>
          <w:p w14:paraId="6F5B1AFB" w14:textId="77777777" w:rsidR="00265E80" w:rsidRPr="008938B2" w:rsidRDefault="00265E80" w:rsidP="00265E80">
            <w:r w:rsidRPr="0086336A">
              <w:t>Total women CI applicants</w:t>
            </w:r>
          </w:p>
        </w:tc>
        <w:tc>
          <w:tcPr>
            <w:tcW w:w="1560" w:type="dxa"/>
          </w:tcPr>
          <w:p w14:paraId="15270653" w14:textId="77777777" w:rsidR="00265E80" w:rsidRPr="008938B2" w:rsidRDefault="00265E80" w:rsidP="00265E80">
            <w:r w:rsidRPr="0086336A">
              <w:t>Total men CI applicants</w:t>
            </w:r>
          </w:p>
        </w:tc>
        <w:tc>
          <w:tcPr>
            <w:tcW w:w="1560" w:type="dxa"/>
          </w:tcPr>
          <w:p w14:paraId="152A4A70" w14:textId="77777777" w:rsidR="00265E80" w:rsidRPr="008938B2" w:rsidRDefault="00D50457" w:rsidP="00265E80">
            <w:r>
              <w:t>Funded</w:t>
            </w:r>
            <w:r w:rsidRPr="007F02D4">
              <w:t xml:space="preserve"> </w:t>
            </w:r>
            <w:r w:rsidR="00265E80" w:rsidRPr="0086336A">
              <w:t>Rate for women</w:t>
            </w:r>
          </w:p>
        </w:tc>
        <w:tc>
          <w:tcPr>
            <w:tcW w:w="1560" w:type="dxa"/>
          </w:tcPr>
          <w:p w14:paraId="12766B94" w14:textId="77777777" w:rsidR="00265E80" w:rsidRPr="008938B2" w:rsidRDefault="00D50457" w:rsidP="00265E80">
            <w:r>
              <w:t>Funded</w:t>
            </w:r>
            <w:r w:rsidRPr="007F02D4">
              <w:t xml:space="preserve"> </w:t>
            </w:r>
            <w:r w:rsidR="00265E80" w:rsidRPr="0086336A">
              <w:t>Rate for men</w:t>
            </w:r>
          </w:p>
        </w:tc>
      </w:tr>
      <w:tr w:rsidR="00265E80" w:rsidRPr="004644E1" w14:paraId="2FAAC617" w14:textId="77777777" w:rsidTr="00265E80">
        <w:trPr>
          <w:trHeight w:val="369"/>
        </w:trPr>
        <w:tc>
          <w:tcPr>
            <w:tcW w:w="2835" w:type="dxa"/>
            <w:vAlign w:val="bottom"/>
          </w:tcPr>
          <w:p w14:paraId="66DB8847" w14:textId="77777777" w:rsidR="00265E80" w:rsidRPr="004644E1" w:rsidRDefault="00265E80" w:rsidP="00265E80">
            <w:pPr>
              <w:pStyle w:val="Tabletextleft"/>
            </w:pPr>
            <w:r>
              <w:rPr>
                <w:rFonts w:ascii="Calibri" w:hAnsi="Calibri" w:cs="Calibri"/>
                <w:color w:val="000000"/>
                <w:sz w:val="22"/>
                <w:szCs w:val="22"/>
              </w:rPr>
              <w:t>Cardiorespiratory Medicine and Haematology</w:t>
            </w:r>
          </w:p>
        </w:tc>
        <w:tc>
          <w:tcPr>
            <w:tcW w:w="1559" w:type="dxa"/>
            <w:vAlign w:val="bottom"/>
          </w:tcPr>
          <w:p w14:paraId="0F07F6B8" w14:textId="77777777" w:rsidR="00265E80" w:rsidRDefault="00265E80" w:rsidP="00265E80">
            <w:pPr>
              <w:pStyle w:val="Tabletextleft"/>
              <w:jc w:val="right"/>
            </w:pPr>
            <w:r>
              <w:rPr>
                <w:rFonts w:ascii="Calibri" w:hAnsi="Calibri" w:cs="Calibri"/>
                <w:color w:val="000000"/>
                <w:sz w:val="22"/>
                <w:szCs w:val="22"/>
              </w:rPr>
              <w:t>50</w:t>
            </w:r>
          </w:p>
        </w:tc>
        <w:tc>
          <w:tcPr>
            <w:tcW w:w="1560" w:type="dxa"/>
            <w:vAlign w:val="bottom"/>
          </w:tcPr>
          <w:p w14:paraId="3F90AC0A" w14:textId="77777777" w:rsidR="00265E80" w:rsidRPr="004644E1" w:rsidRDefault="00265E80" w:rsidP="00265E80">
            <w:pPr>
              <w:pStyle w:val="Tabletextleft"/>
              <w:jc w:val="right"/>
            </w:pPr>
            <w:r>
              <w:rPr>
                <w:rFonts w:ascii="Calibri" w:hAnsi="Calibri" w:cs="Calibri"/>
                <w:color w:val="000000"/>
                <w:sz w:val="22"/>
                <w:szCs w:val="22"/>
              </w:rPr>
              <w:t>148</w:t>
            </w:r>
          </w:p>
        </w:tc>
        <w:tc>
          <w:tcPr>
            <w:tcW w:w="1560" w:type="dxa"/>
            <w:vAlign w:val="bottom"/>
          </w:tcPr>
          <w:p w14:paraId="2C24C224" w14:textId="77777777" w:rsidR="00265E80" w:rsidRPr="004644E1" w:rsidRDefault="00265E80" w:rsidP="00265E80">
            <w:pPr>
              <w:pStyle w:val="Tabletextleft"/>
              <w:jc w:val="right"/>
            </w:pPr>
            <w:r>
              <w:rPr>
                <w:rFonts w:ascii="Calibri" w:hAnsi="Calibri" w:cs="Calibri"/>
                <w:color w:val="000000"/>
                <w:sz w:val="22"/>
                <w:szCs w:val="22"/>
              </w:rPr>
              <w:t>20.0%</w:t>
            </w:r>
          </w:p>
        </w:tc>
        <w:tc>
          <w:tcPr>
            <w:tcW w:w="1560" w:type="dxa"/>
            <w:vAlign w:val="bottom"/>
          </w:tcPr>
          <w:p w14:paraId="1938B5FF" w14:textId="77777777" w:rsidR="00265E80" w:rsidRPr="004644E1" w:rsidRDefault="00265E80" w:rsidP="00265E80">
            <w:pPr>
              <w:pStyle w:val="Tabletextleft"/>
              <w:jc w:val="right"/>
            </w:pPr>
            <w:r>
              <w:rPr>
                <w:rFonts w:ascii="Calibri" w:hAnsi="Calibri" w:cs="Calibri"/>
                <w:color w:val="000000"/>
                <w:sz w:val="22"/>
                <w:szCs w:val="22"/>
              </w:rPr>
              <w:t>20.3%</w:t>
            </w:r>
          </w:p>
        </w:tc>
      </w:tr>
      <w:tr w:rsidR="00265E80" w:rsidRPr="004644E1" w14:paraId="15C485AF" w14:textId="77777777" w:rsidTr="00265E80">
        <w:trPr>
          <w:trHeight w:val="369"/>
        </w:trPr>
        <w:tc>
          <w:tcPr>
            <w:tcW w:w="2835" w:type="dxa"/>
            <w:vAlign w:val="bottom"/>
          </w:tcPr>
          <w:p w14:paraId="457E1AA6" w14:textId="77777777" w:rsidR="00265E80" w:rsidRDefault="00265E80" w:rsidP="00265E80">
            <w:pPr>
              <w:pStyle w:val="Tabletextleft"/>
              <w:rPr>
                <w:rFonts w:ascii="Calibri" w:hAnsi="Calibri" w:cs="Calibri"/>
                <w:color w:val="000000"/>
                <w:sz w:val="22"/>
                <w:szCs w:val="22"/>
              </w:rPr>
            </w:pPr>
            <w:r>
              <w:rPr>
                <w:rFonts w:ascii="Calibri" w:hAnsi="Calibri" w:cs="Calibri"/>
                <w:color w:val="000000"/>
                <w:sz w:val="22"/>
                <w:szCs w:val="22"/>
              </w:rPr>
              <w:t>Clinical Sciences</w:t>
            </w:r>
          </w:p>
        </w:tc>
        <w:tc>
          <w:tcPr>
            <w:tcW w:w="1559" w:type="dxa"/>
            <w:vAlign w:val="bottom"/>
          </w:tcPr>
          <w:p w14:paraId="11D13849"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156</w:t>
            </w:r>
          </w:p>
        </w:tc>
        <w:tc>
          <w:tcPr>
            <w:tcW w:w="1560" w:type="dxa"/>
            <w:vAlign w:val="bottom"/>
          </w:tcPr>
          <w:p w14:paraId="2269042A"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232</w:t>
            </w:r>
          </w:p>
        </w:tc>
        <w:tc>
          <w:tcPr>
            <w:tcW w:w="1560" w:type="dxa"/>
            <w:vAlign w:val="bottom"/>
          </w:tcPr>
          <w:p w14:paraId="31D18937"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19.2%</w:t>
            </w:r>
          </w:p>
        </w:tc>
        <w:tc>
          <w:tcPr>
            <w:tcW w:w="1560" w:type="dxa"/>
            <w:vAlign w:val="bottom"/>
          </w:tcPr>
          <w:p w14:paraId="4E89C12C"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22.4%</w:t>
            </w:r>
          </w:p>
        </w:tc>
      </w:tr>
      <w:tr w:rsidR="00265E80" w:rsidRPr="004644E1" w14:paraId="2FCBD802" w14:textId="77777777" w:rsidTr="00265E80">
        <w:trPr>
          <w:trHeight w:val="369"/>
        </w:trPr>
        <w:tc>
          <w:tcPr>
            <w:tcW w:w="2835" w:type="dxa"/>
            <w:vAlign w:val="bottom"/>
          </w:tcPr>
          <w:p w14:paraId="2F49561A" w14:textId="77777777" w:rsidR="00265E80" w:rsidRDefault="00265E80" w:rsidP="00265E80">
            <w:pPr>
              <w:pStyle w:val="Tabletextleft"/>
              <w:rPr>
                <w:rFonts w:ascii="Calibri" w:hAnsi="Calibri" w:cs="Calibri"/>
                <w:color w:val="000000"/>
                <w:sz w:val="22"/>
                <w:szCs w:val="22"/>
              </w:rPr>
            </w:pPr>
            <w:r>
              <w:rPr>
                <w:rFonts w:ascii="Calibri" w:hAnsi="Calibri" w:cs="Calibri"/>
                <w:color w:val="000000"/>
                <w:sz w:val="22"/>
                <w:szCs w:val="22"/>
              </w:rPr>
              <w:t>Genetics</w:t>
            </w:r>
          </w:p>
        </w:tc>
        <w:tc>
          <w:tcPr>
            <w:tcW w:w="1559" w:type="dxa"/>
            <w:vAlign w:val="bottom"/>
          </w:tcPr>
          <w:p w14:paraId="2B7900E2"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12</w:t>
            </w:r>
          </w:p>
        </w:tc>
        <w:tc>
          <w:tcPr>
            <w:tcW w:w="1560" w:type="dxa"/>
            <w:vAlign w:val="bottom"/>
          </w:tcPr>
          <w:p w14:paraId="5C23A4FB"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21</w:t>
            </w:r>
          </w:p>
        </w:tc>
        <w:tc>
          <w:tcPr>
            <w:tcW w:w="1560" w:type="dxa"/>
            <w:vAlign w:val="bottom"/>
          </w:tcPr>
          <w:p w14:paraId="5E7D2AF1"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16.7%</w:t>
            </w:r>
          </w:p>
        </w:tc>
        <w:tc>
          <w:tcPr>
            <w:tcW w:w="1560" w:type="dxa"/>
            <w:vAlign w:val="bottom"/>
          </w:tcPr>
          <w:p w14:paraId="02E53FC3"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28.6%</w:t>
            </w:r>
          </w:p>
        </w:tc>
      </w:tr>
      <w:tr w:rsidR="00265E80" w:rsidRPr="004644E1" w14:paraId="688A6F5A" w14:textId="77777777" w:rsidTr="00265E80">
        <w:trPr>
          <w:trHeight w:val="369"/>
        </w:trPr>
        <w:tc>
          <w:tcPr>
            <w:tcW w:w="2835" w:type="dxa"/>
            <w:vAlign w:val="bottom"/>
          </w:tcPr>
          <w:p w14:paraId="3A2A9919" w14:textId="77777777" w:rsidR="00265E80" w:rsidRDefault="00265E80" w:rsidP="00265E80">
            <w:pPr>
              <w:pStyle w:val="Tabletextleft"/>
              <w:rPr>
                <w:rFonts w:ascii="Calibri" w:hAnsi="Calibri" w:cs="Calibri"/>
                <w:color w:val="000000"/>
                <w:sz w:val="22"/>
                <w:szCs w:val="22"/>
              </w:rPr>
            </w:pPr>
            <w:r>
              <w:rPr>
                <w:rFonts w:ascii="Calibri" w:hAnsi="Calibri" w:cs="Calibri"/>
                <w:color w:val="000000"/>
                <w:sz w:val="22"/>
                <w:szCs w:val="22"/>
              </w:rPr>
              <w:t>Immunology</w:t>
            </w:r>
          </w:p>
        </w:tc>
        <w:tc>
          <w:tcPr>
            <w:tcW w:w="1559" w:type="dxa"/>
            <w:vAlign w:val="bottom"/>
          </w:tcPr>
          <w:p w14:paraId="0F4032CB"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19</w:t>
            </w:r>
          </w:p>
        </w:tc>
        <w:tc>
          <w:tcPr>
            <w:tcW w:w="1560" w:type="dxa"/>
            <w:vAlign w:val="bottom"/>
          </w:tcPr>
          <w:p w14:paraId="2CE96000"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24</w:t>
            </w:r>
          </w:p>
        </w:tc>
        <w:tc>
          <w:tcPr>
            <w:tcW w:w="1560" w:type="dxa"/>
            <w:vAlign w:val="bottom"/>
          </w:tcPr>
          <w:p w14:paraId="1014BA11"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15.8%</w:t>
            </w:r>
          </w:p>
        </w:tc>
        <w:tc>
          <w:tcPr>
            <w:tcW w:w="1560" w:type="dxa"/>
            <w:vAlign w:val="bottom"/>
          </w:tcPr>
          <w:p w14:paraId="0632DE65"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12.5%</w:t>
            </w:r>
          </w:p>
        </w:tc>
      </w:tr>
      <w:tr w:rsidR="00265E80" w:rsidRPr="004644E1" w14:paraId="63FD27EC" w14:textId="77777777" w:rsidTr="00265E80">
        <w:trPr>
          <w:trHeight w:val="369"/>
        </w:trPr>
        <w:tc>
          <w:tcPr>
            <w:tcW w:w="2835" w:type="dxa"/>
            <w:vAlign w:val="bottom"/>
          </w:tcPr>
          <w:p w14:paraId="21DEC569" w14:textId="77777777" w:rsidR="00265E80" w:rsidRDefault="00265E80" w:rsidP="00265E80">
            <w:pPr>
              <w:pStyle w:val="Tabletextleft"/>
              <w:rPr>
                <w:rFonts w:ascii="Calibri" w:hAnsi="Calibri" w:cs="Calibri"/>
                <w:color w:val="000000"/>
                <w:sz w:val="22"/>
                <w:szCs w:val="22"/>
              </w:rPr>
            </w:pPr>
            <w:r>
              <w:rPr>
                <w:rFonts w:ascii="Calibri" w:hAnsi="Calibri" w:cs="Calibri"/>
                <w:color w:val="000000"/>
                <w:sz w:val="22"/>
                <w:szCs w:val="22"/>
              </w:rPr>
              <w:t>Medical Biotechnology</w:t>
            </w:r>
          </w:p>
        </w:tc>
        <w:tc>
          <w:tcPr>
            <w:tcW w:w="1559" w:type="dxa"/>
            <w:vAlign w:val="bottom"/>
          </w:tcPr>
          <w:p w14:paraId="7A480E54"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16</w:t>
            </w:r>
          </w:p>
        </w:tc>
        <w:tc>
          <w:tcPr>
            <w:tcW w:w="1560" w:type="dxa"/>
            <w:vAlign w:val="bottom"/>
          </w:tcPr>
          <w:p w14:paraId="395AADC5"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20</w:t>
            </w:r>
          </w:p>
        </w:tc>
        <w:tc>
          <w:tcPr>
            <w:tcW w:w="1560" w:type="dxa"/>
            <w:vAlign w:val="bottom"/>
          </w:tcPr>
          <w:p w14:paraId="66C91EC7"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12.5%</w:t>
            </w:r>
          </w:p>
        </w:tc>
        <w:tc>
          <w:tcPr>
            <w:tcW w:w="1560" w:type="dxa"/>
            <w:vAlign w:val="bottom"/>
          </w:tcPr>
          <w:p w14:paraId="4CAEABAF"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5.0%</w:t>
            </w:r>
          </w:p>
        </w:tc>
      </w:tr>
      <w:tr w:rsidR="00265E80" w:rsidRPr="004644E1" w14:paraId="40ACFB7B" w14:textId="77777777" w:rsidTr="00265E80">
        <w:trPr>
          <w:trHeight w:val="369"/>
        </w:trPr>
        <w:tc>
          <w:tcPr>
            <w:tcW w:w="2835" w:type="dxa"/>
            <w:vAlign w:val="bottom"/>
          </w:tcPr>
          <w:p w14:paraId="01F1704A" w14:textId="77777777" w:rsidR="00265E80" w:rsidRDefault="00265E80" w:rsidP="00265E80">
            <w:pPr>
              <w:pStyle w:val="Tabletextleft"/>
              <w:rPr>
                <w:rFonts w:ascii="Calibri" w:hAnsi="Calibri" w:cs="Calibri"/>
                <w:color w:val="000000"/>
                <w:sz w:val="22"/>
                <w:szCs w:val="22"/>
              </w:rPr>
            </w:pPr>
            <w:r>
              <w:rPr>
                <w:rFonts w:ascii="Calibri" w:hAnsi="Calibri" w:cs="Calibri"/>
                <w:color w:val="000000"/>
                <w:sz w:val="22"/>
                <w:szCs w:val="22"/>
              </w:rPr>
              <w:t>Medical Microbiology</w:t>
            </w:r>
          </w:p>
        </w:tc>
        <w:tc>
          <w:tcPr>
            <w:tcW w:w="1559" w:type="dxa"/>
            <w:vAlign w:val="bottom"/>
          </w:tcPr>
          <w:p w14:paraId="266D7B69"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10</w:t>
            </w:r>
          </w:p>
        </w:tc>
        <w:tc>
          <w:tcPr>
            <w:tcW w:w="1560" w:type="dxa"/>
            <w:vAlign w:val="bottom"/>
          </w:tcPr>
          <w:p w14:paraId="51242B49"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29</w:t>
            </w:r>
          </w:p>
        </w:tc>
        <w:tc>
          <w:tcPr>
            <w:tcW w:w="1560" w:type="dxa"/>
            <w:vAlign w:val="bottom"/>
          </w:tcPr>
          <w:p w14:paraId="739D6C94"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30.0%</w:t>
            </w:r>
          </w:p>
        </w:tc>
        <w:tc>
          <w:tcPr>
            <w:tcW w:w="1560" w:type="dxa"/>
            <w:vAlign w:val="bottom"/>
          </w:tcPr>
          <w:p w14:paraId="795B5A88"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31.0%</w:t>
            </w:r>
          </w:p>
        </w:tc>
      </w:tr>
      <w:tr w:rsidR="00265E80" w:rsidRPr="004644E1" w14:paraId="150143A7" w14:textId="77777777" w:rsidTr="00265E80">
        <w:trPr>
          <w:trHeight w:val="369"/>
        </w:trPr>
        <w:tc>
          <w:tcPr>
            <w:tcW w:w="2835" w:type="dxa"/>
            <w:vAlign w:val="bottom"/>
          </w:tcPr>
          <w:p w14:paraId="47388310" w14:textId="77777777" w:rsidR="00265E80" w:rsidRDefault="00265E80" w:rsidP="00265E80">
            <w:pPr>
              <w:pStyle w:val="Tabletextleft"/>
              <w:rPr>
                <w:rFonts w:ascii="Calibri" w:hAnsi="Calibri" w:cs="Calibri"/>
                <w:color w:val="000000"/>
                <w:sz w:val="22"/>
                <w:szCs w:val="22"/>
              </w:rPr>
            </w:pPr>
            <w:r>
              <w:rPr>
                <w:rFonts w:ascii="Calibri" w:hAnsi="Calibri" w:cs="Calibri"/>
                <w:color w:val="000000"/>
                <w:sz w:val="22"/>
                <w:szCs w:val="22"/>
              </w:rPr>
              <w:t>Neurosciences</w:t>
            </w:r>
          </w:p>
        </w:tc>
        <w:tc>
          <w:tcPr>
            <w:tcW w:w="1559" w:type="dxa"/>
            <w:vAlign w:val="bottom"/>
          </w:tcPr>
          <w:p w14:paraId="5E08CD6F"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47</w:t>
            </w:r>
          </w:p>
        </w:tc>
        <w:tc>
          <w:tcPr>
            <w:tcW w:w="1560" w:type="dxa"/>
            <w:vAlign w:val="bottom"/>
          </w:tcPr>
          <w:p w14:paraId="12BE0640"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86</w:t>
            </w:r>
          </w:p>
        </w:tc>
        <w:tc>
          <w:tcPr>
            <w:tcW w:w="1560" w:type="dxa"/>
            <w:vAlign w:val="bottom"/>
          </w:tcPr>
          <w:p w14:paraId="1F028072"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12.8%</w:t>
            </w:r>
          </w:p>
        </w:tc>
        <w:tc>
          <w:tcPr>
            <w:tcW w:w="1560" w:type="dxa"/>
            <w:vAlign w:val="bottom"/>
          </w:tcPr>
          <w:p w14:paraId="3E065BEC"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24.4%</w:t>
            </w:r>
          </w:p>
        </w:tc>
      </w:tr>
      <w:tr w:rsidR="00265E80" w:rsidRPr="004644E1" w14:paraId="455F20E0" w14:textId="77777777" w:rsidTr="00265E80">
        <w:trPr>
          <w:trHeight w:val="369"/>
        </w:trPr>
        <w:tc>
          <w:tcPr>
            <w:tcW w:w="2835" w:type="dxa"/>
            <w:vAlign w:val="bottom"/>
          </w:tcPr>
          <w:p w14:paraId="6C8D2C1E" w14:textId="77777777" w:rsidR="00265E80" w:rsidRDefault="00265E80" w:rsidP="00265E80">
            <w:pPr>
              <w:pStyle w:val="Tabletextleft"/>
              <w:rPr>
                <w:rFonts w:ascii="Calibri" w:hAnsi="Calibri" w:cs="Calibri"/>
                <w:color w:val="000000"/>
                <w:sz w:val="22"/>
                <w:szCs w:val="22"/>
              </w:rPr>
            </w:pPr>
            <w:r>
              <w:rPr>
                <w:rFonts w:ascii="Calibri" w:hAnsi="Calibri" w:cs="Calibri"/>
                <w:color w:val="000000"/>
                <w:sz w:val="22"/>
                <w:szCs w:val="22"/>
              </w:rPr>
              <w:t>Oncology and Carcinogenesis</w:t>
            </w:r>
          </w:p>
        </w:tc>
        <w:tc>
          <w:tcPr>
            <w:tcW w:w="1559" w:type="dxa"/>
            <w:vAlign w:val="bottom"/>
          </w:tcPr>
          <w:p w14:paraId="7EE25B8D"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73</w:t>
            </w:r>
          </w:p>
        </w:tc>
        <w:tc>
          <w:tcPr>
            <w:tcW w:w="1560" w:type="dxa"/>
            <w:vAlign w:val="bottom"/>
          </w:tcPr>
          <w:p w14:paraId="4CDF3CB6"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143</w:t>
            </w:r>
          </w:p>
        </w:tc>
        <w:tc>
          <w:tcPr>
            <w:tcW w:w="1560" w:type="dxa"/>
            <w:vAlign w:val="bottom"/>
          </w:tcPr>
          <w:p w14:paraId="2B290223"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23.3%</w:t>
            </w:r>
          </w:p>
        </w:tc>
        <w:tc>
          <w:tcPr>
            <w:tcW w:w="1560" w:type="dxa"/>
            <w:vAlign w:val="bottom"/>
          </w:tcPr>
          <w:p w14:paraId="5F43C165"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30.8%</w:t>
            </w:r>
          </w:p>
        </w:tc>
      </w:tr>
      <w:tr w:rsidR="00265E80" w:rsidRPr="004644E1" w14:paraId="6A074FC1" w14:textId="77777777" w:rsidTr="00265E80">
        <w:trPr>
          <w:trHeight w:val="369"/>
        </w:trPr>
        <w:tc>
          <w:tcPr>
            <w:tcW w:w="2835" w:type="dxa"/>
            <w:vAlign w:val="bottom"/>
          </w:tcPr>
          <w:p w14:paraId="6D7CFB67" w14:textId="77777777" w:rsidR="00265E80" w:rsidRDefault="00265E80" w:rsidP="00265E80">
            <w:pPr>
              <w:pStyle w:val="Tabletextleft"/>
              <w:rPr>
                <w:rFonts w:ascii="Calibri" w:hAnsi="Calibri" w:cs="Calibri"/>
                <w:color w:val="000000"/>
                <w:sz w:val="22"/>
                <w:szCs w:val="22"/>
              </w:rPr>
            </w:pPr>
            <w:r>
              <w:rPr>
                <w:rFonts w:ascii="Calibri" w:hAnsi="Calibri" w:cs="Calibri"/>
                <w:color w:val="000000"/>
                <w:sz w:val="22"/>
                <w:szCs w:val="22"/>
              </w:rPr>
              <w:t>Other Medical and Health Sciences</w:t>
            </w:r>
          </w:p>
        </w:tc>
        <w:tc>
          <w:tcPr>
            <w:tcW w:w="1559" w:type="dxa"/>
            <w:vAlign w:val="bottom"/>
          </w:tcPr>
          <w:p w14:paraId="6EC589F0"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25</w:t>
            </w:r>
          </w:p>
        </w:tc>
        <w:tc>
          <w:tcPr>
            <w:tcW w:w="1560" w:type="dxa"/>
            <w:vAlign w:val="bottom"/>
          </w:tcPr>
          <w:p w14:paraId="2B49AF34"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18</w:t>
            </w:r>
          </w:p>
        </w:tc>
        <w:tc>
          <w:tcPr>
            <w:tcW w:w="1560" w:type="dxa"/>
            <w:vAlign w:val="bottom"/>
          </w:tcPr>
          <w:p w14:paraId="44D330D6"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20.0%</w:t>
            </w:r>
          </w:p>
        </w:tc>
        <w:tc>
          <w:tcPr>
            <w:tcW w:w="1560" w:type="dxa"/>
            <w:vAlign w:val="bottom"/>
          </w:tcPr>
          <w:p w14:paraId="75055E80"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22.2%</w:t>
            </w:r>
          </w:p>
        </w:tc>
      </w:tr>
      <w:tr w:rsidR="00265E80" w:rsidRPr="004644E1" w14:paraId="79F30646" w14:textId="77777777" w:rsidTr="00265E80">
        <w:trPr>
          <w:trHeight w:val="369"/>
        </w:trPr>
        <w:tc>
          <w:tcPr>
            <w:tcW w:w="2835" w:type="dxa"/>
            <w:vAlign w:val="bottom"/>
          </w:tcPr>
          <w:p w14:paraId="358B97AD" w14:textId="77777777" w:rsidR="00265E80" w:rsidRDefault="00265E80" w:rsidP="00265E80">
            <w:pPr>
              <w:pStyle w:val="Tabletextleft"/>
              <w:rPr>
                <w:rFonts w:ascii="Calibri" w:hAnsi="Calibri" w:cs="Calibri"/>
                <w:color w:val="000000"/>
                <w:sz w:val="22"/>
                <w:szCs w:val="22"/>
              </w:rPr>
            </w:pPr>
            <w:r>
              <w:rPr>
                <w:rFonts w:ascii="Calibri" w:hAnsi="Calibri" w:cs="Calibri"/>
                <w:color w:val="000000"/>
                <w:sz w:val="22"/>
                <w:szCs w:val="22"/>
              </w:rPr>
              <w:t>Paediatrics and Reproductive Medicine</w:t>
            </w:r>
          </w:p>
        </w:tc>
        <w:tc>
          <w:tcPr>
            <w:tcW w:w="1559" w:type="dxa"/>
            <w:vAlign w:val="bottom"/>
          </w:tcPr>
          <w:p w14:paraId="4746854A"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63</w:t>
            </w:r>
          </w:p>
        </w:tc>
        <w:tc>
          <w:tcPr>
            <w:tcW w:w="1560" w:type="dxa"/>
            <w:vAlign w:val="bottom"/>
          </w:tcPr>
          <w:p w14:paraId="77743F9F"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30</w:t>
            </w:r>
          </w:p>
        </w:tc>
        <w:tc>
          <w:tcPr>
            <w:tcW w:w="1560" w:type="dxa"/>
            <w:vAlign w:val="bottom"/>
          </w:tcPr>
          <w:p w14:paraId="41B9AB80"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14.3%</w:t>
            </w:r>
          </w:p>
        </w:tc>
        <w:tc>
          <w:tcPr>
            <w:tcW w:w="1560" w:type="dxa"/>
            <w:vAlign w:val="bottom"/>
          </w:tcPr>
          <w:p w14:paraId="0AF52758"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26.7%</w:t>
            </w:r>
          </w:p>
        </w:tc>
      </w:tr>
      <w:tr w:rsidR="00265E80" w:rsidRPr="004644E1" w14:paraId="0B9D681E" w14:textId="77777777" w:rsidTr="00265E80">
        <w:trPr>
          <w:trHeight w:val="369"/>
        </w:trPr>
        <w:tc>
          <w:tcPr>
            <w:tcW w:w="2835" w:type="dxa"/>
            <w:vAlign w:val="bottom"/>
          </w:tcPr>
          <w:p w14:paraId="7B44AB2E" w14:textId="77777777" w:rsidR="00265E80" w:rsidRDefault="00265E80" w:rsidP="00265E80">
            <w:pPr>
              <w:pStyle w:val="Tabletextleft"/>
              <w:rPr>
                <w:rFonts w:ascii="Calibri" w:hAnsi="Calibri" w:cs="Calibri"/>
                <w:color w:val="000000"/>
                <w:sz w:val="22"/>
                <w:szCs w:val="22"/>
              </w:rPr>
            </w:pPr>
            <w:r>
              <w:rPr>
                <w:rFonts w:ascii="Calibri" w:hAnsi="Calibri" w:cs="Calibri"/>
                <w:color w:val="000000"/>
                <w:sz w:val="22"/>
                <w:szCs w:val="22"/>
              </w:rPr>
              <w:t>Psychology</w:t>
            </w:r>
          </w:p>
        </w:tc>
        <w:tc>
          <w:tcPr>
            <w:tcW w:w="1559" w:type="dxa"/>
            <w:vAlign w:val="bottom"/>
          </w:tcPr>
          <w:p w14:paraId="1467F861"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36</w:t>
            </w:r>
          </w:p>
        </w:tc>
        <w:tc>
          <w:tcPr>
            <w:tcW w:w="1560" w:type="dxa"/>
            <w:vAlign w:val="bottom"/>
          </w:tcPr>
          <w:p w14:paraId="73B04DAB"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21</w:t>
            </w:r>
          </w:p>
        </w:tc>
        <w:tc>
          <w:tcPr>
            <w:tcW w:w="1560" w:type="dxa"/>
            <w:vAlign w:val="bottom"/>
          </w:tcPr>
          <w:p w14:paraId="4DA08E4F"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2.8%</w:t>
            </w:r>
          </w:p>
        </w:tc>
        <w:tc>
          <w:tcPr>
            <w:tcW w:w="1560" w:type="dxa"/>
            <w:vAlign w:val="bottom"/>
          </w:tcPr>
          <w:p w14:paraId="238049D6"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23.8%</w:t>
            </w:r>
          </w:p>
        </w:tc>
      </w:tr>
      <w:tr w:rsidR="00265E80" w:rsidRPr="004644E1" w14:paraId="0D32AF3D" w14:textId="77777777" w:rsidTr="00265E80">
        <w:trPr>
          <w:trHeight w:val="369"/>
        </w:trPr>
        <w:tc>
          <w:tcPr>
            <w:tcW w:w="2835" w:type="dxa"/>
            <w:vAlign w:val="bottom"/>
          </w:tcPr>
          <w:p w14:paraId="30B0046A" w14:textId="77777777" w:rsidR="00265E80" w:rsidRDefault="00265E80" w:rsidP="00265E80">
            <w:pPr>
              <w:pStyle w:val="Tabletextleft"/>
              <w:rPr>
                <w:rFonts w:ascii="Calibri" w:hAnsi="Calibri" w:cs="Calibri"/>
                <w:color w:val="000000"/>
                <w:sz w:val="22"/>
                <w:szCs w:val="22"/>
              </w:rPr>
            </w:pPr>
            <w:r>
              <w:rPr>
                <w:rFonts w:ascii="Calibri" w:hAnsi="Calibri" w:cs="Calibri"/>
                <w:color w:val="000000"/>
                <w:sz w:val="22"/>
                <w:szCs w:val="22"/>
              </w:rPr>
              <w:t>Public Health and Health Services</w:t>
            </w:r>
          </w:p>
        </w:tc>
        <w:tc>
          <w:tcPr>
            <w:tcW w:w="1559" w:type="dxa"/>
            <w:vAlign w:val="bottom"/>
          </w:tcPr>
          <w:p w14:paraId="6BA63537"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317</w:t>
            </w:r>
          </w:p>
        </w:tc>
        <w:tc>
          <w:tcPr>
            <w:tcW w:w="1560" w:type="dxa"/>
            <w:vAlign w:val="bottom"/>
          </w:tcPr>
          <w:p w14:paraId="62546F99"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167</w:t>
            </w:r>
          </w:p>
        </w:tc>
        <w:tc>
          <w:tcPr>
            <w:tcW w:w="1560" w:type="dxa"/>
            <w:vAlign w:val="bottom"/>
          </w:tcPr>
          <w:p w14:paraId="5C4A1AB8"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21.1%</w:t>
            </w:r>
          </w:p>
        </w:tc>
        <w:tc>
          <w:tcPr>
            <w:tcW w:w="1560" w:type="dxa"/>
            <w:vAlign w:val="bottom"/>
          </w:tcPr>
          <w:p w14:paraId="21EFF264" w14:textId="77777777" w:rsidR="00265E80" w:rsidRDefault="00265E80" w:rsidP="00265E80">
            <w:pPr>
              <w:pStyle w:val="Tabletextleft"/>
              <w:jc w:val="right"/>
              <w:rPr>
                <w:rFonts w:ascii="Calibri" w:hAnsi="Calibri" w:cs="Calibri"/>
                <w:color w:val="000000"/>
                <w:sz w:val="22"/>
                <w:szCs w:val="22"/>
              </w:rPr>
            </w:pPr>
            <w:r>
              <w:rPr>
                <w:rFonts w:ascii="Calibri" w:hAnsi="Calibri" w:cs="Calibri"/>
                <w:color w:val="000000"/>
                <w:sz w:val="22"/>
                <w:szCs w:val="22"/>
              </w:rPr>
              <w:t>16.2%</w:t>
            </w:r>
          </w:p>
        </w:tc>
      </w:tr>
    </w:tbl>
    <w:p w14:paraId="6C796085" w14:textId="77777777" w:rsidR="00FE61B6" w:rsidRPr="00645525" w:rsidRDefault="00FE61B6" w:rsidP="00FE61B6">
      <w:pPr>
        <w:spacing w:after="0"/>
        <w:rPr>
          <w:sz w:val="20"/>
          <w:szCs w:val="20"/>
        </w:rPr>
      </w:pPr>
    </w:p>
    <w:p w14:paraId="0778B259" w14:textId="77777777" w:rsidR="007E1DBE" w:rsidRDefault="007E1DBE">
      <w:pPr>
        <w:spacing w:before="0" w:after="0"/>
        <w:rPr>
          <w:b/>
          <w:color w:val="18233B" w:themeColor="accent1"/>
          <w:sz w:val="22"/>
        </w:rPr>
      </w:pPr>
      <w:bookmarkStart w:id="72" w:name="_Toc95991841"/>
      <w:bookmarkStart w:id="73" w:name="_Toc95998830"/>
      <w:r>
        <w:br w:type="page"/>
      </w:r>
    </w:p>
    <w:p w14:paraId="3C5EC6B1" w14:textId="77777777" w:rsidR="00FE61B6" w:rsidRDefault="00FE61B6" w:rsidP="00265E80">
      <w:pPr>
        <w:pStyle w:val="TableTitle"/>
        <w:rPr>
          <w:lang w:val="en-AU"/>
        </w:rPr>
      </w:pPr>
      <w:r w:rsidRPr="00265E80">
        <w:rPr>
          <w:lang w:val="en-AU"/>
        </w:rPr>
        <w:lastRenderedPageBreak/>
        <w:t xml:space="preserve">Table 7: MRFF competitive grant opportunity gender data - application numbers and </w:t>
      </w:r>
      <w:r w:rsidR="00D50457">
        <w:rPr>
          <w:lang w:val="en-AU"/>
        </w:rPr>
        <w:t>funded</w:t>
      </w:r>
      <w:r w:rsidR="00D50457" w:rsidRPr="00265E80">
        <w:rPr>
          <w:lang w:val="en-AU"/>
        </w:rPr>
        <w:t xml:space="preserve"> </w:t>
      </w:r>
      <w:r w:rsidRPr="00265E80">
        <w:rPr>
          <w:lang w:val="en-AU"/>
        </w:rPr>
        <w:t>rates by proportion of women on applications for CIs, or equivalent</w:t>
      </w:r>
      <w:bookmarkEnd w:id="72"/>
      <w:bookmarkEnd w:id="73"/>
    </w:p>
    <w:tbl>
      <w:tblPr>
        <w:tblStyle w:val="MRFF"/>
        <w:tblW w:w="9074" w:type="dxa"/>
        <w:tblLook w:val="04A0" w:firstRow="1" w:lastRow="0" w:firstColumn="1" w:lastColumn="0" w:noHBand="0" w:noVBand="1"/>
      </w:tblPr>
      <w:tblGrid>
        <w:gridCol w:w="2835"/>
        <w:gridCol w:w="1559"/>
        <w:gridCol w:w="1560"/>
        <w:gridCol w:w="1560"/>
        <w:gridCol w:w="1560"/>
      </w:tblGrid>
      <w:tr w:rsidR="00265E80" w:rsidRPr="008938B2" w14:paraId="0A22EE63" w14:textId="77777777" w:rsidTr="00265E80">
        <w:trPr>
          <w:cnfStyle w:val="100000000000" w:firstRow="1" w:lastRow="0" w:firstColumn="0" w:lastColumn="0" w:oddVBand="0" w:evenVBand="0" w:oddHBand="0" w:evenHBand="0" w:firstRowFirstColumn="0" w:firstRowLastColumn="0" w:lastRowFirstColumn="0" w:lastRowLastColumn="0"/>
          <w:trHeight w:val="231"/>
          <w:tblHeader/>
        </w:trPr>
        <w:tc>
          <w:tcPr>
            <w:tcW w:w="2835" w:type="dxa"/>
          </w:tcPr>
          <w:p w14:paraId="1AF93D49" w14:textId="77777777" w:rsidR="00265E80" w:rsidRPr="008938B2" w:rsidRDefault="00265E80" w:rsidP="00265E80">
            <w:r w:rsidRPr="00A569D4">
              <w:t xml:space="preserve">% </w:t>
            </w:r>
            <w:r w:rsidR="00B377BC">
              <w:t>Women</w:t>
            </w:r>
            <w:r w:rsidRPr="00A569D4">
              <w:t xml:space="preserve"> CIs named on an application</w:t>
            </w:r>
          </w:p>
        </w:tc>
        <w:tc>
          <w:tcPr>
            <w:tcW w:w="1559" w:type="dxa"/>
          </w:tcPr>
          <w:p w14:paraId="66B0C9D9" w14:textId="77777777" w:rsidR="00265E80" w:rsidRPr="008938B2" w:rsidRDefault="00265E80" w:rsidP="00265E80">
            <w:r w:rsidRPr="00A569D4">
              <w:t>Funded</w:t>
            </w:r>
          </w:p>
        </w:tc>
        <w:tc>
          <w:tcPr>
            <w:tcW w:w="1560" w:type="dxa"/>
          </w:tcPr>
          <w:p w14:paraId="273C69BE" w14:textId="77777777" w:rsidR="00265E80" w:rsidRPr="008938B2" w:rsidRDefault="00265E80" w:rsidP="00265E80">
            <w:r w:rsidRPr="00A569D4">
              <w:t>Not Funded</w:t>
            </w:r>
          </w:p>
        </w:tc>
        <w:tc>
          <w:tcPr>
            <w:tcW w:w="1560" w:type="dxa"/>
          </w:tcPr>
          <w:p w14:paraId="53B164AE" w14:textId="77777777" w:rsidR="00265E80" w:rsidRPr="008938B2" w:rsidRDefault="00265E80" w:rsidP="00265E80">
            <w:r w:rsidRPr="00A569D4">
              <w:t>Grand Total</w:t>
            </w:r>
          </w:p>
        </w:tc>
        <w:tc>
          <w:tcPr>
            <w:tcW w:w="1560" w:type="dxa"/>
          </w:tcPr>
          <w:p w14:paraId="57704C10" w14:textId="77777777" w:rsidR="00265E80" w:rsidRPr="008938B2" w:rsidRDefault="00D50457" w:rsidP="00265E80">
            <w:r>
              <w:t>Funded</w:t>
            </w:r>
            <w:r w:rsidRPr="007F02D4">
              <w:t xml:space="preserve"> </w:t>
            </w:r>
            <w:r w:rsidR="00265E80" w:rsidRPr="00A569D4">
              <w:t>Rate</w:t>
            </w:r>
          </w:p>
        </w:tc>
      </w:tr>
      <w:tr w:rsidR="00B377BC" w:rsidRPr="004644E1" w14:paraId="6305225F" w14:textId="77777777" w:rsidTr="00265E80">
        <w:trPr>
          <w:trHeight w:val="369"/>
        </w:trPr>
        <w:tc>
          <w:tcPr>
            <w:tcW w:w="2835" w:type="dxa"/>
            <w:vAlign w:val="bottom"/>
          </w:tcPr>
          <w:p w14:paraId="79200701" w14:textId="77777777" w:rsidR="00B377BC" w:rsidRPr="004644E1" w:rsidRDefault="00B377BC" w:rsidP="00B377BC">
            <w:pPr>
              <w:pStyle w:val="Tabletextleft"/>
            </w:pPr>
            <w:r>
              <w:rPr>
                <w:rFonts w:ascii="Calibri" w:hAnsi="Calibri" w:cs="Calibri"/>
                <w:color w:val="000000"/>
                <w:sz w:val="22"/>
                <w:szCs w:val="22"/>
              </w:rPr>
              <w:t>&lt;10%</w:t>
            </w:r>
          </w:p>
        </w:tc>
        <w:tc>
          <w:tcPr>
            <w:tcW w:w="1559" w:type="dxa"/>
            <w:vAlign w:val="bottom"/>
          </w:tcPr>
          <w:p w14:paraId="5CB9B6A9" w14:textId="77777777" w:rsidR="00B377BC" w:rsidRDefault="00B377BC" w:rsidP="00B377BC">
            <w:pPr>
              <w:pStyle w:val="Tabletextleft"/>
              <w:jc w:val="right"/>
            </w:pPr>
            <w:r>
              <w:rPr>
                <w:rFonts w:ascii="Calibri" w:hAnsi="Calibri" w:cs="Calibri"/>
                <w:color w:val="000000"/>
                <w:sz w:val="22"/>
                <w:szCs w:val="22"/>
              </w:rPr>
              <w:t>27</w:t>
            </w:r>
          </w:p>
        </w:tc>
        <w:tc>
          <w:tcPr>
            <w:tcW w:w="1560" w:type="dxa"/>
            <w:vAlign w:val="bottom"/>
          </w:tcPr>
          <w:p w14:paraId="5BA150A1" w14:textId="77777777" w:rsidR="00B377BC" w:rsidRPr="004644E1" w:rsidRDefault="00B377BC" w:rsidP="00B377BC">
            <w:pPr>
              <w:pStyle w:val="Tabletextleft"/>
              <w:jc w:val="right"/>
            </w:pPr>
            <w:r>
              <w:rPr>
                <w:rFonts w:ascii="Calibri" w:hAnsi="Calibri" w:cs="Calibri"/>
                <w:color w:val="000000"/>
                <w:sz w:val="22"/>
                <w:szCs w:val="22"/>
              </w:rPr>
              <w:t>213</w:t>
            </w:r>
          </w:p>
        </w:tc>
        <w:tc>
          <w:tcPr>
            <w:tcW w:w="1560" w:type="dxa"/>
            <w:vAlign w:val="bottom"/>
          </w:tcPr>
          <w:p w14:paraId="569F0528" w14:textId="77777777" w:rsidR="00B377BC" w:rsidRPr="004644E1" w:rsidRDefault="00B377BC" w:rsidP="00B377BC">
            <w:pPr>
              <w:pStyle w:val="Tabletextleft"/>
              <w:jc w:val="right"/>
            </w:pPr>
            <w:r>
              <w:rPr>
                <w:rFonts w:ascii="Calibri" w:hAnsi="Calibri" w:cs="Calibri"/>
                <w:color w:val="000000"/>
                <w:sz w:val="22"/>
                <w:szCs w:val="22"/>
              </w:rPr>
              <w:t>240</w:t>
            </w:r>
          </w:p>
        </w:tc>
        <w:tc>
          <w:tcPr>
            <w:tcW w:w="1560" w:type="dxa"/>
            <w:vAlign w:val="bottom"/>
          </w:tcPr>
          <w:p w14:paraId="2D95B31D" w14:textId="77777777" w:rsidR="00B377BC" w:rsidRPr="004644E1" w:rsidRDefault="00B377BC" w:rsidP="00B377BC">
            <w:pPr>
              <w:pStyle w:val="Tabletextleft"/>
              <w:jc w:val="right"/>
            </w:pPr>
            <w:r>
              <w:rPr>
                <w:rFonts w:ascii="Calibri" w:hAnsi="Calibri" w:cs="Calibri"/>
                <w:color w:val="000000"/>
                <w:sz w:val="22"/>
                <w:szCs w:val="22"/>
              </w:rPr>
              <w:t>11.3%</w:t>
            </w:r>
          </w:p>
        </w:tc>
      </w:tr>
      <w:tr w:rsidR="00B377BC" w:rsidRPr="004644E1" w14:paraId="4AF13347" w14:textId="77777777" w:rsidTr="00265E80">
        <w:trPr>
          <w:trHeight w:val="369"/>
        </w:trPr>
        <w:tc>
          <w:tcPr>
            <w:tcW w:w="2835" w:type="dxa"/>
            <w:vAlign w:val="bottom"/>
          </w:tcPr>
          <w:p w14:paraId="57047140" w14:textId="77777777" w:rsidR="00B377BC" w:rsidRDefault="00B377BC" w:rsidP="00B377BC">
            <w:pPr>
              <w:pStyle w:val="Tabletextleft"/>
              <w:rPr>
                <w:rFonts w:ascii="Calibri" w:hAnsi="Calibri" w:cs="Calibri"/>
                <w:color w:val="000000"/>
                <w:sz w:val="22"/>
                <w:szCs w:val="22"/>
              </w:rPr>
            </w:pPr>
            <w:r>
              <w:rPr>
                <w:rFonts w:ascii="Calibri" w:hAnsi="Calibri" w:cs="Calibri"/>
                <w:color w:val="000000"/>
                <w:sz w:val="22"/>
                <w:szCs w:val="22"/>
              </w:rPr>
              <w:t>10 to &lt;20%</w:t>
            </w:r>
          </w:p>
        </w:tc>
        <w:tc>
          <w:tcPr>
            <w:tcW w:w="1559" w:type="dxa"/>
            <w:vAlign w:val="bottom"/>
          </w:tcPr>
          <w:p w14:paraId="60797CD0"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27</w:t>
            </w:r>
          </w:p>
        </w:tc>
        <w:tc>
          <w:tcPr>
            <w:tcW w:w="1560" w:type="dxa"/>
            <w:vAlign w:val="bottom"/>
          </w:tcPr>
          <w:p w14:paraId="2FB62C3A"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98</w:t>
            </w:r>
          </w:p>
        </w:tc>
        <w:tc>
          <w:tcPr>
            <w:tcW w:w="1560" w:type="dxa"/>
            <w:vAlign w:val="bottom"/>
          </w:tcPr>
          <w:p w14:paraId="7ACB7FCA"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125</w:t>
            </w:r>
          </w:p>
        </w:tc>
        <w:tc>
          <w:tcPr>
            <w:tcW w:w="1560" w:type="dxa"/>
            <w:vAlign w:val="bottom"/>
          </w:tcPr>
          <w:p w14:paraId="6BF2569A"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21.6%</w:t>
            </w:r>
          </w:p>
        </w:tc>
      </w:tr>
      <w:tr w:rsidR="00B377BC" w:rsidRPr="004644E1" w14:paraId="38E1F13A" w14:textId="77777777" w:rsidTr="00265E80">
        <w:trPr>
          <w:trHeight w:val="369"/>
        </w:trPr>
        <w:tc>
          <w:tcPr>
            <w:tcW w:w="2835" w:type="dxa"/>
            <w:vAlign w:val="bottom"/>
          </w:tcPr>
          <w:p w14:paraId="224902D6" w14:textId="77777777" w:rsidR="00B377BC" w:rsidRDefault="00B377BC" w:rsidP="00B377BC">
            <w:pPr>
              <w:pStyle w:val="Tabletextleft"/>
              <w:rPr>
                <w:rFonts w:ascii="Calibri" w:hAnsi="Calibri" w:cs="Calibri"/>
                <w:color w:val="000000"/>
                <w:sz w:val="22"/>
                <w:szCs w:val="22"/>
              </w:rPr>
            </w:pPr>
            <w:r>
              <w:rPr>
                <w:rFonts w:ascii="Calibri" w:hAnsi="Calibri" w:cs="Calibri"/>
                <w:color w:val="000000"/>
                <w:sz w:val="22"/>
                <w:szCs w:val="22"/>
              </w:rPr>
              <w:t>20 to &lt;30%</w:t>
            </w:r>
          </w:p>
        </w:tc>
        <w:tc>
          <w:tcPr>
            <w:tcW w:w="1559" w:type="dxa"/>
            <w:vAlign w:val="bottom"/>
          </w:tcPr>
          <w:p w14:paraId="65FE8FA0"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56</w:t>
            </w:r>
          </w:p>
        </w:tc>
        <w:tc>
          <w:tcPr>
            <w:tcW w:w="1560" w:type="dxa"/>
            <w:vAlign w:val="bottom"/>
          </w:tcPr>
          <w:p w14:paraId="71D8DCB1"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216</w:t>
            </w:r>
          </w:p>
        </w:tc>
        <w:tc>
          <w:tcPr>
            <w:tcW w:w="1560" w:type="dxa"/>
            <w:vAlign w:val="bottom"/>
          </w:tcPr>
          <w:p w14:paraId="27975DE6"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272</w:t>
            </w:r>
          </w:p>
        </w:tc>
        <w:tc>
          <w:tcPr>
            <w:tcW w:w="1560" w:type="dxa"/>
            <w:vAlign w:val="bottom"/>
          </w:tcPr>
          <w:p w14:paraId="74FA1419"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20.6%</w:t>
            </w:r>
          </w:p>
        </w:tc>
      </w:tr>
      <w:tr w:rsidR="00B377BC" w:rsidRPr="004644E1" w14:paraId="5E07B4DA" w14:textId="77777777" w:rsidTr="00265E80">
        <w:trPr>
          <w:trHeight w:val="369"/>
        </w:trPr>
        <w:tc>
          <w:tcPr>
            <w:tcW w:w="2835" w:type="dxa"/>
            <w:vAlign w:val="bottom"/>
          </w:tcPr>
          <w:p w14:paraId="4EF01882" w14:textId="77777777" w:rsidR="00B377BC" w:rsidRDefault="00B377BC" w:rsidP="00B377BC">
            <w:pPr>
              <w:pStyle w:val="Tabletextleft"/>
              <w:rPr>
                <w:rFonts w:ascii="Calibri" w:hAnsi="Calibri" w:cs="Calibri"/>
                <w:color w:val="000000"/>
                <w:sz w:val="22"/>
                <w:szCs w:val="22"/>
              </w:rPr>
            </w:pPr>
            <w:r>
              <w:rPr>
                <w:rFonts w:ascii="Calibri" w:hAnsi="Calibri" w:cs="Calibri"/>
                <w:color w:val="000000"/>
                <w:sz w:val="22"/>
                <w:szCs w:val="22"/>
              </w:rPr>
              <w:t>30 to &lt;40%</w:t>
            </w:r>
          </w:p>
        </w:tc>
        <w:tc>
          <w:tcPr>
            <w:tcW w:w="1559" w:type="dxa"/>
            <w:vAlign w:val="bottom"/>
          </w:tcPr>
          <w:p w14:paraId="6BE91648"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62</w:t>
            </w:r>
          </w:p>
        </w:tc>
        <w:tc>
          <w:tcPr>
            <w:tcW w:w="1560" w:type="dxa"/>
            <w:vAlign w:val="bottom"/>
          </w:tcPr>
          <w:p w14:paraId="6808A6F0"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203</w:t>
            </w:r>
          </w:p>
        </w:tc>
        <w:tc>
          <w:tcPr>
            <w:tcW w:w="1560" w:type="dxa"/>
            <w:vAlign w:val="bottom"/>
          </w:tcPr>
          <w:p w14:paraId="2EF93CD9"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265</w:t>
            </w:r>
          </w:p>
        </w:tc>
        <w:tc>
          <w:tcPr>
            <w:tcW w:w="1560" w:type="dxa"/>
            <w:vAlign w:val="bottom"/>
          </w:tcPr>
          <w:p w14:paraId="2AA02DBF"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23.4%</w:t>
            </w:r>
          </w:p>
        </w:tc>
      </w:tr>
      <w:tr w:rsidR="00B377BC" w:rsidRPr="004644E1" w14:paraId="2DC1735D" w14:textId="77777777" w:rsidTr="00265E80">
        <w:trPr>
          <w:trHeight w:val="369"/>
        </w:trPr>
        <w:tc>
          <w:tcPr>
            <w:tcW w:w="2835" w:type="dxa"/>
            <w:vAlign w:val="bottom"/>
          </w:tcPr>
          <w:p w14:paraId="68B1FF70" w14:textId="77777777" w:rsidR="00B377BC" w:rsidRDefault="00B377BC" w:rsidP="00B377BC">
            <w:pPr>
              <w:pStyle w:val="Tabletextleft"/>
              <w:rPr>
                <w:rFonts w:ascii="Calibri" w:hAnsi="Calibri" w:cs="Calibri"/>
                <w:color w:val="000000"/>
                <w:sz w:val="22"/>
                <w:szCs w:val="22"/>
              </w:rPr>
            </w:pPr>
            <w:r>
              <w:rPr>
                <w:rFonts w:ascii="Calibri" w:hAnsi="Calibri" w:cs="Calibri"/>
                <w:color w:val="000000"/>
                <w:sz w:val="22"/>
                <w:szCs w:val="22"/>
              </w:rPr>
              <w:t>40 to &lt;50%</w:t>
            </w:r>
          </w:p>
        </w:tc>
        <w:tc>
          <w:tcPr>
            <w:tcW w:w="1559" w:type="dxa"/>
            <w:vAlign w:val="bottom"/>
          </w:tcPr>
          <w:p w14:paraId="0FA14947"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46</w:t>
            </w:r>
          </w:p>
        </w:tc>
        <w:tc>
          <w:tcPr>
            <w:tcW w:w="1560" w:type="dxa"/>
            <w:vAlign w:val="bottom"/>
          </w:tcPr>
          <w:p w14:paraId="3984D740"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198</w:t>
            </w:r>
          </w:p>
        </w:tc>
        <w:tc>
          <w:tcPr>
            <w:tcW w:w="1560" w:type="dxa"/>
            <w:vAlign w:val="bottom"/>
          </w:tcPr>
          <w:p w14:paraId="38427D67"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244</w:t>
            </w:r>
          </w:p>
        </w:tc>
        <w:tc>
          <w:tcPr>
            <w:tcW w:w="1560" w:type="dxa"/>
            <w:vAlign w:val="bottom"/>
          </w:tcPr>
          <w:p w14:paraId="69D1B95F"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18.9%</w:t>
            </w:r>
          </w:p>
        </w:tc>
      </w:tr>
      <w:tr w:rsidR="00B377BC" w:rsidRPr="004644E1" w14:paraId="3D8CF07B" w14:textId="77777777" w:rsidTr="00265E80">
        <w:trPr>
          <w:trHeight w:val="369"/>
        </w:trPr>
        <w:tc>
          <w:tcPr>
            <w:tcW w:w="2835" w:type="dxa"/>
            <w:vAlign w:val="bottom"/>
          </w:tcPr>
          <w:p w14:paraId="7173884E" w14:textId="77777777" w:rsidR="00B377BC" w:rsidRDefault="00B377BC" w:rsidP="00B377BC">
            <w:pPr>
              <w:pStyle w:val="Tabletextleft"/>
              <w:rPr>
                <w:rFonts w:ascii="Calibri" w:hAnsi="Calibri" w:cs="Calibri"/>
                <w:color w:val="000000"/>
                <w:sz w:val="22"/>
                <w:szCs w:val="22"/>
              </w:rPr>
            </w:pPr>
            <w:r>
              <w:rPr>
                <w:rFonts w:ascii="Calibri" w:hAnsi="Calibri" w:cs="Calibri"/>
                <w:color w:val="000000"/>
                <w:sz w:val="22"/>
                <w:szCs w:val="22"/>
              </w:rPr>
              <w:t>50 to &lt;60%</w:t>
            </w:r>
          </w:p>
        </w:tc>
        <w:tc>
          <w:tcPr>
            <w:tcW w:w="1559" w:type="dxa"/>
            <w:vAlign w:val="bottom"/>
          </w:tcPr>
          <w:p w14:paraId="78410A26"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76</w:t>
            </w:r>
          </w:p>
        </w:tc>
        <w:tc>
          <w:tcPr>
            <w:tcW w:w="1560" w:type="dxa"/>
            <w:vAlign w:val="bottom"/>
          </w:tcPr>
          <w:p w14:paraId="722F50B5"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284</w:t>
            </w:r>
          </w:p>
        </w:tc>
        <w:tc>
          <w:tcPr>
            <w:tcW w:w="1560" w:type="dxa"/>
            <w:vAlign w:val="bottom"/>
          </w:tcPr>
          <w:p w14:paraId="1C38282B"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360</w:t>
            </w:r>
          </w:p>
        </w:tc>
        <w:tc>
          <w:tcPr>
            <w:tcW w:w="1560" w:type="dxa"/>
            <w:vAlign w:val="bottom"/>
          </w:tcPr>
          <w:p w14:paraId="3169A934"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21.1%</w:t>
            </w:r>
          </w:p>
        </w:tc>
      </w:tr>
      <w:tr w:rsidR="00B377BC" w:rsidRPr="004644E1" w14:paraId="5256F775" w14:textId="77777777" w:rsidTr="00265E80">
        <w:trPr>
          <w:trHeight w:val="369"/>
        </w:trPr>
        <w:tc>
          <w:tcPr>
            <w:tcW w:w="2835" w:type="dxa"/>
            <w:vAlign w:val="bottom"/>
          </w:tcPr>
          <w:p w14:paraId="62F26830" w14:textId="77777777" w:rsidR="00B377BC" w:rsidRDefault="00B377BC" w:rsidP="00B377BC">
            <w:pPr>
              <w:pStyle w:val="Tabletextleft"/>
              <w:rPr>
                <w:rFonts w:ascii="Calibri" w:hAnsi="Calibri" w:cs="Calibri"/>
                <w:color w:val="000000"/>
                <w:sz w:val="22"/>
                <w:szCs w:val="22"/>
              </w:rPr>
            </w:pPr>
            <w:r>
              <w:rPr>
                <w:rFonts w:ascii="Calibri" w:hAnsi="Calibri" w:cs="Calibri"/>
                <w:color w:val="000000"/>
                <w:sz w:val="22"/>
                <w:szCs w:val="22"/>
              </w:rPr>
              <w:t>60 to &lt;70%</w:t>
            </w:r>
          </w:p>
        </w:tc>
        <w:tc>
          <w:tcPr>
            <w:tcW w:w="1559" w:type="dxa"/>
            <w:vAlign w:val="bottom"/>
          </w:tcPr>
          <w:p w14:paraId="0893DA8C"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45</w:t>
            </w:r>
          </w:p>
        </w:tc>
        <w:tc>
          <w:tcPr>
            <w:tcW w:w="1560" w:type="dxa"/>
            <w:vAlign w:val="bottom"/>
          </w:tcPr>
          <w:p w14:paraId="2B33EFEC"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173</w:t>
            </w:r>
          </w:p>
        </w:tc>
        <w:tc>
          <w:tcPr>
            <w:tcW w:w="1560" w:type="dxa"/>
            <w:vAlign w:val="bottom"/>
          </w:tcPr>
          <w:p w14:paraId="0287FA05"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218</w:t>
            </w:r>
          </w:p>
        </w:tc>
        <w:tc>
          <w:tcPr>
            <w:tcW w:w="1560" w:type="dxa"/>
            <w:vAlign w:val="bottom"/>
          </w:tcPr>
          <w:p w14:paraId="358F37A8"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20.6%</w:t>
            </w:r>
          </w:p>
        </w:tc>
      </w:tr>
      <w:tr w:rsidR="00B377BC" w:rsidRPr="004644E1" w14:paraId="165C9E09" w14:textId="77777777" w:rsidTr="00265E80">
        <w:trPr>
          <w:trHeight w:val="369"/>
        </w:trPr>
        <w:tc>
          <w:tcPr>
            <w:tcW w:w="2835" w:type="dxa"/>
            <w:vAlign w:val="bottom"/>
          </w:tcPr>
          <w:p w14:paraId="6D6022A9" w14:textId="77777777" w:rsidR="00B377BC" w:rsidRDefault="00B377BC" w:rsidP="00B377BC">
            <w:pPr>
              <w:pStyle w:val="Tabletextleft"/>
              <w:rPr>
                <w:rFonts w:ascii="Calibri" w:hAnsi="Calibri" w:cs="Calibri"/>
                <w:color w:val="000000"/>
                <w:sz w:val="22"/>
                <w:szCs w:val="22"/>
              </w:rPr>
            </w:pPr>
            <w:r>
              <w:rPr>
                <w:rFonts w:ascii="Calibri" w:hAnsi="Calibri" w:cs="Calibri"/>
                <w:color w:val="000000"/>
                <w:sz w:val="22"/>
                <w:szCs w:val="22"/>
              </w:rPr>
              <w:t>70 to &lt;80%</w:t>
            </w:r>
          </w:p>
        </w:tc>
        <w:tc>
          <w:tcPr>
            <w:tcW w:w="1559" w:type="dxa"/>
            <w:vAlign w:val="bottom"/>
          </w:tcPr>
          <w:p w14:paraId="1C1EA176"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38</w:t>
            </w:r>
          </w:p>
        </w:tc>
        <w:tc>
          <w:tcPr>
            <w:tcW w:w="1560" w:type="dxa"/>
            <w:vAlign w:val="bottom"/>
          </w:tcPr>
          <w:p w14:paraId="5E24ED47"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132</w:t>
            </w:r>
          </w:p>
        </w:tc>
        <w:tc>
          <w:tcPr>
            <w:tcW w:w="1560" w:type="dxa"/>
            <w:vAlign w:val="bottom"/>
          </w:tcPr>
          <w:p w14:paraId="49AFAC96"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170</w:t>
            </w:r>
          </w:p>
        </w:tc>
        <w:tc>
          <w:tcPr>
            <w:tcW w:w="1560" w:type="dxa"/>
            <w:vAlign w:val="bottom"/>
          </w:tcPr>
          <w:p w14:paraId="737CD0A1"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22.4%</w:t>
            </w:r>
          </w:p>
        </w:tc>
      </w:tr>
      <w:tr w:rsidR="00B377BC" w:rsidRPr="004644E1" w14:paraId="629B594A" w14:textId="77777777" w:rsidTr="00265E80">
        <w:trPr>
          <w:trHeight w:val="369"/>
        </w:trPr>
        <w:tc>
          <w:tcPr>
            <w:tcW w:w="2835" w:type="dxa"/>
            <w:vAlign w:val="bottom"/>
          </w:tcPr>
          <w:p w14:paraId="7A278852" w14:textId="77777777" w:rsidR="00B377BC" w:rsidRDefault="00B377BC" w:rsidP="00B377BC">
            <w:pPr>
              <w:pStyle w:val="Tabletextleft"/>
              <w:rPr>
                <w:rFonts w:ascii="Calibri" w:hAnsi="Calibri" w:cs="Calibri"/>
                <w:color w:val="000000"/>
                <w:sz w:val="22"/>
                <w:szCs w:val="22"/>
              </w:rPr>
            </w:pPr>
            <w:r>
              <w:rPr>
                <w:rFonts w:ascii="Calibri" w:hAnsi="Calibri" w:cs="Calibri"/>
                <w:color w:val="000000"/>
                <w:sz w:val="22"/>
                <w:szCs w:val="22"/>
              </w:rPr>
              <w:t>80 to &lt;90%</w:t>
            </w:r>
          </w:p>
        </w:tc>
        <w:tc>
          <w:tcPr>
            <w:tcW w:w="1559" w:type="dxa"/>
            <w:vAlign w:val="bottom"/>
          </w:tcPr>
          <w:p w14:paraId="59A5B5D0"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29</w:t>
            </w:r>
          </w:p>
        </w:tc>
        <w:tc>
          <w:tcPr>
            <w:tcW w:w="1560" w:type="dxa"/>
            <w:vAlign w:val="bottom"/>
          </w:tcPr>
          <w:p w14:paraId="453CC880"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108</w:t>
            </w:r>
          </w:p>
        </w:tc>
        <w:tc>
          <w:tcPr>
            <w:tcW w:w="1560" w:type="dxa"/>
            <w:vAlign w:val="bottom"/>
          </w:tcPr>
          <w:p w14:paraId="47E4AB78"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137</w:t>
            </w:r>
          </w:p>
        </w:tc>
        <w:tc>
          <w:tcPr>
            <w:tcW w:w="1560" w:type="dxa"/>
            <w:vAlign w:val="bottom"/>
          </w:tcPr>
          <w:p w14:paraId="2A92F3AF"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21.2%</w:t>
            </w:r>
          </w:p>
        </w:tc>
      </w:tr>
      <w:tr w:rsidR="00B377BC" w:rsidRPr="004644E1" w14:paraId="47EE1A6D" w14:textId="77777777" w:rsidTr="00265E80">
        <w:trPr>
          <w:trHeight w:val="369"/>
        </w:trPr>
        <w:tc>
          <w:tcPr>
            <w:tcW w:w="2835" w:type="dxa"/>
            <w:vAlign w:val="bottom"/>
          </w:tcPr>
          <w:p w14:paraId="7CBD481E" w14:textId="77777777" w:rsidR="00B377BC" w:rsidRDefault="00B377BC" w:rsidP="00B377BC">
            <w:pPr>
              <w:pStyle w:val="Tabletextleft"/>
              <w:rPr>
                <w:rFonts w:ascii="Calibri" w:hAnsi="Calibri" w:cs="Calibri"/>
                <w:color w:val="000000"/>
                <w:sz w:val="22"/>
                <w:szCs w:val="22"/>
              </w:rPr>
            </w:pPr>
            <w:r>
              <w:rPr>
                <w:rFonts w:ascii="Calibri" w:hAnsi="Calibri" w:cs="Calibri"/>
                <w:color w:val="000000"/>
                <w:sz w:val="22"/>
                <w:szCs w:val="22"/>
              </w:rPr>
              <w:t>90 to 100%</w:t>
            </w:r>
          </w:p>
        </w:tc>
        <w:tc>
          <w:tcPr>
            <w:tcW w:w="1559" w:type="dxa"/>
            <w:vAlign w:val="bottom"/>
          </w:tcPr>
          <w:p w14:paraId="048497BF"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16</w:t>
            </w:r>
          </w:p>
        </w:tc>
        <w:tc>
          <w:tcPr>
            <w:tcW w:w="1560" w:type="dxa"/>
            <w:vAlign w:val="bottom"/>
          </w:tcPr>
          <w:p w14:paraId="6DBE1CC7"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123</w:t>
            </w:r>
          </w:p>
        </w:tc>
        <w:tc>
          <w:tcPr>
            <w:tcW w:w="1560" w:type="dxa"/>
            <w:vAlign w:val="bottom"/>
          </w:tcPr>
          <w:p w14:paraId="3162E672"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139</w:t>
            </w:r>
          </w:p>
        </w:tc>
        <w:tc>
          <w:tcPr>
            <w:tcW w:w="1560" w:type="dxa"/>
            <w:vAlign w:val="bottom"/>
          </w:tcPr>
          <w:p w14:paraId="3A2F6979" w14:textId="77777777" w:rsidR="00B377BC" w:rsidRDefault="00B377BC" w:rsidP="00B377BC">
            <w:pPr>
              <w:pStyle w:val="Tabletextleft"/>
              <w:jc w:val="right"/>
              <w:rPr>
                <w:rFonts w:ascii="Calibri" w:hAnsi="Calibri" w:cs="Calibri"/>
                <w:color w:val="000000"/>
                <w:sz w:val="22"/>
                <w:szCs w:val="22"/>
              </w:rPr>
            </w:pPr>
            <w:r>
              <w:rPr>
                <w:rFonts w:ascii="Calibri" w:hAnsi="Calibri" w:cs="Calibri"/>
                <w:color w:val="000000"/>
                <w:sz w:val="22"/>
                <w:szCs w:val="22"/>
              </w:rPr>
              <w:t>11.5%</w:t>
            </w:r>
          </w:p>
        </w:tc>
      </w:tr>
      <w:tr w:rsidR="00B377BC" w:rsidRPr="004644E1" w14:paraId="571898EE" w14:textId="77777777" w:rsidTr="00265E80">
        <w:trPr>
          <w:trHeight w:val="369"/>
        </w:trPr>
        <w:tc>
          <w:tcPr>
            <w:tcW w:w="2835" w:type="dxa"/>
            <w:vAlign w:val="bottom"/>
          </w:tcPr>
          <w:p w14:paraId="1478AEC7" w14:textId="77777777" w:rsidR="00B377BC" w:rsidRDefault="00B377BC" w:rsidP="00B377BC">
            <w:pPr>
              <w:pStyle w:val="Tabletextleft"/>
              <w:rPr>
                <w:rFonts w:ascii="Calibri" w:hAnsi="Calibri" w:cs="Calibri"/>
                <w:color w:val="000000"/>
                <w:sz w:val="22"/>
                <w:szCs w:val="22"/>
              </w:rPr>
            </w:pPr>
            <w:r>
              <w:rPr>
                <w:rFonts w:ascii="Calibri" w:hAnsi="Calibri" w:cs="Calibri"/>
                <w:b/>
                <w:bCs/>
                <w:color w:val="000000"/>
                <w:sz w:val="22"/>
                <w:szCs w:val="22"/>
              </w:rPr>
              <w:t>Grand Total</w:t>
            </w:r>
          </w:p>
        </w:tc>
        <w:tc>
          <w:tcPr>
            <w:tcW w:w="1559" w:type="dxa"/>
            <w:vAlign w:val="bottom"/>
          </w:tcPr>
          <w:p w14:paraId="74D5C056" w14:textId="77777777" w:rsidR="00B377BC" w:rsidRDefault="00B377BC" w:rsidP="00B377BC">
            <w:pPr>
              <w:pStyle w:val="Tabletextleft"/>
              <w:jc w:val="right"/>
              <w:rPr>
                <w:rFonts w:ascii="Calibri" w:hAnsi="Calibri" w:cs="Calibri"/>
                <w:color w:val="000000"/>
                <w:sz w:val="22"/>
                <w:szCs w:val="22"/>
              </w:rPr>
            </w:pPr>
            <w:r>
              <w:rPr>
                <w:rFonts w:ascii="Calibri" w:hAnsi="Calibri" w:cs="Calibri"/>
                <w:b/>
                <w:bCs/>
                <w:color w:val="000000"/>
                <w:sz w:val="22"/>
                <w:szCs w:val="22"/>
              </w:rPr>
              <w:t>422</w:t>
            </w:r>
          </w:p>
        </w:tc>
        <w:tc>
          <w:tcPr>
            <w:tcW w:w="1560" w:type="dxa"/>
            <w:vAlign w:val="bottom"/>
          </w:tcPr>
          <w:p w14:paraId="47409E59" w14:textId="77777777" w:rsidR="00B377BC" w:rsidRDefault="00B377BC" w:rsidP="00B377BC">
            <w:pPr>
              <w:pStyle w:val="Tabletextleft"/>
              <w:jc w:val="right"/>
              <w:rPr>
                <w:rFonts w:ascii="Calibri" w:hAnsi="Calibri" w:cs="Calibri"/>
                <w:color w:val="000000"/>
                <w:sz w:val="22"/>
                <w:szCs w:val="22"/>
              </w:rPr>
            </w:pPr>
            <w:r>
              <w:rPr>
                <w:rFonts w:ascii="Calibri" w:hAnsi="Calibri" w:cs="Calibri"/>
                <w:b/>
                <w:bCs/>
                <w:color w:val="000000"/>
                <w:sz w:val="22"/>
                <w:szCs w:val="22"/>
              </w:rPr>
              <w:t>1748</w:t>
            </w:r>
          </w:p>
        </w:tc>
        <w:tc>
          <w:tcPr>
            <w:tcW w:w="1560" w:type="dxa"/>
            <w:vAlign w:val="bottom"/>
          </w:tcPr>
          <w:p w14:paraId="1507A6F5" w14:textId="77777777" w:rsidR="00B377BC" w:rsidRDefault="00B377BC" w:rsidP="00B377BC">
            <w:pPr>
              <w:pStyle w:val="Tabletextleft"/>
              <w:jc w:val="right"/>
              <w:rPr>
                <w:rFonts w:ascii="Calibri" w:hAnsi="Calibri" w:cs="Calibri"/>
                <w:color w:val="000000"/>
                <w:sz w:val="22"/>
                <w:szCs w:val="22"/>
              </w:rPr>
            </w:pPr>
            <w:r>
              <w:rPr>
                <w:rFonts w:ascii="Calibri" w:hAnsi="Calibri" w:cs="Calibri"/>
                <w:b/>
                <w:bCs/>
                <w:color w:val="000000"/>
                <w:sz w:val="22"/>
                <w:szCs w:val="22"/>
              </w:rPr>
              <w:t>2170</w:t>
            </w:r>
          </w:p>
        </w:tc>
        <w:tc>
          <w:tcPr>
            <w:tcW w:w="1560" w:type="dxa"/>
            <w:vAlign w:val="bottom"/>
          </w:tcPr>
          <w:p w14:paraId="619CCAAF" w14:textId="77777777" w:rsidR="00B377BC" w:rsidRDefault="00B377BC" w:rsidP="00B377BC">
            <w:pPr>
              <w:pStyle w:val="Tabletextleft"/>
              <w:jc w:val="right"/>
              <w:rPr>
                <w:rFonts w:ascii="Calibri" w:hAnsi="Calibri" w:cs="Calibri"/>
                <w:color w:val="000000"/>
                <w:sz w:val="22"/>
                <w:szCs w:val="22"/>
              </w:rPr>
            </w:pPr>
            <w:r w:rsidRPr="00D43E7A">
              <w:rPr>
                <w:rFonts w:ascii="Calibri" w:hAnsi="Calibri" w:cs="Calibri"/>
                <w:b/>
                <w:bCs/>
                <w:color w:val="000000"/>
                <w:sz w:val="22"/>
                <w:szCs w:val="22"/>
              </w:rPr>
              <w:t>19.4%</w:t>
            </w:r>
          </w:p>
        </w:tc>
      </w:tr>
    </w:tbl>
    <w:p w14:paraId="65AFB7E1" w14:textId="77777777" w:rsidR="00FE61B6" w:rsidRDefault="00FE61B6" w:rsidP="00B377BC">
      <w:pPr>
        <w:pStyle w:val="TableTitle"/>
        <w:rPr>
          <w:lang w:val="en-AU"/>
        </w:rPr>
      </w:pPr>
      <w:bookmarkStart w:id="74" w:name="_Toc95991842"/>
      <w:bookmarkStart w:id="75" w:name="_Toc95998831"/>
      <w:r w:rsidRPr="00B377BC">
        <w:rPr>
          <w:lang w:val="en-AU"/>
        </w:rPr>
        <w:t xml:space="preserve">Table 8: MRFF competitive grant opportunity gender data - application numbers and </w:t>
      </w:r>
      <w:r w:rsidR="005E77AC">
        <w:rPr>
          <w:lang w:val="en-AU"/>
        </w:rPr>
        <w:t>f</w:t>
      </w:r>
      <w:r w:rsidR="005E77AC" w:rsidRPr="005E77AC">
        <w:rPr>
          <w:lang w:val="en-AU"/>
        </w:rPr>
        <w:t xml:space="preserve">unded </w:t>
      </w:r>
      <w:r w:rsidRPr="00B377BC">
        <w:rPr>
          <w:lang w:val="en-AU"/>
        </w:rPr>
        <w:t>rates by proportion of men on applications for CIs, or equivalent</w:t>
      </w:r>
      <w:bookmarkEnd w:id="74"/>
      <w:bookmarkEnd w:id="75"/>
    </w:p>
    <w:tbl>
      <w:tblPr>
        <w:tblStyle w:val="MRFF"/>
        <w:tblW w:w="9074" w:type="dxa"/>
        <w:tblLook w:val="04A0" w:firstRow="1" w:lastRow="0" w:firstColumn="1" w:lastColumn="0" w:noHBand="0" w:noVBand="1"/>
      </w:tblPr>
      <w:tblGrid>
        <w:gridCol w:w="2835"/>
        <w:gridCol w:w="1559"/>
        <w:gridCol w:w="1560"/>
        <w:gridCol w:w="1560"/>
        <w:gridCol w:w="1560"/>
      </w:tblGrid>
      <w:tr w:rsidR="00B377BC" w:rsidRPr="008938B2" w14:paraId="237A1C8B" w14:textId="77777777" w:rsidTr="000524F7">
        <w:trPr>
          <w:cnfStyle w:val="100000000000" w:firstRow="1" w:lastRow="0" w:firstColumn="0" w:lastColumn="0" w:oddVBand="0" w:evenVBand="0" w:oddHBand="0" w:evenHBand="0" w:firstRowFirstColumn="0" w:firstRowLastColumn="0" w:lastRowFirstColumn="0" w:lastRowLastColumn="0"/>
          <w:trHeight w:val="231"/>
          <w:tblHeader/>
        </w:trPr>
        <w:tc>
          <w:tcPr>
            <w:tcW w:w="2835" w:type="dxa"/>
          </w:tcPr>
          <w:p w14:paraId="212E0F47" w14:textId="77777777" w:rsidR="00B377BC" w:rsidRPr="008938B2" w:rsidRDefault="00B377BC" w:rsidP="000524F7">
            <w:r w:rsidRPr="00A569D4">
              <w:t xml:space="preserve">% </w:t>
            </w:r>
            <w:r>
              <w:t>Men</w:t>
            </w:r>
            <w:r w:rsidRPr="00A569D4">
              <w:t xml:space="preserve"> CIs named on an application</w:t>
            </w:r>
          </w:p>
        </w:tc>
        <w:tc>
          <w:tcPr>
            <w:tcW w:w="1559" w:type="dxa"/>
          </w:tcPr>
          <w:p w14:paraId="7F0CD6C7" w14:textId="77777777" w:rsidR="00B377BC" w:rsidRPr="008938B2" w:rsidRDefault="00B377BC" w:rsidP="000524F7">
            <w:r w:rsidRPr="00A569D4">
              <w:t>Funded</w:t>
            </w:r>
          </w:p>
        </w:tc>
        <w:tc>
          <w:tcPr>
            <w:tcW w:w="1560" w:type="dxa"/>
          </w:tcPr>
          <w:p w14:paraId="2A989524" w14:textId="77777777" w:rsidR="00B377BC" w:rsidRPr="008938B2" w:rsidRDefault="00B377BC" w:rsidP="000524F7">
            <w:r w:rsidRPr="00A569D4">
              <w:t>Not Funded</w:t>
            </w:r>
          </w:p>
        </w:tc>
        <w:tc>
          <w:tcPr>
            <w:tcW w:w="1560" w:type="dxa"/>
          </w:tcPr>
          <w:p w14:paraId="3A9E61DE" w14:textId="77777777" w:rsidR="00B377BC" w:rsidRPr="008938B2" w:rsidRDefault="00B377BC" w:rsidP="000524F7">
            <w:r w:rsidRPr="00A569D4">
              <w:t>Grand Total</w:t>
            </w:r>
          </w:p>
        </w:tc>
        <w:tc>
          <w:tcPr>
            <w:tcW w:w="1560" w:type="dxa"/>
          </w:tcPr>
          <w:p w14:paraId="691D48AE" w14:textId="77777777" w:rsidR="00B377BC" w:rsidRPr="008938B2" w:rsidRDefault="005E77AC" w:rsidP="000524F7">
            <w:r>
              <w:t>F</w:t>
            </w:r>
            <w:r w:rsidRPr="005E77AC">
              <w:t xml:space="preserve">unded </w:t>
            </w:r>
            <w:r w:rsidR="00B377BC" w:rsidRPr="00A569D4">
              <w:t>Rate</w:t>
            </w:r>
          </w:p>
        </w:tc>
      </w:tr>
      <w:tr w:rsidR="00224E40" w:rsidRPr="004644E1" w14:paraId="33B5B5F6" w14:textId="77777777" w:rsidTr="000524F7">
        <w:trPr>
          <w:trHeight w:val="369"/>
        </w:trPr>
        <w:tc>
          <w:tcPr>
            <w:tcW w:w="2835" w:type="dxa"/>
            <w:vAlign w:val="bottom"/>
          </w:tcPr>
          <w:p w14:paraId="1EA5D877" w14:textId="77777777" w:rsidR="00224E40" w:rsidRPr="004644E1" w:rsidRDefault="00224E40" w:rsidP="00224E40">
            <w:pPr>
              <w:pStyle w:val="Tabletextleft"/>
            </w:pPr>
            <w:r>
              <w:rPr>
                <w:rFonts w:ascii="Calibri" w:hAnsi="Calibri" w:cs="Calibri"/>
                <w:color w:val="000000"/>
                <w:sz w:val="22"/>
                <w:szCs w:val="22"/>
              </w:rPr>
              <w:t>&lt;10%</w:t>
            </w:r>
          </w:p>
        </w:tc>
        <w:tc>
          <w:tcPr>
            <w:tcW w:w="1559" w:type="dxa"/>
            <w:vAlign w:val="bottom"/>
          </w:tcPr>
          <w:p w14:paraId="5B6E0A25" w14:textId="77777777" w:rsidR="00224E40" w:rsidRDefault="00224E40" w:rsidP="00224E40">
            <w:pPr>
              <w:pStyle w:val="Tabletextleft"/>
              <w:jc w:val="right"/>
            </w:pPr>
            <w:r>
              <w:rPr>
                <w:rFonts w:ascii="Calibri" w:hAnsi="Calibri" w:cs="Calibri"/>
                <w:color w:val="000000"/>
                <w:sz w:val="22"/>
                <w:szCs w:val="22"/>
              </w:rPr>
              <w:t>13</w:t>
            </w:r>
          </w:p>
        </w:tc>
        <w:tc>
          <w:tcPr>
            <w:tcW w:w="1560" w:type="dxa"/>
            <w:vAlign w:val="bottom"/>
          </w:tcPr>
          <w:p w14:paraId="27882122" w14:textId="77777777" w:rsidR="00224E40" w:rsidRPr="004644E1" w:rsidRDefault="00224E40" w:rsidP="00224E40">
            <w:pPr>
              <w:pStyle w:val="Tabletextleft"/>
              <w:jc w:val="right"/>
            </w:pPr>
            <w:r>
              <w:rPr>
                <w:rFonts w:ascii="Calibri" w:hAnsi="Calibri" w:cs="Calibri"/>
                <w:color w:val="000000"/>
                <w:sz w:val="22"/>
                <w:szCs w:val="22"/>
              </w:rPr>
              <w:t>110</w:t>
            </w:r>
          </w:p>
        </w:tc>
        <w:tc>
          <w:tcPr>
            <w:tcW w:w="1560" w:type="dxa"/>
            <w:vAlign w:val="bottom"/>
          </w:tcPr>
          <w:p w14:paraId="2C6BDA36" w14:textId="77777777" w:rsidR="00224E40" w:rsidRPr="004644E1" w:rsidRDefault="00224E40" w:rsidP="00224E40">
            <w:pPr>
              <w:pStyle w:val="Tabletextleft"/>
              <w:jc w:val="right"/>
            </w:pPr>
            <w:r>
              <w:rPr>
                <w:rFonts w:ascii="Calibri" w:hAnsi="Calibri" w:cs="Calibri"/>
                <w:color w:val="000000"/>
                <w:sz w:val="22"/>
                <w:szCs w:val="22"/>
              </w:rPr>
              <w:t>123</w:t>
            </w:r>
          </w:p>
        </w:tc>
        <w:tc>
          <w:tcPr>
            <w:tcW w:w="1560" w:type="dxa"/>
            <w:vAlign w:val="bottom"/>
          </w:tcPr>
          <w:p w14:paraId="409F20AF" w14:textId="77777777" w:rsidR="00224E40" w:rsidRPr="004644E1" w:rsidRDefault="00224E40" w:rsidP="00224E40">
            <w:pPr>
              <w:pStyle w:val="Tabletextleft"/>
              <w:jc w:val="right"/>
            </w:pPr>
            <w:r>
              <w:rPr>
                <w:rFonts w:ascii="Calibri" w:hAnsi="Calibri" w:cs="Calibri"/>
                <w:color w:val="000000"/>
                <w:sz w:val="22"/>
                <w:szCs w:val="22"/>
              </w:rPr>
              <w:t>10.6%</w:t>
            </w:r>
          </w:p>
        </w:tc>
      </w:tr>
      <w:tr w:rsidR="00224E40" w:rsidRPr="004644E1" w14:paraId="612B32D9" w14:textId="77777777" w:rsidTr="000524F7">
        <w:trPr>
          <w:trHeight w:val="369"/>
        </w:trPr>
        <w:tc>
          <w:tcPr>
            <w:tcW w:w="2835" w:type="dxa"/>
            <w:vAlign w:val="bottom"/>
          </w:tcPr>
          <w:p w14:paraId="5D1276C8" w14:textId="77777777" w:rsidR="00224E40" w:rsidRDefault="00224E40" w:rsidP="00224E40">
            <w:pPr>
              <w:pStyle w:val="Tabletextleft"/>
              <w:rPr>
                <w:rFonts w:ascii="Calibri" w:hAnsi="Calibri" w:cs="Calibri"/>
                <w:color w:val="000000"/>
                <w:sz w:val="22"/>
                <w:szCs w:val="22"/>
              </w:rPr>
            </w:pPr>
            <w:r>
              <w:rPr>
                <w:rFonts w:ascii="Calibri" w:hAnsi="Calibri" w:cs="Calibri"/>
                <w:color w:val="000000"/>
                <w:sz w:val="22"/>
                <w:szCs w:val="22"/>
              </w:rPr>
              <w:t>10 to &lt;20%</w:t>
            </w:r>
          </w:p>
        </w:tc>
        <w:tc>
          <w:tcPr>
            <w:tcW w:w="1559" w:type="dxa"/>
            <w:vAlign w:val="bottom"/>
          </w:tcPr>
          <w:p w14:paraId="2863BD62"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19</w:t>
            </w:r>
          </w:p>
        </w:tc>
        <w:tc>
          <w:tcPr>
            <w:tcW w:w="1560" w:type="dxa"/>
            <w:vAlign w:val="bottom"/>
          </w:tcPr>
          <w:p w14:paraId="15653391"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75</w:t>
            </w:r>
          </w:p>
        </w:tc>
        <w:tc>
          <w:tcPr>
            <w:tcW w:w="1560" w:type="dxa"/>
            <w:vAlign w:val="bottom"/>
          </w:tcPr>
          <w:p w14:paraId="667808C8"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94</w:t>
            </w:r>
          </w:p>
        </w:tc>
        <w:tc>
          <w:tcPr>
            <w:tcW w:w="1560" w:type="dxa"/>
            <w:vAlign w:val="bottom"/>
          </w:tcPr>
          <w:p w14:paraId="25F5C8F5"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20.2%</w:t>
            </w:r>
          </w:p>
        </w:tc>
      </w:tr>
      <w:tr w:rsidR="00224E40" w:rsidRPr="004644E1" w14:paraId="78F9E8DA" w14:textId="77777777" w:rsidTr="000524F7">
        <w:trPr>
          <w:trHeight w:val="369"/>
        </w:trPr>
        <w:tc>
          <w:tcPr>
            <w:tcW w:w="2835" w:type="dxa"/>
            <w:vAlign w:val="bottom"/>
          </w:tcPr>
          <w:p w14:paraId="514A927C" w14:textId="77777777" w:rsidR="00224E40" w:rsidRDefault="00224E40" w:rsidP="00224E40">
            <w:pPr>
              <w:pStyle w:val="Tabletextleft"/>
              <w:rPr>
                <w:rFonts w:ascii="Calibri" w:hAnsi="Calibri" w:cs="Calibri"/>
                <w:color w:val="000000"/>
                <w:sz w:val="22"/>
                <w:szCs w:val="22"/>
              </w:rPr>
            </w:pPr>
            <w:r>
              <w:rPr>
                <w:rFonts w:ascii="Calibri" w:hAnsi="Calibri" w:cs="Calibri"/>
                <w:color w:val="000000"/>
                <w:sz w:val="22"/>
                <w:szCs w:val="22"/>
              </w:rPr>
              <w:t>20 to &lt;30%</w:t>
            </w:r>
          </w:p>
        </w:tc>
        <w:tc>
          <w:tcPr>
            <w:tcW w:w="1559" w:type="dxa"/>
            <w:vAlign w:val="bottom"/>
          </w:tcPr>
          <w:p w14:paraId="34E28F37"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32</w:t>
            </w:r>
          </w:p>
        </w:tc>
        <w:tc>
          <w:tcPr>
            <w:tcW w:w="1560" w:type="dxa"/>
            <w:vAlign w:val="bottom"/>
          </w:tcPr>
          <w:p w14:paraId="729D0798"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145</w:t>
            </w:r>
          </w:p>
        </w:tc>
        <w:tc>
          <w:tcPr>
            <w:tcW w:w="1560" w:type="dxa"/>
            <w:vAlign w:val="bottom"/>
          </w:tcPr>
          <w:p w14:paraId="0D395186"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177</w:t>
            </w:r>
          </w:p>
        </w:tc>
        <w:tc>
          <w:tcPr>
            <w:tcW w:w="1560" w:type="dxa"/>
            <w:vAlign w:val="bottom"/>
          </w:tcPr>
          <w:p w14:paraId="6AF94C88"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18.1%</w:t>
            </w:r>
          </w:p>
        </w:tc>
      </w:tr>
      <w:tr w:rsidR="00224E40" w:rsidRPr="004644E1" w14:paraId="1650FEE1" w14:textId="77777777" w:rsidTr="000524F7">
        <w:trPr>
          <w:trHeight w:val="369"/>
        </w:trPr>
        <w:tc>
          <w:tcPr>
            <w:tcW w:w="2835" w:type="dxa"/>
            <w:vAlign w:val="bottom"/>
          </w:tcPr>
          <w:p w14:paraId="2666DF52" w14:textId="77777777" w:rsidR="00224E40" w:rsidRDefault="00224E40" w:rsidP="00224E40">
            <w:pPr>
              <w:pStyle w:val="Tabletextleft"/>
              <w:rPr>
                <w:rFonts w:ascii="Calibri" w:hAnsi="Calibri" w:cs="Calibri"/>
                <w:color w:val="000000"/>
                <w:sz w:val="22"/>
                <w:szCs w:val="22"/>
              </w:rPr>
            </w:pPr>
            <w:r>
              <w:rPr>
                <w:rFonts w:ascii="Calibri" w:hAnsi="Calibri" w:cs="Calibri"/>
                <w:color w:val="000000"/>
                <w:sz w:val="22"/>
                <w:szCs w:val="22"/>
              </w:rPr>
              <w:t>30 to &lt;40%</w:t>
            </w:r>
          </w:p>
        </w:tc>
        <w:tc>
          <w:tcPr>
            <w:tcW w:w="1559" w:type="dxa"/>
            <w:vAlign w:val="bottom"/>
          </w:tcPr>
          <w:p w14:paraId="53920476"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37</w:t>
            </w:r>
          </w:p>
        </w:tc>
        <w:tc>
          <w:tcPr>
            <w:tcW w:w="1560" w:type="dxa"/>
            <w:vAlign w:val="bottom"/>
          </w:tcPr>
          <w:p w14:paraId="23C1FB22"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132</w:t>
            </w:r>
          </w:p>
        </w:tc>
        <w:tc>
          <w:tcPr>
            <w:tcW w:w="1560" w:type="dxa"/>
            <w:vAlign w:val="bottom"/>
          </w:tcPr>
          <w:p w14:paraId="63CC2024"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169</w:t>
            </w:r>
          </w:p>
        </w:tc>
        <w:tc>
          <w:tcPr>
            <w:tcW w:w="1560" w:type="dxa"/>
            <w:vAlign w:val="bottom"/>
          </w:tcPr>
          <w:p w14:paraId="28F9E849"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21.9%</w:t>
            </w:r>
          </w:p>
        </w:tc>
      </w:tr>
      <w:tr w:rsidR="00224E40" w:rsidRPr="004644E1" w14:paraId="11616B13" w14:textId="77777777" w:rsidTr="000524F7">
        <w:trPr>
          <w:trHeight w:val="369"/>
        </w:trPr>
        <w:tc>
          <w:tcPr>
            <w:tcW w:w="2835" w:type="dxa"/>
            <w:vAlign w:val="bottom"/>
          </w:tcPr>
          <w:p w14:paraId="3C4EC6B8" w14:textId="77777777" w:rsidR="00224E40" w:rsidRDefault="00224E40" w:rsidP="00224E40">
            <w:pPr>
              <w:pStyle w:val="Tabletextleft"/>
              <w:rPr>
                <w:rFonts w:ascii="Calibri" w:hAnsi="Calibri" w:cs="Calibri"/>
                <w:color w:val="000000"/>
                <w:sz w:val="22"/>
                <w:szCs w:val="22"/>
              </w:rPr>
            </w:pPr>
            <w:r>
              <w:rPr>
                <w:rFonts w:ascii="Calibri" w:hAnsi="Calibri" w:cs="Calibri"/>
                <w:color w:val="000000"/>
                <w:sz w:val="22"/>
                <w:szCs w:val="22"/>
              </w:rPr>
              <w:t>40 to &lt;50%</w:t>
            </w:r>
          </w:p>
        </w:tc>
        <w:tc>
          <w:tcPr>
            <w:tcW w:w="1559" w:type="dxa"/>
            <w:vAlign w:val="bottom"/>
          </w:tcPr>
          <w:p w14:paraId="352A5789"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48</w:t>
            </w:r>
          </w:p>
        </w:tc>
        <w:tc>
          <w:tcPr>
            <w:tcW w:w="1560" w:type="dxa"/>
            <w:vAlign w:val="bottom"/>
          </w:tcPr>
          <w:p w14:paraId="346D02AE"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147</w:t>
            </w:r>
          </w:p>
        </w:tc>
        <w:tc>
          <w:tcPr>
            <w:tcW w:w="1560" w:type="dxa"/>
            <w:vAlign w:val="bottom"/>
          </w:tcPr>
          <w:p w14:paraId="550C93DE"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195</w:t>
            </w:r>
          </w:p>
        </w:tc>
        <w:tc>
          <w:tcPr>
            <w:tcW w:w="1560" w:type="dxa"/>
            <w:vAlign w:val="bottom"/>
          </w:tcPr>
          <w:p w14:paraId="5E919080"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24.6%</w:t>
            </w:r>
          </w:p>
        </w:tc>
      </w:tr>
      <w:tr w:rsidR="00224E40" w:rsidRPr="004644E1" w14:paraId="6191FF5B" w14:textId="77777777" w:rsidTr="000524F7">
        <w:trPr>
          <w:trHeight w:val="369"/>
        </w:trPr>
        <w:tc>
          <w:tcPr>
            <w:tcW w:w="2835" w:type="dxa"/>
            <w:vAlign w:val="bottom"/>
          </w:tcPr>
          <w:p w14:paraId="615572F2" w14:textId="77777777" w:rsidR="00224E40" w:rsidRDefault="00224E40" w:rsidP="00224E40">
            <w:pPr>
              <w:pStyle w:val="Tabletextleft"/>
              <w:rPr>
                <w:rFonts w:ascii="Calibri" w:hAnsi="Calibri" w:cs="Calibri"/>
                <w:color w:val="000000"/>
                <w:sz w:val="22"/>
                <w:szCs w:val="22"/>
              </w:rPr>
            </w:pPr>
            <w:r>
              <w:rPr>
                <w:rFonts w:ascii="Calibri" w:hAnsi="Calibri" w:cs="Calibri"/>
                <w:color w:val="000000"/>
                <w:sz w:val="22"/>
                <w:szCs w:val="22"/>
              </w:rPr>
              <w:t>50 to &lt;60%</w:t>
            </w:r>
          </w:p>
        </w:tc>
        <w:tc>
          <w:tcPr>
            <w:tcW w:w="1559" w:type="dxa"/>
            <w:vAlign w:val="bottom"/>
          </w:tcPr>
          <w:p w14:paraId="26278CDA"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77</w:t>
            </w:r>
          </w:p>
        </w:tc>
        <w:tc>
          <w:tcPr>
            <w:tcW w:w="1560" w:type="dxa"/>
            <w:vAlign w:val="bottom"/>
          </w:tcPr>
          <w:p w14:paraId="56533FFD"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286</w:t>
            </w:r>
          </w:p>
        </w:tc>
        <w:tc>
          <w:tcPr>
            <w:tcW w:w="1560" w:type="dxa"/>
            <w:vAlign w:val="bottom"/>
          </w:tcPr>
          <w:p w14:paraId="52CAC0F9"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363</w:t>
            </w:r>
          </w:p>
        </w:tc>
        <w:tc>
          <w:tcPr>
            <w:tcW w:w="1560" w:type="dxa"/>
            <w:vAlign w:val="bottom"/>
          </w:tcPr>
          <w:p w14:paraId="4759F828"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21.2%</w:t>
            </w:r>
          </w:p>
        </w:tc>
      </w:tr>
      <w:tr w:rsidR="00224E40" w:rsidRPr="004644E1" w14:paraId="03F1D06B" w14:textId="77777777" w:rsidTr="000524F7">
        <w:trPr>
          <w:trHeight w:val="369"/>
        </w:trPr>
        <w:tc>
          <w:tcPr>
            <w:tcW w:w="2835" w:type="dxa"/>
            <w:vAlign w:val="bottom"/>
          </w:tcPr>
          <w:p w14:paraId="38FE2452" w14:textId="77777777" w:rsidR="00224E40" w:rsidRDefault="00224E40" w:rsidP="00224E40">
            <w:pPr>
              <w:pStyle w:val="Tabletextleft"/>
              <w:rPr>
                <w:rFonts w:ascii="Calibri" w:hAnsi="Calibri" w:cs="Calibri"/>
                <w:color w:val="000000"/>
                <w:sz w:val="22"/>
                <w:szCs w:val="22"/>
              </w:rPr>
            </w:pPr>
            <w:r>
              <w:rPr>
                <w:rFonts w:ascii="Calibri" w:hAnsi="Calibri" w:cs="Calibri"/>
                <w:color w:val="000000"/>
                <w:sz w:val="22"/>
                <w:szCs w:val="22"/>
              </w:rPr>
              <w:t>60 to &lt;70%</w:t>
            </w:r>
          </w:p>
        </w:tc>
        <w:tc>
          <w:tcPr>
            <w:tcW w:w="1559" w:type="dxa"/>
            <w:vAlign w:val="bottom"/>
          </w:tcPr>
          <w:p w14:paraId="08C4249A"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60</w:t>
            </w:r>
          </w:p>
        </w:tc>
        <w:tc>
          <w:tcPr>
            <w:tcW w:w="1560" w:type="dxa"/>
            <w:vAlign w:val="bottom"/>
          </w:tcPr>
          <w:p w14:paraId="67BCCE02"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274</w:t>
            </w:r>
          </w:p>
        </w:tc>
        <w:tc>
          <w:tcPr>
            <w:tcW w:w="1560" w:type="dxa"/>
            <w:vAlign w:val="bottom"/>
          </w:tcPr>
          <w:p w14:paraId="5138070E"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334</w:t>
            </w:r>
          </w:p>
        </w:tc>
        <w:tc>
          <w:tcPr>
            <w:tcW w:w="1560" w:type="dxa"/>
            <w:vAlign w:val="bottom"/>
          </w:tcPr>
          <w:p w14:paraId="6D73863D"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18.0%</w:t>
            </w:r>
          </w:p>
        </w:tc>
      </w:tr>
      <w:tr w:rsidR="00224E40" w:rsidRPr="004644E1" w14:paraId="37F7E238" w14:textId="77777777" w:rsidTr="000524F7">
        <w:trPr>
          <w:trHeight w:val="369"/>
        </w:trPr>
        <w:tc>
          <w:tcPr>
            <w:tcW w:w="2835" w:type="dxa"/>
            <w:vAlign w:val="bottom"/>
          </w:tcPr>
          <w:p w14:paraId="6ED54EE4" w14:textId="77777777" w:rsidR="00224E40" w:rsidRDefault="00224E40" w:rsidP="00224E40">
            <w:pPr>
              <w:pStyle w:val="Tabletextleft"/>
              <w:rPr>
                <w:rFonts w:ascii="Calibri" w:hAnsi="Calibri" w:cs="Calibri"/>
                <w:color w:val="000000"/>
                <w:sz w:val="22"/>
                <w:szCs w:val="22"/>
              </w:rPr>
            </w:pPr>
            <w:r>
              <w:rPr>
                <w:rFonts w:ascii="Calibri" w:hAnsi="Calibri" w:cs="Calibri"/>
                <w:color w:val="000000"/>
                <w:sz w:val="22"/>
                <w:szCs w:val="22"/>
              </w:rPr>
              <w:t>70 to &lt;80%</w:t>
            </w:r>
          </w:p>
        </w:tc>
        <w:tc>
          <w:tcPr>
            <w:tcW w:w="1559" w:type="dxa"/>
            <w:vAlign w:val="bottom"/>
          </w:tcPr>
          <w:p w14:paraId="08407F9C"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61</w:t>
            </w:r>
          </w:p>
        </w:tc>
        <w:tc>
          <w:tcPr>
            <w:tcW w:w="1560" w:type="dxa"/>
            <w:vAlign w:val="bottom"/>
          </w:tcPr>
          <w:p w14:paraId="2D6C4409"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206</w:t>
            </w:r>
          </w:p>
        </w:tc>
        <w:tc>
          <w:tcPr>
            <w:tcW w:w="1560" w:type="dxa"/>
            <w:vAlign w:val="bottom"/>
          </w:tcPr>
          <w:p w14:paraId="2D7AE83C"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267</w:t>
            </w:r>
          </w:p>
        </w:tc>
        <w:tc>
          <w:tcPr>
            <w:tcW w:w="1560" w:type="dxa"/>
            <w:vAlign w:val="bottom"/>
          </w:tcPr>
          <w:p w14:paraId="5F2C0CE7"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22.8%</w:t>
            </w:r>
          </w:p>
        </w:tc>
      </w:tr>
      <w:tr w:rsidR="00224E40" w:rsidRPr="004644E1" w14:paraId="65833400" w14:textId="77777777" w:rsidTr="000524F7">
        <w:trPr>
          <w:trHeight w:val="369"/>
        </w:trPr>
        <w:tc>
          <w:tcPr>
            <w:tcW w:w="2835" w:type="dxa"/>
            <w:vAlign w:val="bottom"/>
          </w:tcPr>
          <w:p w14:paraId="3BAE5230" w14:textId="77777777" w:rsidR="00224E40" w:rsidRDefault="00224E40" w:rsidP="00224E40">
            <w:pPr>
              <w:pStyle w:val="Tabletextleft"/>
              <w:rPr>
                <w:rFonts w:ascii="Calibri" w:hAnsi="Calibri" w:cs="Calibri"/>
                <w:color w:val="000000"/>
                <w:sz w:val="22"/>
                <w:szCs w:val="22"/>
              </w:rPr>
            </w:pPr>
            <w:r>
              <w:rPr>
                <w:rFonts w:ascii="Calibri" w:hAnsi="Calibri" w:cs="Calibri"/>
                <w:color w:val="000000"/>
                <w:sz w:val="22"/>
                <w:szCs w:val="22"/>
              </w:rPr>
              <w:t>80 to &lt;90%</w:t>
            </w:r>
          </w:p>
        </w:tc>
        <w:tc>
          <w:tcPr>
            <w:tcW w:w="1559" w:type="dxa"/>
            <w:vAlign w:val="bottom"/>
          </w:tcPr>
          <w:p w14:paraId="2993DF18"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41</w:t>
            </w:r>
          </w:p>
        </w:tc>
        <w:tc>
          <w:tcPr>
            <w:tcW w:w="1560" w:type="dxa"/>
            <w:vAlign w:val="bottom"/>
          </w:tcPr>
          <w:p w14:paraId="28E26586"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148</w:t>
            </w:r>
          </w:p>
        </w:tc>
        <w:tc>
          <w:tcPr>
            <w:tcW w:w="1560" w:type="dxa"/>
            <w:vAlign w:val="bottom"/>
          </w:tcPr>
          <w:p w14:paraId="105D9C4D"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189</w:t>
            </w:r>
          </w:p>
        </w:tc>
        <w:tc>
          <w:tcPr>
            <w:tcW w:w="1560" w:type="dxa"/>
            <w:vAlign w:val="bottom"/>
          </w:tcPr>
          <w:p w14:paraId="7241E88C"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21.7%</w:t>
            </w:r>
          </w:p>
        </w:tc>
      </w:tr>
      <w:tr w:rsidR="00224E40" w:rsidRPr="004644E1" w14:paraId="478BDBFB" w14:textId="77777777" w:rsidTr="000524F7">
        <w:trPr>
          <w:trHeight w:val="369"/>
        </w:trPr>
        <w:tc>
          <w:tcPr>
            <w:tcW w:w="2835" w:type="dxa"/>
            <w:vAlign w:val="bottom"/>
          </w:tcPr>
          <w:p w14:paraId="756EC8A0" w14:textId="77777777" w:rsidR="00224E40" w:rsidRDefault="00224E40" w:rsidP="00224E40">
            <w:pPr>
              <w:pStyle w:val="Tabletextleft"/>
              <w:rPr>
                <w:rFonts w:ascii="Calibri" w:hAnsi="Calibri" w:cs="Calibri"/>
                <w:color w:val="000000"/>
                <w:sz w:val="22"/>
                <w:szCs w:val="22"/>
              </w:rPr>
            </w:pPr>
            <w:r>
              <w:rPr>
                <w:rFonts w:ascii="Calibri" w:hAnsi="Calibri" w:cs="Calibri"/>
                <w:color w:val="000000"/>
                <w:sz w:val="22"/>
                <w:szCs w:val="22"/>
              </w:rPr>
              <w:t>90 to 100%</w:t>
            </w:r>
          </w:p>
        </w:tc>
        <w:tc>
          <w:tcPr>
            <w:tcW w:w="1559" w:type="dxa"/>
            <w:vAlign w:val="bottom"/>
          </w:tcPr>
          <w:p w14:paraId="3613A028"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34</w:t>
            </w:r>
          </w:p>
        </w:tc>
        <w:tc>
          <w:tcPr>
            <w:tcW w:w="1560" w:type="dxa"/>
            <w:vAlign w:val="bottom"/>
          </w:tcPr>
          <w:p w14:paraId="29F3E617"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225</w:t>
            </w:r>
          </w:p>
        </w:tc>
        <w:tc>
          <w:tcPr>
            <w:tcW w:w="1560" w:type="dxa"/>
            <w:vAlign w:val="bottom"/>
          </w:tcPr>
          <w:p w14:paraId="0CCEC5BE"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259</w:t>
            </w:r>
          </w:p>
        </w:tc>
        <w:tc>
          <w:tcPr>
            <w:tcW w:w="1560" w:type="dxa"/>
            <w:vAlign w:val="bottom"/>
          </w:tcPr>
          <w:p w14:paraId="7384C524" w14:textId="77777777" w:rsidR="00224E40" w:rsidRDefault="00224E40" w:rsidP="00224E40">
            <w:pPr>
              <w:pStyle w:val="Tabletextleft"/>
              <w:jc w:val="right"/>
              <w:rPr>
                <w:rFonts w:ascii="Calibri" w:hAnsi="Calibri" w:cs="Calibri"/>
                <w:color w:val="000000"/>
                <w:sz w:val="22"/>
                <w:szCs w:val="22"/>
              </w:rPr>
            </w:pPr>
            <w:r>
              <w:rPr>
                <w:rFonts w:ascii="Calibri" w:hAnsi="Calibri" w:cs="Calibri"/>
                <w:color w:val="000000"/>
                <w:sz w:val="22"/>
                <w:szCs w:val="22"/>
              </w:rPr>
              <w:t>13.1%</w:t>
            </w:r>
          </w:p>
        </w:tc>
      </w:tr>
      <w:tr w:rsidR="00224E40" w:rsidRPr="004644E1" w14:paraId="728D1F22" w14:textId="77777777" w:rsidTr="000524F7">
        <w:trPr>
          <w:trHeight w:val="369"/>
        </w:trPr>
        <w:tc>
          <w:tcPr>
            <w:tcW w:w="2835" w:type="dxa"/>
            <w:vAlign w:val="bottom"/>
          </w:tcPr>
          <w:p w14:paraId="5B830738" w14:textId="77777777" w:rsidR="00224E40" w:rsidRDefault="00224E40" w:rsidP="00224E40">
            <w:pPr>
              <w:pStyle w:val="Tabletextleft"/>
              <w:rPr>
                <w:rFonts w:ascii="Calibri" w:hAnsi="Calibri" w:cs="Calibri"/>
                <w:color w:val="000000"/>
                <w:sz w:val="22"/>
                <w:szCs w:val="22"/>
              </w:rPr>
            </w:pPr>
            <w:r>
              <w:rPr>
                <w:rFonts w:ascii="Calibri" w:hAnsi="Calibri" w:cs="Calibri"/>
                <w:b/>
                <w:bCs/>
                <w:color w:val="000000"/>
                <w:sz w:val="22"/>
                <w:szCs w:val="22"/>
              </w:rPr>
              <w:t>Grand Total</w:t>
            </w:r>
          </w:p>
        </w:tc>
        <w:tc>
          <w:tcPr>
            <w:tcW w:w="1559" w:type="dxa"/>
            <w:vAlign w:val="bottom"/>
          </w:tcPr>
          <w:p w14:paraId="4CB8E3C8" w14:textId="77777777" w:rsidR="00224E40" w:rsidRDefault="00224E40" w:rsidP="00224E40">
            <w:pPr>
              <w:pStyle w:val="Tabletextleft"/>
              <w:jc w:val="right"/>
              <w:rPr>
                <w:rFonts w:ascii="Calibri" w:hAnsi="Calibri" w:cs="Calibri"/>
                <w:color w:val="000000"/>
                <w:sz w:val="22"/>
                <w:szCs w:val="22"/>
              </w:rPr>
            </w:pPr>
            <w:r>
              <w:rPr>
                <w:rFonts w:ascii="Calibri" w:hAnsi="Calibri" w:cs="Calibri"/>
                <w:b/>
                <w:bCs/>
                <w:color w:val="000000"/>
                <w:sz w:val="22"/>
                <w:szCs w:val="22"/>
              </w:rPr>
              <w:t>422</w:t>
            </w:r>
          </w:p>
        </w:tc>
        <w:tc>
          <w:tcPr>
            <w:tcW w:w="1560" w:type="dxa"/>
            <w:vAlign w:val="bottom"/>
          </w:tcPr>
          <w:p w14:paraId="6C0753D5" w14:textId="77777777" w:rsidR="00224E40" w:rsidRDefault="00224E40" w:rsidP="00224E40">
            <w:pPr>
              <w:pStyle w:val="Tabletextleft"/>
              <w:jc w:val="right"/>
              <w:rPr>
                <w:rFonts w:ascii="Calibri" w:hAnsi="Calibri" w:cs="Calibri"/>
                <w:color w:val="000000"/>
                <w:sz w:val="22"/>
                <w:szCs w:val="22"/>
              </w:rPr>
            </w:pPr>
            <w:r>
              <w:rPr>
                <w:rFonts w:ascii="Calibri" w:hAnsi="Calibri" w:cs="Calibri"/>
                <w:b/>
                <w:bCs/>
                <w:color w:val="000000"/>
                <w:sz w:val="22"/>
                <w:szCs w:val="22"/>
              </w:rPr>
              <w:t>1748</w:t>
            </w:r>
          </w:p>
        </w:tc>
        <w:tc>
          <w:tcPr>
            <w:tcW w:w="1560" w:type="dxa"/>
            <w:vAlign w:val="bottom"/>
          </w:tcPr>
          <w:p w14:paraId="70280CF5" w14:textId="77777777" w:rsidR="00224E40" w:rsidRDefault="00224E40" w:rsidP="00224E40">
            <w:pPr>
              <w:pStyle w:val="Tabletextleft"/>
              <w:jc w:val="right"/>
              <w:rPr>
                <w:rFonts w:ascii="Calibri" w:hAnsi="Calibri" w:cs="Calibri"/>
                <w:color w:val="000000"/>
                <w:sz w:val="22"/>
                <w:szCs w:val="22"/>
              </w:rPr>
            </w:pPr>
            <w:r>
              <w:rPr>
                <w:rFonts w:ascii="Calibri" w:hAnsi="Calibri" w:cs="Calibri"/>
                <w:b/>
                <w:bCs/>
                <w:color w:val="000000"/>
                <w:sz w:val="22"/>
                <w:szCs w:val="22"/>
              </w:rPr>
              <w:t>2170</w:t>
            </w:r>
          </w:p>
        </w:tc>
        <w:tc>
          <w:tcPr>
            <w:tcW w:w="1560" w:type="dxa"/>
            <w:vAlign w:val="bottom"/>
          </w:tcPr>
          <w:p w14:paraId="4B861980" w14:textId="77777777" w:rsidR="00224E40" w:rsidRDefault="00224E40" w:rsidP="00224E40">
            <w:pPr>
              <w:pStyle w:val="Tabletextleft"/>
              <w:jc w:val="right"/>
              <w:rPr>
                <w:rFonts w:ascii="Calibri" w:hAnsi="Calibri" w:cs="Calibri"/>
                <w:color w:val="000000"/>
                <w:sz w:val="22"/>
                <w:szCs w:val="22"/>
              </w:rPr>
            </w:pPr>
            <w:r w:rsidRPr="00D43E7A">
              <w:rPr>
                <w:rFonts w:ascii="Calibri" w:hAnsi="Calibri" w:cs="Calibri"/>
                <w:b/>
                <w:bCs/>
                <w:color w:val="000000"/>
                <w:sz w:val="22"/>
                <w:szCs w:val="22"/>
              </w:rPr>
              <w:t>19.4%</w:t>
            </w:r>
          </w:p>
        </w:tc>
      </w:tr>
    </w:tbl>
    <w:p w14:paraId="2AF0612D" w14:textId="77777777" w:rsidR="00205A93" w:rsidRDefault="00205A93" w:rsidP="009567BB">
      <w:pPr>
        <w:pStyle w:val="Paragraphtext"/>
        <w:sectPr w:rsidR="00205A93" w:rsidSect="00F62BC0">
          <w:pgSz w:w="11906" w:h="16838" w:code="9"/>
          <w:pgMar w:top="1701" w:right="1418" w:bottom="1418" w:left="1418" w:header="709" w:footer="567" w:gutter="0"/>
          <w:cols w:space="708"/>
          <w:docGrid w:linePitch="360"/>
        </w:sectPr>
      </w:pPr>
    </w:p>
    <w:p w14:paraId="62CCBEB5" w14:textId="77777777" w:rsidR="00205A93" w:rsidRPr="009567BB" w:rsidRDefault="00205A93" w:rsidP="00F62BC0">
      <w:pPr>
        <w:pStyle w:val="Paragraphtext"/>
        <w:jc w:val="center"/>
      </w:pPr>
      <w:r w:rsidRPr="009567BB">
        <w:lastRenderedPageBreak/>
        <w:t>Health.gov.au</w:t>
      </w:r>
    </w:p>
    <w:p w14:paraId="63BD0AE8" w14:textId="57236AB1" w:rsidR="00205A93" w:rsidRPr="009567BB" w:rsidRDefault="00205A93" w:rsidP="00F62BC0">
      <w:pPr>
        <w:pStyle w:val="Paragraphtext"/>
        <w:jc w:val="center"/>
      </w:pPr>
      <w:r w:rsidRPr="009567BB">
        <w:t xml:space="preserve">All information in this publication is correct as at </w:t>
      </w:r>
      <w:r w:rsidR="007717D4">
        <w:t xml:space="preserve">22 </w:t>
      </w:r>
      <w:r w:rsidR="0032622E">
        <w:t>March 2022</w:t>
      </w:r>
    </w:p>
    <w:sectPr w:rsidR="00205A93" w:rsidRPr="009567BB" w:rsidSect="00F62BC0">
      <w:headerReference w:type="default" r:id="rId91"/>
      <w:footerReference w:type="default" r:id="rId92"/>
      <w:type w:val="oddPage"/>
      <w:pgSz w:w="11906" w:h="16838" w:code="9"/>
      <w:pgMar w:top="1701" w:right="1418" w:bottom="1418" w:left="1418" w:header="709" w:footer="709" w:gutter="0"/>
      <w:pgNumType w:start="1"/>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14D82" w14:textId="77777777" w:rsidR="00396CB4" w:rsidRDefault="00396CB4" w:rsidP="009567BB">
      <w:r>
        <w:separator/>
      </w:r>
    </w:p>
    <w:p w14:paraId="0C375171" w14:textId="77777777" w:rsidR="00396CB4" w:rsidRDefault="00396CB4" w:rsidP="009567BB"/>
  </w:endnote>
  <w:endnote w:type="continuationSeparator" w:id="0">
    <w:p w14:paraId="37F3024D" w14:textId="77777777" w:rsidR="00396CB4" w:rsidRDefault="00396CB4" w:rsidP="009567BB">
      <w:r>
        <w:continuationSeparator/>
      </w:r>
    </w:p>
    <w:p w14:paraId="00AC2310" w14:textId="77777777" w:rsidR="00396CB4" w:rsidRDefault="00396CB4" w:rsidP="009567BB"/>
  </w:endnote>
  <w:endnote w:type="continuationNotice" w:id="1">
    <w:p w14:paraId="646B7988" w14:textId="77777777" w:rsidR="00396CB4" w:rsidRDefault="00396CB4" w:rsidP="00956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rPr>
      <w:id w:val="755717888"/>
      <w:docPartObj>
        <w:docPartGallery w:val="Page Numbers (Bottom of Page)"/>
        <w:docPartUnique/>
      </w:docPartObj>
    </w:sdtPr>
    <w:sdtEndPr>
      <w:rPr>
        <w:noProof/>
      </w:rPr>
    </w:sdtEndPr>
    <w:sdtContent>
      <w:p w14:paraId="3261240A" w14:textId="77777777" w:rsidR="00864199" w:rsidRPr="00921E93" w:rsidRDefault="00EE27F1" w:rsidP="00A216E1">
        <w:pPr>
          <w:pStyle w:val="Footer"/>
          <w:pBdr>
            <w:top w:val="single" w:sz="6" w:space="1" w:color="48607B" w:themeColor="text2"/>
          </w:pBdr>
          <w:tabs>
            <w:tab w:val="clear" w:pos="0"/>
            <w:tab w:val="clear" w:pos="9026"/>
            <w:tab w:val="right" w:pos="14005"/>
          </w:tabs>
          <w:rPr>
            <w:color w:val="000000" w:themeColor="text1"/>
          </w:rPr>
        </w:pPr>
        <w:r>
          <w:rPr>
            <w:color w:val="000000" w:themeColor="text1"/>
          </w:rPr>
          <w:t>MRFF Grant Opportunity Gender Data Report</w:t>
        </w:r>
        <w:r w:rsidR="00864199" w:rsidRPr="00921E93">
          <w:rPr>
            <w:color w:val="000000" w:themeColor="text1"/>
          </w:rPr>
          <w:tab/>
        </w:r>
        <w:r w:rsidR="00864199" w:rsidRPr="00921E93">
          <w:rPr>
            <w:color w:val="000000" w:themeColor="text1"/>
          </w:rPr>
          <w:fldChar w:fldCharType="begin"/>
        </w:r>
        <w:r w:rsidR="00864199" w:rsidRPr="00921E93">
          <w:rPr>
            <w:color w:val="000000" w:themeColor="text1"/>
          </w:rPr>
          <w:instrText xml:space="preserve"> PAGE   \* MERGEFORMAT </w:instrText>
        </w:r>
        <w:r w:rsidR="00864199" w:rsidRPr="00921E93">
          <w:rPr>
            <w:color w:val="000000" w:themeColor="text1"/>
          </w:rPr>
          <w:fldChar w:fldCharType="separate"/>
        </w:r>
        <w:r w:rsidR="00864199" w:rsidRPr="00921E93">
          <w:rPr>
            <w:noProof/>
            <w:color w:val="000000" w:themeColor="text1"/>
          </w:rPr>
          <w:t>3</w:t>
        </w:r>
        <w:r w:rsidR="00864199" w:rsidRPr="00921E93">
          <w:rPr>
            <w:noProof/>
            <w:color w:val="000000" w:themeColor="tex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rPr>
      <w:id w:val="-776178347"/>
      <w:docPartObj>
        <w:docPartGallery w:val="Page Numbers (Bottom of Page)"/>
        <w:docPartUnique/>
      </w:docPartObj>
    </w:sdtPr>
    <w:sdtEndPr>
      <w:rPr>
        <w:noProof/>
      </w:rPr>
    </w:sdtEndPr>
    <w:sdtContent>
      <w:p w14:paraId="3067D1E8" w14:textId="77777777" w:rsidR="00864199" w:rsidRPr="00921E93" w:rsidRDefault="00864199" w:rsidP="00B76810">
        <w:pPr>
          <w:pStyle w:val="Footer"/>
          <w:pBdr>
            <w:top w:val="single" w:sz="6" w:space="1" w:color="48607B" w:themeColor="text2"/>
          </w:pBdr>
          <w:tabs>
            <w:tab w:val="clear" w:pos="0"/>
            <w:tab w:val="clear" w:pos="9026"/>
            <w:tab w:val="right" w:pos="14005"/>
          </w:tabs>
          <w:rPr>
            <w:color w:val="000000" w:themeColor="text1"/>
          </w:rPr>
        </w:pPr>
        <w:r>
          <w:rPr>
            <w:color w:val="000000" w:themeColor="text1"/>
          </w:rPr>
          <w:t>MRFF Grant Opportunity Gender Data Report</w:t>
        </w:r>
        <w:r w:rsidRPr="00921E93">
          <w:rPr>
            <w:color w:val="000000" w:themeColor="text1"/>
          </w:rPr>
          <w:tab/>
        </w:r>
        <w:r w:rsidRPr="00921E93">
          <w:rPr>
            <w:color w:val="000000" w:themeColor="text1"/>
          </w:rPr>
          <w:fldChar w:fldCharType="begin"/>
        </w:r>
        <w:r w:rsidRPr="00921E93">
          <w:rPr>
            <w:color w:val="000000" w:themeColor="text1"/>
          </w:rPr>
          <w:instrText xml:space="preserve"> PAGE   \* MERGEFORMAT </w:instrText>
        </w:r>
        <w:r w:rsidRPr="00921E93">
          <w:rPr>
            <w:color w:val="000000" w:themeColor="text1"/>
          </w:rPr>
          <w:fldChar w:fldCharType="separate"/>
        </w:r>
        <w:r w:rsidRPr="00921E93">
          <w:rPr>
            <w:noProof/>
            <w:color w:val="000000" w:themeColor="text1"/>
          </w:rPr>
          <w:t>3</w:t>
        </w:r>
        <w:r w:rsidRPr="00921E93">
          <w:rPr>
            <w:noProof/>
            <w:color w:val="000000" w:themeColor="text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169317"/>
      <w:docPartObj>
        <w:docPartGallery w:val="Page Numbers (Bottom of Page)"/>
        <w:docPartUnique/>
      </w:docPartObj>
    </w:sdtPr>
    <w:sdtEndPr>
      <w:rPr>
        <w:noProof/>
      </w:rPr>
    </w:sdtEndPr>
    <w:sdtContent>
      <w:p w14:paraId="73416E6E" w14:textId="77777777" w:rsidR="00864199" w:rsidRDefault="00864199" w:rsidP="009567BB">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rPr>
      <w:id w:val="288086949"/>
      <w:docPartObj>
        <w:docPartGallery w:val="Page Numbers (Bottom of Page)"/>
        <w:docPartUnique/>
      </w:docPartObj>
    </w:sdtPr>
    <w:sdtEndPr>
      <w:rPr>
        <w:noProof/>
      </w:rPr>
    </w:sdtEndPr>
    <w:sdtContent>
      <w:p w14:paraId="5F0696B2" w14:textId="77777777" w:rsidR="003D5136" w:rsidRPr="00921E93" w:rsidRDefault="003D5136" w:rsidP="00B76810">
        <w:pPr>
          <w:pStyle w:val="Footer"/>
          <w:pBdr>
            <w:top w:val="single" w:sz="6" w:space="1" w:color="48607B" w:themeColor="text2"/>
          </w:pBdr>
          <w:tabs>
            <w:tab w:val="clear" w:pos="0"/>
            <w:tab w:val="clear" w:pos="9026"/>
            <w:tab w:val="right" w:pos="14005"/>
          </w:tabs>
          <w:rPr>
            <w:color w:val="000000" w:themeColor="text1"/>
          </w:rPr>
        </w:pPr>
        <w:r>
          <w:rPr>
            <w:color w:val="000000" w:themeColor="text1"/>
          </w:rPr>
          <w:t>MRFF Grant Opportunity Gender Data Report</w:t>
        </w:r>
        <w:r w:rsidRPr="00921E93">
          <w:rPr>
            <w:color w:val="000000" w:themeColor="text1"/>
          </w:rPr>
          <w:tab/>
        </w:r>
        <w:r w:rsidRPr="00921E93">
          <w:rPr>
            <w:color w:val="000000" w:themeColor="text1"/>
          </w:rPr>
          <w:fldChar w:fldCharType="begin"/>
        </w:r>
        <w:r w:rsidRPr="00921E93">
          <w:rPr>
            <w:color w:val="000000" w:themeColor="text1"/>
          </w:rPr>
          <w:instrText xml:space="preserve"> PAGE   \* MERGEFORMAT </w:instrText>
        </w:r>
        <w:r w:rsidRPr="00921E93">
          <w:rPr>
            <w:color w:val="000000" w:themeColor="text1"/>
          </w:rPr>
          <w:fldChar w:fldCharType="separate"/>
        </w:r>
        <w:r w:rsidRPr="00921E93">
          <w:rPr>
            <w:noProof/>
            <w:color w:val="000000" w:themeColor="text1"/>
          </w:rPr>
          <w:t>3</w:t>
        </w:r>
        <w:r w:rsidRPr="00921E93">
          <w:rPr>
            <w:noProof/>
            <w:color w:val="000000" w:themeColor="text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sz w:val="22"/>
        <w:szCs w:val="22"/>
      </w:rPr>
      <w:id w:val="-687828643"/>
      <w:docPartObj>
        <w:docPartGallery w:val="Page Numbers (Bottom of Page)"/>
        <w:docPartUnique/>
      </w:docPartObj>
    </w:sdtPr>
    <w:sdtEndPr>
      <w:rPr>
        <w:noProof/>
      </w:rPr>
    </w:sdtEndPr>
    <w:sdtContent>
      <w:p w14:paraId="06EA99CC" w14:textId="77777777" w:rsidR="00864199" w:rsidRPr="00F1498F" w:rsidRDefault="00864199" w:rsidP="00FE61B6">
        <w:pPr>
          <w:pStyle w:val="Footer"/>
          <w:rPr>
            <w:rFonts w:cstheme="minorHAnsi"/>
            <w:sz w:val="22"/>
            <w:szCs w:val="22"/>
          </w:rPr>
        </w:pPr>
        <w:r w:rsidRPr="00F1498F">
          <w:rPr>
            <w:rFonts w:cstheme="minorHAnsi"/>
            <w:sz w:val="22"/>
            <w:szCs w:val="22"/>
          </w:rPr>
          <w:fldChar w:fldCharType="begin"/>
        </w:r>
        <w:r w:rsidRPr="00DE1321">
          <w:rPr>
            <w:rFonts w:cstheme="minorHAnsi"/>
            <w:sz w:val="22"/>
            <w:szCs w:val="22"/>
          </w:rPr>
          <w:instrText xml:space="preserve"> PAGE   \* MERGEFORMAT </w:instrText>
        </w:r>
        <w:r w:rsidRPr="00F1498F">
          <w:rPr>
            <w:rFonts w:cstheme="minorHAnsi"/>
            <w:sz w:val="22"/>
            <w:szCs w:val="22"/>
          </w:rPr>
          <w:fldChar w:fldCharType="separate"/>
        </w:r>
        <w:r w:rsidRPr="00DE1321">
          <w:rPr>
            <w:rFonts w:cstheme="minorHAnsi"/>
            <w:noProof/>
            <w:sz w:val="22"/>
            <w:szCs w:val="22"/>
          </w:rPr>
          <w:t>2</w:t>
        </w:r>
        <w:r w:rsidRPr="00F1498F">
          <w:rPr>
            <w:rFonts w:cstheme="minorHAnsi"/>
            <w:noProof/>
            <w:sz w:val="22"/>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668B7" w14:textId="77777777" w:rsidR="00864199" w:rsidRDefault="00864199" w:rsidP="00956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0F212" w14:textId="77777777" w:rsidR="00396CB4" w:rsidRDefault="00396CB4" w:rsidP="009567BB">
      <w:r>
        <w:separator/>
      </w:r>
    </w:p>
    <w:p w14:paraId="476363CC" w14:textId="77777777" w:rsidR="00396CB4" w:rsidRDefault="00396CB4" w:rsidP="009567BB"/>
  </w:footnote>
  <w:footnote w:type="continuationSeparator" w:id="0">
    <w:p w14:paraId="347A8727" w14:textId="77777777" w:rsidR="00396CB4" w:rsidRDefault="00396CB4" w:rsidP="009567BB">
      <w:r>
        <w:continuationSeparator/>
      </w:r>
    </w:p>
    <w:p w14:paraId="5B9FA135" w14:textId="77777777" w:rsidR="00396CB4" w:rsidRDefault="00396CB4" w:rsidP="009567BB"/>
  </w:footnote>
  <w:footnote w:type="continuationNotice" w:id="1">
    <w:p w14:paraId="733CF801" w14:textId="77777777" w:rsidR="00396CB4" w:rsidRDefault="00396CB4" w:rsidP="009567BB"/>
  </w:footnote>
  <w:footnote w:id="2">
    <w:p w14:paraId="20C97B69" w14:textId="77777777" w:rsidR="00864199" w:rsidRDefault="00864199">
      <w:pPr>
        <w:pStyle w:val="FootnoteText"/>
      </w:pPr>
      <w:r>
        <w:rPr>
          <w:rStyle w:val="FootnoteReference"/>
        </w:rPr>
        <w:footnoteRef/>
      </w:r>
      <w:r>
        <w:t xml:space="preserve"> </w:t>
      </w:r>
      <w:r w:rsidRPr="00D02958">
        <w:rPr>
          <w:bCs/>
          <w:sz w:val="16"/>
          <w:szCs w:val="16"/>
        </w:rPr>
        <w:t>Role type differs for NHMRC and BGH applications but has been synthesised as “Chief Investigator, or equivalent” for the purposes of this assessment. This means that all researchers named on BGH applications may not be reflected in this data.</w:t>
      </w:r>
    </w:p>
  </w:footnote>
  <w:footnote w:id="3">
    <w:p w14:paraId="6C903F83" w14:textId="77777777" w:rsidR="00864199" w:rsidRDefault="00864199">
      <w:pPr>
        <w:pStyle w:val="FootnoteText"/>
      </w:pPr>
      <w:r>
        <w:rPr>
          <w:rStyle w:val="FootnoteReference"/>
        </w:rPr>
        <w:footnoteRef/>
      </w:r>
      <w:r>
        <w:t xml:space="preserve"> The CIA is the first named Chief Investigator on a grant application, </w:t>
      </w:r>
      <w:r w:rsidRPr="00270151">
        <w:t>who will take the lead role in submitting the application, conducting the research, and reporting as required under the grant agreement</w:t>
      </w:r>
      <w:r>
        <w:t>.</w:t>
      </w:r>
    </w:p>
  </w:footnote>
  <w:footnote w:id="4">
    <w:p w14:paraId="74E172A8" w14:textId="77777777" w:rsidR="00864199" w:rsidRPr="00D02958" w:rsidRDefault="00864199" w:rsidP="00AF44FE">
      <w:pPr>
        <w:pStyle w:val="FootnoteText"/>
        <w:rPr>
          <w:sz w:val="16"/>
          <w:szCs w:val="16"/>
        </w:rPr>
      </w:pPr>
      <w:r>
        <w:rPr>
          <w:rStyle w:val="FootnoteReference"/>
        </w:rPr>
        <w:footnoteRef/>
      </w:r>
      <w:r>
        <w:t xml:space="preserve"> </w:t>
      </w:r>
      <w:r w:rsidRPr="00D02958">
        <w:rPr>
          <w:sz w:val="16"/>
          <w:szCs w:val="16"/>
        </w:rPr>
        <w:t>Personnel/CI data was not collected for all Grant Opportunities by BGH. Only data from the following four (4) Grant Opportunities are included:</w:t>
      </w:r>
    </w:p>
    <w:p w14:paraId="07F890CB" w14:textId="77777777" w:rsidR="00864199" w:rsidRPr="00D02958" w:rsidRDefault="00864199" w:rsidP="00AF44FE">
      <w:pPr>
        <w:pStyle w:val="FootnoteText"/>
        <w:numPr>
          <w:ilvl w:val="0"/>
          <w:numId w:val="20"/>
        </w:numPr>
        <w:spacing w:before="0" w:after="0"/>
        <w:ind w:left="284" w:hanging="284"/>
        <w:rPr>
          <w:sz w:val="16"/>
          <w:szCs w:val="16"/>
        </w:rPr>
      </w:pPr>
      <w:r w:rsidRPr="00D02958">
        <w:rPr>
          <w:sz w:val="16"/>
          <w:szCs w:val="16"/>
        </w:rPr>
        <w:t>2020 Communication Strategies and Approaches during Outbreaks</w:t>
      </w:r>
    </w:p>
    <w:p w14:paraId="65D775AA" w14:textId="77777777" w:rsidR="00864199" w:rsidRPr="00D02958" w:rsidRDefault="00864199" w:rsidP="00AF44FE">
      <w:pPr>
        <w:pStyle w:val="FootnoteText"/>
        <w:numPr>
          <w:ilvl w:val="0"/>
          <w:numId w:val="20"/>
        </w:numPr>
        <w:spacing w:before="0" w:after="0"/>
        <w:ind w:left="284" w:hanging="284"/>
        <w:rPr>
          <w:sz w:val="16"/>
          <w:szCs w:val="16"/>
        </w:rPr>
      </w:pPr>
      <w:r w:rsidRPr="00D02958">
        <w:rPr>
          <w:sz w:val="16"/>
          <w:szCs w:val="16"/>
        </w:rPr>
        <w:t>2020 Primary Health Care Research Data Infrastructure</w:t>
      </w:r>
    </w:p>
    <w:p w14:paraId="15C9E442" w14:textId="77777777" w:rsidR="00864199" w:rsidRPr="00D02958" w:rsidRDefault="00864199" w:rsidP="00AF44FE">
      <w:pPr>
        <w:pStyle w:val="FootnoteText"/>
        <w:numPr>
          <w:ilvl w:val="0"/>
          <w:numId w:val="20"/>
        </w:numPr>
        <w:spacing w:before="0" w:after="0"/>
        <w:ind w:left="284" w:hanging="284"/>
        <w:rPr>
          <w:sz w:val="16"/>
          <w:szCs w:val="16"/>
        </w:rPr>
      </w:pPr>
      <w:r w:rsidRPr="00D02958">
        <w:rPr>
          <w:sz w:val="16"/>
          <w:szCs w:val="16"/>
        </w:rPr>
        <w:t>2020 Quality, Safety and Effectiveness of Medicine Use and Medicine Intervention by Pharmacists</w:t>
      </w:r>
    </w:p>
    <w:p w14:paraId="7D468839" w14:textId="77777777" w:rsidR="00864199" w:rsidRDefault="00864199" w:rsidP="00AF44FE">
      <w:pPr>
        <w:pStyle w:val="FootnoteText"/>
        <w:numPr>
          <w:ilvl w:val="0"/>
          <w:numId w:val="20"/>
        </w:numPr>
        <w:spacing w:before="0" w:after="0"/>
        <w:ind w:left="284" w:hanging="284"/>
      </w:pPr>
      <w:r w:rsidRPr="00D02958">
        <w:rPr>
          <w:sz w:val="16"/>
          <w:szCs w:val="16"/>
        </w:rPr>
        <w:t>2020 Rapid Response Digital Health Infrastructure</w:t>
      </w:r>
    </w:p>
  </w:footnote>
  <w:footnote w:id="5">
    <w:p w14:paraId="15E4E127" w14:textId="77777777" w:rsidR="00864199" w:rsidRDefault="00864199" w:rsidP="00EC1325">
      <w:pPr>
        <w:pStyle w:val="FootnoteText"/>
      </w:pPr>
      <w:r>
        <w:rPr>
          <w:rStyle w:val="FootnoteReference"/>
        </w:rPr>
        <w:footnoteRef/>
      </w:r>
      <w:r>
        <w:rPr>
          <w:sz w:val="16"/>
          <w:szCs w:val="16"/>
        </w:rPr>
        <w:t xml:space="preserve">Applications must score a 4 or more (NHMRC) or a 5 or more (BGH) for all weighted assessment criteria and a good or excellent rating for the </w:t>
      </w:r>
      <w:r w:rsidRPr="00A20B5B">
        <w:rPr>
          <w:sz w:val="16"/>
          <w:szCs w:val="16"/>
        </w:rPr>
        <w:t>Overall Value and Risk of the Project</w:t>
      </w:r>
      <w:r>
        <w:rPr>
          <w:sz w:val="16"/>
          <w:szCs w:val="16"/>
        </w:rPr>
        <w:t>.</w:t>
      </w:r>
    </w:p>
  </w:footnote>
  <w:footnote w:id="6">
    <w:p w14:paraId="089E651F" w14:textId="77777777" w:rsidR="00864199" w:rsidRDefault="00864199" w:rsidP="00DA7F97">
      <w:pPr>
        <w:pStyle w:val="FootnoteText"/>
      </w:pPr>
      <w:r>
        <w:rPr>
          <w:rStyle w:val="FootnoteReference"/>
        </w:rPr>
        <w:footnoteRef/>
      </w:r>
      <w:r>
        <w:t xml:space="preserve"> </w:t>
      </w:r>
      <w:r w:rsidRPr="00D02958">
        <w:rPr>
          <w:sz w:val="16"/>
          <w:szCs w:val="16"/>
        </w:rPr>
        <w:t>Due to the ranges used in this section, the graphs for proportion of women CIs on a grant will not exactly mirror the graphs for proportion of men CIs on a grant.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4913E" w14:textId="77777777" w:rsidR="00864199" w:rsidRDefault="00864199" w:rsidP="009567BB">
    <w:pPr>
      <w:pStyle w:val="Headertext"/>
    </w:pPr>
    <w:r>
      <w:rPr>
        <w:noProof/>
        <w:lang w:eastAsia="en-AU"/>
      </w:rPr>
      <w:drawing>
        <wp:anchor distT="0" distB="0" distL="114300" distR="114300" simplePos="0" relativeHeight="251659264" behindDoc="1" locked="0" layoutInCell="1" allowOverlap="1" wp14:anchorId="5DEDDE98" wp14:editId="09815A78">
          <wp:simplePos x="0" y="0"/>
          <wp:positionH relativeFrom="page">
            <wp:align>center</wp:align>
          </wp:positionH>
          <wp:positionV relativeFrom="page">
            <wp:align>center</wp:align>
          </wp:positionV>
          <wp:extent cx="7560000" cy="10692000"/>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0AE76" w14:textId="77777777" w:rsidR="00864199" w:rsidRDefault="00864199" w:rsidP="009567BB">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CFA6B" w14:textId="77777777" w:rsidR="00864199" w:rsidRDefault="00864199" w:rsidP="009567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8141B" w14:textId="77777777" w:rsidR="00864199" w:rsidRDefault="00864199" w:rsidP="009567BB">
    <w:pPr>
      <w:pStyle w:val="Headertex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CDE15" w14:textId="77777777" w:rsidR="00864199" w:rsidRDefault="00864199" w:rsidP="009567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B0D99" w14:textId="77777777" w:rsidR="00864199" w:rsidRDefault="008641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58DD" w14:textId="77777777" w:rsidR="00864199" w:rsidRDefault="00864199" w:rsidP="009567BB">
    <w:pPr>
      <w:pStyle w:val="Headertext"/>
    </w:pPr>
    <w:r>
      <w:rPr>
        <w:noProof/>
        <w:lang w:eastAsia="en-AU"/>
      </w:rPr>
      <w:drawing>
        <wp:anchor distT="0" distB="0" distL="114300" distR="114300" simplePos="0" relativeHeight="251663360" behindDoc="1" locked="0" layoutInCell="1" allowOverlap="1" wp14:anchorId="42785AA0" wp14:editId="1E398C56">
          <wp:simplePos x="0" y="0"/>
          <wp:positionH relativeFrom="page">
            <wp:posOffset>0</wp:posOffset>
          </wp:positionH>
          <wp:positionV relativeFrom="page">
            <wp:posOffset>13648</wp:posOffset>
          </wp:positionV>
          <wp:extent cx="7560000" cy="10659785"/>
          <wp:effectExtent l="0" t="0" r="3175" b="825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t="159" b="159"/>
                  <a:stretch>
                    <a:fillRect/>
                  </a:stretch>
                </pic:blipFill>
                <pic:spPr bwMode="auto">
                  <a:xfrm>
                    <a:off x="0" y="0"/>
                    <a:ext cx="7560000" cy="10659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724FC4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E275D1"/>
    <w:multiLevelType w:val="hybridMultilevel"/>
    <w:tmpl w:val="7226B39E"/>
    <w:lvl w:ilvl="0" w:tplc="F7D2C37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C0957E7"/>
    <w:multiLevelType w:val="multilevel"/>
    <w:tmpl w:val="08CCE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11645"/>
    <w:multiLevelType w:val="multilevel"/>
    <w:tmpl w:val="10B0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8A40C8C"/>
    <w:multiLevelType w:val="hybridMultilevel"/>
    <w:tmpl w:val="25CC5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1F4921"/>
    <w:multiLevelType w:val="hybridMultilevel"/>
    <w:tmpl w:val="6E845D42"/>
    <w:lvl w:ilvl="0" w:tplc="9490D4B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C002FC"/>
    <w:multiLevelType w:val="multilevel"/>
    <w:tmpl w:val="5CA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B8138B4"/>
    <w:multiLevelType w:val="multilevel"/>
    <w:tmpl w:val="3162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BB96545"/>
    <w:multiLevelType w:val="multilevel"/>
    <w:tmpl w:val="A2F6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E3743F"/>
    <w:multiLevelType w:val="multilevel"/>
    <w:tmpl w:val="ECA4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7EBD6B5A"/>
    <w:multiLevelType w:val="hybridMultilevel"/>
    <w:tmpl w:val="3670B1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4"/>
  </w:num>
  <w:num w:numId="4">
    <w:abstractNumId w:val="8"/>
  </w:num>
  <w:num w:numId="5">
    <w:abstractNumId w:val="8"/>
    <w:lvlOverride w:ilvl="0">
      <w:startOverride w:val="1"/>
    </w:lvlOverride>
  </w:num>
  <w:num w:numId="6">
    <w:abstractNumId w:val="9"/>
  </w:num>
  <w:num w:numId="7">
    <w:abstractNumId w:val="16"/>
  </w:num>
  <w:num w:numId="8">
    <w:abstractNumId w:val="2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6"/>
  </w:num>
  <w:num w:numId="17">
    <w:abstractNumId w:val="10"/>
  </w:num>
  <w:num w:numId="18">
    <w:abstractNumId w:val="11"/>
  </w:num>
  <w:num w:numId="19">
    <w:abstractNumId w:val="13"/>
  </w:num>
  <w:num w:numId="20">
    <w:abstractNumId w:val="12"/>
  </w:num>
  <w:num w:numId="21">
    <w:abstractNumId w:val="18"/>
  </w:num>
  <w:num w:numId="22">
    <w:abstractNumId w:val="25"/>
  </w:num>
  <w:num w:numId="23">
    <w:abstractNumId w:val="19"/>
  </w:num>
  <w:num w:numId="24">
    <w:abstractNumId w:val="15"/>
  </w:num>
  <w:num w:numId="25">
    <w:abstractNumId w:val="23"/>
  </w:num>
  <w:num w:numId="26">
    <w:abstractNumId w:val="27"/>
  </w:num>
  <w:num w:numId="27">
    <w:abstractNumId w:val="17"/>
  </w:num>
  <w:num w:numId="28">
    <w:abstractNumId w:val="14"/>
  </w:num>
  <w:num w:numId="29">
    <w:abstractNumId w:val="10"/>
  </w:num>
  <w:num w:numId="30">
    <w:abstractNumId w:val="2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36"/>
    <w:rsid w:val="00003743"/>
    <w:rsid w:val="000047B4"/>
    <w:rsid w:val="00004D6C"/>
    <w:rsid w:val="00005712"/>
    <w:rsid w:val="00007FD8"/>
    <w:rsid w:val="000117F8"/>
    <w:rsid w:val="0002189B"/>
    <w:rsid w:val="00026139"/>
    <w:rsid w:val="0002614B"/>
    <w:rsid w:val="00026B9E"/>
    <w:rsid w:val="00027071"/>
    <w:rsid w:val="00027601"/>
    <w:rsid w:val="00030C0A"/>
    <w:rsid w:val="0003292B"/>
    <w:rsid w:val="00033321"/>
    <w:rsid w:val="000338E5"/>
    <w:rsid w:val="00033ECC"/>
    <w:rsid w:val="0003422F"/>
    <w:rsid w:val="000353E3"/>
    <w:rsid w:val="00045E79"/>
    <w:rsid w:val="00046B53"/>
    <w:rsid w:val="00046FF0"/>
    <w:rsid w:val="00050176"/>
    <w:rsid w:val="000524F7"/>
    <w:rsid w:val="00060012"/>
    <w:rsid w:val="000604FD"/>
    <w:rsid w:val="00062B65"/>
    <w:rsid w:val="00067456"/>
    <w:rsid w:val="00071506"/>
    <w:rsid w:val="0007154F"/>
    <w:rsid w:val="00073519"/>
    <w:rsid w:val="000779B1"/>
    <w:rsid w:val="00081AB1"/>
    <w:rsid w:val="000836EB"/>
    <w:rsid w:val="00086BF4"/>
    <w:rsid w:val="00090316"/>
    <w:rsid w:val="00093981"/>
    <w:rsid w:val="00093B21"/>
    <w:rsid w:val="00093CD9"/>
    <w:rsid w:val="00096371"/>
    <w:rsid w:val="000A0F3C"/>
    <w:rsid w:val="000B067A"/>
    <w:rsid w:val="000B1457"/>
    <w:rsid w:val="000B1540"/>
    <w:rsid w:val="000B193F"/>
    <w:rsid w:val="000B322A"/>
    <w:rsid w:val="000B33FD"/>
    <w:rsid w:val="000B4ABA"/>
    <w:rsid w:val="000C133E"/>
    <w:rsid w:val="000C4431"/>
    <w:rsid w:val="000C4B16"/>
    <w:rsid w:val="000C50C3"/>
    <w:rsid w:val="000C5FE0"/>
    <w:rsid w:val="000D002F"/>
    <w:rsid w:val="000D21F6"/>
    <w:rsid w:val="000D2D6E"/>
    <w:rsid w:val="000D42C3"/>
    <w:rsid w:val="000D4500"/>
    <w:rsid w:val="000D56E4"/>
    <w:rsid w:val="000D7AEA"/>
    <w:rsid w:val="000E01A9"/>
    <w:rsid w:val="000E160A"/>
    <w:rsid w:val="000E2C66"/>
    <w:rsid w:val="000E6E7D"/>
    <w:rsid w:val="000F123C"/>
    <w:rsid w:val="000F2FED"/>
    <w:rsid w:val="000F4DB4"/>
    <w:rsid w:val="000F7903"/>
    <w:rsid w:val="001005CE"/>
    <w:rsid w:val="00100F6D"/>
    <w:rsid w:val="0010616D"/>
    <w:rsid w:val="00110478"/>
    <w:rsid w:val="00114A98"/>
    <w:rsid w:val="00116F8C"/>
    <w:rsid w:val="0011711B"/>
    <w:rsid w:val="00117F8A"/>
    <w:rsid w:val="001213A8"/>
    <w:rsid w:val="00121B9B"/>
    <w:rsid w:val="00122ADC"/>
    <w:rsid w:val="00126A77"/>
    <w:rsid w:val="00130F59"/>
    <w:rsid w:val="00133EC0"/>
    <w:rsid w:val="001343ED"/>
    <w:rsid w:val="00141CE5"/>
    <w:rsid w:val="00144908"/>
    <w:rsid w:val="00150712"/>
    <w:rsid w:val="00152122"/>
    <w:rsid w:val="001571C7"/>
    <w:rsid w:val="00161094"/>
    <w:rsid w:val="001712CE"/>
    <w:rsid w:val="00172A55"/>
    <w:rsid w:val="001758CD"/>
    <w:rsid w:val="0017665C"/>
    <w:rsid w:val="00177AD2"/>
    <w:rsid w:val="001815A8"/>
    <w:rsid w:val="001840FA"/>
    <w:rsid w:val="001842BC"/>
    <w:rsid w:val="00186672"/>
    <w:rsid w:val="00190079"/>
    <w:rsid w:val="00191311"/>
    <w:rsid w:val="0019622E"/>
    <w:rsid w:val="001966A7"/>
    <w:rsid w:val="001A4627"/>
    <w:rsid w:val="001A4979"/>
    <w:rsid w:val="001B037B"/>
    <w:rsid w:val="001B15D3"/>
    <w:rsid w:val="001B3443"/>
    <w:rsid w:val="001B6CE9"/>
    <w:rsid w:val="001C0326"/>
    <w:rsid w:val="001C192F"/>
    <w:rsid w:val="001C3C42"/>
    <w:rsid w:val="001D7869"/>
    <w:rsid w:val="001E37D8"/>
    <w:rsid w:val="001E71B5"/>
    <w:rsid w:val="001F2F78"/>
    <w:rsid w:val="001F4C34"/>
    <w:rsid w:val="001F5082"/>
    <w:rsid w:val="001F51C4"/>
    <w:rsid w:val="001F5C18"/>
    <w:rsid w:val="002026CD"/>
    <w:rsid w:val="002033FC"/>
    <w:rsid w:val="00203802"/>
    <w:rsid w:val="0020402C"/>
    <w:rsid w:val="002044BB"/>
    <w:rsid w:val="00204C47"/>
    <w:rsid w:val="00205A93"/>
    <w:rsid w:val="00210B09"/>
    <w:rsid w:val="00210C9E"/>
    <w:rsid w:val="00211840"/>
    <w:rsid w:val="00211D80"/>
    <w:rsid w:val="00220E5F"/>
    <w:rsid w:val="002212B5"/>
    <w:rsid w:val="00224E40"/>
    <w:rsid w:val="00226668"/>
    <w:rsid w:val="00233809"/>
    <w:rsid w:val="00234345"/>
    <w:rsid w:val="00236073"/>
    <w:rsid w:val="00240046"/>
    <w:rsid w:val="00241376"/>
    <w:rsid w:val="00246AE1"/>
    <w:rsid w:val="0024797F"/>
    <w:rsid w:val="0025088C"/>
    <w:rsid w:val="0025119E"/>
    <w:rsid w:val="00251269"/>
    <w:rsid w:val="002535C0"/>
    <w:rsid w:val="002579FE"/>
    <w:rsid w:val="0026311C"/>
    <w:rsid w:val="002632FF"/>
    <w:rsid w:val="00265E80"/>
    <w:rsid w:val="0026668C"/>
    <w:rsid w:val="00266AC1"/>
    <w:rsid w:val="00270151"/>
    <w:rsid w:val="0027178C"/>
    <w:rsid w:val="002719FA"/>
    <w:rsid w:val="00272668"/>
    <w:rsid w:val="0027330B"/>
    <w:rsid w:val="00274934"/>
    <w:rsid w:val="00274A14"/>
    <w:rsid w:val="002803AD"/>
    <w:rsid w:val="00282052"/>
    <w:rsid w:val="002838DF"/>
    <w:rsid w:val="0028519E"/>
    <w:rsid w:val="002856A5"/>
    <w:rsid w:val="002872ED"/>
    <w:rsid w:val="002905C2"/>
    <w:rsid w:val="00295AF2"/>
    <w:rsid w:val="00295C91"/>
    <w:rsid w:val="0029621E"/>
    <w:rsid w:val="00297151"/>
    <w:rsid w:val="002A7FC6"/>
    <w:rsid w:val="002B20E6"/>
    <w:rsid w:val="002B42A3"/>
    <w:rsid w:val="002B682A"/>
    <w:rsid w:val="002C0CDD"/>
    <w:rsid w:val="002D32CC"/>
    <w:rsid w:val="002E0A92"/>
    <w:rsid w:val="002E1A1D"/>
    <w:rsid w:val="002E4081"/>
    <w:rsid w:val="002E4CF1"/>
    <w:rsid w:val="002E5B78"/>
    <w:rsid w:val="002F3AE3"/>
    <w:rsid w:val="002F46A4"/>
    <w:rsid w:val="002F5C87"/>
    <w:rsid w:val="003028BD"/>
    <w:rsid w:val="0030342D"/>
    <w:rsid w:val="0030464B"/>
    <w:rsid w:val="0030786C"/>
    <w:rsid w:val="003233DE"/>
    <w:rsid w:val="0032466B"/>
    <w:rsid w:val="0032622E"/>
    <w:rsid w:val="00327B44"/>
    <w:rsid w:val="003330EB"/>
    <w:rsid w:val="003348F8"/>
    <w:rsid w:val="00336605"/>
    <w:rsid w:val="00337BE0"/>
    <w:rsid w:val="003415FD"/>
    <w:rsid w:val="003429F0"/>
    <w:rsid w:val="00343614"/>
    <w:rsid w:val="00343755"/>
    <w:rsid w:val="0035097A"/>
    <w:rsid w:val="003540A4"/>
    <w:rsid w:val="00360E4E"/>
    <w:rsid w:val="00361CBC"/>
    <w:rsid w:val="00370AAA"/>
    <w:rsid w:val="00375F77"/>
    <w:rsid w:val="00376C44"/>
    <w:rsid w:val="00377A78"/>
    <w:rsid w:val="00381BBE"/>
    <w:rsid w:val="00382903"/>
    <w:rsid w:val="003846FF"/>
    <w:rsid w:val="00385AD4"/>
    <w:rsid w:val="00387924"/>
    <w:rsid w:val="00391167"/>
    <w:rsid w:val="0039384D"/>
    <w:rsid w:val="00395283"/>
    <w:rsid w:val="00395C23"/>
    <w:rsid w:val="00396CB4"/>
    <w:rsid w:val="003A2E4F"/>
    <w:rsid w:val="003A4438"/>
    <w:rsid w:val="003A4B00"/>
    <w:rsid w:val="003A5013"/>
    <w:rsid w:val="003A5078"/>
    <w:rsid w:val="003A62DD"/>
    <w:rsid w:val="003A775A"/>
    <w:rsid w:val="003B03F0"/>
    <w:rsid w:val="003B0DAB"/>
    <w:rsid w:val="003B19C5"/>
    <w:rsid w:val="003B213A"/>
    <w:rsid w:val="003B43AD"/>
    <w:rsid w:val="003B48EB"/>
    <w:rsid w:val="003C0FEC"/>
    <w:rsid w:val="003C15B8"/>
    <w:rsid w:val="003C2AC8"/>
    <w:rsid w:val="003C35EF"/>
    <w:rsid w:val="003C3AAA"/>
    <w:rsid w:val="003D17F9"/>
    <w:rsid w:val="003D2D88"/>
    <w:rsid w:val="003D41EA"/>
    <w:rsid w:val="003D4850"/>
    <w:rsid w:val="003D5136"/>
    <w:rsid w:val="003D535A"/>
    <w:rsid w:val="003D6FA1"/>
    <w:rsid w:val="003E10B8"/>
    <w:rsid w:val="003E2AC5"/>
    <w:rsid w:val="003E3AAF"/>
    <w:rsid w:val="003E5265"/>
    <w:rsid w:val="003F0955"/>
    <w:rsid w:val="003F36A2"/>
    <w:rsid w:val="003F6FE1"/>
    <w:rsid w:val="003F73D2"/>
    <w:rsid w:val="00400F00"/>
    <w:rsid w:val="00404F8B"/>
    <w:rsid w:val="00405256"/>
    <w:rsid w:val="00410031"/>
    <w:rsid w:val="004115A2"/>
    <w:rsid w:val="00415C81"/>
    <w:rsid w:val="00416731"/>
    <w:rsid w:val="00422CAC"/>
    <w:rsid w:val="004245E1"/>
    <w:rsid w:val="00424FE8"/>
    <w:rsid w:val="00426DE0"/>
    <w:rsid w:val="00432378"/>
    <w:rsid w:val="0043358C"/>
    <w:rsid w:val="00434C7E"/>
    <w:rsid w:val="00436FF6"/>
    <w:rsid w:val="00440D65"/>
    <w:rsid w:val="004435E6"/>
    <w:rsid w:val="00447E31"/>
    <w:rsid w:val="00453923"/>
    <w:rsid w:val="00454B9B"/>
    <w:rsid w:val="00457858"/>
    <w:rsid w:val="00460B0B"/>
    <w:rsid w:val="00461023"/>
    <w:rsid w:val="00462FAC"/>
    <w:rsid w:val="00464631"/>
    <w:rsid w:val="00464B79"/>
    <w:rsid w:val="00464E7F"/>
    <w:rsid w:val="00464F5B"/>
    <w:rsid w:val="00467BBF"/>
    <w:rsid w:val="00471438"/>
    <w:rsid w:val="00480AEE"/>
    <w:rsid w:val="00484BB4"/>
    <w:rsid w:val="00485737"/>
    <w:rsid w:val="004867E2"/>
    <w:rsid w:val="004929A9"/>
    <w:rsid w:val="00497F1A"/>
    <w:rsid w:val="00497FF9"/>
    <w:rsid w:val="004A4D53"/>
    <w:rsid w:val="004A6154"/>
    <w:rsid w:val="004B1D24"/>
    <w:rsid w:val="004B2FFF"/>
    <w:rsid w:val="004B7096"/>
    <w:rsid w:val="004C2FEC"/>
    <w:rsid w:val="004C6BCF"/>
    <w:rsid w:val="004C7D15"/>
    <w:rsid w:val="004D44BF"/>
    <w:rsid w:val="004D58BF"/>
    <w:rsid w:val="004E16B0"/>
    <w:rsid w:val="004E4335"/>
    <w:rsid w:val="004E4D7D"/>
    <w:rsid w:val="004E5ACF"/>
    <w:rsid w:val="004F13EE"/>
    <w:rsid w:val="004F2022"/>
    <w:rsid w:val="004F7C05"/>
    <w:rsid w:val="00501C94"/>
    <w:rsid w:val="00503DFB"/>
    <w:rsid w:val="00506432"/>
    <w:rsid w:val="00506434"/>
    <w:rsid w:val="00506C3B"/>
    <w:rsid w:val="00512074"/>
    <w:rsid w:val="0051242B"/>
    <w:rsid w:val="0052051D"/>
    <w:rsid w:val="005237A0"/>
    <w:rsid w:val="00526C29"/>
    <w:rsid w:val="00534856"/>
    <w:rsid w:val="00537C9B"/>
    <w:rsid w:val="005421B1"/>
    <w:rsid w:val="005438C7"/>
    <w:rsid w:val="00543E6C"/>
    <w:rsid w:val="00544452"/>
    <w:rsid w:val="00545EE6"/>
    <w:rsid w:val="00551477"/>
    <w:rsid w:val="005550E7"/>
    <w:rsid w:val="005564FB"/>
    <w:rsid w:val="005572C7"/>
    <w:rsid w:val="00557D5A"/>
    <w:rsid w:val="00562080"/>
    <w:rsid w:val="0056486D"/>
    <w:rsid w:val="005650ED"/>
    <w:rsid w:val="0057093F"/>
    <w:rsid w:val="00575754"/>
    <w:rsid w:val="00583C13"/>
    <w:rsid w:val="00591E20"/>
    <w:rsid w:val="00595408"/>
    <w:rsid w:val="00595E84"/>
    <w:rsid w:val="00596912"/>
    <w:rsid w:val="005A0C59"/>
    <w:rsid w:val="005A2502"/>
    <w:rsid w:val="005A48EB"/>
    <w:rsid w:val="005A4C99"/>
    <w:rsid w:val="005A6CFB"/>
    <w:rsid w:val="005B1B74"/>
    <w:rsid w:val="005B6FCC"/>
    <w:rsid w:val="005C46DE"/>
    <w:rsid w:val="005C5AEB"/>
    <w:rsid w:val="005E0A3F"/>
    <w:rsid w:val="005E55C3"/>
    <w:rsid w:val="005E6883"/>
    <w:rsid w:val="005E772F"/>
    <w:rsid w:val="005E77AC"/>
    <w:rsid w:val="005F1289"/>
    <w:rsid w:val="005F1464"/>
    <w:rsid w:val="005F3BBC"/>
    <w:rsid w:val="005F4ECA"/>
    <w:rsid w:val="005F5158"/>
    <w:rsid w:val="0060126B"/>
    <w:rsid w:val="00602697"/>
    <w:rsid w:val="006041BE"/>
    <w:rsid w:val="006043C7"/>
    <w:rsid w:val="0060652F"/>
    <w:rsid w:val="00607A2F"/>
    <w:rsid w:val="00611161"/>
    <w:rsid w:val="00623718"/>
    <w:rsid w:val="00624B52"/>
    <w:rsid w:val="00630DBB"/>
    <w:rsid w:val="00631DF4"/>
    <w:rsid w:val="00632CFA"/>
    <w:rsid w:val="00634175"/>
    <w:rsid w:val="006408AC"/>
    <w:rsid w:val="00644E49"/>
    <w:rsid w:val="006511B6"/>
    <w:rsid w:val="00652742"/>
    <w:rsid w:val="006577E0"/>
    <w:rsid w:val="00657FF8"/>
    <w:rsid w:val="00667D92"/>
    <w:rsid w:val="00670D99"/>
    <w:rsid w:val="00670E2B"/>
    <w:rsid w:val="006734BB"/>
    <w:rsid w:val="00680F69"/>
    <w:rsid w:val="00681A34"/>
    <w:rsid w:val="006821EB"/>
    <w:rsid w:val="006859FD"/>
    <w:rsid w:val="00696DAF"/>
    <w:rsid w:val="006A0384"/>
    <w:rsid w:val="006A0E9A"/>
    <w:rsid w:val="006B2286"/>
    <w:rsid w:val="006B56BB"/>
    <w:rsid w:val="006C2FF9"/>
    <w:rsid w:val="006C70DB"/>
    <w:rsid w:val="006C77A8"/>
    <w:rsid w:val="006D24C9"/>
    <w:rsid w:val="006D3FA5"/>
    <w:rsid w:val="006D4098"/>
    <w:rsid w:val="006D7681"/>
    <w:rsid w:val="006D7B2E"/>
    <w:rsid w:val="006E02EA"/>
    <w:rsid w:val="006E0968"/>
    <w:rsid w:val="006E2544"/>
    <w:rsid w:val="006E2AF6"/>
    <w:rsid w:val="006F09F3"/>
    <w:rsid w:val="006F1C76"/>
    <w:rsid w:val="006F3E53"/>
    <w:rsid w:val="00701275"/>
    <w:rsid w:val="00703C27"/>
    <w:rsid w:val="00707F56"/>
    <w:rsid w:val="00710EB4"/>
    <w:rsid w:val="0071120B"/>
    <w:rsid w:val="00713558"/>
    <w:rsid w:val="00713D12"/>
    <w:rsid w:val="00717441"/>
    <w:rsid w:val="00720D08"/>
    <w:rsid w:val="00721273"/>
    <w:rsid w:val="00724D44"/>
    <w:rsid w:val="007263B9"/>
    <w:rsid w:val="007268F0"/>
    <w:rsid w:val="007334F8"/>
    <w:rsid w:val="007339CD"/>
    <w:rsid w:val="00733E76"/>
    <w:rsid w:val="00734336"/>
    <w:rsid w:val="007359D8"/>
    <w:rsid w:val="007362D4"/>
    <w:rsid w:val="007437BC"/>
    <w:rsid w:val="00744F37"/>
    <w:rsid w:val="00751A23"/>
    <w:rsid w:val="00764A70"/>
    <w:rsid w:val="0076672A"/>
    <w:rsid w:val="00767EFE"/>
    <w:rsid w:val="007717D4"/>
    <w:rsid w:val="00775E45"/>
    <w:rsid w:val="00776E74"/>
    <w:rsid w:val="0077731D"/>
    <w:rsid w:val="00781319"/>
    <w:rsid w:val="00785169"/>
    <w:rsid w:val="007861D5"/>
    <w:rsid w:val="00792DFC"/>
    <w:rsid w:val="007954AB"/>
    <w:rsid w:val="007A14C5"/>
    <w:rsid w:val="007A3E38"/>
    <w:rsid w:val="007A4A10"/>
    <w:rsid w:val="007A6258"/>
    <w:rsid w:val="007A7843"/>
    <w:rsid w:val="007B1760"/>
    <w:rsid w:val="007B4E39"/>
    <w:rsid w:val="007B57FB"/>
    <w:rsid w:val="007C07EB"/>
    <w:rsid w:val="007C3F9B"/>
    <w:rsid w:val="007C6D9C"/>
    <w:rsid w:val="007C7DDB"/>
    <w:rsid w:val="007D2CC7"/>
    <w:rsid w:val="007D3ED4"/>
    <w:rsid w:val="007D673D"/>
    <w:rsid w:val="007E1DBE"/>
    <w:rsid w:val="007E598A"/>
    <w:rsid w:val="007F02D4"/>
    <w:rsid w:val="007F2220"/>
    <w:rsid w:val="007F4B3E"/>
    <w:rsid w:val="007F588A"/>
    <w:rsid w:val="00802D24"/>
    <w:rsid w:val="008127AF"/>
    <w:rsid w:val="00812B46"/>
    <w:rsid w:val="00815700"/>
    <w:rsid w:val="00817B70"/>
    <w:rsid w:val="00822831"/>
    <w:rsid w:val="008264EB"/>
    <w:rsid w:val="00826B8F"/>
    <w:rsid w:val="00831E8A"/>
    <w:rsid w:val="00834B81"/>
    <w:rsid w:val="00835393"/>
    <w:rsid w:val="00835C76"/>
    <w:rsid w:val="008360C1"/>
    <w:rsid w:val="00841111"/>
    <w:rsid w:val="00843049"/>
    <w:rsid w:val="00843CF5"/>
    <w:rsid w:val="00850811"/>
    <w:rsid w:val="0085209B"/>
    <w:rsid w:val="00856B66"/>
    <w:rsid w:val="00861A5F"/>
    <w:rsid w:val="008640C1"/>
    <w:rsid w:val="00864199"/>
    <w:rsid w:val="008644AD"/>
    <w:rsid w:val="00865735"/>
    <w:rsid w:val="00865DDB"/>
    <w:rsid w:val="00867538"/>
    <w:rsid w:val="00872CAF"/>
    <w:rsid w:val="00873D90"/>
    <w:rsid w:val="00873FC8"/>
    <w:rsid w:val="00881377"/>
    <w:rsid w:val="00884C63"/>
    <w:rsid w:val="00885908"/>
    <w:rsid w:val="008864B7"/>
    <w:rsid w:val="008875A7"/>
    <w:rsid w:val="00887E84"/>
    <w:rsid w:val="008938B2"/>
    <w:rsid w:val="00893D3F"/>
    <w:rsid w:val="0089677E"/>
    <w:rsid w:val="00896E8C"/>
    <w:rsid w:val="008A17F5"/>
    <w:rsid w:val="008A7438"/>
    <w:rsid w:val="008B1334"/>
    <w:rsid w:val="008B3348"/>
    <w:rsid w:val="008B4F72"/>
    <w:rsid w:val="008B555C"/>
    <w:rsid w:val="008C0278"/>
    <w:rsid w:val="008C24E9"/>
    <w:rsid w:val="008C4AB6"/>
    <w:rsid w:val="008C681B"/>
    <w:rsid w:val="008D0533"/>
    <w:rsid w:val="008D28D7"/>
    <w:rsid w:val="008D42CB"/>
    <w:rsid w:val="008D48C9"/>
    <w:rsid w:val="008D5B79"/>
    <w:rsid w:val="008D6381"/>
    <w:rsid w:val="008E0902"/>
    <w:rsid w:val="008E0BAE"/>
    <w:rsid w:val="008E0C77"/>
    <w:rsid w:val="008E57A1"/>
    <w:rsid w:val="008E625F"/>
    <w:rsid w:val="008F264D"/>
    <w:rsid w:val="00901FF9"/>
    <w:rsid w:val="009074E1"/>
    <w:rsid w:val="009112F7"/>
    <w:rsid w:val="009122AF"/>
    <w:rsid w:val="009127BC"/>
    <w:rsid w:val="00912D54"/>
    <w:rsid w:val="0091389F"/>
    <w:rsid w:val="009208F7"/>
    <w:rsid w:val="00921E93"/>
    <w:rsid w:val="00922517"/>
    <w:rsid w:val="00922722"/>
    <w:rsid w:val="009261E6"/>
    <w:rsid w:val="009268E1"/>
    <w:rsid w:val="00926B52"/>
    <w:rsid w:val="00926CFC"/>
    <w:rsid w:val="00930474"/>
    <w:rsid w:val="00932B21"/>
    <w:rsid w:val="00945697"/>
    <w:rsid w:val="00945E7F"/>
    <w:rsid w:val="0094625B"/>
    <w:rsid w:val="00950445"/>
    <w:rsid w:val="00951E36"/>
    <w:rsid w:val="00951EC6"/>
    <w:rsid w:val="00953E43"/>
    <w:rsid w:val="0095450E"/>
    <w:rsid w:val="00955007"/>
    <w:rsid w:val="0095539B"/>
    <w:rsid w:val="009557C1"/>
    <w:rsid w:val="009567BB"/>
    <w:rsid w:val="00960D6E"/>
    <w:rsid w:val="00966720"/>
    <w:rsid w:val="00966E47"/>
    <w:rsid w:val="00972B5D"/>
    <w:rsid w:val="00972BC1"/>
    <w:rsid w:val="009740EB"/>
    <w:rsid w:val="00974B59"/>
    <w:rsid w:val="00976B03"/>
    <w:rsid w:val="0098340B"/>
    <w:rsid w:val="00986830"/>
    <w:rsid w:val="009924C3"/>
    <w:rsid w:val="00993102"/>
    <w:rsid w:val="0099382F"/>
    <w:rsid w:val="00996EEF"/>
    <w:rsid w:val="009A1514"/>
    <w:rsid w:val="009A1930"/>
    <w:rsid w:val="009A48EA"/>
    <w:rsid w:val="009A4DC2"/>
    <w:rsid w:val="009B2DDF"/>
    <w:rsid w:val="009B5C77"/>
    <w:rsid w:val="009C1D48"/>
    <w:rsid w:val="009C4A39"/>
    <w:rsid w:val="009C6F10"/>
    <w:rsid w:val="009D148F"/>
    <w:rsid w:val="009D3D70"/>
    <w:rsid w:val="009E1631"/>
    <w:rsid w:val="009E55D0"/>
    <w:rsid w:val="009E6F7E"/>
    <w:rsid w:val="009E7100"/>
    <w:rsid w:val="009E7A57"/>
    <w:rsid w:val="009F4F6A"/>
    <w:rsid w:val="009F5CCE"/>
    <w:rsid w:val="009F6636"/>
    <w:rsid w:val="00A00A20"/>
    <w:rsid w:val="00A02375"/>
    <w:rsid w:val="00A04084"/>
    <w:rsid w:val="00A0460C"/>
    <w:rsid w:val="00A12235"/>
    <w:rsid w:val="00A16E36"/>
    <w:rsid w:val="00A1776D"/>
    <w:rsid w:val="00A20B5B"/>
    <w:rsid w:val="00A216E1"/>
    <w:rsid w:val="00A24961"/>
    <w:rsid w:val="00A24B10"/>
    <w:rsid w:val="00A27ABE"/>
    <w:rsid w:val="00A30E9B"/>
    <w:rsid w:val="00A4512D"/>
    <w:rsid w:val="00A476C4"/>
    <w:rsid w:val="00A50244"/>
    <w:rsid w:val="00A51B24"/>
    <w:rsid w:val="00A56F17"/>
    <w:rsid w:val="00A57689"/>
    <w:rsid w:val="00A57CE6"/>
    <w:rsid w:val="00A627D7"/>
    <w:rsid w:val="00A656C7"/>
    <w:rsid w:val="00A705AF"/>
    <w:rsid w:val="00A72454"/>
    <w:rsid w:val="00A72816"/>
    <w:rsid w:val="00A76D07"/>
    <w:rsid w:val="00A77607"/>
    <w:rsid w:val="00A77696"/>
    <w:rsid w:val="00A80557"/>
    <w:rsid w:val="00A81D33"/>
    <w:rsid w:val="00A8256E"/>
    <w:rsid w:val="00A82733"/>
    <w:rsid w:val="00A930AE"/>
    <w:rsid w:val="00AA1A95"/>
    <w:rsid w:val="00AA260F"/>
    <w:rsid w:val="00AA448D"/>
    <w:rsid w:val="00AB1EE7"/>
    <w:rsid w:val="00AB242C"/>
    <w:rsid w:val="00AB4B37"/>
    <w:rsid w:val="00AB5762"/>
    <w:rsid w:val="00AB7B13"/>
    <w:rsid w:val="00AC0C70"/>
    <w:rsid w:val="00AC0FD1"/>
    <w:rsid w:val="00AC1485"/>
    <w:rsid w:val="00AC2679"/>
    <w:rsid w:val="00AC2B2A"/>
    <w:rsid w:val="00AC4BE4"/>
    <w:rsid w:val="00AC6BF9"/>
    <w:rsid w:val="00AC7A2D"/>
    <w:rsid w:val="00AD02AC"/>
    <w:rsid w:val="00AD05E6"/>
    <w:rsid w:val="00AD0D3F"/>
    <w:rsid w:val="00AE084E"/>
    <w:rsid w:val="00AE1D7D"/>
    <w:rsid w:val="00AE2A8B"/>
    <w:rsid w:val="00AE3F64"/>
    <w:rsid w:val="00AF19C0"/>
    <w:rsid w:val="00AF3F09"/>
    <w:rsid w:val="00AF44FE"/>
    <w:rsid w:val="00AF7386"/>
    <w:rsid w:val="00AF7934"/>
    <w:rsid w:val="00B007EF"/>
    <w:rsid w:val="00B00B81"/>
    <w:rsid w:val="00B02F00"/>
    <w:rsid w:val="00B04580"/>
    <w:rsid w:val="00B04B09"/>
    <w:rsid w:val="00B16A51"/>
    <w:rsid w:val="00B25440"/>
    <w:rsid w:val="00B30BB1"/>
    <w:rsid w:val="00B32222"/>
    <w:rsid w:val="00B3618D"/>
    <w:rsid w:val="00B36233"/>
    <w:rsid w:val="00B36DEA"/>
    <w:rsid w:val="00B377BC"/>
    <w:rsid w:val="00B42851"/>
    <w:rsid w:val="00B45AC7"/>
    <w:rsid w:val="00B50D08"/>
    <w:rsid w:val="00B5372F"/>
    <w:rsid w:val="00B5517C"/>
    <w:rsid w:val="00B563D5"/>
    <w:rsid w:val="00B61129"/>
    <w:rsid w:val="00B67E7F"/>
    <w:rsid w:val="00B75A04"/>
    <w:rsid w:val="00B76810"/>
    <w:rsid w:val="00B76ADF"/>
    <w:rsid w:val="00B83642"/>
    <w:rsid w:val="00B839B2"/>
    <w:rsid w:val="00B85472"/>
    <w:rsid w:val="00B93A21"/>
    <w:rsid w:val="00B94252"/>
    <w:rsid w:val="00B94828"/>
    <w:rsid w:val="00B9715A"/>
    <w:rsid w:val="00BA0F67"/>
    <w:rsid w:val="00BA14BE"/>
    <w:rsid w:val="00BA2732"/>
    <w:rsid w:val="00BA293D"/>
    <w:rsid w:val="00BA31BD"/>
    <w:rsid w:val="00BA49BC"/>
    <w:rsid w:val="00BA56B7"/>
    <w:rsid w:val="00BA7A1E"/>
    <w:rsid w:val="00BA7CA9"/>
    <w:rsid w:val="00BB2F6C"/>
    <w:rsid w:val="00BB3875"/>
    <w:rsid w:val="00BB5860"/>
    <w:rsid w:val="00BB6AAD"/>
    <w:rsid w:val="00BC4A19"/>
    <w:rsid w:val="00BC4E6D"/>
    <w:rsid w:val="00BC6BBE"/>
    <w:rsid w:val="00BD0559"/>
    <w:rsid w:val="00BD0617"/>
    <w:rsid w:val="00BD2E9B"/>
    <w:rsid w:val="00BE0384"/>
    <w:rsid w:val="00BE2B16"/>
    <w:rsid w:val="00BF094B"/>
    <w:rsid w:val="00BF5D11"/>
    <w:rsid w:val="00C00930"/>
    <w:rsid w:val="00C02853"/>
    <w:rsid w:val="00C060AD"/>
    <w:rsid w:val="00C0670D"/>
    <w:rsid w:val="00C07A84"/>
    <w:rsid w:val="00C113BF"/>
    <w:rsid w:val="00C1461C"/>
    <w:rsid w:val="00C14954"/>
    <w:rsid w:val="00C2176E"/>
    <w:rsid w:val="00C23430"/>
    <w:rsid w:val="00C24DB3"/>
    <w:rsid w:val="00C27D67"/>
    <w:rsid w:val="00C4631F"/>
    <w:rsid w:val="00C477DA"/>
    <w:rsid w:val="00C50E16"/>
    <w:rsid w:val="00C50F8D"/>
    <w:rsid w:val="00C547E8"/>
    <w:rsid w:val="00C55258"/>
    <w:rsid w:val="00C568CA"/>
    <w:rsid w:val="00C57695"/>
    <w:rsid w:val="00C6112A"/>
    <w:rsid w:val="00C664DA"/>
    <w:rsid w:val="00C7075F"/>
    <w:rsid w:val="00C76A14"/>
    <w:rsid w:val="00C81131"/>
    <w:rsid w:val="00C82EEB"/>
    <w:rsid w:val="00C83323"/>
    <w:rsid w:val="00C86A83"/>
    <w:rsid w:val="00C906C4"/>
    <w:rsid w:val="00C951F4"/>
    <w:rsid w:val="00C971DC"/>
    <w:rsid w:val="00CA16B7"/>
    <w:rsid w:val="00CA4A42"/>
    <w:rsid w:val="00CA4BE3"/>
    <w:rsid w:val="00CA525E"/>
    <w:rsid w:val="00CA5901"/>
    <w:rsid w:val="00CA5993"/>
    <w:rsid w:val="00CA62AE"/>
    <w:rsid w:val="00CA6DDE"/>
    <w:rsid w:val="00CA79CF"/>
    <w:rsid w:val="00CB4389"/>
    <w:rsid w:val="00CB5B1A"/>
    <w:rsid w:val="00CB7677"/>
    <w:rsid w:val="00CC220B"/>
    <w:rsid w:val="00CC54E5"/>
    <w:rsid w:val="00CC5C43"/>
    <w:rsid w:val="00CC5D4D"/>
    <w:rsid w:val="00CD02AE"/>
    <w:rsid w:val="00CD2A4F"/>
    <w:rsid w:val="00CE03CA"/>
    <w:rsid w:val="00CE1A00"/>
    <w:rsid w:val="00CE22F1"/>
    <w:rsid w:val="00CE50F2"/>
    <w:rsid w:val="00CE6502"/>
    <w:rsid w:val="00CF14A6"/>
    <w:rsid w:val="00CF235E"/>
    <w:rsid w:val="00CF5543"/>
    <w:rsid w:val="00CF7D3C"/>
    <w:rsid w:val="00D01273"/>
    <w:rsid w:val="00D02958"/>
    <w:rsid w:val="00D05094"/>
    <w:rsid w:val="00D11901"/>
    <w:rsid w:val="00D13012"/>
    <w:rsid w:val="00D147EB"/>
    <w:rsid w:val="00D14875"/>
    <w:rsid w:val="00D20EAF"/>
    <w:rsid w:val="00D30237"/>
    <w:rsid w:val="00D336E3"/>
    <w:rsid w:val="00D34667"/>
    <w:rsid w:val="00D401E1"/>
    <w:rsid w:val="00D408B4"/>
    <w:rsid w:val="00D40DB5"/>
    <w:rsid w:val="00D45D94"/>
    <w:rsid w:val="00D50457"/>
    <w:rsid w:val="00D50AEE"/>
    <w:rsid w:val="00D524C8"/>
    <w:rsid w:val="00D5534A"/>
    <w:rsid w:val="00D557E0"/>
    <w:rsid w:val="00D60E25"/>
    <w:rsid w:val="00D70E24"/>
    <w:rsid w:val="00D716B3"/>
    <w:rsid w:val="00D72B61"/>
    <w:rsid w:val="00D73391"/>
    <w:rsid w:val="00D80E43"/>
    <w:rsid w:val="00D91208"/>
    <w:rsid w:val="00DA0C4B"/>
    <w:rsid w:val="00DA3D1D"/>
    <w:rsid w:val="00DA6693"/>
    <w:rsid w:val="00DA7F97"/>
    <w:rsid w:val="00DB0138"/>
    <w:rsid w:val="00DB2786"/>
    <w:rsid w:val="00DB53C1"/>
    <w:rsid w:val="00DB6286"/>
    <w:rsid w:val="00DB645F"/>
    <w:rsid w:val="00DB76E9"/>
    <w:rsid w:val="00DB7CE7"/>
    <w:rsid w:val="00DC0A67"/>
    <w:rsid w:val="00DC1D5E"/>
    <w:rsid w:val="00DC2313"/>
    <w:rsid w:val="00DC481A"/>
    <w:rsid w:val="00DC5220"/>
    <w:rsid w:val="00DC5B04"/>
    <w:rsid w:val="00DC698F"/>
    <w:rsid w:val="00DC7910"/>
    <w:rsid w:val="00DC79AE"/>
    <w:rsid w:val="00DD2061"/>
    <w:rsid w:val="00DD2F1E"/>
    <w:rsid w:val="00DD4E4F"/>
    <w:rsid w:val="00DD781A"/>
    <w:rsid w:val="00DD7DAB"/>
    <w:rsid w:val="00DE3355"/>
    <w:rsid w:val="00DE64AD"/>
    <w:rsid w:val="00DF486F"/>
    <w:rsid w:val="00DF5B5B"/>
    <w:rsid w:val="00DF7619"/>
    <w:rsid w:val="00DF7E27"/>
    <w:rsid w:val="00E02B42"/>
    <w:rsid w:val="00E042D8"/>
    <w:rsid w:val="00E070CD"/>
    <w:rsid w:val="00E07EE7"/>
    <w:rsid w:val="00E1103B"/>
    <w:rsid w:val="00E1294B"/>
    <w:rsid w:val="00E12CD6"/>
    <w:rsid w:val="00E17B44"/>
    <w:rsid w:val="00E245D7"/>
    <w:rsid w:val="00E27702"/>
    <w:rsid w:val="00E27FEA"/>
    <w:rsid w:val="00E330DD"/>
    <w:rsid w:val="00E4086F"/>
    <w:rsid w:val="00E43B3C"/>
    <w:rsid w:val="00E50188"/>
    <w:rsid w:val="00E515CB"/>
    <w:rsid w:val="00E51901"/>
    <w:rsid w:val="00E52260"/>
    <w:rsid w:val="00E54E3D"/>
    <w:rsid w:val="00E54FB9"/>
    <w:rsid w:val="00E55068"/>
    <w:rsid w:val="00E555C2"/>
    <w:rsid w:val="00E560A5"/>
    <w:rsid w:val="00E616B5"/>
    <w:rsid w:val="00E61E4C"/>
    <w:rsid w:val="00E639B6"/>
    <w:rsid w:val="00E6434B"/>
    <w:rsid w:val="00E6463D"/>
    <w:rsid w:val="00E70CA4"/>
    <w:rsid w:val="00E72E9B"/>
    <w:rsid w:val="00E77073"/>
    <w:rsid w:val="00E8201F"/>
    <w:rsid w:val="00E849DA"/>
    <w:rsid w:val="00E86DD1"/>
    <w:rsid w:val="00E911F2"/>
    <w:rsid w:val="00E9462E"/>
    <w:rsid w:val="00E971EF"/>
    <w:rsid w:val="00EA40E7"/>
    <w:rsid w:val="00EA470E"/>
    <w:rsid w:val="00EA47A7"/>
    <w:rsid w:val="00EA57EB"/>
    <w:rsid w:val="00EB3226"/>
    <w:rsid w:val="00EB5814"/>
    <w:rsid w:val="00EC1142"/>
    <w:rsid w:val="00EC1325"/>
    <w:rsid w:val="00EC213A"/>
    <w:rsid w:val="00EC5F7E"/>
    <w:rsid w:val="00EC6603"/>
    <w:rsid w:val="00EC7744"/>
    <w:rsid w:val="00ED0DAD"/>
    <w:rsid w:val="00ED0DD2"/>
    <w:rsid w:val="00ED0F46"/>
    <w:rsid w:val="00ED18EC"/>
    <w:rsid w:val="00ED2373"/>
    <w:rsid w:val="00ED4F70"/>
    <w:rsid w:val="00EE27F1"/>
    <w:rsid w:val="00EE3E8A"/>
    <w:rsid w:val="00EE69F0"/>
    <w:rsid w:val="00EF2E49"/>
    <w:rsid w:val="00EF3B49"/>
    <w:rsid w:val="00EF6ECA"/>
    <w:rsid w:val="00EF757B"/>
    <w:rsid w:val="00F01318"/>
    <w:rsid w:val="00F024E1"/>
    <w:rsid w:val="00F06C10"/>
    <w:rsid w:val="00F10331"/>
    <w:rsid w:val="00F1096F"/>
    <w:rsid w:val="00F12589"/>
    <w:rsid w:val="00F12595"/>
    <w:rsid w:val="00F134D9"/>
    <w:rsid w:val="00F1403D"/>
    <w:rsid w:val="00F1463F"/>
    <w:rsid w:val="00F177D7"/>
    <w:rsid w:val="00F17D22"/>
    <w:rsid w:val="00F17F33"/>
    <w:rsid w:val="00F21302"/>
    <w:rsid w:val="00F233BA"/>
    <w:rsid w:val="00F321DE"/>
    <w:rsid w:val="00F32801"/>
    <w:rsid w:val="00F33777"/>
    <w:rsid w:val="00F40648"/>
    <w:rsid w:val="00F41E2B"/>
    <w:rsid w:val="00F454F8"/>
    <w:rsid w:val="00F47DA2"/>
    <w:rsid w:val="00F519FC"/>
    <w:rsid w:val="00F57388"/>
    <w:rsid w:val="00F6239D"/>
    <w:rsid w:val="00F62BC0"/>
    <w:rsid w:val="00F715D2"/>
    <w:rsid w:val="00F7274F"/>
    <w:rsid w:val="00F735B2"/>
    <w:rsid w:val="00F76FA8"/>
    <w:rsid w:val="00F85DC7"/>
    <w:rsid w:val="00F917C9"/>
    <w:rsid w:val="00F93F08"/>
    <w:rsid w:val="00F9437F"/>
    <w:rsid w:val="00F94A25"/>
    <w:rsid w:val="00F94CED"/>
    <w:rsid w:val="00FA2CEE"/>
    <w:rsid w:val="00FA318C"/>
    <w:rsid w:val="00FB3DD1"/>
    <w:rsid w:val="00FB5CE3"/>
    <w:rsid w:val="00FB6F92"/>
    <w:rsid w:val="00FC026E"/>
    <w:rsid w:val="00FC078F"/>
    <w:rsid w:val="00FC5124"/>
    <w:rsid w:val="00FC68CE"/>
    <w:rsid w:val="00FC6DCE"/>
    <w:rsid w:val="00FD0B4E"/>
    <w:rsid w:val="00FD4731"/>
    <w:rsid w:val="00FD69C1"/>
    <w:rsid w:val="00FD7CF9"/>
    <w:rsid w:val="00FE146F"/>
    <w:rsid w:val="00FE2315"/>
    <w:rsid w:val="00FE2CE6"/>
    <w:rsid w:val="00FE3CEA"/>
    <w:rsid w:val="00FE61B6"/>
    <w:rsid w:val="00FF0AB0"/>
    <w:rsid w:val="00FF28AC"/>
    <w:rsid w:val="00FF61C6"/>
    <w:rsid w:val="00FF70A0"/>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46B0E"/>
  <w15:docId w15:val="{B67FF288-4343-4188-8C7E-8B180B82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65E80"/>
    <w:pPr>
      <w:spacing w:before="120" w:after="60"/>
    </w:pPr>
    <w:rPr>
      <w:rFonts w:ascii="Arial" w:hAnsi="Arial"/>
      <w:sz w:val="21"/>
      <w:szCs w:val="24"/>
      <w:lang w:eastAsia="en-US"/>
    </w:rPr>
  </w:style>
  <w:style w:type="paragraph" w:styleId="Heading1">
    <w:name w:val="heading 1"/>
    <w:basedOn w:val="Normal"/>
    <w:next w:val="Paragraphtext"/>
    <w:qFormat/>
    <w:rsid w:val="00AC1485"/>
    <w:pPr>
      <w:keepNext/>
      <w:spacing w:before="240"/>
      <w:outlineLvl w:val="0"/>
    </w:pPr>
    <w:rPr>
      <w:rFonts w:cs="Arial"/>
      <w:b/>
      <w:bCs/>
      <w:color w:val="18233B"/>
      <w:kern w:val="28"/>
      <w:sz w:val="36"/>
      <w:szCs w:val="36"/>
    </w:rPr>
  </w:style>
  <w:style w:type="paragraph" w:styleId="Heading2">
    <w:name w:val="heading 2"/>
    <w:next w:val="Paragraphtext"/>
    <w:qFormat/>
    <w:rsid w:val="00AC1485"/>
    <w:pPr>
      <w:keepNext/>
      <w:spacing w:before="240" w:after="60"/>
      <w:outlineLvl w:val="1"/>
    </w:pPr>
    <w:rPr>
      <w:rFonts w:ascii="Arial" w:hAnsi="Arial" w:cs="Arial"/>
      <w:b/>
      <w:bCs/>
      <w:iCs/>
      <w:color w:val="48607B"/>
      <w:sz w:val="32"/>
      <w:szCs w:val="28"/>
      <w:lang w:eastAsia="en-US"/>
    </w:rPr>
  </w:style>
  <w:style w:type="paragraph" w:styleId="Heading3">
    <w:name w:val="heading 3"/>
    <w:next w:val="Normal"/>
    <w:qFormat/>
    <w:rsid w:val="00AC1485"/>
    <w:pPr>
      <w:keepNext/>
      <w:spacing w:before="180" w:after="60"/>
      <w:outlineLvl w:val="2"/>
    </w:pPr>
    <w:rPr>
      <w:rFonts w:ascii="Arial" w:hAnsi="Arial" w:cs="Arial"/>
      <w:bCs/>
      <w:color w:val="48607B" w:themeColor="text2"/>
      <w:sz w:val="28"/>
      <w:szCs w:val="26"/>
      <w:lang w:eastAsia="en-US"/>
    </w:rPr>
  </w:style>
  <w:style w:type="paragraph" w:styleId="Heading4">
    <w:name w:val="heading 4"/>
    <w:basedOn w:val="Normal"/>
    <w:next w:val="Normal"/>
    <w:qFormat/>
    <w:rsid w:val="00027071"/>
    <w:pPr>
      <w:keepNext/>
      <w:spacing w:before="240"/>
      <w:outlineLvl w:val="3"/>
    </w:pPr>
    <w:rPr>
      <w:b/>
      <w:bCs/>
      <w:i/>
      <w:color w:val="414141"/>
      <w:sz w:val="24"/>
      <w:szCs w:val="28"/>
    </w:rPr>
  </w:style>
  <w:style w:type="paragraph" w:styleId="Heading5">
    <w:name w:val="heading 5"/>
    <w:basedOn w:val="Normal"/>
    <w:next w:val="Normal"/>
    <w:rsid w:val="00A705AF"/>
    <w:pPr>
      <w:keepNext/>
      <w:spacing w:before="240"/>
      <w:outlineLvl w:val="4"/>
    </w:pPr>
    <w:rPr>
      <w:b/>
      <w:bCs/>
      <w:iCs/>
      <w:szCs w:val="26"/>
    </w:rPr>
  </w:style>
  <w:style w:type="paragraph" w:styleId="Heading6">
    <w:name w:val="heading 6"/>
    <w:basedOn w:val="Normal"/>
    <w:next w:val="Normal"/>
    <w:rsid w:val="00A705AF"/>
    <w:pPr>
      <w:keepNext/>
      <w:spacing w:before="24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9567BB"/>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Paragraphtext"/>
    <w:next w:val="Normal"/>
    <w:link w:val="SubtitleChar"/>
    <w:qFormat/>
    <w:rsid w:val="00045E79"/>
    <w:pPr>
      <w:spacing w:before="240"/>
      <w:ind w:left="624"/>
    </w:pPr>
    <w:rPr>
      <w:color w:val="48607B" w:themeColor="text2"/>
      <w:sz w:val="44"/>
      <w:szCs w:val="44"/>
      <w:lang w:eastAsia="en-AU"/>
    </w:rPr>
  </w:style>
  <w:style w:type="character" w:customStyle="1" w:styleId="SubtitleChar">
    <w:name w:val="Subtitle Char"/>
    <w:basedOn w:val="DefaultParagraphFont"/>
    <w:link w:val="Subtitle"/>
    <w:rsid w:val="00045E79"/>
    <w:rPr>
      <w:rFonts w:ascii="Arial" w:hAnsi="Arial"/>
      <w:color w:val="48607B" w:themeColor="text2"/>
      <w:sz w:val="44"/>
      <w:szCs w:val="44"/>
    </w:rPr>
  </w:style>
  <w:style w:type="paragraph" w:styleId="Title">
    <w:name w:val="Title"/>
    <w:basedOn w:val="Normal"/>
    <w:next w:val="Paragraphtext"/>
    <w:link w:val="TitleChar"/>
    <w:qFormat/>
    <w:rsid w:val="00045E79"/>
    <w:pPr>
      <w:spacing w:before="2760" w:after="120"/>
      <w:ind w:left="624"/>
      <w:contextualSpacing/>
    </w:pPr>
    <w:rPr>
      <w:rFonts w:eastAsiaTheme="majorEastAsia" w:cstheme="majorBidi"/>
      <w:b/>
      <w:noProof/>
      <w:color w:val="48607B" w:themeColor="text2"/>
      <w:kern w:val="28"/>
      <w:sz w:val="54"/>
      <w:szCs w:val="54"/>
      <w:lang w:eastAsia="en-AU"/>
    </w:rPr>
  </w:style>
  <w:style w:type="character" w:customStyle="1" w:styleId="TitleChar">
    <w:name w:val="Title Char"/>
    <w:basedOn w:val="DefaultParagraphFont"/>
    <w:link w:val="Title"/>
    <w:rsid w:val="00045E79"/>
    <w:rPr>
      <w:rFonts w:ascii="Arial" w:eastAsiaTheme="majorEastAsia" w:hAnsi="Arial" w:cstheme="majorBidi"/>
      <w:b/>
      <w:noProof/>
      <w:color w:val="48607B" w:themeColor="text2"/>
      <w:kern w:val="28"/>
      <w:sz w:val="54"/>
      <w:szCs w:val="54"/>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18233B"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18233B" w:themeColor="accent1"/>
      </w:pBdr>
      <w:spacing w:before="200" w:after="280"/>
      <w:ind w:left="936" w:right="936"/>
    </w:pPr>
    <w:rPr>
      <w:b/>
      <w:bCs/>
      <w:i/>
      <w:iCs/>
      <w:color w:val="18233B" w:themeColor="accent1"/>
    </w:rPr>
  </w:style>
  <w:style w:type="character" w:customStyle="1" w:styleId="IntenseQuoteChar">
    <w:name w:val="Intense Quote Char"/>
    <w:basedOn w:val="DefaultParagraphFont"/>
    <w:link w:val="IntenseQuote"/>
    <w:uiPriority w:val="30"/>
    <w:rsid w:val="00A4512D"/>
    <w:rPr>
      <w:b/>
      <w:bCs/>
      <w:i/>
      <w:iCs/>
      <w:color w:val="18233B" w:themeColor="accent1"/>
      <w:sz w:val="24"/>
      <w:szCs w:val="24"/>
      <w:lang w:eastAsia="en-US"/>
    </w:rPr>
  </w:style>
  <w:style w:type="character" w:styleId="SubtleReference">
    <w:name w:val="Subtle Reference"/>
    <w:basedOn w:val="DefaultParagraphFont"/>
    <w:uiPriority w:val="31"/>
    <w:rsid w:val="00A4512D"/>
    <w:rPr>
      <w:smallCaps/>
      <w:color w:val="902A26" w:themeColor="accent2"/>
      <w:u w:val="single"/>
    </w:rPr>
  </w:style>
  <w:style w:type="character" w:styleId="IntenseReference">
    <w:name w:val="Intense Reference"/>
    <w:basedOn w:val="DefaultParagraphFont"/>
    <w:uiPriority w:val="32"/>
    <w:rsid w:val="00A4512D"/>
    <w:rPr>
      <w:b/>
      <w:bCs/>
      <w:i/>
      <w:smallCaps/>
      <w:color w:val="902A26"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pPr>
    <w:rPr>
      <w:color w:val="000000" w:themeColor="text1"/>
    </w:rPr>
  </w:style>
  <w:style w:type="paragraph" w:styleId="ListParagraph">
    <w:name w:val="List Paragraph"/>
    <w:aliases w:val="Recommendation,List Paragraph1,List Paragraph11,1 heading,Bullet point,CAB - List Bullet,Dot point 1.5 line spacing,FooterText,L,List Bullet Cab,List Paragraph - bullets,List Paragraph2,NFP GP Bulleted List,bullet point list,列,Figure_name"/>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7F02D4"/>
    <w:pPr>
      <w:spacing w:before="60" w:after="60"/>
    </w:pPr>
    <w:rPr>
      <w:rFonts w:ascii="Arial" w:hAnsi="Arial"/>
      <w:color w:val="000000" w:themeColor="text1"/>
      <w:sz w:val="19"/>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9A4DC2"/>
    <w:pPr>
      <w:spacing w:before="240" w:after="60"/>
    </w:pPr>
    <w:rPr>
      <w:rFonts w:ascii="Arial" w:hAnsi="Arial"/>
      <w:b/>
      <w:color w:val="18233B" w:themeColor="accen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basedOn w:val="Normal"/>
    <w:next w:val="Paragraphtext"/>
    <w:qFormat/>
    <w:rsid w:val="00DA3D1D"/>
    <w:pPr>
      <w:spacing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18233B" w:themeColor="accent1"/>
      <w:sz w:val="18"/>
      <w:szCs w:val="18"/>
    </w:rPr>
  </w:style>
  <w:style w:type="paragraph" w:customStyle="1" w:styleId="VisionBox">
    <w:name w:val="VisionBox"/>
    <w:basedOn w:val="Normal"/>
    <w:qFormat/>
    <w:rsid w:val="00AC1485"/>
    <w:pPr>
      <w:pBdr>
        <w:top w:val="single" w:sz="4" w:space="15" w:color="902A26" w:themeColor="accent2"/>
        <w:bottom w:val="single" w:sz="4" w:space="10" w:color="902A26" w:themeColor="accent2"/>
      </w:pBdr>
      <w:spacing w:before="240" w:after="240" w:line="340" w:lineRule="exact"/>
    </w:pPr>
    <w:rPr>
      <w:rFonts w:eastAsiaTheme="minorHAnsi"/>
      <w:color w:val="902A26" w:themeColor="accent2"/>
    </w:rPr>
  </w:style>
  <w:style w:type="paragraph" w:customStyle="1" w:styleId="Style1">
    <w:name w:val="Style1"/>
    <w:next w:val="Normal"/>
    <w:rsid w:val="00AC1485"/>
    <w:pPr>
      <w:pBdr>
        <w:top w:val="single" w:sz="6" w:space="20" w:color="902A26" w:themeColor="accent2"/>
        <w:left w:val="single" w:sz="6" w:space="10" w:color="902A26" w:themeColor="accent2"/>
        <w:bottom w:val="single" w:sz="6" w:space="10" w:color="902A26" w:themeColor="accent2"/>
        <w:right w:val="single" w:sz="6" w:space="10" w:color="902A26" w:themeColor="accent2"/>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8938B2"/>
    <w:rPr>
      <w:rFonts w:ascii="Arial" w:hAnsi="Arial"/>
      <w:color w:val="000000" w:themeColor="text1"/>
      <w:sz w:val="19"/>
    </w:rPr>
    <w:tblPr>
      <w:tblStyleRowBandSize w:val="1"/>
      <w:tblBorders>
        <w:top w:val="single" w:sz="6" w:space="0" w:color="18233B" w:themeColor="accent1"/>
        <w:bottom w:val="single" w:sz="6" w:space="0" w:color="18233B" w:themeColor="accent1"/>
        <w:insideH w:val="single" w:sz="6" w:space="0" w:color="18233B" w:themeColor="accent1"/>
      </w:tblBorders>
      <w:tblCellMar>
        <w:top w:w="57" w:type="dxa"/>
        <w:left w:w="85" w:type="dxa"/>
        <w:bottom w:w="57" w:type="dxa"/>
        <w:right w:w="57" w:type="dxa"/>
      </w:tblCellMar>
    </w:tblPr>
    <w:tcPr>
      <w:shd w:val="clear" w:color="auto" w:fill="FFFFFF" w:themeFill="background1"/>
    </w:tcPr>
    <w:tblStylePr w:type="firstRow">
      <w:rPr>
        <w:rFonts w:ascii="Arial" w:hAnsi="Arial"/>
        <w:b/>
        <w:color w:val="FFFFFF" w:themeColor="background1"/>
        <w:sz w:val="22"/>
      </w:rPr>
      <w:tblPr/>
      <w:tcPr>
        <w:shd w:val="clear" w:color="auto" w:fill="18233B" w:themeFill="accent1"/>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9A4DC2"/>
    <w:rPr>
      <w:rFonts w:ascii="Arial" w:hAnsi="Arial"/>
      <w:b/>
      <w:color w:val="18233B" w:themeColor="accent1"/>
      <w:sz w:val="22"/>
      <w:szCs w:val="24"/>
      <w:lang w:val="en-US" w:eastAsia="en-US"/>
    </w:rPr>
  </w:style>
  <w:style w:type="paragraph" w:customStyle="1" w:styleId="IntroPara">
    <w:name w:val="Intro Para"/>
    <w:basedOn w:val="Paragraphtext"/>
    <w:next w:val="Paragraphtext"/>
    <w:qFormat/>
    <w:rsid w:val="00AC1485"/>
    <w:pPr>
      <w:spacing w:before="480" w:line="400" w:lineRule="exact"/>
    </w:pPr>
    <w:rPr>
      <w:color w:val="902A26" w:themeColor="accent2"/>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AC1485"/>
    <w:pPr>
      <w:spacing w:before="240"/>
    </w:pPr>
    <w:rPr>
      <w:rFonts w:cs="Times New Roman"/>
      <w:b/>
      <w:bCs/>
      <w:caps/>
      <w:color w:val="902A26" w:themeColor="accent2"/>
      <w:szCs w:val="20"/>
    </w:rPr>
  </w:style>
  <w:style w:type="paragraph" w:customStyle="1" w:styleId="Boxtype">
    <w:name w:val="Box type"/>
    <w:next w:val="Normal"/>
    <w:qFormat/>
    <w:rsid w:val="00AC1485"/>
    <w:pPr>
      <w:pBdr>
        <w:top w:val="single" w:sz="6" w:space="20" w:color="902A26" w:themeColor="accent2"/>
        <w:left w:val="single" w:sz="6" w:space="10" w:color="902A26" w:themeColor="accent2"/>
        <w:bottom w:val="single" w:sz="6" w:space="10" w:color="902A26" w:themeColor="accent2"/>
        <w:right w:val="single" w:sz="6" w:space="10" w:color="902A26" w:themeColor="accent2"/>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pPr>
      <w:spacing w:after="120"/>
    </w:pPr>
  </w:style>
  <w:style w:type="character" w:customStyle="1" w:styleId="BodyTextChar">
    <w:name w:val="Body Text Char"/>
    <w:basedOn w:val="DefaultParagraphFont"/>
    <w:link w:val="BodyText"/>
    <w:semiHidden/>
    <w:rsid w:val="00B94828"/>
    <w:rPr>
      <w:rFonts w:ascii="Arial" w:hAnsi="Arial"/>
      <w:sz w:val="22"/>
      <w:szCs w:val="24"/>
      <w:lang w:eastAsia="en-US"/>
    </w:rPr>
  </w:style>
  <w:style w:type="table" w:customStyle="1" w:styleId="MRFF">
    <w:name w:val="MRFF"/>
    <w:basedOn w:val="TableNormal"/>
    <w:uiPriority w:val="99"/>
    <w:rsid w:val="008938B2"/>
    <w:rPr>
      <w:rFonts w:ascii="Arial" w:hAnsi="Arial"/>
      <w:sz w:val="19"/>
    </w:rPr>
    <w:tblPr>
      <w:tblBorders>
        <w:bottom w:val="single" w:sz="6" w:space="0" w:color="18233B" w:themeColor="accent1"/>
        <w:insideH w:val="single" w:sz="6" w:space="0" w:color="18233B" w:themeColor="accent1"/>
      </w:tblBorders>
      <w:tblCellMar>
        <w:top w:w="28" w:type="dxa"/>
        <w:left w:w="85" w:type="dxa"/>
        <w:bottom w:w="57" w:type="dxa"/>
        <w:right w:w="57" w:type="dxa"/>
      </w:tblCellMar>
    </w:tblPr>
    <w:tcPr>
      <w:shd w:val="clear" w:color="auto" w:fill="FFFFFF" w:themeFill="background1"/>
    </w:tcPr>
    <w:tblStylePr w:type="firstRow">
      <w:rPr>
        <w:rFonts w:ascii="Arial" w:hAnsi="Arial"/>
        <w:b/>
        <w:sz w:val="22"/>
      </w:rPr>
      <w:tblPr/>
      <w:tcPr>
        <w:tcBorders>
          <w:insideV w:val="single" w:sz="6" w:space="0" w:color="FFFFFF" w:themeColor="background1"/>
        </w:tcBorders>
        <w:shd w:val="clear" w:color="auto" w:fill="18233B" w:themeFill="accent1"/>
      </w:tcPr>
    </w:tblStylePr>
  </w:style>
  <w:style w:type="paragraph" w:styleId="TOCHeading">
    <w:name w:val="TOC Heading"/>
    <w:basedOn w:val="Heading1"/>
    <w:next w:val="Normal"/>
    <w:uiPriority w:val="39"/>
    <w:unhideWhenUsed/>
    <w:qFormat/>
    <w:rsid w:val="00A216E1"/>
    <w:pPr>
      <w:keepLines/>
      <w:spacing w:after="0" w:line="259" w:lineRule="auto"/>
      <w:outlineLvl w:val="9"/>
    </w:pPr>
    <w:rPr>
      <w:rFonts w:asciiTheme="majorHAnsi" w:eastAsiaTheme="majorEastAsia" w:hAnsiTheme="majorHAnsi" w:cstheme="majorBidi"/>
      <w:b w:val="0"/>
      <w:bCs w:val="0"/>
      <w:color w:val="121A2C" w:themeColor="accent1" w:themeShade="BF"/>
      <w:kern w:val="0"/>
      <w:sz w:val="32"/>
      <w:szCs w:val="32"/>
      <w:lang w:val="en-US"/>
    </w:rPr>
  </w:style>
  <w:style w:type="paragraph" w:styleId="TOC1">
    <w:name w:val="toc 1"/>
    <w:basedOn w:val="Normal"/>
    <w:next w:val="Normal"/>
    <w:autoRedefine/>
    <w:uiPriority w:val="39"/>
    <w:unhideWhenUsed/>
    <w:rsid w:val="00A216E1"/>
    <w:pPr>
      <w:spacing w:after="100"/>
    </w:pPr>
  </w:style>
  <w:style w:type="character" w:styleId="CommentReference">
    <w:name w:val="annotation reference"/>
    <w:basedOn w:val="DefaultParagraphFont"/>
    <w:uiPriority w:val="99"/>
    <w:semiHidden/>
    <w:unhideWhenUsed/>
    <w:rsid w:val="000A0F3C"/>
    <w:rPr>
      <w:sz w:val="16"/>
      <w:szCs w:val="16"/>
    </w:rPr>
  </w:style>
  <w:style w:type="paragraph" w:styleId="CommentText">
    <w:name w:val="annotation text"/>
    <w:basedOn w:val="Normal"/>
    <w:link w:val="CommentTextChar"/>
    <w:uiPriority w:val="99"/>
    <w:unhideWhenUsed/>
    <w:rsid w:val="000A0F3C"/>
    <w:pPr>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0A0F3C"/>
    <w:rPr>
      <w:rFonts w:asciiTheme="minorHAnsi" w:eastAsiaTheme="minorHAnsi" w:hAnsiTheme="minorHAnsi"/>
      <w:lang w:eastAsia="en-US"/>
    </w:rPr>
  </w:style>
  <w:style w:type="character" w:styleId="FootnoteReference">
    <w:name w:val="footnote reference"/>
    <w:basedOn w:val="DefaultParagraphFont"/>
    <w:uiPriority w:val="99"/>
    <w:semiHidden/>
    <w:unhideWhenUsed/>
    <w:rsid w:val="000A0F3C"/>
    <w:rPr>
      <w:vertAlign w:val="superscript"/>
    </w:rPr>
  </w:style>
  <w:style w:type="character" w:styleId="UnresolvedMention">
    <w:name w:val="Unresolved Mention"/>
    <w:basedOn w:val="DefaultParagraphFont"/>
    <w:uiPriority w:val="99"/>
    <w:semiHidden/>
    <w:unhideWhenUsed/>
    <w:rsid w:val="000A0F3C"/>
    <w:rPr>
      <w:color w:val="605E5C"/>
      <w:shd w:val="clear" w:color="auto" w:fill="E1DFDD"/>
    </w:rPr>
  </w:style>
  <w:style w:type="character" w:styleId="FollowedHyperlink">
    <w:name w:val="FollowedHyperlink"/>
    <w:basedOn w:val="DefaultParagraphFont"/>
    <w:semiHidden/>
    <w:unhideWhenUsed/>
    <w:rsid w:val="00C951F4"/>
    <w:rPr>
      <w:color w:val="800080" w:themeColor="followedHyperlink"/>
      <w:u w:val="single"/>
    </w:rPr>
  </w:style>
  <w:style w:type="paragraph" w:styleId="CommentSubject">
    <w:name w:val="annotation subject"/>
    <w:basedOn w:val="CommentText"/>
    <w:next w:val="CommentText"/>
    <w:link w:val="CommentSubjectChar"/>
    <w:semiHidden/>
    <w:unhideWhenUsed/>
    <w:rsid w:val="00551477"/>
    <w:pPr>
      <w:spacing w:before="120" w:after="60"/>
    </w:pPr>
    <w:rPr>
      <w:rFonts w:ascii="Arial" w:eastAsia="Times New Roman" w:hAnsi="Arial"/>
      <w:b/>
      <w:bCs/>
    </w:rPr>
  </w:style>
  <w:style w:type="character" w:customStyle="1" w:styleId="CommentSubjectChar">
    <w:name w:val="Comment Subject Char"/>
    <w:basedOn w:val="CommentTextChar"/>
    <w:link w:val="CommentSubject"/>
    <w:semiHidden/>
    <w:rsid w:val="00551477"/>
    <w:rPr>
      <w:rFonts w:ascii="Arial" w:eastAsiaTheme="minorHAnsi" w:hAnsi="Arial"/>
      <w:b/>
      <w:bCs/>
      <w:lang w:eastAsia="en-US"/>
    </w:rPr>
  </w:style>
  <w:style w:type="paragraph" w:styleId="TOC2">
    <w:name w:val="toc 2"/>
    <w:basedOn w:val="Normal"/>
    <w:next w:val="Normal"/>
    <w:autoRedefine/>
    <w:uiPriority w:val="39"/>
    <w:unhideWhenUsed/>
    <w:rsid w:val="005C46DE"/>
    <w:pPr>
      <w:spacing w:after="100"/>
      <w:ind w:left="210"/>
    </w:pPr>
  </w:style>
  <w:style w:type="paragraph" w:styleId="TOC3">
    <w:name w:val="toc 3"/>
    <w:basedOn w:val="Normal"/>
    <w:next w:val="Normal"/>
    <w:autoRedefine/>
    <w:uiPriority w:val="39"/>
    <w:unhideWhenUsed/>
    <w:rsid w:val="005C46DE"/>
    <w:pPr>
      <w:spacing w:after="100"/>
      <w:ind w:left="420"/>
    </w:pPr>
  </w:style>
  <w:style w:type="character" w:customStyle="1" w:styleId="ListParagraphChar">
    <w:name w:val="List Paragraph Char"/>
    <w:aliases w:val="Recommendation Char,List Paragraph1 Char,List Paragraph11 Char,1 heading Char,Bullet point Char,CAB - List Bullet Char,Dot point 1.5 line spacing Char,FooterText Char,L Char,List Bullet Cab Char,List Paragraph - bullets Char,列 Char"/>
    <w:basedOn w:val="DefaultParagraphFont"/>
    <w:link w:val="ListParagraph"/>
    <w:uiPriority w:val="34"/>
    <w:qFormat/>
    <w:locked/>
    <w:rsid w:val="00644E49"/>
    <w:rPr>
      <w:rFonts w:ascii="Arial" w:hAnsi="Arial"/>
      <w:sz w:val="21"/>
      <w:szCs w:val="24"/>
      <w:lang w:eastAsia="en-US"/>
    </w:rPr>
  </w:style>
  <w:style w:type="paragraph" w:styleId="Revision">
    <w:name w:val="Revision"/>
    <w:hidden/>
    <w:uiPriority w:val="99"/>
    <w:semiHidden/>
    <w:rsid w:val="005E77AC"/>
    <w:rPr>
      <w:rFonts w:ascii="Arial" w:hAnsi="Arial"/>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50655110">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05014959">
      <w:bodyDiv w:val="1"/>
      <w:marLeft w:val="0"/>
      <w:marRight w:val="0"/>
      <w:marTop w:val="0"/>
      <w:marBottom w:val="0"/>
      <w:divBdr>
        <w:top w:val="none" w:sz="0" w:space="0" w:color="auto"/>
        <w:left w:val="none" w:sz="0" w:space="0" w:color="auto"/>
        <w:bottom w:val="none" w:sz="0" w:space="0" w:color="auto"/>
        <w:right w:val="none" w:sz="0" w:space="0" w:color="auto"/>
      </w:divBdr>
    </w:div>
    <w:div w:id="1997028398">
      <w:bodyDiv w:val="1"/>
      <w:marLeft w:val="0"/>
      <w:marRight w:val="0"/>
      <w:marTop w:val="0"/>
      <w:marBottom w:val="0"/>
      <w:divBdr>
        <w:top w:val="none" w:sz="0" w:space="0" w:color="auto"/>
        <w:left w:val="none" w:sz="0" w:space="0" w:color="auto"/>
        <w:bottom w:val="none" w:sz="0" w:space="0" w:color="auto"/>
        <w:right w:val="none" w:sz="0" w:space="0" w:color="auto"/>
      </w:divBdr>
    </w:div>
    <w:div w:id="199710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chart" Target="charts/chart4.xml"/><Relationship Id="rId39" Type="http://schemas.openxmlformats.org/officeDocument/2006/relationships/hyperlink" Target="https://www.health.gov.au/initiatives-and-programs/australian-brain-cancer-mission" TargetMode="External"/><Relationship Id="rId21" Type="http://schemas.openxmlformats.org/officeDocument/2006/relationships/hyperlink" Target="https://www.nhmrc.gov.au/about-us/news-centre/tracker-ceo-communique" TargetMode="External"/><Relationship Id="rId34" Type="http://schemas.openxmlformats.org/officeDocument/2006/relationships/hyperlink" Target="https://www.health.gov.au/initiatives-and-programs/clinician-researchers-initiative" TargetMode="External"/><Relationship Id="rId42" Type="http://schemas.openxmlformats.org/officeDocument/2006/relationships/hyperlink" Target="https://www.health.gov.au/initiatives-and-programs/genomics-health-futures-mission" TargetMode="External"/><Relationship Id="rId47" Type="http://schemas.openxmlformats.org/officeDocument/2006/relationships/hyperlink" Target="https://www.health.gov.au/initiatives-and-programs/medical-research-future-fund/mrff-research-themes/research-translation" TargetMode="External"/><Relationship Id="rId50" Type="http://schemas.openxmlformats.org/officeDocument/2006/relationships/hyperlink" Target="https://www.health.gov.au/initiatives-and-programs/preventive-and-public-health-research-initiative" TargetMode="External"/><Relationship Id="rId55" Type="http://schemas.openxmlformats.org/officeDocument/2006/relationships/chart" Target="charts/chart7.xml"/><Relationship Id="rId63" Type="http://schemas.openxmlformats.org/officeDocument/2006/relationships/header" Target="header6.xml"/><Relationship Id="rId68" Type="http://schemas.openxmlformats.org/officeDocument/2006/relationships/chart" Target="charts/chart13.xml"/><Relationship Id="rId76" Type="http://schemas.openxmlformats.org/officeDocument/2006/relationships/chart" Target="charts/chart21.xml"/><Relationship Id="rId84" Type="http://schemas.openxmlformats.org/officeDocument/2006/relationships/chart" Target="charts/chart28.xml"/><Relationship Id="rId89" Type="http://schemas.openxmlformats.org/officeDocument/2006/relationships/chart" Target="charts/chart33.xml"/><Relationship Id="rId7" Type="http://schemas.openxmlformats.org/officeDocument/2006/relationships/settings" Target="settings.xml"/><Relationship Id="rId71" Type="http://schemas.openxmlformats.org/officeDocument/2006/relationships/chart" Target="charts/chart16.xml"/><Relationship Id="rId92"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health.gov.au/initiatives-and-programs/medical-research-future-fund/mrff-research-themes/patients" TargetMode="External"/><Relationship Id="rId11" Type="http://schemas.openxmlformats.org/officeDocument/2006/relationships/image" Target="media/image1.jpg"/><Relationship Id="rId24" Type="http://schemas.openxmlformats.org/officeDocument/2006/relationships/hyperlink" Target="https://www.nhmrc.gov.au/funding/manage-your-funding/mrff-eligible-organisations" TargetMode="External"/><Relationship Id="rId32" Type="http://schemas.openxmlformats.org/officeDocument/2006/relationships/hyperlink" Target="https://www.health.gov.au/initiatives-and-programs/global-health-initiative" TargetMode="External"/><Relationship Id="rId37" Type="http://schemas.openxmlformats.org/officeDocument/2006/relationships/hyperlink" Target="https://www.health.gov.au/initiatives-and-programs/researcher-exchange-and-development-within-industry-redi-initiative" TargetMode="External"/><Relationship Id="rId40" Type="http://schemas.openxmlformats.org/officeDocument/2006/relationships/hyperlink" Target="https://www.health.gov.au/initiatives-and-programs/cardiovascular-health-mission" TargetMode="External"/><Relationship Id="rId45" Type="http://schemas.openxmlformats.org/officeDocument/2006/relationships/hyperlink" Target="https://www.health.gov.au/initiatives-and-programs/stem-cell-therapies-mission" TargetMode="External"/><Relationship Id="rId53" Type="http://schemas.openxmlformats.org/officeDocument/2006/relationships/hyperlink" Target="https://www.health.gov.au/initiatives-and-programs/research-data-infrastructure-initiative" TargetMode="External"/><Relationship Id="rId58" Type="http://schemas.openxmlformats.org/officeDocument/2006/relationships/hyperlink" Target="https://www.health.gov.au/resources/publications/australian-medical-research-and-innovation-strategy-2021-2026" TargetMode="External"/><Relationship Id="rId66" Type="http://schemas.openxmlformats.org/officeDocument/2006/relationships/chart" Target="charts/chart11.xml"/><Relationship Id="rId74" Type="http://schemas.openxmlformats.org/officeDocument/2006/relationships/chart" Target="charts/chart19.xml"/><Relationship Id="rId79" Type="http://schemas.openxmlformats.org/officeDocument/2006/relationships/chart" Target="charts/chart24.xml"/><Relationship Id="rId87" Type="http://schemas.openxmlformats.org/officeDocument/2006/relationships/chart" Target="charts/chart31.xml"/><Relationship Id="rId5" Type="http://schemas.openxmlformats.org/officeDocument/2006/relationships/numbering" Target="numbering.xml"/><Relationship Id="rId61" Type="http://schemas.openxmlformats.org/officeDocument/2006/relationships/footer" Target="footer4.xml"/><Relationship Id="rId82" Type="http://schemas.openxmlformats.org/officeDocument/2006/relationships/chart" Target="charts/chart27.xml"/><Relationship Id="rId90" Type="http://schemas.openxmlformats.org/officeDocument/2006/relationships/chart" Target="charts/chart34.xml"/><Relationship Id="rId19" Type="http://schemas.openxmlformats.org/officeDocument/2006/relationships/footer" Target="footer3.xml"/><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hyperlink" Target="https://www.health.gov.au/initiatives-and-programs/clinical-trials-activity-initiative" TargetMode="External"/><Relationship Id="rId35" Type="http://schemas.openxmlformats.org/officeDocument/2006/relationships/hyperlink" Target="https://www.health.gov.au/initiatives-and-programs/early-to-mid-career-researchers-initiative" TargetMode="External"/><Relationship Id="rId43" Type="http://schemas.openxmlformats.org/officeDocument/2006/relationships/hyperlink" Target="https://www.health.gov.au/initiatives-and-programs/indigenous-health-research-fund-initiative" TargetMode="External"/><Relationship Id="rId48" Type="http://schemas.openxmlformats.org/officeDocument/2006/relationships/hyperlink" Target="https://www.health.gov.au/initiatives-and-programs/medical-research-commercialisation-initiative" TargetMode="External"/><Relationship Id="rId56" Type="http://schemas.openxmlformats.org/officeDocument/2006/relationships/chart" Target="charts/chart8.xml"/><Relationship Id="rId64" Type="http://schemas.openxmlformats.org/officeDocument/2006/relationships/footer" Target="footer5.xml"/><Relationship Id="rId69" Type="http://schemas.openxmlformats.org/officeDocument/2006/relationships/chart" Target="charts/chart14.xml"/><Relationship Id="rId77" Type="http://schemas.openxmlformats.org/officeDocument/2006/relationships/chart" Target="charts/chart22.xml"/><Relationship Id="rId8" Type="http://schemas.openxmlformats.org/officeDocument/2006/relationships/webSettings" Target="webSettings.xml"/><Relationship Id="rId51" Type="http://schemas.openxmlformats.org/officeDocument/2006/relationships/hyperlink" Target="https://www.health.gov.au/initiatives-and-programs/primary-health-care-research-initiative" TargetMode="External"/><Relationship Id="rId72" Type="http://schemas.openxmlformats.org/officeDocument/2006/relationships/chart" Target="charts/chart17.xml"/><Relationship Id="rId80" Type="http://schemas.openxmlformats.org/officeDocument/2006/relationships/chart" Target="charts/chart25.xml"/><Relationship Id="rId85" Type="http://schemas.openxmlformats.org/officeDocument/2006/relationships/chart" Target="charts/chart29.xm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chart" Target="charts/chart3.xml"/><Relationship Id="rId33" Type="http://schemas.openxmlformats.org/officeDocument/2006/relationships/hyperlink" Target="https://www.health.gov.au/initiatives-and-programs/medical-research-future-fund/mrff-research-themes/researchers" TargetMode="External"/><Relationship Id="rId38" Type="http://schemas.openxmlformats.org/officeDocument/2006/relationships/hyperlink" Target="https://www.health.gov.au/initiatives-and-programs/medical-research-future-fund/mrff-research-themes/research-missions" TargetMode="External"/><Relationship Id="rId46" Type="http://schemas.openxmlformats.org/officeDocument/2006/relationships/hyperlink" Target="https://www.health.gov.au/initiatives-and-programs/traumatic-brain-injury-mission" TargetMode="External"/><Relationship Id="rId59" Type="http://schemas.openxmlformats.org/officeDocument/2006/relationships/hyperlink" Target="https://www.health.gov.au/resources/publications/australian-medical-research-and-innovation-priorities-2020-2022" TargetMode="External"/><Relationship Id="rId67" Type="http://schemas.openxmlformats.org/officeDocument/2006/relationships/chart" Target="charts/chart12.xml"/><Relationship Id="rId20" Type="http://schemas.openxmlformats.org/officeDocument/2006/relationships/hyperlink" Target="http://www.grants.gov.au" TargetMode="External"/><Relationship Id="rId41" Type="http://schemas.openxmlformats.org/officeDocument/2006/relationships/hyperlink" Target="https://www.health.gov.au/initiatives-and-programs/dementia-ageing-and-aged-care-mission" TargetMode="External"/><Relationship Id="rId54" Type="http://schemas.openxmlformats.org/officeDocument/2006/relationships/chart" Target="charts/chart6.xml"/><Relationship Id="rId62" Type="http://schemas.openxmlformats.org/officeDocument/2006/relationships/chart" Target="charts/chart10.xml"/><Relationship Id="rId70" Type="http://schemas.openxmlformats.org/officeDocument/2006/relationships/chart" Target="charts/chart15.xml"/><Relationship Id="rId75" Type="http://schemas.openxmlformats.org/officeDocument/2006/relationships/chart" Target="charts/chart20.xml"/><Relationship Id="rId83" Type="http://schemas.openxmlformats.org/officeDocument/2006/relationships/hyperlink" Target="https://www.nhmrc.gov.au/about-us/news-centre/tracker-ceo-communique" TargetMode="External"/><Relationship Id="rId88" Type="http://schemas.openxmlformats.org/officeDocument/2006/relationships/chart" Target="charts/chart32.xml"/><Relationship Id="rId9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chart" Target="charts/chart2.xml"/><Relationship Id="rId28" Type="http://schemas.openxmlformats.org/officeDocument/2006/relationships/hyperlink" Target="https://www.health.gov.au/resources/collections/medical-research-future-fund-2nd-10-year-investment-plan-2022-23-to-2031-32" TargetMode="External"/><Relationship Id="rId36" Type="http://schemas.openxmlformats.org/officeDocument/2006/relationships/hyperlink" Target="https://www.health.gov.au/initiatives-and-programs/frontier-health-and-medical-research-initiative" TargetMode="External"/><Relationship Id="rId49" Type="http://schemas.openxmlformats.org/officeDocument/2006/relationships/hyperlink" Target="https://www.health.gov.au/initiatives-and-programs/national-critical-research-infrastructure-initiative" TargetMode="External"/><Relationship Id="rId57" Type="http://schemas.openxmlformats.org/officeDocument/2006/relationships/chart" Target="charts/chart9.xml"/><Relationship Id="rId10" Type="http://schemas.openxmlformats.org/officeDocument/2006/relationships/endnotes" Target="endnotes.xml"/><Relationship Id="rId31" Type="http://schemas.openxmlformats.org/officeDocument/2006/relationships/hyperlink" Target="https://www.health.gov.au/initiatives-and-programs/emerging-priorities-and-consumer-driven-research-initiative" TargetMode="External"/><Relationship Id="rId44" Type="http://schemas.openxmlformats.org/officeDocument/2006/relationships/hyperlink" Target="https://www.health.gov.au/initiatives-and-programs/million-minds-mental-health-research-mission" TargetMode="External"/><Relationship Id="rId52" Type="http://schemas.openxmlformats.org/officeDocument/2006/relationships/hyperlink" Target="https://www.health.gov.au/initiatives-and-programs/rapid-applied-research-translation-initiative" TargetMode="External"/><Relationship Id="rId60" Type="http://schemas.openxmlformats.org/officeDocument/2006/relationships/hyperlink" Target="https://www.health.gov.au/resources/publications/medical-research-future-fund-mrff-10-year-investment-plan" TargetMode="External"/><Relationship Id="rId65" Type="http://schemas.openxmlformats.org/officeDocument/2006/relationships/hyperlink" Target="https://www.nhmrc.gov.au/funding/data-research/outcomes" TargetMode="External"/><Relationship Id="rId73" Type="http://schemas.openxmlformats.org/officeDocument/2006/relationships/chart" Target="charts/chart18.xml"/><Relationship Id="rId78" Type="http://schemas.openxmlformats.org/officeDocument/2006/relationships/chart" Target="charts/chart23.xml"/><Relationship Id="rId81" Type="http://schemas.openxmlformats.org/officeDocument/2006/relationships/chart" Target="charts/chart26.xml"/><Relationship Id="rId86" Type="http://schemas.openxmlformats.org/officeDocument/2006/relationships/chart" Target="charts/chart30.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LANGFE\AppData\Roaming\Hewlett-Packard\HP%20TRIM\TEMP\HPTRIM.18168\D21-5116405%20%20MRFF%20Gender%20data%20NHMRC_BGH.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LANGFE\AppData\Roaming\Hewlett-Packard\HP%20TRIM\TEMP\HPTRIM.18168\D21-5116405%20%20MRFF%20Gender%20data%20NHMRC_BGH.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LANGFE\AppData\Roaming\Hewlett-Packard\HP%20TRIM\TEMP\HPTRIM.18168\D21-5116405%20%20MRFF%20Gender%20data%20NHMRC_BGH.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ANGFE\AppData\Roaming\Hewlett-Packard\HP%20TRIM\TEMP\HPTRIM.8252\D21-5116405%20%20MRFF%20Gender%20data%20NHMRC_BGH.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34.xml"/><Relationship Id="rId1" Type="http://schemas.microsoft.com/office/2011/relationships/chartStyle" Target="style34.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LANGFE\AppData\Roaming\Hewlett-Packard\HP%20TRIM\Offline%20Records%20(A7)\Gender%20~%20PUBLIC%20HEALTH%20&amp;%20MEDICAL%20RESEARCH%20-%20Policy\MRFF%20Gender%20data%20NHMRC_BGH.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Hub!$B$42</c:f>
              <c:strCache>
                <c:ptCount val="1"/>
                <c:pt idx="0">
                  <c:v>Total women CI applicants</c:v>
                </c:pt>
              </c:strCache>
            </c:strRef>
          </c:tx>
          <c:spPr>
            <a:solidFill>
              <a:srgbClr val="49607B">
                <a:alpha val="99000"/>
              </a:srgbClr>
            </a:solidFill>
            <a:ln>
              <a:noFill/>
            </a:ln>
            <a:effectLst/>
          </c:spPr>
          <c:invertIfNegative val="0"/>
          <c:cat>
            <c:numRef>
              <c:f>Hub!$A$45</c:f>
              <c:numCache>
                <c:formatCode>General</c:formatCode>
                <c:ptCount val="1"/>
              </c:numCache>
            </c:numRef>
          </c:cat>
          <c:val>
            <c:numRef>
              <c:f>Hub!$B$45</c:f>
              <c:numCache>
                <c:formatCode>General</c:formatCode>
                <c:ptCount val="1"/>
                <c:pt idx="0">
                  <c:v>6818</c:v>
                </c:pt>
              </c:numCache>
            </c:numRef>
          </c:val>
          <c:extLst>
            <c:ext xmlns:c16="http://schemas.microsoft.com/office/drawing/2014/chart" uri="{C3380CC4-5D6E-409C-BE32-E72D297353CC}">
              <c16:uniqueId val="{00000000-0610-4084-9C8B-40849DEF3F76}"/>
            </c:ext>
          </c:extLst>
        </c:ser>
        <c:ser>
          <c:idx val="1"/>
          <c:order val="1"/>
          <c:tx>
            <c:strRef>
              <c:f>Hub!$C$42</c:f>
              <c:strCache>
                <c:ptCount val="1"/>
                <c:pt idx="0">
                  <c:v>Total men CI applicants</c:v>
                </c:pt>
              </c:strCache>
            </c:strRef>
          </c:tx>
          <c:spPr>
            <a:solidFill>
              <a:srgbClr val="7A98CE"/>
            </a:solidFill>
            <a:ln>
              <a:noFill/>
            </a:ln>
            <a:effectLst/>
          </c:spPr>
          <c:invertIfNegative val="0"/>
          <c:cat>
            <c:numRef>
              <c:f>Hub!$A$45</c:f>
              <c:numCache>
                <c:formatCode>General</c:formatCode>
                <c:ptCount val="1"/>
              </c:numCache>
            </c:numRef>
          </c:cat>
          <c:val>
            <c:numRef>
              <c:f>Hub!$C$45</c:f>
              <c:numCache>
                <c:formatCode>General</c:formatCode>
                <c:ptCount val="1"/>
                <c:pt idx="0">
                  <c:v>8086</c:v>
                </c:pt>
              </c:numCache>
            </c:numRef>
          </c:val>
          <c:extLst>
            <c:ext xmlns:c16="http://schemas.microsoft.com/office/drawing/2014/chart" uri="{C3380CC4-5D6E-409C-BE32-E72D297353CC}">
              <c16:uniqueId val="{00000001-0610-4084-9C8B-40849DEF3F76}"/>
            </c:ext>
          </c:extLst>
        </c:ser>
        <c:dLbls>
          <c:showLegendKey val="0"/>
          <c:showVal val="0"/>
          <c:showCatName val="0"/>
          <c:showSerName val="0"/>
          <c:showPercent val="0"/>
          <c:showBubbleSize val="0"/>
        </c:dLbls>
        <c:gapWidth val="150"/>
        <c:overlap val="100"/>
        <c:axId val="250647768"/>
        <c:axId val="250643832"/>
      </c:barChart>
      <c:lineChart>
        <c:grouping val="standard"/>
        <c:varyColors val="0"/>
        <c:ser>
          <c:idx val="2"/>
          <c:order val="2"/>
          <c:tx>
            <c:strRef>
              <c:f>Hub!$D$42</c:f>
              <c:strCache>
                <c:ptCount val="1"/>
                <c:pt idx="0">
                  <c:v>Funded Rate for women</c:v>
                </c:pt>
              </c:strCache>
            </c:strRef>
          </c:tx>
          <c:spPr>
            <a:ln w="25400" cap="rnd">
              <a:noFill/>
              <a:round/>
            </a:ln>
            <a:effectLst/>
          </c:spPr>
          <c:marker>
            <c:symbol val="square"/>
            <c:size val="10"/>
            <c:spPr>
              <a:solidFill>
                <a:srgbClr val="49607B"/>
              </a:solidFill>
              <a:ln w="9525">
                <a:solidFill>
                  <a:schemeClr val="bg2"/>
                </a:solidFill>
              </a:ln>
              <a:effectLst/>
            </c:spPr>
          </c:marker>
          <c:cat>
            <c:numRef>
              <c:f>Hub!$A$45</c:f>
              <c:numCache>
                <c:formatCode>General</c:formatCode>
                <c:ptCount val="1"/>
              </c:numCache>
            </c:numRef>
          </c:cat>
          <c:val>
            <c:numRef>
              <c:f>Hub!$D$45</c:f>
              <c:numCache>
                <c:formatCode>0.0%</c:formatCode>
                <c:ptCount val="1"/>
                <c:pt idx="0">
                  <c:v>0.22499266647110588</c:v>
                </c:pt>
              </c:numCache>
            </c:numRef>
          </c:val>
          <c:smooth val="0"/>
          <c:extLst>
            <c:ext xmlns:c16="http://schemas.microsoft.com/office/drawing/2014/chart" uri="{C3380CC4-5D6E-409C-BE32-E72D297353CC}">
              <c16:uniqueId val="{00000002-0610-4084-9C8B-40849DEF3F76}"/>
            </c:ext>
          </c:extLst>
        </c:ser>
        <c:ser>
          <c:idx val="3"/>
          <c:order val="3"/>
          <c:tx>
            <c:strRef>
              <c:f>Hub!$E$42</c:f>
              <c:strCache>
                <c:ptCount val="1"/>
                <c:pt idx="0">
                  <c:v>Funded Rate for men</c:v>
                </c:pt>
              </c:strCache>
            </c:strRef>
          </c:tx>
          <c:spPr>
            <a:ln w="25400" cap="rnd">
              <a:noFill/>
              <a:round/>
            </a:ln>
            <a:effectLst/>
          </c:spPr>
          <c:marker>
            <c:symbol val="diamond"/>
            <c:size val="10"/>
            <c:spPr>
              <a:solidFill>
                <a:srgbClr val="7A98CE"/>
              </a:solidFill>
              <a:ln w="9525">
                <a:solidFill>
                  <a:schemeClr val="bg2"/>
                </a:solidFill>
              </a:ln>
              <a:effectLst/>
            </c:spPr>
          </c:marker>
          <c:cat>
            <c:numRef>
              <c:f>Hub!$A$45</c:f>
              <c:numCache>
                <c:formatCode>General</c:formatCode>
                <c:ptCount val="1"/>
              </c:numCache>
            </c:numRef>
          </c:cat>
          <c:val>
            <c:numRef>
              <c:f>Hub!$E$45</c:f>
              <c:numCache>
                <c:formatCode>0.0%</c:formatCode>
                <c:ptCount val="1"/>
                <c:pt idx="0">
                  <c:v>0.22282675899591939</c:v>
                </c:pt>
              </c:numCache>
            </c:numRef>
          </c:val>
          <c:smooth val="0"/>
          <c:extLst>
            <c:ext xmlns:c16="http://schemas.microsoft.com/office/drawing/2014/chart" uri="{C3380CC4-5D6E-409C-BE32-E72D297353CC}">
              <c16:uniqueId val="{00000003-0610-4084-9C8B-40849DEF3F76}"/>
            </c:ext>
          </c:extLst>
        </c:ser>
        <c:dLbls>
          <c:showLegendKey val="0"/>
          <c:showVal val="0"/>
          <c:showCatName val="0"/>
          <c:showSerName val="0"/>
          <c:showPercent val="0"/>
          <c:showBubbleSize val="0"/>
        </c:dLbls>
        <c:marker val="1"/>
        <c:smooth val="0"/>
        <c:axId val="250647440"/>
        <c:axId val="250644160"/>
      </c:lineChart>
      <c:catAx>
        <c:axId val="250647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50643832"/>
        <c:crosses val="autoZero"/>
        <c:auto val="1"/>
        <c:lblAlgn val="ctr"/>
        <c:lblOffset val="100"/>
        <c:noMultiLvlLbl val="0"/>
      </c:catAx>
      <c:valAx>
        <c:axId val="250643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50647768"/>
        <c:crosses val="autoZero"/>
        <c:crossBetween val="between"/>
      </c:valAx>
      <c:valAx>
        <c:axId val="250644160"/>
        <c:scaling>
          <c:orientation val="minMax"/>
          <c:max val="0.30000000000000004"/>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50647440"/>
        <c:crosses val="max"/>
        <c:crossBetween val="between"/>
      </c:valAx>
      <c:catAx>
        <c:axId val="250647440"/>
        <c:scaling>
          <c:orientation val="minMax"/>
        </c:scaling>
        <c:delete val="1"/>
        <c:axPos val="b"/>
        <c:numFmt formatCode="General" sourceLinked="1"/>
        <c:majorTickMark val="none"/>
        <c:minorTickMark val="none"/>
        <c:tickLblPos val="nextTo"/>
        <c:crossAx val="25064416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n-US" sz="10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GO!$B$79</c:f>
              <c:strCache>
                <c:ptCount val="1"/>
                <c:pt idx="0">
                  <c:v>Total women CI applicants</c:v>
                </c:pt>
              </c:strCache>
            </c:strRef>
          </c:tx>
          <c:spPr>
            <a:solidFill>
              <a:srgbClr val="49607B"/>
            </a:solidFill>
            <a:ln>
              <a:noFill/>
            </a:ln>
            <a:effectLst/>
          </c:spPr>
          <c:invertIfNegative val="0"/>
          <c:cat>
            <c:strRef>
              <c:f>GO!$A$80:$A$134</c:f>
              <c:strCache>
                <c:ptCount val="55"/>
                <c:pt idx="0">
                  <c:v>2017 Antimicrobial Resistance Targeted Call For Research</c:v>
                </c:pt>
                <c:pt idx="1">
                  <c:v>2017 Lifting Clinical Trials and Registries Capacity</c:v>
                </c:pt>
                <c:pt idx="2">
                  <c:v>2018 International Clinical Trial Collaborations (Round 18.1)</c:v>
                </c:pt>
                <c:pt idx="3">
                  <c:v>2018 Keeping Australians Out of Hospital</c:v>
                </c:pt>
                <c:pt idx="4">
                  <c:v>2018 Million Minds Mission</c:v>
                </c:pt>
                <c:pt idx="5">
                  <c:v>2018 Rare Cancers, Rare Diseases and Unmet Need - General</c:v>
                </c:pt>
                <c:pt idx="6">
                  <c:v>2018 Rare Cancers, Rare Diseases and Unmet Need - Low Survival Cancers and Diseases</c:v>
                </c:pt>
                <c:pt idx="7">
                  <c:v>2019 Cardiovascular Health</c:v>
                </c:pt>
                <c:pt idx="8">
                  <c:v>2019 Endometriosis Research</c:v>
                </c:pt>
                <c:pt idx="9">
                  <c:v>2019 Indigenous Health Research </c:v>
                </c:pt>
                <c:pt idx="10">
                  <c:v>2019 International Clinical Trial Collaborations (Round 19.1)</c:v>
                </c:pt>
                <c:pt idx="11">
                  <c:v>2019 International Clinical Trial Collaborations (Round 19.2)</c:v>
                </c:pt>
                <c:pt idx="12">
                  <c:v>2019 International Clinical Trial Collaborations (Round 19.3)</c:v>
                </c:pt>
                <c:pt idx="13">
                  <c:v>2019 Mental Health Pharmacogenomics</c:v>
                </c:pt>
                <c:pt idx="14">
                  <c:v>2019 Ovarian Cancer Research</c:v>
                </c:pt>
                <c:pt idx="15">
                  <c:v>2019 Preventive and Public Health Research</c:v>
                </c:pt>
                <c:pt idx="16">
                  <c:v>2019 Primary Health Care Research</c:v>
                </c:pt>
                <c:pt idx="17">
                  <c:v>2019 Rare Cancers, Rare Diseases and Unmet Need - General</c:v>
                </c:pt>
                <c:pt idx="18">
                  <c:v>2019 Rare Cancers, Rare Diseases and Unmet Need - Neurological Disorders</c:v>
                </c:pt>
                <c:pt idx="19">
                  <c:v>2019 Rare Cancers, Rare Diseases and Unmet Need - Reproductive Cancers</c:v>
                </c:pt>
                <c:pt idx="20">
                  <c:v>2019 Suicide Prevention</c:v>
                </c:pt>
                <c:pt idx="21">
                  <c:v>2019 Tackling Antimicrobial Resistance and Drug Resistant Tuberculosis in Pacific Island Countries </c:v>
                </c:pt>
                <c:pt idx="22">
                  <c:v>2019 Targeted Health System and Community Organisation Research (Round 2)</c:v>
                </c:pt>
                <c:pt idx="23">
                  <c:v>2019 Targeted Health System and Community Organisation Research (Round 3)</c:v>
                </c:pt>
                <c:pt idx="24">
                  <c:v>2020 Antiviral Development for COVID-19</c:v>
                </c:pt>
                <c:pt idx="25">
                  <c:v>2020 Bushfire Impact</c:v>
                </c:pt>
                <c:pt idx="26">
                  <c:v>2020 Cardiovascular Health</c:v>
                </c:pt>
                <c:pt idx="27">
                  <c:v>2020 Childhood Cancer Research</c:v>
                </c:pt>
                <c:pt idx="28">
                  <c:v>2020 Communication Strategies and Approaches during Outbreaks</c:v>
                </c:pt>
                <c:pt idx="29">
                  <c:v>2020 COVID-19 Immunological Studies</c:v>
                </c:pt>
                <c:pt idx="30">
                  <c:v>2020 COVID-19 Mental Health Research </c:v>
                </c:pt>
                <c:pt idx="31">
                  <c:v>2020 COVID-19 Vaccine Candidate Research (Round 1)</c:v>
                </c:pt>
                <c:pt idx="32">
                  <c:v>2020 COVID-19 Vaccine Candidate Research (Round 3)</c:v>
                </c:pt>
                <c:pt idx="33">
                  <c:v>2020 Dementia, Ageing and Aged Care </c:v>
                </c:pt>
                <c:pt idx="34">
                  <c:v>2020 Efficient Use of Existing Medicines </c:v>
                </c:pt>
                <c:pt idx="35">
                  <c:v>2020 Genomics Health Futures Mission</c:v>
                </c:pt>
                <c:pt idx="36">
                  <c:v>2020 Improving Diagnosis in Cancers With Low Survival Rates</c:v>
                </c:pt>
                <c:pt idx="37">
                  <c:v>2020 Indigenous Health Research </c:v>
                </c:pt>
                <c:pt idx="38">
                  <c:v>2020 International Clinical Trial Collaborations (Round 20.1)</c:v>
                </c:pt>
                <c:pt idx="39">
                  <c:v>2020 International Clinical Trial Collaborations (Round 20.2)</c:v>
                </c:pt>
                <c:pt idx="40">
                  <c:v>2020 Maternal Health and First 2000 Days, Exercise and Nutrition and Early Childhood</c:v>
                </c:pt>
                <c:pt idx="41">
                  <c:v>2020 Medicinal Cannabis Clinical Trials </c:v>
                </c:pt>
                <c:pt idx="42">
                  <c:v>2020 Neurofibromatosis Research</c:v>
                </c:pt>
                <c:pt idx="43">
                  <c:v>2020 Novel Coronavirus Vaccine Development</c:v>
                </c:pt>
                <c:pt idx="44">
                  <c:v>2020 Primary Health Care Research</c:v>
                </c:pt>
                <c:pt idx="45">
                  <c:v>2020 Primary Health Care Research Data Infrastructure</c:v>
                </c:pt>
                <c:pt idx="46">
                  <c:v>2020 Quality, Safety and Effectiveness of Medicine Use and Medicine Intervention by Pharmacists</c:v>
                </c:pt>
                <c:pt idx="47">
                  <c:v>2020 Rapid Response Digital Health Infrastructure</c:v>
                </c:pt>
                <c:pt idx="48">
                  <c:v>2020 Rare Cancers, Rare Diseases and Unmet Need - General</c:v>
                </c:pt>
                <c:pt idx="49">
                  <c:v>2020 Rare Cancers, Rare Diseases and Unmet Need COVID-19</c:v>
                </c:pt>
                <c:pt idx="50">
                  <c:v>2020 Respiratory Medicine Clinical Trials Research on COVID-19</c:v>
                </c:pt>
                <c:pt idx="51">
                  <c:v>2020 Silicosis Research</c:v>
                </c:pt>
                <c:pt idx="52">
                  <c:v>2020 Stem Cell Therapies</c:v>
                </c:pt>
                <c:pt idx="53">
                  <c:v>2020 Traumatic Brain Injury</c:v>
                </c:pt>
                <c:pt idx="54">
                  <c:v>2020 Traumatic Brain Injury Mission</c:v>
                </c:pt>
              </c:strCache>
            </c:strRef>
          </c:cat>
          <c:val>
            <c:numRef>
              <c:f>GO!$B$80:$B$134</c:f>
              <c:numCache>
                <c:formatCode>General</c:formatCode>
                <c:ptCount val="55"/>
                <c:pt idx="0">
                  <c:v>52</c:v>
                </c:pt>
                <c:pt idx="1">
                  <c:v>197</c:v>
                </c:pt>
                <c:pt idx="2">
                  <c:v>56</c:v>
                </c:pt>
                <c:pt idx="3">
                  <c:v>307</c:v>
                </c:pt>
                <c:pt idx="4">
                  <c:v>228</c:v>
                </c:pt>
                <c:pt idx="5">
                  <c:v>295</c:v>
                </c:pt>
                <c:pt idx="6">
                  <c:v>116</c:v>
                </c:pt>
                <c:pt idx="7">
                  <c:v>175</c:v>
                </c:pt>
                <c:pt idx="8">
                  <c:v>42</c:v>
                </c:pt>
                <c:pt idx="9">
                  <c:v>82</c:v>
                </c:pt>
                <c:pt idx="10">
                  <c:v>16</c:v>
                </c:pt>
                <c:pt idx="11">
                  <c:v>39</c:v>
                </c:pt>
                <c:pt idx="12">
                  <c:v>26</c:v>
                </c:pt>
                <c:pt idx="13">
                  <c:v>34</c:v>
                </c:pt>
                <c:pt idx="14">
                  <c:v>59</c:v>
                </c:pt>
                <c:pt idx="15">
                  <c:v>450</c:v>
                </c:pt>
                <c:pt idx="16">
                  <c:v>186</c:v>
                </c:pt>
                <c:pt idx="17">
                  <c:v>214</c:v>
                </c:pt>
                <c:pt idx="18">
                  <c:v>86</c:v>
                </c:pt>
                <c:pt idx="19">
                  <c:v>33</c:v>
                </c:pt>
                <c:pt idx="20">
                  <c:v>66</c:v>
                </c:pt>
                <c:pt idx="21">
                  <c:v>30</c:v>
                </c:pt>
                <c:pt idx="22">
                  <c:v>21</c:v>
                </c:pt>
                <c:pt idx="23">
                  <c:v>37</c:v>
                </c:pt>
                <c:pt idx="24">
                  <c:v>83</c:v>
                </c:pt>
                <c:pt idx="25">
                  <c:v>256</c:v>
                </c:pt>
                <c:pt idx="26">
                  <c:v>215</c:v>
                </c:pt>
                <c:pt idx="27">
                  <c:v>58</c:v>
                </c:pt>
                <c:pt idx="28">
                  <c:v>32</c:v>
                </c:pt>
                <c:pt idx="29">
                  <c:v>57</c:v>
                </c:pt>
                <c:pt idx="30">
                  <c:v>348</c:v>
                </c:pt>
                <c:pt idx="31">
                  <c:v>10</c:v>
                </c:pt>
                <c:pt idx="32">
                  <c:v>25</c:v>
                </c:pt>
                <c:pt idx="33">
                  <c:v>275</c:v>
                </c:pt>
                <c:pt idx="34">
                  <c:v>160</c:v>
                </c:pt>
                <c:pt idx="35">
                  <c:v>126</c:v>
                </c:pt>
                <c:pt idx="36">
                  <c:v>70</c:v>
                </c:pt>
                <c:pt idx="37">
                  <c:v>106</c:v>
                </c:pt>
                <c:pt idx="38">
                  <c:v>46</c:v>
                </c:pt>
                <c:pt idx="39">
                  <c:v>69</c:v>
                </c:pt>
                <c:pt idx="40">
                  <c:v>470</c:v>
                </c:pt>
                <c:pt idx="41">
                  <c:v>24</c:v>
                </c:pt>
                <c:pt idx="42">
                  <c:v>25</c:v>
                </c:pt>
                <c:pt idx="43">
                  <c:v>15</c:v>
                </c:pt>
                <c:pt idx="44">
                  <c:v>302</c:v>
                </c:pt>
                <c:pt idx="45">
                  <c:v>139</c:v>
                </c:pt>
                <c:pt idx="46">
                  <c:v>248</c:v>
                </c:pt>
                <c:pt idx="47">
                  <c:v>18</c:v>
                </c:pt>
                <c:pt idx="48">
                  <c:v>256</c:v>
                </c:pt>
                <c:pt idx="49">
                  <c:v>96</c:v>
                </c:pt>
                <c:pt idx="50">
                  <c:v>66</c:v>
                </c:pt>
                <c:pt idx="51">
                  <c:v>18</c:v>
                </c:pt>
                <c:pt idx="52">
                  <c:v>195</c:v>
                </c:pt>
                <c:pt idx="53">
                  <c:v>46</c:v>
                </c:pt>
                <c:pt idx="54">
                  <c:v>90</c:v>
                </c:pt>
              </c:numCache>
            </c:numRef>
          </c:val>
          <c:extLst>
            <c:ext xmlns:c16="http://schemas.microsoft.com/office/drawing/2014/chart" uri="{C3380CC4-5D6E-409C-BE32-E72D297353CC}">
              <c16:uniqueId val="{00000000-36B0-4919-AD84-326AB0ABA6B5}"/>
            </c:ext>
          </c:extLst>
        </c:ser>
        <c:ser>
          <c:idx val="1"/>
          <c:order val="1"/>
          <c:tx>
            <c:strRef>
              <c:f>GO!$C$79</c:f>
              <c:strCache>
                <c:ptCount val="1"/>
                <c:pt idx="0">
                  <c:v>Total men CI applicants</c:v>
                </c:pt>
              </c:strCache>
            </c:strRef>
          </c:tx>
          <c:spPr>
            <a:solidFill>
              <a:srgbClr val="7A98CE"/>
            </a:solidFill>
            <a:ln>
              <a:noFill/>
            </a:ln>
            <a:effectLst/>
          </c:spPr>
          <c:invertIfNegative val="0"/>
          <c:cat>
            <c:strRef>
              <c:f>GO!$A$80:$A$134</c:f>
              <c:strCache>
                <c:ptCount val="55"/>
                <c:pt idx="0">
                  <c:v>2017 Antimicrobial Resistance Targeted Call For Research</c:v>
                </c:pt>
                <c:pt idx="1">
                  <c:v>2017 Lifting Clinical Trials and Registries Capacity</c:v>
                </c:pt>
                <c:pt idx="2">
                  <c:v>2018 International Clinical Trial Collaborations (Round 18.1)</c:v>
                </c:pt>
                <c:pt idx="3">
                  <c:v>2018 Keeping Australians Out of Hospital</c:v>
                </c:pt>
                <c:pt idx="4">
                  <c:v>2018 Million Minds Mission</c:v>
                </c:pt>
                <c:pt idx="5">
                  <c:v>2018 Rare Cancers, Rare Diseases and Unmet Need - General</c:v>
                </c:pt>
                <c:pt idx="6">
                  <c:v>2018 Rare Cancers, Rare Diseases and Unmet Need - Low Survival Cancers and Diseases</c:v>
                </c:pt>
                <c:pt idx="7">
                  <c:v>2019 Cardiovascular Health</c:v>
                </c:pt>
                <c:pt idx="8">
                  <c:v>2019 Endometriosis Research</c:v>
                </c:pt>
                <c:pt idx="9">
                  <c:v>2019 Indigenous Health Research </c:v>
                </c:pt>
                <c:pt idx="10">
                  <c:v>2019 International Clinical Trial Collaborations (Round 19.1)</c:v>
                </c:pt>
                <c:pt idx="11">
                  <c:v>2019 International Clinical Trial Collaborations (Round 19.2)</c:v>
                </c:pt>
                <c:pt idx="12">
                  <c:v>2019 International Clinical Trial Collaborations (Round 19.3)</c:v>
                </c:pt>
                <c:pt idx="13">
                  <c:v>2019 Mental Health Pharmacogenomics</c:v>
                </c:pt>
                <c:pt idx="14">
                  <c:v>2019 Ovarian Cancer Research</c:v>
                </c:pt>
                <c:pt idx="15">
                  <c:v>2019 Preventive and Public Health Research</c:v>
                </c:pt>
                <c:pt idx="16">
                  <c:v>2019 Primary Health Care Research</c:v>
                </c:pt>
                <c:pt idx="17">
                  <c:v>2019 Rare Cancers, Rare Diseases and Unmet Need - General</c:v>
                </c:pt>
                <c:pt idx="18">
                  <c:v>2019 Rare Cancers, Rare Diseases and Unmet Need - Neurological Disorders</c:v>
                </c:pt>
                <c:pt idx="19">
                  <c:v>2019 Rare Cancers, Rare Diseases and Unmet Need - Reproductive Cancers</c:v>
                </c:pt>
                <c:pt idx="20">
                  <c:v>2019 Suicide Prevention</c:v>
                </c:pt>
                <c:pt idx="21">
                  <c:v>2019 Tackling Antimicrobial Resistance and Drug Resistant Tuberculosis in Pacific Island Countries </c:v>
                </c:pt>
                <c:pt idx="22">
                  <c:v>2019 Targeted Health System and Community Organisation Research (Round 2)</c:v>
                </c:pt>
                <c:pt idx="23">
                  <c:v>2019 Targeted Health System and Community Organisation Research (Round 3)</c:v>
                </c:pt>
                <c:pt idx="24">
                  <c:v>2020 Antiviral Development for COVID-19</c:v>
                </c:pt>
                <c:pt idx="25">
                  <c:v>2020 Bushfire Impact</c:v>
                </c:pt>
                <c:pt idx="26">
                  <c:v>2020 Cardiovascular Health</c:v>
                </c:pt>
                <c:pt idx="27">
                  <c:v>2020 Childhood Cancer Research</c:v>
                </c:pt>
                <c:pt idx="28">
                  <c:v>2020 Communication Strategies and Approaches during Outbreaks</c:v>
                </c:pt>
                <c:pt idx="29">
                  <c:v>2020 COVID-19 Immunological Studies</c:v>
                </c:pt>
                <c:pt idx="30">
                  <c:v>2020 COVID-19 Mental Health Research </c:v>
                </c:pt>
                <c:pt idx="31">
                  <c:v>2020 COVID-19 Vaccine Candidate Research (Round 1)</c:v>
                </c:pt>
                <c:pt idx="32">
                  <c:v>2020 COVID-19 Vaccine Candidate Research (Round 3)</c:v>
                </c:pt>
                <c:pt idx="33">
                  <c:v>2020 Dementia, Ageing and Aged Care </c:v>
                </c:pt>
                <c:pt idx="34">
                  <c:v>2020 Efficient Use of Existing Medicines </c:v>
                </c:pt>
                <c:pt idx="35">
                  <c:v>2020 Genomics Health Futures Mission</c:v>
                </c:pt>
                <c:pt idx="36">
                  <c:v>2020 Improving Diagnosis in Cancers With Low Survival Rates</c:v>
                </c:pt>
                <c:pt idx="37">
                  <c:v>2020 Indigenous Health Research </c:v>
                </c:pt>
                <c:pt idx="38">
                  <c:v>2020 International Clinical Trial Collaborations (Round 20.1)</c:v>
                </c:pt>
                <c:pt idx="39">
                  <c:v>2020 International Clinical Trial Collaborations (Round 20.2)</c:v>
                </c:pt>
                <c:pt idx="40">
                  <c:v>2020 Maternal Health and First 2000 Days, Exercise and Nutrition and Early Childhood</c:v>
                </c:pt>
                <c:pt idx="41">
                  <c:v>2020 Medicinal Cannabis Clinical Trials </c:v>
                </c:pt>
                <c:pt idx="42">
                  <c:v>2020 Neurofibromatosis Research</c:v>
                </c:pt>
                <c:pt idx="43">
                  <c:v>2020 Novel Coronavirus Vaccine Development</c:v>
                </c:pt>
                <c:pt idx="44">
                  <c:v>2020 Primary Health Care Research</c:v>
                </c:pt>
                <c:pt idx="45">
                  <c:v>2020 Primary Health Care Research Data Infrastructure</c:v>
                </c:pt>
                <c:pt idx="46">
                  <c:v>2020 Quality, Safety and Effectiveness of Medicine Use and Medicine Intervention by Pharmacists</c:v>
                </c:pt>
                <c:pt idx="47">
                  <c:v>2020 Rapid Response Digital Health Infrastructure</c:v>
                </c:pt>
                <c:pt idx="48">
                  <c:v>2020 Rare Cancers, Rare Diseases and Unmet Need - General</c:v>
                </c:pt>
                <c:pt idx="49">
                  <c:v>2020 Rare Cancers, Rare Diseases and Unmet Need COVID-19</c:v>
                </c:pt>
                <c:pt idx="50">
                  <c:v>2020 Respiratory Medicine Clinical Trials Research on COVID-19</c:v>
                </c:pt>
                <c:pt idx="51">
                  <c:v>2020 Silicosis Research</c:v>
                </c:pt>
                <c:pt idx="52">
                  <c:v>2020 Stem Cell Therapies</c:v>
                </c:pt>
                <c:pt idx="53">
                  <c:v>2020 Traumatic Brain Injury</c:v>
                </c:pt>
                <c:pt idx="54">
                  <c:v>2020 Traumatic Brain Injury Mission</c:v>
                </c:pt>
              </c:strCache>
            </c:strRef>
          </c:cat>
          <c:val>
            <c:numRef>
              <c:f>GO!$C$80:$C$134</c:f>
              <c:numCache>
                <c:formatCode>General</c:formatCode>
                <c:ptCount val="55"/>
                <c:pt idx="0">
                  <c:v>88</c:v>
                </c:pt>
                <c:pt idx="1">
                  <c:v>418</c:v>
                </c:pt>
                <c:pt idx="2">
                  <c:v>108</c:v>
                </c:pt>
                <c:pt idx="3">
                  <c:v>295</c:v>
                </c:pt>
                <c:pt idx="4">
                  <c:v>196</c:v>
                </c:pt>
                <c:pt idx="5">
                  <c:v>475</c:v>
                </c:pt>
                <c:pt idx="6">
                  <c:v>220</c:v>
                </c:pt>
                <c:pt idx="7">
                  <c:v>275</c:v>
                </c:pt>
                <c:pt idx="8">
                  <c:v>25</c:v>
                </c:pt>
                <c:pt idx="9">
                  <c:v>69</c:v>
                </c:pt>
                <c:pt idx="10">
                  <c:v>34</c:v>
                </c:pt>
                <c:pt idx="11">
                  <c:v>94</c:v>
                </c:pt>
                <c:pt idx="12">
                  <c:v>63</c:v>
                </c:pt>
                <c:pt idx="13">
                  <c:v>41</c:v>
                </c:pt>
                <c:pt idx="14">
                  <c:v>75</c:v>
                </c:pt>
                <c:pt idx="15">
                  <c:v>241</c:v>
                </c:pt>
                <c:pt idx="16">
                  <c:v>130</c:v>
                </c:pt>
                <c:pt idx="17">
                  <c:v>306</c:v>
                </c:pt>
                <c:pt idx="18">
                  <c:v>146</c:v>
                </c:pt>
                <c:pt idx="19">
                  <c:v>23</c:v>
                </c:pt>
                <c:pt idx="20">
                  <c:v>57</c:v>
                </c:pt>
                <c:pt idx="21">
                  <c:v>39</c:v>
                </c:pt>
                <c:pt idx="22">
                  <c:v>13</c:v>
                </c:pt>
                <c:pt idx="23">
                  <c:v>33</c:v>
                </c:pt>
                <c:pt idx="24">
                  <c:v>204</c:v>
                </c:pt>
                <c:pt idx="25">
                  <c:v>234</c:v>
                </c:pt>
                <c:pt idx="26">
                  <c:v>333</c:v>
                </c:pt>
                <c:pt idx="27">
                  <c:v>89</c:v>
                </c:pt>
                <c:pt idx="28">
                  <c:v>18</c:v>
                </c:pt>
                <c:pt idx="29">
                  <c:v>104</c:v>
                </c:pt>
                <c:pt idx="30">
                  <c:v>257</c:v>
                </c:pt>
                <c:pt idx="31">
                  <c:v>21</c:v>
                </c:pt>
                <c:pt idx="32">
                  <c:v>40</c:v>
                </c:pt>
                <c:pt idx="33">
                  <c:v>216</c:v>
                </c:pt>
                <c:pt idx="34">
                  <c:v>242</c:v>
                </c:pt>
                <c:pt idx="35">
                  <c:v>197</c:v>
                </c:pt>
                <c:pt idx="36">
                  <c:v>97</c:v>
                </c:pt>
                <c:pt idx="37">
                  <c:v>53</c:v>
                </c:pt>
                <c:pt idx="38">
                  <c:v>95</c:v>
                </c:pt>
                <c:pt idx="39">
                  <c:v>96</c:v>
                </c:pt>
                <c:pt idx="40">
                  <c:v>251</c:v>
                </c:pt>
                <c:pt idx="41">
                  <c:v>33</c:v>
                </c:pt>
                <c:pt idx="42">
                  <c:v>36</c:v>
                </c:pt>
                <c:pt idx="43">
                  <c:v>41</c:v>
                </c:pt>
                <c:pt idx="44">
                  <c:v>211</c:v>
                </c:pt>
                <c:pt idx="45">
                  <c:v>183</c:v>
                </c:pt>
                <c:pt idx="46">
                  <c:v>223</c:v>
                </c:pt>
                <c:pt idx="47">
                  <c:v>58</c:v>
                </c:pt>
                <c:pt idx="48">
                  <c:v>354</c:v>
                </c:pt>
                <c:pt idx="49">
                  <c:v>182</c:v>
                </c:pt>
                <c:pt idx="50">
                  <c:v>173</c:v>
                </c:pt>
                <c:pt idx="51">
                  <c:v>61</c:v>
                </c:pt>
                <c:pt idx="52">
                  <c:v>307</c:v>
                </c:pt>
                <c:pt idx="53">
                  <c:v>76</c:v>
                </c:pt>
                <c:pt idx="54">
                  <c:v>96</c:v>
                </c:pt>
              </c:numCache>
            </c:numRef>
          </c:val>
          <c:extLst>
            <c:ext xmlns:c16="http://schemas.microsoft.com/office/drawing/2014/chart" uri="{C3380CC4-5D6E-409C-BE32-E72D297353CC}">
              <c16:uniqueId val="{00000001-36B0-4919-AD84-326AB0ABA6B5}"/>
            </c:ext>
          </c:extLst>
        </c:ser>
        <c:dLbls>
          <c:showLegendKey val="0"/>
          <c:showVal val="0"/>
          <c:showCatName val="0"/>
          <c:showSerName val="0"/>
          <c:showPercent val="0"/>
          <c:showBubbleSize val="0"/>
        </c:dLbls>
        <c:gapWidth val="219"/>
        <c:overlap val="100"/>
        <c:axId val="630686752"/>
        <c:axId val="630687408"/>
      </c:barChart>
      <c:lineChart>
        <c:grouping val="standard"/>
        <c:varyColors val="0"/>
        <c:ser>
          <c:idx val="2"/>
          <c:order val="2"/>
          <c:tx>
            <c:strRef>
              <c:f>GO!$D$79</c:f>
              <c:strCache>
                <c:ptCount val="1"/>
                <c:pt idx="0">
                  <c:v>Funded Rate for women</c:v>
                </c:pt>
              </c:strCache>
            </c:strRef>
          </c:tx>
          <c:spPr>
            <a:ln w="25400" cap="rnd">
              <a:noFill/>
              <a:round/>
            </a:ln>
            <a:effectLst/>
          </c:spPr>
          <c:marker>
            <c:symbol val="square"/>
            <c:size val="8"/>
            <c:spPr>
              <a:solidFill>
                <a:srgbClr val="49607B"/>
              </a:solidFill>
              <a:ln w="9525">
                <a:solidFill>
                  <a:schemeClr val="bg2"/>
                </a:solidFill>
              </a:ln>
              <a:effectLst/>
            </c:spPr>
          </c:marker>
          <c:cat>
            <c:strRef>
              <c:f>GO!$A$80:$A$134</c:f>
              <c:strCache>
                <c:ptCount val="55"/>
                <c:pt idx="0">
                  <c:v>2017 Antimicrobial Resistance Targeted Call For Research</c:v>
                </c:pt>
                <c:pt idx="1">
                  <c:v>2017 Lifting Clinical Trials and Registries Capacity</c:v>
                </c:pt>
                <c:pt idx="2">
                  <c:v>2018 International Clinical Trial Collaborations (Round 18.1)</c:v>
                </c:pt>
                <c:pt idx="3">
                  <c:v>2018 Keeping Australians Out of Hospital</c:v>
                </c:pt>
                <c:pt idx="4">
                  <c:v>2018 Million Minds Mission</c:v>
                </c:pt>
                <c:pt idx="5">
                  <c:v>2018 Rare Cancers, Rare Diseases and Unmet Need - General</c:v>
                </c:pt>
                <c:pt idx="6">
                  <c:v>2018 Rare Cancers, Rare Diseases and Unmet Need - Low Survival Cancers and Diseases</c:v>
                </c:pt>
                <c:pt idx="7">
                  <c:v>2019 Cardiovascular Health</c:v>
                </c:pt>
                <c:pt idx="8">
                  <c:v>2019 Endometriosis Research</c:v>
                </c:pt>
                <c:pt idx="9">
                  <c:v>2019 Indigenous Health Research </c:v>
                </c:pt>
                <c:pt idx="10">
                  <c:v>2019 International Clinical Trial Collaborations (Round 19.1)</c:v>
                </c:pt>
                <c:pt idx="11">
                  <c:v>2019 International Clinical Trial Collaborations (Round 19.2)</c:v>
                </c:pt>
                <c:pt idx="12">
                  <c:v>2019 International Clinical Trial Collaborations (Round 19.3)</c:v>
                </c:pt>
                <c:pt idx="13">
                  <c:v>2019 Mental Health Pharmacogenomics</c:v>
                </c:pt>
                <c:pt idx="14">
                  <c:v>2019 Ovarian Cancer Research</c:v>
                </c:pt>
                <c:pt idx="15">
                  <c:v>2019 Preventive and Public Health Research</c:v>
                </c:pt>
                <c:pt idx="16">
                  <c:v>2019 Primary Health Care Research</c:v>
                </c:pt>
                <c:pt idx="17">
                  <c:v>2019 Rare Cancers, Rare Diseases and Unmet Need - General</c:v>
                </c:pt>
                <c:pt idx="18">
                  <c:v>2019 Rare Cancers, Rare Diseases and Unmet Need - Neurological Disorders</c:v>
                </c:pt>
                <c:pt idx="19">
                  <c:v>2019 Rare Cancers, Rare Diseases and Unmet Need - Reproductive Cancers</c:v>
                </c:pt>
                <c:pt idx="20">
                  <c:v>2019 Suicide Prevention</c:v>
                </c:pt>
                <c:pt idx="21">
                  <c:v>2019 Tackling Antimicrobial Resistance and Drug Resistant Tuberculosis in Pacific Island Countries </c:v>
                </c:pt>
                <c:pt idx="22">
                  <c:v>2019 Targeted Health System and Community Organisation Research (Round 2)</c:v>
                </c:pt>
                <c:pt idx="23">
                  <c:v>2019 Targeted Health System and Community Organisation Research (Round 3)</c:v>
                </c:pt>
                <c:pt idx="24">
                  <c:v>2020 Antiviral Development for COVID-19</c:v>
                </c:pt>
                <c:pt idx="25">
                  <c:v>2020 Bushfire Impact</c:v>
                </c:pt>
                <c:pt idx="26">
                  <c:v>2020 Cardiovascular Health</c:v>
                </c:pt>
                <c:pt idx="27">
                  <c:v>2020 Childhood Cancer Research</c:v>
                </c:pt>
                <c:pt idx="28">
                  <c:v>2020 Communication Strategies and Approaches during Outbreaks</c:v>
                </c:pt>
                <c:pt idx="29">
                  <c:v>2020 COVID-19 Immunological Studies</c:v>
                </c:pt>
                <c:pt idx="30">
                  <c:v>2020 COVID-19 Mental Health Research </c:v>
                </c:pt>
                <c:pt idx="31">
                  <c:v>2020 COVID-19 Vaccine Candidate Research (Round 1)</c:v>
                </c:pt>
                <c:pt idx="32">
                  <c:v>2020 COVID-19 Vaccine Candidate Research (Round 3)</c:v>
                </c:pt>
                <c:pt idx="33">
                  <c:v>2020 Dementia, Ageing and Aged Care </c:v>
                </c:pt>
                <c:pt idx="34">
                  <c:v>2020 Efficient Use of Existing Medicines </c:v>
                </c:pt>
                <c:pt idx="35">
                  <c:v>2020 Genomics Health Futures Mission</c:v>
                </c:pt>
                <c:pt idx="36">
                  <c:v>2020 Improving Diagnosis in Cancers With Low Survival Rates</c:v>
                </c:pt>
                <c:pt idx="37">
                  <c:v>2020 Indigenous Health Research </c:v>
                </c:pt>
                <c:pt idx="38">
                  <c:v>2020 International Clinical Trial Collaborations (Round 20.1)</c:v>
                </c:pt>
                <c:pt idx="39">
                  <c:v>2020 International Clinical Trial Collaborations (Round 20.2)</c:v>
                </c:pt>
                <c:pt idx="40">
                  <c:v>2020 Maternal Health and First 2000 Days, Exercise and Nutrition and Early Childhood</c:v>
                </c:pt>
                <c:pt idx="41">
                  <c:v>2020 Medicinal Cannabis Clinical Trials </c:v>
                </c:pt>
                <c:pt idx="42">
                  <c:v>2020 Neurofibromatosis Research</c:v>
                </c:pt>
                <c:pt idx="43">
                  <c:v>2020 Novel Coronavirus Vaccine Development</c:v>
                </c:pt>
                <c:pt idx="44">
                  <c:v>2020 Primary Health Care Research</c:v>
                </c:pt>
                <c:pt idx="45">
                  <c:v>2020 Primary Health Care Research Data Infrastructure</c:v>
                </c:pt>
                <c:pt idx="46">
                  <c:v>2020 Quality, Safety and Effectiveness of Medicine Use and Medicine Intervention by Pharmacists</c:v>
                </c:pt>
                <c:pt idx="47">
                  <c:v>2020 Rapid Response Digital Health Infrastructure</c:v>
                </c:pt>
                <c:pt idx="48">
                  <c:v>2020 Rare Cancers, Rare Diseases and Unmet Need - General</c:v>
                </c:pt>
                <c:pt idx="49">
                  <c:v>2020 Rare Cancers, Rare Diseases and Unmet Need COVID-19</c:v>
                </c:pt>
                <c:pt idx="50">
                  <c:v>2020 Respiratory Medicine Clinical Trials Research on COVID-19</c:v>
                </c:pt>
                <c:pt idx="51">
                  <c:v>2020 Silicosis Research</c:v>
                </c:pt>
                <c:pt idx="52">
                  <c:v>2020 Stem Cell Therapies</c:v>
                </c:pt>
                <c:pt idx="53">
                  <c:v>2020 Traumatic Brain Injury</c:v>
                </c:pt>
                <c:pt idx="54">
                  <c:v>2020 Traumatic Brain Injury Mission</c:v>
                </c:pt>
              </c:strCache>
            </c:strRef>
          </c:cat>
          <c:val>
            <c:numRef>
              <c:f>GO!$D$80:$D$134</c:f>
              <c:numCache>
                <c:formatCode>0.0%</c:formatCode>
                <c:ptCount val="55"/>
                <c:pt idx="0">
                  <c:v>0.26923076923076922</c:v>
                </c:pt>
                <c:pt idx="1">
                  <c:v>0.25380710659898476</c:v>
                </c:pt>
                <c:pt idx="2">
                  <c:v>0.21428571428571427</c:v>
                </c:pt>
                <c:pt idx="3">
                  <c:v>0.15635179153094461</c:v>
                </c:pt>
                <c:pt idx="4">
                  <c:v>0.17982456140350878</c:v>
                </c:pt>
                <c:pt idx="5">
                  <c:v>0.23050847457627119</c:v>
                </c:pt>
                <c:pt idx="6">
                  <c:v>0.12931034482758622</c:v>
                </c:pt>
                <c:pt idx="7">
                  <c:v>0.10285714285714286</c:v>
                </c:pt>
                <c:pt idx="8">
                  <c:v>0.5714285714285714</c:v>
                </c:pt>
                <c:pt idx="9">
                  <c:v>0.43902439024390244</c:v>
                </c:pt>
                <c:pt idx="10">
                  <c:v>0.125</c:v>
                </c:pt>
                <c:pt idx="11">
                  <c:v>0.25641025641025639</c:v>
                </c:pt>
                <c:pt idx="12">
                  <c:v>0.23076923076923078</c:v>
                </c:pt>
                <c:pt idx="13">
                  <c:v>0.44117647058823528</c:v>
                </c:pt>
                <c:pt idx="14">
                  <c:v>0.4576271186440678</c:v>
                </c:pt>
                <c:pt idx="15">
                  <c:v>0.23555555555555555</c:v>
                </c:pt>
                <c:pt idx="16">
                  <c:v>0.15591397849462366</c:v>
                </c:pt>
                <c:pt idx="17">
                  <c:v>0.27570093457943923</c:v>
                </c:pt>
                <c:pt idx="18">
                  <c:v>0.34883720930232559</c:v>
                </c:pt>
                <c:pt idx="19">
                  <c:v>0.84848484848484851</c:v>
                </c:pt>
                <c:pt idx="20">
                  <c:v>0.22727272727272727</c:v>
                </c:pt>
                <c:pt idx="21">
                  <c:v>0.43333333333333335</c:v>
                </c:pt>
                <c:pt idx="22">
                  <c:v>0.2857142857142857</c:v>
                </c:pt>
                <c:pt idx="23">
                  <c:v>0.7567567567567568</c:v>
                </c:pt>
                <c:pt idx="24">
                  <c:v>0.14457831325301204</c:v>
                </c:pt>
                <c:pt idx="25">
                  <c:v>0.109375</c:v>
                </c:pt>
                <c:pt idx="26">
                  <c:v>0.2744186046511628</c:v>
                </c:pt>
                <c:pt idx="27">
                  <c:v>0.2413793103448276</c:v>
                </c:pt>
                <c:pt idx="28">
                  <c:v>6.25E-2</c:v>
                </c:pt>
                <c:pt idx="29">
                  <c:v>0.17543859649122806</c:v>
                </c:pt>
                <c:pt idx="30">
                  <c:v>9.7701149425287362E-2</c:v>
                </c:pt>
                <c:pt idx="31">
                  <c:v>0.5</c:v>
                </c:pt>
                <c:pt idx="32">
                  <c:v>0.52</c:v>
                </c:pt>
                <c:pt idx="33">
                  <c:v>0.19636363636363635</c:v>
                </c:pt>
                <c:pt idx="34">
                  <c:v>0.20624999999999999</c:v>
                </c:pt>
                <c:pt idx="35">
                  <c:v>0.46031746031746029</c:v>
                </c:pt>
                <c:pt idx="36">
                  <c:v>0.48571428571428571</c:v>
                </c:pt>
                <c:pt idx="37">
                  <c:v>0.40566037735849059</c:v>
                </c:pt>
                <c:pt idx="38">
                  <c:v>0.30434782608695654</c:v>
                </c:pt>
                <c:pt idx="39">
                  <c:v>0.2608695652173913</c:v>
                </c:pt>
                <c:pt idx="40">
                  <c:v>0.14042553191489363</c:v>
                </c:pt>
                <c:pt idx="41">
                  <c:v>0.54166666666666663</c:v>
                </c:pt>
                <c:pt idx="42">
                  <c:v>0.4</c:v>
                </c:pt>
                <c:pt idx="43">
                  <c:v>0.13333333333333333</c:v>
                </c:pt>
                <c:pt idx="44">
                  <c:v>0.11258278145695365</c:v>
                </c:pt>
                <c:pt idx="45">
                  <c:v>0.2733812949640288</c:v>
                </c:pt>
                <c:pt idx="46">
                  <c:v>0.15725806451612903</c:v>
                </c:pt>
                <c:pt idx="47">
                  <c:v>0</c:v>
                </c:pt>
                <c:pt idx="48">
                  <c:v>0.1484375</c:v>
                </c:pt>
                <c:pt idx="49">
                  <c:v>0.19791666666666666</c:v>
                </c:pt>
                <c:pt idx="50">
                  <c:v>0.2878787878787879</c:v>
                </c:pt>
                <c:pt idx="51">
                  <c:v>0.3888888888888889</c:v>
                </c:pt>
                <c:pt idx="52">
                  <c:v>0.30256410256410254</c:v>
                </c:pt>
                <c:pt idx="53">
                  <c:v>0.19565217391304349</c:v>
                </c:pt>
                <c:pt idx="54">
                  <c:v>0.26666666666666666</c:v>
                </c:pt>
              </c:numCache>
            </c:numRef>
          </c:val>
          <c:smooth val="0"/>
          <c:extLst>
            <c:ext xmlns:c16="http://schemas.microsoft.com/office/drawing/2014/chart" uri="{C3380CC4-5D6E-409C-BE32-E72D297353CC}">
              <c16:uniqueId val="{00000002-36B0-4919-AD84-326AB0ABA6B5}"/>
            </c:ext>
          </c:extLst>
        </c:ser>
        <c:ser>
          <c:idx val="3"/>
          <c:order val="3"/>
          <c:tx>
            <c:strRef>
              <c:f>GO!$E$79</c:f>
              <c:strCache>
                <c:ptCount val="1"/>
                <c:pt idx="0">
                  <c:v>Funded Rate for men</c:v>
                </c:pt>
              </c:strCache>
            </c:strRef>
          </c:tx>
          <c:spPr>
            <a:ln w="25400" cap="rnd">
              <a:noFill/>
              <a:round/>
            </a:ln>
            <a:effectLst/>
          </c:spPr>
          <c:marker>
            <c:symbol val="diamond"/>
            <c:size val="8"/>
            <c:spPr>
              <a:solidFill>
                <a:srgbClr val="7A98CE"/>
              </a:solidFill>
              <a:ln w="9525">
                <a:solidFill>
                  <a:schemeClr val="bg2"/>
                </a:solidFill>
              </a:ln>
              <a:effectLst/>
            </c:spPr>
          </c:marker>
          <c:cat>
            <c:strRef>
              <c:f>GO!$A$80:$A$134</c:f>
              <c:strCache>
                <c:ptCount val="55"/>
                <c:pt idx="0">
                  <c:v>2017 Antimicrobial Resistance Targeted Call For Research</c:v>
                </c:pt>
                <c:pt idx="1">
                  <c:v>2017 Lifting Clinical Trials and Registries Capacity</c:v>
                </c:pt>
                <c:pt idx="2">
                  <c:v>2018 International Clinical Trial Collaborations (Round 18.1)</c:v>
                </c:pt>
                <c:pt idx="3">
                  <c:v>2018 Keeping Australians Out of Hospital</c:v>
                </c:pt>
                <c:pt idx="4">
                  <c:v>2018 Million Minds Mission</c:v>
                </c:pt>
                <c:pt idx="5">
                  <c:v>2018 Rare Cancers, Rare Diseases and Unmet Need - General</c:v>
                </c:pt>
                <c:pt idx="6">
                  <c:v>2018 Rare Cancers, Rare Diseases and Unmet Need - Low Survival Cancers and Diseases</c:v>
                </c:pt>
                <c:pt idx="7">
                  <c:v>2019 Cardiovascular Health</c:v>
                </c:pt>
                <c:pt idx="8">
                  <c:v>2019 Endometriosis Research</c:v>
                </c:pt>
                <c:pt idx="9">
                  <c:v>2019 Indigenous Health Research </c:v>
                </c:pt>
                <c:pt idx="10">
                  <c:v>2019 International Clinical Trial Collaborations (Round 19.1)</c:v>
                </c:pt>
                <c:pt idx="11">
                  <c:v>2019 International Clinical Trial Collaborations (Round 19.2)</c:v>
                </c:pt>
                <c:pt idx="12">
                  <c:v>2019 International Clinical Trial Collaborations (Round 19.3)</c:v>
                </c:pt>
                <c:pt idx="13">
                  <c:v>2019 Mental Health Pharmacogenomics</c:v>
                </c:pt>
                <c:pt idx="14">
                  <c:v>2019 Ovarian Cancer Research</c:v>
                </c:pt>
                <c:pt idx="15">
                  <c:v>2019 Preventive and Public Health Research</c:v>
                </c:pt>
                <c:pt idx="16">
                  <c:v>2019 Primary Health Care Research</c:v>
                </c:pt>
                <c:pt idx="17">
                  <c:v>2019 Rare Cancers, Rare Diseases and Unmet Need - General</c:v>
                </c:pt>
                <c:pt idx="18">
                  <c:v>2019 Rare Cancers, Rare Diseases and Unmet Need - Neurological Disorders</c:v>
                </c:pt>
                <c:pt idx="19">
                  <c:v>2019 Rare Cancers, Rare Diseases and Unmet Need - Reproductive Cancers</c:v>
                </c:pt>
                <c:pt idx="20">
                  <c:v>2019 Suicide Prevention</c:v>
                </c:pt>
                <c:pt idx="21">
                  <c:v>2019 Tackling Antimicrobial Resistance and Drug Resistant Tuberculosis in Pacific Island Countries </c:v>
                </c:pt>
                <c:pt idx="22">
                  <c:v>2019 Targeted Health System and Community Organisation Research (Round 2)</c:v>
                </c:pt>
                <c:pt idx="23">
                  <c:v>2019 Targeted Health System and Community Organisation Research (Round 3)</c:v>
                </c:pt>
                <c:pt idx="24">
                  <c:v>2020 Antiviral Development for COVID-19</c:v>
                </c:pt>
                <c:pt idx="25">
                  <c:v>2020 Bushfire Impact</c:v>
                </c:pt>
                <c:pt idx="26">
                  <c:v>2020 Cardiovascular Health</c:v>
                </c:pt>
                <c:pt idx="27">
                  <c:v>2020 Childhood Cancer Research</c:v>
                </c:pt>
                <c:pt idx="28">
                  <c:v>2020 Communication Strategies and Approaches during Outbreaks</c:v>
                </c:pt>
                <c:pt idx="29">
                  <c:v>2020 COVID-19 Immunological Studies</c:v>
                </c:pt>
                <c:pt idx="30">
                  <c:v>2020 COVID-19 Mental Health Research </c:v>
                </c:pt>
                <c:pt idx="31">
                  <c:v>2020 COVID-19 Vaccine Candidate Research (Round 1)</c:v>
                </c:pt>
                <c:pt idx="32">
                  <c:v>2020 COVID-19 Vaccine Candidate Research (Round 3)</c:v>
                </c:pt>
                <c:pt idx="33">
                  <c:v>2020 Dementia, Ageing and Aged Care </c:v>
                </c:pt>
                <c:pt idx="34">
                  <c:v>2020 Efficient Use of Existing Medicines </c:v>
                </c:pt>
                <c:pt idx="35">
                  <c:v>2020 Genomics Health Futures Mission</c:v>
                </c:pt>
                <c:pt idx="36">
                  <c:v>2020 Improving Diagnosis in Cancers With Low Survival Rates</c:v>
                </c:pt>
                <c:pt idx="37">
                  <c:v>2020 Indigenous Health Research </c:v>
                </c:pt>
                <c:pt idx="38">
                  <c:v>2020 International Clinical Trial Collaborations (Round 20.1)</c:v>
                </c:pt>
                <c:pt idx="39">
                  <c:v>2020 International Clinical Trial Collaborations (Round 20.2)</c:v>
                </c:pt>
                <c:pt idx="40">
                  <c:v>2020 Maternal Health and First 2000 Days, Exercise and Nutrition and Early Childhood</c:v>
                </c:pt>
                <c:pt idx="41">
                  <c:v>2020 Medicinal Cannabis Clinical Trials </c:v>
                </c:pt>
                <c:pt idx="42">
                  <c:v>2020 Neurofibromatosis Research</c:v>
                </c:pt>
                <c:pt idx="43">
                  <c:v>2020 Novel Coronavirus Vaccine Development</c:v>
                </c:pt>
                <c:pt idx="44">
                  <c:v>2020 Primary Health Care Research</c:v>
                </c:pt>
                <c:pt idx="45">
                  <c:v>2020 Primary Health Care Research Data Infrastructure</c:v>
                </c:pt>
                <c:pt idx="46">
                  <c:v>2020 Quality, Safety and Effectiveness of Medicine Use and Medicine Intervention by Pharmacists</c:v>
                </c:pt>
                <c:pt idx="47">
                  <c:v>2020 Rapid Response Digital Health Infrastructure</c:v>
                </c:pt>
                <c:pt idx="48">
                  <c:v>2020 Rare Cancers, Rare Diseases and Unmet Need - General</c:v>
                </c:pt>
                <c:pt idx="49">
                  <c:v>2020 Rare Cancers, Rare Diseases and Unmet Need COVID-19</c:v>
                </c:pt>
                <c:pt idx="50">
                  <c:v>2020 Respiratory Medicine Clinical Trials Research on COVID-19</c:v>
                </c:pt>
                <c:pt idx="51">
                  <c:v>2020 Silicosis Research</c:v>
                </c:pt>
                <c:pt idx="52">
                  <c:v>2020 Stem Cell Therapies</c:v>
                </c:pt>
                <c:pt idx="53">
                  <c:v>2020 Traumatic Brain Injury</c:v>
                </c:pt>
                <c:pt idx="54">
                  <c:v>2020 Traumatic Brain Injury Mission</c:v>
                </c:pt>
              </c:strCache>
            </c:strRef>
          </c:cat>
          <c:val>
            <c:numRef>
              <c:f>GO!$E$80:$E$134</c:f>
              <c:numCache>
                <c:formatCode>0.0%</c:formatCode>
                <c:ptCount val="55"/>
                <c:pt idx="0">
                  <c:v>0.26136363636363635</c:v>
                </c:pt>
                <c:pt idx="1">
                  <c:v>0.26076555023923442</c:v>
                </c:pt>
                <c:pt idx="2">
                  <c:v>0.25925925925925924</c:v>
                </c:pt>
                <c:pt idx="3">
                  <c:v>0.13559322033898305</c:v>
                </c:pt>
                <c:pt idx="4">
                  <c:v>0.14285714285714285</c:v>
                </c:pt>
                <c:pt idx="5">
                  <c:v>0.2294736842105263</c:v>
                </c:pt>
                <c:pt idx="6">
                  <c:v>0.17727272727272728</c:v>
                </c:pt>
                <c:pt idx="7">
                  <c:v>0.12363636363636364</c:v>
                </c:pt>
                <c:pt idx="8">
                  <c:v>0.24</c:v>
                </c:pt>
                <c:pt idx="9">
                  <c:v>0.53623188405797106</c:v>
                </c:pt>
                <c:pt idx="10">
                  <c:v>0.20588235294117646</c:v>
                </c:pt>
                <c:pt idx="11">
                  <c:v>0.18085106382978725</c:v>
                </c:pt>
                <c:pt idx="12">
                  <c:v>0.19047619047619047</c:v>
                </c:pt>
                <c:pt idx="13">
                  <c:v>0.43902439024390244</c:v>
                </c:pt>
                <c:pt idx="14">
                  <c:v>0.45333333333333331</c:v>
                </c:pt>
                <c:pt idx="15">
                  <c:v>0.19502074688796681</c:v>
                </c:pt>
                <c:pt idx="16">
                  <c:v>0.11538461538461539</c:v>
                </c:pt>
                <c:pt idx="17">
                  <c:v>0.29738562091503268</c:v>
                </c:pt>
                <c:pt idx="18">
                  <c:v>0.41095890410958902</c:v>
                </c:pt>
                <c:pt idx="19">
                  <c:v>0.39130434782608697</c:v>
                </c:pt>
                <c:pt idx="20">
                  <c:v>0.22807017543859648</c:v>
                </c:pt>
                <c:pt idx="21">
                  <c:v>0.4358974358974359</c:v>
                </c:pt>
                <c:pt idx="22">
                  <c:v>0.30769230769230771</c:v>
                </c:pt>
                <c:pt idx="23">
                  <c:v>0.69696969696969702</c:v>
                </c:pt>
                <c:pt idx="24">
                  <c:v>0.24019607843137256</c:v>
                </c:pt>
                <c:pt idx="25">
                  <c:v>8.9743589743589744E-2</c:v>
                </c:pt>
                <c:pt idx="26">
                  <c:v>0.24324324324324326</c:v>
                </c:pt>
                <c:pt idx="27">
                  <c:v>0.33707865168539325</c:v>
                </c:pt>
                <c:pt idx="28">
                  <c:v>5.5555555555555552E-2</c:v>
                </c:pt>
                <c:pt idx="29">
                  <c:v>0.14423076923076922</c:v>
                </c:pt>
                <c:pt idx="30">
                  <c:v>7.3929961089494164E-2</c:v>
                </c:pt>
                <c:pt idx="31">
                  <c:v>0.47619047619047616</c:v>
                </c:pt>
                <c:pt idx="32">
                  <c:v>0.625</c:v>
                </c:pt>
                <c:pt idx="33">
                  <c:v>0.20833333333333334</c:v>
                </c:pt>
                <c:pt idx="34">
                  <c:v>0.128099173553719</c:v>
                </c:pt>
                <c:pt idx="35">
                  <c:v>0.38578680203045684</c:v>
                </c:pt>
                <c:pt idx="36">
                  <c:v>0.35051546391752575</c:v>
                </c:pt>
                <c:pt idx="37">
                  <c:v>0.45283018867924529</c:v>
                </c:pt>
                <c:pt idx="38">
                  <c:v>0.35789473684210527</c:v>
                </c:pt>
                <c:pt idx="39">
                  <c:v>0.11458333333333333</c:v>
                </c:pt>
                <c:pt idx="40">
                  <c:v>8.7649402390438252E-2</c:v>
                </c:pt>
                <c:pt idx="41">
                  <c:v>0.42424242424242425</c:v>
                </c:pt>
                <c:pt idx="42">
                  <c:v>0.55555555555555558</c:v>
                </c:pt>
                <c:pt idx="43">
                  <c:v>0.17073170731707318</c:v>
                </c:pt>
                <c:pt idx="44">
                  <c:v>0.10426540284360189</c:v>
                </c:pt>
                <c:pt idx="45">
                  <c:v>0.19125683060109289</c:v>
                </c:pt>
                <c:pt idx="46">
                  <c:v>0.14349775784753363</c:v>
                </c:pt>
                <c:pt idx="47">
                  <c:v>3.4482758620689655E-2</c:v>
                </c:pt>
                <c:pt idx="48">
                  <c:v>0.16949152542372881</c:v>
                </c:pt>
                <c:pt idx="49">
                  <c:v>0.16483516483516483</c:v>
                </c:pt>
                <c:pt idx="50">
                  <c:v>0.23121387283236994</c:v>
                </c:pt>
                <c:pt idx="51">
                  <c:v>0.24590163934426229</c:v>
                </c:pt>
                <c:pt idx="52">
                  <c:v>0.32573289902280128</c:v>
                </c:pt>
                <c:pt idx="53">
                  <c:v>0.21052631578947367</c:v>
                </c:pt>
                <c:pt idx="54">
                  <c:v>0.22916666666666666</c:v>
                </c:pt>
              </c:numCache>
            </c:numRef>
          </c:val>
          <c:smooth val="0"/>
          <c:extLst>
            <c:ext xmlns:c16="http://schemas.microsoft.com/office/drawing/2014/chart" uri="{C3380CC4-5D6E-409C-BE32-E72D297353CC}">
              <c16:uniqueId val="{00000003-36B0-4919-AD84-326AB0ABA6B5}"/>
            </c:ext>
          </c:extLst>
        </c:ser>
        <c:dLbls>
          <c:showLegendKey val="0"/>
          <c:showVal val="0"/>
          <c:showCatName val="0"/>
          <c:showSerName val="0"/>
          <c:showPercent val="0"/>
          <c:showBubbleSize val="0"/>
        </c:dLbls>
        <c:marker val="1"/>
        <c:smooth val="0"/>
        <c:axId val="630688064"/>
        <c:axId val="470485144"/>
      </c:lineChart>
      <c:catAx>
        <c:axId val="63068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687408"/>
        <c:crosses val="autoZero"/>
        <c:auto val="1"/>
        <c:lblAlgn val="ctr"/>
        <c:lblOffset val="100"/>
        <c:noMultiLvlLbl val="0"/>
      </c:catAx>
      <c:valAx>
        <c:axId val="63068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686752"/>
        <c:crosses val="autoZero"/>
        <c:crossBetween val="between"/>
      </c:valAx>
      <c:valAx>
        <c:axId val="470485144"/>
        <c:scaling>
          <c:orientation val="minMax"/>
          <c:max val="1"/>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688064"/>
        <c:crosses val="max"/>
        <c:crossBetween val="between"/>
      </c:valAx>
      <c:catAx>
        <c:axId val="630688064"/>
        <c:scaling>
          <c:orientation val="minMax"/>
        </c:scaling>
        <c:delete val="1"/>
        <c:axPos val="b"/>
        <c:numFmt formatCode="General" sourceLinked="1"/>
        <c:majorTickMark val="out"/>
        <c:minorTickMark val="none"/>
        <c:tickLblPos val="nextTo"/>
        <c:crossAx val="4704851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BRA!$B$18</c:f>
              <c:strCache>
                <c:ptCount val="1"/>
                <c:pt idx="0">
                  <c:v>Total women CI applicants</c:v>
                </c:pt>
              </c:strCache>
            </c:strRef>
          </c:tx>
          <c:spPr>
            <a:solidFill>
              <a:srgbClr val="49607B"/>
            </a:solidFill>
            <a:ln>
              <a:noFill/>
            </a:ln>
            <a:effectLst/>
          </c:spPr>
          <c:invertIfNegative val="0"/>
          <c:cat>
            <c:strRef>
              <c:f>BRA!$A$19:$A$22</c:f>
              <c:strCache>
                <c:ptCount val="4"/>
                <c:pt idx="0">
                  <c:v>Basic Science</c:v>
                </c:pt>
                <c:pt idx="1">
                  <c:v>Clinical Medicine and Science</c:v>
                </c:pt>
                <c:pt idx="2">
                  <c:v>Health Services Research</c:v>
                </c:pt>
                <c:pt idx="3">
                  <c:v>Public Health</c:v>
                </c:pt>
              </c:strCache>
            </c:strRef>
          </c:cat>
          <c:val>
            <c:numRef>
              <c:f>BRA!$B$19:$B$22</c:f>
              <c:numCache>
                <c:formatCode>General</c:formatCode>
                <c:ptCount val="4"/>
                <c:pt idx="0">
                  <c:v>311</c:v>
                </c:pt>
                <c:pt idx="1">
                  <c:v>3021</c:v>
                </c:pt>
                <c:pt idx="2">
                  <c:v>1746</c:v>
                </c:pt>
                <c:pt idx="3">
                  <c:v>1297</c:v>
                </c:pt>
              </c:numCache>
            </c:numRef>
          </c:val>
          <c:extLst>
            <c:ext xmlns:c16="http://schemas.microsoft.com/office/drawing/2014/chart" uri="{C3380CC4-5D6E-409C-BE32-E72D297353CC}">
              <c16:uniqueId val="{00000000-20A3-41B2-A673-29C969BD32E2}"/>
            </c:ext>
          </c:extLst>
        </c:ser>
        <c:ser>
          <c:idx val="1"/>
          <c:order val="1"/>
          <c:tx>
            <c:strRef>
              <c:f>BRA!$C$18</c:f>
              <c:strCache>
                <c:ptCount val="1"/>
                <c:pt idx="0">
                  <c:v>Total men CI applicants</c:v>
                </c:pt>
              </c:strCache>
            </c:strRef>
          </c:tx>
          <c:spPr>
            <a:solidFill>
              <a:srgbClr val="7A98CE"/>
            </a:solidFill>
            <a:ln>
              <a:noFill/>
            </a:ln>
            <a:effectLst/>
          </c:spPr>
          <c:invertIfNegative val="0"/>
          <c:cat>
            <c:strRef>
              <c:f>BRA!$A$19:$A$22</c:f>
              <c:strCache>
                <c:ptCount val="4"/>
                <c:pt idx="0">
                  <c:v>Basic Science</c:v>
                </c:pt>
                <c:pt idx="1">
                  <c:v>Clinical Medicine and Science</c:v>
                </c:pt>
                <c:pt idx="2">
                  <c:v>Health Services Research</c:v>
                </c:pt>
                <c:pt idx="3">
                  <c:v>Public Health</c:v>
                </c:pt>
              </c:strCache>
            </c:strRef>
          </c:cat>
          <c:val>
            <c:numRef>
              <c:f>BRA!$C$19:$C$22</c:f>
              <c:numCache>
                <c:formatCode>General</c:formatCode>
                <c:ptCount val="4"/>
                <c:pt idx="0">
                  <c:v>542</c:v>
                </c:pt>
                <c:pt idx="1">
                  <c:v>4974</c:v>
                </c:pt>
                <c:pt idx="2">
                  <c:v>1209</c:v>
                </c:pt>
                <c:pt idx="3">
                  <c:v>876</c:v>
                </c:pt>
              </c:numCache>
            </c:numRef>
          </c:val>
          <c:extLst>
            <c:ext xmlns:c16="http://schemas.microsoft.com/office/drawing/2014/chart" uri="{C3380CC4-5D6E-409C-BE32-E72D297353CC}">
              <c16:uniqueId val="{00000001-20A3-41B2-A673-29C969BD32E2}"/>
            </c:ext>
          </c:extLst>
        </c:ser>
        <c:dLbls>
          <c:showLegendKey val="0"/>
          <c:showVal val="0"/>
          <c:showCatName val="0"/>
          <c:showSerName val="0"/>
          <c:showPercent val="0"/>
          <c:showBubbleSize val="0"/>
        </c:dLbls>
        <c:gapWidth val="219"/>
        <c:overlap val="-27"/>
        <c:axId val="924408944"/>
        <c:axId val="924405008"/>
      </c:barChart>
      <c:lineChart>
        <c:grouping val="standard"/>
        <c:varyColors val="0"/>
        <c:ser>
          <c:idx val="2"/>
          <c:order val="2"/>
          <c:tx>
            <c:strRef>
              <c:f>BRA!$D$18</c:f>
              <c:strCache>
                <c:ptCount val="1"/>
                <c:pt idx="0">
                  <c:v>Funded Rate for women</c:v>
                </c:pt>
              </c:strCache>
            </c:strRef>
          </c:tx>
          <c:spPr>
            <a:ln w="28575" cap="rnd">
              <a:noFill/>
              <a:round/>
            </a:ln>
            <a:effectLst/>
          </c:spPr>
          <c:marker>
            <c:symbol val="square"/>
            <c:size val="8"/>
            <c:spPr>
              <a:solidFill>
                <a:srgbClr val="49607B"/>
              </a:solidFill>
              <a:ln w="9525">
                <a:solidFill>
                  <a:schemeClr val="bg2"/>
                </a:solidFill>
              </a:ln>
              <a:effectLst/>
            </c:spPr>
          </c:marker>
          <c:cat>
            <c:strRef>
              <c:f>BRA!$A$19:$A$22</c:f>
              <c:strCache>
                <c:ptCount val="4"/>
                <c:pt idx="0">
                  <c:v>Basic Science</c:v>
                </c:pt>
                <c:pt idx="1">
                  <c:v>Clinical Medicine and Science</c:v>
                </c:pt>
                <c:pt idx="2">
                  <c:v>Health Services Research</c:v>
                </c:pt>
                <c:pt idx="3">
                  <c:v>Public Health</c:v>
                </c:pt>
              </c:strCache>
            </c:strRef>
          </c:cat>
          <c:val>
            <c:numRef>
              <c:f>BRA!$D$19:$D$22</c:f>
              <c:numCache>
                <c:formatCode>0.0%</c:formatCode>
                <c:ptCount val="4"/>
                <c:pt idx="0">
                  <c:v>0.22508038585209003</c:v>
                </c:pt>
                <c:pt idx="1">
                  <c:v>0.2413108242303873</c:v>
                </c:pt>
                <c:pt idx="2">
                  <c:v>0.21019473081328752</c:v>
                </c:pt>
                <c:pt idx="3">
                  <c:v>0.22282189668465691</c:v>
                </c:pt>
              </c:numCache>
            </c:numRef>
          </c:val>
          <c:smooth val="0"/>
          <c:extLst>
            <c:ext xmlns:c16="http://schemas.microsoft.com/office/drawing/2014/chart" uri="{C3380CC4-5D6E-409C-BE32-E72D297353CC}">
              <c16:uniqueId val="{00000002-20A3-41B2-A673-29C969BD32E2}"/>
            </c:ext>
          </c:extLst>
        </c:ser>
        <c:ser>
          <c:idx val="3"/>
          <c:order val="3"/>
          <c:tx>
            <c:strRef>
              <c:f>BRA!$E$18</c:f>
              <c:strCache>
                <c:ptCount val="1"/>
                <c:pt idx="0">
                  <c:v>Funded Rate for men</c:v>
                </c:pt>
              </c:strCache>
            </c:strRef>
          </c:tx>
          <c:spPr>
            <a:ln w="28575" cap="rnd">
              <a:noFill/>
              <a:round/>
            </a:ln>
            <a:effectLst/>
          </c:spPr>
          <c:marker>
            <c:symbol val="diamond"/>
            <c:size val="8"/>
            <c:spPr>
              <a:solidFill>
                <a:srgbClr val="7A98CE">
                  <a:alpha val="93000"/>
                </a:srgbClr>
              </a:solidFill>
              <a:ln w="9525">
                <a:solidFill>
                  <a:schemeClr val="bg2"/>
                </a:solidFill>
              </a:ln>
              <a:effectLst/>
            </c:spPr>
          </c:marker>
          <c:cat>
            <c:strRef>
              <c:f>BRA!$A$19:$A$22</c:f>
              <c:strCache>
                <c:ptCount val="4"/>
                <c:pt idx="0">
                  <c:v>Basic Science</c:v>
                </c:pt>
                <c:pt idx="1">
                  <c:v>Clinical Medicine and Science</c:v>
                </c:pt>
                <c:pt idx="2">
                  <c:v>Health Services Research</c:v>
                </c:pt>
                <c:pt idx="3">
                  <c:v>Public Health</c:v>
                </c:pt>
              </c:strCache>
            </c:strRef>
          </c:cat>
          <c:val>
            <c:numRef>
              <c:f>BRA!$E$19:$E$22</c:f>
              <c:numCache>
                <c:formatCode>0.0%</c:formatCode>
                <c:ptCount val="4"/>
                <c:pt idx="0">
                  <c:v>0.26752767527675275</c:v>
                </c:pt>
                <c:pt idx="1">
                  <c:v>0.23441897868918377</c:v>
                </c:pt>
                <c:pt idx="2">
                  <c:v>0.19354838709677419</c:v>
                </c:pt>
                <c:pt idx="3">
                  <c:v>0.2134703196347032</c:v>
                </c:pt>
              </c:numCache>
            </c:numRef>
          </c:val>
          <c:smooth val="0"/>
          <c:extLst>
            <c:ext xmlns:c16="http://schemas.microsoft.com/office/drawing/2014/chart" uri="{C3380CC4-5D6E-409C-BE32-E72D297353CC}">
              <c16:uniqueId val="{00000003-20A3-41B2-A673-29C969BD32E2}"/>
            </c:ext>
          </c:extLst>
        </c:ser>
        <c:dLbls>
          <c:showLegendKey val="0"/>
          <c:showVal val="0"/>
          <c:showCatName val="0"/>
          <c:showSerName val="0"/>
          <c:showPercent val="0"/>
          <c:showBubbleSize val="0"/>
        </c:dLbls>
        <c:marker val="1"/>
        <c:smooth val="0"/>
        <c:axId val="917092920"/>
        <c:axId val="917086360"/>
      </c:lineChart>
      <c:catAx>
        <c:axId val="92440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405008"/>
        <c:crosses val="autoZero"/>
        <c:auto val="1"/>
        <c:lblAlgn val="ctr"/>
        <c:lblOffset val="100"/>
        <c:noMultiLvlLbl val="0"/>
      </c:catAx>
      <c:valAx>
        <c:axId val="924405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408944"/>
        <c:crosses val="autoZero"/>
        <c:crossBetween val="between"/>
      </c:valAx>
      <c:valAx>
        <c:axId val="917086360"/>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092920"/>
        <c:crosses val="max"/>
        <c:crossBetween val="between"/>
      </c:valAx>
      <c:catAx>
        <c:axId val="917092920"/>
        <c:scaling>
          <c:orientation val="minMax"/>
        </c:scaling>
        <c:delete val="1"/>
        <c:axPos val="b"/>
        <c:numFmt formatCode="General" sourceLinked="1"/>
        <c:majorTickMark val="out"/>
        <c:minorTickMark val="none"/>
        <c:tickLblPos val="nextTo"/>
        <c:crossAx val="91708636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BRA!$B$53</c:f>
              <c:strCache>
                <c:ptCount val="1"/>
                <c:pt idx="0">
                  <c:v>Total women CIAs</c:v>
                </c:pt>
              </c:strCache>
            </c:strRef>
          </c:tx>
          <c:spPr>
            <a:solidFill>
              <a:srgbClr val="49607B"/>
            </a:solidFill>
            <a:ln>
              <a:noFill/>
            </a:ln>
            <a:effectLst/>
          </c:spPr>
          <c:invertIfNegative val="0"/>
          <c:cat>
            <c:strRef>
              <c:f>BRA!$A$54:$A$57</c:f>
              <c:strCache>
                <c:ptCount val="4"/>
                <c:pt idx="0">
                  <c:v>Basic Science</c:v>
                </c:pt>
                <c:pt idx="1">
                  <c:v>Clinical Medicine and Science</c:v>
                </c:pt>
                <c:pt idx="2">
                  <c:v>Health Services Research</c:v>
                </c:pt>
                <c:pt idx="3">
                  <c:v>Public Health</c:v>
                </c:pt>
              </c:strCache>
            </c:strRef>
          </c:cat>
          <c:val>
            <c:numRef>
              <c:f>BRA!$B$54:$B$57</c:f>
              <c:numCache>
                <c:formatCode>General</c:formatCode>
                <c:ptCount val="4"/>
                <c:pt idx="0">
                  <c:v>61</c:v>
                </c:pt>
                <c:pt idx="1">
                  <c:v>410</c:v>
                </c:pt>
                <c:pt idx="2">
                  <c:v>253</c:v>
                </c:pt>
                <c:pt idx="3">
                  <c:v>195</c:v>
                </c:pt>
              </c:numCache>
            </c:numRef>
          </c:val>
          <c:extLst>
            <c:ext xmlns:c16="http://schemas.microsoft.com/office/drawing/2014/chart" uri="{C3380CC4-5D6E-409C-BE32-E72D297353CC}">
              <c16:uniqueId val="{00000000-84CA-4E24-9F66-EBC665BF99F8}"/>
            </c:ext>
          </c:extLst>
        </c:ser>
        <c:ser>
          <c:idx val="1"/>
          <c:order val="1"/>
          <c:tx>
            <c:strRef>
              <c:f>BRA!$C$53</c:f>
              <c:strCache>
                <c:ptCount val="1"/>
                <c:pt idx="0">
                  <c:v>Total men CIAs</c:v>
                </c:pt>
              </c:strCache>
            </c:strRef>
          </c:tx>
          <c:spPr>
            <a:solidFill>
              <a:srgbClr val="7A98CE"/>
            </a:solidFill>
            <a:ln>
              <a:noFill/>
            </a:ln>
            <a:effectLst/>
          </c:spPr>
          <c:invertIfNegative val="0"/>
          <c:cat>
            <c:strRef>
              <c:f>BRA!$A$54:$A$57</c:f>
              <c:strCache>
                <c:ptCount val="4"/>
                <c:pt idx="0">
                  <c:v>Basic Science</c:v>
                </c:pt>
                <c:pt idx="1">
                  <c:v>Clinical Medicine and Science</c:v>
                </c:pt>
                <c:pt idx="2">
                  <c:v>Health Services Research</c:v>
                </c:pt>
                <c:pt idx="3">
                  <c:v>Public Health</c:v>
                </c:pt>
              </c:strCache>
            </c:strRef>
          </c:cat>
          <c:val>
            <c:numRef>
              <c:f>BRA!$C$54:$C$57</c:f>
              <c:numCache>
                <c:formatCode>General</c:formatCode>
                <c:ptCount val="4"/>
                <c:pt idx="0">
                  <c:v>105</c:v>
                </c:pt>
                <c:pt idx="1">
                  <c:v>693</c:v>
                </c:pt>
                <c:pt idx="2">
                  <c:v>129</c:v>
                </c:pt>
                <c:pt idx="3">
                  <c:v>102</c:v>
                </c:pt>
              </c:numCache>
            </c:numRef>
          </c:val>
          <c:extLst>
            <c:ext xmlns:c16="http://schemas.microsoft.com/office/drawing/2014/chart" uri="{C3380CC4-5D6E-409C-BE32-E72D297353CC}">
              <c16:uniqueId val="{00000001-84CA-4E24-9F66-EBC665BF99F8}"/>
            </c:ext>
          </c:extLst>
        </c:ser>
        <c:dLbls>
          <c:showLegendKey val="0"/>
          <c:showVal val="0"/>
          <c:showCatName val="0"/>
          <c:showSerName val="0"/>
          <c:showPercent val="0"/>
          <c:showBubbleSize val="0"/>
        </c:dLbls>
        <c:gapWidth val="219"/>
        <c:overlap val="-27"/>
        <c:axId val="924408944"/>
        <c:axId val="924405008"/>
      </c:barChart>
      <c:lineChart>
        <c:grouping val="standard"/>
        <c:varyColors val="0"/>
        <c:ser>
          <c:idx val="2"/>
          <c:order val="2"/>
          <c:tx>
            <c:strRef>
              <c:f>BRA!$D$53</c:f>
              <c:strCache>
                <c:ptCount val="1"/>
                <c:pt idx="0">
                  <c:v>Funded Rate for women</c:v>
                </c:pt>
              </c:strCache>
            </c:strRef>
          </c:tx>
          <c:spPr>
            <a:ln w="25400" cap="rnd">
              <a:noFill/>
              <a:round/>
            </a:ln>
            <a:effectLst/>
          </c:spPr>
          <c:marker>
            <c:symbol val="square"/>
            <c:size val="8"/>
            <c:spPr>
              <a:solidFill>
                <a:srgbClr val="49607B"/>
              </a:solidFill>
              <a:ln w="9525">
                <a:solidFill>
                  <a:schemeClr val="bg2"/>
                </a:solidFill>
              </a:ln>
              <a:effectLst/>
            </c:spPr>
          </c:marker>
          <c:cat>
            <c:strRef>
              <c:f>BRA!$A$54:$A$57</c:f>
              <c:strCache>
                <c:ptCount val="4"/>
                <c:pt idx="0">
                  <c:v>Basic Science</c:v>
                </c:pt>
                <c:pt idx="1">
                  <c:v>Clinical Medicine and Science</c:v>
                </c:pt>
                <c:pt idx="2">
                  <c:v>Health Services Research</c:v>
                </c:pt>
                <c:pt idx="3">
                  <c:v>Public Health</c:v>
                </c:pt>
              </c:strCache>
            </c:strRef>
          </c:cat>
          <c:val>
            <c:numRef>
              <c:f>BRA!$D$54:$D$57</c:f>
              <c:numCache>
                <c:formatCode>0.0%</c:formatCode>
                <c:ptCount val="4"/>
                <c:pt idx="0">
                  <c:v>0.21311475409836064</c:v>
                </c:pt>
                <c:pt idx="1">
                  <c:v>0.17804878048780487</c:v>
                </c:pt>
                <c:pt idx="2">
                  <c:v>0.19367588932806323</c:v>
                </c:pt>
                <c:pt idx="3">
                  <c:v>0.22564102564102564</c:v>
                </c:pt>
              </c:numCache>
            </c:numRef>
          </c:val>
          <c:smooth val="0"/>
          <c:extLst>
            <c:ext xmlns:c16="http://schemas.microsoft.com/office/drawing/2014/chart" uri="{C3380CC4-5D6E-409C-BE32-E72D297353CC}">
              <c16:uniqueId val="{00000002-84CA-4E24-9F66-EBC665BF99F8}"/>
            </c:ext>
          </c:extLst>
        </c:ser>
        <c:ser>
          <c:idx val="3"/>
          <c:order val="3"/>
          <c:tx>
            <c:strRef>
              <c:f>BRA!$E$53</c:f>
              <c:strCache>
                <c:ptCount val="1"/>
                <c:pt idx="0">
                  <c:v>Funded Rate for men</c:v>
                </c:pt>
              </c:strCache>
            </c:strRef>
          </c:tx>
          <c:spPr>
            <a:ln w="25400" cap="rnd">
              <a:noFill/>
              <a:round/>
            </a:ln>
            <a:effectLst/>
          </c:spPr>
          <c:marker>
            <c:symbol val="diamond"/>
            <c:size val="8"/>
            <c:spPr>
              <a:solidFill>
                <a:srgbClr val="7A98CE">
                  <a:alpha val="93000"/>
                </a:srgbClr>
              </a:solidFill>
              <a:ln w="9525">
                <a:solidFill>
                  <a:schemeClr val="bg2"/>
                </a:solidFill>
              </a:ln>
              <a:effectLst/>
            </c:spPr>
          </c:marker>
          <c:cat>
            <c:strRef>
              <c:f>BRA!$A$54:$A$57</c:f>
              <c:strCache>
                <c:ptCount val="4"/>
                <c:pt idx="0">
                  <c:v>Basic Science</c:v>
                </c:pt>
                <c:pt idx="1">
                  <c:v>Clinical Medicine and Science</c:v>
                </c:pt>
                <c:pt idx="2">
                  <c:v>Health Services Research</c:v>
                </c:pt>
                <c:pt idx="3">
                  <c:v>Public Health</c:v>
                </c:pt>
              </c:strCache>
            </c:strRef>
          </c:cat>
          <c:val>
            <c:numRef>
              <c:f>BRA!$E$54:$E$57</c:f>
              <c:numCache>
                <c:formatCode>0.0%</c:formatCode>
                <c:ptCount val="4"/>
                <c:pt idx="0">
                  <c:v>0.20952380952380953</c:v>
                </c:pt>
                <c:pt idx="1">
                  <c:v>0.2352092352092352</c:v>
                </c:pt>
                <c:pt idx="2">
                  <c:v>0.15503875968992248</c:v>
                </c:pt>
                <c:pt idx="3">
                  <c:v>0.16666666666666666</c:v>
                </c:pt>
              </c:numCache>
            </c:numRef>
          </c:val>
          <c:smooth val="0"/>
          <c:extLst>
            <c:ext xmlns:c16="http://schemas.microsoft.com/office/drawing/2014/chart" uri="{C3380CC4-5D6E-409C-BE32-E72D297353CC}">
              <c16:uniqueId val="{00000003-84CA-4E24-9F66-EBC665BF99F8}"/>
            </c:ext>
          </c:extLst>
        </c:ser>
        <c:dLbls>
          <c:showLegendKey val="0"/>
          <c:showVal val="0"/>
          <c:showCatName val="0"/>
          <c:showSerName val="0"/>
          <c:showPercent val="0"/>
          <c:showBubbleSize val="0"/>
        </c:dLbls>
        <c:marker val="1"/>
        <c:smooth val="0"/>
        <c:axId val="917092920"/>
        <c:axId val="917086360"/>
      </c:lineChart>
      <c:catAx>
        <c:axId val="92440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405008"/>
        <c:crosses val="autoZero"/>
        <c:auto val="1"/>
        <c:lblAlgn val="ctr"/>
        <c:lblOffset val="100"/>
        <c:noMultiLvlLbl val="0"/>
      </c:catAx>
      <c:valAx>
        <c:axId val="924405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408944"/>
        <c:crosses val="autoZero"/>
        <c:crossBetween val="between"/>
      </c:valAx>
      <c:valAx>
        <c:axId val="917086360"/>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092920"/>
        <c:crosses val="max"/>
        <c:crossBetween val="between"/>
      </c:valAx>
      <c:catAx>
        <c:axId val="917092920"/>
        <c:scaling>
          <c:orientation val="minMax"/>
        </c:scaling>
        <c:delete val="1"/>
        <c:axPos val="b"/>
        <c:numFmt formatCode="General" sourceLinked="1"/>
        <c:majorTickMark val="out"/>
        <c:minorTickMark val="none"/>
        <c:tickLblPos val="nextTo"/>
        <c:crossAx val="91708636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FoR!$B$54</c:f>
              <c:strCache>
                <c:ptCount val="1"/>
                <c:pt idx="0">
                  <c:v>Total women CI applicants</c:v>
                </c:pt>
              </c:strCache>
            </c:strRef>
          </c:tx>
          <c:spPr>
            <a:solidFill>
              <a:srgbClr val="49607B"/>
            </a:solidFill>
            <a:ln>
              <a:noFill/>
            </a:ln>
            <a:effectLst/>
          </c:spPr>
          <c:invertIfNegative val="0"/>
          <c:cat>
            <c:strRef>
              <c:f>FoR!$A$55:$A$79</c:f>
              <c:strCache>
                <c:ptCount val="25"/>
                <c:pt idx="0">
                  <c:v>APPLIED ECONOMICS</c:v>
                </c:pt>
                <c:pt idx="1">
                  <c:v>APPLIED ETHICS</c:v>
                </c:pt>
                <c:pt idx="2">
                  <c:v>BIOCHEMISTRY AND CELL BIOLOGY</c:v>
                </c:pt>
                <c:pt idx="3">
                  <c:v>BIOMEDICAL ENGINEERING</c:v>
                </c:pt>
                <c:pt idx="4">
                  <c:v>CARDIORESPIRATORY MEDICINE AND HEAMATOLOGY</c:v>
                </c:pt>
                <c:pt idx="5">
                  <c:v>CLINICAL SCIENCES</c:v>
                </c:pt>
                <c:pt idx="6">
                  <c:v>DENTISTRY</c:v>
                </c:pt>
                <c:pt idx="7">
                  <c:v>GENETICS</c:v>
                </c:pt>
                <c:pt idx="8">
                  <c:v>HUMAN MOVEMENT AND SPORTS SCIENCE</c:v>
                </c:pt>
                <c:pt idx="9">
                  <c:v>IMMUNOLOGY</c:v>
                </c:pt>
                <c:pt idx="10">
                  <c:v>MEDICAL BIOTECHNOLOGY</c:v>
                </c:pt>
                <c:pt idx="11">
                  <c:v>MEDICAL MICROBIOLOGY</c:v>
                </c:pt>
                <c:pt idx="12">
                  <c:v>MEDICAL PHYSIOLOGY</c:v>
                </c:pt>
                <c:pt idx="13">
                  <c:v>MEDICINAL AND BIOMOLECULAR CHEMISTRY</c:v>
                </c:pt>
                <c:pt idx="14">
                  <c:v>NANOTECHNOLOGY</c:v>
                </c:pt>
                <c:pt idx="15">
                  <c:v>NEUROSCIENCES</c:v>
                </c:pt>
                <c:pt idx="16">
                  <c:v>NURSING</c:v>
                </c:pt>
                <c:pt idx="17">
                  <c:v>NUTRITION AND DIETICS</c:v>
                </c:pt>
                <c:pt idx="18">
                  <c:v>ONCOLOGY AND CARCINOGENESIS</c:v>
                </c:pt>
                <c:pt idx="19">
                  <c:v>OPHTHALMOLOGY and OPTOMETRY</c:v>
                </c:pt>
                <c:pt idx="20">
                  <c:v>OTHER MEDICAL AND HEALTH SCIENCES</c:v>
                </c:pt>
                <c:pt idx="21">
                  <c:v>PAEDIATRICS AND REPRODUCTIVE MEDICINE</c:v>
                </c:pt>
                <c:pt idx="22">
                  <c:v>PHARMACOLOGY AND PHARMACEUTICAL SCIENCES</c:v>
                </c:pt>
                <c:pt idx="23">
                  <c:v>PSYCHOLOGY</c:v>
                </c:pt>
                <c:pt idx="24">
                  <c:v>PUBLIC HEALTH AND HEALTH SERVICES</c:v>
                </c:pt>
              </c:strCache>
            </c:strRef>
          </c:cat>
          <c:val>
            <c:numRef>
              <c:f>FoR!$B$55:$B$79</c:f>
              <c:numCache>
                <c:formatCode>General</c:formatCode>
                <c:ptCount val="25"/>
                <c:pt idx="0">
                  <c:v>50</c:v>
                </c:pt>
                <c:pt idx="1">
                  <c:v>12</c:v>
                </c:pt>
                <c:pt idx="2">
                  <c:v>30</c:v>
                </c:pt>
                <c:pt idx="3">
                  <c:v>29</c:v>
                </c:pt>
                <c:pt idx="4">
                  <c:v>464</c:v>
                </c:pt>
                <c:pt idx="5">
                  <c:v>1126</c:v>
                </c:pt>
                <c:pt idx="6">
                  <c:v>13</c:v>
                </c:pt>
                <c:pt idx="7">
                  <c:v>101</c:v>
                </c:pt>
                <c:pt idx="8">
                  <c:v>41</c:v>
                </c:pt>
                <c:pt idx="9">
                  <c:v>92</c:v>
                </c:pt>
                <c:pt idx="10">
                  <c:v>68</c:v>
                </c:pt>
                <c:pt idx="11">
                  <c:v>86</c:v>
                </c:pt>
                <c:pt idx="12">
                  <c:v>13</c:v>
                </c:pt>
                <c:pt idx="13">
                  <c:v>14</c:v>
                </c:pt>
                <c:pt idx="14">
                  <c:v>12</c:v>
                </c:pt>
                <c:pt idx="15">
                  <c:v>314</c:v>
                </c:pt>
                <c:pt idx="16">
                  <c:v>106</c:v>
                </c:pt>
                <c:pt idx="17">
                  <c:v>141</c:v>
                </c:pt>
                <c:pt idx="18">
                  <c:v>553</c:v>
                </c:pt>
                <c:pt idx="19">
                  <c:v>32</c:v>
                </c:pt>
                <c:pt idx="20">
                  <c:v>132</c:v>
                </c:pt>
                <c:pt idx="21">
                  <c:v>454</c:v>
                </c:pt>
                <c:pt idx="22">
                  <c:v>48</c:v>
                </c:pt>
                <c:pt idx="23">
                  <c:v>222</c:v>
                </c:pt>
                <c:pt idx="24">
                  <c:v>2190</c:v>
                </c:pt>
              </c:numCache>
            </c:numRef>
          </c:val>
          <c:extLst>
            <c:ext xmlns:c16="http://schemas.microsoft.com/office/drawing/2014/chart" uri="{C3380CC4-5D6E-409C-BE32-E72D297353CC}">
              <c16:uniqueId val="{00000000-949C-43F2-BF2B-5EE60DD2415B}"/>
            </c:ext>
          </c:extLst>
        </c:ser>
        <c:ser>
          <c:idx val="1"/>
          <c:order val="1"/>
          <c:tx>
            <c:strRef>
              <c:f>FoR!$C$54</c:f>
              <c:strCache>
                <c:ptCount val="1"/>
                <c:pt idx="0">
                  <c:v>Total men CI applicants</c:v>
                </c:pt>
              </c:strCache>
            </c:strRef>
          </c:tx>
          <c:spPr>
            <a:solidFill>
              <a:srgbClr val="7A98CE"/>
            </a:solidFill>
            <a:ln>
              <a:noFill/>
            </a:ln>
            <a:effectLst/>
          </c:spPr>
          <c:invertIfNegative val="0"/>
          <c:cat>
            <c:strRef>
              <c:f>FoR!$A$55:$A$79</c:f>
              <c:strCache>
                <c:ptCount val="25"/>
                <c:pt idx="0">
                  <c:v>APPLIED ECONOMICS</c:v>
                </c:pt>
                <c:pt idx="1">
                  <c:v>APPLIED ETHICS</c:v>
                </c:pt>
                <c:pt idx="2">
                  <c:v>BIOCHEMISTRY AND CELL BIOLOGY</c:v>
                </c:pt>
                <c:pt idx="3">
                  <c:v>BIOMEDICAL ENGINEERING</c:v>
                </c:pt>
                <c:pt idx="4">
                  <c:v>CARDIORESPIRATORY MEDICINE AND HEAMATOLOGY</c:v>
                </c:pt>
                <c:pt idx="5">
                  <c:v>CLINICAL SCIENCES</c:v>
                </c:pt>
                <c:pt idx="6">
                  <c:v>DENTISTRY</c:v>
                </c:pt>
                <c:pt idx="7">
                  <c:v>GENETICS</c:v>
                </c:pt>
                <c:pt idx="8">
                  <c:v>HUMAN MOVEMENT AND SPORTS SCIENCE</c:v>
                </c:pt>
                <c:pt idx="9">
                  <c:v>IMMUNOLOGY</c:v>
                </c:pt>
                <c:pt idx="10">
                  <c:v>MEDICAL BIOTECHNOLOGY</c:v>
                </c:pt>
                <c:pt idx="11">
                  <c:v>MEDICAL MICROBIOLOGY</c:v>
                </c:pt>
                <c:pt idx="12">
                  <c:v>MEDICAL PHYSIOLOGY</c:v>
                </c:pt>
                <c:pt idx="13">
                  <c:v>MEDICINAL AND BIOMOLECULAR CHEMISTRY</c:v>
                </c:pt>
                <c:pt idx="14">
                  <c:v>NANOTECHNOLOGY</c:v>
                </c:pt>
                <c:pt idx="15">
                  <c:v>NEUROSCIENCES</c:v>
                </c:pt>
                <c:pt idx="16">
                  <c:v>NURSING</c:v>
                </c:pt>
                <c:pt idx="17">
                  <c:v>NUTRITION AND DIETICS</c:v>
                </c:pt>
                <c:pt idx="18">
                  <c:v>ONCOLOGY AND CARCINOGENESIS</c:v>
                </c:pt>
                <c:pt idx="19">
                  <c:v>OPHTHALMOLOGY and OPTOMETRY</c:v>
                </c:pt>
                <c:pt idx="20">
                  <c:v>OTHER MEDICAL AND HEALTH SCIENCES</c:v>
                </c:pt>
                <c:pt idx="21">
                  <c:v>PAEDIATRICS AND REPRODUCTIVE MEDICINE</c:v>
                </c:pt>
                <c:pt idx="22">
                  <c:v>PHARMACOLOGY AND PHARMACEUTICAL SCIENCES</c:v>
                </c:pt>
                <c:pt idx="23">
                  <c:v>PSYCHOLOGY</c:v>
                </c:pt>
                <c:pt idx="24">
                  <c:v>PUBLIC HEALTH AND HEALTH SERVICES</c:v>
                </c:pt>
              </c:strCache>
            </c:strRef>
          </c:cat>
          <c:val>
            <c:numRef>
              <c:f>FoR!$C$55:$C$79</c:f>
              <c:numCache>
                <c:formatCode>General</c:formatCode>
                <c:ptCount val="25"/>
                <c:pt idx="0">
                  <c:v>32</c:v>
                </c:pt>
                <c:pt idx="1">
                  <c:v>11</c:v>
                </c:pt>
                <c:pt idx="2">
                  <c:v>78</c:v>
                </c:pt>
                <c:pt idx="3">
                  <c:v>67</c:v>
                </c:pt>
                <c:pt idx="4">
                  <c:v>974</c:v>
                </c:pt>
                <c:pt idx="5">
                  <c:v>1728</c:v>
                </c:pt>
                <c:pt idx="6">
                  <c:v>15</c:v>
                </c:pt>
                <c:pt idx="7">
                  <c:v>123</c:v>
                </c:pt>
                <c:pt idx="8">
                  <c:v>38</c:v>
                </c:pt>
                <c:pt idx="9">
                  <c:v>150</c:v>
                </c:pt>
                <c:pt idx="10">
                  <c:v>124</c:v>
                </c:pt>
                <c:pt idx="11">
                  <c:v>179</c:v>
                </c:pt>
                <c:pt idx="12">
                  <c:v>15</c:v>
                </c:pt>
                <c:pt idx="13">
                  <c:v>45</c:v>
                </c:pt>
                <c:pt idx="14">
                  <c:v>20</c:v>
                </c:pt>
                <c:pt idx="15">
                  <c:v>626</c:v>
                </c:pt>
                <c:pt idx="16">
                  <c:v>48</c:v>
                </c:pt>
                <c:pt idx="17">
                  <c:v>73</c:v>
                </c:pt>
                <c:pt idx="18">
                  <c:v>973</c:v>
                </c:pt>
                <c:pt idx="19">
                  <c:v>27</c:v>
                </c:pt>
                <c:pt idx="20">
                  <c:v>141</c:v>
                </c:pt>
                <c:pt idx="21">
                  <c:v>319</c:v>
                </c:pt>
                <c:pt idx="22">
                  <c:v>61</c:v>
                </c:pt>
                <c:pt idx="23">
                  <c:v>156</c:v>
                </c:pt>
                <c:pt idx="24">
                  <c:v>1532</c:v>
                </c:pt>
              </c:numCache>
            </c:numRef>
          </c:val>
          <c:extLst>
            <c:ext xmlns:c16="http://schemas.microsoft.com/office/drawing/2014/chart" uri="{C3380CC4-5D6E-409C-BE32-E72D297353CC}">
              <c16:uniqueId val="{00000001-949C-43F2-BF2B-5EE60DD2415B}"/>
            </c:ext>
          </c:extLst>
        </c:ser>
        <c:dLbls>
          <c:showLegendKey val="0"/>
          <c:showVal val="0"/>
          <c:showCatName val="0"/>
          <c:showSerName val="0"/>
          <c:showPercent val="0"/>
          <c:showBubbleSize val="0"/>
        </c:dLbls>
        <c:gapWidth val="219"/>
        <c:overlap val="-27"/>
        <c:axId val="250647768"/>
        <c:axId val="250643832"/>
      </c:barChart>
      <c:lineChart>
        <c:grouping val="standard"/>
        <c:varyColors val="0"/>
        <c:ser>
          <c:idx val="2"/>
          <c:order val="2"/>
          <c:tx>
            <c:strRef>
              <c:f>FoR!$D$54</c:f>
              <c:strCache>
                <c:ptCount val="1"/>
                <c:pt idx="0">
                  <c:v>Funded Rate for women</c:v>
                </c:pt>
              </c:strCache>
            </c:strRef>
          </c:tx>
          <c:spPr>
            <a:ln w="28575" cap="rnd">
              <a:noFill/>
              <a:round/>
            </a:ln>
            <a:effectLst/>
          </c:spPr>
          <c:marker>
            <c:symbol val="square"/>
            <c:size val="8"/>
            <c:spPr>
              <a:solidFill>
                <a:srgbClr val="49607B"/>
              </a:solidFill>
              <a:ln w="9525">
                <a:solidFill>
                  <a:schemeClr val="bg2"/>
                </a:solidFill>
              </a:ln>
              <a:effectLst/>
            </c:spPr>
          </c:marker>
          <c:cat>
            <c:strRef>
              <c:f>FoR!$A$55:$A$79</c:f>
              <c:strCache>
                <c:ptCount val="25"/>
                <c:pt idx="0">
                  <c:v>APPLIED ECONOMICS</c:v>
                </c:pt>
                <c:pt idx="1">
                  <c:v>APPLIED ETHICS</c:v>
                </c:pt>
                <c:pt idx="2">
                  <c:v>BIOCHEMISTRY AND CELL BIOLOGY</c:v>
                </c:pt>
                <c:pt idx="3">
                  <c:v>BIOMEDICAL ENGINEERING</c:v>
                </c:pt>
                <c:pt idx="4">
                  <c:v>CARDIORESPIRATORY MEDICINE AND HEAMATOLOGY</c:v>
                </c:pt>
                <c:pt idx="5">
                  <c:v>CLINICAL SCIENCES</c:v>
                </c:pt>
                <c:pt idx="6">
                  <c:v>DENTISTRY</c:v>
                </c:pt>
                <c:pt idx="7">
                  <c:v>GENETICS</c:v>
                </c:pt>
                <c:pt idx="8">
                  <c:v>HUMAN MOVEMENT AND SPORTS SCIENCE</c:v>
                </c:pt>
                <c:pt idx="9">
                  <c:v>IMMUNOLOGY</c:v>
                </c:pt>
                <c:pt idx="10">
                  <c:v>MEDICAL BIOTECHNOLOGY</c:v>
                </c:pt>
                <c:pt idx="11">
                  <c:v>MEDICAL MICROBIOLOGY</c:v>
                </c:pt>
                <c:pt idx="12">
                  <c:v>MEDICAL PHYSIOLOGY</c:v>
                </c:pt>
                <c:pt idx="13">
                  <c:v>MEDICINAL AND BIOMOLECULAR CHEMISTRY</c:v>
                </c:pt>
                <c:pt idx="14">
                  <c:v>NANOTECHNOLOGY</c:v>
                </c:pt>
                <c:pt idx="15">
                  <c:v>NEUROSCIENCES</c:v>
                </c:pt>
                <c:pt idx="16">
                  <c:v>NURSING</c:v>
                </c:pt>
                <c:pt idx="17">
                  <c:v>NUTRITION AND DIETICS</c:v>
                </c:pt>
                <c:pt idx="18">
                  <c:v>ONCOLOGY AND CARCINOGENESIS</c:v>
                </c:pt>
                <c:pt idx="19">
                  <c:v>OPHTHALMOLOGY and OPTOMETRY</c:v>
                </c:pt>
                <c:pt idx="20">
                  <c:v>OTHER MEDICAL AND HEALTH SCIENCES</c:v>
                </c:pt>
                <c:pt idx="21">
                  <c:v>PAEDIATRICS AND REPRODUCTIVE MEDICINE</c:v>
                </c:pt>
                <c:pt idx="22">
                  <c:v>PHARMACOLOGY AND PHARMACEUTICAL SCIENCES</c:v>
                </c:pt>
                <c:pt idx="23">
                  <c:v>PSYCHOLOGY</c:v>
                </c:pt>
                <c:pt idx="24">
                  <c:v>PUBLIC HEALTH AND HEALTH SERVICES</c:v>
                </c:pt>
              </c:strCache>
            </c:strRef>
          </c:cat>
          <c:val>
            <c:numRef>
              <c:f>FoR!$D$55:$D$79</c:f>
              <c:numCache>
                <c:formatCode>0.0%</c:formatCode>
                <c:ptCount val="25"/>
                <c:pt idx="0">
                  <c:v>0.3</c:v>
                </c:pt>
                <c:pt idx="1">
                  <c:v>0.75</c:v>
                </c:pt>
                <c:pt idx="2">
                  <c:v>0.26666666666666666</c:v>
                </c:pt>
                <c:pt idx="3">
                  <c:v>0.13793103448275862</c:v>
                </c:pt>
                <c:pt idx="4">
                  <c:v>0.22413793103448276</c:v>
                </c:pt>
                <c:pt idx="5">
                  <c:v>0.25310834813499111</c:v>
                </c:pt>
                <c:pt idx="6">
                  <c:v>0.46153846153846156</c:v>
                </c:pt>
                <c:pt idx="7">
                  <c:v>0.20792079207920791</c:v>
                </c:pt>
                <c:pt idx="8">
                  <c:v>2.4390243902439025E-2</c:v>
                </c:pt>
                <c:pt idx="9">
                  <c:v>0.17391304347826086</c:v>
                </c:pt>
                <c:pt idx="10">
                  <c:v>0.11764705882352941</c:v>
                </c:pt>
                <c:pt idx="11">
                  <c:v>0.29069767441860467</c:v>
                </c:pt>
                <c:pt idx="12">
                  <c:v>0</c:v>
                </c:pt>
                <c:pt idx="13">
                  <c:v>0.35714285714285715</c:v>
                </c:pt>
                <c:pt idx="14">
                  <c:v>0</c:v>
                </c:pt>
                <c:pt idx="15">
                  <c:v>0.21974522292993631</c:v>
                </c:pt>
                <c:pt idx="16">
                  <c:v>0.20754716981132076</c:v>
                </c:pt>
                <c:pt idx="17">
                  <c:v>0.32624113475177308</c:v>
                </c:pt>
                <c:pt idx="18">
                  <c:v>0.33273056057866185</c:v>
                </c:pt>
                <c:pt idx="19">
                  <c:v>0.25</c:v>
                </c:pt>
                <c:pt idx="20">
                  <c:v>0.2196969696969697</c:v>
                </c:pt>
                <c:pt idx="21">
                  <c:v>0.18722466960352424</c:v>
                </c:pt>
                <c:pt idx="22">
                  <c:v>0.14583333333333334</c:v>
                </c:pt>
                <c:pt idx="23">
                  <c:v>9.45945945945946E-2</c:v>
                </c:pt>
                <c:pt idx="24">
                  <c:v>0.21506849315068494</c:v>
                </c:pt>
              </c:numCache>
            </c:numRef>
          </c:val>
          <c:smooth val="0"/>
          <c:extLst>
            <c:ext xmlns:c16="http://schemas.microsoft.com/office/drawing/2014/chart" uri="{C3380CC4-5D6E-409C-BE32-E72D297353CC}">
              <c16:uniqueId val="{00000002-949C-43F2-BF2B-5EE60DD2415B}"/>
            </c:ext>
          </c:extLst>
        </c:ser>
        <c:ser>
          <c:idx val="3"/>
          <c:order val="3"/>
          <c:tx>
            <c:strRef>
              <c:f>FoR!$E$54</c:f>
              <c:strCache>
                <c:ptCount val="1"/>
                <c:pt idx="0">
                  <c:v>Funded Rate for men</c:v>
                </c:pt>
              </c:strCache>
            </c:strRef>
          </c:tx>
          <c:spPr>
            <a:ln w="28575" cap="rnd">
              <a:noFill/>
              <a:round/>
            </a:ln>
            <a:effectLst/>
          </c:spPr>
          <c:marker>
            <c:symbol val="diamond"/>
            <c:size val="10"/>
            <c:spPr>
              <a:solidFill>
                <a:srgbClr val="7A98CE"/>
              </a:solidFill>
              <a:ln w="9525">
                <a:solidFill>
                  <a:schemeClr val="bg2"/>
                </a:solidFill>
              </a:ln>
              <a:effectLst/>
            </c:spPr>
          </c:marker>
          <c:cat>
            <c:strRef>
              <c:f>FoR!$A$55:$A$79</c:f>
              <c:strCache>
                <c:ptCount val="25"/>
                <c:pt idx="0">
                  <c:v>APPLIED ECONOMICS</c:v>
                </c:pt>
                <c:pt idx="1">
                  <c:v>APPLIED ETHICS</c:v>
                </c:pt>
                <c:pt idx="2">
                  <c:v>BIOCHEMISTRY AND CELL BIOLOGY</c:v>
                </c:pt>
                <c:pt idx="3">
                  <c:v>BIOMEDICAL ENGINEERING</c:v>
                </c:pt>
                <c:pt idx="4">
                  <c:v>CARDIORESPIRATORY MEDICINE AND HEAMATOLOGY</c:v>
                </c:pt>
                <c:pt idx="5">
                  <c:v>CLINICAL SCIENCES</c:v>
                </c:pt>
                <c:pt idx="6">
                  <c:v>DENTISTRY</c:v>
                </c:pt>
                <c:pt idx="7">
                  <c:v>GENETICS</c:v>
                </c:pt>
                <c:pt idx="8">
                  <c:v>HUMAN MOVEMENT AND SPORTS SCIENCE</c:v>
                </c:pt>
                <c:pt idx="9">
                  <c:v>IMMUNOLOGY</c:v>
                </c:pt>
                <c:pt idx="10">
                  <c:v>MEDICAL BIOTECHNOLOGY</c:v>
                </c:pt>
                <c:pt idx="11">
                  <c:v>MEDICAL MICROBIOLOGY</c:v>
                </c:pt>
                <c:pt idx="12">
                  <c:v>MEDICAL PHYSIOLOGY</c:v>
                </c:pt>
                <c:pt idx="13">
                  <c:v>MEDICINAL AND BIOMOLECULAR CHEMISTRY</c:v>
                </c:pt>
                <c:pt idx="14">
                  <c:v>NANOTECHNOLOGY</c:v>
                </c:pt>
                <c:pt idx="15">
                  <c:v>NEUROSCIENCES</c:v>
                </c:pt>
                <c:pt idx="16">
                  <c:v>NURSING</c:v>
                </c:pt>
                <c:pt idx="17">
                  <c:v>NUTRITION AND DIETICS</c:v>
                </c:pt>
                <c:pt idx="18">
                  <c:v>ONCOLOGY AND CARCINOGENESIS</c:v>
                </c:pt>
                <c:pt idx="19">
                  <c:v>OPHTHALMOLOGY and OPTOMETRY</c:v>
                </c:pt>
                <c:pt idx="20">
                  <c:v>OTHER MEDICAL AND HEALTH SCIENCES</c:v>
                </c:pt>
                <c:pt idx="21">
                  <c:v>PAEDIATRICS AND REPRODUCTIVE MEDICINE</c:v>
                </c:pt>
                <c:pt idx="22">
                  <c:v>PHARMACOLOGY AND PHARMACEUTICAL SCIENCES</c:v>
                </c:pt>
                <c:pt idx="23">
                  <c:v>PSYCHOLOGY</c:v>
                </c:pt>
                <c:pt idx="24">
                  <c:v>PUBLIC HEALTH AND HEALTH SERVICES</c:v>
                </c:pt>
              </c:strCache>
            </c:strRef>
          </c:cat>
          <c:val>
            <c:numRef>
              <c:f>FoR!$E$55:$E$79</c:f>
              <c:numCache>
                <c:formatCode>0.0%</c:formatCode>
                <c:ptCount val="25"/>
                <c:pt idx="0">
                  <c:v>0.40625</c:v>
                </c:pt>
                <c:pt idx="1">
                  <c:v>0.45454545454545453</c:v>
                </c:pt>
                <c:pt idx="2">
                  <c:v>0.30769230769230771</c:v>
                </c:pt>
                <c:pt idx="3">
                  <c:v>0.11940298507462686</c:v>
                </c:pt>
                <c:pt idx="4">
                  <c:v>0.24537987679671458</c:v>
                </c:pt>
                <c:pt idx="5">
                  <c:v>0.23148148148148148</c:v>
                </c:pt>
                <c:pt idx="6">
                  <c:v>0.26666666666666666</c:v>
                </c:pt>
                <c:pt idx="7">
                  <c:v>0.24390243902439024</c:v>
                </c:pt>
                <c:pt idx="8">
                  <c:v>5.2631578947368418E-2</c:v>
                </c:pt>
                <c:pt idx="9">
                  <c:v>0.12</c:v>
                </c:pt>
                <c:pt idx="10">
                  <c:v>9.6774193548387094E-2</c:v>
                </c:pt>
                <c:pt idx="11">
                  <c:v>0.37988826815642457</c:v>
                </c:pt>
                <c:pt idx="12">
                  <c:v>0</c:v>
                </c:pt>
                <c:pt idx="13">
                  <c:v>0.4</c:v>
                </c:pt>
                <c:pt idx="14">
                  <c:v>0</c:v>
                </c:pt>
                <c:pt idx="15">
                  <c:v>0.23162939297124602</c:v>
                </c:pt>
                <c:pt idx="16">
                  <c:v>0.1875</c:v>
                </c:pt>
                <c:pt idx="17">
                  <c:v>0.21917808219178081</c:v>
                </c:pt>
                <c:pt idx="18">
                  <c:v>0.29290853031860226</c:v>
                </c:pt>
                <c:pt idx="19">
                  <c:v>0.1111111111111111</c:v>
                </c:pt>
                <c:pt idx="20">
                  <c:v>0.24822695035460993</c:v>
                </c:pt>
                <c:pt idx="21">
                  <c:v>0.18808777429467086</c:v>
                </c:pt>
                <c:pt idx="22">
                  <c:v>3.2786885245901641E-2</c:v>
                </c:pt>
                <c:pt idx="23">
                  <c:v>0.10897435897435898</c:v>
                </c:pt>
                <c:pt idx="24">
                  <c:v>0.20234986945169714</c:v>
                </c:pt>
              </c:numCache>
            </c:numRef>
          </c:val>
          <c:smooth val="0"/>
          <c:extLst>
            <c:ext xmlns:c16="http://schemas.microsoft.com/office/drawing/2014/chart" uri="{C3380CC4-5D6E-409C-BE32-E72D297353CC}">
              <c16:uniqueId val="{00000003-949C-43F2-BF2B-5EE60DD2415B}"/>
            </c:ext>
          </c:extLst>
        </c:ser>
        <c:dLbls>
          <c:showLegendKey val="0"/>
          <c:showVal val="0"/>
          <c:showCatName val="0"/>
          <c:showSerName val="0"/>
          <c:showPercent val="0"/>
          <c:showBubbleSize val="0"/>
        </c:dLbls>
        <c:marker val="1"/>
        <c:smooth val="0"/>
        <c:axId val="915668672"/>
        <c:axId val="914343184"/>
      </c:lineChart>
      <c:catAx>
        <c:axId val="250647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3832"/>
        <c:crosses val="autoZero"/>
        <c:auto val="1"/>
        <c:lblAlgn val="ctr"/>
        <c:lblOffset val="100"/>
        <c:noMultiLvlLbl val="0"/>
      </c:catAx>
      <c:valAx>
        <c:axId val="250643832"/>
        <c:scaling>
          <c:orientation val="minMax"/>
          <c:max val="22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7768"/>
        <c:crosses val="autoZero"/>
        <c:crossBetween val="between"/>
      </c:valAx>
      <c:valAx>
        <c:axId val="914343184"/>
        <c:scaling>
          <c:orientation val="minMax"/>
          <c:max val="0.5"/>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668672"/>
        <c:crosses val="max"/>
        <c:crossBetween val="between"/>
      </c:valAx>
      <c:catAx>
        <c:axId val="915668672"/>
        <c:scaling>
          <c:orientation val="minMax"/>
        </c:scaling>
        <c:delete val="1"/>
        <c:axPos val="b"/>
        <c:numFmt formatCode="General" sourceLinked="1"/>
        <c:majorTickMark val="out"/>
        <c:minorTickMark val="none"/>
        <c:tickLblPos val="nextTo"/>
        <c:crossAx val="9143431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FoR!$B$130</c:f>
              <c:strCache>
                <c:ptCount val="1"/>
                <c:pt idx="0">
                  <c:v>Total women CIAs</c:v>
                </c:pt>
              </c:strCache>
            </c:strRef>
          </c:tx>
          <c:spPr>
            <a:solidFill>
              <a:srgbClr val="49607B"/>
            </a:solidFill>
            <a:ln>
              <a:noFill/>
            </a:ln>
            <a:effectLst/>
          </c:spPr>
          <c:invertIfNegative val="0"/>
          <c:cat>
            <c:strRef>
              <c:f>FoR!$A$131:$A$142</c:f>
              <c:strCache>
                <c:ptCount val="12"/>
                <c:pt idx="0">
                  <c:v>CARDIORESPIRATORY MEDICINE AND HEAMATOLOGY</c:v>
                </c:pt>
                <c:pt idx="1">
                  <c:v>CLINICAL SCIENCES</c:v>
                </c:pt>
                <c:pt idx="2">
                  <c:v>GENETICS</c:v>
                </c:pt>
                <c:pt idx="3">
                  <c:v>IMMUNOLOGY</c:v>
                </c:pt>
                <c:pt idx="4">
                  <c:v>MEDICAL BIOTECHNOLOGY</c:v>
                </c:pt>
                <c:pt idx="5">
                  <c:v>MEDICAL MICROBIOLOGY</c:v>
                </c:pt>
                <c:pt idx="6">
                  <c:v>NEUROSCIENCES</c:v>
                </c:pt>
                <c:pt idx="7">
                  <c:v>ONCOLOGY AND CARCINOGENESIS</c:v>
                </c:pt>
                <c:pt idx="8">
                  <c:v>OTHER MEDICAL AND HEALTH SCIENCES</c:v>
                </c:pt>
                <c:pt idx="9">
                  <c:v>PAEDIATRICS AND REPRODUCTIVE MEDICINE</c:v>
                </c:pt>
                <c:pt idx="10">
                  <c:v>PSYCHOLOGY</c:v>
                </c:pt>
                <c:pt idx="11">
                  <c:v>PUBLIC HEALTH AND HEALTH SERVICES</c:v>
                </c:pt>
              </c:strCache>
            </c:strRef>
          </c:cat>
          <c:val>
            <c:numRef>
              <c:f>FoR!$B$131:$B$142</c:f>
              <c:numCache>
                <c:formatCode>General</c:formatCode>
                <c:ptCount val="12"/>
                <c:pt idx="0">
                  <c:v>50</c:v>
                </c:pt>
                <c:pt idx="1">
                  <c:v>156</c:v>
                </c:pt>
                <c:pt idx="2">
                  <c:v>12</c:v>
                </c:pt>
                <c:pt idx="3">
                  <c:v>19</c:v>
                </c:pt>
                <c:pt idx="4">
                  <c:v>16</c:v>
                </c:pt>
                <c:pt idx="5">
                  <c:v>10</c:v>
                </c:pt>
                <c:pt idx="6">
                  <c:v>47</c:v>
                </c:pt>
                <c:pt idx="7">
                  <c:v>73</c:v>
                </c:pt>
                <c:pt idx="8">
                  <c:v>25</c:v>
                </c:pt>
                <c:pt idx="9">
                  <c:v>63</c:v>
                </c:pt>
                <c:pt idx="10">
                  <c:v>36</c:v>
                </c:pt>
                <c:pt idx="11">
                  <c:v>317</c:v>
                </c:pt>
              </c:numCache>
            </c:numRef>
          </c:val>
          <c:extLst>
            <c:ext xmlns:c16="http://schemas.microsoft.com/office/drawing/2014/chart" uri="{C3380CC4-5D6E-409C-BE32-E72D297353CC}">
              <c16:uniqueId val="{00000000-7F31-48A2-923B-E546E17BC1C2}"/>
            </c:ext>
          </c:extLst>
        </c:ser>
        <c:ser>
          <c:idx val="1"/>
          <c:order val="1"/>
          <c:tx>
            <c:strRef>
              <c:f>FoR!$C$130</c:f>
              <c:strCache>
                <c:ptCount val="1"/>
                <c:pt idx="0">
                  <c:v>Total men CIAs</c:v>
                </c:pt>
              </c:strCache>
            </c:strRef>
          </c:tx>
          <c:spPr>
            <a:solidFill>
              <a:srgbClr val="7A98CE"/>
            </a:solidFill>
            <a:ln>
              <a:noFill/>
            </a:ln>
            <a:effectLst/>
          </c:spPr>
          <c:invertIfNegative val="0"/>
          <c:cat>
            <c:strRef>
              <c:f>FoR!$A$131:$A$142</c:f>
              <c:strCache>
                <c:ptCount val="12"/>
                <c:pt idx="0">
                  <c:v>CARDIORESPIRATORY MEDICINE AND HEAMATOLOGY</c:v>
                </c:pt>
                <c:pt idx="1">
                  <c:v>CLINICAL SCIENCES</c:v>
                </c:pt>
                <c:pt idx="2">
                  <c:v>GENETICS</c:v>
                </c:pt>
                <c:pt idx="3">
                  <c:v>IMMUNOLOGY</c:v>
                </c:pt>
                <c:pt idx="4">
                  <c:v>MEDICAL BIOTECHNOLOGY</c:v>
                </c:pt>
                <c:pt idx="5">
                  <c:v>MEDICAL MICROBIOLOGY</c:v>
                </c:pt>
                <c:pt idx="6">
                  <c:v>NEUROSCIENCES</c:v>
                </c:pt>
                <c:pt idx="7">
                  <c:v>ONCOLOGY AND CARCINOGENESIS</c:v>
                </c:pt>
                <c:pt idx="8">
                  <c:v>OTHER MEDICAL AND HEALTH SCIENCES</c:v>
                </c:pt>
                <c:pt idx="9">
                  <c:v>PAEDIATRICS AND REPRODUCTIVE MEDICINE</c:v>
                </c:pt>
                <c:pt idx="10">
                  <c:v>PSYCHOLOGY</c:v>
                </c:pt>
                <c:pt idx="11">
                  <c:v>PUBLIC HEALTH AND HEALTH SERVICES</c:v>
                </c:pt>
              </c:strCache>
            </c:strRef>
          </c:cat>
          <c:val>
            <c:numRef>
              <c:f>FoR!$C$131:$C$142</c:f>
              <c:numCache>
                <c:formatCode>General</c:formatCode>
                <c:ptCount val="12"/>
                <c:pt idx="0">
                  <c:v>148</c:v>
                </c:pt>
                <c:pt idx="1">
                  <c:v>232</c:v>
                </c:pt>
                <c:pt idx="2">
                  <c:v>21</c:v>
                </c:pt>
                <c:pt idx="3">
                  <c:v>24</c:v>
                </c:pt>
                <c:pt idx="4">
                  <c:v>20</c:v>
                </c:pt>
                <c:pt idx="5">
                  <c:v>29</c:v>
                </c:pt>
                <c:pt idx="6">
                  <c:v>86</c:v>
                </c:pt>
                <c:pt idx="7">
                  <c:v>143</c:v>
                </c:pt>
                <c:pt idx="8">
                  <c:v>18</c:v>
                </c:pt>
                <c:pt idx="9">
                  <c:v>30</c:v>
                </c:pt>
                <c:pt idx="10">
                  <c:v>21</c:v>
                </c:pt>
                <c:pt idx="11">
                  <c:v>167</c:v>
                </c:pt>
              </c:numCache>
            </c:numRef>
          </c:val>
          <c:extLst>
            <c:ext xmlns:c16="http://schemas.microsoft.com/office/drawing/2014/chart" uri="{C3380CC4-5D6E-409C-BE32-E72D297353CC}">
              <c16:uniqueId val="{00000001-7F31-48A2-923B-E546E17BC1C2}"/>
            </c:ext>
          </c:extLst>
        </c:ser>
        <c:dLbls>
          <c:showLegendKey val="0"/>
          <c:showVal val="0"/>
          <c:showCatName val="0"/>
          <c:showSerName val="0"/>
          <c:showPercent val="0"/>
          <c:showBubbleSize val="0"/>
        </c:dLbls>
        <c:gapWidth val="219"/>
        <c:overlap val="-27"/>
        <c:axId val="250647768"/>
        <c:axId val="250643832"/>
      </c:barChart>
      <c:lineChart>
        <c:grouping val="standard"/>
        <c:varyColors val="0"/>
        <c:ser>
          <c:idx val="2"/>
          <c:order val="2"/>
          <c:tx>
            <c:strRef>
              <c:f>FoR!$D$130</c:f>
              <c:strCache>
                <c:ptCount val="1"/>
                <c:pt idx="0">
                  <c:v>Funded Rate for women</c:v>
                </c:pt>
              </c:strCache>
            </c:strRef>
          </c:tx>
          <c:spPr>
            <a:ln w="25400" cap="rnd">
              <a:noFill/>
              <a:round/>
            </a:ln>
            <a:effectLst/>
          </c:spPr>
          <c:marker>
            <c:symbol val="square"/>
            <c:size val="8"/>
            <c:spPr>
              <a:solidFill>
                <a:srgbClr val="49607B"/>
              </a:solidFill>
              <a:ln w="9525">
                <a:solidFill>
                  <a:schemeClr val="bg2"/>
                </a:solidFill>
              </a:ln>
              <a:effectLst/>
            </c:spPr>
          </c:marker>
          <c:cat>
            <c:strRef>
              <c:f>FoR!$A$131:$A$142</c:f>
              <c:strCache>
                <c:ptCount val="12"/>
                <c:pt idx="0">
                  <c:v>CARDIORESPIRATORY MEDICINE AND HEAMATOLOGY</c:v>
                </c:pt>
                <c:pt idx="1">
                  <c:v>CLINICAL SCIENCES</c:v>
                </c:pt>
                <c:pt idx="2">
                  <c:v>GENETICS</c:v>
                </c:pt>
                <c:pt idx="3">
                  <c:v>IMMUNOLOGY</c:v>
                </c:pt>
                <c:pt idx="4">
                  <c:v>MEDICAL BIOTECHNOLOGY</c:v>
                </c:pt>
                <c:pt idx="5">
                  <c:v>MEDICAL MICROBIOLOGY</c:v>
                </c:pt>
                <c:pt idx="6">
                  <c:v>NEUROSCIENCES</c:v>
                </c:pt>
                <c:pt idx="7">
                  <c:v>ONCOLOGY AND CARCINOGENESIS</c:v>
                </c:pt>
                <c:pt idx="8">
                  <c:v>OTHER MEDICAL AND HEALTH SCIENCES</c:v>
                </c:pt>
                <c:pt idx="9">
                  <c:v>PAEDIATRICS AND REPRODUCTIVE MEDICINE</c:v>
                </c:pt>
                <c:pt idx="10">
                  <c:v>PSYCHOLOGY</c:v>
                </c:pt>
                <c:pt idx="11">
                  <c:v>PUBLIC HEALTH AND HEALTH SERVICES</c:v>
                </c:pt>
              </c:strCache>
            </c:strRef>
          </c:cat>
          <c:val>
            <c:numRef>
              <c:f>FoR!$D$131:$D$142</c:f>
              <c:numCache>
                <c:formatCode>0.0%</c:formatCode>
                <c:ptCount val="12"/>
                <c:pt idx="0">
                  <c:v>0.2</c:v>
                </c:pt>
                <c:pt idx="1">
                  <c:v>0.19230769230769232</c:v>
                </c:pt>
                <c:pt idx="2">
                  <c:v>0.16666666666666666</c:v>
                </c:pt>
                <c:pt idx="3">
                  <c:v>0.15789473684210525</c:v>
                </c:pt>
                <c:pt idx="4">
                  <c:v>0.125</c:v>
                </c:pt>
                <c:pt idx="5">
                  <c:v>0.3</c:v>
                </c:pt>
                <c:pt idx="6">
                  <c:v>0.1276595744680851</c:v>
                </c:pt>
                <c:pt idx="7">
                  <c:v>0.23287671232876711</c:v>
                </c:pt>
                <c:pt idx="8">
                  <c:v>0.2</c:v>
                </c:pt>
                <c:pt idx="9">
                  <c:v>0.14285714285714285</c:v>
                </c:pt>
                <c:pt idx="10">
                  <c:v>2.7777777777777776E-2</c:v>
                </c:pt>
                <c:pt idx="11">
                  <c:v>0.2113564668769716</c:v>
                </c:pt>
              </c:numCache>
            </c:numRef>
          </c:val>
          <c:smooth val="0"/>
          <c:extLst>
            <c:ext xmlns:c16="http://schemas.microsoft.com/office/drawing/2014/chart" uri="{C3380CC4-5D6E-409C-BE32-E72D297353CC}">
              <c16:uniqueId val="{00000002-7F31-48A2-923B-E546E17BC1C2}"/>
            </c:ext>
          </c:extLst>
        </c:ser>
        <c:ser>
          <c:idx val="3"/>
          <c:order val="3"/>
          <c:tx>
            <c:strRef>
              <c:f>FoR!$E$130</c:f>
              <c:strCache>
                <c:ptCount val="1"/>
                <c:pt idx="0">
                  <c:v>Funded Rate for men</c:v>
                </c:pt>
              </c:strCache>
            </c:strRef>
          </c:tx>
          <c:spPr>
            <a:ln w="25400" cap="rnd">
              <a:noFill/>
              <a:round/>
            </a:ln>
            <a:effectLst/>
          </c:spPr>
          <c:marker>
            <c:symbol val="diamond"/>
            <c:size val="10"/>
            <c:spPr>
              <a:solidFill>
                <a:srgbClr val="7A98CE"/>
              </a:solidFill>
              <a:ln w="9525">
                <a:solidFill>
                  <a:schemeClr val="bg2"/>
                </a:solidFill>
              </a:ln>
              <a:effectLst/>
            </c:spPr>
          </c:marker>
          <c:cat>
            <c:strRef>
              <c:f>FoR!$A$131:$A$142</c:f>
              <c:strCache>
                <c:ptCount val="12"/>
                <c:pt idx="0">
                  <c:v>CARDIORESPIRATORY MEDICINE AND HEAMATOLOGY</c:v>
                </c:pt>
                <c:pt idx="1">
                  <c:v>CLINICAL SCIENCES</c:v>
                </c:pt>
                <c:pt idx="2">
                  <c:v>GENETICS</c:v>
                </c:pt>
                <c:pt idx="3">
                  <c:v>IMMUNOLOGY</c:v>
                </c:pt>
                <c:pt idx="4">
                  <c:v>MEDICAL BIOTECHNOLOGY</c:v>
                </c:pt>
                <c:pt idx="5">
                  <c:v>MEDICAL MICROBIOLOGY</c:v>
                </c:pt>
                <c:pt idx="6">
                  <c:v>NEUROSCIENCES</c:v>
                </c:pt>
                <c:pt idx="7">
                  <c:v>ONCOLOGY AND CARCINOGENESIS</c:v>
                </c:pt>
                <c:pt idx="8">
                  <c:v>OTHER MEDICAL AND HEALTH SCIENCES</c:v>
                </c:pt>
                <c:pt idx="9">
                  <c:v>PAEDIATRICS AND REPRODUCTIVE MEDICINE</c:v>
                </c:pt>
                <c:pt idx="10">
                  <c:v>PSYCHOLOGY</c:v>
                </c:pt>
                <c:pt idx="11">
                  <c:v>PUBLIC HEALTH AND HEALTH SERVICES</c:v>
                </c:pt>
              </c:strCache>
            </c:strRef>
          </c:cat>
          <c:val>
            <c:numRef>
              <c:f>FoR!$E$131:$E$142</c:f>
              <c:numCache>
                <c:formatCode>0.0%</c:formatCode>
                <c:ptCount val="12"/>
                <c:pt idx="0">
                  <c:v>0.20270270270270271</c:v>
                </c:pt>
                <c:pt idx="1">
                  <c:v>0.22413793103448276</c:v>
                </c:pt>
                <c:pt idx="2">
                  <c:v>0.2857142857142857</c:v>
                </c:pt>
                <c:pt idx="3">
                  <c:v>0.125</c:v>
                </c:pt>
                <c:pt idx="4">
                  <c:v>0.05</c:v>
                </c:pt>
                <c:pt idx="5">
                  <c:v>0.31034482758620691</c:v>
                </c:pt>
                <c:pt idx="6">
                  <c:v>0.2441860465116279</c:v>
                </c:pt>
                <c:pt idx="7">
                  <c:v>0.30769230769230771</c:v>
                </c:pt>
                <c:pt idx="8">
                  <c:v>0.22222222222222221</c:v>
                </c:pt>
                <c:pt idx="9">
                  <c:v>0.26666666666666666</c:v>
                </c:pt>
                <c:pt idx="10">
                  <c:v>0.23809523809523808</c:v>
                </c:pt>
                <c:pt idx="11">
                  <c:v>0.16167664670658682</c:v>
                </c:pt>
              </c:numCache>
            </c:numRef>
          </c:val>
          <c:smooth val="0"/>
          <c:extLst>
            <c:ext xmlns:c16="http://schemas.microsoft.com/office/drawing/2014/chart" uri="{C3380CC4-5D6E-409C-BE32-E72D297353CC}">
              <c16:uniqueId val="{00000003-7F31-48A2-923B-E546E17BC1C2}"/>
            </c:ext>
          </c:extLst>
        </c:ser>
        <c:dLbls>
          <c:showLegendKey val="0"/>
          <c:showVal val="0"/>
          <c:showCatName val="0"/>
          <c:showSerName val="0"/>
          <c:showPercent val="0"/>
          <c:showBubbleSize val="0"/>
        </c:dLbls>
        <c:marker val="1"/>
        <c:smooth val="0"/>
        <c:axId val="915668672"/>
        <c:axId val="914343184"/>
      </c:lineChart>
      <c:catAx>
        <c:axId val="250647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3832"/>
        <c:crosses val="autoZero"/>
        <c:auto val="1"/>
        <c:lblAlgn val="ctr"/>
        <c:lblOffset val="100"/>
        <c:noMultiLvlLbl val="0"/>
      </c:catAx>
      <c:valAx>
        <c:axId val="250643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7768"/>
        <c:crosses val="autoZero"/>
        <c:crossBetween val="between"/>
      </c:valAx>
      <c:valAx>
        <c:axId val="914343184"/>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668672"/>
        <c:crosses val="max"/>
        <c:crossBetween val="between"/>
      </c:valAx>
      <c:catAx>
        <c:axId val="915668672"/>
        <c:scaling>
          <c:orientation val="minMax"/>
        </c:scaling>
        <c:delete val="1"/>
        <c:axPos val="b"/>
        <c:numFmt formatCode="General" sourceLinked="1"/>
        <c:majorTickMark val="out"/>
        <c:minorTickMark val="none"/>
        <c:tickLblPos val="nextTo"/>
        <c:crossAx val="9143431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 women'!$B$21</c:f>
              <c:strCache>
                <c:ptCount val="1"/>
                <c:pt idx="0">
                  <c:v>Number of applications</c:v>
                </c:pt>
              </c:strCache>
            </c:strRef>
          </c:tx>
          <c:spPr>
            <a:solidFill>
              <a:srgbClr val="18233B"/>
            </a:solidFill>
            <a:ln>
              <a:noFill/>
            </a:ln>
            <a:effectLst/>
          </c:spPr>
          <c:invertIfNegative val="0"/>
          <c:cat>
            <c:strRef>
              <c:f>'% women'!$A$21:$A$32</c:f>
              <c:strCache>
                <c:ptCount val="10"/>
                <c:pt idx="0">
                  <c:v>&lt;10%</c:v>
                </c:pt>
                <c:pt idx="1">
                  <c:v>10 to &lt;20%</c:v>
                </c:pt>
                <c:pt idx="2">
                  <c:v>20 to &lt;30%</c:v>
                </c:pt>
                <c:pt idx="3">
                  <c:v>30 to &lt;40%</c:v>
                </c:pt>
                <c:pt idx="4">
                  <c:v>40 to &lt;50%</c:v>
                </c:pt>
                <c:pt idx="5">
                  <c:v>50 to &lt;60%</c:v>
                </c:pt>
                <c:pt idx="6">
                  <c:v>60 to &lt;70%</c:v>
                </c:pt>
                <c:pt idx="7">
                  <c:v>70 to &lt;80%</c:v>
                </c:pt>
                <c:pt idx="8">
                  <c:v>80 to &lt;90%</c:v>
                </c:pt>
                <c:pt idx="9">
                  <c:v>90 to 100%</c:v>
                </c:pt>
              </c:strCache>
              <c:extLst/>
            </c:strRef>
          </c:cat>
          <c:val>
            <c:numRef>
              <c:f>'% women'!$B$21:$B$32</c:f>
              <c:numCache>
                <c:formatCode>General</c:formatCode>
                <c:ptCount val="10"/>
                <c:pt idx="0">
                  <c:v>240</c:v>
                </c:pt>
                <c:pt idx="1">
                  <c:v>125</c:v>
                </c:pt>
                <c:pt idx="2">
                  <c:v>272</c:v>
                </c:pt>
                <c:pt idx="3">
                  <c:v>265</c:v>
                </c:pt>
                <c:pt idx="4">
                  <c:v>244</c:v>
                </c:pt>
                <c:pt idx="5">
                  <c:v>360</c:v>
                </c:pt>
                <c:pt idx="6">
                  <c:v>218</c:v>
                </c:pt>
                <c:pt idx="7">
                  <c:v>170</c:v>
                </c:pt>
                <c:pt idx="8">
                  <c:v>137</c:v>
                </c:pt>
                <c:pt idx="9">
                  <c:v>139</c:v>
                </c:pt>
              </c:numCache>
              <c:extLst/>
            </c:numRef>
          </c:val>
          <c:extLst>
            <c:ext xmlns:c16="http://schemas.microsoft.com/office/drawing/2014/chart" uri="{C3380CC4-5D6E-409C-BE32-E72D297353CC}">
              <c16:uniqueId val="{00000000-13FF-4541-A956-E028F4EBE10F}"/>
            </c:ext>
          </c:extLst>
        </c:ser>
        <c:dLbls>
          <c:showLegendKey val="0"/>
          <c:showVal val="0"/>
          <c:showCatName val="0"/>
          <c:showSerName val="0"/>
          <c:showPercent val="0"/>
          <c:showBubbleSize val="0"/>
        </c:dLbls>
        <c:gapWidth val="150"/>
        <c:axId val="436475496"/>
        <c:axId val="436476480"/>
      </c:barChart>
      <c:lineChart>
        <c:grouping val="standard"/>
        <c:varyColors val="0"/>
        <c:ser>
          <c:idx val="1"/>
          <c:order val="1"/>
          <c:tx>
            <c:strRef>
              <c:f>'% women'!$C$21</c:f>
              <c:strCache>
                <c:ptCount val="1"/>
                <c:pt idx="0">
                  <c:v>Funded Rate</c:v>
                </c:pt>
              </c:strCache>
            </c:strRef>
          </c:tx>
          <c:spPr>
            <a:ln w="28575" cap="rnd">
              <a:solidFill>
                <a:srgbClr val="902A26">
                  <a:alpha val="96000"/>
                </a:srgbClr>
              </a:solidFill>
              <a:round/>
            </a:ln>
            <a:effectLst/>
          </c:spPr>
          <c:marker>
            <c:symbol val="circle"/>
            <c:size val="5"/>
            <c:spPr>
              <a:solidFill>
                <a:srgbClr val="902A26"/>
              </a:solidFill>
              <a:ln w="9525">
                <a:noFill/>
              </a:ln>
              <a:effectLst/>
            </c:spPr>
          </c:marker>
          <c:cat>
            <c:strRef>
              <c:f>'% women'!$A$21:$A$32</c:f>
              <c:strCache>
                <c:ptCount val="10"/>
                <c:pt idx="0">
                  <c:v>&lt;10%</c:v>
                </c:pt>
                <c:pt idx="1">
                  <c:v>10 to &lt;20%</c:v>
                </c:pt>
                <c:pt idx="2">
                  <c:v>20 to &lt;30%</c:v>
                </c:pt>
                <c:pt idx="3">
                  <c:v>30 to &lt;40%</c:v>
                </c:pt>
                <c:pt idx="4">
                  <c:v>40 to &lt;50%</c:v>
                </c:pt>
                <c:pt idx="5">
                  <c:v>50 to &lt;60%</c:v>
                </c:pt>
                <c:pt idx="6">
                  <c:v>60 to &lt;70%</c:v>
                </c:pt>
                <c:pt idx="7">
                  <c:v>70 to &lt;80%</c:v>
                </c:pt>
                <c:pt idx="8">
                  <c:v>80 to &lt;90%</c:v>
                </c:pt>
                <c:pt idx="9">
                  <c:v>90 to 100%</c:v>
                </c:pt>
              </c:strCache>
              <c:extLst/>
            </c:strRef>
          </c:cat>
          <c:val>
            <c:numRef>
              <c:f>'% women'!$C$21:$C$32</c:f>
              <c:numCache>
                <c:formatCode>0%</c:formatCode>
                <c:ptCount val="10"/>
                <c:pt idx="0">
                  <c:v>0.1125</c:v>
                </c:pt>
                <c:pt idx="1">
                  <c:v>0.216</c:v>
                </c:pt>
                <c:pt idx="2">
                  <c:v>0.20588235294117646</c:v>
                </c:pt>
                <c:pt idx="3">
                  <c:v>0.2339622641509434</c:v>
                </c:pt>
                <c:pt idx="4">
                  <c:v>0.18852459016393441</c:v>
                </c:pt>
                <c:pt idx="5">
                  <c:v>0.21111111111111111</c:v>
                </c:pt>
                <c:pt idx="6">
                  <c:v>0.20642201834862386</c:v>
                </c:pt>
                <c:pt idx="7">
                  <c:v>0.22352941176470589</c:v>
                </c:pt>
                <c:pt idx="8">
                  <c:v>0.21167883211678831</c:v>
                </c:pt>
                <c:pt idx="9">
                  <c:v>0.11510791366906475</c:v>
                </c:pt>
              </c:numCache>
              <c:extLst/>
            </c:numRef>
          </c:val>
          <c:smooth val="0"/>
          <c:extLst>
            <c:ext xmlns:c16="http://schemas.microsoft.com/office/drawing/2014/chart" uri="{C3380CC4-5D6E-409C-BE32-E72D297353CC}">
              <c16:uniqueId val="{00000001-13FF-4541-A956-E028F4EBE10F}"/>
            </c:ext>
          </c:extLst>
        </c:ser>
        <c:dLbls>
          <c:showLegendKey val="0"/>
          <c:showVal val="0"/>
          <c:showCatName val="0"/>
          <c:showSerName val="0"/>
          <c:showPercent val="0"/>
          <c:showBubbleSize val="0"/>
        </c:dLbls>
        <c:marker val="1"/>
        <c:smooth val="0"/>
        <c:axId val="269466792"/>
        <c:axId val="269465152"/>
      </c:lineChart>
      <c:catAx>
        <c:axId val="436475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476480"/>
        <c:crosses val="autoZero"/>
        <c:auto val="1"/>
        <c:lblAlgn val="ctr"/>
        <c:lblOffset val="100"/>
        <c:noMultiLvlLbl val="0"/>
      </c:catAx>
      <c:valAx>
        <c:axId val="436476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475496"/>
        <c:crosses val="autoZero"/>
        <c:crossBetween val="between"/>
      </c:valAx>
      <c:valAx>
        <c:axId val="269465152"/>
        <c:scaling>
          <c:orientation val="minMax"/>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466792"/>
        <c:crosses val="max"/>
        <c:crossBetween val="between"/>
      </c:valAx>
      <c:catAx>
        <c:axId val="269466792"/>
        <c:scaling>
          <c:orientation val="minMax"/>
        </c:scaling>
        <c:delete val="1"/>
        <c:axPos val="b"/>
        <c:numFmt formatCode="General" sourceLinked="1"/>
        <c:majorTickMark val="none"/>
        <c:minorTickMark val="none"/>
        <c:tickLblPos val="nextTo"/>
        <c:crossAx val="269465152"/>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 men'!$B$21</c:f>
              <c:strCache>
                <c:ptCount val="1"/>
                <c:pt idx="0">
                  <c:v>Number of applications</c:v>
                </c:pt>
              </c:strCache>
            </c:strRef>
          </c:tx>
          <c:spPr>
            <a:solidFill>
              <a:srgbClr val="18233B"/>
            </a:solidFill>
            <a:ln>
              <a:noFill/>
            </a:ln>
            <a:effectLst/>
          </c:spPr>
          <c:invertIfNegative val="0"/>
          <c:cat>
            <c:strRef>
              <c:f>'% men'!$A$21:$A$32</c:f>
              <c:strCache>
                <c:ptCount val="10"/>
                <c:pt idx="0">
                  <c:v>&lt;10%</c:v>
                </c:pt>
                <c:pt idx="1">
                  <c:v>10 to &lt;20%</c:v>
                </c:pt>
                <c:pt idx="2">
                  <c:v>20 to &lt;30%</c:v>
                </c:pt>
                <c:pt idx="3">
                  <c:v>30 to &lt;40%</c:v>
                </c:pt>
                <c:pt idx="4">
                  <c:v>40 to &lt;50%</c:v>
                </c:pt>
                <c:pt idx="5">
                  <c:v>50 to &lt;60%</c:v>
                </c:pt>
                <c:pt idx="6">
                  <c:v>60 to &lt;70%</c:v>
                </c:pt>
                <c:pt idx="7">
                  <c:v>70 to &lt;80%</c:v>
                </c:pt>
                <c:pt idx="8">
                  <c:v>80 to &lt;90%</c:v>
                </c:pt>
                <c:pt idx="9">
                  <c:v>90 to 100%</c:v>
                </c:pt>
              </c:strCache>
              <c:extLst/>
            </c:strRef>
          </c:cat>
          <c:val>
            <c:numRef>
              <c:f>'% men'!$B$21:$B$32</c:f>
              <c:numCache>
                <c:formatCode>General</c:formatCode>
                <c:ptCount val="10"/>
                <c:pt idx="0">
                  <c:v>123</c:v>
                </c:pt>
                <c:pt idx="1">
                  <c:v>94</c:v>
                </c:pt>
                <c:pt idx="2">
                  <c:v>177</c:v>
                </c:pt>
                <c:pt idx="3">
                  <c:v>169</c:v>
                </c:pt>
                <c:pt idx="4">
                  <c:v>195</c:v>
                </c:pt>
                <c:pt idx="5">
                  <c:v>363</c:v>
                </c:pt>
                <c:pt idx="6">
                  <c:v>334</c:v>
                </c:pt>
                <c:pt idx="7">
                  <c:v>267</c:v>
                </c:pt>
                <c:pt idx="8">
                  <c:v>189</c:v>
                </c:pt>
                <c:pt idx="9">
                  <c:v>259</c:v>
                </c:pt>
              </c:numCache>
              <c:extLst/>
            </c:numRef>
          </c:val>
          <c:extLst>
            <c:ext xmlns:c16="http://schemas.microsoft.com/office/drawing/2014/chart" uri="{C3380CC4-5D6E-409C-BE32-E72D297353CC}">
              <c16:uniqueId val="{00000000-BD09-4A83-8CE0-BDC74B282B16}"/>
            </c:ext>
          </c:extLst>
        </c:ser>
        <c:dLbls>
          <c:showLegendKey val="0"/>
          <c:showVal val="0"/>
          <c:showCatName val="0"/>
          <c:showSerName val="0"/>
          <c:showPercent val="0"/>
          <c:showBubbleSize val="0"/>
        </c:dLbls>
        <c:gapWidth val="150"/>
        <c:axId val="436475496"/>
        <c:axId val="436476480"/>
      </c:barChart>
      <c:lineChart>
        <c:grouping val="standard"/>
        <c:varyColors val="0"/>
        <c:ser>
          <c:idx val="1"/>
          <c:order val="1"/>
          <c:tx>
            <c:strRef>
              <c:f>'% men'!$C$21</c:f>
              <c:strCache>
                <c:ptCount val="1"/>
                <c:pt idx="0">
                  <c:v>Funded Rate</c:v>
                </c:pt>
              </c:strCache>
            </c:strRef>
          </c:tx>
          <c:spPr>
            <a:ln w="28575" cap="rnd">
              <a:solidFill>
                <a:srgbClr val="902A26"/>
              </a:solidFill>
              <a:round/>
            </a:ln>
            <a:effectLst/>
          </c:spPr>
          <c:marker>
            <c:symbol val="circle"/>
            <c:size val="5"/>
            <c:spPr>
              <a:solidFill>
                <a:srgbClr val="902A26"/>
              </a:solidFill>
              <a:ln w="9525">
                <a:noFill/>
              </a:ln>
              <a:effectLst/>
            </c:spPr>
          </c:marker>
          <c:cat>
            <c:strRef>
              <c:f>'% men'!$A$21:$A$32</c:f>
              <c:strCache>
                <c:ptCount val="10"/>
                <c:pt idx="0">
                  <c:v>&lt;10%</c:v>
                </c:pt>
                <c:pt idx="1">
                  <c:v>10 to &lt;20%</c:v>
                </c:pt>
                <c:pt idx="2">
                  <c:v>20 to &lt;30%</c:v>
                </c:pt>
                <c:pt idx="3">
                  <c:v>30 to &lt;40%</c:v>
                </c:pt>
                <c:pt idx="4">
                  <c:v>40 to &lt;50%</c:v>
                </c:pt>
                <c:pt idx="5">
                  <c:v>50 to &lt;60%</c:v>
                </c:pt>
                <c:pt idx="6">
                  <c:v>60 to &lt;70%</c:v>
                </c:pt>
                <c:pt idx="7">
                  <c:v>70 to &lt;80%</c:v>
                </c:pt>
                <c:pt idx="8">
                  <c:v>80 to &lt;90%</c:v>
                </c:pt>
                <c:pt idx="9">
                  <c:v>90 to 100%</c:v>
                </c:pt>
              </c:strCache>
              <c:extLst/>
            </c:strRef>
          </c:cat>
          <c:val>
            <c:numRef>
              <c:f>'% men'!$C$21:$C$32</c:f>
              <c:numCache>
                <c:formatCode>0.0%</c:formatCode>
                <c:ptCount val="10"/>
                <c:pt idx="0">
                  <c:v>0.10569105691056911</c:v>
                </c:pt>
                <c:pt idx="1">
                  <c:v>0.20212765957446807</c:v>
                </c:pt>
                <c:pt idx="2">
                  <c:v>0.1807909604519774</c:v>
                </c:pt>
                <c:pt idx="3">
                  <c:v>0.21893491124260356</c:v>
                </c:pt>
                <c:pt idx="4">
                  <c:v>0.24615384615384617</c:v>
                </c:pt>
                <c:pt idx="5">
                  <c:v>0.21212121212121213</c:v>
                </c:pt>
                <c:pt idx="6">
                  <c:v>0.17964071856287425</c:v>
                </c:pt>
                <c:pt idx="7">
                  <c:v>0.22846441947565543</c:v>
                </c:pt>
                <c:pt idx="8">
                  <c:v>0.21693121693121692</c:v>
                </c:pt>
                <c:pt idx="9">
                  <c:v>0.13127413127413126</c:v>
                </c:pt>
              </c:numCache>
              <c:extLst/>
            </c:numRef>
          </c:val>
          <c:smooth val="0"/>
          <c:extLst>
            <c:ext xmlns:c16="http://schemas.microsoft.com/office/drawing/2014/chart" uri="{C3380CC4-5D6E-409C-BE32-E72D297353CC}">
              <c16:uniqueId val="{00000001-BD09-4A83-8CE0-BDC74B282B16}"/>
            </c:ext>
          </c:extLst>
        </c:ser>
        <c:dLbls>
          <c:showLegendKey val="0"/>
          <c:showVal val="0"/>
          <c:showCatName val="0"/>
          <c:showSerName val="0"/>
          <c:showPercent val="0"/>
          <c:showBubbleSize val="0"/>
        </c:dLbls>
        <c:marker val="1"/>
        <c:smooth val="0"/>
        <c:axId val="269466792"/>
        <c:axId val="269465152"/>
      </c:lineChart>
      <c:catAx>
        <c:axId val="436475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476480"/>
        <c:crosses val="autoZero"/>
        <c:auto val="1"/>
        <c:lblAlgn val="ctr"/>
        <c:lblOffset val="100"/>
        <c:noMultiLvlLbl val="0"/>
      </c:catAx>
      <c:valAx>
        <c:axId val="436476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475496"/>
        <c:crosses val="autoZero"/>
        <c:crossBetween val="between"/>
      </c:valAx>
      <c:valAx>
        <c:axId val="269465152"/>
        <c:scaling>
          <c:orientation val="minMax"/>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466792"/>
        <c:crosses val="max"/>
        <c:crossBetween val="between"/>
      </c:valAx>
      <c:catAx>
        <c:axId val="269466792"/>
        <c:scaling>
          <c:orientation val="minMax"/>
        </c:scaling>
        <c:delete val="1"/>
        <c:axPos val="b"/>
        <c:numFmt formatCode="General" sourceLinked="1"/>
        <c:majorTickMark val="none"/>
        <c:minorTickMark val="none"/>
        <c:tickLblPos val="nextTo"/>
        <c:crossAx val="269465152"/>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 women'!$X$10</c:f>
              <c:strCache>
                <c:ptCount val="1"/>
                <c:pt idx="0">
                  <c:v>Number of applications</c:v>
                </c:pt>
              </c:strCache>
            </c:strRef>
          </c:tx>
          <c:spPr>
            <a:solidFill>
              <a:srgbClr val="18233B"/>
            </a:solidFill>
            <a:ln>
              <a:noFill/>
            </a:ln>
            <a:effectLst/>
          </c:spPr>
          <c:invertIfNegative val="0"/>
          <c:cat>
            <c:strRef>
              <c:f>'% women'!$W$10:$W$20</c:f>
              <c:strCache>
                <c:ptCount val="10"/>
                <c:pt idx="0">
                  <c:v>&lt;10%</c:v>
                </c:pt>
                <c:pt idx="1">
                  <c:v>10 to &lt;20%</c:v>
                </c:pt>
                <c:pt idx="2">
                  <c:v>20 to &lt;30%</c:v>
                </c:pt>
                <c:pt idx="3">
                  <c:v>30 to &lt;40%</c:v>
                </c:pt>
                <c:pt idx="4">
                  <c:v>40 to &lt;50%</c:v>
                </c:pt>
                <c:pt idx="5">
                  <c:v>50 to &lt;60%</c:v>
                </c:pt>
                <c:pt idx="6">
                  <c:v>60 to &lt;70%</c:v>
                </c:pt>
                <c:pt idx="7">
                  <c:v>70 to &lt;80%</c:v>
                </c:pt>
                <c:pt idx="8">
                  <c:v>80 to &lt;90%</c:v>
                </c:pt>
                <c:pt idx="9">
                  <c:v>90 to 100%</c:v>
                </c:pt>
              </c:strCache>
              <c:extLst/>
            </c:strRef>
          </c:cat>
          <c:val>
            <c:numRef>
              <c:f>'% women'!$X$10:$X$20</c:f>
              <c:numCache>
                <c:formatCode>General</c:formatCode>
                <c:ptCount val="10"/>
                <c:pt idx="0">
                  <c:v>67</c:v>
                </c:pt>
                <c:pt idx="1">
                  <c:v>71</c:v>
                </c:pt>
                <c:pt idx="2">
                  <c:v>131</c:v>
                </c:pt>
                <c:pt idx="3">
                  <c:v>111</c:v>
                </c:pt>
                <c:pt idx="4">
                  <c:v>102</c:v>
                </c:pt>
                <c:pt idx="5">
                  <c:v>97</c:v>
                </c:pt>
                <c:pt idx="6">
                  <c:v>63</c:v>
                </c:pt>
                <c:pt idx="7">
                  <c:v>52</c:v>
                </c:pt>
                <c:pt idx="8">
                  <c:v>32</c:v>
                </c:pt>
                <c:pt idx="9">
                  <c:v>24</c:v>
                </c:pt>
              </c:numCache>
              <c:extLst/>
            </c:numRef>
          </c:val>
          <c:extLst>
            <c:ext xmlns:c16="http://schemas.microsoft.com/office/drawing/2014/chart" uri="{C3380CC4-5D6E-409C-BE32-E72D297353CC}">
              <c16:uniqueId val="{00000000-71AF-4277-BFB9-A3C83ED5B0AA}"/>
            </c:ext>
          </c:extLst>
        </c:ser>
        <c:dLbls>
          <c:showLegendKey val="0"/>
          <c:showVal val="0"/>
          <c:showCatName val="0"/>
          <c:showSerName val="0"/>
          <c:showPercent val="0"/>
          <c:showBubbleSize val="0"/>
        </c:dLbls>
        <c:gapWidth val="150"/>
        <c:axId val="444443208"/>
        <c:axId val="444444520"/>
      </c:barChart>
      <c:lineChart>
        <c:grouping val="standard"/>
        <c:varyColors val="0"/>
        <c:ser>
          <c:idx val="1"/>
          <c:order val="1"/>
          <c:tx>
            <c:strRef>
              <c:f>'% women'!$Y$10</c:f>
              <c:strCache>
                <c:ptCount val="1"/>
                <c:pt idx="0">
                  <c:v>Funded Rate</c:v>
                </c:pt>
              </c:strCache>
            </c:strRef>
          </c:tx>
          <c:spPr>
            <a:ln w="28575" cap="rnd">
              <a:solidFill>
                <a:srgbClr val="902A26"/>
              </a:solidFill>
              <a:round/>
            </a:ln>
            <a:effectLst/>
          </c:spPr>
          <c:marker>
            <c:symbol val="circle"/>
            <c:size val="5"/>
            <c:spPr>
              <a:solidFill>
                <a:srgbClr val="902A26"/>
              </a:solidFill>
              <a:ln w="9525">
                <a:noFill/>
              </a:ln>
              <a:effectLst/>
            </c:spPr>
          </c:marker>
          <c:cat>
            <c:strRef>
              <c:f>'% women'!$W$10:$W$20</c:f>
              <c:strCache>
                <c:ptCount val="10"/>
                <c:pt idx="0">
                  <c:v>&lt;10%</c:v>
                </c:pt>
                <c:pt idx="1">
                  <c:v>10 to &lt;20%</c:v>
                </c:pt>
                <c:pt idx="2">
                  <c:v>20 to &lt;30%</c:v>
                </c:pt>
                <c:pt idx="3">
                  <c:v>30 to &lt;40%</c:v>
                </c:pt>
                <c:pt idx="4">
                  <c:v>40 to &lt;50%</c:v>
                </c:pt>
                <c:pt idx="5">
                  <c:v>50 to &lt;60%</c:v>
                </c:pt>
                <c:pt idx="6">
                  <c:v>60 to &lt;70%</c:v>
                </c:pt>
                <c:pt idx="7">
                  <c:v>70 to &lt;80%</c:v>
                </c:pt>
                <c:pt idx="8">
                  <c:v>80 to &lt;90%</c:v>
                </c:pt>
                <c:pt idx="9">
                  <c:v>90 to 100%</c:v>
                </c:pt>
              </c:strCache>
              <c:extLst/>
            </c:strRef>
          </c:cat>
          <c:val>
            <c:numRef>
              <c:f>'% women'!$Y$10:$Y$20</c:f>
              <c:numCache>
                <c:formatCode>0%</c:formatCode>
                <c:ptCount val="10"/>
                <c:pt idx="0">
                  <c:v>0.1044776119402985</c:v>
                </c:pt>
                <c:pt idx="1">
                  <c:v>0.22535211267605634</c:v>
                </c:pt>
                <c:pt idx="2">
                  <c:v>0.27480916030534353</c:v>
                </c:pt>
                <c:pt idx="3">
                  <c:v>0.27027027027027029</c:v>
                </c:pt>
                <c:pt idx="4">
                  <c:v>0.25490196078431371</c:v>
                </c:pt>
                <c:pt idx="5">
                  <c:v>0.23711340206185566</c:v>
                </c:pt>
                <c:pt idx="6">
                  <c:v>0.20634920634920634</c:v>
                </c:pt>
                <c:pt idx="7">
                  <c:v>0.26923076923076922</c:v>
                </c:pt>
                <c:pt idx="8">
                  <c:v>0.25</c:v>
                </c:pt>
                <c:pt idx="9">
                  <c:v>8.3333333333333329E-2</c:v>
                </c:pt>
              </c:numCache>
              <c:extLst/>
            </c:numRef>
          </c:val>
          <c:smooth val="0"/>
          <c:extLst>
            <c:ext xmlns:c16="http://schemas.microsoft.com/office/drawing/2014/chart" uri="{C3380CC4-5D6E-409C-BE32-E72D297353CC}">
              <c16:uniqueId val="{00000001-71AF-4277-BFB9-A3C83ED5B0AA}"/>
            </c:ext>
          </c:extLst>
        </c:ser>
        <c:dLbls>
          <c:showLegendKey val="0"/>
          <c:showVal val="0"/>
          <c:showCatName val="0"/>
          <c:showSerName val="0"/>
          <c:showPercent val="0"/>
          <c:showBubbleSize val="0"/>
        </c:dLbls>
        <c:marker val="1"/>
        <c:smooth val="0"/>
        <c:axId val="444444192"/>
        <c:axId val="444445176"/>
      </c:lineChart>
      <c:catAx>
        <c:axId val="44444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4520"/>
        <c:crosses val="autoZero"/>
        <c:auto val="1"/>
        <c:lblAlgn val="ctr"/>
        <c:lblOffset val="100"/>
        <c:noMultiLvlLbl val="0"/>
      </c:catAx>
      <c:valAx>
        <c:axId val="444444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3208"/>
        <c:crosses val="autoZero"/>
        <c:crossBetween val="between"/>
      </c:valAx>
      <c:valAx>
        <c:axId val="44444517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4192"/>
        <c:crosses val="max"/>
        <c:crossBetween val="between"/>
      </c:valAx>
      <c:catAx>
        <c:axId val="444444192"/>
        <c:scaling>
          <c:orientation val="minMax"/>
        </c:scaling>
        <c:delete val="1"/>
        <c:axPos val="b"/>
        <c:numFmt formatCode="General" sourceLinked="1"/>
        <c:majorTickMark val="none"/>
        <c:minorTickMark val="none"/>
        <c:tickLblPos val="nextTo"/>
        <c:crossAx val="444445176"/>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 men'!$X$10</c:f>
              <c:strCache>
                <c:ptCount val="1"/>
                <c:pt idx="0">
                  <c:v>number of applications</c:v>
                </c:pt>
              </c:strCache>
            </c:strRef>
          </c:tx>
          <c:spPr>
            <a:solidFill>
              <a:srgbClr val="18233B"/>
            </a:solidFill>
            <a:ln>
              <a:noFill/>
            </a:ln>
            <a:effectLst/>
          </c:spPr>
          <c:invertIfNegative val="0"/>
          <c:cat>
            <c:strRef>
              <c:f>'% men'!$W$10:$W$20</c:f>
              <c:strCache>
                <c:ptCount val="10"/>
                <c:pt idx="0">
                  <c:v>&lt;10%</c:v>
                </c:pt>
                <c:pt idx="1">
                  <c:v>10 to &lt;20%</c:v>
                </c:pt>
                <c:pt idx="2">
                  <c:v>20 to &lt;30%</c:v>
                </c:pt>
                <c:pt idx="3">
                  <c:v>30 to &lt;40%</c:v>
                </c:pt>
                <c:pt idx="4">
                  <c:v>40 to &lt;50%</c:v>
                </c:pt>
                <c:pt idx="5">
                  <c:v>50 to &lt;60%</c:v>
                </c:pt>
                <c:pt idx="6">
                  <c:v>60 to &lt;70%</c:v>
                </c:pt>
                <c:pt idx="7">
                  <c:v>70 to &lt;80%</c:v>
                </c:pt>
                <c:pt idx="8">
                  <c:v>80 to &lt;90%</c:v>
                </c:pt>
                <c:pt idx="9">
                  <c:v>90 to 100%</c:v>
                </c:pt>
              </c:strCache>
              <c:extLst/>
            </c:strRef>
          </c:cat>
          <c:val>
            <c:numRef>
              <c:f>'% men'!$X$10:$X$20</c:f>
              <c:numCache>
                <c:formatCode>General</c:formatCode>
                <c:ptCount val="10"/>
                <c:pt idx="0">
                  <c:v>22</c:v>
                </c:pt>
                <c:pt idx="1">
                  <c:v>19</c:v>
                </c:pt>
                <c:pt idx="2">
                  <c:v>50</c:v>
                </c:pt>
                <c:pt idx="3">
                  <c:v>46</c:v>
                </c:pt>
                <c:pt idx="4">
                  <c:v>50</c:v>
                </c:pt>
                <c:pt idx="5">
                  <c:v>121</c:v>
                </c:pt>
                <c:pt idx="6">
                  <c:v>136</c:v>
                </c:pt>
                <c:pt idx="7">
                  <c:v>124</c:v>
                </c:pt>
                <c:pt idx="8">
                  <c:v>102</c:v>
                </c:pt>
                <c:pt idx="9">
                  <c:v>80</c:v>
                </c:pt>
              </c:numCache>
              <c:extLst/>
            </c:numRef>
          </c:val>
          <c:extLst>
            <c:ext xmlns:c16="http://schemas.microsoft.com/office/drawing/2014/chart" uri="{C3380CC4-5D6E-409C-BE32-E72D297353CC}">
              <c16:uniqueId val="{00000000-463A-4628-AD7B-D5E48ED11190}"/>
            </c:ext>
          </c:extLst>
        </c:ser>
        <c:dLbls>
          <c:showLegendKey val="0"/>
          <c:showVal val="0"/>
          <c:showCatName val="0"/>
          <c:showSerName val="0"/>
          <c:showPercent val="0"/>
          <c:showBubbleSize val="0"/>
        </c:dLbls>
        <c:gapWidth val="150"/>
        <c:axId val="444443208"/>
        <c:axId val="444444520"/>
      </c:barChart>
      <c:lineChart>
        <c:grouping val="standard"/>
        <c:varyColors val="0"/>
        <c:ser>
          <c:idx val="1"/>
          <c:order val="1"/>
          <c:tx>
            <c:strRef>
              <c:f>'% men'!$Y$10</c:f>
              <c:strCache>
                <c:ptCount val="1"/>
                <c:pt idx="0">
                  <c:v>funded rate</c:v>
                </c:pt>
              </c:strCache>
            </c:strRef>
          </c:tx>
          <c:spPr>
            <a:ln w="28575" cap="rnd">
              <a:solidFill>
                <a:srgbClr val="902A26"/>
              </a:solidFill>
              <a:round/>
            </a:ln>
            <a:effectLst/>
          </c:spPr>
          <c:marker>
            <c:symbol val="circle"/>
            <c:size val="5"/>
            <c:spPr>
              <a:solidFill>
                <a:srgbClr val="902A26"/>
              </a:solidFill>
              <a:ln w="9525">
                <a:noFill/>
              </a:ln>
              <a:effectLst/>
            </c:spPr>
          </c:marker>
          <c:cat>
            <c:strRef>
              <c:f>'% men'!$W$10:$W$20</c:f>
              <c:strCache>
                <c:ptCount val="10"/>
                <c:pt idx="0">
                  <c:v>&lt;10%</c:v>
                </c:pt>
                <c:pt idx="1">
                  <c:v>10 to &lt;20%</c:v>
                </c:pt>
                <c:pt idx="2">
                  <c:v>20 to &lt;30%</c:v>
                </c:pt>
                <c:pt idx="3">
                  <c:v>30 to &lt;40%</c:v>
                </c:pt>
                <c:pt idx="4">
                  <c:v>40 to &lt;50%</c:v>
                </c:pt>
                <c:pt idx="5">
                  <c:v>50 to &lt;60%</c:v>
                </c:pt>
                <c:pt idx="6">
                  <c:v>60 to &lt;70%</c:v>
                </c:pt>
                <c:pt idx="7">
                  <c:v>70 to &lt;80%</c:v>
                </c:pt>
                <c:pt idx="8">
                  <c:v>80 to &lt;90%</c:v>
                </c:pt>
                <c:pt idx="9">
                  <c:v>90 to 100%</c:v>
                </c:pt>
              </c:strCache>
              <c:extLst/>
            </c:strRef>
          </c:cat>
          <c:val>
            <c:numRef>
              <c:f>'% men'!$Y$10:$Y$20</c:f>
              <c:numCache>
                <c:formatCode>0%</c:formatCode>
                <c:ptCount val="10"/>
                <c:pt idx="0">
                  <c:v>9.0909090909090912E-2</c:v>
                </c:pt>
                <c:pt idx="1">
                  <c:v>0.21052631578947367</c:v>
                </c:pt>
                <c:pt idx="2">
                  <c:v>0.26</c:v>
                </c:pt>
                <c:pt idx="3">
                  <c:v>0.19565217391304349</c:v>
                </c:pt>
                <c:pt idx="4">
                  <c:v>0.24</c:v>
                </c:pt>
                <c:pt idx="5">
                  <c:v>0.27272727272727271</c:v>
                </c:pt>
                <c:pt idx="6">
                  <c:v>0.23529411764705882</c:v>
                </c:pt>
                <c:pt idx="7">
                  <c:v>0.29032258064516131</c:v>
                </c:pt>
                <c:pt idx="8">
                  <c:v>0.21568627450980393</c:v>
                </c:pt>
                <c:pt idx="9">
                  <c:v>0.15</c:v>
                </c:pt>
              </c:numCache>
              <c:extLst/>
            </c:numRef>
          </c:val>
          <c:smooth val="0"/>
          <c:extLst>
            <c:ext xmlns:c16="http://schemas.microsoft.com/office/drawing/2014/chart" uri="{C3380CC4-5D6E-409C-BE32-E72D297353CC}">
              <c16:uniqueId val="{00000001-463A-4628-AD7B-D5E48ED11190}"/>
            </c:ext>
          </c:extLst>
        </c:ser>
        <c:dLbls>
          <c:showLegendKey val="0"/>
          <c:showVal val="0"/>
          <c:showCatName val="0"/>
          <c:showSerName val="0"/>
          <c:showPercent val="0"/>
          <c:showBubbleSize val="0"/>
        </c:dLbls>
        <c:marker val="1"/>
        <c:smooth val="0"/>
        <c:axId val="444444192"/>
        <c:axId val="444445176"/>
      </c:lineChart>
      <c:catAx>
        <c:axId val="44444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4520"/>
        <c:crosses val="autoZero"/>
        <c:auto val="1"/>
        <c:lblAlgn val="ctr"/>
        <c:lblOffset val="100"/>
        <c:noMultiLvlLbl val="0"/>
      </c:catAx>
      <c:valAx>
        <c:axId val="444444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3208"/>
        <c:crosses val="autoZero"/>
        <c:crossBetween val="between"/>
      </c:valAx>
      <c:valAx>
        <c:axId val="44444517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4192"/>
        <c:crosses val="max"/>
        <c:crossBetween val="between"/>
      </c:valAx>
      <c:catAx>
        <c:axId val="444444192"/>
        <c:scaling>
          <c:orientation val="minMax"/>
        </c:scaling>
        <c:delete val="1"/>
        <c:axPos val="b"/>
        <c:numFmt formatCode="General" sourceLinked="1"/>
        <c:majorTickMark val="none"/>
        <c:minorTickMark val="none"/>
        <c:tickLblPos val="nextTo"/>
        <c:crossAx val="444445176"/>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 women'!$X$10</c:f>
              <c:strCache>
                <c:ptCount val="1"/>
                <c:pt idx="0">
                  <c:v>Number of applications</c:v>
                </c:pt>
              </c:strCache>
            </c:strRef>
          </c:tx>
          <c:spPr>
            <a:solidFill>
              <a:srgbClr val="18233B"/>
            </a:solidFill>
            <a:ln>
              <a:noFill/>
            </a:ln>
            <a:effectLst/>
          </c:spPr>
          <c:invertIfNegative val="0"/>
          <c:cat>
            <c:strRef>
              <c:f>'% women'!$W$22:$W$31</c:f>
              <c:strCache>
                <c:ptCount val="10"/>
                <c:pt idx="0">
                  <c:v>&lt;10%</c:v>
                </c:pt>
                <c:pt idx="1">
                  <c:v>10 to &lt;20%</c:v>
                </c:pt>
                <c:pt idx="2">
                  <c:v>20 to &lt;30%</c:v>
                </c:pt>
                <c:pt idx="3">
                  <c:v>30 to &lt;40%</c:v>
                </c:pt>
                <c:pt idx="4">
                  <c:v>40 to &lt;50%</c:v>
                </c:pt>
                <c:pt idx="5">
                  <c:v>50 to &lt;60%</c:v>
                </c:pt>
                <c:pt idx="6">
                  <c:v>60 to &lt;70%</c:v>
                </c:pt>
                <c:pt idx="7">
                  <c:v>70 to &lt;80%</c:v>
                </c:pt>
                <c:pt idx="8">
                  <c:v>80 to &lt;90%</c:v>
                </c:pt>
                <c:pt idx="9">
                  <c:v>90 to 100%</c:v>
                </c:pt>
              </c:strCache>
            </c:strRef>
          </c:cat>
          <c:val>
            <c:numRef>
              <c:f>'% women'!$X$22:$X$31</c:f>
              <c:numCache>
                <c:formatCode>General</c:formatCode>
                <c:ptCount val="10"/>
                <c:pt idx="0">
                  <c:v>39</c:v>
                </c:pt>
                <c:pt idx="1">
                  <c:v>23</c:v>
                </c:pt>
                <c:pt idx="2">
                  <c:v>70</c:v>
                </c:pt>
                <c:pt idx="3">
                  <c:v>62</c:v>
                </c:pt>
                <c:pt idx="4">
                  <c:v>55</c:v>
                </c:pt>
                <c:pt idx="5">
                  <c:v>107</c:v>
                </c:pt>
                <c:pt idx="6">
                  <c:v>55</c:v>
                </c:pt>
                <c:pt idx="7">
                  <c:v>32</c:v>
                </c:pt>
                <c:pt idx="8">
                  <c:v>28</c:v>
                </c:pt>
                <c:pt idx="9">
                  <c:v>18</c:v>
                </c:pt>
              </c:numCache>
            </c:numRef>
          </c:val>
          <c:extLst>
            <c:ext xmlns:c16="http://schemas.microsoft.com/office/drawing/2014/chart" uri="{C3380CC4-5D6E-409C-BE32-E72D297353CC}">
              <c16:uniqueId val="{00000000-6E4C-4B70-AD41-A63D2D82BBCA}"/>
            </c:ext>
          </c:extLst>
        </c:ser>
        <c:dLbls>
          <c:showLegendKey val="0"/>
          <c:showVal val="0"/>
          <c:showCatName val="0"/>
          <c:showSerName val="0"/>
          <c:showPercent val="0"/>
          <c:showBubbleSize val="0"/>
        </c:dLbls>
        <c:gapWidth val="150"/>
        <c:axId val="444443208"/>
        <c:axId val="444444520"/>
      </c:barChart>
      <c:lineChart>
        <c:grouping val="standard"/>
        <c:varyColors val="0"/>
        <c:ser>
          <c:idx val="1"/>
          <c:order val="1"/>
          <c:tx>
            <c:strRef>
              <c:f>'% women'!$Y$10</c:f>
              <c:strCache>
                <c:ptCount val="1"/>
                <c:pt idx="0">
                  <c:v>Funded Rate</c:v>
                </c:pt>
              </c:strCache>
            </c:strRef>
          </c:tx>
          <c:spPr>
            <a:ln w="28575" cap="rnd">
              <a:solidFill>
                <a:srgbClr val="902A26"/>
              </a:solidFill>
              <a:round/>
            </a:ln>
            <a:effectLst/>
          </c:spPr>
          <c:marker>
            <c:symbol val="circle"/>
            <c:size val="5"/>
            <c:spPr>
              <a:solidFill>
                <a:srgbClr val="902A26"/>
              </a:solidFill>
              <a:ln w="9525">
                <a:noFill/>
              </a:ln>
              <a:effectLst/>
            </c:spPr>
          </c:marker>
          <c:cat>
            <c:strRef>
              <c:f>'% women'!$W$22:$W$31</c:f>
              <c:strCache>
                <c:ptCount val="10"/>
                <c:pt idx="0">
                  <c:v>&lt;10%</c:v>
                </c:pt>
                <c:pt idx="1">
                  <c:v>10 to &lt;20%</c:v>
                </c:pt>
                <c:pt idx="2">
                  <c:v>20 to &lt;30%</c:v>
                </c:pt>
                <c:pt idx="3">
                  <c:v>30 to &lt;40%</c:v>
                </c:pt>
                <c:pt idx="4">
                  <c:v>40 to &lt;50%</c:v>
                </c:pt>
                <c:pt idx="5">
                  <c:v>50 to &lt;60%</c:v>
                </c:pt>
                <c:pt idx="6">
                  <c:v>60 to &lt;70%</c:v>
                </c:pt>
                <c:pt idx="7">
                  <c:v>70 to &lt;80%</c:v>
                </c:pt>
                <c:pt idx="8">
                  <c:v>80 to &lt;90%</c:v>
                </c:pt>
                <c:pt idx="9">
                  <c:v>90 to 100%</c:v>
                </c:pt>
              </c:strCache>
            </c:strRef>
          </c:cat>
          <c:val>
            <c:numRef>
              <c:f>'% women'!$Y$22:$Y$31</c:f>
              <c:numCache>
                <c:formatCode>0%</c:formatCode>
                <c:ptCount val="10"/>
                <c:pt idx="0">
                  <c:v>0.23076923076923078</c:v>
                </c:pt>
                <c:pt idx="1">
                  <c:v>0.21739130434782608</c:v>
                </c:pt>
                <c:pt idx="2">
                  <c:v>0.17142857142857143</c:v>
                </c:pt>
                <c:pt idx="3">
                  <c:v>0.24193548387096775</c:v>
                </c:pt>
                <c:pt idx="4">
                  <c:v>0.23636363636363636</c:v>
                </c:pt>
                <c:pt idx="5">
                  <c:v>0.24299065420560748</c:v>
                </c:pt>
                <c:pt idx="6">
                  <c:v>0.29090909090909089</c:v>
                </c:pt>
                <c:pt idx="7">
                  <c:v>0.15625</c:v>
                </c:pt>
                <c:pt idx="8">
                  <c:v>0.32142857142857145</c:v>
                </c:pt>
                <c:pt idx="9">
                  <c:v>0.16666666666666666</c:v>
                </c:pt>
              </c:numCache>
            </c:numRef>
          </c:val>
          <c:smooth val="0"/>
          <c:extLst>
            <c:ext xmlns:c16="http://schemas.microsoft.com/office/drawing/2014/chart" uri="{C3380CC4-5D6E-409C-BE32-E72D297353CC}">
              <c16:uniqueId val="{00000001-6E4C-4B70-AD41-A63D2D82BBCA}"/>
            </c:ext>
          </c:extLst>
        </c:ser>
        <c:dLbls>
          <c:showLegendKey val="0"/>
          <c:showVal val="0"/>
          <c:showCatName val="0"/>
          <c:showSerName val="0"/>
          <c:showPercent val="0"/>
          <c:showBubbleSize val="0"/>
        </c:dLbls>
        <c:marker val="1"/>
        <c:smooth val="0"/>
        <c:axId val="444444192"/>
        <c:axId val="444445176"/>
      </c:lineChart>
      <c:catAx>
        <c:axId val="44444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4520"/>
        <c:crosses val="autoZero"/>
        <c:auto val="1"/>
        <c:lblAlgn val="ctr"/>
        <c:lblOffset val="100"/>
        <c:noMultiLvlLbl val="0"/>
      </c:catAx>
      <c:valAx>
        <c:axId val="444444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3208"/>
        <c:crosses val="autoZero"/>
        <c:crossBetween val="between"/>
      </c:valAx>
      <c:valAx>
        <c:axId val="44444517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4192"/>
        <c:crosses val="max"/>
        <c:crossBetween val="between"/>
      </c:valAx>
      <c:catAx>
        <c:axId val="444444192"/>
        <c:scaling>
          <c:orientation val="minMax"/>
        </c:scaling>
        <c:delete val="1"/>
        <c:axPos val="b"/>
        <c:numFmt formatCode="General" sourceLinked="1"/>
        <c:majorTickMark val="none"/>
        <c:minorTickMark val="none"/>
        <c:tickLblPos val="nextTo"/>
        <c:crossAx val="444445176"/>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Hub!$B$26</c:f>
              <c:strCache>
                <c:ptCount val="1"/>
                <c:pt idx="0">
                  <c:v>Total women CIAs</c:v>
                </c:pt>
              </c:strCache>
            </c:strRef>
          </c:tx>
          <c:spPr>
            <a:solidFill>
              <a:srgbClr val="49607B"/>
            </a:solidFill>
            <a:ln>
              <a:noFill/>
            </a:ln>
            <a:effectLst/>
          </c:spPr>
          <c:invertIfNegative val="0"/>
          <c:cat>
            <c:numRef>
              <c:f>Hub!$A$29</c:f>
              <c:numCache>
                <c:formatCode>General</c:formatCode>
                <c:ptCount val="1"/>
              </c:numCache>
            </c:numRef>
          </c:cat>
          <c:val>
            <c:numRef>
              <c:f>Hub!$B$29</c:f>
              <c:numCache>
                <c:formatCode>General</c:formatCode>
                <c:ptCount val="1"/>
                <c:pt idx="0">
                  <c:v>1005</c:v>
                </c:pt>
              </c:numCache>
            </c:numRef>
          </c:val>
          <c:extLst>
            <c:ext xmlns:c16="http://schemas.microsoft.com/office/drawing/2014/chart" uri="{C3380CC4-5D6E-409C-BE32-E72D297353CC}">
              <c16:uniqueId val="{00000000-B084-41EE-9577-752E87176AC6}"/>
            </c:ext>
          </c:extLst>
        </c:ser>
        <c:ser>
          <c:idx val="1"/>
          <c:order val="1"/>
          <c:tx>
            <c:strRef>
              <c:f>Hub!$C$26</c:f>
              <c:strCache>
                <c:ptCount val="1"/>
                <c:pt idx="0">
                  <c:v>Total men CIAs</c:v>
                </c:pt>
              </c:strCache>
            </c:strRef>
          </c:tx>
          <c:spPr>
            <a:solidFill>
              <a:srgbClr val="7A98CE"/>
            </a:solidFill>
            <a:ln>
              <a:noFill/>
            </a:ln>
            <a:effectLst/>
          </c:spPr>
          <c:invertIfNegative val="0"/>
          <c:cat>
            <c:numRef>
              <c:f>Hub!$A$29</c:f>
              <c:numCache>
                <c:formatCode>General</c:formatCode>
                <c:ptCount val="1"/>
              </c:numCache>
            </c:numRef>
          </c:cat>
          <c:val>
            <c:numRef>
              <c:f>Hub!$C$29</c:f>
              <c:numCache>
                <c:formatCode>General</c:formatCode>
                <c:ptCount val="1"/>
                <c:pt idx="0">
                  <c:v>1148</c:v>
                </c:pt>
              </c:numCache>
            </c:numRef>
          </c:val>
          <c:extLst>
            <c:ext xmlns:c16="http://schemas.microsoft.com/office/drawing/2014/chart" uri="{C3380CC4-5D6E-409C-BE32-E72D297353CC}">
              <c16:uniqueId val="{00000001-B084-41EE-9577-752E87176AC6}"/>
            </c:ext>
          </c:extLst>
        </c:ser>
        <c:dLbls>
          <c:showLegendKey val="0"/>
          <c:showVal val="0"/>
          <c:showCatName val="0"/>
          <c:showSerName val="0"/>
          <c:showPercent val="0"/>
          <c:showBubbleSize val="0"/>
        </c:dLbls>
        <c:gapWidth val="150"/>
        <c:overlap val="100"/>
        <c:axId val="250647768"/>
        <c:axId val="250643832"/>
      </c:barChart>
      <c:lineChart>
        <c:grouping val="standard"/>
        <c:varyColors val="0"/>
        <c:ser>
          <c:idx val="2"/>
          <c:order val="2"/>
          <c:tx>
            <c:strRef>
              <c:f>Hub!$D$26</c:f>
              <c:strCache>
                <c:ptCount val="1"/>
                <c:pt idx="0">
                  <c:v>Funded Rate for women</c:v>
                </c:pt>
              </c:strCache>
            </c:strRef>
          </c:tx>
          <c:spPr>
            <a:ln w="25400" cap="rnd">
              <a:noFill/>
              <a:round/>
            </a:ln>
            <a:effectLst/>
          </c:spPr>
          <c:marker>
            <c:symbol val="square"/>
            <c:size val="10"/>
            <c:spPr>
              <a:solidFill>
                <a:srgbClr val="49607B">
                  <a:alpha val="88000"/>
                </a:srgbClr>
              </a:solidFill>
              <a:ln w="9525">
                <a:solidFill>
                  <a:schemeClr val="bg2"/>
                </a:solidFill>
              </a:ln>
              <a:effectLst/>
            </c:spPr>
          </c:marker>
          <c:cat>
            <c:numRef>
              <c:f>Hub!$A$29</c:f>
              <c:numCache>
                <c:formatCode>General</c:formatCode>
                <c:ptCount val="1"/>
              </c:numCache>
            </c:numRef>
          </c:cat>
          <c:val>
            <c:numRef>
              <c:f>Hub!$D$29</c:f>
              <c:numCache>
                <c:formatCode>0.0%</c:formatCode>
                <c:ptCount val="1"/>
                <c:pt idx="0">
                  <c:v>0.18805970149253731</c:v>
                </c:pt>
              </c:numCache>
            </c:numRef>
          </c:val>
          <c:smooth val="0"/>
          <c:extLst>
            <c:ext xmlns:c16="http://schemas.microsoft.com/office/drawing/2014/chart" uri="{C3380CC4-5D6E-409C-BE32-E72D297353CC}">
              <c16:uniqueId val="{00000002-B084-41EE-9577-752E87176AC6}"/>
            </c:ext>
          </c:extLst>
        </c:ser>
        <c:ser>
          <c:idx val="3"/>
          <c:order val="3"/>
          <c:tx>
            <c:strRef>
              <c:f>Hub!$E$26</c:f>
              <c:strCache>
                <c:ptCount val="1"/>
                <c:pt idx="0">
                  <c:v>Funded Rate for men</c:v>
                </c:pt>
              </c:strCache>
            </c:strRef>
          </c:tx>
          <c:spPr>
            <a:ln w="25400" cap="rnd">
              <a:noFill/>
              <a:round/>
            </a:ln>
            <a:effectLst/>
          </c:spPr>
          <c:marker>
            <c:symbol val="diamond"/>
            <c:size val="10"/>
            <c:spPr>
              <a:solidFill>
                <a:srgbClr val="7A98CE"/>
              </a:solidFill>
              <a:ln w="9525">
                <a:solidFill>
                  <a:schemeClr val="bg2"/>
                </a:solidFill>
              </a:ln>
              <a:effectLst/>
            </c:spPr>
          </c:marker>
          <c:cat>
            <c:numRef>
              <c:f>Hub!$A$29</c:f>
              <c:numCache>
                <c:formatCode>General</c:formatCode>
                <c:ptCount val="1"/>
              </c:numCache>
            </c:numRef>
          </c:cat>
          <c:val>
            <c:numRef>
              <c:f>Hub!$E$29</c:f>
              <c:numCache>
                <c:formatCode>0.0%</c:formatCode>
                <c:ptCount val="1"/>
                <c:pt idx="0">
                  <c:v>0.19947735191637631</c:v>
                </c:pt>
              </c:numCache>
            </c:numRef>
          </c:val>
          <c:smooth val="0"/>
          <c:extLst>
            <c:ext xmlns:c16="http://schemas.microsoft.com/office/drawing/2014/chart" uri="{C3380CC4-5D6E-409C-BE32-E72D297353CC}">
              <c16:uniqueId val="{00000003-B084-41EE-9577-752E87176AC6}"/>
            </c:ext>
          </c:extLst>
        </c:ser>
        <c:dLbls>
          <c:showLegendKey val="0"/>
          <c:showVal val="0"/>
          <c:showCatName val="0"/>
          <c:showSerName val="0"/>
          <c:showPercent val="0"/>
          <c:showBubbleSize val="0"/>
        </c:dLbls>
        <c:marker val="1"/>
        <c:smooth val="0"/>
        <c:axId val="250647440"/>
        <c:axId val="250644160"/>
      </c:lineChart>
      <c:catAx>
        <c:axId val="250647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3832"/>
        <c:crosses val="autoZero"/>
        <c:auto val="1"/>
        <c:lblAlgn val="ctr"/>
        <c:lblOffset val="100"/>
        <c:noMultiLvlLbl val="0"/>
      </c:catAx>
      <c:valAx>
        <c:axId val="250643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7768"/>
        <c:crosses val="autoZero"/>
        <c:crossBetween val="between"/>
      </c:valAx>
      <c:valAx>
        <c:axId val="250644160"/>
        <c:scaling>
          <c:orientation val="minMax"/>
          <c:max val="0.30000000000000004"/>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7440"/>
        <c:crosses val="max"/>
        <c:crossBetween val="between"/>
      </c:valAx>
      <c:catAx>
        <c:axId val="250647440"/>
        <c:scaling>
          <c:orientation val="minMax"/>
        </c:scaling>
        <c:delete val="1"/>
        <c:axPos val="b"/>
        <c:numFmt formatCode="General" sourceLinked="1"/>
        <c:majorTickMark val="none"/>
        <c:minorTickMark val="none"/>
        <c:tickLblPos val="nextTo"/>
        <c:crossAx val="25064416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 men'!$X$10</c:f>
              <c:strCache>
                <c:ptCount val="1"/>
                <c:pt idx="0">
                  <c:v>number of applications</c:v>
                </c:pt>
              </c:strCache>
            </c:strRef>
          </c:tx>
          <c:spPr>
            <a:solidFill>
              <a:srgbClr val="18233B"/>
            </a:solidFill>
            <a:ln>
              <a:noFill/>
            </a:ln>
            <a:effectLst/>
          </c:spPr>
          <c:invertIfNegative val="0"/>
          <c:cat>
            <c:strRef>
              <c:f>'% men'!$W$22:$W$31</c:f>
              <c:strCache>
                <c:ptCount val="10"/>
                <c:pt idx="0">
                  <c:v>&lt;10%</c:v>
                </c:pt>
                <c:pt idx="1">
                  <c:v>10 to &lt;20%</c:v>
                </c:pt>
                <c:pt idx="2">
                  <c:v>20 to &lt;30%</c:v>
                </c:pt>
                <c:pt idx="3">
                  <c:v>30 to &lt;40%</c:v>
                </c:pt>
                <c:pt idx="4">
                  <c:v>40 to &lt;50%</c:v>
                </c:pt>
                <c:pt idx="5">
                  <c:v>50 to &lt;60%</c:v>
                </c:pt>
                <c:pt idx="6">
                  <c:v>60 to &lt;70%</c:v>
                </c:pt>
                <c:pt idx="7">
                  <c:v>70 to &lt;80%</c:v>
                </c:pt>
                <c:pt idx="8">
                  <c:v>80 to &lt;90%</c:v>
                </c:pt>
                <c:pt idx="9">
                  <c:v>90 to 100%</c:v>
                </c:pt>
              </c:strCache>
            </c:strRef>
          </c:cat>
          <c:val>
            <c:numRef>
              <c:f>'% men'!$X$22:$X$31</c:f>
              <c:numCache>
                <c:formatCode>General</c:formatCode>
                <c:ptCount val="10"/>
                <c:pt idx="0">
                  <c:v>16</c:v>
                </c:pt>
                <c:pt idx="1">
                  <c:v>18</c:v>
                </c:pt>
                <c:pt idx="2">
                  <c:v>35</c:v>
                </c:pt>
                <c:pt idx="3">
                  <c:v>40</c:v>
                </c:pt>
                <c:pt idx="4">
                  <c:v>58</c:v>
                </c:pt>
                <c:pt idx="5">
                  <c:v>93</c:v>
                </c:pt>
                <c:pt idx="6">
                  <c:v>81</c:v>
                </c:pt>
                <c:pt idx="7">
                  <c:v>65</c:v>
                </c:pt>
                <c:pt idx="8">
                  <c:v>43</c:v>
                </c:pt>
                <c:pt idx="9">
                  <c:v>40</c:v>
                </c:pt>
              </c:numCache>
            </c:numRef>
          </c:val>
          <c:extLst>
            <c:ext xmlns:c16="http://schemas.microsoft.com/office/drawing/2014/chart" uri="{C3380CC4-5D6E-409C-BE32-E72D297353CC}">
              <c16:uniqueId val="{00000000-639A-4FCE-9FE5-391749B77181}"/>
            </c:ext>
          </c:extLst>
        </c:ser>
        <c:dLbls>
          <c:showLegendKey val="0"/>
          <c:showVal val="0"/>
          <c:showCatName val="0"/>
          <c:showSerName val="0"/>
          <c:showPercent val="0"/>
          <c:showBubbleSize val="0"/>
        </c:dLbls>
        <c:gapWidth val="150"/>
        <c:axId val="444443208"/>
        <c:axId val="444444520"/>
      </c:barChart>
      <c:lineChart>
        <c:grouping val="standard"/>
        <c:varyColors val="0"/>
        <c:ser>
          <c:idx val="1"/>
          <c:order val="1"/>
          <c:tx>
            <c:strRef>
              <c:f>'% men'!$Y$10</c:f>
              <c:strCache>
                <c:ptCount val="1"/>
                <c:pt idx="0">
                  <c:v>funded rate</c:v>
                </c:pt>
              </c:strCache>
            </c:strRef>
          </c:tx>
          <c:spPr>
            <a:ln w="28575" cap="rnd">
              <a:solidFill>
                <a:srgbClr val="902A26"/>
              </a:solidFill>
              <a:round/>
            </a:ln>
            <a:effectLst/>
          </c:spPr>
          <c:marker>
            <c:symbol val="circle"/>
            <c:size val="5"/>
            <c:spPr>
              <a:solidFill>
                <a:srgbClr val="902A26"/>
              </a:solidFill>
              <a:ln w="9525">
                <a:noFill/>
              </a:ln>
              <a:effectLst/>
            </c:spPr>
          </c:marker>
          <c:cat>
            <c:strRef>
              <c:f>'% men'!$W$22:$W$31</c:f>
              <c:strCache>
                <c:ptCount val="10"/>
                <c:pt idx="0">
                  <c:v>&lt;10%</c:v>
                </c:pt>
                <c:pt idx="1">
                  <c:v>10 to &lt;20%</c:v>
                </c:pt>
                <c:pt idx="2">
                  <c:v>20 to &lt;30%</c:v>
                </c:pt>
                <c:pt idx="3">
                  <c:v>30 to &lt;40%</c:v>
                </c:pt>
                <c:pt idx="4">
                  <c:v>40 to &lt;50%</c:v>
                </c:pt>
                <c:pt idx="5">
                  <c:v>50 to &lt;60%</c:v>
                </c:pt>
                <c:pt idx="6">
                  <c:v>60 to &lt;70%</c:v>
                </c:pt>
                <c:pt idx="7">
                  <c:v>70 to &lt;80%</c:v>
                </c:pt>
                <c:pt idx="8">
                  <c:v>80 to &lt;90%</c:v>
                </c:pt>
                <c:pt idx="9">
                  <c:v>90 to 100%</c:v>
                </c:pt>
              </c:strCache>
            </c:strRef>
          </c:cat>
          <c:val>
            <c:numRef>
              <c:f>'% men'!$Y$22:$Y$31</c:f>
              <c:numCache>
                <c:formatCode>0%</c:formatCode>
                <c:ptCount val="10"/>
                <c:pt idx="0">
                  <c:v>0.1875</c:v>
                </c:pt>
                <c:pt idx="1">
                  <c:v>0.22222222222222221</c:v>
                </c:pt>
                <c:pt idx="2">
                  <c:v>0.2</c:v>
                </c:pt>
                <c:pt idx="3">
                  <c:v>0.25</c:v>
                </c:pt>
                <c:pt idx="4">
                  <c:v>0.31034482758620691</c:v>
                </c:pt>
                <c:pt idx="5">
                  <c:v>0.22580645161290322</c:v>
                </c:pt>
                <c:pt idx="6">
                  <c:v>0.22222222222222221</c:v>
                </c:pt>
                <c:pt idx="7">
                  <c:v>0.2</c:v>
                </c:pt>
                <c:pt idx="8">
                  <c:v>0.20930232558139536</c:v>
                </c:pt>
                <c:pt idx="9">
                  <c:v>0.25</c:v>
                </c:pt>
              </c:numCache>
            </c:numRef>
          </c:val>
          <c:smooth val="0"/>
          <c:extLst>
            <c:ext xmlns:c16="http://schemas.microsoft.com/office/drawing/2014/chart" uri="{C3380CC4-5D6E-409C-BE32-E72D297353CC}">
              <c16:uniqueId val="{00000001-639A-4FCE-9FE5-391749B77181}"/>
            </c:ext>
          </c:extLst>
        </c:ser>
        <c:dLbls>
          <c:showLegendKey val="0"/>
          <c:showVal val="0"/>
          <c:showCatName val="0"/>
          <c:showSerName val="0"/>
          <c:showPercent val="0"/>
          <c:showBubbleSize val="0"/>
        </c:dLbls>
        <c:marker val="1"/>
        <c:smooth val="0"/>
        <c:axId val="444444192"/>
        <c:axId val="444445176"/>
      </c:lineChart>
      <c:catAx>
        <c:axId val="44444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4520"/>
        <c:crosses val="autoZero"/>
        <c:auto val="1"/>
        <c:lblAlgn val="ctr"/>
        <c:lblOffset val="100"/>
        <c:noMultiLvlLbl val="0"/>
      </c:catAx>
      <c:valAx>
        <c:axId val="444444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3208"/>
        <c:crosses val="autoZero"/>
        <c:crossBetween val="between"/>
      </c:valAx>
      <c:valAx>
        <c:axId val="44444517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4192"/>
        <c:crosses val="max"/>
        <c:crossBetween val="between"/>
      </c:valAx>
      <c:catAx>
        <c:axId val="444444192"/>
        <c:scaling>
          <c:orientation val="minMax"/>
        </c:scaling>
        <c:delete val="1"/>
        <c:axPos val="b"/>
        <c:numFmt formatCode="General" sourceLinked="1"/>
        <c:majorTickMark val="none"/>
        <c:minorTickMark val="none"/>
        <c:tickLblPos val="nextTo"/>
        <c:crossAx val="444445176"/>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 women'!$X$10</c:f>
              <c:strCache>
                <c:ptCount val="1"/>
                <c:pt idx="0">
                  <c:v>Number of applications</c:v>
                </c:pt>
              </c:strCache>
            </c:strRef>
          </c:tx>
          <c:spPr>
            <a:solidFill>
              <a:srgbClr val="18233B"/>
            </a:solidFill>
            <a:ln>
              <a:noFill/>
            </a:ln>
            <a:effectLst/>
          </c:spPr>
          <c:invertIfNegative val="0"/>
          <c:cat>
            <c:strRef>
              <c:f>'% women'!$W$33:$W$42</c:f>
              <c:strCache>
                <c:ptCount val="10"/>
                <c:pt idx="0">
                  <c:v>&lt;10%</c:v>
                </c:pt>
                <c:pt idx="1">
                  <c:v>10 to &lt;20%</c:v>
                </c:pt>
                <c:pt idx="2">
                  <c:v>20 to &lt;30%</c:v>
                </c:pt>
                <c:pt idx="3">
                  <c:v>30 to &lt;40%</c:v>
                </c:pt>
                <c:pt idx="4">
                  <c:v>40 to &lt;50%</c:v>
                </c:pt>
                <c:pt idx="5">
                  <c:v>50 to &lt;60%</c:v>
                </c:pt>
                <c:pt idx="6">
                  <c:v>60 to &lt;70%</c:v>
                </c:pt>
                <c:pt idx="7">
                  <c:v>70 to &lt;80%</c:v>
                </c:pt>
                <c:pt idx="8">
                  <c:v>80 to &lt;90%</c:v>
                </c:pt>
                <c:pt idx="9">
                  <c:v>90 to 100%</c:v>
                </c:pt>
              </c:strCache>
            </c:strRef>
          </c:cat>
          <c:val>
            <c:numRef>
              <c:f>'% women'!$X$33:$X$42</c:f>
              <c:numCache>
                <c:formatCode>General</c:formatCode>
                <c:ptCount val="10"/>
                <c:pt idx="0">
                  <c:v>134</c:v>
                </c:pt>
                <c:pt idx="1">
                  <c:v>31</c:v>
                </c:pt>
                <c:pt idx="2">
                  <c:v>71</c:v>
                </c:pt>
                <c:pt idx="3">
                  <c:v>92</c:v>
                </c:pt>
                <c:pt idx="4">
                  <c:v>87</c:v>
                </c:pt>
                <c:pt idx="5">
                  <c:v>154</c:v>
                </c:pt>
                <c:pt idx="6">
                  <c:v>100</c:v>
                </c:pt>
                <c:pt idx="7">
                  <c:v>85</c:v>
                </c:pt>
                <c:pt idx="8">
                  <c:v>77</c:v>
                </c:pt>
                <c:pt idx="9">
                  <c:v>97</c:v>
                </c:pt>
              </c:numCache>
            </c:numRef>
          </c:val>
          <c:extLst>
            <c:ext xmlns:c16="http://schemas.microsoft.com/office/drawing/2014/chart" uri="{C3380CC4-5D6E-409C-BE32-E72D297353CC}">
              <c16:uniqueId val="{00000000-C635-4025-AEF8-681375A3D116}"/>
            </c:ext>
          </c:extLst>
        </c:ser>
        <c:dLbls>
          <c:showLegendKey val="0"/>
          <c:showVal val="0"/>
          <c:showCatName val="0"/>
          <c:showSerName val="0"/>
          <c:showPercent val="0"/>
          <c:showBubbleSize val="0"/>
        </c:dLbls>
        <c:gapWidth val="150"/>
        <c:axId val="444443208"/>
        <c:axId val="444444520"/>
      </c:barChart>
      <c:lineChart>
        <c:grouping val="standard"/>
        <c:varyColors val="0"/>
        <c:ser>
          <c:idx val="1"/>
          <c:order val="1"/>
          <c:tx>
            <c:strRef>
              <c:f>'% women'!$Y$10</c:f>
              <c:strCache>
                <c:ptCount val="1"/>
                <c:pt idx="0">
                  <c:v>Funded Rate</c:v>
                </c:pt>
              </c:strCache>
            </c:strRef>
          </c:tx>
          <c:spPr>
            <a:ln w="28575" cap="rnd">
              <a:solidFill>
                <a:srgbClr val="902A26"/>
              </a:solidFill>
              <a:round/>
            </a:ln>
            <a:effectLst/>
          </c:spPr>
          <c:marker>
            <c:symbol val="circle"/>
            <c:size val="5"/>
            <c:spPr>
              <a:solidFill>
                <a:srgbClr val="902A26"/>
              </a:solidFill>
              <a:ln w="9525">
                <a:noFill/>
              </a:ln>
              <a:effectLst/>
            </c:spPr>
          </c:marker>
          <c:cat>
            <c:strRef>
              <c:f>'% women'!$W$33:$W$42</c:f>
              <c:strCache>
                <c:ptCount val="10"/>
                <c:pt idx="0">
                  <c:v>&lt;10%</c:v>
                </c:pt>
                <c:pt idx="1">
                  <c:v>10 to &lt;20%</c:v>
                </c:pt>
                <c:pt idx="2">
                  <c:v>20 to &lt;30%</c:v>
                </c:pt>
                <c:pt idx="3">
                  <c:v>30 to &lt;40%</c:v>
                </c:pt>
                <c:pt idx="4">
                  <c:v>40 to &lt;50%</c:v>
                </c:pt>
                <c:pt idx="5">
                  <c:v>50 to &lt;60%</c:v>
                </c:pt>
                <c:pt idx="6">
                  <c:v>60 to &lt;70%</c:v>
                </c:pt>
                <c:pt idx="7">
                  <c:v>70 to &lt;80%</c:v>
                </c:pt>
                <c:pt idx="8">
                  <c:v>80 to &lt;90%</c:v>
                </c:pt>
                <c:pt idx="9">
                  <c:v>90 to 100%</c:v>
                </c:pt>
              </c:strCache>
            </c:strRef>
          </c:cat>
          <c:val>
            <c:numRef>
              <c:f>'% women'!$Y$33:$Y$42</c:f>
              <c:numCache>
                <c:formatCode>0%</c:formatCode>
                <c:ptCount val="10"/>
                <c:pt idx="0">
                  <c:v>8.2089552238805971E-2</c:v>
                </c:pt>
                <c:pt idx="1">
                  <c:v>0.19354838709677419</c:v>
                </c:pt>
                <c:pt idx="2">
                  <c:v>0.11267605633802817</c:v>
                </c:pt>
                <c:pt idx="3">
                  <c:v>0.18478260869565216</c:v>
                </c:pt>
                <c:pt idx="4">
                  <c:v>8.0459770114942528E-2</c:v>
                </c:pt>
                <c:pt idx="5">
                  <c:v>0.16233766233766234</c:v>
                </c:pt>
                <c:pt idx="6">
                  <c:v>0.16</c:v>
                </c:pt>
                <c:pt idx="7">
                  <c:v>0.21176470588235294</c:v>
                </c:pt>
                <c:pt idx="8">
                  <c:v>0.15584415584415584</c:v>
                </c:pt>
                <c:pt idx="9">
                  <c:v>0.1134020618556701</c:v>
                </c:pt>
              </c:numCache>
            </c:numRef>
          </c:val>
          <c:smooth val="0"/>
          <c:extLst>
            <c:ext xmlns:c16="http://schemas.microsoft.com/office/drawing/2014/chart" uri="{C3380CC4-5D6E-409C-BE32-E72D297353CC}">
              <c16:uniqueId val="{00000001-C635-4025-AEF8-681375A3D116}"/>
            </c:ext>
          </c:extLst>
        </c:ser>
        <c:dLbls>
          <c:showLegendKey val="0"/>
          <c:showVal val="0"/>
          <c:showCatName val="0"/>
          <c:showSerName val="0"/>
          <c:showPercent val="0"/>
          <c:showBubbleSize val="0"/>
        </c:dLbls>
        <c:marker val="1"/>
        <c:smooth val="0"/>
        <c:axId val="444444192"/>
        <c:axId val="444445176"/>
      </c:lineChart>
      <c:catAx>
        <c:axId val="44444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4520"/>
        <c:crosses val="autoZero"/>
        <c:auto val="1"/>
        <c:lblAlgn val="ctr"/>
        <c:lblOffset val="100"/>
        <c:noMultiLvlLbl val="0"/>
      </c:catAx>
      <c:valAx>
        <c:axId val="444444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3208"/>
        <c:crosses val="autoZero"/>
        <c:crossBetween val="between"/>
      </c:valAx>
      <c:valAx>
        <c:axId val="44444517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4192"/>
        <c:crosses val="max"/>
        <c:crossBetween val="between"/>
      </c:valAx>
      <c:catAx>
        <c:axId val="444444192"/>
        <c:scaling>
          <c:orientation val="minMax"/>
        </c:scaling>
        <c:delete val="1"/>
        <c:axPos val="b"/>
        <c:numFmt formatCode="General" sourceLinked="1"/>
        <c:majorTickMark val="none"/>
        <c:minorTickMark val="none"/>
        <c:tickLblPos val="nextTo"/>
        <c:crossAx val="444445176"/>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 men'!$X$10</c:f>
              <c:strCache>
                <c:ptCount val="1"/>
                <c:pt idx="0">
                  <c:v>number of applications</c:v>
                </c:pt>
              </c:strCache>
            </c:strRef>
          </c:tx>
          <c:spPr>
            <a:solidFill>
              <a:srgbClr val="18233B"/>
            </a:solidFill>
            <a:ln>
              <a:noFill/>
            </a:ln>
            <a:effectLst/>
          </c:spPr>
          <c:invertIfNegative val="0"/>
          <c:cat>
            <c:strRef>
              <c:f>'% men'!$W$33:$W$42</c:f>
              <c:strCache>
                <c:ptCount val="10"/>
                <c:pt idx="0">
                  <c:v>&lt;10%</c:v>
                </c:pt>
                <c:pt idx="1">
                  <c:v>10 to &lt;20%</c:v>
                </c:pt>
                <c:pt idx="2">
                  <c:v>20 to &lt;30%</c:v>
                </c:pt>
                <c:pt idx="3">
                  <c:v>30 to &lt;40%</c:v>
                </c:pt>
                <c:pt idx="4">
                  <c:v>40 to &lt;50%</c:v>
                </c:pt>
                <c:pt idx="5">
                  <c:v>50 to &lt;60%</c:v>
                </c:pt>
                <c:pt idx="6">
                  <c:v>60 to &lt;70%</c:v>
                </c:pt>
                <c:pt idx="7">
                  <c:v>70 to &lt;80%</c:v>
                </c:pt>
                <c:pt idx="8">
                  <c:v>80 to &lt;90%</c:v>
                </c:pt>
                <c:pt idx="9">
                  <c:v>90 to 100%</c:v>
                </c:pt>
              </c:strCache>
            </c:strRef>
          </c:cat>
          <c:val>
            <c:numRef>
              <c:f>'% men'!$X$33:$X$42</c:f>
              <c:numCache>
                <c:formatCode>General</c:formatCode>
                <c:ptCount val="10"/>
                <c:pt idx="0">
                  <c:v>85</c:v>
                </c:pt>
                <c:pt idx="1">
                  <c:v>57</c:v>
                </c:pt>
                <c:pt idx="2">
                  <c:v>92</c:v>
                </c:pt>
                <c:pt idx="3">
                  <c:v>82</c:v>
                </c:pt>
                <c:pt idx="4">
                  <c:v>87</c:v>
                </c:pt>
                <c:pt idx="5">
                  <c:v>147</c:v>
                </c:pt>
                <c:pt idx="6">
                  <c:v>117</c:v>
                </c:pt>
                <c:pt idx="7">
                  <c:v>78</c:v>
                </c:pt>
                <c:pt idx="8">
                  <c:v>44</c:v>
                </c:pt>
                <c:pt idx="9">
                  <c:v>139</c:v>
                </c:pt>
              </c:numCache>
            </c:numRef>
          </c:val>
          <c:extLst>
            <c:ext xmlns:c16="http://schemas.microsoft.com/office/drawing/2014/chart" uri="{C3380CC4-5D6E-409C-BE32-E72D297353CC}">
              <c16:uniqueId val="{00000000-CE62-45C3-8BFE-E9434632AD62}"/>
            </c:ext>
          </c:extLst>
        </c:ser>
        <c:dLbls>
          <c:showLegendKey val="0"/>
          <c:showVal val="0"/>
          <c:showCatName val="0"/>
          <c:showSerName val="0"/>
          <c:showPercent val="0"/>
          <c:showBubbleSize val="0"/>
        </c:dLbls>
        <c:gapWidth val="150"/>
        <c:axId val="444443208"/>
        <c:axId val="444444520"/>
      </c:barChart>
      <c:lineChart>
        <c:grouping val="standard"/>
        <c:varyColors val="0"/>
        <c:ser>
          <c:idx val="1"/>
          <c:order val="1"/>
          <c:tx>
            <c:strRef>
              <c:f>'% men'!$Y$10</c:f>
              <c:strCache>
                <c:ptCount val="1"/>
                <c:pt idx="0">
                  <c:v>funded rate</c:v>
                </c:pt>
              </c:strCache>
            </c:strRef>
          </c:tx>
          <c:spPr>
            <a:ln w="28575" cap="rnd">
              <a:solidFill>
                <a:srgbClr val="902A26"/>
              </a:solidFill>
              <a:round/>
            </a:ln>
            <a:effectLst/>
          </c:spPr>
          <c:marker>
            <c:symbol val="none"/>
          </c:marker>
          <c:cat>
            <c:strRef>
              <c:f>'% men'!$W$33:$W$42</c:f>
              <c:strCache>
                <c:ptCount val="10"/>
                <c:pt idx="0">
                  <c:v>&lt;10%</c:v>
                </c:pt>
                <c:pt idx="1">
                  <c:v>10 to &lt;20%</c:v>
                </c:pt>
                <c:pt idx="2">
                  <c:v>20 to &lt;30%</c:v>
                </c:pt>
                <c:pt idx="3">
                  <c:v>30 to &lt;40%</c:v>
                </c:pt>
                <c:pt idx="4">
                  <c:v>40 to &lt;50%</c:v>
                </c:pt>
                <c:pt idx="5">
                  <c:v>50 to &lt;60%</c:v>
                </c:pt>
                <c:pt idx="6">
                  <c:v>60 to &lt;70%</c:v>
                </c:pt>
                <c:pt idx="7">
                  <c:v>70 to &lt;80%</c:v>
                </c:pt>
                <c:pt idx="8">
                  <c:v>80 to &lt;90%</c:v>
                </c:pt>
                <c:pt idx="9">
                  <c:v>90 to 100%</c:v>
                </c:pt>
              </c:strCache>
            </c:strRef>
          </c:cat>
          <c:val>
            <c:numRef>
              <c:f>'% men'!$Y$33:$Y$42</c:f>
              <c:numCache>
                <c:formatCode>0%</c:formatCode>
                <c:ptCount val="10"/>
                <c:pt idx="0">
                  <c:v>9.4117647058823528E-2</c:v>
                </c:pt>
                <c:pt idx="1">
                  <c:v>0.19298245614035087</c:v>
                </c:pt>
                <c:pt idx="2">
                  <c:v>0.13043478260869565</c:v>
                </c:pt>
                <c:pt idx="3">
                  <c:v>0.2073170731707317</c:v>
                </c:pt>
                <c:pt idx="4">
                  <c:v>0.20689655172413793</c:v>
                </c:pt>
                <c:pt idx="5">
                  <c:v>0.14285714285714285</c:v>
                </c:pt>
                <c:pt idx="6">
                  <c:v>8.5470085470085472E-2</c:v>
                </c:pt>
                <c:pt idx="7">
                  <c:v>0.15384615384615385</c:v>
                </c:pt>
                <c:pt idx="8">
                  <c:v>0.22727272727272727</c:v>
                </c:pt>
                <c:pt idx="9">
                  <c:v>8.6330935251798566E-2</c:v>
                </c:pt>
              </c:numCache>
            </c:numRef>
          </c:val>
          <c:smooth val="0"/>
          <c:extLst>
            <c:ext xmlns:c16="http://schemas.microsoft.com/office/drawing/2014/chart" uri="{C3380CC4-5D6E-409C-BE32-E72D297353CC}">
              <c16:uniqueId val="{00000001-CE62-45C3-8BFE-E9434632AD62}"/>
            </c:ext>
          </c:extLst>
        </c:ser>
        <c:dLbls>
          <c:showLegendKey val="0"/>
          <c:showVal val="0"/>
          <c:showCatName val="0"/>
          <c:showSerName val="0"/>
          <c:showPercent val="0"/>
          <c:showBubbleSize val="0"/>
        </c:dLbls>
        <c:marker val="1"/>
        <c:smooth val="0"/>
        <c:axId val="444444192"/>
        <c:axId val="444445176"/>
      </c:lineChart>
      <c:catAx>
        <c:axId val="44444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4520"/>
        <c:crosses val="autoZero"/>
        <c:auto val="1"/>
        <c:lblAlgn val="ctr"/>
        <c:lblOffset val="100"/>
        <c:noMultiLvlLbl val="0"/>
      </c:catAx>
      <c:valAx>
        <c:axId val="444444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3208"/>
        <c:crosses val="autoZero"/>
        <c:crossBetween val="between"/>
      </c:valAx>
      <c:valAx>
        <c:axId val="44444517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4192"/>
        <c:crosses val="max"/>
        <c:crossBetween val="between"/>
      </c:valAx>
      <c:catAx>
        <c:axId val="444444192"/>
        <c:scaling>
          <c:orientation val="minMax"/>
        </c:scaling>
        <c:delete val="1"/>
        <c:axPos val="b"/>
        <c:numFmt formatCode="General" sourceLinked="1"/>
        <c:majorTickMark val="none"/>
        <c:minorTickMark val="none"/>
        <c:tickLblPos val="nextTo"/>
        <c:crossAx val="444445176"/>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'CI rank'!$B$26</c:f>
              <c:strCache>
                <c:ptCount val="1"/>
                <c:pt idx="0">
                  <c:v>Total women CI applicants</c:v>
                </c:pt>
              </c:strCache>
            </c:strRef>
          </c:tx>
          <c:spPr>
            <a:solidFill>
              <a:srgbClr val="49607B"/>
            </a:solidFill>
            <a:ln>
              <a:noFill/>
            </a:ln>
            <a:effectLst/>
          </c:spPr>
          <c:invertIfNegative val="0"/>
          <c:cat>
            <c:strRef>
              <c:f>'CI rank'!$A$27:$A$36</c:f>
              <c:strCache>
                <c:ptCount val="10"/>
                <c:pt idx="0">
                  <c:v>CIA</c:v>
                </c:pt>
                <c:pt idx="1">
                  <c:v>CIB</c:v>
                </c:pt>
                <c:pt idx="2">
                  <c:v>CIC</c:v>
                </c:pt>
                <c:pt idx="3">
                  <c:v>CID</c:v>
                </c:pt>
                <c:pt idx="4">
                  <c:v>CIE</c:v>
                </c:pt>
                <c:pt idx="5">
                  <c:v>CIF</c:v>
                </c:pt>
                <c:pt idx="6">
                  <c:v>CIG</c:v>
                </c:pt>
                <c:pt idx="7">
                  <c:v>CIH</c:v>
                </c:pt>
                <c:pt idx="8">
                  <c:v>CII</c:v>
                </c:pt>
                <c:pt idx="9">
                  <c:v>CIJ</c:v>
                </c:pt>
              </c:strCache>
            </c:strRef>
          </c:cat>
          <c:val>
            <c:numRef>
              <c:f>'CI rank'!$B$27:$B$36</c:f>
              <c:numCache>
                <c:formatCode>General</c:formatCode>
                <c:ptCount val="10"/>
                <c:pt idx="0">
                  <c:v>919</c:v>
                </c:pt>
                <c:pt idx="1">
                  <c:v>801</c:v>
                </c:pt>
                <c:pt idx="2">
                  <c:v>832</c:v>
                </c:pt>
                <c:pt idx="3">
                  <c:v>773</c:v>
                </c:pt>
                <c:pt idx="4">
                  <c:v>670</c:v>
                </c:pt>
                <c:pt idx="5">
                  <c:v>645</c:v>
                </c:pt>
                <c:pt idx="6">
                  <c:v>565</c:v>
                </c:pt>
                <c:pt idx="7">
                  <c:v>510</c:v>
                </c:pt>
                <c:pt idx="8">
                  <c:v>396</c:v>
                </c:pt>
                <c:pt idx="9">
                  <c:v>270</c:v>
                </c:pt>
              </c:numCache>
            </c:numRef>
          </c:val>
          <c:extLst xmlns:c15="http://schemas.microsoft.com/office/drawing/2012/chart">
            <c:ext xmlns:c16="http://schemas.microsoft.com/office/drawing/2014/chart" uri="{C3380CC4-5D6E-409C-BE32-E72D297353CC}">
              <c16:uniqueId val="{00000000-1731-4E41-B5A2-72B1DA4FB597}"/>
            </c:ext>
          </c:extLst>
        </c:ser>
        <c:ser>
          <c:idx val="1"/>
          <c:order val="1"/>
          <c:tx>
            <c:strRef>
              <c:f>'CI rank'!$C$26</c:f>
              <c:strCache>
                <c:ptCount val="1"/>
                <c:pt idx="0">
                  <c:v>Total men CI applicants</c:v>
                </c:pt>
              </c:strCache>
            </c:strRef>
          </c:tx>
          <c:spPr>
            <a:solidFill>
              <a:srgbClr val="7A98CE"/>
            </a:solidFill>
            <a:ln>
              <a:noFill/>
            </a:ln>
            <a:effectLst/>
          </c:spPr>
          <c:invertIfNegative val="0"/>
          <c:cat>
            <c:strRef>
              <c:f>'CI rank'!$A$27:$A$36</c:f>
              <c:strCache>
                <c:ptCount val="10"/>
                <c:pt idx="0">
                  <c:v>CIA</c:v>
                </c:pt>
                <c:pt idx="1">
                  <c:v>CIB</c:v>
                </c:pt>
                <c:pt idx="2">
                  <c:v>CIC</c:v>
                </c:pt>
                <c:pt idx="3">
                  <c:v>CID</c:v>
                </c:pt>
                <c:pt idx="4">
                  <c:v>CIE</c:v>
                </c:pt>
                <c:pt idx="5">
                  <c:v>CIF</c:v>
                </c:pt>
                <c:pt idx="6">
                  <c:v>CIG</c:v>
                </c:pt>
                <c:pt idx="7">
                  <c:v>CIH</c:v>
                </c:pt>
                <c:pt idx="8">
                  <c:v>CII</c:v>
                </c:pt>
                <c:pt idx="9">
                  <c:v>CIJ</c:v>
                </c:pt>
              </c:strCache>
            </c:strRef>
          </c:cat>
          <c:val>
            <c:numRef>
              <c:f>'CI rank'!$C$27:$C$36</c:f>
              <c:numCache>
                <c:formatCode>General</c:formatCode>
                <c:ptCount val="10"/>
                <c:pt idx="0">
                  <c:v>1030</c:v>
                </c:pt>
                <c:pt idx="1">
                  <c:v>1106</c:v>
                </c:pt>
                <c:pt idx="2">
                  <c:v>1016</c:v>
                </c:pt>
                <c:pt idx="3">
                  <c:v>962</c:v>
                </c:pt>
                <c:pt idx="4">
                  <c:v>892</c:v>
                </c:pt>
                <c:pt idx="5">
                  <c:v>750</c:v>
                </c:pt>
                <c:pt idx="6">
                  <c:v>648</c:v>
                </c:pt>
                <c:pt idx="7">
                  <c:v>504</c:v>
                </c:pt>
                <c:pt idx="8">
                  <c:v>400</c:v>
                </c:pt>
                <c:pt idx="9">
                  <c:v>296</c:v>
                </c:pt>
              </c:numCache>
            </c:numRef>
          </c:val>
          <c:extLst>
            <c:ext xmlns:c16="http://schemas.microsoft.com/office/drawing/2014/chart" uri="{C3380CC4-5D6E-409C-BE32-E72D297353CC}">
              <c16:uniqueId val="{00000001-1731-4E41-B5A2-72B1DA4FB597}"/>
            </c:ext>
          </c:extLst>
        </c:ser>
        <c:dLbls>
          <c:showLegendKey val="0"/>
          <c:showVal val="0"/>
          <c:showCatName val="0"/>
          <c:showSerName val="0"/>
          <c:showPercent val="0"/>
          <c:showBubbleSize val="0"/>
        </c:dLbls>
        <c:gapWidth val="219"/>
        <c:overlap val="-27"/>
        <c:axId val="1217936480"/>
        <c:axId val="1217936808"/>
      </c:barChart>
      <c:lineChart>
        <c:grouping val="standard"/>
        <c:varyColors val="0"/>
        <c:ser>
          <c:idx val="2"/>
          <c:order val="2"/>
          <c:tx>
            <c:strRef>
              <c:f>'CI rank'!$D$26</c:f>
              <c:strCache>
                <c:ptCount val="1"/>
                <c:pt idx="0">
                  <c:v>Funded Rate for women</c:v>
                </c:pt>
              </c:strCache>
            </c:strRef>
          </c:tx>
          <c:spPr>
            <a:ln w="25400" cap="rnd">
              <a:noFill/>
              <a:round/>
            </a:ln>
            <a:effectLst/>
          </c:spPr>
          <c:marker>
            <c:symbol val="square"/>
            <c:size val="8"/>
            <c:spPr>
              <a:solidFill>
                <a:srgbClr val="49607B"/>
              </a:solidFill>
              <a:ln w="9525">
                <a:solidFill>
                  <a:schemeClr val="bg2"/>
                </a:solidFill>
              </a:ln>
              <a:effectLst/>
            </c:spPr>
          </c:marker>
          <c:cat>
            <c:strRef>
              <c:f>'CI rank'!$A$27:$A$36</c:f>
              <c:strCache>
                <c:ptCount val="10"/>
                <c:pt idx="0">
                  <c:v>CIA</c:v>
                </c:pt>
                <c:pt idx="1">
                  <c:v>CIB</c:v>
                </c:pt>
                <c:pt idx="2">
                  <c:v>CIC</c:v>
                </c:pt>
                <c:pt idx="3">
                  <c:v>CID</c:v>
                </c:pt>
                <c:pt idx="4">
                  <c:v>CIE</c:v>
                </c:pt>
                <c:pt idx="5">
                  <c:v>CIF</c:v>
                </c:pt>
                <c:pt idx="6">
                  <c:v>CIG</c:v>
                </c:pt>
                <c:pt idx="7">
                  <c:v>CIH</c:v>
                </c:pt>
                <c:pt idx="8">
                  <c:v>CII</c:v>
                </c:pt>
                <c:pt idx="9">
                  <c:v>CIJ</c:v>
                </c:pt>
              </c:strCache>
            </c:strRef>
          </c:cat>
          <c:val>
            <c:numRef>
              <c:f>'CI rank'!$D$27:$D$36</c:f>
              <c:numCache>
                <c:formatCode>0%</c:formatCode>
                <c:ptCount val="10"/>
                <c:pt idx="0">
                  <c:v>0.19477693144722524</c:v>
                </c:pt>
                <c:pt idx="1">
                  <c:v>0.20349563046192259</c:v>
                </c:pt>
                <c:pt idx="2">
                  <c:v>0.22115384615384615</c:v>
                </c:pt>
                <c:pt idx="3">
                  <c:v>0.20957309184993531</c:v>
                </c:pt>
                <c:pt idx="4">
                  <c:v>0.22089552238805971</c:v>
                </c:pt>
                <c:pt idx="5">
                  <c:v>0.22945736434108527</c:v>
                </c:pt>
                <c:pt idx="6">
                  <c:v>0.26725663716814158</c:v>
                </c:pt>
                <c:pt idx="7">
                  <c:v>0.25294117647058822</c:v>
                </c:pt>
                <c:pt idx="8">
                  <c:v>0.26010101010101011</c:v>
                </c:pt>
                <c:pt idx="9">
                  <c:v>0.32592592592592595</c:v>
                </c:pt>
              </c:numCache>
            </c:numRef>
          </c:val>
          <c:smooth val="0"/>
          <c:extLst>
            <c:ext xmlns:c16="http://schemas.microsoft.com/office/drawing/2014/chart" uri="{C3380CC4-5D6E-409C-BE32-E72D297353CC}">
              <c16:uniqueId val="{00000002-1731-4E41-B5A2-72B1DA4FB597}"/>
            </c:ext>
          </c:extLst>
        </c:ser>
        <c:ser>
          <c:idx val="3"/>
          <c:order val="3"/>
          <c:tx>
            <c:strRef>
              <c:f>'CI rank'!$E$26</c:f>
              <c:strCache>
                <c:ptCount val="1"/>
                <c:pt idx="0">
                  <c:v>Funded Rate for men</c:v>
                </c:pt>
              </c:strCache>
            </c:strRef>
          </c:tx>
          <c:spPr>
            <a:ln w="25400" cap="rnd">
              <a:noFill/>
              <a:round/>
            </a:ln>
            <a:effectLst/>
          </c:spPr>
          <c:marker>
            <c:symbol val="diamond"/>
            <c:size val="8"/>
            <c:spPr>
              <a:solidFill>
                <a:srgbClr val="7A98CE"/>
              </a:solidFill>
              <a:ln w="9525">
                <a:solidFill>
                  <a:schemeClr val="bg2"/>
                </a:solidFill>
              </a:ln>
              <a:effectLst/>
            </c:spPr>
          </c:marker>
          <c:cat>
            <c:strRef>
              <c:f>'CI rank'!$A$27:$A$36</c:f>
              <c:strCache>
                <c:ptCount val="10"/>
                <c:pt idx="0">
                  <c:v>CIA</c:v>
                </c:pt>
                <c:pt idx="1">
                  <c:v>CIB</c:v>
                </c:pt>
                <c:pt idx="2">
                  <c:v>CIC</c:v>
                </c:pt>
                <c:pt idx="3">
                  <c:v>CID</c:v>
                </c:pt>
                <c:pt idx="4">
                  <c:v>CIE</c:v>
                </c:pt>
                <c:pt idx="5">
                  <c:v>CIF</c:v>
                </c:pt>
                <c:pt idx="6">
                  <c:v>CIG</c:v>
                </c:pt>
                <c:pt idx="7">
                  <c:v>CIH</c:v>
                </c:pt>
                <c:pt idx="8">
                  <c:v>CII</c:v>
                </c:pt>
                <c:pt idx="9">
                  <c:v>CIJ</c:v>
                </c:pt>
              </c:strCache>
            </c:strRef>
          </c:cat>
          <c:val>
            <c:numRef>
              <c:f>'CI rank'!$E$27:$E$36</c:f>
              <c:numCache>
                <c:formatCode>0%</c:formatCode>
                <c:ptCount val="10"/>
                <c:pt idx="0">
                  <c:v>0.21553398058252426</c:v>
                </c:pt>
                <c:pt idx="1">
                  <c:v>0.20795660036166366</c:v>
                </c:pt>
                <c:pt idx="2">
                  <c:v>0.19881889763779528</c:v>
                </c:pt>
                <c:pt idx="3">
                  <c:v>0.22037422037422039</c:v>
                </c:pt>
                <c:pt idx="4">
                  <c:v>0.22533632286995517</c:v>
                </c:pt>
                <c:pt idx="5">
                  <c:v>0.24133333333333334</c:v>
                </c:pt>
                <c:pt idx="6">
                  <c:v>0.2361111111111111</c:v>
                </c:pt>
                <c:pt idx="7">
                  <c:v>0.26785714285714285</c:v>
                </c:pt>
                <c:pt idx="8">
                  <c:v>0.29499999999999998</c:v>
                </c:pt>
                <c:pt idx="9">
                  <c:v>0.26351351351351349</c:v>
                </c:pt>
              </c:numCache>
            </c:numRef>
          </c:val>
          <c:smooth val="0"/>
          <c:extLst xmlns:c15="http://schemas.microsoft.com/office/drawing/2012/chart">
            <c:ext xmlns:c16="http://schemas.microsoft.com/office/drawing/2014/chart" uri="{C3380CC4-5D6E-409C-BE32-E72D297353CC}">
              <c16:uniqueId val="{00000003-1731-4E41-B5A2-72B1DA4FB597}"/>
            </c:ext>
          </c:extLst>
        </c:ser>
        <c:dLbls>
          <c:showLegendKey val="0"/>
          <c:showVal val="0"/>
          <c:showCatName val="0"/>
          <c:showSerName val="0"/>
          <c:showPercent val="0"/>
          <c:showBubbleSize val="0"/>
        </c:dLbls>
        <c:marker val="1"/>
        <c:smooth val="0"/>
        <c:axId val="1217933528"/>
        <c:axId val="1217934840"/>
      </c:lineChart>
      <c:catAx>
        <c:axId val="121793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808"/>
        <c:crosses val="autoZero"/>
        <c:auto val="1"/>
        <c:lblAlgn val="ctr"/>
        <c:lblOffset val="100"/>
        <c:noMultiLvlLbl val="0"/>
      </c:catAx>
      <c:valAx>
        <c:axId val="121793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480"/>
        <c:crosses val="autoZero"/>
        <c:crossBetween val="between"/>
      </c:valAx>
      <c:valAx>
        <c:axId val="1217934840"/>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3528"/>
        <c:crosses val="max"/>
        <c:crossBetween val="between"/>
      </c:valAx>
      <c:catAx>
        <c:axId val="1217933528"/>
        <c:scaling>
          <c:orientation val="minMax"/>
        </c:scaling>
        <c:delete val="1"/>
        <c:axPos val="b"/>
        <c:numFmt formatCode="General" sourceLinked="1"/>
        <c:majorTickMark val="none"/>
        <c:minorTickMark val="none"/>
        <c:tickLblPos val="nextTo"/>
        <c:crossAx val="121793484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Age!$B$18</c:f>
              <c:strCache>
                <c:ptCount val="1"/>
                <c:pt idx="0">
                  <c:v>Total women CI applicants</c:v>
                </c:pt>
              </c:strCache>
            </c:strRef>
          </c:tx>
          <c:spPr>
            <a:solidFill>
              <a:srgbClr val="49607B"/>
            </a:solidFill>
            <a:ln>
              <a:noFill/>
            </a:ln>
            <a:effectLst/>
          </c:spPr>
          <c:invertIfNegative val="0"/>
          <c:cat>
            <c:strRef>
              <c:f>Age!$A$19:$A$24</c:f>
              <c:strCache>
                <c:ptCount val="6"/>
                <c:pt idx="0">
                  <c:v>&lt;30</c:v>
                </c:pt>
                <c:pt idx="1">
                  <c:v>30 to &lt;40</c:v>
                </c:pt>
                <c:pt idx="2">
                  <c:v>40 to &lt;50</c:v>
                </c:pt>
                <c:pt idx="3">
                  <c:v>50 to &lt;60</c:v>
                </c:pt>
                <c:pt idx="4">
                  <c:v>60 to &lt;70</c:v>
                </c:pt>
                <c:pt idx="5">
                  <c:v>70+</c:v>
                </c:pt>
              </c:strCache>
            </c:strRef>
          </c:cat>
          <c:val>
            <c:numRef>
              <c:f>Age!$B$19:$B$24</c:f>
              <c:numCache>
                <c:formatCode>General</c:formatCode>
                <c:ptCount val="6"/>
                <c:pt idx="0">
                  <c:v>59</c:v>
                </c:pt>
                <c:pt idx="1">
                  <c:v>1197</c:v>
                </c:pt>
                <c:pt idx="2">
                  <c:v>2163</c:v>
                </c:pt>
                <c:pt idx="3">
                  <c:v>2098</c:v>
                </c:pt>
                <c:pt idx="4">
                  <c:v>850</c:v>
                </c:pt>
                <c:pt idx="5">
                  <c:v>83</c:v>
                </c:pt>
              </c:numCache>
            </c:numRef>
          </c:val>
          <c:extLst xmlns:c15="http://schemas.microsoft.com/office/drawing/2012/chart">
            <c:ext xmlns:c16="http://schemas.microsoft.com/office/drawing/2014/chart" uri="{C3380CC4-5D6E-409C-BE32-E72D297353CC}">
              <c16:uniqueId val="{00000000-FCAC-4E00-A952-F7260245C98A}"/>
            </c:ext>
          </c:extLst>
        </c:ser>
        <c:ser>
          <c:idx val="1"/>
          <c:order val="1"/>
          <c:tx>
            <c:strRef>
              <c:f>Age!$C$18</c:f>
              <c:strCache>
                <c:ptCount val="1"/>
                <c:pt idx="0">
                  <c:v>Total men CI applicants</c:v>
                </c:pt>
              </c:strCache>
            </c:strRef>
          </c:tx>
          <c:spPr>
            <a:solidFill>
              <a:srgbClr val="7A98CE"/>
            </a:solidFill>
            <a:ln>
              <a:noFill/>
            </a:ln>
            <a:effectLst/>
          </c:spPr>
          <c:invertIfNegative val="0"/>
          <c:cat>
            <c:strRef>
              <c:f>Age!$A$19:$A$24</c:f>
              <c:strCache>
                <c:ptCount val="6"/>
                <c:pt idx="0">
                  <c:v>&lt;30</c:v>
                </c:pt>
                <c:pt idx="1">
                  <c:v>30 to &lt;40</c:v>
                </c:pt>
                <c:pt idx="2">
                  <c:v>40 to &lt;50</c:v>
                </c:pt>
                <c:pt idx="3">
                  <c:v>50 to &lt;60</c:v>
                </c:pt>
                <c:pt idx="4">
                  <c:v>60 to &lt;70</c:v>
                </c:pt>
                <c:pt idx="5">
                  <c:v>70+</c:v>
                </c:pt>
              </c:strCache>
            </c:strRef>
          </c:cat>
          <c:val>
            <c:numRef>
              <c:f>Age!$C$19:$C$24</c:f>
              <c:numCache>
                <c:formatCode>General</c:formatCode>
                <c:ptCount val="6"/>
                <c:pt idx="0">
                  <c:v>35</c:v>
                </c:pt>
                <c:pt idx="1">
                  <c:v>913</c:v>
                </c:pt>
                <c:pt idx="2">
                  <c:v>2306</c:v>
                </c:pt>
                <c:pt idx="3">
                  <c:v>2535</c:v>
                </c:pt>
                <c:pt idx="4">
                  <c:v>1577</c:v>
                </c:pt>
                <c:pt idx="5">
                  <c:v>315</c:v>
                </c:pt>
              </c:numCache>
            </c:numRef>
          </c:val>
          <c:extLst>
            <c:ext xmlns:c16="http://schemas.microsoft.com/office/drawing/2014/chart" uri="{C3380CC4-5D6E-409C-BE32-E72D297353CC}">
              <c16:uniqueId val="{00000001-FCAC-4E00-A952-F7260245C98A}"/>
            </c:ext>
          </c:extLst>
        </c:ser>
        <c:dLbls>
          <c:showLegendKey val="0"/>
          <c:showVal val="0"/>
          <c:showCatName val="0"/>
          <c:showSerName val="0"/>
          <c:showPercent val="0"/>
          <c:showBubbleSize val="0"/>
        </c:dLbls>
        <c:gapWidth val="219"/>
        <c:overlap val="-27"/>
        <c:axId val="1217936480"/>
        <c:axId val="1217936808"/>
      </c:barChart>
      <c:lineChart>
        <c:grouping val="standard"/>
        <c:varyColors val="0"/>
        <c:ser>
          <c:idx val="2"/>
          <c:order val="2"/>
          <c:tx>
            <c:strRef>
              <c:f>Age!$D$18</c:f>
              <c:strCache>
                <c:ptCount val="1"/>
                <c:pt idx="0">
                  <c:v>Funded Rate for women</c:v>
                </c:pt>
              </c:strCache>
            </c:strRef>
          </c:tx>
          <c:spPr>
            <a:ln w="28575" cap="rnd">
              <a:noFill/>
              <a:round/>
            </a:ln>
            <a:effectLst/>
          </c:spPr>
          <c:marker>
            <c:symbol val="square"/>
            <c:size val="8"/>
            <c:spPr>
              <a:solidFill>
                <a:srgbClr val="49607B"/>
              </a:solidFill>
              <a:ln w="9525">
                <a:solidFill>
                  <a:schemeClr val="bg2"/>
                </a:solidFill>
              </a:ln>
              <a:effectLst/>
            </c:spPr>
          </c:marker>
          <c:cat>
            <c:strRef>
              <c:f>Age!$A$19:$A$24</c:f>
              <c:strCache>
                <c:ptCount val="6"/>
                <c:pt idx="0">
                  <c:v>&lt;30</c:v>
                </c:pt>
                <c:pt idx="1">
                  <c:v>30 to &lt;40</c:v>
                </c:pt>
                <c:pt idx="2">
                  <c:v>40 to &lt;50</c:v>
                </c:pt>
                <c:pt idx="3">
                  <c:v>50 to &lt;60</c:v>
                </c:pt>
                <c:pt idx="4">
                  <c:v>60 to &lt;70</c:v>
                </c:pt>
                <c:pt idx="5">
                  <c:v>70+</c:v>
                </c:pt>
              </c:strCache>
            </c:strRef>
          </c:cat>
          <c:val>
            <c:numRef>
              <c:f>Age!$D$19:$D$24</c:f>
              <c:numCache>
                <c:formatCode>0.0%</c:formatCode>
                <c:ptCount val="6"/>
                <c:pt idx="0">
                  <c:v>0.13559322033898305</c:v>
                </c:pt>
                <c:pt idx="1">
                  <c:v>0.20551378446115287</c:v>
                </c:pt>
                <c:pt idx="2">
                  <c:v>0.23578363384188628</c:v>
                </c:pt>
                <c:pt idx="3">
                  <c:v>0.22688274547187798</c:v>
                </c:pt>
                <c:pt idx="4">
                  <c:v>0.22823529411764706</c:v>
                </c:pt>
                <c:pt idx="5">
                  <c:v>0.2289156626506024</c:v>
                </c:pt>
              </c:numCache>
            </c:numRef>
          </c:val>
          <c:smooth val="0"/>
          <c:extLst>
            <c:ext xmlns:c16="http://schemas.microsoft.com/office/drawing/2014/chart" uri="{C3380CC4-5D6E-409C-BE32-E72D297353CC}">
              <c16:uniqueId val="{00000002-FCAC-4E00-A952-F7260245C98A}"/>
            </c:ext>
          </c:extLst>
        </c:ser>
        <c:ser>
          <c:idx val="3"/>
          <c:order val="3"/>
          <c:tx>
            <c:strRef>
              <c:f>Age!$E$18</c:f>
              <c:strCache>
                <c:ptCount val="1"/>
                <c:pt idx="0">
                  <c:v>Funded Rate for men</c:v>
                </c:pt>
              </c:strCache>
            </c:strRef>
          </c:tx>
          <c:spPr>
            <a:ln w="28575" cap="rnd">
              <a:noFill/>
              <a:round/>
            </a:ln>
            <a:effectLst/>
          </c:spPr>
          <c:marker>
            <c:symbol val="diamond"/>
            <c:size val="8"/>
            <c:spPr>
              <a:solidFill>
                <a:srgbClr val="7A98CE"/>
              </a:solidFill>
              <a:ln w="9525">
                <a:solidFill>
                  <a:schemeClr val="bg2"/>
                </a:solidFill>
              </a:ln>
              <a:effectLst/>
            </c:spPr>
          </c:marker>
          <c:cat>
            <c:strRef>
              <c:f>Age!$A$19:$A$24</c:f>
              <c:strCache>
                <c:ptCount val="6"/>
                <c:pt idx="0">
                  <c:v>&lt;30</c:v>
                </c:pt>
                <c:pt idx="1">
                  <c:v>30 to &lt;40</c:v>
                </c:pt>
                <c:pt idx="2">
                  <c:v>40 to &lt;50</c:v>
                </c:pt>
                <c:pt idx="3">
                  <c:v>50 to &lt;60</c:v>
                </c:pt>
                <c:pt idx="4">
                  <c:v>60 to &lt;70</c:v>
                </c:pt>
                <c:pt idx="5">
                  <c:v>70+</c:v>
                </c:pt>
              </c:strCache>
            </c:strRef>
          </c:cat>
          <c:val>
            <c:numRef>
              <c:f>Age!$E$19:$E$24</c:f>
              <c:numCache>
                <c:formatCode>0.0%</c:formatCode>
                <c:ptCount val="6"/>
                <c:pt idx="0">
                  <c:v>0.14285714285714285</c:v>
                </c:pt>
                <c:pt idx="1">
                  <c:v>0.20920043811610076</c:v>
                </c:pt>
                <c:pt idx="2">
                  <c:v>0.24241110147441458</c:v>
                </c:pt>
                <c:pt idx="3">
                  <c:v>0.22682445759368836</c:v>
                </c:pt>
                <c:pt idx="4">
                  <c:v>0.22003804692454026</c:v>
                </c:pt>
                <c:pt idx="5">
                  <c:v>0.17777777777777778</c:v>
                </c:pt>
              </c:numCache>
            </c:numRef>
          </c:val>
          <c:smooth val="0"/>
          <c:extLst xmlns:c15="http://schemas.microsoft.com/office/drawing/2012/chart">
            <c:ext xmlns:c16="http://schemas.microsoft.com/office/drawing/2014/chart" uri="{C3380CC4-5D6E-409C-BE32-E72D297353CC}">
              <c16:uniqueId val="{00000003-FCAC-4E00-A952-F7260245C98A}"/>
            </c:ext>
          </c:extLst>
        </c:ser>
        <c:dLbls>
          <c:showLegendKey val="0"/>
          <c:showVal val="0"/>
          <c:showCatName val="0"/>
          <c:showSerName val="0"/>
          <c:showPercent val="0"/>
          <c:showBubbleSize val="0"/>
        </c:dLbls>
        <c:marker val="1"/>
        <c:smooth val="0"/>
        <c:axId val="1217933528"/>
        <c:axId val="1217934840"/>
      </c:lineChart>
      <c:catAx>
        <c:axId val="121793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808"/>
        <c:crosses val="autoZero"/>
        <c:auto val="1"/>
        <c:lblAlgn val="ctr"/>
        <c:lblOffset val="100"/>
        <c:noMultiLvlLbl val="0"/>
      </c:catAx>
      <c:valAx>
        <c:axId val="121793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480"/>
        <c:crosses val="autoZero"/>
        <c:crossBetween val="between"/>
      </c:valAx>
      <c:valAx>
        <c:axId val="1217934840"/>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3528"/>
        <c:crosses val="max"/>
        <c:crossBetween val="between"/>
      </c:valAx>
      <c:catAx>
        <c:axId val="1217933528"/>
        <c:scaling>
          <c:orientation val="minMax"/>
        </c:scaling>
        <c:delete val="1"/>
        <c:axPos val="b"/>
        <c:numFmt formatCode="General" sourceLinked="1"/>
        <c:majorTickMark val="none"/>
        <c:minorTickMark val="none"/>
        <c:tickLblPos val="nextTo"/>
        <c:crossAx val="121793484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Age!$B$44</c:f>
              <c:strCache>
                <c:ptCount val="1"/>
                <c:pt idx="0">
                  <c:v>Total women CIAs</c:v>
                </c:pt>
              </c:strCache>
            </c:strRef>
          </c:tx>
          <c:spPr>
            <a:solidFill>
              <a:srgbClr val="49607B"/>
            </a:solidFill>
            <a:ln>
              <a:noFill/>
            </a:ln>
            <a:effectLst/>
          </c:spPr>
          <c:invertIfNegative val="0"/>
          <c:cat>
            <c:strRef>
              <c:f>Age!$A$45:$A$48</c:f>
              <c:strCache>
                <c:ptCount val="4"/>
                <c:pt idx="0">
                  <c:v>30 to &lt;40</c:v>
                </c:pt>
                <c:pt idx="1">
                  <c:v>40 to &lt;50</c:v>
                </c:pt>
                <c:pt idx="2">
                  <c:v>50 to &lt;60</c:v>
                </c:pt>
                <c:pt idx="3">
                  <c:v>60 to &lt;70</c:v>
                </c:pt>
              </c:strCache>
            </c:strRef>
          </c:cat>
          <c:val>
            <c:numRef>
              <c:f>Age!$B$45:$B$48</c:f>
              <c:numCache>
                <c:formatCode>General</c:formatCode>
                <c:ptCount val="4"/>
                <c:pt idx="0">
                  <c:v>127</c:v>
                </c:pt>
                <c:pt idx="1">
                  <c:v>347</c:v>
                </c:pt>
                <c:pt idx="2">
                  <c:v>348</c:v>
                </c:pt>
                <c:pt idx="3">
                  <c:v>123</c:v>
                </c:pt>
              </c:numCache>
            </c:numRef>
          </c:val>
          <c:extLst xmlns:c15="http://schemas.microsoft.com/office/drawing/2012/chart">
            <c:ext xmlns:c16="http://schemas.microsoft.com/office/drawing/2014/chart" uri="{C3380CC4-5D6E-409C-BE32-E72D297353CC}">
              <c16:uniqueId val="{00000000-995E-4910-A954-24818B9BC10B}"/>
            </c:ext>
          </c:extLst>
        </c:ser>
        <c:ser>
          <c:idx val="1"/>
          <c:order val="1"/>
          <c:tx>
            <c:strRef>
              <c:f>Age!$C$44</c:f>
              <c:strCache>
                <c:ptCount val="1"/>
                <c:pt idx="0">
                  <c:v>Total men CIAs</c:v>
                </c:pt>
              </c:strCache>
            </c:strRef>
          </c:tx>
          <c:spPr>
            <a:solidFill>
              <a:srgbClr val="7A98CE"/>
            </a:solidFill>
            <a:ln>
              <a:noFill/>
            </a:ln>
            <a:effectLst/>
          </c:spPr>
          <c:invertIfNegative val="0"/>
          <c:cat>
            <c:strRef>
              <c:f>Age!$A$45:$A$48</c:f>
              <c:strCache>
                <c:ptCount val="4"/>
                <c:pt idx="0">
                  <c:v>30 to &lt;40</c:v>
                </c:pt>
                <c:pt idx="1">
                  <c:v>40 to &lt;50</c:v>
                </c:pt>
                <c:pt idx="2">
                  <c:v>50 to &lt;60</c:v>
                </c:pt>
                <c:pt idx="3">
                  <c:v>60 to &lt;70</c:v>
                </c:pt>
              </c:strCache>
            </c:strRef>
          </c:cat>
          <c:val>
            <c:numRef>
              <c:f>Age!$C$45:$C$48</c:f>
              <c:numCache>
                <c:formatCode>General</c:formatCode>
                <c:ptCount val="4"/>
                <c:pt idx="0">
                  <c:v>78</c:v>
                </c:pt>
                <c:pt idx="1">
                  <c:v>313</c:v>
                </c:pt>
                <c:pt idx="2">
                  <c:v>400</c:v>
                </c:pt>
                <c:pt idx="3">
                  <c:v>236</c:v>
                </c:pt>
              </c:numCache>
            </c:numRef>
          </c:val>
          <c:extLst>
            <c:ext xmlns:c16="http://schemas.microsoft.com/office/drawing/2014/chart" uri="{C3380CC4-5D6E-409C-BE32-E72D297353CC}">
              <c16:uniqueId val="{00000001-995E-4910-A954-24818B9BC10B}"/>
            </c:ext>
          </c:extLst>
        </c:ser>
        <c:dLbls>
          <c:showLegendKey val="0"/>
          <c:showVal val="0"/>
          <c:showCatName val="0"/>
          <c:showSerName val="0"/>
          <c:showPercent val="0"/>
          <c:showBubbleSize val="0"/>
        </c:dLbls>
        <c:gapWidth val="219"/>
        <c:overlap val="-27"/>
        <c:axId val="1217936480"/>
        <c:axId val="1217936808"/>
      </c:barChart>
      <c:lineChart>
        <c:grouping val="standard"/>
        <c:varyColors val="0"/>
        <c:ser>
          <c:idx val="2"/>
          <c:order val="2"/>
          <c:tx>
            <c:strRef>
              <c:f>Age!$D$44</c:f>
              <c:strCache>
                <c:ptCount val="1"/>
                <c:pt idx="0">
                  <c:v>Funded Rate for women</c:v>
                </c:pt>
              </c:strCache>
            </c:strRef>
          </c:tx>
          <c:spPr>
            <a:ln w="28575" cap="rnd">
              <a:noFill/>
              <a:round/>
            </a:ln>
            <a:effectLst/>
          </c:spPr>
          <c:marker>
            <c:symbol val="square"/>
            <c:size val="10"/>
            <c:spPr>
              <a:solidFill>
                <a:srgbClr val="49607B"/>
              </a:solidFill>
              <a:ln w="9525">
                <a:solidFill>
                  <a:schemeClr val="bg2"/>
                </a:solidFill>
              </a:ln>
              <a:effectLst/>
            </c:spPr>
          </c:marker>
          <c:cat>
            <c:strRef>
              <c:f>Age!$A$45:$A$48</c:f>
              <c:strCache>
                <c:ptCount val="4"/>
                <c:pt idx="0">
                  <c:v>30 to &lt;40</c:v>
                </c:pt>
                <c:pt idx="1">
                  <c:v>40 to &lt;50</c:v>
                </c:pt>
                <c:pt idx="2">
                  <c:v>50 to &lt;60</c:v>
                </c:pt>
                <c:pt idx="3">
                  <c:v>60 to &lt;70</c:v>
                </c:pt>
              </c:strCache>
            </c:strRef>
          </c:cat>
          <c:val>
            <c:numRef>
              <c:f>Age!$D$45:$D$48</c:f>
              <c:numCache>
                <c:formatCode>0.0%</c:formatCode>
                <c:ptCount val="4"/>
                <c:pt idx="0">
                  <c:v>0.16535433070866143</c:v>
                </c:pt>
                <c:pt idx="1">
                  <c:v>0.19884726224783861</c:v>
                </c:pt>
                <c:pt idx="2">
                  <c:v>0.18965517241379309</c:v>
                </c:pt>
                <c:pt idx="3">
                  <c:v>0.2032520325203252</c:v>
                </c:pt>
              </c:numCache>
            </c:numRef>
          </c:val>
          <c:smooth val="0"/>
          <c:extLst>
            <c:ext xmlns:c16="http://schemas.microsoft.com/office/drawing/2014/chart" uri="{C3380CC4-5D6E-409C-BE32-E72D297353CC}">
              <c16:uniqueId val="{00000002-995E-4910-A954-24818B9BC10B}"/>
            </c:ext>
          </c:extLst>
        </c:ser>
        <c:ser>
          <c:idx val="3"/>
          <c:order val="3"/>
          <c:tx>
            <c:strRef>
              <c:f>Age!$E$44</c:f>
              <c:strCache>
                <c:ptCount val="1"/>
                <c:pt idx="0">
                  <c:v>Funded Rate for men</c:v>
                </c:pt>
              </c:strCache>
            </c:strRef>
          </c:tx>
          <c:spPr>
            <a:ln w="28575" cap="rnd">
              <a:noFill/>
              <a:round/>
            </a:ln>
            <a:effectLst/>
          </c:spPr>
          <c:marker>
            <c:symbol val="diamond"/>
            <c:size val="10"/>
            <c:spPr>
              <a:solidFill>
                <a:srgbClr val="7A98CE"/>
              </a:solidFill>
              <a:ln w="9525">
                <a:solidFill>
                  <a:schemeClr val="bg2"/>
                </a:solidFill>
              </a:ln>
              <a:effectLst/>
            </c:spPr>
          </c:marker>
          <c:cat>
            <c:strRef>
              <c:f>Age!$A$45:$A$48</c:f>
              <c:strCache>
                <c:ptCount val="4"/>
                <c:pt idx="0">
                  <c:v>30 to &lt;40</c:v>
                </c:pt>
                <c:pt idx="1">
                  <c:v>40 to &lt;50</c:v>
                </c:pt>
                <c:pt idx="2">
                  <c:v>50 to &lt;60</c:v>
                </c:pt>
                <c:pt idx="3">
                  <c:v>60 to &lt;70</c:v>
                </c:pt>
              </c:strCache>
            </c:strRef>
          </c:cat>
          <c:val>
            <c:numRef>
              <c:f>Age!$E$45:$E$48</c:f>
              <c:numCache>
                <c:formatCode>0.0%</c:formatCode>
                <c:ptCount val="4"/>
                <c:pt idx="0">
                  <c:v>0.23076923076923078</c:v>
                </c:pt>
                <c:pt idx="1">
                  <c:v>0.23961661341853036</c:v>
                </c:pt>
                <c:pt idx="2">
                  <c:v>0.22</c:v>
                </c:pt>
                <c:pt idx="3">
                  <c:v>0.17796610169491525</c:v>
                </c:pt>
              </c:numCache>
            </c:numRef>
          </c:val>
          <c:smooth val="0"/>
          <c:extLst xmlns:c15="http://schemas.microsoft.com/office/drawing/2012/chart">
            <c:ext xmlns:c16="http://schemas.microsoft.com/office/drawing/2014/chart" uri="{C3380CC4-5D6E-409C-BE32-E72D297353CC}">
              <c16:uniqueId val="{00000003-995E-4910-A954-24818B9BC10B}"/>
            </c:ext>
          </c:extLst>
        </c:ser>
        <c:dLbls>
          <c:showLegendKey val="0"/>
          <c:showVal val="0"/>
          <c:showCatName val="0"/>
          <c:showSerName val="0"/>
          <c:showPercent val="0"/>
          <c:showBubbleSize val="0"/>
        </c:dLbls>
        <c:marker val="1"/>
        <c:smooth val="0"/>
        <c:axId val="1217933528"/>
        <c:axId val="1217934840"/>
      </c:lineChart>
      <c:catAx>
        <c:axId val="121793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808"/>
        <c:crosses val="autoZero"/>
        <c:auto val="1"/>
        <c:lblAlgn val="ctr"/>
        <c:lblOffset val="100"/>
        <c:noMultiLvlLbl val="0"/>
      </c:catAx>
      <c:valAx>
        <c:axId val="121793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480"/>
        <c:crosses val="autoZero"/>
        <c:crossBetween val="between"/>
      </c:valAx>
      <c:valAx>
        <c:axId val="1217934840"/>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3528"/>
        <c:crosses val="max"/>
        <c:crossBetween val="between"/>
      </c:valAx>
      <c:catAx>
        <c:axId val="1217933528"/>
        <c:scaling>
          <c:orientation val="minMax"/>
        </c:scaling>
        <c:delete val="1"/>
        <c:axPos val="b"/>
        <c:numFmt formatCode="General" sourceLinked="1"/>
        <c:majorTickMark val="none"/>
        <c:minorTickMark val="none"/>
        <c:tickLblPos val="nextTo"/>
        <c:crossAx val="121793484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PhD!$B$19</c:f>
              <c:strCache>
                <c:ptCount val="1"/>
                <c:pt idx="0">
                  <c:v>Total women CI applicants</c:v>
                </c:pt>
              </c:strCache>
            </c:strRef>
          </c:tx>
          <c:spPr>
            <a:solidFill>
              <a:srgbClr val="49607B"/>
            </a:solidFill>
            <a:ln>
              <a:noFill/>
            </a:ln>
            <a:effectLst/>
          </c:spPr>
          <c:invertIfNegative val="0"/>
          <c:cat>
            <c:strRef>
              <c:f>PhD!$A$20:$A$25</c:f>
              <c:strCache>
                <c:ptCount val="6"/>
                <c:pt idx="0">
                  <c:v>0-5</c:v>
                </c:pt>
                <c:pt idx="1">
                  <c:v>6-10</c:v>
                </c:pt>
                <c:pt idx="2">
                  <c:v>11-15</c:v>
                </c:pt>
                <c:pt idx="3">
                  <c:v>16-20</c:v>
                </c:pt>
                <c:pt idx="4">
                  <c:v>21-25</c:v>
                </c:pt>
                <c:pt idx="5">
                  <c:v>26+</c:v>
                </c:pt>
              </c:strCache>
            </c:strRef>
          </c:cat>
          <c:val>
            <c:numRef>
              <c:f>PhD!$B$20:$B$25</c:f>
              <c:numCache>
                <c:formatCode>General</c:formatCode>
                <c:ptCount val="6"/>
                <c:pt idx="0">
                  <c:v>609</c:v>
                </c:pt>
                <c:pt idx="1">
                  <c:v>1110</c:v>
                </c:pt>
                <c:pt idx="2">
                  <c:v>1170</c:v>
                </c:pt>
                <c:pt idx="3">
                  <c:v>940</c:v>
                </c:pt>
                <c:pt idx="4">
                  <c:v>626</c:v>
                </c:pt>
                <c:pt idx="5">
                  <c:v>477</c:v>
                </c:pt>
              </c:numCache>
            </c:numRef>
          </c:val>
          <c:extLst xmlns:c15="http://schemas.microsoft.com/office/drawing/2012/chart">
            <c:ext xmlns:c16="http://schemas.microsoft.com/office/drawing/2014/chart" uri="{C3380CC4-5D6E-409C-BE32-E72D297353CC}">
              <c16:uniqueId val="{00000000-D5A2-4DE6-A3D1-60EE6B26CDF9}"/>
            </c:ext>
          </c:extLst>
        </c:ser>
        <c:ser>
          <c:idx val="1"/>
          <c:order val="1"/>
          <c:tx>
            <c:strRef>
              <c:f>PhD!$C$19</c:f>
              <c:strCache>
                <c:ptCount val="1"/>
                <c:pt idx="0">
                  <c:v>Total men CI applicants</c:v>
                </c:pt>
              </c:strCache>
            </c:strRef>
          </c:tx>
          <c:spPr>
            <a:solidFill>
              <a:srgbClr val="7A98CE"/>
            </a:solidFill>
            <a:ln>
              <a:noFill/>
            </a:ln>
            <a:effectLst/>
          </c:spPr>
          <c:invertIfNegative val="0"/>
          <c:cat>
            <c:strRef>
              <c:f>PhD!$A$20:$A$25</c:f>
              <c:strCache>
                <c:ptCount val="6"/>
                <c:pt idx="0">
                  <c:v>0-5</c:v>
                </c:pt>
                <c:pt idx="1">
                  <c:v>6-10</c:v>
                </c:pt>
                <c:pt idx="2">
                  <c:v>11-15</c:v>
                </c:pt>
                <c:pt idx="3">
                  <c:v>16-20</c:v>
                </c:pt>
                <c:pt idx="4">
                  <c:v>21-25</c:v>
                </c:pt>
                <c:pt idx="5">
                  <c:v>26+</c:v>
                </c:pt>
              </c:strCache>
            </c:strRef>
          </c:cat>
          <c:val>
            <c:numRef>
              <c:f>PhD!$C$20:$C$25</c:f>
              <c:numCache>
                <c:formatCode>General</c:formatCode>
                <c:ptCount val="6"/>
                <c:pt idx="0">
                  <c:v>443</c:v>
                </c:pt>
                <c:pt idx="1">
                  <c:v>883</c:v>
                </c:pt>
                <c:pt idx="2">
                  <c:v>1020</c:v>
                </c:pt>
                <c:pt idx="3">
                  <c:v>1105</c:v>
                </c:pt>
                <c:pt idx="4">
                  <c:v>815</c:v>
                </c:pt>
                <c:pt idx="5">
                  <c:v>1206</c:v>
                </c:pt>
              </c:numCache>
            </c:numRef>
          </c:val>
          <c:extLst>
            <c:ext xmlns:c16="http://schemas.microsoft.com/office/drawing/2014/chart" uri="{C3380CC4-5D6E-409C-BE32-E72D297353CC}">
              <c16:uniqueId val="{00000001-D5A2-4DE6-A3D1-60EE6B26CDF9}"/>
            </c:ext>
          </c:extLst>
        </c:ser>
        <c:dLbls>
          <c:showLegendKey val="0"/>
          <c:showVal val="0"/>
          <c:showCatName val="0"/>
          <c:showSerName val="0"/>
          <c:showPercent val="0"/>
          <c:showBubbleSize val="0"/>
        </c:dLbls>
        <c:gapWidth val="219"/>
        <c:overlap val="-27"/>
        <c:axId val="1217936480"/>
        <c:axId val="1217936808"/>
      </c:barChart>
      <c:lineChart>
        <c:grouping val="standard"/>
        <c:varyColors val="0"/>
        <c:ser>
          <c:idx val="2"/>
          <c:order val="2"/>
          <c:tx>
            <c:strRef>
              <c:f>PhD!$D$19</c:f>
              <c:strCache>
                <c:ptCount val="1"/>
                <c:pt idx="0">
                  <c:v>Funded Rate for women</c:v>
                </c:pt>
              </c:strCache>
            </c:strRef>
          </c:tx>
          <c:spPr>
            <a:ln w="25400" cap="rnd">
              <a:noFill/>
              <a:round/>
            </a:ln>
            <a:effectLst/>
          </c:spPr>
          <c:marker>
            <c:symbol val="square"/>
            <c:size val="8"/>
            <c:spPr>
              <a:solidFill>
                <a:srgbClr val="49607B"/>
              </a:solidFill>
              <a:ln w="9525">
                <a:solidFill>
                  <a:schemeClr val="bg2"/>
                </a:solidFill>
              </a:ln>
              <a:effectLst/>
            </c:spPr>
          </c:marker>
          <c:cat>
            <c:strRef>
              <c:f>PhD!$A$20:$A$25</c:f>
              <c:strCache>
                <c:ptCount val="6"/>
                <c:pt idx="0">
                  <c:v>0-5</c:v>
                </c:pt>
                <c:pt idx="1">
                  <c:v>6-10</c:v>
                </c:pt>
                <c:pt idx="2">
                  <c:v>11-15</c:v>
                </c:pt>
                <c:pt idx="3">
                  <c:v>16-20</c:v>
                </c:pt>
                <c:pt idx="4">
                  <c:v>21-25</c:v>
                </c:pt>
                <c:pt idx="5">
                  <c:v>26+</c:v>
                </c:pt>
              </c:strCache>
            </c:strRef>
          </c:cat>
          <c:val>
            <c:numRef>
              <c:f>PhD!$D$20:$D$25</c:f>
              <c:numCache>
                <c:formatCode>0.0%</c:formatCode>
                <c:ptCount val="6"/>
                <c:pt idx="0">
                  <c:v>0.2348111658456486</c:v>
                </c:pt>
                <c:pt idx="1">
                  <c:v>0.18378378378378379</c:v>
                </c:pt>
                <c:pt idx="2">
                  <c:v>0.24957264957264957</c:v>
                </c:pt>
                <c:pt idx="3">
                  <c:v>0.23191489361702128</c:v>
                </c:pt>
                <c:pt idx="4">
                  <c:v>0.19808306709265175</c:v>
                </c:pt>
                <c:pt idx="5">
                  <c:v>0.22222222222222221</c:v>
                </c:pt>
              </c:numCache>
            </c:numRef>
          </c:val>
          <c:smooth val="0"/>
          <c:extLst>
            <c:ext xmlns:c16="http://schemas.microsoft.com/office/drawing/2014/chart" uri="{C3380CC4-5D6E-409C-BE32-E72D297353CC}">
              <c16:uniqueId val="{00000002-D5A2-4DE6-A3D1-60EE6B26CDF9}"/>
            </c:ext>
          </c:extLst>
        </c:ser>
        <c:ser>
          <c:idx val="3"/>
          <c:order val="3"/>
          <c:tx>
            <c:strRef>
              <c:f>PhD!$E$19</c:f>
              <c:strCache>
                <c:ptCount val="1"/>
                <c:pt idx="0">
                  <c:v>Funded Rate for men</c:v>
                </c:pt>
              </c:strCache>
            </c:strRef>
          </c:tx>
          <c:spPr>
            <a:ln w="25400" cap="rnd">
              <a:noFill/>
              <a:round/>
            </a:ln>
            <a:effectLst/>
          </c:spPr>
          <c:marker>
            <c:symbol val="diamond"/>
            <c:size val="8"/>
            <c:spPr>
              <a:solidFill>
                <a:srgbClr val="7A98CE"/>
              </a:solidFill>
              <a:ln w="9525">
                <a:solidFill>
                  <a:schemeClr val="bg2"/>
                </a:solidFill>
              </a:ln>
              <a:effectLst/>
            </c:spPr>
          </c:marker>
          <c:cat>
            <c:strRef>
              <c:f>PhD!$A$20:$A$25</c:f>
              <c:strCache>
                <c:ptCount val="6"/>
                <c:pt idx="0">
                  <c:v>0-5</c:v>
                </c:pt>
                <c:pt idx="1">
                  <c:v>6-10</c:v>
                </c:pt>
                <c:pt idx="2">
                  <c:v>11-15</c:v>
                </c:pt>
                <c:pt idx="3">
                  <c:v>16-20</c:v>
                </c:pt>
                <c:pt idx="4">
                  <c:v>21-25</c:v>
                </c:pt>
                <c:pt idx="5">
                  <c:v>26+</c:v>
                </c:pt>
              </c:strCache>
            </c:strRef>
          </c:cat>
          <c:val>
            <c:numRef>
              <c:f>PhD!$E$20:$E$25</c:f>
              <c:numCache>
                <c:formatCode>0.0%</c:formatCode>
                <c:ptCount val="6"/>
                <c:pt idx="0">
                  <c:v>0.19187358916478556</c:v>
                </c:pt>
                <c:pt idx="1">
                  <c:v>0.20611551528878821</c:v>
                </c:pt>
                <c:pt idx="2">
                  <c:v>0.2372549019607843</c:v>
                </c:pt>
                <c:pt idx="3">
                  <c:v>0.216289592760181</c:v>
                </c:pt>
                <c:pt idx="4">
                  <c:v>0.21226993865030674</c:v>
                </c:pt>
                <c:pt idx="5">
                  <c:v>0.21807628524046435</c:v>
                </c:pt>
              </c:numCache>
            </c:numRef>
          </c:val>
          <c:smooth val="0"/>
          <c:extLst xmlns:c15="http://schemas.microsoft.com/office/drawing/2012/chart">
            <c:ext xmlns:c16="http://schemas.microsoft.com/office/drawing/2014/chart" uri="{C3380CC4-5D6E-409C-BE32-E72D297353CC}">
              <c16:uniqueId val="{00000003-D5A2-4DE6-A3D1-60EE6B26CDF9}"/>
            </c:ext>
          </c:extLst>
        </c:ser>
        <c:dLbls>
          <c:showLegendKey val="0"/>
          <c:showVal val="0"/>
          <c:showCatName val="0"/>
          <c:showSerName val="0"/>
          <c:showPercent val="0"/>
          <c:showBubbleSize val="0"/>
        </c:dLbls>
        <c:marker val="1"/>
        <c:smooth val="0"/>
        <c:axId val="1217933528"/>
        <c:axId val="1217934840"/>
      </c:lineChart>
      <c:catAx>
        <c:axId val="121793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808"/>
        <c:crosses val="autoZero"/>
        <c:auto val="1"/>
        <c:lblAlgn val="ctr"/>
        <c:lblOffset val="100"/>
        <c:noMultiLvlLbl val="0"/>
      </c:catAx>
      <c:valAx>
        <c:axId val="121793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480"/>
        <c:crosses val="autoZero"/>
        <c:crossBetween val="between"/>
      </c:valAx>
      <c:valAx>
        <c:axId val="1217934840"/>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3528"/>
        <c:crosses val="max"/>
        <c:crossBetween val="between"/>
      </c:valAx>
      <c:catAx>
        <c:axId val="1217933528"/>
        <c:scaling>
          <c:orientation val="minMax"/>
        </c:scaling>
        <c:delete val="1"/>
        <c:axPos val="b"/>
        <c:numFmt formatCode="General" sourceLinked="1"/>
        <c:majorTickMark val="none"/>
        <c:minorTickMark val="none"/>
        <c:tickLblPos val="nextTo"/>
        <c:crossAx val="121793484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PhD!$S$19</c:f>
              <c:strCache>
                <c:ptCount val="1"/>
                <c:pt idx="0">
                  <c:v>Total women CIA applicants</c:v>
                </c:pt>
              </c:strCache>
            </c:strRef>
          </c:tx>
          <c:spPr>
            <a:solidFill>
              <a:srgbClr val="49607B"/>
            </a:solidFill>
            <a:ln>
              <a:noFill/>
            </a:ln>
            <a:effectLst/>
          </c:spPr>
          <c:invertIfNegative val="0"/>
          <c:cat>
            <c:strRef>
              <c:f>PhD!$R$20:$R$25</c:f>
              <c:strCache>
                <c:ptCount val="6"/>
                <c:pt idx="0">
                  <c:v>0-5</c:v>
                </c:pt>
                <c:pt idx="1">
                  <c:v>6-10</c:v>
                </c:pt>
                <c:pt idx="2">
                  <c:v>11-15</c:v>
                </c:pt>
                <c:pt idx="3">
                  <c:v>16-20</c:v>
                </c:pt>
                <c:pt idx="4">
                  <c:v>21-25</c:v>
                </c:pt>
                <c:pt idx="5">
                  <c:v>26+</c:v>
                </c:pt>
              </c:strCache>
            </c:strRef>
          </c:cat>
          <c:val>
            <c:numRef>
              <c:f>PhD!$S$20:$S$25</c:f>
              <c:numCache>
                <c:formatCode>General</c:formatCode>
                <c:ptCount val="6"/>
                <c:pt idx="0">
                  <c:v>60</c:v>
                </c:pt>
                <c:pt idx="1">
                  <c:v>154</c:v>
                </c:pt>
                <c:pt idx="2">
                  <c:v>207</c:v>
                </c:pt>
                <c:pt idx="3">
                  <c:v>157</c:v>
                </c:pt>
                <c:pt idx="4">
                  <c:v>129</c:v>
                </c:pt>
                <c:pt idx="5">
                  <c:v>101</c:v>
                </c:pt>
              </c:numCache>
            </c:numRef>
          </c:val>
          <c:extLst xmlns:c15="http://schemas.microsoft.com/office/drawing/2012/chart">
            <c:ext xmlns:c16="http://schemas.microsoft.com/office/drawing/2014/chart" uri="{C3380CC4-5D6E-409C-BE32-E72D297353CC}">
              <c16:uniqueId val="{00000000-54E7-4E8B-A5BC-DED58EFEDD57}"/>
            </c:ext>
          </c:extLst>
        </c:ser>
        <c:ser>
          <c:idx val="1"/>
          <c:order val="1"/>
          <c:tx>
            <c:strRef>
              <c:f>PhD!$T$19</c:f>
              <c:strCache>
                <c:ptCount val="1"/>
                <c:pt idx="0">
                  <c:v>Total men CIA applicants</c:v>
                </c:pt>
              </c:strCache>
            </c:strRef>
          </c:tx>
          <c:spPr>
            <a:solidFill>
              <a:srgbClr val="7A98CE"/>
            </a:solidFill>
            <a:ln>
              <a:noFill/>
            </a:ln>
            <a:effectLst/>
          </c:spPr>
          <c:invertIfNegative val="0"/>
          <c:cat>
            <c:strRef>
              <c:f>PhD!$R$20:$R$25</c:f>
              <c:strCache>
                <c:ptCount val="6"/>
                <c:pt idx="0">
                  <c:v>0-5</c:v>
                </c:pt>
                <c:pt idx="1">
                  <c:v>6-10</c:v>
                </c:pt>
                <c:pt idx="2">
                  <c:v>11-15</c:v>
                </c:pt>
                <c:pt idx="3">
                  <c:v>16-20</c:v>
                </c:pt>
                <c:pt idx="4">
                  <c:v>21-25</c:v>
                </c:pt>
                <c:pt idx="5">
                  <c:v>26+</c:v>
                </c:pt>
              </c:strCache>
            </c:strRef>
          </c:cat>
          <c:val>
            <c:numRef>
              <c:f>PhD!$T$20:$T$25</c:f>
              <c:numCache>
                <c:formatCode>General</c:formatCode>
                <c:ptCount val="6"/>
                <c:pt idx="0">
                  <c:v>39</c:v>
                </c:pt>
                <c:pt idx="1">
                  <c:v>102</c:v>
                </c:pt>
                <c:pt idx="2">
                  <c:v>143</c:v>
                </c:pt>
                <c:pt idx="3">
                  <c:v>195</c:v>
                </c:pt>
                <c:pt idx="4">
                  <c:v>114</c:v>
                </c:pt>
                <c:pt idx="5">
                  <c:v>206</c:v>
                </c:pt>
              </c:numCache>
            </c:numRef>
          </c:val>
          <c:extLst>
            <c:ext xmlns:c16="http://schemas.microsoft.com/office/drawing/2014/chart" uri="{C3380CC4-5D6E-409C-BE32-E72D297353CC}">
              <c16:uniqueId val="{00000001-54E7-4E8B-A5BC-DED58EFEDD57}"/>
            </c:ext>
          </c:extLst>
        </c:ser>
        <c:dLbls>
          <c:showLegendKey val="0"/>
          <c:showVal val="0"/>
          <c:showCatName val="0"/>
          <c:showSerName val="0"/>
          <c:showPercent val="0"/>
          <c:showBubbleSize val="0"/>
        </c:dLbls>
        <c:gapWidth val="219"/>
        <c:overlap val="-27"/>
        <c:axId val="1217936480"/>
        <c:axId val="1217936808"/>
      </c:barChart>
      <c:lineChart>
        <c:grouping val="standard"/>
        <c:varyColors val="0"/>
        <c:ser>
          <c:idx val="2"/>
          <c:order val="2"/>
          <c:tx>
            <c:strRef>
              <c:f>PhD!$U$19</c:f>
              <c:strCache>
                <c:ptCount val="1"/>
                <c:pt idx="0">
                  <c:v>Funded Rate for women</c:v>
                </c:pt>
              </c:strCache>
            </c:strRef>
          </c:tx>
          <c:spPr>
            <a:ln w="25400" cap="rnd">
              <a:noFill/>
              <a:round/>
            </a:ln>
            <a:effectLst/>
          </c:spPr>
          <c:marker>
            <c:symbol val="square"/>
            <c:size val="8"/>
            <c:spPr>
              <a:solidFill>
                <a:srgbClr val="49607B"/>
              </a:solidFill>
              <a:ln w="9525">
                <a:solidFill>
                  <a:schemeClr val="bg2"/>
                </a:solidFill>
              </a:ln>
              <a:effectLst/>
            </c:spPr>
          </c:marker>
          <c:cat>
            <c:strRef>
              <c:f>PhD!$R$20:$R$25</c:f>
              <c:strCache>
                <c:ptCount val="6"/>
                <c:pt idx="0">
                  <c:v>0-5</c:v>
                </c:pt>
                <c:pt idx="1">
                  <c:v>6-10</c:v>
                </c:pt>
                <c:pt idx="2">
                  <c:v>11-15</c:v>
                </c:pt>
                <c:pt idx="3">
                  <c:v>16-20</c:v>
                </c:pt>
                <c:pt idx="4">
                  <c:v>21-25</c:v>
                </c:pt>
                <c:pt idx="5">
                  <c:v>26+</c:v>
                </c:pt>
              </c:strCache>
            </c:strRef>
          </c:cat>
          <c:val>
            <c:numRef>
              <c:f>PhD!$U$20:$U$25</c:f>
              <c:numCache>
                <c:formatCode>0.0%</c:formatCode>
                <c:ptCount val="6"/>
                <c:pt idx="0">
                  <c:v>0.16666666666666666</c:v>
                </c:pt>
                <c:pt idx="1">
                  <c:v>0.12987012987012986</c:v>
                </c:pt>
                <c:pt idx="2">
                  <c:v>0.25120772946859904</c:v>
                </c:pt>
                <c:pt idx="3">
                  <c:v>0.21656050955414013</c:v>
                </c:pt>
                <c:pt idx="4">
                  <c:v>0.11627906976744186</c:v>
                </c:pt>
                <c:pt idx="5">
                  <c:v>0.21782178217821782</c:v>
                </c:pt>
              </c:numCache>
            </c:numRef>
          </c:val>
          <c:smooth val="0"/>
          <c:extLst>
            <c:ext xmlns:c16="http://schemas.microsoft.com/office/drawing/2014/chart" uri="{C3380CC4-5D6E-409C-BE32-E72D297353CC}">
              <c16:uniqueId val="{00000002-54E7-4E8B-A5BC-DED58EFEDD57}"/>
            </c:ext>
          </c:extLst>
        </c:ser>
        <c:ser>
          <c:idx val="3"/>
          <c:order val="3"/>
          <c:tx>
            <c:strRef>
              <c:f>PhD!$V$19</c:f>
              <c:strCache>
                <c:ptCount val="1"/>
                <c:pt idx="0">
                  <c:v>Funded Rate for men</c:v>
                </c:pt>
              </c:strCache>
            </c:strRef>
          </c:tx>
          <c:spPr>
            <a:ln w="25400" cap="rnd">
              <a:noFill/>
              <a:round/>
            </a:ln>
            <a:effectLst/>
          </c:spPr>
          <c:marker>
            <c:symbol val="diamond"/>
            <c:size val="8"/>
            <c:spPr>
              <a:solidFill>
                <a:srgbClr val="7A98CE"/>
              </a:solidFill>
              <a:ln w="9525">
                <a:solidFill>
                  <a:schemeClr val="bg2"/>
                </a:solidFill>
              </a:ln>
              <a:effectLst/>
            </c:spPr>
          </c:marker>
          <c:cat>
            <c:strRef>
              <c:f>PhD!$R$20:$R$25</c:f>
              <c:strCache>
                <c:ptCount val="6"/>
                <c:pt idx="0">
                  <c:v>0-5</c:v>
                </c:pt>
                <c:pt idx="1">
                  <c:v>6-10</c:v>
                </c:pt>
                <c:pt idx="2">
                  <c:v>11-15</c:v>
                </c:pt>
                <c:pt idx="3">
                  <c:v>16-20</c:v>
                </c:pt>
                <c:pt idx="4">
                  <c:v>21-25</c:v>
                </c:pt>
                <c:pt idx="5">
                  <c:v>26+</c:v>
                </c:pt>
              </c:strCache>
            </c:strRef>
          </c:cat>
          <c:val>
            <c:numRef>
              <c:f>PhD!$V$20:$V$25</c:f>
              <c:numCache>
                <c:formatCode>0.0%</c:formatCode>
                <c:ptCount val="6"/>
                <c:pt idx="0">
                  <c:v>0.25641025641025639</c:v>
                </c:pt>
                <c:pt idx="1">
                  <c:v>0.23529411764705882</c:v>
                </c:pt>
                <c:pt idx="2">
                  <c:v>0.25174825174825177</c:v>
                </c:pt>
                <c:pt idx="3">
                  <c:v>0.2</c:v>
                </c:pt>
                <c:pt idx="4">
                  <c:v>0.18421052631578946</c:v>
                </c:pt>
                <c:pt idx="5">
                  <c:v>0.20388349514563106</c:v>
                </c:pt>
              </c:numCache>
            </c:numRef>
          </c:val>
          <c:smooth val="0"/>
          <c:extLst xmlns:c15="http://schemas.microsoft.com/office/drawing/2012/chart">
            <c:ext xmlns:c16="http://schemas.microsoft.com/office/drawing/2014/chart" uri="{C3380CC4-5D6E-409C-BE32-E72D297353CC}">
              <c16:uniqueId val="{00000003-54E7-4E8B-A5BC-DED58EFEDD57}"/>
            </c:ext>
          </c:extLst>
        </c:ser>
        <c:dLbls>
          <c:showLegendKey val="0"/>
          <c:showVal val="0"/>
          <c:showCatName val="0"/>
          <c:showSerName val="0"/>
          <c:showPercent val="0"/>
          <c:showBubbleSize val="0"/>
        </c:dLbls>
        <c:marker val="1"/>
        <c:smooth val="0"/>
        <c:axId val="1217933528"/>
        <c:axId val="1217934840"/>
      </c:lineChart>
      <c:catAx>
        <c:axId val="121793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808"/>
        <c:crosses val="autoZero"/>
        <c:auto val="1"/>
        <c:lblAlgn val="ctr"/>
        <c:lblOffset val="100"/>
        <c:noMultiLvlLbl val="0"/>
      </c:catAx>
      <c:valAx>
        <c:axId val="121793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480"/>
        <c:crosses val="autoZero"/>
        <c:crossBetween val="between"/>
      </c:valAx>
      <c:valAx>
        <c:axId val="1217934840"/>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3528"/>
        <c:crosses val="max"/>
        <c:crossBetween val="between"/>
      </c:valAx>
      <c:catAx>
        <c:axId val="1217933528"/>
        <c:scaling>
          <c:orientation val="minMax"/>
        </c:scaling>
        <c:delete val="1"/>
        <c:axPos val="b"/>
        <c:numFmt formatCode="General" sourceLinked="1"/>
        <c:majorTickMark val="none"/>
        <c:minorTickMark val="none"/>
        <c:tickLblPos val="nextTo"/>
        <c:crossAx val="121793484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Title!$B$22</c:f>
              <c:strCache>
                <c:ptCount val="1"/>
                <c:pt idx="0">
                  <c:v>Total women CI applicants</c:v>
                </c:pt>
              </c:strCache>
            </c:strRef>
          </c:tx>
          <c:spPr>
            <a:solidFill>
              <a:srgbClr val="49607B"/>
            </a:solidFill>
            <a:ln>
              <a:noFill/>
            </a:ln>
            <a:effectLst/>
          </c:spPr>
          <c:invertIfNegative val="0"/>
          <c:cat>
            <c:strRef>
              <c:f>Title!$A$23:$A$25</c:f>
              <c:strCache>
                <c:ptCount val="3"/>
                <c:pt idx="0">
                  <c:v>Doctor</c:v>
                </c:pt>
                <c:pt idx="1">
                  <c:v>Associate Professor</c:v>
                </c:pt>
                <c:pt idx="2">
                  <c:v>Professor</c:v>
                </c:pt>
              </c:strCache>
            </c:strRef>
          </c:cat>
          <c:val>
            <c:numRef>
              <c:f>Title!$B$23:$B$25</c:f>
              <c:numCache>
                <c:formatCode>General</c:formatCode>
                <c:ptCount val="3"/>
                <c:pt idx="0">
                  <c:v>2410</c:v>
                </c:pt>
                <c:pt idx="1">
                  <c:v>1378</c:v>
                </c:pt>
                <c:pt idx="2">
                  <c:v>2312</c:v>
                </c:pt>
              </c:numCache>
            </c:numRef>
          </c:val>
          <c:extLst xmlns:c15="http://schemas.microsoft.com/office/drawing/2012/chart">
            <c:ext xmlns:c16="http://schemas.microsoft.com/office/drawing/2014/chart" uri="{C3380CC4-5D6E-409C-BE32-E72D297353CC}">
              <c16:uniqueId val="{00000000-6A15-4FD2-9C6A-987BF6A157CA}"/>
            </c:ext>
          </c:extLst>
        </c:ser>
        <c:ser>
          <c:idx val="1"/>
          <c:order val="1"/>
          <c:tx>
            <c:strRef>
              <c:f>Title!$C$22</c:f>
              <c:strCache>
                <c:ptCount val="1"/>
                <c:pt idx="0">
                  <c:v>Total men CI applicants</c:v>
                </c:pt>
              </c:strCache>
            </c:strRef>
          </c:tx>
          <c:spPr>
            <a:solidFill>
              <a:srgbClr val="7A98CE"/>
            </a:solidFill>
            <a:ln>
              <a:noFill/>
            </a:ln>
            <a:effectLst/>
          </c:spPr>
          <c:invertIfNegative val="0"/>
          <c:cat>
            <c:strRef>
              <c:f>Title!$A$23:$A$25</c:f>
              <c:strCache>
                <c:ptCount val="3"/>
                <c:pt idx="0">
                  <c:v>Doctor</c:v>
                </c:pt>
                <c:pt idx="1">
                  <c:v>Associate Professor</c:v>
                </c:pt>
                <c:pt idx="2">
                  <c:v>Professor</c:v>
                </c:pt>
              </c:strCache>
            </c:strRef>
          </c:cat>
          <c:val>
            <c:numRef>
              <c:f>Title!$C$23:$C$25</c:f>
              <c:numCache>
                <c:formatCode>General</c:formatCode>
                <c:ptCount val="3"/>
                <c:pt idx="0">
                  <c:v>1780</c:v>
                </c:pt>
                <c:pt idx="1">
                  <c:v>1590</c:v>
                </c:pt>
                <c:pt idx="2">
                  <c:v>4040</c:v>
                </c:pt>
              </c:numCache>
            </c:numRef>
          </c:val>
          <c:extLst>
            <c:ext xmlns:c16="http://schemas.microsoft.com/office/drawing/2014/chart" uri="{C3380CC4-5D6E-409C-BE32-E72D297353CC}">
              <c16:uniqueId val="{00000001-6A15-4FD2-9C6A-987BF6A157CA}"/>
            </c:ext>
          </c:extLst>
        </c:ser>
        <c:dLbls>
          <c:showLegendKey val="0"/>
          <c:showVal val="0"/>
          <c:showCatName val="0"/>
          <c:showSerName val="0"/>
          <c:showPercent val="0"/>
          <c:showBubbleSize val="0"/>
        </c:dLbls>
        <c:gapWidth val="219"/>
        <c:overlap val="-27"/>
        <c:axId val="1217936480"/>
        <c:axId val="1217936808"/>
      </c:barChart>
      <c:lineChart>
        <c:grouping val="standard"/>
        <c:varyColors val="0"/>
        <c:ser>
          <c:idx val="2"/>
          <c:order val="2"/>
          <c:tx>
            <c:strRef>
              <c:f>Title!$D$22</c:f>
              <c:strCache>
                <c:ptCount val="1"/>
                <c:pt idx="0">
                  <c:v>Funded Rate for women</c:v>
                </c:pt>
              </c:strCache>
            </c:strRef>
          </c:tx>
          <c:spPr>
            <a:ln w="25400" cap="rnd">
              <a:noFill/>
              <a:round/>
            </a:ln>
            <a:effectLst/>
          </c:spPr>
          <c:marker>
            <c:symbol val="square"/>
            <c:size val="10"/>
            <c:spPr>
              <a:solidFill>
                <a:srgbClr val="49607B"/>
              </a:solidFill>
              <a:ln w="9525">
                <a:solidFill>
                  <a:schemeClr val="bg2"/>
                </a:solidFill>
              </a:ln>
              <a:effectLst/>
            </c:spPr>
          </c:marker>
          <c:cat>
            <c:strRef>
              <c:f>Title!$A$23:$A$25</c:f>
              <c:strCache>
                <c:ptCount val="3"/>
                <c:pt idx="0">
                  <c:v>Doctor</c:v>
                </c:pt>
                <c:pt idx="1">
                  <c:v>Associate Professor</c:v>
                </c:pt>
                <c:pt idx="2">
                  <c:v>Professor</c:v>
                </c:pt>
              </c:strCache>
            </c:strRef>
          </c:cat>
          <c:val>
            <c:numRef>
              <c:f>Title!$D$23:$D$25</c:f>
              <c:numCache>
                <c:formatCode>0.0%</c:formatCode>
                <c:ptCount val="3"/>
                <c:pt idx="0">
                  <c:v>0.2091286307053942</c:v>
                </c:pt>
                <c:pt idx="1">
                  <c:v>0.23584905660377359</c:v>
                </c:pt>
                <c:pt idx="2">
                  <c:v>0.24264705882352941</c:v>
                </c:pt>
              </c:numCache>
            </c:numRef>
          </c:val>
          <c:smooth val="0"/>
          <c:extLst>
            <c:ext xmlns:c16="http://schemas.microsoft.com/office/drawing/2014/chart" uri="{C3380CC4-5D6E-409C-BE32-E72D297353CC}">
              <c16:uniqueId val="{00000002-6A15-4FD2-9C6A-987BF6A157CA}"/>
            </c:ext>
          </c:extLst>
        </c:ser>
        <c:ser>
          <c:idx val="3"/>
          <c:order val="3"/>
          <c:tx>
            <c:strRef>
              <c:f>Title!$E$22</c:f>
              <c:strCache>
                <c:ptCount val="1"/>
                <c:pt idx="0">
                  <c:v>Funded Rate for men</c:v>
                </c:pt>
              </c:strCache>
            </c:strRef>
          </c:tx>
          <c:spPr>
            <a:ln w="25400" cap="rnd">
              <a:noFill/>
              <a:round/>
            </a:ln>
            <a:effectLst/>
          </c:spPr>
          <c:marker>
            <c:symbol val="diamond"/>
            <c:size val="10"/>
            <c:spPr>
              <a:solidFill>
                <a:srgbClr val="7A98CE"/>
              </a:solidFill>
              <a:ln w="9525">
                <a:solidFill>
                  <a:schemeClr val="bg2"/>
                </a:solidFill>
              </a:ln>
              <a:effectLst/>
            </c:spPr>
          </c:marker>
          <c:cat>
            <c:strRef>
              <c:f>Title!$A$23:$A$25</c:f>
              <c:strCache>
                <c:ptCount val="3"/>
                <c:pt idx="0">
                  <c:v>Doctor</c:v>
                </c:pt>
                <c:pt idx="1">
                  <c:v>Associate Professor</c:v>
                </c:pt>
                <c:pt idx="2">
                  <c:v>Professor</c:v>
                </c:pt>
              </c:strCache>
            </c:strRef>
          </c:cat>
          <c:val>
            <c:numRef>
              <c:f>Title!$E$23:$E$25</c:f>
              <c:numCache>
                <c:formatCode>0.0%</c:formatCode>
                <c:ptCount val="3"/>
                <c:pt idx="0">
                  <c:v>0.21404494382022471</c:v>
                </c:pt>
                <c:pt idx="1">
                  <c:v>0.22012578616352202</c:v>
                </c:pt>
                <c:pt idx="2">
                  <c:v>0.23391089108910892</c:v>
                </c:pt>
              </c:numCache>
            </c:numRef>
          </c:val>
          <c:smooth val="0"/>
          <c:extLst xmlns:c15="http://schemas.microsoft.com/office/drawing/2012/chart">
            <c:ext xmlns:c16="http://schemas.microsoft.com/office/drawing/2014/chart" uri="{C3380CC4-5D6E-409C-BE32-E72D297353CC}">
              <c16:uniqueId val="{00000003-6A15-4FD2-9C6A-987BF6A157CA}"/>
            </c:ext>
          </c:extLst>
        </c:ser>
        <c:dLbls>
          <c:showLegendKey val="0"/>
          <c:showVal val="0"/>
          <c:showCatName val="0"/>
          <c:showSerName val="0"/>
          <c:showPercent val="0"/>
          <c:showBubbleSize val="0"/>
        </c:dLbls>
        <c:marker val="1"/>
        <c:smooth val="0"/>
        <c:axId val="1217933528"/>
        <c:axId val="1217934840"/>
      </c:lineChart>
      <c:catAx>
        <c:axId val="121793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808"/>
        <c:crosses val="autoZero"/>
        <c:auto val="1"/>
        <c:lblAlgn val="ctr"/>
        <c:lblOffset val="100"/>
        <c:noMultiLvlLbl val="0"/>
      </c:catAx>
      <c:valAx>
        <c:axId val="121793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480"/>
        <c:crosses val="autoZero"/>
        <c:crossBetween val="between"/>
      </c:valAx>
      <c:valAx>
        <c:axId val="1217934840"/>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3528"/>
        <c:crosses val="max"/>
        <c:crossBetween val="between"/>
      </c:valAx>
      <c:catAx>
        <c:axId val="1217933528"/>
        <c:scaling>
          <c:orientation val="minMax"/>
        </c:scaling>
        <c:delete val="1"/>
        <c:axPos val="b"/>
        <c:numFmt formatCode="General" sourceLinked="1"/>
        <c:majorTickMark val="none"/>
        <c:minorTickMark val="none"/>
        <c:tickLblPos val="nextTo"/>
        <c:crossAx val="121793484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Title!$B$51</c:f>
              <c:strCache>
                <c:ptCount val="1"/>
                <c:pt idx="0">
                  <c:v>Total women CI applicants</c:v>
                </c:pt>
              </c:strCache>
            </c:strRef>
          </c:tx>
          <c:spPr>
            <a:solidFill>
              <a:srgbClr val="49607B"/>
            </a:solidFill>
            <a:ln>
              <a:noFill/>
            </a:ln>
            <a:effectLst/>
          </c:spPr>
          <c:invertIfNegative val="0"/>
          <c:cat>
            <c:strRef>
              <c:f>Title!$A$52:$A$54</c:f>
              <c:strCache>
                <c:ptCount val="3"/>
                <c:pt idx="0">
                  <c:v>Doctor</c:v>
                </c:pt>
                <c:pt idx="1">
                  <c:v>Associate Professor</c:v>
                </c:pt>
                <c:pt idx="2">
                  <c:v>Professor</c:v>
                </c:pt>
              </c:strCache>
            </c:strRef>
          </c:cat>
          <c:val>
            <c:numRef>
              <c:f>Title!$B$52:$B$54</c:f>
              <c:numCache>
                <c:formatCode>General</c:formatCode>
                <c:ptCount val="3"/>
                <c:pt idx="0">
                  <c:v>242</c:v>
                </c:pt>
                <c:pt idx="1">
                  <c:v>258</c:v>
                </c:pt>
                <c:pt idx="2">
                  <c:v>443</c:v>
                </c:pt>
              </c:numCache>
            </c:numRef>
          </c:val>
          <c:extLst xmlns:c15="http://schemas.microsoft.com/office/drawing/2012/chart">
            <c:ext xmlns:c16="http://schemas.microsoft.com/office/drawing/2014/chart" uri="{C3380CC4-5D6E-409C-BE32-E72D297353CC}">
              <c16:uniqueId val="{00000000-168A-4724-8661-5E75FC12E822}"/>
            </c:ext>
          </c:extLst>
        </c:ser>
        <c:ser>
          <c:idx val="1"/>
          <c:order val="1"/>
          <c:tx>
            <c:strRef>
              <c:f>Title!$C$51</c:f>
              <c:strCache>
                <c:ptCount val="1"/>
                <c:pt idx="0">
                  <c:v>Total men CI applicants</c:v>
                </c:pt>
              </c:strCache>
            </c:strRef>
          </c:tx>
          <c:spPr>
            <a:solidFill>
              <a:srgbClr val="7A98CE"/>
            </a:solidFill>
            <a:ln>
              <a:noFill/>
            </a:ln>
            <a:effectLst/>
          </c:spPr>
          <c:invertIfNegative val="0"/>
          <c:cat>
            <c:strRef>
              <c:f>Title!$A$52:$A$54</c:f>
              <c:strCache>
                <c:ptCount val="3"/>
                <c:pt idx="0">
                  <c:v>Doctor</c:v>
                </c:pt>
                <c:pt idx="1">
                  <c:v>Associate Professor</c:v>
                </c:pt>
                <c:pt idx="2">
                  <c:v>Professor</c:v>
                </c:pt>
              </c:strCache>
            </c:strRef>
          </c:cat>
          <c:val>
            <c:numRef>
              <c:f>Title!$C$52:$C$54</c:f>
              <c:numCache>
                <c:formatCode>General</c:formatCode>
                <c:ptCount val="3"/>
                <c:pt idx="0">
                  <c:v>142</c:v>
                </c:pt>
                <c:pt idx="1">
                  <c:v>204</c:v>
                </c:pt>
                <c:pt idx="2">
                  <c:v>693</c:v>
                </c:pt>
              </c:numCache>
            </c:numRef>
          </c:val>
          <c:extLst>
            <c:ext xmlns:c16="http://schemas.microsoft.com/office/drawing/2014/chart" uri="{C3380CC4-5D6E-409C-BE32-E72D297353CC}">
              <c16:uniqueId val="{00000001-168A-4724-8661-5E75FC12E822}"/>
            </c:ext>
          </c:extLst>
        </c:ser>
        <c:dLbls>
          <c:showLegendKey val="0"/>
          <c:showVal val="0"/>
          <c:showCatName val="0"/>
          <c:showSerName val="0"/>
          <c:showPercent val="0"/>
          <c:showBubbleSize val="0"/>
        </c:dLbls>
        <c:gapWidth val="219"/>
        <c:overlap val="-27"/>
        <c:axId val="1217936480"/>
        <c:axId val="1217936808"/>
      </c:barChart>
      <c:lineChart>
        <c:grouping val="standard"/>
        <c:varyColors val="0"/>
        <c:ser>
          <c:idx val="2"/>
          <c:order val="2"/>
          <c:tx>
            <c:strRef>
              <c:f>Title!$D$51</c:f>
              <c:strCache>
                <c:ptCount val="1"/>
                <c:pt idx="0">
                  <c:v>Funded Rate for women</c:v>
                </c:pt>
              </c:strCache>
            </c:strRef>
          </c:tx>
          <c:spPr>
            <a:ln w="25400" cap="rnd">
              <a:noFill/>
              <a:round/>
            </a:ln>
            <a:effectLst/>
          </c:spPr>
          <c:marker>
            <c:symbol val="square"/>
            <c:size val="10"/>
            <c:spPr>
              <a:solidFill>
                <a:srgbClr val="49607B"/>
              </a:solidFill>
              <a:ln w="9525">
                <a:solidFill>
                  <a:schemeClr val="bg2"/>
                </a:solidFill>
              </a:ln>
              <a:effectLst/>
            </c:spPr>
          </c:marker>
          <c:cat>
            <c:strRef>
              <c:f>Title!$A$52:$A$54</c:f>
              <c:strCache>
                <c:ptCount val="3"/>
                <c:pt idx="0">
                  <c:v>Doctor</c:v>
                </c:pt>
                <c:pt idx="1">
                  <c:v>Associate Professor</c:v>
                </c:pt>
                <c:pt idx="2">
                  <c:v>Professor</c:v>
                </c:pt>
              </c:strCache>
            </c:strRef>
          </c:cat>
          <c:val>
            <c:numRef>
              <c:f>Title!$D$52:$D$54</c:f>
              <c:numCache>
                <c:formatCode>0.0%</c:formatCode>
                <c:ptCount val="3"/>
                <c:pt idx="0">
                  <c:v>0.13223140495867769</c:v>
                </c:pt>
                <c:pt idx="1">
                  <c:v>0.19379844961240311</c:v>
                </c:pt>
                <c:pt idx="2">
                  <c:v>0.22121896162528218</c:v>
                </c:pt>
              </c:numCache>
            </c:numRef>
          </c:val>
          <c:smooth val="0"/>
          <c:extLst>
            <c:ext xmlns:c16="http://schemas.microsoft.com/office/drawing/2014/chart" uri="{C3380CC4-5D6E-409C-BE32-E72D297353CC}">
              <c16:uniqueId val="{00000002-168A-4724-8661-5E75FC12E822}"/>
            </c:ext>
          </c:extLst>
        </c:ser>
        <c:ser>
          <c:idx val="3"/>
          <c:order val="3"/>
          <c:tx>
            <c:strRef>
              <c:f>Title!$E$51</c:f>
              <c:strCache>
                <c:ptCount val="1"/>
                <c:pt idx="0">
                  <c:v>Funded Rate for men</c:v>
                </c:pt>
              </c:strCache>
            </c:strRef>
          </c:tx>
          <c:spPr>
            <a:ln w="25400" cap="rnd">
              <a:noFill/>
              <a:round/>
            </a:ln>
            <a:effectLst/>
          </c:spPr>
          <c:marker>
            <c:symbol val="diamond"/>
            <c:size val="10"/>
            <c:spPr>
              <a:solidFill>
                <a:srgbClr val="7A98CE"/>
              </a:solidFill>
              <a:ln w="9525">
                <a:solidFill>
                  <a:schemeClr val="bg2"/>
                </a:solidFill>
              </a:ln>
              <a:effectLst/>
            </c:spPr>
          </c:marker>
          <c:cat>
            <c:strRef>
              <c:f>Title!$A$52:$A$54</c:f>
              <c:strCache>
                <c:ptCount val="3"/>
                <c:pt idx="0">
                  <c:v>Doctor</c:v>
                </c:pt>
                <c:pt idx="1">
                  <c:v>Associate Professor</c:v>
                </c:pt>
                <c:pt idx="2">
                  <c:v>Professor</c:v>
                </c:pt>
              </c:strCache>
            </c:strRef>
          </c:cat>
          <c:val>
            <c:numRef>
              <c:f>Title!$E$52:$E$54</c:f>
              <c:numCache>
                <c:formatCode>0.0%</c:formatCode>
                <c:ptCount val="3"/>
                <c:pt idx="0">
                  <c:v>0.12676056338028169</c:v>
                </c:pt>
                <c:pt idx="1">
                  <c:v>0.25</c:v>
                </c:pt>
                <c:pt idx="2">
                  <c:v>0.22077922077922077</c:v>
                </c:pt>
              </c:numCache>
            </c:numRef>
          </c:val>
          <c:smooth val="0"/>
          <c:extLst xmlns:c15="http://schemas.microsoft.com/office/drawing/2012/chart">
            <c:ext xmlns:c16="http://schemas.microsoft.com/office/drawing/2014/chart" uri="{C3380CC4-5D6E-409C-BE32-E72D297353CC}">
              <c16:uniqueId val="{00000003-168A-4724-8661-5E75FC12E822}"/>
            </c:ext>
          </c:extLst>
        </c:ser>
        <c:dLbls>
          <c:showLegendKey val="0"/>
          <c:showVal val="0"/>
          <c:showCatName val="0"/>
          <c:showSerName val="0"/>
          <c:showPercent val="0"/>
          <c:showBubbleSize val="0"/>
        </c:dLbls>
        <c:marker val="1"/>
        <c:smooth val="0"/>
        <c:axId val="1217933528"/>
        <c:axId val="1217934840"/>
      </c:lineChart>
      <c:catAx>
        <c:axId val="121793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808"/>
        <c:crosses val="autoZero"/>
        <c:auto val="1"/>
        <c:lblAlgn val="ctr"/>
        <c:lblOffset val="100"/>
        <c:noMultiLvlLbl val="0"/>
      </c:catAx>
      <c:valAx>
        <c:axId val="121793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480"/>
        <c:crosses val="autoZero"/>
        <c:crossBetween val="between"/>
      </c:valAx>
      <c:valAx>
        <c:axId val="1217934840"/>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3528"/>
        <c:crosses val="max"/>
        <c:crossBetween val="between"/>
      </c:valAx>
      <c:catAx>
        <c:axId val="1217933528"/>
        <c:scaling>
          <c:orientation val="minMax"/>
        </c:scaling>
        <c:delete val="1"/>
        <c:axPos val="b"/>
        <c:numFmt formatCode="General" sourceLinked="1"/>
        <c:majorTickMark val="none"/>
        <c:minorTickMark val="none"/>
        <c:tickLblPos val="nextTo"/>
        <c:crossAx val="121793484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Hub!$B$48</c:f>
              <c:strCache>
                <c:ptCount val="1"/>
                <c:pt idx="0">
                  <c:v>Proportion of women CIs on applications</c:v>
                </c:pt>
              </c:strCache>
            </c:strRef>
          </c:tx>
          <c:spPr>
            <a:solidFill>
              <a:srgbClr val="49607B"/>
            </a:solidFill>
            <a:ln>
              <a:noFill/>
            </a:ln>
            <a:effectLst/>
          </c:spPr>
          <c:invertIfNegative val="0"/>
          <c:cat>
            <c:strRef>
              <c:f>Hub!$A$49:$A$50</c:f>
              <c:strCache>
                <c:ptCount val="2"/>
                <c:pt idx="0">
                  <c:v>BGH</c:v>
                </c:pt>
                <c:pt idx="1">
                  <c:v>NHMRC</c:v>
                </c:pt>
              </c:strCache>
            </c:strRef>
          </c:cat>
          <c:val>
            <c:numRef>
              <c:f>Hub!$B$49:$B$50</c:f>
              <c:numCache>
                <c:formatCode>0%</c:formatCode>
                <c:ptCount val="2"/>
                <c:pt idx="0">
                  <c:v>0.47551686615886835</c:v>
                </c:pt>
                <c:pt idx="1">
                  <c:v>0.45627457990704329</c:v>
                </c:pt>
              </c:numCache>
            </c:numRef>
          </c:val>
          <c:extLst>
            <c:ext xmlns:c16="http://schemas.microsoft.com/office/drawing/2014/chart" uri="{C3380CC4-5D6E-409C-BE32-E72D297353CC}">
              <c16:uniqueId val="{00000000-3B46-4338-A1EC-1108324E8FA1}"/>
            </c:ext>
          </c:extLst>
        </c:ser>
        <c:ser>
          <c:idx val="1"/>
          <c:order val="1"/>
          <c:tx>
            <c:strRef>
              <c:f>Hub!$C$48</c:f>
              <c:strCache>
                <c:ptCount val="1"/>
                <c:pt idx="0">
                  <c:v>Proportion of men CIs on applications</c:v>
                </c:pt>
              </c:strCache>
            </c:strRef>
          </c:tx>
          <c:spPr>
            <a:solidFill>
              <a:srgbClr val="7A98CE"/>
            </a:solidFill>
            <a:ln w="25400">
              <a:noFill/>
            </a:ln>
            <a:effectLst/>
          </c:spPr>
          <c:invertIfNegative val="0"/>
          <c:cat>
            <c:strRef>
              <c:f>Hub!$A$49:$A$50</c:f>
              <c:strCache>
                <c:ptCount val="2"/>
                <c:pt idx="0">
                  <c:v>BGH</c:v>
                </c:pt>
                <c:pt idx="1">
                  <c:v>NHMRC</c:v>
                </c:pt>
              </c:strCache>
            </c:strRef>
          </c:cat>
          <c:val>
            <c:numRef>
              <c:f>Hub!$C$49:$C$50</c:f>
              <c:numCache>
                <c:formatCode>0%</c:formatCode>
                <c:ptCount val="2"/>
                <c:pt idx="0">
                  <c:v>0.52448313384113165</c:v>
                </c:pt>
                <c:pt idx="1">
                  <c:v>0.54372542009295677</c:v>
                </c:pt>
              </c:numCache>
            </c:numRef>
          </c:val>
          <c:extLst>
            <c:ext xmlns:c16="http://schemas.microsoft.com/office/drawing/2014/chart" uri="{C3380CC4-5D6E-409C-BE32-E72D297353CC}">
              <c16:uniqueId val="{00000001-3B46-4338-A1EC-1108324E8FA1}"/>
            </c:ext>
          </c:extLst>
        </c:ser>
        <c:dLbls>
          <c:showLegendKey val="0"/>
          <c:showVal val="0"/>
          <c:showCatName val="0"/>
          <c:showSerName val="0"/>
          <c:showPercent val="0"/>
          <c:showBubbleSize val="0"/>
        </c:dLbls>
        <c:gapWidth val="219"/>
        <c:overlap val="100"/>
        <c:axId val="250647768"/>
        <c:axId val="250643832"/>
      </c:barChart>
      <c:catAx>
        <c:axId val="250647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3832"/>
        <c:crosses val="autoZero"/>
        <c:auto val="1"/>
        <c:lblAlgn val="ctr"/>
        <c:lblOffset val="100"/>
        <c:noMultiLvlLbl val="0"/>
      </c:catAx>
      <c:valAx>
        <c:axId val="25064383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77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Budget!$C$18</c:f>
              <c:strCache>
                <c:ptCount val="1"/>
                <c:pt idx="0">
                  <c:v>Total women CI applicants</c:v>
                </c:pt>
              </c:strCache>
            </c:strRef>
          </c:tx>
          <c:spPr>
            <a:solidFill>
              <a:srgbClr val="49607B"/>
            </a:solidFill>
            <a:ln>
              <a:noFill/>
            </a:ln>
            <a:effectLst/>
          </c:spPr>
          <c:invertIfNegative val="0"/>
          <c:cat>
            <c:strRef>
              <c:f>Budget!$A$19:$A$24</c:f>
              <c:strCache>
                <c:ptCount val="5"/>
                <c:pt idx="0">
                  <c:v>&lt;$0.5M</c:v>
                </c:pt>
                <c:pt idx="1">
                  <c:v>$0.5M to &lt;$1M</c:v>
                </c:pt>
                <c:pt idx="2">
                  <c:v>$1M to &lt;$2M</c:v>
                </c:pt>
                <c:pt idx="3">
                  <c:v>$2M to &lt;$5M</c:v>
                </c:pt>
                <c:pt idx="4">
                  <c:v>&gt;$5M</c:v>
                </c:pt>
              </c:strCache>
              <c:extLst/>
            </c:strRef>
          </c:cat>
          <c:val>
            <c:numRef>
              <c:f>Budget!$C$19:$C$24</c:f>
              <c:numCache>
                <c:formatCode>General</c:formatCode>
                <c:ptCount val="5"/>
                <c:pt idx="0">
                  <c:v>664</c:v>
                </c:pt>
                <c:pt idx="1">
                  <c:v>1760</c:v>
                </c:pt>
                <c:pt idx="2">
                  <c:v>2858</c:v>
                </c:pt>
                <c:pt idx="3">
                  <c:v>1448</c:v>
                </c:pt>
                <c:pt idx="4">
                  <c:v>71</c:v>
                </c:pt>
              </c:numCache>
              <c:extLst/>
            </c:numRef>
          </c:val>
          <c:extLst>
            <c:ext xmlns:c16="http://schemas.microsoft.com/office/drawing/2014/chart" uri="{C3380CC4-5D6E-409C-BE32-E72D297353CC}">
              <c16:uniqueId val="{00000000-534F-4424-A879-A11B58A54919}"/>
            </c:ext>
          </c:extLst>
        </c:ser>
        <c:ser>
          <c:idx val="4"/>
          <c:order val="4"/>
          <c:tx>
            <c:strRef>
              <c:f>Budget!$F$18</c:f>
              <c:strCache>
                <c:ptCount val="1"/>
                <c:pt idx="0">
                  <c:v>Total men CI applicants</c:v>
                </c:pt>
              </c:strCache>
            </c:strRef>
          </c:tx>
          <c:spPr>
            <a:solidFill>
              <a:srgbClr val="7A98CE"/>
            </a:solidFill>
            <a:ln>
              <a:noFill/>
            </a:ln>
            <a:effectLst/>
          </c:spPr>
          <c:invertIfNegative val="0"/>
          <c:cat>
            <c:strRef>
              <c:f>Budget!$A$19:$A$24</c:f>
              <c:strCache>
                <c:ptCount val="5"/>
                <c:pt idx="0">
                  <c:v>&lt;$0.5M</c:v>
                </c:pt>
                <c:pt idx="1">
                  <c:v>$0.5M to &lt;$1M</c:v>
                </c:pt>
                <c:pt idx="2">
                  <c:v>$1M to &lt;$2M</c:v>
                </c:pt>
                <c:pt idx="3">
                  <c:v>$2M to &lt;$5M</c:v>
                </c:pt>
                <c:pt idx="4">
                  <c:v>&gt;$5M</c:v>
                </c:pt>
              </c:strCache>
              <c:extLst/>
            </c:strRef>
          </c:cat>
          <c:val>
            <c:numRef>
              <c:f>Budget!$F$19:$F$24</c:f>
              <c:numCache>
                <c:formatCode>General</c:formatCode>
                <c:ptCount val="5"/>
                <c:pt idx="0">
                  <c:v>724</c:v>
                </c:pt>
                <c:pt idx="1">
                  <c:v>1798</c:v>
                </c:pt>
                <c:pt idx="2">
                  <c:v>3442</c:v>
                </c:pt>
                <c:pt idx="3">
                  <c:v>1990</c:v>
                </c:pt>
                <c:pt idx="4">
                  <c:v>107</c:v>
                </c:pt>
              </c:numCache>
              <c:extLst/>
            </c:numRef>
          </c:val>
          <c:extLst>
            <c:ext xmlns:c16="http://schemas.microsoft.com/office/drawing/2014/chart" uri="{C3380CC4-5D6E-409C-BE32-E72D297353CC}">
              <c16:uniqueId val="{00000001-534F-4424-A879-A11B58A54919}"/>
            </c:ext>
          </c:extLst>
        </c:ser>
        <c:dLbls>
          <c:showLegendKey val="0"/>
          <c:showVal val="0"/>
          <c:showCatName val="0"/>
          <c:showSerName val="0"/>
          <c:showPercent val="0"/>
          <c:showBubbleSize val="0"/>
        </c:dLbls>
        <c:gapWidth val="219"/>
        <c:overlap val="-27"/>
        <c:axId val="1217936480"/>
        <c:axId val="1217936808"/>
        <c:extLst>
          <c:ext xmlns:c15="http://schemas.microsoft.com/office/drawing/2012/chart" uri="{02D57815-91ED-43cb-92C2-25804820EDAC}">
            <c15:filteredBarSeries>
              <c15:ser>
                <c:idx val="0"/>
                <c:order val="0"/>
                <c:tx>
                  <c:strRef>
                    <c:extLst>
                      <c:ext uri="{02D57815-91ED-43cb-92C2-25804820EDAC}">
                        <c15:formulaRef>
                          <c15:sqref>Budget!$B$18</c15:sqref>
                        </c15:formulaRef>
                      </c:ext>
                    </c:extLst>
                    <c:strCache>
                      <c:ptCount val="1"/>
                    </c:strCache>
                  </c:strRef>
                </c:tx>
                <c:spPr>
                  <a:solidFill>
                    <a:schemeClr val="accent1"/>
                  </a:solidFill>
                  <a:ln>
                    <a:noFill/>
                  </a:ln>
                  <a:effectLst/>
                </c:spPr>
                <c:invertIfNegative val="0"/>
                <c:cat>
                  <c:strRef>
                    <c:extLst>
                      <c:ext uri="{02D57815-91ED-43cb-92C2-25804820EDAC}">
                        <c15:formulaRef>
                          <c15:sqref>Budget!$A$19:$A$24</c15:sqref>
                        </c15:formulaRef>
                      </c:ext>
                    </c:extLst>
                    <c:strCache>
                      <c:ptCount val="5"/>
                      <c:pt idx="0">
                        <c:v>&lt;$0.5M</c:v>
                      </c:pt>
                      <c:pt idx="1">
                        <c:v>$0.5M to &lt;$1M</c:v>
                      </c:pt>
                      <c:pt idx="2">
                        <c:v>$1M to &lt;$2M</c:v>
                      </c:pt>
                      <c:pt idx="3">
                        <c:v>$2M to &lt;$5M</c:v>
                      </c:pt>
                      <c:pt idx="4">
                        <c:v>&gt;$5M</c:v>
                      </c:pt>
                    </c:strCache>
                  </c:strRef>
                </c:cat>
                <c:val>
                  <c:numRef>
                    <c:extLst>
                      <c:ext uri="{02D57815-91ED-43cb-92C2-25804820EDAC}">
                        <c15:formulaRef>
                          <c15:sqref>Budget!$B$19:$B$24</c15:sqref>
                        </c15:formulaRef>
                      </c:ext>
                    </c:extLst>
                    <c:numCache>
                      <c:formatCode>General</c:formatCode>
                      <c:ptCount val="5"/>
                    </c:numCache>
                  </c:numRef>
                </c:val>
                <c:extLst>
                  <c:ext xmlns:c16="http://schemas.microsoft.com/office/drawing/2014/chart" uri="{C3380CC4-5D6E-409C-BE32-E72D297353CC}">
                    <c16:uniqueId val="{00000004-534F-4424-A879-A11B58A54919}"/>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Budget!$E$18</c15:sqref>
                        </c15:formulaRef>
                      </c:ext>
                    </c:extLst>
                    <c:strCache>
                      <c:ptCount val="1"/>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Budget!$A$19:$A$24</c15:sqref>
                        </c15:formulaRef>
                      </c:ext>
                    </c:extLst>
                    <c:strCache>
                      <c:ptCount val="5"/>
                      <c:pt idx="0">
                        <c:v>&lt;$0.5M</c:v>
                      </c:pt>
                      <c:pt idx="1">
                        <c:v>$0.5M to &lt;$1M</c:v>
                      </c:pt>
                      <c:pt idx="2">
                        <c:v>$1M to &lt;$2M</c:v>
                      </c:pt>
                      <c:pt idx="3">
                        <c:v>$2M to &lt;$5M</c:v>
                      </c:pt>
                      <c:pt idx="4">
                        <c:v>&gt;$5M</c:v>
                      </c:pt>
                    </c:strCache>
                  </c:strRef>
                </c:cat>
                <c:val>
                  <c:numRef>
                    <c:extLst xmlns:c15="http://schemas.microsoft.com/office/drawing/2012/chart">
                      <c:ext xmlns:c15="http://schemas.microsoft.com/office/drawing/2012/chart" uri="{02D57815-91ED-43cb-92C2-25804820EDAC}">
                        <c15:formulaRef>
                          <c15:sqref>Budget!$E$19:$E$24</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5-534F-4424-A879-A11B58A54919}"/>
                  </c:ext>
                </c:extLst>
              </c15:ser>
            </c15:filteredBarSeries>
          </c:ext>
        </c:extLst>
      </c:barChart>
      <c:lineChart>
        <c:grouping val="standard"/>
        <c:varyColors val="0"/>
        <c:ser>
          <c:idx val="2"/>
          <c:order val="2"/>
          <c:tx>
            <c:strRef>
              <c:f>Budget!$D$18</c:f>
              <c:strCache>
                <c:ptCount val="1"/>
                <c:pt idx="0">
                  <c:v>Funded Rate for women</c:v>
                </c:pt>
              </c:strCache>
            </c:strRef>
          </c:tx>
          <c:spPr>
            <a:ln w="28575" cap="rnd">
              <a:noFill/>
              <a:round/>
            </a:ln>
            <a:effectLst/>
          </c:spPr>
          <c:marker>
            <c:symbol val="square"/>
            <c:size val="8"/>
            <c:spPr>
              <a:solidFill>
                <a:srgbClr val="49607B"/>
              </a:solidFill>
              <a:ln w="9525">
                <a:solidFill>
                  <a:schemeClr val="bg2"/>
                </a:solidFill>
              </a:ln>
              <a:effectLst/>
            </c:spPr>
          </c:marker>
          <c:cat>
            <c:strRef>
              <c:f>Budget!$A$19:$A$24</c:f>
              <c:strCache>
                <c:ptCount val="5"/>
                <c:pt idx="0">
                  <c:v>&lt;$0.5M</c:v>
                </c:pt>
                <c:pt idx="1">
                  <c:v>$0.5M to &lt;$1M</c:v>
                </c:pt>
                <c:pt idx="2">
                  <c:v>$1M to &lt;$2M</c:v>
                </c:pt>
                <c:pt idx="3">
                  <c:v>$2M to &lt;$5M</c:v>
                </c:pt>
                <c:pt idx="4">
                  <c:v>&gt;$5M</c:v>
                </c:pt>
              </c:strCache>
              <c:extLst/>
            </c:strRef>
          </c:cat>
          <c:val>
            <c:numRef>
              <c:f>Budget!$D$19:$D$24</c:f>
              <c:numCache>
                <c:formatCode>0.0%</c:formatCode>
                <c:ptCount val="5"/>
                <c:pt idx="0">
                  <c:v>0.14909638554216867</c:v>
                </c:pt>
                <c:pt idx="1">
                  <c:v>0.20397727272727273</c:v>
                </c:pt>
                <c:pt idx="2">
                  <c:v>0.21728481455563331</c:v>
                </c:pt>
                <c:pt idx="3">
                  <c:v>0.29903314917127072</c:v>
                </c:pt>
                <c:pt idx="4">
                  <c:v>0.19718309859154928</c:v>
                </c:pt>
              </c:numCache>
              <c:extLst/>
            </c:numRef>
          </c:val>
          <c:smooth val="0"/>
          <c:extLst>
            <c:ext xmlns:c16="http://schemas.microsoft.com/office/drawing/2014/chart" uri="{C3380CC4-5D6E-409C-BE32-E72D297353CC}">
              <c16:uniqueId val="{00000002-534F-4424-A879-A11B58A54919}"/>
            </c:ext>
          </c:extLst>
        </c:ser>
        <c:ser>
          <c:idx val="5"/>
          <c:order val="5"/>
          <c:tx>
            <c:strRef>
              <c:f>Budget!$G$18</c:f>
              <c:strCache>
                <c:ptCount val="1"/>
                <c:pt idx="0">
                  <c:v>Funded Rate for men</c:v>
                </c:pt>
              </c:strCache>
            </c:strRef>
          </c:tx>
          <c:spPr>
            <a:ln w="28575" cap="rnd">
              <a:noFill/>
              <a:round/>
            </a:ln>
            <a:effectLst/>
          </c:spPr>
          <c:marker>
            <c:symbol val="diamond"/>
            <c:size val="8"/>
            <c:spPr>
              <a:solidFill>
                <a:srgbClr val="7A98CE"/>
              </a:solidFill>
              <a:ln w="9525">
                <a:solidFill>
                  <a:schemeClr val="bg2"/>
                </a:solidFill>
              </a:ln>
              <a:effectLst/>
            </c:spPr>
          </c:marker>
          <c:cat>
            <c:strRef>
              <c:f>Budget!$A$19:$A$24</c:f>
              <c:strCache>
                <c:ptCount val="5"/>
                <c:pt idx="0">
                  <c:v>&lt;$0.5M</c:v>
                </c:pt>
                <c:pt idx="1">
                  <c:v>$0.5M to &lt;$1M</c:v>
                </c:pt>
                <c:pt idx="2">
                  <c:v>$1M to &lt;$2M</c:v>
                </c:pt>
                <c:pt idx="3">
                  <c:v>$2M to &lt;$5M</c:v>
                </c:pt>
                <c:pt idx="4">
                  <c:v>&gt;$5M</c:v>
                </c:pt>
              </c:strCache>
              <c:extLst/>
            </c:strRef>
          </c:cat>
          <c:val>
            <c:numRef>
              <c:f>Budget!$G$19:$G$24</c:f>
              <c:numCache>
                <c:formatCode>0.0%</c:formatCode>
                <c:ptCount val="5"/>
                <c:pt idx="0">
                  <c:v>0.17403314917127072</c:v>
                </c:pt>
                <c:pt idx="1">
                  <c:v>0.20411568409343714</c:v>
                </c:pt>
                <c:pt idx="2">
                  <c:v>0.21121441022661244</c:v>
                </c:pt>
                <c:pt idx="3">
                  <c:v>0.27587939698492464</c:v>
                </c:pt>
                <c:pt idx="4">
                  <c:v>0.17757009345794392</c:v>
                </c:pt>
              </c:numCache>
              <c:extLst/>
            </c:numRef>
          </c:val>
          <c:smooth val="0"/>
          <c:extLst>
            <c:ext xmlns:c16="http://schemas.microsoft.com/office/drawing/2014/chart" uri="{C3380CC4-5D6E-409C-BE32-E72D297353CC}">
              <c16:uniqueId val="{00000003-534F-4424-A879-A11B58A54919}"/>
            </c:ext>
          </c:extLst>
        </c:ser>
        <c:dLbls>
          <c:showLegendKey val="0"/>
          <c:showVal val="0"/>
          <c:showCatName val="0"/>
          <c:showSerName val="0"/>
          <c:showPercent val="0"/>
          <c:showBubbleSize val="0"/>
        </c:dLbls>
        <c:marker val="1"/>
        <c:smooth val="0"/>
        <c:axId val="1217933528"/>
        <c:axId val="1217934840"/>
      </c:lineChart>
      <c:catAx>
        <c:axId val="121793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808"/>
        <c:crosses val="autoZero"/>
        <c:auto val="1"/>
        <c:lblAlgn val="ctr"/>
        <c:lblOffset val="100"/>
        <c:noMultiLvlLbl val="0"/>
      </c:catAx>
      <c:valAx>
        <c:axId val="121793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480"/>
        <c:crosses val="autoZero"/>
        <c:crossBetween val="between"/>
      </c:valAx>
      <c:valAx>
        <c:axId val="1217934840"/>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3528"/>
        <c:crosses val="max"/>
        <c:crossBetween val="between"/>
      </c:valAx>
      <c:catAx>
        <c:axId val="1217933528"/>
        <c:scaling>
          <c:orientation val="minMax"/>
        </c:scaling>
        <c:delete val="1"/>
        <c:axPos val="b"/>
        <c:numFmt formatCode="General" sourceLinked="1"/>
        <c:majorTickMark val="none"/>
        <c:minorTickMark val="none"/>
        <c:tickLblPos val="nextTo"/>
        <c:crossAx val="121793484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Budget!$B$44</c:f>
              <c:strCache>
                <c:ptCount val="1"/>
                <c:pt idx="0">
                  <c:v>Total women CI applicants</c:v>
                </c:pt>
              </c:strCache>
            </c:strRef>
          </c:tx>
          <c:spPr>
            <a:solidFill>
              <a:srgbClr val="49607B"/>
            </a:solidFill>
            <a:ln>
              <a:noFill/>
            </a:ln>
            <a:effectLst/>
          </c:spPr>
          <c:invertIfNegative val="0"/>
          <c:cat>
            <c:strRef>
              <c:f>Budget!$A$45:$A$48</c:f>
              <c:strCache>
                <c:ptCount val="4"/>
                <c:pt idx="0">
                  <c:v>&lt;$0.5M</c:v>
                </c:pt>
                <c:pt idx="1">
                  <c:v>$0.5M to &lt;$1M</c:v>
                </c:pt>
                <c:pt idx="2">
                  <c:v>$1M to &lt;$2M</c:v>
                </c:pt>
                <c:pt idx="3">
                  <c:v>$2M to &lt;$5M</c:v>
                </c:pt>
              </c:strCache>
              <c:extLst/>
            </c:strRef>
          </c:cat>
          <c:val>
            <c:numRef>
              <c:f>Budget!$B$45:$B$49</c:f>
              <c:numCache>
                <c:formatCode>General</c:formatCode>
                <c:ptCount val="4"/>
                <c:pt idx="0">
                  <c:v>155</c:v>
                </c:pt>
                <c:pt idx="1">
                  <c:v>283</c:v>
                </c:pt>
                <c:pt idx="2">
                  <c:v>386</c:v>
                </c:pt>
                <c:pt idx="3">
                  <c:v>173</c:v>
                </c:pt>
              </c:numCache>
              <c:extLst/>
            </c:numRef>
          </c:val>
          <c:extLst xmlns:c15="http://schemas.microsoft.com/office/drawing/2012/chart">
            <c:ext xmlns:c16="http://schemas.microsoft.com/office/drawing/2014/chart" uri="{C3380CC4-5D6E-409C-BE32-E72D297353CC}">
              <c16:uniqueId val="{00000000-1130-43BE-81E3-3370104ED72E}"/>
            </c:ext>
          </c:extLst>
        </c:ser>
        <c:ser>
          <c:idx val="2"/>
          <c:order val="2"/>
          <c:tx>
            <c:strRef>
              <c:f>Budget!$D$44</c:f>
              <c:strCache>
                <c:ptCount val="1"/>
                <c:pt idx="0">
                  <c:v>Total men CI applicants</c:v>
                </c:pt>
              </c:strCache>
            </c:strRef>
          </c:tx>
          <c:spPr>
            <a:solidFill>
              <a:srgbClr val="7A98CE"/>
            </a:solidFill>
            <a:ln>
              <a:noFill/>
            </a:ln>
            <a:effectLst/>
          </c:spPr>
          <c:invertIfNegative val="0"/>
          <c:cat>
            <c:strRef>
              <c:f>Budget!$A$45:$A$48</c:f>
              <c:strCache>
                <c:ptCount val="4"/>
                <c:pt idx="0">
                  <c:v>&lt;$0.5M</c:v>
                </c:pt>
                <c:pt idx="1">
                  <c:v>$0.5M to &lt;$1M</c:v>
                </c:pt>
                <c:pt idx="2">
                  <c:v>$1M to &lt;$2M</c:v>
                </c:pt>
                <c:pt idx="3">
                  <c:v>$2M to &lt;$5M</c:v>
                </c:pt>
              </c:strCache>
              <c:extLst/>
            </c:strRef>
          </c:cat>
          <c:val>
            <c:numRef>
              <c:f>Budget!$D$45:$D$48</c:f>
              <c:numCache>
                <c:formatCode>General</c:formatCode>
                <c:ptCount val="4"/>
                <c:pt idx="0">
                  <c:v>138</c:v>
                </c:pt>
                <c:pt idx="1">
                  <c:v>293</c:v>
                </c:pt>
                <c:pt idx="2">
                  <c:v>464</c:v>
                </c:pt>
                <c:pt idx="3">
                  <c:v>230</c:v>
                </c:pt>
              </c:numCache>
              <c:extLst/>
            </c:numRef>
          </c:val>
          <c:extLst>
            <c:ext xmlns:c16="http://schemas.microsoft.com/office/drawing/2014/chart" uri="{C3380CC4-5D6E-409C-BE32-E72D297353CC}">
              <c16:uniqueId val="{00000001-1130-43BE-81E3-3370104ED72E}"/>
            </c:ext>
          </c:extLst>
        </c:ser>
        <c:dLbls>
          <c:showLegendKey val="0"/>
          <c:showVal val="0"/>
          <c:showCatName val="0"/>
          <c:showSerName val="0"/>
          <c:showPercent val="0"/>
          <c:showBubbleSize val="0"/>
        </c:dLbls>
        <c:gapWidth val="219"/>
        <c:overlap val="-27"/>
        <c:axId val="1217936480"/>
        <c:axId val="1217936808"/>
      </c:barChart>
      <c:lineChart>
        <c:grouping val="standard"/>
        <c:varyColors val="0"/>
        <c:ser>
          <c:idx val="1"/>
          <c:order val="1"/>
          <c:tx>
            <c:strRef>
              <c:f>Budget!$C$44</c:f>
              <c:strCache>
                <c:ptCount val="1"/>
                <c:pt idx="0">
                  <c:v>Funded Rate for women</c:v>
                </c:pt>
              </c:strCache>
            </c:strRef>
          </c:tx>
          <c:spPr>
            <a:ln w="28575" cap="rnd">
              <a:noFill/>
              <a:round/>
            </a:ln>
            <a:effectLst/>
          </c:spPr>
          <c:marker>
            <c:symbol val="square"/>
            <c:size val="8"/>
            <c:spPr>
              <a:solidFill>
                <a:srgbClr val="49607B"/>
              </a:solidFill>
              <a:ln w="9525">
                <a:solidFill>
                  <a:schemeClr val="bg2"/>
                </a:solidFill>
              </a:ln>
              <a:effectLst/>
            </c:spPr>
          </c:marker>
          <c:cat>
            <c:strRef>
              <c:f>Budget!$A$45:$A$49</c:f>
              <c:strCache>
                <c:ptCount val="4"/>
                <c:pt idx="0">
                  <c:v>&lt;$0.5M</c:v>
                </c:pt>
                <c:pt idx="1">
                  <c:v>$0.5M to &lt;$1M</c:v>
                </c:pt>
                <c:pt idx="2">
                  <c:v>$1M to &lt;$2M</c:v>
                </c:pt>
                <c:pt idx="3">
                  <c:v>$2M to &lt;$5M</c:v>
                </c:pt>
              </c:strCache>
              <c:extLst/>
            </c:strRef>
          </c:cat>
          <c:val>
            <c:numRef>
              <c:f>Budget!$C$45:$C$49</c:f>
              <c:numCache>
                <c:formatCode>0.0%</c:formatCode>
                <c:ptCount val="4"/>
                <c:pt idx="0">
                  <c:v>0.12258064516129032</c:v>
                </c:pt>
                <c:pt idx="1">
                  <c:v>0.16607773851590105</c:v>
                </c:pt>
                <c:pt idx="2">
                  <c:v>0.19430051813471502</c:v>
                </c:pt>
                <c:pt idx="3">
                  <c:v>0.26011560693641617</c:v>
                </c:pt>
              </c:numCache>
              <c:extLst/>
            </c:numRef>
          </c:val>
          <c:smooth val="0"/>
          <c:extLst>
            <c:ext xmlns:c16="http://schemas.microsoft.com/office/drawing/2014/chart" uri="{C3380CC4-5D6E-409C-BE32-E72D297353CC}">
              <c16:uniqueId val="{00000002-1130-43BE-81E3-3370104ED72E}"/>
            </c:ext>
          </c:extLst>
        </c:ser>
        <c:ser>
          <c:idx val="3"/>
          <c:order val="3"/>
          <c:tx>
            <c:strRef>
              <c:f>Budget!$E$44</c:f>
              <c:strCache>
                <c:ptCount val="1"/>
                <c:pt idx="0">
                  <c:v>Funded Rate for men</c:v>
                </c:pt>
              </c:strCache>
            </c:strRef>
          </c:tx>
          <c:spPr>
            <a:ln w="28575" cap="rnd">
              <a:noFill/>
              <a:round/>
            </a:ln>
            <a:effectLst/>
          </c:spPr>
          <c:marker>
            <c:symbol val="diamond"/>
            <c:size val="8"/>
            <c:spPr>
              <a:solidFill>
                <a:srgbClr val="7A98CE"/>
              </a:solidFill>
              <a:ln w="9525">
                <a:solidFill>
                  <a:schemeClr val="bg2"/>
                </a:solidFill>
              </a:ln>
              <a:effectLst/>
            </c:spPr>
          </c:marker>
          <c:cat>
            <c:strRef>
              <c:f>Budget!$A$45:$A$49</c:f>
              <c:strCache>
                <c:ptCount val="4"/>
                <c:pt idx="0">
                  <c:v>&lt;$0.5M</c:v>
                </c:pt>
                <c:pt idx="1">
                  <c:v>$0.5M to &lt;$1M</c:v>
                </c:pt>
                <c:pt idx="2">
                  <c:v>$1M to &lt;$2M</c:v>
                </c:pt>
                <c:pt idx="3">
                  <c:v>$2M to &lt;$5M</c:v>
                </c:pt>
              </c:strCache>
              <c:extLst/>
            </c:strRef>
          </c:cat>
          <c:val>
            <c:numRef>
              <c:f>Budget!$E$45:$E$49</c:f>
              <c:numCache>
                <c:formatCode>0.0%</c:formatCode>
                <c:ptCount val="4"/>
                <c:pt idx="0">
                  <c:v>0.13768115942028986</c:v>
                </c:pt>
                <c:pt idx="1">
                  <c:v>0.19453924914675769</c:v>
                </c:pt>
                <c:pt idx="2">
                  <c:v>0.1788793103448276</c:v>
                </c:pt>
                <c:pt idx="3">
                  <c:v>0.27391304347826084</c:v>
                </c:pt>
              </c:numCache>
              <c:extLst/>
            </c:numRef>
          </c:val>
          <c:smooth val="0"/>
          <c:extLst xmlns:c15="http://schemas.microsoft.com/office/drawing/2012/chart">
            <c:ext xmlns:c16="http://schemas.microsoft.com/office/drawing/2014/chart" uri="{C3380CC4-5D6E-409C-BE32-E72D297353CC}">
              <c16:uniqueId val="{00000003-1130-43BE-81E3-3370104ED72E}"/>
            </c:ext>
          </c:extLst>
        </c:ser>
        <c:dLbls>
          <c:showLegendKey val="0"/>
          <c:showVal val="0"/>
          <c:showCatName val="0"/>
          <c:showSerName val="0"/>
          <c:showPercent val="0"/>
          <c:showBubbleSize val="0"/>
        </c:dLbls>
        <c:marker val="1"/>
        <c:smooth val="0"/>
        <c:axId val="1217933528"/>
        <c:axId val="1217934840"/>
      </c:lineChart>
      <c:catAx>
        <c:axId val="121793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808"/>
        <c:crosses val="autoZero"/>
        <c:auto val="1"/>
        <c:lblAlgn val="ctr"/>
        <c:lblOffset val="100"/>
        <c:noMultiLvlLbl val="0"/>
      </c:catAx>
      <c:valAx>
        <c:axId val="121793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6480"/>
        <c:crosses val="autoZero"/>
        <c:crossBetween val="between"/>
      </c:valAx>
      <c:valAx>
        <c:axId val="1217934840"/>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933528"/>
        <c:crosses val="max"/>
        <c:crossBetween val="between"/>
      </c:valAx>
      <c:catAx>
        <c:axId val="1217933528"/>
        <c:scaling>
          <c:orientation val="minMax"/>
        </c:scaling>
        <c:delete val="1"/>
        <c:axPos val="b"/>
        <c:numFmt formatCode="General" sourceLinked="1"/>
        <c:majorTickMark val="none"/>
        <c:minorTickMark val="none"/>
        <c:tickLblPos val="nextTo"/>
        <c:crossAx val="121793484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Budget!$AJ$8</c:f>
              <c:strCache>
                <c:ptCount val="1"/>
                <c:pt idx="0">
                  <c:v>Total women CI applicants</c:v>
                </c:pt>
              </c:strCache>
            </c:strRef>
          </c:tx>
          <c:spPr>
            <a:solidFill>
              <a:srgbClr val="49607B"/>
            </a:solidFill>
            <a:ln>
              <a:noFill/>
            </a:ln>
            <a:effectLst/>
          </c:spPr>
          <c:invertIfNegative val="0"/>
          <c:cat>
            <c:multiLvlStrRef>
              <c:f>Budget!$AH$9:$AI$21</c:f>
              <c:multiLvlStrCache>
                <c:ptCount val="13"/>
                <c:lvl>
                  <c:pt idx="0">
                    <c:v>&lt;$0.5M</c:v>
                  </c:pt>
                  <c:pt idx="1">
                    <c:v>$0.5M to &lt;$1M</c:v>
                  </c:pt>
                  <c:pt idx="2">
                    <c:v>$1M to &lt;$2M</c:v>
                  </c:pt>
                  <c:pt idx="3">
                    <c:v>$2M to &lt;$5M</c:v>
                  </c:pt>
                  <c:pt idx="4">
                    <c:v>&gt;$5M</c:v>
                  </c:pt>
                  <c:pt idx="5">
                    <c:v>&lt;$0.5M</c:v>
                  </c:pt>
                  <c:pt idx="6">
                    <c:v>$0.5M to &lt;$1M</c:v>
                  </c:pt>
                  <c:pt idx="7">
                    <c:v>$1M to &lt;$2M</c:v>
                  </c:pt>
                  <c:pt idx="8">
                    <c:v>$2M to &lt;$5M</c:v>
                  </c:pt>
                  <c:pt idx="9">
                    <c:v>&gt;$5M</c:v>
                  </c:pt>
                  <c:pt idx="10">
                    <c:v>$0.5M to &lt;$1M</c:v>
                  </c:pt>
                  <c:pt idx="11">
                    <c:v>$1M to &lt;$2M</c:v>
                  </c:pt>
                  <c:pt idx="12">
                    <c:v>$2M to &lt;$5M</c:v>
                  </c:pt>
                </c:lvl>
                <c:lvl>
                  <c:pt idx="0">
                    <c:v>Emerging Priorities and Consumer Driven Research</c:v>
                  </c:pt>
                  <c:pt idx="5">
                    <c:v>Clinical Trials Activity</c:v>
                  </c:pt>
                  <c:pt idx="10">
                    <c:v>Global Health</c:v>
                  </c:pt>
                </c:lvl>
              </c:multiLvlStrCache>
            </c:multiLvlStrRef>
          </c:cat>
          <c:val>
            <c:numRef>
              <c:f>Budget!$AJ$9:$AJ$21</c:f>
              <c:numCache>
                <c:formatCode>General</c:formatCode>
                <c:ptCount val="13"/>
                <c:pt idx="0">
                  <c:v>77</c:v>
                </c:pt>
                <c:pt idx="1">
                  <c:v>187</c:v>
                </c:pt>
                <c:pt idx="2">
                  <c:v>193</c:v>
                </c:pt>
                <c:pt idx="3">
                  <c:v>112</c:v>
                </c:pt>
                <c:pt idx="4">
                  <c:v>21</c:v>
                </c:pt>
                <c:pt idx="5">
                  <c:v>59</c:v>
                </c:pt>
                <c:pt idx="6">
                  <c:v>233</c:v>
                </c:pt>
                <c:pt idx="7">
                  <c:v>702</c:v>
                </c:pt>
                <c:pt idx="8">
                  <c:v>437</c:v>
                </c:pt>
                <c:pt idx="9">
                  <c:v>22</c:v>
                </c:pt>
                <c:pt idx="10">
                  <c:v>17</c:v>
                </c:pt>
                <c:pt idx="11">
                  <c:v>42</c:v>
                </c:pt>
                <c:pt idx="12">
                  <c:v>19</c:v>
                </c:pt>
              </c:numCache>
            </c:numRef>
          </c:val>
          <c:extLst>
            <c:ext xmlns:c16="http://schemas.microsoft.com/office/drawing/2014/chart" uri="{C3380CC4-5D6E-409C-BE32-E72D297353CC}">
              <c16:uniqueId val="{00000000-F100-43E2-AADA-72F91FA1761B}"/>
            </c:ext>
          </c:extLst>
        </c:ser>
        <c:ser>
          <c:idx val="1"/>
          <c:order val="1"/>
          <c:tx>
            <c:strRef>
              <c:f>Budget!$AK$8</c:f>
              <c:strCache>
                <c:ptCount val="1"/>
                <c:pt idx="0">
                  <c:v>Total men CI applicants</c:v>
                </c:pt>
              </c:strCache>
            </c:strRef>
          </c:tx>
          <c:spPr>
            <a:solidFill>
              <a:srgbClr val="7A98CE"/>
            </a:solidFill>
            <a:ln>
              <a:noFill/>
            </a:ln>
            <a:effectLst/>
          </c:spPr>
          <c:invertIfNegative val="0"/>
          <c:cat>
            <c:multiLvlStrRef>
              <c:f>Budget!$AH$9:$AI$21</c:f>
              <c:multiLvlStrCache>
                <c:ptCount val="13"/>
                <c:lvl>
                  <c:pt idx="0">
                    <c:v>&lt;$0.5M</c:v>
                  </c:pt>
                  <c:pt idx="1">
                    <c:v>$0.5M to &lt;$1M</c:v>
                  </c:pt>
                  <c:pt idx="2">
                    <c:v>$1M to &lt;$2M</c:v>
                  </c:pt>
                  <c:pt idx="3">
                    <c:v>$2M to &lt;$5M</c:v>
                  </c:pt>
                  <c:pt idx="4">
                    <c:v>&gt;$5M</c:v>
                  </c:pt>
                  <c:pt idx="5">
                    <c:v>&lt;$0.5M</c:v>
                  </c:pt>
                  <c:pt idx="6">
                    <c:v>$0.5M to &lt;$1M</c:v>
                  </c:pt>
                  <c:pt idx="7">
                    <c:v>$1M to &lt;$2M</c:v>
                  </c:pt>
                  <c:pt idx="8">
                    <c:v>$2M to &lt;$5M</c:v>
                  </c:pt>
                  <c:pt idx="9">
                    <c:v>&gt;$5M</c:v>
                  </c:pt>
                  <c:pt idx="10">
                    <c:v>$0.5M to &lt;$1M</c:v>
                  </c:pt>
                  <c:pt idx="11">
                    <c:v>$1M to &lt;$2M</c:v>
                  </c:pt>
                  <c:pt idx="12">
                    <c:v>$2M to &lt;$5M</c:v>
                  </c:pt>
                </c:lvl>
                <c:lvl>
                  <c:pt idx="0">
                    <c:v>Emerging Priorities and Consumer Driven Research</c:v>
                  </c:pt>
                  <c:pt idx="5">
                    <c:v>Clinical Trials Activity</c:v>
                  </c:pt>
                  <c:pt idx="10">
                    <c:v>Global Health</c:v>
                  </c:pt>
                </c:lvl>
              </c:multiLvlStrCache>
            </c:multiLvlStrRef>
          </c:cat>
          <c:val>
            <c:numRef>
              <c:f>Budget!$AK$9:$AK$21</c:f>
              <c:numCache>
                <c:formatCode>General</c:formatCode>
                <c:ptCount val="13"/>
                <c:pt idx="0">
                  <c:v>58</c:v>
                </c:pt>
                <c:pt idx="1">
                  <c:v>220</c:v>
                </c:pt>
                <c:pt idx="2">
                  <c:v>244</c:v>
                </c:pt>
                <c:pt idx="3">
                  <c:v>152</c:v>
                </c:pt>
                <c:pt idx="4">
                  <c:v>23</c:v>
                </c:pt>
                <c:pt idx="5">
                  <c:v>69</c:v>
                </c:pt>
                <c:pt idx="6">
                  <c:v>313</c:v>
                </c:pt>
                <c:pt idx="7">
                  <c:v>1264</c:v>
                </c:pt>
                <c:pt idx="8">
                  <c:v>742</c:v>
                </c:pt>
                <c:pt idx="9">
                  <c:v>51</c:v>
                </c:pt>
                <c:pt idx="10">
                  <c:v>21</c:v>
                </c:pt>
                <c:pt idx="11">
                  <c:v>74</c:v>
                </c:pt>
                <c:pt idx="12">
                  <c:v>26</c:v>
                </c:pt>
              </c:numCache>
            </c:numRef>
          </c:val>
          <c:extLst>
            <c:ext xmlns:c16="http://schemas.microsoft.com/office/drawing/2014/chart" uri="{C3380CC4-5D6E-409C-BE32-E72D297353CC}">
              <c16:uniqueId val="{00000001-F100-43E2-AADA-72F91FA1761B}"/>
            </c:ext>
          </c:extLst>
        </c:ser>
        <c:dLbls>
          <c:showLegendKey val="0"/>
          <c:showVal val="0"/>
          <c:showCatName val="0"/>
          <c:showSerName val="0"/>
          <c:showPercent val="0"/>
          <c:showBubbleSize val="0"/>
        </c:dLbls>
        <c:gapWidth val="219"/>
        <c:overlap val="-27"/>
        <c:axId val="444454360"/>
        <c:axId val="444449440"/>
      </c:barChart>
      <c:lineChart>
        <c:grouping val="standard"/>
        <c:varyColors val="0"/>
        <c:ser>
          <c:idx val="2"/>
          <c:order val="2"/>
          <c:tx>
            <c:strRef>
              <c:f>Budget!$AL$8</c:f>
              <c:strCache>
                <c:ptCount val="1"/>
                <c:pt idx="0">
                  <c:v>Funded Rate for women</c:v>
                </c:pt>
              </c:strCache>
            </c:strRef>
          </c:tx>
          <c:spPr>
            <a:ln w="28575" cap="rnd">
              <a:noFill/>
              <a:round/>
            </a:ln>
            <a:effectLst/>
          </c:spPr>
          <c:marker>
            <c:symbol val="square"/>
            <c:size val="8"/>
            <c:spPr>
              <a:solidFill>
                <a:srgbClr val="49607B"/>
              </a:solidFill>
              <a:ln w="9525">
                <a:solidFill>
                  <a:schemeClr val="bg2"/>
                </a:solidFill>
              </a:ln>
              <a:effectLst/>
            </c:spPr>
          </c:marker>
          <c:cat>
            <c:multiLvlStrRef>
              <c:f>Budget!$AH$9:$AI$21</c:f>
              <c:multiLvlStrCache>
                <c:ptCount val="13"/>
                <c:lvl>
                  <c:pt idx="0">
                    <c:v>&lt;$0.5M</c:v>
                  </c:pt>
                  <c:pt idx="1">
                    <c:v>$0.5M to &lt;$1M</c:v>
                  </c:pt>
                  <c:pt idx="2">
                    <c:v>$1M to &lt;$2M</c:v>
                  </c:pt>
                  <c:pt idx="3">
                    <c:v>$2M to &lt;$5M</c:v>
                  </c:pt>
                  <c:pt idx="4">
                    <c:v>&gt;$5M</c:v>
                  </c:pt>
                  <c:pt idx="5">
                    <c:v>&lt;$0.5M</c:v>
                  </c:pt>
                  <c:pt idx="6">
                    <c:v>$0.5M to &lt;$1M</c:v>
                  </c:pt>
                  <c:pt idx="7">
                    <c:v>$1M to &lt;$2M</c:v>
                  </c:pt>
                  <c:pt idx="8">
                    <c:v>$2M to &lt;$5M</c:v>
                  </c:pt>
                  <c:pt idx="9">
                    <c:v>&gt;$5M</c:v>
                  </c:pt>
                  <c:pt idx="10">
                    <c:v>$0.5M to &lt;$1M</c:v>
                  </c:pt>
                  <c:pt idx="11">
                    <c:v>$1M to &lt;$2M</c:v>
                  </c:pt>
                  <c:pt idx="12">
                    <c:v>$2M to &lt;$5M</c:v>
                  </c:pt>
                </c:lvl>
                <c:lvl>
                  <c:pt idx="0">
                    <c:v>Emerging Priorities and Consumer Driven Research</c:v>
                  </c:pt>
                  <c:pt idx="5">
                    <c:v>Clinical Trials Activity</c:v>
                  </c:pt>
                  <c:pt idx="10">
                    <c:v>Global Health</c:v>
                  </c:pt>
                </c:lvl>
              </c:multiLvlStrCache>
            </c:multiLvlStrRef>
          </c:cat>
          <c:val>
            <c:numRef>
              <c:f>Budget!$AL$9:$AL$21</c:f>
              <c:numCache>
                <c:formatCode>0%</c:formatCode>
                <c:ptCount val="13"/>
                <c:pt idx="0">
                  <c:v>0.12987012987012986</c:v>
                </c:pt>
                <c:pt idx="1">
                  <c:v>0.23529411764705882</c:v>
                </c:pt>
                <c:pt idx="2">
                  <c:v>0.32124352331606215</c:v>
                </c:pt>
                <c:pt idx="3">
                  <c:v>0.5</c:v>
                </c:pt>
                <c:pt idx="4">
                  <c:v>0.19047619047619047</c:v>
                </c:pt>
                <c:pt idx="5">
                  <c:v>0.13559322033898305</c:v>
                </c:pt>
                <c:pt idx="6">
                  <c:v>0.22317596566523606</c:v>
                </c:pt>
                <c:pt idx="7">
                  <c:v>0.2264957264957265</c:v>
                </c:pt>
                <c:pt idx="8">
                  <c:v>0.30892448512585813</c:v>
                </c:pt>
                <c:pt idx="9">
                  <c:v>0</c:v>
                </c:pt>
                <c:pt idx="10">
                  <c:v>0.47058823529411764</c:v>
                </c:pt>
                <c:pt idx="11">
                  <c:v>0.33333333333333331</c:v>
                </c:pt>
                <c:pt idx="12">
                  <c:v>0.26315789473684209</c:v>
                </c:pt>
              </c:numCache>
            </c:numRef>
          </c:val>
          <c:smooth val="0"/>
          <c:extLst>
            <c:ext xmlns:c16="http://schemas.microsoft.com/office/drawing/2014/chart" uri="{C3380CC4-5D6E-409C-BE32-E72D297353CC}">
              <c16:uniqueId val="{00000002-F100-43E2-AADA-72F91FA1761B}"/>
            </c:ext>
          </c:extLst>
        </c:ser>
        <c:ser>
          <c:idx val="3"/>
          <c:order val="3"/>
          <c:tx>
            <c:strRef>
              <c:f>Budget!$AM$8</c:f>
              <c:strCache>
                <c:ptCount val="1"/>
                <c:pt idx="0">
                  <c:v>Funded Rate for men</c:v>
                </c:pt>
              </c:strCache>
            </c:strRef>
          </c:tx>
          <c:spPr>
            <a:ln w="28575" cap="rnd">
              <a:noFill/>
              <a:round/>
            </a:ln>
            <a:effectLst/>
          </c:spPr>
          <c:marker>
            <c:symbol val="diamond"/>
            <c:size val="8"/>
            <c:spPr>
              <a:solidFill>
                <a:srgbClr val="7A98CE"/>
              </a:solidFill>
              <a:ln w="9525">
                <a:solidFill>
                  <a:schemeClr val="bg2"/>
                </a:solidFill>
              </a:ln>
              <a:effectLst/>
            </c:spPr>
          </c:marker>
          <c:cat>
            <c:multiLvlStrRef>
              <c:f>Budget!$AH$9:$AI$21</c:f>
              <c:multiLvlStrCache>
                <c:ptCount val="13"/>
                <c:lvl>
                  <c:pt idx="0">
                    <c:v>&lt;$0.5M</c:v>
                  </c:pt>
                  <c:pt idx="1">
                    <c:v>$0.5M to &lt;$1M</c:v>
                  </c:pt>
                  <c:pt idx="2">
                    <c:v>$1M to &lt;$2M</c:v>
                  </c:pt>
                  <c:pt idx="3">
                    <c:v>$2M to &lt;$5M</c:v>
                  </c:pt>
                  <c:pt idx="4">
                    <c:v>&gt;$5M</c:v>
                  </c:pt>
                  <c:pt idx="5">
                    <c:v>&lt;$0.5M</c:v>
                  </c:pt>
                  <c:pt idx="6">
                    <c:v>$0.5M to &lt;$1M</c:v>
                  </c:pt>
                  <c:pt idx="7">
                    <c:v>$1M to &lt;$2M</c:v>
                  </c:pt>
                  <c:pt idx="8">
                    <c:v>$2M to &lt;$5M</c:v>
                  </c:pt>
                  <c:pt idx="9">
                    <c:v>&gt;$5M</c:v>
                  </c:pt>
                  <c:pt idx="10">
                    <c:v>$0.5M to &lt;$1M</c:v>
                  </c:pt>
                  <c:pt idx="11">
                    <c:v>$1M to &lt;$2M</c:v>
                  </c:pt>
                  <c:pt idx="12">
                    <c:v>$2M to &lt;$5M</c:v>
                  </c:pt>
                </c:lvl>
                <c:lvl>
                  <c:pt idx="0">
                    <c:v>Emerging Priorities and Consumer Driven Research</c:v>
                  </c:pt>
                  <c:pt idx="5">
                    <c:v>Clinical Trials Activity</c:v>
                  </c:pt>
                  <c:pt idx="10">
                    <c:v>Global Health</c:v>
                  </c:pt>
                </c:lvl>
              </c:multiLvlStrCache>
            </c:multiLvlStrRef>
          </c:cat>
          <c:val>
            <c:numRef>
              <c:f>Budget!$AM$9:$AM$21</c:f>
              <c:numCache>
                <c:formatCode>0%</c:formatCode>
                <c:ptCount val="13"/>
                <c:pt idx="0">
                  <c:v>0.1206896551724138</c:v>
                </c:pt>
                <c:pt idx="1">
                  <c:v>0.16363636363636364</c:v>
                </c:pt>
                <c:pt idx="2">
                  <c:v>0.36065573770491804</c:v>
                </c:pt>
                <c:pt idx="3">
                  <c:v>0.40131578947368424</c:v>
                </c:pt>
                <c:pt idx="4">
                  <c:v>0.2608695652173913</c:v>
                </c:pt>
                <c:pt idx="5">
                  <c:v>0.27536231884057971</c:v>
                </c:pt>
                <c:pt idx="6">
                  <c:v>0.23322683706070288</c:v>
                </c:pt>
                <c:pt idx="7">
                  <c:v>0.23259493670886075</c:v>
                </c:pt>
                <c:pt idx="8">
                  <c:v>0.27897574123989216</c:v>
                </c:pt>
                <c:pt idx="9">
                  <c:v>0</c:v>
                </c:pt>
                <c:pt idx="10">
                  <c:v>0.33333333333333331</c:v>
                </c:pt>
                <c:pt idx="11">
                  <c:v>0.3108108108108108</c:v>
                </c:pt>
                <c:pt idx="12">
                  <c:v>0.38461538461538464</c:v>
                </c:pt>
              </c:numCache>
            </c:numRef>
          </c:val>
          <c:smooth val="0"/>
          <c:extLst>
            <c:ext xmlns:c16="http://schemas.microsoft.com/office/drawing/2014/chart" uri="{C3380CC4-5D6E-409C-BE32-E72D297353CC}">
              <c16:uniqueId val="{00000003-F100-43E2-AADA-72F91FA1761B}"/>
            </c:ext>
          </c:extLst>
        </c:ser>
        <c:dLbls>
          <c:showLegendKey val="0"/>
          <c:showVal val="0"/>
          <c:showCatName val="0"/>
          <c:showSerName val="0"/>
          <c:showPercent val="0"/>
          <c:showBubbleSize val="0"/>
        </c:dLbls>
        <c:marker val="1"/>
        <c:smooth val="0"/>
        <c:axId val="444452064"/>
        <c:axId val="444450424"/>
      </c:lineChart>
      <c:catAx>
        <c:axId val="444454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9440"/>
        <c:crosses val="autoZero"/>
        <c:auto val="1"/>
        <c:lblAlgn val="ctr"/>
        <c:lblOffset val="100"/>
        <c:noMultiLvlLbl val="0"/>
      </c:catAx>
      <c:valAx>
        <c:axId val="444449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54360"/>
        <c:crosses val="autoZero"/>
        <c:crossBetween val="between"/>
      </c:valAx>
      <c:valAx>
        <c:axId val="444450424"/>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52064"/>
        <c:crosses val="max"/>
        <c:crossBetween val="between"/>
      </c:valAx>
      <c:catAx>
        <c:axId val="444452064"/>
        <c:scaling>
          <c:orientation val="minMax"/>
        </c:scaling>
        <c:delete val="1"/>
        <c:axPos val="b"/>
        <c:numFmt formatCode="General" sourceLinked="1"/>
        <c:majorTickMark val="none"/>
        <c:minorTickMark val="none"/>
        <c:tickLblPos val="nextTo"/>
        <c:crossAx val="444450424"/>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Budget!$AJ$8</c:f>
              <c:strCache>
                <c:ptCount val="1"/>
                <c:pt idx="0">
                  <c:v>Total women CI applicants</c:v>
                </c:pt>
              </c:strCache>
            </c:strRef>
          </c:tx>
          <c:spPr>
            <a:solidFill>
              <a:srgbClr val="49607B"/>
            </a:solidFill>
            <a:ln>
              <a:noFill/>
            </a:ln>
            <a:effectLst/>
          </c:spPr>
          <c:invertIfNegative val="0"/>
          <c:cat>
            <c:multiLvlStrRef>
              <c:f>Budget!$AH$26:$AI$46</c:f>
              <c:multiLvlStrCache>
                <c:ptCount val="21"/>
                <c:lvl>
                  <c:pt idx="0">
                    <c:v>$0.5M to &lt;$1M</c:v>
                  </c:pt>
                  <c:pt idx="1">
                    <c:v>$1M to &lt;$2M</c:v>
                  </c:pt>
                  <c:pt idx="2">
                    <c:v>$2M to &lt;$5M</c:v>
                  </c:pt>
                  <c:pt idx="3">
                    <c:v>&gt;$5M</c:v>
                  </c:pt>
                  <c:pt idx="4">
                    <c:v>$1M to &lt;$2M</c:v>
                  </c:pt>
                  <c:pt idx="5">
                    <c:v>$2M to &lt;$5M</c:v>
                  </c:pt>
                  <c:pt idx="6">
                    <c:v>&lt;$0.5M</c:v>
                  </c:pt>
                  <c:pt idx="7">
                    <c:v>$0.5M to &lt;$1M</c:v>
                  </c:pt>
                  <c:pt idx="8">
                    <c:v>$1M to &lt;$2M</c:v>
                  </c:pt>
                  <c:pt idx="9">
                    <c:v>$2M to &lt;$5M</c:v>
                  </c:pt>
                  <c:pt idx="10">
                    <c:v>$0.5M to &lt;$1M</c:v>
                  </c:pt>
                  <c:pt idx="11">
                    <c:v>$1M to &lt;$2M</c:v>
                  </c:pt>
                  <c:pt idx="12">
                    <c:v>&lt;$0.5M</c:v>
                  </c:pt>
                  <c:pt idx="13">
                    <c:v>$0.5M to &lt;$1M</c:v>
                  </c:pt>
                  <c:pt idx="14">
                    <c:v>&lt;$0.5M</c:v>
                  </c:pt>
                  <c:pt idx="15">
                    <c:v>$0.5M to &lt;$1M</c:v>
                  </c:pt>
                  <c:pt idx="16">
                    <c:v>$1M to &lt;$2M</c:v>
                  </c:pt>
                  <c:pt idx="17">
                    <c:v>$2M to &lt;$5M</c:v>
                  </c:pt>
                  <c:pt idx="18">
                    <c:v>&lt;$0.5M</c:v>
                  </c:pt>
                  <c:pt idx="19">
                    <c:v>$0.5M to &lt;$1M</c:v>
                  </c:pt>
                  <c:pt idx="20">
                    <c:v>$1M to &lt;$2M</c:v>
                  </c:pt>
                </c:lvl>
                <c:lvl>
                  <c:pt idx="0">
                    <c:v>Million Minds Mental Health Research Mission</c:v>
                  </c:pt>
                  <c:pt idx="4">
                    <c:v>Genomics Health Futures Mission</c:v>
                  </c:pt>
                  <c:pt idx="6">
                    <c:v>Dementia, Ageing and Aged Care Mission</c:v>
                  </c:pt>
                  <c:pt idx="10">
                    <c:v>Indigenous Health Research Fund</c:v>
                  </c:pt>
                  <c:pt idx="12">
                    <c:v>Stem Cell Therapies Mission</c:v>
                  </c:pt>
                  <c:pt idx="14">
                    <c:v>Cardiovascular Health Mission</c:v>
                  </c:pt>
                  <c:pt idx="18">
                    <c:v>Traumatic Brain Injury Mission</c:v>
                  </c:pt>
                </c:lvl>
              </c:multiLvlStrCache>
            </c:multiLvlStrRef>
          </c:cat>
          <c:val>
            <c:numRef>
              <c:f>Budget!$AJ$26:$AJ$46</c:f>
              <c:numCache>
                <c:formatCode>General</c:formatCode>
                <c:ptCount val="21"/>
                <c:pt idx="0">
                  <c:v>34</c:v>
                </c:pt>
                <c:pt idx="1">
                  <c:v>48</c:v>
                </c:pt>
                <c:pt idx="2">
                  <c:v>198</c:v>
                </c:pt>
                <c:pt idx="3">
                  <c:v>14</c:v>
                </c:pt>
                <c:pt idx="4">
                  <c:v>14</c:v>
                </c:pt>
                <c:pt idx="5">
                  <c:v>105</c:v>
                </c:pt>
                <c:pt idx="6">
                  <c:v>12</c:v>
                </c:pt>
                <c:pt idx="7">
                  <c:v>79</c:v>
                </c:pt>
                <c:pt idx="8">
                  <c:v>145</c:v>
                </c:pt>
                <c:pt idx="9">
                  <c:v>39</c:v>
                </c:pt>
                <c:pt idx="10">
                  <c:v>67</c:v>
                </c:pt>
                <c:pt idx="11">
                  <c:v>119</c:v>
                </c:pt>
                <c:pt idx="12">
                  <c:v>37</c:v>
                </c:pt>
                <c:pt idx="13">
                  <c:v>157</c:v>
                </c:pt>
                <c:pt idx="14">
                  <c:v>46</c:v>
                </c:pt>
                <c:pt idx="15">
                  <c:v>89</c:v>
                </c:pt>
                <c:pt idx="16">
                  <c:v>171</c:v>
                </c:pt>
                <c:pt idx="17">
                  <c:v>84</c:v>
                </c:pt>
                <c:pt idx="18">
                  <c:v>66</c:v>
                </c:pt>
                <c:pt idx="19">
                  <c:v>31</c:v>
                </c:pt>
                <c:pt idx="20">
                  <c:v>39</c:v>
                </c:pt>
              </c:numCache>
            </c:numRef>
          </c:val>
          <c:extLst xmlns:c15="http://schemas.microsoft.com/office/drawing/2012/chart">
            <c:ext xmlns:c16="http://schemas.microsoft.com/office/drawing/2014/chart" uri="{C3380CC4-5D6E-409C-BE32-E72D297353CC}">
              <c16:uniqueId val="{00000000-9701-4BE9-BBB5-82D95BC94FA2}"/>
            </c:ext>
          </c:extLst>
        </c:ser>
        <c:ser>
          <c:idx val="1"/>
          <c:order val="1"/>
          <c:tx>
            <c:strRef>
              <c:f>Budget!$AK$8</c:f>
              <c:strCache>
                <c:ptCount val="1"/>
                <c:pt idx="0">
                  <c:v>Total men CI applicants</c:v>
                </c:pt>
              </c:strCache>
            </c:strRef>
          </c:tx>
          <c:spPr>
            <a:solidFill>
              <a:srgbClr val="7A98CE"/>
            </a:solidFill>
            <a:ln w="25400">
              <a:noFill/>
            </a:ln>
            <a:effectLst/>
          </c:spPr>
          <c:invertIfNegative val="0"/>
          <c:cat>
            <c:multiLvlStrRef>
              <c:f>Budget!$AH$26:$AI$46</c:f>
              <c:multiLvlStrCache>
                <c:ptCount val="21"/>
                <c:lvl>
                  <c:pt idx="0">
                    <c:v>$0.5M to &lt;$1M</c:v>
                  </c:pt>
                  <c:pt idx="1">
                    <c:v>$1M to &lt;$2M</c:v>
                  </c:pt>
                  <c:pt idx="2">
                    <c:v>$2M to &lt;$5M</c:v>
                  </c:pt>
                  <c:pt idx="3">
                    <c:v>&gt;$5M</c:v>
                  </c:pt>
                  <c:pt idx="4">
                    <c:v>$1M to &lt;$2M</c:v>
                  </c:pt>
                  <c:pt idx="5">
                    <c:v>$2M to &lt;$5M</c:v>
                  </c:pt>
                  <c:pt idx="6">
                    <c:v>&lt;$0.5M</c:v>
                  </c:pt>
                  <c:pt idx="7">
                    <c:v>$0.5M to &lt;$1M</c:v>
                  </c:pt>
                  <c:pt idx="8">
                    <c:v>$1M to &lt;$2M</c:v>
                  </c:pt>
                  <c:pt idx="9">
                    <c:v>$2M to &lt;$5M</c:v>
                  </c:pt>
                  <c:pt idx="10">
                    <c:v>$0.5M to &lt;$1M</c:v>
                  </c:pt>
                  <c:pt idx="11">
                    <c:v>$1M to &lt;$2M</c:v>
                  </c:pt>
                  <c:pt idx="12">
                    <c:v>&lt;$0.5M</c:v>
                  </c:pt>
                  <c:pt idx="13">
                    <c:v>$0.5M to &lt;$1M</c:v>
                  </c:pt>
                  <c:pt idx="14">
                    <c:v>&lt;$0.5M</c:v>
                  </c:pt>
                  <c:pt idx="15">
                    <c:v>$0.5M to &lt;$1M</c:v>
                  </c:pt>
                  <c:pt idx="16">
                    <c:v>$1M to &lt;$2M</c:v>
                  </c:pt>
                  <c:pt idx="17">
                    <c:v>$2M to &lt;$5M</c:v>
                  </c:pt>
                  <c:pt idx="18">
                    <c:v>&lt;$0.5M</c:v>
                  </c:pt>
                  <c:pt idx="19">
                    <c:v>$0.5M to &lt;$1M</c:v>
                  </c:pt>
                  <c:pt idx="20">
                    <c:v>$1M to &lt;$2M</c:v>
                  </c:pt>
                </c:lvl>
                <c:lvl>
                  <c:pt idx="0">
                    <c:v>Million Minds Mental Health Research Mission</c:v>
                  </c:pt>
                  <c:pt idx="4">
                    <c:v>Genomics Health Futures Mission</c:v>
                  </c:pt>
                  <c:pt idx="6">
                    <c:v>Dementia, Ageing and Aged Care Mission</c:v>
                  </c:pt>
                  <c:pt idx="10">
                    <c:v>Indigenous Health Research Fund</c:v>
                  </c:pt>
                  <c:pt idx="12">
                    <c:v>Stem Cell Therapies Mission</c:v>
                  </c:pt>
                  <c:pt idx="14">
                    <c:v>Cardiovascular Health Mission</c:v>
                  </c:pt>
                  <c:pt idx="18">
                    <c:v>Traumatic Brain Injury Mission</c:v>
                  </c:pt>
                </c:lvl>
              </c:multiLvlStrCache>
            </c:multiLvlStrRef>
          </c:cat>
          <c:val>
            <c:numRef>
              <c:f>Budget!$AK$26:$AK$46</c:f>
              <c:numCache>
                <c:formatCode>General</c:formatCode>
                <c:ptCount val="21"/>
                <c:pt idx="0">
                  <c:v>27</c:v>
                </c:pt>
                <c:pt idx="1">
                  <c:v>28</c:v>
                </c:pt>
                <c:pt idx="2">
                  <c:v>181</c:v>
                </c:pt>
                <c:pt idx="3">
                  <c:v>16</c:v>
                </c:pt>
                <c:pt idx="4">
                  <c:v>24</c:v>
                </c:pt>
                <c:pt idx="5">
                  <c:v>163</c:v>
                </c:pt>
                <c:pt idx="6">
                  <c:v>12</c:v>
                </c:pt>
                <c:pt idx="7">
                  <c:v>62</c:v>
                </c:pt>
                <c:pt idx="8">
                  <c:v>87</c:v>
                </c:pt>
                <c:pt idx="9">
                  <c:v>55</c:v>
                </c:pt>
                <c:pt idx="10">
                  <c:v>38</c:v>
                </c:pt>
                <c:pt idx="11">
                  <c:v>83</c:v>
                </c:pt>
                <c:pt idx="12">
                  <c:v>59</c:v>
                </c:pt>
                <c:pt idx="13">
                  <c:v>236</c:v>
                </c:pt>
                <c:pt idx="14">
                  <c:v>29</c:v>
                </c:pt>
                <c:pt idx="15">
                  <c:v>94</c:v>
                </c:pt>
                <c:pt idx="16">
                  <c:v>303</c:v>
                </c:pt>
                <c:pt idx="17">
                  <c:v>182</c:v>
                </c:pt>
                <c:pt idx="18">
                  <c:v>76</c:v>
                </c:pt>
                <c:pt idx="19">
                  <c:v>30</c:v>
                </c:pt>
                <c:pt idx="20">
                  <c:v>66</c:v>
                </c:pt>
              </c:numCache>
            </c:numRef>
          </c:val>
          <c:extLst>
            <c:ext xmlns:c16="http://schemas.microsoft.com/office/drawing/2014/chart" uri="{C3380CC4-5D6E-409C-BE32-E72D297353CC}">
              <c16:uniqueId val="{00000001-9701-4BE9-BBB5-82D95BC94FA2}"/>
            </c:ext>
          </c:extLst>
        </c:ser>
        <c:dLbls>
          <c:showLegendKey val="0"/>
          <c:showVal val="0"/>
          <c:showCatName val="0"/>
          <c:showSerName val="0"/>
          <c:showPercent val="0"/>
          <c:showBubbleSize val="0"/>
        </c:dLbls>
        <c:gapWidth val="219"/>
        <c:overlap val="-27"/>
        <c:axId val="444454360"/>
        <c:axId val="444449440"/>
        <c:extLst/>
      </c:barChart>
      <c:lineChart>
        <c:grouping val="standard"/>
        <c:varyColors val="0"/>
        <c:ser>
          <c:idx val="2"/>
          <c:order val="2"/>
          <c:tx>
            <c:strRef>
              <c:f>Budget!$AL$8</c:f>
              <c:strCache>
                <c:ptCount val="1"/>
                <c:pt idx="0">
                  <c:v>Funded Rate for women</c:v>
                </c:pt>
              </c:strCache>
            </c:strRef>
          </c:tx>
          <c:spPr>
            <a:ln w="28575" cap="rnd">
              <a:noFill/>
              <a:round/>
            </a:ln>
            <a:effectLst/>
          </c:spPr>
          <c:marker>
            <c:symbol val="square"/>
            <c:size val="8"/>
            <c:spPr>
              <a:solidFill>
                <a:srgbClr val="49607B"/>
              </a:solidFill>
              <a:ln w="9525">
                <a:solidFill>
                  <a:schemeClr val="bg2"/>
                </a:solidFill>
              </a:ln>
              <a:effectLst/>
            </c:spPr>
          </c:marker>
          <c:cat>
            <c:multiLvlStrRef>
              <c:f>Budget!$AH$26:$AI$46</c:f>
              <c:multiLvlStrCache>
                <c:ptCount val="21"/>
                <c:lvl>
                  <c:pt idx="0">
                    <c:v>$0.5M to &lt;$1M</c:v>
                  </c:pt>
                  <c:pt idx="1">
                    <c:v>$1M to &lt;$2M</c:v>
                  </c:pt>
                  <c:pt idx="2">
                    <c:v>$2M to &lt;$5M</c:v>
                  </c:pt>
                  <c:pt idx="3">
                    <c:v>&gt;$5M</c:v>
                  </c:pt>
                  <c:pt idx="4">
                    <c:v>$1M to &lt;$2M</c:v>
                  </c:pt>
                  <c:pt idx="5">
                    <c:v>$2M to &lt;$5M</c:v>
                  </c:pt>
                  <c:pt idx="6">
                    <c:v>&lt;$0.5M</c:v>
                  </c:pt>
                  <c:pt idx="7">
                    <c:v>$0.5M to &lt;$1M</c:v>
                  </c:pt>
                  <c:pt idx="8">
                    <c:v>$1M to &lt;$2M</c:v>
                  </c:pt>
                  <c:pt idx="9">
                    <c:v>$2M to &lt;$5M</c:v>
                  </c:pt>
                  <c:pt idx="10">
                    <c:v>$0.5M to &lt;$1M</c:v>
                  </c:pt>
                  <c:pt idx="11">
                    <c:v>$1M to &lt;$2M</c:v>
                  </c:pt>
                  <c:pt idx="12">
                    <c:v>&lt;$0.5M</c:v>
                  </c:pt>
                  <c:pt idx="13">
                    <c:v>$0.5M to &lt;$1M</c:v>
                  </c:pt>
                  <c:pt idx="14">
                    <c:v>&lt;$0.5M</c:v>
                  </c:pt>
                  <c:pt idx="15">
                    <c:v>$0.5M to &lt;$1M</c:v>
                  </c:pt>
                  <c:pt idx="16">
                    <c:v>$1M to &lt;$2M</c:v>
                  </c:pt>
                  <c:pt idx="17">
                    <c:v>$2M to &lt;$5M</c:v>
                  </c:pt>
                  <c:pt idx="18">
                    <c:v>&lt;$0.5M</c:v>
                  </c:pt>
                  <c:pt idx="19">
                    <c:v>$0.5M to &lt;$1M</c:v>
                  </c:pt>
                  <c:pt idx="20">
                    <c:v>$1M to &lt;$2M</c:v>
                  </c:pt>
                </c:lvl>
                <c:lvl>
                  <c:pt idx="0">
                    <c:v>Million Minds Mental Health Research Mission</c:v>
                  </c:pt>
                  <c:pt idx="4">
                    <c:v>Genomics Health Futures Mission</c:v>
                  </c:pt>
                  <c:pt idx="6">
                    <c:v>Dementia, Ageing and Aged Care Mission</c:v>
                  </c:pt>
                  <c:pt idx="10">
                    <c:v>Indigenous Health Research Fund</c:v>
                  </c:pt>
                  <c:pt idx="12">
                    <c:v>Stem Cell Therapies Mission</c:v>
                  </c:pt>
                  <c:pt idx="14">
                    <c:v>Cardiovascular Health Mission</c:v>
                  </c:pt>
                  <c:pt idx="18">
                    <c:v>Traumatic Brain Injury Mission</c:v>
                  </c:pt>
                </c:lvl>
              </c:multiLvlStrCache>
            </c:multiLvlStrRef>
          </c:cat>
          <c:val>
            <c:numRef>
              <c:f>Budget!$AL$26:$AL$46</c:f>
              <c:numCache>
                <c:formatCode>0%</c:formatCode>
                <c:ptCount val="21"/>
                <c:pt idx="0">
                  <c:v>0.20588235294117646</c:v>
                </c:pt>
                <c:pt idx="1">
                  <c:v>0.14583333333333334</c:v>
                </c:pt>
                <c:pt idx="2">
                  <c:v>0.16161616161616163</c:v>
                </c:pt>
                <c:pt idx="3">
                  <c:v>0.7142857142857143</c:v>
                </c:pt>
                <c:pt idx="4">
                  <c:v>0.21428571428571427</c:v>
                </c:pt>
                <c:pt idx="5">
                  <c:v>0.51428571428571423</c:v>
                </c:pt>
                <c:pt idx="6">
                  <c:v>0</c:v>
                </c:pt>
                <c:pt idx="7">
                  <c:v>0.24050632911392406</c:v>
                </c:pt>
                <c:pt idx="8">
                  <c:v>0.22068965517241379</c:v>
                </c:pt>
                <c:pt idx="9">
                  <c:v>7.6923076923076927E-2</c:v>
                </c:pt>
                <c:pt idx="10">
                  <c:v>0.47761194029850745</c:v>
                </c:pt>
                <c:pt idx="11">
                  <c:v>0.3949579831932773</c:v>
                </c:pt>
                <c:pt idx="12">
                  <c:v>0.16216216216216217</c:v>
                </c:pt>
                <c:pt idx="13">
                  <c:v>0.33121019108280253</c:v>
                </c:pt>
                <c:pt idx="14">
                  <c:v>0.2608695652173913</c:v>
                </c:pt>
                <c:pt idx="15">
                  <c:v>0.3595505617977528</c:v>
                </c:pt>
                <c:pt idx="16">
                  <c:v>0.11695906432748537</c:v>
                </c:pt>
                <c:pt idx="17">
                  <c:v>0.15476190476190477</c:v>
                </c:pt>
                <c:pt idx="18">
                  <c:v>0.24242424242424243</c:v>
                </c:pt>
                <c:pt idx="19">
                  <c:v>0.25806451612903225</c:v>
                </c:pt>
                <c:pt idx="20">
                  <c:v>0.23076923076923078</c:v>
                </c:pt>
              </c:numCache>
            </c:numRef>
          </c:val>
          <c:smooth val="0"/>
          <c:extLst>
            <c:ext xmlns:c16="http://schemas.microsoft.com/office/drawing/2014/chart" uri="{C3380CC4-5D6E-409C-BE32-E72D297353CC}">
              <c16:uniqueId val="{00000002-9701-4BE9-BBB5-82D95BC94FA2}"/>
            </c:ext>
          </c:extLst>
        </c:ser>
        <c:ser>
          <c:idx val="3"/>
          <c:order val="3"/>
          <c:tx>
            <c:strRef>
              <c:f>Budget!$AM$8</c:f>
              <c:strCache>
                <c:ptCount val="1"/>
                <c:pt idx="0">
                  <c:v>Funded Rate for men</c:v>
                </c:pt>
              </c:strCache>
            </c:strRef>
          </c:tx>
          <c:spPr>
            <a:ln w="28575" cap="rnd">
              <a:noFill/>
              <a:round/>
            </a:ln>
            <a:effectLst/>
          </c:spPr>
          <c:marker>
            <c:symbol val="diamond"/>
            <c:size val="8"/>
            <c:spPr>
              <a:solidFill>
                <a:srgbClr val="7A98CE"/>
              </a:solidFill>
              <a:ln w="9525">
                <a:solidFill>
                  <a:schemeClr val="bg2"/>
                </a:solidFill>
              </a:ln>
              <a:effectLst/>
            </c:spPr>
          </c:marker>
          <c:cat>
            <c:multiLvlStrRef>
              <c:f>Budget!$AH$26:$AI$46</c:f>
              <c:multiLvlStrCache>
                <c:ptCount val="21"/>
                <c:lvl>
                  <c:pt idx="0">
                    <c:v>$0.5M to &lt;$1M</c:v>
                  </c:pt>
                  <c:pt idx="1">
                    <c:v>$1M to &lt;$2M</c:v>
                  </c:pt>
                  <c:pt idx="2">
                    <c:v>$2M to &lt;$5M</c:v>
                  </c:pt>
                  <c:pt idx="3">
                    <c:v>&gt;$5M</c:v>
                  </c:pt>
                  <c:pt idx="4">
                    <c:v>$1M to &lt;$2M</c:v>
                  </c:pt>
                  <c:pt idx="5">
                    <c:v>$2M to &lt;$5M</c:v>
                  </c:pt>
                  <c:pt idx="6">
                    <c:v>&lt;$0.5M</c:v>
                  </c:pt>
                  <c:pt idx="7">
                    <c:v>$0.5M to &lt;$1M</c:v>
                  </c:pt>
                  <c:pt idx="8">
                    <c:v>$1M to &lt;$2M</c:v>
                  </c:pt>
                  <c:pt idx="9">
                    <c:v>$2M to &lt;$5M</c:v>
                  </c:pt>
                  <c:pt idx="10">
                    <c:v>$0.5M to &lt;$1M</c:v>
                  </c:pt>
                  <c:pt idx="11">
                    <c:v>$1M to &lt;$2M</c:v>
                  </c:pt>
                  <c:pt idx="12">
                    <c:v>&lt;$0.5M</c:v>
                  </c:pt>
                  <c:pt idx="13">
                    <c:v>$0.5M to &lt;$1M</c:v>
                  </c:pt>
                  <c:pt idx="14">
                    <c:v>&lt;$0.5M</c:v>
                  </c:pt>
                  <c:pt idx="15">
                    <c:v>$0.5M to &lt;$1M</c:v>
                  </c:pt>
                  <c:pt idx="16">
                    <c:v>$1M to &lt;$2M</c:v>
                  </c:pt>
                  <c:pt idx="17">
                    <c:v>$2M to &lt;$5M</c:v>
                  </c:pt>
                  <c:pt idx="18">
                    <c:v>&lt;$0.5M</c:v>
                  </c:pt>
                  <c:pt idx="19">
                    <c:v>$0.5M to &lt;$1M</c:v>
                  </c:pt>
                  <c:pt idx="20">
                    <c:v>$1M to &lt;$2M</c:v>
                  </c:pt>
                </c:lvl>
                <c:lvl>
                  <c:pt idx="0">
                    <c:v>Million Minds Mental Health Research Mission</c:v>
                  </c:pt>
                  <c:pt idx="4">
                    <c:v>Genomics Health Futures Mission</c:v>
                  </c:pt>
                  <c:pt idx="6">
                    <c:v>Dementia, Ageing and Aged Care Mission</c:v>
                  </c:pt>
                  <c:pt idx="10">
                    <c:v>Indigenous Health Research Fund</c:v>
                  </c:pt>
                  <c:pt idx="12">
                    <c:v>Stem Cell Therapies Mission</c:v>
                  </c:pt>
                  <c:pt idx="14">
                    <c:v>Cardiovascular Health Mission</c:v>
                  </c:pt>
                  <c:pt idx="18">
                    <c:v>Traumatic Brain Injury Mission</c:v>
                  </c:pt>
                </c:lvl>
              </c:multiLvlStrCache>
            </c:multiLvlStrRef>
          </c:cat>
          <c:val>
            <c:numRef>
              <c:f>Budget!$AM$26:$AM$46</c:f>
              <c:numCache>
                <c:formatCode>0%</c:formatCode>
                <c:ptCount val="21"/>
                <c:pt idx="0">
                  <c:v>3.7037037037037035E-2</c:v>
                </c:pt>
                <c:pt idx="1">
                  <c:v>0.10714285714285714</c:v>
                </c:pt>
                <c:pt idx="2">
                  <c:v>0.14917127071823205</c:v>
                </c:pt>
                <c:pt idx="3">
                  <c:v>0.75</c:v>
                </c:pt>
                <c:pt idx="4">
                  <c:v>0.29166666666666669</c:v>
                </c:pt>
                <c:pt idx="5">
                  <c:v>0.40490797546012269</c:v>
                </c:pt>
                <c:pt idx="6">
                  <c:v>0</c:v>
                </c:pt>
                <c:pt idx="7">
                  <c:v>0.27419354838709675</c:v>
                </c:pt>
                <c:pt idx="8">
                  <c:v>0.2413793103448276</c:v>
                </c:pt>
                <c:pt idx="9">
                  <c:v>0.12727272727272726</c:v>
                </c:pt>
                <c:pt idx="10">
                  <c:v>0.57894736842105265</c:v>
                </c:pt>
                <c:pt idx="11">
                  <c:v>0.46987951807228917</c:v>
                </c:pt>
                <c:pt idx="12">
                  <c:v>0.13559322033898305</c:v>
                </c:pt>
                <c:pt idx="13">
                  <c:v>0.35169491525423729</c:v>
                </c:pt>
                <c:pt idx="14">
                  <c:v>0.27586206896551724</c:v>
                </c:pt>
                <c:pt idx="15">
                  <c:v>0.28723404255319152</c:v>
                </c:pt>
                <c:pt idx="16">
                  <c:v>0.14521452145214522</c:v>
                </c:pt>
                <c:pt idx="17">
                  <c:v>0.19780219780219779</c:v>
                </c:pt>
                <c:pt idx="18">
                  <c:v>0.27631578947368424</c:v>
                </c:pt>
                <c:pt idx="19">
                  <c:v>3.3333333333333333E-2</c:v>
                </c:pt>
                <c:pt idx="20">
                  <c:v>0.24242424242424243</c:v>
                </c:pt>
              </c:numCache>
            </c:numRef>
          </c:val>
          <c:smooth val="0"/>
          <c:extLst>
            <c:ext xmlns:c16="http://schemas.microsoft.com/office/drawing/2014/chart" uri="{C3380CC4-5D6E-409C-BE32-E72D297353CC}">
              <c16:uniqueId val="{00000003-9701-4BE9-BBB5-82D95BC94FA2}"/>
            </c:ext>
          </c:extLst>
        </c:ser>
        <c:dLbls>
          <c:showLegendKey val="0"/>
          <c:showVal val="0"/>
          <c:showCatName val="0"/>
          <c:showSerName val="0"/>
          <c:showPercent val="0"/>
          <c:showBubbleSize val="0"/>
        </c:dLbls>
        <c:marker val="1"/>
        <c:smooth val="0"/>
        <c:axId val="1119660000"/>
        <c:axId val="1119662624"/>
      </c:lineChart>
      <c:catAx>
        <c:axId val="444454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9440"/>
        <c:crosses val="autoZero"/>
        <c:auto val="1"/>
        <c:lblAlgn val="ctr"/>
        <c:lblOffset val="100"/>
        <c:noMultiLvlLbl val="0"/>
      </c:catAx>
      <c:valAx>
        <c:axId val="444449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54360"/>
        <c:crosses val="autoZero"/>
        <c:crossBetween val="between"/>
      </c:valAx>
      <c:valAx>
        <c:axId val="1119662624"/>
        <c:scaling>
          <c:orientation val="minMax"/>
          <c:max val="0.5"/>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9660000"/>
        <c:crosses val="max"/>
        <c:crossBetween val="between"/>
      </c:valAx>
      <c:catAx>
        <c:axId val="1119660000"/>
        <c:scaling>
          <c:orientation val="minMax"/>
        </c:scaling>
        <c:delete val="1"/>
        <c:axPos val="b"/>
        <c:numFmt formatCode="General" sourceLinked="1"/>
        <c:majorTickMark val="out"/>
        <c:minorTickMark val="none"/>
        <c:tickLblPos val="nextTo"/>
        <c:crossAx val="1119662624"/>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Budget!$AJ$8</c:f>
              <c:strCache>
                <c:ptCount val="1"/>
                <c:pt idx="0">
                  <c:v>Total women CI applicants</c:v>
                </c:pt>
              </c:strCache>
            </c:strRef>
          </c:tx>
          <c:spPr>
            <a:solidFill>
              <a:srgbClr val="49607B"/>
            </a:solidFill>
            <a:ln>
              <a:noFill/>
            </a:ln>
            <a:effectLst/>
          </c:spPr>
          <c:invertIfNegative val="0"/>
          <c:cat>
            <c:multiLvlStrRef>
              <c:f>Budget!$AH$52:$AI$67</c:f>
              <c:multiLvlStrCache>
                <c:ptCount val="16"/>
                <c:lvl>
                  <c:pt idx="0">
                    <c:v>&lt;$0.5M</c:v>
                  </c:pt>
                  <c:pt idx="1">
                    <c:v>$0.5M to &lt;$1M</c:v>
                  </c:pt>
                  <c:pt idx="2">
                    <c:v>$1M to &lt;$2M</c:v>
                  </c:pt>
                  <c:pt idx="3">
                    <c:v>$2M to &lt;$5M</c:v>
                  </c:pt>
                  <c:pt idx="5">
                    <c:v>&lt;$0.5M</c:v>
                  </c:pt>
                  <c:pt idx="6">
                    <c:v>$0.5M to &lt;$1M</c:v>
                  </c:pt>
                  <c:pt idx="7">
                    <c:v>$1M to &lt;$2M</c:v>
                  </c:pt>
                  <c:pt idx="8">
                    <c:v>$2M to &lt;$5M</c:v>
                  </c:pt>
                  <c:pt idx="10">
                    <c:v>$1M to &lt;$2M</c:v>
                  </c:pt>
                  <c:pt idx="12">
                    <c:v>&lt;$0.5M</c:v>
                  </c:pt>
                  <c:pt idx="13">
                    <c:v>$0.5M to &lt;$1M</c:v>
                  </c:pt>
                  <c:pt idx="14">
                    <c:v>$1M to &lt;$2M</c:v>
                  </c:pt>
                  <c:pt idx="15">
                    <c:v>$2M to &lt;$5M</c:v>
                  </c:pt>
                </c:lvl>
                <c:lvl>
                  <c:pt idx="0">
                    <c:v>Preventive and Public Health Research</c:v>
                  </c:pt>
                  <c:pt idx="5">
                    <c:v>Primary Health Care Research</c:v>
                  </c:pt>
                  <c:pt idx="10">
                    <c:v>Research Data Infrastructure</c:v>
                  </c:pt>
                  <c:pt idx="12">
                    <c:v>Coronavirus Research Response</c:v>
                  </c:pt>
                </c:lvl>
              </c:multiLvlStrCache>
            </c:multiLvlStrRef>
          </c:cat>
          <c:val>
            <c:numRef>
              <c:f>Budget!$AJ$52:$AJ$67</c:f>
              <c:numCache>
                <c:formatCode>General</c:formatCode>
                <c:ptCount val="16"/>
                <c:pt idx="0">
                  <c:v>133</c:v>
                </c:pt>
                <c:pt idx="1">
                  <c:v>429</c:v>
                </c:pt>
                <c:pt idx="2">
                  <c:v>973</c:v>
                </c:pt>
                <c:pt idx="3">
                  <c:v>350</c:v>
                </c:pt>
                <c:pt idx="5">
                  <c:v>19</c:v>
                </c:pt>
                <c:pt idx="6">
                  <c:v>67</c:v>
                </c:pt>
                <c:pt idx="7">
                  <c:v>185</c:v>
                </c:pt>
                <c:pt idx="8">
                  <c:v>31</c:v>
                </c:pt>
                <c:pt idx="10">
                  <c:v>139</c:v>
                </c:pt>
                <c:pt idx="12">
                  <c:v>212</c:v>
                </c:pt>
                <c:pt idx="13">
                  <c:v>363</c:v>
                </c:pt>
                <c:pt idx="14">
                  <c:v>88</c:v>
                </c:pt>
                <c:pt idx="15">
                  <c:v>72</c:v>
                </c:pt>
              </c:numCache>
            </c:numRef>
          </c:val>
          <c:extLst>
            <c:ext xmlns:c16="http://schemas.microsoft.com/office/drawing/2014/chart" uri="{C3380CC4-5D6E-409C-BE32-E72D297353CC}">
              <c16:uniqueId val="{00000000-C7CB-41BE-96B6-887976E6EBD0}"/>
            </c:ext>
          </c:extLst>
        </c:ser>
        <c:ser>
          <c:idx val="1"/>
          <c:order val="1"/>
          <c:tx>
            <c:strRef>
              <c:f>Budget!$AK$8</c:f>
              <c:strCache>
                <c:ptCount val="1"/>
                <c:pt idx="0">
                  <c:v>Total men CI applicants</c:v>
                </c:pt>
              </c:strCache>
            </c:strRef>
          </c:tx>
          <c:spPr>
            <a:solidFill>
              <a:srgbClr val="7A98CE"/>
            </a:solidFill>
            <a:ln>
              <a:noFill/>
            </a:ln>
            <a:effectLst/>
          </c:spPr>
          <c:invertIfNegative val="0"/>
          <c:cat>
            <c:multiLvlStrRef>
              <c:f>Budget!$AH$52:$AI$67</c:f>
              <c:multiLvlStrCache>
                <c:ptCount val="16"/>
                <c:lvl>
                  <c:pt idx="0">
                    <c:v>&lt;$0.5M</c:v>
                  </c:pt>
                  <c:pt idx="1">
                    <c:v>$0.5M to &lt;$1M</c:v>
                  </c:pt>
                  <c:pt idx="2">
                    <c:v>$1M to &lt;$2M</c:v>
                  </c:pt>
                  <c:pt idx="3">
                    <c:v>$2M to &lt;$5M</c:v>
                  </c:pt>
                  <c:pt idx="5">
                    <c:v>&lt;$0.5M</c:v>
                  </c:pt>
                  <c:pt idx="6">
                    <c:v>$0.5M to &lt;$1M</c:v>
                  </c:pt>
                  <c:pt idx="7">
                    <c:v>$1M to &lt;$2M</c:v>
                  </c:pt>
                  <c:pt idx="8">
                    <c:v>$2M to &lt;$5M</c:v>
                  </c:pt>
                  <c:pt idx="10">
                    <c:v>$1M to &lt;$2M</c:v>
                  </c:pt>
                  <c:pt idx="12">
                    <c:v>&lt;$0.5M</c:v>
                  </c:pt>
                  <c:pt idx="13">
                    <c:v>$0.5M to &lt;$1M</c:v>
                  </c:pt>
                  <c:pt idx="14">
                    <c:v>$1M to &lt;$2M</c:v>
                  </c:pt>
                  <c:pt idx="15">
                    <c:v>$2M to &lt;$5M</c:v>
                  </c:pt>
                </c:lvl>
                <c:lvl>
                  <c:pt idx="0">
                    <c:v>Preventive and Public Health Research</c:v>
                  </c:pt>
                  <c:pt idx="5">
                    <c:v>Primary Health Care Research</c:v>
                  </c:pt>
                  <c:pt idx="10">
                    <c:v>Research Data Infrastructure</c:v>
                  </c:pt>
                  <c:pt idx="12">
                    <c:v>Coronavirus Research Response</c:v>
                  </c:pt>
                </c:lvl>
              </c:multiLvlStrCache>
            </c:multiLvlStrRef>
          </c:cat>
          <c:val>
            <c:numRef>
              <c:f>Budget!$AK$52:$AK$67</c:f>
              <c:numCache>
                <c:formatCode>General</c:formatCode>
                <c:ptCount val="16"/>
                <c:pt idx="0">
                  <c:v>83</c:v>
                </c:pt>
                <c:pt idx="1">
                  <c:v>308</c:v>
                </c:pt>
                <c:pt idx="2">
                  <c:v>751</c:v>
                </c:pt>
                <c:pt idx="3">
                  <c:v>289</c:v>
                </c:pt>
                <c:pt idx="5">
                  <c:v>13</c:v>
                </c:pt>
                <c:pt idx="6">
                  <c:v>35</c:v>
                </c:pt>
                <c:pt idx="7">
                  <c:v>128</c:v>
                </c:pt>
                <c:pt idx="8">
                  <c:v>35</c:v>
                </c:pt>
                <c:pt idx="10">
                  <c:v>179</c:v>
                </c:pt>
                <c:pt idx="12">
                  <c:v>321</c:v>
                </c:pt>
                <c:pt idx="13">
                  <c:v>405</c:v>
                </c:pt>
                <c:pt idx="14">
                  <c:v>208</c:v>
                </c:pt>
                <c:pt idx="15">
                  <c:v>152</c:v>
                </c:pt>
              </c:numCache>
            </c:numRef>
          </c:val>
          <c:extLst>
            <c:ext xmlns:c16="http://schemas.microsoft.com/office/drawing/2014/chart" uri="{C3380CC4-5D6E-409C-BE32-E72D297353CC}">
              <c16:uniqueId val="{00000001-C7CB-41BE-96B6-887976E6EBD0}"/>
            </c:ext>
          </c:extLst>
        </c:ser>
        <c:dLbls>
          <c:showLegendKey val="0"/>
          <c:showVal val="0"/>
          <c:showCatName val="0"/>
          <c:showSerName val="0"/>
          <c:showPercent val="0"/>
          <c:showBubbleSize val="0"/>
        </c:dLbls>
        <c:gapWidth val="219"/>
        <c:overlap val="-27"/>
        <c:axId val="444447144"/>
        <c:axId val="444447472"/>
      </c:barChart>
      <c:lineChart>
        <c:grouping val="standard"/>
        <c:varyColors val="0"/>
        <c:ser>
          <c:idx val="2"/>
          <c:order val="2"/>
          <c:tx>
            <c:strRef>
              <c:f>Budget!$AL$8</c:f>
              <c:strCache>
                <c:ptCount val="1"/>
                <c:pt idx="0">
                  <c:v>Funded Rate for women</c:v>
                </c:pt>
              </c:strCache>
            </c:strRef>
          </c:tx>
          <c:spPr>
            <a:ln w="28575" cap="rnd">
              <a:noFill/>
              <a:round/>
            </a:ln>
            <a:effectLst/>
          </c:spPr>
          <c:marker>
            <c:symbol val="square"/>
            <c:size val="8"/>
            <c:spPr>
              <a:solidFill>
                <a:srgbClr val="49607B"/>
              </a:solidFill>
              <a:ln w="9525">
                <a:solidFill>
                  <a:schemeClr val="bg2"/>
                </a:solidFill>
              </a:ln>
              <a:effectLst/>
            </c:spPr>
          </c:marker>
          <c:cat>
            <c:multiLvlStrRef>
              <c:f>Budget!$AH$52:$AI$67</c:f>
              <c:multiLvlStrCache>
                <c:ptCount val="16"/>
                <c:lvl>
                  <c:pt idx="0">
                    <c:v>&lt;$0.5M</c:v>
                  </c:pt>
                  <c:pt idx="1">
                    <c:v>$0.5M to &lt;$1M</c:v>
                  </c:pt>
                  <c:pt idx="2">
                    <c:v>$1M to &lt;$2M</c:v>
                  </c:pt>
                  <c:pt idx="3">
                    <c:v>$2M to &lt;$5M</c:v>
                  </c:pt>
                  <c:pt idx="5">
                    <c:v>&lt;$0.5M</c:v>
                  </c:pt>
                  <c:pt idx="6">
                    <c:v>$0.5M to &lt;$1M</c:v>
                  </c:pt>
                  <c:pt idx="7">
                    <c:v>$1M to &lt;$2M</c:v>
                  </c:pt>
                  <c:pt idx="8">
                    <c:v>$2M to &lt;$5M</c:v>
                  </c:pt>
                  <c:pt idx="10">
                    <c:v>$1M to &lt;$2M</c:v>
                  </c:pt>
                  <c:pt idx="12">
                    <c:v>&lt;$0.5M</c:v>
                  </c:pt>
                  <c:pt idx="13">
                    <c:v>$0.5M to &lt;$1M</c:v>
                  </c:pt>
                  <c:pt idx="14">
                    <c:v>$1M to &lt;$2M</c:v>
                  </c:pt>
                  <c:pt idx="15">
                    <c:v>$2M to &lt;$5M</c:v>
                  </c:pt>
                </c:lvl>
                <c:lvl>
                  <c:pt idx="0">
                    <c:v>Preventive and Public Health Research</c:v>
                  </c:pt>
                  <c:pt idx="5">
                    <c:v>Primary Health Care Research</c:v>
                  </c:pt>
                  <c:pt idx="10">
                    <c:v>Research Data Infrastructure</c:v>
                  </c:pt>
                  <c:pt idx="12">
                    <c:v>Coronavirus Research Response</c:v>
                  </c:pt>
                </c:lvl>
              </c:multiLvlStrCache>
            </c:multiLvlStrRef>
          </c:cat>
          <c:val>
            <c:numRef>
              <c:f>Budget!$AL$52:$AL$67</c:f>
              <c:numCache>
                <c:formatCode>0%</c:formatCode>
                <c:ptCount val="16"/>
                <c:pt idx="0">
                  <c:v>0.16541353383458646</c:v>
                </c:pt>
                <c:pt idx="1">
                  <c:v>0.12820512820512819</c:v>
                </c:pt>
                <c:pt idx="2">
                  <c:v>0.18396711202466598</c:v>
                </c:pt>
                <c:pt idx="3">
                  <c:v>0.31428571428571428</c:v>
                </c:pt>
                <c:pt idx="5">
                  <c:v>0</c:v>
                </c:pt>
                <c:pt idx="6">
                  <c:v>0.19402985074626866</c:v>
                </c:pt>
                <c:pt idx="7">
                  <c:v>0.11351351351351352</c:v>
                </c:pt>
                <c:pt idx="8">
                  <c:v>0</c:v>
                </c:pt>
                <c:pt idx="10">
                  <c:v>0.2733812949640288</c:v>
                </c:pt>
                <c:pt idx="12">
                  <c:v>0.11792452830188679</c:v>
                </c:pt>
                <c:pt idx="13">
                  <c:v>9.9173553719008267E-2</c:v>
                </c:pt>
                <c:pt idx="14">
                  <c:v>0.34090909090909088</c:v>
                </c:pt>
                <c:pt idx="15">
                  <c:v>0.33333333333333331</c:v>
                </c:pt>
              </c:numCache>
            </c:numRef>
          </c:val>
          <c:smooth val="0"/>
          <c:extLst>
            <c:ext xmlns:c16="http://schemas.microsoft.com/office/drawing/2014/chart" uri="{C3380CC4-5D6E-409C-BE32-E72D297353CC}">
              <c16:uniqueId val="{00000002-C7CB-41BE-96B6-887976E6EBD0}"/>
            </c:ext>
          </c:extLst>
        </c:ser>
        <c:ser>
          <c:idx val="3"/>
          <c:order val="3"/>
          <c:tx>
            <c:strRef>
              <c:f>Budget!$AM$8</c:f>
              <c:strCache>
                <c:ptCount val="1"/>
                <c:pt idx="0">
                  <c:v>Funded Rate for men</c:v>
                </c:pt>
              </c:strCache>
            </c:strRef>
          </c:tx>
          <c:spPr>
            <a:ln w="28575" cap="rnd">
              <a:noFill/>
              <a:round/>
            </a:ln>
            <a:effectLst/>
          </c:spPr>
          <c:marker>
            <c:symbol val="diamond"/>
            <c:size val="8"/>
            <c:spPr>
              <a:solidFill>
                <a:srgbClr val="7A98CE"/>
              </a:solidFill>
              <a:ln w="9525">
                <a:solidFill>
                  <a:schemeClr val="bg2"/>
                </a:solidFill>
              </a:ln>
              <a:effectLst/>
            </c:spPr>
          </c:marker>
          <c:cat>
            <c:multiLvlStrRef>
              <c:f>Budget!$AH$52:$AI$67</c:f>
              <c:multiLvlStrCache>
                <c:ptCount val="16"/>
                <c:lvl>
                  <c:pt idx="0">
                    <c:v>&lt;$0.5M</c:v>
                  </c:pt>
                  <c:pt idx="1">
                    <c:v>$0.5M to &lt;$1M</c:v>
                  </c:pt>
                  <c:pt idx="2">
                    <c:v>$1M to &lt;$2M</c:v>
                  </c:pt>
                  <c:pt idx="3">
                    <c:v>$2M to &lt;$5M</c:v>
                  </c:pt>
                  <c:pt idx="5">
                    <c:v>&lt;$0.5M</c:v>
                  </c:pt>
                  <c:pt idx="6">
                    <c:v>$0.5M to &lt;$1M</c:v>
                  </c:pt>
                  <c:pt idx="7">
                    <c:v>$1M to &lt;$2M</c:v>
                  </c:pt>
                  <c:pt idx="8">
                    <c:v>$2M to &lt;$5M</c:v>
                  </c:pt>
                  <c:pt idx="10">
                    <c:v>$1M to &lt;$2M</c:v>
                  </c:pt>
                  <c:pt idx="12">
                    <c:v>&lt;$0.5M</c:v>
                  </c:pt>
                  <c:pt idx="13">
                    <c:v>$0.5M to &lt;$1M</c:v>
                  </c:pt>
                  <c:pt idx="14">
                    <c:v>$1M to &lt;$2M</c:v>
                  </c:pt>
                  <c:pt idx="15">
                    <c:v>$2M to &lt;$5M</c:v>
                  </c:pt>
                </c:lvl>
                <c:lvl>
                  <c:pt idx="0">
                    <c:v>Preventive and Public Health Research</c:v>
                  </c:pt>
                  <c:pt idx="5">
                    <c:v>Primary Health Care Research</c:v>
                  </c:pt>
                  <c:pt idx="10">
                    <c:v>Research Data Infrastructure</c:v>
                  </c:pt>
                  <c:pt idx="12">
                    <c:v>Coronavirus Research Response</c:v>
                  </c:pt>
                </c:lvl>
              </c:multiLvlStrCache>
            </c:multiLvlStrRef>
          </c:cat>
          <c:val>
            <c:numRef>
              <c:f>Budget!$AM$52:$AM$67</c:f>
              <c:numCache>
                <c:formatCode>0%</c:formatCode>
                <c:ptCount val="16"/>
                <c:pt idx="0">
                  <c:v>0.20481927710843373</c:v>
                </c:pt>
                <c:pt idx="1">
                  <c:v>0.1396103896103896</c:v>
                </c:pt>
                <c:pt idx="2">
                  <c:v>0.11051930758988016</c:v>
                </c:pt>
                <c:pt idx="3">
                  <c:v>0.27335640138408307</c:v>
                </c:pt>
                <c:pt idx="5">
                  <c:v>0</c:v>
                </c:pt>
                <c:pt idx="6">
                  <c:v>0.11428571428571428</c:v>
                </c:pt>
                <c:pt idx="7">
                  <c:v>0.140625</c:v>
                </c:pt>
                <c:pt idx="8">
                  <c:v>0</c:v>
                </c:pt>
                <c:pt idx="10">
                  <c:v>0.19553072625698323</c:v>
                </c:pt>
                <c:pt idx="12">
                  <c:v>0.14330218068535824</c:v>
                </c:pt>
                <c:pt idx="13">
                  <c:v>0.12592592592592591</c:v>
                </c:pt>
                <c:pt idx="14">
                  <c:v>0.26923076923076922</c:v>
                </c:pt>
                <c:pt idx="15">
                  <c:v>0.30921052631578949</c:v>
                </c:pt>
              </c:numCache>
            </c:numRef>
          </c:val>
          <c:smooth val="0"/>
          <c:extLst>
            <c:ext xmlns:c16="http://schemas.microsoft.com/office/drawing/2014/chart" uri="{C3380CC4-5D6E-409C-BE32-E72D297353CC}">
              <c16:uniqueId val="{00000003-C7CB-41BE-96B6-887976E6EBD0}"/>
            </c:ext>
          </c:extLst>
        </c:ser>
        <c:dLbls>
          <c:showLegendKey val="0"/>
          <c:showVal val="0"/>
          <c:showCatName val="0"/>
          <c:showSerName val="0"/>
          <c:showPercent val="0"/>
          <c:showBubbleSize val="0"/>
        </c:dLbls>
        <c:marker val="1"/>
        <c:smooth val="0"/>
        <c:axId val="444440256"/>
        <c:axId val="444439600"/>
      </c:lineChart>
      <c:catAx>
        <c:axId val="444447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7472"/>
        <c:crosses val="autoZero"/>
        <c:auto val="1"/>
        <c:lblAlgn val="ctr"/>
        <c:lblOffset val="100"/>
        <c:noMultiLvlLbl val="0"/>
      </c:catAx>
      <c:valAx>
        <c:axId val="444447472"/>
        <c:scaling>
          <c:orientation val="minMax"/>
          <c:max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7144"/>
        <c:crosses val="autoZero"/>
        <c:crossBetween val="between"/>
      </c:valAx>
      <c:valAx>
        <c:axId val="444439600"/>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440256"/>
        <c:crosses val="max"/>
        <c:crossBetween val="between"/>
      </c:valAx>
      <c:catAx>
        <c:axId val="444440256"/>
        <c:scaling>
          <c:orientation val="minMax"/>
        </c:scaling>
        <c:delete val="1"/>
        <c:axPos val="b"/>
        <c:numFmt formatCode="General" sourceLinked="1"/>
        <c:majorTickMark val="none"/>
        <c:minorTickMark val="none"/>
        <c:tickLblPos val="nextTo"/>
        <c:crossAx val="44443960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Hub!$B$42</c:f>
              <c:strCache>
                <c:ptCount val="1"/>
                <c:pt idx="0">
                  <c:v>Total women CI applicants</c:v>
                </c:pt>
              </c:strCache>
            </c:strRef>
          </c:tx>
          <c:spPr>
            <a:solidFill>
              <a:srgbClr val="49607B"/>
            </a:solidFill>
            <a:ln>
              <a:noFill/>
            </a:ln>
            <a:effectLst/>
          </c:spPr>
          <c:invertIfNegative val="0"/>
          <c:cat>
            <c:strRef>
              <c:f>Hub!$A$43:$A$44</c:f>
              <c:strCache>
                <c:ptCount val="2"/>
                <c:pt idx="0">
                  <c:v>BGH</c:v>
                </c:pt>
                <c:pt idx="1">
                  <c:v>NHMRC</c:v>
                </c:pt>
              </c:strCache>
            </c:strRef>
          </c:cat>
          <c:val>
            <c:numRef>
              <c:f>Hub!$B$43:$B$44</c:f>
              <c:numCache>
                <c:formatCode>General</c:formatCode>
                <c:ptCount val="2"/>
                <c:pt idx="0">
                  <c:v>437</c:v>
                </c:pt>
                <c:pt idx="1">
                  <c:v>6381</c:v>
                </c:pt>
              </c:numCache>
            </c:numRef>
          </c:val>
          <c:extLst>
            <c:ext xmlns:c16="http://schemas.microsoft.com/office/drawing/2014/chart" uri="{C3380CC4-5D6E-409C-BE32-E72D297353CC}">
              <c16:uniqueId val="{00000000-9C49-487B-93DF-6ABBA3A6282F}"/>
            </c:ext>
          </c:extLst>
        </c:ser>
        <c:ser>
          <c:idx val="1"/>
          <c:order val="1"/>
          <c:tx>
            <c:strRef>
              <c:f>Hub!$C$42</c:f>
              <c:strCache>
                <c:ptCount val="1"/>
                <c:pt idx="0">
                  <c:v>Total men CI applicants</c:v>
                </c:pt>
              </c:strCache>
            </c:strRef>
          </c:tx>
          <c:spPr>
            <a:solidFill>
              <a:srgbClr val="7A98CE"/>
            </a:solidFill>
            <a:ln>
              <a:noFill/>
            </a:ln>
            <a:effectLst/>
          </c:spPr>
          <c:invertIfNegative val="0"/>
          <c:cat>
            <c:strRef>
              <c:f>Hub!$A$43:$A$44</c:f>
              <c:strCache>
                <c:ptCount val="2"/>
                <c:pt idx="0">
                  <c:v>BGH</c:v>
                </c:pt>
                <c:pt idx="1">
                  <c:v>NHMRC</c:v>
                </c:pt>
              </c:strCache>
            </c:strRef>
          </c:cat>
          <c:val>
            <c:numRef>
              <c:f>Hub!$C$43:$C$44</c:f>
              <c:numCache>
                <c:formatCode>General</c:formatCode>
                <c:ptCount val="2"/>
                <c:pt idx="0">
                  <c:v>482</c:v>
                </c:pt>
                <c:pt idx="1">
                  <c:v>7604</c:v>
                </c:pt>
              </c:numCache>
            </c:numRef>
          </c:val>
          <c:extLst>
            <c:ext xmlns:c16="http://schemas.microsoft.com/office/drawing/2014/chart" uri="{C3380CC4-5D6E-409C-BE32-E72D297353CC}">
              <c16:uniqueId val="{00000001-9C49-487B-93DF-6ABBA3A6282F}"/>
            </c:ext>
          </c:extLst>
        </c:ser>
        <c:dLbls>
          <c:showLegendKey val="0"/>
          <c:showVal val="0"/>
          <c:showCatName val="0"/>
          <c:showSerName val="0"/>
          <c:showPercent val="0"/>
          <c:showBubbleSize val="0"/>
        </c:dLbls>
        <c:gapWidth val="95"/>
        <c:overlap val="100"/>
        <c:axId val="250647768"/>
        <c:axId val="250643832"/>
      </c:barChart>
      <c:lineChart>
        <c:grouping val="standard"/>
        <c:varyColors val="0"/>
        <c:ser>
          <c:idx val="2"/>
          <c:order val="2"/>
          <c:tx>
            <c:strRef>
              <c:f>Hub!$D$42</c:f>
              <c:strCache>
                <c:ptCount val="1"/>
                <c:pt idx="0">
                  <c:v>Funded Rate for women</c:v>
                </c:pt>
              </c:strCache>
            </c:strRef>
          </c:tx>
          <c:spPr>
            <a:ln w="25400" cap="rnd">
              <a:noFill/>
              <a:round/>
            </a:ln>
            <a:effectLst/>
          </c:spPr>
          <c:marker>
            <c:symbol val="square"/>
            <c:size val="10"/>
            <c:spPr>
              <a:solidFill>
                <a:srgbClr val="49607B"/>
              </a:solidFill>
              <a:ln w="9525">
                <a:solidFill>
                  <a:schemeClr val="bg2"/>
                </a:solidFill>
              </a:ln>
              <a:effectLst/>
            </c:spPr>
          </c:marker>
          <c:cat>
            <c:strRef>
              <c:f>Hub!$A$43:$A$44</c:f>
              <c:strCache>
                <c:ptCount val="2"/>
                <c:pt idx="0">
                  <c:v>BGH</c:v>
                </c:pt>
                <c:pt idx="1">
                  <c:v>NHMRC</c:v>
                </c:pt>
              </c:strCache>
            </c:strRef>
          </c:cat>
          <c:val>
            <c:numRef>
              <c:f>Hub!$D$43:$D$44</c:f>
              <c:numCache>
                <c:formatCode>0.0%</c:formatCode>
                <c:ptCount val="2"/>
                <c:pt idx="0">
                  <c:v>0.18077803203661327</c:v>
                </c:pt>
                <c:pt idx="1">
                  <c:v>0.22802068641278797</c:v>
                </c:pt>
              </c:numCache>
            </c:numRef>
          </c:val>
          <c:smooth val="0"/>
          <c:extLst>
            <c:ext xmlns:c16="http://schemas.microsoft.com/office/drawing/2014/chart" uri="{C3380CC4-5D6E-409C-BE32-E72D297353CC}">
              <c16:uniqueId val="{00000002-9C49-487B-93DF-6ABBA3A6282F}"/>
            </c:ext>
          </c:extLst>
        </c:ser>
        <c:ser>
          <c:idx val="3"/>
          <c:order val="3"/>
          <c:tx>
            <c:strRef>
              <c:f>Hub!$E$42</c:f>
              <c:strCache>
                <c:ptCount val="1"/>
                <c:pt idx="0">
                  <c:v>Funded Rate for men</c:v>
                </c:pt>
              </c:strCache>
            </c:strRef>
          </c:tx>
          <c:spPr>
            <a:ln w="25400" cap="rnd">
              <a:noFill/>
              <a:round/>
            </a:ln>
            <a:effectLst/>
          </c:spPr>
          <c:marker>
            <c:symbol val="diamond"/>
            <c:size val="10"/>
            <c:spPr>
              <a:solidFill>
                <a:srgbClr val="49607B"/>
              </a:solidFill>
              <a:ln w="9525">
                <a:solidFill>
                  <a:schemeClr val="bg2"/>
                </a:solidFill>
              </a:ln>
              <a:effectLst/>
            </c:spPr>
          </c:marker>
          <c:cat>
            <c:strRef>
              <c:f>Hub!$A$43:$A$44</c:f>
              <c:strCache>
                <c:ptCount val="2"/>
                <c:pt idx="0">
                  <c:v>BGH</c:v>
                </c:pt>
                <c:pt idx="1">
                  <c:v>NHMRC</c:v>
                </c:pt>
              </c:strCache>
            </c:strRef>
          </c:cat>
          <c:val>
            <c:numRef>
              <c:f>Hub!$E$43:$E$44</c:f>
              <c:numCache>
                <c:formatCode>0.0%</c:formatCode>
                <c:ptCount val="2"/>
                <c:pt idx="0">
                  <c:v>0.14492753623188406</c:v>
                </c:pt>
                <c:pt idx="1">
                  <c:v>0.22777485533929512</c:v>
                </c:pt>
              </c:numCache>
            </c:numRef>
          </c:val>
          <c:smooth val="0"/>
          <c:extLst>
            <c:ext xmlns:c16="http://schemas.microsoft.com/office/drawing/2014/chart" uri="{C3380CC4-5D6E-409C-BE32-E72D297353CC}">
              <c16:uniqueId val="{00000003-9C49-487B-93DF-6ABBA3A6282F}"/>
            </c:ext>
          </c:extLst>
        </c:ser>
        <c:dLbls>
          <c:showLegendKey val="0"/>
          <c:showVal val="0"/>
          <c:showCatName val="0"/>
          <c:showSerName val="0"/>
          <c:showPercent val="0"/>
          <c:showBubbleSize val="0"/>
        </c:dLbls>
        <c:marker val="1"/>
        <c:smooth val="0"/>
        <c:axId val="250647440"/>
        <c:axId val="250644160"/>
      </c:lineChart>
      <c:catAx>
        <c:axId val="250647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3832"/>
        <c:crosses val="autoZero"/>
        <c:auto val="1"/>
        <c:lblAlgn val="ctr"/>
        <c:lblOffset val="100"/>
        <c:noMultiLvlLbl val="0"/>
      </c:catAx>
      <c:valAx>
        <c:axId val="250643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7768"/>
        <c:crosses val="autoZero"/>
        <c:crossBetween val="between"/>
      </c:valAx>
      <c:valAx>
        <c:axId val="250644160"/>
        <c:scaling>
          <c:orientation val="minMax"/>
          <c:max val="0.30000000000000004"/>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7440"/>
        <c:crosses val="max"/>
        <c:crossBetween val="between"/>
      </c:valAx>
      <c:catAx>
        <c:axId val="250647440"/>
        <c:scaling>
          <c:orientation val="minMax"/>
        </c:scaling>
        <c:delete val="1"/>
        <c:axPos val="b"/>
        <c:numFmt formatCode="General" sourceLinked="1"/>
        <c:majorTickMark val="none"/>
        <c:minorTickMark val="none"/>
        <c:tickLblPos val="nextTo"/>
        <c:crossAx val="25064416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Hub!$B$26</c:f>
              <c:strCache>
                <c:ptCount val="1"/>
                <c:pt idx="0">
                  <c:v>Total women CIAs</c:v>
                </c:pt>
              </c:strCache>
            </c:strRef>
          </c:tx>
          <c:spPr>
            <a:solidFill>
              <a:srgbClr val="49607B"/>
            </a:solidFill>
            <a:ln>
              <a:noFill/>
            </a:ln>
            <a:effectLst/>
          </c:spPr>
          <c:invertIfNegative val="0"/>
          <c:cat>
            <c:strRef>
              <c:f>Hub!$A$27:$A$28</c:f>
              <c:strCache>
                <c:ptCount val="2"/>
                <c:pt idx="0">
                  <c:v>BGH</c:v>
                </c:pt>
                <c:pt idx="1">
                  <c:v>NHMRC</c:v>
                </c:pt>
              </c:strCache>
            </c:strRef>
          </c:cat>
          <c:val>
            <c:numRef>
              <c:f>Hub!$B$27:$B$28</c:f>
              <c:numCache>
                <c:formatCode>General</c:formatCode>
                <c:ptCount val="2"/>
                <c:pt idx="0">
                  <c:v>86</c:v>
                </c:pt>
                <c:pt idx="1">
                  <c:v>919</c:v>
                </c:pt>
              </c:numCache>
            </c:numRef>
          </c:val>
          <c:extLst>
            <c:ext xmlns:c16="http://schemas.microsoft.com/office/drawing/2014/chart" uri="{C3380CC4-5D6E-409C-BE32-E72D297353CC}">
              <c16:uniqueId val="{00000000-D64A-4E58-8D3C-82CF7BF1C5BE}"/>
            </c:ext>
          </c:extLst>
        </c:ser>
        <c:ser>
          <c:idx val="1"/>
          <c:order val="1"/>
          <c:tx>
            <c:strRef>
              <c:f>Hub!$C$26</c:f>
              <c:strCache>
                <c:ptCount val="1"/>
                <c:pt idx="0">
                  <c:v>Total men CIAs</c:v>
                </c:pt>
              </c:strCache>
            </c:strRef>
          </c:tx>
          <c:spPr>
            <a:solidFill>
              <a:srgbClr val="7A98CE"/>
            </a:solidFill>
            <a:ln>
              <a:noFill/>
            </a:ln>
            <a:effectLst/>
          </c:spPr>
          <c:invertIfNegative val="0"/>
          <c:cat>
            <c:strRef>
              <c:f>Hub!$A$27:$A$28</c:f>
              <c:strCache>
                <c:ptCount val="2"/>
                <c:pt idx="0">
                  <c:v>BGH</c:v>
                </c:pt>
                <c:pt idx="1">
                  <c:v>NHMRC</c:v>
                </c:pt>
              </c:strCache>
            </c:strRef>
          </c:cat>
          <c:val>
            <c:numRef>
              <c:f>Hub!$C$27:$C$28</c:f>
              <c:numCache>
                <c:formatCode>General</c:formatCode>
                <c:ptCount val="2"/>
                <c:pt idx="0">
                  <c:v>118</c:v>
                </c:pt>
                <c:pt idx="1">
                  <c:v>1030</c:v>
                </c:pt>
              </c:numCache>
            </c:numRef>
          </c:val>
          <c:extLst>
            <c:ext xmlns:c16="http://schemas.microsoft.com/office/drawing/2014/chart" uri="{C3380CC4-5D6E-409C-BE32-E72D297353CC}">
              <c16:uniqueId val="{00000001-D64A-4E58-8D3C-82CF7BF1C5BE}"/>
            </c:ext>
          </c:extLst>
        </c:ser>
        <c:dLbls>
          <c:showLegendKey val="0"/>
          <c:showVal val="0"/>
          <c:showCatName val="0"/>
          <c:showSerName val="0"/>
          <c:showPercent val="0"/>
          <c:showBubbleSize val="0"/>
        </c:dLbls>
        <c:gapWidth val="150"/>
        <c:overlap val="100"/>
        <c:axId val="250647768"/>
        <c:axId val="250643832"/>
      </c:barChart>
      <c:lineChart>
        <c:grouping val="standard"/>
        <c:varyColors val="0"/>
        <c:ser>
          <c:idx val="2"/>
          <c:order val="2"/>
          <c:tx>
            <c:strRef>
              <c:f>Hub!$D$26</c:f>
              <c:strCache>
                <c:ptCount val="1"/>
                <c:pt idx="0">
                  <c:v>Funded Rate for women</c:v>
                </c:pt>
              </c:strCache>
            </c:strRef>
          </c:tx>
          <c:spPr>
            <a:ln w="25400" cap="rnd">
              <a:noFill/>
              <a:round/>
            </a:ln>
            <a:effectLst/>
          </c:spPr>
          <c:marker>
            <c:symbol val="square"/>
            <c:size val="10"/>
            <c:spPr>
              <a:solidFill>
                <a:srgbClr val="49607B"/>
              </a:solidFill>
              <a:ln w="9525">
                <a:solidFill>
                  <a:schemeClr val="bg2"/>
                </a:solidFill>
              </a:ln>
              <a:effectLst/>
            </c:spPr>
          </c:marker>
          <c:cat>
            <c:strRef>
              <c:f>Hub!$A$27:$A$28</c:f>
              <c:strCache>
                <c:ptCount val="2"/>
                <c:pt idx="0">
                  <c:v>BGH</c:v>
                </c:pt>
                <c:pt idx="1">
                  <c:v>NHMRC</c:v>
                </c:pt>
              </c:strCache>
            </c:strRef>
          </c:cat>
          <c:val>
            <c:numRef>
              <c:f>Hub!$D$27:$D$28</c:f>
              <c:numCache>
                <c:formatCode>0.0%</c:formatCode>
                <c:ptCount val="2"/>
                <c:pt idx="0">
                  <c:v>0.11627906976744186</c:v>
                </c:pt>
                <c:pt idx="1">
                  <c:v>0.19477693144722524</c:v>
                </c:pt>
              </c:numCache>
            </c:numRef>
          </c:val>
          <c:smooth val="0"/>
          <c:extLst>
            <c:ext xmlns:c16="http://schemas.microsoft.com/office/drawing/2014/chart" uri="{C3380CC4-5D6E-409C-BE32-E72D297353CC}">
              <c16:uniqueId val="{00000002-D64A-4E58-8D3C-82CF7BF1C5BE}"/>
            </c:ext>
          </c:extLst>
        </c:ser>
        <c:ser>
          <c:idx val="3"/>
          <c:order val="3"/>
          <c:tx>
            <c:strRef>
              <c:f>Hub!$E$26</c:f>
              <c:strCache>
                <c:ptCount val="1"/>
                <c:pt idx="0">
                  <c:v>Funded Rate for men</c:v>
                </c:pt>
              </c:strCache>
            </c:strRef>
          </c:tx>
          <c:spPr>
            <a:ln w="25400" cap="rnd">
              <a:noFill/>
              <a:round/>
            </a:ln>
            <a:effectLst/>
          </c:spPr>
          <c:marker>
            <c:symbol val="diamond"/>
            <c:size val="10"/>
            <c:spPr>
              <a:solidFill>
                <a:srgbClr val="7A98CE"/>
              </a:solidFill>
              <a:ln w="9525">
                <a:solidFill>
                  <a:schemeClr val="bg2"/>
                </a:solidFill>
              </a:ln>
              <a:effectLst/>
            </c:spPr>
          </c:marker>
          <c:cat>
            <c:strRef>
              <c:f>Hub!$A$27:$A$28</c:f>
              <c:strCache>
                <c:ptCount val="2"/>
                <c:pt idx="0">
                  <c:v>BGH</c:v>
                </c:pt>
                <c:pt idx="1">
                  <c:v>NHMRC</c:v>
                </c:pt>
              </c:strCache>
            </c:strRef>
          </c:cat>
          <c:val>
            <c:numRef>
              <c:f>Hub!$E$27:$E$28</c:f>
              <c:numCache>
                <c:formatCode>0.0%</c:formatCode>
                <c:ptCount val="2"/>
                <c:pt idx="0">
                  <c:v>5.9322033898305086E-2</c:v>
                </c:pt>
                <c:pt idx="1">
                  <c:v>0.21553398058252426</c:v>
                </c:pt>
              </c:numCache>
            </c:numRef>
          </c:val>
          <c:smooth val="0"/>
          <c:extLst>
            <c:ext xmlns:c16="http://schemas.microsoft.com/office/drawing/2014/chart" uri="{C3380CC4-5D6E-409C-BE32-E72D297353CC}">
              <c16:uniqueId val="{00000003-D64A-4E58-8D3C-82CF7BF1C5BE}"/>
            </c:ext>
          </c:extLst>
        </c:ser>
        <c:dLbls>
          <c:showLegendKey val="0"/>
          <c:showVal val="0"/>
          <c:showCatName val="0"/>
          <c:showSerName val="0"/>
          <c:showPercent val="0"/>
          <c:showBubbleSize val="0"/>
        </c:dLbls>
        <c:marker val="1"/>
        <c:smooth val="0"/>
        <c:axId val="250647440"/>
        <c:axId val="250644160"/>
      </c:lineChart>
      <c:catAx>
        <c:axId val="250647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3832"/>
        <c:crosses val="autoZero"/>
        <c:auto val="1"/>
        <c:lblAlgn val="ctr"/>
        <c:lblOffset val="100"/>
        <c:noMultiLvlLbl val="0"/>
      </c:catAx>
      <c:valAx>
        <c:axId val="250643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7768"/>
        <c:crosses val="autoZero"/>
        <c:crossBetween val="between"/>
      </c:valAx>
      <c:valAx>
        <c:axId val="250644160"/>
        <c:scaling>
          <c:orientation val="minMax"/>
          <c:max val="0.30000000000000004"/>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7440"/>
        <c:crosses val="max"/>
        <c:crossBetween val="between"/>
      </c:valAx>
      <c:catAx>
        <c:axId val="250647440"/>
        <c:scaling>
          <c:orientation val="minMax"/>
        </c:scaling>
        <c:delete val="1"/>
        <c:axPos val="b"/>
        <c:numFmt formatCode="General" sourceLinked="1"/>
        <c:majorTickMark val="none"/>
        <c:minorTickMark val="none"/>
        <c:tickLblPos val="nextTo"/>
        <c:crossAx val="25064416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'Theme and Initiative'!$B$40</c:f>
              <c:strCache>
                <c:ptCount val="1"/>
                <c:pt idx="0">
                  <c:v>Total women CI applicants</c:v>
                </c:pt>
              </c:strCache>
            </c:strRef>
          </c:tx>
          <c:spPr>
            <a:solidFill>
              <a:srgbClr val="49607B"/>
            </a:solidFill>
            <a:ln>
              <a:noFill/>
            </a:ln>
            <a:effectLst/>
          </c:spPr>
          <c:invertIfNegative val="0"/>
          <c:cat>
            <c:strRef>
              <c:f>'Theme and Initiative'!$A$41:$A$43</c:f>
              <c:strCache>
                <c:ptCount val="3"/>
                <c:pt idx="0">
                  <c:v>Patients</c:v>
                </c:pt>
                <c:pt idx="1">
                  <c:v>Research Missions</c:v>
                </c:pt>
                <c:pt idx="2">
                  <c:v>Research Translation</c:v>
                </c:pt>
              </c:strCache>
            </c:strRef>
          </c:cat>
          <c:val>
            <c:numRef>
              <c:f>'Theme and Initiative'!$B$41:$B$43</c:f>
              <c:numCache>
                <c:formatCode>General</c:formatCode>
                <c:ptCount val="3"/>
                <c:pt idx="0">
                  <c:v>2125</c:v>
                </c:pt>
                <c:pt idx="1">
                  <c:v>1605</c:v>
                </c:pt>
                <c:pt idx="2">
                  <c:v>3088</c:v>
                </c:pt>
              </c:numCache>
            </c:numRef>
          </c:val>
          <c:extLst>
            <c:ext xmlns:c16="http://schemas.microsoft.com/office/drawing/2014/chart" uri="{C3380CC4-5D6E-409C-BE32-E72D297353CC}">
              <c16:uniqueId val="{00000000-518E-4906-8FC1-D17B678D2E82}"/>
            </c:ext>
          </c:extLst>
        </c:ser>
        <c:ser>
          <c:idx val="1"/>
          <c:order val="1"/>
          <c:tx>
            <c:strRef>
              <c:f>'Theme and Initiative'!$C$40</c:f>
              <c:strCache>
                <c:ptCount val="1"/>
                <c:pt idx="0">
                  <c:v>Total men CI applicants</c:v>
                </c:pt>
              </c:strCache>
            </c:strRef>
          </c:tx>
          <c:spPr>
            <a:solidFill>
              <a:srgbClr val="7A98CE"/>
            </a:solidFill>
            <a:ln>
              <a:noFill/>
            </a:ln>
            <a:effectLst/>
          </c:spPr>
          <c:invertIfNegative val="0"/>
          <c:cat>
            <c:strRef>
              <c:f>'Theme and Initiative'!$A$41:$A$43</c:f>
              <c:strCache>
                <c:ptCount val="3"/>
                <c:pt idx="0">
                  <c:v>Patients</c:v>
                </c:pt>
                <c:pt idx="1">
                  <c:v>Research Missions</c:v>
                </c:pt>
                <c:pt idx="2">
                  <c:v>Research Translation</c:v>
                </c:pt>
              </c:strCache>
            </c:strRef>
          </c:cat>
          <c:val>
            <c:numRef>
              <c:f>'Theme and Initiative'!$C$41:$C$43</c:f>
              <c:numCache>
                <c:formatCode>General</c:formatCode>
                <c:ptCount val="3"/>
                <c:pt idx="0">
                  <c:v>3263</c:v>
                </c:pt>
                <c:pt idx="1">
                  <c:v>1877</c:v>
                </c:pt>
                <c:pt idx="2">
                  <c:v>2946</c:v>
                </c:pt>
              </c:numCache>
            </c:numRef>
          </c:val>
          <c:extLst>
            <c:ext xmlns:c16="http://schemas.microsoft.com/office/drawing/2014/chart" uri="{C3380CC4-5D6E-409C-BE32-E72D297353CC}">
              <c16:uniqueId val="{00000001-518E-4906-8FC1-D17B678D2E82}"/>
            </c:ext>
          </c:extLst>
        </c:ser>
        <c:dLbls>
          <c:showLegendKey val="0"/>
          <c:showVal val="0"/>
          <c:showCatName val="0"/>
          <c:showSerName val="0"/>
          <c:showPercent val="0"/>
          <c:showBubbleSize val="0"/>
        </c:dLbls>
        <c:gapWidth val="219"/>
        <c:overlap val="-27"/>
        <c:axId val="250647768"/>
        <c:axId val="250643832"/>
      </c:barChart>
      <c:lineChart>
        <c:grouping val="standard"/>
        <c:varyColors val="0"/>
        <c:ser>
          <c:idx val="2"/>
          <c:order val="2"/>
          <c:tx>
            <c:strRef>
              <c:f>'Theme and Initiative'!$D$40</c:f>
              <c:strCache>
                <c:ptCount val="1"/>
                <c:pt idx="0">
                  <c:v>Funded Rate for women</c:v>
                </c:pt>
              </c:strCache>
            </c:strRef>
          </c:tx>
          <c:spPr>
            <a:ln w="25400" cap="rnd">
              <a:noFill/>
              <a:round/>
            </a:ln>
            <a:effectLst/>
          </c:spPr>
          <c:marker>
            <c:symbol val="square"/>
            <c:size val="10"/>
            <c:spPr>
              <a:solidFill>
                <a:srgbClr val="49607B"/>
              </a:solidFill>
              <a:ln w="9525">
                <a:solidFill>
                  <a:schemeClr val="bg2"/>
                </a:solidFill>
              </a:ln>
              <a:effectLst/>
            </c:spPr>
          </c:marker>
          <c:cat>
            <c:strRef>
              <c:f>'Theme and Initiative'!$A$41:$A$43</c:f>
              <c:strCache>
                <c:ptCount val="3"/>
                <c:pt idx="0">
                  <c:v>Patients</c:v>
                </c:pt>
                <c:pt idx="1">
                  <c:v>Research Missions</c:v>
                </c:pt>
                <c:pt idx="2">
                  <c:v>Research Translation</c:v>
                </c:pt>
              </c:strCache>
            </c:strRef>
          </c:cat>
          <c:val>
            <c:numRef>
              <c:f>'Theme and Initiative'!$D$41:$D$43</c:f>
              <c:numCache>
                <c:formatCode>0.0%</c:formatCode>
                <c:ptCount val="3"/>
                <c:pt idx="0">
                  <c:v>0.26211764705882351</c:v>
                </c:pt>
                <c:pt idx="1">
                  <c:v>0.25919003115264799</c:v>
                </c:pt>
                <c:pt idx="2">
                  <c:v>0.182</c:v>
                </c:pt>
              </c:numCache>
            </c:numRef>
          </c:val>
          <c:smooth val="0"/>
          <c:extLst>
            <c:ext xmlns:c16="http://schemas.microsoft.com/office/drawing/2014/chart" uri="{C3380CC4-5D6E-409C-BE32-E72D297353CC}">
              <c16:uniqueId val="{00000002-518E-4906-8FC1-D17B678D2E82}"/>
            </c:ext>
          </c:extLst>
        </c:ser>
        <c:ser>
          <c:idx val="3"/>
          <c:order val="3"/>
          <c:tx>
            <c:strRef>
              <c:f>'Theme and Initiative'!$E$40</c:f>
              <c:strCache>
                <c:ptCount val="1"/>
                <c:pt idx="0">
                  <c:v>Funded Rate for men</c:v>
                </c:pt>
              </c:strCache>
            </c:strRef>
          </c:tx>
          <c:spPr>
            <a:ln w="25400" cap="rnd">
              <a:noFill/>
              <a:round/>
            </a:ln>
            <a:effectLst/>
          </c:spPr>
          <c:marker>
            <c:symbol val="diamond"/>
            <c:size val="10"/>
            <c:spPr>
              <a:solidFill>
                <a:srgbClr val="7A98CE"/>
              </a:solidFill>
              <a:ln w="9525">
                <a:solidFill>
                  <a:schemeClr val="bg2"/>
                </a:solidFill>
              </a:ln>
              <a:effectLst/>
            </c:spPr>
          </c:marker>
          <c:cat>
            <c:strRef>
              <c:f>'Theme and Initiative'!$A$41:$A$43</c:f>
              <c:strCache>
                <c:ptCount val="3"/>
                <c:pt idx="0">
                  <c:v>Patients</c:v>
                </c:pt>
                <c:pt idx="1">
                  <c:v>Research Missions</c:v>
                </c:pt>
                <c:pt idx="2">
                  <c:v>Research Translation</c:v>
                </c:pt>
              </c:strCache>
            </c:strRef>
          </c:cat>
          <c:val>
            <c:numRef>
              <c:f>'Theme and Initiative'!$E$41:$E$43</c:f>
              <c:numCache>
                <c:formatCode>0.0%</c:formatCode>
                <c:ptCount val="3"/>
                <c:pt idx="0">
                  <c:v>0.25467361323935028</c:v>
                </c:pt>
                <c:pt idx="1">
                  <c:v>0.25466169419286094</c:v>
                </c:pt>
                <c:pt idx="2">
                  <c:v>0.167288768238887</c:v>
                </c:pt>
              </c:numCache>
            </c:numRef>
          </c:val>
          <c:smooth val="0"/>
          <c:extLst>
            <c:ext xmlns:c16="http://schemas.microsoft.com/office/drawing/2014/chart" uri="{C3380CC4-5D6E-409C-BE32-E72D297353CC}">
              <c16:uniqueId val="{00000003-518E-4906-8FC1-D17B678D2E82}"/>
            </c:ext>
          </c:extLst>
        </c:ser>
        <c:dLbls>
          <c:showLegendKey val="0"/>
          <c:showVal val="0"/>
          <c:showCatName val="0"/>
          <c:showSerName val="0"/>
          <c:showPercent val="0"/>
          <c:showBubbleSize val="0"/>
        </c:dLbls>
        <c:marker val="1"/>
        <c:smooth val="0"/>
        <c:axId val="250647440"/>
        <c:axId val="250644160"/>
      </c:lineChart>
      <c:catAx>
        <c:axId val="250647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3832"/>
        <c:crosses val="autoZero"/>
        <c:auto val="1"/>
        <c:lblAlgn val="ctr"/>
        <c:lblOffset val="100"/>
        <c:noMultiLvlLbl val="0"/>
      </c:catAx>
      <c:valAx>
        <c:axId val="250643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7768"/>
        <c:crosses val="autoZero"/>
        <c:crossBetween val="between"/>
      </c:valAx>
      <c:valAx>
        <c:axId val="250644160"/>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7440"/>
        <c:crosses val="max"/>
        <c:crossBetween val="between"/>
      </c:valAx>
      <c:catAx>
        <c:axId val="250647440"/>
        <c:scaling>
          <c:orientation val="minMax"/>
        </c:scaling>
        <c:delete val="1"/>
        <c:axPos val="b"/>
        <c:numFmt formatCode="General" sourceLinked="1"/>
        <c:majorTickMark val="none"/>
        <c:minorTickMark val="none"/>
        <c:tickLblPos val="nextTo"/>
        <c:crossAx val="25064416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'Theme and Initiative (CIA)'!$B$41</c:f>
              <c:strCache>
                <c:ptCount val="1"/>
                <c:pt idx="0">
                  <c:v>Total women CIAs</c:v>
                </c:pt>
              </c:strCache>
            </c:strRef>
          </c:tx>
          <c:spPr>
            <a:solidFill>
              <a:srgbClr val="49607B"/>
            </a:solidFill>
            <a:ln>
              <a:noFill/>
            </a:ln>
            <a:effectLst/>
          </c:spPr>
          <c:invertIfNegative val="0"/>
          <c:cat>
            <c:strRef>
              <c:f>'Theme and Initiative (CIA)'!$A$42:$A$44</c:f>
              <c:strCache>
                <c:ptCount val="3"/>
                <c:pt idx="0">
                  <c:v>Patients</c:v>
                </c:pt>
                <c:pt idx="1">
                  <c:v>Research Missions</c:v>
                </c:pt>
                <c:pt idx="2">
                  <c:v>Research Translation</c:v>
                </c:pt>
              </c:strCache>
            </c:strRef>
          </c:cat>
          <c:val>
            <c:numRef>
              <c:f>'Theme and Initiative (CIA)'!$B$42:$B$44</c:f>
              <c:numCache>
                <c:formatCode>General</c:formatCode>
                <c:ptCount val="3"/>
                <c:pt idx="0">
                  <c:v>290</c:v>
                </c:pt>
                <c:pt idx="1">
                  <c:v>243</c:v>
                </c:pt>
                <c:pt idx="2">
                  <c:v>472</c:v>
                </c:pt>
              </c:numCache>
            </c:numRef>
          </c:val>
          <c:extLst>
            <c:ext xmlns:c16="http://schemas.microsoft.com/office/drawing/2014/chart" uri="{C3380CC4-5D6E-409C-BE32-E72D297353CC}">
              <c16:uniqueId val="{00000000-23AC-4057-8FD1-28DA26DB20A1}"/>
            </c:ext>
          </c:extLst>
        </c:ser>
        <c:ser>
          <c:idx val="1"/>
          <c:order val="1"/>
          <c:tx>
            <c:strRef>
              <c:f>'Theme and Initiative (CIA)'!$C$41</c:f>
              <c:strCache>
                <c:ptCount val="1"/>
                <c:pt idx="0">
                  <c:v>Total men CIAs</c:v>
                </c:pt>
              </c:strCache>
            </c:strRef>
          </c:tx>
          <c:spPr>
            <a:solidFill>
              <a:srgbClr val="7A98CE"/>
            </a:solidFill>
            <a:ln>
              <a:noFill/>
            </a:ln>
            <a:effectLst/>
          </c:spPr>
          <c:invertIfNegative val="0"/>
          <c:cat>
            <c:strRef>
              <c:f>'Theme and Initiative (CIA)'!$A$42:$A$44</c:f>
              <c:strCache>
                <c:ptCount val="3"/>
                <c:pt idx="0">
                  <c:v>Patients</c:v>
                </c:pt>
                <c:pt idx="1">
                  <c:v>Research Missions</c:v>
                </c:pt>
                <c:pt idx="2">
                  <c:v>Research Translation</c:v>
                </c:pt>
              </c:strCache>
            </c:strRef>
          </c:cat>
          <c:val>
            <c:numRef>
              <c:f>'Theme and Initiative (CIA)'!$C$42:$C$44</c:f>
              <c:numCache>
                <c:formatCode>General</c:formatCode>
                <c:ptCount val="3"/>
                <c:pt idx="0">
                  <c:v>455</c:v>
                </c:pt>
                <c:pt idx="1">
                  <c:v>242</c:v>
                </c:pt>
                <c:pt idx="2">
                  <c:v>451</c:v>
                </c:pt>
              </c:numCache>
            </c:numRef>
          </c:val>
          <c:extLst>
            <c:ext xmlns:c16="http://schemas.microsoft.com/office/drawing/2014/chart" uri="{C3380CC4-5D6E-409C-BE32-E72D297353CC}">
              <c16:uniqueId val="{00000001-23AC-4057-8FD1-28DA26DB20A1}"/>
            </c:ext>
          </c:extLst>
        </c:ser>
        <c:dLbls>
          <c:showLegendKey val="0"/>
          <c:showVal val="0"/>
          <c:showCatName val="0"/>
          <c:showSerName val="0"/>
          <c:showPercent val="0"/>
          <c:showBubbleSize val="0"/>
        </c:dLbls>
        <c:gapWidth val="219"/>
        <c:overlap val="-27"/>
        <c:axId val="250647768"/>
        <c:axId val="250643832"/>
      </c:barChart>
      <c:lineChart>
        <c:grouping val="standard"/>
        <c:varyColors val="0"/>
        <c:ser>
          <c:idx val="2"/>
          <c:order val="2"/>
          <c:tx>
            <c:strRef>
              <c:f>'Theme and Initiative (CIA)'!$D$41</c:f>
              <c:strCache>
                <c:ptCount val="1"/>
                <c:pt idx="0">
                  <c:v>Funded Rate for women</c:v>
                </c:pt>
              </c:strCache>
            </c:strRef>
          </c:tx>
          <c:spPr>
            <a:ln w="25400" cap="rnd">
              <a:noFill/>
              <a:round/>
            </a:ln>
            <a:effectLst/>
          </c:spPr>
          <c:marker>
            <c:symbol val="square"/>
            <c:size val="10"/>
            <c:spPr>
              <a:solidFill>
                <a:srgbClr val="49607B"/>
              </a:solidFill>
              <a:ln w="9525">
                <a:solidFill>
                  <a:schemeClr val="bg2"/>
                </a:solidFill>
              </a:ln>
              <a:effectLst/>
            </c:spPr>
          </c:marker>
          <c:cat>
            <c:strRef>
              <c:f>'Theme and Initiative (CIA)'!$A$42:$A$44</c:f>
              <c:strCache>
                <c:ptCount val="3"/>
                <c:pt idx="0">
                  <c:v>Patients</c:v>
                </c:pt>
                <c:pt idx="1">
                  <c:v>Research Missions</c:v>
                </c:pt>
                <c:pt idx="2">
                  <c:v>Research Translation</c:v>
                </c:pt>
              </c:strCache>
            </c:strRef>
          </c:cat>
          <c:val>
            <c:numRef>
              <c:f>'Theme and Initiative (CIA)'!$D$42:$D$44</c:f>
              <c:numCache>
                <c:formatCode>0.0%</c:formatCode>
                <c:ptCount val="3"/>
                <c:pt idx="0">
                  <c:v>0.20344827586206896</c:v>
                </c:pt>
                <c:pt idx="1">
                  <c:v>0.23045267489711935</c:v>
                </c:pt>
                <c:pt idx="2">
                  <c:v>0.15677966101694915</c:v>
                </c:pt>
              </c:numCache>
            </c:numRef>
          </c:val>
          <c:smooth val="0"/>
          <c:extLst>
            <c:ext xmlns:c16="http://schemas.microsoft.com/office/drawing/2014/chart" uri="{C3380CC4-5D6E-409C-BE32-E72D297353CC}">
              <c16:uniqueId val="{00000002-23AC-4057-8FD1-28DA26DB20A1}"/>
            </c:ext>
          </c:extLst>
        </c:ser>
        <c:ser>
          <c:idx val="3"/>
          <c:order val="3"/>
          <c:tx>
            <c:strRef>
              <c:f>'Theme and Initiative (CIA)'!$E$41</c:f>
              <c:strCache>
                <c:ptCount val="1"/>
                <c:pt idx="0">
                  <c:v>Funded Rate for men</c:v>
                </c:pt>
              </c:strCache>
            </c:strRef>
          </c:tx>
          <c:spPr>
            <a:ln w="25400" cap="rnd">
              <a:noFill/>
              <a:round/>
            </a:ln>
            <a:effectLst/>
          </c:spPr>
          <c:marker>
            <c:symbol val="diamond"/>
            <c:size val="10"/>
            <c:spPr>
              <a:solidFill>
                <a:srgbClr val="7A98CE"/>
              </a:solidFill>
              <a:ln w="9525">
                <a:solidFill>
                  <a:schemeClr val="bg2"/>
                </a:solidFill>
              </a:ln>
              <a:effectLst/>
            </c:spPr>
          </c:marker>
          <c:cat>
            <c:strRef>
              <c:f>'Theme and Initiative (CIA)'!$A$42:$A$44</c:f>
              <c:strCache>
                <c:ptCount val="3"/>
                <c:pt idx="0">
                  <c:v>Patients</c:v>
                </c:pt>
                <c:pt idx="1">
                  <c:v>Research Missions</c:v>
                </c:pt>
                <c:pt idx="2">
                  <c:v>Research Translation</c:v>
                </c:pt>
              </c:strCache>
            </c:strRef>
          </c:cat>
          <c:val>
            <c:numRef>
              <c:f>'Theme and Initiative (CIA)'!$E$42:$E$44</c:f>
              <c:numCache>
                <c:formatCode>0.0%</c:formatCode>
                <c:ptCount val="3"/>
                <c:pt idx="0">
                  <c:v>0.25494505494505493</c:v>
                </c:pt>
                <c:pt idx="1">
                  <c:v>0.23140495867768596</c:v>
                </c:pt>
                <c:pt idx="2">
                  <c:v>0.12638580931263857</c:v>
                </c:pt>
              </c:numCache>
            </c:numRef>
          </c:val>
          <c:smooth val="0"/>
          <c:extLst>
            <c:ext xmlns:c16="http://schemas.microsoft.com/office/drawing/2014/chart" uri="{C3380CC4-5D6E-409C-BE32-E72D297353CC}">
              <c16:uniqueId val="{00000003-23AC-4057-8FD1-28DA26DB20A1}"/>
            </c:ext>
          </c:extLst>
        </c:ser>
        <c:dLbls>
          <c:showLegendKey val="0"/>
          <c:showVal val="0"/>
          <c:showCatName val="0"/>
          <c:showSerName val="0"/>
          <c:showPercent val="0"/>
          <c:showBubbleSize val="0"/>
        </c:dLbls>
        <c:marker val="1"/>
        <c:smooth val="0"/>
        <c:axId val="250647440"/>
        <c:axId val="250644160"/>
      </c:lineChart>
      <c:catAx>
        <c:axId val="250647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3832"/>
        <c:crosses val="autoZero"/>
        <c:auto val="1"/>
        <c:lblAlgn val="ctr"/>
        <c:lblOffset val="100"/>
        <c:noMultiLvlLbl val="0"/>
      </c:catAx>
      <c:valAx>
        <c:axId val="250643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7768"/>
        <c:crosses val="autoZero"/>
        <c:crossBetween val="between"/>
      </c:valAx>
      <c:valAx>
        <c:axId val="250644160"/>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7440"/>
        <c:crosses val="max"/>
        <c:crossBetween val="between"/>
      </c:valAx>
      <c:catAx>
        <c:axId val="250647440"/>
        <c:scaling>
          <c:orientation val="minMax"/>
        </c:scaling>
        <c:delete val="1"/>
        <c:axPos val="b"/>
        <c:numFmt formatCode="General" sourceLinked="1"/>
        <c:majorTickMark val="none"/>
        <c:minorTickMark val="none"/>
        <c:tickLblPos val="nextTo"/>
        <c:crossAx val="25064416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'Theme and Initiative'!$C$48</c:f>
              <c:strCache>
                <c:ptCount val="1"/>
                <c:pt idx="0">
                  <c:v>Total women CI applicants</c:v>
                </c:pt>
              </c:strCache>
            </c:strRef>
          </c:tx>
          <c:spPr>
            <a:solidFill>
              <a:srgbClr val="49607B"/>
            </a:solidFill>
            <a:ln>
              <a:noFill/>
            </a:ln>
            <a:effectLst/>
          </c:spPr>
          <c:invertIfNegative val="0"/>
          <c:cat>
            <c:strRef>
              <c:f>'Theme and Initiative'!$B$49:$B$62</c:f>
              <c:strCache>
                <c:ptCount val="14"/>
                <c:pt idx="0">
                  <c:v>Emerging Priorities and Consumer Driven Research</c:v>
                </c:pt>
                <c:pt idx="1">
                  <c:v>Clinical Trials Activity</c:v>
                </c:pt>
                <c:pt idx="2">
                  <c:v>Global Health</c:v>
                </c:pt>
                <c:pt idx="3">
                  <c:v>Million Minds Mental Health Research Mission</c:v>
                </c:pt>
                <c:pt idx="4">
                  <c:v>Genomics Health Futures Mission</c:v>
                </c:pt>
                <c:pt idx="5">
                  <c:v>Dementia, Ageing and Aged Care Mission</c:v>
                </c:pt>
                <c:pt idx="6">
                  <c:v>Indigenous Health Research Fund</c:v>
                </c:pt>
                <c:pt idx="7">
                  <c:v>Stem Cell Therapies Mission</c:v>
                </c:pt>
                <c:pt idx="8">
                  <c:v>Cardiovascular Health Mission</c:v>
                </c:pt>
                <c:pt idx="9">
                  <c:v>Traumatic Brain Injury Mission</c:v>
                </c:pt>
                <c:pt idx="10">
                  <c:v>Preventive and Public Health Research</c:v>
                </c:pt>
                <c:pt idx="11">
                  <c:v>Primary Health Care Research</c:v>
                </c:pt>
                <c:pt idx="12">
                  <c:v>Research Data Infrastructure</c:v>
                </c:pt>
                <c:pt idx="13">
                  <c:v>Coronavirus Research Response</c:v>
                </c:pt>
              </c:strCache>
            </c:strRef>
          </c:cat>
          <c:val>
            <c:numRef>
              <c:f>'Theme and Initiative'!$C$49:$C$62</c:f>
              <c:numCache>
                <c:formatCode>General</c:formatCode>
                <c:ptCount val="14"/>
                <c:pt idx="0">
                  <c:v>590</c:v>
                </c:pt>
                <c:pt idx="1">
                  <c:v>1453</c:v>
                </c:pt>
                <c:pt idx="2">
                  <c:v>82</c:v>
                </c:pt>
                <c:pt idx="3">
                  <c:v>295</c:v>
                </c:pt>
                <c:pt idx="4">
                  <c:v>126</c:v>
                </c:pt>
                <c:pt idx="5">
                  <c:v>275</c:v>
                </c:pt>
                <c:pt idx="6">
                  <c:v>188</c:v>
                </c:pt>
                <c:pt idx="7">
                  <c:v>195</c:v>
                </c:pt>
                <c:pt idx="8">
                  <c:v>390</c:v>
                </c:pt>
                <c:pt idx="9">
                  <c:v>136</c:v>
                </c:pt>
                <c:pt idx="10">
                  <c:v>1890</c:v>
                </c:pt>
                <c:pt idx="11">
                  <c:v>302</c:v>
                </c:pt>
                <c:pt idx="12">
                  <c:v>139</c:v>
                </c:pt>
                <c:pt idx="13">
                  <c:v>757</c:v>
                </c:pt>
              </c:numCache>
            </c:numRef>
          </c:val>
          <c:extLst>
            <c:ext xmlns:c16="http://schemas.microsoft.com/office/drawing/2014/chart" uri="{C3380CC4-5D6E-409C-BE32-E72D297353CC}">
              <c16:uniqueId val="{00000000-B43C-4718-9FFD-4B35F04D64BF}"/>
            </c:ext>
          </c:extLst>
        </c:ser>
        <c:ser>
          <c:idx val="1"/>
          <c:order val="1"/>
          <c:tx>
            <c:strRef>
              <c:f>'Theme and Initiative'!$D$48</c:f>
              <c:strCache>
                <c:ptCount val="1"/>
                <c:pt idx="0">
                  <c:v>Total men CI applicants</c:v>
                </c:pt>
              </c:strCache>
            </c:strRef>
          </c:tx>
          <c:spPr>
            <a:solidFill>
              <a:srgbClr val="7A98CE"/>
            </a:solidFill>
            <a:ln>
              <a:noFill/>
            </a:ln>
            <a:effectLst/>
          </c:spPr>
          <c:invertIfNegative val="0"/>
          <c:cat>
            <c:strRef>
              <c:f>'Theme and Initiative'!$B$49:$B$62</c:f>
              <c:strCache>
                <c:ptCount val="14"/>
                <c:pt idx="0">
                  <c:v>Emerging Priorities and Consumer Driven Research</c:v>
                </c:pt>
                <c:pt idx="1">
                  <c:v>Clinical Trials Activity</c:v>
                </c:pt>
                <c:pt idx="2">
                  <c:v>Global Health</c:v>
                </c:pt>
                <c:pt idx="3">
                  <c:v>Million Minds Mental Health Research Mission</c:v>
                </c:pt>
                <c:pt idx="4">
                  <c:v>Genomics Health Futures Mission</c:v>
                </c:pt>
                <c:pt idx="5">
                  <c:v>Dementia, Ageing and Aged Care Mission</c:v>
                </c:pt>
                <c:pt idx="6">
                  <c:v>Indigenous Health Research Fund</c:v>
                </c:pt>
                <c:pt idx="7">
                  <c:v>Stem Cell Therapies Mission</c:v>
                </c:pt>
                <c:pt idx="8">
                  <c:v>Cardiovascular Health Mission</c:v>
                </c:pt>
                <c:pt idx="9">
                  <c:v>Traumatic Brain Injury Mission</c:v>
                </c:pt>
                <c:pt idx="10">
                  <c:v>Preventive and Public Health Research</c:v>
                </c:pt>
                <c:pt idx="11">
                  <c:v>Primary Health Care Research</c:v>
                </c:pt>
                <c:pt idx="12">
                  <c:v>Research Data Infrastructure</c:v>
                </c:pt>
                <c:pt idx="13">
                  <c:v>Coronavirus Research Response</c:v>
                </c:pt>
              </c:strCache>
            </c:strRef>
          </c:cat>
          <c:val>
            <c:numRef>
              <c:f>'Theme and Initiative'!$D$49:$D$62</c:f>
              <c:numCache>
                <c:formatCode>General</c:formatCode>
                <c:ptCount val="14"/>
                <c:pt idx="0">
                  <c:v>697</c:v>
                </c:pt>
                <c:pt idx="1">
                  <c:v>2439</c:v>
                </c:pt>
                <c:pt idx="2">
                  <c:v>127</c:v>
                </c:pt>
                <c:pt idx="3">
                  <c:v>255</c:v>
                </c:pt>
                <c:pt idx="4">
                  <c:v>197</c:v>
                </c:pt>
                <c:pt idx="5">
                  <c:v>216</c:v>
                </c:pt>
                <c:pt idx="6">
                  <c:v>122</c:v>
                </c:pt>
                <c:pt idx="7">
                  <c:v>307</c:v>
                </c:pt>
                <c:pt idx="8">
                  <c:v>608</c:v>
                </c:pt>
                <c:pt idx="9">
                  <c:v>172</c:v>
                </c:pt>
                <c:pt idx="10">
                  <c:v>1436</c:v>
                </c:pt>
                <c:pt idx="11">
                  <c:v>211</c:v>
                </c:pt>
                <c:pt idx="12">
                  <c:v>183</c:v>
                </c:pt>
                <c:pt idx="13">
                  <c:v>1116</c:v>
                </c:pt>
              </c:numCache>
            </c:numRef>
          </c:val>
          <c:extLst>
            <c:ext xmlns:c16="http://schemas.microsoft.com/office/drawing/2014/chart" uri="{C3380CC4-5D6E-409C-BE32-E72D297353CC}">
              <c16:uniqueId val="{00000001-B43C-4718-9FFD-4B35F04D64BF}"/>
            </c:ext>
          </c:extLst>
        </c:ser>
        <c:dLbls>
          <c:showLegendKey val="0"/>
          <c:showVal val="0"/>
          <c:showCatName val="0"/>
          <c:showSerName val="0"/>
          <c:showPercent val="0"/>
          <c:showBubbleSize val="0"/>
        </c:dLbls>
        <c:gapWidth val="219"/>
        <c:overlap val="-27"/>
        <c:axId val="250647768"/>
        <c:axId val="250643832"/>
      </c:barChart>
      <c:lineChart>
        <c:grouping val="standard"/>
        <c:varyColors val="0"/>
        <c:ser>
          <c:idx val="2"/>
          <c:order val="2"/>
          <c:tx>
            <c:strRef>
              <c:f>'Theme and Initiative'!$E$48</c:f>
              <c:strCache>
                <c:ptCount val="1"/>
                <c:pt idx="0">
                  <c:v>Funded Rate for women</c:v>
                </c:pt>
              </c:strCache>
            </c:strRef>
          </c:tx>
          <c:spPr>
            <a:ln w="28575" cap="rnd">
              <a:noFill/>
              <a:round/>
            </a:ln>
            <a:effectLst/>
          </c:spPr>
          <c:marker>
            <c:symbol val="square"/>
            <c:size val="8"/>
            <c:spPr>
              <a:solidFill>
                <a:srgbClr val="49607B"/>
              </a:solidFill>
              <a:ln w="9525">
                <a:solidFill>
                  <a:schemeClr val="bg2"/>
                </a:solidFill>
              </a:ln>
              <a:effectLst/>
            </c:spPr>
          </c:marker>
          <c:cat>
            <c:strRef>
              <c:f>'Theme and Initiative'!$B$49:$B$62</c:f>
              <c:strCache>
                <c:ptCount val="14"/>
                <c:pt idx="0">
                  <c:v>Emerging Priorities and Consumer Driven Research</c:v>
                </c:pt>
                <c:pt idx="1">
                  <c:v>Clinical Trials Activity</c:v>
                </c:pt>
                <c:pt idx="2">
                  <c:v>Global Health</c:v>
                </c:pt>
                <c:pt idx="3">
                  <c:v>Million Minds Mental Health Research Mission</c:v>
                </c:pt>
                <c:pt idx="4">
                  <c:v>Genomics Health Futures Mission</c:v>
                </c:pt>
                <c:pt idx="5">
                  <c:v>Dementia, Ageing and Aged Care Mission</c:v>
                </c:pt>
                <c:pt idx="6">
                  <c:v>Indigenous Health Research Fund</c:v>
                </c:pt>
                <c:pt idx="7">
                  <c:v>Stem Cell Therapies Mission</c:v>
                </c:pt>
                <c:pt idx="8">
                  <c:v>Cardiovascular Health Mission</c:v>
                </c:pt>
                <c:pt idx="9">
                  <c:v>Traumatic Brain Injury Mission</c:v>
                </c:pt>
                <c:pt idx="10">
                  <c:v>Preventive and Public Health Research</c:v>
                </c:pt>
                <c:pt idx="11">
                  <c:v>Primary Health Care Research</c:v>
                </c:pt>
                <c:pt idx="12">
                  <c:v>Research Data Infrastructure</c:v>
                </c:pt>
                <c:pt idx="13">
                  <c:v>Coronavirus Research Response</c:v>
                </c:pt>
              </c:strCache>
            </c:strRef>
          </c:cat>
          <c:val>
            <c:numRef>
              <c:f>'Theme and Initiative'!$E$49:$E$62</c:f>
              <c:numCache>
                <c:formatCode>0.0%</c:formatCode>
                <c:ptCount val="14"/>
                <c:pt idx="0">
                  <c:v>0.29830508474576273</c:v>
                </c:pt>
                <c:pt idx="1">
                  <c:v>0.24363386097728837</c:v>
                </c:pt>
                <c:pt idx="2">
                  <c:v>0.32926829268292684</c:v>
                </c:pt>
                <c:pt idx="3">
                  <c:v>0.18983050847457628</c:v>
                </c:pt>
                <c:pt idx="4">
                  <c:v>0.46031746031746029</c:v>
                </c:pt>
                <c:pt idx="5">
                  <c:v>0.19636363636363635</c:v>
                </c:pt>
                <c:pt idx="6">
                  <c:v>0.42021276595744683</c:v>
                </c:pt>
                <c:pt idx="7">
                  <c:v>0.30256410256410254</c:v>
                </c:pt>
                <c:pt idx="8">
                  <c:v>0.19743589743589743</c:v>
                </c:pt>
                <c:pt idx="9">
                  <c:v>0.24264705882352941</c:v>
                </c:pt>
                <c:pt idx="10">
                  <c:v>0.19365079365079366</c:v>
                </c:pt>
                <c:pt idx="11">
                  <c:v>0.11258278145695365</c:v>
                </c:pt>
                <c:pt idx="12">
                  <c:v>0.2733812949640288</c:v>
                </c:pt>
                <c:pt idx="13">
                  <c:v>0.16248348745046234</c:v>
                </c:pt>
              </c:numCache>
            </c:numRef>
          </c:val>
          <c:smooth val="0"/>
          <c:extLst>
            <c:ext xmlns:c16="http://schemas.microsoft.com/office/drawing/2014/chart" uri="{C3380CC4-5D6E-409C-BE32-E72D297353CC}">
              <c16:uniqueId val="{00000002-B43C-4718-9FFD-4B35F04D64BF}"/>
            </c:ext>
          </c:extLst>
        </c:ser>
        <c:ser>
          <c:idx val="3"/>
          <c:order val="3"/>
          <c:tx>
            <c:strRef>
              <c:f>'Theme and Initiative'!$F$48</c:f>
              <c:strCache>
                <c:ptCount val="1"/>
                <c:pt idx="0">
                  <c:v>Funded Rate for men</c:v>
                </c:pt>
              </c:strCache>
            </c:strRef>
          </c:tx>
          <c:spPr>
            <a:ln w="28575" cap="rnd">
              <a:noFill/>
              <a:round/>
            </a:ln>
            <a:effectLst/>
          </c:spPr>
          <c:marker>
            <c:symbol val="diamond"/>
            <c:size val="8"/>
            <c:spPr>
              <a:solidFill>
                <a:srgbClr val="7A98CE"/>
              </a:solidFill>
              <a:ln w="9525">
                <a:solidFill>
                  <a:schemeClr val="bg2"/>
                </a:solidFill>
              </a:ln>
              <a:effectLst/>
            </c:spPr>
          </c:marker>
          <c:cat>
            <c:strRef>
              <c:f>'Theme and Initiative'!$B$49:$B$62</c:f>
              <c:strCache>
                <c:ptCount val="14"/>
                <c:pt idx="0">
                  <c:v>Emerging Priorities and Consumer Driven Research</c:v>
                </c:pt>
                <c:pt idx="1">
                  <c:v>Clinical Trials Activity</c:v>
                </c:pt>
                <c:pt idx="2">
                  <c:v>Global Health</c:v>
                </c:pt>
                <c:pt idx="3">
                  <c:v>Million Minds Mental Health Research Mission</c:v>
                </c:pt>
                <c:pt idx="4">
                  <c:v>Genomics Health Futures Mission</c:v>
                </c:pt>
                <c:pt idx="5">
                  <c:v>Dementia, Ageing and Aged Care Mission</c:v>
                </c:pt>
                <c:pt idx="6">
                  <c:v>Indigenous Health Research Fund</c:v>
                </c:pt>
                <c:pt idx="7">
                  <c:v>Stem Cell Therapies Mission</c:v>
                </c:pt>
                <c:pt idx="8">
                  <c:v>Cardiovascular Health Mission</c:v>
                </c:pt>
                <c:pt idx="9">
                  <c:v>Traumatic Brain Injury Mission</c:v>
                </c:pt>
                <c:pt idx="10">
                  <c:v>Preventive and Public Health Research</c:v>
                </c:pt>
                <c:pt idx="11">
                  <c:v>Primary Health Care Research</c:v>
                </c:pt>
                <c:pt idx="12">
                  <c:v>Research Data Infrastructure</c:v>
                </c:pt>
                <c:pt idx="13">
                  <c:v>Coronavirus Research Response</c:v>
                </c:pt>
              </c:strCache>
            </c:strRef>
          </c:cat>
          <c:val>
            <c:numRef>
              <c:f>'Theme and Initiative'!$F$49:$F$62</c:f>
              <c:numCache>
                <c:formatCode>0.0%</c:formatCode>
                <c:ptCount val="14"/>
                <c:pt idx="0">
                  <c:v>0.28407460545193686</c:v>
                </c:pt>
                <c:pt idx="1">
                  <c:v>0.24313243132431325</c:v>
                </c:pt>
                <c:pt idx="2">
                  <c:v>0.31496062992125984</c:v>
                </c:pt>
                <c:pt idx="3">
                  <c:v>0.16862745098039217</c:v>
                </c:pt>
                <c:pt idx="4">
                  <c:v>0.38578680203045684</c:v>
                </c:pt>
                <c:pt idx="5">
                  <c:v>0.20833333333333334</c:v>
                </c:pt>
                <c:pt idx="6">
                  <c:v>0.5</c:v>
                </c:pt>
                <c:pt idx="7">
                  <c:v>0.32573289902280128</c:v>
                </c:pt>
                <c:pt idx="8">
                  <c:v>0.18914473684210525</c:v>
                </c:pt>
                <c:pt idx="9">
                  <c:v>0.22093023255813954</c:v>
                </c:pt>
                <c:pt idx="10">
                  <c:v>0.15459610027855153</c:v>
                </c:pt>
                <c:pt idx="11">
                  <c:v>0.10426540284360189</c:v>
                </c:pt>
                <c:pt idx="12">
                  <c:v>0.19125683060109289</c:v>
                </c:pt>
                <c:pt idx="13">
                  <c:v>0.1917562724014337</c:v>
                </c:pt>
              </c:numCache>
            </c:numRef>
          </c:val>
          <c:smooth val="0"/>
          <c:extLst>
            <c:ext xmlns:c16="http://schemas.microsoft.com/office/drawing/2014/chart" uri="{C3380CC4-5D6E-409C-BE32-E72D297353CC}">
              <c16:uniqueId val="{00000003-B43C-4718-9FFD-4B35F04D64BF}"/>
            </c:ext>
          </c:extLst>
        </c:ser>
        <c:dLbls>
          <c:showLegendKey val="0"/>
          <c:showVal val="0"/>
          <c:showCatName val="0"/>
          <c:showSerName val="0"/>
          <c:showPercent val="0"/>
          <c:showBubbleSize val="0"/>
        </c:dLbls>
        <c:marker val="1"/>
        <c:smooth val="0"/>
        <c:axId val="250647440"/>
        <c:axId val="250644160"/>
      </c:lineChart>
      <c:catAx>
        <c:axId val="250647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3832"/>
        <c:crosses val="autoZero"/>
        <c:auto val="1"/>
        <c:lblAlgn val="ctr"/>
        <c:lblOffset val="100"/>
        <c:noMultiLvlLbl val="0"/>
      </c:catAx>
      <c:valAx>
        <c:axId val="250643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7768"/>
        <c:crosses val="autoZero"/>
        <c:crossBetween val="between"/>
      </c:valAx>
      <c:valAx>
        <c:axId val="250644160"/>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7440"/>
        <c:crosses val="max"/>
        <c:crossBetween val="between"/>
      </c:valAx>
      <c:catAx>
        <c:axId val="250647440"/>
        <c:scaling>
          <c:orientation val="minMax"/>
        </c:scaling>
        <c:delete val="1"/>
        <c:axPos val="b"/>
        <c:numFmt formatCode="General" sourceLinked="1"/>
        <c:majorTickMark val="none"/>
        <c:minorTickMark val="none"/>
        <c:tickLblPos val="nextTo"/>
        <c:crossAx val="2506441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'Theme and Initiative (CIA)'!$C$49</c:f>
              <c:strCache>
                <c:ptCount val="1"/>
                <c:pt idx="0">
                  <c:v>Total women CIAs</c:v>
                </c:pt>
              </c:strCache>
            </c:strRef>
          </c:tx>
          <c:spPr>
            <a:solidFill>
              <a:srgbClr val="49607B"/>
            </a:solidFill>
            <a:ln>
              <a:noFill/>
            </a:ln>
            <a:effectLst/>
          </c:spPr>
          <c:invertIfNegative val="0"/>
          <c:cat>
            <c:strRef>
              <c:f>'Theme and Initiative (CIA)'!$B$50:$B$62</c:f>
              <c:strCache>
                <c:ptCount val="13"/>
                <c:pt idx="0">
                  <c:v>Emerging Priorities and Consumer Driven Research</c:v>
                </c:pt>
                <c:pt idx="1">
                  <c:v>Clinical Trials Activity</c:v>
                </c:pt>
                <c:pt idx="2">
                  <c:v>Million Minds Mental Health Research Mission</c:v>
                </c:pt>
                <c:pt idx="3">
                  <c:v>Genomics Health Futures Mission</c:v>
                </c:pt>
                <c:pt idx="4">
                  <c:v>Dementia, Ageing and Aged Care Mission</c:v>
                </c:pt>
                <c:pt idx="5">
                  <c:v>Indigenous Health Research Fund</c:v>
                </c:pt>
                <c:pt idx="6">
                  <c:v>Stem Cell Therapies Mission</c:v>
                </c:pt>
                <c:pt idx="7">
                  <c:v>Cardiovascular Health Mission</c:v>
                </c:pt>
                <c:pt idx="8">
                  <c:v>Traumatic Brain Injury Mission</c:v>
                </c:pt>
                <c:pt idx="9">
                  <c:v>Preventive and Public Health Research</c:v>
                </c:pt>
                <c:pt idx="10">
                  <c:v>Primary Health Care Research</c:v>
                </c:pt>
                <c:pt idx="11">
                  <c:v>Research Data Infrastructure</c:v>
                </c:pt>
                <c:pt idx="12">
                  <c:v>Coronavirus Research Response</c:v>
                </c:pt>
              </c:strCache>
            </c:strRef>
          </c:cat>
          <c:val>
            <c:numRef>
              <c:f>'Theme and Initiative (CIA)'!$C$50:$C$62</c:f>
              <c:numCache>
                <c:formatCode>General</c:formatCode>
                <c:ptCount val="13"/>
                <c:pt idx="0">
                  <c:v>82</c:v>
                </c:pt>
                <c:pt idx="1">
                  <c:v>203</c:v>
                </c:pt>
                <c:pt idx="2">
                  <c:v>45</c:v>
                </c:pt>
                <c:pt idx="3">
                  <c:v>15</c:v>
                </c:pt>
                <c:pt idx="4">
                  <c:v>42</c:v>
                </c:pt>
                <c:pt idx="5">
                  <c:v>25</c:v>
                </c:pt>
                <c:pt idx="6">
                  <c:v>38</c:v>
                </c:pt>
                <c:pt idx="7">
                  <c:v>54</c:v>
                </c:pt>
                <c:pt idx="8">
                  <c:v>24</c:v>
                </c:pt>
                <c:pt idx="9">
                  <c:v>268</c:v>
                </c:pt>
                <c:pt idx="10">
                  <c:v>42</c:v>
                </c:pt>
                <c:pt idx="11">
                  <c:v>11</c:v>
                </c:pt>
                <c:pt idx="12">
                  <c:v>151</c:v>
                </c:pt>
              </c:numCache>
            </c:numRef>
          </c:val>
          <c:extLst>
            <c:ext xmlns:c16="http://schemas.microsoft.com/office/drawing/2014/chart" uri="{C3380CC4-5D6E-409C-BE32-E72D297353CC}">
              <c16:uniqueId val="{00000000-05CB-43AF-8C7F-58831D918ECA}"/>
            </c:ext>
          </c:extLst>
        </c:ser>
        <c:ser>
          <c:idx val="1"/>
          <c:order val="1"/>
          <c:tx>
            <c:strRef>
              <c:f>'Theme and Initiative (CIA)'!$D$49</c:f>
              <c:strCache>
                <c:ptCount val="1"/>
                <c:pt idx="0">
                  <c:v>Total men CIAs</c:v>
                </c:pt>
              </c:strCache>
            </c:strRef>
          </c:tx>
          <c:spPr>
            <a:solidFill>
              <a:srgbClr val="7A98CE"/>
            </a:solidFill>
            <a:ln>
              <a:noFill/>
            </a:ln>
            <a:effectLst/>
          </c:spPr>
          <c:invertIfNegative val="0"/>
          <c:cat>
            <c:strRef>
              <c:f>'Theme and Initiative (CIA)'!$B$50:$B$62</c:f>
              <c:strCache>
                <c:ptCount val="13"/>
                <c:pt idx="0">
                  <c:v>Emerging Priorities and Consumer Driven Research</c:v>
                </c:pt>
                <c:pt idx="1">
                  <c:v>Clinical Trials Activity</c:v>
                </c:pt>
                <c:pt idx="2">
                  <c:v>Million Minds Mental Health Research Mission</c:v>
                </c:pt>
                <c:pt idx="3">
                  <c:v>Genomics Health Futures Mission</c:v>
                </c:pt>
                <c:pt idx="4">
                  <c:v>Dementia, Ageing and Aged Care Mission</c:v>
                </c:pt>
                <c:pt idx="5">
                  <c:v>Indigenous Health Research Fund</c:v>
                </c:pt>
                <c:pt idx="6">
                  <c:v>Stem Cell Therapies Mission</c:v>
                </c:pt>
                <c:pt idx="7">
                  <c:v>Cardiovascular Health Mission</c:v>
                </c:pt>
                <c:pt idx="8">
                  <c:v>Traumatic Brain Injury Mission</c:v>
                </c:pt>
                <c:pt idx="9">
                  <c:v>Preventive and Public Health Research</c:v>
                </c:pt>
                <c:pt idx="10">
                  <c:v>Primary Health Care Research</c:v>
                </c:pt>
                <c:pt idx="11">
                  <c:v>Research Data Infrastructure</c:v>
                </c:pt>
                <c:pt idx="12">
                  <c:v>Coronavirus Research Response</c:v>
                </c:pt>
              </c:strCache>
            </c:strRef>
          </c:cat>
          <c:val>
            <c:numRef>
              <c:f>'Theme and Initiative (CIA)'!$D$50:$D$62</c:f>
              <c:numCache>
                <c:formatCode>General</c:formatCode>
                <c:ptCount val="13"/>
                <c:pt idx="0">
                  <c:v>107</c:v>
                </c:pt>
                <c:pt idx="1">
                  <c:v>327</c:v>
                </c:pt>
                <c:pt idx="2">
                  <c:v>25</c:v>
                </c:pt>
                <c:pt idx="3">
                  <c:v>25</c:v>
                </c:pt>
                <c:pt idx="4">
                  <c:v>16</c:v>
                </c:pt>
                <c:pt idx="5">
                  <c:v>17</c:v>
                </c:pt>
                <c:pt idx="6">
                  <c:v>59</c:v>
                </c:pt>
                <c:pt idx="7">
                  <c:v>83</c:v>
                </c:pt>
                <c:pt idx="8">
                  <c:v>17</c:v>
                </c:pt>
                <c:pt idx="9">
                  <c:v>168</c:v>
                </c:pt>
                <c:pt idx="10">
                  <c:v>24</c:v>
                </c:pt>
                <c:pt idx="11">
                  <c:v>20</c:v>
                </c:pt>
                <c:pt idx="12">
                  <c:v>239</c:v>
                </c:pt>
              </c:numCache>
            </c:numRef>
          </c:val>
          <c:extLst>
            <c:ext xmlns:c16="http://schemas.microsoft.com/office/drawing/2014/chart" uri="{C3380CC4-5D6E-409C-BE32-E72D297353CC}">
              <c16:uniqueId val="{00000001-05CB-43AF-8C7F-58831D918ECA}"/>
            </c:ext>
          </c:extLst>
        </c:ser>
        <c:dLbls>
          <c:showLegendKey val="0"/>
          <c:showVal val="0"/>
          <c:showCatName val="0"/>
          <c:showSerName val="0"/>
          <c:showPercent val="0"/>
          <c:showBubbleSize val="0"/>
        </c:dLbls>
        <c:gapWidth val="219"/>
        <c:overlap val="-27"/>
        <c:axId val="250647768"/>
        <c:axId val="250643832"/>
      </c:barChart>
      <c:lineChart>
        <c:grouping val="standard"/>
        <c:varyColors val="0"/>
        <c:ser>
          <c:idx val="2"/>
          <c:order val="2"/>
          <c:tx>
            <c:strRef>
              <c:f>'Theme and Initiative (CIA)'!$E$49</c:f>
              <c:strCache>
                <c:ptCount val="1"/>
                <c:pt idx="0">
                  <c:v>Funded Rate for women</c:v>
                </c:pt>
              </c:strCache>
            </c:strRef>
          </c:tx>
          <c:spPr>
            <a:ln w="28575" cap="rnd">
              <a:noFill/>
              <a:round/>
            </a:ln>
            <a:effectLst/>
          </c:spPr>
          <c:marker>
            <c:symbol val="square"/>
            <c:size val="8"/>
            <c:spPr>
              <a:solidFill>
                <a:srgbClr val="49607B"/>
              </a:solidFill>
              <a:ln w="9525">
                <a:solidFill>
                  <a:schemeClr val="bg2"/>
                </a:solidFill>
              </a:ln>
              <a:effectLst/>
            </c:spPr>
          </c:marker>
          <c:cat>
            <c:strRef>
              <c:f>'Theme and Initiative (CIA)'!$B$50:$B$62</c:f>
              <c:strCache>
                <c:ptCount val="13"/>
                <c:pt idx="0">
                  <c:v>Emerging Priorities and Consumer Driven Research</c:v>
                </c:pt>
                <c:pt idx="1">
                  <c:v>Clinical Trials Activity</c:v>
                </c:pt>
                <c:pt idx="2">
                  <c:v>Million Minds Mental Health Research Mission</c:v>
                </c:pt>
                <c:pt idx="3">
                  <c:v>Genomics Health Futures Mission</c:v>
                </c:pt>
                <c:pt idx="4">
                  <c:v>Dementia, Ageing and Aged Care Mission</c:v>
                </c:pt>
                <c:pt idx="5">
                  <c:v>Indigenous Health Research Fund</c:v>
                </c:pt>
                <c:pt idx="6">
                  <c:v>Stem Cell Therapies Mission</c:v>
                </c:pt>
                <c:pt idx="7">
                  <c:v>Cardiovascular Health Mission</c:v>
                </c:pt>
                <c:pt idx="8">
                  <c:v>Traumatic Brain Injury Mission</c:v>
                </c:pt>
                <c:pt idx="9">
                  <c:v>Preventive and Public Health Research</c:v>
                </c:pt>
                <c:pt idx="10">
                  <c:v>Primary Health Care Research</c:v>
                </c:pt>
                <c:pt idx="11">
                  <c:v>Research Data Infrastructure</c:v>
                </c:pt>
                <c:pt idx="12">
                  <c:v>Coronavirus Research Response</c:v>
                </c:pt>
              </c:strCache>
            </c:strRef>
          </c:cat>
          <c:val>
            <c:numRef>
              <c:f>'Theme and Initiative (CIA)'!$E$50:$E$62</c:f>
              <c:numCache>
                <c:formatCode>0.0%</c:formatCode>
                <c:ptCount val="13"/>
                <c:pt idx="0">
                  <c:v>0.28048780487804881</c:v>
                </c:pt>
                <c:pt idx="1">
                  <c:v>0.16748768472906403</c:v>
                </c:pt>
                <c:pt idx="2">
                  <c:v>0.15555555555555556</c:v>
                </c:pt>
                <c:pt idx="3">
                  <c:v>0.33333333333333331</c:v>
                </c:pt>
                <c:pt idx="4">
                  <c:v>0.16666666666666666</c:v>
                </c:pt>
                <c:pt idx="5">
                  <c:v>0.44</c:v>
                </c:pt>
                <c:pt idx="6">
                  <c:v>0.23684210526315788</c:v>
                </c:pt>
                <c:pt idx="7">
                  <c:v>0.20370370370370369</c:v>
                </c:pt>
                <c:pt idx="8">
                  <c:v>0.25</c:v>
                </c:pt>
                <c:pt idx="9">
                  <c:v>0.18656716417910449</c:v>
                </c:pt>
                <c:pt idx="10">
                  <c:v>7.1428571428571425E-2</c:v>
                </c:pt>
                <c:pt idx="11">
                  <c:v>0.45454545454545453</c:v>
                </c:pt>
                <c:pt idx="12">
                  <c:v>0.10596026490066225</c:v>
                </c:pt>
              </c:numCache>
            </c:numRef>
          </c:val>
          <c:smooth val="0"/>
          <c:extLst>
            <c:ext xmlns:c16="http://schemas.microsoft.com/office/drawing/2014/chart" uri="{C3380CC4-5D6E-409C-BE32-E72D297353CC}">
              <c16:uniqueId val="{00000002-05CB-43AF-8C7F-58831D918ECA}"/>
            </c:ext>
          </c:extLst>
        </c:ser>
        <c:ser>
          <c:idx val="3"/>
          <c:order val="3"/>
          <c:tx>
            <c:strRef>
              <c:f>'Theme and Initiative (CIA)'!$F$49</c:f>
              <c:strCache>
                <c:ptCount val="1"/>
                <c:pt idx="0">
                  <c:v>Funded Rate for men</c:v>
                </c:pt>
              </c:strCache>
            </c:strRef>
          </c:tx>
          <c:spPr>
            <a:ln w="28575" cap="rnd">
              <a:noFill/>
              <a:round/>
            </a:ln>
            <a:effectLst/>
          </c:spPr>
          <c:marker>
            <c:symbol val="diamond"/>
            <c:size val="8"/>
            <c:spPr>
              <a:solidFill>
                <a:srgbClr val="7A98CE"/>
              </a:solidFill>
              <a:ln w="9525">
                <a:solidFill>
                  <a:schemeClr val="bg2"/>
                </a:solidFill>
              </a:ln>
              <a:effectLst/>
            </c:spPr>
          </c:marker>
          <c:cat>
            <c:strRef>
              <c:f>'Theme and Initiative (CIA)'!$B$50:$B$62</c:f>
              <c:strCache>
                <c:ptCount val="13"/>
                <c:pt idx="0">
                  <c:v>Emerging Priorities and Consumer Driven Research</c:v>
                </c:pt>
                <c:pt idx="1">
                  <c:v>Clinical Trials Activity</c:v>
                </c:pt>
                <c:pt idx="2">
                  <c:v>Million Minds Mental Health Research Mission</c:v>
                </c:pt>
                <c:pt idx="3">
                  <c:v>Genomics Health Futures Mission</c:v>
                </c:pt>
                <c:pt idx="4">
                  <c:v>Dementia, Ageing and Aged Care Mission</c:v>
                </c:pt>
                <c:pt idx="5">
                  <c:v>Indigenous Health Research Fund</c:v>
                </c:pt>
                <c:pt idx="6">
                  <c:v>Stem Cell Therapies Mission</c:v>
                </c:pt>
                <c:pt idx="7">
                  <c:v>Cardiovascular Health Mission</c:v>
                </c:pt>
                <c:pt idx="8">
                  <c:v>Traumatic Brain Injury Mission</c:v>
                </c:pt>
                <c:pt idx="9">
                  <c:v>Preventive and Public Health Research</c:v>
                </c:pt>
                <c:pt idx="10">
                  <c:v>Primary Health Care Research</c:v>
                </c:pt>
                <c:pt idx="11">
                  <c:v>Research Data Infrastructure</c:v>
                </c:pt>
                <c:pt idx="12">
                  <c:v>Coronavirus Research Response</c:v>
                </c:pt>
              </c:strCache>
            </c:strRef>
          </c:cat>
          <c:val>
            <c:numRef>
              <c:f>'Theme and Initiative (CIA)'!$F$50:$F$62</c:f>
              <c:numCache>
                <c:formatCode>0.0%</c:formatCode>
                <c:ptCount val="13"/>
                <c:pt idx="0">
                  <c:v>0.28037383177570091</c:v>
                </c:pt>
                <c:pt idx="1">
                  <c:v>0.24464831804281345</c:v>
                </c:pt>
                <c:pt idx="2">
                  <c:v>0.2</c:v>
                </c:pt>
                <c:pt idx="3">
                  <c:v>0.44</c:v>
                </c:pt>
                <c:pt idx="4">
                  <c:v>0.25</c:v>
                </c:pt>
                <c:pt idx="5">
                  <c:v>0.29411764705882354</c:v>
                </c:pt>
                <c:pt idx="6">
                  <c:v>0.2711864406779661</c:v>
                </c:pt>
                <c:pt idx="7">
                  <c:v>0.14457831325301204</c:v>
                </c:pt>
                <c:pt idx="8">
                  <c:v>0.17647058823529413</c:v>
                </c:pt>
                <c:pt idx="9">
                  <c:v>0.11904761904761904</c:v>
                </c:pt>
                <c:pt idx="10">
                  <c:v>0.125</c:v>
                </c:pt>
                <c:pt idx="11">
                  <c:v>0.1</c:v>
                </c:pt>
                <c:pt idx="12">
                  <c:v>0.13389121338912133</c:v>
                </c:pt>
              </c:numCache>
            </c:numRef>
          </c:val>
          <c:smooth val="0"/>
          <c:extLst>
            <c:ext xmlns:c16="http://schemas.microsoft.com/office/drawing/2014/chart" uri="{C3380CC4-5D6E-409C-BE32-E72D297353CC}">
              <c16:uniqueId val="{00000003-05CB-43AF-8C7F-58831D918ECA}"/>
            </c:ext>
          </c:extLst>
        </c:ser>
        <c:dLbls>
          <c:showLegendKey val="0"/>
          <c:showVal val="0"/>
          <c:showCatName val="0"/>
          <c:showSerName val="0"/>
          <c:showPercent val="0"/>
          <c:showBubbleSize val="0"/>
        </c:dLbls>
        <c:marker val="1"/>
        <c:smooth val="0"/>
        <c:axId val="250647440"/>
        <c:axId val="250644160"/>
      </c:lineChart>
      <c:catAx>
        <c:axId val="250647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3832"/>
        <c:crosses val="autoZero"/>
        <c:auto val="1"/>
        <c:lblAlgn val="ctr"/>
        <c:lblOffset val="100"/>
        <c:noMultiLvlLbl val="0"/>
      </c:catAx>
      <c:valAx>
        <c:axId val="250643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7768"/>
        <c:crosses val="autoZero"/>
        <c:crossBetween val="between"/>
      </c:valAx>
      <c:valAx>
        <c:axId val="250644160"/>
        <c:scaling>
          <c:orientation val="minMax"/>
        </c:scaling>
        <c:delete val="0"/>
        <c:axPos val="r"/>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47440"/>
        <c:crosses val="max"/>
        <c:crossBetween val="between"/>
      </c:valAx>
      <c:catAx>
        <c:axId val="250647440"/>
        <c:scaling>
          <c:orientation val="minMax"/>
        </c:scaling>
        <c:delete val="1"/>
        <c:axPos val="b"/>
        <c:numFmt formatCode="General" sourceLinked="1"/>
        <c:majorTickMark val="none"/>
        <c:minorTickMark val="none"/>
        <c:tickLblPos val="nextTo"/>
        <c:crossAx val="2506441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withinLinear" id="14">
  <a:schemeClr val="accent1"/>
</cs:colorStyle>
</file>

<file path=word/charts/colors16.xml><?xml version="1.0" encoding="utf-8"?>
<cs:colorStyle xmlns:cs="http://schemas.microsoft.com/office/drawing/2012/chartStyle" xmlns:a="http://schemas.openxmlformats.org/drawingml/2006/main" meth="withinLinear" id="14">
  <a:schemeClr val="accent1"/>
</cs:colorStyle>
</file>

<file path=word/charts/colors17.xml><?xml version="1.0" encoding="utf-8"?>
<cs:colorStyle xmlns:cs="http://schemas.microsoft.com/office/drawing/2012/chartStyle" xmlns:a="http://schemas.openxmlformats.org/drawingml/2006/main" meth="withinLinear" id="16">
  <a:schemeClr val="accent3"/>
</cs:colorStyle>
</file>

<file path=word/charts/colors18.xml><?xml version="1.0" encoding="utf-8"?>
<cs:colorStyle xmlns:cs="http://schemas.microsoft.com/office/drawing/2012/chartStyle" xmlns:a="http://schemas.openxmlformats.org/drawingml/2006/main" meth="withinLinear" id="16">
  <a:schemeClr val="accent3"/>
</cs:colorStyle>
</file>

<file path=word/charts/colors19.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withinLinear" id="16">
  <a:schemeClr val="accent3"/>
</cs:colorStyle>
</file>

<file path=word/charts/colors21.xml><?xml version="1.0" encoding="utf-8"?>
<cs:colorStyle xmlns:cs="http://schemas.microsoft.com/office/drawing/2012/chartStyle" xmlns:a="http://schemas.openxmlformats.org/drawingml/2006/main" meth="withinLinear" id="16">
  <a:schemeClr val="accent3"/>
</cs:colorStyle>
</file>

<file path=word/charts/colors22.xml><?xml version="1.0" encoding="utf-8"?>
<cs:colorStyle xmlns:cs="http://schemas.microsoft.com/office/drawing/2012/chartStyle" xmlns:a="http://schemas.openxmlformats.org/drawingml/2006/main" meth="withinLinear" id="16">
  <a:schemeClr val="accent3"/>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MRFF">
      <a:dk1>
        <a:sysClr val="windowText" lastClr="000000"/>
      </a:dk1>
      <a:lt1>
        <a:sysClr val="window" lastClr="FFFFFF"/>
      </a:lt1>
      <a:dk2>
        <a:srgbClr val="48607B"/>
      </a:dk2>
      <a:lt2>
        <a:srgbClr val="E6E6E6"/>
      </a:lt2>
      <a:accent1>
        <a:srgbClr val="18233B"/>
      </a:accent1>
      <a:accent2>
        <a:srgbClr val="902A26"/>
      </a:accent2>
      <a:accent3>
        <a:srgbClr val="48607B"/>
      </a:accent3>
      <a:accent4>
        <a:srgbClr val="7A98CE"/>
      </a:accent4>
      <a:accent5>
        <a:srgbClr val="000000"/>
      </a:accent5>
      <a:accent6>
        <a:srgbClr val="3F3F3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1FDA0A5-60E6-44E8-A57A-E38606E57BB2}">
  <ds:schemaRefs>
    <ds:schemaRef ds:uri="http://schemas.openxmlformats.org/officeDocument/2006/bibliography"/>
  </ds:schemaRefs>
</ds:datastoreItem>
</file>

<file path=customXml/itemProps4.xml><?xml version="1.0" encoding="utf-8"?>
<ds:datastoreItem xmlns:ds="http://schemas.openxmlformats.org/officeDocument/2006/customXml" ds:itemID="{B679D2EE-C155-46EA-B3BA-FB271A0D5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43</Pages>
  <Words>5806</Words>
  <Characters>33097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Grant Opportunity Gender Data Report</dc:title>
  <dc:subject>MRFF gender data</dc:subject>
  <dc:creator>Australian Goverment Department of Health</dc:creator>
  <cp:keywords>"Medical Research Future Fund; Medical Research; MRFF; gender data</cp:keywords>
  <cp:lastModifiedBy>LANGFORD, Elspeth</cp:lastModifiedBy>
  <cp:revision>14</cp:revision>
  <dcterms:created xsi:type="dcterms:W3CDTF">2022-03-22T01:13:00Z</dcterms:created>
  <dcterms:modified xsi:type="dcterms:W3CDTF">2022-04-04T03:58:00Z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