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59C65C15" w14:textId="54C5C49A" w:rsidR="008971FE" w:rsidRPr="00755E8D" w:rsidRDefault="006C4AB1" w:rsidP="009E238E">
      <w:pPr>
        <w:pStyle w:val="Covertitle"/>
        <w:ind w:right="-142"/>
        <w:rPr>
          <w:rFonts w:cs="Segoe UI"/>
          <w:b/>
          <w:color w:val="auto"/>
          <w:sz w:val="64"/>
          <w:szCs w:val="64"/>
        </w:rPr>
      </w:pPr>
      <w:sdt>
        <w:sdtPr>
          <w:rPr>
            <w:rFonts w:cs="Segoe UI"/>
            <w:b/>
            <w:color w:val="FFFFFF" w:themeColor="background1"/>
            <w:sz w:val="64"/>
            <w:szCs w:val="64"/>
          </w:rPr>
          <w:id w:val="-337852473"/>
          <w:placeholder>
            <w:docPart w:val="085C0AD4B444449585A65818D105C632"/>
          </w:placeholder>
          <w:docPartObj>
            <w:docPartGallery w:val="Cover Pages"/>
            <w:docPartUnique/>
          </w:docPartObj>
        </w:sdtPr>
        <w:sdtEndPr>
          <w:rPr>
            <w:color w:val="auto"/>
            <w:sz w:val="36"/>
            <w:szCs w:val="36"/>
          </w:rPr>
        </w:sdtEndPr>
        <w:sdtContent>
          <w:bookmarkStart w:id="0" w:name="_Hlk97548595"/>
          <w:sdt>
            <w:sdtPr>
              <w:rPr>
                <w:rFonts w:cs="Segoe UI"/>
                <w:b/>
                <w:color w:val="auto"/>
                <w:sz w:val="64"/>
                <w:szCs w:val="64"/>
              </w:rPr>
              <w:alias w:val="Title"/>
              <w:tag w:val=""/>
              <w:id w:val="-1995868770"/>
              <w:placeholder>
                <w:docPart w:val="085C0AD4B444449585A65818D105C632"/>
              </w:placeholder>
              <w:dataBinding w:prefixMappings="xmlns:ns0='http://purl.org/dc/elements/1.1/' xmlns:ns1='http://schemas.openxmlformats.org/package/2006/metadata/core-properties' " w:xpath="/ns1:coreProperties[1]/ns0:title[1]" w:storeItemID="{6C3C8BC8-F283-45AE-878A-BAB7291924A1}"/>
              <w:text/>
            </w:sdtPr>
            <w:sdtEndPr/>
            <w:sdtContent>
              <w:r w:rsidR="00942FB8" w:rsidRPr="00755E8D">
                <w:rPr>
                  <w:rFonts w:cs="Segoe UI"/>
                  <w:b/>
                  <w:color w:val="auto"/>
                  <w:sz w:val="64"/>
                  <w:szCs w:val="64"/>
                </w:rPr>
                <w:t xml:space="preserve">Evaluation of National Psychosocial </w:t>
              </w:r>
              <w:bookmarkEnd w:id="0"/>
              <w:r w:rsidR="00942FB8" w:rsidRPr="00755E8D">
                <w:rPr>
                  <w:rFonts w:cs="Segoe UI"/>
                  <w:b/>
                  <w:color w:val="auto"/>
                  <w:sz w:val="64"/>
                  <w:szCs w:val="64"/>
                </w:rPr>
                <w:t>Support Programs: Final Report</w:t>
              </w:r>
            </w:sdtContent>
          </w:sdt>
        </w:sdtContent>
      </w:sdt>
    </w:p>
    <w:p w14:paraId="29C77FDA" w14:textId="339F3CBE" w:rsidR="008971FE" w:rsidRPr="00755E8D" w:rsidRDefault="006C4AB1" w:rsidP="008971FE">
      <w:pPr>
        <w:pStyle w:val="CoverPage-Client"/>
        <w:spacing w:before="360"/>
        <w:rPr>
          <w:rFonts w:cs="Segoe UI"/>
          <w:color w:val="auto"/>
        </w:rPr>
      </w:pPr>
      <w:sdt>
        <w:sdtPr>
          <w:rPr>
            <w:rStyle w:val="CoverPage-ClientChar"/>
            <w:rFonts w:cs="Segoe UI"/>
            <w:color w:val="auto"/>
            <w:sz w:val="32"/>
            <w:szCs w:val="18"/>
          </w:rPr>
          <w:alias w:val="Subject"/>
          <w:tag w:val=""/>
          <w:id w:val="-1732222703"/>
          <w:dataBinding w:prefixMappings="xmlns:ns0='http://purl.org/dc/elements/1.1/' xmlns:ns1='http://schemas.openxmlformats.org/package/2006/metadata/core-properties' " w:xpath="/ns1:coreProperties[1]/ns0:subject[1]" w:storeItemID="{6C3C8BC8-F283-45AE-878A-BAB7291924A1}"/>
          <w:text/>
        </w:sdtPr>
        <w:sdtEndPr>
          <w:rPr>
            <w:rStyle w:val="CoverPage-ClientChar"/>
          </w:rPr>
        </w:sdtEndPr>
        <w:sdtContent>
          <w:r w:rsidR="009B2BB8">
            <w:rPr>
              <w:rStyle w:val="CoverPage-ClientChar"/>
              <w:rFonts w:cs="Segoe UI"/>
              <w:color w:val="auto"/>
              <w:sz w:val="32"/>
              <w:szCs w:val="18"/>
            </w:rPr>
            <w:t>2021</w:t>
          </w:r>
        </w:sdtContent>
      </w:sdt>
    </w:p>
    <w:p w14:paraId="0F18085B" w14:textId="77777777" w:rsidR="008971FE" w:rsidRPr="006C4AB1" w:rsidRDefault="008971FE" w:rsidP="006C4AB1">
      <w:pPr>
        <w:pStyle w:val="CoverPage-Date"/>
        <w:sectPr w:rsidR="008971FE" w:rsidRPr="006C4AB1" w:rsidSect="002E7DF2">
          <w:headerReference w:type="default" r:id="rId12"/>
          <w:footerReference w:type="default" r:id="rId13"/>
          <w:headerReference w:type="first" r:id="rId14"/>
          <w:pgSz w:w="11907" w:h="16839" w:code="9"/>
          <w:pgMar w:top="2410" w:right="1418" w:bottom="1701" w:left="1559" w:header="737" w:footer="567" w:gutter="0"/>
          <w:pgNumType w:start="0"/>
          <w:cols w:space="720"/>
          <w:titlePg/>
          <w:docGrid w:linePitch="360"/>
        </w:sectPr>
      </w:pPr>
    </w:p>
    <w:p w14:paraId="028A59F0" w14:textId="2C3010B4" w:rsidR="00A715B6" w:rsidRPr="006C4AB1" w:rsidRDefault="00A51B5E" w:rsidP="006C4AB1">
      <w:pPr>
        <w:rPr>
          <w:rStyle w:val="Strong"/>
        </w:rPr>
      </w:pPr>
      <w:r w:rsidRPr="006C4AB1">
        <w:rPr>
          <w:rStyle w:val="Strong"/>
        </w:rPr>
        <w:lastRenderedPageBreak/>
        <w:drawing>
          <wp:anchor distT="0" distB="0" distL="114300" distR="114300" simplePos="0" relativeHeight="251658242" behindDoc="0" locked="0" layoutInCell="1" allowOverlap="1" wp14:anchorId="4254E749" wp14:editId="49A9113B">
            <wp:simplePos x="0" y="0"/>
            <wp:positionH relativeFrom="column">
              <wp:posOffset>-993775</wp:posOffset>
            </wp:positionH>
            <wp:positionV relativeFrom="paragraph">
              <wp:posOffset>-6994442</wp:posOffset>
            </wp:positionV>
            <wp:extent cx="7567508" cy="3204000"/>
            <wp:effectExtent l="0" t="0" r="0" b="0"/>
            <wp:wrapNone/>
            <wp:docPr id="28234" name="Picture 282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34" name="Picture 28234">
                      <a:extLst>
                        <a:ext uri="{C183D7F6-B498-43B3-948B-1728B52AA6E4}">
                          <adec:decorative xmlns:adec="http://schemas.microsoft.com/office/drawing/2017/decorative" val="1"/>
                        </a:ext>
                      </a:extLst>
                    </pic:cNvPr>
                    <pic:cNvPicPr>
                      <a:picLocks noChangeAspect="1" noChangeArrowheads="1"/>
                    </pic:cNvPicPr>
                  </pic:nvPicPr>
                  <pic:blipFill rotWithShape="1">
                    <a:blip r:embed="rId15">
                      <a:extLst>
                        <a:ext uri="{28A0092B-C50C-407E-A947-70E740481C1C}">
                          <a14:useLocalDpi xmlns:a14="http://schemas.microsoft.com/office/drawing/2010/main" val="0"/>
                        </a:ext>
                      </a:extLst>
                    </a:blip>
                    <a:srcRect t="-14385" b="4050"/>
                    <a:stretch/>
                  </pic:blipFill>
                  <pic:spPr bwMode="auto">
                    <a:xfrm>
                      <a:off x="0" y="0"/>
                      <a:ext cx="7567508" cy="3204000"/>
                    </a:xfrm>
                    <a:prstGeom prst="rect">
                      <a:avLst/>
                    </a:prstGeom>
                    <a:solidFill>
                      <a:schemeClr val="bg1">
                        <a:lumMod val="95000"/>
                      </a:schemeClr>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15B6" w:rsidRPr="006C4AB1">
        <w:rPr>
          <w:rStyle w:val="Strong"/>
        </w:rPr>
        <w:t>Acknowledgement of people with lived experience</w:t>
      </w:r>
      <w:r w:rsidR="008F2425" w:rsidRPr="006C4AB1">
        <w:rPr>
          <w:rStyle w:val="Strong"/>
        </w:rPr>
        <w:t xml:space="preserve"> of mental illness</w:t>
      </w:r>
      <w:r w:rsidR="00A715B6" w:rsidRPr="006C4AB1">
        <w:rPr>
          <w:rStyle w:val="Strong"/>
        </w:rPr>
        <w:t xml:space="preserve">: </w:t>
      </w:r>
    </w:p>
    <w:p w14:paraId="54BD0B1B" w14:textId="7189AC15" w:rsidR="00A715B6" w:rsidRPr="006C4AB1" w:rsidRDefault="00A715B6" w:rsidP="006C4AB1">
      <w:pPr>
        <w:rPr>
          <w:lang w:val="en-AU"/>
        </w:rPr>
      </w:pPr>
      <w:r w:rsidRPr="00755E8D">
        <w:rPr>
          <w:lang w:val="en-AU"/>
        </w:rPr>
        <w:t xml:space="preserve">We acknowledge those people with a lived experience of mental health issues, their families, </w:t>
      </w:r>
      <w:proofErr w:type="gramStart"/>
      <w:r w:rsidRPr="00755E8D">
        <w:rPr>
          <w:lang w:val="en-AU"/>
        </w:rPr>
        <w:t>friends</w:t>
      </w:r>
      <w:proofErr w:type="gramEnd"/>
      <w:r w:rsidRPr="00755E8D">
        <w:rPr>
          <w:lang w:val="en-AU"/>
        </w:rPr>
        <w:t xml:space="preserve"> and supporters who provided input into this report through direct consultation or other methods.</w:t>
      </w:r>
    </w:p>
    <w:p w14:paraId="7FD1FB90" w14:textId="0D46ACF9" w:rsidR="006C6932" w:rsidRPr="006C4AB1" w:rsidRDefault="006C6932" w:rsidP="006C4AB1">
      <w:pPr>
        <w:rPr>
          <w:rStyle w:val="Strong"/>
        </w:rPr>
      </w:pPr>
      <w:r w:rsidRPr="006C4AB1">
        <w:rPr>
          <w:rStyle w:val="Strong"/>
        </w:rPr>
        <w:t>Disclaimer:</w:t>
      </w:r>
      <w:r w:rsidR="0015139C" w:rsidRPr="006C4AB1">
        <w:rPr>
          <w:rStyle w:val="Strong"/>
        </w:rPr>
        <w:t xml:space="preserve"> </w:t>
      </w:r>
    </w:p>
    <w:p w14:paraId="35ACCF94" w14:textId="54DB204A" w:rsidR="00A733A8" w:rsidRPr="00755E8D" w:rsidRDefault="00FD4AB1" w:rsidP="006C4AB1">
      <w:pPr>
        <w:rPr>
          <w:lang w:val="en-AU"/>
        </w:rPr>
      </w:pPr>
      <w:r w:rsidRPr="00755E8D">
        <w:rPr>
          <w:noProof/>
          <w:lang w:val="en-AU" w:eastAsia="en-AU"/>
        </w:rPr>
        <mc:AlternateContent>
          <mc:Choice Requires="wps">
            <w:drawing>
              <wp:anchor distT="0" distB="0" distL="114300" distR="114300" simplePos="0" relativeHeight="251658240" behindDoc="0" locked="0" layoutInCell="0" allowOverlap="1" wp14:anchorId="66072BDB" wp14:editId="7606E8D6">
                <wp:simplePos x="0" y="0"/>
                <wp:positionH relativeFrom="margin">
                  <wp:posOffset>0</wp:posOffset>
                </wp:positionH>
                <wp:positionV relativeFrom="bottomMargin">
                  <wp:posOffset>0</wp:posOffset>
                </wp:positionV>
                <wp:extent cx="1720800" cy="313200"/>
                <wp:effectExtent l="0" t="0" r="0" b="0"/>
                <wp:wrapNone/>
                <wp:docPr id="820" name="Text Box 8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20800" cy="313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D14571A" w14:textId="77777777" w:rsidR="00C77700" w:rsidRPr="00FD4AB1" w:rsidRDefault="00C77700" w:rsidP="00FD4AB1">
                            <w:pPr>
                              <w:rPr>
                                <w:color w:val="A5A5A5"/>
                              </w:rPr>
                            </w:pPr>
                            <w:r w:rsidRPr="00FA67FC">
                              <w:t>© Nous Group</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072BDB" id="_x0000_t202" coordsize="21600,21600" o:spt="202" path="m,l,21600r21600,l21600,xe">
                <v:stroke joinstyle="miter"/>
                <v:path gradientshapeok="t" o:connecttype="rect"/>
              </v:shapetype>
              <v:shape id="Text Box 820" o:spid="_x0000_s1026" type="#_x0000_t202" alt="&quot;&quot;" style="position:absolute;margin-left:0;margin-top:0;width:135.5pt;height:24.6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" o:allowincell="f" fillcolor="white [3201]" stroked="f" strokeweight=".5pt">
                <v:textbox inset="0">
                  <w:txbxContent>
                    <w:p w14:paraId="7D14571A" w14:textId="77777777" w:rsidR="00C77700" w:rsidRPr="00FD4AB1" w:rsidRDefault="00C77700" w:rsidP="00FD4AB1">
                      <w:pPr>
                        <w:rPr>
                          <w:color w:val="A5A5A5"/>
                        </w:rPr>
                      </w:pPr>
                      <w:r w:rsidRPr="00FA67FC">
                        <w:t>© Nous Group</w:t>
                      </w:r>
                    </w:p>
                  </w:txbxContent>
                </v:textbox>
                <w10:wrap anchorx="margin" anchory="margin"/>
              </v:shape>
            </w:pict>
          </mc:Fallback>
        </mc:AlternateContent>
      </w:r>
      <w:r w:rsidR="00A733A8" w:rsidRPr="00755E8D">
        <w:rPr>
          <w:lang w:val="en-AU"/>
        </w:rPr>
        <w:t>Nous Group (</w:t>
      </w:r>
      <w:r w:rsidR="00A733A8" w:rsidRPr="006C4AB1">
        <w:rPr>
          <w:rStyle w:val="Strong"/>
        </w:rPr>
        <w:t>Nous</w:t>
      </w:r>
      <w:r w:rsidR="00A733A8" w:rsidRPr="00755E8D">
        <w:rPr>
          <w:lang w:val="en-AU"/>
        </w:rPr>
        <w:t xml:space="preserve">) has prepared this report for the benefit of </w:t>
      </w:r>
      <w:r w:rsidR="007E6B3B" w:rsidRPr="00755E8D">
        <w:rPr>
          <w:lang w:val="en-AU"/>
        </w:rPr>
        <w:t>the Australian Government Department</w:t>
      </w:r>
      <w:r w:rsidR="00A733A8" w:rsidRPr="00755E8D">
        <w:rPr>
          <w:lang w:val="en-AU"/>
        </w:rPr>
        <w:t xml:space="preserve"> of </w:t>
      </w:r>
      <w:r w:rsidR="007E6B3B" w:rsidRPr="00755E8D">
        <w:rPr>
          <w:lang w:val="en-AU"/>
        </w:rPr>
        <w:t>Health</w:t>
      </w:r>
      <w:r w:rsidR="00A733A8" w:rsidRPr="00755E8D">
        <w:rPr>
          <w:lang w:val="en-AU"/>
        </w:rPr>
        <w:t xml:space="preserve"> (the </w:t>
      </w:r>
      <w:r w:rsidR="00A733A8" w:rsidRPr="006C4AB1">
        <w:rPr>
          <w:rStyle w:val="Strong"/>
        </w:rPr>
        <w:t>Client</w:t>
      </w:r>
      <w:r w:rsidR="00A733A8" w:rsidRPr="00755E8D">
        <w:rPr>
          <w:lang w:val="en-AU"/>
        </w:rPr>
        <w:t>).</w:t>
      </w:r>
    </w:p>
    <w:p w14:paraId="41A43BCE" w14:textId="77777777" w:rsidR="000970F6" w:rsidRPr="00755E8D" w:rsidRDefault="000970F6" w:rsidP="006C4AB1">
      <w:pPr>
        <w:rPr>
          <w:lang w:val="en-AU"/>
        </w:rPr>
      </w:pPr>
      <w:r w:rsidRPr="00755E8D">
        <w:rPr>
          <w:lang w:val="en-AU"/>
        </w:rPr>
        <w:t>The report should not be used or relied upon for any purpose other than as an expression of the conclusions and recommendations of Nous to the Client as to the matters within the scope of the report. Nous and its officers and employees expressly disclaim any liability to any person other than the Client who relies or purports to rely on the report for any other purpose.</w:t>
      </w:r>
    </w:p>
    <w:p w14:paraId="54971BE9" w14:textId="77777777" w:rsidR="00FD4AB1" w:rsidRPr="00755E8D" w:rsidRDefault="000970F6" w:rsidP="006C4AB1">
      <w:pPr>
        <w:rPr>
          <w:lang w:val="en-AU"/>
        </w:rPr>
        <w:sectPr w:rsidR="00FD4AB1" w:rsidRPr="00755E8D" w:rsidSect="00350C21">
          <w:headerReference w:type="default" r:id="rId16"/>
          <w:footerReference w:type="default" r:id="rId17"/>
          <w:pgSz w:w="11907" w:h="16839" w:code="9"/>
          <w:pgMar w:top="11199" w:right="1418" w:bottom="1701" w:left="1559" w:header="737" w:footer="720" w:gutter="0"/>
          <w:pgNumType w:start="1"/>
          <w:cols w:space="720"/>
          <w:docGrid w:linePitch="360"/>
        </w:sectPr>
      </w:pPr>
      <w:r w:rsidRPr="00755E8D">
        <w:rPr>
          <w:lang w:val="en-AU"/>
        </w:rPr>
        <w:t xml:space="preserve">Nous has prepared the report with care and diligence. The conclusions and recommendations given by Nous in the report are given in good faith and in the reasonable belief that they are correct and </w:t>
      </w:r>
      <w:r w:rsidRPr="00755E8D">
        <w:rPr>
          <w:lang w:val="en-AU"/>
        </w:rPr>
        <w:lastRenderedPageBreak/>
        <w:t>not misleading. The report has been prepared by Nous based on information provided by the Client and by other persons. Nous has relied on that information and has not independently verified or audited that information.</w:t>
      </w:r>
    </w:p>
    <w:p w14:paraId="44169DD3" w14:textId="4C265EE7" w:rsidR="00CF7BA0" w:rsidRPr="00755E8D" w:rsidRDefault="00CF7BA0" w:rsidP="009F6A3D">
      <w:pPr>
        <w:pStyle w:val="ContentsHeading"/>
        <w:spacing w:before="0"/>
      </w:pPr>
      <w:r w:rsidRPr="00755E8D">
        <w:lastRenderedPageBreak/>
        <w:t>Contents</w:t>
      </w:r>
    </w:p>
    <w:p w14:paraId="2379ED18" w14:textId="7D21723F" w:rsidR="008B1D26" w:rsidRDefault="008B1D26" w:rsidP="00EE6050">
      <w:pPr>
        <w:pStyle w:val="TOC1"/>
        <w:rPr>
          <w:rFonts w:asciiTheme="minorHAnsi" w:eastAsiaTheme="minorEastAsia" w:hAnsiTheme="minorHAnsi"/>
          <w:noProof/>
          <w:sz w:val="22"/>
          <w:lang w:val="en-AU" w:eastAsia="en-AU"/>
        </w:rPr>
      </w:pPr>
      <w:r>
        <w:rPr>
          <w:lang w:val="en-AU" w:eastAsia="en-AU"/>
        </w:rPr>
        <w:fldChar w:fldCharType="begin"/>
      </w:r>
      <w:r>
        <w:rPr>
          <w:lang w:val="en-AU" w:eastAsia="en-AU"/>
        </w:rPr>
        <w:instrText xml:space="preserve"> TOC \o "1-2" \h \z \t "Heading 1 (no numbered),1" </w:instrText>
      </w:r>
      <w:r>
        <w:rPr>
          <w:lang w:val="en-AU" w:eastAsia="en-AU"/>
        </w:rPr>
        <w:fldChar w:fldCharType="separate"/>
      </w:r>
      <w:hyperlink w:anchor="_Toc97564782" w:history="1">
        <w:r w:rsidRPr="003C0DB8">
          <w:rPr>
            <w:rStyle w:val="Hyperlink"/>
            <w:noProof/>
          </w:rPr>
          <w:t>Executive Summary</w:t>
        </w:r>
        <w:r>
          <w:rPr>
            <w:noProof/>
            <w:webHidden/>
          </w:rPr>
          <w:tab/>
        </w:r>
        <w:r>
          <w:rPr>
            <w:noProof/>
            <w:webHidden/>
          </w:rPr>
          <w:fldChar w:fldCharType="begin"/>
        </w:r>
        <w:r>
          <w:rPr>
            <w:noProof/>
            <w:webHidden/>
          </w:rPr>
          <w:instrText xml:space="preserve"> PAGEREF _Toc97564782 \h </w:instrText>
        </w:r>
        <w:r>
          <w:rPr>
            <w:noProof/>
            <w:webHidden/>
          </w:rPr>
        </w:r>
        <w:r>
          <w:rPr>
            <w:noProof/>
            <w:webHidden/>
          </w:rPr>
          <w:fldChar w:fldCharType="separate"/>
        </w:r>
        <w:r>
          <w:rPr>
            <w:noProof/>
            <w:webHidden/>
          </w:rPr>
          <w:t>1</w:t>
        </w:r>
        <w:r>
          <w:rPr>
            <w:noProof/>
            <w:webHidden/>
          </w:rPr>
          <w:fldChar w:fldCharType="end"/>
        </w:r>
      </w:hyperlink>
    </w:p>
    <w:p w14:paraId="178982CB" w14:textId="0AC1CDA3" w:rsidR="008B1D26" w:rsidRDefault="006C4AB1">
      <w:pPr>
        <w:pStyle w:val="TOC2"/>
        <w:rPr>
          <w:rFonts w:asciiTheme="minorHAnsi" w:eastAsiaTheme="minorEastAsia" w:hAnsiTheme="minorHAnsi"/>
          <w:noProof/>
          <w:sz w:val="22"/>
          <w:lang w:val="en-AU" w:eastAsia="en-AU"/>
        </w:rPr>
      </w:pPr>
      <w:hyperlink w:anchor="_Toc97564783" w:history="1">
        <w:r w:rsidR="008B1D26" w:rsidRPr="003C0DB8">
          <w:rPr>
            <w:rStyle w:val="Hyperlink"/>
            <w:noProof/>
          </w:rPr>
          <w:t>Evaluation overview</w:t>
        </w:r>
        <w:r w:rsidR="008B1D26">
          <w:rPr>
            <w:noProof/>
            <w:webHidden/>
          </w:rPr>
          <w:tab/>
        </w:r>
        <w:r w:rsidR="008B1D26">
          <w:rPr>
            <w:noProof/>
            <w:webHidden/>
          </w:rPr>
          <w:fldChar w:fldCharType="begin"/>
        </w:r>
        <w:r w:rsidR="008B1D26">
          <w:rPr>
            <w:noProof/>
            <w:webHidden/>
          </w:rPr>
          <w:instrText xml:space="preserve"> PAGEREF _Toc97564783 \h </w:instrText>
        </w:r>
        <w:r w:rsidR="008B1D26">
          <w:rPr>
            <w:noProof/>
            <w:webHidden/>
          </w:rPr>
        </w:r>
        <w:r w:rsidR="008B1D26">
          <w:rPr>
            <w:noProof/>
            <w:webHidden/>
          </w:rPr>
          <w:fldChar w:fldCharType="separate"/>
        </w:r>
        <w:r w:rsidR="008B1D26">
          <w:rPr>
            <w:noProof/>
            <w:webHidden/>
          </w:rPr>
          <w:t>1</w:t>
        </w:r>
        <w:r w:rsidR="008B1D26">
          <w:rPr>
            <w:noProof/>
            <w:webHidden/>
          </w:rPr>
          <w:fldChar w:fldCharType="end"/>
        </w:r>
      </w:hyperlink>
    </w:p>
    <w:p w14:paraId="116B6DC1" w14:textId="3F9F0AD4" w:rsidR="008B1D26" w:rsidRDefault="006C4AB1">
      <w:pPr>
        <w:pStyle w:val="TOC2"/>
        <w:rPr>
          <w:rFonts w:asciiTheme="minorHAnsi" w:eastAsiaTheme="minorEastAsia" w:hAnsiTheme="minorHAnsi"/>
          <w:noProof/>
          <w:sz w:val="22"/>
          <w:lang w:val="en-AU" w:eastAsia="en-AU"/>
        </w:rPr>
      </w:pPr>
      <w:hyperlink w:anchor="_Toc97564784" w:history="1">
        <w:r w:rsidR="008B1D26" w:rsidRPr="003C0DB8">
          <w:rPr>
            <w:rStyle w:val="Hyperlink"/>
            <w:noProof/>
          </w:rPr>
          <w:t>Summary of findings and recommendations</w:t>
        </w:r>
        <w:r w:rsidR="008B1D26">
          <w:rPr>
            <w:noProof/>
            <w:webHidden/>
          </w:rPr>
          <w:tab/>
        </w:r>
        <w:r w:rsidR="008B1D26">
          <w:rPr>
            <w:noProof/>
            <w:webHidden/>
          </w:rPr>
          <w:fldChar w:fldCharType="begin"/>
        </w:r>
        <w:r w:rsidR="008B1D26">
          <w:rPr>
            <w:noProof/>
            <w:webHidden/>
          </w:rPr>
          <w:instrText xml:space="preserve"> PAGEREF _Toc97564784 \h </w:instrText>
        </w:r>
        <w:r w:rsidR="008B1D26">
          <w:rPr>
            <w:noProof/>
            <w:webHidden/>
          </w:rPr>
        </w:r>
        <w:r w:rsidR="008B1D26">
          <w:rPr>
            <w:noProof/>
            <w:webHidden/>
          </w:rPr>
          <w:fldChar w:fldCharType="separate"/>
        </w:r>
        <w:r w:rsidR="008B1D26">
          <w:rPr>
            <w:noProof/>
            <w:webHidden/>
          </w:rPr>
          <w:t>4</w:t>
        </w:r>
        <w:r w:rsidR="008B1D26">
          <w:rPr>
            <w:noProof/>
            <w:webHidden/>
          </w:rPr>
          <w:fldChar w:fldCharType="end"/>
        </w:r>
      </w:hyperlink>
    </w:p>
    <w:p w14:paraId="615E4DF1" w14:textId="3B13D7E4" w:rsidR="008B1D26" w:rsidRDefault="006C4AB1" w:rsidP="00EE6050">
      <w:pPr>
        <w:pStyle w:val="TOC1"/>
        <w:rPr>
          <w:rFonts w:asciiTheme="minorHAnsi" w:eastAsiaTheme="minorEastAsia" w:hAnsiTheme="minorHAnsi"/>
          <w:noProof/>
          <w:sz w:val="22"/>
          <w:lang w:val="en-AU" w:eastAsia="en-AU"/>
        </w:rPr>
      </w:pPr>
      <w:hyperlink w:anchor="_Toc97564785" w:history="1">
        <w:r w:rsidR="008B1D26" w:rsidRPr="003C0DB8">
          <w:rPr>
            <w:rStyle w:val="Hyperlink"/>
            <w:noProof/>
          </w:rPr>
          <w:t>1</w:t>
        </w:r>
        <w:r w:rsidR="008B1D26">
          <w:rPr>
            <w:rFonts w:asciiTheme="minorHAnsi" w:eastAsiaTheme="minorEastAsia" w:hAnsiTheme="minorHAnsi"/>
            <w:noProof/>
            <w:sz w:val="22"/>
            <w:lang w:val="en-AU" w:eastAsia="en-AU"/>
          </w:rPr>
          <w:tab/>
        </w:r>
        <w:r w:rsidR="008B1D26" w:rsidRPr="003C0DB8">
          <w:rPr>
            <w:rStyle w:val="Hyperlink"/>
            <w:noProof/>
          </w:rPr>
          <w:t>Policy context and background</w:t>
        </w:r>
        <w:r w:rsidR="008B1D26">
          <w:rPr>
            <w:noProof/>
            <w:webHidden/>
          </w:rPr>
          <w:tab/>
        </w:r>
        <w:r w:rsidR="008B1D26">
          <w:rPr>
            <w:noProof/>
            <w:webHidden/>
          </w:rPr>
          <w:fldChar w:fldCharType="begin"/>
        </w:r>
        <w:r w:rsidR="008B1D26">
          <w:rPr>
            <w:noProof/>
            <w:webHidden/>
          </w:rPr>
          <w:instrText xml:space="preserve"> PAGEREF _Toc97564785 \h </w:instrText>
        </w:r>
        <w:r w:rsidR="008B1D26">
          <w:rPr>
            <w:noProof/>
            <w:webHidden/>
          </w:rPr>
        </w:r>
        <w:r w:rsidR="008B1D26">
          <w:rPr>
            <w:noProof/>
            <w:webHidden/>
          </w:rPr>
          <w:fldChar w:fldCharType="separate"/>
        </w:r>
        <w:r w:rsidR="008B1D26">
          <w:rPr>
            <w:noProof/>
            <w:webHidden/>
          </w:rPr>
          <w:t>12</w:t>
        </w:r>
        <w:r w:rsidR="008B1D26">
          <w:rPr>
            <w:noProof/>
            <w:webHidden/>
          </w:rPr>
          <w:fldChar w:fldCharType="end"/>
        </w:r>
      </w:hyperlink>
    </w:p>
    <w:p w14:paraId="79E105AB" w14:textId="298E2551" w:rsidR="008B1D26" w:rsidRDefault="006C4AB1">
      <w:pPr>
        <w:pStyle w:val="TOC2"/>
        <w:rPr>
          <w:rFonts w:asciiTheme="minorHAnsi" w:eastAsiaTheme="minorEastAsia" w:hAnsiTheme="minorHAnsi"/>
          <w:noProof/>
          <w:sz w:val="22"/>
          <w:lang w:val="en-AU" w:eastAsia="en-AU"/>
        </w:rPr>
      </w:pPr>
      <w:hyperlink w:anchor="_Toc97564786" w:history="1">
        <w:r w:rsidR="008B1D26" w:rsidRPr="003C0DB8">
          <w:rPr>
            <w:rStyle w:val="Hyperlink"/>
            <w:noProof/>
            <w14:scene3d>
              <w14:camera w14:prst="orthographicFront"/>
              <w14:lightRig w14:rig="threePt" w14:dir="t">
                <w14:rot w14:lat="0" w14:lon="0" w14:rev="0"/>
              </w14:lightRig>
            </w14:scene3d>
          </w:rPr>
          <w:t>1.1</w:t>
        </w:r>
        <w:r w:rsidR="008B1D26">
          <w:rPr>
            <w:rFonts w:asciiTheme="minorHAnsi" w:eastAsiaTheme="minorEastAsia" w:hAnsiTheme="minorHAnsi"/>
            <w:noProof/>
            <w:sz w:val="22"/>
            <w:lang w:val="en-AU" w:eastAsia="en-AU"/>
          </w:rPr>
          <w:tab/>
        </w:r>
        <w:r w:rsidR="008B1D26" w:rsidRPr="003C0DB8">
          <w:rPr>
            <w:rStyle w:val="Hyperlink"/>
            <w:noProof/>
          </w:rPr>
          <w:t>Since 2006 the state/territory and Commonwealth Governments have all had a role in providing psychosocial supports</w:t>
        </w:r>
        <w:r w:rsidR="008B1D26">
          <w:rPr>
            <w:noProof/>
            <w:webHidden/>
          </w:rPr>
          <w:tab/>
        </w:r>
        <w:r w:rsidR="008B1D26">
          <w:rPr>
            <w:noProof/>
            <w:webHidden/>
          </w:rPr>
          <w:fldChar w:fldCharType="begin"/>
        </w:r>
        <w:r w:rsidR="008B1D26">
          <w:rPr>
            <w:noProof/>
            <w:webHidden/>
          </w:rPr>
          <w:instrText xml:space="preserve"> PAGEREF _Toc97564786 \h </w:instrText>
        </w:r>
        <w:r w:rsidR="008B1D26">
          <w:rPr>
            <w:noProof/>
            <w:webHidden/>
          </w:rPr>
        </w:r>
        <w:r w:rsidR="008B1D26">
          <w:rPr>
            <w:noProof/>
            <w:webHidden/>
          </w:rPr>
          <w:fldChar w:fldCharType="separate"/>
        </w:r>
        <w:r w:rsidR="008B1D26">
          <w:rPr>
            <w:noProof/>
            <w:webHidden/>
          </w:rPr>
          <w:t>12</w:t>
        </w:r>
        <w:r w:rsidR="008B1D26">
          <w:rPr>
            <w:noProof/>
            <w:webHidden/>
          </w:rPr>
          <w:fldChar w:fldCharType="end"/>
        </w:r>
      </w:hyperlink>
    </w:p>
    <w:p w14:paraId="48A35945" w14:textId="6CA40179" w:rsidR="008B1D26" w:rsidRDefault="006C4AB1">
      <w:pPr>
        <w:pStyle w:val="TOC2"/>
        <w:rPr>
          <w:rFonts w:asciiTheme="minorHAnsi" w:eastAsiaTheme="minorEastAsia" w:hAnsiTheme="minorHAnsi"/>
          <w:noProof/>
          <w:sz w:val="22"/>
          <w:lang w:val="en-AU" w:eastAsia="en-AU"/>
        </w:rPr>
      </w:pPr>
      <w:hyperlink w:anchor="_Toc97564787" w:history="1">
        <w:r w:rsidR="008B1D26" w:rsidRPr="003C0DB8">
          <w:rPr>
            <w:rStyle w:val="Hyperlink"/>
            <w:noProof/>
            <w14:scene3d>
              <w14:camera w14:prst="orthographicFront"/>
              <w14:lightRig w14:rig="threePt" w14:dir="t">
                <w14:rot w14:lat="0" w14:lon="0" w14:rev="0"/>
              </w14:lightRig>
            </w14:scene3d>
          </w:rPr>
          <w:t>1.2</w:t>
        </w:r>
        <w:r w:rsidR="008B1D26">
          <w:rPr>
            <w:rFonts w:asciiTheme="minorHAnsi" w:eastAsiaTheme="minorEastAsia" w:hAnsiTheme="minorHAnsi"/>
            <w:noProof/>
            <w:sz w:val="22"/>
            <w:lang w:val="en-AU" w:eastAsia="en-AU"/>
          </w:rPr>
          <w:tab/>
        </w:r>
        <w:r w:rsidR="008B1D26" w:rsidRPr="003C0DB8">
          <w:rPr>
            <w:rStyle w:val="Hyperlink"/>
            <w:noProof/>
          </w:rPr>
          <w:t>The nature of severe mental illness and associated psychosocial disability</w:t>
        </w:r>
        <w:r w:rsidR="008B1D26">
          <w:rPr>
            <w:noProof/>
            <w:webHidden/>
          </w:rPr>
          <w:tab/>
        </w:r>
        <w:r w:rsidR="008B1D26">
          <w:rPr>
            <w:noProof/>
            <w:webHidden/>
          </w:rPr>
          <w:fldChar w:fldCharType="begin"/>
        </w:r>
        <w:r w:rsidR="008B1D26">
          <w:rPr>
            <w:noProof/>
            <w:webHidden/>
          </w:rPr>
          <w:instrText xml:space="preserve"> PAGEREF _Toc97564787 \h </w:instrText>
        </w:r>
        <w:r w:rsidR="008B1D26">
          <w:rPr>
            <w:noProof/>
            <w:webHidden/>
          </w:rPr>
        </w:r>
        <w:r w:rsidR="008B1D26">
          <w:rPr>
            <w:noProof/>
            <w:webHidden/>
          </w:rPr>
          <w:fldChar w:fldCharType="separate"/>
        </w:r>
        <w:r w:rsidR="008B1D26">
          <w:rPr>
            <w:noProof/>
            <w:webHidden/>
          </w:rPr>
          <w:t>18</w:t>
        </w:r>
        <w:r w:rsidR="008B1D26">
          <w:rPr>
            <w:noProof/>
            <w:webHidden/>
          </w:rPr>
          <w:fldChar w:fldCharType="end"/>
        </w:r>
      </w:hyperlink>
    </w:p>
    <w:p w14:paraId="3DA4987D" w14:textId="4F995CD1" w:rsidR="008B1D26" w:rsidRDefault="006C4AB1" w:rsidP="00EE6050">
      <w:pPr>
        <w:pStyle w:val="TOC1"/>
        <w:rPr>
          <w:rFonts w:asciiTheme="minorHAnsi" w:eastAsiaTheme="minorEastAsia" w:hAnsiTheme="minorHAnsi"/>
          <w:noProof/>
          <w:sz w:val="22"/>
          <w:lang w:val="en-AU" w:eastAsia="en-AU"/>
        </w:rPr>
      </w:pPr>
      <w:hyperlink w:anchor="_Toc97564788" w:history="1">
        <w:r w:rsidR="008B1D26" w:rsidRPr="003C0DB8">
          <w:rPr>
            <w:rStyle w:val="Hyperlink"/>
            <w:bCs/>
            <w:noProof/>
            <w14:scene3d>
              <w14:camera w14:prst="orthographicFront"/>
              <w14:lightRig w14:rig="threePt" w14:dir="t">
                <w14:rot w14:lat="0" w14:lon="0" w14:rev="0"/>
              </w14:lightRig>
            </w14:scene3d>
          </w:rPr>
          <w:t>2</w:t>
        </w:r>
        <w:r w:rsidR="008B1D26">
          <w:rPr>
            <w:rFonts w:asciiTheme="minorHAnsi" w:eastAsiaTheme="minorEastAsia" w:hAnsiTheme="minorHAnsi"/>
            <w:noProof/>
            <w:sz w:val="22"/>
            <w:lang w:val="en-AU" w:eastAsia="en-AU"/>
          </w:rPr>
          <w:tab/>
        </w:r>
        <w:r w:rsidR="008B1D26" w:rsidRPr="003C0DB8">
          <w:rPr>
            <w:rStyle w:val="Hyperlink"/>
            <w:noProof/>
          </w:rPr>
          <w:t>Methodology</w:t>
        </w:r>
        <w:r w:rsidR="008B1D26">
          <w:rPr>
            <w:noProof/>
            <w:webHidden/>
          </w:rPr>
          <w:tab/>
        </w:r>
        <w:r w:rsidR="008B1D26">
          <w:rPr>
            <w:noProof/>
            <w:webHidden/>
          </w:rPr>
          <w:fldChar w:fldCharType="begin"/>
        </w:r>
        <w:r w:rsidR="008B1D26">
          <w:rPr>
            <w:noProof/>
            <w:webHidden/>
          </w:rPr>
          <w:instrText xml:space="preserve"> PAGEREF _Toc97564788 \h </w:instrText>
        </w:r>
        <w:r w:rsidR="008B1D26">
          <w:rPr>
            <w:noProof/>
            <w:webHidden/>
          </w:rPr>
        </w:r>
        <w:r w:rsidR="008B1D26">
          <w:rPr>
            <w:noProof/>
            <w:webHidden/>
          </w:rPr>
          <w:fldChar w:fldCharType="separate"/>
        </w:r>
        <w:r w:rsidR="008B1D26">
          <w:rPr>
            <w:noProof/>
            <w:webHidden/>
          </w:rPr>
          <w:t>21</w:t>
        </w:r>
        <w:r w:rsidR="008B1D26">
          <w:rPr>
            <w:noProof/>
            <w:webHidden/>
          </w:rPr>
          <w:fldChar w:fldCharType="end"/>
        </w:r>
      </w:hyperlink>
    </w:p>
    <w:p w14:paraId="6E7AC6E1" w14:textId="282E06BC" w:rsidR="008B1D26" w:rsidRDefault="006C4AB1">
      <w:pPr>
        <w:pStyle w:val="TOC2"/>
        <w:rPr>
          <w:rFonts w:asciiTheme="minorHAnsi" w:eastAsiaTheme="minorEastAsia" w:hAnsiTheme="minorHAnsi"/>
          <w:noProof/>
          <w:sz w:val="22"/>
          <w:lang w:val="en-AU" w:eastAsia="en-AU"/>
        </w:rPr>
      </w:pPr>
      <w:hyperlink w:anchor="_Toc97564789" w:history="1">
        <w:r w:rsidR="008B1D26" w:rsidRPr="003C0DB8">
          <w:rPr>
            <w:rStyle w:val="Hyperlink"/>
            <w:noProof/>
            <w14:scene3d>
              <w14:camera w14:prst="orthographicFront"/>
              <w14:lightRig w14:rig="threePt" w14:dir="t">
                <w14:rot w14:lat="0" w14:lon="0" w14:rev="0"/>
              </w14:lightRig>
            </w14:scene3d>
          </w:rPr>
          <w:t>2.1</w:t>
        </w:r>
        <w:r w:rsidR="008B1D26">
          <w:rPr>
            <w:rFonts w:asciiTheme="minorHAnsi" w:eastAsiaTheme="minorEastAsia" w:hAnsiTheme="minorHAnsi"/>
            <w:noProof/>
            <w:sz w:val="22"/>
            <w:lang w:val="en-AU" w:eastAsia="en-AU"/>
          </w:rPr>
          <w:tab/>
        </w:r>
        <w:r w:rsidR="008B1D26" w:rsidRPr="003C0DB8">
          <w:rPr>
            <w:rStyle w:val="Hyperlink"/>
            <w:noProof/>
          </w:rPr>
          <w:t>Key questions guiding the evaluation</w:t>
        </w:r>
        <w:r w:rsidR="008B1D26">
          <w:rPr>
            <w:noProof/>
            <w:webHidden/>
          </w:rPr>
          <w:tab/>
        </w:r>
        <w:r w:rsidR="008B1D26">
          <w:rPr>
            <w:noProof/>
            <w:webHidden/>
          </w:rPr>
          <w:fldChar w:fldCharType="begin"/>
        </w:r>
        <w:r w:rsidR="008B1D26">
          <w:rPr>
            <w:noProof/>
            <w:webHidden/>
          </w:rPr>
          <w:instrText xml:space="preserve"> PAGEREF _Toc97564789 \h </w:instrText>
        </w:r>
        <w:r w:rsidR="008B1D26">
          <w:rPr>
            <w:noProof/>
            <w:webHidden/>
          </w:rPr>
        </w:r>
        <w:r w:rsidR="008B1D26">
          <w:rPr>
            <w:noProof/>
            <w:webHidden/>
          </w:rPr>
          <w:fldChar w:fldCharType="separate"/>
        </w:r>
        <w:r w:rsidR="008B1D26">
          <w:rPr>
            <w:noProof/>
            <w:webHidden/>
          </w:rPr>
          <w:t>21</w:t>
        </w:r>
        <w:r w:rsidR="008B1D26">
          <w:rPr>
            <w:noProof/>
            <w:webHidden/>
          </w:rPr>
          <w:fldChar w:fldCharType="end"/>
        </w:r>
      </w:hyperlink>
    </w:p>
    <w:p w14:paraId="772C8CE9" w14:textId="25A09E48" w:rsidR="008B1D26" w:rsidRDefault="006C4AB1">
      <w:pPr>
        <w:pStyle w:val="TOC2"/>
        <w:rPr>
          <w:rFonts w:asciiTheme="minorHAnsi" w:eastAsiaTheme="minorEastAsia" w:hAnsiTheme="minorHAnsi"/>
          <w:noProof/>
          <w:sz w:val="22"/>
          <w:lang w:val="en-AU" w:eastAsia="en-AU"/>
        </w:rPr>
      </w:pPr>
      <w:hyperlink w:anchor="_Toc97564790" w:history="1">
        <w:r w:rsidR="008B1D26" w:rsidRPr="003C0DB8">
          <w:rPr>
            <w:rStyle w:val="Hyperlink"/>
            <w:noProof/>
            <w14:scene3d>
              <w14:camera w14:prst="orthographicFront"/>
              <w14:lightRig w14:rig="threePt" w14:dir="t">
                <w14:rot w14:lat="0" w14:lon="0" w14:rev="0"/>
              </w14:lightRig>
            </w14:scene3d>
          </w:rPr>
          <w:t>2.2</w:t>
        </w:r>
        <w:r w:rsidR="008B1D26">
          <w:rPr>
            <w:rFonts w:asciiTheme="minorHAnsi" w:eastAsiaTheme="minorEastAsia" w:hAnsiTheme="minorHAnsi"/>
            <w:noProof/>
            <w:sz w:val="22"/>
            <w:lang w:val="en-AU" w:eastAsia="en-AU"/>
          </w:rPr>
          <w:tab/>
        </w:r>
        <w:r w:rsidR="008B1D26" w:rsidRPr="003C0DB8">
          <w:rPr>
            <w:rStyle w:val="Hyperlink"/>
            <w:noProof/>
          </w:rPr>
          <w:t>Principles and standards</w:t>
        </w:r>
        <w:r w:rsidR="008B1D26">
          <w:rPr>
            <w:noProof/>
            <w:webHidden/>
          </w:rPr>
          <w:tab/>
        </w:r>
        <w:r w:rsidR="008B1D26">
          <w:rPr>
            <w:noProof/>
            <w:webHidden/>
          </w:rPr>
          <w:fldChar w:fldCharType="begin"/>
        </w:r>
        <w:r w:rsidR="008B1D26">
          <w:rPr>
            <w:noProof/>
            <w:webHidden/>
          </w:rPr>
          <w:instrText xml:space="preserve"> PAGEREF _Toc97564790 \h </w:instrText>
        </w:r>
        <w:r w:rsidR="008B1D26">
          <w:rPr>
            <w:noProof/>
            <w:webHidden/>
          </w:rPr>
        </w:r>
        <w:r w:rsidR="008B1D26">
          <w:rPr>
            <w:noProof/>
            <w:webHidden/>
          </w:rPr>
          <w:fldChar w:fldCharType="separate"/>
        </w:r>
        <w:r w:rsidR="008B1D26">
          <w:rPr>
            <w:noProof/>
            <w:webHidden/>
          </w:rPr>
          <w:t>21</w:t>
        </w:r>
        <w:r w:rsidR="008B1D26">
          <w:rPr>
            <w:noProof/>
            <w:webHidden/>
          </w:rPr>
          <w:fldChar w:fldCharType="end"/>
        </w:r>
      </w:hyperlink>
    </w:p>
    <w:p w14:paraId="0326CB7F" w14:textId="27E061E6" w:rsidR="008B1D26" w:rsidRDefault="006C4AB1">
      <w:pPr>
        <w:pStyle w:val="TOC2"/>
        <w:rPr>
          <w:rFonts w:asciiTheme="minorHAnsi" w:eastAsiaTheme="minorEastAsia" w:hAnsiTheme="minorHAnsi"/>
          <w:noProof/>
          <w:sz w:val="22"/>
          <w:lang w:val="en-AU" w:eastAsia="en-AU"/>
        </w:rPr>
      </w:pPr>
      <w:hyperlink w:anchor="_Toc97564791" w:history="1">
        <w:r w:rsidR="008B1D26" w:rsidRPr="003C0DB8">
          <w:rPr>
            <w:rStyle w:val="Hyperlink"/>
            <w:noProof/>
            <w14:scene3d>
              <w14:camera w14:prst="orthographicFront"/>
              <w14:lightRig w14:rig="threePt" w14:dir="t">
                <w14:rot w14:lat="0" w14:lon="0" w14:rev="0"/>
              </w14:lightRig>
            </w14:scene3d>
          </w:rPr>
          <w:t>2.3</w:t>
        </w:r>
        <w:r w:rsidR="008B1D26">
          <w:rPr>
            <w:rFonts w:asciiTheme="minorHAnsi" w:eastAsiaTheme="minorEastAsia" w:hAnsiTheme="minorHAnsi"/>
            <w:noProof/>
            <w:sz w:val="22"/>
            <w:lang w:val="en-AU" w:eastAsia="en-AU"/>
          </w:rPr>
          <w:tab/>
        </w:r>
        <w:r w:rsidR="008B1D26" w:rsidRPr="003C0DB8">
          <w:rPr>
            <w:rStyle w:val="Hyperlink"/>
            <w:noProof/>
          </w:rPr>
          <w:t>Theory of change and program logic</w:t>
        </w:r>
        <w:r w:rsidR="008B1D26">
          <w:rPr>
            <w:noProof/>
            <w:webHidden/>
          </w:rPr>
          <w:tab/>
        </w:r>
        <w:r w:rsidR="008B1D26">
          <w:rPr>
            <w:noProof/>
            <w:webHidden/>
          </w:rPr>
          <w:fldChar w:fldCharType="begin"/>
        </w:r>
        <w:r w:rsidR="008B1D26">
          <w:rPr>
            <w:noProof/>
            <w:webHidden/>
          </w:rPr>
          <w:instrText xml:space="preserve"> PAGEREF _Toc97564791 \h </w:instrText>
        </w:r>
        <w:r w:rsidR="008B1D26">
          <w:rPr>
            <w:noProof/>
            <w:webHidden/>
          </w:rPr>
        </w:r>
        <w:r w:rsidR="008B1D26">
          <w:rPr>
            <w:noProof/>
            <w:webHidden/>
          </w:rPr>
          <w:fldChar w:fldCharType="separate"/>
        </w:r>
        <w:r w:rsidR="008B1D26">
          <w:rPr>
            <w:noProof/>
            <w:webHidden/>
          </w:rPr>
          <w:t>22</w:t>
        </w:r>
        <w:r w:rsidR="008B1D26">
          <w:rPr>
            <w:noProof/>
            <w:webHidden/>
          </w:rPr>
          <w:fldChar w:fldCharType="end"/>
        </w:r>
      </w:hyperlink>
    </w:p>
    <w:p w14:paraId="02597C91" w14:textId="5E49B349" w:rsidR="008B1D26" w:rsidRDefault="006C4AB1">
      <w:pPr>
        <w:pStyle w:val="TOC2"/>
        <w:rPr>
          <w:rFonts w:asciiTheme="minorHAnsi" w:eastAsiaTheme="minorEastAsia" w:hAnsiTheme="minorHAnsi"/>
          <w:noProof/>
          <w:sz w:val="22"/>
          <w:lang w:val="en-AU" w:eastAsia="en-AU"/>
        </w:rPr>
      </w:pPr>
      <w:hyperlink w:anchor="_Toc97564792" w:history="1">
        <w:r w:rsidR="008B1D26" w:rsidRPr="003C0DB8">
          <w:rPr>
            <w:rStyle w:val="Hyperlink"/>
            <w:noProof/>
            <w14:scene3d>
              <w14:camera w14:prst="orthographicFront"/>
              <w14:lightRig w14:rig="threePt" w14:dir="t">
                <w14:rot w14:lat="0" w14:lon="0" w14:rev="0"/>
              </w14:lightRig>
            </w14:scene3d>
          </w:rPr>
          <w:t>2.4</w:t>
        </w:r>
        <w:r w:rsidR="008B1D26">
          <w:rPr>
            <w:rFonts w:asciiTheme="minorHAnsi" w:eastAsiaTheme="minorEastAsia" w:hAnsiTheme="minorHAnsi"/>
            <w:noProof/>
            <w:sz w:val="22"/>
            <w:lang w:val="en-AU" w:eastAsia="en-AU"/>
          </w:rPr>
          <w:tab/>
        </w:r>
        <w:r w:rsidR="008B1D26" w:rsidRPr="003C0DB8">
          <w:rPr>
            <w:rStyle w:val="Hyperlink"/>
            <w:noProof/>
          </w:rPr>
          <w:t>Overview of the methodology</w:t>
        </w:r>
        <w:r w:rsidR="008B1D26">
          <w:rPr>
            <w:noProof/>
            <w:webHidden/>
          </w:rPr>
          <w:tab/>
        </w:r>
        <w:r w:rsidR="008B1D26">
          <w:rPr>
            <w:noProof/>
            <w:webHidden/>
          </w:rPr>
          <w:fldChar w:fldCharType="begin"/>
        </w:r>
        <w:r w:rsidR="008B1D26">
          <w:rPr>
            <w:noProof/>
            <w:webHidden/>
          </w:rPr>
          <w:instrText xml:space="preserve"> PAGEREF _Toc97564792 \h </w:instrText>
        </w:r>
        <w:r w:rsidR="008B1D26">
          <w:rPr>
            <w:noProof/>
            <w:webHidden/>
          </w:rPr>
        </w:r>
        <w:r w:rsidR="008B1D26">
          <w:rPr>
            <w:noProof/>
            <w:webHidden/>
          </w:rPr>
          <w:fldChar w:fldCharType="separate"/>
        </w:r>
        <w:r w:rsidR="008B1D26">
          <w:rPr>
            <w:noProof/>
            <w:webHidden/>
          </w:rPr>
          <w:t>24</w:t>
        </w:r>
        <w:r w:rsidR="008B1D26">
          <w:rPr>
            <w:noProof/>
            <w:webHidden/>
          </w:rPr>
          <w:fldChar w:fldCharType="end"/>
        </w:r>
      </w:hyperlink>
    </w:p>
    <w:p w14:paraId="3E0C6759" w14:textId="4C4ADE64" w:rsidR="008B1D26" w:rsidRDefault="006C4AB1" w:rsidP="00EE6050">
      <w:pPr>
        <w:pStyle w:val="TOC1"/>
        <w:rPr>
          <w:rFonts w:asciiTheme="minorHAnsi" w:eastAsiaTheme="minorEastAsia" w:hAnsiTheme="minorHAnsi"/>
          <w:noProof/>
          <w:sz w:val="22"/>
          <w:lang w:val="en-AU" w:eastAsia="en-AU"/>
        </w:rPr>
      </w:pPr>
      <w:hyperlink w:anchor="_Toc97564793" w:history="1">
        <w:r w:rsidR="008B1D26" w:rsidRPr="003C0DB8">
          <w:rPr>
            <w:rStyle w:val="Hyperlink"/>
            <w:bCs/>
            <w:noProof/>
            <w14:scene3d>
              <w14:camera w14:prst="orthographicFront"/>
              <w14:lightRig w14:rig="threePt" w14:dir="t">
                <w14:rot w14:lat="0" w14:lon="0" w14:rev="0"/>
              </w14:lightRig>
            </w14:scene3d>
          </w:rPr>
          <w:t>3</w:t>
        </w:r>
        <w:r w:rsidR="008B1D26">
          <w:rPr>
            <w:rFonts w:asciiTheme="minorHAnsi" w:eastAsiaTheme="minorEastAsia" w:hAnsiTheme="minorHAnsi"/>
            <w:noProof/>
            <w:sz w:val="22"/>
            <w:lang w:val="en-AU" w:eastAsia="en-AU"/>
          </w:rPr>
          <w:tab/>
        </w:r>
        <w:r w:rsidR="008B1D26" w:rsidRPr="003C0DB8">
          <w:rPr>
            <w:rStyle w:val="Hyperlink"/>
            <w:noProof/>
          </w:rPr>
          <w:t>Have the NPS-M and CoS programs been implemented as planned and what are the lessons from the implementation? (KLE 1)</w:t>
        </w:r>
        <w:r w:rsidR="008B1D26">
          <w:rPr>
            <w:noProof/>
            <w:webHidden/>
          </w:rPr>
          <w:tab/>
        </w:r>
        <w:r w:rsidR="008B1D26">
          <w:rPr>
            <w:noProof/>
            <w:webHidden/>
          </w:rPr>
          <w:fldChar w:fldCharType="begin"/>
        </w:r>
        <w:r w:rsidR="008B1D26">
          <w:rPr>
            <w:noProof/>
            <w:webHidden/>
          </w:rPr>
          <w:instrText xml:space="preserve"> PAGEREF _Toc97564793 \h </w:instrText>
        </w:r>
        <w:r w:rsidR="008B1D26">
          <w:rPr>
            <w:noProof/>
            <w:webHidden/>
          </w:rPr>
        </w:r>
        <w:r w:rsidR="008B1D26">
          <w:rPr>
            <w:noProof/>
            <w:webHidden/>
          </w:rPr>
          <w:fldChar w:fldCharType="separate"/>
        </w:r>
        <w:r w:rsidR="008B1D26">
          <w:rPr>
            <w:noProof/>
            <w:webHidden/>
          </w:rPr>
          <w:t>28</w:t>
        </w:r>
        <w:r w:rsidR="008B1D26">
          <w:rPr>
            <w:noProof/>
            <w:webHidden/>
          </w:rPr>
          <w:fldChar w:fldCharType="end"/>
        </w:r>
      </w:hyperlink>
    </w:p>
    <w:p w14:paraId="7CE5934C" w14:textId="528DC538" w:rsidR="008B1D26" w:rsidRDefault="006C4AB1">
      <w:pPr>
        <w:pStyle w:val="TOC2"/>
        <w:rPr>
          <w:rFonts w:asciiTheme="minorHAnsi" w:eastAsiaTheme="minorEastAsia" w:hAnsiTheme="minorHAnsi"/>
          <w:noProof/>
          <w:sz w:val="22"/>
          <w:lang w:val="en-AU" w:eastAsia="en-AU"/>
        </w:rPr>
      </w:pPr>
      <w:hyperlink w:anchor="_Toc97564794" w:history="1">
        <w:r w:rsidR="008B1D26" w:rsidRPr="003C0DB8">
          <w:rPr>
            <w:rStyle w:val="Hyperlink"/>
            <w:noProof/>
            <w14:scene3d>
              <w14:camera w14:prst="orthographicFront"/>
              <w14:lightRig w14:rig="threePt" w14:dir="t">
                <w14:rot w14:lat="0" w14:lon="0" w14:rev="0"/>
              </w14:lightRig>
            </w14:scene3d>
          </w:rPr>
          <w:t>3.1</w:t>
        </w:r>
        <w:r w:rsidR="008B1D26">
          <w:rPr>
            <w:rFonts w:asciiTheme="minorHAnsi" w:eastAsiaTheme="minorEastAsia" w:hAnsiTheme="minorHAnsi"/>
            <w:noProof/>
            <w:sz w:val="22"/>
            <w:lang w:val="en-AU" w:eastAsia="en-AU"/>
          </w:rPr>
          <w:tab/>
        </w:r>
        <w:r w:rsidR="008B1D26" w:rsidRPr="003C0DB8">
          <w:rPr>
            <w:rStyle w:val="Hyperlink"/>
            <w:noProof/>
          </w:rPr>
          <w:t>Implementation process, timeframes and communication</w:t>
        </w:r>
        <w:r w:rsidR="008B1D26">
          <w:rPr>
            <w:noProof/>
            <w:webHidden/>
          </w:rPr>
          <w:tab/>
        </w:r>
        <w:r w:rsidR="008B1D26">
          <w:rPr>
            <w:noProof/>
            <w:webHidden/>
          </w:rPr>
          <w:fldChar w:fldCharType="begin"/>
        </w:r>
        <w:r w:rsidR="008B1D26">
          <w:rPr>
            <w:noProof/>
            <w:webHidden/>
          </w:rPr>
          <w:instrText xml:space="preserve"> PAGEREF _Toc97564794 \h </w:instrText>
        </w:r>
        <w:r w:rsidR="008B1D26">
          <w:rPr>
            <w:noProof/>
            <w:webHidden/>
          </w:rPr>
        </w:r>
        <w:r w:rsidR="008B1D26">
          <w:rPr>
            <w:noProof/>
            <w:webHidden/>
          </w:rPr>
          <w:fldChar w:fldCharType="separate"/>
        </w:r>
        <w:r w:rsidR="008B1D26">
          <w:rPr>
            <w:noProof/>
            <w:webHidden/>
          </w:rPr>
          <w:t>29</w:t>
        </w:r>
        <w:r w:rsidR="008B1D26">
          <w:rPr>
            <w:noProof/>
            <w:webHidden/>
          </w:rPr>
          <w:fldChar w:fldCharType="end"/>
        </w:r>
      </w:hyperlink>
    </w:p>
    <w:p w14:paraId="0E50B83C" w14:textId="57D68971" w:rsidR="008B1D26" w:rsidRDefault="006C4AB1">
      <w:pPr>
        <w:pStyle w:val="TOC2"/>
        <w:rPr>
          <w:rFonts w:asciiTheme="minorHAnsi" w:eastAsiaTheme="minorEastAsia" w:hAnsiTheme="minorHAnsi"/>
          <w:noProof/>
          <w:sz w:val="22"/>
          <w:lang w:val="en-AU" w:eastAsia="en-AU"/>
        </w:rPr>
      </w:pPr>
      <w:hyperlink w:anchor="_Toc97564795" w:history="1">
        <w:r w:rsidR="008B1D26" w:rsidRPr="003C0DB8">
          <w:rPr>
            <w:rStyle w:val="Hyperlink"/>
            <w:noProof/>
            <w14:scene3d>
              <w14:camera w14:prst="orthographicFront"/>
              <w14:lightRig w14:rig="threePt" w14:dir="t">
                <w14:rot w14:lat="0" w14:lon="0" w14:rev="0"/>
              </w14:lightRig>
            </w14:scene3d>
          </w:rPr>
          <w:t>3.2</w:t>
        </w:r>
        <w:r w:rsidR="008B1D26">
          <w:rPr>
            <w:rFonts w:asciiTheme="minorHAnsi" w:eastAsiaTheme="minorEastAsia" w:hAnsiTheme="minorHAnsi"/>
            <w:noProof/>
            <w:sz w:val="22"/>
            <w:lang w:val="en-AU" w:eastAsia="en-AU"/>
          </w:rPr>
          <w:tab/>
        </w:r>
        <w:r w:rsidR="008B1D26" w:rsidRPr="003C0DB8">
          <w:rPr>
            <w:rStyle w:val="Hyperlink"/>
            <w:noProof/>
          </w:rPr>
          <w:t>Commissioning</w:t>
        </w:r>
        <w:r w:rsidR="008B1D26">
          <w:rPr>
            <w:noProof/>
            <w:webHidden/>
          </w:rPr>
          <w:tab/>
        </w:r>
        <w:r w:rsidR="008B1D26">
          <w:rPr>
            <w:noProof/>
            <w:webHidden/>
          </w:rPr>
          <w:fldChar w:fldCharType="begin"/>
        </w:r>
        <w:r w:rsidR="008B1D26">
          <w:rPr>
            <w:noProof/>
            <w:webHidden/>
          </w:rPr>
          <w:instrText xml:space="preserve"> PAGEREF _Toc97564795 \h </w:instrText>
        </w:r>
        <w:r w:rsidR="008B1D26">
          <w:rPr>
            <w:noProof/>
            <w:webHidden/>
          </w:rPr>
        </w:r>
        <w:r w:rsidR="008B1D26">
          <w:rPr>
            <w:noProof/>
            <w:webHidden/>
          </w:rPr>
          <w:fldChar w:fldCharType="separate"/>
        </w:r>
        <w:r w:rsidR="008B1D26">
          <w:rPr>
            <w:noProof/>
            <w:webHidden/>
          </w:rPr>
          <w:t>32</w:t>
        </w:r>
        <w:r w:rsidR="008B1D26">
          <w:rPr>
            <w:noProof/>
            <w:webHidden/>
          </w:rPr>
          <w:fldChar w:fldCharType="end"/>
        </w:r>
      </w:hyperlink>
    </w:p>
    <w:p w14:paraId="49B87F62" w14:textId="1092FB1D" w:rsidR="008B1D26" w:rsidRDefault="006C4AB1">
      <w:pPr>
        <w:pStyle w:val="TOC2"/>
        <w:rPr>
          <w:rFonts w:asciiTheme="minorHAnsi" w:eastAsiaTheme="minorEastAsia" w:hAnsiTheme="minorHAnsi"/>
          <w:noProof/>
          <w:sz w:val="22"/>
          <w:lang w:val="en-AU" w:eastAsia="en-AU"/>
        </w:rPr>
      </w:pPr>
      <w:hyperlink w:anchor="_Toc97564796" w:history="1">
        <w:r w:rsidR="008B1D26" w:rsidRPr="003C0DB8">
          <w:rPr>
            <w:rStyle w:val="Hyperlink"/>
            <w:noProof/>
            <w14:scene3d>
              <w14:camera w14:prst="orthographicFront"/>
              <w14:lightRig w14:rig="threePt" w14:dir="t">
                <w14:rot w14:lat="0" w14:lon="0" w14:rev="0"/>
              </w14:lightRig>
            </w14:scene3d>
          </w:rPr>
          <w:t>3.3</w:t>
        </w:r>
        <w:r w:rsidR="008B1D26">
          <w:rPr>
            <w:rFonts w:asciiTheme="minorHAnsi" w:eastAsiaTheme="minorEastAsia" w:hAnsiTheme="minorHAnsi"/>
            <w:noProof/>
            <w:sz w:val="22"/>
            <w:lang w:val="en-AU" w:eastAsia="en-AU"/>
          </w:rPr>
          <w:tab/>
        </w:r>
        <w:r w:rsidR="008B1D26" w:rsidRPr="003C0DB8">
          <w:rPr>
            <w:rStyle w:val="Hyperlink"/>
            <w:noProof/>
          </w:rPr>
          <w:t>Program structure and design</w:t>
        </w:r>
        <w:r w:rsidR="008B1D26">
          <w:rPr>
            <w:noProof/>
            <w:webHidden/>
          </w:rPr>
          <w:tab/>
        </w:r>
        <w:r w:rsidR="008B1D26">
          <w:rPr>
            <w:noProof/>
            <w:webHidden/>
          </w:rPr>
          <w:fldChar w:fldCharType="begin"/>
        </w:r>
        <w:r w:rsidR="008B1D26">
          <w:rPr>
            <w:noProof/>
            <w:webHidden/>
          </w:rPr>
          <w:instrText xml:space="preserve"> PAGEREF _Toc97564796 \h </w:instrText>
        </w:r>
        <w:r w:rsidR="008B1D26">
          <w:rPr>
            <w:noProof/>
            <w:webHidden/>
          </w:rPr>
        </w:r>
        <w:r w:rsidR="008B1D26">
          <w:rPr>
            <w:noProof/>
            <w:webHidden/>
          </w:rPr>
          <w:fldChar w:fldCharType="separate"/>
        </w:r>
        <w:r w:rsidR="008B1D26">
          <w:rPr>
            <w:noProof/>
            <w:webHidden/>
          </w:rPr>
          <w:t>36</w:t>
        </w:r>
        <w:r w:rsidR="008B1D26">
          <w:rPr>
            <w:noProof/>
            <w:webHidden/>
          </w:rPr>
          <w:fldChar w:fldCharType="end"/>
        </w:r>
      </w:hyperlink>
    </w:p>
    <w:p w14:paraId="45FBA52C" w14:textId="290B4CD5" w:rsidR="008B1D26" w:rsidRDefault="006C4AB1">
      <w:pPr>
        <w:pStyle w:val="TOC2"/>
        <w:rPr>
          <w:rFonts w:asciiTheme="minorHAnsi" w:eastAsiaTheme="minorEastAsia" w:hAnsiTheme="minorHAnsi"/>
          <w:noProof/>
          <w:sz w:val="22"/>
          <w:lang w:val="en-AU" w:eastAsia="en-AU"/>
        </w:rPr>
      </w:pPr>
      <w:hyperlink w:anchor="_Toc97564797" w:history="1">
        <w:r w:rsidR="008B1D26" w:rsidRPr="003C0DB8">
          <w:rPr>
            <w:rStyle w:val="Hyperlink"/>
            <w:noProof/>
            <w14:scene3d>
              <w14:camera w14:prst="orthographicFront"/>
              <w14:lightRig w14:rig="threePt" w14:dir="t">
                <w14:rot w14:lat="0" w14:lon="0" w14:rev="0"/>
              </w14:lightRig>
            </w14:scene3d>
          </w:rPr>
          <w:t>3.4</w:t>
        </w:r>
        <w:r w:rsidR="008B1D26">
          <w:rPr>
            <w:rFonts w:asciiTheme="minorHAnsi" w:eastAsiaTheme="minorEastAsia" w:hAnsiTheme="minorHAnsi"/>
            <w:noProof/>
            <w:sz w:val="22"/>
            <w:lang w:val="en-AU" w:eastAsia="en-AU"/>
          </w:rPr>
          <w:tab/>
        </w:r>
        <w:r w:rsidR="008B1D26" w:rsidRPr="003C0DB8">
          <w:rPr>
            <w:rStyle w:val="Hyperlink"/>
            <w:noProof/>
          </w:rPr>
          <w:t>Governance and reporting</w:t>
        </w:r>
        <w:r w:rsidR="008B1D26">
          <w:rPr>
            <w:noProof/>
            <w:webHidden/>
          </w:rPr>
          <w:tab/>
        </w:r>
        <w:r w:rsidR="008B1D26">
          <w:rPr>
            <w:noProof/>
            <w:webHidden/>
          </w:rPr>
          <w:fldChar w:fldCharType="begin"/>
        </w:r>
        <w:r w:rsidR="008B1D26">
          <w:rPr>
            <w:noProof/>
            <w:webHidden/>
          </w:rPr>
          <w:instrText xml:space="preserve"> PAGEREF _Toc97564797 \h </w:instrText>
        </w:r>
        <w:r w:rsidR="008B1D26">
          <w:rPr>
            <w:noProof/>
            <w:webHidden/>
          </w:rPr>
        </w:r>
        <w:r w:rsidR="008B1D26">
          <w:rPr>
            <w:noProof/>
            <w:webHidden/>
          </w:rPr>
          <w:fldChar w:fldCharType="separate"/>
        </w:r>
        <w:r w:rsidR="008B1D26">
          <w:rPr>
            <w:noProof/>
            <w:webHidden/>
          </w:rPr>
          <w:t>78</w:t>
        </w:r>
        <w:r w:rsidR="008B1D26">
          <w:rPr>
            <w:noProof/>
            <w:webHidden/>
          </w:rPr>
          <w:fldChar w:fldCharType="end"/>
        </w:r>
      </w:hyperlink>
    </w:p>
    <w:p w14:paraId="61FC6944" w14:textId="3579BA4A" w:rsidR="008B1D26" w:rsidRDefault="006C4AB1">
      <w:pPr>
        <w:pStyle w:val="TOC2"/>
        <w:rPr>
          <w:rFonts w:asciiTheme="minorHAnsi" w:eastAsiaTheme="minorEastAsia" w:hAnsiTheme="minorHAnsi"/>
          <w:noProof/>
          <w:sz w:val="22"/>
          <w:lang w:val="en-AU" w:eastAsia="en-AU"/>
        </w:rPr>
      </w:pPr>
      <w:hyperlink w:anchor="_Toc97564798" w:history="1">
        <w:r w:rsidR="008B1D26" w:rsidRPr="003C0DB8">
          <w:rPr>
            <w:rStyle w:val="Hyperlink"/>
            <w:noProof/>
            <w14:scene3d>
              <w14:camera w14:prst="orthographicFront"/>
              <w14:lightRig w14:rig="threePt" w14:dir="t">
                <w14:rot w14:lat="0" w14:lon="0" w14:rev="0"/>
              </w14:lightRig>
            </w14:scene3d>
          </w:rPr>
          <w:t>3.5</w:t>
        </w:r>
        <w:r w:rsidR="008B1D26">
          <w:rPr>
            <w:rFonts w:asciiTheme="minorHAnsi" w:eastAsiaTheme="minorEastAsia" w:hAnsiTheme="minorHAnsi"/>
            <w:noProof/>
            <w:sz w:val="22"/>
            <w:lang w:val="en-AU" w:eastAsia="en-AU"/>
          </w:rPr>
          <w:tab/>
        </w:r>
        <w:r w:rsidR="008B1D26" w:rsidRPr="003C0DB8">
          <w:rPr>
            <w:rStyle w:val="Hyperlink"/>
            <w:noProof/>
          </w:rPr>
          <w:t>Consumer assessment, entry and exit</w:t>
        </w:r>
        <w:r w:rsidR="008B1D26">
          <w:rPr>
            <w:noProof/>
            <w:webHidden/>
          </w:rPr>
          <w:tab/>
        </w:r>
        <w:r w:rsidR="008B1D26">
          <w:rPr>
            <w:noProof/>
            <w:webHidden/>
          </w:rPr>
          <w:fldChar w:fldCharType="begin"/>
        </w:r>
        <w:r w:rsidR="008B1D26">
          <w:rPr>
            <w:noProof/>
            <w:webHidden/>
          </w:rPr>
          <w:instrText xml:space="preserve"> PAGEREF _Toc97564798 \h </w:instrText>
        </w:r>
        <w:r w:rsidR="008B1D26">
          <w:rPr>
            <w:noProof/>
            <w:webHidden/>
          </w:rPr>
        </w:r>
        <w:r w:rsidR="008B1D26">
          <w:rPr>
            <w:noProof/>
            <w:webHidden/>
          </w:rPr>
          <w:fldChar w:fldCharType="separate"/>
        </w:r>
        <w:r w:rsidR="008B1D26">
          <w:rPr>
            <w:noProof/>
            <w:webHidden/>
          </w:rPr>
          <w:t>80</w:t>
        </w:r>
        <w:r w:rsidR="008B1D26">
          <w:rPr>
            <w:noProof/>
            <w:webHidden/>
          </w:rPr>
          <w:fldChar w:fldCharType="end"/>
        </w:r>
      </w:hyperlink>
    </w:p>
    <w:p w14:paraId="2B5F3F34" w14:textId="5E60D8B1" w:rsidR="008B1D26" w:rsidRDefault="006C4AB1" w:rsidP="00EE6050">
      <w:pPr>
        <w:pStyle w:val="TOC1"/>
        <w:rPr>
          <w:rFonts w:asciiTheme="minorHAnsi" w:eastAsiaTheme="minorEastAsia" w:hAnsiTheme="minorHAnsi"/>
          <w:noProof/>
          <w:sz w:val="22"/>
          <w:lang w:val="en-AU" w:eastAsia="en-AU"/>
        </w:rPr>
      </w:pPr>
      <w:hyperlink w:anchor="_Toc97564799" w:history="1">
        <w:r w:rsidR="008B1D26" w:rsidRPr="003C0DB8">
          <w:rPr>
            <w:rStyle w:val="Hyperlink"/>
            <w:bCs/>
            <w:noProof/>
            <w14:scene3d>
              <w14:camera w14:prst="orthographicFront"/>
              <w14:lightRig w14:rig="threePt" w14:dir="t">
                <w14:rot w14:lat="0" w14:lon="0" w14:rev="0"/>
              </w14:lightRig>
            </w14:scene3d>
          </w:rPr>
          <w:t>4</w:t>
        </w:r>
        <w:r w:rsidR="008B1D26">
          <w:rPr>
            <w:rFonts w:asciiTheme="minorHAnsi" w:eastAsiaTheme="minorEastAsia" w:hAnsiTheme="minorHAnsi"/>
            <w:noProof/>
            <w:sz w:val="22"/>
            <w:lang w:val="en-AU" w:eastAsia="en-AU"/>
          </w:rPr>
          <w:tab/>
        </w:r>
        <w:r w:rsidR="008B1D26" w:rsidRPr="003C0DB8">
          <w:rPr>
            <w:rStyle w:val="Hyperlink"/>
            <w:noProof/>
          </w:rPr>
          <w:t>To what extent have the NPS-M and CoS programs achieved their intended outcomes? (KLE 2)</w:t>
        </w:r>
        <w:r w:rsidR="008B1D26">
          <w:rPr>
            <w:noProof/>
            <w:webHidden/>
          </w:rPr>
          <w:tab/>
        </w:r>
        <w:r w:rsidR="008B1D26">
          <w:rPr>
            <w:noProof/>
            <w:webHidden/>
          </w:rPr>
          <w:fldChar w:fldCharType="begin"/>
        </w:r>
        <w:r w:rsidR="008B1D26">
          <w:rPr>
            <w:noProof/>
            <w:webHidden/>
          </w:rPr>
          <w:instrText xml:space="preserve"> PAGEREF _Toc97564799 \h </w:instrText>
        </w:r>
        <w:r w:rsidR="008B1D26">
          <w:rPr>
            <w:noProof/>
            <w:webHidden/>
          </w:rPr>
        </w:r>
        <w:r w:rsidR="008B1D26">
          <w:rPr>
            <w:noProof/>
            <w:webHidden/>
          </w:rPr>
          <w:fldChar w:fldCharType="separate"/>
        </w:r>
        <w:r w:rsidR="008B1D26">
          <w:rPr>
            <w:noProof/>
            <w:webHidden/>
          </w:rPr>
          <w:t>84</w:t>
        </w:r>
        <w:r w:rsidR="008B1D26">
          <w:rPr>
            <w:noProof/>
            <w:webHidden/>
          </w:rPr>
          <w:fldChar w:fldCharType="end"/>
        </w:r>
      </w:hyperlink>
    </w:p>
    <w:p w14:paraId="00087E25" w14:textId="377A5884" w:rsidR="008B1D26" w:rsidRDefault="006C4AB1">
      <w:pPr>
        <w:pStyle w:val="TOC2"/>
        <w:rPr>
          <w:rFonts w:asciiTheme="minorHAnsi" w:eastAsiaTheme="minorEastAsia" w:hAnsiTheme="minorHAnsi"/>
          <w:noProof/>
          <w:sz w:val="22"/>
          <w:lang w:val="en-AU" w:eastAsia="en-AU"/>
        </w:rPr>
      </w:pPr>
      <w:hyperlink w:anchor="_Toc97564800" w:history="1">
        <w:r w:rsidR="008B1D26" w:rsidRPr="003C0DB8">
          <w:rPr>
            <w:rStyle w:val="Hyperlink"/>
            <w:noProof/>
            <w14:scene3d>
              <w14:camera w14:prst="orthographicFront"/>
              <w14:lightRig w14:rig="threePt" w14:dir="t">
                <w14:rot w14:lat="0" w14:lon="0" w14:rev="0"/>
              </w14:lightRig>
            </w14:scene3d>
          </w:rPr>
          <w:t>4.1</w:t>
        </w:r>
        <w:r w:rsidR="008B1D26">
          <w:rPr>
            <w:rFonts w:asciiTheme="minorHAnsi" w:eastAsiaTheme="minorEastAsia" w:hAnsiTheme="minorHAnsi"/>
            <w:noProof/>
            <w:sz w:val="22"/>
            <w:lang w:val="en-AU" w:eastAsia="en-AU"/>
          </w:rPr>
          <w:tab/>
        </w:r>
        <w:r w:rsidR="008B1D26" w:rsidRPr="003C0DB8">
          <w:rPr>
            <w:rStyle w:val="Hyperlink"/>
            <w:noProof/>
          </w:rPr>
          <w:t>Did the NPS-M and CoS achieve the desired policy outcomes?</w:t>
        </w:r>
        <w:r w:rsidR="008B1D26">
          <w:rPr>
            <w:noProof/>
            <w:webHidden/>
          </w:rPr>
          <w:tab/>
        </w:r>
        <w:r w:rsidR="008B1D26">
          <w:rPr>
            <w:noProof/>
            <w:webHidden/>
          </w:rPr>
          <w:fldChar w:fldCharType="begin"/>
        </w:r>
        <w:r w:rsidR="008B1D26">
          <w:rPr>
            <w:noProof/>
            <w:webHidden/>
          </w:rPr>
          <w:instrText xml:space="preserve"> PAGEREF _Toc97564800 \h </w:instrText>
        </w:r>
        <w:r w:rsidR="008B1D26">
          <w:rPr>
            <w:noProof/>
            <w:webHidden/>
          </w:rPr>
        </w:r>
        <w:r w:rsidR="008B1D26">
          <w:rPr>
            <w:noProof/>
            <w:webHidden/>
          </w:rPr>
          <w:fldChar w:fldCharType="separate"/>
        </w:r>
        <w:r w:rsidR="008B1D26">
          <w:rPr>
            <w:noProof/>
            <w:webHidden/>
          </w:rPr>
          <w:t>85</w:t>
        </w:r>
        <w:r w:rsidR="008B1D26">
          <w:rPr>
            <w:noProof/>
            <w:webHidden/>
          </w:rPr>
          <w:fldChar w:fldCharType="end"/>
        </w:r>
      </w:hyperlink>
    </w:p>
    <w:p w14:paraId="60DBF328" w14:textId="114E3DDA" w:rsidR="008B1D26" w:rsidRDefault="006C4AB1">
      <w:pPr>
        <w:pStyle w:val="TOC2"/>
        <w:rPr>
          <w:rFonts w:asciiTheme="minorHAnsi" w:eastAsiaTheme="minorEastAsia" w:hAnsiTheme="minorHAnsi"/>
          <w:noProof/>
          <w:sz w:val="22"/>
          <w:lang w:val="en-AU" w:eastAsia="en-AU"/>
        </w:rPr>
      </w:pPr>
      <w:hyperlink w:anchor="_Toc97564801" w:history="1">
        <w:r w:rsidR="008B1D26" w:rsidRPr="003C0DB8">
          <w:rPr>
            <w:rStyle w:val="Hyperlink"/>
            <w:noProof/>
            <w14:scene3d>
              <w14:camera w14:prst="orthographicFront"/>
              <w14:lightRig w14:rig="threePt" w14:dir="t">
                <w14:rot w14:lat="0" w14:lon="0" w14:rev="0"/>
              </w14:lightRig>
            </w14:scene3d>
          </w:rPr>
          <w:t>4.2</w:t>
        </w:r>
        <w:r w:rsidR="008B1D26">
          <w:rPr>
            <w:rFonts w:asciiTheme="minorHAnsi" w:eastAsiaTheme="minorEastAsia" w:hAnsiTheme="minorHAnsi"/>
            <w:noProof/>
            <w:sz w:val="22"/>
            <w:lang w:val="en-AU" w:eastAsia="en-AU"/>
          </w:rPr>
          <w:tab/>
        </w:r>
        <w:r w:rsidR="008B1D26" w:rsidRPr="003C0DB8">
          <w:rPr>
            <w:rStyle w:val="Hyperlink"/>
            <w:noProof/>
          </w:rPr>
          <w:t>Did the NPS-M and CoS improve consumer outcomes?</w:t>
        </w:r>
        <w:r w:rsidR="008B1D26">
          <w:rPr>
            <w:noProof/>
            <w:webHidden/>
          </w:rPr>
          <w:tab/>
        </w:r>
        <w:r w:rsidR="008B1D26">
          <w:rPr>
            <w:noProof/>
            <w:webHidden/>
          </w:rPr>
          <w:fldChar w:fldCharType="begin"/>
        </w:r>
        <w:r w:rsidR="008B1D26">
          <w:rPr>
            <w:noProof/>
            <w:webHidden/>
          </w:rPr>
          <w:instrText xml:space="preserve"> PAGEREF _Toc97564801 \h </w:instrText>
        </w:r>
        <w:r w:rsidR="008B1D26">
          <w:rPr>
            <w:noProof/>
            <w:webHidden/>
          </w:rPr>
        </w:r>
        <w:r w:rsidR="008B1D26">
          <w:rPr>
            <w:noProof/>
            <w:webHidden/>
          </w:rPr>
          <w:fldChar w:fldCharType="separate"/>
        </w:r>
        <w:r w:rsidR="008B1D26">
          <w:rPr>
            <w:noProof/>
            <w:webHidden/>
          </w:rPr>
          <w:t>94</w:t>
        </w:r>
        <w:r w:rsidR="008B1D26">
          <w:rPr>
            <w:noProof/>
            <w:webHidden/>
          </w:rPr>
          <w:fldChar w:fldCharType="end"/>
        </w:r>
      </w:hyperlink>
    </w:p>
    <w:p w14:paraId="710C3BB1" w14:textId="1995F0F0" w:rsidR="008B1D26" w:rsidRDefault="006C4AB1" w:rsidP="00EE6050">
      <w:pPr>
        <w:pStyle w:val="TOC1"/>
        <w:rPr>
          <w:rFonts w:asciiTheme="minorHAnsi" w:eastAsiaTheme="minorEastAsia" w:hAnsiTheme="minorHAnsi"/>
          <w:noProof/>
          <w:sz w:val="22"/>
          <w:lang w:val="en-AU" w:eastAsia="en-AU"/>
        </w:rPr>
      </w:pPr>
      <w:hyperlink w:anchor="_Toc97564802" w:history="1">
        <w:r w:rsidR="008B1D26" w:rsidRPr="003C0DB8">
          <w:rPr>
            <w:rStyle w:val="Hyperlink"/>
            <w:bCs/>
            <w:noProof/>
            <w14:scene3d>
              <w14:camera w14:prst="orthographicFront"/>
              <w14:lightRig w14:rig="threePt" w14:dir="t">
                <w14:rot w14:lat="0" w14:lon="0" w14:rev="0"/>
              </w14:lightRig>
            </w14:scene3d>
          </w:rPr>
          <w:t>5</w:t>
        </w:r>
        <w:r w:rsidR="008B1D26">
          <w:rPr>
            <w:rFonts w:asciiTheme="minorHAnsi" w:eastAsiaTheme="minorEastAsia" w:hAnsiTheme="minorHAnsi"/>
            <w:noProof/>
            <w:sz w:val="22"/>
            <w:lang w:val="en-AU" w:eastAsia="en-AU"/>
          </w:rPr>
          <w:tab/>
        </w:r>
        <w:r w:rsidR="008B1D26" w:rsidRPr="003C0DB8">
          <w:rPr>
            <w:rStyle w:val="Hyperlink"/>
            <w:noProof/>
          </w:rPr>
          <w:t>To what extent have the NPS-M and CoS services met the needs of consumers and their friends, families and other support people? (KLE 3)</w:t>
        </w:r>
        <w:r w:rsidR="008B1D26">
          <w:rPr>
            <w:noProof/>
            <w:webHidden/>
          </w:rPr>
          <w:tab/>
        </w:r>
        <w:r w:rsidR="008B1D26">
          <w:rPr>
            <w:noProof/>
            <w:webHidden/>
          </w:rPr>
          <w:fldChar w:fldCharType="begin"/>
        </w:r>
        <w:r w:rsidR="008B1D26">
          <w:rPr>
            <w:noProof/>
            <w:webHidden/>
          </w:rPr>
          <w:instrText xml:space="preserve"> PAGEREF _Toc97564802 \h </w:instrText>
        </w:r>
        <w:r w:rsidR="008B1D26">
          <w:rPr>
            <w:noProof/>
            <w:webHidden/>
          </w:rPr>
        </w:r>
        <w:r w:rsidR="008B1D26">
          <w:rPr>
            <w:noProof/>
            <w:webHidden/>
          </w:rPr>
          <w:fldChar w:fldCharType="separate"/>
        </w:r>
        <w:r w:rsidR="008B1D26">
          <w:rPr>
            <w:noProof/>
            <w:webHidden/>
          </w:rPr>
          <w:t>99</w:t>
        </w:r>
        <w:r w:rsidR="008B1D26">
          <w:rPr>
            <w:noProof/>
            <w:webHidden/>
          </w:rPr>
          <w:fldChar w:fldCharType="end"/>
        </w:r>
      </w:hyperlink>
    </w:p>
    <w:p w14:paraId="7D5AEDEF" w14:textId="2A219736" w:rsidR="008B1D26" w:rsidRDefault="006C4AB1">
      <w:pPr>
        <w:pStyle w:val="TOC2"/>
        <w:rPr>
          <w:rFonts w:asciiTheme="minorHAnsi" w:eastAsiaTheme="minorEastAsia" w:hAnsiTheme="minorHAnsi"/>
          <w:noProof/>
          <w:sz w:val="22"/>
          <w:lang w:val="en-AU" w:eastAsia="en-AU"/>
        </w:rPr>
      </w:pPr>
      <w:hyperlink w:anchor="_Toc97564803" w:history="1">
        <w:r w:rsidR="008B1D26" w:rsidRPr="003C0DB8">
          <w:rPr>
            <w:rStyle w:val="Hyperlink"/>
            <w:noProof/>
          </w:rPr>
          <w:t>About consumers</w:t>
        </w:r>
        <w:r w:rsidR="008B1D26">
          <w:rPr>
            <w:noProof/>
            <w:webHidden/>
          </w:rPr>
          <w:tab/>
        </w:r>
        <w:r w:rsidR="008B1D26">
          <w:rPr>
            <w:noProof/>
            <w:webHidden/>
          </w:rPr>
          <w:fldChar w:fldCharType="begin"/>
        </w:r>
        <w:r w:rsidR="008B1D26">
          <w:rPr>
            <w:noProof/>
            <w:webHidden/>
          </w:rPr>
          <w:instrText xml:space="preserve"> PAGEREF _Toc97564803 \h </w:instrText>
        </w:r>
        <w:r w:rsidR="008B1D26">
          <w:rPr>
            <w:noProof/>
            <w:webHidden/>
          </w:rPr>
        </w:r>
        <w:r w:rsidR="008B1D26">
          <w:rPr>
            <w:noProof/>
            <w:webHidden/>
          </w:rPr>
          <w:fldChar w:fldCharType="separate"/>
        </w:r>
        <w:r w:rsidR="008B1D26">
          <w:rPr>
            <w:noProof/>
            <w:webHidden/>
          </w:rPr>
          <w:t>99</w:t>
        </w:r>
        <w:r w:rsidR="008B1D26">
          <w:rPr>
            <w:noProof/>
            <w:webHidden/>
          </w:rPr>
          <w:fldChar w:fldCharType="end"/>
        </w:r>
      </w:hyperlink>
    </w:p>
    <w:p w14:paraId="2466D4C0" w14:textId="3CDA8D89" w:rsidR="008B1D26" w:rsidRDefault="006C4AB1">
      <w:pPr>
        <w:pStyle w:val="TOC2"/>
        <w:rPr>
          <w:rFonts w:asciiTheme="minorHAnsi" w:eastAsiaTheme="minorEastAsia" w:hAnsiTheme="minorHAnsi"/>
          <w:noProof/>
          <w:sz w:val="22"/>
          <w:lang w:val="en-AU" w:eastAsia="en-AU"/>
        </w:rPr>
      </w:pPr>
      <w:hyperlink w:anchor="_Toc97564804" w:history="1">
        <w:r w:rsidR="008B1D26" w:rsidRPr="003C0DB8">
          <w:rPr>
            <w:rStyle w:val="Hyperlink"/>
            <w:noProof/>
          </w:rPr>
          <w:t>Mental health</w:t>
        </w:r>
        <w:r w:rsidR="008B1D26">
          <w:rPr>
            <w:noProof/>
            <w:webHidden/>
          </w:rPr>
          <w:tab/>
        </w:r>
        <w:r w:rsidR="008B1D26">
          <w:rPr>
            <w:noProof/>
            <w:webHidden/>
          </w:rPr>
          <w:fldChar w:fldCharType="begin"/>
        </w:r>
        <w:r w:rsidR="008B1D26">
          <w:rPr>
            <w:noProof/>
            <w:webHidden/>
          </w:rPr>
          <w:instrText xml:space="preserve"> PAGEREF _Toc97564804 \h </w:instrText>
        </w:r>
        <w:r w:rsidR="008B1D26">
          <w:rPr>
            <w:noProof/>
            <w:webHidden/>
          </w:rPr>
        </w:r>
        <w:r w:rsidR="008B1D26">
          <w:rPr>
            <w:noProof/>
            <w:webHidden/>
          </w:rPr>
          <w:fldChar w:fldCharType="separate"/>
        </w:r>
        <w:r w:rsidR="008B1D26">
          <w:rPr>
            <w:noProof/>
            <w:webHidden/>
          </w:rPr>
          <w:t>100</w:t>
        </w:r>
        <w:r w:rsidR="008B1D26">
          <w:rPr>
            <w:noProof/>
            <w:webHidden/>
          </w:rPr>
          <w:fldChar w:fldCharType="end"/>
        </w:r>
      </w:hyperlink>
    </w:p>
    <w:p w14:paraId="17FC8505" w14:textId="3EC4752F" w:rsidR="008B1D26" w:rsidRDefault="006C4AB1">
      <w:pPr>
        <w:pStyle w:val="TOC2"/>
        <w:rPr>
          <w:rFonts w:asciiTheme="minorHAnsi" w:eastAsiaTheme="minorEastAsia" w:hAnsiTheme="minorHAnsi"/>
          <w:noProof/>
          <w:sz w:val="22"/>
          <w:lang w:val="en-AU" w:eastAsia="en-AU"/>
        </w:rPr>
      </w:pPr>
      <w:hyperlink w:anchor="_Toc97564805" w:history="1">
        <w:r w:rsidR="008B1D26" w:rsidRPr="003C0DB8">
          <w:rPr>
            <w:rStyle w:val="Hyperlink"/>
            <w:noProof/>
          </w:rPr>
          <w:t>Service use</w:t>
        </w:r>
        <w:r w:rsidR="008B1D26">
          <w:rPr>
            <w:noProof/>
            <w:webHidden/>
          </w:rPr>
          <w:tab/>
        </w:r>
        <w:r w:rsidR="008B1D26">
          <w:rPr>
            <w:noProof/>
            <w:webHidden/>
          </w:rPr>
          <w:fldChar w:fldCharType="begin"/>
        </w:r>
        <w:r w:rsidR="008B1D26">
          <w:rPr>
            <w:noProof/>
            <w:webHidden/>
          </w:rPr>
          <w:instrText xml:space="preserve"> PAGEREF _Toc97564805 \h </w:instrText>
        </w:r>
        <w:r w:rsidR="008B1D26">
          <w:rPr>
            <w:noProof/>
            <w:webHidden/>
          </w:rPr>
        </w:r>
        <w:r w:rsidR="008B1D26">
          <w:rPr>
            <w:noProof/>
            <w:webHidden/>
          </w:rPr>
          <w:fldChar w:fldCharType="separate"/>
        </w:r>
        <w:r w:rsidR="008B1D26">
          <w:rPr>
            <w:noProof/>
            <w:webHidden/>
          </w:rPr>
          <w:t>100</w:t>
        </w:r>
        <w:r w:rsidR="008B1D26">
          <w:rPr>
            <w:noProof/>
            <w:webHidden/>
          </w:rPr>
          <w:fldChar w:fldCharType="end"/>
        </w:r>
      </w:hyperlink>
    </w:p>
    <w:p w14:paraId="4D87DE4B" w14:textId="05E1581D" w:rsidR="008B1D26" w:rsidRDefault="006C4AB1">
      <w:pPr>
        <w:pStyle w:val="TOC2"/>
        <w:rPr>
          <w:rFonts w:asciiTheme="minorHAnsi" w:eastAsiaTheme="minorEastAsia" w:hAnsiTheme="minorHAnsi"/>
          <w:noProof/>
          <w:sz w:val="22"/>
          <w:lang w:val="en-AU" w:eastAsia="en-AU"/>
        </w:rPr>
      </w:pPr>
      <w:hyperlink w:anchor="_Toc97564806" w:history="1">
        <w:r w:rsidR="008B1D26" w:rsidRPr="003C0DB8">
          <w:rPr>
            <w:rStyle w:val="Hyperlink"/>
            <w:noProof/>
            <w14:scene3d>
              <w14:camera w14:prst="orthographicFront"/>
              <w14:lightRig w14:rig="threePt" w14:dir="t">
                <w14:rot w14:lat="0" w14:lon="0" w14:rev="0"/>
              </w14:lightRig>
            </w14:scene3d>
          </w:rPr>
          <w:t>5.1</w:t>
        </w:r>
        <w:r w:rsidR="008B1D26">
          <w:rPr>
            <w:rFonts w:asciiTheme="minorHAnsi" w:eastAsiaTheme="minorEastAsia" w:hAnsiTheme="minorHAnsi"/>
            <w:noProof/>
            <w:sz w:val="22"/>
            <w:lang w:val="en-AU" w:eastAsia="en-AU"/>
          </w:rPr>
          <w:tab/>
        </w:r>
        <w:r w:rsidR="008B1D26" w:rsidRPr="003C0DB8">
          <w:rPr>
            <w:rStyle w:val="Hyperlink"/>
            <w:noProof/>
          </w:rPr>
          <w:t>The psychosocial support needs of NPS-M and CoS consumers and their friends, families and other support people</w:t>
        </w:r>
        <w:r w:rsidR="008B1D26">
          <w:rPr>
            <w:noProof/>
            <w:webHidden/>
          </w:rPr>
          <w:tab/>
        </w:r>
        <w:r w:rsidR="008B1D26">
          <w:rPr>
            <w:noProof/>
            <w:webHidden/>
          </w:rPr>
          <w:fldChar w:fldCharType="begin"/>
        </w:r>
        <w:r w:rsidR="008B1D26">
          <w:rPr>
            <w:noProof/>
            <w:webHidden/>
          </w:rPr>
          <w:instrText xml:space="preserve"> PAGEREF _Toc97564806 \h </w:instrText>
        </w:r>
        <w:r w:rsidR="008B1D26">
          <w:rPr>
            <w:noProof/>
            <w:webHidden/>
          </w:rPr>
        </w:r>
        <w:r w:rsidR="008B1D26">
          <w:rPr>
            <w:noProof/>
            <w:webHidden/>
          </w:rPr>
          <w:fldChar w:fldCharType="separate"/>
        </w:r>
        <w:r w:rsidR="008B1D26">
          <w:rPr>
            <w:noProof/>
            <w:webHidden/>
          </w:rPr>
          <w:t>100</w:t>
        </w:r>
        <w:r w:rsidR="008B1D26">
          <w:rPr>
            <w:noProof/>
            <w:webHidden/>
          </w:rPr>
          <w:fldChar w:fldCharType="end"/>
        </w:r>
      </w:hyperlink>
    </w:p>
    <w:p w14:paraId="7067B60A" w14:textId="14F2BA32" w:rsidR="008B1D26" w:rsidRDefault="006C4AB1">
      <w:pPr>
        <w:pStyle w:val="TOC2"/>
        <w:rPr>
          <w:rFonts w:asciiTheme="minorHAnsi" w:eastAsiaTheme="minorEastAsia" w:hAnsiTheme="minorHAnsi"/>
          <w:noProof/>
          <w:sz w:val="22"/>
          <w:lang w:val="en-AU" w:eastAsia="en-AU"/>
        </w:rPr>
      </w:pPr>
      <w:hyperlink w:anchor="_Toc97564807" w:history="1">
        <w:r w:rsidR="008B1D26" w:rsidRPr="003C0DB8">
          <w:rPr>
            <w:rStyle w:val="Hyperlink"/>
            <w:noProof/>
            <w14:scene3d>
              <w14:camera w14:prst="orthographicFront"/>
              <w14:lightRig w14:rig="threePt" w14:dir="t">
                <w14:rot w14:lat="0" w14:lon="0" w14:rev="0"/>
              </w14:lightRig>
            </w14:scene3d>
          </w:rPr>
          <w:t>5.2</w:t>
        </w:r>
        <w:r w:rsidR="008B1D26">
          <w:rPr>
            <w:rFonts w:asciiTheme="minorHAnsi" w:eastAsiaTheme="minorEastAsia" w:hAnsiTheme="minorHAnsi"/>
            <w:noProof/>
            <w:sz w:val="22"/>
            <w:lang w:val="en-AU" w:eastAsia="en-AU"/>
          </w:rPr>
          <w:tab/>
        </w:r>
        <w:r w:rsidR="008B1D26" w:rsidRPr="003C0DB8">
          <w:rPr>
            <w:rStyle w:val="Hyperlink"/>
            <w:noProof/>
          </w:rPr>
          <w:t>The extent to which NPS-M and CoS met the needs of consumers and their friends, families and support people</w:t>
        </w:r>
        <w:r w:rsidR="008B1D26">
          <w:rPr>
            <w:noProof/>
            <w:webHidden/>
          </w:rPr>
          <w:tab/>
        </w:r>
        <w:r w:rsidR="008B1D26">
          <w:rPr>
            <w:noProof/>
            <w:webHidden/>
          </w:rPr>
          <w:fldChar w:fldCharType="begin"/>
        </w:r>
        <w:r w:rsidR="008B1D26">
          <w:rPr>
            <w:noProof/>
            <w:webHidden/>
          </w:rPr>
          <w:instrText xml:space="preserve"> PAGEREF _Toc97564807 \h </w:instrText>
        </w:r>
        <w:r w:rsidR="008B1D26">
          <w:rPr>
            <w:noProof/>
            <w:webHidden/>
          </w:rPr>
        </w:r>
        <w:r w:rsidR="008B1D26">
          <w:rPr>
            <w:noProof/>
            <w:webHidden/>
          </w:rPr>
          <w:fldChar w:fldCharType="separate"/>
        </w:r>
        <w:r w:rsidR="008B1D26">
          <w:rPr>
            <w:noProof/>
            <w:webHidden/>
          </w:rPr>
          <w:t>105</w:t>
        </w:r>
        <w:r w:rsidR="008B1D26">
          <w:rPr>
            <w:noProof/>
            <w:webHidden/>
          </w:rPr>
          <w:fldChar w:fldCharType="end"/>
        </w:r>
      </w:hyperlink>
    </w:p>
    <w:p w14:paraId="55BF92D2" w14:textId="6B29C645" w:rsidR="008B1D26" w:rsidRDefault="006C4AB1">
      <w:pPr>
        <w:pStyle w:val="TOC2"/>
        <w:rPr>
          <w:rFonts w:asciiTheme="minorHAnsi" w:eastAsiaTheme="minorEastAsia" w:hAnsiTheme="minorHAnsi"/>
          <w:noProof/>
          <w:sz w:val="22"/>
          <w:lang w:val="en-AU" w:eastAsia="en-AU"/>
        </w:rPr>
      </w:pPr>
      <w:hyperlink w:anchor="_Toc97564808" w:history="1">
        <w:r w:rsidR="008B1D26" w:rsidRPr="003C0DB8">
          <w:rPr>
            <w:rStyle w:val="Hyperlink"/>
            <w:noProof/>
            <w14:scene3d>
              <w14:camera w14:prst="orthographicFront"/>
              <w14:lightRig w14:rig="threePt" w14:dir="t">
                <w14:rot w14:lat="0" w14:lon="0" w14:rev="0"/>
              </w14:lightRig>
            </w14:scene3d>
          </w:rPr>
          <w:t>5.3</w:t>
        </w:r>
        <w:r w:rsidR="008B1D26">
          <w:rPr>
            <w:rFonts w:asciiTheme="minorHAnsi" w:eastAsiaTheme="minorEastAsia" w:hAnsiTheme="minorHAnsi"/>
            <w:noProof/>
            <w:sz w:val="22"/>
            <w:lang w:val="en-AU" w:eastAsia="en-AU"/>
          </w:rPr>
          <w:tab/>
        </w:r>
        <w:r w:rsidR="008B1D26" w:rsidRPr="003C0DB8">
          <w:rPr>
            <w:rStyle w:val="Hyperlink"/>
            <w:noProof/>
          </w:rPr>
          <w:t>What would work in a new program and what could be improved</w:t>
        </w:r>
        <w:r w:rsidR="008B1D26">
          <w:rPr>
            <w:noProof/>
            <w:webHidden/>
          </w:rPr>
          <w:tab/>
        </w:r>
        <w:r w:rsidR="008B1D26">
          <w:rPr>
            <w:noProof/>
            <w:webHidden/>
          </w:rPr>
          <w:fldChar w:fldCharType="begin"/>
        </w:r>
        <w:r w:rsidR="008B1D26">
          <w:rPr>
            <w:noProof/>
            <w:webHidden/>
          </w:rPr>
          <w:instrText xml:space="preserve"> PAGEREF _Toc97564808 \h </w:instrText>
        </w:r>
        <w:r w:rsidR="008B1D26">
          <w:rPr>
            <w:noProof/>
            <w:webHidden/>
          </w:rPr>
        </w:r>
        <w:r w:rsidR="008B1D26">
          <w:rPr>
            <w:noProof/>
            <w:webHidden/>
          </w:rPr>
          <w:fldChar w:fldCharType="separate"/>
        </w:r>
        <w:r w:rsidR="008B1D26">
          <w:rPr>
            <w:noProof/>
            <w:webHidden/>
          </w:rPr>
          <w:t>112</w:t>
        </w:r>
        <w:r w:rsidR="008B1D26">
          <w:rPr>
            <w:noProof/>
            <w:webHidden/>
          </w:rPr>
          <w:fldChar w:fldCharType="end"/>
        </w:r>
      </w:hyperlink>
    </w:p>
    <w:p w14:paraId="31705F6D" w14:textId="300F43BF" w:rsidR="008B1D26" w:rsidRDefault="006C4AB1" w:rsidP="00EE6050">
      <w:pPr>
        <w:pStyle w:val="TOC1"/>
        <w:rPr>
          <w:rFonts w:asciiTheme="minorHAnsi" w:eastAsiaTheme="minorEastAsia" w:hAnsiTheme="minorHAnsi"/>
          <w:noProof/>
          <w:sz w:val="22"/>
          <w:lang w:val="en-AU" w:eastAsia="en-AU"/>
        </w:rPr>
      </w:pPr>
      <w:hyperlink w:anchor="_Toc97564809" w:history="1">
        <w:r w:rsidR="008B1D26" w:rsidRPr="003C0DB8">
          <w:rPr>
            <w:rStyle w:val="Hyperlink"/>
            <w:bCs/>
            <w:noProof/>
            <w14:scene3d>
              <w14:camera w14:prst="orthographicFront"/>
              <w14:lightRig w14:rig="threePt" w14:dir="t">
                <w14:rot w14:lat="0" w14:lon="0" w14:rev="0"/>
              </w14:lightRig>
            </w14:scene3d>
          </w:rPr>
          <w:t>6</w:t>
        </w:r>
        <w:r w:rsidR="008B1D26">
          <w:rPr>
            <w:rFonts w:asciiTheme="minorHAnsi" w:eastAsiaTheme="minorEastAsia" w:hAnsiTheme="minorHAnsi"/>
            <w:noProof/>
            <w:sz w:val="22"/>
            <w:lang w:val="en-AU" w:eastAsia="en-AU"/>
          </w:rPr>
          <w:tab/>
        </w:r>
        <w:r w:rsidR="008B1D26" w:rsidRPr="003C0DB8">
          <w:rPr>
            <w:rStyle w:val="Hyperlink"/>
            <w:noProof/>
          </w:rPr>
          <w:t>Has the approach to integration of NPS-M and CoS with other clinical and non-clinical services assisted consumers to access effective care? (KLE 4)</w:t>
        </w:r>
        <w:r w:rsidR="008B1D26">
          <w:rPr>
            <w:noProof/>
            <w:webHidden/>
          </w:rPr>
          <w:tab/>
        </w:r>
        <w:r w:rsidR="008B1D26">
          <w:rPr>
            <w:noProof/>
            <w:webHidden/>
          </w:rPr>
          <w:fldChar w:fldCharType="begin"/>
        </w:r>
        <w:r w:rsidR="008B1D26">
          <w:rPr>
            <w:noProof/>
            <w:webHidden/>
          </w:rPr>
          <w:instrText xml:space="preserve"> PAGEREF _Toc97564809 \h </w:instrText>
        </w:r>
        <w:r w:rsidR="008B1D26">
          <w:rPr>
            <w:noProof/>
            <w:webHidden/>
          </w:rPr>
        </w:r>
        <w:r w:rsidR="008B1D26">
          <w:rPr>
            <w:noProof/>
            <w:webHidden/>
          </w:rPr>
          <w:fldChar w:fldCharType="separate"/>
        </w:r>
        <w:r w:rsidR="008B1D26">
          <w:rPr>
            <w:noProof/>
            <w:webHidden/>
          </w:rPr>
          <w:t>114</w:t>
        </w:r>
        <w:r w:rsidR="008B1D26">
          <w:rPr>
            <w:noProof/>
            <w:webHidden/>
          </w:rPr>
          <w:fldChar w:fldCharType="end"/>
        </w:r>
      </w:hyperlink>
    </w:p>
    <w:p w14:paraId="3F09A9F8" w14:textId="2E2F4955" w:rsidR="008B1D26" w:rsidRDefault="006C4AB1">
      <w:pPr>
        <w:pStyle w:val="TOC2"/>
        <w:rPr>
          <w:rFonts w:asciiTheme="minorHAnsi" w:eastAsiaTheme="minorEastAsia" w:hAnsiTheme="minorHAnsi"/>
          <w:noProof/>
          <w:sz w:val="22"/>
          <w:lang w:val="en-AU" w:eastAsia="en-AU"/>
        </w:rPr>
      </w:pPr>
      <w:hyperlink w:anchor="_Toc97564810" w:history="1">
        <w:r w:rsidR="008B1D26" w:rsidRPr="003C0DB8">
          <w:rPr>
            <w:rStyle w:val="Hyperlink"/>
            <w:noProof/>
            <w14:scene3d>
              <w14:camera w14:prst="orthographicFront"/>
              <w14:lightRig w14:rig="threePt" w14:dir="t">
                <w14:rot w14:lat="0" w14:lon="0" w14:rev="0"/>
              </w14:lightRig>
            </w14:scene3d>
          </w:rPr>
          <w:t>6.1</w:t>
        </w:r>
        <w:r w:rsidR="008B1D26">
          <w:rPr>
            <w:rFonts w:asciiTheme="minorHAnsi" w:eastAsiaTheme="minorEastAsia" w:hAnsiTheme="minorHAnsi"/>
            <w:noProof/>
            <w:sz w:val="22"/>
            <w:lang w:val="en-AU" w:eastAsia="en-AU"/>
          </w:rPr>
          <w:tab/>
        </w:r>
        <w:r w:rsidR="008B1D26" w:rsidRPr="003C0DB8">
          <w:rPr>
            <w:rStyle w:val="Hyperlink"/>
            <w:noProof/>
          </w:rPr>
          <w:t>Integration was a central goal of the NPS-M and CoS programs</w:t>
        </w:r>
        <w:r w:rsidR="008B1D26">
          <w:rPr>
            <w:noProof/>
            <w:webHidden/>
          </w:rPr>
          <w:tab/>
        </w:r>
        <w:r w:rsidR="008B1D26">
          <w:rPr>
            <w:noProof/>
            <w:webHidden/>
          </w:rPr>
          <w:fldChar w:fldCharType="begin"/>
        </w:r>
        <w:r w:rsidR="008B1D26">
          <w:rPr>
            <w:noProof/>
            <w:webHidden/>
          </w:rPr>
          <w:instrText xml:space="preserve"> PAGEREF _Toc97564810 \h </w:instrText>
        </w:r>
        <w:r w:rsidR="008B1D26">
          <w:rPr>
            <w:noProof/>
            <w:webHidden/>
          </w:rPr>
        </w:r>
        <w:r w:rsidR="008B1D26">
          <w:rPr>
            <w:noProof/>
            <w:webHidden/>
          </w:rPr>
          <w:fldChar w:fldCharType="separate"/>
        </w:r>
        <w:r w:rsidR="008B1D26">
          <w:rPr>
            <w:noProof/>
            <w:webHidden/>
          </w:rPr>
          <w:t>114</w:t>
        </w:r>
        <w:r w:rsidR="008B1D26">
          <w:rPr>
            <w:noProof/>
            <w:webHidden/>
          </w:rPr>
          <w:fldChar w:fldCharType="end"/>
        </w:r>
      </w:hyperlink>
    </w:p>
    <w:p w14:paraId="70CA72F8" w14:textId="3EFE784F" w:rsidR="008B1D26" w:rsidRDefault="006C4AB1">
      <w:pPr>
        <w:pStyle w:val="TOC2"/>
        <w:rPr>
          <w:rFonts w:asciiTheme="minorHAnsi" w:eastAsiaTheme="minorEastAsia" w:hAnsiTheme="minorHAnsi"/>
          <w:noProof/>
          <w:sz w:val="22"/>
          <w:lang w:val="en-AU" w:eastAsia="en-AU"/>
        </w:rPr>
      </w:pPr>
      <w:hyperlink w:anchor="_Toc97564811" w:history="1">
        <w:r w:rsidR="008B1D26" w:rsidRPr="003C0DB8">
          <w:rPr>
            <w:rStyle w:val="Hyperlink"/>
            <w:noProof/>
            <w14:scene3d>
              <w14:camera w14:prst="orthographicFront"/>
              <w14:lightRig w14:rig="threePt" w14:dir="t">
                <w14:rot w14:lat="0" w14:lon="0" w14:rev="0"/>
              </w14:lightRig>
            </w14:scene3d>
          </w:rPr>
          <w:t>6.2</w:t>
        </w:r>
        <w:r w:rsidR="008B1D26">
          <w:rPr>
            <w:rFonts w:asciiTheme="minorHAnsi" w:eastAsiaTheme="minorEastAsia" w:hAnsiTheme="minorHAnsi"/>
            <w:noProof/>
            <w:sz w:val="22"/>
            <w:lang w:val="en-AU" w:eastAsia="en-AU"/>
          </w:rPr>
          <w:tab/>
        </w:r>
        <w:r w:rsidR="008B1D26" w:rsidRPr="003C0DB8">
          <w:rPr>
            <w:rStyle w:val="Hyperlink"/>
            <w:noProof/>
          </w:rPr>
          <w:t>PHNs employed a range of strategies to encourage integration</w:t>
        </w:r>
        <w:r w:rsidR="008B1D26">
          <w:rPr>
            <w:noProof/>
            <w:webHidden/>
          </w:rPr>
          <w:tab/>
        </w:r>
        <w:r w:rsidR="008B1D26">
          <w:rPr>
            <w:noProof/>
            <w:webHidden/>
          </w:rPr>
          <w:fldChar w:fldCharType="begin"/>
        </w:r>
        <w:r w:rsidR="008B1D26">
          <w:rPr>
            <w:noProof/>
            <w:webHidden/>
          </w:rPr>
          <w:instrText xml:space="preserve"> PAGEREF _Toc97564811 \h </w:instrText>
        </w:r>
        <w:r w:rsidR="008B1D26">
          <w:rPr>
            <w:noProof/>
            <w:webHidden/>
          </w:rPr>
        </w:r>
        <w:r w:rsidR="008B1D26">
          <w:rPr>
            <w:noProof/>
            <w:webHidden/>
          </w:rPr>
          <w:fldChar w:fldCharType="separate"/>
        </w:r>
        <w:r w:rsidR="008B1D26">
          <w:rPr>
            <w:noProof/>
            <w:webHidden/>
          </w:rPr>
          <w:t>116</w:t>
        </w:r>
        <w:r w:rsidR="008B1D26">
          <w:rPr>
            <w:noProof/>
            <w:webHidden/>
          </w:rPr>
          <w:fldChar w:fldCharType="end"/>
        </w:r>
      </w:hyperlink>
    </w:p>
    <w:p w14:paraId="21A9992B" w14:textId="11F55232" w:rsidR="008B1D26" w:rsidRDefault="006C4AB1">
      <w:pPr>
        <w:pStyle w:val="TOC2"/>
        <w:rPr>
          <w:rFonts w:asciiTheme="minorHAnsi" w:eastAsiaTheme="minorEastAsia" w:hAnsiTheme="minorHAnsi"/>
          <w:noProof/>
          <w:sz w:val="22"/>
          <w:lang w:val="en-AU" w:eastAsia="en-AU"/>
        </w:rPr>
      </w:pPr>
      <w:hyperlink w:anchor="_Toc97564812" w:history="1">
        <w:r w:rsidR="008B1D26" w:rsidRPr="003C0DB8">
          <w:rPr>
            <w:rStyle w:val="Hyperlink"/>
            <w:noProof/>
            <w14:scene3d>
              <w14:camera w14:prst="orthographicFront"/>
              <w14:lightRig w14:rig="threePt" w14:dir="t">
                <w14:rot w14:lat="0" w14:lon="0" w14:rev="0"/>
              </w14:lightRig>
            </w14:scene3d>
          </w:rPr>
          <w:t>6.3</w:t>
        </w:r>
        <w:r w:rsidR="008B1D26">
          <w:rPr>
            <w:rFonts w:asciiTheme="minorHAnsi" w:eastAsiaTheme="minorEastAsia" w:hAnsiTheme="minorHAnsi"/>
            <w:noProof/>
            <w:sz w:val="22"/>
            <w:lang w:val="en-AU" w:eastAsia="en-AU"/>
          </w:rPr>
          <w:tab/>
        </w:r>
        <w:r w:rsidR="008B1D26" w:rsidRPr="003C0DB8">
          <w:rPr>
            <w:rStyle w:val="Hyperlink"/>
            <w:noProof/>
          </w:rPr>
          <w:t>The level of collaboration or interaction between the state or territory and Commonwealth programs varied</w:t>
        </w:r>
        <w:r w:rsidR="008B1D26">
          <w:rPr>
            <w:noProof/>
            <w:webHidden/>
          </w:rPr>
          <w:tab/>
        </w:r>
        <w:r w:rsidR="008B1D26">
          <w:rPr>
            <w:noProof/>
            <w:webHidden/>
          </w:rPr>
          <w:fldChar w:fldCharType="begin"/>
        </w:r>
        <w:r w:rsidR="008B1D26">
          <w:rPr>
            <w:noProof/>
            <w:webHidden/>
          </w:rPr>
          <w:instrText xml:space="preserve"> PAGEREF _Toc97564812 \h </w:instrText>
        </w:r>
        <w:r w:rsidR="008B1D26">
          <w:rPr>
            <w:noProof/>
            <w:webHidden/>
          </w:rPr>
        </w:r>
        <w:r w:rsidR="008B1D26">
          <w:rPr>
            <w:noProof/>
            <w:webHidden/>
          </w:rPr>
          <w:fldChar w:fldCharType="separate"/>
        </w:r>
        <w:r w:rsidR="008B1D26">
          <w:rPr>
            <w:noProof/>
            <w:webHidden/>
          </w:rPr>
          <w:t>124</w:t>
        </w:r>
        <w:r w:rsidR="008B1D26">
          <w:rPr>
            <w:noProof/>
            <w:webHidden/>
          </w:rPr>
          <w:fldChar w:fldCharType="end"/>
        </w:r>
      </w:hyperlink>
    </w:p>
    <w:p w14:paraId="0265D0E1" w14:textId="7D68A425" w:rsidR="008B1D26" w:rsidRDefault="006C4AB1">
      <w:pPr>
        <w:pStyle w:val="TOC2"/>
        <w:rPr>
          <w:rFonts w:asciiTheme="minorHAnsi" w:eastAsiaTheme="minorEastAsia" w:hAnsiTheme="minorHAnsi"/>
          <w:noProof/>
          <w:sz w:val="22"/>
          <w:lang w:val="en-AU" w:eastAsia="en-AU"/>
        </w:rPr>
      </w:pPr>
      <w:hyperlink w:anchor="_Toc97564813" w:history="1">
        <w:r w:rsidR="008B1D26" w:rsidRPr="003C0DB8">
          <w:rPr>
            <w:rStyle w:val="Hyperlink"/>
            <w:noProof/>
            <w14:scene3d>
              <w14:camera w14:prst="orthographicFront"/>
              <w14:lightRig w14:rig="threePt" w14:dir="t">
                <w14:rot w14:lat="0" w14:lon="0" w14:rev="0"/>
              </w14:lightRig>
            </w14:scene3d>
          </w:rPr>
          <w:t>6.4</w:t>
        </w:r>
        <w:r w:rsidR="008B1D26">
          <w:rPr>
            <w:rFonts w:asciiTheme="minorHAnsi" w:eastAsiaTheme="minorEastAsia" w:hAnsiTheme="minorHAnsi"/>
            <w:noProof/>
            <w:sz w:val="22"/>
            <w:lang w:val="en-AU" w:eastAsia="en-AU"/>
          </w:rPr>
          <w:tab/>
        </w:r>
        <w:r w:rsidR="008B1D26" w:rsidRPr="003C0DB8">
          <w:rPr>
            <w:rStyle w:val="Hyperlink"/>
            <w:noProof/>
          </w:rPr>
          <w:t>Enablers and barriers to integrating psychosocial supports</w:t>
        </w:r>
        <w:r w:rsidR="008B1D26">
          <w:rPr>
            <w:noProof/>
            <w:webHidden/>
          </w:rPr>
          <w:tab/>
        </w:r>
        <w:r w:rsidR="008B1D26">
          <w:rPr>
            <w:noProof/>
            <w:webHidden/>
          </w:rPr>
          <w:fldChar w:fldCharType="begin"/>
        </w:r>
        <w:r w:rsidR="008B1D26">
          <w:rPr>
            <w:noProof/>
            <w:webHidden/>
          </w:rPr>
          <w:instrText xml:space="preserve"> PAGEREF _Toc97564813 \h </w:instrText>
        </w:r>
        <w:r w:rsidR="008B1D26">
          <w:rPr>
            <w:noProof/>
            <w:webHidden/>
          </w:rPr>
        </w:r>
        <w:r w:rsidR="008B1D26">
          <w:rPr>
            <w:noProof/>
            <w:webHidden/>
          </w:rPr>
          <w:fldChar w:fldCharType="separate"/>
        </w:r>
        <w:r w:rsidR="008B1D26">
          <w:rPr>
            <w:noProof/>
            <w:webHidden/>
          </w:rPr>
          <w:t>125</w:t>
        </w:r>
        <w:r w:rsidR="008B1D26">
          <w:rPr>
            <w:noProof/>
            <w:webHidden/>
          </w:rPr>
          <w:fldChar w:fldCharType="end"/>
        </w:r>
      </w:hyperlink>
    </w:p>
    <w:p w14:paraId="170AFB71" w14:textId="57F16D7F" w:rsidR="008B1D26" w:rsidRDefault="006C4AB1">
      <w:pPr>
        <w:pStyle w:val="TOC2"/>
        <w:rPr>
          <w:rFonts w:asciiTheme="minorHAnsi" w:eastAsiaTheme="minorEastAsia" w:hAnsiTheme="minorHAnsi"/>
          <w:noProof/>
          <w:sz w:val="22"/>
          <w:lang w:val="en-AU" w:eastAsia="en-AU"/>
        </w:rPr>
      </w:pPr>
      <w:hyperlink w:anchor="_Toc97564814" w:history="1">
        <w:r w:rsidR="008B1D26" w:rsidRPr="003C0DB8">
          <w:rPr>
            <w:rStyle w:val="Hyperlink"/>
            <w:noProof/>
            <w14:scene3d>
              <w14:camera w14:prst="orthographicFront"/>
              <w14:lightRig w14:rig="threePt" w14:dir="t">
                <w14:rot w14:lat="0" w14:lon="0" w14:rev="0"/>
              </w14:lightRig>
            </w14:scene3d>
          </w:rPr>
          <w:t>6.5</w:t>
        </w:r>
        <w:r w:rsidR="008B1D26">
          <w:rPr>
            <w:rFonts w:asciiTheme="minorHAnsi" w:eastAsiaTheme="minorEastAsia" w:hAnsiTheme="minorHAnsi"/>
            <w:noProof/>
            <w:sz w:val="22"/>
            <w:lang w:val="en-AU" w:eastAsia="en-AU"/>
          </w:rPr>
          <w:tab/>
        </w:r>
        <w:r w:rsidR="008B1D26" w:rsidRPr="003C0DB8">
          <w:rPr>
            <w:rStyle w:val="Hyperlink"/>
            <w:noProof/>
          </w:rPr>
          <w:t>A Psychosocial Support Integration Framework to guide future integration efforts</w:t>
        </w:r>
        <w:r w:rsidR="008B1D26">
          <w:rPr>
            <w:noProof/>
            <w:webHidden/>
          </w:rPr>
          <w:tab/>
        </w:r>
        <w:r w:rsidR="008B1D26">
          <w:rPr>
            <w:noProof/>
            <w:webHidden/>
          </w:rPr>
          <w:fldChar w:fldCharType="begin"/>
        </w:r>
        <w:r w:rsidR="008B1D26">
          <w:rPr>
            <w:noProof/>
            <w:webHidden/>
          </w:rPr>
          <w:instrText xml:space="preserve"> PAGEREF _Toc97564814 \h </w:instrText>
        </w:r>
        <w:r w:rsidR="008B1D26">
          <w:rPr>
            <w:noProof/>
            <w:webHidden/>
          </w:rPr>
        </w:r>
        <w:r w:rsidR="008B1D26">
          <w:rPr>
            <w:noProof/>
            <w:webHidden/>
          </w:rPr>
          <w:fldChar w:fldCharType="separate"/>
        </w:r>
        <w:r w:rsidR="008B1D26">
          <w:rPr>
            <w:noProof/>
            <w:webHidden/>
          </w:rPr>
          <w:t>129</w:t>
        </w:r>
        <w:r w:rsidR="008B1D26">
          <w:rPr>
            <w:noProof/>
            <w:webHidden/>
          </w:rPr>
          <w:fldChar w:fldCharType="end"/>
        </w:r>
      </w:hyperlink>
    </w:p>
    <w:p w14:paraId="1B5CDE45" w14:textId="5983484A" w:rsidR="008B1D26" w:rsidRDefault="006C4AB1" w:rsidP="00EE6050">
      <w:pPr>
        <w:pStyle w:val="TOC1"/>
        <w:rPr>
          <w:rFonts w:asciiTheme="minorHAnsi" w:eastAsiaTheme="minorEastAsia" w:hAnsiTheme="minorHAnsi"/>
          <w:noProof/>
          <w:sz w:val="22"/>
          <w:lang w:val="en-AU" w:eastAsia="en-AU"/>
        </w:rPr>
      </w:pPr>
      <w:hyperlink w:anchor="_Toc97564815" w:history="1">
        <w:r w:rsidR="008B1D26" w:rsidRPr="003C0DB8">
          <w:rPr>
            <w:rStyle w:val="Hyperlink"/>
            <w:bCs/>
            <w:noProof/>
            <w14:scene3d>
              <w14:camera w14:prst="orthographicFront"/>
              <w14:lightRig w14:rig="threePt" w14:dir="t">
                <w14:rot w14:lat="0" w14:lon="0" w14:rev="0"/>
              </w14:lightRig>
            </w14:scene3d>
          </w:rPr>
          <w:t>7</w:t>
        </w:r>
        <w:r w:rsidR="008B1D26">
          <w:rPr>
            <w:rFonts w:asciiTheme="minorHAnsi" w:eastAsiaTheme="minorEastAsia" w:hAnsiTheme="minorHAnsi"/>
            <w:noProof/>
            <w:sz w:val="22"/>
            <w:lang w:val="en-AU" w:eastAsia="en-AU"/>
          </w:rPr>
          <w:tab/>
        </w:r>
        <w:r w:rsidR="008B1D26" w:rsidRPr="003C0DB8">
          <w:rPr>
            <w:rStyle w:val="Hyperlink"/>
            <w:noProof/>
          </w:rPr>
          <w:t>How cost effective are the programs? (KLE 5)</w:t>
        </w:r>
        <w:r w:rsidR="008B1D26">
          <w:rPr>
            <w:noProof/>
            <w:webHidden/>
          </w:rPr>
          <w:tab/>
        </w:r>
        <w:r w:rsidR="008B1D26">
          <w:rPr>
            <w:noProof/>
            <w:webHidden/>
          </w:rPr>
          <w:fldChar w:fldCharType="begin"/>
        </w:r>
        <w:r w:rsidR="008B1D26">
          <w:rPr>
            <w:noProof/>
            <w:webHidden/>
          </w:rPr>
          <w:instrText xml:space="preserve"> PAGEREF _Toc97564815 \h </w:instrText>
        </w:r>
        <w:r w:rsidR="008B1D26">
          <w:rPr>
            <w:noProof/>
            <w:webHidden/>
          </w:rPr>
        </w:r>
        <w:r w:rsidR="008B1D26">
          <w:rPr>
            <w:noProof/>
            <w:webHidden/>
          </w:rPr>
          <w:fldChar w:fldCharType="separate"/>
        </w:r>
        <w:r w:rsidR="008B1D26">
          <w:rPr>
            <w:noProof/>
            <w:webHidden/>
          </w:rPr>
          <w:t>133</w:t>
        </w:r>
        <w:r w:rsidR="008B1D26">
          <w:rPr>
            <w:noProof/>
            <w:webHidden/>
          </w:rPr>
          <w:fldChar w:fldCharType="end"/>
        </w:r>
      </w:hyperlink>
    </w:p>
    <w:p w14:paraId="54C7BABB" w14:textId="4675C95B" w:rsidR="008B1D26" w:rsidRDefault="006C4AB1">
      <w:pPr>
        <w:pStyle w:val="TOC2"/>
        <w:rPr>
          <w:rFonts w:asciiTheme="minorHAnsi" w:eastAsiaTheme="minorEastAsia" w:hAnsiTheme="minorHAnsi"/>
          <w:noProof/>
          <w:sz w:val="22"/>
          <w:lang w:val="en-AU" w:eastAsia="en-AU"/>
        </w:rPr>
      </w:pPr>
      <w:hyperlink w:anchor="_Toc97564816" w:history="1">
        <w:r w:rsidR="008B1D26" w:rsidRPr="003C0DB8">
          <w:rPr>
            <w:rStyle w:val="Hyperlink"/>
            <w:noProof/>
            <w14:scene3d>
              <w14:camera w14:prst="orthographicFront"/>
              <w14:lightRig w14:rig="threePt" w14:dir="t">
                <w14:rot w14:lat="0" w14:lon="0" w14:rev="0"/>
              </w14:lightRig>
            </w14:scene3d>
          </w:rPr>
          <w:t>7.1</w:t>
        </w:r>
        <w:r w:rsidR="008B1D26">
          <w:rPr>
            <w:rFonts w:asciiTheme="minorHAnsi" w:eastAsiaTheme="minorEastAsia" w:hAnsiTheme="minorHAnsi"/>
            <w:noProof/>
            <w:sz w:val="22"/>
            <w:lang w:val="en-AU" w:eastAsia="en-AU"/>
          </w:rPr>
          <w:tab/>
        </w:r>
        <w:r w:rsidR="008B1D26" w:rsidRPr="003C0DB8">
          <w:rPr>
            <w:rStyle w:val="Hyperlink"/>
            <w:noProof/>
          </w:rPr>
          <w:t>Cost of national psychosocial support programs compared with other psychosocial supports</w:t>
        </w:r>
        <w:r w:rsidR="008B1D26">
          <w:rPr>
            <w:noProof/>
            <w:webHidden/>
          </w:rPr>
          <w:tab/>
        </w:r>
        <w:r w:rsidR="008B1D26">
          <w:rPr>
            <w:noProof/>
            <w:webHidden/>
          </w:rPr>
          <w:fldChar w:fldCharType="begin"/>
        </w:r>
        <w:r w:rsidR="008B1D26">
          <w:rPr>
            <w:noProof/>
            <w:webHidden/>
          </w:rPr>
          <w:instrText xml:space="preserve"> PAGEREF _Toc97564816 \h </w:instrText>
        </w:r>
        <w:r w:rsidR="008B1D26">
          <w:rPr>
            <w:noProof/>
            <w:webHidden/>
          </w:rPr>
        </w:r>
        <w:r w:rsidR="008B1D26">
          <w:rPr>
            <w:noProof/>
            <w:webHidden/>
          </w:rPr>
          <w:fldChar w:fldCharType="separate"/>
        </w:r>
        <w:r w:rsidR="008B1D26">
          <w:rPr>
            <w:noProof/>
            <w:webHidden/>
          </w:rPr>
          <w:t>133</w:t>
        </w:r>
        <w:r w:rsidR="008B1D26">
          <w:rPr>
            <w:noProof/>
            <w:webHidden/>
          </w:rPr>
          <w:fldChar w:fldCharType="end"/>
        </w:r>
      </w:hyperlink>
    </w:p>
    <w:p w14:paraId="0D538495" w14:textId="654B220C" w:rsidR="008B1D26" w:rsidRDefault="006C4AB1">
      <w:pPr>
        <w:pStyle w:val="TOC2"/>
        <w:rPr>
          <w:rFonts w:asciiTheme="minorHAnsi" w:eastAsiaTheme="minorEastAsia" w:hAnsiTheme="minorHAnsi"/>
          <w:noProof/>
          <w:sz w:val="22"/>
          <w:lang w:val="en-AU" w:eastAsia="en-AU"/>
        </w:rPr>
      </w:pPr>
      <w:hyperlink w:anchor="_Toc97564817" w:history="1">
        <w:r w:rsidR="008B1D26" w:rsidRPr="003C0DB8">
          <w:rPr>
            <w:rStyle w:val="Hyperlink"/>
            <w:noProof/>
            <w14:scene3d>
              <w14:camera w14:prst="orthographicFront"/>
              <w14:lightRig w14:rig="threePt" w14:dir="t">
                <w14:rot w14:lat="0" w14:lon="0" w14:rev="0"/>
              </w14:lightRig>
            </w14:scene3d>
          </w:rPr>
          <w:t>7.2</w:t>
        </w:r>
        <w:r w:rsidR="008B1D26">
          <w:rPr>
            <w:rFonts w:asciiTheme="minorHAnsi" w:eastAsiaTheme="minorEastAsia" w:hAnsiTheme="minorHAnsi"/>
            <w:noProof/>
            <w:sz w:val="22"/>
            <w:lang w:val="en-AU" w:eastAsia="en-AU"/>
          </w:rPr>
          <w:tab/>
        </w:r>
        <w:r w:rsidR="008B1D26" w:rsidRPr="003C0DB8">
          <w:rPr>
            <w:rStyle w:val="Hyperlink"/>
            <w:noProof/>
          </w:rPr>
          <w:t>Administration costs compared with service delivery</w:t>
        </w:r>
        <w:r w:rsidR="008B1D26">
          <w:rPr>
            <w:noProof/>
            <w:webHidden/>
          </w:rPr>
          <w:tab/>
        </w:r>
        <w:r w:rsidR="008B1D26">
          <w:rPr>
            <w:noProof/>
            <w:webHidden/>
          </w:rPr>
          <w:fldChar w:fldCharType="begin"/>
        </w:r>
        <w:r w:rsidR="008B1D26">
          <w:rPr>
            <w:noProof/>
            <w:webHidden/>
          </w:rPr>
          <w:instrText xml:space="preserve"> PAGEREF _Toc97564817 \h </w:instrText>
        </w:r>
        <w:r w:rsidR="008B1D26">
          <w:rPr>
            <w:noProof/>
            <w:webHidden/>
          </w:rPr>
        </w:r>
        <w:r w:rsidR="008B1D26">
          <w:rPr>
            <w:noProof/>
            <w:webHidden/>
          </w:rPr>
          <w:fldChar w:fldCharType="separate"/>
        </w:r>
        <w:r w:rsidR="008B1D26">
          <w:rPr>
            <w:noProof/>
            <w:webHidden/>
          </w:rPr>
          <w:t>138</w:t>
        </w:r>
        <w:r w:rsidR="008B1D26">
          <w:rPr>
            <w:noProof/>
            <w:webHidden/>
          </w:rPr>
          <w:fldChar w:fldCharType="end"/>
        </w:r>
      </w:hyperlink>
    </w:p>
    <w:p w14:paraId="58120A24" w14:textId="7E45A46A" w:rsidR="008B1D26" w:rsidRDefault="006C4AB1">
      <w:pPr>
        <w:pStyle w:val="TOC2"/>
        <w:rPr>
          <w:rFonts w:asciiTheme="minorHAnsi" w:eastAsiaTheme="minorEastAsia" w:hAnsiTheme="minorHAnsi"/>
          <w:noProof/>
          <w:sz w:val="22"/>
          <w:lang w:val="en-AU" w:eastAsia="en-AU"/>
        </w:rPr>
      </w:pPr>
      <w:hyperlink w:anchor="_Toc97564818" w:history="1">
        <w:r w:rsidR="008B1D26" w:rsidRPr="003C0DB8">
          <w:rPr>
            <w:rStyle w:val="Hyperlink"/>
            <w:noProof/>
            <w14:scene3d>
              <w14:camera w14:prst="orthographicFront"/>
              <w14:lightRig w14:rig="threePt" w14:dir="t">
                <w14:rot w14:lat="0" w14:lon="0" w14:rev="0"/>
              </w14:lightRig>
            </w14:scene3d>
          </w:rPr>
          <w:t>7.3</w:t>
        </w:r>
        <w:r w:rsidR="008B1D26">
          <w:rPr>
            <w:rFonts w:asciiTheme="minorHAnsi" w:eastAsiaTheme="minorEastAsia" w:hAnsiTheme="minorHAnsi"/>
            <w:noProof/>
            <w:sz w:val="22"/>
            <w:lang w:val="en-AU" w:eastAsia="en-AU"/>
          </w:rPr>
          <w:tab/>
        </w:r>
        <w:r w:rsidR="008B1D26" w:rsidRPr="003C0DB8">
          <w:rPr>
            <w:rStyle w:val="Hyperlink"/>
            <w:noProof/>
          </w:rPr>
          <w:t>Cost impact of not providing national psychosocial programs</w:t>
        </w:r>
        <w:r w:rsidR="008B1D26">
          <w:rPr>
            <w:noProof/>
            <w:webHidden/>
          </w:rPr>
          <w:tab/>
        </w:r>
        <w:r w:rsidR="008B1D26">
          <w:rPr>
            <w:noProof/>
            <w:webHidden/>
          </w:rPr>
          <w:fldChar w:fldCharType="begin"/>
        </w:r>
        <w:r w:rsidR="008B1D26">
          <w:rPr>
            <w:noProof/>
            <w:webHidden/>
          </w:rPr>
          <w:instrText xml:space="preserve"> PAGEREF _Toc97564818 \h </w:instrText>
        </w:r>
        <w:r w:rsidR="008B1D26">
          <w:rPr>
            <w:noProof/>
            <w:webHidden/>
          </w:rPr>
        </w:r>
        <w:r w:rsidR="008B1D26">
          <w:rPr>
            <w:noProof/>
            <w:webHidden/>
          </w:rPr>
          <w:fldChar w:fldCharType="separate"/>
        </w:r>
        <w:r w:rsidR="008B1D26">
          <w:rPr>
            <w:noProof/>
            <w:webHidden/>
          </w:rPr>
          <w:t>141</w:t>
        </w:r>
        <w:r w:rsidR="008B1D26">
          <w:rPr>
            <w:noProof/>
            <w:webHidden/>
          </w:rPr>
          <w:fldChar w:fldCharType="end"/>
        </w:r>
      </w:hyperlink>
    </w:p>
    <w:p w14:paraId="471BE1E4" w14:textId="05E9DDF0" w:rsidR="008B1D26" w:rsidRDefault="006C4AB1" w:rsidP="00EE6050">
      <w:pPr>
        <w:pStyle w:val="TOC1"/>
        <w:rPr>
          <w:rFonts w:asciiTheme="minorHAnsi" w:eastAsiaTheme="minorEastAsia" w:hAnsiTheme="minorHAnsi"/>
          <w:noProof/>
          <w:sz w:val="22"/>
          <w:lang w:val="en-AU" w:eastAsia="en-AU"/>
        </w:rPr>
      </w:pPr>
      <w:hyperlink w:anchor="_Toc97564819" w:history="1">
        <w:r w:rsidR="008B1D26" w:rsidRPr="003C0DB8">
          <w:rPr>
            <w:rStyle w:val="Hyperlink"/>
            <w:bCs/>
            <w:noProof/>
            <w14:scene3d>
              <w14:camera w14:prst="orthographicFront"/>
              <w14:lightRig w14:rig="threePt" w14:dir="t">
                <w14:rot w14:lat="0" w14:lon="0" w14:rev="0"/>
              </w14:lightRig>
            </w14:scene3d>
          </w:rPr>
          <w:t>8</w:t>
        </w:r>
        <w:r w:rsidR="008B1D26">
          <w:rPr>
            <w:rFonts w:asciiTheme="minorHAnsi" w:eastAsiaTheme="minorEastAsia" w:hAnsiTheme="minorHAnsi"/>
            <w:noProof/>
            <w:sz w:val="22"/>
            <w:lang w:val="en-AU" w:eastAsia="en-AU"/>
          </w:rPr>
          <w:tab/>
        </w:r>
        <w:r w:rsidR="008B1D26" w:rsidRPr="003C0DB8">
          <w:rPr>
            <w:rStyle w:val="Hyperlink"/>
            <w:noProof/>
          </w:rPr>
          <w:t>How is evidence informing NPS-M and CoS service and program delivery? (KLE 6)</w:t>
        </w:r>
        <w:r w:rsidR="008B1D26">
          <w:rPr>
            <w:noProof/>
            <w:webHidden/>
          </w:rPr>
          <w:tab/>
        </w:r>
        <w:r w:rsidR="008B1D26">
          <w:rPr>
            <w:noProof/>
            <w:webHidden/>
          </w:rPr>
          <w:fldChar w:fldCharType="begin"/>
        </w:r>
        <w:r w:rsidR="008B1D26">
          <w:rPr>
            <w:noProof/>
            <w:webHidden/>
          </w:rPr>
          <w:instrText xml:space="preserve"> PAGEREF _Toc97564819 \h </w:instrText>
        </w:r>
        <w:r w:rsidR="008B1D26">
          <w:rPr>
            <w:noProof/>
            <w:webHidden/>
          </w:rPr>
        </w:r>
        <w:r w:rsidR="008B1D26">
          <w:rPr>
            <w:noProof/>
            <w:webHidden/>
          </w:rPr>
          <w:fldChar w:fldCharType="separate"/>
        </w:r>
        <w:r w:rsidR="008B1D26">
          <w:rPr>
            <w:noProof/>
            <w:webHidden/>
          </w:rPr>
          <w:t>143</w:t>
        </w:r>
        <w:r w:rsidR="008B1D26">
          <w:rPr>
            <w:noProof/>
            <w:webHidden/>
          </w:rPr>
          <w:fldChar w:fldCharType="end"/>
        </w:r>
      </w:hyperlink>
    </w:p>
    <w:p w14:paraId="13B5C75D" w14:textId="237BFB3C" w:rsidR="008B1D26" w:rsidRDefault="006C4AB1">
      <w:pPr>
        <w:pStyle w:val="TOC2"/>
        <w:rPr>
          <w:rFonts w:asciiTheme="minorHAnsi" w:eastAsiaTheme="minorEastAsia" w:hAnsiTheme="minorHAnsi"/>
          <w:noProof/>
          <w:sz w:val="22"/>
          <w:lang w:val="en-AU" w:eastAsia="en-AU"/>
        </w:rPr>
      </w:pPr>
      <w:hyperlink w:anchor="_Toc97564820" w:history="1">
        <w:r w:rsidR="008B1D26" w:rsidRPr="003C0DB8">
          <w:rPr>
            <w:rStyle w:val="Hyperlink"/>
            <w:noProof/>
            <w14:scene3d>
              <w14:camera w14:prst="orthographicFront"/>
              <w14:lightRig w14:rig="threePt" w14:dir="t">
                <w14:rot w14:lat="0" w14:lon="0" w14:rev="0"/>
              </w14:lightRig>
            </w14:scene3d>
          </w:rPr>
          <w:t>8.1</w:t>
        </w:r>
        <w:r w:rsidR="008B1D26">
          <w:rPr>
            <w:rFonts w:asciiTheme="minorHAnsi" w:eastAsiaTheme="minorEastAsia" w:hAnsiTheme="minorHAnsi"/>
            <w:noProof/>
            <w:sz w:val="22"/>
            <w:lang w:val="en-AU" w:eastAsia="en-AU"/>
          </w:rPr>
          <w:tab/>
        </w:r>
        <w:r w:rsidR="008B1D26" w:rsidRPr="003C0DB8">
          <w:rPr>
            <w:rStyle w:val="Hyperlink"/>
            <w:noProof/>
          </w:rPr>
          <w:t>How evidence has informed aspects of NPS-M and CoS service and program delivery</w:t>
        </w:r>
        <w:r w:rsidR="008B1D26">
          <w:rPr>
            <w:noProof/>
            <w:webHidden/>
          </w:rPr>
          <w:tab/>
        </w:r>
        <w:r w:rsidR="008B1D26">
          <w:rPr>
            <w:noProof/>
            <w:webHidden/>
          </w:rPr>
          <w:fldChar w:fldCharType="begin"/>
        </w:r>
        <w:r w:rsidR="008B1D26">
          <w:rPr>
            <w:noProof/>
            <w:webHidden/>
          </w:rPr>
          <w:instrText xml:space="preserve"> PAGEREF _Toc97564820 \h </w:instrText>
        </w:r>
        <w:r w:rsidR="008B1D26">
          <w:rPr>
            <w:noProof/>
            <w:webHidden/>
          </w:rPr>
        </w:r>
        <w:r w:rsidR="008B1D26">
          <w:rPr>
            <w:noProof/>
            <w:webHidden/>
          </w:rPr>
          <w:fldChar w:fldCharType="separate"/>
        </w:r>
        <w:r w:rsidR="008B1D26">
          <w:rPr>
            <w:noProof/>
            <w:webHidden/>
          </w:rPr>
          <w:t>143</w:t>
        </w:r>
        <w:r w:rsidR="008B1D26">
          <w:rPr>
            <w:noProof/>
            <w:webHidden/>
          </w:rPr>
          <w:fldChar w:fldCharType="end"/>
        </w:r>
      </w:hyperlink>
    </w:p>
    <w:p w14:paraId="3FAE04F7" w14:textId="70D17F22" w:rsidR="008B1D26" w:rsidRDefault="006C4AB1">
      <w:pPr>
        <w:pStyle w:val="TOC2"/>
        <w:rPr>
          <w:rFonts w:asciiTheme="minorHAnsi" w:eastAsiaTheme="minorEastAsia" w:hAnsiTheme="minorHAnsi"/>
          <w:noProof/>
          <w:sz w:val="22"/>
          <w:lang w:val="en-AU" w:eastAsia="en-AU"/>
        </w:rPr>
      </w:pPr>
      <w:hyperlink w:anchor="_Toc97564821" w:history="1">
        <w:r w:rsidR="008B1D26" w:rsidRPr="003C0DB8">
          <w:rPr>
            <w:rStyle w:val="Hyperlink"/>
            <w:noProof/>
            <w14:scene3d>
              <w14:camera w14:prst="orthographicFront"/>
              <w14:lightRig w14:rig="threePt" w14:dir="t">
                <w14:rot w14:lat="0" w14:lon="0" w14:rev="0"/>
              </w14:lightRig>
            </w14:scene3d>
          </w:rPr>
          <w:t>8.2</w:t>
        </w:r>
        <w:r w:rsidR="008B1D26">
          <w:rPr>
            <w:rFonts w:asciiTheme="minorHAnsi" w:eastAsiaTheme="minorEastAsia" w:hAnsiTheme="minorHAnsi"/>
            <w:noProof/>
            <w:sz w:val="22"/>
            <w:lang w:val="en-AU" w:eastAsia="en-AU"/>
          </w:rPr>
          <w:tab/>
        </w:r>
        <w:r w:rsidR="008B1D26" w:rsidRPr="003C0DB8">
          <w:rPr>
            <w:rStyle w:val="Hyperlink"/>
            <w:noProof/>
          </w:rPr>
          <w:t>Opportunities to further draw on evidence</w:t>
        </w:r>
        <w:r w:rsidR="008B1D26">
          <w:rPr>
            <w:noProof/>
            <w:webHidden/>
          </w:rPr>
          <w:tab/>
        </w:r>
        <w:r w:rsidR="008B1D26">
          <w:rPr>
            <w:noProof/>
            <w:webHidden/>
          </w:rPr>
          <w:fldChar w:fldCharType="begin"/>
        </w:r>
        <w:r w:rsidR="008B1D26">
          <w:rPr>
            <w:noProof/>
            <w:webHidden/>
          </w:rPr>
          <w:instrText xml:space="preserve"> PAGEREF _Toc97564821 \h </w:instrText>
        </w:r>
        <w:r w:rsidR="008B1D26">
          <w:rPr>
            <w:noProof/>
            <w:webHidden/>
          </w:rPr>
        </w:r>
        <w:r w:rsidR="008B1D26">
          <w:rPr>
            <w:noProof/>
            <w:webHidden/>
          </w:rPr>
          <w:fldChar w:fldCharType="separate"/>
        </w:r>
        <w:r w:rsidR="008B1D26">
          <w:rPr>
            <w:noProof/>
            <w:webHidden/>
          </w:rPr>
          <w:t>147</w:t>
        </w:r>
        <w:r w:rsidR="008B1D26">
          <w:rPr>
            <w:noProof/>
            <w:webHidden/>
          </w:rPr>
          <w:fldChar w:fldCharType="end"/>
        </w:r>
      </w:hyperlink>
    </w:p>
    <w:p w14:paraId="12014AD4" w14:textId="2499E1C7" w:rsidR="008B1D26" w:rsidRDefault="006C4AB1" w:rsidP="00EE6050">
      <w:pPr>
        <w:pStyle w:val="TOC1"/>
        <w:rPr>
          <w:rFonts w:asciiTheme="minorHAnsi" w:eastAsiaTheme="minorEastAsia" w:hAnsiTheme="minorHAnsi"/>
          <w:noProof/>
          <w:sz w:val="22"/>
          <w:lang w:val="en-AU" w:eastAsia="en-AU"/>
        </w:rPr>
      </w:pPr>
      <w:hyperlink w:anchor="_Toc97564822" w:history="1">
        <w:r w:rsidR="008B1D26" w:rsidRPr="003C0DB8">
          <w:rPr>
            <w:rStyle w:val="Hyperlink"/>
            <w:bCs/>
            <w:noProof/>
            <w14:scene3d>
              <w14:camera w14:prst="orthographicFront"/>
              <w14:lightRig w14:rig="threePt" w14:dir="t">
                <w14:rot w14:lat="0" w14:lon="0" w14:rev="0"/>
              </w14:lightRig>
            </w14:scene3d>
          </w:rPr>
          <w:t>9</w:t>
        </w:r>
        <w:r w:rsidR="008B1D26">
          <w:rPr>
            <w:rFonts w:asciiTheme="minorHAnsi" w:eastAsiaTheme="minorEastAsia" w:hAnsiTheme="minorHAnsi"/>
            <w:noProof/>
            <w:sz w:val="22"/>
            <w:lang w:val="en-AU" w:eastAsia="en-AU"/>
          </w:rPr>
          <w:tab/>
        </w:r>
        <w:r w:rsidR="008B1D26" w:rsidRPr="003C0DB8">
          <w:rPr>
            <w:rStyle w:val="Hyperlink"/>
            <w:noProof/>
          </w:rPr>
          <w:t>What should psychosocial support look like in future? (KLE 7)</w:t>
        </w:r>
        <w:r w:rsidR="008B1D26">
          <w:rPr>
            <w:noProof/>
            <w:webHidden/>
          </w:rPr>
          <w:tab/>
        </w:r>
        <w:r w:rsidR="008B1D26">
          <w:rPr>
            <w:noProof/>
            <w:webHidden/>
          </w:rPr>
          <w:fldChar w:fldCharType="begin"/>
        </w:r>
        <w:r w:rsidR="008B1D26">
          <w:rPr>
            <w:noProof/>
            <w:webHidden/>
          </w:rPr>
          <w:instrText xml:space="preserve"> PAGEREF _Toc97564822 \h </w:instrText>
        </w:r>
        <w:r w:rsidR="008B1D26">
          <w:rPr>
            <w:noProof/>
            <w:webHidden/>
          </w:rPr>
        </w:r>
        <w:r w:rsidR="008B1D26">
          <w:rPr>
            <w:noProof/>
            <w:webHidden/>
          </w:rPr>
          <w:fldChar w:fldCharType="separate"/>
        </w:r>
        <w:r w:rsidR="008B1D26">
          <w:rPr>
            <w:noProof/>
            <w:webHidden/>
          </w:rPr>
          <w:t>152</w:t>
        </w:r>
        <w:r w:rsidR="008B1D26">
          <w:rPr>
            <w:noProof/>
            <w:webHidden/>
          </w:rPr>
          <w:fldChar w:fldCharType="end"/>
        </w:r>
      </w:hyperlink>
    </w:p>
    <w:p w14:paraId="56A06B59" w14:textId="72542444" w:rsidR="008B1D26" w:rsidRDefault="006C4AB1">
      <w:pPr>
        <w:pStyle w:val="TOC2"/>
        <w:rPr>
          <w:rFonts w:asciiTheme="minorHAnsi" w:eastAsiaTheme="minorEastAsia" w:hAnsiTheme="minorHAnsi"/>
          <w:noProof/>
          <w:sz w:val="22"/>
          <w:lang w:val="en-AU" w:eastAsia="en-AU"/>
        </w:rPr>
      </w:pPr>
      <w:hyperlink w:anchor="_Toc97564823" w:history="1">
        <w:r w:rsidR="008B1D26" w:rsidRPr="003C0DB8">
          <w:rPr>
            <w:rStyle w:val="Hyperlink"/>
            <w:noProof/>
          </w:rPr>
          <w:t>Funding</w:t>
        </w:r>
        <w:r w:rsidR="008B1D26">
          <w:rPr>
            <w:noProof/>
            <w:webHidden/>
          </w:rPr>
          <w:tab/>
        </w:r>
        <w:r w:rsidR="008B1D26">
          <w:rPr>
            <w:noProof/>
            <w:webHidden/>
          </w:rPr>
          <w:fldChar w:fldCharType="begin"/>
        </w:r>
        <w:r w:rsidR="008B1D26">
          <w:rPr>
            <w:noProof/>
            <w:webHidden/>
          </w:rPr>
          <w:instrText xml:space="preserve"> PAGEREF _Toc97564823 \h </w:instrText>
        </w:r>
        <w:r w:rsidR="008B1D26">
          <w:rPr>
            <w:noProof/>
            <w:webHidden/>
          </w:rPr>
        </w:r>
        <w:r w:rsidR="008B1D26">
          <w:rPr>
            <w:noProof/>
            <w:webHidden/>
          </w:rPr>
          <w:fldChar w:fldCharType="separate"/>
        </w:r>
        <w:r w:rsidR="008B1D26">
          <w:rPr>
            <w:noProof/>
            <w:webHidden/>
          </w:rPr>
          <w:t>152</w:t>
        </w:r>
        <w:r w:rsidR="008B1D26">
          <w:rPr>
            <w:noProof/>
            <w:webHidden/>
          </w:rPr>
          <w:fldChar w:fldCharType="end"/>
        </w:r>
      </w:hyperlink>
    </w:p>
    <w:p w14:paraId="63432858" w14:textId="21F45207" w:rsidR="008B1D26" w:rsidRDefault="006C4AB1">
      <w:pPr>
        <w:pStyle w:val="TOC2"/>
        <w:rPr>
          <w:rFonts w:asciiTheme="minorHAnsi" w:eastAsiaTheme="minorEastAsia" w:hAnsiTheme="minorHAnsi"/>
          <w:noProof/>
          <w:sz w:val="22"/>
          <w:lang w:val="en-AU" w:eastAsia="en-AU"/>
        </w:rPr>
      </w:pPr>
      <w:hyperlink w:anchor="_Toc97564824" w:history="1">
        <w:r w:rsidR="008B1D26" w:rsidRPr="003C0DB8">
          <w:rPr>
            <w:rStyle w:val="Hyperlink"/>
            <w:noProof/>
          </w:rPr>
          <w:t>Implementation</w:t>
        </w:r>
        <w:r w:rsidR="008B1D26">
          <w:rPr>
            <w:noProof/>
            <w:webHidden/>
          </w:rPr>
          <w:tab/>
        </w:r>
        <w:r w:rsidR="008B1D26">
          <w:rPr>
            <w:noProof/>
            <w:webHidden/>
          </w:rPr>
          <w:fldChar w:fldCharType="begin"/>
        </w:r>
        <w:r w:rsidR="008B1D26">
          <w:rPr>
            <w:noProof/>
            <w:webHidden/>
          </w:rPr>
          <w:instrText xml:space="preserve"> PAGEREF _Toc97564824 \h </w:instrText>
        </w:r>
        <w:r w:rsidR="008B1D26">
          <w:rPr>
            <w:noProof/>
            <w:webHidden/>
          </w:rPr>
        </w:r>
        <w:r w:rsidR="008B1D26">
          <w:rPr>
            <w:noProof/>
            <w:webHidden/>
          </w:rPr>
          <w:fldChar w:fldCharType="separate"/>
        </w:r>
        <w:r w:rsidR="008B1D26">
          <w:rPr>
            <w:noProof/>
            <w:webHidden/>
          </w:rPr>
          <w:t>152</w:t>
        </w:r>
        <w:r w:rsidR="008B1D26">
          <w:rPr>
            <w:noProof/>
            <w:webHidden/>
          </w:rPr>
          <w:fldChar w:fldCharType="end"/>
        </w:r>
      </w:hyperlink>
    </w:p>
    <w:p w14:paraId="226FB134" w14:textId="22A545D1" w:rsidR="008B1D26" w:rsidRDefault="006C4AB1">
      <w:pPr>
        <w:pStyle w:val="TOC2"/>
        <w:rPr>
          <w:rFonts w:asciiTheme="minorHAnsi" w:eastAsiaTheme="minorEastAsia" w:hAnsiTheme="minorHAnsi"/>
          <w:noProof/>
          <w:sz w:val="22"/>
          <w:lang w:val="en-AU" w:eastAsia="en-AU"/>
        </w:rPr>
      </w:pPr>
      <w:hyperlink w:anchor="_Toc97564825" w:history="1">
        <w:r w:rsidR="008B1D26" w:rsidRPr="003C0DB8">
          <w:rPr>
            <w:rStyle w:val="Hyperlink"/>
            <w:noProof/>
          </w:rPr>
          <w:t>Integration</w:t>
        </w:r>
        <w:r w:rsidR="008B1D26">
          <w:rPr>
            <w:noProof/>
            <w:webHidden/>
          </w:rPr>
          <w:tab/>
        </w:r>
        <w:r w:rsidR="008B1D26">
          <w:rPr>
            <w:noProof/>
            <w:webHidden/>
          </w:rPr>
          <w:fldChar w:fldCharType="begin"/>
        </w:r>
        <w:r w:rsidR="008B1D26">
          <w:rPr>
            <w:noProof/>
            <w:webHidden/>
          </w:rPr>
          <w:instrText xml:space="preserve"> PAGEREF _Toc97564825 \h </w:instrText>
        </w:r>
        <w:r w:rsidR="008B1D26">
          <w:rPr>
            <w:noProof/>
            <w:webHidden/>
          </w:rPr>
        </w:r>
        <w:r w:rsidR="008B1D26">
          <w:rPr>
            <w:noProof/>
            <w:webHidden/>
          </w:rPr>
          <w:fldChar w:fldCharType="separate"/>
        </w:r>
        <w:r w:rsidR="008B1D26">
          <w:rPr>
            <w:noProof/>
            <w:webHidden/>
          </w:rPr>
          <w:t>153</w:t>
        </w:r>
        <w:r w:rsidR="008B1D26">
          <w:rPr>
            <w:noProof/>
            <w:webHidden/>
          </w:rPr>
          <w:fldChar w:fldCharType="end"/>
        </w:r>
      </w:hyperlink>
    </w:p>
    <w:p w14:paraId="31EDEDAF" w14:textId="2359951F" w:rsidR="008B1D26" w:rsidRDefault="006C4AB1">
      <w:pPr>
        <w:pStyle w:val="TOC2"/>
        <w:rPr>
          <w:rFonts w:asciiTheme="minorHAnsi" w:eastAsiaTheme="minorEastAsia" w:hAnsiTheme="minorHAnsi"/>
          <w:noProof/>
          <w:sz w:val="22"/>
          <w:lang w:val="en-AU" w:eastAsia="en-AU"/>
        </w:rPr>
      </w:pPr>
      <w:hyperlink w:anchor="_Toc97564826" w:history="1">
        <w:r w:rsidR="008B1D26" w:rsidRPr="003C0DB8">
          <w:rPr>
            <w:rStyle w:val="Hyperlink"/>
            <w:noProof/>
          </w:rPr>
          <w:t>Workforce</w:t>
        </w:r>
        <w:r w:rsidR="008B1D26">
          <w:rPr>
            <w:noProof/>
            <w:webHidden/>
          </w:rPr>
          <w:tab/>
        </w:r>
        <w:r w:rsidR="008B1D26">
          <w:rPr>
            <w:noProof/>
            <w:webHidden/>
          </w:rPr>
          <w:fldChar w:fldCharType="begin"/>
        </w:r>
        <w:r w:rsidR="008B1D26">
          <w:rPr>
            <w:noProof/>
            <w:webHidden/>
          </w:rPr>
          <w:instrText xml:space="preserve"> PAGEREF _Toc97564826 \h </w:instrText>
        </w:r>
        <w:r w:rsidR="008B1D26">
          <w:rPr>
            <w:noProof/>
            <w:webHidden/>
          </w:rPr>
        </w:r>
        <w:r w:rsidR="008B1D26">
          <w:rPr>
            <w:noProof/>
            <w:webHidden/>
          </w:rPr>
          <w:fldChar w:fldCharType="separate"/>
        </w:r>
        <w:r w:rsidR="008B1D26">
          <w:rPr>
            <w:noProof/>
            <w:webHidden/>
          </w:rPr>
          <w:t>153</w:t>
        </w:r>
        <w:r w:rsidR="008B1D26">
          <w:rPr>
            <w:noProof/>
            <w:webHidden/>
          </w:rPr>
          <w:fldChar w:fldCharType="end"/>
        </w:r>
      </w:hyperlink>
    </w:p>
    <w:p w14:paraId="0FC42B98" w14:textId="3D7F3F1E" w:rsidR="008B1D26" w:rsidRDefault="006C4AB1">
      <w:pPr>
        <w:pStyle w:val="TOC2"/>
        <w:rPr>
          <w:rFonts w:asciiTheme="minorHAnsi" w:eastAsiaTheme="minorEastAsia" w:hAnsiTheme="minorHAnsi"/>
          <w:noProof/>
          <w:sz w:val="22"/>
          <w:lang w:val="en-AU" w:eastAsia="en-AU"/>
        </w:rPr>
      </w:pPr>
      <w:hyperlink w:anchor="_Toc97564827" w:history="1">
        <w:r w:rsidR="008B1D26" w:rsidRPr="003C0DB8">
          <w:rPr>
            <w:rStyle w:val="Hyperlink"/>
            <w:noProof/>
          </w:rPr>
          <w:t>Intake and assessment</w:t>
        </w:r>
        <w:r w:rsidR="008B1D26">
          <w:rPr>
            <w:noProof/>
            <w:webHidden/>
          </w:rPr>
          <w:tab/>
        </w:r>
        <w:r w:rsidR="008B1D26">
          <w:rPr>
            <w:noProof/>
            <w:webHidden/>
          </w:rPr>
          <w:fldChar w:fldCharType="begin"/>
        </w:r>
        <w:r w:rsidR="008B1D26">
          <w:rPr>
            <w:noProof/>
            <w:webHidden/>
          </w:rPr>
          <w:instrText xml:space="preserve"> PAGEREF _Toc97564827 \h </w:instrText>
        </w:r>
        <w:r w:rsidR="008B1D26">
          <w:rPr>
            <w:noProof/>
            <w:webHidden/>
          </w:rPr>
        </w:r>
        <w:r w:rsidR="008B1D26">
          <w:rPr>
            <w:noProof/>
            <w:webHidden/>
          </w:rPr>
          <w:fldChar w:fldCharType="separate"/>
        </w:r>
        <w:r w:rsidR="008B1D26">
          <w:rPr>
            <w:noProof/>
            <w:webHidden/>
          </w:rPr>
          <w:t>153</w:t>
        </w:r>
        <w:r w:rsidR="008B1D26">
          <w:rPr>
            <w:noProof/>
            <w:webHidden/>
          </w:rPr>
          <w:fldChar w:fldCharType="end"/>
        </w:r>
      </w:hyperlink>
    </w:p>
    <w:p w14:paraId="73C91199" w14:textId="3A36906C" w:rsidR="008B1D26" w:rsidRDefault="006C4AB1">
      <w:pPr>
        <w:pStyle w:val="TOC2"/>
        <w:rPr>
          <w:rFonts w:asciiTheme="minorHAnsi" w:eastAsiaTheme="minorEastAsia" w:hAnsiTheme="minorHAnsi"/>
          <w:noProof/>
          <w:sz w:val="22"/>
          <w:lang w:val="en-AU" w:eastAsia="en-AU"/>
        </w:rPr>
      </w:pPr>
      <w:hyperlink w:anchor="_Toc97564828" w:history="1">
        <w:r w:rsidR="008B1D26" w:rsidRPr="003C0DB8">
          <w:rPr>
            <w:rStyle w:val="Hyperlink"/>
            <w:noProof/>
          </w:rPr>
          <w:t>Data collection and governance</w:t>
        </w:r>
        <w:r w:rsidR="008B1D26">
          <w:rPr>
            <w:noProof/>
            <w:webHidden/>
          </w:rPr>
          <w:tab/>
        </w:r>
        <w:r w:rsidR="008B1D26">
          <w:rPr>
            <w:noProof/>
            <w:webHidden/>
          </w:rPr>
          <w:fldChar w:fldCharType="begin"/>
        </w:r>
        <w:r w:rsidR="008B1D26">
          <w:rPr>
            <w:noProof/>
            <w:webHidden/>
          </w:rPr>
          <w:instrText xml:space="preserve"> PAGEREF _Toc97564828 \h </w:instrText>
        </w:r>
        <w:r w:rsidR="008B1D26">
          <w:rPr>
            <w:noProof/>
            <w:webHidden/>
          </w:rPr>
        </w:r>
        <w:r w:rsidR="008B1D26">
          <w:rPr>
            <w:noProof/>
            <w:webHidden/>
          </w:rPr>
          <w:fldChar w:fldCharType="separate"/>
        </w:r>
        <w:r w:rsidR="008B1D26">
          <w:rPr>
            <w:noProof/>
            <w:webHidden/>
          </w:rPr>
          <w:t>153</w:t>
        </w:r>
        <w:r w:rsidR="008B1D26">
          <w:rPr>
            <w:noProof/>
            <w:webHidden/>
          </w:rPr>
          <w:fldChar w:fldCharType="end"/>
        </w:r>
      </w:hyperlink>
    </w:p>
    <w:p w14:paraId="03B5214F" w14:textId="500208B3" w:rsidR="008B1D26" w:rsidRDefault="006C4AB1">
      <w:pPr>
        <w:pStyle w:val="TOC2"/>
        <w:rPr>
          <w:rFonts w:asciiTheme="minorHAnsi" w:eastAsiaTheme="minorEastAsia" w:hAnsiTheme="minorHAnsi"/>
          <w:noProof/>
          <w:sz w:val="22"/>
          <w:lang w:val="en-AU" w:eastAsia="en-AU"/>
        </w:rPr>
      </w:pPr>
      <w:hyperlink w:anchor="_Toc97564829" w:history="1">
        <w:r w:rsidR="008B1D26" w:rsidRPr="003C0DB8">
          <w:rPr>
            <w:rStyle w:val="Hyperlink"/>
            <w:noProof/>
          </w:rPr>
          <w:t>Glossary and abbreviations</w:t>
        </w:r>
        <w:r w:rsidR="008B1D26">
          <w:rPr>
            <w:noProof/>
            <w:webHidden/>
          </w:rPr>
          <w:tab/>
        </w:r>
        <w:r w:rsidR="008B1D26">
          <w:rPr>
            <w:noProof/>
            <w:webHidden/>
          </w:rPr>
          <w:fldChar w:fldCharType="begin"/>
        </w:r>
        <w:r w:rsidR="008B1D26">
          <w:rPr>
            <w:noProof/>
            <w:webHidden/>
          </w:rPr>
          <w:instrText xml:space="preserve"> PAGEREF _Toc97564829 \h </w:instrText>
        </w:r>
        <w:r w:rsidR="008B1D26">
          <w:rPr>
            <w:noProof/>
            <w:webHidden/>
          </w:rPr>
        </w:r>
        <w:r w:rsidR="008B1D26">
          <w:rPr>
            <w:noProof/>
            <w:webHidden/>
          </w:rPr>
          <w:fldChar w:fldCharType="separate"/>
        </w:r>
        <w:r w:rsidR="008B1D26">
          <w:rPr>
            <w:noProof/>
            <w:webHidden/>
          </w:rPr>
          <w:t>154</w:t>
        </w:r>
        <w:r w:rsidR="008B1D26">
          <w:rPr>
            <w:noProof/>
            <w:webHidden/>
          </w:rPr>
          <w:fldChar w:fldCharType="end"/>
        </w:r>
      </w:hyperlink>
    </w:p>
    <w:p w14:paraId="56CB7797" w14:textId="72296EF0" w:rsidR="008B1D26" w:rsidRDefault="006C4AB1" w:rsidP="00EE6050">
      <w:pPr>
        <w:pStyle w:val="TOC1"/>
        <w:rPr>
          <w:rFonts w:asciiTheme="minorHAnsi" w:eastAsiaTheme="minorEastAsia" w:hAnsiTheme="minorHAnsi"/>
          <w:noProof/>
          <w:sz w:val="22"/>
          <w:lang w:val="en-AU" w:eastAsia="en-AU"/>
        </w:rPr>
      </w:pPr>
      <w:hyperlink w:anchor="_Toc97564830" w:history="1">
        <w:r w:rsidR="008B1D26" w:rsidRPr="003C0DB8">
          <w:rPr>
            <w:rStyle w:val="Hyperlink"/>
            <w:noProof/>
            <w14:scene3d>
              <w14:camera w14:prst="orthographicFront"/>
              <w14:lightRig w14:rig="threePt" w14:dir="t">
                <w14:rot w14:lat="0" w14:lon="0" w14:rev="0"/>
              </w14:lightRig>
            </w14:scene3d>
          </w:rPr>
          <w:t>Appendix A</w:t>
        </w:r>
        <w:r w:rsidR="008B1D26">
          <w:rPr>
            <w:rFonts w:asciiTheme="minorHAnsi" w:eastAsiaTheme="minorEastAsia" w:hAnsiTheme="minorHAnsi"/>
            <w:noProof/>
            <w:sz w:val="22"/>
            <w:lang w:val="en-AU" w:eastAsia="en-AU"/>
          </w:rPr>
          <w:tab/>
        </w:r>
        <w:r w:rsidR="008B1D26" w:rsidRPr="003C0DB8">
          <w:rPr>
            <w:rStyle w:val="Hyperlink"/>
            <w:noProof/>
          </w:rPr>
          <w:t>PHN profiles</w:t>
        </w:r>
        <w:r w:rsidR="008B1D26">
          <w:rPr>
            <w:noProof/>
            <w:webHidden/>
          </w:rPr>
          <w:tab/>
        </w:r>
        <w:r w:rsidR="008B1D26">
          <w:rPr>
            <w:noProof/>
            <w:webHidden/>
          </w:rPr>
          <w:fldChar w:fldCharType="begin"/>
        </w:r>
        <w:r w:rsidR="008B1D26">
          <w:rPr>
            <w:noProof/>
            <w:webHidden/>
          </w:rPr>
          <w:instrText xml:space="preserve"> PAGEREF _Toc97564830 \h </w:instrText>
        </w:r>
        <w:r w:rsidR="008B1D26">
          <w:rPr>
            <w:noProof/>
            <w:webHidden/>
          </w:rPr>
        </w:r>
        <w:r w:rsidR="008B1D26">
          <w:rPr>
            <w:noProof/>
            <w:webHidden/>
          </w:rPr>
          <w:fldChar w:fldCharType="separate"/>
        </w:r>
        <w:r w:rsidR="008B1D26">
          <w:rPr>
            <w:noProof/>
            <w:webHidden/>
          </w:rPr>
          <w:t>156</w:t>
        </w:r>
        <w:r w:rsidR="008B1D26">
          <w:rPr>
            <w:noProof/>
            <w:webHidden/>
          </w:rPr>
          <w:fldChar w:fldCharType="end"/>
        </w:r>
      </w:hyperlink>
    </w:p>
    <w:p w14:paraId="56B7B5EB" w14:textId="78B56FE4" w:rsidR="008B1D26" w:rsidRDefault="006C4AB1" w:rsidP="00EE6050">
      <w:pPr>
        <w:pStyle w:val="TOC1"/>
        <w:rPr>
          <w:rFonts w:asciiTheme="minorHAnsi" w:eastAsiaTheme="minorEastAsia" w:hAnsiTheme="minorHAnsi"/>
          <w:noProof/>
          <w:sz w:val="22"/>
          <w:lang w:val="en-AU" w:eastAsia="en-AU"/>
        </w:rPr>
      </w:pPr>
      <w:hyperlink w:anchor="_Toc97564831" w:history="1">
        <w:r w:rsidR="008B1D26" w:rsidRPr="003C0DB8">
          <w:rPr>
            <w:rStyle w:val="Hyperlink"/>
            <w:noProof/>
            <w14:scene3d>
              <w14:camera w14:prst="orthographicFront"/>
              <w14:lightRig w14:rig="threePt" w14:dir="t">
                <w14:rot w14:lat="0" w14:lon="0" w14:rev="0"/>
              </w14:lightRig>
            </w14:scene3d>
          </w:rPr>
          <w:t>Appendix B</w:t>
        </w:r>
        <w:r w:rsidR="008B1D26">
          <w:rPr>
            <w:rFonts w:asciiTheme="minorHAnsi" w:eastAsiaTheme="minorEastAsia" w:hAnsiTheme="minorHAnsi"/>
            <w:noProof/>
            <w:sz w:val="22"/>
            <w:lang w:val="en-AU" w:eastAsia="en-AU"/>
          </w:rPr>
          <w:tab/>
        </w:r>
        <w:r w:rsidR="008B1D26" w:rsidRPr="003C0DB8">
          <w:rPr>
            <w:rStyle w:val="Hyperlink"/>
            <w:noProof/>
          </w:rPr>
          <w:t>Stakeholders consulted</w:t>
        </w:r>
        <w:r w:rsidR="008B1D26">
          <w:rPr>
            <w:noProof/>
            <w:webHidden/>
          </w:rPr>
          <w:tab/>
        </w:r>
        <w:r w:rsidR="008B1D26">
          <w:rPr>
            <w:noProof/>
            <w:webHidden/>
          </w:rPr>
          <w:fldChar w:fldCharType="begin"/>
        </w:r>
        <w:r w:rsidR="008B1D26">
          <w:rPr>
            <w:noProof/>
            <w:webHidden/>
          </w:rPr>
          <w:instrText xml:space="preserve"> PAGEREF _Toc97564831 \h </w:instrText>
        </w:r>
        <w:r w:rsidR="008B1D26">
          <w:rPr>
            <w:noProof/>
            <w:webHidden/>
          </w:rPr>
        </w:r>
        <w:r w:rsidR="008B1D26">
          <w:rPr>
            <w:noProof/>
            <w:webHidden/>
          </w:rPr>
          <w:fldChar w:fldCharType="separate"/>
        </w:r>
        <w:r w:rsidR="008B1D26">
          <w:rPr>
            <w:noProof/>
            <w:webHidden/>
          </w:rPr>
          <w:t>157</w:t>
        </w:r>
        <w:r w:rsidR="008B1D26">
          <w:rPr>
            <w:noProof/>
            <w:webHidden/>
          </w:rPr>
          <w:fldChar w:fldCharType="end"/>
        </w:r>
      </w:hyperlink>
    </w:p>
    <w:p w14:paraId="60CADEF2" w14:textId="3378D3DC" w:rsidR="008B1D26" w:rsidRDefault="006C4AB1">
      <w:pPr>
        <w:pStyle w:val="TOC2"/>
        <w:rPr>
          <w:rFonts w:asciiTheme="minorHAnsi" w:eastAsiaTheme="minorEastAsia" w:hAnsiTheme="minorHAnsi"/>
          <w:noProof/>
          <w:sz w:val="22"/>
          <w:lang w:val="en-AU" w:eastAsia="en-AU"/>
        </w:rPr>
      </w:pPr>
      <w:hyperlink w:anchor="_Toc97564832" w:history="1">
        <w:r w:rsidR="008B1D26" w:rsidRPr="003C0DB8">
          <w:rPr>
            <w:rStyle w:val="Hyperlink"/>
            <w:noProof/>
          </w:rPr>
          <w:t>B.1</w:t>
        </w:r>
        <w:r w:rsidR="008B1D26">
          <w:rPr>
            <w:rFonts w:asciiTheme="minorHAnsi" w:eastAsiaTheme="minorEastAsia" w:hAnsiTheme="minorHAnsi"/>
            <w:noProof/>
            <w:sz w:val="22"/>
            <w:lang w:val="en-AU" w:eastAsia="en-AU"/>
          </w:rPr>
          <w:tab/>
        </w:r>
        <w:r w:rsidR="008B1D26" w:rsidRPr="003C0DB8">
          <w:rPr>
            <w:rStyle w:val="Hyperlink"/>
            <w:noProof/>
          </w:rPr>
          <w:t>PHNs</w:t>
        </w:r>
        <w:r w:rsidR="008B1D26">
          <w:rPr>
            <w:noProof/>
            <w:webHidden/>
          </w:rPr>
          <w:tab/>
        </w:r>
        <w:r w:rsidR="008B1D26">
          <w:rPr>
            <w:noProof/>
            <w:webHidden/>
          </w:rPr>
          <w:fldChar w:fldCharType="begin"/>
        </w:r>
        <w:r w:rsidR="008B1D26">
          <w:rPr>
            <w:noProof/>
            <w:webHidden/>
          </w:rPr>
          <w:instrText xml:space="preserve"> PAGEREF _Toc97564832 \h </w:instrText>
        </w:r>
        <w:r w:rsidR="008B1D26">
          <w:rPr>
            <w:noProof/>
            <w:webHidden/>
          </w:rPr>
        </w:r>
        <w:r w:rsidR="008B1D26">
          <w:rPr>
            <w:noProof/>
            <w:webHidden/>
          </w:rPr>
          <w:fldChar w:fldCharType="separate"/>
        </w:r>
        <w:r w:rsidR="008B1D26">
          <w:rPr>
            <w:noProof/>
            <w:webHidden/>
          </w:rPr>
          <w:t>157</w:t>
        </w:r>
        <w:r w:rsidR="008B1D26">
          <w:rPr>
            <w:noProof/>
            <w:webHidden/>
          </w:rPr>
          <w:fldChar w:fldCharType="end"/>
        </w:r>
      </w:hyperlink>
    </w:p>
    <w:p w14:paraId="61D7DD4D" w14:textId="467D1A16" w:rsidR="008B1D26" w:rsidRDefault="006C4AB1">
      <w:pPr>
        <w:pStyle w:val="TOC2"/>
        <w:rPr>
          <w:rFonts w:asciiTheme="minorHAnsi" w:eastAsiaTheme="minorEastAsia" w:hAnsiTheme="minorHAnsi"/>
          <w:noProof/>
          <w:sz w:val="22"/>
          <w:lang w:val="en-AU" w:eastAsia="en-AU"/>
        </w:rPr>
      </w:pPr>
      <w:hyperlink w:anchor="_Toc97564833" w:history="1">
        <w:r w:rsidR="008B1D26" w:rsidRPr="003C0DB8">
          <w:rPr>
            <w:rStyle w:val="Hyperlink"/>
            <w:noProof/>
          </w:rPr>
          <w:t>B.2</w:t>
        </w:r>
        <w:r w:rsidR="008B1D26">
          <w:rPr>
            <w:rFonts w:asciiTheme="minorHAnsi" w:eastAsiaTheme="minorEastAsia" w:hAnsiTheme="minorHAnsi"/>
            <w:noProof/>
            <w:sz w:val="22"/>
            <w:lang w:val="en-AU" w:eastAsia="en-AU"/>
          </w:rPr>
          <w:tab/>
        </w:r>
        <w:r w:rsidR="008B1D26" w:rsidRPr="003C0DB8">
          <w:rPr>
            <w:rStyle w:val="Hyperlink"/>
            <w:noProof/>
          </w:rPr>
          <w:t>Service providers</w:t>
        </w:r>
        <w:r w:rsidR="008B1D26">
          <w:rPr>
            <w:noProof/>
            <w:webHidden/>
          </w:rPr>
          <w:tab/>
        </w:r>
        <w:r w:rsidR="008B1D26">
          <w:rPr>
            <w:noProof/>
            <w:webHidden/>
          </w:rPr>
          <w:fldChar w:fldCharType="begin"/>
        </w:r>
        <w:r w:rsidR="008B1D26">
          <w:rPr>
            <w:noProof/>
            <w:webHidden/>
          </w:rPr>
          <w:instrText xml:space="preserve"> PAGEREF _Toc97564833 \h </w:instrText>
        </w:r>
        <w:r w:rsidR="008B1D26">
          <w:rPr>
            <w:noProof/>
            <w:webHidden/>
          </w:rPr>
        </w:r>
        <w:r w:rsidR="008B1D26">
          <w:rPr>
            <w:noProof/>
            <w:webHidden/>
          </w:rPr>
          <w:fldChar w:fldCharType="separate"/>
        </w:r>
        <w:r w:rsidR="008B1D26">
          <w:rPr>
            <w:noProof/>
            <w:webHidden/>
          </w:rPr>
          <w:t>157</w:t>
        </w:r>
        <w:r w:rsidR="008B1D26">
          <w:rPr>
            <w:noProof/>
            <w:webHidden/>
          </w:rPr>
          <w:fldChar w:fldCharType="end"/>
        </w:r>
      </w:hyperlink>
    </w:p>
    <w:p w14:paraId="3151C8B0" w14:textId="46279C9D" w:rsidR="008B1D26" w:rsidRDefault="006C4AB1" w:rsidP="00EE6050">
      <w:pPr>
        <w:pStyle w:val="TOC1"/>
        <w:rPr>
          <w:rFonts w:asciiTheme="minorHAnsi" w:eastAsiaTheme="minorEastAsia" w:hAnsiTheme="minorHAnsi"/>
          <w:noProof/>
          <w:sz w:val="22"/>
          <w:lang w:val="en-AU" w:eastAsia="en-AU"/>
        </w:rPr>
      </w:pPr>
      <w:hyperlink w:anchor="_Toc97564834" w:history="1">
        <w:r w:rsidR="008B1D26" w:rsidRPr="003C0DB8">
          <w:rPr>
            <w:rStyle w:val="Hyperlink"/>
            <w:noProof/>
            <w14:scene3d>
              <w14:camera w14:prst="orthographicFront"/>
              <w14:lightRig w14:rig="threePt" w14:dir="t">
                <w14:rot w14:lat="0" w14:lon="0" w14:rev="0"/>
              </w14:lightRig>
            </w14:scene3d>
          </w:rPr>
          <w:t>Appendix C</w:t>
        </w:r>
        <w:r w:rsidR="008B1D26">
          <w:rPr>
            <w:rFonts w:asciiTheme="minorHAnsi" w:eastAsiaTheme="minorEastAsia" w:hAnsiTheme="minorHAnsi"/>
            <w:noProof/>
            <w:sz w:val="22"/>
            <w:lang w:val="en-AU" w:eastAsia="en-AU"/>
          </w:rPr>
          <w:tab/>
        </w:r>
        <w:r w:rsidR="008B1D26" w:rsidRPr="003C0DB8">
          <w:rPr>
            <w:rStyle w:val="Hyperlink"/>
            <w:noProof/>
          </w:rPr>
          <w:t>Summary analysis of PMHC-MDS data for psychosocial support services</w:t>
        </w:r>
        <w:r w:rsidR="008B1D26">
          <w:rPr>
            <w:noProof/>
            <w:webHidden/>
          </w:rPr>
          <w:tab/>
        </w:r>
        <w:r w:rsidR="008B1D26">
          <w:rPr>
            <w:noProof/>
            <w:webHidden/>
          </w:rPr>
          <w:fldChar w:fldCharType="begin"/>
        </w:r>
        <w:r w:rsidR="008B1D26">
          <w:rPr>
            <w:noProof/>
            <w:webHidden/>
          </w:rPr>
          <w:instrText xml:space="preserve"> PAGEREF _Toc97564834 \h </w:instrText>
        </w:r>
        <w:r w:rsidR="008B1D26">
          <w:rPr>
            <w:noProof/>
            <w:webHidden/>
          </w:rPr>
        </w:r>
        <w:r w:rsidR="008B1D26">
          <w:rPr>
            <w:noProof/>
            <w:webHidden/>
          </w:rPr>
          <w:fldChar w:fldCharType="separate"/>
        </w:r>
        <w:r w:rsidR="008B1D26">
          <w:rPr>
            <w:noProof/>
            <w:webHidden/>
          </w:rPr>
          <w:t>159</w:t>
        </w:r>
        <w:r w:rsidR="008B1D26">
          <w:rPr>
            <w:noProof/>
            <w:webHidden/>
          </w:rPr>
          <w:fldChar w:fldCharType="end"/>
        </w:r>
      </w:hyperlink>
    </w:p>
    <w:p w14:paraId="298CC920" w14:textId="226DECD8" w:rsidR="008B1D26" w:rsidRDefault="006C4AB1">
      <w:pPr>
        <w:pStyle w:val="TOC2"/>
        <w:rPr>
          <w:rFonts w:asciiTheme="minorHAnsi" w:eastAsiaTheme="minorEastAsia" w:hAnsiTheme="minorHAnsi"/>
          <w:noProof/>
          <w:sz w:val="22"/>
          <w:lang w:val="en-AU" w:eastAsia="en-AU"/>
        </w:rPr>
      </w:pPr>
      <w:hyperlink w:anchor="_Toc97564835" w:history="1">
        <w:r w:rsidR="008B1D26" w:rsidRPr="003C0DB8">
          <w:rPr>
            <w:rStyle w:val="Hyperlink"/>
            <w:noProof/>
          </w:rPr>
          <w:t>C.1</w:t>
        </w:r>
        <w:r w:rsidR="008B1D26">
          <w:rPr>
            <w:rFonts w:asciiTheme="minorHAnsi" w:eastAsiaTheme="minorEastAsia" w:hAnsiTheme="minorHAnsi"/>
            <w:noProof/>
            <w:sz w:val="22"/>
            <w:lang w:val="en-AU" w:eastAsia="en-AU"/>
          </w:rPr>
          <w:tab/>
        </w:r>
        <w:r w:rsidR="008B1D26" w:rsidRPr="003C0DB8">
          <w:rPr>
            <w:rStyle w:val="Hyperlink"/>
            <w:noProof/>
          </w:rPr>
          <w:t>Background and purpose</w:t>
        </w:r>
        <w:r w:rsidR="008B1D26">
          <w:rPr>
            <w:noProof/>
            <w:webHidden/>
          </w:rPr>
          <w:tab/>
        </w:r>
        <w:r w:rsidR="008B1D26">
          <w:rPr>
            <w:noProof/>
            <w:webHidden/>
          </w:rPr>
          <w:fldChar w:fldCharType="begin"/>
        </w:r>
        <w:r w:rsidR="008B1D26">
          <w:rPr>
            <w:noProof/>
            <w:webHidden/>
          </w:rPr>
          <w:instrText xml:space="preserve"> PAGEREF _Toc97564835 \h </w:instrText>
        </w:r>
        <w:r w:rsidR="008B1D26">
          <w:rPr>
            <w:noProof/>
            <w:webHidden/>
          </w:rPr>
        </w:r>
        <w:r w:rsidR="008B1D26">
          <w:rPr>
            <w:noProof/>
            <w:webHidden/>
          </w:rPr>
          <w:fldChar w:fldCharType="separate"/>
        </w:r>
        <w:r w:rsidR="008B1D26">
          <w:rPr>
            <w:noProof/>
            <w:webHidden/>
          </w:rPr>
          <w:t>159</w:t>
        </w:r>
        <w:r w:rsidR="008B1D26">
          <w:rPr>
            <w:noProof/>
            <w:webHidden/>
          </w:rPr>
          <w:fldChar w:fldCharType="end"/>
        </w:r>
      </w:hyperlink>
    </w:p>
    <w:p w14:paraId="190CAB84" w14:textId="57AD1EFE" w:rsidR="008B1D26" w:rsidRDefault="006C4AB1">
      <w:pPr>
        <w:pStyle w:val="TOC2"/>
        <w:rPr>
          <w:rFonts w:asciiTheme="minorHAnsi" w:eastAsiaTheme="minorEastAsia" w:hAnsiTheme="minorHAnsi"/>
          <w:noProof/>
          <w:sz w:val="22"/>
          <w:lang w:val="en-AU" w:eastAsia="en-AU"/>
        </w:rPr>
      </w:pPr>
      <w:hyperlink w:anchor="_Toc97564836" w:history="1">
        <w:r w:rsidR="008B1D26" w:rsidRPr="003C0DB8">
          <w:rPr>
            <w:rStyle w:val="Hyperlink"/>
            <w:noProof/>
          </w:rPr>
          <w:t>C.2</w:t>
        </w:r>
        <w:r w:rsidR="008B1D26">
          <w:rPr>
            <w:rFonts w:asciiTheme="minorHAnsi" w:eastAsiaTheme="minorEastAsia" w:hAnsiTheme="minorHAnsi"/>
            <w:noProof/>
            <w:sz w:val="22"/>
            <w:lang w:val="en-AU" w:eastAsia="en-AU"/>
          </w:rPr>
          <w:tab/>
        </w:r>
        <w:r w:rsidR="008B1D26" w:rsidRPr="003C0DB8">
          <w:rPr>
            <w:rStyle w:val="Hyperlink"/>
            <w:noProof/>
          </w:rPr>
          <w:t>Overall number of NPS-M and CoS consumers</w:t>
        </w:r>
        <w:r w:rsidR="008B1D26">
          <w:rPr>
            <w:noProof/>
            <w:webHidden/>
          </w:rPr>
          <w:tab/>
        </w:r>
        <w:r w:rsidR="008B1D26">
          <w:rPr>
            <w:noProof/>
            <w:webHidden/>
          </w:rPr>
          <w:fldChar w:fldCharType="begin"/>
        </w:r>
        <w:r w:rsidR="008B1D26">
          <w:rPr>
            <w:noProof/>
            <w:webHidden/>
          </w:rPr>
          <w:instrText xml:space="preserve"> PAGEREF _Toc97564836 \h </w:instrText>
        </w:r>
        <w:r w:rsidR="008B1D26">
          <w:rPr>
            <w:noProof/>
            <w:webHidden/>
          </w:rPr>
        </w:r>
        <w:r w:rsidR="008B1D26">
          <w:rPr>
            <w:noProof/>
            <w:webHidden/>
          </w:rPr>
          <w:fldChar w:fldCharType="separate"/>
        </w:r>
        <w:r w:rsidR="008B1D26">
          <w:rPr>
            <w:noProof/>
            <w:webHidden/>
          </w:rPr>
          <w:t>159</w:t>
        </w:r>
        <w:r w:rsidR="008B1D26">
          <w:rPr>
            <w:noProof/>
            <w:webHidden/>
          </w:rPr>
          <w:fldChar w:fldCharType="end"/>
        </w:r>
      </w:hyperlink>
    </w:p>
    <w:p w14:paraId="161CA718" w14:textId="1E56637E" w:rsidR="008B1D26" w:rsidRDefault="006C4AB1">
      <w:pPr>
        <w:pStyle w:val="TOC2"/>
        <w:rPr>
          <w:rFonts w:asciiTheme="minorHAnsi" w:eastAsiaTheme="minorEastAsia" w:hAnsiTheme="minorHAnsi"/>
          <w:noProof/>
          <w:sz w:val="22"/>
          <w:lang w:val="en-AU" w:eastAsia="en-AU"/>
        </w:rPr>
      </w:pPr>
      <w:hyperlink w:anchor="_Toc97564837" w:history="1">
        <w:r w:rsidR="008B1D26" w:rsidRPr="003C0DB8">
          <w:rPr>
            <w:rStyle w:val="Hyperlink"/>
            <w:noProof/>
          </w:rPr>
          <w:t>C.3</w:t>
        </w:r>
        <w:r w:rsidR="008B1D26">
          <w:rPr>
            <w:rFonts w:asciiTheme="minorHAnsi" w:eastAsiaTheme="minorEastAsia" w:hAnsiTheme="minorHAnsi"/>
            <w:noProof/>
            <w:sz w:val="22"/>
            <w:lang w:val="en-AU" w:eastAsia="en-AU"/>
          </w:rPr>
          <w:tab/>
        </w:r>
        <w:r w:rsidR="008B1D26" w:rsidRPr="003C0DB8">
          <w:rPr>
            <w:rStyle w:val="Hyperlink"/>
            <w:noProof/>
          </w:rPr>
          <w:t>Comparison between 12-month performance reports to the Department and PMHC-MDS</w:t>
        </w:r>
        <w:r w:rsidR="008B1D26">
          <w:rPr>
            <w:noProof/>
            <w:webHidden/>
          </w:rPr>
          <w:tab/>
        </w:r>
        <w:r w:rsidR="008B1D26">
          <w:rPr>
            <w:noProof/>
            <w:webHidden/>
          </w:rPr>
          <w:fldChar w:fldCharType="begin"/>
        </w:r>
        <w:r w:rsidR="008B1D26">
          <w:rPr>
            <w:noProof/>
            <w:webHidden/>
          </w:rPr>
          <w:instrText xml:space="preserve"> PAGEREF _Toc97564837 \h </w:instrText>
        </w:r>
        <w:r w:rsidR="008B1D26">
          <w:rPr>
            <w:noProof/>
            <w:webHidden/>
          </w:rPr>
        </w:r>
        <w:r w:rsidR="008B1D26">
          <w:rPr>
            <w:noProof/>
            <w:webHidden/>
          </w:rPr>
          <w:fldChar w:fldCharType="separate"/>
        </w:r>
        <w:r w:rsidR="008B1D26">
          <w:rPr>
            <w:noProof/>
            <w:webHidden/>
          </w:rPr>
          <w:t>160</w:t>
        </w:r>
        <w:r w:rsidR="008B1D26">
          <w:rPr>
            <w:noProof/>
            <w:webHidden/>
          </w:rPr>
          <w:fldChar w:fldCharType="end"/>
        </w:r>
      </w:hyperlink>
    </w:p>
    <w:p w14:paraId="644309C6" w14:textId="67A0272F" w:rsidR="008B1D26" w:rsidRDefault="006C4AB1">
      <w:pPr>
        <w:pStyle w:val="TOC2"/>
        <w:rPr>
          <w:rFonts w:asciiTheme="minorHAnsi" w:eastAsiaTheme="minorEastAsia" w:hAnsiTheme="minorHAnsi"/>
          <w:noProof/>
          <w:sz w:val="22"/>
          <w:lang w:val="en-AU" w:eastAsia="en-AU"/>
        </w:rPr>
      </w:pPr>
      <w:hyperlink w:anchor="_Toc97564838" w:history="1">
        <w:r w:rsidR="008B1D26" w:rsidRPr="003C0DB8">
          <w:rPr>
            <w:rStyle w:val="Hyperlink"/>
            <w:noProof/>
          </w:rPr>
          <w:t>C.4</w:t>
        </w:r>
        <w:r w:rsidR="008B1D26">
          <w:rPr>
            <w:rFonts w:asciiTheme="minorHAnsi" w:eastAsiaTheme="minorEastAsia" w:hAnsiTheme="minorHAnsi"/>
            <w:noProof/>
            <w:sz w:val="22"/>
            <w:lang w:val="en-AU" w:eastAsia="en-AU"/>
          </w:rPr>
          <w:tab/>
        </w:r>
        <w:r w:rsidR="008B1D26" w:rsidRPr="003C0DB8">
          <w:rPr>
            <w:rStyle w:val="Hyperlink"/>
            <w:noProof/>
          </w:rPr>
          <w:t>Consumer demographics</w:t>
        </w:r>
        <w:r w:rsidR="008B1D26">
          <w:rPr>
            <w:noProof/>
            <w:webHidden/>
          </w:rPr>
          <w:tab/>
        </w:r>
        <w:r w:rsidR="008B1D26">
          <w:rPr>
            <w:noProof/>
            <w:webHidden/>
          </w:rPr>
          <w:fldChar w:fldCharType="begin"/>
        </w:r>
        <w:r w:rsidR="008B1D26">
          <w:rPr>
            <w:noProof/>
            <w:webHidden/>
          </w:rPr>
          <w:instrText xml:space="preserve"> PAGEREF _Toc97564838 \h </w:instrText>
        </w:r>
        <w:r w:rsidR="008B1D26">
          <w:rPr>
            <w:noProof/>
            <w:webHidden/>
          </w:rPr>
        </w:r>
        <w:r w:rsidR="008B1D26">
          <w:rPr>
            <w:noProof/>
            <w:webHidden/>
          </w:rPr>
          <w:fldChar w:fldCharType="separate"/>
        </w:r>
        <w:r w:rsidR="008B1D26">
          <w:rPr>
            <w:noProof/>
            <w:webHidden/>
          </w:rPr>
          <w:t>161</w:t>
        </w:r>
        <w:r w:rsidR="008B1D26">
          <w:rPr>
            <w:noProof/>
            <w:webHidden/>
          </w:rPr>
          <w:fldChar w:fldCharType="end"/>
        </w:r>
      </w:hyperlink>
    </w:p>
    <w:p w14:paraId="7ADAEAC3" w14:textId="43D6C0FF" w:rsidR="008B1D26" w:rsidRDefault="006C4AB1">
      <w:pPr>
        <w:pStyle w:val="TOC2"/>
        <w:rPr>
          <w:rFonts w:asciiTheme="minorHAnsi" w:eastAsiaTheme="minorEastAsia" w:hAnsiTheme="minorHAnsi"/>
          <w:noProof/>
          <w:sz w:val="22"/>
          <w:lang w:val="en-AU" w:eastAsia="en-AU"/>
        </w:rPr>
      </w:pPr>
      <w:hyperlink w:anchor="_Toc97564839" w:history="1">
        <w:r w:rsidR="008B1D26" w:rsidRPr="003C0DB8">
          <w:rPr>
            <w:rStyle w:val="Hyperlink"/>
            <w:noProof/>
          </w:rPr>
          <w:t>C.5</w:t>
        </w:r>
        <w:r w:rsidR="008B1D26">
          <w:rPr>
            <w:rFonts w:asciiTheme="minorHAnsi" w:eastAsiaTheme="minorEastAsia" w:hAnsiTheme="minorHAnsi"/>
            <w:noProof/>
            <w:sz w:val="22"/>
            <w:lang w:val="en-AU" w:eastAsia="en-AU"/>
          </w:rPr>
          <w:tab/>
        </w:r>
        <w:r w:rsidR="008B1D26" w:rsidRPr="003C0DB8">
          <w:rPr>
            <w:rStyle w:val="Hyperlink"/>
            <w:noProof/>
          </w:rPr>
          <w:t>Referral pathways into NPS-M and CoS</w:t>
        </w:r>
        <w:r w:rsidR="008B1D26">
          <w:rPr>
            <w:noProof/>
            <w:webHidden/>
          </w:rPr>
          <w:tab/>
        </w:r>
        <w:r w:rsidR="008B1D26">
          <w:rPr>
            <w:noProof/>
            <w:webHidden/>
          </w:rPr>
          <w:fldChar w:fldCharType="begin"/>
        </w:r>
        <w:r w:rsidR="008B1D26">
          <w:rPr>
            <w:noProof/>
            <w:webHidden/>
          </w:rPr>
          <w:instrText xml:space="preserve"> PAGEREF _Toc97564839 \h </w:instrText>
        </w:r>
        <w:r w:rsidR="008B1D26">
          <w:rPr>
            <w:noProof/>
            <w:webHidden/>
          </w:rPr>
        </w:r>
        <w:r w:rsidR="008B1D26">
          <w:rPr>
            <w:noProof/>
            <w:webHidden/>
          </w:rPr>
          <w:fldChar w:fldCharType="separate"/>
        </w:r>
        <w:r w:rsidR="008B1D26">
          <w:rPr>
            <w:noProof/>
            <w:webHidden/>
          </w:rPr>
          <w:t>166</w:t>
        </w:r>
        <w:r w:rsidR="008B1D26">
          <w:rPr>
            <w:noProof/>
            <w:webHidden/>
          </w:rPr>
          <w:fldChar w:fldCharType="end"/>
        </w:r>
      </w:hyperlink>
    </w:p>
    <w:p w14:paraId="3B6D2204" w14:textId="31F8E5D2" w:rsidR="008B1D26" w:rsidRDefault="006C4AB1">
      <w:pPr>
        <w:pStyle w:val="TOC2"/>
        <w:rPr>
          <w:rFonts w:asciiTheme="minorHAnsi" w:eastAsiaTheme="minorEastAsia" w:hAnsiTheme="minorHAnsi"/>
          <w:noProof/>
          <w:sz w:val="22"/>
          <w:lang w:val="en-AU" w:eastAsia="en-AU"/>
        </w:rPr>
      </w:pPr>
      <w:hyperlink w:anchor="_Toc97564840" w:history="1">
        <w:r w:rsidR="008B1D26" w:rsidRPr="003C0DB8">
          <w:rPr>
            <w:rStyle w:val="Hyperlink"/>
            <w:noProof/>
          </w:rPr>
          <w:t>C.6</w:t>
        </w:r>
        <w:r w:rsidR="008B1D26">
          <w:rPr>
            <w:rFonts w:asciiTheme="minorHAnsi" w:eastAsiaTheme="minorEastAsia" w:hAnsiTheme="minorHAnsi"/>
            <w:noProof/>
            <w:sz w:val="22"/>
            <w:lang w:val="en-AU" w:eastAsia="en-AU"/>
          </w:rPr>
          <w:tab/>
        </w:r>
        <w:r w:rsidR="008B1D26" w:rsidRPr="003C0DB8">
          <w:rPr>
            <w:rStyle w:val="Hyperlink"/>
            <w:noProof/>
          </w:rPr>
          <w:t>NPS-M and CoS service use</w:t>
        </w:r>
        <w:r w:rsidR="008B1D26">
          <w:rPr>
            <w:noProof/>
            <w:webHidden/>
          </w:rPr>
          <w:tab/>
        </w:r>
        <w:r w:rsidR="008B1D26">
          <w:rPr>
            <w:noProof/>
            <w:webHidden/>
          </w:rPr>
          <w:fldChar w:fldCharType="begin"/>
        </w:r>
        <w:r w:rsidR="008B1D26">
          <w:rPr>
            <w:noProof/>
            <w:webHidden/>
          </w:rPr>
          <w:instrText xml:space="preserve"> PAGEREF _Toc97564840 \h </w:instrText>
        </w:r>
        <w:r w:rsidR="008B1D26">
          <w:rPr>
            <w:noProof/>
            <w:webHidden/>
          </w:rPr>
        </w:r>
        <w:r w:rsidR="008B1D26">
          <w:rPr>
            <w:noProof/>
            <w:webHidden/>
          </w:rPr>
          <w:fldChar w:fldCharType="separate"/>
        </w:r>
        <w:r w:rsidR="008B1D26">
          <w:rPr>
            <w:noProof/>
            <w:webHidden/>
          </w:rPr>
          <w:t>168</w:t>
        </w:r>
        <w:r w:rsidR="008B1D26">
          <w:rPr>
            <w:noProof/>
            <w:webHidden/>
          </w:rPr>
          <w:fldChar w:fldCharType="end"/>
        </w:r>
      </w:hyperlink>
    </w:p>
    <w:p w14:paraId="64BED1F0" w14:textId="62987647" w:rsidR="008B1D26" w:rsidRDefault="006C4AB1" w:rsidP="00EE6050">
      <w:pPr>
        <w:pStyle w:val="TOC1"/>
        <w:rPr>
          <w:rFonts w:asciiTheme="minorHAnsi" w:eastAsiaTheme="minorEastAsia" w:hAnsiTheme="minorHAnsi"/>
          <w:noProof/>
          <w:sz w:val="22"/>
          <w:lang w:val="en-AU" w:eastAsia="en-AU"/>
        </w:rPr>
      </w:pPr>
      <w:hyperlink w:anchor="_Toc97564841" w:history="1">
        <w:r w:rsidR="008B1D26" w:rsidRPr="003C0DB8">
          <w:rPr>
            <w:rStyle w:val="Hyperlink"/>
            <w:noProof/>
            <w14:scene3d>
              <w14:camera w14:prst="orthographicFront"/>
              <w14:lightRig w14:rig="threePt" w14:dir="t">
                <w14:rot w14:lat="0" w14:lon="0" w14:rev="0"/>
              </w14:lightRig>
            </w14:scene3d>
          </w:rPr>
          <w:t>Appendix D</w:t>
        </w:r>
        <w:r w:rsidR="008B1D26">
          <w:rPr>
            <w:rFonts w:asciiTheme="minorHAnsi" w:eastAsiaTheme="minorEastAsia" w:hAnsiTheme="minorHAnsi"/>
            <w:noProof/>
            <w:sz w:val="22"/>
            <w:lang w:val="en-AU" w:eastAsia="en-AU"/>
          </w:rPr>
          <w:tab/>
        </w:r>
        <w:r w:rsidR="008B1D26" w:rsidRPr="003C0DB8">
          <w:rPr>
            <w:rStyle w:val="Hyperlink"/>
            <w:noProof/>
          </w:rPr>
          <w:t>Eastern Melbourne PHN additional detail for case study</w:t>
        </w:r>
        <w:r w:rsidR="008B1D26">
          <w:rPr>
            <w:noProof/>
            <w:webHidden/>
          </w:rPr>
          <w:tab/>
        </w:r>
        <w:r w:rsidR="008B1D26">
          <w:rPr>
            <w:noProof/>
            <w:webHidden/>
          </w:rPr>
          <w:fldChar w:fldCharType="begin"/>
        </w:r>
        <w:r w:rsidR="008B1D26">
          <w:rPr>
            <w:noProof/>
            <w:webHidden/>
          </w:rPr>
          <w:instrText xml:space="preserve"> PAGEREF _Toc97564841 \h </w:instrText>
        </w:r>
        <w:r w:rsidR="008B1D26">
          <w:rPr>
            <w:noProof/>
            <w:webHidden/>
          </w:rPr>
        </w:r>
        <w:r w:rsidR="008B1D26">
          <w:rPr>
            <w:noProof/>
            <w:webHidden/>
          </w:rPr>
          <w:fldChar w:fldCharType="separate"/>
        </w:r>
        <w:r w:rsidR="008B1D26">
          <w:rPr>
            <w:noProof/>
            <w:webHidden/>
          </w:rPr>
          <w:t>171</w:t>
        </w:r>
        <w:r w:rsidR="008B1D26">
          <w:rPr>
            <w:noProof/>
            <w:webHidden/>
          </w:rPr>
          <w:fldChar w:fldCharType="end"/>
        </w:r>
      </w:hyperlink>
    </w:p>
    <w:p w14:paraId="0788BFE7" w14:textId="490ED751" w:rsidR="008B1D26" w:rsidRDefault="006C4AB1">
      <w:pPr>
        <w:pStyle w:val="TOC2"/>
        <w:rPr>
          <w:rFonts w:asciiTheme="minorHAnsi" w:eastAsiaTheme="minorEastAsia" w:hAnsiTheme="minorHAnsi"/>
          <w:noProof/>
          <w:sz w:val="22"/>
          <w:lang w:val="en-AU" w:eastAsia="en-AU"/>
        </w:rPr>
      </w:pPr>
      <w:hyperlink w:anchor="_Toc97564842" w:history="1">
        <w:r w:rsidR="008B1D26" w:rsidRPr="003C0DB8">
          <w:rPr>
            <w:rStyle w:val="Hyperlink"/>
            <w:noProof/>
          </w:rPr>
          <w:t>CASE STUDY Location Spotlight</w:t>
        </w:r>
        <w:r w:rsidR="008B1D26">
          <w:rPr>
            <w:noProof/>
            <w:webHidden/>
          </w:rPr>
          <w:tab/>
        </w:r>
        <w:r w:rsidR="008B1D26">
          <w:rPr>
            <w:noProof/>
            <w:webHidden/>
          </w:rPr>
          <w:fldChar w:fldCharType="begin"/>
        </w:r>
        <w:r w:rsidR="008B1D26">
          <w:rPr>
            <w:noProof/>
            <w:webHidden/>
          </w:rPr>
          <w:instrText xml:space="preserve"> PAGEREF _Toc97564842 \h </w:instrText>
        </w:r>
        <w:r w:rsidR="008B1D26">
          <w:rPr>
            <w:noProof/>
            <w:webHidden/>
          </w:rPr>
        </w:r>
        <w:r w:rsidR="008B1D26">
          <w:rPr>
            <w:noProof/>
            <w:webHidden/>
          </w:rPr>
          <w:fldChar w:fldCharType="separate"/>
        </w:r>
        <w:r w:rsidR="008B1D26">
          <w:rPr>
            <w:noProof/>
            <w:webHidden/>
          </w:rPr>
          <w:t>171</w:t>
        </w:r>
        <w:r w:rsidR="008B1D26">
          <w:rPr>
            <w:noProof/>
            <w:webHidden/>
          </w:rPr>
          <w:fldChar w:fldCharType="end"/>
        </w:r>
      </w:hyperlink>
    </w:p>
    <w:p w14:paraId="2436C0FC" w14:textId="2A91BEC5" w:rsidR="008B1D26" w:rsidRDefault="006C4AB1">
      <w:pPr>
        <w:pStyle w:val="TOC2"/>
        <w:rPr>
          <w:rFonts w:asciiTheme="minorHAnsi" w:eastAsiaTheme="minorEastAsia" w:hAnsiTheme="minorHAnsi"/>
          <w:noProof/>
          <w:sz w:val="22"/>
          <w:lang w:val="en-AU" w:eastAsia="en-AU"/>
        </w:rPr>
      </w:pPr>
      <w:hyperlink w:anchor="_Toc97564843" w:history="1">
        <w:r w:rsidR="008B1D26" w:rsidRPr="003C0DB8">
          <w:rPr>
            <w:rStyle w:val="Hyperlink"/>
            <w:noProof/>
          </w:rPr>
          <w:t>CASE STUDY Location Spotlight</w:t>
        </w:r>
        <w:r w:rsidR="008B1D26">
          <w:rPr>
            <w:noProof/>
            <w:webHidden/>
          </w:rPr>
          <w:tab/>
        </w:r>
        <w:r w:rsidR="008B1D26">
          <w:rPr>
            <w:noProof/>
            <w:webHidden/>
          </w:rPr>
          <w:fldChar w:fldCharType="begin"/>
        </w:r>
        <w:r w:rsidR="008B1D26">
          <w:rPr>
            <w:noProof/>
            <w:webHidden/>
          </w:rPr>
          <w:instrText xml:space="preserve"> PAGEREF _Toc97564843 \h </w:instrText>
        </w:r>
        <w:r w:rsidR="008B1D26">
          <w:rPr>
            <w:noProof/>
            <w:webHidden/>
          </w:rPr>
        </w:r>
        <w:r w:rsidR="008B1D26">
          <w:rPr>
            <w:noProof/>
            <w:webHidden/>
          </w:rPr>
          <w:fldChar w:fldCharType="separate"/>
        </w:r>
        <w:r w:rsidR="008B1D26">
          <w:rPr>
            <w:noProof/>
            <w:webHidden/>
          </w:rPr>
          <w:t>172</w:t>
        </w:r>
        <w:r w:rsidR="008B1D26">
          <w:rPr>
            <w:noProof/>
            <w:webHidden/>
          </w:rPr>
          <w:fldChar w:fldCharType="end"/>
        </w:r>
      </w:hyperlink>
    </w:p>
    <w:p w14:paraId="639642A2" w14:textId="28BC862D" w:rsidR="008B1D26" w:rsidRDefault="006C4AB1" w:rsidP="00EE6050">
      <w:pPr>
        <w:pStyle w:val="TOC1"/>
        <w:rPr>
          <w:rFonts w:asciiTheme="minorHAnsi" w:eastAsiaTheme="minorEastAsia" w:hAnsiTheme="minorHAnsi"/>
          <w:noProof/>
          <w:sz w:val="22"/>
          <w:lang w:val="en-AU" w:eastAsia="en-AU"/>
        </w:rPr>
      </w:pPr>
      <w:hyperlink w:anchor="_Toc97564844" w:history="1">
        <w:r w:rsidR="008B1D26" w:rsidRPr="003C0DB8">
          <w:rPr>
            <w:rStyle w:val="Hyperlink"/>
            <w:noProof/>
            <w14:scene3d>
              <w14:camera w14:prst="orthographicFront"/>
              <w14:lightRig w14:rig="threePt" w14:dir="t">
                <w14:rot w14:lat="0" w14:lon="0" w14:rev="0"/>
              </w14:lightRig>
            </w14:scene3d>
          </w:rPr>
          <w:t>Appendix E</w:t>
        </w:r>
        <w:r w:rsidR="008B1D26">
          <w:rPr>
            <w:rFonts w:asciiTheme="minorHAnsi" w:eastAsiaTheme="minorEastAsia" w:hAnsiTheme="minorHAnsi"/>
            <w:noProof/>
            <w:sz w:val="22"/>
            <w:lang w:val="en-AU" w:eastAsia="en-AU"/>
          </w:rPr>
          <w:tab/>
        </w:r>
        <w:r w:rsidR="008B1D26" w:rsidRPr="003C0DB8">
          <w:rPr>
            <w:rStyle w:val="Hyperlink"/>
            <w:noProof/>
          </w:rPr>
          <w:t>Estimated PHN MMM rurality</w:t>
        </w:r>
        <w:r w:rsidR="008B1D26">
          <w:rPr>
            <w:noProof/>
            <w:webHidden/>
          </w:rPr>
          <w:tab/>
        </w:r>
        <w:r w:rsidR="008B1D26">
          <w:rPr>
            <w:noProof/>
            <w:webHidden/>
          </w:rPr>
          <w:fldChar w:fldCharType="begin"/>
        </w:r>
        <w:r w:rsidR="008B1D26">
          <w:rPr>
            <w:noProof/>
            <w:webHidden/>
          </w:rPr>
          <w:instrText xml:space="preserve"> PAGEREF _Toc97564844 \h </w:instrText>
        </w:r>
        <w:r w:rsidR="008B1D26">
          <w:rPr>
            <w:noProof/>
            <w:webHidden/>
          </w:rPr>
        </w:r>
        <w:r w:rsidR="008B1D26">
          <w:rPr>
            <w:noProof/>
            <w:webHidden/>
          </w:rPr>
          <w:fldChar w:fldCharType="separate"/>
        </w:r>
        <w:r w:rsidR="008B1D26">
          <w:rPr>
            <w:noProof/>
            <w:webHidden/>
          </w:rPr>
          <w:t>173</w:t>
        </w:r>
        <w:r w:rsidR="008B1D26">
          <w:rPr>
            <w:noProof/>
            <w:webHidden/>
          </w:rPr>
          <w:fldChar w:fldCharType="end"/>
        </w:r>
      </w:hyperlink>
    </w:p>
    <w:p w14:paraId="16873ECF" w14:textId="273485CC" w:rsidR="008B1D26" w:rsidRDefault="006C4AB1" w:rsidP="00EE6050">
      <w:pPr>
        <w:pStyle w:val="TOC1"/>
        <w:rPr>
          <w:rFonts w:asciiTheme="minorHAnsi" w:eastAsiaTheme="minorEastAsia" w:hAnsiTheme="minorHAnsi"/>
          <w:noProof/>
          <w:sz w:val="22"/>
          <w:lang w:val="en-AU" w:eastAsia="en-AU"/>
        </w:rPr>
      </w:pPr>
      <w:hyperlink w:anchor="_Toc97564845" w:history="1">
        <w:r w:rsidR="008B1D26" w:rsidRPr="003C0DB8">
          <w:rPr>
            <w:rStyle w:val="Hyperlink"/>
            <w:noProof/>
            <w14:scene3d>
              <w14:camera w14:prst="orthographicFront"/>
              <w14:lightRig w14:rig="threePt" w14:dir="t">
                <w14:rot w14:lat="0" w14:lon="0" w14:rev="0"/>
              </w14:lightRig>
            </w14:scene3d>
          </w:rPr>
          <w:t>Appendix F</w:t>
        </w:r>
        <w:r w:rsidR="008B1D26">
          <w:rPr>
            <w:rFonts w:asciiTheme="minorHAnsi" w:eastAsiaTheme="minorEastAsia" w:hAnsiTheme="minorHAnsi"/>
            <w:noProof/>
            <w:sz w:val="22"/>
            <w:lang w:val="en-AU" w:eastAsia="en-AU"/>
          </w:rPr>
          <w:tab/>
        </w:r>
        <w:r w:rsidR="008B1D26" w:rsidRPr="003C0DB8">
          <w:rPr>
            <w:rStyle w:val="Hyperlink"/>
            <w:noProof/>
          </w:rPr>
          <w:t>International country profiles</w:t>
        </w:r>
        <w:r w:rsidR="008B1D26">
          <w:rPr>
            <w:noProof/>
            <w:webHidden/>
          </w:rPr>
          <w:tab/>
        </w:r>
        <w:r w:rsidR="008B1D26">
          <w:rPr>
            <w:noProof/>
            <w:webHidden/>
          </w:rPr>
          <w:fldChar w:fldCharType="begin"/>
        </w:r>
        <w:r w:rsidR="008B1D26">
          <w:rPr>
            <w:noProof/>
            <w:webHidden/>
          </w:rPr>
          <w:instrText xml:space="preserve"> PAGEREF _Toc97564845 \h </w:instrText>
        </w:r>
        <w:r w:rsidR="008B1D26">
          <w:rPr>
            <w:noProof/>
            <w:webHidden/>
          </w:rPr>
        </w:r>
        <w:r w:rsidR="008B1D26">
          <w:rPr>
            <w:noProof/>
            <w:webHidden/>
          </w:rPr>
          <w:fldChar w:fldCharType="separate"/>
        </w:r>
        <w:r w:rsidR="008B1D26">
          <w:rPr>
            <w:noProof/>
            <w:webHidden/>
          </w:rPr>
          <w:t>175</w:t>
        </w:r>
        <w:r w:rsidR="008B1D26">
          <w:rPr>
            <w:noProof/>
            <w:webHidden/>
          </w:rPr>
          <w:fldChar w:fldCharType="end"/>
        </w:r>
      </w:hyperlink>
    </w:p>
    <w:p w14:paraId="5D814BA3" w14:textId="359D392D" w:rsidR="008B1D26" w:rsidRDefault="006C4AB1">
      <w:pPr>
        <w:pStyle w:val="TOC2"/>
        <w:rPr>
          <w:rFonts w:asciiTheme="minorHAnsi" w:eastAsiaTheme="minorEastAsia" w:hAnsiTheme="minorHAnsi"/>
          <w:noProof/>
          <w:sz w:val="22"/>
          <w:lang w:val="en-AU" w:eastAsia="en-AU"/>
        </w:rPr>
      </w:pPr>
      <w:hyperlink w:anchor="_Toc97564846" w:history="1">
        <w:r w:rsidR="008B1D26" w:rsidRPr="003C0DB8">
          <w:rPr>
            <w:rStyle w:val="Hyperlink"/>
            <w:noProof/>
          </w:rPr>
          <w:t>F.1</w:t>
        </w:r>
        <w:r w:rsidR="008B1D26">
          <w:rPr>
            <w:rFonts w:asciiTheme="minorHAnsi" w:eastAsiaTheme="minorEastAsia" w:hAnsiTheme="minorHAnsi"/>
            <w:noProof/>
            <w:sz w:val="22"/>
            <w:lang w:val="en-AU" w:eastAsia="en-AU"/>
          </w:rPr>
          <w:tab/>
        </w:r>
        <w:r w:rsidR="008B1D26" w:rsidRPr="003C0DB8">
          <w:rPr>
            <w:rStyle w:val="Hyperlink"/>
            <w:noProof/>
          </w:rPr>
          <w:t>NZ</w:t>
        </w:r>
        <w:r w:rsidR="008B1D26">
          <w:rPr>
            <w:noProof/>
            <w:webHidden/>
          </w:rPr>
          <w:tab/>
        </w:r>
        <w:r w:rsidR="008B1D26">
          <w:rPr>
            <w:noProof/>
            <w:webHidden/>
          </w:rPr>
          <w:fldChar w:fldCharType="begin"/>
        </w:r>
        <w:r w:rsidR="008B1D26">
          <w:rPr>
            <w:noProof/>
            <w:webHidden/>
          </w:rPr>
          <w:instrText xml:space="preserve"> PAGEREF _Toc97564846 \h </w:instrText>
        </w:r>
        <w:r w:rsidR="008B1D26">
          <w:rPr>
            <w:noProof/>
            <w:webHidden/>
          </w:rPr>
        </w:r>
        <w:r w:rsidR="008B1D26">
          <w:rPr>
            <w:noProof/>
            <w:webHidden/>
          </w:rPr>
          <w:fldChar w:fldCharType="separate"/>
        </w:r>
        <w:r w:rsidR="008B1D26">
          <w:rPr>
            <w:noProof/>
            <w:webHidden/>
          </w:rPr>
          <w:t>175</w:t>
        </w:r>
        <w:r w:rsidR="008B1D26">
          <w:rPr>
            <w:noProof/>
            <w:webHidden/>
          </w:rPr>
          <w:fldChar w:fldCharType="end"/>
        </w:r>
      </w:hyperlink>
    </w:p>
    <w:p w14:paraId="443F8E25" w14:textId="0745A68A" w:rsidR="008B1D26" w:rsidRDefault="006C4AB1">
      <w:pPr>
        <w:pStyle w:val="TOC2"/>
        <w:rPr>
          <w:rFonts w:asciiTheme="minorHAnsi" w:eastAsiaTheme="minorEastAsia" w:hAnsiTheme="minorHAnsi"/>
          <w:noProof/>
          <w:sz w:val="22"/>
          <w:lang w:val="en-AU" w:eastAsia="en-AU"/>
        </w:rPr>
      </w:pPr>
      <w:hyperlink w:anchor="_Toc97564847" w:history="1">
        <w:r w:rsidR="008B1D26" w:rsidRPr="003C0DB8">
          <w:rPr>
            <w:rStyle w:val="Hyperlink"/>
            <w:noProof/>
          </w:rPr>
          <w:t>F.2</w:t>
        </w:r>
        <w:r w:rsidR="008B1D26">
          <w:rPr>
            <w:rFonts w:asciiTheme="minorHAnsi" w:eastAsiaTheme="minorEastAsia" w:hAnsiTheme="minorHAnsi"/>
            <w:noProof/>
            <w:sz w:val="22"/>
            <w:lang w:val="en-AU" w:eastAsia="en-AU"/>
          </w:rPr>
          <w:tab/>
        </w:r>
        <w:r w:rsidR="008B1D26" w:rsidRPr="003C0DB8">
          <w:rPr>
            <w:rStyle w:val="Hyperlink"/>
            <w:noProof/>
          </w:rPr>
          <w:t>UK</w:t>
        </w:r>
        <w:r w:rsidR="008B1D26">
          <w:rPr>
            <w:noProof/>
            <w:webHidden/>
          </w:rPr>
          <w:tab/>
        </w:r>
        <w:r w:rsidR="008B1D26">
          <w:rPr>
            <w:noProof/>
            <w:webHidden/>
          </w:rPr>
          <w:fldChar w:fldCharType="begin"/>
        </w:r>
        <w:r w:rsidR="008B1D26">
          <w:rPr>
            <w:noProof/>
            <w:webHidden/>
          </w:rPr>
          <w:instrText xml:space="preserve"> PAGEREF _Toc97564847 \h </w:instrText>
        </w:r>
        <w:r w:rsidR="008B1D26">
          <w:rPr>
            <w:noProof/>
            <w:webHidden/>
          </w:rPr>
        </w:r>
        <w:r w:rsidR="008B1D26">
          <w:rPr>
            <w:noProof/>
            <w:webHidden/>
          </w:rPr>
          <w:fldChar w:fldCharType="separate"/>
        </w:r>
        <w:r w:rsidR="008B1D26">
          <w:rPr>
            <w:noProof/>
            <w:webHidden/>
          </w:rPr>
          <w:t>178</w:t>
        </w:r>
        <w:r w:rsidR="008B1D26">
          <w:rPr>
            <w:noProof/>
            <w:webHidden/>
          </w:rPr>
          <w:fldChar w:fldCharType="end"/>
        </w:r>
      </w:hyperlink>
    </w:p>
    <w:p w14:paraId="553D0ACA" w14:textId="2010C291" w:rsidR="008B1D26" w:rsidRDefault="006C4AB1">
      <w:pPr>
        <w:pStyle w:val="TOC2"/>
        <w:rPr>
          <w:rFonts w:asciiTheme="minorHAnsi" w:eastAsiaTheme="minorEastAsia" w:hAnsiTheme="minorHAnsi"/>
          <w:noProof/>
          <w:sz w:val="22"/>
          <w:lang w:val="en-AU" w:eastAsia="en-AU"/>
        </w:rPr>
      </w:pPr>
      <w:hyperlink w:anchor="_Toc97564848" w:history="1">
        <w:r w:rsidR="008B1D26" w:rsidRPr="003C0DB8">
          <w:rPr>
            <w:rStyle w:val="Hyperlink"/>
            <w:noProof/>
          </w:rPr>
          <w:t>F.3</w:t>
        </w:r>
        <w:r w:rsidR="008B1D26">
          <w:rPr>
            <w:rFonts w:asciiTheme="minorHAnsi" w:eastAsiaTheme="minorEastAsia" w:hAnsiTheme="minorHAnsi"/>
            <w:noProof/>
            <w:sz w:val="22"/>
            <w:lang w:val="en-AU" w:eastAsia="en-AU"/>
          </w:rPr>
          <w:tab/>
        </w:r>
        <w:r w:rsidR="008B1D26" w:rsidRPr="003C0DB8">
          <w:rPr>
            <w:rStyle w:val="Hyperlink"/>
            <w:noProof/>
          </w:rPr>
          <w:t>CAN</w:t>
        </w:r>
        <w:r w:rsidR="008B1D26">
          <w:rPr>
            <w:noProof/>
            <w:webHidden/>
          </w:rPr>
          <w:tab/>
        </w:r>
        <w:r w:rsidR="008B1D26">
          <w:rPr>
            <w:noProof/>
            <w:webHidden/>
          </w:rPr>
          <w:fldChar w:fldCharType="begin"/>
        </w:r>
        <w:r w:rsidR="008B1D26">
          <w:rPr>
            <w:noProof/>
            <w:webHidden/>
          </w:rPr>
          <w:instrText xml:space="preserve"> PAGEREF _Toc97564848 \h </w:instrText>
        </w:r>
        <w:r w:rsidR="008B1D26">
          <w:rPr>
            <w:noProof/>
            <w:webHidden/>
          </w:rPr>
        </w:r>
        <w:r w:rsidR="008B1D26">
          <w:rPr>
            <w:noProof/>
            <w:webHidden/>
          </w:rPr>
          <w:fldChar w:fldCharType="separate"/>
        </w:r>
        <w:r w:rsidR="008B1D26">
          <w:rPr>
            <w:noProof/>
            <w:webHidden/>
          </w:rPr>
          <w:t>181</w:t>
        </w:r>
        <w:r w:rsidR="008B1D26">
          <w:rPr>
            <w:noProof/>
            <w:webHidden/>
          </w:rPr>
          <w:fldChar w:fldCharType="end"/>
        </w:r>
      </w:hyperlink>
    </w:p>
    <w:p w14:paraId="32B17BDF" w14:textId="21D3D00F" w:rsidR="000D5CE3" w:rsidRPr="00755E8D" w:rsidDel="00510CF7" w:rsidRDefault="008B1D26" w:rsidP="000D5CE3">
      <w:pPr>
        <w:rPr>
          <w:lang w:val="en-AU" w:eastAsia="en-AU"/>
        </w:rPr>
      </w:pPr>
      <w:r>
        <w:rPr>
          <w:lang w:val="en-AU" w:eastAsia="en-AU"/>
        </w:rPr>
        <w:fldChar w:fldCharType="end"/>
      </w:r>
    </w:p>
    <w:p w14:paraId="3BF99FF7" w14:textId="77777777" w:rsidR="00347671" w:rsidRPr="00755E8D" w:rsidRDefault="00347671" w:rsidP="000D5CE3">
      <w:pPr>
        <w:rPr>
          <w:lang w:val="en-AU" w:eastAsia="en-AU"/>
        </w:rPr>
        <w:sectPr w:rsidR="00347671" w:rsidRPr="00755E8D" w:rsidSect="00C51BCA">
          <w:pgSz w:w="11907" w:h="16839" w:code="9"/>
          <w:pgMar w:top="1361" w:right="1418" w:bottom="1474" w:left="1559" w:header="720" w:footer="720" w:gutter="0"/>
          <w:cols w:space="720"/>
          <w:docGrid w:linePitch="360"/>
        </w:sectPr>
      </w:pPr>
    </w:p>
    <w:p w14:paraId="727AA48A" w14:textId="0732E232" w:rsidR="00BC0F96" w:rsidRPr="00755E8D" w:rsidRDefault="008971FE" w:rsidP="00D762B5">
      <w:pPr>
        <w:pStyle w:val="Heading1nonumbered"/>
        <w:numPr>
          <w:ilvl w:val="0"/>
          <w:numId w:val="0"/>
        </w:numPr>
      </w:pPr>
      <w:bookmarkStart w:id="1" w:name="_Toc97564782"/>
      <w:r w:rsidRPr="00D762B5">
        <w:lastRenderedPageBreak/>
        <w:t>Executive</w:t>
      </w:r>
      <w:r w:rsidRPr="00755E8D">
        <w:t xml:space="preserve"> Summary</w:t>
      </w:r>
      <w:bookmarkEnd w:id="1"/>
    </w:p>
    <w:p w14:paraId="055174AF" w14:textId="6982D7B7" w:rsidR="00E61204" w:rsidRPr="00F33A69" w:rsidRDefault="00E61204" w:rsidP="00F33A69">
      <w:pPr>
        <w:pStyle w:val="Heading2nonumbered"/>
      </w:pPr>
      <w:bookmarkStart w:id="2" w:name="_Toc97564783"/>
      <w:r w:rsidRPr="00755E8D">
        <w:t>Evaluation overview</w:t>
      </w:r>
      <w:bookmarkEnd w:id="2"/>
    </w:p>
    <w:p w14:paraId="76D28B89" w14:textId="569BADEF" w:rsidR="00B55D58" w:rsidRPr="00755E8D" w:rsidRDefault="00B55D58" w:rsidP="00B55D58">
      <w:pPr>
        <w:rPr>
          <w:lang w:val="en-AU" w:eastAsia="en-AU"/>
        </w:rPr>
      </w:pPr>
      <w:r w:rsidRPr="00755E8D">
        <w:rPr>
          <w:lang w:val="en-AU" w:eastAsia="en-AU"/>
        </w:rPr>
        <w:t>The National Psychosocial Support Measure (NPS-M) and Continuity of Support (</w:t>
      </w:r>
      <w:proofErr w:type="spellStart"/>
      <w:r w:rsidRPr="00755E8D">
        <w:rPr>
          <w:lang w:val="en-AU" w:eastAsia="en-AU"/>
        </w:rPr>
        <w:t>CoS</w:t>
      </w:r>
      <w:proofErr w:type="spellEnd"/>
      <w:r w:rsidRPr="00755E8D">
        <w:rPr>
          <w:lang w:val="en-AU" w:eastAsia="en-AU"/>
        </w:rPr>
        <w:t>) programs were introduced by the Australian Government in 2019 to provide psychosocial support services to defined cohorts of people with living with severe mental illness. The two programs sit within a myriad of psychosocial support programs across Australia with similar aims but different funding streams via the Australian Government, the state and territory governments and the National Disability Insurance Scheme (NDIS).</w:t>
      </w:r>
    </w:p>
    <w:p w14:paraId="06401104" w14:textId="77777777" w:rsidR="00B55D58" w:rsidRPr="00755E8D" w:rsidRDefault="00B55D58" w:rsidP="00B55D58">
      <w:pPr>
        <w:rPr>
          <w:lang w:val="en-AU" w:eastAsia="en-AU"/>
        </w:rPr>
      </w:pPr>
      <w:r w:rsidRPr="00755E8D">
        <w:rPr>
          <w:lang w:val="en-AU" w:eastAsia="en-AU"/>
        </w:rPr>
        <w:t>The NPS-M program was introduced from 1 January 2019. NPS-M was intended to support people whose psychosocial support needs were not being met by the existing Commonwealth programs, the NDIS, or state and territory psychosocial support programs. It was primarily intended to provide time-limited, recovery-based support. NPS-M funding has supported just over 7,400 people over the period 1 July 2019 to 30 June 2020.</w:t>
      </w:r>
    </w:p>
    <w:p w14:paraId="62D97EDF" w14:textId="2D6C9C8A" w:rsidR="00B55D58" w:rsidRPr="00755E8D" w:rsidRDefault="00B55D58" w:rsidP="00B55D58">
      <w:pPr>
        <w:rPr>
          <w:lang w:val="en-AU" w:eastAsia="en-AU"/>
        </w:rPr>
      </w:pPr>
      <w:r w:rsidRPr="00755E8D">
        <w:rPr>
          <w:lang w:val="en-AU" w:eastAsia="en-AU"/>
        </w:rPr>
        <w:t xml:space="preserve">The </w:t>
      </w:r>
      <w:proofErr w:type="spellStart"/>
      <w:r w:rsidRPr="00755E8D">
        <w:rPr>
          <w:lang w:val="en-AU" w:eastAsia="en-AU"/>
        </w:rPr>
        <w:t>CoS</w:t>
      </w:r>
      <w:proofErr w:type="spellEnd"/>
      <w:r w:rsidRPr="00755E8D">
        <w:rPr>
          <w:lang w:val="en-AU" w:eastAsia="en-AU"/>
        </w:rPr>
        <w:t xml:space="preserve"> program was introduced from July 2019 to allow consumers of the Australian Government’s ceased programs (Personal Helpers and Mentors (</w:t>
      </w:r>
      <w:proofErr w:type="spellStart"/>
      <w:r w:rsidRPr="00755E8D">
        <w:rPr>
          <w:lang w:val="en-AU" w:eastAsia="en-AU"/>
        </w:rPr>
        <w:t>PHaMs</w:t>
      </w:r>
      <w:proofErr w:type="spellEnd"/>
      <w:r w:rsidRPr="00755E8D">
        <w:rPr>
          <w:lang w:val="en-AU" w:eastAsia="en-AU"/>
        </w:rPr>
        <w:t xml:space="preserve">), Partners in Recovery (PIR) and Day to Day Living (D2DL)) who were not eligible for NDIS services to continue accessing ongoing psychosocial support. Almost 5,000 consumers have received support through the </w:t>
      </w:r>
      <w:proofErr w:type="spellStart"/>
      <w:r w:rsidRPr="00755E8D">
        <w:rPr>
          <w:lang w:val="en-AU" w:eastAsia="en-AU"/>
        </w:rPr>
        <w:t>CoS</w:t>
      </w:r>
      <w:proofErr w:type="spellEnd"/>
      <w:r w:rsidRPr="00755E8D">
        <w:rPr>
          <w:lang w:val="en-AU" w:eastAsia="en-AU"/>
        </w:rPr>
        <w:t xml:space="preserve"> program over the same period (2019-2020).</w:t>
      </w:r>
    </w:p>
    <w:p w14:paraId="4CE52899" w14:textId="77777777" w:rsidR="00B55D58" w:rsidRPr="00755E8D" w:rsidRDefault="00B55D58" w:rsidP="00B55D58">
      <w:pPr>
        <w:rPr>
          <w:lang w:val="en-AU" w:eastAsia="en-AU"/>
        </w:rPr>
      </w:pPr>
      <w:r w:rsidRPr="00755E8D">
        <w:rPr>
          <w:lang w:val="en-AU" w:eastAsia="en-AU"/>
        </w:rPr>
        <w:t>The two programs are solely funded by the Australian Government (also referred to throughout this report as the Commonwealth). They provide broadly similar types of services to people living with severe mental illness with similar psychosocial support needs. Both programs were implemented through the 31 Primary Health Networks (PHNs) across Australia, which commissioned or contracted services from local non-government service providers.</w:t>
      </w:r>
    </w:p>
    <w:p w14:paraId="0E534B87" w14:textId="77777777" w:rsidR="00B55D58" w:rsidRPr="00755E8D" w:rsidRDefault="00B55D58" w:rsidP="00B55D58">
      <w:pPr>
        <w:rPr>
          <w:lang w:val="en-AU" w:eastAsia="en-AU"/>
        </w:rPr>
      </w:pPr>
      <w:r w:rsidRPr="00755E8D">
        <w:rPr>
          <w:lang w:val="en-AU" w:eastAsia="en-AU"/>
        </w:rPr>
        <w:t xml:space="preserve">The Nous Group (Nous) was engaged to conduct an independent evaluation of the NPS-M and </w:t>
      </w:r>
      <w:proofErr w:type="spellStart"/>
      <w:r w:rsidRPr="00755E8D">
        <w:rPr>
          <w:lang w:val="en-AU" w:eastAsia="en-AU"/>
        </w:rPr>
        <w:t>CoS</w:t>
      </w:r>
      <w:proofErr w:type="spellEnd"/>
      <w:r w:rsidRPr="00755E8D">
        <w:rPr>
          <w:lang w:val="en-AU" w:eastAsia="en-AU"/>
        </w:rPr>
        <w:t xml:space="preserve"> programs, to assess how appropriate, effective, efficient and impactful the programs have been. Nous partnered with the University of Sydney to engage consumers, their families, carers and support people in the evaluation.</w:t>
      </w:r>
    </w:p>
    <w:p w14:paraId="2C853AA2" w14:textId="77777777" w:rsidR="00B55D58" w:rsidRPr="00755E8D" w:rsidRDefault="00B55D58" w:rsidP="00B55D58">
      <w:pPr>
        <w:rPr>
          <w:lang w:val="en-AU" w:eastAsia="en-AU"/>
        </w:rPr>
      </w:pPr>
      <w:r w:rsidRPr="00755E8D">
        <w:rPr>
          <w:lang w:val="en-AU" w:eastAsia="en-AU"/>
        </w:rPr>
        <w:t>The evaluation of the two programs was framed around key lines of enquiry (KLE) intended to draw out a range of aspects that will help build the evidence base on how governments can best deliver psychosocial supports to people with severe mental illness and to inform future directions. The most significant findings against each of the KLE are set out in the following pages, together with the associated recommendations for future consideration.</w:t>
      </w:r>
    </w:p>
    <w:p w14:paraId="0E27225C" w14:textId="71878F95" w:rsidR="00B55D58" w:rsidRPr="00755E8D" w:rsidRDefault="00B55D58" w:rsidP="00B55D58">
      <w:pPr>
        <w:rPr>
          <w:lang w:val="en-AU" w:eastAsia="en-AU"/>
        </w:rPr>
      </w:pPr>
      <w:r w:rsidRPr="00755E8D">
        <w:rPr>
          <w:lang w:val="en-AU" w:eastAsia="en-AU"/>
        </w:rPr>
        <w:t>Overall, the evaluation found that the two programs provided valued psychosocial support for a cohort of people with severe mental illness who were not receiving support from either the NDIS or from state and territory-funded programs. The evaluation consulted with over 500 consumers, carers and family members, the majority of whom were overwhelmingly positive about the support provided through the program</w:t>
      </w:r>
      <w:r w:rsidR="00FE05E2">
        <w:rPr>
          <w:lang w:val="en-AU" w:eastAsia="en-AU"/>
        </w:rPr>
        <w:t>s</w:t>
      </w:r>
      <w:r w:rsidRPr="00755E8D">
        <w:rPr>
          <w:lang w:val="en-AU" w:eastAsia="en-AU"/>
        </w:rPr>
        <w:t>, albeit with suggestions for improvement.</w:t>
      </w:r>
    </w:p>
    <w:p w14:paraId="0E5DDE2B" w14:textId="77777777" w:rsidR="00B55D58" w:rsidRPr="00755E8D" w:rsidRDefault="00B55D58" w:rsidP="00B55D58">
      <w:pPr>
        <w:rPr>
          <w:lang w:val="en-AU" w:eastAsia="en-AU"/>
        </w:rPr>
      </w:pPr>
      <w:r w:rsidRPr="00755E8D">
        <w:rPr>
          <w:lang w:val="en-AU" w:eastAsia="en-AU"/>
        </w:rPr>
        <w:t>Implementation of the programs through the 31 PHNs was achieved in relatively tight timeframes with short funding cycles, which led to some limitations in program design and commissioning as well as challenges with maintaining a stable and qualified workforce. The maturity of the programs varies significantly across PHNs.</w:t>
      </w:r>
    </w:p>
    <w:p w14:paraId="4220DAAF" w14:textId="77777777" w:rsidR="00B55D58" w:rsidRPr="00755E8D" w:rsidRDefault="00B55D58" w:rsidP="00B55D58">
      <w:pPr>
        <w:rPr>
          <w:lang w:val="en-AU" w:eastAsia="en-AU"/>
        </w:rPr>
      </w:pPr>
      <w:r w:rsidRPr="00755E8D">
        <w:rPr>
          <w:lang w:val="en-AU" w:eastAsia="en-AU"/>
        </w:rPr>
        <w:t>While tailoring of the programs to local needs is a key feature of the overarching approach, the result has increased the fragmentation of service delivery, adding to administrative costs and creating a level of complexity for service providers and consumers. A single funding stream, and a single nationally branded program, would streamline the provision of support in the future.</w:t>
      </w:r>
    </w:p>
    <w:p w14:paraId="4496E474" w14:textId="77777777" w:rsidR="00E61204" w:rsidRPr="00755E8D" w:rsidRDefault="00E61204" w:rsidP="00E61204">
      <w:pPr>
        <w:rPr>
          <w:lang w:val="en-AU" w:eastAsia="en-AU"/>
        </w:rPr>
      </w:pPr>
      <w:r w:rsidRPr="00755E8D">
        <w:rPr>
          <w:lang w:val="en-AU" w:eastAsia="en-AU"/>
        </w:rPr>
        <w:t xml:space="preserve">The evaluation drew on a range of data for the evaluation, including a Literature Review, extensive consultations with consumers and their family/support people, all 31 PHNs, all state and territory governments including their regional health networks, and many other sector stakeholders. Nous </w:t>
      </w:r>
      <w:r w:rsidRPr="00755E8D">
        <w:rPr>
          <w:lang w:val="en-AU" w:eastAsia="en-AU"/>
        </w:rPr>
        <w:lastRenderedPageBreak/>
        <w:t xml:space="preserve">prepared individual service profiles of the NPS-M and </w:t>
      </w:r>
      <w:proofErr w:type="spellStart"/>
      <w:r w:rsidRPr="00755E8D">
        <w:rPr>
          <w:lang w:val="en-AU" w:eastAsia="en-AU"/>
        </w:rPr>
        <w:t>CoS</w:t>
      </w:r>
      <w:proofErr w:type="spellEnd"/>
      <w:r w:rsidRPr="00755E8D">
        <w:rPr>
          <w:lang w:val="en-AU" w:eastAsia="en-AU"/>
        </w:rPr>
        <w:t xml:space="preserve"> programs implemented by each of the 31 PHNs as well as summaries of the services provided in each jurisdiction by the PHNs and the state governments. Nous used administrative data including 12-month performance reports provided to the Commonwealth by PHNs. Data in the Primary Mental Health Care Minimum Data Set (PMHC-MDS) was not able to be used as planned and this limited the analyses conducted, outside of observations on aggregate information.</w:t>
      </w:r>
    </w:p>
    <w:p w14:paraId="797DF17C" w14:textId="47FD8AF8" w:rsidR="00AE5A52" w:rsidRPr="00755E8D" w:rsidRDefault="00E13418" w:rsidP="00FE6CF6">
      <w:pPr>
        <w:spacing w:after="160" w:line="259" w:lineRule="auto"/>
        <w:rPr>
          <w:lang w:val="en-AU" w:eastAsia="en-AU"/>
        </w:rPr>
      </w:pPr>
      <w:r w:rsidRPr="00755E8D">
        <w:rPr>
          <w:lang w:val="en-AU"/>
        </w:rPr>
        <w:t xml:space="preserve">The intended outcomes </w:t>
      </w:r>
      <w:r w:rsidR="003223CB" w:rsidRPr="00755E8D">
        <w:rPr>
          <w:lang w:val="en-AU"/>
        </w:rPr>
        <w:t xml:space="preserve">of the NPS-M and </w:t>
      </w:r>
      <w:proofErr w:type="spellStart"/>
      <w:r w:rsidR="003223CB" w:rsidRPr="00755E8D">
        <w:rPr>
          <w:lang w:val="en-AU"/>
        </w:rPr>
        <w:t>CoS</w:t>
      </w:r>
      <w:proofErr w:type="spellEnd"/>
      <w:r w:rsidR="003223CB" w:rsidRPr="00755E8D">
        <w:rPr>
          <w:lang w:val="en-AU"/>
        </w:rPr>
        <w:t xml:space="preserve"> programs</w:t>
      </w:r>
      <w:r w:rsidR="008847CE" w:rsidRPr="00755E8D">
        <w:rPr>
          <w:lang w:val="en-AU"/>
        </w:rPr>
        <w:t xml:space="preserve"> include</w:t>
      </w:r>
      <w:r w:rsidR="00F0003F" w:rsidRPr="00755E8D">
        <w:rPr>
          <w:lang w:val="en-AU"/>
        </w:rPr>
        <w:t xml:space="preserve"> that consumers avoid preventable hospitalisations, have increased social and economic participation</w:t>
      </w:r>
      <w:r w:rsidR="002E4D3D" w:rsidRPr="00755E8D">
        <w:rPr>
          <w:lang w:val="en-AU"/>
        </w:rPr>
        <w:t>,</w:t>
      </w:r>
      <w:r w:rsidR="00F0003F" w:rsidRPr="00755E8D">
        <w:rPr>
          <w:lang w:val="en-AU"/>
        </w:rPr>
        <w:t xml:space="preserve"> and improved quality of life, health and wellbeing.</w:t>
      </w:r>
      <w:r w:rsidR="002F5EF9" w:rsidRPr="00755E8D">
        <w:rPr>
          <w:lang w:val="en-AU"/>
        </w:rPr>
        <w:t xml:space="preserve"> </w:t>
      </w:r>
      <w:r w:rsidR="002F7BC5" w:rsidRPr="00755E8D">
        <w:rPr>
          <w:lang w:val="en-AU"/>
        </w:rPr>
        <w:t xml:space="preserve">The NPS-M and </w:t>
      </w:r>
      <w:proofErr w:type="spellStart"/>
      <w:r w:rsidR="002F7BC5" w:rsidRPr="00755E8D">
        <w:rPr>
          <w:lang w:val="en-AU"/>
        </w:rPr>
        <w:t>CoS</w:t>
      </w:r>
      <w:proofErr w:type="spellEnd"/>
      <w:r w:rsidR="002F7BC5" w:rsidRPr="00755E8D">
        <w:rPr>
          <w:lang w:val="en-AU"/>
        </w:rPr>
        <w:t xml:space="preserve"> program funding has </w:t>
      </w:r>
      <w:r w:rsidR="008576B5" w:rsidRPr="00755E8D">
        <w:rPr>
          <w:lang w:val="en-AU"/>
        </w:rPr>
        <w:t xml:space="preserve">allowed the 31 </w:t>
      </w:r>
      <w:r w:rsidR="00DB1963" w:rsidRPr="00755E8D">
        <w:rPr>
          <w:lang w:val="en-AU"/>
        </w:rPr>
        <w:t xml:space="preserve">PHNs </w:t>
      </w:r>
      <w:r w:rsidR="008576B5" w:rsidRPr="00755E8D">
        <w:rPr>
          <w:lang w:val="en-AU"/>
        </w:rPr>
        <w:t xml:space="preserve">to </w:t>
      </w:r>
      <w:r w:rsidR="002F7BC5" w:rsidRPr="00755E8D">
        <w:rPr>
          <w:lang w:val="en-AU"/>
        </w:rPr>
        <w:t xml:space="preserve">commission service providers </w:t>
      </w:r>
      <w:r w:rsidR="00BA1F80" w:rsidRPr="00755E8D">
        <w:rPr>
          <w:lang w:val="en-AU"/>
        </w:rPr>
        <w:t>across Australia</w:t>
      </w:r>
      <w:r w:rsidR="008576B5" w:rsidRPr="00755E8D">
        <w:rPr>
          <w:lang w:val="en-AU"/>
        </w:rPr>
        <w:t xml:space="preserve"> as shown in</w:t>
      </w:r>
      <w:r w:rsidR="00BA1F80" w:rsidRPr="00755E8D">
        <w:rPr>
          <w:lang w:val="en-AU"/>
        </w:rPr>
        <w:t xml:space="preserve"> </w:t>
      </w:r>
      <w:r w:rsidR="00FB5A76" w:rsidRPr="00755E8D">
        <w:rPr>
          <w:lang w:val="en-AU"/>
        </w:rPr>
        <w:fldChar w:fldCharType="begin"/>
      </w:r>
      <w:r w:rsidR="00FB5A76" w:rsidRPr="00755E8D">
        <w:rPr>
          <w:lang w:val="en-AU"/>
        </w:rPr>
        <w:instrText xml:space="preserve"> REF _Ref66564987 \h </w:instrText>
      </w:r>
      <w:r w:rsidR="00755E8D" w:rsidRPr="00755E8D">
        <w:rPr>
          <w:lang w:val="en-AU"/>
        </w:rPr>
        <w:instrText xml:space="preserve"> \* MERGEFORMAT </w:instrText>
      </w:r>
      <w:r w:rsidR="00FB5A76" w:rsidRPr="00755E8D">
        <w:rPr>
          <w:lang w:val="en-AU"/>
        </w:rPr>
      </w:r>
      <w:r w:rsidR="00FB5A76" w:rsidRPr="00755E8D">
        <w:rPr>
          <w:lang w:val="en-AU"/>
        </w:rPr>
        <w:fldChar w:fldCharType="separate"/>
      </w:r>
      <w:r w:rsidR="00823965" w:rsidRPr="00755E8D">
        <w:t xml:space="preserve">Figure </w:t>
      </w:r>
      <w:r w:rsidR="00823965" w:rsidRPr="00755E8D">
        <w:rPr>
          <w:noProof/>
        </w:rPr>
        <w:t>1</w:t>
      </w:r>
      <w:r w:rsidR="00FB5A76" w:rsidRPr="00755E8D">
        <w:rPr>
          <w:lang w:val="en-AU"/>
        </w:rPr>
        <w:fldChar w:fldCharType="end"/>
      </w:r>
      <w:r w:rsidR="00EE126E" w:rsidRPr="00755E8D">
        <w:rPr>
          <w:lang w:val="en-AU"/>
        </w:rPr>
        <w:t>.</w:t>
      </w:r>
      <w:r w:rsidR="00BA1F80" w:rsidRPr="00755E8D">
        <w:rPr>
          <w:lang w:val="en-AU"/>
        </w:rPr>
        <w:t xml:space="preserve"> </w:t>
      </w:r>
      <w:r w:rsidR="008576B5" w:rsidRPr="00755E8D">
        <w:rPr>
          <w:lang w:val="en-AU"/>
        </w:rPr>
        <w:t>The number</w:t>
      </w:r>
      <w:r w:rsidR="00914DAC" w:rsidRPr="00755E8D">
        <w:rPr>
          <w:lang w:val="en-AU"/>
        </w:rPr>
        <w:t xml:space="preserve"> of service providers in each </w:t>
      </w:r>
      <w:r w:rsidR="00D30866" w:rsidRPr="00755E8D">
        <w:rPr>
          <w:lang w:val="en-AU"/>
        </w:rPr>
        <w:t>jurisdiction</w:t>
      </w:r>
      <w:r w:rsidR="008576B5" w:rsidRPr="00755E8D">
        <w:rPr>
          <w:lang w:val="en-AU"/>
        </w:rPr>
        <w:t xml:space="preserve"> and </w:t>
      </w:r>
      <w:r w:rsidR="00EE126E" w:rsidRPr="00755E8D">
        <w:rPr>
          <w:lang w:val="en-AU"/>
        </w:rPr>
        <w:t>their</w:t>
      </w:r>
      <w:r w:rsidR="008576B5" w:rsidRPr="00755E8D">
        <w:rPr>
          <w:lang w:val="en-AU"/>
        </w:rPr>
        <w:t xml:space="preserve"> geographical location is presented</w:t>
      </w:r>
      <w:r w:rsidR="009B6653" w:rsidRPr="00755E8D">
        <w:rPr>
          <w:lang w:val="en-AU"/>
        </w:rPr>
        <w:t xml:space="preserve"> (</w:t>
      </w:r>
      <w:r w:rsidR="00D01737" w:rsidRPr="00755E8D">
        <w:rPr>
          <w:lang w:val="en-AU"/>
        </w:rPr>
        <w:t>as reported by PHNs</w:t>
      </w:r>
      <w:r w:rsidR="00FF4CFD" w:rsidRPr="00755E8D">
        <w:rPr>
          <w:lang w:val="en-AU"/>
        </w:rPr>
        <w:t xml:space="preserve"> for the evaluation</w:t>
      </w:r>
      <w:r w:rsidR="009B6653" w:rsidRPr="00755E8D">
        <w:rPr>
          <w:lang w:val="en-AU"/>
        </w:rPr>
        <w:t xml:space="preserve"> </w:t>
      </w:r>
      <w:r w:rsidR="00FF4CFD" w:rsidRPr="00755E8D">
        <w:rPr>
          <w:lang w:val="en-AU"/>
        </w:rPr>
        <w:t>in mid-2020)</w:t>
      </w:r>
      <w:r w:rsidR="008576B5" w:rsidRPr="00755E8D">
        <w:rPr>
          <w:lang w:val="en-AU"/>
        </w:rPr>
        <w:t>.</w:t>
      </w:r>
    </w:p>
    <w:p w14:paraId="080C7693" w14:textId="6F788630" w:rsidR="00836FB7" w:rsidRPr="00755E8D" w:rsidRDefault="00836FB7" w:rsidP="00836FB7">
      <w:pPr>
        <w:pStyle w:val="Caption"/>
      </w:pPr>
      <w:bookmarkStart w:id="3" w:name="_Ref66564987"/>
      <w:r w:rsidRPr="00755E8D">
        <w:lastRenderedPageBreak/>
        <w:t xml:space="preserve">Figure </w:t>
      </w:r>
      <w:r w:rsidRPr="00755E8D">
        <w:fldChar w:fldCharType="begin"/>
      </w:r>
      <w:r w:rsidRPr="00755E8D">
        <w:instrText xml:space="preserve"> SEQ Figure \* ARABIC </w:instrText>
      </w:r>
      <w:r w:rsidRPr="00755E8D">
        <w:fldChar w:fldCharType="separate"/>
      </w:r>
      <w:r w:rsidR="00823965" w:rsidRPr="00755E8D">
        <w:rPr>
          <w:noProof/>
        </w:rPr>
        <w:t>1</w:t>
      </w:r>
      <w:r w:rsidRPr="00755E8D">
        <w:fldChar w:fldCharType="end"/>
      </w:r>
      <w:bookmarkEnd w:id="3"/>
      <w:r w:rsidRPr="00755E8D">
        <w:t xml:space="preserve"> | NPS-M and </w:t>
      </w:r>
      <w:proofErr w:type="spellStart"/>
      <w:r w:rsidRPr="00755E8D">
        <w:t>CoS</w:t>
      </w:r>
      <w:proofErr w:type="spellEnd"/>
      <w:r w:rsidRPr="00755E8D">
        <w:t xml:space="preserve"> service locations</w:t>
      </w:r>
    </w:p>
    <w:p w14:paraId="1F721978" w14:textId="39751261" w:rsidR="00836FB7" w:rsidRPr="00755E8D" w:rsidRDefault="00914DAC" w:rsidP="00836FB7">
      <w:pPr>
        <w:keepNext/>
        <w:spacing w:after="160" w:line="259" w:lineRule="auto"/>
        <w:rPr>
          <w:lang w:val="en-AU"/>
        </w:rPr>
      </w:pPr>
      <w:r w:rsidRPr="00755E8D">
        <w:rPr>
          <w:noProof/>
          <w:lang w:val="en-AU"/>
        </w:rPr>
        <w:drawing>
          <wp:inline distT="0" distB="0" distL="0" distR="0" wp14:anchorId="6E19CF57" wp14:editId="2FFF375F">
            <wp:extent cx="5670550" cy="6996223"/>
            <wp:effectExtent l="0" t="0" r="6350" b="0"/>
            <wp:docPr id="14338" name="Picture 14338" descr="Map of Australia showing NPS-M and CoS Service Provider locations. Green dots represent NPS-M while blue dots represent CoS. New South Wales, Queensland and Western Australia have the most service provi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14338" descr="Map of Australia showing NPS-M and CoS Service Provider locations. Green dots represent NPS-M while blue dots represent CoS. New South Wales, Queensland and Western Australia have the most service providers."/>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2308"/>
                    <a:stretch/>
                  </pic:blipFill>
                  <pic:spPr bwMode="auto">
                    <a:xfrm>
                      <a:off x="0" y="0"/>
                      <a:ext cx="5670550" cy="6996223"/>
                    </a:xfrm>
                    <a:prstGeom prst="rect">
                      <a:avLst/>
                    </a:prstGeom>
                    <a:noFill/>
                    <a:ln>
                      <a:noFill/>
                    </a:ln>
                    <a:extLst>
                      <a:ext uri="{53640926-AAD7-44D8-BBD7-CCE9431645EC}">
                        <a14:shadowObscured xmlns:a14="http://schemas.microsoft.com/office/drawing/2010/main"/>
                      </a:ext>
                    </a:extLst>
                  </pic:spPr>
                </pic:pic>
              </a:graphicData>
            </a:graphic>
          </wp:inline>
        </w:drawing>
      </w:r>
    </w:p>
    <w:p w14:paraId="4E54CFBF" w14:textId="77777777" w:rsidR="00BB38F8" w:rsidRPr="008B1D26" w:rsidRDefault="00BB38F8" w:rsidP="006C4AB1">
      <w:r w:rsidRPr="00755E8D">
        <w:rPr>
          <w:lang w:val="en-AU"/>
        </w:rPr>
        <w:br w:type="page"/>
      </w:r>
    </w:p>
    <w:p w14:paraId="59DD9D6B" w14:textId="3D24F842" w:rsidR="00562725" w:rsidRPr="00755E8D" w:rsidRDefault="00562725" w:rsidP="00D762B5">
      <w:pPr>
        <w:pStyle w:val="Heading2nonumbered"/>
      </w:pPr>
      <w:bookmarkStart w:id="4" w:name="_Toc97564784"/>
      <w:r w:rsidRPr="00755E8D">
        <w:lastRenderedPageBreak/>
        <w:t xml:space="preserve">Summary of findings </w:t>
      </w:r>
      <w:r w:rsidR="00C53A98" w:rsidRPr="00755E8D">
        <w:t>and recommendations</w:t>
      </w:r>
      <w:bookmarkEnd w:id="4"/>
      <w:r w:rsidR="00C53A98" w:rsidRPr="00755E8D">
        <w:t xml:space="preserve"> </w:t>
      </w:r>
    </w:p>
    <w:p w14:paraId="64245E12" w14:textId="64C91586" w:rsidR="00C53A98" w:rsidRPr="00755E8D" w:rsidRDefault="009A3A48" w:rsidP="00D74232">
      <w:pPr>
        <w:rPr>
          <w:lang w:val="en-AU" w:eastAsia="en-AU"/>
        </w:rPr>
      </w:pPr>
      <w:r w:rsidRPr="00755E8D">
        <w:rPr>
          <w:lang w:val="en-AU" w:eastAsia="en-AU"/>
        </w:rPr>
        <w:t>The evaluation f</w:t>
      </w:r>
      <w:r w:rsidR="00C53A98" w:rsidRPr="00755E8D">
        <w:rPr>
          <w:lang w:val="en-AU" w:eastAsia="en-AU"/>
        </w:rPr>
        <w:t>indings are summarised below</w:t>
      </w:r>
      <w:r w:rsidRPr="00755E8D">
        <w:rPr>
          <w:lang w:val="en-AU" w:eastAsia="en-AU"/>
        </w:rPr>
        <w:t>, under each of the KLEs</w:t>
      </w:r>
      <w:r w:rsidR="00682F40" w:rsidRPr="00755E8D">
        <w:rPr>
          <w:lang w:val="en-AU" w:eastAsia="en-AU"/>
        </w:rPr>
        <w:t xml:space="preserve">, </w:t>
      </w:r>
      <w:r w:rsidR="00BB38F8" w:rsidRPr="00755E8D">
        <w:rPr>
          <w:lang w:val="en-AU" w:eastAsia="en-AU"/>
        </w:rPr>
        <w:t xml:space="preserve">noting KLE 7 </w:t>
      </w:r>
      <w:r w:rsidR="00391496" w:rsidRPr="00755E8D">
        <w:rPr>
          <w:lang w:val="en-AU" w:eastAsia="en-AU"/>
        </w:rPr>
        <w:t>summarises</w:t>
      </w:r>
      <w:r w:rsidR="00960964" w:rsidRPr="00755E8D">
        <w:rPr>
          <w:lang w:val="en-AU" w:eastAsia="en-AU"/>
        </w:rPr>
        <w:t xml:space="preserve"> the key features </w:t>
      </w:r>
      <w:r w:rsidR="004B247C" w:rsidRPr="00755E8D">
        <w:rPr>
          <w:lang w:val="en-AU" w:eastAsia="en-AU"/>
        </w:rPr>
        <w:t>for</w:t>
      </w:r>
      <w:r w:rsidR="00960964" w:rsidRPr="00755E8D">
        <w:rPr>
          <w:lang w:val="en-AU" w:eastAsia="en-AU"/>
        </w:rPr>
        <w:t xml:space="preserve"> future </w:t>
      </w:r>
      <w:r w:rsidR="004B247C" w:rsidRPr="00755E8D">
        <w:rPr>
          <w:lang w:val="en-AU" w:eastAsia="en-AU"/>
        </w:rPr>
        <w:t>psychosocial support</w:t>
      </w:r>
      <w:r w:rsidR="00960964" w:rsidRPr="00755E8D">
        <w:rPr>
          <w:lang w:val="en-AU" w:eastAsia="en-AU"/>
        </w:rPr>
        <w:t xml:space="preserve"> and is presented in</w:t>
      </w:r>
      <w:r w:rsidR="00FC5F74" w:rsidRPr="00755E8D">
        <w:rPr>
          <w:lang w:val="en-AU" w:eastAsia="en-AU"/>
        </w:rPr>
        <w:t xml:space="preserve"> full in</w:t>
      </w:r>
      <w:r w:rsidR="00960964" w:rsidRPr="00755E8D">
        <w:rPr>
          <w:lang w:val="en-AU" w:eastAsia="en-AU"/>
        </w:rPr>
        <w:t xml:space="preserve"> Section</w:t>
      </w:r>
      <w:r w:rsidR="00A03A59" w:rsidRPr="00755E8D">
        <w:rPr>
          <w:lang w:val="en-AU" w:eastAsia="en-AU"/>
        </w:rPr>
        <w:t xml:space="preserve"> </w:t>
      </w:r>
      <w:r w:rsidR="00466CBB" w:rsidRPr="00755E8D">
        <w:rPr>
          <w:lang w:val="en-AU" w:eastAsia="en-AU"/>
        </w:rPr>
        <w:fldChar w:fldCharType="begin"/>
      </w:r>
      <w:r w:rsidR="00466CBB" w:rsidRPr="00755E8D">
        <w:rPr>
          <w:lang w:val="en-AU" w:eastAsia="en-AU"/>
        </w:rPr>
        <w:instrText xml:space="preserve"> REF _Ref66694939 \n \h </w:instrText>
      </w:r>
      <w:r w:rsidR="00755E8D" w:rsidRPr="00755E8D">
        <w:rPr>
          <w:lang w:val="en-AU" w:eastAsia="en-AU"/>
        </w:rPr>
        <w:instrText xml:space="preserve"> \* MERGEFORMAT </w:instrText>
      </w:r>
      <w:r w:rsidR="00466CBB" w:rsidRPr="00755E8D">
        <w:rPr>
          <w:lang w:val="en-AU" w:eastAsia="en-AU"/>
        </w:rPr>
      </w:r>
      <w:r w:rsidR="00466CBB" w:rsidRPr="00755E8D">
        <w:rPr>
          <w:lang w:val="en-AU" w:eastAsia="en-AU"/>
        </w:rPr>
        <w:fldChar w:fldCharType="separate"/>
      </w:r>
      <w:r w:rsidR="00823965" w:rsidRPr="00755E8D">
        <w:rPr>
          <w:lang w:val="en-AU" w:eastAsia="en-AU"/>
        </w:rPr>
        <w:t>9</w:t>
      </w:r>
      <w:r w:rsidR="00466CBB" w:rsidRPr="00755E8D">
        <w:rPr>
          <w:lang w:val="en-AU" w:eastAsia="en-AU"/>
        </w:rPr>
        <w:fldChar w:fldCharType="end"/>
      </w:r>
      <w:r w:rsidR="00A03A59" w:rsidRPr="00755E8D">
        <w:rPr>
          <w:lang w:val="en-AU" w:eastAsia="en-AU"/>
        </w:rPr>
        <w:t>.</w:t>
      </w:r>
      <w:r w:rsidR="00C85B19" w:rsidRPr="00755E8D">
        <w:rPr>
          <w:lang w:val="en-AU" w:eastAsia="en-AU"/>
        </w:rPr>
        <w:t xml:space="preserve"> The</w:t>
      </w:r>
      <w:r w:rsidR="000F17E0" w:rsidRPr="00755E8D">
        <w:rPr>
          <w:lang w:val="en-AU" w:eastAsia="en-AU"/>
        </w:rPr>
        <w:t xml:space="preserve"> evaluation </w:t>
      </w:r>
      <w:r w:rsidR="006B529B" w:rsidRPr="00755E8D">
        <w:rPr>
          <w:lang w:val="en-AU" w:eastAsia="en-AU"/>
        </w:rPr>
        <w:t xml:space="preserve">provides 18 recommendations, presented </w:t>
      </w:r>
      <w:r w:rsidR="00924E22" w:rsidRPr="00755E8D">
        <w:rPr>
          <w:lang w:val="en-AU" w:eastAsia="en-AU"/>
        </w:rPr>
        <w:t xml:space="preserve">with the associated </w:t>
      </w:r>
      <w:r w:rsidR="00342E47" w:rsidRPr="00755E8D">
        <w:rPr>
          <w:lang w:val="en-AU" w:eastAsia="en-AU"/>
        </w:rPr>
        <w:t>KLE findings.</w:t>
      </w:r>
    </w:p>
    <w:p w14:paraId="3EF56932" w14:textId="1B01A9FB" w:rsidR="00EA56FE" w:rsidRPr="00755E8D" w:rsidRDefault="00682F40" w:rsidP="00D74232">
      <w:pPr>
        <w:rPr>
          <w:lang w:val="en-AU" w:eastAsia="en-AU"/>
        </w:rPr>
      </w:pPr>
      <w:r w:rsidRPr="00755E8D">
        <w:rPr>
          <w:lang w:val="en-AU" w:eastAsia="en-AU"/>
        </w:rPr>
        <w:t>For ease of reference, the evaluation KLEs</w:t>
      </w:r>
      <w:r w:rsidR="00EA56FE" w:rsidRPr="00755E8D">
        <w:rPr>
          <w:lang w:val="en-AU" w:eastAsia="en-AU"/>
        </w:rPr>
        <w:t xml:space="preserve"> are:</w:t>
      </w:r>
    </w:p>
    <w:p w14:paraId="1ACDDDCB" w14:textId="24ACAAAE" w:rsidR="00AF3FA3" w:rsidRPr="00755E8D" w:rsidRDefault="00AF3FA3" w:rsidP="008B1D26">
      <w:pPr>
        <w:pStyle w:val="ListNumber2"/>
        <w:rPr>
          <w:lang w:eastAsia="en-AU"/>
        </w:rPr>
      </w:pPr>
      <w:r w:rsidRPr="00755E8D">
        <w:rPr>
          <w:lang w:eastAsia="en-AU"/>
        </w:rPr>
        <w:t xml:space="preserve">Have the NPS-M and </w:t>
      </w:r>
      <w:proofErr w:type="spellStart"/>
      <w:r w:rsidRPr="00755E8D">
        <w:rPr>
          <w:lang w:eastAsia="en-AU"/>
        </w:rPr>
        <w:t>CoS</w:t>
      </w:r>
      <w:proofErr w:type="spellEnd"/>
      <w:r w:rsidRPr="00755E8D">
        <w:rPr>
          <w:lang w:eastAsia="en-AU"/>
        </w:rPr>
        <w:t xml:space="preserve"> programs been implemented as planned and what are the lessons from the implementation?</w:t>
      </w:r>
    </w:p>
    <w:p w14:paraId="0F1C90B5" w14:textId="74B74590" w:rsidR="00AF3FA3" w:rsidRPr="00755E8D" w:rsidRDefault="00AF3FA3" w:rsidP="008B1D26">
      <w:pPr>
        <w:pStyle w:val="ListNumber2"/>
        <w:rPr>
          <w:lang w:eastAsia="en-AU"/>
        </w:rPr>
      </w:pPr>
      <w:r w:rsidRPr="00755E8D">
        <w:rPr>
          <w:lang w:eastAsia="en-AU"/>
        </w:rPr>
        <w:t xml:space="preserve">To what extent have the NPS-M and </w:t>
      </w:r>
      <w:proofErr w:type="spellStart"/>
      <w:r w:rsidRPr="00755E8D">
        <w:rPr>
          <w:lang w:eastAsia="en-AU"/>
        </w:rPr>
        <w:t>CoS</w:t>
      </w:r>
      <w:proofErr w:type="spellEnd"/>
      <w:r w:rsidRPr="00755E8D">
        <w:rPr>
          <w:lang w:eastAsia="en-AU"/>
        </w:rPr>
        <w:t xml:space="preserve"> programs achieved their intended outcomes?</w:t>
      </w:r>
    </w:p>
    <w:p w14:paraId="35F4AAE9" w14:textId="0850EEB1" w:rsidR="00AF3FA3" w:rsidRPr="00755E8D" w:rsidRDefault="006E37F4" w:rsidP="008B1D26">
      <w:pPr>
        <w:pStyle w:val="ListNumber2"/>
        <w:rPr>
          <w:lang w:eastAsia="en-AU"/>
        </w:rPr>
      </w:pPr>
      <w:r w:rsidRPr="00755E8D">
        <w:rPr>
          <w:lang w:eastAsia="en-AU"/>
        </w:rPr>
        <w:t xml:space="preserve">To what extent have the NPS-M and </w:t>
      </w:r>
      <w:proofErr w:type="spellStart"/>
      <w:r w:rsidRPr="00755E8D">
        <w:rPr>
          <w:lang w:eastAsia="en-AU"/>
        </w:rPr>
        <w:t>CoS</w:t>
      </w:r>
      <w:proofErr w:type="spellEnd"/>
      <w:r w:rsidRPr="00755E8D">
        <w:rPr>
          <w:lang w:eastAsia="en-AU"/>
        </w:rPr>
        <w:t xml:space="preserve"> Services met the needs of consumers, their </w:t>
      </w:r>
      <w:proofErr w:type="gramStart"/>
      <w:r w:rsidRPr="00755E8D">
        <w:rPr>
          <w:lang w:eastAsia="en-AU"/>
        </w:rPr>
        <w:t>families</w:t>
      </w:r>
      <w:proofErr w:type="gramEnd"/>
      <w:r w:rsidRPr="00755E8D">
        <w:rPr>
          <w:lang w:eastAsia="en-AU"/>
        </w:rPr>
        <w:t xml:space="preserve"> and carers?</w:t>
      </w:r>
    </w:p>
    <w:p w14:paraId="23E1AA75" w14:textId="4B25D976" w:rsidR="006E37F4" w:rsidRPr="00755E8D" w:rsidRDefault="006E37F4" w:rsidP="008B1D26">
      <w:pPr>
        <w:pStyle w:val="ListNumber2"/>
        <w:rPr>
          <w:lang w:eastAsia="en-AU"/>
        </w:rPr>
      </w:pPr>
      <w:r w:rsidRPr="00755E8D">
        <w:rPr>
          <w:lang w:eastAsia="en-AU"/>
        </w:rPr>
        <w:t xml:space="preserve">Has the approach to integration of NPS-M and </w:t>
      </w:r>
      <w:proofErr w:type="spellStart"/>
      <w:r w:rsidRPr="00755E8D">
        <w:rPr>
          <w:lang w:eastAsia="en-AU"/>
        </w:rPr>
        <w:t>CoS</w:t>
      </w:r>
      <w:proofErr w:type="spellEnd"/>
      <w:r w:rsidRPr="00755E8D">
        <w:rPr>
          <w:lang w:eastAsia="en-AU"/>
        </w:rPr>
        <w:t xml:space="preserve"> support with other clinical and non-clinical services assisted consumers to access effective care and reduce demand for acute health services?</w:t>
      </w:r>
    </w:p>
    <w:p w14:paraId="06144F8C" w14:textId="22B94C40" w:rsidR="006E37F4" w:rsidRPr="00755E8D" w:rsidRDefault="006E37F4" w:rsidP="008B1D26">
      <w:pPr>
        <w:pStyle w:val="ListNumber2"/>
        <w:rPr>
          <w:lang w:eastAsia="en-AU"/>
        </w:rPr>
      </w:pPr>
      <w:r w:rsidRPr="00755E8D">
        <w:rPr>
          <w:lang w:eastAsia="en-AU"/>
        </w:rPr>
        <w:t xml:space="preserve">How cost effective are the NPS-M and </w:t>
      </w:r>
      <w:proofErr w:type="spellStart"/>
      <w:r w:rsidRPr="00755E8D">
        <w:rPr>
          <w:lang w:eastAsia="en-AU"/>
        </w:rPr>
        <w:t>CoS</w:t>
      </w:r>
      <w:proofErr w:type="spellEnd"/>
      <w:r w:rsidRPr="00755E8D">
        <w:rPr>
          <w:lang w:eastAsia="en-AU"/>
        </w:rPr>
        <w:t xml:space="preserve"> programs?</w:t>
      </w:r>
    </w:p>
    <w:p w14:paraId="39AEFB08" w14:textId="240807F7" w:rsidR="006E37F4" w:rsidRPr="00755E8D" w:rsidRDefault="006E37F4" w:rsidP="008B1D26">
      <w:pPr>
        <w:pStyle w:val="ListNumber2"/>
        <w:rPr>
          <w:lang w:eastAsia="en-AU"/>
        </w:rPr>
      </w:pPr>
      <w:r w:rsidRPr="00755E8D">
        <w:rPr>
          <w:lang w:eastAsia="en-AU"/>
        </w:rPr>
        <w:t xml:space="preserve">How is evidence informing NPS-M and </w:t>
      </w:r>
      <w:proofErr w:type="spellStart"/>
      <w:r w:rsidRPr="00755E8D">
        <w:rPr>
          <w:lang w:eastAsia="en-AU"/>
        </w:rPr>
        <w:t>CoS</w:t>
      </w:r>
      <w:proofErr w:type="spellEnd"/>
      <w:r w:rsidRPr="00755E8D">
        <w:rPr>
          <w:lang w:eastAsia="en-AU"/>
        </w:rPr>
        <w:t xml:space="preserve"> service and program delivery?</w:t>
      </w:r>
    </w:p>
    <w:p w14:paraId="632663D9" w14:textId="17AA55F1" w:rsidR="006E37F4" w:rsidRPr="00755E8D" w:rsidRDefault="006E37F4" w:rsidP="008B1D26">
      <w:pPr>
        <w:pStyle w:val="ListNumber2"/>
        <w:rPr>
          <w:lang w:eastAsia="en-AU"/>
        </w:rPr>
      </w:pPr>
      <w:r w:rsidRPr="00755E8D">
        <w:rPr>
          <w:lang w:eastAsia="en-AU"/>
        </w:rPr>
        <w:t>What should psychosocial support look like in the future?</w:t>
      </w:r>
    </w:p>
    <w:p w14:paraId="59D36172" w14:textId="12DD5FED" w:rsidR="00670C3B" w:rsidRPr="00755E8D" w:rsidRDefault="00AB09C0" w:rsidP="00D74232">
      <w:pPr>
        <w:rPr>
          <w:lang w:val="en-AU" w:eastAsia="en-AU"/>
        </w:rPr>
      </w:pPr>
      <w:r w:rsidRPr="00755E8D">
        <w:rPr>
          <w:lang w:val="en-AU" w:eastAsia="en-AU"/>
        </w:rPr>
        <w:t xml:space="preserve">Towards the </w:t>
      </w:r>
      <w:r w:rsidR="00641F05" w:rsidRPr="00755E8D">
        <w:rPr>
          <w:lang w:val="en-AU" w:eastAsia="en-AU"/>
        </w:rPr>
        <w:t>end of</w:t>
      </w:r>
      <w:r w:rsidR="000C5C40" w:rsidRPr="00755E8D">
        <w:rPr>
          <w:lang w:val="en-AU" w:eastAsia="en-AU"/>
        </w:rPr>
        <w:t xml:space="preserve"> the conduct of this evaluation, the Productivity Commission</w:t>
      </w:r>
      <w:r w:rsidR="00472BD5" w:rsidRPr="00755E8D">
        <w:rPr>
          <w:lang w:val="en-AU" w:eastAsia="en-AU"/>
        </w:rPr>
        <w:t>’s</w:t>
      </w:r>
      <w:r w:rsidR="000C5C40" w:rsidRPr="00755E8D">
        <w:rPr>
          <w:lang w:val="en-AU" w:eastAsia="en-AU"/>
        </w:rPr>
        <w:t xml:space="preserve"> Report into Mental Health released </w:t>
      </w:r>
      <w:r w:rsidR="00472BD5" w:rsidRPr="00755E8D">
        <w:rPr>
          <w:lang w:val="en-AU" w:eastAsia="en-AU"/>
        </w:rPr>
        <w:t>its</w:t>
      </w:r>
      <w:r w:rsidR="000C5C40" w:rsidRPr="00755E8D">
        <w:rPr>
          <w:lang w:val="en-AU" w:eastAsia="en-AU"/>
        </w:rPr>
        <w:t xml:space="preserve"> final repor</w:t>
      </w:r>
      <w:r w:rsidR="00AB2DD2" w:rsidRPr="00755E8D">
        <w:rPr>
          <w:lang w:val="en-AU" w:eastAsia="en-AU"/>
        </w:rPr>
        <w:t>t</w:t>
      </w:r>
      <w:r w:rsidR="00FA7E3F" w:rsidRPr="00755E8D">
        <w:rPr>
          <w:lang w:val="en-AU" w:eastAsia="en-AU"/>
        </w:rPr>
        <w:t>.</w:t>
      </w:r>
      <w:r w:rsidR="008A39DA" w:rsidRPr="00755E8D">
        <w:rPr>
          <w:rStyle w:val="FootnoteReference"/>
          <w:lang w:val="en-AU" w:eastAsia="en-AU"/>
        </w:rPr>
        <w:footnoteReference w:id="2"/>
      </w:r>
      <w:r w:rsidR="00FA7E3F" w:rsidRPr="00755E8D">
        <w:rPr>
          <w:lang w:val="en-AU" w:eastAsia="en-AU"/>
        </w:rPr>
        <w:t xml:space="preserve"> The Productivity Commission’s </w:t>
      </w:r>
      <w:r w:rsidR="00746C10" w:rsidRPr="00755E8D">
        <w:rPr>
          <w:lang w:val="en-AU" w:eastAsia="en-AU"/>
        </w:rPr>
        <w:t xml:space="preserve">data and findings have been referred to where relevant </w:t>
      </w:r>
      <w:r w:rsidR="00295445" w:rsidRPr="00755E8D">
        <w:rPr>
          <w:lang w:val="en-AU" w:eastAsia="en-AU"/>
        </w:rPr>
        <w:t xml:space="preserve">or appropriate </w:t>
      </w:r>
      <w:r w:rsidR="00746C10" w:rsidRPr="00755E8D">
        <w:rPr>
          <w:lang w:val="en-AU" w:eastAsia="en-AU"/>
        </w:rPr>
        <w:t xml:space="preserve">in this </w:t>
      </w:r>
      <w:r w:rsidR="00295445" w:rsidRPr="00755E8D">
        <w:rPr>
          <w:lang w:val="en-AU" w:eastAsia="en-AU"/>
        </w:rPr>
        <w:t xml:space="preserve">evaluation </w:t>
      </w:r>
      <w:r w:rsidR="00746C10" w:rsidRPr="00755E8D">
        <w:rPr>
          <w:lang w:val="en-AU" w:eastAsia="en-AU"/>
        </w:rPr>
        <w:t>report</w:t>
      </w:r>
      <w:r w:rsidR="009615F6" w:rsidRPr="00755E8D">
        <w:rPr>
          <w:lang w:val="en-AU" w:eastAsia="en-AU"/>
        </w:rPr>
        <w:t xml:space="preserve"> for context. </w:t>
      </w:r>
      <w:r w:rsidR="0094578E" w:rsidRPr="00755E8D">
        <w:rPr>
          <w:lang w:val="en-AU" w:eastAsia="en-AU"/>
        </w:rPr>
        <w:t>T</w:t>
      </w:r>
      <w:r w:rsidR="008953B2" w:rsidRPr="00755E8D">
        <w:rPr>
          <w:lang w:val="en-AU" w:eastAsia="en-AU"/>
        </w:rPr>
        <w:t>he broad p</w:t>
      </w:r>
      <w:r w:rsidR="0094578E" w:rsidRPr="00755E8D">
        <w:rPr>
          <w:lang w:val="en-AU" w:eastAsia="en-AU"/>
        </w:rPr>
        <w:t>rinciples</w:t>
      </w:r>
      <w:r w:rsidR="00EB4C79" w:rsidRPr="00755E8D">
        <w:rPr>
          <w:lang w:val="en-AU" w:eastAsia="en-AU"/>
        </w:rPr>
        <w:t xml:space="preserve"> for reform</w:t>
      </w:r>
      <w:r w:rsidR="0094578E" w:rsidRPr="00755E8D">
        <w:rPr>
          <w:lang w:val="en-AU" w:eastAsia="en-AU"/>
        </w:rPr>
        <w:t xml:space="preserve"> in the Productivity Commission’s report</w:t>
      </w:r>
      <w:r w:rsidR="00EB4C79" w:rsidRPr="00755E8D">
        <w:rPr>
          <w:lang w:val="en-AU" w:eastAsia="en-AU"/>
        </w:rPr>
        <w:t xml:space="preserve"> (</w:t>
      </w:r>
      <w:proofErr w:type="gramStart"/>
      <w:r w:rsidR="00493867" w:rsidRPr="00755E8D">
        <w:rPr>
          <w:lang w:val="en-AU" w:eastAsia="en-AU"/>
        </w:rPr>
        <w:t>e.g.</w:t>
      </w:r>
      <w:proofErr w:type="gramEnd"/>
      <w:r w:rsidR="00EB4C79" w:rsidRPr="00755E8D">
        <w:rPr>
          <w:lang w:val="en-AU" w:eastAsia="en-AU"/>
        </w:rPr>
        <w:t xml:space="preserve"> a person-centred</w:t>
      </w:r>
      <w:r w:rsidR="0094578E" w:rsidRPr="00755E8D">
        <w:rPr>
          <w:lang w:val="en-AU" w:eastAsia="en-AU"/>
        </w:rPr>
        <w:t xml:space="preserve"> </w:t>
      </w:r>
      <w:r w:rsidR="00EB4C79" w:rsidRPr="00755E8D">
        <w:rPr>
          <w:lang w:val="en-AU" w:eastAsia="en-AU"/>
        </w:rPr>
        <w:t>mental system</w:t>
      </w:r>
      <w:r w:rsidR="009D422F" w:rsidRPr="00755E8D">
        <w:rPr>
          <w:lang w:val="en-AU" w:eastAsia="en-AU"/>
        </w:rPr>
        <w:t>, timely services and support</w:t>
      </w:r>
      <w:r w:rsidR="006831A7" w:rsidRPr="00755E8D">
        <w:rPr>
          <w:lang w:val="en-AU" w:eastAsia="en-AU"/>
        </w:rPr>
        <w:t>,</w:t>
      </w:r>
      <w:r w:rsidR="009D422F" w:rsidRPr="00755E8D">
        <w:rPr>
          <w:lang w:val="en-AU" w:eastAsia="en-AU"/>
        </w:rPr>
        <w:t xml:space="preserve"> and care continuity and coordination) are aligned with the </w:t>
      </w:r>
      <w:r w:rsidR="009A2B41" w:rsidRPr="00755E8D">
        <w:rPr>
          <w:lang w:val="en-AU" w:eastAsia="en-AU"/>
        </w:rPr>
        <w:t xml:space="preserve">evaluation recommendations. </w:t>
      </w:r>
      <w:r w:rsidR="009615F6" w:rsidRPr="00755E8D">
        <w:rPr>
          <w:lang w:val="en-AU" w:eastAsia="en-AU"/>
        </w:rPr>
        <w:t>T</w:t>
      </w:r>
      <w:r w:rsidR="00B60794" w:rsidRPr="00755E8D">
        <w:rPr>
          <w:lang w:val="en-AU" w:eastAsia="en-AU"/>
        </w:rPr>
        <w:t>h</w:t>
      </w:r>
      <w:r w:rsidR="009A2B41" w:rsidRPr="00755E8D">
        <w:rPr>
          <w:lang w:val="en-AU" w:eastAsia="en-AU"/>
        </w:rPr>
        <w:t>is</w:t>
      </w:r>
      <w:r w:rsidR="00B60794" w:rsidRPr="00755E8D">
        <w:rPr>
          <w:lang w:val="en-AU" w:eastAsia="en-AU"/>
        </w:rPr>
        <w:t xml:space="preserve"> evaluation </w:t>
      </w:r>
      <w:r w:rsidR="009A2B41" w:rsidRPr="00755E8D">
        <w:rPr>
          <w:lang w:val="en-AU" w:eastAsia="en-AU"/>
        </w:rPr>
        <w:t xml:space="preserve">report </w:t>
      </w:r>
      <w:r w:rsidR="00885A43" w:rsidRPr="00755E8D">
        <w:rPr>
          <w:lang w:val="en-AU" w:eastAsia="en-AU"/>
        </w:rPr>
        <w:t>presents findings and</w:t>
      </w:r>
      <w:r w:rsidR="00295445" w:rsidRPr="00755E8D">
        <w:rPr>
          <w:lang w:val="en-AU" w:eastAsia="en-AU"/>
        </w:rPr>
        <w:t xml:space="preserve"> recommendations </w:t>
      </w:r>
      <w:r w:rsidR="00885A43" w:rsidRPr="00755E8D">
        <w:rPr>
          <w:lang w:val="en-AU" w:eastAsia="en-AU"/>
        </w:rPr>
        <w:t>based on the data and evidence gathered</w:t>
      </w:r>
      <w:r w:rsidR="009615F6" w:rsidRPr="00755E8D">
        <w:rPr>
          <w:lang w:val="en-AU" w:eastAsia="en-AU"/>
        </w:rPr>
        <w:t xml:space="preserve"> for the specific purpose of the </w:t>
      </w:r>
      <w:r w:rsidR="00957354" w:rsidRPr="00755E8D">
        <w:rPr>
          <w:lang w:val="en-AU" w:eastAsia="en-AU"/>
        </w:rPr>
        <w:t>evaluation</w:t>
      </w:r>
      <w:r w:rsidR="009615F6" w:rsidRPr="00755E8D">
        <w:rPr>
          <w:lang w:val="en-AU" w:eastAsia="en-AU"/>
        </w:rPr>
        <w:t>.</w:t>
      </w:r>
    </w:p>
    <w:p w14:paraId="0315758D" w14:textId="1E8F9517" w:rsidR="00CD4B49" w:rsidRPr="00755E8D" w:rsidRDefault="0023470B" w:rsidP="00CD549B">
      <w:pPr>
        <w:pStyle w:val="Heading3nonumbered"/>
      </w:pPr>
      <w:r w:rsidRPr="00755E8D">
        <w:t xml:space="preserve">Have the NPS-M and </w:t>
      </w:r>
      <w:proofErr w:type="spellStart"/>
      <w:r w:rsidRPr="00755E8D">
        <w:t>CoS</w:t>
      </w:r>
      <w:proofErr w:type="spellEnd"/>
      <w:r w:rsidRPr="00755E8D">
        <w:t xml:space="preserve"> programs been implemented as planned and what are the lessons from the implementation?</w:t>
      </w:r>
      <w:r w:rsidR="001276DA" w:rsidRPr="00755E8D">
        <w:t xml:space="preserve"> (KLE 1)</w:t>
      </w:r>
    </w:p>
    <w:p w14:paraId="26FDF27C" w14:textId="3B1D39C5" w:rsidR="00B4204E" w:rsidRPr="00755E8D" w:rsidRDefault="00612A24" w:rsidP="00D74232">
      <w:pPr>
        <w:rPr>
          <w:lang w:val="en-AU" w:eastAsia="en-AU"/>
        </w:rPr>
      </w:pPr>
      <w:r w:rsidRPr="00755E8D">
        <w:rPr>
          <w:lang w:val="en-AU" w:eastAsia="en-AU"/>
        </w:rPr>
        <w:t xml:space="preserve">The </w:t>
      </w:r>
      <w:r w:rsidR="009A53D0" w:rsidRPr="00755E8D">
        <w:rPr>
          <w:lang w:val="en-AU" w:eastAsia="en-AU"/>
        </w:rPr>
        <w:t xml:space="preserve">NPS-M </w:t>
      </w:r>
      <w:r w:rsidRPr="00755E8D">
        <w:rPr>
          <w:lang w:val="en-AU" w:eastAsia="en-AU"/>
        </w:rPr>
        <w:t xml:space="preserve">and </w:t>
      </w:r>
      <w:proofErr w:type="spellStart"/>
      <w:r w:rsidRPr="00755E8D">
        <w:rPr>
          <w:lang w:val="en-AU" w:eastAsia="en-AU"/>
        </w:rPr>
        <w:t>CoS</w:t>
      </w:r>
      <w:proofErr w:type="spellEnd"/>
      <w:r w:rsidRPr="00755E8D">
        <w:rPr>
          <w:lang w:val="en-AU" w:eastAsia="en-AU"/>
        </w:rPr>
        <w:t xml:space="preserve"> </w:t>
      </w:r>
      <w:r w:rsidR="009A53D0" w:rsidRPr="00755E8D">
        <w:rPr>
          <w:lang w:val="en-AU" w:eastAsia="en-AU"/>
        </w:rPr>
        <w:t xml:space="preserve">programs were </w:t>
      </w:r>
      <w:r w:rsidRPr="00755E8D">
        <w:rPr>
          <w:lang w:val="en-AU" w:eastAsia="en-AU"/>
        </w:rPr>
        <w:t xml:space="preserve">each </w:t>
      </w:r>
      <w:r w:rsidR="009A53D0" w:rsidRPr="00755E8D">
        <w:rPr>
          <w:lang w:val="en-AU" w:eastAsia="en-AU"/>
        </w:rPr>
        <w:t xml:space="preserve">implemented through a commissioning process undertaken by the 31 PHNs across Australia. </w:t>
      </w:r>
      <w:r w:rsidRPr="00755E8D">
        <w:rPr>
          <w:lang w:val="en-AU" w:eastAsia="en-AU"/>
        </w:rPr>
        <w:t>Both</w:t>
      </w:r>
      <w:r w:rsidR="009A53D0" w:rsidRPr="00755E8D">
        <w:rPr>
          <w:lang w:val="en-AU" w:eastAsia="en-AU"/>
        </w:rPr>
        <w:t xml:space="preserve"> programs were implemented within the required </w:t>
      </w:r>
      <w:proofErr w:type="gramStart"/>
      <w:r w:rsidR="009A53D0" w:rsidRPr="00755E8D">
        <w:rPr>
          <w:lang w:val="en-AU" w:eastAsia="en-AU"/>
        </w:rPr>
        <w:t>time period</w:t>
      </w:r>
      <w:proofErr w:type="gramEnd"/>
      <w:r w:rsidR="00971C90" w:rsidRPr="00755E8D">
        <w:rPr>
          <w:lang w:val="en-AU" w:eastAsia="en-AU"/>
        </w:rPr>
        <w:t xml:space="preserve"> across</w:t>
      </w:r>
      <w:r w:rsidR="009A53D0" w:rsidRPr="00755E8D">
        <w:rPr>
          <w:lang w:val="en-AU" w:eastAsia="en-AU"/>
        </w:rPr>
        <w:t xml:space="preserve"> the </w:t>
      </w:r>
      <w:r w:rsidR="00971C90" w:rsidRPr="00755E8D">
        <w:rPr>
          <w:lang w:val="en-AU" w:eastAsia="en-AU"/>
        </w:rPr>
        <w:t>majority of PHNs</w:t>
      </w:r>
      <w:r w:rsidR="00747530" w:rsidRPr="00755E8D">
        <w:rPr>
          <w:lang w:val="en-AU" w:eastAsia="en-AU"/>
        </w:rPr>
        <w:t>. While NPS-M funding announcements</w:t>
      </w:r>
      <w:r w:rsidR="005724FE" w:rsidRPr="00755E8D">
        <w:rPr>
          <w:lang w:val="en-AU" w:eastAsia="en-AU"/>
        </w:rPr>
        <w:t xml:space="preserve"> were </w:t>
      </w:r>
      <w:r w:rsidR="004E0C8E" w:rsidRPr="00755E8D">
        <w:rPr>
          <w:lang w:val="en-AU" w:eastAsia="en-AU"/>
        </w:rPr>
        <w:t xml:space="preserve">made 12 months ahead of implementation, </w:t>
      </w:r>
      <w:r w:rsidR="009A53D0" w:rsidRPr="00755E8D">
        <w:rPr>
          <w:lang w:val="en-AU" w:eastAsia="en-AU"/>
        </w:rPr>
        <w:t xml:space="preserve">the timeframes </w:t>
      </w:r>
      <w:r w:rsidR="00517E31" w:rsidRPr="00755E8D">
        <w:rPr>
          <w:lang w:val="en-AU" w:eastAsia="en-AU"/>
        </w:rPr>
        <w:t xml:space="preserve">between </w:t>
      </w:r>
      <w:r w:rsidR="00AF67E9" w:rsidRPr="00755E8D">
        <w:rPr>
          <w:lang w:val="en-AU" w:eastAsia="en-AU"/>
        </w:rPr>
        <w:t xml:space="preserve">formal </w:t>
      </w:r>
      <w:r w:rsidR="00517E31" w:rsidRPr="00755E8D">
        <w:rPr>
          <w:lang w:val="en-AU" w:eastAsia="en-AU"/>
        </w:rPr>
        <w:t>confirmation</w:t>
      </w:r>
      <w:r w:rsidR="00111219" w:rsidRPr="00755E8D">
        <w:rPr>
          <w:lang w:val="en-AU" w:eastAsia="en-AU"/>
        </w:rPr>
        <w:t>,</w:t>
      </w:r>
      <w:r w:rsidR="00F74F50" w:rsidRPr="00755E8D">
        <w:rPr>
          <w:lang w:val="en-AU" w:eastAsia="en-AU"/>
        </w:rPr>
        <w:t xml:space="preserve"> receipt of funding</w:t>
      </w:r>
      <w:r w:rsidR="00517E31" w:rsidRPr="00755E8D">
        <w:rPr>
          <w:lang w:val="en-AU" w:eastAsia="en-AU"/>
        </w:rPr>
        <w:t xml:space="preserve"> and </w:t>
      </w:r>
      <w:r w:rsidR="00F70F45" w:rsidRPr="00755E8D">
        <w:rPr>
          <w:lang w:val="en-AU" w:eastAsia="en-AU"/>
        </w:rPr>
        <w:t>delivery of services</w:t>
      </w:r>
      <w:r w:rsidR="009A53D0" w:rsidRPr="00755E8D">
        <w:rPr>
          <w:lang w:val="en-AU" w:eastAsia="en-AU"/>
        </w:rPr>
        <w:t xml:space="preserve"> </w:t>
      </w:r>
      <w:r w:rsidR="00875CDB" w:rsidRPr="00755E8D">
        <w:rPr>
          <w:lang w:val="en-AU" w:eastAsia="en-AU"/>
        </w:rPr>
        <w:t>were considered tight by stakeholders</w:t>
      </w:r>
      <w:r w:rsidR="004E0C8E" w:rsidRPr="00755E8D">
        <w:rPr>
          <w:lang w:val="en-AU" w:eastAsia="en-AU"/>
        </w:rPr>
        <w:t xml:space="preserve"> and </w:t>
      </w:r>
      <w:r w:rsidR="009A53D0" w:rsidRPr="00755E8D">
        <w:rPr>
          <w:lang w:val="en-AU" w:eastAsia="en-AU"/>
        </w:rPr>
        <w:t xml:space="preserve">created limitations for </w:t>
      </w:r>
      <w:r w:rsidR="007B1497" w:rsidRPr="00755E8D">
        <w:rPr>
          <w:lang w:val="en-AU" w:eastAsia="en-AU"/>
        </w:rPr>
        <w:t xml:space="preserve">co-designed </w:t>
      </w:r>
      <w:r w:rsidR="009A53D0" w:rsidRPr="00755E8D">
        <w:rPr>
          <w:lang w:val="en-AU" w:eastAsia="en-AU"/>
        </w:rPr>
        <w:t xml:space="preserve">planning and effective commissioning. </w:t>
      </w:r>
      <w:r w:rsidR="0085134D" w:rsidRPr="00755E8D">
        <w:rPr>
          <w:lang w:val="en-AU" w:eastAsia="en-AU"/>
        </w:rPr>
        <w:t>Some PHNs simply rolled over existing contracts</w:t>
      </w:r>
      <w:r w:rsidR="002D0CB3" w:rsidRPr="00755E8D">
        <w:rPr>
          <w:lang w:val="en-AU" w:eastAsia="en-AU"/>
        </w:rPr>
        <w:t xml:space="preserve"> for both NPS-M and </w:t>
      </w:r>
      <w:proofErr w:type="spellStart"/>
      <w:r w:rsidR="002D0CB3" w:rsidRPr="00755E8D">
        <w:rPr>
          <w:lang w:val="en-AU" w:eastAsia="en-AU"/>
        </w:rPr>
        <w:t>CoS</w:t>
      </w:r>
      <w:r w:rsidR="00A86485" w:rsidRPr="00755E8D">
        <w:rPr>
          <w:lang w:val="en-AU" w:eastAsia="en-AU"/>
        </w:rPr>
        <w:t>.</w:t>
      </w:r>
      <w:proofErr w:type="spellEnd"/>
      <w:r w:rsidR="0085134D" w:rsidRPr="00755E8D">
        <w:rPr>
          <w:lang w:val="en-AU" w:eastAsia="en-AU"/>
        </w:rPr>
        <w:t xml:space="preserve"> </w:t>
      </w:r>
      <w:r w:rsidR="00114EC4" w:rsidRPr="00755E8D">
        <w:rPr>
          <w:lang w:val="en-AU" w:eastAsia="en-AU"/>
        </w:rPr>
        <w:t>Lead</w:t>
      </w:r>
      <w:r w:rsidR="009A53D0" w:rsidRPr="00755E8D">
        <w:rPr>
          <w:lang w:val="en-AU" w:eastAsia="en-AU"/>
        </w:rPr>
        <w:t xml:space="preserve"> times </w:t>
      </w:r>
      <w:r w:rsidR="00114EC4" w:rsidRPr="00755E8D">
        <w:rPr>
          <w:lang w:val="en-AU" w:eastAsia="en-AU"/>
        </w:rPr>
        <w:t>for</w:t>
      </w:r>
      <w:r w:rsidR="009A53D0" w:rsidRPr="00755E8D">
        <w:rPr>
          <w:lang w:val="en-AU" w:eastAsia="en-AU"/>
        </w:rPr>
        <w:t xml:space="preserve"> implementation</w:t>
      </w:r>
      <w:r w:rsidR="00EB1F2E" w:rsidRPr="00755E8D">
        <w:rPr>
          <w:lang w:val="en-AU" w:eastAsia="en-AU"/>
        </w:rPr>
        <w:t xml:space="preserve">, particularly for </w:t>
      </w:r>
      <w:proofErr w:type="spellStart"/>
      <w:r w:rsidR="00EB1F2E" w:rsidRPr="00755E8D">
        <w:rPr>
          <w:lang w:val="en-AU" w:eastAsia="en-AU"/>
        </w:rPr>
        <w:t>CoS</w:t>
      </w:r>
      <w:proofErr w:type="spellEnd"/>
      <w:r w:rsidR="00EB1F2E" w:rsidRPr="00755E8D">
        <w:rPr>
          <w:lang w:val="en-AU" w:eastAsia="en-AU"/>
        </w:rPr>
        <w:t>,</w:t>
      </w:r>
      <w:r w:rsidR="00A1411B" w:rsidRPr="00755E8D">
        <w:rPr>
          <w:lang w:val="en-AU" w:eastAsia="en-AU"/>
        </w:rPr>
        <w:t xml:space="preserve"> </w:t>
      </w:r>
      <w:r w:rsidR="009A53D0" w:rsidRPr="00755E8D">
        <w:rPr>
          <w:lang w:val="en-AU" w:eastAsia="en-AU"/>
        </w:rPr>
        <w:t>were condensed to prevent a gap in service delivery for consumers with the introduction of the NDIS</w:t>
      </w:r>
      <w:r w:rsidR="00187CD0" w:rsidRPr="00755E8D">
        <w:rPr>
          <w:lang w:val="en-AU" w:eastAsia="en-AU"/>
        </w:rPr>
        <w:t xml:space="preserve"> and closure of </w:t>
      </w:r>
      <w:proofErr w:type="spellStart"/>
      <w:r w:rsidR="00187CD0" w:rsidRPr="00755E8D">
        <w:rPr>
          <w:lang w:val="en-AU" w:eastAsia="en-AU"/>
        </w:rPr>
        <w:t>PHaMs</w:t>
      </w:r>
      <w:proofErr w:type="spellEnd"/>
      <w:r w:rsidR="00187CD0" w:rsidRPr="00755E8D">
        <w:rPr>
          <w:lang w:val="en-AU" w:eastAsia="en-AU"/>
        </w:rPr>
        <w:t xml:space="preserve">, </w:t>
      </w:r>
      <w:r w:rsidR="002D7CCA" w:rsidRPr="00755E8D">
        <w:rPr>
          <w:lang w:val="en-AU" w:eastAsia="en-AU"/>
        </w:rPr>
        <w:t>PIR</w:t>
      </w:r>
      <w:r w:rsidR="00187CD0" w:rsidRPr="00755E8D">
        <w:rPr>
          <w:lang w:val="en-AU" w:eastAsia="en-AU"/>
        </w:rPr>
        <w:t xml:space="preserve"> and D2DL. However</w:t>
      </w:r>
      <w:r w:rsidR="009A53D0" w:rsidRPr="00755E8D">
        <w:rPr>
          <w:lang w:val="en-AU" w:eastAsia="en-AU"/>
        </w:rPr>
        <w:t xml:space="preserve">, PHNs and service providers found that </w:t>
      </w:r>
      <w:r w:rsidR="00187CD0" w:rsidRPr="00755E8D">
        <w:rPr>
          <w:lang w:val="en-AU" w:eastAsia="en-AU"/>
        </w:rPr>
        <w:t>this</w:t>
      </w:r>
      <w:r w:rsidR="009A53D0" w:rsidRPr="00755E8D">
        <w:rPr>
          <w:lang w:val="en-AU" w:eastAsia="en-AU"/>
        </w:rPr>
        <w:t xml:space="preserve"> contributed to market instability and prevented them from co-designing implementation and undertaking joint commissioning</w:t>
      </w:r>
      <w:r w:rsidR="00D142FB" w:rsidRPr="00755E8D">
        <w:rPr>
          <w:lang w:val="en-AU" w:eastAsia="en-AU"/>
        </w:rPr>
        <w:t>.</w:t>
      </w:r>
    </w:p>
    <w:p w14:paraId="78C0B8BF" w14:textId="3094EED2" w:rsidR="00E36AAC" w:rsidRPr="00755E8D" w:rsidRDefault="00414A90" w:rsidP="00D74232">
      <w:pPr>
        <w:rPr>
          <w:lang w:val="en-AU"/>
        </w:rPr>
      </w:pPr>
      <w:r w:rsidRPr="00755E8D">
        <w:rPr>
          <w:lang w:val="en-AU"/>
        </w:rPr>
        <w:t xml:space="preserve">The Commonwealth’s program </w:t>
      </w:r>
      <w:r w:rsidR="00D069ED" w:rsidRPr="00755E8D">
        <w:rPr>
          <w:lang w:val="en-AU"/>
        </w:rPr>
        <w:t xml:space="preserve">guidance </w:t>
      </w:r>
      <w:r w:rsidRPr="00755E8D">
        <w:rPr>
          <w:lang w:val="en-AU"/>
        </w:rPr>
        <w:t xml:space="preserve">set out high-level parameters for the programs which allowed PHNs to tailor the implementation of </w:t>
      </w:r>
      <w:r w:rsidR="009D34E8" w:rsidRPr="00755E8D">
        <w:rPr>
          <w:lang w:val="en-AU"/>
        </w:rPr>
        <w:t>both</w:t>
      </w:r>
      <w:r w:rsidRPr="00755E8D">
        <w:rPr>
          <w:lang w:val="en-AU"/>
        </w:rPr>
        <w:t xml:space="preserve"> programs to meet local needs. As</w:t>
      </w:r>
      <w:r w:rsidR="004E77A8" w:rsidRPr="00755E8D">
        <w:rPr>
          <w:lang w:val="en-AU"/>
        </w:rPr>
        <w:t xml:space="preserve"> a </w:t>
      </w:r>
      <w:r w:rsidRPr="00755E8D">
        <w:rPr>
          <w:lang w:val="en-AU"/>
        </w:rPr>
        <w:t>result</w:t>
      </w:r>
      <w:r w:rsidR="00E36AAC" w:rsidRPr="00755E8D">
        <w:rPr>
          <w:lang w:val="en-AU"/>
        </w:rPr>
        <w:t xml:space="preserve">, there was substantial variability in the way </w:t>
      </w:r>
      <w:r w:rsidR="009D34E8" w:rsidRPr="00755E8D">
        <w:rPr>
          <w:lang w:val="en-AU"/>
        </w:rPr>
        <w:t xml:space="preserve">the </w:t>
      </w:r>
      <w:r w:rsidRPr="00755E8D">
        <w:rPr>
          <w:lang w:val="en-AU"/>
        </w:rPr>
        <w:t>programs were commissioned and then</w:t>
      </w:r>
      <w:r w:rsidR="00E36AAC" w:rsidRPr="00755E8D">
        <w:rPr>
          <w:lang w:val="en-AU"/>
        </w:rPr>
        <w:t xml:space="preserve"> implemented. </w:t>
      </w:r>
    </w:p>
    <w:p w14:paraId="11A9F343" w14:textId="110F80BC" w:rsidR="00575F54" w:rsidRPr="00755E8D" w:rsidRDefault="00575F54" w:rsidP="00D74232">
      <w:pPr>
        <w:rPr>
          <w:lang w:val="en-AU"/>
        </w:rPr>
      </w:pPr>
      <w:r w:rsidRPr="00755E8D">
        <w:rPr>
          <w:lang w:val="en-AU"/>
        </w:rPr>
        <w:t xml:space="preserve">Nous prepared individual profiles of </w:t>
      </w:r>
      <w:r w:rsidR="00DB5C39" w:rsidRPr="00755E8D">
        <w:rPr>
          <w:lang w:val="en-AU"/>
        </w:rPr>
        <w:t xml:space="preserve">the programs put in place by all </w:t>
      </w:r>
      <w:r w:rsidRPr="00755E8D">
        <w:rPr>
          <w:lang w:val="en-AU"/>
        </w:rPr>
        <w:t>31 PHNs</w:t>
      </w:r>
      <w:r w:rsidR="007313F5" w:rsidRPr="00755E8D">
        <w:rPr>
          <w:lang w:val="en-AU"/>
        </w:rPr>
        <w:t>, which reflect</w:t>
      </w:r>
      <w:r w:rsidR="00772FC1" w:rsidRPr="00755E8D">
        <w:rPr>
          <w:lang w:val="en-AU"/>
        </w:rPr>
        <w:t xml:space="preserve"> the </w:t>
      </w:r>
      <w:r w:rsidR="00187CD0" w:rsidRPr="00755E8D">
        <w:rPr>
          <w:lang w:val="en-AU"/>
        </w:rPr>
        <w:t>national</w:t>
      </w:r>
      <w:r w:rsidR="00772FC1" w:rsidRPr="00755E8D">
        <w:rPr>
          <w:lang w:val="en-AU"/>
        </w:rPr>
        <w:t xml:space="preserve"> variability. </w:t>
      </w:r>
      <w:r w:rsidR="00E77642" w:rsidRPr="00755E8D">
        <w:rPr>
          <w:lang w:val="en-AU"/>
        </w:rPr>
        <w:t xml:space="preserve">The profiles </w:t>
      </w:r>
      <w:r w:rsidR="009D34E8" w:rsidRPr="00755E8D">
        <w:rPr>
          <w:lang w:val="en-AU"/>
        </w:rPr>
        <w:t xml:space="preserve">(Appendix </w:t>
      </w:r>
      <w:r w:rsidR="00E30471" w:rsidRPr="00755E8D">
        <w:rPr>
          <w:lang w:val="en-AU"/>
        </w:rPr>
        <w:t>A</w:t>
      </w:r>
      <w:r w:rsidR="009D34E8" w:rsidRPr="00755E8D">
        <w:rPr>
          <w:lang w:val="en-AU"/>
        </w:rPr>
        <w:t xml:space="preserve">) </w:t>
      </w:r>
      <w:r w:rsidR="00E77642" w:rsidRPr="00755E8D">
        <w:rPr>
          <w:lang w:val="en-AU"/>
        </w:rPr>
        <w:t>demonstrate that</w:t>
      </w:r>
      <w:r w:rsidR="008265B3" w:rsidRPr="00755E8D">
        <w:rPr>
          <w:lang w:val="en-AU"/>
        </w:rPr>
        <w:t xml:space="preserve"> </w:t>
      </w:r>
      <w:r w:rsidR="00C75224" w:rsidRPr="00755E8D">
        <w:rPr>
          <w:lang w:val="en-AU"/>
        </w:rPr>
        <w:t>programs</w:t>
      </w:r>
      <w:r w:rsidR="008266FD" w:rsidRPr="00755E8D">
        <w:rPr>
          <w:lang w:val="en-AU"/>
        </w:rPr>
        <w:t xml:space="preserve"> </w:t>
      </w:r>
      <w:r w:rsidR="00E77642" w:rsidRPr="00755E8D">
        <w:rPr>
          <w:lang w:val="en-AU"/>
        </w:rPr>
        <w:t>were branded differently across PHN areas</w:t>
      </w:r>
      <w:r w:rsidR="00840584" w:rsidRPr="00755E8D">
        <w:rPr>
          <w:lang w:val="en-AU"/>
        </w:rPr>
        <w:t xml:space="preserve"> and </w:t>
      </w:r>
      <w:r w:rsidR="00E77642" w:rsidRPr="00755E8D">
        <w:rPr>
          <w:lang w:val="en-AU"/>
        </w:rPr>
        <w:t>had differing intake and exit requirements. Some PHNs</w:t>
      </w:r>
      <w:r w:rsidR="008266FD" w:rsidRPr="00755E8D">
        <w:rPr>
          <w:lang w:val="en-AU"/>
        </w:rPr>
        <w:t xml:space="preserve"> combined the </w:t>
      </w:r>
      <w:r w:rsidR="00E77642" w:rsidRPr="00755E8D">
        <w:rPr>
          <w:lang w:val="en-AU"/>
        </w:rPr>
        <w:t>two</w:t>
      </w:r>
      <w:r w:rsidR="00840584" w:rsidRPr="00755E8D">
        <w:rPr>
          <w:lang w:val="en-AU"/>
        </w:rPr>
        <w:t xml:space="preserve"> </w:t>
      </w:r>
      <w:r w:rsidR="008266FD" w:rsidRPr="00755E8D">
        <w:rPr>
          <w:lang w:val="en-AU"/>
        </w:rPr>
        <w:t xml:space="preserve">funding </w:t>
      </w:r>
      <w:r w:rsidR="00E77642" w:rsidRPr="00755E8D">
        <w:rPr>
          <w:lang w:val="en-AU"/>
        </w:rPr>
        <w:t>streams</w:t>
      </w:r>
      <w:r w:rsidR="008266FD" w:rsidRPr="00755E8D">
        <w:rPr>
          <w:lang w:val="en-AU"/>
        </w:rPr>
        <w:t xml:space="preserve"> into a single program</w:t>
      </w:r>
      <w:r w:rsidR="00840584" w:rsidRPr="00755E8D">
        <w:rPr>
          <w:lang w:val="en-AU"/>
        </w:rPr>
        <w:t>, offering tiered psychosocial support packages funded</w:t>
      </w:r>
      <w:r w:rsidR="008666CB" w:rsidRPr="00755E8D">
        <w:rPr>
          <w:lang w:val="en-AU"/>
        </w:rPr>
        <w:t xml:space="preserve"> by </w:t>
      </w:r>
      <w:r w:rsidR="00840584" w:rsidRPr="00755E8D">
        <w:rPr>
          <w:lang w:val="en-AU"/>
        </w:rPr>
        <w:t xml:space="preserve">both programs. </w:t>
      </w:r>
      <w:r w:rsidR="00E77642" w:rsidRPr="00755E8D">
        <w:rPr>
          <w:lang w:val="en-AU"/>
        </w:rPr>
        <w:t xml:space="preserve">Only one </w:t>
      </w:r>
      <w:r w:rsidR="006A16F4" w:rsidRPr="00755E8D">
        <w:rPr>
          <w:lang w:val="en-AU"/>
        </w:rPr>
        <w:t>PHN</w:t>
      </w:r>
      <w:r w:rsidR="00E77642" w:rsidRPr="00755E8D">
        <w:rPr>
          <w:lang w:val="en-AU"/>
        </w:rPr>
        <w:t xml:space="preserve"> joined with </w:t>
      </w:r>
      <w:r w:rsidR="006A16F4" w:rsidRPr="00755E8D">
        <w:rPr>
          <w:lang w:val="en-AU"/>
        </w:rPr>
        <w:t>a</w:t>
      </w:r>
      <w:r w:rsidR="00E77642" w:rsidRPr="00755E8D">
        <w:rPr>
          <w:lang w:val="en-AU"/>
        </w:rPr>
        <w:t xml:space="preserve"> state</w:t>
      </w:r>
      <w:r w:rsidR="00DA1F07" w:rsidRPr="00755E8D">
        <w:rPr>
          <w:lang w:val="en-AU"/>
        </w:rPr>
        <w:t xml:space="preserve"> or </w:t>
      </w:r>
      <w:r w:rsidR="00E77642" w:rsidRPr="00755E8D">
        <w:rPr>
          <w:lang w:val="en-AU"/>
        </w:rPr>
        <w:t xml:space="preserve">territory to jointly commission a program. </w:t>
      </w:r>
    </w:p>
    <w:p w14:paraId="7AB1FE90" w14:textId="5D26C1B0" w:rsidR="00440269" w:rsidRPr="00755E8D" w:rsidRDefault="007D6E49" w:rsidP="00D74232">
      <w:pPr>
        <w:rPr>
          <w:lang w:val="en-AU"/>
        </w:rPr>
      </w:pPr>
      <w:r w:rsidRPr="00755E8D">
        <w:rPr>
          <w:lang w:val="en-AU"/>
        </w:rPr>
        <w:t xml:space="preserve">The variety of </w:t>
      </w:r>
      <w:r w:rsidR="00AF05A9" w:rsidRPr="00755E8D">
        <w:rPr>
          <w:lang w:val="en-AU"/>
        </w:rPr>
        <w:t xml:space="preserve">service delivery </w:t>
      </w:r>
      <w:r w:rsidRPr="00755E8D">
        <w:rPr>
          <w:lang w:val="en-AU"/>
        </w:rPr>
        <w:t xml:space="preserve">models </w:t>
      </w:r>
      <w:r w:rsidR="0029621C" w:rsidRPr="00755E8D">
        <w:rPr>
          <w:lang w:val="en-AU"/>
        </w:rPr>
        <w:t xml:space="preserve">encountered by the evaluation </w:t>
      </w:r>
      <w:r w:rsidR="0065526D" w:rsidRPr="00755E8D">
        <w:rPr>
          <w:lang w:val="en-AU"/>
        </w:rPr>
        <w:t>was to some extent</w:t>
      </w:r>
      <w:r w:rsidR="00E01757" w:rsidRPr="00755E8D">
        <w:rPr>
          <w:lang w:val="en-AU"/>
        </w:rPr>
        <w:t xml:space="preserve"> a deliberate feature of program design. There was no </w:t>
      </w:r>
      <w:r w:rsidR="009D34E8" w:rsidRPr="00755E8D">
        <w:rPr>
          <w:lang w:val="en-AU"/>
        </w:rPr>
        <w:t xml:space="preserve">common branded program as, for example, with the </w:t>
      </w:r>
      <w:proofErr w:type="spellStart"/>
      <w:r w:rsidR="009D34E8" w:rsidRPr="00755E8D">
        <w:rPr>
          <w:lang w:val="en-AU"/>
        </w:rPr>
        <w:t>PH</w:t>
      </w:r>
      <w:r w:rsidR="00EA2B76" w:rsidRPr="00755E8D">
        <w:rPr>
          <w:lang w:val="en-AU"/>
        </w:rPr>
        <w:t>a</w:t>
      </w:r>
      <w:r w:rsidR="009D34E8" w:rsidRPr="00755E8D">
        <w:rPr>
          <w:lang w:val="en-AU"/>
        </w:rPr>
        <w:t>M</w:t>
      </w:r>
      <w:r w:rsidR="00EA2B76" w:rsidRPr="00755E8D">
        <w:rPr>
          <w:lang w:val="en-AU"/>
        </w:rPr>
        <w:t>s</w:t>
      </w:r>
      <w:proofErr w:type="spellEnd"/>
      <w:r w:rsidR="009D34E8" w:rsidRPr="00755E8D">
        <w:rPr>
          <w:lang w:val="en-AU"/>
        </w:rPr>
        <w:t xml:space="preserve"> or </w:t>
      </w:r>
      <w:r w:rsidR="002D7CCA" w:rsidRPr="00755E8D">
        <w:rPr>
          <w:lang w:val="en-AU"/>
        </w:rPr>
        <w:t>PIR</w:t>
      </w:r>
      <w:r w:rsidR="009D34E8" w:rsidRPr="00755E8D">
        <w:rPr>
          <w:lang w:val="en-AU"/>
        </w:rPr>
        <w:t xml:space="preserve"> programs.</w:t>
      </w:r>
      <w:r w:rsidR="00CC35D9" w:rsidRPr="00755E8D">
        <w:rPr>
          <w:lang w:val="en-AU"/>
        </w:rPr>
        <w:t xml:space="preserve"> </w:t>
      </w:r>
      <w:r w:rsidR="00440269" w:rsidRPr="00755E8D">
        <w:rPr>
          <w:lang w:val="en-AU"/>
        </w:rPr>
        <w:t xml:space="preserve">While the variation reflects the aims of local commissioning, differences were also </w:t>
      </w:r>
      <w:r w:rsidR="00440269" w:rsidRPr="00755E8D">
        <w:rPr>
          <w:lang w:val="en-AU"/>
        </w:rPr>
        <w:lastRenderedPageBreak/>
        <w:t xml:space="preserve">influenced by a range of additional factors, including differences in the capability and maturity of PHNs, affecting their capacity to plan, partner, monitor and shape service delivery. The local needs of each area differed, as did market and workforce capacity. </w:t>
      </w:r>
    </w:p>
    <w:p w14:paraId="197FDF63" w14:textId="56A2EC04" w:rsidR="00440269" w:rsidRPr="00755E8D" w:rsidRDefault="00C52081" w:rsidP="00D74232">
      <w:pPr>
        <w:rPr>
          <w:lang w:val="en-AU"/>
        </w:rPr>
      </w:pPr>
      <w:r w:rsidRPr="00755E8D">
        <w:rPr>
          <w:lang w:val="en-AU"/>
        </w:rPr>
        <w:t>The high</w:t>
      </w:r>
      <w:r w:rsidR="00CE79A9" w:rsidRPr="00755E8D">
        <w:rPr>
          <w:lang w:val="en-AU"/>
        </w:rPr>
        <w:t>-</w:t>
      </w:r>
      <w:r w:rsidRPr="00755E8D">
        <w:rPr>
          <w:lang w:val="en-AU"/>
        </w:rPr>
        <w:t>level of program variability also</w:t>
      </w:r>
      <w:r w:rsidR="00440269" w:rsidRPr="00755E8D">
        <w:rPr>
          <w:lang w:val="en-AU"/>
        </w:rPr>
        <w:t xml:space="preserve"> resulted in fragmented service delivery and confusion for stakeholders including consumers about what support was available and to who. Some PHNs included additional eligibility criteria, for example, to reduce duplication with state</w:t>
      </w:r>
      <w:r w:rsidR="00DA1F07" w:rsidRPr="00755E8D">
        <w:rPr>
          <w:lang w:val="en-AU"/>
        </w:rPr>
        <w:t xml:space="preserve"> and </w:t>
      </w:r>
      <w:r w:rsidR="00440269" w:rsidRPr="00755E8D">
        <w:rPr>
          <w:lang w:val="en-AU"/>
        </w:rPr>
        <w:t>territory services. Larger service providers who operated across multiple PHNs found the variability increased their administrative burden</w:t>
      </w:r>
      <w:r w:rsidR="00C346F7" w:rsidRPr="00755E8D">
        <w:rPr>
          <w:lang w:val="en-AU"/>
        </w:rPr>
        <w:t xml:space="preserve"> </w:t>
      </w:r>
      <w:r w:rsidR="00440269" w:rsidRPr="00755E8D">
        <w:rPr>
          <w:lang w:val="en-AU"/>
        </w:rPr>
        <w:t xml:space="preserve">and complicated communications. </w:t>
      </w:r>
    </w:p>
    <w:p w14:paraId="42439A5B" w14:textId="0AA598B7" w:rsidR="00C52081" w:rsidRPr="00755E8D" w:rsidRDefault="00C52081" w:rsidP="00D74232">
      <w:pPr>
        <w:rPr>
          <w:lang w:val="en-AU"/>
        </w:rPr>
      </w:pPr>
      <w:r w:rsidRPr="00755E8D">
        <w:rPr>
          <w:lang w:val="en-AU"/>
        </w:rPr>
        <w:t xml:space="preserve">As discussed in KLE 3, consumers valued flexibility within the program. Simpler administration without the loss of flexible support for consumers could likely be achieved </w:t>
      </w:r>
      <w:r w:rsidR="00E80E15" w:rsidRPr="00755E8D">
        <w:rPr>
          <w:lang w:val="en-AU"/>
        </w:rPr>
        <w:t>(note recommendations below)</w:t>
      </w:r>
      <w:r w:rsidRPr="00755E8D">
        <w:rPr>
          <w:lang w:val="en-AU"/>
        </w:rPr>
        <w:t xml:space="preserve"> without the creation of </w:t>
      </w:r>
      <w:r w:rsidR="00575CAD" w:rsidRPr="00755E8D">
        <w:rPr>
          <w:lang w:val="en-AU"/>
        </w:rPr>
        <w:t>unnecessary variation</w:t>
      </w:r>
      <w:r w:rsidRPr="00755E8D">
        <w:rPr>
          <w:lang w:val="en-AU"/>
        </w:rPr>
        <w:t>.</w:t>
      </w:r>
    </w:p>
    <w:p w14:paraId="075C0585" w14:textId="50DB265E" w:rsidR="00440269" w:rsidRDefault="00440269" w:rsidP="00D74232">
      <w:pPr>
        <w:rPr>
          <w:lang w:val="en-AU"/>
        </w:rPr>
      </w:pPr>
      <w:r w:rsidRPr="00755E8D">
        <w:rPr>
          <w:lang w:val="en-AU"/>
        </w:rPr>
        <w:t xml:space="preserve">Lessons learnt from implementation </w:t>
      </w:r>
      <w:r w:rsidR="00645938" w:rsidRPr="00755E8D">
        <w:rPr>
          <w:lang w:val="en-AU"/>
        </w:rPr>
        <w:t>point to</w:t>
      </w:r>
      <w:r w:rsidR="00CC52D3" w:rsidRPr="00755E8D">
        <w:rPr>
          <w:lang w:val="en-AU"/>
        </w:rPr>
        <w:t xml:space="preserve"> the need for</w:t>
      </w:r>
      <w:r w:rsidRPr="00755E8D">
        <w:rPr>
          <w:lang w:val="en-AU"/>
        </w:rPr>
        <w:t xml:space="preserve"> longer lead times and funding cycles to support market capacity, increasing PHN capacity for joint commissioning, streamlining of funding and programs to increase flexibility for consumer</w:t>
      </w:r>
      <w:r w:rsidR="00857635" w:rsidRPr="00755E8D">
        <w:rPr>
          <w:lang w:val="en-AU"/>
        </w:rPr>
        <w:t>-</w:t>
      </w:r>
      <w:r w:rsidRPr="00755E8D">
        <w:rPr>
          <w:lang w:val="en-AU"/>
        </w:rPr>
        <w:t>centred care, and improving data and governance arrangements.</w:t>
      </w:r>
    </w:p>
    <w:p w14:paraId="025BC2DD" w14:textId="42E92809" w:rsidR="002D2FEB" w:rsidRDefault="002D2FEB" w:rsidP="00F04B34">
      <w:pPr>
        <w:pStyle w:val="IntroductionListRECOMMENDATION"/>
      </w:pPr>
      <w:r w:rsidRPr="00755E8D">
        <w:t>RECOMMENDATIONS</w:t>
      </w:r>
      <w:r>
        <w:t>:</w:t>
      </w:r>
    </w:p>
    <w:p w14:paraId="488A6805" w14:textId="77777777" w:rsidR="00296A09" w:rsidRPr="0031746A" w:rsidRDefault="00296A09" w:rsidP="00004AC9">
      <w:pPr>
        <w:pStyle w:val="introductionlist"/>
      </w:pPr>
      <w:r w:rsidRPr="0031746A">
        <w:t>In the rollout of any future programs, longer lead-times (nine- to 12-months) for implementation would enable, meaningful co-design, joint-commissioning, increase opportunities for collaboration and integration, and thus increase effectiveness.</w:t>
      </w:r>
    </w:p>
    <w:p w14:paraId="00C56A47" w14:textId="77777777" w:rsidR="00296A09" w:rsidRPr="0031746A" w:rsidRDefault="00296A09" w:rsidP="00004AC9">
      <w:pPr>
        <w:pStyle w:val="introductionlist"/>
      </w:pPr>
      <w:r w:rsidRPr="0031746A">
        <w:t>Commissioning programs for longer periods of time (five-year funding cycles) would allow for greater stability and certainty across the sector, positively impacting on collaborative arrangements, service provider workforce retention and skills, and consumer certainty.</w:t>
      </w:r>
    </w:p>
    <w:p w14:paraId="308ACCD5" w14:textId="77777777" w:rsidR="00296A09" w:rsidRPr="0031746A" w:rsidRDefault="00296A09" w:rsidP="00004AC9">
      <w:pPr>
        <w:pStyle w:val="introductionlist"/>
      </w:pPr>
      <w:r w:rsidRPr="0031746A">
        <w:t>Access to a funding pool to support innovative commissioning or communities of practice – would assist some PHNs with limited capacity to innovate.</w:t>
      </w:r>
    </w:p>
    <w:p w14:paraId="57E0D335" w14:textId="77777777" w:rsidR="00296A09" w:rsidRPr="0031746A" w:rsidRDefault="00296A09" w:rsidP="00004AC9">
      <w:pPr>
        <w:pStyle w:val="introductionlist"/>
      </w:pPr>
      <w:r w:rsidRPr="0031746A">
        <w:t>Program funding that reflects the increased costs of service delivery in regional, rural and remote areas would help PHNs to incentivise a larger portion of the market to respond to procurement.</w:t>
      </w:r>
    </w:p>
    <w:p w14:paraId="671376B3" w14:textId="77777777" w:rsidR="00296A09" w:rsidRPr="0031746A" w:rsidRDefault="00296A09" w:rsidP="00004AC9">
      <w:pPr>
        <w:pStyle w:val="introductionlist"/>
      </w:pPr>
      <w:r w:rsidRPr="0031746A">
        <w:t xml:space="preserve">A standardised intake and assessment tool could enable service providers to identify target consumers and to understand when they can be stepped up or down. </w:t>
      </w:r>
    </w:p>
    <w:p w14:paraId="3A8A3B64" w14:textId="77777777" w:rsidR="000D5788" w:rsidRPr="0031746A" w:rsidRDefault="00296A09" w:rsidP="00004AC9">
      <w:pPr>
        <w:pStyle w:val="introductionlist"/>
      </w:pPr>
      <w:r w:rsidRPr="0031746A">
        <w:t>Simplified and modified reporting (including revisions to outcomes measurement tools) would support increased oversight, create appropriate outcomes monitoring and enable more strategic decisions for future psychosocial support.</w:t>
      </w:r>
    </w:p>
    <w:p w14:paraId="05B1AB3A" w14:textId="06C123E2" w:rsidR="00296A09" w:rsidRPr="0031746A" w:rsidRDefault="00296A09" w:rsidP="00004AC9">
      <w:pPr>
        <w:pStyle w:val="introductionlist"/>
      </w:pPr>
      <w:r w:rsidRPr="0031746A">
        <w:t>Clear and regular assessment points during program participation could support recovery, discourage dependence on services and inform better exit processes.</w:t>
      </w:r>
    </w:p>
    <w:p w14:paraId="16B03C39" w14:textId="6F21CCD1" w:rsidR="00BE370B" w:rsidRPr="00755E8D" w:rsidRDefault="00993F45" w:rsidP="00CD549B">
      <w:pPr>
        <w:pStyle w:val="Heading3nonumbered"/>
      </w:pPr>
      <w:r w:rsidRPr="00755E8D">
        <w:t xml:space="preserve">To what extent have the NPS-M and </w:t>
      </w:r>
      <w:proofErr w:type="spellStart"/>
      <w:r w:rsidRPr="00755E8D">
        <w:t>CoS</w:t>
      </w:r>
      <w:proofErr w:type="spellEnd"/>
      <w:r w:rsidRPr="00755E8D">
        <w:t xml:space="preserve"> programs achieved their intended outcomes?</w:t>
      </w:r>
      <w:r w:rsidR="00E72A64" w:rsidRPr="00755E8D">
        <w:t xml:space="preserve"> (KLE 2)</w:t>
      </w:r>
    </w:p>
    <w:p w14:paraId="389BD4B0" w14:textId="254A2A80" w:rsidR="009B5891" w:rsidRPr="00755E8D" w:rsidRDefault="00DD7C9F" w:rsidP="00D74232">
      <w:pPr>
        <w:rPr>
          <w:lang w:val="en-AU"/>
        </w:rPr>
      </w:pPr>
      <w:r w:rsidRPr="00755E8D">
        <w:rPr>
          <w:lang w:val="en-AU" w:eastAsia="en-AU"/>
        </w:rPr>
        <w:t xml:space="preserve">The intended policy outcome for the NPS-M and </w:t>
      </w:r>
      <w:proofErr w:type="spellStart"/>
      <w:r w:rsidRPr="00755E8D">
        <w:rPr>
          <w:lang w:val="en-AU" w:eastAsia="en-AU"/>
        </w:rPr>
        <w:t>CoS</w:t>
      </w:r>
      <w:proofErr w:type="spellEnd"/>
      <w:r w:rsidRPr="00755E8D">
        <w:rPr>
          <w:lang w:val="en-AU" w:eastAsia="en-AU"/>
        </w:rPr>
        <w:t xml:space="preserve"> programs w</w:t>
      </w:r>
      <w:r w:rsidR="00823D33" w:rsidRPr="00755E8D">
        <w:rPr>
          <w:lang w:val="en-AU" w:eastAsia="en-AU"/>
        </w:rPr>
        <w:t>as</w:t>
      </w:r>
      <w:r w:rsidRPr="00755E8D">
        <w:rPr>
          <w:lang w:val="en-AU" w:eastAsia="en-AU"/>
        </w:rPr>
        <w:t xml:space="preserve"> to </w:t>
      </w:r>
      <w:r w:rsidR="00414D14" w:rsidRPr="00755E8D">
        <w:rPr>
          <w:lang w:val="en-AU" w:eastAsia="en-AU"/>
        </w:rPr>
        <w:t>enable</w:t>
      </w:r>
      <w:r w:rsidR="00A5183B" w:rsidRPr="00755E8D">
        <w:rPr>
          <w:lang w:val="en-AU" w:eastAsia="en-AU"/>
        </w:rPr>
        <w:t xml:space="preserve"> delivery of psychosocial support services</w:t>
      </w:r>
      <w:r w:rsidR="007A7A6C" w:rsidRPr="00755E8D">
        <w:rPr>
          <w:lang w:val="en-AU" w:eastAsia="en-AU"/>
        </w:rPr>
        <w:t xml:space="preserve"> </w:t>
      </w:r>
      <w:r w:rsidR="00823D33" w:rsidRPr="00755E8D">
        <w:rPr>
          <w:lang w:val="en-AU" w:eastAsia="en-AU"/>
        </w:rPr>
        <w:t xml:space="preserve">for the defined cohorts of consumers. </w:t>
      </w:r>
      <w:r w:rsidR="00A605D1" w:rsidRPr="00755E8D">
        <w:rPr>
          <w:lang w:val="en-AU" w:eastAsia="en-AU"/>
        </w:rPr>
        <w:t xml:space="preserve">As noted above, </w:t>
      </w:r>
      <w:r w:rsidR="00A605D1" w:rsidRPr="00755E8D">
        <w:rPr>
          <w:lang w:val="en-AU"/>
        </w:rPr>
        <w:t xml:space="preserve">the intended consumer outcomes of the NPS-M and </w:t>
      </w:r>
      <w:proofErr w:type="spellStart"/>
      <w:r w:rsidR="00A605D1" w:rsidRPr="00755E8D">
        <w:rPr>
          <w:lang w:val="en-AU"/>
        </w:rPr>
        <w:t>CoS</w:t>
      </w:r>
      <w:proofErr w:type="spellEnd"/>
      <w:r w:rsidR="00A605D1" w:rsidRPr="00755E8D">
        <w:rPr>
          <w:lang w:val="en-AU"/>
        </w:rPr>
        <w:t xml:space="preserve"> programs include that consumers avoid preventable hospitalisations, have increased social and economic participation and improved quality of life, health and wellbeing.</w:t>
      </w:r>
    </w:p>
    <w:p w14:paraId="643AF3E1" w14:textId="0DE06D04" w:rsidR="005B23EA" w:rsidRPr="00755E8D" w:rsidRDefault="005B23EA" w:rsidP="00D74232">
      <w:pPr>
        <w:rPr>
          <w:lang w:val="en-AU" w:eastAsia="en-AU"/>
        </w:rPr>
      </w:pPr>
      <w:r w:rsidRPr="00755E8D">
        <w:rPr>
          <w:lang w:val="en-AU" w:eastAsia="en-AU"/>
        </w:rPr>
        <w:t>NPS-M was put in place to provide funding to support people who had not previously received support, and who were not currently receiving support from the NDIS or from state</w:t>
      </w:r>
      <w:r w:rsidR="007D3681" w:rsidRPr="00755E8D">
        <w:rPr>
          <w:lang w:val="en-AU" w:eastAsia="en-AU"/>
        </w:rPr>
        <w:t xml:space="preserve"> or </w:t>
      </w:r>
      <w:r w:rsidRPr="00755E8D">
        <w:rPr>
          <w:lang w:val="en-AU" w:eastAsia="en-AU"/>
        </w:rPr>
        <w:t>territory programs. Over the period 1 July 2019 to 30 June 2020 NPS-M has supported 7,</w:t>
      </w:r>
      <w:r w:rsidR="0061636D" w:rsidRPr="00755E8D">
        <w:rPr>
          <w:lang w:val="en-AU" w:eastAsia="en-AU"/>
        </w:rPr>
        <w:t>412</w:t>
      </w:r>
      <w:r w:rsidRPr="00755E8D">
        <w:rPr>
          <w:lang w:val="en-AU" w:eastAsia="en-AU"/>
        </w:rPr>
        <w:t xml:space="preserve"> people, which was close to double the number of consumers anticipated to receive service</w:t>
      </w:r>
      <w:r w:rsidR="0070559F" w:rsidRPr="00755E8D">
        <w:rPr>
          <w:lang w:val="en-AU" w:eastAsia="en-AU"/>
        </w:rPr>
        <w:t>s</w:t>
      </w:r>
      <w:r w:rsidRPr="00755E8D">
        <w:rPr>
          <w:lang w:val="en-AU" w:eastAsia="en-AU"/>
        </w:rPr>
        <w:t xml:space="preserve"> when modelling was conducted. </w:t>
      </w:r>
      <w:r w:rsidR="00A31D93" w:rsidRPr="00755E8D">
        <w:rPr>
          <w:lang w:val="en-AU" w:eastAsia="en-AU"/>
        </w:rPr>
        <w:t>NPS</w:t>
      </w:r>
      <w:r w:rsidR="00E5231F" w:rsidRPr="00755E8D">
        <w:rPr>
          <w:lang w:val="en-AU" w:eastAsia="en-AU"/>
        </w:rPr>
        <w:t>-M is intended to provide time-limited, short-to-medium term support</w:t>
      </w:r>
      <w:r w:rsidR="00177168" w:rsidRPr="00755E8D">
        <w:rPr>
          <w:lang w:val="en-AU" w:eastAsia="en-AU"/>
        </w:rPr>
        <w:t xml:space="preserve"> which</w:t>
      </w:r>
      <w:r w:rsidR="002267EF" w:rsidRPr="00755E8D">
        <w:rPr>
          <w:lang w:val="en-AU" w:eastAsia="en-AU"/>
        </w:rPr>
        <w:t xml:space="preserve"> in part may explain the </w:t>
      </w:r>
      <w:r w:rsidR="00FB3AFE" w:rsidRPr="00755E8D">
        <w:rPr>
          <w:lang w:val="en-AU" w:eastAsia="en-AU"/>
        </w:rPr>
        <w:t>higher-than-expected</w:t>
      </w:r>
      <w:r w:rsidR="002267EF" w:rsidRPr="00755E8D">
        <w:rPr>
          <w:lang w:val="en-AU" w:eastAsia="en-AU"/>
        </w:rPr>
        <w:t xml:space="preserve"> numbers.</w:t>
      </w:r>
      <w:r w:rsidR="00E5231F" w:rsidRPr="00755E8D">
        <w:rPr>
          <w:lang w:val="en-AU" w:eastAsia="en-AU"/>
        </w:rPr>
        <w:t xml:space="preserve"> </w:t>
      </w:r>
      <w:r w:rsidRPr="00755E8D">
        <w:rPr>
          <w:lang w:val="en-AU" w:eastAsia="en-AU"/>
        </w:rPr>
        <w:t>Nevertheless, there remains unmet need and opportunities for improving the timeliness and appropriateness of the support provided.</w:t>
      </w:r>
    </w:p>
    <w:p w14:paraId="49A6C444" w14:textId="0DA4D59C" w:rsidR="00817A7E" w:rsidRPr="00755E8D" w:rsidRDefault="00817A7E" w:rsidP="00D74232">
      <w:pPr>
        <w:rPr>
          <w:lang w:val="en-AU" w:eastAsia="en-AU"/>
        </w:rPr>
      </w:pPr>
      <w:r w:rsidRPr="00755E8D">
        <w:rPr>
          <w:lang w:val="en-AU" w:eastAsia="en-AU"/>
        </w:rPr>
        <w:lastRenderedPageBreak/>
        <w:t xml:space="preserve">The overall funding </w:t>
      </w:r>
      <w:r w:rsidR="00705A15" w:rsidRPr="00755E8D">
        <w:rPr>
          <w:lang w:val="en-AU" w:eastAsia="en-AU"/>
        </w:rPr>
        <w:t xml:space="preserve">for </w:t>
      </w:r>
      <w:proofErr w:type="spellStart"/>
      <w:r w:rsidR="00705A15" w:rsidRPr="00755E8D">
        <w:rPr>
          <w:lang w:val="en-AU" w:eastAsia="en-AU"/>
        </w:rPr>
        <w:t>CoS</w:t>
      </w:r>
      <w:proofErr w:type="spellEnd"/>
      <w:r w:rsidR="00705A15" w:rsidRPr="00755E8D">
        <w:rPr>
          <w:lang w:val="en-AU" w:eastAsia="en-AU"/>
        </w:rPr>
        <w:t xml:space="preserve"> provided</w:t>
      </w:r>
      <w:r w:rsidRPr="00755E8D">
        <w:rPr>
          <w:lang w:val="en-AU" w:eastAsia="en-AU"/>
        </w:rPr>
        <w:t xml:space="preserve"> access to supports for nearly 5,000 consumers over the period 1 July 2019 to 30 June </w:t>
      </w:r>
      <w:r w:rsidR="00FC0AD4" w:rsidRPr="00755E8D">
        <w:rPr>
          <w:rFonts w:asciiTheme="minorHAnsi" w:hAnsiTheme="minorHAnsi" w:cstheme="minorHAnsi"/>
          <w:lang w:val="en-AU"/>
        </w:rPr>
        <w:t>2020</w:t>
      </w:r>
      <w:r w:rsidRPr="00755E8D">
        <w:rPr>
          <w:lang w:val="en-AU" w:eastAsia="en-AU"/>
        </w:rPr>
        <w:t xml:space="preserve">, fewer than the anticipated 8,800 consumers. </w:t>
      </w:r>
      <w:proofErr w:type="spellStart"/>
      <w:r w:rsidRPr="00755E8D">
        <w:rPr>
          <w:lang w:val="en-AU" w:eastAsia="en-AU"/>
        </w:rPr>
        <w:t>CoS</w:t>
      </w:r>
      <w:proofErr w:type="spellEnd"/>
      <w:r w:rsidRPr="00755E8D">
        <w:rPr>
          <w:lang w:val="en-AU" w:eastAsia="en-AU"/>
        </w:rPr>
        <w:t xml:space="preserve"> provided many consumers who were previously accessing support through </w:t>
      </w:r>
      <w:r w:rsidR="002D7CCA" w:rsidRPr="00755E8D">
        <w:rPr>
          <w:lang w:val="en-AU" w:eastAsia="en-AU"/>
        </w:rPr>
        <w:t>PIR</w:t>
      </w:r>
      <w:r w:rsidRPr="00755E8D">
        <w:rPr>
          <w:lang w:val="en-AU" w:eastAsia="en-AU"/>
        </w:rPr>
        <w:t xml:space="preserve">, D2DL and </w:t>
      </w:r>
      <w:proofErr w:type="spellStart"/>
      <w:r w:rsidRPr="00755E8D">
        <w:rPr>
          <w:lang w:val="en-AU" w:eastAsia="en-AU"/>
        </w:rPr>
        <w:t>PHaMs</w:t>
      </w:r>
      <w:proofErr w:type="spellEnd"/>
      <w:r w:rsidRPr="00755E8D">
        <w:rPr>
          <w:lang w:val="en-AU" w:eastAsia="en-AU"/>
        </w:rPr>
        <w:t xml:space="preserve"> with continued psychosocial support. However, some consumers have disengaged and may have fallen through the cracks during the transition period. </w:t>
      </w:r>
    </w:p>
    <w:p w14:paraId="782275FE" w14:textId="77777777" w:rsidR="00BF5796" w:rsidRPr="00755E8D" w:rsidRDefault="00BF5796" w:rsidP="00D74232">
      <w:pPr>
        <w:rPr>
          <w:lang w:val="en-AU"/>
        </w:rPr>
      </w:pPr>
      <w:r w:rsidRPr="00755E8D">
        <w:rPr>
          <w:lang w:val="en-AU"/>
        </w:rPr>
        <w:t xml:space="preserve">Regional and remote areas have more consumers accessing psychosocial supports for their population compared with more metropolitan regions across both the NPS-M and </w:t>
      </w:r>
      <w:proofErr w:type="spellStart"/>
      <w:r w:rsidRPr="00755E8D">
        <w:rPr>
          <w:lang w:val="en-AU"/>
        </w:rPr>
        <w:t>CoS.</w:t>
      </w:r>
      <w:proofErr w:type="spellEnd"/>
      <w:r w:rsidRPr="00755E8D">
        <w:rPr>
          <w:lang w:val="en-AU"/>
        </w:rPr>
        <w:t xml:space="preserve"> Current funding for both programs appears to reflect this with higher levels of funding for regional and remote areas compared to metropolitan areas. However, there is some misalignment between the level of consumers and level of funding that could benefit from further modelling. </w:t>
      </w:r>
    </w:p>
    <w:p w14:paraId="1006B9CE" w14:textId="619FB5ED" w:rsidR="004F3C50" w:rsidRPr="00755E8D" w:rsidRDefault="00FA0326" w:rsidP="00D74232">
      <w:pPr>
        <w:rPr>
          <w:lang w:val="en-AU"/>
        </w:rPr>
      </w:pPr>
      <w:r w:rsidRPr="00755E8D">
        <w:rPr>
          <w:lang w:val="en-AU"/>
        </w:rPr>
        <w:t>Analysis</w:t>
      </w:r>
      <w:r w:rsidR="003C2A46" w:rsidRPr="00755E8D">
        <w:rPr>
          <w:lang w:val="en-AU"/>
        </w:rPr>
        <w:t xml:space="preserve"> of the National Mental Health Service Planning Framework (NMSPF)</w:t>
      </w:r>
      <w:r w:rsidRPr="00755E8D">
        <w:rPr>
          <w:lang w:val="en-AU"/>
        </w:rPr>
        <w:t xml:space="preserve"> suggests that d</w:t>
      </w:r>
      <w:r w:rsidR="004F3C50" w:rsidRPr="00755E8D">
        <w:rPr>
          <w:lang w:val="en-AU"/>
        </w:rPr>
        <w:t xml:space="preserve">espite psychosocial support being provided through the Australian and </w:t>
      </w:r>
      <w:r w:rsidR="005F4299" w:rsidRPr="00755E8D">
        <w:rPr>
          <w:lang w:val="en-AU"/>
        </w:rPr>
        <w:t xml:space="preserve">state and territory governments </w:t>
      </w:r>
      <w:r w:rsidR="004F3C50" w:rsidRPr="00755E8D">
        <w:rPr>
          <w:lang w:val="en-AU"/>
        </w:rPr>
        <w:t xml:space="preserve">(including the NDIS) there is still a substantial number of consumers who are not able to access services. </w:t>
      </w:r>
    </w:p>
    <w:p w14:paraId="3AB5A29B" w14:textId="25A3DB0A" w:rsidR="00452464" w:rsidRPr="00755E8D" w:rsidRDefault="00BF5796" w:rsidP="00D74232">
      <w:pPr>
        <w:rPr>
          <w:lang w:val="en-AU" w:eastAsia="en-AU"/>
        </w:rPr>
      </w:pPr>
      <w:r w:rsidRPr="00755E8D">
        <w:rPr>
          <w:lang w:val="en-AU" w:eastAsia="en-AU"/>
        </w:rPr>
        <w:t xml:space="preserve">Separate funding streams for NPS-M and </w:t>
      </w:r>
      <w:proofErr w:type="spellStart"/>
      <w:r w:rsidRPr="00755E8D">
        <w:rPr>
          <w:lang w:val="en-AU" w:eastAsia="en-AU"/>
        </w:rPr>
        <w:t>CoS</w:t>
      </w:r>
      <w:proofErr w:type="spellEnd"/>
      <w:r w:rsidRPr="00755E8D">
        <w:rPr>
          <w:lang w:val="en-AU" w:eastAsia="en-AU"/>
        </w:rPr>
        <w:t xml:space="preserve"> creates an apparent inequity of access with consumers who previously received support through </w:t>
      </w:r>
      <w:proofErr w:type="spellStart"/>
      <w:r w:rsidRPr="00755E8D">
        <w:rPr>
          <w:lang w:val="en-AU" w:eastAsia="en-AU"/>
        </w:rPr>
        <w:t>PHaMs</w:t>
      </w:r>
      <w:proofErr w:type="spellEnd"/>
      <w:r w:rsidRPr="00755E8D">
        <w:rPr>
          <w:lang w:val="en-AU" w:eastAsia="en-AU"/>
        </w:rPr>
        <w:t xml:space="preserve">, D2DL and </w:t>
      </w:r>
      <w:r w:rsidR="002D7CCA" w:rsidRPr="00755E8D">
        <w:rPr>
          <w:lang w:val="en-AU" w:eastAsia="en-AU"/>
        </w:rPr>
        <w:t>PIR</w:t>
      </w:r>
      <w:r w:rsidRPr="00755E8D">
        <w:rPr>
          <w:lang w:val="en-AU" w:eastAsia="en-AU"/>
        </w:rPr>
        <w:t xml:space="preserve"> accessing services more readily than those who did not (</w:t>
      </w:r>
      <w:proofErr w:type="gramStart"/>
      <w:r w:rsidRPr="00755E8D">
        <w:rPr>
          <w:lang w:val="en-AU" w:eastAsia="en-AU"/>
        </w:rPr>
        <w:t>i.e.</w:t>
      </w:r>
      <w:proofErr w:type="gramEnd"/>
      <w:r w:rsidRPr="00755E8D">
        <w:rPr>
          <w:lang w:val="en-AU" w:eastAsia="en-AU"/>
        </w:rPr>
        <w:t xml:space="preserve"> NPS-M consumers). </w:t>
      </w:r>
      <w:proofErr w:type="gramStart"/>
      <w:r w:rsidRPr="00755E8D">
        <w:rPr>
          <w:lang w:val="en-AU" w:eastAsia="en-AU"/>
        </w:rPr>
        <w:t>In particular, some</w:t>
      </w:r>
      <w:proofErr w:type="gramEnd"/>
      <w:r w:rsidRPr="00755E8D">
        <w:rPr>
          <w:lang w:val="en-AU" w:eastAsia="en-AU"/>
        </w:rPr>
        <w:t xml:space="preserve"> PHNs had substantial wait times for consumers to access NPS-M services which was not the case for </w:t>
      </w:r>
      <w:proofErr w:type="spellStart"/>
      <w:r w:rsidRPr="00755E8D">
        <w:rPr>
          <w:lang w:val="en-AU" w:eastAsia="en-AU"/>
        </w:rPr>
        <w:t>CoS</w:t>
      </w:r>
      <w:proofErr w:type="spellEnd"/>
      <w:r w:rsidRPr="00755E8D">
        <w:rPr>
          <w:lang w:val="en-AU" w:eastAsia="en-AU"/>
        </w:rPr>
        <w:t xml:space="preserve"> consumers. Many PHNs also provided time limited support for NPS-M consumers while </w:t>
      </w:r>
      <w:proofErr w:type="spellStart"/>
      <w:r w:rsidRPr="00755E8D">
        <w:rPr>
          <w:lang w:val="en-AU" w:eastAsia="en-AU"/>
        </w:rPr>
        <w:t>CoS</w:t>
      </w:r>
      <w:proofErr w:type="spellEnd"/>
      <w:r w:rsidRPr="00755E8D">
        <w:rPr>
          <w:lang w:val="en-AU" w:eastAsia="en-AU"/>
        </w:rPr>
        <w:t xml:space="preserve"> consumers could access ongoing support.</w:t>
      </w:r>
    </w:p>
    <w:p w14:paraId="28D67BDA" w14:textId="15ED5231" w:rsidR="007C274A" w:rsidRPr="00755E8D" w:rsidRDefault="00AD22AE" w:rsidP="00D74232">
      <w:pPr>
        <w:rPr>
          <w:lang w:val="en-AU" w:eastAsia="en-AU"/>
        </w:rPr>
      </w:pPr>
      <w:r w:rsidRPr="00755E8D">
        <w:rPr>
          <w:lang w:val="en-AU" w:eastAsia="en-AU"/>
        </w:rPr>
        <w:t>In the transition to the NDIS, separate arrangements may have been necessary to ensure that consumers who had been accessing the de-funded Commonwealth programs maintained ongoing access to support. In the post-transition context, the separate funding streams are no longer necessary. The cohorts of consumers are not distinct in their needs and can be accommodated by a single program.</w:t>
      </w:r>
      <w:r w:rsidR="007C274A" w:rsidRPr="00755E8D">
        <w:rPr>
          <w:lang w:val="en-AU" w:eastAsia="en-AU"/>
        </w:rPr>
        <w:t xml:space="preserve"> </w:t>
      </w:r>
    </w:p>
    <w:p w14:paraId="4A042602" w14:textId="0B655C72" w:rsidR="007C274A" w:rsidRPr="00755E8D" w:rsidRDefault="007C274A" w:rsidP="00D74232">
      <w:pPr>
        <w:rPr>
          <w:lang w:val="en-AU" w:eastAsia="en-AU"/>
        </w:rPr>
      </w:pPr>
      <w:r w:rsidRPr="00755E8D">
        <w:rPr>
          <w:lang w:val="en-AU" w:eastAsia="en-AU"/>
        </w:rPr>
        <w:t xml:space="preserve">The key distinction between NPS-M and </w:t>
      </w:r>
      <w:proofErr w:type="spellStart"/>
      <w:r w:rsidRPr="00755E8D">
        <w:rPr>
          <w:lang w:val="en-AU" w:eastAsia="en-AU"/>
        </w:rPr>
        <w:t>CoS</w:t>
      </w:r>
      <w:proofErr w:type="spellEnd"/>
      <w:r w:rsidRPr="00755E8D">
        <w:rPr>
          <w:lang w:val="en-AU" w:eastAsia="en-AU"/>
        </w:rPr>
        <w:t xml:space="preserve"> program design has been the exit arrangements. A single program with a standardised approach requiring clear exit timeframes with easy re-entry – as outlined above – has already been implemented by some PHNs. </w:t>
      </w:r>
    </w:p>
    <w:p w14:paraId="0F410D8F" w14:textId="1DB3556C" w:rsidR="00E50877" w:rsidRDefault="00BF5796" w:rsidP="00D74232">
      <w:pPr>
        <w:rPr>
          <w:rFonts w:asciiTheme="minorHAnsi" w:hAnsiTheme="minorHAnsi" w:cstheme="minorHAnsi"/>
          <w:lang w:val="en-AU"/>
        </w:rPr>
      </w:pPr>
      <w:r w:rsidRPr="00755E8D">
        <w:rPr>
          <w:rFonts w:asciiTheme="minorHAnsi" w:hAnsiTheme="minorHAnsi" w:cstheme="minorHAnsi"/>
          <w:lang w:val="en-AU"/>
        </w:rPr>
        <w:t xml:space="preserve">Data from select PHNs with higher quality data provides evidence that the support provided through NPS-M led to decreased psychological distress. A similar pattern was seen in </w:t>
      </w:r>
      <w:proofErr w:type="spellStart"/>
      <w:r w:rsidRPr="00755E8D">
        <w:rPr>
          <w:rFonts w:asciiTheme="minorHAnsi" w:hAnsiTheme="minorHAnsi" w:cstheme="minorHAnsi"/>
          <w:lang w:val="en-AU"/>
        </w:rPr>
        <w:t>CoS</w:t>
      </w:r>
      <w:proofErr w:type="spellEnd"/>
      <w:r w:rsidRPr="00755E8D">
        <w:rPr>
          <w:rFonts w:asciiTheme="minorHAnsi" w:hAnsiTheme="minorHAnsi" w:cstheme="minorHAnsi"/>
          <w:lang w:val="en-AU"/>
        </w:rPr>
        <w:t xml:space="preserve">, though the decrease was not statistically significant. PHNs and service providers noted that the current outcome measures for these programs </w:t>
      </w:r>
      <w:r w:rsidR="00755021" w:rsidRPr="00755E8D">
        <w:rPr>
          <w:rFonts w:asciiTheme="minorHAnsi" w:hAnsiTheme="minorHAnsi" w:cstheme="minorHAnsi"/>
          <w:lang w:val="en-AU"/>
        </w:rPr>
        <w:t xml:space="preserve">(the </w:t>
      </w:r>
      <w:r w:rsidR="00E226C2" w:rsidRPr="00755E8D">
        <w:rPr>
          <w:rFonts w:asciiTheme="minorHAnsi" w:hAnsiTheme="minorHAnsi" w:cstheme="minorHAnsi"/>
          <w:lang w:val="en-AU"/>
        </w:rPr>
        <w:t>K</w:t>
      </w:r>
      <w:r w:rsidR="000F13AB" w:rsidRPr="00755E8D">
        <w:rPr>
          <w:rFonts w:asciiTheme="minorHAnsi" w:hAnsiTheme="minorHAnsi" w:cstheme="minorHAnsi"/>
          <w:lang w:val="en-AU"/>
        </w:rPr>
        <w:t>10+</w:t>
      </w:r>
      <w:r w:rsidR="00E226C2" w:rsidRPr="00755E8D">
        <w:rPr>
          <w:rFonts w:asciiTheme="minorHAnsi" w:hAnsiTheme="minorHAnsi" w:cstheme="minorHAnsi"/>
          <w:lang w:val="en-AU"/>
        </w:rPr>
        <w:t xml:space="preserve"> </w:t>
      </w:r>
      <w:r w:rsidR="00DD0915" w:rsidRPr="00755E8D">
        <w:rPr>
          <w:rFonts w:asciiTheme="minorHAnsi" w:hAnsiTheme="minorHAnsi" w:cstheme="minorHAnsi"/>
          <w:lang w:val="en-AU"/>
        </w:rPr>
        <w:t>and</w:t>
      </w:r>
      <w:r w:rsidR="00E226C2" w:rsidRPr="00755E8D">
        <w:rPr>
          <w:rFonts w:asciiTheme="minorHAnsi" w:hAnsiTheme="minorHAnsi" w:cstheme="minorHAnsi"/>
          <w:lang w:val="en-AU"/>
        </w:rPr>
        <w:t xml:space="preserve"> K</w:t>
      </w:r>
      <w:r w:rsidR="000F13AB" w:rsidRPr="00755E8D">
        <w:rPr>
          <w:rFonts w:asciiTheme="minorHAnsi" w:hAnsiTheme="minorHAnsi" w:cstheme="minorHAnsi"/>
          <w:lang w:val="en-AU"/>
        </w:rPr>
        <w:t>5</w:t>
      </w:r>
      <w:r w:rsidR="00755021" w:rsidRPr="00755E8D">
        <w:rPr>
          <w:rFonts w:asciiTheme="minorHAnsi" w:hAnsiTheme="minorHAnsi" w:cstheme="minorHAnsi"/>
          <w:lang w:val="en-AU"/>
        </w:rPr>
        <w:t xml:space="preserve">) </w:t>
      </w:r>
      <w:r w:rsidRPr="00755E8D">
        <w:rPr>
          <w:rFonts w:asciiTheme="minorHAnsi" w:hAnsiTheme="minorHAnsi" w:cstheme="minorHAnsi"/>
          <w:lang w:val="en-AU"/>
        </w:rPr>
        <w:t>may not be the most appropriate due to their language and focus on psychological distress rather than psychosocial function</w:t>
      </w:r>
      <w:r w:rsidR="00A77694" w:rsidRPr="00755E8D">
        <w:rPr>
          <w:rFonts w:asciiTheme="minorHAnsi" w:hAnsiTheme="minorHAnsi" w:cstheme="minorHAnsi"/>
          <w:lang w:val="en-AU"/>
        </w:rPr>
        <w:t xml:space="preserve"> and instead used other assessment or outcome measures</w:t>
      </w:r>
      <w:r w:rsidR="007A4218" w:rsidRPr="00755E8D">
        <w:rPr>
          <w:rFonts w:asciiTheme="minorHAnsi" w:hAnsiTheme="minorHAnsi" w:cstheme="minorHAnsi"/>
          <w:lang w:val="en-AU"/>
        </w:rPr>
        <w:t xml:space="preserve"> that were not recorded national</w:t>
      </w:r>
      <w:r w:rsidR="009E0416" w:rsidRPr="00755E8D">
        <w:rPr>
          <w:rFonts w:asciiTheme="minorHAnsi" w:hAnsiTheme="minorHAnsi" w:cstheme="minorHAnsi"/>
          <w:lang w:val="en-AU"/>
        </w:rPr>
        <w:t>ly</w:t>
      </w:r>
      <w:r w:rsidR="007A4218" w:rsidRPr="00755E8D">
        <w:rPr>
          <w:rFonts w:asciiTheme="minorHAnsi" w:hAnsiTheme="minorHAnsi" w:cstheme="minorHAnsi"/>
          <w:lang w:val="en-AU"/>
        </w:rPr>
        <w:t>.</w:t>
      </w:r>
    </w:p>
    <w:p w14:paraId="41B978BA" w14:textId="6523BE92" w:rsidR="00BF5796" w:rsidRDefault="00E50877" w:rsidP="00DB69BB">
      <w:r w:rsidRPr="00755E8D">
        <w:t xml:space="preserve">The NPS-M and </w:t>
      </w:r>
      <w:proofErr w:type="spellStart"/>
      <w:r w:rsidRPr="00755E8D">
        <w:t>CoS</w:t>
      </w:r>
      <w:proofErr w:type="spellEnd"/>
      <w:r w:rsidRPr="00755E8D">
        <w:t xml:space="preserve"> programs</w:t>
      </w:r>
      <w:r w:rsidR="00140B99" w:rsidRPr="00755E8D">
        <w:t xml:space="preserve"> achieved the intended policy outcome</w:t>
      </w:r>
      <w:r w:rsidR="0082430F" w:rsidRPr="00755E8D">
        <w:t xml:space="preserve"> – </w:t>
      </w:r>
      <w:r w:rsidR="00D02875" w:rsidRPr="00755E8D">
        <w:t xml:space="preserve">valued psychosocial </w:t>
      </w:r>
      <w:r w:rsidR="0082430F" w:rsidRPr="00755E8D">
        <w:t xml:space="preserve">support was provided to </w:t>
      </w:r>
      <w:r w:rsidR="006E36A2" w:rsidRPr="00755E8D">
        <w:t xml:space="preserve">consumers </w:t>
      </w:r>
      <w:r w:rsidR="00D02875" w:rsidRPr="00755E8D">
        <w:t xml:space="preserve">living with severe mental illness </w:t>
      </w:r>
      <w:r w:rsidR="00BD4F33" w:rsidRPr="00755E8D">
        <w:t>who were not receiving support from the NDIS or state and territory programs</w:t>
      </w:r>
      <w:r w:rsidR="00714E5A" w:rsidRPr="00755E8D">
        <w:t>.</w:t>
      </w:r>
      <w:r w:rsidR="00D74990" w:rsidRPr="00755E8D">
        <w:t xml:space="preserve"> </w:t>
      </w:r>
      <w:r w:rsidR="004F5972" w:rsidRPr="00755E8D">
        <w:t>In terms of consumer outcomes, i</w:t>
      </w:r>
      <w:r w:rsidR="00D74990" w:rsidRPr="00755E8D">
        <w:t>t was not possible to assess r</w:t>
      </w:r>
      <w:r w:rsidR="00664287" w:rsidRPr="00755E8D">
        <w:t>eduction in</w:t>
      </w:r>
      <w:r w:rsidR="00436A46" w:rsidRPr="00755E8D">
        <w:t xml:space="preserve"> avoidable</w:t>
      </w:r>
      <w:r w:rsidR="00664287" w:rsidRPr="00755E8D">
        <w:t xml:space="preserve"> </w:t>
      </w:r>
      <w:proofErr w:type="spellStart"/>
      <w:r w:rsidR="00664287" w:rsidRPr="00755E8D">
        <w:t>hospitalisation</w:t>
      </w:r>
      <w:r w:rsidR="006E36A2" w:rsidRPr="00755E8D">
        <w:t>s</w:t>
      </w:r>
      <w:proofErr w:type="spellEnd"/>
      <w:r w:rsidR="00436A46" w:rsidRPr="00755E8D">
        <w:t xml:space="preserve"> </w:t>
      </w:r>
      <w:r w:rsidR="009C5280" w:rsidRPr="00755E8D">
        <w:t xml:space="preserve">due to </w:t>
      </w:r>
      <w:r w:rsidR="00470C5A" w:rsidRPr="00755E8D">
        <w:t xml:space="preserve">limitations </w:t>
      </w:r>
      <w:r w:rsidR="002A46F6" w:rsidRPr="00755E8D">
        <w:t>with the available data.</w:t>
      </w:r>
      <w:r w:rsidR="00664287" w:rsidRPr="00755E8D">
        <w:t xml:space="preserve"> </w:t>
      </w:r>
      <w:r w:rsidR="00EC3B16" w:rsidRPr="00755E8D">
        <w:t>Decreased psychological stress</w:t>
      </w:r>
      <w:r w:rsidR="00664287" w:rsidRPr="00755E8D">
        <w:t xml:space="preserve"> </w:t>
      </w:r>
      <w:r w:rsidR="002A46F6" w:rsidRPr="00755E8D">
        <w:t>was noted</w:t>
      </w:r>
      <w:r w:rsidR="00611169" w:rsidRPr="00755E8D">
        <w:t xml:space="preserve"> for consumers in the programs</w:t>
      </w:r>
      <w:r w:rsidR="005B2FD8" w:rsidRPr="00755E8D">
        <w:t>, however</w:t>
      </w:r>
      <w:r w:rsidR="00947809" w:rsidRPr="00755E8D">
        <w:t>,</w:t>
      </w:r>
      <w:r w:rsidR="005B2FD8" w:rsidRPr="00755E8D">
        <w:t xml:space="preserve"> </w:t>
      </w:r>
      <w:proofErr w:type="gramStart"/>
      <w:r w:rsidR="005B2FD8" w:rsidRPr="00755E8D">
        <w:t>formal</w:t>
      </w:r>
      <w:proofErr w:type="gramEnd"/>
      <w:r w:rsidR="00E25342" w:rsidRPr="00755E8D">
        <w:t xml:space="preserve"> and specific</w:t>
      </w:r>
      <w:r w:rsidR="005B2FD8" w:rsidRPr="00755E8D">
        <w:t xml:space="preserve"> measures of social and economic participation, quality of life</w:t>
      </w:r>
      <w:r w:rsidR="00E25342" w:rsidRPr="00755E8D">
        <w:t>, health and wellbeing were not available</w:t>
      </w:r>
      <w:r w:rsidR="00B51096" w:rsidRPr="00755E8D">
        <w:t xml:space="preserve">. </w:t>
      </w:r>
      <w:r w:rsidR="004F5972" w:rsidRPr="00755E8D">
        <w:t>Discussion of consumer</w:t>
      </w:r>
      <w:r w:rsidR="00611169" w:rsidRPr="00755E8D">
        <w:t>s’ experiences relating to i</w:t>
      </w:r>
      <w:r w:rsidR="00B51096" w:rsidRPr="00755E8D">
        <w:t>ncreased social and econo</w:t>
      </w:r>
      <w:r w:rsidR="00BB7DF4" w:rsidRPr="00755E8D">
        <w:t>mic participation, improved quality of life, health and wellbeing</w:t>
      </w:r>
      <w:r w:rsidR="007A4218" w:rsidRPr="00755E8D">
        <w:t xml:space="preserve"> </w:t>
      </w:r>
      <w:r w:rsidR="005B2FD8" w:rsidRPr="00755E8D">
        <w:t>is addressed in KLE 3.</w:t>
      </w:r>
    </w:p>
    <w:p w14:paraId="2CC40927" w14:textId="77777777" w:rsidR="00BD7AF8" w:rsidRPr="008D2CE7" w:rsidRDefault="00BD7AF8" w:rsidP="008B1D26">
      <w:pPr>
        <w:pStyle w:val="IntroductionListRECOMMENDATION"/>
        <w:pageBreakBefore/>
      </w:pPr>
      <w:r w:rsidRPr="00DB69BB">
        <w:lastRenderedPageBreak/>
        <w:t>RECOMMENDATIONS</w:t>
      </w:r>
    </w:p>
    <w:p w14:paraId="1183224C" w14:textId="77777777" w:rsidR="0031746A" w:rsidRPr="00E10FDC" w:rsidRDefault="0031746A" w:rsidP="008B1D26">
      <w:pPr>
        <w:pStyle w:val="introductionlist"/>
        <w:numPr>
          <w:ilvl w:val="0"/>
          <w:numId w:val="28"/>
        </w:numPr>
      </w:pPr>
      <w:r w:rsidRPr="00E10FDC">
        <w:t xml:space="preserve">A single funding stream and a single program that combines NPS-M and </w:t>
      </w:r>
      <w:proofErr w:type="spellStart"/>
      <w:r w:rsidRPr="00E10FDC">
        <w:t>CoS</w:t>
      </w:r>
      <w:proofErr w:type="spellEnd"/>
      <w:r w:rsidRPr="00E10FDC">
        <w:t xml:space="preserve"> would improve equity between consumers, decrease fragmentation and reduce administrative costs.</w:t>
      </w:r>
    </w:p>
    <w:p w14:paraId="4D39E03E" w14:textId="77777777" w:rsidR="0031746A" w:rsidRPr="00E10FDC" w:rsidRDefault="0031746A" w:rsidP="00980CF7">
      <w:pPr>
        <w:pStyle w:val="introductionlist"/>
      </w:pPr>
      <w:r w:rsidRPr="00E10FDC">
        <w:t>Future funding should consider the apparent unmet demand for NPS-M support and consider regional variation and need.</w:t>
      </w:r>
    </w:p>
    <w:p w14:paraId="7B76BCE2" w14:textId="5F1BEC02" w:rsidR="0031746A" w:rsidRPr="00E10FDC" w:rsidRDefault="0031746A" w:rsidP="00980CF7">
      <w:pPr>
        <w:pStyle w:val="introductionlist"/>
      </w:pPr>
      <w:r w:rsidRPr="00E10FDC">
        <w:t>Adoption of a more fit-for-purpose outcomes assessment tool, in line with Recommendation 5, would assist service providers and PHNs to understand the extent to which outcomes are being met (and should be determined in consultation with the sector).</w:t>
      </w:r>
    </w:p>
    <w:p w14:paraId="6FD34233" w14:textId="6118A972" w:rsidR="00D50208" w:rsidRPr="00755E8D" w:rsidRDefault="00D50208" w:rsidP="00CD549B">
      <w:pPr>
        <w:pStyle w:val="Heading3nonumbered"/>
      </w:pPr>
      <w:r w:rsidRPr="00755E8D">
        <w:t xml:space="preserve">To what extent have the NPS-M and </w:t>
      </w:r>
      <w:proofErr w:type="spellStart"/>
      <w:r w:rsidRPr="00755E8D">
        <w:t>CoS</w:t>
      </w:r>
      <w:proofErr w:type="spellEnd"/>
      <w:r w:rsidRPr="00755E8D">
        <w:t xml:space="preserve"> services met the needs of consumers and their friends, families and other support people?</w:t>
      </w:r>
      <w:r w:rsidR="005635F8" w:rsidRPr="00755E8D">
        <w:t xml:space="preserve"> (KLE 3)</w:t>
      </w:r>
    </w:p>
    <w:p w14:paraId="002F11A1" w14:textId="77777777" w:rsidR="00E95618" w:rsidRPr="00755E8D" w:rsidRDefault="00E95618" w:rsidP="00D74232">
      <w:pPr>
        <w:rPr>
          <w:lang w:val="en-AU" w:eastAsia="en-AU"/>
        </w:rPr>
      </w:pPr>
      <w:r w:rsidRPr="00755E8D">
        <w:rPr>
          <w:lang w:val="en-AU" w:eastAsia="en-AU"/>
        </w:rPr>
        <w:t>Overall, most</w:t>
      </w:r>
      <w:r w:rsidR="00BF5796" w:rsidRPr="00755E8D">
        <w:rPr>
          <w:lang w:val="en-AU" w:eastAsia="en-AU"/>
        </w:rPr>
        <w:t xml:space="preserve"> consumers who provided feedback for the evaluation indicated they had positive experiences and were </w:t>
      </w:r>
      <w:r w:rsidR="0036778A" w:rsidRPr="00755E8D">
        <w:rPr>
          <w:lang w:val="en-AU" w:eastAsia="en-AU"/>
        </w:rPr>
        <w:t xml:space="preserve">very </w:t>
      </w:r>
      <w:r w:rsidR="00BF5796" w:rsidRPr="00755E8D">
        <w:rPr>
          <w:lang w:val="en-AU" w:eastAsia="en-AU"/>
        </w:rPr>
        <w:t xml:space="preserve">satisfied with the support provided through NPS-M and </w:t>
      </w:r>
      <w:proofErr w:type="spellStart"/>
      <w:r w:rsidR="00BF5796" w:rsidRPr="00755E8D">
        <w:rPr>
          <w:lang w:val="en-AU" w:eastAsia="en-AU"/>
        </w:rPr>
        <w:t>CoS.</w:t>
      </w:r>
      <w:proofErr w:type="spellEnd"/>
      <w:r w:rsidR="00BF5796" w:rsidRPr="00755E8D">
        <w:rPr>
          <w:lang w:val="en-AU" w:eastAsia="en-AU"/>
        </w:rPr>
        <w:t xml:space="preserve"> </w:t>
      </w:r>
      <w:r w:rsidRPr="00755E8D">
        <w:rPr>
          <w:lang w:val="en-AU" w:eastAsia="en-AU"/>
        </w:rPr>
        <w:t xml:space="preserve">They outlined that these programs, when working well, provide unique supports, which can result in a range of positive and practical outcomes. </w:t>
      </w:r>
    </w:p>
    <w:p w14:paraId="4E2CA21D" w14:textId="22BFA925" w:rsidR="00E95618" w:rsidRPr="00755E8D" w:rsidRDefault="00E95618" w:rsidP="00D74232">
      <w:pPr>
        <w:rPr>
          <w:lang w:val="en-AU" w:eastAsia="en-AU"/>
        </w:rPr>
      </w:pPr>
      <w:r w:rsidRPr="00755E8D">
        <w:rPr>
          <w:lang w:val="en-AU" w:eastAsia="en-AU"/>
        </w:rPr>
        <w:t xml:space="preserve">Consumers valued flexible supports that adapted to their individual and changing needs and </w:t>
      </w:r>
      <w:r w:rsidRPr="00755E8D">
        <w:rPr>
          <w:lang w:val="en-AU"/>
        </w:rPr>
        <w:t>included a mixture of individual one-to-one supports and group-based supports. They also wanted supports to be available when needed, person</w:t>
      </w:r>
      <w:r w:rsidR="0070088A" w:rsidRPr="00755E8D">
        <w:rPr>
          <w:lang w:val="en-AU"/>
        </w:rPr>
        <w:t>-</w:t>
      </w:r>
      <w:r w:rsidRPr="00755E8D">
        <w:rPr>
          <w:lang w:val="en-AU"/>
        </w:rPr>
        <w:t>centred and delivered by support workers who possessed positive characteristics</w:t>
      </w:r>
      <w:r w:rsidR="00831479" w:rsidRPr="00755E8D">
        <w:rPr>
          <w:lang w:val="en-AU"/>
        </w:rPr>
        <w:t xml:space="preserve"> including being respectful, authentic and positive</w:t>
      </w:r>
      <w:r w:rsidRPr="00755E8D">
        <w:rPr>
          <w:lang w:val="en-AU"/>
        </w:rPr>
        <w:t xml:space="preserve">. </w:t>
      </w:r>
      <w:r w:rsidRPr="00755E8D">
        <w:rPr>
          <w:lang w:val="en-AU" w:eastAsia="en-AU"/>
        </w:rPr>
        <w:t>Consumers consulted for the evaluation outlined that some people need long</w:t>
      </w:r>
      <w:r w:rsidR="007C08FF" w:rsidRPr="00755E8D">
        <w:rPr>
          <w:lang w:val="en-AU" w:eastAsia="en-AU"/>
        </w:rPr>
        <w:t>-</w:t>
      </w:r>
      <w:r w:rsidRPr="00755E8D">
        <w:rPr>
          <w:lang w:val="en-AU" w:eastAsia="en-AU"/>
        </w:rPr>
        <w:t xml:space="preserve">term support with soft re-entry points to cater to ongoing or fluctuating needs. Concerns and distress about having to exit the program after a certain </w:t>
      </w:r>
      <w:proofErr w:type="gramStart"/>
      <w:r w:rsidRPr="00755E8D">
        <w:rPr>
          <w:lang w:val="en-AU" w:eastAsia="en-AU"/>
        </w:rPr>
        <w:t>time period</w:t>
      </w:r>
      <w:proofErr w:type="gramEnd"/>
      <w:r w:rsidRPr="00755E8D">
        <w:rPr>
          <w:lang w:val="en-AU" w:eastAsia="en-AU"/>
        </w:rPr>
        <w:t xml:space="preserve"> were common. </w:t>
      </w:r>
    </w:p>
    <w:p w14:paraId="09DFF6FA" w14:textId="4189CD7A" w:rsidR="00BF5796" w:rsidRPr="00755E8D" w:rsidRDefault="00BF5796" w:rsidP="00D74232">
      <w:pPr>
        <w:rPr>
          <w:lang w:val="en-AU" w:eastAsia="en-AU"/>
        </w:rPr>
      </w:pPr>
      <w:r w:rsidRPr="00755E8D">
        <w:rPr>
          <w:lang w:val="en-AU" w:eastAsia="en-AU"/>
        </w:rPr>
        <w:t xml:space="preserve">Overall satisfaction expressed by consumers was high across all demographic groups. Those living in regional, rural and remote areas rated their overall experience with services more highly than those living in capital cities, other cities and metropolitan areas. One hypothesis is that people in regional, rural and remote areas were perhaps grateful to have received support at all due to general services shortages in their area, potentially influencing their experience. Notably, most consumers were not aware which of the two programs they were accessing. </w:t>
      </w:r>
    </w:p>
    <w:p w14:paraId="73C37D7F" w14:textId="77777777" w:rsidR="005D7ADF" w:rsidRPr="00755E8D" w:rsidRDefault="00FF5883" w:rsidP="00D74232">
      <w:pPr>
        <w:rPr>
          <w:lang w:val="en-AU" w:eastAsia="en-AU"/>
        </w:rPr>
      </w:pPr>
      <w:r w:rsidRPr="00755E8D">
        <w:rPr>
          <w:lang w:val="en-AU" w:eastAsia="en-AU"/>
        </w:rPr>
        <w:t xml:space="preserve">When consumers felt their needs were not met, they identified contributing factors that included not enough one-to-one support or meaningful socialisation opportunities, high staff turnover or inadequately trained staff, poor transition support and poor coordination between supports. </w:t>
      </w:r>
      <w:r w:rsidR="00E95618" w:rsidRPr="00755E8D">
        <w:rPr>
          <w:lang w:val="en-AU" w:eastAsia="en-AU"/>
        </w:rPr>
        <w:t>Some of those consulted</w:t>
      </w:r>
      <w:r w:rsidR="008517E9" w:rsidRPr="00755E8D">
        <w:rPr>
          <w:lang w:val="en-AU" w:eastAsia="en-AU"/>
        </w:rPr>
        <w:t xml:space="preserve"> said that they did not have frequent enough contact with the program. Not everyone received the same supports and opportunities, nor achieved the outcomes they wanted. </w:t>
      </w:r>
    </w:p>
    <w:p w14:paraId="68EAC53B" w14:textId="28E6F419" w:rsidR="00FD226B" w:rsidRDefault="00FD226B" w:rsidP="00D74232">
      <w:pPr>
        <w:rPr>
          <w:lang w:val="en-AU" w:eastAsia="en-AU"/>
        </w:rPr>
      </w:pPr>
      <w:r w:rsidRPr="00755E8D">
        <w:rPr>
          <w:lang w:val="en-AU" w:eastAsia="en-AU"/>
        </w:rPr>
        <w:t>The evaluation</w:t>
      </w:r>
      <w:r w:rsidR="003679CE" w:rsidRPr="00755E8D">
        <w:rPr>
          <w:lang w:val="en-AU" w:eastAsia="en-AU"/>
        </w:rPr>
        <w:t xml:space="preserve"> has</w:t>
      </w:r>
      <w:r w:rsidRPr="00755E8D">
        <w:rPr>
          <w:lang w:val="en-AU" w:eastAsia="en-AU"/>
        </w:rPr>
        <w:t xml:space="preserve"> </w:t>
      </w:r>
      <w:r w:rsidR="00076607" w:rsidRPr="00755E8D">
        <w:rPr>
          <w:lang w:val="en-AU" w:eastAsia="en-AU"/>
        </w:rPr>
        <w:t>collated</w:t>
      </w:r>
      <w:r w:rsidRPr="00755E8D">
        <w:rPr>
          <w:lang w:val="en-AU" w:eastAsia="en-AU"/>
        </w:rPr>
        <w:t xml:space="preserve"> suggestions for improvement from consumers</w:t>
      </w:r>
      <w:r w:rsidR="00076607" w:rsidRPr="00755E8D">
        <w:rPr>
          <w:lang w:val="en-AU" w:eastAsia="en-AU"/>
        </w:rPr>
        <w:t>.</w:t>
      </w:r>
    </w:p>
    <w:p w14:paraId="3F2F2206" w14:textId="6AF5FB57" w:rsidR="00502D72" w:rsidRDefault="00502D72" w:rsidP="00F04B34">
      <w:pPr>
        <w:pStyle w:val="IntroductionListRECOMMENDATION"/>
      </w:pPr>
      <w:r w:rsidRPr="00755E8D">
        <w:t>RECOMMENDATIONS</w:t>
      </w:r>
      <w:r>
        <w:t>:</w:t>
      </w:r>
    </w:p>
    <w:p w14:paraId="74A80806" w14:textId="77777777" w:rsidR="00502D72" w:rsidRPr="00755E8D" w:rsidRDefault="00502D72" w:rsidP="00F04B34">
      <w:pPr>
        <w:pStyle w:val="introductionlist"/>
        <w:numPr>
          <w:ilvl w:val="0"/>
          <w:numId w:val="0"/>
        </w:numPr>
      </w:pPr>
      <w:r w:rsidRPr="00755E8D">
        <w:t>Future programs would benefit from the following:</w:t>
      </w:r>
    </w:p>
    <w:p w14:paraId="6D48BBF2" w14:textId="77777777" w:rsidR="00502D72" w:rsidRPr="008B1D26" w:rsidRDefault="00502D72" w:rsidP="008B1D26">
      <w:pPr>
        <w:pStyle w:val="introductionlist"/>
        <w:numPr>
          <w:ilvl w:val="0"/>
          <w:numId w:val="29"/>
        </w:numPr>
        <w:rPr>
          <w:sz w:val="20"/>
          <w:szCs w:val="20"/>
          <w:lang w:eastAsia="en-AU"/>
        </w:rPr>
      </w:pPr>
      <w:r w:rsidRPr="008B1D26">
        <w:rPr>
          <w:sz w:val="20"/>
          <w:szCs w:val="20"/>
          <w:lang w:eastAsia="en-AU"/>
        </w:rPr>
        <w:t>A single recovery-oriented program that is time-limited but with easy and rapid re-entry if needed.</w:t>
      </w:r>
    </w:p>
    <w:p w14:paraId="1A5F372A" w14:textId="77777777" w:rsidR="00502D72" w:rsidRPr="00755E8D" w:rsidRDefault="00502D72" w:rsidP="00502D72">
      <w:pPr>
        <w:pStyle w:val="introductionlist"/>
        <w:rPr>
          <w:sz w:val="20"/>
          <w:szCs w:val="20"/>
          <w:lang w:eastAsia="en-AU"/>
        </w:rPr>
      </w:pPr>
      <w:r w:rsidRPr="00755E8D">
        <w:rPr>
          <w:sz w:val="20"/>
          <w:szCs w:val="20"/>
          <w:lang w:eastAsia="en-AU"/>
        </w:rPr>
        <w:t>Wider promotion of the programs, perhaps through a common branding and clear description of the services available.</w:t>
      </w:r>
    </w:p>
    <w:p w14:paraId="51D410A9" w14:textId="77777777" w:rsidR="00502D72" w:rsidRPr="00755E8D" w:rsidRDefault="00502D72" w:rsidP="00502D72">
      <w:pPr>
        <w:pStyle w:val="introductionlist"/>
        <w:rPr>
          <w:sz w:val="20"/>
          <w:szCs w:val="20"/>
          <w:lang w:eastAsia="en-AU"/>
        </w:rPr>
      </w:pPr>
      <w:r w:rsidRPr="00755E8D">
        <w:rPr>
          <w:sz w:val="20"/>
          <w:szCs w:val="20"/>
          <w:lang w:eastAsia="en-AU"/>
        </w:rPr>
        <w:t>Workforce incentives that help to attract a stable and well qualified workforce through competitive wages, conditions, training, support and job stability.</w:t>
      </w:r>
    </w:p>
    <w:p w14:paraId="79177E73" w14:textId="77777777" w:rsidR="00636915" w:rsidRPr="00636915" w:rsidRDefault="00502D72" w:rsidP="00E60F0E">
      <w:pPr>
        <w:pStyle w:val="introductionlist"/>
        <w:rPr>
          <w:lang w:eastAsia="en-AU"/>
        </w:rPr>
      </w:pPr>
      <w:r w:rsidRPr="00636915">
        <w:rPr>
          <w:sz w:val="20"/>
          <w:szCs w:val="20"/>
          <w:lang w:eastAsia="en-AU"/>
        </w:rPr>
        <w:t>Greater attention to managing transitions in services to achieve smooth handovers without gaps in service. Exiting the service should be expected and agreed upon with consumers.</w:t>
      </w:r>
    </w:p>
    <w:p w14:paraId="79B82326" w14:textId="3477F5A5" w:rsidR="00502D72" w:rsidRPr="00636915" w:rsidRDefault="00502D72" w:rsidP="00E60F0E">
      <w:pPr>
        <w:pStyle w:val="introductionlist"/>
        <w:rPr>
          <w:lang w:eastAsia="en-AU"/>
        </w:rPr>
      </w:pPr>
      <w:r w:rsidRPr="00636915">
        <w:rPr>
          <w:sz w:val="20"/>
          <w:szCs w:val="20"/>
          <w:lang w:eastAsia="en-AU"/>
        </w:rPr>
        <w:t>The provision of additional allocations of funding to cover the costs involved in NDIS testing for some consumers would avoid the need for a separate program and reduce the need for consumers to transition between programs and service providers.</w:t>
      </w:r>
    </w:p>
    <w:p w14:paraId="558C706F" w14:textId="0A1460B1" w:rsidR="00452464" w:rsidRPr="00755E8D" w:rsidRDefault="00452464" w:rsidP="00CD549B">
      <w:pPr>
        <w:pStyle w:val="Heading3nonumbered"/>
      </w:pPr>
      <w:r w:rsidRPr="00755E8D">
        <w:lastRenderedPageBreak/>
        <w:t xml:space="preserve">Has the approach to integration of NPS-M and </w:t>
      </w:r>
      <w:proofErr w:type="spellStart"/>
      <w:r w:rsidRPr="00755E8D">
        <w:t>CoS</w:t>
      </w:r>
      <w:proofErr w:type="spellEnd"/>
      <w:r w:rsidRPr="00755E8D">
        <w:t xml:space="preserve"> with other clinical and non-clinical services assisted consumers to access effective care?</w:t>
      </w:r>
      <w:r w:rsidR="005635F8" w:rsidRPr="00755E8D">
        <w:t xml:space="preserve"> (KLE 4)</w:t>
      </w:r>
    </w:p>
    <w:p w14:paraId="4C72C282" w14:textId="114B8FD2" w:rsidR="00BF5796" w:rsidRPr="00755E8D" w:rsidRDefault="00BF5796" w:rsidP="00D74232">
      <w:pPr>
        <w:rPr>
          <w:lang w:val="en-AU" w:eastAsia="en-AU"/>
        </w:rPr>
      </w:pPr>
      <w:r w:rsidRPr="00755E8D">
        <w:rPr>
          <w:lang w:val="en-AU"/>
        </w:rPr>
        <w:t>Integration of the two programs with other services for this cohort of people was a stated goal for both</w:t>
      </w:r>
      <w:r w:rsidRPr="00755E8D">
        <w:rPr>
          <w:lang w:val="en-AU" w:eastAsia="en-AU"/>
        </w:rPr>
        <w:t xml:space="preserve"> programs, particularly NPS-M. The evaluation found many examples of integration mechanisms in place or in development across the 31 PHNs</w:t>
      </w:r>
      <w:r w:rsidR="005F3D64" w:rsidRPr="00755E8D">
        <w:rPr>
          <w:lang w:val="en-AU" w:eastAsia="en-AU"/>
        </w:rPr>
        <w:t>, which are detailed</w:t>
      </w:r>
      <w:r w:rsidRPr="00755E8D">
        <w:rPr>
          <w:lang w:val="en-AU" w:eastAsia="en-AU"/>
        </w:rPr>
        <w:t xml:space="preserve"> in the </w:t>
      </w:r>
      <w:r w:rsidR="00AE321F" w:rsidRPr="00755E8D">
        <w:rPr>
          <w:lang w:val="en-AU" w:eastAsia="en-AU"/>
        </w:rPr>
        <w:t xml:space="preserve">PHN profiles at </w:t>
      </w:r>
      <w:r w:rsidR="007B659E" w:rsidRPr="00755E8D">
        <w:rPr>
          <w:lang w:val="en-AU" w:eastAsia="en-AU"/>
        </w:rPr>
        <w:fldChar w:fldCharType="begin"/>
      </w:r>
      <w:r w:rsidR="007B659E" w:rsidRPr="00755E8D">
        <w:rPr>
          <w:lang w:val="en-AU" w:eastAsia="en-AU"/>
        </w:rPr>
        <w:instrText xml:space="preserve"> REF _Ref59466345 \n \h </w:instrText>
      </w:r>
      <w:r w:rsidR="00755E8D" w:rsidRPr="00755E8D">
        <w:rPr>
          <w:lang w:val="en-AU" w:eastAsia="en-AU"/>
        </w:rPr>
        <w:instrText xml:space="preserve"> \* MERGEFORMAT </w:instrText>
      </w:r>
      <w:r w:rsidR="007B659E" w:rsidRPr="00755E8D">
        <w:rPr>
          <w:lang w:val="en-AU" w:eastAsia="en-AU"/>
        </w:rPr>
      </w:r>
      <w:r w:rsidR="007B659E" w:rsidRPr="00755E8D">
        <w:rPr>
          <w:lang w:val="en-AU" w:eastAsia="en-AU"/>
        </w:rPr>
        <w:fldChar w:fldCharType="separate"/>
      </w:r>
      <w:r w:rsidR="00823965" w:rsidRPr="00755E8D">
        <w:rPr>
          <w:lang w:val="en-AU" w:eastAsia="en-AU"/>
        </w:rPr>
        <w:t>Appendix A</w:t>
      </w:r>
      <w:r w:rsidR="007B659E" w:rsidRPr="00755E8D">
        <w:rPr>
          <w:lang w:val="en-AU" w:eastAsia="en-AU"/>
        </w:rPr>
        <w:fldChar w:fldCharType="end"/>
      </w:r>
      <w:r w:rsidR="00AE321F" w:rsidRPr="00755E8D">
        <w:rPr>
          <w:lang w:val="en-AU" w:eastAsia="en-AU"/>
        </w:rPr>
        <w:t>.</w:t>
      </w:r>
      <w:r w:rsidRPr="00755E8D">
        <w:rPr>
          <w:lang w:val="en-AU" w:eastAsia="en-AU"/>
        </w:rPr>
        <w:t xml:space="preserve"> </w:t>
      </w:r>
      <w:r w:rsidR="0039625A" w:rsidRPr="00755E8D">
        <w:rPr>
          <w:lang w:val="en-AU" w:eastAsia="en-AU"/>
        </w:rPr>
        <w:t xml:space="preserve">Many PHNs </w:t>
      </w:r>
      <w:r w:rsidRPr="00755E8D">
        <w:rPr>
          <w:lang w:val="en-AU" w:eastAsia="en-AU"/>
        </w:rPr>
        <w:t>establish</w:t>
      </w:r>
      <w:r w:rsidR="0039625A" w:rsidRPr="00755E8D">
        <w:rPr>
          <w:lang w:val="en-AU" w:eastAsia="en-AU"/>
        </w:rPr>
        <w:t>ed</w:t>
      </w:r>
      <w:r w:rsidRPr="00755E8D">
        <w:rPr>
          <w:lang w:val="en-AU" w:eastAsia="en-AU"/>
        </w:rPr>
        <w:t xml:space="preserve"> referral and care pathways. </w:t>
      </w:r>
    </w:p>
    <w:p w14:paraId="7A975B32" w14:textId="3F1FAB4C" w:rsidR="00346DD5" w:rsidRPr="00755E8D" w:rsidRDefault="00775438" w:rsidP="00D74232">
      <w:pPr>
        <w:rPr>
          <w:lang w:val="en-AU" w:eastAsia="en-AU"/>
        </w:rPr>
      </w:pPr>
      <w:r w:rsidRPr="00755E8D">
        <w:rPr>
          <w:lang w:val="en-AU" w:eastAsia="en-AU"/>
        </w:rPr>
        <w:t>Successful integration efforts were usually enabled by dedicated individuals or groups who generated shared motivation and strong relationships across stakeholders and clear governance structures to drive integration. Other enablers included the involvement of consumers in the integration process and the development of innovative ways around structural barriers to integration.</w:t>
      </w:r>
      <w:r w:rsidR="00346DD5" w:rsidRPr="00755E8D">
        <w:rPr>
          <w:lang w:val="en-AU" w:eastAsia="en-AU"/>
        </w:rPr>
        <w:t xml:space="preserve"> </w:t>
      </w:r>
      <w:r w:rsidR="00A9649E" w:rsidRPr="00755E8D">
        <w:rPr>
          <w:lang w:val="en-AU" w:eastAsia="en-AU"/>
        </w:rPr>
        <w:t>The level of collaboration/interaction between the state</w:t>
      </w:r>
      <w:r w:rsidR="00B14D70" w:rsidRPr="00755E8D">
        <w:rPr>
          <w:lang w:val="en-AU" w:eastAsia="en-AU"/>
        </w:rPr>
        <w:t xml:space="preserve"> or </w:t>
      </w:r>
      <w:r w:rsidR="00A9649E" w:rsidRPr="00755E8D">
        <w:rPr>
          <w:lang w:val="en-AU" w:eastAsia="en-AU"/>
        </w:rPr>
        <w:t xml:space="preserve">territory and Commonwealth </w:t>
      </w:r>
      <w:r w:rsidR="00B14D70" w:rsidRPr="00755E8D">
        <w:rPr>
          <w:lang w:val="en-AU" w:eastAsia="en-AU"/>
        </w:rPr>
        <w:t xml:space="preserve">funded </w:t>
      </w:r>
      <w:r w:rsidR="00A9649E" w:rsidRPr="00755E8D">
        <w:rPr>
          <w:lang w:val="en-AU" w:eastAsia="en-AU"/>
        </w:rPr>
        <w:t>programs varied</w:t>
      </w:r>
      <w:r w:rsidR="001E77D8" w:rsidRPr="00755E8D">
        <w:rPr>
          <w:lang w:val="en-AU" w:eastAsia="en-AU"/>
        </w:rPr>
        <w:t xml:space="preserve"> by PHN</w:t>
      </w:r>
      <w:r w:rsidR="00E870AB" w:rsidRPr="00755E8D">
        <w:rPr>
          <w:lang w:val="en-AU" w:eastAsia="en-AU"/>
        </w:rPr>
        <w:t>: o</w:t>
      </w:r>
      <w:r w:rsidR="00DA5421" w:rsidRPr="00755E8D">
        <w:rPr>
          <w:lang w:val="en-AU" w:eastAsia="en-AU"/>
        </w:rPr>
        <w:t>nly the ACT</w:t>
      </w:r>
      <w:r w:rsidR="00211F63" w:rsidRPr="00755E8D">
        <w:rPr>
          <w:lang w:val="en-AU" w:eastAsia="en-AU"/>
        </w:rPr>
        <w:t xml:space="preserve"> jointly commission</w:t>
      </w:r>
      <w:r w:rsidR="00DA5421" w:rsidRPr="00755E8D">
        <w:rPr>
          <w:lang w:val="en-AU" w:eastAsia="en-AU"/>
        </w:rPr>
        <w:t>ed</w:t>
      </w:r>
      <w:r w:rsidR="00211F63" w:rsidRPr="00755E8D">
        <w:rPr>
          <w:lang w:val="en-AU" w:eastAsia="en-AU"/>
        </w:rPr>
        <w:t xml:space="preserve"> services with </w:t>
      </w:r>
      <w:r w:rsidR="00DA5421" w:rsidRPr="00755E8D">
        <w:rPr>
          <w:lang w:val="en-AU" w:eastAsia="en-AU"/>
        </w:rPr>
        <w:t>the local PHN</w:t>
      </w:r>
      <w:r w:rsidR="00211F63" w:rsidRPr="00755E8D">
        <w:rPr>
          <w:lang w:val="en-AU" w:eastAsia="en-AU"/>
        </w:rPr>
        <w:t>.</w:t>
      </w:r>
    </w:p>
    <w:p w14:paraId="3DFA17A6" w14:textId="676F6A29" w:rsidR="00346DD5" w:rsidRPr="00755E8D" w:rsidRDefault="00AC16EA" w:rsidP="00D74232">
      <w:pPr>
        <w:rPr>
          <w:lang w:val="en-AU" w:eastAsia="en-AU"/>
        </w:rPr>
      </w:pPr>
      <w:r w:rsidRPr="00755E8D">
        <w:rPr>
          <w:lang w:val="en-AU" w:eastAsia="en-AU"/>
        </w:rPr>
        <w:t xml:space="preserve">Service boundaries and exclusions </w:t>
      </w:r>
      <w:r w:rsidR="00A4654D" w:rsidRPr="00755E8D">
        <w:rPr>
          <w:lang w:val="en-AU" w:eastAsia="en-AU"/>
        </w:rPr>
        <w:t xml:space="preserve">were in place </w:t>
      </w:r>
      <w:r w:rsidR="00E62A18" w:rsidRPr="00755E8D">
        <w:rPr>
          <w:lang w:val="en-AU" w:eastAsia="en-AU"/>
        </w:rPr>
        <w:t>between the state</w:t>
      </w:r>
      <w:r w:rsidR="00307787" w:rsidRPr="00755E8D">
        <w:rPr>
          <w:lang w:val="en-AU" w:eastAsia="en-AU"/>
        </w:rPr>
        <w:t xml:space="preserve"> or </w:t>
      </w:r>
      <w:r w:rsidR="00E62A18" w:rsidRPr="00755E8D">
        <w:rPr>
          <w:lang w:val="en-AU" w:eastAsia="en-AU"/>
        </w:rPr>
        <w:t xml:space="preserve">territory and Commonwealth </w:t>
      </w:r>
      <w:r w:rsidR="00AC53E2" w:rsidRPr="00755E8D">
        <w:rPr>
          <w:lang w:val="en-AU" w:eastAsia="en-AU"/>
        </w:rPr>
        <w:t>programs</w:t>
      </w:r>
      <w:r w:rsidR="00346DD5" w:rsidRPr="00755E8D">
        <w:rPr>
          <w:lang w:val="en-AU" w:eastAsia="en-AU"/>
        </w:rPr>
        <w:t>. States</w:t>
      </w:r>
      <w:r w:rsidR="0003214A" w:rsidRPr="00755E8D">
        <w:rPr>
          <w:lang w:val="en-AU" w:eastAsia="en-AU"/>
        </w:rPr>
        <w:t xml:space="preserve"> and </w:t>
      </w:r>
      <w:r w:rsidR="00346DD5" w:rsidRPr="00755E8D">
        <w:rPr>
          <w:lang w:val="en-AU" w:eastAsia="en-AU"/>
        </w:rPr>
        <w:t xml:space="preserve">territories largely provide psychosocial support for people </w:t>
      </w:r>
      <w:r w:rsidR="005936B4" w:rsidRPr="00755E8D">
        <w:rPr>
          <w:lang w:val="en-AU" w:eastAsia="en-AU"/>
        </w:rPr>
        <w:t xml:space="preserve">accessing </w:t>
      </w:r>
      <w:r w:rsidR="00346DD5" w:rsidRPr="00755E8D">
        <w:rPr>
          <w:lang w:val="en-AU" w:eastAsia="en-AU"/>
        </w:rPr>
        <w:t xml:space="preserve">their clinical services. This prioritisation makes sense from the jurisdictional point of view as the jurisdictions run the clinical mental health services and need to maximise </w:t>
      </w:r>
      <w:r w:rsidR="00CA64B9" w:rsidRPr="00755E8D">
        <w:rPr>
          <w:lang w:val="en-AU" w:eastAsia="en-AU"/>
        </w:rPr>
        <w:t xml:space="preserve">psychosocial </w:t>
      </w:r>
      <w:r w:rsidR="00346DD5" w:rsidRPr="00755E8D">
        <w:rPr>
          <w:lang w:val="en-AU" w:eastAsia="en-AU"/>
        </w:rPr>
        <w:t>support for those consumers in the community and prevent inpatient admissions. Opening state</w:t>
      </w:r>
      <w:r w:rsidR="00C059CD" w:rsidRPr="00755E8D">
        <w:rPr>
          <w:lang w:val="en-AU" w:eastAsia="en-AU"/>
        </w:rPr>
        <w:t xml:space="preserve"> or </w:t>
      </w:r>
      <w:r w:rsidR="00346DD5" w:rsidRPr="00755E8D">
        <w:rPr>
          <w:lang w:val="en-AU" w:eastAsia="en-AU"/>
        </w:rPr>
        <w:t>territory</w:t>
      </w:r>
      <w:r w:rsidR="000777C5" w:rsidRPr="00755E8D">
        <w:rPr>
          <w:lang w:val="en-AU" w:eastAsia="en-AU"/>
        </w:rPr>
        <w:t>-</w:t>
      </w:r>
      <w:r w:rsidR="00346DD5" w:rsidRPr="00755E8D">
        <w:rPr>
          <w:lang w:val="en-AU" w:eastAsia="en-AU"/>
        </w:rPr>
        <w:t>funded services up to other consumers who have</w:t>
      </w:r>
      <w:r w:rsidR="00CD55F3" w:rsidRPr="00755E8D">
        <w:rPr>
          <w:lang w:val="en-AU" w:eastAsia="en-AU"/>
        </w:rPr>
        <w:t xml:space="preserve"> not</w:t>
      </w:r>
      <w:r w:rsidR="00346DD5" w:rsidRPr="00755E8D">
        <w:rPr>
          <w:lang w:val="en-AU" w:eastAsia="en-AU"/>
        </w:rPr>
        <w:t xml:space="preserve"> needed acute care would dilute the ability of the jurisdictions to achieve this outcome.</w:t>
      </w:r>
    </w:p>
    <w:p w14:paraId="3E6A01F6" w14:textId="6B4DBBB2" w:rsidR="00346DD5" w:rsidRPr="00755E8D" w:rsidRDefault="00346DD5" w:rsidP="00D74232">
      <w:pPr>
        <w:rPr>
          <w:lang w:val="en-AU" w:eastAsia="en-AU"/>
        </w:rPr>
      </w:pPr>
      <w:r w:rsidRPr="00755E8D">
        <w:rPr>
          <w:lang w:val="en-AU" w:eastAsia="en-AU"/>
        </w:rPr>
        <w:t>Because of the exclusion arrangements put in place by many jurisdictions, Commonwealth funded programs may provide a safety net that allows consumers who have not engaged with other mental health services to nevertheless access psychosocial support. This is in line with the Productivity Commission’s recommendation which suggests that access to psychosocial support should not require a mental health diagnosis (and eligibility should instead be based on a functional assessment).</w:t>
      </w:r>
    </w:p>
    <w:p w14:paraId="2745CEB7" w14:textId="0A9F1DA7" w:rsidR="00542A49" w:rsidRPr="00755E8D" w:rsidRDefault="0048711C" w:rsidP="00D74232">
      <w:pPr>
        <w:rPr>
          <w:lang w:val="en-AU" w:eastAsia="en-AU"/>
        </w:rPr>
      </w:pPr>
      <w:r w:rsidRPr="00755E8D">
        <w:rPr>
          <w:lang w:val="en-AU" w:eastAsia="en-AU"/>
        </w:rPr>
        <w:t>States and territories continue to be the dominant funder of psychosocial support services in Australia</w:t>
      </w:r>
      <w:r w:rsidR="003C6D12" w:rsidRPr="00755E8D">
        <w:rPr>
          <w:lang w:val="en-AU" w:eastAsia="en-AU"/>
        </w:rPr>
        <w:t xml:space="preserve"> and nearly all jurisdictions have </w:t>
      </w:r>
      <w:r w:rsidR="008652BD" w:rsidRPr="00755E8D">
        <w:rPr>
          <w:lang w:val="en-AU" w:eastAsia="en-AU"/>
        </w:rPr>
        <w:t>program reviews or evaluations in place</w:t>
      </w:r>
      <w:r w:rsidR="003C6D12" w:rsidRPr="00755E8D">
        <w:rPr>
          <w:lang w:val="en-AU" w:eastAsia="en-AU"/>
        </w:rPr>
        <w:t xml:space="preserve">, </w:t>
      </w:r>
      <w:r w:rsidR="00881612" w:rsidRPr="00755E8D">
        <w:rPr>
          <w:lang w:val="en-AU" w:eastAsia="en-AU"/>
        </w:rPr>
        <w:t>which also represents a challenge to integrated arrangements.</w:t>
      </w:r>
      <w:r w:rsidR="005A5FA0" w:rsidRPr="00755E8D">
        <w:rPr>
          <w:lang w:val="en-AU" w:eastAsia="en-AU"/>
        </w:rPr>
        <w:t xml:space="preserve"> The potential for gaps and duplication remains.</w:t>
      </w:r>
    </w:p>
    <w:p w14:paraId="0E328985" w14:textId="1A61F658" w:rsidR="00ED336C" w:rsidRPr="00755E8D" w:rsidRDefault="00BF5796" w:rsidP="00D74232">
      <w:pPr>
        <w:rPr>
          <w:lang w:val="en-AU" w:eastAsia="en-AU"/>
        </w:rPr>
      </w:pPr>
      <w:r w:rsidRPr="00755E8D">
        <w:rPr>
          <w:lang w:val="en-AU" w:eastAsia="en-AU"/>
        </w:rPr>
        <w:t>The key barrier to integration was the fragmented service landscape with funding and governance split across all levels of government, resulting in dispersed accountability and poor incentives to cross-jurisdictional collaboration. Short implementation timeframes, uncertainty about the future of the programs and the pressured context generated by the roll-out of the NDIS impeded the development of the effective partnerships required for integration. Other barriers to integration included mixed understandings o</w:t>
      </w:r>
      <w:r w:rsidR="00E71C64" w:rsidRPr="00755E8D">
        <w:rPr>
          <w:lang w:val="en-AU" w:eastAsia="en-AU"/>
        </w:rPr>
        <w:t>f</w:t>
      </w:r>
      <w:r w:rsidRPr="00755E8D">
        <w:rPr>
          <w:lang w:val="en-AU" w:eastAsia="en-AU"/>
        </w:rPr>
        <w:t xml:space="preserve"> what integration meant in a psychosocial context and a lack of experience, capability and guidance on how to commission for integration.</w:t>
      </w:r>
    </w:p>
    <w:p w14:paraId="03ADABAE" w14:textId="207E78D7" w:rsidR="00993A33" w:rsidRDefault="00BF5796" w:rsidP="00D74232">
      <w:pPr>
        <w:rPr>
          <w:lang w:val="en-AU"/>
        </w:rPr>
      </w:pPr>
      <w:r w:rsidRPr="00755E8D">
        <w:rPr>
          <w:lang w:val="en-AU" w:eastAsia="en-AU"/>
        </w:rPr>
        <w:t>The</w:t>
      </w:r>
      <w:r w:rsidR="005844D2" w:rsidRPr="00755E8D">
        <w:rPr>
          <w:lang w:val="en-AU" w:eastAsia="en-AU"/>
        </w:rPr>
        <w:t xml:space="preserve">re are </w:t>
      </w:r>
      <w:r w:rsidRPr="00755E8D">
        <w:rPr>
          <w:lang w:val="en-AU" w:eastAsia="en-AU"/>
        </w:rPr>
        <w:t xml:space="preserve">opportunities for further collaboration at all levels of the health system. </w:t>
      </w:r>
      <w:r w:rsidR="00945356" w:rsidRPr="00755E8D">
        <w:rPr>
          <w:lang w:val="en-AU" w:eastAsia="en-AU"/>
        </w:rPr>
        <w:t xml:space="preserve">The evaluation has developed a framework to assist in improving integration. </w:t>
      </w:r>
      <w:r w:rsidR="00945356" w:rsidRPr="00755E8D">
        <w:rPr>
          <w:lang w:val="en-AU"/>
        </w:rPr>
        <w:t>The</w:t>
      </w:r>
      <w:r w:rsidR="00A92532" w:rsidRPr="00755E8D">
        <w:rPr>
          <w:lang w:val="en-AU"/>
        </w:rPr>
        <w:t xml:space="preserve"> </w:t>
      </w:r>
      <w:r w:rsidR="00F46045" w:rsidRPr="00755E8D">
        <w:rPr>
          <w:lang w:val="en-AU"/>
        </w:rPr>
        <w:t xml:space="preserve">funding pool </w:t>
      </w:r>
      <w:r w:rsidR="00A92532" w:rsidRPr="00755E8D">
        <w:rPr>
          <w:lang w:val="en-AU"/>
        </w:rPr>
        <w:t xml:space="preserve">recommended at KLE </w:t>
      </w:r>
      <w:r w:rsidR="006E54B8" w:rsidRPr="00755E8D">
        <w:rPr>
          <w:lang w:val="en-AU"/>
        </w:rPr>
        <w:t>1</w:t>
      </w:r>
      <w:r w:rsidR="00B14F51" w:rsidRPr="00755E8D">
        <w:rPr>
          <w:lang w:val="en-AU"/>
        </w:rPr>
        <w:t xml:space="preserve">, enabling </w:t>
      </w:r>
      <w:r w:rsidR="00F46045" w:rsidRPr="00755E8D">
        <w:rPr>
          <w:lang w:val="en-AU"/>
        </w:rPr>
        <w:t xml:space="preserve">PHNs </w:t>
      </w:r>
      <w:r w:rsidR="00B14F51" w:rsidRPr="00755E8D">
        <w:rPr>
          <w:lang w:val="en-AU"/>
        </w:rPr>
        <w:t>to</w:t>
      </w:r>
      <w:r w:rsidR="00F46045" w:rsidRPr="00755E8D">
        <w:rPr>
          <w:lang w:val="en-AU"/>
        </w:rPr>
        <w:t xml:space="preserve"> draw on support </w:t>
      </w:r>
      <w:r w:rsidR="00B14F51" w:rsidRPr="00755E8D">
        <w:rPr>
          <w:lang w:val="en-AU"/>
        </w:rPr>
        <w:t>to</w:t>
      </w:r>
      <w:r w:rsidR="00F46045" w:rsidRPr="00755E8D">
        <w:rPr>
          <w:lang w:val="en-AU"/>
        </w:rPr>
        <w:t xml:space="preserve"> establish collaborative interface mechanisms</w:t>
      </w:r>
      <w:r w:rsidR="00945356" w:rsidRPr="00755E8D">
        <w:rPr>
          <w:lang w:val="en-AU"/>
        </w:rPr>
        <w:t>, would also assist</w:t>
      </w:r>
      <w:r w:rsidR="00193587" w:rsidRPr="00755E8D">
        <w:rPr>
          <w:lang w:val="en-AU"/>
        </w:rPr>
        <w:t>.</w:t>
      </w:r>
    </w:p>
    <w:p w14:paraId="37A7A672" w14:textId="77777777" w:rsidR="00636915" w:rsidRPr="008D2CE7" w:rsidRDefault="00636915" w:rsidP="008D2CE7">
      <w:pPr>
        <w:pStyle w:val="IntroductionListRECOMMENDATION"/>
      </w:pPr>
      <w:r w:rsidRPr="00755E8D">
        <w:t>RECOMMENDATION:</w:t>
      </w:r>
    </w:p>
    <w:p w14:paraId="2EEE97BD" w14:textId="6A5DF1EA" w:rsidR="00636915" w:rsidRPr="00755E8D" w:rsidRDefault="00636915" w:rsidP="008B1D26">
      <w:pPr>
        <w:pStyle w:val="introductionlist"/>
        <w:numPr>
          <w:ilvl w:val="0"/>
          <w:numId w:val="30"/>
        </w:numPr>
      </w:pPr>
      <w:r w:rsidRPr="00755E8D">
        <w:rPr>
          <w:lang w:eastAsia="en-AU"/>
        </w:rPr>
        <w:t>Strengthened cooperation and mechanisms for collaboration between the PHNs and the state or territory health services, particularly the state regional health networks, are needed to avoid gaps and duplication, and ensure broad coverage across Australia</w:t>
      </w:r>
    </w:p>
    <w:p w14:paraId="649FE7CE" w14:textId="15F1CAA5" w:rsidR="00452464" w:rsidRPr="00755E8D" w:rsidRDefault="00452464" w:rsidP="00CD549B">
      <w:pPr>
        <w:pStyle w:val="Heading3nonumbered"/>
      </w:pPr>
      <w:r w:rsidRPr="00755E8D">
        <w:t>How cost effective are the programs?</w:t>
      </w:r>
      <w:r w:rsidR="005635F8" w:rsidRPr="00755E8D">
        <w:t xml:space="preserve"> (KLE 5)</w:t>
      </w:r>
    </w:p>
    <w:p w14:paraId="0BE1D953" w14:textId="442EDE21" w:rsidR="00452464" w:rsidRPr="00755E8D" w:rsidRDefault="00BF5796" w:rsidP="00D74232">
      <w:pPr>
        <w:rPr>
          <w:lang w:val="en-AU" w:eastAsia="en-AU"/>
        </w:rPr>
      </w:pPr>
      <w:r w:rsidRPr="00755E8D">
        <w:rPr>
          <w:lang w:val="en-AU" w:eastAsia="en-AU"/>
        </w:rPr>
        <w:t xml:space="preserve">While full cost effectiveness analysis was not possible due to the data limitations, several key points can be drawn out from the analysis of available data. </w:t>
      </w:r>
    </w:p>
    <w:p w14:paraId="712E8C4B" w14:textId="77556897" w:rsidR="00E639A5" w:rsidRPr="00755E8D" w:rsidRDefault="00E639A5" w:rsidP="00D74232">
      <w:pPr>
        <w:rPr>
          <w:lang w:val="en-AU" w:eastAsia="en-AU"/>
        </w:rPr>
      </w:pPr>
      <w:r w:rsidRPr="00755E8D">
        <w:rPr>
          <w:lang w:val="en-AU" w:eastAsia="en-AU"/>
        </w:rPr>
        <w:t xml:space="preserve">The cost per consumer for NPS-M was lower than estimated when modelling the service ($3,248 vs $6,000) This is likely due to more consumers accessing the service for a shorter period than a full </w:t>
      </w:r>
      <w:r w:rsidRPr="00755E8D">
        <w:rPr>
          <w:lang w:val="en-AU" w:eastAsia="en-AU"/>
        </w:rPr>
        <w:lastRenderedPageBreak/>
        <w:t xml:space="preserve">year. The cost per consumer for </w:t>
      </w:r>
      <w:proofErr w:type="spellStart"/>
      <w:r w:rsidRPr="00755E8D">
        <w:rPr>
          <w:lang w:val="en-AU" w:eastAsia="en-AU"/>
        </w:rPr>
        <w:t>CoS</w:t>
      </w:r>
      <w:proofErr w:type="spellEnd"/>
      <w:r w:rsidRPr="00755E8D">
        <w:rPr>
          <w:lang w:val="en-AU" w:eastAsia="en-AU"/>
        </w:rPr>
        <w:t xml:space="preserve"> was higher than expected ($7,385 vs $4,160) and likely reflect</w:t>
      </w:r>
      <w:r w:rsidR="006C3CC1" w:rsidRPr="00755E8D">
        <w:rPr>
          <w:lang w:val="en-AU" w:eastAsia="en-AU"/>
        </w:rPr>
        <w:t>s</w:t>
      </w:r>
      <w:r w:rsidRPr="00755E8D">
        <w:rPr>
          <w:lang w:val="en-AU" w:eastAsia="en-AU"/>
        </w:rPr>
        <w:t xml:space="preserve"> fewer consumers accessing the services either because they have not transitioned </w:t>
      </w:r>
      <w:r w:rsidR="00CD69ED" w:rsidRPr="00755E8D">
        <w:rPr>
          <w:lang w:val="en-AU" w:eastAsia="en-AU"/>
        </w:rPr>
        <w:t>from</w:t>
      </w:r>
      <w:r w:rsidRPr="00755E8D">
        <w:rPr>
          <w:lang w:val="en-AU" w:eastAsia="en-AU"/>
        </w:rPr>
        <w:t xml:space="preserve"> NPS-T or did not pursue receiving support through </w:t>
      </w:r>
      <w:proofErr w:type="spellStart"/>
      <w:r w:rsidRPr="00755E8D">
        <w:rPr>
          <w:lang w:val="en-AU" w:eastAsia="en-AU"/>
        </w:rPr>
        <w:t>CoS</w:t>
      </w:r>
      <w:proofErr w:type="spellEnd"/>
      <w:r w:rsidR="00F6464D" w:rsidRPr="00755E8D">
        <w:rPr>
          <w:lang w:val="en-AU" w:eastAsia="en-AU"/>
        </w:rPr>
        <w:t xml:space="preserve"> or have transitioned to the NDIS</w:t>
      </w:r>
      <w:r w:rsidRPr="00755E8D">
        <w:rPr>
          <w:lang w:val="en-AU" w:eastAsia="en-AU"/>
        </w:rPr>
        <w:t xml:space="preserve">. The cost per consumer of the NPS-M program is on the low end of the range when compared with other psychosocial support services including </w:t>
      </w:r>
      <w:proofErr w:type="spellStart"/>
      <w:r w:rsidRPr="00755E8D">
        <w:rPr>
          <w:lang w:val="en-AU" w:eastAsia="en-AU"/>
        </w:rPr>
        <w:t>PHaMs</w:t>
      </w:r>
      <w:proofErr w:type="spellEnd"/>
      <w:r w:rsidRPr="00755E8D">
        <w:rPr>
          <w:lang w:val="en-AU" w:eastAsia="en-AU"/>
        </w:rPr>
        <w:t xml:space="preserve">, </w:t>
      </w:r>
      <w:r w:rsidR="002D7CCA" w:rsidRPr="00755E8D">
        <w:rPr>
          <w:lang w:val="en-AU" w:eastAsia="en-AU"/>
        </w:rPr>
        <w:t>PIR</w:t>
      </w:r>
      <w:r w:rsidRPr="00755E8D">
        <w:rPr>
          <w:lang w:val="en-AU" w:eastAsia="en-AU"/>
        </w:rPr>
        <w:t>, D2DL and state</w:t>
      </w:r>
      <w:r w:rsidR="001B03D6" w:rsidRPr="00755E8D">
        <w:rPr>
          <w:lang w:val="en-AU" w:eastAsia="en-AU"/>
        </w:rPr>
        <w:t xml:space="preserve"> or </w:t>
      </w:r>
      <w:r w:rsidRPr="00755E8D">
        <w:rPr>
          <w:lang w:val="en-AU" w:eastAsia="en-AU"/>
        </w:rPr>
        <w:t xml:space="preserve">territory-funded programs. The cost per consumer for </w:t>
      </w:r>
      <w:proofErr w:type="spellStart"/>
      <w:r w:rsidRPr="00755E8D">
        <w:rPr>
          <w:lang w:val="en-AU" w:eastAsia="en-AU"/>
        </w:rPr>
        <w:t>CoS</w:t>
      </w:r>
      <w:proofErr w:type="spellEnd"/>
      <w:r w:rsidRPr="00755E8D">
        <w:rPr>
          <w:lang w:val="en-AU" w:eastAsia="en-AU"/>
        </w:rPr>
        <w:t xml:space="preserve"> is in the middle of the range compared with the same programs. The cost per consumer varies substantially between PHNs across both the NPS-M and </w:t>
      </w:r>
      <w:proofErr w:type="spellStart"/>
      <w:r w:rsidRPr="00755E8D">
        <w:rPr>
          <w:lang w:val="en-AU" w:eastAsia="en-AU"/>
        </w:rPr>
        <w:t>CoS</w:t>
      </w:r>
      <w:proofErr w:type="spellEnd"/>
      <w:r w:rsidRPr="00755E8D">
        <w:rPr>
          <w:lang w:val="en-AU" w:eastAsia="en-AU"/>
        </w:rPr>
        <w:t xml:space="preserve"> programs. </w:t>
      </w:r>
    </w:p>
    <w:p w14:paraId="21C905F8" w14:textId="77777777" w:rsidR="00E639A5" w:rsidRPr="00755E8D" w:rsidRDefault="00E639A5" w:rsidP="00D74232">
      <w:pPr>
        <w:rPr>
          <w:lang w:val="en-AU" w:eastAsia="en-AU"/>
        </w:rPr>
      </w:pPr>
      <w:r w:rsidRPr="00755E8D">
        <w:rPr>
          <w:lang w:val="en-AU" w:eastAsia="en-AU"/>
        </w:rPr>
        <w:t xml:space="preserve">PHNs and service providers noted that service delivery is more costly in regional and remote areas (potentially up to double the cost of providing the same service in metropolitan areas) due to high travel costs and thin markets. Some PHNs noted that they cross-subsidised the NPS-M and </w:t>
      </w:r>
      <w:proofErr w:type="spellStart"/>
      <w:r w:rsidRPr="00755E8D">
        <w:rPr>
          <w:lang w:val="en-AU" w:eastAsia="en-AU"/>
        </w:rPr>
        <w:t>CoS</w:t>
      </w:r>
      <w:proofErr w:type="spellEnd"/>
      <w:r w:rsidRPr="00755E8D">
        <w:rPr>
          <w:lang w:val="en-AU" w:eastAsia="en-AU"/>
        </w:rPr>
        <w:t xml:space="preserve"> by commissioning services with other programs (often NPS-T and Interface funding) to increase access and provide appropriate support for consumers. </w:t>
      </w:r>
    </w:p>
    <w:p w14:paraId="37F6C426" w14:textId="710EEA51" w:rsidR="00E639A5" w:rsidRPr="00755E8D" w:rsidRDefault="00E639A5" w:rsidP="00D74232">
      <w:pPr>
        <w:rPr>
          <w:lang w:val="en-AU" w:eastAsia="en-AU"/>
        </w:rPr>
      </w:pPr>
      <w:r w:rsidRPr="00755E8D">
        <w:rPr>
          <w:lang w:val="en-AU" w:eastAsia="en-AU"/>
        </w:rPr>
        <w:t>It is not possible to assess the cost-effectiveness of the current programs in terms of achieving outcomes for consumers and efficiencies across the broader health system due to limitations with data currently available. These limitations include a lack of consistent outcome data across psychosocial programs and the inability to link program usage data with other national datasets (</w:t>
      </w:r>
      <w:proofErr w:type="gramStart"/>
      <w:r w:rsidRPr="00755E8D">
        <w:rPr>
          <w:lang w:val="en-AU" w:eastAsia="en-AU"/>
        </w:rPr>
        <w:t>e.g.</w:t>
      </w:r>
      <w:proofErr w:type="gramEnd"/>
      <w:r w:rsidRPr="00755E8D">
        <w:rPr>
          <w:lang w:val="en-AU" w:eastAsia="en-AU"/>
        </w:rPr>
        <w:t xml:space="preserve"> national hospital morbidity database).</w:t>
      </w:r>
    </w:p>
    <w:p w14:paraId="260A7749" w14:textId="77777777" w:rsidR="003548F6" w:rsidRPr="00755E8D" w:rsidRDefault="00E639A5" w:rsidP="00D74232">
      <w:pPr>
        <w:rPr>
          <w:lang w:val="en-AU" w:eastAsia="en-AU"/>
        </w:rPr>
      </w:pPr>
      <w:r w:rsidRPr="00755E8D">
        <w:rPr>
          <w:lang w:val="en-AU" w:eastAsia="en-AU"/>
        </w:rPr>
        <w:t xml:space="preserve">Administration costs used by PHNs and service providers reflected approximately 20% of total funding across both programs. Stakeholders noted that having two streams of funding and different reporting requirements across PHNs substantially increases administrative burden and costs. </w:t>
      </w:r>
    </w:p>
    <w:p w14:paraId="67602F37" w14:textId="594C8EAA" w:rsidR="005C3F71" w:rsidRDefault="00E639A5" w:rsidP="00E639A5">
      <w:pPr>
        <w:rPr>
          <w:rFonts w:ascii="Segoe UI Semibold" w:hAnsi="Segoe UI Semibold"/>
          <w:bCs/>
          <w:lang w:val="en-AU" w:eastAsia="en-AU"/>
        </w:rPr>
      </w:pPr>
      <w:r w:rsidRPr="00755E8D">
        <w:rPr>
          <w:rFonts w:ascii="Segoe UI Semibold" w:hAnsi="Segoe UI Semibold"/>
          <w:bCs/>
          <w:lang w:val="en-AU" w:eastAsia="en-AU"/>
        </w:rPr>
        <w:t>Th</w:t>
      </w:r>
      <w:r w:rsidR="004863E2" w:rsidRPr="00755E8D">
        <w:rPr>
          <w:rFonts w:ascii="Segoe UI Semibold" w:hAnsi="Segoe UI Semibold"/>
          <w:bCs/>
          <w:lang w:val="en-AU" w:eastAsia="en-AU"/>
        </w:rPr>
        <w:t xml:space="preserve">e evidence on </w:t>
      </w:r>
      <w:r w:rsidR="00CB0B63" w:rsidRPr="00755E8D">
        <w:rPr>
          <w:rFonts w:ascii="Segoe UI Semibold" w:hAnsi="Segoe UI Semibold"/>
          <w:bCs/>
          <w:lang w:val="en-AU" w:eastAsia="en-AU"/>
        </w:rPr>
        <w:t xml:space="preserve">administrative costs supports the recommendation </w:t>
      </w:r>
      <w:r w:rsidR="00C57AA5" w:rsidRPr="00755E8D">
        <w:rPr>
          <w:rFonts w:ascii="Segoe UI Semibold" w:hAnsi="Segoe UI Semibold"/>
          <w:bCs/>
          <w:lang w:val="en-AU" w:eastAsia="en-AU"/>
        </w:rPr>
        <w:t xml:space="preserve">at </w:t>
      </w:r>
      <w:r w:rsidR="00452464" w:rsidRPr="00755E8D">
        <w:rPr>
          <w:rFonts w:ascii="Segoe UI Semibold" w:hAnsi="Segoe UI Semibold"/>
          <w:bCs/>
          <w:lang w:val="en-AU" w:eastAsia="en-AU"/>
        </w:rPr>
        <w:t xml:space="preserve">KLE </w:t>
      </w:r>
      <w:r w:rsidR="00FF61B0" w:rsidRPr="00755E8D">
        <w:rPr>
          <w:rFonts w:ascii="Segoe UI Semibold" w:hAnsi="Segoe UI Semibold"/>
          <w:bCs/>
          <w:lang w:val="en-AU" w:eastAsia="en-AU"/>
        </w:rPr>
        <w:t>2</w:t>
      </w:r>
      <w:r w:rsidR="00C57AA5" w:rsidRPr="00755E8D">
        <w:rPr>
          <w:rFonts w:ascii="Segoe UI Semibold" w:hAnsi="Segoe UI Semibold"/>
          <w:bCs/>
          <w:lang w:val="en-AU" w:eastAsia="en-AU"/>
        </w:rPr>
        <w:t xml:space="preserve"> above </w:t>
      </w:r>
      <w:r w:rsidRPr="00755E8D">
        <w:rPr>
          <w:rFonts w:ascii="Segoe UI Semibold" w:hAnsi="Segoe UI Semibold"/>
          <w:bCs/>
          <w:lang w:val="en-AU" w:eastAsia="en-AU"/>
        </w:rPr>
        <w:t>t</w:t>
      </w:r>
      <w:r w:rsidR="006D116D" w:rsidRPr="00755E8D">
        <w:rPr>
          <w:rFonts w:ascii="Segoe UI Semibold" w:hAnsi="Segoe UI Semibold"/>
          <w:bCs/>
          <w:lang w:val="en-AU" w:eastAsia="en-AU"/>
        </w:rPr>
        <w:t>o combine the programs</w:t>
      </w:r>
      <w:r w:rsidR="00A00077" w:rsidRPr="00755E8D">
        <w:rPr>
          <w:rFonts w:ascii="Segoe UI Semibold" w:hAnsi="Segoe UI Semibold"/>
          <w:bCs/>
          <w:lang w:val="en-AU" w:eastAsia="en-AU"/>
        </w:rPr>
        <w:t xml:space="preserve"> in future.</w:t>
      </w:r>
    </w:p>
    <w:p w14:paraId="37911B06" w14:textId="02059E51" w:rsidR="001A2D66" w:rsidRPr="008D2CE7" w:rsidRDefault="001A2D66" w:rsidP="008D2CE7">
      <w:pPr>
        <w:pStyle w:val="IntroductionListRECOMMENDATION"/>
      </w:pPr>
      <w:r w:rsidRPr="00F04B34">
        <w:t>RECOMMENDATION</w:t>
      </w:r>
      <w:r>
        <w:t>:</w:t>
      </w:r>
    </w:p>
    <w:p w14:paraId="09CC3455" w14:textId="2709C168" w:rsidR="001A2D66" w:rsidRPr="008B1D26" w:rsidRDefault="001A2D66" w:rsidP="008B1D26">
      <w:pPr>
        <w:pStyle w:val="introductionlist"/>
        <w:numPr>
          <w:ilvl w:val="0"/>
          <w:numId w:val="31"/>
        </w:numPr>
        <w:rPr>
          <w:rFonts w:ascii="Segoe UI Semibold" w:hAnsi="Segoe UI Semibold"/>
          <w:bCs/>
          <w:lang w:eastAsia="en-AU"/>
        </w:rPr>
      </w:pPr>
      <w:r w:rsidRPr="00755E8D">
        <w:t>Future funding needs to continue to recognise the additional cost of service delivery in regional and remote areas.</w:t>
      </w:r>
    </w:p>
    <w:p w14:paraId="2606F56A" w14:textId="1B177D82" w:rsidR="00452464" w:rsidRPr="00755E8D" w:rsidRDefault="00452464" w:rsidP="008B1D26">
      <w:pPr>
        <w:pStyle w:val="Heading3nonumbered"/>
      </w:pPr>
      <w:r w:rsidRPr="00755E8D">
        <w:t xml:space="preserve">How is evidence informing NPS-M and </w:t>
      </w:r>
      <w:proofErr w:type="spellStart"/>
      <w:r w:rsidRPr="00755E8D">
        <w:t>CoS</w:t>
      </w:r>
      <w:proofErr w:type="spellEnd"/>
      <w:r w:rsidRPr="00755E8D">
        <w:t xml:space="preserve"> service and program delivery?</w:t>
      </w:r>
      <w:r w:rsidR="005635F8" w:rsidRPr="00755E8D">
        <w:t xml:space="preserve"> (KLE 6)</w:t>
      </w:r>
    </w:p>
    <w:p w14:paraId="51C4F8BC" w14:textId="237B3D17" w:rsidR="00CB1AFC" w:rsidRPr="00755E8D" w:rsidRDefault="00CB1AFC" w:rsidP="00D74232">
      <w:pPr>
        <w:rPr>
          <w:lang w:val="en-AU" w:eastAsia="en-AU"/>
        </w:rPr>
      </w:pPr>
      <w:r w:rsidRPr="00755E8D">
        <w:rPr>
          <w:lang w:val="en-AU" w:eastAsia="en-AU"/>
        </w:rPr>
        <w:t xml:space="preserve">The evaluation found that the available evidence informs many aspects of the delivery of both </w:t>
      </w:r>
      <w:r w:rsidR="00E6071A" w:rsidRPr="00755E8D">
        <w:rPr>
          <w:lang w:val="en-AU" w:eastAsia="en-AU"/>
        </w:rPr>
        <w:t xml:space="preserve">NPS-M and </w:t>
      </w:r>
      <w:proofErr w:type="spellStart"/>
      <w:r w:rsidRPr="00755E8D">
        <w:rPr>
          <w:lang w:val="en-AU" w:eastAsia="en-AU"/>
        </w:rPr>
        <w:t>CoS</w:t>
      </w:r>
      <w:proofErr w:type="spellEnd"/>
      <w:r w:rsidRPr="00755E8D">
        <w:rPr>
          <w:lang w:val="en-AU" w:eastAsia="en-AU"/>
        </w:rPr>
        <w:t>, including the focus on recovery and supports that build capacity. The types of support funded through the programs are also evidence</w:t>
      </w:r>
      <w:r w:rsidR="0087074E" w:rsidRPr="00755E8D">
        <w:rPr>
          <w:lang w:val="en-AU" w:eastAsia="en-AU"/>
        </w:rPr>
        <w:t>-</w:t>
      </w:r>
      <w:r w:rsidRPr="00755E8D">
        <w:rPr>
          <w:lang w:val="en-AU" w:eastAsia="en-AU"/>
        </w:rPr>
        <w:t xml:space="preserve">based to achieve positive consumer outcomes, </w:t>
      </w:r>
      <w:r w:rsidR="00EC47D0" w:rsidRPr="00755E8D">
        <w:rPr>
          <w:lang w:val="en-AU" w:eastAsia="en-AU"/>
        </w:rPr>
        <w:t>although</w:t>
      </w:r>
      <w:r w:rsidRPr="00755E8D">
        <w:rPr>
          <w:lang w:val="en-AU" w:eastAsia="en-AU"/>
        </w:rPr>
        <w:t xml:space="preserve"> the level of evidence across these support types varies in volume and quality.</w:t>
      </w:r>
    </w:p>
    <w:p w14:paraId="6D7463CE" w14:textId="31D5B739" w:rsidR="006635CE" w:rsidRPr="00755E8D" w:rsidRDefault="006635CE" w:rsidP="00D74232">
      <w:pPr>
        <w:rPr>
          <w:lang w:val="en-AU" w:eastAsia="en-AU"/>
        </w:rPr>
      </w:pPr>
      <w:r w:rsidRPr="00755E8D">
        <w:rPr>
          <w:lang w:val="en-AU" w:eastAsia="en-AU"/>
        </w:rPr>
        <w:t xml:space="preserve">The </w:t>
      </w:r>
      <w:r w:rsidR="00EC47D0" w:rsidRPr="00755E8D">
        <w:rPr>
          <w:lang w:val="en-AU" w:eastAsia="en-AU"/>
        </w:rPr>
        <w:t>evaluation drew</w:t>
      </w:r>
      <w:r w:rsidRPr="00755E8D">
        <w:rPr>
          <w:lang w:val="en-AU" w:eastAsia="en-AU"/>
        </w:rPr>
        <w:t xml:space="preserve"> on evidence and literature presented in the Literature Review and policy review </w:t>
      </w:r>
      <w:r w:rsidR="00470CB4" w:rsidRPr="00755E8D">
        <w:rPr>
          <w:lang w:val="en-AU" w:eastAsia="en-AU"/>
        </w:rPr>
        <w:t>–</w:t>
      </w:r>
      <w:r w:rsidRPr="00755E8D">
        <w:rPr>
          <w:lang w:val="en-AU" w:eastAsia="en-AU"/>
        </w:rPr>
        <w:t xml:space="preserve"> the </w:t>
      </w:r>
      <w:r w:rsidRPr="00755E8D">
        <w:rPr>
          <w:i/>
          <w:iCs/>
          <w:lang w:val="en-AU" w:eastAsia="en-AU"/>
        </w:rPr>
        <w:t xml:space="preserve">Evaluation of national psychosocial support programs NPS-M and </w:t>
      </w:r>
      <w:proofErr w:type="spellStart"/>
      <w:r w:rsidRPr="00755E8D">
        <w:rPr>
          <w:i/>
          <w:iCs/>
          <w:lang w:val="en-AU" w:eastAsia="en-AU"/>
        </w:rPr>
        <w:t>CoS</w:t>
      </w:r>
      <w:proofErr w:type="spellEnd"/>
      <w:r w:rsidRPr="00755E8D">
        <w:rPr>
          <w:i/>
          <w:iCs/>
          <w:lang w:val="en-AU" w:eastAsia="en-AU"/>
        </w:rPr>
        <w:t xml:space="preserve"> (the Literature Review)</w:t>
      </w:r>
      <w:r w:rsidRPr="00755E8D">
        <w:rPr>
          <w:lang w:val="en-AU" w:eastAsia="en-AU"/>
        </w:rPr>
        <w:t xml:space="preserve"> which explored evidence from Australia as well as other comparable jurisdictions including New Zealand, the United Kingdom and Canada. </w:t>
      </w:r>
      <w:r w:rsidR="00470CB4" w:rsidRPr="00755E8D">
        <w:rPr>
          <w:lang w:val="en-AU" w:eastAsia="en-AU"/>
        </w:rPr>
        <w:t xml:space="preserve"> </w:t>
      </w:r>
    </w:p>
    <w:p w14:paraId="6F8527BA" w14:textId="6874E253" w:rsidR="00810716" w:rsidRPr="00755E8D" w:rsidRDefault="006635CE" w:rsidP="00D74232">
      <w:pPr>
        <w:rPr>
          <w:lang w:val="en-AU" w:eastAsia="en-AU"/>
        </w:rPr>
      </w:pPr>
      <w:r w:rsidRPr="00755E8D">
        <w:rPr>
          <w:lang w:val="en-AU" w:eastAsia="en-AU"/>
        </w:rPr>
        <w:t>There are some areas where the evidence could be drawn on more heavily to improve the support outcomes. These include considering time-limited support with simple re-entry pathways, extending implementation time and introducing longer term funding cycles (</w:t>
      </w:r>
      <w:proofErr w:type="gramStart"/>
      <w:r w:rsidRPr="00755E8D">
        <w:rPr>
          <w:lang w:val="en-AU" w:eastAsia="en-AU"/>
        </w:rPr>
        <w:t>e.g.</w:t>
      </w:r>
      <w:proofErr w:type="gramEnd"/>
      <w:r w:rsidRPr="00755E8D">
        <w:rPr>
          <w:lang w:val="en-AU" w:eastAsia="en-AU"/>
        </w:rPr>
        <w:t xml:space="preserve"> </w:t>
      </w:r>
      <w:r w:rsidR="006E62D5" w:rsidRPr="00755E8D">
        <w:rPr>
          <w:lang w:val="en-AU" w:eastAsia="en-AU"/>
        </w:rPr>
        <w:t>five</w:t>
      </w:r>
      <w:r w:rsidRPr="00755E8D">
        <w:rPr>
          <w:lang w:val="en-AU" w:eastAsia="en-AU"/>
        </w:rPr>
        <w:t xml:space="preserve"> years) to better support workforce stability, consolidating and streamlining funding, increasing joint commissioning between PHNs and between PHNs and state</w:t>
      </w:r>
      <w:r w:rsidR="001B03D6" w:rsidRPr="00755E8D">
        <w:rPr>
          <w:lang w:val="en-AU" w:eastAsia="en-AU"/>
        </w:rPr>
        <w:t xml:space="preserve"> or </w:t>
      </w:r>
      <w:r w:rsidRPr="00755E8D">
        <w:rPr>
          <w:lang w:val="en-AU" w:eastAsia="en-AU"/>
        </w:rPr>
        <w:t xml:space="preserve">territory regional health services, further integrating clinical and non-clinical supports, and streamlining programs to create more flexible and consumer centred supports. </w:t>
      </w:r>
    </w:p>
    <w:p w14:paraId="244B1FDA" w14:textId="36972CDF" w:rsidR="003548F6" w:rsidRPr="00755E8D" w:rsidRDefault="003548F6" w:rsidP="008B1D26">
      <w:pPr>
        <w:pStyle w:val="Heading4"/>
      </w:pPr>
      <w:r w:rsidRPr="00755E8D">
        <w:t>This finding supports all the recommendations presented above.</w:t>
      </w:r>
    </w:p>
    <w:p w14:paraId="7BC0C8AA" w14:textId="3466F1F9" w:rsidR="00452464" w:rsidRDefault="00EC4800" w:rsidP="00D74232">
      <w:pPr>
        <w:rPr>
          <w:lang w:val="en-AU" w:eastAsia="en-AU"/>
        </w:rPr>
      </w:pPr>
      <w:r w:rsidRPr="00755E8D">
        <w:rPr>
          <w:lang w:val="en-AU" w:eastAsia="en-AU"/>
        </w:rPr>
        <w:t xml:space="preserve">Overall, the lack of useful data </w:t>
      </w:r>
      <w:r w:rsidR="00A765D4" w:rsidRPr="00755E8D">
        <w:rPr>
          <w:lang w:val="en-AU" w:eastAsia="en-AU"/>
        </w:rPr>
        <w:t>created</w:t>
      </w:r>
      <w:r w:rsidRPr="00755E8D">
        <w:rPr>
          <w:lang w:val="en-AU" w:eastAsia="en-AU"/>
        </w:rPr>
        <w:t xml:space="preserve"> </w:t>
      </w:r>
      <w:r w:rsidR="00A765D4" w:rsidRPr="00755E8D">
        <w:rPr>
          <w:lang w:val="en-AU" w:eastAsia="en-AU"/>
        </w:rPr>
        <w:t xml:space="preserve">limitations </w:t>
      </w:r>
      <w:r w:rsidR="00FF76A3" w:rsidRPr="00755E8D">
        <w:rPr>
          <w:lang w:val="en-AU" w:eastAsia="en-AU"/>
        </w:rPr>
        <w:t xml:space="preserve">to the evidence available </w:t>
      </w:r>
      <w:r w:rsidR="00A765D4" w:rsidRPr="00755E8D">
        <w:rPr>
          <w:lang w:val="en-AU" w:eastAsia="en-AU"/>
        </w:rPr>
        <w:t>for the evaluation</w:t>
      </w:r>
      <w:r w:rsidRPr="00755E8D">
        <w:rPr>
          <w:lang w:val="en-AU" w:eastAsia="en-AU"/>
        </w:rPr>
        <w:t>. The</w:t>
      </w:r>
      <w:r w:rsidR="00A765D4" w:rsidRPr="00755E8D">
        <w:rPr>
          <w:lang w:val="en-AU" w:eastAsia="en-AU"/>
        </w:rPr>
        <w:t xml:space="preserve"> data</w:t>
      </w:r>
      <w:r w:rsidRPr="00755E8D">
        <w:rPr>
          <w:lang w:val="en-AU" w:eastAsia="en-AU"/>
        </w:rPr>
        <w:t xml:space="preserve"> limitations </w:t>
      </w:r>
      <w:r w:rsidR="00F43E0B" w:rsidRPr="00755E8D">
        <w:rPr>
          <w:lang w:val="en-AU" w:eastAsia="en-AU"/>
        </w:rPr>
        <w:t>resulted from</w:t>
      </w:r>
      <w:r w:rsidRPr="00755E8D">
        <w:rPr>
          <w:lang w:val="en-AU" w:eastAsia="en-AU"/>
        </w:rPr>
        <w:t xml:space="preserve"> </w:t>
      </w:r>
      <w:r w:rsidR="00861960" w:rsidRPr="00755E8D">
        <w:rPr>
          <w:lang w:val="en-AU" w:eastAsia="en-AU"/>
        </w:rPr>
        <w:t>inadequate governance</w:t>
      </w:r>
      <w:r w:rsidR="00427C2E" w:rsidRPr="00755E8D">
        <w:rPr>
          <w:lang w:val="en-AU" w:eastAsia="en-AU"/>
        </w:rPr>
        <w:t xml:space="preserve"> and inconsistent consent arrangements</w:t>
      </w:r>
      <w:r w:rsidR="00861960" w:rsidRPr="00755E8D">
        <w:rPr>
          <w:lang w:val="en-AU" w:eastAsia="en-AU"/>
        </w:rPr>
        <w:t xml:space="preserve"> leading to </w:t>
      </w:r>
      <w:r w:rsidR="00794903" w:rsidRPr="00755E8D">
        <w:rPr>
          <w:lang w:val="en-AU" w:eastAsia="en-AU"/>
        </w:rPr>
        <w:t>inaccurate</w:t>
      </w:r>
      <w:r w:rsidR="00861960" w:rsidRPr="00755E8D">
        <w:rPr>
          <w:lang w:val="en-AU" w:eastAsia="en-AU"/>
        </w:rPr>
        <w:t xml:space="preserve"> and </w:t>
      </w:r>
      <w:r w:rsidR="00794903" w:rsidRPr="00755E8D">
        <w:rPr>
          <w:lang w:val="en-AU" w:eastAsia="en-AU"/>
        </w:rPr>
        <w:t>incomplete</w:t>
      </w:r>
      <w:r w:rsidR="00861960" w:rsidRPr="00755E8D">
        <w:rPr>
          <w:lang w:val="en-AU" w:eastAsia="en-AU"/>
        </w:rPr>
        <w:t xml:space="preserve"> data</w:t>
      </w:r>
      <w:r w:rsidR="00393E85" w:rsidRPr="00755E8D">
        <w:rPr>
          <w:lang w:val="en-AU" w:eastAsia="en-AU"/>
        </w:rPr>
        <w:t xml:space="preserve">, </w:t>
      </w:r>
      <w:r w:rsidR="002674C3" w:rsidRPr="00755E8D">
        <w:rPr>
          <w:lang w:val="en-AU" w:eastAsia="en-AU"/>
        </w:rPr>
        <w:t>a</w:t>
      </w:r>
      <w:r w:rsidRPr="00755E8D">
        <w:rPr>
          <w:lang w:val="en-AU" w:eastAsia="en-AU"/>
        </w:rPr>
        <w:t xml:space="preserve"> lack of consistent outcome data across </w:t>
      </w:r>
      <w:r w:rsidR="00A765D4" w:rsidRPr="00755E8D">
        <w:rPr>
          <w:lang w:val="en-AU" w:eastAsia="en-AU"/>
        </w:rPr>
        <w:t>the</w:t>
      </w:r>
      <w:r w:rsidRPr="00755E8D">
        <w:rPr>
          <w:lang w:val="en-AU" w:eastAsia="en-AU"/>
        </w:rPr>
        <w:t xml:space="preserve"> programs and the inability to link program usage data with other national datasets</w:t>
      </w:r>
      <w:r w:rsidR="00BF5796" w:rsidRPr="00755E8D">
        <w:rPr>
          <w:lang w:val="en-AU" w:eastAsia="en-AU"/>
        </w:rPr>
        <w:t>.</w:t>
      </w:r>
      <w:r w:rsidR="00D20230" w:rsidRPr="00755E8D">
        <w:rPr>
          <w:lang w:val="en-AU" w:eastAsia="en-AU"/>
        </w:rPr>
        <w:t xml:space="preserve"> </w:t>
      </w:r>
    </w:p>
    <w:p w14:paraId="6C5D9A85" w14:textId="10266C6A" w:rsidR="00E17FE1" w:rsidRDefault="00E17FE1" w:rsidP="00F04B34">
      <w:pPr>
        <w:pStyle w:val="IntroductionListRECOMMENDATION"/>
      </w:pPr>
      <w:r w:rsidRPr="00755E8D">
        <w:lastRenderedPageBreak/>
        <w:t>RECOMMENDATION</w:t>
      </w:r>
      <w:r>
        <w:t>:</w:t>
      </w:r>
    </w:p>
    <w:p w14:paraId="2D19E577" w14:textId="1FF0AA3E" w:rsidR="00E17FE1" w:rsidRPr="008D2CE7" w:rsidRDefault="00E17FE1" w:rsidP="008B1D26">
      <w:pPr>
        <w:pStyle w:val="introductionlist"/>
        <w:numPr>
          <w:ilvl w:val="0"/>
          <w:numId w:val="32"/>
        </w:numPr>
      </w:pPr>
      <w:r w:rsidRPr="00755E8D">
        <w:t>The design and governance of the PMHC-MDS needs to be reviewed to ensure the data can be used for its intended purpose while considering the complex custodianship environment across the Australian Government and PHNs.</w:t>
      </w:r>
    </w:p>
    <w:p w14:paraId="03B634B9" w14:textId="7DAF0717" w:rsidR="008576B5" w:rsidRPr="00755E8D" w:rsidRDefault="008576B5" w:rsidP="008B1D26">
      <w:pPr>
        <w:pStyle w:val="Heading3nonumbered"/>
      </w:pPr>
      <w:r w:rsidRPr="00755E8D">
        <w:t>What should psychosocial support look like in future? (KLE 7)</w:t>
      </w:r>
    </w:p>
    <w:p w14:paraId="42DA36F7" w14:textId="5347026E" w:rsidR="009E5A2E" w:rsidRPr="00755E8D" w:rsidRDefault="002B15FF" w:rsidP="009E5A2E">
      <w:pPr>
        <w:rPr>
          <w:lang w:val="en-AU"/>
        </w:rPr>
      </w:pPr>
      <w:r w:rsidRPr="00755E8D">
        <w:rPr>
          <w:lang w:val="en-AU"/>
        </w:rPr>
        <w:t>K</w:t>
      </w:r>
      <w:r w:rsidR="00DE4A51" w:rsidRPr="00755E8D">
        <w:rPr>
          <w:lang w:val="en-AU"/>
        </w:rPr>
        <w:t xml:space="preserve">LE 7 summarises </w:t>
      </w:r>
      <w:r w:rsidR="003E28F6" w:rsidRPr="00755E8D">
        <w:rPr>
          <w:lang w:val="en-AU"/>
        </w:rPr>
        <w:t xml:space="preserve">the insights across KLEs 1-6. </w:t>
      </w:r>
      <w:r w:rsidR="009E5A2E" w:rsidRPr="00755E8D">
        <w:rPr>
          <w:lang w:val="en-AU"/>
        </w:rPr>
        <w:t>The evaluation has documented several examples and case studies of good practice led by PHNs and service providers that can be shared and leveraged nationally where appropriate and tailored to regional need.</w:t>
      </w:r>
    </w:p>
    <w:p w14:paraId="2EAF0A4F" w14:textId="0A15CA99" w:rsidR="008576B5" w:rsidRPr="00755E8D" w:rsidRDefault="008576B5" w:rsidP="008576B5">
      <w:pPr>
        <w:rPr>
          <w:lang w:val="en-AU"/>
        </w:rPr>
      </w:pPr>
      <w:r w:rsidRPr="00755E8D">
        <w:rPr>
          <w:lang w:val="en-AU"/>
        </w:rPr>
        <w:t>Future psychosocial support programs should be consumer-centred and codesigned with the sector (commissioners, providers, peaks), consumers, their support people, carers</w:t>
      </w:r>
      <w:r w:rsidR="00CA0F15" w:rsidRPr="00755E8D">
        <w:rPr>
          <w:lang w:val="en-AU"/>
        </w:rPr>
        <w:t xml:space="preserve"> and </w:t>
      </w:r>
      <w:r w:rsidRPr="00755E8D">
        <w:rPr>
          <w:lang w:val="en-AU"/>
        </w:rPr>
        <w:t>family. The design of future programs should be focused on consumer outcomes and include the following key features:</w:t>
      </w:r>
    </w:p>
    <w:p w14:paraId="0C2B36F8" w14:textId="010A0D41" w:rsidR="008576B5" w:rsidRPr="00755E8D" w:rsidRDefault="008576B5" w:rsidP="008B1D26">
      <w:pPr>
        <w:pStyle w:val="ListBullet"/>
      </w:pPr>
      <w:r w:rsidRPr="008B1D26">
        <w:rPr>
          <w:rStyle w:val="Strong"/>
        </w:rPr>
        <w:t xml:space="preserve">Recovery-oriented programs: </w:t>
      </w:r>
      <w:r w:rsidRPr="00755E8D">
        <w:t>goal based, time-limited support with easy and rapid re-entry as needed</w:t>
      </w:r>
      <w:r w:rsidR="00944F28" w:rsidRPr="00755E8D">
        <w:t>.</w:t>
      </w:r>
    </w:p>
    <w:p w14:paraId="70E87965" w14:textId="79AB1688" w:rsidR="008576B5" w:rsidRPr="00755E8D" w:rsidRDefault="008576B5" w:rsidP="008B1D26">
      <w:pPr>
        <w:pStyle w:val="ListBullet"/>
      </w:pPr>
      <w:r w:rsidRPr="008B1D26">
        <w:rPr>
          <w:rStyle w:val="Strong"/>
        </w:rPr>
        <w:t>Flexible, tailored support</w:t>
      </w:r>
      <w:r w:rsidRPr="00755E8D">
        <w:rPr>
          <w:rFonts w:ascii="Segoe UI Semibold" w:hAnsi="Segoe UI Semibold" w:cs="Segoe UI Semibold"/>
        </w:rPr>
        <w:t>:</w:t>
      </w:r>
      <w:r w:rsidRPr="00755E8D">
        <w:t xml:space="preserve"> services matched to the changing needs of individuals (either group and/or individual support across a range of support types)</w:t>
      </w:r>
      <w:r w:rsidR="00944F28" w:rsidRPr="00755E8D">
        <w:t>.</w:t>
      </w:r>
    </w:p>
    <w:p w14:paraId="21860577" w14:textId="7D34E4A4" w:rsidR="008576B5" w:rsidRPr="00755E8D" w:rsidRDefault="008576B5" w:rsidP="008B1D26">
      <w:pPr>
        <w:pStyle w:val="ListBullet"/>
      </w:pPr>
      <w:r w:rsidRPr="008B1D26">
        <w:rPr>
          <w:rStyle w:val="Strong"/>
        </w:rPr>
        <w:t>Accessible and stable services</w:t>
      </w:r>
      <w:r w:rsidRPr="00755E8D">
        <w:rPr>
          <w:rFonts w:ascii="Segoe UI Semibold" w:hAnsi="Segoe UI Semibold" w:cs="Segoe UI Semibold"/>
        </w:rPr>
        <w:t>:</w:t>
      </w:r>
      <w:r w:rsidRPr="00755E8D">
        <w:t xml:space="preserve"> streamlined referral and access to services with a stable workforce to support effective therapeutic relationships between consumers, </w:t>
      </w:r>
      <w:proofErr w:type="gramStart"/>
      <w:r w:rsidRPr="00755E8D">
        <w:t>carers</w:t>
      </w:r>
      <w:proofErr w:type="gramEnd"/>
      <w:r w:rsidRPr="00755E8D">
        <w:t xml:space="preserve"> and support workers</w:t>
      </w:r>
      <w:r w:rsidR="00F41F21" w:rsidRPr="00755E8D">
        <w:t>.</w:t>
      </w:r>
    </w:p>
    <w:p w14:paraId="2D8C5DC1" w14:textId="74E3AACC" w:rsidR="008576B5" w:rsidRPr="00755E8D" w:rsidRDefault="008576B5" w:rsidP="008B1D26">
      <w:pPr>
        <w:pStyle w:val="ListBullet"/>
      </w:pPr>
      <w:r w:rsidRPr="008B1D26">
        <w:rPr>
          <w:rStyle w:val="Strong"/>
        </w:rPr>
        <w:t>Smooth transitions</w:t>
      </w:r>
      <w:r w:rsidRPr="00755E8D">
        <w:rPr>
          <w:rFonts w:ascii="Segoe UI Semibold" w:hAnsi="Segoe UI Semibold" w:cs="Segoe UI Semibold"/>
        </w:rPr>
        <w:t>:</w:t>
      </w:r>
      <w:r w:rsidRPr="00755E8D">
        <w:t xml:space="preserve"> </w:t>
      </w:r>
      <w:r w:rsidR="00F7160F" w:rsidRPr="00755E8D">
        <w:t>effective</w:t>
      </w:r>
      <w:r w:rsidRPr="00755E8D">
        <w:t xml:space="preserve"> </w:t>
      </w:r>
      <w:r w:rsidR="00F7160F" w:rsidRPr="00755E8D">
        <w:t>management of</w:t>
      </w:r>
      <w:r w:rsidRPr="00755E8D">
        <w:t xml:space="preserve"> transitions in services to achieve smooth handovers without gaps in service or support</w:t>
      </w:r>
      <w:r w:rsidR="00F7160F" w:rsidRPr="00755E8D">
        <w:t xml:space="preserve"> – e</w:t>
      </w:r>
      <w:r w:rsidRPr="00755E8D">
        <w:t>xiting</w:t>
      </w:r>
      <w:r w:rsidR="00F7160F" w:rsidRPr="00755E8D">
        <w:t xml:space="preserve"> </w:t>
      </w:r>
      <w:r w:rsidRPr="00755E8D">
        <w:t>the service should be expected and agreed upon with consumers.</w:t>
      </w:r>
    </w:p>
    <w:p w14:paraId="0CE8A1A3" w14:textId="7B7C91EE" w:rsidR="008576B5" w:rsidRPr="00755E8D" w:rsidRDefault="008576B5" w:rsidP="008576B5">
      <w:pPr>
        <w:rPr>
          <w:lang w:val="en-AU"/>
        </w:rPr>
      </w:pPr>
      <w:r w:rsidRPr="00755E8D">
        <w:rPr>
          <w:lang w:val="en-AU"/>
        </w:rPr>
        <w:t xml:space="preserve">The specific elements that should underpin a consumer-centred psychosocial support program </w:t>
      </w:r>
      <w:r w:rsidR="006027F6" w:rsidRPr="00755E8D">
        <w:rPr>
          <w:lang w:val="en-AU"/>
        </w:rPr>
        <w:t xml:space="preserve">are outlined in </w:t>
      </w:r>
      <w:hyperlink w:anchor="_What_should_psychosocial" w:history="1">
        <w:r w:rsidR="006027F6" w:rsidRPr="008B1D26">
          <w:rPr>
            <w:rStyle w:val="Hyperlink"/>
            <w:lang w:val="en-AU"/>
          </w:rPr>
          <w:t xml:space="preserve">Section </w:t>
        </w:r>
        <w:r w:rsidR="00F41F21" w:rsidRPr="008B1D26">
          <w:rPr>
            <w:rStyle w:val="Hyperlink"/>
            <w:lang w:val="en-AU"/>
          </w:rPr>
          <w:fldChar w:fldCharType="begin"/>
        </w:r>
        <w:r w:rsidR="00F41F21" w:rsidRPr="008B1D26">
          <w:rPr>
            <w:rStyle w:val="Hyperlink"/>
            <w:lang w:val="en-AU"/>
          </w:rPr>
          <w:instrText xml:space="preserve"> REF _Ref66696470 \n \h </w:instrText>
        </w:r>
        <w:r w:rsidR="00755E8D" w:rsidRPr="008B1D26">
          <w:rPr>
            <w:rStyle w:val="Hyperlink"/>
            <w:lang w:val="en-AU"/>
          </w:rPr>
          <w:instrText xml:space="preserve"> \* MERGEFORMAT </w:instrText>
        </w:r>
        <w:r w:rsidR="00F41F21" w:rsidRPr="008B1D26">
          <w:rPr>
            <w:rStyle w:val="Hyperlink"/>
            <w:lang w:val="en-AU"/>
          </w:rPr>
        </w:r>
        <w:r w:rsidR="00F41F21" w:rsidRPr="008B1D26">
          <w:rPr>
            <w:rStyle w:val="Hyperlink"/>
            <w:lang w:val="en-AU"/>
          </w:rPr>
          <w:fldChar w:fldCharType="separate"/>
        </w:r>
        <w:r w:rsidR="008B1D26">
          <w:rPr>
            <w:rStyle w:val="Hyperlink"/>
            <w:lang w:val="en-AU"/>
          </w:rPr>
          <w:t>9</w:t>
        </w:r>
        <w:r w:rsidR="00F41F21" w:rsidRPr="008B1D26">
          <w:rPr>
            <w:rStyle w:val="Hyperlink"/>
            <w:lang w:val="en-AU"/>
          </w:rPr>
          <w:fldChar w:fldCharType="end"/>
        </w:r>
      </w:hyperlink>
      <w:r w:rsidR="006027F6" w:rsidRPr="00755E8D">
        <w:rPr>
          <w:lang w:val="en-AU"/>
        </w:rPr>
        <w:t>.</w:t>
      </w:r>
    </w:p>
    <w:p w14:paraId="4E2EF004" w14:textId="22D8D98E" w:rsidR="0088558C" w:rsidRPr="00755E8D" w:rsidRDefault="006E5690" w:rsidP="008B1D26">
      <w:pPr>
        <w:pStyle w:val="Heading3nonumbered"/>
      </w:pPr>
      <w:r w:rsidRPr="00755E8D">
        <w:t>Voices of lived experience</w:t>
      </w:r>
    </w:p>
    <w:p w14:paraId="741ED860" w14:textId="43B3CCDA" w:rsidR="0088558C" w:rsidRPr="00755E8D" w:rsidRDefault="0088558C" w:rsidP="0088558C">
      <w:pPr>
        <w:rPr>
          <w:lang w:val="en-AU" w:eastAsia="en-AU"/>
        </w:rPr>
      </w:pPr>
      <w:r w:rsidRPr="00755E8D">
        <w:rPr>
          <w:lang w:val="en-AU" w:eastAsia="en-AU"/>
        </w:rPr>
        <w:t>Thomas’ story</w:t>
      </w:r>
    </w:p>
    <w:p w14:paraId="689ED065" w14:textId="74B58193" w:rsidR="002031C1" w:rsidRPr="00755E8D" w:rsidRDefault="00DE00F1" w:rsidP="002031C1">
      <w:pPr>
        <w:rPr>
          <w:lang w:val="en-AU" w:eastAsia="en-AU"/>
        </w:rPr>
      </w:pPr>
      <w:r w:rsidRPr="00755E8D">
        <w:rPr>
          <w:lang w:val="en-AU" w:eastAsia="en-AU"/>
        </w:rPr>
        <w:t>‘</w:t>
      </w:r>
      <w:r w:rsidR="002031C1" w:rsidRPr="00755E8D">
        <w:rPr>
          <w:lang w:val="en-AU" w:eastAsia="en-AU"/>
        </w:rPr>
        <w:t xml:space="preserve">I’m a man in my 40s living in a remote area. I live alone but I am close with my family, particularly with mum. I have lived for most of my life with experiences of schizophrenia, but I’ve only recently started to come to understand and accept my diagnosis after I was brought into hospital by the police. I’m still dealing with court proceedings from what happened that day. </w:t>
      </w:r>
    </w:p>
    <w:p w14:paraId="2FADA57C" w14:textId="77777777" w:rsidR="002031C1" w:rsidRPr="00755E8D" w:rsidRDefault="002031C1" w:rsidP="002031C1">
      <w:pPr>
        <w:rPr>
          <w:lang w:val="en-AU" w:eastAsia="en-AU"/>
        </w:rPr>
      </w:pPr>
      <w:r w:rsidRPr="00755E8D">
        <w:rPr>
          <w:lang w:val="en-AU" w:eastAsia="en-AU"/>
        </w:rPr>
        <w:t xml:space="preserve">Through getting connected to psychosocial support, what I really want is to socialise. It’s hard for me because of where I live and not having a licence. I was always </w:t>
      </w:r>
      <w:proofErr w:type="gramStart"/>
      <w:r w:rsidRPr="00755E8D">
        <w:rPr>
          <w:lang w:val="en-AU" w:eastAsia="en-AU"/>
        </w:rPr>
        <w:t>pretty popular</w:t>
      </w:r>
      <w:proofErr w:type="gramEnd"/>
      <w:r w:rsidRPr="00755E8D">
        <w:rPr>
          <w:lang w:val="en-AU" w:eastAsia="en-AU"/>
        </w:rPr>
        <w:t xml:space="preserve"> at school but when I started talking about what I believed because of my psychosis, my friends didn't take to that. I basically became a recluse because I couldn’t understand why my friends were having their own lives and not focusing on me. I just became socially isolated.</w:t>
      </w:r>
    </w:p>
    <w:p w14:paraId="33B24403" w14:textId="77777777" w:rsidR="002031C1" w:rsidRPr="00755E8D" w:rsidRDefault="002031C1" w:rsidP="002031C1">
      <w:pPr>
        <w:rPr>
          <w:lang w:val="en-AU" w:eastAsia="en-AU"/>
        </w:rPr>
      </w:pPr>
      <w:r w:rsidRPr="00755E8D">
        <w:rPr>
          <w:lang w:val="en-AU" w:eastAsia="en-AU"/>
        </w:rPr>
        <w:t xml:space="preserve">Ideally, I really want to get connected with people to talk to, to have a cup of tea with and that sort of thing. I prefer to have interactions with women rather than men as men can be more aggressive. </w:t>
      </w:r>
    </w:p>
    <w:p w14:paraId="63C6AF32" w14:textId="189D05D2" w:rsidR="0088558C" w:rsidRPr="00755E8D" w:rsidRDefault="002031C1" w:rsidP="002031C1">
      <w:pPr>
        <w:rPr>
          <w:lang w:val="en-AU" w:eastAsia="en-AU"/>
        </w:rPr>
      </w:pPr>
      <w:r w:rsidRPr="00755E8D">
        <w:rPr>
          <w:lang w:val="en-AU" w:eastAsia="en-AU"/>
        </w:rPr>
        <w:t>I like that my support worker is female and has a lived experience. She’s caring and has a motherly approach and shares how she deals with her son who experiences schizophrenia and similar beliefs to me, so it makes me feel less alone.</w:t>
      </w:r>
      <w:r w:rsidR="00DE00F1" w:rsidRPr="00755E8D">
        <w:rPr>
          <w:lang w:val="en-AU" w:eastAsia="en-AU"/>
        </w:rPr>
        <w:t>’</w:t>
      </w:r>
    </w:p>
    <w:p w14:paraId="20B38DDF" w14:textId="1CBC6F7B" w:rsidR="002031C1" w:rsidRPr="00755E8D" w:rsidRDefault="002031C1" w:rsidP="002031C1">
      <w:pPr>
        <w:rPr>
          <w:lang w:val="en-AU" w:eastAsia="en-AU"/>
        </w:rPr>
      </w:pPr>
      <w:r w:rsidRPr="00755E8D">
        <w:rPr>
          <w:lang w:val="en-AU" w:eastAsia="en-AU"/>
        </w:rPr>
        <w:t>Paula’s story (mother of Jenny)</w:t>
      </w:r>
    </w:p>
    <w:p w14:paraId="52058799" w14:textId="27BDC255" w:rsidR="002031C1" w:rsidRPr="00755E8D" w:rsidRDefault="00DE00F1" w:rsidP="002031C1">
      <w:pPr>
        <w:rPr>
          <w:lang w:val="en-AU" w:eastAsia="en-AU"/>
        </w:rPr>
      </w:pPr>
      <w:r w:rsidRPr="00755E8D">
        <w:rPr>
          <w:lang w:val="en-AU" w:eastAsia="en-AU"/>
        </w:rPr>
        <w:t>‘</w:t>
      </w:r>
      <w:r w:rsidR="002031C1" w:rsidRPr="00755E8D">
        <w:rPr>
          <w:lang w:val="en-AU" w:eastAsia="en-AU"/>
        </w:rPr>
        <w:t xml:space="preserve">I am now over 70 years old and a mother of four adult children. My youngest daughter Jenny is now 40 and has been living with and fighting the voices, nasty scary voices, in her head since she was a teenager. She has tried on and off over the years to move out and live on her own, but it has never worked out. Something always happens, she gets really distressed and unwell again and back home she comes. </w:t>
      </w:r>
    </w:p>
    <w:p w14:paraId="392FE142" w14:textId="77777777" w:rsidR="002031C1" w:rsidRPr="00755E8D" w:rsidRDefault="002031C1" w:rsidP="002031C1">
      <w:pPr>
        <w:rPr>
          <w:lang w:val="en-AU" w:eastAsia="en-AU"/>
        </w:rPr>
      </w:pPr>
      <w:r w:rsidRPr="00755E8D">
        <w:rPr>
          <w:lang w:val="en-AU" w:eastAsia="en-AU"/>
        </w:rPr>
        <w:t xml:space="preserve">I do almost everything for Jenny, I did even when she wasn’t living here. I used to wash her clothes, clean up her flat and drive meals over when I visited her each day or two. I love Jenny but I am worn </w:t>
      </w:r>
      <w:r w:rsidRPr="00755E8D">
        <w:rPr>
          <w:lang w:val="en-AU" w:eastAsia="en-AU"/>
        </w:rPr>
        <w:lastRenderedPageBreak/>
        <w:t xml:space="preserve">out, and I worry what is going to happen when I am not here anymore. Her brothers love her too, but they have their own families. </w:t>
      </w:r>
    </w:p>
    <w:p w14:paraId="7CE1714C" w14:textId="77777777" w:rsidR="002031C1" w:rsidRPr="00755E8D" w:rsidRDefault="002031C1" w:rsidP="002031C1">
      <w:pPr>
        <w:rPr>
          <w:lang w:val="en-AU" w:eastAsia="en-AU"/>
        </w:rPr>
      </w:pPr>
      <w:r w:rsidRPr="00755E8D">
        <w:rPr>
          <w:lang w:val="en-AU" w:eastAsia="en-AU"/>
        </w:rPr>
        <w:t>I spend my life trying to get help and services to support Jenny and trying to teach Jenny how to do things for herself. Services come and go – this is the problem, they never stay. Jenny gets settled into a new service or with a new person who is helping her, and then the worker ups and leaves – she has had so many different workers just in the last couple of years – or the government changes and the program stops.</w:t>
      </w:r>
    </w:p>
    <w:p w14:paraId="6FC46605" w14:textId="77777777" w:rsidR="002031C1" w:rsidRPr="00755E8D" w:rsidRDefault="002031C1" w:rsidP="002031C1">
      <w:pPr>
        <w:rPr>
          <w:lang w:val="en-AU" w:eastAsia="en-AU"/>
        </w:rPr>
      </w:pPr>
      <w:r w:rsidRPr="00755E8D">
        <w:rPr>
          <w:lang w:val="en-AU" w:eastAsia="en-AU"/>
        </w:rPr>
        <w:t xml:space="preserve">I can’t tell you how confused I am about </w:t>
      </w:r>
      <w:proofErr w:type="gramStart"/>
      <w:r w:rsidRPr="00755E8D">
        <w:rPr>
          <w:lang w:val="en-AU" w:eastAsia="en-AU"/>
        </w:rPr>
        <w:t>all of</w:t>
      </w:r>
      <w:proofErr w:type="gramEnd"/>
      <w:r w:rsidRPr="00755E8D">
        <w:rPr>
          <w:lang w:val="en-AU" w:eastAsia="en-AU"/>
        </w:rPr>
        <w:t xml:space="preserve"> the services and health programs stuff. Just when I think ‘okay – now I understand what </w:t>
      </w:r>
      <w:proofErr w:type="gramStart"/>
      <w:r w:rsidRPr="00755E8D">
        <w:rPr>
          <w:lang w:val="en-AU" w:eastAsia="en-AU"/>
        </w:rPr>
        <w:t>is what</w:t>
      </w:r>
      <w:proofErr w:type="gramEnd"/>
      <w:r w:rsidRPr="00755E8D">
        <w:rPr>
          <w:lang w:val="en-AU" w:eastAsia="en-AU"/>
        </w:rPr>
        <w:t>, and I can help Jenny apply for this or that’, it all changes again and I’m confused and back to square one.</w:t>
      </w:r>
    </w:p>
    <w:p w14:paraId="040D75EA" w14:textId="1EB42729" w:rsidR="002031C1" w:rsidRPr="00755E8D" w:rsidRDefault="002031C1" w:rsidP="002031C1">
      <w:pPr>
        <w:rPr>
          <w:lang w:val="en-AU" w:eastAsia="en-AU"/>
        </w:rPr>
      </w:pPr>
      <w:r w:rsidRPr="00755E8D">
        <w:rPr>
          <w:lang w:val="en-AU" w:eastAsia="en-AU"/>
        </w:rPr>
        <w:t>We are always starting all over again and I can’t cope anymore. I’m getting old. I need Jenny to be helped to be independent and I want her to have friends – not just me. I need to know she will be okay when I am not here anymore.</w:t>
      </w:r>
      <w:r w:rsidR="00DE00F1" w:rsidRPr="00755E8D">
        <w:rPr>
          <w:lang w:val="en-AU" w:eastAsia="en-AU"/>
        </w:rPr>
        <w:t>’</w:t>
      </w:r>
    </w:p>
    <w:p w14:paraId="738E7ED2" w14:textId="67C9EEF6" w:rsidR="008971FE" w:rsidRPr="00755E8D" w:rsidRDefault="002E3874" w:rsidP="008B1D26">
      <w:pPr>
        <w:pStyle w:val="Heading1"/>
        <w:pageBreakBefore/>
        <w:numPr>
          <w:ilvl w:val="0"/>
          <w:numId w:val="20"/>
        </w:numPr>
      </w:pPr>
      <w:bookmarkStart w:id="5" w:name="_Ref58228128"/>
      <w:bookmarkStart w:id="6" w:name="_Ref58505501"/>
      <w:bookmarkStart w:id="7" w:name="_Toc97564785"/>
      <w:r w:rsidRPr="00755E8D">
        <w:lastRenderedPageBreak/>
        <w:t>Policy</w:t>
      </w:r>
      <w:r w:rsidR="008971FE" w:rsidRPr="00755E8D">
        <w:t xml:space="preserve"> </w:t>
      </w:r>
      <w:r w:rsidRPr="00755E8D">
        <w:t>c</w:t>
      </w:r>
      <w:r w:rsidR="008971FE" w:rsidRPr="00755E8D">
        <w:t>ontext</w:t>
      </w:r>
      <w:bookmarkEnd w:id="5"/>
      <w:r w:rsidR="008971FE" w:rsidRPr="00755E8D">
        <w:t xml:space="preserve"> </w:t>
      </w:r>
      <w:r w:rsidRPr="00755E8D">
        <w:t>and background</w:t>
      </w:r>
      <w:bookmarkEnd w:id="6"/>
      <w:bookmarkEnd w:id="7"/>
    </w:p>
    <w:p w14:paraId="20FDE13E" w14:textId="4EA7634C" w:rsidR="00343A6E" w:rsidRPr="00755E8D" w:rsidRDefault="009E7E7F" w:rsidP="00D74232">
      <w:pPr>
        <w:rPr>
          <w:lang w:val="en-AU" w:eastAsia="en-AU"/>
        </w:rPr>
      </w:pPr>
      <w:r w:rsidRPr="00755E8D">
        <w:rPr>
          <w:lang w:val="en-AU"/>
        </w:rPr>
        <w:t xml:space="preserve">Psychosocial support services have long been funded by governments in Australia to support people with psychosocial disability to live well in the community. </w:t>
      </w:r>
      <w:r w:rsidR="006413DC" w:rsidRPr="00755E8D">
        <w:rPr>
          <w:lang w:val="en-AU"/>
        </w:rPr>
        <w:t>Such</w:t>
      </w:r>
      <w:r w:rsidRPr="00755E8D">
        <w:rPr>
          <w:lang w:val="en-AU"/>
        </w:rPr>
        <w:t xml:space="preserve"> programs provide a range of services, both individually and </w:t>
      </w:r>
      <w:r w:rsidR="000522FD" w:rsidRPr="00755E8D">
        <w:rPr>
          <w:lang w:val="en-AU"/>
        </w:rPr>
        <w:t xml:space="preserve">in </w:t>
      </w:r>
      <w:r w:rsidRPr="00755E8D">
        <w:rPr>
          <w:lang w:val="en-AU"/>
        </w:rPr>
        <w:t>group</w:t>
      </w:r>
      <w:r w:rsidR="000522FD" w:rsidRPr="00755E8D">
        <w:rPr>
          <w:lang w:val="en-AU"/>
        </w:rPr>
        <w:t xml:space="preserve"> settings</w:t>
      </w:r>
      <w:r w:rsidRPr="00755E8D">
        <w:rPr>
          <w:lang w:val="en-AU"/>
        </w:rPr>
        <w:t>, that help people to manage daily activities, including recovery in the community and participation in education and employment.</w:t>
      </w:r>
      <w:r w:rsidRPr="00755E8D">
        <w:rPr>
          <w:vertAlign w:val="superscript"/>
          <w:lang w:val="en-AU"/>
        </w:rPr>
        <w:footnoteReference w:id="3"/>
      </w:r>
      <w:r w:rsidRPr="00755E8D">
        <w:rPr>
          <w:lang w:val="en-AU" w:eastAsia="en-AU"/>
        </w:rPr>
        <w:t xml:space="preserve"> </w:t>
      </w:r>
    </w:p>
    <w:p w14:paraId="0C295230" w14:textId="69BFE32A" w:rsidR="00343A6E" w:rsidRPr="00755E8D" w:rsidRDefault="002226D1" w:rsidP="00D74232">
      <w:pPr>
        <w:rPr>
          <w:lang w:val="en-AU"/>
        </w:rPr>
      </w:pPr>
      <w:r w:rsidRPr="00755E8D">
        <w:rPr>
          <w:lang w:val="en-AU"/>
        </w:rPr>
        <w:t xml:space="preserve">Psychosocial support services work alongside clinical mental health services with varying degrees of integration to support individuals who </w:t>
      </w:r>
      <w:r w:rsidR="00FE77F4" w:rsidRPr="00755E8D">
        <w:rPr>
          <w:lang w:val="en-AU"/>
        </w:rPr>
        <w:t>are living with</w:t>
      </w:r>
      <w:r w:rsidRPr="00755E8D">
        <w:rPr>
          <w:lang w:val="en-AU"/>
        </w:rPr>
        <w:t xml:space="preserve"> severe mental illness.</w:t>
      </w:r>
      <w:r w:rsidR="00EC3FF7" w:rsidRPr="00755E8D">
        <w:rPr>
          <w:lang w:val="en-AU"/>
        </w:rPr>
        <w:t xml:space="preserve"> </w:t>
      </w:r>
      <w:r w:rsidR="00E918A2" w:rsidRPr="00755E8D">
        <w:rPr>
          <w:lang w:val="en-AU"/>
        </w:rPr>
        <w:t>C</w:t>
      </w:r>
      <w:r w:rsidR="006D55AC" w:rsidRPr="00755E8D">
        <w:rPr>
          <w:lang w:val="en-AU"/>
        </w:rPr>
        <w:t xml:space="preserve">linical </w:t>
      </w:r>
      <w:r w:rsidR="002867FE" w:rsidRPr="00755E8D">
        <w:rPr>
          <w:lang w:val="en-AU"/>
        </w:rPr>
        <w:t xml:space="preserve">mental health care </w:t>
      </w:r>
      <w:r w:rsidR="006D55AC" w:rsidRPr="00755E8D">
        <w:rPr>
          <w:lang w:val="en-AU"/>
        </w:rPr>
        <w:t xml:space="preserve">services are provided </w:t>
      </w:r>
      <w:r w:rsidR="00A35398" w:rsidRPr="00755E8D">
        <w:rPr>
          <w:lang w:val="en-AU"/>
        </w:rPr>
        <w:t>across Australia by s</w:t>
      </w:r>
      <w:r w:rsidR="00343A6E" w:rsidRPr="00755E8D">
        <w:rPr>
          <w:lang w:val="en-AU"/>
        </w:rPr>
        <w:t>tate and territory governments</w:t>
      </w:r>
      <w:r w:rsidR="00030A3D" w:rsidRPr="00755E8D">
        <w:rPr>
          <w:lang w:val="en-AU"/>
        </w:rPr>
        <w:t xml:space="preserve"> and comprise</w:t>
      </w:r>
      <w:r w:rsidR="00343A6E" w:rsidRPr="00755E8D">
        <w:rPr>
          <w:lang w:val="en-AU"/>
        </w:rPr>
        <w:t xml:space="preserve"> public acute and psychiatric hospital settings, community mental health care services and specialised residential mental health care services. The private sector </w:t>
      </w:r>
      <w:r w:rsidR="0083177B" w:rsidRPr="00755E8D">
        <w:rPr>
          <w:lang w:val="en-AU"/>
        </w:rPr>
        <w:t xml:space="preserve">also </w:t>
      </w:r>
      <w:r w:rsidR="00343A6E" w:rsidRPr="00755E8D">
        <w:rPr>
          <w:lang w:val="en-AU"/>
        </w:rPr>
        <w:t xml:space="preserve">provides a range of </w:t>
      </w:r>
      <w:r w:rsidR="0083177B" w:rsidRPr="00755E8D">
        <w:rPr>
          <w:lang w:val="en-AU"/>
        </w:rPr>
        <w:t>clinical mental health services</w:t>
      </w:r>
      <w:r w:rsidR="00343A6E" w:rsidRPr="00755E8D">
        <w:rPr>
          <w:lang w:val="en-AU"/>
        </w:rPr>
        <w:t>, including admitted patient care in a private psychiatric hospital and services provided by GPs, psychiatrists, psychologists and other allied health professionals.</w:t>
      </w:r>
      <w:r w:rsidR="00343A6E" w:rsidRPr="00755E8D">
        <w:rPr>
          <w:vertAlign w:val="superscript"/>
          <w:lang w:val="en-AU"/>
        </w:rPr>
        <w:footnoteReference w:id="4"/>
      </w:r>
      <w:r w:rsidR="00343A6E" w:rsidRPr="00755E8D">
        <w:rPr>
          <w:lang w:val="en-AU"/>
        </w:rPr>
        <w:t xml:space="preserve"> </w:t>
      </w:r>
    </w:p>
    <w:p w14:paraId="6E2DE60F" w14:textId="5A667A50" w:rsidR="009E7E7F" w:rsidRPr="00755E8D" w:rsidRDefault="009E7E7F" w:rsidP="00D762B5">
      <w:pPr>
        <w:pStyle w:val="Heading2"/>
      </w:pPr>
      <w:bookmarkStart w:id="8" w:name="_Toc97564786"/>
      <w:r w:rsidRPr="00755E8D">
        <w:t xml:space="preserve">Since 2006 the </w:t>
      </w:r>
      <w:r w:rsidR="008624FB" w:rsidRPr="00755E8D">
        <w:t xml:space="preserve">state/territory </w:t>
      </w:r>
      <w:r w:rsidRPr="00755E8D">
        <w:t>and Commonwealth Governments have all had a role in providing psychosocial supports</w:t>
      </w:r>
      <w:bookmarkEnd w:id="8"/>
    </w:p>
    <w:p w14:paraId="71DFB047" w14:textId="63291DCC" w:rsidR="009E7E7F" w:rsidRPr="00755E8D" w:rsidRDefault="009E7E7F" w:rsidP="00D74232">
      <w:pPr>
        <w:rPr>
          <w:lang w:val="en-AU"/>
        </w:rPr>
      </w:pPr>
      <w:r w:rsidRPr="00755E8D">
        <w:rPr>
          <w:lang w:val="en-AU"/>
        </w:rPr>
        <w:t>Until 2006 psychosocial support was provided by states</w:t>
      </w:r>
      <w:r w:rsidR="00192479" w:rsidRPr="00755E8D">
        <w:rPr>
          <w:lang w:val="en-AU"/>
        </w:rPr>
        <w:t xml:space="preserve"> and </w:t>
      </w:r>
      <w:r w:rsidRPr="00755E8D">
        <w:rPr>
          <w:lang w:val="en-AU"/>
        </w:rPr>
        <w:t xml:space="preserve">territories as part of </w:t>
      </w:r>
      <w:r w:rsidR="006F71E0" w:rsidRPr="00755E8D">
        <w:rPr>
          <w:lang w:val="en-AU"/>
        </w:rPr>
        <w:t>their</w:t>
      </w:r>
      <w:r w:rsidRPr="00755E8D">
        <w:rPr>
          <w:lang w:val="en-AU"/>
        </w:rPr>
        <w:t xml:space="preserve"> responsibility for delivering mental health services and in line with the Commonwealth/State/Territory Disability Agreement.</w:t>
      </w:r>
    </w:p>
    <w:p w14:paraId="2D7A841D" w14:textId="3B6914F2" w:rsidR="009E7E7F" w:rsidRPr="00755E8D" w:rsidRDefault="009E7E7F" w:rsidP="00D74232">
      <w:pPr>
        <w:rPr>
          <w:lang w:val="en-AU"/>
        </w:rPr>
      </w:pPr>
      <w:r w:rsidRPr="00755E8D">
        <w:rPr>
          <w:lang w:val="en-AU"/>
        </w:rPr>
        <w:t>State</w:t>
      </w:r>
      <w:r w:rsidR="00273815" w:rsidRPr="00755E8D">
        <w:rPr>
          <w:lang w:val="en-AU"/>
        </w:rPr>
        <w:t xml:space="preserve"> and </w:t>
      </w:r>
      <w:r w:rsidRPr="00755E8D">
        <w:rPr>
          <w:lang w:val="en-AU"/>
        </w:rPr>
        <w:t>territory services include residential services, non-residential accommodation support, community support and community access, in accordance with the National Disability Agreement.</w:t>
      </w:r>
      <w:r w:rsidRPr="00755E8D">
        <w:rPr>
          <w:vertAlign w:val="superscript"/>
          <w:lang w:val="en-AU"/>
        </w:rPr>
        <w:footnoteReference w:id="5"/>
      </w:r>
      <w:r w:rsidRPr="00755E8D">
        <w:rPr>
          <w:lang w:val="en-AU"/>
        </w:rPr>
        <w:t xml:space="preserve"> The range and types of psychosocial support services offered varies between the different jurisdictions.</w:t>
      </w:r>
    </w:p>
    <w:p w14:paraId="502B0ACD" w14:textId="495548BA" w:rsidR="009E7E7F" w:rsidRPr="00755E8D" w:rsidRDefault="009E7E7F" w:rsidP="00D74232">
      <w:pPr>
        <w:rPr>
          <w:lang w:val="en-AU"/>
        </w:rPr>
      </w:pPr>
      <w:r w:rsidRPr="00755E8D">
        <w:rPr>
          <w:lang w:val="en-AU"/>
        </w:rPr>
        <w:t xml:space="preserve">The Commonwealth entered the scene with the introduction of the </w:t>
      </w:r>
      <w:proofErr w:type="spellStart"/>
      <w:r w:rsidRPr="00755E8D">
        <w:rPr>
          <w:lang w:val="en-AU"/>
        </w:rPr>
        <w:t>PHaM</w:t>
      </w:r>
      <w:r w:rsidR="00112EE0" w:rsidRPr="00755E8D">
        <w:rPr>
          <w:lang w:val="en-AU"/>
        </w:rPr>
        <w:t>s</w:t>
      </w:r>
      <w:proofErr w:type="spellEnd"/>
      <w:r w:rsidRPr="00755E8D">
        <w:rPr>
          <w:lang w:val="en-AU"/>
        </w:rPr>
        <w:t xml:space="preserve"> and the Support for D2DL programs in the 2006 budget. These programs were initially rolled out through a social services/disability lens in the equivalent Department to the currently named Department of Social Services. The </w:t>
      </w:r>
      <w:r w:rsidR="002D7CCA" w:rsidRPr="00755E8D">
        <w:rPr>
          <w:lang w:val="en-AU"/>
        </w:rPr>
        <w:t>PIR</w:t>
      </w:r>
      <w:r w:rsidRPr="00755E8D">
        <w:rPr>
          <w:lang w:val="en-AU"/>
        </w:rPr>
        <w:t xml:space="preserve"> program was introduced in the 2011 budget and was rolled out with a more health-focused lens through the Department of Health.</w:t>
      </w:r>
    </w:p>
    <w:p w14:paraId="1E4A3224" w14:textId="67D3E5FA" w:rsidR="009E7E7F" w:rsidRPr="00755E8D" w:rsidRDefault="009E7E7F" w:rsidP="00D74232">
      <w:pPr>
        <w:rPr>
          <w:szCs w:val="19"/>
          <w:lang w:val="en-AU" w:eastAsia="en-AU"/>
        </w:rPr>
      </w:pPr>
      <w:r w:rsidRPr="00755E8D">
        <w:rPr>
          <w:szCs w:val="19"/>
          <w:lang w:val="en-AU" w:eastAsia="en-AU"/>
        </w:rPr>
        <w:t>The two programs that are the subject of this evaluation, the NPS-M</w:t>
      </w:r>
      <w:r w:rsidR="005577C8" w:rsidRPr="00755E8D">
        <w:rPr>
          <w:szCs w:val="19"/>
          <w:lang w:val="en-AU" w:eastAsia="en-AU"/>
        </w:rPr>
        <w:t xml:space="preserve"> and </w:t>
      </w:r>
      <w:proofErr w:type="spellStart"/>
      <w:r w:rsidRPr="00755E8D">
        <w:rPr>
          <w:szCs w:val="19"/>
          <w:lang w:val="en-AU" w:eastAsia="en-AU"/>
        </w:rPr>
        <w:t>CoS</w:t>
      </w:r>
      <w:proofErr w:type="spellEnd"/>
      <w:r w:rsidRPr="00755E8D">
        <w:rPr>
          <w:szCs w:val="19"/>
          <w:lang w:val="en-AU" w:eastAsia="en-AU"/>
        </w:rPr>
        <w:t>, build on this history of service provision within the Commonwealth.</w:t>
      </w:r>
    </w:p>
    <w:p w14:paraId="52667A2F" w14:textId="5AF40A48" w:rsidR="00D76188" w:rsidRPr="00755E8D" w:rsidRDefault="009E7E7F" w:rsidP="00D74232">
      <w:pPr>
        <w:rPr>
          <w:szCs w:val="19"/>
          <w:lang w:val="en-AU" w:eastAsia="en-AU"/>
        </w:rPr>
      </w:pPr>
      <w:r w:rsidRPr="00755E8D">
        <w:rPr>
          <w:szCs w:val="19"/>
          <w:lang w:val="en-AU" w:eastAsia="en-AU"/>
        </w:rPr>
        <w:t>The NPS-M</w:t>
      </w:r>
      <w:r w:rsidR="00366A98" w:rsidRPr="00755E8D">
        <w:rPr>
          <w:szCs w:val="19"/>
          <w:lang w:val="en-AU" w:eastAsia="en-AU"/>
        </w:rPr>
        <w:t>, as rolled out through the PHNs,</w:t>
      </w:r>
      <w:r w:rsidRPr="00755E8D">
        <w:rPr>
          <w:szCs w:val="19"/>
          <w:lang w:val="en-AU" w:eastAsia="en-AU"/>
        </w:rPr>
        <w:t xml:space="preserve"> is funded by the Commonwealth</w:t>
      </w:r>
      <w:r w:rsidR="00B54430" w:rsidRPr="00755E8D">
        <w:rPr>
          <w:szCs w:val="19"/>
          <w:lang w:val="en-AU" w:eastAsia="en-AU"/>
        </w:rPr>
        <w:t xml:space="preserve">. </w:t>
      </w:r>
      <w:r w:rsidR="00ED44BB" w:rsidRPr="00755E8D">
        <w:rPr>
          <w:szCs w:val="19"/>
          <w:lang w:val="en-AU" w:eastAsia="en-AU"/>
        </w:rPr>
        <w:t xml:space="preserve">As part of </w:t>
      </w:r>
      <w:r w:rsidR="00366A98" w:rsidRPr="00755E8D">
        <w:rPr>
          <w:szCs w:val="19"/>
          <w:lang w:val="en-AU" w:eastAsia="en-AU"/>
        </w:rPr>
        <w:t>the</w:t>
      </w:r>
      <w:r w:rsidR="0007785E" w:rsidRPr="00755E8D">
        <w:rPr>
          <w:szCs w:val="19"/>
          <w:lang w:val="en-AU" w:eastAsia="en-AU"/>
        </w:rPr>
        <w:t xml:space="preserve"> establishment</w:t>
      </w:r>
      <w:r w:rsidR="00557485" w:rsidRPr="00755E8D">
        <w:rPr>
          <w:szCs w:val="19"/>
          <w:lang w:val="en-AU" w:eastAsia="en-AU"/>
        </w:rPr>
        <w:t xml:space="preserve"> of the NPS-M</w:t>
      </w:r>
      <w:r w:rsidR="0007785E" w:rsidRPr="00755E8D">
        <w:rPr>
          <w:szCs w:val="19"/>
          <w:lang w:val="en-AU" w:eastAsia="en-AU"/>
        </w:rPr>
        <w:t>,</w:t>
      </w:r>
      <w:r w:rsidRPr="00755E8D">
        <w:rPr>
          <w:szCs w:val="19"/>
          <w:lang w:val="en-AU" w:eastAsia="en-AU"/>
        </w:rPr>
        <w:t xml:space="preserve"> high</w:t>
      </w:r>
      <w:r w:rsidR="0065345A" w:rsidRPr="00755E8D">
        <w:rPr>
          <w:szCs w:val="19"/>
          <w:lang w:val="en-AU" w:eastAsia="en-AU"/>
        </w:rPr>
        <w:t>-</w:t>
      </w:r>
      <w:r w:rsidRPr="00755E8D">
        <w:rPr>
          <w:szCs w:val="19"/>
          <w:lang w:val="en-AU" w:eastAsia="en-AU"/>
        </w:rPr>
        <w:t xml:space="preserve">level </w:t>
      </w:r>
      <w:r w:rsidR="00FF6F27" w:rsidRPr="00755E8D">
        <w:rPr>
          <w:szCs w:val="19"/>
          <w:lang w:val="en-AU" w:eastAsia="en-AU"/>
        </w:rPr>
        <w:t xml:space="preserve">bilateral </w:t>
      </w:r>
      <w:r w:rsidRPr="00755E8D">
        <w:rPr>
          <w:szCs w:val="19"/>
          <w:lang w:val="en-AU" w:eastAsia="en-AU"/>
        </w:rPr>
        <w:t>agreement</w:t>
      </w:r>
      <w:r w:rsidR="00FF6F27" w:rsidRPr="00755E8D">
        <w:rPr>
          <w:szCs w:val="19"/>
          <w:lang w:val="en-AU" w:eastAsia="en-AU"/>
        </w:rPr>
        <w:t>s</w:t>
      </w:r>
      <w:r w:rsidRPr="00755E8D">
        <w:rPr>
          <w:szCs w:val="19"/>
          <w:lang w:val="en-AU" w:eastAsia="en-AU"/>
        </w:rPr>
        <w:t xml:space="preserve"> </w:t>
      </w:r>
      <w:r w:rsidR="0007785E" w:rsidRPr="00755E8D">
        <w:rPr>
          <w:szCs w:val="19"/>
          <w:lang w:val="en-AU" w:eastAsia="en-AU"/>
        </w:rPr>
        <w:t xml:space="preserve">were </w:t>
      </w:r>
      <w:r w:rsidR="006538D3" w:rsidRPr="00755E8D">
        <w:rPr>
          <w:szCs w:val="19"/>
          <w:lang w:val="en-AU" w:eastAsia="en-AU"/>
        </w:rPr>
        <w:t>negotiated</w:t>
      </w:r>
      <w:r w:rsidR="00864D39" w:rsidRPr="00755E8D">
        <w:rPr>
          <w:szCs w:val="19"/>
          <w:lang w:val="en-AU" w:eastAsia="en-AU"/>
        </w:rPr>
        <w:t xml:space="preserve"> by the C</w:t>
      </w:r>
      <w:r w:rsidR="006538D3" w:rsidRPr="00755E8D">
        <w:rPr>
          <w:szCs w:val="19"/>
          <w:lang w:val="en-AU" w:eastAsia="en-AU"/>
        </w:rPr>
        <w:t>o</w:t>
      </w:r>
      <w:r w:rsidR="00864D39" w:rsidRPr="00755E8D">
        <w:rPr>
          <w:szCs w:val="19"/>
          <w:lang w:val="en-AU" w:eastAsia="en-AU"/>
        </w:rPr>
        <w:t>mmo</w:t>
      </w:r>
      <w:r w:rsidR="006538D3" w:rsidRPr="00755E8D">
        <w:rPr>
          <w:szCs w:val="19"/>
          <w:lang w:val="en-AU" w:eastAsia="en-AU"/>
        </w:rPr>
        <w:t>nwealth</w:t>
      </w:r>
      <w:r w:rsidRPr="00755E8D">
        <w:rPr>
          <w:szCs w:val="19"/>
          <w:lang w:val="en-AU" w:eastAsia="en-AU"/>
        </w:rPr>
        <w:t xml:space="preserve"> with each state and territory</w:t>
      </w:r>
      <w:r w:rsidR="00911F7D" w:rsidRPr="00755E8D">
        <w:rPr>
          <w:szCs w:val="19"/>
          <w:lang w:val="en-AU" w:eastAsia="en-AU"/>
        </w:rPr>
        <w:t>, committing</w:t>
      </w:r>
      <w:r w:rsidRPr="00755E8D">
        <w:rPr>
          <w:szCs w:val="19"/>
          <w:lang w:val="en-AU" w:eastAsia="en-AU"/>
        </w:rPr>
        <w:t xml:space="preserve"> the states and territories to maintain their effort in psychosocial support funding</w:t>
      </w:r>
      <w:r w:rsidR="00911F7D" w:rsidRPr="00755E8D">
        <w:rPr>
          <w:szCs w:val="19"/>
          <w:lang w:val="en-AU" w:eastAsia="en-AU"/>
        </w:rPr>
        <w:t xml:space="preserve"> within their jurisdictions</w:t>
      </w:r>
      <w:r w:rsidRPr="00755E8D">
        <w:rPr>
          <w:szCs w:val="19"/>
          <w:lang w:val="en-AU" w:eastAsia="en-AU"/>
        </w:rPr>
        <w:t>. The agreement for the NPS-M also commits the states and territories to collaborate in the evaluation of the NPS-M.</w:t>
      </w:r>
      <w:r w:rsidR="001C1402" w:rsidRPr="00755E8D">
        <w:rPr>
          <w:szCs w:val="19"/>
          <w:lang w:val="en-AU" w:eastAsia="en-AU"/>
        </w:rPr>
        <w:t xml:space="preserve"> All states and territories responded to an information request from Nous asking for information on jurisdictionally funded psychosocial support programs</w:t>
      </w:r>
      <w:r w:rsidR="00FD4830" w:rsidRPr="00755E8D">
        <w:rPr>
          <w:szCs w:val="19"/>
          <w:lang w:val="en-AU" w:eastAsia="en-AU"/>
        </w:rPr>
        <w:t xml:space="preserve"> (discussed in Section</w:t>
      </w:r>
      <w:r w:rsidR="007D6A90" w:rsidRPr="00755E8D">
        <w:rPr>
          <w:szCs w:val="19"/>
          <w:lang w:val="en-AU" w:eastAsia="en-AU"/>
        </w:rPr>
        <w:t xml:space="preserve"> 6</w:t>
      </w:r>
      <w:r w:rsidR="00FD4830" w:rsidRPr="00755E8D">
        <w:rPr>
          <w:szCs w:val="19"/>
          <w:lang w:val="en-AU" w:eastAsia="en-AU"/>
        </w:rPr>
        <w:t>)</w:t>
      </w:r>
      <w:r w:rsidR="00DF22EC" w:rsidRPr="00755E8D">
        <w:rPr>
          <w:szCs w:val="19"/>
          <w:lang w:val="en-AU" w:eastAsia="en-AU"/>
        </w:rPr>
        <w:t xml:space="preserve">, however agreement to publish this information was not received from all states and </w:t>
      </w:r>
      <w:r w:rsidR="00FD4830" w:rsidRPr="00755E8D">
        <w:rPr>
          <w:szCs w:val="19"/>
          <w:lang w:val="en-AU" w:eastAsia="en-AU"/>
        </w:rPr>
        <w:t>territories</w:t>
      </w:r>
      <w:r w:rsidR="007205FE" w:rsidRPr="00755E8D">
        <w:rPr>
          <w:szCs w:val="19"/>
          <w:lang w:val="en-AU" w:eastAsia="en-AU"/>
        </w:rPr>
        <w:t xml:space="preserve"> so the details have not been reported</w:t>
      </w:r>
      <w:r w:rsidR="001C1402" w:rsidRPr="00755E8D">
        <w:rPr>
          <w:szCs w:val="19"/>
          <w:lang w:val="en-AU" w:eastAsia="en-AU"/>
        </w:rPr>
        <w:t xml:space="preserve">. </w:t>
      </w:r>
    </w:p>
    <w:p w14:paraId="1F72567D" w14:textId="77640025" w:rsidR="009E7E7F" w:rsidRPr="00755E8D" w:rsidRDefault="00D76188" w:rsidP="00D74232">
      <w:pPr>
        <w:rPr>
          <w:szCs w:val="19"/>
          <w:lang w:val="en-AU" w:eastAsia="en-AU"/>
        </w:rPr>
      </w:pPr>
      <w:r w:rsidRPr="00755E8D">
        <w:rPr>
          <w:szCs w:val="19"/>
          <w:lang w:val="en-AU" w:eastAsia="en-AU"/>
        </w:rPr>
        <w:t xml:space="preserve">The </w:t>
      </w:r>
      <w:proofErr w:type="spellStart"/>
      <w:r w:rsidRPr="00755E8D">
        <w:rPr>
          <w:szCs w:val="19"/>
          <w:lang w:val="en-AU" w:eastAsia="en-AU"/>
        </w:rPr>
        <w:t>CoS</w:t>
      </w:r>
      <w:proofErr w:type="spellEnd"/>
      <w:r w:rsidRPr="00755E8D">
        <w:rPr>
          <w:szCs w:val="19"/>
          <w:lang w:val="en-AU" w:eastAsia="en-AU"/>
        </w:rPr>
        <w:t xml:space="preserve"> program is funded solely by the Commonwealth.</w:t>
      </w:r>
    </w:p>
    <w:p w14:paraId="006CB0DC" w14:textId="648EAF34" w:rsidR="009E7E7F" w:rsidRPr="00755E8D" w:rsidRDefault="009E7E7F" w:rsidP="009926AD">
      <w:pPr>
        <w:pStyle w:val="Heading3nonumbered"/>
      </w:pPr>
      <w:r w:rsidRPr="00755E8D">
        <w:t>The introduction of the National Disability Insurance Scheme from 2016 has been the catalyst for significant change</w:t>
      </w:r>
    </w:p>
    <w:p w14:paraId="64C9AB48" w14:textId="4BFD315F" w:rsidR="009E7E7F" w:rsidRPr="00755E8D" w:rsidRDefault="009E7E7F" w:rsidP="00D74232">
      <w:pPr>
        <w:rPr>
          <w:lang w:val="en-AU"/>
        </w:rPr>
      </w:pPr>
      <w:r w:rsidRPr="00755E8D">
        <w:rPr>
          <w:lang w:val="en-AU"/>
        </w:rPr>
        <w:lastRenderedPageBreak/>
        <w:t xml:space="preserve">The national roll out of the NDIS from 2016 and its provision of services to some people with psychosocial disabilities has led to significant changes in the mode of delivery of psychosocial support services by both Commonwealth and state and territory governments. The NDIS provides support </w:t>
      </w:r>
      <w:r w:rsidR="00FD279B" w:rsidRPr="00755E8D">
        <w:rPr>
          <w:lang w:val="en-AU"/>
        </w:rPr>
        <w:t xml:space="preserve">for as long as needed </w:t>
      </w:r>
      <w:r w:rsidR="00095377" w:rsidRPr="00755E8D">
        <w:rPr>
          <w:lang w:val="en-AU"/>
        </w:rPr>
        <w:t>for</w:t>
      </w:r>
      <w:r w:rsidRPr="00755E8D">
        <w:rPr>
          <w:lang w:val="en-AU"/>
        </w:rPr>
        <w:t xml:space="preserve"> eligible individuals</w:t>
      </w:r>
      <w:r w:rsidR="00C83B56" w:rsidRPr="00755E8D">
        <w:rPr>
          <w:lang w:val="en-AU"/>
        </w:rPr>
        <w:t xml:space="preserve"> with a permanent disability</w:t>
      </w:r>
      <w:r w:rsidRPr="00755E8D">
        <w:rPr>
          <w:lang w:val="en-AU"/>
        </w:rPr>
        <w:t xml:space="preserve"> based on a legislative criteria and statutory intake scheme. </w:t>
      </w:r>
    </w:p>
    <w:p w14:paraId="27BCCE50" w14:textId="6C54A9CE" w:rsidR="009E7E7F" w:rsidRPr="00755E8D" w:rsidRDefault="008762B2" w:rsidP="003D1DC1">
      <w:pPr>
        <w:rPr>
          <w:lang w:val="en-AU" w:eastAsia="en-AU"/>
        </w:rPr>
      </w:pPr>
      <w:r w:rsidRPr="00755E8D">
        <w:rPr>
          <w:lang w:val="en-AU" w:eastAsia="en-AU"/>
        </w:rPr>
        <w:t xml:space="preserve">Although not originally </w:t>
      </w:r>
      <w:r w:rsidR="00FA0ABD" w:rsidRPr="00755E8D">
        <w:rPr>
          <w:lang w:val="en-AU" w:eastAsia="en-AU"/>
        </w:rPr>
        <w:t xml:space="preserve">part of the NDIS remit, the Scheme </w:t>
      </w:r>
      <w:r w:rsidR="009E7E7F" w:rsidRPr="00755E8D">
        <w:rPr>
          <w:lang w:val="en-AU" w:eastAsia="en-AU"/>
        </w:rPr>
        <w:t xml:space="preserve">provides support </w:t>
      </w:r>
      <w:r w:rsidR="00F364EC" w:rsidRPr="00755E8D">
        <w:rPr>
          <w:lang w:val="en-AU" w:eastAsia="en-AU"/>
        </w:rPr>
        <w:t xml:space="preserve">for as long </w:t>
      </w:r>
      <w:r w:rsidR="002F651A" w:rsidRPr="00755E8D">
        <w:rPr>
          <w:lang w:val="en-AU" w:eastAsia="en-AU"/>
        </w:rPr>
        <w:t>as</w:t>
      </w:r>
      <w:r w:rsidR="00F364EC" w:rsidRPr="00755E8D">
        <w:rPr>
          <w:lang w:val="en-AU" w:eastAsia="en-AU"/>
        </w:rPr>
        <w:t xml:space="preserve"> needed </w:t>
      </w:r>
      <w:r w:rsidR="009E7E7F" w:rsidRPr="00755E8D">
        <w:rPr>
          <w:lang w:val="en-AU" w:eastAsia="en-AU"/>
        </w:rPr>
        <w:t xml:space="preserve">to eligible individuals who experience a psychosocial disability </w:t>
      </w:r>
      <w:proofErr w:type="gramStart"/>
      <w:r w:rsidR="009E7E7F" w:rsidRPr="00755E8D">
        <w:rPr>
          <w:lang w:val="en-AU" w:eastAsia="en-AU"/>
        </w:rPr>
        <w:t>as a result of</w:t>
      </w:r>
      <w:proofErr w:type="gramEnd"/>
      <w:r w:rsidR="009E7E7F" w:rsidRPr="00755E8D">
        <w:rPr>
          <w:lang w:val="en-AU" w:eastAsia="en-AU"/>
        </w:rPr>
        <w:t xml:space="preserve"> a mental health condition. Its purpose is to provide long-term support via individualised packages to people for who</w:t>
      </w:r>
      <w:r w:rsidR="00DC3D1B" w:rsidRPr="00755E8D">
        <w:rPr>
          <w:lang w:val="en-AU" w:eastAsia="en-AU"/>
        </w:rPr>
        <w:t>m</w:t>
      </w:r>
      <w:r w:rsidR="009E7E7F" w:rsidRPr="00755E8D">
        <w:rPr>
          <w:lang w:val="en-AU" w:eastAsia="en-AU"/>
        </w:rPr>
        <w:t xml:space="preserve"> enduring disability majorly impacts their ability to carry out everyday tasks without support.</w:t>
      </w:r>
      <w:r w:rsidR="009E7E7F" w:rsidRPr="00755E8D">
        <w:rPr>
          <w:vertAlign w:val="superscript"/>
          <w:lang w:val="en-AU" w:eastAsia="en-AU"/>
        </w:rPr>
        <w:footnoteReference w:id="6"/>
      </w:r>
      <w:r w:rsidR="009E7E7F" w:rsidRPr="00755E8D">
        <w:rPr>
          <w:lang w:val="en-AU" w:eastAsia="en-AU"/>
        </w:rPr>
        <w:t xml:space="preserve"> </w:t>
      </w:r>
    </w:p>
    <w:p w14:paraId="11439A3F" w14:textId="65B98BE5" w:rsidR="009E7E7F" w:rsidRPr="00755E8D" w:rsidRDefault="009E7E7F" w:rsidP="003D1DC1">
      <w:pPr>
        <w:rPr>
          <w:lang w:val="en-AU" w:eastAsia="en-AU"/>
        </w:rPr>
      </w:pPr>
      <w:r w:rsidRPr="00755E8D">
        <w:rPr>
          <w:lang w:val="en-AU" w:eastAsia="en-AU"/>
        </w:rPr>
        <w:t>The NDIS is not intended to meet the needs of all people with a severe mental and persistent illness. It has a relatively narrow eligibility criteria for access to the scheme, including requirements that a person’s condition is likely to be permanent, and that a person has significantly reduced functional capacity across relevant domains.</w:t>
      </w:r>
      <w:r w:rsidRPr="00755E8D">
        <w:rPr>
          <w:vertAlign w:val="superscript"/>
          <w:lang w:val="en-AU" w:eastAsia="en-AU"/>
        </w:rPr>
        <w:footnoteReference w:id="7"/>
      </w:r>
      <w:r w:rsidRPr="00755E8D">
        <w:rPr>
          <w:lang w:val="en-AU" w:eastAsia="en-AU"/>
        </w:rPr>
        <w:t xml:space="preserve"> Individuals who are deemed ineligible for access may </w:t>
      </w:r>
      <w:r w:rsidR="000D7225" w:rsidRPr="00755E8D">
        <w:rPr>
          <w:lang w:val="en-AU" w:eastAsia="en-AU"/>
        </w:rPr>
        <w:t xml:space="preserve">have the decision reviewed or reapply in </w:t>
      </w:r>
      <w:r w:rsidR="00B42F59" w:rsidRPr="00755E8D">
        <w:rPr>
          <w:lang w:val="en-AU" w:eastAsia="en-AU"/>
        </w:rPr>
        <w:t>three</w:t>
      </w:r>
      <w:r w:rsidR="000D7225" w:rsidRPr="00755E8D">
        <w:rPr>
          <w:lang w:val="en-AU" w:eastAsia="en-AU"/>
        </w:rPr>
        <w:t xml:space="preserve"> months’ time</w:t>
      </w:r>
      <w:r w:rsidRPr="00755E8D">
        <w:rPr>
          <w:lang w:val="en-AU" w:eastAsia="en-AU"/>
        </w:rPr>
        <w:t xml:space="preserve">. </w:t>
      </w:r>
    </w:p>
    <w:p w14:paraId="69812BCA" w14:textId="10C74329" w:rsidR="009E7E7F" w:rsidRPr="00755E8D" w:rsidRDefault="00950E56" w:rsidP="009926AD">
      <w:pPr>
        <w:pStyle w:val="Heading3nonumbered"/>
      </w:pPr>
      <w:r w:rsidRPr="00755E8D">
        <w:t>Some</w:t>
      </w:r>
      <w:r w:rsidR="009E7E7F" w:rsidRPr="00755E8D">
        <w:t xml:space="preserve"> governments ceased to fund psychosocial support directly and transferred their funding to the NDIS</w:t>
      </w:r>
    </w:p>
    <w:p w14:paraId="1B79DA79" w14:textId="5B7D5D0B" w:rsidR="009E7E7F" w:rsidRPr="00755E8D" w:rsidRDefault="009E7E7F" w:rsidP="009E7E7F">
      <w:pPr>
        <w:rPr>
          <w:lang w:val="en-AU"/>
        </w:rPr>
      </w:pPr>
      <w:r w:rsidRPr="00755E8D">
        <w:rPr>
          <w:lang w:val="en-AU"/>
        </w:rPr>
        <w:t xml:space="preserve">Although </w:t>
      </w:r>
      <w:r w:rsidR="009556F8" w:rsidRPr="00755E8D">
        <w:rPr>
          <w:lang w:val="en-AU"/>
        </w:rPr>
        <w:t>most</w:t>
      </w:r>
      <w:r w:rsidRPr="00755E8D">
        <w:rPr>
          <w:lang w:val="en-AU"/>
        </w:rPr>
        <w:t xml:space="preserve"> governments continue to provide </w:t>
      </w:r>
      <w:r w:rsidR="006E229E" w:rsidRPr="00755E8D">
        <w:rPr>
          <w:lang w:val="en-AU"/>
        </w:rPr>
        <w:t>some level of</w:t>
      </w:r>
      <w:r w:rsidRPr="00755E8D">
        <w:rPr>
          <w:lang w:val="en-AU"/>
        </w:rPr>
        <w:t xml:space="preserve"> funding for psychosocial support services, much of the </w:t>
      </w:r>
      <w:r w:rsidR="00FA0ABD" w:rsidRPr="00755E8D">
        <w:rPr>
          <w:lang w:val="en-AU"/>
        </w:rPr>
        <w:t xml:space="preserve">existing </w:t>
      </w:r>
      <w:r w:rsidRPr="00755E8D">
        <w:rPr>
          <w:lang w:val="en-AU"/>
        </w:rPr>
        <w:t xml:space="preserve">funding </w:t>
      </w:r>
      <w:r w:rsidR="00FA0ABD" w:rsidRPr="00755E8D">
        <w:rPr>
          <w:lang w:val="en-AU"/>
        </w:rPr>
        <w:t xml:space="preserve">for psychosocial support programs </w:t>
      </w:r>
      <w:r w:rsidRPr="00755E8D">
        <w:rPr>
          <w:lang w:val="en-AU"/>
        </w:rPr>
        <w:t>was re-directed to the NDIS.</w:t>
      </w:r>
    </w:p>
    <w:p w14:paraId="2CBF11A0" w14:textId="7BF7D2E8" w:rsidR="009E7E7F" w:rsidRPr="00755E8D" w:rsidRDefault="009E7E7F" w:rsidP="009E7E7F">
      <w:pPr>
        <w:spacing w:line="259" w:lineRule="auto"/>
        <w:rPr>
          <w:lang w:val="en-AU"/>
        </w:rPr>
      </w:pPr>
      <w:r w:rsidRPr="00755E8D">
        <w:rPr>
          <w:lang w:val="en-AU"/>
        </w:rPr>
        <w:t>The three</w:t>
      </w:r>
      <w:r w:rsidR="00381822" w:rsidRPr="00755E8D">
        <w:rPr>
          <w:lang w:val="en-AU"/>
        </w:rPr>
        <w:t xml:space="preserve"> existing</w:t>
      </w:r>
      <w:r w:rsidRPr="00755E8D">
        <w:rPr>
          <w:lang w:val="en-AU"/>
        </w:rPr>
        <w:t xml:space="preserve"> Commonwealth programs (</w:t>
      </w:r>
      <w:proofErr w:type="spellStart"/>
      <w:r w:rsidRPr="00755E8D">
        <w:rPr>
          <w:lang w:val="en-AU"/>
        </w:rPr>
        <w:t>PHaMs</w:t>
      </w:r>
      <w:proofErr w:type="spellEnd"/>
      <w:r w:rsidRPr="00755E8D">
        <w:rPr>
          <w:lang w:val="en-AU"/>
        </w:rPr>
        <w:t xml:space="preserve">, D2DL and </w:t>
      </w:r>
      <w:r w:rsidR="002D7CCA" w:rsidRPr="00755E8D">
        <w:rPr>
          <w:lang w:val="en-AU"/>
        </w:rPr>
        <w:t>PIR</w:t>
      </w:r>
      <w:r w:rsidRPr="00755E8D">
        <w:rPr>
          <w:lang w:val="en-AU"/>
        </w:rPr>
        <w:t xml:space="preserve">) each ceased on 30 June 2019, to coincide with the anticipated full operation of the NDIS. The funding for these three programs was transferred to the NDIS in anticipation that the people supported by these programs would be eligible for NDIS supports. </w:t>
      </w:r>
    </w:p>
    <w:p w14:paraId="321DE02E" w14:textId="68318411" w:rsidR="00372E08" w:rsidRPr="00755E8D" w:rsidRDefault="00372E08" w:rsidP="009E7E7F">
      <w:pPr>
        <w:spacing w:line="259" w:lineRule="auto"/>
        <w:rPr>
          <w:color w:val="000000" w:themeColor="text1"/>
          <w:lang w:val="en-AU"/>
        </w:rPr>
      </w:pPr>
      <w:r w:rsidRPr="00755E8D">
        <w:rPr>
          <w:color w:val="000000" w:themeColor="text1"/>
          <w:lang w:val="en-AU"/>
        </w:rPr>
        <w:t>State</w:t>
      </w:r>
      <w:r w:rsidR="00273815" w:rsidRPr="00755E8D">
        <w:rPr>
          <w:color w:val="000000" w:themeColor="text1"/>
          <w:lang w:val="en-AU"/>
        </w:rPr>
        <w:t xml:space="preserve"> and </w:t>
      </w:r>
      <w:r w:rsidR="00BB20DF" w:rsidRPr="00755E8D">
        <w:rPr>
          <w:color w:val="000000" w:themeColor="text1"/>
          <w:lang w:val="en-AU"/>
        </w:rPr>
        <w:t xml:space="preserve">territory governments </w:t>
      </w:r>
      <w:r w:rsidR="00C93927" w:rsidRPr="00755E8D">
        <w:rPr>
          <w:color w:val="000000" w:themeColor="text1"/>
          <w:lang w:val="en-AU"/>
        </w:rPr>
        <w:t>took different approaches to funding their own programs</w:t>
      </w:r>
      <w:r w:rsidR="00860EC5" w:rsidRPr="00755E8D">
        <w:rPr>
          <w:color w:val="000000" w:themeColor="text1"/>
          <w:lang w:val="en-AU"/>
        </w:rPr>
        <w:t>. While</w:t>
      </w:r>
      <w:r w:rsidR="00C93927" w:rsidRPr="00755E8D">
        <w:rPr>
          <w:color w:val="000000" w:themeColor="text1"/>
          <w:lang w:val="en-AU"/>
        </w:rPr>
        <w:t xml:space="preserve"> some jurisdictions </w:t>
      </w:r>
      <w:r w:rsidR="00B305D4" w:rsidRPr="00755E8D">
        <w:rPr>
          <w:color w:val="000000" w:themeColor="text1"/>
          <w:lang w:val="en-AU"/>
        </w:rPr>
        <w:t>retain</w:t>
      </w:r>
      <w:r w:rsidR="00860EC5" w:rsidRPr="00755E8D">
        <w:rPr>
          <w:color w:val="000000" w:themeColor="text1"/>
          <w:lang w:val="en-AU"/>
        </w:rPr>
        <w:t>ed</w:t>
      </w:r>
      <w:r w:rsidR="00B305D4" w:rsidRPr="00755E8D">
        <w:rPr>
          <w:color w:val="000000" w:themeColor="text1"/>
          <w:lang w:val="en-AU"/>
        </w:rPr>
        <w:t xml:space="preserve"> </w:t>
      </w:r>
      <w:r w:rsidR="00B96939" w:rsidRPr="00755E8D">
        <w:rPr>
          <w:color w:val="000000" w:themeColor="text1"/>
          <w:lang w:val="en-AU"/>
        </w:rPr>
        <w:t xml:space="preserve">all </w:t>
      </w:r>
      <w:r w:rsidR="00B305D4" w:rsidRPr="00755E8D">
        <w:rPr>
          <w:color w:val="000000" w:themeColor="text1"/>
          <w:lang w:val="en-AU"/>
        </w:rPr>
        <w:t xml:space="preserve">funding and program delivery, others </w:t>
      </w:r>
      <w:r w:rsidR="00C93927" w:rsidRPr="00755E8D">
        <w:rPr>
          <w:color w:val="000000" w:themeColor="text1"/>
          <w:lang w:val="en-AU"/>
        </w:rPr>
        <w:t>transferr</w:t>
      </w:r>
      <w:r w:rsidR="00B305D4" w:rsidRPr="00755E8D">
        <w:rPr>
          <w:color w:val="000000" w:themeColor="text1"/>
          <w:lang w:val="en-AU"/>
        </w:rPr>
        <w:t>ed</w:t>
      </w:r>
      <w:r w:rsidR="00C93927" w:rsidRPr="00755E8D">
        <w:rPr>
          <w:color w:val="000000" w:themeColor="text1"/>
          <w:lang w:val="en-AU"/>
        </w:rPr>
        <w:t xml:space="preserve"> </w:t>
      </w:r>
      <w:r w:rsidR="007C7CD6" w:rsidRPr="00755E8D">
        <w:rPr>
          <w:color w:val="000000" w:themeColor="text1"/>
          <w:lang w:val="en-AU"/>
        </w:rPr>
        <w:t>a portion</w:t>
      </w:r>
      <w:r w:rsidR="00CD1E8A" w:rsidRPr="00755E8D">
        <w:rPr>
          <w:color w:val="000000" w:themeColor="text1"/>
          <w:lang w:val="en-AU"/>
        </w:rPr>
        <w:t xml:space="preserve"> </w:t>
      </w:r>
      <w:r w:rsidR="005B6FA0" w:rsidRPr="00755E8D">
        <w:rPr>
          <w:color w:val="000000" w:themeColor="text1"/>
          <w:lang w:val="en-AU"/>
        </w:rPr>
        <w:t xml:space="preserve">or </w:t>
      </w:r>
      <w:r w:rsidR="007F62EB" w:rsidRPr="00755E8D">
        <w:rPr>
          <w:color w:val="000000" w:themeColor="text1"/>
          <w:lang w:val="en-AU"/>
        </w:rPr>
        <w:t xml:space="preserve">the entirety of </w:t>
      </w:r>
      <w:r w:rsidR="009D14BA" w:rsidRPr="00755E8D">
        <w:rPr>
          <w:color w:val="000000" w:themeColor="text1"/>
          <w:lang w:val="en-AU"/>
        </w:rPr>
        <w:t>this</w:t>
      </w:r>
      <w:r w:rsidR="007F62EB" w:rsidRPr="00755E8D">
        <w:rPr>
          <w:color w:val="000000" w:themeColor="text1"/>
          <w:lang w:val="en-AU"/>
        </w:rPr>
        <w:t xml:space="preserve"> funding to the NDIS</w:t>
      </w:r>
      <w:r w:rsidR="00E14772" w:rsidRPr="00755E8D">
        <w:rPr>
          <w:color w:val="000000" w:themeColor="text1"/>
          <w:lang w:val="en-AU"/>
        </w:rPr>
        <w:t>.</w:t>
      </w:r>
    </w:p>
    <w:p w14:paraId="57BAE80D" w14:textId="77777777" w:rsidR="009E7E7F" w:rsidRPr="00755E8D" w:rsidRDefault="009E7E7F" w:rsidP="009926AD">
      <w:pPr>
        <w:pStyle w:val="Heading3nonumbered"/>
      </w:pPr>
      <w:r w:rsidRPr="00755E8D">
        <w:t>The NPS-M was introduced to cater for people whose needs are not met by other programs</w:t>
      </w:r>
    </w:p>
    <w:p w14:paraId="38652DBD" w14:textId="489F0E34" w:rsidR="009E7E7F" w:rsidRPr="00755E8D" w:rsidRDefault="009E7E7F" w:rsidP="0087428B">
      <w:pPr>
        <w:pStyle w:val="Bullet"/>
        <w:numPr>
          <w:ilvl w:val="0"/>
          <w:numId w:val="0"/>
        </w:numPr>
      </w:pPr>
      <w:r w:rsidRPr="00755E8D">
        <w:t xml:space="preserve">The NPS-M was introduced </w:t>
      </w:r>
      <w:r w:rsidR="00FD19C1" w:rsidRPr="00755E8D">
        <w:t xml:space="preserve">from </w:t>
      </w:r>
      <w:r w:rsidR="0034794F" w:rsidRPr="00755E8D">
        <w:t>1 January</w:t>
      </w:r>
      <w:r w:rsidR="00FD19C1" w:rsidRPr="00755E8D">
        <w:t xml:space="preserve"> 2019 </w:t>
      </w:r>
      <w:r w:rsidRPr="00755E8D">
        <w:t>as a Commonwealth-funded program intended to support people</w:t>
      </w:r>
      <w:r w:rsidR="0087428B" w:rsidRPr="00755E8D">
        <w:t xml:space="preserve"> </w:t>
      </w:r>
      <w:r w:rsidR="00641303" w:rsidRPr="00755E8D">
        <w:t xml:space="preserve">with </w:t>
      </w:r>
      <w:r w:rsidR="0087428B" w:rsidRPr="00755E8D">
        <w:t xml:space="preserve">severe mental illness resulting in reduced psychosocial functional capacity who </w:t>
      </w:r>
      <w:r w:rsidR="00AF4FEF" w:rsidRPr="00755E8D">
        <w:t>we</w:t>
      </w:r>
      <w:r w:rsidR="0087428B" w:rsidRPr="00755E8D">
        <w:t>re not more appropriately supported through the NDIS</w:t>
      </w:r>
      <w:r w:rsidRPr="00755E8D">
        <w:t xml:space="preserve">, the </w:t>
      </w:r>
      <w:r w:rsidR="00F4452B" w:rsidRPr="00755E8D">
        <w:t>existing Commonwealth programs</w:t>
      </w:r>
      <w:r w:rsidRPr="00755E8D">
        <w:t xml:space="preserve"> or state/territory psychosocial support programs.</w:t>
      </w:r>
    </w:p>
    <w:p w14:paraId="1C987E89" w14:textId="53457E06" w:rsidR="009E7E7F" w:rsidRPr="00755E8D" w:rsidRDefault="009E7E7F" w:rsidP="009E7E7F">
      <w:pPr>
        <w:pStyle w:val="Bullet"/>
        <w:numPr>
          <w:ilvl w:val="0"/>
          <w:numId w:val="0"/>
        </w:numPr>
      </w:pPr>
      <w:r w:rsidRPr="00755E8D">
        <w:t xml:space="preserve">Participants who are receiving </w:t>
      </w:r>
      <w:r w:rsidR="001F450D" w:rsidRPr="00755E8D">
        <w:t>similar</w:t>
      </w:r>
      <w:r w:rsidRPr="00755E8D">
        <w:t xml:space="preserve"> support </w:t>
      </w:r>
      <w:r w:rsidR="001F450D" w:rsidRPr="00755E8D">
        <w:t xml:space="preserve">services </w:t>
      </w:r>
      <w:r w:rsidRPr="00755E8D">
        <w:t>from state</w:t>
      </w:r>
      <w:r w:rsidR="00C70C9A" w:rsidRPr="00755E8D">
        <w:t xml:space="preserve"> or </w:t>
      </w:r>
      <w:r w:rsidRPr="00755E8D">
        <w:t>territory</w:t>
      </w:r>
      <w:r w:rsidR="000777C5" w:rsidRPr="00755E8D">
        <w:t>-</w:t>
      </w:r>
      <w:r w:rsidRPr="00755E8D">
        <w:t xml:space="preserve">funded </w:t>
      </w:r>
      <w:r w:rsidR="001F450D" w:rsidRPr="00755E8D">
        <w:t xml:space="preserve">psychosocial </w:t>
      </w:r>
      <w:r w:rsidRPr="00755E8D">
        <w:t xml:space="preserve">programs are not eligible for NPS-M support. </w:t>
      </w:r>
    </w:p>
    <w:p w14:paraId="213AFD34" w14:textId="03E893DF" w:rsidR="009E7E7F" w:rsidRPr="00755E8D" w:rsidRDefault="009E7E7F" w:rsidP="009E7E7F">
      <w:pPr>
        <w:spacing w:line="259" w:lineRule="auto"/>
        <w:rPr>
          <w:lang w:val="en-AU" w:eastAsia="en-AU"/>
        </w:rPr>
      </w:pPr>
      <w:r w:rsidRPr="00755E8D">
        <w:rPr>
          <w:lang w:val="en-AU" w:eastAsia="en-AU"/>
        </w:rPr>
        <w:t>The NPS-M provides eligible consumers with access to short</w:t>
      </w:r>
      <w:r w:rsidR="007C08FF" w:rsidRPr="00755E8D">
        <w:rPr>
          <w:lang w:val="en-AU" w:eastAsia="en-AU"/>
        </w:rPr>
        <w:t>-</w:t>
      </w:r>
      <w:r w:rsidRPr="00755E8D">
        <w:rPr>
          <w:lang w:val="en-AU" w:eastAsia="en-AU"/>
        </w:rPr>
        <w:t xml:space="preserve"> </w:t>
      </w:r>
      <w:r w:rsidR="00790B72" w:rsidRPr="00755E8D">
        <w:rPr>
          <w:lang w:val="en-AU" w:eastAsia="en-AU"/>
        </w:rPr>
        <w:t>and</w:t>
      </w:r>
      <w:r w:rsidRPr="00755E8D">
        <w:rPr>
          <w:lang w:val="en-AU" w:eastAsia="en-AU"/>
        </w:rPr>
        <w:t xml:space="preserve"> medium</w:t>
      </w:r>
      <w:r w:rsidR="007C08FF" w:rsidRPr="00755E8D">
        <w:rPr>
          <w:lang w:val="en-AU" w:eastAsia="en-AU"/>
        </w:rPr>
        <w:t>-</w:t>
      </w:r>
      <w:r w:rsidRPr="00755E8D">
        <w:rPr>
          <w:lang w:val="en-AU" w:eastAsia="en-AU"/>
        </w:rPr>
        <w:t xml:space="preserve">terms supports, intended to be time-limited. Ongoing support is not guaranteed by program </w:t>
      </w:r>
      <w:r w:rsidR="004818A5" w:rsidRPr="00755E8D">
        <w:rPr>
          <w:lang w:val="en-AU" w:eastAsia="en-AU"/>
        </w:rPr>
        <w:t>guidance</w:t>
      </w:r>
      <w:r w:rsidRPr="00755E8D">
        <w:rPr>
          <w:lang w:val="en-AU" w:eastAsia="en-AU"/>
        </w:rPr>
        <w:t>.</w:t>
      </w:r>
    </w:p>
    <w:p w14:paraId="6F10668A" w14:textId="34009F12" w:rsidR="009E7E7F" w:rsidRPr="00755E8D" w:rsidRDefault="009E7E7F" w:rsidP="009E7E7F">
      <w:pPr>
        <w:spacing w:line="259" w:lineRule="auto"/>
        <w:rPr>
          <w:lang w:val="en-AU" w:eastAsia="en-AU"/>
        </w:rPr>
      </w:pPr>
      <w:r w:rsidRPr="00755E8D">
        <w:rPr>
          <w:lang w:val="en-AU" w:eastAsia="en-AU"/>
        </w:rPr>
        <w:t>NPS-M funding is provided by the Commonwealth to the 31 PHNs, who commission the support services from local providers.</w:t>
      </w:r>
    </w:p>
    <w:p w14:paraId="633AB43E" w14:textId="06A0305B" w:rsidR="009E7E7F" w:rsidRPr="00755E8D" w:rsidRDefault="009E7E7F" w:rsidP="009E7E7F">
      <w:pPr>
        <w:spacing w:line="259" w:lineRule="auto"/>
        <w:rPr>
          <w:lang w:val="en-AU" w:eastAsia="en-AU"/>
        </w:rPr>
      </w:pPr>
      <w:r w:rsidRPr="00755E8D">
        <w:rPr>
          <w:lang w:val="en-AU" w:eastAsia="en-AU"/>
        </w:rPr>
        <w:t>In the 2017-18 Budget</w:t>
      </w:r>
      <w:r w:rsidR="00291614" w:rsidRPr="00755E8D">
        <w:rPr>
          <w:lang w:val="en-AU" w:eastAsia="en-AU"/>
        </w:rPr>
        <w:t>,</w:t>
      </w:r>
      <w:r w:rsidRPr="00755E8D">
        <w:rPr>
          <w:lang w:val="en-AU" w:eastAsia="en-AU"/>
        </w:rPr>
        <w:t xml:space="preserve"> the Commonwealth Government committed $80 million over four years for the </w:t>
      </w:r>
      <w:r w:rsidR="00B47233" w:rsidRPr="00755E8D">
        <w:rPr>
          <w:lang w:val="en-AU" w:eastAsia="en-AU"/>
        </w:rPr>
        <w:t>NPS-M</w:t>
      </w:r>
      <w:r w:rsidR="00A7349D" w:rsidRPr="00755E8D">
        <w:rPr>
          <w:lang w:val="en-AU" w:eastAsia="en-AU"/>
        </w:rPr>
        <w:t>,</w:t>
      </w:r>
      <w:r w:rsidR="007372D1" w:rsidRPr="00755E8D">
        <w:rPr>
          <w:lang w:val="en-AU" w:eastAsia="en-AU"/>
        </w:rPr>
        <w:t xml:space="preserve"> including $7.8 million in 2017-18 and approximately $24 million per annum for the </w:t>
      </w:r>
      <w:r w:rsidR="005B7C7A" w:rsidRPr="00755E8D">
        <w:rPr>
          <w:lang w:val="en-AU" w:eastAsia="en-AU"/>
        </w:rPr>
        <w:t>following</w:t>
      </w:r>
      <w:r w:rsidR="007372D1" w:rsidRPr="00755E8D">
        <w:rPr>
          <w:lang w:val="en-AU" w:eastAsia="en-AU"/>
        </w:rPr>
        <w:t xml:space="preserve"> three years</w:t>
      </w:r>
      <w:r w:rsidRPr="00755E8D">
        <w:rPr>
          <w:lang w:val="en-AU" w:eastAsia="en-AU"/>
        </w:rPr>
        <w:t>.</w:t>
      </w:r>
      <w:bookmarkStart w:id="9" w:name="_Ref39561025"/>
      <w:r w:rsidRPr="00755E8D">
        <w:rPr>
          <w:rStyle w:val="FootnoteReference"/>
          <w:lang w:val="en-AU" w:eastAsia="en-AU"/>
        </w:rPr>
        <w:footnoteReference w:id="8"/>
      </w:r>
      <w:bookmarkEnd w:id="9"/>
      <w:r w:rsidRPr="00755E8D">
        <w:rPr>
          <w:lang w:val="en-AU" w:eastAsia="en-AU"/>
        </w:rPr>
        <w:t xml:space="preserve"> </w:t>
      </w:r>
    </w:p>
    <w:p w14:paraId="05A7290D" w14:textId="02F23266" w:rsidR="008F2659" w:rsidRPr="00755E8D" w:rsidRDefault="008F2659" w:rsidP="008F2659">
      <w:pPr>
        <w:rPr>
          <w:lang w:val="en-AU"/>
        </w:rPr>
      </w:pPr>
      <w:r w:rsidRPr="00755E8D">
        <w:rPr>
          <w:lang w:val="en-AU"/>
        </w:rPr>
        <w:t xml:space="preserve">The Commonwealth advised that funding for the NPS-M measure needed to remain a quarantined funding source, with a separate budget for reporting purposes. It couldn’t be used as part of the </w:t>
      </w:r>
      <w:r w:rsidRPr="00755E8D">
        <w:rPr>
          <w:lang w:val="en-AU"/>
        </w:rPr>
        <w:lastRenderedPageBreak/>
        <w:t xml:space="preserve">Flexible Mental Health Funding Pool or be used in conjunction with funds held by PHNs for </w:t>
      </w:r>
      <w:r w:rsidR="002D7CCA" w:rsidRPr="00755E8D">
        <w:rPr>
          <w:lang w:val="en-AU"/>
        </w:rPr>
        <w:t>PIR</w:t>
      </w:r>
      <w:r w:rsidRPr="00755E8D">
        <w:rPr>
          <w:lang w:val="en-AU"/>
        </w:rPr>
        <w:t xml:space="preserve"> and D2DL.</w:t>
      </w:r>
      <w:r w:rsidR="000F3DDA" w:rsidRPr="00755E8D">
        <w:rPr>
          <w:rStyle w:val="FootnoteReference"/>
          <w:lang w:val="en-AU"/>
        </w:rPr>
        <w:footnoteReference w:id="9"/>
      </w:r>
      <w:r w:rsidRPr="00755E8D">
        <w:rPr>
          <w:lang w:val="en-AU"/>
        </w:rPr>
        <w:t xml:space="preserve"> </w:t>
      </w:r>
    </w:p>
    <w:p w14:paraId="5E218EF4" w14:textId="2DC0015B" w:rsidR="009E7E7F" w:rsidRPr="00755E8D" w:rsidRDefault="009E7E7F" w:rsidP="009E7E7F">
      <w:pPr>
        <w:spacing w:line="259" w:lineRule="auto"/>
        <w:rPr>
          <w:rFonts w:eastAsia="Times New Roman" w:cs="Times New Roman"/>
          <w:szCs w:val="19"/>
          <w:lang w:val="en-AU" w:eastAsia="en-AU"/>
        </w:rPr>
      </w:pPr>
      <w:r w:rsidRPr="00755E8D">
        <w:rPr>
          <w:rFonts w:eastAsia="Times New Roman" w:cs="Times New Roman"/>
          <w:szCs w:val="19"/>
          <w:lang w:val="en-AU" w:eastAsia="en-AU"/>
        </w:rPr>
        <w:t>As noted above, while the NPS-M is Commonwealth funded and administered, it was introduced under bilateral agreements between the Commonwealth and state and territor</w:t>
      </w:r>
      <w:r w:rsidR="0008222E" w:rsidRPr="00755E8D">
        <w:rPr>
          <w:rFonts w:eastAsia="Times New Roman" w:cs="Times New Roman"/>
          <w:szCs w:val="19"/>
          <w:lang w:val="en-AU" w:eastAsia="en-AU"/>
        </w:rPr>
        <w:t>y governments</w:t>
      </w:r>
      <w:r w:rsidRPr="00755E8D">
        <w:rPr>
          <w:rFonts w:eastAsia="Times New Roman" w:cs="Times New Roman"/>
          <w:szCs w:val="19"/>
          <w:lang w:val="en-AU" w:eastAsia="en-AU"/>
        </w:rPr>
        <w:t xml:space="preserve">, that </w:t>
      </w:r>
      <w:r w:rsidR="00027AFA" w:rsidRPr="00755E8D">
        <w:rPr>
          <w:lang w:val="en-AU"/>
        </w:rPr>
        <w:t xml:space="preserve">require </w:t>
      </w:r>
      <w:r w:rsidRPr="00755E8D">
        <w:rPr>
          <w:rFonts w:eastAsia="Times New Roman" w:cs="Times New Roman"/>
          <w:szCs w:val="19"/>
          <w:lang w:val="en-AU" w:eastAsia="en-AU"/>
        </w:rPr>
        <w:t xml:space="preserve">ongoing effort </w:t>
      </w:r>
      <w:r w:rsidR="007C5138" w:rsidRPr="00755E8D">
        <w:rPr>
          <w:lang w:val="en-AU"/>
        </w:rPr>
        <w:t>and investment</w:t>
      </w:r>
      <w:r w:rsidR="007C5138" w:rsidRPr="00755E8D">
        <w:rPr>
          <w:rFonts w:eastAsia="Times New Roman" w:cs="Times New Roman"/>
          <w:szCs w:val="19"/>
          <w:lang w:val="en-AU" w:eastAsia="en-AU"/>
        </w:rPr>
        <w:t xml:space="preserve"> </w:t>
      </w:r>
      <w:r w:rsidRPr="00755E8D">
        <w:rPr>
          <w:rFonts w:eastAsia="Times New Roman" w:cs="Times New Roman"/>
          <w:szCs w:val="19"/>
          <w:lang w:val="en-AU" w:eastAsia="en-AU"/>
        </w:rPr>
        <w:t>of states</w:t>
      </w:r>
      <w:r w:rsidR="00761D13" w:rsidRPr="00755E8D">
        <w:rPr>
          <w:rFonts w:eastAsia="Times New Roman" w:cs="Times New Roman"/>
          <w:szCs w:val="19"/>
          <w:lang w:val="en-AU" w:eastAsia="en-AU"/>
        </w:rPr>
        <w:t xml:space="preserve"> and </w:t>
      </w:r>
      <w:r w:rsidRPr="00755E8D">
        <w:rPr>
          <w:rFonts w:eastAsia="Times New Roman" w:cs="Times New Roman"/>
          <w:szCs w:val="19"/>
          <w:lang w:val="en-AU" w:eastAsia="en-AU"/>
        </w:rPr>
        <w:t>territories to provide state</w:t>
      </w:r>
      <w:r w:rsidR="00761D13" w:rsidRPr="00755E8D">
        <w:rPr>
          <w:rFonts w:eastAsia="Times New Roman" w:cs="Times New Roman"/>
          <w:szCs w:val="19"/>
          <w:lang w:val="en-AU" w:eastAsia="en-AU"/>
        </w:rPr>
        <w:t xml:space="preserve"> or </w:t>
      </w:r>
      <w:r w:rsidRPr="00755E8D">
        <w:rPr>
          <w:rFonts w:eastAsia="Times New Roman" w:cs="Times New Roman"/>
          <w:szCs w:val="19"/>
          <w:lang w:val="en-AU" w:eastAsia="en-AU"/>
        </w:rPr>
        <w:t>territory</w:t>
      </w:r>
      <w:r w:rsidR="000777C5" w:rsidRPr="00755E8D">
        <w:rPr>
          <w:rFonts w:eastAsia="Times New Roman" w:cs="Times New Roman"/>
          <w:szCs w:val="19"/>
          <w:lang w:val="en-AU" w:eastAsia="en-AU"/>
        </w:rPr>
        <w:t>-</w:t>
      </w:r>
      <w:r w:rsidRPr="00755E8D">
        <w:rPr>
          <w:rFonts w:eastAsia="Times New Roman" w:cs="Times New Roman"/>
          <w:szCs w:val="19"/>
          <w:lang w:val="en-AU" w:eastAsia="en-AU"/>
        </w:rPr>
        <w:t>funded psychosocial support.</w:t>
      </w:r>
    </w:p>
    <w:p w14:paraId="7E43E358" w14:textId="77777777" w:rsidR="008879FA" w:rsidRPr="00755E8D" w:rsidRDefault="008879FA" w:rsidP="009926AD">
      <w:pPr>
        <w:pStyle w:val="Heading3nonumbered"/>
      </w:pPr>
      <w:r w:rsidRPr="00755E8D">
        <w:t xml:space="preserve">In this context, the Commonwealth introduced the </w:t>
      </w:r>
      <w:proofErr w:type="spellStart"/>
      <w:r w:rsidRPr="00755E8D">
        <w:t>CoS</w:t>
      </w:r>
      <w:proofErr w:type="spellEnd"/>
      <w:r w:rsidRPr="00755E8D">
        <w:t xml:space="preserve"> to cater for people whose program funding ceased</w:t>
      </w:r>
    </w:p>
    <w:p w14:paraId="0D759378" w14:textId="71CB5E1F" w:rsidR="008879FA" w:rsidRPr="00755E8D" w:rsidRDefault="008879FA" w:rsidP="003D1DC1">
      <w:pPr>
        <w:rPr>
          <w:lang w:val="en-AU" w:eastAsia="en-AU"/>
        </w:rPr>
      </w:pPr>
      <w:r w:rsidRPr="00755E8D">
        <w:rPr>
          <w:lang w:val="en-AU" w:eastAsia="en-AU"/>
        </w:rPr>
        <w:t xml:space="preserve">The </w:t>
      </w:r>
      <w:proofErr w:type="spellStart"/>
      <w:r w:rsidRPr="00755E8D">
        <w:rPr>
          <w:lang w:val="en-AU" w:eastAsia="en-AU"/>
        </w:rPr>
        <w:t>CoS</w:t>
      </w:r>
      <w:proofErr w:type="spellEnd"/>
      <w:r w:rsidRPr="00755E8D">
        <w:rPr>
          <w:lang w:val="en-AU" w:eastAsia="en-AU"/>
        </w:rPr>
        <w:t xml:space="preserve"> </w:t>
      </w:r>
      <w:r w:rsidR="00847E50" w:rsidRPr="00755E8D">
        <w:rPr>
          <w:lang w:val="en-AU" w:eastAsia="en-AU"/>
        </w:rPr>
        <w:t xml:space="preserve">program </w:t>
      </w:r>
      <w:r w:rsidRPr="00755E8D">
        <w:rPr>
          <w:lang w:val="en-AU" w:eastAsia="en-AU"/>
        </w:rPr>
        <w:t xml:space="preserve">was introduced to cater for people who were receiving support through the </w:t>
      </w:r>
      <w:proofErr w:type="spellStart"/>
      <w:r w:rsidRPr="00755E8D">
        <w:rPr>
          <w:lang w:val="en-AU" w:eastAsia="en-AU"/>
        </w:rPr>
        <w:t>PHaMs</w:t>
      </w:r>
      <w:proofErr w:type="spellEnd"/>
      <w:r w:rsidRPr="00755E8D">
        <w:rPr>
          <w:lang w:val="en-AU" w:eastAsia="en-AU"/>
        </w:rPr>
        <w:t xml:space="preserve">, D2DL and the </w:t>
      </w:r>
      <w:r w:rsidR="002D7CCA" w:rsidRPr="00755E8D">
        <w:rPr>
          <w:lang w:val="en-AU" w:eastAsia="en-AU"/>
        </w:rPr>
        <w:t>PIR</w:t>
      </w:r>
      <w:r w:rsidRPr="00755E8D">
        <w:rPr>
          <w:lang w:val="en-AU" w:eastAsia="en-AU"/>
        </w:rPr>
        <w:t xml:space="preserve"> programs when they </w:t>
      </w:r>
      <w:r w:rsidR="000D4204" w:rsidRPr="00755E8D">
        <w:rPr>
          <w:lang w:val="en-AU" w:eastAsia="en-AU"/>
        </w:rPr>
        <w:t xml:space="preserve">ceased on </w:t>
      </w:r>
      <w:r w:rsidRPr="00755E8D">
        <w:rPr>
          <w:lang w:val="en-AU" w:eastAsia="en-AU"/>
        </w:rPr>
        <w:t>30 June 2019 and who ha</w:t>
      </w:r>
      <w:r w:rsidR="0093545A" w:rsidRPr="00755E8D">
        <w:rPr>
          <w:lang w:val="en-AU" w:eastAsia="en-AU"/>
        </w:rPr>
        <w:t>ve</w:t>
      </w:r>
      <w:r w:rsidRPr="00755E8D">
        <w:rPr>
          <w:lang w:val="en-AU" w:eastAsia="en-AU"/>
        </w:rPr>
        <w:t xml:space="preserve"> been found </w:t>
      </w:r>
      <w:r w:rsidR="00705ABE" w:rsidRPr="00755E8D">
        <w:rPr>
          <w:lang w:val="en-AU" w:eastAsia="en-AU"/>
        </w:rPr>
        <w:t>in</w:t>
      </w:r>
      <w:r w:rsidRPr="00755E8D">
        <w:rPr>
          <w:lang w:val="en-AU" w:eastAsia="en-AU"/>
        </w:rPr>
        <w:t>eligible for the NDIS.</w:t>
      </w:r>
    </w:p>
    <w:p w14:paraId="72A716AB" w14:textId="07B74F37" w:rsidR="008879FA" w:rsidRPr="00755E8D" w:rsidRDefault="008879FA" w:rsidP="003D1DC1">
      <w:pPr>
        <w:rPr>
          <w:lang w:val="en-AU" w:eastAsia="en-AU"/>
        </w:rPr>
      </w:pPr>
      <w:proofErr w:type="spellStart"/>
      <w:r w:rsidRPr="00755E8D">
        <w:rPr>
          <w:lang w:val="en-AU" w:eastAsia="en-AU"/>
        </w:rPr>
        <w:t>CoS</w:t>
      </w:r>
      <w:proofErr w:type="spellEnd"/>
      <w:r w:rsidRPr="00755E8D">
        <w:rPr>
          <w:lang w:val="en-AU" w:eastAsia="en-AU"/>
        </w:rPr>
        <w:t xml:space="preserve"> provides ongoing supports for as long as they are needed </w:t>
      </w:r>
      <w:r w:rsidR="00493867" w:rsidRPr="00755E8D">
        <w:rPr>
          <w:lang w:val="en-AU" w:eastAsia="en-AU"/>
        </w:rPr>
        <w:t>(</w:t>
      </w:r>
      <w:proofErr w:type="gramStart"/>
      <w:r w:rsidRPr="00755E8D">
        <w:rPr>
          <w:lang w:val="en-AU" w:eastAsia="en-AU"/>
        </w:rPr>
        <w:t>i</w:t>
      </w:r>
      <w:r w:rsidR="001A03AB" w:rsidRPr="00755E8D">
        <w:rPr>
          <w:lang w:val="en-AU" w:eastAsia="en-AU"/>
        </w:rPr>
        <w:t>.</w:t>
      </w:r>
      <w:r w:rsidRPr="00755E8D">
        <w:rPr>
          <w:lang w:val="en-AU" w:eastAsia="en-AU"/>
        </w:rPr>
        <w:t>e</w:t>
      </w:r>
      <w:r w:rsidR="001A03AB" w:rsidRPr="00755E8D">
        <w:rPr>
          <w:lang w:val="en-AU" w:eastAsia="en-AU"/>
        </w:rPr>
        <w:t>.</w:t>
      </w:r>
      <w:proofErr w:type="gramEnd"/>
      <w:r w:rsidRPr="00755E8D">
        <w:rPr>
          <w:lang w:val="en-AU" w:eastAsia="en-AU"/>
        </w:rPr>
        <w:t xml:space="preserve"> the support is not time-limited</w:t>
      </w:r>
      <w:r w:rsidR="00493867" w:rsidRPr="00755E8D">
        <w:rPr>
          <w:lang w:val="en-AU" w:eastAsia="en-AU"/>
        </w:rPr>
        <w:t>)</w:t>
      </w:r>
      <w:r w:rsidRPr="00755E8D">
        <w:rPr>
          <w:lang w:val="en-AU" w:eastAsia="en-AU"/>
        </w:rPr>
        <w:t xml:space="preserve">. </w:t>
      </w:r>
    </w:p>
    <w:p w14:paraId="0F1D812E" w14:textId="73BED561" w:rsidR="008879FA" w:rsidRPr="00755E8D" w:rsidRDefault="00D56098" w:rsidP="003D1DC1">
      <w:pPr>
        <w:rPr>
          <w:lang w:val="en-AU" w:eastAsia="en-AU"/>
        </w:rPr>
      </w:pPr>
      <w:r w:rsidRPr="00755E8D">
        <w:rPr>
          <w:lang w:val="en-AU" w:eastAsia="en-AU"/>
        </w:rPr>
        <w:t>Like the NPS-M, t</w:t>
      </w:r>
      <w:r w:rsidR="008879FA" w:rsidRPr="00755E8D">
        <w:rPr>
          <w:lang w:val="en-AU" w:eastAsia="en-AU"/>
        </w:rPr>
        <w:t xml:space="preserve">he funding is made available through the 31 PHNs across Australia, who then commission services from local service providers. </w:t>
      </w:r>
    </w:p>
    <w:p w14:paraId="79F17A47" w14:textId="77388A02" w:rsidR="008879FA" w:rsidRPr="00755E8D" w:rsidRDefault="008879FA" w:rsidP="003D1DC1">
      <w:pPr>
        <w:rPr>
          <w:lang w:val="en-AU"/>
        </w:rPr>
      </w:pPr>
      <w:r w:rsidRPr="00755E8D">
        <w:rPr>
          <w:lang w:val="en-AU" w:eastAsia="en-AU"/>
        </w:rPr>
        <w:t>In the 2018-19 Federal Budget</w:t>
      </w:r>
      <w:r w:rsidR="001F186F" w:rsidRPr="00755E8D">
        <w:rPr>
          <w:lang w:val="en-AU" w:eastAsia="en-AU"/>
        </w:rPr>
        <w:t>,</w:t>
      </w:r>
      <w:r w:rsidRPr="00755E8D">
        <w:rPr>
          <w:lang w:val="en-AU" w:eastAsia="en-AU"/>
        </w:rPr>
        <w:t xml:space="preserve"> the </w:t>
      </w:r>
      <w:r w:rsidR="00EF3761" w:rsidRPr="00755E8D" w:rsidDel="00EF3761">
        <w:rPr>
          <w:lang w:val="en-AU" w:eastAsia="en-AU"/>
        </w:rPr>
        <w:t>Australian</w:t>
      </w:r>
      <w:r w:rsidR="00FC1CA0" w:rsidRPr="00755E8D" w:rsidDel="00EF3761">
        <w:rPr>
          <w:lang w:val="en-AU" w:eastAsia="en-AU"/>
        </w:rPr>
        <w:t xml:space="preserve"> </w:t>
      </w:r>
      <w:r w:rsidRPr="00755E8D">
        <w:rPr>
          <w:lang w:val="en-AU" w:eastAsia="en-AU"/>
        </w:rPr>
        <w:t xml:space="preserve">Government announced $109.8 million from 1 July 2019 over three years for the </w:t>
      </w:r>
      <w:proofErr w:type="spellStart"/>
      <w:r w:rsidRPr="00755E8D">
        <w:rPr>
          <w:lang w:val="en-AU" w:eastAsia="en-AU"/>
        </w:rPr>
        <w:t>CoS</w:t>
      </w:r>
      <w:proofErr w:type="spellEnd"/>
      <w:r w:rsidRPr="00755E8D">
        <w:rPr>
          <w:lang w:val="en-AU" w:eastAsia="en-AU"/>
        </w:rPr>
        <w:t xml:space="preserve"> program.</w:t>
      </w:r>
      <w:r w:rsidRPr="00755E8D">
        <w:rPr>
          <w:vertAlign w:val="superscript"/>
          <w:lang w:val="en-AU" w:eastAsia="en-AU"/>
        </w:rPr>
        <w:footnoteReference w:id="10"/>
      </w:r>
      <w:r w:rsidRPr="00755E8D">
        <w:rPr>
          <w:lang w:val="en-AU" w:eastAsia="en-AU"/>
        </w:rPr>
        <w:t xml:space="preserve"> </w:t>
      </w:r>
    </w:p>
    <w:p w14:paraId="48761E13" w14:textId="7EEC7242" w:rsidR="009E7E7F" w:rsidRPr="00755E8D" w:rsidRDefault="009E7E7F" w:rsidP="00D762B5">
      <w:pPr>
        <w:pStyle w:val="Heading3"/>
        <w:numPr>
          <w:ilvl w:val="0"/>
          <w:numId w:val="0"/>
        </w:numPr>
      </w:pPr>
      <w:r w:rsidRPr="00755E8D">
        <w:t xml:space="preserve">Both NPS-M </w:t>
      </w:r>
      <w:r w:rsidR="00E22183" w:rsidRPr="00755E8D">
        <w:t xml:space="preserve">and </w:t>
      </w:r>
      <w:proofErr w:type="spellStart"/>
      <w:r w:rsidRPr="00755E8D">
        <w:t>CoS</w:t>
      </w:r>
      <w:proofErr w:type="spellEnd"/>
      <w:r w:rsidRPr="00755E8D">
        <w:t xml:space="preserve"> have been implemented through the agency of PHNs</w:t>
      </w:r>
    </w:p>
    <w:p w14:paraId="766CAD45" w14:textId="4E82183D" w:rsidR="009E7E7F" w:rsidRPr="00755E8D" w:rsidRDefault="009E7E7F" w:rsidP="003D1DC1">
      <w:pPr>
        <w:rPr>
          <w:lang w:val="en-AU" w:eastAsia="en-AU"/>
        </w:rPr>
      </w:pPr>
      <w:r w:rsidRPr="00755E8D">
        <w:rPr>
          <w:lang w:val="en-AU" w:eastAsia="en-AU"/>
        </w:rPr>
        <w:t xml:space="preserve">PHNs were introduced across Australia by the Commonwealth Government </w:t>
      </w:r>
      <w:r w:rsidR="00106860" w:rsidRPr="00755E8D">
        <w:rPr>
          <w:lang w:val="en-AU" w:eastAsia="en-AU"/>
        </w:rPr>
        <w:t xml:space="preserve">with the </w:t>
      </w:r>
      <w:r w:rsidR="000F4902" w:rsidRPr="00755E8D">
        <w:rPr>
          <w:lang w:val="en-AU" w:eastAsia="en-AU"/>
        </w:rPr>
        <w:t>‘</w:t>
      </w:r>
      <w:r w:rsidR="00106860" w:rsidRPr="00755E8D">
        <w:rPr>
          <w:lang w:val="en-AU" w:eastAsia="en-AU"/>
        </w:rPr>
        <w:t>key objectives of increasing the efficiency and effectiveness of medical services for patients, particularly those at risk of poor health outcomes, and improving coordination of care to ensure patients receive the right care in the right place at the right time</w:t>
      </w:r>
      <w:r w:rsidR="000F4902" w:rsidRPr="00755E8D">
        <w:rPr>
          <w:lang w:val="en-AU" w:eastAsia="en-AU"/>
        </w:rPr>
        <w:t>’</w:t>
      </w:r>
      <w:r w:rsidR="00174D5E" w:rsidRPr="00755E8D">
        <w:rPr>
          <w:lang w:val="en-AU" w:eastAsia="en-AU"/>
        </w:rPr>
        <w:t>.</w:t>
      </w:r>
    </w:p>
    <w:p w14:paraId="42401F43" w14:textId="2C94575D" w:rsidR="009E7E7F" w:rsidRPr="00755E8D" w:rsidRDefault="009E7E7F" w:rsidP="003D1DC1">
      <w:pPr>
        <w:rPr>
          <w:lang w:val="en-AU" w:eastAsia="en-AU"/>
        </w:rPr>
      </w:pPr>
      <w:r w:rsidRPr="00755E8D">
        <w:rPr>
          <w:lang w:val="en-AU" w:eastAsia="en-AU"/>
        </w:rPr>
        <w:t xml:space="preserve">Prior to their introduction, service providers for the </w:t>
      </w:r>
      <w:proofErr w:type="spellStart"/>
      <w:r w:rsidRPr="00755E8D">
        <w:rPr>
          <w:lang w:val="en-AU" w:eastAsia="en-AU"/>
        </w:rPr>
        <w:t>PHaMs</w:t>
      </w:r>
      <w:proofErr w:type="spellEnd"/>
      <w:r w:rsidRPr="00755E8D">
        <w:rPr>
          <w:lang w:val="en-AU" w:eastAsia="en-AU"/>
        </w:rPr>
        <w:t xml:space="preserve">, D2DL and </w:t>
      </w:r>
      <w:r w:rsidR="002D7CCA" w:rsidRPr="00755E8D">
        <w:rPr>
          <w:lang w:val="en-AU" w:eastAsia="en-AU"/>
        </w:rPr>
        <w:t>PIR</w:t>
      </w:r>
      <w:r w:rsidRPr="00755E8D">
        <w:rPr>
          <w:lang w:val="en-AU" w:eastAsia="en-AU"/>
        </w:rPr>
        <w:t xml:space="preserve"> programs were contracted directly by the relevant Commonwealth Department, providing a relatively consistent implementation across Australia. </w:t>
      </w:r>
    </w:p>
    <w:p w14:paraId="30FC1619" w14:textId="77777777" w:rsidR="009E7E7F" w:rsidRPr="00755E8D" w:rsidRDefault="009E7E7F" w:rsidP="003D1DC1">
      <w:pPr>
        <w:rPr>
          <w:lang w:val="en-AU" w:eastAsia="en-AU"/>
        </w:rPr>
      </w:pPr>
      <w:r w:rsidRPr="00755E8D">
        <w:rPr>
          <w:lang w:val="en-AU" w:eastAsia="en-AU"/>
        </w:rPr>
        <w:t xml:space="preserve">The distributed nature of the implementation model via PHNs has introduced a considerable degree of variability in the implementation, efficiency and impact of the services. This is attributable to a range of potential factors, including differences in the capability and maturity of PHNs, affecting their capacity to plan, partner, monitor and shape service delivery. </w:t>
      </w:r>
    </w:p>
    <w:p w14:paraId="02412BD6" w14:textId="57D33E40" w:rsidR="009A6041" w:rsidRPr="00755E8D" w:rsidRDefault="002F5285" w:rsidP="009926AD">
      <w:pPr>
        <w:pStyle w:val="Heading3nonumbered"/>
      </w:pPr>
      <w:r w:rsidRPr="00755E8D">
        <w:t xml:space="preserve">The two programs </w:t>
      </w:r>
      <w:r w:rsidR="00B81D7C" w:rsidRPr="00755E8D">
        <w:t xml:space="preserve">provide </w:t>
      </w:r>
      <w:r w:rsidR="004D2F97" w:rsidRPr="00755E8D">
        <w:t xml:space="preserve">broadly similar </w:t>
      </w:r>
      <w:r w:rsidR="00044F5A" w:rsidRPr="00755E8D">
        <w:t>services to similar cohorts of people</w:t>
      </w:r>
    </w:p>
    <w:p w14:paraId="5B36C764" w14:textId="35C70BA1" w:rsidR="00044F5A" w:rsidRPr="00755E8D" w:rsidRDefault="008D0F65" w:rsidP="003D1DC1">
      <w:pPr>
        <w:rPr>
          <w:lang w:val="en-AU" w:eastAsia="en-AU"/>
        </w:rPr>
      </w:pPr>
      <w:r w:rsidRPr="00755E8D">
        <w:rPr>
          <w:lang w:val="en-AU" w:eastAsia="en-AU"/>
        </w:rPr>
        <w:t xml:space="preserve">The </w:t>
      </w:r>
      <w:r w:rsidR="00A5453D" w:rsidRPr="00755E8D">
        <w:rPr>
          <w:lang w:val="en-AU" w:eastAsia="en-AU"/>
        </w:rPr>
        <w:t xml:space="preserve">type of supports </w:t>
      </w:r>
      <w:proofErr w:type="gramStart"/>
      <w:r w:rsidR="00A5453D" w:rsidRPr="00755E8D">
        <w:rPr>
          <w:lang w:val="en-AU" w:eastAsia="en-AU"/>
        </w:rPr>
        <w:t>provided</w:t>
      </w:r>
      <w:proofErr w:type="gramEnd"/>
      <w:r w:rsidR="00A5453D" w:rsidRPr="00755E8D">
        <w:rPr>
          <w:lang w:val="en-AU" w:eastAsia="en-AU"/>
        </w:rPr>
        <w:t xml:space="preserve"> and the </w:t>
      </w:r>
      <w:r w:rsidR="00FA55B6" w:rsidRPr="00755E8D">
        <w:rPr>
          <w:lang w:val="en-AU" w:eastAsia="en-AU"/>
        </w:rPr>
        <w:t xml:space="preserve">needs of </w:t>
      </w:r>
      <w:r w:rsidR="00B63C06" w:rsidRPr="00755E8D">
        <w:rPr>
          <w:lang w:val="en-AU" w:eastAsia="en-AU"/>
        </w:rPr>
        <w:t>participa</w:t>
      </w:r>
      <w:r w:rsidR="00847AF7" w:rsidRPr="00755E8D">
        <w:rPr>
          <w:lang w:val="en-AU" w:eastAsia="en-AU"/>
        </w:rPr>
        <w:t xml:space="preserve">nts do not vary </w:t>
      </w:r>
      <w:r w:rsidR="00EA191B" w:rsidRPr="00755E8D">
        <w:rPr>
          <w:lang w:val="en-AU" w:eastAsia="en-AU"/>
        </w:rPr>
        <w:t>significantly between the two programs</w:t>
      </w:r>
      <w:r w:rsidR="00ED28B9" w:rsidRPr="00755E8D">
        <w:rPr>
          <w:lang w:val="en-AU" w:eastAsia="en-AU"/>
        </w:rPr>
        <w:t>. They are best viewed as two different funding streams</w:t>
      </w:r>
      <w:r w:rsidR="0021408C" w:rsidRPr="00755E8D">
        <w:rPr>
          <w:lang w:val="en-AU" w:eastAsia="en-AU"/>
        </w:rPr>
        <w:t xml:space="preserve"> that cater for </w:t>
      </w:r>
      <w:r w:rsidR="003039C7" w:rsidRPr="00755E8D">
        <w:rPr>
          <w:lang w:val="en-AU" w:eastAsia="en-AU"/>
        </w:rPr>
        <w:t xml:space="preserve">people whose </w:t>
      </w:r>
      <w:r w:rsidR="00337AC5" w:rsidRPr="00755E8D">
        <w:rPr>
          <w:lang w:val="en-AU" w:eastAsia="en-AU"/>
        </w:rPr>
        <w:t xml:space="preserve">program history </w:t>
      </w:r>
      <w:r w:rsidR="006B0C33" w:rsidRPr="00755E8D">
        <w:rPr>
          <w:lang w:val="en-AU" w:eastAsia="en-AU"/>
        </w:rPr>
        <w:t xml:space="preserve">is different. </w:t>
      </w:r>
      <w:r w:rsidR="00B571E0" w:rsidRPr="00755E8D">
        <w:rPr>
          <w:lang w:val="en-AU"/>
        </w:rPr>
        <w:fldChar w:fldCharType="begin"/>
      </w:r>
      <w:r w:rsidR="00B571E0" w:rsidRPr="00755E8D">
        <w:rPr>
          <w:lang w:val="en-AU"/>
        </w:rPr>
        <w:instrText xml:space="preserve"> REF _Ref54963100 \h  \* MERGEFORMAT </w:instrText>
      </w:r>
      <w:r w:rsidR="00B571E0" w:rsidRPr="00755E8D">
        <w:rPr>
          <w:lang w:val="en-AU"/>
        </w:rPr>
      </w:r>
      <w:r w:rsidR="00B571E0" w:rsidRPr="00755E8D">
        <w:rPr>
          <w:lang w:val="en-AU"/>
        </w:rPr>
        <w:fldChar w:fldCharType="separate"/>
      </w:r>
      <w:r w:rsidR="00823965" w:rsidRPr="00755E8D">
        <w:rPr>
          <w:lang w:val="en-AU"/>
        </w:rPr>
        <w:t>Table 1</w:t>
      </w:r>
      <w:r w:rsidR="00B571E0" w:rsidRPr="00755E8D">
        <w:rPr>
          <w:lang w:val="en-AU"/>
        </w:rPr>
        <w:fldChar w:fldCharType="end"/>
      </w:r>
      <w:r w:rsidR="001E6C30" w:rsidRPr="00755E8D">
        <w:rPr>
          <w:lang w:val="en-AU" w:eastAsia="en-AU"/>
        </w:rPr>
        <w:t xml:space="preserve"> </w:t>
      </w:r>
      <w:r w:rsidR="00943CA8" w:rsidRPr="00755E8D">
        <w:rPr>
          <w:lang w:val="en-AU" w:eastAsia="en-AU"/>
        </w:rPr>
        <w:t>draws out the differences and similarities.</w:t>
      </w:r>
    </w:p>
    <w:p w14:paraId="08DC99BD" w14:textId="14163937" w:rsidR="00C63389" w:rsidRPr="00755E8D" w:rsidRDefault="00C63389" w:rsidP="00C63389">
      <w:pPr>
        <w:keepNext/>
        <w:spacing w:before="240" w:line="259" w:lineRule="auto"/>
        <w:rPr>
          <w:rFonts w:ascii="Segoe UI Semibold" w:hAnsi="Segoe UI Semibold"/>
          <w:bCs/>
          <w:color w:val="00264D" w:themeColor="background2"/>
          <w:szCs w:val="18"/>
          <w:lang w:val="en-AU"/>
        </w:rPr>
      </w:pPr>
      <w:bookmarkStart w:id="10" w:name="_Ref54963100"/>
      <w:r w:rsidRPr="00755E8D">
        <w:rPr>
          <w:rFonts w:ascii="Segoe UI Semibold" w:hAnsi="Segoe UI Semibold"/>
          <w:bCs/>
          <w:color w:val="00264D" w:themeColor="background2"/>
          <w:szCs w:val="18"/>
          <w:lang w:val="en-AU"/>
        </w:rPr>
        <w:lastRenderedPageBreak/>
        <w:t xml:space="preserve">Table </w:t>
      </w:r>
      <w:r w:rsidRPr="00755E8D">
        <w:rPr>
          <w:rFonts w:ascii="Segoe UI Semibold" w:hAnsi="Segoe UI Semibold"/>
          <w:bCs/>
          <w:color w:val="00264D" w:themeColor="background2"/>
          <w:szCs w:val="18"/>
          <w:lang w:val="en-AU"/>
        </w:rPr>
        <w:fldChar w:fldCharType="begin"/>
      </w:r>
      <w:r w:rsidRPr="00755E8D">
        <w:rPr>
          <w:rFonts w:ascii="Segoe UI Semibold" w:hAnsi="Segoe UI Semibold"/>
          <w:bCs/>
          <w:color w:val="00264D" w:themeColor="background2"/>
          <w:szCs w:val="18"/>
          <w:lang w:val="en-AU"/>
        </w:rPr>
        <w:instrText xml:space="preserve"> SEQ Table \* ARABIC </w:instrText>
      </w:r>
      <w:r w:rsidRPr="00755E8D">
        <w:rPr>
          <w:rFonts w:ascii="Segoe UI Semibold" w:hAnsi="Segoe UI Semibold"/>
          <w:bCs/>
          <w:color w:val="00264D" w:themeColor="background2"/>
          <w:szCs w:val="18"/>
          <w:lang w:val="en-AU"/>
        </w:rPr>
        <w:fldChar w:fldCharType="separate"/>
      </w:r>
      <w:r w:rsidR="00823965" w:rsidRPr="00755E8D">
        <w:rPr>
          <w:rFonts w:ascii="Segoe UI Semibold" w:hAnsi="Segoe UI Semibold"/>
          <w:bCs/>
          <w:noProof/>
          <w:color w:val="00264D" w:themeColor="background2"/>
          <w:szCs w:val="18"/>
          <w:lang w:val="en-AU"/>
        </w:rPr>
        <w:t>1</w:t>
      </w:r>
      <w:r w:rsidRPr="00755E8D">
        <w:rPr>
          <w:rFonts w:ascii="Segoe UI Semibold" w:hAnsi="Segoe UI Semibold"/>
          <w:bCs/>
          <w:color w:val="00264D" w:themeColor="background2"/>
          <w:szCs w:val="18"/>
          <w:lang w:val="en-AU"/>
        </w:rPr>
        <w:fldChar w:fldCharType="end"/>
      </w:r>
      <w:bookmarkEnd w:id="10"/>
      <w:r w:rsidRPr="00755E8D">
        <w:rPr>
          <w:rFonts w:ascii="Segoe UI Semibold" w:hAnsi="Segoe UI Semibold"/>
          <w:bCs/>
          <w:color w:val="00264D" w:themeColor="background2"/>
          <w:szCs w:val="18"/>
          <w:lang w:val="en-AU"/>
        </w:rPr>
        <w:t xml:space="preserve"> | Summary of NPS-M and </w:t>
      </w:r>
      <w:proofErr w:type="spellStart"/>
      <w:r w:rsidRPr="00755E8D">
        <w:rPr>
          <w:rFonts w:ascii="Segoe UI Semibold" w:hAnsi="Segoe UI Semibold"/>
          <w:bCs/>
          <w:color w:val="00264D" w:themeColor="background2"/>
          <w:szCs w:val="18"/>
          <w:lang w:val="en-AU"/>
        </w:rPr>
        <w:t>CoS</w:t>
      </w:r>
      <w:proofErr w:type="spellEnd"/>
      <w:r w:rsidRPr="00755E8D">
        <w:rPr>
          <w:rFonts w:ascii="Segoe UI Semibold" w:hAnsi="Segoe UI Semibold"/>
          <w:bCs/>
          <w:color w:val="00264D" w:themeColor="background2"/>
          <w:szCs w:val="18"/>
          <w:lang w:val="en-AU"/>
        </w:rPr>
        <w:t xml:space="preserve"> programs</w:t>
      </w:r>
    </w:p>
    <w:tbl>
      <w:tblPr>
        <w:tblStyle w:val="NousTableStyletopandsideheading"/>
        <w:tblW w:w="0" w:type="auto"/>
        <w:tblLayout w:type="fixed"/>
        <w:tblLook w:val="04A0" w:firstRow="1" w:lastRow="0" w:firstColumn="1" w:lastColumn="0" w:noHBand="0" w:noVBand="1"/>
      </w:tblPr>
      <w:tblGrid>
        <w:gridCol w:w="938"/>
        <w:gridCol w:w="1608"/>
        <w:gridCol w:w="1736"/>
        <w:gridCol w:w="1247"/>
        <w:gridCol w:w="1105"/>
        <w:gridCol w:w="2296"/>
      </w:tblGrid>
      <w:tr w:rsidR="009B2BB8" w:rsidRPr="009B2BB8" w14:paraId="43B184B7" w14:textId="77777777" w:rsidTr="001E64F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38" w:type="dxa"/>
            <w:shd w:val="clear" w:color="auto" w:fill="00264D" w:themeFill="background2"/>
          </w:tcPr>
          <w:p w14:paraId="12028E8D" w14:textId="77777777" w:rsidR="00C63389" w:rsidRPr="009B2BB8" w:rsidRDefault="00C63389" w:rsidP="00C63389">
            <w:pPr>
              <w:spacing w:before="40" w:after="40"/>
              <w:rPr>
                <w:rFonts w:ascii="Segoe UI Semibold" w:hAnsi="Segoe UI Semibold"/>
                <w:b w:val="0"/>
                <w:bCs/>
                <w:color w:val="auto"/>
                <w:sz w:val="17"/>
                <w:lang w:val="en-AU"/>
              </w:rPr>
            </w:pPr>
            <w:r w:rsidRPr="009B2BB8">
              <w:rPr>
                <w:rFonts w:ascii="Segoe UI Semibold" w:hAnsi="Segoe UI Semibold"/>
                <w:b w:val="0"/>
                <w:bCs/>
                <w:color w:val="auto"/>
                <w:sz w:val="17"/>
                <w:lang w:val="en-AU"/>
              </w:rPr>
              <w:t>Program</w:t>
            </w:r>
          </w:p>
        </w:tc>
        <w:tc>
          <w:tcPr>
            <w:tcW w:w="1608" w:type="dxa"/>
            <w:shd w:val="clear" w:color="auto" w:fill="00264D" w:themeFill="background2"/>
          </w:tcPr>
          <w:p w14:paraId="0723751E" w14:textId="77777777" w:rsidR="00C63389" w:rsidRPr="009B2BB8" w:rsidRDefault="00C63389" w:rsidP="00C63389">
            <w:pPr>
              <w:spacing w:before="40" w:after="40"/>
              <w:cnfStyle w:val="100000000000" w:firstRow="1" w:lastRow="0" w:firstColumn="0" w:lastColumn="0" w:oddVBand="0" w:evenVBand="0" w:oddHBand="0" w:evenHBand="0" w:firstRowFirstColumn="0" w:firstRowLastColumn="0" w:lastRowFirstColumn="0" w:lastRowLastColumn="0"/>
              <w:rPr>
                <w:rFonts w:ascii="Segoe UI Semibold" w:hAnsi="Segoe UI Semibold"/>
                <w:b w:val="0"/>
                <w:bCs/>
                <w:color w:val="auto"/>
                <w:sz w:val="17"/>
                <w:lang w:val="en-AU"/>
              </w:rPr>
            </w:pPr>
            <w:r w:rsidRPr="009B2BB8">
              <w:rPr>
                <w:rFonts w:ascii="Segoe UI Semibold" w:hAnsi="Segoe UI Semibold"/>
                <w:b w:val="0"/>
                <w:bCs/>
                <w:color w:val="auto"/>
                <w:szCs w:val="18"/>
                <w:lang w:val="en-AU"/>
              </w:rPr>
              <w:t>Purpose</w:t>
            </w:r>
          </w:p>
        </w:tc>
        <w:tc>
          <w:tcPr>
            <w:tcW w:w="1736" w:type="dxa"/>
            <w:shd w:val="clear" w:color="auto" w:fill="00264D" w:themeFill="background2"/>
          </w:tcPr>
          <w:p w14:paraId="7650B4B8" w14:textId="77777777" w:rsidR="00C63389" w:rsidRPr="009B2BB8" w:rsidRDefault="00C63389" w:rsidP="00C63389">
            <w:pPr>
              <w:spacing w:before="40" w:after="40"/>
              <w:cnfStyle w:val="100000000000" w:firstRow="1" w:lastRow="0" w:firstColumn="0" w:lastColumn="0" w:oddVBand="0" w:evenVBand="0" w:oddHBand="0" w:evenHBand="0" w:firstRowFirstColumn="0" w:firstRowLastColumn="0" w:lastRowFirstColumn="0" w:lastRowLastColumn="0"/>
              <w:rPr>
                <w:rFonts w:ascii="Segoe UI Semibold" w:hAnsi="Segoe UI Semibold"/>
                <w:b w:val="0"/>
                <w:bCs/>
                <w:color w:val="auto"/>
                <w:sz w:val="17"/>
                <w:lang w:val="en-AU"/>
              </w:rPr>
            </w:pPr>
            <w:r w:rsidRPr="009B2BB8">
              <w:rPr>
                <w:rFonts w:ascii="Segoe UI Semibold" w:hAnsi="Segoe UI Semibold"/>
                <w:b w:val="0"/>
                <w:bCs/>
                <w:color w:val="auto"/>
                <w:szCs w:val="18"/>
                <w:lang w:val="en-AU"/>
              </w:rPr>
              <w:t>Eligibility</w:t>
            </w:r>
          </w:p>
        </w:tc>
        <w:tc>
          <w:tcPr>
            <w:tcW w:w="1247" w:type="dxa"/>
            <w:shd w:val="clear" w:color="auto" w:fill="00264D" w:themeFill="background2"/>
          </w:tcPr>
          <w:p w14:paraId="1131F939" w14:textId="77777777" w:rsidR="00C63389" w:rsidRPr="009B2BB8" w:rsidRDefault="00C63389" w:rsidP="00C63389">
            <w:pPr>
              <w:spacing w:before="40" w:after="40"/>
              <w:cnfStyle w:val="100000000000" w:firstRow="1" w:lastRow="0" w:firstColumn="0" w:lastColumn="0" w:oddVBand="0" w:evenVBand="0" w:oddHBand="0" w:evenHBand="0" w:firstRowFirstColumn="0" w:firstRowLastColumn="0" w:lastRowFirstColumn="0" w:lastRowLastColumn="0"/>
              <w:rPr>
                <w:rFonts w:ascii="Segoe UI Semibold" w:hAnsi="Segoe UI Semibold"/>
                <w:b w:val="0"/>
                <w:bCs/>
                <w:color w:val="auto"/>
                <w:sz w:val="17"/>
                <w:lang w:val="en-AU"/>
              </w:rPr>
            </w:pPr>
            <w:r w:rsidRPr="009B2BB8">
              <w:rPr>
                <w:rFonts w:ascii="Segoe UI Semibold" w:hAnsi="Segoe UI Semibold"/>
                <w:b w:val="0"/>
                <w:bCs/>
                <w:color w:val="auto"/>
                <w:szCs w:val="18"/>
                <w:lang w:val="en-AU"/>
              </w:rPr>
              <w:t>Budget</w:t>
            </w:r>
          </w:p>
        </w:tc>
        <w:tc>
          <w:tcPr>
            <w:tcW w:w="1105" w:type="dxa"/>
            <w:shd w:val="clear" w:color="auto" w:fill="00264D" w:themeFill="background2"/>
          </w:tcPr>
          <w:p w14:paraId="4532B548" w14:textId="77777777" w:rsidR="00C63389" w:rsidRPr="009B2BB8" w:rsidRDefault="00C63389" w:rsidP="00C63389">
            <w:pPr>
              <w:spacing w:before="40" w:after="40"/>
              <w:cnfStyle w:val="100000000000" w:firstRow="1" w:lastRow="0" w:firstColumn="0" w:lastColumn="0" w:oddVBand="0" w:evenVBand="0" w:oddHBand="0" w:evenHBand="0" w:firstRowFirstColumn="0" w:firstRowLastColumn="0" w:lastRowFirstColumn="0" w:lastRowLastColumn="0"/>
              <w:rPr>
                <w:rFonts w:ascii="Segoe UI Semibold" w:hAnsi="Segoe UI Semibold"/>
                <w:b w:val="0"/>
                <w:bCs/>
                <w:color w:val="auto"/>
                <w:sz w:val="17"/>
                <w:lang w:val="en-AU"/>
              </w:rPr>
            </w:pPr>
            <w:r w:rsidRPr="009B2BB8">
              <w:rPr>
                <w:rFonts w:ascii="Segoe UI Semibold" w:hAnsi="Segoe UI Semibold"/>
                <w:b w:val="0"/>
                <w:bCs/>
                <w:color w:val="auto"/>
                <w:szCs w:val="18"/>
                <w:lang w:val="en-AU"/>
              </w:rPr>
              <w:t>Time period</w:t>
            </w:r>
          </w:p>
        </w:tc>
        <w:tc>
          <w:tcPr>
            <w:tcW w:w="2296" w:type="dxa"/>
            <w:shd w:val="clear" w:color="auto" w:fill="00264D" w:themeFill="background2"/>
          </w:tcPr>
          <w:p w14:paraId="45616020" w14:textId="77777777" w:rsidR="00C63389" w:rsidRPr="009B2BB8" w:rsidRDefault="00C63389" w:rsidP="00C63389">
            <w:pPr>
              <w:spacing w:before="40" w:after="40"/>
              <w:cnfStyle w:val="100000000000" w:firstRow="1" w:lastRow="0" w:firstColumn="0" w:lastColumn="0" w:oddVBand="0" w:evenVBand="0" w:oddHBand="0" w:evenHBand="0" w:firstRowFirstColumn="0" w:firstRowLastColumn="0" w:lastRowFirstColumn="0" w:lastRowLastColumn="0"/>
              <w:rPr>
                <w:rFonts w:ascii="Segoe UI Semibold" w:hAnsi="Segoe UI Semibold"/>
                <w:b w:val="0"/>
                <w:bCs/>
                <w:color w:val="auto"/>
                <w:sz w:val="17"/>
                <w:lang w:val="en-AU"/>
              </w:rPr>
            </w:pPr>
            <w:r w:rsidRPr="009B2BB8">
              <w:rPr>
                <w:rFonts w:ascii="Segoe UI Semibold" w:hAnsi="Segoe UI Semibold"/>
                <w:b w:val="0"/>
                <w:bCs/>
                <w:color w:val="auto"/>
                <w:szCs w:val="18"/>
                <w:lang w:val="en-AU"/>
              </w:rPr>
              <w:t xml:space="preserve">Types of services </w:t>
            </w:r>
          </w:p>
        </w:tc>
      </w:tr>
      <w:tr w:rsidR="009B2BB8" w:rsidRPr="009B2BB8" w14:paraId="31D185D9" w14:textId="77777777" w:rsidTr="001E64F1">
        <w:trPr>
          <w:cnfStyle w:val="100000000000" w:firstRow="1" w:lastRow="0" w:firstColumn="0" w:lastColumn="0" w:oddVBand="0" w:evenVBand="0" w:oddHBand="0" w:evenHBand="0" w:firstRowFirstColumn="0" w:firstRowLastColumn="0" w:lastRowFirstColumn="0" w:lastRowLastColumn="0"/>
          <w:trHeight w:val="2738"/>
          <w:tblHeader/>
        </w:trPr>
        <w:tc>
          <w:tcPr>
            <w:cnfStyle w:val="001000000000" w:firstRow="0" w:lastRow="0" w:firstColumn="1" w:lastColumn="0" w:oddVBand="0" w:evenVBand="0" w:oddHBand="0" w:evenHBand="0" w:firstRowFirstColumn="0" w:firstRowLastColumn="0" w:lastRowFirstColumn="0" w:lastRowLastColumn="0"/>
            <w:tcW w:w="938" w:type="dxa"/>
          </w:tcPr>
          <w:p w14:paraId="2BC2ED7E" w14:textId="7379DBF0" w:rsidR="005E587C" w:rsidRPr="009B2BB8" w:rsidRDefault="005E587C" w:rsidP="005E587C">
            <w:pPr>
              <w:spacing w:before="40" w:after="40"/>
              <w:rPr>
                <w:rFonts w:ascii="Segoe UI Semibold" w:hAnsi="Segoe UI Semibold"/>
                <w:color w:val="auto"/>
                <w:sz w:val="17"/>
                <w:lang w:val="en-AU"/>
              </w:rPr>
            </w:pPr>
            <w:r w:rsidRPr="009B2BB8">
              <w:rPr>
                <w:rFonts w:ascii="Segoe UI Semibold" w:hAnsi="Segoe UI Semibold"/>
                <w:color w:val="auto"/>
                <w:sz w:val="17"/>
                <w:lang w:val="en-AU"/>
              </w:rPr>
              <w:t>NPS-M</w:t>
            </w:r>
          </w:p>
        </w:tc>
        <w:tc>
          <w:tcPr>
            <w:tcW w:w="1608" w:type="dxa"/>
          </w:tcPr>
          <w:p w14:paraId="701DB9C9" w14:textId="293F8D6A" w:rsidR="005E587C" w:rsidRPr="009B2BB8" w:rsidRDefault="005E587C" w:rsidP="005E587C">
            <w:pPr>
              <w:cnfStyle w:val="100000000000" w:firstRow="1" w:lastRow="0" w:firstColumn="0" w:lastColumn="0" w:oddVBand="0" w:evenVBand="0" w:oddHBand="0" w:evenHBand="0" w:firstRowFirstColumn="0" w:firstRowLastColumn="0" w:lastRowFirstColumn="0" w:lastRowLastColumn="0"/>
              <w:rPr>
                <w:b w:val="0"/>
                <w:bCs/>
                <w:color w:val="auto"/>
                <w:sz w:val="16"/>
                <w:lang w:val="en-AU"/>
              </w:rPr>
            </w:pPr>
            <w:r w:rsidRPr="009B2BB8">
              <w:rPr>
                <w:b w:val="0"/>
                <w:bCs/>
                <w:color w:val="auto"/>
                <w:sz w:val="16"/>
                <w:lang w:val="en-AU"/>
              </w:rPr>
              <w:t xml:space="preserve">To provide psychosocial support services to people with severe mental illness resulting in reduced psychosocial functional capacity </w:t>
            </w:r>
            <w:r w:rsidR="00977AA1" w:rsidRPr="009B2BB8">
              <w:rPr>
                <w:b w:val="0"/>
                <w:bCs/>
                <w:color w:val="auto"/>
                <w:sz w:val="16"/>
                <w:lang w:val="en-AU"/>
              </w:rPr>
              <w:t>who have not been found eligible to receive psychosocial supports through the NDIS.</w:t>
            </w:r>
          </w:p>
        </w:tc>
        <w:tc>
          <w:tcPr>
            <w:tcW w:w="1736" w:type="dxa"/>
          </w:tcPr>
          <w:p w14:paraId="4602A6A0" w14:textId="77777777" w:rsidR="005E587C" w:rsidRPr="009B2BB8" w:rsidRDefault="005E587C" w:rsidP="005E587C">
            <w:pPr>
              <w:cnfStyle w:val="100000000000" w:firstRow="1" w:lastRow="0" w:firstColumn="0" w:lastColumn="0" w:oddVBand="0" w:evenVBand="0" w:oddHBand="0" w:evenHBand="0" w:firstRowFirstColumn="0" w:firstRowLastColumn="0" w:lastRowFirstColumn="0" w:lastRowLastColumn="0"/>
              <w:rPr>
                <w:b w:val="0"/>
                <w:bCs/>
                <w:color w:val="auto"/>
                <w:sz w:val="16"/>
                <w:lang w:val="en-AU"/>
              </w:rPr>
            </w:pPr>
            <w:r w:rsidRPr="009B2BB8">
              <w:rPr>
                <w:b w:val="0"/>
                <w:bCs/>
                <w:color w:val="auto"/>
                <w:sz w:val="16"/>
                <w:lang w:val="en-AU"/>
              </w:rPr>
              <w:t>Consumers must:</w:t>
            </w:r>
          </w:p>
          <w:p w14:paraId="6EBF23FC" w14:textId="0620EE3C" w:rsidR="005E587C" w:rsidRPr="009B2BB8" w:rsidRDefault="0019371F" w:rsidP="005E587C">
            <w:pPr>
              <w:pStyle w:val="TableNBullet"/>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9B2BB8">
              <w:rPr>
                <w:b w:val="0"/>
                <w:bCs/>
                <w:color w:val="auto"/>
                <w:sz w:val="16"/>
                <w:szCs w:val="16"/>
              </w:rPr>
              <w:t>live with</w:t>
            </w:r>
            <w:r w:rsidRPr="009B2BB8" w:rsidDel="0019371F">
              <w:rPr>
                <w:b w:val="0"/>
                <w:bCs/>
                <w:color w:val="auto"/>
                <w:sz w:val="16"/>
                <w:szCs w:val="16"/>
              </w:rPr>
              <w:t xml:space="preserve"> </w:t>
            </w:r>
            <w:r w:rsidR="005E587C" w:rsidRPr="009B2BB8">
              <w:rPr>
                <w:b w:val="0"/>
                <w:bCs/>
                <w:color w:val="auto"/>
                <w:sz w:val="16"/>
                <w:szCs w:val="16"/>
              </w:rPr>
              <w:t>a severe mental illness with an associated level of reduced psychosocial functional capacity</w:t>
            </w:r>
          </w:p>
          <w:p w14:paraId="35D46EE9" w14:textId="3860154A" w:rsidR="005E587C" w:rsidRPr="009B2BB8" w:rsidRDefault="003D5253" w:rsidP="005E587C">
            <w:pPr>
              <w:pStyle w:val="TableNBullet"/>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9B2BB8">
              <w:rPr>
                <w:b w:val="0"/>
                <w:bCs/>
                <w:color w:val="auto"/>
                <w:sz w:val="16"/>
                <w:szCs w:val="16"/>
              </w:rPr>
              <w:t>n</w:t>
            </w:r>
            <w:r w:rsidR="005E587C" w:rsidRPr="009B2BB8">
              <w:rPr>
                <w:b w:val="0"/>
                <w:bCs/>
                <w:color w:val="auto"/>
                <w:sz w:val="16"/>
                <w:szCs w:val="16"/>
              </w:rPr>
              <w:t>ot be assisted by the NDIS</w:t>
            </w:r>
            <w:r w:rsidRPr="009B2BB8">
              <w:rPr>
                <w:b w:val="0"/>
                <w:bCs/>
                <w:color w:val="auto"/>
                <w:sz w:val="16"/>
                <w:szCs w:val="16"/>
              </w:rPr>
              <w:t>.</w:t>
            </w:r>
          </w:p>
          <w:p w14:paraId="3F6D4B02" w14:textId="03B09EAF" w:rsidR="005E587C" w:rsidRPr="009B2BB8" w:rsidRDefault="005E587C" w:rsidP="0075516F">
            <w:pPr>
              <w:pStyle w:val="TableNBullet"/>
              <w:cnfStyle w:val="100000000000" w:firstRow="1" w:lastRow="0" w:firstColumn="0" w:lastColumn="0" w:oddVBand="0" w:evenVBand="0" w:oddHBand="0" w:evenHBand="0" w:firstRowFirstColumn="0" w:firstRowLastColumn="0" w:lastRowFirstColumn="0" w:lastRowLastColumn="0"/>
              <w:rPr>
                <w:b w:val="0"/>
                <w:bCs/>
                <w:color w:val="auto"/>
                <w:sz w:val="16"/>
              </w:rPr>
            </w:pPr>
            <w:r w:rsidRPr="009B2BB8">
              <w:rPr>
                <w:b w:val="0"/>
                <w:bCs/>
                <w:color w:val="auto"/>
                <w:sz w:val="16"/>
                <w:szCs w:val="16"/>
              </w:rPr>
              <w:t xml:space="preserve">Not be clients of </w:t>
            </w:r>
            <w:proofErr w:type="spellStart"/>
            <w:r w:rsidRPr="009B2BB8">
              <w:rPr>
                <w:b w:val="0"/>
                <w:bCs/>
                <w:color w:val="auto"/>
                <w:sz w:val="16"/>
                <w:szCs w:val="16"/>
              </w:rPr>
              <w:t>CoS</w:t>
            </w:r>
            <w:proofErr w:type="spellEnd"/>
            <w:r w:rsidRPr="009B2BB8">
              <w:rPr>
                <w:b w:val="0"/>
                <w:bCs/>
                <w:color w:val="auto"/>
                <w:sz w:val="16"/>
                <w:szCs w:val="16"/>
              </w:rPr>
              <w:t xml:space="preserve"> or transition support</w:t>
            </w:r>
            <w:r w:rsidR="002E641D" w:rsidRPr="009B2BB8">
              <w:rPr>
                <w:b w:val="0"/>
                <w:bCs/>
                <w:color w:val="auto"/>
                <w:sz w:val="16"/>
                <w:szCs w:val="16"/>
              </w:rPr>
              <w:t>.</w:t>
            </w:r>
          </w:p>
        </w:tc>
        <w:tc>
          <w:tcPr>
            <w:tcW w:w="1247" w:type="dxa"/>
          </w:tcPr>
          <w:p w14:paraId="3E1632C5" w14:textId="3A533A94" w:rsidR="005E587C" w:rsidRPr="009B2BB8" w:rsidRDefault="005E587C" w:rsidP="002D65B4">
            <w:pPr>
              <w:pStyle w:val="TableNBullet"/>
              <w:numPr>
                <w:ilvl w:val="0"/>
                <w:numId w:val="0"/>
              </w:numPr>
              <w:cnfStyle w:val="100000000000" w:firstRow="1" w:lastRow="0" w:firstColumn="0" w:lastColumn="0" w:oddVBand="0" w:evenVBand="0" w:oddHBand="0" w:evenHBand="0" w:firstRowFirstColumn="0" w:firstRowLastColumn="0" w:lastRowFirstColumn="0" w:lastRowLastColumn="0"/>
              <w:rPr>
                <w:rFonts w:eastAsia="Segoe UI"/>
                <w:b w:val="0"/>
                <w:bCs/>
                <w:color w:val="auto"/>
              </w:rPr>
            </w:pPr>
            <w:r w:rsidRPr="009B2BB8">
              <w:rPr>
                <w:rFonts w:eastAsia="Segoe UI"/>
                <w:b w:val="0"/>
                <w:bCs/>
                <w:color w:val="auto"/>
              </w:rPr>
              <w:t xml:space="preserve">$80m </w:t>
            </w:r>
          </w:p>
          <w:p w14:paraId="179749FF" w14:textId="1632EB32" w:rsidR="005E587C" w:rsidRPr="009B2BB8" w:rsidRDefault="005E587C" w:rsidP="002D65B4">
            <w:pPr>
              <w:pStyle w:val="TableNBullet"/>
              <w:numPr>
                <w:ilvl w:val="0"/>
                <w:numId w:val="0"/>
              </w:numPr>
              <w:cnfStyle w:val="100000000000" w:firstRow="1" w:lastRow="0" w:firstColumn="0" w:lastColumn="0" w:oddVBand="0" w:evenVBand="0" w:oddHBand="0" w:evenHBand="0" w:firstRowFirstColumn="0" w:firstRowLastColumn="0" w:lastRowFirstColumn="0" w:lastRowLastColumn="0"/>
              <w:rPr>
                <w:rFonts w:eastAsia="Segoe UI"/>
                <w:b w:val="0"/>
                <w:bCs/>
                <w:color w:val="auto"/>
              </w:rPr>
            </w:pPr>
            <w:r w:rsidRPr="009B2BB8">
              <w:rPr>
                <w:rFonts w:eastAsia="Segoe UI"/>
                <w:b w:val="0"/>
                <w:bCs/>
                <w:color w:val="auto"/>
              </w:rPr>
              <w:t>(2017-18 budget)</w:t>
            </w:r>
            <w:r w:rsidR="00802D01" w:rsidRPr="009B2BB8">
              <w:rPr>
                <w:rFonts w:eastAsia="Segoe UI"/>
                <w:b w:val="0"/>
                <w:bCs/>
                <w:color w:val="auto"/>
              </w:rPr>
              <w:t>:</w:t>
            </w:r>
          </w:p>
          <w:p w14:paraId="3C2418BD" w14:textId="77777777" w:rsidR="008849AD" w:rsidRPr="009B2BB8" w:rsidRDefault="008849AD" w:rsidP="002D65B4">
            <w:pPr>
              <w:pStyle w:val="TableNBullet"/>
              <w:numPr>
                <w:ilvl w:val="0"/>
                <w:numId w:val="0"/>
              </w:numPr>
              <w:cnfStyle w:val="100000000000" w:firstRow="1" w:lastRow="0" w:firstColumn="0" w:lastColumn="0" w:oddVBand="0" w:evenVBand="0" w:oddHBand="0" w:evenHBand="0" w:firstRowFirstColumn="0" w:firstRowLastColumn="0" w:lastRowFirstColumn="0" w:lastRowLastColumn="0"/>
              <w:rPr>
                <w:rFonts w:eastAsia="Segoe UI"/>
                <w:b w:val="0"/>
                <w:bCs/>
                <w:color w:val="auto"/>
              </w:rPr>
            </w:pPr>
          </w:p>
          <w:p w14:paraId="019EAA24" w14:textId="35B9780E" w:rsidR="008849AD" w:rsidRPr="009B2BB8" w:rsidRDefault="008849AD" w:rsidP="002D65B4">
            <w:pPr>
              <w:pStyle w:val="TableNBullet"/>
              <w:numPr>
                <w:ilvl w:val="0"/>
                <w:numId w:val="0"/>
              </w:numPr>
              <w:cnfStyle w:val="100000000000" w:firstRow="1" w:lastRow="0" w:firstColumn="0" w:lastColumn="0" w:oddVBand="0" w:evenVBand="0" w:oddHBand="0" w:evenHBand="0" w:firstRowFirstColumn="0" w:firstRowLastColumn="0" w:lastRowFirstColumn="0" w:lastRowLastColumn="0"/>
              <w:rPr>
                <w:rFonts w:eastAsia="Segoe UI"/>
                <w:b w:val="0"/>
                <w:bCs/>
                <w:color w:val="auto"/>
              </w:rPr>
            </w:pPr>
            <w:r w:rsidRPr="009B2BB8">
              <w:rPr>
                <w:rFonts w:eastAsia="Segoe UI"/>
                <w:b w:val="0"/>
                <w:bCs/>
                <w:color w:val="auto"/>
              </w:rPr>
              <w:t>17-18: $7.8m</w:t>
            </w:r>
          </w:p>
          <w:p w14:paraId="71935E85" w14:textId="273F7785" w:rsidR="002E3ACE" w:rsidRPr="009B2BB8" w:rsidRDefault="002E3ACE" w:rsidP="002D65B4">
            <w:pPr>
              <w:pStyle w:val="TableNBullet"/>
              <w:numPr>
                <w:ilvl w:val="0"/>
                <w:numId w:val="0"/>
              </w:numPr>
              <w:cnfStyle w:val="100000000000" w:firstRow="1" w:lastRow="0" w:firstColumn="0" w:lastColumn="0" w:oddVBand="0" w:evenVBand="0" w:oddHBand="0" w:evenHBand="0" w:firstRowFirstColumn="0" w:firstRowLastColumn="0" w:lastRowFirstColumn="0" w:lastRowLastColumn="0"/>
              <w:rPr>
                <w:rFonts w:eastAsia="Segoe UI"/>
                <w:b w:val="0"/>
                <w:bCs/>
                <w:color w:val="auto"/>
              </w:rPr>
            </w:pPr>
            <w:r w:rsidRPr="009B2BB8">
              <w:rPr>
                <w:rFonts w:eastAsia="Segoe UI"/>
                <w:b w:val="0"/>
                <w:bCs/>
                <w:color w:val="auto"/>
              </w:rPr>
              <w:t xml:space="preserve">18-19: </w:t>
            </w:r>
            <w:r w:rsidR="00DE174A" w:rsidRPr="009B2BB8">
              <w:rPr>
                <w:rFonts w:eastAsia="Segoe UI"/>
                <w:b w:val="0"/>
                <w:bCs/>
                <w:color w:val="auto"/>
              </w:rPr>
              <w:t>$23.7</w:t>
            </w:r>
            <w:r w:rsidR="002E641D" w:rsidRPr="009B2BB8">
              <w:rPr>
                <w:rFonts w:eastAsia="Segoe UI"/>
                <w:b w:val="0"/>
                <w:bCs/>
                <w:color w:val="auto"/>
              </w:rPr>
              <w:t>m</w:t>
            </w:r>
          </w:p>
          <w:p w14:paraId="6C66BE2B" w14:textId="48D8F944" w:rsidR="00DE174A" w:rsidRPr="009B2BB8" w:rsidRDefault="00DE174A" w:rsidP="002D65B4">
            <w:pPr>
              <w:pStyle w:val="TableNBullet"/>
              <w:numPr>
                <w:ilvl w:val="0"/>
                <w:numId w:val="0"/>
              </w:numPr>
              <w:cnfStyle w:val="100000000000" w:firstRow="1" w:lastRow="0" w:firstColumn="0" w:lastColumn="0" w:oddVBand="0" w:evenVBand="0" w:oddHBand="0" w:evenHBand="0" w:firstRowFirstColumn="0" w:firstRowLastColumn="0" w:lastRowFirstColumn="0" w:lastRowLastColumn="0"/>
              <w:rPr>
                <w:rFonts w:eastAsia="Segoe UI"/>
                <w:b w:val="0"/>
                <w:bCs/>
                <w:color w:val="auto"/>
              </w:rPr>
            </w:pPr>
            <w:r w:rsidRPr="009B2BB8">
              <w:rPr>
                <w:rFonts w:eastAsia="Segoe UI"/>
                <w:b w:val="0"/>
                <w:bCs/>
                <w:color w:val="auto"/>
              </w:rPr>
              <w:t>19-20:</w:t>
            </w:r>
            <w:r w:rsidR="002A6B64" w:rsidRPr="009B2BB8">
              <w:rPr>
                <w:rFonts w:eastAsia="Segoe UI"/>
                <w:b w:val="0"/>
                <w:bCs/>
                <w:color w:val="auto"/>
              </w:rPr>
              <w:t xml:space="preserve"> $24.1</w:t>
            </w:r>
            <w:r w:rsidR="002E641D" w:rsidRPr="009B2BB8">
              <w:rPr>
                <w:rFonts w:eastAsia="Segoe UI"/>
                <w:b w:val="0"/>
                <w:bCs/>
                <w:color w:val="auto"/>
              </w:rPr>
              <w:t>m</w:t>
            </w:r>
          </w:p>
          <w:p w14:paraId="5EE35049" w14:textId="46DF7846" w:rsidR="005E587C" w:rsidRPr="009B2BB8" w:rsidRDefault="001A455D" w:rsidP="002D65B4">
            <w:pPr>
              <w:pStyle w:val="TableNBullet"/>
              <w:numPr>
                <w:ilvl w:val="0"/>
                <w:numId w:val="0"/>
              </w:numPr>
              <w:cnfStyle w:val="100000000000" w:firstRow="1" w:lastRow="0" w:firstColumn="0" w:lastColumn="0" w:oddVBand="0" w:evenVBand="0" w:oddHBand="0" w:evenHBand="0" w:firstRowFirstColumn="0" w:firstRowLastColumn="0" w:lastRowFirstColumn="0" w:lastRowLastColumn="0"/>
              <w:rPr>
                <w:rFonts w:eastAsia="Segoe UI"/>
                <w:b w:val="0"/>
                <w:bCs/>
                <w:color w:val="auto"/>
              </w:rPr>
            </w:pPr>
            <w:r w:rsidRPr="009B2BB8">
              <w:rPr>
                <w:rFonts w:eastAsia="Segoe UI"/>
                <w:b w:val="0"/>
                <w:bCs/>
                <w:color w:val="auto"/>
              </w:rPr>
              <w:t>20-21:</w:t>
            </w:r>
            <w:r w:rsidR="003A6980" w:rsidRPr="009B2BB8">
              <w:rPr>
                <w:rFonts w:eastAsia="Segoe UI"/>
                <w:b w:val="0"/>
                <w:bCs/>
                <w:color w:val="auto"/>
              </w:rPr>
              <w:t xml:space="preserve"> $24.4</w:t>
            </w:r>
            <w:r w:rsidR="002E641D" w:rsidRPr="009B2BB8">
              <w:rPr>
                <w:rFonts w:eastAsia="Segoe UI"/>
                <w:b w:val="0"/>
                <w:bCs/>
                <w:color w:val="auto"/>
              </w:rPr>
              <w:t>m</w:t>
            </w:r>
          </w:p>
        </w:tc>
        <w:tc>
          <w:tcPr>
            <w:tcW w:w="1105" w:type="dxa"/>
          </w:tcPr>
          <w:p w14:paraId="518BE213" w14:textId="7FB68780" w:rsidR="005E587C" w:rsidRPr="009B2BB8" w:rsidRDefault="005E587C" w:rsidP="005E587C">
            <w:pPr>
              <w:cnfStyle w:val="100000000000" w:firstRow="1" w:lastRow="0" w:firstColumn="0" w:lastColumn="0" w:oddVBand="0" w:evenVBand="0" w:oddHBand="0" w:evenHBand="0" w:firstRowFirstColumn="0" w:firstRowLastColumn="0" w:lastRowFirstColumn="0" w:lastRowLastColumn="0"/>
              <w:rPr>
                <w:b w:val="0"/>
                <w:bCs/>
                <w:color w:val="auto"/>
                <w:sz w:val="16"/>
                <w:lang w:val="en-AU"/>
              </w:rPr>
            </w:pPr>
            <w:r w:rsidRPr="009B2BB8">
              <w:rPr>
                <w:b w:val="0"/>
                <w:bCs/>
                <w:color w:val="auto"/>
                <w:sz w:val="16"/>
                <w:lang w:val="en-AU"/>
              </w:rPr>
              <w:t>Funded from 1 January 2019</w:t>
            </w:r>
            <w:r w:rsidR="00B21461" w:rsidRPr="009B2BB8">
              <w:rPr>
                <w:b w:val="0"/>
                <w:bCs/>
                <w:color w:val="auto"/>
                <w:sz w:val="16"/>
                <w:lang w:val="en-AU"/>
              </w:rPr>
              <w:t xml:space="preserve"> to 30 June 2021</w:t>
            </w:r>
            <w:r w:rsidR="005A1B01" w:rsidRPr="009B2BB8">
              <w:rPr>
                <w:b w:val="0"/>
                <w:bCs/>
                <w:color w:val="auto"/>
                <w:sz w:val="16"/>
                <w:lang w:val="en-AU"/>
              </w:rPr>
              <w:t xml:space="preserve"> </w:t>
            </w:r>
          </w:p>
        </w:tc>
        <w:tc>
          <w:tcPr>
            <w:tcW w:w="2296" w:type="dxa"/>
            <w:vMerge w:val="restart"/>
          </w:tcPr>
          <w:p w14:paraId="79FBDF14" w14:textId="1380309F" w:rsidR="005E587C" w:rsidRPr="009B2BB8" w:rsidRDefault="005E587C" w:rsidP="005E587C">
            <w:pPr>
              <w:pStyle w:val="TableNBullet"/>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9B2BB8">
              <w:rPr>
                <w:b w:val="0"/>
                <w:bCs/>
                <w:color w:val="auto"/>
                <w:sz w:val="16"/>
                <w:szCs w:val="16"/>
              </w:rPr>
              <w:t>Social skills and connections, including family connections</w:t>
            </w:r>
            <w:r w:rsidR="002E641D" w:rsidRPr="009B2BB8">
              <w:rPr>
                <w:b w:val="0"/>
                <w:bCs/>
                <w:color w:val="auto"/>
                <w:sz w:val="16"/>
                <w:szCs w:val="16"/>
              </w:rPr>
              <w:t>.</w:t>
            </w:r>
          </w:p>
          <w:p w14:paraId="4EA9F2E2" w14:textId="13A19DD7" w:rsidR="005E587C" w:rsidRPr="009B2BB8" w:rsidRDefault="005E587C" w:rsidP="005E587C">
            <w:pPr>
              <w:pStyle w:val="TableNBullet"/>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9B2BB8">
              <w:rPr>
                <w:b w:val="0"/>
                <w:bCs/>
                <w:color w:val="auto"/>
                <w:sz w:val="16"/>
                <w:szCs w:val="16"/>
              </w:rPr>
              <w:t>Managing daily living needs</w:t>
            </w:r>
            <w:r w:rsidR="002E641D" w:rsidRPr="009B2BB8">
              <w:rPr>
                <w:b w:val="0"/>
                <w:bCs/>
                <w:color w:val="auto"/>
                <w:sz w:val="16"/>
                <w:szCs w:val="16"/>
              </w:rPr>
              <w:t>.</w:t>
            </w:r>
          </w:p>
          <w:p w14:paraId="68D7A23D" w14:textId="3A310345" w:rsidR="005E587C" w:rsidRPr="009B2BB8" w:rsidRDefault="005E587C" w:rsidP="005E587C">
            <w:pPr>
              <w:pStyle w:val="TableNBullet"/>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9B2BB8">
              <w:rPr>
                <w:b w:val="0"/>
                <w:bCs/>
                <w:color w:val="auto"/>
                <w:sz w:val="16"/>
                <w:szCs w:val="16"/>
              </w:rPr>
              <w:t>Building broader life skills including confidence and resilience</w:t>
            </w:r>
            <w:r w:rsidR="002E641D" w:rsidRPr="009B2BB8">
              <w:rPr>
                <w:b w:val="0"/>
                <w:bCs/>
                <w:color w:val="auto"/>
                <w:sz w:val="16"/>
                <w:szCs w:val="16"/>
              </w:rPr>
              <w:t>.</w:t>
            </w:r>
          </w:p>
          <w:p w14:paraId="3377EBB5" w14:textId="05573075" w:rsidR="005E587C" w:rsidRPr="009B2BB8" w:rsidRDefault="005E587C" w:rsidP="005E587C">
            <w:pPr>
              <w:pStyle w:val="TableNBullet"/>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9B2BB8">
              <w:rPr>
                <w:b w:val="0"/>
                <w:bCs/>
                <w:color w:val="auto"/>
                <w:sz w:val="16"/>
                <w:szCs w:val="16"/>
              </w:rPr>
              <w:t>Financial management and budgeting</w:t>
            </w:r>
            <w:r w:rsidR="002E641D" w:rsidRPr="009B2BB8">
              <w:rPr>
                <w:b w:val="0"/>
                <w:bCs/>
                <w:color w:val="auto"/>
                <w:sz w:val="16"/>
                <w:szCs w:val="16"/>
              </w:rPr>
              <w:t>.</w:t>
            </w:r>
          </w:p>
          <w:p w14:paraId="1A9A47A9" w14:textId="69FAAC07" w:rsidR="005E587C" w:rsidRPr="009B2BB8" w:rsidRDefault="005E587C" w:rsidP="005E587C">
            <w:pPr>
              <w:pStyle w:val="TableNBullet"/>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9B2BB8">
              <w:rPr>
                <w:b w:val="0"/>
                <w:bCs/>
                <w:color w:val="auto"/>
                <w:sz w:val="16"/>
                <w:szCs w:val="16"/>
              </w:rPr>
              <w:t>Finding and maintaining a hom</w:t>
            </w:r>
            <w:r w:rsidR="0035507B" w:rsidRPr="009B2BB8">
              <w:rPr>
                <w:b w:val="0"/>
                <w:bCs/>
                <w:color w:val="auto"/>
                <w:sz w:val="16"/>
                <w:szCs w:val="16"/>
              </w:rPr>
              <w:t>e.</w:t>
            </w:r>
          </w:p>
          <w:p w14:paraId="2BBBEE1F" w14:textId="59279963" w:rsidR="005E587C" w:rsidRPr="009B2BB8" w:rsidRDefault="005E587C" w:rsidP="005E587C">
            <w:pPr>
              <w:pStyle w:val="TableNBullet"/>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9B2BB8">
              <w:rPr>
                <w:b w:val="0"/>
                <w:bCs/>
                <w:color w:val="auto"/>
                <w:sz w:val="16"/>
                <w:szCs w:val="16"/>
              </w:rPr>
              <w:t xml:space="preserve">Vocational skills and goals, </w:t>
            </w:r>
            <w:r w:rsidR="00FC5464" w:rsidRPr="009B2BB8">
              <w:rPr>
                <w:b w:val="0"/>
                <w:bCs/>
                <w:color w:val="auto"/>
                <w:sz w:val="16"/>
                <w:szCs w:val="16"/>
              </w:rPr>
              <w:t>(</w:t>
            </w:r>
            <w:r w:rsidRPr="009B2BB8">
              <w:rPr>
                <w:b w:val="0"/>
                <w:bCs/>
                <w:color w:val="auto"/>
                <w:sz w:val="16"/>
                <w:szCs w:val="16"/>
              </w:rPr>
              <w:t>including volunteering</w:t>
            </w:r>
            <w:r w:rsidR="00FC5464" w:rsidRPr="009B2BB8">
              <w:rPr>
                <w:b w:val="0"/>
                <w:bCs/>
                <w:color w:val="auto"/>
                <w:sz w:val="16"/>
                <w:szCs w:val="16"/>
              </w:rPr>
              <w:t xml:space="preserve"> for NPS-M)</w:t>
            </w:r>
            <w:r w:rsidR="0035507B" w:rsidRPr="009B2BB8">
              <w:rPr>
                <w:b w:val="0"/>
                <w:bCs/>
                <w:color w:val="auto"/>
                <w:sz w:val="16"/>
                <w:szCs w:val="16"/>
              </w:rPr>
              <w:t>.</w:t>
            </w:r>
          </w:p>
          <w:p w14:paraId="0F5F9CE9" w14:textId="1B7AC25F" w:rsidR="004D1229" w:rsidRPr="009B2BB8" w:rsidRDefault="005E587C" w:rsidP="004D1229">
            <w:pPr>
              <w:pStyle w:val="TableNBullet"/>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9B2BB8">
              <w:rPr>
                <w:b w:val="0"/>
                <w:bCs/>
                <w:color w:val="auto"/>
                <w:sz w:val="16"/>
                <w:szCs w:val="16"/>
              </w:rPr>
              <w:t>Maintaining physical wellbeing, including exercise</w:t>
            </w:r>
            <w:r w:rsidR="0035507B" w:rsidRPr="009B2BB8">
              <w:rPr>
                <w:b w:val="0"/>
                <w:bCs/>
                <w:color w:val="auto"/>
                <w:sz w:val="16"/>
                <w:szCs w:val="16"/>
              </w:rPr>
              <w:t>.</w:t>
            </w:r>
          </w:p>
          <w:p w14:paraId="0D38F350" w14:textId="4F7F7EAB" w:rsidR="004B7B6F" w:rsidRPr="009B2BB8" w:rsidRDefault="004B7B6F" w:rsidP="005E587C">
            <w:pPr>
              <w:pStyle w:val="TableNBullet"/>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9B2BB8">
              <w:rPr>
                <w:b w:val="0"/>
                <w:bCs/>
                <w:color w:val="auto"/>
                <w:sz w:val="16"/>
                <w:szCs w:val="16"/>
              </w:rPr>
              <w:t>Education and training goals</w:t>
            </w:r>
            <w:r w:rsidR="0035507B" w:rsidRPr="009B2BB8">
              <w:rPr>
                <w:b w:val="0"/>
                <w:bCs/>
                <w:color w:val="auto"/>
                <w:sz w:val="16"/>
                <w:szCs w:val="16"/>
              </w:rPr>
              <w:t>.</w:t>
            </w:r>
          </w:p>
          <w:p w14:paraId="7E6CDFC5" w14:textId="692B3CE3" w:rsidR="005E587C" w:rsidRPr="009B2BB8" w:rsidRDefault="0098155A" w:rsidP="005E587C">
            <w:pPr>
              <w:pStyle w:val="TableNBullet"/>
              <w:cnfStyle w:val="100000000000" w:firstRow="1" w:lastRow="0" w:firstColumn="0" w:lastColumn="0" w:oddVBand="0" w:evenVBand="0" w:oddHBand="0" w:evenHBand="0" w:firstRowFirstColumn="0" w:firstRowLastColumn="0" w:lastRowFirstColumn="0" w:lastRowLastColumn="0"/>
              <w:rPr>
                <w:b w:val="0"/>
                <w:bCs/>
                <w:color w:val="auto"/>
                <w:sz w:val="16"/>
                <w:szCs w:val="16"/>
              </w:rPr>
            </w:pPr>
            <w:r w:rsidRPr="009B2BB8">
              <w:rPr>
                <w:b w:val="0"/>
                <w:bCs/>
                <w:color w:val="auto"/>
                <w:sz w:val="16"/>
                <w:szCs w:val="16"/>
              </w:rPr>
              <w:t>Managing drug and alcohol addictions including tobacco (</w:t>
            </w:r>
            <w:proofErr w:type="spellStart"/>
            <w:r w:rsidR="00332ADF" w:rsidRPr="009B2BB8">
              <w:rPr>
                <w:b w:val="0"/>
                <w:bCs/>
                <w:color w:val="auto"/>
                <w:sz w:val="16"/>
                <w:szCs w:val="16"/>
              </w:rPr>
              <w:t>CoS</w:t>
            </w:r>
            <w:proofErr w:type="spellEnd"/>
            <w:r w:rsidR="00332ADF" w:rsidRPr="009B2BB8">
              <w:rPr>
                <w:b w:val="0"/>
                <w:bCs/>
                <w:color w:val="auto"/>
                <w:sz w:val="16"/>
                <w:szCs w:val="16"/>
              </w:rPr>
              <w:t xml:space="preserve"> guidance </w:t>
            </w:r>
            <w:r w:rsidR="0098039E" w:rsidRPr="009B2BB8">
              <w:rPr>
                <w:b w:val="0"/>
                <w:bCs/>
                <w:color w:val="auto"/>
                <w:sz w:val="16"/>
                <w:szCs w:val="16"/>
              </w:rPr>
              <w:t>mentions</w:t>
            </w:r>
            <w:r w:rsidR="00CA4D50" w:rsidRPr="009B2BB8">
              <w:rPr>
                <w:b w:val="0"/>
                <w:bCs/>
                <w:color w:val="auto"/>
                <w:sz w:val="16"/>
                <w:szCs w:val="16"/>
              </w:rPr>
              <w:t xml:space="preserve"> linking to these services instead of direct </w:t>
            </w:r>
            <w:r w:rsidR="0098039E" w:rsidRPr="009B2BB8">
              <w:rPr>
                <w:b w:val="0"/>
                <w:bCs/>
                <w:color w:val="auto"/>
                <w:sz w:val="16"/>
                <w:szCs w:val="16"/>
              </w:rPr>
              <w:t xml:space="preserve">service </w:t>
            </w:r>
            <w:r w:rsidR="00CA4D50" w:rsidRPr="009B2BB8">
              <w:rPr>
                <w:b w:val="0"/>
                <w:bCs/>
                <w:color w:val="auto"/>
                <w:sz w:val="16"/>
                <w:szCs w:val="16"/>
              </w:rPr>
              <w:t>provision</w:t>
            </w:r>
            <w:r w:rsidR="0098039E" w:rsidRPr="009B2BB8">
              <w:rPr>
                <w:b w:val="0"/>
                <w:bCs/>
                <w:color w:val="auto"/>
                <w:sz w:val="16"/>
                <w:szCs w:val="16"/>
              </w:rPr>
              <w:t>)</w:t>
            </w:r>
            <w:r w:rsidR="0035507B" w:rsidRPr="009B2BB8">
              <w:rPr>
                <w:b w:val="0"/>
                <w:bCs/>
                <w:color w:val="auto"/>
                <w:sz w:val="16"/>
                <w:szCs w:val="16"/>
              </w:rPr>
              <w:t>.</w:t>
            </w:r>
          </w:p>
        </w:tc>
      </w:tr>
      <w:tr w:rsidR="009B2BB8" w:rsidRPr="009B2BB8" w14:paraId="047895DB" w14:textId="77777777" w:rsidTr="001E64F1">
        <w:trPr>
          <w:cnfStyle w:val="100000000000" w:firstRow="1" w:lastRow="0" w:firstColumn="0" w:lastColumn="0" w:oddVBand="0" w:evenVBand="0" w:oddHBand="0" w:evenHBand="0" w:firstRowFirstColumn="0" w:firstRowLastColumn="0" w:lastRowFirstColumn="0" w:lastRowLastColumn="0"/>
          <w:trHeight w:val="2738"/>
          <w:tblHeader/>
        </w:trPr>
        <w:tc>
          <w:tcPr>
            <w:cnfStyle w:val="001000000000" w:firstRow="0" w:lastRow="0" w:firstColumn="1" w:lastColumn="0" w:oddVBand="0" w:evenVBand="0" w:oddHBand="0" w:evenHBand="0" w:firstRowFirstColumn="0" w:firstRowLastColumn="0" w:lastRowFirstColumn="0" w:lastRowLastColumn="0"/>
            <w:tcW w:w="938" w:type="dxa"/>
          </w:tcPr>
          <w:p w14:paraId="0D6D5853" w14:textId="673D0E8C" w:rsidR="005E587C" w:rsidRPr="009B2BB8" w:rsidRDefault="005E587C" w:rsidP="005E587C">
            <w:pPr>
              <w:spacing w:before="40" w:after="40"/>
              <w:rPr>
                <w:rFonts w:ascii="Segoe UI Semibold" w:hAnsi="Segoe UI Semibold"/>
                <w:color w:val="auto"/>
                <w:sz w:val="17"/>
                <w:lang w:val="en-AU"/>
              </w:rPr>
            </w:pPr>
            <w:proofErr w:type="spellStart"/>
            <w:r w:rsidRPr="009B2BB8">
              <w:rPr>
                <w:rFonts w:ascii="Segoe UI Semibold" w:hAnsi="Segoe UI Semibold"/>
                <w:color w:val="auto"/>
                <w:sz w:val="17"/>
                <w:lang w:val="en-AU"/>
              </w:rPr>
              <w:t>CoS</w:t>
            </w:r>
            <w:proofErr w:type="spellEnd"/>
          </w:p>
        </w:tc>
        <w:tc>
          <w:tcPr>
            <w:tcW w:w="1608" w:type="dxa"/>
          </w:tcPr>
          <w:p w14:paraId="36E22E36" w14:textId="79F43D4A" w:rsidR="005E587C" w:rsidRPr="009B2BB8" w:rsidRDefault="005E587C" w:rsidP="005E587C">
            <w:pPr>
              <w:cnfStyle w:val="100000000000" w:firstRow="1" w:lastRow="0" w:firstColumn="0" w:lastColumn="0" w:oddVBand="0" w:evenVBand="0" w:oddHBand="0" w:evenHBand="0" w:firstRowFirstColumn="0" w:firstRowLastColumn="0" w:lastRowFirstColumn="0" w:lastRowLastColumn="0"/>
              <w:rPr>
                <w:b w:val="0"/>
                <w:bCs/>
                <w:color w:val="auto"/>
                <w:sz w:val="16"/>
                <w:lang w:val="en-AU"/>
              </w:rPr>
            </w:pPr>
            <w:r w:rsidRPr="009B2BB8">
              <w:rPr>
                <w:b w:val="0"/>
                <w:bCs/>
                <w:color w:val="auto"/>
                <w:sz w:val="16"/>
                <w:lang w:val="en-AU"/>
              </w:rPr>
              <w:t>To provide continued and similar support to clients of previous Commonwealth programs (</w:t>
            </w:r>
            <w:r w:rsidR="002D7CCA" w:rsidRPr="009B2BB8">
              <w:rPr>
                <w:b w:val="0"/>
                <w:bCs/>
                <w:color w:val="auto"/>
                <w:sz w:val="16"/>
                <w:lang w:val="en-AU"/>
              </w:rPr>
              <w:t>PIR</w:t>
            </w:r>
            <w:r w:rsidRPr="009B2BB8">
              <w:rPr>
                <w:b w:val="0"/>
                <w:bCs/>
                <w:color w:val="auto"/>
                <w:sz w:val="16"/>
                <w:lang w:val="en-AU"/>
              </w:rPr>
              <w:t xml:space="preserve">, D2DL, </w:t>
            </w:r>
            <w:proofErr w:type="spellStart"/>
            <w:r w:rsidRPr="009B2BB8">
              <w:rPr>
                <w:b w:val="0"/>
                <w:bCs/>
                <w:color w:val="auto"/>
                <w:sz w:val="16"/>
                <w:lang w:val="en-AU"/>
              </w:rPr>
              <w:t>PHaMs</w:t>
            </w:r>
            <w:proofErr w:type="spellEnd"/>
            <w:r w:rsidRPr="009B2BB8">
              <w:rPr>
                <w:b w:val="0"/>
                <w:bCs/>
                <w:color w:val="auto"/>
                <w:sz w:val="16"/>
                <w:lang w:val="en-AU"/>
              </w:rPr>
              <w:t>) who have tested and</w:t>
            </w:r>
            <w:r w:rsidR="00E268A7" w:rsidRPr="009B2BB8">
              <w:rPr>
                <w:b w:val="0"/>
                <w:bCs/>
                <w:color w:val="auto"/>
                <w:sz w:val="16"/>
                <w:lang w:val="en-AU"/>
              </w:rPr>
              <w:t>/or</w:t>
            </w:r>
            <w:r w:rsidRPr="009B2BB8">
              <w:rPr>
                <w:b w:val="0"/>
                <w:bCs/>
                <w:color w:val="auto"/>
                <w:sz w:val="16"/>
                <w:lang w:val="en-AU"/>
              </w:rPr>
              <w:t xml:space="preserve"> deemed </w:t>
            </w:r>
            <w:r w:rsidR="00E268A7" w:rsidRPr="009B2BB8">
              <w:rPr>
                <w:b w:val="0"/>
                <w:bCs/>
                <w:color w:val="auto"/>
                <w:sz w:val="16"/>
                <w:lang w:val="en-AU"/>
              </w:rPr>
              <w:t>in</w:t>
            </w:r>
            <w:r w:rsidRPr="009B2BB8">
              <w:rPr>
                <w:b w:val="0"/>
                <w:bCs/>
                <w:color w:val="auto"/>
                <w:sz w:val="16"/>
                <w:lang w:val="en-AU"/>
              </w:rPr>
              <w:t>eligible for the NDIS</w:t>
            </w:r>
            <w:r w:rsidR="00411A4B" w:rsidRPr="009B2BB8">
              <w:rPr>
                <w:rStyle w:val="FootnoteReference"/>
                <w:b w:val="0"/>
                <w:bCs/>
                <w:color w:val="auto"/>
                <w:sz w:val="16"/>
                <w:lang w:val="en-AU"/>
              </w:rPr>
              <w:footnoteReference w:id="11"/>
            </w:r>
            <w:r w:rsidR="0030443C" w:rsidRPr="009B2BB8">
              <w:rPr>
                <w:b w:val="0"/>
                <w:bCs/>
                <w:color w:val="auto"/>
                <w:sz w:val="16"/>
                <w:lang w:val="en-AU"/>
              </w:rPr>
              <w:t>.</w:t>
            </w:r>
          </w:p>
        </w:tc>
        <w:tc>
          <w:tcPr>
            <w:tcW w:w="1736" w:type="dxa"/>
          </w:tcPr>
          <w:p w14:paraId="143D5804" w14:textId="77777777" w:rsidR="005E587C" w:rsidRPr="009B2BB8" w:rsidRDefault="005E587C" w:rsidP="005E587C">
            <w:pPr>
              <w:cnfStyle w:val="100000000000" w:firstRow="1" w:lastRow="0" w:firstColumn="0" w:lastColumn="0" w:oddVBand="0" w:evenVBand="0" w:oddHBand="0" w:evenHBand="0" w:firstRowFirstColumn="0" w:firstRowLastColumn="0" w:lastRowFirstColumn="0" w:lastRowLastColumn="0"/>
              <w:rPr>
                <w:b w:val="0"/>
                <w:bCs/>
                <w:color w:val="auto"/>
                <w:sz w:val="16"/>
                <w:lang w:val="en-AU"/>
              </w:rPr>
            </w:pPr>
            <w:r w:rsidRPr="009B2BB8">
              <w:rPr>
                <w:b w:val="0"/>
                <w:bCs/>
                <w:color w:val="auto"/>
                <w:sz w:val="16"/>
                <w:lang w:val="en-AU"/>
              </w:rPr>
              <w:t>Consumers must:</w:t>
            </w:r>
          </w:p>
          <w:p w14:paraId="10664CF3" w14:textId="11666DCE" w:rsidR="005E587C" w:rsidRPr="009B2BB8" w:rsidRDefault="0030443C" w:rsidP="005E587C">
            <w:pPr>
              <w:pStyle w:val="TableNBullet"/>
              <w:cnfStyle w:val="100000000000" w:firstRow="1" w:lastRow="0" w:firstColumn="0" w:lastColumn="0" w:oddVBand="0" w:evenVBand="0" w:oddHBand="0" w:evenHBand="0" w:firstRowFirstColumn="0" w:firstRowLastColumn="0" w:lastRowFirstColumn="0" w:lastRowLastColumn="0"/>
              <w:rPr>
                <w:rFonts w:eastAsia="Segoe UI"/>
                <w:b w:val="0"/>
                <w:bCs/>
                <w:color w:val="auto"/>
                <w:sz w:val="16"/>
                <w:szCs w:val="16"/>
              </w:rPr>
            </w:pPr>
            <w:r w:rsidRPr="009B2BB8">
              <w:rPr>
                <w:rFonts w:eastAsia="Segoe UI"/>
                <w:b w:val="0"/>
                <w:bCs/>
                <w:color w:val="auto"/>
                <w:sz w:val="16"/>
                <w:szCs w:val="16"/>
              </w:rPr>
              <w:t>b</w:t>
            </w:r>
            <w:r w:rsidR="005E587C" w:rsidRPr="009B2BB8">
              <w:rPr>
                <w:rFonts w:eastAsia="Segoe UI"/>
                <w:b w:val="0"/>
                <w:bCs/>
                <w:color w:val="auto"/>
                <w:sz w:val="16"/>
                <w:szCs w:val="16"/>
              </w:rPr>
              <w:t xml:space="preserve">e clients of </w:t>
            </w:r>
            <w:r w:rsidR="002D7CCA" w:rsidRPr="009B2BB8">
              <w:rPr>
                <w:rFonts w:eastAsia="Segoe UI"/>
                <w:b w:val="0"/>
                <w:bCs/>
                <w:color w:val="auto"/>
                <w:sz w:val="16"/>
                <w:szCs w:val="16"/>
              </w:rPr>
              <w:t>PIR</w:t>
            </w:r>
            <w:r w:rsidR="005E587C" w:rsidRPr="009B2BB8">
              <w:rPr>
                <w:rFonts w:eastAsia="Segoe UI"/>
                <w:b w:val="0"/>
                <w:bCs/>
                <w:color w:val="auto"/>
                <w:sz w:val="16"/>
                <w:szCs w:val="16"/>
              </w:rPr>
              <w:t xml:space="preserve">, D2DL and </w:t>
            </w:r>
            <w:proofErr w:type="spellStart"/>
            <w:r w:rsidR="005E587C" w:rsidRPr="009B2BB8">
              <w:rPr>
                <w:rFonts w:eastAsia="Segoe UI"/>
                <w:b w:val="0"/>
                <w:bCs/>
                <w:color w:val="auto"/>
                <w:sz w:val="16"/>
                <w:szCs w:val="16"/>
              </w:rPr>
              <w:t>PHaMs</w:t>
            </w:r>
            <w:proofErr w:type="spellEnd"/>
            <w:r w:rsidR="005E587C" w:rsidRPr="009B2BB8">
              <w:rPr>
                <w:rFonts w:eastAsia="Segoe UI"/>
                <w:b w:val="0"/>
                <w:bCs/>
                <w:color w:val="auto"/>
                <w:sz w:val="16"/>
                <w:szCs w:val="16"/>
              </w:rPr>
              <w:t xml:space="preserve"> on 30 June 2019</w:t>
            </w:r>
          </w:p>
          <w:p w14:paraId="3FA2C24C" w14:textId="6B56E40F" w:rsidR="005E587C" w:rsidRPr="009B2BB8" w:rsidRDefault="0030443C" w:rsidP="005E587C">
            <w:pPr>
              <w:pStyle w:val="TableNBullet"/>
              <w:cnfStyle w:val="100000000000" w:firstRow="1" w:lastRow="0" w:firstColumn="0" w:lastColumn="0" w:oddVBand="0" w:evenVBand="0" w:oddHBand="0" w:evenHBand="0" w:firstRowFirstColumn="0" w:firstRowLastColumn="0" w:lastRowFirstColumn="0" w:lastRowLastColumn="0"/>
              <w:rPr>
                <w:rFonts w:eastAsia="Segoe UI"/>
                <w:b w:val="0"/>
                <w:bCs/>
                <w:color w:val="auto"/>
                <w:sz w:val="16"/>
                <w:szCs w:val="16"/>
              </w:rPr>
            </w:pPr>
            <w:r w:rsidRPr="009B2BB8">
              <w:rPr>
                <w:rFonts w:eastAsia="Segoe UI"/>
                <w:b w:val="0"/>
                <w:bCs/>
                <w:color w:val="auto"/>
                <w:sz w:val="16"/>
                <w:szCs w:val="16"/>
              </w:rPr>
              <w:t>b</w:t>
            </w:r>
            <w:r w:rsidR="005E587C" w:rsidRPr="009B2BB8">
              <w:rPr>
                <w:rFonts w:eastAsia="Segoe UI"/>
                <w:b w:val="0"/>
                <w:bCs/>
                <w:color w:val="auto"/>
                <w:sz w:val="16"/>
                <w:szCs w:val="16"/>
              </w:rPr>
              <w:t>e ineligible for NDIS</w:t>
            </w:r>
          </w:p>
          <w:p w14:paraId="1E13A117" w14:textId="1A4F04DB" w:rsidR="005E587C" w:rsidRPr="009B2BB8" w:rsidRDefault="005E587C" w:rsidP="009B3C4D">
            <w:pPr>
              <w:pStyle w:val="TableNBullet"/>
              <w:cnfStyle w:val="100000000000" w:firstRow="1" w:lastRow="0" w:firstColumn="0" w:lastColumn="0" w:oddVBand="0" w:evenVBand="0" w:oddHBand="0" w:evenHBand="0" w:firstRowFirstColumn="0" w:firstRowLastColumn="0" w:lastRowFirstColumn="0" w:lastRowLastColumn="0"/>
              <w:rPr>
                <w:b w:val="0"/>
                <w:bCs/>
                <w:color w:val="auto"/>
                <w:sz w:val="16"/>
              </w:rPr>
            </w:pPr>
            <w:r w:rsidRPr="009B2BB8">
              <w:rPr>
                <w:rFonts w:eastAsia="Segoe UI"/>
                <w:b w:val="0"/>
                <w:bCs/>
                <w:color w:val="auto"/>
                <w:sz w:val="16"/>
                <w:szCs w:val="16"/>
              </w:rPr>
              <w:t>Not be receiving or entitled to receive similar community supports through state or territory government programs</w:t>
            </w:r>
            <w:r w:rsidR="0030443C" w:rsidRPr="009B2BB8">
              <w:rPr>
                <w:rFonts w:eastAsia="Segoe UI"/>
                <w:b w:val="0"/>
                <w:bCs/>
                <w:color w:val="auto"/>
                <w:sz w:val="16"/>
                <w:szCs w:val="16"/>
              </w:rPr>
              <w:t>.</w:t>
            </w:r>
          </w:p>
        </w:tc>
        <w:tc>
          <w:tcPr>
            <w:tcW w:w="1247" w:type="dxa"/>
          </w:tcPr>
          <w:p w14:paraId="671609F1" w14:textId="170E3333" w:rsidR="005E587C" w:rsidRPr="009B2BB8" w:rsidRDefault="005E587C" w:rsidP="002D65B4">
            <w:pPr>
              <w:pStyle w:val="TableNBullet"/>
              <w:numPr>
                <w:ilvl w:val="0"/>
                <w:numId w:val="0"/>
              </w:numPr>
              <w:cnfStyle w:val="100000000000" w:firstRow="1" w:lastRow="0" w:firstColumn="0" w:lastColumn="0" w:oddVBand="0" w:evenVBand="0" w:oddHBand="0" w:evenHBand="0" w:firstRowFirstColumn="0" w:firstRowLastColumn="0" w:lastRowFirstColumn="0" w:lastRowLastColumn="0"/>
              <w:rPr>
                <w:rFonts w:eastAsia="Segoe UI"/>
                <w:b w:val="0"/>
                <w:bCs/>
                <w:color w:val="auto"/>
              </w:rPr>
            </w:pPr>
            <w:r w:rsidRPr="009B2BB8">
              <w:rPr>
                <w:rFonts w:eastAsia="Segoe UI"/>
                <w:b w:val="0"/>
                <w:bCs/>
                <w:color w:val="auto"/>
              </w:rPr>
              <w:t>$109.8</w:t>
            </w:r>
            <w:r w:rsidR="002E0570" w:rsidRPr="009B2BB8">
              <w:rPr>
                <w:rFonts w:eastAsia="Segoe UI"/>
                <w:b w:val="0"/>
                <w:bCs/>
                <w:color w:val="auto"/>
              </w:rPr>
              <w:t>m</w:t>
            </w:r>
            <w:r w:rsidRPr="009B2BB8">
              <w:rPr>
                <w:rFonts w:eastAsia="Segoe UI"/>
                <w:b w:val="0"/>
                <w:bCs/>
                <w:color w:val="auto"/>
              </w:rPr>
              <w:t xml:space="preserve"> </w:t>
            </w:r>
          </w:p>
          <w:p w14:paraId="620EF04F" w14:textId="3CA80E21" w:rsidR="005E587C" w:rsidRPr="009B2BB8" w:rsidRDefault="005E587C" w:rsidP="002D65B4">
            <w:pPr>
              <w:pStyle w:val="TableNBullet"/>
              <w:numPr>
                <w:ilvl w:val="0"/>
                <w:numId w:val="0"/>
              </w:numPr>
              <w:cnfStyle w:val="100000000000" w:firstRow="1" w:lastRow="0" w:firstColumn="0" w:lastColumn="0" w:oddVBand="0" w:evenVBand="0" w:oddHBand="0" w:evenHBand="0" w:firstRowFirstColumn="0" w:firstRowLastColumn="0" w:lastRowFirstColumn="0" w:lastRowLastColumn="0"/>
              <w:rPr>
                <w:rFonts w:eastAsia="Segoe UI"/>
                <w:b w:val="0"/>
                <w:bCs/>
                <w:color w:val="auto"/>
              </w:rPr>
            </w:pPr>
            <w:r w:rsidRPr="009B2BB8">
              <w:rPr>
                <w:rFonts w:eastAsia="Segoe UI"/>
                <w:b w:val="0"/>
                <w:bCs/>
                <w:color w:val="auto"/>
              </w:rPr>
              <w:t>(2018-19 budget)</w:t>
            </w:r>
            <w:r w:rsidR="00802D01" w:rsidRPr="009B2BB8">
              <w:rPr>
                <w:rFonts w:eastAsia="Segoe UI"/>
                <w:b w:val="0"/>
                <w:bCs/>
                <w:color w:val="auto"/>
              </w:rPr>
              <w:t>:</w:t>
            </w:r>
          </w:p>
          <w:p w14:paraId="29EAAC7E" w14:textId="77777777" w:rsidR="00802D01" w:rsidRPr="009B2BB8" w:rsidRDefault="00802D01" w:rsidP="002D65B4">
            <w:pPr>
              <w:pStyle w:val="TableNBullet"/>
              <w:numPr>
                <w:ilvl w:val="0"/>
                <w:numId w:val="0"/>
              </w:numPr>
              <w:cnfStyle w:val="100000000000" w:firstRow="1" w:lastRow="0" w:firstColumn="0" w:lastColumn="0" w:oddVBand="0" w:evenVBand="0" w:oddHBand="0" w:evenHBand="0" w:firstRowFirstColumn="0" w:firstRowLastColumn="0" w:lastRowFirstColumn="0" w:lastRowLastColumn="0"/>
              <w:rPr>
                <w:rFonts w:eastAsia="Segoe UI"/>
                <w:b w:val="0"/>
                <w:bCs/>
                <w:color w:val="auto"/>
              </w:rPr>
            </w:pPr>
          </w:p>
          <w:p w14:paraId="59E0F408" w14:textId="6479FB0E" w:rsidR="00802D01" w:rsidRPr="009B2BB8" w:rsidRDefault="00802D01" w:rsidP="002D65B4">
            <w:pPr>
              <w:pStyle w:val="TableNBullet"/>
              <w:numPr>
                <w:ilvl w:val="0"/>
                <w:numId w:val="0"/>
              </w:numPr>
              <w:cnfStyle w:val="100000000000" w:firstRow="1" w:lastRow="0" w:firstColumn="0" w:lastColumn="0" w:oddVBand="0" w:evenVBand="0" w:oddHBand="0" w:evenHBand="0" w:firstRowFirstColumn="0" w:firstRowLastColumn="0" w:lastRowFirstColumn="0" w:lastRowLastColumn="0"/>
              <w:rPr>
                <w:rFonts w:eastAsia="Segoe UI"/>
                <w:b w:val="0"/>
                <w:bCs/>
                <w:color w:val="auto"/>
              </w:rPr>
            </w:pPr>
            <w:r w:rsidRPr="009B2BB8">
              <w:rPr>
                <w:rFonts w:eastAsia="Segoe UI"/>
                <w:b w:val="0"/>
                <w:bCs/>
                <w:color w:val="auto"/>
              </w:rPr>
              <w:t>19-20: $36.6</w:t>
            </w:r>
            <w:r w:rsidR="0030443C" w:rsidRPr="009B2BB8">
              <w:rPr>
                <w:rFonts w:eastAsia="Segoe UI"/>
                <w:b w:val="0"/>
                <w:bCs/>
                <w:color w:val="auto"/>
              </w:rPr>
              <w:t>m</w:t>
            </w:r>
          </w:p>
          <w:p w14:paraId="699CBD0A" w14:textId="36A13C73" w:rsidR="00802D01" w:rsidRPr="009B2BB8" w:rsidRDefault="00802D01" w:rsidP="002D65B4">
            <w:pPr>
              <w:pStyle w:val="TableNBullet"/>
              <w:numPr>
                <w:ilvl w:val="0"/>
                <w:numId w:val="0"/>
              </w:numPr>
              <w:cnfStyle w:val="100000000000" w:firstRow="1" w:lastRow="0" w:firstColumn="0" w:lastColumn="0" w:oddVBand="0" w:evenVBand="0" w:oddHBand="0" w:evenHBand="0" w:firstRowFirstColumn="0" w:firstRowLastColumn="0" w:lastRowFirstColumn="0" w:lastRowLastColumn="0"/>
              <w:rPr>
                <w:rFonts w:eastAsia="Segoe UI"/>
                <w:b w:val="0"/>
                <w:bCs/>
                <w:color w:val="auto"/>
              </w:rPr>
            </w:pPr>
            <w:r w:rsidRPr="009B2BB8">
              <w:rPr>
                <w:rFonts w:eastAsia="Segoe UI"/>
                <w:b w:val="0"/>
                <w:bCs/>
                <w:color w:val="auto"/>
              </w:rPr>
              <w:t>20-21: $36.6</w:t>
            </w:r>
            <w:r w:rsidR="0030443C" w:rsidRPr="009B2BB8">
              <w:rPr>
                <w:rFonts w:eastAsia="Segoe UI"/>
                <w:b w:val="0"/>
                <w:bCs/>
                <w:color w:val="auto"/>
              </w:rPr>
              <w:t>m</w:t>
            </w:r>
          </w:p>
          <w:p w14:paraId="7217B02A" w14:textId="5DEE16D3" w:rsidR="005E587C" w:rsidRPr="009B2BB8" w:rsidRDefault="00802D01" w:rsidP="002D65B4">
            <w:pPr>
              <w:pStyle w:val="TableNBullet"/>
              <w:numPr>
                <w:ilvl w:val="0"/>
                <w:numId w:val="0"/>
              </w:numPr>
              <w:cnfStyle w:val="100000000000" w:firstRow="1" w:lastRow="0" w:firstColumn="0" w:lastColumn="0" w:oddVBand="0" w:evenVBand="0" w:oddHBand="0" w:evenHBand="0" w:firstRowFirstColumn="0" w:firstRowLastColumn="0" w:lastRowFirstColumn="0" w:lastRowLastColumn="0"/>
              <w:rPr>
                <w:rFonts w:eastAsia="Segoe UI"/>
                <w:b w:val="0"/>
                <w:bCs/>
                <w:color w:val="auto"/>
              </w:rPr>
            </w:pPr>
            <w:r w:rsidRPr="009B2BB8">
              <w:rPr>
                <w:rFonts w:eastAsia="Segoe UI"/>
                <w:b w:val="0"/>
                <w:bCs/>
                <w:color w:val="auto"/>
              </w:rPr>
              <w:t>21-2</w:t>
            </w:r>
            <w:r w:rsidR="009B3C4D" w:rsidRPr="009B2BB8">
              <w:rPr>
                <w:rFonts w:eastAsia="Segoe UI"/>
                <w:b w:val="0"/>
                <w:bCs/>
                <w:color w:val="auto"/>
              </w:rPr>
              <w:t>2</w:t>
            </w:r>
            <w:r w:rsidRPr="009B2BB8">
              <w:rPr>
                <w:rFonts w:eastAsia="Segoe UI"/>
                <w:b w:val="0"/>
                <w:bCs/>
                <w:color w:val="auto"/>
              </w:rPr>
              <w:t>: $36.6</w:t>
            </w:r>
            <w:r w:rsidR="0030443C" w:rsidRPr="009B2BB8">
              <w:rPr>
                <w:rFonts w:eastAsia="Segoe UI"/>
                <w:b w:val="0"/>
                <w:bCs/>
                <w:color w:val="auto"/>
              </w:rPr>
              <w:t>m</w:t>
            </w:r>
          </w:p>
        </w:tc>
        <w:tc>
          <w:tcPr>
            <w:tcW w:w="1105" w:type="dxa"/>
          </w:tcPr>
          <w:p w14:paraId="11CE4009" w14:textId="2794C2FE" w:rsidR="005E587C" w:rsidRPr="009B2BB8" w:rsidRDefault="00EA563E" w:rsidP="005E587C">
            <w:pPr>
              <w:cnfStyle w:val="100000000000" w:firstRow="1" w:lastRow="0" w:firstColumn="0" w:lastColumn="0" w:oddVBand="0" w:evenVBand="0" w:oddHBand="0" w:evenHBand="0" w:firstRowFirstColumn="0" w:firstRowLastColumn="0" w:lastRowFirstColumn="0" w:lastRowLastColumn="0"/>
              <w:rPr>
                <w:b w:val="0"/>
                <w:bCs/>
                <w:color w:val="auto"/>
                <w:sz w:val="16"/>
                <w:lang w:val="en-AU"/>
              </w:rPr>
            </w:pPr>
            <w:r w:rsidRPr="009B2BB8">
              <w:rPr>
                <w:b w:val="0"/>
                <w:bCs/>
                <w:color w:val="auto"/>
                <w:sz w:val="16"/>
                <w:lang w:val="en-AU"/>
              </w:rPr>
              <w:t>Funded</w:t>
            </w:r>
            <w:r w:rsidR="002533F2" w:rsidRPr="009B2BB8">
              <w:rPr>
                <w:b w:val="0"/>
                <w:bCs/>
                <w:color w:val="auto"/>
                <w:sz w:val="16"/>
                <w:lang w:val="en-AU"/>
              </w:rPr>
              <w:t xml:space="preserve"> from</w:t>
            </w:r>
            <w:r w:rsidR="00DE7820" w:rsidRPr="009B2BB8">
              <w:rPr>
                <w:b w:val="0"/>
                <w:bCs/>
                <w:color w:val="auto"/>
                <w:sz w:val="16"/>
                <w:lang w:val="en-AU"/>
              </w:rPr>
              <w:t xml:space="preserve"> 1 July 2019 to 30 June 2022</w:t>
            </w:r>
          </w:p>
        </w:tc>
        <w:tc>
          <w:tcPr>
            <w:tcW w:w="2296" w:type="dxa"/>
            <w:vMerge/>
          </w:tcPr>
          <w:p w14:paraId="307B47A7" w14:textId="77777777" w:rsidR="005E587C" w:rsidRPr="009B2BB8" w:rsidRDefault="005E587C" w:rsidP="005E587C">
            <w:pPr>
              <w:pStyle w:val="TableNBullet"/>
              <w:cnfStyle w:val="100000000000" w:firstRow="1" w:lastRow="0" w:firstColumn="0" w:lastColumn="0" w:oddVBand="0" w:evenVBand="0" w:oddHBand="0" w:evenHBand="0" w:firstRowFirstColumn="0" w:firstRowLastColumn="0" w:lastRowFirstColumn="0" w:lastRowLastColumn="0"/>
              <w:rPr>
                <w:color w:val="auto"/>
                <w:sz w:val="16"/>
                <w:szCs w:val="16"/>
              </w:rPr>
            </w:pPr>
          </w:p>
        </w:tc>
      </w:tr>
    </w:tbl>
    <w:p w14:paraId="201A3D46" w14:textId="77777777" w:rsidR="00746F80" w:rsidRPr="008D2CE7" w:rsidRDefault="002E0258" w:rsidP="009926AD">
      <w:pPr>
        <w:pStyle w:val="Heading3nonumbered"/>
        <w:rPr>
          <w:rFonts w:cstheme="majorBidi"/>
          <w:bCs/>
          <w:iCs/>
        </w:rPr>
      </w:pPr>
      <w:bookmarkStart w:id="11" w:name="_Toc54969372"/>
      <w:r w:rsidRPr="00755E8D">
        <w:t xml:space="preserve">Specific support is provided </w:t>
      </w:r>
      <w:r w:rsidR="00746F80" w:rsidRPr="00755E8D">
        <w:t>to assist people to test for and transition to the NDIS</w:t>
      </w:r>
    </w:p>
    <w:bookmarkEnd w:id="11"/>
    <w:p w14:paraId="58F602AA" w14:textId="39D472D0" w:rsidR="00485999" w:rsidRPr="00755E8D" w:rsidRDefault="00C63389" w:rsidP="003D1DC1">
      <w:pPr>
        <w:rPr>
          <w:lang w:val="en-AU"/>
        </w:rPr>
      </w:pPr>
      <w:r w:rsidRPr="00755E8D">
        <w:rPr>
          <w:lang w:val="en-AU"/>
        </w:rPr>
        <w:t xml:space="preserve">The Commonwealth also funds </w:t>
      </w:r>
      <w:r w:rsidR="00BD5A75" w:rsidRPr="00755E8D">
        <w:rPr>
          <w:lang w:val="en-AU"/>
        </w:rPr>
        <w:t>t</w:t>
      </w:r>
      <w:r w:rsidR="00575D42" w:rsidRPr="00755E8D">
        <w:rPr>
          <w:lang w:val="en-AU"/>
        </w:rPr>
        <w:t>ransition</w:t>
      </w:r>
      <w:r w:rsidRPr="00755E8D">
        <w:rPr>
          <w:lang w:val="en-AU"/>
        </w:rPr>
        <w:t xml:space="preserve"> support for people who had been participants in its three legacy programs on 30 June 2019 and who may be eligible for NDIS support but have not yet been tested for eligibility. This funding stream – </w:t>
      </w:r>
      <w:r w:rsidRPr="00755E8D">
        <w:rPr>
          <w:i/>
          <w:iCs/>
          <w:lang w:val="en-AU"/>
        </w:rPr>
        <w:t xml:space="preserve">the National Psychosocial Support Measure – </w:t>
      </w:r>
      <w:r w:rsidR="00BD5A75" w:rsidRPr="00755E8D">
        <w:rPr>
          <w:i/>
          <w:iCs/>
          <w:lang w:val="en-AU"/>
        </w:rPr>
        <w:t>Transition</w:t>
      </w:r>
      <w:r w:rsidRPr="00755E8D">
        <w:rPr>
          <w:i/>
          <w:iCs/>
          <w:lang w:val="en-AU"/>
        </w:rPr>
        <w:t xml:space="preserve"> (NPS-T)</w:t>
      </w:r>
      <w:r w:rsidRPr="00755E8D">
        <w:rPr>
          <w:lang w:val="en-AU"/>
        </w:rPr>
        <w:t xml:space="preserve">, is out of scope for this evaluation, although it is an important aspect of the context. </w:t>
      </w:r>
      <w:r w:rsidR="00485999" w:rsidRPr="00755E8D">
        <w:rPr>
          <w:lang w:val="en-AU"/>
        </w:rPr>
        <w:t xml:space="preserve">Once participants have received notification that they are either eligible or ineligible for the NDIS they </w:t>
      </w:r>
      <w:r w:rsidR="00BD5A75" w:rsidRPr="00755E8D">
        <w:rPr>
          <w:lang w:val="en-AU"/>
        </w:rPr>
        <w:t xml:space="preserve">are supported to </w:t>
      </w:r>
      <w:r w:rsidR="00485999" w:rsidRPr="00755E8D">
        <w:rPr>
          <w:lang w:val="en-AU"/>
        </w:rPr>
        <w:t xml:space="preserve">transition to either the NDIS or </w:t>
      </w:r>
      <w:proofErr w:type="spellStart"/>
      <w:r w:rsidR="00485999" w:rsidRPr="00755E8D">
        <w:rPr>
          <w:lang w:val="en-AU"/>
        </w:rPr>
        <w:t>CoS.</w:t>
      </w:r>
      <w:proofErr w:type="spellEnd"/>
      <w:r w:rsidR="00485999" w:rsidRPr="00755E8D">
        <w:rPr>
          <w:lang w:val="en-AU"/>
        </w:rPr>
        <w:t xml:space="preserve"> </w:t>
      </w:r>
    </w:p>
    <w:p w14:paraId="1B822413" w14:textId="6E9CAC5E" w:rsidR="00C63389" w:rsidRPr="00755E8D" w:rsidRDefault="00C63389" w:rsidP="003D1DC1">
      <w:pPr>
        <w:rPr>
          <w:lang w:val="en-AU"/>
        </w:rPr>
      </w:pPr>
      <w:r w:rsidRPr="00755E8D">
        <w:rPr>
          <w:lang w:val="en-AU"/>
        </w:rPr>
        <w:t xml:space="preserve">Funding levels for NPS-T include an allowance for the costs associated with </w:t>
      </w:r>
      <w:r w:rsidR="000F7DE7" w:rsidRPr="00755E8D">
        <w:rPr>
          <w:lang w:val="en-AU"/>
        </w:rPr>
        <w:t xml:space="preserve">supporting </w:t>
      </w:r>
      <w:r w:rsidR="00573B93" w:rsidRPr="00755E8D">
        <w:rPr>
          <w:lang w:val="en-AU"/>
        </w:rPr>
        <w:t>consumers</w:t>
      </w:r>
      <w:r w:rsidR="000F7DE7" w:rsidRPr="00755E8D">
        <w:rPr>
          <w:lang w:val="en-AU"/>
        </w:rPr>
        <w:t xml:space="preserve"> to prepare an application to test</w:t>
      </w:r>
      <w:r w:rsidRPr="00755E8D">
        <w:rPr>
          <w:lang w:val="en-AU"/>
        </w:rPr>
        <w:t xml:space="preserve"> </w:t>
      </w:r>
      <w:r w:rsidR="004B322B" w:rsidRPr="00755E8D">
        <w:rPr>
          <w:lang w:val="en-AU"/>
        </w:rPr>
        <w:t xml:space="preserve">eligibility </w:t>
      </w:r>
      <w:r w:rsidRPr="00755E8D">
        <w:rPr>
          <w:lang w:val="en-AU"/>
        </w:rPr>
        <w:t>for the NDIS</w:t>
      </w:r>
      <w:r w:rsidR="00680D15" w:rsidRPr="00755E8D">
        <w:rPr>
          <w:lang w:val="en-AU"/>
        </w:rPr>
        <w:t xml:space="preserve"> and collecting the evidence required for an assessment.</w:t>
      </w:r>
    </w:p>
    <w:p w14:paraId="1912E3C7" w14:textId="77777777" w:rsidR="002F0BD1" w:rsidRPr="00755E8D" w:rsidRDefault="00C63389" w:rsidP="003D1DC1">
      <w:pPr>
        <w:rPr>
          <w:vertAlign w:val="superscript"/>
          <w:lang w:val="en-AU"/>
        </w:rPr>
      </w:pPr>
      <w:r w:rsidRPr="00755E8D">
        <w:rPr>
          <w:lang w:val="en-AU"/>
        </w:rPr>
        <w:t>Initially, the NPS-T program was funded for a period of one year and was due to cease on 30 June 2020</w:t>
      </w:r>
      <w:r w:rsidR="00BC67F8" w:rsidRPr="00755E8D">
        <w:rPr>
          <w:lang w:val="en-AU"/>
        </w:rPr>
        <w:t xml:space="preserve">. </w:t>
      </w:r>
      <w:r w:rsidR="00453147" w:rsidRPr="00755E8D">
        <w:rPr>
          <w:lang w:val="en-AU"/>
        </w:rPr>
        <w:t>However, a</w:t>
      </w:r>
      <w:r w:rsidR="003057AF" w:rsidRPr="00755E8D">
        <w:rPr>
          <w:lang w:val="en-AU"/>
        </w:rPr>
        <w:t xml:space="preserve">cceptance rates into the NDIS are much lower for consumers with primary psychosocial disability than the </w:t>
      </w:r>
      <w:proofErr w:type="gramStart"/>
      <w:r w:rsidR="003057AF" w:rsidRPr="00755E8D">
        <w:rPr>
          <w:lang w:val="en-AU"/>
        </w:rPr>
        <w:t>NDIS as a whole</w:t>
      </w:r>
      <w:proofErr w:type="gramEnd"/>
      <w:r w:rsidR="003057AF" w:rsidRPr="00755E8D">
        <w:rPr>
          <w:lang w:val="en-AU"/>
        </w:rPr>
        <w:t xml:space="preserve"> (67% vs 85%).</w:t>
      </w:r>
      <w:r w:rsidR="0089311B" w:rsidRPr="00755E8D">
        <w:rPr>
          <w:rStyle w:val="FootnoteReference"/>
          <w:lang w:val="en-AU"/>
        </w:rPr>
        <w:footnoteReference w:id="12"/>
      </w:r>
      <w:r w:rsidR="004E543A" w:rsidRPr="00755E8D">
        <w:rPr>
          <w:vertAlign w:val="superscript"/>
          <w:lang w:val="en-AU"/>
        </w:rPr>
        <w:t>,</w:t>
      </w:r>
    </w:p>
    <w:p w14:paraId="2BBFF9B3" w14:textId="7D64A4CA" w:rsidR="00BC67F8" w:rsidRPr="00755E8D" w:rsidRDefault="00BC67F8" w:rsidP="003D1DC1">
      <w:pPr>
        <w:rPr>
          <w:lang w:val="en-AU"/>
        </w:rPr>
      </w:pPr>
      <w:r w:rsidRPr="00755E8D">
        <w:rPr>
          <w:lang w:val="en-AU"/>
        </w:rPr>
        <w:t xml:space="preserve"> This relatively low level of access reflects in part the lack of focus on the complexity between severe and persistent mental illness and psychosocial disability in the early stages of the NDIS rollout and the acknowledged barriers to access for people with psychosocial disability. </w:t>
      </w:r>
    </w:p>
    <w:p w14:paraId="7EDB253C" w14:textId="1EA8A678" w:rsidR="00BC67F8" w:rsidRPr="00755E8D" w:rsidRDefault="00BC67F8" w:rsidP="003D1DC1">
      <w:pPr>
        <w:rPr>
          <w:lang w:val="en-AU"/>
        </w:rPr>
      </w:pPr>
      <w:r w:rsidRPr="00755E8D">
        <w:rPr>
          <w:lang w:val="en-AU"/>
        </w:rPr>
        <w:t>The NDIA has published data which indicates that of the people with a</w:t>
      </w:r>
      <w:r w:rsidR="00082D69" w:rsidRPr="00755E8D">
        <w:rPr>
          <w:lang w:val="en-AU"/>
        </w:rPr>
        <w:t xml:space="preserve"> </w:t>
      </w:r>
      <w:r w:rsidRPr="00755E8D">
        <w:rPr>
          <w:lang w:val="en-AU"/>
        </w:rPr>
        <w:t xml:space="preserve">primary psychosocial disability at 30 June 2019 who sought access to the NDIS, 67% had been found to meet the access </w:t>
      </w:r>
      <w:r w:rsidRPr="00755E8D">
        <w:rPr>
          <w:lang w:val="en-AU"/>
        </w:rPr>
        <w:lastRenderedPageBreak/>
        <w:t>requirements.</w:t>
      </w:r>
      <w:r w:rsidRPr="00755E8D">
        <w:rPr>
          <w:vertAlign w:val="superscript"/>
          <w:lang w:val="en-AU"/>
        </w:rPr>
        <w:footnoteReference w:id="13"/>
      </w:r>
      <w:r w:rsidRPr="00755E8D">
        <w:rPr>
          <w:lang w:val="en-AU"/>
        </w:rPr>
        <w:t xml:space="preserve"> The rates of eligibility at 30 June 2019 vary according to jurisdiction, noting that a higher proportion of people have gained access in Victoria (77%) and Western Australia (70%).</w:t>
      </w:r>
      <w:r w:rsidRPr="00755E8D">
        <w:rPr>
          <w:vertAlign w:val="superscript"/>
          <w:lang w:val="en-AU"/>
        </w:rPr>
        <w:footnoteReference w:id="14"/>
      </w:r>
      <w:r w:rsidRPr="00755E8D">
        <w:rPr>
          <w:lang w:val="en-AU"/>
        </w:rPr>
        <w:t xml:space="preserve"> The differential access levels between jurisdictions can largely be explained by the jurisdictional processes to support applicants</w:t>
      </w:r>
      <w:r w:rsidR="008A51FB" w:rsidRPr="00755E8D">
        <w:rPr>
          <w:lang w:val="en-AU"/>
        </w:rPr>
        <w:t xml:space="preserve">, </w:t>
      </w:r>
      <w:r w:rsidR="00DA4C01" w:rsidRPr="00755E8D">
        <w:rPr>
          <w:lang w:val="en-AU"/>
        </w:rPr>
        <w:t xml:space="preserve">including </w:t>
      </w:r>
      <w:r w:rsidR="008A51FB" w:rsidRPr="00755E8D">
        <w:rPr>
          <w:lang w:val="en-AU"/>
        </w:rPr>
        <w:t xml:space="preserve">the existence of </w:t>
      </w:r>
      <w:r w:rsidR="000F4902" w:rsidRPr="00755E8D">
        <w:rPr>
          <w:lang w:val="en-AU"/>
        </w:rPr>
        <w:t>‘</w:t>
      </w:r>
      <w:r w:rsidR="008A51FB" w:rsidRPr="00755E8D">
        <w:rPr>
          <w:lang w:val="en-AU"/>
        </w:rPr>
        <w:t>defined</w:t>
      </w:r>
      <w:r w:rsidRPr="00755E8D">
        <w:rPr>
          <w:lang w:val="en-AU"/>
        </w:rPr>
        <w:t xml:space="preserve"> </w:t>
      </w:r>
      <w:r w:rsidR="00DA4C01" w:rsidRPr="00755E8D">
        <w:rPr>
          <w:lang w:val="en-AU"/>
        </w:rPr>
        <w:t>schemes</w:t>
      </w:r>
      <w:r w:rsidR="000F4902" w:rsidRPr="00755E8D">
        <w:rPr>
          <w:lang w:val="en-AU"/>
        </w:rPr>
        <w:t>’</w:t>
      </w:r>
      <w:r w:rsidR="00DA4C01" w:rsidRPr="00755E8D">
        <w:rPr>
          <w:lang w:val="en-AU"/>
        </w:rPr>
        <w:t xml:space="preserve"> in some jurisdictions</w:t>
      </w:r>
      <w:r w:rsidRPr="00755E8D">
        <w:rPr>
          <w:lang w:val="en-AU"/>
        </w:rPr>
        <w:t xml:space="preserve"> as well as the different timeframes for the rollout.</w:t>
      </w:r>
    </w:p>
    <w:p w14:paraId="4AB85EFA" w14:textId="21155C48" w:rsidR="00C63389" w:rsidRPr="00755E8D" w:rsidRDefault="00175AA8" w:rsidP="003D1DC1">
      <w:pPr>
        <w:rPr>
          <w:lang w:val="en-AU"/>
        </w:rPr>
      </w:pPr>
      <w:r w:rsidRPr="00755E8D">
        <w:rPr>
          <w:lang w:val="en-AU"/>
        </w:rPr>
        <w:t>As a result</w:t>
      </w:r>
      <w:r w:rsidR="00C63389" w:rsidRPr="00755E8D">
        <w:rPr>
          <w:lang w:val="en-AU"/>
        </w:rPr>
        <w:t xml:space="preserve">, the Commonwealth has now extended funding for the </w:t>
      </w:r>
      <w:r w:rsidR="00117978" w:rsidRPr="00755E8D">
        <w:rPr>
          <w:lang w:val="en-AU"/>
        </w:rPr>
        <w:t xml:space="preserve">NPS-T </w:t>
      </w:r>
      <w:r w:rsidR="00C63389" w:rsidRPr="00755E8D">
        <w:rPr>
          <w:lang w:val="en-AU"/>
        </w:rPr>
        <w:t xml:space="preserve">program to 30 June 2021. It is anticipated that all clients will have transitioned to other ongoing support arrangements, such as the NDIS or </w:t>
      </w:r>
      <w:proofErr w:type="spellStart"/>
      <w:r w:rsidR="00C63389" w:rsidRPr="00755E8D">
        <w:rPr>
          <w:lang w:val="en-AU"/>
        </w:rPr>
        <w:t>CoS</w:t>
      </w:r>
      <w:proofErr w:type="spellEnd"/>
      <w:r w:rsidR="00C63389" w:rsidRPr="00755E8D">
        <w:rPr>
          <w:lang w:val="en-AU"/>
        </w:rPr>
        <w:t>, by this time.</w:t>
      </w:r>
      <w:r w:rsidR="00C63389" w:rsidRPr="00755E8D">
        <w:rPr>
          <w:vertAlign w:val="superscript"/>
          <w:lang w:val="en-AU"/>
        </w:rPr>
        <w:footnoteReference w:id="15"/>
      </w:r>
      <w:r w:rsidR="00C63389" w:rsidRPr="00755E8D">
        <w:rPr>
          <w:lang w:val="en-AU"/>
        </w:rPr>
        <w:t xml:space="preserve"> </w:t>
      </w:r>
      <w:r w:rsidR="007524C6" w:rsidRPr="00755E8D">
        <w:rPr>
          <w:rFonts w:asciiTheme="minorHAnsi" w:hAnsiTheme="minorHAnsi" w:cstheme="minorHAnsi"/>
          <w:lang w:val="en-AU"/>
        </w:rPr>
        <w:t xml:space="preserve">On 31 October 2020, there </w:t>
      </w:r>
      <w:r w:rsidR="00DA4C01" w:rsidRPr="00755E8D">
        <w:rPr>
          <w:rFonts w:asciiTheme="minorHAnsi" w:hAnsiTheme="minorHAnsi" w:cstheme="minorHAnsi"/>
          <w:lang w:val="en-AU"/>
        </w:rPr>
        <w:t>remained</w:t>
      </w:r>
      <w:r w:rsidR="007524C6" w:rsidRPr="00755E8D">
        <w:rPr>
          <w:rFonts w:asciiTheme="minorHAnsi" w:hAnsiTheme="minorHAnsi" w:cstheme="minorHAnsi"/>
          <w:lang w:val="en-AU"/>
        </w:rPr>
        <w:t xml:space="preserve"> 1,607 consumers receiving support through NPS-T</w:t>
      </w:r>
      <w:r w:rsidR="00CF08BA" w:rsidRPr="00755E8D">
        <w:rPr>
          <w:rFonts w:asciiTheme="minorHAnsi" w:hAnsiTheme="minorHAnsi" w:cstheme="minorHAnsi"/>
          <w:lang w:val="en-AU"/>
        </w:rPr>
        <w:t xml:space="preserve"> o</w:t>
      </w:r>
      <w:r w:rsidR="003824E8" w:rsidRPr="00755E8D">
        <w:rPr>
          <w:rFonts w:asciiTheme="minorHAnsi" w:hAnsiTheme="minorHAnsi" w:cstheme="minorHAnsi"/>
          <w:lang w:val="en-AU"/>
        </w:rPr>
        <w:t>f the more than 15,000 who initially transitioned to NPS-T</w:t>
      </w:r>
      <w:r w:rsidR="007524C6" w:rsidRPr="00755E8D">
        <w:rPr>
          <w:rFonts w:asciiTheme="minorHAnsi" w:hAnsiTheme="minorHAnsi" w:cstheme="minorHAnsi"/>
          <w:lang w:val="en-AU"/>
        </w:rPr>
        <w:t>.</w:t>
      </w:r>
      <w:r w:rsidR="007524C6" w:rsidRPr="00755E8D">
        <w:rPr>
          <w:rStyle w:val="FootnoteReference"/>
          <w:rFonts w:asciiTheme="minorHAnsi" w:hAnsiTheme="minorHAnsi" w:cstheme="minorHAnsi"/>
          <w:lang w:val="en-AU"/>
        </w:rPr>
        <w:footnoteReference w:id="16"/>
      </w:r>
    </w:p>
    <w:p w14:paraId="1E206E6B" w14:textId="7A38E71C" w:rsidR="00C63389" w:rsidRPr="00755E8D" w:rsidRDefault="00C63389" w:rsidP="003D1DC1">
      <w:pPr>
        <w:rPr>
          <w:lang w:val="en-AU"/>
        </w:rPr>
      </w:pPr>
      <w:r w:rsidRPr="00755E8D">
        <w:rPr>
          <w:lang w:val="en-AU"/>
        </w:rPr>
        <w:t xml:space="preserve">From 1 July </w:t>
      </w:r>
      <w:r w:rsidR="0006680D" w:rsidRPr="00755E8D">
        <w:rPr>
          <w:lang w:val="en-AU"/>
        </w:rPr>
        <w:t>2020</w:t>
      </w:r>
      <w:r w:rsidRPr="00755E8D">
        <w:rPr>
          <w:lang w:val="en-AU"/>
        </w:rPr>
        <w:t xml:space="preserve"> </w:t>
      </w:r>
      <w:r w:rsidR="00DD3548" w:rsidRPr="00755E8D">
        <w:rPr>
          <w:lang w:val="en-AU"/>
        </w:rPr>
        <w:t xml:space="preserve">NPS-M and </w:t>
      </w:r>
      <w:proofErr w:type="spellStart"/>
      <w:r w:rsidRPr="00755E8D">
        <w:rPr>
          <w:lang w:val="en-AU"/>
        </w:rPr>
        <w:t>CoS</w:t>
      </w:r>
      <w:proofErr w:type="spellEnd"/>
      <w:r w:rsidRPr="00755E8D">
        <w:rPr>
          <w:lang w:val="en-AU"/>
        </w:rPr>
        <w:t xml:space="preserve"> clients requiring higher level and longer</w:t>
      </w:r>
      <w:r w:rsidR="0058786F" w:rsidRPr="00755E8D">
        <w:rPr>
          <w:lang w:val="en-AU"/>
        </w:rPr>
        <w:t>-</w:t>
      </w:r>
      <w:r w:rsidRPr="00755E8D">
        <w:rPr>
          <w:lang w:val="en-AU"/>
        </w:rPr>
        <w:t>term supports can be supported to test/retest eligibility for the NDIS.</w:t>
      </w:r>
    </w:p>
    <w:p w14:paraId="5D38D14A" w14:textId="6091C0CF" w:rsidR="00C63389" w:rsidRPr="00755E8D" w:rsidRDefault="00C63389" w:rsidP="009926AD">
      <w:pPr>
        <w:pStyle w:val="Heading3nonumbered"/>
        <w:rPr>
          <w:rFonts w:cstheme="majorBidi"/>
          <w:i/>
        </w:rPr>
      </w:pPr>
      <w:r w:rsidRPr="00755E8D">
        <w:t>The resulting web of psychosocial programs is complex</w:t>
      </w:r>
      <w:r w:rsidR="003D323A" w:rsidRPr="00755E8D">
        <w:rPr>
          <w:rFonts w:cstheme="majorBidi"/>
          <w:i/>
        </w:rPr>
        <w:t xml:space="preserve"> </w:t>
      </w:r>
      <w:r w:rsidR="003D323A" w:rsidRPr="00755E8D">
        <w:t>and fluid</w:t>
      </w:r>
    </w:p>
    <w:p w14:paraId="67C1FC97" w14:textId="77C0E9DE" w:rsidR="00C63389" w:rsidRPr="00755E8D" w:rsidRDefault="00C63389" w:rsidP="003D1DC1">
      <w:pPr>
        <w:rPr>
          <w:lang w:val="en-AU"/>
        </w:rPr>
      </w:pPr>
      <w:r w:rsidRPr="00755E8D">
        <w:rPr>
          <w:lang w:val="en-AU"/>
        </w:rPr>
        <w:t xml:space="preserve">The NPS-M and </w:t>
      </w:r>
      <w:proofErr w:type="spellStart"/>
      <w:r w:rsidRPr="00755E8D">
        <w:rPr>
          <w:lang w:val="en-AU"/>
        </w:rPr>
        <w:t>CoS</w:t>
      </w:r>
      <w:proofErr w:type="spellEnd"/>
      <w:r w:rsidRPr="00755E8D">
        <w:rPr>
          <w:lang w:val="en-AU"/>
        </w:rPr>
        <w:t xml:space="preserve"> programs have been operating for a relatively short period of time and eligibility for </w:t>
      </w:r>
      <w:proofErr w:type="spellStart"/>
      <w:proofErr w:type="gramStart"/>
      <w:r w:rsidR="00054C85" w:rsidRPr="00755E8D">
        <w:rPr>
          <w:lang w:val="en-AU"/>
        </w:rPr>
        <w:t>CoS</w:t>
      </w:r>
      <w:proofErr w:type="spellEnd"/>
      <w:r w:rsidR="00054C85" w:rsidRPr="00755E8D">
        <w:rPr>
          <w:lang w:val="en-AU"/>
        </w:rPr>
        <w:t xml:space="preserve"> </w:t>
      </w:r>
      <w:r w:rsidRPr="00755E8D">
        <w:rPr>
          <w:lang w:val="en-AU"/>
        </w:rPr>
        <w:t xml:space="preserve"> is</w:t>
      </w:r>
      <w:proofErr w:type="gramEnd"/>
      <w:r w:rsidRPr="00755E8D">
        <w:rPr>
          <w:lang w:val="en-AU"/>
        </w:rPr>
        <w:t xml:space="preserve"> contingent on </w:t>
      </w:r>
      <w:r w:rsidR="000642D9" w:rsidRPr="00755E8D">
        <w:rPr>
          <w:lang w:val="en-AU"/>
        </w:rPr>
        <w:t>not being fou</w:t>
      </w:r>
      <w:r w:rsidR="00916798" w:rsidRPr="00755E8D">
        <w:rPr>
          <w:lang w:val="en-AU"/>
        </w:rPr>
        <w:t>nd eligible</w:t>
      </w:r>
      <w:r w:rsidR="000642D9" w:rsidRPr="00755E8D">
        <w:rPr>
          <w:lang w:val="en-AU"/>
        </w:rPr>
        <w:t xml:space="preserve"> </w:t>
      </w:r>
      <w:r w:rsidRPr="00755E8D">
        <w:rPr>
          <w:lang w:val="en-AU"/>
        </w:rPr>
        <w:t>for the NDIS</w:t>
      </w:r>
      <w:r w:rsidR="00E2732E" w:rsidRPr="00755E8D">
        <w:rPr>
          <w:lang w:val="en-AU"/>
        </w:rPr>
        <w:t>, leading to</w:t>
      </w:r>
      <w:r w:rsidR="00B86979" w:rsidRPr="00755E8D">
        <w:rPr>
          <w:lang w:val="en-AU"/>
        </w:rPr>
        <w:t xml:space="preserve"> a</w:t>
      </w:r>
      <w:r w:rsidRPr="00755E8D">
        <w:rPr>
          <w:lang w:val="en-AU"/>
        </w:rPr>
        <w:t xml:space="preserve"> </w:t>
      </w:r>
      <w:r w:rsidR="00470F98" w:rsidRPr="00755E8D">
        <w:rPr>
          <w:lang w:val="en-AU"/>
        </w:rPr>
        <w:t>fragmented</w:t>
      </w:r>
      <w:r w:rsidRPr="00755E8D">
        <w:rPr>
          <w:lang w:val="en-AU"/>
        </w:rPr>
        <w:t xml:space="preserve"> </w:t>
      </w:r>
      <w:r w:rsidR="00823E39" w:rsidRPr="00755E8D">
        <w:rPr>
          <w:lang w:val="en-AU"/>
        </w:rPr>
        <w:t>–</w:t>
      </w:r>
      <w:r w:rsidR="003D323A" w:rsidRPr="00755E8D">
        <w:rPr>
          <w:lang w:val="en-AU"/>
        </w:rPr>
        <w:t xml:space="preserve"> and fluid </w:t>
      </w:r>
      <w:r w:rsidR="00823E39" w:rsidRPr="00755E8D">
        <w:rPr>
          <w:lang w:val="en-AU"/>
        </w:rPr>
        <w:t>–</w:t>
      </w:r>
      <w:r w:rsidR="003D323A" w:rsidRPr="00755E8D">
        <w:rPr>
          <w:lang w:val="en-AU"/>
        </w:rPr>
        <w:t xml:space="preserve"> </w:t>
      </w:r>
      <w:r w:rsidR="00B86979" w:rsidRPr="00755E8D">
        <w:rPr>
          <w:lang w:val="en-AU"/>
        </w:rPr>
        <w:t>picture</w:t>
      </w:r>
      <w:r w:rsidRPr="00755E8D">
        <w:rPr>
          <w:lang w:val="en-AU"/>
        </w:rPr>
        <w:t xml:space="preserve"> of </w:t>
      </w:r>
      <w:r w:rsidR="00B86979" w:rsidRPr="00755E8D">
        <w:rPr>
          <w:lang w:val="en-AU"/>
        </w:rPr>
        <w:t>program</w:t>
      </w:r>
      <w:r w:rsidRPr="00755E8D">
        <w:rPr>
          <w:lang w:val="en-AU"/>
        </w:rPr>
        <w:t xml:space="preserve"> delivery in this space.</w:t>
      </w:r>
    </w:p>
    <w:p w14:paraId="71834083" w14:textId="41ED34B4" w:rsidR="00964457" w:rsidRPr="00755E8D" w:rsidRDefault="00C63389" w:rsidP="003D1DC1">
      <w:pPr>
        <w:rPr>
          <w:highlight w:val="yellow"/>
          <w:lang w:val="en-AU"/>
        </w:rPr>
      </w:pPr>
      <w:r w:rsidRPr="00755E8D">
        <w:rPr>
          <w:lang w:val="en-AU"/>
        </w:rPr>
        <w:t xml:space="preserve">The relationship between the programs which are the subject of this evaluation, and other current and previous Commonwealth psychosocial support programs, is depicted in </w:t>
      </w:r>
      <w:r w:rsidR="00633683" w:rsidRPr="00755E8D">
        <w:rPr>
          <w:lang w:val="en-AU"/>
        </w:rPr>
        <w:fldChar w:fldCharType="begin"/>
      </w:r>
      <w:r w:rsidR="00633683" w:rsidRPr="00755E8D">
        <w:rPr>
          <w:lang w:val="en-AU"/>
        </w:rPr>
        <w:instrText xml:space="preserve"> REF _Ref58939387 \h </w:instrText>
      </w:r>
      <w:r w:rsidR="00D74232" w:rsidRPr="00755E8D">
        <w:rPr>
          <w:lang w:val="en-AU"/>
        </w:rPr>
        <w:instrText xml:space="preserve"> \* MERGEFORMAT </w:instrText>
      </w:r>
      <w:r w:rsidR="00633683" w:rsidRPr="00755E8D">
        <w:rPr>
          <w:lang w:val="en-AU"/>
        </w:rPr>
      </w:r>
      <w:r w:rsidR="00633683" w:rsidRPr="00755E8D">
        <w:rPr>
          <w:lang w:val="en-AU"/>
        </w:rPr>
        <w:fldChar w:fldCharType="separate"/>
      </w:r>
      <w:r w:rsidR="00823965" w:rsidRPr="00755E8D">
        <w:rPr>
          <w:lang w:val="en-AU"/>
        </w:rPr>
        <w:t xml:space="preserve">Figure </w:t>
      </w:r>
      <w:r w:rsidR="00823965" w:rsidRPr="00755E8D">
        <w:rPr>
          <w:noProof/>
          <w:lang w:val="en-AU"/>
        </w:rPr>
        <w:t>2</w:t>
      </w:r>
      <w:r w:rsidR="00633683" w:rsidRPr="00755E8D">
        <w:rPr>
          <w:lang w:val="en-AU"/>
        </w:rPr>
        <w:fldChar w:fldCharType="end"/>
      </w:r>
      <w:r w:rsidR="008D0309" w:rsidRPr="00755E8D">
        <w:rPr>
          <w:lang w:val="en-AU"/>
        </w:rPr>
        <w:t xml:space="preserve"> overleaf.</w:t>
      </w:r>
    </w:p>
    <w:p w14:paraId="11089F39" w14:textId="77777777" w:rsidR="00964457" w:rsidRPr="008D2CE7" w:rsidRDefault="00964457" w:rsidP="008D2CE7">
      <w:pPr>
        <w:rPr>
          <w:highlight w:val="yellow"/>
        </w:rPr>
      </w:pPr>
    </w:p>
    <w:p w14:paraId="537873BC" w14:textId="534ECC83" w:rsidR="00964457" w:rsidRPr="00755E8D" w:rsidRDefault="00964457" w:rsidP="00C63389">
      <w:pPr>
        <w:rPr>
          <w:highlight w:val="yellow"/>
          <w:lang w:val="en-AU"/>
        </w:rPr>
        <w:sectPr w:rsidR="00964457" w:rsidRPr="00755E8D" w:rsidSect="008D2CE7">
          <w:footerReference w:type="default" r:id="rId19"/>
          <w:pgSz w:w="11907" w:h="16839" w:code="9"/>
          <w:pgMar w:top="1361" w:right="1418" w:bottom="993" w:left="1559" w:header="720" w:footer="472" w:gutter="0"/>
          <w:pgNumType w:start="1"/>
          <w:cols w:space="720"/>
          <w:docGrid w:linePitch="360"/>
        </w:sectPr>
      </w:pPr>
    </w:p>
    <w:p w14:paraId="1477A34D" w14:textId="2CE6315F" w:rsidR="00D4007E" w:rsidRPr="00755E8D" w:rsidRDefault="00D4007E" w:rsidP="00D4007E">
      <w:pPr>
        <w:pStyle w:val="Caption"/>
      </w:pPr>
      <w:bookmarkStart w:id="12" w:name="_Ref58939387"/>
      <w:r w:rsidRPr="00755E8D">
        <w:lastRenderedPageBreak/>
        <w:t xml:space="preserve">Figure </w:t>
      </w:r>
      <w:r w:rsidR="00AA5D7C" w:rsidRPr="00755E8D">
        <w:fldChar w:fldCharType="begin"/>
      </w:r>
      <w:r w:rsidR="00AA5D7C" w:rsidRPr="00755E8D">
        <w:instrText xml:space="preserve"> SEQ Figure \* ARABIC </w:instrText>
      </w:r>
      <w:r w:rsidR="00AA5D7C" w:rsidRPr="00755E8D">
        <w:fldChar w:fldCharType="separate"/>
      </w:r>
      <w:r w:rsidR="00823965" w:rsidRPr="00755E8D">
        <w:rPr>
          <w:noProof/>
        </w:rPr>
        <w:t>2</w:t>
      </w:r>
      <w:r w:rsidR="00AA5D7C" w:rsidRPr="00755E8D">
        <w:fldChar w:fldCharType="end"/>
      </w:r>
      <w:bookmarkEnd w:id="12"/>
      <w:r w:rsidRPr="00755E8D">
        <w:t xml:space="preserve"> | </w:t>
      </w:r>
      <w:r w:rsidR="0022605A" w:rsidRPr="00755E8D">
        <w:t>Commonwealth funded programs</w:t>
      </w:r>
      <w:r w:rsidR="002709CB" w:rsidRPr="00755E8D">
        <w:t xml:space="preserve">, </w:t>
      </w:r>
      <w:r w:rsidR="0022605A" w:rsidRPr="00755E8D">
        <w:t>2019 onwards</w:t>
      </w:r>
    </w:p>
    <w:p w14:paraId="01A479A5" w14:textId="1967DBDD" w:rsidR="00BD78AA" w:rsidRPr="00755E8D" w:rsidRDefault="000B2EA5" w:rsidP="00BD78AA">
      <w:pPr>
        <w:rPr>
          <w:lang w:val="en-AU" w:eastAsia="en-AU"/>
        </w:rPr>
      </w:pPr>
      <w:r w:rsidRPr="00755E8D">
        <w:rPr>
          <w:noProof/>
          <w:lang w:val="en-AU"/>
        </w:rPr>
        <w:drawing>
          <wp:inline distT="0" distB="0" distL="0" distR="0" wp14:anchorId="19F809DE" wp14:editId="402C12A2">
            <wp:extent cx="8820148" cy="5282185"/>
            <wp:effectExtent l="0" t="0" r="635" b="0"/>
            <wp:docPr id="1812007706" name="Picture 1812007706" descr="Diagram showing the flow of consumers from previous to current commonwealth funded programs. The NPS-M and CoS programs are available to consumers who are ineligible for the N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007706" name="Picture 1812007706" descr="Diagram showing the flow of consumers from previous to current commonwealth funded programs. The NPS-M and CoS programs are available to consumers who are ineligible for the NDIS."/>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8820148" cy="5282185"/>
                    </a:xfrm>
                    <a:prstGeom prst="rect">
                      <a:avLst/>
                    </a:prstGeom>
                    <a:noFill/>
                    <a:ln>
                      <a:noFill/>
                    </a:ln>
                  </pic:spPr>
                </pic:pic>
              </a:graphicData>
            </a:graphic>
          </wp:inline>
        </w:drawing>
      </w:r>
    </w:p>
    <w:p w14:paraId="15E68040" w14:textId="77777777" w:rsidR="00964457" w:rsidRPr="00755E8D" w:rsidRDefault="00964457" w:rsidP="00D762B5">
      <w:pPr>
        <w:pStyle w:val="Heading2"/>
        <w:sectPr w:rsidR="00964457" w:rsidRPr="00755E8D" w:rsidSect="00395CC1">
          <w:headerReference w:type="default" r:id="rId21"/>
          <w:pgSz w:w="16839" w:h="11907" w:orient="landscape" w:code="9"/>
          <w:pgMar w:top="1134" w:right="1418" w:bottom="1474" w:left="1559" w:header="720" w:footer="720" w:gutter="0"/>
          <w:cols w:space="720"/>
          <w:docGrid w:linePitch="360"/>
        </w:sectPr>
      </w:pPr>
    </w:p>
    <w:p w14:paraId="0FEB3CF3" w14:textId="430C0296" w:rsidR="001B2367" w:rsidRPr="00755E8D" w:rsidRDefault="00D07A0E" w:rsidP="00D762B5">
      <w:pPr>
        <w:pStyle w:val="Heading2"/>
      </w:pPr>
      <w:bookmarkStart w:id="13" w:name="_Toc97564787"/>
      <w:r w:rsidRPr="00755E8D">
        <w:lastRenderedPageBreak/>
        <w:t xml:space="preserve">The nature of </w:t>
      </w:r>
      <w:r w:rsidR="0055220F" w:rsidRPr="00755E8D">
        <w:t xml:space="preserve">severe mental illness and associated </w:t>
      </w:r>
      <w:r w:rsidR="001B2367" w:rsidRPr="00755E8D">
        <w:t>psychosocial</w:t>
      </w:r>
      <w:r w:rsidRPr="00755E8D">
        <w:t xml:space="preserve"> </w:t>
      </w:r>
      <w:r w:rsidR="001B2367" w:rsidRPr="00755E8D">
        <w:t>disability</w:t>
      </w:r>
      <w:bookmarkEnd w:id="13"/>
    </w:p>
    <w:p w14:paraId="0954F155" w14:textId="73E81254" w:rsidR="00C6055A" w:rsidRPr="00755E8D" w:rsidRDefault="00C6055A" w:rsidP="00AD7260">
      <w:pPr>
        <w:rPr>
          <w:lang w:val="en-AU"/>
        </w:rPr>
      </w:pPr>
      <w:r w:rsidRPr="00755E8D">
        <w:rPr>
          <w:lang w:val="en-AU"/>
        </w:rPr>
        <w:t xml:space="preserve">The NPS-M and </w:t>
      </w:r>
      <w:proofErr w:type="spellStart"/>
      <w:r w:rsidRPr="00755E8D">
        <w:rPr>
          <w:lang w:val="en-AU"/>
        </w:rPr>
        <w:t>CoS</w:t>
      </w:r>
      <w:proofErr w:type="spellEnd"/>
      <w:r w:rsidRPr="00755E8D">
        <w:rPr>
          <w:lang w:val="en-AU"/>
        </w:rPr>
        <w:t xml:space="preserve"> programs are both intended to provide support to individuals who have psychosocial </w:t>
      </w:r>
      <w:r w:rsidR="008F55DC" w:rsidRPr="00755E8D">
        <w:rPr>
          <w:lang w:val="en-AU"/>
        </w:rPr>
        <w:t xml:space="preserve">support </w:t>
      </w:r>
      <w:r w:rsidRPr="00755E8D">
        <w:rPr>
          <w:lang w:val="en-AU"/>
        </w:rPr>
        <w:t xml:space="preserve">needs associated with severe mental illness. In theory, the consumer cohort for the two programs is unlikely to be substantially different in needs – the difference is whether they were accessing the </w:t>
      </w:r>
      <w:r w:rsidR="00866A94" w:rsidRPr="00755E8D">
        <w:rPr>
          <w:lang w:val="en-AU"/>
        </w:rPr>
        <w:t xml:space="preserve">legacy </w:t>
      </w:r>
      <w:r w:rsidRPr="00755E8D">
        <w:rPr>
          <w:lang w:val="en-AU"/>
        </w:rPr>
        <w:t>Commonwealth programs on 30 June 2019.</w:t>
      </w:r>
    </w:p>
    <w:p w14:paraId="0BE1D8CE" w14:textId="4AA662B9" w:rsidR="00522007" w:rsidRPr="00755E8D" w:rsidRDefault="00522007" w:rsidP="009926AD">
      <w:pPr>
        <w:pStyle w:val="Heading3nonumbered"/>
      </w:pPr>
      <w:r w:rsidRPr="00755E8D">
        <w:t xml:space="preserve">Both NPS-M and </w:t>
      </w:r>
      <w:proofErr w:type="spellStart"/>
      <w:r w:rsidR="00766F1D" w:rsidRPr="00755E8D">
        <w:t>CoS</w:t>
      </w:r>
      <w:proofErr w:type="spellEnd"/>
      <w:r w:rsidRPr="00755E8D">
        <w:t xml:space="preserve"> are intended to support people with psychosocial disability related to severe mental illness</w:t>
      </w:r>
    </w:p>
    <w:p w14:paraId="29273EF6" w14:textId="0100EE59" w:rsidR="00522007" w:rsidRPr="00755E8D" w:rsidRDefault="00522007" w:rsidP="00AD7260">
      <w:pPr>
        <w:rPr>
          <w:lang w:val="en-AU"/>
        </w:rPr>
      </w:pPr>
      <w:r w:rsidRPr="00755E8D">
        <w:rPr>
          <w:lang w:val="en-AU"/>
        </w:rPr>
        <w:t>Both programs help people with severe mental illness build skills to manage their mental illnesses, improve their relationships with family and others, and increase social and economic participation.</w:t>
      </w:r>
      <w:r w:rsidRPr="00755E8D">
        <w:rPr>
          <w:vertAlign w:val="superscript"/>
          <w:lang w:val="en-AU"/>
        </w:rPr>
        <w:footnoteReference w:id="17"/>
      </w:r>
      <w:r w:rsidRPr="00755E8D">
        <w:rPr>
          <w:lang w:val="en-AU"/>
        </w:rPr>
        <w:t xml:space="preserve"> They </w:t>
      </w:r>
      <w:r w:rsidR="00F93EA5" w:rsidRPr="00755E8D">
        <w:rPr>
          <w:lang w:val="en-AU"/>
        </w:rPr>
        <w:t xml:space="preserve">promote personal </w:t>
      </w:r>
      <w:r w:rsidRPr="00755E8D">
        <w:rPr>
          <w:lang w:val="en-AU"/>
        </w:rPr>
        <w:t xml:space="preserve">recovery and quality of life. Services can be </w:t>
      </w:r>
      <w:proofErr w:type="gramStart"/>
      <w:r w:rsidRPr="00755E8D">
        <w:rPr>
          <w:lang w:val="en-AU"/>
        </w:rPr>
        <w:t>socially-based</w:t>
      </w:r>
      <w:proofErr w:type="gramEnd"/>
      <w:r w:rsidRPr="00755E8D">
        <w:rPr>
          <w:lang w:val="en-AU"/>
        </w:rPr>
        <w:t>, capacity building group activities or target</w:t>
      </w:r>
      <w:r w:rsidR="00467011" w:rsidRPr="00755E8D">
        <w:rPr>
          <w:lang w:val="en-AU"/>
        </w:rPr>
        <w:t>ed</w:t>
      </w:r>
      <w:r w:rsidRPr="00755E8D">
        <w:rPr>
          <w:lang w:val="en-AU"/>
        </w:rPr>
        <w:t xml:space="preserve"> individual support for consumers at times of increased need.</w:t>
      </w:r>
    </w:p>
    <w:p w14:paraId="61A735B6" w14:textId="3D5B9482" w:rsidR="00522007" w:rsidRPr="00755E8D" w:rsidRDefault="00522007" w:rsidP="00AD7260">
      <w:pPr>
        <w:rPr>
          <w:lang w:val="en-AU"/>
        </w:rPr>
      </w:pPr>
      <w:r w:rsidRPr="00755E8D">
        <w:rPr>
          <w:lang w:val="en-AU"/>
        </w:rPr>
        <w:t>These services can also improve the overall efficiency and effectiveness of mental health service delivery by reducing demand for more complex acute care</w:t>
      </w:r>
      <w:r w:rsidR="00182F50" w:rsidRPr="00755E8D">
        <w:rPr>
          <w:lang w:val="en-AU"/>
        </w:rPr>
        <w:t>.</w:t>
      </w:r>
      <w:r w:rsidR="002E6DB0" w:rsidRPr="00755E8D">
        <w:rPr>
          <w:rStyle w:val="FootnoteReference"/>
          <w:lang w:val="en-AU"/>
        </w:rPr>
        <w:footnoteReference w:id="18"/>
      </w:r>
      <w:r w:rsidRPr="00755E8D">
        <w:rPr>
          <w:lang w:val="en-AU"/>
        </w:rPr>
        <w:t xml:space="preserve"> </w:t>
      </w:r>
    </w:p>
    <w:p w14:paraId="66C478DB" w14:textId="135ACD9F" w:rsidR="00522007" w:rsidRPr="00755E8D" w:rsidRDefault="00522007" w:rsidP="00AD7260">
      <w:pPr>
        <w:rPr>
          <w:lang w:val="en-AU" w:eastAsia="en-AU"/>
        </w:rPr>
      </w:pPr>
      <w:r w:rsidRPr="00755E8D">
        <w:rPr>
          <w:lang w:val="en-AU"/>
        </w:rPr>
        <w:t xml:space="preserve">The experience of people with severe mental illness ranges from experiencing no impairments, few or minor impairments to experiencing significant impairments, resulting in psychosocial disability. </w:t>
      </w:r>
      <w:r w:rsidRPr="00755E8D">
        <w:rPr>
          <w:lang w:val="en-AU" w:eastAsia="en-AU"/>
        </w:rPr>
        <w:t>Severe mental illness is characterised by a severe level of clinical symptoms and degree of disablement to social, personal, family and occupational functioning.</w:t>
      </w:r>
      <w:r w:rsidRPr="00755E8D">
        <w:rPr>
          <w:vertAlign w:val="superscript"/>
          <w:lang w:val="en-AU" w:eastAsia="en-AU"/>
        </w:rPr>
        <w:footnoteReference w:id="19"/>
      </w:r>
      <w:r w:rsidRPr="00755E8D">
        <w:rPr>
          <w:lang w:val="en-AU" w:eastAsia="en-AU"/>
        </w:rPr>
        <w:t xml:space="preserve"> The definition of severe mental illness is discussed more fully in the accompanying </w:t>
      </w:r>
      <w:r w:rsidR="00EB6736" w:rsidRPr="00755E8D">
        <w:rPr>
          <w:i/>
          <w:iCs/>
          <w:lang w:val="en-AU"/>
        </w:rPr>
        <w:t>Literature Review</w:t>
      </w:r>
      <w:r w:rsidR="00EB6736" w:rsidRPr="00755E8D">
        <w:rPr>
          <w:lang w:val="en-AU"/>
        </w:rPr>
        <w:t xml:space="preserve"> </w:t>
      </w:r>
      <w:r w:rsidR="00EB6736" w:rsidRPr="00755E8D">
        <w:rPr>
          <w:i/>
          <w:iCs/>
          <w:lang w:val="en-AU"/>
        </w:rPr>
        <w:t>and policy</w:t>
      </w:r>
      <w:r w:rsidRPr="00755E8D">
        <w:rPr>
          <w:i/>
          <w:lang w:val="en-AU"/>
        </w:rPr>
        <w:t xml:space="preserve"> review</w:t>
      </w:r>
      <w:r w:rsidR="00EB6736" w:rsidRPr="00755E8D">
        <w:rPr>
          <w:lang w:val="en-AU"/>
        </w:rPr>
        <w:t xml:space="preserve"> </w:t>
      </w:r>
      <w:r w:rsidR="006A1DE3" w:rsidRPr="00755E8D">
        <w:rPr>
          <w:i/>
          <w:iCs/>
          <w:lang w:val="en-AU"/>
        </w:rPr>
        <w:t>–</w:t>
      </w:r>
      <w:r w:rsidR="00EB6736" w:rsidRPr="00755E8D">
        <w:rPr>
          <w:i/>
          <w:iCs/>
          <w:lang w:val="en-AU"/>
        </w:rPr>
        <w:t xml:space="preserve"> the Evaluation of national psychosocial support programs</w:t>
      </w:r>
      <w:r w:rsidR="00EB6736" w:rsidRPr="00755E8D">
        <w:rPr>
          <w:lang w:val="en-AU"/>
        </w:rPr>
        <w:t xml:space="preserve"> </w:t>
      </w:r>
      <w:r w:rsidR="00EB6736" w:rsidRPr="00755E8D">
        <w:rPr>
          <w:i/>
          <w:iCs/>
          <w:lang w:val="en-AU"/>
        </w:rPr>
        <w:t xml:space="preserve">NPS-M and </w:t>
      </w:r>
      <w:proofErr w:type="spellStart"/>
      <w:r w:rsidR="00EB6736" w:rsidRPr="00755E8D">
        <w:rPr>
          <w:i/>
          <w:iCs/>
          <w:lang w:val="en-AU"/>
        </w:rPr>
        <w:t>CoS</w:t>
      </w:r>
      <w:proofErr w:type="spellEnd"/>
      <w:r w:rsidR="00EB6736" w:rsidRPr="00755E8D">
        <w:rPr>
          <w:lang w:val="en-AU"/>
        </w:rPr>
        <w:t xml:space="preserve"> (the Literature Review)</w:t>
      </w:r>
      <w:r w:rsidRPr="00755E8D">
        <w:rPr>
          <w:lang w:val="en-AU" w:eastAsia="en-AU"/>
        </w:rPr>
        <w:t>.</w:t>
      </w:r>
    </w:p>
    <w:p w14:paraId="1A5D5F6C" w14:textId="77777777" w:rsidR="00522007" w:rsidRPr="00755E8D" w:rsidRDefault="00522007" w:rsidP="00AD7260">
      <w:pPr>
        <w:rPr>
          <w:rFonts w:eastAsia="Times New Roman" w:cs="Times New Roman"/>
          <w:szCs w:val="19"/>
          <w:lang w:val="en-AU" w:eastAsia="en-AU"/>
        </w:rPr>
      </w:pPr>
      <w:r w:rsidRPr="00755E8D">
        <w:rPr>
          <w:rFonts w:eastAsia="Times New Roman" w:cs="Times New Roman"/>
          <w:szCs w:val="19"/>
          <w:lang w:val="en-AU" w:eastAsia="en-AU"/>
        </w:rPr>
        <w:t xml:space="preserve">A mental health condition or diagnosis is not itself a psychosocial disability – not everyone who has a mental health condition will experience psychosocial disability. Rather, a psychosocial disability relates to a person’s experience of functional impairment associated with their mental health condition. </w:t>
      </w:r>
    </w:p>
    <w:p w14:paraId="54D7E82C" w14:textId="2B9E20C4" w:rsidR="006D4CF9" w:rsidRPr="00755E8D" w:rsidRDefault="00522007" w:rsidP="00AD7260">
      <w:pPr>
        <w:rPr>
          <w:noProof/>
          <w:lang w:val="en-AU"/>
        </w:rPr>
      </w:pPr>
      <w:r w:rsidRPr="00755E8D">
        <w:rPr>
          <w:lang w:val="en-AU"/>
        </w:rPr>
        <w:t xml:space="preserve">The types of impairments that may arise from mental health conditions include loss of or reduced </w:t>
      </w:r>
      <w:r w:rsidR="004A46B3" w:rsidRPr="00755E8D">
        <w:rPr>
          <w:lang w:val="en-AU"/>
        </w:rPr>
        <w:t xml:space="preserve">ability </w:t>
      </w:r>
      <w:r w:rsidRPr="00755E8D">
        <w:rPr>
          <w:lang w:val="en-AU"/>
        </w:rPr>
        <w:t xml:space="preserve">to function (including both physical and cognitive functioning), think clearly, experience full physical health and manage the social and emotional aspects of living. Depending on the nature of the mental illness and the associated disability, some people will require continuous support, while others may require episodic, intermittent support. Some of the physical issues experienced by people living with severe mental illness are not only shaped by support, medication and treatment but also by the socio-economic impact mental illness can have. This can include for example poverty, homelessness, inadequate housing, </w:t>
      </w:r>
      <w:r w:rsidR="00E609E7" w:rsidRPr="00755E8D">
        <w:rPr>
          <w:lang w:val="en-AU"/>
        </w:rPr>
        <w:t xml:space="preserve">loneliness and isolation, </w:t>
      </w:r>
      <w:r w:rsidRPr="00755E8D">
        <w:rPr>
          <w:lang w:val="en-AU"/>
        </w:rPr>
        <w:t>discrimination in general care.</w:t>
      </w:r>
      <w:r w:rsidR="00FC7D93" w:rsidRPr="00755E8D">
        <w:rPr>
          <w:lang w:val="en-AU"/>
        </w:rPr>
        <w:t xml:space="preserve"> </w:t>
      </w:r>
      <w:r w:rsidRPr="00755E8D">
        <w:rPr>
          <w:lang w:val="en-AU"/>
        </w:rPr>
        <w:t xml:space="preserve">A range of activities can be provided as part of psychosocial support services these are presented in </w:t>
      </w:r>
      <w:r w:rsidR="00631A83" w:rsidRPr="00755E8D">
        <w:rPr>
          <w:lang w:val="en-AU"/>
        </w:rPr>
        <w:fldChar w:fldCharType="begin"/>
      </w:r>
      <w:r w:rsidR="00631A83" w:rsidRPr="00755E8D">
        <w:rPr>
          <w:lang w:val="en-AU"/>
        </w:rPr>
        <w:instrText xml:space="preserve"> REF _Ref58500893 \h </w:instrText>
      </w:r>
      <w:r w:rsidR="00AD7260" w:rsidRPr="00755E8D">
        <w:rPr>
          <w:lang w:val="en-AU"/>
        </w:rPr>
        <w:instrText xml:space="preserve"> \* MERGEFORMAT </w:instrText>
      </w:r>
      <w:r w:rsidR="00631A83" w:rsidRPr="00755E8D">
        <w:rPr>
          <w:lang w:val="en-AU"/>
        </w:rPr>
      </w:r>
      <w:r w:rsidR="00631A83" w:rsidRPr="00755E8D">
        <w:rPr>
          <w:lang w:val="en-AU"/>
        </w:rPr>
        <w:fldChar w:fldCharType="separate"/>
      </w:r>
      <w:r w:rsidR="00823965" w:rsidRPr="00755E8D">
        <w:rPr>
          <w:lang w:val="en-AU"/>
        </w:rPr>
        <w:t xml:space="preserve">Figure </w:t>
      </w:r>
      <w:r w:rsidR="00823965" w:rsidRPr="00755E8D">
        <w:rPr>
          <w:noProof/>
          <w:lang w:val="en-AU"/>
        </w:rPr>
        <w:t>3</w:t>
      </w:r>
      <w:r w:rsidR="00631A83" w:rsidRPr="00755E8D">
        <w:rPr>
          <w:lang w:val="en-AU"/>
        </w:rPr>
        <w:fldChar w:fldCharType="end"/>
      </w:r>
      <w:r w:rsidR="00802ECB" w:rsidRPr="00755E8D">
        <w:rPr>
          <w:lang w:val="en-AU"/>
        </w:rPr>
        <w:t>.</w:t>
      </w:r>
      <w:r w:rsidR="00470BBD" w:rsidRPr="00755E8D">
        <w:rPr>
          <w:noProof/>
          <w:lang w:val="en-AU"/>
        </w:rPr>
        <w:t xml:space="preserve"> </w:t>
      </w:r>
    </w:p>
    <w:p w14:paraId="669A6E8F" w14:textId="027DCFCF" w:rsidR="00802ECB" w:rsidRPr="00755E8D" w:rsidRDefault="00802ECB" w:rsidP="00802ECB">
      <w:pPr>
        <w:pStyle w:val="Caption"/>
      </w:pPr>
      <w:bookmarkStart w:id="15" w:name="_Ref58500893"/>
      <w:r w:rsidRPr="00755E8D">
        <w:lastRenderedPageBreak/>
        <w:t xml:space="preserve">Figure </w:t>
      </w:r>
      <w:r w:rsidR="00AA5D7C" w:rsidRPr="00755E8D">
        <w:fldChar w:fldCharType="begin"/>
      </w:r>
      <w:r w:rsidR="00AA5D7C" w:rsidRPr="00755E8D">
        <w:instrText xml:space="preserve"> SEQ Figure \* ARABIC </w:instrText>
      </w:r>
      <w:r w:rsidR="00AA5D7C" w:rsidRPr="00755E8D">
        <w:fldChar w:fldCharType="separate"/>
      </w:r>
      <w:r w:rsidR="00823965" w:rsidRPr="00755E8D">
        <w:rPr>
          <w:noProof/>
        </w:rPr>
        <w:t>3</w:t>
      </w:r>
      <w:r w:rsidR="00AA5D7C" w:rsidRPr="00755E8D">
        <w:fldChar w:fldCharType="end"/>
      </w:r>
      <w:bookmarkEnd w:id="15"/>
      <w:r w:rsidRPr="00755E8D">
        <w:t xml:space="preserve"> | </w:t>
      </w:r>
      <w:r w:rsidR="00653E59" w:rsidRPr="00755E8D">
        <w:rPr>
          <w:rFonts w:asciiTheme="majorHAnsi" w:hAnsiTheme="majorHAnsi" w:cstheme="majorHAnsi"/>
          <w:bCs w:val="0"/>
          <w:szCs w:val="22"/>
        </w:rPr>
        <w:t>How do psychosocial support</w:t>
      </w:r>
      <w:r w:rsidR="00E520E1" w:rsidRPr="00755E8D">
        <w:rPr>
          <w:rFonts w:asciiTheme="majorHAnsi" w:hAnsiTheme="majorHAnsi" w:cstheme="majorHAnsi"/>
          <w:bCs w:val="0"/>
          <w:szCs w:val="22"/>
        </w:rPr>
        <w:t>s</w:t>
      </w:r>
      <w:r w:rsidR="00653E59" w:rsidRPr="00755E8D">
        <w:rPr>
          <w:rFonts w:asciiTheme="majorHAnsi" w:hAnsiTheme="majorHAnsi" w:cstheme="majorHAnsi"/>
          <w:bCs w:val="0"/>
          <w:szCs w:val="22"/>
        </w:rPr>
        <w:t xml:space="preserve"> provide help?</w:t>
      </w:r>
      <w:r w:rsidR="00653E59" w:rsidRPr="00755E8D">
        <w:rPr>
          <w:rFonts w:asciiTheme="majorHAnsi" w:hAnsiTheme="majorHAnsi" w:cstheme="majorHAnsi"/>
          <w:bCs w:val="0"/>
          <w:szCs w:val="22"/>
          <w:vertAlign w:val="superscript"/>
        </w:rPr>
        <w:t xml:space="preserve"> </w:t>
      </w:r>
      <w:r w:rsidR="00653E59" w:rsidRPr="00755E8D">
        <w:rPr>
          <w:rFonts w:asciiTheme="majorHAnsi" w:hAnsiTheme="majorHAnsi" w:cstheme="majorHAnsi"/>
          <w:bCs w:val="0"/>
          <w:szCs w:val="22"/>
          <w:vertAlign w:val="superscript"/>
        </w:rPr>
        <w:footnoteReference w:id="20"/>
      </w:r>
      <w:r w:rsidR="00653E59" w:rsidRPr="00755E8D">
        <w:rPr>
          <w:rFonts w:asciiTheme="majorHAnsi" w:hAnsiTheme="majorHAnsi" w:cstheme="majorHAnsi"/>
          <w:bCs w:val="0"/>
          <w:szCs w:val="22"/>
          <w:vertAlign w:val="superscript"/>
        </w:rPr>
        <w:t>,</w:t>
      </w:r>
      <w:r w:rsidR="00653E59" w:rsidRPr="00755E8D">
        <w:rPr>
          <w:rFonts w:asciiTheme="majorHAnsi" w:hAnsiTheme="majorHAnsi" w:cstheme="majorHAnsi"/>
          <w:bCs w:val="0"/>
          <w:szCs w:val="22"/>
          <w:vertAlign w:val="superscript"/>
        </w:rPr>
        <w:footnoteReference w:id="21"/>
      </w:r>
      <w:r w:rsidR="00653E59" w:rsidRPr="00755E8D">
        <w:rPr>
          <w:rFonts w:asciiTheme="majorHAnsi" w:hAnsiTheme="majorHAnsi" w:cstheme="majorHAnsi"/>
          <w:bCs w:val="0"/>
          <w:szCs w:val="22"/>
          <w:vertAlign w:val="superscript"/>
        </w:rPr>
        <w:t>,</w:t>
      </w:r>
      <w:r w:rsidR="00653E59" w:rsidRPr="00755E8D">
        <w:rPr>
          <w:rFonts w:asciiTheme="majorHAnsi" w:hAnsiTheme="majorHAnsi" w:cstheme="majorHAnsi"/>
          <w:bCs w:val="0"/>
          <w:szCs w:val="22"/>
          <w:vertAlign w:val="superscript"/>
        </w:rPr>
        <w:footnoteReference w:id="22"/>
      </w:r>
    </w:p>
    <w:p w14:paraId="45C97911" w14:textId="17418194" w:rsidR="00AA5DE3" w:rsidRPr="00755E8D" w:rsidRDefault="00DE7DF5" w:rsidP="00AA5DE3">
      <w:pPr>
        <w:spacing w:line="259" w:lineRule="auto"/>
        <w:rPr>
          <w:lang w:val="en-AU"/>
        </w:rPr>
      </w:pPr>
      <w:r w:rsidRPr="00755E8D">
        <w:rPr>
          <w:noProof/>
          <w:lang w:val="en-AU"/>
        </w:rPr>
        <w:drawing>
          <wp:inline distT="0" distB="0" distL="0" distR="0" wp14:anchorId="317DABC9" wp14:editId="262ECCDF">
            <wp:extent cx="5665254" cy="3513455"/>
            <wp:effectExtent l="0" t="0" r="0" b="0"/>
            <wp:docPr id="1812007710" name="Picture 1812007710" descr="Explanation of how psychosocial supports provide help. Psychosocial support services build capacity and stability in areas of personal life. Icons on right of diagram illustrate examples including helplines, leisure and recreation, and access to education and em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007710" name="Picture 1812007710" descr="Explanation of how psychosocial supports provide help. Psychosocial support services build capacity and stability in areas of personal life. Icons on right of diagram illustrate examples including helplines, leisure and recreation, and access to education and employment."/>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665254" cy="3513455"/>
                    </a:xfrm>
                    <a:prstGeom prst="rect">
                      <a:avLst/>
                    </a:prstGeom>
                    <a:noFill/>
                    <a:ln>
                      <a:noFill/>
                    </a:ln>
                  </pic:spPr>
                </pic:pic>
              </a:graphicData>
            </a:graphic>
          </wp:inline>
        </w:drawing>
      </w:r>
    </w:p>
    <w:p w14:paraId="76ADA373" w14:textId="77777777" w:rsidR="00595F8F" w:rsidRPr="00755E8D" w:rsidRDefault="00595F8F" w:rsidP="009926AD">
      <w:pPr>
        <w:pStyle w:val="Heading3nonumbered"/>
      </w:pPr>
      <w:r w:rsidRPr="00755E8D">
        <w:t xml:space="preserve">Understanding the need for psychosocial support in Australia </w:t>
      </w:r>
    </w:p>
    <w:p w14:paraId="7E64645D" w14:textId="2C6FFBF0" w:rsidR="00595F8F" w:rsidRPr="00755E8D" w:rsidRDefault="00595F8F" w:rsidP="00AD7260">
      <w:pPr>
        <w:rPr>
          <w:lang w:val="en-AU"/>
        </w:rPr>
      </w:pPr>
      <w:r w:rsidRPr="00755E8D">
        <w:rPr>
          <w:lang w:val="en-AU"/>
        </w:rPr>
        <w:t xml:space="preserve">A significant proportion of the Australian population </w:t>
      </w:r>
      <w:r w:rsidR="005E6B4D" w:rsidRPr="00755E8D">
        <w:rPr>
          <w:lang w:val="en-AU"/>
        </w:rPr>
        <w:t xml:space="preserve">will </w:t>
      </w:r>
      <w:r w:rsidRPr="00755E8D">
        <w:rPr>
          <w:lang w:val="en-AU"/>
        </w:rPr>
        <w:t xml:space="preserve">experience a mental illness at some point in their life. The </w:t>
      </w:r>
      <w:r w:rsidRPr="00755E8D" w:rsidDel="005E72A3">
        <w:rPr>
          <w:lang w:val="en-AU"/>
        </w:rPr>
        <w:t>Australian</w:t>
      </w:r>
      <w:r w:rsidR="005E72A3" w:rsidRPr="00755E8D">
        <w:rPr>
          <w:lang w:val="en-AU"/>
        </w:rPr>
        <w:t xml:space="preserve"> </w:t>
      </w:r>
      <w:r w:rsidRPr="00755E8D">
        <w:rPr>
          <w:lang w:val="en-AU"/>
        </w:rPr>
        <w:t xml:space="preserve">Government’s Report of the National Inquiry into the Human Rights of People With Mental Illness </w:t>
      </w:r>
      <w:r w:rsidR="00CD6545" w:rsidRPr="00755E8D">
        <w:rPr>
          <w:lang w:val="en-AU"/>
        </w:rPr>
        <w:t>published</w:t>
      </w:r>
      <w:r w:rsidRPr="00755E8D">
        <w:rPr>
          <w:lang w:val="en-AU"/>
        </w:rPr>
        <w:t xml:space="preserve"> almost two decades ago was significant in raising awareness for the rights of Australians affected by mental illness and the need for improved psychosocial support (among other findings).</w:t>
      </w:r>
      <w:r w:rsidR="00F54F35" w:rsidRPr="00755E8D">
        <w:rPr>
          <w:vertAlign w:val="superscript"/>
          <w:lang w:val="en-AU"/>
        </w:rPr>
        <w:footnoteReference w:id="23"/>
      </w:r>
      <w:r w:rsidRPr="00755E8D">
        <w:rPr>
          <w:lang w:val="en-AU"/>
        </w:rPr>
        <w:t xml:space="preserve"> Now, the National Survey of Mental Health and Wellbeing estimates that 45% of the adult population will experience a mental illness in their lifetime.</w:t>
      </w:r>
      <w:r w:rsidRPr="00755E8D">
        <w:rPr>
          <w:vertAlign w:val="superscript"/>
          <w:lang w:val="en-AU"/>
        </w:rPr>
        <w:footnoteReference w:id="24"/>
      </w:r>
      <w:r w:rsidRPr="00755E8D">
        <w:rPr>
          <w:lang w:val="en-AU"/>
        </w:rPr>
        <w:t xml:space="preserve"> However, the Productivity Commission estimates that only 3% of the adult Australian population experience a severe mental illness.</w:t>
      </w:r>
      <w:r w:rsidRPr="00755E8D">
        <w:rPr>
          <w:vertAlign w:val="superscript"/>
          <w:lang w:val="en-AU"/>
        </w:rPr>
        <w:footnoteReference w:id="25"/>
      </w:r>
      <w:r w:rsidRPr="00755E8D">
        <w:rPr>
          <w:lang w:val="en-AU"/>
        </w:rPr>
        <w:t xml:space="preserve"> This group of people are more likely to experience a psychosocial disability and require short-term or sustained psychosocial support. </w:t>
      </w:r>
    </w:p>
    <w:p w14:paraId="6C6B5212" w14:textId="02B9CACA" w:rsidR="00595F8F" w:rsidRPr="00755E8D" w:rsidRDefault="00631A83" w:rsidP="00AD7260">
      <w:pPr>
        <w:rPr>
          <w:lang w:val="en-AU"/>
        </w:rPr>
      </w:pPr>
      <w:r w:rsidRPr="00755E8D">
        <w:rPr>
          <w:lang w:val="en-AU"/>
        </w:rPr>
        <w:fldChar w:fldCharType="begin"/>
      </w:r>
      <w:r w:rsidRPr="00755E8D">
        <w:rPr>
          <w:lang w:val="en-AU"/>
        </w:rPr>
        <w:instrText xml:space="preserve"> REF _Ref58500905 \h </w:instrText>
      </w:r>
      <w:r w:rsidR="00AD7260" w:rsidRPr="00755E8D">
        <w:rPr>
          <w:lang w:val="en-AU"/>
        </w:rPr>
        <w:instrText xml:space="preserve"> \* MERGEFORMAT </w:instrText>
      </w:r>
      <w:r w:rsidRPr="00755E8D">
        <w:rPr>
          <w:lang w:val="en-AU"/>
        </w:rPr>
      </w:r>
      <w:r w:rsidRPr="00755E8D">
        <w:rPr>
          <w:lang w:val="en-AU"/>
        </w:rPr>
        <w:fldChar w:fldCharType="separate"/>
      </w:r>
      <w:r w:rsidR="00823965" w:rsidRPr="00755E8D">
        <w:rPr>
          <w:lang w:val="en-AU"/>
        </w:rPr>
        <w:t xml:space="preserve">Figure </w:t>
      </w:r>
      <w:r w:rsidR="00823965" w:rsidRPr="00755E8D">
        <w:rPr>
          <w:noProof/>
          <w:lang w:val="en-AU"/>
        </w:rPr>
        <w:t>4</w:t>
      </w:r>
      <w:r w:rsidRPr="00755E8D">
        <w:rPr>
          <w:lang w:val="en-AU"/>
        </w:rPr>
        <w:fldChar w:fldCharType="end"/>
      </w:r>
      <w:r w:rsidR="00595F8F" w:rsidRPr="00755E8D">
        <w:rPr>
          <w:lang w:val="en-AU"/>
        </w:rPr>
        <w:t xml:space="preserve"> illustrates some key information and figures in relation to Australians living with severe mental illness, consumers of psychosocial disability supports and carers </w:t>
      </w:r>
      <w:r w:rsidR="00DD5013" w:rsidRPr="00755E8D">
        <w:rPr>
          <w:lang w:val="en-AU"/>
        </w:rPr>
        <w:t xml:space="preserve">of </w:t>
      </w:r>
      <w:r w:rsidR="00595F8F" w:rsidRPr="00755E8D">
        <w:rPr>
          <w:lang w:val="en-AU"/>
        </w:rPr>
        <w:t xml:space="preserve">people with mental illness. </w:t>
      </w:r>
    </w:p>
    <w:p w14:paraId="1D19C90C" w14:textId="72F413A7" w:rsidR="009A608F" w:rsidRPr="00755E8D" w:rsidRDefault="00060F01" w:rsidP="00285A1E">
      <w:pPr>
        <w:pStyle w:val="Caption"/>
      </w:pPr>
      <w:bookmarkStart w:id="16" w:name="_Ref58500905"/>
      <w:r w:rsidRPr="00755E8D">
        <w:t xml:space="preserve">Figure </w:t>
      </w:r>
      <w:r w:rsidR="00AA5D7C" w:rsidRPr="00755E8D">
        <w:fldChar w:fldCharType="begin"/>
      </w:r>
      <w:r w:rsidR="00AA5D7C" w:rsidRPr="00755E8D">
        <w:instrText xml:space="preserve"> SEQ Figure \* ARABIC </w:instrText>
      </w:r>
      <w:r w:rsidR="00AA5D7C" w:rsidRPr="00755E8D">
        <w:fldChar w:fldCharType="separate"/>
      </w:r>
      <w:r w:rsidR="00823965" w:rsidRPr="00755E8D">
        <w:rPr>
          <w:noProof/>
        </w:rPr>
        <w:t>4</w:t>
      </w:r>
      <w:r w:rsidR="00AA5D7C" w:rsidRPr="00755E8D">
        <w:fldChar w:fldCharType="end"/>
      </w:r>
      <w:bookmarkEnd w:id="16"/>
      <w:r w:rsidRPr="00755E8D">
        <w:t xml:space="preserve"> | </w:t>
      </w:r>
      <w:r w:rsidR="004F5267" w:rsidRPr="00755E8D">
        <w:t>Snapshot of severe mental illness and psychosocial disability in Australia</w:t>
      </w:r>
      <w:r w:rsidR="004F5267" w:rsidRPr="00755E8D">
        <w:rPr>
          <w:vertAlign w:val="superscript"/>
        </w:rPr>
        <w:footnoteReference w:id="26"/>
      </w:r>
    </w:p>
    <w:p w14:paraId="442CB871" w14:textId="5998CEE6" w:rsidR="00505D0F" w:rsidRPr="00755E8D" w:rsidRDefault="0064577B" w:rsidP="009A608F">
      <w:pPr>
        <w:rPr>
          <w:lang w:val="en-AU" w:eastAsia="en-AU"/>
        </w:rPr>
      </w:pPr>
      <w:r w:rsidRPr="00755E8D">
        <w:rPr>
          <w:lang w:val="en-AU" w:eastAsia="en-AU"/>
        </w:rPr>
        <w:t>Severe mental illness may be experienced as episodic or persistent. People living with severe mental illness may or may not experience psychosocial disability and require psychosocial support.</w:t>
      </w:r>
    </w:p>
    <w:p w14:paraId="6F59196C" w14:textId="557E856A" w:rsidR="0064577B" w:rsidRPr="00755E8D" w:rsidRDefault="0064577B" w:rsidP="0064577B">
      <w:pPr>
        <w:rPr>
          <w:lang w:val="en-AU" w:eastAsia="en-AU"/>
        </w:rPr>
      </w:pPr>
      <w:r w:rsidRPr="00755E8D">
        <w:rPr>
          <w:lang w:val="en-AU" w:eastAsia="en-AU"/>
        </w:rPr>
        <w:t xml:space="preserve">Department of Health modelling using the NMHSPF suggested that </w:t>
      </w:r>
      <w:r w:rsidRPr="00755E8D">
        <w:rPr>
          <w:b/>
          <w:bCs/>
          <w:lang w:val="en-AU" w:eastAsia="en-AU"/>
        </w:rPr>
        <w:t xml:space="preserve">290,000 </w:t>
      </w:r>
      <w:r w:rsidRPr="00755E8D">
        <w:rPr>
          <w:lang w:val="en-AU" w:eastAsia="en-AU"/>
        </w:rPr>
        <w:t xml:space="preserve">Australians may have required psychosocial disability support services in 2018-19 </w:t>
      </w:r>
    </w:p>
    <w:p w14:paraId="34DDA974" w14:textId="11688E0D" w:rsidR="004A31FF" w:rsidRPr="00755E8D" w:rsidRDefault="00285A1E" w:rsidP="009926AD">
      <w:pPr>
        <w:pStyle w:val="Heading3nonumbered"/>
      </w:pPr>
      <w:r w:rsidRPr="00755E8D">
        <w:lastRenderedPageBreak/>
        <w:t xml:space="preserve">General </w:t>
      </w:r>
      <w:r w:rsidR="004A31FF" w:rsidRPr="00755E8D">
        <w:t>experiences of people living with severe mental illness</w:t>
      </w:r>
    </w:p>
    <w:p w14:paraId="546EF0F0" w14:textId="77777777" w:rsidR="004A31FF" w:rsidRPr="00755E8D" w:rsidRDefault="004A31FF" w:rsidP="009926AD">
      <w:pPr>
        <w:pStyle w:val="ListBullet"/>
      </w:pPr>
      <w:r w:rsidRPr="008D2CE7">
        <w:t>Significant</w:t>
      </w:r>
      <w:r w:rsidRPr="00755E8D">
        <w:t xml:space="preserve"> risk of housing instability/homelessness</w:t>
      </w:r>
    </w:p>
    <w:p w14:paraId="585421FA" w14:textId="77777777" w:rsidR="004A31FF" w:rsidRPr="00755E8D" w:rsidRDefault="004A31FF" w:rsidP="009926AD">
      <w:pPr>
        <w:pStyle w:val="ListBullet"/>
      </w:pPr>
      <w:r w:rsidRPr="00755E8D">
        <w:t>Experience significant stigma and are often poorly understood</w:t>
      </w:r>
    </w:p>
    <w:p w14:paraId="2A793817" w14:textId="77777777" w:rsidR="004A31FF" w:rsidRPr="00755E8D" w:rsidRDefault="004A31FF" w:rsidP="009926AD">
      <w:pPr>
        <w:pStyle w:val="ListBullet"/>
      </w:pPr>
      <w:r w:rsidRPr="00755E8D">
        <w:t>A high proportion do not access treatment</w:t>
      </w:r>
    </w:p>
    <w:p w14:paraId="1C8F8B7A" w14:textId="77777777" w:rsidR="00D85405" w:rsidRPr="00755E8D" w:rsidRDefault="00D85405" w:rsidP="009926AD">
      <w:pPr>
        <w:pStyle w:val="ListBullet"/>
      </w:pPr>
      <w:r w:rsidRPr="00755E8D">
        <w:t>For most, severe mental illness results in functional impairment</w:t>
      </w:r>
    </w:p>
    <w:p w14:paraId="5BEABDF7" w14:textId="393E78B2" w:rsidR="00D85405" w:rsidRPr="00755E8D" w:rsidRDefault="00D85405" w:rsidP="00D85405">
      <w:pPr>
        <w:rPr>
          <w:lang w:val="en-AU" w:eastAsia="en-AU"/>
        </w:rPr>
      </w:pPr>
      <w:r w:rsidRPr="00755E8D">
        <w:rPr>
          <w:lang w:val="en-AU" w:eastAsia="en-AU"/>
        </w:rPr>
        <w:t xml:space="preserve">An estimated </w:t>
      </w:r>
      <w:r w:rsidRPr="00755E8D">
        <w:rPr>
          <w:b/>
          <w:bCs/>
          <w:lang w:val="en-AU" w:eastAsia="en-AU"/>
        </w:rPr>
        <w:t>3% (0.8m)</w:t>
      </w:r>
      <w:r w:rsidRPr="00755E8D">
        <w:rPr>
          <w:lang w:val="en-AU" w:eastAsia="en-AU"/>
        </w:rPr>
        <w:t xml:space="preserve"> of Australians experience a severe mental illness </w:t>
      </w:r>
      <w:proofErr w:type="gramStart"/>
      <w:r w:rsidRPr="00755E8D">
        <w:rPr>
          <w:lang w:val="en-AU" w:eastAsia="en-AU"/>
        </w:rPr>
        <w:t>in a given year</w:t>
      </w:r>
      <w:proofErr w:type="gramEnd"/>
      <w:r w:rsidRPr="00755E8D">
        <w:rPr>
          <w:lang w:val="en-AU" w:eastAsia="en-AU"/>
        </w:rPr>
        <w:t xml:space="preserve"> </w:t>
      </w:r>
    </w:p>
    <w:p w14:paraId="6711F86A" w14:textId="77777777" w:rsidR="00D85405" w:rsidRPr="00755E8D" w:rsidRDefault="00D85405" w:rsidP="009926AD">
      <w:pPr>
        <w:pStyle w:val="Heading3nonumbered"/>
      </w:pPr>
      <w:r w:rsidRPr="00755E8D">
        <w:t>Mental health carers</w:t>
      </w:r>
    </w:p>
    <w:p w14:paraId="4EDC20CE" w14:textId="77777777" w:rsidR="00D85405" w:rsidRPr="00755E8D" w:rsidRDefault="00D85405" w:rsidP="00D85405">
      <w:pPr>
        <w:rPr>
          <w:lang w:val="en-AU" w:eastAsia="en-AU"/>
        </w:rPr>
      </w:pPr>
      <w:r w:rsidRPr="00755E8D">
        <w:rPr>
          <w:lang w:val="en-AU" w:eastAsia="en-AU"/>
        </w:rPr>
        <w:t>A carer is someone who provides personal care, support and assistance to another individual who needs it because they have a disability, medical condition, mental illness or are frail and aged. They are typically relatives, partners or friends of the person needing support. Carers are also known as informal carers because the assistance they provide is on an unpaid basis. Paid carers and support workers are part of the formal mental health workforce.</w:t>
      </w:r>
    </w:p>
    <w:p w14:paraId="26D3F94F" w14:textId="0D909FE3" w:rsidR="002E72FA" w:rsidRPr="00755E8D" w:rsidRDefault="002E72FA" w:rsidP="002E72FA">
      <w:pPr>
        <w:rPr>
          <w:lang w:val="en-AU" w:eastAsia="en-AU"/>
        </w:rPr>
      </w:pPr>
      <w:r w:rsidRPr="00755E8D">
        <w:rPr>
          <w:lang w:val="en-AU" w:eastAsia="en-AU"/>
        </w:rPr>
        <w:t xml:space="preserve">Of the </w:t>
      </w:r>
      <w:r w:rsidRPr="00755E8D">
        <w:rPr>
          <w:b/>
          <w:bCs/>
          <w:lang w:val="en-AU" w:eastAsia="en-AU"/>
        </w:rPr>
        <w:t>2.7m</w:t>
      </w:r>
      <w:r w:rsidRPr="00755E8D">
        <w:rPr>
          <w:lang w:val="en-AU" w:eastAsia="en-AU"/>
        </w:rPr>
        <w:t xml:space="preserve"> family and friend </w:t>
      </w:r>
      <w:r w:rsidRPr="00755E8D">
        <w:rPr>
          <w:b/>
          <w:bCs/>
          <w:lang w:val="en-AU" w:eastAsia="en-AU"/>
        </w:rPr>
        <w:t>carers</w:t>
      </w:r>
      <w:r w:rsidRPr="00755E8D">
        <w:rPr>
          <w:lang w:val="en-AU" w:eastAsia="en-AU"/>
        </w:rPr>
        <w:t xml:space="preserve"> in Australia in 2018, approximately </w:t>
      </w:r>
      <w:r w:rsidRPr="00755E8D">
        <w:rPr>
          <w:b/>
          <w:bCs/>
          <w:lang w:val="en-AU" w:eastAsia="en-AU"/>
        </w:rPr>
        <w:t xml:space="preserve">35% (971,000) </w:t>
      </w:r>
      <w:r w:rsidRPr="00755E8D">
        <w:rPr>
          <w:lang w:val="en-AU" w:eastAsia="en-AU"/>
        </w:rPr>
        <w:t xml:space="preserve">were caring for someone who had </w:t>
      </w:r>
      <w:r w:rsidRPr="00755E8D">
        <w:rPr>
          <w:b/>
          <w:bCs/>
          <w:lang w:val="en-AU" w:eastAsia="en-AU"/>
        </w:rPr>
        <w:t>mental illness</w:t>
      </w:r>
      <w:r w:rsidRPr="00755E8D">
        <w:rPr>
          <w:lang w:val="en-AU" w:eastAsia="en-AU"/>
        </w:rPr>
        <w:t xml:space="preserve">. </w:t>
      </w:r>
    </w:p>
    <w:p w14:paraId="5A37A805" w14:textId="795F220E" w:rsidR="002E72FA" w:rsidRPr="00755E8D" w:rsidRDefault="002E72FA" w:rsidP="002E72FA">
      <w:pPr>
        <w:rPr>
          <w:lang w:val="en-AU" w:eastAsia="en-AU"/>
        </w:rPr>
      </w:pPr>
      <w:r w:rsidRPr="00755E8D">
        <w:rPr>
          <w:lang w:val="en-AU" w:eastAsia="en-AU"/>
        </w:rPr>
        <w:t xml:space="preserve">For </w:t>
      </w:r>
      <w:r w:rsidRPr="00755E8D">
        <w:rPr>
          <w:b/>
          <w:bCs/>
          <w:lang w:val="en-AU" w:eastAsia="en-AU"/>
        </w:rPr>
        <w:t xml:space="preserve">43% (414,000) </w:t>
      </w:r>
      <w:r w:rsidRPr="00755E8D">
        <w:rPr>
          <w:lang w:val="en-AU" w:eastAsia="en-AU"/>
        </w:rPr>
        <w:t xml:space="preserve">of these </w:t>
      </w:r>
      <w:r w:rsidRPr="00755E8D">
        <w:rPr>
          <w:b/>
          <w:bCs/>
          <w:lang w:val="en-AU" w:eastAsia="en-AU"/>
        </w:rPr>
        <w:t>mental health carers</w:t>
      </w:r>
      <w:r w:rsidRPr="00755E8D">
        <w:rPr>
          <w:lang w:val="en-AU" w:eastAsia="en-AU"/>
        </w:rPr>
        <w:t xml:space="preserve">, mental illness was the main condition of their main care recipient but for </w:t>
      </w:r>
      <w:proofErr w:type="gramStart"/>
      <w:r w:rsidRPr="00755E8D">
        <w:rPr>
          <w:lang w:val="en-AU" w:eastAsia="en-AU"/>
        </w:rPr>
        <w:t>the majority of</w:t>
      </w:r>
      <w:proofErr w:type="gramEnd"/>
      <w:r w:rsidRPr="00755E8D">
        <w:rPr>
          <w:lang w:val="en-AU" w:eastAsia="en-AU"/>
        </w:rPr>
        <w:t xml:space="preserve"> carers, mental illness was a </w:t>
      </w:r>
      <w:r w:rsidRPr="00755E8D">
        <w:rPr>
          <w:b/>
          <w:bCs/>
          <w:lang w:val="en-AU" w:eastAsia="en-AU"/>
        </w:rPr>
        <w:t>comorbid secondary illness</w:t>
      </w:r>
      <w:r w:rsidRPr="00755E8D">
        <w:rPr>
          <w:lang w:val="en-AU" w:eastAsia="en-AU"/>
        </w:rPr>
        <w:t>.</w:t>
      </w:r>
    </w:p>
    <w:p w14:paraId="6FEBF78A" w14:textId="3B1E7A21" w:rsidR="00447E55" w:rsidRPr="00755E8D" w:rsidRDefault="002E72FA" w:rsidP="00937670">
      <w:pPr>
        <w:rPr>
          <w:lang w:val="en-AU" w:eastAsia="en-AU"/>
        </w:rPr>
      </w:pPr>
      <w:r w:rsidRPr="00755E8D">
        <w:rPr>
          <w:lang w:val="en-AU" w:eastAsia="en-AU"/>
        </w:rPr>
        <w:t xml:space="preserve">A carer providing the most assistance to a person is called the </w:t>
      </w:r>
      <w:r w:rsidRPr="00755E8D">
        <w:rPr>
          <w:b/>
          <w:bCs/>
          <w:lang w:val="en-AU" w:eastAsia="en-AU"/>
        </w:rPr>
        <w:t>primary carer</w:t>
      </w:r>
      <w:r w:rsidRPr="00755E8D">
        <w:rPr>
          <w:lang w:val="en-AU" w:eastAsia="en-AU"/>
        </w:rPr>
        <w:t xml:space="preserve">. There were approximately </w:t>
      </w:r>
      <w:r w:rsidRPr="00755E8D">
        <w:rPr>
          <w:b/>
          <w:bCs/>
          <w:lang w:val="en-AU" w:eastAsia="en-AU"/>
        </w:rPr>
        <w:t>273,000</w:t>
      </w:r>
      <w:r w:rsidRPr="00755E8D">
        <w:rPr>
          <w:lang w:val="en-AU" w:eastAsia="en-AU"/>
        </w:rPr>
        <w:t xml:space="preserve"> people acting as primary mental health carers in Australia in 2018 — </w:t>
      </w:r>
      <w:r w:rsidRPr="00755E8D">
        <w:rPr>
          <w:b/>
          <w:bCs/>
          <w:lang w:val="en-AU" w:eastAsia="en-AU"/>
        </w:rPr>
        <w:t>35% (96,000)</w:t>
      </w:r>
      <w:r w:rsidRPr="00755E8D">
        <w:rPr>
          <w:lang w:val="en-AU" w:eastAsia="en-AU"/>
        </w:rPr>
        <w:t xml:space="preserve"> were primary carers to someone whose main illness was a </w:t>
      </w:r>
      <w:r w:rsidRPr="00755E8D">
        <w:rPr>
          <w:b/>
          <w:bCs/>
          <w:lang w:val="en-AU" w:eastAsia="en-AU"/>
        </w:rPr>
        <w:t>mental illness</w:t>
      </w:r>
      <w:r w:rsidRPr="00755E8D">
        <w:rPr>
          <w:lang w:val="en-AU" w:eastAsia="en-AU"/>
        </w:rPr>
        <w:t>.</w:t>
      </w:r>
    </w:p>
    <w:p w14:paraId="4803AC7F" w14:textId="4FFD4F4A" w:rsidR="008971FE" w:rsidRPr="00755E8D" w:rsidRDefault="008971FE">
      <w:pPr>
        <w:spacing w:after="160" w:line="259" w:lineRule="auto"/>
        <w:rPr>
          <w:lang w:val="en-AU" w:eastAsia="en-AU"/>
        </w:rPr>
      </w:pPr>
      <w:r w:rsidRPr="00755E8D">
        <w:rPr>
          <w:lang w:val="en-AU" w:eastAsia="en-AU"/>
        </w:rPr>
        <w:br w:type="page"/>
      </w:r>
    </w:p>
    <w:p w14:paraId="43D7AAD7" w14:textId="7869E42E" w:rsidR="008971FE" w:rsidRPr="00755E8D" w:rsidRDefault="008971FE" w:rsidP="006E2C35">
      <w:pPr>
        <w:pStyle w:val="Heading1"/>
      </w:pPr>
      <w:bookmarkStart w:id="17" w:name="_Ref55380444"/>
      <w:bookmarkStart w:id="18" w:name="_Ref58236555"/>
      <w:bookmarkStart w:id="19" w:name="_Toc97564788"/>
      <w:r w:rsidRPr="00755E8D">
        <w:lastRenderedPageBreak/>
        <w:t>Methodology</w:t>
      </w:r>
      <w:bookmarkEnd w:id="17"/>
      <w:bookmarkEnd w:id="18"/>
      <w:bookmarkEnd w:id="19"/>
    </w:p>
    <w:p w14:paraId="61C935F2" w14:textId="09CD1C86" w:rsidR="009326BD" w:rsidRPr="00755E8D" w:rsidRDefault="0014787B" w:rsidP="00AD7260">
      <w:pPr>
        <w:rPr>
          <w:lang w:val="en-AU" w:eastAsia="en-AU"/>
        </w:rPr>
      </w:pPr>
      <w:r w:rsidRPr="00755E8D">
        <w:rPr>
          <w:lang w:val="en-AU" w:eastAsia="en-AU"/>
        </w:rPr>
        <w:t xml:space="preserve">Nous partnered with the University of Sydney to develop and apply </w:t>
      </w:r>
      <w:r w:rsidR="000164F1" w:rsidRPr="00755E8D">
        <w:rPr>
          <w:lang w:val="en-AU" w:eastAsia="en-AU"/>
        </w:rPr>
        <w:t>a</w:t>
      </w:r>
      <w:r w:rsidR="004E2309" w:rsidRPr="00755E8D">
        <w:rPr>
          <w:lang w:val="en-AU" w:eastAsia="en-AU"/>
        </w:rPr>
        <w:t xml:space="preserve"> </w:t>
      </w:r>
      <w:r w:rsidR="00E84B6B" w:rsidRPr="00755E8D">
        <w:rPr>
          <w:lang w:val="en-AU" w:eastAsia="en-AU"/>
        </w:rPr>
        <w:t xml:space="preserve">methodology to </w:t>
      </w:r>
      <w:r w:rsidR="00D5530B" w:rsidRPr="00755E8D">
        <w:rPr>
          <w:lang w:val="en-AU" w:eastAsia="en-AU"/>
        </w:rPr>
        <w:t>evaluate</w:t>
      </w:r>
      <w:r w:rsidR="00E84B6B" w:rsidRPr="00755E8D">
        <w:rPr>
          <w:lang w:val="en-AU" w:eastAsia="en-AU"/>
        </w:rPr>
        <w:t xml:space="preserve"> the </w:t>
      </w:r>
      <w:r w:rsidR="004E2309" w:rsidRPr="00755E8D">
        <w:rPr>
          <w:lang w:val="en-AU" w:eastAsia="en-AU"/>
        </w:rPr>
        <w:t>implementation, impact and cost effectiveness of the</w:t>
      </w:r>
      <w:r w:rsidR="00E84B6B" w:rsidRPr="00755E8D">
        <w:rPr>
          <w:lang w:val="en-AU" w:eastAsia="en-AU"/>
        </w:rPr>
        <w:t xml:space="preserve"> </w:t>
      </w:r>
      <w:r w:rsidR="00D5530B" w:rsidRPr="00755E8D">
        <w:rPr>
          <w:lang w:val="en-AU" w:eastAsia="en-AU"/>
        </w:rPr>
        <w:t>NPS-M</w:t>
      </w:r>
      <w:r w:rsidR="00E84B6B" w:rsidRPr="00755E8D">
        <w:rPr>
          <w:lang w:val="en-AU" w:eastAsia="en-AU"/>
        </w:rPr>
        <w:t xml:space="preserve"> and </w:t>
      </w:r>
      <w:proofErr w:type="spellStart"/>
      <w:r w:rsidR="00D5530B" w:rsidRPr="00755E8D">
        <w:rPr>
          <w:lang w:val="en-AU" w:eastAsia="en-AU"/>
        </w:rPr>
        <w:t>CoS</w:t>
      </w:r>
      <w:proofErr w:type="spellEnd"/>
      <w:r w:rsidR="00D5530B" w:rsidRPr="00755E8D">
        <w:rPr>
          <w:lang w:val="en-AU" w:eastAsia="en-AU"/>
        </w:rPr>
        <w:t xml:space="preserve"> programs</w:t>
      </w:r>
      <w:r w:rsidR="009326BD" w:rsidRPr="00755E8D">
        <w:rPr>
          <w:lang w:val="en-AU" w:eastAsia="en-AU"/>
        </w:rPr>
        <w:t xml:space="preserve">. </w:t>
      </w:r>
      <w:r w:rsidR="00411AEF" w:rsidRPr="00755E8D">
        <w:rPr>
          <w:lang w:val="en-AU" w:eastAsia="en-AU"/>
        </w:rPr>
        <w:t xml:space="preserve">The evaluation sought to produce evidence to inform the </w:t>
      </w:r>
      <w:r w:rsidR="00EF3761" w:rsidRPr="00755E8D">
        <w:rPr>
          <w:lang w:val="en-AU" w:eastAsia="en-AU"/>
        </w:rPr>
        <w:t xml:space="preserve">Commonwealth </w:t>
      </w:r>
      <w:r w:rsidR="00411AEF" w:rsidRPr="00755E8D">
        <w:rPr>
          <w:lang w:val="en-AU" w:eastAsia="en-AU"/>
        </w:rPr>
        <w:t xml:space="preserve">Government on </w:t>
      </w:r>
      <w:r w:rsidR="009651A7" w:rsidRPr="00755E8D">
        <w:rPr>
          <w:lang w:val="en-AU" w:eastAsia="en-AU"/>
        </w:rPr>
        <w:t xml:space="preserve">potential </w:t>
      </w:r>
      <w:r w:rsidR="00411AEF" w:rsidRPr="00755E8D">
        <w:rPr>
          <w:lang w:val="en-AU" w:eastAsia="en-AU"/>
        </w:rPr>
        <w:t xml:space="preserve">reforms to psychosocial </w:t>
      </w:r>
      <w:r w:rsidR="00FC1FE5" w:rsidRPr="00755E8D">
        <w:rPr>
          <w:lang w:val="en-AU" w:eastAsia="en-AU"/>
        </w:rPr>
        <w:t>programs and</w:t>
      </w:r>
      <w:r w:rsidR="009651A7" w:rsidRPr="00755E8D">
        <w:rPr>
          <w:lang w:val="en-AU" w:eastAsia="en-AU"/>
        </w:rPr>
        <w:t xml:space="preserve"> </w:t>
      </w:r>
      <w:r w:rsidR="009326BD" w:rsidRPr="00755E8D">
        <w:rPr>
          <w:lang w:val="en-AU" w:eastAsia="en-AU"/>
        </w:rPr>
        <w:t xml:space="preserve">inform decisions on future directions for psychosocial </w:t>
      </w:r>
      <w:r w:rsidR="009D3D42" w:rsidRPr="00755E8D">
        <w:rPr>
          <w:lang w:val="en-AU" w:eastAsia="en-AU"/>
        </w:rPr>
        <w:t xml:space="preserve">support </w:t>
      </w:r>
      <w:r w:rsidR="009326BD" w:rsidRPr="00755E8D">
        <w:rPr>
          <w:lang w:val="en-AU" w:eastAsia="en-AU"/>
        </w:rPr>
        <w:t xml:space="preserve">services. </w:t>
      </w:r>
    </w:p>
    <w:p w14:paraId="4A6BDE9D" w14:textId="77777777" w:rsidR="0009536D" w:rsidRPr="00755E8D" w:rsidRDefault="0009536D" w:rsidP="006E2C35">
      <w:pPr>
        <w:pStyle w:val="Heading2"/>
      </w:pPr>
      <w:bookmarkStart w:id="20" w:name="_Ref59462969"/>
      <w:bookmarkStart w:id="21" w:name="_Toc97564789"/>
      <w:r w:rsidRPr="00755E8D">
        <w:t>Key questions guiding the evaluation</w:t>
      </w:r>
      <w:bookmarkEnd w:id="20"/>
      <w:bookmarkEnd w:id="21"/>
    </w:p>
    <w:p w14:paraId="5DF5EB15" w14:textId="19252C35" w:rsidR="00611D1D" w:rsidRPr="00755E8D" w:rsidRDefault="0009536D" w:rsidP="00FB2908">
      <w:pPr>
        <w:rPr>
          <w:lang w:val="en-AU" w:eastAsia="en-AU"/>
        </w:rPr>
      </w:pPr>
      <w:r w:rsidRPr="00755E8D">
        <w:rPr>
          <w:lang w:val="en-AU" w:eastAsia="en-AU"/>
        </w:rPr>
        <w:t>S</w:t>
      </w:r>
      <w:r w:rsidR="00462557" w:rsidRPr="00755E8D">
        <w:rPr>
          <w:lang w:val="en-AU" w:eastAsia="en-AU"/>
        </w:rPr>
        <w:t>even</w:t>
      </w:r>
      <w:r w:rsidRPr="00755E8D">
        <w:rPr>
          <w:lang w:val="en-AU" w:eastAsia="en-AU"/>
        </w:rPr>
        <w:t xml:space="preserve"> </w:t>
      </w:r>
      <w:r w:rsidR="00504C3D" w:rsidRPr="00755E8D">
        <w:rPr>
          <w:lang w:val="en-AU" w:eastAsia="en-AU"/>
        </w:rPr>
        <w:t>K</w:t>
      </w:r>
      <w:r w:rsidRPr="00755E8D">
        <w:rPr>
          <w:lang w:val="en-AU" w:eastAsia="en-AU"/>
        </w:rPr>
        <w:t xml:space="preserve">LEs </w:t>
      </w:r>
      <w:r w:rsidR="00AB01CE" w:rsidRPr="00755E8D">
        <w:rPr>
          <w:lang w:val="en-AU" w:eastAsia="en-AU"/>
        </w:rPr>
        <w:t xml:space="preserve">structured </w:t>
      </w:r>
      <w:r w:rsidR="00611D1D" w:rsidRPr="00755E8D">
        <w:rPr>
          <w:lang w:val="en-AU" w:eastAsia="en-AU"/>
        </w:rPr>
        <w:t>the evaluation</w:t>
      </w:r>
      <w:r w:rsidR="007B2361" w:rsidRPr="00755E8D">
        <w:rPr>
          <w:lang w:val="en-AU" w:eastAsia="en-AU"/>
        </w:rPr>
        <w:t xml:space="preserve"> and guided data collection and analysis:</w:t>
      </w:r>
    </w:p>
    <w:p w14:paraId="4750D037" w14:textId="5FF88883" w:rsidR="002B4408" w:rsidRPr="00755E8D" w:rsidRDefault="002B4408" w:rsidP="009926AD">
      <w:pPr>
        <w:pStyle w:val="ListNumber2"/>
        <w:numPr>
          <w:ilvl w:val="0"/>
          <w:numId w:val="39"/>
        </w:numPr>
        <w:rPr>
          <w:lang w:eastAsia="en-AU"/>
        </w:rPr>
      </w:pPr>
      <w:r w:rsidRPr="00755E8D">
        <w:rPr>
          <w:lang w:eastAsia="en-AU"/>
        </w:rPr>
        <w:t xml:space="preserve">Have the NPS-M and </w:t>
      </w:r>
      <w:proofErr w:type="spellStart"/>
      <w:r w:rsidRPr="00755E8D">
        <w:rPr>
          <w:lang w:eastAsia="en-AU"/>
        </w:rPr>
        <w:t>CoS</w:t>
      </w:r>
      <w:proofErr w:type="spellEnd"/>
      <w:r w:rsidRPr="00755E8D">
        <w:rPr>
          <w:lang w:eastAsia="en-AU"/>
        </w:rPr>
        <w:t xml:space="preserve"> programs been implemented as planned and what are the lessons from the implementation? </w:t>
      </w:r>
    </w:p>
    <w:p w14:paraId="21CFCC58" w14:textId="354E2087" w:rsidR="005D3482" w:rsidRPr="00755E8D" w:rsidRDefault="005D3482" w:rsidP="009926AD">
      <w:pPr>
        <w:pStyle w:val="ListNumber2"/>
        <w:rPr>
          <w:lang w:eastAsia="en-AU"/>
        </w:rPr>
      </w:pPr>
      <w:r w:rsidRPr="00755E8D">
        <w:rPr>
          <w:lang w:eastAsia="en-AU"/>
        </w:rPr>
        <w:t xml:space="preserve">To what extent have the NPS-M and </w:t>
      </w:r>
      <w:proofErr w:type="spellStart"/>
      <w:r w:rsidRPr="00755E8D">
        <w:rPr>
          <w:lang w:eastAsia="en-AU"/>
        </w:rPr>
        <w:t>CoS</w:t>
      </w:r>
      <w:proofErr w:type="spellEnd"/>
      <w:r w:rsidRPr="00755E8D">
        <w:rPr>
          <w:lang w:eastAsia="en-AU"/>
        </w:rPr>
        <w:t xml:space="preserve"> programs achieved their intended outcomes?</w:t>
      </w:r>
    </w:p>
    <w:p w14:paraId="1142BCFA" w14:textId="53D4E70E" w:rsidR="005D3482" w:rsidRPr="00755E8D" w:rsidRDefault="005D3482" w:rsidP="009926AD">
      <w:pPr>
        <w:pStyle w:val="ListNumber2"/>
        <w:rPr>
          <w:lang w:eastAsia="en-AU"/>
        </w:rPr>
      </w:pPr>
      <w:r w:rsidRPr="00755E8D">
        <w:rPr>
          <w:lang w:eastAsia="en-AU"/>
        </w:rPr>
        <w:t xml:space="preserve">To what extent have the NPS-M and </w:t>
      </w:r>
      <w:proofErr w:type="spellStart"/>
      <w:r w:rsidRPr="00755E8D">
        <w:rPr>
          <w:lang w:eastAsia="en-AU"/>
        </w:rPr>
        <w:t>CoS</w:t>
      </w:r>
      <w:proofErr w:type="spellEnd"/>
      <w:r w:rsidRPr="00755E8D">
        <w:rPr>
          <w:lang w:eastAsia="en-AU"/>
        </w:rPr>
        <w:t xml:space="preserve"> services met the needs of consumers, their </w:t>
      </w:r>
      <w:proofErr w:type="gramStart"/>
      <w:r w:rsidRPr="00755E8D">
        <w:rPr>
          <w:lang w:eastAsia="en-AU"/>
        </w:rPr>
        <w:t>families</w:t>
      </w:r>
      <w:proofErr w:type="gramEnd"/>
      <w:r w:rsidRPr="00755E8D">
        <w:rPr>
          <w:lang w:eastAsia="en-AU"/>
        </w:rPr>
        <w:t xml:space="preserve"> and carers?</w:t>
      </w:r>
    </w:p>
    <w:p w14:paraId="29B0EEB6" w14:textId="79EA9F4C" w:rsidR="005D3482" w:rsidRPr="00755E8D" w:rsidRDefault="005D3482" w:rsidP="009926AD">
      <w:pPr>
        <w:pStyle w:val="ListNumber2"/>
        <w:rPr>
          <w:lang w:eastAsia="en-AU"/>
        </w:rPr>
      </w:pPr>
      <w:r w:rsidRPr="00755E8D">
        <w:rPr>
          <w:lang w:eastAsia="en-AU"/>
        </w:rPr>
        <w:t xml:space="preserve">Has the approach to integration of NPS-M and </w:t>
      </w:r>
      <w:proofErr w:type="spellStart"/>
      <w:r w:rsidRPr="00755E8D">
        <w:rPr>
          <w:lang w:eastAsia="en-AU"/>
        </w:rPr>
        <w:t>CoS</w:t>
      </w:r>
      <w:proofErr w:type="spellEnd"/>
      <w:r w:rsidRPr="00755E8D">
        <w:rPr>
          <w:lang w:eastAsia="en-AU"/>
        </w:rPr>
        <w:t xml:space="preserve"> support with other clinical and non-clinical services assisted consumers to access effective care and reduce demand for acute health services?</w:t>
      </w:r>
    </w:p>
    <w:p w14:paraId="38EE2B75" w14:textId="4465F0DF" w:rsidR="005D3482" w:rsidRPr="00755E8D" w:rsidRDefault="005D3482" w:rsidP="009926AD">
      <w:pPr>
        <w:pStyle w:val="ListNumber2"/>
        <w:rPr>
          <w:lang w:eastAsia="en-AU"/>
        </w:rPr>
      </w:pPr>
      <w:r w:rsidRPr="00755E8D">
        <w:rPr>
          <w:lang w:eastAsia="en-AU"/>
        </w:rPr>
        <w:t xml:space="preserve">How cost effective are the NPS-M and </w:t>
      </w:r>
      <w:proofErr w:type="spellStart"/>
      <w:r w:rsidRPr="00755E8D">
        <w:rPr>
          <w:lang w:eastAsia="en-AU"/>
        </w:rPr>
        <w:t>CoS</w:t>
      </w:r>
      <w:proofErr w:type="spellEnd"/>
      <w:r w:rsidRPr="00755E8D">
        <w:rPr>
          <w:lang w:eastAsia="en-AU"/>
        </w:rPr>
        <w:t xml:space="preserve"> programs?</w:t>
      </w:r>
    </w:p>
    <w:p w14:paraId="15D669B0" w14:textId="4C5B5FB3" w:rsidR="005D3482" w:rsidRPr="00755E8D" w:rsidRDefault="005D3482" w:rsidP="009926AD">
      <w:pPr>
        <w:pStyle w:val="ListNumber2"/>
        <w:rPr>
          <w:lang w:eastAsia="en-AU"/>
        </w:rPr>
      </w:pPr>
      <w:r w:rsidRPr="00755E8D">
        <w:rPr>
          <w:lang w:eastAsia="en-AU"/>
        </w:rPr>
        <w:t xml:space="preserve">How is evidence informing NPS-M and </w:t>
      </w:r>
      <w:proofErr w:type="spellStart"/>
      <w:r w:rsidRPr="00755E8D">
        <w:rPr>
          <w:lang w:eastAsia="en-AU"/>
        </w:rPr>
        <w:t>CoS</w:t>
      </w:r>
      <w:proofErr w:type="spellEnd"/>
      <w:r w:rsidRPr="00755E8D">
        <w:rPr>
          <w:lang w:eastAsia="en-AU"/>
        </w:rPr>
        <w:t xml:space="preserve"> service and program delivery?</w:t>
      </w:r>
    </w:p>
    <w:p w14:paraId="68734465" w14:textId="2D43C8A1" w:rsidR="005D3482" w:rsidRPr="00755E8D" w:rsidRDefault="005D3482" w:rsidP="009926AD">
      <w:pPr>
        <w:pStyle w:val="ListNumber2"/>
        <w:rPr>
          <w:lang w:eastAsia="en-AU"/>
        </w:rPr>
      </w:pPr>
      <w:r w:rsidRPr="00755E8D">
        <w:rPr>
          <w:lang w:eastAsia="en-AU"/>
        </w:rPr>
        <w:t xml:space="preserve">What should psychosocial support look like in the future? </w:t>
      </w:r>
    </w:p>
    <w:p w14:paraId="5AE157EC" w14:textId="184DDF47" w:rsidR="00C10CF8" w:rsidRPr="00755E8D" w:rsidRDefault="00C10CF8" w:rsidP="006E2C35">
      <w:pPr>
        <w:pStyle w:val="Heading2"/>
      </w:pPr>
      <w:bookmarkStart w:id="22" w:name="_Ref58232471"/>
      <w:bookmarkStart w:id="23" w:name="_Toc97564790"/>
      <w:bookmarkStart w:id="24" w:name="_Ref57369743"/>
      <w:r w:rsidRPr="00755E8D">
        <w:t>Principles and standards</w:t>
      </w:r>
      <w:bookmarkEnd w:id="22"/>
      <w:bookmarkEnd w:id="23"/>
      <w:r w:rsidRPr="00755E8D">
        <w:t xml:space="preserve"> </w:t>
      </w:r>
    </w:p>
    <w:p w14:paraId="3F535BBB" w14:textId="2634B32F" w:rsidR="005A6EDD" w:rsidRPr="00755E8D" w:rsidRDefault="00C10CF8" w:rsidP="00AD7260">
      <w:pPr>
        <w:rPr>
          <w:lang w:val="en-AU" w:eastAsia="en-AU"/>
        </w:rPr>
      </w:pPr>
      <w:r w:rsidRPr="00755E8D">
        <w:rPr>
          <w:lang w:val="en-AU" w:eastAsia="en-AU"/>
        </w:rPr>
        <w:t xml:space="preserve">Nous </w:t>
      </w:r>
      <w:r w:rsidR="00980B44" w:rsidRPr="00755E8D">
        <w:rPr>
          <w:lang w:val="en-AU" w:eastAsia="en-AU"/>
        </w:rPr>
        <w:t>and the University of Sydney</w:t>
      </w:r>
      <w:r w:rsidRPr="00755E8D">
        <w:rPr>
          <w:lang w:val="en-AU" w:eastAsia="en-AU"/>
        </w:rPr>
        <w:t xml:space="preserve"> maintained a set of overarching principles and external evaluation standards</w:t>
      </w:r>
      <w:r w:rsidR="001E63EA" w:rsidRPr="00755E8D">
        <w:rPr>
          <w:lang w:val="en-AU" w:eastAsia="en-AU"/>
        </w:rPr>
        <w:t xml:space="preserve"> to provide a basis for guiding decision-making throughout the evaluation.</w:t>
      </w:r>
      <w:r w:rsidR="006C659C" w:rsidRPr="00755E8D">
        <w:rPr>
          <w:lang w:val="en-AU" w:eastAsia="en-AU"/>
        </w:rPr>
        <w:t xml:space="preserve"> The overarching </w:t>
      </w:r>
      <w:r w:rsidR="00DE3040" w:rsidRPr="00755E8D">
        <w:rPr>
          <w:lang w:val="en-AU" w:eastAsia="en-AU"/>
        </w:rPr>
        <w:t xml:space="preserve">principles </w:t>
      </w:r>
      <w:r w:rsidR="00D25F02" w:rsidRPr="00755E8D">
        <w:rPr>
          <w:lang w:val="en-AU" w:eastAsia="en-AU"/>
        </w:rPr>
        <w:t>(</w:t>
      </w:r>
      <w:r w:rsidR="00DE3040" w:rsidRPr="00755E8D">
        <w:rPr>
          <w:lang w:val="en-AU" w:eastAsia="en-AU"/>
        </w:rPr>
        <w:t>set at the outset of the evaluation</w:t>
      </w:r>
      <w:r w:rsidR="00D25F02" w:rsidRPr="00755E8D">
        <w:rPr>
          <w:lang w:val="en-AU" w:eastAsia="en-AU"/>
        </w:rPr>
        <w:t>)</w:t>
      </w:r>
      <w:r w:rsidR="006C659C" w:rsidRPr="00755E8D">
        <w:rPr>
          <w:lang w:val="en-AU" w:eastAsia="en-AU"/>
        </w:rPr>
        <w:t xml:space="preserve"> are detailed below.</w:t>
      </w:r>
    </w:p>
    <w:p w14:paraId="62FEF055" w14:textId="77777777" w:rsidR="00C627AF" w:rsidRPr="008D2CE7" w:rsidRDefault="00C627AF" w:rsidP="008D2CE7">
      <w:pPr>
        <w:pStyle w:val="IntroductionListRECOMMENDATION"/>
      </w:pPr>
      <w:r w:rsidRPr="00755E8D">
        <w:t>Overarching principles</w:t>
      </w:r>
    </w:p>
    <w:p w14:paraId="6956E403" w14:textId="77777777" w:rsidR="00C627AF" w:rsidRPr="00755E8D" w:rsidRDefault="00C627AF" w:rsidP="008B1D26">
      <w:pPr>
        <w:pStyle w:val="introductionlist"/>
        <w:numPr>
          <w:ilvl w:val="0"/>
          <w:numId w:val="15"/>
        </w:numPr>
      </w:pPr>
      <w:r w:rsidRPr="00755E8D">
        <w:rPr>
          <w:rFonts w:ascii="Segoe UI Semibold" w:hAnsi="Segoe UI Semibold"/>
        </w:rPr>
        <w:t>Balanced</w:t>
      </w:r>
      <w:r w:rsidRPr="00755E8D">
        <w:rPr>
          <w:rFonts w:asciiTheme="majorHAnsi" w:hAnsiTheme="majorHAnsi" w:cstheme="majorHAnsi"/>
        </w:rPr>
        <w:t xml:space="preserve"> </w:t>
      </w:r>
      <w:r w:rsidRPr="00755E8D">
        <w:t>– the evaluation will balance feasibility, appropriateness and rigour to ensure the effectiveness of evaluation activities, whilst maintaining the validity of key findings and insights.</w:t>
      </w:r>
    </w:p>
    <w:p w14:paraId="45763FF3" w14:textId="77777777" w:rsidR="00C627AF" w:rsidRPr="00755E8D" w:rsidRDefault="00C627AF" w:rsidP="008B1D26">
      <w:pPr>
        <w:pStyle w:val="introductionlist"/>
        <w:numPr>
          <w:ilvl w:val="0"/>
          <w:numId w:val="15"/>
        </w:numPr>
      </w:pPr>
      <w:r w:rsidRPr="00755E8D">
        <w:rPr>
          <w:rFonts w:ascii="Segoe UI Semibold" w:hAnsi="Segoe UI Semibold"/>
        </w:rPr>
        <w:t xml:space="preserve">Robust </w:t>
      </w:r>
      <w:r w:rsidRPr="00755E8D">
        <w:t>–</w:t>
      </w:r>
      <w:r w:rsidRPr="00755E8D">
        <w:rPr>
          <w:rFonts w:asciiTheme="majorHAnsi" w:hAnsiTheme="majorHAnsi" w:cstheme="majorHAnsi"/>
        </w:rPr>
        <w:t xml:space="preserve"> </w:t>
      </w:r>
      <w:r w:rsidRPr="00755E8D">
        <w:t>the analysis will be methodologically robust and deliver valid insights.</w:t>
      </w:r>
    </w:p>
    <w:p w14:paraId="64802697" w14:textId="77777777" w:rsidR="00C627AF" w:rsidRPr="00755E8D" w:rsidRDefault="00C627AF" w:rsidP="008B1D26">
      <w:pPr>
        <w:pStyle w:val="introductionlist"/>
        <w:numPr>
          <w:ilvl w:val="0"/>
          <w:numId w:val="15"/>
        </w:numPr>
      </w:pPr>
      <w:r w:rsidRPr="00755E8D">
        <w:rPr>
          <w:rFonts w:asciiTheme="majorHAnsi" w:hAnsiTheme="majorHAnsi" w:cstheme="majorHAnsi"/>
        </w:rPr>
        <w:t xml:space="preserve">Practical </w:t>
      </w:r>
      <w:r w:rsidRPr="00755E8D">
        <w:t>–</w:t>
      </w:r>
      <w:r w:rsidRPr="00755E8D">
        <w:rPr>
          <w:rFonts w:asciiTheme="majorHAnsi" w:hAnsiTheme="majorHAnsi" w:cstheme="majorHAnsi"/>
        </w:rPr>
        <w:t xml:space="preserve"> </w:t>
      </w:r>
      <w:r w:rsidRPr="00755E8D">
        <w:t>the insights of the evaluation will support future service delivery and policy development.</w:t>
      </w:r>
    </w:p>
    <w:p w14:paraId="23555C7A" w14:textId="77777777" w:rsidR="00C627AF" w:rsidRPr="00755E8D" w:rsidRDefault="00C627AF" w:rsidP="008B1D26">
      <w:pPr>
        <w:pStyle w:val="introductionlist"/>
        <w:numPr>
          <w:ilvl w:val="0"/>
          <w:numId w:val="15"/>
        </w:numPr>
      </w:pPr>
      <w:r w:rsidRPr="00755E8D">
        <w:rPr>
          <w:rFonts w:ascii="Segoe UI Semibold" w:hAnsi="Segoe UI Semibold"/>
        </w:rPr>
        <w:t xml:space="preserve">Collaborative </w:t>
      </w:r>
      <w:r w:rsidRPr="00755E8D">
        <w:t>–</w:t>
      </w:r>
      <w:r w:rsidRPr="00755E8D">
        <w:rPr>
          <w:rFonts w:asciiTheme="majorHAnsi" w:hAnsiTheme="majorHAnsi" w:cstheme="majorHAnsi"/>
        </w:rPr>
        <w:t xml:space="preserve"> </w:t>
      </w:r>
      <w:r w:rsidRPr="00755E8D">
        <w:t>the evaluation will leverage experiences of those directly participating, involved in and impacted by the programs to ensure evaluation activities reflect an understanding of day-to-day experience and practice.</w:t>
      </w:r>
    </w:p>
    <w:p w14:paraId="61A745D8" w14:textId="77777777" w:rsidR="00C627AF" w:rsidRDefault="00C627AF" w:rsidP="008B1D26">
      <w:pPr>
        <w:pStyle w:val="introductionlist"/>
        <w:numPr>
          <w:ilvl w:val="0"/>
          <w:numId w:val="15"/>
        </w:numPr>
      </w:pPr>
      <w:r w:rsidRPr="00755E8D">
        <w:rPr>
          <w:rFonts w:ascii="Segoe UI Semibold" w:hAnsi="Segoe UI Semibold"/>
        </w:rPr>
        <w:t xml:space="preserve">Efficient </w:t>
      </w:r>
      <w:r w:rsidRPr="00755E8D">
        <w:t>–</w:t>
      </w:r>
      <w:r w:rsidRPr="00755E8D">
        <w:rPr>
          <w:rFonts w:asciiTheme="majorHAnsi" w:hAnsiTheme="majorHAnsi" w:cstheme="majorHAnsi"/>
        </w:rPr>
        <w:t xml:space="preserve"> </w:t>
      </w:r>
      <w:r w:rsidRPr="00755E8D">
        <w:t>the evaluation will make best use of existing data to optimise the efficiency of evaluation activities.</w:t>
      </w:r>
    </w:p>
    <w:p w14:paraId="24C2DF58" w14:textId="54B29266" w:rsidR="00C627AF" w:rsidRPr="00C627AF" w:rsidRDefault="00C627AF" w:rsidP="008B1D26">
      <w:pPr>
        <w:pStyle w:val="introductionlist"/>
        <w:numPr>
          <w:ilvl w:val="0"/>
          <w:numId w:val="15"/>
        </w:numPr>
      </w:pPr>
      <w:r w:rsidRPr="00C627AF">
        <w:rPr>
          <w:rFonts w:ascii="Segoe UI Semibold" w:hAnsi="Segoe UI Semibold"/>
        </w:rPr>
        <w:t xml:space="preserve">Respectful and empathetic </w:t>
      </w:r>
      <w:r w:rsidRPr="00755E8D">
        <w:t>–</w:t>
      </w:r>
      <w:r w:rsidRPr="00C627AF">
        <w:rPr>
          <w:rFonts w:asciiTheme="majorHAnsi" w:hAnsiTheme="majorHAnsi" w:cstheme="majorHAnsi"/>
        </w:rPr>
        <w:t xml:space="preserve"> </w:t>
      </w:r>
      <w:r w:rsidRPr="00755E8D">
        <w:t>the evaluation will design, conduct and report activities in a manner that respects the rights, privacy, dignity, entitlements and knowledge of different stakeholder groups.</w:t>
      </w:r>
    </w:p>
    <w:p w14:paraId="7C96D20A" w14:textId="77777777" w:rsidR="00C627AF" w:rsidRPr="00755E8D" w:rsidRDefault="00C627AF" w:rsidP="002C179C">
      <w:pPr>
        <w:pStyle w:val="Longformcallout"/>
        <w:shd w:val="clear" w:color="auto" w:fill="E6E6E1" w:themeFill="accent5"/>
        <w:rPr>
          <w:b/>
          <w:bCs/>
          <w:caps/>
          <w:color w:val="002060"/>
        </w:rPr>
      </w:pPr>
      <w:r w:rsidRPr="00755E8D">
        <w:rPr>
          <w:b/>
          <w:bCs/>
          <w:caps/>
          <w:color w:val="002060"/>
        </w:rPr>
        <w:t>Standards</w:t>
      </w:r>
    </w:p>
    <w:p w14:paraId="42DD2E98" w14:textId="4104BA1A" w:rsidR="00C627AF" w:rsidRPr="00755E8D" w:rsidRDefault="00C627AF" w:rsidP="002C179C">
      <w:pPr>
        <w:shd w:val="clear" w:color="auto" w:fill="E6E6E1" w:themeFill="accent5"/>
        <w:spacing w:after="160" w:line="259" w:lineRule="auto"/>
        <w:rPr>
          <w:lang w:val="en-AU"/>
        </w:rPr>
      </w:pPr>
      <w:r w:rsidRPr="00755E8D">
        <w:t>The evaluation was guided by external evaluation standards that provided direction as to best practice in the conduct of evaluations. These standards were developed based on extensive research and stakeholder consultation to provide a basis for guiding difficult decisions within the evaluation, as a heuristic device rather than formal rules for the conduct of the evaluation.</w:t>
      </w:r>
    </w:p>
    <w:p w14:paraId="0C2591F0" w14:textId="06D47575" w:rsidR="005A12F0" w:rsidRPr="00755E8D" w:rsidRDefault="0042274C" w:rsidP="00AD7260">
      <w:pPr>
        <w:rPr>
          <w:lang w:val="en-AU" w:eastAsia="en-AU"/>
        </w:rPr>
      </w:pPr>
      <w:r w:rsidRPr="00755E8D">
        <w:rPr>
          <w:lang w:val="en-AU" w:eastAsia="en-AU"/>
        </w:rPr>
        <w:t xml:space="preserve">As part of Nous’ commitment to these standards and principles, ethics approval was obtained from two Human Research Ethics Committees (HRECs). </w:t>
      </w:r>
      <w:r w:rsidR="007135E2" w:rsidRPr="00755E8D">
        <w:rPr>
          <w:lang w:val="en-AU" w:eastAsia="en-AU"/>
        </w:rPr>
        <w:t xml:space="preserve">The University of Sydney provided ethical approval </w:t>
      </w:r>
      <w:r w:rsidR="00995C5A" w:rsidRPr="00755E8D">
        <w:rPr>
          <w:lang w:val="en-AU" w:eastAsia="en-AU"/>
        </w:rPr>
        <w:t>to conduct</w:t>
      </w:r>
      <w:r w:rsidR="007135E2" w:rsidRPr="00755E8D">
        <w:rPr>
          <w:lang w:val="en-AU" w:eastAsia="en-AU"/>
        </w:rPr>
        <w:t xml:space="preserve"> consumer and carer consultations</w:t>
      </w:r>
      <w:r w:rsidR="00224221" w:rsidRPr="00755E8D">
        <w:rPr>
          <w:lang w:val="en-AU" w:eastAsia="en-AU"/>
        </w:rPr>
        <w:t>,</w:t>
      </w:r>
      <w:r w:rsidR="007135E2" w:rsidRPr="00755E8D">
        <w:rPr>
          <w:lang w:val="en-AU" w:eastAsia="en-AU"/>
        </w:rPr>
        <w:t xml:space="preserve"> and the Australian Institute of </w:t>
      </w:r>
      <w:r w:rsidR="009F5508" w:rsidRPr="00755E8D">
        <w:rPr>
          <w:lang w:val="en-AU" w:eastAsia="en-AU"/>
        </w:rPr>
        <w:t xml:space="preserve">Health and </w:t>
      </w:r>
      <w:r w:rsidR="007135E2" w:rsidRPr="00755E8D">
        <w:rPr>
          <w:lang w:val="en-AU" w:eastAsia="en-AU"/>
        </w:rPr>
        <w:t xml:space="preserve">Welfare </w:t>
      </w:r>
      <w:r w:rsidR="009F5508" w:rsidRPr="00755E8D">
        <w:rPr>
          <w:lang w:val="en-AU" w:eastAsia="en-AU"/>
        </w:rPr>
        <w:lastRenderedPageBreak/>
        <w:t xml:space="preserve">(AIHW) </w:t>
      </w:r>
      <w:r w:rsidR="007135E2" w:rsidRPr="00755E8D">
        <w:rPr>
          <w:lang w:val="en-AU" w:eastAsia="en-AU"/>
        </w:rPr>
        <w:t>provided ethical approval</w:t>
      </w:r>
      <w:r w:rsidR="00995C5A" w:rsidRPr="00755E8D">
        <w:rPr>
          <w:lang w:val="en-AU" w:eastAsia="en-AU"/>
        </w:rPr>
        <w:t xml:space="preserve"> to access and analyse relevant</w:t>
      </w:r>
      <w:r w:rsidR="00127644" w:rsidRPr="00755E8D">
        <w:rPr>
          <w:lang w:val="en-AU" w:eastAsia="en-AU"/>
        </w:rPr>
        <w:t>, deidentified</w:t>
      </w:r>
      <w:r w:rsidR="00995C5A" w:rsidRPr="00755E8D">
        <w:rPr>
          <w:lang w:val="en-AU" w:eastAsia="en-AU"/>
        </w:rPr>
        <w:t xml:space="preserve"> program data</w:t>
      </w:r>
      <w:r w:rsidR="009F5508" w:rsidRPr="00755E8D">
        <w:rPr>
          <w:lang w:val="en-AU" w:eastAsia="en-AU"/>
        </w:rPr>
        <w:t>; h</w:t>
      </w:r>
      <w:r w:rsidR="009643B0" w:rsidRPr="00755E8D">
        <w:rPr>
          <w:lang w:val="en-AU" w:eastAsia="en-AU"/>
        </w:rPr>
        <w:t xml:space="preserve">owever, this </w:t>
      </w:r>
      <w:r w:rsidR="00194026" w:rsidRPr="00755E8D">
        <w:rPr>
          <w:lang w:val="en-AU" w:eastAsia="en-AU"/>
        </w:rPr>
        <w:t xml:space="preserve">program data </w:t>
      </w:r>
      <w:r w:rsidR="009643B0" w:rsidRPr="00755E8D">
        <w:rPr>
          <w:lang w:val="en-AU" w:eastAsia="en-AU"/>
        </w:rPr>
        <w:t xml:space="preserve">analysis did not take place – see Section </w:t>
      </w:r>
      <w:r w:rsidR="009643B0" w:rsidRPr="00755E8D">
        <w:rPr>
          <w:lang w:val="en-AU" w:eastAsia="en-AU"/>
        </w:rPr>
        <w:fldChar w:fldCharType="begin"/>
      </w:r>
      <w:r w:rsidR="009643B0" w:rsidRPr="00755E8D">
        <w:rPr>
          <w:lang w:val="en-AU" w:eastAsia="en-AU"/>
        </w:rPr>
        <w:instrText xml:space="preserve"> REF _Ref58829955 \r \h </w:instrText>
      </w:r>
      <w:r w:rsidR="00AA6BF8" w:rsidRPr="00755E8D">
        <w:rPr>
          <w:lang w:val="en-AU" w:eastAsia="en-AU"/>
        </w:rPr>
        <w:instrText xml:space="preserve"> \* MERGEFORMAT </w:instrText>
      </w:r>
      <w:r w:rsidR="009643B0" w:rsidRPr="00755E8D">
        <w:rPr>
          <w:lang w:val="en-AU" w:eastAsia="en-AU"/>
        </w:rPr>
      </w:r>
      <w:r w:rsidR="009643B0" w:rsidRPr="00755E8D">
        <w:rPr>
          <w:lang w:val="en-AU" w:eastAsia="en-AU"/>
        </w:rPr>
        <w:fldChar w:fldCharType="separate"/>
      </w:r>
      <w:r w:rsidR="00823965" w:rsidRPr="00755E8D">
        <w:rPr>
          <w:lang w:val="en-AU" w:eastAsia="en-AU"/>
        </w:rPr>
        <w:t>2.4.3</w:t>
      </w:r>
      <w:r w:rsidR="009643B0" w:rsidRPr="00755E8D">
        <w:rPr>
          <w:lang w:val="en-AU" w:eastAsia="en-AU"/>
        </w:rPr>
        <w:fldChar w:fldCharType="end"/>
      </w:r>
      <w:r w:rsidR="00CC7081" w:rsidRPr="00755E8D">
        <w:rPr>
          <w:lang w:val="en-AU" w:eastAsia="en-AU"/>
        </w:rPr>
        <w:t>.</w:t>
      </w:r>
      <w:bookmarkStart w:id="25" w:name="_Ref58232501"/>
    </w:p>
    <w:p w14:paraId="1AA0A92E" w14:textId="7AA0563B" w:rsidR="00A16EF8" w:rsidRPr="00755E8D" w:rsidRDefault="00CB69E8" w:rsidP="006E2C35">
      <w:pPr>
        <w:pStyle w:val="Heading2"/>
      </w:pPr>
      <w:bookmarkStart w:id="26" w:name="_Toc97564791"/>
      <w:r w:rsidRPr="00755E8D">
        <w:t>Theory of change and p</w:t>
      </w:r>
      <w:r w:rsidR="009D1263" w:rsidRPr="00755E8D">
        <w:t>rogram logic</w:t>
      </w:r>
      <w:bookmarkEnd w:id="24"/>
      <w:bookmarkEnd w:id="25"/>
      <w:bookmarkEnd w:id="26"/>
    </w:p>
    <w:p w14:paraId="693B4682" w14:textId="2D1B3BD8" w:rsidR="00CB69E8" w:rsidRPr="00755E8D" w:rsidRDefault="00CB69E8" w:rsidP="00AD7260">
      <w:pPr>
        <w:rPr>
          <w:lang w:val="en-AU" w:eastAsia="en-AU"/>
        </w:rPr>
      </w:pPr>
      <w:r w:rsidRPr="00755E8D">
        <w:rPr>
          <w:lang w:val="en-AU" w:eastAsia="en-AU"/>
        </w:rPr>
        <w:t>The evaluation was informed by a theory of change (TOC) and guided by a program logic model. The TOC provide</w:t>
      </w:r>
      <w:r w:rsidR="00E73D4F" w:rsidRPr="00755E8D">
        <w:rPr>
          <w:lang w:val="en-AU" w:eastAsia="en-AU"/>
        </w:rPr>
        <w:t>s</w:t>
      </w:r>
      <w:r w:rsidRPr="00755E8D">
        <w:rPr>
          <w:lang w:val="en-AU" w:eastAsia="en-AU"/>
        </w:rPr>
        <w:t xml:space="preserve"> a high-level summary of the how the program was intended to achieve its desired outcomes</w:t>
      </w:r>
      <w:r w:rsidR="00F559AD" w:rsidRPr="00755E8D">
        <w:rPr>
          <w:lang w:val="en-AU" w:eastAsia="en-AU"/>
        </w:rPr>
        <w:t xml:space="preserve"> and</w:t>
      </w:r>
      <w:r w:rsidRPr="00755E8D">
        <w:rPr>
          <w:lang w:val="en-AU" w:eastAsia="en-AU"/>
        </w:rPr>
        <w:t xml:space="preserve"> is articulated in </w:t>
      </w:r>
      <w:r w:rsidR="002753EA" w:rsidRPr="00755E8D">
        <w:rPr>
          <w:lang w:val="en-AU" w:eastAsia="en-AU"/>
        </w:rPr>
        <w:fldChar w:fldCharType="begin"/>
      </w:r>
      <w:r w:rsidR="002753EA" w:rsidRPr="00755E8D">
        <w:rPr>
          <w:lang w:val="en-AU" w:eastAsia="en-AU"/>
        </w:rPr>
        <w:instrText xml:space="preserve"> REF _Ref57632398 \h </w:instrText>
      </w:r>
      <w:r w:rsidR="00AD7260" w:rsidRPr="00755E8D">
        <w:rPr>
          <w:lang w:val="en-AU" w:eastAsia="en-AU"/>
        </w:rPr>
        <w:instrText xml:space="preserve"> \* MERGEFORMAT </w:instrText>
      </w:r>
      <w:r w:rsidR="002753EA" w:rsidRPr="00755E8D">
        <w:rPr>
          <w:lang w:val="en-AU" w:eastAsia="en-AU"/>
        </w:rPr>
      </w:r>
      <w:r w:rsidR="002753EA" w:rsidRPr="00755E8D">
        <w:rPr>
          <w:lang w:val="en-AU" w:eastAsia="en-AU"/>
        </w:rPr>
        <w:fldChar w:fldCharType="separate"/>
      </w:r>
      <w:r w:rsidR="00823965" w:rsidRPr="00755E8D">
        <w:rPr>
          <w:lang w:val="en-AU"/>
        </w:rPr>
        <w:t xml:space="preserve">Figure </w:t>
      </w:r>
      <w:r w:rsidR="00823965" w:rsidRPr="00755E8D">
        <w:rPr>
          <w:noProof/>
          <w:lang w:val="en-AU"/>
        </w:rPr>
        <w:t>5</w:t>
      </w:r>
      <w:r w:rsidR="002753EA" w:rsidRPr="00755E8D">
        <w:rPr>
          <w:lang w:val="en-AU" w:eastAsia="en-AU"/>
        </w:rPr>
        <w:fldChar w:fldCharType="end"/>
      </w:r>
      <w:r w:rsidRPr="00755E8D">
        <w:rPr>
          <w:lang w:val="en-AU" w:eastAsia="en-AU"/>
        </w:rPr>
        <w:t>.</w:t>
      </w:r>
    </w:p>
    <w:p w14:paraId="4400B9B2" w14:textId="5A00480A" w:rsidR="00385844" w:rsidRPr="00755E8D" w:rsidRDefault="00CB69E8" w:rsidP="00AD7260">
      <w:pPr>
        <w:rPr>
          <w:lang w:val="en-AU" w:eastAsia="en-AU"/>
        </w:rPr>
      </w:pPr>
      <w:r w:rsidRPr="00755E8D">
        <w:rPr>
          <w:lang w:val="en-AU" w:eastAsia="en-AU"/>
        </w:rPr>
        <w:t xml:space="preserve">The </w:t>
      </w:r>
      <w:r w:rsidR="00B34790" w:rsidRPr="00755E8D">
        <w:rPr>
          <w:lang w:val="en-AU" w:eastAsia="en-AU"/>
        </w:rPr>
        <w:t>detailed</w:t>
      </w:r>
      <w:r w:rsidRPr="00755E8D">
        <w:rPr>
          <w:lang w:val="en-AU" w:eastAsia="en-AU"/>
        </w:rPr>
        <w:t xml:space="preserve"> program logic</w:t>
      </w:r>
      <w:r w:rsidR="003C0797" w:rsidRPr="00755E8D">
        <w:rPr>
          <w:lang w:val="en-AU" w:eastAsia="en-AU"/>
        </w:rPr>
        <w:t xml:space="preserve"> shown in </w:t>
      </w:r>
      <w:r w:rsidR="003C0797" w:rsidRPr="00755E8D">
        <w:rPr>
          <w:lang w:val="en-AU" w:eastAsia="en-AU"/>
        </w:rPr>
        <w:fldChar w:fldCharType="begin"/>
      </w:r>
      <w:r w:rsidR="003C0797" w:rsidRPr="00755E8D">
        <w:rPr>
          <w:lang w:val="en-AU" w:eastAsia="en-AU"/>
        </w:rPr>
        <w:instrText xml:space="preserve"> REF _Ref57632451 \h </w:instrText>
      </w:r>
      <w:r w:rsidR="00AD7260" w:rsidRPr="00755E8D">
        <w:rPr>
          <w:lang w:val="en-AU" w:eastAsia="en-AU"/>
        </w:rPr>
        <w:instrText xml:space="preserve"> \* MERGEFORMAT </w:instrText>
      </w:r>
      <w:r w:rsidR="003C0797" w:rsidRPr="00755E8D">
        <w:rPr>
          <w:lang w:val="en-AU" w:eastAsia="en-AU"/>
        </w:rPr>
      </w:r>
      <w:r w:rsidR="003C0797" w:rsidRPr="00755E8D">
        <w:rPr>
          <w:lang w:val="en-AU" w:eastAsia="en-AU"/>
        </w:rPr>
        <w:fldChar w:fldCharType="separate"/>
      </w:r>
      <w:r w:rsidR="00823965" w:rsidRPr="00755E8D">
        <w:rPr>
          <w:lang w:val="en-AU"/>
        </w:rPr>
        <w:t xml:space="preserve">Figure </w:t>
      </w:r>
      <w:r w:rsidR="00823965" w:rsidRPr="00755E8D">
        <w:rPr>
          <w:noProof/>
          <w:lang w:val="en-AU"/>
        </w:rPr>
        <w:t>6</w:t>
      </w:r>
      <w:r w:rsidR="003C0797" w:rsidRPr="00755E8D">
        <w:rPr>
          <w:lang w:val="en-AU" w:eastAsia="en-AU"/>
        </w:rPr>
        <w:fldChar w:fldCharType="end"/>
      </w:r>
      <w:r w:rsidRPr="00755E8D">
        <w:rPr>
          <w:lang w:val="en-AU" w:eastAsia="en-AU"/>
        </w:rPr>
        <w:t xml:space="preserve"> expands on the TOC, articulating in more detail the relationship between desired outcomes, and the required inputs, </w:t>
      </w:r>
      <w:proofErr w:type="gramStart"/>
      <w:r w:rsidRPr="00755E8D">
        <w:rPr>
          <w:lang w:val="en-AU" w:eastAsia="en-AU"/>
        </w:rPr>
        <w:t>activities</w:t>
      </w:r>
      <w:proofErr w:type="gramEnd"/>
      <w:r w:rsidRPr="00755E8D">
        <w:rPr>
          <w:lang w:val="en-AU" w:eastAsia="en-AU"/>
        </w:rPr>
        <w:t xml:space="preserve"> and outputs. These relationships, and the underlying assumptions that support the TOC, </w:t>
      </w:r>
      <w:r w:rsidR="002753EA" w:rsidRPr="00755E8D">
        <w:rPr>
          <w:lang w:val="en-AU" w:eastAsia="en-AU"/>
        </w:rPr>
        <w:t>were</w:t>
      </w:r>
      <w:r w:rsidRPr="00755E8D">
        <w:rPr>
          <w:lang w:val="en-AU" w:eastAsia="en-AU"/>
        </w:rPr>
        <w:t xml:space="preserve"> tested throughout the evaluation. While long-term goals are </w:t>
      </w:r>
      <w:r w:rsidR="00E73D4F" w:rsidRPr="00755E8D">
        <w:rPr>
          <w:lang w:val="en-AU" w:eastAsia="en-AU"/>
        </w:rPr>
        <w:t>included</w:t>
      </w:r>
      <w:r w:rsidRPr="00755E8D">
        <w:rPr>
          <w:lang w:val="en-AU" w:eastAsia="en-AU"/>
        </w:rPr>
        <w:t xml:space="preserve"> in the program logic they </w:t>
      </w:r>
      <w:r w:rsidR="002753EA" w:rsidRPr="00755E8D">
        <w:rPr>
          <w:lang w:val="en-AU" w:eastAsia="en-AU"/>
        </w:rPr>
        <w:t>were</w:t>
      </w:r>
      <w:r w:rsidRPr="00755E8D">
        <w:rPr>
          <w:lang w:val="en-AU" w:eastAsia="en-AU"/>
        </w:rPr>
        <w:t xml:space="preserve"> out-of-scope for the evaluation</w:t>
      </w:r>
      <w:r w:rsidR="009F6BCF" w:rsidRPr="00755E8D">
        <w:rPr>
          <w:lang w:val="en-AU" w:eastAsia="en-AU"/>
        </w:rPr>
        <w:t xml:space="preserve"> due to the need for longitudinal data</w:t>
      </w:r>
      <w:r w:rsidR="00003B53" w:rsidRPr="00755E8D">
        <w:rPr>
          <w:lang w:val="en-AU" w:eastAsia="en-AU"/>
        </w:rPr>
        <w:t>.</w:t>
      </w:r>
    </w:p>
    <w:p w14:paraId="01E9FD30" w14:textId="48337EB9" w:rsidR="009A79C9" w:rsidRPr="00755E8D" w:rsidRDefault="009A79C9" w:rsidP="009A79C9">
      <w:pPr>
        <w:pStyle w:val="Caption"/>
      </w:pPr>
      <w:bookmarkStart w:id="27" w:name="_Ref57632398"/>
      <w:r w:rsidRPr="00755E8D">
        <w:t xml:space="preserve">Figure </w:t>
      </w:r>
      <w:r w:rsidR="00AA5D7C" w:rsidRPr="00755E8D">
        <w:fldChar w:fldCharType="begin"/>
      </w:r>
      <w:r w:rsidR="00AA5D7C" w:rsidRPr="00755E8D">
        <w:instrText xml:space="preserve"> SEQ Figure \* ARABIC </w:instrText>
      </w:r>
      <w:r w:rsidR="00AA5D7C" w:rsidRPr="00755E8D">
        <w:fldChar w:fldCharType="separate"/>
      </w:r>
      <w:r w:rsidR="00823965" w:rsidRPr="00755E8D">
        <w:rPr>
          <w:noProof/>
        </w:rPr>
        <w:t>5</w:t>
      </w:r>
      <w:r w:rsidR="00AA5D7C" w:rsidRPr="00755E8D">
        <w:fldChar w:fldCharType="end"/>
      </w:r>
      <w:bookmarkEnd w:id="27"/>
      <w:r w:rsidRPr="00755E8D">
        <w:t xml:space="preserve"> | </w:t>
      </w:r>
      <w:r w:rsidR="00A54C6A" w:rsidRPr="00755E8D">
        <w:t xml:space="preserve">TOC </w:t>
      </w:r>
      <w:r w:rsidRPr="00755E8D">
        <w:t xml:space="preserve">for the NPS-M and </w:t>
      </w:r>
      <w:proofErr w:type="spellStart"/>
      <w:r w:rsidRPr="00755E8D">
        <w:t>CoS</w:t>
      </w:r>
      <w:proofErr w:type="spellEnd"/>
      <w:r w:rsidRPr="00755E8D">
        <w:t xml:space="preserve"> programs</w:t>
      </w:r>
    </w:p>
    <w:p w14:paraId="4CE48764" w14:textId="397555E2" w:rsidR="00F16E65" w:rsidRPr="00755E8D" w:rsidRDefault="00196736" w:rsidP="00146270">
      <w:pPr>
        <w:spacing w:after="160"/>
        <w:rPr>
          <w:lang w:val="en-AU" w:eastAsia="en-AU"/>
        </w:rPr>
        <w:sectPr w:rsidR="00F16E65" w:rsidRPr="00755E8D" w:rsidSect="00C51BCA">
          <w:headerReference w:type="default" r:id="rId23"/>
          <w:pgSz w:w="11907" w:h="16839" w:code="9"/>
          <w:pgMar w:top="1361" w:right="1418" w:bottom="1474" w:left="1559" w:header="720" w:footer="720" w:gutter="0"/>
          <w:cols w:space="720"/>
          <w:docGrid w:linePitch="360"/>
        </w:sectPr>
      </w:pPr>
      <w:r w:rsidRPr="00755E8D">
        <w:rPr>
          <w:noProof/>
          <w:lang w:val="en-AU"/>
        </w:rPr>
        <w:drawing>
          <wp:inline distT="0" distB="0" distL="0" distR="0" wp14:anchorId="7B61BDBD" wp14:editId="2ABFC62F">
            <wp:extent cx="5962546" cy="2346960"/>
            <wp:effectExtent l="0" t="0" r="635" b="0"/>
            <wp:docPr id="1812007697" name="Picture 1812007697" descr="Inputs to the TOC are the NPS-M and CoS programs. Outputs are the psychosocial services delivered by service providers that the PHNs commission. This benefits consumers by helping them avoid preventable hospitalisations, increasing social and economic participation and improving their quality of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007697" name="Picture 1812007697" descr="Inputs to the TOC are the NPS-M and CoS programs. Outputs are the psychosocial services delivered by service providers that the PHNs commission. This benefits consumers by helping them avoid preventable hospitalisations, increasing social and economic participation and improving their quality of lif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80908" cy="2354187"/>
                    </a:xfrm>
                    <a:prstGeom prst="rect">
                      <a:avLst/>
                    </a:prstGeom>
                    <a:noFill/>
                    <a:ln>
                      <a:noFill/>
                    </a:ln>
                  </pic:spPr>
                </pic:pic>
              </a:graphicData>
            </a:graphic>
          </wp:inline>
        </w:drawing>
      </w:r>
    </w:p>
    <w:p w14:paraId="52A31E9C" w14:textId="368BC252" w:rsidR="001647AE" w:rsidRPr="00755E8D" w:rsidRDefault="00E55F83" w:rsidP="00ED4073">
      <w:pPr>
        <w:pStyle w:val="Caption"/>
      </w:pPr>
      <w:bookmarkStart w:id="28" w:name="_Ref57632451"/>
      <w:r w:rsidRPr="00755E8D">
        <w:lastRenderedPageBreak/>
        <w:t xml:space="preserve">Figure </w:t>
      </w:r>
      <w:r w:rsidR="00AA5D7C" w:rsidRPr="00755E8D">
        <w:fldChar w:fldCharType="begin"/>
      </w:r>
      <w:r w:rsidR="00AA5D7C" w:rsidRPr="00755E8D">
        <w:instrText xml:space="preserve"> SEQ Figure \* ARABIC </w:instrText>
      </w:r>
      <w:r w:rsidR="00AA5D7C" w:rsidRPr="00755E8D">
        <w:fldChar w:fldCharType="separate"/>
      </w:r>
      <w:r w:rsidR="00823965" w:rsidRPr="00755E8D">
        <w:rPr>
          <w:noProof/>
        </w:rPr>
        <w:t>6</w:t>
      </w:r>
      <w:r w:rsidR="00AA5D7C" w:rsidRPr="00755E8D">
        <w:fldChar w:fldCharType="end"/>
      </w:r>
      <w:bookmarkEnd w:id="28"/>
      <w:r w:rsidRPr="00755E8D">
        <w:t xml:space="preserve"> | Program logic for the evaluation</w:t>
      </w:r>
    </w:p>
    <w:p w14:paraId="7CB8AD0C" w14:textId="017A9133" w:rsidR="00561A92" w:rsidRPr="00755E8D" w:rsidRDefault="007D4438" w:rsidP="00D762B5">
      <w:pPr>
        <w:pStyle w:val="Heading3"/>
        <w:numPr>
          <w:ilvl w:val="0"/>
          <w:numId w:val="0"/>
        </w:numPr>
      </w:pPr>
      <w:r w:rsidRPr="00755E8D">
        <w:t>CONTEXT</w:t>
      </w:r>
    </w:p>
    <w:p w14:paraId="1824D604" w14:textId="68282521" w:rsidR="00561A92" w:rsidRPr="00755E8D" w:rsidRDefault="00561A92" w:rsidP="009926AD">
      <w:pPr>
        <w:pStyle w:val="ListBullet"/>
      </w:pPr>
      <w:r w:rsidRPr="00755E8D">
        <w:t xml:space="preserve">Policy objectives </w:t>
      </w:r>
      <w:r w:rsidR="00C273FC" w:rsidRPr="00755E8D">
        <w:t xml:space="preserve">are </w:t>
      </w:r>
      <w:r w:rsidRPr="00755E8D">
        <w:t>informed by Fifth Mental Health and Suicide Prevention Plan</w:t>
      </w:r>
    </w:p>
    <w:p w14:paraId="55FC8DA6" w14:textId="47CAAF81" w:rsidR="00561A92" w:rsidRPr="00755E8D" w:rsidRDefault="00561A92" w:rsidP="009926AD">
      <w:pPr>
        <w:pStyle w:val="ListBullet"/>
      </w:pPr>
      <w:r w:rsidRPr="00755E8D">
        <w:t>Clinical mental health care</w:t>
      </w:r>
      <w:r w:rsidR="008044C9" w:rsidRPr="00755E8D">
        <w:t xml:space="preserve"> ranges</w:t>
      </w:r>
      <w:r w:rsidRPr="00755E8D">
        <w:t xml:space="preserve"> from primary health care to acute care</w:t>
      </w:r>
    </w:p>
    <w:p w14:paraId="56316239" w14:textId="47FAD835" w:rsidR="00C729E1" w:rsidRPr="00755E8D" w:rsidRDefault="00C729E1" w:rsidP="009926AD">
      <w:pPr>
        <w:pStyle w:val="ListBullet"/>
      </w:pPr>
      <w:r w:rsidRPr="00755E8D">
        <w:t>NDIS full scheme</w:t>
      </w:r>
      <w:r w:rsidR="003B6D4D" w:rsidRPr="00755E8D">
        <w:t xml:space="preserve"> and </w:t>
      </w:r>
      <w:proofErr w:type="spellStart"/>
      <w:r w:rsidRPr="00755E8D">
        <w:t>PHaMs</w:t>
      </w:r>
      <w:proofErr w:type="spellEnd"/>
      <w:r w:rsidRPr="00755E8D">
        <w:t>, PIR and D2DL programs ceasing</w:t>
      </w:r>
      <w:r w:rsidR="003B6D4D" w:rsidRPr="00755E8D">
        <w:t xml:space="preserve"> means there are now ceasing</w:t>
      </w:r>
      <w:r w:rsidRPr="00755E8D">
        <w:t>, new and ongoing programs across states and territories</w:t>
      </w:r>
    </w:p>
    <w:p w14:paraId="4AB21FE9" w14:textId="77777777" w:rsidR="00C729E1" w:rsidRPr="00755E8D" w:rsidRDefault="00C729E1" w:rsidP="009926AD">
      <w:pPr>
        <w:pStyle w:val="ListBullet"/>
      </w:pPr>
      <w:r w:rsidRPr="00755E8D">
        <w:t>Community-based and NGO support services</w:t>
      </w:r>
    </w:p>
    <w:p w14:paraId="4355FB05" w14:textId="4B372FA2" w:rsidR="00C729E1" w:rsidRPr="00755E8D" w:rsidRDefault="007D4438" w:rsidP="00D762B5">
      <w:pPr>
        <w:pStyle w:val="Heading3"/>
        <w:numPr>
          <w:ilvl w:val="0"/>
          <w:numId w:val="0"/>
        </w:numPr>
      </w:pPr>
      <w:r w:rsidRPr="00755E8D">
        <w:t>INPUTS</w:t>
      </w:r>
    </w:p>
    <w:p w14:paraId="4375A5ED" w14:textId="371E99C2" w:rsidR="00947665" w:rsidRPr="00755E8D" w:rsidRDefault="00947665" w:rsidP="009926AD">
      <w:pPr>
        <w:pStyle w:val="ListBullet"/>
      </w:pPr>
      <w:proofErr w:type="spellStart"/>
      <w:r w:rsidRPr="00755E8D">
        <w:t>CoS</w:t>
      </w:r>
      <w:proofErr w:type="spellEnd"/>
      <w:r w:rsidRPr="00755E8D">
        <w:t xml:space="preserve"> Program: $109.8m over three years from 2019 to 2022, apportioned across PHNs</w:t>
      </w:r>
    </w:p>
    <w:p w14:paraId="71AC6CF5" w14:textId="621FF552" w:rsidR="00947665" w:rsidRPr="00755E8D" w:rsidRDefault="00947665" w:rsidP="009926AD">
      <w:pPr>
        <w:pStyle w:val="ListBullet"/>
      </w:pPr>
      <w:r w:rsidRPr="00755E8D">
        <w:t>NPS-M Program: $80m over four years from 2017 to 2021, apportioned across PHNs, Bilateral agreements between the Commonwealth and each state and territory</w:t>
      </w:r>
    </w:p>
    <w:p w14:paraId="4A2C8619" w14:textId="454F2441" w:rsidR="00947665" w:rsidRPr="00755E8D" w:rsidRDefault="00947665" w:rsidP="009926AD">
      <w:pPr>
        <w:pStyle w:val="ListBullet"/>
      </w:pPr>
      <w:r w:rsidRPr="00755E8D">
        <w:t>Both Programs: Capacity building and technical support provided to PHNs</w:t>
      </w:r>
      <w:r w:rsidR="009004DB" w:rsidRPr="00755E8D">
        <w:t>, Creation of data infrastructure (PMHC-MDS)</w:t>
      </w:r>
    </w:p>
    <w:p w14:paraId="16BA0320" w14:textId="4AB0C654" w:rsidR="009004DB" w:rsidRPr="00755E8D" w:rsidRDefault="009004DB" w:rsidP="00D762B5">
      <w:pPr>
        <w:pStyle w:val="Heading3"/>
        <w:numPr>
          <w:ilvl w:val="0"/>
          <w:numId w:val="0"/>
        </w:numPr>
      </w:pPr>
      <w:r w:rsidRPr="00755E8D">
        <w:t>ACTIVITIES &amp; OUTPUTS</w:t>
      </w:r>
    </w:p>
    <w:p w14:paraId="19B6ADAD" w14:textId="1D2740B1" w:rsidR="00BA7AAE" w:rsidRPr="008D2CE7" w:rsidRDefault="009004DB" w:rsidP="008D2CE7">
      <w:pPr>
        <w:rPr>
          <w:rStyle w:val="Strong"/>
        </w:rPr>
      </w:pPr>
      <w:proofErr w:type="spellStart"/>
      <w:r w:rsidRPr="008D2CE7">
        <w:rPr>
          <w:rStyle w:val="Strong"/>
        </w:rPr>
        <w:t>CoS</w:t>
      </w:r>
      <w:proofErr w:type="spellEnd"/>
      <w:r w:rsidRPr="008D2CE7">
        <w:rPr>
          <w:rStyle w:val="Strong"/>
        </w:rPr>
        <w:t xml:space="preserve"> Program:</w:t>
      </w:r>
    </w:p>
    <w:p w14:paraId="245F6EFF" w14:textId="726ADBE1" w:rsidR="00DC1768" w:rsidRPr="00755E8D" w:rsidRDefault="00DC1768" w:rsidP="009926AD">
      <w:pPr>
        <w:pStyle w:val="ListBullet"/>
      </w:pPr>
      <w:r w:rsidRPr="00755E8D">
        <w:t xml:space="preserve">PHNs coordinate service planning and commissioning and identify local needs for continued support of </w:t>
      </w:r>
      <w:proofErr w:type="spellStart"/>
      <w:r w:rsidRPr="00755E8D">
        <w:t>PHaMs</w:t>
      </w:r>
      <w:proofErr w:type="spellEnd"/>
      <w:r w:rsidRPr="00755E8D">
        <w:t>, PIR and D2DL consumers who are not eligible for the NDIS</w:t>
      </w:r>
    </w:p>
    <w:p w14:paraId="19C51D6C" w14:textId="77777777" w:rsidR="00BA7AAE" w:rsidRPr="00755E8D" w:rsidRDefault="00BA7AAE" w:rsidP="009926AD">
      <w:pPr>
        <w:pStyle w:val="ListBullet"/>
      </w:pPr>
      <w:r w:rsidRPr="00755E8D">
        <w:t xml:space="preserve">Consumers participate in </w:t>
      </w:r>
      <w:proofErr w:type="gramStart"/>
      <w:r w:rsidRPr="00755E8D">
        <w:t>socially-based</w:t>
      </w:r>
      <w:proofErr w:type="gramEnd"/>
      <w:r w:rsidRPr="00755E8D">
        <w:t>, capacity building group activities</w:t>
      </w:r>
    </w:p>
    <w:p w14:paraId="3A068B08" w14:textId="77777777" w:rsidR="00BA7AAE" w:rsidRPr="00755E8D" w:rsidRDefault="00BA7AAE" w:rsidP="009926AD">
      <w:pPr>
        <w:pStyle w:val="ListBullet"/>
      </w:pPr>
      <w:r w:rsidRPr="00755E8D">
        <w:t>Targeted time-limited, individual supports are also provided</w:t>
      </w:r>
    </w:p>
    <w:p w14:paraId="1BA77D3B" w14:textId="05E98612" w:rsidR="00BA7AAE" w:rsidRPr="008D2CE7" w:rsidRDefault="00DC1768" w:rsidP="008D2CE7">
      <w:pPr>
        <w:rPr>
          <w:rStyle w:val="Strong"/>
        </w:rPr>
      </w:pPr>
      <w:r w:rsidRPr="008D2CE7">
        <w:rPr>
          <w:rStyle w:val="Strong"/>
        </w:rPr>
        <w:t>NPS-Program:</w:t>
      </w:r>
    </w:p>
    <w:p w14:paraId="42B8CA41" w14:textId="215DA304" w:rsidR="00DC1768" w:rsidRPr="00755E8D" w:rsidRDefault="00DC1768" w:rsidP="009926AD">
      <w:pPr>
        <w:pStyle w:val="ListBullet"/>
      </w:pPr>
      <w:r w:rsidRPr="00755E8D">
        <w:t xml:space="preserve">PHNs coordinate service planning and commissioning with NDIS, state and territory supports and the </w:t>
      </w:r>
      <w:proofErr w:type="spellStart"/>
      <w:r w:rsidRPr="00755E8D">
        <w:t>CoS</w:t>
      </w:r>
      <w:proofErr w:type="spellEnd"/>
      <w:r w:rsidRPr="00755E8D">
        <w:t xml:space="preserve"> program, to address service access issues</w:t>
      </w:r>
    </w:p>
    <w:p w14:paraId="4C01FA2E" w14:textId="278C0637" w:rsidR="009E442A" w:rsidRPr="00755E8D" w:rsidRDefault="00064F8A" w:rsidP="009926AD">
      <w:pPr>
        <w:pStyle w:val="ListBullet"/>
      </w:pPr>
      <w:r w:rsidRPr="00755E8D">
        <w:t>Consumers in each local area, receive diverse psychosocial supports</w:t>
      </w:r>
    </w:p>
    <w:p w14:paraId="039EEF36" w14:textId="41D7327D" w:rsidR="00DC1768" w:rsidRPr="008D2CE7" w:rsidRDefault="00DC1768" w:rsidP="008D2CE7">
      <w:pPr>
        <w:rPr>
          <w:rStyle w:val="Strong"/>
        </w:rPr>
      </w:pPr>
      <w:r w:rsidRPr="008D2CE7">
        <w:rPr>
          <w:rStyle w:val="Strong"/>
        </w:rPr>
        <w:t>Both Programs:</w:t>
      </w:r>
    </w:p>
    <w:p w14:paraId="5E0D3874" w14:textId="77777777" w:rsidR="00DC1768" w:rsidRPr="00755E8D" w:rsidRDefault="00DC1768" w:rsidP="009926AD">
      <w:pPr>
        <w:pStyle w:val="ListBullet"/>
      </w:pPr>
      <w:r w:rsidRPr="00755E8D">
        <w:t>Provision of psychosocial services to individuals with severe mental illness</w:t>
      </w:r>
    </w:p>
    <w:p w14:paraId="4E4F70CB" w14:textId="77777777" w:rsidR="00DC1768" w:rsidRPr="00755E8D" w:rsidRDefault="00DC1768" w:rsidP="009926AD">
      <w:pPr>
        <w:pStyle w:val="ListBullet"/>
      </w:pPr>
      <w:r w:rsidRPr="00755E8D">
        <w:t xml:space="preserve">PHNs co-design commission, </w:t>
      </w:r>
      <w:proofErr w:type="gramStart"/>
      <w:r w:rsidRPr="00755E8D">
        <w:t>fund</w:t>
      </w:r>
      <w:proofErr w:type="gramEnd"/>
      <w:r w:rsidRPr="00755E8D">
        <w:t xml:space="preserve"> and monitor services </w:t>
      </w:r>
    </w:p>
    <w:p w14:paraId="50C285C8" w14:textId="6AC7CD9F" w:rsidR="00DC1768" w:rsidRPr="00755E8D" w:rsidRDefault="00DC1768" w:rsidP="009926AD">
      <w:pPr>
        <w:pStyle w:val="ListBullet"/>
      </w:pPr>
      <w:r w:rsidRPr="00755E8D">
        <w:t>Service providers plan support services with consumers</w:t>
      </w:r>
    </w:p>
    <w:p w14:paraId="3239E520" w14:textId="77777777" w:rsidR="00064F8A" w:rsidRPr="00755E8D" w:rsidRDefault="00064F8A" w:rsidP="009926AD">
      <w:pPr>
        <w:pStyle w:val="ListBullet"/>
      </w:pPr>
      <w:r w:rsidRPr="00755E8D">
        <w:t>PHNs coordinate service integration</w:t>
      </w:r>
    </w:p>
    <w:p w14:paraId="7217BC89" w14:textId="77777777" w:rsidR="00064F8A" w:rsidRPr="00755E8D" w:rsidRDefault="00064F8A" w:rsidP="009926AD">
      <w:pPr>
        <w:pStyle w:val="ListBullet"/>
      </w:pPr>
      <w:r w:rsidRPr="00755E8D">
        <w:t>Service providers deliver support to consumers</w:t>
      </w:r>
    </w:p>
    <w:p w14:paraId="58949C19" w14:textId="2BDA79AF" w:rsidR="00C60618" w:rsidRPr="00755E8D" w:rsidRDefault="00C60618" w:rsidP="00D762B5">
      <w:pPr>
        <w:pStyle w:val="Heading3"/>
        <w:numPr>
          <w:ilvl w:val="0"/>
          <w:numId w:val="0"/>
        </w:numPr>
      </w:pPr>
      <w:r w:rsidRPr="00755E8D">
        <w:t>INTERMEDIATE OUTCOMES</w:t>
      </w:r>
    </w:p>
    <w:p w14:paraId="777AF5C1" w14:textId="2BF9A14C" w:rsidR="00C60618" w:rsidRPr="008D2CE7" w:rsidRDefault="009211E3" w:rsidP="008D2CE7">
      <w:pPr>
        <w:rPr>
          <w:rStyle w:val="Strong"/>
        </w:rPr>
      </w:pPr>
      <w:proofErr w:type="spellStart"/>
      <w:r w:rsidRPr="008D2CE7">
        <w:rPr>
          <w:rStyle w:val="Strong"/>
        </w:rPr>
        <w:t>CoS</w:t>
      </w:r>
      <w:proofErr w:type="spellEnd"/>
      <w:r w:rsidRPr="008D2CE7">
        <w:rPr>
          <w:rStyle w:val="Strong"/>
        </w:rPr>
        <w:t xml:space="preserve"> Program</w:t>
      </w:r>
    </w:p>
    <w:p w14:paraId="50948CD2" w14:textId="7C8CB258" w:rsidR="001A037F" w:rsidRPr="00755E8D" w:rsidRDefault="009211E3" w:rsidP="009926AD">
      <w:pPr>
        <w:pStyle w:val="ListBullet"/>
      </w:pPr>
      <w:r w:rsidRPr="00755E8D">
        <w:t xml:space="preserve">Previous </w:t>
      </w:r>
      <w:proofErr w:type="spellStart"/>
      <w:r w:rsidRPr="00755E8D">
        <w:t>PHaMs</w:t>
      </w:r>
      <w:proofErr w:type="spellEnd"/>
      <w:r w:rsidRPr="00755E8D">
        <w:t>, PIR and D2DL consumers who are not eligible for the NDIS continue to have access to support</w:t>
      </w:r>
    </w:p>
    <w:p w14:paraId="701ED0AA" w14:textId="02328075" w:rsidR="009211E3" w:rsidRPr="008D2CE7" w:rsidRDefault="009211E3" w:rsidP="008D2CE7">
      <w:pPr>
        <w:rPr>
          <w:rStyle w:val="Strong"/>
        </w:rPr>
      </w:pPr>
      <w:r w:rsidRPr="008D2CE7">
        <w:rPr>
          <w:rStyle w:val="Strong"/>
        </w:rPr>
        <w:t>Both Programs</w:t>
      </w:r>
    </w:p>
    <w:p w14:paraId="6676B7A2" w14:textId="6828DB4C" w:rsidR="001A037F" w:rsidRPr="00755E8D" w:rsidRDefault="001A037F" w:rsidP="009211E3">
      <w:pPr>
        <w:pStyle w:val="Bullet"/>
        <w:numPr>
          <w:ilvl w:val="0"/>
          <w:numId w:val="0"/>
        </w:numPr>
        <w:ind w:left="340" w:hanging="340"/>
      </w:pPr>
      <w:r w:rsidRPr="00755E8D">
        <w:t>Person-Centred Impact</w:t>
      </w:r>
    </w:p>
    <w:p w14:paraId="26FDE306" w14:textId="77777777" w:rsidR="009211E3" w:rsidRPr="00755E8D" w:rsidRDefault="009211E3" w:rsidP="009926AD">
      <w:pPr>
        <w:pStyle w:val="ListBullet"/>
      </w:pPr>
      <w:r w:rsidRPr="00755E8D">
        <w:t xml:space="preserve">Improved access, </w:t>
      </w:r>
      <w:proofErr w:type="gramStart"/>
      <w:r w:rsidRPr="00755E8D">
        <w:t>appropriateness</w:t>
      </w:r>
      <w:proofErr w:type="gramEnd"/>
      <w:r w:rsidRPr="00755E8D">
        <w:t xml:space="preserve"> and timeliness of psychosocial services </w:t>
      </w:r>
    </w:p>
    <w:p w14:paraId="28581DD9" w14:textId="442AC06A" w:rsidR="00ED4073" w:rsidRPr="00755E8D" w:rsidRDefault="009211E3" w:rsidP="009926AD">
      <w:pPr>
        <w:pStyle w:val="ListBullet"/>
      </w:pPr>
      <w:r w:rsidRPr="00755E8D">
        <w:t>Improved experience of accessing services</w:t>
      </w:r>
    </w:p>
    <w:p w14:paraId="66DEF9DB" w14:textId="3CBF4B7F" w:rsidR="001A037F" w:rsidRPr="008D2CE7" w:rsidRDefault="001A037F" w:rsidP="001A037F">
      <w:pPr>
        <w:pStyle w:val="Bullet"/>
        <w:numPr>
          <w:ilvl w:val="0"/>
          <w:numId w:val="0"/>
        </w:numPr>
        <w:ind w:left="340" w:hanging="340"/>
        <w:rPr>
          <w:rStyle w:val="Strong"/>
        </w:rPr>
      </w:pPr>
      <w:r w:rsidRPr="008D2CE7">
        <w:rPr>
          <w:rStyle w:val="Strong"/>
        </w:rPr>
        <w:t>System Impact</w:t>
      </w:r>
    </w:p>
    <w:p w14:paraId="1035FCDE" w14:textId="07B8068A" w:rsidR="001A037F" w:rsidRPr="00755E8D" w:rsidRDefault="00C1196B" w:rsidP="009926AD">
      <w:pPr>
        <w:pStyle w:val="ListBullet"/>
      </w:pPr>
      <w:r w:rsidRPr="00755E8D">
        <w:t>Improved coordination of psychosocial services with the broader service system</w:t>
      </w:r>
    </w:p>
    <w:p w14:paraId="1967AEF7" w14:textId="1BB52AC1" w:rsidR="00C1196B" w:rsidRPr="008D2CE7" w:rsidRDefault="00C1196B" w:rsidP="008D2CE7">
      <w:pPr>
        <w:rPr>
          <w:rStyle w:val="Strong"/>
        </w:rPr>
      </w:pPr>
      <w:r w:rsidRPr="008D2CE7">
        <w:rPr>
          <w:rStyle w:val="Strong"/>
        </w:rPr>
        <w:t>NPS-M Program</w:t>
      </w:r>
    </w:p>
    <w:p w14:paraId="40DFAF18" w14:textId="77777777" w:rsidR="00C1196B" w:rsidRPr="00755E8D" w:rsidRDefault="00C1196B" w:rsidP="009926AD">
      <w:pPr>
        <w:pStyle w:val="ListBullet"/>
      </w:pPr>
      <w:r w:rsidRPr="00755E8D">
        <w:t>Consumers can access psychosocial supports to achieve their recovery goals</w:t>
      </w:r>
    </w:p>
    <w:p w14:paraId="12A68D40" w14:textId="790A4E64" w:rsidR="00C1196B" w:rsidRPr="00755E8D" w:rsidRDefault="00C1196B" w:rsidP="00D762B5">
      <w:pPr>
        <w:pStyle w:val="Heading3"/>
        <w:numPr>
          <w:ilvl w:val="0"/>
          <w:numId w:val="0"/>
        </w:numPr>
      </w:pPr>
      <w:r w:rsidRPr="00755E8D">
        <w:lastRenderedPageBreak/>
        <w:t>OUTCOMES</w:t>
      </w:r>
    </w:p>
    <w:p w14:paraId="1B6E3FE1" w14:textId="38AA2214" w:rsidR="00C1196B" w:rsidRPr="008D2CE7" w:rsidRDefault="00C1196B" w:rsidP="008D2CE7">
      <w:pPr>
        <w:rPr>
          <w:rStyle w:val="Strong"/>
        </w:rPr>
      </w:pPr>
      <w:r w:rsidRPr="008D2CE7">
        <w:rPr>
          <w:rStyle w:val="Strong"/>
        </w:rPr>
        <w:t xml:space="preserve">Both </w:t>
      </w:r>
      <w:r w:rsidR="002022CA" w:rsidRPr="008D2CE7">
        <w:rPr>
          <w:rStyle w:val="Strong"/>
        </w:rPr>
        <w:t>P</w:t>
      </w:r>
      <w:r w:rsidRPr="008D2CE7">
        <w:rPr>
          <w:rStyle w:val="Strong"/>
        </w:rPr>
        <w:t>rograms</w:t>
      </w:r>
    </w:p>
    <w:p w14:paraId="71EA2C6F" w14:textId="167AC29D" w:rsidR="007022C6" w:rsidRPr="00755E8D" w:rsidRDefault="007022C6" w:rsidP="009211E3">
      <w:pPr>
        <w:pStyle w:val="Bullet"/>
        <w:numPr>
          <w:ilvl w:val="0"/>
          <w:numId w:val="0"/>
        </w:numPr>
        <w:ind w:left="340" w:hanging="340"/>
      </w:pPr>
      <w:r w:rsidRPr="00755E8D">
        <w:t>Person-Centred Impact</w:t>
      </w:r>
    </w:p>
    <w:p w14:paraId="6BB86584" w14:textId="77777777" w:rsidR="00C1196B" w:rsidRPr="00755E8D" w:rsidRDefault="00C1196B" w:rsidP="009926AD">
      <w:pPr>
        <w:pStyle w:val="ListBullet"/>
      </w:pPr>
      <w:r w:rsidRPr="00755E8D">
        <w:t xml:space="preserve">Improved recovery outcomes: </w:t>
      </w:r>
    </w:p>
    <w:p w14:paraId="2E9C126F" w14:textId="77777777" w:rsidR="007022C6" w:rsidRPr="00755E8D" w:rsidRDefault="007022C6" w:rsidP="009926AD">
      <w:pPr>
        <w:pStyle w:val="ListBullet"/>
      </w:pPr>
      <w:r w:rsidRPr="00755E8D">
        <w:t xml:space="preserve">increased personal capacity, confidence, </w:t>
      </w:r>
      <w:proofErr w:type="gramStart"/>
      <w:r w:rsidRPr="00755E8D">
        <w:t>self-reliance</w:t>
      </w:r>
      <w:proofErr w:type="gramEnd"/>
      <w:r w:rsidRPr="00755E8D">
        <w:t xml:space="preserve"> and reduced distress</w:t>
      </w:r>
    </w:p>
    <w:p w14:paraId="4D2D15E6" w14:textId="347BF1DC" w:rsidR="007022C6" w:rsidRPr="00755E8D" w:rsidRDefault="007022C6" w:rsidP="009926AD">
      <w:pPr>
        <w:pStyle w:val="ListBullet"/>
      </w:pPr>
      <w:r w:rsidRPr="00755E8D">
        <w:t xml:space="preserve">Increased social and economic participation </w:t>
      </w:r>
    </w:p>
    <w:p w14:paraId="55AE0965" w14:textId="10AB56AA" w:rsidR="007022C6" w:rsidRPr="00755E8D" w:rsidRDefault="007022C6" w:rsidP="009926AD">
      <w:pPr>
        <w:pStyle w:val="ListBullet"/>
      </w:pPr>
      <w:r w:rsidRPr="00755E8D">
        <w:t>Improved quality of life, health, and wellbeing</w:t>
      </w:r>
    </w:p>
    <w:p w14:paraId="18286B9C" w14:textId="7F586D07" w:rsidR="007022C6" w:rsidRPr="008D2CE7" w:rsidRDefault="007022C6" w:rsidP="007022C6">
      <w:pPr>
        <w:pStyle w:val="Bullet"/>
        <w:numPr>
          <w:ilvl w:val="0"/>
          <w:numId w:val="0"/>
        </w:numPr>
        <w:ind w:left="340" w:hanging="340"/>
        <w:rPr>
          <w:rStyle w:val="Strong"/>
        </w:rPr>
      </w:pPr>
      <w:r w:rsidRPr="008D2CE7">
        <w:rPr>
          <w:rStyle w:val="Strong"/>
        </w:rPr>
        <w:t>System Impact</w:t>
      </w:r>
    </w:p>
    <w:p w14:paraId="285F8048" w14:textId="77777777" w:rsidR="002022CA" w:rsidRPr="00755E8D" w:rsidRDefault="002022CA" w:rsidP="009926AD">
      <w:pPr>
        <w:pStyle w:val="ListBullet"/>
      </w:pPr>
      <w:r w:rsidRPr="00755E8D">
        <w:t xml:space="preserve">Reduced demand for acute services, improved allocative efficiency </w:t>
      </w:r>
    </w:p>
    <w:p w14:paraId="1E1DD201" w14:textId="77777777" w:rsidR="002022CA" w:rsidRPr="00755E8D" w:rsidRDefault="002022CA" w:rsidP="009926AD">
      <w:pPr>
        <w:pStyle w:val="ListBullet"/>
      </w:pPr>
      <w:r w:rsidRPr="00755E8D">
        <w:t>The service system is flexible and responsive to the psychosocial support needs of consumers in the programs</w:t>
      </w:r>
    </w:p>
    <w:p w14:paraId="234C16DD" w14:textId="77777777" w:rsidR="002A6094" w:rsidRDefault="00FB2908" w:rsidP="008D2CE7">
      <w:pPr>
        <w:rPr>
          <w:lang w:val="en-AU" w:eastAsia="en-AU"/>
        </w:rPr>
      </w:pPr>
      <w:r w:rsidRPr="00755E8D">
        <w:rPr>
          <w:lang w:val="en-AU" w:eastAsia="en-AU"/>
        </w:rPr>
        <w:t xml:space="preserve">As shown in </w:t>
      </w:r>
      <w:r w:rsidR="00C84CA2" w:rsidRPr="00755E8D">
        <w:rPr>
          <w:lang w:val="en-AU" w:eastAsia="en-AU"/>
        </w:rPr>
        <w:fldChar w:fldCharType="begin"/>
      </w:r>
      <w:r w:rsidR="00C84CA2" w:rsidRPr="00755E8D">
        <w:rPr>
          <w:lang w:val="en-AU" w:eastAsia="en-AU"/>
        </w:rPr>
        <w:instrText xml:space="preserve"> REF _Ref59449579 \h </w:instrText>
      </w:r>
      <w:r w:rsidR="00AD7260" w:rsidRPr="00755E8D">
        <w:rPr>
          <w:lang w:val="en-AU" w:eastAsia="en-AU"/>
        </w:rPr>
        <w:instrText xml:space="preserve"> \* MERGEFORMAT </w:instrText>
      </w:r>
      <w:r w:rsidR="00C84CA2" w:rsidRPr="00755E8D">
        <w:rPr>
          <w:lang w:val="en-AU" w:eastAsia="en-AU"/>
        </w:rPr>
      </w:r>
      <w:r w:rsidR="00C84CA2" w:rsidRPr="00755E8D">
        <w:rPr>
          <w:lang w:val="en-AU" w:eastAsia="en-AU"/>
        </w:rPr>
        <w:fldChar w:fldCharType="separate"/>
      </w:r>
      <w:r w:rsidR="00823965" w:rsidRPr="00755E8D">
        <w:rPr>
          <w:lang w:val="en-AU"/>
        </w:rPr>
        <w:t xml:space="preserve">Figure </w:t>
      </w:r>
      <w:r w:rsidR="00823965" w:rsidRPr="00755E8D">
        <w:rPr>
          <w:noProof/>
          <w:lang w:val="en-AU"/>
        </w:rPr>
        <w:t>7</w:t>
      </w:r>
      <w:r w:rsidR="00C84CA2" w:rsidRPr="00755E8D">
        <w:rPr>
          <w:lang w:val="en-AU" w:eastAsia="en-AU"/>
        </w:rPr>
        <w:fldChar w:fldCharType="end"/>
      </w:r>
      <w:r w:rsidRPr="00755E8D">
        <w:rPr>
          <w:lang w:val="en-AU" w:eastAsia="en-AU"/>
        </w:rPr>
        <w:t xml:space="preserve">, </w:t>
      </w:r>
      <w:r w:rsidR="00611D1D" w:rsidRPr="00755E8D">
        <w:rPr>
          <w:lang w:val="en-AU" w:eastAsia="en-AU"/>
        </w:rPr>
        <w:t>the seven</w:t>
      </w:r>
      <w:r w:rsidRPr="00755E8D">
        <w:rPr>
          <w:lang w:val="en-AU" w:eastAsia="en-AU"/>
        </w:rPr>
        <w:t xml:space="preserve"> KLEs were targeted to the appropriateness, efficiency, </w:t>
      </w:r>
      <w:proofErr w:type="gramStart"/>
      <w:r w:rsidRPr="00755E8D">
        <w:rPr>
          <w:lang w:val="en-AU" w:eastAsia="en-AU"/>
        </w:rPr>
        <w:t>effectiveness</w:t>
      </w:r>
      <w:proofErr w:type="gramEnd"/>
      <w:r w:rsidRPr="00755E8D">
        <w:rPr>
          <w:lang w:val="en-AU" w:eastAsia="en-AU"/>
        </w:rPr>
        <w:t xml:space="preserve"> and impact of the program, </w:t>
      </w:r>
      <w:r w:rsidR="00CD5177" w:rsidRPr="00755E8D">
        <w:rPr>
          <w:lang w:val="en-AU" w:eastAsia="en-AU"/>
        </w:rPr>
        <w:t xml:space="preserve">encapsulating the components of the program logic, </w:t>
      </w:r>
      <w:r w:rsidRPr="00755E8D">
        <w:rPr>
          <w:lang w:val="en-AU" w:eastAsia="en-AU"/>
        </w:rPr>
        <w:t xml:space="preserve">while KLE7 </w:t>
      </w:r>
      <w:r w:rsidR="00871F60" w:rsidRPr="00755E8D">
        <w:rPr>
          <w:i/>
          <w:iCs/>
          <w:lang w:val="en-AU" w:eastAsia="en-AU"/>
        </w:rPr>
        <w:t>(</w:t>
      </w:r>
      <w:r w:rsidR="00D90C04" w:rsidRPr="00755E8D">
        <w:rPr>
          <w:i/>
          <w:iCs/>
          <w:lang w:val="en-AU" w:eastAsia="en-AU"/>
        </w:rPr>
        <w:t>What should psychosocial support look like in future?)</w:t>
      </w:r>
      <w:r w:rsidR="00D90C04" w:rsidRPr="00755E8D">
        <w:rPr>
          <w:lang w:val="en-AU" w:eastAsia="en-AU"/>
        </w:rPr>
        <w:t xml:space="preserve"> </w:t>
      </w:r>
      <w:r w:rsidRPr="00755E8D">
        <w:rPr>
          <w:lang w:val="en-AU" w:eastAsia="en-AU"/>
        </w:rPr>
        <w:t>was intended to synthesise learnings from across the evaluation to understand future opportunities.</w:t>
      </w:r>
      <w:bookmarkStart w:id="29" w:name="_Ref59449579"/>
    </w:p>
    <w:p w14:paraId="22795C7D" w14:textId="1671B57C" w:rsidR="00FB2908" w:rsidRPr="00755E8D" w:rsidRDefault="00FB2908" w:rsidP="008D2CE7">
      <w:pPr>
        <w:pStyle w:val="Caption"/>
      </w:pPr>
      <w:r w:rsidRPr="00755E8D">
        <w:t xml:space="preserve">Figure </w:t>
      </w:r>
      <w:r w:rsidR="0034735E">
        <w:fldChar w:fldCharType="begin"/>
      </w:r>
      <w:r w:rsidR="0034735E">
        <w:instrText xml:space="preserve"> SEQ Figure \* ARABIC </w:instrText>
      </w:r>
      <w:r w:rsidR="0034735E">
        <w:fldChar w:fldCharType="separate"/>
      </w:r>
      <w:r w:rsidR="00823965" w:rsidRPr="00755E8D">
        <w:rPr>
          <w:noProof/>
        </w:rPr>
        <w:t>7</w:t>
      </w:r>
      <w:r w:rsidR="0034735E">
        <w:rPr>
          <w:noProof/>
        </w:rPr>
        <w:fldChar w:fldCharType="end"/>
      </w:r>
      <w:bookmarkEnd w:id="29"/>
      <w:r w:rsidRPr="00755E8D">
        <w:t xml:space="preserve"> | Program logic and </w:t>
      </w:r>
      <w:r w:rsidR="002105CB" w:rsidRPr="00755E8D">
        <w:t xml:space="preserve">core </w:t>
      </w:r>
      <w:r w:rsidRPr="00755E8D">
        <w:t>KLEs guiding the evaluation</w:t>
      </w:r>
    </w:p>
    <w:p w14:paraId="24DDDFE8" w14:textId="77777777" w:rsidR="00FB2908" w:rsidRPr="00755E8D" w:rsidRDefault="00FB2908" w:rsidP="00FB2908">
      <w:pPr>
        <w:rPr>
          <w:lang w:val="en-AU"/>
        </w:rPr>
      </w:pPr>
      <w:r w:rsidRPr="00755E8D">
        <w:rPr>
          <w:noProof/>
          <w:lang w:val="en-AU"/>
        </w:rPr>
        <w:drawing>
          <wp:inline distT="0" distB="0" distL="0" distR="0" wp14:anchorId="6EE39F78" wp14:editId="55099D90">
            <wp:extent cx="5668670" cy="2002578"/>
            <wp:effectExtent l="0" t="0" r="8255" b="0"/>
            <wp:docPr id="9" name="Picture 9" descr="Six KLEs span the evaluation timeline from context to outcomes and goals. They address the four areas of program appropriateness, efficiency, effectiveness and impact. Appropriateness, efficiency and effectiveness cover the early stages of the evaluation while impact encompasses its outcomes and go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ix KLEs span the evaluation timeline from context to outcomes and goals. They address the four areas of program appropriateness, efficiency, effectiveness and impact. Appropriateness, efficiency and effectiveness cover the early stages of the evaluation while impact encompasses its outcomes and goals."/>
                    <pic:cNvPicPr/>
                  </pic:nvPicPr>
                  <pic:blipFill rotWithShape="1">
                    <a:blip r:embed="rId25" cstate="print">
                      <a:extLst>
                        <a:ext uri="{28A0092B-C50C-407E-A947-70E740481C1C}">
                          <a14:useLocalDpi xmlns:a14="http://schemas.microsoft.com/office/drawing/2010/main" val="0"/>
                        </a:ext>
                      </a:extLst>
                    </a:blip>
                    <a:srcRect b="3910"/>
                    <a:stretch/>
                  </pic:blipFill>
                  <pic:spPr bwMode="auto">
                    <a:xfrm>
                      <a:off x="0" y="0"/>
                      <a:ext cx="5668670" cy="2002578"/>
                    </a:xfrm>
                    <a:prstGeom prst="rect">
                      <a:avLst/>
                    </a:prstGeom>
                    <a:ln>
                      <a:noFill/>
                    </a:ln>
                    <a:extLst>
                      <a:ext uri="{53640926-AAD7-44D8-BBD7-CCE9431645EC}">
                        <a14:shadowObscured xmlns:a14="http://schemas.microsoft.com/office/drawing/2010/main"/>
                      </a:ext>
                    </a:extLst>
                  </pic:spPr>
                </pic:pic>
              </a:graphicData>
            </a:graphic>
          </wp:inline>
        </w:drawing>
      </w:r>
    </w:p>
    <w:p w14:paraId="6AA4D4D4" w14:textId="099836C4" w:rsidR="0071298A" w:rsidRPr="00755E8D" w:rsidRDefault="004B1595" w:rsidP="006E2C35">
      <w:pPr>
        <w:pStyle w:val="Heading2"/>
      </w:pPr>
      <w:bookmarkStart w:id="30" w:name="_Toc97564792"/>
      <w:bookmarkStart w:id="31" w:name="_Ref57369747"/>
      <w:r w:rsidRPr="00755E8D">
        <w:t>Overview of the methodology</w:t>
      </w:r>
      <w:bookmarkEnd w:id="30"/>
    </w:p>
    <w:p w14:paraId="06F227B6" w14:textId="1ACAF931" w:rsidR="001F624E" w:rsidRPr="00755E8D" w:rsidRDefault="00C3278E" w:rsidP="00AD7260">
      <w:pPr>
        <w:rPr>
          <w:color w:val="000000" w:themeColor="text1"/>
          <w:lang w:val="en-AU" w:eastAsia="en-AU"/>
        </w:rPr>
      </w:pPr>
      <w:r w:rsidRPr="00755E8D">
        <w:rPr>
          <w:lang w:val="en-AU" w:eastAsia="en-AU"/>
        </w:rPr>
        <w:t xml:space="preserve">The evaluation </w:t>
      </w:r>
      <w:r w:rsidR="001F624E" w:rsidRPr="00755E8D">
        <w:rPr>
          <w:lang w:val="en-AU" w:eastAsia="en-AU"/>
        </w:rPr>
        <w:t>used three</w:t>
      </w:r>
      <w:r w:rsidRPr="00755E8D">
        <w:rPr>
          <w:lang w:val="en-AU" w:eastAsia="en-AU"/>
        </w:rPr>
        <w:t xml:space="preserve"> separate </w:t>
      </w:r>
      <w:r w:rsidR="00D4093E" w:rsidRPr="00755E8D">
        <w:rPr>
          <w:lang w:val="en-AU" w:eastAsia="en-AU"/>
        </w:rPr>
        <w:t>work</w:t>
      </w:r>
      <w:r w:rsidR="00FF2419" w:rsidRPr="00755E8D">
        <w:rPr>
          <w:lang w:val="en-AU" w:eastAsia="en-AU"/>
        </w:rPr>
        <w:t>streams</w:t>
      </w:r>
      <w:r w:rsidR="001F624E" w:rsidRPr="00755E8D">
        <w:rPr>
          <w:lang w:val="en-AU" w:eastAsia="en-AU"/>
        </w:rPr>
        <w:t xml:space="preserve"> to capture a range of qualitative and quantitative data which were then synthesi</w:t>
      </w:r>
      <w:r w:rsidR="009D6991" w:rsidRPr="00755E8D">
        <w:rPr>
          <w:lang w:val="en-AU" w:eastAsia="en-AU"/>
        </w:rPr>
        <w:t>s</w:t>
      </w:r>
      <w:r w:rsidR="001F624E" w:rsidRPr="00755E8D">
        <w:rPr>
          <w:lang w:val="en-AU" w:eastAsia="en-AU"/>
        </w:rPr>
        <w:t>ed to create a final report</w:t>
      </w:r>
      <w:r w:rsidR="009D6991" w:rsidRPr="00755E8D">
        <w:rPr>
          <w:lang w:val="en-AU" w:eastAsia="en-AU"/>
        </w:rPr>
        <w:t>:</w:t>
      </w:r>
      <w:r w:rsidR="009F01DD" w:rsidRPr="00755E8D">
        <w:rPr>
          <w:lang w:val="en-AU" w:eastAsia="en-AU"/>
        </w:rPr>
        <w:t xml:space="preserve"> </w:t>
      </w:r>
      <w:r w:rsidR="009F01DD" w:rsidRPr="00755E8D">
        <w:rPr>
          <w:color w:val="000000" w:themeColor="text1"/>
          <w:lang w:val="en-AU" w:eastAsia="en-AU"/>
        </w:rPr>
        <w:t>literature</w:t>
      </w:r>
      <w:r w:rsidR="009D6991" w:rsidRPr="00755E8D">
        <w:rPr>
          <w:color w:val="000000" w:themeColor="text1"/>
          <w:lang w:val="en-AU" w:eastAsia="en-AU"/>
        </w:rPr>
        <w:t xml:space="preserve"> and </w:t>
      </w:r>
      <w:r w:rsidR="006143E1" w:rsidRPr="00755E8D">
        <w:rPr>
          <w:color w:val="000000" w:themeColor="text1"/>
          <w:lang w:val="en-AU" w:eastAsia="en-AU"/>
        </w:rPr>
        <w:t>policy</w:t>
      </w:r>
      <w:r w:rsidR="009D6991" w:rsidRPr="00755E8D">
        <w:rPr>
          <w:color w:val="000000" w:themeColor="text1"/>
          <w:lang w:val="en-AU" w:eastAsia="en-AU"/>
        </w:rPr>
        <w:t>;</w:t>
      </w:r>
      <w:r w:rsidR="009F01DD" w:rsidRPr="00755E8D">
        <w:rPr>
          <w:color w:val="000000" w:themeColor="text1"/>
          <w:lang w:val="en-AU" w:eastAsia="en-AU"/>
        </w:rPr>
        <w:t xml:space="preserve"> consultations</w:t>
      </w:r>
      <w:r w:rsidR="009D6991" w:rsidRPr="00755E8D">
        <w:rPr>
          <w:color w:val="000000" w:themeColor="text1"/>
          <w:lang w:val="en-AU" w:eastAsia="en-AU"/>
        </w:rPr>
        <w:t>;</w:t>
      </w:r>
      <w:r w:rsidR="009F01DD" w:rsidRPr="00755E8D">
        <w:rPr>
          <w:color w:val="000000" w:themeColor="text1"/>
          <w:lang w:val="en-AU" w:eastAsia="en-AU"/>
        </w:rPr>
        <w:t xml:space="preserve"> and data analytics</w:t>
      </w:r>
      <w:r w:rsidR="00D12031" w:rsidRPr="00755E8D">
        <w:rPr>
          <w:color w:val="000000" w:themeColor="text1"/>
          <w:lang w:val="en-AU" w:eastAsia="en-AU"/>
        </w:rPr>
        <w:t>.</w:t>
      </w:r>
    </w:p>
    <w:p w14:paraId="612049E7" w14:textId="5CDE8359" w:rsidR="00AD3F71" w:rsidRPr="00755E8D" w:rsidRDefault="00102860" w:rsidP="00AD7260">
      <w:pPr>
        <w:rPr>
          <w:rFonts w:asciiTheme="minorHAnsi" w:hAnsiTheme="minorHAnsi" w:cstheme="minorHAnsi"/>
          <w:lang w:val="en-AU"/>
        </w:rPr>
      </w:pPr>
      <w:r w:rsidRPr="00755E8D">
        <w:rPr>
          <w:bCs/>
          <w:lang w:val="en-AU" w:eastAsia="en-AU"/>
        </w:rPr>
        <w:fldChar w:fldCharType="begin"/>
      </w:r>
      <w:r w:rsidRPr="00755E8D">
        <w:rPr>
          <w:bCs/>
          <w:lang w:val="en-AU" w:eastAsia="en-AU"/>
        </w:rPr>
        <w:instrText xml:space="preserve"> REF _Ref57385013 \h  \* MERGEFORMAT </w:instrText>
      </w:r>
      <w:r w:rsidRPr="00755E8D">
        <w:rPr>
          <w:bCs/>
          <w:lang w:val="en-AU" w:eastAsia="en-AU"/>
        </w:rPr>
      </w:r>
      <w:r w:rsidRPr="00755E8D">
        <w:rPr>
          <w:bCs/>
          <w:lang w:val="en-AU" w:eastAsia="en-AU"/>
        </w:rPr>
        <w:fldChar w:fldCharType="separate"/>
      </w:r>
      <w:r w:rsidR="00823965" w:rsidRPr="00755E8D">
        <w:rPr>
          <w:bCs/>
          <w:lang w:val="en-AU" w:eastAsia="en-AU"/>
        </w:rPr>
        <w:t>Figure 8</w:t>
      </w:r>
      <w:r w:rsidRPr="00755E8D">
        <w:rPr>
          <w:bCs/>
          <w:lang w:val="en-AU" w:eastAsia="en-AU"/>
        </w:rPr>
        <w:fldChar w:fldCharType="end"/>
      </w:r>
      <w:r w:rsidRPr="00755E8D">
        <w:rPr>
          <w:bCs/>
          <w:lang w:val="en-AU" w:eastAsia="en-AU"/>
        </w:rPr>
        <w:t xml:space="preserve"> summarises </w:t>
      </w:r>
      <w:r w:rsidR="009872E0" w:rsidRPr="00755E8D">
        <w:rPr>
          <w:lang w:val="en-AU" w:eastAsia="en-AU"/>
        </w:rPr>
        <w:t xml:space="preserve">the </w:t>
      </w:r>
      <w:r w:rsidR="00D0770B" w:rsidRPr="00755E8D">
        <w:rPr>
          <w:lang w:val="en-AU" w:eastAsia="en-AU"/>
        </w:rPr>
        <w:t xml:space="preserve">key </w:t>
      </w:r>
      <w:r w:rsidR="004A4529" w:rsidRPr="00755E8D">
        <w:rPr>
          <w:lang w:val="en-AU" w:eastAsia="en-AU"/>
        </w:rPr>
        <w:t xml:space="preserve">inputs and </w:t>
      </w:r>
      <w:r w:rsidR="005C2069" w:rsidRPr="00755E8D">
        <w:rPr>
          <w:lang w:val="en-AU" w:eastAsia="en-AU"/>
        </w:rPr>
        <w:t>deliverables</w:t>
      </w:r>
      <w:r w:rsidR="004A4529" w:rsidRPr="00755E8D">
        <w:rPr>
          <w:lang w:val="en-AU" w:eastAsia="en-AU"/>
        </w:rPr>
        <w:t xml:space="preserve"> for each stream</w:t>
      </w:r>
      <w:r w:rsidRPr="00755E8D">
        <w:rPr>
          <w:lang w:val="en-AU" w:eastAsia="en-AU"/>
        </w:rPr>
        <w:t xml:space="preserve">, which are </w:t>
      </w:r>
      <w:r w:rsidR="00F133B4" w:rsidRPr="00755E8D">
        <w:rPr>
          <w:lang w:val="en-AU" w:eastAsia="en-AU"/>
        </w:rPr>
        <w:t xml:space="preserve">expanded in more detail in </w:t>
      </w:r>
      <w:r w:rsidR="00CD6B1D" w:rsidRPr="00755E8D">
        <w:rPr>
          <w:lang w:val="en-AU" w:eastAsia="en-AU"/>
        </w:rPr>
        <w:t xml:space="preserve">the </w:t>
      </w:r>
      <w:r w:rsidR="00F133B4" w:rsidRPr="00755E8D">
        <w:rPr>
          <w:lang w:val="en-AU" w:eastAsia="en-AU"/>
        </w:rPr>
        <w:t>subsequent sections</w:t>
      </w:r>
      <w:r w:rsidR="005D5A32" w:rsidRPr="00755E8D">
        <w:rPr>
          <w:bCs/>
          <w:lang w:val="en-AU" w:eastAsia="en-AU"/>
        </w:rPr>
        <w:t>.</w:t>
      </w:r>
    </w:p>
    <w:p w14:paraId="23D28F30" w14:textId="398242F4" w:rsidR="00265934" w:rsidRPr="00755E8D" w:rsidRDefault="00265934" w:rsidP="00265934">
      <w:pPr>
        <w:pStyle w:val="Caption"/>
      </w:pPr>
      <w:bookmarkStart w:id="32" w:name="_Ref57385013"/>
      <w:r w:rsidRPr="00755E8D">
        <w:lastRenderedPageBreak/>
        <w:t xml:space="preserve">Figure </w:t>
      </w:r>
      <w:r w:rsidR="00AA5D7C" w:rsidRPr="00755E8D">
        <w:fldChar w:fldCharType="begin"/>
      </w:r>
      <w:r w:rsidR="00AA5D7C" w:rsidRPr="00755E8D">
        <w:instrText xml:space="preserve"> SEQ Figure \* ARABIC </w:instrText>
      </w:r>
      <w:r w:rsidR="00AA5D7C" w:rsidRPr="00755E8D">
        <w:fldChar w:fldCharType="separate"/>
      </w:r>
      <w:r w:rsidR="00823965" w:rsidRPr="00755E8D">
        <w:rPr>
          <w:noProof/>
        </w:rPr>
        <w:t>8</w:t>
      </w:r>
      <w:r w:rsidR="00AA5D7C" w:rsidRPr="00755E8D">
        <w:fldChar w:fldCharType="end"/>
      </w:r>
      <w:bookmarkEnd w:id="32"/>
      <w:r w:rsidRPr="00755E8D">
        <w:t xml:space="preserve"> | Evaluation </w:t>
      </w:r>
      <w:r w:rsidR="00E96B54" w:rsidRPr="00755E8D">
        <w:t>work</w:t>
      </w:r>
      <w:r w:rsidR="005C2069" w:rsidRPr="00755E8D">
        <w:t>stream sources</w:t>
      </w:r>
      <w:r w:rsidRPr="00755E8D">
        <w:t xml:space="preserve"> and deliverables</w:t>
      </w:r>
    </w:p>
    <w:p w14:paraId="1ACF61BF" w14:textId="04EBE901" w:rsidR="009D7B1D" w:rsidRPr="008D2CE7" w:rsidRDefault="0065150F" w:rsidP="008D2CE7">
      <w:pPr>
        <w:spacing w:after="160"/>
        <w:rPr>
          <w:lang w:val="en-AU" w:eastAsia="en-AU"/>
        </w:rPr>
      </w:pPr>
      <w:r w:rsidRPr="00755E8D">
        <w:rPr>
          <w:noProof/>
          <w:lang w:val="en-AU"/>
        </w:rPr>
        <w:drawing>
          <wp:inline distT="0" distB="0" distL="0" distR="0" wp14:anchorId="08BCBF73" wp14:editId="08A53AAC">
            <wp:extent cx="5850890" cy="3361690"/>
            <wp:effectExtent l="0" t="0" r="0" b="0"/>
            <wp:docPr id="1812007704" name="Picture 1812007704" descr="The three deliverables guiding the final report are the literature review, consultation report and data analysis. Examples of information sources used include peer-reviewed literature, stakeholder conversations and data at a government as well as state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007704" name="Picture 1812007704" descr="The three deliverables guiding the final report are the literature review, consultation report and data analysis. Examples of information sources used include peer-reviewed literature, stakeholder conversations and data at a government as well as state level."/>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50890" cy="3361690"/>
                    </a:xfrm>
                    <a:prstGeom prst="rect">
                      <a:avLst/>
                    </a:prstGeom>
                    <a:noFill/>
                    <a:ln>
                      <a:noFill/>
                    </a:ln>
                  </pic:spPr>
                </pic:pic>
              </a:graphicData>
            </a:graphic>
          </wp:inline>
        </w:drawing>
      </w:r>
      <w:bookmarkStart w:id="33" w:name="_Ref57369753"/>
      <w:bookmarkEnd w:id="31"/>
    </w:p>
    <w:p w14:paraId="6A9D0CB2" w14:textId="6956868E" w:rsidR="00C934D5" w:rsidRPr="00755E8D" w:rsidRDefault="00F64D57" w:rsidP="006E2C35">
      <w:pPr>
        <w:pStyle w:val="Heading3"/>
      </w:pPr>
      <w:r w:rsidRPr="007D426C">
        <w:t>Literature</w:t>
      </w:r>
      <w:r w:rsidRPr="00755E8D">
        <w:t xml:space="preserve"> </w:t>
      </w:r>
      <w:bookmarkEnd w:id="33"/>
      <w:r w:rsidR="005C2069" w:rsidRPr="00755E8D">
        <w:t>and policy</w:t>
      </w:r>
    </w:p>
    <w:p w14:paraId="3EBEBCAF" w14:textId="5B502E0E" w:rsidR="00C22537" w:rsidRPr="00755E8D" w:rsidRDefault="00337F02" w:rsidP="0082167E">
      <w:pPr>
        <w:rPr>
          <w:lang w:val="en-AU" w:eastAsia="en-AU"/>
        </w:rPr>
      </w:pPr>
      <w:r w:rsidRPr="00755E8D">
        <w:rPr>
          <w:lang w:val="en-AU" w:eastAsia="en-AU"/>
        </w:rPr>
        <w:t xml:space="preserve">The literature and policy </w:t>
      </w:r>
      <w:r w:rsidR="004F39D9" w:rsidRPr="00755E8D">
        <w:rPr>
          <w:lang w:val="en-AU" w:eastAsia="en-AU"/>
        </w:rPr>
        <w:t>work</w:t>
      </w:r>
      <w:r w:rsidRPr="00755E8D">
        <w:rPr>
          <w:lang w:val="en-AU" w:eastAsia="en-AU"/>
        </w:rPr>
        <w:t xml:space="preserve">stream </w:t>
      </w:r>
      <w:r w:rsidR="006B6EAB" w:rsidRPr="00755E8D">
        <w:rPr>
          <w:lang w:val="en-AU" w:eastAsia="en-AU"/>
        </w:rPr>
        <w:t>synthesised a range of qualitative data to develop a Literature Review and inform the final report.</w:t>
      </w:r>
      <w:r w:rsidR="00E3255D" w:rsidRPr="00755E8D">
        <w:rPr>
          <w:lang w:val="en-AU" w:eastAsia="en-AU"/>
        </w:rPr>
        <w:t xml:space="preserve"> </w:t>
      </w:r>
      <w:r w:rsidR="00715234" w:rsidRPr="00755E8D">
        <w:rPr>
          <w:lang w:val="en-AU" w:eastAsia="en-AU"/>
        </w:rPr>
        <w:t>Key activities</w:t>
      </w:r>
      <w:r w:rsidR="00E3255D" w:rsidRPr="00755E8D">
        <w:rPr>
          <w:lang w:val="en-AU" w:eastAsia="en-AU"/>
        </w:rPr>
        <w:t xml:space="preserve"> were as follows:</w:t>
      </w:r>
    </w:p>
    <w:p w14:paraId="02D135C2" w14:textId="47EA6C16" w:rsidR="00696E1D" w:rsidRPr="00755E8D" w:rsidRDefault="00E3255D" w:rsidP="009926AD">
      <w:pPr>
        <w:pStyle w:val="ListBullet"/>
      </w:pPr>
      <w:r w:rsidRPr="009926AD">
        <w:rPr>
          <w:rStyle w:val="Strong"/>
        </w:rPr>
        <w:t>Policy setting environmental sca</w:t>
      </w:r>
      <w:r w:rsidR="003D2F03" w:rsidRPr="009926AD">
        <w:rPr>
          <w:rStyle w:val="Strong"/>
        </w:rPr>
        <w:t>n</w:t>
      </w:r>
      <w:r w:rsidR="003D2F03" w:rsidRPr="00755E8D">
        <w:rPr>
          <w:rFonts w:asciiTheme="majorHAnsi" w:hAnsiTheme="majorHAnsi" w:cstheme="majorHAnsi"/>
        </w:rPr>
        <w:t xml:space="preserve">. </w:t>
      </w:r>
      <w:r w:rsidR="00E77FD0" w:rsidRPr="00755E8D">
        <w:t>Nous examined</w:t>
      </w:r>
      <w:r w:rsidR="003D2F03" w:rsidRPr="00755E8D">
        <w:t xml:space="preserve"> </w:t>
      </w:r>
      <w:r w:rsidR="00944AEB" w:rsidRPr="00755E8D">
        <w:t xml:space="preserve">specific policy </w:t>
      </w:r>
      <w:r w:rsidR="00380787" w:rsidRPr="00755E8D">
        <w:t xml:space="preserve">documents </w:t>
      </w:r>
      <w:r w:rsidR="00530E95" w:rsidRPr="00755E8D">
        <w:t>developed by</w:t>
      </w:r>
      <w:r w:rsidR="004171C9" w:rsidRPr="00755E8D">
        <w:t xml:space="preserve"> Commonwealth and </w:t>
      </w:r>
      <w:r w:rsidR="007E7586" w:rsidRPr="00755E8D">
        <w:t>state or territory governments</w:t>
      </w:r>
      <w:r w:rsidR="00944AEB" w:rsidRPr="00755E8D">
        <w:t>, such as bilateral agreements and program guidance documents</w:t>
      </w:r>
      <w:r w:rsidR="009516FA" w:rsidRPr="00755E8D">
        <w:t xml:space="preserve">, and </w:t>
      </w:r>
      <w:r w:rsidR="00CA6C55" w:rsidRPr="00755E8D">
        <w:t>strategies or plans developed by PHNs.</w:t>
      </w:r>
    </w:p>
    <w:p w14:paraId="08A2B6B3" w14:textId="0D5310F7" w:rsidR="00486A96" w:rsidRPr="00755E8D" w:rsidRDefault="00696E1D" w:rsidP="009926AD">
      <w:pPr>
        <w:pStyle w:val="ListBullet"/>
      </w:pPr>
      <w:r w:rsidRPr="009926AD">
        <w:rPr>
          <w:rStyle w:val="Strong"/>
        </w:rPr>
        <w:t>Desktop review</w:t>
      </w:r>
      <w:r w:rsidRPr="00755E8D">
        <w:rPr>
          <w:rFonts w:asciiTheme="majorHAnsi" w:hAnsiTheme="majorHAnsi" w:cstheme="majorHAnsi"/>
        </w:rPr>
        <w:t>.</w:t>
      </w:r>
      <w:r w:rsidRPr="00755E8D">
        <w:t xml:space="preserve"> </w:t>
      </w:r>
      <w:r w:rsidR="00E77FD0" w:rsidRPr="00755E8D">
        <w:t>Nous reviewed a broad range of</w:t>
      </w:r>
      <w:r w:rsidR="00F2008A" w:rsidRPr="00755E8D">
        <w:t xml:space="preserve"> </w:t>
      </w:r>
      <w:r w:rsidR="00A9609B" w:rsidRPr="00755E8D">
        <w:t>grey literature</w:t>
      </w:r>
      <w:r w:rsidR="00E36D9A" w:rsidRPr="00755E8D">
        <w:t xml:space="preserve">, media </w:t>
      </w:r>
      <w:r w:rsidR="00E77FD0" w:rsidRPr="00755E8D">
        <w:t>articles</w:t>
      </w:r>
      <w:r w:rsidR="00E36D9A" w:rsidRPr="00755E8D">
        <w:t xml:space="preserve"> and </w:t>
      </w:r>
      <w:r w:rsidR="006D6345" w:rsidRPr="00755E8D">
        <w:t>other documents provided to Nous from a range of stakeholders</w:t>
      </w:r>
      <w:r w:rsidR="0025022B" w:rsidRPr="00755E8D">
        <w:t>.</w:t>
      </w:r>
      <w:r w:rsidR="005E6453" w:rsidRPr="00755E8D">
        <w:t xml:space="preserve"> </w:t>
      </w:r>
    </w:p>
    <w:p w14:paraId="1497B078" w14:textId="6FCFADFF" w:rsidR="00013A25" w:rsidRPr="00755E8D" w:rsidRDefault="00F2008A" w:rsidP="009926AD">
      <w:pPr>
        <w:pStyle w:val="ListBullet"/>
      </w:pPr>
      <w:r w:rsidRPr="009926AD">
        <w:rPr>
          <w:rStyle w:val="Strong"/>
        </w:rPr>
        <w:t>Peer-reviewed literature</w:t>
      </w:r>
      <w:r w:rsidRPr="00755E8D">
        <w:rPr>
          <w:rFonts w:asciiTheme="majorHAnsi" w:hAnsiTheme="majorHAnsi" w:cstheme="majorHAnsi"/>
        </w:rPr>
        <w:t>.</w:t>
      </w:r>
      <w:r w:rsidR="00491FF7" w:rsidRPr="00755E8D">
        <w:t xml:space="preserve"> </w:t>
      </w:r>
      <w:r w:rsidR="0025022B" w:rsidRPr="00755E8D">
        <w:t>Nous conducted research into</w:t>
      </w:r>
      <w:r w:rsidR="00D664E4" w:rsidRPr="00755E8D">
        <w:t xml:space="preserve"> </w:t>
      </w:r>
      <w:r w:rsidR="00226EF6" w:rsidRPr="00755E8D">
        <w:t>relevant</w:t>
      </w:r>
      <w:r w:rsidR="00D664E4" w:rsidRPr="00755E8D">
        <w:t xml:space="preserve"> scholarly literature</w:t>
      </w:r>
      <w:r w:rsidR="00226EF6" w:rsidRPr="00755E8D">
        <w:t>, such as</w:t>
      </w:r>
      <w:r w:rsidR="00AD748C" w:rsidRPr="00755E8D">
        <w:t xml:space="preserve"> </w:t>
      </w:r>
      <w:r w:rsidR="00013A25" w:rsidRPr="00755E8D">
        <w:t xml:space="preserve">support programs for </w:t>
      </w:r>
      <w:r w:rsidR="00AD748C" w:rsidRPr="00755E8D">
        <w:t xml:space="preserve">psychosocial </w:t>
      </w:r>
      <w:r w:rsidR="00013A25" w:rsidRPr="00755E8D">
        <w:t xml:space="preserve">disabilities </w:t>
      </w:r>
      <w:r w:rsidR="00AD748C" w:rsidRPr="00755E8D">
        <w:t>or severe mental health</w:t>
      </w:r>
      <w:r w:rsidR="00013A25" w:rsidRPr="00755E8D">
        <w:t xml:space="preserve"> conditions</w:t>
      </w:r>
      <w:r w:rsidR="0025022B" w:rsidRPr="00755E8D">
        <w:t>.</w:t>
      </w:r>
      <w:r w:rsidR="00013A25" w:rsidRPr="00755E8D">
        <w:t xml:space="preserve"> </w:t>
      </w:r>
    </w:p>
    <w:p w14:paraId="2DE4ED61" w14:textId="6197091E" w:rsidR="006D6345" w:rsidRPr="00755E8D" w:rsidRDefault="00B4151B" w:rsidP="0082167E">
      <w:pPr>
        <w:rPr>
          <w:lang w:val="en-AU"/>
        </w:rPr>
      </w:pPr>
      <w:r w:rsidRPr="00755E8D">
        <w:rPr>
          <w:lang w:val="en-AU"/>
        </w:rPr>
        <w:t>Insights from t</w:t>
      </w:r>
      <w:r w:rsidR="00013A25" w:rsidRPr="00755E8D">
        <w:rPr>
          <w:lang w:val="en-AU"/>
        </w:rPr>
        <w:t xml:space="preserve">hese sources were </w:t>
      </w:r>
      <w:r w:rsidR="008C61AE" w:rsidRPr="00755E8D">
        <w:rPr>
          <w:lang w:val="en-AU"/>
        </w:rPr>
        <w:t xml:space="preserve">summarised and </w:t>
      </w:r>
      <w:r w:rsidR="008C4EB0" w:rsidRPr="00755E8D">
        <w:rPr>
          <w:lang w:val="en-AU"/>
        </w:rPr>
        <w:t xml:space="preserve">drawn together to produce </w:t>
      </w:r>
      <w:r w:rsidR="007837CF" w:rsidRPr="00755E8D">
        <w:rPr>
          <w:lang w:val="en-AU"/>
        </w:rPr>
        <w:t xml:space="preserve">the </w:t>
      </w:r>
      <w:r w:rsidR="00291D3C" w:rsidRPr="00755E8D">
        <w:rPr>
          <w:lang w:val="en-AU"/>
        </w:rPr>
        <w:t>L</w:t>
      </w:r>
      <w:r w:rsidR="007837CF" w:rsidRPr="00755E8D">
        <w:rPr>
          <w:lang w:val="en-AU"/>
        </w:rPr>
        <w:t xml:space="preserve">iterature </w:t>
      </w:r>
      <w:r w:rsidR="00291D3C" w:rsidRPr="00755E8D">
        <w:rPr>
          <w:lang w:val="en-AU"/>
        </w:rPr>
        <w:t>R</w:t>
      </w:r>
      <w:r w:rsidR="007837CF" w:rsidRPr="00755E8D">
        <w:rPr>
          <w:lang w:val="en-AU"/>
        </w:rPr>
        <w:t>eview accompanying</w:t>
      </w:r>
      <w:r w:rsidR="008C4EB0" w:rsidRPr="00755E8D">
        <w:rPr>
          <w:lang w:val="en-AU"/>
        </w:rPr>
        <w:t xml:space="preserve"> </w:t>
      </w:r>
      <w:r w:rsidR="007837CF" w:rsidRPr="00755E8D">
        <w:rPr>
          <w:lang w:val="en-AU"/>
        </w:rPr>
        <w:t>this report.</w:t>
      </w:r>
    </w:p>
    <w:p w14:paraId="7B3F5712" w14:textId="3774E275" w:rsidR="00D714BA" w:rsidRPr="00755E8D" w:rsidRDefault="00D714BA" w:rsidP="00603B1E">
      <w:pPr>
        <w:pStyle w:val="Heading3"/>
      </w:pPr>
      <w:bookmarkStart w:id="34" w:name="_Ref57369757"/>
      <w:r w:rsidRPr="00755E8D">
        <w:t>Consultation</w:t>
      </w:r>
      <w:bookmarkEnd w:id="34"/>
      <w:r w:rsidR="005C2069" w:rsidRPr="00755E8D">
        <w:t>s</w:t>
      </w:r>
    </w:p>
    <w:p w14:paraId="4163FBAD" w14:textId="4ACED999" w:rsidR="000A1B6C" w:rsidRPr="00755E8D" w:rsidRDefault="000A1B6C" w:rsidP="0082167E">
      <w:pPr>
        <w:rPr>
          <w:lang w:val="en-AU" w:eastAsia="en-AU"/>
        </w:rPr>
      </w:pPr>
      <w:r w:rsidRPr="00755E8D">
        <w:rPr>
          <w:lang w:val="en-AU" w:eastAsia="en-AU"/>
        </w:rPr>
        <w:t xml:space="preserve">Nous partnered with the University of Sydney to </w:t>
      </w:r>
      <w:r w:rsidR="00A24365" w:rsidRPr="00755E8D">
        <w:rPr>
          <w:lang w:val="en-AU" w:eastAsia="en-AU"/>
        </w:rPr>
        <w:t xml:space="preserve">consult with </w:t>
      </w:r>
      <w:r w:rsidR="00806098" w:rsidRPr="00755E8D">
        <w:rPr>
          <w:lang w:val="en-AU" w:eastAsia="en-AU"/>
        </w:rPr>
        <w:t>over 800</w:t>
      </w:r>
      <w:r w:rsidR="00AB10C1" w:rsidRPr="00755E8D">
        <w:rPr>
          <w:lang w:val="en-AU" w:eastAsia="en-AU"/>
        </w:rPr>
        <w:t xml:space="preserve"> stakeholders through </w:t>
      </w:r>
      <w:r w:rsidR="00EC6825" w:rsidRPr="00755E8D">
        <w:rPr>
          <w:lang w:val="en-AU" w:eastAsia="en-AU"/>
        </w:rPr>
        <w:t xml:space="preserve">individual interviews, group information sessions and a </w:t>
      </w:r>
      <w:r w:rsidR="00A92E61" w:rsidRPr="00755E8D">
        <w:rPr>
          <w:lang w:val="en-AU" w:eastAsia="en-AU"/>
        </w:rPr>
        <w:t>questionnaire.</w:t>
      </w:r>
    </w:p>
    <w:p w14:paraId="3EEA01DE" w14:textId="5F891E3D" w:rsidR="000D44A4" w:rsidRPr="00755E8D" w:rsidRDefault="00711F07" w:rsidP="009926AD">
      <w:pPr>
        <w:pStyle w:val="ListBullet"/>
        <w:rPr>
          <w:rFonts w:asciiTheme="majorHAnsi" w:hAnsiTheme="majorHAnsi" w:cstheme="majorHAnsi"/>
        </w:rPr>
      </w:pPr>
      <w:r w:rsidRPr="009926AD">
        <w:rPr>
          <w:rStyle w:val="Strong"/>
        </w:rPr>
        <w:t>Individual and group consultation</w:t>
      </w:r>
      <w:r w:rsidR="00873AE8" w:rsidRPr="009926AD">
        <w:rPr>
          <w:rStyle w:val="Strong"/>
        </w:rPr>
        <w:t>.</w:t>
      </w:r>
      <w:r w:rsidR="00873AE8" w:rsidRPr="00755E8D">
        <w:rPr>
          <w:rFonts w:asciiTheme="majorHAnsi" w:hAnsiTheme="majorHAnsi" w:cstheme="majorHAnsi"/>
        </w:rPr>
        <w:t xml:space="preserve"> </w:t>
      </w:r>
      <w:r w:rsidR="00E2459B" w:rsidRPr="00755E8D">
        <w:t xml:space="preserve">Nous </w:t>
      </w:r>
      <w:r w:rsidR="00F63F42" w:rsidRPr="00755E8D">
        <w:t xml:space="preserve">conducted interviews and group information sessions with </w:t>
      </w:r>
      <w:r w:rsidR="00B177A7" w:rsidRPr="00755E8D">
        <w:t>more than 300 stakeholders</w:t>
      </w:r>
      <w:r w:rsidR="00327973" w:rsidRPr="00755E8D">
        <w:t xml:space="preserve">, comprising of </w:t>
      </w:r>
      <w:r w:rsidR="008E6A68" w:rsidRPr="00755E8D">
        <w:t xml:space="preserve">consumers and </w:t>
      </w:r>
      <w:r w:rsidR="008931E5" w:rsidRPr="00755E8D">
        <w:t>their friends, families and other support people</w:t>
      </w:r>
      <w:r w:rsidR="008E6A68" w:rsidRPr="00755E8D">
        <w:t>, PHNs, service providers, peak bodies</w:t>
      </w:r>
      <w:r w:rsidR="00806098" w:rsidRPr="00755E8D">
        <w:t>, state</w:t>
      </w:r>
      <w:r w:rsidR="0045093F" w:rsidRPr="00755E8D">
        <w:t xml:space="preserve"> and </w:t>
      </w:r>
      <w:r w:rsidR="00806098" w:rsidRPr="00755E8D">
        <w:t xml:space="preserve">territory governments and </w:t>
      </w:r>
      <w:r w:rsidR="006954E7" w:rsidRPr="00755E8D">
        <w:t>state</w:t>
      </w:r>
      <w:r w:rsidR="00893FDF" w:rsidRPr="00755E8D">
        <w:t xml:space="preserve"> or </w:t>
      </w:r>
      <w:r w:rsidR="006954E7" w:rsidRPr="00755E8D">
        <w:t xml:space="preserve">territory </w:t>
      </w:r>
      <w:r w:rsidR="00806098" w:rsidRPr="00755E8D">
        <w:t>regional health services (</w:t>
      </w:r>
      <w:proofErr w:type="gramStart"/>
      <w:r w:rsidR="00FD3AFE" w:rsidRPr="00755E8D">
        <w:t>e.g.</w:t>
      </w:r>
      <w:proofErr w:type="gramEnd"/>
      <w:r w:rsidR="00FD3AFE" w:rsidRPr="00755E8D">
        <w:t xml:space="preserve"> </w:t>
      </w:r>
      <w:r w:rsidR="00D742F9" w:rsidRPr="00755E8D">
        <w:t xml:space="preserve">Local health Districts, </w:t>
      </w:r>
      <w:r w:rsidR="002242AF" w:rsidRPr="00755E8D">
        <w:t>Hospital and Health Services</w:t>
      </w:r>
      <w:r w:rsidR="00806098" w:rsidRPr="00755E8D">
        <w:t>).</w:t>
      </w:r>
      <w:r w:rsidR="005F1945" w:rsidRPr="00755E8D">
        <w:t xml:space="preserve"> </w:t>
      </w:r>
    </w:p>
    <w:p w14:paraId="6A6C6D42" w14:textId="77777777" w:rsidR="002D1CF8" w:rsidRPr="00755E8D" w:rsidRDefault="00EC6825" w:rsidP="009926AD">
      <w:pPr>
        <w:pStyle w:val="ListBullet"/>
      </w:pPr>
      <w:r w:rsidRPr="009926AD">
        <w:rPr>
          <w:rStyle w:val="Strong"/>
        </w:rPr>
        <w:t>Consumer questionnaire.</w:t>
      </w:r>
      <w:r w:rsidRPr="00755E8D">
        <w:t xml:space="preserve"> The University of Sydney administered a survey t</w:t>
      </w:r>
      <w:r w:rsidR="000C0DC7" w:rsidRPr="00755E8D">
        <w:t>hat received</w:t>
      </w:r>
      <w:r w:rsidRPr="00755E8D">
        <w:t xml:space="preserve"> more than 500 </w:t>
      </w:r>
      <w:r w:rsidR="004C3E8D" w:rsidRPr="00755E8D">
        <w:t xml:space="preserve">responses from </w:t>
      </w:r>
      <w:r w:rsidRPr="00755E8D">
        <w:t xml:space="preserve">current or previous participants of the NPS-M and </w:t>
      </w:r>
      <w:proofErr w:type="spellStart"/>
      <w:r w:rsidRPr="00755E8D">
        <w:t>CoS</w:t>
      </w:r>
      <w:proofErr w:type="spellEnd"/>
      <w:r w:rsidRPr="00755E8D">
        <w:t xml:space="preserve"> programs.</w:t>
      </w:r>
    </w:p>
    <w:p w14:paraId="0726A611" w14:textId="17BCDEAC" w:rsidR="00EC6825" w:rsidRPr="00755E8D" w:rsidRDefault="002D1CF8" w:rsidP="009926AD">
      <w:pPr>
        <w:pStyle w:val="ListBullet"/>
        <w:rPr>
          <w:rFonts w:asciiTheme="majorHAnsi" w:hAnsiTheme="majorHAnsi" w:cstheme="majorHAnsi"/>
        </w:rPr>
      </w:pPr>
      <w:r w:rsidRPr="009926AD">
        <w:rPr>
          <w:rStyle w:val="Strong"/>
        </w:rPr>
        <w:t xml:space="preserve">Consumer and </w:t>
      </w:r>
      <w:proofErr w:type="spellStart"/>
      <w:r w:rsidRPr="009926AD">
        <w:rPr>
          <w:rStyle w:val="Strong"/>
        </w:rPr>
        <w:t>carer</w:t>
      </w:r>
      <w:proofErr w:type="spellEnd"/>
      <w:r w:rsidRPr="009926AD">
        <w:rPr>
          <w:rStyle w:val="Strong"/>
        </w:rPr>
        <w:t xml:space="preserve"> interviews.</w:t>
      </w:r>
      <w:r w:rsidRPr="00755E8D">
        <w:rPr>
          <w:rFonts w:asciiTheme="majorHAnsi" w:hAnsiTheme="majorHAnsi" w:cstheme="majorHAnsi"/>
        </w:rPr>
        <w:t xml:space="preserve"> </w:t>
      </w:r>
      <w:r w:rsidRPr="00755E8D">
        <w:t>The University of Sydney</w:t>
      </w:r>
      <w:r w:rsidR="00A01ECB" w:rsidRPr="00755E8D">
        <w:t xml:space="preserve"> </w:t>
      </w:r>
      <w:r w:rsidR="00AE5865" w:rsidRPr="00755E8D">
        <w:t xml:space="preserve">conducted </w:t>
      </w:r>
      <w:r w:rsidR="0092094F" w:rsidRPr="00755E8D">
        <w:t xml:space="preserve">80 interviews with NPS-M and </w:t>
      </w:r>
      <w:proofErr w:type="spellStart"/>
      <w:r w:rsidR="0092094F" w:rsidRPr="00755E8D">
        <w:t>CoS</w:t>
      </w:r>
      <w:proofErr w:type="spellEnd"/>
      <w:r w:rsidR="0092094F" w:rsidRPr="00755E8D">
        <w:t xml:space="preserve"> consumers, carers, friend. Family or other support people.</w:t>
      </w:r>
    </w:p>
    <w:p w14:paraId="5CBED379" w14:textId="5B16DE2A" w:rsidR="00806098" w:rsidRPr="00755E8D" w:rsidRDefault="002F32F9" w:rsidP="0082167E">
      <w:pPr>
        <w:rPr>
          <w:rFonts w:asciiTheme="majorHAnsi" w:hAnsiTheme="majorHAnsi" w:cstheme="majorHAnsi"/>
          <w:lang w:val="en-AU"/>
        </w:rPr>
      </w:pPr>
      <w:r w:rsidRPr="00755E8D">
        <w:rPr>
          <w:lang w:val="en-AU"/>
        </w:rPr>
        <w:t>Th</w:t>
      </w:r>
      <w:r w:rsidR="00A60323" w:rsidRPr="00755E8D">
        <w:rPr>
          <w:lang w:val="en-AU"/>
        </w:rPr>
        <w:t xml:space="preserve">emes and findings from these stakeholders were drawn together into a </w:t>
      </w:r>
      <w:r w:rsidR="0003011E" w:rsidRPr="00755E8D">
        <w:rPr>
          <w:lang w:val="en-AU"/>
        </w:rPr>
        <w:t xml:space="preserve">Stakeholder Consultation </w:t>
      </w:r>
      <w:proofErr w:type="gramStart"/>
      <w:r w:rsidR="0003011E" w:rsidRPr="00755E8D">
        <w:rPr>
          <w:lang w:val="en-AU"/>
        </w:rPr>
        <w:t>Report</w:t>
      </w:r>
      <w:r w:rsidR="00D97EC5" w:rsidRPr="00755E8D">
        <w:rPr>
          <w:lang w:val="en-AU"/>
        </w:rPr>
        <w:t>, and</w:t>
      </w:r>
      <w:proofErr w:type="gramEnd"/>
      <w:r w:rsidR="00D97EC5" w:rsidRPr="00755E8D">
        <w:rPr>
          <w:lang w:val="en-AU"/>
        </w:rPr>
        <w:t xml:space="preserve"> have been incorporated into this report</w:t>
      </w:r>
      <w:r w:rsidR="0003011E" w:rsidRPr="00755E8D">
        <w:rPr>
          <w:lang w:val="en-AU"/>
        </w:rPr>
        <w:t>.</w:t>
      </w:r>
      <w:r w:rsidR="00044DDD" w:rsidRPr="00755E8D">
        <w:rPr>
          <w:lang w:val="en-AU"/>
        </w:rPr>
        <w:t xml:space="preserve"> Please see</w:t>
      </w:r>
      <w:r w:rsidRPr="00755E8D">
        <w:rPr>
          <w:lang w:val="en-AU"/>
        </w:rPr>
        <w:t xml:space="preserve"> </w:t>
      </w:r>
      <w:r w:rsidR="00044DDD" w:rsidRPr="00755E8D">
        <w:rPr>
          <w:lang w:val="en-AU"/>
        </w:rPr>
        <w:fldChar w:fldCharType="begin"/>
      </w:r>
      <w:r w:rsidR="00044DDD" w:rsidRPr="00755E8D">
        <w:rPr>
          <w:lang w:val="en-AU"/>
        </w:rPr>
        <w:instrText xml:space="preserve"> REF _Ref59545654 \r \h </w:instrText>
      </w:r>
      <w:r w:rsidR="0082167E" w:rsidRPr="00755E8D">
        <w:rPr>
          <w:lang w:val="en-AU"/>
        </w:rPr>
        <w:instrText xml:space="preserve"> \* MERGEFORMAT </w:instrText>
      </w:r>
      <w:r w:rsidR="00044DDD" w:rsidRPr="00755E8D">
        <w:rPr>
          <w:lang w:val="en-AU"/>
        </w:rPr>
      </w:r>
      <w:r w:rsidR="00044DDD" w:rsidRPr="00755E8D">
        <w:rPr>
          <w:lang w:val="en-AU"/>
        </w:rPr>
        <w:fldChar w:fldCharType="separate"/>
      </w:r>
      <w:r w:rsidR="00823965" w:rsidRPr="00755E8D">
        <w:rPr>
          <w:lang w:val="en-AU"/>
        </w:rPr>
        <w:t>Appendix B</w:t>
      </w:r>
      <w:r w:rsidR="00044DDD" w:rsidRPr="00755E8D">
        <w:rPr>
          <w:lang w:val="en-AU"/>
        </w:rPr>
        <w:fldChar w:fldCharType="end"/>
      </w:r>
      <w:r w:rsidR="00806098" w:rsidRPr="00755E8D">
        <w:rPr>
          <w:lang w:val="en-AU"/>
        </w:rPr>
        <w:t xml:space="preserve"> for a full list of the type and number of consultations conducted.</w:t>
      </w:r>
    </w:p>
    <w:p w14:paraId="04C32186" w14:textId="43A2A16D" w:rsidR="00D714BA" w:rsidRPr="00755E8D" w:rsidRDefault="00A33933" w:rsidP="00603B1E">
      <w:pPr>
        <w:pStyle w:val="Heading3"/>
      </w:pPr>
      <w:bookmarkStart w:id="35" w:name="_Ref58224500"/>
      <w:bookmarkStart w:id="36" w:name="_Ref58829955"/>
      <w:r w:rsidRPr="00755E8D">
        <w:lastRenderedPageBreak/>
        <w:t xml:space="preserve">Data </w:t>
      </w:r>
      <w:bookmarkEnd w:id="35"/>
      <w:r w:rsidR="005C2069" w:rsidRPr="00755E8D">
        <w:t>analytics</w:t>
      </w:r>
      <w:bookmarkEnd w:id="36"/>
    </w:p>
    <w:p w14:paraId="630A1165" w14:textId="6F75088F" w:rsidR="00EC0E31" w:rsidRPr="00755E8D" w:rsidRDefault="00327973" w:rsidP="0082167E">
      <w:pPr>
        <w:rPr>
          <w:lang w:val="en-AU"/>
        </w:rPr>
      </w:pPr>
      <w:r w:rsidRPr="00755E8D">
        <w:rPr>
          <w:lang w:val="en-AU" w:eastAsia="en-AU"/>
        </w:rPr>
        <w:t xml:space="preserve">Nous </w:t>
      </w:r>
      <w:r w:rsidR="00F83BBC" w:rsidRPr="00755E8D">
        <w:rPr>
          <w:lang w:val="en-AU" w:eastAsia="en-AU"/>
        </w:rPr>
        <w:t xml:space="preserve">utilised </w:t>
      </w:r>
      <w:r w:rsidRPr="00755E8D">
        <w:rPr>
          <w:lang w:val="en-AU" w:eastAsia="en-AU"/>
        </w:rPr>
        <w:t xml:space="preserve">existing </w:t>
      </w:r>
      <w:r w:rsidR="00715CC9" w:rsidRPr="00755E8D">
        <w:rPr>
          <w:lang w:val="en-AU" w:eastAsia="en-AU"/>
        </w:rPr>
        <w:t>data</w:t>
      </w:r>
      <w:r w:rsidR="0064736B" w:rsidRPr="00755E8D">
        <w:rPr>
          <w:lang w:val="en-AU" w:eastAsia="en-AU"/>
        </w:rPr>
        <w:t>sets</w:t>
      </w:r>
      <w:r w:rsidR="00EA522B" w:rsidRPr="00755E8D">
        <w:rPr>
          <w:lang w:val="en-AU" w:eastAsia="en-AU"/>
        </w:rPr>
        <w:t xml:space="preserve"> </w:t>
      </w:r>
      <w:r w:rsidR="00872915" w:rsidRPr="00755E8D">
        <w:rPr>
          <w:lang w:val="en-AU" w:eastAsia="en-AU"/>
        </w:rPr>
        <w:t>in conjunction with</w:t>
      </w:r>
      <w:r w:rsidR="00EA522B" w:rsidRPr="00755E8D">
        <w:rPr>
          <w:lang w:val="en-AU" w:eastAsia="en-AU"/>
        </w:rPr>
        <w:t xml:space="preserve"> </w:t>
      </w:r>
      <w:r w:rsidR="00F83BBC" w:rsidRPr="00755E8D">
        <w:rPr>
          <w:lang w:val="en-AU" w:eastAsia="en-AU"/>
        </w:rPr>
        <w:t xml:space="preserve">customised </w:t>
      </w:r>
      <w:r w:rsidR="0064736B" w:rsidRPr="00755E8D">
        <w:rPr>
          <w:lang w:val="en-AU" w:eastAsia="en-AU"/>
        </w:rPr>
        <w:t>information requests to</w:t>
      </w:r>
      <w:r w:rsidR="00EA522B" w:rsidRPr="00755E8D">
        <w:rPr>
          <w:lang w:val="en-AU" w:eastAsia="en-AU"/>
        </w:rPr>
        <w:t xml:space="preserve"> thoroughly examine </w:t>
      </w:r>
      <w:r w:rsidR="00F83BBC" w:rsidRPr="00755E8D">
        <w:rPr>
          <w:lang w:val="en-AU" w:eastAsia="en-AU"/>
        </w:rPr>
        <w:t>all available evidence.</w:t>
      </w:r>
      <w:r w:rsidR="00EC0E31" w:rsidRPr="00755E8D">
        <w:rPr>
          <w:lang w:val="en-AU" w:eastAsia="en-AU"/>
        </w:rPr>
        <w:t xml:space="preserve"> Details of the program and customised datasets are provided below.</w:t>
      </w:r>
      <w:r w:rsidR="00EC0E31" w:rsidRPr="00755E8D">
        <w:rPr>
          <w:rFonts w:asciiTheme="majorHAnsi" w:hAnsiTheme="majorHAnsi" w:cstheme="majorHAnsi"/>
          <w:lang w:val="en-AU"/>
        </w:rPr>
        <w:t xml:space="preserve"> </w:t>
      </w:r>
      <w:r w:rsidR="00EC0E31" w:rsidRPr="00755E8D">
        <w:rPr>
          <w:lang w:val="en-AU" w:eastAsia="en-AU"/>
        </w:rPr>
        <w:t>Analysis</w:t>
      </w:r>
      <w:r w:rsidR="00EC0E31" w:rsidRPr="00755E8D">
        <w:rPr>
          <w:lang w:val="en-AU"/>
        </w:rPr>
        <w:t xml:space="preserve"> was conducted using the R programming language</w:t>
      </w:r>
      <w:r w:rsidR="00883500" w:rsidRPr="00755E8D">
        <w:rPr>
          <w:lang w:val="en-AU"/>
        </w:rPr>
        <w:t>,</w:t>
      </w:r>
      <w:r w:rsidR="00EC0E31" w:rsidRPr="00755E8D">
        <w:rPr>
          <w:lang w:val="en-AU"/>
        </w:rPr>
        <w:t xml:space="preserve"> version controlled using a git repository.</w:t>
      </w:r>
      <w:r w:rsidR="00184FCE" w:rsidRPr="00755E8D">
        <w:rPr>
          <w:rStyle w:val="FootnoteReference"/>
          <w:lang w:val="en-AU"/>
        </w:rPr>
        <w:footnoteReference w:id="27"/>
      </w:r>
      <w:r w:rsidR="00EC0E31" w:rsidRPr="00755E8D">
        <w:rPr>
          <w:lang w:val="en-AU"/>
        </w:rPr>
        <w:t xml:space="preserve"> All analysis was quality assured using </w:t>
      </w:r>
      <w:proofErr w:type="spellStart"/>
      <w:r w:rsidR="00EC0E31" w:rsidRPr="00755E8D">
        <w:rPr>
          <w:lang w:val="en-AU"/>
        </w:rPr>
        <w:t>Gitflow</w:t>
      </w:r>
      <w:proofErr w:type="spellEnd"/>
      <w:r w:rsidR="00EC0E31" w:rsidRPr="00755E8D">
        <w:rPr>
          <w:lang w:val="en-AU"/>
        </w:rPr>
        <w:t xml:space="preserve"> Workflow with analysts independently reviewing analysis.</w:t>
      </w:r>
      <w:r w:rsidR="00184FCE" w:rsidRPr="00755E8D">
        <w:rPr>
          <w:rStyle w:val="FootnoteReference"/>
          <w:lang w:val="en-AU"/>
        </w:rPr>
        <w:footnoteReference w:id="28"/>
      </w:r>
    </w:p>
    <w:p w14:paraId="79AD89B8" w14:textId="77777777" w:rsidR="003F7F5E" w:rsidRPr="00755E8D" w:rsidRDefault="0038407C" w:rsidP="00D97F54">
      <w:pPr>
        <w:pStyle w:val="Heading4"/>
      </w:pPr>
      <w:r w:rsidRPr="00755E8D">
        <w:t>Program datasets</w:t>
      </w:r>
    </w:p>
    <w:p w14:paraId="1684B3CE" w14:textId="3559C75A" w:rsidR="00472FC3" w:rsidRPr="00755E8D" w:rsidRDefault="00D661B2" w:rsidP="0082167E">
      <w:pPr>
        <w:rPr>
          <w:lang w:val="en-AU"/>
        </w:rPr>
      </w:pPr>
      <w:r w:rsidRPr="00755E8D">
        <w:rPr>
          <w:lang w:val="en-AU"/>
        </w:rPr>
        <w:t xml:space="preserve">Nous </w:t>
      </w:r>
      <w:r w:rsidR="009714EB" w:rsidRPr="00755E8D">
        <w:rPr>
          <w:lang w:val="en-AU"/>
        </w:rPr>
        <w:t xml:space="preserve">originally planned to </w:t>
      </w:r>
      <w:proofErr w:type="gramStart"/>
      <w:r w:rsidR="00617051" w:rsidRPr="00755E8D">
        <w:rPr>
          <w:lang w:val="en-AU"/>
        </w:rPr>
        <w:t xml:space="preserve">systematically </w:t>
      </w:r>
      <w:r w:rsidR="00755742" w:rsidRPr="00755E8D">
        <w:rPr>
          <w:lang w:val="en-AU"/>
        </w:rPr>
        <w:t xml:space="preserve">and quantitatively </w:t>
      </w:r>
      <w:r w:rsidR="00357433" w:rsidRPr="00755E8D">
        <w:rPr>
          <w:lang w:val="en-AU"/>
        </w:rPr>
        <w:t xml:space="preserve">evaluate </w:t>
      </w:r>
      <w:r w:rsidR="00755742" w:rsidRPr="00755E8D">
        <w:rPr>
          <w:lang w:val="en-AU"/>
        </w:rPr>
        <w:t xml:space="preserve">the NPS-M and </w:t>
      </w:r>
      <w:proofErr w:type="spellStart"/>
      <w:r w:rsidR="00755742" w:rsidRPr="00755E8D">
        <w:rPr>
          <w:lang w:val="en-AU"/>
        </w:rPr>
        <w:t>CoS</w:t>
      </w:r>
      <w:proofErr w:type="spellEnd"/>
      <w:r w:rsidR="00755742" w:rsidRPr="00755E8D">
        <w:rPr>
          <w:lang w:val="en-AU"/>
        </w:rPr>
        <w:t xml:space="preserve"> programs</w:t>
      </w:r>
      <w:proofErr w:type="gramEnd"/>
      <w:r w:rsidR="00755742" w:rsidRPr="00755E8D">
        <w:rPr>
          <w:lang w:val="en-AU"/>
        </w:rPr>
        <w:t xml:space="preserve"> through a combination of </w:t>
      </w:r>
      <w:r w:rsidR="00357433" w:rsidRPr="00755E8D">
        <w:rPr>
          <w:lang w:val="en-AU"/>
        </w:rPr>
        <w:t xml:space="preserve">unit-level data from the PMHC-MDS in conjunction with </w:t>
      </w:r>
      <w:r w:rsidR="00C92C1F" w:rsidRPr="00755E8D">
        <w:rPr>
          <w:lang w:val="en-AU"/>
        </w:rPr>
        <w:t xml:space="preserve">the </w:t>
      </w:r>
      <w:r w:rsidR="00F57E58" w:rsidRPr="00755E8D">
        <w:rPr>
          <w:lang w:val="en-AU"/>
        </w:rPr>
        <w:t>NMHSPF</w:t>
      </w:r>
      <w:r w:rsidR="00AB5308" w:rsidRPr="00755E8D">
        <w:rPr>
          <w:lang w:val="en-AU"/>
        </w:rPr>
        <w:t>, TRIS NPS-T transition reports</w:t>
      </w:r>
      <w:r w:rsidR="00C92C1F" w:rsidRPr="00755E8D">
        <w:rPr>
          <w:lang w:val="en-AU"/>
        </w:rPr>
        <w:t xml:space="preserve"> and </w:t>
      </w:r>
      <w:r w:rsidR="00F57E58" w:rsidRPr="00755E8D">
        <w:rPr>
          <w:lang w:val="en-AU"/>
        </w:rPr>
        <w:t>PHN-</w:t>
      </w:r>
      <w:r w:rsidR="00C92C1F" w:rsidRPr="00755E8D">
        <w:rPr>
          <w:lang w:val="en-AU"/>
        </w:rPr>
        <w:t>reported activity data</w:t>
      </w:r>
      <w:r w:rsidR="00617051" w:rsidRPr="00755E8D">
        <w:rPr>
          <w:lang w:val="en-AU"/>
        </w:rPr>
        <w:t>.</w:t>
      </w:r>
      <w:r w:rsidR="004450E8" w:rsidRPr="00755E8D">
        <w:rPr>
          <w:lang w:val="en-AU"/>
        </w:rPr>
        <w:t xml:space="preserve"> However, </w:t>
      </w:r>
      <w:r w:rsidR="00AE2394" w:rsidRPr="00755E8D">
        <w:rPr>
          <w:lang w:val="en-AU"/>
        </w:rPr>
        <w:t>data quality and availability</w:t>
      </w:r>
      <w:r w:rsidR="00F3755A" w:rsidRPr="00755E8D">
        <w:rPr>
          <w:lang w:val="en-AU"/>
        </w:rPr>
        <w:t xml:space="preserve"> issues limited </w:t>
      </w:r>
      <w:r w:rsidR="00EF2A69" w:rsidRPr="00755E8D">
        <w:rPr>
          <w:lang w:val="en-AU"/>
        </w:rPr>
        <w:t>Nous’</w:t>
      </w:r>
      <w:r w:rsidR="00456F28" w:rsidRPr="00755E8D">
        <w:rPr>
          <w:lang w:val="en-AU"/>
        </w:rPr>
        <w:t xml:space="preserve"> use of </w:t>
      </w:r>
      <w:r w:rsidR="00C92056" w:rsidRPr="00755E8D">
        <w:rPr>
          <w:lang w:val="en-AU"/>
        </w:rPr>
        <w:t>some</w:t>
      </w:r>
      <w:r w:rsidR="00456F28" w:rsidRPr="00755E8D">
        <w:rPr>
          <w:lang w:val="en-AU"/>
        </w:rPr>
        <w:t xml:space="preserve"> datasets, and the </w:t>
      </w:r>
      <w:r w:rsidR="00EF2A69" w:rsidRPr="00755E8D">
        <w:rPr>
          <w:lang w:val="en-AU"/>
        </w:rPr>
        <w:t xml:space="preserve">evaluation instead </w:t>
      </w:r>
      <w:r w:rsidR="00BC09ED" w:rsidRPr="00755E8D">
        <w:rPr>
          <w:lang w:val="en-AU"/>
        </w:rPr>
        <w:t>conducted analysis on the following</w:t>
      </w:r>
      <w:r w:rsidR="0038407C" w:rsidRPr="00755E8D">
        <w:rPr>
          <w:lang w:val="en-AU"/>
        </w:rPr>
        <w:t xml:space="preserve"> data</w:t>
      </w:r>
      <w:r w:rsidR="0048718B" w:rsidRPr="00755E8D">
        <w:rPr>
          <w:lang w:val="en-AU"/>
        </w:rPr>
        <w:t>:</w:t>
      </w:r>
    </w:p>
    <w:p w14:paraId="3EB98490" w14:textId="4B5F1CD0" w:rsidR="00B54610" w:rsidRPr="00755E8D" w:rsidRDefault="00B54610" w:rsidP="006E2C35">
      <w:pPr>
        <w:pStyle w:val="ListBullet"/>
      </w:pPr>
      <w:r w:rsidRPr="009926AD">
        <w:rPr>
          <w:rStyle w:val="Strong"/>
        </w:rPr>
        <w:t>PMHC-MD</w:t>
      </w:r>
      <w:r w:rsidR="001359A6" w:rsidRPr="009926AD">
        <w:rPr>
          <w:rStyle w:val="Strong"/>
        </w:rPr>
        <w:t>S</w:t>
      </w:r>
      <w:r w:rsidR="00E301E7" w:rsidRPr="009926AD">
        <w:rPr>
          <w:rStyle w:val="Strong"/>
        </w:rPr>
        <w:t>.</w:t>
      </w:r>
      <w:r w:rsidR="00645A05" w:rsidRPr="00755E8D">
        <w:t xml:space="preserve"> The </w:t>
      </w:r>
      <w:r w:rsidR="00641118" w:rsidRPr="006E2C35">
        <w:t>PMHC</w:t>
      </w:r>
      <w:r w:rsidR="00641118" w:rsidRPr="00755E8D">
        <w:t>-MDS</w:t>
      </w:r>
      <w:r w:rsidR="00645A05" w:rsidRPr="00755E8D">
        <w:t xml:space="preserve"> </w:t>
      </w:r>
      <w:r w:rsidR="00661615" w:rsidRPr="00755E8D">
        <w:t>is a database t</w:t>
      </w:r>
      <w:r w:rsidR="00B75514" w:rsidRPr="00755E8D">
        <w:t xml:space="preserve">hat </w:t>
      </w:r>
      <w:r w:rsidR="00BA165B" w:rsidRPr="006E2C35">
        <w:t>captures</w:t>
      </w:r>
      <w:r w:rsidR="00661615" w:rsidRPr="00755E8D">
        <w:t xml:space="preserve"> mental health data from providers commissioned to provide mental health services by PHNs for both national and regional purposes</w:t>
      </w:r>
      <w:r w:rsidR="00B75514" w:rsidRPr="00755E8D">
        <w:t xml:space="preserve">. It includes information about the providers, clients, episodes, services </w:t>
      </w:r>
      <w:proofErr w:type="gramStart"/>
      <w:r w:rsidR="00B75514" w:rsidRPr="00755E8D">
        <w:t>contacts</w:t>
      </w:r>
      <w:proofErr w:type="gramEnd"/>
      <w:r w:rsidR="00B75514" w:rsidRPr="00755E8D">
        <w:t xml:space="preserve"> and outcomes, and is intended to support </w:t>
      </w:r>
      <w:r w:rsidR="009933A5" w:rsidRPr="00755E8D">
        <w:t>PHNs</w:t>
      </w:r>
      <w:r w:rsidR="0001590A" w:rsidRPr="00755E8D">
        <w:t xml:space="preserve"> to benchmark,</w:t>
      </w:r>
      <w:r w:rsidR="009933A5" w:rsidRPr="00755E8D">
        <w:t xml:space="preserve"> monitor and evaluate </w:t>
      </w:r>
      <w:r w:rsidR="00F912BB" w:rsidRPr="00755E8D">
        <w:t xml:space="preserve">mental health </w:t>
      </w:r>
      <w:r w:rsidR="009933A5" w:rsidRPr="00755E8D">
        <w:t>programs</w:t>
      </w:r>
      <w:r w:rsidR="00F9722F" w:rsidRPr="00755E8D">
        <w:t>.</w:t>
      </w:r>
      <w:r w:rsidR="0005308F" w:rsidRPr="00755E8D">
        <w:t xml:space="preserve"> Nous was unable to access unit record data from the entire PMHC-MDS held by Strategic Data Pty Ltd. </w:t>
      </w:r>
      <w:r w:rsidR="000A183F" w:rsidRPr="00755E8D">
        <w:t xml:space="preserve">In place of direct access, </w:t>
      </w:r>
      <w:r w:rsidR="001D3EA8" w:rsidRPr="00755E8D">
        <w:t>two alternatives were used to conduct analysis of the data set:</w:t>
      </w:r>
    </w:p>
    <w:p w14:paraId="633BC789" w14:textId="4EEA37C8" w:rsidR="00E573C9" w:rsidRPr="00755E8D" w:rsidRDefault="00101A39" w:rsidP="006E2C35">
      <w:pPr>
        <w:pStyle w:val="ListBullet2"/>
      </w:pPr>
      <w:r w:rsidRPr="00755E8D">
        <w:t>Aggregate analysis was conducted of the PMHC-MDS</w:t>
      </w:r>
      <w:r w:rsidR="00FB3BA4" w:rsidRPr="00755E8D">
        <w:t xml:space="preserve"> by Strategic Data Pty Ltd</w:t>
      </w:r>
      <w:r w:rsidR="001D3EA8" w:rsidRPr="00755E8D">
        <w:t xml:space="preserve"> based on a template provided by Nous. This </w:t>
      </w:r>
      <w:r w:rsidR="00B9108E" w:rsidRPr="00755E8D">
        <w:t xml:space="preserve">analysis is included in </w:t>
      </w:r>
      <w:r w:rsidR="001A601D" w:rsidRPr="00755E8D">
        <w:fldChar w:fldCharType="begin"/>
      </w:r>
      <w:r w:rsidR="001A601D" w:rsidRPr="00755E8D">
        <w:instrText xml:space="preserve"> REF _Ref59523153 \n \h </w:instrText>
      </w:r>
      <w:r w:rsidR="00755E8D" w:rsidRPr="00755E8D">
        <w:instrText xml:space="preserve"> \* MERGEFORMAT </w:instrText>
      </w:r>
      <w:r w:rsidR="001A601D" w:rsidRPr="00755E8D">
        <w:fldChar w:fldCharType="separate"/>
      </w:r>
      <w:r w:rsidR="00823965" w:rsidRPr="00755E8D">
        <w:t>Appendix C</w:t>
      </w:r>
      <w:r w:rsidR="001A601D" w:rsidRPr="00755E8D">
        <w:fldChar w:fldCharType="end"/>
      </w:r>
      <w:r w:rsidR="001A601D" w:rsidRPr="00755E8D">
        <w:t xml:space="preserve"> </w:t>
      </w:r>
      <w:r w:rsidR="00CD2EBA" w:rsidRPr="00755E8D">
        <w:t xml:space="preserve">and contains </w:t>
      </w:r>
      <w:r w:rsidR="000725C8" w:rsidRPr="00755E8D">
        <w:t>details</w:t>
      </w:r>
      <w:r w:rsidR="00CD2EBA" w:rsidRPr="00755E8D">
        <w:t xml:space="preserve"> of the </w:t>
      </w:r>
      <w:r w:rsidR="000725C8" w:rsidRPr="00755E8D">
        <w:t xml:space="preserve">demographics of consumers, </w:t>
      </w:r>
      <w:r w:rsidR="00823338" w:rsidRPr="00755E8D">
        <w:t xml:space="preserve">service use and referral pathways. This analysis needs to be treated with caution due to </w:t>
      </w:r>
      <w:r w:rsidR="00092412">
        <w:t>discrepancies between</w:t>
      </w:r>
      <w:r w:rsidR="00F7717D" w:rsidRPr="00755E8D">
        <w:t xml:space="preserve"> PMHC-MDS </w:t>
      </w:r>
      <w:r w:rsidR="00092412">
        <w:t>data on</w:t>
      </w:r>
      <w:r w:rsidR="00F7717D" w:rsidRPr="00755E8D">
        <w:t xml:space="preserve"> number of consumers </w:t>
      </w:r>
      <w:r w:rsidR="006A593C" w:rsidRPr="00755E8D">
        <w:t>compared with 12</w:t>
      </w:r>
      <w:r w:rsidR="002055B0" w:rsidRPr="00755E8D">
        <w:t xml:space="preserve">-month performance reports </w:t>
      </w:r>
      <w:r w:rsidR="006A593C" w:rsidRPr="00755E8D">
        <w:t xml:space="preserve">(see </w:t>
      </w:r>
      <w:r w:rsidR="00D74877" w:rsidRPr="00755E8D">
        <w:t xml:space="preserve">comparison in </w:t>
      </w:r>
      <w:r w:rsidR="009D2045" w:rsidRPr="00755E8D">
        <w:fldChar w:fldCharType="begin"/>
      </w:r>
      <w:r w:rsidR="009D2045" w:rsidRPr="00755E8D">
        <w:instrText xml:space="preserve"> REF _Ref59523153 \r \h </w:instrText>
      </w:r>
      <w:r w:rsidR="00755E8D" w:rsidRPr="00755E8D">
        <w:instrText xml:space="preserve"> \* MERGEFORMAT </w:instrText>
      </w:r>
      <w:r w:rsidR="009D2045" w:rsidRPr="00755E8D">
        <w:fldChar w:fldCharType="separate"/>
      </w:r>
      <w:r w:rsidR="00823965" w:rsidRPr="00755E8D">
        <w:t>Appendix C</w:t>
      </w:r>
      <w:r w:rsidR="009D2045" w:rsidRPr="00755E8D">
        <w:fldChar w:fldCharType="end"/>
      </w:r>
      <w:r w:rsidR="006A593C" w:rsidRPr="00755E8D">
        <w:t>).</w:t>
      </w:r>
    </w:p>
    <w:p w14:paraId="7C82D1DB" w14:textId="6B665AC1" w:rsidR="00E573C9" w:rsidRPr="00755E8D" w:rsidRDefault="006E3872" w:rsidP="006E2C35">
      <w:pPr>
        <w:pStyle w:val="ListBullet2"/>
      </w:pPr>
      <w:r w:rsidRPr="00755E8D">
        <w:t xml:space="preserve">Three PHNs provided unit record data </w:t>
      </w:r>
      <w:r w:rsidR="00D410DA" w:rsidRPr="00755E8D">
        <w:t>as part of a case study analysis</w:t>
      </w:r>
      <w:r w:rsidR="009F73F9" w:rsidRPr="00755E8D">
        <w:t xml:space="preserve">. </w:t>
      </w:r>
      <w:r w:rsidR="00763F95" w:rsidRPr="00755E8D">
        <w:t>These PHNs</w:t>
      </w:r>
      <w:r w:rsidR="00E11CCB" w:rsidRPr="00755E8D">
        <w:t xml:space="preserve"> include remote, </w:t>
      </w:r>
      <w:proofErr w:type="gramStart"/>
      <w:r w:rsidR="00E11CCB" w:rsidRPr="00755E8D">
        <w:t>regional</w:t>
      </w:r>
      <w:proofErr w:type="gramEnd"/>
      <w:r w:rsidR="00E11CCB" w:rsidRPr="00755E8D">
        <w:t xml:space="preserve"> and metropolitan areas representing a cross-section of Australia’s geography. The primary purpose of this data was</w:t>
      </w:r>
      <w:r w:rsidR="00695A2B" w:rsidRPr="00755E8D">
        <w:t xml:space="preserve"> to conduct </w:t>
      </w:r>
      <w:r w:rsidR="00842EEA" w:rsidRPr="00755E8D">
        <w:t>the</w:t>
      </w:r>
      <w:r w:rsidR="00695A2B" w:rsidRPr="00755E8D">
        <w:t xml:space="preserve"> </w:t>
      </w:r>
      <w:r w:rsidR="00A175CD" w:rsidRPr="00755E8D">
        <w:t xml:space="preserve">consumer flows and </w:t>
      </w:r>
      <w:r w:rsidR="00695A2B" w:rsidRPr="00755E8D">
        <w:t xml:space="preserve">outcomes analysis </w:t>
      </w:r>
      <w:r w:rsidR="00475AF7" w:rsidRPr="00755E8D">
        <w:t xml:space="preserve">presented in </w:t>
      </w:r>
      <w:r w:rsidR="001A601D" w:rsidRPr="00755E8D">
        <w:t>S</w:t>
      </w:r>
      <w:r w:rsidR="00475AF7" w:rsidRPr="00755E8D">
        <w:t xml:space="preserve">ection </w:t>
      </w:r>
      <w:r w:rsidR="00475AF7" w:rsidRPr="00755E8D">
        <w:fldChar w:fldCharType="begin"/>
      </w:r>
      <w:r w:rsidR="00475AF7" w:rsidRPr="00755E8D">
        <w:instrText xml:space="preserve"> REF _Ref58916762 \r \h </w:instrText>
      </w:r>
      <w:r w:rsidR="00755E8D" w:rsidRPr="00755E8D">
        <w:instrText xml:space="preserve"> \* MERGEFORMAT </w:instrText>
      </w:r>
      <w:r w:rsidR="00475AF7" w:rsidRPr="00755E8D">
        <w:fldChar w:fldCharType="separate"/>
      </w:r>
      <w:r w:rsidR="00823965" w:rsidRPr="00755E8D">
        <w:t>4.3.1</w:t>
      </w:r>
      <w:r w:rsidR="00475AF7" w:rsidRPr="00755E8D">
        <w:fldChar w:fldCharType="end"/>
      </w:r>
      <w:r w:rsidR="00475AF7" w:rsidRPr="00755E8D">
        <w:t>.</w:t>
      </w:r>
    </w:p>
    <w:p w14:paraId="75FE41AD" w14:textId="660714D9" w:rsidR="00FB2D39" w:rsidRPr="00755E8D" w:rsidRDefault="00B54610" w:rsidP="006E2C35">
      <w:pPr>
        <w:pStyle w:val="ListBullet"/>
      </w:pPr>
      <w:r w:rsidRPr="009926AD">
        <w:rPr>
          <w:rStyle w:val="Strong"/>
        </w:rPr>
        <w:t>12</w:t>
      </w:r>
      <w:r w:rsidR="00231DB4" w:rsidRPr="009926AD">
        <w:rPr>
          <w:rStyle w:val="Strong"/>
        </w:rPr>
        <w:t>-m</w:t>
      </w:r>
      <w:r w:rsidRPr="009926AD">
        <w:rPr>
          <w:rStyle w:val="Strong"/>
        </w:rPr>
        <w:t xml:space="preserve">onth </w:t>
      </w:r>
      <w:r w:rsidR="00231DB4" w:rsidRPr="009926AD">
        <w:rPr>
          <w:rStyle w:val="Strong"/>
        </w:rPr>
        <w:t>p</w:t>
      </w:r>
      <w:r w:rsidR="00E573C9" w:rsidRPr="009926AD">
        <w:rPr>
          <w:rStyle w:val="Strong"/>
        </w:rPr>
        <w:t xml:space="preserve">erformance </w:t>
      </w:r>
      <w:r w:rsidR="00231DB4" w:rsidRPr="009926AD">
        <w:rPr>
          <w:rStyle w:val="Strong"/>
        </w:rPr>
        <w:t>r</w:t>
      </w:r>
      <w:r w:rsidRPr="009926AD">
        <w:rPr>
          <w:rStyle w:val="Strong"/>
        </w:rPr>
        <w:t>eports</w:t>
      </w:r>
      <w:r w:rsidR="009220F8" w:rsidRPr="009926AD">
        <w:rPr>
          <w:rStyle w:val="Strong"/>
        </w:rPr>
        <w:t>.</w:t>
      </w:r>
      <w:r w:rsidR="008849EF" w:rsidRPr="00755E8D">
        <w:t xml:space="preserve"> </w:t>
      </w:r>
      <w:r w:rsidR="004553B8" w:rsidRPr="00755E8D">
        <w:t xml:space="preserve">As discussed in </w:t>
      </w:r>
      <w:r w:rsidR="00AD0CAF" w:rsidRPr="00755E8D">
        <w:t>S</w:t>
      </w:r>
      <w:r w:rsidR="00BA6C7D" w:rsidRPr="00755E8D">
        <w:t>ection</w:t>
      </w:r>
      <w:r w:rsidR="004553B8" w:rsidRPr="00755E8D">
        <w:t xml:space="preserve"> </w:t>
      </w:r>
      <w:r w:rsidR="004553B8" w:rsidRPr="00755E8D">
        <w:fldChar w:fldCharType="begin"/>
      </w:r>
      <w:r w:rsidR="004553B8" w:rsidRPr="00755E8D">
        <w:instrText xml:space="preserve"> REF _Ref58401352 \r \h </w:instrText>
      </w:r>
      <w:r w:rsidR="00755E8D" w:rsidRPr="00755E8D">
        <w:instrText xml:space="preserve"> \* MERGEFORMAT </w:instrText>
      </w:r>
      <w:r w:rsidR="004553B8" w:rsidRPr="00755E8D">
        <w:fldChar w:fldCharType="separate"/>
      </w:r>
      <w:r w:rsidR="00823965" w:rsidRPr="00755E8D">
        <w:t>3.4</w:t>
      </w:r>
      <w:r w:rsidR="004553B8" w:rsidRPr="00755E8D">
        <w:fldChar w:fldCharType="end"/>
      </w:r>
      <w:r w:rsidR="004553B8" w:rsidRPr="00755E8D">
        <w:t>,</w:t>
      </w:r>
      <w:r w:rsidR="00186C7F" w:rsidRPr="00755E8D">
        <w:t xml:space="preserve"> PHNs were required to submit </w:t>
      </w:r>
      <w:r w:rsidR="001D5A13" w:rsidRPr="00755E8D">
        <w:t>six- and 12-month</w:t>
      </w:r>
      <w:r w:rsidR="00AD2A91" w:rsidRPr="00755E8D">
        <w:t xml:space="preserve"> </w:t>
      </w:r>
      <w:r w:rsidR="006260FD" w:rsidRPr="00755E8D">
        <w:t xml:space="preserve">performance reports </w:t>
      </w:r>
      <w:r w:rsidR="007A15A6" w:rsidRPr="00755E8D">
        <w:t xml:space="preserve">to the </w:t>
      </w:r>
      <w:r w:rsidR="003524B5" w:rsidRPr="00755E8D">
        <w:t>Department</w:t>
      </w:r>
      <w:r w:rsidR="007A15A6" w:rsidRPr="00755E8D">
        <w:t xml:space="preserve"> </w:t>
      </w:r>
      <w:r w:rsidR="00842EEA" w:rsidRPr="00755E8D">
        <w:t>that included</w:t>
      </w:r>
      <w:r w:rsidR="00FB2D39" w:rsidRPr="00755E8D">
        <w:t xml:space="preserve"> </w:t>
      </w:r>
      <w:r w:rsidR="00636103" w:rsidRPr="00755E8D">
        <w:t>consumer numbers, service capacity, waitlist information</w:t>
      </w:r>
      <w:r w:rsidR="00842EEA" w:rsidRPr="00755E8D">
        <w:t>, length of service provision</w:t>
      </w:r>
      <w:r w:rsidR="00636103" w:rsidRPr="00755E8D">
        <w:t xml:space="preserve"> and average weekly hours of support.</w:t>
      </w:r>
      <w:r w:rsidR="00092412">
        <w:t xml:space="preserve"> A</w:t>
      </w:r>
      <w:r w:rsidR="00AD2A91" w:rsidRPr="00755E8D">
        <w:t xml:space="preserve">ll analysis that involves consumer numbers </w:t>
      </w:r>
      <w:r w:rsidR="003C5CD5" w:rsidRPr="00755E8D">
        <w:t>is based on</w:t>
      </w:r>
      <w:r w:rsidR="00AD2A91" w:rsidRPr="00755E8D">
        <w:t xml:space="preserve"> 12</w:t>
      </w:r>
      <w:r w:rsidR="006260FD" w:rsidRPr="00755E8D">
        <w:t>-</w:t>
      </w:r>
      <w:r w:rsidR="00460EBF" w:rsidRPr="00755E8D">
        <w:t>m</w:t>
      </w:r>
      <w:r w:rsidR="003C5CD5" w:rsidRPr="00755E8D">
        <w:t xml:space="preserve">onth </w:t>
      </w:r>
      <w:r w:rsidR="006260FD" w:rsidRPr="00755E8D">
        <w:t>p</w:t>
      </w:r>
      <w:r w:rsidR="003C5CD5" w:rsidRPr="00755E8D">
        <w:t xml:space="preserve">erformance </w:t>
      </w:r>
      <w:r w:rsidR="006260FD" w:rsidRPr="00755E8D">
        <w:t xml:space="preserve">report </w:t>
      </w:r>
      <w:r w:rsidR="00CF6158" w:rsidRPr="00755E8D">
        <w:t>data (</w:t>
      </w:r>
      <w:proofErr w:type="gramStart"/>
      <w:r w:rsidR="00CF6158" w:rsidRPr="00755E8D">
        <w:t>e.g.</w:t>
      </w:r>
      <w:proofErr w:type="gramEnd"/>
      <w:r w:rsidR="00CF6158" w:rsidRPr="00755E8D">
        <w:t xml:space="preserve"> </w:t>
      </w:r>
      <w:r w:rsidR="00F50BDF" w:rsidRPr="00755E8D">
        <w:t xml:space="preserve">total consumer numbers in </w:t>
      </w:r>
      <w:r w:rsidR="00AD0CAF" w:rsidRPr="00755E8D">
        <w:t>S</w:t>
      </w:r>
      <w:r w:rsidR="00F50BDF" w:rsidRPr="00755E8D">
        <w:t xml:space="preserve">ection </w:t>
      </w:r>
      <w:r w:rsidR="00F50BDF" w:rsidRPr="00755E8D">
        <w:fldChar w:fldCharType="begin"/>
      </w:r>
      <w:r w:rsidR="00F50BDF" w:rsidRPr="00755E8D">
        <w:instrText xml:space="preserve"> REF _Ref58919122 \r \h </w:instrText>
      </w:r>
      <w:r w:rsidR="008B6756" w:rsidRPr="00755E8D">
        <w:instrText xml:space="preserve"> \* MERGEFORMAT </w:instrText>
      </w:r>
      <w:r w:rsidR="00F50BDF" w:rsidRPr="00755E8D">
        <w:fldChar w:fldCharType="separate"/>
      </w:r>
      <w:r w:rsidR="00823965" w:rsidRPr="00755E8D">
        <w:t>4.2.1</w:t>
      </w:r>
      <w:r w:rsidR="00F50BDF" w:rsidRPr="00755E8D">
        <w:fldChar w:fldCharType="end"/>
      </w:r>
      <w:r w:rsidR="00F50BDF" w:rsidRPr="00755E8D">
        <w:t xml:space="preserve"> and cost per consumer in </w:t>
      </w:r>
      <w:r w:rsidR="00AD0CAF" w:rsidRPr="00755E8D">
        <w:t>S</w:t>
      </w:r>
      <w:r w:rsidR="00F50BDF" w:rsidRPr="00755E8D">
        <w:t xml:space="preserve">ection </w:t>
      </w:r>
      <w:r w:rsidR="00F50BDF" w:rsidRPr="00755E8D">
        <w:fldChar w:fldCharType="begin"/>
      </w:r>
      <w:r w:rsidR="00F50BDF" w:rsidRPr="00755E8D">
        <w:instrText xml:space="preserve"> REF _Ref58938975 \r \h </w:instrText>
      </w:r>
      <w:r w:rsidR="008B6756" w:rsidRPr="00755E8D">
        <w:instrText xml:space="preserve"> \* MERGEFORMAT </w:instrText>
      </w:r>
      <w:r w:rsidR="00F50BDF" w:rsidRPr="00755E8D">
        <w:fldChar w:fldCharType="separate"/>
      </w:r>
      <w:r w:rsidR="00823965" w:rsidRPr="00755E8D">
        <w:t>7.2.2</w:t>
      </w:r>
      <w:r w:rsidR="00F50BDF" w:rsidRPr="00755E8D">
        <w:fldChar w:fldCharType="end"/>
      </w:r>
      <w:r w:rsidR="00F50BDF" w:rsidRPr="00755E8D">
        <w:t xml:space="preserve">). Other analysis </w:t>
      </w:r>
      <w:r w:rsidR="00570DCF" w:rsidRPr="00755E8D">
        <w:t xml:space="preserve">that used </w:t>
      </w:r>
      <w:r w:rsidR="00AD0CAF" w:rsidRPr="00755E8D">
        <w:t>12-month</w:t>
      </w:r>
      <w:r w:rsidR="00570DCF" w:rsidRPr="00755E8D">
        <w:t xml:space="preserve"> </w:t>
      </w:r>
      <w:r w:rsidR="00623CD6" w:rsidRPr="00755E8D">
        <w:t xml:space="preserve">performance reports </w:t>
      </w:r>
      <w:r w:rsidR="00570DCF" w:rsidRPr="00755E8D">
        <w:t xml:space="preserve">includes waitlist analysis presented in </w:t>
      </w:r>
      <w:r w:rsidR="00AD0CAF" w:rsidRPr="00755E8D">
        <w:t>S</w:t>
      </w:r>
      <w:r w:rsidR="00570DCF" w:rsidRPr="00755E8D">
        <w:t xml:space="preserve">ection </w:t>
      </w:r>
      <w:r w:rsidR="00F50BDF" w:rsidRPr="00755E8D">
        <w:fldChar w:fldCharType="begin"/>
      </w:r>
      <w:r w:rsidR="00F50BDF" w:rsidRPr="00755E8D">
        <w:instrText xml:space="preserve"> REF _Ref59000339 \r \h </w:instrText>
      </w:r>
      <w:r w:rsidR="008B6756" w:rsidRPr="00755E8D">
        <w:instrText xml:space="preserve"> \* MERGEFORMAT </w:instrText>
      </w:r>
      <w:r w:rsidR="00F50BDF" w:rsidRPr="00755E8D">
        <w:fldChar w:fldCharType="separate"/>
      </w:r>
      <w:r w:rsidR="00823965" w:rsidRPr="00755E8D">
        <w:t>4.2.2</w:t>
      </w:r>
      <w:r w:rsidR="00F50BDF" w:rsidRPr="00755E8D">
        <w:fldChar w:fldCharType="end"/>
      </w:r>
      <w:r w:rsidR="00570DCF" w:rsidRPr="00755E8D">
        <w:t xml:space="preserve">. </w:t>
      </w:r>
    </w:p>
    <w:p w14:paraId="2ADFFF3E" w14:textId="0CB10629" w:rsidR="004379A4" w:rsidRPr="00755E8D" w:rsidRDefault="00B63537" w:rsidP="006E2C35">
      <w:pPr>
        <w:pStyle w:val="ListBullet"/>
      </w:pPr>
      <w:r w:rsidRPr="009926AD">
        <w:rPr>
          <w:rStyle w:val="Strong"/>
        </w:rPr>
        <w:t xml:space="preserve">Transition </w:t>
      </w:r>
      <w:r w:rsidR="00E60FC7" w:rsidRPr="009926AD">
        <w:rPr>
          <w:rStyle w:val="Strong"/>
        </w:rPr>
        <w:t>Reporting Information System (TRIS) portal data</w:t>
      </w:r>
      <w:r w:rsidR="001754FD" w:rsidRPr="009926AD">
        <w:rPr>
          <w:rStyle w:val="Strong"/>
        </w:rPr>
        <w:t>.</w:t>
      </w:r>
      <w:r w:rsidR="00EC0D0B" w:rsidRPr="00755E8D">
        <w:t xml:space="preserve"> The </w:t>
      </w:r>
      <w:r w:rsidR="00143D06" w:rsidRPr="00755E8D">
        <w:t>TRIS portal captures data related to consumers who are transitioning through the NPS-T either on</w:t>
      </w:r>
      <w:r w:rsidR="00381E21" w:rsidRPr="00755E8D">
        <w:t xml:space="preserve"> to the NDIS or onto the </w:t>
      </w:r>
      <w:proofErr w:type="spellStart"/>
      <w:r w:rsidR="00381E21" w:rsidRPr="00755E8D">
        <w:t>CoS</w:t>
      </w:r>
      <w:proofErr w:type="spellEnd"/>
      <w:r w:rsidR="00381E21" w:rsidRPr="00755E8D">
        <w:t xml:space="preserve"> program. Data includes the number of individuals who are currently receiving support through the NPS-T programs</w:t>
      </w:r>
      <w:r w:rsidR="00BB3BAE" w:rsidRPr="00755E8D">
        <w:t xml:space="preserve"> and information on where consumers exit NPS-T including NDIS, </w:t>
      </w:r>
      <w:proofErr w:type="spellStart"/>
      <w:r w:rsidR="00BB3BAE" w:rsidRPr="00755E8D">
        <w:t>CoS</w:t>
      </w:r>
      <w:proofErr w:type="spellEnd"/>
      <w:r w:rsidR="00BB3BAE" w:rsidRPr="00755E8D">
        <w:t xml:space="preserve"> and other options. </w:t>
      </w:r>
      <w:r w:rsidR="00F37694" w:rsidRPr="00755E8D">
        <w:t xml:space="preserve">TRIS portal data has been used in the analysis of consumer transition </w:t>
      </w:r>
      <w:r w:rsidR="008D3F8B" w:rsidRPr="00755E8D">
        <w:t xml:space="preserve">from previous programs in </w:t>
      </w:r>
      <w:r w:rsidR="00AD0CAF" w:rsidRPr="00755E8D">
        <w:t>S</w:t>
      </w:r>
      <w:r w:rsidR="008D3F8B" w:rsidRPr="00755E8D">
        <w:t xml:space="preserve">ection </w:t>
      </w:r>
      <w:r w:rsidR="00D659DD" w:rsidRPr="00755E8D">
        <w:fldChar w:fldCharType="begin"/>
      </w:r>
      <w:r w:rsidR="00D659DD" w:rsidRPr="00755E8D">
        <w:instrText xml:space="preserve"> REF _Ref58919122 \r \h </w:instrText>
      </w:r>
      <w:r w:rsidR="008B6756" w:rsidRPr="00755E8D">
        <w:instrText xml:space="preserve"> \* MERGEFORMAT </w:instrText>
      </w:r>
      <w:r w:rsidR="00D659DD" w:rsidRPr="00755E8D">
        <w:fldChar w:fldCharType="separate"/>
      </w:r>
      <w:r w:rsidR="00823965" w:rsidRPr="00755E8D">
        <w:t>4.2.1</w:t>
      </w:r>
      <w:r w:rsidR="00D659DD" w:rsidRPr="00755E8D">
        <w:fldChar w:fldCharType="end"/>
      </w:r>
      <w:r w:rsidR="00D659DD" w:rsidRPr="00755E8D">
        <w:t>.</w:t>
      </w:r>
    </w:p>
    <w:p w14:paraId="2443E61F" w14:textId="393C1D01" w:rsidR="00AF14F5" w:rsidRPr="00755E8D" w:rsidRDefault="00641118" w:rsidP="006E2C35">
      <w:pPr>
        <w:pStyle w:val="ListBullet"/>
      </w:pPr>
      <w:r w:rsidRPr="009926AD">
        <w:rPr>
          <w:rStyle w:val="Strong"/>
        </w:rPr>
        <w:t>NMHSPF</w:t>
      </w:r>
      <w:r w:rsidR="001D0D3B" w:rsidRPr="009926AD">
        <w:rPr>
          <w:rStyle w:val="Strong"/>
        </w:rPr>
        <w:t>.</w:t>
      </w:r>
      <w:r w:rsidR="00EC0D0B" w:rsidRPr="00755E8D">
        <w:t xml:space="preserve"> The </w:t>
      </w:r>
      <w:r w:rsidR="006F7BD5" w:rsidRPr="00755E8D">
        <w:t xml:space="preserve">NMHSPF </w:t>
      </w:r>
      <w:r w:rsidR="00EC0D0B" w:rsidRPr="00755E8D">
        <w:t>is a comprehensive model of the mental health services required to meet population needs</w:t>
      </w:r>
      <w:r w:rsidR="005C60A5" w:rsidRPr="00755E8D">
        <w:t xml:space="preserve"> in Australia</w:t>
      </w:r>
      <w:r w:rsidR="00EC0D0B" w:rsidRPr="00755E8D">
        <w:t>.</w:t>
      </w:r>
      <w:r w:rsidR="005C60A5" w:rsidRPr="00755E8D">
        <w:rPr>
          <w:rStyle w:val="FootnoteReference"/>
        </w:rPr>
        <w:footnoteReference w:id="29"/>
      </w:r>
      <w:r w:rsidR="006F7BD5" w:rsidRPr="00755E8D">
        <w:t xml:space="preserve"> The associated</w:t>
      </w:r>
      <w:r w:rsidR="00EC0D0B" w:rsidRPr="00755E8D">
        <w:t xml:space="preserve"> </w:t>
      </w:r>
      <w:r w:rsidR="006F7BD5" w:rsidRPr="00755E8D">
        <w:t xml:space="preserve">NMHSPF Planning Support Tool </w:t>
      </w:r>
      <w:r w:rsidR="003622CC" w:rsidRPr="00755E8D">
        <w:t xml:space="preserve">(NMHSPF-PST) allows users to estimate </w:t>
      </w:r>
      <w:r w:rsidR="001D0D3B" w:rsidRPr="00755E8D">
        <w:t xml:space="preserve">the </w:t>
      </w:r>
      <w:r w:rsidR="003622CC" w:rsidRPr="00755E8D">
        <w:t xml:space="preserve">need for mental health care including psychosocial support. </w:t>
      </w:r>
      <w:r w:rsidR="00B31BE9" w:rsidRPr="00755E8D">
        <w:t>The NMHSPF-PST has been used by the Australian Government and researchers at the University of Queensland to estimate the need for psychosocial support services across Australia.</w:t>
      </w:r>
      <w:r w:rsidR="00B31BE9" w:rsidRPr="00755E8D">
        <w:rPr>
          <w:rStyle w:val="FootnoteReference"/>
        </w:rPr>
        <w:footnoteReference w:id="30"/>
      </w:r>
      <w:r w:rsidR="00BC766F" w:rsidRPr="00755E8D">
        <w:t xml:space="preserve"> These estimates have been included in </w:t>
      </w:r>
      <w:r w:rsidR="00AD0CAF" w:rsidRPr="00755E8D">
        <w:t>S</w:t>
      </w:r>
      <w:r w:rsidR="00BC766F" w:rsidRPr="00755E8D">
        <w:t xml:space="preserve">ection </w:t>
      </w:r>
      <w:r w:rsidR="00BC766F" w:rsidRPr="00755E8D">
        <w:fldChar w:fldCharType="begin"/>
      </w:r>
      <w:r w:rsidR="00BC766F" w:rsidRPr="00755E8D">
        <w:instrText xml:space="preserve"> REF _Ref58919122 \r \h </w:instrText>
      </w:r>
      <w:r w:rsidR="00755E8D" w:rsidRPr="00755E8D">
        <w:instrText xml:space="preserve"> \* MERGEFORMAT </w:instrText>
      </w:r>
      <w:r w:rsidR="00BC766F" w:rsidRPr="00755E8D">
        <w:fldChar w:fldCharType="separate"/>
      </w:r>
      <w:r w:rsidR="00823965" w:rsidRPr="00755E8D">
        <w:t>4.2.1</w:t>
      </w:r>
      <w:r w:rsidR="00BC766F" w:rsidRPr="00755E8D">
        <w:fldChar w:fldCharType="end"/>
      </w:r>
      <w:r w:rsidR="00BC766F" w:rsidRPr="00755E8D">
        <w:t xml:space="preserve"> and compared with current service provision</w:t>
      </w:r>
      <w:r w:rsidR="00BF6658" w:rsidRPr="00755E8D">
        <w:t>s</w:t>
      </w:r>
      <w:r w:rsidR="00BC766F" w:rsidRPr="00755E8D">
        <w:t xml:space="preserve"> across </w:t>
      </w:r>
      <w:r w:rsidR="00BC766F" w:rsidRPr="00755E8D">
        <w:lastRenderedPageBreak/>
        <w:t xml:space="preserve">the Australian and </w:t>
      </w:r>
      <w:r w:rsidR="00AD0CAF" w:rsidRPr="00755E8D">
        <w:t>state or territory governments</w:t>
      </w:r>
      <w:r w:rsidR="00BC766F" w:rsidRPr="00755E8D">
        <w:t>. There are some limitations with the NMHSPF-PST including that it</w:t>
      </w:r>
      <w:r w:rsidR="00EC0D0B" w:rsidRPr="00755E8D">
        <w:t xml:space="preserve"> provides a national average model of need for delivering psychosocial support services and does not account for sociodemographic characteristics or regional and rural information</w:t>
      </w:r>
      <w:r w:rsidR="004379A4" w:rsidRPr="00755E8D">
        <w:t>.</w:t>
      </w:r>
      <w:r w:rsidR="00EC0D0B" w:rsidRPr="00755E8D">
        <w:t xml:space="preserve"> </w:t>
      </w:r>
      <w:r w:rsidR="004379A4" w:rsidRPr="00755E8D">
        <w:t>Regionality information</w:t>
      </w:r>
      <w:r w:rsidR="00EC0D0B" w:rsidRPr="00755E8D">
        <w:t xml:space="preserve"> </w:t>
      </w:r>
      <w:r w:rsidR="00327F74" w:rsidRPr="00755E8D">
        <w:t xml:space="preserve">is </w:t>
      </w:r>
      <w:r w:rsidR="00EC0D0B" w:rsidRPr="00755E8D">
        <w:t xml:space="preserve">expected to be incorporated into a new version of the NMHSPF tool in 2021. The NMHSPF </w:t>
      </w:r>
      <w:r w:rsidR="004379A4" w:rsidRPr="00755E8D">
        <w:t>also</w:t>
      </w:r>
      <w:r w:rsidR="00EC0D0B" w:rsidRPr="00755E8D">
        <w:t xml:space="preserve"> estimates the total need for psychosocial support in the community and does not define the level of need which should be supported by different levels of government (Australian or </w:t>
      </w:r>
      <w:r w:rsidR="00327F74" w:rsidRPr="00755E8D">
        <w:t>state/territory</w:t>
      </w:r>
      <w:r w:rsidR="00EC0D0B" w:rsidRPr="00755E8D">
        <w:t>).</w:t>
      </w:r>
    </w:p>
    <w:p w14:paraId="5F465EB3" w14:textId="107EDBAC" w:rsidR="003F7F5E" w:rsidRPr="00755E8D" w:rsidRDefault="000B1D5C" w:rsidP="00D97F54">
      <w:pPr>
        <w:pStyle w:val="Heading4"/>
      </w:pPr>
      <w:r w:rsidRPr="00755E8D">
        <w:t>PHN prof</w:t>
      </w:r>
      <w:r w:rsidR="00514E28" w:rsidRPr="00755E8D">
        <w:t>iles</w:t>
      </w:r>
    </w:p>
    <w:p w14:paraId="0229E0ED" w14:textId="1B4BEC82" w:rsidR="003367A0" w:rsidRPr="008D599E" w:rsidRDefault="00E10A7E" w:rsidP="008D599E">
      <w:pPr>
        <w:rPr>
          <w:lang w:val="en-AU"/>
        </w:rPr>
      </w:pPr>
      <w:r w:rsidRPr="00755E8D">
        <w:rPr>
          <w:lang w:val="en-AU"/>
        </w:rPr>
        <w:t xml:space="preserve">Nous developed </w:t>
      </w:r>
      <w:r w:rsidR="00943E9B" w:rsidRPr="00755E8D">
        <w:rPr>
          <w:lang w:val="en-AU"/>
        </w:rPr>
        <w:t xml:space="preserve">a </w:t>
      </w:r>
      <w:r w:rsidRPr="00755E8D">
        <w:rPr>
          <w:lang w:val="en-AU"/>
        </w:rPr>
        <w:t>template</w:t>
      </w:r>
      <w:r w:rsidR="00943E9B" w:rsidRPr="00755E8D">
        <w:rPr>
          <w:lang w:val="en-AU"/>
        </w:rPr>
        <w:t xml:space="preserve"> </w:t>
      </w:r>
      <w:r w:rsidR="002C0C8B" w:rsidRPr="00755E8D">
        <w:rPr>
          <w:lang w:val="en-AU"/>
        </w:rPr>
        <w:t>t</w:t>
      </w:r>
      <w:r w:rsidR="00697C70" w:rsidRPr="00755E8D">
        <w:rPr>
          <w:lang w:val="en-AU"/>
        </w:rPr>
        <w:t>hat</w:t>
      </w:r>
      <w:r w:rsidR="00943E9B" w:rsidRPr="00755E8D">
        <w:rPr>
          <w:lang w:val="en-AU"/>
        </w:rPr>
        <w:t xml:space="preserve"> </w:t>
      </w:r>
      <w:r w:rsidR="00594B7C" w:rsidRPr="00755E8D">
        <w:rPr>
          <w:lang w:val="en-AU"/>
        </w:rPr>
        <w:t>captured</w:t>
      </w:r>
      <w:r w:rsidR="00943E9B" w:rsidRPr="00755E8D">
        <w:rPr>
          <w:lang w:val="en-AU"/>
        </w:rPr>
        <w:t xml:space="preserve"> the approach each PHN used to implement the </w:t>
      </w:r>
      <w:r w:rsidR="006B3263" w:rsidRPr="00755E8D">
        <w:rPr>
          <w:lang w:val="en-AU"/>
        </w:rPr>
        <w:t xml:space="preserve">NPS-M and </w:t>
      </w:r>
      <w:proofErr w:type="spellStart"/>
      <w:r w:rsidR="006B3263" w:rsidRPr="00755E8D">
        <w:rPr>
          <w:lang w:val="en-AU"/>
        </w:rPr>
        <w:t>CoS</w:t>
      </w:r>
      <w:proofErr w:type="spellEnd"/>
      <w:r w:rsidR="006B3263" w:rsidRPr="00755E8D">
        <w:rPr>
          <w:lang w:val="en-AU"/>
        </w:rPr>
        <w:t xml:space="preserve"> programs.</w:t>
      </w:r>
      <w:r w:rsidR="001652BC" w:rsidRPr="00755E8D">
        <w:rPr>
          <w:lang w:val="en-AU"/>
        </w:rPr>
        <w:t xml:space="preserve"> </w:t>
      </w:r>
      <w:r w:rsidR="00594B7C" w:rsidRPr="00755E8D">
        <w:rPr>
          <w:lang w:val="en-AU"/>
        </w:rPr>
        <w:t>A series of</w:t>
      </w:r>
      <w:r w:rsidR="001652BC" w:rsidRPr="00755E8D">
        <w:rPr>
          <w:lang w:val="en-AU"/>
        </w:rPr>
        <w:t xml:space="preserve"> questions were developed into a three page ‘profile’ that was populated by Nous and </w:t>
      </w:r>
      <w:r w:rsidR="007D0032" w:rsidRPr="00755E8D">
        <w:rPr>
          <w:lang w:val="en-AU"/>
        </w:rPr>
        <w:t xml:space="preserve">sent to each PHN to </w:t>
      </w:r>
      <w:r w:rsidR="00FF6FB0" w:rsidRPr="00755E8D">
        <w:rPr>
          <w:lang w:val="en-AU"/>
        </w:rPr>
        <w:t>validate</w:t>
      </w:r>
      <w:r w:rsidR="007D0032" w:rsidRPr="00755E8D">
        <w:rPr>
          <w:lang w:val="en-AU"/>
        </w:rPr>
        <w:t xml:space="preserve">. After the final profile was received from </w:t>
      </w:r>
      <w:r w:rsidR="001652BC" w:rsidRPr="00755E8D">
        <w:rPr>
          <w:lang w:val="en-AU"/>
        </w:rPr>
        <w:t>all 31 PHNs</w:t>
      </w:r>
      <w:r w:rsidR="007D0032" w:rsidRPr="00755E8D">
        <w:rPr>
          <w:lang w:val="en-AU"/>
        </w:rPr>
        <w:t xml:space="preserve">, they </w:t>
      </w:r>
      <w:r w:rsidR="006B3263" w:rsidRPr="00755E8D">
        <w:rPr>
          <w:lang w:val="en-AU"/>
        </w:rPr>
        <w:t xml:space="preserve">were used to create a bespoke database </w:t>
      </w:r>
      <w:r w:rsidR="00AA53E2" w:rsidRPr="00755E8D">
        <w:rPr>
          <w:lang w:val="en-AU"/>
        </w:rPr>
        <w:t>t</w:t>
      </w:r>
      <w:r w:rsidR="00A2077D" w:rsidRPr="00755E8D">
        <w:rPr>
          <w:lang w:val="en-AU"/>
        </w:rPr>
        <w:t>hat</w:t>
      </w:r>
      <w:r w:rsidR="00AA53E2" w:rsidRPr="00755E8D">
        <w:rPr>
          <w:lang w:val="en-AU"/>
        </w:rPr>
        <w:t xml:space="preserve"> provide</w:t>
      </w:r>
      <w:r w:rsidR="00A2077D" w:rsidRPr="00755E8D">
        <w:rPr>
          <w:lang w:val="en-AU"/>
        </w:rPr>
        <w:t>d</w:t>
      </w:r>
      <w:r w:rsidR="00AA53E2" w:rsidRPr="00755E8D">
        <w:rPr>
          <w:lang w:val="en-AU"/>
        </w:rPr>
        <w:t xml:space="preserve"> an overview of the implementation approach taken by PHNs</w:t>
      </w:r>
      <w:r w:rsidR="001652BC" w:rsidRPr="00755E8D">
        <w:rPr>
          <w:lang w:val="en-AU"/>
        </w:rPr>
        <w:t xml:space="preserve"> </w:t>
      </w:r>
      <w:r w:rsidR="002C5530" w:rsidRPr="00755E8D">
        <w:rPr>
          <w:lang w:val="en-AU"/>
        </w:rPr>
        <w:t>and was used for</w:t>
      </w:r>
      <w:r w:rsidR="001652BC" w:rsidRPr="00755E8D">
        <w:rPr>
          <w:lang w:val="en-AU"/>
        </w:rPr>
        <w:t xml:space="preserve"> </w:t>
      </w:r>
      <w:r w:rsidR="002C5530" w:rsidRPr="00755E8D">
        <w:rPr>
          <w:lang w:val="en-AU"/>
        </w:rPr>
        <w:t>the evaluation analysis.</w:t>
      </w:r>
      <w:r w:rsidR="00A71231" w:rsidRPr="00755E8D">
        <w:rPr>
          <w:lang w:val="en-AU"/>
        </w:rPr>
        <w:t xml:space="preserve"> All 31 PHN profiles</w:t>
      </w:r>
      <w:r w:rsidR="009F0FF9" w:rsidRPr="00755E8D">
        <w:rPr>
          <w:lang w:val="en-AU"/>
        </w:rPr>
        <w:t xml:space="preserve"> are provided in </w:t>
      </w:r>
      <w:r w:rsidR="002B7EE2" w:rsidRPr="00755E8D">
        <w:rPr>
          <w:lang w:val="en-AU"/>
        </w:rPr>
        <w:fldChar w:fldCharType="begin"/>
      </w:r>
      <w:r w:rsidR="002B7EE2" w:rsidRPr="00755E8D">
        <w:rPr>
          <w:lang w:val="en-AU"/>
        </w:rPr>
        <w:instrText xml:space="preserve"> REF _Ref59466345 \n \h </w:instrText>
      </w:r>
      <w:r w:rsidR="0082167E" w:rsidRPr="00755E8D">
        <w:rPr>
          <w:lang w:val="en-AU"/>
        </w:rPr>
        <w:instrText xml:space="preserve"> \* MERGEFORMAT </w:instrText>
      </w:r>
      <w:r w:rsidR="002B7EE2" w:rsidRPr="00755E8D">
        <w:rPr>
          <w:lang w:val="en-AU"/>
        </w:rPr>
      </w:r>
      <w:r w:rsidR="002B7EE2" w:rsidRPr="00755E8D">
        <w:rPr>
          <w:lang w:val="en-AU"/>
        </w:rPr>
        <w:fldChar w:fldCharType="separate"/>
      </w:r>
      <w:r w:rsidR="00823965" w:rsidRPr="00755E8D">
        <w:rPr>
          <w:lang w:val="en-AU"/>
        </w:rPr>
        <w:t>Appendix A</w:t>
      </w:r>
      <w:r w:rsidR="002B7EE2" w:rsidRPr="00755E8D">
        <w:rPr>
          <w:lang w:val="en-AU"/>
        </w:rPr>
        <w:fldChar w:fldCharType="end"/>
      </w:r>
      <w:r w:rsidR="009F0FF9" w:rsidRPr="00755E8D">
        <w:rPr>
          <w:lang w:val="en-AU"/>
        </w:rPr>
        <w:t>.</w:t>
      </w:r>
    </w:p>
    <w:p w14:paraId="0D7F529A" w14:textId="41BFA608" w:rsidR="003367A0" w:rsidRPr="00755E8D" w:rsidRDefault="00CA54C6" w:rsidP="00D97F54">
      <w:pPr>
        <w:pStyle w:val="Heading4"/>
      </w:pPr>
      <w:r w:rsidRPr="00755E8D">
        <w:t xml:space="preserve">Information from </w:t>
      </w:r>
      <w:r w:rsidR="007C2F69" w:rsidRPr="00755E8D">
        <w:t>states/territories</w:t>
      </w:r>
    </w:p>
    <w:p w14:paraId="5B896C4E" w14:textId="060F3BB1" w:rsidR="00FB0024" w:rsidRPr="00755E8D" w:rsidRDefault="008E4F8F" w:rsidP="0082167E">
      <w:pPr>
        <w:rPr>
          <w:lang w:val="en-AU"/>
        </w:rPr>
      </w:pPr>
      <w:r w:rsidRPr="00755E8D">
        <w:rPr>
          <w:lang w:val="en-AU"/>
        </w:rPr>
        <w:t xml:space="preserve">To place the NPS-M and </w:t>
      </w:r>
      <w:proofErr w:type="spellStart"/>
      <w:r w:rsidRPr="00755E8D">
        <w:rPr>
          <w:lang w:val="en-AU"/>
        </w:rPr>
        <w:t>CoS</w:t>
      </w:r>
      <w:proofErr w:type="spellEnd"/>
      <w:r w:rsidRPr="00755E8D">
        <w:rPr>
          <w:lang w:val="en-AU"/>
        </w:rPr>
        <w:t xml:space="preserve"> programs in the context of the larger, state-funded, psychosocial programs and capture any interface or integration issues, a</w:t>
      </w:r>
      <w:r w:rsidR="00484798" w:rsidRPr="00755E8D">
        <w:rPr>
          <w:lang w:val="en-AU"/>
        </w:rPr>
        <w:t xml:space="preserve"> set of </w:t>
      </w:r>
      <w:r w:rsidR="005D5674" w:rsidRPr="00755E8D">
        <w:rPr>
          <w:lang w:val="en-AU"/>
        </w:rPr>
        <w:t>qualitative and quantitative questions</w:t>
      </w:r>
      <w:r w:rsidR="00E30F2D" w:rsidRPr="00755E8D">
        <w:rPr>
          <w:lang w:val="en-AU"/>
        </w:rPr>
        <w:t xml:space="preserve"> </w:t>
      </w:r>
      <w:r w:rsidR="004779DD" w:rsidRPr="00755E8D">
        <w:rPr>
          <w:lang w:val="en-AU"/>
        </w:rPr>
        <w:t xml:space="preserve">were sent to all </w:t>
      </w:r>
      <w:r w:rsidR="007C2F69" w:rsidRPr="00755E8D">
        <w:rPr>
          <w:lang w:val="en-AU"/>
        </w:rPr>
        <w:t>state and territory g</w:t>
      </w:r>
      <w:r w:rsidR="004779DD" w:rsidRPr="00755E8D">
        <w:rPr>
          <w:lang w:val="en-AU"/>
        </w:rPr>
        <w:t>overnments</w:t>
      </w:r>
      <w:r w:rsidR="002B7EE2" w:rsidRPr="00755E8D">
        <w:rPr>
          <w:lang w:val="en-AU"/>
        </w:rPr>
        <w:t xml:space="preserve"> regarding their </w:t>
      </w:r>
      <w:r w:rsidR="00CF7C71" w:rsidRPr="00755E8D">
        <w:rPr>
          <w:lang w:val="en-AU"/>
        </w:rPr>
        <w:t xml:space="preserve">psychosocial support programs and </w:t>
      </w:r>
      <w:r w:rsidR="000A0AA6" w:rsidRPr="00755E8D">
        <w:rPr>
          <w:lang w:val="en-AU"/>
        </w:rPr>
        <w:t>initiatives</w:t>
      </w:r>
      <w:r w:rsidR="00E30F2D" w:rsidRPr="00755E8D">
        <w:rPr>
          <w:lang w:val="en-AU"/>
        </w:rPr>
        <w:t xml:space="preserve">. </w:t>
      </w:r>
      <w:r w:rsidR="008D039C" w:rsidRPr="00755E8D">
        <w:rPr>
          <w:lang w:val="en-AU"/>
        </w:rPr>
        <w:t xml:space="preserve">This information </w:t>
      </w:r>
      <w:r w:rsidR="000A0AA6" w:rsidRPr="00755E8D">
        <w:rPr>
          <w:lang w:val="en-AU"/>
        </w:rPr>
        <w:t xml:space="preserve">was collated and used </w:t>
      </w:r>
      <w:r w:rsidR="001413BC" w:rsidRPr="00755E8D">
        <w:rPr>
          <w:lang w:val="en-AU"/>
        </w:rPr>
        <w:t>in the evaluation analysis</w:t>
      </w:r>
      <w:r w:rsidR="008D039C" w:rsidRPr="00755E8D">
        <w:rPr>
          <w:lang w:val="en-AU"/>
        </w:rPr>
        <w:t xml:space="preserve"> provided in Se</w:t>
      </w:r>
      <w:r w:rsidR="00884C29" w:rsidRPr="00755E8D">
        <w:rPr>
          <w:lang w:val="en-AU"/>
        </w:rPr>
        <w:t xml:space="preserve">ction </w:t>
      </w:r>
      <w:r w:rsidR="00512ACD" w:rsidRPr="00755E8D">
        <w:rPr>
          <w:lang w:val="en-AU"/>
        </w:rPr>
        <w:fldChar w:fldCharType="begin"/>
      </w:r>
      <w:r w:rsidR="00512ACD" w:rsidRPr="00755E8D">
        <w:rPr>
          <w:lang w:val="en-AU"/>
        </w:rPr>
        <w:instrText xml:space="preserve"> REF _Ref59466989 \r \h </w:instrText>
      </w:r>
      <w:r w:rsidR="0082167E" w:rsidRPr="00755E8D">
        <w:rPr>
          <w:lang w:val="en-AU"/>
        </w:rPr>
        <w:instrText xml:space="preserve"> \* MERGEFORMAT </w:instrText>
      </w:r>
      <w:r w:rsidR="00512ACD" w:rsidRPr="00755E8D">
        <w:rPr>
          <w:lang w:val="en-AU"/>
        </w:rPr>
      </w:r>
      <w:r w:rsidR="00512ACD" w:rsidRPr="00755E8D">
        <w:rPr>
          <w:lang w:val="en-AU"/>
        </w:rPr>
        <w:fldChar w:fldCharType="separate"/>
      </w:r>
      <w:r w:rsidR="00823965" w:rsidRPr="00755E8D">
        <w:rPr>
          <w:lang w:val="en-AU"/>
        </w:rPr>
        <w:t>6</w:t>
      </w:r>
      <w:r w:rsidR="00512ACD" w:rsidRPr="00755E8D">
        <w:rPr>
          <w:lang w:val="en-AU"/>
        </w:rPr>
        <w:fldChar w:fldCharType="end"/>
      </w:r>
      <w:r w:rsidR="005714E6" w:rsidRPr="00755E8D">
        <w:rPr>
          <w:lang w:val="en-AU"/>
        </w:rPr>
        <w:t>. Not all states and territories agreed to publish</w:t>
      </w:r>
      <w:r w:rsidR="003734E5" w:rsidRPr="00755E8D">
        <w:rPr>
          <w:lang w:val="en-AU"/>
        </w:rPr>
        <w:t xml:space="preserve"> the detail of their program information, so this report</w:t>
      </w:r>
      <w:r w:rsidR="008969BF" w:rsidRPr="00755E8D">
        <w:rPr>
          <w:lang w:val="en-AU"/>
        </w:rPr>
        <w:t xml:space="preserve"> does not present</w:t>
      </w:r>
      <w:r w:rsidR="003734E5" w:rsidRPr="00755E8D">
        <w:rPr>
          <w:lang w:val="en-AU"/>
        </w:rPr>
        <w:t xml:space="preserve"> </w:t>
      </w:r>
      <w:r w:rsidR="008969BF" w:rsidRPr="00755E8D">
        <w:rPr>
          <w:lang w:val="en-AU"/>
        </w:rPr>
        <w:t>any jurisdictional program information.</w:t>
      </w:r>
    </w:p>
    <w:p w14:paraId="799428EA" w14:textId="77777777" w:rsidR="00655226" w:rsidRPr="00755E8D" w:rsidRDefault="00655226">
      <w:pPr>
        <w:spacing w:after="160" w:line="259" w:lineRule="auto"/>
        <w:rPr>
          <w:rFonts w:eastAsia="Times New Roman" w:cs="Times New Roman"/>
          <w:szCs w:val="19"/>
          <w:lang w:val="en-AU" w:eastAsia="en-AU"/>
        </w:rPr>
      </w:pPr>
      <w:r w:rsidRPr="00755E8D">
        <w:rPr>
          <w:lang w:val="en-AU"/>
        </w:rPr>
        <w:br w:type="page"/>
      </w:r>
    </w:p>
    <w:p w14:paraId="34D0ACCD" w14:textId="5527E70D" w:rsidR="008971FE" w:rsidRDefault="008971FE" w:rsidP="006E2C35">
      <w:pPr>
        <w:pStyle w:val="Heading1"/>
      </w:pPr>
      <w:bookmarkStart w:id="37" w:name="_Toc55042746"/>
      <w:bookmarkStart w:id="38" w:name="_Ref57297308"/>
      <w:bookmarkStart w:id="39" w:name="_Ref57299595"/>
      <w:bookmarkStart w:id="40" w:name="_Ref57299765"/>
      <w:bookmarkStart w:id="41" w:name="_Ref57300093"/>
      <w:bookmarkStart w:id="42" w:name="_Ref57300200"/>
      <w:bookmarkStart w:id="43" w:name="_Ref57300214"/>
      <w:bookmarkStart w:id="44" w:name="_Ref57642075"/>
      <w:bookmarkStart w:id="45" w:name="_Ref59611212"/>
      <w:bookmarkStart w:id="46" w:name="_Toc97564793"/>
      <w:r w:rsidRPr="00755E8D">
        <w:lastRenderedPageBreak/>
        <w:t xml:space="preserve">Have the NPS-M and </w:t>
      </w:r>
      <w:proofErr w:type="spellStart"/>
      <w:r w:rsidRPr="00755E8D">
        <w:t>CoS</w:t>
      </w:r>
      <w:proofErr w:type="spellEnd"/>
      <w:r w:rsidRPr="00755E8D">
        <w:t xml:space="preserve"> programs been implemented as planned and what are the lessons from the implementation?</w:t>
      </w:r>
      <w:bookmarkEnd w:id="37"/>
      <w:bookmarkEnd w:id="38"/>
      <w:bookmarkEnd w:id="39"/>
      <w:bookmarkEnd w:id="40"/>
      <w:bookmarkEnd w:id="41"/>
      <w:bookmarkEnd w:id="42"/>
      <w:bookmarkEnd w:id="43"/>
      <w:bookmarkEnd w:id="44"/>
      <w:r w:rsidR="00C947A5" w:rsidRPr="00755E8D">
        <w:t xml:space="preserve"> (KLE 1)</w:t>
      </w:r>
      <w:bookmarkEnd w:id="45"/>
      <w:bookmarkEnd w:id="46"/>
    </w:p>
    <w:p w14:paraId="6661C6FF" w14:textId="3D2774BA" w:rsidR="000073E1" w:rsidRPr="000073E1" w:rsidRDefault="000073E1" w:rsidP="0051661B">
      <w:pPr>
        <w:pBdr>
          <w:left w:val="single" w:sz="8" w:space="4" w:color="F25E21" w:themeColor="accent2"/>
        </w:pBdr>
        <w:shd w:val="clear" w:color="auto" w:fill="E6E6E1" w:themeFill="accent5"/>
        <w:rPr>
          <w:b/>
          <w:bCs/>
          <w:szCs w:val="24"/>
          <w:lang w:val="en-AU"/>
        </w:rPr>
      </w:pPr>
      <w:r w:rsidRPr="000073E1">
        <w:rPr>
          <w:b/>
          <w:bCs/>
          <w:szCs w:val="24"/>
          <w:lang w:val="en-AU"/>
        </w:rPr>
        <w:t>Summary of findings</w:t>
      </w:r>
    </w:p>
    <w:p w14:paraId="64BC55B7" w14:textId="2D746C0C" w:rsidR="0051661B" w:rsidRPr="00755E8D" w:rsidRDefault="0051661B" w:rsidP="0051661B">
      <w:pPr>
        <w:pBdr>
          <w:left w:val="single" w:sz="8" w:space="4" w:color="F25E21" w:themeColor="accent2"/>
        </w:pBdr>
        <w:shd w:val="clear" w:color="auto" w:fill="E6E6E1" w:themeFill="accent5"/>
        <w:rPr>
          <w:lang w:val="en-AU" w:eastAsia="en-AU"/>
        </w:rPr>
      </w:pPr>
      <w:r w:rsidRPr="00755E8D">
        <w:rPr>
          <w:lang w:val="en-AU"/>
        </w:rPr>
        <w:t xml:space="preserve">The NPS-M and </w:t>
      </w:r>
      <w:proofErr w:type="spellStart"/>
      <w:r w:rsidRPr="00755E8D">
        <w:rPr>
          <w:lang w:val="en-AU"/>
        </w:rPr>
        <w:t>CoS</w:t>
      </w:r>
      <w:proofErr w:type="spellEnd"/>
      <w:r w:rsidRPr="00755E8D">
        <w:rPr>
          <w:lang w:val="en-AU"/>
        </w:rPr>
        <w:t xml:space="preserve"> programs were implemented through a commissioning process undertaken by the 31 PHNs across Australia. </w:t>
      </w:r>
      <w:r w:rsidRPr="00755E8D">
        <w:rPr>
          <w:lang w:val="en-AU" w:eastAsia="en-AU"/>
        </w:rPr>
        <w:t xml:space="preserve">The two programs were implemented within the required </w:t>
      </w:r>
      <w:proofErr w:type="gramStart"/>
      <w:r w:rsidRPr="00755E8D">
        <w:rPr>
          <w:lang w:val="en-AU" w:eastAsia="en-AU"/>
        </w:rPr>
        <w:t>time period</w:t>
      </w:r>
      <w:proofErr w:type="gramEnd"/>
      <w:r w:rsidRPr="00755E8D">
        <w:rPr>
          <w:lang w:val="en-AU" w:eastAsia="en-AU"/>
        </w:rPr>
        <w:t xml:space="preserve">; however, the timeframes (approximately six months) for the rollout created limitations for planning and effective commissioning. While the lead times to implementation were condensed to prevent a gap in service delivery for consumers with the introduction of the NDIS, PHNs and service providers found that it contributed to market instability and prevented them from co-designing implementation and undertaking joint commissioning. </w:t>
      </w:r>
    </w:p>
    <w:p w14:paraId="283147EA" w14:textId="77777777" w:rsidR="0051661B" w:rsidRPr="00755E8D" w:rsidRDefault="0051661B" w:rsidP="0051661B">
      <w:pPr>
        <w:pBdr>
          <w:left w:val="single" w:sz="8" w:space="4" w:color="F25E21" w:themeColor="accent2"/>
        </w:pBdr>
        <w:shd w:val="clear" w:color="auto" w:fill="E6E6E1" w:themeFill="accent5"/>
      </w:pPr>
      <w:bookmarkStart w:id="47" w:name="_Hlk59344926"/>
      <w:r w:rsidRPr="00755E8D">
        <w:t xml:space="preserve">The Commonwealth’s program guidance set out high-level parameters for the programs which allowed PHNs to tailor the implementation of the programs to meet local needs. As a result, there was substantial variability in the way programs were commissioned and then implemented. </w:t>
      </w:r>
    </w:p>
    <w:bookmarkEnd w:id="47"/>
    <w:p w14:paraId="05A0AE35" w14:textId="77777777" w:rsidR="0051661B" w:rsidRPr="00755E8D" w:rsidRDefault="0051661B" w:rsidP="0051661B">
      <w:pPr>
        <w:pBdr>
          <w:left w:val="single" w:sz="8" w:space="4" w:color="F25E21" w:themeColor="accent2"/>
        </w:pBdr>
        <w:shd w:val="clear" w:color="auto" w:fill="E6E6E1" w:themeFill="accent5"/>
      </w:pPr>
      <w:r w:rsidRPr="00755E8D">
        <w:t xml:space="preserve">To capture the variation in implementation, Nous prepared individual service profiles of the NPS-M and </w:t>
      </w:r>
      <w:proofErr w:type="spellStart"/>
      <w:r w:rsidRPr="00755E8D">
        <w:t>CoS</w:t>
      </w:r>
      <w:proofErr w:type="spellEnd"/>
      <w:r w:rsidRPr="00755E8D">
        <w:t xml:space="preserve"> programs implemented by each of the 31 PHNs. These are included at </w:t>
      </w:r>
      <w:r w:rsidRPr="00755E8D">
        <w:fldChar w:fldCharType="begin"/>
      </w:r>
      <w:r w:rsidRPr="00755E8D">
        <w:instrText xml:space="preserve"> REF _Ref59466345 \n \h  \* MERGEFORMAT </w:instrText>
      </w:r>
      <w:r w:rsidRPr="00755E8D">
        <w:fldChar w:fldCharType="separate"/>
      </w:r>
      <w:r w:rsidRPr="00755E8D">
        <w:t>Appendix A</w:t>
      </w:r>
      <w:r w:rsidRPr="00755E8D">
        <w:fldChar w:fldCharType="end"/>
      </w:r>
      <w:r w:rsidRPr="00755E8D">
        <w:t xml:space="preserve"> and demonstrate the variety of models implemented. For example, these profiles demonstrated that programs were branded differently across PHN areas and had differing intake and exit requirements. Some PHNs combined the two funding streams into a single program and only one joined with the territory service to commission a pooled program (ACT).</w:t>
      </w:r>
    </w:p>
    <w:p w14:paraId="0047E4B3" w14:textId="77777777" w:rsidR="0051661B" w:rsidRPr="00755E8D" w:rsidRDefault="0051661B" w:rsidP="0051661B">
      <w:pPr>
        <w:pBdr>
          <w:left w:val="single" w:sz="8" w:space="4" w:color="F25E21" w:themeColor="accent2"/>
        </w:pBdr>
        <w:shd w:val="clear" w:color="auto" w:fill="E6E6E1" w:themeFill="accent5"/>
      </w:pPr>
      <w:r w:rsidRPr="00755E8D">
        <w:t xml:space="preserve">While the variation reflects the aims of local commissioning, differences were also influenced by a range of additional factors, including differences in the capability and maturity of PHNs, affecting their capacity to plan, partner, monitor and shape service delivery. The local needs of each area differed, as did market and workforce capacity. </w:t>
      </w:r>
    </w:p>
    <w:p w14:paraId="611D5867" w14:textId="77777777" w:rsidR="0051661B" w:rsidRPr="0051661B" w:rsidRDefault="0051661B" w:rsidP="0051661B">
      <w:pPr>
        <w:pBdr>
          <w:left w:val="single" w:sz="8" w:space="4" w:color="F25E21" w:themeColor="accent2"/>
        </w:pBdr>
        <w:shd w:val="clear" w:color="auto" w:fill="E6E6E1" w:themeFill="accent5"/>
      </w:pPr>
      <w:r w:rsidRPr="0051661B">
        <w:t xml:space="preserve">Generally, the evaluation found that variation was intended and necessary to reflect these different contexts. However, it also resulted in fragmentated service delivery and confusion for stakeholders, including consumers, about what support was available and to whom. Some PHNs included additional eligibility criteria, for example, to reduce duplication with state or territory services. Larger service providers who operated across multiple PHNs found the variability increased their administrative burden, and complicated communications. </w:t>
      </w:r>
    </w:p>
    <w:p w14:paraId="3DD55C28" w14:textId="77777777" w:rsidR="0051661B" w:rsidRPr="0051661B" w:rsidRDefault="0051661B" w:rsidP="0051661B">
      <w:pPr>
        <w:pBdr>
          <w:left w:val="single" w:sz="8" w:space="4" w:color="F25E21" w:themeColor="accent2"/>
        </w:pBdr>
        <w:shd w:val="clear" w:color="auto" w:fill="E6E6E1" w:themeFill="accent5"/>
      </w:pPr>
      <w:r w:rsidRPr="0051661B">
        <w:t xml:space="preserve">Lessons learnt from implementation are included throughout this section. Broadly they support longer lead times and funding cycles to support market capacity, increasing PHN capacity for joint commissioning, streamlining of funding and programs to increase flexibility for consumer </w:t>
      </w:r>
      <w:proofErr w:type="spellStart"/>
      <w:r w:rsidRPr="0051661B">
        <w:t>centred</w:t>
      </w:r>
      <w:proofErr w:type="spellEnd"/>
      <w:r w:rsidRPr="0051661B">
        <w:t xml:space="preserve"> care, and improving data and governance arrangements.</w:t>
      </w:r>
    </w:p>
    <w:p w14:paraId="6DDFA33C" w14:textId="1171A5C8" w:rsidR="00EE2493" w:rsidRPr="00755E8D" w:rsidRDefault="0051661B" w:rsidP="008D599E">
      <w:pPr>
        <w:pBdr>
          <w:left w:val="single" w:sz="8" w:space="4" w:color="F25E21" w:themeColor="accent2"/>
        </w:pBdr>
        <w:shd w:val="clear" w:color="auto" w:fill="E6E6E1" w:themeFill="accent5"/>
        <w:rPr>
          <w:lang w:val="en-AU" w:eastAsia="en-AU"/>
        </w:rPr>
      </w:pPr>
      <w:r w:rsidRPr="00755E8D">
        <w:rPr>
          <w:lang w:val="en-AU" w:eastAsia="en-AU"/>
        </w:rPr>
        <w:t xml:space="preserve">This section details implementation findings for five topics, captured in </w:t>
      </w:r>
      <w:r w:rsidRPr="00755E8D">
        <w:rPr>
          <w:lang w:val="en-AU" w:eastAsia="en-AU"/>
        </w:rPr>
        <w:fldChar w:fldCharType="begin"/>
      </w:r>
      <w:r w:rsidRPr="00755E8D">
        <w:rPr>
          <w:lang w:val="en-AU" w:eastAsia="en-AU"/>
        </w:rPr>
        <w:instrText xml:space="preserve"> REF _Ref58394324 \h  \* MERGEFORMAT </w:instrText>
      </w:r>
      <w:r w:rsidRPr="00755E8D">
        <w:rPr>
          <w:lang w:val="en-AU" w:eastAsia="en-AU"/>
        </w:rPr>
      </w:r>
      <w:r w:rsidRPr="00755E8D">
        <w:rPr>
          <w:lang w:val="en-AU" w:eastAsia="en-AU"/>
        </w:rPr>
        <w:fldChar w:fldCharType="separate"/>
      </w:r>
      <w:r w:rsidRPr="00755E8D">
        <w:t xml:space="preserve">Figure </w:t>
      </w:r>
      <w:r w:rsidRPr="00755E8D">
        <w:rPr>
          <w:noProof/>
        </w:rPr>
        <w:t>9</w:t>
      </w:r>
      <w:r w:rsidRPr="00755E8D">
        <w:rPr>
          <w:lang w:val="en-AU" w:eastAsia="en-AU"/>
        </w:rPr>
        <w:fldChar w:fldCharType="end"/>
      </w:r>
      <w:r w:rsidRPr="00755E8D">
        <w:rPr>
          <w:lang w:val="en-AU" w:eastAsia="en-AU"/>
        </w:rPr>
        <w:t>.</w:t>
      </w:r>
    </w:p>
    <w:p w14:paraId="59AEF699" w14:textId="4ADA5305" w:rsidR="0054352E" w:rsidRPr="00755E8D" w:rsidRDefault="0054352E" w:rsidP="0054352E">
      <w:pPr>
        <w:pStyle w:val="Caption"/>
      </w:pPr>
      <w:bookmarkStart w:id="48" w:name="_Ref58394324"/>
      <w:r w:rsidRPr="00755E8D">
        <w:lastRenderedPageBreak/>
        <w:t xml:space="preserve">Figure </w:t>
      </w:r>
      <w:r w:rsidR="00AA5D7C" w:rsidRPr="00755E8D">
        <w:fldChar w:fldCharType="begin"/>
      </w:r>
      <w:r w:rsidR="00AA5D7C" w:rsidRPr="00755E8D">
        <w:instrText xml:space="preserve"> SEQ Figure \* ARABIC </w:instrText>
      </w:r>
      <w:r w:rsidR="00AA5D7C" w:rsidRPr="00755E8D">
        <w:fldChar w:fldCharType="separate"/>
      </w:r>
      <w:r w:rsidR="00823965" w:rsidRPr="00755E8D">
        <w:rPr>
          <w:noProof/>
        </w:rPr>
        <w:t>9</w:t>
      </w:r>
      <w:r w:rsidR="00AA5D7C" w:rsidRPr="00755E8D">
        <w:fldChar w:fldCharType="end"/>
      </w:r>
      <w:bookmarkEnd w:id="48"/>
      <w:r w:rsidRPr="00755E8D">
        <w:t xml:space="preserve"> | </w:t>
      </w:r>
      <w:r w:rsidR="00FA14A5" w:rsidRPr="00755E8D">
        <w:t>Five</w:t>
      </w:r>
      <w:r w:rsidRPr="00755E8D">
        <w:t xml:space="preserve"> key implementation topics </w:t>
      </w:r>
    </w:p>
    <w:p w14:paraId="2EC48E44" w14:textId="67394346" w:rsidR="00987C8A" w:rsidRPr="00755E8D" w:rsidRDefault="00FA14A5" w:rsidP="00987C8A">
      <w:pPr>
        <w:spacing w:after="240"/>
        <w:rPr>
          <w:lang w:val="en-AU"/>
        </w:rPr>
      </w:pPr>
      <w:r w:rsidRPr="00755E8D">
        <w:rPr>
          <w:noProof/>
          <w:lang w:val="en-AU"/>
        </w:rPr>
        <w:drawing>
          <wp:inline distT="0" distB="0" distL="0" distR="0" wp14:anchorId="435478B2" wp14:editId="126B4959">
            <wp:extent cx="5678901" cy="2588455"/>
            <wp:effectExtent l="0" t="0" r="0" b="2540"/>
            <wp:docPr id="17" name="Picture 17" descr="The five key implementation topics are: implementation process, commissioning, program structure and design, governance and reporting, and consumer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he five key implementation topics are: implementation process, commissioning, program structure and design, governance and reporting, and consumer assessmen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94701" cy="2595657"/>
                    </a:xfrm>
                    <a:prstGeom prst="rect">
                      <a:avLst/>
                    </a:prstGeom>
                    <a:noFill/>
                    <a:ln>
                      <a:noFill/>
                    </a:ln>
                  </pic:spPr>
                </pic:pic>
              </a:graphicData>
            </a:graphic>
          </wp:inline>
        </w:drawing>
      </w:r>
    </w:p>
    <w:p w14:paraId="6AC15443" w14:textId="09DFD9A2" w:rsidR="008971FE" w:rsidRPr="00755E8D" w:rsidRDefault="00F51468" w:rsidP="008971FE">
      <w:pPr>
        <w:rPr>
          <w:lang w:val="en-AU"/>
        </w:rPr>
      </w:pPr>
      <w:r w:rsidRPr="00755E8D">
        <w:rPr>
          <w:lang w:val="en-AU" w:eastAsia="en-AU"/>
        </w:rPr>
        <w:t xml:space="preserve">The </w:t>
      </w:r>
      <w:r w:rsidR="00E4683F" w:rsidRPr="00755E8D">
        <w:rPr>
          <w:lang w:val="en-AU" w:eastAsia="en-AU"/>
        </w:rPr>
        <w:t>five</w:t>
      </w:r>
      <w:r w:rsidRPr="00755E8D">
        <w:rPr>
          <w:lang w:val="en-AU" w:eastAsia="en-AU"/>
        </w:rPr>
        <w:t xml:space="preserve"> topics are discussed in turn. </w:t>
      </w:r>
      <w:r w:rsidR="004E2AA3" w:rsidRPr="00755E8D">
        <w:rPr>
          <w:lang w:val="en-AU" w:eastAsia="en-AU"/>
        </w:rPr>
        <w:t xml:space="preserve">The discussion </w:t>
      </w:r>
      <w:r w:rsidR="008776E4" w:rsidRPr="00755E8D">
        <w:rPr>
          <w:lang w:val="en-AU" w:eastAsia="en-AU"/>
        </w:rPr>
        <w:t>for</w:t>
      </w:r>
      <w:r w:rsidR="008971FE" w:rsidRPr="00755E8D">
        <w:rPr>
          <w:lang w:val="en-AU" w:eastAsia="en-AU"/>
        </w:rPr>
        <w:t xml:space="preserve"> each </w:t>
      </w:r>
      <w:r w:rsidR="003C1858" w:rsidRPr="00755E8D">
        <w:rPr>
          <w:lang w:val="en-AU" w:eastAsia="en-AU"/>
        </w:rPr>
        <w:t>topic</w:t>
      </w:r>
      <w:r w:rsidR="008971FE" w:rsidRPr="00755E8D">
        <w:rPr>
          <w:lang w:val="en-AU" w:eastAsia="en-AU"/>
        </w:rPr>
        <w:t xml:space="preserve"> explores three questions:</w:t>
      </w:r>
    </w:p>
    <w:p w14:paraId="15CA742C" w14:textId="77777777" w:rsidR="008971FE" w:rsidRPr="00755E8D" w:rsidRDefault="008971FE" w:rsidP="006E2C35">
      <w:pPr>
        <w:pStyle w:val="ListBullet"/>
      </w:pPr>
      <w:r w:rsidRPr="00755E8D">
        <w:t>What was planned?</w:t>
      </w:r>
    </w:p>
    <w:p w14:paraId="26E33B01" w14:textId="77777777" w:rsidR="00E73F54" w:rsidRPr="00755E8D" w:rsidRDefault="009120BA" w:rsidP="006E2C35">
      <w:pPr>
        <w:pStyle w:val="ListBullet"/>
      </w:pPr>
      <w:r w:rsidRPr="00755E8D">
        <w:t>What happened during implementation and how did it vary nationally</w:t>
      </w:r>
      <w:r w:rsidR="00E73F54" w:rsidRPr="00755E8D">
        <w:t>?</w:t>
      </w:r>
    </w:p>
    <w:p w14:paraId="2C30764A" w14:textId="77777777" w:rsidR="00FE3A9F" w:rsidRPr="00755E8D" w:rsidRDefault="008971FE" w:rsidP="006E2C35">
      <w:pPr>
        <w:pStyle w:val="ListBullet"/>
        <w:rPr>
          <w:iCs/>
        </w:rPr>
      </w:pPr>
      <w:r w:rsidRPr="00755E8D">
        <w:t xml:space="preserve">What are the </w:t>
      </w:r>
      <w:r w:rsidRPr="008D599E">
        <w:t>lessons</w:t>
      </w:r>
      <w:r w:rsidRPr="00755E8D">
        <w:t xml:space="preserve"> learned?</w:t>
      </w:r>
    </w:p>
    <w:p w14:paraId="0703A51D" w14:textId="19A600B8" w:rsidR="008971FE" w:rsidRPr="00755E8D" w:rsidRDefault="004B3412" w:rsidP="008D599E">
      <w:pPr>
        <w:rPr>
          <w:lang w:val="en-AU"/>
        </w:rPr>
      </w:pPr>
      <w:r w:rsidRPr="00755E8D">
        <w:rPr>
          <w:lang w:val="en-AU"/>
        </w:rPr>
        <w:t xml:space="preserve">The following sections draw from a range of data sources for the evaluation, including consultations and surveys from stakeholders (including consumers and </w:t>
      </w:r>
      <w:r w:rsidR="008931E5" w:rsidRPr="00755E8D">
        <w:rPr>
          <w:lang w:val="en-AU"/>
        </w:rPr>
        <w:t>their friends, families and other support people</w:t>
      </w:r>
      <w:r w:rsidRPr="00755E8D">
        <w:rPr>
          <w:lang w:val="en-AU"/>
        </w:rPr>
        <w:t>), program implementation profiles refined with all 31 PHNs, integration maps refined with several jurisdictions, and Commonwealth documentation such as bilateral agreements and program guidance.</w:t>
      </w:r>
    </w:p>
    <w:p w14:paraId="723446F4" w14:textId="4AF3D722" w:rsidR="008A78AC" w:rsidRPr="00755E8D" w:rsidRDefault="008A78AC" w:rsidP="006E2C35">
      <w:pPr>
        <w:pStyle w:val="Heading2"/>
      </w:pPr>
      <w:bookmarkStart w:id="49" w:name="_Ref58242560"/>
      <w:bookmarkStart w:id="50" w:name="_Toc97564794"/>
      <w:r w:rsidRPr="00755E8D">
        <w:t>Implementation process, timeframes and communication</w:t>
      </w:r>
      <w:bookmarkEnd w:id="49"/>
      <w:bookmarkEnd w:id="50"/>
    </w:p>
    <w:p w14:paraId="15DACDDD" w14:textId="77777777" w:rsidR="008971FE" w:rsidRPr="00755E8D" w:rsidRDefault="008971FE" w:rsidP="00D762B5">
      <w:pPr>
        <w:pStyle w:val="Heading3"/>
        <w:numPr>
          <w:ilvl w:val="0"/>
          <w:numId w:val="0"/>
        </w:numPr>
      </w:pPr>
      <w:r w:rsidRPr="00755E8D">
        <w:t>What was the plan?</w:t>
      </w:r>
    </w:p>
    <w:p w14:paraId="43A124E7" w14:textId="2BEC2119" w:rsidR="00677A97" w:rsidRPr="00755E8D" w:rsidRDefault="00677A97" w:rsidP="0082167E">
      <w:pPr>
        <w:rPr>
          <w:lang w:val="en-AU"/>
        </w:rPr>
      </w:pPr>
      <w:r w:rsidRPr="006E2C35">
        <w:rPr>
          <w:rStyle w:val="Strong"/>
        </w:rPr>
        <w:t xml:space="preserve">The Commonwealth communicated the programs’ parameters through program </w:t>
      </w:r>
      <w:r w:rsidR="00D069ED" w:rsidRPr="006E2C35">
        <w:rPr>
          <w:rStyle w:val="Strong"/>
        </w:rPr>
        <w:t xml:space="preserve">guidance </w:t>
      </w:r>
      <w:r w:rsidRPr="006E2C35">
        <w:rPr>
          <w:rStyle w:val="Strong"/>
        </w:rPr>
        <w:t>as well as agreements and contracts.</w:t>
      </w:r>
      <w:r w:rsidRPr="00755E8D">
        <w:rPr>
          <w:rFonts w:asciiTheme="majorHAnsi" w:hAnsiTheme="majorHAnsi" w:cstheme="majorHAnsi"/>
          <w:lang w:val="en-AU"/>
        </w:rPr>
        <w:t xml:space="preserve"> </w:t>
      </w:r>
      <w:r w:rsidRPr="00755E8D">
        <w:rPr>
          <w:lang w:val="en-AU"/>
        </w:rPr>
        <w:t>The Commonwealth issued Psychosocial Program Guid</w:t>
      </w:r>
      <w:r w:rsidR="002F6549" w:rsidRPr="00755E8D">
        <w:rPr>
          <w:lang w:val="en-AU"/>
        </w:rPr>
        <w:t>ance</w:t>
      </w:r>
      <w:r w:rsidRPr="00755E8D">
        <w:rPr>
          <w:lang w:val="en-AU"/>
        </w:rPr>
        <w:t xml:space="preserve"> for the NPS-M and </w:t>
      </w:r>
      <w:proofErr w:type="spellStart"/>
      <w:r w:rsidRPr="00755E8D">
        <w:rPr>
          <w:lang w:val="en-AU"/>
        </w:rPr>
        <w:t>CoS</w:t>
      </w:r>
      <w:proofErr w:type="spellEnd"/>
      <w:r w:rsidRPr="00755E8D">
        <w:rPr>
          <w:lang w:val="en-AU"/>
        </w:rPr>
        <w:t>, which were the key communication mechanism</w:t>
      </w:r>
      <w:r w:rsidR="0074216A" w:rsidRPr="00755E8D">
        <w:rPr>
          <w:lang w:val="en-AU"/>
        </w:rPr>
        <w:t>s</w:t>
      </w:r>
      <w:r w:rsidRPr="00755E8D">
        <w:rPr>
          <w:lang w:val="en-AU"/>
        </w:rPr>
        <w:t xml:space="preserve"> for the high-level parameters of each program. </w:t>
      </w:r>
      <w:r w:rsidR="00FE63EC" w:rsidRPr="00755E8D">
        <w:rPr>
          <w:lang w:val="en-AU"/>
        </w:rPr>
        <w:t>This guidance</w:t>
      </w:r>
      <w:r w:rsidRPr="00755E8D">
        <w:rPr>
          <w:lang w:val="en-AU"/>
        </w:rPr>
        <w:t xml:space="preserve"> contained a description of each program, its intentions, its target consumers, its providers, reporting requirements of PHNs and expectations for implementation process. More detailed implementation expectations were established through a series of agreements and contracts including funding schedules for the programs, and bilateral agreements for the NPS-M between the Commonwealth and states and territories. PHNs had approximately six months to design and implement the programs after the release of this documentation.</w:t>
      </w:r>
    </w:p>
    <w:p w14:paraId="5E026249" w14:textId="56A916CC" w:rsidR="00D41115" w:rsidRPr="00755E8D" w:rsidRDefault="00D41115" w:rsidP="0082167E">
      <w:pPr>
        <w:rPr>
          <w:lang w:val="en-AU"/>
        </w:rPr>
      </w:pPr>
      <w:r w:rsidRPr="006E2C35">
        <w:rPr>
          <w:rStyle w:val="Strong"/>
        </w:rPr>
        <w:t xml:space="preserve">The Commonwealth expected PHNs to </w:t>
      </w:r>
      <w:r w:rsidR="00822056" w:rsidRPr="006E2C35">
        <w:rPr>
          <w:rStyle w:val="Strong"/>
        </w:rPr>
        <w:t>begin delivery of</w:t>
      </w:r>
      <w:r w:rsidRPr="006E2C35">
        <w:rPr>
          <w:rStyle w:val="Strong"/>
        </w:rPr>
        <w:t xml:space="preserve"> NPS-M by no later than 1 January 2019, and </w:t>
      </w:r>
      <w:proofErr w:type="spellStart"/>
      <w:r w:rsidRPr="006E2C35">
        <w:rPr>
          <w:rStyle w:val="Strong"/>
        </w:rPr>
        <w:t>CoS</w:t>
      </w:r>
      <w:proofErr w:type="spellEnd"/>
      <w:r w:rsidRPr="006E2C35">
        <w:rPr>
          <w:rStyle w:val="Strong"/>
        </w:rPr>
        <w:t xml:space="preserve"> by 1 July 2019.</w:t>
      </w:r>
      <w:r w:rsidRPr="00755E8D">
        <w:rPr>
          <w:lang w:val="en-AU"/>
        </w:rPr>
        <w:t xml:space="preserve"> The NPS-M program was announced in the 2017-18 Federal </w:t>
      </w:r>
      <w:r w:rsidR="00F97CAE" w:rsidRPr="00755E8D">
        <w:rPr>
          <w:lang w:val="en-AU"/>
        </w:rPr>
        <w:t>B</w:t>
      </w:r>
      <w:r w:rsidRPr="00755E8D">
        <w:rPr>
          <w:lang w:val="en-AU"/>
        </w:rPr>
        <w:t xml:space="preserve">udget, with the Commonwealth committing $80 million </w:t>
      </w:r>
      <w:r w:rsidR="005E67DD" w:rsidRPr="00755E8D">
        <w:rPr>
          <w:lang w:val="en-AU"/>
        </w:rPr>
        <w:t>including</w:t>
      </w:r>
      <w:r w:rsidR="00CE4218" w:rsidRPr="00755E8D">
        <w:rPr>
          <w:lang w:val="en-AU"/>
        </w:rPr>
        <w:t xml:space="preserve"> commissioning and establishment </w:t>
      </w:r>
      <w:r w:rsidR="00E900D0" w:rsidRPr="00755E8D">
        <w:rPr>
          <w:lang w:val="en-AU"/>
        </w:rPr>
        <w:t xml:space="preserve">and </w:t>
      </w:r>
      <w:r w:rsidR="00F97CAE" w:rsidRPr="00755E8D">
        <w:rPr>
          <w:lang w:val="en-AU"/>
        </w:rPr>
        <w:t>two and a half</w:t>
      </w:r>
      <w:r w:rsidR="00E900D0" w:rsidRPr="00755E8D">
        <w:rPr>
          <w:lang w:val="en-AU"/>
        </w:rPr>
        <w:t xml:space="preserve"> years of delivery</w:t>
      </w:r>
      <w:r w:rsidRPr="00755E8D">
        <w:rPr>
          <w:lang w:val="en-AU"/>
        </w:rPr>
        <w:t xml:space="preserve"> (until </w:t>
      </w:r>
      <w:r w:rsidR="0081629D" w:rsidRPr="00755E8D">
        <w:rPr>
          <w:lang w:val="en-AU"/>
        </w:rPr>
        <w:t>30 June 2021</w:t>
      </w:r>
      <w:r w:rsidRPr="00755E8D">
        <w:rPr>
          <w:lang w:val="en-AU"/>
        </w:rPr>
        <w:t xml:space="preserve">). </w:t>
      </w:r>
      <w:r w:rsidR="00AD2D77" w:rsidRPr="00755E8D">
        <w:rPr>
          <w:lang w:val="en-AU"/>
        </w:rPr>
        <w:t xml:space="preserve">Funding was provided in June 2018 to support </w:t>
      </w:r>
      <w:r w:rsidR="00240466" w:rsidRPr="00755E8D">
        <w:rPr>
          <w:lang w:val="en-AU"/>
        </w:rPr>
        <w:t xml:space="preserve">six </w:t>
      </w:r>
      <w:r w:rsidR="00AD2D77" w:rsidRPr="00755E8D">
        <w:rPr>
          <w:lang w:val="en-AU"/>
        </w:rPr>
        <w:t xml:space="preserve">months of commissioning and establishment, before service commencement on 1 January 2019. </w:t>
      </w:r>
      <w:r w:rsidRPr="00755E8D">
        <w:rPr>
          <w:lang w:val="en-AU"/>
        </w:rPr>
        <w:t xml:space="preserve">The </w:t>
      </w:r>
      <w:proofErr w:type="spellStart"/>
      <w:r w:rsidRPr="00755E8D">
        <w:rPr>
          <w:lang w:val="en-AU"/>
        </w:rPr>
        <w:t>CoS</w:t>
      </w:r>
      <w:proofErr w:type="spellEnd"/>
      <w:r w:rsidRPr="00755E8D">
        <w:rPr>
          <w:lang w:val="en-AU"/>
        </w:rPr>
        <w:t xml:space="preserve"> program was announced in the 2018-19 Federal </w:t>
      </w:r>
      <w:r w:rsidR="00F97CAE" w:rsidRPr="00755E8D">
        <w:rPr>
          <w:lang w:val="en-AU"/>
        </w:rPr>
        <w:t>B</w:t>
      </w:r>
      <w:r w:rsidRPr="00755E8D">
        <w:rPr>
          <w:lang w:val="en-AU"/>
        </w:rPr>
        <w:t xml:space="preserve">udget, with the Commonwealth committing $109.8 million </w:t>
      </w:r>
      <w:r w:rsidR="005E67DD" w:rsidRPr="00755E8D">
        <w:rPr>
          <w:lang w:val="en-AU"/>
        </w:rPr>
        <w:t>including</w:t>
      </w:r>
      <w:r w:rsidR="00CE4218" w:rsidRPr="00755E8D">
        <w:rPr>
          <w:lang w:val="en-AU"/>
        </w:rPr>
        <w:t xml:space="preserve"> commissioning and establishment and </w:t>
      </w:r>
      <w:r w:rsidR="00F97CAE" w:rsidRPr="00755E8D">
        <w:rPr>
          <w:lang w:val="en-AU"/>
        </w:rPr>
        <w:t>three</w:t>
      </w:r>
      <w:r w:rsidR="00CE4218" w:rsidRPr="00755E8D">
        <w:rPr>
          <w:lang w:val="en-AU"/>
        </w:rPr>
        <w:t xml:space="preserve"> years of delivery</w:t>
      </w:r>
      <w:r w:rsidR="00245CB7" w:rsidRPr="00755E8D">
        <w:rPr>
          <w:lang w:val="en-AU"/>
        </w:rPr>
        <w:t xml:space="preserve"> </w:t>
      </w:r>
      <w:r w:rsidRPr="00755E8D">
        <w:rPr>
          <w:lang w:val="en-AU"/>
        </w:rPr>
        <w:t xml:space="preserve">(until </w:t>
      </w:r>
      <w:r w:rsidR="00710C5C" w:rsidRPr="00755E8D">
        <w:rPr>
          <w:lang w:val="en-AU"/>
        </w:rPr>
        <w:t>30 June 2022</w:t>
      </w:r>
      <w:r w:rsidRPr="00755E8D">
        <w:rPr>
          <w:lang w:val="en-AU"/>
        </w:rPr>
        <w:t>).</w:t>
      </w:r>
      <w:r w:rsidR="00F73FCC" w:rsidRPr="00755E8D">
        <w:rPr>
          <w:lang w:val="en-AU"/>
        </w:rPr>
        <w:t xml:space="preserve"> The Commonwealth provided PHNs with </w:t>
      </w:r>
      <w:r w:rsidR="00262D17" w:rsidRPr="00755E8D">
        <w:rPr>
          <w:lang w:val="en-AU"/>
        </w:rPr>
        <w:t>formal confirmation of funding via</w:t>
      </w:r>
      <w:r w:rsidR="00F73FCC" w:rsidRPr="00755E8D">
        <w:rPr>
          <w:lang w:val="en-AU"/>
        </w:rPr>
        <w:t xml:space="preserve"> Letters of Offer </w:t>
      </w:r>
      <w:r w:rsidR="001A4A92" w:rsidRPr="00755E8D">
        <w:rPr>
          <w:lang w:val="en-AU"/>
        </w:rPr>
        <w:t xml:space="preserve">(NPS-M) </w:t>
      </w:r>
      <w:r w:rsidR="002C42E2" w:rsidRPr="00755E8D">
        <w:rPr>
          <w:lang w:val="en-AU"/>
        </w:rPr>
        <w:t xml:space="preserve">and Deeds of Undertaking </w:t>
      </w:r>
      <w:r w:rsidR="00B477F0" w:rsidRPr="00755E8D">
        <w:rPr>
          <w:lang w:val="en-AU"/>
        </w:rPr>
        <w:t>(</w:t>
      </w:r>
      <w:proofErr w:type="spellStart"/>
      <w:r w:rsidR="00B477F0" w:rsidRPr="00755E8D">
        <w:rPr>
          <w:lang w:val="en-AU"/>
        </w:rPr>
        <w:t>CoS</w:t>
      </w:r>
      <w:proofErr w:type="spellEnd"/>
      <w:r w:rsidR="00B477F0" w:rsidRPr="00755E8D">
        <w:rPr>
          <w:lang w:val="en-AU"/>
        </w:rPr>
        <w:t xml:space="preserve">) </w:t>
      </w:r>
      <w:r w:rsidR="00F73FCC" w:rsidRPr="00755E8D">
        <w:rPr>
          <w:lang w:val="en-AU"/>
        </w:rPr>
        <w:t xml:space="preserve">for the programs </w:t>
      </w:r>
      <w:r w:rsidR="006C1964" w:rsidRPr="00755E8D">
        <w:rPr>
          <w:lang w:val="en-AU"/>
        </w:rPr>
        <w:t xml:space="preserve">and </w:t>
      </w:r>
      <w:r w:rsidR="008F0E90" w:rsidRPr="00755E8D">
        <w:rPr>
          <w:lang w:val="en-AU"/>
        </w:rPr>
        <w:t xml:space="preserve">which were executed </w:t>
      </w:r>
      <w:r w:rsidR="00F73FCC" w:rsidRPr="00755E8D">
        <w:rPr>
          <w:lang w:val="en-AU"/>
        </w:rPr>
        <w:t xml:space="preserve">approximately six months prior </w:t>
      </w:r>
      <w:r w:rsidR="00F73FCC" w:rsidRPr="00755E8D">
        <w:rPr>
          <w:lang w:val="en-AU"/>
        </w:rPr>
        <w:lastRenderedPageBreak/>
        <w:t>to the deadline to establish services</w:t>
      </w:r>
      <w:r w:rsidR="00031D07" w:rsidRPr="00755E8D">
        <w:rPr>
          <w:lang w:val="en-AU"/>
        </w:rPr>
        <w:t xml:space="preserve"> for NPS-M and</w:t>
      </w:r>
      <w:r w:rsidR="008F0E90" w:rsidRPr="00755E8D">
        <w:rPr>
          <w:lang w:val="en-AU"/>
        </w:rPr>
        <w:t xml:space="preserve"> executed approximately</w:t>
      </w:r>
      <w:r w:rsidR="00031D07" w:rsidRPr="00755E8D">
        <w:rPr>
          <w:lang w:val="en-AU"/>
        </w:rPr>
        <w:t xml:space="preserve"> three months prior for </w:t>
      </w:r>
      <w:proofErr w:type="spellStart"/>
      <w:r w:rsidR="00031D07" w:rsidRPr="00755E8D">
        <w:rPr>
          <w:lang w:val="en-AU"/>
        </w:rPr>
        <w:t>CoS</w:t>
      </w:r>
      <w:r w:rsidR="00F73FCC" w:rsidRPr="00755E8D">
        <w:rPr>
          <w:lang w:val="en-AU"/>
        </w:rPr>
        <w:t>.</w:t>
      </w:r>
      <w:proofErr w:type="spellEnd"/>
      <w:r w:rsidR="00F73FCC" w:rsidRPr="00755E8D">
        <w:rPr>
          <w:rStyle w:val="FootnoteReference"/>
          <w:lang w:val="en-AU"/>
        </w:rPr>
        <w:footnoteReference w:id="31"/>
      </w:r>
    </w:p>
    <w:p w14:paraId="39178E68" w14:textId="59DC374F" w:rsidR="00F97CAE" w:rsidRPr="00755E8D" w:rsidRDefault="001E0620" w:rsidP="0082167E">
      <w:pPr>
        <w:rPr>
          <w:rFonts w:asciiTheme="minorHAnsi" w:hAnsiTheme="minorHAnsi" w:cstheme="minorHAnsi"/>
          <w:lang w:val="en-AU"/>
        </w:rPr>
      </w:pPr>
      <w:r w:rsidRPr="006E2C35">
        <w:rPr>
          <w:rStyle w:val="Strong"/>
        </w:rPr>
        <w:t xml:space="preserve">PHNs were expected to implement the </w:t>
      </w:r>
      <w:r w:rsidR="005330E5" w:rsidRPr="006E2C35">
        <w:rPr>
          <w:rStyle w:val="Strong"/>
        </w:rPr>
        <w:t>p</w:t>
      </w:r>
      <w:r w:rsidRPr="006E2C35">
        <w:rPr>
          <w:rStyle w:val="Strong"/>
        </w:rPr>
        <w:t>rograms in two phases</w:t>
      </w:r>
      <w:r w:rsidR="00D41115" w:rsidRPr="006E2C35">
        <w:t xml:space="preserve"> </w:t>
      </w:r>
      <w:r w:rsidR="00F97CAE" w:rsidRPr="00755E8D">
        <w:rPr>
          <w:rFonts w:asciiTheme="minorHAnsi" w:hAnsiTheme="minorHAnsi" w:cstheme="minorHAnsi"/>
          <w:lang w:val="en-AU"/>
        </w:rPr>
        <w:t>–</w:t>
      </w:r>
      <w:r w:rsidR="00E56908" w:rsidRPr="00755E8D">
        <w:rPr>
          <w:rFonts w:asciiTheme="minorHAnsi" w:hAnsiTheme="minorHAnsi" w:cstheme="minorHAnsi"/>
          <w:lang w:val="en-AU"/>
        </w:rPr>
        <w:t xml:space="preserve"> </w:t>
      </w:r>
      <w:r w:rsidR="004F663F" w:rsidRPr="00755E8D">
        <w:rPr>
          <w:rFonts w:asciiTheme="minorHAnsi" w:hAnsiTheme="minorHAnsi" w:cstheme="minorHAnsi"/>
          <w:lang w:val="en-AU"/>
        </w:rPr>
        <w:t xml:space="preserve">a </w:t>
      </w:r>
      <w:r w:rsidR="00A761AD" w:rsidRPr="00755E8D">
        <w:rPr>
          <w:rFonts w:asciiTheme="minorHAnsi" w:hAnsiTheme="minorHAnsi" w:cstheme="minorHAnsi"/>
          <w:lang w:val="en-AU"/>
        </w:rPr>
        <w:t>‘p</w:t>
      </w:r>
      <w:r w:rsidR="00E56908" w:rsidRPr="00755E8D">
        <w:rPr>
          <w:rFonts w:asciiTheme="minorHAnsi" w:hAnsiTheme="minorHAnsi" w:cstheme="minorHAnsi"/>
          <w:lang w:val="en-AU"/>
        </w:rPr>
        <w:t xml:space="preserve">lanning and </w:t>
      </w:r>
      <w:r w:rsidR="00A761AD" w:rsidRPr="00755E8D">
        <w:rPr>
          <w:rFonts w:asciiTheme="minorHAnsi" w:hAnsiTheme="minorHAnsi" w:cstheme="minorHAnsi"/>
          <w:lang w:val="en-AU"/>
        </w:rPr>
        <w:t>e</w:t>
      </w:r>
      <w:r w:rsidR="00E56908" w:rsidRPr="00755E8D">
        <w:rPr>
          <w:rFonts w:asciiTheme="minorHAnsi" w:hAnsiTheme="minorHAnsi" w:cstheme="minorHAnsi"/>
          <w:lang w:val="en-AU"/>
        </w:rPr>
        <w:t xml:space="preserve">stablishment </w:t>
      </w:r>
      <w:r w:rsidR="004F663F" w:rsidRPr="00755E8D">
        <w:rPr>
          <w:rFonts w:asciiTheme="minorHAnsi" w:hAnsiTheme="minorHAnsi" w:cstheme="minorHAnsi"/>
          <w:lang w:val="en-AU"/>
        </w:rPr>
        <w:t>phase</w:t>
      </w:r>
      <w:r w:rsidR="00A761AD" w:rsidRPr="00755E8D">
        <w:rPr>
          <w:rFonts w:asciiTheme="minorHAnsi" w:hAnsiTheme="minorHAnsi" w:cstheme="minorHAnsi"/>
          <w:lang w:val="en-AU"/>
        </w:rPr>
        <w:t>’</w:t>
      </w:r>
      <w:r w:rsidR="004F663F" w:rsidRPr="00755E8D">
        <w:rPr>
          <w:rFonts w:asciiTheme="minorHAnsi" w:hAnsiTheme="minorHAnsi" w:cstheme="minorHAnsi"/>
          <w:lang w:val="en-AU"/>
        </w:rPr>
        <w:t xml:space="preserve"> </w:t>
      </w:r>
      <w:r w:rsidR="00E56908" w:rsidRPr="00755E8D">
        <w:rPr>
          <w:rFonts w:asciiTheme="minorHAnsi" w:hAnsiTheme="minorHAnsi" w:cstheme="minorHAnsi"/>
          <w:lang w:val="en-AU"/>
        </w:rPr>
        <w:t xml:space="preserve">and </w:t>
      </w:r>
      <w:r w:rsidR="004F663F" w:rsidRPr="00755E8D">
        <w:rPr>
          <w:rFonts w:asciiTheme="minorHAnsi" w:hAnsiTheme="minorHAnsi" w:cstheme="minorHAnsi"/>
          <w:lang w:val="en-AU"/>
        </w:rPr>
        <w:t xml:space="preserve">an </w:t>
      </w:r>
      <w:r w:rsidR="00A761AD" w:rsidRPr="00755E8D">
        <w:rPr>
          <w:rFonts w:asciiTheme="minorHAnsi" w:hAnsiTheme="minorHAnsi" w:cstheme="minorHAnsi"/>
          <w:lang w:val="en-AU"/>
        </w:rPr>
        <w:t>‘i</w:t>
      </w:r>
      <w:r w:rsidR="00E56908" w:rsidRPr="00755E8D">
        <w:rPr>
          <w:rFonts w:asciiTheme="minorHAnsi" w:hAnsiTheme="minorHAnsi" w:cstheme="minorHAnsi"/>
          <w:lang w:val="en-AU"/>
        </w:rPr>
        <w:t>mplementation</w:t>
      </w:r>
      <w:r w:rsidR="004F663F" w:rsidRPr="00755E8D">
        <w:rPr>
          <w:rFonts w:asciiTheme="minorHAnsi" w:hAnsiTheme="minorHAnsi" w:cstheme="minorHAnsi"/>
          <w:lang w:val="en-AU"/>
        </w:rPr>
        <w:t xml:space="preserve"> phase</w:t>
      </w:r>
      <w:r w:rsidR="00A761AD" w:rsidRPr="00755E8D">
        <w:rPr>
          <w:rFonts w:asciiTheme="minorHAnsi" w:hAnsiTheme="minorHAnsi" w:cstheme="minorHAnsi"/>
          <w:lang w:val="en-AU"/>
        </w:rPr>
        <w:t>’</w:t>
      </w:r>
      <w:r w:rsidR="00D41115" w:rsidRPr="00755E8D">
        <w:rPr>
          <w:rFonts w:asciiTheme="minorHAnsi" w:hAnsiTheme="minorHAnsi" w:cstheme="minorHAnsi"/>
          <w:lang w:val="en-AU"/>
        </w:rPr>
        <w:t xml:space="preserve">. </w:t>
      </w:r>
      <w:r w:rsidR="00E56908" w:rsidRPr="00755E8D">
        <w:rPr>
          <w:rFonts w:asciiTheme="minorHAnsi" w:hAnsiTheme="minorHAnsi" w:cstheme="minorHAnsi"/>
          <w:lang w:val="en-AU"/>
        </w:rPr>
        <w:t>In the</w:t>
      </w:r>
      <w:r w:rsidR="00D41115" w:rsidRPr="00755E8D">
        <w:rPr>
          <w:rFonts w:asciiTheme="minorHAnsi" w:hAnsiTheme="minorHAnsi" w:cstheme="minorHAnsi"/>
          <w:lang w:val="en-AU"/>
        </w:rPr>
        <w:t>:</w:t>
      </w:r>
      <w:r w:rsidR="00F97CAE" w:rsidRPr="00755E8D">
        <w:rPr>
          <w:rFonts w:asciiTheme="minorHAnsi" w:hAnsiTheme="minorHAnsi" w:cstheme="minorHAnsi"/>
          <w:lang w:val="en-AU"/>
        </w:rPr>
        <w:t xml:space="preserve"> </w:t>
      </w:r>
    </w:p>
    <w:p w14:paraId="3F62EC33" w14:textId="343EBCE1" w:rsidR="00D41115" w:rsidRPr="00755E8D" w:rsidRDefault="00E56908" w:rsidP="008B1D26">
      <w:pPr>
        <w:pStyle w:val="Listnumbered"/>
      </w:pPr>
      <w:r w:rsidRPr="009926AD">
        <w:rPr>
          <w:rStyle w:val="Strong"/>
        </w:rPr>
        <w:t xml:space="preserve">Planning </w:t>
      </w:r>
      <w:r w:rsidR="00B4366C" w:rsidRPr="009926AD">
        <w:rPr>
          <w:rStyle w:val="Strong"/>
        </w:rPr>
        <w:t>a</w:t>
      </w:r>
      <w:r w:rsidRPr="009926AD">
        <w:rPr>
          <w:rStyle w:val="Strong"/>
        </w:rPr>
        <w:t xml:space="preserve">nd </w:t>
      </w:r>
      <w:r w:rsidR="00A761AD" w:rsidRPr="009926AD">
        <w:rPr>
          <w:rStyle w:val="Strong"/>
        </w:rPr>
        <w:t>e</w:t>
      </w:r>
      <w:r w:rsidRPr="009926AD">
        <w:rPr>
          <w:rStyle w:val="Strong"/>
        </w:rPr>
        <w:t xml:space="preserve">stablishment </w:t>
      </w:r>
      <w:r w:rsidR="00A761AD" w:rsidRPr="009926AD">
        <w:rPr>
          <w:rStyle w:val="Strong"/>
        </w:rPr>
        <w:t>p</w:t>
      </w:r>
      <w:r w:rsidRPr="009926AD">
        <w:rPr>
          <w:rStyle w:val="Strong"/>
        </w:rPr>
        <w:t>hase</w:t>
      </w:r>
      <w:r w:rsidRPr="00755E8D">
        <w:t xml:space="preserve">, PHNs were expected </w:t>
      </w:r>
      <w:r w:rsidR="004A236D" w:rsidRPr="00755E8D">
        <w:t>to</w:t>
      </w:r>
      <w:r w:rsidR="00127C9D" w:rsidRPr="00755E8D">
        <w:t>:</w:t>
      </w:r>
      <w:r w:rsidR="004A236D" w:rsidRPr="00755E8D">
        <w:t xml:space="preserve"> </w:t>
      </w:r>
      <w:r w:rsidR="00E2307A" w:rsidRPr="00755E8D">
        <w:t xml:space="preserve">consider the aims of the programs </w:t>
      </w:r>
      <w:r w:rsidR="00293F72" w:rsidRPr="00755E8D">
        <w:t xml:space="preserve">and </w:t>
      </w:r>
      <w:r w:rsidR="00E2307A" w:rsidRPr="00755E8D">
        <w:t xml:space="preserve">local need to </w:t>
      </w:r>
      <w:r w:rsidR="004A236D" w:rsidRPr="00755E8D">
        <w:t xml:space="preserve">determine strategic priorities for </w:t>
      </w:r>
      <w:r w:rsidR="00894463" w:rsidRPr="00755E8D">
        <w:t xml:space="preserve">the </w:t>
      </w:r>
      <w:r w:rsidR="00D779EC" w:rsidRPr="00755E8D">
        <w:t>commissioned services</w:t>
      </w:r>
      <w:r w:rsidR="00894463" w:rsidRPr="00755E8D">
        <w:t xml:space="preserve">; </w:t>
      </w:r>
      <w:r w:rsidR="00DF5A30" w:rsidRPr="00755E8D">
        <w:t xml:space="preserve">liaise with consumers, carers, service providers and Local Health Networks in the region to ensure </w:t>
      </w:r>
      <w:r w:rsidR="005A1E7B" w:rsidRPr="00755E8D">
        <w:t>complementary</w:t>
      </w:r>
      <w:r w:rsidR="00DF5A30" w:rsidRPr="00755E8D">
        <w:t xml:space="preserve"> and flexible service delivery; </w:t>
      </w:r>
      <w:r w:rsidR="00064CC0" w:rsidRPr="00755E8D">
        <w:t>put in place arrangements for referrals and communication about the programs</w:t>
      </w:r>
      <w:r w:rsidR="00CC703F" w:rsidRPr="00755E8D">
        <w:t>.</w:t>
      </w:r>
      <w:r w:rsidR="00DB7BC6" w:rsidRPr="00755E8D">
        <w:t xml:space="preserve"> </w:t>
      </w:r>
    </w:p>
    <w:p w14:paraId="510C3AD1" w14:textId="14F39FC2" w:rsidR="00D41115" w:rsidRPr="00755E8D" w:rsidRDefault="00D41115" w:rsidP="009926AD">
      <w:pPr>
        <w:pStyle w:val="Listnumbered"/>
      </w:pPr>
      <w:bookmarkStart w:id="51" w:name="_Ref59536370"/>
      <w:r w:rsidRPr="009926AD">
        <w:rPr>
          <w:rStyle w:val="Strong"/>
        </w:rPr>
        <w:t xml:space="preserve">Implementation </w:t>
      </w:r>
      <w:r w:rsidR="00DD3F08" w:rsidRPr="009926AD">
        <w:rPr>
          <w:rStyle w:val="Strong"/>
        </w:rPr>
        <w:t>p</w:t>
      </w:r>
      <w:r w:rsidRPr="009926AD">
        <w:rPr>
          <w:rStyle w:val="Strong"/>
        </w:rPr>
        <w:t>hase</w:t>
      </w:r>
      <w:r w:rsidRPr="00755E8D">
        <w:t xml:space="preserve">, PHNs were expected to: fund and maintain sufficient commissioned services to provide adequate service delivery; monitor and assess progress reports and milestones attached to payment (including monitoring budgets and underspends); collect and report information including collection of data under the </w:t>
      </w:r>
      <w:r w:rsidR="00CB461C" w:rsidRPr="00755E8D">
        <w:t>PMHC-MDS</w:t>
      </w:r>
      <w:r w:rsidRPr="00755E8D">
        <w:t xml:space="preserve">; and to maintain an </w:t>
      </w:r>
      <w:proofErr w:type="gramStart"/>
      <w:r w:rsidRPr="00755E8D">
        <w:t>issues</w:t>
      </w:r>
      <w:proofErr w:type="gramEnd"/>
      <w:r w:rsidRPr="00755E8D">
        <w:t xml:space="preserve"> register and take appropriate steps to resolve issues in collaboration with relevant parties.</w:t>
      </w:r>
      <w:bookmarkEnd w:id="51"/>
    </w:p>
    <w:p w14:paraId="76C77598" w14:textId="4D977508" w:rsidR="0051098B" w:rsidRPr="00755E8D" w:rsidRDefault="0051098B" w:rsidP="0082167E">
      <w:pPr>
        <w:rPr>
          <w:lang w:val="en-AU" w:eastAsia="en-AU"/>
        </w:rPr>
      </w:pPr>
      <w:r w:rsidRPr="006E2C35">
        <w:rPr>
          <w:rStyle w:val="Strong"/>
        </w:rPr>
        <w:t>The Commonwealth’s implementation guidance was intended to be adapted by PHNs to reflect their local contexts.</w:t>
      </w:r>
      <w:r w:rsidRPr="00755E8D">
        <w:rPr>
          <w:lang w:val="en-AU" w:eastAsia="en-AU"/>
        </w:rPr>
        <w:t xml:space="preserve"> For example, </w:t>
      </w:r>
      <w:r w:rsidR="00D069ED" w:rsidRPr="00755E8D">
        <w:rPr>
          <w:lang w:val="en-AU" w:eastAsia="en-AU"/>
        </w:rPr>
        <w:t xml:space="preserve">guidance </w:t>
      </w:r>
      <w:r w:rsidRPr="00755E8D">
        <w:rPr>
          <w:lang w:val="en-AU" w:eastAsia="en-AU"/>
        </w:rPr>
        <w:t>encouraged PHNs to consider the services that were currently provided locally (</w:t>
      </w:r>
      <w:proofErr w:type="gramStart"/>
      <w:r w:rsidRPr="00755E8D">
        <w:rPr>
          <w:lang w:val="en-AU" w:eastAsia="en-AU"/>
        </w:rPr>
        <w:t>e.g.</w:t>
      </w:r>
      <w:proofErr w:type="gramEnd"/>
      <w:r w:rsidRPr="00755E8D">
        <w:rPr>
          <w:lang w:val="en-AU" w:eastAsia="en-AU"/>
        </w:rPr>
        <w:t xml:space="preserve"> funded through state and territory programs) and ensure PHN-commissioned services complemented those services to best meet the needs of people in their region. This is discussed further in </w:t>
      </w:r>
      <w:r w:rsidR="00533185" w:rsidRPr="00755E8D">
        <w:rPr>
          <w:lang w:val="en-AU" w:eastAsia="en-AU"/>
        </w:rPr>
        <w:t xml:space="preserve">Section </w:t>
      </w:r>
      <w:r w:rsidR="00533185" w:rsidRPr="00755E8D">
        <w:rPr>
          <w:lang w:val="en-AU" w:eastAsia="en-AU"/>
        </w:rPr>
        <w:fldChar w:fldCharType="begin"/>
      </w:r>
      <w:r w:rsidR="00533185" w:rsidRPr="00755E8D">
        <w:rPr>
          <w:lang w:val="en-AU" w:eastAsia="en-AU"/>
        </w:rPr>
        <w:instrText xml:space="preserve"> REF _Ref58767489 \r \h </w:instrText>
      </w:r>
      <w:r w:rsidR="0082167E" w:rsidRPr="00755E8D">
        <w:rPr>
          <w:lang w:val="en-AU" w:eastAsia="en-AU"/>
        </w:rPr>
        <w:instrText xml:space="preserve"> \* MERGEFORMAT </w:instrText>
      </w:r>
      <w:r w:rsidR="00533185" w:rsidRPr="00755E8D">
        <w:rPr>
          <w:lang w:val="en-AU" w:eastAsia="en-AU"/>
        </w:rPr>
      </w:r>
      <w:r w:rsidR="00533185" w:rsidRPr="00755E8D">
        <w:rPr>
          <w:lang w:val="en-AU" w:eastAsia="en-AU"/>
        </w:rPr>
        <w:fldChar w:fldCharType="separate"/>
      </w:r>
      <w:r w:rsidR="00823965" w:rsidRPr="00755E8D">
        <w:rPr>
          <w:lang w:val="en-AU" w:eastAsia="en-AU"/>
        </w:rPr>
        <w:t>3.2</w:t>
      </w:r>
      <w:r w:rsidR="00533185" w:rsidRPr="00755E8D">
        <w:rPr>
          <w:lang w:val="en-AU" w:eastAsia="en-AU"/>
        </w:rPr>
        <w:fldChar w:fldCharType="end"/>
      </w:r>
      <w:r w:rsidRPr="00755E8D">
        <w:rPr>
          <w:lang w:val="en-AU" w:eastAsia="en-AU"/>
        </w:rPr>
        <w:t xml:space="preserve"> and Section </w:t>
      </w:r>
      <w:r w:rsidRPr="00755E8D">
        <w:rPr>
          <w:lang w:val="en-AU" w:eastAsia="en-AU"/>
        </w:rPr>
        <w:fldChar w:fldCharType="begin"/>
      </w:r>
      <w:r w:rsidRPr="00755E8D">
        <w:rPr>
          <w:lang w:val="en-AU" w:eastAsia="en-AU"/>
        </w:rPr>
        <w:instrText xml:space="preserve"> REF _Ref57300226 \n \h </w:instrText>
      </w:r>
      <w:r w:rsidR="0082167E" w:rsidRPr="00755E8D">
        <w:rPr>
          <w:lang w:val="en-AU" w:eastAsia="en-AU"/>
        </w:rPr>
        <w:instrText xml:space="preserve"> \* MERGEFORMAT </w:instrText>
      </w:r>
      <w:r w:rsidRPr="00755E8D">
        <w:rPr>
          <w:lang w:val="en-AU" w:eastAsia="en-AU"/>
        </w:rPr>
      </w:r>
      <w:r w:rsidRPr="00755E8D">
        <w:rPr>
          <w:lang w:val="en-AU" w:eastAsia="en-AU"/>
        </w:rPr>
        <w:fldChar w:fldCharType="separate"/>
      </w:r>
      <w:r w:rsidR="00823965" w:rsidRPr="00755E8D">
        <w:rPr>
          <w:lang w:val="en-AU" w:eastAsia="en-AU"/>
        </w:rPr>
        <w:t>6</w:t>
      </w:r>
      <w:r w:rsidRPr="00755E8D">
        <w:rPr>
          <w:lang w:val="en-AU" w:eastAsia="en-AU"/>
        </w:rPr>
        <w:fldChar w:fldCharType="end"/>
      </w:r>
      <w:r w:rsidRPr="00755E8D">
        <w:rPr>
          <w:lang w:val="en-AU" w:eastAsia="en-AU"/>
        </w:rPr>
        <w:t>.</w:t>
      </w:r>
    </w:p>
    <w:p w14:paraId="774E4205" w14:textId="0B26F6AF" w:rsidR="00D41115" w:rsidRPr="00755E8D" w:rsidRDefault="00D41115" w:rsidP="0082167E">
      <w:pPr>
        <w:rPr>
          <w:lang w:val="en-AU"/>
        </w:rPr>
      </w:pPr>
      <w:r w:rsidRPr="006E2C35">
        <w:rPr>
          <w:rStyle w:val="Strong"/>
        </w:rPr>
        <w:t>Implementation was supported by additional Psychosocial Support interface funding.</w:t>
      </w:r>
      <w:r w:rsidRPr="00755E8D">
        <w:rPr>
          <w:rFonts w:asciiTheme="majorHAnsi" w:hAnsiTheme="majorHAnsi" w:cstheme="majorHAnsi"/>
          <w:lang w:val="en-AU"/>
        </w:rPr>
        <w:t xml:space="preserve"> </w:t>
      </w:r>
      <w:r w:rsidRPr="00755E8D">
        <w:rPr>
          <w:lang w:val="en-AU"/>
        </w:rPr>
        <w:t xml:space="preserve">This was intended to be used by PHNs to: assist Commonwealth community mental health clients to test for eligibility under the NDIS; fund service providers or commission new psychosocial support services targeted to support clients of the Commonwealth community mental health programs </w:t>
      </w:r>
      <w:r w:rsidR="002D7CCA" w:rsidRPr="00755E8D">
        <w:rPr>
          <w:lang w:val="en-AU"/>
        </w:rPr>
        <w:t>PIR</w:t>
      </w:r>
      <w:r w:rsidRPr="00755E8D">
        <w:rPr>
          <w:lang w:val="en-AU"/>
        </w:rPr>
        <w:t xml:space="preserve">, D2DL and </w:t>
      </w:r>
      <w:proofErr w:type="spellStart"/>
      <w:r w:rsidRPr="00755E8D">
        <w:rPr>
          <w:lang w:val="en-AU"/>
        </w:rPr>
        <w:t>PHaMs</w:t>
      </w:r>
      <w:proofErr w:type="spellEnd"/>
      <w:r w:rsidRPr="00755E8D">
        <w:rPr>
          <w:lang w:val="en-AU"/>
        </w:rPr>
        <w:t>; ensure integration of supports and services through NPS</w:t>
      </w:r>
      <w:r w:rsidR="005432FC" w:rsidRPr="00755E8D">
        <w:rPr>
          <w:lang w:val="en-AU"/>
        </w:rPr>
        <w:t xml:space="preserve"> and </w:t>
      </w:r>
      <w:proofErr w:type="spellStart"/>
      <w:r w:rsidR="005432FC" w:rsidRPr="00755E8D">
        <w:rPr>
          <w:lang w:val="en-AU"/>
        </w:rPr>
        <w:t>CoS</w:t>
      </w:r>
      <w:proofErr w:type="spellEnd"/>
      <w:r w:rsidRPr="00755E8D">
        <w:rPr>
          <w:lang w:val="en-AU"/>
        </w:rPr>
        <w:t>; maintain funding arrangements for the Programs; and, complete reporting activities to report against outlined funding outcomes</w:t>
      </w:r>
      <w:r w:rsidR="005156F6" w:rsidRPr="00755E8D">
        <w:rPr>
          <w:lang w:val="en-AU"/>
        </w:rPr>
        <w:t>.</w:t>
      </w:r>
      <w:r w:rsidR="00F8055B" w:rsidRPr="00755E8D">
        <w:rPr>
          <w:rStyle w:val="FootnoteReference"/>
          <w:lang w:val="en-AU"/>
        </w:rPr>
        <w:footnoteReference w:id="32"/>
      </w:r>
    </w:p>
    <w:p w14:paraId="1665A87E" w14:textId="03E91778" w:rsidR="00E73F54" w:rsidRPr="00755E8D" w:rsidRDefault="00563D0E" w:rsidP="00D762B5">
      <w:pPr>
        <w:pStyle w:val="Heading3"/>
        <w:numPr>
          <w:ilvl w:val="0"/>
          <w:numId w:val="0"/>
        </w:numPr>
      </w:pPr>
      <w:bookmarkStart w:id="52" w:name="_Ref57731823"/>
      <w:r w:rsidRPr="00755E8D">
        <w:t>What happened during implementation and how did it vary nationally</w:t>
      </w:r>
      <w:r w:rsidR="00E73F54" w:rsidRPr="00755E8D">
        <w:t>?</w:t>
      </w:r>
      <w:bookmarkEnd w:id="52"/>
    </w:p>
    <w:p w14:paraId="031E3587" w14:textId="2EB188D6" w:rsidR="004E3963" w:rsidRPr="00755E8D" w:rsidRDefault="004E3963" w:rsidP="00D97F54">
      <w:pPr>
        <w:pStyle w:val="Heading4"/>
      </w:pPr>
      <w:r w:rsidRPr="00755E8D">
        <w:t xml:space="preserve">Most PHNs rolled out NPS-M and </w:t>
      </w:r>
      <w:proofErr w:type="spellStart"/>
      <w:r w:rsidRPr="00755E8D">
        <w:t>CoS</w:t>
      </w:r>
      <w:proofErr w:type="spellEnd"/>
      <w:r w:rsidRPr="00755E8D">
        <w:t xml:space="preserve"> on time, and many noted the condensed timeframe created challenges</w:t>
      </w:r>
    </w:p>
    <w:p w14:paraId="38F83CC8" w14:textId="1F3946F1" w:rsidR="004E3963" w:rsidRPr="00755E8D" w:rsidRDefault="004E3963" w:rsidP="004E3963">
      <w:pPr>
        <w:rPr>
          <w:rFonts w:asciiTheme="majorHAnsi" w:hAnsiTheme="majorHAnsi" w:cstheme="majorHAnsi"/>
          <w:lang w:val="en-AU"/>
        </w:rPr>
      </w:pPr>
      <w:r w:rsidRPr="009926AD">
        <w:rPr>
          <w:rStyle w:val="Strong"/>
        </w:rPr>
        <w:t xml:space="preserve">While many PHNs were able to meet the Commonwealth’s timeframes for implementation, some PHNs </w:t>
      </w:r>
      <w:r w:rsidR="00AC7656" w:rsidRPr="009926AD">
        <w:rPr>
          <w:rStyle w:val="Strong"/>
        </w:rPr>
        <w:t>did</w:t>
      </w:r>
      <w:r w:rsidRPr="009926AD">
        <w:rPr>
          <w:rStyle w:val="Strong"/>
        </w:rPr>
        <w:t xml:space="preserve"> not</w:t>
      </w:r>
      <w:r w:rsidRPr="00755E8D">
        <w:rPr>
          <w:rFonts w:asciiTheme="majorHAnsi" w:eastAsia="Times New Roman" w:hAnsiTheme="majorHAnsi" w:cstheme="majorHAnsi"/>
          <w:szCs w:val="19"/>
          <w:lang w:val="en-AU" w:eastAsia="en-AU"/>
        </w:rPr>
        <w:t>.</w:t>
      </w:r>
      <w:r w:rsidRPr="00755E8D">
        <w:rPr>
          <w:lang w:val="en-AU"/>
        </w:rPr>
        <w:t xml:space="preserve"> For NPS-M and </w:t>
      </w:r>
      <w:proofErr w:type="spellStart"/>
      <w:r w:rsidRPr="00755E8D">
        <w:rPr>
          <w:lang w:val="en-AU"/>
        </w:rPr>
        <w:t>CoS</w:t>
      </w:r>
      <w:proofErr w:type="spellEnd"/>
      <w:r w:rsidRPr="00755E8D">
        <w:rPr>
          <w:lang w:val="en-AU"/>
        </w:rPr>
        <w:t xml:space="preserve"> respectively:</w:t>
      </w:r>
      <w:r w:rsidRPr="00755E8D">
        <w:rPr>
          <w:rFonts w:asciiTheme="majorHAnsi" w:hAnsiTheme="majorHAnsi" w:cstheme="majorHAnsi"/>
          <w:lang w:val="en-AU"/>
        </w:rPr>
        <w:t xml:space="preserve"> </w:t>
      </w:r>
    </w:p>
    <w:p w14:paraId="26409C1A" w14:textId="742A829C" w:rsidR="004E3963" w:rsidRPr="00755E8D" w:rsidRDefault="004E3963" w:rsidP="006E2C35">
      <w:pPr>
        <w:pStyle w:val="ListBullet"/>
      </w:pPr>
      <w:r w:rsidRPr="009926AD">
        <w:rPr>
          <w:rStyle w:val="Strong"/>
        </w:rPr>
        <w:t>NPS-M:</w:t>
      </w:r>
      <w:r w:rsidRPr="00755E8D">
        <w:t xml:space="preserve"> 18 </w:t>
      </w:r>
      <w:r w:rsidR="00276F86" w:rsidRPr="00755E8D">
        <w:t xml:space="preserve">(58%) </w:t>
      </w:r>
      <w:r w:rsidRPr="00755E8D">
        <w:t>PHNs commenced NPS-M service delivery in January 2019</w:t>
      </w:r>
      <w:r w:rsidR="00743C6F" w:rsidRPr="00755E8D">
        <w:t>;</w:t>
      </w:r>
      <w:r w:rsidRPr="00755E8D">
        <w:t xml:space="preserve"> five </w:t>
      </w:r>
      <w:r w:rsidR="00276F86" w:rsidRPr="00755E8D">
        <w:t>(16%)</w:t>
      </w:r>
      <w:r w:rsidRPr="00755E8D">
        <w:t xml:space="preserve"> PHNs began delivery in the first half of 2019</w:t>
      </w:r>
      <w:r w:rsidR="00743C6F" w:rsidRPr="00755E8D">
        <w:t>;</w:t>
      </w:r>
      <w:r w:rsidRPr="00755E8D">
        <w:t xml:space="preserve"> and eight </w:t>
      </w:r>
      <w:r w:rsidR="00276F86" w:rsidRPr="00755E8D">
        <w:t>(26%)</w:t>
      </w:r>
      <w:r w:rsidRPr="00755E8D">
        <w:t xml:space="preserve"> did not deliver NPS-M until July of 2019.</w:t>
      </w:r>
    </w:p>
    <w:p w14:paraId="17B15AF4" w14:textId="7DAF100F" w:rsidR="004E3963" w:rsidRPr="00755E8D" w:rsidRDefault="004E3963" w:rsidP="006E2C35">
      <w:pPr>
        <w:pStyle w:val="ListBullet"/>
      </w:pPr>
      <w:proofErr w:type="spellStart"/>
      <w:r w:rsidRPr="009926AD">
        <w:rPr>
          <w:rStyle w:val="Strong"/>
        </w:rPr>
        <w:t>CoS</w:t>
      </w:r>
      <w:proofErr w:type="spellEnd"/>
      <w:r w:rsidRPr="009926AD">
        <w:rPr>
          <w:rStyle w:val="Strong"/>
        </w:rPr>
        <w:t>:</w:t>
      </w:r>
      <w:r w:rsidRPr="00755E8D">
        <w:t xml:space="preserve"> 26</w:t>
      </w:r>
      <w:r w:rsidR="00276F86" w:rsidRPr="00755E8D">
        <w:t xml:space="preserve"> (84%)</w:t>
      </w:r>
      <w:r w:rsidRPr="00755E8D">
        <w:t xml:space="preserve"> PHNs began </w:t>
      </w:r>
      <w:proofErr w:type="spellStart"/>
      <w:r w:rsidRPr="00755E8D">
        <w:t>CoS</w:t>
      </w:r>
      <w:proofErr w:type="spellEnd"/>
      <w:r w:rsidRPr="00755E8D">
        <w:t xml:space="preserve"> service delivery </w:t>
      </w:r>
      <w:r w:rsidR="007C1F8F">
        <w:t>in</w:t>
      </w:r>
      <w:r w:rsidRPr="00755E8D">
        <w:t xml:space="preserve"> July 2019 as mandated by Commonwealth </w:t>
      </w:r>
      <w:r w:rsidR="000A50EC" w:rsidRPr="00755E8D">
        <w:t>guidance</w:t>
      </w:r>
      <w:r w:rsidRPr="00755E8D">
        <w:t xml:space="preserve">. Of the remaining five </w:t>
      </w:r>
      <w:r w:rsidR="00276F86" w:rsidRPr="00755E8D">
        <w:t>(16%)</w:t>
      </w:r>
      <w:r w:rsidRPr="00755E8D">
        <w:t xml:space="preserve"> PHNs, three </w:t>
      </w:r>
      <w:r w:rsidR="00276F86" w:rsidRPr="00755E8D">
        <w:t>(10%)</w:t>
      </w:r>
      <w:r w:rsidRPr="00755E8D">
        <w:t xml:space="preserve"> commenced two months later, and two </w:t>
      </w:r>
      <w:r w:rsidR="00BA11FF" w:rsidRPr="00755E8D">
        <w:t xml:space="preserve">(6%) </w:t>
      </w:r>
      <w:r w:rsidRPr="00755E8D">
        <w:t>PHNs did not commence until November.</w:t>
      </w:r>
      <w:r w:rsidR="007D03F7" w:rsidRPr="00755E8D">
        <w:t xml:space="preserve"> C</w:t>
      </w:r>
      <w:r w:rsidR="009D05CE" w:rsidRPr="00755E8D">
        <w:t>onsumers</w:t>
      </w:r>
      <w:r w:rsidR="007D03F7" w:rsidRPr="00755E8D">
        <w:t xml:space="preserve"> from these PHNs were supported under the </w:t>
      </w:r>
      <w:r w:rsidR="009D05CE" w:rsidRPr="00755E8D">
        <w:t>NPS-T</w:t>
      </w:r>
      <w:r w:rsidR="007D03F7" w:rsidRPr="00755E8D">
        <w:t xml:space="preserve"> program and continued to receive services.</w:t>
      </w:r>
    </w:p>
    <w:p w14:paraId="09FAFD63" w14:textId="0D609718" w:rsidR="004E3963" w:rsidRPr="00755E8D" w:rsidRDefault="004E3963" w:rsidP="0082167E">
      <w:pPr>
        <w:rPr>
          <w:lang w:val="en-AU"/>
        </w:rPr>
      </w:pPr>
      <w:r w:rsidRPr="006E2C35">
        <w:rPr>
          <w:rStyle w:val="Strong"/>
        </w:rPr>
        <w:t>M</w:t>
      </w:r>
      <w:r w:rsidR="00525BAF" w:rsidRPr="006E2C35">
        <w:rPr>
          <w:rStyle w:val="Strong"/>
        </w:rPr>
        <w:t>ost</w:t>
      </w:r>
      <w:r w:rsidRPr="006E2C35">
        <w:rPr>
          <w:rStyle w:val="Strong"/>
        </w:rPr>
        <w:t xml:space="preserve"> PHNs and service providers (including </w:t>
      </w:r>
      <w:r w:rsidR="00525BAF" w:rsidRPr="006E2C35">
        <w:rPr>
          <w:rStyle w:val="Strong"/>
        </w:rPr>
        <w:t>PHNs</w:t>
      </w:r>
      <w:r w:rsidRPr="006E2C35">
        <w:rPr>
          <w:rStyle w:val="Strong"/>
        </w:rPr>
        <w:t xml:space="preserve"> who </w:t>
      </w:r>
      <w:r w:rsidR="00525BAF" w:rsidRPr="006E2C35">
        <w:rPr>
          <w:rStyle w:val="Strong"/>
        </w:rPr>
        <w:t>met</w:t>
      </w:r>
      <w:r w:rsidRPr="006E2C35">
        <w:rPr>
          <w:rStyle w:val="Strong"/>
        </w:rPr>
        <w:t xml:space="preserve"> implementation deadlines) found timeframes for implementation too short.</w:t>
      </w:r>
      <w:r w:rsidRPr="00755E8D">
        <w:rPr>
          <w:lang w:val="en-AU"/>
        </w:rPr>
        <w:t xml:space="preserve"> While they acknowledged the Commonwealth set timeframes that would ensure continuity of support</w:t>
      </w:r>
      <w:r w:rsidR="00624158" w:rsidRPr="00755E8D">
        <w:rPr>
          <w:lang w:val="en-AU"/>
        </w:rPr>
        <w:t xml:space="preserve"> for consumers</w:t>
      </w:r>
      <w:r w:rsidRPr="00755E8D">
        <w:rPr>
          <w:lang w:val="en-AU"/>
        </w:rPr>
        <w:t xml:space="preserve">, they outlined the short timeframes </w:t>
      </w:r>
      <w:r w:rsidR="00624158" w:rsidRPr="00755E8D">
        <w:rPr>
          <w:lang w:val="en-AU"/>
        </w:rPr>
        <w:lastRenderedPageBreak/>
        <w:t>for implementation</w:t>
      </w:r>
      <w:r w:rsidRPr="00755E8D">
        <w:rPr>
          <w:lang w:val="en-AU"/>
        </w:rPr>
        <w:t xml:space="preserve"> limited opportunit</w:t>
      </w:r>
      <w:r w:rsidR="00624158" w:rsidRPr="00755E8D">
        <w:rPr>
          <w:lang w:val="en-AU"/>
        </w:rPr>
        <w:t>ies</w:t>
      </w:r>
      <w:r w:rsidRPr="00755E8D">
        <w:rPr>
          <w:lang w:val="en-AU"/>
        </w:rPr>
        <w:t xml:space="preserve"> for meaningful co-design, integration </w:t>
      </w:r>
      <w:r w:rsidR="00984A48" w:rsidRPr="00755E8D">
        <w:rPr>
          <w:lang w:val="en-AU"/>
        </w:rPr>
        <w:t xml:space="preserve">planning </w:t>
      </w:r>
      <w:r w:rsidRPr="00755E8D">
        <w:rPr>
          <w:lang w:val="en-AU"/>
        </w:rPr>
        <w:t xml:space="preserve">and needs assessment activities. </w:t>
      </w:r>
      <w:r w:rsidR="009F066A" w:rsidRPr="00755E8D">
        <w:rPr>
          <w:lang w:val="en-AU"/>
        </w:rPr>
        <w:t>While announcements were made</w:t>
      </w:r>
      <w:r w:rsidR="00302FB5" w:rsidRPr="00755E8D">
        <w:rPr>
          <w:lang w:val="en-AU"/>
        </w:rPr>
        <w:t xml:space="preserve"> in preceding budgets, formal </w:t>
      </w:r>
      <w:r w:rsidR="00F204EE" w:rsidRPr="00755E8D">
        <w:rPr>
          <w:lang w:val="en-AU"/>
        </w:rPr>
        <w:t>confirmation</w:t>
      </w:r>
      <w:r w:rsidR="00302FB5" w:rsidRPr="00755E8D">
        <w:rPr>
          <w:lang w:val="en-AU"/>
        </w:rPr>
        <w:t xml:space="preserve"> and transfer of funding</w:t>
      </w:r>
      <w:r w:rsidR="00F70759" w:rsidRPr="00755E8D">
        <w:rPr>
          <w:lang w:val="en-AU"/>
        </w:rPr>
        <w:t xml:space="preserve"> provided </w:t>
      </w:r>
      <w:r w:rsidR="0002756F" w:rsidRPr="00755E8D">
        <w:rPr>
          <w:lang w:val="en-AU"/>
        </w:rPr>
        <w:t>six months</w:t>
      </w:r>
      <w:r w:rsidR="00785A16" w:rsidRPr="00755E8D">
        <w:rPr>
          <w:lang w:val="en-AU"/>
        </w:rPr>
        <w:t xml:space="preserve"> lead time for NPS-M and three months for </w:t>
      </w:r>
      <w:proofErr w:type="spellStart"/>
      <w:r w:rsidR="00785A16" w:rsidRPr="00755E8D">
        <w:rPr>
          <w:lang w:val="en-AU"/>
        </w:rPr>
        <w:t>CoS.</w:t>
      </w:r>
      <w:proofErr w:type="spellEnd"/>
      <w:r w:rsidR="00785A16" w:rsidRPr="00755E8D">
        <w:rPr>
          <w:lang w:val="en-AU"/>
        </w:rPr>
        <w:t xml:space="preserve"> </w:t>
      </w:r>
      <w:r w:rsidR="00552CB1" w:rsidRPr="00755E8D">
        <w:rPr>
          <w:lang w:val="en-AU"/>
        </w:rPr>
        <w:t>Some PHNs</w:t>
      </w:r>
      <w:r w:rsidR="00B377C3" w:rsidRPr="00755E8D">
        <w:rPr>
          <w:lang w:val="en-AU"/>
        </w:rPr>
        <w:t xml:space="preserve"> did not have capacity or capability to utilise</w:t>
      </w:r>
      <w:r w:rsidR="00032E9B" w:rsidRPr="00755E8D">
        <w:rPr>
          <w:lang w:val="en-AU"/>
        </w:rPr>
        <w:t xml:space="preserve"> the six months planning time for NPS-M.</w:t>
      </w:r>
      <w:r w:rsidR="00B377C3" w:rsidRPr="00755E8D">
        <w:rPr>
          <w:lang w:val="en-AU"/>
        </w:rPr>
        <w:t xml:space="preserve"> </w:t>
      </w:r>
      <w:r w:rsidR="00E41B27" w:rsidRPr="00755E8D">
        <w:rPr>
          <w:lang w:val="en-AU"/>
        </w:rPr>
        <w:t xml:space="preserve">The </w:t>
      </w:r>
      <w:r w:rsidR="000022CC" w:rsidRPr="00755E8D">
        <w:rPr>
          <w:lang w:val="en-AU"/>
        </w:rPr>
        <w:t>three-month</w:t>
      </w:r>
      <w:r w:rsidR="00E41B27" w:rsidRPr="00755E8D">
        <w:rPr>
          <w:lang w:val="en-AU"/>
        </w:rPr>
        <w:t xml:space="preserve"> lead time for </w:t>
      </w:r>
      <w:proofErr w:type="spellStart"/>
      <w:r w:rsidR="00E41B27" w:rsidRPr="00755E8D">
        <w:rPr>
          <w:lang w:val="en-AU"/>
        </w:rPr>
        <w:t>CoS</w:t>
      </w:r>
      <w:proofErr w:type="spellEnd"/>
      <w:r w:rsidR="00E41B27" w:rsidRPr="00755E8D">
        <w:rPr>
          <w:lang w:val="en-AU"/>
        </w:rPr>
        <w:t xml:space="preserve"> </w:t>
      </w:r>
      <w:r w:rsidR="00FC0FED" w:rsidRPr="00755E8D">
        <w:rPr>
          <w:lang w:val="en-AU"/>
        </w:rPr>
        <w:t xml:space="preserve">was particularly tight </w:t>
      </w:r>
      <w:proofErr w:type="gramStart"/>
      <w:r w:rsidR="00FC0FED" w:rsidRPr="00755E8D">
        <w:rPr>
          <w:lang w:val="en-AU"/>
        </w:rPr>
        <w:t xml:space="preserve">and </w:t>
      </w:r>
      <w:r w:rsidR="00E41B27" w:rsidRPr="00755E8D">
        <w:rPr>
          <w:lang w:val="en-AU"/>
        </w:rPr>
        <w:t>also</w:t>
      </w:r>
      <w:proofErr w:type="gramEnd"/>
      <w:r w:rsidR="00E41B27" w:rsidRPr="00755E8D">
        <w:rPr>
          <w:lang w:val="en-AU"/>
        </w:rPr>
        <w:t xml:space="preserve"> confirmed the</w:t>
      </w:r>
      <w:r w:rsidR="0088605B" w:rsidRPr="00755E8D">
        <w:rPr>
          <w:lang w:val="en-AU"/>
        </w:rPr>
        <w:t xml:space="preserve"> cessation of PIR, </w:t>
      </w:r>
      <w:proofErr w:type="spellStart"/>
      <w:r w:rsidR="0088605B" w:rsidRPr="00755E8D">
        <w:rPr>
          <w:lang w:val="en-AU"/>
        </w:rPr>
        <w:t>PHaMs</w:t>
      </w:r>
      <w:proofErr w:type="spellEnd"/>
      <w:r w:rsidR="0088605B" w:rsidRPr="00755E8D">
        <w:rPr>
          <w:lang w:val="en-AU"/>
        </w:rPr>
        <w:t xml:space="preserve"> and D2DL which was </w:t>
      </w:r>
      <w:r w:rsidR="00C57617" w:rsidRPr="00755E8D">
        <w:rPr>
          <w:lang w:val="en-AU"/>
        </w:rPr>
        <w:t xml:space="preserve">considered unexpected by some </w:t>
      </w:r>
      <w:r w:rsidR="00FC0FED" w:rsidRPr="00755E8D">
        <w:rPr>
          <w:lang w:val="en-AU"/>
        </w:rPr>
        <w:t xml:space="preserve">in the sector </w:t>
      </w:r>
      <w:r w:rsidR="00C57617" w:rsidRPr="00755E8D">
        <w:rPr>
          <w:lang w:val="en-AU"/>
        </w:rPr>
        <w:t xml:space="preserve">as the programs had been extended </w:t>
      </w:r>
      <w:r w:rsidR="00D02DF9" w:rsidRPr="00755E8D">
        <w:rPr>
          <w:lang w:val="en-AU"/>
        </w:rPr>
        <w:t>in the previous three years</w:t>
      </w:r>
      <w:r w:rsidR="001A3ED4" w:rsidRPr="00755E8D">
        <w:rPr>
          <w:lang w:val="en-AU"/>
        </w:rPr>
        <w:t>. The lead times have a cascading affect through the sector, from PHNs</w:t>
      </w:r>
      <w:r w:rsidR="007D782A" w:rsidRPr="00755E8D">
        <w:rPr>
          <w:lang w:val="en-AU"/>
        </w:rPr>
        <w:t xml:space="preserve"> to service providers</w:t>
      </w:r>
      <w:r w:rsidR="00A447EA" w:rsidRPr="00755E8D">
        <w:rPr>
          <w:lang w:val="en-AU"/>
        </w:rPr>
        <w:t xml:space="preserve"> to</w:t>
      </w:r>
      <w:r w:rsidR="007D782A" w:rsidRPr="00755E8D">
        <w:rPr>
          <w:lang w:val="en-AU"/>
        </w:rPr>
        <w:t xml:space="preserve"> service delivery and</w:t>
      </w:r>
      <w:r w:rsidR="00A447EA" w:rsidRPr="00755E8D">
        <w:rPr>
          <w:lang w:val="en-AU"/>
        </w:rPr>
        <w:t xml:space="preserve"> consumers.</w:t>
      </w:r>
      <w:r w:rsidRPr="00755E8D">
        <w:rPr>
          <w:lang w:val="en-AU"/>
        </w:rPr>
        <w:t xml:space="preserve"> </w:t>
      </w:r>
      <w:r w:rsidR="00484A15" w:rsidRPr="00755E8D">
        <w:rPr>
          <w:lang w:val="en-AU"/>
        </w:rPr>
        <w:t>Some noted a</w:t>
      </w:r>
      <w:r w:rsidR="00620615" w:rsidRPr="00755E8D">
        <w:rPr>
          <w:lang w:val="en-AU"/>
        </w:rPr>
        <w:t xml:space="preserve"> key impact of the timeframes was workforce and market instability. Many </w:t>
      </w:r>
      <w:r w:rsidR="00484A15" w:rsidRPr="00755E8D">
        <w:rPr>
          <w:lang w:val="en-AU"/>
        </w:rPr>
        <w:t>service</w:t>
      </w:r>
      <w:r w:rsidR="00620615" w:rsidRPr="00755E8D">
        <w:rPr>
          <w:lang w:val="en-AU"/>
        </w:rPr>
        <w:t xml:space="preserve"> providers outlined that the transition period created deep uncertainty and they experienced higher staff turnover as a result. </w:t>
      </w:r>
      <w:r w:rsidR="008A75BB" w:rsidRPr="00755E8D">
        <w:rPr>
          <w:lang w:val="en-AU"/>
        </w:rPr>
        <w:t xml:space="preserve">They also noted that there was existing fragmentation within the sector and increased uncertainty due in part from the shifting timeframes for the conclusion of </w:t>
      </w:r>
      <w:r w:rsidR="002D7CCA" w:rsidRPr="00755E8D">
        <w:rPr>
          <w:lang w:val="en-AU"/>
        </w:rPr>
        <w:t>PIR</w:t>
      </w:r>
      <w:r w:rsidR="008A75BB" w:rsidRPr="00755E8D">
        <w:rPr>
          <w:lang w:val="en-AU"/>
        </w:rPr>
        <w:t xml:space="preserve">. </w:t>
      </w:r>
      <w:r w:rsidRPr="00755E8D">
        <w:rPr>
          <w:lang w:val="en-AU"/>
        </w:rPr>
        <w:t>However, other PHNs with more mature commissioning models and strong, stable, existing partnership networks were comparatively unphased by the condensed timelines.</w:t>
      </w:r>
    </w:p>
    <w:p w14:paraId="367CE84F" w14:textId="77777777" w:rsidR="004E3963" w:rsidRPr="00755E8D" w:rsidRDefault="004E3963" w:rsidP="00D97F54">
      <w:pPr>
        <w:pStyle w:val="Heading4"/>
      </w:pPr>
      <w:r w:rsidRPr="00755E8D">
        <w:t>Many PHNs would have valued more guidance from the Commonwealth to support implementation</w:t>
      </w:r>
    </w:p>
    <w:p w14:paraId="4BD654E1" w14:textId="3512E317" w:rsidR="004E3963" w:rsidRPr="00755E8D" w:rsidRDefault="004E3963" w:rsidP="0082167E">
      <w:pPr>
        <w:rPr>
          <w:lang w:val="en-AU"/>
        </w:rPr>
      </w:pPr>
      <w:r w:rsidRPr="009926AD">
        <w:rPr>
          <w:rStyle w:val="Strong"/>
        </w:rPr>
        <w:t xml:space="preserve">Some PHNs noted the </w:t>
      </w:r>
      <w:r w:rsidR="00D069ED" w:rsidRPr="009926AD">
        <w:rPr>
          <w:rStyle w:val="Strong"/>
        </w:rPr>
        <w:t xml:space="preserve">guidance </w:t>
      </w:r>
      <w:r w:rsidRPr="009926AD">
        <w:rPr>
          <w:rStyle w:val="Strong"/>
        </w:rPr>
        <w:t>varied substantially on the level of detail and directiveness in each section.</w:t>
      </w:r>
      <w:r w:rsidRPr="00755E8D">
        <w:rPr>
          <w:rFonts w:asciiTheme="majorHAnsi" w:hAnsiTheme="majorHAnsi" w:cstheme="majorHAnsi"/>
          <w:lang w:val="en-AU"/>
        </w:rPr>
        <w:t xml:space="preserve"> </w:t>
      </w:r>
      <w:r w:rsidRPr="00755E8D">
        <w:rPr>
          <w:lang w:val="en-AU"/>
        </w:rPr>
        <w:t xml:space="preserve">While the Commonwealth’s intention was to support flexibility to tailor programs to local contexts, many PHNs outlined that additional guidance and specificity would be welcomed </w:t>
      </w:r>
      <w:r w:rsidR="00B67560" w:rsidRPr="00755E8D">
        <w:rPr>
          <w:lang w:val="en-AU"/>
        </w:rPr>
        <w:t xml:space="preserve">in certain areas, such as </w:t>
      </w:r>
      <w:r w:rsidR="00451C9A" w:rsidRPr="00755E8D">
        <w:rPr>
          <w:lang w:val="en-AU"/>
        </w:rPr>
        <w:t>eligibility or service models</w:t>
      </w:r>
      <w:r w:rsidR="00620615" w:rsidRPr="00755E8D">
        <w:rPr>
          <w:lang w:val="en-AU"/>
        </w:rPr>
        <w:t>. They noted that further advice could have assisted with clearer integration points between the national programs and state</w:t>
      </w:r>
      <w:r w:rsidR="0022051B" w:rsidRPr="00755E8D">
        <w:rPr>
          <w:lang w:val="en-AU"/>
        </w:rPr>
        <w:t xml:space="preserve"> or </w:t>
      </w:r>
      <w:r w:rsidR="00620615" w:rsidRPr="00755E8D">
        <w:rPr>
          <w:lang w:val="en-AU"/>
        </w:rPr>
        <w:t>territory</w:t>
      </w:r>
      <w:r w:rsidR="00F47738" w:rsidRPr="00755E8D">
        <w:rPr>
          <w:lang w:val="en-AU"/>
        </w:rPr>
        <w:t>-</w:t>
      </w:r>
      <w:r w:rsidR="00620615" w:rsidRPr="00755E8D">
        <w:rPr>
          <w:lang w:val="en-AU"/>
        </w:rPr>
        <w:t xml:space="preserve">based programs and services. </w:t>
      </w:r>
      <w:r w:rsidR="00C053BC" w:rsidRPr="00755E8D">
        <w:rPr>
          <w:lang w:val="en-AU"/>
        </w:rPr>
        <w:t>Where PHNs had established relationships</w:t>
      </w:r>
      <w:r w:rsidR="005E47D0" w:rsidRPr="00755E8D">
        <w:rPr>
          <w:lang w:val="en-AU"/>
        </w:rPr>
        <w:t xml:space="preserve"> and partnerships</w:t>
      </w:r>
      <w:r w:rsidR="00457369" w:rsidRPr="00755E8D">
        <w:rPr>
          <w:lang w:val="en-AU"/>
        </w:rPr>
        <w:t xml:space="preserve"> more guidance was less important. The </w:t>
      </w:r>
    </w:p>
    <w:p w14:paraId="05DC1719" w14:textId="09A777E6" w:rsidR="009F602D" w:rsidRPr="00755E8D" w:rsidRDefault="009F602D" w:rsidP="00F3741F">
      <w:pPr>
        <w:pStyle w:val="Heading5"/>
        <w:rPr>
          <w:rFonts w:eastAsiaTheme="majorEastAsia"/>
        </w:rPr>
      </w:pPr>
      <w:r w:rsidRPr="00755E8D">
        <w:rPr>
          <w:rFonts w:eastAsiaTheme="majorEastAsia"/>
        </w:rPr>
        <w:t xml:space="preserve">The </w:t>
      </w:r>
      <w:r w:rsidR="004D1797" w:rsidRPr="00755E8D">
        <w:rPr>
          <w:rFonts w:eastAsiaTheme="majorEastAsia"/>
        </w:rPr>
        <w:t xml:space="preserve">experience of </w:t>
      </w:r>
      <w:r w:rsidRPr="00755E8D">
        <w:rPr>
          <w:rFonts w:eastAsiaTheme="majorEastAsia"/>
        </w:rPr>
        <w:t>transition</w:t>
      </w:r>
      <w:r w:rsidR="004D1797" w:rsidRPr="00755E8D">
        <w:rPr>
          <w:rFonts w:eastAsiaTheme="majorEastAsia"/>
        </w:rPr>
        <w:t>ing</w:t>
      </w:r>
      <w:r w:rsidRPr="00755E8D">
        <w:rPr>
          <w:rFonts w:eastAsiaTheme="majorEastAsia"/>
        </w:rPr>
        <w:t xml:space="preserve"> </w:t>
      </w:r>
      <w:r w:rsidR="004D1797" w:rsidRPr="00755E8D">
        <w:rPr>
          <w:rFonts w:eastAsiaTheme="majorEastAsia"/>
        </w:rPr>
        <w:t xml:space="preserve">to </w:t>
      </w:r>
      <w:proofErr w:type="spellStart"/>
      <w:r w:rsidR="004D1797" w:rsidRPr="00755E8D">
        <w:rPr>
          <w:rFonts w:eastAsiaTheme="majorEastAsia"/>
        </w:rPr>
        <w:t>CoS</w:t>
      </w:r>
      <w:proofErr w:type="spellEnd"/>
      <w:r w:rsidR="004D1797" w:rsidRPr="00755E8D">
        <w:rPr>
          <w:rFonts w:eastAsiaTheme="majorEastAsia"/>
        </w:rPr>
        <w:t xml:space="preserve"> from previous programs was variable for consumers</w:t>
      </w:r>
    </w:p>
    <w:p w14:paraId="72A2E626" w14:textId="59BD699D" w:rsidR="009F602D" w:rsidRPr="00755E8D" w:rsidRDefault="007A2F9D" w:rsidP="004E3963">
      <w:pPr>
        <w:pStyle w:val="Bullet"/>
        <w:numPr>
          <w:ilvl w:val="0"/>
          <w:numId w:val="0"/>
        </w:numPr>
      </w:pPr>
      <w:r w:rsidRPr="009926AD">
        <w:rPr>
          <w:rStyle w:val="Strong"/>
        </w:rPr>
        <w:t>Some people experienced a very smooth transition and, in fact, had not even noticed that there had been a transition.</w:t>
      </w:r>
      <w:r w:rsidRPr="00755E8D">
        <w:t xml:space="preserve"> Several people in the</w:t>
      </w:r>
      <w:r w:rsidR="00974CD7" w:rsidRPr="00755E8D">
        <w:t xml:space="preserve"> consumer</w:t>
      </w:r>
      <w:r w:rsidRPr="00755E8D">
        <w:t xml:space="preserve"> questionnaire</w:t>
      </w:r>
      <w:r w:rsidR="00974CD7" w:rsidRPr="00755E8D">
        <w:t xml:space="preserve"> for this </w:t>
      </w:r>
      <w:r w:rsidR="009E69B0" w:rsidRPr="00755E8D">
        <w:t>e</w:t>
      </w:r>
      <w:r w:rsidR="00974CD7" w:rsidRPr="00755E8D">
        <w:t>valuation</w:t>
      </w:r>
      <w:r w:rsidRPr="00755E8D">
        <w:t xml:space="preserve"> listed </w:t>
      </w:r>
      <w:r w:rsidR="00811FCA" w:rsidRPr="00755E8D">
        <w:t>‘</w:t>
      </w:r>
      <w:r w:rsidR="002D7CCA" w:rsidRPr="00755E8D">
        <w:t>PIR</w:t>
      </w:r>
      <w:r w:rsidR="00811FCA" w:rsidRPr="00755E8D">
        <w:t>’</w:t>
      </w:r>
      <w:r w:rsidRPr="00755E8D">
        <w:t xml:space="preserve"> as their </w:t>
      </w:r>
      <w:r w:rsidR="00190FB5" w:rsidRPr="00755E8D">
        <w:t>psychosocial support program, for example</w:t>
      </w:r>
      <w:r w:rsidRPr="00755E8D">
        <w:t xml:space="preserve">. When asked about whether their support had changed with the onset of </w:t>
      </w:r>
      <w:proofErr w:type="spellStart"/>
      <w:r w:rsidRPr="00755E8D">
        <w:t>CoS</w:t>
      </w:r>
      <w:proofErr w:type="spellEnd"/>
      <w:r w:rsidRPr="00755E8D">
        <w:t xml:space="preserve">, many people who had formerly been involved with the block-funded services said it had </w:t>
      </w:r>
      <w:proofErr w:type="gramStart"/>
      <w:r w:rsidRPr="00755E8D">
        <w:t xml:space="preserve">not, </w:t>
      </w:r>
      <w:r w:rsidR="00190FB5" w:rsidRPr="00755E8D">
        <w:t>and</w:t>
      </w:r>
      <w:proofErr w:type="gramEnd"/>
      <w:r w:rsidR="00190FB5" w:rsidRPr="00755E8D">
        <w:t xml:space="preserve"> said for example</w:t>
      </w:r>
      <w:r w:rsidRPr="00755E8D">
        <w:t xml:space="preserve"> </w:t>
      </w:r>
      <w:r w:rsidR="000F4902" w:rsidRPr="00755E8D">
        <w:t>‘</w:t>
      </w:r>
      <w:r w:rsidRPr="00755E8D">
        <w:t>The support I've been getting stayed the same, but I know that some programs, some names, have been changed</w:t>
      </w:r>
      <w:r w:rsidR="000F4902" w:rsidRPr="00755E8D">
        <w:t>’</w:t>
      </w:r>
      <w:r w:rsidR="00190FB5" w:rsidRPr="00755E8D">
        <w:t>.</w:t>
      </w:r>
    </w:p>
    <w:p w14:paraId="3C6C8EBB" w14:textId="7EB932EC" w:rsidR="00BF5796" w:rsidRPr="00755E8D" w:rsidRDefault="004E3963" w:rsidP="00BF5796">
      <w:pPr>
        <w:pStyle w:val="Bullet"/>
        <w:numPr>
          <w:ilvl w:val="0"/>
          <w:numId w:val="0"/>
        </w:numPr>
      </w:pPr>
      <w:r w:rsidRPr="009926AD">
        <w:rPr>
          <w:rStyle w:val="Strong"/>
        </w:rPr>
        <w:t>However, some program participants experienced gaps in service and peak representatives highlighted the issue of overall service gaps.</w:t>
      </w:r>
      <w:r w:rsidRPr="00755E8D">
        <w:t xml:space="preserve"> Some consumers reported a difficult transition, with poor communication, periods of no support, lack of clarity over what was going on and considerable upheaval. See further detail on this in Section </w:t>
      </w:r>
      <w:r w:rsidR="00FC5B13" w:rsidRPr="00755E8D">
        <w:fldChar w:fldCharType="begin"/>
      </w:r>
      <w:r w:rsidR="00FC5B13" w:rsidRPr="00755E8D">
        <w:instrText xml:space="preserve"> REF _Ref66647141 \r \h </w:instrText>
      </w:r>
      <w:r w:rsidR="00755E8D" w:rsidRPr="00755E8D">
        <w:instrText xml:space="preserve"> \* MERGEFORMAT </w:instrText>
      </w:r>
      <w:r w:rsidR="00FC5B13" w:rsidRPr="00755E8D">
        <w:fldChar w:fldCharType="separate"/>
      </w:r>
      <w:r w:rsidR="00823965" w:rsidRPr="00755E8D">
        <w:t>5</w:t>
      </w:r>
      <w:r w:rsidR="00FC5B13" w:rsidRPr="00755E8D">
        <w:fldChar w:fldCharType="end"/>
      </w:r>
      <w:r w:rsidRPr="00755E8D">
        <w:t>.</w:t>
      </w:r>
    </w:p>
    <w:p w14:paraId="6576D99C" w14:textId="1519EE87" w:rsidR="00926744" w:rsidRPr="00755E8D" w:rsidRDefault="00926744" w:rsidP="00D762B5">
      <w:pPr>
        <w:pStyle w:val="Heading3"/>
        <w:numPr>
          <w:ilvl w:val="0"/>
          <w:numId w:val="0"/>
        </w:numPr>
      </w:pPr>
      <w:r w:rsidRPr="00755E8D">
        <w:t>What are the lessons learned?</w:t>
      </w:r>
    </w:p>
    <w:p w14:paraId="1B872DEF" w14:textId="77777777" w:rsidR="00926744" w:rsidRPr="00755E8D" w:rsidRDefault="00926744" w:rsidP="00926744">
      <w:pPr>
        <w:rPr>
          <w:lang w:val="en-AU" w:eastAsia="en-AU"/>
        </w:rPr>
      </w:pPr>
      <w:r w:rsidRPr="00755E8D">
        <w:rPr>
          <w:lang w:val="en-AU"/>
        </w:rPr>
        <w:t xml:space="preserve">While short implementation timeframes were somewhat unavoidable, the impact of the timeframes have cascaded down through the sector – from PHNs, to service providers, to consumers. </w:t>
      </w:r>
      <w:r w:rsidRPr="00755E8D">
        <w:rPr>
          <w:lang w:val="en-AU" w:eastAsia="en-AU"/>
        </w:rPr>
        <w:t xml:space="preserve">The key lessons learned that relate to NPS-M and </w:t>
      </w:r>
      <w:proofErr w:type="spellStart"/>
      <w:r w:rsidRPr="00755E8D">
        <w:rPr>
          <w:lang w:val="en-AU" w:eastAsia="en-AU"/>
        </w:rPr>
        <w:t>CoS</w:t>
      </w:r>
      <w:proofErr w:type="spellEnd"/>
      <w:r w:rsidRPr="00755E8D">
        <w:rPr>
          <w:lang w:val="en-AU" w:eastAsia="en-AU"/>
        </w:rPr>
        <w:t xml:space="preserve"> that relate to implementation process, timeframes and communication are:</w:t>
      </w:r>
    </w:p>
    <w:p w14:paraId="2BF9F1C2" w14:textId="0D686870" w:rsidR="00926744" w:rsidRPr="00755E8D" w:rsidRDefault="00421323" w:rsidP="009926AD">
      <w:pPr>
        <w:pStyle w:val="ListBullet"/>
      </w:pPr>
      <w:r w:rsidRPr="00755E8D">
        <w:t>e</w:t>
      </w:r>
      <w:r w:rsidR="00926744" w:rsidRPr="00755E8D">
        <w:t xml:space="preserve">arly communication and consultation </w:t>
      </w:r>
      <w:r w:rsidR="005530EC" w:rsidRPr="00755E8D">
        <w:t>with</w:t>
      </w:r>
      <w:r w:rsidR="00926744" w:rsidRPr="00755E8D">
        <w:t xml:space="preserve"> key stakeholders (including PHNs, service providers, </w:t>
      </w:r>
      <w:proofErr w:type="gramStart"/>
      <w:r w:rsidR="00926744" w:rsidRPr="00755E8D">
        <w:t>consumers</w:t>
      </w:r>
      <w:proofErr w:type="gramEnd"/>
      <w:r w:rsidR="00926744" w:rsidRPr="00755E8D">
        <w:t xml:space="preserve"> and carers) in the design of the program would increase program effectiveness</w:t>
      </w:r>
    </w:p>
    <w:p w14:paraId="2EBC6157" w14:textId="646A26AD" w:rsidR="00926744" w:rsidRPr="00755E8D" w:rsidRDefault="00421323" w:rsidP="009926AD">
      <w:pPr>
        <w:pStyle w:val="ListBullet"/>
      </w:pPr>
      <w:r w:rsidRPr="00755E8D">
        <w:t>l</w:t>
      </w:r>
      <w:r w:rsidR="00926744" w:rsidRPr="00755E8D">
        <w:t xml:space="preserve">onger lead-times </w:t>
      </w:r>
      <w:r w:rsidR="00992773" w:rsidRPr="00755E8D">
        <w:t>(around 12 months)</w:t>
      </w:r>
      <w:r w:rsidR="00926744" w:rsidRPr="00755E8D">
        <w:t xml:space="preserve"> would enable meaningful co-design</w:t>
      </w:r>
      <w:r w:rsidR="00BD63CB" w:rsidRPr="00755E8D">
        <w:t>,</w:t>
      </w:r>
      <w:r w:rsidR="00926744" w:rsidRPr="00755E8D">
        <w:t xml:space="preserve"> increase opportunities to integrate supports</w:t>
      </w:r>
      <w:r w:rsidR="00BD63CB" w:rsidRPr="00755E8D">
        <w:t xml:space="preserve"> and support workforce stability</w:t>
      </w:r>
      <w:r w:rsidR="00323043" w:rsidRPr="00755E8D">
        <w:t>, and foster innovation</w:t>
      </w:r>
      <w:r w:rsidR="00926744" w:rsidRPr="00755E8D">
        <w:t>.</w:t>
      </w:r>
      <w:r w:rsidR="00651EFE" w:rsidRPr="00755E8D">
        <w:t xml:space="preserve"> </w:t>
      </w:r>
      <w:r w:rsidR="001944ED" w:rsidRPr="00755E8D">
        <w:t xml:space="preserve">Longer lead-times between confirmation of funding and delivery of services will allow </w:t>
      </w:r>
      <w:r w:rsidR="007B25C1" w:rsidRPr="00755E8D">
        <w:t xml:space="preserve">for </w:t>
      </w:r>
      <w:r w:rsidR="00AC008C" w:rsidRPr="00755E8D">
        <w:t xml:space="preserve">PHN and service provider </w:t>
      </w:r>
      <w:r w:rsidR="007B25C1" w:rsidRPr="00755E8D">
        <w:t xml:space="preserve">activities including </w:t>
      </w:r>
      <w:r w:rsidR="00C91119" w:rsidRPr="00755E8D">
        <w:t>needs</w:t>
      </w:r>
      <w:r w:rsidR="00275C54" w:rsidRPr="00755E8D">
        <w:t>/gap</w:t>
      </w:r>
      <w:r w:rsidR="00C91119" w:rsidRPr="00755E8D">
        <w:t xml:space="preserve"> assessment, planning, </w:t>
      </w:r>
      <w:r w:rsidR="004E06CB" w:rsidRPr="00755E8D">
        <w:t>joint-</w:t>
      </w:r>
      <w:r w:rsidR="00C91119" w:rsidRPr="00755E8D">
        <w:t>commissioning, program</w:t>
      </w:r>
      <w:r w:rsidR="007B25C1" w:rsidRPr="00755E8D">
        <w:t xml:space="preserve"> co-design</w:t>
      </w:r>
      <w:r w:rsidR="00C64896" w:rsidRPr="00755E8D">
        <w:t xml:space="preserve"> including referral pathways and intake processes</w:t>
      </w:r>
      <w:r w:rsidR="006F02A2" w:rsidRPr="00755E8D">
        <w:t xml:space="preserve">, recruitment and training of staff, </w:t>
      </w:r>
      <w:proofErr w:type="gramStart"/>
      <w:r w:rsidR="006F02A2" w:rsidRPr="00755E8D">
        <w:t>promotion</w:t>
      </w:r>
      <w:proofErr w:type="gramEnd"/>
      <w:r w:rsidR="006F02A2" w:rsidRPr="00755E8D">
        <w:t xml:space="preserve"> and awareness of programs</w:t>
      </w:r>
      <w:r w:rsidR="00C64896" w:rsidRPr="00755E8D">
        <w:t>.</w:t>
      </w:r>
    </w:p>
    <w:p w14:paraId="162B38D2" w14:textId="3C986408" w:rsidR="00510EB5" w:rsidRPr="00755E8D" w:rsidRDefault="00510EB5" w:rsidP="00D762B5">
      <w:pPr>
        <w:pStyle w:val="Heading2"/>
      </w:pPr>
      <w:bookmarkStart w:id="53" w:name="_Ref58767489"/>
      <w:bookmarkStart w:id="54" w:name="_Toc97564795"/>
      <w:r w:rsidRPr="00755E8D">
        <w:lastRenderedPageBreak/>
        <w:t>Commissioning</w:t>
      </w:r>
      <w:bookmarkEnd w:id="53"/>
      <w:bookmarkEnd w:id="54"/>
    </w:p>
    <w:p w14:paraId="232C0D5E" w14:textId="57E0258A" w:rsidR="008971FE" w:rsidRPr="00755E8D" w:rsidRDefault="008971FE" w:rsidP="00D762B5">
      <w:pPr>
        <w:pStyle w:val="Heading3"/>
        <w:numPr>
          <w:ilvl w:val="0"/>
          <w:numId w:val="0"/>
        </w:numPr>
      </w:pPr>
      <w:r w:rsidRPr="00755E8D">
        <w:t>What was the plan?</w:t>
      </w:r>
    </w:p>
    <w:p w14:paraId="6C098159" w14:textId="686C9FB9" w:rsidR="00523509" w:rsidRPr="009549E6" w:rsidRDefault="00523509" w:rsidP="009549E6">
      <w:pPr>
        <w:rPr>
          <w:rStyle w:val="Strong"/>
        </w:rPr>
      </w:pPr>
      <w:r w:rsidRPr="009549E6">
        <w:rPr>
          <w:rStyle w:val="Strong"/>
        </w:rPr>
        <w:t xml:space="preserve">NPS-M and </w:t>
      </w:r>
      <w:proofErr w:type="spellStart"/>
      <w:r w:rsidRPr="009549E6">
        <w:rPr>
          <w:rStyle w:val="Strong"/>
        </w:rPr>
        <w:t>CoS</w:t>
      </w:r>
      <w:proofErr w:type="spellEnd"/>
      <w:r w:rsidRPr="009549E6">
        <w:rPr>
          <w:rStyle w:val="Strong"/>
        </w:rPr>
        <w:t xml:space="preserve"> </w:t>
      </w:r>
      <w:r w:rsidR="00D069ED" w:rsidRPr="009549E6">
        <w:rPr>
          <w:rStyle w:val="Strong"/>
        </w:rPr>
        <w:t xml:space="preserve">guidance </w:t>
      </w:r>
      <w:r w:rsidRPr="009549E6">
        <w:rPr>
          <w:rStyle w:val="Strong"/>
        </w:rPr>
        <w:t xml:space="preserve">outlined that PHNs were expected to tailor their commissioning approaches based on: </w:t>
      </w:r>
    </w:p>
    <w:p w14:paraId="43B427FF" w14:textId="21E37A27" w:rsidR="00523509" w:rsidRPr="00755E8D" w:rsidRDefault="00523509" w:rsidP="009926AD">
      <w:pPr>
        <w:pStyle w:val="ListBullet"/>
        <w:rPr>
          <w:rFonts w:asciiTheme="majorHAnsi" w:hAnsiTheme="majorHAnsi" w:cstheme="majorHAnsi"/>
        </w:rPr>
      </w:pPr>
      <w:bookmarkStart w:id="55" w:name="_Hlk58736210"/>
      <w:r w:rsidRPr="00755E8D">
        <w:t>local needs</w:t>
      </w:r>
      <w:r w:rsidR="00AA2A9B" w:rsidRPr="00755E8D">
        <w:t xml:space="preserve"> (see Section </w:t>
      </w:r>
      <w:r w:rsidR="00AA2A9B" w:rsidRPr="00755E8D">
        <w:fldChar w:fldCharType="begin"/>
      </w:r>
      <w:r w:rsidR="00AA2A9B" w:rsidRPr="00755E8D">
        <w:instrText xml:space="preserve"> REF _Ref58242548 \r \h </w:instrText>
      </w:r>
      <w:r w:rsidR="00755E8D" w:rsidRPr="00755E8D">
        <w:instrText xml:space="preserve"> \* MERGEFORMAT </w:instrText>
      </w:r>
      <w:r w:rsidR="00AA2A9B" w:rsidRPr="00755E8D">
        <w:fldChar w:fldCharType="separate"/>
      </w:r>
      <w:r w:rsidR="00823965" w:rsidRPr="00755E8D">
        <w:t>3.3</w:t>
      </w:r>
      <w:r w:rsidR="00AA2A9B" w:rsidRPr="00755E8D">
        <w:fldChar w:fldCharType="end"/>
      </w:r>
      <w:r w:rsidR="00AA2A9B" w:rsidRPr="00755E8D">
        <w:t xml:space="preserve"> for examples on how this was done</w:t>
      </w:r>
      <w:r w:rsidR="006757DB" w:rsidRPr="00755E8D">
        <w:t xml:space="preserve"> in regional, </w:t>
      </w:r>
      <w:proofErr w:type="gramStart"/>
      <w:r w:rsidR="006757DB" w:rsidRPr="00755E8D">
        <w:t>rural</w:t>
      </w:r>
      <w:proofErr w:type="gramEnd"/>
      <w:r w:rsidR="006757DB" w:rsidRPr="00755E8D">
        <w:t xml:space="preserve"> and remote areas including the Northern Territory for example)</w:t>
      </w:r>
    </w:p>
    <w:p w14:paraId="716F346E" w14:textId="21ABAE20" w:rsidR="00523509" w:rsidRPr="00755E8D" w:rsidRDefault="00523509" w:rsidP="009926AD">
      <w:pPr>
        <w:pStyle w:val="ListBullet"/>
        <w:rPr>
          <w:rFonts w:asciiTheme="majorHAnsi" w:hAnsiTheme="majorHAnsi" w:cstheme="majorHAnsi"/>
        </w:rPr>
      </w:pPr>
      <w:r w:rsidRPr="00755E8D">
        <w:t>what services and supports were already available through state</w:t>
      </w:r>
      <w:r w:rsidR="003E294A" w:rsidRPr="00755E8D">
        <w:t xml:space="preserve"> or </w:t>
      </w:r>
      <w:r w:rsidRPr="00755E8D">
        <w:t xml:space="preserve">territory </w:t>
      </w:r>
      <w:proofErr w:type="gramStart"/>
      <w:r w:rsidRPr="00755E8D">
        <w:t>programs</w:t>
      </w:r>
      <w:proofErr w:type="gramEnd"/>
    </w:p>
    <w:p w14:paraId="523B5526" w14:textId="02C16448" w:rsidR="00523509" w:rsidRPr="00755E8D" w:rsidRDefault="00523509" w:rsidP="009926AD">
      <w:pPr>
        <w:pStyle w:val="ListBullet"/>
        <w:rPr>
          <w:rFonts w:asciiTheme="majorHAnsi" w:hAnsiTheme="majorHAnsi" w:cstheme="majorHAnsi"/>
        </w:rPr>
      </w:pPr>
      <w:r w:rsidRPr="00755E8D">
        <w:t xml:space="preserve">ensure continuity of service for existing </w:t>
      </w:r>
      <w:r w:rsidR="002D7CCA" w:rsidRPr="00755E8D">
        <w:t>PIR</w:t>
      </w:r>
      <w:r w:rsidRPr="00755E8D">
        <w:t xml:space="preserve">, D2DL and </w:t>
      </w:r>
      <w:proofErr w:type="spellStart"/>
      <w:r w:rsidRPr="00755E8D">
        <w:t>PHaMs</w:t>
      </w:r>
      <w:proofErr w:type="spellEnd"/>
      <w:r w:rsidRPr="00755E8D">
        <w:t xml:space="preserve"> clients</w:t>
      </w:r>
      <w:r w:rsidR="00533185" w:rsidRPr="00755E8D">
        <w:t xml:space="preserve"> (via </w:t>
      </w:r>
      <w:proofErr w:type="spellStart"/>
      <w:r w:rsidR="00533185" w:rsidRPr="00755E8D">
        <w:t>CoS</w:t>
      </w:r>
      <w:proofErr w:type="spellEnd"/>
      <w:r w:rsidR="00533185" w:rsidRPr="00755E8D">
        <w:t>)</w:t>
      </w:r>
      <w:r w:rsidRPr="00755E8D">
        <w:t xml:space="preserve">. </w:t>
      </w:r>
    </w:p>
    <w:p w14:paraId="493E6FF1" w14:textId="2A3878F7" w:rsidR="00510EB5" w:rsidRPr="00755E8D" w:rsidRDefault="00510EB5" w:rsidP="009923BB">
      <w:pPr>
        <w:rPr>
          <w:rFonts w:asciiTheme="majorHAnsi" w:hAnsiTheme="majorHAnsi" w:cstheme="majorHAnsi"/>
          <w:lang w:val="en-AU"/>
        </w:rPr>
      </w:pPr>
      <w:r w:rsidRPr="00755E8D">
        <w:rPr>
          <w:lang w:val="en-AU"/>
        </w:rPr>
        <w:t xml:space="preserve">The </w:t>
      </w:r>
      <w:r w:rsidR="00D069ED" w:rsidRPr="00755E8D">
        <w:rPr>
          <w:lang w:val="en-AU"/>
        </w:rPr>
        <w:t xml:space="preserve">guidance </w:t>
      </w:r>
      <w:r w:rsidRPr="00755E8D">
        <w:rPr>
          <w:lang w:val="en-AU"/>
        </w:rPr>
        <w:t xml:space="preserve">emphasised the need for PHNs to consult with stakeholders to achieve this, and many PHNs complemented consumer engagement with broad information in their annual Needs Assessment to understand the health and service needs in their local areas. </w:t>
      </w:r>
    </w:p>
    <w:bookmarkEnd w:id="55"/>
    <w:p w14:paraId="7B5941EB" w14:textId="065BBB4E" w:rsidR="00523509" w:rsidRPr="00755E8D" w:rsidRDefault="00523509" w:rsidP="00F23F76">
      <w:pPr>
        <w:pStyle w:val="Bullet"/>
        <w:numPr>
          <w:ilvl w:val="0"/>
          <w:numId w:val="0"/>
        </w:numPr>
      </w:pPr>
      <w:r w:rsidRPr="009549E6">
        <w:rPr>
          <w:rStyle w:val="Strong"/>
        </w:rPr>
        <w:t xml:space="preserve">The Commonwealth encouraged PHNs to leverage opportunities to integrate commissioning </w:t>
      </w:r>
      <w:r w:rsidR="00764933" w:rsidRPr="009549E6">
        <w:rPr>
          <w:rStyle w:val="Strong"/>
        </w:rPr>
        <w:t xml:space="preserve">with </w:t>
      </w:r>
      <w:r w:rsidR="002F65B9" w:rsidRPr="009549E6">
        <w:rPr>
          <w:rStyle w:val="Strong"/>
        </w:rPr>
        <w:t>state regional health services</w:t>
      </w:r>
      <w:r w:rsidRPr="009549E6">
        <w:rPr>
          <w:rStyle w:val="Strong"/>
        </w:rPr>
        <w:t>.</w:t>
      </w:r>
      <w:r w:rsidRPr="00755E8D">
        <w:t xml:space="preserve"> The Commonwealth encouraged PHNs to</w:t>
      </w:r>
      <w:r w:rsidR="000A63BD" w:rsidRPr="00755E8D">
        <w:t xml:space="preserve"> </w:t>
      </w:r>
      <w:r w:rsidR="000F4902" w:rsidRPr="00755E8D">
        <w:t>‘</w:t>
      </w:r>
      <w:r w:rsidR="000A63BD" w:rsidRPr="00755E8D">
        <w:t>consider opportunities to link the new funding to clinical services and care coordination commissioned by the PHN for people with severe mental illness to support integrated care as part of a multiagency care plan</w:t>
      </w:r>
      <w:r w:rsidR="000F4902" w:rsidRPr="00755E8D">
        <w:t>’</w:t>
      </w:r>
      <w:r w:rsidR="000A63BD" w:rsidRPr="00755E8D">
        <w:t>.</w:t>
      </w:r>
      <w:r w:rsidR="000A63BD" w:rsidRPr="00755E8D">
        <w:rPr>
          <w:rStyle w:val="FootnoteReference"/>
        </w:rPr>
        <w:footnoteReference w:id="33"/>
      </w:r>
      <w:r w:rsidRPr="00755E8D">
        <w:t xml:space="preserve"> The NPS-M </w:t>
      </w:r>
      <w:r w:rsidR="00420586" w:rsidRPr="00755E8D">
        <w:t xml:space="preserve">guidance </w:t>
      </w:r>
      <w:r w:rsidRPr="00755E8D">
        <w:t xml:space="preserve">outlined that – subject to bilateral agreements – PHNs should explore the possibility of co-designing or co-commissioning services with their relevant </w:t>
      </w:r>
      <w:r w:rsidR="00210C49" w:rsidRPr="00755E8D">
        <w:t>state or territory government</w:t>
      </w:r>
      <w:r w:rsidRPr="00755E8D">
        <w:t>.</w:t>
      </w:r>
      <w:r w:rsidR="009729B6" w:rsidRPr="00755E8D">
        <w:rPr>
          <w:rStyle w:val="FootnoteReference"/>
        </w:rPr>
        <w:footnoteReference w:id="34"/>
      </w:r>
    </w:p>
    <w:p w14:paraId="2A42DE9E" w14:textId="77777777" w:rsidR="008971FE" w:rsidRPr="00755E8D" w:rsidDel="00A97162" w:rsidRDefault="00563D0E" w:rsidP="00D762B5">
      <w:pPr>
        <w:pStyle w:val="Heading3"/>
        <w:numPr>
          <w:ilvl w:val="0"/>
          <w:numId w:val="0"/>
        </w:numPr>
      </w:pPr>
      <w:r w:rsidRPr="00755E8D" w:rsidDel="00A97162">
        <w:t>What happened during implementation and how did it vary nationally</w:t>
      </w:r>
      <w:r w:rsidR="00E73F54" w:rsidRPr="00755E8D" w:rsidDel="00A97162">
        <w:t>?</w:t>
      </w:r>
      <w:r w:rsidR="008971FE" w:rsidRPr="00755E8D" w:rsidDel="00A97162">
        <w:t xml:space="preserve"> </w:t>
      </w:r>
    </w:p>
    <w:p w14:paraId="253972B5" w14:textId="1E6C101F" w:rsidR="00510EB5" w:rsidRPr="00755E8D" w:rsidRDefault="00510EB5" w:rsidP="001E289D">
      <w:pPr>
        <w:pStyle w:val="Heading4"/>
      </w:pPr>
      <w:r w:rsidRPr="00755E8D">
        <w:t xml:space="preserve">PHNs used a variety of inputs to inform their planning and </w:t>
      </w:r>
      <w:r w:rsidR="00EB0A6F" w:rsidRPr="00755E8D">
        <w:t>some</w:t>
      </w:r>
      <w:r w:rsidRPr="00755E8D">
        <w:t xml:space="preserve"> leveraged existing data sources</w:t>
      </w:r>
    </w:p>
    <w:p w14:paraId="27F255F5" w14:textId="06AE0E31" w:rsidR="00523509" w:rsidRPr="00755E8D" w:rsidRDefault="00523509" w:rsidP="0040631B">
      <w:pPr>
        <w:ind w:right="73"/>
        <w:rPr>
          <w:lang w:val="en-AU"/>
        </w:rPr>
      </w:pPr>
      <w:r w:rsidRPr="009549E6">
        <w:rPr>
          <w:rStyle w:val="Strong"/>
        </w:rPr>
        <w:t>PHNs used a range of local and national data as inputs to their planning processes</w:t>
      </w:r>
      <w:r w:rsidR="0042129D" w:rsidRPr="009549E6">
        <w:rPr>
          <w:rStyle w:val="Strong"/>
        </w:rPr>
        <w:t xml:space="preserve"> and needs assessments</w:t>
      </w:r>
      <w:r w:rsidRPr="009549E6">
        <w:rPr>
          <w:rStyle w:val="Strong"/>
        </w:rPr>
        <w:t xml:space="preserve">. </w:t>
      </w:r>
      <w:r w:rsidRPr="00755E8D">
        <w:rPr>
          <w:lang w:val="en-AU"/>
        </w:rPr>
        <w:t>Some PHNs drew from local data, for example data from joint LHD and PHN regional mental health and suicide prevention plans.</w:t>
      </w:r>
      <w:r w:rsidRPr="00755E8D">
        <w:rPr>
          <w:rStyle w:val="FootnoteReference"/>
          <w:lang w:val="en-AU"/>
        </w:rPr>
        <w:footnoteReference w:id="35"/>
      </w:r>
      <w:r w:rsidRPr="00755E8D">
        <w:rPr>
          <w:lang w:val="en-AU"/>
        </w:rPr>
        <w:t xml:space="preserve"> Another data source leveraged by some PHNs (n=10, 31%) was national data, drawn from NMHSPF estimates. Many PHNs noted they </w:t>
      </w:r>
      <w:proofErr w:type="gramStart"/>
      <w:r w:rsidRPr="00755E8D">
        <w:rPr>
          <w:lang w:val="en-AU"/>
        </w:rPr>
        <w:t>experienced difficulty</w:t>
      </w:r>
      <w:proofErr w:type="gramEnd"/>
      <w:r w:rsidRPr="00755E8D">
        <w:rPr>
          <w:lang w:val="en-AU"/>
        </w:rPr>
        <w:t xml:space="preserve"> accessing the NMHSPF</w:t>
      </w:r>
      <w:r w:rsidR="00236806" w:rsidRPr="00755E8D">
        <w:rPr>
          <w:lang w:val="en-AU"/>
        </w:rPr>
        <w:t>, due</w:t>
      </w:r>
      <w:r w:rsidR="001A4071" w:rsidRPr="00755E8D">
        <w:rPr>
          <w:lang w:val="en-AU"/>
        </w:rPr>
        <w:t xml:space="preserve"> to the lack of training opportunities, which enable access to the tool. </w:t>
      </w:r>
    </w:p>
    <w:p w14:paraId="16D8676E" w14:textId="2ED1EBBB" w:rsidR="00523509" w:rsidRPr="00755E8D" w:rsidRDefault="00523509" w:rsidP="00523509">
      <w:pPr>
        <w:rPr>
          <w:lang w:val="en-AU"/>
        </w:rPr>
      </w:pPr>
      <w:r w:rsidRPr="009549E6">
        <w:rPr>
          <w:rStyle w:val="Strong"/>
        </w:rPr>
        <w:t xml:space="preserve">PHNs often leveraged existing resources to inform their planning and commissioning of NPS-M and </w:t>
      </w:r>
      <w:proofErr w:type="spellStart"/>
      <w:r w:rsidRPr="009549E6">
        <w:rPr>
          <w:rStyle w:val="Strong"/>
        </w:rPr>
        <w:t>CoS.</w:t>
      </w:r>
      <w:proofErr w:type="spellEnd"/>
      <w:r w:rsidRPr="009549E6">
        <w:rPr>
          <w:rStyle w:val="Strong"/>
        </w:rPr>
        <w:t xml:space="preserve"> </w:t>
      </w:r>
      <w:r w:rsidRPr="00755E8D">
        <w:rPr>
          <w:lang w:val="en-AU"/>
        </w:rPr>
        <w:t xml:space="preserve">For example, some PHNs had recently conducted needs assessments in their areas for mental health services more </w:t>
      </w:r>
      <w:proofErr w:type="gramStart"/>
      <w:r w:rsidRPr="00755E8D">
        <w:rPr>
          <w:lang w:val="en-AU"/>
        </w:rPr>
        <w:t>broadly, and</w:t>
      </w:r>
      <w:proofErr w:type="gramEnd"/>
      <w:r w:rsidRPr="00755E8D">
        <w:rPr>
          <w:lang w:val="en-AU"/>
        </w:rPr>
        <w:t xml:space="preserve"> were able to lift out the insights that related to psychosocial support needs to inform their planning. This was an efficient approach, and many noted it was more achievable within the condensed timeframes for implementation (discussed earlier in </w:t>
      </w:r>
      <w:r w:rsidR="006C7C73" w:rsidRPr="00755E8D">
        <w:rPr>
          <w:lang w:val="en-AU"/>
        </w:rPr>
        <w:t xml:space="preserve">Section </w:t>
      </w:r>
      <w:r w:rsidR="006C7C73" w:rsidRPr="00755E8D">
        <w:rPr>
          <w:lang w:val="en-AU"/>
        </w:rPr>
        <w:fldChar w:fldCharType="begin"/>
      </w:r>
      <w:r w:rsidR="006C7C73" w:rsidRPr="00755E8D">
        <w:rPr>
          <w:lang w:val="en-AU"/>
        </w:rPr>
        <w:instrText xml:space="preserve"> REF _Ref58242560 \r \h </w:instrText>
      </w:r>
      <w:r w:rsidR="00755E8D" w:rsidRPr="00755E8D">
        <w:rPr>
          <w:lang w:val="en-AU"/>
        </w:rPr>
        <w:instrText xml:space="preserve"> \* MERGEFORMAT </w:instrText>
      </w:r>
      <w:r w:rsidR="006C7C73" w:rsidRPr="00755E8D">
        <w:rPr>
          <w:lang w:val="en-AU"/>
        </w:rPr>
      </w:r>
      <w:r w:rsidR="006C7C73" w:rsidRPr="00755E8D">
        <w:rPr>
          <w:lang w:val="en-AU"/>
        </w:rPr>
        <w:fldChar w:fldCharType="separate"/>
      </w:r>
      <w:r w:rsidR="00823965" w:rsidRPr="00755E8D">
        <w:rPr>
          <w:lang w:val="en-AU"/>
        </w:rPr>
        <w:t>3.1</w:t>
      </w:r>
      <w:r w:rsidR="006C7C73" w:rsidRPr="00755E8D">
        <w:rPr>
          <w:lang w:val="en-AU"/>
        </w:rPr>
        <w:fldChar w:fldCharType="end"/>
      </w:r>
      <w:r w:rsidRPr="00755E8D">
        <w:rPr>
          <w:lang w:val="en-AU"/>
        </w:rPr>
        <w:t xml:space="preserve">). </w:t>
      </w:r>
    </w:p>
    <w:p w14:paraId="0704AF1F" w14:textId="77777777" w:rsidR="00D64F55" w:rsidRPr="00755E8D" w:rsidRDefault="00D64F55" w:rsidP="001E289D">
      <w:pPr>
        <w:pStyle w:val="Heading4"/>
      </w:pPr>
      <w:r w:rsidRPr="00755E8D">
        <w:t>Joint commissioning approaches were rare, but done well in some PHNs</w:t>
      </w:r>
    </w:p>
    <w:p w14:paraId="4CBD0E1B" w14:textId="77777777" w:rsidR="00B709B4" w:rsidRDefault="00D64F55" w:rsidP="00D64F55">
      <w:pPr>
        <w:rPr>
          <w:lang w:val="en-AU"/>
        </w:rPr>
      </w:pPr>
      <w:r w:rsidRPr="009549E6">
        <w:rPr>
          <w:rStyle w:val="Strong"/>
        </w:rPr>
        <w:t>PHNs rarely had a formal joint or integrated planning mechanism in place.</w:t>
      </w:r>
      <w:r w:rsidRPr="00755E8D">
        <w:rPr>
          <w:lang w:val="en-AU"/>
        </w:rPr>
        <w:t xml:space="preserve"> PHNs had the opportunity to jointly commission services in partnership with other PHNs, and/or with </w:t>
      </w:r>
      <w:r w:rsidR="006954E7" w:rsidRPr="00755E8D">
        <w:rPr>
          <w:lang w:val="en-AU"/>
        </w:rPr>
        <w:t>state</w:t>
      </w:r>
      <w:r w:rsidR="0017227B" w:rsidRPr="00755E8D">
        <w:rPr>
          <w:lang w:val="en-AU"/>
        </w:rPr>
        <w:t xml:space="preserve"> or </w:t>
      </w:r>
      <w:r w:rsidR="006954E7" w:rsidRPr="00755E8D">
        <w:rPr>
          <w:lang w:val="en-AU"/>
        </w:rPr>
        <w:t>territory regional health services</w:t>
      </w:r>
      <w:r w:rsidRPr="00755E8D">
        <w:rPr>
          <w:lang w:val="en-AU"/>
        </w:rPr>
        <w:t xml:space="preserve">, however many noted they required more time to do this, and/or had not previously </w:t>
      </w:r>
      <w:r w:rsidR="00D30F66" w:rsidRPr="00755E8D">
        <w:rPr>
          <w:lang w:val="en-AU"/>
        </w:rPr>
        <w:t xml:space="preserve">participated in </w:t>
      </w:r>
      <w:r w:rsidRPr="00755E8D">
        <w:rPr>
          <w:lang w:val="en-AU"/>
        </w:rPr>
        <w:t xml:space="preserve">joint commissioned services. </w:t>
      </w:r>
      <w:r w:rsidR="00CC29A2" w:rsidRPr="00755E8D">
        <w:rPr>
          <w:lang w:val="en-AU"/>
        </w:rPr>
        <w:t xml:space="preserve">Some did not have strong existing relationships or collaboration </w:t>
      </w:r>
      <w:r w:rsidR="00D30F66" w:rsidRPr="00755E8D">
        <w:rPr>
          <w:lang w:val="en-AU"/>
        </w:rPr>
        <w:t>forums</w:t>
      </w:r>
      <w:r w:rsidR="00CC29A2" w:rsidRPr="00755E8D">
        <w:rPr>
          <w:lang w:val="en-AU"/>
        </w:rPr>
        <w:t xml:space="preserve"> in place that would have enabled a streamlined approach to joint commissioning. </w:t>
      </w:r>
      <w:proofErr w:type="gramStart"/>
      <w:r w:rsidRPr="00755E8D">
        <w:rPr>
          <w:lang w:val="en-AU"/>
        </w:rPr>
        <w:t>Overall</w:t>
      </w:r>
      <w:proofErr w:type="gramEnd"/>
      <w:r w:rsidRPr="00755E8D">
        <w:rPr>
          <w:lang w:val="en-AU"/>
        </w:rPr>
        <w:t xml:space="preserve"> 10 PHNs (32%) engaged with other stakeholders at least once to conduct a joint-planning exercise, but only two of these PHNs continued to involve the </w:t>
      </w:r>
      <w:r w:rsidR="006954E7" w:rsidRPr="00755E8D">
        <w:rPr>
          <w:lang w:val="en-AU"/>
        </w:rPr>
        <w:t>state</w:t>
      </w:r>
      <w:r w:rsidR="000661E1" w:rsidRPr="00755E8D">
        <w:rPr>
          <w:lang w:val="en-AU"/>
        </w:rPr>
        <w:t xml:space="preserve"> and </w:t>
      </w:r>
      <w:r w:rsidR="006954E7" w:rsidRPr="00755E8D">
        <w:rPr>
          <w:lang w:val="en-AU"/>
        </w:rPr>
        <w:t>territory regional health services</w:t>
      </w:r>
      <w:r w:rsidRPr="00755E8D">
        <w:rPr>
          <w:lang w:val="en-AU"/>
        </w:rPr>
        <w:t xml:space="preserve"> through an on-going basis</w:t>
      </w:r>
      <w:r w:rsidR="00A11662" w:rsidRPr="00755E8D">
        <w:rPr>
          <w:lang w:val="en-AU"/>
        </w:rPr>
        <w:t>. The ACT PHN provides an example of where joint commissioning was undertaken, captured in ‘</w:t>
      </w:r>
      <w:r w:rsidR="007A3E5D" w:rsidRPr="009549E6">
        <w:rPr>
          <w:rStyle w:val="Strong"/>
        </w:rPr>
        <w:fldChar w:fldCharType="begin"/>
      </w:r>
      <w:r w:rsidR="007A3E5D" w:rsidRPr="009549E6">
        <w:rPr>
          <w:rStyle w:val="Strong"/>
        </w:rPr>
        <w:instrText xml:space="preserve"> REF _Ref59616156 \h </w:instrText>
      </w:r>
      <w:r w:rsidR="00755E8D" w:rsidRPr="009549E6">
        <w:rPr>
          <w:rStyle w:val="Strong"/>
        </w:rPr>
        <w:instrText xml:space="preserve"> \* MERGEFORMAT </w:instrText>
      </w:r>
      <w:r w:rsidR="007A3E5D" w:rsidRPr="009549E6">
        <w:rPr>
          <w:rStyle w:val="Strong"/>
        </w:rPr>
      </w:r>
      <w:r w:rsidR="007A3E5D" w:rsidRPr="009549E6">
        <w:rPr>
          <w:rStyle w:val="Strong"/>
        </w:rPr>
        <w:fldChar w:fldCharType="separate"/>
      </w:r>
      <w:r w:rsidR="006D713C" w:rsidRPr="009549E6">
        <w:rPr>
          <w:rStyle w:val="Strong"/>
        </w:rPr>
        <w:t>Case study</w:t>
      </w:r>
      <w:r w:rsidR="0027664F" w:rsidRPr="009549E6">
        <w:rPr>
          <w:rStyle w:val="Strong"/>
        </w:rPr>
        <w:t xml:space="preserve"> 1 - Joint commissioning for integration</w:t>
      </w:r>
      <w:r w:rsidR="007A3E5D" w:rsidRPr="009549E6">
        <w:rPr>
          <w:rStyle w:val="Strong"/>
        </w:rPr>
        <w:fldChar w:fldCharType="end"/>
      </w:r>
      <w:r w:rsidR="00A11662" w:rsidRPr="00755E8D">
        <w:rPr>
          <w:lang w:val="en-AU"/>
        </w:rPr>
        <w:t xml:space="preserve">’ </w:t>
      </w:r>
      <w:r w:rsidR="00A11662" w:rsidRPr="00755E8D">
        <w:rPr>
          <w:lang w:val="en-AU"/>
        </w:rPr>
        <w:lastRenderedPageBreak/>
        <w:t>overlea</w:t>
      </w:r>
      <w:r w:rsidR="00421B5C" w:rsidRPr="00755E8D">
        <w:rPr>
          <w:lang w:val="en-AU"/>
        </w:rPr>
        <w:t>f</w:t>
      </w:r>
      <w:r w:rsidR="00731BF1" w:rsidRPr="00755E8D">
        <w:rPr>
          <w:lang w:val="en-AU"/>
        </w:rPr>
        <w:t xml:space="preserve">. </w:t>
      </w:r>
      <w:r w:rsidR="003E6E34" w:rsidRPr="00755E8D">
        <w:rPr>
          <w:lang w:val="en-AU"/>
        </w:rPr>
        <w:t>As noted above, around 12 months lead-</w:t>
      </w:r>
      <w:r w:rsidR="00323043" w:rsidRPr="00755E8D">
        <w:rPr>
          <w:lang w:val="en-AU"/>
        </w:rPr>
        <w:t>time would</w:t>
      </w:r>
      <w:r w:rsidR="003E6E34" w:rsidRPr="00755E8D">
        <w:rPr>
          <w:lang w:val="en-AU"/>
        </w:rPr>
        <w:t xml:space="preserve"> support</w:t>
      </w:r>
      <w:r w:rsidR="00291C90" w:rsidRPr="00755E8D">
        <w:rPr>
          <w:lang w:val="en-AU"/>
        </w:rPr>
        <w:t xml:space="preserve"> effective joint-commissioning and integration efforts.</w:t>
      </w:r>
    </w:p>
    <w:p w14:paraId="4E353A6B" w14:textId="77777777" w:rsidR="0048158E" w:rsidRPr="00755E8D" w:rsidRDefault="0048158E" w:rsidP="00D762B5">
      <w:pPr>
        <w:pStyle w:val="Heading3"/>
        <w:numPr>
          <w:ilvl w:val="0"/>
          <w:numId w:val="0"/>
        </w:numPr>
      </w:pPr>
      <w:r w:rsidRPr="00755E8D">
        <w:t>CASE STUDY Joint commissioning for integration</w:t>
      </w:r>
    </w:p>
    <w:p w14:paraId="3BB6E1CC" w14:textId="77777777" w:rsidR="00823F57" w:rsidRPr="009549E6" w:rsidRDefault="00823F57" w:rsidP="009549E6">
      <w:pPr>
        <w:pStyle w:val="Heading4"/>
      </w:pPr>
      <w:r w:rsidRPr="009549E6">
        <w:t>AUSTRALIAN CAPITAL TERRITORY PHN | AUSTRALIAN CAPTIAL TERRITORY</w:t>
      </w:r>
    </w:p>
    <w:p w14:paraId="2AB367F2" w14:textId="434A8FE0" w:rsidR="0048158E" w:rsidRPr="009549E6" w:rsidRDefault="00823F57" w:rsidP="009278E2">
      <w:pPr>
        <w:pStyle w:val="Heading5"/>
      </w:pPr>
      <w:r w:rsidRPr="009549E6">
        <w:t>KEY INSIGHTS</w:t>
      </w:r>
    </w:p>
    <w:p w14:paraId="67A78973" w14:textId="77777777" w:rsidR="00823F57" w:rsidRPr="00755E8D" w:rsidRDefault="00823F57" w:rsidP="009549E6">
      <w:pPr>
        <w:pStyle w:val="ListBullet"/>
      </w:pPr>
      <w:r w:rsidRPr="00755E8D">
        <w:t>ACT PHN worked in partnership with ACT Health to co-commission National Psychosocial Support (NPS) activities in the ACT across the commissioning cycle including identifying gaps, co-designing outcomes with stakeholders, and procuring and implementing services based on identified outcomes.</w:t>
      </w:r>
    </w:p>
    <w:p w14:paraId="2150DD8A" w14:textId="5D9EEADE" w:rsidR="00823F57" w:rsidRPr="00755E8D" w:rsidRDefault="00823F57" w:rsidP="009549E6">
      <w:pPr>
        <w:pStyle w:val="ListBullet"/>
      </w:pPr>
      <w:r w:rsidRPr="00755E8D">
        <w:t>This ensures psychosocial services are integrated with the NDIS, Canberra Health Services (for consumers coming in and out of mental health care), Medicare, as well as local charities (</w:t>
      </w:r>
      <w:proofErr w:type="gramStart"/>
      <w:r w:rsidRPr="00755E8D">
        <w:t>i.e.</w:t>
      </w:r>
      <w:proofErr w:type="gramEnd"/>
      <w:r w:rsidRPr="00755E8D">
        <w:t xml:space="preserve"> food banks, homelessness services).</w:t>
      </w:r>
    </w:p>
    <w:p w14:paraId="426B3893" w14:textId="242FA9EA" w:rsidR="00823F57" w:rsidRPr="009278E2" w:rsidRDefault="003D2D3C" w:rsidP="009278E2">
      <w:pPr>
        <w:pStyle w:val="Heading5"/>
      </w:pPr>
      <w:r w:rsidRPr="009278E2">
        <w:t>ACT PHN and ACT Health joint commissioning approach</w:t>
      </w:r>
    </w:p>
    <w:p w14:paraId="7007539D" w14:textId="3E8C5132" w:rsidR="002850F9" w:rsidRPr="00755E8D" w:rsidRDefault="002850F9" w:rsidP="009278E2">
      <w:pPr>
        <w:pStyle w:val="ListNumber"/>
      </w:pPr>
      <w:r w:rsidRPr="00755E8D">
        <w:t>GAP ANALYSIS</w:t>
      </w:r>
    </w:p>
    <w:p w14:paraId="1A634C08" w14:textId="04361E32" w:rsidR="000F2DC2" w:rsidRPr="00755E8D" w:rsidRDefault="000F2DC2" w:rsidP="000F2DC2">
      <w:pPr>
        <w:rPr>
          <w:rFonts w:asciiTheme="minorHAnsi" w:hAnsiTheme="minorHAnsi" w:cstheme="minorHAnsi"/>
        </w:rPr>
      </w:pPr>
      <w:r w:rsidRPr="00755E8D">
        <w:rPr>
          <w:rFonts w:asciiTheme="minorHAnsi" w:hAnsiTheme="minorHAnsi" w:cstheme="minorHAnsi"/>
        </w:rPr>
        <w:t xml:space="preserve">ACT PHN and ACT Health undertook engagement with sector to identify service gaps and areas of need related to psychosocial support in the ACT region. </w:t>
      </w:r>
    </w:p>
    <w:p w14:paraId="363B938C" w14:textId="5141D3A3" w:rsidR="000F2DC2" w:rsidRPr="00755E8D" w:rsidRDefault="000F2DC2" w:rsidP="009278E2">
      <w:pPr>
        <w:pStyle w:val="ListNumber"/>
      </w:pPr>
      <w:r w:rsidRPr="00755E8D">
        <w:t>CO-DESIGN</w:t>
      </w:r>
    </w:p>
    <w:p w14:paraId="137C163D" w14:textId="6DF0065A" w:rsidR="000F2DC2" w:rsidRPr="00755E8D" w:rsidRDefault="000F2DC2" w:rsidP="002850F9">
      <w:pPr>
        <w:rPr>
          <w:rFonts w:asciiTheme="minorHAnsi" w:hAnsiTheme="minorHAnsi" w:cstheme="minorHAnsi"/>
        </w:rPr>
      </w:pPr>
      <w:r w:rsidRPr="00755E8D">
        <w:rPr>
          <w:rFonts w:asciiTheme="minorHAnsi" w:hAnsiTheme="minorHAnsi" w:cstheme="minorHAnsi"/>
        </w:rPr>
        <w:t>ACT PHN and ACT Health co-designed an outcomes framework with key stakeholders, based on areas of identified need, to inform the commissioning of psychosocial supports.</w:t>
      </w:r>
    </w:p>
    <w:p w14:paraId="04954D84" w14:textId="4BB98ABC" w:rsidR="000F2DC2" w:rsidRPr="00755E8D" w:rsidRDefault="000F2DC2" w:rsidP="009278E2">
      <w:pPr>
        <w:pStyle w:val="ListNumber"/>
      </w:pPr>
      <w:r w:rsidRPr="00755E8D">
        <w:t>POOLED FUNDING</w:t>
      </w:r>
    </w:p>
    <w:p w14:paraId="0C886A55" w14:textId="1113EDA4" w:rsidR="000F2DC2" w:rsidRPr="00755E8D" w:rsidRDefault="000F2DC2" w:rsidP="002850F9">
      <w:pPr>
        <w:rPr>
          <w:rFonts w:asciiTheme="minorHAnsi" w:hAnsiTheme="minorHAnsi" w:cstheme="minorHAnsi"/>
          <w:lang w:val="en-AU"/>
        </w:rPr>
      </w:pPr>
      <w:r w:rsidRPr="00755E8D">
        <w:rPr>
          <w:rFonts w:asciiTheme="minorHAnsi" w:hAnsiTheme="minorHAnsi" w:cstheme="minorHAnsi"/>
          <w:lang w:val="en-AU"/>
        </w:rPr>
        <w:t>ACT PHN and ACT Health pooled funds, with ACT PHN being the fund holder for these activities.</w:t>
      </w:r>
    </w:p>
    <w:p w14:paraId="7B694F66" w14:textId="4C1B14B0" w:rsidR="000F2DC2" w:rsidRPr="00755E8D" w:rsidRDefault="000F2DC2" w:rsidP="009278E2">
      <w:pPr>
        <w:pStyle w:val="ListNumber"/>
      </w:pPr>
      <w:r w:rsidRPr="00755E8D">
        <w:t>CONTRACTING</w:t>
      </w:r>
    </w:p>
    <w:p w14:paraId="70DBD51A" w14:textId="02389E3C" w:rsidR="000F2DC2" w:rsidRPr="00755E8D" w:rsidRDefault="000F2DC2" w:rsidP="002850F9">
      <w:pPr>
        <w:rPr>
          <w:rFonts w:asciiTheme="minorHAnsi" w:hAnsiTheme="minorHAnsi" w:cstheme="minorHAnsi"/>
          <w:lang w:val="en-AU"/>
        </w:rPr>
      </w:pPr>
      <w:r w:rsidRPr="00755E8D">
        <w:rPr>
          <w:rFonts w:asciiTheme="minorHAnsi" w:hAnsiTheme="minorHAnsi" w:cstheme="minorHAnsi"/>
          <w:lang w:val="en-AU"/>
        </w:rPr>
        <w:t>ACT PHN contracted psychosocial support services, ensuring integration with the NDIS, Canberra Health Services, Medicare, as well as local charities (</w:t>
      </w:r>
      <w:proofErr w:type="gramStart"/>
      <w:r w:rsidRPr="00755E8D">
        <w:rPr>
          <w:rFonts w:asciiTheme="minorHAnsi" w:hAnsiTheme="minorHAnsi" w:cstheme="minorHAnsi"/>
          <w:lang w:val="en-AU"/>
        </w:rPr>
        <w:t>i.e.</w:t>
      </w:r>
      <w:proofErr w:type="gramEnd"/>
      <w:r w:rsidRPr="00755E8D">
        <w:rPr>
          <w:rFonts w:asciiTheme="minorHAnsi" w:hAnsiTheme="minorHAnsi" w:cstheme="minorHAnsi"/>
          <w:lang w:val="en-AU"/>
        </w:rPr>
        <w:t xml:space="preserve"> food banks, homelessness services).</w:t>
      </w:r>
    </w:p>
    <w:p w14:paraId="21670A90" w14:textId="58ED0A81" w:rsidR="000F2DC2" w:rsidRPr="00755E8D" w:rsidRDefault="000F2DC2" w:rsidP="009278E2">
      <w:pPr>
        <w:pStyle w:val="ListNumber"/>
      </w:pPr>
      <w:r w:rsidRPr="00755E8D">
        <w:t>DATA COLLECTION</w:t>
      </w:r>
    </w:p>
    <w:p w14:paraId="5DF946F0" w14:textId="77777777" w:rsidR="000F2DC2" w:rsidRPr="00755E8D" w:rsidRDefault="000F2DC2" w:rsidP="000F2DC2">
      <w:pPr>
        <w:rPr>
          <w:rFonts w:asciiTheme="minorHAnsi" w:hAnsiTheme="minorHAnsi" w:cstheme="minorHAnsi"/>
          <w:lang w:val="en-AU"/>
        </w:rPr>
      </w:pPr>
      <w:r w:rsidRPr="00755E8D">
        <w:rPr>
          <w:rFonts w:asciiTheme="minorHAnsi" w:hAnsiTheme="minorHAnsi" w:cstheme="minorHAnsi"/>
          <w:lang w:val="en-AU"/>
        </w:rPr>
        <w:t xml:space="preserve">ACT PHN developed a streamlined data collection enabling contracted providers to monitor psychosocial support activities and service delivery quality. </w:t>
      </w:r>
    </w:p>
    <w:p w14:paraId="0EE7AED2" w14:textId="3A532B98" w:rsidR="004E1273" w:rsidRPr="009278E2" w:rsidRDefault="004E1273" w:rsidP="009278E2">
      <w:pPr>
        <w:pStyle w:val="Heading5"/>
      </w:pPr>
      <w:r w:rsidRPr="009278E2">
        <w:t>ENABLERS</w:t>
      </w:r>
    </w:p>
    <w:p w14:paraId="4DFC697F" w14:textId="77777777" w:rsidR="004E1273" w:rsidRPr="009278E2" w:rsidRDefault="004E1273" w:rsidP="009278E2">
      <w:pPr>
        <w:pStyle w:val="Heading6"/>
      </w:pPr>
      <w:r w:rsidRPr="009278E2">
        <w:t>Psychosocial support working group</w:t>
      </w:r>
    </w:p>
    <w:p w14:paraId="67681B81" w14:textId="77777777" w:rsidR="004E1273" w:rsidRPr="00755E8D" w:rsidRDefault="004E1273" w:rsidP="004E1273">
      <w:pPr>
        <w:rPr>
          <w:rFonts w:asciiTheme="minorHAnsi" w:hAnsiTheme="minorHAnsi" w:cstheme="minorHAnsi"/>
          <w:lang w:val="en-AU"/>
        </w:rPr>
      </w:pPr>
      <w:r w:rsidRPr="00755E8D">
        <w:rPr>
          <w:rFonts w:asciiTheme="minorHAnsi" w:hAnsiTheme="minorHAnsi" w:cstheme="minorHAnsi"/>
        </w:rPr>
        <w:t xml:space="preserve">ACT PHN worked in collaboration with the ACT Health directorate and key stakeholders to establish a psychosocial support working group. This group has been tasked with identifying the target cohort, areas of needs and gaps, and developing an outcomes framework for the implementation of NPS measures in the ACT PHN region. </w:t>
      </w:r>
    </w:p>
    <w:p w14:paraId="1FF4130F" w14:textId="77777777" w:rsidR="004E1273" w:rsidRPr="009278E2" w:rsidRDefault="004E1273" w:rsidP="009278E2">
      <w:pPr>
        <w:pStyle w:val="Heading6"/>
      </w:pPr>
      <w:r w:rsidRPr="009278E2">
        <w:t>Joint governance arrangements</w:t>
      </w:r>
    </w:p>
    <w:p w14:paraId="637DAC26" w14:textId="39AD328A" w:rsidR="002850F9" w:rsidRPr="00AD07F7" w:rsidRDefault="004E1273" w:rsidP="002850F9">
      <w:pPr>
        <w:rPr>
          <w:rFonts w:asciiTheme="minorHAnsi" w:hAnsiTheme="minorHAnsi" w:cstheme="minorHAnsi"/>
          <w:lang w:val="en-AU"/>
        </w:rPr>
      </w:pPr>
      <w:proofErr w:type="gramStart"/>
      <w:r w:rsidRPr="00755E8D">
        <w:rPr>
          <w:rFonts w:asciiTheme="minorHAnsi" w:hAnsiTheme="minorHAnsi" w:cstheme="minorHAnsi"/>
          <w:lang w:val="en-AU"/>
        </w:rPr>
        <w:t>The ACT Mental Health and Suicide Prevention Plan 2019-2024 (the Plan),</w:t>
      </w:r>
      <w:proofErr w:type="gramEnd"/>
      <w:r w:rsidRPr="00755E8D">
        <w:rPr>
          <w:rFonts w:asciiTheme="minorHAnsi" w:hAnsiTheme="minorHAnsi" w:cstheme="minorHAnsi"/>
          <w:lang w:val="en-AU"/>
        </w:rPr>
        <w:t xml:space="preserve"> established joint governance arrangements. This formalised ACT PHN and ACT Health as the primary co-commissioners of mental health services along a stepped care continuum and established a Steering Committee responsible for championing implementation of the Plan. The Steering Committee includes representatives from consumer groups, service providers, mental health advocacy groups and the Aboriginal and Torres Strait Islander Elected Body. </w:t>
      </w:r>
    </w:p>
    <w:p w14:paraId="0BF0A8A3" w14:textId="1C0F27DF" w:rsidR="00D64F55" w:rsidRPr="00755E8D" w:rsidRDefault="00D64F55" w:rsidP="00D64F55">
      <w:pPr>
        <w:rPr>
          <w:lang w:val="en-AU" w:eastAsia="en-AU"/>
        </w:rPr>
      </w:pPr>
      <w:r w:rsidRPr="009278E2">
        <w:rPr>
          <w:rStyle w:val="Strong"/>
        </w:rPr>
        <w:t xml:space="preserve">Some PHNs pointed to coordination mechanisms, such as alliances and </w:t>
      </w:r>
      <w:r w:rsidR="00D52A3B" w:rsidRPr="009278E2">
        <w:rPr>
          <w:rStyle w:val="Strong"/>
        </w:rPr>
        <w:t>taskforces</w:t>
      </w:r>
      <w:r w:rsidRPr="009278E2">
        <w:rPr>
          <w:rStyle w:val="Strong"/>
        </w:rPr>
        <w:t xml:space="preserve">, in lieu of </w:t>
      </w:r>
      <w:proofErr w:type="gramStart"/>
      <w:r w:rsidRPr="009278E2">
        <w:rPr>
          <w:rStyle w:val="Strong"/>
        </w:rPr>
        <w:t>joint-commissioning</w:t>
      </w:r>
      <w:proofErr w:type="gramEnd"/>
      <w:r w:rsidRPr="009278E2">
        <w:rPr>
          <w:rStyle w:val="Strong"/>
        </w:rPr>
        <w:t xml:space="preserve"> to support service interfaces.</w:t>
      </w:r>
      <w:r w:rsidRPr="00755E8D">
        <w:rPr>
          <w:lang w:val="en-AU" w:eastAsia="en-AU"/>
        </w:rPr>
        <w:t xml:space="preserve"> </w:t>
      </w:r>
      <w:r w:rsidRPr="00755E8D">
        <w:rPr>
          <w:lang w:val="en-AU"/>
        </w:rPr>
        <w:t xml:space="preserve">Some PHNs (n=7, 23%) incorporated NPS-M and </w:t>
      </w:r>
      <w:proofErr w:type="spellStart"/>
      <w:r w:rsidRPr="00755E8D">
        <w:rPr>
          <w:lang w:val="en-AU"/>
        </w:rPr>
        <w:t>CoS</w:t>
      </w:r>
      <w:proofErr w:type="spellEnd"/>
      <w:r w:rsidRPr="00755E8D">
        <w:rPr>
          <w:lang w:val="en-AU"/>
        </w:rPr>
        <w:t xml:space="preserve"> into discussions with </w:t>
      </w:r>
      <w:r w:rsidR="00FD3AFE" w:rsidRPr="00755E8D">
        <w:rPr>
          <w:lang w:val="en-AU"/>
        </w:rPr>
        <w:t>state</w:t>
      </w:r>
      <w:r w:rsidR="00B50417" w:rsidRPr="00755E8D">
        <w:rPr>
          <w:lang w:val="en-AU"/>
        </w:rPr>
        <w:t xml:space="preserve"> or </w:t>
      </w:r>
      <w:r w:rsidR="00FD3AFE" w:rsidRPr="00755E8D">
        <w:rPr>
          <w:lang w:val="en-AU"/>
        </w:rPr>
        <w:t>territory regional health services</w:t>
      </w:r>
      <w:r w:rsidRPr="00755E8D">
        <w:rPr>
          <w:lang w:val="en-AU"/>
        </w:rPr>
        <w:t xml:space="preserve"> around regional mental health and suicide </w:t>
      </w:r>
      <w:r w:rsidRPr="00755E8D">
        <w:rPr>
          <w:lang w:val="en-AU"/>
        </w:rPr>
        <w:lastRenderedPageBreak/>
        <w:t>prevention plans, in line with the Commonwealth’s suggestion. Collaboration is</w:t>
      </w:r>
      <w:r w:rsidRPr="00755E8D">
        <w:rPr>
          <w:lang w:val="en-AU" w:eastAsia="en-AU"/>
        </w:rPr>
        <w:t xml:space="preserve"> explored further </w:t>
      </w:r>
      <w:r w:rsidR="003C2ACB" w:rsidRPr="00755E8D">
        <w:rPr>
          <w:lang w:val="en-AU" w:eastAsia="en-AU"/>
        </w:rPr>
        <w:t xml:space="preserve">in Section </w:t>
      </w:r>
      <w:r w:rsidR="003C2ACB" w:rsidRPr="00755E8D">
        <w:rPr>
          <w:lang w:val="en-AU" w:eastAsia="en-AU"/>
        </w:rPr>
        <w:fldChar w:fldCharType="begin"/>
      </w:r>
      <w:r w:rsidR="003C2ACB" w:rsidRPr="00755E8D">
        <w:rPr>
          <w:lang w:val="en-AU" w:eastAsia="en-AU"/>
        </w:rPr>
        <w:instrText xml:space="preserve"> REF _Ref57300226 \n \h </w:instrText>
      </w:r>
      <w:r w:rsidR="00755E8D" w:rsidRPr="00755E8D">
        <w:rPr>
          <w:lang w:val="en-AU" w:eastAsia="en-AU"/>
        </w:rPr>
        <w:instrText xml:space="preserve"> \* MERGEFORMAT </w:instrText>
      </w:r>
      <w:r w:rsidR="003C2ACB" w:rsidRPr="00755E8D">
        <w:rPr>
          <w:lang w:val="en-AU" w:eastAsia="en-AU"/>
        </w:rPr>
      </w:r>
      <w:r w:rsidR="003C2ACB" w:rsidRPr="00755E8D">
        <w:rPr>
          <w:lang w:val="en-AU" w:eastAsia="en-AU"/>
        </w:rPr>
        <w:fldChar w:fldCharType="separate"/>
      </w:r>
      <w:r w:rsidR="00823965" w:rsidRPr="00755E8D">
        <w:rPr>
          <w:lang w:val="en-AU" w:eastAsia="en-AU"/>
        </w:rPr>
        <w:t>6</w:t>
      </w:r>
      <w:r w:rsidR="003C2ACB" w:rsidRPr="00755E8D">
        <w:rPr>
          <w:lang w:val="en-AU" w:eastAsia="en-AU"/>
        </w:rPr>
        <w:fldChar w:fldCharType="end"/>
      </w:r>
      <w:r w:rsidR="003C2ACB" w:rsidRPr="00755E8D">
        <w:rPr>
          <w:lang w:val="en-AU" w:eastAsia="en-AU"/>
        </w:rPr>
        <w:t>.</w:t>
      </w:r>
    </w:p>
    <w:p w14:paraId="2A8237C1" w14:textId="77777777" w:rsidR="00523509" w:rsidRPr="00755E8D" w:rsidRDefault="00523509" w:rsidP="001E289D">
      <w:pPr>
        <w:pStyle w:val="Heading4"/>
      </w:pPr>
      <w:r w:rsidRPr="00755E8D">
        <w:t xml:space="preserve">PHNs’ service provider choices were influenced by considerations beyond capability and capacity </w:t>
      </w:r>
    </w:p>
    <w:p w14:paraId="60A1A5FA" w14:textId="77777777" w:rsidR="00523509" w:rsidRPr="00755E8D" w:rsidRDefault="00523509" w:rsidP="00523509">
      <w:pPr>
        <w:rPr>
          <w:lang w:val="en-AU"/>
        </w:rPr>
      </w:pPr>
      <w:r w:rsidRPr="009278E2">
        <w:rPr>
          <w:rStyle w:val="Strong"/>
        </w:rPr>
        <w:t>PHNs considered a range of factors in their procurement decision making.</w:t>
      </w:r>
      <w:r w:rsidRPr="00755E8D">
        <w:rPr>
          <w:lang w:val="en-AU"/>
        </w:rPr>
        <w:t xml:space="preserve"> This typically concerned providers’ capability and capacity to deliver the required services, such as </w:t>
      </w:r>
      <w:r w:rsidR="004D2148" w:rsidRPr="00755E8D">
        <w:rPr>
          <w:lang w:val="en-AU"/>
        </w:rPr>
        <w:t>prior experience</w:t>
      </w:r>
      <w:r w:rsidR="00893A42" w:rsidRPr="00755E8D">
        <w:rPr>
          <w:lang w:val="en-AU"/>
        </w:rPr>
        <w:t xml:space="preserve"> and </w:t>
      </w:r>
      <w:r w:rsidR="004D2148" w:rsidRPr="00755E8D">
        <w:rPr>
          <w:lang w:val="en-AU"/>
        </w:rPr>
        <w:t>workforce</w:t>
      </w:r>
      <w:r w:rsidR="00893A42" w:rsidRPr="00755E8D">
        <w:rPr>
          <w:lang w:val="en-AU"/>
        </w:rPr>
        <w:t>.</w:t>
      </w:r>
    </w:p>
    <w:p w14:paraId="346950DF" w14:textId="0C795DF2" w:rsidR="00523509" w:rsidRPr="00755E8D" w:rsidRDefault="00523509" w:rsidP="00523509">
      <w:pPr>
        <w:rPr>
          <w:lang w:val="en-AU"/>
        </w:rPr>
      </w:pPr>
      <w:r w:rsidRPr="009278E2">
        <w:rPr>
          <w:rStyle w:val="Strong"/>
        </w:rPr>
        <w:t>The timeframes discouraged some PHNs from testing the market for different service providers</w:t>
      </w:r>
      <w:r w:rsidRPr="00755E8D">
        <w:rPr>
          <w:lang w:val="en-AU"/>
        </w:rPr>
        <w:t xml:space="preserve">, making contract extension or </w:t>
      </w:r>
      <w:r w:rsidR="00F34AF2" w:rsidRPr="00755E8D">
        <w:rPr>
          <w:lang w:val="en-AU"/>
        </w:rPr>
        <w:t xml:space="preserve">direct </w:t>
      </w:r>
      <w:r w:rsidRPr="00755E8D">
        <w:rPr>
          <w:lang w:val="en-AU"/>
        </w:rPr>
        <w:t xml:space="preserve">re-engagement with existing providers a practical option to maintain support for consumers rather than a </w:t>
      </w:r>
      <w:proofErr w:type="gramStart"/>
      <w:r w:rsidRPr="00755E8D">
        <w:rPr>
          <w:lang w:val="en-AU"/>
        </w:rPr>
        <w:t>more lengthy</w:t>
      </w:r>
      <w:proofErr w:type="gramEnd"/>
      <w:r w:rsidRPr="00755E8D">
        <w:rPr>
          <w:lang w:val="en-AU"/>
        </w:rPr>
        <w:t xml:space="preserve"> competitive tender process</w:t>
      </w:r>
      <w:r w:rsidRPr="00755E8D">
        <w:rPr>
          <w:lang w:val="en-AU" w:eastAsia="en-AU"/>
        </w:rPr>
        <w:t>.</w:t>
      </w:r>
      <w:r w:rsidR="00F17317" w:rsidRPr="00755E8D">
        <w:rPr>
          <w:lang w:val="en-AU" w:eastAsia="en-AU"/>
        </w:rPr>
        <w:t xml:space="preserve"> As shown in</w:t>
      </w:r>
      <w:r w:rsidR="003C208F" w:rsidRPr="00755E8D">
        <w:rPr>
          <w:lang w:val="en-AU" w:eastAsia="en-AU"/>
        </w:rPr>
        <w:t xml:space="preserve"> </w:t>
      </w:r>
      <w:r w:rsidR="008B07C0" w:rsidRPr="00755E8D">
        <w:rPr>
          <w:lang w:val="en-AU" w:eastAsia="en-AU"/>
        </w:rPr>
        <w:fldChar w:fldCharType="begin"/>
      </w:r>
      <w:r w:rsidR="008B07C0" w:rsidRPr="00755E8D">
        <w:rPr>
          <w:lang w:val="en-AU" w:eastAsia="en-AU"/>
        </w:rPr>
        <w:instrText xml:space="preserve"> REF _Ref63756567 \h </w:instrText>
      </w:r>
      <w:r w:rsidR="00755E8D" w:rsidRPr="00755E8D">
        <w:rPr>
          <w:lang w:val="en-AU" w:eastAsia="en-AU"/>
        </w:rPr>
        <w:instrText xml:space="preserve"> \* MERGEFORMAT </w:instrText>
      </w:r>
      <w:r w:rsidR="008B07C0" w:rsidRPr="00755E8D">
        <w:rPr>
          <w:lang w:val="en-AU" w:eastAsia="en-AU"/>
        </w:rPr>
      </w:r>
      <w:r w:rsidR="008B07C0" w:rsidRPr="00755E8D">
        <w:rPr>
          <w:lang w:val="en-AU" w:eastAsia="en-AU"/>
        </w:rPr>
        <w:fldChar w:fldCharType="separate"/>
      </w:r>
      <w:r w:rsidR="00823965" w:rsidRPr="00755E8D">
        <w:t xml:space="preserve">Figure </w:t>
      </w:r>
      <w:r w:rsidR="00823965" w:rsidRPr="00755E8D">
        <w:rPr>
          <w:noProof/>
        </w:rPr>
        <w:t>10</w:t>
      </w:r>
      <w:r w:rsidR="008B07C0" w:rsidRPr="00755E8D">
        <w:rPr>
          <w:lang w:val="en-AU" w:eastAsia="en-AU"/>
        </w:rPr>
        <w:fldChar w:fldCharType="end"/>
      </w:r>
      <w:r w:rsidR="008B07C0" w:rsidRPr="00755E8D">
        <w:rPr>
          <w:lang w:val="en-AU" w:eastAsia="en-AU"/>
        </w:rPr>
        <w:t xml:space="preserve">, </w:t>
      </w:r>
      <w:r w:rsidR="00F17317" w:rsidRPr="00755E8D">
        <w:rPr>
          <w:lang w:val="en-AU" w:eastAsia="en-AU"/>
        </w:rPr>
        <w:t xml:space="preserve">this was particularly true for the </w:t>
      </w:r>
      <w:proofErr w:type="spellStart"/>
      <w:r w:rsidR="00F17317" w:rsidRPr="00755E8D">
        <w:rPr>
          <w:lang w:val="en-AU" w:eastAsia="en-AU"/>
        </w:rPr>
        <w:t>CoS</w:t>
      </w:r>
      <w:proofErr w:type="spellEnd"/>
      <w:r w:rsidR="00F17317" w:rsidRPr="00755E8D">
        <w:rPr>
          <w:lang w:val="en-AU" w:eastAsia="en-AU"/>
        </w:rPr>
        <w:t xml:space="preserve"> program</w:t>
      </w:r>
      <w:r w:rsidR="00D035EC" w:rsidRPr="00755E8D">
        <w:rPr>
          <w:lang w:val="en-AU" w:eastAsia="en-AU"/>
        </w:rPr>
        <w:t>,</w:t>
      </w:r>
      <w:r w:rsidR="005270BE" w:rsidRPr="00755E8D">
        <w:rPr>
          <w:lang w:val="en-AU" w:eastAsia="en-AU"/>
        </w:rPr>
        <w:t xml:space="preserve"> whereas more than half of PHNs </w:t>
      </w:r>
      <w:r w:rsidR="00233F35" w:rsidRPr="00755E8D">
        <w:rPr>
          <w:lang w:val="en-AU" w:eastAsia="en-AU"/>
        </w:rPr>
        <w:t>conducted a competitive tendering process for NPS-M.</w:t>
      </w:r>
      <w:r w:rsidR="00E0744F" w:rsidRPr="00755E8D">
        <w:rPr>
          <w:lang w:val="en-AU" w:eastAsia="en-AU"/>
        </w:rPr>
        <w:t xml:space="preserve"> </w:t>
      </w:r>
      <w:r w:rsidR="003C208F" w:rsidRPr="00755E8D">
        <w:rPr>
          <w:lang w:val="en-AU" w:eastAsia="en-AU"/>
        </w:rPr>
        <w:t xml:space="preserve">Some PHNs also outlined that </w:t>
      </w:r>
      <w:r w:rsidR="008143CF" w:rsidRPr="00755E8D">
        <w:rPr>
          <w:lang w:val="en-AU" w:eastAsia="en-AU"/>
        </w:rPr>
        <w:t xml:space="preserve">the limited </w:t>
      </w:r>
      <w:r w:rsidR="0097668E" w:rsidRPr="00755E8D">
        <w:rPr>
          <w:lang w:val="en-AU" w:eastAsia="en-AU"/>
        </w:rPr>
        <w:t xml:space="preserve">program </w:t>
      </w:r>
      <w:r w:rsidR="008143CF" w:rsidRPr="00755E8D">
        <w:rPr>
          <w:lang w:val="en-AU" w:eastAsia="en-AU"/>
        </w:rPr>
        <w:t xml:space="preserve">funding and short-term contracts did not incentivise the market </w:t>
      </w:r>
      <w:r w:rsidR="0097668E" w:rsidRPr="00755E8D">
        <w:rPr>
          <w:lang w:val="en-AU" w:eastAsia="en-AU"/>
        </w:rPr>
        <w:t xml:space="preserve">beyond this </w:t>
      </w:r>
      <w:r w:rsidR="008143CF" w:rsidRPr="00755E8D">
        <w:rPr>
          <w:lang w:val="en-AU" w:eastAsia="en-AU"/>
        </w:rPr>
        <w:t xml:space="preserve">to respond. </w:t>
      </w:r>
    </w:p>
    <w:p w14:paraId="475047D0" w14:textId="371F0000" w:rsidR="00523509" w:rsidRPr="00755E8D" w:rsidRDefault="00690CDD" w:rsidP="00523509">
      <w:pPr>
        <w:pStyle w:val="Caption"/>
      </w:pPr>
      <w:bookmarkStart w:id="56" w:name="_Ref63756567"/>
      <w:r w:rsidRPr="00755E8D">
        <w:t xml:space="preserve">Figure </w:t>
      </w:r>
      <w:r w:rsidR="00AA5D7C" w:rsidRPr="00755E8D">
        <w:fldChar w:fldCharType="begin"/>
      </w:r>
      <w:r w:rsidR="00AA5D7C" w:rsidRPr="00755E8D">
        <w:instrText xml:space="preserve"> SEQ Figure \* ARABIC </w:instrText>
      </w:r>
      <w:r w:rsidR="00AA5D7C" w:rsidRPr="00755E8D">
        <w:fldChar w:fldCharType="separate"/>
      </w:r>
      <w:r w:rsidR="00823965" w:rsidRPr="00755E8D">
        <w:rPr>
          <w:noProof/>
        </w:rPr>
        <w:t>10</w:t>
      </w:r>
      <w:r w:rsidR="00AA5D7C" w:rsidRPr="00755E8D">
        <w:fldChar w:fldCharType="end"/>
      </w:r>
      <w:bookmarkEnd w:id="56"/>
      <w:r w:rsidR="00523509" w:rsidRPr="00755E8D">
        <w:t xml:space="preserve"> | Initial commissioning approach taken by PHNs</w:t>
      </w:r>
      <w:r w:rsidR="00BE0164" w:rsidRPr="00755E8D">
        <w:rPr>
          <w:rStyle w:val="FootnoteReference"/>
        </w:rPr>
        <w:footnoteReference w:id="36"/>
      </w:r>
    </w:p>
    <w:p w14:paraId="1F0CBC73" w14:textId="075338F0" w:rsidR="00D24F66" w:rsidRPr="00755E8D" w:rsidRDefault="00F31C29" w:rsidP="007C7637">
      <w:pPr>
        <w:spacing w:after="240"/>
        <w:rPr>
          <w:lang w:val="en-AU"/>
        </w:rPr>
      </w:pPr>
      <w:r w:rsidRPr="00755E8D">
        <w:rPr>
          <w:noProof/>
          <w:lang w:val="en-AU"/>
        </w:rPr>
        <w:drawing>
          <wp:inline distT="0" distB="0" distL="0" distR="0" wp14:anchorId="1D91AB76" wp14:editId="036130DE">
            <wp:extent cx="5671820" cy="3019425"/>
            <wp:effectExtent l="0" t="0" r="5080" b="9525"/>
            <wp:docPr id="1812007709" name="Picture 1812007709" descr="Almost all contracting for CoS was facilitated through direct engagement, while most contracting for NPS-M was a competitive tendering proc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007709" name="Picture 1812007709" descr="Almost all contracting for CoS was facilitated through direct engagement, while most contracting for NPS-M was a competitive tendering process.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71820" cy="3019425"/>
                    </a:xfrm>
                    <a:prstGeom prst="rect">
                      <a:avLst/>
                    </a:prstGeom>
                    <a:noFill/>
                    <a:ln>
                      <a:noFill/>
                    </a:ln>
                  </pic:spPr>
                </pic:pic>
              </a:graphicData>
            </a:graphic>
          </wp:inline>
        </w:drawing>
      </w:r>
    </w:p>
    <w:p w14:paraId="3F562510" w14:textId="77777777" w:rsidR="00523509" w:rsidRPr="009278E2" w:rsidRDefault="00523509" w:rsidP="00523509">
      <w:pPr>
        <w:rPr>
          <w:rStyle w:val="Strong"/>
        </w:rPr>
      </w:pPr>
      <w:r w:rsidRPr="009278E2">
        <w:rPr>
          <w:rStyle w:val="Strong"/>
        </w:rPr>
        <w:t>Other factors that influenced PHNs’ decision making beyond capability and capacity included:</w:t>
      </w:r>
    </w:p>
    <w:p w14:paraId="66D8B0A6" w14:textId="3023AE2A" w:rsidR="00523509" w:rsidRPr="00755E8D" w:rsidRDefault="00523509" w:rsidP="009926AD">
      <w:pPr>
        <w:pStyle w:val="ListBullet"/>
      </w:pPr>
      <w:r w:rsidRPr="00755E8D">
        <w:t>opportunities for cross-program efficiencies and alignment (</w:t>
      </w:r>
      <w:proofErr w:type="gramStart"/>
      <w:r w:rsidRPr="00755E8D">
        <w:t>e.g.</w:t>
      </w:r>
      <w:proofErr w:type="gramEnd"/>
      <w:r w:rsidRPr="00755E8D">
        <w:t xml:space="preserve"> in some cases PHNs would look </w:t>
      </w:r>
      <w:proofErr w:type="spellStart"/>
      <w:r w:rsidRPr="00755E8D">
        <w:t>favourably</w:t>
      </w:r>
      <w:proofErr w:type="spellEnd"/>
      <w:r w:rsidRPr="00755E8D">
        <w:t xml:space="preserve"> on providers to whom they could award both NPS-M and </w:t>
      </w:r>
      <w:proofErr w:type="spellStart"/>
      <w:r w:rsidRPr="00755E8D">
        <w:t>CoS</w:t>
      </w:r>
      <w:proofErr w:type="spellEnd"/>
      <w:r w:rsidRPr="00755E8D">
        <w:t xml:space="preserve"> contracts)</w:t>
      </w:r>
    </w:p>
    <w:p w14:paraId="21FDC858" w14:textId="3C0E29A9" w:rsidR="00523509" w:rsidRPr="00755E8D" w:rsidRDefault="00523509" w:rsidP="009926AD">
      <w:pPr>
        <w:pStyle w:val="ListBullet"/>
      </w:pPr>
      <w:r w:rsidRPr="00755E8D">
        <w:t>opportunities to improve interfaces with state</w:t>
      </w:r>
      <w:r w:rsidR="00B50417" w:rsidRPr="00755E8D">
        <w:t xml:space="preserve"> and </w:t>
      </w:r>
      <w:r w:rsidRPr="00755E8D">
        <w:t>territory programs (</w:t>
      </w:r>
      <w:proofErr w:type="gramStart"/>
      <w:r w:rsidRPr="00755E8D">
        <w:t>i.e.</w:t>
      </w:r>
      <w:proofErr w:type="gramEnd"/>
      <w:r w:rsidRPr="00755E8D">
        <w:t xml:space="preserve"> where providers were also delivering psychosocial or relevant services through stat</w:t>
      </w:r>
      <w:r w:rsidR="00DF746D" w:rsidRPr="00755E8D">
        <w:t xml:space="preserve">e and </w:t>
      </w:r>
      <w:r w:rsidRPr="00755E8D">
        <w:t xml:space="preserve">territory programs, PHNs would look </w:t>
      </w:r>
      <w:proofErr w:type="spellStart"/>
      <w:r w:rsidRPr="00755E8D">
        <w:t>favourably</w:t>
      </w:r>
      <w:proofErr w:type="spellEnd"/>
      <w:r w:rsidRPr="00755E8D">
        <w:t xml:space="preserve"> on the opportunity to award contracts to the same providers to support interfaces)</w:t>
      </w:r>
    </w:p>
    <w:p w14:paraId="1FFB8AFF" w14:textId="39A9FD0C" w:rsidR="003C208F" w:rsidRPr="00755E8D" w:rsidRDefault="00523509" w:rsidP="009926AD">
      <w:pPr>
        <w:pStyle w:val="ListBullet"/>
      </w:pPr>
      <w:r w:rsidRPr="00755E8D">
        <w:t>the need to ensure regional coverage (</w:t>
      </w:r>
      <w:proofErr w:type="gramStart"/>
      <w:r w:rsidRPr="00755E8D">
        <w:t>i.e.</w:t>
      </w:r>
      <w:proofErr w:type="gramEnd"/>
      <w:r w:rsidRPr="00755E8D">
        <w:t xml:space="preserve"> in some cases PHNs would award contracts to a suite of providers based on their collective ability to ensure geographical coverage)</w:t>
      </w:r>
      <w:r w:rsidR="00FE00E0" w:rsidRPr="00755E8D">
        <w:t>.</w:t>
      </w:r>
    </w:p>
    <w:p w14:paraId="101026DD" w14:textId="77777777" w:rsidR="00523509" w:rsidRPr="00755E8D" w:rsidRDefault="00523509" w:rsidP="001E289D">
      <w:pPr>
        <w:pStyle w:val="Heading4"/>
      </w:pPr>
      <w:r w:rsidRPr="00755E8D">
        <w:t>Most PHNs opted for standard approaches to contract and fund service providers</w:t>
      </w:r>
    </w:p>
    <w:p w14:paraId="56AFB809" w14:textId="3687C8A4" w:rsidR="00523509" w:rsidRPr="00755E8D" w:rsidRDefault="00523509" w:rsidP="00523509">
      <w:pPr>
        <w:rPr>
          <w:lang w:val="en-AU" w:eastAsia="en-AU"/>
        </w:rPr>
      </w:pPr>
      <w:r w:rsidRPr="009278E2">
        <w:rPr>
          <w:rStyle w:val="Strong"/>
        </w:rPr>
        <w:t>Most PHNs contracted service providers through individual service agreements,</w:t>
      </w:r>
      <w:r w:rsidRPr="00755E8D">
        <w:rPr>
          <w:lang w:val="en-AU" w:eastAsia="en-AU"/>
        </w:rPr>
        <w:t xml:space="preserve"> even where they procured multiple service providers. </w:t>
      </w:r>
      <w:r w:rsidR="0066375E" w:rsidRPr="00755E8D">
        <w:rPr>
          <w:lang w:val="en-AU" w:eastAsia="en-AU"/>
        </w:rPr>
        <w:t xml:space="preserve">Based on a sample of NPS-M and </w:t>
      </w:r>
      <w:proofErr w:type="spellStart"/>
      <w:r w:rsidR="0066375E" w:rsidRPr="00755E8D">
        <w:rPr>
          <w:lang w:val="en-AU" w:eastAsia="en-AU"/>
        </w:rPr>
        <w:t>CoS</w:t>
      </w:r>
      <w:proofErr w:type="spellEnd"/>
      <w:r w:rsidR="0066375E" w:rsidRPr="00755E8D">
        <w:rPr>
          <w:lang w:val="en-AU" w:eastAsia="en-AU"/>
        </w:rPr>
        <w:t xml:space="preserve"> contracts (n= </w:t>
      </w:r>
      <w:r w:rsidR="00EA2385" w:rsidRPr="00755E8D">
        <w:rPr>
          <w:lang w:val="en-AU" w:eastAsia="en-AU"/>
        </w:rPr>
        <w:t>20, 6</w:t>
      </w:r>
      <w:r w:rsidR="00D4537C" w:rsidRPr="00755E8D">
        <w:rPr>
          <w:lang w:val="en-AU" w:eastAsia="en-AU"/>
        </w:rPr>
        <w:t>5</w:t>
      </w:r>
      <w:r w:rsidR="00EA2385" w:rsidRPr="00755E8D">
        <w:rPr>
          <w:lang w:val="en-AU" w:eastAsia="en-AU"/>
        </w:rPr>
        <w:t>%</w:t>
      </w:r>
      <w:r w:rsidR="0066375E" w:rsidRPr="00755E8D">
        <w:rPr>
          <w:lang w:val="en-AU" w:eastAsia="en-AU"/>
        </w:rPr>
        <w:t xml:space="preserve">) the </w:t>
      </w:r>
      <w:r w:rsidR="00E36AAC" w:rsidRPr="00755E8D">
        <w:rPr>
          <w:lang w:val="en-AU" w:eastAsia="en-AU"/>
        </w:rPr>
        <w:t>e</w:t>
      </w:r>
      <w:r w:rsidR="0066375E" w:rsidRPr="00755E8D">
        <w:rPr>
          <w:lang w:val="en-AU" w:eastAsia="en-AU"/>
        </w:rPr>
        <w:t xml:space="preserve">valuation found </w:t>
      </w:r>
      <w:r w:rsidR="00C52F77" w:rsidRPr="00755E8D">
        <w:rPr>
          <w:lang w:val="en-AU" w:eastAsia="en-AU"/>
        </w:rPr>
        <w:t>t</w:t>
      </w:r>
      <w:r w:rsidRPr="00755E8D">
        <w:rPr>
          <w:lang w:val="en-AU" w:eastAsia="en-AU"/>
        </w:rPr>
        <w:t xml:space="preserve">his approach was more commonly taken by PHNs than contracting lead providers </w:t>
      </w:r>
      <w:r w:rsidRPr="00755E8D">
        <w:rPr>
          <w:lang w:val="en-AU" w:eastAsia="en-AU"/>
        </w:rPr>
        <w:lastRenderedPageBreak/>
        <w:t xml:space="preserve">through consortium arrangements, for example. Some PHNs outlined this was a quick and efficient approach that was achievable within implementation timeframes. </w:t>
      </w:r>
    </w:p>
    <w:p w14:paraId="2E34239D" w14:textId="77777777" w:rsidR="00523509" w:rsidRPr="00755E8D" w:rsidRDefault="00523509" w:rsidP="00523509">
      <w:pPr>
        <w:rPr>
          <w:lang w:val="en-AU" w:eastAsia="en-AU"/>
        </w:rPr>
      </w:pPr>
      <w:r w:rsidRPr="009278E2">
        <w:rPr>
          <w:rStyle w:val="Strong"/>
        </w:rPr>
        <w:t xml:space="preserve">Most PHNs (n= </w:t>
      </w:r>
      <w:r w:rsidR="007A1488" w:rsidRPr="009278E2">
        <w:rPr>
          <w:rStyle w:val="Strong"/>
        </w:rPr>
        <w:t>25</w:t>
      </w:r>
      <w:r w:rsidRPr="009278E2">
        <w:rPr>
          <w:rStyle w:val="Strong"/>
        </w:rPr>
        <w:t>, 81%) used block funding to fund service providers,</w:t>
      </w:r>
      <w:r w:rsidRPr="00755E8D">
        <w:rPr>
          <w:lang w:val="en-AU" w:eastAsia="en-AU"/>
        </w:rPr>
        <w:t xml:space="preserve"> although some noted that they would like to move towards an outcomes-based funding approach in the future to better encourage high quality and innovative support provision.</w:t>
      </w:r>
    </w:p>
    <w:p w14:paraId="2146F88E" w14:textId="77777777" w:rsidR="00523509" w:rsidRPr="00755E8D" w:rsidRDefault="00523509" w:rsidP="001E289D">
      <w:pPr>
        <w:pStyle w:val="Heading4"/>
      </w:pPr>
      <w:r w:rsidRPr="00755E8D">
        <w:t xml:space="preserve">Performance measures and evaluation timing varied across PHNs </w:t>
      </w:r>
    </w:p>
    <w:p w14:paraId="3ABA341B" w14:textId="6FF5AFD1" w:rsidR="00523509" w:rsidRPr="00755E8D" w:rsidRDefault="00523509" w:rsidP="00523509">
      <w:pPr>
        <w:rPr>
          <w:lang w:val="en-AU" w:eastAsia="en-AU"/>
        </w:rPr>
      </w:pPr>
      <w:r w:rsidRPr="009278E2">
        <w:rPr>
          <w:rStyle w:val="Strong"/>
        </w:rPr>
        <w:t>The types of measures that PHNs required service providers to collect varied,</w:t>
      </w:r>
      <w:r w:rsidRPr="00755E8D">
        <w:rPr>
          <w:rFonts w:asciiTheme="majorHAnsi" w:hAnsiTheme="majorHAnsi" w:cstheme="majorHAnsi"/>
          <w:lang w:val="en-AU"/>
        </w:rPr>
        <w:t xml:space="preserve"> </w:t>
      </w:r>
      <w:r w:rsidRPr="00755E8D">
        <w:rPr>
          <w:lang w:val="en-AU"/>
        </w:rPr>
        <w:t>although all incorporated some form of outcome measures.</w:t>
      </w:r>
      <w:r w:rsidR="005C5B6C" w:rsidRPr="00755E8D">
        <w:rPr>
          <w:lang w:val="en-AU"/>
        </w:rPr>
        <w:t xml:space="preserve"> The performance measures that were used by PHNs included information from a range of sources including the PMHC-MDS. For example, the PMHC-MDS includes </w:t>
      </w:r>
      <w:r w:rsidR="00726407" w:rsidRPr="00755E8D">
        <w:rPr>
          <w:lang w:val="en-AU"/>
        </w:rPr>
        <w:t>the K10+ and K5 outcome measures but many PHNs used other outcome measures</w:t>
      </w:r>
      <w:r w:rsidR="005C5B6C" w:rsidRPr="00755E8D">
        <w:rPr>
          <w:lang w:val="en-AU"/>
        </w:rPr>
        <w:t xml:space="preserve"> </w:t>
      </w:r>
      <w:r w:rsidR="00726407" w:rsidRPr="00755E8D">
        <w:rPr>
          <w:lang w:val="en-AU"/>
        </w:rPr>
        <w:t xml:space="preserve">alongside or instead of these measures </w:t>
      </w:r>
      <w:r w:rsidR="005C5B6C" w:rsidRPr="00755E8D">
        <w:rPr>
          <w:lang w:val="en-AU"/>
        </w:rPr>
        <w:t>(see ‘</w:t>
      </w:r>
      <w:r w:rsidR="0087079F" w:rsidRPr="009278E2">
        <w:rPr>
          <w:rStyle w:val="Strong"/>
        </w:rPr>
        <w:t>Case study 6 – Outcome measures to assess psychosocial recovery</w:t>
      </w:r>
      <w:r w:rsidR="005C5B6C" w:rsidRPr="00755E8D">
        <w:rPr>
          <w:lang w:val="en-AU"/>
        </w:rPr>
        <w:t xml:space="preserve">’ in </w:t>
      </w:r>
      <w:r w:rsidR="00B911AD" w:rsidRPr="00755E8D">
        <w:rPr>
          <w:lang w:val="en-AU"/>
        </w:rPr>
        <w:t>S</w:t>
      </w:r>
      <w:r w:rsidR="005C5B6C" w:rsidRPr="00755E8D">
        <w:rPr>
          <w:lang w:val="en-AU"/>
        </w:rPr>
        <w:t xml:space="preserve">ection </w:t>
      </w:r>
      <w:r w:rsidR="005C5B6C" w:rsidRPr="00755E8D">
        <w:rPr>
          <w:lang w:val="en-AU"/>
        </w:rPr>
        <w:fldChar w:fldCharType="begin"/>
      </w:r>
      <w:r w:rsidR="005C5B6C" w:rsidRPr="00755E8D">
        <w:rPr>
          <w:lang w:val="en-AU"/>
        </w:rPr>
        <w:instrText xml:space="preserve"> REF _Ref64872769 \r \h </w:instrText>
      </w:r>
      <w:r w:rsidR="00755E8D" w:rsidRPr="00755E8D">
        <w:rPr>
          <w:lang w:val="en-AU"/>
        </w:rPr>
        <w:instrText xml:space="preserve"> \* MERGEFORMAT </w:instrText>
      </w:r>
      <w:r w:rsidR="005C5B6C" w:rsidRPr="00755E8D">
        <w:rPr>
          <w:lang w:val="en-AU"/>
        </w:rPr>
      </w:r>
      <w:r w:rsidR="005C5B6C" w:rsidRPr="00755E8D">
        <w:rPr>
          <w:lang w:val="en-AU"/>
        </w:rPr>
        <w:fldChar w:fldCharType="separate"/>
      </w:r>
      <w:r w:rsidR="00823965" w:rsidRPr="00755E8D">
        <w:rPr>
          <w:lang w:val="en-AU"/>
        </w:rPr>
        <w:t>4.3.2</w:t>
      </w:r>
      <w:r w:rsidR="005C5B6C" w:rsidRPr="00755E8D">
        <w:rPr>
          <w:lang w:val="en-AU"/>
        </w:rPr>
        <w:fldChar w:fldCharType="end"/>
      </w:r>
      <w:r w:rsidR="005C5B6C" w:rsidRPr="00755E8D">
        <w:rPr>
          <w:lang w:val="en-AU"/>
        </w:rPr>
        <w:t xml:space="preserve">). </w:t>
      </w:r>
      <w:r w:rsidR="00726407" w:rsidRPr="00755E8D">
        <w:rPr>
          <w:lang w:val="en-AU"/>
        </w:rPr>
        <w:t>Other information like service costs</w:t>
      </w:r>
      <w:r w:rsidR="004C2945" w:rsidRPr="00755E8D">
        <w:rPr>
          <w:lang w:val="en-AU"/>
        </w:rPr>
        <w:t xml:space="preserve">, </w:t>
      </w:r>
      <w:r w:rsidR="00726407" w:rsidRPr="00755E8D">
        <w:rPr>
          <w:lang w:val="en-AU"/>
        </w:rPr>
        <w:t>waiting time and consumer satisfaction is not captured in the PMHC-MDS</w:t>
      </w:r>
      <w:r w:rsidR="004037FE" w:rsidRPr="00755E8D">
        <w:rPr>
          <w:lang w:val="en-AU"/>
        </w:rPr>
        <w:t xml:space="preserve">. </w:t>
      </w:r>
      <w:r w:rsidRPr="00755E8D">
        <w:rPr>
          <w:lang w:val="en-AU"/>
        </w:rPr>
        <w:t>These</w:t>
      </w:r>
      <w:r w:rsidR="005303EC" w:rsidRPr="00755E8D">
        <w:rPr>
          <w:lang w:val="en-AU"/>
        </w:rPr>
        <w:t xml:space="preserve"> </w:t>
      </w:r>
      <w:r w:rsidR="005C5B6C" w:rsidRPr="00755E8D">
        <w:rPr>
          <w:lang w:val="en-AU"/>
        </w:rPr>
        <w:t xml:space="preserve">performance </w:t>
      </w:r>
      <w:r w:rsidR="005303EC" w:rsidRPr="00755E8D">
        <w:rPr>
          <w:lang w:val="en-AU"/>
        </w:rPr>
        <w:t>measures</w:t>
      </w:r>
      <w:r w:rsidRPr="00755E8D">
        <w:rPr>
          <w:lang w:val="en-AU"/>
        </w:rPr>
        <w:t xml:space="preserve"> are </w:t>
      </w:r>
      <w:r w:rsidR="00726407" w:rsidRPr="00755E8D">
        <w:rPr>
          <w:lang w:val="en-AU"/>
        </w:rPr>
        <w:t xml:space="preserve">presented </w:t>
      </w:r>
      <w:r w:rsidRPr="00755E8D">
        <w:rPr>
          <w:lang w:val="en-AU"/>
        </w:rPr>
        <w:t xml:space="preserve">in </w:t>
      </w:r>
      <w:r w:rsidRPr="00755E8D">
        <w:rPr>
          <w:lang w:val="en-AU"/>
        </w:rPr>
        <w:fldChar w:fldCharType="begin"/>
      </w:r>
      <w:r w:rsidRPr="00755E8D">
        <w:rPr>
          <w:lang w:val="en-AU"/>
        </w:rPr>
        <w:instrText xml:space="preserve"> REF _Ref57833450 \h </w:instrText>
      </w:r>
      <w:r w:rsidR="00755E8D" w:rsidRPr="00755E8D">
        <w:rPr>
          <w:lang w:val="en-AU"/>
        </w:rPr>
        <w:instrText xml:space="preserve"> \* MERGEFORMAT </w:instrText>
      </w:r>
      <w:r w:rsidRPr="00755E8D">
        <w:rPr>
          <w:lang w:val="en-AU"/>
        </w:rPr>
      </w:r>
      <w:r w:rsidRPr="00755E8D">
        <w:rPr>
          <w:lang w:val="en-AU"/>
        </w:rPr>
        <w:fldChar w:fldCharType="separate"/>
      </w:r>
      <w:r w:rsidR="00823965" w:rsidRPr="00755E8D">
        <w:t xml:space="preserve">Figure </w:t>
      </w:r>
      <w:r w:rsidR="00823965" w:rsidRPr="00755E8D">
        <w:rPr>
          <w:noProof/>
        </w:rPr>
        <w:t>11</w:t>
      </w:r>
      <w:r w:rsidRPr="00755E8D">
        <w:rPr>
          <w:lang w:val="en-AU"/>
        </w:rPr>
        <w:fldChar w:fldCharType="end"/>
      </w:r>
      <w:r w:rsidRPr="00755E8D">
        <w:rPr>
          <w:lang w:val="en-AU"/>
        </w:rPr>
        <w:t>.</w:t>
      </w:r>
    </w:p>
    <w:p w14:paraId="146DC574" w14:textId="565ECB57" w:rsidR="00523509" w:rsidRPr="00755E8D" w:rsidRDefault="00523509" w:rsidP="00523509">
      <w:pPr>
        <w:pStyle w:val="Caption"/>
      </w:pPr>
      <w:bookmarkStart w:id="57" w:name="_Ref57833450"/>
      <w:r w:rsidRPr="00755E8D">
        <w:t xml:space="preserve">Figure </w:t>
      </w:r>
      <w:r w:rsidR="00AA5D7C" w:rsidRPr="00755E8D">
        <w:fldChar w:fldCharType="begin"/>
      </w:r>
      <w:r w:rsidR="00AA5D7C" w:rsidRPr="00755E8D">
        <w:instrText xml:space="preserve"> SEQ Figure \* ARABIC </w:instrText>
      </w:r>
      <w:r w:rsidR="00AA5D7C" w:rsidRPr="00755E8D">
        <w:fldChar w:fldCharType="separate"/>
      </w:r>
      <w:r w:rsidR="00823965" w:rsidRPr="00755E8D">
        <w:rPr>
          <w:noProof/>
        </w:rPr>
        <w:t>11</w:t>
      </w:r>
      <w:r w:rsidR="00AA5D7C" w:rsidRPr="00755E8D">
        <w:fldChar w:fldCharType="end"/>
      </w:r>
      <w:bookmarkEnd w:id="57"/>
      <w:r w:rsidRPr="00755E8D">
        <w:t xml:space="preserve"> | Performance measures collected by PHNs</w:t>
      </w:r>
      <w:r w:rsidR="003C2ACB" w:rsidRPr="00755E8D">
        <w:rPr>
          <w:rStyle w:val="FootnoteReference"/>
        </w:rPr>
        <w:footnoteReference w:id="37"/>
      </w:r>
    </w:p>
    <w:p w14:paraId="523CBE38" w14:textId="77777777" w:rsidR="002D3CAE" w:rsidRPr="00755E8D" w:rsidRDefault="00510EB5" w:rsidP="002D3CAE">
      <w:pPr>
        <w:spacing w:after="240"/>
        <w:rPr>
          <w:lang w:val="en-AU"/>
        </w:rPr>
      </w:pPr>
      <w:r w:rsidRPr="00755E8D">
        <w:rPr>
          <w:noProof/>
          <w:lang w:val="en-AU"/>
        </w:rPr>
        <w:drawing>
          <wp:inline distT="0" distB="0" distL="0" distR="0" wp14:anchorId="52BC5DC7" wp14:editId="3CCF3834">
            <wp:extent cx="5670229" cy="3476625"/>
            <wp:effectExtent l="0" t="0" r="6985" b="0"/>
            <wp:docPr id="11" name="Picture 11" descr="Six performance measures are collected by PHNs, and the most popular measure was outcome tools. Number of consumers, number of services and consumer satisfaction are also prevalent measures. Service costs and waiting time were the least common measu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ix performance measures are collected by PHNs, and the most popular measure was outcome tools. Number of consumers, number of services and consumer satisfaction are also prevalent measures. Service costs and waiting time were the least common measures. "/>
                    <pic:cNvPicPr/>
                  </pic:nvPicPr>
                  <pic:blipFill rotWithShape="1">
                    <a:blip r:embed="rId29" cstate="print">
                      <a:extLst>
                        <a:ext uri="{28A0092B-C50C-407E-A947-70E740481C1C}">
                          <a14:useLocalDpi xmlns:a14="http://schemas.microsoft.com/office/drawing/2010/main" val="0"/>
                        </a:ext>
                      </a:extLst>
                    </a:blip>
                    <a:srcRect b="4816"/>
                    <a:stretch/>
                  </pic:blipFill>
                  <pic:spPr bwMode="auto">
                    <a:xfrm>
                      <a:off x="0" y="0"/>
                      <a:ext cx="5670550" cy="3476822"/>
                    </a:xfrm>
                    <a:prstGeom prst="rect">
                      <a:avLst/>
                    </a:prstGeom>
                    <a:ln>
                      <a:noFill/>
                    </a:ln>
                    <a:extLst>
                      <a:ext uri="{53640926-AAD7-44D8-BBD7-CCE9431645EC}">
                        <a14:shadowObscured xmlns:a14="http://schemas.microsoft.com/office/drawing/2010/main"/>
                      </a:ext>
                    </a:extLst>
                  </pic:spPr>
                </pic:pic>
              </a:graphicData>
            </a:graphic>
          </wp:inline>
        </w:drawing>
      </w:r>
    </w:p>
    <w:p w14:paraId="7F5A4454" w14:textId="77777777" w:rsidR="00BF5796" w:rsidRPr="00755E8D" w:rsidRDefault="00523509" w:rsidP="00BF5796">
      <w:pPr>
        <w:rPr>
          <w:lang w:val="en-AU"/>
        </w:rPr>
      </w:pPr>
      <w:r w:rsidRPr="009278E2">
        <w:rPr>
          <w:rStyle w:val="Strong"/>
        </w:rPr>
        <w:t xml:space="preserve">Most PHNs had undertaken or planned a review of NPS-M and </w:t>
      </w:r>
      <w:proofErr w:type="spellStart"/>
      <w:r w:rsidRPr="009278E2">
        <w:rPr>
          <w:rStyle w:val="Strong"/>
        </w:rPr>
        <w:t>CoS</w:t>
      </w:r>
      <w:proofErr w:type="spellEnd"/>
      <w:r w:rsidRPr="009278E2">
        <w:rPr>
          <w:rStyle w:val="Strong"/>
        </w:rPr>
        <w:t xml:space="preserve"> service delivery</w:t>
      </w:r>
      <w:r w:rsidRPr="00755E8D">
        <w:rPr>
          <w:rFonts w:asciiTheme="majorHAnsi" w:hAnsiTheme="majorHAnsi" w:cstheme="majorHAnsi"/>
          <w:lang w:val="en-AU"/>
        </w:rPr>
        <w:t>.</w:t>
      </w:r>
      <w:r w:rsidRPr="00755E8D">
        <w:rPr>
          <w:lang w:val="en-AU"/>
        </w:rPr>
        <w:t xml:space="preserve"> 23 </w:t>
      </w:r>
      <w:r w:rsidR="00690408" w:rsidRPr="00755E8D">
        <w:rPr>
          <w:lang w:val="en-AU"/>
        </w:rPr>
        <w:t>(74%)</w:t>
      </w:r>
      <w:r w:rsidRPr="00755E8D">
        <w:rPr>
          <w:lang w:val="en-AU"/>
        </w:rPr>
        <w:t xml:space="preserve"> PHNs had already reviewed (n=9, </w:t>
      </w:r>
      <w:r w:rsidR="00584DC2" w:rsidRPr="00755E8D">
        <w:rPr>
          <w:lang w:val="en-AU"/>
        </w:rPr>
        <w:t>29</w:t>
      </w:r>
      <w:r w:rsidRPr="00755E8D">
        <w:rPr>
          <w:lang w:val="en-AU"/>
        </w:rPr>
        <w:t xml:space="preserve">%) or had a plan to review in the next year (n=14, </w:t>
      </w:r>
      <w:r w:rsidR="00A40DA8" w:rsidRPr="00755E8D">
        <w:rPr>
          <w:lang w:val="en-AU"/>
        </w:rPr>
        <w:t>45</w:t>
      </w:r>
      <w:r w:rsidRPr="00755E8D">
        <w:rPr>
          <w:lang w:val="en-AU"/>
        </w:rPr>
        <w:t>%). Only nine PHNs (</w:t>
      </w:r>
      <w:r w:rsidR="0048379F" w:rsidRPr="00755E8D">
        <w:rPr>
          <w:lang w:val="en-AU"/>
        </w:rPr>
        <w:t>29</w:t>
      </w:r>
      <w:r w:rsidRPr="00755E8D">
        <w:rPr>
          <w:lang w:val="en-AU"/>
        </w:rPr>
        <w:t>%) had not planned a review.</w:t>
      </w:r>
    </w:p>
    <w:p w14:paraId="6E30246F" w14:textId="1F94F2FA" w:rsidR="00926744" w:rsidRPr="00755E8D" w:rsidRDefault="00926744" w:rsidP="00D762B5">
      <w:pPr>
        <w:pStyle w:val="Heading3"/>
        <w:numPr>
          <w:ilvl w:val="0"/>
          <w:numId w:val="0"/>
        </w:numPr>
      </w:pPr>
      <w:r w:rsidRPr="00755E8D">
        <w:t xml:space="preserve">What are the lessons learned? </w:t>
      </w:r>
    </w:p>
    <w:p w14:paraId="47F297F5" w14:textId="77777777" w:rsidR="00926744" w:rsidRPr="00755E8D" w:rsidRDefault="00926744" w:rsidP="00926744">
      <w:pPr>
        <w:rPr>
          <w:lang w:val="en-AU" w:eastAsia="en-AU"/>
        </w:rPr>
      </w:pPr>
      <w:r w:rsidRPr="00755E8D">
        <w:rPr>
          <w:lang w:val="en-AU" w:eastAsia="en-AU"/>
        </w:rPr>
        <w:t xml:space="preserve">The key lessons learned that relate to the commissioning of NPS-M and </w:t>
      </w:r>
      <w:proofErr w:type="spellStart"/>
      <w:r w:rsidRPr="00755E8D">
        <w:rPr>
          <w:lang w:val="en-AU" w:eastAsia="en-AU"/>
        </w:rPr>
        <w:t>CoS</w:t>
      </w:r>
      <w:proofErr w:type="spellEnd"/>
      <w:r w:rsidRPr="00755E8D">
        <w:rPr>
          <w:lang w:val="en-AU" w:eastAsia="en-AU"/>
        </w:rPr>
        <w:t xml:space="preserve"> are:</w:t>
      </w:r>
    </w:p>
    <w:p w14:paraId="40BC5F8E" w14:textId="77777777" w:rsidR="00926744" w:rsidRPr="0034735E" w:rsidRDefault="00926744" w:rsidP="009926AD">
      <w:pPr>
        <w:pStyle w:val="ListBullet"/>
      </w:pPr>
      <w:r w:rsidRPr="00755E8D">
        <w:t xml:space="preserve">PHNs should </w:t>
      </w:r>
      <w:proofErr w:type="spellStart"/>
      <w:r w:rsidRPr="0034735E">
        <w:t>prioritise</w:t>
      </w:r>
      <w:proofErr w:type="spellEnd"/>
      <w:r w:rsidRPr="0034735E">
        <w:t xml:space="preserve"> development of regional networks and collaborative joint regional commissioning.</w:t>
      </w:r>
    </w:p>
    <w:p w14:paraId="15AAA45A" w14:textId="63CCB6B0" w:rsidR="00926744" w:rsidRPr="00755E8D" w:rsidRDefault="00926744" w:rsidP="009926AD">
      <w:pPr>
        <w:pStyle w:val="ListBullet"/>
      </w:pPr>
      <w:r w:rsidRPr="0034735E">
        <w:t>Some PHNs are not as progressed in their maturity and would benefit from additional support for commissioning and</w:t>
      </w:r>
      <w:r w:rsidRPr="00755E8D">
        <w:t xml:space="preserve"> increased opportunities to </w:t>
      </w:r>
      <w:r w:rsidR="00911595" w:rsidRPr="00755E8D">
        <w:t xml:space="preserve">build </w:t>
      </w:r>
      <w:r w:rsidRPr="00755E8D">
        <w:t>relationship</w:t>
      </w:r>
      <w:r w:rsidR="00911595" w:rsidRPr="00755E8D">
        <w:t>s</w:t>
      </w:r>
      <w:r w:rsidRPr="00755E8D">
        <w:t xml:space="preserve"> for example through communities of practice.</w:t>
      </w:r>
    </w:p>
    <w:p w14:paraId="1D4CCBC5" w14:textId="5390447C" w:rsidR="00926744" w:rsidRPr="00755E8D" w:rsidRDefault="00926744" w:rsidP="00926744">
      <w:pPr>
        <w:rPr>
          <w:iCs/>
          <w:lang w:val="en-AU"/>
        </w:rPr>
      </w:pPr>
      <w:r w:rsidRPr="00755E8D">
        <w:rPr>
          <w:iCs/>
          <w:lang w:val="en-AU"/>
        </w:rPr>
        <w:lastRenderedPageBreak/>
        <w:t xml:space="preserve">As noted in Section </w:t>
      </w:r>
      <w:r w:rsidRPr="00755E8D">
        <w:rPr>
          <w:iCs/>
          <w:lang w:val="en-AU"/>
        </w:rPr>
        <w:fldChar w:fldCharType="begin"/>
      </w:r>
      <w:r w:rsidRPr="00755E8D">
        <w:rPr>
          <w:iCs/>
          <w:lang w:val="en-AU"/>
        </w:rPr>
        <w:instrText xml:space="preserve"> REF _Ref58242548 \r \h </w:instrText>
      </w:r>
      <w:r w:rsidR="00755E8D" w:rsidRPr="00755E8D">
        <w:rPr>
          <w:iCs/>
          <w:lang w:val="en-AU"/>
        </w:rPr>
        <w:instrText xml:space="preserve"> \* MERGEFORMAT </w:instrText>
      </w:r>
      <w:r w:rsidRPr="00755E8D">
        <w:rPr>
          <w:iCs/>
          <w:lang w:val="en-AU"/>
        </w:rPr>
      </w:r>
      <w:r w:rsidRPr="00755E8D">
        <w:rPr>
          <w:iCs/>
          <w:lang w:val="en-AU"/>
        </w:rPr>
        <w:fldChar w:fldCharType="separate"/>
      </w:r>
      <w:r w:rsidR="00823965" w:rsidRPr="00755E8D">
        <w:rPr>
          <w:iCs/>
          <w:lang w:val="en-AU"/>
        </w:rPr>
        <w:t>3.3</w:t>
      </w:r>
      <w:r w:rsidRPr="00755E8D">
        <w:rPr>
          <w:iCs/>
          <w:lang w:val="en-AU"/>
        </w:rPr>
        <w:fldChar w:fldCharType="end"/>
      </w:r>
      <w:r w:rsidRPr="00755E8D">
        <w:rPr>
          <w:iCs/>
          <w:lang w:val="en-AU"/>
        </w:rPr>
        <w:t>, longer-term contracts with funding that reflects local challenges (</w:t>
      </w:r>
      <w:proofErr w:type="gramStart"/>
      <w:r w:rsidRPr="00755E8D">
        <w:rPr>
          <w:iCs/>
          <w:lang w:val="en-AU"/>
        </w:rPr>
        <w:t>e.g.</w:t>
      </w:r>
      <w:proofErr w:type="gramEnd"/>
      <w:r w:rsidRPr="00755E8D">
        <w:rPr>
          <w:iCs/>
          <w:lang w:val="en-AU"/>
        </w:rPr>
        <w:t xml:space="preserve"> funding that reflects increased costs of service delivery in regional/remote areas) would help PHNs to incentivise a larger portion of the market to respond to procurement opportunities.</w:t>
      </w:r>
    </w:p>
    <w:p w14:paraId="2DB60BFF" w14:textId="6A0136C3" w:rsidR="00510EB5" w:rsidRPr="00755E8D" w:rsidRDefault="00510EB5" w:rsidP="009278E2">
      <w:pPr>
        <w:pStyle w:val="Heading2"/>
      </w:pPr>
      <w:bookmarkStart w:id="58" w:name="_Ref58242548"/>
      <w:bookmarkStart w:id="59" w:name="_Toc97564796"/>
      <w:bookmarkStart w:id="60" w:name="_Hlk58401873"/>
      <w:bookmarkStart w:id="61" w:name="_Ref58514927"/>
      <w:r w:rsidRPr="00755E8D">
        <w:t xml:space="preserve">Program structure and </w:t>
      </w:r>
      <w:r w:rsidRPr="009278E2">
        <w:t>design</w:t>
      </w:r>
      <w:bookmarkEnd w:id="58"/>
      <w:bookmarkEnd w:id="59"/>
    </w:p>
    <w:bookmarkEnd w:id="60"/>
    <w:bookmarkEnd w:id="61"/>
    <w:p w14:paraId="0EAC88EC" w14:textId="59ACC358" w:rsidR="00510EB5" w:rsidRPr="009278E2" w:rsidRDefault="00510EB5" w:rsidP="00603B1E">
      <w:pPr>
        <w:pStyle w:val="Heading3nonumbered"/>
      </w:pPr>
      <w:r w:rsidRPr="009278E2">
        <w:t>What was the plan?</w:t>
      </w:r>
    </w:p>
    <w:p w14:paraId="0104DA0D" w14:textId="16BBA12A" w:rsidR="00BE78A8" w:rsidRPr="00755E8D" w:rsidRDefault="00510EB5" w:rsidP="0035032F">
      <w:pPr>
        <w:rPr>
          <w:lang w:val="en-AU"/>
        </w:rPr>
      </w:pPr>
      <w:r w:rsidRPr="00603B1E">
        <w:rPr>
          <w:rStyle w:val="Strong"/>
        </w:rPr>
        <w:t xml:space="preserve">The Commonwealth planned to fund psychosocial supports nationally through NPS-M and </w:t>
      </w:r>
      <w:proofErr w:type="spellStart"/>
      <w:r w:rsidRPr="00603B1E">
        <w:rPr>
          <w:rStyle w:val="Strong"/>
        </w:rPr>
        <w:t>CoS</w:t>
      </w:r>
      <w:proofErr w:type="spellEnd"/>
      <w:r w:rsidRPr="00603B1E">
        <w:rPr>
          <w:rStyle w:val="Strong"/>
        </w:rPr>
        <w:t>, to complement NDIS and state-based programs</w:t>
      </w:r>
      <w:r w:rsidRPr="00755E8D">
        <w:rPr>
          <w:lang w:val="en-AU"/>
        </w:rPr>
        <w:t xml:space="preserve"> (detailed earlier in Section </w:t>
      </w:r>
      <w:r w:rsidR="00FC2A60" w:rsidRPr="00755E8D">
        <w:rPr>
          <w:lang w:val="en-AU"/>
        </w:rPr>
        <w:fldChar w:fldCharType="begin"/>
      </w:r>
      <w:r w:rsidR="00FC2A60" w:rsidRPr="00755E8D">
        <w:rPr>
          <w:lang w:val="en-AU"/>
        </w:rPr>
        <w:instrText xml:space="preserve"> REF _Ref58242560 \n \h </w:instrText>
      </w:r>
      <w:r w:rsidR="00755E8D" w:rsidRPr="00755E8D">
        <w:rPr>
          <w:lang w:val="en-AU"/>
        </w:rPr>
        <w:instrText xml:space="preserve"> \* MERGEFORMAT </w:instrText>
      </w:r>
      <w:r w:rsidR="00FC2A60" w:rsidRPr="00755E8D">
        <w:rPr>
          <w:lang w:val="en-AU"/>
        </w:rPr>
      </w:r>
      <w:r w:rsidR="00FC2A60" w:rsidRPr="00755E8D">
        <w:rPr>
          <w:lang w:val="en-AU"/>
        </w:rPr>
        <w:fldChar w:fldCharType="separate"/>
      </w:r>
      <w:r w:rsidR="00823965" w:rsidRPr="00755E8D">
        <w:rPr>
          <w:lang w:val="en-AU"/>
        </w:rPr>
        <w:t>3.1</w:t>
      </w:r>
      <w:r w:rsidR="00FC2A60" w:rsidRPr="00755E8D">
        <w:rPr>
          <w:lang w:val="en-AU"/>
        </w:rPr>
        <w:fldChar w:fldCharType="end"/>
      </w:r>
      <w:r w:rsidRPr="00755E8D">
        <w:rPr>
          <w:lang w:val="en-AU"/>
        </w:rPr>
        <w:t xml:space="preserve">). </w:t>
      </w:r>
      <w:r w:rsidRPr="00755E8D">
        <w:rPr>
          <w:bCs/>
          <w:lang w:val="en-AU"/>
        </w:rPr>
        <w:t>The programs were funded on an annual basis. The Commonwealth advised that funding for the NPS-M measure needed to remain a quarantined funding source, with a separate budget for reporting purposes</w:t>
      </w:r>
      <w:r w:rsidR="00D50703" w:rsidRPr="00755E8D">
        <w:rPr>
          <w:bCs/>
          <w:lang w:val="en-AU"/>
        </w:rPr>
        <w:t xml:space="preserve"> </w:t>
      </w:r>
      <w:r w:rsidR="00053742" w:rsidRPr="00755E8D">
        <w:rPr>
          <w:bCs/>
          <w:lang w:val="en-AU"/>
        </w:rPr>
        <w:t xml:space="preserve">as per agreement in the bilateral arrangements with states and territories. </w:t>
      </w:r>
      <w:r w:rsidRPr="00755E8D">
        <w:rPr>
          <w:bCs/>
          <w:lang w:val="en-AU"/>
        </w:rPr>
        <w:t xml:space="preserve">As outlined in Section </w:t>
      </w:r>
      <w:r w:rsidRPr="00755E8D">
        <w:rPr>
          <w:bCs/>
          <w:lang w:val="en-AU"/>
        </w:rPr>
        <w:fldChar w:fldCharType="begin"/>
      </w:r>
      <w:r w:rsidRPr="00755E8D">
        <w:rPr>
          <w:bCs/>
          <w:lang w:val="en-AU"/>
        </w:rPr>
        <w:instrText xml:space="preserve"> REF _Ref58505501 \r \h </w:instrText>
      </w:r>
      <w:r w:rsidR="003411E4" w:rsidRPr="00755E8D">
        <w:rPr>
          <w:bCs/>
          <w:lang w:val="en-AU"/>
        </w:rPr>
        <w:instrText xml:space="preserve"> \* MERGEFORMAT </w:instrText>
      </w:r>
      <w:r w:rsidRPr="00755E8D">
        <w:rPr>
          <w:bCs/>
          <w:lang w:val="en-AU"/>
        </w:rPr>
      </w:r>
      <w:r w:rsidRPr="00755E8D">
        <w:rPr>
          <w:bCs/>
          <w:lang w:val="en-AU"/>
        </w:rPr>
        <w:fldChar w:fldCharType="separate"/>
      </w:r>
      <w:r w:rsidR="00823965" w:rsidRPr="00755E8D">
        <w:rPr>
          <w:bCs/>
          <w:lang w:val="en-AU"/>
        </w:rPr>
        <w:t>1</w:t>
      </w:r>
      <w:r w:rsidRPr="00755E8D">
        <w:rPr>
          <w:bCs/>
          <w:lang w:val="en-AU"/>
        </w:rPr>
        <w:fldChar w:fldCharType="end"/>
      </w:r>
      <w:r w:rsidRPr="00755E8D">
        <w:rPr>
          <w:lang w:val="en-AU"/>
        </w:rPr>
        <w:t>, it could</w:t>
      </w:r>
      <w:r w:rsidR="00FC2A60" w:rsidRPr="00755E8D">
        <w:rPr>
          <w:lang w:val="en-AU"/>
        </w:rPr>
        <w:t xml:space="preserve"> not</w:t>
      </w:r>
      <w:r w:rsidRPr="00755E8D">
        <w:rPr>
          <w:lang w:val="en-AU"/>
        </w:rPr>
        <w:t xml:space="preserve"> be used as part of the Flexible Mental Health Funding </w:t>
      </w:r>
      <w:proofErr w:type="gramStart"/>
      <w:r w:rsidRPr="00755E8D">
        <w:rPr>
          <w:lang w:val="en-AU"/>
        </w:rPr>
        <w:t>Pool, or</w:t>
      </w:r>
      <w:proofErr w:type="gramEnd"/>
      <w:r w:rsidRPr="00755E8D">
        <w:rPr>
          <w:lang w:val="en-AU"/>
        </w:rPr>
        <w:t xml:space="preserve"> be used in conjunction with funds held by PHNs for </w:t>
      </w:r>
      <w:r w:rsidR="002D7CCA" w:rsidRPr="00755E8D">
        <w:rPr>
          <w:lang w:val="en-AU"/>
        </w:rPr>
        <w:t>PIR</w:t>
      </w:r>
      <w:r w:rsidRPr="00755E8D">
        <w:rPr>
          <w:lang w:val="en-AU"/>
        </w:rPr>
        <w:t xml:space="preserve"> and D2DL.</w:t>
      </w:r>
    </w:p>
    <w:p w14:paraId="2BDA1EE9" w14:textId="77777777" w:rsidR="00BE78A8" w:rsidRPr="00755E8D" w:rsidRDefault="00BE78A8" w:rsidP="009926AD">
      <w:pPr>
        <w:pStyle w:val="Callout"/>
      </w:pPr>
      <w:r w:rsidRPr="00755E8D">
        <w:t xml:space="preserve">“The </w:t>
      </w:r>
      <w:proofErr w:type="spellStart"/>
      <w:r w:rsidRPr="00755E8D">
        <w:t>CoS</w:t>
      </w:r>
      <w:proofErr w:type="spellEnd"/>
      <w:r w:rsidRPr="00755E8D">
        <w:t xml:space="preserve"> measure will provide support for … clients with severe mental illness who may have an episodic rather than permanent psychosocial disability who are not best supported through the NDIS.”</w:t>
      </w:r>
    </w:p>
    <w:p w14:paraId="3EBDD2DA" w14:textId="74957130" w:rsidR="00BE78A8" w:rsidRPr="009926AD" w:rsidRDefault="00BE78A8" w:rsidP="009926AD">
      <w:pPr>
        <w:pStyle w:val="Callout"/>
      </w:pPr>
      <w:proofErr w:type="spellStart"/>
      <w:r w:rsidRPr="009926AD">
        <w:t>CoS</w:t>
      </w:r>
      <w:proofErr w:type="spellEnd"/>
      <w:r w:rsidRPr="009926AD">
        <w:t xml:space="preserve"> program guidance</w:t>
      </w:r>
    </w:p>
    <w:p w14:paraId="401C7B82" w14:textId="6968CE89" w:rsidR="00510EB5" w:rsidRPr="00755E8D" w:rsidRDefault="00510EB5" w:rsidP="00510EB5">
      <w:pPr>
        <w:pStyle w:val="Caption"/>
        <w:rPr>
          <w:noProof/>
        </w:rPr>
      </w:pPr>
      <w:bookmarkStart w:id="62" w:name="_Ref54952743"/>
      <w:r w:rsidRPr="00755E8D">
        <w:lastRenderedPageBreak/>
        <w:t xml:space="preserve">Table </w:t>
      </w:r>
      <w:r w:rsidRPr="00755E8D">
        <w:fldChar w:fldCharType="begin"/>
      </w:r>
      <w:r w:rsidRPr="00755E8D">
        <w:instrText xml:space="preserve"> SEQ Table \* ARABIC </w:instrText>
      </w:r>
      <w:r w:rsidRPr="00755E8D">
        <w:fldChar w:fldCharType="separate"/>
      </w:r>
      <w:r w:rsidR="00823965" w:rsidRPr="00755E8D">
        <w:rPr>
          <w:noProof/>
        </w:rPr>
        <w:t>2</w:t>
      </w:r>
      <w:r w:rsidRPr="00755E8D">
        <w:fldChar w:fldCharType="end"/>
      </w:r>
      <w:bookmarkEnd w:id="62"/>
      <w:r w:rsidRPr="00755E8D">
        <w:t xml:space="preserve"> | Eligibility criteria of </w:t>
      </w:r>
      <w:r w:rsidRPr="00755E8D">
        <w:rPr>
          <w:noProof/>
        </w:rPr>
        <w:t>NPS-M</w:t>
      </w:r>
      <w:r w:rsidR="005432FC" w:rsidRPr="00755E8D">
        <w:rPr>
          <w:noProof/>
        </w:rPr>
        <w:t xml:space="preserve"> and </w:t>
      </w:r>
      <w:proofErr w:type="spellStart"/>
      <w:r w:rsidR="005432FC" w:rsidRPr="00755E8D">
        <w:t>CoS</w:t>
      </w:r>
      <w:proofErr w:type="spellEnd"/>
    </w:p>
    <w:tbl>
      <w:tblPr>
        <w:tblStyle w:val="DPSTableGrid2"/>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3"/>
        <w:gridCol w:w="1066"/>
        <w:gridCol w:w="856"/>
        <w:gridCol w:w="11"/>
      </w:tblGrid>
      <w:tr w:rsidR="005C06F7" w:rsidRPr="00755E8D" w14:paraId="2A3EFF9A" w14:textId="77777777" w:rsidTr="00137267">
        <w:trPr>
          <w:gridAfter w:val="1"/>
          <w:cnfStyle w:val="100000000000" w:firstRow="1" w:lastRow="0" w:firstColumn="0" w:lastColumn="0" w:oddVBand="0" w:evenVBand="0" w:oddHBand="0" w:evenHBand="0" w:firstRowFirstColumn="0" w:firstRowLastColumn="0" w:lastRowFirstColumn="0" w:lastRowLastColumn="0"/>
          <w:wAfter w:w="11" w:type="dxa"/>
          <w:cantSplit w:val="0"/>
          <w:trHeight w:val="449"/>
        </w:trPr>
        <w:tc>
          <w:tcPr>
            <w:tcW w:w="699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00264D" w:themeFill="background2"/>
          </w:tcPr>
          <w:p w14:paraId="1FBAFB14" w14:textId="77777777" w:rsidR="00510EB5" w:rsidRPr="00755E8D" w:rsidRDefault="00510EB5" w:rsidP="00607FE8">
            <w:pPr>
              <w:pStyle w:val="TableNheader"/>
              <w:rPr>
                <w:rFonts w:eastAsiaTheme="minorHAnsi"/>
              </w:rPr>
            </w:pPr>
            <w:r w:rsidRPr="00755E8D">
              <w:rPr>
                <w:rFonts w:eastAsiaTheme="minorHAnsi"/>
                <w:color w:val="FFFFFF" w:themeColor="background1"/>
              </w:rPr>
              <w:t>Eligibility criteria</w:t>
            </w:r>
          </w:p>
        </w:tc>
        <w:tc>
          <w:tcPr>
            <w:tcW w:w="106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00264D" w:themeFill="background2"/>
          </w:tcPr>
          <w:p w14:paraId="633EE15D" w14:textId="77777777" w:rsidR="00510EB5" w:rsidRPr="00755E8D" w:rsidRDefault="00510EB5" w:rsidP="00607FE8">
            <w:pPr>
              <w:pStyle w:val="TableNheader"/>
              <w:jc w:val="center"/>
              <w:rPr>
                <w:rFonts w:eastAsiaTheme="minorHAnsi"/>
              </w:rPr>
            </w:pPr>
            <w:r w:rsidRPr="00755E8D">
              <w:rPr>
                <w:rFonts w:eastAsiaTheme="minorHAnsi"/>
                <w:color w:val="FFFFFF" w:themeColor="background1"/>
              </w:rPr>
              <w:t>NPS-M</w:t>
            </w:r>
          </w:p>
        </w:tc>
        <w:tc>
          <w:tcPr>
            <w:tcW w:w="85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00264D" w:themeFill="background2"/>
          </w:tcPr>
          <w:p w14:paraId="7E58A857" w14:textId="77777777" w:rsidR="00510EB5" w:rsidRPr="00755E8D" w:rsidRDefault="00510EB5" w:rsidP="00607FE8">
            <w:pPr>
              <w:pStyle w:val="TableNheader"/>
              <w:jc w:val="center"/>
              <w:rPr>
                <w:rFonts w:eastAsiaTheme="minorHAnsi"/>
                <w:color w:val="25B3E0" w:themeColor="accent6"/>
              </w:rPr>
            </w:pPr>
            <w:proofErr w:type="spellStart"/>
            <w:r w:rsidRPr="00755E8D">
              <w:rPr>
                <w:rFonts w:eastAsiaTheme="minorHAnsi"/>
                <w:color w:val="FFFFFF" w:themeColor="background1"/>
              </w:rPr>
              <w:t>CoS</w:t>
            </w:r>
            <w:proofErr w:type="spellEnd"/>
          </w:p>
        </w:tc>
      </w:tr>
      <w:tr w:rsidR="00137267" w:rsidRPr="00755E8D" w14:paraId="3CAFB307" w14:textId="77777777" w:rsidTr="00137267">
        <w:trPr>
          <w:cnfStyle w:val="000000100000" w:firstRow="0" w:lastRow="0" w:firstColumn="0" w:lastColumn="0" w:oddVBand="0" w:evenVBand="0" w:oddHBand="1" w:evenHBand="0" w:firstRowFirstColumn="0" w:firstRowLastColumn="0" w:lastRowFirstColumn="0" w:lastRowLastColumn="0"/>
          <w:trHeight w:val="12"/>
        </w:trPr>
        <w:tc>
          <w:tcPr>
            <w:tcW w:w="6993" w:type="dxa"/>
          </w:tcPr>
          <w:p w14:paraId="4DE0834C" w14:textId="77777777" w:rsidR="00137267" w:rsidRPr="00755E8D" w:rsidRDefault="00137267" w:rsidP="00603B1E">
            <w:pPr>
              <w:pStyle w:val="TableNText"/>
              <w:rPr>
                <w:rFonts w:eastAsiaTheme="minorHAnsi"/>
              </w:rPr>
            </w:pPr>
            <w:r w:rsidRPr="00755E8D">
              <w:rPr>
                <w:rFonts w:eastAsiaTheme="minorHAnsi"/>
              </w:rPr>
              <w:t xml:space="preserve">People with severe mental illness who have an associated level of reduced psychosocial functional </w:t>
            </w:r>
            <w:r w:rsidRPr="00603B1E">
              <w:rPr>
                <w:rFonts w:eastAsiaTheme="minorHAnsi"/>
              </w:rPr>
              <w:t>capacity</w:t>
            </w:r>
          </w:p>
        </w:tc>
        <w:tc>
          <w:tcPr>
            <w:tcW w:w="1066" w:type="dxa"/>
          </w:tcPr>
          <w:p w14:paraId="3919D7F9" w14:textId="77777777" w:rsidR="00137267" w:rsidRPr="00755E8D" w:rsidRDefault="00137267" w:rsidP="00607FE8">
            <w:pPr>
              <w:spacing w:line="256" w:lineRule="auto"/>
              <w:jc w:val="center"/>
              <w:rPr>
                <w:rFonts w:ascii="Arial" w:hAnsi="Arial" w:cs="Arial"/>
                <w:color w:val="006600"/>
                <w:sz w:val="16"/>
                <w:szCs w:val="16"/>
                <w:lang w:val="en-AU"/>
              </w:rPr>
            </w:pPr>
            <w:r w:rsidRPr="00755E8D">
              <w:rPr>
                <w:rFonts w:ascii="Segoe UI Emoji" w:hAnsi="Segoe UI Emoji" w:cs="Segoe UI Emoji"/>
                <w:color w:val="006600"/>
                <w:sz w:val="18"/>
                <w:szCs w:val="24"/>
                <w:lang w:val="en-AU" w:eastAsia="en-AU"/>
              </w:rPr>
              <w:t>✔</w:t>
            </w:r>
          </w:p>
        </w:tc>
        <w:tc>
          <w:tcPr>
            <w:tcW w:w="867" w:type="dxa"/>
            <w:gridSpan w:val="2"/>
          </w:tcPr>
          <w:p w14:paraId="5AEB52F6" w14:textId="77777777" w:rsidR="00137267" w:rsidRPr="00755E8D" w:rsidRDefault="00137267" w:rsidP="005C6914">
            <w:pPr>
              <w:pStyle w:val="TableNheader"/>
              <w:jc w:val="center"/>
              <w:rPr>
                <w:rFonts w:eastAsiaTheme="minorHAnsi"/>
                <w:color w:val="0070C0"/>
              </w:rPr>
            </w:pPr>
            <w:r w:rsidRPr="00755E8D">
              <w:rPr>
                <w:rFonts w:ascii="Segoe UI Emoji" w:eastAsiaTheme="minorHAnsi" w:hAnsi="Segoe UI Emoji" w:cs="Segoe UI Emoji"/>
                <w:color w:val="0070C0"/>
              </w:rPr>
              <w:t>✔</w:t>
            </w:r>
          </w:p>
        </w:tc>
      </w:tr>
      <w:tr w:rsidR="00137267" w:rsidRPr="00755E8D" w14:paraId="58847EBC" w14:textId="77777777" w:rsidTr="00137267">
        <w:trPr>
          <w:cnfStyle w:val="000000010000" w:firstRow="0" w:lastRow="0" w:firstColumn="0" w:lastColumn="0" w:oddVBand="0" w:evenVBand="0" w:oddHBand="0" w:evenHBand="1" w:firstRowFirstColumn="0" w:firstRowLastColumn="0" w:lastRowFirstColumn="0" w:lastRowLastColumn="0"/>
          <w:trHeight w:val="12"/>
        </w:trPr>
        <w:tc>
          <w:tcPr>
            <w:tcW w:w="6993" w:type="dxa"/>
          </w:tcPr>
          <w:p w14:paraId="3B73F360" w14:textId="77777777" w:rsidR="00137267" w:rsidRPr="00755E8D" w:rsidRDefault="00137267" w:rsidP="00607FE8">
            <w:pPr>
              <w:pStyle w:val="TableNText"/>
              <w:rPr>
                <w:rFonts w:eastAsiaTheme="minorHAnsi"/>
              </w:rPr>
            </w:pPr>
            <w:r w:rsidRPr="00755E8D">
              <w:rPr>
                <w:rFonts w:eastAsiaTheme="minorHAnsi"/>
              </w:rPr>
              <w:t>People who are not assisted by the NDIS</w:t>
            </w:r>
          </w:p>
        </w:tc>
        <w:tc>
          <w:tcPr>
            <w:tcW w:w="1066" w:type="dxa"/>
          </w:tcPr>
          <w:p w14:paraId="6A4C8FED" w14:textId="77777777" w:rsidR="00137267" w:rsidRPr="00755E8D" w:rsidRDefault="00137267" w:rsidP="00607FE8">
            <w:pPr>
              <w:spacing w:line="256" w:lineRule="auto"/>
              <w:jc w:val="center"/>
              <w:rPr>
                <w:rFonts w:ascii="Segoe UI Semibold" w:hAnsi="Segoe UI Semibold" w:cs="Times New Roman"/>
                <w:color w:val="92D050"/>
                <w:sz w:val="18"/>
                <w:szCs w:val="24"/>
                <w:lang w:val="en-AU" w:eastAsia="en-AU"/>
              </w:rPr>
            </w:pPr>
            <w:r w:rsidRPr="00755E8D">
              <w:rPr>
                <w:rFonts w:ascii="Segoe UI Emoji" w:hAnsi="Segoe UI Emoji" w:cs="Segoe UI Emoji"/>
                <w:color w:val="006600"/>
                <w:sz w:val="18"/>
                <w:szCs w:val="24"/>
                <w:lang w:val="en-AU" w:eastAsia="en-AU"/>
              </w:rPr>
              <w:t>✔</w:t>
            </w:r>
          </w:p>
        </w:tc>
        <w:tc>
          <w:tcPr>
            <w:tcW w:w="867" w:type="dxa"/>
            <w:gridSpan w:val="2"/>
          </w:tcPr>
          <w:p w14:paraId="11690FD0" w14:textId="77777777" w:rsidR="00137267" w:rsidRPr="00755E8D" w:rsidRDefault="00137267" w:rsidP="005C6914">
            <w:pPr>
              <w:pStyle w:val="TableNheader"/>
              <w:jc w:val="center"/>
              <w:rPr>
                <w:rFonts w:eastAsiaTheme="minorHAnsi"/>
                <w:color w:val="0070C0"/>
              </w:rPr>
            </w:pPr>
            <w:r w:rsidRPr="00755E8D">
              <w:rPr>
                <w:rFonts w:ascii="Segoe UI Emoji" w:eastAsiaTheme="minorHAnsi" w:hAnsi="Segoe UI Emoji" w:cs="Segoe UI Emoji"/>
                <w:color w:val="0070C0"/>
              </w:rPr>
              <w:t>✔</w:t>
            </w:r>
          </w:p>
        </w:tc>
      </w:tr>
      <w:tr w:rsidR="00137267" w:rsidRPr="00755E8D" w14:paraId="589FAE09" w14:textId="77777777" w:rsidTr="00137267">
        <w:trPr>
          <w:cnfStyle w:val="000000100000" w:firstRow="0" w:lastRow="0" w:firstColumn="0" w:lastColumn="0" w:oddVBand="0" w:evenVBand="0" w:oddHBand="1" w:evenHBand="0" w:firstRowFirstColumn="0" w:firstRowLastColumn="0" w:lastRowFirstColumn="0" w:lastRowLastColumn="0"/>
          <w:trHeight w:val="12"/>
        </w:trPr>
        <w:tc>
          <w:tcPr>
            <w:tcW w:w="6993" w:type="dxa"/>
          </w:tcPr>
          <w:p w14:paraId="6DFED739" w14:textId="77777777" w:rsidR="00137267" w:rsidRPr="00755E8D" w:rsidRDefault="00137267" w:rsidP="00607FE8">
            <w:pPr>
              <w:pStyle w:val="TableNText"/>
              <w:rPr>
                <w:rFonts w:eastAsiaTheme="minorHAnsi"/>
              </w:rPr>
            </w:pPr>
            <w:r w:rsidRPr="00755E8D">
              <w:rPr>
                <w:rFonts w:eastAsiaTheme="minorHAnsi"/>
              </w:rPr>
              <w:t>People who are not clients of other existing Commonwealth psychosocial support programs or state or territory government programs</w:t>
            </w:r>
          </w:p>
        </w:tc>
        <w:tc>
          <w:tcPr>
            <w:tcW w:w="1066" w:type="dxa"/>
          </w:tcPr>
          <w:p w14:paraId="6493993F" w14:textId="77777777" w:rsidR="00137267" w:rsidRPr="00755E8D" w:rsidRDefault="00137267" w:rsidP="00607FE8">
            <w:pPr>
              <w:spacing w:line="256" w:lineRule="auto"/>
              <w:jc w:val="center"/>
              <w:rPr>
                <w:rFonts w:ascii="Segoe UI Semibold" w:hAnsi="Segoe UI Semibold" w:cs="Times New Roman"/>
                <w:color w:val="92D050"/>
                <w:sz w:val="18"/>
                <w:szCs w:val="24"/>
                <w:lang w:val="en-AU" w:eastAsia="en-AU"/>
              </w:rPr>
            </w:pPr>
            <w:r w:rsidRPr="00755E8D">
              <w:rPr>
                <w:rFonts w:ascii="Segoe UI Emoji" w:hAnsi="Segoe UI Emoji" w:cs="Segoe UI Emoji"/>
                <w:color w:val="006600"/>
                <w:sz w:val="18"/>
                <w:szCs w:val="24"/>
                <w:lang w:val="en-AU" w:eastAsia="en-AU"/>
              </w:rPr>
              <w:t>✔</w:t>
            </w:r>
          </w:p>
        </w:tc>
        <w:tc>
          <w:tcPr>
            <w:tcW w:w="867" w:type="dxa"/>
            <w:gridSpan w:val="2"/>
          </w:tcPr>
          <w:p w14:paraId="4B95604D" w14:textId="77777777" w:rsidR="00137267" w:rsidRPr="00755E8D" w:rsidRDefault="00137267" w:rsidP="005C6914">
            <w:pPr>
              <w:pStyle w:val="TableNheader"/>
              <w:jc w:val="center"/>
              <w:rPr>
                <w:rFonts w:eastAsiaTheme="minorHAnsi"/>
                <w:color w:val="0070C0"/>
              </w:rPr>
            </w:pPr>
            <w:r w:rsidRPr="00755E8D">
              <w:rPr>
                <w:rFonts w:ascii="Segoe UI Emoji" w:eastAsiaTheme="minorHAnsi" w:hAnsi="Segoe UI Emoji" w:cs="Segoe UI Emoji"/>
                <w:color w:val="0070C0"/>
              </w:rPr>
              <w:t>✔</w:t>
            </w:r>
          </w:p>
        </w:tc>
      </w:tr>
      <w:tr w:rsidR="00137267" w:rsidRPr="00755E8D" w14:paraId="2332432D" w14:textId="77777777" w:rsidTr="00137267">
        <w:trPr>
          <w:cnfStyle w:val="000000010000" w:firstRow="0" w:lastRow="0" w:firstColumn="0" w:lastColumn="0" w:oddVBand="0" w:evenVBand="0" w:oddHBand="0" w:evenHBand="1" w:firstRowFirstColumn="0" w:firstRowLastColumn="0" w:lastRowFirstColumn="0" w:lastRowLastColumn="0"/>
          <w:trHeight w:val="12"/>
        </w:trPr>
        <w:tc>
          <w:tcPr>
            <w:tcW w:w="6993" w:type="dxa"/>
          </w:tcPr>
          <w:p w14:paraId="00E462AB" w14:textId="7F519D9B" w:rsidR="00137267" w:rsidRPr="00755E8D" w:rsidRDefault="00137267" w:rsidP="00607FE8">
            <w:pPr>
              <w:pStyle w:val="TableNText"/>
              <w:rPr>
                <w:rFonts w:eastAsiaTheme="minorHAnsi"/>
              </w:rPr>
            </w:pPr>
            <w:r w:rsidRPr="00755E8D">
              <w:rPr>
                <w:rFonts w:eastAsiaTheme="minorHAnsi"/>
              </w:rPr>
              <w:t xml:space="preserve">People who have accessed supports under PIR, D2DL or </w:t>
            </w:r>
            <w:proofErr w:type="spellStart"/>
            <w:r w:rsidRPr="00755E8D">
              <w:rPr>
                <w:rFonts w:eastAsiaTheme="minorHAnsi"/>
              </w:rPr>
              <w:t>PHaMs</w:t>
            </w:r>
            <w:proofErr w:type="spellEnd"/>
            <w:r w:rsidRPr="00755E8D">
              <w:rPr>
                <w:rFonts w:eastAsiaTheme="minorHAnsi"/>
              </w:rPr>
              <w:t xml:space="preserve"> as </w:t>
            </w:r>
            <w:proofErr w:type="gramStart"/>
            <w:r w:rsidRPr="00755E8D">
              <w:rPr>
                <w:rFonts w:eastAsiaTheme="minorHAnsi"/>
              </w:rPr>
              <w:t>at</w:t>
            </w:r>
            <w:proofErr w:type="gramEnd"/>
            <w:r w:rsidRPr="00755E8D">
              <w:rPr>
                <w:rFonts w:eastAsiaTheme="minorHAnsi"/>
              </w:rPr>
              <w:t xml:space="preserve"> 30 June 2019 and are ineligible for the NDIS </w:t>
            </w:r>
          </w:p>
        </w:tc>
        <w:tc>
          <w:tcPr>
            <w:tcW w:w="1066" w:type="dxa"/>
          </w:tcPr>
          <w:p w14:paraId="54A9F3F7" w14:textId="77777777" w:rsidR="00137267" w:rsidRPr="00755E8D" w:rsidRDefault="00137267" w:rsidP="00607FE8">
            <w:pPr>
              <w:spacing w:line="256" w:lineRule="auto"/>
              <w:jc w:val="center"/>
              <w:rPr>
                <w:rFonts w:ascii="Segoe UI Emoji" w:hAnsi="Segoe UI Emoji" w:cs="Segoe UI Emoji"/>
                <w:color w:val="333333"/>
                <w:sz w:val="16"/>
                <w:szCs w:val="16"/>
                <w:lang w:val="en-AU"/>
              </w:rPr>
            </w:pPr>
          </w:p>
        </w:tc>
        <w:tc>
          <w:tcPr>
            <w:tcW w:w="867" w:type="dxa"/>
            <w:gridSpan w:val="2"/>
          </w:tcPr>
          <w:p w14:paraId="50ACA4AC" w14:textId="77777777" w:rsidR="00137267" w:rsidRPr="00755E8D" w:rsidRDefault="00137267" w:rsidP="005C6914">
            <w:pPr>
              <w:pStyle w:val="TableNheader"/>
              <w:jc w:val="center"/>
              <w:rPr>
                <w:rFonts w:eastAsiaTheme="minorHAnsi"/>
                <w:color w:val="0070C0"/>
              </w:rPr>
            </w:pPr>
            <w:r w:rsidRPr="00755E8D">
              <w:rPr>
                <w:rFonts w:ascii="Segoe UI Emoji" w:eastAsiaTheme="minorHAnsi" w:hAnsi="Segoe UI Emoji" w:cs="Segoe UI Emoji"/>
                <w:color w:val="0070C0"/>
              </w:rPr>
              <w:t>✔</w:t>
            </w:r>
          </w:p>
        </w:tc>
      </w:tr>
      <w:tr w:rsidR="00137267" w:rsidRPr="00755E8D" w14:paraId="31F910C6" w14:textId="77777777" w:rsidTr="00137267">
        <w:trPr>
          <w:cnfStyle w:val="000000100000" w:firstRow="0" w:lastRow="0" w:firstColumn="0" w:lastColumn="0" w:oddVBand="0" w:evenVBand="0" w:oddHBand="1" w:evenHBand="0" w:firstRowFirstColumn="0" w:firstRowLastColumn="0" w:lastRowFirstColumn="0" w:lastRowLastColumn="0"/>
          <w:trHeight w:val="12"/>
        </w:trPr>
        <w:tc>
          <w:tcPr>
            <w:tcW w:w="6993" w:type="dxa"/>
          </w:tcPr>
          <w:p w14:paraId="5A47D509" w14:textId="4E02A882" w:rsidR="00137267" w:rsidRPr="00755E8D" w:rsidRDefault="00137267" w:rsidP="00607FE8">
            <w:pPr>
              <w:pStyle w:val="TableNText"/>
              <w:rPr>
                <w:rFonts w:eastAsiaTheme="minorHAnsi"/>
              </w:rPr>
            </w:pPr>
            <w:r w:rsidRPr="00755E8D">
              <w:rPr>
                <w:rFonts w:eastAsiaTheme="minorHAnsi"/>
              </w:rPr>
              <w:t>People who are not restricted in their ability to fully and actively participate in the community because of their residential settings (</w:t>
            </w:r>
            <w:proofErr w:type="gramStart"/>
            <w:r w:rsidRPr="00755E8D">
              <w:rPr>
                <w:rFonts w:eastAsiaTheme="minorHAnsi"/>
              </w:rPr>
              <w:t>e.g.</w:t>
            </w:r>
            <w:proofErr w:type="gramEnd"/>
            <w:r w:rsidRPr="00755E8D">
              <w:rPr>
                <w:rFonts w:eastAsiaTheme="minorHAnsi"/>
              </w:rPr>
              <w:t xml:space="preserve"> prison or a psychiatric facility)</w:t>
            </w:r>
          </w:p>
        </w:tc>
        <w:tc>
          <w:tcPr>
            <w:tcW w:w="1066" w:type="dxa"/>
          </w:tcPr>
          <w:p w14:paraId="10C4A33F" w14:textId="77777777" w:rsidR="00137267" w:rsidRPr="00755E8D" w:rsidRDefault="00137267" w:rsidP="00607FE8">
            <w:pPr>
              <w:spacing w:line="256" w:lineRule="auto"/>
              <w:jc w:val="center"/>
              <w:rPr>
                <w:rFonts w:ascii="Segoe UI Emoji" w:hAnsi="Segoe UI Emoji" w:cs="Segoe UI Emoji"/>
                <w:color w:val="333333"/>
                <w:sz w:val="16"/>
                <w:szCs w:val="16"/>
                <w:lang w:val="en-AU"/>
              </w:rPr>
            </w:pPr>
          </w:p>
        </w:tc>
        <w:tc>
          <w:tcPr>
            <w:tcW w:w="867" w:type="dxa"/>
            <w:gridSpan w:val="2"/>
          </w:tcPr>
          <w:p w14:paraId="48693F1D" w14:textId="77777777" w:rsidR="00137267" w:rsidRPr="00755E8D" w:rsidRDefault="00137267" w:rsidP="005C6914">
            <w:pPr>
              <w:pStyle w:val="TableNheader"/>
              <w:jc w:val="center"/>
              <w:rPr>
                <w:rFonts w:eastAsiaTheme="minorHAnsi"/>
                <w:color w:val="0070C0"/>
              </w:rPr>
            </w:pPr>
            <w:r w:rsidRPr="00755E8D">
              <w:rPr>
                <w:rFonts w:ascii="Segoe UI Emoji" w:eastAsiaTheme="minorHAnsi" w:hAnsi="Segoe UI Emoji" w:cs="Segoe UI Emoji"/>
                <w:color w:val="0070C0"/>
              </w:rPr>
              <w:t>✔</w:t>
            </w:r>
          </w:p>
        </w:tc>
      </w:tr>
      <w:tr w:rsidR="00137267" w:rsidRPr="00755E8D" w14:paraId="6847DE2E" w14:textId="77777777" w:rsidTr="00137267">
        <w:trPr>
          <w:cnfStyle w:val="000000010000" w:firstRow="0" w:lastRow="0" w:firstColumn="0" w:lastColumn="0" w:oddVBand="0" w:evenVBand="0" w:oddHBand="0" w:evenHBand="1" w:firstRowFirstColumn="0" w:firstRowLastColumn="0" w:lastRowFirstColumn="0" w:lastRowLastColumn="0"/>
          <w:trHeight w:val="23"/>
        </w:trPr>
        <w:tc>
          <w:tcPr>
            <w:tcW w:w="6993" w:type="dxa"/>
          </w:tcPr>
          <w:p w14:paraId="3B05491B" w14:textId="77777777" w:rsidR="00137267" w:rsidRPr="00755E8D" w:rsidRDefault="00137267" w:rsidP="00473EA8">
            <w:pPr>
              <w:pStyle w:val="TableNText"/>
              <w:rPr>
                <w:rFonts w:eastAsiaTheme="minorHAnsi"/>
              </w:rPr>
            </w:pPr>
            <w:r w:rsidRPr="00755E8D">
              <w:rPr>
                <w:rFonts w:eastAsiaTheme="minorHAnsi"/>
              </w:rPr>
              <w:t>People who reside in the coverage area of the PHN where they are seeking support</w:t>
            </w:r>
          </w:p>
        </w:tc>
        <w:tc>
          <w:tcPr>
            <w:tcW w:w="1066" w:type="dxa"/>
          </w:tcPr>
          <w:p w14:paraId="54D26E18" w14:textId="7161AF51" w:rsidR="00137267" w:rsidRPr="00755E8D" w:rsidRDefault="00137267" w:rsidP="005C6914">
            <w:pPr>
              <w:pStyle w:val="TableNheader"/>
              <w:jc w:val="center"/>
              <w:rPr>
                <w:rFonts w:ascii="Segoe UI Emoji" w:eastAsiaTheme="minorHAnsi" w:hAnsi="Segoe UI Emoji" w:cs="Segoe UI Emoji"/>
                <w:color w:val="25B3E0" w:themeColor="accent6"/>
              </w:rPr>
            </w:pPr>
            <w:r w:rsidRPr="00755E8D">
              <w:rPr>
                <w:rFonts w:ascii="Segoe UI Emoji" w:eastAsiaTheme="minorHAnsi" w:hAnsi="Segoe UI Emoji" w:cs="Segoe UI Emoji"/>
                <w:color w:val="006600"/>
              </w:rPr>
              <w:t>✔</w:t>
            </w:r>
          </w:p>
        </w:tc>
        <w:tc>
          <w:tcPr>
            <w:tcW w:w="867" w:type="dxa"/>
            <w:gridSpan w:val="2"/>
          </w:tcPr>
          <w:p w14:paraId="5365AC6F" w14:textId="77777777" w:rsidR="00137267" w:rsidRPr="00755E8D" w:rsidRDefault="00137267" w:rsidP="005C6914">
            <w:pPr>
              <w:pStyle w:val="TableNheader"/>
              <w:jc w:val="center"/>
              <w:rPr>
                <w:rFonts w:eastAsiaTheme="minorHAnsi"/>
                <w:color w:val="0070C0"/>
              </w:rPr>
            </w:pPr>
            <w:r w:rsidRPr="00755E8D">
              <w:rPr>
                <w:rFonts w:ascii="Segoe UI Emoji" w:eastAsiaTheme="minorHAnsi" w:hAnsi="Segoe UI Emoji" w:cs="Segoe UI Emoji"/>
                <w:color w:val="0070C0"/>
              </w:rPr>
              <w:t>✔</w:t>
            </w:r>
          </w:p>
        </w:tc>
      </w:tr>
    </w:tbl>
    <w:p w14:paraId="4D7E0010" w14:textId="77777777" w:rsidR="00BE78A8" w:rsidRPr="00755E8D" w:rsidRDefault="00C46B75" w:rsidP="00603B1E">
      <w:pPr>
        <w:spacing w:before="120"/>
        <w:jc w:val="center"/>
        <w:rPr>
          <w:rFonts w:asciiTheme="majorHAnsi" w:hAnsiTheme="majorHAnsi" w:cstheme="majorBidi"/>
          <w:lang w:val="en-AU"/>
        </w:rPr>
      </w:pPr>
      <w:r w:rsidRPr="00755E8D">
        <w:rPr>
          <w:noProof/>
        </w:rPr>
        <w:drawing>
          <wp:inline distT="0" distB="0" distL="0" distR="0" wp14:anchorId="206BA6AA" wp14:editId="4418B563">
            <wp:extent cx="3647440" cy="3543300"/>
            <wp:effectExtent l="0" t="0" r="0" b="0"/>
            <wp:docPr id="5" name="Picture 5" descr="The support categories for NPS-M and CoS spanning various aspects of daily life are nearly identical with 2 slight differences. Volunteering is unique to NPS-M under vocational skills and goals. CoS support categories only link to services managing drug and alcohol addictions, rather than directly providing th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e support categories for NPS-M and CoS spanning various aspects of daily life are nearly identical with 2 slight differences. Volunteering is unique to NPS-M under vocational skills and goals. CoS support categories only link to services managing drug and alcohol addictions, rather than directly providing them.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47440" cy="3543300"/>
                    </a:xfrm>
                    <a:prstGeom prst="rect">
                      <a:avLst/>
                    </a:prstGeom>
                    <a:noFill/>
                    <a:ln>
                      <a:noFill/>
                    </a:ln>
                  </pic:spPr>
                </pic:pic>
              </a:graphicData>
            </a:graphic>
          </wp:inline>
        </w:drawing>
      </w:r>
    </w:p>
    <w:p w14:paraId="71ACDD31" w14:textId="02F35E87" w:rsidR="00510EB5" w:rsidRPr="00755E8D" w:rsidRDefault="00510EB5" w:rsidP="00510EB5">
      <w:pPr>
        <w:rPr>
          <w:lang w:val="en-AU"/>
        </w:rPr>
      </w:pPr>
      <w:r w:rsidRPr="00603B1E">
        <w:rPr>
          <w:rStyle w:val="Strong"/>
        </w:rPr>
        <w:t xml:space="preserve">Both NPS-M and </w:t>
      </w:r>
      <w:proofErr w:type="spellStart"/>
      <w:r w:rsidRPr="00603B1E">
        <w:rPr>
          <w:rStyle w:val="Strong"/>
        </w:rPr>
        <w:t>CoS</w:t>
      </w:r>
      <w:proofErr w:type="spellEnd"/>
      <w:r w:rsidRPr="00603B1E">
        <w:rPr>
          <w:rStyle w:val="Strong"/>
        </w:rPr>
        <w:t xml:space="preserve"> were intended to fund a range of psychosocial supports</w:t>
      </w:r>
      <w:r w:rsidRPr="00755E8D">
        <w:rPr>
          <w:rFonts w:asciiTheme="majorHAnsi" w:hAnsiTheme="majorHAnsi" w:cstheme="majorBidi"/>
          <w:lang w:val="en-AU"/>
        </w:rPr>
        <w:t xml:space="preserve">. </w:t>
      </w:r>
      <w:r w:rsidRPr="00755E8D">
        <w:rPr>
          <w:lang w:val="en-AU"/>
        </w:rPr>
        <w:t xml:space="preserve">Both programs offer group and individual supports. </w:t>
      </w:r>
      <w:r w:rsidR="008A0C31" w:rsidRPr="00755E8D">
        <w:rPr>
          <w:rFonts w:asciiTheme="minorHAnsi" w:hAnsiTheme="minorHAnsi"/>
          <w:lang w:val="en-AU"/>
        </w:rPr>
        <w:t xml:space="preserve">NPS-M guidance indicated that ‘services may include individual as well as group-based </w:t>
      </w:r>
      <w:proofErr w:type="gramStart"/>
      <w:r w:rsidR="008A0C31" w:rsidRPr="00755E8D">
        <w:rPr>
          <w:rFonts w:asciiTheme="minorHAnsi" w:hAnsiTheme="minorHAnsi"/>
          <w:lang w:val="en-AU"/>
        </w:rPr>
        <w:t>activities’</w:t>
      </w:r>
      <w:proofErr w:type="gramEnd"/>
      <w:r w:rsidR="008A0C31" w:rsidRPr="00755E8D">
        <w:rPr>
          <w:rFonts w:asciiTheme="minorHAnsi" w:hAnsiTheme="minorHAnsi"/>
          <w:lang w:val="en-AU"/>
        </w:rPr>
        <w:t xml:space="preserve">. </w:t>
      </w:r>
      <w:proofErr w:type="spellStart"/>
      <w:r w:rsidR="008A0C31" w:rsidRPr="00755E8D">
        <w:rPr>
          <w:rFonts w:asciiTheme="minorHAnsi" w:hAnsiTheme="minorHAnsi"/>
          <w:lang w:val="en-AU"/>
        </w:rPr>
        <w:t>CoS</w:t>
      </w:r>
      <w:proofErr w:type="spellEnd"/>
      <w:r w:rsidR="008A0C31" w:rsidRPr="00755E8D">
        <w:rPr>
          <w:rFonts w:asciiTheme="minorHAnsi" w:hAnsiTheme="minorHAnsi"/>
          <w:lang w:val="en-AU"/>
        </w:rPr>
        <w:t xml:space="preserve"> guidance was more prescriptive and indicated that ‘services will provide group psychosocial support activities for clients… Additional targeted individual support can be provided at time of increased need if considered appropriate’.</w:t>
      </w:r>
      <w:r w:rsidR="00B01853" w:rsidRPr="00755E8D">
        <w:rPr>
          <w:rFonts w:asciiTheme="minorHAnsi" w:hAnsiTheme="minorHAnsi"/>
          <w:lang w:val="en-AU"/>
        </w:rPr>
        <w:t xml:space="preserve"> </w:t>
      </w:r>
      <w:r w:rsidR="00AA687C" w:rsidRPr="00755E8D">
        <w:rPr>
          <w:rFonts w:asciiTheme="minorHAnsi" w:hAnsiTheme="minorHAnsi"/>
          <w:lang w:val="en-AU"/>
        </w:rPr>
        <w:t>The image to the right shows the support categories for each program</w:t>
      </w:r>
      <w:r w:rsidR="003A5A02" w:rsidRPr="00755E8D">
        <w:rPr>
          <w:rFonts w:asciiTheme="minorHAnsi" w:hAnsiTheme="minorHAnsi"/>
          <w:lang w:val="en-AU"/>
        </w:rPr>
        <w:t xml:space="preserve"> (</w:t>
      </w:r>
      <w:r w:rsidR="006568FB" w:rsidRPr="00755E8D">
        <w:rPr>
          <w:rFonts w:asciiTheme="minorHAnsi" w:hAnsiTheme="minorHAnsi"/>
          <w:lang w:val="en-AU"/>
        </w:rPr>
        <w:t xml:space="preserve">minor </w:t>
      </w:r>
      <w:r w:rsidR="003A5A02" w:rsidRPr="00755E8D">
        <w:rPr>
          <w:rFonts w:asciiTheme="minorHAnsi" w:hAnsiTheme="minorHAnsi"/>
          <w:lang w:val="en-AU"/>
        </w:rPr>
        <w:t>difference highlighted in green</w:t>
      </w:r>
      <w:r w:rsidR="00D16352" w:rsidRPr="00755E8D">
        <w:rPr>
          <w:rFonts w:asciiTheme="minorHAnsi" w:hAnsiTheme="minorHAnsi"/>
          <w:lang w:val="en-AU"/>
        </w:rPr>
        <w:t xml:space="preserve"> or blue</w:t>
      </w:r>
      <w:r w:rsidR="003A5A02" w:rsidRPr="00755E8D">
        <w:rPr>
          <w:rFonts w:asciiTheme="minorHAnsi" w:hAnsiTheme="minorHAnsi"/>
          <w:lang w:val="en-AU"/>
        </w:rPr>
        <w:t>).</w:t>
      </w:r>
      <w:r w:rsidR="00B851DF" w:rsidRPr="00755E8D">
        <w:rPr>
          <w:rFonts w:asciiTheme="minorHAnsi" w:hAnsiTheme="minorHAnsi"/>
          <w:lang w:val="en-AU"/>
        </w:rPr>
        <w:t xml:space="preserve"> </w:t>
      </w:r>
    </w:p>
    <w:p w14:paraId="0FAE9E62" w14:textId="62E24B0F" w:rsidR="00510EB5" w:rsidRPr="00755E8D" w:rsidRDefault="00510EB5" w:rsidP="00510EB5">
      <w:pPr>
        <w:rPr>
          <w:lang w:val="en-AU"/>
        </w:rPr>
      </w:pPr>
      <w:r w:rsidRPr="00603B1E">
        <w:rPr>
          <w:rStyle w:val="Strong"/>
        </w:rPr>
        <w:t>The duration of support offered through the two programs was intended to differ. NPS</w:t>
      </w:r>
      <w:r w:rsidRPr="00755E8D">
        <w:rPr>
          <w:lang w:val="en-AU"/>
        </w:rPr>
        <w:t>-M was designed as a short</w:t>
      </w:r>
      <w:r w:rsidR="003160E8" w:rsidRPr="00755E8D">
        <w:rPr>
          <w:lang w:val="en-AU"/>
        </w:rPr>
        <w:t>-</w:t>
      </w:r>
      <w:r w:rsidRPr="00755E8D">
        <w:rPr>
          <w:lang w:val="en-AU"/>
        </w:rPr>
        <w:t xml:space="preserve">term program where the ‘focus should be on building capacity and connectedness at times </w:t>
      </w:r>
      <w:r w:rsidR="00E407A4" w:rsidRPr="00755E8D">
        <w:rPr>
          <w:lang w:val="en-AU"/>
        </w:rPr>
        <w:t xml:space="preserve">when </w:t>
      </w:r>
      <w:r w:rsidRPr="00755E8D">
        <w:rPr>
          <w:lang w:val="en-AU"/>
        </w:rPr>
        <w:t>this is most needed, rather than providing ongoing support’.</w:t>
      </w:r>
      <w:r w:rsidRPr="00755E8D">
        <w:rPr>
          <w:rStyle w:val="FootnoteReference"/>
          <w:lang w:val="en-AU"/>
        </w:rPr>
        <w:footnoteReference w:id="38"/>
      </w:r>
      <w:r w:rsidRPr="00755E8D">
        <w:rPr>
          <w:lang w:val="en-AU"/>
        </w:rPr>
        <w:t xml:space="preserve"> Meanwhile, there was ‘no time limit to how long a client can be supported under </w:t>
      </w:r>
      <w:proofErr w:type="spellStart"/>
      <w:r w:rsidRPr="00755E8D">
        <w:rPr>
          <w:lang w:val="en-AU"/>
        </w:rPr>
        <w:t>CoS</w:t>
      </w:r>
      <w:proofErr w:type="spellEnd"/>
      <w:r w:rsidRPr="00755E8D">
        <w:rPr>
          <w:lang w:val="en-AU"/>
        </w:rPr>
        <w:t>’.</w:t>
      </w:r>
      <w:r w:rsidRPr="00755E8D">
        <w:rPr>
          <w:rStyle w:val="FootnoteReference"/>
          <w:lang w:val="en-AU"/>
        </w:rPr>
        <w:footnoteReference w:id="39"/>
      </w:r>
      <w:r w:rsidRPr="00755E8D">
        <w:rPr>
          <w:lang w:val="en-AU"/>
        </w:rPr>
        <w:t xml:space="preserve"> </w:t>
      </w:r>
    </w:p>
    <w:p w14:paraId="38FED990" w14:textId="67E807EF" w:rsidR="00510EB5" w:rsidRPr="00755E8D" w:rsidRDefault="00510EB5" w:rsidP="00510EB5">
      <w:pPr>
        <w:pStyle w:val="Bullet"/>
        <w:numPr>
          <w:ilvl w:val="0"/>
          <w:numId w:val="0"/>
        </w:numPr>
      </w:pPr>
      <w:r w:rsidRPr="00603B1E">
        <w:rPr>
          <w:rStyle w:val="Strong"/>
        </w:rPr>
        <w:lastRenderedPageBreak/>
        <w:t xml:space="preserve">The program </w:t>
      </w:r>
      <w:r w:rsidR="00D069ED" w:rsidRPr="00603B1E">
        <w:rPr>
          <w:rStyle w:val="Strong"/>
        </w:rPr>
        <w:t xml:space="preserve">guidance </w:t>
      </w:r>
      <w:r w:rsidRPr="00603B1E">
        <w:rPr>
          <w:rStyle w:val="Strong"/>
        </w:rPr>
        <w:t>w</w:t>
      </w:r>
      <w:r w:rsidR="00D069ED" w:rsidRPr="00603B1E">
        <w:rPr>
          <w:rStyle w:val="Strong"/>
        </w:rPr>
        <w:t>as</w:t>
      </w:r>
      <w:r w:rsidRPr="00603B1E">
        <w:rPr>
          <w:rStyle w:val="Strong"/>
        </w:rPr>
        <w:t xml:space="preserve"> not prescriptive about the intensity of supports.</w:t>
      </w:r>
      <w:r w:rsidRPr="00755E8D">
        <w:t xml:space="preserve"> However, they indicated that NPS-M clients ‘generally require less intensive support’</w:t>
      </w:r>
      <w:r w:rsidR="00C26779" w:rsidRPr="00755E8D">
        <w:t xml:space="preserve"> than the NDIS</w:t>
      </w:r>
      <w:r w:rsidRPr="00755E8D">
        <w:t xml:space="preserve"> whereas for </w:t>
      </w:r>
      <w:proofErr w:type="spellStart"/>
      <w:r w:rsidRPr="00755E8D">
        <w:t>CoS</w:t>
      </w:r>
      <w:proofErr w:type="spellEnd"/>
      <w:r w:rsidRPr="00755E8D">
        <w:t xml:space="preserve"> clients ‘the intensity of support provided to clients is flexible and to be negotiated with each client based on their needs’.</w:t>
      </w:r>
      <w:r w:rsidR="00224A69" w:rsidRPr="00755E8D">
        <w:rPr>
          <w:rStyle w:val="FootnoteReference"/>
        </w:rPr>
        <w:footnoteReference w:id="40"/>
      </w:r>
      <w:r w:rsidRPr="00755E8D">
        <w:t xml:space="preserve"> The Commonwealth outlined two-tiers of support intensity within both programs: </w:t>
      </w:r>
      <w:proofErr w:type="gramStart"/>
      <w:r w:rsidRPr="00755E8D">
        <w:t>socially-based</w:t>
      </w:r>
      <w:proofErr w:type="gramEnd"/>
      <w:r w:rsidRPr="00755E8D">
        <w:t>, capacity building group activities and targeted individual support for clients at times of increased need.</w:t>
      </w:r>
    </w:p>
    <w:p w14:paraId="58073FFB" w14:textId="353390ED" w:rsidR="00D56106" w:rsidRPr="00755E8D" w:rsidRDefault="00D56106" w:rsidP="008A0C31">
      <w:pPr>
        <w:rPr>
          <w:lang w:val="en-AU" w:eastAsia="en-AU"/>
        </w:rPr>
      </w:pPr>
      <w:r w:rsidRPr="00603B1E">
        <w:rPr>
          <w:rStyle w:val="Strong"/>
        </w:rPr>
        <w:t xml:space="preserve">The NPS-M and </w:t>
      </w:r>
      <w:proofErr w:type="spellStart"/>
      <w:r w:rsidRPr="00603B1E">
        <w:rPr>
          <w:rStyle w:val="Strong"/>
        </w:rPr>
        <w:t>CoS</w:t>
      </w:r>
      <w:proofErr w:type="spellEnd"/>
      <w:r w:rsidRPr="00603B1E">
        <w:rPr>
          <w:rStyle w:val="Strong"/>
        </w:rPr>
        <w:t xml:space="preserve"> </w:t>
      </w:r>
      <w:r w:rsidR="00D069ED" w:rsidRPr="00603B1E">
        <w:rPr>
          <w:rStyle w:val="Strong"/>
        </w:rPr>
        <w:t xml:space="preserve">guidance </w:t>
      </w:r>
      <w:r w:rsidRPr="00603B1E">
        <w:rPr>
          <w:rStyle w:val="Strong"/>
        </w:rPr>
        <w:t xml:space="preserve">indicated that psychosocial supports delivered through the NPS-M and </w:t>
      </w:r>
      <w:proofErr w:type="spellStart"/>
      <w:r w:rsidRPr="00603B1E">
        <w:rPr>
          <w:rStyle w:val="Strong"/>
        </w:rPr>
        <w:t>CoS</w:t>
      </w:r>
      <w:proofErr w:type="spellEnd"/>
      <w:r w:rsidRPr="00603B1E">
        <w:rPr>
          <w:rStyle w:val="Strong"/>
        </w:rPr>
        <w:t xml:space="preserve"> should align with various standards and principals.</w:t>
      </w:r>
      <w:r w:rsidRPr="00603B1E">
        <w:t xml:space="preserve"> </w:t>
      </w:r>
      <w:r w:rsidRPr="00755E8D">
        <w:rPr>
          <w:lang w:val="en-AU" w:eastAsia="en-AU"/>
        </w:rPr>
        <w:t xml:space="preserve">This included the National Standards for Mental Health Services 2010 and the National Practice Standards for the Mental Health Workforce 2013; and be recovery oriented, strengths based, client led, trauma informed, culturally appropriate, flexible in delivery, complementary to existing service systems, collaborative and clinically embedded. The </w:t>
      </w:r>
      <w:r w:rsidR="00D069ED" w:rsidRPr="00755E8D">
        <w:rPr>
          <w:lang w:val="en-AU" w:eastAsia="en-AU"/>
        </w:rPr>
        <w:t xml:space="preserve">guidance </w:t>
      </w:r>
      <w:r w:rsidRPr="00755E8D">
        <w:rPr>
          <w:lang w:val="en-AU" w:eastAsia="en-AU"/>
        </w:rPr>
        <w:t xml:space="preserve">did not prescribe a model of care beyond these principles. </w:t>
      </w:r>
    </w:p>
    <w:p w14:paraId="17644E02" w14:textId="698888C7" w:rsidR="00510EB5" w:rsidRPr="00755E8D" w:rsidRDefault="00510EB5" w:rsidP="00603B1E">
      <w:pPr>
        <w:pStyle w:val="Heading3nonumbered"/>
      </w:pPr>
      <w:r w:rsidRPr="00755E8D">
        <w:t xml:space="preserve">What happened during implementation and how did it vary nationally? </w:t>
      </w:r>
    </w:p>
    <w:p w14:paraId="7E1151EE" w14:textId="7E2AC4FD" w:rsidR="00510EB5" w:rsidRPr="00755E8D" w:rsidRDefault="00510EB5" w:rsidP="001E289D">
      <w:pPr>
        <w:pStyle w:val="Heading4"/>
      </w:pPr>
      <w:r w:rsidRPr="00755E8D">
        <w:t>Many stakeholders desired longer funding cycles to support market stability and enable innovation</w:t>
      </w:r>
    </w:p>
    <w:p w14:paraId="33B7ED2D" w14:textId="086247D0" w:rsidR="000C4D9C" w:rsidRPr="00755E8D" w:rsidRDefault="00785EA2" w:rsidP="00510EB5">
      <w:pPr>
        <w:rPr>
          <w:rFonts w:asciiTheme="minorHAnsi" w:eastAsia="Times New Roman" w:hAnsiTheme="minorHAnsi" w:cstheme="minorHAnsi"/>
          <w:szCs w:val="19"/>
          <w:lang w:val="en-AU" w:eastAsia="en-AU"/>
        </w:rPr>
      </w:pPr>
      <w:r w:rsidRPr="009278E2">
        <w:rPr>
          <w:rStyle w:val="Strong"/>
        </w:rPr>
        <w:t>M</w:t>
      </w:r>
      <w:r w:rsidR="00A05E78" w:rsidRPr="009278E2">
        <w:rPr>
          <w:rStyle w:val="Strong"/>
        </w:rPr>
        <w:t xml:space="preserve">ost PHNs </w:t>
      </w:r>
      <w:r w:rsidR="0002124D" w:rsidRPr="009278E2">
        <w:rPr>
          <w:rStyle w:val="Strong"/>
        </w:rPr>
        <w:t>implemented</w:t>
      </w:r>
      <w:r w:rsidR="00A05E78" w:rsidRPr="009278E2">
        <w:rPr>
          <w:rStyle w:val="Strong"/>
        </w:rPr>
        <w:t xml:space="preserve"> 12</w:t>
      </w:r>
      <w:r w:rsidR="00D374FF" w:rsidRPr="009278E2">
        <w:rPr>
          <w:rStyle w:val="Strong"/>
        </w:rPr>
        <w:t>-</w:t>
      </w:r>
      <w:r w:rsidR="00A05E78" w:rsidRPr="009278E2">
        <w:rPr>
          <w:rStyle w:val="Strong"/>
        </w:rPr>
        <w:t xml:space="preserve">month contracts with their service </w:t>
      </w:r>
      <w:r w:rsidR="00A05E78" w:rsidRPr="00603B1E">
        <w:rPr>
          <w:rStyle w:val="Strong"/>
        </w:rPr>
        <w:t>providers</w:t>
      </w:r>
      <w:r w:rsidR="00105259" w:rsidRPr="009278E2">
        <w:rPr>
          <w:rStyle w:val="Strong"/>
        </w:rPr>
        <w:t xml:space="preserve">, </w:t>
      </w:r>
      <w:r w:rsidR="006E4D82" w:rsidRPr="009278E2">
        <w:rPr>
          <w:rStyle w:val="Strong"/>
        </w:rPr>
        <w:t>and p</w:t>
      </w:r>
      <w:r w:rsidR="000C4D9C" w:rsidRPr="009278E2">
        <w:rPr>
          <w:rStyle w:val="Strong"/>
        </w:rPr>
        <w:t xml:space="preserve">roviders struggled to </w:t>
      </w:r>
      <w:r w:rsidR="00FF0E8D" w:rsidRPr="009278E2">
        <w:rPr>
          <w:rStyle w:val="Strong"/>
        </w:rPr>
        <w:t>retain and develop their workforce.</w:t>
      </w:r>
      <w:r w:rsidR="00FF0E8D" w:rsidRPr="00603B1E">
        <w:t xml:space="preserve"> </w:t>
      </w:r>
      <w:r w:rsidR="00252CA9" w:rsidRPr="00755E8D">
        <w:rPr>
          <w:rFonts w:asciiTheme="minorHAnsi" w:eastAsia="Times New Roman" w:hAnsiTheme="minorHAnsi" w:cstheme="minorHAnsi"/>
          <w:szCs w:val="19"/>
          <w:lang w:val="en-AU" w:eastAsia="en-AU"/>
        </w:rPr>
        <w:t xml:space="preserve">Contract lengths are at the discretion of each PHN. </w:t>
      </w:r>
      <w:r w:rsidR="00FF0E8D" w:rsidRPr="00755E8D">
        <w:rPr>
          <w:rFonts w:asciiTheme="minorHAnsi" w:eastAsia="Times New Roman" w:hAnsiTheme="minorHAnsi" w:cstheme="minorHAnsi"/>
          <w:szCs w:val="19"/>
          <w:lang w:val="en-AU" w:eastAsia="en-AU"/>
        </w:rPr>
        <w:t xml:space="preserve">As a result of the single-year contracts, service providers were unable to give their staff certainty </w:t>
      </w:r>
      <w:r w:rsidR="008B425E" w:rsidRPr="00755E8D">
        <w:rPr>
          <w:rFonts w:asciiTheme="minorHAnsi" w:eastAsia="Times New Roman" w:hAnsiTheme="minorHAnsi" w:cstheme="minorHAnsi"/>
          <w:szCs w:val="19"/>
          <w:lang w:val="en-AU" w:eastAsia="en-AU"/>
        </w:rPr>
        <w:t xml:space="preserve">or confirm roles in future years, leading to retention challenges and widespread </w:t>
      </w:r>
      <w:r w:rsidR="00E56DAD" w:rsidRPr="00755E8D">
        <w:rPr>
          <w:rFonts w:asciiTheme="minorHAnsi" w:eastAsia="Times New Roman" w:hAnsiTheme="minorHAnsi" w:cstheme="minorHAnsi"/>
          <w:szCs w:val="19"/>
          <w:lang w:val="en-AU" w:eastAsia="en-AU"/>
        </w:rPr>
        <w:t>uncertainty.</w:t>
      </w:r>
    </w:p>
    <w:p w14:paraId="798101EE" w14:textId="46AC5F16" w:rsidR="00510EB5" w:rsidRPr="00755E8D" w:rsidRDefault="00510EB5" w:rsidP="00510EB5">
      <w:pPr>
        <w:rPr>
          <w:lang w:val="en-AU" w:eastAsia="en-AU"/>
        </w:rPr>
      </w:pPr>
      <w:r w:rsidRPr="009278E2">
        <w:rPr>
          <w:rStyle w:val="Strong"/>
        </w:rPr>
        <w:t>While all stakeholders appreciated the programs were necessary, many PHNs and service providers found the funding cycles and contracting periods challenging.</w:t>
      </w:r>
      <w:r w:rsidRPr="00755E8D">
        <w:rPr>
          <w:lang w:val="en-AU" w:eastAsia="en-AU"/>
        </w:rPr>
        <w:t xml:space="preserve"> Providers struggled to plan and provide long</w:t>
      </w:r>
      <w:r w:rsidR="007C08FF" w:rsidRPr="00755E8D">
        <w:rPr>
          <w:lang w:val="en-AU" w:eastAsia="en-AU"/>
        </w:rPr>
        <w:t>-</w:t>
      </w:r>
      <w:r w:rsidRPr="00755E8D">
        <w:rPr>
          <w:lang w:val="en-AU" w:eastAsia="en-AU"/>
        </w:rPr>
        <w:t xml:space="preserve">term certainty for their workforces, often leading to retention challenges. Consumers </w:t>
      </w:r>
      <w:r w:rsidR="00A03AAA" w:rsidRPr="00755E8D">
        <w:rPr>
          <w:lang w:val="en-AU" w:eastAsia="en-AU"/>
        </w:rPr>
        <w:t>observed</w:t>
      </w:r>
      <w:r w:rsidRPr="00755E8D">
        <w:rPr>
          <w:lang w:val="en-AU" w:eastAsia="en-AU"/>
        </w:rPr>
        <w:t xml:space="preserve"> instability within the </w:t>
      </w:r>
      <w:proofErr w:type="gramStart"/>
      <w:r w:rsidRPr="00755E8D">
        <w:rPr>
          <w:lang w:val="en-AU" w:eastAsia="en-AU"/>
        </w:rPr>
        <w:t>sector</w:t>
      </w:r>
      <w:proofErr w:type="gramEnd"/>
      <w:r w:rsidRPr="00755E8D">
        <w:rPr>
          <w:lang w:val="en-AU" w:eastAsia="en-AU"/>
        </w:rPr>
        <w:t xml:space="preserve"> </w:t>
      </w:r>
      <w:r w:rsidR="00A03AAA" w:rsidRPr="00755E8D">
        <w:rPr>
          <w:lang w:val="en-AU" w:eastAsia="en-AU"/>
        </w:rPr>
        <w:t>and they seemed</w:t>
      </w:r>
      <w:r w:rsidRPr="00755E8D">
        <w:rPr>
          <w:lang w:val="en-AU" w:eastAsia="en-AU"/>
        </w:rPr>
        <w:t xml:space="preserve"> uncertain of its future.</w:t>
      </w:r>
    </w:p>
    <w:p w14:paraId="7A282D04" w14:textId="5F4BA081" w:rsidR="0042477D" w:rsidRPr="00755E8D" w:rsidRDefault="00510EB5" w:rsidP="00510EB5">
      <w:pPr>
        <w:rPr>
          <w:rFonts w:asciiTheme="majorHAnsi" w:eastAsia="Times New Roman" w:hAnsiTheme="majorHAnsi" w:cstheme="majorHAnsi"/>
          <w:szCs w:val="19"/>
          <w:lang w:val="en-AU" w:eastAsia="en-AU"/>
        </w:rPr>
      </w:pPr>
      <w:r w:rsidRPr="009278E2">
        <w:rPr>
          <w:rStyle w:val="Strong"/>
        </w:rPr>
        <w:t xml:space="preserve">Some </w:t>
      </w:r>
      <w:r w:rsidR="00407267" w:rsidRPr="009278E2">
        <w:rPr>
          <w:rStyle w:val="Strong"/>
        </w:rPr>
        <w:t xml:space="preserve">stakeholders </w:t>
      </w:r>
      <w:r w:rsidRPr="009278E2">
        <w:rPr>
          <w:rStyle w:val="Strong"/>
        </w:rPr>
        <w:t>noted that longer term funding cycles</w:t>
      </w:r>
      <w:r w:rsidR="001364B7" w:rsidRPr="009278E2">
        <w:rPr>
          <w:rStyle w:val="Strong"/>
        </w:rPr>
        <w:t xml:space="preserve"> (</w:t>
      </w:r>
      <w:proofErr w:type="gramStart"/>
      <w:r w:rsidR="001364B7" w:rsidRPr="009278E2">
        <w:rPr>
          <w:rStyle w:val="Strong"/>
        </w:rPr>
        <w:t>e.g.</w:t>
      </w:r>
      <w:proofErr w:type="gramEnd"/>
      <w:r w:rsidR="001364B7" w:rsidRPr="009278E2">
        <w:rPr>
          <w:rStyle w:val="Strong"/>
        </w:rPr>
        <w:t xml:space="preserve"> five years</w:t>
      </w:r>
      <w:r w:rsidR="006145F9" w:rsidRPr="009278E2">
        <w:rPr>
          <w:rStyle w:val="Strong"/>
        </w:rPr>
        <w:t xml:space="preserve"> or more)</w:t>
      </w:r>
      <w:r w:rsidRPr="009278E2">
        <w:rPr>
          <w:rStyle w:val="Strong"/>
        </w:rPr>
        <w:t xml:space="preserve"> </w:t>
      </w:r>
      <w:r w:rsidR="00407267" w:rsidRPr="009278E2">
        <w:rPr>
          <w:rStyle w:val="Strong"/>
        </w:rPr>
        <w:t xml:space="preserve">from the Commonwealth and </w:t>
      </w:r>
      <w:r w:rsidR="006145F9" w:rsidRPr="009278E2">
        <w:rPr>
          <w:rStyle w:val="Strong"/>
        </w:rPr>
        <w:t>contract periods</w:t>
      </w:r>
      <w:r w:rsidR="00037AF1" w:rsidRPr="009278E2">
        <w:rPr>
          <w:rStyle w:val="Strong"/>
        </w:rPr>
        <w:t xml:space="preserve"> aligned with funding cycles</w:t>
      </w:r>
      <w:r w:rsidR="006145F9" w:rsidRPr="009278E2">
        <w:rPr>
          <w:rStyle w:val="Strong"/>
        </w:rPr>
        <w:t xml:space="preserve"> from </w:t>
      </w:r>
      <w:r w:rsidR="00407267" w:rsidRPr="009278E2">
        <w:rPr>
          <w:rStyle w:val="Strong"/>
        </w:rPr>
        <w:t xml:space="preserve">PHNs </w:t>
      </w:r>
      <w:r w:rsidRPr="009278E2">
        <w:rPr>
          <w:rStyle w:val="Strong"/>
        </w:rPr>
        <w:t>could enable more strategic planning and innovation</w:t>
      </w:r>
      <w:r w:rsidRPr="00755E8D">
        <w:rPr>
          <w:lang w:val="en-AU" w:eastAsia="en-AU"/>
        </w:rPr>
        <w:t xml:space="preserve">, as it would enable service providers to plan with certainty and reduce the burdens and distractions associated with regular funding applications. </w:t>
      </w:r>
    </w:p>
    <w:p w14:paraId="0078D96D" w14:textId="77777777" w:rsidR="00FD09BA" w:rsidRPr="00755E8D" w:rsidRDefault="00FD09BA" w:rsidP="001E289D">
      <w:pPr>
        <w:pStyle w:val="Heading4"/>
      </w:pPr>
      <w:r w:rsidRPr="00755E8D">
        <w:t xml:space="preserve">PHNs outlined worker types to deliver </w:t>
      </w:r>
      <w:proofErr w:type="gramStart"/>
      <w:r w:rsidRPr="00755E8D">
        <w:t>services</w:t>
      </w:r>
      <w:proofErr w:type="gramEnd"/>
      <w:r w:rsidRPr="00755E8D">
        <w:t xml:space="preserve"> and many supported a peer workforce</w:t>
      </w:r>
    </w:p>
    <w:p w14:paraId="674295C7" w14:textId="7A72AF9E" w:rsidR="00AF75DF" w:rsidRPr="00755E8D" w:rsidRDefault="00FD09BA" w:rsidP="00AF75DF">
      <w:pPr>
        <w:rPr>
          <w:lang w:val="en-AU" w:eastAsia="en-AU"/>
        </w:rPr>
      </w:pPr>
      <w:r w:rsidRPr="009278E2">
        <w:rPr>
          <w:rStyle w:val="Strong"/>
        </w:rPr>
        <w:t>Many PHNs included specific roles that service providers were required to include in service delivery, such as peer workers, recovery workers and managers or team leaders.</w:t>
      </w:r>
      <w:r w:rsidRPr="00755E8D">
        <w:rPr>
          <w:lang w:val="en-AU" w:eastAsia="en-AU"/>
        </w:rPr>
        <w:t xml:space="preserve"> As shown in </w:t>
      </w:r>
      <w:r w:rsidR="003268B5" w:rsidRPr="00755E8D">
        <w:rPr>
          <w:lang w:val="en-AU" w:eastAsia="en-AU"/>
        </w:rPr>
        <w:fldChar w:fldCharType="begin"/>
      </w:r>
      <w:r w:rsidR="003268B5" w:rsidRPr="00755E8D">
        <w:rPr>
          <w:lang w:val="en-AU" w:eastAsia="en-AU"/>
        </w:rPr>
        <w:instrText xml:space="preserve"> REF _Ref59543443 \h </w:instrText>
      </w:r>
      <w:r w:rsidR="00755E8D" w:rsidRPr="00755E8D">
        <w:rPr>
          <w:lang w:val="en-AU" w:eastAsia="en-AU"/>
        </w:rPr>
        <w:instrText xml:space="preserve"> \* MERGEFORMAT </w:instrText>
      </w:r>
      <w:r w:rsidR="003268B5" w:rsidRPr="00755E8D">
        <w:rPr>
          <w:lang w:val="en-AU" w:eastAsia="en-AU"/>
        </w:rPr>
      </w:r>
      <w:r w:rsidR="003268B5" w:rsidRPr="00755E8D">
        <w:rPr>
          <w:lang w:val="en-AU" w:eastAsia="en-AU"/>
        </w:rPr>
        <w:fldChar w:fldCharType="separate"/>
      </w:r>
      <w:r w:rsidR="00823965" w:rsidRPr="00755E8D">
        <w:t xml:space="preserve">Figure </w:t>
      </w:r>
      <w:r w:rsidR="00823965" w:rsidRPr="00755E8D">
        <w:rPr>
          <w:noProof/>
        </w:rPr>
        <w:t>12</w:t>
      </w:r>
      <w:r w:rsidR="003268B5" w:rsidRPr="00755E8D">
        <w:rPr>
          <w:lang w:val="en-AU" w:eastAsia="en-AU"/>
        </w:rPr>
        <w:fldChar w:fldCharType="end"/>
      </w:r>
      <w:r w:rsidRPr="00755E8D">
        <w:rPr>
          <w:lang w:val="en-AU" w:eastAsia="en-AU"/>
        </w:rPr>
        <w:t xml:space="preserve">, most PHNs recognised the </w:t>
      </w:r>
      <w:proofErr w:type="gramStart"/>
      <w:r w:rsidRPr="00755E8D">
        <w:rPr>
          <w:lang w:val="en-AU" w:eastAsia="en-AU"/>
        </w:rPr>
        <w:t>particular value</w:t>
      </w:r>
      <w:proofErr w:type="gramEnd"/>
      <w:r w:rsidRPr="00755E8D">
        <w:rPr>
          <w:lang w:val="en-AU" w:eastAsia="en-AU"/>
        </w:rPr>
        <w:t xml:space="preserve"> of personal experience and mandated the use of a peer workforce in their contracts with service providers. </w:t>
      </w:r>
    </w:p>
    <w:p w14:paraId="47D64941" w14:textId="6F5B7CE3" w:rsidR="008371C2" w:rsidRPr="00755E8D" w:rsidRDefault="008371C2" w:rsidP="008371C2">
      <w:pPr>
        <w:pStyle w:val="Caption"/>
      </w:pPr>
      <w:bookmarkStart w:id="63" w:name="_Ref59543443"/>
      <w:r w:rsidRPr="00755E8D">
        <w:lastRenderedPageBreak/>
        <w:t xml:space="preserve">Figure </w:t>
      </w:r>
      <w:r w:rsidR="00AA5D7C" w:rsidRPr="00755E8D">
        <w:fldChar w:fldCharType="begin"/>
      </w:r>
      <w:r w:rsidR="00AA5D7C" w:rsidRPr="00755E8D">
        <w:instrText xml:space="preserve"> SEQ Figure \* ARABIC </w:instrText>
      </w:r>
      <w:r w:rsidR="00AA5D7C" w:rsidRPr="00755E8D">
        <w:fldChar w:fldCharType="separate"/>
      </w:r>
      <w:r w:rsidR="00823965" w:rsidRPr="00755E8D">
        <w:rPr>
          <w:noProof/>
        </w:rPr>
        <w:t>12</w:t>
      </w:r>
      <w:r w:rsidR="00AA5D7C" w:rsidRPr="00755E8D">
        <w:fldChar w:fldCharType="end"/>
      </w:r>
      <w:bookmarkEnd w:id="63"/>
      <w:r w:rsidRPr="00755E8D">
        <w:t xml:space="preserve"> | Worker types prescribed in contracts</w:t>
      </w:r>
      <w:r w:rsidR="009F546B" w:rsidRPr="00755E8D">
        <w:t xml:space="preserve"> by each PHN</w:t>
      </w:r>
    </w:p>
    <w:p w14:paraId="02C527B2" w14:textId="77777777" w:rsidR="00142055" w:rsidRPr="00755E8D" w:rsidRDefault="008371C2" w:rsidP="00142055">
      <w:pPr>
        <w:spacing w:after="240"/>
        <w:rPr>
          <w:lang w:val="en-AU"/>
        </w:rPr>
      </w:pPr>
      <w:r w:rsidRPr="00755E8D">
        <w:rPr>
          <w:noProof/>
          <w:lang w:val="en-AU"/>
        </w:rPr>
        <w:drawing>
          <wp:inline distT="0" distB="0" distL="0" distR="0" wp14:anchorId="23F0ACCC" wp14:editId="35EFBDF9">
            <wp:extent cx="5670546" cy="3652724"/>
            <wp:effectExtent l="0" t="0" r="6985" b="5080"/>
            <wp:docPr id="34" name="Picture 34" descr="PHNs prescribed peer workers, recovery workers and managers most often in contracts across both the CoS and NPS-M program. Social workers, nurses, psychologists and volunteers were used much less frequent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PHNs prescribed peer workers, recovery workers and managers most often in contracts across both the CoS and NPS-M program. Social workers, nurses, psychologists and volunteers were used much less frequently. "/>
                    <pic:cNvPicPr/>
                  </pic:nvPicPr>
                  <pic:blipFill>
                    <a:blip r:embed="rId31">
                      <a:extLst>
                        <a:ext uri="{28A0092B-C50C-407E-A947-70E740481C1C}">
                          <a14:useLocalDpi xmlns:a14="http://schemas.microsoft.com/office/drawing/2010/main" val="0"/>
                        </a:ext>
                      </a:extLst>
                    </a:blip>
                    <a:stretch>
                      <a:fillRect/>
                    </a:stretch>
                  </pic:blipFill>
                  <pic:spPr>
                    <a:xfrm>
                      <a:off x="0" y="0"/>
                      <a:ext cx="5670546" cy="3652724"/>
                    </a:xfrm>
                    <a:prstGeom prst="rect">
                      <a:avLst/>
                    </a:prstGeom>
                  </pic:spPr>
                </pic:pic>
              </a:graphicData>
            </a:graphic>
          </wp:inline>
        </w:drawing>
      </w:r>
    </w:p>
    <w:p w14:paraId="60908C69" w14:textId="77777777" w:rsidR="008371C2" w:rsidRPr="00755E8D" w:rsidRDefault="008371C2" w:rsidP="00603B1E">
      <w:pPr>
        <w:rPr>
          <w:lang w:val="en-AU"/>
        </w:rPr>
      </w:pPr>
      <w:r w:rsidRPr="00755E8D">
        <w:rPr>
          <w:lang w:val="en-AU" w:eastAsia="en-AU"/>
        </w:rPr>
        <w:t xml:space="preserve">This use of peer support workers was broadly very effective, with </w:t>
      </w:r>
      <w:proofErr w:type="gramStart"/>
      <w:r w:rsidRPr="00755E8D">
        <w:rPr>
          <w:lang w:val="en-AU" w:eastAsia="en-AU"/>
        </w:rPr>
        <w:t>a number of</w:t>
      </w:r>
      <w:proofErr w:type="gramEnd"/>
      <w:r w:rsidRPr="00755E8D">
        <w:rPr>
          <w:lang w:val="en-AU" w:eastAsia="en-AU"/>
        </w:rPr>
        <w:t xml:space="preserve"> participants in the personal interviews (n=13, 21%) and questionnaire (n=12, 2.4%) stating the use of a peer workforce was the most valuable component of the program. Other feedback, however, revealed that quality of peer workers was variable and highlighted the need for effective training and development of the peer workforce, with some consumers and support workers finding untrained peer support workers tended to ‘overshare’ and focus on their own needs rather than the consumers’.</w:t>
      </w:r>
    </w:p>
    <w:p w14:paraId="117FE57C" w14:textId="5054FB89" w:rsidR="00510EB5" w:rsidRPr="00755E8D" w:rsidRDefault="00510EB5" w:rsidP="001E289D">
      <w:pPr>
        <w:pStyle w:val="Heading4"/>
      </w:pPr>
      <w:r w:rsidRPr="00755E8D">
        <w:t xml:space="preserve">Most PHNs used the Commonwealth’s program eligibility criteria only, although some included additional criteria and targeted </w:t>
      </w:r>
      <w:proofErr w:type="gramStart"/>
      <w:r w:rsidRPr="00755E8D">
        <w:t>particular cohorts</w:t>
      </w:r>
      <w:proofErr w:type="gramEnd"/>
    </w:p>
    <w:p w14:paraId="6D7901E7" w14:textId="46D982EB" w:rsidR="00A15D0B" w:rsidRPr="00755E8D" w:rsidRDefault="00510EB5" w:rsidP="00510EB5">
      <w:pPr>
        <w:rPr>
          <w:lang w:val="en-AU"/>
        </w:rPr>
      </w:pPr>
      <w:r w:rsidRPr="00603B1E">
        <w:rPr>
          <w:rStyle w:val="Strong"/>
        </w:rPr>
        <w:t xml:space="preserve">Over 80% (NPS-M= 26, 84%; </w:t>
      </w:r>
      <w:proofErr w:type="spellStart"/>
      <w:r w:rsidRPr="00603B1E">
        <w:rPr>
          <w:rStyle w:val="Strong"/>
        </w:rPr>
        <w:t>CoS</w:t>
      </w:r>
      <w:proofErr w:type="spellEnd"/>
      <w:r w:rsidRPr="00603B1E">
        <w:rPr>
          <w:rStyle w:val="Strong"/>
        </w:rPr>
        <w:t>= 27, 87%) of PHNs used the Commonwealth’s suggested eligibility criteria for the programs</w:t>
      </w:r>
      <w:r w:rsidR="00291B32" w:rsidRPr="00603B1E">
        <w:rPr>
          <w:rStyle w:val="Strong"/>
        </w:rPr>
        <w:t xml:space="preserve"> provided in the guidance</w:t>
      </w:r>
      <w:r w:rsidRPr="00603B1E">
        <w:rPr>
          <w:rStyle w:val="Strong"/>
        </w:rPr>
        <w:t xml:space="preserve">, </w:t>
      </w:r>
      <w:r w:rsidRPr="00755E8D">
        <w:rPr>
          <w:lang w:val="en-AU"/>
        </w:rPr>
        <w:t xml:space="preserve">captured in </w:t>
      </w:r>
      <w:r w:rsidRPr="00755E8D">
        <w:rPr>
          <w:lang w:val="en-AU"/>
        </w:rPr>
        <w:fldChar w:fldCharType="begin"/>
      </w:r>
      <w:r w:rsidRPr="00755E8D">
        <w:rPr>
          <w:lang w:val="en-AU"/>
        </w:rPr>
        <w:instrText xml:space="preserve"> REF _Ref54952743 \h </w:instrText>
      </w:r>
      <w:r w:rsidR="00755E8D" w:rsidRPr="00755E8D">
        <w:rPr>
          <w:lang w:val="en-AU"/>
        </w:rPr>
        <w:instrText xml:space="preserve"> \* MERGEFORMAT </w:instrText>
      </w:r>
      <w:r w:rsidRPr="00755E8D">
        <w:rPr>
          <w:lang w:val="en-AU"/>
        </w:rPr>
      </w:r>
      <w:r w:rsidRPr="00755E8D">
        <w:rPr>
          <w:lang w:val="en-AU"/>
        </w:rPr>
        <w:fldChar w:fldCharType="separate"/>
      </w:r>
      <w:r w:rsidR="00823965" w:rsidRPr="00755E8D">
        <w:t xml:space="preserve">Table </w:t>
      </w:r>
      <w:r w:rsidR="00823965" w:rsidRPr="00755E8D">
        <w:rPr>
          <w:noProof/>
        </w:rPr>
        <w:t>2</w:t>
      </w:r>
      <w:r w:rsidRPr="00755E8D">
        <w:rPr>
          <w:lang w:val="en-AU"/>
        </w:rPr>
        <w:fldChar w:fldCharType="end"/>
      </w:r>
      <w:r w:rsidRPr="00755E8D">
        <w:rPr>
          <w:lang w:val="en-AU"/>
        </w:rPr>
        <w:t xml:space="preserve"> of Section </w:t>
      </w:r>
      <w:r w:rsidRPr="00755E8D">
        <w:rPr>
          <w:lang w:val="en-AU"/>
        </w:rPr>
        <w:fldChar w:fldCharType="begin"/>
      </w:r>
      <w:r w:rsidRPr="00755E8D">
        <w:rPr>
          <w:lang w:val="en-AU"/>
        </w:rPr>
        <w:instrText xml:space="preserve"> REF _Ref58514927 \r \h </w:instrText>
      </w:r>
      <w:r w:rsidR="00755E8D" w:rsidRPr="00755E8D">
        <w:rPr>
          <w:lang w:val="en-AU"/>
        </w:rPr>
        <w:instrText xml:space="preserve"> \* MERGEFORMAT </w:instrText>
      </w:r>
      <w:r w:rsidRPr="00755E8D">
        <w:rPr>
          <w:lang w:val="en-AU"/>
        </w:rPr>
      </w:r>
      <w:r w:rsidRPr="00755E8D">
        <w:rPr>
          <w:lang w:val="en-AU"/>
        </w:rPr>
        <w:fldChar w:fldCharType="separate"/>
      </w:r>
      <w:r w:rsidR="00823965" w:rsidRPr="00755E8D">
        <w:rPr>
          <w:lang w:val="en-AU"/>
        </w:rPr>
        <w:t>3.3</w:t>
      </w:r>
      <w:r w:rsidRPr="00755E8D">
        <w:rPr>
          <w:lang w:val="en-AU"/>
        </w:rPr>
        <w:fldChar w:fldCharType="end"/>
      </w:r>
      <w:r w:rsidRPr="00755E8D">
        <w:rPr>
          <w:lang w:val="en-AU"/>
        </w:rPr>
        <w:t>.</w:t>
      </w:r>
      <w:r w:rsidR="00CE0612" w:rsidRPr="00755E8D">
        <w:rPr>
          <w:rStyle w:val="FootnoteReference"/>
          <w:rFonts w:asciiTheme="minorHAnsi" w:hAnsiTheme="minorHAnsi" w:cstheme="minorHAnsi"/>
          <w:lang w:val="en-AU"/>
        </w:rPr>
        <w:footnoteReference w:id="41"/>
      </w:r>
      <w:r w:rsidRPr="00755E8D">
        <w:rPr>
          <w:lang w:val="en-AU"/>
        </w:rPr>
        <w:t xml:space="preserve"> Some PHNs included additional eligibility criteria</w:t>
      </w:r>
      <w:r w:rsidR="00E84446" w:rsidRPr="00755E8D">
        <w:rPr>
          <w:lang w:val="en-AU"/>
        </w:rPr>
        <w:t xml:space="preserve"> (self-reported in the P</w:t>
      </w:r>
      <w:r w:rsidR="00D47BC6" w:rsidRPr="00755E8D">
        <w:rPr>
          <w:lang w:val="en-AU"/>
        </w:rPr>
        <w:t>HN p</w:t>
      </w:r>
      <w:r w:rsidR="00E84446" w:rsidRPr="00755E8D">
        <w:rPr>
          <w:lang w:val="en-AU"/>
        </w:rPr>
        <w:t>rofiles</w:t>
      </w:r>
      <w:r w:rsidR="00D47BC6" w:rsidRPr="00755E8D">
        <w:rPr>
          <w:lang w:val="en-AU"/>
        </w:rPr>
        <w:t xml:space="preserve"> in Appendix A</w:t>
      </w:r>
      <w:r w:rsidR="00E84446" w:rsidRPr="00755E8D">
        <w:rPr>
          <w:lang w:val="en-AU"/>
        </w:rPr>
        <w:t>)</w:t>
      </w:r>
      <w:r w:rsidRPr="00755E8D">
        <w:rPr>
          <w:lang w:val="en-AU"/>
        </w:rPr>
        <w:t xml:space="preserve">, for example that consumers were not eligible if they accessed ‘mental health clinical care from a public hospital within </w:t>
      </w:r>
      <w:r w:rsidR="00570ED8" w:rsidRPr="00755E8D">
        <w:rPr>
          <w:lang w:val="en-AU"/>
        </w:rPr>
        <w:t xml:space="preserve">the </w:t>
      </w:r>
      <w:r w:rsidRPr="00755E8D">
        <w:rPr>
          <w:lang w:val="en-AU"/>
        </w:rPr>
        <w:t xml:space="preserve">last </w:t>
      </w:r>
      <w:r w:rsidR="00570ED8" w:rsidRPr="00755E8D">
        <w:rPr>
          <w:lang w:val="en-AU"/>
        </w:rPr>
        <w:t>three</w:t>
      </w:r>
      <w:r w:rsidRPr="00755E8D">
        <w:rPr>
          <w:lang w:val="en-AU"/>
        </w:rPr>
        <w:t xml:space="preserve"> months’, or were previously ‘involved in the justice system’. Some outlined consumers were only eligible if they were ‘likely to require hospitali</w:t>
      </w:r>
      <w:r w:rsidR="00EA6C1C" w:rsidRPr="00755E8D">
        <w:rPr>
          <w:lang w:val="en-AU"/>
        </w:rPr>
        <w:t>s</w:t>
      </w:r>
      <w:r w:rsidRPr="00755E8D">
        <w:rPr>
          <w:lang w:val="en-AU"/>
        </w:rPr>
        <w:t>ation in future if not supported’. These PHNs outlined this was to reduce overlap with state</w:t>
      </w:r>
      <w:r w:rsidR="009D5B3C" w:rsidRPr="00755E8D">
        <w:rPr>
          <w:lang w:val="en-AU"/>
        </w:rPr>
        <w:t xml:space="preserve"> or </w:t>
      </w:r>
      <w:r w:rsidRPr="00755E8D">
        <w:rPr>
          <w:lang w:val="en-AU"/>
        </w:rPr>
        <w:t>territory</w:t>
      </w:r>
      <w:r w:rsidR="000777C5" w:rsidRPr="00755E8D">
        <w:rPr>
          <w:lang w:val="en-AU"/>
        </w:rPr>
        <w:t>-</w:t>
      </w:r>
      <w:r w:rsidRPr="00755E8D">
        <w:rPr>
          <w:lang w:val="en-AU"/>
        </w:rPr>
        <w:t>funded programs and support.</w:t>
      </w:r>
    </w:p>
    <w:p w14:paraId="1DC3E5B3" w14:textId="21805C5F" w:rsidR="00510EB5" w:rsidRPr="00755E8D" w:rsidRDefault="00510EB5" w:rsidP="00510EB5">
      <w:pPr>
        <w:rPr>
          <w:lang w:val="en-AU"/>
        </w:rPr>
      </w:pPr>
      <w:r w:rsidRPr="00603B1E">
        <w:rPr>
          <w:rStyle w:val="Strong"/>
        </w:rPr>
        <w:t xml:space="preserve">Some consumer and </w:t>
      </w:r>
      <w:proofErr w:type="spellStart"/>
      <w:r w:rsidRPr="00603B1E">
        <w:rPr>
          <w:rStyle w:val="Strong"/>
        </w:rPr>
        <w:t>carer</w:t>
      </w:r>
      <w:proofErr w:type="spellEnd"/>
      <w:r w:rsidRPr="00603B1E">
        <w:rPr>
          <w:rStyle w:val="Strong"/>
        </w:rPr>
        <w:t xml:space="preserve"> peaks observed that differences in eligibility criteria across catchments created inequity for consumers, but that the programs remained relatively easy to access. </w:t>
      </w:r>
      <w:r w:rsidRPr="00755E8D">
        <w:rPr>
          <w:lang w:val="en-AU"/>
        </w:rPr>
        <w:t xml:space="preserve">Further discussion of the consumer assessment, entry and exit is captured in Section </w:t>
      </w:r>
      <w:r w:rsidR="00296228" w:rsidRPr="00755E8D">
        <w:rPr>
          <w:lang w:val="en-AU"/>
        </w:rPr>
        <w:fldChar w:fldCharType="begin"/>
      </w:r>
      <w:r w:rsidR="00296228" w:rsidRPr="00755E8D">
        <w:rPr>
          <w:lang w:val="en-AU"/>
        </w:rPr>
        <w:instrText xml:space="preserve"> REF _Ref59536309 \r \h </w:instrText>
      </w:r>
      <w:r w:rsidR="00755E8D" w:rsidRPr="00755E8D">
        <w:rPr>
          <w:lang w:val="en-AU"/>
        </w:rPr>
        <w:instrText xml:space="preserve"> \* MERGEFORMAT </w:instrText>
      </w:r>
      <w:r w:rsidR="00296228" w:rsidRPr="00755E8D">
        <w:rPr>
          <w:lang w:val="en-AU"/>
        </w:rPr>
      </w:r>
      <w:r w:rsidR="00296228" w:rsidRPr="00755E8D">
        <w:rPr>
          <w:lang w:val="en-AU"/>
        </w:rPr>
        <w:fldChar w:fldCharType="separate"/>
      </w:r>
      <w:r w:rsidR="00823965" w:rsidRPr="00755E8D">
        <w:rPr>
          <w:lang w:val="en-AU"/>
        </w:rPr>
        <w:t>3.5</w:t>
      </w:r>
      <w:r w:rsidR="00296228" w:rsidRPr="00755E8D">
        <w:rPr>
          <w:lang w:val="en-AU"/>
        </w:rPr>
        <w:fldChar w:fldCharType="end"/>
      </w:r>
      <w:r w:rsidR="00296228" w:rsidRPr="00755E8D">
        <w:rPr>
          <w:lang w:val="en-AU"/>
        </w:rPr>
        <w:t>.</w:t>
      </w:r>
    </w:p>
    <w:p w14:paraId="58DA792C" w14:textId="4C0659D0" w:rsidR="003B2392" w:rsidRPr="00755E8D" w:rsidRDefault="00510EB5" w:rsidP="003B2392">
      <w:pPr>
        <w:rPr>
          <w:lang w:val="en-AU"/>
        </w:rPr>
        <w:sectPr w:rsidR="003B2392" w:rsidRPr="00755E8D" w:rsidSect="00FC67ED">
          <w:headerReference w:type="default" r:id="rId32"/>
          <w:pgSz w:w="11907" w:h="16839" w:code="9"/>
          <w:pgMar w:top="1361" w:right="1134" w:bottom="1418" w:left="1559" w:header="720" w:footer="720" w:gutter="0"/>
          <w:cols w:space="720"/>
          <w:docGrid w:linePitch="360"/>
        </w:sectPr>
      </w:pPr>
      <w:r w:rsidRPr="00603B1E">
        <w:rPr>
          <w:rStyle w:val="Strong"/>
        </w:rPr>
        <w:t>Half (n=16) of the PHNs also specified the programs should target specific cohorts.</w:t>
      </w:r>
      <w:r w:rsidRPr="00755E8D">
        <w:rPr>
          <w:lang w:val="en-AU"/>
        </w:rPr>
        <w:t xml:space="preserve"> The main </w:t>
      </w:r>
      <w:r w:rsidR="00C36170" w:rsidRPr="00755E8D">
        <w:rPr>
          <w:lang w:val="en-AU"/>
        </w:rPr>
        <w:t xml:space="preserve">target cohorts </w:t>
      </w:r>
      <w:r w:rsidR="00CF19E5" w:rsidRPr="00755E8D">
        <w:rPr>
          <w:lang w:val="en-AU"/>
        </w:rPr>
        <w:t>reported in the PHN profiles</w:t>
      </w:r>
      <w:r w:rsidRPr="00755E8D">
        <w:rPr>
          <w:lang w:val="en-AU"/>
        </w:rPr>
        <w:t xml:space="preserve"> were Aboriginal and/or Torres Strait Islander people (n=13, 42%), culturally and linguistically diverse people (n=7, 23%), elderly people (n=4, 13%), young people (n=3, 10%), </w:t>
      </w:r>
      <w:r w:rsidR="008C6022" w:rsidRPr="00755E8D">
        <w:rPr>
          <w:lang w:val="en-AU"/>
        </w:rPr>
        <w:t>and</w:t>
      </w:r>
      <w:r w:rsidRPr="00755E8D">
        <w:rPr>
          <w:lang w:val="en-AU"/>
        </w:rPr>
        <w:t xml:space="preserve"> people living in rural and regional areas (n=3, 10%).</w:t>
      </w:r>
      <w:r w:rsidR="00405905" w:rsidRPr="00755E8D">
        <w:rPr>
          <w:lang w:val="en-AU"/>
        </w:rPr>
        <w:t xml:space="preserve"> </w:t>
      </w:r>
      <w:r w:rsidR="0021669C" w:rsidRPr="00755E8D">
        <w:rPr>
          <w:lang w:val="en-AU"/>
        </w:rPr>
        <w:t>’</w:t>
      </w:r>
      <w:r w:rsidR="00F5142B">
        <w:rPr>
          <w:lang w:val="en-AU"/>
        </w:rPr>
        <w:t>Case study 2 – Integrated support for priority cohorts</w:t>
      </w:r>
      <w:r w:rsidR="0021669C" w:rsidRPr="00755E8D">
        <w:rPr>
          <w:lang w:val="en-AU"/>
        </w:rPr>
        <w:t xml:space="preserve">’ </w:t>
      </w:r>
      <w:r w:rsidR="00B44031" w:rsidRPr="00755E8D">
        <w:rPr>
          <w:lang w:val="en-AU"/>
        </w:rPr>
        <w:t xml:space="preserve">(overleaf) </w:t>
      </w:r>
      <w:r w:rsidR="00714918" w:rsidRPr="00755E8D">
        <w:rPr>
          <w:lang w:val="en-AU"/>
        </w:rPr>
        <w:t xml:space="preserve">showcases an example where Brisbane South PHN took a specific approach to </w:t>
      </w:r>
      <w:r w:rsidR="00221491" w:rsidRPr="00755E8D">
        <w:rPr>
          <w:lang w:val="en-AU"/>
        </w:rPr>
        <w:t>meet the needs of its priority cohort</w:t>
      </w:r>
      <w:r w:rsidR="003B2392" w:rsidRPr="00755E8D">
        <w:rPr>
          <w:lang w:val="en-AU"/>
        </w:rPr>
        <w:t xml:space="preserve">s. </w:t>
      </w:r>
    </w:p>
    <w:p w14:paraId="7BAFE217" w14:textId="449D322D" w:rsidR="005842AE" w:rsidRPr="00755E8D" w:rsidRDefault="005842AE" w:rsidP="00603B1E">
      <w:pPr>
        <w:pStyle w:val="Heading3nonumbered"/>
      </w:pPr>
      <w:r w:rsidRPr="00755E8D">
        <w:lastRenderedPageBreak/>
        <w:t>CASE STUDY Integrated supports for priority cohorts</w:t>
      </w:r>
    </w:p>
    <w:p w14:paraId="6133E747" w14:textId="77777777" w:rsidR="005842AE" w:rsidRPr="00755E8D" w:rsidRDefault="005842AE" w:rsidP="0034735E">
      <w:pPr>
        <w:pStyle w:val="Heading4"/>
      </w:pPr>
      <w:r w:rsidRPr="00755E8D">
        <w:t>BRISBANE SOUTH PHN | QUEENSLAND</w:t>
      </w:r>
    </w:p>
    <w:p w14:paraId="2F3DC2FD" w14:textId="2BD94F93" w:rsidR="005842AE" w:rsidRPr="00755E8D" w:rsidRDefault="005842AE" w:rsidP="0034735E">
      <w:pPr>
        <w:pStyle w:val="Heading5"/>
      </w:pPr>
      <w:r w:rsidRPr="00755E8D">
        <w:t>Key Insights</w:t>
      </w:r>
    </w:p>
    <w:p w14:paraId="1C0EDB35" w14:textId="77777777" w:rsidR="005842AE" w:rsidRPr="00755E8D" w:rsidRDefault="005842AE" w:rsidP="00603B1E">
      <w:pPr>
        <w:pStyle w:val="ListBullet"/>
      </w:pPr>
      <w:r w:rsidRPr="00755E8D">
        <w:t>Regional governance structures improve connection and collaboration across providers, enabling integration.</w:t>
      </w:r>
    </w:p>
    <w:p w14:paraId="00FC4844" w14:textId="77777777" w:rsidR="005842AE" w:rsidRPr="00755E8D" w:rsidRDefault="005842AE" w:rsidP="00603B1E">
      <w:pPr>
        <w:pStyle w:val="ListBullet"/>
      </w:pPr>
      <w:r w:rsidRPr="00755E8D">
        <w:t xml:space="preserve">Commissioning specialist providers enables Brisbane South PHN to better meet the needs of priority cohort. Flexible contracting arrangements enables the PHN to adapt funding to meet emerging needs. </w:t>
      </w:r>
    </w:p>
    <w:p w14:paraId="696CFB2B" w14:textId="77777777" w:rsidR="005842AE" w:rsidRPr="00755E8D" w:rsidRDefault="005842AE" w:rsidP="00603B1E">
      <w:pPr>
        <w:pStyle w:val="ListBullet"/>
      </w:pPr>
      <w:r w:rsidRPr="00755E8D">
        <w:t>Care coordination and service navigation are used to integrate supports for consumers with dual diagnoses.</w:t>
      </w:r>
    </w:p>
    <w:p w14:paraId="47826FCE" w14:textId="06EBC401" w:rsidR="005842AE" w:rsidRPr="00755E8D" w:rsidRDefault="005842AE" w:rsidP="0034735E">
      <w:pPr>
        <w:pStyle w:val="Heading5"/>
      </w:pPr>
      <w:r w:rsidRPr="00755E8D">
        <w:t>BRISBANE SOUTH PHN DEMOGRAPHIC INFORMATION</w:t>
      </w:r>
    </w:p>
    <w:p w14:paraId="72080ED2" w14:textId="77777777" w:rsidR="005842AE" w:rsidRPr="00755E8D" w:rsidRDefault="005842AE" w:rsidP="00603B1E">
      <w:pPr>
        <w:pStyle w:val="ListBullet"/>
      </w:pPr>
      <w:r w:rsidRPr="00755E8D">
        <w:t>Over 100,000 adults (18+) were estimated to experience high/very high psychological distress in the PHN.</w:t>
      </w:r>
    </w:p>
    <w:p w14:paraId="3A2D7817" w14:textId="77777777" w:rsidR="005842AE" w:rsidRPr="00755E8D" w:rsidRDefault="005842AE" w:rsidP="00603B1E">
      <w:pPr>
        <w:pStyle w:val="ListBullet"/>
      </w:pPr>
      <w:r w:rsidRPr="00755E8D">
        <w:t>Mental illness is the leading contributor to burden of disease in Aboriginal Torres Strait Islanders aged 15-29 in the PHN.</w:t>
      </w:r>
    </w:p>
    <w:p w14:paraId="7D64D01C" w14:textId="77777777" w:rsidR="005842AE" w:rsidRPr="00755E8D" w:rsidRDefault="005842AE" w:rsidP="00603B1E">
      <w:pPr>
        <w:pStyle w:val="ListBullet"/>
      </w:pPr>
      <w:r w:rsidRPr="00755E8D">
        <w:t xml:space="preserve">30% of people in the PHN are born overseas. </w:t>
      </w:r>
    </w:p>
    <w:p w14:paraId="0A516AF6" w14:textId="77777777" w:rsidR="005842AE" w:rsidRPr="00755E8D" w:rsidRDefault="005842AE" w:rsidP="0034735E">
      <w:pPr>
        <w:pStyle w:val="Heading5"/>
      </w:pPr>
      <w:r w:rsidRPr="00755E8D">
        <w:t>BRISBANE SOUTH PHN’S MODEL</w:t>
      </w:r>
    </w:p>
    <w:p w14:paraId="70810DBF" w14:textId="77777777" w:rsidR="005842AE" w:rsidRPr="00755E8D" w:rsidRDefault="005842AE" w:rsidP="00603B1E">
      <w:pPr>
        <w:pStyle w:val="ListBullet"/>
      </w:pPr>
      <w:r w:rsidRPr="00755E8D">
        <w:t xml:space="preserve">Brisbane South PHN takes a regional partnership approach to commissioning integrated services for people with severe mental illness, with a strong focus on meeting the needs of its diverse population. </w:t>
      </w:r>
    </w:p>
    <w:p w14:paraId="21F942F0" w14:textId="77777777" w:rsidR="005842AE" w:rsidRPr="00755E8D" w:rsidRDefault="005842AE" w:rsidP="00603B1E">
      <w:pPr>
        <w:pStyle w:val="ListBullet"/>
      </w:pPr>
      <w:r w:rsidRPr="00755E8D">
        <w:t xml:space="preserve">The key innovative features of its approach are introduced at a high-level below. </w:t>
      </w:r>
    </w:p>
    <w:p w14:paraId="41E30E45" w14:textId="1A8713C0" w:rsidR="00E531C6" w:rsidRPr="00755E8D" w:rsidRDefault="00E531C6" w:rsidP="0034735E">
      <w:pPr>
        <w:pStyle w:val="Heading5"/>
      </w:pPr>
      <w:r w:rsidRPr="00755E8D">
        <w:t>BRISBANE SOUTH PHN USES REGIONAL GOVERNANCE STRUCTURES TO PROMOTE INTEGRATION</w:t>
      </w:r>
    </w:p>
    <w:p w14:paraId="7354678C" w14:textId="3EC3CC93" w:rsidR="00813387" w:rsidRPr="0034735E" w:rsidRDefault="00813387" w:rsidP="0034735E">
      <w:pPr>
        <w:rPr>
          <w:rStyle w:val="Strong"/>
        </w:rPr>
      </w:pPr>
      <w:r w:rsidRPr="0034735E">
        <w:rPr>
          <w:rStyle w:val="Strong"/>
        </w:rPr>
        <w:t>Brisbane South PHN have fostered strong relationships between providers by establishing governance groups in the three local areas within the PHN.</w:t>
      </w:r>
    </w:p>
    <w:p w14:paraId="216366C9" w14:textId="77777777" w:rsidR="00813387" w:rsidRPr="00755E8D" w:rsidRDefault="00813387" w:rsidP="00603B1E">
      <w:pPr>
        <w:pStyle w:val="ListBullet"/>
      </w:pPr>
      <w:r w:rsidRPr="00755E8D">
        <w:t xml:space="preserve">Regional governance groups aim to build strong relationships across providers and re-establish trust after the competitive tender process. They meet regularly to share insights, complete joint training and to establish referral pathways. </w:t>
      </w:r>
    </w:p>
    <w:p w14:paraId="7D6AEA3C" w14:textId="77777777" w:rsidR="00813387" w:rsidRPr="00755E8D" w:rsidRDefault="00813387" w:rsidP="00603B1E">
      <w:pPr>
        <w:pStyle w:val="ListBullet"/>
      </w:pPr>
      <w:r w:rsidRPr="00755E8D">
        <w:t xml:space="preserve">Regional governance groups include representatives from PHNs, LHDs and service providers for clinical mental health supports, psychosocial </w:t>
      </w:r>
      <w:proofErr w:type="gramStart"/>
      <w:r w:rsidRPr="00755E8D">
        <w:t>supports</w:t>
      </w:r>
      <w:proofErr w:type="gramEnd"/>
      <w:r w:rsidRPr="00755E8D">
        <w:t xml:space="preserve"> and addiction treatment services.</w:t>
      </w:r>
    </w:p>
    <w:p w14:paraId="150927BC" w14:textId="25A6A8BF" w:rsidR="00813387" w:rsidRPr="00755E8D" w:rsidRDefault="00813387" w:rsidP="0034735E">
      <w:pPr>
        <w:pStyle w:val="Heading5"/>
        <w:rPr>
          <w:b w:val="0"/>
        </w:rPr>
      </w:pPr>
      <w:r w:rsidRPr="00755E8D">
        <w:t>EXAMPLE COORDINATION MECHANISMS</w:t>
      </w:r>
    </w:p>
    <w:p w14:paraId="4DB85FB3" w14:textId="77777777" w:rsidR="00813387" w:rsidRPr="0034735E" w:rsidRDefault="00813387" w:rsidP="0034735E">
      <w:pPr>
        <w:rPr>
          <w:rStyle w:val="Strong"/>
        </w:rPr>
      </w:pPr>
      <w:r w:rsidRPr="0034735E">
        <w:rPr>
          <w:rStyle w:val="Strong"/>
        </w:rPr>
        <w:t>In 2019, Brisbane South PHN implemented a new service model, including specialist providers to respond to meet the needs of priority cohorts.</w:t>
      </w:r>
    </w:p>
    <w:p w14:paraId="353C2D78" w14:textId="77777777" w:rsidR="00813387" w:rsidRPr="00755E8D" w:rsidRDefault="00813387" w:rsidP="00603B1E">
      <w:pPr>
        <w:pStyle w:val="ListBullet"/>
      </w:pPr>
      <w:r w:rsidRPr="00755E8D">
        <w:t xml:space="preserve">Brisbane South PHN’s priority populations are culturally and linguistically diverse people, lesbian, gay, bisexual, transgender, intersex and queer people, and Aboriginal and Torres Strait Islander people. </w:t>
      </w:r>
    </w:p>
    <w:p w14:paraId="60A92D75" w14:textId="77777777" w:rsidR="00813387" w:rsidRPr="00755E8D" w:rsidRDefault="00813387" w:rsidP="00603B1E">
      <w:pPr>
        <w:pStyle w:val="ListBullet"/>
      </w:pPr>
      <w:r w:rsidRPr="00755E8D">
        <w:t>Specialist providers deliver services directly to priority cohorts and work with generalist providers to improve their capability. Strong relationships between providers facilitates cross referrals where needed.</w:t>
      </w:r>
    </w:p>
    <w:p w14:paraId="5541CBAD" w14:textId="0F70BB91" w:rsidR="00813387" w:rsidRPr="00755E8D" w:rsidRDefault="00813387" w:rsidP="00603B1E">
      <w:pPr>
        <w:pStyle w:val="ListBullet"/>
      </w:pPr>
      <w:r w:rsidRPr="00755E8D">
        <w:t xml:space="preserve">Brisbane South PHN has developed an Inclusive Practice Reflection Tool, which is an annual </w:t>
      </w:r>
      <w:proofErr w:type="spellStart"/>
      <w:r w:rsidRPr="00755E8D">
        <w:t>self assessment</w:t>
      </w:r>
      <w:proofErr w:type="spellEnd"/>
      <w:r w:rsidR="00CA388E" w:rsidRPr="00755E8D">
        <w:t xml:space="preserve"> </w:t>
      </w:r>
      <w:r w:rsidRPr="00755E8D">
        <w:t>tool aimed at supporting a service provider’s</w:t>
      </w:r>
      <w:r w:rsidR="00CA388E" w:rsidRPr="00755E8D">
        <w:t xml:space="preserve"> </w:t>
      </w:r>
      <w:r w:rsidRPr="00755E8D">
        <w:t xml:space="preserve">continuous improvement in working with priority populations. </w:t>
      </w:r>
    </w:p>
    <w:p w14:paraId="402115EA" w14:textId="77777777" w:rsidR="00813387" w:rsidRPr="0034735E" w:rsidRDefault="00813387" w:rsidP="009926AD">
      <w:pPr>
        <w:keepNext/>
        <w:rPr>
          <w:rStyle w:val="Strong"/>
        </w:rPr>
      </w:pPr>
      <w:r w:rsidRPr="0034735E">
        <w:rPr>
          <w:rStyle w:val="Strong"/>
        </w:rPr>
        <w:lastRenderedPageBreak/>
        <w:t>The decision to commission specialist services followed a co-design process with consumers and service providers.</w:t>
      </w:r>
    </w:p>
    <w:p w14:paraId="50528A93" w14:textId="633577F1" w:rsidR="00813387" w:rsidRPr="00755E8D" w:rsidRDefault="00813387" w:rsidP="00603B1E">
      <w:pPr>
        <w:pStyle w:val="ListBullet"/>
      </w:pPr>
      <w:r w:rsidRPr="00755E8D">
        <w:t>In 2018, Brisbane South PHN undertook an in-depth co-design process which involved journey mapping with priority population groups and providers in the region</w:t>
      </w:r>
      <w:r w:rsidR="00CA388E" w:rsidRPr="00755E8D">
        <w:t xml:space="preserve"> </w:t>
      </w:r>
      <w:r w:rsidRPr="00755E8D">
        <w:t>to build a shared understanding of</w:t>
      </w:r>
      <w:r w:rsidR="00CA388E" w:rsidRPr="00755E8D">
        <w:t xml:space="preserve"> </w:t>
      </w:r>
      <w:r w:rsidRPr="00755E8D">
        <w:t xml:space="preserve">the challenges. </w:t>
      </w:r>
    </w:p>
    <w:p w14:paraId="01CC2F16" w14:textId="77777777" w:rsidR="00813387" w:rsidRPr="0034735E" w:rsidRDefault="00813387" w:rsidP="0034735E">
      <w:pPr>
        <w:rPr>
          <w:rStyle w:val="Strong"/>
        </w:rPr>
      </w:pPr>
      <w:r w:rsidRPr="0034735E">
        <w:rPr>
          <w:rStyle w:val="Strong"/>
        </w:rPr>
        <w:t>The provider bank commissioning approach enables Brisbane South PHN to flexibly address emerging need.</w:t>
      </w:r>
    </w:p>
    <w:p w14:paraId="113708E1" w14:textId="7BC1BCE1" w:rsidR="00813387" w:rsidRPr="00755E8D" w:rsidRDefault="00813387" w:rsidP="00603B1E">
      <w:pPr>
        <w:pStyle w:val="ListBullet"/>
      </w:pPr>
      <w:r w:rsidRPr="00755E8D">
        <w:t>Services commissioned to the provider bank are pre-vetted by the PHN and sign a flexible zero value contract. This flexible contract means that Brisbane South PHN can scale up or down the level of support provided by specialist providers</w:t>
      </w:r>
      <w:r w:rsidR="00CA388E" w:rsidRPr="00755E8D">
        <w:t xml:space="preserve"> </w:t>
      </w:r>
      <w:r w:rsidRPr="00755E8D">
        <w:t>based on the level</w:t>
      </w:r>
      <w:r w:rsidR="00CA388E" w:rsidRPr="00755E8D">
        <w:t xml:space="preserve"> </w:t>
      </w:r>
      <w:r w:rsidRPr="00755E8D">
        <w:t>of need at any time.</w:t>
      </w:r>
    </w:p>
    <w:p w14:paraId="10C47073" w14:textId="77777777" w:rsidR="00813387" w:rsidRPr="009926AD" w:rsidRDefault="00813387" w:rsidP="009926AD">
      <w:pPr>
        <w:pStyle w:val="Heading4"/>
      </w:pPr>
      <w:r w:rsidRPr="009926AD">
        <w:t>BRISBANE SOUTH PHN PROMOTES INTEGRATED SERVICES FOR CONSUMERS WITH DUAL DIAGNOSIS</w:t>
      </w:r>
    </w:p>
    <w:p w14:paraId="74C5AEBF" w14:textId="77777777" w:rsidR="00CA388E" w:rsidRPr="009926AD" w:rsidRDefault="00CA388E" w:rsidP="009926AD">
      <w:pPr>
        <w:rPr>
          <w:rStyle w:val="Strong"/>
        </w:rPr>
      </w:pPr>
      <w:r w:rsidRPr="009926AD">
        <w:rPr>
          <w:rStyle w:val="Strong"/>
        </w:rPr>
        <w:t xml:space="preserve">Brisbane South PHN has taken </w:t>
      </w:r>
      <w:proofErr w:type="gramStart"/>
      <w:r w:rsidRPr="009926AD">
        <w:rPr>
          <w:rStyle w:val="Strong"/>
        </w:rPr>
        <w:t>a number of</w:t>
      </w:r>
      <w:proofErr w:type="gramEnd"/>
      <w:r w:rsidRPr="009926AD">
        <w:rPr>
          <w:rStyle w:val="Strong"/>
        </w:rPr>
        <w:t xml:space="preserve"> steps to promote integrated care for consumers with dual diagnoses including:</w:t>
      </w:r>
    </w:p>
    <w:p w14:paraId="123FCE84" w14:textId="77777777" w:rsidR="00CA388E" w:rsidRPr="0034735E" w:rsidRDefault="00CA388E" w:rsidP="00603B1E">
      <w:pPr>
        <w:pStyle w:val="ListBullet"/>
      </w:pPr>
      <w:r w:rsidRPr="00755E8D">
        <w:t xml:space="preserve">Commissioning a dedicated resource to coordinate care and build mutual understanding between addiction </w:t>
      </w:r>
      <w:r w:rsidRPr="0034735E">
        <w:t xml:space="preserve">treatment services and psychosocial supports. This aims to establish integrated care pathways and joint working across sectors. </w:t>
      </w:r>
    </w:p>
    <w:p w14:paraId="504683B6" w14:textId="77777777" w:rsidR="0034735E" w:rsidRDefault="00CA388E" w:rsidP="00603B1E">
      <w:pPr>
        <w:pStyle w:val="ListBullet"/>
      </w:pPr>
      <w:r w:rsidRPr="0034735E">
        <w:t>Building service navigation</w:t>
      </w:r>
      <w:r w:rsidRPr="00755E8D">
        <w:t xml:space="preserve"> into all contracts to assist people with dual diagnoses in accessing services.</w:t>
      </w:r>
    </w:p>
    <w:p w14:paraId="42DF55B1" w14:textId="1AC69B74" w:rsidR="00510EB5" w:rsidRPr="0034735E" w:rsidRDefault="00510EB5" w:rsidP="0034735E">
      <w:r w:rsidRPr="0034735E">
        <w:rPr>
          <w:rStyle w:val="Strong"/>
        </w:rPr>
        <w:t xml:space="preserve">The distinction between the consumer cohorts created by NPS-M and </w:t>
      </w:r>
      <w:proofErr w:type="spellStart"/>
      <w:r w:rsidRPr="0034735E">
        <w:rPr>
          <w:rStyle w:val="Strong"/>
        </w:rPr>
        <w:t>CoS</w:t>
      </w:r>
      <w:proofErr w:type="spellEnd"/>
      <w:r w:rsidRPr="0034735E">
        <w:rPr>
          <w:rStyle w:val="Strong"/>
        </w:rPr>
        <w:t xml:space="preserve"> program eligibility was not necessary</w:t>
      </w:r>
      <w:r w:rsidR="003B2392" w:rsidRPr="0034735E">
        <w:rPr>
          <w:rStyle w:val="Strong"/>
        </w:rPr>
        <w:t>.</w:t>
      </w:r>
      <w:r w:rsidR="003B2392" w:rsidRPr="0034735E">
        <w:rPr>
          <w:rFonts w:ascii="Segoe UI Semibold" w:hAnsi="Segoe UI Semibold" w:cs="Segoe UI Semibold"/>
        </w:rPr>
        <w:t xml:space="preserve"> </w:t>
      </w:r>
      <w:r w:rsidRPr="0034735E">
        <w:t xml:space="preserve">Many PHN stakeholders noted that there is an artificial distinction between the consumer cohorts supported by NPS-M and </w:t>
      </w:r>
      <w:proofErr w:type="spellStart"/>
      <w:r w:rsidRPr="0034735E">
        <w:t>CoS</w:t>
      </w:r>
      <w:proofErr w:type="spellEnd"/>
      <w:r w:rsidRPr="0034735E">
        <w:t xml:space="preserve"> programs, based on consumers’ history of engagement with previous programs, rather than their current needs. To demonstrate the variation in perspectives on the consumer cohorts across PHNs:</w:t>
      </w:r>
    </w:p>
    <w:p w14:paraId="0CE73C7F" w14:textId="77777777" w:rsidR="00510EB5" w:rsidRPr="0034735E" w:rsidRDefault="00510EB5" w:rsidP="00603B1E">
      <w:pPr>
        <w:pStyle w:val="ListBullet"/>
      </w:pPr>
      <w:r w:rsidRPr="0034735E">
        <w:t xml:space="preserve">Some PHN stakeholders noted that some </w:t>
      </w:r>
      <w:proofErr w:type="spellStart"/>
      <w:r w:rsidRPr="0034735E">
        <w:t>CoS</w:t>
      </w:r>
      <w:proofErr w:type="spellEnd"/>
      <w:r w:rsidRPr="0034735E">
        <w:t xml:space="preserve"> consumers have high needs and would benefit from individual supports, while many NPS-M clients could be supported through lower intensity group-based supports. </w:t>
      </w:r>
    </w:p>
    <w:p w14:paraId="1E089BC5" w14:textId="2B5D313C" w:rsidR="00510EB5" w:rsidRPr="0034735E" w:rsidRDefault="00510EB5" w:rsidP="00603B1E">
      <w:pPr>
        <w:pStyle w:val="ListBullet"/>
      </w:pPr>
      <w:r w:rsidRPr="0034735E">
        <w:t xml:space="preserve">Other PHNs, however, saw no great distinction in the level of need between the two cohorts. The </w:t>
      </w:r>
      <w:r w:rsidR="009E69B0" w:rsidRPr="0034735E">
        <w:t>e</w:t>
      </w:r>
      <w:r w:rsidRPr="0034735E">
        <w:t xml:space="preserve">valuation found consumer needs to be similar for both cohorts and these are described in Section </w:t>
      </w:r>
      <w:r w:rsidRPr="0034735E">
        <w:fldChar w:fldCharType="begin"/>
      </w:r>
      <w:r w:rsidRPr="0034735E">
        <w:instrText xml:space="preserve"> REF _Ref57893426 \r \h </w:instrText>
      </w:r>
      <w:r w:rsidR="00755E8D" w:rsidRPr="0034735E">
        <w:instrText xml:space="preserve"> \* MERGEFORMAT </w:instrText>
      </w:r>
      <w:r w:rsidRPr="0034735E">
        <w:fldChar w:fldCharType="separate"/>
      </w:r>
      <w:r w:rsidR="00823965" w:rsidRPr="0034735E">
        <w:t>5.2</w:t>
      </w:r>
      <w:r w:rsidRPr="0034735E">
        <w:fldChar w:fldCharType="end"/>
      </w:r>
      <w:r w:rsidRPr="0034735E">
        <w:t xml:space="preserve"> and include, for example, the need to access a mixture of one-to-one and group support.</w:t>
      </w:r>
    </w:p>
    <w:p w14:paraId="4B4CA0EB" w14:textId="34839783" w:rsidR="00510EB5" w:rsidRPr="0034735E" w:rsidRDefault="00510EB5" w:rsidP="00603B1E">
      <w:pPr>
        <w:pStyle w:val="ListBullet"/>
      </w:pPr>
      <w:r w:rsidRPr="0034735E">
        <w:t xml:space="preserve">Another group of PHN stakeholders reported they found some </w:t>
      </w:r>
      <w:proofErr w:type="spellStart"/>
      <w:r w:rsidRPr="0034735E">
        <w:t>CoS</w:t>
      </w:r>
      <w:proofErr w:type="spellEnd"/>
      <w:r w:rsidRPr="0034735E">
        <w:t xml:space="preserve"> consumers previously supported by </w:t>
      </w:r>
      <w:r w:rsidR="002D7CCA" w:rsidRPr="0034735E">
        <w:t>PIR</w:t>
      </w:r>
      <w:r w:rsidRPr="0034735E">
        <w:t xml:space="preserve"> had lower support needs than most NPS-M consumers.</w:t>
      </w:r>
    </w:p>
    <w:p w14:paraId="55C634BB" w14:textId="704E26E2" w:rsidR="00BE78A8" w:rsidRPr="0034735E" w:rsidRDefault="00510EB5" w:rsidP="00603B1E">
      <w:pPr>
        <w:pStyle w:val="ListBullet"/>
      </w:pPr>
      <w:r w:rsidRPr="0034735E">
        <w:t xml:space="preserve">Several PHN stakeholders interpreted the </w:t>
      </w:r>
      <w:proofErr w:type="spellStart"/>
      <w:r w:rsidRPr="0034735E">
        <w:t>CoS</w:t>
      </w:r>
      <w:proofErr w:type="spellEnd"/>
      <w:r w:rsidRPr="0034735E">
        <w:t xml:space="preserve"> program as being intended for primarily group-based support and noted that this did not align with the typical level of complexity and severity seen in this group.</w:t>
      </w:r>
    </w:p>
    <w:p w14:paraId="70B47A39" w14:textId="77777777" w:rsidR="009926AD" w:rsidRDefault="00BE78A8" w:rsidP="009926AD">
      <w:pPr>
        <w:pStyle w:val="Callout"/>
      </w:pPr>
      <w:r w:rsidRPr="00755E8D">
        <w:t xml:space="preserve">‘Some consumers needed exactly the support </w:t>
      </w:r>
      <w:proofErr w:type="spellStart"/>
      <w:r w:rsidRPr="00755E8D">
        <w:t>CoS</w:t>
      </w:r>
      <w:proofErr w:type="spellEnd"/>
      <w:r w:rsidRPr="00755E8D">
        <w:t xml:space="preserve"> was providing but were prevented by the eligibility requirements.’</w:t>
      </w:r>
    </w:p>
    <w:p w14:paraId="7DC99B00" w14:textId="28341272" w:rsidR="00BE78A8" w:rsidRPr="009926AD" w:rsidRDefault="00BE78A8" w:rsidP="009926AD">
      <w:pPr>
        <w:pStyle w:val="Callout"/>
      </w:pPr>
      <w:r w:rsidRPr="009926AD">
        <w:t>PHN</w:t>
      </w:r>
    </w:p>
    <w:p w14:paraId="2FE1D036" w14:textId="7D6620F5" w:rsidR="00510EB5" w:rsidRPr="00755E8D" w:rsidRDefault="00510EB5" w:rsidP="00510EB5">
      <w:pPr>
        <w:rPr>
          <w:rFonts w:asciiTheme="majorHAnsi" w:hAnsiTheme="majorHAnsi" w:cstheme="majorHAnsi"/>
          <w:lang w:val="en-AU"/>
        </w:rPr>
      </w:pPr>
      <w:r w:rsidRPr="0034735E">
        <w:rPr>
          <w:rStyle w:val="Strong"/>
        </w:rPr>
        <w:t xml:space="preserve">Most stakeholders outlined that supporting these two cohorts via separate programs was not </w:t>
      </w:r>
      <w:proofErr w:type="gramStart"/>
      <w:r w:rsidRPr="0034735E">
        <w:rPr>
          <w:rStyle w:val="Strong"/>
        </w:rPr>
        <w:t>necessary, and</w:t>
      </w:r>
      <w:proofErr w:type="gramEnd"/>
      <w:r w:rsidRPr="0034735E">
        <w:rPr>
          <w:rStyle w:val="Strong"/>
        </w:rPr>
        <w:t xml:space="preserve"> doing so provided no tangible benefits.</w:t>
      </w:r>
      <w:r w:rsidRPr="00755E8D">
        <w:rPr>
          <w:rFonts w:asciiTheme="majorHAnsi" w:hAnsiTheme="majorHAnsi" w:cstheme="majorHAnsi"/>
          <w:lang w:val="en-AU"/>
        </w:rPr>
        <w:t xml:space="preserve"> </w:t>
      </w:r>
      <w:r w:rsidRPr="00755E8D">
        <w:rPr>
          <w:lang w:val="en-AU"/>
        </w:rPr>
        <w:t>They outlined that a single program structure could improve access to consumers (</w:t>
      </w:r>
      <w:proofErr w:type="gramStart"/>
      <w:r w:rsidRPr="00755E8D">
        <w:rPr>
          <w:lang w:val="en-AU"/>
        </w:rPr>
        <w:t>e.g.</w:t>
      </w:r>
      <w:proofErr w:type="gramEnd"/>
      <w:r w:rsidRPr="00755E8D">
        <w:rPr>
          <w:lang w:val="en-AU"/>
        </w:rPr>
        <w:t xml:space="preserve"> from simplified communications and reduced confusion), reduce the administrative burden on service providers who reported against the programs separately, and increase service providers’ ability to be flexible and tailor support to consumer needs. </w:t>
      </w:r>
    </w:p>
    <w:p w14:paraId="04FD7F23" w14:textId="7D524BF7" w:rsidR="00510EB5" w:rsidRPr="00755E8D" w:rsidRDefault="00510EB5" w:rsidP="001E289D">
      <w:pPr>
        <w:pStyle w:val="Heading4"/>
      </w:pPr>
      <w:r w:rsidRPr="00755E8D">
        <w:lastRenderedPageBreak/>
        <w:t>As a result, several PHNs engineered a single ‘front door’ to the programs</w:t>
      </w:r>
    </w:p>
    <w:p w14:paraId="1C0919ED" w14:textId="549E5441" w:rsidR="00BE78A8" w:rsidRPr="00755E8D" w:rsidRDefault="00510EB5" w:rsidP="00510EB5">
      <w:pPr>
        <w:rPr>
          <w:lang w:val="en-AU"/>
        </w:rPr>
      </w:pPr>
      <w:r w:rsidRPr="00603B1E">
        <w:rPr>
          <w:rStyle w:val="Strong"/>
        </w:rPr>
        <w:t xml:space="preserve">Most PHNs implemented NPS-M and </w:t>
      </w:r>
      <w:proofErr w:type="spellStart"/>
      <w:r w:rsidRPr="00603B1E">
        <w:rPr>
          <w:rStyle w:val="Strong"/>
        </w:rPr>
        <w:t>CoS</w:t>
      </w:r>
      <w:proofErr w:type="spellEnd"/>
      <w:r w:rsidRPr="00603B1E">
        <w:rPr>
          <w:rStyle w:val="Strong"/>
        </w:rPr>
        <w:t xml:space="preserve"> as separate programs. However, some PHNs treated the two as a ‘single psychosocial support program’ and leveraged benefits across both. </w:t>
      </w:r>
      <w:r w:rsidRPr="00755E8D">
        <w:rPr>
          <w:lang w:val="en-AU"/>
        </w:rPr>
        <w:t xml:space="preserve">Most PHNs (n=25, 85%) commissioned and procured providers to deliver NPS-M and </w:t>
      </w:r>
      <w:proofErr w:type="spellStart"/>
      <w:r w:rsidRPr="00755E8D">
        <w:rPr>
          <w:lang w:val="en-AU"/>
        </w:rPr>
        <w:t>CoS</w:t>
      </w:r>
      <w:proofErr w:type="spellEnd"/>
      <w:r w:rsidRPr="00755E8D">
        <w:rPr>
          <w:lang w:val="en-AU"/>
        </w:rPr>
        <w:t xml:space="preserve"> through separate processes and contracts, to align with the separate two-program structure designed by the Commonwealth. Some, however, identified that there would be benefits in terms of both efficiency (</w:t>
      </w:r>
      <w:proofErr w:type="gramStart"/>
      <w:r w:rsidRPr="00755E8D">
        <w:rPr>
          <w:lang w:val="en-AU"/>
        </w:rPr>
        <w:t>e.g.</w:t>
      </w:r>
      <w:proofErr w:type="gramEnd"/>
      <w:r w:rsidRPr="00755E8D">
        <w:rPr>
          <w:lang w:val="en-AU"/>
        </w:rPr>
        <w:t xml:space="preserve"> economies of scale) and effectiveness (e.g. simplified access and communications for consumers) to connect the implementation and delivery of the programs as much as possible. For example, Eastern Melbourne PHN developed a tiered care approach in partnership with a single provider, which created a single front-door to psychosocial support for consumers in its catchment area</w:t>
      </w:r>
      <w:r w:rsidR="005C1A70" w:rsidRPr="00755E8D">
        <w:rPr>
          <w:lang w:val="en-AU"/>
        </w:rPr>
        <w:t xml:space="preserve"> – see</w:t>
      </w:r>
      <w:r w:rsidR="00BE167E" w:rsidRPr="00755E8D">
        <w:rPr>
          <w:lang w:val="en-AU"/>
        </w:rPr>
        <w:t xml:space="preserve"> ‘</w:t>
      </w:r>
      <w:r w:rsidR="00474B00" w:rsidRPr="00603B1E">
        <w:rPr>
          <w:rStyle w:val="Strong"/>
        </w:rPr>
        <w:fldChar w:fldCharType="begin"/>
      </w:r>
      <w:r w:rsidR="00474B00" w:rsidRPr="00603B1E">
        <w:rPr>
          <w:rStyle w:val="Strong"/>
        </w:rPr>
        <w:instrText xml:space="preserve"> REF _Ref59616597 \h </w:instrText>
      </w:r>
      <w:r w:rsidR="00755E8D" w:rsidRPr="00603B1E">
        <w:rPr>
          <w:rStyle w:val="Strong"/>
        </w:rPr>
        <w:instrText xml:space="preserve"> \* MERGEFORMAT </w:instrText>
      </w:r>
      <w:r w:rsidR="00474B00" w:rsidRPr="00603B1E">
        <w:rPr>
          <w:rStyle w:val="Strong"/>
        </w:rPr>
      </w:r>
      <w:r w:rsidR="00474B00" w:rsidRPr="00603B1E">
        <w:rPr>
          <w:rStyle w:val="Strong"/>
        </w:rPr>
        <w:fldChar w:fldCharType="separate"/>
      </w:r>
      <w:r w:rsidR="00A708BD" w:rsidRPr="00603B1E">
        <w:rPr>
          <w:rStyle w:val="Strong"/>
        </w:rPr>
        <w:t>Case study 3 - PHN model of psychosocial support</w:t>
      </w:r>
      <w:r w:rsidR="00474B00" w:rsidRPr="00603B1E">
        <w:rPr>
          <w:rStyle w:val="Strong"/>
        </w:rPr>
        <w:fldChar w:fldCharType="end"/>
      </w:r>
      <w:r w:rsidR="00C74512" w:rsidRPr="00755E8D">
        <w:rPr>
          <w:lang w:val="en-AU"/>
        </w:rPr>
        <w:t xml:space="preserve">’ </w:t>
      </w:r>
      <w:r w:rsidR="005C1A70" w:rsidRPr="00755E8D">
        <w:rPr>
          <w:lang w:val="en-AU"/>
        </w:rPr>
        <w:t>overleaf</w:t>
      </w:r>
      <w:r w:rsidRPr="00755E8D">
        <w:rPr>
          <w:lang w:val="en-AU"/>
        </w:rPr>
        <w:t>.</w:t>
      </w:r>
      <w:r w:rsidR="008371C2" w:rsidRPr="00755E8D">
        <w:rPr>
          <w:lang w:val="en-AU"/>
        </w:rPr>
        <w:t xml:space="preserve"> Additional detail on Eastern Melbourne PHN’s communication approach and stepped care approach that accompanied its tiered packages is captured at</w:t>
      </w:r>
      <w:r w:rsidR="009926AD">
        <w:rPr>
          <w:lang w:val="en-AU"/>
        </w:rPr>
        <w:t xml:space="preserve"> </w:t>
      </w:r>
      <w:r w:rsidR="009926AD">
        <w:rPr>
          <w:lang w:val="en-AU"/>
        </w:rPr>
        <w:fldChar w:fldCharType="begin"/>
      </w:r>
      <w:r w:rsidR="009926AD">
        <w:rPr>
          <w:lang w:val="en-AU"/>
        </w:rPr>
        <w:instrText xml:space="preserve"> REF _Ref58832376 \n \h </w:instrText>
      </w:r>
      <w:r w:rsidR="009926AD">
        <w:rPr>
          <w:lang w:val="en-AU"/>
        </w:rPr>
      </w:r>
      <w:r w:rsidR="009926AD">
        <w:rPr>
          <w:lang w:val="en-AU"/>
        </w:rPr>
        <w:fldChar w:fldCharType="separate"/>
      </w:r>
      <w:r w:rsidR="009926AD">
        <w:rPr>
          <w:lang w:val="en-AU"/>
        </w:rPr>
        <w:t>Appendix D</w:t>
      </w:r>
      <w:r w:rsidR="009926AD">
        <w:rPr>
          <w:lang w:val="en-AU"/>
        </w:rPr>
        <w:fldChar w:fldCharType="end"/>
      </w:r>
      <w:r w:rsidR="008371C2" w:rsidRPr="00755E8D">
        <w:rPr>
          <w:lang w:val="en-AU"/>
        </w:rPr>
        <w:t>.</w:t>
      </w:r>
    </w:p>
    <w:p w14:paraId="12BCB2AA" w14:textId="77777777" w:rsidR="00BE78A8" w:rsidRPr="00755E8D" w:rsidRDefault="00BE78A8" w:rsidP="009926AD">
      <w:pPr>
        <w:pStyle w:val="Callout"/>
      </w:pPr>
      <w:r w:rsidRPr="00755E8D">
        <w:t>‘Joining both programs together allowed for greater funding flexibility, lower admin costs and better therapeutic relationships’</w:t>
      </w:r>
    </w:p>
    <w:p w14:paraId="64D24D09" w14:textId="4169DB8E" w:rsidR="00BE78A8" w:rsidRPr="0034735E" w:rsidRDefault="00BE78A8" w:rsidP="009926AD">
      <w:pPr>
        <w:pStyle w:val="Callout"/>
      </w:pPr>
      <w:r w:rsidRPr="00755E8D">
        <w:t>PHN</w:t>
      </w:r>
    </w:p>
    <w:p w14:paraId="4B4C0433" w14:textId="0001EC49" w:rsidR="007305D1" w:rsidRPr="00755E8D" w:rsidRDefault="007305D1" w:rsidP="00510EB5">
      <w:pPr>
        <w:rPr>
          <w:lang w:val="en-AU"/>
        </w:rPr>
        <w:sectPr w:rsidR="007305D1" w:rsidRPr="00755E8D" w:rsidSect="00FC67ED">
          <w:headerReference w:type="default" r:id="rId33"/>
          <w:pgSz w:w="11907" w:h="16839" w:code="9"/>
          <w:pgMar w:top="1361" w:right="1134" w:bottom="1418" w:left="1559" w:header="720" w:footer="720" w:gutter="0"/>
          <w:cols w:space="720"/>
          <w:docGrid w:linePitch="360"/>
        </w:sectPr>
      </w:pPr>
    </w:p>
    <w:p w14:paraId="1C674133" w14:textId="77777777" w:rsidR="007305D1" w:rsidRPr="00755E8D" w:rsidRDefault="007305D1" w:rsidP="00603B1E">
      <w:pPr>
        <w:pStyle w:val="Heading3nonumbered"/>
      </w:pPr>
      <w:r w:rsidRPr="00755E8D">
        <w:lastRenderedPageBreak/>
        <w:t>CASE STUDY PHN Model of Psychosocial Support</w:t>
      </w:r>
    </w:p>
    <w:p w14:paraId="403CFD8C" w14:textId="77777777" w:rsidR="007305D1" w:rsidRPr="00755E8D" w:rsidRDefault="007305D1" w:rsidP="00A45A0E">
      <w:pPr>
        <w:pStyle w:val="Heading4"/>
      </w:pPr>
      <w:r w:rsidRPr="00755E8D">
        <w:t>EASTERN MELBOURNE PHN | VICTORIA</w:t>
      </w:r>
    </w:p>
    <w:p w14:paraId="29201FAF" w14:textId="4F73A455" w:rsidR="00F86A50" w:rsidRPr="00A45A0E" w:rsidRDefault="00F86A50" w:rsidP="00A45A0E">
      <w:pPr>
        <w:pStyle w:val="Heading5"/>
      </w:pPr>
      <w:r w:rsidRPr="00A45A0E">
        <w:t>Key Insights</w:t>
      </w:r>
    </w:p>
    <w:p w14:paraId="398A49FC" w14:textId="77777777" w:rsidR="00F86A50" w:rsidRPr="00755E8D" w:rsidRDefault="00F86A50" w:rsidP="00A45A0E">
      <w:pPr>
        <w:pStyle w:val="ListBullet"/>
        <w:rPr>
          <w:lang w:val="en-AU"/>
        </w:rPr>
      </w:pPr>
      <w:r w:rsidRPr="00755E8D">
        <w:t>Eastern Melbourne PHN (EMPHN) has commissioned a single service provider Neami National (Neami) to deliver person-centered psychosocial support to people with severe mental illness in its catchment area.</w:t>
      </w:r>
    </w:p>
    <w:p w14:paraId="09452B9B" w14:textId="77777777" w:rsidR="00F86A50" w:rsidRPr="00755E8D" w:rsidRDefault="00F86A50" w:rsidP="00A45A0E">
      <w:pPr>
        <w:pStyle w:val="ListBullet"/>
        <w:rPr>
          <w:lang w:val="en-AU"/>
        </w:rPr>
      </w:pPr>
      <w:r w:rsidRPr="00755E8D">
        <w:t xml:space="preserve">Key </w:t>
      </w:r>
      <w:r w:rsidRPr="00A45A0E">
        <w:rPr>
          <w:lang w:val="en-AU"/>
        </w:rPr>
        <w:t>innovative</w:t>
      </w:r>
      <w:r w:rsidRPr="00755E8D">
        <w:t xml:space="preserve"> features of its approach include tiered care packages based on consumer needs and recovery goals, individual and group support, centre-based and outreach support, collaborative care and a strong approach to integration and stepped care. </w:t>
      </w:r>
    </w:p>
    <w:p w14:paraId="29235AD2" w14:textId="787321A9" w:rsidR="00F86A50" w:rsidRPr="00A45A0E" w:rsidRDefault="0028664B" w:rsidP="00A45A0E">
      <w:pPr>
        <w:pStyle w:val="Heading5"/>
      </w:pPr>
      <w:r w:rsidRPr="00A45A0E">
        <w:t>EMPHN DEMOGRAPHIC INFORMATION</w:t>
      </w:r>
    </w:p>
    <w:p w14:paraId="302D6525" w14:textId="77777777" w:rsidR="00B535B5" w:rsidRPr="00755E8D" w:rsidRDefault="00B535B5" w:rsidP="00A45A0E">
      <w:pPr>
        <w:pStyle w:val="ListBullet"/>
        <w:rPr>
          <w:lang w:val="en-AU"/>
        </w:rPr>
      </w:pPr>
      <w:r w:rsidRPr="00755E8D">
        <w:rPr>
          <w:lang w:val="en-AU"/>
        </w:rPr>
        <w:t>~247,600 residents experience mild to moderate mental illness.</w:t>
      </w:r>
    </w:p>
    <w:p w14:paraId="588E117C" w14:textId="77777777" w:rsidR="00B535B5" w:rsidRPr="00755E8D" w:rsidRDefault="00B535B5" w:rsidP="00A45A0E">
      <w:pPr>
        <w:pStyle w:val="ListBullet"/>
        <w:rPr>
          <w:lang w:val="en-AU"/>
        </w:rPr>
      </w:pPr>
      <w:r w:rsidRPr="00755E8D">
        <w:rPr>
          <w:lang w:val="en-AU"/>
        </w:rPr>
        <w:t xml:space="preserve">~45,000 residents experience severe mental illness. </w:t>
      </w:r>
    </w:p>
    <w:p w14:paraId="5D41A21A" w14:textId="77777777" w:rsidR="00B535B5" w:rsidRPr="00755E8D" w:rsidRDefault="00B535B5" w:rsidP="00A45A0E">
      <w:pPr>
        <w:pStyle w:val="ListBullet"/>
        <w:rPr>
          <w:lang w:val="en-AU"/>
        </w:rPr>
      </w:pPr>
      <w:r w:rsidRPr="00755E8D">
        <w:rPr>
          <w:lang w:val="en-AU"/>
        </w:rPr>
        <w:t>14% of residents are aged 65 years and older (expected to increase to 20% by 2031.</w:t>
      </w:r>
    </w:p>
    <w:p w14:paraId="39F4BA67" w14:textId="77777777" w:rsidR="00B535B5" w:rsidRPr="00755E8D" w:rsidRDefault="00B535B5" w:rsidP="00A45A0E">
      <w:pPr>
        <w:pStyle w:val="ListBullet"/>
        <w:rPr>
          <w:lang w:val="en-AU"/>
        </w:rPr>
      </w:pPr>
      <w:r w:rsidRPr="00755E8D">
        <w:rPr>
          <w:lang w:val="en-AU"/>
        </w:rPr>
        <w:t>6,800 Aboriginal and Torres Strait Islander people are residents of EMPHN.</w:t>
      </w:r>
    </w:p>
    <w:p w14:paraId="7A1EB9C1" w14:textId="4CD70953" w:rsidR="00B535B5" w:rsidRPr="00755E8D" w:rsidRDefault="0028664B" w:rsidP="00A45A0E">
      <w:pPr>
        <w:pStyle w:val="Heading5"/>
      </w:pPr>
      <w:r w:rsidRPr="00755E8D">
        <w:t>EMPHN’S MODEL</w:t>
      </w:r>
    </w:p>
    <w:p w14:paraId="5C298CBF" w14:textId="77777777" w:rsidR="0028664B" w:rsidRPr="00755E8D" w:rsidRDefault="0028664B" w:rsidP="00A45A0E">
      <w:pPr>
        <w:pStyle w:val="ListBullet"/>
        <w:rPr>
          <w:lang w:val="en-AU"/>
        </w:rPr>
      </w:pPr>
      <w:r w:rsidRPr="00755E8D">
        <w:rPr>
          <w:lang w:val="en-AU"/>
        </w:rPr>
        <w:t xml:space="preserve">EMPHN commissioned Neami to deliver the psychosocial support service (PSS), utilising funding from both NPS-M and </w:t>
      </w:r>
      <w:proofErr w:type="spellStart"/>
      <w:r w:rsidRPr="00755E8D">
        <w:rPr>
          <w:lang w:val="en-AU"/>
        </w:rPr>
        <w:t>CoS.</w:t>
      </w:r>
      <w:proofErr w:type="spellEnd"/>
      <w:r w:rsidRPr="00755E8D">
        <w:rPr>
          <w:lang w:val="en-AU"/>
        </w:rPr>
        <w:t xml:space="preserve"> The service provides time-limited </w:t>
      </w:r>
      <w:proofErr w:type="gramStart"/>
      <w:r w:rsidRPr="00755E8D">
        <w:rPr>
          <w:lang w:val="en-AU"/>
        </w:rPr>
        <w:t>interventions, and</w:t>
      </w:r>
      <w:proofErr w:type="gramEnd"/>
      <w:r w:rsidRPr="00755E8D">
        <w:rPr>
          <w:lang w:val="en-AU"/>
        </w:rPr>
        <w:t xml:space="preserve"> is recovery-focused and trauma-informed – focused on capacity building. It integrates with and complements clinical services, and aligns with EMPHN’s Mental Health Stepped Care Model and Stepped Care service providers (</w:t>
      </w:r>
      <w:r w:rsidRPr="00A45A0E">
        <w:rPr>
          <w:lang w:val="en-AU"/>
        </w:rPr>
        <w:t>see below</w:t>
      </w:r>
      <w:r w:rsidRPr="00755E8D">
        <w:rPr>
          <w:lang w:val="en-AU"/>
        </w:rPr>
        <w:t>):</w:t>
      </w:r>
    </w:p>
    <w:p w14:paraId="410955FA" w14:textId="77777777" w:rsidR="0028664B" w:rsidRPr="00755E8D" w:rsidRDefault="0028664B" w:rsidP="00A45A0E">
      <w:pPr>
        <w:pStyle w:val="ListBullet"/>
        <w:rPr>
          <w:lang w:val="en-AU"/>
        </w:rPr>
      </w:pPr>
      <w:r w:rsidRPr="00755E8D">
        <w:rPr>
          <w:lang w:val="en-AU"/>
        </w:rPr>
        <w:t xml:space="preserve">The key innovative features of its approach are introduced at a high-level below. </w:t>
      </w:r>
    </w:p>
    <w:p w14:paraId="0470D865" w14:textId="77E944E9" w:rsidR="00B535B5" w:rsidRPr="00755E8D" w:rsidRDefault="000746E6" w:rsidP="00A45A0E">
      <w:pPr>
        <w:pStyle w:val="Heading5"/>
      </w:pPr>
      <w:r w:rsidRPr="00755E8D">
        <w:t>TIERED CARE PACKAGES OF SUPPORT ARE BASED ON CONSUMER NEED</w:t>
      </w:r>
    </w:p>
    <w:p w14:paraId="1A68AFBD" w14:textId="77777777" w:rsidR="00D36348" w:rsidRPr="00755E8D" w:rsidRDefault="00D36348" w:rsidP="00A45A0E">
      <w:pPr>
        <w:pStyle w:val="ListBullet"/>
        <w:rPr>
          <w:lang w:val="en-AU"/>
        </w:rPr>
      </w:pPr>
      <w:r w:rsidRPr="00755E8D">
        <w:rPr>
          <w:lang w:val="en-AU"/>
        </w:rPr>
        <w:t xml:space="preserve">EMPHN and Neami collaborated to design the approach based on EMPHN’s model, informed by consumer and carer engagement and insights. There is clear demand in the community for flexibility in terms of supports and intensity of service delivery. </w:t>
      </w:r>
    </w:p>
    <w:p w14:paraId="3D2AA799" w14:textId="77777777" w:rsidR="00D36348" w:rsidRPr="00755E8D" w:rsidRDefault="00D36348" w:rsidP="00A45A0E">
      <w:pPr>
        <w:pStyle w:val="ListBullet"/>
        <w:rPr>
          <w:lang w:val="en-AU"/>
        </w:rPr>
      </w:pPr>
      <w:r w:rsidRPr="00755E8D">
        <w:rPr>
          <w:lang w:val="en-AU"/>
        </w:rPr>
        <w:t xml:space="preserve">Neami delivers tiered levels of psychosocial support packages, funded using a combination of NPS-M and </w:t>
      </w:r>
      <w:proofErr w:type="spellStart"/>
      <w:r w:rsidRPr="00755E8D">
        <w:rPr>
          <w:lang w:val="en-AU"/>
        </w:rPr>
        <w:t>CoS</w:t>
      </w:r>
      <w:proofErr w:type="spellEnd"/>
      <w:r w:rsidRPr="00755E8D">
        <w:rPr>
          <w:lang w:val="en-AU"/>
        </w:rPr>
        <w:t xml:space="preserve"> funding:</w:t>
      </w:r>
    </w:p>
    <w:p w14:paraId="286C6C6E" w14:textId="77777777" w:rsidR="00D36348" w:rsidRPr="00755E8D" w:rsidRDefault="00D36348" w:rsidP="00A45A0E">
      <w:pPr>
        <w:pStyle w:val="ListBullet2"/>
        <w:rPr>
          <w:lang w:val="en-AU"/>
        </w:rPr>
      </w:pPr>
      <w:r w:rsidRPr="00755E8D">
        <w:rPr>
          <w:lang w:val="en-AU"/>
        </w:rPr>
        <w:t>Intensive supports for up to 12 months.</w:t>
      </w:r>
    </w:p>
    <w:p w14:paraId="62887540" w14:textId="77777777" w:rsidR="00D36348" w:rsidRPr="00755E8D" w:rsidRDefault="00D36348" w:rsidP="00A45A0E">
      <w:pPr>
        <w:pStyle w:val="ListBullet2"/>
        <w:rPr>
          <w:lang w:val="en-AU"/>
        </w:rPr>
      </w:pPr>
      <w:r w:rsidRPr="00755E8D">
        <w:rPr>
          <w:lang w:val="en-AU"/>
        </w:rPr>
        <w:t>Moderate supports for up to 6 months.</w:t>
      </w:r>
    </w:p>
    <w:p w14:paraId="2807086B" w14:textId="77777777" w:rsidR="00D36348" w:rsidRPr="00755E8D" w:rsidRDefault="00D36348" w:rsidP="00A45A0E">
      <w:pPr>
        <w:pStyle w:val="ListBullet2"/>
        <w:rPr>
          <w:lang w:val="en-AU"/>
        </w:rPr>
      </w:pPr>
      <w:r w:rsidRPr="00755E8D">
        <w:rPr>
          <w:lang w:val="en-AU"/>
        </w:rPr>
        <w:t xml:space="preserve">Low supports for 4-8 weeks. </w:t>
      </w:r>
    </w:p>
    <w:p w14:paraId="30DAC77D" w14:textId="77777777" w:rsidR="00D36348" w:rsidRPr="00755E8D" w:rsidRDefault="00D36348" w:rsidP="00A45A0E">
      <w:pPr>
        <w:pStyle w:val="ListBullet"/>
        <w:rPr>
          <w:lang w:val="en-AU"/>
        </w:rPr>
      </w:pPr>
      <w:r w:rsidRPr="00755E8D">
        <w:rPr>
          <w:lang w:val="en-AU"/>
        </w:rPr>
        <w:t>This creates ‘no-wrong door’ to access psychosocial support where packages based on consumer levels of need – a person-</w:t>
      </w:r>
      <w:proofErr w:type="spellStart"/>
      <w:r w:rsidRPr="00755E8D">
        <w:rPr>
          <w:lang w:val="en-AU"/>
        </w:rPr>
        <w:t>centered</w:t>
      </w:r>
      <w:proofErr w:type="spellEnd"/>
      <w:r w:rsidRPr="00755E8D">
        <w:rPr>
          <w:lang w:val="en-AU"/>
        </w:rPr>
        <w:t xml:space="preserve"> approach that caters to the fluctuating nature of mental illness. </w:t>
      </w:r>
    </w:p>
    <w:p w14:paraId="311B5C84" w14:textId="0910230C" w:rsidR="007305D1" w:rsidRPr="00755E8D" w:rsidRDefault="00D36348" w:rsidP="00A45A0E">
      <w:pPr>
        <w:pStyle w:val="Heading5"/>
      </w:pPr>
      <w:r w:rsidRPr="00755E8D">
        <w:t>COMMUNICATION AND BRANDING IS SIMPLIFIED TO IMPROVE ACCESS</w:t>
      </w:r>
    </w:p>
    <w:p w14:paraId="46074D37" w14:textId="77777777" w:rsidR="00D36348" w:rsidRPr="00755E8D" w:rsidRDefault="00D36348" w:rsidP="00A45A0E">
      <w:pPr>
        <w:pStyle w:val="ListBullet"/>
        <w:rPr>
          <w:lang w:val="en-AU"/>
        </w:rPr>
      </w:pPr>
      <w:r w:rsidRPr="00755E8D">
        <w:rPr>
          <w:lang w:val="en-AU"/>
        </w:rPr>
        <w:t xml:space="preserve">EMPHN recognises that effective communications to its stakeholders are essential to create clarity about what ‘psychosocial support’ is and how it is delivered by service providers. Despite multiple psychosocial funding streams at State and Commonwealth levels, EMPHN’s communications have avoided delineating funding stream names in favour of umbrella terms ‘psychosocial support’ and ‘psychosocial support </w:t>
      </w:r>
      <w:proofErr w:type="gramStart"/>
      <w:r w:rsidRPr="00755E8D">
        <w:rPr>
          <w:lang w:val="en-AU"/>
        </w:rPr>
        <w:t>services’</w:t>
      </w:r>
      <w:proofErr w:type="gramEnd"/>
      <w:r w:rsidRPr="00755E8D">
        <w:rPr>
          <w:lang w:val="en-AU"/>
        </w:rPr>
        <w:t>.</w:t>
      </w:r>
    </w:p>
    <w:p w14:paraId="212A1F35" w14:textId="77777777" w:rsidR="00D36348" w:rsidRPr="00755E8D" w:rsidRDefault="00D36348" w:rsidP="00A45A0E">
      <w:pPr>
        <w:pStyle w:val="ListBullet"/>
        <w:rPr>
          <w:lang w:val="en-AU"/>
        </w:rPr>
      </w:pPr>
      <w:r w:rsidRPr="00755E8D">
        <w:rPr>
          <w:lang w:val="en-AU"/>
        </w:rPr>
        <w:t xml:space="preserve">EMPHN has collaborated with other Victorian PHNs to develop accessible communications for all external stakeholders, including communication specifically for consumers and carers. </w:t>
      </w:r>
      <w:r w:rsidRPr="00755E8D">
        <w:rPr>
          <w:i/>
          <w:iCs/>
          <w:lang w:val="en-AU"/>
        </w:rPr>
        <w:t xml:space="preserve">Please see examples below, and </w:t>
      </w:r>
      <w:proofErr w:type="gramStart"/>
      <w:r w:rsidRPr="00755E8D">
        <w:rPr>
          <w:i/>
          <w:iCs/>
          <w:lang w:val="en-AU"/>
        </w:rPr>
        <w:t>full size</w:t>
      </w:r>
      <w:proofErr w:type="gramEnd"/>
      <w:r w:rsidRPr="00755E8D">
        <w:rPr>
          <w:i/>
          <w:iCs/>
          <w:lang w:val="en-AU"/>
        </w:rPr>
        <w:t xml:space="preserve"> versions, overleaf.</w:t>
      </w:r>
    </w:p>
    <w:p w14:paraId="32E2DB76" w14:textId="05D81C24" w:rsidR="007305D1" w:rsidRPr="00A45A0E" w:rsidRDefault="00293716" w:rsidP="00A45A0E">
      <w:pPr>
        <w:rPr>
          <w:rStyle w:val="Strong"/>
        </w:rPr>
      </w:pPr>
      <w:r w:rsidRPr="00A45A0E">
        <w:rPr>
          <w:rStyle w:val="Strong"/>
        </w:rPr>
        <w:t>AN ACCESS AND REFERRAL TEAM CONNECTS CONSUMERS TO A RANGE OF SUPPORTS</w:t>
      </w:r>
    </w:p>
    <w:p w14:paraId="3E59288D" w14:textId="77777777" w:rsidR="00A45A0E" w:rsidRDefault="00293716" w:rsidP="00A45A0E">
      <w:pPr>
        <w:pStyle w:val="ListBullet"/>
        <w:rPr>
          <w:lang w:val="en-AU"/>
        </w:rPr>
      </w:pPr>
      <w:r w:rsidRPr="00755E8D">
        <w:rPr>
          <w:lang w:val="en-AU"/>
        </w:rPr>
        <w:t xml:space="preserve">EMPHN’s Referral and Access Team helps health professionals and consumers to understand, navigate and access available mental health services in its area. </w:t>
      </w:r>
    </w:p>
    <w:p w14:paraId="4A3952B9" w14:textId="77777777" w:rsidR="00A45A0E" w:rsidRDefault="00293716" w:rsidP="00A45A0E">
      <w:pPr>
        <w:pStyle w:val="ListBullet"/>
        <w:rPr>
          <w:lang w:val="en-AU"/>
        </w:rPr>
      </w:pPr>
      <w:r w:rsidRPr="00A45A0E">
        <w:rPr>
          <w:lang w:val="en-AU"/>
        </w:rPr>
        <w:lastRenderedPageBreak/>
        <w:t xml:space="preserve">The team includes mental health clinicians/practitioners who </w:t>
      </w:r>
      <w:proofErr w:type="gramStart"/>
      <w:r w:rsidRPr="00A45A0E">
        <w:rPr>
          <w:lang w:val="en-AU"/>
        </w:rPr>
        <w:t>are able to</w:t>
      </w:r>
      <w:proofErr w:type="gramEnd"/>
      <w:r w:rsidRPr="00A45A0E">
        <w:rPr>
          <w:lang w:val="en-AU"/>
        </w:rPr>
        <w:t xml:space="preserve"> assess clinical risk, triage as required and assist people to identify and access the service that best suits their needs. Referrals to EMPHN services can be made by anyone in the community with the consumer’s consent. </w:t>
      </w:r>
    </w:p>
    <w:p w14:paraId="2AB07762" w14:textId="0A1E5F43" w:rsidR="005E1CA8" w:rsidRPr="00A45A0E" w:rsidRDefault="00293716" w:rsidP="00A45A0E">
      <w:pPr>
        <w:pStyle w:val="ListBullet"/>
        <w:rPr>
          <w:lang w:val="en-AU"/>
        </w:rPr>
      </w:pPr>
      <w:r w:rsidRPr="00A45A0E">
        <w:rPr>
          <w:lang w:val="en-AU"/>
        </w:rPr>
        <w:t>60% of consumers receive intake through the Referral and Access Team and the remaining 40% access support directly via Neami National.</w:t>
      </w:r>
    </w:p>
    <w:p w14:paraId="07C89789" w14:textId="77777777" w:rsidR="00293716" w:rsidRPr="00755E8D" w:rsidRDefault="00293716" w:rsidP="00510EB5">
      <w:pPr>
        <w:rPr>
          <w:b/>
          <w:bCs/>
          <w:lang w:val="en-AU"/>
        </w:rPr>
      </w:pPr>
      <w:r w:rsidRPr="00755E8D">
        <w:rPr>
          <w:b/>
          <w:bCs/>
          <w:lang w:val="en-AU"/>
        </w:rPr>
        <w:t>INTEGRATION AND COLLABORATION UNDERPINS A STEPPED CARE APPROACH</w:t>
      </w:r>
    </w:p>
    <w:p w14:paraId="06CBD3E3" w14:textId="77777777" w:rsidR="00293716" w:rsidRPr="00755E8D" w:rsidRDefault="00293716" w:rsidP="00A45A0E">
      <w:pPr>
        <w:pStyle w:val="ListBullet"/>
        <w:rPr>
          <w:lang w:val="en-AU"/>
        </w:rPr>
      </w:pPr>
      <w:r w:rsidRPr="00755E8D">
        <w:rPr>
          <w:lang w:val="en-AU"/>
        </w:rPr>
        <w:t xml:space="preserve">The PHN collaborates with key organisations, programs and services through a range of forums to ensure integrated support, for example its psychosocial interface meetings with 5 Local Hospital Networks (LHNs). </w:t>
      </w:r>
    </w:p>
    <w:p w14:paraId="548C6CBA" w14:textId="77777777" w:rsidR="00293716" w:rsidRPr="00755E8D" w:rsidRDefault="00293716" w:rsidP="00A45A0E">
      <w:pPr>
        <w:pStyle w:val="ListBullet"/>
        <w:rPr>
          <w:lang w:val="en-AU"/>
        </w:rPr>
      </w:pPr>
      <w:r w:rsidRPr="00755E8D">
        <w:rPr>
          <w:lang w:val="en-AU"/>
        </w:rPr>
        <w:t>These meetings include: LHNs, NDIA/ LACs, Psychosocial Support Service (NEAMI), Early Intervention Psychosocial Support Response (EIPSR), consumer, carer and EMPHN representatives.</w:t>
      </w:r>
    </w:p>
    <w:p w14:paraId="2A33FD6E" w14:textId="77777777" w:rsidR="00293716" w:rsidRPr="00755E8D" w:rsidRDefault="00293716" w:rsidP="00A45A0E">
      <w:pPr>
        <w:pStyle w:val="ListBullet"/>
        <w:rPr>
          <w:lang w:val="en-AU"/>
        </w:rPr>
      </w:pPr>
      <w:r w:rsidRPr="00755E8D">
        <w:rPr>
          <w:lang w:val="en-AU"/>
        </w:rPr>
        <w:t>The meetings promote integration of psychosocial support services in EMPHN’s catchment, information and updates, navigation pathways, referral, access, gaps and issues.</w:t>
      </w:r>
    </w:p>
    <w:p w14:paraId="6E36C020" w14:textId="308B1793" w:rsidR="00510EB5" w:rsidRPr="00755E8D" w:rsidRDefault="00510EB5" w:rsidP="00510EB5">
      <w:pPr>
        <w:rPr>
          <w:lang w:val="en-AU"/>
        </w:rPr>
      </w:pPr>
      <w:r w:rsidRPr="00A45A0E">
        <w:rPr>
          <w:rStyle w:val="Strong"/>
        </w:rPr>
        <w:t>Almost half (n= 246, 49.5%) of consumers weren’t aware of which program they were participants in.</w:t>
      </w:r>
      <w:r w:rsidRPr="00755E8D">
        <w:rPr>
          <w:lang w:val="en-AU"/>
        </w:rPr>
        <w:t xml:space="preserve"> The </w:t>
      </w:r>
      <w:r w:rsidR="003C2E00" w:rsidRPr="00755E8D">
        <w:rPr>
          <w:lang w:val="en-AU"/>
        </w:rPr>
        <w:t>e</w:t>
      </w:r>
      <w:r w:rsidRPr="00755E8D">
        <w:rPr>
          <w:lang w:val="en-AU"/>
        </w:rPr>
        <w:t xml:space="preserve">valuation hypothesises this is likely to be particularly true for consumers who were supported via services who had created a ‘single front door’, some of whom communicated the programs simply as ‘psychosocial support’. Some service providers argued that it ‘reduced the noise’ and confusion for consumers, and this is therefore not considered detrimental. Consumer desire for a simplified and single program of psychosocial support is described further in Section </w:t>
      </w:r>
      <w:r w:rsidRPr="00755E8D">
        <w:rPr>
          <w:lang w:val="en-AU"/>
        </w:rPr>
        <w:fldChar w:fldCharType="begin"/>
      </w:r>
      <w:r w:rsidRPr="00755E8D">
        <w:rPr>
          <w:lang w:val="en-AU"/>
        </w:rPr>
        <w:instrText xml:space="preserve"> REF _Ref57893655 \r \h </w:instrText>
      </w:r>
      <w:r w:rsidR="00755E8D" w:rsidRPr="00755E8D">
        <w:rPr>
          <w:lang w:val="en-AU"/>
        </w:rPr>
        <w:instrText xml:space="preserve"> \* MERGEFORMAT </w:instrText>
      </w:r>
      <w:r w:rsidRPr="00755E8D">
        <w:rPr>
          <w:lang w:val="en-AU"/>
        </w:rPr>
      </w:r>
      <w:r w:rsidRPr="00755E8D">
        <w:rPr>
          <w:lang w:val="en-AU"/>
        </w:rPr>
        <w:fldChar w:fldCharType="separate"/>
      </w:r>
      <w:r w:rsidR="00823965" w:rsidRPr="00755E8D">
        <w:rPr>
          <w:lang w:val="en-AU"/>
        </w:rPr>
        <w:t>8.3.5</w:t>
      </w:r>
      <w:r w:rsidRPr="00755E8D">
        <w:rPr>
          <w:lang w:val="en-AU"/>
        </w:rPr>
        <w:fldChar w:fldCharType="end"/>
      </w:r>
      <w:r w:rsidRPr="00755E8D">
        <w:rPr>
          <w:lang w:val="en-AU"/>
        </w:rPr>
        <w:t>.</w:t>
      </w:r>
    </w:p>
    <w:p w14:paraId="2EFE10AD" w14:textId="0CC1C3CA" w:rsidR="0019576D" w:rsidRPr="00A45A0E" w:rsidRDefault="0019576D" w:rsidP="00A45A0E">
      <w:pPr>
        <w:pStyle w:val="Heading6"/>
      </w:pPr>
      <w:r w:rsidRPr="00A45A0E">
        <w:t xml:space="preserve">PHN approaches to implementation varied significantly </w:t>
      </w:r>
      <w:r w:rsidR="0032661C" w:rsidRPr="00A45A0E">
        <w:t>in line with the aims of the local commissioning model</w:t>
      </w:r>
    </w:p>
    <w:p w14:paraId="63D28B12" w14:textId="164BA8B2" w:rsidR="0019576D" w:rsidRPr="00755E8D" w:rsidRDefault="0019576D" w:rsidP="0019576D">
      <w:pPr>
        <w:pStyle w:val="Bullet"/>
        <w:numPr>
          <w:ilvl w:val="0"/>
          <w:numId w:val="0"/>
        </w:numPr>
      </w:pPr>
      <w:r w:rsidRPr="00755E8D">
        <w:rPr>
          <w:rFonts w:asciiTheme="majorHAnsi" w:hAnsiTheme="majorHAnsi" w:cstheme="majorHAnsi"/>
        </w:rPr>
        <w:t xml:space="preserve">Rather than national consistency, each PHN’s implementation approach reflected their own experience and available options. </w:t>
      </w:r>
      <w:r w:rsidRPr="00755E8D">
        <w:rPr>
          <w:rFonts w:asciiTheme="minorHAnsi" w:hAnsiTheme="minorHAnsi" w:cstheme="minorHAnsi"/>
        </w:rPr>
        <w:t xml:space="preserve">The </w:t>
      </w:r>
      <w:r w:rsidR="00D069ED" w:rsidRPr="00755E8D">
        <w:rPr>
          <w:rFonts w:asciiTheme="minorHAnsi" w:hAnsiTheme="minorHAnsi" w:cstheme="minorHAnsi"/>
        </w:rPr>
        <w:t xml:space="preserve">guidance </w:t>
      </w:r>
      <w:r w:rsidRPr="00755E8D">
        <w:rPr>
          <w:rFonts w:asciiTheme="minorHAnsi" w:hAnsiTheme="minorHAnsi" w:cstheme="minorHAnsi"/>
        </w:rPr>
        <w:t>intended for PHNs to tailor implementation to suit their local contexts and need. However, many PHNs reflected that their approach to implementation was only reflective of their capacity and capability during a time of flux within the sector – rather than what they would otherwise design and intend.</w:t>
      </w:r>
      <w:r w:rsidRPr="00755E8D">
        <w:t xml:space="preserve"> For example, some PHNs suggested that they would have taken bolder approaches to </w:t>
      </w:r>
      <w:proofErr w:type="gramStart"/>
      <w:r w:rsidRPr="00755E8D">
        <w:t>commissioning, or</w:t>
      </w:r>
      <w:proofErr w:type="gramEnd"/>
      <w:r w:rsidRPr="00755E8D">
        <w:t xml:space="preserve"> worked more closely with service providers to design the models of care most appropriate for the need in their area</w:t>
      </w:r>
      <w:r w:rsidR="000C5CEF" w:rsidRPr="00755E8D">
        <w:t xml:space="preserve"> had there been time to do so</w:t>
      </w:r>
      <w:r w:rsidRPr="00755E8D">
        <w:t xml:space="preserve">. </w:t>
      </w:r>
    </w:p>
    <w:p w14:paraId="58D04E7E" w14:textId="77777777" w:rsidR="00BE78A8" w:rsidRPr="00755E8D" w:rsidRDefault="00BE78A8" w:rsidP="009926AD">
      <w:pPr>
        <w:pStyle w:val="Callout"/>
      </w:pPr>
      <w:r w:rsidRPr="00755E8D">
        <w:t>‘We want to</w:t>
      </w:r>
      <w:r w:rsidRPr="00755E8D">
        <w:br/>
        <w:t>see national consistency with some local variation – not a thousand flowers blooming.’</w:t>
      </w:r>
    </w:p>
    <w:p w14:paraId="4A601EB9" w14:textId="77777777" w:rsidR="00BE78A8" w:rsidRPr="00755E8D" w:rsidRDefault="00BE78A8" w:rsidP="009926AD">
      <w:pPr>
        <w:pStyle w:val="Callout"/>
      </w:pPr>
      <w:r w:rsidRPr="00755E8D">
        <w:t>PHN</w:t>
      </w:r>
    </w:p>
    <w:p w14:paraId="1F2E23A8" w14:textId="631423E3" w:rsidR="0019576D" w:rsidRPr="00755E8D" w:rsidRDefault="0019576D" w:rsidP="0019576D">
      <w:pPr>
        <w:pStyle w:val="Bullet"/>
        <w:numPr>
          <w:ilvl w:val="0"/>
          <w:numId w:val="0"/>
        </w:numPr>
      </w:pPr>
      <w:r w:rsidRPr="00B17BBB">
        <w:rPr>
          <w:rStyle w:val="Strong"/>
        </w:rPr>
        <w:t>Some PHNs were able to coordinate consultation opportunities to support implementation in their area.</w:t>
      </w:r>
      <w:r w:rsidRPr="00755E8D">
        <w:rPr>
          <w:rFonts w:asciiTheme="majorHAnsi" w:hAnsiTheme="majorHAnsi" w:cstheme="majorHAnsi"/>
        </w:rPr>
        <w:t xml:space="preserve"> </w:t>
      </w:r>
      <w:r w:rsidRPr="00755E8D">
        <w:rPr>
          <w:rFonts w:asciiTheme="minorHAnsi" w:hAnsiTheme="minorHAnsi" w:cstheme="minorHAnsi"/>
        </w:rPr>
        <w:t xml:space="preserve">For example, some PHNs were able to leverage existing mechanisms such as service provider forums and/or consumer/carer forums to gain their input into how supports should be implemented and delivered. Others noted however that the timeframes did not allow for consultation (or meaningful consultation), and some instead leveraged existing reports and materials to guide their implementation approaches. For example, some PHNs knew based on existing needs assessments in their area that </w:t>
      </w:r>
      <w:proofErr w:type="gramStart"/>
      <w:r w:rsidRPr="00755E8D">
        <w:rPr>
          <w:rFonts w:asciiTheme="minorHAnsi" w:hAnsiTheme="minorHAnsi" w:cstheme="minorHAnsi"/>
        </w:rPr>
        <w:t>particular providers</w:t>
      </w:r>
      <w:proofErr w:type="gramEnd"/>
      <w:r w:rsidRPr="00755E8D">
        <w:rPr>
          <w:rFonts w:asciiTheme="minorHAnsi" w:hAnsiTheme="minorHAnsi" w:cstheme="minorHAnsi"/>
        </w:rPr>
        <w:t xml:space="preserve">, such as Aboriginal and/or Torres Strait Islander owned services, would be required to deliver effective supports in their area. Consumers noted that co-design is required to create truly impactful programs, and the need for this is described further in Section </w:t>
      </w:r>
      <w:r w:rsidRPr="00755E8D">
        <w:rPr>
          <w:rFonts w:asciiTheme="minorHAnsi" w:hAnsiTheme="minorHAnsi" w:cstheme="minorHAnsi"/>
        </w:rPr>
        <w:fldChar w:fldCharType="begin"/>
      </w:r>
      <w:r w:rsidRPr="00755E8D">
        <w:rPr>
          <w:rFonts w:asciiTheme="minorHAnsi" w:hAnsiTheme="minorHAnsi" w:cstheme="minorHAnsi"/>
        </w:rPr>
        <w:instrText xml:space="preserve"> REF _Ref58238447 \n \h </w:instrText>
      </w:r>
      <w:r w:rsidR="00755E8D" w:rsidRPr="00755E8D">
        <w:rPr>
          <w:rFonts w:asciiTheme="minorHAnsi" w:hAnsiTheme="minorHAnsi" w:cstheme="minorHAnsi"/>
        </w:rPr>
        <w:instrText xml:space="preserve"> \* MERGEFORMAT </w:instrText>
      </w:r>
      <w:r w:rsidRPr="00755E8D">
        <w:rPr>
          <w:rFonts w:asciiTheme="minorHAnsi" w:hAnsiTheme="minorHAnsi" w:cstheme="minorHAnsi"/>
        </w:rPr>
      </w:r>
      <w:r w:rsidRPr="00755E8D">
        <w:rPr>
          <w:rFonts w:asciiTheme="minorHAnsi" w:hAnsiTheme="minorHAnsi" w:cstheme="minorHAnsi"/>
        </w:rPr>
        <w:fldChar w:fldCharType="separate"/>
      </w:r>
      <w:r w:rsidR="00823965" w:rsidRPr="00755E8D">
        <w:rPr>
          <w:rFonts w:asciiTheme="minorHAnsi" w:hAnsiTheme="minorHAnsi" w:cstheme="minorHAnsi"/>
        </w:rPr>
        <w:t>5.4</w:t>
      </w:r>
      <w:r w:rsidRPr="00755E8D">
        <w:rPr>
          <w:rFonts w:asciiTheme="minorHAnsi" w:hAnsiTheme="minorHAnsi" w:cstheme="minorHAnsi"/>
        </w:rPr>
        <w:fldChar w:fldCharType="end"/>
      </w:r>
      <w:r w:rsidRPr="00755E8D">
        <w:rPr>
          <w:rFonts w:asciiTheme="minorHAnsi" w:hAnsiTheme="minorHAnsi" w:cstheme="minorHAnsi"/>
        </w:rPr>
        <w:t>.</w:t>
      </w:r>
      <w:r w:rsidRPr="00755E8D">
        <w:t xml:space="preserve"> </w:t>
      </w:r>
    </w:p>
    <w:p w14:paraId="02B6AABA" w14:textId="04C2F260" w:rsidR="00FD09BA" w:rsidRPr="00A45A0E" w:rsidRDefault="00FD09BA" w:rsidP="00A45A0E">
      <w:pPr>
        <w:pStyle w:val="Heading6"/>
        <w:rPr>
          <w:i/>
        </w:rPr>
      </w:pPr>
      <w:r w:rsidRPr="00A45A0E">
        <w:t>Most PHNs did not prescribe a model of care</w:t>
      </w:r>
      <w:r w:rsidR="00D473F8" w:rsidRPr="00A45A0E">
        <w:t xml:space="preserve"> </w:t>
      </w:r>
      <w:r w:rsidRPr="00A45A0E">
        <w:t xml:space="preserve">and required service delivery to be aligned with the </w:t>
      </w:r>
      <w:r w:rsidR="004818A5" w:rsidRPr="00A45A0E">
        <w:t xml:space="preserve">guidance </w:t>
      </w:r>
      <w:r w:rsidRPr="00A45A0E">
        <w:t>principles for care</w:t>
      </w:r>
    </w:p>
    <w:p w14:paraId="34C05C8A" w14:textId="344FFFE9" w:rsidR="00FD09BA" w:rsidRPr="00755E8D" w:rsidRDefault="00FD09BA" w:rsidP="00FD09BA">
      <w:pPr>
        <w:pStyle w:val="Bullet"/>
        <w:numPr>
          <w:ilvl w:val="0"/>
          <w:numId w:val="0"/>
        </w:numPr>
        <w:rPr>
          <w:rFonts w:asciiTheme="minorHAnsi" w:hAnsiTheme="minorHAnsi" w:cstheme="minorHAnsi"/>
        </w:rPr>
      </w:pPr>
      <w:r w:rsidRPr="00B17BBB">
        <w:rPr>
          <w:rStyle w:val="Strong"/>
        </w:rPr>
        <w:t xml:space="preserve">Most PHNs outlined that the principles described in the </w:t>
      </w:r>
      <w:r w:rsidR="00D069ED" w:rsidRPr="00B17BBB">
        <w:rPr>
          <w:rStyle w:val="Strong"/>
        </w:rPr>
        <w:t xml:space="preserve">guidance </w:t>
      </w:r>
      <w:r w:rsidRPr="00B17BBB">
        <w:rPr>
          <w:rStyle w:val="Strong"/>
        </w:rPr>
        <w:t>was enough to shape and guide care delivery in their area.</w:t>
      </w:r>
      <w:r w:rsidRPr="00755E8D">
        <w:rPr>
          <w:rFonts w:asciiTheme="majorHAnsi" w:hAnsiTheme="majorHAnsi" w:cstheme="majorHAnsi"/>
        </w:rPr>
        <w:t xml:space="preserve"> </w:t>
      </w:r>
      <w:r w:rsidRPr="00755E8D">
        <w:rPr>
          <w:rFonts w:asciiTheme="minorHAnsi" w:hAnsiTheme="minorHAnsi" w:cstheme="minorHAnsi"/>
        </w:rPr>
        <w:t xml:space="preserve">Many of the sample of contracts provided to the </w:t>
      </w:r>
      <w:r w:rsidR="009E69B0" w:rsidRPr="00755E8D">
        <w:rPr>
          <w:rFonts w:asciiTheme="minorHAnsi" w:hAnsiTheme="minorHAnsi" w:cstheme="minorHAnsi"/>
        </w:rPr>
        <w:t>e</w:t>
      </w:r>
      <w:r w:rsidRPr="00755E8D">
        <w:rPr>
          <w:rFonts w:asciiTheme="minorHAnsi" w:hAnsiTheme="minorHAnsi" w:cstheme="minorHAnsi"/>
        </w:rPr>
        <w:t>valuation outlined that services should be recovery-oriented, person-centric and provide individualised support that was effective within the broader mental health stepped-care approach.</w:t>
      </w:r>
    </w:p>
    <w:p w14:paraId="52AAF21A" w14:textId="5D5B061B" w:rsidR="00FD09BA" w:rsidRPr="00755E8D" w:rsidRDefault="00FD09BA" w:rsidP="00FD09BA">
      <w:pPr>
        <w:pStyle w:val="Bullet"/>
        <w:numPr>
          <w:ilvl w:val="0"/>
          <w:numId w:val="0"/>
        </w:numPr>
        <w:rPr>
          <w:rFonts w:asciiTheme="majorHAnsi" w:hAnsiTheme="majorHAnsi" w:cstheme="majorHAnsi"/>
        </w:rPr>
      </w:pPr>
      <w:r w:rsidRPr="00A45A0E">
        <w:rPr>
          <w:rStyle w:val="Strong"/>
        </w:rPr>
        <w:t>Some PHNs, however, worked with service providers to identify models of care</w:t>
      </w:r>
      <w:r w:rsidRPr="00755E8D">
        <w:rPr>
          <w:rFonts w:asciiTheme="minorHAnsi" w:hAnsiTheme="minorHAnsi" w:cstheme="minorHAnsi"/>
        </w:rPr>
        <w:t xml:space="preserve"> that would better meet the needs within their catchments. For example, in areas with a high proportion of regional and </w:t>
      </w:r>
      <w:r w:rsidRPr="00755E8D">
        <w:rPr>
          <w:rFonts w:asciiTheme="minorHAnsi" w:hAnsiTheme="minorHAnsi" w:cstheme="minorHAnsi"/>
        </w:rPr>
        <w:lastRenderedPageBreak/>
        <w:t>remote land, PHNs and providers identified a hub and spoke model would work best to ensure access and coverage.</w:t>
      </w:r>
    </w:p>
    <w:p w14:paraId="0316A35E" w14:textId="7E1DBF44" w:rsidR="00FD09BA" w:rsidRPr="00755E8D" w:rsidRDefault="00FD09BA" w:rsidP="00FD09BA">
      <w:pPr>
        <w:pStyle w:val="Bullet"/>
        <w:numPr>
          <w:ilvl w:val="0"/>
          <w:numId w:val="0"/>
        </w:numPr>
        <w:rPr>
          <w:rFonts w:asciiTheme="majorHAnsi" w:hAnsiTheme="majorHAnsi" w:cstheme="majorHAnsi"/>
        </w:rPr>
      </w:pPr>
      <w:r w:rsidRPr="00A45A0E">
        <w:rPr>
          <w:rStyle w:val="Strong"/>
        </w:rPr>
        <w:t>Other PHNs worked with other stakeholders to integrate psychosocial support into stepped care models.</w:t>
      </w:r>
      <w:r w:rsidRPr="00755E8D">
        <w:rPr>
          <w:rFonts w:asciiTheme="majorHAnsi" w:hAnsiTheme="majorHAnsi" w:cstheme="majorHAnsi"/>
        </w:rPr>
        <w:t xml:space="preserve"> </w:t>
      </w:r>
      <w:r w:rsidRPr="00755E8D">
        <w:rPr>
          <w:rFonts w:asciiTheme="minorHAnsi" w:hAnsiTheme="minorHAnsi" w:cstheme="minorHAnsi"/>
        </w:rPr>
        <w:t>This approach, as demonstrated by Eastern Melbourne PHN in</w:t>
      </w:r>
      <w:r w:rsidR="00474B00" w:rsidRPr="00755E8D">
        <w:t xml:space="preserve"> ‘</w:t>
      </w:r>
      <w:r w:rsidR="00FF7F69">
        <w:t>Case study 3 – PHN model of psychosocial su</w:t>
      </w:r>
      <w:r w:rsidR="00BA5295">
        <w:t xml:space="preserve">pport’ </w:t>
      </w:r>
      <w:r w:rsidRPr="00755E8D">
        <w:rPr>
          <w:rFonts w:asciiTheme="minorHAnsi" w:hAnsiTheme="minorHAnsi" w:cstheme="minorHAnsi"/>
        </w:rPr>
        <w:t>clearly outlined how consumers would be supported to step up and down between services of differing intensity as required on their journey to recovery.</w:t>
      </w:r>
    </w:p>
    <w:p w14:paraId="3A34A015" w14:textId="77777777" w:rsidR="008371C2" w:rsidRPr="00755E8D" w:rsidRDefault="008371C2" w:rsidP="001E289D">
      <w:pPr>
        <w:pStyle w:val="Heading4"/>
      </w:pPr>
      <w:r w:rsidRPr="00755E8D">
        <w:t>Service providers in some PHN catchment areas benefitted from communities of practice</w:t>
      </w:r>
    </w:p>
    <w:p w14:paraId="0FEE076B" w14:textId="77777777" w:rsidR="008371C2" w:rsidRPr="00755E8D" w:rsidRDefault="008371C2" w:rsidP="008371C2">
      <w:pPr>
        <w:rPr>
          <w:lang w:val="en-AU"/>
        </w:rPr>
      </w:pPr>
      <w:r w:rsidRPr="00B17BBB">
        <w:rPr>
          <w:rStyle w:val="Strong"/>
        </w:rPr>
        <w:t>Some PHNs and service providers coordinated and participated in communities of practice.</w:t>
      </w:r>
      <w:r w:rsidRPr="00755E8D">
        <w:rPr>
          <w:rFonts w:asciiTheme="majorHAnsi" w:eastAsia="Times New Roman" w:hAnsiTheme="majorHAnsi" w:cstheme="majorHAnsi"/>
          <w:szCs w:val="19"/>
          <w:lang w:val="en-AU" w:eastAsia="en-AU"/>
        </w:rPr>
        <w:t xml:space="preserve"> </w:t>
      </w:r>
      <w:r w:rsidRPr="00755E8D">
        <w:rPr>
          <w:lang w:val="en-AU"/>
        </w:rPr>
        <w:t xml:space="preserve">These forums typically included skills development activities and the opportunity for providers to understand the tools and processes used by their peers to improve service delivery and implementation in their area. For example, Tasmania PHN established monthly service provider meetings to serve this purpose. Some PHNs and service providers suggested it would be beneficial for PHNs across Australia to participate in a larger forum of knowledge and practice sharing to promote consistency, where sensible, more broadly. They suggested this could enable the Commonwealth to have more oversight of delivery lessons for psychosocial supports. </w:t>
      </w:r>
    </w:p>
    <w:p w14:paraId="399F59C8" w14:textId="56452018" w:rsidR="008371C2" w:rsidRPr="00755E8D" w:rsidRDefault="008371C2" w:rsidP="008371C2">
      <w:pPr>
        <w:rPr>
          <w:lang w:val="en-AU"/>
        </w:rPr>
      </w:pPr>
      <w:r w:rsidRPr="00B17BBB">
        <w:rPr>
          <w:rStyle w:val="Strong"/>
        </w:rPr>
        <w:t>Service providers in some – particularly rural – PHN catchment areas noted they would have benefited from having a psychosocial support program-specific induction, conducted by their respective PHN.</w:t>
      </w:r>
      <w:r w:rsidRPr="00755E8D">
        <w:rPr>
          <w:lang w:val="en-AU"/>
        </w:rPr>
        <w:t xml:space="preserve"> Some noted that additional information and staff training regarding the navigation of NDIS applications would have been beneficial</w:t>
      </w:r>
      <w:r w:rsidRPr="00755E8D">
        <w:rPr>
          <w:lang w:val="en-AU" w:eastAsia="en-AU"/>
        </w:rPr>
        <w:t>.</w:t>
      </w:r>
      <w:r w:rsidR="002B776D" w:rsidRPr="00755E8D">
        <w:rPr>
          <w:rStyle w:val="FootnoteReference"/>
          <w:lang w:val="en-AU" w:eastAsia="en-AU"/>
        </w:rPr>
        <w:footnoteReference w:id="42"/>
      </w:r>
    </w:p>
    <w:p w14:paraId="45757499" w14:textId="6A54B7D8" w:rsidR="00510EB5" w:rsidRPr="00755E8D" w:rsidRDefault="00510EB5" w:rsidP="00CE6751">
      <w:pPr>
        <w:pStyle w:val="Bullet"/>
        <w:numPr>
          <w:ilvl w:val="0"/>
          <w:numId w:val="0"/>
        </w:numPr>
        <w:rPr>
          <w:rStyle w:val="Heading6Char"/>
        </w:rPr>
      </w:pPr>
      <w:r w:rsidRPr="00755E8D">
        <w:rPr>
          <w:rStyle w:val="Heading6Char"/>
        </w:rPr>
        <w:t>Program duration also differed between PHNs and programs</w:t>
      </w:r>
    </w:p>
    <w:p w14:paraId="4606FDDA" w14:textId="6460DD23" w:rsidR="00510EB5" w:rsidRPr="00755E8D" w:rsidRDefault="00510EB5" w:rsidP="00510EB5">
      <w:pPr>
        <w:rPr>
          <w:lang w:val="en-AU" w:eastAsia="en-AU"/>
        </w:rPr>
      </w:pPr>
      <w:r w:rsidRPr="00B17BBB">
        <w:rPr>
          <w:rStyle w:val="Strong"/>
        </w:rPr>
        <w:t>PHNs interpreted the Commonwealth’s guidance for program duration differently.</w:t>
      </w:r>
      <w:r w:rsidRPr="00755E8D">
        <w:rPr>
          <w:lang w:val="en-AU" w:eastAsia="en-AU"/>
        </w:rPr>
        <w:t xml:space="preserve"> Many interpreted </w:t>
      </w:r>
      <w:proofErr w:type="spellStart"/>
      <w:r w:rsidRPr="00755E8D">
        <w:rPr>
          <w:lang w:val="en-AU" w:eastAsia="en-AU"/>
        </w:rPr>
        <w:t>CoS</w:t>
      </w:r>
      <w:proofErr w:type="spellEnd"/>
      <w:r w:rsidRPr="00755E8D">
        <w:rPr>
          <w:lang w:val="en-AU" w:eastAsia="en-AU"/>
        </w:rPr>
        <w:t xml:space="preserve"> to be an on-going suppor</w:t>
      </w:r>
      <w:r w:rsidR="009C7E66" w:rsidRPr="00755E8D">
        <w:rPr>
          <w:lang w:val="en-AU" w:eastAsia="en-AU"/>
        </w:rPr>
        <w:t>t</w:t>
      </w:r>
      <w:r w:rsidRPr="00755E8D">
        <w:rPr>
          <w:lang w:val="en-AU" w:eastAsia="en-AU"/>
        </w:rPr>
        <w:t xml:space="preserve">, and NPS-M to be a time limited (often to 12 months) support. However, some (n=5, 16%) PHNs put a time limit on the </w:t>
      </w:r>
      <w:proofErr w:type="spellStart"/>
      <w:r w:rsidRPr="00755E8D">
        <w:rPr>
          <w:lang w:val="en-AU" w:eastAsia="en-AU"/>
        </w:rPr>
        <w:t>CoS</w:t>
      </w:r>
      <w:proofErr w:type="spellEnd"/>
      <w:r w:rsidRPr="00755E8D">
        <w:rPr>
          <w:lang w:val="en-AU" w:eastAsia="en-AU"/>
        </w:rPr>
        <w:t xml:space="preserve"> program and 19% (n=6) provided ongoing support through the NPS-M program. </w:t>
      </w:r>
    </w:p>
    <w:p w14:paraId="15458018" w14:textId="77777777" w:rsidR="00510EB5" w:rsidRPr="00755E8D" w:rsidRDefault="00510EB5" w:rsidP="00510EB5">
      <w:pPr>
        <w:rPr>
          <w:lang w:val="en-AU"/>
        </w:rPr>
      </w:pPr>
      <w:r w:rsidRPr="00B17BBB">
        <w:rPr>
          <w:rStyle w:val="Strong"/>
        </w:rPr>
        <w:t>There were divergent views across PHNs about the value of time-limited support.</w:t>
      </w:r>
      <w:r w:rsidRPr="00755E8D">
        <w:rPr>
          <w:rFonts w:asciiTheme="majorHAnsi" w:hAnsiTheme="majorHAnsi" w:cstheme="majorHAnsi"/>
          <w:lang w:val="en-AU"/>
        </w:rPr>
        <w:t xml:space="preserve"> </w:t>
      </w:r>
      <w:r w:rsidRPr="00755E8D">
        <w:rPr>
          <w:lang w:val="en-AU"/>
        </w:rPr>
        <w:t>Some PHNs noted that time limited support was in line with goal orientation and a recovery model, while others felt that it does not cater for the episodic yet ongoing nature of severe mental illness. Those who supported a time-limited program also stressed the importance of easy re-entry to the program if support was again required.</w:t>
      </w:r>
    </w:p>
    <w:p w14:paraId="264FE1C7" w14:textId="3A0F3117" w:rsidR="00510EB5" w:rsidRPr="00755E8D" w:rsidRDefault="00510EB5" w:rsidP="00510EB5">
      <w:pPr>
        <w:rPr>
          <w:lang w:val="en-AU" w:eastAsia="en-AU"/>
        </w:rPr>
      </w:pPr>
      <w:r w:rsidRPr="00B17BBB">
        <w:rPr>
          <w:rStyle w:val="Strong"/>
        </w:rPr>
        <w:t>There was also a variation in whether PHNs required a goal-oriented focus from the programs.</w:t>
      </w:r>
      <w:r w:rsidRPr="00755E8D">
        <w:rPr>
          <w:lang w:val="en-AU" w:eastAsia="en-AU"/>
        </w:rPr>
        <w:t xml:space="preserve"> 26 (84%) PHNs reported their NPS-M programs were goal-oriented, but less than half (n= 13, 42%) said the same about the </w:t>
      </w:r>
      <w:proofErr w:type="spellStart"/>
      <w:r w:rsidRPr="00755E8D">
        <w:rPr>
          <w:lang w:val="en-AU" w:eastAsia="en-AU"/>
        </w:rPr>
        <w:t>CoS</w:t>
      </w:r>
      <w:proofErr w:type="spellEnd"/>
      <w:r w:rsidRPr="00755E8D">
        <w:rPr>
          <w:lang w:val="en-AU" w:eastAsia="en-AU"/>
        </w:rPr>
        <w:t xml:space="preserve"> programs. The evidence around goal oriented versus time limited supports is discussed in Section </w:t>
      </w:r>
      <w:r w:rsidR="00296228" w:rsidRPr="00755E8D">
        <w:rPr>
          <w:lang w:val="en-AU" w:eastAsia="en-AU"/>
        </w:rPr>
        <w:fldChar w:fldCharType="begin"/>
      </w:r>
      <w:r w:rsidR="00296228" w:rsidRPr="00755E8D">
        <w:rPr>
          <w:lang w:val="en-AU" w:eastAsia="en-AU"/>
        </w:rPr>
        <w:instrText xml:space="preserve"> REF _Ref59435471 \r \h </w:instrText>
      </w:r>
      <w:r w:rsidR="00755E8D" w:rsidRPr="00755E8D">
        <w:rPr>
          <w:lang w:val="en-AU" w:eastAsia="en-AU"/>
        </w:rPr>
        <w:instrText xml:space="preserve"> \* MERGEFORMAT </w:instrText>
      </w:r>
      <w:r w:rsidR="00296228" w:rsidRPr="00755E8D">
        <w:rPr>
          <w:lang w:val="en-AU" w:eastAsia="en-AU"/>
        </w:rPr>
      </w:r>
      <w:r w:rsidR="00296228" w:rsidRPr="00755E8D">
        <w:rPr>
          <w:lang w:val="en-AU" w:eastAsia="en-AU"/>
        </w:rPr>
        <w:fldChar w:fldCharType="separate"/>
      </w:r>
      <w:r w:rsidR="00823965" w:rsidRPr="00755E8D">
        <w:rPr>
          <w:lang w:val="en-AU" w:eastAsia="en-AU"/>
        </w:rPr>
        <w:t>8.3.1</w:t>
      </w:r>
      <w:r w:rsidR="00296228" w:rsidRPr="00755E8D">
        <w:rPr>
          <w:lang w:val="en-AU" w:eastAsia="en-AU"/>
        </w:rPr>
        <w:fldChar w:fldCharType="end"/>
      </w:r>
      <w:r w:rsidRPr="00755E8D">
        <w:rPr>
          <w:lang w:val="en-AU" w:eastAsia="en-AU"/>
        </w:rPr>
        <w:t>, and suggests that a goal</w:t>
      </w:r>
      <w:r w:rsidR="00325EC6" w:rsidRPr="00755E8D">
        <w:rPr>
          <w:lang w:val="en-AU" w:eastAsia="en-AU"/>
        </w:rPr>
        <w:t>-</w:t>
      </w:r>
      <w:r w:rsidRPr="00755E8D">
        <w:rPr>
          <w:lang w:val="en-AU" w:eastAsia="en-AU"/>
        </w:rPr>
        <w:t>oriented approach is appropriate with easy re-entry into the program when needed.</w:t>
      </w:r>
    </w:p>
    <w:p w14:paraId="61954697" w14:textId="73DB06E9" w:rsidR="00510EB5" w:rsidRPr="00755E8D" w:rsidRDefault="00510EB5" w:rsidP="00510EB5">
      <w:pPr>
        <w:rPr>
          <w:lang w:val="en-AU"/>
        </w:rPr>
      </w:pPr>
      <w:r w:rsidRPr="00B17BBB">
        <w:rPr>
          <w:rStyle w:val="Strong"/>
        </w:rPr>
        <w:t>Anecdotally, some PHNs reported that consumers in the programs generally don’t have short-term support needs</w:t>
      </w:r>
      <w:r w:rsidRPr="00755E8D">
        <w:rPr>
          <w:lang w:val="en-AU"/>
        </w:rPr>
        <w:t xml:space="preserve"> and this created challenges for providers trying to transition clients at the end of their NPS-M episode of support or trying to continue to support clients beyond the intended timeframes. Consumers experiences of exiting support are described further in Section </w:t>
      </w:r>
      <w:r w:rsidR="00104FC0" w:rsidRPr="00755E8D">
        <w:rPr>
          <w:lang w:val="en-AU"/>
        </w:rPr>
        <w:fldChar w:fldCharType="begin"/>
      </w:r>
      <w:r w:rsidR="00104FC0" w:rsidRPr="00755E8D">
        <w:rPr>
          <w:lang w:val="en-AU"/>
        </w:rPr>
        <w:instrText xml:space="preserve"> REF _Ref59536309 \n \h </w:instrText>
      </w:r>
      <w:r w:rsidR="00755E8D" w:rsidRPr="00755E8D">
        <w:rPr>
          <w:lang w:val="en-AU"/>
        </w:rPr>
        <w:instrText xml:space="preserve"> \* MERGEFORMAT </w:instrText>
      </w:r>
      <w:r w:rsidR="00104FC0" w:rsidRPr="00755E8D">
        <w:rPr>
          <w:lang w:val="en-AU"/>
        </w:rPr>
      </w:r>
      <w:r w:rsidR="00104FC0" w:rsidRPr="00755E8D">
        <w:rPr>
          <w:lang w:val="en-AU"/>
        </w:rPr>
        <w:fldChar w:fldCharType="separate"/>
      </w:r>
      <w:r w:rsidR="00823965" w:rsidRPr="00755E8D">
        <w:rPr>
          <w:lang w:val="en-AU"/>
        </w:rPr>
        <w:t>3.5</w:t>
      </w:r>
      <w:r w:rsidR="00104FC0" w:rsidRPr="00755E8D">
        <w:rPr>
          <w:lang w:val="en-AU"/>
        </w:rPr>
        <w:fldChar w:fldCharType="end"/>
      </w:r>
      <w:r w:rsidRPr="00755E8D">
        <w:rPr>
          <w:lang w:val="en-AU"/>
        </w:rPr>
        <w:t>.</w:t>
      </w:r>
    </w:p>
    <w:p w14:paraId="36C1EAA5" w14:textId="77777777" w:rsidR="00510EB5" w:rsidRPr="00755E8D" w:rsidRDefault="00510EB5" w:rsidP="001E289D">
      <w:pPr>
        <w:pStyle w:val="Heading4"/>
        <w:rPr>
          <w:rStyle w:val="Heading6Char"/>
          <w:b w:val="0"/>
          <w:i/>
          <w:iCs w:val="0"/>
        </w:rPr>
      </w:pPr>
      <w:r w:rsidRPr="00755E8D">
        <w:rPr>
          <w:rStyle w:val="Heading6Char"/>
        </w:rPr>
        <w:t>Variability caused confusion for some consumers and additional administrative work for some service providers</w:t>
      </w:r>
    </w:p>
    <w:p w14:paraId="485382F9" w14:textId="1EAD6FE0" w:rsidR="00510EB5" w:rsidRPr="00755E8D" w:rsidRDefault="00510EB5" w:rsidP="00510EB5">
      <w:pPr>
        <w:rPr>
          <w:lang w:val="en-AU"/>
        </w:rPr>
      </w:pPr>
      <w:r w:rsidRPr="00A45A0E">
        <w:rPr>
          <w:rStyle w:val="Strong"/>
        </w:rPr>
        <w:t>Some consumers consulted for the evaluation outlined they were given inconsistent information about the programs</w:t>
      </w:r>
      <w:r w:rsidRPr="00755E8D">
        <w:rPr>
          <w:lang w:val="en-AU"/>
        </w:rPr>
        <w:t xml:space="preserve"> including their purposes, the scope and level of supports they could offer, and the </w:t>
      </w:r>
      <w:r w:rsidRPr="00755E8D">
        <w:rPr>
          <w:lang w:val="en-AU"/>
        </w:rPr>
        <w:lastRenderedPageBreak/>
        <w:t>duration of access to the programs. Some of the challenges that people experienced stemmed from differences in expectations of the programs or inconsistencies in what was being delivered, including across PHN areas. Some consumers did not understand how they came to be engaged in the programs, why different people</w:t>
      </w:r>
      <w:r w:rsidRPr="00755E8D" w:rsidDel="00FB638D">
        <w:rPr>
          <w:lang w:val="en-AU"/>
        </w:rPr>
        <w:t xml:space="preserve"> </w:t>
      </w:r>
      <w:r w:rsidRPr="00755E8D">
        <w:rPr>
          <w:lang w:val="en-AU"/>
        </w:rPr>
        <w:t xml:space="preserve">were getting different supports, or how they could benefit from the programs. It is not clear whether this was the result of variability across PHN areas, service providers and support people – but the </w:t>
      </w:r>
      <w:r w:rsidR="00EB0A6F" w:rsidRPr="00755E8D">
        <w:rPr>
          <w:lang w:val="en-AU"/>
        </w:rPr>
        <w:t>e</w:t>
      </w:r>
      <w:r w:rsidRPr="00755E8D">
        <w:rPr>
          <w:lang w:val="en-AU"/>
        </w:rPr>
        <w:t xml:space="preserve">valuation contends it is likely to be a combination of </w:t>
      </w:r>
      <w:proofErr w:type="gramStart"/>
      <w:r w:rsidRPr="00755E8D">
        <w:rPr>
          <w:lang w:val="en-AU"/>
        </w:rPr>
        <w:t>all of</w:t>
      </w:r>
      <w:proofErr w:type="gramEnd"/>
      <w:r w:rsidRPr="00755E8D">
        <w:rPr>
          <w:lang w:val="en-AU"/>
        </w:rPr>
        <w:t xml:space="preserve"> the above based on consultations with these stakeholders. </w:t>
      </w:r>
    </w:p>
    <w:p w14:paraId="2B21E55D" w14:textId="2CDD71BB" w:rsidR="00510EB5" w:rsidRPr="00755E8D" w:rsidRDefault="00510EB5" w:rsidP="00510EB5">
      <w:pPr>
        <w:rPr>
          <w:lang w:val="en-AU"/>
        </w:rPr>
      </w:pPr>
      <w:r w:rsidRPr="00A45A0E">
        <w:rPr>
          <w:rStyle w:val="Strong"/>
        </w:rPr>
        <w:t>Meanwhile, service providers outlined the variability in programs created additional and unnecessary administrative work.</w:t>
      </w:r>
      <w:r w:rsidRPr="00755E8D">
        <w:rPr>
          <w:rFonts w:asciiTheme="majorHAnsi" w:hAnsiTheme="majorHAnsi" w:cstheme="majorHAnsi"/>
          <w:lang w:val="en-AU"/>
        </w:rPr>
        <w:t xml:space="preserve"> </w:t>
      </w:r>
      <w:r w:rsidRPr="00755E8D">
        <w:rPr>
          <w:rFonts w:asciiTheme="minorHAnsi" w:hAnsiTheme="minorHAnsi" w:cstheme="minorHAnsi"/>
          <w:lang w:val="en-AU"/>
        </w:rPr>
        <w:t xml:space="preserve">Some providers, particularly those who delivered NPS-M and </w:t>
      </w:r>
      <w:proofErr w:type="spellStart"/>
      <w:r w:rsidRPr="00755E8D">
        <w:rPr>
          <w:rFonts w:asciiTheme="minorHAnsi" w:hAnsiTheme="minorHAnsi" w:cstheme="minorHAnsi"/>
          <w:lang w:val="en-AU"/>
        </w:rPr>
        <w:t>CoS</w:t>
      </w:r>
      <w:proofErr w:type="spellEnd"/>
      <w:r w:rsidRPr="00755E8D">
        <w:rPr>
          <w:rFonts w:asciiTheme="minorHAnsi" w:hAnsiTheme="minorHAnsi" w:cstheme="minorHAnsi"/>
          <w:lang w:val="en-AU"/>
        </w:rPr>
        <w:t xml:space="preserve"> services across multiple PHN areas, noted the additional complexity this caused through data collection and reporting, as well as administration and program communications. Consumers and carer peaks on the other</w:t>
      </w:r>
      <w:r w:rsidR="00460248" w:rsidRPr="00755E8D">
        <w:rPr>
          <w:rFonts w:asciiTheme="minorHAnsi" w:hAnsiTheme="minorHAnsi" w:cstheme="minorHAnsi"/>
          <w:lang w:val="en-AU"/>
        </w:rPr>
        <w:t xml:space="preserve"> hand</w:t>
      </w:r>
      <w:r w:rsidRPr="00755E8D">
        <w:rPr>
          <w:rFonts w:asciiTheme="minorHAnsi" w:hAnsiTheme="minorHAnsi" w:cstheme="minorHAnsi"/>
          <w:lang w:val="en-AU"/>
        </w:rPr>
        <w:t xml:space="preserve"> observed that, i</w:t>
      </w:r>
      <w:r w:rsidRPr="00755E8D">
        <w:rPr>
          <w:lang w:val="en-AU"/>
        </w:rPr>
        <w:t xml:space="preserve">n comparison to the NDIS, NPS-M and </w:t>
      </w:r>
      <w:proofErr w:type="spellStart"/>
      <w:r w:rsidRPr="00755E8D">
        <w:rPr>
          <w:lang w:val="en-AU"/>
        </w:rPr>
        <w:t>CoS</w:t>
      </w:r>
      <w:proofErr w:type="spellEnd"/>
      <w:r w:rsidRPr="00755E8D">
        <w:rPr>
          <w:lang w:val="en-AU"/>
        </w:rPr>
        <w:t xml:space="preserve"> </w:t>
      </w:r>
      <w:proofErr w:type="gramStart"/>
      <w:r w:rsidRPr="00755E8D">
        <w:rPr>
          <w:lang w:val="en-AU"/>
        </w:rPr>
        <w:t>were seen as</w:t>
      </w:r>
      <w:proofErr w:type="gramEnd"/>
      <w:r w:rsidRPr="00755E8D">
        <w:rPr>
          <w:lang w:val="en-AU"/>
        </w:rPr>
        <w:t xml:space="preserve"> having less administrative weight and ‘a fairly soft entry’.</w:t>
      </w:r>
    </w:p>
    <w:p w14:paraId="18A7C361" w14:textId="77777777" w:rsidR="00BE78A8" w:rsidRPr="00755E8D" w:rsidRDefault="00BE78A8" w:rsidP="009926AD">
      <w:pPr>
        <w:pStyle w:val="Callout"/>
      </w:pPr>
      <w:r w:rsidRPr="00755E8D">
        <w:t>‘The data systems, reporting requirements and program specifics differ greatly between PHNs and add another layer of difficulty.’</w:t>
      </w:r>
    </w:p>
    <w:p w14:paraId="758F7188" w14:textId="33BC7725" w:rsidR="00BE78A8" w:rsidRPr="00A45A0E" w:rsidRDefault="00BE78A8" w:rsidP="009926AD">
      <w:pPr>
        <w:pStyle w:val="Callout"/>
      </w:pPr>
      <w:r w:rsidRPr="00755E8D">
        <w:t>Service provider</w:t>
      </w:r>
    </w:p>
    <w:p w14:paraId="14B61EC1" w14:textId="77777777" w:rsidR="00FD09BA" w:rsidRPr="00755E8D" w:rsidRDefault="00FD09BA" w:rsidP="00A45A0E">
      <w:pPr>
        <w:pStyle w:val="Heading4"/>
      </w:pPr>
      <w:r w:rsidRPr="00755E8D">
        <w:t>Service providers found it challenging to adapt delivery of psychosocial supports to suit the need of some cohorts</w:t>
      </w:r>
    </w:p>
    <w:p w14:paraId="7B797178" w14:textId="4E018E52" w:rsidR="004001DE" w:rsidRDefault="00FD09BA" w:rsidP="00FD09BA">
      <w:pPr>
        <w:pStyle w:val="Bullet"/>
        <w:numPr>
          <w:ilvl w:val="0"/>
          <w:numId w:val="0"/>
        </w:numPr>
        <w:rPr>
          <w:rFonts w:asciiTheme="minorHAnsi" w:hAnsiTheme="minorHAnsi" w:cstheme="minorHAnsi"/>
          <w:color w:val="000000" w:themeColor="text1"/>
        </w:rPr>
      </w:pPr>
      <w:r w:rsidRPr="00A45A0E">
        <w:rPr>
          <w:rStyle w:val="Strong"/>
        </w:rPr>
        <w:t>Some service providers found it challenging to offer culturally appropriate support for Aboriginal and/or Torres Strait Islander consumers.</w:t>
      </w:r>
      <w:r w:rsidRPr="00755E8D">
        <w:rPr>
          <w:rFonts w:asciiTheme="majorHAnsi" w:hAnsiTheme="majorHAnsi" w:cstheme="majorHAnsi"/>
        </w:rPr>
        <w:t xml:space="preserve"> </w:t>
      </w:r>
      <w:r w:rsidRPr="00755E8D">
        <w:rPr>
          <w:rFonts w:asciiTheme="minorHAnsi" w:hAnsiTheme="minorHAnsi" w:cstheme="minorHAnsi"/>
        </w:rPr>
        <w:t xml:space="preserve">Providers in several jurisdictions mentioned guidance was needed to supplement their limited experience in the area, such as a clear service delivery model or practical considerations like local language barriers. They also noted PHNs did not have the funds to invest in developing local teams to ensure effective </w:t>
      </w:r>
      <w:r w:rsidRPr="00755E8D">
        <w:rPr>
          <w:rFonts w:asciiTheme="minorHAnsi" w:hAnsiTheme="minorHAnsi" w:cstheme="minorHAnsi"/>
          <w:color w:val="000000" w:themeColor="text1"/>
        </w:rPr>
        <w:t>support</w:t>
      </w:r>
      <w:r w:rsidR="004001DE" w:rsidRPr="00755E8D">
        <w:rPr>
          <w:rFonts w:asciiTheme="minorHAnsi" w:hAnsiTheme="minorHAnsi" w:cstheme="minorHAnsi"/>
          <w:color w:val="000000" w:themeColor="text1"/>
        </w:rPr>
        <w:t>.</w:t>
      </w:r>
    </w:p>
    <w:p w14:paraId="2CBDB8A8" w14:textId="7DFEB704" w:rsidR="005A24C1" w:rsidRPr="00755E8D" w:rsidRDefault="00AD1FDF" w:rsidP="00F000B4">
      <w:pPr>
        <w:pStyle w:val="Longformcallout"/>
        <w:pBdr>
          <w:left w:val="single" w:sz="8" w:space="4" w:color="F25E21" w:themeColor="accent2"/>
        </w:pBdr>
        <w:shd w:val="clear" w:color="auto" w:fill="E6E6E1" w:themeFill="accent5"/>
        <w:rPr>
          <w:rFonts w:asciiTheme="minorHAnsi" w:hAnsiTheme="minorHAnsi" w:cstheme="minorHAnsi"/>
          <w:color w:val="000000" w:themeColor="text1"/>
        </w:rPr>
      </w:pPr>
      <w:r w:rsidRPr="00755E8D">
        <w:rPr>
          <w:rFonts w:ascii="Segoe UI Semibold" w:hAnsi="Segoe UI Semibold" w:cs="Segoe UI Semibold"/>
        </w:rPr>
        <w:t xml:space="preserve">The </w:t>
      </w:r>
      <w:proofErr w:type="spellStart"/>
      <w:r w:rsidRPr="00755E8D">
        <w:rPr>
          <w:rFonts w:ascii="Segoe UI Semibold" w:hAnsi="Segoe UI Semibold" w:cs="Segoe UI Semibold"/>
        </w:rPr>
        <w:t>Miwatj</w:t>
      </w:r>
      <w:proofErr w:type="spellEnd"/>
      <w:r w:rsidRPr="00755E8D">
        <w:rPr>
          <w:rFonts w:ascii="Segoe UI Semibold" w:hAnsi="Segoe UI Semibold" w:cs="Segoe UI Semibold"/>
        </w:rPr>
        <w:t xml:space="preserve"> Health Aboriginal Corporation (</w:t>
      </w:r>
      <w:proofErr w:type="spellStart"/>
      <w:r w:rsidRPr="00755E8D">
        <w:rPr>
          <w:rFonts w:ascii="Segoe UI Semibold" w:hAnsi="Segoe UI Semibold" w:cs="Segoe UI Semibold"/>
        </w:rPr>
        <w:t>Miwatj</w:t>
      </w:r>
      <w:proofErr w:type="spellEnd"/>
      <w:r w:rsidRPr="00755E8D">
        <w:rPr>
          <w:rFonts w:ascii="Segoe UI Semibold" w:hAnsi="Segoe UI Semibold" w:cs="Segoe UI Semibold"/>
        </w:rPr>
        <w:t xml:space="preserve">), </w:t>
      </w:r>
      <w:r w:rsidRPr="00755E8D">
        <w:rPr>
          <w:rFonts w:asciiTheme="minorHAnsi" w:hAnsiTheme="minorHAnsi" w:cstheme="minorHAnsi"/>
        </w:rPr>
        <w:t>b</w:t>
      </w:r>
      <w:r w:rsidRPr="00755E8D">
        <w:t xml:space="preserve">ased in East Arnhem in the Northern Territory, provides psychosocial supports as part of a culturally safe and holistic model of care to Aboriginal consumers in its region. It provides clinical mental and physical health services (including acute care and longer-term preventative care) and runs a range of public health programs to address the underlying determinants of health. This gives </w:t>
      </w:r>
      <w:proofErr w:type="spellStart"/>
      <w:r w:rsidRPr="00755E8D">
        <w:t>Miwatj</w:t>
      </w:r>
      <w:proofErr w:type="spellEnd"/>
      <w:r w:rsidRPr="00755E8D">
        <w:t xml:space="preserve"> a full clinical picture of consumers and their communities, allowing them to integrate psychosocial supports into a broader care plan aligned with the holistic needs of the Aboriginal consumers and communities in East Arnhem land.</w:t>
      </w:r>
    </w:p>
    <w:p w14:paraId="5F01740D" w14:textId="77777777" w:rsidR="00A45A0E" w:rsidRDefault="008371C2" w:rsidP="00A45A0E">
      <w:pPr>
        <w:pStyle w:val="Bullet"/>
        <w:numPr>
          <w:ilvl w:val="0"/>
          <w:numId w:val="0"/>
        </w:numPr>
        <w:rPr>
          <w:rFonts w:asciiTheme="minorHAnsi" w:hAnsiTheme="minorHAnsi" w:cstheme="minorHAnsi"/>
          <w:color w:val="000000" w:themeColor="text1"/>
        </w:rPr>
      </w:pPr>
      <w:r w:rsidRPr="00755E8D">
        <w:t xml:space="preserve">Further detail on </w:t>
      </w:r>
      <w:proofErr w:type="spellStart"/>
      <w:r w:rsidRPr="00755E8D">
        <w:t>Miwatj</w:t>
      </w:r>
      <w:proofErr w:type="spellEnd"/>
      <w:r w:rsidR="00A742EE" w:rsidRPr="00755E8D">
        <w:t xml:space="preserve"> and examples </w:t>
      </w:r>
      <w:r w:rsidRPr="00755E8D">
        <w:t>from other PHN areas</w:t>
      </w:r>
      <w:r w:rsidR="00A742EE" w:rsidRPr="00755E8D">
        <w:t xml:space="preserve"> </w:t>
      </w:r>
      <w:r w:rsidR="00A742EE" w:rsidRPr="00755E8D">
        <w:rPr>
          <w:rFonts w:asciiTheme="minorHAnsi" w:hAnsiTheme="minorHAnsi" w:cstheme="minorHAnsi"/>
          <w:color w:val="000000" w:themeColor="text1"/>
        </w:rPr>
        <w:t>are outlined further in ‘</w:t>
      </w:r>
      <w:r w:rsidR="00F961A2" w:rsidRPr="00755E8D">
        <w:rPr>
          <w:rFonts w:asciiTheme="minorHAnsi" w:hAnsiTheme="minorHAnsi" w:cstheme="minorHAnsi"/>
          <w:color w:val="000000" w:themeColor="text1"/>
        </w:rPr>
        <w:fldChar w:fldCharType="begin"/>
      </w:r>
      <w:r w:rsidR="00F961A2" w:rsidRPr="00755E8D">
        <w:rPr>
          <w:rFonts w:asciiTheme="minorHAnsi" w:hAnsiTheme="minorHAnsi" w:cstheme="minorHAnsi"/>
          <w:color w:val="000000" w:themeColor="text1"/>
        </w:rPr>
        <w:instrText xml:space="preserve"> REF _Ref59616791 \h </w:instrText>
      </w:r>
      <w:r w:rsidR="00755E8D" w:rsidRPr="00755E8D">
        <w:rPr>
          <w:rFonts w:asciiTheme="minorHAnsi" w:hAnsiTheme="minorHAnsi" w:cstheme="minorHAnsi"/>
          <w:color w:val="000000" w:themeColor="text1"/>
        </w:rPr>
        <w:instrText xml:space="preserve"> \* MERGEFORMAT </w:instrText>
      </w:r>
      <w:r w:rsidR="00F961A2" w:rsidRPr="00755E8D">
        <w:rPr>
          <w:rFonts w:asciiTheme="minorHAnsi" w:hAnsiTheme="minorHAnsi" w:cstheme="minorHAnsi"/>
          <w:color w:val="000000" w:themeColor="text1"/>
        </w:rPr>
      </w:r>
      <w:r w:rsidR="00F961A2" w:rsidRPr="00755E8D">
        <w:rPr>
          <w:rFonts w:asciiTheme="minorHAnsi" w:hAnsiTheme="minorHAnsi" w:cstheme="minorHAnsi"/>
          <w:color w:val="000000" w:themeColor="text1"/>
        </w:rPr>
        <w:fldChar w:fldCharType="separate"/>
      </w:r>
      <w:r w:rsidR="00823965" w:rsidRPr="00755E8D">
        <w:t xml:space="preserve">Case study </w:t>
      </w:r>
      <w:r w:rsidR="00823965" w:rsidRPr="00755E8D">
        <w:rPr>
          <w:noProof/>
        </w:rPr>
        <w:t>1</w:t>
      </w:r>
      <w:r w:rsidR="00823965" w:rsidRPr="00755E8D">
        <w:t xml:space="preserve"> - Aboriginal and Torres Strait Islander communities</w:t>
      </w:r>
      <w:r w:rsidR="00F961A2" w:rsidRPr="00755E8D">
        <w:rPr>
          <w:rFonts w:asciiTheme="minorHAnsi" w:hAnsiTheme="minorHAnsi" w:cstheme="minorHAnsi"/>
          <w:color w:val="000000" w:themeColor="text1"/>
        </w:rPr>
        <w:fldChar w:fldCharType="end"/>
      </w:r>
      <w:r w:rsidR="00A742EE" w:rsidRPr="00755E8D">
        <w:rPr>
          <w:rFonts w:asciiTheme="minorHAnsi" w:hAnsiTheme="minorHAnsi" w:cstheme="minorHAnsi"/>
          <w:color w:val="000000" w:themeColor="text1"/>
        </w:rPr>
        <w:t>’ overlea</w:t>
      </w:r>
      <w:r w:rsidR="00AF473C" w:rsidRPr="00755E8D">
        <w:rPr>
          <w:rFonts w:asciiTheme="minorHAnsi" w:hAnsiTheme="minorHAnsi" w:cstheme="minorHAnsi"/>
          <w:color w:val="000000" w:themeColor="text1"/>
        </w:rPr>
        <w:t>f.</w:t>
      </w:r>
      <w:bookmarkStart w:id="64" w:name="_Ref59616791"/>
    </w:p>
    <w:p w14:paraId="3F05EEDD" w14:textId="7DE63670" w:rsidR="00DA41BD" w:rsidRPr="00755E8D" w:rsidRDefault="00DA41BD" w:rsidP="00A45A0E">
      <w:pPr>
        <w:pStyle w:val="Heading3nonumbered"/>
        <w:rPr>
          <w:rFonts w:eastAsia="Times New Roman"/>
          <w:noProof/>
        </w:rPr>
      </w:pPr>
      <w:r w:rsidRPr="00755E8D">
        <w:t xml:space="preserve">Case study </w:t>
      </w:r>
      <w:r w:rsidRPr="00755E8D">
        <w:fldChar w:fldCharType="begin"/>
      </w:r>
      <w:r w:rsidRPr="00755E8D">
        <w:instrText xml:space="preserve"> SEQ Case_study \* ARABIC </w:instrText>
      </w:r>
      <w:r w:rsidRPr="00755E8D">
        <w:fldChar w:fldCharType="separate"/>
      </w:r>
      <w:r w:rsidR="00823965" w:rsidRPr="00755E8D">
        <w:rPr>
          <w:noProof/>
        </w:rPr>
        <w:t>1</w:t>
      </w:r>
      <w:r w:rsidRPr="00755E8D">
        <w:fldChar w:fldCharType="end"/>
      </w:r>
      <w:r w:rsidRPr="00755E8D">
        <w:t xml:space="preserve"> </w:t>
      </w:r>
      <w:r w:rsidR="00A45A0E" w:rsidRPr="00A45A0E">
        <w:t>–</w:t>
      </w:r>
      <w:r w:rsidRPr="00755E8D">
        <w:t xml:space="preserve"> Aboriginal and Torres Strait Islander communities</w:t>
      </w:r>
      <w:bookmarkEnd w:id="64"/>
    </w:p>
    <w:p w14:paraId="421BA990" w14:textId="77777777" w:rsidR="00332A29" w:rsidRPr="00A45A0E" w:rsidRDefault="00332A29" w:rsidP="00A45A0E">
      <w:pPr>
        <w:pStyle w:val="Heading4"/>
      </w:pPr>
      <w:r w:rsidRPr="00A45A0E">
        <w:t>Key Insights</w:t>
      </w:r>
    </w:p>
    <w:p w14:paraId="05B7F899" w14:textId="77777777" w:rsidR="00332A29" w:rsidRPr="00755E8D" w:rsidRDefault="00332A29" w:rsidP="00AE3E0C">
      <w:pPr>
        <w:pStyle w:val="ListBullet"/>
      </w:pPr>
      <w:r w:rsidRPr="00755E8D">
        <w:t xml:space="preserve">There is substantial need for psychosocial supports in Aboriginal and Torres Strait Islanders communities. </w:t>
      </w:r>
    </w:p>
    <w:p w14:paraId="7DC8BBE7" w14:textId="77777777" w:rsidR="00332A29" w:rsidRPr="00755E8D" w:rsidRDefault="00332A29" w:rsidP="00AE3E0C">
      <w:pPr>
        <w:pStyle w:val="ListBullet"/>
      </w:pPr>
      <w:r w:rsidRPr="00755E8D">
        <w:t xml:space="preserve">A lack of funding and flexibility in program guidance makes it difficult to adapt delivery of psychosocial supports to be culturally safe for Aboriginal and Torres Strait Islander communities, particularly in remote areas. </w:t>
      </w:r>
    </w:p>
    <w:p w14:paraId="18DD8136" w14:textId="77777777" w:rsidR="00332A29" w:rsidRPr="00755E8D" w:rsidRDefault="00332A29" w:rsidP="00AE3E0C">
      <w:pPr>
        <w:pStyle w:val="ListBullet"/>
      </w:pPr>
      <w:r w:rsidRPr="00755E8D">
        <w:t xml:space="preserve">Northern Territory and Brisbane South PHN have implemented culturally safe models of care (see below). </w:t>
      </w:r>
    </w:p>
    <w:p w14:paraId="609A9615" w14:textId="77777777" w:rsidR="00790DBF" w:rsidRPr="00A45A0E" w:rsidRDefault="00790DBF" w:rsidP="00A45A0E">
      <w:pPr>
        <w:pStyle w:val="Heading5"/>
      </w:pPr>
      <w:r w:rsidRPr="00A45A0E">
        <w:t>Service providers indicated a clear need for psychosocial supports in Aboriginal and Torres Strait Islander communities</w:t>
      </w:r>
    </w:p>
    <w:p w14:paraId="257C81AA" w14:textId="77777777" w:rsidR="00790DBF" w:rsidRPr="00755E8D" w:rsidRDefault="00790DBF" w:rsidP="00AE3E0C">
      <w:pPr>
        <w:pStyle w:val="ListBullet"/>
      </w:pPr>
      <w:r w:rsidRPr="00755E8D">
        <w:t>Service providers noted a high prevalence of complex mental health issues in Aboriginal and Torres Strait Islander communities, which warrant the use of psychosocial supports.</w:t>
      </w:r>
    </w:p>
    <w:p w14:paraId="7F7EA3EB" w14:textId="77777777" w:rsidR="00790DBF" w:rsidRPr="00755E8D" w:rsidRDefault="00790DBF" w:rsidP="00AE3E0C">
      <w:pPr>
        <w:pStyle w:val="ListBullet"/>
      </w:pPr>
      <w:r w:rsidRPr="00755E8D">
        <w:lastRenderedPageBreak/>
        <w:t>Service providers reported that the Aboriginal and Torres Strait Islander communities they served were typically of low-socioeconomic status, located in isolated, remote areas and had poor access to education and health services. These markers of social disadvantage exacerbate the prevalence and complexity of mental health issues in these communities and make it more difficult to access supports.</w:t>
      </w:r>
    </w:p>
    <w:p w14:paraId="3DCEBC88" w14:textId="5F636C90" w:rsidR="00DA41BD" w:rsidRPr="00A45A0E" w:rsidRDefault="00DA41BD" w:rsidP="00A45A0E">
      <w:pPr>
        <w:pStyle w:val="Heading5"/>
      </w:pPr>
      <w:r w:rsidRPr="00A45A0E">
        <w:t xml:space="preserve">Effective delivery of psychosocial support programs to Aboriginal and Torres Strait Islander communities under the current NPS-M and </w:t>
      </w:r>
      <w:proofErr w:type="spellStart"/>
      <w:r w:rsidRPr="00A45A0E">
        <w:t>CoS</w:t>
      </w:r>
      <w:proofErr w:type="spellEnd"/>
      <w:r w:rsidRPr="00A45A0E">
        <w:t xml:space="preserve"> program arrangements requires adequate funding and flexibility.</w:t>
      </w:r>
    </w:p>
    <w:p w14:paraId="3F2392B6" w14:textId="77777777" w:rsidR="00DA41BD" w:rsidRPr="00755E8D" w:rsidRDefault="00DA41BD" w:rsidP="00AE3E0C">
      <w:pPr>
        <w:pStyle w:val="ListBullet"/>
      </w:pPr>
      <w:r w:rsidRPr="00755E8D">
        <w:t xml:space="preserve">Service providers noted investing significant time building the trust and cultural understanding required to deliver psychosocial supports in Aboriginal and Torres Strait Islander communities (see Northern Territory call out below). </w:t>
      </w:r>
    </w:p>
    <w:p w14:paraId="52C019C5" w14:textId="77777777" w:rsidR="00DA41BD" w:rsidRPr="00755E8D" w:rsidRDefault="00DA41BD" w:rsidP="00AE3E0C">
      <w:pPr>
        <w:pStyle w:val="ListBullet"/>
      </w:pPr>
      <w:r w:rsidRPr="00755E8D">
        <w:t xml:space="preserve">Before being able to provide support, some service providers reported investing significant time in learning about the country, culture, </w:t>
      </w:r>
      <w:proofErr w:type="gramStart"/>
      <w:r w:rsidRPr="00755E8D">
        <w:t>history</w:t>
      </w:r>
      <w:proofErr w:type="gramEnd"/>
      <w:r w:rsidRPr="00755E8D">
        <w:t xml:space="preserve"> and kinship structures within Aboriginal and Torres Strait Islander communities. </w:t>
      </w:r>
    </w:p>
    <w:p w14:paraId="2EA9899D" w14:textId="77777777" w:rsidR="00DA41BD" w:rsidRPr="00755E8D" w:rsidRDefault="00DA41BD" w:rsidP="00AE3E0C">
      <w:pPr>
        <w:pStyle w:val="ListBullet"/>
      </w:pPr>
      <w:r w:rsidRPr="00755E8D">
        <w:t>To be effective, Aboriginal and Torres Strait Islander communities require long-term and sustained commitment from service providers, once accepted into the community. Current short-term funding arrangements make it difficult for service providers to provide assurance and continuity of supports, risking broken trust and therapeutic relationships and invested time and resources.</w:t>
      </w:r>
    </w:p>
    <w:p w14:paraId="391106DB" w14:textId="77777777" w:rsidR="00DA41BD" w:rsidRPr="00755E8D" w:rsidRDefault="00DA41BD" w:rsidP="00AE3E0C">
      <w:pPr>
        <w:pStyle w:val="ListBullet"/>
      </w:pPr>
      <w:r w:rsidRPr="00755E8D">
        <w:t xml:space="preserve">Developing culturally safe service delivery models is complex, time intensive and expensive. Service providers reported high costs associated with travel to deliver services on country, the need to establish and train a local Aboriginal team and cultural norms requiring holistic and inclusive support across the community, irrespective of eligibility for NPS-M &amp; </w:t>
      </w:r>
      <w:proofErr w:type="spellStart"/>
      <w:r w:rsidRPr="00755E8D">
        <w:t>CoS.</w:t>
      </w:r>
      <w:proofErr w:type="spellEnd"/>
      <w:r w:rsidRPr="00755E8D">
        <w:t xml:space="preserve"> </w:t>
      </w:r>
    </w:p>
    <w:p w14:paraId="5D40C996" w14:textId="77777777" w:rsidR="00DA41BD" w:rsidRPr="00755E8D" w:rsidRDefault="00DA41BD" w:rsidP="00AE3E0C">
      <w:pPr>
        <w:pStyle w:val="ListBullet"/>
      </w:pPr>
      <w:r w:rsidRPr="00755E8D">
        <w:t>Service providers noted the need for flexibility to holistically address issues arising from social determinants of health (</w:t>
      </w:r>
      <w:proofErr w:type="gramStart"/>
      <w:r w:rsidRPr="00755E8D">
        <w:t>e.g.</w:t>
      </w:r>
      <w:proofErr w:type="gramEnd"/>
      <w:r w:rsidRPr="00755E8D">
        <w:t xml:space="preserve"> poor housing conditions and comorbid alcohol and drug issues) in order to be effective. </w:t>
      </w:r>
    </w:p>
    <w:p w14:paraId="19BB29C9" w14:textId="77777777" w:rsidR="00DA41BD" w:rsidRPr="00A45A0E" w:rsidRDefault="00DA41BD" w:rsidP="00A45A0E">
      <w:pPr>
        <w:pStyle w:val="Heading4"/>
      </w:pPr>
      <w:r w:rsidRPr="00A45A0E">
        <w:t>NORTHERN TERRITORY PHN</w:t>
      </w:r>
    </w:p>
    <w:p w14:paraId="5D5D2E25" w14:textId="77777777" w:rsidR="00DA41BD" w:rsidRPr="00755E8D" w:rsidRDefault="00DA41BD" w:rsidP="00A45A0E">
      <w:pPr>
        <w:pStyle w:val="ListBullet"/>
      </w:pPr>
      <w:r w:rsidRPr="00755E8D">
        <w:t xml:space="preserve">One service provider </w:t>
      </w:r>
      <w:proofErr w:type="spellStart"/>
      <w:r w:rsidRPr="00755E8D">
        <w:t>specialising</w:t>
      </w:r>
      <w:proofErr w:type="spellEnd"/>
      <w:r w:rsidRPr="00755E8D">
        <w:t xml:space="preserve"> in supports for Aboriginal and Torres Strait Islander peoples has incurred significant and unsustainable out of pocket expenses associated with:</w:t>
      </w:r>
    </w:p>
    <w:p w14:paraId="5AC035F4" w14:textId="77777777" w:rsidR="00DA41BD" w:rsidRPr="00755E8D" w:rsidRDefault="00DA41BD" w:rsidP="00A45A0E">
      <w:pPr>
        <w:pStyle w:val="ListBullet2"/>
      </w:pPr>
      <w:r w:rsidRPr="00755E8D">
        <w:t>building trust and cultural understanding – including immersion in the community and their cultural practices such as attending traditional ceremonies as well as hunting and fishing trips.</w:t>
      </w:r>
    </w:p>
    <w:p w14:paraId="1AE2BCCA" w14:textId="77777777" w:rsidR="00DA41BD" w:rsidRPr="00755E8D" w:rsidRDefault="00DA41BD" w:rsidP="00A45A0E">
      <w:pPr>
        <w:pStyle w:val="ListBullet2"/>
      </w:pPr>
      <w:r w:rsidRPr="00755E8D">
        <w:t>developing culturally safe models of care – including the need to establish and train a strong local Aboriginal team from within the community</w:t>
      </w:r>
    </w:p>
    <w:p w14:paraId="0771617C" w14:textId="77777777" w:rsidR="00DA41BD" w:rsidRPr="00755E8D" w:rsidRDefault="00DA41BD" w:rsidP="00A45A0E">
      <w:pPr>
        <w:pStyle w:val="ListBullet2"/>
      </w:pPr>
      <w:r w:rsidRPr="00755E8D">
        <w:t xml:space="preserve">integrating support into holistic community programs - provide holistic, inclusive services or group supports to everyone in the community (regardless of their eligibility for NPS-M and </w:t>
      </w:r>
      <w:proofErr w:type="spellStart"/>
      <w:r w:rsidRPr="00755E8D">
        <w:t>CoS</w:t>
      </w:r>
      <w:proofErr w:type="spellEnd"/>
      <w:r w:rsidRPr="00755E8D">
        <w:t xml:space="preserve">) </w:t>
      </w:r>
    </w:p>
    <w:p w14:paraId="23B58C31" w14:textId="77777777" w:rsidR="00DA41BD" w:rsidRPr="00755E8D" w:rsidRDefault="00DA41BD" w:rsidP="00A45A0E">
      <w:pPr>
        <w:pStyle w:val="ListBullet2"/>
      </w:pPr>
      <w:r w:rsidRPr="00755E8D">
        <w:t xml:space="preserve">travelling to remote locations </w:t>
      </w:r>
      <w:r w:rsidRPr="00755E8D">
        <w:rPr>
          <w:b/>
          <w:bCs/>
        </w:rPr>
        <w:t xml:space="preserve">- </w:t>
      </w:r>
      <w:r w:rsidRPr="00755E8D">
        <w:t>services needed to be delivered in person on country, which generates high transport and accommodation costs (although the services themselves are quite efficient to deliver)</w:t>
      </w:r>
    </w:p>
    <w:p w14:paraId="06D00BD8" w14:textId="77777777" w:rsidR="00DA41BD" w:rsidRPr="00755E8D" w:rsidRDefault="00DA41BD" w:rsidP="00A45A0E">
      <w:pPr>
        <w:pStyle w:val="ListBullet"/>
      </w:pPr>
      <w:r w:rsidRPr="00755E8D">
        <w:t xml:space="preserve">Some Aboriginal and Torres </w:t>
      </w:r>
      <w:proofErr w:type="spellStart"/>
      <w:r w:rsidRPr="00755E8D">
        <w:t>Strati</w:t>
      </w:r>
      <w:proofErr w:type="spellEnd"/>
      <w:r w:rsidRPr="00755E8D">
        <w:t xml:space="preserve"> Islander communities within NT PHN no longer have access to psychosocial supports with service providers opting out due to unsustainable financial arrangements for providers. For </w:t>
      </w:r>
      <w:proofErr w:type="gramStart"/>
      <w:r w:rsidRPr="00755E8D">
        <w:t>example</w:t>
      </w:r>
      <w:proofErr w:type="gramEnd"/>
      <w:r w:rsidRPr="00755E8D">
        <w:t xml:space="preserve"> service provision in the Tiwi Islands and Katherine ceased 30 June 2020 as the business model for the previous service provider was not viable with the available funding.</w:t>
      </w:r>
    </w:p>
    <w:p w14:paraId="70A2D20E" w14:textId="77777777" w:rsidR="00DA41BD" w:rsidRPr="00A45A0E" w:rsidRDefault="00DA41BD" w:rsidP="00A45A0E">
      <w:pPr>
        <w:pStyle w:val="Heading4"/>
      </w:pPr>
      <w:r w:rsidRPr="00A45A0E">
        <w:t>BRISBANE SOUTH PHN</w:t>
      </w:r>
    </w:p>
    <w:p w14:paraId="2EF4A4DC" w14:textId="77777777" w:rsidR="00DA41BD" w:rsidRPr="00755E8D" w:rsidRDefault="00DA41BD" w:rsidP="00A45A0E">
      <w:pPr>
        <w:pStyle w:val="ListBullet"/>
      </w:pPr>
      <w:r w:rsidRPr="00755E8D">
        <w:t xml:space="preserve">Brisbane South PHN has engaged a specialist provider for Aboriginal and Torres Strait Islander consumers, who are a priority cohort for the PHN. </w:t>
      </w:r>
    </w:p>
    <w:p w14:paraId="7A655DAA" w14:textId="77777777" w:rsidR="00DA41BD" w:rsidRPr="00755E8D" w:rsidRDefault="00DA41BD" w:rsidP="00A45A0E">
      <w:pPr>
        <w:pStyle w:val="ListBullet"/>
      </w:pPr>
      <w:r w:rsidRPr="00755E8D">
        <w:t xml:space="preserve">Brisbane South PHN has brokered partnerships between mild-moderate and severe and complex service providers with the Aboriginal and Torres Strait Islander provider to enable cross referrals. </w:t>
      </w:r>
    </w:p>
    <w:p w14:paraId="2710C948" w14:textId="77777777" w:rsidR="00DA41BD" w:rsidRPr="00755E8D" w:rsidRDefault="00DA41BD" w:rsidP="00DA41BD">
      <w:pPr>
        <w:pStyle w:val="Bullet"/>
        <w:numPr>
          <w:ilvl w:val="0"/>
          <w:numId w:val="0"/>
        </w:numPr>
        <w:ind w:left="340" w:hanging="340"/>
      </w:pPr>
    </w:p>
    <w:p w14:paraId="494275EC" w14:textId="2AD2D2EA" w:rsidR="00DA41BD" w:rsidRPr="00755E8D" w:rsidRDefault="00DA41BD" w:rsidP="00DA41BD">
      <w:pPr>
        <w:pStyle w:val="Bullet"/>
        <w:numPr>
          <w:ilvl w:val="0"/>
          <w:numId w:val="0"/>
        </w:numPr>
        <w:sectPr w:rsidR="00DA41BD" w:rsidRPr="00755E8D" w:rsidSect="00FC67ED">
          <w:pgSz w:w="11907" w:h="16839" w:code="9"/>
          <w:pgMar w:top="1361" w:right="1134" w:bottom="1418" w:left="1559" w:header="720" w:footer="720" w:gutter="0"/>
          <w:cols w:space="720"/>
          <w:docGrid w:linePitch="360"/>
        </w:sectPr>
      </w:pPr>
    </w:p>
    <w:p w14:paraId="3F5ECAC5" w14:textId="77777777" w:rsidR="00FD09BA" w:rsidRPr="00755E8D" w:rsidRDefault="00FD09BA" w:rsidP="001E289D">
      <w:pPr>
        <w:pStyle w:val="Heading4"/>
      </w:pPr>
      <w:r w:rsidRPr="00755E8D">
        <w:lastRenderedPageBreak/>
        <w:t>Rural and remote service delivery often proved difficult</w:t>
      </w:r>
    </w:p>
    <w:p w14:paraId="3295C18E" w14:textId="4D46B53D" w:rsidR="00FD09BA" w:rsidRPr="00755E8D" w:rsidRDefault="00FD09BA" w:rsidP="00FD09BA">
      <w:pPr>
        <w:pStyle w:val="Bullet"/>
        <w:numPr>
          <w:ilvl w:val="0"/>
          <w:numId w:val="0"/>
        </w:numPr>
        <w:rPr>
          <w:bCs/>
        </w:rPr>
      </w:pPr>
      <w:r w:rsidRPr="00AE3E0C">
        <w:rPr>
          <w:rStyle w:val="Strong"/>
        </w:rPr>
        <w:t>PHNs with areas featuring populations spread over rural and remote geographies found service delivery particularly challenging.</w:t>
      </w:r>
      <w:r w:rsidRPr="00755E8D">
        <w:rPr>
          <w:rFonts w:asciiTheme="minorHAnsi" w:hAnsiTheme="minorHAnsi" w:cstheme="minorHAnsi"/>
        </w:rPr>
        <w:t xml:space="preserve"> This was due to the expense involved with travel which PHNs in these areas found challenging within the funding envelopes for the program, as well as these areas typically featuring a thin market and workforce coverage and retention challenges. </w:t>
      </w:r>
      <w:r w:rsidRPr="00755E8D">
        <w:rPr>
          <w:bCs/>
        </w:rPr>
        <w:t xml:space="preserve">Service providers estimate that costs for delivering services in rural and remote areas can be twice as high as in metropolitan areas, due in part to </w:t>
      </w:r>
      <w:r w:rsidRPr="00755E8D">
        <w:t>the cost and time associated with outreach services and support</w:t>
      </w:r>
      <w:r w:rsidR="00DA1B31" w:rsidRPr="00755E8D">
        <w:rPr>
          <w:rStyle w:val="FootnoteReference"/>
        </w:rPr>
        <w:footnoteReference w:id="43"/>
      </w:r>
      <w:r w:rsidRPr="00755E8D">
        <w:rPr>
          <w:bCs/>
        </w:rPr>
        <w:t xml:space="preserve">. </w:t>
      </w:r>
    </w:p>
    <w:p w14:paraId="165555AA" w14:textId="77777777" w:rsidR="00AE3E0C" w:rsidRDefault="00FD09BA" w:rsidP="00AE3E0C">
      <w:pPr>
        <w:pStyle w:val="Bullet"/>
        <w:numPr>
          <w:ilvl w:val="0"/>
          <w:numId w:val="0"/>
        </w:numPr>
        <w:rPr>
          <w:rFonts w:asciiTheme="minorHAnsi" w:hAnsiTheme="minorHAnsi" w:cstheme="minorHAnsi"/>
          <w:color w:val="000000" w:themeColor="text1"/>
        </w:rPr>
      </w:pPr>
      <w:r w:rsidRPr="00AE3E0C">
        <w:rPr>
          <w:rStyle w:val="Strong"/>
        </w:rPr>
        <w:t>While as noted above, some worked with service providers to implement a hub and spoke model, some other</w:t>
      </w:r>
      <w:r w:rsidR="00561296" w:rsidRPr="00AE3E0C">
        <w:rPr>
          <w:rStyle w:val="Strong"/>
        </w:rPr>
        <w:t>s</w:t>
      </w:r>
      <w:r w:rsidRPr="00AE3E0C">
        <w:rPr>
          <w:rStyle w:val="Strong"/>
        </w:rPr>
        <w:t xml:space="preserve"> developed innovative approaches to ensure service coverage.</w:t>
      </w:r>
      <w:r w:rsidRPr="00755E8D">
        <w:rPr>
          <w:rFonts w:asciiTheme="minorHAnsi" w:hAnsiTheme="minorHAnsi" w:cstheme="minorHAnsi"/>
          <w:color w:val="000000" w:themeColor="text1"/>
        </w:rPr>
        <w:t xml:space="preserve"> For example, some PHNs utilised telehealth as a cost-effective method to contact consumers in hard-to-reach areas, which also facilitated a quick transition during the COVID-19 </w:t>
      </w:r>
      <w:r w:rsidR="00EB0A6F" w:rsidRPr="00755E8D">
        <w:rPr>
          <w:rFonts w:asciiTheme="minorHAnsi" w:hAnsiTheme="minorHAnsi" w:cstheme="minorHAnsi"/>
          <w:color w:val="000000" w:themeColor="text1"/>
        </w:rPr>
        <w:t>pandemic</w:t>
      </w:r>
      <w:r w:rsidRPr="00755E8D">
        <w:rPr>
          <w:rFonts w:asciiTheme="minorHAnsi" w:hAnsiTheme="minorHAnsi" w:cstheme="minorHAnsi"/>
          <w:color w:val="000000" w:themeColor="text1"/>
        </w:rPr>
        <w:t xml:space="preserve">. The use of telehealth delivery is well-evidenced, discussed further in </w:t>
      </w:r>
      <w:r w:rsidR="00EB0A6F" w:rsidRPr="00755E8D">
        <w:rPr>
          <w:rFonts w:asciiTheme="minorHAnsi" w:hAnsiTheme="minorHAnsi" w:cstheme="minorHAnsi"/>
          <w:color w:val="000000" w:themeColor="text1"/>
        </w:rPr>
        <w:t>S</w:t>
      </w:r>
      <w:r w:rsidRPr="00755E8D">
        <w:rPr>
          <w:rFonts w:asciiTheme="minorHAnsi" w:hAnsiTheme="minorHAnsi" w:cstheme="minorHAnsi"/>
          <w:color w:val="000000" w:themeColor="text1"/>
        </w:rPr>
        <w:t xml:space="preserve">ection </w:t>
      </w:r>
      <w:r w:rsidRPr="00755E8D">
        <w:rPr>
          <w:rFonts w:asciiTheme="minorHAnsi" w:hAnsiTheme="minorHAnsi" w:cstheme="minorHAnsi"/>
          <w:color w:val="000000" w:themeColor="text1"/>
        </w:rPr>
        <w:fldChar w:fldCharType="begin"/>
      </w:r>
      <w:r w:rsidRPr="00755E8D">
        <w:rPr>
          <w:rFonts w:asciiTheme="minorHAnsi" w:hAnsiTheme="minorHAnsi" w:cstheme="minorHAnsi"/>
          <w:color w:val="000000" w:themeColor="text1"/>
        </w:rPr>
        <w:instrText xml:space="preserve"> REF _Ref58399558 \r \h </w:instrText>
      </w:r>
      <w:r w:rsidR="00755E8D" w:rsidRPr="00755E8D">
        <w:rPr>
          <w:rFonts w:asciiTheme="minorHAnsi" w:hAnsiTheme="minorHAnsi" w:cstheme="minorHAnsi"/>
          <w:color w:val="000000" w:themeColor="text1"/>
        </w:rPr>
        <w:instrText xml:space="preserve"> \* MERGEFORMAT </w:instrText>
      </w:r>
      <w:r w:rsidRPr="00755E8D">
        <w:rPr>
          <w:rFonts w:asciiTheme="minorHAnsi" w:hAnsiTheme="minorHAnsi" w:cstheme="minorHAnsi"/>
          <w:color w:val="000000" w:themeColor="text1"/>
        </w:rPr>
      </w:r>
      <w:r w:rsidRPr="00755E8D">
        <w:rPr>
          <w:rFonts w:asciiTheme="minorHAnsi" w:hAnsiTheme="minorHAnsi" w:cstheme="minorHAnsi"/>
          <w:color w:val="000000" w:themeColor="text1"/>
        </w:rPr>
        <w:fldChar w:fldCharType="separate"/>
      </w:r>
      <w:r w:rsidR="00823965" w:rsidRPr="00755E8D">
        <w:rPr>
          <w:rFonts w:asciiTheme="minorHAnsi" w:hAnsiTheme="minorHAnsi" w:cstheme="minorHAnsi"/>
          <w:color w:val="000000" w:themeColor="text1"/>
        </w:rPr>
        <w:t>8</w:t>
      </w:r>
      <w:r w:rsidRPr="00755E8D">
        <w:rPr>
          <w:rFonts w:asciiTheme="minorHAnsi" w:hAnsiTheme="minorHAnsi" w:cstheme="minorHAnsi"/>
          <w:color w:val="000000" w:themeColor="text1"/>
        </w:rPr>
        <w:fldChar w:fldCharType="end"/>
      </w:r>
      <w:r w:rsidRPr="00755E8D">
        <w:rPr>
          <w:rFonts w:asciiTheme="minorHAnsi" w:hAnsiTheme="minorHAnsi" w:cstheme="minorHAnsi"/>
          <w:color w:val="000000" w:themeColor="text1"/>
        </w:rPr>
        <w:t>.</w:t>
      </w:r>
      <w:r w:rsidR="00263E69" w:rsidRPr="00755E8D">
        <w:rPr>
          <w:rFonts w:asciiTheme="minorHAnsi" w:hAnsiTheme="minorHAnsi" w:cstheme="minorHAnsi"/>
          <w:color w:val="000000" w:themeColor="text1"/>
        </w:rPr>
        <w:t xml:space="preserve"> Further examples of how PHNs and service providers delivered services in regional, </w:t>
      </w:r>
      <w:proofErr w:type="gramStart"/>
      <w:r w:rsidR="00263E69" w:rsidRPr="00755E8D">
        <w:rPr>
          <w:rFonts w:asciiTheme="minorHAnsi" w:hAnsiTheme="minorHAnsi" w:cstheme="minorHAnsi"/>
          <w:color w:val="000000" w:themeColor="text1"/>
        </w:rPr>
        <w:t>rural</w:t>
      </w:r>
      <w:proofErr w:type="gramEnd"/>
      <w:r w:rsidR="00263E69" w:rsidRPr="00755E8D">
        <w:rPr>
          <w:rFonts w:asciiTheme="minorHAnsi" w:hAnsiTheme="minorHAnsi" w:cstheme="minorHAnsi"/>
          <w:color w:val="000000" w:themeColor="text1"/>
        </w:rPr>
        <w:t xml:space="preserve"> and remote areas is captured overleaf in</w:t>
      </w:r>
      <w:r w:rsidR="00856DAB" w:rsidRPr="00755E8D">
        <w:rPr>
          <w:rFonts w:asciiTheme="minorHAnsi" w:hAnsiTheme="minorHAnsi" w:cstheme="minorHAnsi"/>
          <w:color w:val="000000" w:themeColor="text1"/>
        </w:rPr>
        <w:t xml:space="preserve"> ‘</w:t>
      </w:r>
      <w:r w:rsidR="00FF44F8" w:rsidRPr="00755E8D">
        <w:rPr>
          <w:rFonts w:asciiTheme="minorHAnsi" w:hAnsiTheme="minorHAnsi" w:cstheme="minorHAnsi"/>
          <w:color w:val="000000" w:themeColor="text1"/>
        </w:rPr>
        <w:fldChar w:fldCharType="begin"/>
      </w:r>
      <w:r w:rsidR="00FF44F8" w:rsidRPr="00755E8D">
        <w:rPr>
          <w:rFonts w:asciiTheme="minorHAnsi" w:hAnsiTheme="minorHAnsi" w:cstheme="minorHAnsi"/>
          <w:color w:val="000000" w:themeColor="text1"/>
        </w:rPr>
        <w:instrText xml:space="preserve"> REF _Ref59616931 \h </w:instrText>
      </w:r>
      <w:r w:rsidR="00755E8D" w:rsidRPr="00755E8D">
        <w:rPr>
          <w:rFonts w:asciiTheme="minorHAnsi" w:hAnsiTheme="minorHAnsi" w:cstheme="minorHAnsi"/>
          <w:color w:val="000000" w:themeColor="text1"/>
        </w:rPr>
        <w:instrText xml:space="preserve"> \* MERGEFORMAT </w:instrText>
      </w:r>
      <w:r w:rsidR="00FF44F8" w:rsidRPr="00755E8D">
        <w:rPr>
          <w:rFonts w:asciiTheme="minorHAnsi" w:hAnsiTheme="minorHAnsi" w:cstheme="minorHAnsi"/>
          <w:color w:val="000000" w:themeColor="text1"/>
        </w:rPr>
      </w:r>
      <w:r w:rsidR="00FF44F8" w:rsidRPr="00755E8D">
        <w:rPr>
          <w:rFonts w:asciiTheme="minorHAnsi" w:hAnsiTheme="minorHAnsi" w:cstheme="minorHAnsi"/>
          <w:color w:val="000000" w:themeColor="text1"/>
        </w:rPr>
        <w:fldChar w:fldCharType="separate"/>
      </w:r>
      <w:r w:rsidR="00823965" w:rsidRPr="00755E8D">
        <w:t xml:space="preserve">Case study </w:t>
      </w:r>
      <w:r w:rsidR="00823965" w:rsidRPr="00755E8D">
        <w:rPr>
          <w:noProof/>
        </w:rPr>
        <w:t>2</w:t>
      </w:r>
      <w:r w:rsidR="00823965" w:rsidRPr="00755E8D">
        <w:t xml:space="preserve"> - Regional, rural and remote service delivery</w:t>
      </w:r>
      <w:r w:rsidR="00FF44F8" w:rsidRPr="00755E8D">
        <w:rPr>
          <w:rFonts w:asciiTheme="minorHAnsi" w:hAnsiTheme="minorHAnsi" w:cstheme="minorHAnsi"/>
          <w:color w:val="000000" w:themeColor="text1"/>
        </w:rPr>
        <w:fldChar w:fldCharType="end"/>
      </w:r>
      <w:r w:rsidR="00856DAB" w:rsidRPr="00755E8D">
        <w:rPr>
          <w:rFonts w:asciiTheme="minorHAnsi" w:hAnsiTheme="minorHAnsi" w:cstheme="minorHAnsi"/>
          <w:color w:val="000000" w:themeColor="text1"/>
        </w:rPr>
        <w:t>’ overleaf</w:t>
      </w:r>
      <w:r w:rsidR="00263E69" w:rsidRPr="00755E8D">
        <w:rPr>
          <w:rFonts w:asciiTheme="minorHAnsi" w:hAnsiTheme="minorHAnsi" w:cstheme="minorHAnsi"/>
          <w:color w:val="000000" w:themeColor="text1"/>
        </w:rPr>
        <w:t>.</w:t>
      </w:r>
      <w:bookmarkStart w:id="65" w:name="_Ref59616931"/>
    </w:p>
    <w:p w14:paraId="5C8F921B" w14:textId="193744E2" w:rsidR="00A40AFC" w:rsidRPr="00755E8D" w:rsidRDefault="00A40AFC" w:rsidP="00AE3E0C">
      <w:pPr>
        <w:pStyle w:val="Heading3nonumbered"/>
        <w:rPr>
          <w:noProof/>
        </w:rPr>
      </w:pPr>
      <w:r w:rsidRPr="00755E8D">
        <w:t xml:space="preserve">Case study </w:t>
      </w:r>
      <w:r w:rsidRPr="00755E8D">
        <w:fldChar w:fldCharType="begin"/>
      </w:r>
      <w:r w:rsidRPr="00755E8D">
        <w:instrText xml:space="preserve"> SEQ Case_study \* ARABIC </w:instrText>
      </w:r>
      <w:r w:rsidRPr="00755E8D">
        <w:fldChar w:fldCharType="separate"/>
      </w:r>
      <w:r w:rsidR="00823965" w:rsidRPr="00755E8D">
        <w:rPr>
          <w:noProof/>
        </w:rPr>
        <w:t>2</w:t>
      </w:r>
      <w:r w:rsidRPr="00755E8D">
        <w:fldChar w:fldCharType="end"/>
      </w:r>
      <w:r w:rsidRPr="00755E8D">
        <w:t xml:space="preserve"> </w:t>
      </w:r>
      <w:r w:rsidR="00AE3E0C">
        <w:t>–</w:t>
      </w:r>
      <w:r w:rsidRPr="00755E8D">
        <w:t xml:space="preserve"> Regional, rural and remote service delivery</w:t>
      </w:r>
      <w:bookmarkEnd w:id="65"/>
    </w:p>
    <w:p w14:paraId="2586BA25" w14:textId="079E6A5F" w:rsidR="00A40AFC" w:rsidRPr="00755E8D" w:rsidRDefault="00A40AFC" w:rsidP="00AE3E0C">
      <w:pPr>
        <w:pStyle w:val="Heading4"/>
      </w:pPr>
      <w:r w:rsidRPr="00755E8D">
        <w:t>Key Findings</w:t>
      </w:r>
    </w:p>
    <w:p w14:paraId="498B6CA0" w14:textId="77777777" w:rsidR="00A40AFC" w:rsidRPr="00755E8D" w:rsidRDefault="00A40AFC" w:rsidP="00AE3E0C">
      <w:pPr>
        <w:pStyle w:val="ListBullet"/>
      </w:pPr>
      <w:r w:rsidRPr="00755E8D">
        <w:t xml:space="preserve">Service delivery in regional, </w:t>
      </w:r>
      <w:proofErr w:type="gramStart"/>
      <w:r w:rsidRPr="00755E8D">
        <w:t>rural</w:t>
      </w:r>
      <w:proofErr w:type="gramEnd"/>
      <w:r w:rsidRPr="00755E8D">
        <w:t xml:space="preserve"> and remote areas is particularly challenging. Vast distances and difficult to access populations drive costs, meanwhile thin markets and workforce retention create added complexities for service coverage and delivery. </w:t>
      </w:r>
    </w:p>
    <w:p w14:paraId="78EDAA85" w14:textId="1BC26E20" w:rsidR="00A40AFC" w:rsidRPr="00755E8D" w:rsidRDefault="00A40AFC" w:rsidP="00AE3E0C">
      <w:pPr>
        <w:pStyle w:val="ListBullet"/>
      </w:pPr>
      <w:r w:rsidRPr="00755E8D">
        <w:t xml:space="preserve">PHNs with higher proportions of regional, </w:t>
      </w:r>
      <w:proofErr w:type="gramStart"/>
      <w:r w:rsidRPr="00755E8D">
        <w:t>rural</w:t>
      </w:r>
      <w:proofErr w:type="gramEnd"/>
      <w:r w:rsidRPr="00755E8D">
        <w:t xml:space="preserve"> and remote areas have developed innovative approaches to connect their distributed populations to psychosocial supports, however the context remains complex.</w:t>
      </w:r>
    </w:p>
    <w:p w14:paraId="75EE2D73" w14:textId="77777777" w:rsidR="00A40AFC" w:rsidRPr="00755E8D" w:rsidRDefault="00A40AFC" w:rsidP="00A40AFC">
      <w:r w:rsidRPr="00755E8D">
        <w:t>CONTEXT</w:t>
      </w:r>
    </w:p>
    <w:p w14:paraId="246E2EDC" w14:textId="77777777" w:rsidR="00A40AFC" w:rsidRPr="00755E8D" w:rsidRDefault="00A40AFC" w:rsidP="00AE3E0C">
      <w:pPr>
        <w:pStyle w:val="ListBullet"/>
      </w:pPr>
      <w:r w:rsidRPr="00755E8D">
        <w:t xml:space="preserve">Delivery of psychosocial support services in regional, </w:t>
      </w:r>
      <w:proofErr w:type="gramStart"/>
      <w:r w:rsidRPr="00755E8D">
        <w:t>rural</w:t>
      </w:r>
      <w:proofErr w:type="gramEnd"/>
      <w:r w:rsidRPr="00755E8D">
        <w:t xml:space="preserve"> and remote areas is particularly expensive for service providers. Vast geographies with difficult to access terrain drives costs for service delivery where outreach is required. Meanwhile, the service provider market is thin and workforce challenges around recruitment and retention are amplified. </w:t>
      </w:r>
    </w:p>
    <w:p w14:paraId="712D9554" w14:textId="22D0A17C" w:rsidR="00A40AFC" w:rsidRPr="00755E8D" w:rsidRDefault="00A40AFC" w:rsidP="00AE3E0C">
      <w:pPr>
        <w:pStyle w:val="ListBullet"/>
      </w:pPr>
      <w:r w:rsidRPr="00755E8D">
        <w:t>Flexibility is critical in regional and remote areas due to the limited availability and capacity of mainstream and registered support providers, meaning providers may need to deliver integrated supports through more innovative, non-traditional mechanisms.</w:t>
      </w:r>
    </w:p>
    <w:p w14:paraId="1754DAE2" w14:textId="38387CE5" w:rsidR="00A40AFC" w:rsidRPr="00755E8D" w:rsidRDefault="005061D2" w:rsidP="00AE3E0C">
      <w:pPr>
        <w:pStyle w:val="Heading4"/>
      </w:pPr>
      <w:r w:rsidRPr="00755E8D">
        <w:t>WESTERN QUEENSLAND PHN</w:t>
      </w:r>
    </w:p>
    <w:p w14:paraId="69831C01" w14:textId="77777777" w:rsidR="00FC5E3A" w:rsidRPr="00755E8D" w:rsidRDefault="00FC5E3A" w:rsidP="00AE3E0C">
      <w:pPr>
        <w:pStyle w:val="ListBullet"/>
      </w:pPr>
      <w:r w:rsidRPr="00755E8D">
        <w:t xml:space="preserve">Western Queensland PHN has one of Australia’s most remote catchment areas. It covers a land area of 956,438km.sq., which is 55 per cent of the total land area in Queensland. There are twenty Local Government Areas (LGAs) and three Hospital and Health Services (HHS) within its area. </w:t>
      </w:r>
    </w:p>
    <w:p w14:paraId="65D636C4" w14:textId="77777777" w:rsidR="00FC5E3A" w:rsidRPr="00755E8D" w:rsidRDefault="00FC5E3A" w:rsidP="00AE3E0C">
      <w:pPr>
        <w:pStyle w:val="ListBullet"/>
      </w:pPr>
      <w:r w:rsidRPr="00755E8D">
        <w:t>Western Queensland has developed innovative approaches to connecting its distributed population to psychosocial supports. These are outlined in further detail below.</w:t>
      </w:r>
    </w:p>
    <w:p w14:paraId="564E68BE" w14:textId="496921CF" w:rsidR="00FC5E3A" w:rsidRPr="00AE3E0C" w:rsidRDefault="00FC5E3A" w:rsidP="00AE3E0C">
      <w:pPr>
        <w:pStyle w:val="Heading5"/>
      </w:pPr>
      <w:r w:rsidRPr="00AE3E0C">
        <w:t>Out-of-area service providers fill market and workforce gaps</w:t>
      </w:r>
    </w:p>
    <w:p w14:paraId="191517A5" w14:textId="77777777" w:rsidR="00FC5E3A" w:rsidRPr="00755E8D" w:rsidRDefault="00FC5E3A" w:rsidP="00AE3E0C">
      <w:pPr>
        <w:pStyle w:val="ListBullet"/>
      </w:pPr>
      <w:r w:rsidRPr="00755E8D">
        <w:t xml:space="preserve">Western Queensland PHN </w:t>
      </w:r>
      <w:proofErr w:type="spellStart"/>
      <w:r w:rsidRPr="00755E8D">
        <w:t>recognised</w:t>
      </w:r>
      <w:proofErr w:type="spellEnd"/>
      <w:r w:rsidRPr="00755E8D">
        <w:t xml:space="preserve"> the market capacity within its catchment area was thin for service providers of quality psychosocial supports. As a result, the PHN has engage service providers with the required skills and workforce capacity to deliver services remotely from other parts of Queensland. Consumers are connected to providers via GPs in their area. </w:t>
      </w:r>
      <w:r w:rsidRPr="00755E8D">
        <w:rPr>
          <w:i/>
          <w:iCs/>
        </w:rPr>
        <w:t>More on this below.</w:t>
      </w:r>
    </w:p>
    <w:p w14:paraId="24B880F2" w14:textId="77777777" w:rsidR="00920830" w:rsidRPr="00AE3E0C" w:rsidRDefault="00920830" w:rsidP="00AE3E0C">
      <w:pPr>
        <w:pStyle w:val="Heading5"/>
      </w:pPr>
      <w:r w:rsidRPr="00AE3E0C">
        <w:lastRenderedPageBreak/>
        <w:t>GPs are at the centre of care within Western Queensland PHN’s healthcare home model of care</w:t>
      </w:r>
    </w:p>
    <w:p w14:paraId="55378B52" w14:textId="77777777" w:rsidR="00920830" w:rsidRPr="00755E8D" w:rsidRDefault="00920830" w:rsidP="00AE3E0C">
      <w:pPr>
        <w:pStyle w:val="ListBullet"/>
      </w:pPr>
      <w:r w:rsidRPr="00755E8D">
        <w:t xml:space="preserve">Consumers in Western Queensland primarily access mental health care through GPs. As a </w:t>
      </w:r>
      <w:proofErr w:type="gramStart"/>
      <w:r w:rsidRPr="00755E8D">
        <w:t>result</w:t>
      </w:r>
      <w:proofErr w:type="gramEnd"/>
      <w:r w:rsidRPr="00755E8D">
        <w:t xml:space="preserve"> Western Queensland has invested time and resources to upskill and actively manage GPs in its area to make referral through to NPS-M and </w:t>
      </w:r>
      <w:proofErr w:type="spellStart"/>
      <w:r w:rsidRPr="00755E8D">
        <w:t>CoS</w:t>
      </w:r>
      <w:proofErr w:type="spellEnd"/>
      <w:r w:rsidRPr="00755E8D">
        <w:t xml:space="preserve"> providers. </w:t>
      </w:r>
    </w:p>
    <w:p w14:paraId="4EE8A699" w14:textId="77777777" w:rsidR="00920830" w:rsidRPr="00755E8D" w:rsidRDefault="00920830" w:rsidP="00AE3E0C">
      <w:pPr>
        <w:pStyle w:val="ListBullet"/>
      </w:pPr>
      <w:r w:rsidRPr="00755E8D">
        <w:t xml:space="preserve">Western Queensland also allow funding to be used for brokerage through this model in recognition of the scarcity of local supports. If the client meets the eligibility criteria and it has also been established that there is no other way of funding these activities, an application can be made for this funding through the brokerage agency. The brokerage agency will work with the GP/service provider to source activities that have been identified as activities that will assist in the client’s social recovery. </w:t>
      </w:r>
    </w:p>
    <w:p w14:paraId="64F937B6" w14:textId="77777777" w:rsidR="00920830" w:rsidRPr="00755E8D" w:rsidRDefault="00920830" w:rsidP="00920830">
      <w:pPr>
        <w:pStyle w:val="Bullet"/>
        <w:numPr>
          <w:ilvl w:val="0"/>
          <w:numId w:val="0"/>
        </w:numPr>
        <w:ind w:left="340" w:hanging="340"/>
        <w:rPr>
          <w:b/>
          <w:bCs/>
        </w:rPr>
      </w:pPr>
      <w:r w:rsidRPr="00755E8D">
        <w:rPr>
          <w:b/>
          <w:bCs/>
          <w:i/>
          <w:iCs/>
        </w:rPr>
        <w:t>Online apps and electronic referrals increase access and support efficiencies</w:t>
      </w:r>
    </w:p>
    <w:p w14:paraId="47DB3089" w14:textId="2893F5F0" w:rsidR="00920830" w:rsidRPr="00755E8D" w:rsidRDefault="00920830" w:rsidP="00AE3E0C">
      <w:pPr>
        <w:pStyle w:val="ListBullet"/>
      </w:pPr>
      <w:r w:rsidRPr="00755E8D">
        <w:t xml:space="preserve">Western Queensland PHN </w:t>
      </w:r>
      <w:r w:rsidR="009F5337" w:rsidRPr="00755E8D">
        <w:t xml:space="preserve">developed an </w:t>
      </w:r>
      <w:proofErr w:type="gramStart"/>
      <w:r w:rsidR="009F5337" w:rsidRPr="00755E8D">
        <w:t>app consumers</w:t>
      </w:r>
      <w:proofErr w:type="gramEnd"/>
      <w:r w:rsidR="009F5337" w:rsidRPr="00755E8D">
        <w:t xml:space="preserve"> could access on their smartphone, which provided education on psychosocial supports and links to psychosocial </w:t>
      </w:r>
      <w:r w:rsidR="00F92DAA" w:rsidRPr="00755E8D">
        <w:t>service providers</w:t>
      </w:r>
      <w:r w:rsidR="00720FD6" w:rsidRPr="00755E8D">
        <w:t>.</w:t>
      </w:r>
    </w:p>
    <w:p w14:paraId="3EE1D56E" w14:textId="312D0E8D" w:rsidR="00920830" w:rsidRPr="00755E8D" w:rsidRDefault="00F92DAA" w:rsidP="00AE3E0C">
      <w:pPr>
        <w:pStyle w:val="ListBullet"/>
      </w:pPr>
      <w:r w:rsidRPr="00755E8D">
        <w:t>An electronic referral system supported the efficient referral of consumers from GPs to psychosocial support providers, enabling the relevant clinical information to be transmitted to coordinate care</w:t>
      </w:r>
      <w:r w:rsidR="00720FD6" w:rsidRPr="00755E8D">
        <w:t>.</w:t>
      </w:r>
    </w:p>
    <w:p w14:paraId="592F2E75" w14:textId="77777777" w:rsidR="00920830" w:rsidRPr="00AE3E0C" w:rsidRDefault="00920830" w:rsidP="00AE3E0C">
      <w:pPr>
        <w:pStyle w:val="Heading4"/>
      </w:pPr>
      <w:r w:rsidRPr="00AE3E0C">
        <w:t>WA PRIMARY HEALTH ALLIANCE</w:t>
      </w:r>
    </w:p>
    <w:p w14:paraId="6884B82D" w14:textId="77777777" w:rsidR="00514C11" w:rsidRPr="00755E8D" w:rsidRDefault="00514C11" w:rsidP="00AE3E0C">
      <w:pPr>
        <w:pStyle w:val="ListBullet"/>
      </w:pPr>
      <w:r w:rsidRPr="00755E8D">
        <w:t xml:space="preserve">WA PHNs have weighted </w:t>
      </w:r>
      <w:proofErr w:type="gramStart"/>
      <w:r w:rsidRPr="00755E8D">
        <w:t>the majority of</w:t>
      </w:r>
      <w:proofErr w:type="gramEnd"/>
      <w:r w:rsidRPr="00755E8D">
        <w:t xml:space="preserve"> their Commonwealth psychosocial support funding to regional, rural and remote parts of Western Australia. Meanwhile, state funded supports tend to be directed to metro areas. </w:t>
      </w:r>
    </w:p>
    <w:p w14:paraId="363348CB" w14:textId="77777777" w:rsidR="00514C11" w:rsidRPr="00AE3E0C" w:rsidRDefault="00514C11" w:rsidP="00AE3E0C">
      <w:pPr>
        <w:pStyle w:val="Heading4"/>
      </w:pPr>
      <w:r w:rsidRPr="00AE3E0C">
        <w:t>NORTHERN TERRITORY PHN</w:t>
      </w:r>
    </w:p>
    <w:p w14:paraId="3786987F" w14:textId="77777777" w:rsidR="00514C11" w:rsidRPr="00755E8D" w:rsidRDefault="00514C11" w:rsidP="00AE3E0C">
      <w:pPr>
        <w:pStyle w:val="ListBullet"/>
      </w:pPr>
      <w:r w:rsidRPr="00755E8D">
        <w:t>The Northern Territory PHN’s service provider market is thin. As a result, they take a direct engagement approach with providers and this supports the development of positive relationships where the PHN and providers can work together on solutions to complexities drive by their vast and remote geography.</w:t>
      </w:r>
    </w:p>
    <w:p w14:paraId="5A84569C" w14:textId="09172E3C" w:rsidR="00926744" w:rsidRPr="00755E8D" w:rsidRDefault="00926744" w:rsidP="00AE3E0C">
      <w:pPr>
        <w:pStyle w:val="Heading3nonumbered"/>
      </w:pPr>
      <w:r w:rsidRPr="00755E8D">
        <w:t>What are the lessons learnt?</w:t>
      </w:r>
    </w:p>
    <w:p w14:paraId="21FB8999" w14:textId="77777777" w:rsidR="00926744" w:rsidRPr="00755E8D" w:rsidRDefault="00926744" w:rsidP="00926744">
      <w:pPr>
        <w:rPr>
          <w:lang w:val="en-AU" w:eastAsia="en-AU"/>
        </w:rPr>
      </w:pPr>
      <w:r w:rsidRPr="00755E8D">
        <w:rPr>
          <w:lang w:val="en-AU" w:eastAsia="en-AU"/>
        </w:rPr>
        <w:t xml:space="preserve">The key lessons learnt that relate to NPS-M and </w:t>
      </w:r>
      <w:proofErr w:type="spellStart"/>
      <w:r w:rsidRPr="00755E8D">
        <w:rPr>
          <w:lang w:val="en-AU" w:eastAsia="en-AU"/>
        </w:rPr>
        <w:t>CoS</w:t>
      </w:r>
      <w:proofErr w:type="spellEnd"/>
      <w:r w:rsidRPr="00755E8D">
        <w:rPr>
          <w:lang w:val="en-AU" w:eastAsia="en-AU"/>
        </w:rPr>
        <w:t xml:space="preserve"> </w:t>
      </w:r>
      <w:r w:rsidRPr="00755E8D">
        <w:rPr>
          <w:rFonts w:ascii="Segoe UI Semibold" w:hAnsi="Segoe UI Semibold" w:cs="Segoe UI Semibold"/>
          <w:lang w:val="en-AU" w:eastAsia="en-AU"/>
        </w:rPr>
        <w:t>program structure and design</w:t>
      </w:r>
      <w:r w:rsidRPr="00755E8D">
        <w:rPr>
          <w:lang w:val="en-AU" w:eastAsia="en-AU"/>
        </w:rPr>
        <w:t xml:space="preserve"> are:</w:t>
      </w:r>
    </w:p>
    <w:p w14:paraId="49DA6DC6" w14:textId="2A4AD36A" w:rsidR="00926744" w:rsidRPr="00755E8D" w:rsidRDefault="00926744" w:rsidP="00AE3E0C">
      <w:pPr>
        <w:pStyle w:val="ListBullet"/>
      </w:pPr>
      <w:r w:rsidRPr="00755E8D">
        <w:t xml:space="preserve">There is a clear need for a substantial program of psychosocial support for consumers who are not better supported by the NDIS. This aligns with the Productivity Commission Report’s finding that there is a low intensity gap </w:t>
      </w:r>
      <w:r w:rsidR="008B1E39" w:rsidRPr="00755E8D">
        <w:t>(</w:t>
      </w:r>
      <w:proofErr w:type="gramStart"/>
      <w:r w:rsidRPr="00755E8D">
        <w:t>i.e.</w:t>
      </w:r>
      <w:proofErr w:type="gramEnd"/>
      <w:r w:rsidRPr="00755E8D">
        <w:t xml:space="preserve"> a large gap in the </w:t>
      </w:r>
      <w:proofErr w:type="spellStart"/>
      <w:r w:rsidRPr="00755E8D">
        <w:t>utilisation</w:t>
      </w:r>
      <w:proofErr w:type="spellEnd"/>
      <w:r w:rsidRPr="00755E8D">
        <w:t xml:space="preserve"> of low cost, low risk and easy to access services</w:t>
      </w:r>
      <w:r w:rsidR="008B1E39" w:rsidRPr="00755E8D">
        <w:t>)</w:t>
      </w:r>
      <w:r w:rsidRPr="00755E8D">
        <w:t xml:space="preserve">. </w:t>
      </w:r>
      <w:r w:rsidR="00115B6B" w:rsidRPr="00755E8D">
        <w:t>Of note, t</w:t>
      </w:r>
      <w:r w:rsidRPr="00755E8D">
        <w:t>he Productivity Commission has concluded that the low intensity gap exists primarily because of under-provision of low cost, low risk and easy to access services, and because of a lack of information about these services.</w:t>
      </w:r>
      <w:r w:rsidRPr="00755E8D">
        <w:rPr>
          <w:rStyle w:val="FootnoteReference"/>
        </w:rPr>
        <w:footnoteReference w:id="44"/>
      </w:r>
      <w:r w:rsidRPr="00755E8D">
        <w:t xml:space="preserve"> </w:t>
      </w:r>
    </w:p>
    <w:p w14:paraId="5BB231CD" w14:textId="6FC40AA0" w:rsidR="00926744" w:rsidRPr="00755E8D" w:rsidRDefault="00926744" w:rsidP="00AE3E0C">
      <w:pPr>
        <w:pStyle w:val="ListBullet"/>
      </w:pPr>
      <w:r w:rsidRPr="00755E8D">
        <w:t>Consumers, PHNs and service providers would benefit from a single program for psychosocial support that allows flexibility in the type and volume of support provided. This would allow supports to be better tailored to meet individual needs, remove the arbitrary distinction between cohorts and reduce the administrative burden on service providers who could report for one program instead of multiple.</w:t>
      </w:r>
    </w:p>
    <w:p w14:paraId="50DAB6C9" w14:textId="6142ABAE" w:rsidR="006330A4" w:rsidRPr="00755E8D" w:rsidRDefault="006330A4" w:rsidP="00AE3E0C">
      <w:pPr>
        <w:pStyle w:val="ListBullet"/>
      </w:pPr>
      <w:r w:rsidRPr="00755E8D">
        <w:t xml:space="preserve">Funding </w:t>
      </w:r>
      <w:r w:rsidR="00C96F21" w:rsidRPr="00755E8D">
        <w:t xml:space="preserve">cycles </w:t>
      </w:r>
      <w:r w:rsidRPr="00755E8D">
        <w:t>for future program(s) should be longer to increase market and workforce stability, and enable innovation</w:t>
      </w:r>
      <w:r w:rsidR="00B317F7" w:rsidRPr="00755E8D">
        <w:t>, funding contracts with service providers should be longer than one year</w:t>
      </w:r>
      <w:r w:rsidRPr="00755E8D">
        <w:t>.</w:t>
      </w:r>
    </w:p>
    <w:p w14:paraId="619C0BFF" w14:textId="77777777" w:rsidR="006330A4" w:rsidRPr="00755E8D" w:rsidRDefault="006330A4" w:rsidP="00AE3E0C">
      <w:pPr>
        <w:pStyle w:val="ListBullet"/>
      </w:pPr>
      <w:r w:rsidRPr="00755E8D">
        <w:t xml:space="preserve">There is a need to grow the </w:t>
      </w:r>
      <w:proofErr w:type="spellStart"/>
      <w:r w:rsidRPr="00755E8D">
        <w:t>specialised</w:t>
      </w:r>
      <w:proofErr w:type="spellEnd"/>
      <w:r w:rsidRPr="00755E8D">
        <w:t xml:space="preserve"> market and workforce to provide culturally safe and appropriate support for Aboriginal and Torres Strait Islander peoples and people of CALD backgrounds.</w:t>
      </w:r>
    </w:p>
    <w:p w14:paraId="1D54BEA8" w14:textId="7548072C" w:rsidR="006330A4" w:rsidRPr="00755E8D" w:rsidRDefault="006330A4" w:rsidP="00AE3E0C">
      <w:pPr>
        <w:pStyle w:val="ListBullet"/>
      </w:pPr>
      <w:r w:rsidRPr="00755E8D">
        <w:t>A system for aggregating service delivery lessons within and across PHNs would be beneficial</w:t>
      </w:r>
      <w:r w:rsidR="001E4908" w:rsidRPr="00755E8D">
        <w:t>, for example establishing communities of practice</w:t>
      </w:r>
      <w:r w:rsidRPr="00755E8D">
        <w:t>.</w:t>
      </w:r>
    </w:p>
    <w:p w14:paraId="08D6FC14" w14:textId="67347C0A" w:rsidR="00B82B4D" w:rsidRPr="00755E8D" w:rsidRDefault="00B82B4D" w:rsidP="00D762B5">
      <w:pPr>
        <w:pStyle w:val="Heading2"/>
      </w:pPr>
      <w:bookmarkStart w:id="66" w:name="_Ref58401352"/>
      <w:bookmarkStart w:id="67" w:name="_Toc97564797"/>
      <w:r w:rsidRPr="00755E8D">
        <w:lastRenderedPageBreak/>
        <w:t>Governance and reporting</w:t>
      </w:r>
      <w:bookmarkEnd w:id="66"/>
      <w:bookmarkEnd w:id="67"/>
    </w:p>
    <w:p w14:paraId="19BCD06D" w14:textId="2AFB4DC7" w:rsidR="00C57DA9" w:rsidRPr="00755E8D" w:rsidRDefault="00C57DA9" w:rsidP="00AE3E0C">
      <w:pPr>
        <w:pStyle w:val="Heading3nonumbered"/>
      </w:pPr>
      <w:r w:rsidRPr="00755E8D">
        <w:t>What was the plan</w:t>
      </w:r>
      <w:r w:rsidR="005670AE" w:rsidRPr="00755E8D">
        <w:t xml:space="preserve"> for NPS-M</w:t>
      </w:r>
      <w:r w:rsidRPr="00755E8D">
        <w:t>?</w:t>
      </w:r>
    </w:p>
    <w:p w14:paraId="0FAFD4D8" w14:textId="032AAD72" w:rsidR="00C57DA9" w:rsidRPr="00755E8D" w:rsidRDefault="00C57DA9" w:rsidP="004010C7">
      <w:pPr>
        <w:rPr>
          <w:lang w:val="en-AU"/>
        </w:rPr>
      </w:pPr>
      <w:r w:rsidRPr="00AE3E0C">
        <w:rPr>
          <w:rStyle w:val="Strong"/>
        </w:rPr>
        <w:t>Implementation was overseen by the Commonwealth, in consultation with states and territories</w:t>
      </w:r>
      <w:r w:rsidR="004010C7" w:rsidRPr="00755E8D">
        <w:rPr>
          <w:rFonts w:asciiTheme="majorHAnsi" w:eastAsia="Times New Roman" w:hAnsiTheme="majorHAnsi" w:cstheme="majorHAnsi"/>
          <w:szCs w:val="19"/>
          <w:lang w:val="en-AU" w:eastAsia="en-AU"/>
        </w:rPr>
        <w:t>.</w:t>
      </w:r>
      <w:r w:rsidR="004010C7" w:rsidRPr="00755E8D">
        <w:rPr>
          <w:lang w:val="en-AU"/>
        </w:rPr>
        <w:t xml:space="preserve"> </w:t>
      </w:r>
      <w:r w:rsidRPr="00755E8D">
        <w:rPr>
          <w:rFonts w:cs="Times New Roman"/>
          <w:lang w:val="en-AU"/>
        </w:rPr>
        <w:t>The Commonwealth provided funding for the programs and established program and reporting requirements.</w:t>
      </w:r>
      <w:r w:rsidRPr="00755E8D">
        <w:rPr>
          <w:lang w:val="en-AU"/>
        </w:rPr>
        <w:t xml:space="preserve"> PHNs were responsible for establishing reporting arrangements with commissioned service providers to meet reporting requirements. </w:t>
      </w:r>
    </w:p>
    <w:p w14:paraId="678518CA" w14:textId="15325AAB" w:rsidR="00C57DA9" w:rsidRPr="00755E8D" w:rsidRDefault="00EA7A4F" w:rsidP="00C57DA9">
      <w:pPr>
        <w:pStyle w:val="Bullet"/>
        <w:numPr>
          <w:ilvl w:val="0"/>
          <w:numId w:val="0"/>
        </w:numPr>
      </w:pPr>
      <w:r w:rsidRPr="00AE3E0C">
        <w:rPr>
          <w:rStyle w:val="Strong"/>
        </w:rPr>
        <w:t>S</w:t>
      </w:r>
      <w:r w:rsidR="00C57DA9" w:rsidRPr="00AE3E0C">
        <w:rPr>
          <w:rStyle w:val="Strong"/>
        </w:rPr>
        <w:t>tates and territories agreed to work with the Commonwealth</w:t>
      </w:r>
      <w:r w:rsidR="00C57DA9" w:rsidRPr="00755E8D">
        <w:t xml:space="preserve"> to implement, monitor, refine and evaluate the </w:t>
      </w:r>
      <w:r w:rsidR="003149CD" w:rsidRPr="00755E8D">
        <w:t>NPS-M</w:t>
      </w:r>
      <w:r w:rsidR="00C57DA9" w:rsidRPr="00755E8D">
        <w:t xml:space="preserve"> through Bilateral Agreements. This included agreement to share information to assist with planning and policy development, subject to privacy requirements. The intended governance arrangements for NPS-M </w:t>
      </w:r>
      <w:r w:rsidR="007C1F8F">
        <w:t>are</w:t>
      </w:r>
      <w:r w:rsidR="00776512" w:rsidRPr="00755E8D">
        <w:t xml:space="preserve"> </w:t>
      </w:r>
      <w:r w:rsidR="00C57DA9" w:rsidRPr="00755E8D">
        <w:t xml:space="preserve">captured in </w:t>
      </w:r>
      <w:r w:rsidR="00C57DA9" w:rsidRPr="00755E8D">
        <w:fldChar w:fldCharType="begin"/>
      </w:r>
      <w:r w:rsidR="00C57DA9" w:rsidRPr="00755E8D">
        <w:instrText xml:space="preserve"> REF _Ref57835284 \h </w:instrText>
      </w:r>
      <w:r w:rsidR="00755E8D" w:rsidRPr="00755E8D">
        <w:instrText xml:space="preserve"> \* MERGEFORMAT </w:instrText>
      </w:r>
      <w:r w:rsidR="00C57DA9" w:rsidRPr="00755E8D">
        <w:fldChar w:fldCharType="separate"/>
      </w:r>
      <w:r w:rsidR="00823965" w:rsidRPr="00755E8D">
        <w:t xml:space="preserve">Figure </w:t>
      </w:r>
      <w:r w:rsidR="00823965" w:rsidRPr="00755E8D">
        <w:rPr>
          <w:noProof/>
        </w:rPr>
        <w:t>13</w:t>
      </w:r>
      <w:r w:rsidR="00C57DA9" w:rsidRPr="00755E8D">
        <w:fldChar w:fldCharType="end"/>
      </w:r>
      <w:r w:rsidR="00C57DA9" w:rsidRPr="00755E8D">
        <w:t xml:space="preserve">. </w:t>
      </w:r>
    </w:p>
    <w:p w14:paraId="7814F1AB" w14:textId="125544FF" w:rsidR="00C57DA9" w:rsidRPr="00755E8D" w:rsidRDefault="00C57DA9" w:rsidP="00C57DA9">
      <w:pPr>
        <w:pStyle w:val="Caption"/>
      </w:pPr>
      <w:bookmarkStart w:id="68" w:name="_Ref57835284"/>
      <w:r w:rsidRPr="00755E8D">
        <w:t xml:space="preserve">Figure </w:t>
      </w:r>
      <w:r w:rsidR="00AA5D7C" w:rsidRPr="00755E8D">
        <w:fldChar w:fldCharType="begin"/>
      </w:r>
      <w:r w:rsidR="00AA5D7C" w:rsidRPr="00755E8D">
        <w:instrText xml:space="preserve"> SEQ Figure \* ARABIC </w:instrText>
      </w:r>
      <w:r w:rsidR="00AA5D7C" w:rsidRPr="00755E8D">
        <w:fldChar w:fldCharType="separate"/>
      </w:r>
      <w:r w:rsidR="00823965" w:rsidRPr="00755E8D">
        <w:rPr>
          <w:noProof/>
        </w:rPr>
        <w:t>13</w:t>
      </w:r>
      <w:r w:rsidR="00AA5D7C" w:rsidRPr="00755E8D">
        <w:fldChar w:fldCharType="end"/>
      </w:r>
      <w:bookmarkEnd w:id="68"/>
      <w:r w:rsidRPr="00755E8D">
        <w:t xml:space="preserve"> | Intended governance arrangements for NPS-M </w:t>
      </w:r>
    </w:p>
    <w:p w14:paraId="568829BA" w14:textId="1E94D0CE" w:rsidR="00DF60D6" w:rsidRPr="00755E8D" w:rsidRDefault="00510EB5" w:rsidP="00DF60D6">
      <w:pPr>
        <w:pStyle w:val="Bullet"/>
        <w:numPr>
          <w:ilvl w:val="0"/>
          <w:numId w:val="0"/>
        </w:numPr>
        <w:spacing w:after="240"/>
      </w:pPr>
      <w:r w:rsidRPr="00755E8D">
        <w:rPr>
          <w:noProof/>
        </w:rPr>
        <w:drawing>
          <wp:inline distT="0" distB="0" distL="0" distR="0" wp14:anchorId="3EFDD32B" wp14:editId="428314AF">
            <wp:extent cx="5669998" cy="2830426"/>
            <wp:effectExtent l="0" t="0" r="6985" b="8255"/>
            <wp:docPr id="46" name="Picture 46" descr="Funding flows from the Commonwealth Department of Health to Service providers through PHNs. Conversely, reporting arrangements flow in the opposite direction. PHNs and the Department of Health have joint agreements with local health networks and state departments of health respective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Funding flows from the Commonwealth Department of Health to Service providers through PHNs. Conversely, reporting arrangements flow in the opposite direction. PHNs and the Department of Health have joint agreements with local health networks and state departments of health respectively. "/>
                    <pic:cNvPicPr/>
                  </pic:nvPicPr>
                  <pic:blipFill>
                    <a:blip r:embed="rId34">
                      <a:extLst>
                        <a:ext uri="{28A0092B-C50C-407E-A947-70E740481C1C}">
                          <a14:useLocalDpi xmlns:a14="http://schemas.microsoft.com/office/drawing/2010/main" val="0"/>
                        </a:ext>
                      </a:extLst>
                    </a:blip>
                    <a:stretch>
                      <a:fillRect/>
                    </a:stretch>
                  </pic:blipFill>
                  <pic:spPr>
                    <a:xfrm>
                      <a:off x="0" y="0"/>
                      <a:ext cx="5669998" cy="2830426"/>
                    </a:xfrm>
                    <a:prstGeom prst="rect">
                      <a:avLst/>
                    </a:prstGeom>
                  </pic:spPr>
                </pic:pic>
              </a:graphicData>
            </a:graphic>
          </wp:inline>
        </w:drawing>
      </w:r>
    </w:p>
    <w:p w14:paraId="40B5A11B" w14:textId="06B0B109" w:rsidR="00C57DA9" w:rsidRPr="00755E8D" w:rsidRDefault="00C57DA9" w:rsidP="004010C7">
      <w:pPr>
        <w:rPr>
          <w:lang w:val="en-AU"/>
        </w:rPr>
      </w:pPr>
      <w:r w:rsidRPr="00AE3E0C">
        <w:rPr>
          <w:rStyle w:val="Strong"/>
        </w:rPr>
        <w:t>The Commonwealth required PHNs to develop a suite of reports</w:t>
      </w:r>
      <w:r w:rsidRPr="00755E8D">
        <w:rPr>
          <w:lang w:val="en-AU"/>
        </w:rPr>
        <w:t xml:space="preserve"> </w:t>
      </w:r>
      <w:r w:rsidR="00405A48" w:rsidRPr="00755E8D">
        <w:rPr>
          <w:lang w:val="en-AU"/>
        </w:rPr>
        <w:t xml:space="preserve">for both programs </w:t>
      </w:r>
      <w:r w:rsidRPr="00755E8D">
        <w:rPr>
          <w:lang w:val="en-AU"/>
        </w:rPr>
        <w:t>to describe and report against program implementation</w:t>
      </w:r>
      <w:r w:rsidR="004010C7" w:rsidRPr="00755E8D">
        <w:rPr>
          <w:lang w:val="en-AU"/>
        </w:rPr>
        <w:t>. These included an:</w:t>
      </w:r>
    </w:p>
    <w:p w14:paraId="12F26F2A" w14:textId="29621634" w:rsidR="00C57DA9" w:rsidRPr="00755E8D" w:rsidRDefault="00C57DA9" w:rsidP="00AE3E0C">
      <w:pPr>
        <w:pStyle w:val="ListBullet"/>
      </w:pPr>
      <w:r w:rsidRPr="00AE3E0C">
        <w:rPr>
          <w:rStyle w:val="Strong"/>
        </w:rPr>
        <w:t>Activity Work</w:t>
      </w:r>
      <w:r w:rsidR="00FA2445" w:rsidRPr="00AE3E0C">
        <w:rPr>
          <w:rStyle w:val="Strong"/>
        </w:rPr>
        <w:t xml:space="preserve"> Plan</w:t>
      </w:r>
      <w:r w:rsidR="00FA2445" w:rsidRPr="00755E8D">
        <w:t xml:space="preserve"> </w:t>
      </w:r>
      <w:r w:rsidRPr="00755E8D">
        <w:t xml:space="preserve">to describe the implementation and delivery of NPS-M and </w:t>
      </w:r>
      <w:proofErr w:type="spellStart"/>
      <w:r w:rsidRPr="00755E8D">
        <w:t>CoS</w:t>
      </w:r>
      <w:proofErr w:type="spellEnd"/>
      <w:r w:rsidRPr="00755E8D">
        <w:t xml:space="preserve"> in their area, which comprised general information, planned processes and financials.</w:t>
      </w:r>
      <w:r w:rsidRPr="00755E8D">
        <w:rPr>
          <w:rStyle w:val="FootnoteReference"/>
        </w:rPr>
        <w:footnoteReference w:id="45"/>
      </w:r>
      <w:r w:rsidR="00360517" w:rsidRPr="00755E8D">
        <w:rPr>
          <w:vertAlign w:val="superscript"/>
        </w:rPr>
        <w:t>,</w:t>
      </w:r>
      <w:r w:rsidR="00360517" w:rsidRPr="00755E8D">
        <w:rPr>
          <w:rStyle w:val="FootnoteReference"/>
        </w:rPr>
        <w:footnoteReference w:id="46"/>
      </w:r>
      <w:r w:rsidR="00360517" w:rsidRPr="00755E8D">
        <w:rPr>
          <w:vertAlign w:val="superscript"/>
        </w:rPr>
        <w:t>,</w:t>
      </w:r>
      <w:r w:rsidRPr="00755E8D">
        <w:rPr>
          <w:rStyle w:val="FootnoteReference"/>
        </w:rPr>
        <w:footnoteReference w:id="47"/>
      </w:r>
    </w:p>
    <w:p w14:paraId="799F5660" w14:textId="424B4E6A" w:rsidR="00C57DA9" w:rsidRPr="00755E8D" w:rsidRDefault="00C57DA9" w:rsidP="00AE3E0C">
      <w:pPr>
        <w:pStyle w:val="ListBullet"/>
      </w:pPr>
      <w:r w:rsidRPr="00AE3E0C">
        <w:rPr>
          <w:rStyle w:val="Strong"/>
        </w:rPr>
        <w:t>Needs Assessment for their area to support implementation planning,</w:t>
      </w:r>
      <w:r w:rsidRPr="00755E8D">
        <w:t xml:space="preserve"> which were to comprise narrative, outcomes of their health needs analysis, outcomes of their service needs analysis, and opportunities, </w:t>
      </w:r>
      <w:proofErr w:type="gramStart"/>
      <w:r w:rsidRPr="00755E8D">
        <w:t>priorities</w:t>
      </w:r>
      <w:proofErr w:type="gramEnd"/>
      <w:r w:rsidRPr="00755E8D">
        <w:t xml:space="preserve"> and options.</w:t>
      </w:r>
      <w:r w:rsidR="00360517" w:rsidRPr="00755E8D">
        <w:rPr>
          <w:rStyle w:val="FootnoteReference"/>
        </w:rPr>
        <w:footnoteReference w:id="48"/>
      </w:r>
      <w:r w:rsidR="00360517" w:rsidRPr="00755E8D">
        <w:rPr>
          <w:vertAlign w:val="superscript"/>
        </w:rPr>
        <w:t>,</w:t>
      </w:r>
      <w:r w:rsidR="00360517" w:rsidRPr="00755E8D">
        <w:rPr>
          <w:rStyle w:val="FootnoteReference"/>
        </w:rPr>
        <w:footnoteReference w:id="49"/>
      </w:r>
      <w:r w:rsidR="00360517" w:rsidRPr="00755E8D">
        <w:rPr>
          <w:vertAlign w:val="superscript"/>
        </w:rPr>
        <w:t>,</w:t>
      </w:r>
      <w:r w:rsidR="00360517" w:rsidRPr="00755E8D">
        <w:rPr>
          <w:rStyle w:val="FootnoteReference"/>
        </w:rPr>
        <w:footnoteReference w:id="50"/>
      </w:r>
      <w:r w:rsidR="00360517" w:rsidRPr="00755E8D">
        <w:rPr>
          <w:vertAlign w:val="superscript"/>
        </w:rPr>
        <w:t>,</w:t>
      </w:r>
      <w:r w:rsidRPr="00755E8D">
        <w:rPr>
          <w:rStyle w:val="FootnoteReference"/>
        </w:rPr>
        <w:footnoteReference w:id="51"/>
      </w:r>
    </w:p>
    <w:p w14:paraId="70C1A2F3" w14:textId="0E2ADEA6" w:rsidR="00C57DA9" w:rsidRPr="00755E8D" w:rsidRDefault="00C57DA9" w:rsidP="00C57DA9">
      <w:pPr>
        <w:pStyle w:val="Bullet"/>
        <w:numPr>
          <w:ilvl w:val="0"/>
          <w:numId w:val="0"/>
        </w:numPr>
      </w:pPr>
      <w:r w:rsidRPr="00AE3E0C">
        <w:rPr>
          <w:rStyle w:val="Strong"/>
          <w:rFonts w:eastAsiaTheme="minorHAnsi"/>
        </w:rPr>
        <w:t xml:space="preserve">Following implementation, PHNs were then expected to submit six- and </w:t>
      </w:r>
      <w:r w:rsidR="005C6594" w:rsidRPr="00AE3E0C">
        <w:rPr>
          <w:rStyle w:val="Strong"/>
          <w:rFonts w:eastAsiaTheme="minorHAnsi"/>
        </w:rPr>
        <w:t>12</w:t>
      </w:r>
      <w:r w:rsidRPr="00AE3E0C">
        <w:rPr>
          <w:rStyle w:val="Strong"/>
          <w:rFonts w:eastAsiaTheme="minorHAnsi"/>
        </w:rPr>
        <w:t>-monthly performance reports.</w:t>
      </w:r>
      <w:r w:rsidRPr="00755E8D">
        <w:rPr>
          <w:rFonts w:eastAsiaTheme="minorHAnsi"/>
        </w:rPr>
        <w:t xml:space="preserve"> The </w:t>
      </w:r>
      <w:r w:rsidR="005C6594" w:rsidRPr="00755E8D">
        <w:rPr>
          <w:rFonts w:eastAsiaTheme="minorHAnsi"/>
        </w:rPr>
        <w:t>six</w:t>
      </w:r>
      <w:r w:rsidRPr="00755E8D">
        <w:rPr>
          <w:rFonts w:eastAsiaTheme="minorHAnsi"/>
        </w:rPr>
        <w:t xml:space="preserve">- and </w:t>
      </w:r>
      <w:r w:rsidR="00623CD6" w:rsidRPr="00755E8D">
        <w:rPr>
          <w:rFonts w:eastAsiaTheme="minorHAnsi"/>
        </w:rPr>
        <w:t>12</w:t>
      </w:r>
      <w:r w:rsidRPr="00755E8D">
        <w:rPr>
          <w:rFonts w:eastAsiaTheme="minorHAnsi"/>
        </w:rPr>
        <w:t xml:space="preserve">-month performance reports were intended to </w:t>
      </w:r>
      <w:r w:rsidR="00C579D1" w:rsidRPr="00755E8D">
        <w:rPr>
          <w:rFonts w:eastAsiaTheme="minorHAnsi"/>
        </w:rPr>
        <w:t xml:space="preserve">cover </w:t>
      </w:r>
      <w:r w:rsidRPr="00755E8D">
        <w:rPr>
          <w:rFonts w:eastAsiaTheme="minorHAnsi"/>
        </w:rPr>
        <w:t>the status of consumer metrics across the NPS-M and Cos programs, such</w:t>
      </w:r>
      <w:r w:rsidRPr="00755E8D">
        <w:t xml:space="preserve"> as service capacity, participant numbers, waitlist details and average weekly hours of support. </w:t>
      </w:r>
    </w:p>
    <w:p w14:paraId="4F952AB4" w14:textId="77777777" w:rsidR="00C57DA9" w:rsidRPr="00755E8D" w:rsidRDefault="00C57DA9" w:rsidP="00C57DA9">
      <w:pPr>
        <w:pStyle w:val="Bullet"/>
        <w:numPr>
          <w:ilvl w:val="0"/>
          <w:numId w:val="0"/>
        </w:numPr>
      </w:pPr>
      <w:r w:rsidRPr="00AE3E0C">
        <w:rPr>
          <w:rStyle w:val="Strong"/>
          <w:rFonts w:eastAsiaTheme="minorHAnsi"/>
        </w:rPr>
        <w:t>PHNs were also required to submit financial reports</w:t>
      </w:r>
      <w:r w:rsidRPr="00755E8D">
        <w:t xml:space="preserve"> including a submission of an annual budget for approval by the Department of Health, Financial Acquittal Reports and a Financial Declaration confirming proper use of funding.</w:t>
      </w:r>
    </w:p>
    <w:p w14:paraId="55BFB5EE" w14:textId="76C3848C" w:rsidR="00C57DA9" w:rsidRPr="00755E8D" w:rsidRDefault="00C57DA9" w:rsidP="00C57DA9">
      <w:pPr>
        <w:rPr>
          <w:lang w:val="en-AU"/>
        </w:rPr>
      </w:pPr>
      <w:r w:rsidRPr="00AE3E0C">
        <w:rPr>
          <w:rStyle w:val="Strong"/>
        </w:rPr>
        <w:lastRenderedPageBreak/>
        <w:t xml:space="preserve">PHNs were required to collect program data for commissioned activities through the </w:t>
      </w:r>
      <w:r w:rsidR="00CB461C" w:rsidRPr="00AE3E0C">
        <w:rPr>
          <w:rStyle w:val="Strong"/>
        </w:rPr>
        <w:t>PMHC-MDS</w:t>
      </w:r>
      <w:r w:rsidR="004010C7" w:rsidRPr="00AE3E0C">
        <w:rPr>
          <w:rStyle w:val="Strong"/>
        </w:rPr>
        <w:t>.</w:t>
      </w:r>
      <w:r w:rsidR="004010C7" w:rsidRPr="00755E8D">
        <w:rPr>
          <w:lang w:val="en-AU"/>
        </w:rPr>
        <w:t xml:space="preserve"> </w:t>
      </w:r>
      <w:r w:rsidRPr="00755E8D">
        <w:rPr>
          <w:lang w:val="en-AU" w:eastAsia="en-AU"/>
        </w:rPr>
        <w:t xml:space="preserve">PHNs were required to ensure reporting and data processes </w:t>
      </w:r>
      <w:r w:rsidR="004010C7" w:rsidRPr="00755E8D">
        <w:rPr>
          <w:lang w:val="en-AU" w:eastAsia="en-AU"/>
        </w:rPr>
        <w:t>were</w:t>
      </w:r>
      <w:r w:rsidRPr="00755E8D">
        <w:rPr>
          <w:lang w:val="en-AU" w:eastAsia="en-AU"/>
        </w:rPr>
        <w:t xml:space="preserve"> established with service providers to monitor </w:t>
      </w:r>
      <w:r w:rsidR="00F25AA9" w:rsidRPr="00755E8D">
        <w:rPr>
          <w:lang w:val="en-AU" w:eastAsia="en-AU"/>
        </w:rPr>
        <w:t>NPS</w:t>
      </w:r>
      <w:r w:rsidR="00BC33E5" w:rsidRPr="00755E8D">
        <w:rPr>
          <w:lang w:val="en-AU" w:eastAsia="en-AU"/>
        </w:rPr>
        <w:t>-M</w:t>
      </w:r>
      <w:r w:rsidR="00F25AA9" w:rsidRPr="00755E8D">
        <w:rPr>
          <w:lang w:val="en-AU" w:eastAsia="en-AU"/>
        </w:rPr>
        <w:t xml:space="preserve"> and </w:t>
      </w:r>
      <w:proofErr w:type="spellStart"/>
      <w:r w:rsidRPr="00755E8D">
        <w:rPr>
          <w:lang w:val="en-AU" w:eastAsia="en-AU"/>
        </w:rPr>
        <w:t>CoS</w:t>
      </w:r>
      <w:proofErr w:type="spellEnd"/>
      <w:r w:rsidRPr="00755E8D">
        <w:rPr>
          <w:lang w:val="en-AU" w:eastAsia="en-AU"/>
        </w:rPr>
        <w:t xml:space="preserve"> client numbers, service delivery, number of clients retesting/testing eligibility for the NDIS and number of clients successful in transitioning to the NDIS. PHNs were also expected to achieve 100% compliance with mandatory data submission to the PMHC</w:t>
      </w:r>
      <w:r w:rsidR="003E7042" w:rsidRPr="00755E8D">
        <w:rPr>
          <w:lang w:val="en-AU" w:eastAsia="en-AU"/>
        </w:rPr>
        <w:t>-</w:t>
      </w:r>
      <w:r w:rsidRPr="00755E8D">
        <w:rPr>
          <w:lang w:val="en-AU" w:eastAsia="en-AU"/>
        </w:rPr>
        <w:t xml:space="preserve">MDS within three months of each service delivery event within the reporting period. </w:t>
      </w:r>
    </w:p>
    <w:p w14:paraId="690B6765" w14:textId="77777777" w:rsidR="00832043" w:rsidRPr="00755E8D" w:rsidRDefault="00563D0E" w:rsidP="00AE3E0C">
      <w:pPr>
        <w:pStyle w:val="Heading3nonumbered"/>
      </w:pPr>
      <w:r w:rsidRPr="00755E8D">
        <w:t>What happened during implementation and how did it vary nationally</w:t>
      </w:r>
      <w:r w:rsidR="003027B3" w:rsidRPr="00755E8D">
        <w:t>?</w:t>
      </w:r>
    </w:p>
    <w:p w14:paraId="41B39C16" w14:textId="537BE5DD" w:rsidR="00941D84" w:rsidRPr="00AE3E0C" w:rsidRDefault="00941D84" w:rsidP="00AE3E0C">
      <w:pPr>
        <w:pStyle w:val="Heading4"/>
      </w:pPr>
      <w:r w:rsidRPr="00755E8D">
        <w:t xml:space="preserve">The governance structure was variable in its ability to </w:t>
      </w:r>
      <w:r w:rsidR="005758B1" w:rsidRPr="00755E8D">
        <w:t>provide oversight</w:t>
      </w:r>
      <w:r w:rsidRPr="00755E8D">
        <w:t xml:space="preserve"> and </w:t>
      </w:r>
      <w:r w:rsidR="005758B1" w:rsidRPr="00755E8D">
        <w:t>support coordination</w:t>
      </w:r>
    </w:p>
    <w:p w14:paraId="1ABBCDD7" w14:textId="5CCFDB87" w:rsidR="004010C7" w:rsidRPr="00755E8D" w:rsidRDefault="00584D28" w:rsidP="004010C7">
      <w:pPr>
        <w:rPr>
          <w:lang w:val="en-AU" w:eastAsia="en-AU"/>
        </w:rPr>
      </w:pPr>
      <w:r w:rsidRPr="00AE3E0C">
        <w:rPr>
          <w:rStyle w:val="Strong"/>
        </w:rPr>
        <w:t xml:space="preserve">Stakeholders </w:t>
      </w:r>
      <w:r w:rsidR="00326D00" w:rsidRPr="00AE3E0C">
        <w:rPr>
          <w:rStyle w:val="Strong"/>
        </w:rPr>
        <w:t>considered</w:t>
      </w:r>
      <w:r w:rsidRPr="00AE3E0C">
        <w:rPr>
          <w:rStyle w:val="Strong"/>
        </w:rPr>
        <w:t xml:space="preserve"> that </w:t>
      </w:r>
      <w:bookmarkStart w:id="69" w:name="_Hlk58736873"/>
      <w:r w:rsidRPr="00AE3E0C">
        <w:rPr>
          <w:rStyle w:val="Strong"/>
        </w:rPr>
        <w:t>p</w:t>
      </w:r>
      <w:r w:rsidR="004010C7" w:rsidRPr="00AE3E0C">
        <w:rPr>
          <w:rStyle w:val="Strong"/>
        </w:rPr>
        <w:t xml:space="preserve">rogram governance arrangements </w:t>
      </w:r>
      <w:r w:rsidRPr="00AE3E0C">
        <w:rPr>
          <w:rStyle w:val="Strong"/>
        </w:rPr>
        <w:t xml:space="preserve">were not generally conducive to integration and oversight of psychosocial supports between the Commonwealth and </w:t>
      </w:r>
      <w:r w:rsidR="00BB507E" w:rsidRPr="00AE3E0C">
        <w:rPr>
          <w:rStyle w:val="Strong"/>
        </w:rPr>
        <w:t>state and territory g</w:t>
      </w:r>
      <w:r w:rsidR="008F7E6D" w:rsidRPr="00AE3E0C">
        <w:rPr>
          <w:rStyle w:val="Strong"/>
        </w:rPr>
        <w:t>overnments</w:t>
      </w:r>
      <w:r w:rsidR="001B7D95" w:rsidRPr="00AE3E0C">
        <w:rPr>
          <w:rStyle w:val="Strong"/>
        </w:rPr>
        <w:t>.</w:t>
      </w:r>
      <w:bookmarkEnd w:id="69"/>
      <w:r w:rsidR="001B7D95" w:rsidRPr="00755E8D">
        <w:rPr>
          <w:lang w:val="en-AU" w:eastAsia="en-AU"/>
        </w:rPr>
        <w:t xml:space="preserve"> The</w:t>
      </w:r>
      <w:r w:rsidR="0088400A" w:rsidRPr="00755E8D">
        <w:rPr>
          <w:lang w:val="en-AU" w:eastAsia="en-AU"/>
        </w:rPr>
        <w:t xml:space="preserve"> NPS-M</w:t>
      </w:r>
      <w:r w:rsidR="001B7D95" w:rsidRPr="00755E8D">
        <w:rPr>
          <w:lang w:val="en-AU" w:eastAsia="en-AU"/>
        </w:rPr>
        <w:t xml:space="preserve"> bilateral agreements differed across states and territories to reflect different arrangements and </w:t>
      </w:r>
      <w:proofErr w:type="gramStart"/>
      <w:r w:rsidR="001B7D95" w:rsidRPr="00755E8D">
        <w:rPr>
          <w:lang w:val="en-AU" w:eastAsia="en-AU"/>
        </w:rPr>
        <w:t>commitments, and</w:t>
      </w:r>
      <w:proofErr w:type="gramEnd"/>
      <w:r w:rsidR="001B7D95" w:rsidRPr="00755E8D">
        <w:rPr>
          <w:lang w:val="en-AU" w:eastAsia="en-AU"/>
        </w:rPr>
        <w:t xml:space="preserve"> following this there was no clear mechanism or approach in place to continue oversight </w:t>
      </w:r>
      <w:r w:rsidR="00CD6277" w:rsidRPr="00755E8D">
        <w:rPr>
          <w:lang w:val="en-AU" w:eastAsia="en-AU"/>
        </w:rPr>
        <w:t>to enable</w:t>
      </w:r>
      <w:r w:rsidR="001B7D95" w:rsidRPr="00755E8D">
        <w:rPr>
          <w:lang w:val="en-AU" w:eastAsia="en-AU"/>
        </w:rPr>
        <w:t xml:space="preserve"> Commonwealth and </w:t>
      </w:r>
      <w:r w:rsidR="006B03B5" w:rsidRPr="00755E8D">
        <w:rPr>
          <w:lang w:val="en-AU" w:eastAsia="en-AU"/>
        </w:rPr>
        <w:t>state or territor</w:t>
      </w:r>
      <w:r w:rsidR="001B7D95" w:rsidRPr="00755E8D">
        <w:rPr>
          <w:lang w:val="en-AU" w:eastAsia="en-AU"/>
        </w:rPr>
        <w:t xml:space="preserve">y governments to understand which psychosocial support programs exist and where duplication may be. </w:t>
      </w:r>
      <w:r w:rsidR="00CD6277" w:rsidRPr="00755E8D">
        <w:rPr>
          <w:lang w:val="en-AU" w:eastAsia="en-AU"/>
        </w:rPr>
        <w:t xml:space="preserve">As a result, some stakeholders noted the duplication and gaps that exist for psychosocial support. This is discussed further in Section </w:t>
      </w:r>
      <w:r w:rsidR="00CD6277" w:rsidRPr="00755E8D">
        <w:rPr>
          <w:lang w:val="en-AU" w:eastAsia="en-AU"/>
        </w:rPr>
        <w:fldChar w:fldCharType="begin"/>
      </w:r>
      <w:r w:rsidR="00CD6277" w:rsidRPr="00755E8D">
        <w:rPr>
          <w:lang w:val="en-AU" w:eastAsia="en-AU"/>
        </w:rPr>
        <w:instrText xml:space="preserve"> REF _Ref57300226 \r \h </w:instrText>
      </w:r>
      <w:r w:rsidR="00755E8D" w:rsidRPr="00755E8D">
        <w:rPr>
          <w:lang w:val="en-AU" w:eastAsia="en-AU"/>
        </w:rPr>
        <w:instrText xml:space="preserve"> \* MERGEFORMAT </w:instrText>
      </w:r>
      <w:r w:rsidR="00CD6277" w:rsidRPr="00755E8D">
        <w:rPr>
          <w:lang w:val="en-AU" w:eastAsia="en-AU"/>
        </w:rPr>
      </w:r>
      <w:r w:rsidR="00CD6277" w:rsidRPr="00755E8D">
        <w:rPr>
          <w:lang w:val="en-AU" w:eastAsia="en-AU"/>
        </w:rPr>
        <w:fldChar w:fldCharType="separate"/>
      </w:r>
      <w:r w:rsidR="00823965" w:rsidRPr="00755E8D">
        <w:rPr>
          <w:lang w:val="en-AU" w:eastAsia="en-AU"/>
        </w:rPr>
        <w:t>6</w:t>
      </w:r>
      <w:r w:rsidR="00CD6277" w:rsidRPr="00755E8D">
        <w:rPr>
          <w:lang w:val="en-AU" w:eastAsia="en-AU"/>
        </w:rPr>
        <w:fldChar w:fldCharType="end"/>
      </w:r>
      <w:r w:rsidR="00CD6277" w:rsidRPr="00755E8D">
        <w:rPr>
          <w:lang w:val="en-AU" w:eastAsia="en-AU"/>
        </w:rPr>
        <w:t>.</w:t>
      </w:r>
    </w:p>
    <w:p w14:paraId="5B0429C0" w14:textId="1F45914A" w:rsidR="000E5DAC" w:rsidRPr="00755E8D" w:rsidRDefault="001B7D95" w:rsidP="00941D84">
      <w:pPr>
        <w:rPr>
          <w:lang w:val="en-AU" w:eastAsia="en-AU"/>
        </w:rPr>
      </w:pPr>
      <w:r w:rsidRPr="00AE3E0C">
        <w:rPr>
          <w:rStyle w:val="Strong"/>
        </w:rPr>
        <w:t>Regional Mental Health plans were in varying sta</w:t>
      </w:r>
      <w:r w:rsidR="007C1F8F" w:rsidRPr="00AE3E0C">
        <w:rPr>
          <w:rStyle w:val="Strong"/>
        </w:rPr>
        <w:t>g</w:t>
      </w:r>
      <w:r w:rsidRPr="00AE3E0C">
        <w:rPr>
          <w:rStyle w:val="Strong"/>
        </w:rPr>
        <w:t xml:space="preserve">es of development at the time of the </w:t>
      </w:r>
      <w:r w:rsidR="009E69B0" w:rsidRPr="00AE3E0C">
        <w:rPr>
          <w:rStyle w:val="Strong"/>
        </w:rPr>
        <w:t>e</w:t>
      </w:r>
      <w:r w:rsidRPr="00AE3E0C">
        <w:rPr>
          <w:rStyle w:val="Strong"/>
        </w:rPr>
        <w:t>valuation.</w:t>
      </w:r>
      <w:r w:rsidRPr="00755E8D">
        <w:rPr>
          <w:lang w:val="en-AU" w:eastAsia="en-AU"/>
        </w:rPr>
        <w:t xml:space="preserve"> </w:t>
      </w:r>
      <w:r w:rsidR="00747843" w:rsidRPr="00755E8D">
        <w:rPr>
          <w:lang w:val="en-AU" w:eastAsia="en-AU"/>
        </w:rPr>
        <w:t>Some PHNs (n=</w:t>
      </w:r>
      <w:r w:rsidR="00A854F5" w:rsidRPr="00755E8D">
        <w:rPr>
          <w:lang w:val="en-AU" w:eastAsia="en-AU"/>
        </w:rPr>
        <w:t>7</w:t>
      </w:r>
      <w:r w:rsidR="00747843" w:rsidRPr="00755E8D">
        <w:rPr>
          <w:lang w:val="en-AU" w:eastAsia="en-AU"/>
        </w:rPr>
        <w:t xml:space="preserve">, </w:t>
      </w:r>
      <w:r w:rsidR="00A854F5" w:rsidRPr="00755E8D">
        <w:rPr>
          <w:lang w:val="en-AU" w:eastAsia="en-AU"/>
        </w:rPr>
        <w:t xml:space="preserve">23%) </w:t>
      </w:r>
      <w:r w:rsidR="00747843" w:rsidRPr="00755E8D">
        <w:rPr>
          <w:lang w:val="en-AU" w:eastAsia="en-AU"/>
        </w:rPr>
        <w:t>utilised</w:t>
      </w:r>
      <w:r w:rsidR="00A854F5" w:rsidRPr="00755E8D">
        <w:rPr>
          <w:lang w:val="en-AU" w:eastAsia="en-AU"/>
        </w:rPr>
        <w:t xml:space="preserve"> </w:t>
      </w:r>
      <w:r w:rsidR="00747843" w:rsidRPr="00755E8D">
        <w:rPr>
          <w:lang w:val="en-AU" w:eastAsia="en-AU"/>
        </w:rPr>
        <w:t>this process to</w:t>
      </w:r>
      <w:r w:rsidR="00A854F5" w:rsidRPr="00755E8D">
        <w:rPr>
          <w:lang w:val="en-AU" w:eastAsia="en-AU"/>
        </w:rPr>
        <w:t xml:space="preserve"> </w:t>
      </w:r>
      <w:r w:rsidR="00CF727E" w:rsidRPr="00755E8D">
        <w:rPr>
          <w:lang w:val="en-AU" w:eastAsia="en-AU"/>
        </w:rPr>
        <w:t xml:space="preserve">plan the NPS-M and </w:t>
      </w:r>
      <w:proofErr w:type="spellStart"/>
      <w:r w:rsidR="00CF727E" w:rsidRPr="00755E8D">
        <w:rPr>
          <w:lang w:val="en-AU" w:eastAsia="en-AU"/>
        </w:rPr>
        <w:t>CoS</w:t>
      </w:r>
      <w:proofErr w:type="spellEnd"/>
      <w:r w:rsidR="00CF727E" w:rsidRPr="00755E8D">
        <w:rPr>
          <w:lang w:val="en-AU" w:eastAsia="en-AU"/>
        </w:rPr>
        <w:t xml:space="preserve"> programs.</w:t>
      </w:r>
      <w:r w:rsidR="00A854F5" w:rsidRPr="00755E8D">
        <w:rPr>
          <w:lang w:val="en-AU" w:eastAsia="en-AU"/>
        </w:rPr>
        <w:t xml:space="preserve"> </w:t>
      </w:r>
      <w:r w:rsidR="005758B1" w:rsidRPr="00755E8D">
        <w:rPr>
          <w:lang w:val="en-AU" w:eastAsia="en-AU"/>
        </w:rPr>
        <w:t xml:space="preserve">Further discussion on the integration and coordination across the programs and associated governance is captured in Section </w:t>
      </w:r>
      <w:r w:rsidR="005758B1" w:rsidRPr="00755E8D">
        <w:rPr>
          <w:lang w:val="en-AU" w:eastAsia="en-AU"/>
        </w:rPr>
        <w:fldChar w:fldCharType="begin"/>
      </w:r>
      <w:r w:rsidR="005758B1" w:rsidRPr="00755E8D">
        <w:rPr>
          <w:lang w:val="en-AU" w:eastAsia="en-AU"/>
        </w:rPr>
        <w:instrText xml:space="preserve"> REF _Ref57300226 \r \h </w:instrText>
      </w:r>
      <w:r w:rsidR="00755E8D" w:rsidRPr="00755E8D">
        <w:rPr>
          <w:lang w:val="en-AU" w:eastAsia="en-AU"/>
        </w:rPr>
        <w:instrText xml:space="preserve"> \* MERGEFORMAT </w:instrText>
      </w:r>
      <w:r w:rsidR="005758B1" w:rsidRPr="00755E8D">
        <w:rPr>
          <w:lang w:val="en-AU" w:eastAsia="en-AU"/>
        </w:rPr>
      </w:r>
      <w:r w:rsidR="005758B1" w:rsidRPr="00755E8D">
        <w:rPr>
          <w:lang w:val="en-AU" w:eastAsia="en-AU"/>
        </w:rPr>
        <w:fldChar w:fldCharType="separate"/>
      </w:r>
      <w:r w:rsidR="00823965" w:rsidRPr="00755E8D">
        <w:rPr>
          <w:lang w:val="en-AU" w:eastAsia="en-AU"/>
        </w:rPr>
        <w:t>6</w:t>
      </w:r>
      <w:r w:rsidR="005758B1" w:rsidRPr="00755E8D">
        <w:rPr>
          <w:lang w:val="en-AU" w:eastAsia="en-AU"/>
        </w:rPr>
        <w:fldChar w:fldCharType="end"/>
      </w:r>
      <w:r w:rsidR="005758B1" w:rsidRPr="00755E8D">
        <w:rPr>
          <w:lang w:val="en-AU" w:eastAsia="en-AU"/>
        </w:rPr>
        <w:t xml:space="preserve">. </w:t>
      </w:r>
    </w:p>
    <w:p w14:paraId="243714B2" w14:textId="48C586FB" w:rsidR="001C60FD" w:rsidRPr="00755E8D" w:rsidRDefault="00941D84" w:rsidP="001E289D">
      <w:pPr>
        <w:pStyle w:val="Heading4"/>
      </w:pPr>
      <w:r w:rsidRPr="00755E8D">
        <w:t>R</w:t>
      </w:r>
      <w:r w:rsidR="001C60FD" w:rsidRPr="00755E8D">
        <w:t xml:space="preserve">eporting processes </w:t>
      </w:r>
      <w:r w:rsidRPr="00755E8D">
        <w:t>wer</w:t>
      </w:r>
      <w:r w:rsidR="001C60FD" w:rsidRPr="00755E8D">
        <w:t xml:space="preserve">e complex and </w:t>
      </w:r>
      <w:r w:rsidR="000E5DAC" w:rsidRPr="00755E8D">
        <w:t xml:space="preserve">more </w:t>
      </w:r>
      <w:r w:rsidR="001B691D" w:rsidRPr="00755E8D">
        <w:t>burdensome</w:t>
      </w:r>
      <w:r w:rsidR="001C60FD" w:rsidRPr="00755E8D">
        <w:t xml:space="preserve"> than other programs</w:t>
      </w:r>
    </w:p>
    <w:p w14:paraId="5AFBB4CA" w14:textId="7C9DF35C" w:rsidR="00941D84" w:rsidRPr="00755E8D" w:rsidRDefault="00CD6277" w:rsidP="00CD6277">
      <w:pPr>
        <w:pStyle w:val="Bullet"/>
        <w:numPr>
          <w:ilvl w:val="0"/>
          <w:numId w:val="0"/>
        </w:numPr>
      </w:pPr>
      <w:r w:rsidRPr="00AE3E0C">
        <w:rPr>
          <w:rStyle w:val="Strong"/>
        </w:rPr>
        <w:t>While k</w:t>
      </w:r>
      <w:r w:rsidR="00941D84" w:rsidRPr="00AE3E0C">
        <w:rPr>
          <w:rStyle w:val="Strong"/>
        </w:rPr>
        <w:t xml:space="preserve">ey reporting </w:t>
      </w:r>
      <w:r w:rsidRPr="00AE3E0C">
        <w:rPr>
          <w:rStyle w:val="Strong"/>
        </w:rPr>
        <w:t xml:space="preserve">by PHNs generally </w:t>
      </w:r>
      <w:r w:rsidR="00941D84" w:rsidRPr="00AE3E0C">
        <w:rPr>
          <w:rStyle w:val="Strong"/>
        </w:rPr>
        <w:t>occurred as planned</w:t>
      </w:r>
      <w:r w:rsidRPr="00AE3E0C">
        <w:rPr>
          <w:rStyle w:val="Strong"/>
        </w:rPr>
        <w:t>, on occasions there were delays attributed to complexity and validation issues</w:t>
      </w:r>
      <w:r w:rsidR="00941D84" w:rsidRPr="00AE3E0C">
        <w:rPr>
          <w:rStyle w:val="Strong"/>
        </w:rPr>
        <w:t>.</w:t>
      </w:r>
      <w:r w:rsidR="00941D84" w:rsidRPr="00755E8D">
        <w:t xml:space="preserve"> Some</w:t>
      </w:r>
      <w:r w:rsidRPr="00755E8D">
        <w:t xml:space="preserve"> </w:t>
      </w:r>
      <w:r w:rsidRPr="00755E8D">
        <w:rPr>
          <w:color w:val="000000" w:themeColor="text1"/>
        </w:rPr>
        <w:t>PHNs outlined the</w:t>
      </w:r>
      <w:r w:rsidR="00941D84" w:rsidRPr="00755E8D">
        <w:rPr>
          <w:color w:val="000000" w:themeColor="text1"/>
        </w:rPr>
        <w:t xml:space="preserve"> delays </w:t>
      </w:r>
      <w:r w:rsidRPr="00755E8D">
        <w:rPr>
          <w:color w:val="000000" w:themeColor="text1"/>
        </w:rPr>
        <w:t xml:space="preserve">associated with </w:t>
      </w:r>
      <w:r w:rsidR="00C15569" w:rsidRPr="00755E8D">
        <w:rPr>
          <w:color w:val="000000" w:themeColor="text1"/>
        </w:rPr>
        <w:t>six</w:t>
      </w:r>
      <w:r w:rsidR="004D58E6" w:rsidRPr="00755E8D">
        <w:rPr>
          <w:color w:val="000000" w:themeColor="text1"/>
        </w:rPr>
        <w:t xml:space="preserve">- </w:t>
      </w:r>
      <w:r w:rsidRPr="00755E8D">
        <w:rPr>
          <w:color w:val="000000" w:themeColor="text1"/>
        </w:rPr>
        <w:t>and</w:t>
      </w:r>
      <w:r w:rsidR="00941D84" w:rsidRPr="00755E8D">
        <w:rPr>
          <w:color w:val="000000" w:themeColor="text1"/>
        </w:rPr>
        <w:t xml:space="preserve"> </w:t>
      </w:r>
      <w:r w:rsidR="004D58E6" w:rsidRPr="00755E8D">
        <w:rPr>
          <w:color w:val="000000" w:themeColor="text1"/>
        </w:rPr>
        <w:t>12-</w:t>
      </w:r>
      <w:r w:rsidR="00941D84" w:rsidRPr="00755E8D">
        <w:rPr>
          <w:color w:val="000000" w:themeColor="text1"/>
        </w:rPr>
        <w:t xml:space="preserve">month performance reporting </w:t>
      </w:r>
      <w:r w:rsidRPr="00755E8D">
        <w:rPr>
          <w:color w:val="000000" w:themeColor="text1"/>
        </w:rPr>
        <w:t xml:space="preserve">was </w:t>
      </w:r>
      <w:r w:rsidR="00941D84" w:rsidRPr="00755E8D">
        <w:rPr>
          <w:color w:val="000000" w:themeColor="text1"/>
        </w:rPr>
        <w:t xml:space="preserve">due to the need to </w:t>
      </w:r>
      <w:r w:rsidR="00CC3A48" w:rsidRPr="00755E8D">
        <w:rPr>
          <w:color w:val="000000" w:themeColor="text1"/>
        </w:rPr>
        <w:t xml:space="preserve">create buy-in and upskill staff amongst service providers, </w:t>
      </w:r>
      <w:r w:rsidR="00BA6A65" w:rsidRPr="00755E8D">
        <w:rPr>
          <w:color w:val="000000" w:themeColor="text1"/>
        </w:rPr>
        <w:t xml:space="preserve">as well as </w:t>
      </w:r>
      <w:r w:rsidR="00565254" w:rsidRPr="00755E8D">
        <w:rPr>
          <w:color w:val="000000" w:themeColor="text1"/>
        </w:rPr>
        <w:t xml:space="preserve">the format of the report templates. </w:t>
      </w:r>
      <w:r w:rsidR="00042CF6" w:rsidRPr="00755E8D">
        <w:rPr>
          <w:color w:val="000000" w:themeColor="text1"/>
        </w:rPr>
        <w:t>Some found the reporting across NPS-M</w:t>
      </w:r>
      <w:r w:rsidR="00747464" w:rsidRPr="00755E8D">
        <w:rPr>
          <w:color w:val="000000" w:themeColor="text1"/>
        </w:rPr>
        <w:t xml:space="preserve">, </w:t>
      </w:r>
      <w:proofErr w:type="spellStart"/>
      <w:r w:rsidR="00123BA4" w:rsidRPr="00755E8D">
        <w:rPr>
          <w:color w:val="000000" w:themeColor="text1"/>
        </w:rPr>
        <w:t>CoS</w:t>
      </w:r>
      <w:proofErr w:type="spellEnd"/>
      <w:r w:rsidR="00747464" w:rsidRPr="00755E8D">
        <w:rPr>
          <w:color w:val="000000" w:themeColor="text1"/>
        </w:rPr>
        <w:t xml:space="preserve"> and NPS-T</w:t>
      </w:r>
      <w:r w:rsidR="00123BA4" w:rsidRPr="00755E8D">
        <w:rPr>
          <w:color w:val="000000" w:themeColor="text1"/>
        </w:rPr>
        <w:t xml:space="preserve"> in both </w:t>
      </w:r>
      <w:r w:rsidR="007204CD" w:rsidRPr="00755E8D">
        <w:rPr>
          <w:color w:val="000000" w:themeColor="text1"/>
        </w:rPr>
        <w:t xml:space="preserve">the </w:t>
      </w:r>
      <w:r w:rsidR="00747464" w:rsidRPr="00755E8D">
        <w:rPr>
          <w:color w:val="000000" w:themeColor="text1"/>
        </w:rPr>
        <w:t>TRIS</w:t>
      </w:r>
      <w:r w:rsidR="00123BA4" w:rsidRPr="00755E8D">
        <w:rPr>
          <w:color w:val="000000" w:themeColor="text1"/>
        </w:rPr>
        <w:t xml:space="preserve"> and the </w:t>
      </w:r>
      <w:r w:rsidR="00AE48D3" w:rsidRPr="00755E8D">
        <w:rPr>
          <w:color w:val="000000" w:themeColor="text1"/>
        </w:rPr>
        <w:t>PMHC-</w:t>
      </w:r>
      <w:r w:rsidR="00123BA4" w:rsidRPr="00755E8D">
        <w:rPr>
          <w:color w:val="000000" w:themeColor="text1"/>
        </w:rPr>
        <w:t xml:space="preserve">MDS to be burdensome. </w:t>
      </w:r>
      <w:r w:rsidR="00FA294C" w:rsidRPr="00755E8D">
        <w:rPr>
          <w:color w:val="000000" w:themeColor="text1"/>
        </w:rPr>
        <w:t xml:space="preserve">Strategies to reduce the reporting burden included </w:t>
      </w:r>
      <w:r w:rsidR="000A6D2B" w:rsidRPr="00755E8D">
        <w:rPr>
          <w:color w:val="000000" w:themeColor="text1"/>
        </w:rPr>
        <w:t xml:space="preserve">group training sessions, </w:t>
      </w:r>
      <w:r w:rsidR="008B172F" w:rsidRPr="00755E8D">
        <w:rPr>
          <w:color w:val="000000" w:themeColor="text1"/>
        </w:rPr>
        <w:t>PHN-hosted databases and external tools</w:t>
      </w:r>
      <w:r w:rsidR="00941D84" w:rsidRPr="00755E8D">
        <w:rPr>
          <w:color w:val="000000" w:themeColor="text1"/>
        </w:rPr>
        <w:t xml:space="preserve"> </w:t>
      </w:r>
      <w:r w:rsidR="00097C53" w:rsidRPr="00755E8D">
        <w:rPr>
          <w:color w:val="000000" w:themeColor="text1"/>
        </w:rPr>
        <w:t>to simplify data entry</w:t>
      </w:r>
      <w:r w:rsidRPr="00755E8D">
        <w:rPr>
          <w:color w:val="000000" w:themeColor="text1"/>
        </w:rPr>
        <w:t xml:space="preserve">. </w:t>
      </w:r>
    </w:p>
    <w:p w14:paraId="252FF85C" w14:textId="188B6116" w:rsidR="00510EB5" w:rsidRPr="00755E8D" w:rsidRDefault="00510EB5" w:rsidP="00510EB5">
      <w:pPr>
        <w:pStyle w:val="Bullet"/>
        <w:numPr>
          <w:ilvl w:val="0"/>
          <w:numId w:val="0"/>
        </w:numPr>
      </w:pPr>
      <w:r w:rsidRPr="00AE3E0C">
        <w:rPr>
          <w:rStyle w:val="Strong"/>
        </w:rPr>
        <w:t xml:space="preserve">Some service providers also noted that administrative costs associated with NPS-M and </w:t>
      </w:r>
      <w:proofErr w:type="spellStart"/>
      <w:r w:rsidRPr="00AE3E0C">
        <w:rPr>
          <w:rStyle w:val="Strong"/>
        </w:rPr>
        <w:t>CoS</w:t>
      </w:r>
      <w:proofErr w:type="spellEnd"/>
      <w:r w:rsidRPr="00AE3E0C">
        <w:rPr>
          <w:rStyle w:val="Strong"/>
        </w:rPr>
        <w:t xml:space="preserve"> are high</w:t>
      </w:r>
      <w:r w:rsidRPr="00755E8D">
        <w:t xml:space="preserve"> compared to other state programs or the previous Commonwealth-funded programs due to more onerous data collection and reporting requirements. Some outlined that multiple sources of reporting created inefficiencies that further exacerbated this cost. </w:t>
      </w:r>
      <w:r w:rsidR="00EB0A6F" w:rsidRPr="00755E8D">
        <w:t xml:space="preserve">This is discussed further in Section </w:t>
      </w:r>
      <w:r w:rsidR="00EB0A6F" w:rsidRPr="00755E8D">
        <w:fldChar w:fldCharType="begin"/>
      </w:r>
      <w:r w:rsidR="00EB0A6F" w:rsidRPr="00755E8D">
        <w:instrText xml:space="preserve"> REF _Ref59023400 \n \h </w:instrText>
      </w:r>
      <w:r w:rsidR="00755E8D" w:rsidRPr="00755E8D">
        <w:instrText xml:space="preserve"> \* MERGEFORMAT </w:instrText>
      </w:r>
      <w:r w:rsidR="00EB0A6F" w:rsidRPr="00755E8D">
        <w:fldChar w:fldCharType="separate"/>
      </w:r>
      <w:r w:rsidR="00823965" w:rsidRPr="00755E8D">
        <w:t>7.2</w:t>
      </w:r>
      <w:r w:rsidR="00EB0A6F" w:rsidRPr="00755E8D">
        <w:fldChar w:fldCharType="end"/>
      </w:r>
      <w:r w:rsidR="00EB0A6F" w:rsidRPr="00755E8D">
        <w:t>.</w:t>
      </w:r>
      <w:r w:rsidRPr="00755E8D">
        <w:t xml:space="preserve"> </w:t>
      </w:r>
    </w:p>
    <w:p w14:paraId="675858CE" w14:textId="5B520309" w:rsidR="00941D84" w:rsidRPr="00755E8D" w:rsidRDefault="004C6E24" w:rsidP="001E289D">
      <w:pPr>
        <w:pStyle w:val="Heading4"/>
      </w:pPr>
      <w:r w:rsidRPr="00755E8D">
        <w:t xml:space="preserve">Many stakeholders challenged the appropriateness and suitability of the data submitted via the </w:t>
      </w:r>
      <w:r w:rsidR="00AE48D3" w:rsidRPr="00755E8D">
        <w:t>PMHC-</w:t>
      </w:r>
      <w:r w:rsidRPr="00755E8D">
        <w:t>MDS</w:t>
      </w:r>
    </w:p>
    <w:p w14:paraId="79FBBE58" w14:textId="69FA2DD6" w:rsidR="004554C6" w:rsidRPr="00755E8D" w:rsidRDefault="003A57D2" w:rsidP="004554C6">
      <w:pPr>
        <w:rPr>
          <w:lang w:val="en-AU" w:eastAsia="en-AU"/>
        </w:rPr>
      </w:pPr>
      <w:r w:rsidRPr="00AE3E0C">
        <w:rPr>
          <w:rStyle w:val="Strong"/>
        </w:rPr>
        <w:t xml:space="preserve">All parties involved in </w:t>
      </w:r>
      <w:r w:rsidR="0067059F" w:rsidRPr="00AE3E0C">
        <w:rPr>
          <w:rStyle w:val="Strong"/>
        </w:rPr>
        <w:t xml:space="preserve">delivery of </w:t>
      </w:r>
      <w:r w:rsidRPr="00AE3E0C">
        <w:rPr>
          <w:rStyle w:val="Strong"/>
        </w:rPr>
        <w:t xml:space="preserve">the </w:t>
      </w:r>
      <w:r w:rsidR="0067059F" w:rsidRPr="00AE3E0C">
        <w:rPr>
          <w:rStyle w:val="Strong"/>
        </w:rPr>
        <w:t>programs</w:t>
      </w:r>
      <w:r w:rsidR="004554C6" w:rsidRPr="00AE3E0C">
        <w:rPr>
          <w:rStyle w:val="Strong"/>
        </w:rPr>
        <w:t xml:space="preserve"> have raised concerns regarding the data that is collected as part of the programs</w:t>
      </w:r>
      <w:r w:rsidR="004554C6" w:rsidRPr="00755E8D">
        <w:rPr>
          <w:lang w:val="en-AU" w:eastAsia="en-AU"/>
        </w:rPr>
        <w:t>. These concerns include the completeness, appropriateness and quality of the data that has been collected as well as the governance, access, reporting and consent arrangements surrounding the data. Briefly, observations include:</w:t>
      </w:r>
    </w:p>
    <w:p w14:paraId="49C23B31" w14:textId="02DA799D" w:rsidR="004554C6" w:rsidRPr="00755E8D" w:rsidRDefault="004554C6" w:rsidP="00AE3E0C">
      <w:pPr>
        <w:pStyle w:val="ListBullet"/>
      </w:pPr>
      <w:r w:rsidRPr="00755E8D">
        <w:t xml:space="preserve">The structure and fields of the PMHC-MDS are not fit-for-purpose to capture data from </w:t>
      </w:r>
      <w:r w:rsidR="00FA79D9" w:rsidRPr="00755E8D">
        <w:t xml:space="preserve">NPS-M and </w:t>
      </w:r>
      <w:proofErr w:type="spellStart"/>
      <w:r w:rsidR="00FA79D9" w:rsidRPr="00755E8D">
        <w:t>CoS</w:t>
      </w:r>
      <w:proofErr w:type="spellEnd"/>
      <w:r w:rsidR="00FA79D9" w:rsidRPr="00755E8D">
        <w:t xml:space="preserve"> </w:t>
      </w:r>
      <w:r w:rsidRPr="00755E8D">
        <w:t>programs. This largely reflect</w:t>
      </w:r>
      <w:r w:rsidR="00F555E0" w:rsidRPr="00755E8D">
        <w:t>s</w:t>
      </w:r>
      <w:r w:rsidRPr="00755E8D">
        <w:t xml:space="preserve"> the PMHC-MDS being built to hold data from the Primary Mental Health Care Flexible Funding Pool with minor changes being made to incorporate NPS-M and </w:t>
      </w:r>
      <w:proofErr w:type="spellStart"/>
      <w:r w:rsidRPr="00755E8D">
        <w:t>CoS.</w:t>
      </w:r>
      <w:proofErr w:type="spellEnd"/>
      <w:r w:rsidRPr="00755E8D">
        <w:t xml:space="preserve"> </w:t>
      </w:r>
    </w:p>
    <w:p w14:paraId="3B659F24" w14:textId="3CA1CC3E" w:rsidR="004554C6" w:rsidRPr="00755E8D" w:rsidRDefault="00561731" w:rsidP="00AE3E0C">
      <w:pPr>
        <w:pStyle w:val="ListBullet"/>
      </w:pPr>
      <w:r w:rsidRPr="00755E8D">
        <w:t xml:space="preserve">Some </w:t>
      </w:r>
      <w:r w:rsidR="004554C6" w:rsidRPr="00755E8D">
        <w:t xml:space="preserve">PHNs and service providers consider the outcome measures included in the PMHC-MDS (K10+ and K5) to be misaligned with the recovery approach of psychosocial support programs </w:t>
      </w:r>
      <w:r w:rsidR="00AB0307" w:rsidRPr="00755E8D">
        <w:t xml:space="preserve">like NPS-M and </w:t>
      </w:r>
      <w:proofErr w:type="spellStart"/>
      <w:r w:rsidR="00AB0307" w:rsidRPr="00755E8D">
        <w:t>CoS</w:t>
      </w:r>
      <w:proofErr w:type="spellEnd"/>
      <w:r w:rsidR="008371C2" w:rsidRPr="00755E8D">
        <w:t xml:space="preserve"> </w:t>
      </w:r>
      <w:r w:rsidR="004554C6" w:rsidRPr="00755E8D">
        <w:t xml:space="preserve">(see </w:t>
      </w:r>
      <w:r w:rsidR="008371C2" w:rsidRPr="00755E8D">
        <w:t>‘</w:t>
      </w:r>
      <w:r w:rsidR="009E60A6">
        <w:t>Case study 6 – Outcome measures to assess psychosocial</w:t>
      </w:r>
      <w:r w:rsidR="000A6D02">
        <w:t xml:space="preserve"> recovery</w:t>
      </w:r>
      <w:r w:rsidR="008371C2" w:rsidRPr="00755E8D">
        <w:t>’</w:t>
      </w:r>
      <w:r w:rsidR="004554C6" w:rsidRPr="00755E8D">
        <w:t xml:space="preserve">). </w:t>
      </w:r>
      <w:r w:rsidR="004554C6" w:rsidRPr="00755E8D">
        <w:lastRenderedPageBreak/>
        <w:t>This has led to incomplete collection and reporting of outcome measurement data</w:t>
      </w:r>
      <w:r w:rsidR="00AB0307" w:rsidRPr="00755E8D">
        <w:t xml:space="preserve"> for these programs</w:t>
      </w:r>
      <w:r w:rsidR="004554C6" w:rsidRPr="00755E8D">
        <w:t xml:space="preserve">. </w:t>
      </w:r>
      <w:r w:rsidR="0008075E" w:rsidRPr="00755E8D">
        <w:t xml:space="preserve"> </w:t>
      </w:r>
    </w:p>
    <w:p w14:paraId="449707D6" w14:textId="7F27AF11" w:rsidR="004554C6" w:rsidRPr="00755E8D" w:rsidRDefault="004554C6" w:rsidP="00AE3E0C">
      <w:pPr>
        <w:pStyle w:val="ListBullet"/>
      </w:pPr>
      <w:r w:rsidRPr="00755E8D">
        <w:t>PHNs and service providers have varying capa</w:t>
      </w:r>
      <w:r w:rsidR="008D6A4A" w:rsidRPr="00755E8D">
        <w:t>city</w:t>
      </w:r>
      <w:r w:rsidRPr="00755E8D">
        <w:t xml:space="preserve"> to capture data and ensure its quality before it is reported to the Commonwealth. Some PHNs have high levels of capability and have developed sophisticated systems to provide high quality data. Other PHNs are not involved in data collection and quality assurance with service providers </w:t>
      </w:r>
      <w:r w:rsidR="007040E3" w:rsidRPr="00755E8D">
        <w:t xml:space="preserve">who </w:t>
      </w:r>
      <w:r w:rsidRPr="00755E8D">
        <w:t>provid</w:t>
      </w:r>
      <w:r w:rsidR="007040E3" w:rsidRPr="00755E8D">
        <w:t>e</w:t>
      </w:r>
      <w:r w:rsidRPr="00755E8D">
        <w:t xml:space="preserve"> data directly</w:t>
      </w:r>
      <w:r w:rsidR="00D47737" w:rsidRPr="00755E8D">
        <w:t xml:space="preserve"> to the PMHC-MDS</w:t>
      </w:r>
      <w:r w:rsidRPr="00755E8D">
        <w:t xml:space="preserve">. Some service providers needed substantial support from PHNs to collect and report data for the NPS-M and </w:t>
      </w:r>
      <w:proofErr w:type="spellStart"/>
      <w:r w:rsidRPr="00755E8D">
        <w:t>CoS</w:t>
      </w:r>
      <w:proofErr w:type="spellEnd"/>
      <w:r w:rsidRPr="00755E8D">
        <w:t xml:space="preserve"> programs. </w:t>
      </w:r>
    </w:p>
    <w:p w14:paraId="4FEEFB6B" w14:textId="09326A74" w:rsidR="004554C6" w:rsidRPr="00755E8D" w:rsidRDefault="004554C6" w:rsidP="00AE3E0C">
      <w:pPr>
        <w:pStyle w:val="ListBullet"/>
      </w:pPr>
      <w:r w:rsidRPr="00755E8D">
        <w:t xml:space="preserve">There is confusion surrounding the governance and consent arrangements of the PMHC-MDS including a lack of clarity as to the ultimate data custodian for data held in the PMHC-MDS. This confusion has prevented use of the PMHC-MDS for legitimate evaluation purposes and </w:t>
      </w:r>
      <w:r w:rsidR="00543F73" w:rsidRPr="00755E8D">
        <w:t xml:space="preserve">a reticence to use the data for </w:t>
      </w:r>
      <w:r w:rsidR="008E15DD" w:rsidRPr="00755E8D">
        <w:t>planning purposes</w:t>
      </w:r>
      <w:r w:rsidRPr="00755E8D">
        <w:t>.</w:t>
      </w:r>
    </w:p>
    <w:p w14:paraId="16166895" w14:textId="2A79E77E" w:rsidR="00926744" w:rsidRPr="00755E8D" w:rsidRDefault="00926744" w:rsidP="00AE3E0C">
      <w:pPr>
        <w:pStyle w:val="Heading3nonumbered"/>
      </w:pPr>
      <w:r w:rsidRPr="00755E8D">
        <w:t>What are the lessons learned?</w:t>
      </w:r>
    </w:p>
    <w:p w14:paraId="74B6C689" w14:textId="6741B04F" w:rsidR="00926744" w:rsidRPr="00755E8D" w:rsidRDefault="00926744" w:rsidP="00926744">
      <w:pPr>
        <w:rPr>
          <w:lang w:val="en-AU" w:eastAsia="en-AU"/>
        </w:rPr>
      </w:pPr>
      <w:r w:rsidRPr="00755E8D">
        <w:rPr>
          <w:lang w:val="en-AU" w:eastAsia="en-AU"/>
        </w:rPr>
        <w:t xml:space="preserve">The key lessons learned that relate to the governance and reporting arrangements for NPS-M and </w:t>
      </w:r>
      <w:proofErr w:type="spellStart"/>
      <w:r w:rsidRPr="00755E8D">
        <w:rPr>
          <w:lang w:val="en-AU" w:eastAsia="en-AU"/>
        </w:rPr>
        <w:t>CoS</w:t>
      </w:r>
      <w:proofErr w:type="spellEnd"/>
      <w:r w:rsidRPr="00755E8D">
        <w:rPr>
          <w:lang w:val="en-AU" w:eastAsia="en-AU"/>
        </w:rPr>
        <w:t xml:space="preserve"> are:</w:t>
      </w:r>
    </w:p>
    <w:p w14:paraId="03C130B9" w14:textId="2C908A79" w:rsidR="009B6FE3" w:rsidRPr="00755E8D" w:rsidRDefault="009B6FE3" w:rsidP="00926744">
      <w:pPr>
        <w:pStyle w:val="Bullet"/>
      </w:pPr>
      <w:r w:rsidRPr="00755E8D">
        <w:t xml:space="preserve">The lack of useful and accessible data on which to evaluate the programs is a </w:t>
      </w:r>
      <w:r w:rsidR="005D7F30" w:rsidRPr="00755E8D">
        <w:t>s</w:t>
      </w:r>
      <w:r w:rsidR="00DC7CCE" w:rsidRPr="00755E8D">
        <w:t>ignificant</w:t>
      </w:r>
      <w:r w:rsidRPr="00755E8D">
        <w:t xml:space="preserve"> failing and requires urgent attention. Revisions to data reported to the </w:t>
      </w:r>
      <w:r w:rsidR="00650056" w:rsidRPr="00755E8D">
        <w:t>PMHC-</w:t>
      </w:r>
      <w:r w:rsidRPr="00755E8D">
        <w:t>MDS</w:t>
      </w:r>
      <w:r w:rsidR="00926744" w:rsidRPr="00755E8D">
        <w:t xml:space="preserve"> (</w:t>
      </w:r>
      <w:proofErr w:type="gramStart"/>
      <w:r w:rsidR="00926744" w:rsidRPr="00755E8D">
        <w:t>i.e.</w:t>
      </w:r>
      <w:proofErr w:type="gramEnd"/>
      <w:r w:rsidR="00926744" w:rsidRPr="00755E8D">
        <w:t xml:space="preserve"> revisions to outcomes and their measurements)</w:t>
      </w:r>
      <w:r w:rsidRPr="00755E8D">
        <w:t xml:space="preserve"> and a redesign of the governance for access to this data </w:t>
      </w:r>
      <w:r w:rsidR="00926744" w:rsidRPr="00755E8D">
        <w:t xml:space="preserve">would support increased oversight and enable more strategic decisions for the future of psychosocial support. </w:t>
      </w:r>
    </w:p>
    <w:p w14:paraId="2576E97F" w14:textId="479AC8C2" w:rsidR="009B6FE3" w:rsidRPr="00755E8D" w:rsidRDefault="009B6FE3" w:rsidP="009B6FE3">
      <w:pPr>
        <w:pStyle w:val="Bullet"/>
      </w:pPr>
      <w:r w:rsidRPr="00755E8D">
        <w:t xml:space="preserve">Governance arrangements could be strengthened to improve oversight and coordination of psychosocial support between the Commonwealth </w:t>
      </w:r>
      <w:r w:rsidR="00732DD4" w:rsidRPr="00755E8D">
        <w:t>and state and territory governments</w:t>
      </w:r>
      <w:r w:rsidRPr="00755E8D">
        <w:t>. This aligns with the findings within the Productivity Commission report.</w:t>
      </w:r>
      <w:r w:rsidRPr="00755E8D">
        <w:rPr>
          <w:rStyle w:val="FootnoteReference"/>
        </w:rPr>
        <w:footnoteReference w:id="52"/>
      </w:r>
      <w:r w:rsidRPr="00755E8D">
        <w:t xml:space="preserve"> </w:t>
      </w:r>
    </w:p>
    <w:p w14:paraId="487CB144" w14:textId="07823D64" w:rsidR="001E7DAD" w:rsidRPr="00755E8D" w:rsidRDefault="001E7DAD" w:rsidP="00D762B5">
      <w:pPr>
        <w:pStyle w:val="Heading2"/>
      </w:pPr>
      <w:bookmarkStart w:id="70" w:name="_Ref59536309"/>
      <w:bookmarkStart w:id="71" w:name="_Toc97564798"/>
      <w:r w:rsidRPr="00755E8D">
        <w:t>Consumer assessment, entry and exit</w:t>
      </w:r>
      <w:bookmarkEnd w:id="70"/>
      <w:bookmarkEnd w:id="71"/>
    </w:p>
    <w:p w14:paraId="64D8F034" w14:textId="659C537C" w:rsidR="008971FE" w:rsidRPr="00755E8D" w:rsidRDefault="008971FE" w:rsidP="00AE3E0C">
      <w:pPr>
        <w:pStyle w:val="Heading3nonumbered"/>
      </w:pPr>
      <w:r w:rsidRPr="00755E8D">
        <w:t>What was the plan?</w:t>
      </w:r>
    </w:p>
    <w:p w14:paraId="2BDFA6D2" w14:textId="5C55C7EF" w:rsidR="000A4C68" w:rsidRPr="00755E8D" w:rsidRDefault="009B31CD" w:rsidP="009B31CD">
      <w:pPr>
        <w:rPr>
          <w:rFonts w:asciiTheme="minorHAnsi" w:hAnsiTheme="minorHAnsi" w:cstheme="minorHAnsi"/>
          <w:lang w:val="en-AU"/>
        </w:rPr>
      </w:pPr>
      <w:r w:rsidRPr="00AE3E0C">
        <w:rPr>
          <w:rStyle w:val="Strong"/>
        </w:rPr>
        <w:t xml:space="preserve">The assessment, entry and exit approaches for each program were intended to look different for NPS-M and </w:t>
      </w:r>
      <w:proofErr w:type="spellStart"/>
      <w:r w:rsidRPr="00AE3E0C">
        <w:rPr>
          <w:rStyle w:val="Strong"/>
        </w:rPr>
        <w:t>CoS.</w:t>
      </w:r>
      <w:proofErr w:type="spellEnd"/>
      <w:r w:rsidRPr="00755E8D">
        <w:rPr>
          <w:rFonts w:asciiTheme="majorHAnsi" w:hAnsiTheme="majorHAnsi" w:cstheme="majorHAnsi"/>
          <w:lang w:val="en-AU"/>
        </w:rPr>
        <w:t xml:space="preserve"> </w:t>
      </w:r>
      <w:r w:rsidR="00CC5FC1" w:rsidRPr="00755E8D">
        <w:rPr>
          <w:rFonts w:asciiTheme="minorHAnsi" w:hAnsiTheme="minorHAnsi" w:cstheme="minorHAnsi"/>
          <w:lang w:val="en-AU"/>
        </w:rPr>
        <w:t xml:space="preserve">This reflects the different </w:t>
      </w:r>
      <w:r w:rsidR="006B798E" w:rsidRPr="00755E8D">
        <w:rPr>
          <w:rFonts w:asciiTheme="minorHAnsi" w:hAnsiTheme="minorHAnsi" w:cstheme="minorHAnsi"/>
          <w:lang w:val="en-AU"/>
        </w:rPr>
        <w:t>support history for the consumers intended for each program (</w:t>
      </w:r>
      <w:proofErr w:type="gramStart"/>
      <w:r w:rsidR="006B798E" w:rsidRPr="00755E8D">
        <w:rPr>
          <w:rFonts w:asciiTheme="minorHAnsi" w:hAnsiTheme="minorHAnsi" w:cstheme="minorHAnsi"/>
          <w:lang w:val="en-AU"/>
        </w:rPr>
        <w:t>i.e.</w:t>
      </w:r>
      <w:proofErr w:type="gramEnd"/>
      <w:r w:rsidR="006B798E" w:rsidRPr="00755E8D">
        <w:rPr>
          <w:rFonts w:asciiTheme="minorHAnsi" w:hAnsiTheme="minorHAnsi" w:cstheme="minorHAnsi"/>
          <w:lang w:val="en-AU"/>
        </w:rPr>
        <w:t xml:space="preserve"> entry into </w:t>
      </w:r>
      <w:proofErr w:type="spellStart"/>
      <w:r w:rsidR="006B798E" w:rsidRPr="00755E8D">
        <w:rPr>
          <w:rFonts w:asciiTheme="minorHAnsi" w:hAnsiTheme="minorHAnsi" w:cstheme="minorHAnsi"/>
          <w:lang w:val="en-AU"/>
        </w:rPr>
        <w:t>CoS</w:t>
      </w:r>
      <w:proofErr w:type="spellEnd"/>
      <w:r w:rsidR="006B798E" w:rsidRPr="00755E8D">
        <w:rPr>
          <w:rFonts w:asciiTheme="minorHAnsi" w:hAnsiTheme="minorHAnsi" w:cstheme="minorHAnsi"/>
          <w:lang w:val="en-AU"/>
        </w:rPr>
        <w:t xml:space="preserve"> was only relevant for consumers </w:t>
      </w:r>
      <w:r w:rsidR="00C63C6E" w:rsidRPr="00755E8D">
        <w:rPr>
          <w:rFonts w:asciiTheme="minorHAnsi" w:hAnsiTheme="minorHAnsi" w:cstheme="minorHAnsi"/>
          <w:lang w:val="en-AU"/>
        </w:rPr>
        <w:t xml:space="preserve">previously </w:t>
      </w:r>
      <w:r w:rsidR="006B798E" w:rsidRPr="00755E8D">
        <w:rPr>
          <w:rFonts w:asciiTheme="minorHAnsi" w:hAnsiTheme="minorHAnsi" w:cstheme="minorHAnsi"/>
          <w:lang w:val="en-AU"/>
        </w:rPr>
        <w:t xml:space="preserve">supported by </w:t>
      </w:r>
      <w:r w:rsidR="002D7CCA" w:rsidRPr="00755E8D">
        <w:rPr>
          <w:rFonts w:asciiTheme="minorHAnsi" w:hAnsiTheme="minorHAnsi" w:cstheme="minorHAnsi"/>
          <w:lang w:val="en-AU"/>
        </w:rPr>
        <w:t>PIR</w:t>
      </w:r>
      <w:r w:rsidR="006B798E" w:rsidRPr="00755E8D">
        <w:rPr>
          <w:rFonts w:asciiTheme="minorHAnsi" w:hAnsiTheme="minorHAnsi" w:cstheme="minorHAnsi"/>
          <w:lang w:val="en-AU"/>
        </w:rPr>
        <w:t xml:space="preserve">, D2DL and </w:t>
      </w:r>
      <w:proofErr w:type="spellStart"/>
      <w:r w:rsidR="006B798E" w:rsidRPr="00755E8D">
        <w:rPr>
          <w:rFonts w:asciiTheme="minorHAnsi" w:hAnsiTheme="minorHAnsi" w:cstheme="minorHAnsi"/>
          <w:lang w:val="en-AU"/>
        </w:rPr>
        <w:t>PHaMs</w:t>
      </w:r>
      <w:proofErr w:type="spellEnd"/>
      <w:r w:rsidR="00FD6CD6" w:rsidRPr="00755E8D">
        <w:rPr>
          <w:rFonts w:asciiTheme="minorHAnsi" w:hAnsiTheme="minorHAnsi" w:cstheme="minorHAnsi"/>
          <w:lang w:val="en-AU"/>
        </w:rPr>
        <w:t>, who had been deemed ineligible for the NDIS</w:t>
      </w:r>
      <w:r w:rsidR="006B798E" w:rsidRPr="00755E8D">
        <w:rPr>
          <w:rFonts w:asciiTheme="minorHAnsi" w:hAnsiTheme="minorHAnsi" w:cstheme="minorHAnsi"/>
          <w:lang w:val="en-AU"/>
        </w:rPr>
        <w:t>)</w:t>
      </w:r>
      <w:r w:rsidR="00D23430" w:rsidRPr="00755E8D">
        <w:rPr>
          <w:rFonts w:asciiTheme="minorHAnsi" w:hAnsiTheme="minorHAnsi" w:cstheme="minorHAnsi"/>
          <w:lang w:val="en-AU"/>
        </w:rPr>
        <w:t xml:space="preserve">, </w:t>
      </w:r>
      <w:r w:rsidR="00857FEC" w:rsidRPr="00755E8D">
        <w:rPr>
          <w:rFonts w:asciiTheme="minorHAnsi" w:hAnsiTheme="minorHAnsi" w:cstheme="minorHAnsi"/>
          <w:lang w:val="en-AU"/>
        </w:rPr>
        <w:t xml:space="preserve">and </w:t>
      </w:r>
      <w:r w:rsidR="00D23430" w:rsidRPr="00755E8D">
        <w:rPr>
          <w:rFonts w:asciiTheme="minorHAnsi" w:hAnsiTheme="minorHAnsi" w:cstheme="minorHAnsi"/>
          <w:lang w:val="en-AU"/>
        </w:rPr>
        <w:t xml:space="preserve">the different </w:t>
      </w:r>
      <w:r w:rsidR="00486609" w:rsidRPr="00755E8D">
        <w:rPr>
          <w:rFonts w:asciiTheme="minorHAnsi" w:hAnsiTheme="minorHAnsi" w:cstheme="minorHAnsi"/>
          <w:lang w:val="en-AU"/>
        </w:rPr>
        <w:t>intention for the programs in terms of length of support</w:t>
      </w:r>
      <w:r w:rsidR="00857FEC" w:rsidRPr="00755E8D">
        <w:rPr>
          <w:rFonts w:asciiTheme="minorHAnsi" w:hAnsiTheme="minorHAnsi" w:cstheme="minorHAnsi"/>
          <w:lang w:val="en-AU"/>
        </w:rPr>
        <w:t xml:space="preserve"> based</w:t>
      </w:r>
      <w:r w:rsidR="003C7225" w:rsidRPr="00755E8D">
        <w:rPr>
          <w:rFonts w:asciiTheme="minorHAnsi" w:hAnsiTheme="minorHAnsi" w:cstheme="minorHAnsi"/>
          <w:lang w:val="en-AU"/>
        </w:rPr>
        <w:t xml:space="preserve"> on</w:t>
      </w:r>
      <w:r w:rsidR="00857FEC" w:rsidRPr="00755E8D">
        <w:rPr>
          <w:rFonts w:asciiTheme="minorHAnsi" w:hAnsiTheme="minorHAnsi" w:cstheme="minorHAnsi"/>
          <w:lang w:val="en-AU"/>
        </w:rPr>
        <w:t xml:space="preserve"> the anticipated level of need from consumers</w:t>
      </w:r>
      <w:r w:rsidR="007F38E2" w:rsidRPr="00755E8D">
        <w:rPr>
          <w:rFonts w:asciiTheme="minorHAnsi" w:hAnsiTheme="minorHAnsi" w:cstheme="minorHAnsi"/>
          <w:lang w:val="en-AU"/>
        </w:rPr>
        <w:t xml:space="preserve">. </w:t>
      </w:r>
      <w:r w:rsidR="00325BD9" w:rsidRPr="00755E8D">
        <w:rPr>
          <w:rFonts w:asciiTheme="minorHAnsi" w:hAnsiTheme="minorHAnsi" w:cstheme="minorHAnsi"/>
          <w:lang w:val="en-AU"/>
        </w:rPr>
        <w:t xml:space="preserve">The </w:t>
      </w:r>
      <w:r w:rsidR="00943E1D" w:rsidRPr="00755E8D">
        <w:rPr>
          <w:rFonts w:asciiTheme="minorHAnsi" w:hAnsiTheme="minorHAnsi" w:cstheme="minorHAnsi"/>
          <w:lang w:val="en-AU"/>
        </w:rPr>
        <w:t>Commonwealth’s</w:t>
      </w:r>
      <w:r w:rsidR="00BA276E" w:rsidRPr="00755E8D">
        <w:rPr>
          <w:rFonts w:asciiTheme="minorHAnsi" w:hAnsiTheme="minorHAnsi" w:cstheme="minorHAnsi"/>
          <w:lang w:val="en-AU"/>
        </w:rPr>
        <w:t xml:space="preserve"> </w:t>
      </w:r>
      <w:r w:rsidR="00325BD9" w:rsidRPr="00755E8D">
        <w:rPr>
          <w:rFonts w:asciiTheme="minorHAnsi" w:hAnsiTheme="minorHAnsi" w:cstheme="minorHAnsi"/>
          <w:lang w:val="en-AU"/>
        </w:rPr>
        <w:t xml:space="preserve">guidance for assessment, entry and exit from the programs is captured in </w:t>
      </w:r>
      <w:r w:rsidR="00325BD9" w:rsidRPr="00755E8D">
        <w:rPr>
          <w:rFonts w:asciiTheme="minorHAnsi" w:hAnsiTheme="minorHAnsi" w:cstheme="minorHAnsi"/>
          <w:lang w:val="en-AU"/>
        </w:rPr>
        <w:fldChar w:fldCharType="begin"/>
      </w:r>
      <w:r w:rsidR="00325BD9" w:rsidRPr="00755E8D">
        <w:rPr>
          <w:rFonts w:asciiTheme="minorHAnsi" w:hAnsiTheme="minorHAnsi" w:cstheme="minorHAnsi"/>
          <w:lang w:val="en-AU"/>
        </w:rPr>
        <w:instrText xml:space="preserve"> REF _Ref57877189 \h </w:instrText>
      </w:r>
      <w:r w:rsidR="00755E8D" w:rsidRPr="00755E8D">
        <w:rPr>
          <w:rFonts w:asciiTheme="minorHAnsi" w:hAnsiTheme="minorHAnsi" w:cstheme="minorHAnsi"/>
          <w:lang w:val="en-AU"/>
        </w:rPr>
        <w:instrText xml:space="preserve"> \* MERGEFORMAT </w:instrText>
      </w:r>
      <w:r w:rsidR="00325BD9" w:rsidRPr="00755E8D">
        <w:rPr>
          <w:rFonts w:asciiTheme="minorHAnsi" w:hAnsiTheme="minorHAnsi" w:cstheme="minorHAnsi"/>
          <w:lang w:val="en-AU"/>
        </w:rPr>
      </w:r>
      <w:r w:rsidR="00325BD9" w:rsidRPr="00755E8D">
        <w:rPr>
          <w:rFonts w:asciiTheme="minorHAnsi" w:hAnsiTheme="minorHAnsi" w:cstheme="minorHAnsi"/>
          <w:lang w:val="en-AU"/>
        </w:rPr>
        <w:fldChar w:fldCharType="separate"/>
      </w:r>
      <w:r w:rsidR="00823965" w:rsidRPr="00755E8D">
        <w:t xml:space="preserve">Table </w:t>
      </w:r>
      <w:r w:rsidR="00823965" w:rsidRPr="00755E8D">
        <w:rPr>
          <w:noProof/>
        </w:rPr>
        <w:t>3</w:t>
      </w:r>
      <w:r w:rsidR="00325BD9" w:rsidRPr="00755E8D">
        <w:rPr>
          <w:rFonts w:asciiTheme="minorHAnsi" w:hAnsiTheme="minorHAnsi" w:cstheme="minorHAnsi"/>
          <w:lang w:val="en-AU"/>
        </w:rPr>
        <w:fldChar w:fldCharType="end"/>
      </w:r>
      <w:r w:rsidR="00325BD9" w:rsidRPr="00755E8D">
        <w:rPr>
          <w:rFonts w:asciiTheme="minorHAnsi" w:hAnsiTheme="minorHAnsi" w:cstheme="minorHAnsi"/>
          <w:lang w:val="en-AU"/>
        </w:rPr>
        <w:t>.</w:t>
      </w:r>
    </w:p>
    <w:p w14:paraId="147F2D13" w14:textId="0456FA4E" w:rsidR="00325BD9" w:rsidRPr="00755E8D" w:rsidRDefault="00325BD9" w:rsidP="00325BD9">
      <w:pPr>
        <w:pStyle w:val="Caption"/>
      </w:pPr>
      <w:bookmarkStart w:id="72" w:name="_Ref57877189"/>
      <w:r w:rsidRPr="00755E8D">
        <w:lastRenderedPageBreak/>
        <w:t xml:space="preserve">Table </w:t>
      </w:r>
      <w:r w:rsidRPr="00755E8D">
        <w:fldChar w:fldCharType="begin"/>
      </w:r>
      <w:r w:rsidRPr="00755E8D">
        <w:instrText xml:space="preserve"> SEQ Table \* ARABIC </w:instrText>
      </w:r>
      <w:r w:rsidRPr="00755E8D">
        <w:fldChar w:fldCharType="separate"/>
      </w:r>
      <w:r w:rsidR="00823965" w:rsidRPr="00755E8D">
        <w:rPr>
          <w:noProof/>
        </w:rPr>
        <w:t>3</w:t>
      </w:r>
      <w:r w:rsidRPr="00755E8D">
        <w:fldChar w:fldCharType="end"/>
      </w:r>
      <w:bookmarkEnd w:id="72"/>
      <w:r w:rsidRPr="00755E8D">
        <w:t xml:space="preserve"> | </w:t>
      </w:r>
      <w:r w:rsidR="00BA276E" w:rsidRPr="00755E8D">
        <w:t>Commonwealth g</w:t>
      </w:r>
      <w:r w:rsidRPr="00755E8D">
        <w:t xml:space="preserve">uidance for assessment, entry and exit for NPS-M and </w:t>
      </w:r>
      <w:proofErr w:type="spellStart"/>
      <w:r w:rsidRPr="00755E8D">
        <w:t>CoS</w:t>
      </w:r>
      <w:proofErr w:type="spellEnd"/>
    </w:p>
    <w:tbl>
      <w:tblPr>
        <w:tblStyle w:val="NousTableStyletopandsideheading"/>
        <w:tblW w:w="0" w:type="auto"/>
        <w:tblLook w:val="04A0" w:firstRow="1" w:lastRow="0" w:firstColumn="1" w:lastColumn="0" w:noHBand="0" w:noVBand="1"/>
      </w:tblPr>
      <w:tblGrid>
        <w:gridCol w:w="1276"/>
        <w:gridCol w:w="3686"/>
        <w:gridCol w:w="3958"/>
      </w:tblGrid>
      <w:tr w:rsidR="000A4C68" w:rsidRPr="00755E8D" w14:paraId="116FC1E7" w14:textId="77777777" w:rsidTr="00E51B1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76" w:type="dxa"/>
            <w:shd w:val="clear" w:color="auto" w:fill="00264D" w:themeFill="background2"/>
            <w:vAlign w:val="center"/>
          </w:tcPr>
          <w:p w14:paraId="2F2F262D" w14:textId="17650F87" w:rsidR="000A4C68" w:rsidRPr="006B7910" w:rsidRDefault="000A4C68" w:rsidP="006B7910">
            <w:r w:rsidRPr="006B7910">
              <w:t>Stage</w:t>
            </w:r>
          </w:p>
        </w:tc>
        <w:tc>
          <w:tcPr>
            <w:tcW w:w="3686" w:type="dxa"/>
            <w:shd w:val="clear" w:color="auto" w:fill="00264D" w:themeFill="background2"/>
            <w:vAlign w:val="center"/>
          </w:tcPr>
          <w:p w14:paraId="3ED85D0C" w14:textId="51B11391" w:rsidR="000A4C68" w:rsidRPr="006B7910" w:rsidRDefault="000A4C68" w:rsidP="006B7910">
            <w:pPr>
              <w:cnfStyle w:val="100000000000" w:firstRow="1" w:lastRow="0" w:firstColumn="0" w:lastColumn="0" w:oddVBand="0" w:evenVBand="0" w:oddHBand="0" w:evenHBand="0" w:firstRowFirstColumn="0" w:firstRowLastColumn="0" w:lastRowFirstColumn="0" w:lastRowLastColumn="0"/>
            </w:pPr>
            <w:r w:rsidRPr="006B7910">
              <w:t>NPS-M</w:t>
            </w:r>
          </w:p>
        </w:tc>
        <w:tc>
          <w:tcPr>
            <w:tcW w:w="3958" w:type="dxa"/>
            <w:shd w:val="clear" w:color="auto" w:fill="00264D" w:themeFill="background2"/>
            <w:vAlign w:val="center"/>
          </w:tcPr>
          <w:p w14:paraId="0D7660E4" w14:textId="6B0C1891" w:rsidR="000A4C68" w:rsidRPr="006B7910" w:rsidRDefault="000A4C68" w:rsidP="006B7910">
            <w:pPr>
              <w:cnfStyle w:val="100000000000" w:firstRow="1" w:lastRow="0" w:firstColumn="0" w:lastColumn="0" w:oddVBand="0" w:evenVBand="0" w:oddHBand="0" w:evenHBand="0" w:firstRowFirstColumn="0" w:firstRowLastColumn="0" w:lastRowFirstColumn="0" w:lastRowLastColumn="0"/>
            </w:pPr>
            <w:proofErr w:type="spellStart"/>
            <w:r w:rsidRPr="006B7910">
              <w:t>CoS</w:t>
            </w:r>
            <w:proofErr w:type="spellEnd"/>
          </w:p>
        </w:tc>
      </w:tr>
      <w:tr w:rsidR="000A4C68" w:rsidRPr="00755E8D" w14:paraId="51087017" w14:textId="77777777" w:rsidTr="00E51B1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76" w:type="dxa"/>
          </w:tcPr>
          <w:p w14:paraId="076E81CE" w14:textId="62360F9D" w:rsidR="000A4C68" w:rsidRPr="006B7910" w:rsidRDefault="00325BD9" w:rsidP="006B7910">
            <w:pPr>
              <w:pStyle w:val="TableNheader"/>
            </w:pPr>
            <w:r w:rsidRPr="006B7910">
              <w:t>Assessment</w:t>
            </w:r>
          </w:p>
        </w:tc>
        <w:tc>
          <w:tcPr>
            <w:tcW w:w="3686" w:type="dxa"/>
          </w:tcPr>
          <w:p w14:paraId="357668DE" w14:textId="62D733A3" w:rsidR="000A4C68" w:rsidRPr="00EE1997" w:rsidRDefault="006C5019" w:rsidP="008B2EB6">
            <w:pPr>
              <w:pStyle w:val="TableExpText"/>
              <w:keepNext w:val="0"/>
              <w:keepLines/>
              <w:cnfStyle w:val="100000000000" w:firstRow="1" w:lastRow="0" w:firstColumn="0" w:lastColumn="0" w:oddVBand="0" w:evenVBand="0" w:oddHBand="0" w:evenHBand="0" w:firstRowFirstColumn="0" w:firstRowLastColumn="0" w:lastRowFirstColumn="0" w:lastRowLastColumn="0"/>
              <w:rPr>
                <w:b w:val="0"/>
                <w:bCs/>
              </w:rPr>
            </w:pPr>
            <w:r w:rsidRPr="00EE1997">
              <w:rPr>
                <w:rFonts w:asciiTheme="majorHAnsi" w:hAnsiTheme="majorHAnsi" w:cstheme="majorHAnsi"/>
                <w:b w:val="0"/>
                <w:bCs/>
              </w:rPr>
              <w:t xml:space="preserve">Guidance </w:t>
            </w:r>
            <w:r w:rsidR="0081461F" w:rsidRPr="00EE1997">
              <w:rPr>
                <w:rFonts w:asciiTheme="majorHAnsi" w:hAnsiTheme="majorHAnsi" w:cstheme="majorHAnsi"/>
                <w:b w:val="0"/>
                <w:bCs/>
              </w:rPr>
              <w:t>mandated a</w:t>
            </w:r>
            <w:r w:rsidR="00894EF5" w:rsidRPr="00EE1997">
              <w:rPr>
                <w:rFonts w:asciiTheme="majorHAnsi" w:hAnsiTheme="majorHAnsi" w:cstheme="majorHAnsi"/>
                <w:b w:val="0"/>
                <w:bCs/>
              </w:rPr>
              <w:t xml:space="preserve"> general</w:t>
            </w:r>
            <w:r w:rsidR="0081461F" w:rsidRPr="00EE1997">
              <w:rPr>
                <w:rFonts w:asciiTheme="majorHAnsi" w:hAnsiTheme="majorHAnsi" w:cstheme="majorHAnsi"/>
                <w:b w:val="0"/>
                <w:bCs/>
              </w:rPr>
              <w:t xml:space="preserve"> assessment of consumer </w:t>
            </w:r>
            <w:r w:rsidR="004A29A5" w:rsidRPr="00EE1997">
              <w:rPr>
                <w:rFonts w:asciiTheme="majorHAnsi" w:hAnsiTheme="majorHAnsi" w:cstheme="majorHAnsi"/>
                <w:b w:val="0"/>
                <w:bCs/>
              </w:rPr>
              <w:t>requirements</w:t>
            </w:r>
            <w:r w:rsidR="004A29A5" w:rsidRPr="00EE1997">
              <w:rPr>
                <w:b w:val="0"/>
                <w:bCs/>
              </w:rPr>
              <w:t xml:space="preserve">. The documentation did not provide a specific process or </w:t>
            </w:r>
            <w:r w:rsidR="00F14417" w:rsidRPr="00EE1997">
              <w:rPr>
                <w:b w:val="0"/>
                <w:bCs/>
              </w:rPr>
              <w:t xml:space="preserve">criteria for this </w:t>
            </w:r>
            <w:proofErr w:type="gramStart"/>
            <w:r w:rsidR="00F14417" w:rsidRPr="00EE1997">
              <w:rPr>
                <w:b w:val="0"/>
                <w:bCs/>
              </w:rPr>
              <w:t>assessment, but</w:t>
            </w:r>
            <w:proofErr w:type="gramEnd"/>
            <w:r w:rsidR="00F14417" w:rsidRPr="00EE1997">
              <w:rPr>
                <w:b w:val="0"/>
                <w:bCs/>
              </w:rPr>
              <w:t xml:space="preserve"> </w:t>
            </w:r>
            <w:r w:rsidR="007D2CFC" w:rsidRPr="00EE1997">
              <w:rPr>
                <w:b w:val="0"/>
                <w:bCs/>
              </w:rPr>
              <w:t>stated</w:t>
            </w:r>
            <w:r w:rsidR="00F14417" w:rsidRPr="00EE1997">
              <w:rPr>
                <w:b w:val="0"/>
                <w:bCs/>
              </w:rPr>
              <w:t xml:space="preserve"> that </w:t>
            </w:r>
            <w:r w:rsidR="007D2CFC" w:rsidRPr="00EE1997">
              <w:rPr>
                <w:b w:val="0"/>
                <w:bCs/>
              </w:rPr>
              <w:t>PHNs should ensure</w:t>
            </w:r>
            <w:r w:rsidR="00F14417" w:rsidRPr="00EE1997">
              <w:rPr>
                <w:b w:val="0"/>
                <w:bCs/>
              </w:rPr>
              <w:t xml:space="preserve"> consumers </w:t>
            </w:r>
            <w:r w:rsidR="00FF5C7C" w:rsidRPr="00EE1997">
              <w:rPr>
                <w:b w:val="0"/>
                <w:bCs/>
              </w:rPr>
              <w:t>that need</w:t>
            </w:r>
            <w:r w:rsidR="00F14417" w:rsidRPr="00EE1997">
              <w:rPr>
                <w:b w:val="0"/>
                <w:bCs/>
              </w:rPr>
              <w:t xml:space="preserve"> ongoing or higher levels of support </w:t>
            </w:r>
            <w:r w:rsidR="007D2CFC" w:rsidRPr="00EE1997">
              <w:rPr>
                <w:b w:val="0"/>
                <w:bCs/>
              </w:rPr>
              <w:t>were</w:t>
            </w:r>
            <w:r w:rsidR="00F14417" w:rsidRPr="00EE1997">
              <w:rPr>
                <w:b w:val="0"/>
                <w:bCs/>
              </w:rPr>
              <w:t xml:space="preserve"> </w:t>
            </w:r>
            <w:r w:rsidR="00794B89" w:rsidRPr="00EE1997">
              <w:rPr>
                <w:b w:val="0"/>
                <w:bCs/>
              </w:rPr>
              <w:t xml:space="preserve">encouraged to </w:t>
            </w:r>
            <w:r w:rsidR="007B04F2" w:rsidRPr="00EE1997">
              <w:rPr>
                <w:b w:val="0"/>
                <w:bCs/>
              </w:rPr>
              <w:t xml:space="preserve">test </w:t>
            </w:r>
            <w:r w:rsidR="00EF3D4D" w:rsidRPr="00EE1997">
              <w:rPr>
                <w:b w:val="0"/>
                <w:bCs/>
              </w:rPr>
              <w:t>NDIS eligibility</w:t>
            </w:r>
            <w:r w:rsidR="003E3763" w:rsidRPr="00EE1997">
              <w:rPr>
                <w:b w:val="0"/>
                <w:bCs/>
              </w:rPr>
              <w:t>.</w:t>
            </w:r>
          </w:p>
        </w:tc>
        <w:tc>
          <w:tcPr>
            <w:tcW w:w="3958" w:type="dxa"/>
          </w:tcPr>
          <w:p w14:paraId="1AA1ECDC" w14:textId="06247295" w:rsidR="000A4C68" w:rsidRPr="00EE1997" w:rsidRDefault="002E1161" w:rsidP="008B2EB6">
            <w:pPr>
              <w:pStyle w:val="TableExpText"/>
              <w:keepNext w:val="0"/>
              <w:keepLines/>
              <w:cnfStyle w:val="100000000000" w:firstRow="1" w:lastRow="0" w:firstColumn="0" w:lastColumn="0" w:oddVBand="0" w:evenVBand="0" w:oddHBand="0" w:evenHBand="0" w:firstRowFirstColumn="0" w:firstRowLastColumn="0" w:lastRowFirstColumn="0" w:lastRowLastColumn="0"/>
              <w:rPr>
                <w:b w:val="0"/>
                <w:bCs/>
              </w:rPr>
            </w:pPr>
            <w:r w:rsidRPr="00EE1997">
              <w:rPr>
                <w:rFonts w:asciiTheme="majorHAnsi" w:hAnsiTheme="majorHAnsi" w:cstheme="majorHAnsi"/>
                <w:b w:val="0"/>
                <w:bCs/>
              </w:rPr>
              <w:t>Guidance mandated an initial assessment</w:t>
            </w:r>
            <w:r w:rsidRPr="00EE1997">
              <w:rPr>
                <w:b w:val="0"/>
                <w:bCs/>
              </w:rPr>
              <w:t xml:space="preserve"> with a support worker where the consumer is new to the service provider. This assessment includes a thorough assessment to identify the consumer’s strengths, needs and recovery goals, as well as existing clinical and non-clinical supports to be referred to if needed.</w:t>
            </w:r>
          </w:p>
        </w:tc>
      </w:tr>
      <w:tr w:rsidR="000A4C68" w:rsidRPr="00755E8D" w14:paraId="5A6C59C6" w14:textId="77777777" w:rsidTr="00E51B1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76" w:type="dxa"/>
          </w:tcPr>
          <w:p w14:paraId="4BC0F6B9" w14:textId="74842732" w:rsidR="000A4C68" w:rsidRPr="006B7910" w:rsidRDefault="00325BD9" w:rsidP="006B7910">
            <w:pPr>
              <w:pStyle w:val="TableNheader"/>
            </w:pPr>
            <w:r w:rsidRPr="006B7910">
              <w:t>Entry</w:t>
            </w:r>
          </w:p>
        </w:tc>
        <w:tc>
          <w:tcPr>
            <w:tcW w:w="3686" w:type="dxa"/>
          </w:tcPr>
          <w:p w14:paraId="44C60547" w14:textId="070ADF73" w:rsidR="00644FCC" w:rsidRPr="00EE1997" w:rsidRDefault="002E1161" w:rsidP="008B2EB6">
            <w:pPr>
              <w:pStyle w:val="TableExpText"/>
              <w:keepNext w:val="0"/>
              <w:keepLines/>
              <w:cnfStyle w:val="100000000000" w:firstRow="1" w:lastRow="0" w:firstColumn="0" w:lastColumn="0" w:oddVBand="0" w:evenVBand="0" w:oddHBand="0" w:evenHBand="0" w:firstRowFirstColumn="0" w:firstRowLastColumn="0" w:lastRowFirstColumn="0" w:lastRowLastColumn="0"/>
              <w:rPr>
                <w:b w:val="0"/>
                <w:bCs/>
              </w:rPr>
            </w:pPr>
            <w:r w:rsidRPr="00EE1997">
              <w:rPr>
                <w:rFonts w:asciiTheme="majorHAnsi" w:hAnsiTheme="majorHAnsi" w:cstheme="majorHAnsi"/>
                <w:b w:val="0"/>
                <w:bCs/>
              </w:rPr>
              <w:t>PHNs were expected to establish referral pathways into and out of the programs</w:t>
            </w:r>
            <w:r w:rsidRPr="00EE1997">
              <w:rPr>
                <w:b w:val="0"/>
                <w:bCs/>
              </w:rPr>
              <w:t xml:space="preserve"> by engaging with other commissioned services, NGOs providing other community support services and with NDIS Local Area Coordinators.</w:t>
            </w:r>
            <w:r w:rsidR="007D4550" w:rsidRPr="00EE1997">
              <w:rPr>
                <w:b w:val="0"/>
                <w:bCs/>
              </w:rPr>
              <w:t xml:space="preserve"> Guidance </w:t>
            </w:r>
            <w:r w:rsidR="000779D9" w:rsidRPr="00EE1997">
              <w:rPr>
                <w:b w:val="0"/>
                <w:bCs/>
              </w:rPr>
              <w:t xml:space="preserve">suggested PHNs should </w:t>
            </w:r>
            <w:r w:rsidR="00055C76" w:rsidRPr="00EE1997">
              <w:rPr>
                <w:b w:val="0"/>
                <w:bCs/>
              </w:rPr>
              <w:t>use information in bilateral agreements or regional mental health plans to ensure arrangements were in place to support referrals to NPS-M services.</w:t>
            </w:r>
          </w:p>
        </w:tc>
        <w:tc>
          <w:tcPr>
            <w:tcW w:w="3958" w:type="dxa"/>
          </w:tcPr>
          <w:p w14:paraId="7BC5481C" w14:textId="5DB1CA87" w:rsidR="00644FCC" w:rsidRPr="00EE1997" w:rsidRDefault="002E1161" w:rsidP="008B2EB6">
            <w:pPr>
              <w:pStyle w:val="TableExpText"/>
              <w:keepNext w:val="0"/>
              <w:keepLines/>
              <w:cnfStyle w:val="100000000000" w:firstRow="1" w:lastRow="0" w:firstColumn="0" w:lastColumn="0" w:oddVBand="0" w:evenVBand="0" w:oddHBand="0" w:evenHBand="0" w:firstRowFirstColumn="0" w:firstRowLastColumn="0" w:lastRowFirstColumn="0" w:lastRowLastColumn="0"/>
              <w:rPr>
                <w:b w:val="0"/>
                <w:bCs/>
              </w:rPr>
            </w:pPr>
            <w:r w:rsidRPr="00EE1997">
              <w:rPr>
                <w:rFonts w:asciiTheme="majorHAnsi" w:hAnsiTheme="majorHAnsi" w:cstheme="majorHAnsi"/>
                <w:b w:val="0"/>
                <w:bCs/>
              </w:rPr>
              <w:t>Commonwealth also mandated an individualised support plan</w:t>
            </w:r>
            <w:r w:rsidRPr="00EE1997">
              <w:rPr>
                <w:b w:val="0"/>
                <w:bCs/>
              </w:rPr>
              <w:t xml:space="preserve"> should be developed together with the client from the </w:t>
            </w:r>
            <w:proofErr w:type="gramStart"/>
            <w:r w:rsidRPr="00EE1997">
              <w:rPr>
                <w:b w:val="0"/>
                <w:bCs/>
              </w:rPr>
              <w:t>needs</w:t>
            </w:r>
            <w:proofErr w:type="gramEnd"/>
            <w:r w:rsidRPr="00EE1997">
              <w:rPr>
                <w:b w:val="0"/>
                <w:bCs/>
              </w:rPr>
              <w:t xml:space="preserve"> assessment, outlining activities to be undertaken to achieve recovery goals and meet support needs, as well as a care/crisis plan in the event that the client becomes unwell or a crisis occurs</w:t>
            </w:r>
            <w:r w:rsidR="00644FCC" w:rsidRPr="00EE1997">
              <w:rPr>
                <w:b w:val="0"/>
                <w:bCs/>
              </w:rPr>
              <w:t>.</w:t>
            </w:r>
            <w:r w:rsidR="00CA0A64" w:rsidRPr="00EE1997">
              <w:rPr>
                <w:b w:val="0"/>
                <w:bCs/>
              </w:rPr>
              <w:t xml:space="preserve"> </w:t>
            </w:r>
            <w:r w:rsidR="00D069ED" w:rsidRPr="00EE1997">
              <w:rPr>
                <w:b w:val="0"/>
                <w:bCs/>
              </w:rPr>
              <w:t xml:space="preserve">Guidance </w:t>
            </w:r>
            <w:r w:rsidR="00C34481" w:rsidRPr="00EE1997">
              <w:rPr>
                <w:b w:val="0"/>
                <w:bCs/>
              </w:rPr>
              <w:t xml:space="preserve">expected </w:t>
            </w:r>
            <w:r w:rsidR="008F23F9" w:rsidRPr="00EE1997">
              <w:rPr>
                <w:b w:val="0"/>
                <w:bCs/>
              </w:rPr>
              <w:t xml:space="preserve">both PHNs and </w:t>
            </w:r>
            <w:r w:rsidR="00C34481" w:rsidRPr="00EE1997">
              <w:rPr>
                <w:b w:val="0"/>
                <w:bCs/>
              </w:rPr>
              <w:t>s</w:t>
            </w:r>
            <w:r w:rsidR="00CA0A64" w:rsidRPr="00EE1997">
              <w:rPr>
                <w:b w:val="0"/>
                <w:bCs/>
              </w:rPr>
              <w:t xml:space="preserve">ervice providers </w:t>
            </w:r>
            <w:r w:rsidR="008F23F9" w:rsidRPr="00EE1997">
              <w:rPr>
                <w:b w:val="0"/>
                <w:bCs/>
              </w:rPr>
              <w:t xml:space="preserve">to </w:t>
            </w:r>
            <w:r w:rsidR="00FA794E" w:rsidRPr="00EE1997">
              <w:rPr>
                <w:b w:val="0"/>
                <w:bCs/>
              </w:rPr>
              <w:t>create and streamline referral pathways into the program from previous programs.</w:t>
            </w:r>
          </w:p>
        </w:tc>
      </w:tr>
      <w:tr w:rsidR="000A4C68" w:rsidRPr="00755E8D" w14:paraId="556C4C53" w14:textId="77777777" w:rsidTr="00E51B1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76" w:type="dxa"/>
          </w:tcPr>
          <w:p w14:paraId="09BCE7A9" w14:textId="4A5D4ABD" w:rsidR="000A4C68" w:rsidRPr="006B7910" w:rsidRDefault="00325BD9" w:rsidP="006B7910">
            <w:pPr>
              <w:pStyle w:val="TableNheader"/>
            </w:pPr>
            <w:r w:rsidRPr="006B7910">
              <w:t>Exit</w:t>
            </w:r>
          </w:p>
        </w:tc>
        <w:tc>
          <w:tcPr>
            <w:tcW w:w="3686" w:type="dxa"/>
          </w:tcPr>
          <w:p w14:paraId="1A067E0A" w14:textId="46B4F407" w:rsidR="006106CE" w:rsidRPr="00EE1997" w:rsidRDefault="006106CE" w:rsidP="008B2EB6">
            <w:pPr>
              <w:pStyle w:val="TableExpText"/>
              <w:keepNext w:val="0"/>
              <w:keepLines/>
              <w:cnfStyle w:val="100000000000" w:firstRow="1" w:lastRow="0" w:firstColumn="0" w:lastColumn="0" w:oddVBand="0" w:evenVBand="0" w:oddHBand="0" w:evenHBand="0" w:firstRowFirstColumn="0" w:firstRowLastColumn="0" w:lastRowFirstColumn="0" w:lastRowLastColumn="0"/>
              <w:rPr>
                <w:b w:val="0"/>
                <w:bCs/>
              </w:rPr>
            </w:pPr>
            <w:r w:rsidRPr="00EE1997">
              <w:rPr>
                <w:rFonts w:asciiTheme="majorHAnsi" w:hAnsiTheme="majorHAnsi" w:cstheme="majorHAnsi"/>
                <w:b w:val="0"/>
                <w:bCs/>
              </w:rPr>
              <w:t xml:space="preserve">The </w:t>
            </w:r>
            <w:r w:rsidR="00D069ED" w:rsidRPr="00EE1997">
              <w:rPr>
                <w:rFonts w:asciiTheme="majorHAnsi" w:hAnsiTheme="majorHAnsi" w:cstheme="majorHAnsi"/>
                <w:b w:val="0"/>
                <w:bCs/>
              </w:rPr>
              <w:t xml:space="preserve">guidance </w:t>
            </w:r>
            <w:r w:rsidR="00BA3A63" w:rsidRPr="00EE1997">
              <w:rPr>
                <w:rFonts w:asciiTheme="majorHAnsi" w:hAnsiTheme="majorHAnsi" w:cstheme="majorHAnsi"/>
                <w:b w:val="0"/>
                <w:bCs/>
              </w:rPr>
              <w:t>did not clearly outline the intended duration of support</w:t>
            </w:r>
            <w:r w:rsidR="00F539AC" w:rsidRPr="00EE1997">
              <w:rPr>
                <w:rFonts w:asciiTheme="majorHAnsi" w:hAnsiTheme="majorHAnsi" w:cstheme="majorHAnsi"/>
                <w:b w:val="0"/>
                <w:bCs/>
              </w:rPr>
              <w:t xml:space="preserve"> and did not explicitly state that support must be </w:t>
            </w:r>
            <w:proofErr w:type="gramStart"/>
            <w:r w:rsidR="00F539AC" w:rsidRPr="00EE1997">
              <w:rPr>
                <w:rFonts w:asciiTheme="majorHAnsi" w:hAnsiTheme="majorHAnsi" w:cstheme="majorHAnsi"/>
                <w:b w:val="0"/>
                <w:bCs/>
              </w:rPr>
              <w:t>time-limited</w:t>
            </w:r>
            <w:proofErr w:type="gramEnd"/>
            <w:r w:rsidR="00BA3A63" w:rsidRPr="00EE1997">
              <w:rPr>
                <w:rFonts w:asciiTheme="majorHAnsi" w:hAnsiTheme="majorHAnsi" w:cstheme="majorHAnsi"/>
                <w:b w:val="0"/>
                <w:bCs/>
              </w:rPr>
              <w:t>.</w:t>
            </w:r>
            <w:r w:rsidR="00BA3A63" w:rsidRPr="00EE1997">
              <w:rPr>
                <w:b w:val="0"/>
                <w:bCs/>
              </w:rPr>
              <w:t xml:space="preserve"> The</w:t>
            </w:r>
            <w:r w:rsidR="0052613A" w:rsidRPr="00EE1997">
              <w:rPr>
                <w:b w:val="0"/>
                <w:bCs/>
              </w:rPr>
              <w:t xml:space="preserve"> </w:t>
            </w:r>
            <w:r w:rsidR="00D069ED" w:rsidRPr="00EE1997">
              <w:rPr>
                <w:b w:val="0"/>
                <w:bCs/>
              </w:rPr>
              <w:t xml:space="preserve">guidance </w:t>
            </w:r>
            <w:r w:rsidR="00BA3A63" w:rsidRPr="00EE1997">
              <w:rPr>
                <w:b w:val="0"/>
                <w:bCs/>
              </w:rPr>
              <w:t>noted tha</w:t>
            </w:r>
            <w:r w:rsidR="00390A40" w:rsidRPr="00EE1997">
              <w:rPr>
                <w:b w:val="0"/>
                <w:bCs/>
              </w:rPr>
              <w:t>t</w:t>
            </w:r>
            <w:r w:rsidR="00BA3A63" w:rsidRPr="00EE1997">
              <w:rPr>
                <w:b w:val="0"/>
                <w:bCs/>
              </w:rPr>
              <w:t xml:space="preserve"> ‘the cohort being targeted through this initiative would generally require less intensive and possibly </w:t>
            </w:r>
            <w:proofErr w:type="gramStart"/>
            <w:r w:rsidR="00BA3A63" w:rsidRPr="00EE1997">
              <w:rPr>
                <w:b w:val="0"/>
                <w:bCs/>
              </w:rPr>
              <w:t>shorter term</w:t>
            </w:r>
            <w:proofErr w:type="gramEnd"/>
            <w:r w:rsidR="00BA3A63" w:rsidRPr="00EE1997">
              <w:rPr>
                <w:b w:val="0"/>
                <w:bCs/>
              </w:rPr>
              <w:t xml:space="preserve"> psychosocial support than the service offer provided through programs transitioning to the NDIS’. </w:t>
            </w:r>
          </w:p>
          <w:p w14:paraId="2F0FF2FF" w14:textId="69BBF710" w:rsidR="00AB5D77" w:rsidRPr="00EE1997" w:rsidRDefault="002E1161" w:rsidP="008B2EB6">
            <w:pPr>
              <w:pStyle w:val="TableExpText"/>
              <w:keepNext w:val="0"/>
              <w:keepLines/>
              <w:cnfStyle w:val="100000000000" w:firstRow="1" w:lastRow="0" w:firstColumn="0" w:lastColumn="0" w:oddVBand="0" w:evenVBand="0" w:oddHBand="0" w:evenHBand="0" w:firstRowFirstColumn="0" w:firstRowLastColumn="0" w:lastRowFirstColumn="0" w:lastRowLastColumn="0"/>
              <w:rPr>
                <w:b w:val="0"/>
                <w:bCs/>
              </w:rPr>
            </w:pPr>
            <w:r w:rsidRPr="00EE1997">
              <w:rPr>
                <w:rFonts w:asciiTheme="majorHAnsi" w:hAnsiTheme="majorHAnsi" w:cstheme="majorHAnsi"/>
                <w:b w:val="0"/>
                <w:bCs/>
              </w:rPr>
              <w:t>The process of setting and achieving recovery goals was</w:t>
            </w:r>
            <w:r w:rsidR="00BA3A63" w:rsidRPr="00EE1997">
              <w:rPr>
                <w:rFonts w:asciiTheme="majorHAnsi" w:hAnsiTheme="majorHAnsi" w:cstheme="majorHAnsi"/>
                <w:b w:val="0"/>
                <w:bCs/>
              </w:rPr>
              <w:t xml:space="preserve"> also</w:t>
            </w:r>
            <w:r w:rsidRPr="00EE1997">
              <w:rPr>
                <w:rFonts w:asciiTheme="majorHAnsi" w:hAnsiTheme="majorHAnsi" w:cstheme="majorHAnsi"/>
                <w:b w:val="0"/>
                <w:bCs/>
              </w:rPr>
              <w:t xml:space="preserve"> </w:t>
            </w:r>
            <w:r w:rsidR="00BA3A63" w:rsidRPr="00EE1997">
              <w:rPr>
                <w:rFonts w:asciiTheme="majorHAnsi" w:hAnsiTheme="majorHAnsi" w:cstheme="majorHAnsi"/>
                <w:b w:val="0"/>
                <w:bCs/>
              </w:rPr>
              <w:t>ambiguous</w:t>
            </w:r>
            <w:r w:rsidRPr="00EE1997">
              <w:rPr>
                <w:rFonts w:asciiTheme="majorHAnsi" w:hAnsiTheme="majorHAnsi" w:cstheme="majorHAnsi"/>
                <w:b w:val="0"/>
                <w:bCs/>
              </w:rPr>
              <w:t>.</w:t>
            </w:r>
            <w:r w:rsidRPr="00EE1997">
              <w:rPr>
                <w:b w:val="0"/>
                <w:bCs/>
              </w:rPr>
              <w:t xml:space="preserve"> While recovery goals were included in Commonwealth guidance for the NPS-M program, there was no mandate or suggestion of processes that should be used to achieve these, unlike </w:t>
            </w:r>
            <w:proofErr w:type="spellStart"/>
            <w:r w:rsidRPr="00EE1997">
              <w:rPr>
                <w:b w:val="0"/>
                <w:bCs/>
              </w:rPr>
              <w:t>CoS</w:t>
            </w:r>
            <w:proofErr w:type="spellEnd"/>
            <w:r w:rsidRPr="00EE1997">
              <w:rPr>
                <w:b w:val="0"/>
                <w:bCs/>
              </w:rPr>
              <w:t xml:space="preserve"> </w:t>
            </w:r>
            <w:r w:rsidR="004818A5" w:rsidRPr="00EE1997">
              <w:rPr>
                <w:b w:val="0"/>
                <w:bCs/>
              </w:rPr>
              <w:t>guidance</w:t>
            </w:r>
            <w:r w:rsidRPr="00EE1997">
              <w:rPr>
                <w:b w:val="0"/>
                <w:bCs/>
              </w:rPr>
              <w:t>.</w:t>
            </w:r>
          </w:p>
        </w:tc>
        <w:tc>
          <w:tcPr>
            <w:tcW w:w="3958" w:type="dxa"/>
          </w:tcPr>
          <w:p w14:paraId="11E9E7BF" w14:textId="07A7B1E1" w:rsidR="000A4C68" w:rsidRPr="00EE1997" w:rsidRDefault="002E1161" w:rsidP="008B2EB6">
            <w:pPr>
              <w:pStyle w:val="TableExpText"/>
              <w:keepNext w:val="0"/>
              <w:keepLines/>
              <w:cnfStyle w:val="100000000000" w:firstRow="1" w:lastRow="0" w:firstColumn="0" w:lastColumn="0" w:oddVBand="0" w:evenVBand="0" w:oddHBand="0" w:evenHBand="0" w:firstRowFirstColumn="0" w:firstRowLastColumn="0" w:lastRowFirstColumn="0" w:lastRowLastColumn="0"/>
              <w:rPr>
                <w:b w:val="0"/>
                <w:bCs/>
              </w:rPr>
            </w:pPr>
            <w:r w:rsidRPr="00EE1997">
              <w:rPr>
                <w:rFonts w:asciiTheme="majorHAnsi" w:hAnsiTheme="majorHAnsi" w:cstheme="majorHAnsi"/>
                <w:b w:val="0"/>
                <w:bCs/>
              </w:rPr>
              <w:t>Finally, guidance noted support plans and NDIS eligibility should be reviewed over regular time intervals</w:t>
            </w:r>
            <w:r w:rsidRPr="00EE1997">
              <w:rPr>
                <w:b w:val="0"/>
                <w:bCs/>
              </w:rPr>
              <w:t xml:space="preserve"> and following any significant events in the life of the client which may affect their support needs.</w:t>
            </w:r>
          </w:p>
        </w:tc>
      </w:tr>
    </w:tbl>
    <w:p w14:paraId="4FEC5CFB" w14:textId="11CD4292" w:rsidR="008971FE" w:rsidRPr="00755E8D" w:rsidRDefault="00563D0E" w:rsidP="00AE3E0C">
      <w:pPr>
        <w:pStyle w:val="Heading3nonumbered"/>
      </w:pPr>
      <w:r w:rsidRPr="00755E8D">
        <w:t>What happened during implementation and how did it vary nationally</w:t>
      </w:r>
      <w:r w:rsidR="0084602C" w:rsidRPr="00755E8D">
        <w:t>?</w:t>
      </w:r>
    </w:p>
    <w:p w14:paraId="2166975B" w14:textId="39F95993" w:rsidR="00836183" w:rsidRPr="00AE3E0C" w:rsidRDefault="00836183" w:rsidP="00AE3E0C">
      <w:pPr>
        <w:pStyle w:val="Heading4"/>
      </w:pPr>
      <w:r w:rsidRPr="00AE3E0C">
        <w:t>Referrals into the NPS-M</w:t>
      </w:r>
      <w:r w:rsidR="006F502B" w:rsidRPr="00AE3E0C">
        <w:t xml:space="preserve"> program </w:t>
      </w:r>
      <w:r w:rsidR="005B1D42" w:rsidRPr="00AE3E0C">
        <w:t>were</w:t>
      </w:r>
      <w:r w:rsidR="006F502B" w:rsidRPr="00AE3E0C">
        <w:t xml:space="preserve"> based on </w:t>
      </w:r>
      <w:r w:rsidR="005B1D42" w:rsidRPr="00AE3E0C">
        <w:t>existing relationships rather than formal pathways</w:t>
      </w:r>
    </w:p>
    <w:p w14:paraId="2730EA7E" w14:textId="61E40C71" w:rsidR="00B9791E" w:rsidRPr="00755E8D" w:rsidRDefault="00127FE4" w:rsidP="003D4131">
      <w:pPr>
        <w:rPr>
          <w:lang w:val="en-AU"/>
        </w:rPr>
      </w:pPr>
      <w:r w:rsidRPr="00AE3E0C">
        <w:rPr>
          <w:rStyle w:val="Strong"/>
        </w:rPr>
        <w:t>R</w:t>
      </w:r>
      <w:r w:rsidR="00494727" w:rsidRPr="00AE3E0C">
        <w:rPr>
          <w:rStyle w:val="Strong"/>
        </w:rPr>
        <w:t>eferral s</w:t>
      </w:r>
      <w:r w:rsidR="00594719" w:rsidRPr="00AE3E0C">
        <w:rPr>
          <w:rStyle w:val="Strong"/>
        </w:rPr>
        <w:t xml:space="preserve">ources and </w:t>
      </w:r>
      <w:r w:rsidR="00494727" w:rsidRPr="00AE3E0C">
        <w:rPr>
          <w:rStyle w:val="Strong"/>
        </w:rPr>
        <w:t xml:space="preserve">numbers </w:t>
      </w:r>
      <w:r w:rsidR="002F1AD2" w:rsidRPr="00AE3E0C">
        <w:rPr>
          <w:rStyle w:val="Strong"/>
        </w:rPr>
        <w:t>varied</w:t>
      </w:r>
      <w:r w:rsidR="00670B88" w:rsidRPr="00AE3E0C">
        <w:rPr>
          <w:rStyle w:val="Strong"/>
        </w:rPr>
        <w:t xml:space="preserve"> </w:t>
      </w:r>
      <w:r w:rsidR="002F1AD2" w:rsidRPr="00AE3E0C">
        <w:rPr>
          <w:rStyle w:val="Strong"/>
        </w:rPr>
        <w:t>across</w:t>
      </w:r>
      <w:r w:rsidR="00592F6E" w:rsidRPr="00AE3E0C">
        <w:rPr>
          <w:rStyle w:val="Strong"/>
        </w:rPr>
        <w:t xml:space="preserve"> </w:t>
      </w:r>
      <w:r w:rsidR="004C28F3" w:rsidRPr="00AE3E0C">
        <w:rPr>
          <w:rStyle w:val="Strong"/>
        </w:rPr>
        <w:t>PHNs</w:t>
      </w:r>
      <w:r w:rsidR="005E65B4" w:rsidRPr="00755E8D">
        <w:rPr>
          <w:lang w:val="en-AU" w:eastAsia="en-AU"/>
        </w:rPr>
        <w:t xml:space="preserve"> as shown in </w:t>
      </w:r>
      <w:r w:rsidR="005E65B4" w:rsidRPr="00755E8D">
        <w:rPr>
          <w:lang w:val="en-AU" w:eastAsia="en-AU"/>
        </w:rPr>
        <w:fldChar w:fldCharType="begin"/>
      </w:r>
      <w:r w:rsidR="005E65B4" w:rsidRPr="00755E8D">
        <w:rPr>
          <w:lang w:val="en-AU" w:eastAsia="en-AU"/>
        </w:rPr>
        <w:instrText xml:space="preserve"> REF _Ref55571225 \h </w:instrText>
      </w:r>
      <w:r w:rsidR="00755E8D" w:rsidRPr="00755E8D">
        <w:rPr>
          <w:lang w:val="en-AU" w:eastAsia="en-AU"/>
        </w:rPr>
        <w:instrText xml:space="preserve"> \* MERGEFORMAT </w:instrText>
      </w:r>
      <w:r w:rsidR="005E65B4" w:rsidRPr="00755E8D">
        <w:rPr>
          <w:lang w:val="en-AU" w:eastAsia="en-AU"/>
        </w:rPr>
      </w:r>
      <w:r w:rsidR="005E65B4" w:rsidRPr="00755E8D">
        <w:rPr>
          <w:lang w:val="en-AU"/>
        </w:rPr>
        <w:fldChar w:fldCharType="separate"/>
      </w:r>
      <w:r w:rsidR="00823965" w:rsidRPr="00755E8D">
        <w:t xml:space="preserve">Figure </w:t>
      </w:r>
      <w:r w:rsidR="00823965" w:rsidRPr="00755E8D">
        <w:rPr>
          <w:noProof/>
        </w:rPr>
        <w:t>14</w:t>
      </w:r>
      <w:r w:rsidR="005E65B4" w:rsidRPr="00755E8D">
        <w:rPr>
          <w:lang w:val="en-AU" w:eastAsia="en-AU"/>
        </w:rPr>
        <w:fldChar w:fldCharType="end"/>
      </w:r>
      <w:r w:rsidR="005E65B4" w:rsidRPr="00755E8D">
        <w:rPr>
          <w:lang w:val="en-AU" w:eastAsia="en-AU"/>
        </w:rPr>
        <w:t>.</w:t>
      </w:r>
      <w:r w:rsidRPr="00755E8D">
        <w:rPr>
          <w:lang w:val="en-AU" w:eastAsia="en-AU"/>
        </w:rPr>
        <w:t xml:space="preserve"> </w:t>
      </w:r>
    </w:p>
    <w:p w14:paraId="4F21AD63" w14:textId="5FB5341F" w:rsidR="00D664A0" w:rsidRPr="00755E8D" w:rsidRDefault="00D664A0" w:rsidP="0003313D">
      <w:pPr>
        <w:pStyle w:val="Caption"/>
      </w:pPr>
      <w:bookmarkStart w:id="73" w:name="_Ref55571225"/>
      <w:r w:rsidRPr="00755E8D">
        <w:lastRenderedPageBreak/>
        <w:t xml:space="preserve">Figure </w:t>
      </w:r>
      <w:r w:rsidR="00AA5D7C" w:rsidRPr="00755E8D">
        <w:fldChar w:fldCharType="begin"/>
      </w:r>
      <w:r w:rsidR="00AA5D7C" w:rsidRPr="00755E8D">
        <w:instrText xml:space="preserve"> SEQ Figure \* ARABIC </w:instrText>
      </w:r>
      <w:r w:rsidR="00AA5D7C" w:rsidRPr="00755E8D">
        <w:fldChar w:fldCharType="separate"/>
      </w:r>
      <w:r w:rsidR="00823965" w:rsidRPr="00755E8D">
        <w:rPr>
          <w:noProof/>
        </w:rPr>
        <w:t>14</w:t>
      </w:r>
      <w:r w:rsidR="00AA5D7C" w:rsidRPr="00755E8D">
        <w:fldChar w:fldCharType="end"/>
      </w:r>
      <w:bookmarkEnd w:id="73"/>
      <w:r w:rsidRPr="00755E8D">
        <w:t xml:space="preserve"> | Referral pathways specified by PHNs</w:t>
      </w:r>
      <w:r w:rsidR="005878B0" w:rsidRPr="00755E8D">
        <w:rPr>
          <w:rStyle w:val="FootnoteReference"/>
        </w:rPr>
        <w:footnoteReference w:id="53"/>
      </w:r>
    </w:p>
    <w:p w14:paraId="36D1B69B" w14:textId="7A9608B0" w:rsidR="009D3D42" w:rsidRPr="00755E8D" w:rsidRDefault="5E56177A" w:rsidP="009D3D42">
      <w:pPr>
        <w:rPr>
          <w:lang w:val="en-AU"/>
        </w:rPr>
      </w:pPr>
      <w:r w:rsidRPr="00755E8D">
        <w:rPr>
          <w:noProof/>
          <w:lang w:val="en-AU"/>
        </w:rPr>
        <w:drawing>
          <wp:inline distT="0" distB="0" distL="0" distR="0" wp14:anchorId="68D848AA" wp14:editId="52FA5340">
            <wp:extent cx="5670229" cy="3448050"/>
            <wp:effectExtent l="0" t="0" r="6985" b="0"/>
            <wp:docPr id="18" name="Picture 18" descr="All 31 PHN's indicated GPs and other clinicians provided referral pathways into the NPS-M program. Self-referrals and non-admitted mental health services were also strong sources of referrals. The least common referral pathways were still specified by 84% of PH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ll 31 PHN's indicated GPs and other clinicians provided referral pathways into the NPS-M program. Self-referrals and non-admitted mental health services were also strong sources of referrals. The least common referral pathways were still specified by 84% of PHNs."/>
                    <pic:cNvPicPr/>
                  </pic:nvPicPr>
                  <pic:blipFill rotWithShape="1">
                    <a:blip r:embed="rId35" cstate="print">
                      <a:extLst>
                        <a:ext uri="{28A0092B-C50C-407E-A947-70E740481C1C}">
                          <a14:useLocalDpi xmlns:a14="http://schemas.microsoft.com/office/drawing/2010/main" val="0"/>
                        </a:ext>
                      </a:extLst>
                    </a:blip>
                    <a:srcRect b="5598"/>
                    <a:stretch/>
                  </pic:blipFill>
                  <pic:spPr bwMode="auto">
                    <a:xfrm>
                      <a:off x="0" y="0"/>
                      <a:ext cx="5670550" cy="3448245"/>
                    </a:xfrm>
                    <a:prstGeom prst="rect">
                      <a:avLst/>
                    </a:prstGeom>
                    <a:ln>
                      <a:noFill/>
                    </a:ln>
                    <a:extLst>
                      <a:ext uri="{53640926-AAD7-44D8-BBD7-CCE9431645EC}">
                        <a14:shadowObscured xmlns:a14="http://schemas.microsoft.com/office/drawing/2010/main"/>
                      </a:ext>
                    </a:extLst>
                  </pic:spPr>
                </pic:pic>
              </a:graphicData>
            </a:graphic>
          </wp:inline>
        </w:drawing>
      </w:r>
    </w:p>
    <w:p w14:paraId="1B9024EC" w14:textId="4A648260" w:rsidR="005E65B4" w:rsidRPr="00755E8D" w:rsidRDefault="007A1F85" w:rsidP="00127FE4">
      <w:pPr>
        <w:rPr>
          <w:lang w:val="en-AU" w:eastAsia="en-AU"/>
        </w:rPr>
      </w:pPr>
      <w:r w:rsidRPr="00AE3E0C">
        <w:rPr>
          <w:rStyle w:val="Strong"/>
        </w:rPr>
        <w:t xml:space="preserve">There was some confusion as to whether service providers could accept referrals from state-based clinical or </w:t>
      </w:r>
      <w:r w:rsidR="00BA3E76" w:rsidRPr="00AE3E0C">
        <w:rPr>
          <w:rStyle w:val="Strong"/>
        </w:rPr>
        <w:t>psychosocial</w:t>
      </w:r>
      <w:r w:rsidRPr="00AE3E0C">
        <w:rPr>
          <w:rStyle w:val="Strong"/>
        </w:rPr>
        <w:t xml:space="preserve"> services.</w:t>
      </w:r>
      <w:r w:rsidR="00127FE4" w:rsidRPr="00755E8D">
        <w:rPr>
          <w:rFonts w:asciiTheme="majorHAnsi" w:hAnsiTheme="majorHAnsi" w:cstheme="majorHAnsi"/>
          <w:lang w:val="en-AU" w:eastAsia="en-AU"/>
        </w:rPr>
        <w:t xml:space="preserve"> </w:t>
      </w:r>
      <w:r w:rsidR="00127FE4" w:rsidRPr="00755E8D">
        <w:rPr>
          <w:lang w:val="en-AU" w:eastAsia="en-AU"/>
        </w:rPr>
        <w:t xml:space="preserve">PHNs outlined that they attributed this to the </w:t>
      </w:r>
      <w:r w:rsidR="00F64910" w:rsidRPr="00755E8D">
        <w:rPr>
          <w:lang w:val="en-AU" w:eastAsia="en-AU"/>
        </w:rPr>
        <w:t xml:space="preserve">guidance </w:t>
      </w:r>
      <w:r w:rsidR="00127FE4" w:rsidRPr="00755E8D">
        <w:rPr>
          <w:lang w:val="en-AU" w:eastAsia="en-AU"/>
        </w:rPr>
        <w:t xml:space="preserve">not </w:t>
      </w:r>
      <w:r w:rsidR="00CC3B6C" w:rsidRPr="00755E8D">
        <w:rPr>
          <w:lang w:val="en-AU" w:eastAsia="en-AU"/>
        </w:rPr>
        <w:t xml:space="preserve">being </w:t>
      </w:r>
      <w:r w:rsidR="00127FE4" w:rsidRPr="00755E8D">
        <w:rPr>
          <w:lang w:val="en-AU" w:eastAsia="en-AU"/>
        </w:rPr>
        <w:t xml:space="preserve">specific around </w:t>
      </w:r>
      <w:r w:rsidR="00EC73E2" w:rsidRPr="00755E8D">
        <w:rPr>
          <w:lang w:val="en-AU" w:eastAsia="en-AU"/>
        </w:rPr>
        <w:t>mechanisms that could be used to link with</w:t>
      </w:r>
      <w:r w:rsidR="00127FE4" w:rsidRPr="00755E8D">
        <w:rPr>
          <w:lang w:val="en-AU" w:eastAsia="en-AU"/>
        </w:rPr>
        <w:t xml:space="preserve"> clinical and non-clinical supports. </w:t>
      </w:r>
      <w:r w:rsidR="000E0CE1" w:rsidRPr="00755E8D">
        <w:rPr>
          <w:lang w:val="en-AU" w:eastAsia="en-AU"/>
        </w:rPr>
        <w:t>Where PHNs were able to implement successful referral</w:t>
      </w:r>
      <w:r w:rsidR="005E65B4" w:rsidRPr="00755E8D">
        <w:rPr>
          <w:lang w:val="en-AU" w:eastAsia="en-AU"/>
        </w:rPr>
        <w:t xml:space="preserve"> pathways</w:t>
      </w:r>
      <w:r w:rsidR="000E0CE1" w:rsidRPr="00755E8D">
        <w:rPr>
          <w:lang w:val="en-AU" w:eastAsia="en-AU"/>
        </w:rPr>
        <w:t>, they often</w:t>
      </w:r>
      <w:r w:rsidR="005E65B4" w:rsidRPr="00755E8D">
        <w:rPr>
          <w:lang w:val="en-AU" w:eastAsia="en-AU"/>
        </w:rPr>
        <w:t xml:space="preserve"> leveraged consortia models or pre-existing relationships to </w:t>
      </w:r>
      <w:r w:rsidR="005B5080" w:rsidRPr="00755E8D">
        <w:rPr>
          <w:lang w:val="en-AU" w:eastAsia="en-AU"/>
        </w:rPr>
        <w:t>guide</w:t>
      </w:r>
      <w:r w:rsidR="005E65B4" w:rsidRPr="00755E8D">
        <w:rPr>
          <w:lang w:val="en-AU" w:eastAsia="en-AU"/>
        </w:rPr>
        <w:t xml:space="preserve"> referrals</w:t>
      </w:r>
      <w:r w:rsidR="002E7D8C" w:rsidRPr="00755E8D">
        <w:rPr>
          <w:lang w:val="en-AU" w:eastAsia="en-AU"/>
        </w:rPr>
        <w:t xml:space="preserve"> or create </w:t>
      </w:r>
      <w:r w:rsidR="00F706CF" w:rsidRPr="00755E8D">
        <w:rPr>
          <w:lang w:val="en-AU" w:eastAsia="en-AU"/>
        </w:rPr>
        <w:t xml:space="preserve">new </w:t>
      </w:r>
      <w:r w:rsidR="002E7D8C" w:rsidRPr="00755E8D">
        <w:rPr>
          <w:lang w:val="en-AU" w:eastAsia="en-AU"/>
        </w:rPr>
        <w:t>referral pathways</w:t>
      </w:r>
      <w:r w:rsidR="005E65B4" w:rsidRPr="00755E8D">
        <w:rPr>
          <w:lang w:val="en-AU" w:eastAsia="en-AU"/>
        </w:rPr>
        <w:t xml:space="preserve">. </w:t>
      </w:r>
      <w:r w:rsidR="00E55697" w:rsidRPr="00755E8D">
        <w:rPr>
          <w:lang w:val="en-AU" w:eastAsia="en-AU"/>
        </w:rPr>
        <w:t>S</w:t>
      </w:r>
      <w:r w:rsidR="005F67B2" w:rsidRPr="00755E8D">
        <w:rPr>
          <w:lang w:val="en-AU" w:eastAsia="en-AU"/>
        </w:rPr>
        <w:t xml:space="preserve">ee </w:t>
      </w:r>
      <w:r w:rsidR="008371C2" w:rsidRPr="00755E8D">
        <w:rPr>
          <w:lang w:val="en-AU" w:eastAsia="en-AU"/>
        </w:rPr>
        <w:t>‘</w:t>
      </w:r>
      <w:r w:rsidR="005C6B14">
        <w:rPr>
          <w:lang w:val="en-AU" w:eastAsia="en-AU"/>
        </w:rPr>
        <w:t>Case study 8 – Examples of New South Wales integration efforts</w:t>
      </w:r>
      <w:r w:rsidR="008371C2" w:rsidRPr="00755E8D">
        <w:rPr>
          <w:lang w:val="en-AU" w:eastAsia="en-AU"/>
        </w:rPr>
        <w:t xml:space="preserve">’ </w:t>
      </w:r>
      <w:r w:rsidR="00E55697" w:rsidRPr="00755E8D">
        <w:rPr>
          <w:lang w:val="en-AU" w:eastAsia="en-AU"/>
        </w:rPr>
        <w:t xml:space="preserve">for </w:t>
      </w:r>
      <w:r w:rsidR="008371C2" w:rsidRPr="00755E8D">
        <w:rPr>
          <w:lang w:val="en-AU" w:eastAsia="en-AU"/>
        </w:rPr>
        <w:t>an example of this from NSW</w:t>
      </w:r>
      <w:r w:rsidR="005F67B2" w:rsidRPr="00755E8D">
        <w:rPr>
          <w:lang w:val="en-AU" w:eastAsia="en-AU"/>
        </w:rPr>
        <w:t xml:space="preserve">. </w:t>
      </w:r>
    </w:p>
    <w:p w14:paraId="478ADD61" w14:textId="44B4B429" w:rsidR="00BD71C9" w:rsidRPr="00755E8D" w:rsidRDefault="00BD71C9" w:rsidP="00127FE4">
      <w:pPr>
        <w:rPr>
          <w:lang w:val="en-AU"/>
        </w:rPr>
      </w:pPr>
      <w:r w:rsidRPr="00AE3E0C">
        <w:rPr>
          <w:rStyle w:val="Strong"/>
        </w:rPr>
        <w:t>Consumer peaks outlined that their constituents’ experiences were that referral processes varied greatly.</w:t>
      </w:r>
      <w:r w:rsidRPr="00755E8D">
        <w:rPr>
          <w:lang w:val="en-AU" w:eastAsia="en-AU"/>
        </w:rPr>
        <w:t xml:space="preserve"> </w:t>
      </w:r>
      <w:r w:rsidRPr="00755E8D">
        <w:rPr>
          <w:lang w:val="en-AU"/>
        </w:rPr>
        <w:t>For example, some allowed self-referral, others did not; some required the person have a clinical manager or otherwise specified who could refer; some required evidence of clinical diagnosis where others did not appear to do so.</w:t>
      </w:r>
    </w:p>
    <w:p w14:paraId="4EA30E65" w14:textId="11BB1B8E" w:rsidR="002B0EAD" w:rsidRPr="00755E8D" w:rsidRDefault="002B0EAD" w:rsidP="00AE3E0C">
      <w:pPr>
        <w:pStyle w:val="Heading4"/>
      </w:pPr>
      <w:r w:rsidRPr="00755E8D">
        <w:t xml:space="preserve">Assessment processes </w:t>
      </w:r>
      <w:r w:rsidR="00CE4DCD" w:rsidRPr="00AE3E0C">
        <w:t>varied</w:t>
      </w:r>
      <w:r w:rsidR="00CE4DCD" w:rsidRPr="00755E8D">
        <w:t xml:space="preserve"> between programs and providers</w:t>
      </w:r>
    </w:p>
    <w:p w14:paraId="7525D0D5" w14:textId="537C0B4B" w:rsidR="000C5D5C" w:rsidRPr="00755E8D" w:rsidRDefault="000F241D" w:rsidP="009078E5">
      <w:pPr>
        <w:rPr>
          <w:lang w:val="en-AU" w:eastAsia="en-AU"/>
        </w:rPr>
      </w:pPr>
      <w:r w:rsidRPr="00AE3E0C">
        <w:rPr>
          <w:rStyle w:val="Strong"/>
        </w:rPr>
        <w:t xml:space="preserve">Service providers </w:t>
      </w:r>
      <w:r w:rsidR="00B961CD" w:rsidRPr="00AE3E0C">
        <w:rPr>
          <w:rStyle w:val="Strong"/>
        </w:rPr>
        <w:t xml:space="preserve">used </w:t>
      </w:r>
      <w:r w:rsidR="00F36ACD" w:rsidRPr="00AE3E0C">
        <w:rPr>
          <w:rStyle w:val="Strong"/>
        </w:rPr>
        <w:t>a range of f</w:t>
      </w:r>
      <w:r w:rsidR="00DD75D2" w:rsidRPr="00AE3E0C">
        <w:rPr>
          <w:rStyle w:val="Strong"/>
        </w:rPr>
        <w:t xml:space="preserve">ormal </w:t>
      </w:r>
      <w:r w:rsidR="00F36ACD" w:rsidRPr="00AE3E0C">
        <w:rPr>
          <w:rStyle w:val="Strong"/>
        </w:rPr>
        <w:t xml:space="preserve">and informal </w:t>
      </w:r>
      <w:r w:rsidR="00DD75D2" w:rsidRPr="00AE3E0C">
        <w:rPr>
          <w:rStyle w:val="Strong"/>
        </w:rPr>
        <w:t>tool</w:t>
      </w:r>
      <w:r w:rsidR="00F36ACD" w:rsidRPr="00AE3E0C">
        <w:rPr>
          <w:rStyle w:val="Strong"/>
        </w:rPr>
        <w:t>s to conduct initial assessments</w:t>
      </w:r>
      <w:r w:rsidR="00C5338A" w:rsidRPr="00AE3E0C">
        <w:rPr>
          <w:rStyle w:val="Strong"/>
        </w:rPr>
        <w:t xml:space="preserve"> and gauge baseline outcomes</w:t>
      </w:r>
      <w:r w:rsidR="00F36ACD" w:rsidRPr="00AE3E0C">
        <w:rPr>
          <w:rStyle w:val="Strong"/>
        </w:rPr>
        <w:t>.</w:t>
      </w:r>
      <w:r w:rsidR="00F36ACD" w:rsidRPr="00755E8D">
        <w:rPr>
          <w:lang w:val="en-AU" w:eastAsia="en-AU"/>
        </w:rPr>
        <w:t xml:space="preserve"> Some saw great success through clearly defined thresholds </w:t>
      </w:r>
      <w:r w:rsidR="003A0C16" w:rsidRPr="00755E8D">
        <w:rPr>
          <w:lang w:val="en-AU" w:eastAsia="en-AU"/>
        </w:rPr>
        <w:t>(</w:t>
      </w:r>
      <w:proofErr w:type="gramStart"/>
      <w:r w:rsidR="00F36ACD" w:rsidRPr="00755E8D">
        <w:rPr>
          <w:lang w:val="en-AU" w:eastAsia="en-AU"/>
        </w:rPr>
        <w:t>e.g.</w:t>
      </w:r>
      <w:proofErr w:type="gramEnd"/>
      <w:r w:rsidR="00F36ACD" w:rsidRPr="00755E8D">
        <w:rPr>
          <w:lang w:val="en-AU" w:eastAsia="en-AU"/>
        </w:rPr>
        <w:t xml:space="preserve"> </w:t>
      </w:r>
      <w:r w:rsidR="00937244" w:rsidRPr="00755E8D">
        <w:rPr>
          <w:lang w:val="en-AU" w:eastAsia="en-AU"/>
        </w:rPr>
        <w:t>the Life Skills Profile (LSP-16) or similar tools</w:t>
      </w:r>
      <w:r w:rsidR="00D5557C" w:rsidRPr="00755E8D">
        <w:rPr>
          <w:lang w:val="en-AU" w:eastAsia="en-AU"/>
        </w:rPr>
        <w:t>)</w:t>
      </w:r>
      <w:r w:rsidR="00937244" w:rsidRPr="00755E8D">
        <w:rPr>
          <w:lang w:val="en-AU" w:eastAsia="en-AU"/>
        </w:rPr>
        <w:t>:</w:t>
      </w:r>
      <w:r w:rsidR="00F36ACD" w:rsidRPr="00755E8D">
        <w:rPr>
          <w:lang w:val="en-AU" w:eastAsia="en-AU"/>
        </w:rPr>
        <w:t xml:space="preserve"> </w:t>
      </w:r>
    </w:p>
    <w:p w14:paraId="798BB2A9" w14:textId="3600FB6A" w:rsidR="00491396" w:rsidRPr="00755E8D" w:rsidRDefault="00E20EB7" w:rsidP="00AE3E0C">
      <w:pPr>
        <w:pStyle w:val="ListBullet"/>
      </w:pPr>
      <w:r w:rsidRPr="00755E8D">
        <w:t>Strengths and Difficulties Questionnaire (SDQ)</w:t>
      </w:r>
    </w:p>
    <w:p w14:paraId="3433FB39" w14:textId="05F7412B" w:rsidR="000C5D5C" w:rsidRPr="00755E8D" w:rsidRDefault="000C5D5C" w:rsidP="00AE3E0C">
      <w:pPr>
        <w:pStyle w:val="ListBullet"/>
      </w:pPr>
      <w:proofErr w:type="spellStart"/>
      <w:r w:rsidRPr="00755E8D">
        <w:t>Camberwell</w:t>
      </w:r>
      <w:proofErr w:type="spellEnd"/>
      <w:r w:rsidRPr="00755E8D">
        <w:t xml:space="preserve"> Assessment of Need Short Appraisal Schedule (CANSAS)</w:t>
      </w:r>
    </w:p>
    <w:p w14:paraId="49398DED" w14:textId="77777777" w:rsidR="000C5D5C" w:rsidRPr="00755E8D" w:rsidRDefault="000C5D5C" w:rsidP="00AE3E0C">
      <w:pPr>
        <w:pStyle w:val="ListBullet"/>
      </w:pPr>
      <w:r w:rsidRPr="00755E8D">
        <w:t>Recovery Assessment Score – Domains and Scales (RAS-DS)</w:t>
      </w:r>
    </w:p>
    <w:p w14:paraId="58CABBFF" w14:textId="77777777" w:rsidR="000C5D5C" w:rsidRPr="00755E8D" w:rsidRDefault="000C5D5C" w:rsidP="00AE3E0C">
      <w:pPr>
        <w:pStyle w:val="ListBullet"/>
      </w:pPr>
      <w:r w:rsidRPr="00755E8D">
        <w:t>Recovery Star</w:t>
      </w:r>
    </w:p>
    <w:p w14:paraId="749AFE20" w14:textId="77777777" w:rsidR="000C5D5C" w:rsidRPr="00755E8D" w:rsidRDefault="000C5D5C" w:rsidP="00AE3E0C">
      <w:pPr>
        <w:pStyle w:val="ListBullet"/>
      </w:pPr>
      <w:r w:rsidRPr="00755E8D">
        <w:t>Health of the National Outcome Scales (</w:t>
      </w:r>
      <w:proofErr w:type="spellStart"/>
      <w:r w:rsidRPr="00755E8D">
        <w:t>HoNOS</w:t>
      </w:r>
      <w:proofErr w:type="spellEnd"/>
      <w:r w:rsidRPr="00755E8D">
        <w:t>)</w:t>
      </w:r>
    </w:p>
    <w:p w14:paraId="7913FF51" w14:textId="21B96775" w:rsidR="000C5D5C" w:rsidRPr="00755E8D" w:rsidRDefault="000C5D5C" w:rsidP="00AE3E0C">
      <w:pPr>
        <w:pStyle w:val="ListBullet"/>
      </w:pPr>
      <w:r w:rsidRPr="00755E8D">
        <w:t>World Health Organisation Disability Assessment Schedule (WHODAS)</w:t>
      </w:r>
      <w:r w:rsidR="00255871" w:rsidRPr="00755E8D">
        <w:t>.</w:t>
      </w:r>
    </w:p>
    <w:p w14:paraId="0AEBB83C" w14:textId="332D673D" w:rsidR="00C5338A" w:rsidRPr="00755E8D" w:rsidRDefault="00C5338A" w:rsidP="009078E5">
      <w:pPr>
        <w:rPr>
          <w:lang w:val="en-AU" w:eastAsia="en-AU"/>
        </w:rPr>
      </w:pPr>
      <w:r w:rsidRPr="00755E8D">
        <w:rPr>
          <w:lang w:val="en-AU" w:eastAsia="en-AU"/>
        </w:rPr>
        <w:t xml:space="preserve">These measurement tools ranged greatly in their length and functional purpose, and PHNs assessment process varied according to the eligibility criteria set by the PHN. </w:t>
      </w:r>
      <w:r w:rsidR="00E55697" w:rsidRPr="00755E8D">
        <w:rPr>
          <w:lang w:val="en-AU" w:eastAsia="en-AU"/>
        </w:rPr>
        <w:t>For</w:t>
      </w:r>
      <w:r w:rsidR="005F67B2" w:rsidRPr="00755E8D">
        <w:rPr>
          <w:lang w:val="en-AU" w:eastAsia="en-AU"/>
        </w:rPr>
        <w:t xml:space="preserve"> more detail see</w:t>
      </w:r>
      <w:r w:rsidR="008371C2" w:rsidRPr="00755E8D">
        <w:rPr>
          <w:lang w:val="en-AU" w:eastAsia="en-AU"/>
        </w:rPr>
        <w:t xml:space="preserve"> ‘</w:t>
      </w:r>
      <w:r w:rsidR="005C6B14">
        <w:rPr>
          <w:lang w:val="en-AU" w:eastAsia="en-AU"/>
        </w:rPr>
        <w:t>Case study 6 – Outcome measures to assess psycho</w:t>
      </w:r>
      <w:r w:rsidR="00A55EE0">
        <w:rPr>
          <w:lang w:val="en-AU" w:eastAsia="en-AU"/>
        </w:rPr>
        <w:t>social recovery</w:t>
      </w:r>
      <w:r w:rsidR="008371C2" w:rsidRPr="00755E8D">
        <w:rPr>
          <w:lang w:val="en-AU" w:eastAsia="en-AU"/>
        </w:rPr>
        <w:t>’</w:t>
      </w:r>
      <w:r w:rsidR="00E55697" w:rsidRPr="00755E8D">
        <w:rPr>
          <w:lang w:val="en-AU" w:eastAsia="en-AU"/>
        </w:rPr>
        <w:t>.</w:t>
      </w:r>
      <w:r w:rsidR="003E131A" w:rsidRPr="00755E8D">
        <w:rPr>
          <w:lang w:val="en-AU" w:eastAsia="en-AU"/>
        </w:rPr>
        <w:t xml:space="preserve">  </w:t>
      </w:r>
    </w:p>
    <w:p w14:paraId="2471F399" w14:textId="0FA2B8F4" w:rsidR="00980F1A" w:rsidRPr="00755E8D" w:rsidRDefault="00980F1A" w:rsidP="005A5CCD">
      <w:pPr>
        <w:pStyle w:val="Heading4"/>
      </w:pPr>
      <w:r w:rsidRPr="00755E8D">
        <w:lastRenderedPageBreak/>
        <w:t>Consumers had mixed</w:t>
      </w:r>
      <w:r w:rsidR="00025FCC" w:rsidRPr="00755E8D">
        <w:t xml:space="preserve"> </w:t>
      </w:r>
      <w:r w:rsidR="005F1794" w:rsidRPr="00755E8D">
        <w:t xml:space="preserve">experiences of </w:t>
      </w:r>
      <w:proofErr w:type="spellStart"/>
      <w:r w:rsidR="005F1794" w:rsidRPr="00755E8D">
        <w:t>exiting</w:t>
      </w:r>
      <w:proofErr w:type="spellEnd"/>
      <w:r w:rsidR="005F1794" w:rsidRPr="00755E8D">
        <w:t xml:space="preserve"> programs</w:t>
      </w:r>
      <w:r w:rsidR="00025FCC" w:rsidRPr="00755E8D">
        <w:t xml:space="preserve"> </w:t>
      </w:r>
      <w:r w:rsidR="0082062B" w:rsidRPr="00755E8D">
        <w:t xml:space="preserve">and </w:t>
      </w:r>
      <w:r w:rsidR="00025FCC" w:rsidRPr="00755E8D">
        <w:t xml:space="preserve">some </w:t>
      </w:r>
      <w:r w:rsidR="00C87C37" w:rsidRPr="00755E8D">
        <w:t xml:space="preserve">processes </w:t>
      </w:r>
      <w:r w:rsidR="00025FCC" w:rsidRPr="00755E8D">
        <w:t xml:space="preserve">were </w:t>
      </w:r>
      <w:r w:rsidR="00F8457A" w:rsidRPr="00755E8D">
        <w:t>challenging</w:t>
      </w:r>
    </w:p>
    <w:p w14:paraId="0247C095" w14:textId="55CB8324" w:rsidR="005F1794" w:rsidRPr="00755E8D" w:rsidRDefault="00C71ED6" w:rsidP="00651102">
      <w:pPr>
        <w:rPr>
          <w:lang w:val="en-AU" w:eastAsia="en-AU"/>
        </w:rPr>
      </w:pPr>
      <w:r w:rsidRPr="00AE3E0C">
        <w:rPr>
          <w:rStyle w:val="Strong"/>
        </w:rPr>
        <w:t xml:space="preserve">Some </w:t>
      </w:r>
      <w:r w:rsidR="004E044D" w:rsidRPr="00AE3E0C">
        <w:rPr>
          <w:rStyle w:val="Strong"/>
        </w:rPr>
        <w:t xml:space="preserve">PHNs outlined it </w:t>
      </w:r>
      <w:r w:rsidR="00095E6A" w:rsidRPr="00AE3E0C">
        <w:rPr>
          <w:rStyle w:val="Strong"/>
        </w:rPr>
        <w:t xml:space="preserve">was difficult for service providers to smoothly transition consumers out of </w:t>
      </w:r>
      <w:r w:rsidR="004E044D" w:rsidRPr="00AE3E0C">
        <w:rPr>
          <w:rStyle w:val="Strong"/>
        </w:rPr>
        <w:t>programs</w:t>
      </w:r>
      <w:r w:rsidR="00095E6A" w:rsidRPr="00AE3E0C">
        <w:rPr>
          <w:rStyle w:val="Strong"/>
        </w:rPr>
        <w:t>,</w:t>
      </w:r>
      <w:r w:rsidR="00095E6A" w:rsidRPr="00755E8D">
        <w:rPr>
          <w:lang w:val="en-AU" w:eastAsia="en-AU"/>
        </w:rPr>
        <w:t xml:space="preserve"> stepping them down or up to a more appropriate service</w:t>
      </w:r>
      <w:r w:rsidR="00095E6A" w:rsidRPr="00755E8D">
        <w:rPr>
          <w:lang w:val="en-AU"/>
        </w:rPr>
        <w:t xml:space="preserve">. </w:t>
      </w:r>
      <w:r w:rsidR="002A096E" w:rsidRPr="00755E8D">
        <w:rPr>
          <w:lang w:val="en-AU"/>
        </w:rPr>
        <w:t xml:space="preserve">Consumers </w:t>
      </w:r>
      <w:r w:rsidR="004E044D" w:rsidRPr="00755E8D">
        <w:rPr>
          <w:lang w:val="en-AU"/>
        </w:rPr>
        <w:t xml:space="preserve">who had exited NPS-M or </w:t>
      </w:r>
      <w:proofErr w:type="spellStart"/>
      <w:r w:rsidR="004E044D" w:rsidRPr="00755E8D">
        <w:rPr>
          <w:lang w:val="en-AU"/>
        </w:rPr>
        <w:t>CoS</w:t>
      </w:r>
      <w:proofErr w:type="spellEnd"/>
      <w:r w:rsidR="004E044D" w:rsidRPr="00755E8D">
        <w:rPr>
          <w:lang w:val="en-AU"/>
        </w:rPr>
        <w:t xml:space="preserve"> </w:t>
      </w:r>
      <w:r w:rsidR="00095E6A" w:rsidRPr="00755E8D">
        <w:rPr>
          <w:lang w:val="en-AU"/>
        </w:rPr>
        <w:t>(n=9)</w:t>
      </w:r>
      <w:r w:rsidR="002A096E" w:rsidRPr="00755E8D">
        <w:rPr>
          <w:lang w:val="en-AU"/>
        </w:rPr>
        <w:t xml:space="preserve"> varied in terms of whether they felt they no longer needed the support, but the management of the exit transition also varied. For some, the exit was well-managed, even if unwelcome. These people had always been aware of when the transition would occur and had been prepared for it</w:t>
      </w:r>
      <w:r w:rsidR="002A096E" w:rsidRPr="00755E8D">
        <w:rPr>
          <w:lang w:val="en-AU" w:eastAsia="en-AU"/>
        </w:rPr>
        <w:t>.</w:t>
      </w:r>
      <w:r w:rsidR="0055009E" w:rsidRPr="00755E8D">
        <w:rPr>
          <w:lang w:val="en-AU" w:eastAsia="en-AU"/>
        </w:rPr>
        <w:t xml:space="preserve"> </w:t>
      </w:r>
    </w:p>
    <w:p w14:paraId="73E68CBD" w14:textId="32C66304" w:rsidR="00A479D2" w:rsidRPr="00755E8D" w:rsidRDefault="00A479D2" w:rsidP="0082062B">
      <w:pPr>
        <w:rPr>
          <w:lang w:val="en-AU" w:eastAsia="en-AU"/>
        </w:rPr>
      </w:pPr>
      <w:r w:rsidRPr="00AE3E0C">
        <w:rPr>
          <w:rStyle w:val="Strong"/>
        </w:rPr>
        <w:t>In other cases, however, the exit was abrupt and sometimes traumatic.</w:t>
      </w:r>
      <w:r w:rsidRPr="00755E8D">
        <w:rPr>
          <w:lang w:val="en-AU" w:eastAsia="en-AU"/>
        </w:rPr>
        <w:t xml:space="preserve"> </w:t>
      </w:r>
      <w:r w:rsidR="00AA51C4" w:rsidRPr="00755E8D">
        <w:rPr>
          <w:lang w:val="en-AU" w:eastAsia="en-AU"/>
        </w:rPr>
        <w:t>One consumer outlined they were</w:t>
      </w:r>
      <w:r w:rsidRPr="00755E8D">
        <w:rPr>
          <w:lang w:val="en-AU" w:eastAsia="en-AU"/>
        </w:rPr>
        <w:t xml:space="preserve"> </w:t>
      </w:r>
      <w:r w:rsidR="00F567BA" w:rsidRPr="00755E8D">
        <w:rPr>
          <w:lang w:val="en-AU" w:eastAsia="en-AU"/>
        </w:rPr>
        <w:t>‘</w:t>
      </w:r>
      <w:r w:rsidRPr="00755E8D">
        <w:rPr>
          <w:lang w:val="en-AU" w:eastAsia="en-AU"/>
        </w:rPr>
        <w:t>cancelled out</w:t>
      </w:r>
      <w:r w:rsidR="00F567BA" w:rsidRPr="00755E8D">
        <w:rPr>
          <w:lang w:val="en-AU" w:eastAsia="en-AU"/>
        </w:rPr>
        <w:t>’</w:t>
      </w:r>
      <w:r w:rsidRPr="00755E8D">
        <w:rPr>
          <w:lang w:val="en-AU" w:eastAsia="en-AU"/>
        </w:rPr>
        <w:t xml:space="preserve"> of </w:t>
      </w:r>
      <w:r w:rsidR="00B9481D" w:rsidRPr="00755E8D">
        <w:rPr>
          <w:lang w:val="en-AU" w:eastAsia="en-AU"/>
        </w:rPr>
        <w:t xml:space="preserve">their program after </w:t>
      </w:r>
      <w:r w:rsidRPr="00755E8D">
        <w:rPr>
          <w:lang w:val="en-AU" w:eastAsia="en-AU"/>
        </w:rPr>
        <w:t>six months, despite having been told that it was a 12-month program</w:t>
      </w:r>
      <w:r w:rsidR="00B9481D" w:rsidRPr="00755E8D">
        <w:rPr>
          <w:lang w:val="en-AU" w:eastAsia="en-AU"/>
        </w:rPr>
        <w:t xml:space="preserve"> (the </w:t>
      </w:r>
      <w:r w:rsidR="009E69B0" w:rsidRPr="00755E8D">
        <w:rPr>
          <w:lang w:val="en-AU" w:eastAsia="en-AU"/>
        </w:rPr>
        <w:t>e</w:t>
      </w:r>
      <w:r w:rsidR="00B9481D" w:rsidRPr="00755E8D">
        <w:rPr>
          <w:lang w:val="en-AU" w:eastAsia="en-AU"/>
        </w:rPr>
        <w:t>valuation assumes therefore the program was NPS-M)</w:t>
      </w:r>
      <w:r w:rsidRPr="00755E8D">
        <w:rPr>
          <w:lang w:val="en-AU" w:eastAsia="en-AU"/>
        </w:rPr>
        <w:t>. Although</w:t>
      </w:r>
      <w:r w:rsidR="00B9481D" w:rsidRPr="00755E8D">
        <w:rPr>
          <w:lang w:val="en-AU" w:eastAsia="en-AU"/>
        </w:rPr>
        <w:t xml:space="preserve"> the consumer</w:t>
      </w:r>
      <w:r w:rsidRPr="00755E8D">
        <w:rPr>
          <w:lang w:val="en-AU" w:eastAsia="en-AU"/>
        </w:rPr>
        <w:t xml:space="preserve"> and the support worker had a nice farewell afternoon tea together, </w:t>
      </w:r>
      <w:r w:rsidR="00F567BA" w:rsidRPr="00755E8D">
        <w:rPr>
          <w:lang w:val="en-AU" w:eastAsia="en-AU"/>
        </w:rPr>
        <w:t>the consumers</w:t>
      </w:r>
      <w:r w:rsidRPr="00755E8D">
        <w:rPr>
          <w:lang w:val="en-AU" w:eastAsia="en-AU"/>
        </w:rPr>
        <w:t xml:space="preserve"> found the exit very abrupt and thought that having been exited early had affected </w:t>
      </w:r>
      <w:r w:rsidR="00D75176" w:rsidRPr="00755E8D">
        <w:rPr>
          <w:lang w:val="en-AU" w:eastAsia="en-AU"/>
        </w:rPr>
        <w:t xml:space="preserve">their </w:t>
      </w:r>
      <w:r w:rsidRPr="00755E8D">
        <w:rPr>
          <w:lang w:val="en-AU" w:eastAsia="en-AU"/>
        </w:rPr>
        <w:t xml:space="preserve">progress </w:t>
      </w:r>
      <w:r w:rsidR="00B86687" w:rsidRPr="00755E8D">
        <w:rPr>
          <w:lang w:val="en-AU" w:eastAsia="en-AU"/>
        </w:rPr>
        <w:t xml:space="preserve">toward </w:t>
      </w:r>
      <w:r w:rsidR="00014BD5" w:rsidRPr="00755E8D">
        <w:rPr>
          <w:lang w:val="en-AU" w:eastAsia="en-AU"/>
        </w:rPr>
        <w:t xml:space="preserve">their </w:t>
      </w:r>
      <w:r w:rsidRPr="00755E8D">
        <w:rPr>
          <w:lang w:val="en-AU" w:eastAsia="en-AU"/>
        </w:rPr>
        <w:t>goal</w:t>
      </w:r>
      <w:r w:rsidR="0055009E" w:rsidRPr="00755E8D">
        <w:rPr>
          <w:lang w:val="en-AU" w:eastAsia="en-AU"/>
        </w:rPr>
        <w:t>s</w:t>
      </w:r>
      <w:r w:rsidRPr="00755E8D">
        <w:rPr>
          <w:lang w:val="en-AU" w:eastAsia="en-AU"/>
        </w:rPr>
        <w:t>.</w:t>
      </w:r>
    </w:p>
    <w:p w14:paraId="5E49D41F" w14:textId="74B845FB" w:rsidR="00B77C8A" w:rsidRPr="00755E8D" w:rsidRDefault="00B77C8A" w:rsidP="0082062B">
      <w:pPr>
        <w:rPr>
          <w:lang w:val="en-AU"/>
        </w:rPr>
      </w:pPr>
      <w:r w:rsidRPr="00AE3E0C">
        <w:rPr>
          <w:rStyle w:val="Strong"/>
        </w:rPr>
        <w:t>Others talked about the timing of their exit being poor,</w:t>
      </w:r>
      <w:r w:rsidRPr="00755E8D">
        <w:rPr>
          <w:lang w:val="en-AU" w:eastAsia="en-AU"/>
        </w:rPr>
        <w:t xml:space="preserve"> for example if they were going through a particularly bad time. For one consumer, the idea of exiting the service was put to her suddenly, at a very vulnerable moment, when she was crying on the phone. The support worker failed to check in on her after such an emotional phone call and the consumer felt so abandoned that she declined the offered final support call.</w:t>
      </w:r>
    </w:p>
    <w:p w14:paraId="330FF9FF" w14:textId="77777777" w:rsidR="00600C51" w:rsidRPr="00755E8D" w:rsidRDefault="00600C51" w:rsidP="009926AD">
      <w:pPr>
        <w:pStyle w:val="Callout"/>
      </w:pPr>
      <w:r w:rsidRPr="00755E8D">
        <w:t xml:space="preserve">‘If you’ve had an abusive background, which has been part of my history, when you go and engage with someone and then it's cut off it’s a form of </w:t>
      </w:r>
      <w:proofErr w:type="gramStart"/>
      <w:r w:rsidRPr="00755E8D">
        <w:t>abuse in itself</w:t>
      </w:r>
      <w:proofErr w:type="gramEnd"/>
      <w:r w:rsidRPr="00755E8D">
        <w:t>. It can hit you back. It’s got to be really subtle how it's done.’</w:t>
      </w:r>
    </w:p>
    <w:p w14:paraId="06F6712D" w14:textId="77777777" w:rsidR="00600C51" w:rsidRPr="00755E8D" w:rsidRDefault="00600C51" w:rsidP="009926AD">
      <w:pPr>
        <w:pStyle w:val="Callout"/>
      </w:pPr>
      <w:r w:rsidRPr="00755E8D">
        <w:t>Consumer</w:t>
      </w:r>
    </w:p>
    <w:p w14:paraId="3FFD53B4" w14:textId="709E33A4" w:rsidR="00AB2501" w:rsidRPr="00755E8D" w:rsidRDefault="008971FE" w:rsidP="00D762B5">
      <w:pPr>
        <w:pStyle w:val="Heading3"/>
        <w:numPr>
          <w:ilvl w:val="0"/>
          <w:numId w:val="0"/>
        </w:numPr>
      </w:pPr>
      <w:r w:rsidRPr="00755E8D">
        <w:t>What are the lessons learned?</w:t>
      </w:r>
    </w:p>
    <w:p w14:paraId="7480FCA0" w14:textId="77777777" w:rsidR="009B65F3" w:rsidRPr="00755E8D" w:rsidRDefault="009B65F3" w:rsidP="009B65F3">
      <w:pPr>
        <w:rPr>
          <w:lang w:val="en-AU" w:eastAsia="en-AU"/>
        </w:rPr>
      </w:pPr>
      <w:r w:rsidRPr="00755E8D">
        <w:rPr>
          <w:lang w:val="en-AU" w:eastAsia="en-AU"/>
        </w:rPr>
        <w:t xml:space="preserve">The key lessons learned that relate to NPS-M and </w:t>
      </w:r>
      <w:proofErr w:type="spellStart"/>
      <w:r w:rsidRPr="00755E8D">
        <w:rPr>
          <w:lang w:val="en-AU" w:eastAsia="en-AU"/>
        </w:rPr>
        <w:t>CoS</w:t>
      </w:r>
      <w:proofErr w:type="spellEnd"/>
      <w:r w:rsidRPr="00755E8D">
        <w:rPr>
          <w:lang w:val="en-AU" w:eastAsia="en-AU"/>
        </w:rPr>
        <w:t xml:space="preserve"> consumer assessment, entry and exit are:</w:t>
      </w:r>
    </w:p>
    <w:p w14:paraId="136876F8" w14:textId="3B490C6B" w:rsidR="00AA6424" w:rsidRPr="00755E8D" w:rsidRDefault="00CD7D79" w:rsidP="00AE3E0C">
      <w:pPr>
        <w:pStyle w:val="ListBullet"/>
      </w:pPr>
      <w:r w:rsidRPr="00755E8D">
        <w:t>A</w:t>
      </w:r>
      <w:r w:rsidR="00B01B4D" w:rsidRPr="00755E8D">
        <w:t>n</w:t>
      </w:r>
      <w:r w:rsidR="00E95A92" w:rsidRPr="00755E8D">
        <w:t xml:space="preserve"> ecosy</w:t>
      </w:r>
      <w:r w:rsidR="00D334EA" w:rsidRPr="00755E8D">
        <w:t xml:space="preserve">stem of referrals </w:t>
      </w:r>
      <w:r w:rsidR="0093591D" w:rsidRPr="00755E8D">
        <w:t xml:space="preserve">pathways </w:t>
      </w:r>
      <w:r w:rsidR="00D334EA" w:rsidRPr="00755E8D">
        <w:t>in and out of the programs rel</w:t>
      </w:r>
      <w:r w:rsidR="00182D44" w:rsidRPr="00755E8D">
        <w:t>ies</w:t>
      </w:r>
      <w:r w:rsidR="00D334EA" w:rsidRPr="00755E8D">
        <w:t xml:space="preserve"> on strong relationships between</w:t>
      </w:r>
      <w:r w:rsidR="005A4DC3" w:rsidRPr="00755E8D">
        <w:t xml:space="preserve"> commissioners and</w:t>
      </w:r>
      <w:r w:rsidR="00D334EA" w:rsidRPr="00755E8D">
        <w:t xml:space="preserve"> providers</w:t>
      </w:r>
      <w:r w:rsidR="00170A63" w:rsidRPr="00755E8D">
        <w:t>,</w:t>
      </w:r>
      <w:r w:rsidR="00D334EA" w:rsidRPr="00755E8D">
        <w:t xml:space="preserve"> and a mutual understanding of service </w:t>
      </w:r>
      <w:r w:rsidR="00936AB0" w:rsidRPr="00755E8D">
        <w:t>offer</w:t>
      </w:r>
      <w:r w:rsidR="00394467" w:rsidRPr="00755E8D">
        <w:t>ings</w:t>
      </w:r>
      <w:r w:rsidR="00936AB0" w:rsidRPr="00755E8D">
        <w:t xml:space="preserve"> </w:t>
      </w:r>
      <w:r w:rsidR="00B008CF" w:rsidRPr="00755E8D">
        <w:t>and consumer need</w:t>
      </w:r>
      <w:r w:rsidR="001501D1" w:rsidRPr="00755E8D">
        <w:t xml:space="preserve">. </w:t>
      </w:r>
    </w:p>
    <w:p w14:paraId="29A8D0DA" w14:textId="686EB8AE" w:rsidR="008971FE" w:rsidRPr="00755E8D" w:rsidRDefault="00E40705" w:rsidP="00AE3E0C">
      <w:pPr>
        <w:pStyle w:val="ListBullet"/>
      </w:pPr>
      <w:r w:rsidRPr="00755E8D">
        <w:t>A</w:t>
      </w:r>
      <w:r w:rsidR="00AA6424" w:rsidRPr="00755E8D">
        <w:t xml:space="preserve"> standardised intake and assessment tool </w:t>
      </w:r>
      <w:r w:rsidRPr="00755E8D">
        <w:t>could</w:t>
      </w:r>
      <w:r w:rsidR="00AA6424" w:rsidRPr="00755E8D">
        <w:t xml:space="preserve"> enable service providers to identify </w:t>
      </w:r>
      <w:r w:rsidR="007370D2" w:rsidRPr="00755E8D">
        <w:t>target consumers and to understand when they can be stepped up or down</w:t>
      </w:r>
      <w:r w:rsidR="00AC5040" w:rsidRPr="00755E8D">
        <w:t xml:space="preserve"> </w:t>
      </w:r>
      <w:r w:rsidR="00431F42" w:rsidRPr="00755E8D">
        <w:t>(see ‘</w:t>
      </w:r>
      <w:r w:rsidR="00A55EE0">
        <w:t>Case study 6 – Outcome measures to assess psychosocial recovery</w:t>
      </w:r>
      <w:r w:rsidR="00431F42" w:rsidRPr="00755E8D">
        <w:t xml:space="preserve">’ in </w:t>
      </w:r>
      <w:r w:rsidR="00B911AD" w:rsidRPr="00755E8D">
        <w:t>S</w:t>
      </w:r>
      <w:r w:rsidR="00431F42" w:rsidRPr="00755E8D">
        <w:t xml:space="preserve">ection </w:t>
      </w:r>
      <w:r w:rsidR="00431F42" w:rsidRPr="00755E8D">
        <w:fldChar w:fldCharType="begin"/>
      </w:r>
      <w:r w:rsidR="00431F42" w:rsidRPr="00755E8D">
        <w:instrText xml:space="preserve"> REF _Ref64872769 \r \h </w:instrText>
      </w:r>
      <w:r w:rsidR="00755E8D" w:rsidRPr="00755E8D">
        <w:instrText xml:space="preserve"> \* MERGEFORMAT </w:instrText>
      </w:r>
      <w:r w:rsidR="00431F42" w:rsidRPr="00755E8D">
        <w:fldChar w:fldCharType="separate"/>
      </w:r>
      <w:r w:rsidR="00823965" w:rsidRPr="00755E8D">
        <w:t>4.3.2</w:t>
      </w:r>
      <w:r w:rsidR="00431F42" w:rsidRPr="00755E8D">
        <w:fldChar w:fldCharType="end"/>
      </w:r>
      <w:r w:rsidR="00431F42" w:rsidRPr="00755E8D">
        <w:t>)</w:t>
      </w:r>
      <w:r w:rsidR="00B008CF" w:rsidRPr="00755E8D">
        <w:t xml:space="preserve">. </w:t>
      </w:r>
    </w:p>
    <w:p w14:paraId="4F514132" w14:textId="7A763BBE" w:rsidR="00EA0CBA" w:rsidRPr="00755E8D" w:rsidRDefault="000F0A6E" w:rsidP="00AE3E0C">
      <w:pPr>
        <w:pStyle w:val="ListBullet"/>
      </w:pPr>
      <w:r w:rsidRPr="00755E8D">
        <w:t>Clear and regular assessment points during program participation could support recovery</w:t>
      </w:r>
      <w:r w:rsidR="00612836" w:rsidRPr="00755E8D">
        <w:t xml:space="preserve">, </w:t>
      </w:r>
      <w:r w:rsidRPr="00755E8D">
        <w:t xml:space="preserve">discourage dependence on </w:t>
      </w:r>
      <w:proofErr w:type="gramStart"/>
      <w:r w:rsidRPr="00755E8D">
        <w:t>services</w:t>
      </w:r>
      <w:proofErr w:type="gramEnd"/>
      <w:r w:rsidR="00612836" w:rsidRPr="00755E8D">
        <w:t xml:space="preserve"> and inform better exiting processes</w:t>
      </w:r>
      <w:r w:rsidRPr="00755E8D">
        <w:t xml:space="preserve">. </w:t>
      </w:r>
      <w:r w:rsidR="0028674B" w:rsidRPr="00755E8D">
        <w:br w:type="page"/>
      </w:r>
    </w:p>
    <w:p w14:paraId="5CDA4D40" w14:textId="2C674CF5" w:rsidR="008971FE" w:rsidRDefault="008971FE" w:rsidP="008971FE">
      <w:pPr>
        <w:pStyle w:val="Heading1"/>
      </w:pPr>
      <w:bookmarkStart w:id="74" w:name="_Toc55042750"/>
      <w:bookmarkStart w:id="75" w:name="_Ref56082801"/>
      <w:bookmarkStart w:id="76" w:name="_Ref59555635"/>
      <w:bookmarkStart w:id="77" w:name="_Toc97564799"/>
      <w:r w:rsidRPr="00755E8D">
        <w:lastRenderedPageBreak/>
        <w:t xml:space="preserve">To what extent have the NPS-M and </w:t>
      </w:r>
      <w:proofErr w:type="spellStart"/>
      <w:r w:rsidRPr="00755E8D">
        <w:t>CoS</w:t>
      </w:r>
      <w:proofErr w:type="spellEnd"/>
      <w:r w:rsidRPr="00755E8D">
        <w:t xml:space="preserve"> programs achieved their intended outcomes?</w:t>
      </w:r>
      <w:bookmarkEnd w:id="74"/>
      <w:bookmarkEnd w:id="75"/>
      <w:r w:rsidR="00207CD9" w:rsidRPr="00755E8D">
        <w:t xml:space="preserve"> (KL</w:t>
      </w:r>
      <w:r w:rsidR="004150AB" w:rsidRPr="00755E8D">
        <w:t>E 2)</w:t>
      </w:r>
      <w:bookmarkEnd w:id="76"/>
      <w:bookmarkEnd w:id="77"/>
    </w:p>
    <w:p w14:paraId="2C0F07A2" w14:textId="08A485C3" w:rsidR="000073E1" w:rsidRPr="000073E1" w:rsidRDefault="000073E1" w:rsidP="00BF1BA6">
      <w:pPr>
        <w:pStyle w:val="Longformcallout"/>
        <w:pBdr>
          <w:left w:val="single" w:sz="8" w:space="4" w:color="F25E21" w:themeColor="accent2"/>
        </w:pBdr>
        <w:shd w:val="clear" w:color="auto" w:fill="E6E6E1" w:themeFill="accent5"/>
        <w:rPr>
          <w:b/>
          <w:bCs/>
          <w:szCs w:val="20"/>
        </w:rPr>
      </w:pPr>
      <w:r w:rsidRPr="000073E1">
        <w:rPr>
          <w:b/>
          <w:bCs/>
          <w:szCs w:val="20"/>
        </w:rPr>
        <w:t>Summary of findings</w:t>
      </w:r>
    </w:p>
    <w:p w14:paraId="55C5D6B6" w14:textId="6213C8E6" w:rsidR="00BC3043" w:rsidRPr="00755E8D" w:rsidRDefault="00BC3043" w:rsidP="00BF1BA6">
      <w:pPr>
        <w:pStyle w:val="Longformcallout"/>
        <w:pBdr>
          <w:left w:val="single" w:sz="8" w:space="4" w:color="F25E21" w:themeColor="accent2"/>
        </w:pBdr>
        <w:shd w:val="clear" w:color="auto" w:fill="E6E6E1" w:themeFill="accent5"/>
      </w:pPr>
      <w:r w:rsidRPr="00755E8D" w:rsidDel="00E36AAC">
        <w:t>NPS-M was put in place to provide s</w:t>
      </w:r>
      <w:r w:rsidRPr="00755E8D">
        <w:t>ervices</w:t>
      </w:r>
      <w:r w:rsidRPr="00755E8D" w:rsidDel="00E36AAC">
        <w:t xml:space="preserve"> </w:t>
      </w:r>
      <w:r w:rsidRPr="00755E8D">
        <w:t xml:space="preserve">for </w:t>
      </w:r>
      <w:r w:rsidRPr="00755E8D" w:rsidDel="00E36AAC">
        <w:t xml:space="preserve">people </w:t>
      </w:r>
      <w:r w:rsidRPr="00755E8D">
        <w:t xml:space="preserve">who were not </w:t>
      </w:r>
      <w:r w:rsidRPr="00755E8D" w:rsidDel="00E36AAC">
        <w:t>receiv</w:t>
      </w:r>
      <w:r w:rsidRPr="00755E8D">
        <w:t>ing</w:t>
      </w:r>
      <w:r w:rsidRPr="00755E8D" w:rsidDel="00E36AAC">
        <w:t xml:space="preserve"> </w:t>
      </w:r>
      <w:r w:rsidRPr="00755E8D">
        <w:t xml:space="preserve">psychosocial </w:t>
      </w:r>
      <w:r w:rsidRPr="00755E8D" w:rsidDel="00E36AAC">
        <w:t>support</w:t>
      </w:r>
      <w:r w:rsidRPr="00755E8D">
        <w:t xml:space="preserve"> from PIR, D2DL and </w:t>
      </w:r>
      <w:proofErr w:type="spellStart"/>
      <w:r w:rsidRPr="00755E8D">
        <w:t>PHaMs</w:t>
      </w:r>
      <w:proofErr w:type="spellEnd"/>
      <w:r w:rsidRPr="00755E8D">
        <w:t xml:space="preserve"> on 1 July 2019</w:t>
      </w:r>
      <w:r w:rsidRPr="00755E8D" w:rsidDel="00E36AAC">
        <w:t>, and who were not currently receiving support from the NDIS or from state</w:t>
      </w:r>
      <w:r w:rsidRPr="00755E8D">
        <w:t xml:space="preserve"> or </w:t>
      </w:r>
      <w:r w:rsidRPr="00755E8D" w:rsidDel="00E36AAC">
        <w:t xml:space="preserve">territory programs. </w:t>
      </w:r>
      <w:r w:rsidRPr="00755E8D">
        <w:t xml:space="preserve">Over the period 1 July 2019 to 30 June 2020, NPS-M has supported 7,412 people. Nevertheless, there remains unmet need including substantial wait times to access support and opportunities for improving the appropriateness of the support provided. </w:t>
      </w:r>
    </w:p>
    <w:p w14:paraId="21CAE454" w14:textId="77777777" w:rsidR="00BC3043" w:rsidRPr="00755E8D" w:rsidRDefault="00BC3043" w:rsidP="00BF1BA6">
      <w:pPr>
        <w:pStyle w:val="Longformcallout"/>
        <w:pBdr>
          <w:left w:val="single" w:sz="8" w:space="4" w:color="F25E21" w:themeColor="accent2"/>
        </w:pBdr>
        <w:shd w:val="clear" w:color="auto" w:fill="E6E6E1" w:themeFill="accent5"/>
      </w:pPr>
      <w:r w:rsidRPr="00755E8D">
        <w:t xml:space="preserve">The overall funding for </w:t>
      </w:r>
      <w:proofErr w:type="spellStart"/>
      <w:r w:rsidRPr="00755E8D">
        <w:t>CoS</w:t>
      </w:r>
      <w:proofErr w:type="spellEnd"/>
      <w:r w:rsidRPr="00755E8D">
        <w:t xml:space="preserve"> provided access to supports for nearly 5,000 consumers over the period 1 July 2019 to 30 June 2020, fewer than the anticipated 8,800 consumers. </w:t>
      </w:r>
      <w:proofErr w:type="spellStart"/>
      <w:r w:rsidRPr="00755E8D">
        <w:t>CoS</w:t>
      </w:r>
      <w:proofErr w:type="spellEnd"/>
      <w:r w:rsidRPr="00755E8D">
        <w:t xml:space="preserve"> provided many consumers who previously accessed support through PIR, D2DL and </w:t>
      </w:r>
      <w:proofErr w:type="spellStart"/>
      <w:r w:rsidRPr="00755E8D">
        <w:t>PHaMs</w:t>
      </w:r>
      <w:proofErr w:type="spellEnd"/>
      <w:r w:rsidRPr="00755E8D">
        <w:t xml:space="preserve"> and had been found ineligible for support through the NDIS with needed and continued psychosocial support. However, some consumers have disengaged and may have fallen through the cracks during the transition period. </w:t>
      </w:r>
    </w:p>
    <w:p w14:paraId="7FA626AE" w14:textId="77777777" w:rsidR="00BC3043" w:rsidRPr="00755E8D" w:rsidRDefault="00BC3043" w:rsidP="00BF1BA6">
      <w:pPr>
        <w:pStyle w:val="Longformcallout"/>
        <w:pBdr>
          <w:left w:val="single" w:sz="8" w:space="4" w:color="F25E21" w:themeColor="accent2"/>
        </w:pBdr>
        <w:shd w:val="clear" w:color="auto" w:fill="E6E6E1" w:themeFill="accent5"/>
      </w:pPr>
      <w:r w:rsidRPr="00755E8D">
        <w:t xml:space="preserve">Regional and remote areas have more consumers accessing psychosocial supports for their population compared with more metropolitan regions across both the NPS-M and </w:t>
      </w:r>
      <w:proofErr w:type="spellStart"/>
      <w:r w:rsidRPr="00755E8D">
        <w:t>CoS.</w:t>
      </w:r>
      <w:proofErr w:type="spellEnd"/>
      <w:r w:rsidRPr="00755E8D">
        <w:t xml:space="preserve"> Current funding for both programs appears to reflect this with higher levels of funding for regional and remote areas compared to metropolitan areas. </w:t>
      </w:r>
    </w:p>
    <w:p w14:paraId="2426DBF2" w14:textId="77777777" w:rsidR="00BC3043" w:rsidRPr="00755E8D" w:rsidRDefault="00BC3043" w:rsidP="00BF1BA6">
      <w:pPr>
        <w:pStyle w:val="Longformcallout"/>
        <w:pBdr>
          <w:left w:val="single" w:sz="8" w:space="4" w:color="F25E21" w:themeColor="accent2"/>
        </w:pBdr>
        <w:shd w:val="clear" w:color="auto" w:fill="E6E6E1" w:themeFill="accent5"/>
      </w:pPr>
      <w:r w:rsidRPr="00755E8D">
        <w:t xml:space="preserve">Separate funding streams for NPS-M and </w:t>
      </w:r>
      <w:proofErr w:type="spellStart"/>
      <w:r w:rsidRPr="00755E8D">
        <w:t>CoS</w:t>
      </w:r>
      <w:proofErr w:type="spellEnd"/>
      <w:r w:rsidRPr="00755E8D">
        <w:t xml:space="preserve"> creates an apparent inequity of access with consumers who previously received support through </w:t>
      </w:r>
      <w:proofErr w:type="spellStart"/>
      <w:r w:rsidRPr="00755E8D">
        <w:t>PHaMs</w:t>
      </w:r>
      <w:proofErr w:type="spellEnd"/>
      <w:r w:rsidRPr="00755E8D">
        <w:t>, D2DL and PIR accessing services more readily than those who did not (</w:t>
      </w:r>
      <w:proofErr w:type="gramStart"/>
      <w:r w:rsidRPr="00755E8D">
        <w:t>i.e.</w:t>
      </w:r>
      <w:proofErr w:type="gramEnd"/>
      <w:r w:rsidRPr="00755E8D">
        <w:t xml:space="preserve"> NPS-M consumers). </w:t>
      </w:r>
      <w:proofErr w:type="gramStart"/>
      <w:r w:rsidRPr="00755E8D">
        <w:t>In particular, some</w:t>
      </w:r>
      <w:proofErr w:type="gramEnd"/>
      <w:r w:rsidRPr="00755E8D">
        <w:t xml:space="preserve"> PHNs had substantial wait times for consumers to access NPS-M services which was not the case for </w:t>
      </w:r>
      <w:proofErr w:type="spellStart"/>
      <w:r w:rsidRPr="00755E8D">
        <w:t>CoS</w:t>
      </w:r>
      <w:proofErr w:type="spellEnd"/>
      <w:r w:rsidRPr="00755E8D">
        <w:t xml:space="preserve"> consumers. Many PHNs also provided time limited support for NPS-M consumers while </w:t>
      </w:r>
      <w:proofErr w:type="spellStart"/>
      <w:r w:rsidRPr="00755E8D">
        <w:t>CoS</w:t>
      </w:r>
      <w:proofErr w:type="spellEnd"/>
      <w:r w:rsidRPr="00755E8D">
        <w:t xml:space="preserve"> consumers could access ongoing support. </w:t>
      </w:r>
    </w:p>
    <w:p w14:paraId="01D09AC6" w14:textId="77777777" w:rsidR="00BC3043" w:rsidRPr="00755E8D" w:rsidRDefault="00BC3043" w:rsidP="00BF1BA6">
      <w:pPr>
        <w:pStyle w:val="Longformcallout"/>
        <w:pBdr>
          <w:left w:val="single" w:sz="8" w:space="4" w:color="F25E21" w:themeColor="accent2"/>
        </w:pBdr>
        <w:shd w:val="clear" w:color="auto" w:fill="E6E6E1" w:themeFill="accent5"/>
      </w:pPr>
      <w:r w:rsidRPr="00755E8D">
        <w:t>Despite psychosocial support being provided through the Australian and state or territory governments (including the NDIS) there is still a substantial number of consumers who are not able to access services. The Productivity Commission estimates that up to 154,000 people would not be able access the psychosocial support services they need.</w:t>
      </w:r>
      <w:r w:rsidRPr="00755E8D">
        <w:rPr>
          <w:rStyle w:val="FootnoteReference"/>
        </w:rPr>
        <w:footnoteReference w:id="54"/>
      </w:r>
      <w:r w:rsidRPr="00755E8D">
        <w:t xml:space="preserve"> </w:t>
      </w:r>
    </w:p>
    <w:p w14:paraId="3ACE58D3" w14:textId="77777777" w:rsidR="00BC3043" w:rsidRPr="00755E8D" w:rsidRDefault="00BC3043" w:rsidP="00BF1BA6">
      <w:pPr>
        <w:pStyle w:val="Longformcallout"/>
        <w:pBdr>
          <w:left w:val="single" w:sz="8" w:space="4" w:color="F25E21" w:themeColor="accent2"/>
        </w:pBdr>
        <w:shd w:val="clear" w:color="auto" w:fill="E6E6E1" w:themeFill="accent5"/>
      </w:pPr>
      <w:r w:rsidRPr="00755E8D">
        <w:t xml:space="preserve">A further policy objective of the NPS-M was contained in the bilateral agreements with each jurisdiction. Through these agreements all governments committed to maintenance of effort in psychosocial support programs, to foster integration and to contribute to this evaluation. Section </w:t>
      </w:r>
      <w:r w:rsidRPr="00755E8D">
        <w:fldChar w:fldCharType="begin"/>
      </w:r>
      <w:r w:rsidRPr="00755E8D">
        <w:instrText xml:space="preserve"> REF _Ref57300226 \r \h  \* MERGEFORMAT </w:instrText>
      </w:r>
      <w:r w:rsidRPr="00755E8D">
        <w:fldChar w:fldCharType="separate"/>
      </w:r>
      <w:r w:rsidRPr="00755E8D">
        <w:t>6</w:t>
      </w:r>
      <w:r w:rsidRPr="00755E8D">
        <w:fldChar w:fldCharType="end"/>
      </w:r>
      <w:r w:rsidRPr="00755E8D">
        <w:t xml:space="preserve"> provides a discussion of the extent of integration achieved and the maintenance of effort. All states and territories provided information to the evaluation in relation to their funded psychosocial programs, although permission to publish this information was not provided by all states and territories, therefore no jurisdictional information is provided in this report. </w:t>
      </w:r>
    </w:p>
    <w:p w14:paraId="722A8AD0" w14:textId="003013F7" w:rsidR="00BC2572" w:rsidRPr="00755E8D" w:rsidRDefault="00BC3043" w:rsidP="00AE3E0C">
      <w:pPr>
        <w:pStyle w:val="Longformcallout"/>
        <w:pBdr>
          <w:left w:val="single" w:sz="8" w:space="4" w:color="F25E21" w:themeColor="accent2"/>
        </w:pBdr>
        <w:shd w:val="clear" w:color="auto" w:fill="E6E6E1" w:themeFill="accent5"/>
      </w:pPr>
      <w:r w:rsidRPr="00755E8D">
        <w:t xml:space="preserve">Data from select PHNs provides evidence that the support provided through NPS-M led to decreased psychological distress. A similar pattern was seen in </w:t>
      </w:r>
      <w:proofErr w:type="spellStart"/>
      <w:r w:rsidRPr="00755E8D">
        <w:t>CoS</w:t>
      </w:r>
      <w:proofErr w:type="spellEnd"/>
      <w:r w:rsidRPr="00755E8D">
        <w:t>, though the decrease was not statistically significant. PHNs and service providers noted that the current outcome measures for these programs may not be the most appropriate due to their language and focus on psychological distress rather than psychosocial function.</w:t>
      </w:r>
    </w:p>
    <w:p w14:paraId="694245AB" w14:textId="77777777" w:rsidR="00DB7154" w:rsidRPr="00AE3E0C" w:rsidRDefault="00DB7154" w:rsidP="00AE3E0C">
      <w:bookmarkStart w:id="78" w:name="_Toc55042751"/>
      <w:bookmarkStart w:id="79" w:name="_Ref57987804"/>
    </w:p>
    <w:p w14:paraId="052DEE2F" w14:textId="6066F7EE" w:rsidR="00E22F6B" w:rsidRPr="00755E8D" w:rsidRDefault="008971FE" w:rsidP="00D762B5">
      <w:pPr>
        <w:pStyle w:val="Heading2"/>
      </w:pPr>
      <w:bookmarkStart w:id="80" w:name="_Toc97564800"/>
      <w:r w:rsidRPr="00755E8D">
        <w:lastRenderedPageBreak/>
        <w:t xml:space="preserve">Did the NPS-M and </w:t>
      </w:r>
      <w:proofErr w:type="spellStart"/>
      <w:r w:rsidRPr="00755E8D">
        <w:t>CoS</w:t>
      </w:r>
      <w:proofErr w:type="spellEnd"/>
      <w:r w:rsidRPr="00755E8D">
        <w:t xml:space="preserve"> achieve the desired policy outcomes?</w:t>
      </w:r>
      <w:bookmarkEnd w:id="78"/>
      <w:bookmarkEnd w:id="79"/>
      <w:bookmarkEnd w:id="80"/>
    </w:p>
    <w:p w14:paraId="31683755" w14:textId="238B8A2E" w:rsidR="00BF6326" w:rsidRPr="00755E8D" w:rsidRDefault="000571AB" w:rsidP="00AE3E0C">
      <w:pPr>
        <w:pStyle w:val="Heading3"/>
      </w:pPr>
      <w:bookmarkStart w:id="81" w:name="_Ref58919122"/>
      <w:r w:rsidRPr="00755E8D">
        <w:t xml:space="preserve">NPS-M and </w:t>
      </w:r>
      <w:proofErr w:type="spellStart"/>
      <w:r w:rsidRPr="00755E8D">
        <w:t>CoS</w:t>
      </w:r>
      <w:proofErr w:type="spellEnd"/>
      <w:r w:rsidRPr="00755E8D">
        <w:t xml:space="preserve"> allowed new and exis</w:t>
      </w:r>
      <w:r w:rsidR="006F7F13" w:rsidRPr="00755E8D">
        <w:t>ting consumer</w:t>
      </w:r>
      <w:r w:rsidR="00AB77E4" w:rsidRPr="00755E8D">
        <w:t>s</w:t>
      </w:r>
      <w:r w:rsidR="006F7F13" w:rsidRPr="00755E8D">
        <w:t xml:space="preserve"> to access psychosocial support</w:t>
      </w:r>
      <w:r w:rsidR="00B529A7" w:rsidRPr="00755E8D">
        <w:t xml:space="preserve"> </w:t>
      </w:r>
      <w:bookmarkEnd w:id="81"/>
      <w:r w:rsidR="0018015B" w:rsidRPr="00755E8D">
        <w:t>but there remain unmet need</w:t>
      </w:r>
      <w:r w:rsidR="00CA271E" w:rsidRPr="00755E8D">
        <w:t>s</w:t>
      </w:r>
    </w:p>
    <w:p w14:paraId="176E1FB0" w14:textId="35F9EB43" w:rsidR="00311201" w:rsidRPr="00755E8D" w:rsidRDefault="001854C1" w:rsidP="00AE151D">
      <w:pPr>
        <w:pStyle w:val="Heading4"/>
      </w:pPr>
      <w:r w:rsidRPr="00755E8D">
        <w:t xml:space="preserve">A total of </w:t>
      </w:r>
      <w:r w:rsidR="00BE0C37" w:rsidRPr="00755E8D">
        <w:t xml:space="preserve">12,368 consumers accessed support through NPS-M and </w:t>
      </w:r>
      <w:proofErr w:type="spellStart"/>
      <w:r w:rsidR="00BE0C37" w:rsidRPr="00755E8D">
        <w:t>CoS</w:t>
      </w:r>
      <w:proofErr w:type="spellEnd"/>
    </w:p>
    <w:p w14:paraId="26609471" w14:textId="52994632" w:rsidR="00FE73F1" w:rsidRPr="00755E8D" w:rsidRDefault="004A66C2" w:rsidP="004A66C2">
      <w:pPr>
        <w:rPr>
          <w:rFonts w:asciiTheme="minorHAnsi" w:hAnsiTheme="minorHAnsi" w:cstheme="minorHAnsi"/>
          <w:lang w:val="en-AU"/>
        </w:rPr>
      </w:pPr>
      <w:r w:rsidRPr="00AE3E0C">
        <w:rPr>
          <w:rStyle w:val="Strong"/>
        </w:rPr>
        <w:t xml:space="preserve">NPS-M and </w:t>
      </w:r>
      <w:proofErr w:type="spellStart"/>
      <w:r w:rsidRPr="00AE3E0C">
        <w:rPr>
          <w:rStyle w:val="Strong"/>
        </w:rPr>
        <w:t>CoS</w:t>
      </w:r>
      <w:proofErr w:type="spellEnd"/>
      <w:r w:rsidRPr="00AE3E0C">
        <w:rPr>
          <w:rStyle w:val="Strong"/>
        </w:rPr>
        <w:t xml:space="preserve"> allowed consumers with severe mental illness to access psychosocial support that they otherwise would not have been able to access after </w:t>
      </w:r>
      <w:proofErr w:type="spellStart"/>
      <w:r w:rsidRPr="00AE3E0C">
        <w:rPr>
          <w:rStyle w:val="Strong"/>
        </w:rPr>
        <w:t>PHaMs</w:t>
      </w:r>
      <w:proofErr w:type="spellEnd"/>
      <w:r w:rsidRPr="00AE3E0C">
        <w:rPr>
          <w:rStyle w:val="Strong"/>
        </w:rPr>
        <w:t xml:space="preserve">, D2DL and </w:t>
      </w:r>
      <w:r w:rsidR="002D7CCA" w:rsidRPr="00AE3E0C">
        <w:rPr>
          <w:rStyle w:val="Strong"/>
        </w:rPr>
        <w:t>PIR</w:t>
      </w:r>
      <w:r w:rsidRPr="00AE3E0C">
        <w:rPr>
          <w:rStyle w:val="Strong"/>
        </w:rPr>
        <w:t xml:space="preserve"> ended.</w:t>
      </w:r>
      <w:r w:rsidR="001E7123" w:rsidRPr="00AE3E0C">
        <w:rPr>
          <w:rStyle w:val="Strong"/>
        </w:rPr>
        <w:t xml:space="preserve"> </w:t>
      </w:r>
      <w:r w:rsidR="00C14BD0" w:rsidRPr="00755E8D">
        <w:rPr>
          <w:rFonts w:asciiTheme="minorHAnsi" w:hAnsiTheme="minorHAnsi" w:cstheme="minorHAnsi"/>
          <w:lang w:val="en-AU"/>
        </w:rPr>
        <w:t>T</w:t>
      </w:r>
      <w:r w:rsidR="005B4B3A" w:rsidRPr="00755E8D">
        <w:rPr>
          <w:rFonts w:asciiTheme="minorHAnsi" w:hAnsiTheme="minorHAnsi" w:cstheme="minorHAnsi"/>
          <w:lang w:val="en-AU"/>
        </w:rPr>
        <w:t>ogether, t</w:t>
      </w:r>
      <w:r w:rsidR="00C14BD0" w:rsidRPr="00755E8D">
        <w:rPr>
          <w:rFonts w:asciiTheme="minorHAnsi" w:hAnsiTheme="minorHAnsi" w:cstheme="minorHAnsi"/>
          <w:lang w:val="en-AU"/>
        </w:rPr>
        <w:t>he</w:t>
      </w:r>
      <w:r w:rsidR="00C84127" w:rsidRPr="00755E8D">
        <w:rPr>
          <w:rFonts w:asciiTheme="minorHAnsi" w:hAnsiTheme="minorHAnsi" w:cstheme="minorHAnsi"/>
          <w:lang w:val="en-AU"/>
        </w:rPr>
        <w:t xml:space="preserve"> NPS-M and </w:t>
      </w:r>
      <w:proofErr w:type="spellStart"/>
      <w:r w:rsidR="00C84127" w:rsidRPr="00755E8D">
        <w:rPr>
          <w:rFonts w:asciiTheme="minorHAnsi" w:hAnsiTheme="minorHAnsi" w:cstheme="minorHAnsi"/>
          <w:lang w:val="en-AU"/>
        </w:rPr>
        <w:t>CoS</w:t>
      </w:r>
      <w:proofErr w:type="spellEnd"/>
      <w:r w:rsidR="00C84127" w:rsidRPr="00755E8D">
        <w:rPr>
          <w:rFonts w:asciiTheme="minorHAnsi" w:hAnsiTheme="minorHAnsi" w:cstheme="minorHAnsi"/>
          <w:lang w:val="en-AU"/>
        </w:rPr>
        <w:t xml:space="preserve"> </w:t>
      </w:r>
      <w:r w:rsidR="00C14BD0" w:rsidRPr="00755E8D">
        <w:rPr>
          <w:rFonts w:asciiTheme="minorHAnsi" w:hAnsiTheme="minorHAnsi" w:cstheme="minorHAnsi"/>
          <w:lang w:val="en-AU"/>
        </w:rPr>
        <w:t>programs</w:t>
      </w:r>
      <w:r w:rsidR="00C84127" w:rsidRPr="00755E8D">
        <w:rPr>
          <w:rFonts w:asciiTheme="minorHAnsi" w:hAnsiTheme="minorHAnsi" w:cstheme="minorHAnsi"/>
          <w:lang w:val="en-AU"/>
        </w:rPr>
        <w:t xml:space="preserve"> support</w:t>
      </w:r>
      <w:r w:rsidR="00D70A8E" w:rsidRPr="00755E8D">
        <w:rPr>
          <w:rFonts w:asciiTheme="minorHAnsi" w:hAnsiTheme="minorHAnsi" w:cstheme="minorHAnsi"/>
          <w:lang w:val="en-AU"/>
        </w:rPr>
        <w:t>e</w:t>
      </w:r>
      <w:r w:rsidR="004605CF" w:rsidRPr="00755E8D">
        <w:rPr>
          <w:rFonts w:asciiTheme="minorHAnsi" w:hAnsiTheme="minorHAnsi" w:cstheme="minorHAnsi"/>
          <w:lang w:val="en-AU"/>
        </w:rPr>
        <w:t>d</w:t>
      </w:r>
      <w:r w:rsidR="00D70A8E" w:rsidRPr="00755E8D">
        <w:rPr>
          <w:rFonts w:asciiTheme="minorHAnsi" w:hAnsiTheme="minorHAnsi" w:cstheme="minorHAnsi"/>
          <w:lang w:val="en-AU"/>
        </w:rPr>
        <w:t xml:space="preserve"> </w:t>
      </w:r>
      <w:r w:rsidR="001D1E91" w:rsidRPr="00755E8D">
        <w:rPr>
          <w:rFonts w:asciiTheme="minorHAnsi" w:hAnsiTheme="minorHAnsi" w:cstheme="minorHAnsi"/>
          <w:lang w:val="en-AU"/>
        </w:rPr>
        <w:t>12,368</w:t>
      </w:r>
      <w:r w:rsidR="00D70A8E" w:rsidRPr="00755E8D">
        <w:rPr>
          <w:rFonts w:asciiTheme="minorHAnsi" w:hAnsiTheme="minorHAnsi" w:cstheme="minorHAnsi"/>
          <w:lang w:val="en-AU"/>
        </w:rPr>
        <w:t xml:space="preserve"> consumers in the period 1 </w:t>
      </w:r>
      <w:r w:rsidR="004605CF" w:rsidRPr="00755E8D">
        <w:rPr>
          <w:rFonts w:asciiTheme="minorHAnsi" w:hAnsiTheme="minorHAnsi" w:cstheme="minorHAnsi"/>
          <w:lang w:val="en-AU"/>
        </w:rPr>
        <w:t>July</w:t>
      </w:r>
      <w:r w:rsidR="00D70A8E" w:rsidRPr="00755E8D">
        <w:rPr>
          <w:rFonts w:asciiTheme="minorHAnsi" w:hAnsiTheme="minorHAnsi" w:cstheme="minorHAnsi"/>
          <w:lang w:val="en-AU"/>
        </w:rPr>
        <w:t xml:space="preserve"> 2019 to 30 </w:t>
      </w:r>
      <w:r w:rsidR="004605CF" w:rsidRPr="00755E8D">
        <w:rPr>
          <w:rFonts w:asciiTheme="minorHAnsi" w:hAnsiTheme="minorHAnsi" w:cstheme="minorHAnsi"/>
          <w:lang w:val="en-AU"/>
        </w:rPr>
        <w:t>June</w:t>
      </w:r>
      <w:r w:rsidR="00D70A8E" w:rsidRPr="00755E8D">
        <w:rPr>
          <w:rFonts w:asciiTheme="minorHAnsi" w:hAnsiTheme="minorHAnsi" w:cstheme="minorHAnsi"/>
          <w:lang w:val="en-AU"/>
        </w:rPr>
        <w:t xml:space="preserve"> 2020.</w:t>
      </w:r>
      <w:r w:rsidR="00D70A8E" w:rsidRPr="00755E8D">
        <w:rPr>
          <w:rStyle w:val="FootnoteReference"/>
          <w:rFonts w:asciiTheme="minorHAnsi" w:hAnsiTheme="minorHAnsi" w:cstheme="minorHAnsi"/>
          <w:lang w:val="en-AU"/>
        </w:rPr>
        <w:footnoteReference w:id="55"/>
      </w:r>
      <w:r w:rsidR="002C0EFB" w:rsidRPr="00755E8D">
        <w:rPr>
          <w:rFonts w:asciiTheme="minorHAnsi" w:hAnsiTheme="minorHAnsi" w:cstheme="minorHAnsi"/>
          <w:lang w:val="en-AU"/>
        </w:rPr>
        <w:t xml:space="preserve"> </w:t>
      </w:r>
      <w:r w:rsidR="005A5743" w:rsidRPr="00755E8D">
        <w:rPr>
          <w:rFonts w:asciiTheme="minorHAnsi" w:hAnsiTheme="minorHAnsi" w:cstheme="minorHAnsi"/>
          <w:lang w:val="en-AU"/>
        </w:rPr>
        <w:fldChar w:fldCharType="begin"/>
      </w:r>
      <w:r w:rsidR="005A5743" w:rsidRPr="00755E8D">
        <w:rPr>
          <w:rFonts w:asciiTheme="minorHAnsi" w:hAnsiTheme="minorHAnsi" w:cstheme="minorHAnsi"/>
          <w:lang w:val="en-AU"/>
        </w:rPr>
        <w:instrText xml:space="preserve"> REF _Ref57011387 \h </w:instrText>
      </w:r>
      <w:r w:rsidR="006D0A1F" w:rsidRPr="00755E8D">
        <w:rPr>
          <w:rFonts w:asciiTheme="minorHAnsi" w:hAnsiTheme="minorHAnsi" w:cstheme="minorHAnsi"/>
          <w:lang w:val="en-AU"/>
        </w:rPr>
        <w:instrText xml:space="preserve"> \* MERGEFORMAT </w:instrText>
      </w:r>
      <w:r w:rsidR="005A5743" w:rsidRPr="00755E8D">
        <w:rPr>
          <w:rFonts w:asciiTheme="minorHAnsi" w:hAnsiTheme="minorHAnsi" w:cstheme="minorHAnsi"/>
          <w:lang w:val="en-AU"/>
        </w:rPr>
      </w:r>
      <w:r w:rsidR="005A5743" w:rsidRPr="00755E8D">
        <w:rPr>
          <w:rFonts w:asciiTheme="minorHAnsi" w:hAnsiTheme="minorHAnsi" w:cstheme="minorHAnsi"/>
          <w:lang w:val="en-AU"/>
        </w:rPr>
        <w:fldChar w:fldCharType="separate"/>
      </w:r>
      <w:r w:rsidR="00823965" w:rsidRPr="00755E8D">
        <w:rPr>
          <w:lang w:val="en-AU"/>
        </w:rPr>
        <w:t xml:space="preserve">Figure </w:t>
      </w:r>
      <w:r w:rsidR="00823965" w:rsidRPr="00755E8D">
        <w:rPr>
          <w:noProof/>
          <w:lang w:val="en-AU"/>
        </w:rPr>
        <w:t>15</w:t>
      </w:r>
      <w:r w:rsidR="005A5743" w:rsidRPr="00755E8D">
        <w:rPr>
          <w:rFonts w:asciiTheme="minorHAnsi" w:hAnsiTheme="minorHAnsi" w:cstheme="minorHAnsi"/>
          <w:lang w:val="en-AU"/>
        </w:rPr>
        <w:fldChar w:fldCharType="end"/>
      </w:r>
      <w:r w:rsidR="005A5743" w:rsidRPr="00755E8D">
        <w:rPr>
          <w:rFonts w:asciiTheme="minorHAnsi" w:hAnsiTheme="minorHAnsi" w:cstheme="minorHAnsi"/>
          <w:lang w:val="en-AU"/>
        </w:rPr>
        <w:t xml:space="preserve"> presents the number of consumers</w:t>
      </w:r>
      <w:r w:rsidR="009514AE" w:rsidRPr="00755E8D">
        <w:rPr>
          <w:rFonts w:asciiTheme="minorHAnsi" w:hAnsiTheme="minorHAnsi" w:cstheme="minorHAnsi"/>
          <w:lang w:val="en-AU"/>
        </w:rPr>
        <w:t xml:space="preserve"> who received services through the NPS-M and </w:t>
      </w:r>
      <w:proofErr w:type="spellStart"/>
      <w:r w:rsidR="009514AE" w:rsidRPr="00755E8D">
        <w:rPr>
          <w:rFonts w:asciiTheme="minorHAnsi" w:hAnsiTheme="minorHAnsi" w:cstheme="minorHAnsi"/>
          <w:lang w:val="en-AU"/>
        </w:rPr>
        <w:t>CoS</w:t>
      </w:r>
      <w:proofErr w:type="spellEnd"/>
      <w:r w:rsidR="009514AE" w:rsidRPr="00755E8D">
        <w:rPr>
          <w:rFonts w:asciiTheme="minorHAnsi" w:hAnsiTheme="minorHAnsi" w:cstheme="minorHAnsi"/>
          <w:lang w:val="en-AU"/>
        </w:rPr>
        <w:t xml:space="preserve"> programs</w:t>
      </w:r>
      <w:r w:rsidR="005A5743" w:rsidRPr="00755E8D">
        <w:rPr>
          <w:rFonts w:asciiTheme="minorHAnsi" w:hAnsiTheme="minorHAnsi" w:cstheme="minorHAnsi"/>
          <w:lang w:val="en-AU"/>
        </w:rPr>
        <w:t xml:space="preserve"> for each state and territory</w:t>
      </w:r>
      <w:r w:rsidR="009514AE" w:rsidRPr="00755E8D">
        <w:rPr>
          <w:rFonts w:asciiTheme="minorHAnsi" w:hAnsiTheme="minorHAnsi" w:cstheme="minorHAnsi"/>
          <w:lang w:val="en-AU"/>
        </w:rPr>
        <w:t>.</w:t>
      </w:r>
    </w:p>
    <w:p w14:paraId="3781A8B4" w14:textId="4594BB72" w:rsidR="00FE73F1" w:rsidRPr="00755E8D" w:rsidRDefault="00FE73F1" w:rsidP="00FE73F1">
      <w:pPr>
        <w:pStyle w:val="Caption"/>
      </w:pPr>
      <w:bookmarkStart w:id="82" w:name="_Ref57011387"/>
      <w:r w:rsidRPr="00755E8D">
        <w:t xml:space="preserve">Figure </w:t>
      </w:r>
      <w:r w:rsidR="00AA5D7C" w:rsidRPr="00755E8D">
        <w:fldChar w:fldCharType="begin"/>
      </w:r>
      <w:r w:rsidR="00AA5D7C" w:rsidRPr="00755E8D">
        <w:instrText xml:space="preserve"> SEQ Figure \* ARABIC </w:instrText>
      </w:r>
      <w:r w:rsidR="00AA5D7C" w:rsidRPr="00755E8D">
        <w:fldChar w:fldCharType="separate"/>
      </w:r>
      <w:r w:rsidR="00823965" w:rsidRPr="00755E8D">
        <w:rPr>
          <w:noProof/>
        </w:rPr>
        <w:t>15</w:t>
      </w:r>
      <w:r w:rsidR="00AA5D7C" w:rsidRPr="00755E8D">
        <w:fldChar w:fldCharType="end"/>
      </w:r>
      <w:bookmarkEnd w:id="82"/>
      <w:r w:rsidRPr="00755E8D">
        <w:t xml:space="preserve"> | NPS-M and </w:t>
      </w:r>
      <w:proofErr w:type="spellStart"/>
      <w:r w:rsidRPr="00755E8D">
        <w:t>CoS</w:t>
      </w:r>
      <w:proofErr w:type="spellEnd"/>
      <w:r w:rsidRPr="00755E8D">
        <w:t xml:space="preserve"> consumers across Australia</w:t>
      </w:r>
      <w:r w:rsidR="002D1C10" w:rsidRPr="00755E8D">
        <w:t xml:space="preserve"> from 1 July 2019 to 30 June 2020</w:t>
      </w:r>
    </w:p>
    <w:p w14:paraId="0431E413" w14:textId="77777777" w:rsidR="00E50944" w:rsidRPr="00755E8D" w:rsidRDefault="00FE73F1" w:rsidP="00E50944">
      <w:pPr>
        <w:spacing w:after="240"/>
        <w:rPr>
          <w:rFonts w:asciiTheme="minorHAnsi" w:hAnsiTheme="minorHAnsi" w:cstheme="minorHAnsi"/>
          <w:lang w:val="en-AU"/>
        </w:rPr>
      </w:pPr>
      <w:r w:rsidRPr="00755E8D">
        <w:rPr>
          <w:noProof/>
          <w:lang w:val="en-AU"/>
        </w:rPr>
        <w:drawing>
          <wp:inline distT="0" distB="0" distL="0" distR="0" wp14:anchorId="090768D9" wp14:editId="74117B75">
            <wp:extent cx="5669756" cy="4535805"/>
            <wp:effectExtent l="0" t="0" r="7620" b="0"/>
            <wp:docPr id="27800" name="Picture 27800" descr="NPS-M and CoS supported 12,368 consumers across Australia. New South Wales, Queensland and Victoria delivered the most services at the state level. NPS-M support was higher than CoS in 5 states and lower in the remain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00" name="Picture 27800" descr="NPS-M and CoS supported 12,368 consumers across Australia. New South Wales, Queensland and Victoria delivered the most services at the state level. NPS-M support was higher than CoS in 5 states and lower in the remaining 3."/>
                    <pic:cNvPicPr/>
                  </pic:nvPicPr>
                  <pic:blipFill>
                    <a:blip r:embed="rId36">
                      <a:extLst>
                        <a:ext uri="{28A0092B-C50C-407E-A947-70E740481C1C}">
                          <a14:useLocalDpi xmlns:a14="http://schemas.microsoft.com/office/drawing/2010/main" val="0"/>
                        </a:ext>
                      </a:extLst>
                    </a:blip>
                    <a:stretch>
                      <a:fillRect/>
                    </a:stretch>
                  </pic:blipFill>
                  <pic:spPr>
                    <a:xfrm>
                      <a:off x="0" y="0"/>
                      <a:ext cx="5669756" cy="4535805"/>
                    </a:xfrm>
                    <a:prstGeom prst="rect">
                      <a:avLst/>
                    </a:prstGeom>
                  </pic:spPr>
                </pic:pic>
              </a:graphicData>
            </a:graphic>
          </wp:inline>
        </w:drawing>
      </w:r>
    </w:p>
    <w:p w14:paraId="00319019" w14:textId="6C1022F9" w:rsidR="00B62150" w:rsidRPr="00755E8D" w:rsidRDefault="00B62150" w:rsidP="00B62150">
      <w:pPr>
        <w:rPr>
          <w:rFonts w:asciiTheme="minorHAnsi" w:hAnsiTheme="minorHAnsi" w:cstheme="minorHAnsi"/>
          <w:lang w:val="en-AU"/>
        </w:rPr>
      </w:pPr>
      <w:r w:rsidRPr="00AE3E0C">
        <w:rPr>
          <w:rStyle w:val="Strong"/>
        </w:rPr>
        <w:t xml:space="preserve">The NPS-M program provided psychosocial support to new consumers who were </w:t>
      </w:r>
      <w:r w:rsidR="00F170FF" w:rsidRPr="00AE3E0C">
        <w:rPr>
          <w:rStyle w:val="Strong"/>
        </w:rPr>
        <w:t>not accessing</w:t>
      </w:r>
      <w:r w:rsidRPr="00AE3E0C">
        <w:rPr>
          <w:rStyle w:val="Strong"/>
        </w:rPr>
        <w:t xml:space="preserve"> the NDIS to achieve their recovery goals.</w:t>
      </w:r>
      <w:r w:rsidRPr="00755E8D">
        <w:rPr>
          <w:rFonts w:asciiTheme="minorHAnsi" w:hAnsiTheme="minorHAnsi" w:cstheme="minorHAnsi"/>
          <w:lang w:val="en-AU"/>
        </w:rPr>
        <w:t xml:space="preserve"> PHNs reported 7,412 consumers have received support through the NPS-M program over the period 1 July 2019 to 30 June 2020.</w:t>
      </w:r>
      <w:r w:rsidRPr="00755E8D">
        <w:rPr>
          <w:rStyle w:val="FootnoteReference"/>
          <w:rFonts w:asciiTheme="minorHAnsi" w:hAnsiTheme="minorHAnsi" w:cstheme="minorHAnsi"/>
          <w:lang w:val="en-AU"/>
        </w:rPr>
        <w:footnoteReference w:id="56"/>
      </w:r>
      <w:r w:rsidRPr="00755E8D">
        <w:rPr>
          <w:rFonts w:asciiTheme="minorHAnsi" w:hAnsiTheme="minorHAnsi" w:cstheme="minorHAnsi"/>
          <w:lang w:val="en-AU"/>
        </w:rPr>
        <w:t xml:space="preserve"> </w:t>
      </w:r>
      <w:r w:rsidR="00F42669" w:rsidRPr="00755E8D">
        <w:rPr>
          <w:rFonts w:asciiTheme="minorHAnsi" w:hAnsiTheme="minorHAnsi" w:cstheme="minorHAnsi"/>
          <w:lang w:val="en-AU"/>
        </w:rPr>
        <w:t xml:space="preserve">Modelling for the NPS-M program </w:t>
      </w:r>
      <w:r w:rsidR="00695CB6" w:rsidRPr="00755E8D">
        <w:rPr>
          <w:rFonts w:asciiTheme="minorHAnsi" w:hAnsiTheme="minorHAnsi" w:cstheme="minorHAnsi"/>
          <w:lang w:val="en-AU"/>
        </w:rPr>
        <w:t xml:space="preserve">envisaged creating 3,800 consumer places </w:t>
      </w:r>
      <w:r w:rsidR="002539F7" w:rsidRPr="00755E8D">
        <w:rPr>
          <w:rFonts w:asciiTheme="minorHAnsi" w:hAnsiTheme="minorHAnsi" w:cstheme="minorHAnsi"/>
          <w:lang w:val="en-AU"/>
        </w:rPr>
        <w:t xml:space="preserve">that would be available throughout the </w:t>
      </w:r>
      <w:r w:rsidR="009A578F" w:rsidRPr="00755E8D">
        <w:rPr>
          <w:rFonts w:asciiTheme="minorHAnsi" w:hAnsiTheme="minorHAnsi" w:cstheme="minorHAnsi"/>
          <w:lang w:val="en-AU"/>
        </w:rPr>
        <w:t>program’s existence</w:t>
      </w:r>
      <w:r w:rsidR="00720A63" w:rsidRPr="00755E8D">
        <w:rPr>
          <w:rFonts w:asciiTheme="minorHAnsi" w:hAnsiTheme="minorHAnsi" w:cstheme="minorHAnsi"/>
          <w:lang w:val="en-AU"/>
        </w:rPr>
        <w:t>.</w:t>
      </w:r>
      <w:r w:rsidR="00875722" w:rsidRPr="00755E8D">
        <w:rPr>
          <w:rStyle w:val="FootnoteReference"/>
          <w:rFonts w:asciiTheme="minorHAnsi" w:hAnsiTheme="minorHAnsi" w:cstheme="minorHAnsi"/>
          <w:lang w:val="en-AU"/>
        </w:rPr>
        <w:footnoteReference w:id="57"/>
      </w:r>
      <w:r w:rsidR="00720A63" w:rsidRPr="00755E8D">
        <w:rPr>
          <w:rFonts w:asciiTheme="minorHAnsi" w:hAnsiTheme="minorHAnsi" w:cstheme="minorHAnsi"/>
          <w:lang w:val="en-AU"/>
        </w:rPr>
        <w:t xml:space="preserve"> Consumers were anticipated to access these </w:t>
      </w:r>
      <w:r w:rsidR="0024217B" w:rsidRPr="00755E8D">
        <w:rPr>
          <w:rFonts w:asciiTheme="minorHAnsi" w:hAnsiTheme="minorHAnsi" w:cstheme="minorHAnsi"/>
          <w:lang w:val="en-AU"/>
        </w:rPr>
        <w:t xml:space="preserve">places for </w:t>
      </w:r>
      <w:r w:rsidR="00F4342F" w:rsidRPr="00755E8D">
        <w:rPr>
          <w:rFonts w:asciiTheme="minorHAnsi" w:hAnsiTheme="minorHAnsi" w:cstheme="minorHAnsi"/>
          <w:lang w:val="en-AU"/>
        </w:rPr>
        <w:t>a period</w:t>
      </w:r>
      <w:r w:rsidR="0024217B" w:rsidRPr="00755E8D">
        <w:rPr>
          <w:rFonts w:asciiTheme="minorHAnsi" w:hAnsiTheme="minorHAnsi" w:cstheme="minorHAnsi"/>
          <w:lang w:val="en-AU"/>
        </w:rPr>
        <w:t xml:space="preserve"> and </w:t>
      </w:r>
      <w:r w:rsidR="002539F7" w:rsidRPr="00755E8D">
        <w:rPr>
          <w:rFonts w:asciiTheme="minorHAnsi" w:hAnsiTheme="minorHAnsi" w:cstheme="minorHAnsi"/>
          <w:lang w:val="en-AU"/>
        </w:rPr>
        <w:t xml:space="preserve">then </w:t>
      </w:r>
      <w:r w:rsidR="009A578F" w:rsidRPr="00755E8D">
        <w:rPr>
          <w:rFonts w:asciiTheme="minorHAnsi" w:hAnsiTheme="minorHAnsi" w:cstheme="minorHAnsi"/>
          <w:lang w:val="en-AU"/>
        </w:rPr>
        <w:t xml:space="preserve">exit </w:t>
      </w:r>
      <w:r w:rsidR="009A578F" w:rsidRPr="00755E8D">
        <w:rPr>
          <w:rFonts w:asciiTheme="minorHAnsi" w:hAnsiTheme="minorHAnsi" w:cstheme="minorHAnsi"/>
          <w:lang w:val="en-AU"/>
        </w:rPr>
        <w:lastRenderedPageBreak/>
        <w:t xml:space="preserve">NPS-M, making the place available for another consumer. </w:t>
      </w:r>
      <w:r w:rsidR="00D13CE8" w:rsidRPr="00755E8D">
        <w:rPr>
          <w:rFonts w:asciiTheme="minorHAnsi" w:hAnsiTheme="minorHAnsi" w:cstheme="minorHAnsi"/>
          <w:lang w:val="en-AU"/>
        </w:rPr>
        <w:t>The higher number of consumers accessing the program likely reflects this with consumer</w:t>
      </w:r>
      <w:r w:rsidR="00F4342F" w:rsidRPr="00755E8D">
        <w:rPr>
          <w:rFonts w:asciiTheme="minorHAnsi" w:hAnsiTheme="minorHAnsi" w:cstheme="minorHAnsi"/>
          <w:lang w:val="en-AU"/>
        </w:rPr>
        <w:t xml:space="preserve">s accessing the service for </w:t>
      </w:r>
      <w:proofErr w:type="gramStart"/>
      <w:r w:rsidR="00F4342F" w:rsidRPr="00755E8D">
        <w:rPr>
          <w:rFonts w:asciiTheme="minorHAnsi" w:hAnsiTheme="minorHAnsi" w:cstheme="minorHAnsi"/>
          <w:lang w:val="en-AU"/>
        </w:rPr>
        <w:t>a period of time</w:t>
      </w:r>
      <w:proofErr w:type="gramEnd"/>
      <w:r w:rsidR="00F4342F" w:rsidRPr="00755E8D">
        <w:rPr>
          <w:rFonts w:asciiTheme="minorHAnsi" w:hAnsiTheme="minorHAnsi" w:cstheme="minorHAnsi"/>
          <w:lang w:val="en-AU"/>
        </w:rPr>
        <w:t xml:space="preserve"> less than</w:t>
      </w:r>
      <w:r w:rsidR="00875722" w:rsidRPr="00755E8D">
        <w:rPr>
          <w:rFonts w:asciiTheme="minorHAnsi" w:hAnsiTheme="minorHAnsi" w:cstheme="minorHAnsi"/>
          <w:lang w:val="en-AU"/>
        </w:rPr>
        <w:t xml:space="preserve"> </w:t>
      </w:r>
      <w:r w:rsidR="00F4342F" w:rsidRPr="00755E8D">
        <w:rPr>
          <w:rFonts w:asciiTheme="minorHAnsi" w:hAnsiTheme="minorHAnsi" w:cstheme="minorHAnsi"/>
          <w:lang w:val="en-AU"/>
        </w:rPr>
        <w:t>a year</w:t>
      </w:r>
      <w:r w:rsidR="00875722" w:rsidRPr="00755E8D">
        <w:rPr>
          <w:rFonts w:asciiTheme="minorHAnsi" w:hAnsiTheme="minorHAnsi" w:cstheme="minorHAnsi"/>
          <w:lang w:val="en-AU"/>
        </w:rPr>
        <w:t xml:space="preserve"> (either due to short-term need or time limited support).</w:t>
      </w:r>
      <w:r w:rsidRPr="00755E8D">
        <w:rPr>
          <w:rFonts w:asciiTheme="minorHAnsi" w:hAnsiTheme="minorHAnsi" w:cstheme="minorHAnsi"/>
          <w:lang w:val="en-AU"/>
        </w:rPr>
        <w:t xml:space="preserve"> During consultations, PHNs noted that there was a tension between providing access for new consumers and ongoing long-term support for new program participants. Section </w:t>
      </w:r>
      <w:r w:rsidRPr="00755E8D">
        <w:rPr>
          <w:rFonts w:asciiTheme="minorHAnsi" w:hAnsiTheme="minorHAnsi" w:cstheme="minorHAnsi"/>
          <w:lang w:val="en-AU"/>
        </w:rPr>
        <w:fldChar w:fldCharType="begin"/>
      </w:r>
      <w:r w:rsidRPr="00755E8D">
        <w:rPr>
          <w:rFonts w:asciiTheme="minorHAnsi" w:hAnsiTheme="minorHAnsi" w:cstheme="minorHAnsi"/>
          <w:lang w:val="en-AU"/>
        </w:rPr>
        <w:instrText xml:space="preserve"> REF _Ref58514927 \r \h </w:instrText>
      </w:r>
      <w:r w:rsidR="00755E8D" w:rsidRPr="00755E8D">
        <w:rPr>
          <w:rFonts w:asciiTheme="minorHAnsi" w:hAnsiTheme="minorHAnsi" w:cstheme="minorHAnsi"/>
          <w:lang w:val="en-AU"/>
        </w:rPr>
        <w:instrText xml:space="preserve"> \* MERGEFORMAT </w:instrText>
      </w:r>
      <w:r w:rsidRPr="00755E8D">
        <w:rPr>
          <w:rFonts w:asciiTheme="minorHAnsi" w:hAnsiTheme="minorHAnsi" w:cstheme="minorHAnsi"/>
          <w:lang w:val="en-AU"/>
        </w:rPr>
      </w:r>
      <w:r w:rsidRPr="00755E8D">
        <w:rPr>
          <w:rFonts w:asciiTheme="minorHAnsi" w:hAnsiTheme="minorHAnsi" w:cstheme="minorHAnsi"/>
          <w:lang w:val="en-AU"/>
        </w:rPr>
        <w:fldChar w:fldCharType="separate"/>
      </w:r>
      <w:r w:rsidR="00823965" w:rsidRPr="00755E8D">
        <w:rPr>
          <w:rFonts w:asciiTheme="minorHAnsi" w:hAnsiTheme="minorHAnsi" w:cstheme="minorHAnsi"/>
          <w:lang w:val="en-AU"/>
        </w:rPr>
        <w:t>3.3</w:t>
      </w:r>
      <w:r w:rsidRPr="00755E8D">
        <w:rPr>
          <w:rFonts w:asciiTheme="minorHAnsi" w:hAnsiTheme="minorHAnsi" w:cstheme="minorHAnsi"/>
          <w:lang w:val="en-AU"/>
        </w:rPr>
        <w:fldChar w:fldCharType="end"/>
      </w:r>
      <w:r w:rsidRPr="00755E8D">
        <w:rPr>
          <w:rFonts w:asciiTheme="minorHAnsi" w:hAnsiTheme="minorHAnsi" w:cstheme="minorHAnsi"/>
          <w:lang w:val="en-AU"/>
        </w:rPr>
        <w:t xml:space="preserve"> discusses NPS-M and </w:t>
      </w:r>
      <w:proofErr w:type="spellStart"/>
      <w:r w:rsidRPr="00755E8D">
        <w:rPr>
          <w:rFonts w:asciiTheme="minorHAnsi" w:hAnsiTheme="minorHAnsi" w:cstheme="minorHAnsi"/>
          <w:lang w:val="en-AU"/>
        </w:rPr>
        <w:t>CoS</w:t>
      </w:r>
      <w:proofErr w:type="spellEnd"/>
      <w:r w:rsidRPr="00755E8D">
        <w:rPr>
          <w:rFonts w:asciiTheme="minorHAnsi" w:hAnsiTheme="minorHAnsi" w:cstheme="minorHAnsi"/>
          <w:lang w:val="en-AU"/>
        </w:rPr>
        <w:t xml:space="preserve"> program design and the impact of this on the intensity and length of support typically provided. </w:t>
      </w:r>
      <w:r w:rsidR="008931AB" w:rsidRPr="00755E8D">
        <w:rPr>
          <w:rFonts w:asciiTheme="minorHAnsi" w:hAnsiTheme="minorHAnsi" w:cstheme="minorHAnsi"/>
          <w:lang w:val="en-AU"/>
        </w:rPr>
        <w:t>The high number of consumers accessing NPS-M also suggests the 3,800</w:t>
      </w:r>
      <w:r w:rsidR="00E91663" w:rsidRPr="00755E8D">
        <w:rPr>
          <w:rFonts w:asciiTheme="minorHAnsi" w:hAnsiTheme="minorHAnsi" w:cstheme="minorHAnsi"/>
          <w:lang w:val="en-AU"/>
        </w:rPr>
        <w:t>-</w:t>
      </w:r>
      <w:r w:rsidR="008931AB" w:rsidRPr="00755E8D">
        <w:rPr>
          <w:rFonts w:asciiTheme="minorHAnsi" w:hAnsiTheme="minorHAnsi" w:cstheme="minorHAnsi"/>
          <w:lang w:val="en-AU"/>
        </w:rPr>
        <w:t xml:space="preserve">figure used to model the service was an underestimate and that there is higher </w:t>
      </w:r>
      <w:r w:rsidR="008120C4" w:rsidRPr="00755E8D">
        <w:rPr>
          <w:rFonts w:asciiTheme="minorHAnsi" w:hAnsiTheme="minorHAnsi" w:cstheme="minorHAnsi"/>
          <w:lang w:val="en-AU"/>
        </w:rPr>
        <w:t xml:space="preserve">level of </w:t>
      </w:r>
      <w:r w:rsidR="008931AB" w:rsidRPr="00755E8D">
        <w:rPr>
          <w:rFonts w:asciiTheme="minorHAnsi" w:hAnsiTheme="minorHAnsi" w:cstheme="minorHAnsi"/>
          <w:lang w:val="en-AU"/>
        </w:rPr>
        <w:t>need in the community</w:t>
      </w:r>
      <w:r w:rsidR="00E91663" w:rsidRPr="00755E8D">
        <w:rPr>
          <w:rFonts w:asciiTheme="minorHAnsi" w:hAnsiTheme="minorHAnsi" w:cstheme="minorHAnsi"/>
          <w:lang w:val="en-AU"/>
        </w:rPr>
        <w:t xml:space="preserve"> than anticipated</w:t>
      </w:r>
      <w:r w:rsidR="008931AB" w:rsidRPr="00755E8D">
        <w:rPr>
          <w:rFonts w:asciiTheme="minorHAnsi" w:hAnsiTheme="minorHAnsi" w:cstheme="minorHAnsi"/>
          <w:lang w:val="en-AU"/>
        </w:rPr>
        <w:t xml:space="preserve">. This is </w:t>
      </w:r>
      <w:r w:rsidR="008120C4" w:rsidRPr="00755E8D">
        <w:rPr>
          <w:rFonts w:asciiTheme="minorHAnsi" w:hAnsiTheme="minorHAnsi" w:cstheme="minorHAnsi"/>
          <w:lang w:val="en-AU"/>
        </w:rPr>
        <w:t xml:space="preserve">supported by </w:t>
      </w:r>
      <w:r w:rsidR="00F74363" w:rsidRPr="00755E8D">
        <w:rPr>
          <w:rFonts w:asciiTheme="minorHAnsi" w:hAnsiTheme="minorHAnsi" w:cstheme="minorHAnsi"/>
          <w:lang w:val="en-AU"/>
        </w:rPr>
        <w:t>modelling</w:t>
      </w:r>
      <w:r w:rsidR="006B3EA0" w:rsidRPr="00755E8D">
        <w:rPr>
          <w:rFonts w:asciiTheme="minorHAnsi" w:hAnsiTheme="minorHAnsi" w:cstheme="minorHAnsi"/>
          <w:lang w:val="en-AU"/>
        </w:rPr>
        <w:t xml:space="preserve"> reported by the Productivity Commission </w:t>
      </w:r>
      <w:r w:rsidR="00F317AD" w:rsidRPr="00755E8D">
        <w:rPr>
          <w:rFonts w:asciiTheme="minorHAnsi" w:hAnsiTheme="minorHAnsi" w:cstheme="minorHAnsi"/>
          <w:lang w:val="en-AU"/>
        </w:rPr>
        <w:t xml:space="preserve">which estimates that approximately 154,000 people in Australia </w:t>
      </w:r>
      <w:r w:rsidR="002121A9" w:rsidRPr="00755E8D">
        <w:rPr>
          <w:rFonts w:asciiTheme="minorHAnsi" w:hAnsiTheme="minorHAnsi" w:cstheme="minorHAnsi"/>
          <w:lang w:val="en-AU"/>
        </w:rPr>
        <w:t xml:space="preserve">with severe mental illness </w:t>
      </w:r>
      <w:r w:rsidR="00F73E0E" w:rsidRPr="00755E8D">
        <w:rPr>
          <w:rFonts w:asciiTheme="minorHAnsi" w:hAnsiTheme="minorHAnsi" w:cstheme="minorHAnsi"/>
          <w:lang w:val="en-AU"/>
        </w:rPr>
        <w:t xml:space="preserve">who </w:t>
      </w:r>
      <w:r w:rsidR="00F317AD" w:rsidRPr="00755E8D">
        <w:rPr>
          <w:rFonts w:asciiTheme="minorHAnsi" w:hAnsiTheme="minorHAnsi" w:cstheme="minorHAnsi"/>
          <w:lang w:val="en-AU"/>
        </w:rPr>
        <w:t xml:space="preserve">are not </w:t>
      </w:r>
      <w:r w:rsidR="00801986" w:rsidRPr="00755E8D">
        <w:rPr>
          <w:rFonts w:asciiTheme="minorHAnsi" w:hAnsiTheme="minorHAnsi" w:cstheme="minorHAnsi"/>
          <w:lang w:val="en-AU"/>
        </w:rPr>
        <w:t>able to access the psychosocial support they need</w:t>
      </w:r>
      <w:r w:rsidR="00F74363" w:rsidRPr="00755E8D" w:rsidDel="00801986">
        <w:rPr>
          <w:rFonts w:asciiTheme="minorHAnsi" w:hAnsiTheme="minorHAnsi" w:cstheme="minorHAnsi"/>
          <w:lang w:val="en-AU"/>
        </w:rPr>
        <w:t xml:space="preserve"> </w:t>
      </w:r>
      <w:r w:rsidR="004D3D6B" w:rsidRPr="00755E8D">
        <w:rPr>
          <w:rFonts w:asciiTheme="minorHAnsi" w:hAnsiTheme="minorHAnsi" w:cstheme="minorHAnsi"/>
          <w:lang w:val="en-AU"/>
        </w:rPr>
        <w:t xml:space="preserve">(see </w:t>
      </w:r>
      <w:r w:rsidR="000F4902" w:rsidRPr="00755E8D">
        <w:rPr>
          <w:rFonts w:asciiTheme="minorHAnsi" w:hAnsiTheme="minorHAnsi" w:cstheme="minorHAnsi"/>
          <w:lang w:val="en-AU"/>
        </w:rPr>
        <w:t>‘</w:t>
      </w:r>
      <w:r w:rsidR="00350D0A" w:rsidRPr="00755E8D">
        <w:rPr>
          <w:rFonts w:asciiTheme="minorHAnsi" w:hAnsiTheme="minorHAnsi" w:cstheme="minorHAnsi"/>
          <w:lang w:val="en-AU"/>
        </w:rPr>
        <w:fldChar w:fldCharType="begin"/>
      </w:r>
      <w:r w:rsidR="00350D0A" w:rsidRPr="00755E8D">
        <w:rPr>
          <w:rFonts w:asciiTheme="minorHAnsi" w:hAnsiTheme="minorHAnsi" w:cstheme="minorHAnsi"/>
          <w:lang w:val="en-AU"/>
        </w:rPr>
        <w:instrText xml:space="preserve"> REF _Ref59611243 \h </w:instrText>
      </w:r>
      <w:r w:rsidR="00755E8D" w:rsidRPr="00755E8D">
        <w:rPr>
          <w:rFonts w:asciiTheme="minorHAnsi" w:hAnsiTheme="minorHAnsi" w:cstheme="minorHAnsi"/>
          <w:lang w:val="en-AU"/>
        </w:rPr>
        <w:instrText xml:space="preserve"> \* MERGEFORMAT </w:instrText>
      </w:r>
      <w:r w:rsidR="00350D0A" w:rsidRPr="00755E8D">
        <w:rPr>
          <w:rFonts w:asciiTheme="minorHAnsi" w:hAnsiTheme="minorHAnsi" w:cstheme="minorHAnsi"/>
          <w:lang w:val="en-AU"/>
        </w:rPr>
      </w:r>
      <w:r w:rsidR="00350D0A" w:rsidRPr="00755E8D">
        <w:rPr>
          <w:rFonts w:asciiTheme="minorHAnsi" w:hAnsiTheme="minorHAnsi" w:cstheme="minorHAnsi"/>
          <w:lang w:val="en-AU"/>
        </w:rPr>
        <w:fldChar w:fldCharType="separate"/>
      </w:r>
      <w:r w:rsidR="00823965" w:rsidRPr="00755E8D">
        <w:t>Estimates suggest there is large unmet need for psychosocial support services</w:t>
      </w:r>
      <w:r w:rsidR="00350D0A" w:rsidRPr="00755E8D">
        <w:rPr>
          <w:rFonts w:asciiTheme="minorHAnsi" w:hAnsiTheme="minorHAnsi" w:cstheme="minorHAnsi"/>
          <w:lang w:val="en-AU"/>
        </w:rPr>
        <w:fldChar w:fldCharType="end"/>
      </w:r>
      <w:r w:rsidR="000F4902" w:rsidRPr="00755E8D">
        <w:rPr>
          <w:rFonts w:asciiTheme="minorHAnsi" w:hAnsiTheme="minorHAnsi" w:cstheme="minorHAnsi"/>
          <w:lang w:val="en-AU"/>
        </w:rPr>
        <w:t>‘</w:t>
      </w:r>
      <w:r w:rsidR="002F3F8B" w:rsidRPr="00755E8D">
        <w:rPr>
          <w:rFonts w:asciiTheme="minorHAnsi" w:hAnsiTheme="minorHAnsi" w:cstheme="minorHAnsi"/>
          <w:lang w:val="en-AU"/>
        </w:rPr>
        <w:t xml:space="preserve">, </w:t>
      </w:r>
      <w:r w:rsidR="00F406F1" w:rsidRPr="00755E8D">
        <w:rPr>
          <w:rFonts w:asciiTheme="minorHAnsi" w:hAnsiTheme="minorHAnsi" w:cstheme="minorHAnsi"/>
          <w:lang w:val="en-AU"/>
        </w:rPr>
        <w:t>page</w:t>
      </w:r>
      <w:r w:rsidR="002F3F8B" w:rsidRPr="00755E8D">
        <w:rPr>
          <w:rFonts w:asciiTheme="minorHAnsi" w:hAnsiTheme="minorHAnsi" w:cstheme="minorHAnsi"/>
          <w:lang w:val="en-AU"/>
        </w:rPr>
        <w:t xml:space="preserve"> </w:t>
      </w:r>
      <w:r w:rsidR="002F3F8B" w:rsidRPr="00755E8D">
        <w:rPr>
          <w:rFonts w:asciiTheme="minorHAnsi" w:hAnsiTheme="minorHAnsi" w:cstheme="minorHAnsi"/>
          <w:lang w:val="en-AU"/>
        </w:rPr>
        <w:fldChar w:fldCharType="begin"/>
      </w:r>
      <w:r w:rsidR="002F3F8B" w:rsidRPr="00755E8D">
        <w:rPr>
          <w:rFonts w:asciiTheme="minorHAnsi" w:hAnsiTheme="minorHAnsi" w:cstheme="minorHAnsi"/>
          <w:lang w:val="en-AU"/>
        </w:rPr>
        <w:instrText xml:space="preserve"> PAGEREF _Ref59611243 \h </w:instrText>
      </w:r>
      <w:r w:rsidR="002F3F8B" w:rsidRPr="00755E8D">
        <w:rPr>
          <w:rFonts w:asciiTheme="minorHAnsi" w:hAnsiTheme="minorHAnsi" w:cstheme="minorHAnsi"/>
          <w:lang w:val="en-AU"/>
        </w:rPr>
      </w:r>
      <w:r w:rsidR="002F3F8B" w:rsidRPr="00755E8D">
        <w:rPr>
          <w:rFonts w:asciiTheme="minorHAnsi" w:hAnsiTheme="minorHAnsi" w:cstheme="minorHAnsi"/>
          <w:lang w:val="en-AU"/>
        </w:rPr>
        <w:fldChar w:fldCharType="separate"/>
      </w:r>
      <w:r w:rsidR="00823965" w:rsidRPr="00755E8D">
        <w:rPr>
          <w:rFonts w:asciiTheme="minorHAnsi" w:hAnsiTheme="minorHAnsi" w:cstheme="minorHAnsi"/>
          <w:noProof/>
          <w:lang w:val="en-AU"/>
        </w:rPr>
        <w:t>67</w:t>
      </w:r>
      <w:r w:rsidR="002F3F8B" w:rsidRPr="00755E8D">
        <w:rPr>
          <w:rFonts w:asciiTheme="minorHAnsi" w:hAnsiTheme="minorHAnsi" w:cstheme="minorHAnsi"/>
          <w:lang w:val="en-AU"/>
        </w:rPr>
        <w:fldChar w:fldCharType="end"/>
      </w:r>
      <w:r w:rsidR="00F406F1" w:rsidRPr="00755E8D">
        <w:rPr>
          <w:rFonts w:asciiTheme="minorHAnsi" w:hAnsiTheme="minorHAnsi" w:cstheme="minorHAnsi"/>
          <w:lang w:val="en-AU"/>
        </w:rPr>
        <w:t>)</w:t>
      </w:r>
      <w:r w:rsidR="00501D39" w:rsidRPr="00755E8D">
        <w:rPr>
          <w:rStyle w:val="FootnoteReference"/>
          <w:rFonts w:asciiTheme="minorHAnsi" w:hAnsiTheme="minorHAnsi" w:cstheme="minorHAnsi"/>
          <w:lang w:val="en-AU"/>
        </w:rPr>
        <w:footnoteReference w:id="58"/>
      </w:r>
      <w:r w:rsidR="00876410" w:rsidRPr="00755E8D">
        <w:rPr>
          <w:rFonts w:asciiTheme="minorHAnsi" w:hAnsiTheme="minorHAnsi" w:cstheme="minorHAnsi"/>
          <w:lang w:val="en-AU"/>
        </w:rPr>
        <w:t>.</w:t>
      </w:r>
    </w:p>
    <w:p w14:paraId="36E49074" w14:textId="77777777" w:rsidR="00600C51" w:rsidRPr="00755E8D" w:rsidRDefault="00600C51" w:rsidP="009926AD">
      <w:pPr>
        <w:pStyle w:val="Callout"/>
      </w:pPr>
      <w:r w:rsidRPr="00755E8D">
        <w:t>‘I am, with their help, understanding who I am, developing new skills and a sense of peace.’</w:t>
      </w:r>
    </w:p>
    <w:p w14:paraId="79868CBA" w14:textId="77777777" w:rsidR="00600C51" w:rsidRPr="00755E8D" w:rsidRDefault="00600C51" w:rsidP="009926AD">
      <w:pPr>
        <w:pStyle w:val="Callout"/>
      </w:pPr>
      <w:r w:rsidRPr="00755E8D">
        <w:t>Consumer</w:t>
      </w:r>
    </w:p>
    <w:p w14:paraId="0871C8A1" w14:textId="148D81A8" w:rsidR="00B62150" w:rsidRPr="00755E8D" w:rsidRDefault="00B62150" w:rsidP="00B62150">
      <w:pPr>
        <w:rPr>
          <w:rFonts w:ascii="Segoe UI Semibold" w:hAnsi="Segoe UI Semibold" w:cs="Segoe UI Semibold"/>
          <w:lang w:val="en-AU"/>
        </w:rPr>
      </w:pPr>
      <w:r w:rsidRPr="00AE3E0C">
        <w:rPr>
          <w:rStyle w:val="Strong"/>
        </w:rPr>
        <w:t xml:space="preserve">Access ramped up in the first </w:t>
      </w:r>
      <w:r w:rsidR="00DA3AEE" w:rsidRPr="00AE3E0C">
        <w:rPr>
          <w:rStyle w:val="Strong"/>
        </w:rPr>
        <w:t>six</w:t>
      </w:r>
      <w:r w:rsidRPr="00AE3E0C">
        <w:rPr>
          <w:rStyle w:val="Strong"/>
        </w:rPr>
        <w:t xml:space="preserve"> months of NPS-M service delivery.</w:t>
      </w:r>
      <w:r w:rsidRPr="00755E8D">
        <w:rPr>
          <w:rFonts w:ascii="Segoe UI Semibold" w:hAnsi="Segoe UI Semibold" w:cs="Segoe UI Semibold"/>
          <w:lang w:val="en-AU"/>
        </w:rPr>
        <w:t xml:space="preserve"> </w:t>
      </w:r>
      <w:r w:rsidR="00B01853" w:rsidRPr="00755E8D">
        <w:rPr>
          <w:rFonts w:asciiTheme="minorHAnsi" w:hAnsiTheme="minorHAnsi" w:cstheme="minorHAnsi"/>
          <w:lang w:val="en-AU"/>
        </w:rPr>
        <w:fldChar w:fldCharType="begin"/>
      </w:r>
      <w:r w:rsidR="00B01853" w:rsidRPr="00755E8D">
        <w:rPr>
          <w:rFonts w:ascii="Segoe UI Semibold" w:hAnsi="Segoe UI Semibold" w:cs="Segoe UI Semibold"/>
          <w:lang w:val="en-AU"/>
        </w:rPr>
        <w:instrText xml:space="preserve"> REF _Ref59619825 \h </w:instrText>
      </w:r>
      <w:r w:rsidR="00755E8D" w:rsidRPr="00755E8D">
        <w:rPr>
          <w:rFonts w:asciiTheme="minorHAnsi" w:hAnsiTheme="minorHAnsi" w:cstheme="minorHAnsi"/>
          <w:lang w:val="en-AU"/>
        </w:rPr>
        <w:instrText xml:space="preserve"> \* MERGEFORMAT </w:instrText>
      </w:r>
      <w:r w:rsidR="00B01853" w:rsidRPr="00755E8D">
        <w:rPr>
          <w:rFonts w:asciiTheme="minorHAnsi" w:hAnsiTheme="minorHAnsi" w:cstheme="minorHAnsi"/>
          <w:lang w:val="en-AU"/>
        </w:rPr>
      </w:r>
      <w:r w:rsidR="00B01853" w:rsidRPr="00755E8D">
        <w:rPr>
          <w:rFonts w:asciiTheme="minorHAnsi" w:hAnsiTheme="minorHAnsi" w:cstheme="minorHAnsi"/>
          <w:lang w:val="en-AU"/>
        </w:rPr>
        <w:fldChar w:fldCharType="separate"/>
      </w:r>
      <w:r w:rsidR="00823965" w:rsidRPr="00755E8D">
        <w:t xml:space="preserve">Figure </w:t>
      </w:r>
      <w:r w:rsidR="00823965" w:rsidRPr="00755E8D">
        <w:rPr>
          <w:noProof/>
        </w:rPr>
        <w:t>16</w:t>
      </w:r>
      <w:r w:rsidR="00B01853" w:rsidRPr="00755E8D">
        <w:rPr>
          <w:rFonts w:asciiTheme="minorHAnsi" w:hAnsiTheme="minorHAnsi" w:cstheme="minorHAnsi"/>
          <w:lang w:val="en-AU"/>
        </w:rPr>
        <w:fldChar w:fldCharType="end"/>
      </w:r>
      <w:r w:rsidRPr="00755E8D">
        <w:rPr>
          <w:rFonts w:asciiTheme="minorHAnsi" w:hAnsiTheme="minorHAnsi" w:cstheme="minorHAnsi"/>
          <w:lang w:val="en-AU"/>
        </w:rPr>
        <w:t xml:space="preserve"> presents the number of NPS-M episodes per population that were referred and ended in each month across the PHNs that provided unit record data for case study analysis. Referrals increased between January and July 2019 as NPS-M programs came online and consumer</w:t>
      </w:r>
      <w:r w:rsidR="00207424" w:rsidRPr="00755E8D">
        <w:rPr>
          <w:rFonts w:asciiTheme="minorHAnsi" w:hAnsiTheme="minorHAnsi" w:cstheme="minorHAnsi"/>
          <w:lang w:val="en-AU"/>
        </w:rPr>
        <w:t>s</w:t>
      </w:r>
      <w:r w:rsidRPr="00755E8D">
        <w:rPr>
          <w:rFonts w:asciiTheme="minorHAnsi" w:hAnsiTheme="minorHAnsi" w:cstheme="minorHAnsi"/>
          <w:lang w:val="en-AU"/>
        </w:rPr>
        <w:t xml:space="preserve"> began accessing services. Referrals then trend downwards while episode ends remain relatively constant, likely reflecting services reaching capacity. If the pattern observed in the PHNs presented here was reflected across the country, the peak number of consumers accessing services would reflect approximately 1,000 new episodes in any one month. Across the 18 months presented in </w:t>
      </w:r>
      <w:r w:rsidR="00B01853" w:rsidRPr="00755E8D">
        <w:rPr>
          <w:rFonts w:asciiTheme="minorHAnsi" w:hAnsiTheme="minorHAnsi" w:cstheme="minorHAnsi"/>
          <w:lang w:val="en-AU"/>
        </w:rPr>
        <w:fldChar w:fldCharType="begin"/>
      </w:r>
      <w:r w:rsidR="00B01853" w:rsidRPr="00755E8D">
        <w:rPr>
          <w:rFonts w:asciiTheme="minorHAnsi" w:hAnsiTheme="minorHAnsi" w:cstheme="minorHAnsi"/>
          <w:lang w:val="en-AU"/>
        </w:rPr>
        <w:instrText xml:space="preserve"> REF _Ref59619825 \h </w:instrText>
      </w:r>
      <w:r w:rsidR="00755E8D" w:rsidRPr="00755E8D">
        <w:rPr>
          <w:rFonts w:asciiTheme="minorHAnsi" w:hAnsiTheme="minorHAnsi" w:cstheme="minorHAnsi"/>
          <w:lang w:val="en-AU"/>
        </w:rPr>
        <w:instrText xml:space="preserve"> \* MERGEFORMAT </w:instrText>
      </w:r>
      <w:r w:rsidR="00B01853" w:rsidRPr="00755E8D">
        <w:rPr>
          <w:rFonts w:asciiTheme="minorHAnsi" w:hAnsiTheme="minorHAnsi" w:cstheme="minorHAnsi"/>
          <w:lang w:val="en-AU"/>
        </w:rPr>
      </w:r>
      <w:r w:rsidR="00B01853" w:rsidRPr="00755E8D">
        <w:rPr>
          <w:rFonts w:asciiTheme="minorHAnsi" w:hAnsiTheme="minorHAnsi" w:cstheme="minorHAnsi"/>
          <w:lang w:val="en-AU"/>
        </w:rPr>
        <w:fldChar w:fldCharType="separate"/>
      </w:r>
      <w:r w:rsidR="00823965" w:rsidRPr="00755E8D">
        <w:t xml:space="preserve">Figure </w:t>
      </w:r>
      <w:r w:rsidR="00823965" w:rsidRPr="00755E8D">
        <w:rPr>
          <w:noProof/>
        </w:rPr>
        <w:t>16</w:t>
      </w:r>
      <w:r w:rsidR="00B01853" w:rsidRPr="00755E8D">
        <w:rPr>
          <w:rFonts w:asciiTheme="minorHAnsi" w:hAnsiTheme="minorHAnsi" w:cstheme="minorHAnsi"/>
          <w:lang w:val="en-AU"/>
        </w:rPr>
        <w:fldChar w:fldCharType="end"/>
      </w:r>
      <w:r w:rsidRPr="00755E8D">
        <w:rPr>
          <w:rFonts w:asciiTheme="minorHAnsi" w:hAnsiTheme="minorHAnsi" w:cstheme="minorHAnsi"/>
          <w:lang w:val="en-AU"/>
        </w:rPr>
        <w:t xml:space="preserve">, </w:t>
      </w:r>
      <w:r w:rsidR="00C13D08" w:rsidRPr="00755E8D">
        <w:rPr>
          <w:rFonts w:asciiTheme="minorHAnsi" w:hAnsiTheme="minorHAnsi" w:cstheme="minorHAnsi"/>
          <w:lang w:val="en-AU"/>
        </w:rPr>
        <w:t xml:space="preserve">only three </w:t>
      </w:r>
      <w:r w:rsidR="00F82574" w:rsidRPr="00755E8D">
        <w:rPr>
          <w:rFonts w:asciiTheme="minorHAnsi" w:hAnsiTheme="minorHAnsi" w:cstheme="minorHAnsi"/>
          <w:lang w:val="en-AU"/>
        </w:rPr>
        <w:t>months</w:t>
      </w:r>
      <w:r w:rsidR="00C13D08" w:rsidRPr="00755E8D">
        <w:rPr>
          <w:rFonts w:asciiTheme="minorHAnsi" w:hAnsiTheme="minorHAnsi" w:cstheme="minorHAnsi"/>
          <w:lang w:val="en-AU"/>
        </w:rPr>
        <w:t xml:space="preserve"> had more episode end</w:t>
      </w:r>
      <w:r w:rsidR="0089532D" w:rsidRPr="00755E8D">
        <w:rPr>
          <w:rFonts w:asciiTheme="minorHAnsi" w:hAnsiTheme="minorHAnsi" w:cstheme="minorHAnsi"/>
          <w:lang w:val="en-AU"/>
        </w:rPr>
        <w:t>ing that being referred suggesting a high demand for services.</w:t>
      </w:r>
    </w:p>
    <w:p w14:paraId="102A8F26" w14:textId="102FA099" w:rsidR="00B62150" w:rsidRPr="00755E8D" w:rsidRDefault="00B62150" w:rsidP="00B62150">
      <w:pPr>
        <w:pStyle w:val="Caption"/>
      </w:pPr>
      <w:bookmarkStart w:id="83" w:name="_Ref59619825"/>
      <w:r w:rsidRPr="00755E8D">
        <w:t xml:space="preserve">Figure </w:t>
      </w:r>
      <w:r w:rsidR="00AA5D7C" w:rsidRPr="00755E8D">
        <w:fldChar w:fldCharType="begin"/>
      </w:r>
      <w:r w:rsidR="00AA5D7C" w:rsidRPr="00755E8D">
        <w:instrText xml:space="preserve"> SEQ Figure \* ARABIC </w:instrText>
      </w:r>
      <w:r w:rsidR="00AA5D7C" w:rsidRPr="00755E8D">
        <w:fldChar w:fldCharType="separate"/>
      </w:r>
      <w:r w:rsidR="00823965" w:rsidRPr="00755E8D">
        <w:rPr>
          <w:noProof/>
        </w:rPr>
        <w:t>16</w:t>
      </w:r>
      <w:r w:rsidR="00AA5D7C" w:rsidRPr="00755E8D">
        <w:fldChar w:fldCharType="end"/>
      </w:r>
      <w:bookmarkEnd w:id="83"/>
      <w:r w:rsidRPr="00755E8D">
        <w:t xml:space="preserve"> | NPS-M consumer flows in case study PHNs</w:t>
      </w:r>
      <w:r w:rsidRPr="00755E8D">
        <w:rPr>
          <w:rStyle w:val="FootnoteReference"/>
        </w:rPr>
        <w:footnoteReference w:id="59"/>
      </w:r>
    </w:p>
    <w:p w14:paraId="4BC271AC" w14:textId="77777777" w:rsidR="00B62150" w:rsidRPr="00755E8D" w:rsidRDefault="00B62150" w:rsidP="00B62150">
      <w:pPr>
        <w:rPr>
          <w:rFonts w:asciiTheme="minorHAnsi" w:hAnsiTheme="minorHAnsi" w:cstheme="minorHAnsi"/>
          <w:lang w:val="en-AU"/>
        </w:rPr>
      </w:pPr>
      <w:r w:rsidRPr="00755E8D">
        <w:rPr>
          <w:noProof/>
          <w:lang w:val="en-AU"/>
        </w:rPr>
        <w:drawing>
          <wp:inline distT="0" distB="0" distL="0" distR="0" wp14:anchorId="17F88579" wp14:editId="753A4034">
            <wp:extent cx="5844200" cy="2628900"/>
            <wp:effectExtent l="0" t="0" r="4445" b="0"/>
            <wp:docPr id="14348" name="Picture 14348" descr="NPS-M demand has been strong from January 2019 - July 2019. Episode referrals have been consistently higher than episode ends. The aggregate number of episode referrals has slowly decreased from July 2019 onwar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8" name="Picture 14348" descr="NPS-M demand has been strong from January 2019 - July 2019. Episode referrals have been consistently higher than episode ends. The aggregate number of episode referrals has slowly decreased from July 2019 onwards. "/>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44200" cy="2628900"/>
                    </a:xfrm>
                    <a:prstGeom prst="rect">
                      <a:avLst/>
                    </a:prstGeom>
                  </pic:spPr>
                </pic:pic>
              </a:graphicData>
            </a:graphic>
          </wp:inline>
        </w:drawing>
      </w:r>
    </w:p>
    <w:p w14:paraId="38F4B65B" w14:textId="1C2D103A" w:rsidR="002A08D6" w:rsidRPr="00755E8D" w:rsidRDefault="002A08D6" w:rsidP="002A08D6">
      <w:pPr>
        <w:rPr>
          <w:rFonts w:asciiTheme="minorHAnsi" w:hAnsiTheme="minorHAnsi" w:cstheme="minorHAnsi"/>
          <w:lang w:val="en-AU"/>
        </w:rPr>
      </w:pPr>
      <w:r w:rsidRPr="00AE3E0C">
        <w:rPr>
          <w:rStyle w:val="Strong"/>
        </w:rPr>
        <w:t xml:space="preserve">The </w:t>
      </w:r>
      <w:proofErr w:type="spellStart"/>
      <w:r w:rsidRPr="00AE3E0C">
        <w:rPr>
          <w:rStyle w:val="Strong"/>
        </w:rPr>
        <w:t>CoS</w:t>
      </w:r>
      <w:proofErr w:type="spellEnd"/>
      <w:r w:rsidRPr="00AE3E0C">
        <w:rPr>
          <w:rStyle w:val="Strong"/>
        </w:rPr>
        <w:t xml:space="preserve"> program allowed participants of </w:t>
      </w:r>
      <w:proofErr w:type="spellStart"/>
      <w:r w:rsidRPr="00AE3E0C">
        <w:rPr>
          <w:rStyle w:val="Strong"/>
        </w:rPr>
        <w:t>PHaMs</w:t>
      </w:r>
      <w:proofErr w:type="spellEnd"/>
      <w:r w:rsidRPr="00AE3E0C">
        <w:rPr>
          <w:rStyle w:val="Strong"/>
        </w:rPr>
        <w:t xml:space="preserve">, </w:t>
      </w:r>
      <w:r w:rsidR="002D7CCA" w:rsidRPr="00AE3E0C">
        <w:rPr>
          <w:rStyle w:val="Strong"/>
        </w:rPr>
        <w:t>PIR</w:t>
      </w:r>
      <w:r w:rsidRPr="00AE3E0C">
        <w:rPr>
          <w:rStyle w:val="Strong"/>
        </w:rPr>
        <w:t xml:space="preserve"> and D2DL who are not eligible for NDIS services to continue accessing psychosocial support.</w:t>
      </w:r>
      <w:r w:rsidRPr="00755E8D">
        <w:rPr>
          <w:rFonts w:asciiTheme="majorHAnsi" w:hAnsiTheme="majorHAnsi" w:cstheme="majorHAnsi"/>
          <w:lang w:val="en-AU"/>
        </w:rPr>
        <w:t xml:space="preserve"> </w:t>
      </w:r>
      <w:r w:rsidRPr="00755E8D">
        <w:rPr>
          <w:rFonts w:asciiTheme="minorHAnsi" w:hAnsiTheme="minorHAnsi" w:cstheme="minorHAnsi"/>
          <w:lang w:val="en-AU"/>
        </w:rPr>
        <w:t xml:space="preserve">PHNs reported </w:t>
      </w:r>
      <w:r w:rsidR="000D7207" w:rsidRPr="00755E8D">
        <w:rPr>
          <w:rFonts w:asciiTheme="minorHAnsi" w:hAnsiTheme="minorHAnsi" w:cstheme="minorHAnsi"/>
          <w:lang w:val="en-AU"/>
        </w:rPr>
        <w:t>4,956</w:t>
      </w:r>
      <w:r w:rsidRPr="00755E8D">
        <w:rPr>
          <w:rFonts w:asciiTheme="minorHAnsi" w:hAnsiTheme="minorHAnsi" w:cstheme="minorHAnsi"/>
          <w:lang w:val="en-AU"/>
        </w:rPr>
        <w:t xml:space="preserve"> consumers have received support through the </w:t>
      </w:r>
      <w:proofErr w:type="spellStart"/>
      <w:r w:rsidRPr="00755E8D">
        <w:rPr>
          <w:rFonts w:asciiTheme="minorHAnsi" w:hAnsiTheme="minorHAnsi" w:cstheme="minorHAnsi"/>
          <w:lang w:val="en-AU"/>
        </w:rPr>
        <w:t>CoS</w:t>
      </w:r>
      <w:proofErr w:type="spellEnd"/>
      <w:r w:rsidRPr="00755E8D">
        <w:rPr>
          <w:rFonts w:asciiTheme="minorHAnsi" w:hAnsiTheme="minorHAnsi" w:cstheme="minorHAnsi"/>
          <w:lang w:val="en-AU"/>
        </w:rPr>
        <w:t xml:space="preserve"> program over the period 1 July 2019 to 30 June 2020.</w:t>
      </w:r>
      <w:r w:rsidRPr="00755E8D">
        <w:rPr>
          <w:rStyle w:val="FootnoteReference"/>
          <w:rFonts w:asciiTheme="minorHAnsi" w:hAnsiTheme="minorHAnsi" w:cstheme="minorHAnsi"/>
          <w:lang w:val="en-AU"/>
        </w:rPr>
        <w:footnoteReference w:id="60"/>
      </w:r>
      <w:r w:rsidRPr="00755E8D">
        <w:rPr>
          <w:rFonts w:asciiTheme="minorHAnsi" w:hAnsiTheme="minorHAnsi" w:cstheme="minorHAnsi"/>
          <w:lang w:val="en-AU"/>
        </w:rPr>
        <w:t xml:space="preserve"> </w:t>
      </w:r>
      <w:r w:rsidR="00E35A4F" w:rsidRPr="00755E8D">
        <w:rPr>
          <w:rFonts w:asciiTheme="minorHAnsi" w:hAnsiTheme="minorHAnsi" w:cstheme="minorHAnsi"/>
          <w:lang w:val="en-AU"/>
        </w:rPr>
        <w:t>This is substantially lower than the 8,800 consumers who were anticipated to receive support through the program.</w:t>
      </w:r>
      <w:r w:rsidR="00E35A4F" w:rsidRPr="00755E8D">
        <w:rPr>
          <w:rStyle w:val="FootnoteReference"/>
          <w:rFonts w:asciiTheme="minorHAnsi" w:hAnsiTheme="minorHAnsi" w:cstheme="minorHAnsi"/>
          <w:lang w:val="en-AU"/>
        </w:rPr>
        <w:footnoteReference w:id="61"/>
      </w:r>
      <w:r w:rsidR="00E35A4F" w:rsidRPr="00755E8D">
        <w:rPr>
          <w:rFonts w:asciiTheme="minorHAnsi" w:hAnsiTheme="minorHAnsi" w:cstheme="minorHAnsi"/>
          <w:lang w:val="en-AU"/>
        </w:rPr>
        <w:t xml:space="preserve"> </w:t>
      </w:r>
      <w:r w:rsidRPr="00755E8D">
        <w:rPr>
          <w:rFonts w:asciiTheme="minorHAnsi" w:hAnsiTheme="minorHAnsi" w:cstheme="minorHAnsi"/>
          <w:lang w:val="en-AU"/>
        </w:rPr>
        <w:t xml:space="preserve">Some consumers in the previous programs immediately transitioned onto the </w:t>
      </w:r>
      <w:proofErr w:type="spellStart"/>
      <w:r w:rsidRPr="00755E8D">
        <w:rPr>
          <w:rFonts w:asciiTheme="minorHAnsi" w:hAnsiTheme="minorHAnsi" w:cstheme="minorHAnsi"/>
          <w:lang w:val="en-AU"/>
        </w:rPr>
        <w:t>CoS</w:t>
      </w:r>
      <w:proofErr w:type="spellEnd"/>
      <w:r w:rsidRPr="00755E8D">
        <w:rPr>
          <w:rFonts w:asciiTheme="minorHAnsi" w:hAnsiTheme="minorHAnsi" w:cstheme="minorHAnsi"/>
          <w:lang w:val="en-AU"/>
        </w:rPr>
        <w:t xml:space="preserve"> </w:t>
      </w:r>
      <w:r w:rsidRPr="00755E8D">
        <w:rPr>
          <w:rFonts w:asciiTheme="minorHAnsi" w:hAnsiTheme="minorHAnsi" w:cstheme="minorHAnsi"/>
          <w:lang w:val="en-AU"/>
        </w:rPr>
        <w:lastRenderedPageBreak/>
        <w:t xml:space="preserve">program if they had previously been found ineligible for support through the NDIS. Other consumers transitioned to NPS-T which was designed to provide support to consumers while they tested their eligibility for the NDIS. Over time, consumers would then either transition to the NDIS (if they are eligible) or transition to </w:t>
      </w:r>
      <w:proofErr w:type="spellStart"/>
      <w:r w:rsidRPr="00755E8D">
        <w:rPr>
          <w:rFonts w:asciiTheme="minorHAnsi" w:hAnsiTheme="minorHAnsi" w:cstheme="minorHAnsi"/>
          <w:lang w:val="en-AU"/>
        </w:rPr>
        <w:t>CoS</w:t>
      </w:r>
      <w:proofErr w:type="spellEnd"/>
      <w:r w:rsidRPr="00755E8D">
        <w:rPr>
          <w:rFonts w:asciiTheme="minorHAnsi" w:hAnsiTheme="minorHAnsi" w:cstheme="minorHAnsi"/>
          <w:lang w:val="en-AU"/>
        </w:rPr>
        <w:t xml:space="preserve"> (if they are ineligible for NDIS support).</w:t>
      </w:r>
    </w:p>
    <w:p w14:paraId="1F048446" w14:textId="13B3D99C" w:rsidR="002A08D6" w:rsidRPr="00755E8D" w:rsidRDefault="002A08D6" w:rsidP="002A08D6">
      <w:pPr>
        <w:rPr>
          <w:rFonts w:asciiTheme="minorHAnsi" w:hAnsiTheme="minorHAnsi" w:cstheme="minorHAnsi"/>
          <w:lang w:val="en-AU"/>
        </w:rPr>
      </w:pPr>
      <w:r w:rsidRPr="00755E8D">
        <w:rPr>
          <w:rFonts w:asciiTheme="minorHAnsi" w:hAnsiTheme="minorHAnsi" w:cstheme="minorHAnsi"/>
          <w:lang w:val="en-AU"/>
        </w:rPr>
        <w:t>On 1 July 2019, 15,484 participants transitioned into the NPS-T from the existing Commonwealth programs (</w:t>
      </w:r>
      <w:r w:rsidR="002D7CCA" w:rsidRPr="00755E8D">
        <w:rPr>
          <w:rFonts w:asciiTheme="minorHAnsi" w:hAnsiTheme="minorHAnsi" w:cstheme="minorHAnsi"/>
          <w:lang w:val="en-AU"/>
        </w:rPr>
        <w:t>PIR</w:t>
      </w:r>
      <w:r w:rsidRPr="00755E8D">
        <w:rPr>
          <w:rFonts w:asciiTheme="minorHAnsi" w:hAnsiTheme="minorHAnsi" w:cstheme="minorHAnsi"/>
          <w:lang w:val="en-AU"/>
        </w:rPr>
        <w:t xml:space="preserve">, D2DL and </w:t>
      </w:r>
      <w:proofErr w:type="spellStart"/>
      <w:r w:rsidRPr="00755E8D">
        <w:rPr>
          <w:rFonts w:asciiTheme="minorHAnsi" w:hAnsiTheme="minorHAnsi" w:cstheme="minorHAnsi"/>
          <w:lang w:val="en-AU"/>
        </w:rPr>
        <w:t>PHaMs</w:t>
      </w:r>
      <w:proofErr w:type="spellEnd"/>
      <w:r w:rsidRPr="00755E8D">
        <w:rPr>
          <w:rFonts w:asciiTheme="minorHAnsi" w:hAnsiTheme="minorHAnsi" w:cstheme="minorHAnsi"/>
          <w:lang w:val="en-AU"/>
        </w:rPr>
        <w:t xml:space="preserve">). </w:t>
      </w:r>
      <w:r w:rsidR="00ED1DB3" w:rsidRPr="00755E8D">
        <w:rPr>
          <w:rFonts w:asciiTheme="minorHAnsi" w:hAnsiTheme="minorHAnsi" w:cstheme="minorHAnsi"/>
          <w:lang w:val="en-AU"/>
        </w:rPr>
        <w:fldChar w:fldCharType="begin"/>
      </w:r>
      <w:r w:rsidR="00ED1DB3" w:rsidRPr="00755E8D">
        <w:rPr>
          <w:rFonts w:asciiTheme="minorHAnsi" w:hAnsiTheme="minorHAnsi" w:cstheme="minorHAnsi"/>
          <w:lang w:val="en-AU"/>
        </w:rPr>
        <w:instrText xml:space="preserve"> REF _Ref58736452 \h </w:instrText>
      </w:r>
      <w:r w:rsidR="00755E8D" w:rsidRPr="00755E8D">
        <w:rPr>
          <w:rFonts w:asciiTheme="minorHAnsi" w:hAnsiTheme="minorHAnsi" w:cstheme="minorHAnsi"/>
          <w:lang w:val="en-AU"/>
        </w:rPr>
        <w:instrText xml:space="preserve"> \* MERGEFORMAT </w:instrText>
      </w:r>
      <w:r w:rsidR="00ED1DB3" w:rsidRPr="00755E8D">
        <w:rPr>
          <w:rFonts w:asciiTheme="minorHAnsi" w:hAnsiTheme="minorHAnsi" w:cstheme="minorHAnsi"/>
          <w:lang w:val="en-AU"/>
        </w:rPr>
      </w:r>
      <w:r w:rsidR="00ED1DB3" w:rsidRPr="00755E8D">
        <w:rPr>
          <w:rFonts w:asciiTheme="minorHAnsi" w:hAnsiTheme="minorHAnsi" w:cstheme="minorHAnsi"/>
          <w:lang w:val="en-AU"/>
        </w:rPr>
        <w:fldChar w:fldCharType="separate"/>
      </w:r>
      <w:r w:rsidR="00823965" w:rsidRPr="00755E8D">
        <w:t xml:space="preserve">Table </w:t>
      </w:r>
      <w:r w:rsidR="00823965" w:rsidRPr="00755E8D">
        <w:rPr>
          <w:noProof/>
        </w:rPr>
        <w:t>4</w:t>
      </w:r>
      <w:r w:rsidR="00ED1DB3" w:rsidRPr="00755E8D">
        <w:rPr>
          <w:rFonts w:asciiTheme="minorHAnsi" w:hAnsiTheme="minorHAnsi" w:cstheme="minorHAnsi"/>
          <w:lang w:val="en-AU"/>
        </w:rPr>
        <w:fldChar w:fldCharType="end"/>
      </w:r>
      <w:r w:rsidRPr="00755E8D">
        <w:rPr>
          <w:rFonts w:asciiTheme="minorHAnsi" w:hAnsiTheme="minorHAnsi" w:cstheme="minorHAnsi"/>
          <w:lang w:val="en-AU"/>
        </w:rPr>
        <w:t xml:space="preserve"> presents a summary of the </w:t>
      </w:r>
      <w:r w:rsidR="00963C27" w:rsidRPr="00755E8D">
        <w:rPr>
          <w:rFonts w:asciiTheme="minorHAnsi" w:hAnsiTheme="minorHAnsi" w:cstheme="minorHAnsi"/>
          <w:lang w:val="en-AU"/>
        </w:rPr>
        <w:t>13,479</w:t>
      </w:r>
      <w:r w:rsidRPr="00755E8D">
        <w:rPr>
          <w:rFonts w:asciiTheme="minorHAnsi" w:hAnsiTheme="minorHAnsi" w:cstheme="minorHAnsi"/>
          <w:lang w:val="en-AU"/>
        </w:rPr>
        <w:t xml:space="preserve"> participants who </w:t>
      </w:r>
      <w:r w:rsidR="00280807" w:rsidRPr="00755E8D">
        <w:rPr>
          <w:rFonts w:asciiTheme="minorHAnsi" w:hAnsiTheme="minorHAnsi" w:cstheme="minorHAnsi"/>
          <w:lang w:val="en-AU"/>
        </w:rPr>
        <w:t>had</w:t>
      </w:r>
      <w:r w:rsidR="00DE023D" w:rsidRPr="00755E8D">
        <w:rPr>
          <w:rFonts w:asciiTheme="minorHAnsi" w:hAnsiTheme="minorHAnsi" w:cstheme="minorHAnsi"/>
          <w:lang w:val="en-AU"/>
        </w:rPr>
        <w:t xml:space="preserve"> exited</w:t>
      </w:r>
      <w:r w:rsidRPr="00755E8D">
        <w:rPr>
          <w:rFonts w:asciiTheme="minorHAnsi" w:hAnsiTheme="minorHAnsi" w:cstheme="minorHAnsi"/>
          <w:lang w:val="en-AU"/>
        </w:rPr>
        <w:t xml:space="preserve"> </w:t>
      </w:r>
      <w:r w:rsidR="008159A2" w:rsidRPr="00755E8D">
        <w:rPr>
          <w:rFonts w:asciiTheme="minorHAnsi" w:hAnsiTheme="minorHAnsi" w:cstheme="minorHAnsi"/>
          <w:lang w:val="en-AU"/>
        </w:rPr>
        <w:t>from</w:t>
      </w:r>
      <w:r w:rsidRPr="00755E8D">
        <w:rPr>
          <w:rFonts w:asciiTheme="minorHAnsi" w:hAnsiTheme="minorHAnsi" w:cstheme="minorHAnsi"/>
          <w:lang w:val="en-AU"/>
        </w:rPr>
        <w:t xml:space="preserve"> NPS-T </w:t>
      </w:r>
      <w:r w:rsidR="008159A2" w:rsidRPr="00755E8D">
        <w:rPr>
          <w:rFonts w:asciiTheme="minorHAnsi" w:hAnsiTheme="minorHAnsi" w:cstheme="minorHAnsi"/>
          <w:lang w:val="en-AU"/>
        </w:rPr>
        <w:t>by</w:t>
      </w:r>
      <w:r w:rsidRPr="00755E8D">
        <w:rPr>
          <w:rFonts w:asciiTheme="minorHAnsi" w:hAnsiTheme="minorHAnsi" w:cstheme="minorHAnsi"/>
          <w:lang w:val="en-AU"/>
        </w:rPr>
        <w:t xml:space="preserve"> </w:t>
      </w:r>
      <w:r w:rsidR="008159A2" w:rsidRPr="00755E8D">
        <w:rPr>
          <w:rFonts w:asciiTheme="minorHAnsi" w:hAnsiTheme="minorHAnsi" w:cstheme="minorHAnsi"/>
          <w:lang w:val="en-AU"/>
        </w:rPr>
        <w:t>30</w:t>
      </w:r>
      <w:r w:rsidRPr="00755E8D">
        <w:rPr>
          <w:rFonts w:asciiTheme="minorHAnsi" w:hAnsiTheme="minorHAnsi" w:cstheme="minorHAnsi"/>
          <w:lang w:val="en-AU"/>
        </w:rPr>
        <w:t xml:space="preserve"> Ju</w:t>
      </w:r>
      <w:r w:rsidR="008159A2" w:rsidRPr="00755E8D">
        <w:rPr>
          <w:rFonts w:asciiTheme="minorHAnsi" w:hAnsiTheme="minorHAnsi" w:cstheme="minorHAnsi"/>
          <w:lang w:val="en-AU"/>
        </w:rPr>
        <w:t>ne</w:t>
      </w:r>
      <w:r w:rsidRPr="00755E8D">
        <w:rPr>
          <w:rFonts w:asciiTheme="minorHAnsi" w:hAnsiTheme="minorHAnsi" w:cstheme="minorHAnsi"/>
          <w:lang w:val="en-AU"/>
        </w:rPr>
        <w:t xml:space="preserve"> 20</w:t>
      </w:r>
      <w:r w:rsidR="008159A2" w:rsidRPr="00755E8D">
        <w:rPr>
          <w:rFonts w:asciiTheme="minorHAnsi" w:hAnsiTheme="minorHAnsi" w:cstheme="minorHAnsi"/>
          <w:lang w:val="en-AU"/>
        </w:rPr>
        <w:t>20</w:t>
      </w:r>
      <w:r w:rsidRPr="00755E8D">
        <w:rPr>
          <w:rFonts w:asciiTheme="minorHAnsi" w:hAnsiTheme="minorHAnsi" w:cstheme="minorHAnsi"/>
          <w:lang w:val="en-AU"/>
        </w:rPr>
        <w:t xml:space="preserve">. </w:t>
      </w:r>
    </w:p>
    <w:p w14:paraId="0B532249" w14:textId="41857D80" w:rsidR="002A08D6" w:rsidRPr="00755E8D" w:rsidRDefault="002A08D6" w:rsidP="002A08D6">
      <w:pPr>
        <w:pStyle w:val="Caption"/>
      </w:pPr>
      <w:bookmarkStart w:id="84" w:name="_Ref58736452"/>
      <w:r w:rsidRPr="00755E8D">
        <w:t xml:space="preserve">Table </w:t>
      </w:r>
      <w:r w:rsidRPr="00755E8D">
        <w:fldChar w:fldCharType="begin"/>
      </w:r>
      <w:r w:rsidRPr="00755E8D">
        <w:instrText xml:space="preserve"> SEQ Table \* ARABIC </w:instrText>
      </w:r>
      <w:r w:rsidRPr="00755E8D">
        <w:fldChar w:fldCharType="separate"/>
      </w:r>
      <w:r w:rsidR="00823965" w:rsidRPr="00755E8D">
        <w:rPr>
          <w:noProof/>
        </w:rPr>
        <w:t>4</w:t>
      </w:r>
      <w:r w:rsidRPr="00755E8D">
        <w:fldChar w:fldCharType="end"/>
      </w:r>
      <w:bookmarkEnd w:id="84"/>
      <w:r w:rsidRPr="00755E8D">
        <w:t xml:space="preserve"> | Summary of exits from NPS-T to 3</w:t>
      </w:r>
      <w:r w:rsidR="00F54ABA" w:rsidRPr="00755E8D">
        <w:t>1</w:t>
      </w:r>
      <w:r w:rsidRPr="00755E8D">
        <w:t xml:space="preserve"> </w:t>
      </w:r>
      <w:r w:rsidR="00F54ABA" w:rsidRPr="00755E8D">
        <w:t xml:space="preserve">December </w:t>
      </w:r>
      <w:r w:rsidRPr="00755E8D">
        <w:t>2020</w:t>
      </w:r>
    </w:p>
    <w:tbl>
      <w:tblPr>
        <w:tblStyle w:val="NOUSSideHeader6"/>
        <w:tblW w:w="0" w:type="auto"/>
        <w:tblLook w:val="0420" w:firstRow="1" w:lastRow="0" w:firstColumn="0" w:lastColumn="0" w:noHBand="0" w:noVBand="1"/>
      </w:tblPr>
      <w:tblGrid>
        <w:gridCol w:w="2973"/>
        <w:gridCol w:w="2973"/>
        <w:gridCol w:w="2974"/>
      </w:tblGrid>
      <w:tr w:rsidR="0063235C" w:rsidRPr="00755E8D" w14:paraId="3C115631" w14:textId="77777777" w:rsidTr="00BF1BA6">
        <w:trPr>
          <w:cnfStyle w:val="100000000000" w:firstRow="1" w:lastRow="0" w:firstColumn="0" w:lastColumn="0" w:oddVBand="0" w:evenVBand="0" w:oddHBand="0" w:evenHBand="0" w:firstRowFirstColumn="0" w:firstRowLastColumn="0" w:lastRowFirstColumn="0" w:lastRowLastColumn="0"/>
          <w:cantSplit w:val="0"/>
        </w:trPr>
        <w:tc>
          <w:tcPr>
            <w:tcW w:w="2973" w:type="dxa"/>
          </w:tcPr>
          <w:p w14:paraId="0F570E7C" w14:textId="77777777" w:rsidR="002A08D6" w:rsidRPr="00755E8D" w:rsidRDefault="002A08D6" w:rsidP="000A7536">
            <w:pPr>
              <w:spacing w:before="40" w:after="40"/>
              <w:rPr>
                <w:rFonts w:asciiTheme="majorHAnsi" w:hAnsiTheme="majorHAnsi" w:cstheme="majorHAnsi"/>
                <w:lang w:val="en-AU"/>
              </w:rPr>
            </w:pPr>
            <w:r w:rsidRPr="00755E8D">
              <w:rPr>
                <w:rFonts w:asciiTheme="majorHAnsi" w:hAnsiTheme="majorHAnsi" w:cstheme="majorHAnsi"/>
                <w:lang w:val="en-AU"/>
              </w:rPr>
              <w:t>NPS-T status</w:t>
            </w:r>
          </w:p>
        </w:tc>
        <w:tc>
          <w:tcPr>
            <w:tcW w:w="2973" w:type="dxa"/>
          </w:tcPr>
          <w:p w14:paraId="19D354DC" w14:textId="77777777" w:rsidR="002A08D6" w:rsidRPr="00755E8D" w:rsidRDefault="002A08D6" w:rsidP="000A7536">
            <w:pPr>
              <w:spacing w:before="40" w:after="40"/>
              <w:rPr>
                <w:rFonts w:asciiTheme="majorHAnsi" w:hAnsiTheme="majorHAnsi" w:cstheme="majorHAnsi"/>
                <w:lang w:val="en-AU"/>
              </w:rPr>
            </w:pPr>
            <w:r w:rsidRPr="00755E8D">
              <w:rPr>
                <w:rFonts w:asciiTheme="majorHAnsi" w:hAnsiTheme="majorHAnsi" w:cstheme="majorHAnsi"/>
                <w:lang w:val="en-AU"/>
              </w:rPr>
              <w:t>Consumers</w:t>
            </w:r>
          </w:p>
        </w:tc>
        <w:tc>
          <w:tcPr>
            <w:tcW w:w="2974" w:type="dxa"/>
          </w:tcPr>
          <w:p w14:paraId="5B6B3D09" w14:textId="77777777" w:rsidR="002A08D6" w:rsidRPr="00755E8D" w:rsidRDefault="002A08D6" w:rsidP="000A7536">
            <w:pPr>
              <w:spacing w:before="40" w:after="40"/>
              <w:rPr>
                <w:rFonts w:asciiTheme="majorHAnsi" w:hAnsiTheme="majorHAnsi" w:cstheme="majorHAnsi"/>
                <w:lang w:val="en-AU"/>
              </w:rPr>
            </w:pPr>
            <w:r w:rsidRPr="00755E8D">
              <w:rPr>
                <w:rFonts w:asciiTheme="majorHAnsi" w:hAnsiTheme="majorHAnsi" w:cstheme="majorHAnsi"/>
                <w:lang w:val="en-AU"/>
              </w:rPr>
              <w:t>Proportion of NPS-T exits</w:t>
            </w:r>
          </w:p>
        </w:tc>
      </w:tr>
      <w:tr w:rsidR="002A08D6" w:rsidRPr="00755E8D" w14:paraId="4C6D5DC6" w14:textId="77777777" w:rsidTr="00BF1BA6">
        <w:trPr>
          <w:cnfStyle w:val="000000100000" w:firstRow="0" w:lastRow="0" w:firstColumn="0" w:lastColumn="0" w:oddVBand="0" w:evenVBand="0" w:oddHBand="1" w:evenHBand="0" w:firstRowFirstColumn="0" w:firstRowLastColumn="0" w:lastRowFirstColumn="0" w:lastRowLastColumn="0"/>
          <w:trHeight w:val="300"/>
        </w:trPr>
        <w:tc>
          <w:tcPr>
            <w:tcW w:w="2973" w:type="dxa"/>
            <w:noWrap/>
            <w:hideMark/>
          </w:tcPr>
          <w:p w14:paraId="00245A11" w14:textId="77777777" w:rsidR="002A08D6" w:rsidRPr="00755E8D" w:rsidRDefault="002A08D6" w:rsidP="000A7536">
            <w:pPr>
              <w:pStyle w:val="TableNText"/>
            </w:pPr>
            <w:r w:rsidRPr="00755E8D">
              <w:t xml:space="preserve">Exited to </w:t>
            </w:r>
            <w:proofErr w:type="spellStart"/>
            <w:r w:rsidRPr="00755E8D">
              <w:t>CoS</w:t>
            </w:r>
            <w:proofErr w:type="spellEnd"/>
          </w:p>
        </w:tc>
        <w:tc>
          <w:tcPr>
            <w:tcW w:w="2973" w:type="dxa"/>
            <w:noWrap/>
            <w:hideMark/>
          </w:tcPr>
          <w:p w14:paraId="0D9FDD80" w14:textId="659BA4EE" w:rsidR="002A08D6" w:rsidRPr="00755E8D" w:rsidRDefault="00F54ABA" w:rsidP="000A7536">
            <w:pPr>
              <w:pStyle w:val="TableNText"/>
            </w:pPr>
            <w:r w:rsidRPr="00755E8D">
              <w:t>4,560</w:t>
            </w:r>
          </w:p>
        </w:tc>
        <w:tc>
          <w:tcPr>
            <w:tcW w:w="2974" w:type="dxa"/>
            <w:noWrap/>
            <w:hideMark/>
          </w:tcPr>
          <w:p w14:paraId="49012821" w14:textId="5A6520BF" w:rsidR="002A08D6" w:rsidRPr="00755E8D" w:rsidRDefault="00F54ABA" w:rsidP="000A7536">
            <w:pPr>
              <w:pStyle w:val="TableNText"/>
            </w:pPr>
            <w:r w:rsidRPr="00755E8D">
              <w:t>29.5</w:t>
            </w:r>
            <w:r w:rsidR="002A08D6" w:rsidRPr="00755E8D">
              <w:t>%</w:t>
            </w:r>
          </w:p>
        </w:tc>
      </w:tr>
      <w:tr w:rsidR="002A08D6" w:rsidRPr="00755E8D" w14:paraId="178ACD37" w14:textId="77777777" w:rsidTr="00BF1BA6">
        <w:trPr>
          <w:cnfStyle w:val="000000010000" w:firstRow="0" w:lastRow="0" w:firstColumn="0" w:lastColumn="0" w:oddVBand="0" w:evenVBand="0" w:oddHBand="0" w:evenHBand="1" w:firstRowFirstColumn="0" w:firstRowLastColumn="0" w:lastRowFirstColumn="0" w:lastRowLastColumn="0"/>
          <w:trHeight w:val="300"/>
        </w:trPr>
        <w:tc>
          <w:tcPr>
            <w:tcW w:w="2973" w:type="dxa"/>
            <w:noWrap/>
            <w:hideMark/>
          </w:tcPr>
          <w:p w14:paraId="1AB3548A" w14:textId="77777777" w:rsidR="002A08D6" w:rsidRPr="00755E8D" w:rsidRDefault="002A08D6" w:rsidP="000A7536">
            <w:pPr>
              <w:pStyle w:val="TableNText"/>
            </w:pPr>
            <w:r w:rsidRPr="00755E8D">
              <w:t>Exited for other reason</w:t>
            </w:r>
          </w:p>
        </w:tc>
        <w:tc>
          <w:tcPr>
            <w:tcW w:w="2973" w:type="dxa"/>
            <w:noWrap/>
            <w:hideMark/>
          </w:tcPr>
          <w:p w14:paraId="6CBF0347" w14:textId="5C0159B1" w:rsidR="002A08D6" w:rsidRPr="00755E8D" w:rsidRDefault="00F54ABA" w:rsidP="000A7536">
            <w:pPr>
              <w:pStyle w:val="TableNText"/>
            </w:pPr>
            <w:r w:rsidRPr="00755E8D">
              <w:t>4,447</w:t>
            </w:r>
          </w:p>
        </w:tc>
        <w:tc>
          <w:tcPr>
            <w:tcW w:w="2974" w:type="dxa"/>
            <w:noWrap/>
            <w:hideMark/>
          </w:tcPr>
          <w:p w14:paraId="76EDB021" w14:textId="38E87A7B" w:rsidR="002A08D6" w:rsidRPr="00755E8D" w:rsidRDefault="00F54ABA" w:rsidP="000A7536">
            <w:pPr>
              <w:pStyle w:val="TableNText"/>
            </w:pPr>
            <w:r w:rsidRPr="00755E8D">
              <w:t>28.7</w:t>
            </w:r>
            <w:r w:rsidR="002A08D6" w:rsidRPr="00755E8D">
              <w:t>%</w:t>
            </w:r>
          </w:p>
        </w:tc>
      </w:tr>
      <w:tr w:rsidR="002A08D6" w:rsidRPr="00755E8D" w14:paraId="73B970A8" w14:textId="77777777" w:rsidTr="00BF1BA6">
        <w:trPr>
          <w:cnfStyle w:val="000000100000" w:firstRow="0" w:lastRow="0" w:firstColumn="0" w:lastColumn="0" w:oddVBand="0" w:evenVBand="0" w:oddHBand="1" w:evenHBand="0" w:firstRowFirstColumn="0" w:firstRowLastColumn="0" w:lastRowFirstColumn="0" w:lastRowLastColumn="0"/>
          <w:trHeight w:val="300"/>
        </w:trPr>
        <w:tc>
          <w:tcPr>
            <w:tcW w:w="2973" w:type="dxa"/>
            <w:noWrap/>
            <w:hideMark/>
          </w:tcPr>
          <w:p w14:paraId="42EF67C2" w14:textId="77777777" w:rsidR="002A08D6" w:rsidRPr="00755E8D" w:rsidRDefault="002A08D6" w:rsidP="000A7536">
            <w:pPr>
              <w:pStyle w:val="TableNText"/>
            </w:pPr>
            <w:r w:rsidRPr="00755E8D">
              <w:t>Exited to NDIS</w:t>
            </w:r>
          </w:p>
        </w:tc>
        <w:tc>
          <w:tcPr>
            <w:tcW w:w="2973" w:type="dxa"/>
            <w:noWrap/>
            <w:hideMark/>
          </w:tcPr>
          <w:p w14:paraId="756C60D4" w14:textId="69102401" w:rsidR="002A08D6" w:rsidRPr="00755E8D" w:rsidRDefault="00F54ABA" w:rsidP="000A7536">
            <w:pPr>
              <w:pStyle w:val="TableNText"/>
            </w:pPr>
            <w:r w:rsidRPr="00755E8D">
              <w:t>5,223</w:t>
            </w:r>
          </w:p>
        </w:tc>
        <w:tc>
          <w:tcPr>
            <w:tcW w:w="2974" w:type="dxa"/>
            <w:noWrap/>
            <w:hideMark/>
          </w:tcPr>
          <w:p w14:paraId="59CB9FAC" w14:textId="326F7CCF" w:rsidR="002A08D6" w:rsidRPr="00755E8D" w:rsidRDefault="00F54ABA" w:rsidP="000A7536">
            <w:pPr>
              <w:pStyle w:val="TableNText"/>
            </w:pPr>
            <w:r w:rsidRPr="00755E8D">
              <w:t>33.7</w:t>
            </w:r>
            <w:r w:rsidR="002A08D6" w:rsidRPr="00755E8D">
              <w:t>%</w:t>
            </w:r>
          </w:p>
        </w:tc>
      </w:tr>
    </w:tbl>
    <w:p w14:paraId="779A7094" w14:textId="54903D3B" w:rsidR="002A08D6" w:rsidRPr="00755E8D" w:rsidRDefault="002A08D6" w:rsidP="002A08D6">
      <w:pPr>
        <w:rPr>
          <w:rFonts w:asciiTheme="minorHAnsi" w:hAnsiTheme="minorHAnsi" w:cstheme="minorHAnsi"/>
          <w:lang w:val="en-AU"/>
        </w:rPr>
      </w:pPr>
      <w:r w:rsidRPr="00755E8D">
        <w:rPr>
          <w:rFonts w:asciiTheme="minorHAnsi" w:hAnsiTheme="minorHAnsi" w:cstheme="minorHAnsi"/>
          <w:lang w:val="en-AU"/>
        </w:rPr>
        <w:t xml:space="preserve">Close to two thirds of consumers (66%) who have exited NPS-T are receiving ongoing psychosocial support through the NDIS or the </w:t>
      </w:r>
      <w:proofErr w:type="spellStart"/>
      <w:r w:rsidRPr="00755E8D">
        <w:rPr>
          <w:rFonts w:asciiTheme="minorHAnsi" w:hAnsiTheme="minorHAnsi" w:cstheme="minorHAnsi"/>
          <w:lang w:val="en-AU"/>
        </w:rPr>
        <w:t>CoS</w:t>
      </w:r>
      <w:proofErr w:type="spellEnd"/>
      <w:r w:rsidRPr="00755E8D">
        <w:rPr>
          <w:rFonts w:asciiTheme="minorHAnsi" w:hAnsiTheme="minorHAnsi" w:cstheme="minorHAnsi"/>
          <w:lang w:val="en-AU"/>
        </w:rPr>
        <w:t xml:space="preserve"> program. A further 34% of consumers have exited NPS-T for other reasons. Additional analysis conducted by Flinders University indicates that more than half the consumers who exited for other reasons over this period either disengaged, no longer wanted support or were not contactable.</w:t>
      </w:r>
      <w:r w:rsidRPr="00755E8D">
        <w:rPr>
          <w:rStyle w:val="FootnoteReference"/>
          <w:rFonts w:asciiTheme="minorHAnsi" w:hAnsiTheme="minorHAnsi" w:cstheme="minorHAnsi"/>
          <w:lang w:val="en-AU"/>
        </w:rPr>
        <w:footnoteReference w:id="62"/>
      </w:r>
      <w:r w:rsidRPr="00755E8D">
        <w:rPr>
          <w:rFonts w:asciiTheme="minorHAnsi" w:hAnsiTheme="minorHAnsi" w:cstheme="minorHAnsi"/>
          <w:lang w:val="en-AU"/>
        </w:rPr>
        <w:t xml:space="preserve"> This indicates </w:t>
      </w:r>
      <w:proofErr w:type="spellStart"/>
      <w:r w:rsidRPr="00755E8D">
        <w:rPr>
          <w:rFonts w:asciiTheme="minorHAnsi" w:hAnsiTheme="minorHAnsi" w:cstheme="minorHAnsi"/>
          <w:lang w:val="en-AU"/>
        </w:rPr>
        <w:t>CoS</w:t>
      </w:r>
      <w:proofErr w:type="spellEnd"/>
      <w:r w:rsidRPr="00755E8D">
        <w:rPr>
          <w:rFonts w:asciiTheme="minorHAnsi" w:hAnsiTheme="minorHAnsi" w:cstheme="minorHAnsi"/>
          <w:lang w:val="en-AU"/>
        </w:rPr>
        <w:t xml:space="preserve"> provided many consumers who were previously accessing support through </w:t>
      </w:r>
      <w:r w:rsidR="002D7CCA" w:rsidRPr="00755E8D">
        <w:rPr>
          <w:rFonts w:asciiTheme="minorHAnsi" w:hAnsiTheme="minorHAnsi" w:cstheme="minorHAnsi"/>
          <w:lang w:val="en-AU"/>
        </w:rPr>
        <w:t>PIR</w:t>
      </w:r>
      <w:r w:rsidRPr="00755E8D">
        <w:rPr>
          <w:rFonts w:asciiTheme="minorHAnsi" w:hAnsiTheme="minorHAnsi" w:cstheme="minorHAnsi"/>
          <w:lang w:val="en-AU"/>
        </w:rPr>
        <w:t xml:space="preserve">, D2DL and </w:t>
      </w:r>
      <w:proofErr w:type="spellStart"/>
      <w:r w:rsidRPr="00755E8D">
        <w:rPr>
          <w:rFonts w:asciiTheme="minorHAnsi" w:hAnsiTheme="minorHAnsi" w:cstheme="minorHAnsi"/>
          <w:lang w:val="en-AU"/>
        </w:rPr>
        <w:t>PHaMs</w:t>
      </w:r>
      <w:proofErr w:type="spellEnd"/>
      <w:r w:rsidRPr="00755E8D">
        <w:rPr>
          <w:rFonts w:asciiTheme="minorHAnsi" w:hAnsiTheme="minorHAnsi" w:cstheme="minorHAnsi"/>
          <w:lang w:val="en-AU"/>
        </w:rPr>
        <w:t xml:space="preserve"> with needed and continued psychosocial support. However, some consumers have disengaged and</w:t>
      </w:r>
      <w:r w:rsidR="00872137" w:rsidRPr="00755E8D">
        <w:rPr>
          <w:rFonts w:asciiTheme="minorHAnsi" w:hAnsiTheme="minorHAnsi" w:cstheme="minorHAnsi"/>
          <w:lang w:val="en-AU"/>
        </w:rPr>
        <w:t xml:space="preserve"> may</w:t>
      </w:r>
      <w:r w:rsidRPr="00755E8D">
        <w:rPr>
          <w:rFonts w:asciiTheme="minorHAnsi" w:hAnsiTheme="minorHAnsi" w:cstheme="minorHAnsi"/>
          <w:lang w:val="en-AU"/>
        </w:rPr>
        <w:t xml:space="preserve"> </w:t>
      </w:r>
      <w:r w:rsidR="00872137" w:rsidRPr="00755E8D">
        <w:rPr>
          <w:rFonts w:asciiTheme="minorHAnsi" w:hAnsiTheme="minorHAnsi" w:cstheme="minorHAnsi"/>
          <w:lang w:val="en-AU"/>
        </w:rPr>
        <w:t xml:space="preserve">have </w:t>
      </w:r>
      <w:r w:rsidRPr="00755E8D">
        <w:rPr>
          <w:rFonts w:asciiTheme="minorHAnsi" w:hAnsiTheme="minorHAnsi" w:cstheme="minorHAnsi"/>
          <w:lang w:val="en-AU"/>
        </w:rPr>
        <w:t xml:space="preserve">fallen through the cracks during the transition period. </w:t>
      </w:r>
      <w:r w:rsidR="00B13D10" w:rsidRPr="00755E8D">
        <w:rPr>
          <w:rFonts w:asciiTheme="minorHAnsi" w:hAnsiTheme="minorHAnsi" w:cstheme="minorHAnsi"/>
          <w:lang w:val="en-AU"/>
        </w:rPr>
        <w:t xml:space="preserve">In some cases, consumers only attended a service once and did not continue seeking support. </w:t>
      </w:r>
    </w:p>
    <w:p w14:paraId="2CC156E8" w14:textId="75AFE566" w:rsidR="00705B62" w:rsidRPr="00755E8D" w:rsidRDefault="00705B62" w:rsidP="002A08D6">
      <w:pPr>
        <w:rPr>
          <w:rFonts w:asciiTheme="minorHAnsi" w:hAnsiTheme="minorHAnsi" w:cstheme="minorHAnsi"/>
          <w:lang w:val="en-AU"/>
        </w:rPr>
      </w:pPr>
      <w:r w:rsidRPr="00AE3E0C">
        <w:rPr>
          <w:rStyle w:val="Strong"/>
        </w:rPr>
        <w:t xml:space="preserve">Separate funding streams for NPS-M and </w:t>
      </w:r>
      <w:proofErr w:type="spellStart"/>
      <w:r w:rsidRPr="00AE3E0C">
        <w:rPr>
          <w:rStyle w:val="Strong"/>
        </w:rPr>
        <w:t>CoS</w:t>
      </w:r>
      <w:proofErr w:type="spellEnd"/>
      <w:r w:rsidRPr="00AE3E0C">
        <w:rPr>
          <w:rStyle w:val="Strong"/>
        </w:rPr>
        <w:t xml:space="preserve"> creates an apparent inequity of access with consumers who previously received support through </w:t>
      </w:r>
      <w:proofErr w:type="spellStart"/>
      <w:r w:rsidRPr="00AE3E0C">
        <w:rPr>
          <w:rStyle w:val="Strong"/>
        </w:rPr>
        <w:t>PHaMs</w:t>
      </w:r>
      <w:proofErr w:type="spellEnd"/>
      <w:r w:rsidRPr="00AE3E0C">
        <w:rPr>
          <w:rStyle w:val="Strong"/>
        </w:rPr>
        <w:t xml:space="preserve">, D2DL and </w:t>
      </w:r>
      <w:r w:rsidR="002D7CCA" w:rsidRPr="00AE3E0C">
        <w:rPr>
          <w:rStyle w:val="Strong"/>
        </w:rPr>
        <w:t>PIR</w:t>
      </w:r>
      <w:r w:rsidR="00126C19" w:rsidRPr="00AE3E0C">
        <w:rPr>
          <w:rStyle w:val="Strong"/>
        </w:rPr>
        <w:t xml:space="preserve"> </w:t>
      </w:r>
      <w:r w:rsidRPr="00AE3E0C">
        <w:rPr>
          <w:rStyle w:val="Strong"/>
        </w:rPr>
        <w:t>accessing services more readily than those who did not (</w:t>
      </w:r>
      <w:proofErr w:type="gramStart"/>
      <w:r w:rsidRPr="00AE3E0C">
        <w:rPr>
          <w:rStyle w:val="Strong"/>
        </w:rPr>
        <w:t>i.e.</w:t>
      </w:r>
      <w:proofErr w:type="gramEnd"/>
      <w:r w:rsidRPr="00AE3E0C">
        <w:rPr>
          <w:rStyle w:val="Strong"/>
        </w:rPr>
        <w:t xml:space="preserve"> NPS-M consumers).</w:t>
      </w:r>
      <w:r w:rsidRPr="00755E8D">
        <w:rPr>
          <w:rFonts w:asciiTheme="majorHAnsi" w:hAnsiTheme="majorHAnsi" w:cstheme="majorHAnsi"/>
          <w:lang w:val="en-AU" w:eastAsia="en-AU"/>
        </w:rPr>
        <w:t xml:space="preserve"> </w:t>
      </w:r>
      <w:r w:rsidRPr="00755E8D">
        <w:rPr>
          <w:rFonts w:asciiTheme="minorHAnsi" w:hAnsiTheme="minorHAnsi" w:cstheme="minorHAnsi"/>
          <w:lang w:val="en-AU"/>
        </w:rPr>
        <w:t xml:space="preserve">Some providers observed that there are potential consumers who would benefit from </w:t>
      </w:r>
      <w:proofErr w:type="spellStart"/>
      <w:r w:rsidRPr="00755E8D">
        <w:rPr>
          <w:rFonts w:asciiTheme="minorHAnsi" w:hAnsiTheme="minorHAnsi" w:cstheme="minorHAnsi"/>
          <w:lang w:val="en-AU"/>
        </w:rPr>
        <w:t>CoS</w:t>
      </w:r>
      <w:proofErr w:type="spellEnd"/>
      <w:r w:rsidRPr="00755E8D">
        <w:rPr>
          <w:rFonts w:asciiTheme="minorHAnsi" w:hAnsiTheme="minorHAnsi" w:cstheme="minorHAnsi"/>
          <w:lang w:val="en-AU"/>
        </w:rPr>
        <w:t xml:space="preserve">-level support but who are ineligible for access, given they were not consumers </w:t>
      </w:r>
      <w:r w:rsidR="00B13D10" w:rsidRPr="00755E8D">
        <w:rPr>
          <w:rFonts w:asciiTheme="minorHAnsi" w:hAnsiTheme="minorHAnsi" w:cstheme="minorHAnsi"/>
          <w:lang w:val="en-AU"/>
        </w:rPr>
        <w:t xml:space="preserve">of </w:t>
      </w:r>
      <w:r w:rsidRPr="00755E8D">
        <w:rPr>
          <w:rFonts w:asciiTheme="minorHAnsi" w:hAnsiTheme="minorHAnsi" w:cstheme="minorHAnsi"/>
          <w:lang w:val="en-AU"/>
        </w:rPr>
        <w:t xml:space="preserve">previous Commonwealth-funded programs. These are typically consumers who would benefit from longer-term support and who are ineligible for the NDIS. These consumers were only able to access services funded under the NPS-M program which </w:t>
      </w:r>
      <w:r w:rsidR="002262BD" w:rsidRPr="00755E8D">
        <w:rPr>
          <w:rFonts w:asciiTheme="minorHAnsi" w:hAnsiTheme="minorHAnsi" w:cstheme="minorHAnsi"/>
          <w:lang w:val="en-AU"/>
        </w:rPr>
        <w:t xml:space="preserve">had a lower level of average funding per consumer place than the average funding per consumer available for the </w:t>
      </w:r>
      <w:proofErr w:type="spellStart"/>
      <w:r w:rsidR="002262BD" w:rsidRPr="00755E8D">
        <w:rPr>
          <w:rFonts w:asciiTheme="minorHAnsi" w:hAnsiTheme="minorHAnsi" w:cstheme="minorHAnsi"/>
          <w:lang w:val="en-AU"/>
        </w:rPr>
        <w:t>CoS</w:t>
      </w:r>
      <w:proofErr w:type="spellEnd"/>
      <w:r w:rsidR="002262BD" w:rsidRPr="00755E8D">
        <w:rPr>
          <w:rFonts w:asciiTheme="minorHAnsi" w:hAnsiTheme="minorHAnsi" w:cstheme="minorHAnsi"/>
          <w:lang w:val="en-AU"/>
        </w:rPr>
        <w:t xml:space="preserve"> program (see </w:t>
      </w:r>
      <w:r w:rsidR="00B911AD" w:rsidRPr="00755E8D">
        <w:rPr>
          <w:rFonts w:asciiTheme="minorHAnsi" w:hAnsiTheme="minorHAnsi" w:cstheme="minorHAnsi"/>
          <w:lang w:val="en-AU"/>
        </w:rPr>
        <w:t>S</w:t>
      </w:r>
      <w:r w:rsidR="002262BD" w:rsidRPr="00755E8D">
        <w:rPr>
          <w:rFonts w:asciiTheme="minorHAnsi" w:hAnsiTheme="minorHAnsi" w:cstheme="minorHAnsi"/>
          <w:lang w:val="en-AU"/>
        </w:rPr>
        <w:t xml:space="preserve">ection </w:t>
      </w:r>
      <w:r w:rsidR="002262BD" w:rsidRPr="00755E8D">
        <w:rPr>
          <w:rFonts w:asciiTheme="minorHAnsi" w:hAnsiTheme="minorHAnsi" w:cstheme="minorHAnsi"/>
          <w:lang w:val="en-AU"/>
        </w:rPr>
        <w:fldChar w:fldCharType="begin"/>
      </w:r>
      <w:r w:rsidR="002262BD" w:rsidRPr="00755E8D">
        <w:rPr>
          <w:rFonts w:asciiTheme="minorHAnsi" w:hAnsiTheme="minorHAnsi" w:cstheme="minorHAnsi"/>
          <w:lang w:val="en-AU"/>
        </w:rPr>
        <w:instrText xml:space="preserve"> REF _Ref63058624 \r \h </w:instrText>
      </w:r>
      <w:r w:rsidR="00755E8D" w:rsidRPr="00755E8D">
        <w:rPr>
          <w:rFonts w:asciiTheme="minorHAnsi" w:hAnsiTheme="minorHAnsi" w:cstheme="minorHAnsi"/>
          <w:lang w:val="en-AU"/>
        </w:rPr>
        <w:instrText xml:space="preserve"> \* MERGEFORMAT </w:instrText>
      </w:r>
      <w:r w:rsidR="002262BD" w:rsidRPr="00755E8D">
        <w:rPr>
          <w:rFonts w:asciiTheme="minorHAnsi" w:hAnsiTheme="minorHAnsi" w:cstheme="minorHAnsi"/>
          <w:lang w:val="en-AU"/>
        </w:rPr>
      </w:r>
      <w:r w:rsidR="002262BD" w:rsidRPr="00755E8D">
        <w:rPr>
          <w:rFonts w:asciiTheme="minorHAnsi" w:hAnsiTheme="minorHAnsi" w:cstheme="minorHAnsi"/>
          <w:lang w:val="en-AU"/>
        </w:rPr>
        <w:fldChar w:fldCharType="separate"/>
      </w:r>
      <w:r w:rsidR="00823965" w:rsidRPr="00755E8D">
        <w:rPr>
          <w:rFonts w:asciiTheme="minorHAnsi" w:hAnsiTheme="minorHAnsi" w:cstheme="minorHAnsi"/>
          <w:lang w:val="en-AU"/>
        </w:rPr>
        <w:t>7.2.4</w:t>
      </w:r>
      <w:r w:rsidR="002262BD" w:rsidRPr="00755E8D">
        <w:rPr>
          <w:rFonts w:asciiTheme="minorHAnsi" w:hAnsiTheme="minorHAnsi" w:cstheme="minorHAnsi"/>
          <w:lang w:val="en-AU"/>
        </w:rPr>
        <w:fldChar w:fldCharType="end"/>
      </w:r>
      <w:r w:rsidR="002262BD" w:rsidRPr="00755E8D">
        <w:rPr>
          <w:rFonts w:asciiTheme="minorHAnsi" w:hAnsiTheme="minorHAnsi" w:cstheme="minorHAnsi"/>
          <w:lang w:val="en-AU"/>
        </w:rPr>
        <w:t>)</w:t>
      </w:r>
      <w:r w:rsidRPr="00755E8D">
        <w:rPr>
          <w:rFonts w:asciiTheme="minorHAnsi" w:hAnsiTheme="minorHAnsi" w:cstheme="minorHAnsi"/>
          <w:lang w:val="en-AU"/>
        </w:rPr>
        <w:t xml:space="preserve">. </w:t>
      </w:r>
    </w:p>
    <w:p w14:paraId="0902489E" w14:textId="77777777" w:rsidR="00600C51" w:rsidRPr="00755E8D" w:rsidRDefault="00600C51" w:rsidP="009926AD">
      <w:pPr>
        <w:pStyle w:val="Callout"/>
      </w:pPr>
      <w:r w:rsidRPr="00755E8D">
        <w:t xml:space="preserve">‘Keeping </w:t>
      </w:r>
      <w:proofErr w:type="spellStart"/>
      <w:r w:rsidRPr="00755E8D">
        <w:t>CoS</w:t>
      </w:r>
      <w:proofErr w:type="spellEnd"/>
      <w:r w:rsidRPr="00755E8D">
        <w:t xml:space="preserve"> shut to new consumers means the program is quite stagnant. We have participants in other programs who would mix well with the </w:t>
      </w:r>
      <w:proofErr w:type="spellStart"/>
      <w:r w:rsidRPr="00755E8D">
        <w:t>CoS</w:t>
      </w:r>
      <w:proofErr w:type="spellEnd"/>
      <w:r w:rsidRPr="00755E8D">
        <w:t xml:space="preserve"> program and services and derive a lot of benefit from this.’</w:t>
      </w:r>
    </w:p>
    <w:p w14:paraId="37A880B5" w14:textId="77777777" w:rsidR="00600C51" w:rsidRPr="00755E8D" w:rsidRDefault="00600C51" w:rsidP="009926AD">
      <w:pPr>
        <w:pStyle w:val="Callout"/>
      </w:pPr>
      <w:r w:rsidRPr="00755E8D">
        <w:t>Service provider</w:t>
      </w:r>
    </w:p>
    <w:p w14:paraId="0E3AC40F" w14:textId="720ADD53" w:rsidR="00FD5978" w:rsidRPr="00755E8D" w:rsidRDefault="00CA619A" w:rsidP="00AE151D">
      <w:pPr>
        <w:pStyle w:val="Heading4"/>
      </w:pPr>
      <w:r w:rsidRPr="00755E8D">
        <w:t xml:space="preserve">Regional and remote areas had more consumers per population and </w:t>
      </w:r>
      <w:r w:rsidR="00876830" w:rsidRPr="00755E8D">
        <w:t>higher levels of funding</w:t>
      </w:r>
    </w:p>
    <w:p w14:paraId="76BB84C7" w14:textId="5E2CCF47" w:rsidR="00E437C3" w:rsidRPr="00755E8D" w:rsidRDefault="00173060" w:rsidP="00561136">
      <w:pPr>
        <w:rPr>
          <w:rFonts w:asciiTheme="minorHAnsi" w:hAnsiTheme="minorHAnsi" w:cstheme="minorHAnsi"/>
          <w:lang w:val="en-AU"/>
        </w:rPr>
      </w:pPr>
      <w:r w:rsidRPr="00AE3E0C">
        <w:rPr>
          <w:rStyle w:val="Strong"/>
        </w:rPr>
        <w:t xml:space="preserve">PHNs in regional and remote areas had </w:t>
      </w:r>
      <w:r w:rsidR="00FC5FB9" w:rsidRPr="00AE3E0C">
        <w:rPr>
          <w:rStyle w:val="Strong"/>
        </w:rPr>
        <w:t xml:space="preserve">more consumers relative to their population compared with </w:t>
      </w:r>
      <w:r w:rsidR="00A62012" w:rsidRPr="00AE3E0C">
        <w:rPr>
          <w:rStyle w:val="Strong"/>
        </w:rPr>
        <w:t xml:space="preserve">PHNs in metropolitan areas. </w:t>
      </w:r>
      <w:r w:rsidR="00613BE9" w:rsidRPr="00755E8D">
        <w:rPr>
          <w:rFonts w:asciiTheme="minorHAnsi" w:hAnsiTheme="minorHAnsi" w:cstheme="minorHAnsi"/>
          <w:lang w:val="en-AU"/>
        </w:rPr>
        <w:fldChar w:fldCharType="begin"/>
      </w:r>
      <w:r w:rsidR="00613BE9" w:rsidRPr="00755E8D">
        <w:rPr>
          <w:rFonts w:asciiTheme="minorHAnsi" w:hAnsiTheme="minorHAnsi" w:cstheme="minorHAnsi"/>
          <w:lang w:val="en-AU"/>
        </w:rPr>
        <w:instrText xml:space="preserve"> REF _Ref57807770 \h </w:instrText>
      </w:r>
      <w:r w:rsidR="00755E8D" w:rsidRPr="00755E8D">
        <w:rPr>
          <w:rFonts w:asciiTheme="minorHAnsi" w:hAnsiTheme="minorHAnsi" w:cstheme="minorHAnsi"/>
          <w:lang w:val="en-AU"/>
        </w:rPr>
        <w:instrText xml:space="preserve"> \* MERGEFORMAT </w:instrText>
      </w:r>
      <w:r w:rsidR="00613BE9" w:rsidRPr="00755E8D">
        <w:rPr>
          <w:rFonts w:asciiTheme="minorHAnsi" w:hAnsiTheme="minorHAnsi" w:cstheme="minorHAnsi"/>
          <w:lang w:val="en-AU"/>
        </w:rPr>
      </w:r>
      <w:r w:rsidR="00613BE9" w:rsidRPr="00755E8D">
        <w:rPr>
          <w:rFonts w:asciiTheme="minorHAnsi" w:hAnsiTheme="minorHAnsi" w:cstheme="minorHAnsi"/>
          <w:lang w:val="en-AU"/>
        </w:rPr>
        <w:fldChar w:fldCharType="separate"/>
      </w:r>
      <w:r w:rsidR="00823965" w:rsidRPr="00755E8D">
        <w:t xml:space="preserve">Figure </w:t>
      </w:r>
      <w:r w:rsidR="00823965" w:rsidRPr="00755E8D">
        <w:rPr>
          <w:noProof/>
        </w:rPr>
        <w:t>17</w:t>
      </w:r>
      <w:r w:rsidR="00613BE9" w:rsidRPr="00755E8D">
        <w:rPr>
          <w:rFonts w:asciiTheme="minorHAnsi" w:hAnsiTheme="minorHAnsi" w:cstheme="minorHAnsi"/>
          <w:lang w:val="en-AU"/>
        </w:rPr>
        <w:fldChar w:fldCharType="end"/>
      </w:r>
      <w:r w:rsidR="00613BE9" w:rsidRPr="00755E8D">
        <w:rPr>
          <w:rFonts w:asciiTheme="minorHAnsi" w:hAnsiTheme="minorHAnsi" w:cstheme="minorHAnsi"/>
          <w:lang w:val="en-AU"/>
        </w:rPr>
        <w:t xml:space="preserve"> presents the</w:t>
      </w:r>
      <w:r w:rsidR="0097050F" w:rsidRPr="00755E8D">
        <w:rPr>
          <w:rFonts w:asciiTheme="minorHAnsi" w:hAnsiTheme="minorHAnsi" w:cstheme="minorHAnsi"/>
          <w:lang w:val="en-AU"/>
        </w:rPr>
        <w:t xml:space="preserve"> number of consumers per </w:t>
      </w:r>
      <w:r w:rsidR="00BB5DD6" w:rsidRPr="00755E8D">
        <w:rPr>
          <w:rFonts w:asciiTheme="minorHAnsi" w:hAnsiTheme="minorHAnsi" w:cstheme="minorHAnsi"/>
          <w:lang w:val="en-AU"/>
        </w:rPr>
        <w:t xml:space="preserve">100,000 </w:t>
      </w:r>
      <w:r w:rsidR="0097050F" w:rsidRPr="00755E8D">
        <w:rPr>
          <w:rFonts w:asciiTheme="minorHAnsi" w:hAnsiTheme="minorHAnsi" w:cstheme="minorHAnsi"/>
          <w:lang w:val="en-AU"/>
        </w:rPr>
        <w:t xml:space="preserve">population compared with an estimate of the </w:t>
      </w:r>
      <w:r w:rsidR="00945BB1" w:rsidRPr="00755E8D">
        <w:rPr>
          <w:rFonts w:asciiTheme="minorHAnsi" w:hAnsiTheme="minorHAnsi" w:cstheme="minorHAnsi"/>
          <w:lang w:val="en-AU"/>
        </w:rPr>
        <w:t xml:space="preserve">regionality of each PHN based on the </w:t>
      </w:r>
      <w:r w:rsidR="004B2758" w:rsidRPr="00755E8D">
        <w:rPr>
          <w:rFonts w:asciiTheme="minorHAnsi" w:hAnsiTheme="minorHAnsi" w:cstheme="minorHAnsi"/>
          <w:lang w:val="en-AU"/>
        </w:rPr>
        <w:t>Modified Monash Model</w:t>
      </w:r>
      <w:r w:rsidR="00945BB1" w:rsidRPr="00755E8D">
        <w:rPr>
          <w:rFonts w:asciiTheme="minorHAnsi" w:hAnsiTheme="minorHAnsi" w:cstheme="minorHAnsi"/>
          <w:lang w:val="en-AU"/>
        </w:rPr>
        <w:t xml:space="preserve"> </w:t>
      </w:r>
      <w:r w:rsidR="004B2758" w:rsidRPr="00755E8D">
        <w:rPr>
          <w:rFonts w:asciiTheme="minorHAnsi" w:hAnsiTheme="minorHAnsi" w:cstheme="minorHAnsi"/>
          <w:lang w:val="en-AU"/>
        </w:rPr>
        <w:t>(</w:t>
      </w:r>
      <w:r w:rsidR="00945BB1" w:rsidRPr="00755E8D">
        <w:rPr>
          <w:rFonts w:asciiTheme="minorHAnsi" w:hAnsiTheme="minorHAnsi" w:cstheme="minorHAnsi"/>
          <w:lang w:val="en-AU"/>
        </w:rPr>
        <w:t>MMM</w:t>
      </w:r>
      <w:r w:rsidR="00EB47AB" w:rsidRPr="00755E8D">
        <w:rPr>
          <w:rFonts w:asciiTheme="minorHAnsi" w:hAnsiTheme="minorHAnsi" w:cstheme="minorHAnsi"/>
          <w:lang w:val="en-AU"/>
        </w:rPr>
        <w:t>)</w:t>
      </w:r>
      <w:r w:rsidR="00945BB1" w:rsidRPr="00755E8D">
        <w:rPr>
          <w:rFonts w:asciiTheme="minorHAnsi" w:hAnsiTheme="minorHAnsi" w:cstheme="minorHAnsi"/>
          <w:lang w:val="en-AU"/>
        </w:rPr>
        <w:t xml:space="preserve"> value of its constituent postcodes</w:t>
      </w:r>
      <w:r w:rsidR="002F2DB4" w:rsidRPr="00755E8D">
        <w:rPr>
          <w:rFonts w:asciiTheme="minorHAnsi" w:hAnsiTheme="minorHAnsi" w:cstheme="minorHAnsi"/>
          <w:lang w:val="en-AU"/>
        </w:rPr>
        <w:t xml:space="preserve"> (see </w:t>
      </w:r>
      <w:r w:rsidR="002F2DB4" w:rsidRPr="00755E8D">
        <w:rPr>
          <w:rFonts w:asciiTheme="minorHAnsi" w:hAnsiTheme="minorHAnsi" w:cstheme="minorHAnsi"/>
          <w:lang w:val="en-AU"/>
        </w:rPr>
        <w:fldChar w:fldCharType="begin"/>
      </w:r>
      <w:r w:rsidR="002F2DB4" w:rsidRPr="00755E8D">
        <w:rPr>
          <w:rFonts w:asciiTheme="minorHAnsi" w:hAnsiTheme="minorHAnsi" w:cstheme="minorHAnsi"/>
          <w:lang w:val="en-AU"/>
        </w:rPr>
        <w:instrText xml:space="preserve"> REF _Ref63160777 \r \h </w:instrText>
      </w:r>
      <w:r w:rsidR="00755E8D" w:rsidRPr="00755E8D">
        <w:rPr>
          <w:rFonts w:asciiTheme="minorHAnsi" w:hAnsiTheme="minorHAnsi" w:cstheme="minorHAnsi"/>
          <w:lang w:val="en-AU"/>
        </w:rPr>
        <w:instrText xml:space="preserve"> \* MERGEFORMAT </w:instrText>
      </w:r>
      <w:r w:rsidR="002F2DB4" w:rsidRPr="00755E8D">
        <w:rPr>
          <w:rFonts w:asciiTheme="minorHAnsi" w:hAnsiTheme="minorHAnsi" w:cstheme="minorHAnsi"/>
          <w:lang w:val="en-AU"/>
        </w:rPr>
      </w:r>
      <w:r w:rsidR="002F2DB4" w:rsidRPr="00755E8D">
        <w:rPr>
          <w:rFonts w:asciiTheme="minorHAnsi" w:hAnsiTheme="minorHAnsi" w:cstheme="minorHAnsi"/>
          <w:lang w:val="en-AU"/>
        </w:rPr>
        <w:fldChar w:fldCharType="separate"/>
      </w:r>
      <w:r w:rsidR="00823965" w:rsidRPr="00755E8D">
        <w:rPr>
          <w:rFonts w:asciiTheme="minorHAnsi" w:hAnsiTheme="minorHAnsi" w:cstheme="minorHAnsi"/>
          <w:lang w:val="en-AU"/>
        </w:rPr>
        <w:t>Appendix E</w:t>
      </w:r>
      <w:r w:rsidR="002F2DB4" w:rsidRPr="00755E8D">
        <w:rPr>
          <w:rFonts w:asciiTheme="minorHAnsi" w:hAnsiTheme="minorHAnsi" w:cstheme="minorHAnsi"/>
          <w:lang w:val="en-AU"/>
        </w:rPr>
        <w:fldChar w:fldCharType="end"/>
      </w:r>
      <w:r w:rsidR="002F2DB4" w:rsidRPr="00755E8D">
        <w:rPr>
          <w:rFonts w:asciiTheme="minorHAnsi" w:hAnsiTheme="minorHAnsi" w:cstheme="minorHAnsi"/>
          <w:lang w:val="en-AU"/>
        </w:rPr>
        <w:t xml:space="preserve"> for PHN</w:t>
      </w:r>
      <w:r w:rsidR="0002508B" w:rsidRPr="00755E8D">
        <w:rPr>
          <w:rFonts w:asciiTheme="minorHAnsi" w:hAnsiTheme="minorHAnsi" w:cstheme="minorHAnsi"/>
          <w:lang w:val="en-AU"/>
        </w:rPr>
        <w:t xml:space="preserve"> MMM values)</w:t>
      </w:r>
      <w:r w:rsidR="00945BB1" w:rsidRPr="00755E8D">
        <w:rPr>
          <w:rFonts w:asciiTheme="minorHAnsi" w:hAnsiTheme="minorHAnsi" w:cstheme="minorHAnsi"/>
          <w:lang w:val="en-AU"/>
        </w:rPr>
        <w:t>.</w:t>
      </w:r>
      <w:r w:rsidR="006C322E" w:rsidRPr="00755E8D">
        <w:rPr>
          <w:rStyle w:val="FootnoteReference"/>
          <w:rFonts w:asciiTheme="minorHAnsi" w:hAnsiTheme="minorHAnsi" w:cstheme="minorHAnsi"/>
          <w:lang w:val="en-AU"/>
        </w:rPr>
        <w:footnoteReference w:id="63"/>
      </w:r>
      <w:r w:rsidR="00945BB1" w:rsidRPr="00755E8D">
        <w:rPr>
          <w:rFonts w:asciiTheme="minorHAnsi" w:hAnsiTheme="minorHAnsi" w:cstheme="minorHAnsi"/>
          <w:lang w:val="en-AU"/>
        </w:rPr>
        <w:t xml:space="preserve"> </w:t>
      </w:r>
      <w:r w:rsidR="00821D46" w:rsidRPr="00755E8D">
        <w:rPr>
          <w:rFonts w:asciiTheme="minorHAnsi" w:hAnsiTheme="minorHAnsi" w:cstheme="minorHAnsi"/>
          <w:lang w:val="en-AU"/>
        </w:rPr>
        <w:t xml:space="preserve">There is a positive relationship between the number of consumers per population and estimated MMM regionality with higher values of regionality (more regional areas) having more consumers per </w:t>
      </w:r>
      <w:r w:rsidR="00821D46" w:rsidRPr="00755E8D">
        <w:rPr>
          <w:rFonts w:asciiTheme="minorHAnsi" w:hAnsiTheme="minorHAnsi" w:cstheme="minorHAnsi"/>
          <w:lang w:val="en-AU"/>
        </w:rPr>
        <w:lastRenderedPageBreak/>
        <w:t>population.</w:t>
      </w:r>
      <w:r w:rsidR="00D10310" w:rsidRPr="00755E8D">
        <w:rPr>
          <w:rFonts w:asciiTheme="minorHAnsi" w:hAnsiTheme="minorHAnsi" w:cstheme="minorHAnsi"/>
          <w:lang w:val="en-AU"/>
        </w:rPr>
        <w:t xml:space="preserve"> This relationship is present and statistically significant in both the NPS-M and </w:t>
      </w:r>
      <w:proofErr w:type="spellStart"/>
      <w:r w:rsidR="00D10310" w:rsidRPr="00755E8D">
        <w:rPr>
          <w:rFonts w:asciiTheme="minorHAnsi" w:hAnsiTheme="minorHAnsi" w:cstheme="minorHAnsi"/>
          <w:lang w:val="en-AU"/>
        </w:rPr>
        <w:t>CoS</w:t>
      </w:r>
      <w:proofErr w:type="spellEnd"/>
      <w:r w:rsidR="00D10310" w:rsidRPr="00755E8D">
        <w:rPr>
          <w:rFonts w:asciiTheme="minorHAnsi" w:hAnsiTheme="minorHAnsi" w:cstheme="minorHAnsi"/>
          <w:lang w:val="en-AU"/>
        </w:rPr>
        <w:t xml:space="preserve"> program but is more prominent in </w:t>
      </w:r>
      <w:r w:rsidR="003F5AFC" w:rsidRPr="00755E8D">
        <w:rPr>
          <w:rFonts w:asciiTheme="minorHAnsi" w:hAnsiTheme="minorHAnsi" w:cstheme="minorHAnsi"/>
          <w:lang w:val="en-AU"/>
        </w:rPr>
        <w:t>the NPS-M program.</w:t>
      </w:r>
      <w:r w:rsidR="00E4292F" w:rsidRPr="00755E8D">
        <w:rPr>
          <w:rStyle w:val="FootnoteReference"/>
          <w:rFonts w:asciiTheme="minorHAnsi" w:hAnsiTheme="minorHAnsi" w:cstheme="minorHAnsi"/>
          <w:lang w:val="en-AU"/>
        </w:rPr>
        <w:footnoteReference w:id="64"/>
      </w:r>
      <w:r w:rsidR="007749C5" w:rsidRPr="00755E8D">
        <w:rPr>
          <w:rFonts w:asciiTheme="minorHAnsi" w:hAnsiTheme="minorHAnsi" w:cstheme="minorHAnsi"/>
          <w:lang w:val="en-AU"/>
        </w:rPr>
        <w:t xml:space="preserve"> </w:t>
      </w:r>
      <w:r w:rsidR="00A01D8C" w:rsidRPr="00755E8D">
        <w:rPr>
          <w:rFonts w:asciiTheme="minorHAnsi" w:hAnsiTheme="minorHAnsi" w:cstheme="minorHAnsi"/>
          <w:lang w:val="en-AU"/>
        </w:rPr>
        <w:fldChar w:fldCharType="begin"/>
      </w:r>
      <w:r w:rsidR="00A01D8C" w:rsidRPr="00755E8D">
        <w:rPr>
          <w:rFonts w:asciiTheme="minorHAnsi" w:hAnsiTheme="minorHAnsi" w:cstheme="minorHAnsi"/>
          <w:lang w:val="en-AU"/>
        </w:rPr>
        <w:instrText xml:space="preserve"> REF _Ref58243262 \h </w:instrText>
      </w:r>
      <w:r w:rsidR="00755E8D" w:rsidRPr="00755E8D">
        <w:rPr>
          <w:rFonts w:asciiTheme="minorHAnsi" w:hAnsiTheme="minorHAnsi" w:cstheme="minorHAnsi"/>
          <w:lang w:val="en-AU"/>
        </w:rPr>
        <w:instrText xml:space="preserve"> \* MERGEFORMAT </w:instrText>
      </w:r>
      <w:r w:rsidR="00A01D8C" w:rsidRPr="00755E8D">
        <w:rPr>
          <w:rFonts w:asciiTheme="minorHAnsi" w:hAnsiTheme="minorHAnsi" w:cstheme="minorHAnsi"/>
          <w:lang w:val="en-AU"/>
        </w:rPr>
      </w:r>
      <w:r w:rsidR="00A01D8C" w:rsidRPr="00755E8D">
        <w:rPr>
          <w:rFonts w:asciiTheme="minorHAnsi" w:hAnsiTheme="minorHAnsi" w:cstheme="minorHAnsi"/>
          <w:lang w:val="en-AU"/>
        </w:rPr>
        <w:fldChar w:fldCharType="separate"/>
      </w:r>
      <w:r w:rsidR="00823965" w:rsidRPr="00755E8D">
        <w:t xml:space="preserve">Table </w:t>
      </w:r>
      <w:r w:rsidR="00823965" w:rsidRPr="00755E8D">
        <w:rPr>
          <w:noProof/>
        </w:rPr>
        <w:t>5</w:t>
      </w:r>
      <w:r w:rsidR="00A01D8C" w:rsidRPr="00755E8D">
        <w:rPr>
          <w:rFonts w:asciiTheme="minorHAnsi" w:hAnsiTheme="minorHAnsi" w:cstheme="minorHAnsi"/>
          <w:lang w:val="en-AU"/>
        </w:rPr>
        <w:fldChar w:fldCharType="end"/>
      </w:r>
      <w:r w:rsidR="00A01D8C" w:rsidRPr="00755E8D">
        <w:rPr>
          <w:rFonts w:asciiTheme="minorHAnsi" w:hAnsiTheme="minorHAnsi" w:cstheme="minorHAnsi"/>
          <w:lang w:val="en-AU"/>
        </w:rPr>
        <w:t xml:space="preserve"> presents the estimated number of consumers </w:t>
      </w:r>
      <w:r w:rsidR="00CD2601" w:rsidRPr="00755E8D">
        <w:rPr>
          <w:rFonts w:asciiTheme="minorHAnsi" w:hAnsiTheme="minorHAnsi" w:cstheme="minorHAnsi"/>
          <w:lang w:val="en-AU"/>
        </w:rPr>
        <w:t>for each level of MMM regionality based on the regression analysis</w:t>
      </w:r>
      <w:r w:rsidR="00726407" w:rsidRPr="00755E8D">
        <w:rPr>
          <w:rStyle w:val="FootnoteReference"/>
          <w:rFonts w:asciiTheme="minorHAnsi" w:hAnsiTheme="minorHAnsi" w:cstheme="minorHAnsi"/>
          <w:lang w:val="en-AU"/>
        </w:rPr>
        <w:footnoteReference w:id="65"/>
      </w:r>
      <w:r w:rsidR="00CD2601" w:rsidRPr="00755E8D">
        <w:rPr>
          <w:rFonts w:asciiTheme="minorHAnsi" w:hAnsiTheme="minorHAnsi" w:cstheme="minorHAnsi"/>
          <w:lang w:val="en-AU"/>
        </w:rPr>
        <w:t xml:space="preserve"> conducted. </w:t>
      </w:r>
      <w:r w:rsidR="00C276DC" w:rsidRPr="00755E8D">
        <w:rPr>
          <w:rFonts w:asciiTheme="minorHAnsi" w:hAnsiTheme="minorHAnsi" w:cstheme="minorHAnsi"/>
          <w:lang w:val="en-AU"/>
        </w:rPr>
        <w:t>This modelling suggests r</w:t>
      </w:r>
      <w:r w:rsidR="007E6C4F" w:rsidRPr="00755E8D">
        <w:rPr>
          <w:rFonts w:asciiTheme="minorHAnsi" w:hAnsiTheme="minorHAnsi" w:cstheme="minorHAnsi"/>
          <w:lang w:val="en-AU"/>
        </w:rPr>
        <w:t xml:space="preserve">egions with the highest level of </w:t>
      </w:r>
      <w:r w:rsidR="00A56901" w:rsidRPr="00755E8D">
        <w:rPr>
          <w:rFonts w:asciiTheme="minorHAnsi" w:hAnsiTheme="minorHAnsi" w:cstheme="minorHAnsi"/>
          <w:lang w:val="en-AU"/>
        </w:rPr>
        <w:t xml:space="preserve">MMM regionality have more than </w:t>
      </w:r>
      <w:r w:rsidR="007A36A1" w:rsidRPr="00755E8D">
        <w:rPr>
          <w:rFonts w:asciiTheme="minorHAnsi" w:hAnsiTheme="minorHAnsi" w:cstheme="minorHAnsi"/>
          <w:lang w:val="en-AU"/>
        </w:rPr>
        <w:t xml:space="preserve">five times the number of </w:t>
      </w:r>
      <w:r w:rsidR="004E1C93" w:rsidRPr="00755E8D">
        <w:rPr>
          <w:rFonts w:asciiTheme="minorHAnsi" w:hAnsiTheme="minorHAnsi" w:cstheme="minorHAnsi"/>
          <w:lang w:val="en-AU"/>
        </w:rPr>
        <w:t xml:space="preserve">NPS-M </w:t>
      </w:r>
      <w:r w:rsidR="007A36A1" w:rsidRPr="00755E8D">
        <w:rPr>
          <w:rFonts w:asciiTheme="minorHAnsi" w:hAnsiTheme="minorHAnsi" w:cstheme="minorHAnsi"/>
          <w:lang w:val="en-AU"/>
        </w:rPr>
        <w:t>consumers</w:t>
      </w:r>
      <w:r w:rsidR="00DC0DDB" w:rsidRPr="00755E8D">
        <w:rPr>
          <w:rFonts w:asciiTheme="minorHAnsi" w:hAnsiTheme="minorHAnsi" w:cstheme="minorHAnsi"/>
          <w:lang w:val="en-AU"/>
        </w:rPr>
        <w:t xml:space="preserve"> per population</w:t>
      </w:r>
      <w:r w:rsidR="007A36A1" w:rsidRPr="00755E8D">
        <w:rPr>
          <w:rFonts w:asciiTheme="minorHAnsi" w:hAnsiTheme="minorHAnsi" w:cstheme="minorHAnsi"/>
          <w:lang w:val="en-AU"/>
        </w:rPr>
        <w:t xml:space="preserve"> </w:t>
      </w:r>
      <w:r w:rsidR="00541BAC" w:rsidRPr="00755E8D">
        <w:rPr>
          <w:rFonts w:asciiTheme="minorHAnsi" w:hAnsiTheme="minorHAnsi" w:cstheme="minorHAnsi"/>
          <w:lang w:val="en-AU"/>
        </w:rPr>
        <w:t>than</w:t>
      </w:r>
      <w:r w:rsidR="007A36A1" w:rsidRPr="00755E8D">
        <w:rPr>
          <w:rFonts w:asciiTheme="minorHAnsi" w:hAnsiTheme="minorHAnsi" w:cstheme="minorHAnsi"/>
          <w:lang w:val="en-AU"/>
        </w:rPr>
        <w:t xml:space="preserve"> </w:t>
      </w:r>
      <w:r w:rsidR="00ED20FB" w:rsidRPr="00755E8D">
        <w:rPr>
          <w:rFonts w:asciiTheme="minorHAnsi" w:hAnsiTheme="minorHAnsi" w:cstheme="minorHAnsi"/>
          <w:lang w:val="en-AU"/>
        </w:rPr>
        <w:t xml:space="preserve">regions with the lowest level of MMM regionality. </w:t>
      </w:r>
      <w:r w:rsidR="00BB4147" w:rsidRPr="00755E8D">
        <w:rPr>
          <w:rFonts w:asciiTheme="minorHAnsi" w:hAnsiTheme="minorHAnsi" w:cstheme="minorHAnsi"/>
          <w:lang w:val="en-AU"/>
        </w:rPr>
        <w:t xml:space="preserve">A similar pattern is seen with </w:t>
      </w:r>
      <w:proofErr w:type="spellStart"/>
      <w:r w:rsidR="00BB4147" w:rsidRPr="00755E8D">
        <w:rPr>
          <w:rFonts w:asciiTheme="minorHAnsi" w:hAnsiTheme="minorHAnsi" w:cstheme="minorHAnsi"/>
          <w:lang w:val="en-AU"/>
        </w:rPr>
        <w:t>CoS</w:t>
      </w:r>
      <w:proofErr w:type="spellEnd"/>
      <w:r w:rsidR="00BB4147" w:rsidRPr="00755E8D">
        <w:rPr>
          <w:rFonts w:asciiTheme="minorHAnsi" w:hAnsiTheme="minorHAnsi" w:cstheme="minorHAnsi"/>
          <w:lang w:val="en-AU"/>
        </w:rPr>
        <w:t xml:space="preserve"> where regions </w:t>
      </w:r>
      <w:r w:rsidR="00CB7464" w:rsidRPr="00755E8D">
        <w:rPr>
          <w:rFonts w:asciiTheme="minorHAnsi" w:hAnsiTheme="minorHAnsi" w:cstheme="minorHAnsi"/>
          <w:lang w:val="en-AU"/>
        </w:rPr>
        <w:t xml:space="preserve">with higher MMM regionality have more than three times the number of consumers per population compared with </w:t>
      </w:r>
      <w:r w:rsidR="00DC0DDB" w:rsidRPr="00755E8D">
        <w:rPr>
          <w:rFonts w:asciiTheme="minorHAnsi" w:hAnsiTheme="minorHAnsi" w:cstheme="minorHAnsi"/>
          <w:lang w:val="en-AU"/>
        </w:rPr>
        <w:t xml:space="preserve">less rural areas. </w:t>
      </w:r>
      <w:r w:rsidR="00596E7D" w:rsidRPr="00755E8D">
        <w:rPr>
          <w:rFonts w:asciiTheme="minorHAnsi" w:hAnsiTheme="minorHAnsi" w:cstheme="minorHAnsi"/>
          <w:lang w:val="en-AU"/>
        </w:rPr>
        <w:t xml:space="preserve">This may be caused by the relative paucity of supports of other services in regional and remote areas </w:t>
      </w:r>
      <w:r w:rsidR="00F84F19" w:rsidRPr="00755E8D">
        <w:rPr>
          <w:rFonts w:asciiTheme="minorHAnsi" w:hAnsiTheme="minorHAnsi" w:cstheme="minorHAnsi"/>
          <w:lang w:val="en-AU"/>
        </w:rPr>
        <w:t>making these services proportionately more important</w:t>
      </w:r>
      <w:r w:rsidR="001C0D99" w:rsidRPr="00755E8D">
        <w:rPr>
          <w:rFonts w:asciiTheme="minorHAnsi" w:hAnsiTheme="minorHAnsi" w:cstheme="minorHAnsi"/>
          <w:lang w:val="en-AU"/>
        </w:rPr>
        <w:t xml:space="preserve">. </w:t>
      </w:r>
      <w:r w:rsidR="005314AA" w:rsidRPr="00755E8D">
        <w:rPr>
          <w:rFonts w:asciiTheme="minorHAnsi" w:hAnsiTheme="minorHAnsi" w:cstheme="minorHAnsi"/>
          <w:lang w:val="en-AU"/>
        </w:rPr>
        <w:t xml:space="preserve">Further analysis with more detailed data than is currently available is needed to investigate this further. </w:t>
      </w:r>
      <w:r w:rsidR="00A12797" w:rsidRPr="00755E8D">
        <w:rPr>
          <w:rFonts w:asciiTheme="minorHAnsi" w:hAnsiTheme="minorHAnsi" w:cstheme="minorHAnsi"/>
          <w:lang w:val="en-AU"/>
        </w:rPr>
        <w:t xml:space="preserve">As noted below, regions with higher number of consumers per population also had higher levels of funding and this may have driven the number of consumers who access the services. </w:t>
      </w:r>
    </w:p>
    <w:p w14:paraId="6339C440" w14:textId="68900DC0" w:rsidR="001D3BD0" w:rsidRPr="00755E8D" w:rsidRDefault="004C633E" w:rsidP="00561136">
      <w:pPr>
        <w:rPr>
          <w:rFonts w:asciiTheme="minorHAnsi" w:hAnsiTheme="minorHAnsi" w:cstheme="minorHAnsi"/>
          <w:lang w:val="en-AU"/>
        </w:rPr>
      </w:pPr>
      <w:r w:rsidRPr="00AE3E0C">
        <w:rPr>
          <w:rStyle w:val="Strong"/>
        </w:rPr>
        <w:t xml:space="preserve">Funding </w:t>
      </w:r>
      <w:r w:rsidR="00EA25A2" w:rsidRPr="00AE3E0C">
        <w:rPr>
          <w:rStyle w:val="Strong"/>
        </w:rPr>
        <w:t xml:space="preserve">is proportionately higher in regional and remote areas </w:t>
      </w:r>
      <w:r w:rsidR="004F78DC" w:rsidRPr="00AE3E0C">
        <w:rPr>
          <w:rStyle w:val="Strong"/>
        </w:rPr>
        <w:t>likely reflecting regional loadings</w:t>
      </w:r>
      <w:r w:rsidR="008F661F" w:rsidRPr="00AE3E0C">
        <w:rPr>
          <w:rStyle w:val="Strong"/>
        </w:rPr>
        <w:t>.</w:t>
      </w:r>
      <w:r w:rsidR="00CE2F26" w:rsidRPr="00AE3E0C">
        <w:rPr>
          <w:rStyle w:val="Strong"/>
        </w:rPr>
        <w:t xml:space="preserve"> </w:t>
      </w:r>
      <w:r w:rsidR="00153794" w:rsidRPr="00755E8D">
        <w:rPr>
          <w:rFonts w:asciiTheme="minorHAnsi" w:hAnsiTheme="minorHAnsi" w:cstheme="minorHAnsi"/>
          <w:lang w:val="en-AU"/>
        </w:rPr>
        <w:fldChar w:fldCharType="begin"/>
      </w:r>
      <w:r w:rsidR="00153794" w:rsidRPr="00755E8D">
        <w:rPr>
          <w:rFonts w:asciiTheme="minorHAnsi" w:hAnsiTheme="minorHAnsi" w:cstheme="minorHAnsi"/>
          <w:lang w:val="en-AU"/>
        </w:rPr>
        <w:instrText xml:space="preserve"> REF _Ref57807770 \h </w:instrText>
      </w:r>
      <w:r w:rsidR="00755E8D" w:rsidRPr="00755E8D">
        <w:rPr>
          <w:rFonts w:asciiTheme="minorHAnsi" w:hAnsiTheme="minorHAnsi" w:cstheme="minorHAnsi"/>
          <w:lang w:val="en-AU"/>
        </w:rPr>
        <w:instrText xml:space="preserve"> \* MERGEFORMAT </w:instrText>
      </w:r>
      <w:r w:rsidR="00153794" w:rsidRPr="00755E8D">
        <w:rPr>
          <w:rFonts w:asciiTheme="minorHAnsi" w:hAnsiTheme="minorHAnsi" w:cstheme="minorHAnsi"/>
          <w:lang w:val="en-AU"/>
        </w:rPr>
      </w:r>
      <w:r w:rsidR="00153794" w:rsidRPr="00755E8D">
        <w:rPr>
          <w:rFonts w:asciiTheme="minorHAnsi" w:hAnsiTheme="minorHAnsi" w:cstheme="minorHAnsi"/>
          <w:lang w:val="en-AU"/>
        </w:rPr>
        <w:fldChar w:fldCharType="separate"/>
      </w:r>
      <w:r w:rsidR="00823965" w:rsidRPr="00755E8D">
        <w:t xml:space="preserve">Figure </w:t>
      </w:r>
      <w:r w:rsidR="00823965" w:rsidRPr="00755E8D">
        <w:rPr>
          <w:noProof/>
        </w:rPr>
        <w:t>17</w:t>
      </w:r>
      <w:r w:rsidR="00153794" w:rsidRPr="00755E8D">
        <w:rPr>
          <w:rFonts w:asciiTheme="minorHAnsi" w:hAnsiTheme="minorHAnsi" w:cstheme="minorHAnsi"/>
          <w:lang w:val="en-AU"/>
        </w:rPr>
        <w:fldChar w:fldCharType="end"/>
      </w:r>
      <w:r w:rsidR="00153794" w:rsidRPr="00755E8D">
        <w:rPr>
          <w:rFonts w:asciiTheme="minorHAnsi" w:hAnsiTheme="minorHAnsi" w:cstheme="minorHAnsi"/>
          <w:lang w:val="en-AU"/>
        </w:rPr>
        <w:t xml:space="preserve"> </w:t>
      </w:r>
      <w:r w:rsidR="00CE2F26" w:rsidRPr="00755E8D">
        <w:rPr>
          <w:rFonts w:asciiTheme="minorHAnsi" w:hAnsiTheme="minorHAnsi" w:cstheme="minorHAnsi"/>
          <w:lang w:val="en-AU"/>
        </w:rPr>
        <w:t>also presents the amount of funding per 100,000 population compared with an estimate of the regionality of each PHN based on the MMM value of its constituent postcodes.</w:t>
      </w:r>
      <w:r w:rsidR="00C4566C" w:rsidRPr="00755E8D">
        <w:rPr>
          <w:rFonts w:asciiTheme="minorHAnsi" w:hAnsiTheme="minorHAnsi" w:cstheme="minorHAnsi"/>
          <w:lang w:val="en-AU"/>
        </w:rPr>
        <w:t xml:space="preserve"> There is a similar pattern to the number of consumer</w:t>
      </w:r>
      <w:r w:rsidR="003C548C" w:rsidRPr="00755E8D">
        <w:rPr>
          <w:rFonts w:asciiTheme="minorHAnsi" w:hAnsiTheme="minorHAnsi" w:cstheme="minorHAnsi"/>
          <w:lang w:val="en-AU"/>
        </w:rPr>
        <w:t>s</w:t>
      </w:r>
      <w:r w:rsidR="00C4566C" w:rsidRPr="00755E8D">
        <w:rPr>
          <w:rFonts w:asciiTheme="minorHAnsi" w:hAnsiTheme="minorHAnsi" w:cstheme="minorHAnsi"/>
          <w:lang w:val="en-AU"/>
        </w:rPr>
        <w:t xml:space="preserve"> per population where PHNs with higher estimated MMM regionality </w:t>
      </w:r>
      <w:r w:rsidR="006545A3" w:rsidRPr="00755E8D">
        <w:rPr>
          <w:rFonts w:asciiTheme="minorHAnsi" w:hAnsiTheme="minorHAnsi" w:cstheme="minorHAnsi"/>
          <w:lang w:val="en-AU"/>
        </w:rPr>
        <w:t>have higher levels of funding</w:t>
      </w:r>
      <w:r w:rsidR="003C548C" w:rsidRPr="00755E8D">
        <w:rPr>
          <w:rFonts w:asciiTheme="minorHAnsi" w:hAnsiTheme="minorHAnsi" w:cstheme="minorHAnsi"/>
          <w:lang w:val="en-AU"/>
        </w:rPr>
        <w:t xml:space="preserve"> per population</w:t>
      </w:r>
      <w:r w:rsidR="006545A3" w:rsidRPr="00755E8D">
        <w:rPr>
          <w:rFonts w:asciiTheme="minorHAnsi" w:hAnsiTheme="minorHAnsi" w:cstheme="minorHAnsi"/>
          <w:lang w:val="en-AU"/>
        </w:rPr>
        <w:t>.</w:t>
      </w:r>
      <w:r w:rsidR="003C548C" w:rsidRPr="00755E8D">
        <w:rPr>
          <w:rStyle w:val="FootnoteReference"/>
          <w:rFonts w:asciiTheme="minorHAnsi" w:hAnsiTheme="minorHAnsi" w:cstheme="minorHAnsi"/>
          <w:lang w:val="en-AU"/>
        </w:rPr>
        <w:footnoteReference w:id="66"/>
      </w:r>
      <w:r w:rsidR="006545A3" w:rsidRPr="00755E8D">
        <w:rPr>
          <w:rFonts w:asciiTheme="minorHAnsi" w:hAnsiTheme="minorHAnsi" w:cstheme="minorHAnsi"/>
          <w:lang w:val="en-AU"/>
        </w:rPr>
        <w:t xml:space="preserve"> </w:t>
      </w:r>
      <w:r w:rsidR="004512A8" w:rsidRPr="00755E8D">
        <w:rPr>
          <w:rFonts w:asciiTheme="minorHAnsi" w:hAnsiTheme="minorHAnsi" w:cstheme="minorHAnsi"/>
          <w:lang w:val="en-AU"/>
        </w:rPr>
        <w:t xml:space="preserve">This likely reflects regional loadings used to distribute funding </w:t>
      </w:r>
      <w:r w:rsidR="001552E2" w:rsidRPr="00755E8D">
        <w:rPr>
          <w:rFonts w:asciiTheme="minorHAnsi" w:hAnsiTheme="minorHAnsi" w:cstheme="minorHAnsi"/>
          <w:lang w:val="en-AU"/>
        </w:rPr>
        <w:t xml:space="preserve">across PHNs. </w:t>
      </w:r>
      <w:r w:rsidR="00153794" w:rsidRPr="00755E8D">
        <w:rPr>
          <w:rFonts w:asciiTheme="minorHAnsi" w:hAnsiTheme="minorHAnsi" w:cstheme="minorHAnsi"/>
          <w:lang w:val="en-AU"/>
        </w:rPr>
        <w:fldChar w:fldCharType="begin"/>
      </w:r>
      <w:r w:rsidR="00153794" w:rsidRPr="00755E8D">
        <w:rPr>
          <w:rFonts w:asciiTheme="minorHAnsi" w:hAnsiTheme="minorHAnsi" w:cstheme="minorHAnsi"/>
          <w:lang w:val="en-AU"/>
        </w:rPr>
        <w:instrText xml:space="preserve"> REF _Ref58243262 \h </w:instrText>
      </w:r>
      <w:r w:rsidR="00755E8D" w:rsidRPr="00755E8D">
        <w:rPr>
          <w:rFonts w:asciiTheme="minorHAnsi" w:hAnsiTheme="minorHAnsi" w:cstheme="minorHAnsi"/>
          <w:lang w:val="en-AU"/>
        </w:rPr>
        <w:instrText xml:space="preserve"> \* MERGEFORMAT </w:instrText>
      </w:r>
      <w:r w:rsidR="00153794" w:rsidRPr="00755E8D">
        <w:rPr>
          <w:rFonts w:asciiTheme="minorHAnsi" w:hAnsiTheme="minorHAnsi" w:cstheme="minorHAnsi"/>
          <w:lang w:val="en-AU"/>
        </w:rPr>
      </w:r>
      <w:r w:rsidR="00153794" w:rsidRPr="00755E8D">
        <w:rPr>
          <w:rFonts w:asciiTheme="minorHAnsi" w:hAnsiTheme="minorHAnsi" w:cstheme="minorHAnsi"/>
          <w:lang w:val="en-AU"/>
        </w:rPr>
        <w:fldChar w:fldCharType="separate"/>
      </w:r>
      <w:r w:rsidR="00823965" w:rsidRPr="00755E8D">
        <w:t xml:space="preserve">Table </w:t>
      </w:r>
      <w:r w:rsidR="00823965" w:rsidRPr="00755E8D">
        <w:rPr>
          <w:noProof/>
        </w:rPr>
        <w:t>5</w:t>
      </w:r>
      <w:r w:rsidR="00153794" w:rsidRPr="00755E8D">
        <w:rPr>
          <w:rFonts w:asciiTheme="minorHAnsi" w:hAnsiTheme="minorHAnsi" w:cstheme="minorHAnsi"/>
          <w:lang w:val="en-AU"/>
        </w:rPr>
        <w:fldChar w:fldCharType="end"/>
      </w:r>
      <w:r w:rsidR="001552E2" w:rsidRPr="00755E8D">
        <w:rPr>
          <w:rFonts w:asciiTheme="minorHAnsi" w:hAnsiTheme="minorHAnsi" w:cstheme="minorHAnsi"/>
          <w:lang w:val="en-AU"/>
        </w:rPr>
        <w:t xml:space="preserve"> presents the estimated</w:t>
      </w:r>
      <w:r w:rsidR="001A6BAF" w:rsidRPr="00755E8D">
        <w:rPr>
          <w:rFonts w:asciiTheme="minorHAnsi" w:hAnsiTheme="minorHAnsi" w:cstheme="minorHAnsi"/>
          <w:lang w:val="en-AU"/>
        </w:rPr>
        <w:t xml:space="preserve"> total funding</w:t>
      </w:r>
      <w:r w:rsidR="001552E2" w:rsidRPr="00755E8D">
        <w:rPr>
          <w:rFonts w:asciiTheme="minorHAnsi" w:hAnsiTheme="minorHAnsi" w:cstheme="minorHAnsi"/>
          <w:lang w:val="en-AU"/>
        </w:rPr>
        <w:t xml:space="preserve"> for each level of MMM regionality based on the regression analysis conducted. Regions with the highest level of MMM regionality are expected to have more than </w:t>
      </w:r>
      <w:r w:rsidR="00314134" w:rsidRPr="00755E8D">
        <w:rPr>
          <w:rFonts w:asciiTheme="minorHAnsi" w:hAnsiTheme="minorHAnsi" w:cstheme="minorHAnsi"/>
          <w:lang w:val="en-AU"/>
        </w:rPr>
        <w:t>three</w:t>
      </w:r>
      <w:r w:rsidR="001552E2" w:rsidRPr="00755E8D">
        <w:rPr>
          <w:rFonts w:asciiTheme="minorHAnsi" w:hAnsiTheme="minorHAnsi" w:cstheme="minorHAnsi"/>
          <w:lang w:val="en-AU"/>
        </w:rPr>
        <w:t xml:space="preserve"> times the </w:t>
      </w:r>
      <w:r w:rsidR="00BD5DF8" w:rsidRPr="00755E8D">
        <w:rPr>
          <w:rFonts w:asciiTheme="minorHAnsi" w:hAnsiTheme="minorHAnsi" w:cstheme="minorHAnsi"/>
          <w:lang w:val="en-AU"/>
        </w:rPr>
        <w:t xml:space="preserve">amount of NPS-M funding </w:t>
      </w:r>
      <w:r w:rsidR="001552E2" w:rsidRPr="00755E8D">
        <w:rPr>
          <w:rFonts w:asciiTheme="minorHAnsi" w:hAnsiTheme="minorHAnsi" w:cstheme="minorHAnsi"/>
          <w:lang w:val="en-AU"/>
        </w:rPr>
        <w:t>per population than regions with the lowest level of MMM regionality.</w:t>
      </w:r>
      <w:r w:rsidR="00356AB7" w:rsidRPr="00755E8D">
        <w:rPr>
          <w:rFonts w:asciiTheme="minorHAnsi" w:hAnsiTheme="minorHAnsi" w:cstheme="minorHAnsi"/>
          <w:lang w:val="en-AU"/>
        </w:rPr>
        <w:t xml:space="preserve"> The relationship is strong</w:t>
      </w:r>
      <w:r w:rsidR="00013206" w:rsidRPr="00755E8D">
        <w:rPr>
          <w:rFonts w:asciiTheme="minorHAnsi" w:hAnsiTheme="minorHAnsi" w:cstheme="minorHAnsi"/>
          <w:lang w:val="en-AU"/>
        </w:rPr>
        <w:t>er</w:t>
      </w:r>
      <w:r w:rsidR="00356AB7" w:rsidRPr="00755E8D">
        <w:rPr>
          <w:rFonts w:asciiTheme="minorHAnsi" w:hAnsiTheme="minorHAnsi" w:cstheme="minorHAnsi"/>
          <w:lang w:val="en-AU"/>
        </w:rPr>
        <w:t xml:space="preserve"> for the </w:t>
      </w:r>
      <w:proofErr w:type="spellStart"/>
      <w:r w:rsidR="001552E2" w:rsidRPr="00755E8D">
        <w:rPr>
          <w:rFonts w:asciiTheme="minorHAnsi" w:hAnsiTheme="minorHAnsi" w:cstheme="minorHAnsi"/>
          <w:lang w:val="en-AU"/>
        </w:rPr>
        <w:t>CoS</w:t>
      </w:r>
      <w:proofErr w:type="spellEnd"/>
      <w:r w:rsidR="001552E2" w:rsidRPr="00755E8D">
        <w:rPr>
          <w:rFonts w:asciiTheme="minorHAnsi" w:hAnsiTheme="minorHAnsi" w:cstheme="minorHAnsi"/>
          <w:lang w:val="en-AU"/>
        </w:rPr>
        <w:t xml:space="preserve"> </w:t>
      </w:r>
      <w:r w:rsidR="00356AB7" w:rsidRPr="00755E8D">
        <w:rPr>
          <w:rFonts w:asciiTheme="minorHAnsi" w:hAnsiTheme="minorHAnsi" w:cstheme="minorHAnsi"/>
          <w:lang w:val="en-AU"/>
        </w:rPr>
        <w:t xml:space="preserve">program </w:t>
      </w:r>
      <w:r w:rsidR="001552E2" w:rsidRPr="00755E8D">
        <w:rPr>
          <w:rFonts w:asciiTheme="minorHAnsi" w:hAnsiTheme="minorHAnsi" w:cstheme="minorHAnsi"/>
          <w:lang w:val="en-AU"/>
        </w:rPr>
        <w:t xml:space="preserve">where regions with higher MMM regionality have more than </w:t>
      </w:r>
      <w:r w:rsidR="00314134" w:rsidRPr="00755E8D">
        <w:rPr>
          <w:rFonts w:asciiTheme="minorHAnsi" w:hAnsiTheme="minorHAnsi" w:cstheme="minorHAnsi"/>
          <w:lang w:val="en-AU"/>
        </w:rPr>
        <w:t>four and a half</w:t>
      </w:r>
      <w:r w:rsidR="001552E2" w:rsidRPr="00755E8D">
        <w:rPr>
          <w:rFonts w:asciiTheme="minorHAnsi" w:hAnsiTheme="minorHAnsi" w:cstheme="minorHAnsi"/>
          <w:lang w:val="en-AU"/>
        </w:rPr>
        <w:t xml:space="preserve"> times the </w:t>
      </w:r>
      <w:r w:rsidR="00AD57C8" w:rsidRPr="00755E8D">
        <w:rPr>
          <w:rFonts w:asciiTheme="minorHAnsi" w:hAnsiTheme="minorHAnsi" w:cstheme="minorHAnsi"/>
          <w:lang w:val="en-AU"/>
        </w:rPr>
        <w:t>amount of funding</w:t>
      </w:r>
      <w:r w:rsidR="001552E2" w:rsidRPr="00755E8D">
        <w:rPr>
          <w:rFonts w:asciiTheme="minorHAnsi" w:hAnsiTheme="minorHAnsi" w:cstheme="minorHAnsi"/>
          <w:lang w:val="en-AU"/>
        </w:rPr>
        <w:t xml:space="preserve"> per population compared with less rural areas.</w:t>
      </w:r>
      <w:r w:rsidR="00A911FA" w:rsidRPr="00755E8D">
        <w:rPr>
          <w:rFonts w:asciiTheme="minorHAnsi" w:hAnsiTheme="minorHAnsi" w:cstheme="minorHAnsi"/>
          <w:lang w:val="en-AU"/>
        </w:rPr>
        <w:t xml:space="preserve"> </w:t>
      </w:r>
    </w:p>
    <w:p w14:paraId="4D7722AB" w14:textId="288C39C4" w:rsidR="00E2357E" w:rsidRPr="00755E8D" w:rsidRDefault="00A911FA" w:rsidP="00561136">
      <w:pPr>
        <w:rPr>
          <w:rFonts w:asciiTheme="minorHAnsi" w:hAnsiTheme="minorHAnsi" w:cstheme="minorHAnsi"/>
          <w:lang w:val="en-AU"/>
        </w:rPr>
      </w:pPr>
      <w:r w:rsidRPr="00755E8D">
        <w:rPr>
          <w:rFonts w:asciiTheme="minorHAnsi" w:hAnsiTheme="minorHAnsi" w:cstheme="minorHAnsi"/>
          <w:lang w:val="en-AU"/>
        </w:rPr>
        <w:t xml:space="preserve">There appears to be some misalignment between </w:t>
      </w:r>
      <w:r w:rsidR="009C5D00" w:rsidRPr="00755E8D">
        <w:rPr>
          <w:rFonts w:asciiTheme="minorHAnsi" w:hAnsiTheme="minorHAnsi" w:cstheme="minorHAnsi"/>
          <w:lang w:val="en-AU"/>
        </w:rPr>
        <w:t>the number of consumers and funding per population across the two programs</w:t>
      </w:r>
      <w:r w:rsidR="00C76E9B" w:rsidRPr="00755E8D">
        <w:rPr>
          <w:rFonts w:asciiTheme="minorHAnsi" w:hAnsiTheme="minorHAnsi" w:cstheme="minorHAnsi"/>
          <w:lang w:val="en-AU"/>
        </w:rPr>
        <w:t xml:space="preserve">. </w:t>
      </w:r>
      <w:r w:rsidR="00026E89" w:rsidRPr="00755E8D">
        <w:rPr>
          <w:rFonts w:asciiTheme="minorHAnsi" w:hAnsiTheme="minorHAnsi" w:cstheme="minorHAnsi"/>
          <w:lang w:val="en-AU"/>
        </w:rPr>
        <w:t xml:space="preserve">The increase in funding (per population) for each unit of MMM regionality is higher in </w:t>
      </w:r>
      <w:proofErr w:type="spellStart"/>
      <w:r w:rsidR="00026E89" w:rsidRPr="00755E8D">
        <w:rPr>
          <w:rFonts w:asciiTheme="minorHAnsi" w:hAnsiTheme="minorHAnsi" w:cstheme="minorHAnsi"/>
          <w:lang w:val="en-AU"/>
        </w:rPr>
        <w:t>CoS</w:t>
      </w:r>
      <w:proofErr w:type="spellEnd"/>
      <w:r w:rsidR="00026E89" w:rsidRPr="00755E8D">
        <w:rPr>
          <w:rFonts w:asciiTheme="minorHAnsi" w:hAnsiTheme="minorHAnsi" w:cstheme="minorHAnsi"/>
          <w:lang w:val="en-AU"/>
        </w:rPr>
        <w:t xml:space="preserve"> compared to NPS-M. In contrast, the increase in consumers (per population) for each unit of MMM regionality is higher in NPS-M than </w:t>
      </w:r>
      <w:proofErr w:type="spellStart"/>
      <w:r w:rsidR="00026E89" w:rsidRPr="00755E8D">
        <w:rPr>
          <w:rFonts w:asciiTheme="minorHAnsi" w:hAnsiTheme="minorHAnsi" w:cstheme="minorHAnsi"/>
          <w:lang w:val="en-AU"/>
        </w:rPr>
        <w:t>CoS.</w:t>
      </w:r>
      <w:proofErr w:type="spellEnd"/>
      <w:r w:rsidR="00026E89" w:rsidRPr="00755E8D">
        <w:rPr>
          <w:rFonts w:asciiTheme="minorHAnsi" w:hAnsiTheme="minorHAnsi" w:cstheme="minorHAnsi"/>
          <w:lang w:val="en-AU"/>
        </w:rPr>
        <w:t xml:space="preserve"> This suggests the average level of funding per consumer in regional and remote areas is higher for the </w:t>
      </w:r>
      <w:proofErr w:type="spellStart"/>
      <w:r w:rsidR="00026E89" w:rsidRPr="00755E8D">
        <w:rPr>
          <w:rFonts w:asciiTheme="minorHAnsi" w:hAnsiTheme="minorHAnsi" w:cstheme="minorHAnsi"/>
          <w:lang w:val="en-AU"/>
        </w:rPr>
        <w:t>CoS</w:t>
      </w:r>
      <w:proofErr w:type="spellEnd"/>
      <w:r w:rsidR="00026E89" w:rsidRPr="00755E8D">
        <w:rPr>
          <w:rFonts w:asciiTheme="minorHAnsi" w:hAnsiTheme="minorHAnsi" w:cstheme="minorHAnsi"/>
          <w:lang w:val="en-AU"/>
        </w:rPr>
        <w:t xml:space="preserve"> program </w:t>
      </w:r>
      <w:r w:rsidR="002D783E" w:rsidRPr="00755E8D">
        <w:rPr>
          <w:rFonts w:asciiTheme="minorHAnsi" w:hAnsiTheme="minorHAnsi" w:cstheme="minorHAnsi"/>
          <w:lang w:val="en-AU"/>
        </w:rPr>
        <w:t>than the</w:t>
      </w:r>
      <w:r w:rsidR="00026E89" w:rsidRPr="00755E8D">
        <w:rPr>
          <w:rFonts w:asciiTheme="minorHAnsi" w:hAnsiTheme="minorHAnsi" w:cstheme="minorHAnsi"/>
          <w:lang w:val="en-AU"/>
        </w:rPr>
        <w:t xml:space="preserve"> NPS-M program. </w:t>
      </w:r>
      <w:proofErr w:type="spellStart"/>
      <w:r w:rsidR="00026E89" w:rsidRPr="00755E8D">
        <w:rPr>
          <w:rFonts w:asciiTheme="minorHAnsi" w:hAnsiTheme="minorHAnsi" w:cstheme="minorHAnsi"/>
          <w:lang w:val="en-AU"/>
        </w:rPr>
        <w:t>CoS</w:t>
      </w:r>
      <w:proofErr w:type="spellEnd"/>
      <w:r w:rsidR="00026E89" w:rsidRPr="00755E8D">
        <w:rPr>
          <w:rFonts w:asciiTheme="minorHAnsi" w:hAnsiTheme="minorHAnsi" w:cstheme="minorHAnsi"/>
          <w:lang w:val="en-AU"/>
        </w:rPr>
        <w:t xml:space="preserve"> has also received additional regional loading which may have increased this discrepancy.</w:t>
      </w:r>
      <w:r w:rsidR="002F0BD1" w:rsidRPr="00755E8D">
        <w:rPr>
          <w:rStyle w:val="FootnoteReference"/>
          <w:rFonts w:asciiTheme="minorHAnsi" w:hAnsiTheme="minorHAnsi" w:cstheme="minorHAnsi"/>
          <w:lang w:val="en-AU"/>
        </w:rPr>
        <w:footnoteReference w:id="67"/>
      </w:r>
    </w:p>
    <w:p w14:paraId="324A4003" w14:textId="796C7582" w:rsidR="00C24CF9" w:rsidRPr="00755E8D" w:rsidRDefault="008D7949" w:rsidP="00561136">
      <w:pPr>
        <w:rPr>
          <w:rFonts w:asciiTheme="minorHAnsi" w:hAnsiTheme="minorHAnsi" w:cstheme="minorHAnsi"/>
          <w:lang w:val="en-AU"/>
        </w:rPr>
      </w:pPr>
      <w:r w:rsidRPr="00755E8D">
        <w:rPr>
          <w:rFonts w:asciiTheme="minorHAnsi" w:hAnsiTheme="minorHAnsi" w:cstheme="minorHAnsi"/>
          <w:lang w:val="en-AU"/>
        </w:rPr>
        <w:t>This analysis</w:t>
      </w:r>
      <w:r w:rsidR="003F5AFC" w:rsidRPr="00755E8D">
        <w:rPr>
          <w:rFonts w:asciiTheme="minorHAnsi" w:hAnsiTheme="minorHAnsi" w:cstheme="minorHAnsi"/>
          <w:lang w:val="en-AU"/>
        </w:rPr>
        <w:t xml:space="preserve"> highlights the need to consider funding allocations for regional and remote areas </w:t>
      </w:r>
      <w:r w:rsidR="000B631F" w:rsidRPr="00755E8D">
        <w:rPr>
          <w:rFonts w:asciiTheme="minorHAnsi" w:hAnsiTheme="minorHAnsi" w:cstheme="minorHAnsi"/>
          <w:lang w:val="en-AU"/>
        </w:rPr>
        <w:t xml:space="preserve">due to consumer need. </w:t>
      </w:r>
      <w:r w:rsidR="0038015B" w:rsidRPr="00755E8D">
        <w:rPr>
          <w:rFonts w:asciiTheme="minorHAnsi" w:hAnsiTheme="minorHAnsi" w:cstheme="minorHAnsi"/>
          <w:lang w:val="en-AU"/>
        </w:rPr>
        <w:t>Separate consideration should be given to the additional cost for providing equivalent services in regional and remote areas</w:t>
      </w:r>
      <w:r w:rsidR="00D014DF" w:rsidRPr="00755E8D">
        <w:rPr>
          <w:rFonts w:asciiTheme="minorHAnsi" w:hAnsiTheme="minorHAnsi" w:cstheme="minorHAnsi"/>
          <w:lang w:val="en-AU"/>
        </w:rPr>
        <w:t xml:space="preserve">, outlined further in Section </w:t>
      </w:r>
      <w:r w:rsidR="00D014DF" w:rsidRPr="00755E8D">
        <w:rPr>
          <w:rFonts w:asciiTheme="minorHAnsi" w:hAnsiTheme="minorHAnsi" w:cstheme="minorHAnsi"/>
          <w:lang w:val="en-AU"/>
        </w:rPr>
        <w:fldChar w:fldCharType="begin"/>
      </w:r>
      <w:r w:rsidR="00D014DF" w:rsidRPr="00755E8D">
        <w:rPr>
          <w:rFonts w:asciiTheme="minorHAnsi" w:hAnsiTheme="minorHAnsi" w:cstheme="minorHAnsi"/>
          <w:lang w:val="en-AU"/>
        </w:rPr>
        <w:instrText xml:space="preserve"> REF _Ref58235912 \r \h </w:instrText>
      </w:r>
      <w:r w:rsidR="00755E8D" w:rsidRPr="00755E8D">
        <w:rPr>
          <w:rFonts w:asciiTheme="minorHAnsi" w:hAnsiTheme="minorHAnsi" w:cstheme="minorHAnsi"/>
          <w:lang w:val="en-AU"/>
        </w:rPr>
        <w:instrText xml:space="preserve"> \* MERGEFORMAT </w:instrText>
      </w:r>
      <w:r w:rsidR="00D014DF" w:rsidRPr="00755E8D">
        <w:rPr>
          <w:rFonts w:asciiTheme="minorHAnsi" w:hAnsiTheme="minorHAnsi" w:cstheme="minorHAnsi"/>
          <w:lang w:val="en-AU"/>
        </w:rPr>
      </w:r>
      <w:r w:rsidR="00D014DF" w:rsidRPr="00755E8D">
        <w:rPr>
          <w:rFonts w:asciiTheme="minorHAnsi" w:hAnsiTheme="minorHAnsi" w:cstheme="minorHAnsi"/>
          <w:lang w:val="en-AU"/>
        </w:rPr>
        <w:fldChar w:fldCharType="separate"/>
      </w:r>
      <w:r w:rsidR="00823965" w:rsidRPr="00755E8D">
        <w:rPr>
          <w:rFonts w:asciiTheme="minorHAnsi" w:hAnsiTheme="minorHAnsi" w:cstheme="minorHAnsi"/>
          <w:lang w:val="en-AU"/>
        </w:rPr>
        <w:t>7</w:t>
      </w:r>
      <w:r w:rsidR="00D014DF" w:rsidRPr="00755E8D">
        <w:rPr>
          <w:rFonts w:asciiTheme="minorHAnsi" w:hAnsiTheme="minorHAnsi" w:cstheme="minorHAnsi"/>
          <w:lang w:val="en-AU"/>
        </w:rPr>
        <w:fldChar w:fldCharType="end"/>
      </w:r>
      <w:r w:rsidR="00B91738" w:rsidRPr="00755E8D">
        <w:rPr>
          <w:rFonts w:asciiTheme="minorHAnsi" w:hAnsiTheme="minorHAnsi" w:cstheme="minorHAnsi"/>
          <w:lang w:val="en-AU"/>
        </w:rPr>
        <w:t>.</w:t>
      </w:r>
      <w:r w:rsidR="007A77D3" w:rsidRPr="00755E8D">
        <w:rPr>
          <w:rFonts w:asciiTheme="minorHAnsi" w:hAnsiTheme="minorHAnsi" w:cstheme="minorHAnsi"/>
          <w:lang w:val="en-AU"/>
        </w:rPr>
        <w:t xml:space="preserve"> </w:t>
      </w:r>
    </w:p>
    <w:p w14:paraId="051EB8EF" w14:textId="2317CB1B" w:rsidR="00DA675C" w:rsidRPr="00755E8D" w:rsidRDefault="00DA675C" w:rsidP="00DA675C">
      <w:pPr>
        <w:pStyle w:val="Caption"/>
      </w:pPr>
      <w:bookmarkStart w:id="85" w:name="_Ref57807770"/>
      <w:bookmarkStart w:id="86" w:name="_Ref57807766"/>
      <w:r w:rsidRPr="00755E8D">
        <w:lastRenderedPageBreak/>
        <w:t xml:space="preserve">Figure </w:t>
      </w:r>
      <w:r w:rsidR="00AA5D7C" w:rsidRPr="00755E8D">
        <w:fldChar w:fldCharType="begin"/>
      </w:r>
      <w:r w:rsidR="00AA5D7C" w:rsidRPr="00755E8D">
        <w:instrText xml:space="preserve"> SEQ Figure \* ARABIC </w:instrText>
      </w:r>
      <w:r w:rsidR="00AA5D7C" w:rsidRPr="00755E8D">
        <w:fldChar w:fldCharType="separate"/>
      </w:r>
      <w:r w:rsidR="00823965" w:rsidRPr="00755E8D">
        <w:rPr>
          <w:noProof/>
        </w:rPr>
        <w:t>17</w:t>
      </w:r>
      <w:r w:rsidR="00AA5D7C" w:rsidRPr="00755E8D">
        <w:fldChar w:fldCharType="end"/>
      </w:r>
      <w:bookmarkEnd w:id="85"/>
      <w:r w:rsidRPr="00755E8D">
        <w:t xml:space="preserve"> | PHN consumers </w:t>
      </w:r>
      <w:r w:rsidR="00061FDB" w:rsidRPr="00755E8D">
        <w:t xml:space="preserve">and funding </w:t>
      </w:r>
      <w:r w:rsidRPr="00755E8D">
        <w:t>per population across regionality</w:t>
      </w:r>
      <w:bookmarkEnd w:id="86"/>
      <w:r w:rsidR="006E25A2" w:rsidRPr="00755E8D">
        <w:rPr>
          <w:rStyle w:val="FootnoteReference"/>
        </w:rPr>
        <w:footnoteReference w:id="68"/>
      </w:r>
    </w:p>
    <w:p w14:paraId="247633BA" w14:textId="4F5E6497" w:rsidR="0053795C" w:rsidRPr="00755E8D" w:rsidRDefault="007A090E" w:rsidP="0053795C">
      <w:pPr>
        <w:rPr>
          <w:rFonts w:ascii="Segoe UI Semibold" w:hAnsi="Segoe UI Semibold" w:cs="Segoe UI Semibold"/>
          <w:lang w:val="en-AU"/>
        </w:rPr>
      </w:pPr>
      <w:r w:rsidRPr="00755E8D">
        <w:rPr>
          <w:rFonts w:ascii="Segoe UI Semibold" w:hAnsi="Segoe UI Semibold" w:cs="Segoe UI Semibold"/>
          <w:noProof/>
          <w:lang w:val="en-AU"/>
        </w:rPr>
        <w:drawing>
          <wp:inline distT="0" distB="0" distL="0" distR="0" wp14:anchorId="01D44ACF" wp14:editId="6196A241">
            <wp:extent cx="5670000" cy="6236520"/>
            <wp:effectExtent l="0" t="0" r="6985" b="0"/>
            <wp:docPr id="4" name="Picture 4" descr="2019-20 consumers per capita increased more strongly with estimated regionality for NPS-M than CoS. Conversely, total PHN funding per capita increased more strongly with estimated regionality for CoS than NP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2019-20 consumers per capita increased more strongly with estimated regionality for NPS-M than CoS. Conversely, total PHN funding per capita increased more strongly with estimated regionality for CoS than NPS-M."/>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5670000" cy="6236520"/>
                    </a:xfrm>
                    <a:prstGeom prst="rect">
                      <a:avLst/>
                    </a:prstGeom>
                    <a:noFill/>
                    <a:ln>
                      <a:noFill/>
                    </a:ln>
                    <a:extLst>
                      <a:ext uri="{53640926-AAD7-44D8-BBD7-CCE9431645EC}">
                        <a14:shadowObscured xmlns:a14="http://schemas.microsoft.com/office/drawing/2010/main"/>
                      </a:ext>
                    </a:extLst>
                  </pic:spPr>
                </pic:pic>
              </a:graphicData>
            </a:graphic>
          </wp:inline>
        </w:drawing>
      </w:r>
    </w:p>
    <w:p w14:paraId="4AF67951" w14:textId="201059F6" w:rsidR="00464738" w:rsidRPr="00755E8D" w:rsidRDefault="00464738" w:rsidP="00464738">
      <w:pPr>
        <w:pStyle w:val="Caption"/>
      </w:pPr>
      <w:bookmarkStart w:id="87" w:name="_Ref58243262"/>
      <w:bookmarkStart w:id="88" w:name="_Ref58243258"/>
      <w:r w:rsidRPr="00755E8D">
        <w:lastRenderedPageBreak/>
        <w:t xml:space="preserve">Table </w:t>
      </w:r>
      <w:r w:rsidRPr="00755E8D">
        <w:fldChar w:fldCharType="begin"/>
      </w:r>
      <w:r w:rsidRPr="00755E8D">
        <w:instrText xml:space="preserve"> SEQ Table \* ARABIC </w:instrText>
      </w:r>
      <w:r w:rsidRPr="00755E8D">
        <w:fldChar w:fldCharType="separate"/>
      </w:r>
      <w:r w:rsidR="00823965" w:rsidRPr="00755E8D">
        <w:rPr>
          <w:noProof/>
        </w:rPr>
        <w:t>5</w:t>
      </w:r>
      <w:r w:rsidRPr="00755E8D">
        <w:fldChar w:fldCharType="end"/>
      </w:r>
      <w:bookmarkEnd w:id="87"/>
      <w:r w:rsidRPr="00755E8D">
        <w:t xml:space="preserve"> | Estimated consumers and funding per 100,000 population based on MMM regionality</w:t>
      </w:r>
      <w:bookmarkEnd w:id="88"/>
    </w:p>
    <w:tbl>
      <w:tblPr>
        <w:tblStyle w:val="NOUS"/>
        <w:tblW w:w="9215" w:type="dxa"/>
        <w:tblLook w:val="04A0" w:firstRow="1" w:lastRow="0" w:firstColumn="1" w:lastColumn="0" w:noHBand="0" w:noVBand="1"/>
      </w:tblPr>
      <w:tblGrid>
        <w:gridCol w:w="1843"/>
        <w:gridCol w:w="1843"/>
        <w:gridCol w:w="1842"/>
        <w:gridCol w:w="1843"/>
        <w:gridCol w:w="1844"/>
      </w:tblGrid>
      <w:tr w:rsidR="00464738" w:rsidRPr="00755E8D" w14:paraId="21862364" w14:textId="77777777" w:rsidTr="00AC5D68">
        <w:trPr>
          <w:cnfStyle w:val="100000000000" w:firstRow="1" w:lastRow="0" w:firstColumn="0" w:lastColumn="0" w:oddVBand="0" w:evenVBand="0" w:oddHBand="0" w:evenHBand="0" w:firstRowFirstColumn="0" w:firstRowLastColumn="0" w:lastRowFirstColumn="0" w:lastRowLastColumn="0"/>
          <w:trHeight w:val="300"/>
        </w:trPr>
        <w:tc>
          <w:tcPr>
            <w:tcW w:w="1843" w:type="dxa"/>
            <w:noWrap/>
            <w:hideMark/>
          </w:tcPr>
          <w:p w14:paraId="6C98FCD4" w14:textId="77777777" w:rsidR="00464738" w:rsidRPr="00755E8D" w:rsidRDefault="00464738" w:rsidP="00AC5D68">
            <w:pPr>
              <w:spacing w:before="40" w:after="40"/>
              <w:rPr>
                <w:rFonts w:asciiTheme="majorHAnsi" w:hAnsiTheme="majorHAnsi" w:cstheme="majorHAnsi"/>
                <w:b w:val="0"/>
                <w:lang w:val="en-AU"/>
              </w:rPr>
            </w:pPr>
          </w:p>
        </w:tc>
        <w:tc>
          <w:tcPr>
            <w:tcW w:w="3685" w:type="dxa"/>
            <w:gridSpan w:val="2"/>
          </w:tcPr>
          <w:p w14:paraId="44283A24" w14:textId="77777777" w:rsidR="00464738" w:rsidRPr="00755E8D" w:rsidRDefault="00464738" w:rsidP="00AC5D68">
            <w:pPr>
              <w:spacing w:before="40" w:after="40"/>
              <w:jc w:val="center"/>
              <w:rPr>
                <w:rFonts w:asciiTheme="majorHAnsi" w:hAnsiTheme="majorHAnsi" w:cstheme="majorHAnsi"/>
                <w:lang w:val="en-AU"/>
              </w:rPr>
            </w:pPr>
            <w:r w:rsidRPr="00755E8D">
              <w:rPr>
                <w:rFonts w:asciiTheme="majorHAnsi" w:hAnsiTheme="majorHAnsi" w:cstheme="majorHAnsi"/>
                <w:b w:val="0"/>
                <w:lang w:val="en-AU"/>
              </w:rPr>
              <w:t>NPS-M</w:t>
            </w:r>
          </w:p>
        </w:tc>
        <w:tc>
          <w:tcPr>
            <w:tcW w:w="3687" w:type="dxa"/>
            <w:gridSpan w:val="2"/>
          </w:tcPr>
          <w:p w14:paraId="564B4AEC" w14:textId="77777777" w:rsidR="00464738" w:rsidRPr="00755E8D" w:rsidRDefault="00464738" w:rsidP="00AC5D68">
            <w:pPr>
              <w:spacing w:before="40" w:after="40"/>
              <w:jc w:val="center"/>
              <w:rPr>
                <w:rFonts w:asciiTheme="majorHAnsi" w:hAnsiTheme="majorHAnsi" w:cstheme="majorHAnsi"/>
                <w:lang w:val="en-AU"/>
              </w:rPr>
            </w:pPr>
            <w:proofErr w:type="spellStart"/>
            <w:r w:rsidRPr="00755E8D">
              <w:rPr>
                <w:rFonts w:asciiTheme="majorHAnsi" w:hAnsiTheme="majorHAnsi" w:cstheme="majorHAnsi"/>
                <w:b w:val="0"/>
                <w:lang w:val="en-AU"/>
              </w:rPr>
              <w:t>CoS</w:t>
            </w:r>
            <w:proofErr w:type="spellEnd"/>
          </w:p>
        </w:tc>
      </w:tr>
      <w:tr w:rsidR="00464738" w:rsidRPr="00755E8D" w14:paraId="4FB04BD6" w14:textId="77777777" w:rsidTr="00AC5D68">
        <w:trPr>
          <w:trHeight w:val="300"/>
        </w:trPr>
        <w:tc>
          <w:tcPr>
            <w:tcW w:w="1843" w:type="dxa"/>
            <w:tcBorders>
              <w:top w:val="single" w:sz="8" w:space="0" w:color="E6E6E1" w:themeColor="accent5"/>
              <w:right w:val="single" w:sz="4" w:space="0" w:color="E6E6E1" w:themeColor="accent5"/>
            </w:tcBorders>
            <w:noWrap/>
          </w:tcPr>
          <w:p w14:paraId="32087D22" w14:textId="77777777" w:rsidR="00464738" w:rsidRPr="00755E8D" w:rsidRDefault="00464738" w:rsidP="00AC5D68">
            <w:pPr>
              <w:pStyle w:val="TableNheader"/>
            </w:pPr>
            <w:r w:rsidRPr="00755E8D">
              <w:t>MMM regionality</w:t>
            </w:r>
          </w:p>
        </w:tc>
        <w:tc>
          <w:tcPr>
            <w:tcW w:w="1843" w:type="dxa"/>
            <w:tcBorders>
              <w:top w:val="single" w:sz="8" w:space="0" w:color="E6E6E1" w:themeColor="accent5"/>
              <w:left w:val="single" w:sz="4" w:space="0" w:color="E6E6E1" w:themeColor="accent5"/>
            </w:tcBorders>
            <w:noWrap/>
          </w:tcPr>
          <w:p w14:paraId="0AB557F9" w14:textId="77777777" w:rsidR="00464738" w:rsidRPr="00755E8D" w:rsidRDefault="00464738" w:rsidP="00AC5D68">
            <w:pPr>
              <w:pStyle w:val="TableNheader"/>
            </w:pPr>
            <w:r w:rsidRPr="00755E8D">
              <w:t>Estimated consumers per 100,000 population</w:t>
            </w:r>
          </w:p>
        </w:tc>
        <w:tc>
          <w:tcPr>
            <w:tcW w:w="1842" w:type="dxa"/>
            <w:tcBorders>
              <w:top w:val="single" w:sz="8" w:space="0" w:color="E6E6E1" w:themeColor="accent5"/>
              <w:right w:val="single" w:sz="4" w:space="0" w:color="E6E6E1" w:themeColor="accent5"/>
            </w:tcBorders>
          </w:tcPr>
          <w:p w14:paraId="69FC9E08" w14:textId="77777777" w:rsidR="00464738" w:rsidRPr="00755E8D" w:rsidRDefault="00464738" w:rsidP="00AC5D68">
            <w:pPr>
              <w:pStyle w:val="TableNheader"/>
            </w:pPr>
            <w:r w:rsidRPr="00755E8D">
              <w:t>Estimated $’000 funding per 100,000</w:t>
            </w:r>
          </w:p>
        </w:tc>
        <w:tc>
          <w:tcPr>
            <w:tcW w:w="1843" w:type="dxa"/>
            <w:tcBorders>
              <w:top w:val="single" w:sz="8" w:space="0" w:color="E6E6E1" w:themeColor="accent5"/>
              <w:left w:val="single" w:sz="4" w:space="0" w:color="E6E6E1" w:themeColor="accent5"/>
            </w:tcBorders>
            <w:noWrap/>
          </w:tcPr>
          <w:p w14:paraId="1B478A0D" w14:textId="77777777" w:rsidR="00464738" w:rsidRPr="00755E8D" w:rsidRDefault="00464738" w:rsidP="00AC5D68">
            <w:pPr>
              <w:pStyle w:val="TableNheader"/>
            </w:pPr>
            <w:r w:rsidRPr="00755E8D">
              <w:t>Estimated consumers per 100,000 population</w:t>
            </w:r>
          </w:p>
        </w:tc>
        <w:tc>
          <w:tcPr>
            <w:tcW w:w="1843" w:type="dxa"/>
          </w:tcPr>
          <w:p w14:paraId="2287D2D7" w14:textId="77777777" w:rsidR="00464738" w:rsidRPr="00755E8D" w:rsidRDefault="00464738" w:rsidP="00AC5D68">
            <w:pPr>
              <w:pStyle w:val="TableNheader"/>
            </w:pPr>
            <w:r w:rsidRPr="00755E8D">
              <w:t>Estimated $’000 funding per 100,000</w:t>
            </w:r>
          </w:p>
        </w:tc>
      </w:tr>
      <w:tr w:rsidR="00464738" w:rsidRPr="00755E8D" w14:paraId="7D0D41AB" w14:textId="77777777" w:rsidTr="00AC5D68">
        <w:trPr>
          <w:trHeight w:val="300"/>
        </w:trPr>
        <w:tc>
          <w:tcPr>
            <w:tcW w:w="1843" w:type="dxa"/>
            <w:tcBorders>
              <w:top w:val="single" w:sz="8" w:space="0" w:color="E6E6E1" w:themeColor="accent5"/>
              <w:right w:val="single" w:sz="4" w:space="0" w:color="E6E6E1" w:themeColor="accent5"/>
            </w:tcBorders>
            <w:noWrap/>
            <w:hideMark/>
          </w:tcPr>
          <w:p w14:paraId="395A2064" w14:textId="77777777" w:rsidR="00464738" w:rsidRPr="00755E8D" w:rsidRDefault="00464738" w:rsidP="00AC5D68">
            <w:pPr>
              <w:pStyle w:val="TableNheader"/>
            </w:pPr>
            <w:r w:rsidRPr="00755E8D">
              <w:t>1</w:t>
            </w:r>
          </w:p>
        </w:tc>
        <w:tc>
          <w:tcPr>
            <w:tcW w:w="1843" w:type="dxa"/>
            <w:tcBorders>
              <w:top w:val="single" w:sz="8" w:space="0" w:color="E6E6E1" w:themeColor="accent5"/>
              <w:left w:val="single" w:sz="4" w:space="0" w:color="E6E6E1" w:themeColor="accent5"/>
            </w:tcBorders>
            <w:noWrap/>
            <w:hideMark/>
          </w:tcPr>
          <w:p w14:paraId="51997963" w14:textId="77777777" w:rsidR="00464738" w:rsidRPr="00755E8D" w:rsidRDefault="00464738" w:rsidP="00AC5D68">
            <w:pPr>
              <w:pStyle w:val="TableNText"/>
            </w:pPr>
            <w:r w:rsidRPr="00755E8D">
              <w:t>19</w:t>
            </w:r>
          </w:p>
        </w:tc>
        <w:tc>
          <w:tcPr>
            <w:tcW w:w="1842" w:type="dxa"/>
            <w:tcBorders>
              <w:top w:val="single" w:sz="8" w:space="0" w:color="E6E6E1" w:themeColor="accent5"/>
              <w:right w:val="single" w:sz="4" w:space="0" w:color="E6E6E1" w:themeColor="accent5"/>
            </w:tcBorders>
          </w:tcPr>
          <w:p w14:paraId="07D2BBBC" w14:textId="77777777" w:rsidR="00464738" w:rsidRPr="00755E8D" w:rsidRDefault="00464738" w:rsidP="00AC5D68">
            <w:pPr>
              <w:pStyle w:val="TableNText"/>
            </w:pPr>
            <w:r w:rsidRPr="00755E8D">
              <w:t>$251</w:t>
            </w:r>
          </w:p>
        </w:tc>
        <w:tc>
          <w:tcPr>
            <w:tcW w:w="1843" w:type="dxa"/>
            <w:tcBorders>
              <w:top w:val="single" w:sz="8" w:space="0" w:color="E6E6E1" w:themeColor="accent5"/>
              <w:left w:val="single" w:sz="4" w:space="0" w:color="E6E6E1" w:themeColor="accent5"/>
            </w:tcBorders>
            <w:noWrap/>
            <w:hideMark/>
          </w:tcPr>
          <w:p w14:paraId="3A78DCEF" w14:textId="77777777" w:rsidR="00464738" w:rsidRPr="00755E8D" w:rsidRDefault="00464738" w:rsidP="00AC5D68">
            <w:pPr>
              <w:pStyle w:val="TableNText"/>
            </w:pPr>
            <w:r w:rsidRPr="00755E8D">
              <w:t>17</w:t>
            </w:r>
          </w:p>
        </w:tc>
        <w:tc>
          <w:tcPr>
            <w:tcW w:w="1843" w:type="dxa"/>
          </w:tcPr>
          <w:p w14:paraId="49C09B29" w14:textId="77777777" w:rsidR="00464738" w:rsidRPr="00755E8D" w:rsidRDefault="00464738" w:rsidP="00AC5D68">
            <w:pPr>
              <w:pStyle w:val="TableNText"/>
            </w:pPr>
            <w:r w:rsidRPr="00755E8D">
              <w:t>$308</w:t>
            </w:r>
          </w:p>
        </w:tc>
      </w:tr>
      <w:tr w:rsidR="00464738" w:rsidRPr="00755E8D" w14:paraId="21C52C22" w14:textId="77777777" w:rsidTr="00AC5D68">
        <w:trPr>
          <w:trHeight w:val="300"/>
        </w:trPr>
        <w:tc>
          <w:tcPr>
            <w:tcW w:w="1843" w:type="dxa"/>
            <w:tcBorders>
              <w:top w:val="single" w:sz="8" w:space="0" w:color="E6E6E1" w:themeColor="accent5"/>
              <w:right w:val="single" w:sz="4" w:space="0" w:color="E6E6E1" w:themeColor="accent5"/>
            </w:tcBorders>
            <w:noWrap/>
            <w:hideMark/>
          </w:tcPr>
          <w:p w14:paraId="009D2BCB" w14:textId="77777777" w:rsidR="00464738" w:rsidRPr="00755E8D" w:rsidRDefault="00464738" w:rsidP="00AC5D68">
            <w:pPr>
              <w:pStyle w:val="TableNheader"/>
            </w:pPr>
            <w:r w:rsidRPr="00755E8D">
              <w:t>2</w:t>
            </w:r>
          </w:p>
        </w:tc>
        <w:tc>
          <w:tcPr>
            <w:tcW w:w="1843" w:type="dxa"/>
            <w:tcBorders>
              <w:top w:val="single" w:sz="8" w:space="0" w:color="E6E6E1" w:themeColor="accent5"/>
              <w:left w:val="single" w:sz="4" w:space="0" w:color="E6E6E1" w:themeColor="accent5"/>
            </w:tcBorders>
            <w:noWrap/>
            <w:hideMark/>
          </w:tcPr>
          <w:p w14:paraId="28A5C92A" w14:textId="77777777" w:rsidR="00464738" w:rsidRPr="00755E8D" w:rsidRDefault="00464738" w:rsidP="00AC5D68">
            <w:pPr>
              <w:pStyle w:val="TableNText"/>
            </w:pPr>
            <w:r w:rsidRPr="00755E8D">
              <w:t>32</w:t>
            </w:r>
          </w:p>
        </w:tc>
        <w:tc>
          <w:tcPr>
            <w:tcW w:w="1842" w:type="dxa"/>
            <w:tcBorders>
              <w:top w:val="single" w:sz="8" w:space="0" w:color="E6E6E1" w:themeColor="accent5"/>
              <w:right w:val="single" w:sz="4" w:space="0" w:color="E6E6E1" w:themeColor="accent5"/>
            </w:tcBorders>
          </w:tcPr>
          <w:p w14:paraId="7B230F7F" w14:textId="77777777" w:rsidR="00464738" w:rsidRPr="00755E8D" w:rsidRDefault="00464738" w:rsidP="00AC5D68">
            <w:pPr>
              <w:pStyle w:val="TableNText"/>
            </w:pPr>
            <w:r w:rsidRPr="00755E8D">
              <w:t>$343</w:t>
            </w:r>
          </w:p>
        </w:tc>
        <w:tc>
          <w:tcPr>
            <w:tcW w:w="1843" w:type="dxa"/>
            <w:tcBorders>
              <w:top w:val="single" w:sz="8" w:space="0" w:color="E6E6E1" w:themeColor="accent5"/>
              <w:left w:val="single" w:sz="4" w:space="0" w:color="E6E6E1" w:themeColor="accent5"/>
            </w:tcBorders>
            <w:noWrap/>
            <w:hideMark/>
          </w:tcPr>
          <w:p w14:paraId="0B166C2B" w14:textId="77777777" w:rsidR="00464738" w:rsidRPr="00755E8D" w:rsidRDefault="00464738" w:rsidP="00AC5D68">
            <w:pPr>
              <w:pStyle w:val="TableNText"/>
            </w:pPr>
            <w:r w:rsidRPr="00755E8D">
              <w:t>22</w:t>
            </w:r>
          </w:p>
        </w:tc>
        <w:tc>
          <w:tcPr>
            <w:tcW w:w="1843" w:type="dxa"/>
          </w:tcPr>
          <w:p w14:paraId="76407493" w14:textId="77777777" w:rsidR="00464738" w:rsidRPr="00755E8D" w:rsidRDefault="00464738" w:rsidP="00AC5D68">
            <w:pPr>
              <w:pStyle w:val="TableNText"/>
            </w:pPr>
            <w:r w:rsidRPr="00755E8D">
              <w:t>$497</w:t>
            </w:r>
          </w:p>
        </w:tc>
      </w:tr>
      <w:tr w:rsidR="00464738" w:rsidRPr="00755E8D" w14:paraId="33AD6B2B" w14:textId="77777777" w:rsidTr="00AC5D68">
        <w:trPr>
          <w:trHeight w:val="300"/>
        </w:trPr>
        <w:tc>
          <w:tcPr>
            <w:tcW w:w="1843" w:type="dxa"/>
            <w:tcBorders>
              <w:top w:val="single" w:sz="8" w:space="0" w:color="E6E6E1" w:themeColor="accent5"/>
              <w:right w:val="single" w:sz="4" w:space="0" w:color="E6E6E1" w:themeColor="accent5"/>
            </w:tcBorders>
            <w:noWrap/>
            <w:hideMark/>
          </w:tcPr>
          <w:p w14:paraId="243ACA3A" w14:textId="77777777" w:rsidR="00464738" w:rsidRPr="00755E8D" w:rsidRDefault="00464738" w:rsidP="00AC5D68">
            <w:pPr>
              <w:pStyle w:val="TableNheader"/>
            </w:pPr>
            <w:r w:rsidRPr="00755E8D">
              <w:t>3</w:t>
            </w:r>
          </w:p>
        </w:tc>
        <w:tc>
          <w:tcPr>
            <w:tcW w:w="1843" w:type="dxa"/>
            <w:tcBorders>
              <w:top w:val="single" w:sz="8" w:space="0" w:color="E6E6E1" w:themeColor="accent5"/>
              <w:left w:val="single" w:sz="4" w:space="0" w:color="E6E6E1" w:themeColor="accent5"/>
            </w:tcBorders>
            <w:noWrap/>
            <w:hideMark/>
          </w:tcPr>
          <w:p w14:paraId="7E6CDD8C" w14:textId="77777777" w:rsidR="00464738" w:rsidRPr="00755E8D" w:rsidRDefault="00464738" w:rsidP="00AC5D68">
            <w:pPr>
              <w:pStyle w:val="TableNText"/>
            </w:pPr>
            <w:r w:rsidRPr="00755E8D">
              <w:t>45</w:t>
            </w:r>
          </w:p>
        </w:tc>
        <w:tc>
          <w:tcPr>
            <w:tcW w:w="1842" w:type="dxa"/>
            <w:tcBorders>
              <w:top w:val="single" w:sz="8" w:space="0" w:color="E6E6E1" w:themeColor="accent5"/>
              <w:right w:val="single" w:sz="4" w:space="0" w:color="E6E6E1" w:themeColor="accent5"/>
            </w:tcBorders>
          </w:tcPr>
          <w:p w14:paraId="317C32D4" w14:textId="77777777" w:rsidR="00464738" w:rsidRPr="00755E8D" w:rsidRDefault="00464738" w:rsidP="00AC5D68">
            <w:pPr>
              <w:pStyle w:val="TableNText"/>
            </w:pPr>
            <w:r w:rsidRPr="00755E8D">
              <w:t>$434</w:t>
            </w:r>
          </w:p>
        </w:tc>
        <w:tc>
          <w:tcPr>
            <w:tcW w:w="1843" w:type="dxa"/>
            <w:tcBorders>
              <w:top w:val="single" w:sz="8" w:space="0" w:color="E6E6E1" w:themeColor="accent5"/>
              <w:left w:val="single" w:sz="4" w:space="0" w:color="E6E6E1" w:themeColor="accent5"/>
            </w:tcBorders>
            <w:noWrap/>
            <w:hideMark/>
          </w:tcPr>
          <w:p w14:paraId="04B6C94F" w14:textId="77777777" w:rsidR="00464738" w:rsidRPr="00755E8D" w:rsidRDefault="00464738" w:rsidP="00AC5D68">
            <w:pPr>
              <w:pStyle w:val="TableNText"/>
            </w:pPr>
            <w:r w:rsidRPr="00755E8D">
              <w:t>28</w:t>
            </w:r>
          </w:p>
        </w:tc>
        <w:tc>
          <w:tcPr>
            <w:tcW w:w="1843" w:type="dxa"/>
          </w:tcPr>
          <w:p w14:paraId="73558A74" w14:textId="77777777" w:rsidR="00464738" w:rsidRPr="00755E8D" w:rsidRDefault="00464738" w:rsidP="00AC5D68">
            <w:pPr>
              <w:pStyle w:val="TableNText"/>
            </w:pPr>
            <w:r w:rsidRPr="00755E8D">
              <w:t>$685</w:t>
            </w:r>
          </w:p>
        </w:tc>
      </w:tr>
      <w:tr w:rsidR="00464738" w:rsidRPr="00755E8D" w14:paraId="522E83D9" w14:textId="77777777" w:rsidTr="00AC5D68">
        <w:trPr>
          <w:trHeight w:val="300"/>
        </w:trPr>
        <w:tc>
          <w:tcPr>
            <w:tcW w:w="1843" w:type="dxa"/>
            <w:tcBorders>
              <w:top w:val="single" w:sz="8" w:space="0" w:color="E6E6E1" w:themeColor="accent5"/>
              <w:right w:val="single" w:sz="4" w:space="0" w:color="E6E6E1" w:themeColor="accent5"/>
            </w:tcBorders>
            <w:noWrap/>
            <w:hideMark/>
          </w:tcPr>
          <w:p w14:paraId="1EF5212C" w14:textId="77777777" w:rsidR="00464738" w:rsidRPr="00755E8D" w:rsidRDefault="00464738" w:rsidP="00AC5D68">
            <w:pPr>
              <w:pStyle w:val="TableNheader"/>
            </w:pPr>
            <w:r w:rsidRPr="00755E8D">
              <w:t>4</w:t>
            </w:r>
          </w:p>
        </w:tc>
        <w:tc>
          <w:tcPr>
            <w:tcW w:w="1843" w:type="dxa"/>
            <w:tcBorders>
              <w:top w:val="single" w:sz="8" w:space="0" w:color="E6E6E1" w:themeColor="accent5"/>
              <w:left w:val="single" w:sz="4" w:space="0" w:color="E6E6E1" w:themeColor="accent5"/>
            </w:tcBorders>
            <w:noWrap/>
            <w:hideMark/>
          </w:tcPr>
          <w:p w14:paraId="3D065293" w14:textId="77777777" w:rsidR="00464738" w:rsidRPr="00755E8D" w:rsidRDefault="00464738" w:rsidP="00AC5D68">
            <w:pPr>
              <w:pStyle w:val="TableNText"/>
            </w:pPr>
            <w:r w:rsidRPr="00755E8D">
              <w:t>59</w:t>
            </w:r>
          </w:p>
        </w:tc>
        <w:tc>
          <w:tcPr>
            <w:tcW w:w="1842" w:type="dxa"/>
            <w:tcBorders>
              <w:top w:val="single" w:sz="8" w:space="0" w:color="E6E6E1" w:themeColor="accent5"/>
              <w:right w:val="single" w:sz="4" w:space="0" w:color="E6E6E1" w:themeColor="accent5"/>
            </w:tcBorders>
          </w:tcPr>
          <w:p w14:paraId="369AB715" w14:textId="77777777" w:rsidR="00464738" w:rsidRPr="00755E8D" w:rsidRDefault="00464738" w:rsidP="00AC5D68">
            <w:pPr>
              <w:pStyle w:val="TableNText"/>
            </w:pPr>
            <w:r w:rsidRPr="00755E8D">
              <w:t>$526</w:t>
            </w:r>
          </w:p>
        </w:tc>
        <w:tc>
          <w:tcPr>
            <w:tcW w:w="1843" w:type="dxa"/>
            <w:tcBorders>
              <w:top w:val="single" w:sz="8" w:space="0" w:color="E6E6E1" w:themeColor="accent5"/>
              <w:left w:val="single" w:sz="4" w:space="0" w:color="E6E6E1" w:themeColor="accent5"/>
            </w:tcBorders>
            <w:noWrap/>
            <w:hideMark/>
          </w:tcPr>
          <w:p w14:paraId="686E66C2" w14:textId="77777777" w:rsidR="00464738" w:rsidRPr="00755E8D" w:rsidRDefault="00464738" w:rsidP="00AC5D68">
            <w:pPr>
              <w:pStyle w:val="TableNText"/>
            </w:pPr>
            <w:r w:rsidRPr="00755E8D">
              <w:t>33</w:t>
            </w:r>
          </w:p>
        </w:tc>
        <w:tc>
          <w:tcPr>
            <w:tcW w:w="1843" w:type="dxa"/>
          </w:tcPr>
          <w:p w14:paraId="6E692147" w14:textId="77777777" w:rsidR="00464738" w:rsidRPr="00755E8D" w:rsidRDefault="00464738" w:rsidP="00AC5D68">
            <w:pPr>
              <w:pStyle w:val="TableNText"/>
            </w:pPr>
            <w:r w:rsidRPr="00755E8D">
              <w:t>$873</w:t>
            </w:r>
          </w:p>
        </w:tc>
      </w:tr>
      <w:tr w:rsidR="00464738" w:rsidRPr="00755E8D" w14:paraId="77EF7AF3" w14:textId="77777777" w:rsidTr="00AC5D68">
        <w:trPr>
          <w:trHeight w:val="300"/>
        </w:trPr>
        <w:tc>
          <w:tcPr>
            <w:tcW w:w="1843" w:type="dxa"/>
            <w:tcBorders>
              <w:top w:val="single" w:sz="8" w:space="0" w:color="E6E6E1" w:themeColor="accent5"/>
              <w:right w:val="single" w:sz="4" w:space="0" w:color="E6E6E1" w:themeColor="accent5"/>
            </w:tcBorders>
            <w:noWrap/>
            <w:hideMark/>
          </w:tcPr>
          <w:p w14:paraId="5D84FAC4" w14:textId="77777777" w:rsidR="00464738" w:rsidRPr="00755E8D" w:rsidRDefault="00464738" w:rsidP="00AC5D68">
            <w:pPr>
              <w:pStyle w:val="TableNheader"/>
            </w:pPr>
            <w:r w:rsidRPr="00755E8D">
              <w:t>5</w:t>
            </w:r>
          </w:p>
        </w:tc>
        <w:tc>
          <w:tcPr>
            <w:tcW w:w="1843" w:type="dxa"/>
            <w:tcBorders>
              <w:top w:val="single" w:sz="8" w:space="0" w:color="E6E6E1" w:themeColor="accent5"/>
              <w:left w:val="single" w:sz="4" w:space="0" w:color="E6E6E1" w:themeColor="accent5"/>
            </w:tcBorders>
            <w:noWrap/>
            <w:hideMark/>
          </w:tcPr>
          <w:p w14:paraId="5195105C" w14:textId="77777777" w:rsidR="00464738" w:rsidRPr="00755E8D" w:rsidRDefault="00464738" w:rsidP="00AC5D68">
            <w:pPr>
              <w:pStyle w:val="TableNText"/>
            </w:pPr>
            <w:r w:rsidRPr="00755E8D">
              <w:t>72</w:t>
            </w:r>
          </w:p>
        </w:tc>
        <w:tc>
          <w:tcPr>
            <w:tcW w:w="1842" w:type="dxa"/>
            <w:tcBorders>
              <w:top w:val="single" w:sz="8" w:space="0" w:color="E6E6E1" w:themeColor="accent5"/>
              <w:right w:val="single" w:sz="4" w:space="0" w:color="E6E6E1" w:themeColor="accent5"/>
            </w:tcBorders>
          </w:tcPr>
          <w:p w14:paraId="5EA18D7C" w14:textId="77777777" w:rsidR="00464738" w:rsidRPr="00755E8D" w:rsidRDefault="00464738" w:rsidP="00AC5D68">
            <w:pPr>
              <w:pStyle w:val="TableNText"/>
            </w:pPr>
            <w:r w:rsidRPr="00755E8D">
              <w:t>$618</w:t>
            </w:r>
          </w:p>
        </w:tc>
        <w:tc>
          <w:tcPr>
            <w:tcW w:w="1843" w:type="dxa"/>
            <w:tcBorders>
              <w:top w:val="single" w:sz="8" w:space="0" w:color="E6E6E1" w:themeColor="accent5"/>
              <w:left w:val="single" w:sz="4" w:space="0" w:color="E6E6E1" w:themeColor="accent5"/>
            </w:tcBorders>
            <w:noWrap/>
            <w:hideMark/>
          </w:tcPr>
          <w:p w14:paraId="76BDB5BF" w14:textId="77777777" w:rsidR="00464738" w:rsidRPr="00755E8D" w:rsidRDefault="00464738" w:rsidP="00AC5D68">
            <w:pPr>
              <w:pStyle w:val="TableNText"/>
            </w:pPr>
            <w:r w:rsidRPr="00755E8D">
              <w:t>39</w:t>
            </w:r>
          </w:p>
        </w:tc>
        <w:tc>
          <w:tcPr>
            <w:tcW w:w="1843" w:type="dxa"/>
          </w:tcPr>
          <w:p w14:paraId="66F24936" w14:textId="77777777" w:rsidR="00464738" w:rsidRPr="00755E8D" w:rsidRDefault="00464738" w:rsidP="00AC5D68">
            <w:pPr>
              <w:pStyle w:val="TableNText"/>
            </w:pPr>
            <w:r w:rsidRPr="00755E8D">
              <w:t>$1,061</w:t>
            </w:r>
          </w:p>
        </w:tc>
      </w:tr>
      <w:tr w:rsidR="00464738" w:rsidRPr="00755E8D" w14:paraId="1F5C61AE" w14:textId="77777777" w:rsidTr="00AC5D68">
        <w:trPr>
          <w:trHeight w:val="300"/>
        </w:trPr>
        <w:tc>
          <w:tcPr>
            <w:tcW w:w="1843" w:type="dxa"/>
            <w:tcBorders>
              <w:top w:val="single" w:sz="8" w:space="0" w:color="E6E6E1" w:themeColor="accent5"/>
              <w:right w:val="single" w:sz="4" w:space="0" w:color="E6E6E1" w:themeColor="accent5"/>
            </w:tcBorders>
            <w:noWrap/>
            <w:hideMark/>
          </w:tcPr>
          <w:p w14:paraId="394CB06B" w14:textId="77777777" w:rsidR="00464738" w:rsidRPr="00755E8D" w:rsidRDefault="00464738" w:rsidP="00AC5D68">
            <w:pPr>
              <w:pStyle w:val="TableNheader"/>
            </w:pPr>
            <w:r w:rsidRPr="00755E8D">
              <w:t>6</w:t>
            </w:r>
          </w:p>
        </w:tc>
        <w:tc>
          <w:tcPr>
            <w:tcW w:w="1843" w:type="dxa"/>
            <w:tcBorders>
              <w:top w:val="single" w:sz="8" w:space="0" w:color="E6E6E1" w:themeColor="accent5"/>
              <w:left w:val="single" w:sz="4" w:space="0" w:color="E6E6E1" w:themeColor="accent5"/>
            </w:tcBorders>
            <w:noWrap/>
            <w:hideMark/>
          </w:tcPr>
          <w:p w14:paraId="4E18C154" w14:textId="77777777" w:rsidR="00464738" w:rsidRPr="00755E8D" w:rsidRDefault="00464738" w:rsidP="00AC5D68">
            <w:pPr>
              <w:pStyle w:val="TableNText"/>
            </w:pPr>
            <w:r w:rsidRPr="00755E8D">
              <w:t>86</w:t>
            </w:r>
          </w:p>
        </w:tc>
        <w:tc>
          <w:tcPr>
            <w:tcW w:w="1842" w:type="dxa"/>
            <w:tcBorders>
              <w:top w:val="single" w:sz="8" w:space="0" w:color="E6E6E1" w:themeColor="accent5"/>
              <w:right w:val="single" w:sz="4" w:space="0" w:color="E6E6E1" w:themeColor="accent5"/>
            </w:tcBorders>
          </w:tcPr>
          <w:p w14:paraId="26BD7FCB" w14:textId="77777777" w:rsidR="00464738" w:rsidRPr="00755E8D" w:rsidRDefault="00464738" w:rsidP="00AC5D68">
            <w:pPr>
              <w:pStyle w:val="TableNText"/>
            </w:pPr>
            <w:r w:rsidRPr="00755E8D">
              <w:t>$710</w:t>
            </w:r>
          </w:p>
        </w:tc>
        <w:tc>
          <w:tcPr>
            <w:tcW w:w="1843" w:type="dxa"/>
            <w:tcBorders>
              <w:top w:val="single" w:sz="8" w:space="0" w:color="E6E6E1" w:themeColor="accent5"/>
              <w:left w:val="single" w:sz="4" w:space="0" w:color="E6E6E1" w:themeColor="accent5"/>
            </w:tcBorders>
            <w:noWrap/>
            <w:hideMark/>
          </w:tcPr>
          <w:p w14:paraId="4EDC6523" w14:textId="77777777" w:rsidR="00464738" w:rsidRPr="00755E8D" w:rsidRDefault="00464738" w:rsidP="00AC5D68">
            <w:pPr>
              <w:pStyle w:val="TableNText"/>
            </w:pPr>
            <w:r w:rsidRPr="00755E8D">
              <w:t>44</w:t>
            </w:r>
          </w:p>
        </w:tc>
        <w:tc>
          <w:tcPr>
            <w:tcW w:w="1843" w:type="dxa"/>
          </w:tcPr>
          <w:p w14:paraId="7820DA1C" w14:textId="77777777" w:rsidR="00464738" w:rsidRPr="00755E8D" w:rsidRDefault="00464738" w:rsidP="00AC5D68">
            <w:pPr>
              <w:pStyle w:val="TableNText"/>
            </w:pPr>
            <w:r w:rsidRPr="00755E8D">
              <w:t>$1,249</w:t>
            </w:r>
          </w:p>
        </w:tc>
      </w:tr>
      <w:tr w:rsidR="00464738" w:rsidRPr="00755E8D" w14:paraId="5B087CDB" w14:textId="77777777" w:rsidTr="00AC5D68">
        <w:trPr>
          <w:trHeight w:val="300"/>
        </w:trPr>
        <w:tc>
          <w:tcPr>
            <w:tcW w:w="1843" w:type="dxa"/>
            <w:tcBorders>
              <w:top w:val="single" w:sz="8" w:space="0" w:color="E6E6E1" w:themeColor="accent5"/>
              <w:right w:val="single" w:sz="4" w:space="0" w:color="E6E6E1" w:themeColor="accent5"/>
            </w:tcBorders>
            <w:noWrap/>
            <w:hideMark/>
          </w:tcPr>
          <w:p w14:paraId="361C0D47" w14:textId="77777777" w:rsidR="00464738" w:rsidRPr="00755E8D" w:rsidRDefault="00464738" w:rsidP="00AC5D68">
            <w:pPr>
              <w:pStyle w:val="TableNheader"/>
            </w:pPr>
            <w:r w:rsidRPr="00755E8D">
              <w:t>7</w:t>
            </w:r>
          </w:p>
        </w:tc>
        <w:tc>
          <w:tcPr>
            <w:tcW w:w="1843" w:type="dxa"/>
            <w:tcBorders>
              <w:top w:val="single" w:sz="8" w:space="0" w:color="E6E6E1" w:themeColor="accent5"/>
              <w:left w:val="single" w:sz="4" w:space="0" w:color="E6E6E1" w:themeColor="accent5"/>
            </w:tcBorders>
            <w:noWrap/>
            <w:hideMark/>
          </w:tcPr>
          <w:p w14:paraId="6D36380E" w14:textId="77777777" w:rsidR="00464738" w:rsidRPr="00755E8D" w:rsidRDefault="00464738" w:rsidP="00AC5D68">
            <w:pPr>
              <w:pStyle w:val="TableNText"/>
            </w:pPr>
            <w:r w:rsidRPr="00755E8D">
              <w:t>99</w:t>
            </w:r>
          </w:p>
        </w:tc>
        <w:tc>
          <w:tcPr>
            <w:tcW w:w="1842" w:type="dxa"/>
            <w:tcBorders>
              <w:top w:val="single" w:sz="8" w:space="0" w:color="E6E6E1" w:themeColor="accent5"/>
              <w:right w:val="single" w:sz="4" w:space="0" w:color="E6E6E1" w:themeColor="accent5"/>
            </w:tcBorders>
          </w:tcPr>
          <w:p w14:paraId="54115411" w14:textId="77777777" w:rsidR="00464738" w:rsidRPr="00755E8D" w:rsidRDefault="00464738" w:rsidP="00AC5D68">
            <w:pPr>
              <w:pStyle w:val="TableNText"/>
            </w:pPr>
            <w:r w:rsidRPr="00755E8D">
              <w:t>$801</w:t>
            </w:r>
          </w:p>
        </w:tc>
        <w:tc>
          <w:tcPr>
            <w:tcW w:w="1843" w:type="dxa"/>
            <w:tcBorders>
              <w:top w:val="single" w:sz="8" w:space="0" w:color="E6E6E1" w:themeColor="accent5"/>
              <w:left w:val="single" w:sz="4" w:space="0" w:color="E6E6E1" w:themeColor="accent5"/>
            </w:tcBorders>
            <w:noWrap/>
            <w:hideMark/>
          </w:tcPr>
          <w:p w14:paraId="37D2E811" w14:textId="77777777" w:rsidR="00464738" w:rsidRPr="00755E8D" w:rsidRDefault="00464738" w:rsidP="00AC5D68">
            <w:pPr>
              <w:pStyle w:val="TableNText"/>
            </w:pPr>
            <w:r w:rsidRPr="00755E8D">
              <w:t>50</w:t>
            </w:r>
          </w:p>
        </w:tc>
        <w:tc>
          <w:tcPr>
            <w:tcW w:w="1843" w:type="dxa"/>
          </w:tcPr>
          <w:p w14:paraId="311DB07D" w14:textId="77777777" w:rsidR="00464738" w:rsidRPr="00755E8D" w:rsidRDefault="00464738" w:rsidP="00AC5D68">
            <w:pPr>
              <w:pStyle w:val="TableNText"/>
            </w:pPr>
            <w:r w:rsidRPr="00755E8D">
              <w:t>$1,437</w:t>
            </w:r>
          </w:p>
        </w:tc>
      </w:tr>
    </w:tbl>
    <w:p w14:paraId="72543AE3" w14:textId="5A8F08AD" w:rsidR="00BE19CC" w:rsidRPr="00755E8D" w:rsidRDefault="002E6488" w:rsidP="00AE151D">
      <w:pPr>
        <w:pStyle w:val="Heading4"/>
      </w:pPr>
      <w:bookmarkStart w:id="89" w:name="_Ref59611243"/>
      <w:r w:rsidRPr="00755E8D">
        <w:t>E</w:t>
      </w:r>
      <w:r w:rsidR="00175F9D" w:rsidRPr="00755E8D">
        <w:t xml:space="preserve">stimates suggest there is large unmet need </w:t>
      </w:r>
      <w:r w:rsidR="00A770D3" w:rsidRPr="00755E8D">
        <w:t>for psychosocial support</w:t>
      </w:r>
      <w:r w:rsidR="00BE4B4F" w:rsidRPr="00755E8D">
        <w:t xml:space="preserve"> services</w:t>
      </w:r>
      <w:bookmarkEnd w:id="89"/>
    </w:p>
    <w:p w14:paraId="2FBFF02B" w14:textId="23F5E41A" w:rsidR="00460EBF" w:rsidRPr="00755E8D" w:rsidRDefault="000D1E7B" w:rsidP="00460EBF">
      <w:pPr>
        <w:rPr>
          <w:rFonts w:asciiTheme="minorHAnsi" w:hAnsiTheme="minorHAnsi" w:cstheme="minorHAnsi"/>
          <w:lang w:val="en-AU" w:eastAsia="en-AU"/>
        </w:rPr>
      </w:pPr>
      <w:r w:rsidRPr="00AE3E0C">
        <w:rPr>
          <w:rStyle w:val="Strong"/>
        </w:rPr>
        <w:t xml:space="preserve">The Productivity Commission estimates </w:t>
      </w:r>
      <w:r w:rsidR="007158D6" w:rsidRPr="00AE3E0C">
        <w:rPr>
          <w:rStyle w:val="Strong"/>
        </w:rPr>
        <w:t xml:space="preserve">that there are approximately 154,000 people with severe mental illness who </w:t>
      </w:r>
      <w:r w:rsidR="002F4090" w:rsidRPr="00AE3E0C">
        <w:rPr>
          <w:rStyle w:val="Strong"/>
        </w:rPr>
        <w:t>are unable to access the psychosocial support they require</w:t>
      </w:r>
      <w:r w:rsidR="002F4090" w:rsidRPr="00755E8D">
        <w:rPr>
          <w:rFonts w:asciiTheme="majorHAnsi" w:hAnsiTheme="majorHAnsi" w:cstheme="majorHAnsi"/>
          <w:lang w:val="en-AU" w:eastAsia="en-AU"/>
        </w:rPr>
        <w:t>.</w:t>
      </w:r>
      <w:r w:rsidR="008754CC" w:rsidRPr="00755E8D">
        <w:rPr>
          <w:rStyle w:val="FootnoteReference"/>
          <w:rFonts w:asciiTheme="majorHAnsi" w:hAnsiTheme="majorHAnsi" w:cstheme="majorHAnsi"/>
          <w:lang w:val="en-AU" w:eastAsia="en-AU"/>
        </w:rPr>
        <w:footnoteReference w:id="69"/>
      </w:r>
      <w:r w:rsidR="004B10D2" w:rsidRPr="00755E8D">
        <w:rPr>
          <w:rFonts w:asciiTheme="minorHAnsi" w:hAnsiTheme="minorHAnsi" w:cstheme="minorHAnsi"/>
          <w:lang w:val="en-AU" w:eastAsia="en-AU"/>
        </w:rPr>
        <w:t xml:space="preserve"> </w:t>
      </w:r>
      <w:r w:rsidR="00F95F99" w:rsidRPr="00755E8D">
        <w:rPr>
          <w:rFonts w:asciiTheme="minorHAnsi" w:hAnsiTheme="minorHAnsi" w:cstheme="minorHAnsi"/>
          <w:lang w:val="en-AU" w:eastAsia="en-AU"/>
        </w:rPr>
        <w:t>This estimate of unmet need is based on</w:t>
      </w:r>
      <w:r w:rsidR="00FF3B4A" w:rsidRPr="00755E8D">
        <w:rPr>
          <w:rFonts w:asciiTheme="minorHAnsi" w:hAnsiTheme="minorHAnsi" w:cstheme="minorHAnsi"/>
          <w:lang w:val="en-AU" w:eastAsia="en-AU"/>
        </w:rPr>
        <w:t xml:space="preserve"> an estimate from the</w:t>
      </w:r>
      <w:r w:rsidR="00C84E39" w:rsidRPr="00755E8D">
        <w:rPr>
          <w:rFonts w:asciiTheme="minorHAnsi" w:hAnsiTheme="minorHAnsi" w:cstheme="minorHAnsi"/>
          <w:lang w:val="en-AU" w:eastAsia="en-AU"/>
        </w:rPr>
        <w:t xml:space="preserve"> </w:t>
      </w:r>
      <w:r w:rsidR="008754CC" w:rsidRPr="00755E8D">
        <w:rPr>
          <w:rFonts w:asciiTheme="minorHAnsi" w:hAnsiTheme="minorHAnsi" w:cstheme="minorHAnsi"/>
          <w:lang w:val="en-AU" w:eastAsia="en-AU"/>
        </w:rPr>
        <w:t>NMHSPF</w:t>
      </w:r>
      <w:r w:rsidR="00FF3B4A" w:rsidRPr="00755E8D">
        <w:rPr>
          <w:rFonts w:asciiTheme="minorHAnsi" w:hAnsiTheme="minorHAnsi" w:cstheme="minorHAnsi"/>
          <w:lang w:val="en-AU" w:eastAsia="en-AU"/>
        </w:rPr>
        <w:t xml:space="preserve"> which</w:t>
      </w:r>
      <w:r w:rsidR="00C84E39" w:rsidRPr="00755E8D">
        <w:rPr>
          <w:rFonts w:asciiTheme="minorHAnsi" w:hAnsiTheme="minorHAnsi" w:cstheme="minorHAnsi"/>
          <w:lang w:val="en-AU" w:eastAsia="en-AU"/>
        </w:rPr>
        <w:t xml:space="preserve"> indicates there are approximately </w:t>
      </w:r>
      <w:r w:rsidR="002361FE" w:rsidRPr="00755E8D">
        <w:rPr>
          <w:rFonts w:asciiTheme="minorHAnsi" w:hAnsiTheme="minorHAnsi" w:cstheme="minorHAnsi"/>
          <w:lang w:val="en-AU" w:eastAsia="en-AU"/>
        </w:rPr>
        <w:t>290,000 people with severe and persistent mental illness who are most in need of psychosocial support.</w:t>
      </w:r>
      <w:r w:rsidR="008754CC" w:rsidRPr="00755E8D">
        <w:rPr>
          <w:rStyle w:val="FootnoteReference"/>
          <w:rFonts w:asciiTheme="minorHAnsi" w:hAnsiTheme="minorHAnsi" w:cstheme="minorHAnsi"/>
          <w:lang w:val="en-AU" w:eastAsia="en-AU"/>
        </w:rPr>
        <w:footnoteReference w:id="70"/>
      </w:r>
      <w:r w:rsidR="002361FE" w:rsidRPr="00755E8D">
        <w:rPr>
          <w:rFonts w:asciiTheme="minorHAnsi" w:hAnsiTheme="minorHAnsi" w:cstheme="minorHAnsi"/>
          <w:lang w:val="en-AU" w:eastAsia="en-AU"/>
        </w:rPr>
        <w:t xml:space="preserve"> </w:t>
      </w:r>
      <w:r w:rsidR="00F95F99" w:rsidRPr="00755E8D">
        <w:rPr>
          <w:rFonts w:asciiTheme="minorHAnsi" w:hAnsiTheme="minorHAnsi" w:cstheme="minorHAnsi"/>
          <w:lang w:val="en-AU" w:eastAsia="en-AU"/>
        </w:rPr>
        <w:t xml:space="preserve">The Productivity Commission estimated that approximately 110,000 people in Australia received government funded psychosocial supports in 2019-20 including through NPS-M, </w:t>
      </w:r>
      <w:proofErr w:type="spellStart"/>
      <w:r w:rsidR="00F95F99" w:rsidRPr="00755E8D">
        <w:rPr>
          <w:rFonts w:asciiTheme="minorHAnsi" w:hAnsiTheme="minorHAnsi" w:cstheme="minorHAnsi"/>
          <w:lang w:val="en-AU" w:eastAsia="en-AU"/>
        </w:rPr>
        <w:t>CoS</w:t>
      </w:r>
      <w:proofErr w:type="spellEnd"/>
      <w:r w:rsidR="00F95F99" w:rsidRPr="00755E8D">
        <w:rPr>
          <w:rFonts w:asciiTheme="minorHAnsi" w:hAnsiTheme="minorHAnsi" w:cstheme="minorHAnsi"/>
          <w:lang w:val="en-AU" w:eastAsia="en-AU"/>
        </w:rPr>
        <w:t>, NPS-T, NDIS and state/territory-funded supports.</w:t>
      </w:r>
      <w:r w:rsidR="00F95F99" w:rsidRPr="00755E8D">
        <w:rPr>
          <w:rStyle w:val="FootnoteReference"/>
          <w:rFonts w:asciiTheme="minorHAnsi" w:hAnsiTheme="minorHAnsi" w:cstheme="minorHAnsi"/>
          <w:lang w:val="en-AU" w:eastAsia="en-AU"/>
        </w:rPr>
        <w:footnoteReference w:id="71"/>
      </w:r>
      <w:r w:rsidR="00FF3B4A" w:rsidRPr="00755E8D">
        <w:rPr>
          <w:rFonts w:asciiTheme="minorHAnsi" w:hAnsiTheme="minorHAnsi" w:cstheme="minorHAnsi"/>
          <w:lang w:val="en-AU" w:eastAsia="en-AU"/>
        </w:rPr>
        <w:t xml:space="preserve">As the NDIS continues to rollout, an additional 30,000 people are </w:t>
      </w:r>
      <w:r w:rsidR="000C5C60" w:rsidRPr="00755E8D">
        <w:rPr>
          <w:rFonts w:asciiTheme="minorHAnsi" w:hAnsiTheme="minorHAnsi" w:cstheme="minorHAnsi"/>
          <w:lang w:val="en-AU" w:eastAsia="en-AU"/>
        </w:rPr>
        <w:t xml:space="preserve">estimated to </w:t>
      </w:r>
      <w:r w:rsidR="00B031A9" w:rsidRPr="00755E8D">
        <w:rPr>
          <w:rFonts w:asciiTheme="minorHAnsi" w:hAnsiTheme="minorHAnsi" w:cstheme="minorHAnsi"/>
          <w:lang w:val="en-AU" w:eastAsia="en-AU"/>
        </w:rPr>
        <w:t xml:space="preserve">be </w:t>
      </w:r>
      <w:r w:rsidR="000C5C60" w:rsidRPr="00755E8D">
        <w:rPr>
          <w:rFonts w:asciiTheme="minorHAnsi" w:hAnsiTheme="minorHAnsi" w:cstheme="minorHAnsi"/>
          <w:lang w:val="en-AU" w:eastAsia="en-AU"/>
        </w:rPr>
        <w:t xml:space="preserve">receiving support for a psychosocial disability through the NDIS and 3,000 will transition from other psychosocial support services to the NDIS. </w:t>
      </w:r>
      <w:r w:rsidR="008754CC" w:rsidRPr="00755E8D">
        <w:rPr>
          <w:rFonts w:asciiTheme="minorHAnsi" w:hAnsiTheme="minorHAnsi" w:cstheme="minorHAnsi"/>
          <w:lang w:val="en-AU" w:eastAsia="en-AU"/>
        </w:rPr>
        <w:t xml:space="preserve">The remaining gap in psychosocial support services is expected to be approximately 154,000 people. </w:t>
      </w:r>
    </w:p>
    <w:p w14:paraId="35DA0986" w14:textId="22944531" w:rsidR="008971FE" w:rsidRPr="00755E8D" w:rsidRDefault="008F542C" w:rsidP="008971FE">
      <w:pPr>
        <w:rPr>
          <w:rFonts w:asciiTheme="minorHAnsi" w:hAnsiTheme="minorHAnsi" w:cstheme="minorHAnsi"/>
          <w:lang w:val="en-AU" w:eastAsia="en-AU"/>
        </w:rPr>
      </w:pPr>
      <w:r w:rsidRPr="00755E8D">
        <w:rPr>
          <w:rFonts w:asciiTheme="minorHAnsi" w:hAnsiTheme="minorHAnsi" w:cstheme="minorHAnsi"/>
          <w:lang w:val="en-AU" w:eastAsia="en-AU"/>
        </w:rPr>
        <w:t xml:space="preserve">The </w:t>
      </w:r>
      <w:r w:rsidR="00531097" w:rsidRPr="00755E8D">
        <w:rPr>
          <w:rFonts w:asciiTheme="minorHAnsi" w:hAnsiTheme="minorHAnsi" w:cstheme="minorHAnsi"/>
          <w:lang w:val="en-AU" w:eastAsia="en-AU"/>
        </w:rPr>
        <w:t>Productivity</w:t>
      </w:r>
      <w:r w:rsidRPr="00755E8D">
        <w:rPr>
          <w:rFonts w:asciiTheme="minorHAnsi" w:hAnsiTheme="minorHAnsi" w:cstheme="minorHAnsi"/>
          <w:lang w:val="en-AU" w:eastAsia="en-AU"/>
        </w:rPr>
        <w:t xml:space="preserve"> Commission estimates that expanding the provision of psychosocial support to </w:t>
      </w:r>
      <w:r w:rsidR="00531097" w:rsidRPr="00755E8D">
        <w:rPr>
          <w:rFonts w:asciiTheme="minorHAnsi" w:hAnsiTheme="minorHAnsi" w:cstheme="minorHAnsi"/>
          <w:lang w:val="en-AU" w:eastAsia="en-AU"/>
        </w:rPr>
        <w:t xml:space="preserve">provide support for </w:t>
      </w:r>
      <w:r w:rsidR="001C49A7" w:rsidRPr="00755E8D">
        <w:rPr>
          <w:rFonts w:asciiTheme="minorHAnsi" w:hAnsiTheme="minorHAnsi" w:cstheme="minorHAnsi"/>
          <w:lang w:val="en-AU" w:eastAsia="en-AU"/>
        </w:rPr>
        <w:t xml:space="preserve">all 290,000 people </w:t>
      </w:r>
      <w:r w:rsidR="00067FA3" w:rsidRPr="00755E8D">
        <w:rPr>
          <w:rFonts w:asciiTheme="minorHAnsi" w:hAnsiTheme="minorHAnsi" w:cstheme="minorHAnsi"/>
          <w:lang w:val="en-AU" w:eastAsia="en-AU"/>
        </w:rPr>
        <w:t xml:space="preserve">including </w:t>
      </w:r>
      <w:r w:rsidR="00F36174" w:rsidRPr="00755E8D">
        <w:rPr>
          <w:rFonts w:asciiTheme="minorHAnsi" w:hAnsiTheme="minorHAnsi" w:cstheme="minorHAnsi"/>
          <w:lang w:val="en-AU" w:eastAsia="en-AU"/>
        </w:rPr>
        <w:t>those</w:t>
      </w:r>
      <w:r w:rsidR="00067FA3" w:rsidRPr="00755E8D">
        <w:rPr>
          <w:rFonts w:asciiTheme="minorHAnsi" w:hAnsiTheme="minorHAnsi" w:cstheme="minorHAnsi"/>
          <w:lang w:val="en-AU" w:eastAsia="en-AU"/>
        </w:rPr>
        <w:t xml:space="preserve"> </w:t>
      </w:r>
      <w:r w:rsidR="008D3B5E" w:rsidRPr="00755E8D">
        <w:rPr>
          <w:rFonts w:asciiTheme="minorHAnsi" w:hAnsiTheme="minorHAnsi" w:cstheme="minorHAnsi"/>
          <w:lang w:val="en-AU" w:eastAsia="en-AU"/>
        </w:rPr>
        <w:t>who currently miss out could cos</w:t>
      </w:r>
      <w:r w:rsidR="00AF2CEA" w:rsidRPr="00755E8D">
        <w:rPr>
          <w:rFonts w:asciiTheme="minorHAnsi" w:hAnsiTheme="minorHAnsi" w:cstheme="minorHAnsi"/>
          <w:lang w:val="en-AU" w:eastAsia="en-AU"/>
        </w:rPr>
        <w:t>t</w:t>
      </w:r>
      <w:r w:rsidR="008D3B5E" w:rsidRPr="00755E8D">
        <w:rPr>
          <w:rFonts w:asciiTheme="minorHAnsi" w:hAnsiTheme="minorHAnsi" w:cstheme="minorHAnsi"/>
          <w:lang w:val="en-AU" w:eastAsia="en-AU"/>
        </w:rPr>
        <w:t xml:space="preserve"> </w:t>
      </w:r>
      <w:r w:rsidR="00066E99" w:rsidRPr="00755E8D">
        <w:rPr>
          <w:rFonts w:asciiTheme="minorHAnsi" w:hAnsiTheme="minorHAnsi" w:cstheme="minorHAnsi"/>
          <w:lang w:val="en-AU" w:eastAsia="en-AU"/>
        </w:rPr>
        <w:t>approximately $610 million (2019-20 dollars) per year.</w:t>
      </w:r>
      <w:r w:rsidR="004A15E0" w:rsidRPr="00755E8D">
        <w:rPr>
          <w:rStyle w:val="FootnoteReference"/>
          <w:rFonts w:asciiTheme="minorHAnsi" w:hAnsiTheme="minorHAnsi" w:cstheme="minorHAnsi"/>
          <w:lang w:val="en-AU" w:eastAsia="en-AU"/>
        </w:rPr>
        <w:footnoteReference w:id="72"/>
      </w:r>
    </w:p>
    <w:p w14:paraId="58E449C1" w14:textId="50E4F89B" w:rsidR="00E95CB0" w:rsidRPr="00755E8D" w:rsidRDefault="00E95CB0" w:rsidP="008971FE">
      <w:pPr>
        <w:rPr>
          <w:rFonts w:asciiTheme="majorHAnsi" w:hAnsiTheme="majorHAnsi" w:cstheme="majorHAnsi"/>
          <w:lang w:val="en-AU" w:eastAsia="en-AU"/>
        </w:rPr>
      </w:pPr>
      <w:r w:rsidRPr="00AE3E0C">
        <w:rPr>
          <w:rStyle w:val="Strong"/>
        </w:rPr>
        <w:t xml:space="preserve">Further </w:t>
      </w:r>
      <w:r w:rsidR="00176691" w:rsidRPr="00AE3E0C">
        <w:rPr>
          <w:rStyle w:val="Strong"/>
        </w:rPr>
        <w:t xml:space="preserve">specific </w:t>
      </w:r>
      <w:r w:rsidRPr="00AE3E0C">
        <w:rPr>
          <w:rStyle w:val="Strong"/>
        </w:rPr>
        <w:t xml:space="preserve">modelling </w:t>
      </w:r>
      <w:r w:rsidR="00176691" w:rsidRPr="00AE3E0C">
        <w:rPr>
          <w:rStyle w:val="Strong"/>
        </w:rPr>
        <w:t xml:space="preserve">for psychosocial support </w:t>
      </w:r>
      <w:r w:rsidRPr="00AE3E0C">
        <w:rPr>
          <w:rStyle w:val="Strong"/>
        </w:rPr>
        <w:t xml:space="preserve">can </w:t>
      </w:r>
      <w:r w:rsidR="007D2FDF" w:rsidRPr="00AE3E0C">
        <w:rPr>
          <w:rStyle w:val="Strong"/>
        </w:rPr>
        <w:t xml:space="preserve">inform </w:t>
      </w:r>
      <w:r w:rsidRPr="00AE3E0C">
        <w:rPr>
          <w:rStyle w:val="Strong"/>
        </w:rPr>
        <w:t>regional planning processes.</w:t>
      </w:r>
      <w:r w:rsidRPr="00755E8D">
        <w:rPr>
          <w:rFonts w:asciiTheme="majorHAnsi" w:hAnsiTheme="majorHAnsi" w:cstheme="majorHAnsi"/>
          <w:lang w:val="en-AU" w:eastAsia="en-AU"/>
        </w:rPr>
        <w:t xml:space="preserve"> </w:t>
      </w:r>
      <w:r w:rsidRPr="00755E8D">
        <w:rPr>
          <w:rFonts w:asciiTheme="minorHAnsi" w:hAnsiTheme="minorHAnsi" w:cstheme="minorHAnsi"/>
          <w:lang w:val="en-AU" w:eastAsia="en-AU"/>
        </w:rPr>
        <w:t>The Productivity Commission has recommended that each regional grouping of PHNs and their Local Health Networks estimate the shortfall in the provision of psychosocial supports outside of the NDIS in their region, relative to benchmarks from the NMHSPF.</w:t>
      </w:r>
      <w:r w:rsidR="00845703" w:rsidRPr="00755E8D">
        <w:rPr>
          <w:rFonts w:asciiTheme="minorHAnsi" w:hAnsiTheme="minorHAnsi" w:cstheme="minorHAnsi"/>
          <w:lang w:val="en-AU" w:eastAsia="en-AU"/>
        </w:rPr>
        <w:t xml:space="preserve"> </w:t>
      </w:r>
      <w:r w:rsidRPr="00755E8D">
        <w:rPr>
          <w:rFonts w:asciiTheme="minorHAnsi" w:hAnsiTheme="minorHAnsi" w:cstheme="minorHAnsi"/>
          <w:lang w:val="en-AU" w:eastAsia="en-AU"/>
        </w:rPr>
        <w:t xml:space="preserve">Conducting modelling at the regional level will allow for important factors such as </w:t>
      </w:r>
      <w:r w:rsidR="00D13F67" w:rsidRPr="00755E8D">
        <w:rPr>
          <w:rFonts w:asciiTheme="minorHAnsi" w:hAnsiTheme="minorHAnsi" w:cstheme="minorHAnsi"/>
          <w:lang w:val="en-AU" w:eastAsia="en-AU"/>
        </w:rPr>
        <w:t>at</w:t>
      </w:r>
      <w:r w:rsidR="00B5609A" w:rsidRPr="00755E8D">
        <w:rPr>
          <w:rFonts w:asciiTheme="minorHAnsi" w:hAnsiTheme="minorHAnsi" w:cstheme="minorHAnsi"/>
          <w:lang w:val="en-AU" w:eastAsia="en-AU"/>
        </w:rPr>
        <w:t>-</w:t>
      </w:r>
      <w:r w:rsidRPr="00755E8D">
        <w:rPr>
          <w:rFonts w:asciiTheme="minorHAnsi" w:hAnsiTheme="minorHAnsi" w:cstheme="minorHAnsi"/>
          <w:lang w:val="en-AU" w:eastAsia="en-AU"/>
        </w:rPr>
        <w:t>risk people</w:t>
      </w:r>
      <w:r w:rsidR="006F45A8" w:rsidRPr="00755E8D">
        <w:rPr>
          <w:rFonts w:asciiTheme="minorHAnsi" w:hAnsiTheme="minorHAnsi" w:cstheme="minorHAnsi"/>
          <w:lang w:val="en-AU" w:eastAsia="en-AU"/>
        </w:rPr>
        <w:t>,</w:t>
      </w:r>
      <w:r w:rsidRPr="00755E8D">
        <w:rPr>
          <w:rFonts w:asciiTheme="minorHAnsi" w:hAnsiTheme="minorHAnsi" w:cstheme="minorHAnsi"/>
          <w:lang w:val="en-AU" w:eastAsia="en-AU"/>
        </w:rPr>
        <w:t xml:space="preserve"> groups and geography to be considered</w:t>
      </w:r>
      <w:r w:rsidR="00B5609A" w:rsidRPr="00755E8D">
        <w:rPr>
          <w:rFonts w:asciiTheme="minorHAnsi" w:hAnsiTheme="minorHAnsi" w:cstheme="minorHAnsi"/>
          <w:lang w:val="en-AU" w:eastAsia="en-AU"/>
        </w:rPr>
        <w:t xml:space="preserve"> that may not be captured at the national level.</w:t>
      </w:r>
      <w:r w:rsidRPr="00755E8D">
        <w:rPr>
          <w:rFonts w:asciiTheme="minorHAnsi" w:hAnsiTheme="minorHAnsi" w:cstheme="minorHAnsi"/>
          <w:lang w:val="en-AU" w:eastAsia="en-AU"/>
        </w:rPr>
        <w:t xml:space="preserve"> </w:t>
      </w:r>
      <w:r w:rsidR="009D48DB" w:rsidRPr="00755E8D">
        <w:rPr>
          <w:rFonts w:asciiTheme="minorHAnsi" w:hAnsiTheme="minorHAnsi" w:cstheme="minorHAnsi"/>
          <w:lang w:val="en-AU" w:eastAsia="en-AU"/>
        </w:rPr>
        <w:t>Currently, conductin</w:t>
      </w:r>
      <w:r w:rsidR="00592F6D" w:rsidRPr="00755E8D">
        <w:rPr>
          <w:rFonts w:asciiTheme="minorHAnsi" w:hAnsiTheme="minorHAnsi" w:cstheme="minorHAnsi"/>
          <w:lang w:val="en-AU" w:eastAsia="en-AU"/>
        </w:rPr>
        <w:t xml:space="preserve">g gap analysis </w:t>
      </w:r>
      <w:r w:rsidR="00B87086" w:rsidRPr="00755E8D">
        <w:rPr>
          <w:rFonts w:asciiTheme="minorHAnsi" w:hAnsiTheme="minorHAnsi" w:cstheme="minorHAnsi"/>
          <w:lang w:val="en-AU" w:eastAsia="en-AU"/>
        </w:rPr>
        <w:t>for small geographic areas (</w:t>
      </w:r>
      <w:proofErr w:type="gramStart"/>
      <w:r w:rsidR="00B87086" w:rsidRPr="00755E8D">
        <w:rPr>
          <w:rFonts w:asciiTheme="minorHAnsi" w:hAnsiTheme="minorHAnsi" w:cstheme="minorHAnsi"/>
          <w:lang w:val="en-AU" w:eastAsia="en-AU"/>
        </w:rPr>
        <w:t>e.g.</w:t>
      </w:r>
      <w:proofErr w:type="gramEnd"/>
      <w:r w:rsidR="00B87086" w:rsidRPr="00755E8D">
        <w:rPr>
          <w:rFonts w:asciiTheme="minorHAnsi" w:hAnsiTheme="minorHAnsi" w:cstheme="minorHAnsi"/>
          <w:lang w:val="en-AU" w:eastAsia="en-AU"/>
        </w:rPr>
        <w:t xml:space="preserve"> local government areas</w:t>
      </w:r>
      <w:r w:rsidR="0013653C" w:rsidRPr="00755E8D">
        <w:rPr>
          <w:rFonts w:asciiTheme="minorHAnsi" w:hAnsiTheme="minorHAnsi" w:cstheme="minorHAnsi"/>
          <w:lang w:val="en-AU" w:eastAsia="en-AU"/>
        </w:rPr>
        <w:t xml:space="preserve"> (LGAs)</w:t>
      </w:r>
      <w:r w:rsidR="00B87086" w:rsidRPr="00755E8D">
        <w:rPr>
          <w:rFonts w:asciiTheme="minorHAnsi" w:hAnsiTheme="minorHAnsi" w:cstheme="minorHAnsi"/>
          <w:lang w:val="en-AU" w:eastAsia="en-AU"/>
        </w:rPr>
        <w:t xml:space="preserve">) for all regions in Australia is difficult due to the limitations of data in the PMHC-MDS (see </w:t>
      </w:r>
      <w:r w:rsidR="00B911AD" w:rsidRPr="00755E8D">
        <w:rPr>
          <w:rFonts w:asciiTheme="minorHAnsi" w:hAnsiTheme="minorHAnsi" w:cstheme="minorHAnsi"/>
          <w:lang w:val="en-AU" w:eastAsia="en-AU"/>
        </w:rPr>
        <w:t>S</w:t>
      </w:r>
      <w:r w:rsidR="00B87086" w:rsidRPr="00755E8D">
        <w:rPr>
          <w:rFonts w:asciiTheme="minorHAnsi" w:hAnsiTheme="minorHAnsi" w:cstheme="minorHAnsi"/>
          <w:lang w:val="en-AU" w:eastAsia="en-AU"/>
        </w:rPr>
        <w:t xml:space="preserve">ection </w:t>
      </w:r>
      <w:r w:rsidR="000415FF" w:rsidRPr="00755E8D">
        <w:rPr>
          <w:rFonts w:asciiTheme="minorHAnsi" w:hAnsiTheme="minorHAnsi" w:cstheme="minorHAnsi"/>
          <w:lang w:val="en-AU" w:eastAsia="en-AU"/>
        </w:rPr>
        <w:fldChar w:fldCharType="begin"/>
      </w:r>
      <w:r w:rsidR="000415FF" w:rsidRPr="00755E8D">
        <w:rPr>
          <w:rFonts w:asciiTheme="minorHAnsi" w:hAnsiTheme="minorHAnsi" w:cstheme="minorHAnsi"/>
          <w:lang w:val="en-AU" w:eastAsia="en-AU"/>
        </w:rPr>
        <w:instrText xml:space="preserve"> REF _Ref58401352 \r \h </w:instrText>
      </w:r>
      <w:r w:rsidR="00755E8D" w:rsidRPr="00755E8D">
        <w:rPr>
          <w:rFonts w:asciiTheme="minorHAnsi" w:hAnsiTheme="minorHAnsi" w:cstheme="minorHAnsi"/>
          <w:lang w:val="en-AU" w:eastAsia="en-AU"/>
        </w:rPr>
        <w:instrText xml:space="preserve"> \* MERGEFORMAT </w:instrText>
      </w:r>
      <w:r w:rsidR="000415FF" w:rsidRPr="00755E8D">
        <w:rPr>
          <w:rFonts w:asciiTheme="minorHAnsi" w:hAnsiTheme="minorHAnsi" w:cstheme="minorHAnsi"/>
          <w:lang w:val="en-AU" w:eastAsia="en-AU"/>
        </w:rPr>
      </w:r>
      <w:r w:rsidR="000415FF" w:rsidRPr="00755E8D">
        <w:rPr>
          <w:rFonts w:asciiTheme="minorHAnsi" w:hAnsiTheme="minorHAnsi" w:cstheme="minorHAnsi"/>
          <w:lang w:val="en-AU" w:eastAsia="en-AU"/>
        </w:rPr>
        <w:fldChar w:fldCharType="separate"/>
      </w:r>
      <w:r w:rsidR="00823965" w:rsidRPr="00755E8D">
        <w:rPr>
          <w:rFonts w:asciiTheme="minorHAnsi" w:hAnsiTheme="minorHAnsi" w:cstheme="minorHAnsi"/>
          <w:lang w:val="en-AU" w:eastAsia="en-AU"/>
        </w:rPr>
        <w:t>3.4</w:t>
      </w:r>
      <w:r w:rsidR="000415FF" w:rsidRPr="00755E8D">
        <w:rPr>
          <w:rFonts w:asciiTheme="minorHAnsi" w:hAnsiTheme="minorHAnsi" w:cstheme="minorHAnsi"/>
          <w:lang w:val="en-AU" w:eastAsia="en-AU"/>
        </w:rPr>
        <w:fldChar w:fldCharType="end"/>
      </w:r>
      <w:r w:rsidR="000415FF" w:rsidRPr="00755E8D">
        <w:rPr>
          <w:rFonts w:asciiTheme="minorHAnsi" w:hAnsiTheme="minorHAnsi" w:cstheme="minorHAnsi"/>
          <w:lang w:val="en-AU" w:eastAsia="en-AU"/>
        </w:rPr>
        <w:t>).</w:t>
      </w:r>
    </w:p>
    <w:p w14:paraId="1D34DAE3" w14:textId="1DDB0262" w:rsidR="007E1040" w:rsidRPr="00755E8D" w:rsidRDefault="00E73C79" w:rsidP="00AE3E0C">
      <w:pPr>
        <w:pStyle w:val="Heading3"/>
      </w:pPr>
      <w:bookmarkStart w:id="90" w:name="_Ref59000339"/>
      <w:proofErr w:type="spellStart"/>
      <w:r w:rsidRPr="00755E8D">
        <w:lastRenderedPageBreak/>
        <w:t>CoS</w:t>
      </w:r>
      <w:proofErr w:type="spellEnd"/>
      <w:r w:rsidR="00E64D8E" w:rsidRPr="00755E8D">
        <w:t xml:space="preserve"> consumers </w:t>
      </w:r>
      <w:r w:rsidR="00341AFC" w:rsidRPr="00755E8D">
        <w:t>experienced</w:t>
      </w:r>
      <w:r w:rsidR="00E64D8E" w:rsidRPr="00755E8D">
        <w:t xml:space="preserve"> timely support, while </w:t>
      </w:r>
      <w:r w:rsidRPr="00755E8D">
        <w:t>NPS-M consumers</w:t>
      </w:r>
      <w:r w:rsidR="00E64D8E" w:rsidRPr="00755E8D">
        <w:t xml:space="preserve"> </w:t>
      </w:r>
      <w:r w:rsidR="00F065AD" w:rsidRPr="00755E8D">
        <w:t xml:space="preserve">waited up to </w:t>
      </w:r>
      <w:r w:rsidR="00126366" w:rsidRPr="00755E8D">
        <w:t>six</w:t>
      </w:r>
      <w:r w:rsidR="00F065AD" w:rsidRPr="00755E8D">
        <w:t xml:space="preserve"> months </w:t>
      </w:r>
      <w:r w:rsidR="00341AFC" w:rsidRPr="00755E8D">
        <w:t>to receive service</w:t>
      </w:r>
      <w:bookmarkEnd w:id="90"/>
      <w:r w:rsidR="001E36D0" w:rsidRPr="00755E8D">
        <w:t xml:space="preserve"> </w:t>
      </w:r>
    </w:p>
    <w:p w14:paraId="214D91DA" w14:textId="475C7CC1" w:rsidR="00840BA0" w:rsidRPr="00755E8D" w:rsidRDefault="00574675" w:rsidP="00523BE6">
      <w:pPr>
        <w:rPr>
          <w:lang w:val="en-AU"/>
        </w:rPr>
      </w:pPr>
      <w:r w:rsidRPr="00AE3E0C">
        <w:rPr>
          <w:rStyle w:val="Strong"/>
        </w:rPr>
        <w:t xml:space="preserve">Consumers </w:t>
      </w:r>
      <w:r w:rsidR="008076B8" w:rsidRPr="00AE3E0C">
        <w:rPr>
          <w:rStyle w:val="Strong"/>
        </w:rPr>
        <w:t xml:space="preserve">involved in previous programs </w:t>
      </w:r>
      <w:r w:rsidR="00DA7515" w:rsidRPr="00AE3E0C">
        <w:rPr>
          <w:rStyle w:val="Strong"/>
        </w:rPr>
        <w:t xml:space="preserve">were able to </w:t>
      </w:r>
      <w:r w:rsidR="008A53A7" w:rsidRPr="00AE3E0C">
        <w:rPr>
          <w:rStyle w:val="Strong"/>
        </w:rPr>
        <w:t xml:space="preserve">rapidly </w:t>
      </w:r>
      <w:r w:rsidR="00DA7515" w:rsidRPr="00AE3E0C">
        <w:rPr>
          <w:rStyle w:val="Strong"/>
        </w:rPr>
        <w:t>access</w:t>
      </w:r>
      <w:r w:rsidR="00C06433" w:rsidRPr="00AE3E0C">
        <w:rPr>
          <w:rStyle w:val="Strong"/>
        </w:rPr>
        <w:t xml:space="preserve"> </w:t>
      </w:r>
      <w:r w:rsidR="00DE2D2B" w:rsidRPr="00AE3E0C">
        <w:rPr>
          <w:rStyle w:val="Strong"/>
        </w:rPr>
        <w:t xml:space="preserve">support through the </w:t>
      </w:r>
      <w:proofErr w:type="spellStart"/>
      <w:r w:rsidR="00DE2D2B" w:rsidRPr="00AE3E0C">
        <w:rPr>
          <w:rStyle w:val="Strong"/>
        </w:rPr>
        <w:t>CoS</w:t>
      </w:r>
      <w:proofErr w:type="spellEnd"/>
      <w:r w:rsidR="00DE2D2B" w:rsidRPr="00AE3E0C">
        <w:rPr>
          <w:rStyle w:val="Strong"/>
        </w:rPr>
        <w:t xml:space="preserve"> or NPS-T programs</w:t>
      </w:r>
      <w:r w:rsidR="00576F07" w:rsidRPr="00AE3E0C">
        <w:rPr>
          <w:rStyle w:val="Strong"/>
        </w:rPr>
        <w:t>.</w:t>
      </w:r>
      <w:r w:rsidR="00576F07" w:rsidRPr="00755E8D">
        <w:rPr>
          <w:rFonts w:asciiTheme="majorHAnsi" w:hAnsiTheme="majorHAnsi" w:cstheme="majorHAnsi"/>
          <w:lang w:val="en-AU" w:eastAsia="en-AU"/>
        </w:rPr>
        <w:t xml:space="preserve"> </w:t>
      </w:r>
      <w:r w:rsidR="00333B14" w:rsidRPr="00755E8D">
        <w:rPr>
          <w:lang w:val="en-AU"/>
        </w:rPr>
        <w:t xml:space="preserve">Some </w:t>
      </w:r>
      <w:r w:rsidR="00932FA3" w:rsidRPr="00755E8D">
        <w:rPr>
          <w:lang w:val="en-AU"/>
        </w:rPr>
        <w:t>consumers</w:t>
      </w:r>
      <w:r w:rsidR="00333B14" w:rsidRPr="00755E8D">
        <w:rPr>
          <w:lang w:val="en-AU"/>
        </w:rPr>
        <w:t xml:space="preserve"> of previous programs (</w:t>
      </w:r>
      <w:proofErr w:type="spellStart"/>
      <w:r w:rsidR="00333B14" w:rsidRPr="00755E8D">
        <w:rPr>
          <w:lang w:val="en-AU"/>
        </w:rPr>
        <w:t>PHaMs</w:t>
      </w:r>
      <w:proofErr w:type="spellEnd"/>
      <w:r w:rsidR="00333B14" w:rsidRPr="00755E8D">
        <w:rPr>
          <w:lang w:val="en-AU"/>
        </w:rPr>
        <w:t xml:space="preserve">, D2DL and </w:t>
      </w:r>
      <w:r w:rsidR="002D7CCA" w:rsidRPr="00755E8D">
        <w:rPr>
          <w:lang w:val="en-AU"/>
        </w:rPr>
        <w:t>PIR</w:t>
      </w:r>
      <w:r w:rsidR="00854640" w:rsidRPr="00755E8D">
        <w:rPr>
          <w:lang w:val="en-AU"/>
        </w:rPr>
        <w:t>)</w:t>
      </w:r>
      <w:r w:rsidR="00333B14" w:rsidRPr="00755E8D">
        <w:rPr>
          <w:lang w:val="en-AU"/>
        </w:rPr>
        <w:t xml:space="preserve"> were able to immediately access </w:t>
      </w:r>
      <w:proofErr w:type="spellStart"/>
      <w:r w:rsidR="00333B14" w:rsidRPr="00755E8D">
        <w:rPr>
          <w:lang w:val="en-AU"/>
        </w:rPr>
        <w:t>CoS</w:t>
      </w:r>
      <w:proofErr w:type="spellEnd"/>
      <w:r w:rsidR="00333B14" w:rsidRPr="00755E8D">
        <w:rPr>
          <w:lang w:val="en-AU"/>
        </w:rPr>
        <w:t xml:space="preserve"> if they had tested their eligibility for the NDIS and been found ineligible. Other </w:t>
      </w:r>
      <w:r w:rsidR="00932FA3" w:rsidRPr="00755E8D">
        <w:rPr>
          <w:lang w:val="en-AU"/>
        </w:rPr>
        <w:t>consumers</w:t>
      </w:r>
      <w:r w:rsidR="00603136" w:rsidRPr="00755E8D">
        <w:rPr>
          <w:lang w:val="en-AU"/>
        </w:rPr>
        <w:t xml:space="preserve"> were transitioned to NPS-T which provided support for them to </w:t>
      </w:r>
      <w:r w:rsidR="006C4102" w:rsidRPr="00755E8D">
        <w:rPr>
          <w:lang w:val="en-AU"/>
        </w:rPr>
        <w:t>test</w:t>
      </w:r>
      <w:r w:rsidR="00811856" w:rsidRPr="00755E8D">
        <w:rPr>
          <w:lang w:val="en-AU"/>
        </w:rPr>
        <w:t xml:space="preserve"> or retest</w:t>
      </w:r>
      <w:r w:rsidR="006C4102" w:rsidRPr="00755E8D">
        <w:rPr>
          <w:lang w:val="en-AU"/>
        </w:rPr>
        <w:t xml:space="preserve"> their eligibility </w:t>
      </w:r>
      <w:r w:rsidR="00896126" w:rsidRPr="00755E8D">
        <w:rPr>
          <w:lang w:val="en-AU"/>
        </w:rPr>
        <w:t xml:space="preserve">for </w:t>
      </w:r>
      <w:r w:rsidR="006C4102" w:rsidRPr="00755E8D">
        <w:rPr>
          <w:lang w:val="en-AU"/>
        </w:rPr>
        <w:t xml:space="preserve">the NDIS before exiting to </w:t>
      </w:r>
      <w:proofErr w:type="spellStart"/>
      <w:r w:rsidR="006C4102" w:rsidRPr="00755E8D">
        <w:rPr>
          <w:lang w:val="en-AU"/>
        </w:rPr>
        <w:t>CoS</w:t>
      </w:r>
      <w:proofErr w:type="spellEnd"/>
      <w:r w:rsidR="006C4102" w:rsidRPr="00755E8D">
        <w:rPr>
          <w:lang w:val="en-AU"/>
        </w:rPr>
        <w:t xml:space="preserve"> if they were ineligible.</w:t>
      </w:r>
      <w:r w:rsidR="00523BE6" w:rsidRPr="00755E8D">
        <w:rPr>
          <w:lang w:val="en-AU"/>
        </w:rPr>
        <w:t xml:space="preserve"> </w:t>
      </w:r>
    </w:p>
    <w:p w14:paraId="2D1AC814" w14:textId="7B22403A" w:rsidR="005773B4" w:rsidRPr="00755E8D" w:rsidRDefault="0048224A" w:rsidP="008A53A7">
      <w:pPr>
        <w:pStyle w:val="Bullet"/>
        <w:numPr>
          <w:ilvl w:val="0"/>
          <w:numId w:val="0"/>
        </w:numPr>
      </w:pPr>
      <w:r w:rsidRPr="00AE3E0C">
        <w:rPr>
          <w:rStyle w:val="Strong"/>
        </w:rPr>
        <w:t>C</w:t>
      </w:r>
      <w:r w:rsidR="00BB15AB" w:rsidRPr="00AE3E0C">
        <w:rPr>
          <w:rStyle w:val="Strong"/>
        </w:rPr>
        <w:t>onsumers who did not participate in previous programs waited months to access NPS-M services in some regions</w:t>
      </w:r>
      <w:r w:rsidR="008A53A7" w:rsidRPr="00AE3E0C">
        <w:rPr>
          <w:rStyle w:val="Strong"/>
        </w:rPr>
        <w:t>.</w:t>
      </w:r>
      <w:r w:rsidR="008A53A7" w:rsidRPr="00755E8D">
        <w:rPr>
          <w:rFonts w:asciiTheme="majorHAnsi" w:hAnsiTheme="majorHAnsi" w:cstheme="majorHAnsi"/>
        </w:rPr>
        <w:t xml:space="preserve"> </w:t>
      </w:r>
      <w:r w:rsidR="007A7913" w:rsidRPr="00755E8D">
        <w:fldChar w:fldCharType="begin"/>
      </w:r>
      <w:r w:rsidR="007A7913" w:rsidRPr="00755E8D">
        <w:instrText xml:space="preserve"> REF _Ref58310031 \h </w:instrText>
      </w:r>
      <w:r w:rsidR="00755E8D" w:rsidRPr="00755E8D">
        <w:instrText xml:space="preserve"> \* MERGEFORMAT </w:instrText>
      </w:r>
      <w:r w:rsidR="007A7913" w:rsidRPr="00755E8D">
        <w:fldChar w:fldCharType="separate"/>
      </w:r>
      <w:r w:rsidR="00823965" w:rsidRPr="00755E8D">
        <w:t xml:space="preserve">Figure </w:t>
      </w:r>
      <w:r w:rsidR="00823965" w:rsidRPr="00755E8D">
        <w:rPr>
          <w:noProof/>
        </w:rPr>
        <w:t>18</w:t>
      </w:r>
      <w:r w:rsidR="007A7913" w:rsidRPr="00755E8D">
        <w:fldChar w:fldCharType="end"/>
      </w:r>
      <w:r w:rsidR="007A7913" w:rsidRPr="00755E8D">
        <w:t xml:space="preserve"> </w:t>
      </w:r>
      <w:r w:rsidR="008A53A7" w:rsidRPr="00755E8D">
        <w:t xml:space="preserve">presents the wait times reported for consumers to access services in each PHN. </w:t>
      </w:r>
      <w:r w:rsidR="003B2ABA" w:rsidRPr="00755E8D">
        <w:t xml:space="preserve">Of the 31 PHNs, 21 </w:t>
      </w:r>
      <w:r w:rsidR="008A53A7" w:rsidRPr="00755E8D">
        <w:t>either had no wait time or a wait time of less than one month. Eight PHNs ha</w:t>
      </w:r>
      <w:r w:rsidR="00D0224A" w:rsidRPr="00755E8D">
        <w:t>d</w:t>
      </w:r>
      <w:r w:rsidR="008A53A7" w:rsidRPr="00755E8D">
        <w:t xml:space="preserve"> a wait time of longer than one month including two PHNs that had a wait time of more than </w:t>
      </w:r>
      <w:r w:rsidR="001854C1" w:rsidRPr="00755E8D">
        <w:t>four</w:t>
      </w:r>
      <w:r w:rsidR="008A53A7" w:rsidRPr="00755E8D">
        <w:t xml:space="preserve"> months. </w:t>
      </w:r>
      <w:r w:rsidR="00133D90" w:rsidRPr="00755E8D">
        <w:t>This may have been driven by PHNs actively promot</w:t>
      </w:r>
      <w:r w:rsidR="00F20A98" w:rsidRPr="00755E8D">
        <w:t>ing</w:t>
      </w:r>
      <w:r w:rsidR="00133D90" w:rsidRPr="00755E8D">
        <w:t xml:space="preserve"> their services leading to greater community awareness.</w:t>
      </w:r>
      <w:r w:rsidR="008A53A7" w:rsidRPr="00755E8D">
        <w:t xml:space="preserve"> </w:t>
      </w:r>
      <w:r w:rsidR="007E729B" w:rsidRPr="00755E8D">
        <w:t>Several PHNs and service providers conducted weekly telephone calls or light touch in-person check-ins to ensure consumers did not feel neglected and monitor for deteriorating mental health</w:t>
      </w:r>
      <w:r w:rsidR="00516974" w:rsidRPr="00755E8D">
        <w:t>, but</w:t>
      </w:r>
      <w:r w:rsidR="007E729B" w:rsidRPr="00755E8D">
        <w:t xml:space="preserve"> </w:t>
      </w:r>
      <w:r w:rsidR="00516974" w:rsidRPr="00755E8D">
        <w:t>t</w:t>
      </w:r>
      <w:r w:rsidR="008A53A7" w:rsidRPr="00755E8D">
        <w:t>he</w:t>
      </w:r>
      <w:r w:rsidR="008A53A7" w:rsidRPr="00755E8D" w:rsidDel="00516974">
        <w:t>se</w:t>
      </w:r>
      <w:r w:rsidR="008A53A7" w:rsidRPr="00755E8D">
        <w:t xml:space="preserve"> wait times </w:t>
      </w:r>
      <w:r w:rsidR="0037267E" w:rsidRPr="00755E8D">
        <w:t>we</w:t>
      </w:r>
      <w:r w:rsidR="008A53A7" w:rsidRPr="00755E8D">
        <w:t xml:space="preserve">re substantial and </w:t>
      </w:r>
      <w:r w:rsidR="00562D61" w:rsidRPr="00755E8D">
        <w:t xml:space="preserve">potentially had </w:t>
      </w:r>
      <w:r w:rsidR="008A53A7" w:rsidRPr="00755E8D">
        <w:t xml:space="preserve">a material impact on the wellbeing of consumers. </w:t>
      </w:r>
    </w:p>
    <w:p w14:paraId="2F730406" w14:textId="55732044" w:rsidR="00B17DD6" w:rsidRPr="00755E8D" w:rsidRDefault="00B17DD6" w:rsidP="00B17DD6">
      <w:pPr>
        <w:pStyle w:val="Caption"/>
      </w:pPr>
      <w:bookmarkStart w:id="91" w:name="_Ref58310031"/>
      <w:bookmarkStart w:id="92" w:name="_Ref58310027"/>
      <w:r w:rsidRPr="00755E8D">
        <w:t xml:space="preserve">Figure </w:t>
      </w:r>
      <w:r w:rsidR="00AA5D7C" w:rsidRPr="00755E8D">
        <w:fldChar w:fldCharType="begin"/>
      </w:r>
      <w:r w:rsidR="00AA5D7C" w:rsidRPr="00755E8D">
        <w:instrText xml:space="preserve"> SEQ Figure \* ARABIC </w:instrText>
      </w:r>
      <w:r w:rsidR="00AA5D7C" w:rsidRPr="00755E8D">
        <w:fldChar w:fldCharType="separate"/>
      </w:r>
      <w:r w:rsidR="00823965" w:rsidRPr="00755E8D">
        <w:rPr>
          <w:noProof/>
        </w:rPr>
        <w:t>18</w:t>
      </w:r>
      <w:r w:rsidR="00AA5D7C" w:rsidRPr="00755E8D">
        <w:fldChar w:fldCharType="end"/>
      </w:r>
      <w:bookmarkEnd w:id="91"/>
      <w:r w:rsidRPr="00755E8D">
        <w:t xml:space="preserve"> | </w:t>
      </w:r>
      <w:r w:rsidR="004C7CDE" w:rsidRPr="00755E8D">
        <w:t>Wait time to access NPS-M program</w:t>
      </w:r>
      <w:bookmarkEnd w:id="92"/>
    </w:p>
    <w:p w14:paraId="6A6E2076" w14:textId="6F99F5FC" w:rsidR="00537D99" w:rsidRPr="00755E8D" w:rsidRDefault="647BB5C1" w:rsidP="00537D99">
      <w:pPr>
        <w:rPr>
          <w:rFonts w:asciiTheme="majorHAnsi" w:hAnsiTheme="majorHAnsi" w:cstheme="majorHAnsi"/>
          <w:lang w:val="en-AU" w:eastAsia="en-AU"/>
        </w:rPr>
      </w:pPr>
      <w:r w:rsidRPr="00755E8D">
        <w:rPr>
          <w:noProof/>
          <w:lang w:val="en-AU"/>
        </w:rPr>
        <w:drawing>
          <wp:inline distT="0" distB="0" distL="0" distR="0" wp14:anchorId="1DE0373F" wp14:editId="0209F120">
            <wp:extent cx="5668100" cy="3117214"/>
            <wp:effectExtent l="0" t="0" r="0" b="7620"/>
            <wp:docPr id="41" name="Picture 41" descr="The wait time to access NPS-M programs is under 1 month for most PHNs. There are 2 PHNs with a wait time over 4 months, and 7 PHNs with a wait time of 2 to 3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The wait time to access NPS-M programs is under 1 month for most PHNs. There are 2 PHNs with a wait time over 4 months, and 7 PHNs with a wait time of 2 to 3 months."/>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668100" cy="3117214"/>
                    </a:xfrm>
                    <a:prstGeom prst="rect">
                      <a:avLst/>
                    </a:prstGeom>
                  </pic:spPr>
                </pic:pic>
              </a:graphicData>
            </a:graphic>
          </wp:inline>
        </w:drawing>
      </w:r>
    </w:p>
    <w:p w14:paraId="201E07E9" w14:textId="6C06DCD1" w:rsidR="00EF2AC8" w:rsidRPr="00755E8D" w:rsidRDefault="00437103" w:rsidP="00EF2AC8">
      <w:pPr>
        <w:pStyle w:val="Bullet"/>
        <w:numPr>
          <w:ilvl w:val="0"/>
          <w:numId w:val="0"/>
        </w:numPr>
      </w:pPr>
      <w:r w:rsidRPr="00AE3E0C">
        <w:rPr>
          <w:rStyle w:val="Strong"/>
        </w:rPr>
        <w:t xml:space="preserve">Delays were </w:t>
      </w:r>
      <w:r w:rsidR="005773B4" w:rsidRPr="00AE3E0C">
        <w:rPr>
          <w:rStyle w:val="Strong"/>
        </w:rPr>
        <w:t xml:space="preserve">due to </w:t>
      </w:r>
      <w:r w:rsidR="00AF0B8A" w:rsidRPr="00AE3E0C">
        <w:rPr>
          <w:rStyle w:val="Strong"/>
        </w:rPr>
        <w:t xml:space="preserve">an </w:t>
      </w:r>
      <w:r w:rsidR="005773B4" w:rsidRPr="00AE3E0C">
        <w:rPr>
          <w:rStyle w:val="Strong"/>
        </w:rPr>
        <w:t>unexpected demand</w:t>
      </w:r>
      <w:r w:rsidR="002672A6" w:rsidRPr="00AE3E0C">
        <w:rPr>
          <w:rStyle w:val="Strong"/>
        </w:rPr>
        <w:t xml:space="preserve"> at the outset of the program</w:t>
      </w:r>
      <w:r w:rsidR="00D1635D" w:rsidRPr="00AE3E0C">
        <w:rPr>
          <w:rStyle w:val="Strong"/>
        </w:rPr>
        <w:t xml:space="preserve">, limited funding and </w:t>
      </w:r>
      <w:r w:rsidR="00700803" w:rsidRPr="00AE3E0C">
        <w:rPr>
          <w:rStyle w:val="Strong"/>
        </w:rPr>
        <w:t>short funding cycles</w:t>
      </w:r>
      <w:r w:rsidR="008700DB" w:rsidRPr="00AE3E0C">
        <w:rPr>
          <w:rStyle w:val="Strong"/>
        </w:rPr>
        <w:t>.</w:t>
      </w:r>
      <w:r w:rsidR="001805A8" w:rsidRPr="00755E8D">
        <w:t xml:space="preserve"> </w:t>
      </w:r>
      <w:r w:rsidR="000F7F88" w:rsidRPr="00755E8D">
        <w:t xml:space="preserve">Unlike the clear </w:t>
      </w:r>
      <w:r w:rsidR="004C5E4B" w:rsidRPr="00755E8D">
        <w:t xml:space="preserve">visibility on </w:t>
      </w:r>
      <w:proofErr w:type="spellStart"/>
      <w:r w:rsidR="004C5E4B" w:rsidRPr="00755E8D">
        <w:t>CoS</w:t>
      </w:r>
      <w:proofErr w:type="spellEnd"/>
      <w:r w:rsidR="004C5E4B" w:rsidRPr="00755E8D">
        <w:t xml:space="preserve"> cohort, </w:t>
      </w:r>
      <w:r w:rsidR="0010757F" w:rsidRPr="00755E8D">
        <w:t xml:space="preserve">some </w:t>
      </w:r>
      <w:r w:rsidR="00D762AF" w:rsidRPr="00755E8D">
        <w:t>PHNs had l</w:t>
      </w:r>
      <w:r w:rsidR="00752703" w:rsidRPr="00755E8D">
        <w:t xml:space="preserve">imited access to </w:t>
      </w:r>
      <w:r w:rsidR="007447F3" w:rsidRPr="00755E8D">
        <w:t xml:space="preserve">the demand estimates in </w:t>
      </w:r>
      <w:r w:rsidR="00B45411" w:rsidRPr="00755E8D">
        <w:t xml:space="preserve">the </w:t>
      </w:r>
      <w:r w:rsidR="00752703" w:rsidRPr="00755E8D">
        <w:t xml:space="preserve">NMHSPF </w:t>
      </w:r>
      <w:r w:rsidR="00D762AF" w:rsidRPr="00755E8D">
        <w:t xml:space="preserve">and were </w:t>
      </w:r>
      <w:r w:rsidR="00BA3F12" w:rsidRPr="00755E8D">
        <w:t xml:space="preserve">caught unaware by the </w:t>
      </w:r>
      <w:r w:rsidR="00FE716C" w:rsidRPr="00755E8D">
        <w:t>immediate consumer demand</w:t>
      </w:r>
      <w:r w:rsidR="004C5E4B" w:rsidRPr="00755E8D">
        <w:t xml:space="preserve"> for NPS-M</w:t>
      </w:r>
      <w:r w:rsidR="00163917" w:rsidRPr="00755E8D">
        <w:t xml:space="preserve">. </w:t>
      </w:r>
      <w:r w:rsidR="007C0845" w:rsidRPr="00755E8D">
        <w:t>The level of funding was not sufficient</w:t>
      </w:r>
      <w:r w:rsidR="007D3950" w:rsidRPr="00755E8D">
        <w:t xml:space="preserve"> to meet this demand</w:t>
      </w:r>
      <w:r w:rsidR="007C0845" w:rsidRPr="00755E8D">
        <w:t xml:space="preserve"> with</w:t>
      </w:r>
      <w:r w:rsidR="0079602A" w:rsidRPr="00755E8D">
        <w:t xml:space="preserve"> </w:t>
      </w:r>
      <w:r w:rsidR="00E46083" w:rsidRPr="00755E8D">
        <w:t>service</w:t>
      </w:r>
      <w:r w:rsidR="00C009A8" w:rsidRPr="00755E8D">
        <w:t xml:space="preserve"> providers </w:t>
      </w:r>
      <w:r w:rsidR="00E46083" w:rsidRPr="00755E8D">
        <w:t xml:space="preserve">reporting the </w:t>
      </w:r>
      <w:r w:rsidR="00994159" w:rsidRPr="00755E8D">
        <w:t>number of</w:t>
      </w:r>
      <w:r w:rsidR="00E46083" w:rsidRPr="00755E8D">
        <w:t xml:space="preserve"> staff </w:t>
      </w:r>
      <w:r w:rsidR="00994159" w:rsidRPr="00755E8D">
        <w:t>that were hired under the measure was not enough for consumer demand leading</w:t>
      </w:r>
      <w:r w:rsidR="00C009A8" w:rsidRPr="00755E8D">
        <w:t xml:space="preserve"> to </w:t>
      </w:r>
      <w:r w:rsidR="00994159" w:rsidRPr="00755E8D">
        <w:t xml:space="preserve">long </w:t>
      </w:r>
      <w:r w:rsidR="0079602A" w:rsidRPr="00755E8D">
        <w:t xml:space="preserve">waitlists. </w:t>
      </w:r>
      <w:r w:rsidR="00736F61" w:rsidRPr="00755E8D">
        <w:t xml:space="preserve">While </w:t>
      </w:r>
      <w:r w:rsidR="0073034D" w:rsidRPr="00755E8D">
        <w:t xml:space="preserve">PHNs </w:t>
      </w:r>
      <w:r w:rsidR="00D10C7D" w:rsidRPr="00755E8D">
        <w:t xml:space="preserve">developed short-term workforce plans, </w:t>
      </w:r>
      <w:r w:rsidR="00700803" w:rsidRPr="00755E8D">
        <w:t xml:space="preserve">short contracts and funding cycles meant they </w:t>
      </w:r>
      <w:r w:rsidR="00D10C7D" w:rsidRPr="00755E8D">
        <w:t xml:space="preserve">did not have the stability to </w:t>
      </w:r>
      <w:r w:rsidR="00BE15C5" w:rsidRPr="00755E8D">
        <w:t>refine and plan long</w:t>
      </w:r>
      <w:r w:rsidR="007C08FF" w:rsidRPr="00755E8D">
        <w:t>-</w:t>
      </w:r>
      <w:r w:rsidR="00BE15C5" w:rsidRPr="00755E8D">
        <w:t xml:space="preserve">term. </w:t>
      </w:r>
      <w:r w:rsidR="00EF10A3" w:rsidRPr="00755E8D">
        <w:t xml:space="preserve">Evidence suggests this </w:t>
      </w:r>
      <w:r w:rsidR="00B5514C" w:rsidRPr="00755E8D">
        <w:t xml:space="preserve">is critical, as explored in </w:t>
      </w:r>
      <w:r w:rsidR="00B911AD" w:rsidRPr="00755E8D">
        <w:t>S</w:t>
      </w:r>
      <w:r w:rsidR="00D17817" w:rsidRPr="00755E8D">
        <w:t xml:space="preserve">ection </w:t>
      </w:r>
      <w:r w:rsidR="00D17817" w:rsidRPr="00755E8D">
        <w:fldChar w:fldCharType="begin"/>
      </w:r>
      <w:r w:rsidR="00D17817" w:rsidRPr="00755E8D">
        <w:instrText xml:space="preserve"> REF _Ref55321649 \r \h </w:instrText>
      </w:r>
      <w:r w:rsidR="00755E8D" w:rsidRPr="00755E8D">
        <w:instrText xml:space="preserve"> \* MERGEFORMAT </w:instrText>
      </w:r>
      <w:r w:rsidR="00D17817" w:rsidRPr="00755E8D">
        <w:fldChar w:fldCharType="separate"/>
      </w:r>
      <w:r w:rsidR="00823965" w:rsidRPr="00755E8D">
        <w:t>8.3.3</w:t>
      </w:r>
      <w:r w:rsidR="00D17817" w:rsidRPr="00755E8D">
        <w:fldChar w:fldCharType="end"/>
      </w:r>
      <w:r w:rsidR="00397C6E" w:rsidRPr="00755E8D">
        <w:t>.</w:t>
      </w:r>
    </w:p>
    <w:p w14:paraId="59EAF187" w14:textId="77777777" w:rsidR="00600C51" w:rsidRPr="00755E8D" w:rsidRDefault="00600C51" w:rsidP="009926AD">
      <w:pPr>
        <w:pStyle w:val="Callout"/>
      </w:pPr>
      <w:r w:rsidRPr="00755E8D">
        <w:t>‘We didn’t need to promote NPS-M program as there was very high uptake and additional demand from the beginning. We are working with [Service provider] to adjust funding to meet this emerging need.’</w:t>
      </w:r>
    </w:p>
    <w:p w14:paraId="2540A45B" w14:textId="77777777" w:rsidR="00600C51" w:rsidRPr="00755E8D" w:rsidRDefault="00600C51" w:rsidP="009926AD">
      <w:pPr>
        <w:pStyle w:val="Callout"/>
      </w:pPr>
      <w:r w:rsidRPr="00755E8D">
        <w:t>PHN</w:t>
      </w:r>
    </w:p>
    <w:p w14:paraId="6397F457" w14:textId="1E401B84" w:rsidR="00FD6D96" w:rsidRPr="00755E8D" w:rsidRDefault="008C7C02" w:rsidP="00AE3E0C">
      <w:pPr>
        <w:pStyle w:val="Heading3"/>
      </w:pPr>
      <w:bookmarkStart w:id="93" w:name="_Ref59005715"/>
      <w:r w:rsidRPr="00755E8D">
        <w:lastRenderedPageBreak/>
        <w:t xml:space="preserve">Supports provided under the programs were appropriate but </w:t>
      </w:r>
      <w:r w:rsidR="00FF7CB0" w:rsidRPr="00755E8D">
        <w:t>additional</w:t>
      </w:r>
      <w:r w:rsidRPr="00755E8D">
        <w:t xml:space="preserve"> funding and </w:t>
      </w:r>
      <w:r w:rsidR="00161C01" w:rsidRPr="00755E8D">
        <w:t>more flexible use</w:t>
      </w:r>
      <w:r w:rsidR="004F3607" w:rsidRPr="00755E8D">
        <w:t xml:space="preserve"> </w:t>
      </w:r>
      <w:r w:rsidR="00161C01" w:rsidRPr="00755E8D">
        <w:t>of funds</w:t>
      </w:r>
      <w:r w:rsidRPr="00755E8D">
        <w:t xml:space="preserve"> </w:t>
      </w:r>
      <w:r w:rsidR="00C1202C" w:rsidRPr="00755E8D">
        <w:t>by consumers</w:t>
      </w:r>
      <w:r w:rsidRPr="00755E8D">
        <w:t xml:space="preserve"> woul</w:t>
      </w:r>
      <w:r w:rsidR="009C4C55" w:rsidRPr="00755E8D">
        <w:t xml:space="preserve">d allow them to </w:t>
      </w:r>
      <w:r w:rsidR="00C1202C" w:rsidRPr="00755E8D">
        <w:t xml:space="preserve">better </w:t>
      </w:r>
      <w:r w:rsidR="009C4C55" w:rsidRPr="00755E8D">
        <w:t xml:space="preserve">meet </w:t>
      </w:r>
      <w:r w:rsidR="00C1202C" w:rsidRPr="00755E8D">
        <w:t>need</w:t>
      </w:r>
      <w:r w:rsidR="00BB5552" w:rsidRPr="00755E8D">
        <w:t>s</w:t>
      </w:r>
      <w:bookmarkEnd w:id="93"/>
    </w:p>
    <w:p w14:paraId="57859322" w14:textId="49D53196" w:rsidR="00FD6D96" w:rsidRPr="00755E8D" w:rsidRDefault="00FD6D96" w:rsidP="00AE3E0C">
      <w:pPr>
        <w:pStyle w:val="ListBullet"/>
        <w:rPr>
          <w:lang w:val="en-AU" w:eastAsia="en-AU"/>
        </w:rPr>
      </w:pPr>
      <w:r w:rsidRPr="00755E8D">
        <w:rPr>
          <w:rFonts w:asciiTheme="majorHAnsi" w:hAnsiTheme="majorHAnsi" w:cstheme="majorHAnsi"/>
          <w:lang w:val="en-AU" w:eastAsia="en-AU"/>
        </w:rPr>
        <w:t xml:space="preserve">In general, psychosocial services funded through NPS-M and </w:t>
      </w:r>
      <w:proofErr w:type="spellStart"/>
      <w:r w:rsidRPr="00755E8D">
        <w:rPr>
          <w:rFonts w:asciiTheme="majorHAnsi" w:hAnsiTheme="majorHAnsi" w:cstheme="majorHAnsi"/>
          <w:lang w:val="en-AU" w:eastAsia="en-AU"/>
        </w:rPr>
        <w:t>CoS</w:t>
      </w:r>
      <w:proofErr w:type="spellEnd"/>
      <w:r w:rsidRPr="00755E8D">
        <w:rPr>
          <w:rFonts w:asciiTheme="majorHAnsi" w:hAnsiTheme="majorHAnsi" w:cstheme="majorHAnsi"/>
          <w:lang w:val="en-AU" w:eastAsia="en-AU"/>
        </w:rPr>
        <w:t xml:space="preserve"> </w:t>
      </w:r>
      <w:r w:rsidR="003D6350" w:rsidRPr="00755E8D">
        <w:rPr>
          <w:rFonts w:asciiTheme="majorHAnsi" w:hAnsiTheme="majorHAnsi" w:cstheme="majorHAnsi"/>
          <w:lang w:val="en-AU" w:eastAsia="en-AU"/>
        </w:rPr>
        <w:t>were</w:t>
      </w:r>
      <w:r w:rsidRPr="00755E8D">
        <w:rPr>
          <w:rFonts w:asciiTheme="majorHAnsi" w:hAnsiTheme="majorHAnsi" w:cstheme="majorHAnsi"/>
          <w:lang w:val="en-AU" w:eastAsia="en-AU"/>
        </w:rPr>
        <w:t xml:space="preserve"> appropriate and </w:t>
      </w:r>
      <w:r w:rsidR="003D6350" w:rsidRPr="00755E8D">
        <w:rPr>
          <w:rFonts w:asciiTheme="majorHAnsi" w:hAnsiTheme="majorHAnsi" w:cstheme="majorHAnsi"/>
          <w:lang w:val="en-AU" w:eastAsia="en-AU"/>
        </w:rPr>
        <w:t>met</w:t>
      </w:r>
      <w:r w:rsidRPr="00755E8D">
        <w:rPr>
          <w:rFonts w:asciiTheme="majorHAnsi" w:hAnsiTheme="majorHAnsi" w:cstheme="majorHAnsi"/>
          <w:lang w:val="en-AU" w:eastAsia="en-AU"/>
        </w:rPr>
        <w:t xml:space="preserve"> the needs of consumers. </w:t>
      </w:r>
      <w:r w:rsidRPr="00755E8D">
        <w:rPr>
          <w:lang w:val="en-AU" w:eastAsia="en-AU"/>
        </w:rPr>
        <w:t xml:space="preserve">Stakeholders with lived experience of NPS-M and </w:t>
      </w:r>
      <w:proofErr w:type="spellStart"/>
      <w:r w:rsidRPr="00755E8D">
        <w:rPr>
          <w:lang w:val="en-AU" w:eastAsia="en-AU"/>
        </w:rPr>
        <w:t>CoS</w:t>
      </w:r>
      <w:proofErr w:type="spellEnd"/>
      <w:r w:rsidRPr="00755E8D">
        <w:rPr>
          <w:lang w:val="en-AU" w:eastAsia="en-AU"/>
        </w:rPr>
        <w:t xml:space="preserve"> reported that these programs provided unique supports which resulted in positive outcomes. Service users reported that they benefitted from help and support with:</w:t>
      </w:r>
    </w:p>
    <w:p w14:paraId="3A6A5DE9" w14:textId="1437717B" w:rsidR="00FD6D96" w:rsidRPr="00755E8D" w:rsidRDefault="00432F2D" w:rsidP="00AE3E0C">
      <w:pPr>
        <w:pStyle w:val="ListBullet"/>
      </w:pPr>
      <w:r w:rsidRPr="00755E8D">
        <w:t>a</w:t>
      </w:r>
      <w:r w:rsidR="00FD6D96" w:rsidRPr="00755E8D">
        <w:t>dvocacy and navigating health and social service systems</w:t>
      </w:r>
    </w:p>
    <w:p w14:paraId="1DA19654" w14:textId="32040253" w:rsidR="00FD6D96" w:rsidRPr="00755E8D" w:rsidRDefault="00432F2D" w:rsidP="00AE3E0C">
      <w:pPr>
        <w:pStyle w:val="ListBullet"/>
      </w:pPr>
      <w:r w:rsidRPr="00755E8D">
        <w:t>p</w:t>
      </w:r>
      <w:r w:rsidR="00FD6D96" w:rsidRPr="00755E8D">
        <w:t>ractical issues, such as transport to appointments</w:t>
      </w:r>
    </w:p>
    <w:p w14:paraId="5B10D075" w14:textId="6CAFBAC1" w:rsidR="00FD6D96" w:rsidRPr="00755E8D" w:rsidRDefault="00432F2D" w:rsidP="00AE3E0C">
      <w:pPr>
        <w:pStyle w:val="ListBullet"/>
      </w:pPr>
      <w:r w:rsidRPr="00755E8D">
        <w:t>p</w:t>
      </w:r>
      <w:r w:rsidR="00FD6D96" w:rsidRPr="00755E8D">
        <w:t>lanning, goal setting and problem solving</w:t>
      </w:r>
    </w:p>
    <w:p w14:paraId="2F19FE55" w14:textId="39E3DBC5" w:rsidR="001522C7" w:rsidRPr="00755E8D" w:rsidRDefault="00432F2D" w:rsidP="00AE3E0C">
      <w:pPr>
        <w:pStyle w:val="ListBullet"/>
      </w:pPr>
      <w:r w:rsidRPr="00755E8D">
        <w:t>l</w:t>
      </w:r>
      <w:r w:rsidR="00FD6D96" w:rsidRPr="00755E8D">
        <w:t>inking with other needed services</w:t>
      </w:r>
      <w:r w:rsidRPr="00755E8D">
        <w:t>.</w:t>
      </w:r>
    </w:p>
    <w:p w14:paraId="236E7B65" w14:textId="228B89A8" w:rsidR="0001492F" w:rsidRPr="00755E8D" w:rsidRDefault="00FD6D96" w:rsidP="00A12A89">
      <w:pPr>
        <w:pStyle w:val="Bullet"/>
        <w:numPr>
          <w:ilvl w:val="0"/>
          <w:numId w:val="0"/>
        </w:numPr>
      </w:pPr>
      <w:r w:rsidRPr="00755E8D">
        <w:t xml:space="preserve">Service users highly valued individual support workers and these workers are considered critical to consumers’ experience of services. </w:t>
      </w:r>
      <w:r w:rsidR="00B54592" w:rsidRPr="00755E8D">
        <w:t>Many</w:t>
      </w:r>
      <w:r w:rsidRPr="00755E8D">
        <w:t xml:space="preserve"> service providers note</w:t>
      </w:r>
      <w:r w:rsidR="00B54592" w:rsidRPr="00755E8D">
        <w:t>d</w:t>
      </w:r>
      <w:r w:rsidRPr="00755E8D">
        <w:t xml:space="preserve"> that the supports funded through the programs and the models of care used to deliver them were highly appropriate for the recovery potential of consumers.</w:t>
      </w:r>
    </w:p>
    <w:p w14:paraId="3165A4DE" w14:textId="77777777" w:rsidR="00600C51" w:rsidRPr="00755E8D" w:rsidRDefault="00600C51" w:rsidP="009926AD">
      <w:pPr>
        <w:pStyle w:val="Callout"/>
      </w:pPr>
      <w:r w:rsidRPr="00755E8D">
        <w:t xml:space="preserve">‘She was the only person I've ever experienced up till then who gave me unwavering, consistent, </w:t>
      </w:r>
      <w:proofErr w:type="spellStart"/>
      <w:r w:rsidRPr="00755E8D">
        <w:t>non-judgemental</w:t>
      </w:r>
      <w:proofErr w:type="spellEnd"/>
      <w:r w:rsidRPr="00755E8D">
        <w:t>, trustworthy support that helped build safety.’</w:t>
      </w:r>
    </w:p>
    <w:p w14:paraId="2372A082" w14:textId="77777777" w:rsidR="00600C51" w:rsidRPr="00755E8D" w:rsidRDefault="00600C51" w:rsidP="009926AD">
      <w:pPr>
        <w:pStyle w:val="Callout"/>
      </w:pPr>
      <w:r w:rsidRPr="00755E8D">
        <w:t>Consumer</w:t>
      </w:r>
    </w:p>
    <w:p w14:paraId="6AB062A8" w14:textId="5E2CC0C8" w:rsidR="00600C51" w:rsidRPr="00755E8D" w:rsidRDefault="00B43D9D" w:rsidP="00FD6D96">
      <w:pPr>
        <w:pStyle w:val="Bullet"/>
        <w:numPr>
          <w:ilvl w:val="0"/>
          <w:numId w:val="0"/>
        </w:numPr>
        <w:rPr>
          <w:rFonts w:asciiTheme="minorHAnsi" w:hAnsiTheme="minorHAnsi" w:cstheme="minorHAnsi"/>
        </w:rPr>
      </w:pPr>
      <w:r w:rsidRPr="00AE3E0C">
        <w:rPr>
          <w:rStyle w:val="Strong"/>
        </w:rPr>
        <w:t xml:space="preserve">Group-based supports </w:t>
      </w:r>
      <w:r w:rsidR="003D6350" w:rsidRPr="00AE3E0C">
        <w:rPr>
          <w:rStyle w:val="Strong"/>
        </w:rPr>
        <w:t>were</w:t>
      </w:r>
      <w:r w:rsidRPr="00AE3E0C">
        <w:rPr>
          <w:rStyle w:val="Strong"/>
        </w:rPr>
        <w:t xml:space="preserve"> not appropriate for all consumers.</w:t>
      </w:r>
      <w:r w:rsidRPr="00755E8D">
        <w:rPr>
          <w:rFonts w:asciiTheme="minorHAnsi" w:hAnsiTheme="minorHAnsi" w:cstheme="minorHAnsi"/>
        </w:rPr>
        <w:t xml:space="preserve"> </w:t>
      </w:r>
      <w:r w:rsidR="00E8523E" w:rsidRPr="00755E8D">
        <w:rPr>
          <w:rFonts w:asciiTheme="minorHAnsi" w:hAnsiTheme="minorHAnsi" w:cstheme="minorHAnsi"/>
        </w:rPr>
        <w:t xml:space="preserve">As discussed in </w:t>
      </w:r>
      <w:r w:rsidR="00B911AD" w:rsidRPr="00755E8D">
        <w:rPr>
          <w:rFonts w:asciiTheme="minorHAnsi" w:hAnsiTheme="minorHAnsi" w:cstheme="minorHAnsi"/>
        </w:rPr>
        <w:t>S</w:t>
      </w:r>
      <w:r w:rsidR="00354C6D" w:rsidRPr="00755E8D">
        <w:rPr>
          <w:rFonts w:asciiTheme="minorHAnsi" w:hAnsiTheme="minorHAnsi" w:cstheme="minorHAnsi"/>
        </w:rPr>
        <w:t>ection</w:t>
      </w:r>
      <w:r w:rsidR="00FC6F30" w:rsidRPr="00755E8D">
        <w:rPr>
          <w:rFonts w:asciiTheme="minorHAnsi" w:hAnsiTheme="minorHAnsi" w:cstheme="minorHAnsi"/>
        </w:rPr>
        <w:t xml:space="preserve"> </w:t>
      </w:r>
      <w:r w:rsidR="00FC6F30" w:rsidRPr="00755E8D">
        <w:rPr>
          <w:rFonts w:asciiTheme="minorHAnsi" w:hAnsiTheme="minorHAnsi" w:cstheme="minorHAnsi"/>
        </w:rPr>
        <w:fldChar w:fldCharType="begin"/>
      </w:r>
      <w:r w:rsidR="00FC6F30" w:rsidRPr="00755E8D">
        <w:rPr>
          <w:rFonts w:asciiTheme="minorHAnsi" w:hAnsiTheme="minorHAnsi" w:cstheme="minorHAnsi"/>
        </w:rPr>
        <w:instrText xml:space="preserve"> REF _Ref58242548 \r \h </w:instrText>
      </w:r>
      <w:r w:rsidR="00755E8D" w:rsidRPr="00755E8D">
        <w:rPr>
          <w:rFonts w:asciiTheme="minorHAnsi" w:hAnsiTheme="minorHAnsi" w:cstheme="minorHAnsi"/>
        </w:rPr>
        <w:instrText xml:space="preserve"> \* MERGEFORMAT </w:instrText>
      </w:r>
      <w:r w:rsidR="00FC6F30" w:rsidRPr="00755E8D">
        <w:rPr>
          <w:rFonts w:asciiTheme="minorHAnsi" w:hAnsiTheme="minorHAnsi" w:cstheme="minorHAnsi"/>
        </w:rPr>
      </w:r>
      <w:r w:rsidR="00FC6F30" w:rsidRPr="00755E8D">
        <w:rPr>
          <w:rFonts w:asciiTheme="minorHAnsi" w:hAnsiTheme="minorHAnsi" w:cstheme="minorHAnsi"/>
        </w:rPr>
        <w:fldChar w:fldCharType="separate"/>
      </w:r>
      <w:r w:rsidR="00823965" w:rsidRPr="00755E8D">
        <w:rPr>
          <w:rFonts w:asciiTheme="minorHAnsi" w:hAnsiTheme="minorHAnsi" w:cstheme="minorHAnsi"/>
        </w:rPr>
        <w:t>3.3</w:t>
      </w:r>
      <w:r w:rsidR="00FC6F30" w:rsidRPr="00755E8D">
        <w:rPr>
          <w:rFonts w:asciiTheme="minorHAnsi" w:hAnsiTheme="minorHAnsi" w:cstheme="minorHAnsi"/>
        </w:rPr>
        <w:fldChar w:fldCharType="end"/>
      </w:r>
      <w:r w:rsidR="00354C6D" w:rsidRPr="00755E8D">
        <w:rPr>
          <w:rFonts w:asciiTheme="minorHAnsi" w:hAnsiTheme="minorHAnsi" w:cstheme="minorHAnsi"/>
        </w:rPr>
        <w:t>,</w:t>
      </w:r>
      <w:r w:rsidR="00E85AC0" w:rsidRPr="00755E8D">
        <w:rPr>
          <w:rFonts w:asciiTheme="minorHAnsi" w:hAnsiTheme="minorHAnsi" w:cstheme="minorHAnsi"/>
        </w:rPr>
        <w:t xml:space="preserve"> most </w:t>
      </w:r>
      <w:r w:rsidR="00026740" w:rsidRPr="00755E8D">
        <w:rPr>
          <w:rFonts w:asciiTheme="minorHAnsi" w:hAnsiTheme="minorHAnsi" w:cstheme="minorHAnsi"/>
        </w:rPr>
        <w:t xml:space="preserve">service providers offered group-based supports. </w:t>
      </w:r>
      <w:r w:rsidRPr="00755E8D">
        <w:rPr>
          <w:rFonts w:asciiTheme="minorHAnsi" w:hAnsiTheme="minorHAnsi" w:cstheme="minorHAnsi"/>
        </w:rPr>
        <w:t xml:space="preserve">Some consumers found </w:t>
      </w:r>
      <w:r w:rsidR="003373C5" w:rsidRPr="00755E8D">
        <w:rPr>
          <w:rFonts w:asciiTheme="minorHAnsi" w:hAnsiTheme="minorHAnsi" w:cstheme="minorHAnsi"/>
        </w:rPr>
        <w:t>this approach</w:t>
      </w:r>
      <w:r w:rsidRPr="00755E8D">
        <w:rPr>
          <w:rFonts w:asciiTheme="minorHAnsi" w:hAnsiTheme="minorHAnsi" w:cstheme="minorHAnsi"/>
        </w:rPr>
        <w:t xml:space="preserve"> effective: one consumer stated that </w:t>
      </w:r>
      <w:r w:rsidR="000F4902" w:rsidRPr="00755E8D">
        <w:rPr>
          <w:rFonts w:asciiTheme="minorHAnsi" w:hAnsiTheme="minorHAnsi" w:cstheme="minorHAnsi"/>
          <w:i/>
          <w:iCs/>
        </w:rPr>
        <w:t>‘</w:t>
      </w:r>
      <w:r w:rsidRPr="00755E8D">
        <w:rPr>
          <w:rFonts w:asciiTheme="minorHAnsi" w:hAnsiTheme="minorHAnsi" w:cstheme="minorHAnsi"/>
          <w:i/>
          <w:iCs/>
        </w:rPr>
        <w:t>if you’re around people that have a mental health problem… they can relate to you and you bounce ideas off each other</w:t>
      </w:r>
      <w:r w:rsidR="000F4902" w:rsidRPr="00755E8D">
        <w:rPr>
          <w:rFonts w:asciiTheme="minorHAnsi" w:hAnsiTheme="minorHAnsi" w:cstheme="minorHAnsi"/>
          <w:i/>
          <w:iCs/>
        </w:rPr>
        <w:t>’</w:t>
      </w:r>
      <w:r w:rsidRPr="00755E8D">
        <w:rPr>
          <w:rFonts w:asciiTheme="minorHAnsi" w:hAnsiTheme="minorHAnsi" w:cstheme="minorHAnsi"/>
          <w:i/>
          <w:iCs/>
        </w:rPr>
        <w:t>.</w:t>
      </w:r>
      <w:r w:rsidRPr="00755E8D">
        <w:rPr>
          <w:rFonts w:asciiTheme="minorHAnsi" w:hAnsiTheme="minorHAnsi" w:cstheme="minorHAnsi"/>
        </w:rPr>
        <w:t xml:space="preserve"> However, </w:t>
      </w:r>
      <w:r w:rsidR="005316A4" w:rsidRPr="00755E8D">
        <w:rPr>
          <w:rFonts w:asciiTheme="minorHAnsi" w:hAnsiTheme="minorHAnsi" w:cstheme="minorHAnsi"/>
        </w:rPr>
        <w:t>many</w:t>
      </w:r>
      <w:r w:rsidRPr="00755E8D">
        <w:rPr>
          <w:rFonts w:asciiTheme="minorHAnsi" w:hAnsiTheme="minorHAnsi" w:cstheme="minorHAnsi"/>
        </w:rPr>
        <w:t xml:space="preserve"> service providers found that group supports</w:t>
      </w:r>
      <w:r w:rsidR="001834B7" w:rsidRPr="00755E8D">
        <w:rPr>
          <w:rFonts w:asciiTheme="minorHAnsi" w:hAnsiTheme="minorHAnsi" w:cstheme="minorHAnsi"/>
        </w:rPr>
        <w:t>,</w:t>
      </w:r>
      <w:r w:rsidRPr="00755E8D">
        <w:rPr>
          <w:rFonts w:asciiTheme="minorHAnsi" w:hAnsiTheme="minorHAnsi" w:cstheme="minorHAnsi"/>
        </w:rPr>
        <w:t xml:space="preserve"> at least in the form in which they were delivered</w:t>
      </w:r>
      <w:r w:rsidR="001834B7" w:rsidRPr="00755E8D">
        <w:rPr>
          <w:rFonts w:asciiTheme="minorHAnsi" w:hAnsiTheme="minorHAnsi" w:cstheme="minorHAnsi"/>
        </w:rPr>
        <w:t>,</w:t>
      </w:r>
      <w:r w:rsidRPr="00755E8D">
        <w:rPr>
          <w:rFonts w:asciiTheme="minorHAnsi" w:hAnsiTheme="minorHAnsi" w:cstheme="minorHAnsi"/>
        </w:rPr>
        <w:t xml:space="preserve"> were not appropriate for many </w:t>
      </w:r>
      <w:r w:rsidR="00FE78CD" w:rsidRPr="00755E8D">
        <w:rPr>
          <w:rFonts w:asciiTheme="minorHAnsi" w:hAnsiTheme="minorHAnsi" w:cstheme="minorHAnsi"/>
        </w:rPr>
        <w:t>consumers</w:t>
      </w:r>
      <w:r w:rsidR="00D4213B" w:rsidRPr="00755E8D">
        <w:rPr>
          <w:rFonts w:asciiTheme="minorHAnsi" w:hAnsiTheme="minorHAnsi" w:cstheme="minorHAnsi"/>
        </w:rPr>
        <w:t xml:space="preserve">. Service providers particularly noted that </w:t>
      </w:r>
      <w:r w:rsidR="009B21B3" w:rsidRPr="00755E8D">
        <w:rPr>
          <w:rFonts w:asciiTheme="minorHAnsi" w:hAnsiTheme="minorHAnsi" w:cstheme="minorHAnsi"/>
        </w:rPr>
        <w:t>group supports are not an appropriate</w:t>
      </w:r>
      <w:r w:rsidRPr="00755E8D">
        <w:rPr>
          <w:rFonts w:asciiTheme="minorHAnsi" w:hAnsiTheme="minorHAnsi" w:cstheme="minorHAnsi"/>
        </w:rPr>
        <w:t xml:space="preserve"> replacement for individual supports</w:t>
      </w:r>
      <w:r w:rsidR="001D3CA5" w:rsidRPr="00755E8D">
        <w:rPr>
          <w:rFonts w:asciiTheme="minorHAnsi" w:hAnsiTheme="minorHAnsi" w:cstheme="minorHAnsi"/>
        </w:rPr>
        <w:t xml:space="preserve"> which are crucial for some consumers</w:t>
      </w:r>
      <w:r w:rsidRPr="00755E8D">
        <w:rPr>
          <w:rFonts w:asciiTheme="minorHAnsi" w:hAnsiTheme="minorHAnsi" w:cstheme="minorHAnsi"/>
        </w:rPr>
        <w:t xml:space="preserve">. Similarly, one </w:t>
      </w:r>
      <w:r w:rsidR="00897A41" w:rsidRPr="00755E8D">
        <w:rPr>
          <w:rFonts w:asciiTheme="minorHAnsi" w:hAnsiTheme="minorHAnsi" w:cstheme="minorHAnsi"/>
        </w:rPr>
        <w:t xml:space="preserve">regional </w:t>
      </w:r>
      <w:r w:rsidRPr="00755E8D">
        <w:rPr>
          <w:rFonts w:asciiTheme="minorHAnsi" w:hAnsiTheme="minorHAnsi" w:cstheme="minorHAnsi"/>
        </w:rPr>
        <w:t xml:space="preserve">PHN found that </w:t>
      </w:r>
      <w:r w:rsidR="000F4902" w:rsidRPr="00755E8D">
        <w:rPr>
          <w:rFonts w:asciiTheme="minorHAnsi" w:hAnsiTheme="minorHAnsi" w:cstheme="minorHAnsi"/>
          <w:i/>
          <w:iCs/>
        </w:rPr>
        <w:t>‘</w:t>
      </w:r>
      <w:r w:rsidRPr="00755E8D">
        <w:rPr>
          <w:rFonts w:asciiTheme="minorHAnsi" w:hAnsiTheme="minorHAnsi" w:cstheme="minorHAnsi"/>
          <w:i/>
          <w:iCs/>
        </w:rPr>
        <w:t>group services are not possible with such a distributed cohort</w:t>
      </w:r>
      <w:r w:rsidR="000F4902" w:rsidRPr="00755E8D">
        <w:rPr>
          <w:rFonts w:asciiTheme="minorHAnsi" w:hAnsiTheme="minorHAnsi" w:cstheme="minorHAnsi"/>
          <w:i/>
          <w:iCs/>
        </w:rPr>
        <w:t>’</w:t>
      </w:r>
      <w:r w:rsidRPr="00755E8D">
        <w:rPr>
          <w:rFonts w:asciiTheme="minorHAnsi" w:hAnsiTheme="minorHAnsi" w:cstheme="minorHAnsi"/>
          <w:i/>
          <w:iCs/>
        </w:rPr>
        <w:t xml:space="preserve">, </w:t>
      </w:r>
      <w:r w:rsidR="001D3CA5" w:rsidRPr="00755E8D">
        <w:rPr>
          <w:rFonts w:asciiTheme="minorHAnsi" w:hAnsiTheme="minorHAnsi" w:cstheme="minorHAnsi"/>
        </w:rPr>
        <w:t>however</w:t>
      </w:r>
      <w:r w:rsidR="00A925EC" w:rsidRPr="00755E8D">
        <w:rPr>
          <w:rFonts w:asciiTheme="minorHAnsi" w:hAnsiTheme="minorHAnsi" w:cstheme="minorHAnsi"/>
        </w:rPr>
        <w:t>,</w:t>
      </w:r>
      <w:r w:rsidRPr="00755E8D">
        <w:rPr>
          <w:rFonts w:asciiTheme="minorHAnsi" w:hAnsiTheme="minorHAnsi" w:cstheme="minorHAnsi"/>
        </w:rPr>
        <w:t xml:space="preserve"> they also acknowledged that the limited funding allocated is insufficient to </w:t>
      </w:r>
      <w:r w:rsidR="000F4902" w:rsidRPr="00755E8D">
        <w:rPr>
          <w:rFonts w:asciiTheme="minorHAnsi" w:hAnsiTheme="minorHAnsi" w:cstheme="minorHAnsi"/>
          <w:i/>
          <w:iCs/>
        </w:rPr>
        <w:t>‘</w:t>
      </w:r>
      <w:r w:rsidRPr="00755E8D">
        <w:rPr>
          <w:rFonts w:asciiTheme="minorHAnsi" w:hAnsiTheme="minorHAnsi" w:cstheme="minorHAnsi"/>
          <w:i/>
          <w:iCs/>
        </w:rPr>
        <w:t xml:space="preserve">cover delivery of individual </w:t>
      </w:r>
      <w:proofErr w:type="gramStart"/>
      <w:r w:rsidRPr="00755E8D">
        <w:rPr>
          <w:rFonts w:asciiTheme="minorHAnsi" w:hAnsiTheme="minorHAnsi" w:cstheme="minorHAnsi"/>
          <w:i/>
          <w:iCs/>
        </w:rPr>
        <w:t>services</w:t>
      </w:r>
      <w:r w:rsidR="000F4902" w:rsidRPr="00755E8D">
        <w:rPr>
          <w:rFonts w:asciiTheme="minorHAnsi" w:hAnsiTheme="minorHAnsi" w:cstheme="minorHAnsi"/>
          <w:i/>
          <w:iCs/>
        </w:rPr>
        <w:t>’</w:t>
      </w:r>
      <w:proofErr w:type="gramEnd"/>
      <w:r w:rsidRPr="00755E8D">
        <w:rPr>
          <w:rFonts w:asciiTheme="minorHAnsi" w:hAnsiTheme="minorHAnsi" w:cstheme="minorHAnsi"/>
        </w:rPr>
        <w:t xml:space="preserve">. </w:t>
      </w:r>
    </w:p>
    <w:p w14:paraId="64066093" w14:textId="77777777" w:rsidR="00600C51" w:rsidRPr="00755E8D" w:rsidRDefault="00600C51" w:rsidP="009926AD">
      <w:pPr>
        <w:pStyle w:val="Callout"/>
      </w:pPr>
      <w:r w:rsidRPr="00755E8D">
        <w:t>‘Group services are not possible with such a distributed cohort, [but] funding does not cover delivery of individual services.’</w:t>
      </w:r>
    </w:p>
    <w:p w14:paraId="63B3E43B" w14:textId="77777777" w:rsidR="00600C51" w:rsidRPr="00755E8D" w:rsidRDefault="00600C51" w:rsidP="009926AD">
      <w:pPr>
        <w:pStyle w:val="Callout"/>
      </w:pPr>
      <w:r w:rsidRPr="00755E8D">
        <w:t>PHN</w:t>
      </w:r>
    </w:p>
    <w:p w14:paraId="368B4E41" w14:textId="0F917E81" w:rsidR="00862B8B" w:rsidRPr="00755E8D" w:rsidRDefault="004E4C56" w:rsidP="00862B8B">
      <w:pPr>
        <w:pStyle w:val="Bullet"/>
        <w:numPr>
          <w:ilvl w:val="0"/>
          <w:numId w:val="0"/>
        </w:numPr>
        <w:rPr>
          <w:rFonts w:cs="Segoe UI"/>
        </w:rPr>
      </w:pPr>
      <w:r w:rsidRPr="00AE3E0C">
        <w:rPr>
          <w:rStyle w:val="Strong"/>
        </w:rPr>
        <w:t>Time</w:t>
      </w:r>
      <w:r w:rsidR="00FD6D96" w:rsidRPr="00AE3E0C">
        <w:rPr>
          <w:rStyle w:val="Strong"/>
        </w:rPr>
        <w:t xml:space="preserve">-limited supports </w:t>
      </w:r>
      <w:r w:rsidR="003D6350" w:rsidRPr="00AE3E0C">
        <w:rPr>
          <w:rStyle w:val="Strong"/>
        </w:rPr>
        <w:t>were</w:t>
      </w:r>
      <w:r w:rsidR="00FD6D96" w:rsidRPr="00AE3E0C">
        <w:rPr>
          <w:rStyle w:val="Strong"/>
        </w:rPr>
        <w:t xml:space="preserve"> often ineffective for people with severe mental illness</w:t>
      </w:r>
      <w:r w:rsidR="00AE2E67" w:rsidRPr="00AE3E0C">
        <w:rPr>
          <w:rStyle w:val="Strong"/>
        </w:rPr>
        <w:t>.</w:t>
      </w:r>
      <w:r w:rsidR="00AE2E67" w:rsidRPr="00755E8D">
        <w:rPr>
          <w:rFonts w:ascii="Segoe UI Semibold" w:hAnsi="Segoe UI Semibold" w:cs="Segoe UI Semibold"/>
        </w:rPr>
        <w:t xml:space="preserve"> </w:t>
      </w:r>
      <w:r w:rsidR="00EA05BE" w:rsidRPr="00755E8D">
        <w:rPr>
          <w:rFonts w:cs="Segoe UI"/>
          <w:color w:val="000000" w:themeColor="text1"/>
        </w:rPr>
        <w:t>Some</w:t>
      </w:r>
      <w:r w:rsidR="00FD6D96" w:rsidRPr="00755E8D">
        <w:rPr>
          <w:rFonts w:cs="Segoe UI"/>
          <w:color w:val="000000" w:themeColor="text1"/>
        </w:rPr>
        <w:t xml:space="preserve"> </w:t>
      </w:r>
      <w:r w:rsidR="00FD6D96" w:rsidRPr="00755E8D">
        <w:rPr>
          <w:rFonts w:cs="Segoe UI"/>
        </w:rPr>
        <w:t>PHNs require that access to the NPS-M program is time-limited (ranging from six weeks to 12 months</w:t>
      </w:r>
      <w:r w:rsidR="00FD6D96" w:rsidRPr="00755E8D">
        <w:rPr>
          <w:rFonts w:asciiTheme="minorHAnsi" w:hAnsiTheme="minorHAnsi" w:cstheme="minorHAnsi"/>
        </w:rPr>
        <w:t>)</w:t>
      </w:r>
      <w:r w:rsidR="00AE2E67" w:rsidRPr="00755E8D">
        <w:rPr>
          <w:rFonts w:asciiTheme="minorHAnsi" w:hAnsiTheme="minorHAnsi" w:cstheme="minorHAnsi"/>
        </w:rPr>
        <w:t>, as discussed in</w:t>
      </w:r>
      <w:r w:rsidR="00FC6F30" w:rsidRPr="00755E8D">
        <w:rPr>
          <w:rFonts w:asciiTheme="minorHAnsi" w:hAnsiTheme="minorHAnsi" w:cstheme="minorHAnsi"/>
        </w:rPr>
        <w:t xml:space="preserve"> </w:t>
      </w:r>
      <w:r w:rsidR="00B911AD" w:rsidRPr="00755E8D">
        <w:rPr>
          <w:rFonts w:asciiTheme="minorHAnsi" w:hAnsiTheme="minorHAnsi" w:cstheme="minorHAnsi"/>
        </w:rPr>
        <w:t>S</w:t>
      </w:r>
      <w:r w:rsidR="00B61B33" w:rsidRPr="00755E8D">
        <w:rPr>
          <w:rFonts w:asciiTheme="minorHAnsi" w:hAnsiTheme="minorHAnsi" w:cstheme="minorHAnsi"/>
        </w:rPr>
        <w:t>ection</w:t>
      </w:r>
      <w:r w:rsidR="00FC6F30" w:rsidRPr="00755E8D">
        <w:rPr>
          <w:rFonts w:asciiTheme="minorHAnsi" w:hAnsiTheme="minorHAnsi" w:cstheme="minorHAnsi"/>
        </w:rPr>
        <w:t xml:space="preserve"> </w:t>
      </w:r>
      <w:r w:rsidR="00FC6F30" w:rsidRPr="00755E8D">
        <w:rPr>
          <w:rFonts w:asciiTheme="minorHAnsi" w:hAnsiTheme="minorHAnsi" w:cstheme="minorHAnsi"/>
        </w:rPr>
        <w:fldChar w:fldCharType="begin"/>
      </w:r>
      <w:r w:rsidR="00FC6F30" w:rsidRPr="00755E8D">
        <w:rPr>
          <w:rFonts w:asciiTheme="minorHAnsi" w:hAnsiTheme="minorHAnsi" w:cstheme="minorHAnsi"/>
        </w:rPr>
        <w:instrText xml:space="preserve"> REF _Ref58242548 \r \h </w:instrText>
      </w:r>
      <w:r w:rsidR="00755E8D" w:rsidRPr="00755E8D">
        <w:rPr>
          <w:rFonts w:asciiTheme="minorHAnsi" w:hAnsiTheme="minorHAnsi" w:cstheme="minorHAnsi"/>
        </w:rPr>
        <w:instrText xml:space="preserve"> \* MERGEFORMAT </w:instrText>
      </w:r>
      <w:r w:rsidR="00FC6F30" w:rsidRPr="00755E8D">
        <w:rPr>
          <w:rFonts w:asciiTheme="minorHAnsi" w:hAnsiTheme="minorHAnsi" w:cstheme="minorHAnsi"/>
        </w:rPr>
      </w:r>
      <w:r w:rsidR="00FC6F30" w:rsidRPr="00755E8D">
        <w:rPr>
          <w:rFonts w:asciiTheme="minorHAnsi" w:hAnsiTheme="minorHAnsi" w:cstheme="minorHAnsi"/>
        </w:rPr>
        <w:fldChar w:fldCharType="separate"/>
      </w:r>
      <w:r w:rsidR="00823965" w:rsidRPr="00755E8D">
        <w:rPr>
          <w:rFonts w:asciiTheme="minorHAnsi" w:hAnsiTheme="minorHAnsi" w:cstheme="minorHAnsi"/>
        </w:rPr>
        <w:t>3.3</w:t>
      </w:r>
      <w:r w:rsidR="00FC6F30" w:rsidRPr="00755E8D">
        <w:rPr>
          <w:rFonts w:asciiTheme="minorHAnsi" w:hAnsiTheme="minorHAnsi" w:cstheme="minorHAnsi"/>
        </w:rPr>
        <w:fldChar w:fldCharType="end"/>
      </w:r>
      <w:r w:rsidR="00354C6D" w:rsidRPr="00755E8D">
        <w:rPr>
          <w:rFonts w:asciiTheme="minorHAnsi" w:hAnsiTheme="minorHAnsi" w:cstheme="minorHAnsi"/>
        </w:rPr>
        <w:t>.</w:t>
      </w:r>
      <w:r w:rsidR="00FD6D96" w:rsidRPr="00755E8D">
        <w:rPr>
          <w:rFonts w:asciiTheme="minorHAnsi" w:hAnsiTheme="minorHAnsi" w:cstheme="minorHAnsi"/>
        </w:rPr>
        <w:t xml:space="preserve"> </w:t>
      </w:r>
      <w:r w:rsidR="00FD6D96" w:rsidRPr="00755E8D">
        <w:rPr>
          <w:rFonts w:cs="Segoe UI"/>
        </w:rPr>
        <w:t xml:space="preserve">Whilst these PHNs found this to be in line with a goal-oriented and recovery-centred model, other PHNs felt that time-limited supports </w:t>
      </w:r>
      <w:r w:rsidR="00381444" w:rsidRPr="00755E8D">
        <w:rPr>
          <w:rFonts w:cs="Segoe UI"/>
        </w:rPr>
        <w:t xml:space="preserve">did </w:t>
      </w:r>
      <w:r w:rsidR="00FD6D96" w:rsidRPr="00755E8D">
        <w:rPr>
          <w:rFonts w:cs="Segoe UI"/>
        </w:rPr>
        <w:t xml:space="preserve">not cater for the episodic </w:t>
      </w:r>
      <w:r w:rsidR="00797E3A" w:rsidRPr="00755E8D">
        <w:rPr>
          <w:rFonts w:cs="Segoe UI"/>
        </w:rPr>
        <w:t xml:space="preserve">and </w:t>
      </w:r>
      <w:r w:rsidR="00FD6D96" w:rsidRPr="00755E8D">
        <w:rPr>
          <w:rFonts w:cs="Segoe UI"/>
        </w:rPr>
        <w:t xml:space="preserve">ongoing nature of </w:t>
      </w:r>
      <w:r w:rsidR="00043E1A" w:rsidRPr="00755E8D">
        <w:rPr>
          <w:rFonts w:cs="Segoe UI"/>
        </w:rPr>
        <w:t>some consumers’ illness</w:t>
      </w:r>
      <w:r w:rsidR="00FD6D96" w:rsidRPr="00755E8D">
        <w:rPr>
          <w:rFonts w:cs="Segoe UI"/>
        </w:rPr>
        <w:t xml:space="preserve">. </w:t>
      </w:r>
      <w:r w:rsidR="002D30C0" w:rsidRPr="00755E8D">
        <w:rPr>
          <w:rFonts w:cs="Segoe UI"/>
        </w:rPr>
        <w:t>S</w:t>
      </w:r>
      <w:r w:rsidR="00FD6D96" w:rsidRPr="00755E8D">
        <w:rPr>
          <w:rFonts w:cs="Segoe UI"/>
        </w:rPr>
        <w:t xml:space="preserve">ome PHNs reported that consumers in the programs generally </w:t>
      </w:r>
      <w:r w:rsidR="007010DA" w:rsidRPr="00755E8D">
        <w:rPr>
          <w:rFonts w:cs="Segoe UI"/>
        </w:rPr>
        <w:t xml:space="preserve">do not </w:t>
      </w:r>
      <w:r w:rsidR="00FD6D96" w:rsidRPr="00755E8D">
        <w:rPr>
          <w:rFonts w:cs="Segoe UI"/>
        </w:rPr>
        <w:t>have short-term support needs and time-limited supports create</w:t>
      </w:r>
      <w:r w:rsidR="00044807" w:rsidRPr="00755E8D">
        <w:rPr>
          <w:rFonts w:cs="Segoe UI"/>
        </w:rPr>
        <w:t>d</w:t>
      </w:r>
      <w:r w:rsidR="00FD6D96" w:rsidRPr="00755E8D">
        <w:rPr>
          <w:rFonts w:cs="Segoe UI"/>
        </w:rPr>
        <w:t xml:space="preserve"> challenges for providers trying to transition consumers at the end of their NPS-M episode or trying to continue to support consumers beyond intended timeframes. </w:t>
      </w:r>
      <w:r w:rsidR="00625F9B" w:rsidRPr="00755E8D">
        <w:rPr>
          <w:rFonts w:cs="Segoe UI"/>
        </w:rPr>
        <w:t>PHNs</w:t>
      </w:r>
      <w:r w:rsidR="00FD6D96" w:rsidRPr="00755E8D">
        <w:rPr>
          <w:rFonts w:cs="Segoe UI"/>
        </w:rPr>
        <w:t xml:space="preserve"> who supported a time-limited program did stress the importance of easy re-entry to the program if support was </w:t>
      </w:r>
      <w:r w:rsidR="000E280C" w:rsidRPr="00755E8D">
        <w:rPr>
          <w:rFonts w:cs="Segoe UI"/>
        </w:rPr>
        <w:t>needed again</w:t>
      </w:r>
      <w:r w:rsidR="00FD6D96" w:rsidRPr="00755E8D">
        <w:rPr>
          <w:rFonts w:cs="Segoe UI"/>
        </w:rPr>
        <w:t xml:space="preserve">. </w:t>
      </w:r>
    </w:p>
    <w:p w14:paraId="49FACB86" w14:textId="2F926374" w:rsidR="00C57A77" w:rsidRPr="00755E8D" w:rsidRDefault="004D0A81" w:rsidP="00862B8B">
      <w:pPr>
        <w:pStyle w:val="Bullet"/>
        <w:numPr>
          <w:ilvl w:val="0"/>
          <w:numId w:val="0"/>
        </w:numPr>
        <w:rPr>
          <w:rFonts w:cs="Segoe UI"/>
        </w:rPr>
      </w:pPr>
      <w:r w:rsidRPr="00755E8D">
        <w:rPr>
          <w:rFonts w:cs="Segoe UI"/>
        </w:rPr>
        <w:fldChar w:fldCharType="begin"/>
      </w:r>
      <w:r w:rsidRPr="00755E8D">
        <w:rPr>
          <w:rFonts w:cs="Segoe UI"/>
        </w:rPr>
        <w:instrText xml:space="preserve"> REF _Ref64033779 \h </w:instrText>
      </w:r>
      <w:r w:rsidR="00755E8D" w:rsidRPr="00755E8D">
        <w:rPr>
          <w:rFonts w:cs="Segoe UI"/>
        </w:rPr>
        <w:instrText xml:space="preserve"> \* MERGEFORMAT </w:instrText>
      </w:r>
      <w:r w:rsidRPr="00755E8D">
        <w:rPr>
          <w:rFonts w:cs="Segoe UI"/>
        </w:rPr>
      </w:r>
      <w:r w:rsidRPr="00755E8D">
        <w:rPr>
          <w:rFonts w:cs="Segoe UI"/>
        </w:rPr>
        <w:fldChar w:fldCharType="separate"/>
      </w:r>
      <w:r w:rsidR="00823965" w:rsidRPr="00755E8D">
        <w:t xml:space="preserve">Figure </w:t>
      </w:r>
      <w:r w:rsidR="00823965" w:rsidRPr="00755E8D">
        <w:rPr>
          <w:noProof/>
        </w:rPr>
        <w:t>19</w:t>
      </w:r>
      <w:r w:rsidRPr="00755E8D">
        <w:rPr>
          <w:rFonts w:cs="Segoe UI"/>
        </w:rPr>
        <w:fldChar w:fldCharType="end"/>
      </w:r>
      <w:r w:rsidRPr="00755E8D">
        <w:rPr>
          <w:rFonts w:cs="Segoe UI"/>
        </w:rPr>
        <w:t xml:space="preserve"> presents the average time consumers accessed the NPS-M or </w:t>
      </w:r>
      <w:proofErr w:type="spellStart"/>
      <w:r w:rsidRPr="00755E8D">
        <w:rPr>
          <w:rFonts w:cs="Segoe UI"/>
        </w:rPr>
        <w:t>CoS</w:t>
      </w:r>
      <w:proofErr w:type="spellEnd"/>
      <w:r w:rsidRPr="00755E8D">
        <w:rPr>
          <w:rFonts w:cs="Segoe UI"/>
        </w:rPr>
        <w:t xml:space="preserve"> programs</w:t>
      </w:r>
      <w:r w:rsidR="00726407" w:rsidRPr="00755E8D">
        <w:rPr>
          <w:rFonts w:cs="Segoe UI"/>
        </w:rPr>
        <w:t xml:space="preserve"> for each </w:t>
      </w:r>
      <w:r w:rsidR="0036396C" w:rsidRPr="00755E8D">
        <w:rPr>
          <w:rFonts w:cs="Segoe UI"/>
        </w:rPr>
        <w:t>PHN where data was provided in 12-month performance reports</w:t>
      </w:r>
      <w:r w:rsidR="007D768A" w:rsidRPr="00755E8D">
        <w:rPr>
          <w:rFonts w:cs="Segoe UI"/>
        </w:rPr>
        <w:t xml:space="preserve">. </w:t>
      </w:r>
      <w:r w:rsidR="00A441B0" w:rsidRPr="00755E8D">
        <w:rPr>
          <w:rFonts w:cs="Segoe UI"/>
        </w:rPr>
        <w:t xml:space="preserve">The median access time across PHNs </w:t>
      </w:r>
      <w:r w:rsidR="00424041" w:rsidRPr="00755E8D">
        <w:rPr>
          <w:rFonts w:cs="Segoe UI"/>
        </w:rPr>
        <w:t>that</w:t>
      </w:r>
      <w:r w:rsidR="00A441B0" w:rsidRPr="00755E8D">
        <w:rPr>
          <w:rFonts w:cs="Segoe UI"/>
        </w:rPr>
        <w:t xml:space="preserve"> provided data </w:t>
      </w:r>
      <w:r w:rsidR="00C82093" w:rsidRPr="00755E8D">
        <w:rPr>
          <w:rFonts w:cs="Segoe UI"/>
        </w:rPr>
        <w:t xml:space="preserve">is close to </w:t>
      </w:r>
      <w:r w:rsidR="001D1CE9" w:rsidRPr="00755E8D">
        <w:rPr>
          <w:rFonts w:cs="Segoe UI"/>
        </w:rPr>
        <w:t>six</w:t>
      </w:r>
      <w:r w:rsidR="00C82093" w:rsidRPr="00755E8D">
        <w:rPr>
          <w:rFonts w:cs="Segoe UI"/>
        </w:rPr>
        <w:t xml:space="preserve"> months </w:t>
      </w:r>
      <w:r w:rsidR="00FA700C" w:rsidRPr="00755E8D">
        <w:rPr>
          <w:rFonts w:cs="Segoe UI"/>
        </w:rPr>
        <w:t xml:space="preserve">for the NPS-M program and close to </w:t>
      </w:r>
      <w:r w:rsidR="001D1CE9" w:rsidRPr="00755E8D">
        <w:rPr>
          <w:rFonts w:cs="Segoe UI"/>
        </w:rPr>
        <w:t>seven</w:t>
      </w:r>
      <w:r w:rsidR="00FA700C" w:rsidRPr="00755E8D">
        <w:rPr>
          <w:rFonts w:cs="Segoe UI"/>
        </w:rPr>
        <w:t xml:space="preserve"> months for the </w:t>
      </w:r>
      <w:proofErr w:type="spellStart"/>
      <w:r w:rsidR="00FA700C" w:rsidRPr="00755E8D">
        <w:rPr>
          <w:rFonts w:cs="Segoe UI"/>
        </w:rPr>
        <w:t>CoS</w:t>
      </w:r>
      <w:proofErr w:type="spellEnd"/>
      <w:r w:rsidR="00FA700C" w:rsidRPr="00755E8D">
        <w:rPr>
          <w:rFonts w:cs="Segoe UI"/>
        </w:rPr>
        <w:t xml:space="preserve"> program. The median length </w:t>
      </w:r>
      <w:r w:rsidR="00FC2ABC" w:rsidRPr="00755E8D">
        <w:rPr>
          <w:rFonts w:cs="Segoe UI"/>
        </w:rPr>
        <w:t>of access was slightly shorter for NPS-M consumers who accessed individual support compared with those who only accessed group support (</w:t>
      </w:r>
      <w:r w:rsidR="00314F51" w:rsidRPr="00755E8D">
        <w:rPr>
          <w:rFonts w:cs="Segoe UI"/>
        </w:rPr>
        <w:t>5.8 vs 6.0 months)</w:t>
      </w:r>
      <w:r w:rsidR="00FC2ABC" w:rsidRPr="00755E8D">
        <w:rPr>
          <w:rFonts w:cs="Segoe UI"/>
        </w:rPr>
        <w:t xml:space="preserve">. The median length of access was slightly longer for </w:t>
      </w:r>
      <w:proofErr w:type="spellStart"/>
      <w:r w:rsidR="00FC2ABC" w:rsidRPr="00755E8D">
        <w:rPr>
          <w:rFonts w:cs="Segoe UI"/>
        </w:rPr>
        <w:t>CoS</w:t>
      </w:r>
      <w:proofErr w:type="spellEnd"/>
      <w:r w:rsidR="00FC2ABC" w:rsidRPr="00755E8D">
        <w:rPr>
          <w:rFonts w:cs="Segoe UI"/>
        </w:rPr>
        <w:t xml:space="preserve"> consumers who access individual support compared with those who only accessed group support</w:t>
      </w:r>
      <w:r w:rsidR="00314F51" w:rsidRPr="00755E8D">
        <w:rPr>
          <w:rFonts w:cs="Segoe UI"/>
        </w:rPr>
        <w:t xml:space="preserve"> (7.4 vs 7.1 months)</w:t>
      </w:r>
      <w:r w:rsidR="00FC2ABC" w:rsidRPr="00755E8D">
        <w:rPr>
          <w:rFonts w:cs="Segoe UI"/>
        </w:rPr>
        <w:t xml:space="preserve">. </w:t>
      </w:r>
      <w:r w:rsidR="00C57A77" w:rsidRPr="00755E8D">
        <w:rPr>
          <w:rFonts w:cs="Segoe UI"/>
        </w:rPr>
        <w:t>These values need to be treated with caution because only a subset of PHNs provided data</w:t>
      </w:r>
      <w:r w:rsidR="009672E0" w:rsidRPr="00755E8D">
        <w:rPr>
          <w:rFonts w:cs="Segoe UI"/>
        </w:rPr>
        <w:t xml:space="preserve"> for this field in the 12-month performance reports.</w:t>
      </w:r>
    </w:p>
    <w:p w14:paraId="3541915F" w14:textId="25CA0073" w:rsidR="00AA5D7C" w:rsidRPr="00755E8D" w:rsidRDefault="00AA5D7C" w:rsidP="00AA5D7C">
      <w:pPr>
        <w:pStyle w:val="Caption"/>
      </w:pPr>
      <w:bookmarkStart w:id="94" w:name="_Ref64033779"/>
      <w:bookmarkStart w:id="95" w:name="_Ref64033776"/>
      <w:r w:rsidRPr="00755E8D">
        <w:lastRenderedPageBreak/>
        <w:t xml:space="preserve">Figure </w:t>
      </w:r>
      <w:r w:rsidRPr="00755E8D">
        <w:fldChar w:fldCharType="begin"/>
      </w:r>
      <w:r w:rsidRPr="00755E8D">
        <w:instrText xml:space="preserve"> SEQ Figure \* ARABIC </w:instrText>
      </w:r>
      <w:r w:rsidRPr="00755E8D">
        <w:fldChar w:fldCharType="separate"/>
      </w:r>
      <w:r w:rsidR="00823965" w:rsidRPr="00755E8D">
        <w:rPr>
          <w:noProof/>
        </w:rPr>
        <w:t>19</w:t>
      </w:r>
      <w:r w:rsidRPr="00755E8D">
        <w:fldChar w:fldCharType="end"/>
      </w:r>
      <w:bookmarkEnd w:id="94"/>
      <w:r w:rsidRPr="00755E8D">
        <w:t xml:space="preserve"> | Average</w:t>
      </w:r>
      <w:r w:rsidR="009A6372" w:rsidRPr="00755E8D">
        <w:t xml:space="preserve"> consumer</w:t>
      </w:r>
      <w:r w:rsidRPr="00755E8D">
        <w:t xml:space="preserve"> access time </w:t>
      </w:r>
      <w:r w:rsidR="009A6372" w:rsidRPr="00755E8D">
        <w:t xml:space="preserve">for NPS-M and </w:t>
      </w:r>
      <w:proofErr w:type="spellStart"/>
      <w:r w:rsidR="009A6372" w:rsidRPr="00755E8D">
        <w:t>CoS</w:t>
      </w:r>
      <w:proofErr w:type="spellEnd"/>
      <w:r w:rsidR="009A6372" w:rsidRPr="00755E8D">
        <w:t xml:space="preserve"> programs</w:t>
      </w:r>
      <w:r w:rsidR="005323C2" w:rsidRPr="00755E8D">
        <w:rPr>
          <w:rStyle w:val="FootnoteReference"/>
        </w:rPr>
        <w:footnoteReference w:id="73"/>
      </w:r>
      <w:bookmarkEnd w:id="95"/>
    </w:p>
    <w:p w14:paraId="69566691" w14:textId="77777777" w:rsidR="00BC36B1" w:rsidRPr="00755E8D" w:rsidRDefault="00AA5D7C" w:rsidP="00862B8B">
      <w:pPr>
        <w:pStyle w:val="Bullet"/>
        <w:numPr>
          <w:ilvl w:val="0"/>
          <w:numId w:val="0"/>
        </w:numPr>
        <w:rPr>
          <w:rFonts w:cs="Segoe UI"/>
        </w:rPr>
      </w:pPr>
      <w:r w:rsidRPr="00755E8D">
        <w:rPr>
          <w:rFonts w:cs="Segoe UI"/>
          <w:noProof/>
        </w:rPr>
        <w:drawing>
          <wp:inline distT="0" distB="0" distL="0" distR="0" wp14:anchorId="71106175" wp14:editId="5FFB0640">
            <wp:extent cx="5848350" cy="3286125"/>
            <wp:effectExtent l="0" t="0" r="0" b="9525"/>
            <wp:docPr id="6" name="Picture 6" descr="Individual and group access times are lower on average for NPS-M than CoS programs. There is a strong concentration of PHNs with an individual wait time of 12 months for CoS pro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ndividual and group access times are lower on average for NPS-M than CoS programs. There is a strong concentration of PHNs with an individual wait time of 12 months for CoS program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848350" cy="3286125"/>
                    </a:xfrm>
                    <a:prstGeom prst="rect">
                      <a:avLst/>
                    </a:prstGeom>
                    <a:noFill/>
                    <a:ln>
                      <a:noFill/>
                    </a:ln>
                  </pic:spPr>
                </pic:pic>
              </a:graphicData>
            </a:graphic>
          </wp:inline>
        </w:drawing>
      </w:r>
    </w:p>
    <w:p w14:paraId="2109201A" w14:textId="69074B26" w:rsidR="005B6FF0" w:rsidRPr="00755E8D" w:rsidRDefault="005A4BE3" w:rsidP="00FD6D96">
      <w:pPr>
        <w:rPr>
          <w:rFonts w:asciiTheme="minorHAnsi" w:hAnsiTheme="minorHAnsi" w:cstheme="minorHAnsi"/>
          <w:lang w:val="en-AU" w:eastAsia="en-AU"/>
        </w:rPr>
      </w:pPr>
      <w:r w:rsidRPr="00AE3E0C">
        <w:rPr>
          <w:rStyle w:val="Strong"/>
        </w:rPr>
        <w:t>Many</w:t>
      </w:r>
      <w:r w:rsidR="00FD6D96" w:rsidRPr="00AE3E0C">
        <w:rPr>
          <w:rStyle w:val="Strong"/>
        </w:rPr>
        <w:t xml:space="preserve"> PHN stakeholders reported that differing funding levels between NPS</w:t>
      </w:r>
      <w:r w:rsidR="00C6702D" w:rsidRPr="00AE3E0C">
        <w:rPr>
          <w:rStyle w:val="Strong"/>
        </w:rPr>
        <w:t>-M</w:t>
      </w:r>
      <w:r w:rsidR="005432FC" w:rsidRPr="00AE3E0C">
        <w:rPr>
          <w:rStyle w:val="Strong"/>
        </w:rPr>
        <w:t xml:space="preserve"> and </w:t>
      </w:r>
      <w:proofErr w:type="spellStart"/>
      <w:r w:rsidR="005432FC" w:rsidRPr="00AE3E0C">
        <w:rPr>
          <w:rStyle w:val="Strong"/>
        </w:rPr>
        <w:t>CoS</w:t>
      </w:r>
      <w:proofErr w:type="spellEnd"/>
      <w:r w:rsidR="00FD6D96" w:rsidRPr="00AE3E0C">
        <w:rPr>
          <w:rStyle w:val="Strong"/>
        </w:rPr>
        <w:t xml:space="preserve"> did not reflect the respective needs of consumers of the programs.</w:t>
      </w:r>
      <w:r w:rsidR="00FD6D96" w:rsidRPr="00755E8D">
        <w:rPr>
          <w:rFonts w:asciiTheme="minorHAnsi" w:hAnsiTheme="minorHAnsi" w:cstheme="minorHAnsi"/>
          <w:lang w:val="en-AU" w:eastAsia="en-AU"/>
        </w:rPr>
        <w:t xml:space="preserve"> </w:t>
      </w:r>
      <w:r w:rsidR="00254620" w:rsidRPr="00755E8D">
        <w:rPr>
          <w:rFonts w:asciiTheme="minorHAnsi" w:hAnsiTheme="minorHAnsi" w:cstheme="minorHAnsi"/>
          <w:lang w:val="en-AU" w:eastAsia="en-AU"/>
        </w:rPr>
        <w:t xml:space="preserve">PHNs had a range of views regarding the relative needs of the NPS-M and </w:t>
      </w:r>
      <w:proofErr w:type="spellStart"/>
      <w:r w:rsidR="00254620" w:rsidRPr="00755E8D">
        <w:rPr>
          <w:rFonts w:asciiTheme="minorHAnsi" w:hAnsiTheme="minorHAnsi" w:cstheme="minorHAnsi"/>
          <w:lang w:val="en-AU" w:eastAsia="en-AU"/>
        </w:rPr>
        <w:t>CoS</w:t>
      </w:r>
      <w:proofErr w:type="spellEnd"/>
      <w:r w:rsidR="00254620" w:rsidRPr="00755E8D">
        <w:rPr>
          <w:rFonts w:asciiTheme="minorHAnsi" w:hAnsiTheme="minorHAnsi" w:cstheme="minorHAnsi"/>
          <w:lang w:val="en-AU" w:eastAsia="en-AU"/>
        </w:rPr>
        <w:t xml:space="preserve"> cohorts. For example, some PHN stakeholders noted that </w:t>
      </w:r>
      <w:proofErr w:type="spellStart"/>
      <w:r w:rsidR="00254620" w:rsidRPr="00755E8D">
        <w:rPr>
          <w:rFonts w:asciiTheme="minorHAnsi" w:hAnsiTheme="minorHAnsi" w:cstheme="minorHAnsi"/>
          <w:lang w:val="en-AU" w:eastAsia="en-AU"/>
        </w:rPr>
        <w:t>CoS</w:t>
      </w:r>
      <w:proofErr w:type="spellEnd"/>
      <w:r w:rsidR="00254620" w:rsidRPr="00755E8D">
        <w:rPr>
          <w:rFonts w:asciiTheme="minorHAnsi" w:hAnsiTheme="minorHAnsi" w:cstheme="minorHAnsi"/>
          <w:lang w:val="en-AU" w:eastAsia="en-AU"/>
        </w:rPr>
        <w:t xml:space="preserve"> consumers generally have high needs, and thus would benefit from individuals supports, while many NPS-M clients could be supported – from their perspective – through lower intensity, group-based supports. Whil</w:t>
      </w:r>
      <w:r w:rsidR="003E1EDE" w:rsidRPr="00755E8D">
        <w:rPr>
          <w:rFonts w:asciiTheme="minorHAnsi" w:hAnsiTheme="minorHAnsi" w:cstheme="minorHAnsi"/>
          <w:lang w:val="en-AU" w:eastAsia="en-AU"/>
        </w:rPr>
        <w:t>e</w:t>
      </w:r>
      <w:r w:rsidR="00254620" w:rsidRPr="00755E8D">
        <w:rPr>
          <w:rFonts w:asciiTheme="minorHAnsi" w:hAnsiTheme="minorHAnsi" w:cstheme="minorHAnsi"/>
          <w:lang w:val="en-AU" w:eastAsia="en-AU"/>
        </w:rPr>
        <w:t xml:space="preserve"> another group of PHNs reported that </w:t>
      </w:r>
      <w:proofErr w:type="spellStart"/>
      <w:r w:rsidR="00254620" w:rsidRPr="00755E8D">
        <w:rPr>
          <w:rFonts w:asciiTheme="minorHAnsi" w:hAnsiTheme="minorHAnsi" w:cstheme="minorHAnsi"/>
          <w:lang w:val="en-AU" w:eastAsia="en-AU"/>
        </w:rPr>
        <w:t>CoS</w:t>
      </w:r>
      <w:proofErr w:type="spellEnd"/>
      <w:r w:rsidR="00254620" w:rsidRPr="00755E8D">
        <w:rPr>
          <w:rFonts w:asciiTheme="minorHAnsi" w:hAnsiTheme="minorHAnsi" w:cstheme="minorHAnsi"/>
          <w:lang w:val="en-AU" w:eastAsia="en-AU"/>
        </w:rPr>
        <w:t xml:space="preserve"> consumers previously supported by </w:t>
      </w:r>
      <w:r w:rsidR="002D7CCA" w:rsidRPr="00755E8D">
        <w:rPr>
          <w:rFonts w:asciiTheme="minorHAnsi" w:hAnsiTheme="minorHAnsi" w:cstheme="minorHAnsi"/>
          <w:lang w:val="en-AU" w:eastAsia="en-AU"/>
        </w:rPr>
        <w:t>PIR</w:t>
      </w:r>
      <w:r w:rsidR="00254620" w:rsidRPr="00755E8D">
        <w:rPr>
          <w:rFonts w:asciiTheme="minorHAnsi" w:hAnsiTheme="minorHAnsi" w:cstheme="minorHAnsi"/>
          <w:lang w:val="en-AU" w:eastAsia="en-AU"/>
        </w:rPr>
        <w:t xml:space="preserve"> had largely lower support needs than most NPS-M consumers, others saw no distinction in the level of need between the two cohorts.</w:t>
      </w:r>
    </w:p>
    <w:p w14:paraId="5482F874" w14:textId="31B91139" w:rsidR="00943326" w:rsidRPr="00755E8D" w:rsidRDefault="00FD6D96" w:rsidP="00FD6D96">
      <w:pPr>
        <w:rPr>
          <w:lang w:val="en-AU"/>
        </w:rPr>
      </w:pPr>
      <w:r w:rsidRPr="00755E8D">
        <w:rPr>
          <w:rFonts w:asciiTheme="minorHAnsi" w:hAnsiTheme="minorHAnsi" w:cstheme="minorHAnsi"/>
          <w:lang w:val="en-AU" w:eastAsia="en-AU"/>
        </w:rPr>
        <w:t xml:space="preserve">Many PHNs observed that the rationale for current funding levels on NPS-M and </w:t>
      </w:r>
      <w:proofErr w:type="spellStart"/>
      <w:r w:rsidRPr="00755E8D">
        <w:rPr>
          <w:rFonts w:asciiTheme="minorHAnsi" w:hAnsiTheme="minorHAnsi" w:cstheme="minorHAnsi"/>
          <w:lang w:val="en-AU" w:eastAsia="en-AU"/>
        </w:rPr>
        <w:t>CoS</w:t>
      </w:r>
      <w:proofErr w:type="spellEnd"/>
      <w:r w:rsidRPr="00755E8D">
        <w:rPr>
          <w:rFonts w:asciiTheme="minorHAnsi" w:hAnsiTheme="minorHAnsi" w:cstheme="minorHAnsi"/>
          <w:lang w:val="en-AU" w:eastAsia="en-AU"/>
        </w:rPr>
        <w:t xml:space="preserve"> appears to be the by-product of the funding allocated to previous programs, rather than a reflection of current consumer need. The funding levels for the NPS-T</w:t>
      </w:r>
      <w:r w:rsidR="00942B24" w:rsidRPr="00755E8D">
        <w:rPr>
          <w:rFonts w:asciiTheme="minorHAnsi" w:hAnsiTheme="minorHAnsi" w:cstheme="minorHAnsi"/>
          <w:lang w:val="en-AU" w:eastAsia="en-AU"/>
        </w:rPr>
        <w:t xml:space="preserve"> program</w:t>
      </w:r>
      <w:r w:rsidRPr="00755E8D">
        <w:rPr>
          <w:rFonts w:asciiTheme="minorHAnsi" w:hAnsiTheme="minorHAnsi" w:cstheme="minorHAnsi"/>
          <w:lang w:val="en-AU" w:eastAsia="en-AU"/>
        </w:rPr>
        <w:t xml:space="preserve">, which is out of scope for </w:t>
      </w:r>
      <w:r w:rsidRPr="00755E8D">
        <w:rPr>
          <w:lang w:val="en-AU"/>
        </w:rPr>
        <w:t>this evaluation, were generally considered much more generous, to the extent that some cross-subsidisation was occurring between NPS-T and the other programs.</w:t>
      </w:r>
      <w:r w:rsidR="00961927" w:rsidRPr="00755E8D">
        <w:rPr>
          <w:lang w:val="en-AU"/>
        </w:rPr>
        <w:t xml:space="preserve"> </w:t>
      </w:r>
      <w:r w:rsidR="008334C7" w:rsidRPr="00755E8D">
        <w:rPr>
          <w:lang w:val="en-AU"/>
        </w:rPr>
        <w:t xml:space="preserve">Some PHNs also commissioned the same service provider using </w:t>
      </w:r>
      <w:r w:rsidR="00FD3B18" w:rsidRPr="00755E8D">
        <w:rPr>
          <w:lang w:val="en-AU"/>
        </w:rPr>
        <w:t>several</w:t>
      </w:r>
      <w:r w:rsidR="008334C7" w:rsidRPr="00755E8D">
        <w:rPr>
          <w:lang w:val="en-AU"/>
        </w:rPr>
        <w:t xml:space="preserve"> funding streams including the Primary Mental Health Care Flexible Funding Pool </w:t>
      </w:r>
      <w:r w:rsidR="00BD16E9" w:rsidRPr="00755E8D">
        <w:rPr>
          <w:lang w:val="en-AU"/>
        </w:rPr>
        <w:t xml:space="preserve">and this enabled the provider to use funds more flexibly. </w:t>
      </w:r>
      <w:r w:rsidR="006224FD" w:rsidRPr="00755E8D">
        <w:rPr>
          <w:lang w:val="en-AU"/>
        </w:rPr>
        <w:t xml:space="preserve">PHNs suggested that combining NPS-M and </w:t>
      </w:r>
      <w:proofErr w:type="spellStart"/>
      <w:r w:rsidR="006224FD" w:rsidRPr="00755E8D">
        <w:rPr>
          <w:lang w:val="en-AU"/>
        </w:rPr>
        <w:t>CoS</w:t>
      </w:r>
      <w:proofErr w:type="spellEnd"/>
      <w:r w:rsidR="006224FD" w:rsidRPr="00755E8D">
        <w:rPr>
          <w:lang w:val="en-AU"/>
        </w:rPr>
        <w:t xml:space="preserve"> into one funding stream with greater flexibility </w:t>
      </w:r>
      <w:r w:rsidR="000661BE" w:rsidRPr="00755E8D">
        <w:rPr>
          <w:lang w:val="en-AU"/>
        </w:rPr>
        <w:t xml:space="preserve">in how funding could be spent would mean more consumers received appropriate services. </w:t>
      </w:r>
    </w:p>
    <w:p w14:paraId="715B8759" w14:textId="5C2BD168" w:rsidR="00477652" w:rsidRPr="00755E8D" w:rsidRDefault="005A4BE3" w:rsidP="008971FE">
      <w:pPr>
        <w:rPr>
          <w:lang w:val="en-AU"/>
        </w:rPr>
      </w:pPr>
      <w:r w:rsidRPr="00AE3E0C">
        <w:rPr>
          <w:rStyle w:val="Strong"/>
        </w:rPr>
        <w:t>M</w:t>
      </w:r>
      <w:r w:rsidR="00943326" w:rsidRPr="00AE3E0C">
        <w:rPr>
          <w:rStyle w:val="Strong"/>
        </w:rPr>
        <w:t>any stakeholders consulted noted that the capacity to use funding more flexibl</w:t>
      </w:r>
      <w:r w:rsidR="00E40494" w:rsidRPr="00AE3E0C">
        <w:rPr>
          <w:rStyle w:val="Strong"/>
        </w:rPr>
        <w:t>y</w:t>
      </w:r>
      <w:r w:rsidR="00943326" w:rsidRPr="00AE3E0C">
        <w:rPr>
          <w:rStyle w:val="Strong"/>
        </w:rPr>
        <w:t xml:space="preserve"> would greatly benefit consumers through tailoring their support.</w:t>
      </w:r>
      <w:r w:rsidR="00943326" w:rsidRPr="00755E8D">
        <w:rPr>
          <w:rFonts w:asciiTheme="minorHAnsi" w:hAnsiTheme="minorHAnsi" w:cstheme="minorHAnsi"/>
          <w:lang w:val="en-AU" w:eastAsia="en-AU"/>
        </w:rPr>
        <w:t xml:space="preserve"> </w:t>
      </w:r>
      <w:r w:rsidR="00477652" w:rsidRPr="00755E8D">
        <w:rPr>
          <w:lang w:val="en-AU"/>
        </w:rPr>
        <w:t xml:space="preserve">Many PHNs and service providers </w:t>
      </w:r>
      <w:r w:rsidR="00E40494" w:rsidRPr="00755E8D">
        <w:rPr>
          <w:lang w:val="en-AU"/>
        </w:rPr>
        <w:t xml:space="preserve">outlined </w:t>
      </w:r>
      <w:r w:rsidR="00477652" w:rsidRPr="00755E8D">
        <w:rPr>
          <w:lang w:val="en-AU"/>
        </w:rPr>
        <w:t>that a distinct difference between the current programs and previous programs was the ability to use funding flexibly</w:t>
      </w:r>
      <w:r w:rsidR="00B3247B" w:rsidRPr="00755E8D">
        <w:rPr>
          <w:lang w:val="en-AU"/>
        </w:rPr>
        <w:t xml:space="preserve"> (see </w:t>
      </w:r>
      <w:r w:rsidR="00B911AD" w:rsidRPr="00755E8D">
        <w:rPr>
          <w:lang w:val="en-AU"/>
        </w:rPr>
        <w:t>S</w:t>
      </w:r>
      <w:r w:rsidR="00B3247B" w:rsidRPr="00755E8D">
        <w:rPr>
          <w:lang w:val="en-AU"/>
        </w:rPr>
        <w:t xml:space="preserve">ection </w:t>
      </w:r>
      <w:r w:rsidR="00FC6F30" w:rsidRPr="00755E8D">
        <w:rPr>
          <w:lang w:val="en-AU"/>
        </w:rPr>
        <w:fldChar w:fldCharType="begin"/>
      </w:r>
      <w:r w:rsidR="00FC6F30" w:rsidRPr="00755E8D">
        <w:rPr>
          <w:lang w:val="en-AU"/>
        </w:rPr>
        <w:instrText xml:space="preserve"> REF _Ref58242548 \r \h </w:instrText>
      </w:r>
      <w:r w:rsidR="00755E8D" w:rsidRPr="00755E8D">
        <w:rPr>
          <w:lang w:val="en-AU"/>
        </w:rPr>
        <w:instrText xml:space="preserve"> \* MERGEFORMAT </w:instrText>
      </w:r>
      <w:r w:rsidR="00FC6F30" w:rsidRPr="00755E8D">
        <w:rPr>
          <w:lang w:val="en-AU"/>
        </w:rPr>
      </w:r>
      <w:r w:rsidR="00FC6F30" w:rsidRPr="00755E8D">
        <w:rPr>
          <w:lang w:val="en-AU"/>
        </w:rPr>
        <w:fldChar w:fldCharType="separate"/>
      </w:r>
      <w:r w:rsidR="00823965" w:rsidRPr="00755E8D">
        <w:rPr>
          <w:lang w:val="en-AU"/>
        </w:rPr>
        <w:t>3.3</w:t>
      </w:r>
      <w:r w:rsidR="00FC6F30" w:rsidRPr="00755E8D">
        <w:rPr>
          <w:lang w:val="en-AU"/>
        </w:rPr>
        <w:fldChar w:fldCharType="end"/>
      </w:r>
      <w:r w:rsidR="00FC6F30" w:rsidRPr="00755E8D">
        <w:rPr>
          <w:lang w:val="en-AU"/>
        </w:rPr>
        <w:t xml:space="preserve"> </w:t>
      </w:r>
      <w:r w:rsidR="002F3973" w:rsidRPr="00755E8D">
        <w:rPr>
          <w:lang w:val="en-AU"/>
        </w:rPr>
        <w:t>for further information)</w:t>
      </w:r>
      <w:r w:rsidR="00477652" w:rsidRPr="00755E8D">
        <w:rPr>
          <w:lang w:val="en-AU"/>
        </w:rPr>
        <w:t xml:space="preserve">. </w:t>
      </w:r>
      <w:r w:rsidR="004845D3" w:rsidRPr="00755E8D">
        <w:rPr>
          <w:lang w:val="en-AU"/>
        </w:rPr>
        <w:t xml:space="preserve">The current programs were often compared with </w:t>
      </w:r>
      <w:r w:rsidR="002D7CCA" w:rsidRPr="00755E8D">
        <w:rPr>
          <w:lang w:val="en-AU"/>
        </w:rPr>
        <w:t>PIR</w:t>
      </w:r>
      <w:r w:rsidR="004845D3" w:rsidRPr="00755E8D">
        <w:rPr>
          <w:lang w:val="en-AU"/>
        </w:rPr>
        <w:t xml:space="preserve">, which had a higher funding level than the current program but also allowed for more flexible use of funding which </w:t>
      </w:r>
      <w:r w:rsidR="002B0A20" w:rsidRPr="00755E8D">
        <w:rPr>
          <w:lang w:val="en-AU"/>
        </w:rPr>
        <w:t xml:space="preserve">were valued by services providers and consumers. </w:t>
      </w:r>
    </w:p>
    <w:p w14:paraId="4299F924" w14:textId="36ACD8E8" w:rsidR="00652B23" w:rsidRPr="00755E8D" w:rsidRDefault="00652B23" w:rsidP="008971FE">
      <w:pPr>
        <w:rPr>
          <w:lang w:val="en-AU"/>
        </w:rPr>
      </w:pPr>
      <w:r w:rsidRPr="00755E8D">
        <w:rPr>
          <w:lang w:val="en-AU"/>
        </w:rPr>
        <w:t>Examples of flexible funding</w:t>
      </w:r>
      <w:r w:rsidR="007F716E" w:rsidRPr="00755E8D">
        <w:rPr>
          <w:lang w:val="en-AU"/>
        </w:rPr>
        <w:t xml:space="preserve"> that </w:t>
      </w:r>
      <w:r w:rsidR="00301276" w:rsidRPr="00755E8D">
        <w:rPr>
          <w:lang w:val="en-AU"/>
        </w:rPr>
        <w:t>PHNs and services providers noted would be helpful</w:t>
      </w:r>
      <w:r w:rsidRPr="00755E8D">
        <w:rPr>
          <w:lang w:val="en-AU"/>
        </w:rPr>
        <w:t xml:space="preserve"> </w:t>
      </w:r>
      <w:r w:rsidR="008D46FB" w:rsidRPr="00755E8D">
        <w:rPr>
          <w:lang w:val="en-AU"/>
        </w:rPr>
        <w:t xml:space="preserve">for consumers </w:t>
      </w:r>
      <w:r w:rsidRPr="00755E8D">
        <w:rPr>
          <w:lang w:val="en-AU"/>
        </w:rPr>
        <w:t>included:</w:t>
      </w:r>
    </w:p>
    <w:p w14:paraId="0BDCC46B" w14:textId="6A98500C" w:rsidR="00652B23" w:rsidRPr="00755E8D" w:rsidRDefault="009B7EF8" w:rsidP="00AE3E0C">
      <w:pPr>
        <w:pStyle w:val="ListBullet"/>
      </w:pPr>
      <w:r w:rsidRPr="00755E8D">
        <w:t>p</w:t>
      </w:r>
      <w:r w:rsidR="00652B23" w:rsidRPr="00755E8D">
        <w:t xml:space="preserve">aying the bond on a rental property so that a consumer </w:t>
      </w:r>
      <w:r w:rsidR="00F36A48" w:rsidRPr="00755E8D">
        <w:t>would no longer be homeless</w:t>
      </w:r>
    </w:p>
    <w:p w14:paraId="230FB83A" w14:textId="74970752" w:rsidR="00F36A48" w:rsidRPr="00755E8D" w:rsidRDefault="009B7EF8" w:rsidP="00AE3E0C">
      <w:pPr>
        <w:pStyle w:val="ListBullet"/>
      </w:pPr>
      <w:r w:rsidRPr="00755E8D">
        <w:lastRenderedPageBreak/>
        <w:t>p</w:t>
      </w:r>
      <w:r w:rsidR="00F36A48" w:rsidRPr="00755E8D">
        <w:t xml:space="preserve">aying costs to see a private </w:t>
      </w:r>
      <w:r w:rsidR="00AD4CEE" w:rsidRPr="00755E8D">
        <w:t>health</w:t>
      </w:r>
      <w:r w:rsidR="00F36A48" w:rsidRPr="00755E8D">
        <w:t xml:space="preserve"> practitioner (</w:t>
      </w:r>
      <w:proofErr w:type="gramStart"/>
      <w:r w:rsidR="00F36A48" w:rsidRPr="00755E8D">
        <w:t>e.g.</w:t>
      </w:r>
      <w:proofErr w:type="gramEnd"/>
      <w:r w:rsidR="00F36A48" w:rsidRPr="00755E8D">
        <w:t xml:space="preserve"> psychologist) </w:t>
      </w:r>
      <w:r w:rsidR="006A72ED" w:rsidRPr="00755E8D">
        <w:t>where there</w:t>
      </w:r>
      <w:r w:rsidR="00AD4CEE" w:rsidRPr="00755E8D">
        <w:t xml:space="preserve"> are often significant out of pocket expenses</w:t>
      </w:r>
    </w:p>
    <w:p w14:paraId="6C8C1D9F" w14:textId="5109D2E3" w:rsidR="006A72ED" w:rsidRPr="00755E8D" w:rsidRDefault="009B7EF8" w:rsidP="00AE3E0C">
      <w:pPr>
        <w:pStyle w:val="ListBullet"/>
      </w:pPr>
      <w:r w:rsidRPr="00755E8D">
        <w:t>p</w:t>
      </w:r>
      <w:r w:rsidR="006A72ED" w:rsidRPr="00755E8D">
        <w:t xml:space="preserve">aying for an assessment by an Occupational Therapist </w:t>
      </w:r>
      <w:r w:rsidR="007F716E" w:rsidRPr="00755E8D">
        <w:t>to support an application for the NDIS</w:t>
      </w:r>
      <w:r w:rsidRPr="00755E8D">
        <w:t>.</w:t>
      </w:r>
      <w:r w:rsidR="00920029" w:rsidRPr="00755E8D">
        <w:rPr>
          <w:rStyle w:val="FootnoteReference"/>
        </w:rPr>
        <w:footnoteReference w:id="74"/>
      </w:r>
    </w:p>
    <w:p w14:paraId="2B235CD8" w14:textId="54C8A9F3" w:rsidR="008971FE" w:rsidRPr="00755E8D" w:rsidRDefault="008971FE" w:rsidP="00D762B5">
      <w:pPr>
        <w:pStyle w:val="Heading2"/>
      </w:pPr>
      <w:bookmarkStart w:id="96" w:name="_Toc55042752"/>
      <w:bookmarkStart w:id="97" w:name="_Ref57987833"/>
      <w:bookmarkStart w:id="98" w:name="_Toc97564801"/>
      <w:r w:rsidRPr="00755E8D">
        <w:t xml:space="preserve">Did the NPS-M and </w:t>
      </w:r>
      <w:proofErr w:type="spellStart"/>
      <w:r w:rsidRPr="00755E8D">
        <w:t>CoS</w:t>
      </w:r>
      <w:proofErr w:type="spellEnd"/>
      <w:r w:rsidRPr="00755E8D">
        <w:t xml:space="preserve"> improve consumer outcomes?</w:t>
      </w:r>
      <w:bookmarkEnd w:id="96"/>
      <w:bookmarkEnd w:id="97"/>
      <w:bookmarkEnd w:id="98"/>
    </w:p>
    <w:p w14:paraId="799527CF" w14:textId="24830766" w:rsidR="00CE079E" w:rsidRPr="00755E8D" w:rsidRDefault="00CF1F76" w:rsidP="00CF1F76">
      <w:pPr>
        <w:rPr>
          <w:lang w:val="en-AU" w:eastAsia="en-AU"/>
        </w:rPr>
      </w:pPr>
      <w:r w:rsidRPr="00755E8D">
        <w:rPr>
          <w:lang w:val="en-AU" w:eastAsia="en-AU"/>
        </w:rPr>
        <w:t xml:space="preserve">This section </w:t>
      </w:r>
      <w:r w:rsidR="00084499" w:rsidRPr="00755E8D">
        <w:rPr>
          <w:lang w:val="en-AU" w:eastAsia="en-AU"/>
        </w:rPr>
        <w:t xml:space="preserve">provides evidence that the NPS-M and </w:t>
      </w:r>
      <w:proofErr w:type="spellStart"/>
      <w:r w:rsidR="00084499" w:rsidRPr="00755E8D">
        <w:rPr>
          <w:lang w:val="en-AU" w:eastAsia="en-AU"/>
        </w:rPr>
        <w:t>CoS</w:t>
      </w:r>
      <w:proofErr w:type="spellEnd"/>
      <w:r w:rsidR="00084499" w:rsidRPr="00755E8D">
        <w:rPr>
          <w:lang w:val="en-AU" w:eastAsia="en-AU"/>
        </w:rPr>
        <w:t xml:space="preserve"> programs improved outcomes for consumers. </w:t>
      </w:r>
      <w:r w:rsidR="00260158" w:rsidRPr="00755E8D">
        <w:rPr>
          <w:lang w:val="en-AU" w:eastAsia="en-AU"/>
        </w:rPr>
        <w:t xml:space="preserve">The NPS-M and </w:t>
      </w:r>
      <w:proofErr w:type="spellStart"/>
      <w:r w:rsidR="00260158" w:rsidRPr="00755E8D">
        <w:rPr>
          <w:lang w:val="en-AU" w:eastAsia="en-AU"/>
        </w:rPr>
        <w:t>CoS</w:t>
      </w:r>
      <w:proofErr w:type="spellEnd"/>
      <w:r w:rsidR="00260158" w:rsidRPr="00755E8D">
        <w:rPr>
          <w:lang w:val="en-AU" w:eastAsia="en-AU"/>
        </w:rPr>
        <w:t xml:space="preserve"> programs were intended to </w:t>
      </w:r>
      <w:r w:rsidR="00CC54DC" w:rsidRPr="00755E8D">
        <w:rPr>
          <w:lang w:val="en-AU" w:eastAsia="en-AU"/>
        </w:rPr>
        <w:t xml:space="preserve">allow consumers </w:t>
      </w:r>
      <w:r w:rsidR="0056646E" w:rsidRPr="00755E8D">
        <w:rPr>
          <w:lang w:val="en-AU" w:eastAsia="en-AU"/>
        </w:rPr>
        <w:t>of</w:t>
      </w:r>
      <w:r w:rsidR="00CC54DC" w:rsidRPr="00755E8D">
        <w:rPr>
          <w:lang w:val="en-AU" w:eastAsia="en-AU"/>
        </w:rPr>
        <w:t xml:space="preserve"> psychosocial supports to achieve their recovery goals including increased personal capacity, confidence</w:t>
      </w:r>
      <w:r w:rsidR="00D04E1E" w:rsidRPr="00755E8D">
        <w:rPr>
          <w:lang w:val="en-AU" w:eastAsia="en-AU"/>
        </w:rPr>
        <w:t xml:space="preserve"> and</w:t>
      </w:r>
      <w:r w:rsidR="00CC54DC" w:rsidRPr="00755E8D">
        <w:rPr>
          <w:lang w:val="en-AU" w:eastAsia="en-AU"/>
        </w:rPr>
        <w:t xml:space="preserve"> self-reliance.</w:t>
      </w:r>
      <w:r w:rsidR="00623005" w:rsidRPr="00755E8D">
        <w:rPr>
          <w:rStyle w:val="FootnoteReference"/>
          <w:lang w:val="en-AU" w:eastAsia="en-AU"/>
        </w:rPr>
        <w:footnoteReference w:id="75"/>
      </w:r>
      <w:r w:rsidR="00706513" w:rsidRPr="00755E8D">
        <w:rPr>
          <w:vertAlign w:val="superscript"/>
          <w:lang w:val="en-AU" w:eastAsia="en-AU"/>
        </w:rPr>
        <w:t>,</w:t>
      </w:r>
      <w:r w:rsidR="00B362CD" w:rsidRPr="00755E8D">
        <w:rPr>
          <w:rStyle w:val="FootnoteReference"/>
          <w:lang w:val="en-AU" w:eastAsia="en-AU"/>
        </w:rPr>
        <w:footnoteReference w:id="76"/>
      </w:r>
      <w:r w:rsidR="00CC54DC" w:rsidRPr="00755E8D">
        <w:rPr>
          <w:lang w:val="en-AU" w:eastAsia="en-AU"/>
        </w:rPr>
        <w:t xml:space="preserve"> </w:t>
      </w:r>
      <w:r w:rsidR="00CC39DC" w:rsidRPr="00755E8D">
        <w:rPr>
          <w:lang w:val="en-AU" w:eastAsia="en-AU"/>
        </w:rPr>
        <w:t>Data includes</w:t>
      </w:r>
      <w:r w:rsidR="00C37F0E" w:rsidRPr="00755E8D">
        <w:rPr>
          <w:lang w:val="en-AU" w:eastAsia="en-AU"/>
        </w:rPr>
        <w:t xml:space="preserve"> </w:t>
      </w:r>
      <w:r w:rsidR="0090300B" w:rsidRPr="00755E8D">
        <w:rPr>
          <w:lang w:val="en-AU" w:eastAsia="en-AU"/>
        </w:rPr>
        <w:t>a questi</w:t>
      </w:r>
      <w:r w:rsidR="002F7BE5" w:rsidRPr="00755E8D">
        <w:rPr>
          <w:lang w:val="en-AU" w:eastAsia="en-AU"/>
        </w:rPr>
        <w:t>onnaire of consumers</w:t>
      </w:r>
      <w:r w:rsidR="00C37F0E" w:rsidRPr="00755E8D">
        <w:rPr>
          <w:lang w:val="en-AU" w:eastAsia="en-AU"/>
        </w:rPr>
        <w:t>, consultation with consumers</w:t>
      </w:r>
      <w:r w:rsidR="00F434E0" w:rsidRPr="00755E8D">
        <w:rPr>
          <w:lang w:val="en-AU" w:eastAsia="en-AU"/>
        </w:rPr>
        <w:t xml:space="preserve"> and peak bodies</w:t>
      </w:r>
      <w:r w:rsidR="002307CE" w:rsidRPr="00755E8D">
        <w:rPr>
          <w:lang w:val="en-AU" w:eastAsia="en-AU"/>
        </w:rPr>
        <w:t xml:space="preserve"> and</w:t>
      </w:r>
      <w:r w:rsidR="00C37F0E" w:rsidRPr="00755E8D">
        <w:rPr>
          <w:lang w:val="en-AU" w:eastAsia="en-AU"/>
        </w:rPr>
        <w:t xml:space="preserve"> </w:t>
      </w:r>
      <w:r w:rsidR="00317ED1" w:rsidRPr="00755E8D">
        <w:rPr>
          <w:lang w:val="en-AU" w:eastAsia="en-AU"/>
        </w:rPr>
        <w:t>case study analysis of PMHC-MDS data from select PHNs</w:t>
      </w:r>
      <w:r w:rsidR="00D56C4E" w:rsidRPr="00755E8D">
        <w:rPr>
          <w:lang w:val="en-AU" w:eastAsia="en-AU"/>
        </w:rPr>
        <w:t>.</w:t>
      </w:r>
      <w:r w:rsidR="00CE079E" w:rsidRPr="00755E8D">
        <w:rPr>
          <w:lang w:val="en-AU" w:eastAsia="en-AU"/>
        </w:rPr>
        <w:t xml:space="preserve"> </w:t>
      </w:r>
    </w:p>
    <w:p w14:paraId="2137EAA2" w14:textId="7FA4163B" w:rsidR="00DB7154" w:rsidRPr="00AE3E0C" w:rsidRDefault="00CE079E" w:rsidP="00AE3E0C">
      <w:pPr>
        <w:rPr>
          <w:rFonts w:asciiTheme="majorHAnsi" w:hAnsiTheme="majorHAnsi" w:cstheme="majorHAnsi"/>
          <w:lang w:val="en-AU" w:eastAsia="en-AU"/>
        </w:rPr>
      </w:pPr>
      <w:r w:rsidRPr="00AE3E0C">
        <w:rPr>
          <w:rStyle w:val="Strong"/>
        </w:rPr>
        <w:t>Evidence from other programs and peer-reviewed literature suggests psychosocial support programs improve consumer outcomes</w:t>
      </w:r>
      <w:r w:rsidR="008C2602" w:rsidRPr="00AE3E0C">
        <w:rPr>
          <w:rStyle w:val="Strong"/>
        </w:rPr>
        <w:t>.</w:t>
      </w:r>
      <w:r w:rsidR="008C2602" w:rsidRPr="00755E8D">
        <w:rPr>
          <w:lang w:val="en-AU" w:eastAsia="en-AU"/>
        </w:rPr>
        <w:t xml:space="preserve"> The critical role psychosocial supports play in improving outcomes for consumers living with psychosocial disability associated with severe mental illness is discussed in detail in </w:t>
      </w:r>
      <w:r w:rsidR="00B911AD" w:rsidRPr="00755E8D">
        <w:rPr>
          <w:lang w:val="en-AU" w:eastAsia="en-AU"/>
        </w:rPr>
        <w:t>S</w:t>
      </w:r>
      <w:r w:rsidR="008C2602" w:rsidRPr="00755E8D">
        <w:rPr>
          <w:lang w:val="en-AU" w:eastAsia="en-AU"/>
        </w:rPr>
        <w:t xml:space="preserve">ection </w:t>
      </w:r>
      <w:r w:rsidR="008C2602" w:rsidRPr="00755E8D">
        <w:rPr>
          <w:lang w:val="en-AU" w:eastAsia="en-AU"/>
        </w:rPr>
        <w:fldChar w:fldCharType="begin"/>
      </w:r>
      <w:r w:rsidR="008C2602" w:rsidRPr="00755E8D">
        <w:rPr>
          <w:lang w:val="en-AU" w:eastAsia="en-AU"/>
        </w:rPr>
        <w:instrText xml:space="preserve"> REF _Ref57728337 \r \h </w:instrText>
      </w:r>
      <w:r w:rsidR="00755E8D" w:rsidRPr="00755E8D">
        <w:rPr>
          <w:lang w:val="en-AU" w:eastAsia="en-AU"/>
        </w:rPr>
        <w:instrText xml:space="preserve"> \* MERGEFORMAT </w:instrText>
      </w:r>
      <w:r w:rsidR="008C2602" w:rsidRPr="00755E8D">
        <w:rPr>
          <w:lang w:val="en-AU" w:eastAsia="en-AU"/>
        </w:rPr>
      </w:r>
      <w:r w:rsidR="008C2602" w:rsidRPr="00755E8D">
        <w:rPr>
          <w:lang w:val="en-AU" w:eastAsia="en-AU"/>
        </w:rPr>
        <w:fldChar w:fldCharType="separate"/>
      </w:r>
      <w:r w:rsidR="00823965" w:rsidRPr="00755E8D">
        <w:rPr>
          <w:lang w:val="en-AU" w:eastAsia="en-AU"/>
        </w:rPr>
        <w:t>8</w:t>
      </w:r>
      <w:r w:rsidR="008C2602" w:rsidRPr="00755E8D">
        <w:rPr>
          <w:lang w:val="en-AU" w:eastAsia="en-AU"/>
        </w:rPr>
        <w:fldChar w:fldCharType="end"/>
      </w:r>
      <w:r w:rsidR="003462B3" w:rsidRPr="00755E8D">
        <w:rPr>
          <w:lang w:val="en-AU" w:eastAsia="en-AU"/>
        </w:rPr>
        <w:t xml:space="preserve"> </w:t>
      </w:r>
      <w:r w:rsidR="00F2183E" w:rsidRPr="00755E8D">
        <w:rPr>
          <w:lang w:val="en-AU" w:eastAsia="en-AU"/>
        </w:rPr>
        <w:t xml:space="preserve">and the </w:t>
      </w:r>
      <w:r w:rsidR="00EB6736" w:rsidRPr="00755E8D">
        <w:rPr>
          <w:lang w:val="en-AU" w:eastAsia="en-AU"/>
        </w:rPr>
        <w:t>L</w:t>
      </w:r>
      <w:r w:rsidR="00F2183E" w:rsidRPr="00755E8D">
        <w:rPr>
          <w:lang w:val="en-AU" w:eastAsia="en-AU"/>
        </w:rPr>
        <w:t xml:space="preserve">iterature </w:t>
      </w:r>
      <w:r w:rsidR="00EB6736" w:rsidRPr="00755E8D">
        <w:rPr>
          <w:lang w:val="en-AU" w:eastAsia="en-AU"/>
        </w:rPr>
        <w:t>R</w:t>
      </w:r>
      <w:r w:rsidR="00F2183E" w:rsidRPr="00755E8D">
        <w:rPr>
          <w:lang w:val="en-AU" w:eastAsia="en-AU"/>
        </w:rPr>
        <w:t>eview</w:t>
      </w:r>
      <w:r w:rsidR="008C2602" w:rsidRPr="00755E8D">
        <w:rPr>
          <w:lang w:val="en-AU" w:eastAsia="en-AU"/>
        </w:rPr>
        <w:t xml:space="preserve">. </w:t>
      </w:r>
      <w:bookmarkStart w:id="99" w:name="_Ref58916762"/>
    </w:p>
    <w:p w14:paraId="1EA1E40B" w14:textId="60726FCD" w:rsidR="00EC1889" w:rsidRPr="00755E8D" w:rsidRDefault="00EC1889" w:rsidP="00AE3E0C">
      <w:pPr>
        <w:pStyle w:val="Heading3"/>
      </w:pPr>
      <w:r w:rsidRPr="00755E8D">
        <w:t>Consumers reported improved outcomes through consultation and survey responses</w:t>
      </w:r>
      <w:bookmarkEnd w:id="99"/>
    </w:p>
    <w:p w14:paraId="7E9BF4D9" w14:textId="66CEED5B" w:rsidR="00EC1889" w:rsidRPr="00755E8D" w:rsidRDefault="00DD25CD" w:rsidP="00E7134F">
      <w:pPr>
        <w:rPr>
          <w:lang w:val="en-AU"/>
        </w:rPr>
      </w:pPr>
      <w:r w:rsidRPr="00755E8D">
        <w:rPr>
          <w:lang w:val="en-AU"/>
        </w:rPr>
        <w:t xml:space="preserve">One of the key sources of data on consumer outcomes </w:t>
      </w:r>
      <w:r w:rsidR="004540EB" w:rsidRPr="00755E8D">
        <w:rPr>
          <w:lang w:val="en-AU"/>
        </w:rPr>
        <w:t xml:space="preserve">was </w:t>
      </w:r>
      <w:r w:rsidR="005B16AA" w:rsidRPr="00755E8D">
        <w:rPr>
          <w:lang w:val="en-AU"/>
        </w:rPr>
        <w:t xml:space="preserve">the questionnaire and consultations conducted by </w:t>
      </w:r>
      <w:r w:rsidR="00A627B0" w:rsidRPr="00755E8D">
        <w:rPr>
          <w:lang w:val="en-AU"/>
        </w:rPr>
        <w:t xml:space="preserve">the evaluation team based </w:t>
      </w:r>
      <w:r w:rsidR="005B16AA" w:rsidRPr="00755E8D">
        <w:rPr>
          <w:lang w:val="en-AU"/>
        </w:rPr>
        <w:t>at the University of Sydney.</w:t>
      </w:r>
      <w:r w:rsidR="00E7134F" w:rsidRPr="00755E8D">
        <w:rPr>
          <w:lang w:val="en-AU"/>
        </w:rPr>
        <w:t xml:space="preserve"> </w:t>
      </w:r>
      <w:r w:rsidR="00EC1889" w:rsidRPr="00755E8D">
        <w:rPr>
          <w:lang w:val="en-AU"/>
        </w:rPr>
        <w:t xml:space="preserve">Responses were collected through a questionnaire (n =500) and in-depth interviews with consumers, </w:t>
      </w:r>
      <w:r w:rsidR="008931E5" w:rsidRPr="00755E8D">
        <w:rPr>
          <w:lang w:val="en-AU"/>
        </w:rPr>
        <w:t>their friends, families and other support people</w:t>
      </w:r>
      <w:r w:rsidR="00EC1889" w:rsidRPr="00755E8D">
        <w:rPr>
          <w:lang w:val="en-AU"/>
        </w:rPr>
        <w:t xml:space="preserve"> and peak bodies (n=89). For further detail on participants and methodology see </w:t>
      </w:r>
      <w:r w:rsidR="00B911AD" w:rsidRPr="00755E8D">
        <w:rPr>
          <w:lang w:val="en-AU"/>
        </w:rPr>
        <w:t>S</w:t>
      </w:r>
      <w:r w:rsidR="00095B90" w:rsidRPr="00755E8D">
        <w:rPr>
          <w:lang w:val="en-AU"/>
        </w:rPr>
        <w:t xml:space="preserve">ection </w:t>
      </w:r>
      <w:r w:rsidR="00095B90" w:rsidRPr="00755E8D">
        <w:rPr>
          <w:lang w:val="en-AU"/>
        </w:rPr>
        <w:fldChar w:fldCharType="begin"/>
      </w:r>
      <w:r w:rsidR="00095B90" w:rsidRPr="00755E8D">
        <w:rPr>
          <w:lang w:val="en-AU"/>
        </w:rPr>
        <w:instrText xml:space="preserve"> REF _Ref58236555 \r \h </w:instrText>
      </w:r>
      <w:r w:rsidR="00755E8D" w:rsidRPr="00755E8D">
        <w:rPr>
          <w:lang w:val="en-AU"/>
        </w:rPr>
        <w:instrText xml:space="preserve"> \* MERGEFORMAT </w:instrText>
      </w:r>
      <w:r w:rsidR="00095B90" w:rsidRPr="00755E8D">
        <w:rPr>
          <w:lang w:val="en-AU"/>
        </w:rPr>
      </w:r>
      <w:r w:rsidR="00095B90" w:rsidRPr="00755E8D">
        <w:rPr>
          <w:lang w:val="en-AU"/>
        </w:rPr>
        <w:fldChar w:fldCharType="separate"/>
      </w:r>
      <w:r w:rsidR="00823965" w:rsidRPr="00755E8D">
        <w:rPr>
          <w:lang w:val="en-AU"/>
        </w:rPr>
        <w:t>2</w:t>
      </w:r>
      <w:r w:rsidR="00095B90" w:rsidRPr="00755E8D">
        <w:rPr>
          <w:lang w:val="en-AU"/>
        </w:rPr>
        <w:fldChar w:fldCharType="end"/>
      </w:r>
      <w:r w:rsidR="00EC1889" w:rsidRPr="00755E8D">
        <w:rPr>
          <w:lang w:val="en-AU"/>
        </w:rPr>
        <w:t xml:space="preserve"> and </w:t>
      </w:r>
      <w:r w:rsidR="00095B90" w:rsidRPr="00755E8D">
        <w:rPr>
          <w:lang w:val="en-AU"/>
        </w:rPr>
        <w:fldChar w:fldCharType="begin"/>
      </w:r>
      <w:r w:rsidR="00095B90" w:rsidRPr="00755E8D">
        <w:rPr>
          <w:lang w:val="en-AU"/>
        </w:rPr>
        <w:instrText xml:space="preserve"> REF _Ref58236571 \r \h </w:instrText>
      </w:r>
      <w:r w:rsidR="00755E8D" w:rsidRPr="00755E8D">
        <w:rPr>
          <w:lang w:val="en-AU"/>
        </w:rPr>
        <w:instrText xml:space="preserve"> \* MERGEFORMAT </w:instrText>
      </w:r>
      <w:r w:rsidR="00095B90" w:rsidRPr="00755E8D">
        <w:rPr>
          <w:lang w:val="en-AU"/>
        </w:rPr>
      </w:r>
      <w:r w:rsidR="00095B90" w:rsidRPr="00755E8D">
        <w:rPr>
          <w:lang w:val="en-AU"/>
        </w:rPr>
        <w:fldChar w:fldCharType="separate"/>
      </w:r>
      <w:r w:rsidR="00823965" w:rsidRPr="00755E8D">
        <w:rPr>
          <w:lang w:val="en-AU"/>
        </w:rPr>
        <w:t>Appendix A</w:t>
      </w:r>
      <w:r w:rsidR="00095B90" w:rsidRPr="00755E8D">
        <w:rPr>
          <w:lang w:val="en-AU"/>
        </w:rPr>
        <w:fldChar w:fldCharType="end"/>
      </w:r>
      <w:r w:rsidR="00095B90" w:rsidRPr="00755E8D">
        <w:rPr>
          <w:lang w:val="en-AU"/>
        </w:rPr>
        <w:t>.</w:t>
      </w:r>
    </w:p>
    <w:p w14:paraId="6F4A78D9" w14:textId="4B39DC5F" w:rsidR="008567EF" w:rsidRPr="00755E8D" w:rsidRDefault="008567EF" w:rsidP="00AE3E0C">
      <w:pPr>
        <w:pStyle w:val="Heading4"/>
      </w:pPr>
      <w:r w:rsidRPr="00755E8D">
        <w:t>Programs increased participants’ capacity, confidence and self-reliance</w:t>
      </w:r>
    </w:p>
    <w:p w14:paraId="170B15FE" w14:textId="74303B31" w:rsidR="008567EF" w:rsidRPr="00755E8D" w:rsidRDefault="008567EF" w:rsidP="008567EF">
      <w:pPr>
        <w:pStyle w:val="Bullet"/>
        <w:numPr>
          <w:ilvl w:val="0"/>
          <w:numId w:val="0"/>
        </w:numPr>
      </w:pPr>
      <w:r w:rsidRPr="00755E8D">
        <w:t>Many consumers mentioned how the programs had helped them become more independent through understanding and building their skills and strengths. Three main themes emerged from in-depth interviews</w:t>
      </w:r>
      <w:r w:rsidR="00D4042C" w:rsidRPr="00755E8D">
        <w:t xml:space="preserve"> with consumers (n=63)</w:t>
      </w:r>
      <w:r w:rsidRPr="00755E8D">
        <w:t>:</w:t>
      </w:r>
    </w:p>
    <w:p w14:paraId="1F57802D" w14:textId="633D500E" w:rsidR="008567EF" w:rsidRPr="00755E8D" w:rsidRDefault="00E8558F" w:rsidP="00AE3E0C">
      <w:pPr>
        <w:pStyle w:val="ListBullet"/>
      </w:pPr>
      <w:r w:rsidRPr="00755E8D">
        <w:t>i</w:t>
      </w:r>
      <w:r w:rsidR="008567EF" w:rsidRPr="00755E8D">
        <w:t xml:space="preserve">ncreased engagement in daily activities, </w:t>
      </w:r>
      <w:proofErr w:type="gramStart"/>
      <w:r w:rsidR="008567EF" w:rsidRPr="00755E8D">
        <w:t>relationships</w:t>
      </w:r>
      <w:proofErr w:type="gramEnd"/>
      <w:r w:rsidR="008567EF" w:rsidRPr="00755E8D">
        <w:t xml:space="preserve"> and the community (</w:t>
      </w:r>
      <w:r w:rsidR="00063757" w:rsidRPr="00755E8D">
        <w:t>n=</w:t>
      </w:r>
      <w:r w:rsidR="00D4042C" w:rsidRPr="00755E8D">
        <w:t>38</w:t>
      </w:r>
      <w:r w:rsidR="00063757" w:rsidRPr="00755E8D">
        <w:t xml:space="preserve">, </w:t>
      </w:r>
      <w:r w:rsidR="008567EF" w:rsidRPr="00755E8D">
        <w:t>60%)</w:t>
      </w:r>
    </w:p>
    <w:p w14:paraId="7ADCFC16" w14:textId="0692F1B7" w:rsidR="008567EF" w:rsidRPr="00755E8D" w:rsidRDefault="00E8558F" w:rsidP="00AE3E0C">
      <w:pPr>
        <w:pStyle w:val="ListBullet"/>
      </w:pPr>
      <w:r w:rsidRPr="00755E8D">
        <w:t>i</w:t>
      </w:r>
      <w:r w:rsidR="008567EF" w:rsidRPr="00755E8D">
        <w:t>mproved self-confidence and self-concept (</w:t>
      </w:r>
      <w:r w:rsidR="00063757" w:rsidRPr="00755E8D">
        <w:t>n=</w:t>
      </w:r>
      <w:r w:rsidR="00D4042C" w:rsidRPr="00755E8D">
        <w:t>31</w:t>
      </w:r>
      <w:r w:rsidR="00063757" w:rsidRPr="00755E8D">
        <w:t xml:space="preserve">, </w:t>
      </w:r>
      <w:r w:rsidR="008567EF" w:rsidRPr="00755E8D">
        <w:t>49%)</w:t>
      </w:r>
    </w:p>
    <w:p w14:paraId="0ABFCB9C" w14:textId="2A7C6EA7" w:rsidR="008567EF" w:rsidRPr="00755E8D" w:rsidRDefault="00E8558F" w:rsidP="00AE3E0C">
      <w:pPr>
        <w:pStyle w:val="ListBullet"/>
      </w:pPr>
      <w:r w:rsidRPr="00755E8D">
        <w:t>i</w:t>
      </w:r>
      <w:r w:rsidR="008567EF" w:rsidRPr="00755E8D">
        <w:t>ncreased knowledge and skills (</w:t>
      </w:r>
      <w:r w:rsidR="00063757" w:rsidRPr="00755E8D">
        <w:t>n=2</w:t>
      </w:r>
      <w:r w:rsidR="00D4042C" w:rsidRPr="00755E8D">
        <w:t>1</w:t>
      </w:r>
      <w:r w:rsidR="00063757" w:rsidRPr="00755E8D">
        <w:t xml:space="preserve">, </w:t>
      </w:r>
      <w:r w:rsidR="008567EF" w:rsidRPr="00755E8D">
        <w:t>33%)</w:t>
      </w:r>
      <w:r w:rsidRPr="00755E8D">
        <w:t>.</w:t>
      </w:r>
    </w:p>
    <w:p w14:paraId="7AF2DDA2" w14:textId="77777777" w:rsidR="00600C51" w:rsidRPr="00755E8D" w:rsidRDefault="008567EF" w:rsidP="001E4459">
      <w:pPr>
        <w:pStyle w:val="Bullet"/>
        <w:numPr>
          <w:ilvl w:val="0"/>
          <w:numId w:val="0"/>
        </w:numPr>
        <w:spacing w:after="360"/>
      </w:pPr>
      <w:r w:rsidRPr="00755E8D">
        <w:t xml:space="preserve">Consumers also provided specific examples of new skills and activities directly resulting from program participation, such as enrolling in educational courses and obtaining driver licenses. </w:t>
      </w:r>
    </w:p>
    <w:p w14:paraId="0587FD1C" w14:textId="77777777" w:rsidR="00600C51" w:rsidRPr="00755E8D" w:rsidRDefault="00600C51" w:rsidP="009926AD">
      <w:pPr>
        <w:pStyle w:val="Callout"/>
      </w:pPr>
      <w:r w:rsidRPr="00755E8D">
        <w:t xml:space="preserve">‘It's just shown me, I guess, that I can do all of the things that I set my mind to. </w:t>
      </w:r>
      <w:proofErr w:type="gramStart"/>
      <w:r w:rsidRPr="00755E8D">
        <w:t>Often</w:t>
      </w:r>
      <w:proofErr w:type="gramEnd"/>
      <w:r w:rsidRPr="00755E8D">
        <w:t xml:space="preserve"> I think “</w:t>
      </w:r>
      <w:r w:rsidRPr="00755E8D">
        <w:rPr>
          <w:i/>
        </w:rPr>
        <w:t>I can't do this, I can't do this</w:t>
      </w:r>
      <w:r w:rsidRPr="00755E8D">
        <w:t>”. But it shows me that I can, with enough planning and preparation.’</w:t>
      </w:r>
    </w:p>
    <w:p w14:paraId="4D05C163" w14:textId="77777777" w:rsidR="00600C51" w:rsidRPr="00755E8D" w:rsidRDefault="00600C51" w:rsidP="009926AD">
      <w:pPr>
        <w:pStyle w:val="Callout"/>
      </w:pPr>
      <w:r w:rsidRPr="00755E8D">
        <w:t>Consumer</w:t>
      </w:r>
    </w:p>
    <w:p w14:paraId="400D2CEE" w14:textId="5154235E" w:rsidR="00EC1889" w:rsidRPr="00755E8D" w:rsidRDefault="008567EF" w:rsidP="00AE3E0C">
      <w:pPr>
        <w:pStyle w:val="Heading4"/>
      </w:pPr>
      <w:r w:rsidRPr="00755E8D">
        <w:t>More generally, c</w:t>
      </w:r>
      <w:r w:rsidR="0041670A" w:rsidRPr="00755E8D">
        <w:t>onsumers reported that the p</w:t>
      </w:r>
      <w:r w:rsidR="00EC1889" w:rsidRPr="00755E8D">
        <w:t xml:space="preserve">rograms </w:t>
      </w:r>
      <w:r w:rsidR="00FE6C70" w:rsidRPr="00755E8D">
        <w:t>led to positive outcomes</w:t>
      </w:r>
    </w:p>
    <w:p w14:paraId="5481894A" w14:textId="7C436121" w:rsidR="00EC1889" w:rsidRPr="00755E8D" w:rsidRDefault="00EC1889" w:rsidP="00EC1889">
      <w:pPr>
        <w:pStyle w:val="Bullet"/>
        <w:numPr>
          <w:ilvl w:val="0"/>
          <w:numId w:val="0"/>
        </w:numPr>
      </w:pPr>
      <w:r w:rsidRPr="00755E8D">
        <w:t>Almost all (</w:t>
      </w:r>
      <w:r w:rsidR="00D8677D" w:rsidRPr="00755E8D">
        <w:t>n=</w:t>
      </w:r>
      <w:r w:rsidR="00493310" w:rsidRPr="00755E8D">
        <w:t xml:space="preserve">460, </w:t>
      </w:r>
      <w:r w:rsidRPr="00755E8D">
        <w:t>92%) of consumers surveyed said their life had improved from using the service, with most (</w:t>
      </w:r>
      <w:r w:rsidR="00493310" w:rsidRPr="00755E8D">
        <w:t xml:space="preserve">n=340, </w:t>
      </w:r>
      <w:r w:rsidRPr="00755E8D">
        <w:t xml:space="preserve">68%) selecting it had improved their lives </w:t>
      </w:r>
      <w:r w:rsidR="000F4902" w:rsidRPr="00755E8D">
        <w:t>‘</w:t>
      </w:r>
      <w:r w:rsidRPr="00755E8D">
        <w:t>Quite a bit</w:t>
      </w:r>
      <w:r w:rsidR="000F4902" w:rsidRPr="00755E8D">
        <w:t>’</w:t>
      </w:r>
      <w:r w:rsidRPr="00755E8D">
        <w:t xml:space="preserve"> or </w:t>
      </w:r>
      <w:r w:rsidR="000F4902" w:rsidRPr="00755E8D">
        <w:t>‘</w:t>
      </w:r>
      <w:r w:rsidRPr="00755E8D">
        <w:t>A great deal</w:t>
      </w:r>
      <w:r w:rsidR="000F4902" w:rsidRPr="00755E8D">
        <w:t>’</w:t>
      </w:r>
      <w:r w:rsidRPr="00755E8D">
        <w:t>. When explored further in the interviews, consumers said the program had resulted in:</w:t>
      </w:r>
    </w:p>
    <w:p w14:paraId="087CCC21" w14:textId="3DB9286D" w:rsidR="00EC1889" w:rsidRPr="00755E8D" w:rsidRDefault="003E781A" w:rsidP="00AE3E0C">
      <w:pPr>
        <w:pStyle w:val="ListBullet"/>
      </w:pPr>
      <w:r w:rsidRPr="00755E8D">
        <w:t>c</w:t>
      </w:r>
      <w:r w:rsidR="00EC1889" w:rsidRPr="00755E8D">
        <w:t>onnection and a sense of not being alone (</w:t>
      </w:r>
      <w:r w:rsidR="00C84512" w:rsidRPr="00755E8D">
        <w:t>n=</w:t>
      </w:r>
      <w:r w:rsidR="00F1021D" w:rsidRPr="00755E8D">
        <w:t>33</w:t>
      </w:r>
      <w:r w:rsidR="00C84512" w:rsidRPr="00755E8D">
        <w:t xml:space="preserve">, </w:t>
      </w:r>
      <w:r w:rsidR="00EC1889" w:rsidRPr="00755E8D">
        <w:t>52%)</w:t>
      </w:r>
    </w:p>
    <w:p w14:paraId="36AFC536" w14:textId="481ED1F1" w:rsidR="00EC1889" w:rsidRPr="00755E8D" w:rsidRDefault="003E781A" w:rsidP="00AE3E0C">
      <w:pPr>
        <w:pStyle w:val="ListBullet"/>
      </w:pPr>
      <w:r w:rsidRPr="00755E8D">
        <w:t>h</w:t>
      </w:r>
      <w:r w:rsidR="00EC1889" w:rsidRPr="00755E8D">
        <w:t>ope and reassurance for the future (</w:t>
      </w:r>
      <w:r w:rsidR="00C84512" w:rsidRPr="00755E8D">
        <w:t>n=</w:t>
      </w:r>
      <w:r w:rsidR="00F1021D" w:rsidRPr="00755E8D">
        <w:t>31</w:t>
      </w:r>
      <w:r w:rsidR="00C84512" w:rsidRPr="00755E8D">
        <w:t xml:space="preserve">, </w:t>
      </w:r>
      <w:r w:rsidR="00EC1889" w:rsidRPr="00755E8D">
        <w:t>49%)</w:t>
      </w:r>
    </w:p>
    <w:p w14:paraId="102D7D70" w14:textId="121541CE" w:rsidR="00EC1889" w:rsidRPr="00755E8D" w:rsidRDefault="003E781A" w:rsidP="00AE3E0C">
      <w:pPr>
        <w:pStyle w:val="ListBullet"/>
      </w:pPr>
      <w:r w:rsidRPr="00755E8D">
        <w:lastRenderedPageBreak/>
        <w:t>i</w:t>
      </w:r>
      <w:r w:rsidR="00EC1889" w:rsidRPr="00755E8D">
        <w:t xml:space="preserve">mproved or </w:t>
      </w:r>
      <w:proofErr w:type="spellStart"/>
      <w:r w:rsidR="00EC1889" w:rsidRPr="00755E8D">
        <w:t>stabilised</w:t>
      </w:r>
      <w:proofErr w:type="spellEnd"/>
      <w:r w:rsidR="00EC1889" w:rsidRPr="00755E8D">
        <w:t xml:space="preserve"> mental health and well-being (</w:t>
      </w:r>
      <w:r w:rsidR="00C84512" w:rsidRPr="00755E8D">
        <w:t>n=</w:t>
      </w:r>
      <w:r w:rsidR="00F1021D" w:rsidRPr="00755E8D">
        <w:t>31</w:t>
      </w:r>
      <w:r w:rsidR="00C84512" w:rsidRPr="00755E8D">
        <w:t xml:space="preserve">, </w:t>
      </w:r>
      <w:r w:rsidR="00EC1889" w:rsidRPr="00755E8D">
        <w:t>49%)</w:t>
      </w:r>
    </w:p>
    <w:p w14:paraId="66F36C14" w14:textId="5684C7DE" w:rsidR="00EC1889" w:rsidRPr="00755E8D" w:rsidRDefault="003E781A" w:rsidP="00AE3E0C">
      <w:pPr>
        <w:pStyle w:val="ListBullet"/>
      </w:pPr>
      <w:r w:rsidRPr="00755E8D">
        <w:t>r</w:t>
      </w:r>
      <w:r w:rsidR="00EC1889" w:rsidRPr="00755E8D">
        <w:t>egular positive experiences and something to look forward to (</w:t>
      </w:r>
      <w:r w:rsidR="00C84512" w:rsidRPr="00755E8D">
        <w:t>n=</w:t>
      </w:r>
      <w:r w:rsidR="00F1021D" w:rsidRPr="00755E8D">
        <w:t>22</w:t>
      </w:r>
      <w:r w:rsidR="00C84512" w:rsidRPr="00755E8D">
        <w:t xml:space="preserve">, </w:t>
      </w:r>
      <w:r w:rsidR="00EC1889" w:rsidRPr="00755E8D">
        <w:t>35%)</w:t>
      </w:r>
      <w:r w:rsidR="007621A6" w:rsidRPr="00755E8D">
        <w:t>.</w:t>
      </w:r>
    </w:p>
    <w:p w14:paraId="446119C1" w14:textId="232CBE82" w:rsidR="00600C51" w:rsidRPr="00755E8D" w:rsidRDefault="00600C51" w:rsidP="005000BD">
      <w:pPr>
        <w:pStyle w:val="Bullet"/>
        <w:numPr>
          <w:ilvl w:val="0"/>
          <w:numId w:val="0"/>
        </w:numPr>
      </w:pPr>
      <w:r w:rsidRPr="00755E8D">
        <w:t xml:space="preserve">‘She has gone from being, you know, at one stage of being so down, you know, I didn't want to leave her for five seconds … now she feels like she's got a chance … I don’t know if that's the right word, a chance.’ </w:t>
      </w:r>
      <w:r w:rsidR="005000BD" w:rsidRPr="00755E8D">
        <w:t xml:space="preserve"> - </w:t>
      </w:r>
      <w:r w:rsidRPr="00755E8D">
        <w:t>Carer</w:t>
      </w:r>
    </w:p>
    <w:p w14:paraId="1F24EA91" w14:textId="2758CDFD" w:rsidR="00502D04" w:rsidRPr="00755E8D" w:rsidRDefault="009C49AA" w:rsidP="00EB3530">
      <w:pPr>
        <w:pStyle w:val="Heading3"/>
      </w:pPr>
      <w:bookmarkStart w:id="100" w:name="_Ref64872769"/>
      <w:r w:rsidRPr="00755E8D">
        <w:t xml:space="preserve">While the outcome data collected </w:t>
      </w:r>
      <w:r w:rsidR="00D55A62" w:rsidRPr="00755E8D">
        <w:t xml:space="preserve">has limitations, </w:t>
      </w:r>
      <w:r w:rsidR="0057641A" w:rsidRPr="00755E8D">
        <w:t xml:space="preserve">indicative analysis suggests NPS-M and </w:t>
      </w:r>
      <w:proofErr w:type="spellStart"/>
      <w:r w:rsidR="0057641A" w:rsidRPr="00755E8D">
        <w:t>CoS</w:t>
      </w:r>
      <w:proofErr w:type="spellEnd"/>
      <w:r w:rsidR="0057641A" w:rsidRPr="00755E8D">
        <w:t xml:space="preserve"> reduce psychological distress</w:t>
      </w:r>
      <w:bookmarkEnd w:id="100"/>
    </w:p>
    <w:p w14:paraId="61A70CC3" w14:textId="11E6263F" w:rsidR="00121A45" w:rsidRPr="00755E8D" w:rsidRDefault="00767BA9" w:rsidP="007E7BB6">
      <w:pPr>
        <w:rPr>
          <w:rFonts w:asciiTheme="minorHAnsi" w:hAnsiTheme="minorHAnsi" w:cstheme="minorHAnsi"/>
          <w:lang w:val="en-AU" w:eastAsia="en-AU"/>
        </w:rPr>
      </w:pPr>
      <w:r w:rsidRPr="00AE3E0C">
        <w:rPr>
          <w:rStyle w:val="Strong"/>
        </w:rPr>
        <w:t xml:space="preserve">NPS-M and </w:t>
      </w:r>
      <w:proofErr w:type="spellStart"/>
      <w:r w:rsidRPr="00AE3E0C">
        <w:rPr>
          <w:rStyle w:val="Strong"/>
        </w:rPr>
        <w:t>CoS</w:t>
      </w:r>
      <w:proofErr w:type="spellEnd"/>
      <w:r w:rsidRPr="00AE3E0C">
        <w:rPr>
          <w:rStyle w:val="Strong"/>
        </w:rPr>
        <w:t xml:space="preserve"> programs </w:t>
      </w:r>
      <w:r w:rsidR="006A50CC" w:rsidRPr="00AE3E0C">
        <w:rPr>
          <w:rStyle w:val="Strong"/>
        </w:rPr>
        <w:t xml:space="preserve">used the K10+ and K5 </w:t>
      </w:r>
      <w:r w:rsidR="00E140A8" w:rsidRPr="00AE3E0C">
        <w:rPr>
          <w:rStyle w:val="Strong"/>
        </w:rPr>
        <w:t>to measure consumer outcomes.</w:t>
      </w:r>
      <w:r w:rsidR="00E140A8" w:rsidRPr="00755E8D">
        <w:rPr>
          <w:rFonts w:asciiTheme="majorHAnsi" w:hAnsiTheme="majorHAnsi" w:cstheme="majorHAnsi"/>
          <w:lang w:val="en-AU" w:eastAsia="en-AU"/>
        </w:rPr>
        <w:t xml:space="preserve"> </w:t>
      </w:r>
      <w:r w:rsidR="00FF56EB" w:rsidRPr="00755E8D">
        <w:rPr>
          <w:rFonts w:asciiTheme="minorHAnsi" w:hAnsiTheme="minorHAnsi" w:cstheme="minorHAnsi"/>
          <w:lang w:val="en-AU" w:eastAsia="en-AU"/>
        </w:rPr>
        <w:t xml:space="preserve">PHNs were required to report </w:t>
      </w:r>
      <w:r w:rsidR="00951C8E" w:rsidRPr="00755E8D">
        <w:rPr>
          <w:rFonts w:asciiTheme="minorHAnsi" w:hAnsiTheme="minorHAnsi" w:cstheme="minorHAnsi"/>
          <w:lang w:val="en-AU" w:eastAsia="en-AU"/>
        </w:rPr>
        <w:t xml:space="preserve">data related to the NPS-M and </w:t>
      </w:r>
      <w:proofErr w:type="spellStart"/>
      <w:r w:rsidR="00951C8E" w:rsidRPr="00755E8D">
        <w:rPr>
          <w:rFonts w:asciiTheme="minorHAnsi" w:hAnsiTheme="minorHAnsi" w:cstheme="minorHAnsi"/>
          <w:lang w:val="en-AU" w:eastAsia="en-AU"/>
        </w:rPr>
        <w:t>CoS</w:t>
      </w:r>
      <w:proofErr w:type="spellEnd"/>
      <w:r w:rsidR="00966735" w:rsidRPr="00755E8D">
        <w:rPr>
          <w:rFonts w:asciiTheme="minorHAnsi" w:hAnsiTheme="minorHAnsi" w:cstheme="minorHAnsi"/>
          <w:lang w:val="en-AU" w:eastAsia="en-AU"/>
        </w:rPr>
        <w:t xml:space="preserve"> programs</w:t>
      </w:r>
      <w:r w:rsidR="00951C8E" w:rsidRPr="00755E8D">
        <w:rPr>
          <w:rFonts w:asciiTheme="minorHAnsi" w:hAnsiTheme="minorHAnsi" w:cstheme="minorHAnsi"/>
          <w:lang w:val="en-AU" w:eastAsia="en-AU"/>
        </w:rPr>
        <w:t xml:space="preserve"> into</w:t>
      </w:r>
      <w:r w:rsidR="00FF56EB" w:rsidRPr="00755E8D">
        <w:rPr>
          <w:rFonts w:asciiTheme="minorHAnsi" w:hAnsiTheme="minorHAnsi" w:cstheme="minorHAnsi"/>
          <w:lang w:val="en-AU" w:eastAsia="en-AU"/>
        </w:rPr>
        <w:t xml:space="preserve"> the </w:t>
      </w:r>
      <w:r w:rsidR="00966735" w:rsidRPr="00755E8D">
        <w:rPr>
          <w:rFonts w:asciiTheme="minorHAnsi" w:hAnsiTheme="minorHAnsi" w:cstheme="minorHAnsi"/>
          <w:lang w:val="en-AU" w:eastAsia="en-AU"/>
        </w:rPr>
        <w:t xml:space="preserve">PMHC-MDS. The PMHC-MDS </w:t>
      </w:r>
      <w:r w:rsidR="00217F97" w:rsidRPr="00755E8D">
        <w:rPr>
          <w:rFonts w:asciiTheme="minorHAnsi" w:hAnsiTheme="minorHAnsi" w:cstheme="minorHAnsi"/>
          <w:lang w:val="en-AU" w:eastAsia="en-AU"/>
        </w:rPr>
        <w:t xml:space="preserve">existed prior to the establishment of the NPS-M and </w:t>
      </w:r>
      <w:proofErr w:type="spellStart"/>
      <w:r w:rsidR="00217F97" w:rsidRPr="00755E8D">
        <w:rPr>
          <w:rFonts w:asciiTheme="minorHAnsi" w:hAnsiTheme="minorHAnsi" w:cstheme="minorHAnsi"/>
          <w:lang w:val="en-AU" w:eastAsia="en-AU"/>
        </w:rPr>
        <w:t>CoS</w:t>
      </w:r>
      <w:proofErr w:type="spellEnd"/>
      <w:r w:rsidR="00217F97" w:rsidRPr="00755E8D">
        <w:rPr>
          <w:rFonts w:asciiTheme="minorHAnsi" w:hAnsiTheme="minorHAnsi" w:cstheme="minorHAnsi"/>
          <w:lang w:val="en-AU" w:eastAsia="en-AU"/>
        </w:rPr>
        <w:t xml:space="preserve"> programs and used </w:t>
      </w:r>
      <w:r w:rsidR="00206E87" w:rsidRPr="00755E8D">
        <w:rPr>
          <w:rFonts w:asciiTheme="minorHAnsi" w:hAnsiTheme="minorHAnsi" w:cstheme="minorHAnsi"/>
          <w:lang w:val="en-AU" w:eastAsia="en-AU"/>
        </w:rPr>
        <w:t>the Kessler-10 (K10+ version) and K5 which could be used for Aboriginal and Torres Strait Islander clients</w:t>
      </w:r>
      <w:r w:rsidR="00650FFC" w:rsidRPr="00755E8D">
        <w:rPr>
          <w:rFonts w:asciiTheme="minorHAnsi" w:hAnsiTheme="minorHAnsi" w:cstheme="minorHAnsi"/>
          <w:lang w:val="en-AU" w:eastAsia="en-AU"/>
        </w:rPr>
        <w:t xml:space="preserve"> as outcome measurement tools</w:t>
      </w:r>
      <w:r w:rsidR="00662ECF" w:rsidRPr="00755E8D">
        <w:rPr>
          <w:rFonts w:asciiTheme="minorHAnsi" w:hAnsiTheme="minorHAnsi" w:cstheme="minorHAnsi"/>
          <w:lang w:val="en-AU" w:eastAsia="en-AU"/>
        </w:rPr>
        <w:t xml:space="preserve"> for adults</w:t>
      </w:r>
      <w:r w:rsidR="00650FFC" w:rsidRPr="00755E8D">
        <w:rPr>
          <w:rFonts w:asciiTheme="minorHAnsi" w:hAnsiTheme="minorHAnsi" w:cstheme="minorHAnsi"/>
          <w:lang w:val="en-AU" w:eastAsia="en-AU"/>
        </w:rPr>
        <w:t>.</w:t>
      </w:r>
      <w:r w:rsidR="0009129C" w:rsidRPr="00755E8D">
        <w:rPr>
          <w:rStyle w:val="FootnoteReference"/>
          <w:rFonts w:asciiTheme="minorHAnsi" w:hAnsiTheme="minorHAnsi" w:cstheme="minorHAnsi"/>
          <w:lang w:val="en-AU" w:eastAsia="en-AU"/>
        </w:rPr>
        <w:footnoteReference w:id="77"/>
      </w:r>
      <w:r w:rsidR="00662ECF" w:rsidRPr="00755E8D">
        <w:rPr>
          <w:rFonts w:asciiTheme="minorHAnsi" w:hAnsiTheme="minorHAnsi" w:cstheme="minorHAnsi"/>
          <w:lang w:val="en-AU" w:eastAsia="en-AU"/>
        </w:rPr>
        <w:t xml:space="preserve"> The K10 is a measure of non-specific psychological distress based on questions about the level of nervousness, agitation, psychological fatigue and depression.</w:t>
      </w:r>
      <w:r w:rsidR="00BF6CEE" w:rsidRPr="00755E8D">
        <w:rPr>
          <w:rStyle w:val="FootnoteReference"/>
          <w:rFonts w:asciiTheme="minorHAnsi" w:hAnsiTheme="minorHAnsi" w:cstheme="minorHAnsi"/>
          <w:lang w:val="en-AU" w:eastAsia="en-AU"/>
        </w:rPr>
        <w:footnoteReference w:id="78"/>
      </w:r>
      <w:r w:rsidR="00662ECF" w:rsidRPr="00755E8D">
        <w:rPr>
          <w:rFonts w:asciiTheme="minorHAnsi" w:hAnsiTheme="minorHAnsi" w:cstheme="minorHAnsi"/>
          <w:lang w:val="en-AU" w:eastAsia="en-AU"/>
        </w:rPr>
        <w:t xml:space="preserve"> The K10+ includes additional items to assess functioning and related factors (e.g. </w:t>
      </w:r>
      <w:r w:rsidR="000F4902" w:rsidRPr="00755E8D">
        <w:rPr>
          <w:rFonts w:asciiTheme="minorHAnsi" w:hAnsiTheme="minorHAnsi" w:cstheme="minorHAnsi"/>
          <w:lang w:val="en-AU" w:eastAsia="en-AU"/>
        </w:rPr>
        <w:t>‘</w:t>
      </w:r>
      <w:r w:rsidR="00662ECF" w:rsidRPr="00755E8D">
        <w:rPr>
          <w:rFonts w:asciiTheme="minorHAnsi" w:hAnsiTheme="minorHAnsi" w:cstheme="minorHAnsi"/>
          <w:lang w:val="en-AU" w:eastAsia="en-AU"/>
        </w:rPr>
        <w:t>In the last four weeks, how many days were you totally unable to work, study or manage your day</w:t>
      </w:r>
      <w:r w:rsidR="008775A3" w:rsidRPr="00755E8D">
        <w:rPr>
          <w:rFonts w:asciiTheme="minorHAnsi" w:hAnsiTheme="minorHAnsi" w:cstheme="minorHAnsi"/>
          <w:lang w:val="en-AU" w:eastAsia="en-AU"/>
        </w:rPr>
        <w:t>-</w:t>
      </w:r>
      <w:r w:rsidR="00662ECF" w:rsidRPr="00755E8D">
        <w:rPr>
          <w:rFonts w:asciiTheme="minorHAnsi" w:hAnsiTheme="minorHAnsi" w:cstheme="minorHAnsi"/>
          <w:lang w:val="en-AU" w:eastAsia="en-AU"/>
        </w:rPr>
        <w:t>to</w:t>
      </w:r>
      <w:r w:rsidR="008775A3" w:rsidRPr="00755E8D">
        <w:rPr>
          <w:rFonts w:asciiTheme="minorHAnsi" w:hAnsiTheme="minorHAnsi" w:cstheme="minorHAnsi"/>
          <w:lang w:val="en-AU" w:eastAsia="en-AU"/>
        </w:rPr>
        <w:t>-</w:t>
      </w:r>
      <w:r w:rsidR="00662ECF" w:rsidRPr="00755E8D">
        <w:rPr>
          <w:rFonts w:asciiTheme="minorHAnsi" w:hAnsiTheme="minorHAnsi" w:cstheme="minorHAnsi"/>
          <w:lang w:val="en-AU" w:eastAsia="en-AU"/>
        </w:rPr>
        <w:t>day activities because of these feelings [reported above]?</w:t>
      </w:r>
      <w:r w:rsidR="000F4902" w:rsidRPr="00755E8D">
        <w:rPr>
          <w:rFonts w:asciiTheme="minorHAnsi" w:hAnsiTheme="minorHAnsi" w:cstheme="minorHAnsi"/>
          <w:lang w:val="en-AU" w:eastAsia="en-AU"/>
        </w:rPr>
        <w:t>’</w:t>
      </w:r>
      <w:r w:rsidR="00662ECF" w:rsidRPr="00755E8D">
        <w:rPr>
          <w:rFonts w:asciiTheme="minorHAnsi" w:hAnsiTheme="minorHAnsi" w:cstheme="minorHAnsi"/>
          <w:lang w:val="en-AU" w:eastAsia="en-AU"/>
        </w:rPr>
        <w:t>).</w:t>
      </w:r>
      <w:r w:rsidR="002A3798" w:rsidRPr="00755E8D">
        <w:rPr>
          <w:rStyle w:val="FootnoteReference"/>
          <w:rFonts w:asciiTheme="minorHAnsi" w:hAnsiTheme="minorHAnsi" w:cstheme="minorHAnsi"/>
          <w:lang w:val="en-AU" w:eastAsia="en-AU"/>
        </w:rPr>
        <w:footnoteReference w:id="79"/>
      </w:r>
      <w:r w:rsidR="00662ECF" w:rsidRPr="00755E8D">
        <w:rPr>
          <w:rFonts w:asciiTheme="minorHAnsi" w:hAnsiTheme="minorHAnsi" w:cstheme="minorHAnsi"/>
          <w:lang w:val="en-AU" w:eastAsia="en-AU"/>
        </w:rPr>
        <w:t xml:space="preserve"> The K5 is a measure of psychological distress that has been designed for use with Aboriginal and Torres Strait Islander clients which includes a subset of five questions taken from the K10 scale. Minor changes have been made to the language of some questions (</w:t>
      </w:r>
      <w:proofErr w:type="gramStart"/>
      <w:r w:rsidR="00662ECF" w:rsidRPr="00755E8D">
        <w:rPr>
          <w:rFonts w:asciiTheme="minorHAnsi" w:hAnsiTheme="minorHAnsi" w:cstheme="minorHAnsi"/>
          <w:lang w:val="en-AU" w:eastAsia="en-AU"/>
        </w:rPr>
        <w:t>e.g.</w:t>
      </w:r>
      <w:proofErr w:type="gramEnd"/>
      <w:r w:rsidR="00662ECF" w:rsidRPr="00755E8D">
        <w:rPr>
          <w:rFonts w:asciiTheme="minorHAnsi" w:hAnsiTheme="minorHAnsi" w:cstheme="minorHAnsi"/>
          <w:lang w:val="en-AU" w:eastAsia="en-AU"/>
        </w:rPr>
        <w:t xml:space="preserve"> replacing </w:t>
      </w:r>
      <w:r w:rsidR="000F4902" w:rsidRPr="00755E8D">
        <w:rPr>
          <w:rFonts w:asciiTheme="minorHAnsi" w:hAnsiTheme="minorHAnsi" w:cstheme="minorHAnsi"/>
          <w:lang w:val="en-AU" w:eastAsia="en-AU"/>
        </w:rPr>
        <w:t>‘</w:t>
      </w:r>
      <w:r w:rsidR="00662ECF" w:rsidRPr="00755E8D">
        <w:rPr>
          <w:rFonts w:asciiTheme="minorHAnsi" w:hAnsiTheme="minorHAnsi" w:cstheme="minorHAnsi"/>
          <w:lang w:val="en-AU" w:eastAsia="en-AU"/>
        </w:rPr>
        <w:t>hopeless</w:t>
      </w:r>
      <w:r w:rsidR="000F4902" w:rsidRPr="00755E8D">
        <w:rPr>
          <w:rFonts w:asciiTheme="minorHAnsi" w:hAnsiTheme="minorHAnsi" w:cstheme="minorHAnsi"/>
          <w:lang w:val="en-AU" w:eastAsia="en-AU"/>
        </w:rPr>
        <w:t>’</w:t>
      </w:r>
      <w:r w:rsidR="00662ECF" w:rsidRPr="00755E8D">
        <w:rPr>
          <w:rFonts w:asciiTheme="minorHAnsi" w:hAnsiTheme="minorHAnsi" w:cstheme="minorHAnsi"/>
          <w:lang w:val="en-AU" w:eastAsia="en-AU"/>
        </w:rPr>
        <w:t xml:space="preserve"> to </w:t>
      </w:r>
      <w:r w:rsidR="000F4902" w:rsidRPr="00755E8D">
        <w:rPr>
          <w:rFonts w:asciiTheme="minorHAnsi" w:hAnsiTheme="minorHAnsi" w:cstheme="minorHAnsi"/>
          <w:lang w:val="en-AU" w:eastAsia="en-AU"/>
        </w:rPr>
        <w:t>‘</w:t>
      </w:r>
      <w:r w:rsidR="00662ECF" w:rsidRPr="00755E8D">
        <w:rPr>
          <w:rFonts w:asciiTheme="minorHAnsi" w:hAnsiTheme="minorHAnsi" w:cstheme="minorHAnsi"/>
          <w:lang w:val="en-AU" w:eastAsia="en-AU"/>
        </w:rPr>
        <w:t>without hope</w:t>
      </w:r>
      <w:r w:rsidR="000F4902" w:rsidRPr="00755E8D">
        <w:rPr>
          <w:rFonts w:asciiTheme="minorHAnsi" w:hAnsiTheme="minorHAnsi" w:cstheme="minorHAnsi"/>
          <w:lang w:val="en-AU" w:eastAsia="en-AU"/>
        </w:rPr>
        <w:t>’</w:t>
      </w:r>
      <w:r w:rsidR="00662ECF" w:rsidRPr="00755E8D">
        <w:rPr>
          <w:rFonts w:asciiTheme="minorHAnsi" w:hAnsiTheme="minorHAnsi" w:cstheme="minorHAnsi"/>
          <w:lang w:val="en-AU" w:eastAsia="en-AU"/>
        </w:rPr>
        <w:t>).</w:t>
      </w:r>
      <w:r w:rsidR="002A3798" w:rsidRPr="00755E8D">
        <w:rPr>
          <w:rStyle w:val="FootnoteReference"/>
          <w:rFonts w:asciiTheme="minorHAnsi" w:hAnsiTheme="minorHAnsi" w:cstheme="minorHAnsi"/>
          <w:lang w:val="en-AU" w:eastAsia="en-AU"/>
        </w:rPr>
        <w:footnoteReference w:id="80"/>
      </w:r>
      <w:r w:rsidR="00662ECF" w:rsidRPr="00755E8D">
        <w:rPr>
          <w:rFonts w:asciiTheme="minorHAnsi" w:hAnsiTheme="minorHAnsi" w:cstheme="minorHAnsi"/>
          <w:lang w:val="en-AU" w:eastAsia="en-AU"/>
        </w:rPr>
        <w:t xml:space="preserve"> The K5 does not include any items that refer to functioning or related factors.</w:t>
      </w:r>
      <w:r w:rsidR="00650FFC" w:rsidRPr="00755E8D">
        <w:rPr>
          <w:rFonts w:asciiTheme="minorHAnsi" w:hAnsiTheme="minorHAnsi" w:cstheme="minorHAnsi"/>
          <w:lang w:val="en-AU" w:eastAsia="en-AU"/>
        </w:rPr>
        <w:t xml:space="preserve"> </w:t>
      </w:r>
    </w:p>
    <w:p w14:paraId="160BC4FA" w14:textId="77777777" w:rsidR="009C49AA" w:rsidRPr="00755E8D" w:rsidRDefault="009C49AA" w:rsidP="00AE3E0C">
      <w:pPr>
        <w:pStyle w:val="Heading4"/>
      </w:pPr>
      <w:r w:rsidRPr="00755E8D">
        <w:t>Some PHNs do not complete the mandatory outcome measures and there are concerns about the quality of data in the PMHC-MDS.</w:t>
      </w:r>
    </w:p>
    <w:p w14:paraId="246FDA91" w14:textId="1F501004" w:rsidR="009C49AA" w:rsidRPr="00755E8D" w:rsidRDefault="009C49AA" w:rsidP="009C49AA">
      <w:pPr>
        <w:pStyle w:val="Bullet"/>
        <w:numPr>
          <w:ilvl w:val="0"/>
          <w:numId w:val="0"/>
        </w:numPr>
        <w:rPr>
          <w:rFonts w:asciiTheme="minorHAnsi" w:hAnsiTheme="minorHAnsi" w:cstheme="minorHAnsi"/>
        </w:rPr>
      </w:pPr>
      <w:r w:rsidRPr="00755E8D">
        <w:rPr>
          <w:rFonts w:asciiTheme="minorHAnsi" w:hAnsiTheme="minorHAnsi" w:cstheme="minorHAnsi"/>
        </w:rPr>
        <w:t xml:space="preserve">A subset of PHNs and service providers who raised concerns about the K10+ and K5 noted that they did not use these measures for consumers of the NPS-M and </w:t>
      </w:r>
      <w:proofErr w:type="spellStart"/>
      <w:r w:rsidRPr="00755E8D">
        <w:rPr>
          <w:rFonts w:asciiTheme="minorHAnsi" w:hAnsiTheme="minorHAnsi" w:cstheme="minorHAnsi"/>
        </w:rPr>
        <w:t>CoS</w:t>
      </w:r>
      <w:proofErr w:type="spellEnd"/>
      <w:r w:rsidRPr="00755E8D">
        <w:rPr>
          <w:rFonts w:asciiTheme="minorHAnsi" w:hAnsiTheme="minorHAnsi" w:cstheme="minorHAnsi"/>
        </w:rPr>
        <w:t xml:space="preserve"> programs. This means for some consumers of these programs the PMHC-MDS is not capturing any outcome information. </w:t>
      </w:r>
    </w:p>
    <w:p w14:paraId="718561E1" w14:textId="2B749CA5" w:rsidR="009C49AA" w:rsidRPr="00755E8D" w:rsidRDefault="009C49AA" w:rsidP="009C49AA">
      <w:pPr>
        <w:pStyle w:val="Bullet"/>
        <w:numPr>
          <w:ilvl w:val="0"/>
          <w:numId w:val="0"/>
        </w:numPr>
        <w:rPr>
          <w:rFonts w:asciiTheme="minorHAnsi" w:hAnsiTheme="minorHAnsi" w:cstheme="minorHAnsi"/>
        </w:rPr>
      </w:pPr>
      <w:r w:rsidRPr="00AE3E0C">
        <w:rPr>
          <w:rStyle w:val="Strong"/>
        </w:rPr>
        <w:t>Data from select PHNs with high quality data provides evidence that outcome measures have improved.</w:t>
      </w:r>
      <w:r w:rsidRPr="00755E8D">
        <w:rPr>
          <w:rFonts w:asciiTheme="minorHAnsi" w:hAnsiTheme="minorHAnsi" w:cstheme="minorHAnsi"/>
        </w:rPr>
        <w:t xml:space="preserve"> </w:t>
      </w:r>
      <w:r w:rsidR="00E15BDC" w:rsidRPr="00755E8D">
        <w:rPr>
          <w:rFonts w:asciiTheme="minorHAnsi" w:hAnsiTheme="minorHAnsi" w:cstheme="minorHAnsi"/>
        </w:rPr>
        <w:fldChar w:fldCharType="begin"/>
      </w:r>
      <w:r w:rsidR="00E15BDC" w:rsidRPr="00755E8D">
        <w:rPr>
          <w:rFonts w:asciiTheme="minorHAnsi" w:hAnsiTheme="minorHAnsi" w:cstheme="minorHAnsi"/>
        </w:rPr>
        <w:instrText xml:space="preserve"> REF _Ref58666817 \h </w:instrText>
      </w:r>
      <w:r w:rsidR="00755E8D" w:rsidRPr="00755E8D">
        <w:rPr>
          <w:rFonts w:asciiTheme="minorHAnsi" w:hAnsiTheme="minorHAnsi" w:cstheme="minorHAnsi"/>
        </w:rPr>
        <w:instrText xml:space="preserve"> \* MERGEFORMAT </w:instrText>
      </w:r>
      <w:r w:rsidR="00E15BDC" w:rsidRPr="00755E8D">
        <w:rPr>
          <w:rFonts w:asciiTheme="minorHAnsi" w:hAnsiTheme="minorHAnsi" w:cstheme="minorHAnsi"/>
        </w:rPr>
      </w:r>
      <w:r w:rsidR="00E15BDC" w:rsidRPr="00755E8D">
        <w:rPr>
          <w:rFonts w:asciiTheme="minorHAnsi" w:hAnsiTheme="minorHAnsi" w:cstheme="minorHAnsi"/>
        </w:rPr>
        <w:fldChar w:fldCharType="separate"/>
      </w:r>
      <w:r w:rsidR="00823965" w:rsidRPr="00755E8D">
        <w:t xml:space="preserve">Figure </w:t>
      </w:r>
      <w:r w:rsidR="00823965" w:rsidRPr="00755E8D">
        <w:rPr>
          <w:noProof/>
        </w:rPr>
        <w:t>20</w:t>
      </w:r>
      <w:r w:rsidR="00E15BDC" w:rsidRPr="00755E8D">
        <w:rPr>
          <w:rFonts w:asciiTheme="minorHAnsi" w:hAnsiTheme="minorHAnsi" w:cstheme="minorHAnsi"/>
        </w:rPr>
        <w:fldChar w:fldCharType="end"/>
      </w:r>
      <w:r w:rsidRPr="00755E8D">
        <w:rPr>
          <w:rFonts w:asciiTheme="minorHAnsi" w:hAnsiTheme="minorHAnsi" w:cstheme="minorHAnsi"/>
        </w:rPr>
        <w:t xml:space="preserve"> provides the mean K10+ scores for records in the case study subset of PMHC-MDS where episodes have more than </w:t>
      </w:r>
      <w:r w:rsidR="00212EB3" w:rsidRPr="00755E8D">
        <w:rPr>
          <w:rFonts w:asciiTheme="minorHAnsi" w:hAnsiTheme="minorHAnsi" w:cstheme="minorHAnsi"/>
        </w:rPr>
        <w:t xml:space="preserve">one </w:t>
      </w:r>
      <w:r w:rsidRPr="00755E8D">
        <w:rPr>
          <w:rFonts w:asciiTheme="minorHAnsi" w:hAnsiTheme="minorHAnsi" w:cstheme="minorHAnsi"/>
        </w:rPr>
        <w:t xml:space="preserve">K10+ measurement. Across both the NPS-M and </w:t>
      </w:r>
      <w:proofErr w:type="spellStart"/>
      <w:r w:rsidRPr="00755E8D">
        <w:rPr>
          <w:rFonts w:asciiTheme="minorHAnsi" w:hAnsiTheme="minorHAnsi" w:cstheme="minorHAnsi"/>
        </w:rPr>
        <w:t>CoS</w:t>
      </w:r>
      <w:proofErr w:type="spellEnd"/>
      <w:r w:rsidRPr="00755E8D">
        <w:rPr>
          <w:rFonts w:asciiTheme="minorHAnsi" w:hAnsiTheme="minorHAnsi" w:cstheme="minorHAnsi"/>
        </w:rPr>
        <w:t xml:space="preserve"> programs K10+ scores decreased between K10+ measurements throughout the program, reflecting a decrease in psychological distress. In episodes of the NPS-M program, </w:t>
      </w:r>
      <w:r w:rsidR="000A4B08" w:rsidRPr="00755E8D">
        <w:rPr>
          <w:rFonts w:asciiTheme="minorHAnsi" w:hAnsiTheme="minorHAnsi" w:cstheme="minorHAnsi"/>
        </w:rPr>
        <w:t>there was a statistically significant</w:t>
      </w:r>
      <w:r w:rsidRPr="00755E8D">
        <w:rPr>
          <w:rFonts w:asciiTheme="minorHAnsi" w:hAnsiTheme="minorHAnsi" w:cstheme="minorHAnsi"/>
        </w:rPr>
        <w:t xml:space="preserve"> mean change in K10+ score </w:t>
      </w:r>
      <w:r w:rsidR="00AD5680" w:rsidRPr="00755E8D">
        <w:rPr>
          <w:rFonts w:asciiTheme="minorHAnsi" w:hAnsiTheme="minorHAnsi" w:cstheme="minorHAnsi"/>
        </w:rPr>
        <w:t>of</w:t>
      </w:r>
      <w:r w:rsidRPr="00755E8D">
        <w:rPr>
          <w:rFonts w:asciiTheme="minorHAnsi" w:hAnsiTheme="minorHAnsi" w:cstheme="minorHAnsi"/>
        </w:rPr>
        <w:t xml:space="preserve"> 4.8</w:t>
      </w:r>
      <w:r w:rsidR="00AD5680" w:rsidRPr="00755E8D">
        <w:rPr>
          <w:rFonts w:asciiTheme="minorHAnsi" w:hAnsiTheme="minorHAnsi" w:cstheme="minorHAnsi"/>
        </w:rPr>
        <w:t xml:space="preserve"> units</w:t>
      </w:r>
      <w:r w:rsidRPr="00755E8D">
        <w:rPr>
          <w:rFonts w:asciiTheme="minorHAnsi" w:hAnsiTheme="minorHAnsi" w:cstheme="minorHAnsi"/>
        </w:rPr>
        <w:t xml:space="preserve"> which represents a decrease of 14.6% from the first K10+ score.</w:t>
      </w:r>
      <w:r w:rsidR="00AD5680" w:rsidRPr="00755E8D">
        <w:rPr>
          <w:rStyle w:val="FootnoteReference"/>
          <w:rFonts w:asciiTheme="minorHAnsi" w:hAnsiTheme="minorHAnsi" w:cstheme="minorHAnsi"/>
        </w:rPr>
        <w:footnoteReference w:id="81"/>
      </w:r>
      <w:r w:rsidRPr="00755E8D">
        <w:rPr>
          <w:rFonts w:asciiTheme="minorHAnsi" w:hAnsiTheme="minorHAnsi" w:cstheme="minorHAnsi"/>
        </w:rPr>
        <w:t xml:space="preserve"> In episodes of the </w:t>
      </w:r>
      <w:proofErr w:type="spellStart"/>
      <w:r w:rsidRPr="00755E8D">
        <w:rPr>
          <w:rFonts w:asciiTheme="minorHAnsi" w:hAnsiTheme="minorHAnsi" w:cstheme="minorHAnsi"/>
        </w:rPr>
        <w:t>CoS</w:t>
      </w:r>
      <w:proofErr w:type="spellEnd"/>
      <w:r w:rsidRPr="00755E8D">
        <w:rPr>
          <w:rFonts w:asciiTheme="minorHAnsi" w:hAnsiTheme="minorHAnsi" w:cstheme="minorHAnsi"/>
        </w:rPr>
        <w:t xml:space="preserve"> program, the mean change was 2.5 which represents a decrease of 7.7% from the first K10+ score. </w:t>
      </w:r>
      <w:r w:rsidR="00417F49" w:rsidRPr="00755E8D">
        <w:rPr>
          <w:rFonts w:asciiTheme="minorHAnsi" w:hAnsiTheme="minorHAnsi" w:cstheme="minorHAnsi"/>
        </w:rPr>
        <w:t xml:space="preserve">This difference </w:t>
      </w:r>
      <w:r w:rsidR="00B70BAF" w:rsidRPr="00755E8D">
        <w:rPr>
          <w:rFonts w:asciiTheme="minorHAnsi" w:hAnsiTheme="minorHAnsi" w:cstheme="minorHAnsi"/>
        </w:rPr>
        <w:t xml:space="preserve">in the </w:t>
      </w:r>
      <w:proofErr w:type="spellStart"/>
      <w:r w:rsidR="00B70BAF" w:rsidRPr="00755E8D">
        <w:rPr>
          <w:rFonts w:asciiTheme="minorHAnsi" w:hAnsiTheme="minorHAnsi" w:cstheme="minorHAnsi"/>
        </w:rPr>
        <w:t>CoS</w:t>
      </w:r>
      <w:proofErr w:type="spellEnd"/>
      <w:r w:rsidR="00B70BAF" w:rsidRPr="00755E8D">
        <w:rPr>
          <w:rFonts w:asciiTheme="minorHAnsi" w:hAnsiTheme="minorHAnsi" w:cstheme="minorHAnsi"/>
        </w:rPr>
        <w:t xml:space="preserve"> program </w:t>
      </w:r>
      <w:r w:rsidR="00417F49" w:rsidRPr="00755E8D">
        <w:rPr>
          <w:rFonts w:asciiTheme="minorHAnsi" w:hAnsiTheme="minorHAnsi" w:cstheme="minorHAnsi"/>
        </w:rPr>
        <w:t>was not statistically significant</w:t>
      </w:r>
      <w:r w:rsidR="00EB221E" w:rsidRPr="00755E8D">
        <w:rPr>
          <w:rFonts w:asciiTheme="minorHAnsi" w:hAnsiTheme="minorHAnsi" w:cstheme="minorHAnsi"/>
        </w:rPr>
        <w:t>.</w:t>
      </w:r>
      <w:r w:rsidR="00B70BAF" w:rsidRPr="00755E8D">
        <w:rPr>
          <w:rStyle w:val="FootnoteReference"/>
          <w:rFonts w:asciiTheme="minorHAnsi" w:hAnsiTheme="minorHAnsi" w:cstheme="minorHAnsi"/>
        </w:rPr>
        <w:footnoteReference w:id="82"/>
      </w:r>
      <w:r w:rsidR="00733FC3" w:rsidRPr="00755E8D">
        <w:rPr>
          <w:rFonts w:asciiTheme="minorHAnsi" w:hAnsiTheme="minorHAnsi" w:cstheme="minorHAnsi"/>
        </w:rPr>
        <w:t xml:space="preserve"> The smaller decrease in K10+ scores </w:t>
      </w:r>
      <w:r w:rsidR="00C001B4" w:rsidRPr="00755E8D">
        <w:rPr>
          <w:rFonts w:asciiTheme="minorHAnsi" w:hAnsiTheme="minorHAnsi" w:cstheme="minorHAnsi"/>
        </w:rPr>
        <w:t xml:space="preserve">for </w:t>
      </w:r>
      <w:proofErr w:type="spellStart"/>
      <w:r w:rsidR="00C001B4" w:rsidRPr="00755E8D">
        <w:rPr>
          <w:rFonts w:asciiTheme="minorHAnsi" w:hAnsiTheme="minorHAnsi" w:cstheme="minorHAnsi"/>
        </w:rPr>
        <w:t>CoS</w:t>
      </w:r>
      <w:proofErr w:type="spellEnd"/>
      <w:r w:rsidR="00C001B4" w:rsidRPr="00755E8D">
        <w:rPr>
          <w:rFonts w:asciiTheme="minorHAnsi" w:hAnsiTheme="minorHAnsi" w:cstheme="minorHAnsi"/>
        </w:rPr>
        <w:t xml:space="preserve"> consumers </w:t>
      </w:r>
      <w:r w:rsidR="00733FC3" w:rsidRPr="00755E8D">
        <w:rPr>
          <w:rFonts w:asciiTheme="minorHAnsi" w:hAnsiTheme="minorHAnsi" w:cstheme="minorHAnsi"/>
        </w:rPr>
        <w:t xml:space="preserve">may </w:t>
      </w:r>
      <w:r w:rsidR="007251B8" w:rsidRPr="00755E8D">
        <w:rPr>
          <w:rFonts w:asciiTheme="minorHAnsi" w:hAnsiTheme="minorHAnsi" w:cstheme="minorHAnsi"/>
        </w:rPr>
        <w:t xml:space="preserve">reflect differences in consumers who receive support through this program and </w:t>
      </w:r>
      <w:r w:rsidR="00657DF8" w:rsidRPr="00755E8D">
        <w:rPr>
          <w:rFonts w:asciiTheme="minorHAnsi" w:hAnsiTheme="minorHAnsi" w:cstheme="minorHAnsi"/>
        </w:rPr>
        <w:t>the ongoing nature of the support provided.</w:t>
      </w:r>
    </w:p>
    <w:p w14:paraId="2889E1E1" w14:textId="269E7CC6" w:rsidR="00757068" w:rsidRPr="00755E8D" w:rsidRDefault="009C49AA" w:rsidP="00757068">
      <w:pPr>
        <w:pStyle w:val="Caption"/>
      </w:pPr>
      <w:bookmarkStart w:id="101" w:name="_Ref58666817"/>
      <w:r w:rsidRPr="00755E8D">
        <w:lastRenderedPageBreak/>
        <w:t xml:space="preserve">Figure </w:t>
      </w:r>
      <w:r w:rsidR="00AA5D7C" w:rsidRPr="00755E8D">
        <w:fldChar w:fldCharType="begin"/>
      </w:r>
      <w:r w:rsidR="00AA5D7C" w:rsidRPr="00755E8D">
        <w:instrText xml:space="preserve"> SEQ Figure \* ARABIC </w:instrText>
      </w:r>
      <w:r w:rsidR="00AA5D7C" w:rsidRPr="00755E8D">
        <w:fldChar w:fldCharType="separate"/>
      </w:r>
      <w:r w:rsidR="00823965" w:rsidRPr="00755E8D">
        <w:rPr>
          <w:noProof/>
        </w:rPr>
        <w:t>20</w:t>
      </w:r>
      <w:r w:rsidR="00AA5D7C" w:rsidRPr="00755E8D">
        <w:fldChar w:fldCharType="end"/>
      </w:r>
      <w:bookmarkEnd w:id="101"/>
      <w:r w:rsidRPr="00755E8D">
        <w:t xml:space="preserve"> | Change in K10+ score between first and last measurement within episode of support</w:t>
      </w:r>
      <w:r w:rsidR="00ED63A2" w:rsidRPr="00755E8D">
        <w:rPr>
          <w:rStyle w:val="FootnoteReference"/>
        </w:rPr>
        <w:footnoteReference w:id="83"/>
      </w:r>
    </w:p>
    <w:p w14:paraId="7AC98209" w14:textId="7070432F" w:rsidR="00E6597D" w:rsidRPr="00755E8D" w:rsidRDefault="23107F1E" w:rsidP="00E6597D">
      <w:pPr>
        <w:pStyle w:val="Bullet"/>
        <w:numPr>
          <w:ilvl w:val="0"/>
          <w:numId w:val="0"/>
        </w:numPr>
        <w:rPr>
          <w:rFonts w:asciiTheme="majorHAnsi" w:hAnsiTheme="majorHAnsi" w:cstheme="majorHAnsi"/>
        </w:rPr>
      </w:pPr>
      <w:r w:rsidRPr="00755E8D">
        <w:rPr>
          <w:noProof/>
        </w:rPr>
        <w:drawing>
          <wp:inline distT="0" distB="0" distL="0" distR="0" wp14:anchorId="77EE778D" wp14:editId="4D155569">
            <wp:extent cx="5664200" cy="3183255"/>
            <wp:effectExtent l="0" t="0" r="0" b="0"/>
            <wp:docPr id="20" name="Picture 20" descr="K10+ scores decreased on average during an episode of support by over 2.5 for both NPS-M and CoS progra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K10+ scores decreased on average during an episode of support by over 2.5 for both NPS-M and CoS programs. "/>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664200" cy="3183255"/>
                    </a:xfrm>
                    <a:prstGeom prst="rect">
                      <a:avLst/>
                    </a:prstGeom>
                  </pic:spPr>
                </pic:pic>
              </a:graphicData>
            </a:graphic>
          </wp:inline>
        </w:drawing>
      </w:r>
    </w:p>
    <w:p w14:paraId="057F01CF" w14:textId="2F60B0F3" w:rsidR="00F61A4F" w:rsidRPr="00755E8D" w:rsidRDefault="001A4CAC" w:rsidP="00CF2C21">
      <w:pPr>
        <w:rPr>
          <w:rFonts w:asciiTheme="minorHAnsi" w:hAnsiTheme="minorHAnsi" w:cstheme="minorHAnsi"/>
          <w:lang w:val="en-AU" w:eastAsia="en-AU"/>
        </w:rPr>
      </w:pPr>
      <w:r w:rsidRPr="00755E8D">
        <w:rPr>
          <w:rFonts w:asciiTheme="minorHAnsi" w:hAnsiTheme="minorHAnsi" w:cstheme="minorHAnsi"/>
          <w:lang w:val="en-AU" w:eastAsia="en-AU"/>
        </w:rPr>
        <w:t xml:space="preserve">Caution is needed when interpreting these results due to the </w:t>
      </w:r>
      <w:r w:rsidR="008C670E" w:rsidRPr="00755E8D">
        <w:rPr>
          <w:rFonts w:asciiTheme="minorHAnsi" w:hAnsiTheme="minorHAnsi" w:cstheme="minorHAnsi"/>
          <w:lang w:val="en-AU" w:eastAsia="en-AU"/>
        </w:rPr>
        <w:t xml:space="preserve">relatively small sample (n=110 for NPS-M and 33 for </w:t>
      </w:r>
      <w:proofErr w:type="spellStart"/>
      <w:r w:rsidR="008C670E" w:rsidRPr="00755E8D">
        <w:rPr>
          <w:rFonts w:asciiTheme="minorHAnsi" w:hAnsiTheme="minorHAnsi" w:cstheme="minorHAnsi"/>
          <w:lang w:val="en-AU" w:eastAsia="en-AU"/>
        </w:rPr>
        <w:t>CoS</w:t>
      </w:r>
      <w:proofErr w:type="spellEnd"/>
      <w:r w:rsidR="008C670E" w:rsidRPr="00755E8D">
        <w:rPr>
          <w:rFonts w:asciiTheme="minorHAnsi" w:hAnsiTheme="minorHAnsi" w:cstheme="minorHAnsi"/>
          <w:lang w:val="en-AU" w:eastAsia="en-AU"/>
        </w:rPr>
        <w:t>)</w:t>
      </w:r>
      <w:r w:rsidR="00A63078" w:rsidRPr="00755E8D">
        <w:rPr>
          <w:rFonts w:asciiTheme="minorHAnsi" w:hAnsiTheme="minorHAnsi" w:cstheme="minorHAnsi"/>
          <w:lang w:val="en-AU" w:eastAsia="en-AU"/>
        </w:rPr>
        <w:t xml:space="preserve"> and potential that </w:t>
      </w:r>
      <w:r w:rsidR="00460905" w:rsidRPr="00755E8D">
        <w:rPr>
          <w:rFonts w:asciiTheme="minorHAnsi" w:hAnsiTheme="minorHAnsi" w:cstheme="minorHAnsi"/>
          <w:lang w:val="en-AU" w:eastAsia="en-AU"/>
        </w:rPr>
        <w:t xml:space="preserve">decreases </w:t>
      </w:r>
      <w:r w:rsidR="00A026CE" w:rsidRPr="00755E8D">
        <w:rPr>
          <w:rFonts w:asciiTheme="minorHAnsi" w:hAnsiTheme="minorHAnsi" w:cstheme="minorHAnsi"/>
          <w:lang w:val="en-AU" w:eastAsia="en-AU"/>
        </w:rPr>
        <w:t xml:space="preserve">in </w:t>
      </w:r>
      <w:r w:rsidR="00957FB0" w:rsidRPr="00755E8D">
        <w:rPr>
          <w:rFonts w:asciiTheme="minorHAnsi" w:hAnsiTheme="minorHAnsi" w:cstheme="minorHAnsi"/>
          <w:lang w:val="en-AU" w:eastAsia="en-AU"/>
        </w:rPr>
        <w:t xml:space="preserve">K10+ scores reflect reversion to the mean rather than changes caused by the </w:t>
      </w:r>
      <w:r w:rsidR="00303EB7" w:rsidRPr="00755E8D">
        <w:rPr>
          <w:rFonts w:asciiTheme="minorHAnsi" w:hAnsiTheme="minorHAnsi" w:cstheme="minorHAnsi"/>
          <w:lang w:val="en-AU" w:eastAsia="en-AU"/>
        </w:rPr>
        <w:t>programs</w:t>
      </w:r>
      <w:r w:rsidR="008C670E" w:rsidRPr="00755E8D">
        <w:rPr>
          <w:rFonts w:asciiTheme="minorHAnsi" w:hAnsiTheme="minorHAnsi" w:cstheme="minorHAnsi"/>
          <w:lang w:val="en-AU" w:eastAsia="en-AU"/>
        </w:rPr>
        <w:t xml:space="preserve">. </w:t>
      </w:r>
      <w:r w:rsidR="001E4E82" w:rsidRPr="00755E8D">
        <w:rPr>
          <w:rFonts w:asciiTheme="minorHAnsi" w:hAnsiTheme="minorHAnsi" w:cstheme="minorHAnsi"/>
          <w:lang w:val="en-AU" w:eastAsia="en-AU"/>
        </w:rPr>
        <w:t xml:space="preserve">Further analysis which examines which individuals within the cohort are most likely to have reductions in </w:t>
      </w:r>
      <w:r w:rsidR="00286A52" w:rsidRPr="00755E8D">
        <w:rPr>
          <w:rFonts w:asciiTheme="minorHAnsi" w:hAnsiTheme="minorHAnsi" w:cstheme="minorHAnsi"/>
          <w:lang w:val="en-AU" w:eastAsia="en-AU"/>
        </w:rPr>
        <w:t xml:space="preserve">K10+ scores associated with psychosocial support </w:t>
      </w:r>
      <w:r w:rsidR="00D7513C" w:rsidRPr="00755E8D">
        <w:rPr>
          <w:rFonts w:asciiTheme="minorHAnsi" w:hAnsiTheme="minorHAnsi" w:cstheme="minorHAnsi"/>
          <w:lang w:val="en-AU" w:eastAsia="en-AU"/>
        </w:rPr>
        <w:t xml:space="preserve">need </w:t>
      </w:r>
      <w:r w:rsidR="00733FC3" w:rsidRPr="00755E8D">
        <w:rPr>
          <w:rFonts w:asciiTheme="minorHAnsi" w:hAnsiTheme="minorHAnsi" w:cstheme="minorHAnsi"/>
          <w:lang w:val="en-AU" w:eastAsia="en-AU"/>
        </w:rPr>
        <w:t xml:space="preserve">larger sample sizes. </w:t>
      </w:r>
    </w:p>
    <w:p w14:paraId="7632B053" w14:textId="796DD486" w:rsidR="00FF20D6" w:rsidRPr="00755E8D" w:rsidRDefault="008A0C06" w:rsidP="00AE3E0C">
      <w:pPr>
        <w:pStyle w:val="Heading4"/>
        <w:rPr>
          <w:rFonts w:asciiTheme="minorHAnsi" w:hAnsiTheme="minorHAnsi" w:cstheme="minorHAnsi"/>
        </w:rPr>
      </w:pPr>
      <w:r w:rsidRPr="00755E8D">
        <w:t xml:space="preserve">The K10+ and K5 outcome measures are problematic for the NPS-M and </w:t>
      </w:r>
      <w:proofErr w:type="spellStart"/>
      <w:r w:rsidRPr="00755E8D">
        <w:t>CoS</w:t>
      </w:r>
      <w:proofErr w:type="spellEnd"/>
      <w:r w:rsidRPr="00755E8D">
        <w:t xml:space="preserve"> programs, as they are potentially misaligned with recovery and capacity building models of support.</w:t>
      </w:r>
      <w:r w:rsidR="00DE1CA8" w:rsidRPr="00755E8D">
        <w:rPr>
          <w:rFonts w:asciiTheme="minorHAnsi" w:hAnsiTheme="minorHAnsi" w:cstheme="minorHAnsi"/>
        </w:rPr>
        <w:t xml:space="preserve"> </w:t>
      </w:r>
    </w:p>
    <w:p w14:paraId="178894A8" w14:textId="5F5B166B" w:rsidR="00CF2C21" w:rsidRPr="00755E8D" w:rsidRDefault="00F15EE2" w:rsidP="00CF2C21">
      <w:pPr>
        <w:rPr>
          <w:rFonts w:asciiTheme="minorHAnsi" w:hAnsiTheme="minorHAnsi" w:cstheme="minorHAnsi"/>
          <w:lang w:val="en-AU" w:eastAsia="en-AU"/>
        </w:rPr>
      </w:pPr>
      <w:r w:rsidRPr="00755E8D">
        <w:rPr>
          <w:rFonts w:asciiTheme="minorHAnsi" w:hAnsiTheme="minorHAnsi" w:cstheme="minorHAnsi"/>
          <w:lang w:val="en-AU" w:eastAsia="en-AU"/>
        </w:rPr>
        <w:t>PHNs and service providers appreciated the need for a consistent s</w:t>
      </w:r>
      <w:r w:rsidR="002C1D55" w:rsidRPr="00755E8D">
        <w:rPr>
          <w:rFonts w:asciiTheme="minorHAnsi" w:hAnsiTheme="minorHAnsi" w:cstheme="minorHAnsi"/>
          <w:lang w:val="en-AU" w:eastAsia="en-AU"/>
        </w:rPr>
        <w:t>cale to measure the impact of programs nationally</w:t>
      </w:r>
      <w:r w:rsidR="00B51D75" w:rsidRPr="00755E8D">
        <w:rPr>
          <w:rFonts w:asciiTheme="minorHAnsi" w:hAnsiTheme="minorHAnsi" w:cstheme="minorHAnsi"/>
          <w:lang w:val="en-AU" w:eastAsia="en-AU"/>
        </w:rPr>
        <w:t xml:space="preserve">. </w:t>
      </w:r>
      <w:r w:rsidR="00EB57A3" w:rsidRPr="00755E8D">
        <w:rPr>
          <w:rFonts w:asciiTheme="minorHAnsi" w:hAnsiTheme="minorHAnsi" w:cstheme="minorHAnsi"/>
          <w:lang w:val="en-AU" w:eastAsia="en-AU"/>
        </w:rPr>
        <w:t xml:space="preserve">At the same time, </w:t>
      </w:r>
      <w:r w:rsidR="00D57CE6" w:rsidRPr="00755E8D">
        <w:rPr>
          <w:rFonts w:asciiTheme="minorHAnsi" w:hAnsiTheme="minorHAnsi" w:cstheme="minorHAnsi"/>
          <w:lang w:val="en-AU" w:eastAsia="en-AU"/>
        </w:rPr>
        <w:t>m</w:t>
      </w:r>
      <w:r w:rsidR="00CF2C21" w:rsidRPr="00755E8D">
        <w:rPr>
          <w:rFonts w:asciiTheme="minorHAnsi" w:hAnsiTheme="minorHAnsi" w:cstheme="minorHAnsi"/>
          <w:lang w:val="en-AU" w:eastAsia="en-AU"/>
        </w:rPr>
        <w:t>any PHNs and service providers raised concerns about the use of the K10+ and K5 outcome measures for psychosocial support programs throughout our evaluation including:</w:t>
      </w:r>
    </w:p>
    <w:p w14:paraId="6DBB9DB0" w14:textId="7DB919BE" w:rsidR="00CF2C21" w:rsidRPr="00755E8D" w:rsidRDefault="00CF2C21" w:rsidP="00AE3E0C">
      <w:pPr>
        <w:pStyle w:val="ListBullet"/>
      </w:pPr>
      <w:r w:rsidRPr="00755E8D">
        <w:t xml:space="preserve">Measures that assess psychological distress are not appropriate to capture the desired outcomes of the programs </w:t>
      </w:r>
      <w:r w:rsidR="004729EC" w:rsidRPr="00755E8D">
        <w:t>(</w:t>
      </w:r>
      <w:proofErr w:type="gramStart"/>
      <w:r w:rsidRPr="00755E8D">
        <w:t>i.e.</w:t>
      </w:r>
      <w:proofErr w:type="gramEnd"/>
      <w:r w:rsidRPr="00755E8D">
        <w:t xml:space="preserve"> improved psychosocial function</w:t>
      </w:r>
      <w:r w:rsidR="004729EC" w:rsidRPr="00755E8D">
        <w:t>)</w:t>
      </w:r>
      <w:r w:rsidRPr="00755E8D">
        <w:t xml:space="preserve">. Stakeholders noted that improved psychosocial function can occur without reduced psychological distress. </w:t>
      </w:r>
    </w:p>
    <w:p w14:paraId="4FE62224" w14:textId="7792FF97" w:rsidR="00CF2C21" w:rsidRPr="00755E8D" w:rsidRDefault="00CF2C21" w:rsidP="00AE3E0C">
      <w:pPr>
        <w:pStyle w:val="ListBullet"/>
      </w:pPr>
      <w:r w:rsidRPr="00755E8D">
        <w:t xml:space="preserve">Clients can respond negatively to the K10+ and K5 because these tools use deficit-based language which is inconsistent with the recovery-oriented nature of the psychosocial support being delivered through the NPS-M and </w:t>
      </w:r>
      <w:proofErr w:type="spellStart"/>
      <w:r w:rsidRPr="00755E8D">
        <w:t>CoS</w:t>
      </w:r>
      <w:proofErr w:type="spellEnd"/>
      <w:r w:rsidRPr="00755E8D">
        <w:t xml:space="preserve"> programs. For example, questions in the K10+ like </w:t>
      </w:r>
      <w:r w:rsidR="000F4902" w:rsidRPr="00755E8D">
        <w:t>‘</w:t>
      </w:r>
      <w:r w:rsidRPr="00755E8D">
        <w:t>In the last four weeks, about how often did you feel so nervous that nothing could calm you down?</w:t>
      </w:r>
      <w:r w:rsidR="000F4902" w:rsidRPr="00755E8D">
        <w:t>’</w:t>
      </w:r>
      <w:r w:rsidRPr="00755E8D">
        <w:t xml:space="preserve"> can be at odds with the recovery and capacity building models of supports being provided.</w:t>
      </w:r>
    </w:p>
    <w:p w14:paraId="1D5E4686" w14:textId="4B715B50" w:rsidR="006B31AE" w:rsidRPr="00755E8D" w:rsidRDefault="00246AAF" w:rsidP="006B31AE">
      <w:pPr>
        <w:pStyle w:val="Bullet"/>
        <w:numPr>
          <w:ilvl w:val="0"/>
          <w:numId w:val="0"/>
        </w:numPr>
        <w:rPr>
          <w:rFonts w:asciiTheme="majorHAnsi" w:hAnsiTheme="majorHAnsi" w:cstheme="majorHAnsi"/>
        </w:rPr>
      </w:pPr>
      <w:r w:rsidRPr="00755E8D">
        <w:rPr>
          <w:rFonts w:asciiTheme="majorHAnsi" w:hAnsiTheme="majorHAnsi" w:cstheme="majorHAnsi"/>
        </w:rPr>
        <w:t xml:space="preserve">Many service providers use other outcome measures that directly measure psychosocial function. </w:t>
      </w:r>
    </w:p>
    <w:p w14:paraId="3972F9BF" w14:textId="77777777" w:rsidR="00FE4F45" w:rsidRPr="00755E8D" w:rsidRDefault="00FE4F45" w:rsidP="00FE4F45">
      <w:pPr>
        <w:rPr>
          <w:lang w:val="en-AU"/>
        </w:rPr>
      </w:pPr>
      <w:r w:rsidRPr="00755E8D">
        <w:rPr>
          <w:lang w:val="en-AU"/>
        </w:rPr>
        <w:t>Service providers and PHNs have noted a range of measures that they use to support service delivery and measure consumer outcomes which are not captured in the PMHC-MDS. These include:</w:t>
      </w:r>
    </w:p>
    <w:p w14:paraId="0AE3F460" w14:textId="7FD8C7F0" w:rsidR="00FE4F45" w:rsidRPr="00755E8D" w:rsidRDefault="00FE4F45" w:rsidP="00AE3E0C">
      <w:pPr>
        <w:pStyle w:val="ListBullet"/>
      </w:pPr>
      <w:r w:rsidRPr="00755E8D">
        <w:t>CANSAS</w:t>
      </w:r>
    </w:p>
    <w:p w14:paraId="6622AE23" w14:textId="2E6A6DB6" w:rsidR="00FE4F45" w:rsidRPr="00755E8D" w:rsidRDefault="00FE4F45" w:rsidP="00AE3E0C">
      <w:pPr>
        <w:pStyle w:val="ListBullet"/>
      </w:pPr>
      <w:r w:rsidRPr="00755E8D">
        <w:t>RAS-DS</w:t>
      </w:r>
    </w:p>
    <w:p w14:paraId="5B7F5572" w14:textId="195BE9F6" w:rsidR="00FE4F45" w:rsidRPr="00755E8D" w:rsidRDefault="00FE4F45" w:rsidP="00AE3E0C">
      <w:pPr>
        <w:pStyle w:val="ListBullet"/>
      </w:pPr>
      <w:r w:rsidRPr="00755E8D">
        <w:t>LSP-16</w:t>
      </w:r>
    </w:p>
    <w:p w14:paraId="3EFDE35C" w14:textId="49A3B239" w:rsidR="00FE4F45" w:rsidRPr="00755E8D" w:rsidRDefault="00FE4F45" w:rsidP="00AE3E0C">
      <w:pPr>
        <w:pStyle w:val="ListBullet"/>
      </w:pPr>
      <w:r w:rsidRPr="00755E8D">
        <w:t>Recovery Star</w:t>
      </w:r>
    </w:p>
    <w:p w14:paraId="2D081E4F" w14:textId="1D8C4872" w:rsidR="00FE4F45" w:rsidRPr="00755E8D" w:rsidRDefault="00FE4F45" w:rsidP="00AE3E0C">
      <w:pPr>
        <w:pStyle w:val="ListBullet"/>
      </w:pPr>
      <w:proofErr w:type="spellStart"/>
      <w:r w:rsidRPr="00755E8D">
        <w:lastRenderedPageBreak/>
        <w:t>HoNOS</w:t>
      </w:r>
      <w:proofErr w:type="spellEnd"/>
    </w:p>
    <w:p w14:paraId="2B7F8708" w14:textId="6F3A63FC" w:rsidR="00FE4F45" w:rsidRPr="00755E8D" w:rsidRDefault="00FE4F45" w:rsidP="00AE3E0C">
      <w:pPr>
        <w:pStyle w:val="ListBullet"/>
      </w:pPr>
      <w:r w:rsidRPr="00755E8D">
        <w:t>WHODAS</w:t>
      </w:r>
      <w:r w:rsidR="00C269C3" w:rsidRPr="00755E8D">
        <w:t>.</w:t>
      </w:r>
    </w:p>
    <w:p w14:paraId="72852F5C" w14:textId="5986BCE8" w:rsidR="00DE48FF" w:rsidRPr="00755E8D" w:rsidRDefault="00FE4F45" w:rsidP="00FE4F45">
      <w:pPr>
        <w:rPr>
          <w:lang w:val="en-AU"/>
        </w:rPr>
      </w:pPr>
      <w:r w:rsidRPr="00755E8D">
        <w:rPr>
          <w:lang w:val="en-AU"/>
        </w:rPr>
        <w:t>These outcomes vary in their language, length and whether they are rated by a consumer or a clinician.</w:t>
      </w:r>
      <w:r w:rsidR="00626CA7" w:rsidRPr="00755E8D">
        <w:rPr>
          <w:lang w:val="en-AU"/>
        </w:rPr>
        <w:t xml:space="preserve"> </w:t>
      </w:r>
      <w:r w:rsidR="00FF0CF4" w:rsidRPr="00755E8D">
        <w:rPr>
          <w:lang w:val="en-AU"/>
        </w:rPr>
        <w:t>‘</w:t>
      </w:r>
      <w:r w:rsidR="007F7766">
        <w:rPr>
          <w:lang w:val="en-AU" w:eastAsia="en-AU"/>
        </w:rPr>
        <w:t>Case study 6 – Outcome measures to assess psychosocial recovery</w:t>
      </w:r>
      <w:r w:rsidR="00FF0CF4" w:rsidRPr="00755E8D">
        <w:rPr>
          <w:lang w:val="en-AU"/>
        </w:rPr>
        <w:t xml:space="preserve">’ overleaf </w:t>
      </w:r>
      <w:r w:rsidR="009162E4" w:rsidRPr="00755E8D">
        <w:rPr>
          <w:lang w:val="en-AU"/>
        </w:rPr>
        <w:t>compares th</w:t>
      </w:r>
      <w:r w:rsidR="00DB397F" w:rsidRPr="00755E8D">
        <w:rPr>
          <w:lang w:val="en-AU"/>
        </w:rPr>
        <w:t xml:space="preserve">e different outcome measures used by services providers for these programs. </w:t>
      </w:r>
      <w:r w:rsidR="00945110" w:rsidRPr="00755E8D">
        <w:rPr>
          <w:lang w:val="en-AU"/>
        </w:rPr>
        <w:t>The evaluation did not assess</w:t>
      </w:r>
      <w:r w:rsidR="009A70CC" w:rsidRPr="00755E8D">
        <w:rPr>
          <w:lang w:val="en-AU"/>
        </w:rPr>
        <w:t xml:space="preserve"> suitability </w:t>
      </w:r>
      <w:r w:rsidR="00797934" w:rsidRPr="00755E8D">
        <w:rPr>
          <w:lang w:val="en-AU"/>
        </w:rPr>
        <w:t xml:space="preserve">or effectiveness </w:t>
      </w:r>
      <w:r w:rsidR="009A70CC" w:rsidRPr="00755E8D">
        <w:rPr>
          <w:lang w:val="en-AU"/>
        </w:rPr>
        <w:t xml:space="preserve">of </w:t>
      </w:r>
      <w:r w:rsidR="00797934" w:rsidRPr="00755E8D">
        <w:rPr>
          <w:lang w:val="en-AU"/>
        </w:rPr>
        <w:t xml:space="preserve">the range of </w:t>
      </w:r>
      <w:r w:rsidR="000759AE" w:rsidRPr="00755E8D">
        <w:rPr>
          <w:lang w:val="en-AU"/>
        </w:rPr>
        <w:t xml:space="preserve">outcome assessment </w:t>
      </w:r>
      <w:r w:rsidR="009A70CC" w:rsidRPr="00755E8D">
        <w:rPr>
          <w:lang w:val="en-AU"/>
        </w:rPr>
        <w:t>tool</w:t>
      </w:r>
      <w:r w:rsidR="000759AE" w:rsidRPr="00755E8D">
        <w:rPr>
          <w:lang w:val="en-AU"/>
        </w:rPr>
        <w:t>s</w:t>
      </w:r>
      <w:r w:rsidR="00797934" w:rsidRPr="00755E8D">
        <w:rPr>
          <w:lang w:val="en-AU"/>
        </w:rPr>
        <w:t xml:space="preserve"> that are being used.</w:t>
      </w:r>
    </w:p>
    <w:p w14:paraId="74A760F8" w14:textId="77777777" w:rsidR="00AE3E0C" w:rsidRDefault="00DE48FF" w:rsidP="00AE3E0C">
      <w:pPr>
        <w:rPr>
          <w:lang w:val="en-AU"/>
        </w:rPr>
      </w:pPr>
      <w:r w:rsidRPr="00755E8D">
        <w:rPr>
          <w:lang w:val="en-AU"/>
        </w:rPr>
        <w:t>Some stakeholders consulted for the evaluation noted a more appropriate outcome measurement tool could be developed in consultation with PHNs and service providers or an existing outcome measurement tool chosen to replace the K10+</w:t>
      </w:r>
      <w:r w:rsidR="00013112" w:rsidRPr="00755E8D">
        <w:rPr>
          <w:lang w:val="en-AU"/>
        </w:rPr>
        <w:t xml:space="preserve"> and </w:t>
      </w:r>
      <w:r w:rsidRPr="00755E8D">
        <w:rPr>
          <w:lang w:val="en-AU"/>
        </w:rPr>
        <w:t>K5. An alternate outcome measure would need to assess the scientific validity</w:t>
      </w:r>
      <w:r w:rsidR="00C059D9" w:rsidRPr="00755E8D">
        <w:rPr>
          <w:lang w:val="en-AU"/>
        </w:rPr>
        <w:t xml:space="preserve"> o</w:t>
      </w:r>
      <w:r w:rsidRPr="00755E8D">
        <w:rPr>
          <w:lang w:val="en-AU"/>
        </w:rPr>
        <w:t xml:space="preserve">f the outcome tool, the length and associated burden when completing the tool, the appropriateness of the tool including recovery oriented-language and the ability to use across Indigenous and </w:t>
      </w:r>
      <w:r w:rsidR="00F40FAB" w:rsidRPr="00755E8D">
        <w:rPr>
          <w:lang w:val="en-AU"/>
        </w:rPr>
        <w:t>CALD</w:t>
      </w:r>
      <w:r w:rsidRPr="00755E8D">
        <w:rPr>
          <w:lang w:val="en-AU"/>
        </w:rPr>
        <w:t xml:space="preserve"> groups.</w:t>
      </w:r>
      <w:bookmarkStart w:id="102" w:name="_Ref57898096"/>
      <w:bookmarkStart w:id="103" w:name="_Toc55042753"/>
      <w:bookmarkStart w:id="104" w:name="_Hlk58692427"/>
      <w:bookmarkStart w:id="105" w:name="_Hlk58510248"/>
    </w:p>
    <w:p w14:paraId="06E3EF84" w14:textId="5A7925AE" w:rsidR="003E1E50" w:rsidRPr="00755E8D" w:rsidRDefault="006358D8" w:rsidP="00AE3E0C">
      <w:pPr>
        <w:pStyle w:val="Heading3nonumbered"/>
      </w:pPr>
      <w:r w:rsidRPr="00755E8D">
        <w:t xml:space="preserve">Case Study: </w:t>
      </w:r>
      <w:r w:rsidR="003E1E50" w:rsidRPr="00755E8D">
        <w:t>Outcome measures to assess psychosocial recovery</w:t>
      </w:r>
    </w:p>
    <w:p w14:paraId="0E0AC3D7" w14:textId="1E662C54" w:rsidR="003E1E50" w:rsidRPr="00755E8D" w:rsidRDefault="003E1E50" w:rsidP="00EB3530">
      <w:pPr>
        <w:pStyle w:val="Heading4"/>
      </w:pPr>
      <w:r w:rsidRPr="00755E8D">
        <w:t>Key Insights</w:t>
      </w:r>
    </w:p>
    <w:p w14:paraId="33375159" w14:textId="77777777" w:rsidR="003E1E50" w:rsidRPr="00755E8D" w:rsidRDefault="003E1E50" w:rsidP="00EB3530">
      <w:pPr>
        <w:pStyle w:val="ListBullet"/>
      </w:pPr>
      <w:r w:rsidRPr="00755E8D">
        <w:t xml:space="preserve">The current K10+/K5 outcome assessment tools used for NPS-M and </w:t>
      </w:r>
      <w:proofErr w:type="spellStart"/>
      <w:r w:rsidRPr="00755E8D">
        <w:t>CoS</w:t>
      </w:r>
      <w:proofErr w:type="spellEnd"/>
      <w:r w:rsidRPr="00755E8D">
        <w:t xml:space="preserve"> consumers measures psychological distress, rather than psychosocial function. </w:t>
      </w:r>
    </w:p>
    <w:p w14:paraId="6C38A20A" w14:textId="77777777" w:rsidR="003E1E50" w:rsidRPr="00755E8D" w:rsidRDefault="003E1E50" w:rsidP="00EB3530">
      <w:pPr>
        <w:pStyle w:val="ListBullet"/>
      </w:pPr>
      <w:r w:rsidRPr="00755E8D">
        <w:t>PHNs are using a range of outcome measures for their NPS-M programs (alongside or instead of K10+/K5)</w:t>
      </w:r>
    </w:p>
    <w:p w14:paraId="53AD4A40" w14:textId="77777777" w:rsidR="003E1E50" w:rsidRPr="00755E8D" w:rsidRDefault="003E1E50" w:rsidP="00EB3530">
      <w:pPr>
        <w:pStyle w:val="ListBullet"/>
      </w:pPr>
      <w:r w:rsidRPr="00755E8D">
        <w:t xml:space="preserve">Validated recovery-oriented outcome measures like the Recovery Assessment Score – Domains and Stages are specifically designed to assess psychosocial recovery. </w:t>
      </w:r>
    </w:p>
    <w:p w14:paraId="35BF0469" w14:textId="77777777" w:rsidR="00B5176C" w:rsidRPr="00755E8D" w:rsidRDefault="00B5176C" w:rsidP="00EB3530">
      <w:pPr>
        <w:pStyle w:val="Heading4"/>
      </w:pPr>
      <w:r w:rsidRPr="00755E8D">
        <w:t xml:space="preserve">Outcome assessment tools for NPS-M and </w:t>
      </w:r>
      <w:proofErr w:type="spellStart"/>
      <w:r w:rsidRPr="00755E8D">
        <w:t>CoS</w:t>
      </w:r>
      <w:proofErr w:type="spellEnd"/>
      <w:r w:rsidRPr="00755E8D">
        <w:t xml:space="preserve"> (via the PMHC-MDS)</w:t>
      </w:r>
    </w:p>
    <w:p w14:paraId="050A04B2" w14:textId="77777777" w:rsidR="00B5176C" w:rsidRPr="00755E8D" w:rsidRDefault="00B5176C" w:rsidP="00B5176C">
      <w:pPr>
        <w:spacing w:after="160"/>
        <w:rPr>
          <w:lang w:val="en-AU"/>
        </w:rPr>
      </w:pPr>
      <w:r w:rsidRPr="00EB3530">
        <w:rPr>
          <w:rStyle w:val="Strong"/>
        </w:rPr>
        <w:t>Kessler 10+ (K10+)</w:t>
      </w:r>
      <w:r w:rsidRPr="00755E8D">
        <w:rPr>
          <w:b/>
          <w:bCs/>
          <w:vertAlign w:val="superscript"/>
          <w:lang w:val="en-AU"/>
        </w:rPr>
        <w:t>1</w:t>
      </w:r>
    </w:p>
    <w:p w14:paraId="6C62D317" w14:textId="77777777" w:rsidR="00B5176C" w:rsidRPr="00755E8D" w:rsidRDefault="00B5176C" w:rsidP="00EB3530">
      <w:pPr>
        <w:pStyle w:val="ListBullet"/>
      </w:pPr>
      <w:r w:rsidRPr="00755E8D">
        <w:t xml:space="preserve">The K10 is a measure of non-specific psychological distress based on questions about the level of nervousness, agitation, psychological </w:t>
      </w:r>
      <w:proofErr w:type="gramStart"/>
      <w:r w:rsidRPr="00755E8D">
        <w:t>fatigue</w:t>
      </w:r>
      <w:proofErr w:type="gramEnd"/>
      <w:r w:rsidRPr="00755E8D">
        <w:t xml:space="preserve"> and depression. </w:t>
      </w:r>
    </w:p>
    <w:p w14:paraId="2648FC90" w14:textId="77777777" w:rsidR="00B5176C" w:rsidRPr="00755E8D" w:rsidRDefault="00B5176C" w:rsidP="00EB3530">
      <w:pPr>
        <w:pStyle w:val="ListBullet"/>
      </w:pPr>
      <w:r w:rsidRPr="00755E8D">
        <w:t>The K10+ includes additional items to assess functioning and related factors (</w:t>
      </w:r>
      <w:proofErr w:type="gramStart"/>
      <w:r w:rsidRPr="00755E8D">
        <w:t>e.g.</w:t>
      </w:r>
      <w:proofErr w:type="gramEnd"/>
      <w:r w:rsidRPr="00755E8D">
        <w:t xml:space="preserve"> “In the last four weeks, how many days were you totally unable to work, study or manage your day to day activities because of these feelings [reported above]?”)</w:t>
      </w:r>
    </w:p>
    <w:p w14:paraId="7CF60499" w14:textId="77777777" w:rsidR="00B5176C" w:rsidRPr="00EB3530" w:rsidRDefault="00B5176C" w:rsidP="00B5176C">
      <w:pPr>
        <w:spacing w:after="160"/>
        <w:rPr>
          <w:rStyle w:val="Strong"/>
        </w:rPr>
      </w:pPr>
      <w:r w:rsidRPr="00EB3530">
        <w:rPr>
          <w:rStyle w:val="Strong"/>
        </w:rPr>
        <w:t>Kessler 5 (K5)</w:t>
      </w:r>
    </w:p>
    <w:p w14:paraId="051B5906" w14:textId="77777777" w:rsidR="00B5176C" w:rsidRPr="00755E8D" w:rsidRDefault="00B5176C" w:rsidP="00EB3530">
      <w:pPr>
        <w:pStyle w:val="ListBullet"/>
      </w:pPr>
      <w:r w:rsidRPr="00755E8D">
        <w:t>A measure of psychological distress that has been designed for use with Aboriginal and Torres Strait Islander consumers which includes a subset of five questions taken from the K10 scale. Minor changes have been made to the language of some questions (</w:t>
      </w:r>
      <w:proofErr w:type="gramStart"/>
      <w:r w:rsidRPr="00755E8D">
        <w:t>e.g.</w:t>
      </w:r>
      <w:proofErr w:type="gramEnd"/>
      <w:r w:rsidRPr="00755E8D">
        <w:t xml:space="preserve"> replacing “hopeless” to “without hope”). </w:t>
      </w:r>
    </w:p>
    <w:p w14:paraId="0532DCFA" w14:textId="77777777" w:rsidR="00B5176C" w:rsidRPr="00755E8D" w:rsidRDefault="00B5176C" w:rsidP="00EB3530">
      <w:pPr>
        <w:pStyle w:val="ListBullet"/>
      </w:pPr>
      <w:r w:rsidRPr="00755E8D">
        <w:t>Unlike the K10+, K5 does not include any items that refer to functioning or related factors.</w:t>
      </w:r>
    </w:p>
    <w:p w14:paraId="5C0561B4" w14:textId="77777777" w:rsidR="00B5176C" w:rsidRPr="00EB3530" w:rsidRDefault="00B5176C" w:rsidP="00B5176C">
      <w:pPr>
        <w:spacing w:after="160"/>
        <w:rPr>
          <w:rStyle w:val="Strong"/>
        </w:rPr>
      </w:pPr>
      <w:r w:rsidRPr="00EB3530">
        <w:rPr>
          <w:rStyle w:val="Strong"/>
        </w:rPr>
        <w:t>What we’ve heard</w:t>
      </w:r>
    </w:p>
    <w:p w14:paraId="55821972" w14:textId="77777777" w:rsidR="00B5176C" w:rsidRPr="00755E8D" w:rsidRDefault="00B5176C" w:rsidP="00EB3530">
      <w:pPr>
        <w:pStyle w:val="ListBullet"/>
      </w:pPr>
      <w:r w:rsidRPr="00755E8D">
        <w:t>The K10+/K5 can be inappropriate for measuring the outcomes of psychosocial support programs because they primarily measure psychological distress rather than psychosocial function</w:t>
      </w:r>
    </w:p>
    <w:p w14:paraId="7B170932" w14:textId="77777777" w:rsidR="00B5176C" w:rsidRPr="00755E8D" w:rsidRDefault="00B5176C" w:rsidP="00EB3530">
      <w:pPr>
        <w:pStyle w:val="ListBullet"/>
      </w:pPr>
      <w:r w:rsidRPr="00755E8D">
        <w:t xml:space="preserve">The clinical and psychological language of the K10/K5+ can create barriers to consumers completing these assessments, and in some </w:t>
      </w:r>
      <w:proofErr w:type="gramStart"/>
      <w:r w:rsidRPr="00755E8D">
        <w:t>cases</w:t>
      </w:r>
      <w:proofErr w:type="gramEnd"/>
      <w:r w:rsidRPr="00755E8D">
        <w:t xml:space="preserve"> it was a distressing process for consumers on a recovery journey.</w:t>
      </w:r>
    </w:p>
    <w:p w14:paraId="3DC8BAC0" w14:textId="77777777" w:rsidR="00B5176C" w:rsidRPr="00755E8D" w:rsidRDefault="00B5176C" w:rsidP="00EB3530">
      <w:pPr>
        <w:pStyle w:val="ListBullet"/>
      </w:pPr>
      <w:r w:rsidRPr="00755E8D">
        <w:t>Service providers and PHNs are using a range of outcome measures either alongside or instead of the K10+ and K5 to assess consumers’ psychosocial function and recovery (outlined below)</w:t>
      </w:r>
    </w:p>
    <w:p w14:paraId="79C983D1" w14:textId="32B13F1A" w:rsidR="00E71D76" w:rsidRPr="00EB3530" w:rsidRDefault="00E71D76" w:rsidP="00EB3530">
      <w:pPr>
        <w:pStyle w:val="Heading4"/>
        <w:rPr>
          <w:b/>
          <w:bCs/>
        </w:rPr>
      </w:pPr>
      <w:r w:rsidRPr="00EB3530">
        <w:rPr>
          <w:b/>
          <w:bCs/>
        </w:rPr>
        <w:t>Alternate outcome tools</w:t>
      </w:r>
    </w:p>
    <w:p w14:paraId="3C2720A5" w14:textId="77777777" w:rsidR="00E71D76" w:rsidRPr="00755E8D" w:rsidRDefault="00E71D76" w:rsidP="00E71D76">
      <w:pPr>
        <w:spacing w:after="160"/>
        <w:rPr>
          <w:lang w:val="en-AU"/>
        </w:rPr>
      </w:pPr>
      <w:proofErr w:type="spellStart"/>
      <w:r w:rsidRPr="00EB3530">
        <w:rPr>
          <w:rStyle w:val="Strong"/>
        </w:rPr>
        <w:t>Camberwell</w:t>
      </w:r>
      <w:proofErr w:type="spellEnd"/>
      <w:r w:rsidRPr="00EB3530">
        <w:rPr>
          <w:rStyle w:val="Strong"/>
        </w:rPr>
        <w:t xml:space="preserve"> Assessment of Need Short Appraisal Schedule (CANSAS)</w:t>
      </w:r>
      <w:r w:rsidRPr="00755E8D">
        <w:rPr>
          <w:b/>
          <w:bCs/>
          <w:vertAlign w:val="superscript"/>
        </w:rPr>
        <w:t>2</w:t>
      </w:r>
    </w:p>
    <w:p w14:paraId="441C3FB2" w14:textId="77777777" w:rsidR="00E71D76" w:rsidRPr="00755E8D" w:rsidRDefault="00E71D76" w:rsidP="00EB3530">
      <w:pPr>
        <w:pStyle w:val="ListBullet"/>
      </w:pPr>
      <w:r w:rsidRPr="00755E8D">
        <w:lastRenderedPageBreak/>
        <w:t>A measure of met and unmet need across 22 health and social areas widely used in mental health services.</w:t>
      </w:r>
    </w:p>
    <w:p w14:paraId="0AC45CC5" w14:textId="77777777" w:rsidR="00E71D76" w:rsidRPr="00755E8D" w:rsidRDefault="00E71D76" w:rsidP="00EB3530">
      <w:pPr>
        <w:pStyle w:val="ListBullet"/>
      </w:pPr>
      <w:r w:rsidRPr="00755E8D">
        <w:t xml:space="preserve">Areas include Accommodation, Physical health, Intimate </w:t>
      </w:r>
      <w:proofErr w:type="gramStart"/>
      <w:r w:rsidRPr="00755E8D">
        <w:t>relationships</w:t>
      </w:r>
      <w:proofErr w:type="gramEnd"/>
      <w:r w:rsidRPr="00755E8D">
        <w:t xml:space="preserve"> and Psychological distress.</w:t>
      </w:r>
    </w:p>
    <w:p w14:paraId="2A27A186" w14:textId="77777777" w:rsidR="00E71D76" w:rsidRPr="00755E8D" w:rsidRDefault="00E71D76" w:rsidP="00EB3530">
      <w:pPr>
        <w:pStyle w:val="ListBullet"/>
      </w:pPr>
      <w:r w:rsidRPr="00755E8D">
        <w:t>Completed by clinician/support worker with consumer</w:t>
      </w:r>
    </w:p>
    <w:p w14:paraId="493D4189" w14:textId="77777777" w:rsidR="007817BC" w:rsidRPr="00755E8D" w:rsidRDefault="007817BC" w:rsidP="007817BC">
      <w:pPr>
        <w:spacing w:after="160"/>
        <w:rPr>
          <w:lang w:val="en-AU"/>
        </w:rPr>
      </w:pPr>
      <w:r w:rsidRPr="00EB3530">
        <w:rPr>
          <w:rStyle w:val="Strong"/>
        </w:rPr>
        <w:t>Recovery Assessment Score – Domains and Scales (RAS-DS)</w:t>
      </w:r>
      <w:r w:rsidRPr="00755E8D">
        <w:rPr>
          <w:b/>
          <w:bCs/>
          <w:vertAlign w:val="superscript"/>
        </w:rPr>
        <w:t>3</w:t>
      </w:r>
    </w:p>
    <w:p w14:paraId="4E080966" w14:textId="77777777" w:rsidR="007817BC" w:rsidRPr="00755E8D" w:rsidRDefault="007817BC" w:rsidP="00EB3530">
      <w:pPr>
        <w:pStyle w:val="ListBullet"/>
      </w:pPr>
      <w:r w:rsidRPr="00755E8D">
        <w:t xml:space="preserve">A measure of consumer defined </w:t>
      </w:r>
      <w:r w:rsidRPr="00755E8D">
        <w:rPr>
          <w:b/>
          <w:bCs/>
        </w:rPr>
        <w:t>recovery</w:t>
      </w:r>
      <w:r w:rsidRPr="00755E8D">
        <w:t xml:space="preserve"> across four domains (Doing things I value, </w:t>
      </w:r>
      <w:proofErr w:type="gramStart"/>
      <w:r w:rsidRPr="00755E8D">
        <w:t>Looking</w:t>
      </w:r>
      <w:proofErr w:type="gramEnd"/>
      <w:r w:rsidRPr="00755E8D">
        <w:t xml:space="preserve"> forward, Mastering my illness, and Connecting and belonging.   </w:t>
      </w:r>
    </w:p>
    <w:p w14:paraId="255D65B9" w14:textId="77777777" w:rsidR="007817BC" w:rsidRPr="00755E8D" w:rsidRDefault="007817BC" w:rsidP="00EB3530">
      <w:pPr>
        <w:pStyle w:val="ListBullet"/>
      </w:pPr>
      <w:r w:rsidRPr="00755E8D">
        <w:t>Items include statements like “I can handle it if I get unwell again”.</w:t>
      </w:r>
    </w:p>
    <w:p w14:paraId="0B14319E" w14:textId="77777777" w:rsidR="007817BC" w:rsidRPr="00755E8D" w:rsidRDefault="007817BC" w:rsidP="00EB3530">
      <w:pPr>
        <w:pStyle w:val="ListBullet"/>
      </w:pPr>
      <w:r w:rsidRPr="00755E8D">
        <w:t>Consumer rated.</w:t>
      </w:r>
    </w:p>
    <w:p w14:paraId="72FD2718" w14:textId="32625438" w:rsidR="00AE54D3" w:rsidRPr="00755E8D" w:rsidRDefault="00AE54D3" w:rsidP="00AE54D3">
      <w:pPr>
        <w:spacing w:after="160"/>
        <w:rPr>
          <w:lang w:val="en-AU"/>
        </w:rPr>
      </w:pPr>
      <w:r w:rsidRPr="00EB3530">
        <w:rPr>
          <w:rStyle w:val="Strong"/>
        </w:rPr>
        <w:t>Life Skills Profile (LSP-16)</w:t>
      </w:r>
      <w:r w:rsidRPr="00755E8D">
        <w:rPr>
          <w:b/>
          <w:bCs/>
          <w:vertAlign w:val="superscript"/>
        </w:rPr>
        <w:t>4</w:t>
      </w:r>
      <w:r w:rsidR="006358D8" w:rsidRPr="00755E8D">
        <w:rPr>
          <w:rStyle w:val="FootnoteReference"/>
          <w:b/>
          <w:bCs/>
        </w:rPr>
        <w:footnoteReference w:id="84"/>
      </w:r>
    </w:p>
    <w:p w14:paraId="74D1AD24" w14:textId="77777777" w:rsidR="00AE54D3" w:rsidRPr="00755E8D" w:rsidRDefault="00AE54D3" w:rsidP="00EB3530">
      <w:pPr>
        <w:pStyle w:val="ListBullet"/>
      </w:pPr>
      <w:r w:rsidRPr="00755E8D">
        <w:t xml:space="preserve">Assesses consumer’s basic life skill abilities focusing on general functioning and disability rather than clinical symptoms. </w:t>
      </w:r>
    </w:p>
    <w:p w14:paraId="2AEC2DCC" w14:textId="77777777" w:rsidR="00AE54D3" w:rsidRPr="00755E8D" w:rsidRDefault="00AE54D3" w:rsidP="00EB3530">
      <w:pPr>
        <w:pStyle w:val="ListBullet"/>
      </w:pPr>
      <w:r w:rsidRPr="00755E8D">
        <w:t>Items include “Does this person generally have any difficulty with initiating and responding to conversation?”.</w:t>
      </w:r>
    </w:p>
    <w:p w14:paraId="41A5BE5B" w14:textId="77777777" w:rsidR="00AE54D3" w:rsidRPr="00755E8D" w:rsidRDefault="00AE54D3" w:rsidP="00EB3530">
      <w:pPr>
        <w:pStyle w:val="ListBullet"/>
      </w:pPr>
      <w:r w:rsidRPr="00755E8D">
        <w:t>Clinician/support worker rated.</w:t>
      </w:r>
    </w:p>
    <w:p w14:paraId="069E75BE" w14:textId="77777777" w:rsidR="000B6F9C" w:rsidRPr="00755E8D" w:rsidRDefault="000B6F9C" w:rsidP="000B6F9C">
      <w:pPr>
        <w:spacing w:after="160"/>
        <w:rPr>
          <w:lang w:val="en-AU"/>
        </w:rPr>
      </w:pPr>
      <w:r w:rsidRPr="00755E8D">
        <w:rPr>
          <w:b/>
          <w:bCs/>
        </w:rPr>
        <w:t>Health of the National Outcome Scales (</w:t>
      </w:r>
      <w:proofErr w:type="spellStart"/>
      <w:r w:rsidRPr="00755E8D">
        <w:rPr>
          <w:b/>
          <w:bCs/>
        </w:rPr>
        <w:t>HoNOS</w:t>
      </w:r>
      <w:proofErr w:type="spellEnd"/>
      <w:r w:rsidRPr="00755E8D">
        <w:rPr>
          <w:b/>
          <w:bCs/>
        </w:rPr>
        <w:t>)</w:t>
      </w:r>
      <w:r w:rsidRPr="00755E8D">
        <w:rPr>
          <w:b/>
          <w:bCs/>
          <w:vertAlign w:val="superscript"/>
        </w:rPr>
        <w:t>5</w:t>
      </w:r>
    </w:p>
    <w:p w14:paraId="0817AD81" w14:textId="77777777" w:rsidR="000B6F9C" w:rsidRPr="00755E8D" w:rsidRDefault="000B6F9C" w:rsidP="00EB3530">
      <w:pPr>
        <w:pStyle w:val="ListBullet"/>
      </w:pPr>
      <w:r w:rsidRPr="00755E8D">
        <w:t xml:space="preserve">A measure of </w:t>
      </w:r>
      <w:proofErr w:type="spellStart"/>
      <w:r w:rsidRPr="00755E8D">
        <w:t>behaviour</w:t>
      </w:r>
      <w:proofErr w:type="spellEnd"/>
      <w:r w:rsidRPr="00755E8D">
        <w:t xml:space="preserve">, impairment, </w:t>
      </w:r>
      <w:proofErr w:type="gramStart"/>
      <w:r w:rsidRPr="00755E8D">
        <w:t>symptoms</w:t>
      </w:r>
      <w:proofErr w:type="gramEnd"/>
      <w:r w:rsidRPr="00755E8D">
        <w:t xml:space="preserve"> and social functioning in people with severe mental illness. </w:t>
      </w:r>
    </w:p>
    <w:p w14:paraId="0F67D92D" w14:textId="77777777" w:rsidR="000B6F9C" w:rsidRPr="00755E8D" w:rsidRDefault="000B6F9C" w:rsidP="00EB3530">
      <w:pPr>
        <w:pStyle w:val="ListBullet"/>
      </w:pPr>
      <w:r w:rsidRPr="00755E8D">
        <w:t>Items include “Problems with activities of daily living” and “Problems associated with hallucinations and delusions”.</w:t>
      </w:r>
    </w:p>
    <w:p w14:paraId="1E034660" w14:textId="77777777" w:rsidR="000B6F9C" w:rsidRPr="00755E8D" w:rsidRDefault="000B6F9C" w:rsidP="00EB3530">
      <w:pPr>
        <w:pStyle w:val="ListBullet"/>
      </w:pPr>
      <w:r w:rsidRPr="00755E8D">
        <w:t>Clinician/support worker rated.</w:t>
      </w:r>
    </w:p>
    <w:p w14:paraId="09E55173" w14:textId="77777777" w:rsidR="00E20737" w:rsidRPr="00755E8D" w:rsidRDefault="00E20737" w:rsidP="00E20737">
      <w:pPr>
        <w:spacing w:after="160"/>
        <w:rPr>
          <w:lang w:val="en-AU"/>
        </w:rPr>
      </w:pPr>
      <w:r w:rsidRPr="00EB3530">
        <w:rPr>
          <w:rStyle w:val="Strong"/>
        </w:rPr>
        <w:t>Recovery Star</w:t>
      </w:r>
      <w:r w:rsidRPr="00755E8D">
        <w:rPr>
          <w:b/>
          <w:bCs/>
          <w:vertAlign w:val="superscript"/>
        </w:rPr>
        <w:t>6</w:t>
      </w:r>
    </w:p>
    <w:p w14:paraId="3D725609" w14:textId="77777777" w:rsidR="00E20737" w:rsidRPr="00755E8D" w:rsidRDefault="00E20737" w:rsidP="00EB3530">
      <w:pPr>
        <w:pStyle w:val="ListBullet"/>
      </w:pPr>
      <w:r w:rsidRPr="00755E8D">
        <w:t xml:space="preserve">A recovery-oriented outcome measure which enables consumers to measure their progress. The Recovery Star can be integrated into service delivery including </w:t>
      </w:r>
      <w:proofErr w:type="gramStart"/>
      <w:r w:rsidRPr="00755E8D">
        <w:t>goal-setting</w:t>
      </w:r>
      <w:proofErr w:type="gramEnd"/>
      <w:r w:rsidRPr="00755E8D">
        <w:t xml:space="preserve"> with consumers and monitoring recovery. </w:t>
      </w:r>
    </w:p>
    <w:p w14:paraId="665B6604" w14:textId="77777777" w:rsidR="00E20737" w:rsidRPr="00755E8D" w:rsidRDefault="00E20737" w:rsidP="00EB3530">
      <w:pPr>
        <w:pStyle w:val="ListBullet"/>
      </w:pPr>
      <w:r w:rsidRPr="00755E8D">
        <w:t xml:space="preserve">Ten areas are measured including living skills, relationships, work and identity and self-esteem. </w:t>
      </w:r>
    </w:p>
    <w:p w14:paraId="5B65A3FC" w14:textId="77777777" w:rsidR="00E20737" w:rsidRPr="00755E8D" w:rsidRDefault="00E20737" w:rsidP="00EB3530">
      <w:pPr>
        <w:pStyle w:val="ListBullet"/>
      </w:pPr>
      <w:r w:rsidRPr="00755E8D">
        <w:t>Consumer rated.</w:t>
      </w:r>
    </w:p>
    <w:p w14:paraId="2DF24AF1" w14:textId="77777777" w:rsidR="00831A01" w:rsidRPr="00755E8D" w:rsidRDefault="00831A01" w:rsidP="00831A01">
      <w:pPr>
        <w:spacing w:after="160"/>
        <w:rPr>
          <w:lang w:val="en-AU"/>
        </w:rPr>
      </w:pPr>
      <w:r w:rsidRPr="00EB3530">
        <w:rPr>
          <w:rStyle w:val="Strong"/>
        </w:rPr>
        <w:t>World Health Organisation Disability Assessment Schedule (WHODAS)</w:t>
      </w:r>
      <w:r w:rsidRPr="00755E8D">
        <w:rPr>
          <w:b/>
          <w:bCs/>
          <w:vertAlign w:val="superscript"/>
        </w:rPr>
        <w:t>7</w:t>
      </w:r>
    </w:p>
    <w:p w14:paraId="4331CEFA" w14:textId="77777777" w:rsidR="00831A01" w:rsidRPr="00755E8D" w:rsidRDefault="00831A01" w:rsidP="00EB3530">
      <w:pPr>
        <w:pStyle w:val="ListBullet"/>
      </w:pPr>
      <w:r w:rsidRPr="00755E8D">
        <w:t>A measure of health and disability across six domains: Cognition, Mobility, Self-care, Getting along, Life activities and Participation.</w:t>
      </w:r>
    </w:p>
    <w:p w14:paraId="68DE14F9" w14:textId="77777777" w:rsidR="00831A01" w:rsidRPr="00755E8D" w:rsidRDefault="00831A01" w:rsidP="00EB3530">
      <w:pPr>
        <w:pStyle w:val="ListBullet"/>
      </w:pPr>
      <w:r w:rsidRPr="00755E8D">
        <w:t>Items include “How much difficulty did you have in concentrating on doing something for ten minutes?”.</w:t>
      </w:r>
    </w:p>
    <w:p w14:paraId="783C8940" w14:textId="78DFDC4A" w:rsidR="00B5176C" w:rsidRPr="00755E8D" w:rsidRDefault="00831A01" w:rsidP="00EB3530">
      <w:pPr>
        <w:pStyle w:val="ListBullet"/>
      </w:pPr>
      <w:r w:rsidRPr="00755E8D">
        <w:t>Consumer rated</w:t>
      </w:r>
    </w:p>
    <w:p w14:paraId="5B144357" w14:textId="48334D12" w:rsidR="008971FE" w:rsidRDefault="0028674B" w:rsidP="00EB3530">
      <w:pPr>
        <w:pStyle w:val="Heading1"/>
        <w:pageBreakBefore/>
        <w:ind w:left="431" w:hanging="431"/>
      </w:pPr>
      <w:bookmarkStart w:id="106" w:name="_Ref66647141"/>
      <w:bookmarkStart w:id="107" w:name="_Ref66653864"/>
      <w:bookmarkStart w:id="108" w:name="_Toc97564802"/>
      <w:r w:rsidRPr="00755E8D">
        <w:lastRenderedPageBreak/>
        <w:t xml:space="preserve">To what extent have the NPS-M and </w:t>
      </w:r>
      <w:proofErr w:type="spellStart"/>
      <w:r w:rsidRPr="00755E8D">
        <w:t>CoS</w:t>
      </w:r>
      <w:proofErr w:type="spellEnd"/>
      <w:r w:rsidRPr="00755E8D">
        <w:t xml:space="preserve"> services met the needs of consumers and </w:t>
      </w:r>
      <w:r w:rsidR="008931E5" w:rsidRPr="00755E8D">
        <w:t>their friends, families and other support people</w:t>
      </w:r>
      <w:r w:rsidRPr="00755E8D">
        <w:t>?</w:t>
      </w:r>
      <w:bookmarkEnd w:id="102"/>
      <w:r w:rsidR="008971FE" w:rsidRPr="00755E8D">
        <w:t xml:space="preserve"> </w:t>
      </w:r>
      <w:bookmarkEnd w:id="103"/>
      <w:r w:rsidR="006C17A0" w:rsidRPr="00755E8D">
        <w:t>(KLE 3)</w:t>
      </w:r>
      <w:bookmarkEnd w:id="106"/>
      <w:bookmarkEnd w:id="107"/>
      <w:bookmarkEnd w:id="108"/>
    </w:p>
    <w:p w14:paraId="7F1BF2CF" w14:textId="77777777" w:rsidR="000073E1" w:rsidRPr="000073E1" w:rsidRDefault="000073E1" w:rsidP="000073E1">
      <w:pPr>
        <w:pStyle w:val="Longformcallout"/>
        <w:pBdr>
          <w:left w:val="single" w:sz="8" w:space="4" w:color="F25E21" w:themeColor="accent2"/>
        </w:pBdr>
        <w:shd w:val="clear" w:color="auto" w:fill="E6E6E1" w:themeFill="accent5"/>
        <w:rPr>
          <w:b/>
          <w:bCs/>
          <w:szCs w:val="20"/>
        </w:rPr>
      </w:pPr>
      <w:bookmarkStart w:id="109" w:name="_Hlk59347206"/>
      <w:r w:rsidRPr="000073E1">
        <w:rPr>
          <w:b/>
          <w:bCs/>
          <w:szCs w:val="20"/>
        </w:rPr>
        <w:t>Summary of findings</w:t>
      </w:r>
    </w:p>
    <w:p w14:paraId="3B8AE463" w14:textId="26DF7BAD" w:rsidR="00DE78F9" w:rsidRPr="00755E8D" w:rsidRDefault="00DE78F9" w:rsidP="00DE78F9">
      <w:pPr>
        <w:pStyle w:val="Longformcallout"/>
        <w:pBdr>
          <w:left w:val="single" w:sz="8" w:space="4" w:color="F25E21" w:themeColor="accent2"/>
        </w:pBdr>
        <w:shd w:val="clear" w:color="auto" w:fill="E6E6E1" w:themeFill="accent5"/>
      </w:pPr>
      <w:r w:rsidRPr="00755E8D">
        <w:t xml:space="preserve">The evaluation drew on insights from consultations with NPS-M and </w:t>
      </w:r>
      <w:proofErr w:type="spellStart"/>
      <w:r w:rsidRPr="00755E8D">
        <w:t>CoS</w:t>
      </w:r>
      <w:proofErr w:type="spellEnd"/>
      <w:r w:rsidRPr="00755E8D">
        <w:t xml:space="preserve"> consumers, their friends, families and other support people, and consumer and carer peaks to understand the extent to which the programs are meeting the needs of consumers. </w:t>
      </w:r>
    </w:p>
    <w:p w14:paraId="5A688C32" w14:textId="77777777" w:rsidR="00DE78F9" w:rsidRPr="00755E8D" w:rsidRDefault="00DE78F9" w:rsidP="00DE78F9">
      <w:pPr>
        <w:pStyle w:val="Longformcallout"/>
        <w:pBdr>
          <w:left w:val="single" w:sz="8" w:space="4" w:color="F25E21" w:themeColor="accent2"/>
        </w:pBdr>
        <w:shd w:val="clear" w:color="auto" w:fill="E6E6E1" w:themeFill="accent5"/>
      </w:pPr>
      <w:r w:rsidRPr="00755E8D">
        <w:t xml:space="preserve">While the needs of </w:t>
      </w:r>
      <w:proofErr w:type="gramStart"/>
      <w:r w:rsidRPr="00755E8D">
        <w:t>each individual</w:t>
      </w:r>
      <w:proofErr w:type="gramEnd"/>
      <w:r w:rsidRPr="00755E8D">
        <w:t xml:space="preserve"> varied to reflect their own unique context and lived experience, the evaluation was able to identify general themes surrounding psychosocial support needs based on responses to the questionnaire and interviews with consumers, friends, families and support people. </w:t>
      </w:r>
    </w:p>
    <w:p w14:paraId="77D73905" w14:textId="77777777" w:rsidR="00DE78F9" w:rsidRPr="00755E8D" w:rsidRDefault="00DE78F9" w:rsidP="00DE78F9">
      <w:pPr>
        <w:pStyle w:val="Longformcallout"/>
        <w:pBdr>
          <w:left w:val="single" w:sz="8" w:space="4" w:color="F25E21" w:themeColor="accent2"/>
        </w:pBdr>
        <w:shd w:val="clear" w:color="auto" w:fill="E6E6E1" w:themeFill="accent5"/>
      </w:pPr>
      <w:r w:rsidRPr="00755E8D">
        <w:t xml:space="preserve">Many of those consulted were not aware which of the two programs they were accessing. The only discernible difference potentially attributable to a particular program was the time limited nature of support on NPS-M, where some consumers needed longer term support but were required to exit the program. </w:t>
      </w:r>
    </w:p>
    <w:p w14:paraId="16B37360" w14:textId="77777777" w:rsidR="00DE78F9" w:rsidRPr="00755E8D" w:rsidRDefault="00DE78F9" w:rsidP="00DE78F9">
      <w:pPr>
        <w:pStyle w:val="Longformcallout"/>
        <w:pBdr>
          <w:left w:val="single" w:sz="8" w:space="4" w:color="F25E21" w:themeColor="accent2"/>
        </w:pBdr>
        <w:shd w:val="clear" w:color="auto" w:fill="E6E6E1" w:themeFill="accent5"/>
      </w:pPr>
      <w:r w:rsidRPr="00755E8D">
        <w:t xml:space="preserve">Peoples’ experiences of the programs also varied. Overall, most consumers reported that they were very satisfied with NPS-M and </w:t>
      </w:r>
      <w:proofErr w:type="spellStart"/>
      <w:r w:rsidRPr="00755E8D">
        <w:t>CoS</w:t>
      </w:r>
      <w:proofErr w:type="spellEnd"/>
      <w:r w:rsidRPr="00755E8D">
        <w:t xml:space="preserve"> programs. They outlined that these programs, when working well, provide unique supports, which can result in a range of positive and practical outcomes. They valued flexibility and being able to access a mixture of individual and group supports. Consumers also outlined that how support was provided was very important and they described the qualities they valued in support provision – for example, available when needed, regular and reliable, proactive support. </w:t>
      </w:r>
    </w:p>
    <w:p w14:paraId="7D5DD568" w14:textId="77777777" w:rsidR="00DE78F9" w:rsidRPr="00755E8D" w:rsidRDefault="00DE78F9" w:rsidP="00DE78F9">
      <w:pPr>
        <w:pStyle w:val="Longformcallout"/>
        <w:pBdr>
          <w:left w:val="single" w:sz="8" w:space="4" w:color="F25E21" w:themeColor="accent2"/>
        </w:pBdr>
        <w:shd w:val="clear" w:color="auto" w:fill="E6E6E1" w:themeFill="accent5"/>
      </w:pPr>
      <w:r w:rsidRPr="00755E8D">
        <w:t xml:space="preserve">However, some said that they did not have frequent enough contact with the program. Not everyone received the same supports and opportunities, nor achieved the outcomes they wanted. Their suggestions on how the programs could be improved are collated at the end of this chapter. </w:t>
      </w:r>
    </w:p>
    <w:p w14:paraId="13D0E514" w14:textId="77777777" w:rsidR="00DE78F9" w:rsidRPr="00755E8D" w:rsidRDefault="00DE78F9" w:rsidP="00DE78F9">
      <w:pPr>
        <w:pStyle w:val="Longformcallout"/>
        <w:pBdr>
          <w:left w:val="single" w:sz="8" w:space="4" w:color="F25E21" w:themeColor="accent2"/>
        </w:pBdr>
        <w:shd w:val="clear" w:color="auto" w:fill="E6E6E1" w:themeFill="accent5"/>
      </w:pPr>
      <w:r w:rsidRPr="00755E8D">
        <w:t>Friends, families and other support people generally noted that they valued the programs; however, they would appreciate the opportunity to be more involved in the programs, in instances where it was what they and the consumers would like. Some also found that their need to see consumers progress towards independence was not well met. They attributed this to support workers’ focus on companionship in some cases, where there were opportunities for them to focus more on supporting the consumer in building their capacity.</w:t>
      </w:r>
    </w:p>
    <w:bookmarkEnd w:id="109"/>
    <w:p w14:paraId="7320975C" w14:textId="4FF0F220" w:rsidR="00DE78F9" w:rsidRPr="00DE78F9" w:rsidRDefault="00DE78F9" w:rsidP="00DE78F9">
      <w:pPr>
        <w:pStyle w:val="Longformcallout"/>
        <w:pBdr>
          <w:left w:val="single" w:sz="8" w:space="4" w:color="F25E21" w:themeColor="accent2"/>
        </w:pBdr>
        <w:shd w:val="clear" w:color="auto" w:fill="E6E6E1" w:themeFill="accent5"/>
      </w:pPr>
      <w:r w:rsidRPr="00755E8D">
        <w:t xml:space="preserve">Key characteristics about the consumers and their friends, families and other support people involved in the evaluation are captured in </w:t>
      </w:r>
      <w:r w:rsidRPr="00755E8D">
        <w:fldChar w:fldCharType="begin"/>
      </w:r>
      <w:r w:rsidRPr="00755E8D">
        <w:instrText xml:space="preserve"> REF _Ref57199946 \h  \* MERGEFORMAT </w:instrText>
      </w:r>
      <w:r w:rsidRPr="00755E8D">
        <w:fldChar w:fldCharType="separate"/>
      </w:r>
      <w:r w:rsidRPr="00755E8D">
        <w:t xml:space="preserve">Figure </w:t>
      </w:r>
      <w:r w:rsidRPr="00755E8D">
        <w:rPr>
          <w:noProof/>
        </w:rPr>
        <w:t>21</w:t>
      </w:r>
      <w:r w:rsidRPr="00755E8D">
        <w:fldChar w:fldCharType="end"/>
      </w:r>
      <w:r w:rsidRPr="00755E8D">
        <w:t xml:space="preserve"> overleaf</w:t>
      </w:r>
    </w:p>
    <w:p w14:paraId="281CF989" w14:textId="2C7D8D4F" w:rsidR="005C685A" w:rsidRPr="00755E8D" w:rsidRDefault="005C685A" w:rsidP="008A59C2">
      <w:pPr>
        <w:pStyle w:val="Caption"/>
      </w:pPr>
      <w:bookmarkStart w:id="110" w:name="_Ref57199946"/>
      <w:bookmarkStart w:id="111" w:name="_Ref55380532"/>
      <w:bookmarkEnd w:id="104"/>
      <w:r w:rsidRPr="00755E8D">
        <w:t xml:space="preserve">Figure </w:t>
      </w:r>
      <w:r w:rsidR="00AA5D7C" w:rsidRPr="00755E8D">
        <w:fldChar w:fldCharType="begin"/>
      </w:r>
      <w:r w:rsidR="00AA5D7C" w:rsidRPr="00755E8D">
        <w:instrText xml:space="preserve"> SEQ Figure \* ARABIC </w:instrText>
      </w:r>
      <w:r w:rsidR="00AA5D7C" w:rsidRPr="00755E8D">
        <w:fldChar w:fldCharType="separate"/>
      </w:r>
      <w:r w:rsidR="00823965" w:rsidRPr="00755E8D">
        <w:rPr>
          <w:noProof/>
        </w:rPr>
        <w:t>21</w:t>
      </w:r>
      <w:r w:rsidR="00AA5D7C" w:rsidRPr="00755E8D">
        <w:fldChar w:fldCharType="end"/>
      </w:r>
      <w:bookmarkEnd w:id="110"/>
      <w:r w:rsidRPr="00755E8D">
        <w:t xml:space="preserve"> | </w:t>
      </w:r>
      <w:r w:rsidR="006B0C03" w:rsidRPr="00755E8D">
        <w:t xml:space="preserve">Overview of the </w:t>
      </w:r>
      <w:r w:rsidRPr="00755E8D">
        <w:t xml:space="preserve">NPS-M and </w:t>
      </w:r>
      <w:proofErr w:type="spellStart"/>
      <w:r w:rsidRPr="00755E8D">
        <w:t>CoS</w:t>
      </w:r>
      <w:proofErr w:type="spellEnd"/>
      <w:r w:rsidRPr="00755E8D">
        <w:t xml:space="preserve"> consumers</w:t>
      </w:r>
      <w:r w:rsidR="00B2040D" w:rsidRPr="00755E8D">
        <w:t xml:space="preserve"> and </w:t>
      </w:r>
      <w:r w:rsidR="00B40D5C" w:rsidRPr="00755E8D">
        <w:t>their friends, families and other support people</w:t>
      </w:r>
      <w:r w:rsidR="006B0C03" w:rsidRPr="00755E8D">
        <w:t xml:space="preserve"> consulted for the </w:t>
      </w:r>
      <w:r w:rsidR="00151EEC" w:rsidRPr="00755E8D">
        <w:t>e</w:t>
      </w:r>
      <w:r w:rsidR="006B0C03" w:rsidRPr="00755E8D">
        <w:t>valuation</w:t>
      </w:r>
    </w:p>
    <w:p w14:paraId="4F6FB1F0" w14:textId="4F3AE8E4" w:rsidR="00A740BB" w:rsidRPr="00755E8D" w:rsidRDefault="00246E98" w:rsidP="00D762B5">
      <w:pPr>
        <w:pStyle w:val="Heading2nonumbered"/>
      </w:pPr>
      <w:bookmarkStart w:id="112" w:name="_Toc97564803"/>
      <w:r w:rsidRPr="00755E8D">
        <w:t>About consumers</w:t>
      </w:r>
      <w:bookmarkEnd w:id="112"/>
    </w:p>
    <w:p w14:paraId="22055A4E" w14:textId="1F3C90A9" w:rsidR="00246E98" w:rsidRPr="00755E8D" w:rsidRDefault="000178AE" w:rsidP="00246E98">
      <w:pPr>
        <w:rPr>
          <w:lang w:val="en-AU" w:eastAsia="en-AU"/>
        </w:rPr>
      </w:pPr>
      <w:r w:rsidRPr="00755E8D">
        <w:rPr>
          <w:lang w:val="en-AU" w:eastAsia="en-AU"/>
        </w:rPr>
        <w:t>The average age of consumers is 48 with 58% of them being female, 40% male and 2% another gender.</w:t>
      </w:r>
      <w:r w:rsidR="00C61D21" w:rsidRPr="00755E8D">
        <w:rPr>
          <w:lang w:val="en-AU" w:eastAsia="en-AU"/>
        </w:rPr>
        <w:t xml:space="preserve"> 6% of them identified as Aboriginal and/or Torres Strait Islander.</w:t>
      </w:r>
    </w:p>
    <w:p w14:paraId="71865837" w14:textId="78E39203" w:rsidR="00D871D1" w:rsidRPr="00755E8D" w:rsidRDefault="00D871D1" w:rsidP="00551A07">
      <w:pPr>
        <w:pStyle w:val="ListBullet"/>
      </w:pPr>
      <w:r w:rsidRPr="00755E8D">
        <w:t xml:space="preserve">NSW and Victoria account for 54% of all consumers combined. </w:t>
      </w:r>
    </w:p>
    <w:p w14:paraId="4D6562FE" w14:textId="39AEE300" w:rsidR="00456463" w:rsidRPr="00755E8D" w:rsidRDefault="00456463" w:rsidP="00551A07">
      <w:pPr>
        <w:pStyle w:val="ListBullet"/>
      </w:pPr>
      <w:r w:rsidRPr="00755E8D">
        <w:t xml:space="preserve">20.6% of consumers are based in Australian capital cities compared to 35.6% from other cities. </w:t>
      </w:r>
    </w:p>
    <w:p w14:paraId="054754F7" w14:textId="2D637F64" w:rsidR="005711E2" w:rsidRPr="00755E8D" w:rsidRDefault="005711E2" w:rsidP="00551A07">
      <w:pPr>
        <w:pStyle w:val="ListBullet"/>
      </w:pPr>
      <w:r w:rsidRPr="00755E8D">
        <w:t xml:space="preserve">18% </w:t>
      </w:r>
      <w:proofErr w:type="gramStart"/>
      <w:r w:rsidRPr="00755E8D">
        <w:t>are located in</w:t>
      </w:r>
      <w:proofErr w:type="gramEnd"/>
      <w:r w:rsidRPr="00755E8D">
        <w:t xml:space="preserve"> rural areas and 21.1% are in rural </w:t>
      </w:r>
      <w:proofErr w:type="spellStart"/>
      <w:r w:rsidRPr="00755E8D">
        <w:t>centres</w:t>
      </w:r>
      <w:proofErr w:type="spellEnd"/>
      <w:r w:rsidRPr="00755E8D">
        <w:t xml:space="preserve">. </w:t>
      </w:r>
    </w:p>
    <w:p w14:paraId="5D1AF0A0" w14:textId="4A2D1B2D" w:rsidR="007B61F1" w:rsidRPr="00755E8D" w:rsidRDefault="007B61F1" w:rsidP="00551A07">
      <w:pPr>
        <w:pStyle w:val="ListBullet"/>
      </w:pPr>
      <w:r w:rsidRPr="00755E8D">
        <w:t xml:space="preserve">Of the 17 carers consulted </w:t>
      </w:r>
      <w:r w:rsidR="00EB2E4D" w:rsidRPr="00755E8D">
        <w:t xml:space="preserve">12 were family members, 2 were friends and 3 were partners. </w:t>
      </w:r>
    </w:p>
    <w:p w14:paraId="3F786C6F" w14:textId="2AFC1EC0" w:rsidR="00A753C2" w:rsidRPr="00755E8D" w:rsidRDefault="00A753C2" w:rsidP="00A753C2">
      <w:pPr>
        <w:pStyle w:val="Bullet"/>
        <w:numPr>
          <w:ilvl w:val="0"/>
          <w:numId w:val="0"/>
        </w:numPr>
        <w:ind w:left="340" w:hanging="340"/>
      </w:pPr>
      <w:r w:rsidRPr="00755E8D">
        <w:t>Consumer anecdotes:</w:t>
      </w:r>
    </w:p>
    <w:p w14:paraId="25346A51" w14:textId="62BAC282" w:rsidR="00A753C2" w:rsidRPr="00755E8D" w:rsidRDefault="00364F08" w:rsidP="00A753C2">
      <w:pPr>
        <w:pStyle w:val="Bullet"/>
        <w:numPr>
          <w:ilvl w:val="0"/>
          <w:numId w:val="0"/>
        </w:numPr>
        <w:ind w:left="340" w:hanging="340"/>
      </w:pPr>
      <w:r w:rsidRPr="00755E8D">
        <w:t>‘</w:t>
      </w:r>
      <w:r w:rsidR="00A753C2" w:rsidRPr="00755E8D">
        <w:t xml:space="preserve">She went into a bit of a slump where </w:t>
      </w:r>
      <w:r w:rsidRPr="00755E8D">
        <w:t>she just didn’t even feel like going outside or going anywhere or doing anything … Now she’s doing it all. The whole lot.’</w:t>
      </w:r>
    </w:p>
    <w:p w14:paraId="31C4EE76" w14:textId="6A6484F2" w:rsidR="00EB3116" w:rsidRPr="00755E8D" w:rsidRDefault="00EB3116" w:rsidP="00A753C2">
      <w:pPr>
        <w:pStyle w:val="Bullet"/>
        <w:numPr>
          <w:ilvl w:val="0"/>
          <w:numId w:val="0"/>
        </w:numPr>
        <w:ind w:left="340" w:hanging="340"/>
      </w:pPr>
      <w:r w:rsidRPr="00755E8D">
        <w:t>‘Having my mental illness, I’ve lost pretty much all of my friends, sadly, and I find it hard to connect with people lately.’</w:t>
      </w:r>
    </w:p>
    <w:p w14:paraId="2D4D33D9" w14:textId="694EF6C2" w:rsidR="00EB3116" w:rsidRPr="00755E8D" w:rsidRDefault="00EB3116" w:rsidP="00A753C2">
      <w:pPr>
        <w:pStyle w:val="Bullet"/>
        <w:numPr>
          <w:ilvl w:val="0"/>
          <w:numId w:val="0"/>
        </w:numPr>
        <w:ind w:left="340" w:hanging="340"/>
      </w:pPr>
      <w:r w:rsidRPr="00755E8D">
        <w:lastRenderedPageBreak/>
        <w:t>Carer anecdote:</w:t>
      </w:r>
    </w:p>
    <w:p w14:paraId="18B123C3" w14:textId="68575B30" w:rsidR="003742AB" w:rsidRPr="00755E8D" w:rsidRDefault="00EB3116" w:rsidP="003742AB">
      <w:pPr>
        <w:pStyle w:val="Bullet"/>
        <w:numPr>
          <w:ilvl w:val="0"/>
          <w:numId w:val="0"/>
        </w:numPr>
        <w:ind w:left="340" w:hanging="340"/>
      </w:pPr>
      <w:r w:rsidRPr="00755E8D">
        <w:t xml:space="preserve">‘My youngest daughter Jenny is now 40 and has been living with </w:t>
      </w:r>
      <w:r w:rsidR="003742AB" w:rsidRPr="00755E8D">
        <w:t>and fighting the voices, nasty scary voices, in her head since she was a teenager.’</w:t>
      </w:r>
    </w:p>
    <w:p w14:paraId="19D3FD2E" w14:textId="16A2F93E" w:rsidR="00EB2E4D" w:rsidRPr="00755E8D" w:rsidRDefault="00EB2E4D" w:rsidP="00D762B5">
      <w:pPr>
        <w:pStyle w:val="Heading2nonumbered"/>
      </w:pPr>
      <w:bookmarkStart w:id="113" w:name="_Toc97564804"/>
      <w:r w:rsidRPr="00755E8D">
        <w:t>Mental health</w:t>
      </w:r>
      <w:bookmarkEnd w:id="113"/>
    </w:p>
    <w:p w14:paraId="05407D7E" w14:textId="43E127BF" w:rsidR="00EB2E4D" w:rsidRPr="00755E8D" w:rsidRDefault="0088221F" w:rsidP="00EB2E4D">
      <w:pPr>
        <w:rPr>
          <w:lang w:val="en-AU" w:eastAsia="en-AU"/>
        </w:rPr>
      </w:pPr>
      <w:r w:rsidRPr="00755E8D">
        <w:rPr>
          <w:lang w:val="en-AU" w:eastAsia="en-AU"/>
        </w:rPr>
        <w:t>Depression is the most common issue accounting for 47.7% of cases, followed by anxiety at 39.1% and trauma at 28%.</w:t>
      </w:r>
    </w:p>
    <w:p w14:paraId="2FBEB623" w14:textId="25EA20EF" w:rsidR="0088221F" w:rsidRPr="005F1C2C" w:rsidRDefault="0088221F" w:rsidP="005F1C2C">
      <w:pPr>
        <w:pStyle w:val="ListBullet"/>
      </w:pPr>
      <w:r w:rsidRPr="00755E8D">
        <w:t xml:space="preserve">Other </w:t>
      </w:r>
      <w:r w:rsidR="00EF637C" w:rsidRPr="00755E8D">
        <w:t xml:space="preserve">prevalent issues </w:t>
      </w:r>
      <w:r w:rsidR="00EF637C" w:rsidRPr="005F1C2C">
        <w:t>included schizophrenia, personality disorder and bipolar disorder.</w:t>
      </w:r>
    </w:p>
    <w:p w14:paraId="21FE3B3B" w14:textId="18BF3E03" w:rsidR="00EF637C" w:rsidRPr="00755E8D" w:rsidRDefault="00EF637C" w:rsidP="005F1C2C">
      <w:pPr>
        <w:pStyle w:val="ListBullet"/>
      </w:pPr>
      <w:r w:rsidRPr="005F1C2C">
        <w:t>Non mental health issues also arose from physical health, isolation, substance abuse, lack of family support, domestic violence</w:t>
      </w:r>
      <w:r w:rsidRPr="00755E8D">
        <w:t xml:space="preserve">, grief and loss, </w:t>
      </w:r>
      <w:proofErr w:type="spellStart"/>
      <w:r w:rsidRPr="00755E8D">
        <w:t>carer</w:t>
      </w:r>
      <w:proofErr w:type="spellEnd"/>
      <w:r w:rsidRPr="00755E8D">
        <w:t xml:space="preserve"> responsibilities and incarceration.</w:t>
      </w:r>
    </w:p>
    <w:p w14:paraId="0B814788" w14:textId="20FA5F1C" w:rsidR="00EF637C" w:rsidRPr="00755E8D" w:rsidRDefault="00EF637C" w:rsidP="00D762B5">
      <w:pPr>
        <w:pStyle w:val="Heading2nonumbered"/>
      </w:pPr>
      <w:bookmarkStart w:id="114" w:name="_Toc97564805"/>
      <w:r w:rsidRPr="00755E8D">
        <w:t>Service use</w:t>
      </w:r>
      <w:bookmarkEnd w:id="114"/>
    </w:p>
    <w:p w14:paraId="401F777C" w14:textId="30DDB41C" w:rsidR="00EF637C" w:rsidRPr="00755E8D" w:rsidRDefault="00894942" w:rsidP="00EF637C">
      <w:pPr>
        <w:rPr>
          <w:lang w:val="en-AU" w:eastAsia="en-AU"/>
        </w:rPr>
      </w:pPr>
      <w:r w:rsidRPr="00755E8D">
        <w:rPr>
          <w:lang w:val="en-AU" w:eastAsia="en-AU"/>
        </w:rPr>
        <w:t xml:space="preserve">58.7% of consumers were involved in previous health programs: </w:t>
      </w:r>
      <w:proofErr w:type="spellStart"/>
      <w:r w:rsidRPr="00755E8D">
        <w:rPr>
          <w:lang w:val="en-AU" w:eastAsia="en-AU"/>
        </w:rPr>
        <w:t>PHaMS</w:t>
      </w:r>
      <w:proofErr w:type="spellEnd"/>
      <w:r w:rsidRPr="00755E8D">
        <w:rPr>
          <w:lang w:val="en-AU" w:eastAsia="en-AU"/>
        </w:rPr>
        <w:t xml:space="preserve">, </w:t>
      </w:r>
      <w:proofErr w:type="spellStart"/>
      <w:r w:rsidRPr="00755E8D">
        <w:rPr>
          <w:lang w:val="en-AU" w:eastAsia="en-AU"/>
        </w:rPr>
        <w:t>PiR</w:t>
      </w:r>
      <w:proofErr w:type="spellEnd"/>
      <w:r w:rsidRPr="00755E8D">
        <w:rPr>
          <w:lang w:val="en-AU" w:eastAsia="en-AU"/>
        </w:rPr>
        <w:t xml:space="preserve"> or D2DL</w:t>
      </w:r>
    </w:p>
    <w:p w14:paraId="4453544A" w14:textId="0C0671D3" w:rsidR="00894942" w:rsidRPr="00755E8D" w:rsidRDefault="00894942" w:rsidP="005F1C2C">
      <w:pPr>
        <w:pStyle w:val="ListBullet"/>
      </w:pPr>
      <w:r w:rsidRPr="00755E8D">
        <w:t xml:space="preserve">Most of the consumers had been with NPS-M or </w:t>
      </w:r>
      <w:proofErr w:type="spellStart"/>
      <w:r w:rsidRPr="00755E8D">
        <w:t>CoS</w:t>
      </w:r>
      <w:proofErr w:type="spellEnd"/>
      <w:r w:rsidRPr="00755E8D">
        <w:t xml:space="preserve"> for 6 months </w:t>
      </w:r>
    </w:p>
    <w:p w14:paraId="6E49650B" w14:textId="5F5B9350" w:rsidR="00894942" w:rsidRPr="00755E8D" w:rsidRDefault="00A753C2" w:rsidP="005F1C2C">
      <w:pPr>
        <w:pStyle w:val="ListBullet"/>
      </w:pPr>
      <w:r w:rsidRPr="00755E8D">
        <w:t>38% of consumers had contact with carers once a week and 33.5% had contact every two weeks.</w:t>
      </w:r>
    </w:p>
    <w:p w14:paraId="572F3C67" w14:textId="00B917CF" w:rsidR="00A753C2" w:rsidRPr="00755E8D" w:rsidRDefault="003742AB" w:rsidP="00A753C2">
      <w:pPr>
        <w:pStyle w:val="Bullet"/>
        <w:numPr>
          <w:ilvl w:val="0"/>
          <w:numId w:val="0"/>
        </w:numPr>
        <w:ind w:left="340" w:hanging="340"/>
      </w:pPr>
      <w:r w:rsidRPr="00755E8D">
        <w:t>Consumer anecdote:</w:t>
      </w:r>
    </w:p>
    <w:p w14:paraId="57D3048A" w14:textId="6C927736" w:rsidR="003742AB" w:rsidRPr="00755E8D" w:rsidRDefault="003742AB" w:rsidP="00A753C2">
      <w:pPr>
        <w:pStyle w:val="Bullet"/>
        <w:numPr>
          <w:ilvl w:val="0"/>
          <w:numId w:val="0"/>
        </w:numPr>
        <w:ind w:left="340" w:hanging="340"/>
      </w:pPr>
      <w:r w:rsidRPr="00755E8D">
        <w:t xml:space="preserve">‘It’s just </w:t>
      </w:r>
      <w:r w:rsidR="004C2EE5" w:rsidRPr="00755E8D">
        <w:t xml:space="preserve">shown me that I can do all the things that I set my mind to.’ </w:t>
      </w:r>
    </w:p>
    <w:p w14:paraId="78FE6161" w14:textId="41F60B57" w:rsidR="000D545B" w:rsidRPr="00755E8D" w:rsidRDefault="000D545B" w:rsidP="005F1C2C">
      <w:pPr>
        <w:rPr>
          <w:lang w:val="en-AU"/>
        </w:rPr>
      </w:pPr>
      <w:r w:rsidRPr="00755E8D">
        <w:rPr>
          <w:lang w:val="en-AU"/>
        </w:rPr>
        <w:t xml:space="preserve">See Section </w:t>
      </w:r>
      <w:r w:rsidR="001C3871" w:rsidRPr="00755E8D">
        <w:rPr>
          <w:lang w:val="en-AU"/>
        </w:rPr>
        <w:fldChar w:fldCharType="begin"/>
      </w:r>
      <w:r w:rsidR="001C3871" w:rsidRPr="00755E8D">
        <w:rPr>
          <w:lang w:val="en-AU"/>
        </w:rPr>
        <w:instrText xml:space="preserve"> REF _Ref55380444 \n \h </w:instrText>
      </w:r>
      <w:r w:rsidR="00755E8D" w:rsidRPr="00755E8D">
        <w:rPr>
          <w:lang w:val="en-AU"/>
        </w:rPr>
        <w:instrText xml:space="preserve"> \* MERGEFORMAT </w:instrText>
      </w:r>
      <w:r w:rsidR="001C3871" w:rsidRPr="00755E8D">
        <w:rPr>
          <w:lang w:val="en-AU"/>
        </w:rPr>
      </w:r>
      <w:r w:rsidR="001C3871" w:rsidRPr="00755E8D">
        <w:rPr>
          <w:lang w:val="en-AU"/>
        </w:rPr>
        <w:fldChar w:fldCharType="separate"/>
      </w:r>
      <w:r w:rsidR="00823965" w:rsidRPr="00755E8D">
        <w:rPr>
          <w:lang w:val="en-AU"/>
        </w:rPr>
        <w:t>2</w:t>
      </w:r>
      <w:r w:rsidR="001C3871" w:rsidRPr="00755E8D">
        <w:rPr>
          <w:lang w:val="en-AU"/>
        </w:rPr>
        <w:fldChar w:fldCharType="end"/>
      </w:r>
      <w:r w:rsidRPr="00755E8D">
        <w:rPr>
          <w:lang w:val="en-AU"/>
        </w:rPr>
        <w:t xml:space="preserve"> for further detail on the methodology</w:t>
      </w:r>
      <w:r w:rsidR="00C40EBB" w:rsidRPr="00755E8D">
        <w:rPr>
          <w:lang w:val="en-AU"/>
        </w:rPr>
        <w:t xml:space="preserve"> for consulting these stakeholder groups. </w:t>
      </w:r>
      <w:r w:rsidRPr="00755E8D">
        <w:rPr>
          <w:lang w:val="en-AU"/>
        </w:rPr>
        <w:t xml:space="preserve"> </w:t>
      </w:r>
    </w:p>
    <w:p w14:paraId="4469F553" w14:textId="509820F2" w:rsidR="009E0BA0" w:rsidRPr="00755E8D" w:rsidRDefault="0055347E" w:rsidP="00D762B5">
      <w:pPr>
        <w:pStyle w:val="Heading2"/>
      </w:pPr>
      <w:bookmarkStart w:id="115" w:name="_Ref55887635"/>
      <w:bookmarkStart w:id="116" w:name="_Ref57893426"/>
      <w:bookmarkStart w:id="117" w:name="_Toc97564806"/>
      <w:r w:rsidRPr="00755E8D">
        <w:t>The</w:t>
      </w:r>
      <w:r w:rsidR="002D3700" w:rsidRPr="00755E8D">
        <w:t xml:space="preserve"> </w:t>
      </w:r>
      <w:r w:rsidR="009E0BA0" w:rsidRPr="00755E8D">
        <w:t xml:space="preserve">psychosocial support </w:t>
      </w:r>
      <w:r w:rsidR="002D3700" w:rsidRPr="00755E8D">
        <w:t>needs</w:t>
      </w:r>
      <w:r w:rsidRPr="00755E8D">
        <w:t xml:space="preserve"> of NPS-M and </w:t>
      </w:r>
      <w:proofErr w:type="spellStart"/>
      <w:r w:rsidRPr="00755E8D">
        <w:t>CoS</w:t>
      </w:r>
      <w:proofErr w:type="spellEnd"/>
      <w:r w:rsidRPr="00755E8D">
        <w:t xml:space="preserve"> c</w:t>
      </w:r>
      <w:r w:rsidR="002D3700" w:rsidRPr="00755E8D">
        <w:t>onsumer</w:t>
      </w:r>
      <w:r w:rsidRPr="00755E8D">
        <w:t>s</w:t>
      </w:r>
      <w:bookmarkEnd w:id="111"/>
      <w:bookmarkEnd w:id="115"/>
      <w:r w:rsidR="002E5714" w:rsidRPr="00755E8D">
        <w:t xml:space="preserve"> and </w:t>
      </w:r>
      <w:bookmarkEnd w:id="116"/>
      <w:r w:rsidR="00B40D5C" w:rsidRPr="00755E8D">
        <w:t>their friends, families and other support people</w:t>
      </w:r>
      <w:bookmarkEnd w:id="117"/>
    </w:p>
    <w:p w14:paraId="419D3791" w14:textId="0B3E9DA8" w:rsidR="00532C0D" w:rsidRPr="00755E8D" w:rsidRDefault="00D51810" w:rsidP="007B1194">
      <w:pPr>
        <w:rPr>
          <w:bCs/>
          <w:lang w:val="en-AU" w:eastAsia="en-AU"/>
        </w:rPr>
      </w:pPr>
      <w:r w:rsidRPr="00755E8D">
        <w:rPr>
          <w:lang w:val="en-AU" w:eastAsia="en-AU"/>
        </w:rPr>
        <w:t xml:space="preserve">Importantly, </w:t>
      </w:r>
      <w:r w:rsidR="00532C0D" w:rsidRPr="00755E8D">
        <w:rPr>
          <w:rFonts w:asciiTheme="majorHAnsi" w:hAnsiTheme="majorHAnsi" w:cstheme="majorHAnsi"/>
          <w:lang w:val="en-AU" w:eastAsia="en-AU"/>
        </w:rPr>
        <w:t>more than half of the consumers who participated in the evaluation did not know which program they were accessing</w:t>
      </w:r>
      <w:r w:rsidR="00532C0D" w:rsidRPr="00755E8D">
        <w:rPr>
          <w:bCs/>
          <w:lang w:val="en-AU" w:eastAsia="en-AU"/>
        </w:rPr>
        <w:t>.</w:t>
      </w:r>
      <w:r w:rsidR="00532C0D" w:rsidRPr="00755E8D">
        <w:rPr>
          <w:rStyle w:val="FootnoteReference"/>
          <w:bCs/>
          <w:lang w:val="en-AU" w:eastAsia="en-AU"/>
        </w:rPr>
        <w:footnoteReference w:id="85"/>
      </w:r>
      <w:r w:rsidR="00532C0D" w:rsidRPr="00755E8D">
        <w:rPr>
          <w:bCs/>
          <w:lang w:val="en-AU" w:eastAsia="en-AU"/>
        </w:rPr>
        <w:t xml:space="preserve"> As a result, a caveat </w:t>
      </w:r>
      <w:r w:rsidR="00DB75B0" w:rsidRPr="00755E8D">
        <w:rPr>
          <w:bCs/>
          <w:lang w:val="en-AU" w:eastAsia="en-AU"/>
        </w:rPr>
        <w:t>is applied to discussion of any differences in needs</w:t>
      </w:r>
      <w:r w:rsidR="00532C0D" w:rsidRPr="00755E8D">
        <w:rPr>
          <w:bCs/>
          <w:lang w:val="en-AU" w:eastAsia="en-AU"/>
        </w:rPr>
        <w:t xml:space="preserve"> between NPS-M and </w:t>
      </w:r>
      <w:proofErr w:type="spellStart"/>
      <w:r w:rsidR="00532C0D" w:rsidRPr="00755E8D">
        <w:rPr>
          <w:bCs/>
          <w:lang w:val="en-AU" w:eastAsia="en-AU"/>
        </w:rPr>
        <w:t>CoS</w:t>
      </w:r>
      <w:proofErr w:type="spellEnd"/>
      <w:r w:rsidR="00532C0D" w:rsidRPr="00755E8D">
        <w:rPr>
          <w:bCs/>
          <w:lang w:val="en-AU" w:eastAsia="en-AU"/>
        </w:rPr>
        <w:t xml:space="preserve"> </w:t>
      </w:r>
      <w:r w:rsidR="00DB75B0" w:rsidRPr="00755E8D">
        <w:rPr>
          <w:bCs/>
          <w:lang w:val="en-AU" w:eastAsia="en-AU"/>
        </w:rPr>
        <w:t xml:space="preserve">that in some cases assumptions about the program they are accessing have been drawn based on their history of previous programs, or other </w:t>
      </w:r>
      <w:r w:rsidR="00782DAD" w:rsidRPr="00755E8D">
        <w:rPr>
          <w:bCs/>
          <w:lang w:val="en-AU" w:eastAsia="en-AU"/>
        </w:rPr>
        <w:t xml:space="preserve">logical reference points. </w:t>
      </w:r>
    </w:p>
    <w:p w14:paraId="058F7CD4" w14:textId="6F72BA0B" w:rsidR="009B4C28" w:rsidRPr="00755E8D" w:rsidRDefault="000C03A6" w:rsidP="005F1C2C">
      <w:pPr>
        <w:pStyle w:val="Heading3"/>
      </w:pPr>
      <w:bookmarkStart w:id="118" w:name="_Ref58430538"/>
      <w:r w:rsidRPr="00755E8D">
        <w:t xml:space="preserve">Support needs </w:t>
      </w:r>
      <w:r w:rsidR="00FA21AD" w:rsidRPr="00755E8D">
        <w:t>of</w:t>
      </w:r>
      <w:r w:rsidRPr="00755E8D">
        <w:t xml:space="preserve"> </w:t>
      </w:r>
      <w:r w:rsidR="00325B1F" w:rsidRPr="00755E8D">
        <w:t xml:space="preserve">NPS-M and </w:t>
      </w:r>
      <w:proofErr w:type="spellStart"/>
      <w:r w:rsidR="00325B1F" w:rsidRPr="00755E8D">
        <w:t>CoS</w:t>
      </w:r>
      <w:proofErr w:type="spellEnd"/>
      <w:r w:rsidR="00325B1F" w:rsidRPr="00755E8D">
        <w:t xml:space="preserve"> consumers</w:t>
      </w:r>
      <w:bookmarkEnd w:id="118"/>
    </w:p>
    <w:p w14:paraId="754A76EF" w14:textId="788EF9B0" w:rsidR="00153AC4" w:rsidRPr="00755E8D" w:rsidRDefault="00153AC4" w:rsidP="00153AC4">
      <w:pPr>
        <w:pStyle w:val="Bullet"/>
        <w:numPr>
          <w:ilvl w:val="0"/>
          <w:numId w:val="0"/>
        </w:numPr>
      </w:pPr>
      <w:r w:rsidRPr="00755E8D">
        <w:t xml:space="preserve">This section outlines the </w:t>
      </w:r>
      <w:r w:rsidRPr="005F1C2C">
        <w:rPr>
          <w:rStyle w:val="Strong"/>
          <w:rFonts w:eastAsiaTheme="minorHAnsi"/>
        </w:rPr>
        <w:t>needs of consumers</w:t>
      </w:r>
      <w:r w:rsidRPr="00755E8D">
        <w:t xml:space="preserve"> who are participants in the NPS-M and </w:t>
      </w:r>
      <w:proofErr w:type="spellStart"/>
      <w:r w:rsidRPr="00755E8D">
        <w:t>CoS</w:t>
      </w:r>
      <w:proofErr w:type="spellEnd"/>
      <w:r w:rsidRPr="00755E8D">
        <w:t xml:space="preserve"> programs. </w:t>
      </w:r>
      <w:r w:rsidR="00732984" w:rsidRPr="00755E8D">
        <w:t xml:space="preserve">It </w:t>
      </w:r>
      <w:r w:rsidR="00FA21AD" w:rsidRPr="00755E8D">
        <w:t>introduces</w:t>
      </w:r>
      <w:r w:rsidR="00732984" w:rsidRPr="00755E8D">
        <w:t xml:space="preserve"> </w:t>
      </w:r>
      <w:r w:rsidR="006251C0" w:rsidRPr="00755E8D">
        <w:t xml:space="preserve">their </w:t>
      </w:r>
      <w:r w:rsidR="006251C0" w:rsidRPr="005F1C2C">
        <w:rPr>
          <w:rStyle w:val="Strong"/>
          <w:rFonts w:eastAsiaTheme="minorHAnsi"/>
        </w:rPr>
        <w:t>needs</w:t>
      </w:r>
      <w:r w:rsidR="006251C0" w:rsidRPr="00755E8D">
        <w:rPr>
          <w:rFonts w:asciiTheme="majorHAnsi" w:eastAsiaTheme="minorHAnsi" w:hAnsiTheme="majorHAnsi" w:cstheme="majorHAnsi"/>
          <w:szCs w:val="22"/>
        </w:rPr>
        <w:t xml:space="preserve"> </w:t>
      </w:r>
      <w:r w:rsidR="006251C0" w:rsidRPr="00755E8D">
        <w:t>including</w:t>
      </w:r>
      <w:r w:rsidR="00732984" w:rsidRPr="00755E8D">
        <w:t>:</w:t>
      </w:r>
    </w:p>
    <w:tbl>
      <w:tblPr>
        <w:tblStyle w:val="Style1"/>
        <w:tblW w:w="8929" w:type="dxa"/>
        <w:tblBorders>
          <w:insideH w:val="single" w:sz="4" w:space="0" w:color="FFFFFF" w:themeColor="background1"/>
        </w:tblBorders>
        <w:shd w:val="clear" w:color="auto" w:fill="E6E6E1" w:themeFill="accent5"/>
        <w:tblLook w:val="04A0" w:firstRow="1" w:lastRow="0" w:firstColumn="1" w:lastColumn="0" w:noHBand="0" w:noVBand="1"/>
      </w:tblPr>
      <w:tblGrid>
        <w:gridCol w:w="397"/>
        <w:gridCol w:w="8532"/>
      </w:tblGrid>
      <w:tr w:rsidR="00FB373E" w:rsidRPr="00755E8D" w14:paraId="237289D6" w14:textId="77777777" w:rsidTr="009232E0">
        <w:trPr>
          <w:cnfStyle w:val="100000000000" w:firstRow="1" w:lastRow="0" w:firstColumn="0" w:lastColumn="0" w:oddVBand="0" w:evenVBand="0" w:oddHBand="0" w:evenHBand="0" w:firstRowFirstColumn="0" w:firstRowLastColumn="0" w:lastRowFirstColumn="0" w:lastRowLastColumn="0"/>
          <w:trHeight w:val="397"/>
        </w:trPr>
        <w:tc>
          <w:tcPr>
            <w:tcW w:w="397" w:type="dxa"/>
            <w:vAlign w:val="center"/>
          </w:tcPr>
          <w:p w14:paraId="775C5AFF" w14:textId="77777777" w:rsidR="00FB373E" w:rsidRPr="00755E8D" w:rsidRDefault="00FB373E" w:rsidP="00497773">
            <w:pPr>
              <w:pStyle w:val="TableNText"/>
              <w:rPr>
                <w:b w:val="0"/>
              </w:rPr>
            </w:pPr>
            <w:r w:rsidRPr="00755E8D">
              <w:t>A</w:t>
            </w:r>
          </w:p>
        </w:tc>
        <w:tc>
          <w:tcPr>
            <w:tcW w:w="8532" w:type="dxa"/>
            <w:vAlign w:val="center"/>
          </w:tcPr>
          <w:p w14:paraId="2D1BED7C" w14:textId="6AD2D859" w:rsidR="00FB373E" w:rsidRPr="00806AE1" w:rsidRDefault="00C467B4" w:rsidP="00497773">
            <w:pPr>
              <w:pStyle w:val="TableNText"/>
              <w:rPr>
                <w:b w:val="0"/>
              </w:rPr>
            </w:pPr>
            <w:r w:rsidRPr="00806AE1">
              <w:t xml:space="preserve">Flexible and consumer-focused </w:t>
            </w:r>
            <w:r w:rsidR="00FB373E" w:rsidRPr="00806AE1">
              <w:t>supports</w:t>
            </w:r>
          </w:p>
        </w:tc>
      </w:tr>
      <w:tr w:rsidR="00FB373E" w:rsidRPr="00755E8D" w14:paraId="5F12FC3D" w14:textId="77777777" w:rsidTr="009232E0">
        <w:trPr>
          <w:trHeight w:val="397"/>
        </w:trPr>
        <w:tc>
          <w:tcPr>
            <w:tcW w:w="397" w:type="dxa"/>
            <w:vAlign w:val="center"/>
          </w:tcPr>
          <w:p w14:paraId="30C75160" w14:textId="77777777" w:rsidR="00FB373E" w:rsidRPr="00755E8D" w:rsidRDefault="00FB373E" w:rsidP="00497773">
            <w:pPr>
              <w:pStyle w:val="TableNText"/>
              <w:rPr>
                <w:b w:val="0"/>
              </w:rPr>
            </w:pPr>
            <w:r w:rsidRPr="00755E8D">
              <w:t>B</w:t>
            </w:r>
          </w:p>
        </w:tc>
        <w:tc>
          <w:tcPr>
            <w:tcW w:w="8532" w:type="dxa"/>
            <w:vAlign w:val="center"/>
          </w:tcPr>
          <w:p w14:paraId="69899B2D" w14:textId="2FACD2F1" w:rsidR="00FB373E" w:rsidRPr="00806AE1" w:rsidRDefault="00FB373E" w:rsidP="00497773">
            <w:pPr>
              <w:pStyle w:val="TableNText"/>
              <w:rPr>
                <w:b w:val="0"/>
              </w:rPr>
            </w:pPr>
            <w:r w:rsidRPr="00806AE1">
              <w:t>One-</w:t>
            </w:r>
            <w:r w:rsidR="00395E08" w:rsidRPr="00806AE1">
              <w:t>to</w:t>
            </w:r>
            <w:r w:rsidRPr="00806AE1">
              <w:t>-one support</w:t>
            </w:r>
          </w:p>
        </w:tc>
      </w:tr>
      <w:tr w:rsidR="00FB373E" w:rsidRPr="00755E8D" w14:paraId="21F7AB4C" w14:textId="77777777" w:rsidTr="009232E0">
        <w:trPr>
          <w:trHeight w:val="397"/>
        </w:trPr>
        <w:tc>
          <w:tcPr>
            <w:tcW w:w="397" w:type="dxa"/>
            <w:vAlign w:val="center"/>
          </w:tcPr>
          <w:p w14:paraId="753A1B09" w14:textId="77777777" w:rsidR="00FB373E" w:rsidRPr="00755E8D" w:rsidRDefault="00FB373E" w:rsidP="00497773">
            <w:pPr>
              <w:pStyle w:val="TableNText"/>
              <w:rPr>
                <w:b w:val="0"/>
              </w:rPr>
            </w:pPr>
            <w:r w:rsidRPr="00755E8D">
              <w:t>C</w:t>
            </w:r>
          </w:p>
        </w:tc>
        <w:tc>
          <w:tcPr>
            <w:tcW w:w="8532" w:type="dxa"/>
            <w:vAlign w:val="center"/>
          </w:tcPr>
          <w:p w14:paraId="512C0CE6" w14:textId="77777777" w:rsidR="00FB373E" w:rsidRPr="00806AE1" w:rsidRDefault="00FB373E" w:rsidP="00497773">
            <w:pPr>
              <w:pStyle w:val="TableNText"/>
              <w:rPr>
                <w:b w:val="0"/>
              </w:rPr>
            </w:pPr>
            <w:r w:rsidRPr="00806AE1">
              <w:t>Opportunities to interact with other people and to ‘give back’</w:t>
            </w:r>
          </w:p>
        </w:tc>
      </w:tr>
      <w:tr w:rsidR="00FB373E" w:rsidRPr="00755E8D" w14:paraId="551902C8" w14:textId="77777777" w:rsidTr="009232E0">
        <w:trPr>
          <w:trHeight w:val="397"/>
        </w:trPr>
        <w:tc>
          <w:tcPr>
            <w:tcW w:w="397" w:type="dxa"/>
            <w:vAlign w:val="center"/>
          </w:tcPr>
          <w:p w14:paraId="1FD4F2D3" w14:textId="77777777" w:rsidR="00FB373E" w:rsidRPr="00755E8D" w:rsidRDefault="00FB373E" w:rsidP="00497773">
            <w:pPr>
              <w:pStyle w:val="TableNText"/>
              <w:rPr>
                <w:b w:val="0"/>
              </w:rPr>
            </w:pPr>
            <w:r w:rsidRPr="00755E8D">
              <w:t>D</w:t>
            </w:r>
          </w:p>
        </w:tc>
        <w:tc>
          <w:tcPr>
            <w:tcW w:w="8532" w:type="dxa"/>
            <w:vAlign w:val="center"/>
          </w:tcPr>
          <w:p w14:paraId="47745621" w14:textId="77777777" w:rsidR="00FB373E" w:rsidRPr="00806AE1" w:rsidRDefault="00FB373E" w:rsidP="00497773">
            <w:pPr>
              <w:pStyle w:val="TableNText"/>
              <w:rPr>
                <w:b w:val="0"/>
              </w:rPr>
            </w:pPr>
            <w:r w:rsidRPr="00806AE1">
              <w:t>High quality support provision and communication</w:t>
            </w:r>
          </w:p>
        </w:tc>
      </w:tr>
      <w:tr w:rsidR="00FB373E" w:rsidRPr="00755E8D" w14:paraId="799B9FD3" w14:textId="77777777" w:rsidTr="009232E0">
        <w:tblPrEx>
          <w:tblBorders>
            <w:insideH w:val="none" w:sz="0" w:space="0" w:color="auto"/>
          </w:tblBorders>
        </w:tblPrEx>
        <w:trPr>
          <w:trHeight w:val="397"/>
        </w:trPr>
        <w:tc>
          <w:tcPr>
            <w:tcW w:w="397" w:type="dxa"/>
            <w:vAlign w:val="center"/>
          </w:tcPr>
          <w:p w14:paraId="14CA344E" w14:textId="665F3DDC" w:rsidR="00FB373E" w:rsidRPr="005F1C2C" w:rsidRDefault="00903D2A" w:rsidP="00497773">
            <w:pPr>
              <w:pStyle w:val="TableNText"/>
            </w:pPr>
            <w:r w:rsidRPr="005F1C2C">
              <w:t>E</w:t>
            </w:r>
          </w:p>
        </w:tc>
        <w:tc>
          <w:tcPr>
            <w:tcW w:w="8532" w:type="dxa"/>
            <w:vAlign w:val="center"/>
          </w:tcPr>
          <w:p w14:paraId="2C454CAF" w14:textId="77777777" w:rsidR="00FB373E" w:rsidRPr="00806AE1" w:rsidRDefault="00FB373E" w:rsidP="00497773">
            <w:pPr>
              <w:pStyle w:val="TableNText"/>
              <w:rPr>
                <w:b w:val="0"/>
              </w:rPr>
            </w:pPr>
            <w:r w:rsidRPr="00806AE1">
              <w:t>Longer term support and soft re-entry points (NPS-M consumers)</w:t>
            </w:r>
          </w:p>
        </w:tc>
      </w:tr>
    </w:tbl>
    <w:p w14:paraId="629612FA" w14:textId="47D2F72D" w:rsidR="0097279F" w:rsidRPr="00755E8D" w:rsidRDefault="00C76446" w:rsidP="00FB373E">
      <w:pPr>
        <w:pStyle w:val="Bullet"/>
        <w:numPr>
          <w:ilvl w:val="0"/>
          <w:numId w:val="0"/>
        </w:numPr>
        <w:spacing w:before="120"/>
      </w:pPr>
      <w:r w:rsidRPr="00755E8D">
        <w:t xml:space="preserve">These are discussed in turn below. </w:t>
      </w:r>
    </w:p>
    <w:tbl>
      <w:tblPr>
        <w:tblStyle w:val="Style1"/>
        <w:tblW w:w="8929" w:type="dxa"/>
        <w:tblLook w:val="04A0" w:firstRow="1" w:lastRow="0" w:firstColumn="1" w:lastColumn="0" w:noHBand="0" w:noVBand="1"/>
      </w:tblPr>
      <w:tblGrid>
        <w:gridCol w:w="397"/>
        <w:gridCol w:w="8532"/>
      </w:tblGrid>
      <w:tr w:rsidR="007363F5" w:rsidRPr="00755E8D" w14:paraId="4EA3EEBB" w14:textId="05A12EF2" w:rsidTr="00806AE1">
        <w:trPr>
          <w:cnfStyle w:val="100000000000" w:firstRow="1" w:lastRow="0" w:firstColumn="0" w:lastColumn="0" w:oddVBand="0" w:evenVBand="0" w:oddHBand="0" w:evenHBand="0" w:firstRowFirstColumn="0" w:firstRowLastColumn="0" w:lastRowFirstColumn="0" w:lastRowLastColumn="0"/>
          <w:trHeight w:val="397"/>
        </w:trPr>
        <w:tc>
          <w:tcPr>
            <w:tcW w:w="397" w:type="dxa"/>
            <w:vAlign w:val="center"/>
          </w:tcPr>
          <w:p w14:paraId="5CB2B3AD" w14:textId="738DEC6F" w:rsidR="003B54EC" w:rsidRPr="00755E8D" w:rsidRDefault="003B54EC" w:rsidP="00497773">
            <w:pPr>
              <w:pStyle w:val="TableNText"/>
              <w:rPr>
                <w:b w:val="0"/>
              </w:rPr>
            </w:pPr>
            <w:r w:rsidRPr="00755E8D">
              <w:t>A</w:t>
            </w:r>
          </w:p>
        </w:tc>
        <w:tc>
          <w:tcPr>
            <w:tcW w:w="8532" w:type="dxa"/>
            <w:vAlign w:val="center"/>
          </w:tcPr>
          <w:p w14:paraId="1392A90C" w14:textId="0C509319" w:rsidR="003B54EC" w:rsidRPr="00806AE1" w:rsidRDefault="00C467B4" w:rsidP="00497773">
            <w:pPr>
              <w:pStyle w:val="TableNText"/>
              <w:rPr>
                <w:b w:val="0"/>
              </w:rPr>
            </w:pPr>
            <w:r w:rsidRPr="00806AE1">
              <w:t xml:space="preserve">Flexible and consumer-focused </w:t>
            </w:r>
            <w:r w:rsidR="003B54EC" w:rsidRPr="00806AE1">
              <w:t>supports</w:t>
            </w:r>
          </w:p>
        </w:tc>
      </w:tr>
    </w:tbl>
    <w:p w14:paraId="226F810C" w14:textId="34473FF8" w:rsidR="0070196A" w:rsidRPr="00755E8D" w:rsidRDefault="00FA42AB" w:rsidP="005F1C2C">
      <w:r w:rsidRPr="00755E8D">
        <w:t xml:space="preserve">NPS-M and </w:t>
      </w:r>
      <w:proofErr w:type="spellStart"/>
      <w:r w:rsidRPr="00755E8D">
        <w:t>CoS</w:t>
      </w:r>
      <w:proofErr w:type="spellEnd"/>
      <w:r w:rsidRPr="00755E8D">
        <w:t xml:space="preserve"> c</w:t>
      </w:r>
      <w:r w:rsidR="0070196A" w:rsidRPr="00755E8D">
        <w:t xml:space="preserve">onsumers </w:t>
      </w:r>
      <w:r w:rsidR="00573DC1" w:rsidRPr="00755E8D">
        <w:t xml:space="preserve">who were </w:t>
      </w:r>
      <w:r w:rsidR="0070196A" w:rsidRPr="00755E8D">
        <w:t>interviewed for th</w:t>
      </w:r>
      <w:r w:rsidR="00573DC1" w:rsidRPr="00755E8D">
        <w:t>is</w:t>
      </w:r>
      <w:r w:rsidR="0070196A" w:rsidRPr="00755E8D">
        <w:t xml:space="preserve"> </w:t>
      </w:r>
      <w:r w:rsidR="0066555E" w:rsidRPr="00755E8D">
        <w:t>e</w:t>
      </w:r>
      <w:r w:rsidR="0070196A" w:rsidRPr="00755E8D">
        <w:t xml:space="preserve">valuation </w:t>
      </w:r>
      <w:r w:rsidR="00F457D8" w:rsidRPr="00755E8D">
        <w:t>reported</w:t>
      </w:r>
      <w:r w:rsidR="0070196A" w:rsidRPr="00755E8D">
        <w:t xml:space="preserve"> </w:t>
      </w:r>
      <w:r w:rsidR="00872D96" w:rsidRPr="00755E8D">
        <w:t xml:space="preserve">they </w:t>
      </w:r>
      <w:bookmarkStart w:id="119" w:name="_Hlk58764320"/>
      <w:r w:rsidR="00872D96" w:rsidRPr="00755E8D">
        <w:t>need</w:t>
      </w:r>
      <w:r w:rsidR="00AE4369" w:rsidRPr="00755E8D">
        <w:t>ed</w:t>
      </w:r>
      <w:r w:rsidR="00872D96" w:rsidRPr="00755E8D">
        <w:t xml:space="preserve"> support</w:t>
      </w:r>
      <w:r w:rsidR="004A773A" w:rsidRPr="00755E8D">
        <w:t>s</w:t>
      </w:r>
      <w:r w:rsidR="00872D96" w:rsidRPr="00755E8D">
        <w:t xml:space="preserve"> to be flexible to </w:t>
      </w:r>
      <w:r w:rsidR="003025FA" w:rsidRPr="00755E8D">
        <w:t>adapt</w:t>
      </w:r>
      <w:r w:rsidR="00872D96" w:rsidRPr="00755E8D">
        <w:t xml:space="preserve"> to their individual needs</w:t>
      </w:r>
      <w:r w:rsidR="003025FA" w:rsidRPr="00755E8D">
        <w:t xml:space="preserve"> as they ar</w:t>
      </w:r>
      <w:r w:rsidRPr="00755E8D">
        <w:t>ose</w:t>
      </w:r>
      <w:r w:rsidR="003025FA" w:rsidRPr="00755E8D">
        <w:t xml:space="preserve"> and change</w:t>
      </w:r>
      <w:r w:rsidRPr="00755E8D">
        <w:t>d</w:t>
      </w:r>
      <w:r w:rsidR="003025FA" w:rsidRPr="00755E8D">
        <w:t xml:space="preserve"> over time</w:t>
      </w:r>
      <w:r w:rsidR="00872D96" w:rsidRPr="00755E8D">
        <w:t xml:space="preserve">. </w:t>
      </w:r>
      <w:bookmarkEnd w:id="119"/>
      <w:r w:rsidR="00B879D1" w:rsidRPr="00755E8D">
        <w:t xml:space="preserve">They outlined that </w:t>
      </w:r>
      <w:r w:rsidR="00727F87" w:rsidRPr="00755E8D">
        <w:t>a</w:t>
      </w:r>
      <w:r w:rsidR="00B879D1" w:rsidRPr="00755E8D">
        <w:t xml:space="preserve"> </w:t>
      </w:r>
      <w:r w:rsidR="00C63D68" w:rsidRPr="00755E8D">
        <w:t>‘one size fits all’ approach fail</w:t>
      </w:r>
      <w:r w:rsidRPr="00755E8D">
        <w:t>ed</w:t>
      </w:r>
      <w:r w:rsidR="00C63D68" w:rsidRPr="00755E8D">
        <w:t xml:space="preserve"> to meet their </w:t>
      </w:r>
      <w:r w:rsidRPr="00755E8D">
        <w:t>unique</w:t>
      </w:r>
      <w:r w:rsidR="00C63D68" w:rsidRPr="00755E8D">
        <w:t xml:space="preserve"> needs. </w:t>
      </w:r>
      <w:r w:rsidR="007A1ACD" w:rsidRPr="00755E8D">
        <w:t xml:space="preserve">For example, some </w:t>
      </w:r>
      <w:r w:rsidRPr="00755E8D">
        <w:t xml:space="preserve">people </w:t>
      </w:r>
      <w:r w:rsidR="007A1ACD" w:rsidRPr="00755E8D">
        <w:t xml:space="preserve">felt that rules and regulations about what support workers could and could not do limited their ability to provide services that addressed </w:t>
      </w:r>
      <w:r w:rsidR="00552833" w:rsidRPr="005F1C2C">
        <w:t>consumers’</w:t>
      </w:r>
      <w:r w:rsidR="007A1ACD" w:rsidRPr="00755E8D">
        <w:t xml:space="preserve"> needs. </w:t>
      </w:r>
      <w:r w:rsidR="003F42C6" w:rsidRPr="00755E8D">
        <w:t>Others</w:t>
      </w:r>
      <w:r w:rsidR="007A1ACD" w:rsidRPr="00755E8D">
        <w:t xml:space="preserve"> talked about support workers pushing </w:t>
      </w:r>
      <w:r w:rsidR="007A1ACD" w:rsidRPr="00755E8D">
        <w:lastRenderedPageBreak/>
        <w:t xml:space="preserve">their own agenda, pressing for what they thought would be good for the </w:t>
      </w:r>
      <w:r w:rsidR="00021F4D" w:rsidRPr="00755E8D">
        <w:t>NPS-M/</w:t>
      </w:r>
      <w:proofErr w:type="spellStart"/>
      <w:r w:rsidR="00021F4D" w:rsidRPr="00755E8D">
        <w:t>CoS</w:t>
      </w:r>
      <w:proofErr w:type="spellEnd"/>
      <w:r w:rsidR="00021F4D" w:rsidRPr="00755E8D">
        <w:t xml:space="preserve"> consumer</w:t>
      </w:r>
      <w:r w:rsidR="007A1ACD" w:rsidRPr="00755E8D">
        <w:t>, rather than supporting the person to do what they wanted to do.</w:t>
      </w:r>
    </w:p>
    <w:p w14:paraId="7E975AD8" w14:textId="5381357A" w:rsidR="00C2775B" w:rsidRPr="00755E8D" w:rsidRDefault="00DE2131" w:rsidP="005F1C2C">
      <w:r w:rsidRPr="00755E8D">
        <w:t xml:space="preserve">The types of supports that consumers described in </w:t>
      </w:r>
      <w:r w:rsidRPr="005F1C2C">
        <w:t>interviews</w:t>
      </w:r>
      <w:r w:rsidRPr="00755E8D">
        <w:t xml:space="preserve"> or reported finding the </w:t>
      </w:r>
      <w:r w:rsidR="002F52C4" w:rsidRPr="00755E8D">
        <w:t xml:space="preserve">‘best or </w:t>
      </w:r>
      <w:r w:rsidR="006F290F" w:rsidRPr="00755E8D">
        <w:t xml:space="preserve">most </w:t>
      </w:r>
      <w:r w:rsidR="002F52C4" w:rsidRPr="00755E8D">
        <w:t xml:space="preserve">helpful thing’ about NPS-M </w:t>
      </w:r>
      <w:r w:rsidRPr="00755E8D">
        <w:t>or</w:t>
      </w:r>
      <w:r w:rsidR="002F52C4" w:rsidRPr="00755E8D">
        <w:t xml:space="preserve"> </w:t>
      </w:r>
      <w:proofErr w:type="spellStart"/>
      <w:r w:rsidR="002F52C4" w:rsidRPr="00755E8D">
        <w:t>CoS</w:t>
      </w:r>
      <w:proofErr w:type="spellEnd"/>
      <w:r w:rsidR="00DB6A5B" w:rsidRPr="00755E8D">
        <w:t xml:space="preserve"> </w:t>
      </w:r>
      <w:r w:rsidR="00726000" w:rsidRPr="00755E8D">
        <w:t xml:space="preserve">in the questionnaire </w:t>
      </w:r>
      <w:r w:rsidR="00C2775B" w:rsidRPr="00755E8D">
        <w:t xml:space="preserve">are captured in </w:t>
      </w:r>
      <w:r w:rsidR="00C2775B" w:rsidRPr="00755E8D">
        <w:fldChar w:fldCharType="begin"/>
      </w:r>
      <w:r w:rsidR="00C2775B" w:rsidRPr="00755E8D">
        <w:instrText xml:space="preserve"> REF _Ref55987659 \h </w:instrText>
      </w:r>
      <w:r w:rsidR="00755E8D" w:rsidRPr="00755E8D">
        <w:instrText xml:space="preserve"> \* MERGEFORMAT </w:instrText>
      </w:r>
      <w:r w:rsidR="00C2775B" w:rsidRPr="00755E8D">
        <w:fldChar w:fldCharType="separate"/>
      </w:r>
      <w:r w:rsidR="00823965" w:rsidRPr="00755E8D">
        <w:t xml:space="preserve">Table </w:t>
      </w:r>
      <w:r w:rsidR="00823965" w:rsidRPr="00755E8D">
        <w:rPr>
          <w:noProof/>
        </w:rPr>
        <w:t>6</w:t>
      </w:r>
      <w:r w:rsidR="00C2775B" w:rsidRPr="00755E8D">
        <w:fldChar w:fldCharType="end"/>
      </w:r>
      <w:r w:rsidR="00C2775B" w:rsidRPr="00755E8D">
        <w:t xml:space="preserve">. </w:t>
      </w:r>
      <w:r w:rsidR="00006AEE" w:rsidRPr="00755E8D">
        <w:t>Th</w:t>
      </w:r>
      <w:r w:rsidR="000C1834" w:rsidRPr="00755E8D">
        <w:t>ey</w:t>
      </w:r>
      <w:r w:rsidR="00F12272" w:rsidRPr="00755E8D">
        <w:t xml:space="preserve"> </w:t>
      </w:r>
      <w:bookmarkStart w:id="120" w:name="_Hlk58765468"/>
      <w:r w:rsidR="00F12272" w:rsidRPr="00755E8D">
        <w:t>include a mixture of individual one-</w:t>
      </w:r>
      <w:r w:rsidR="00395E08" w:rsidRPr="00755E8D">
        <w:t>to</w:t>
      </w:r>
      <w:r w:rsidR="00F12272" w:rsidRPr="00755E8D">
        <w:t>-one supports</w:t>
      </w:r>
      <w:r w:rsidR="002E7E24" w:rsidRPr="00755E8D">
        <w:t xml:space="preserve"> and</w:t>
      </w:r>
      <w:r w:rsidR="00F12272" w:rsidRPr="00755E8D">
        <w:t xml:space="preserve"> </w:t>
      </w:r>
      <w:r w:rsidR="00F463A8" w:rsidRPr="00755E8D">
        <w:t>group</w:t>
      </w:r>
      <w:r w:rsidR="00DB6A5B" w:rsidRPr="00755E8D">
        <w:t>-</w:t>
      </w:r>
      <w:r w:rsidR="00F463A8" w:rsidRPr="00755E8D">
        <w:t>based s</w:t>
      </w:r>
      <w:r w:rsidRPr="00755E8D">
        <w:t>upports</w:t>
      </w:r>
      <w:r w:rsidR="00F463A8" w:rsidRPr="00755E8D">
        <w:t xml:space="preserve">. </w:t>
      </w:r>
      <w:r w:rsidR="00757F70" w:rsidRPr="00755E8D">
        <w:t xml:space="preserve">Consumers </w:t>
      </w:r>
      <w:r w:rsidR="00FC073D" w:rsidRPr="00755E8D">
        <w:t xml:space="preserve">outlined </w:t>
      </w:r>
      <w:r w:rsidR="00757F70" w:rsidRPr="00755E8D">
        <w:t>t</w:t>
      </w:r>
      <w:r w:rsidRPr="00755E8D">
        <w:t xml:space="preserve">hat </w:t>
      </w:r>
      <w:r w:rsidR="00757F70" w:rsidRPr="00755E8D">
        <w:t>their need</w:t>
      </w:r>
      <w:r w:rsidR="00FC516F" w:rsidRPr="00755E8D">
        <w:t>s</w:t>
      </w:r>
      <w:r w:rsidR="00757F70" w:rsidRPr="00755E8D">
        <w:t xml:space="preserve"> </w:t>
      </w:r>
      <w:proofErr w:type="gramStart"/>
      <w:r w:rsidR="00757F70" w:rsidRPr="00755E8D">
        <w:t>can</w:t>
      </w:r>
      <w:proofErr w:type="gramEnd"/>
      <w:r w:rsidR="00FC073D" w:rsidRPr="00755E8D">
        <w:t xml:space="preserve"> encompass </w:t>
      </w:r>
      <w:r w:rsidR="00757F70" w:rsidRPr="00755E8D">
        <w:t xml:space="preserve">a </w:t>
      </w:r>
      <w:r w:rsidR="00FC073D" w:rsidRPr="00755E8D">
        <w:t xml:space="preserve">broad </w:t>
      </w:r>
      <w:r w:rsidR="00757F70" w:rsidRPr="00755E8D">
        <w:t>spectrum</w:t>
      </w:r>
      <w:r w:rsidR="00FC073D" w:rsidRPr="00755E8D">
        <w:t>,</w:t>
      </w:r>
      <w:r w:rsidR="00757F70" w:rsidRPr="00755E8D">
        <w:t xml:space="preserve"> from practical supports</w:t>
      </w:r>
      <w:r w:rsidR="00CE58A4" w:rsidRPr="00755E8D">
        <w:t xml:space="preserve"> with minimal </w:t>
      </w:r>
      <w:r w:rsidR="001C562A" w:rsidRPr="00755E8D">
        <w:t xml:space="preserve">involvement </w:t>
      </w:r>
      <w:r w:rsidR="00B16967" w:rsidRPr="00755E8D">
        <w:t xml:space="preserve">from the consumer </w:t>
      </w:r>
      <w:r w:rsidR="00493867" w:rsidRPr="00755E8D">
        <w:t>e.g.</w:t>
      </w:r>
      <w:r w:rsidR="00FF11EB" w:rsidRPr="00755E8D">
        <w:t xml:space="preserve"> </w:t>
      </w:r>
      <w:r w:rsidR="00F22051" w:rsidRPr="00755E8D">
        <w:t xml:space="preserve">where a support worker </w:t>
      </w:r>
      <w:r w:rsidRPr="00755E8D">
        <w:t>went</w:t>
      </w:r>
      <w:r w:rsidR="00F22051" w:rsidRPr="00755E8D">
        <w:t xml:space="preserve"> </w:t>
      </w:r>
      <w:r w:rsidR="00FF11EB" w:rsidRPr="00755E8D">
        <w:t>shopping</w:t>
      </w:r>
      <w:r w:rsidR="001C562A" w:rsidRPr="00755E8D">
        <w:t xml:space="preserve"> on behalf of a consumer)</w:t>
      </w:r>
      <w:r w:rsidR="00757F70" w:rsidRPr="00755E8D">
        <w:t xml:space="preserve"> </w:t>
      </w:r>
      <w:r w:rsidR="00F22051" w:rsidRPr="00755E8D">
        <w:t xml:space="preserve">which typically resulted in less </w:t>
      </w:r>
      <w:r w:rsidR="00CE58A4" w:rsidRPr="00755E8D">
        <w:t>skill-building f</w:t>
      </w:r>
      <w:r w:rsidR="009B4F38" w:rsidRPr="00755E8D">
        <w:t>or</w:t>
      </w:r>
      <w:r w:rsidR="00CE58A4" w:rsidRPr="00755E8D">
        <w:t xml:space="preserve"> the consumer</w:t>
      </w:r>
      <w:r w:rsidR="003526D8" w:rsidRPr="00755E8D">
        <w:t xml:space="preserve"> </w:t>
      </w:r>
      <w:r w:rsidR="0061276E" w:rsidRPr="00755E8D">
        <w:t>–</w:t>
      </w:r>
      <w:r w:rsidR="00F22051" w:rsidRPr="00755E8D">
        <w:t xml:space="preserve"> </w:t>
      </w:r>
      <w:r w:rsidR="00CE58A4" w:rsidRPr="00755E8D">
        <w:t>through to primarily capacity building supports</w:t>
      </w:r>
      <w:r w:rsidR="00527628" w:rsidRPr="00755E8D">
        <w:t xml:space="preserve"> </w:t>
      </w:r>
      <w:r w:rsidR="001C562A" w:rsidRPr="00755E8D">
        <w:t>(</w:t>
      </w:r>
      <w:r w:rsidR="00493867" w:rsidRPr="00755E8D">
        <w:t>e.g.</w:t>
      </w:r>
      <w:r w:rsidR="00527628" w:rsidRPr="00755E8D">
        <w:t xml:space="preserve"> </w:t>
      </w:r>
      <w:r w:rsidR="00255EA0" w:rsidRPr="00755E8D">
        <w:t xml:space="preserve">where the consumer was coached in </w:t>
      </w:r>
      <w:r w:rsidR="00527628" w:rsidRPr="00755E8D">
        <w:t>problem solving</w:t>
      </w:r>
      <w:r w:rsidR="001C562A" w:rsidRPr="00755E8D">
        <w:t>)</w:t>
      </w:r>
      <w:r w:rsidR="00CE58A4" w:rsidRPr="00755E8D">
        <w:t>.</w:t>
      </w:r>
      <w:bookmarkEnd w:id="120"/>
      <w:r w:rsidR="00CE58A4" w:rsidRPr="00755E8D">
        <w:t xml:space="preserve"> </w:t>
      </w:r>
    </w:p>
    <w:p w14:paraId="69EBB599" w14:textId="77777777" w:rsidR="005000BD" w:rsidRPr="00755E8D" w:rsidRDefault="005000BD" w:rsidP="009926AD">
      <w:pPr>
        <w:pStyle w:val="Callout"/>
      </w:pPr>
      <w:r w:rsidRPr="00755E8D">
        <w:t xml:space="preserve">‘[What I value in a support worker is] someone who is there for you without putting a lot of pressure on… someone who gives you options but doesn't say that you have to do it. That would be my main thing.’ </w:t>
      </w:r>
    </w:p>
    <w:p w14:paraId="12A29BC1" w14:textId="77777777" w:rsidR="005000BD" w:rsidRPr="005F1C2C" w:rsidRDefault="005000BD" w:rsidP="009926AD">
      <w:pPr>
        <w:pStyle w:val="Callout"/>
      </w:pPr>
      <w:r w:rsidRPr="005F1C2C">
        <w:t>Consumer</w:t>
      </w:r>
    </w:p>
    <w:p w14:paraId="3475F4BC" w14:textId="62D2075A" w:rsidR="00C90AFA" w:rsidRPr="00755E8D" w:rsidRDefault="00C90AFA" w:rsidP="00C90AFA">
      <w:pPr>
        <w:pStyle w:val="Caption"/>
      </w:pPr>
      <w:bookmarkStart w:id="121" w:name="_Ref55987659"/>
      <w:r w:rsidRPr="00755E8D">
        <w:t xml:space="preserve">Table </w:t>
      </w:r>
      <w:r w:rsidRPr="00755E8D">
        <w:fldChar w:fldCharType="begin"/>
      </w:r>
      <w:r w:rsidRPr="00755E8D">
        <w:instrText xml:space="preserve"> SEQ Table \* ARABIC </w:instrText>
      </w:r>
      <w:r w:rsidRPr="00755E8D">
        <w:fldChar w:fldCharType="separate"/>
      </w:r>
      <w:r w:rsidR="00823965" w:rsidRPr="00755E8D">
        <w:rPr>
          <w:noProof/>
        </w:rPr>
        <w:t>6</w:t>
      </w:r>
      <w:r w:rsidRPr="00755E8D">
        <w:fldChar w:fldCharType="end"/>
      </w:r>
      <w:bookmarkEnd w:id="121"/>
      <w:r w:rsidRPr="00755E8D">
        <w:t xml:space="preserve"> | Frequency of </w:t>
      </w:r>
      <w:r w:rsidR="006A4201" w:rsidRPr="00755E8D">
        <w:t xml:space="preserve">positive </w:t>
      </w:r>
      <w:r w:rsidRPr="00755E8D">
        <w:t>mentions of supports and opportunities</w:t>
      </w:r>
    </w:p>
    <w:tbl>
      <w:tblPr>
        <w:tblStyle w:val="DPSTableGrid1"/>
        <w:tblW w:w="4984" w:type="pct"/>
        <w:tblLook w:val="04A0" w:firstRow="1" w:lastRow="0" w:firstColumn="1" w:lastColumn="0" w:noHBand="0" w:noVBand="1"/>
      </w:tblPr>
      <w:tblGrid>
        <w:gridCol w:w="6173"/>
        <w:gridCol w:w="1364"/>
        <w:gridCol w:w="1364"/>
      </w:tblGrid>
      <w:tr w:rsidR="004F6343" w:rsidRPr="00755E8D" w14:paraId="37AA13A1" w14:textId="5645D8D1" w:rsidTr="00806AE1">
        <w:trPr>
          <w:cnfStyle w:val="100000000000" w:firstRow="1" w:lastRow="0" w:firstColumn="0" w:lastColumn="0" w:oddVBand="0" w:evenVBand="0" w:oddHBand="0" w:evenHBand="0" w:firstRowFirstColumn="0" w:firstRowLastColumn="0" w:lastRowFirstColumn="0" w:lastRowLastColumn="0"/>
          <w:cantSplit w:val="0"/>
          <w:trHeight w:val="437"/>
        </w:trPr>
        <w:tc>
          <w:tcPr>
            <w:tcW w:w="3468" w:type="pct"/>
            <w:tcBorders>
              <w:right w:val="single" w:sz="4" w:space="0" w:color="FFFFFF" w:themeColor="background1"/>
            </w:tcBorders>
            <w:shd w:val="clear" w:color="auto" w:fill="00264D" w:themeFill="background2"/>
          </w:tcPr>
          <w:p w14:paraId="2C3AA33E" w14:textId="37ADED9A" w:rsidR="00C90AFA" w:rsidRPr="00755E8D" w:rsidRDefault="006A4201" w:rsidP="00761331">
            <w:pPr>
              <w:pStyle w:val="TableNheader"/>
              <w:rPr>
                <w:color w:val="FFFFFF" w:themeColor="background1"/>
              </w:rPr>
            </w:pPr>
            <w:r w:rsidRPr="00755E8D">
              <w:rPr>
                <w:color w:val="FFFFFF" w:themeColor="background1"/>
              </w:rPr>
              <w:t>Activity</w:t>
            </w:r>
          </w:p>
        </w:tc>
        <w:tc>
          <w:tcPr>
            <w:tcW w:w="766" w:type="pct"/>
            <w:tcBorders>
              <w:left w:val="single" w:sz="4" w:space="0" w:color="FFFFFF" w:themeColor="background1"/>
              <w:right w:val="single" w:sz="4" w:space="0" w:color="FFFFFF" w:themeColor="background1"/>
            </w:tcBorders>
            <w:shd w:val="clear" w:color="auto" w:fill="00264D" w:themeFill="background2"/>
          </w:tcPr>
          <w:p w14:paraId="5D4EEB69" w14:textId="15DC91E1" w:rsidR="00C90AFA" w:rsidRPr="00755E8D" w:rsidRDefault="00C90AFA" w:rsidP="00FB373E">
            <w:pPr>
              <w:pStyle w:val="TableNheader"/>
              <w:jc w:val="center"/>
              <w:rPr>
                <w:color w:val="FFFFFF" w:themeColor="background1"/>
              </w:rPr>
            </w:pPr>
            <w:r w:rsidRPr="00755E8D">
              <w:rPr>
                <w:color w:val="FFFFFF" w:themeColor="background1"/>
              </w:rPr>
              <w:t>Questionnaire (n=355)</w:t>
            </w:r>
          </w:p>
        </w:tc>
        <w:tc>
          <w:tcPr>
            <w:tcW w:w="766" w:type="pct"/>
            <w:tcBorders>
              <w:left w:val="single" w:sz="4" w:space="0" w:color="FFFFFF" w:themeColor="background1"/>
            </w:tcBorders>
            <w:shd w:val="clear" w:color="auto" w:fill="00264D" w:themeFill="background2"/>
          </w:tcPr>
          <w:p w14:paraId="6DF73EC6" w14:textId="4D262FBD" w:rsidR="002368B4" w:rsidRPr="00755E8D" w:rsidRDefault="00C05CBD" w:rsidP="00FB373E">
            <w:pPr>
              <w:pStyle w:val="TableNheader"/>
              <w:jc w:val="center"/>
              <w:rPr>
                <w:color w:val="FFFFFF" w:themeColor="background1"/>
              </w:rPr>
            </w:pPr>
            <w:r w:rsidRPr="00755E8D">
              <w:rPr>
                <w:color w:val="FFFFFF" w:themeColor="background1"/>
              </w:rPr>
              <w:t>I</w:t>
            </w:r>
            <w:r w:rsidR="002368B4" w:rsidRPr="00755E8D">
              <w:rPr>
                <w:color w:val="FFFFFF" w:themeColor="background1"/>
              </w:rPr>
              <w:t>nterviews (n=63)</w:t>
            </w:r>
          </w:p>
        </w:tc>
      </w:tr>
      <w:tr w:rsidR="00531C63" w:rsidRPr="00755E8D" w14:paraId="66A72003" w14:textId="77777777" w:rsidTr="00FB373E">
        <w:trPr>
          <w:cnfStyle w:val="000000100000" w:firstRow="0" w:lastRow="0" w:firstColumn="0" w:lastColumn="0" w:oddVBand="0" w:evenVBand="0" w:oddHBand="1" w:evenHBand="0" w:firstRowFirstColumn="0" w:firstRowLastColumn="0" w:lastRowFirstColumn="0" w:lastRowLastColumn="0"/>
          <w:trHeight w:val="221"/>
        </w:trPr>
        <w:tc>
          <w:tcPr>
            <w:tcW w:w="5000" w:type="pct"/>
            <w:gridSpan w:val="3"/>
            <w:shd w:val="clear" w:color="auto" w:fill="E6E6E1" w:themeFill="accent5"/>
          </w:tcPr>
          <w:p w14:paraId="1527C891" w14:textId="198005F2" w:rsidR="00531C63" w:rsidRPr="00755E8D" w:rsidRDefault="00531C63" w:rsidP="00761331">
            <w:pPr>
              <w:pStyle w:val="TableNText"/>
              <w:rPr>
                <w:rFonts w:asciiTheme="majorHAnsi" w:hAnsiTheme="majorHAnsi" w:cstheme="majorHAnsi"/>
                <w:sz w:val="18"/>
                <w:szCs w:val="18"/>
              </w:rPr>
            </w:pPr>
            <w:r w:rsidRPr="00755E8D">
              <w:rPr>
                <w:rFonts w:asciiTheme="majorHAnsi" w:hAnsiTheme="majorHAnsi" w:cstheme="majorHAnsi"/>
                <w:sz w:val="18"/>
                <w:szCs w:val="18"/>
              </w:rPr>
              <w:t>Support with:</w:t>
            </w:r>
          </w:p>
        </w:tc>
      </w:tr>
      <w:tr w:rsidR="00530601" w:rsidRPr="00755E8D" w14:paraId="376AF0BB" w14:textId="77777777" w:rsidTr="00530601">
        <w:trPr>
          <w:cnfStyle w:val="000000010000" w:firstRow="0" w:lastRow="0" w:firstColumn="0" w:lastColumn="0" w:oddVBand="0" w:evenVBand="0" w:oddHBand="0" w:evenHBand="1" w:firstRowFirstColumn="0" w:firstRowLastColumn="0" w:lastRowFirstColumn="0" w:lastRowLastColumn="0"/>
        </w:trPr>
        <w:tc>
          <w:tcPr>
            <w:tcW w:w="3468" w:type="pct"/>
          </w:tcPr>
          <w:p w14:paraId="0B7F0FC1" w14:textId="31169DA6" w:rsidR="00C05CBD" w:rsidRPr="00755E8D" w:rsidRDefault="00C05CBD" w:rsidP="00452EF1">
            <w:pPr>
              <w:spacing w:after="0"/>
              <w:rPr>
                <w:rFonts w:ascii="Times New Roman" w:hAnsi="Times New Roman" w:cs="Times New Roman"/>
                <w:sz w:val="24"/>
                <w:szCs w:val="24"/>
                <w:lang w:val="en-AU" w:eastAsia="en-AU"/>
              </w:rPr>
            </w:pPr>
            <w:r w:rsidRPr="00755E8D">
              <w:rPr>
                <w:sz w:val="18"/>
                <w:szCs w:val="18"/>
                <w:lang w:val="en-AU"/>
              </w:rPr>
              <w:t>Social and emotional support</w:t>
            </w:r>
            <w:r w:rsidR="00AA4B36" w:rsidRPr="00755E8D">
              <w:rPr>
                <w:sz w:val="18"/>
                <w:szCs w:val="18"/>
                <w:lang w:val="en-AU"/>
              </w:rPr>
              <w:t xml:space="preserve"> </w:t>
            </w:r>
          </w:p>
        </w:tc>
        <w:tc>
          <w:tcPr>
            <w:tcW w:w="766" w:type="pct"/>
          </w:tcPr>
          <w:p w14:paraId="248C1104" w14:textId="4BD6A2A5" w:rsidR="00C05CBD" w:rsidRPr="00755E8D" w:rsidRDefault="00C05CBD" w:rsidP="00FB373E">
            <w:pPr>
              <w:pStyle w:val="TableNText"/>
              <w:jc w:val="center"/>
              <w:rPr>
                <w:sz w:val="18"/>
                <w:szCs w:val="28"/>
              </w:rPr>
            </w:pPr>
            <w:r w:rsidRPr="00755E8D">
              <w:rPr>
                <w:sz w:val="18"/>
                <w:szCs w:val="28"/>
              </w:rPr>
              <w:t>113</w:t>
            </w:r>
          </w:p>
        </w:tc>
        <w:tc>
          <w:tcPr>
            <w:tcW w:w="766" w:type="pct"/>
          </w:tcPr>
          <w:p w14:paraId="2C759F3F" w14:textId="042A79EC" w:rsidR="00C05CBD" w:rsidRPr="00755E8D" w:rsidRDefault="00C05CBD" w:rsidP="00FB373E">
            <w:pPr>
              <w:pStyle w:val="TableNText"/>
              <w:jc w:val="center"/>
              <w:rPr>
                <w:sz w:val="18"/>
                <w:szCs w:val="28"/>
              </w:rPr>
            </w:pPr>
            <w:r w:rsidRPr="00755E8D">
              <w:rPr>
                <w:sz w:val="18"/>
                <w:szCs w:val="28"/>
              </w:rPr>
              <w:t>44</w:t>
            </w:r>
          </w:p>
        </w:tc>
      </w:tr>
      <w:tr w:rsidR="00530601" w:rsidRPr="00755E8D" w14:paraId="6D8BB407" w14:textId="135FA860" w:rsidTr="00530601">
        <w:trPr>
          <w:cnfStyle w:val="000000100000" w:firstRow="0" w:lastRow="0" w:firstColumn="0" w:lastColumn="0" w:oddVBand="0" w:evenVBand="0" w:oddHBand="1" w:evenHBand="0" w:firstRowFirstColumn="0" w:firstRowLastColumn="0" w:lastRowFirstColumn="0" w:lastRowLastColumn="0"/>
        </w:trPr>
        <w:tc>
          <w:tcPr>
            <w:tcW w:w="3468" w:type="pct"/>
          </w:tcPr>
          <w:p w14:paraId="34840774" w14:textId="7060BBDF" w:rsidR="00C05CBD" w:rsidRPr="00755E8D" w:rsidRDefault="00C05CBD" w:rsidP="00530601">
            <w:pPr>
              <w:pStyle w:val="TableNText"/>
              <w:rPr>
                <w:sz w:val="18"/>
                <w:szCs w:val="28"/>
              </w:rPr>
            </w:pPr>
            <w:r w:rsidRPr="00755E8D">
              <w:rPr>
                <w:sz w:val="18"/>
                <w:szCs w:val="18"/>
              </w:rPr>
              <w:t>Advocacy and navigating health and social services</w:t>
            </w:r>
          </w:p>
        </w:tc>
        <w:tc>
          <w:tcPr>
            <w:tcW w:w="766" w:type="pct"/>
          </w:tcPr>
          <w:p w14:paraId="6045B709" w14:textId="77777777" w:rsidR="00C05CBD" w:rsidRPr="00755E8D" w:rsidRDefault="00C05CBD" w:rsidP="00FB373E">
            <w:pPr>
              <w:pStyle w:val="TableNText"/>
              <w:jc w:val="center"/>
              <w:rPr>
                <w:sz w:val="18"/>
                <w:szCs w:val="28"/>
              </w:rPr>
            </w:pPr>
            <w:r w:rsidRPr="00755E8D">
              <w:rPr>
                <w:sz w:val="18"/>
                <w:szCs w:val="28"/>
              </w:rPr>
              <w:t>44</w:t>
            </w:r>
          </w:p>
        </w:tc>
        <w:tc>
          <w:tcPr>
            <w:tcW w:w="766" w:type="pct"/>
          </w:tcPr>
          <w:p w14:paraId="25B2D229" w14:textId="3520EE32" w:rsidR="00C05CBD" w:rsidRPr="00755E8D" w:rsidRDefault="00C05CBD" w:rsidP="00FB373E">
            <w:pPr>
              <w:pStyle w:val="TableNText"/>
              <w:jc w:val="center"/>
              <w:rPr>
                <w:sz w:val="18"/>
                <w:szCs w:val="28"/>
              </w:rPr>
            </w:pPr>
            <w:r w:rsidRPr="00755E8D">
              <w:rPr>
                <w:sz w:val="18"/>
                <w:szCs w:val="28"/>
              </w:rPr>
              <w:t>30</w:t>
            </w:r>
          </w:p>
        </w:tc>
      </w:tr>
      <w:tr w:rsidR="00530601" w:rsidRPr="00755E8D" w14:paraId="2DD3979A" w14:textId="7652A985" w:rsidTr="00530601">
        <w:trPr>
          <w:cnfStyle w:val="000000010000" w:firstRow="0" w:lastRow="0" w:firstColumn="0" w:lastColumn="0" w:oddVBand="0" w:evenVBand="0" w:oddHBand="0" w:evenHBand="1" w:firstRowFirstColumn="0" w:firstRowLastColumn="0" w:lastRowFirstColumn="0" w:lastRowLastColumn="0"/>
        </w:trPr>
        <w:tc>
          <w:tcPr>
            <w:tcW w:w="3468" w:type="pct"/>
          </w:tcPr>
          <w:p w14:paraId="23864FA1" w14:textId="4A14447C" w:rsidR="00C05CBD" w:rsidRPr="00755E8D" w:rsidRDefault="00C05CBD" w:rsidP="00530601">
            <w:pPr>
              <w:pStyle w:val="TableNText"/>
              <w:rPr>
                <w:sz w:val="18"/>
                <w:szCs w:val="28"/>
              </w:rPr>
            </w:pPr>
            <w:r w:rsidRPr="00755E8D">
              <w:rPr>
                <w:sz w:val="18"/>
                <w:szCs w:val="18"/>
              </w:rPr>
              <w:t>Planning, goal setting and problem solving</w:t>
            </w:r>
            <w:r w:rsidR="00CE0B05" w:rsidRPr="00755E8D">
              <w:rPr>
                <w:sz w:val="18"/>
                <w:szCs w:val="18"/>
              </w:rPr>
              <w:t xml:space="preserve"> </w:t>
            </w:r>
          </w:p>
        </w:tc>
        <w:tc>
          <w:tcPr>
            <w:tcW w:w="766" w:type="pct"/>
          </w:tcPr>
          <w:p w14:paraId="6F912209" w14:textId="55C519EB" w:rsidR="00C05CBD" w:rsidRPr="00755E8D" w:rsidRDefault="00C05CBD" w:rsidP="00FB373E">
            <w:pPr>
              <w:pStyle w:val="TableNText"/>
              <w:jc w:val="center"/>
              <w:rPr>
                <w:sz w:val="18"/>
                <w:szCs w:val="28"/>
              </w:rPr>
            </w:pPr>
            <w:r w:rsidRPr="00755E8D">
              <w:rPr>
                <w:sz w:val="18"/>
                <w:szCs w:val="28"/>
              </w:rPr>
              <w:t>38</w:t>
            </w:r>
          </w:p>
        </w:tc>
        <w:tc>
          <w:tcPr>
            <w:tcW w:w="766" w:type="pct"/>
          </w:tcPr>
          <w:p w14:paraId="21F65AAF" w14:textId="05803E31" w:rsidR="00C05CBD" w:rsidRPr="00755E8D" w:rsidRDefault="00C05CBD" w:rsidP="00FB373E">
            <w:pPr>
              <w:pStyle w:val="TableNText"/>
              <w:jc w:val="center"/>
              <w:rPr>
                <w:sz w:val="18"/>
                <w:szCs w:val="28"/>
              </w:rPr>
            </w:pPr>
            <w:r w:rsidRPr="00755E8D">
              <w:rPr>
                <w:sz w:val="18"/>
                <w:szCs w:val="28"/>
              </w:rPr>
              <w:t>32</w:t>
            </w:r>
          </w:p>
        </w:tc>
      </w:tr>
      <w:tr w:rsidR="00530601" w:rsidRPr="00755E8D" w14:paraId="1C92DE6C" w14:textId="7D6E64C6" w:rsidTr="00530601">
        <w:trPr>
          <w:cnfStyle w:val="000000100000" w:firstRow="0" w:lastRow="0" w:firstColumn="0" w:lastColumn="0" w:oddVBand="0" w:evenVBand="0" w:oddHBand="1" w:evenHBand="0" w:firstRowFirstColumn="0" w:firstRowLastColumn="0" w:lastRowFirstColumn="0" w:lastRowLastColumn="0"/>
        </w:trPr>
        <w:tc>
          <w:tcPr>
            <w:tcW w:w="3468" w:type="pct"/>
          </w:tcPr>
          <w:p w14:paraId="296BAAD1" w14:textId="0694273C" w:rsidR="00C05CBD" w:rsidRPr="00755E8D" w:rsidRDefault="00C05CBD" w:rsidP="00530601">
            <w:pPr>
              <w:pStyle w:val="TableNText"/>
              <w:rPr>
                <w:sz w:val="18"/>
                <w:szCs w:val="28"/>
              </w:rPr>
            </w:pPr>
            <w:r w:rsidRPr="00755E8D">
              <w:rPr>
                <w:sz w:val="18"/>
                <w:szCs w:val="18"/>
              </w:rPr>
              <w:t>Practical assistance</w:t>
            </w:r>
            <w:r w:rsidR="00CE0B05" w:rsidRPr="00755E8D">
              <w:rPr>
                <w:sz w:val="18"/>
                <w:szCs w:val="18"/>
              </w:rPr>
              <w:t xml:space="preserve"> </w:t>
            </w:r>
          </w:p>
        </w:tc>
        <w:tc>
          <w:tcPr>
            <w:tcW w:w="766" w:type="pct"/>
          </w:tcPr>
          <w:p w14:paraId="5BA3236C" w14:textId="2BF6C849" w:rsidR="00C05CBD" w:rsidRPr="00755E8D" w:rsidRDefault="00C05CBD" w:rsidP="00FB373E">
            <w:pPr>
              <w:pStyle w:val="TableNText"/>
              <w:jc w:val="center"/>
              <w:rPr>
                <w:sz w:val="18"/>
                <w:szCs w:val="28"/>
              </w:rPr>
            </w:pPr>
            <w:r w:rsidRPr="00755E8D">
              <w:rPr>
                <w:sz w:val="18"/>
                <w:szCs w:val="28"/>
              </w:rPr>
              <w:t>37</w:t>
            </w:r>
          </w:p>
        </w:tc>
        <w:tc>
          <w:tcPr>
            <w:tcW w:w="766" w:type="pct"/>
          </w:tcPr>
          <w:p w14:paraId="2A1F01C0" w14:textId="356E6B8B" w:rsidR="00C05CBD" w:rsidRPr="00755E8D" w:rsidRDefault="00C05CBD" w:rsidP="00FB373E">
            <w:pPr>
              <w:pStyle w:val="TableNText"/>
              <w:jc w:val="center"/>
              <w:rPr>
                <w:sz w:val="18"/>
                <w:szCs w:val="28"/>
              </w:rPr>
            </w:pPr>
            <w:r w:rsidRPr="00755E8D">
              <w:rPr>
                <w:sz w:val="18"/>
                <w:szCs w:val="28"/>
              </w:rPr>
              <w:t>21</w:t>
            </w:r>
          </w:p>
        </w:tc>
      </w:tr>
      <w:tr w:rsidR="00530601" w:rsidRPr="00755E8D" w14:paraId="4FBF7BA7" w14:textId="6BBFD5C8" w:rsidTr="00530601">
        <w:trPr>
          <w:cnfStyle w:val="000000010000" w:firstRow="0" w:lastRow="0" w:firstColumn="0" w:lastColumn="0" w:oddVBand="0" w:evenVBand="0" w:oddHBand="0" w:evenHBand="1" w:firstRowFirstColumn="0" w:firstRowLastColumn="0" w:lastRowFirstColumn="0" w:lastRowLastColumn="0"/>
        </w:trPr>
        <w:tc>
          <w:tcPr>
            <w:tcW w:w="3468" w:type="pct"/>
          </w:tcPr>
          <w:p w14:paraId="496B9632" w14:textId="7CB1E8A2" w:rsidR="00C05CBD" w:rsidRPr="00755E8D" w:rsidRDefault="00C05CBD" w:rsidP="00530601">
            <w:pPr>
              <w:pStyle w:val="TableNText"/>
              <w:rPr>
                <w:sz w:val="18"/>
                <w:szCs w:val="28"/>
              </w:rPr>
            </w:pPr>
            <w:r w:rsidRPr="00755E8D">
              <w:rPr>
                <w:sz w:val="18"/>
                <w:szCs w:val="18"/>
              </w:rPr>
              <w:t>Linking with other needed services</w:t>
            </w:r>
            <w:r w:rsidR="00CE0B05" w:rsidRPr="00755E8D">
              <w:rPr>
                <w:sz w:val="18"/>
                <w:szCs w:val="18"/>
              </w:rPr>
              <w:t xml:space="preserve"> </w:t>
            </w:r>
          </w:p>
        </w:tc>
        <w:tc>
          <w:tcPr>
            <w:tcW w:w="766" w:type="pct"/>
          </w:tcPr>
          <w:p w14:paraId="767DB617" w14:textId="3F969F0F" w:rsidR="00C05CBD" w:rsidRPr="00755E8D" w:rsidRDefault="00C05CBD" w:rsidP="00FB373E">
            <w:pPr>
              <w:pStyle w:val="TableNText"/>
              <w:jc w:val="center"/>
              <w:rPr>
                <w:sz w:val="18"/>
                <w:szCs w:val="28"/>
              </w:rPr>
            </w:pPr>
            <w:r w:rsidRPr="00755E8D">
              <w:rPr>
                <w:sz w:val="18"/>
                <w:szCs w:val="28"/>
              </w:rPr>
              <w:t>26</w:t>
            </w:r>
          </w:p>
        </w:tc>
        <w:tc>
          <w:tcPr>
            <w:tcW w:w="766" w:type="pct"/>
          </w:tcPr>
          <w:p w14:paraId="2D3AB571" w14:textId="1060D4F3" w:rsidR="00C05CBD" w:rsidRPr="00755E8D" w:rsidRDefault="00C05CBD" w:rsidP="00FB373E">
            <w:pPr>
              <w:pStyle w:val="TableNText"/>
              <w:jc w:val="center"/>
              <w:rPr>
                <w:sz w:val="18"/>
                <w:szCs w:val="28"/>
              </w:rPr>
            </w:pPr>
            <w:r w:rsidRPr="00755E8D">
              <w:rPr>
                <w:sz w:val="18"/>
                <w:szCs w:val="28"/>
              </w:rPr>
              <w:t>25</w:t>
            </w:r>
          </w:p>
        </w:tc>
      </w:tr>
      <w:tr w:rsidR="00C05CBD" w:rsidRPr="00755E8D" w14:paraId="0C428B87" w14:textId="77777777" w:rsidTr="00FB373E">
        <w:trPr>
          <w:cnfStyle w:val="000000100000" w:firstRow="0" w:lastRow="0" w:firstColumn="0" w:lastColumn="0" w:oddVBand="0" w:evenVBand="0" w:oddHBand="1" w:evenHBand="0" w:firstRowFirstColumn="0" w:firstRowLastColumn="0" w:lastRowFirstColumn="0" w:lastRowLastColumn="0"/>
        </w:trPr>
        <w:tc>
          <w:tcPr>
            <w:tcW w:w="5000" w:type="pct"/>
            <w:gridSpan w:val="3"/>
            <w:shd w:val="clear" w:color="auto" w:fill="E6E6E1" w:themeFill="accent5"/>
          </w:tcPr>
          <w:p w14:paraId="4DEC3576" w14:textId="41E8E922" w:rsidR="00C05CBD" w:rsidRPr="00755E8D" w:rsidRDefault="00C05CBD" w:rsidP="00C05CBD">
            <w:pPr>
              <w:pStyle w:val="TableNText"/>
              <w:rPr>
                <w:rFonts w:asciiTheme="majorHAnsi" w:hAnsiTheme="majorHAnsi" w:cstheme="majorHAnsi"/>
                <w:sz w:val="18"/>
                <w:szCs w:val="18"/>
              </w:rPr>
            </w:pPr>
            <w:r w:rsidRPr="00755E8D">
              <w:rPr>
                <w:rFonts w:asciiTheme="majorHAnsi" w:hAnsiTheme="majorHAnsi" w:cstheme="majorHAnsi"/>
                <w:sz w:val="18"/>
                <w:szCs w:val="18"/>
              </w:rPr>
              <w:t>Opportunities to:</w:t>
            </w:r>
          </w:p>
        </w:tc>
      </w:tr>
      <w:tr w:rsidR="00530601" w:rsidRPr="00755E8D" w14:paraId="66E5418D" w14:textId="77777777" w:rsidTr="00530601">
        <w:trPr>
          <w:cnfStyle w:val="000000010000" w:firstRow="0" w:lastRow="0" w:firstColumn="0" w:lastColumn="0" w:oddVBand="0" w:evenVBand="0" w:oddHBand="0" w:evenHBand="1" w:firstRowFirstColumn="0" w:firstRowLastColumn="0" w:lastRowFirstColumn="0" w:lastRowLastColumn="0"/>
        </w:trPr>
        <w:tc>
          <w:tcPr>
            <w:tcW w:w="3468" w:type="pct"/>
          </w:tcPr>
          <w:p w14:paraId="797BA7A4" w14:textId="503685C3" w:rsidR="00C05CBD" w:rsidRPr="00755E8D" w:rsidRDefault="00C05CBD" w:rsidP="00530601">
            <w:pPr>
              <w:pStyle w:val="TableNText"/>
              <w:rPr>
                <w:sz w:val="18"/>
                <w:szCs w:val="28"/>
              </w:rPr>
            </w:pPr>
            <w:r w:rsidRPr="00755E8D">
              <w:rPr>
                <w:sz w:val="18"/>
                <w:szCs w:val="18"/>
              </w:rPr>
              <w:t>Meet and interact with other people</w:t>
            </w:r>
            <w:r w:rsidR="004E70F1" w:rsidRPr="00755E8D">
              <w:rPr>
                <w:sz w:val="18"/>
                <w:szCs w:val="18"/>
              </w:rPr>
              <w:t xml:space="preserve"> </w:t>
            </w:r>
          </w:p>
        </w:tc>
        <w:tc>
          <w:tcPr>
            <w:tcW w:w="766" w:type="pct"/>
          </w:tcPr>
          <w:p w14:paraId="17DB3558" w14:textId="583D6304" w:rsidR="00C05CBD" w:rsidRPr="00755E8D" w:rsidRDefault="00C05CBD" w:rsidP="00FB373E">
            <w:pPr>
              <w:pStyle w:val="TableNText"/>
              <w:jc w:val="center"/>
              <w:rPr>
                <w:sz w:val="18"/>
                <w:szCs w:val="28"/>
              </w:rPr>
            </w:pPr>
            <w:r w:rsidRPr="00755E8D">
              <w:rPr>
                <w:sz w:val="18"/>
                <w:szCs w:val="28"/>
              </w:rPr>
              <w:t>54</w:t>
            </w:r>
          </w:p>
        </w:tc>
        <w:tc>
          <w:tcPr>
            <w:tcW w:w="765" w:type="pct"/>
          </w:tcPr>
          <w:p w14:paraId="4F9A20B3" w14:textId="460C803F" w:rsidR="00C05CBD" w:rsidRPr="00755E8D" w:rsidRDefault="00C05CBD" w:rsidP="00FB373E">
            <w:pPr>
              <w:pStyle w:val="TableNText"/>
              <w:jc w:val="center"/>
              <w:rPr>
                <w:sz w:val="18"/>
                <w:szCs w:val="28"/>
              </w:rPr>
            </w:pPr>
            <w:r w:rsidRPr="00755E8D">
              <w:rPr>
                <w:sz w:val="18"/>
                <w:szCs w:val="28"/>
              </w:rPr>
              <w:t>11</w:t>
            </w:r>
          </w:p>
        </w:tc>
      </w:tr>
      <w:tr w:rsidR="00530601" w:rsidRPr="00755E8D" w14:paraId="53846B5D" w14:textId="7150766D" w:rsidTr="00530601">
        <w:trPr>
          <w:cnfStyle w:val="000000100000" w:firstRow="0" w:lastRow="0" w:firstColumn="0" w:lastColumn="0" w:oddVBand="0" w:evenVBand="0" w:oddHBand="1" w:evenHBand="0" w:firstRowFirstColumn="0" w:firstRowLastColumn="0" w:lastRowFirstColumn="0" w:lastRowLastColumn="0"/>
        </w:trPr>
        <w:tc>
          <w:tcPr>
            <w:tcW w:w="3468" w:type="pct"/>
          </w:tcPr>
          <w:p w14:paraId="6FEF6353" w14:textId="56B66DDE" w:rsidR="00C05CBD" w:rsidRPr="00755E8D" w:rsidRDefault="00C05CBD" w:rsidP="00530601">
            <w:pPr>
              <w:pStyle w:val="TableNText"/>
              <w:rPr>
                <w:sz w:val="18"/>
                <w:szCs w:val="28"/>
              </w:rPr>
            </w:pPr>
            <w:r w:rsidRPr="00755E8D">
              <w:rPr>
                <w:sz w:val="18"/>
                <w:szCs w:val="18"/>
              </w:rPr>
              <w:t>Participate in activities, both within and outside the centre</w:t>
            </w:r>
            <w:r w:rsidR="004E70F1" w:rsidRPr="00755E8D">
              <w:rPr>
                <w:sz w:val="18"/>
                <w:szCs w:val="18"/>
              </w:rPr>
              <w:t xml:space="preserve"> </w:t>
            </w:r>
          </w:p>
        </w:tc>
        <w:tc>
          <w:tcPr>
            <w:tcW w:w="766" w:type="pct"/>
          </w:tcPr>
          <w:p w14:paraId="367F7A52" w14:textId="0C1F22B0" w:rsidR="00C05CBD" w:rsidRPr="00755E8D" w:rsidRDefault="00C05CBD" w:rsidP="00FB373E">
            <w:pPr>
              <w:pStyle w:val="TableNText"/>
              <w:jc w:val="center"/>
              <w:rPr>
                <w:sz w:val="18"/>
                <w:szCs w:val="28"/>
              </w:rPr>
            </w:pPr>
            <w:r w:rsidRPr="00755E8D">
              <w:rPr>
                <w:sz w:val="18"/>
                <w:szCs w:val="28"/>
              </w:rPr>
              <w:t>32</w:t>
            </w:r>
          </w:p>
        </w:tc>
        <w:tc>
          <w:tcPr>
            <w:tcW w:w="765" w:type="pct"/>
          </w:tcPr>
          <w:p w14:paraId="4005A56D" w14:textId="152A2B5A" w:rsidR="00C05CBD" w:rsidRPr="00755E8D" w:rsidRDefault="00C05CBD" w:rsidP="00FB373E">
            <w:pPr>
              <w:pStyle w:val="TableNText"/>
              <w:jc w:val="center"/>
              <w:rPr>
                <w:sz w:val="18"/>
                <w:szCs w:val="28"/>
              </w:rPr>
            </w:pPr>
            <w:r w:rsidRPr="00755E8D">
              <w:rPr>
                <w:sz w:val="18"/>
                <w:szCs w:val="28"/>
              </w:rPr>
              <w:t>42</w:t>
            </w:r>
          </w:p>
        </w:tc>
      </w:tr>
      <w:tr w:rsidR="00530601" w:rsidRPr="00755E8D" w14:paraId="2B58DC97" w14:textId="5F2F6B0A" w:rsidTr="00530601">
        <w:trPr>
          <w:cnfStyle w:val="000000010000" w:firstRow="0" w:lastRow="0" w:firstColumn="0" w:lastColumn="0" w:oddVBand="0" w:evenVBand="0" w:oddHBand="0" w:evenHBand="1" w:firstRowFirstColumn="0" w:firstRowLastColumn="0" w:lastRowFirstColumn="0" w:lastRowLastColumn="0"/>
        </w:trPr>
        <w:tc>
          <w:tcPr>
            <w:tcW w:w="3468" w:type="pct"/>
          </w:tcPr>
          <w:p w14:paraId="1A17A4E1" w14:textId="60551806" w:rsidR="00C05CBD" w:rsidRPr="00755E8D" w:rsidRDefault="00C05CBD" w:rsidP="00530601">
            <w:pPr>
              <w:pStyle w:val="TableNText"/>
              <w:rPr>
                <w:sz w:val="18"/>
                <w:szCs w:val="28"/>
              </w:rPr>
            </w:pPr>
            <w:r w:rsidRPr="00755E8D">
              <w:rPr>
                <w:sz w:val="18"/>
                <w:szCs w:val="18"/>
              </w:rPr>
              <w:t>Accept challenges, with support</w:t>
            </w:r>
          </w:p>
        </w:tc>
        <w:tc>
          <w:tcPr>
            <w:tcW w:w="766" w:type="pct"/>
          </w:tcPr>
          <w:p w14:paraId="2F8563F8" w14:textId="4DBE03F0" w:rsidR="00C05CBD" w:rsidRPr="00755E8D" w:rsidRDefault="00C05CBD" w:rsidP="00FB373E">
            <w:pPr>
              <w:pStyle w:val="TableNText"/>
              <w:jc w:val="center"/>
              <w:rPr>
                <w:sz w:val="18"/>
                <w:szCs w:val="28"/>
              </w:rPr>
            </w:pPr>
            <w:r w:rsidRPr="00755E8D">
              <w:rPr>
                <w:sz w:val="18"/>
                <w:szCs w:val="28"/>
              </w:rPr>
              <w:t>6</w:t>
            </w:r>
          </w:p>
        </w:tc>
        <w:tc>
          <w:tcPr>
            <w:tcW w:w="765" w:type="pct"/>
          </w:tcPr>
          <w:p w14:paraId="683A919F" w14:textId="0DA9EF73" w:rsidR="00C05CBD" w:rsidRPr="00755E8D" w:rsidRDefault="00C05CBD" w:rsidP="00FB373E">
            <w:pPr>
              <w:pStyle w:val="TableNText"/>
              <w:jc w:val="center"/>
              <w:rPr>
                <w:sz w:val="18"/>
                <w:szCs w:val="28"/>
              </w:rPr>
            </w:pPr>
            <w:r w:rsidRPr="00755E8D">
              <w:rPr>
                <w:sz w:val="18"/>
                <w:szCs w:val="28"/>
              </w:rPr>
              <w:t>9</w:t>
            </w:r>
          </w:p>
        </w:tc>
      </w:tr>
      <w:tr w:rsidR="00530601" w:rsidRPr="00755E8D" w14:paraId="11DA9C74" w14:textId="41BEC750" w:rsidTr="00530601">
        <w:trPr>
          <w:cnfStyle w:val="000000100000" w:firstRow="0" w:lastRow="0" w:firstColumn="0" w:lastColumn="0" w:oddVBand="0" w:evenVBand="0" w:oddHBand="1" w:evenHBand="0" w:firstRowFirstColumn="0" w:firstRowLastColumn="0" w:lastRowFirstColumn="0" w:lastRowLastColumn="0"/>
        </w:trPr>
        <w:tc>
          <w:tcPr>
            <w:tcW w:w="3468" w:type="pct"/>
          </w:tcPr>
          <w:p w14:paraId="0B1348E0" w14:textId="0CD5B54A" w:rsidR="00C05CBD" w:rsidRPr="00755E8D" w:rsidRDefault="00C05CBD" w:rsidP="00530601">
            <w:pPr>
              <w:pStyle w:val="TableNText"/>
              <w:rPr>
                <w:sz w:val="18"/>
                <w:szCs w:val="28"/>
              </w:rPr>
            </w:pPr>
            <w:r w:rsidRPr="00755E8D">
              <w:rPr>
                <w:sz w:val="18"/>
                <w:szCs w:val="18"/>
              </w:rPr>
              <w:t>Contribute and give to others</w:t>
            </w:r>
          </w:p>
        </w:tc>
        <w:tc>
          <w:tcPr>
            <w:tcW w:w="766" w:type="pct"/>
          </w:tcPr>
          <w:p w14:paraId="0236F827" w14:textId="65FCD88B" w:rsidR="00C05CBD" w:rsidRPr="00755E8D" w:rsidRDefault="00C05CBD" w:rsidP="00FB373E">
            <w:pPr>
              <w:pStyle w:val="TableNText"/>
              <w:jc w:val="center"/>
              <w:rPr>
                <w:sz w:val="18"/>
                <w:szCs w:val="28"/>
              </w:rPr>
            </w:pPr>
            <w:r w:rsidRPr="00755E8D">
              <w:rPr>
                <w:sz w:val="18"/>
                <w:szCs w:val="28"/>
              </w:rPr>
              <w:t>4</w:t>
            </w:r>
          </w:p>
        </w:tc>
        <w:tc>
          <w:tcPr>
            <w:tcW w:w="765" w:type="pct"/>
          </w:tcPr>
          <w:p w14:paraId="0910DF36" w14:textId="300C3FD0" w:rsidR="00C05CBD" w:rsidRPr="00755E8D" w:rsidRDefault="00C05CBD" w:rsidP="00FB373E">
            <w:pPr>
              <w:pStyle w:val="TableNText"/>
              <w:jc w:val="center"/>
              <w:rPr>
                <w:sz w:val="18"/>
                <w:szCs w:val="28"/>
              </w:rPr>
            </w:pPr>
            <w:r w:rsidRPr="00755E8D">
              <w:rPr>
                <w:sz w:val="18"/>
                <w:szCs w:val="28"/>
              </w:rPr>
              <w:t>11</w:t>
            </w:r>
          </w:p>
        </w:tc>
      </w:tr>
    </w:tbl>
    <w:p w14:paraId="4FC937FE" w14:textId="57A95465" w:rsidR="00527628" w:rsidRPr="00755E8D" w:rsidRDefault="00FA2F66" w:rsidP="005F1C2C">
      <w:pPr>
        <w:rPr>
          <w:lang w:val="en-AU"/>
        </w:rPr>
      </w:pPr>
      <w:r w:rsidRPr="00755E8D">
        <w:rPr>
          <w:lang w:val="en-AU"/>
        </w:rPr>
        <w:t xml:space="preserve">Consumers outlined the supports above are </w:t>
      </w:r>
      <w:r w:rsidR="002901CB" w:rsidRPr="00755E8D">
        <w:rPr>
          <w:lang w:val="en-AU"/>
        </w:rPr>
        <w:t>typically delivered through either one-</w:t>
      </w:r>
      <w:r w:rsidR="00395E08" w:rsidRPr="00755E8D">
        <w:rPr>
          <w:lang w:val="en-AU"/>
        </w:rPr>
        <w:t>to</w:t>
      </w:r>
      <w:r w:rsidR="002901CB" w:rsidRPr="00755E8D">
        <w:rPr>
          <w:lang w:val="en-AU"/>
        </w:rPr>
        <w:t xml:space="preserve">-one or in a group setting, </w:t>
      </w:r>
      <w:r w:rsidR="00472C34" w:rsidRPr="00755E8D">
        <w:rPr>
          <w:lang w:val="en-AU"/>
        </w:rPr>
        <w:t>although</w:t>
      </w:r>
      <w:r w:rsidR="002901CB" w:rsidRPr="00755E8D">
        <w:rPr>
          <w:lang w:val="en-AU"/>
        </w:rPr>
        <w:t xml:space="preserve"> the </w:t>
      </w:r>
      <w:r w:rsidR="0098398A" w:rsidRPr="00755E8D">
        <w:rPr>
          <w:lang w:val="en-AU"/>
        </w:rPr>
        <w:t>e</w:t>
      </w:r>
      <w:r w:rsidR="002901CB" w:rsidRPr="00755E8D">
        <w:rPr>
          <w:lang w:val="en-AU"/>
        </w:rPr>
        <w:t>valuation notes that this</w:t>
      </w:r>
      <w:r w:rsidR="00EB593C" w:rsidRPr="00755E8D">
        <w:rPr>
          <w:lang w:val="en-AU"/>
        </w:rPr>
        <w:t xml:space="preserve"> </w:t>
      </w:r>
      <w:r w:rsidR="002901CB" w:rsidRPr="00755E8D">
        <w:rPr>
          <w:lang w:val="en-AU"/>
        </w:rPr>
        <w:t>can depend on</w:t>
      </w:r>
      <w:r w:rsidR="00F341C3" w:rsidRPr="00755E8D">
        <w:rPr>
          <w:lang w:val="en-AU"/>
        </w:rPr>
        <w:t xml:space="preserve"> the </w:t>
      </w:r>
      <w:r w:rsidR="002901CB" w:rsidRPr="00755E8D">
        <w:rPr>
          <w:lang w:val="en-AU"/>
        </w:rPr>
        <w:t>activities</w:t>
      </w:r>
      <w:r w:rsidR="00EB593C" w:rsidRPr="00755E8D">
        <w:rPr>
          <w:lang w:val="en-AU"/>
        </w:rPr>
        <w:t xml:space="preserve"> </w:t>
      </w:r>
      <w:r w:rsidR="002846B9" w:rsidRPr="00755E8D">
        <w:rPr>
          <w:lang w:val="en-AU"/>
        </w:rPr>
        <w:t>– for example, it is possible for consumers to also receive social and emotional support through a group setting</w:t>
      </w:r>
      <w:r w:rsidR="00472C34" w:rsidRPr="00755E8D">
        <w:rPr>
          <w:lang w:val="en-AU"/>
        </w:rPr>
        <w:t>;</w:t>
      </w:r>
      <w:r w:rsidR="002846B9" w:rsidRPr="00755E8D">
        <w:rPr>
          <w:lang w:val="en-AU"/>
        </w:rPr>
        <w:t xml:space="preserve"> however</w:t>
      </w:r>
      <w:r w:rsidR="00472C34" w:rsidRPr="00755E8D">
        <w:rPr>
          <w:lang w:val="en-AU"/>
        </w:rPr>
        <w:t>,</w:t>
      </w:r>
      <w:r w:rsidR="002846B9" w:rsidRPr="00755E8D">
        <w:rPr>
          <w:lang w:val="en-AU"/>
        </w:rPr>
        <w:t xml:space="preserve"> consumers </w:t>
      </w:r>
      <w:r w:rsidR="00B97987" w:rsidRPr="00755E8D">
        <w:rPr>
          <w:lang w:val="en-AU"/>
        </w:rPr>
        <w:t>referenced this as a need that was typically met through one-</w:t>
      </w:r>
      <w:r w:rsidR="00395E08" w:rsidRPr="00755E8D">
        <w:rPr>
          <w:lang w:val="en-AU"/>
        </w:rPr>
        <w:t>to</w:t>
      </w:r>
      <w:r w:rsidR="00B97987" w:rsidRPr="00755E8D">
        <w:rPr>
          <w:lang w:val="en-AU"/>
        </w:rPr>
        <w:t>-one support from their worker</w:t>
      </w:r>
      <w:r w:rsidR="002901CB" w:rsidRPr="00755E8D">
        <w:rPr>
          <w:lang w:val="en-AU"/>
        </w:rPr>
        <w:t xml:space="preserve">. </w:t>
      </w:r>
      <w:r w:rsidR="00527628" w:rsidRPr="00755E8D">
        <w:rPr>
          <w:lang w:val="en-AU"/>
        </w:rPr>
        <w:t xml:space="preserve">The </w:t>
      </w:r>
      <w:r w:rsidR="002D78ED" w:rsidRPr="00755E8D">
        <w:rPr>
          <w:lang w:val="en-AU"/>
        </w:rPr>
        <w:t>needs associated with these</w:t>
      </w:r>
      <w:r w:rsidR="00DF311B" w:rsidRPr="00755E8D">
        <w:rPr>
          <w:lang w:val="en-AU"/>
        </w:rPr>
        <w:t xml:space="preserve"> support</w:t>
      </w:r>
      <w:r w:rsidR="002D78ED" w:rsidRPr="00755E8D">
        <w:rPr>
          <w:lang w:val="en-AU"/>
        </w:rPr>
        <w:t xml:space="preserve"> categories are explored further in the following sections ‘one-</w:t>
      </w:r>
      <w:r w:rsidR="00395E08" w:rsidRPr="00755E8D">
        <w:rPr>
          <w:lang w:val="en-AU"/>
        </w:rPr>
        <w:t>to</w:t>
      </w:r>
      <w:r w:rsidR="002D78ED" w:rsidRPr="00755E8D">
        <w:rPr>
          <w:lang w:val="en-AU"/>
        </w:rPr>
        <w:t xml:space="preserve">-one support’ and ‘opportunities to interact with other people’. </w:t>
      </w:r>
    </w:p>
    <w:tbl>
      <w:tblPr>
        <w:tblStyle w:val="Style1"/>
        <w:tblW w:w="8929" w:type="dxa"/>
        <w:tblLook w:val="04A0" w:firstRow="1" w:lastRow="0" w:firstColumn="1" w:lastColumn="0" w:noHBand="0" w:noVBand="1"/>
      </w:tblPr>
      <w:tblGrid>
        <w:gridCol w:w="397"/>
        <w:gridCol w:w="8532"/>
      </w:tblGrid>
      <w:tr w:rsidR="007363F5" w:rsidRPr="00755E8D" w14:paraId="68031630" w14:textId="77777777" w:rsidTr="00806AE1">
        <w:trPr>
          <w:cnfStyle w:val="100000000000" w:firstRow="1" w:lastRow="0" w:firstColumn="0" w:lastColumn="0" w:oddVBand="0" w:evenVBand="0" w:oddHBand="0" w:evenHBand="0" w:firstRowFirstColumn="0" w:firstRowLastColumn="0" w:lastRowFirstColumn="0" w:lastRowLastColumn="0"/>
          <w:trHeight w:val="397"/>
        </w:trPr>
        <w:tc>
          <w:tcPr>
            <w:tcW w:w="397" w:type="dxa"/>
            <w:vAlign w:val="center"/>
          </w:tcPr>
          <w:p w14:paraId="0C4F9A22" w14:textId="75D73D51" w:rsidR="007363F5" w:rsidRPr="00755E8D" w:rsidRDefault="007363F5" w:rsidP="00E4050C">
            <w:pPr>
              <w:pStyle w:val="TableNText"/>
              <w:rPr>
                <w:b w:val="0"/>
              </w:rPr>
            </w:pPr>
            <w:r w:rsidRPr="00755E8D">
              <w:t>B</w:t>
            </w:r>
          </w:p>
        </w:tc>
        <w:tc>
          <w:tcPr>
            <w:tcW w:w="8532" w:type="dxa"/>
            <w:vAlign w:val="center"/>
          </w:tcPr>
          <w:p w14:paraId="64D8B0CA" w14:textId="582DDD97" w:rsidR="007363F5" w:rsidRPr="00755E8D" w:rsidRDefault="007363F5" w:rsidP="00E4050C">
            <w:pPr>
              <w:pStyle w:val="TableNText"/>
              <w:rPr>
                <w:b w:val="0"/>
                <w:color w:val="F36831"/>
              </w:rPr>
            </w:pPr>
            <w:r w:rsidRPr="00806AE1">
              <w:t>One-</w:t>
            </w:r>
            <w:r w:rsidR="00395E08" w:rsidRPr="00806AE1">
              <w:t>to</w:t>
            </w:r>
            <w:r w:rsidRPr="00806AE1">
              <w:t>-one support</w:t>
            </w:r>
          </w:p>
        </w:tc>
      </w:tr>
    </w:tbl>
    <w:p w14:paraId="698EB206" w14:textId="3715CC8B" w:rsidR="00F47374" w:rsidRPr="00755E8D" w:rsidRDefault="00762285" w:rsidP="007363F5">
      <w:pPr>
        <w:spacing w:before="120"/>
        <w:rPr>
          <w:lang w:val="en-AU" w:eastAsia="en-AU"/>
        </w:rPr>
      </w:pPr>
      <w:r w:rsidRPr="00755E8D">
        <w:rPr>
          <w:lang w:val="en-AU" w:eastAsia="en-AU"/>
        </w:rPr>
        <w:t xml:space="preserve">Consumers identified </w:t>
      </w:r>
      <w:r w:rsidR="00C95586" w:rsidRPr="00755E8D">
        <w:rPr>
          <w:lang w:val="en-AU" w:eastAsia="en-AU"/>
        </w:rPr>
        <w:t>a range of</w:t>
      </w:r>
      <w:r w:rsidRPr="00755E8D">
        <w:rPr>
          <w:lang w:val="en-AU" w:eastAsia="en-AU"/>
        </w:rPr>
        <w:t xml:space="preserve"> needs </w:t>
      </w:r>
      <w:r w:rsidR="00C95586" w:rsidRPr="00755E8D">
        <w:rPr>
          <w:lang w:val="en-AU" w:eastAsia="en-AU"/>
        </w:rPr>
        <w:t xml:space="preserve">that are </w:t>
      </w:r>
      <w:r w:rsidR="00DD397A" w:rsidRPr="00755E8D">
        <w:rPr>
          <w:lang w:val="en-AU" w:eastAsia="en-AU"/>
        </w:rPr>
        <w:t>typically</w:t>
      </w:r>
      <w:r w:rsidR="00597717" w:rsidRPr="00755E8D">
        <w:rPr>
          <w:lang w:val="en-AU" w:eastAsia="en-AU"/>
        </w:rPr>
        <w:t xml:space="preserve"> best</w:t>
      </w:r>
      <w:r w:rsidR="005705D7" w:rsidRPr="00755E8D">
        <w:rPr>
          <w:lang w:val="en-AU" w:eastAsia="en-AU"/>
        </w:rPr>
        <w:t xml:space="preserve"> met through</w:t>
      </w:r>
      <w:r w:rsidRPr="00755E8D">
        <w:rPr>
          <w:lang w:val="en-AU" w:eastAsia="en-AU"/>
        </w:rPr>
        <w:t xml:space="preserve"> one-</w:t>
      </w:r>
      <w:r w:rsidR="00395E08" w:rsidRPr="00755E8D">
        <w:rPr>
          <w:lang w:val="en-AU" w:eastAsia="en-AU"/>
        </w:rPr>
        <w:t>to</w:t>
      </w:r>
      <w:r w:rsidRPr="00755E8D">
        <w:rPr>
          <w:lang w:val="en-AU" w:eastAsia="en-AU"/>
        </w:rPr>
        <w:t>-one support</w:t>
      </w:r>
      <w:r w:rsidR="00B80C48" w:rsidRPr="00755E8D">
        <w:rPr>
          <w:lang w:val="en-AU" w:eastAsia="en-AU"/>
        </w:rPr>
        <w:t xml:space="preserve">. </w:t>
      </w:r>
      <w:r w:rsidR="009842E2" w:rsidRPr="00755E8D">
        <w:rPr>
          <w:lang w:val="en-AU" w:eastAsia="en-AU"/>
        </w:rPr>
        <w:t xml:space="preserve">These </w:t>
      </w:r>
      <w:r w:rsidR="005705D7" w:rsidRPr="00755E8D">
        <w:rPr>
          <w:lang w:val="en-AU" w:eastAsia="en-AU"/>
        </w:rPr>
        <w:t xml:space="preserve">needs </w:t>
      </w:r>
      <w:r w:rsidR="009842E2" w:rsidRPr="00755E8D">
        <w:rPr>
          <w:lang w:val="en-AU" w:eastAsia="en-AU"/>
        </w:rPr>
        <w:t>included:</w:t>
      </w:r>
    </w:p>
    <w:p w14:paraId="664BED19" w14:textId="28E57666" w:rsidR="001B2220" w:rsidRPr="00755E8D" w:rsidRDefault="009A70FA" w:rsidP="005F1C2C">
      <w:pPr>
        <w:pStyle w:val="ListBullet"/>
      </w:pPr>
      <w:r w:rsidRPr="00755E8D">
        <w:t>a</w:t>
      </w:r>
      <w:r w:rsidR="006F62D2" w:rsidRPr="00755E8D">
        <w:t>dvocacy, navigating health and social services</w:t>
      </w:r>
    </w:p>
    <w:p w14:paraId="4FBACA79" w14:textId="2A68A02A" w:rsidR="006F62D2" w:rsidRPr="00755E8D" w:rsidRDefault="009A70FA" w:rsidP="005F1C2C">
      <w:pPr>
        <w:pStyle w:val="ListBullet"/>
      </w:pPr>
      <w:r w:rsidRPr="00755E8D">
        <w:t>l</w:t>
      </w:r>
      <w:r w:rsidR="006F62D2" w:rsidRPr="00755E8D">
        <w:t xml:space="preserve">inking with other needed services </w:t>
      </w:r>
    </w:p>
    <w:p w14:paraId="7D5A99CF" w14:textId="323EA7F6" w:rsidR="006F62D2" w:rsidRPr="00755E8D" w:rsidRDefault="009A70FA" w:rsidP="005F1C2C">
      <w:pPr>
        <w:pStyle w:val="ListBullet"/>
      </w:pPr>
      <w:r w:rsidRPr="00755E8D">
        <w:t>p</w:t>
      </w:r>
      <w:r w:rsidR="007D5969" w:rsidRPr="00755E8D">
        <w:t xml:space="preserve">lanning, goal setting and problem solving </w:t>
      </w:r>
    </w:p>
    <w:p w14:paraId="295FDC6F" w14:textId="2B9F135B" w:rsidR="007D5969" w:rsidRPr="00755E8D" w:rsidRDefault="009A70FA" w:rsidP="005F1C2C">
      <w:pPr>
        <w:pStyle w:val="ListBullet"/>
      </w:pPr>
      <w:r w:rsidRPr="00755E8D">
        <w:t>p</w:t>
      </w:r>
      <w:r w:rsidR="007D5969" w:rsidRPr="00755E8D">
        <w:t xml:space="preserve">ractical assistance </w:t>
      </w:r>
    </w:p>
    <w:p w14:paraId="0233935D" w14:textId="405CBDA4" w:rsidR="007D5969" w:rsidRPr="00755E8D" w:rsidRDefault="009A70FA" w:rsidP="005F1C2C">
      <w:pPr>
        <w:pStyle w:val="ListBullet"/>
      </w:pPr>
      <w:r w:rsidRPr="00755E8D">
        <w:lastRenderedPageBreak/>
        <w:t>s</w:t>
      </w:r>
      <w:r w:rsidR="007D5969" w:rsidRPr="00755E8D">
        <w:t xml:space="preserve">ocial and emotional support </w:t>
      </w:r>
    </w:p>
    <w:p w14:paraId="06D6E42F" w14:textId="3BE49310" w:rsidR="007D5969" w:rsidRPr="00755E8D" w:rsidRDefault="009A70FA" w:rsidP="005F1C2C">
      <w:pPr>
        <w:pStyle w:val="ListBullet"/>
      </w:pPr>
      <w:r w:rsidRPr="00755E8D">
        <w:t>a</w:t>
      </w:r>
      <w:r w:rsidR="007D5969" w:rsidRPr="00755E8D">
        <w:t>ccept challenges with support</w:t>
      </w:r>
      <w:r w:rsidRPr="00755E8D">
        <w:t>.</w:t>
      </w:r>
    </w:p>
    <w:p w14:paraId="67795B33" w14:textId="77777777" w:rsidR="009A70FA" w:rsidRPr="00755E8D" w:rsidRDefault="00ED1E63" w:rsidP="009A70FA">
      <w:pPr>
        <w:rPr>
          <w:lang w:val="en-AU" w:eastAsia="en-AU"/>
        </w:rPr>
      </w:pPr>
      <w:r w:rsidRPr="00755E8D">
        <w:rPr>
          <w:lang w:val="en-AU" w:eastAsia="en-AU"/>
        </w:rPr>
        <w:t>These</w:t>
      </w:r>
      <w:r w:rsidR="009842E2" w:rsidRPr="00755E8D">
        <w:rPr>
          <w:lang w:val="en-AU" w:eastAsia="en-AU"/>
        </w:rPr>
        <w:t xml:space="preserve"> needs are described briefly below. </w:t>
      </w:r>
    </w:p>
    <w:p w14:paraId="44BA7939" w14:textId="7F0B16DF" w:rsidR="00546692" w:rsidRPr="00755E8D" w:rsidRDefault="002904F5" w:rsidP="009A70FA">
      <w:pPr>
        <w:rPr>
          <w:rFonts w:ascii="Segoe UI Semibold" w:hAnsi="Segoe UI Semibold" w:cs="Segoe UI Semibold"/>
          <w:lang w:val="en-AU" w:eastAsia="en-AU"/>
        </w:rPr>
      </w:pPr>
      <w:r w:rsidRPr="00755E8D">
        <w:rPr>
          <w:rFonts w:ascii="Segoe UI Semibold" w:hAnsi="Segoe UI Semibold" w:cs="Segoe UI Semibold"/>
          <w:lang w:val="en-AU"/>
        </w:rPr>
        <w:t>Advocacy</w:t>
      </w:r>
      <w:r w:rsidR="00A0686F" w:rsidRPr="00755E8D">
        <w:rPr>
          <w:rFonts w:ascii="Segoe UI Semibold" w:hAnsi="Segoe UI Semibold" w:cs="Segoe UI Semibold"/>
          <w:lang w:val="en-AU"/>
        </w:rPr>
        <w:t>,</w:t>
      </w:r>
      <w:r w:rsidRPr="00755E8D">
        <w:rPr>
          <w:rFonts w:ascii="Segoe UI Semibold" w:hAnsi="Segoe UI Semibold" w:cs="Segoe UI Semibold"/>
          <w:lang w:val="en-AU"/>
        </w:rPr>
        <w:t xml:space="preserve"> navigating health and social services</w:t>
      </w:r>
    </w:p>
    <w:p w14:paraId="5951F95A" w14:textId="4A193E33" w:rsidR="001A1321" w:rsidRPr="00755E8D" w:rsidRDefault="001A1321" w:rsidP="005F1C2C">
      <w:pPr>
        <w:rPr>
          <w:lang w:val="en-AU"/>
        </w:rPr>
      </w:pPr>
      <w:r w:rsidRPr="00755E8D">
        <w:rPr>
          <w:lang w:val="en-AU"/>
        </w:rPr>
        <w:t xml:space="preserve">Consumers frequently identified advocacy and assistance in navigating and managing health and social service systems </w:t>
      </w:r>
      <w:r w:rsidR="00633463" w:rsidRPr="00755E8D">
        <w:rPr>
          <w:lang w:val="en-AU"/>
        </w:rPr>
        <w:t>as a need</w:t>
      </w:r>
      <w:r w:rsidRPr="00755E8D">
        <w:rPr>
          <w:lang w:val="en-AU"/>
        </w:rPr>
        <w:t xml:space="preserve">, and this was also identified as highly valued by </w:t>
      </w:r>
      <w:r w:rsidR="006D743B" w:rsidRPr="00755E8D">
        <w:rPr>
          <w:lang w:val="en-AU"/>
        </w:rPr>
        <w:t xml:space="preserve">friends, </w:t>
      </w:r>
      <w:r w:rsidRPr="00755E8D">
        <w:rPr>
          <w:lang w:val="en-AU"/>
        </w:rPr>
        <w:t>families</w:t>
      </w:r>
      <w:r w:rsidR="006D743B" w:rsidRPr="00755E8D">
        <w:rPr>
          <w:lang w:val="en-AU"/>
        </w:rPr>
        <w:t xml:space="preserve"> and other support people</w:t>
      </w:r>
      <w:r w:rsidRPr="00755E8D">
        <w:rPr>
          <w:lang w:val="en-AU"/>
        </w:rPr>
        <w:t xml:space="preserve">. Advocacy and navigation </w:t>
      </w:r>
      <w:r w:rsidR="0058147E" w:rsidRPr="00755E8D">
        <w:rPr>
          <w:lang w:val="en-AU"/>
        </w:rPr>
        <w:t xml:space="preserve">support </w:t>
      </w:r>
      <w:r w:rsidRPr="00755E8D">
        <w:rPr>
          <w:lang w:val="en-AU"/>
        </w:rPr>
        <w:t xml:space="preserve">mostly related to </w:t>
      </w:r>
      <w:r w:rsidR="0058147E" w:rsidRPr="00755E8D">
        <w:rPr>
          <w:lang w:val="en-AU"/>
        </w:rPr>
        <w:t xml:space="preserve">other </w:t>
      </w:r>
      <w:r w:rsidRPr="00755E8D">
        <w:rPr>
          <w:lang w:val="en-AU"/>
        </w:rPr>
        <w:t xml:space="preserve">services/programs such as NDIA, </w:t>
      </w:r>
      <w:r w:rsidR="00970098" w:rsidRPr="00755E8D">
        <w:rPr>
          <w:lang w:val="en-AU"/>
        </w:rPr>
        <w:t>government housing services</w:t>
      </w:r>
      <w:r w:rsidRPr="00755E8D">
        <w:rPr>
          <w:lang w:val="en-AU"/>
        </w:rPr>
        <w:t>, Centrelink, councils</w:t>
      </w:r>
      <w:r w:rsidR="00163440" w:rsidRPr="00755E8D">
        <w:rPr>
          <w:lang w:val="en-AU"/>
        </w:rPr>
        <w:t>,</w:t>
      </w:r>
      <w:r w:rsidRPr="00755E8D">
        <w:rPr>
          <w:lang w:val="en-AU"/>
        </w:rPr>
        <w:t xml:space="preserve"> and physical and mental health services.</w:t>
      </w:r>
      <w:r w:rsidR="00935C5A" w:rsidRPr="00755E8D">
        <w:rPr>
          <w:lang w:val="en-AU"/>
        </w:rPr>
        <w:t xml:space="preserve"> </w:t>
      </w:r>
    </w:p>
    <w:p w14:paraId="4C2E4EBE" w14:textId="4C61215A" w:rsidR="00903D2A" w:rsidRPr="00755E8D" w:rsidRDefault="00903D2A" w:rsidP="005F1C2C">
      <w:pPr>
        <w:rPr>
          <w:lang w:val="en-AU" w:eastAsia="en-AU"/>
        </w:rPr>
      </w:pPr>
      <w:r w:rsidRPr="00755E8D">
        <w:rPr>
          <w:lang w:val="en-AU"/>
        </w:rPr>
        <w:t>It</w:t>
      </w:r>
      <w:r w:rsidRPr="00755E8D">
        <w:rPr>
          <w:lang w:val="en-AU" w:eastAsia="en-AU"/>
        </w:rPr>
        <w:t xml:space="preserve"> became apparent from consumer interviews that transition support and testing for the NDIS was a particular advocacy need shared by many consumers. Consumers who previously participated in other psychosocial support programs (including </w:t>
      </w:r>
      <w:proofErr w:type="spellStart"/>
      <w:r w:rsidRPr="00755E8D">
        <w:rPr>
          <w:lang w:val="en-AU" w:eastAsia="en-AU"/>
        </w:rPr>
        <w:t>PHaMs</w:t>
      </w:r>
      <w:proofErr w:type="spellEnd"/>
      <w:r w:rsidRPr="00755E8D">
        <w:rPr>
          <w:lang w:val="en-AU" w:eastAsia="en-AU"/>
        </w:rPr>
        <w:t xml:space="preserve">, D2DL, </w:t>
      </w:r>
      <w:r w:rsidR="002D7CCA" w:rsidRPr="00755E8D">
        <w:rPr>
          <w:lang w:val="en-AU" w:eastAsia="en-AU"/>
        </w:rPr>
        <w:t>PIR</w:t>
      </w:r>
      <w:r w:rsidRPr="00755E8D">
        <w:rPr>
          <w:lang w:val="en-AU" w:eastAsia="en-AU"/>
        </w:rPr>
        <w:t>) and consumers who were testing eligibility for the NDIS outlined the need for support to navigate these transitions (or potential transitions). Consumers also need this support where services are changing or ceasing due to COVID-19 and where their support workers are leaving the service.</w:t>
      </w:r>
      <w:r w:rsidR="00E972B9" w:rsidRPr="00755E8D">
        <w:rPr>
          <w:rStyle w:val="FootnoteReference"/>
          <w:lang w:val="en-AU" w:eastAsia="en-AU"/>
        </w:rPr>
        <w:footnoteReference w:id="86"/>
      </w:r>
    </w:p>
    <w:p w14:paraId="65B34DD6" w14:textId="77777777" w:rsidR="00464040" w:rsidRPr="00755E8D" w:rsidRDefault="00464040" w:rsidP="009926AD">
      <w:pPr>
        <w:pStyle w:val="Callout"/>
      </w:pPr>
      <w:r w:rsidRPr="00755E8D">
        <w:t>‘[My support worker] has good resources and networks and knows where to find things. So, she used her network a few times and helped me find a few things and one was she found a women's group.’</w:t>
      </w:r>
    </w:p>
    <w:p w14:paraId="2ABDEE2C" w14:textId="77777777" w:rsidR="00464040" w:rsidRPr="005F1C2C" w:rsidRDefault="00464040" w:rsidP="009926AD">
      <w:pPr>
        <w:pStyle w:val="Callout"/>
      </w:pPr>
      <w:r w:rsidRPr="005F1C2C">
        <w:t>Consumer</w:t>
      </w:r>
    </w:p>
    <w:p w14:paraId="7D898C59" w14:textId="29E07E92" w:rsidR="00546692" w:rsidRPr="005F1C2C" w:rsidRDefault="00546692" w:rsidP="005F1C2C">
      <w:pPr>
        <w:rPr>
          <w:rStyle w:val="Strong"/>
        </w:rPr>
      </w:pPr>
      <w:r w:rsidRPr="005F1C2C">
        <w:rPr>
          <w:rStyle w:val="Strong"/>
        </w:rPr>
        <w:t>Linking with other needed services</w:t>
      </w:r>
    </w:p>
    <w:p w14:paraId="0A0A6112" w14:textId="72A72883" w:rsidR="001A1321" w:rsidRPr="00755E8D" w:rsidRDefault="001A1321" w:rsidP="001A1321">
      <w:pPr>
        <w:rPr>
          <w:lang w:val="en-AU"/>
        </w:rPr>
      </w:pPr>
      <w:r w:rsidRPr="00755E8D">
        <w:rPr>
          <w:lang w:val="en-AU"/>
        </w:rPr>
        <w:t xml:space="preserve">Consumers valued support that would link them with other services and supports in the community, for example Recovery College and TAFE, counselling and psychology, drug and alcohol support, shopping and cleaning services, accommodation services, support groups and disability services. </w:t>
      </w:r>
      <w:r w:rsidR="00935C5A" w:rsidRPr="00755E8D">
        <w:rPr>
          <w:lang w:val="en-AU"/>
        </w:rPr>
        <w:t xml:space="preserve">See Section </w:t>
      </w:r>
      <w:r w:rsidR="00935C5A" w:rsidRPr="00755E8D">
        <w:rPr>
          <w:lang w:val="en-AU"/>
        </w:rPr>
        <w:fldChar w:fldCharType="begin"/>
      </w:r>
      <w:r w:rsidR="00935C5A" w:rsidRPr="00755E8D">
        <w:rPr>
          <w:lang w:val="en-AU"/>
        </w:rPr>
        <w:instrText xml:space="preserve"> REF _Ref57364424 \r \h </w:instrText>
      </w:r>
      <w:r w:rsidR="00755E8D" w:rsidRPr="00755E8D">
        <w:rPr>
          <w:lang w:val="en-AU"/>
        </w:rPr>
        <w:instrText xml:space="preserve"> \* MERGEFORMAT </w:instrText>
      </w:r>
      <w:r w:rsidR="00935C5A" w:rsidRPr="00755E8D">
        <w:rPr>
          <w:lang w:val="en-AU"/>
        </w:rPr>
      </w:r>
      <w:r w:rsidR="00935C5A" w:rsidRPr="00755E8D">
        <w:rPr>
          <w:lang w:val="en-AU"/>
        </w:rPr>
        <w:fldChar w:fldCharType="separate"/>
      </w:r>
      <w:r w:rsidR="00823965" w:rsidRPr="00755E8D">
        <w:rPr>
          <w:lang w:val="en-AU"/>
        </w:rPr>
        <w:t>6</w:t>
      </w:r>
      <w:r w:rsidR="00935C5A" w:rsidRPr="00755E8D">
        <w:rPr>
          <w:lang w:val="en-AU"/>
        </w:rPr>
        <w:fldChar w:fldCharType="end"/>
      </w:r>
      <w:r w:rsidR="00935C5A" w:rsidRPr="00755E8D">
        <w:rPr>
          <w:lang w:val="en-AU"/>
        </w:rPr>
        <w:t xml:space="preserve"> for further discussion on integration of supports.</w:t>
      </w:r>
    </w:p>
    <w:p w14:paraId="4A507BC5" w14:textId="10783730" w:rsidR="001A1321" w:rsidRPr="005F1C2C" w:rsidRDefault="002904F5" w:rsidP="005F1C2C">
      <w:pPr>
        <w:rPr>
          <w:rStyle w:val="Strong"/>
        </w:rPr>
      </w:pPr>
      <w:r w:rsidRPr="005F1C2C">
        <w:rPr>
          <w:rStyle w:val="Strong"/>
        </w:rPr>
        <w:t>Planning, goal setting and problem solving</w:t>
      </w:r>
    </w:p>
    <w:p w14:paraId="15B7A0D6" w14:textId="37222D7A" w:rsidR="00D41BE3" w:rsidRPr="00755E8D" w:rsidRDefault="00D41BE3" w:rsidP="00D41BE3">
      <w:pPr>
        <w:rPr>
          <w:lang w:val="en-AU"/>
        </w:rPr>
      </w:pPr>
      <w:r w:rsidRPr="00755E8D">
        <w:rPr>
          <w:lang w:val="en-AU"/>
        </w:rPr>
        <w:t>Consumers valued support to identify and articulate what they wanted and needed, either informally or through a goal setting process. This included planning or scheduling to help people achieve what they wanted or a support worker acting as a ‘sounding board’ to help consumers work through problems or issues and consider their options.</w:t>
      </w:r>
    </w:p>
    <w:p w14:paraId="556C272B" w14:textId="7B815238" w:rsidR="00F96116" w:rsidRPr="005F1C2C" w:rsidRDefault="00F96116" w:rsidP="005F1C2C">
      <w:pPr>
        <w:rPr>
          <w:rStyle w:val="Strong"/>
        </w:rPr>
      </w:pPr>
      <w:r w:rsidRPr="005F1C2C">
        <w:rPr>
          <w:rStyle w:val="Strong"/>
        </w:rPr>
        <w:t>Practical assistance</w:t>
      </w:r>
    </w:p>
    <w:p w14:paraId="50045026" w14:textId="77777777" w:rsidR="006D743B" w:rsidRPr="00755E8D" w:rsidRDefault="006D743B" w:rsidP="006D743B">
      <w:pPr>
        <w:pStyle w:val="Bullet"/>
        <w:numPr>
          <w:ilvl w:val="0"/>
          <w:numId w:val="0"/>
        </w:numPr>
      </w:pPr>
      <w:r w:rsidRPr="00755E8D">
        <w:t xml:space="preserve">Many consumers indicated they needed practical assistance support such as transport, help with shopping or acquiring household items. Financial </w:t>
      </w:r>
      <w:r w:rsidRPr="00755E8D">
        <w:rPr>
          <w:rFonts w:eastAsiaTheme="minorEastAsia" w:cstheme="minorBidi"/>
          <w:lang w:eastAsia="en-US"/>
        </w:rPr>
        <w:t xml:space="preserve">assistance was also identified as a need for some, </w:t>
      </w:r>
      <w:proofErr w:type="gramStart"/>
      <w:r w:rsidRPr="00755E8D">
        <w:rPr>
          <w:rFonts w:eastAsiaTheme="minorEastAsia" w:cstheme="minorBidi"/>
          <w:lang w:eastAsia="en-US"/>
        </w:rPr>
        <w:t>as a result of</w:t>
      </w:r>
      <w:proofErr w:type="gramEnd"/>
      <w:r w:rsidRPr="00755E8D">
        <w:rPr>
          <w:rFonts w:eastAsiaTheme="minorEastAsia" w:cstheme="minorBidi"/>
          <w:lang w:eastAsia="en-US"/>
        </w:rPr>
        <w:t xml:space="preserve"> limited or lost opportunities for employment and inadequate fiscal support structures.</w:t>
      </w:r>
    </w:p>
    <w:p w14:paraId="7C965916" w14:textId="4165A9FE" w:rsidR="002904F5" w:rsidRPr="005F1C2C" w:rsidRDefault="002904F5" w:rsidP="005F1C2C">
      <w:pPr>
        <w:rPr>
          <w:rStyle w:val="Strong"/>
        </w:rPr>
      </w:pPr>
      <w:r w:rsidRPr="005F1C2C">
        <w:rPr>
          <w:rStyle w:val="Strong"/>
        </w:rPr>
        <w:t>Social and emotional support</w:t>
      </w:r>
    </w:p>
    <w:p w14:paraId="42E1E378" w14:textId="58CB68F0" w:rsidR="001A1321" w:rsidRPr="00755E8D" w:rsidRDefault="001A1321" w:rsidP="004F517C">
      <w:pPr>
        <w:spacing w:after="0"/>
        <w:rPr>
          <w:rFonts w:ascii="Times New Roman" w:hAnsi="Times New Roman" w:cs="Times New Roman"/>
          <w:sz w:val="24"/>
          <w:szCs w:val="24"/>
          <w:lang w:val="en-AU" w:eastAsia="en-AU"/>
        </w:rPr>
      </w:pPr>
      <w:r w:rsidRPr="00755E8D">
        <w:rPr>
          <w:lang w:val="en-AU"/>
        </w:rPr>
        <w:t xml:space="preserve">One of the most critical supports consumers described being provided by support workers was </w:t>
      </w:r>
      <w:r w:rsidR="004F517C" w:rsidRPr="00755E8D">
        <w:rPr>
          <w:lang w:val="en-AU"/>
        </w:rPr>
        <w:t>one-to-one</w:t>
      </w:r>
      <w:r w:rsidRPr="00755E8D">
        <w:rPr>
          <w:lang w:val="en-AU"/>
        </w:rPr>
        <w:t xml:space="preserve"> social and emotional support. This was not just about goal setting and problem solving. Rather, people valued the opportunity for human contact, to vent and be heard, and to hear a different and helpful perspective.</w:t>
      </w:r>
    </w:p>
    <w:p w14:paraId="6EE0404B" w14:textId="1FC63E4B" w:rsidR="001A1321" w:rsidRPr="00755E8D" w:rsidRDefault="001A1321" w:rsidP="00BC250E">
      <w:pPr>
        <w:spacing w:after="360"/>
        <w:rPr>
          <w:lang w:val="en-AU"/>
        </w:rPr>
      </w:pPr>
      <w:r w:rsidRPr="00755E8D">
        <w:rPr>
          <w:lang w:val="en-AU"/>
        </w:rPr>
        <w:t>For some, just being able to talk about problems and difficulties was important. Others talked about the impact of the understanding and helpful ways in which support workers responded, for example by providing emotional support</w:t>
      </w:r>
      <w:r w:rsidR="00B87313" w:rsidRPr="00755E8D">
        <w:rPr>
          <w:lang w:val="en-AU"/>
        </w:rPr>
        <w:t xml:space="preserve"> or suggesting</w:t>
      </w:r>
      <w:r w:rsidRPr="00755E8D">
        <w:rPr>
          <w:lang w:val="en-AU"/>
        </w:rPr>
        <w:t xml:space="preserve"> different interpretations and ways of thinking, for example, reminding people of their successes and positive qualities.</w:t>
      </w:r>
    </w:p>
    <w:p w14:paraId="2F796E3B" w14:textId="77777777" w:rsidR="00464040" w:rsidRPr="00755E8D" w:rsidRDefault="00464040" w:rsidP="009926AD">
      <w:pPr>
        <w:pStyle w:val="Callout"/>
      </w:pPr>
      <w:r w:rsidRPr="00755E8D">
        <w:lastRenderedPageBreak/>
        <w:t>‘[What I value is] more day-to-day. How to cope with stuff day-to-day.’</w:t>
      </w:r>
    </w:p>
    <w:p w14:paraId="60868853" w14:textId="77777777" w:rsidR="00464040" w:rsidRPr="005F1C2C" w:rsidRDefault="00464040" w:rsidP="009926AD">
      <w:pPr>
        <w:pStyle w:val="Callout"/>
      </w:pPr>
      <w:r w:rsidRPr="005F1C2C">
        <w:t>Consumer</w:t>
      </w:r>
    </w:p>
    <w:p w14:paraId="3A53E938" w14:textId="6068BC38" w:rsidR="001A1321" w:rsidRPr="00755E8D" w:rsidRDefault="001A1321" w:rsidP="001A1321">
      <w:pPr>
        <w:rPr>
          <w:lang w:val="en-AU"/>
        </w:rPr>
      </w:pPr>
      <w:r w:rsidRPr="00755E8D">
        <w:rPr>
          <w:lang w:val="en-AU"/>
        </w:rPr>
        <w:t>Sometimes people talked about working through specific psychological or mental health issues with their support worker</w:t>
      </w:r>
      <w:r w:rsidR="009D487A" w:rsidRPr="00755E8D">
        <w:rPr>
          <w:lang w:val="en-AU"/>
        </w:rPr>
        <w:t>;</w:t>
      </w:r>
      <w:r w:rsidRPr="00755E8D">
        <w:rPr>
          <w:lang w:val="en-AU"/>
        </w:rPr>
        <w:t xml:space="preserve"> </w:t>
      </w:r>
      <w:r w:rsidR="009D487A" w:rsidRPr="00755E8D">
        <w:rPr>
          <w:lang w:val="en-AU"/>
        </w:rPr>
        <w:t>h</w:t>
      </w:r>
      <w:r w:rsidRPr="00755E8D">
        <w:rPr>
          <w:lang w:val="en-AU"/>
        </w:rPr>
        <w:t>owever, most saw their interactions with the support worker as very different to a counsellor or psychologist and valued that difference. People tended to appreciate the less clinical, formal and structured approach and the ability to talk about what they wanted to talk about.</w:t>
      </w:r>
    </w:p>
    <w:p w14:paraId="48AFAFC8" w14:textId="0219E4EC" w:rsidR="002904F5" w:rsidRPr="005F1C2C" w:rsidRDefault="002904F5" w:rsidP="00E53182">
      <w:pPr>
        <w:rPr>
          <w:rStyle w:val="Strong"/>
        </w:rPr>
      </w:pPr>
      <w:r w:rsidRPr="005F1C2C">
        <w:rPr>
          <w:rStyle w:val="Strong"/>
        </w:rPr>
        <w:t>Accept challenges, with support</w:t>
      </w:r>
    </w:p>
    <w:p w14:paraId="33846B1B" w14:textId="3163B3E8" w:rsidR="00464040" w:rsidRPr="00755E8D" w:rsidRDefault="002B243A" w:rsidP="002B243A">
      <w:pPr>
        <w:spacing w:after="0"/>
        <w:rPr>
          <w:lang w:val="en-AU"/>
        </w:rPr>
      </w:pPr>
      <w:r w:rsidRPr="00755E8D">
        <w:rPr>
          <w:lang w:val="en-AU"/>
        </w:rPr>
        <w:t xml:space="preserve">Consumers appreciated when support workers encouraged and supported them to accept challenges </w:t>
      </w:r>
      <w:r w:rsidR="00DE5881" w:rsidRPr="00755E8D">
        <w:rPr>
          <w:lang w:val="en-AU"/>
        </w:rPr>
        <w:t>and</w:t>
      </w:r>
      <w:r w:rsidRPr="00755E8D">
        <w:rPr>
          <w:lang w:val="en-AU"/>
        </w:rPr>
        <w:t xml:space="preserve"> try things that were outside their comfort zones </w:t>
      </w:r>
      <w:r w:rsidR="00383DA0" w:rsidRPr="00755E8D">
        <w:rPr>
          <w:lang w:val="en-AU"/>
        </w:rPr>
        <w:t>–</w:t>
      </w:r>
      <w:r w:rsidRPr="00755E8D">
        <w:rPr>
          <w:lang w:val="en-AU"/>
        </w:rPr>
        <w:t xml:space="preserve"> such as communicating by phone or taking a leadership role in the organisation. Some consumers valued when support workers coached people to do the things they needed to do, such as housework, and held them accountable. These were rewarding experiences and showed people what they are capable of.</w:t>
      </w:r>
      <w:r w:rsidR="00383DA0" w:rsidRPr="00755E8D">
        <w:rPr>
          <w:lang w:val="en-AU"/>
        </w:rPr>
        <w:t xml:space="preserve"> </w:t>
      </w:r>
    </w:p>
    <w:p w14:paraId="7A0DABB1" w14:textId="77777777" w:rsidR="00464040" w:rsidRPr="00755E8D" w:rsidRDefault="00464040" w:rsidP="009926AD">
      <w:pPr>
        <w:pStyle w:val="Callout"/>
      </w:pPr>
      <w:r w:rsidRPr="00755E8D">
        <w:t xml:space="preserve">‘[What I appreciated from my support worker was they] challenged what I can and can't do… Because when you </w:t>
      </w:r>
      <w:proofErr w:type="gramStart"/>
      <w:r w:rsidRPr="00755E8D">
        <w:t>actually get</w:t>
      </w:r>
      <w:proofErr w:type="gramEnd"/>
      <w:r w:rsidRPr="00755E8D">
        <w:t xml:space="preserve"> sick you feel useless and hopeless, whereas they never made you feel like that.’</w:t>
      </w:r>
    </w:p>
    <w:p w14:paraId="40E57175" w14:textId="5DEAC8DA" w:rsidR="00903D2A" w:rsidRPr="005F1C2C" w:rsidRDefault="00464040" w:rsidP="009926AD">
      <w:pPr>
        <w:pStyle w:val="Callout"/>
      </w:pPr>
      <w:r w:rsidRPr="005F1C2C">
        <w:t>Consumer</w:t>
      </w:r>
    </w:p>
    <w:tbl>
      <w:tblPr>
        <w:tblStyle w:val="Style1"/>
        <w:tblW w:w="8929" w:type="dxa"/>
        <w:tblLook w:val="04A0" w:firstRow="1" w:lastRow="0" w:firstColumn="1" w:lastColumn="0" w:noHBand="0" w:noVBand="1"/>
      </w:tblPr>
      <w:tblGrid>
        <w:gridCol w:w="397"/>
        <w:gridCol w:w="8532"/>
      </w:tblGrid>
      <w:tr w:rsidR="007363F5" w:rsidRPr="00755E8D" w14:paraId="0550FB89" w14:textId="77777777" w:rsidTr="0010284C">
        <w:trPr>
          <w:cnfStyle w:val="100000000000" w:firstRow="1" w:lastRow="0" w:firstColumn="0" w:lastColumn="0" w:oddVBand="0" w:evenVBand="0" w:oddHBand="0" w:evenHBand="0" w:firstRowFirstColumn="0" w:firstRowLastColumn="0" w:lastRowFirstColumn="0" w:lastRowLastColumn="0"/>
          <w:trHeight w:val="397"/>
        </w:trPr>
        <w:tc>
          <w:tcPr>
            <w:tcW w:w="397" w:type="dxa"/>
            <w:vAlign w:val="center"/>
          </w:tcPr>
          <w:p w14:paraId="42A94449" w14:textId="14AABAD9" w:rsidR="007363F5" w:rsidRPr="00755E8D" w:rsidRDefault="007363F5" w:rsidP="00497773">
            <w:pPr>
              <w:pStyle w:val="TableNText"/>
              <w:rPr>
                <w:b w:val="0"/>
              </w:rPr>
            </w:pPr>
            <w:r w:rsidRPr="00755E8D">
              <w:t>C</w:t>
            </w:r>
          </w:p>
        </w:tc>
        <w:tc>
          <w:tcPr>
            <w:tcW w:w="8532" w:type="dxa"/>
            <w:vAlign w:val="center"/>
          </w:tcPr>
          <w:p w14:paraId="72AD8194" w14:textId="3808CAE6" w:rsidR="007363F5" w:rsidRPr="00755E8D" w:rsidRDefault="007363F5" w:rsidP="00497773">
            <w:pPr>
              <w:pStyle w:val="TableNText"/>
              <w:rPr>
                <w:b w:val="0"/>
                <w:color w:val="F36831"/>
              </w:rPr>
            </w:pPr>
            <w:r w:rsidRPr="0010284C">
              <w:t>Opportunities to interact with other people and to ‘give back’</w:t>
            </w:r>
          </w:p>
        </w:tc>
      </w:tr>
    </w:tbl>
    <w:p w14:paraId="07626FB8" w14:textId="574E7EB3" w:rsidR="0098228D" w:rsidRPr="00755E8D" w:rsidRDefault="00383110" w:rsidP="007363F5">
      <w:pPr>
        <w:pStyle w:val="Bullet"/>
        <w:numPr>
          <w:ilvl w:val="0"/>
          <w:numId w:val="0"/>
        </w:numPr>
        <w:spacing w:before="120"/>
      </w:pPr>
      <w:r w:rsidRPr="00755E8D">
        <w:t>Many consumers outlined</w:t>
      </w:r>
      <w:r w:rsidR="000361D6" w:rsidRPr="00755E8D">
        <w:t xml:space="preserve"> that</w:t>
      </w:r>
      <w:r w:rsidRPr="00755E8D">
        <w:t xml:space="preserve"> </w:t>
      </w:r>
      <w:r w:rsidR="0001544D" w:rsidRPr="00755E8D">
        <w:t>it was important to have the opportunity to meet and interact with other people apart from support workers. For most people interviewed, this meant interacting with other people with lived experience. While this was not desired by everyone, it often helped people feel less alone</w:t>
      </w:r>
      <w:r w:rsidR="00E862B9" w:rsidRPr="00755E8D">
        <w:t>,</w:t>
      </w:r>
      <w:r w:rsidR="0001544D" w:rsidRPr="00755E8D">
        <w:t xml:space="preserve"> provided social interactions</w:t>
      </w:r>
      <w:r w:rsidR="00E862B9" w:rsidRPr="00755E8D">
        <w:t>, and was a source of learning and support</w:t>
      </w:r>
      <w:r w:rsidR="0001544D" w:rsidRPr="00755E8D">
        <w:t>. Opportunities to make social connections was a major priority for families, who celebrated them when they were available.</w:t>
      </w:r>
    </w:p>
    <w:p w14:paraId="2F202378" w14:textId="11CA199C" w:rsidR="0070063E" w:rsidRPr="00755E8D" w:rsidRDefault="0070063E" w:rsidP="009A1E56">
      <w:pPr>
        <w:pStyle w:val="Bullet"/>
        <w:numPr>
          <w:ilvl w:val="0"/>
          <w:numId w:val="0"/>
        </w:numPr>
        <w:spacing w:after="240"/>
      </w:pPr>
      <w:r w:rsidRPr="00755E8D">
        <w:t xml:space="preserve">An opportunity that was highly valued by </w:t>
      </w:r>
      <w:r w:rsidR="00127F88" w:rsidRPr="00755E8D">
        <w:t xml:space="preserve">consumers </w:t>
      </w:r>
      <w:r w:rsidRPr="00755E8D">
        <w:t xml:space="preserve">was </w:t>
      </w:r>
      <w:r w:rsidR="00D95C8F" w:rsidRPr="00755E8D">
        <w:t xml:space="preserve">also </w:t>
      </w:r>
      <w:r w:rsidRPr="00755E8D">
        <w:t xml:space="preserve">the opportunity to give and </w:t>
      </w:r>
      <w:proofErr w:type="gramStart"/>
      <w:r w:rsidRPr="00755E8D">
        <w:t>make a contribution</w:t>
      </w:r>
      <w:proofErr w:type="gramEnd"/>
      <w:r w:rsidRPr="00755E8D">
        <w:t xml:space="preserve"> to other people or the organisation. These opportunities </w:t>
      </w:r>
      <w:r w:rsidR="00D95C8F" w:rsidRPr="00755E8D">
        <w:t>range</w:t>
      </w:r>
      <w:r w:rsidR="00E862B9" w:rsidRPr="00755E8D">
        <w:t>d</w:t>
      </w:r>
      <w:r w:rsidRPr="00755E8D">
        <w:t xml:space="preserve"> from formal roles within organisations</w:t>
      </w:r>
      <w:r w:rsidR="00FD68EE" w:rsidRPr="00755E8D">
        <w:t>,</w:t>
      </w:r>
      <w:r w:rsidRPr="00755E8D">
        <w:t xml:space="preserve"> to providing informal and reciprocal assistance to support workers and other </w:t>
      </w:r>
      <w:r w:rsidR="008179FC" w:rsidRPr="00755E8D">
        <w:t>consumers</w:t>
      </w:r>
      <w:r w:rsidRPr="00755E8D">
        <w:t>. Some people talked about running groups, becoming peer workers</w:t>
      </w:r>
      <w:r w:rsidR="00877D0F" w:rsidRPr="00755E8D">
        <w:t>,</w:t>
      </w:r>
      <w:r w:rsidRPr="00755E8D">
        <w:t xml:space="preserve"> and sitting on committees and panels. These roles are not part of service provision but exist to serve the organisation, or benefit others within it, </w:t>
      </w:r>
      <w:r w:rsidR="00E862B9" w:rsidRPr="00755E8D">
        <w:t>representing</w:t>
      </w:r>
      <w:r w:rsidRPr="00755E8D">
        <w:t xml:space="preserve"> a genuine contribution</w:t>
      </w:r>
      <w:r w:rsidR="0036761B" w:rsidRPr="00755E8D">
        <w:t xml:space="preserve"> for consumers</w:t>
      </w:r>
      <w:r w:rsidRPr="00755E8D">
        <w:t>.</w:t>
      </w:r>
      <w:r w:rsidR="00FA1AB3" w:rsidRPr="00755E8D">
        <w:t xml:space="preserve"> </w:t>
      </w:r>
      <w:r w:rsidR="0012226B" w:rsidRPr="00755E8D">
        <w:t>The benefits</w:t>
      </w:r>
      <w:r w:rsidR="00406C0F" w:rsidRPr="00755E8D">
        <w:t xml:space="preserve"> of a peer workforce</w:t>
      </w:r>
      <w:r w:rsidR="0012226B" w:rsidRPr="00755E8D">
        <w:t xml:space="preserve"> and need for effective training </w:t>
      </w:r>
      <w:r w:rsidR="00406C0F" w:rsidRPr="00755E8D">
        <w:t xml:space="preserve">pathways are discussed in </w:t>
      </w:r>
      <w:r w:rsidR="009D43FF" w:rsidRPr="00755E8D">
        <w:t xml:space="preserve">Section </w:t>
      </w:r>
      <w:r w:rsidR="004D557E" w:rsidRPr="00755E8D">
        <w:fldChar w:fldCharType="begin"/>
      </w:r>
      <w:r w:rsidR="004D557E" w:rsidRPr="00755E8D">
        <w:instrText xml:space="preserve"> REF _Ref66653864 \r \h </w:instrText>
      </w:r>
      <w:r w:rsidR="00755E8D" w:rsidRPr="00755E8D">
        <w:instrText xml:space="preserve"> \* MERGEFORMAT </w:instrText>
      </w:r>
      <w:r w:rsidR="004D557E" w:rsidRPr="00755E8D">
        <w:fldChar w:fldCharType="separate"/>
      </w:r>
      <w:r w:rsidR="00823965" w:rsidRPr="00755E8D">
        <w:t>5</w:t>
      </w:r>
      <w:r w:rsidR="004D557E" w:rsidRPr="00755E8D">
        <w:fldChar w:fldCharType="end"/>
      </w:r>
      <w:r w:rsidR="00406C0F" w:rsidRPr="00755E8D">
        <w:t>.</w:t>
      </w:r>
    </w:p>
    <w:p w14:paraId="256491EA" w14:textId="77777777" w:rsidR="00464040" w:rsidRPr="00755E8D" w:rsidRDefault="00464040" w:rsidP="009926AD">
      <w:pPr>
        <w:pStyle w:val="Callout"/>
      </w:pPr>
      <w:r w:rsidRPr="00755E8D">
        <w:t>‘She [my support worker] encouraged me to actually run a couple of sessions…when I was there, I was helping people a bit and I found that it was a really rewarding experience.’</w:t>
      </w:r>
    </w:p>
    <w:p w14:paraId="1E3E90E2" w14:textId="77777777" w:rsidR="00464040" w:rsidRPr="005F1C2C" w:rsidRDefault="00464040" w:rsidP="009926AD">
      <w:pPr>
        <w:pStyle w:val="Callout"/>
      </w:pPr>
      <w:r w:rsidRPr="005F1C2C">
        <w:t>Consumer</w:t>
      </w:r>
    </w:p>
    <w:tbl>
      <w:tblPr>
        <w:tblStyle w:val="Style1"/>
        <w:tblW w:w="8929" w:type="dxa"/>
        <w:tblLook w:val="04A0" w:firstRow="1" w:lastRow="0" w:firstColumn="1" w:lastColumn="0" w:noHBand="0" w:noVBand="1"/>
      </w:tblPr>
      <w:tblGrid>
        <w:gridCol w:w="397"/>
        <w:gridCol w:w="8532"/>
      </w:tblGrid>
      <w:tr w:rsidR="009A1E56" w:rsidRPr="00755E8D" w14:paraId="395585CD" w14:textId="77777777" w:rsidTr="0010284C">
        <w:trPr>
          <w:cnfStyle w:val="100000000000" w:firstRow="1" w:lastRow="0" w:firstColumn="0" w:lastColumn="0" w:oddVBand="0" w:evenVBand="0" w:oddHBand="0" w:evenHBand="0" w:firstRowFirstColumn="0" w:firstRowLastColumn="0" w:lastRowFirstColumn="0" w:lastRowLastColumn="0"/>
          <w:trHeight w:val="397"/>
        </w:trPr>
        <w:tc>
          <w:tcPr>
            <w:tcW w:w="397" w:type="dxa"/>
            <w:vAlign w:val="center"/>
          </w:tcPr>
          <w:p w14:paraId="6465AAA3" w14:textId="524E787C" w:rsidR="009A1E56" w:rsidRPr="00755E8D" w:rsidRDefault="009A1E56" w:rsidP="00497773">
            <w:pPr>
              <w:pStyle w:val="TableNText"/>
              <w:rPr>
                <w:b w:val="0"/>
              </w:rPr>
            </w:pPr>
            <w:r w:rsidRPr="00755E8D">
              <w:t>D</w:t>
            </w:r>
          </w:p>
        </w:tc>
        <w:tc>
          <w:tcPr>
            <w:tcW w:w="8532" w:type="dxa"/>
            <w:vAlign w:val="center"/>
          </w:tcPr>
          <w:p w14:paraId="2B500ED3" w14:textId="651522B1" w:rsidR="009A1E56" w:rsidRPr="00755E8D" w:rsidRDefault="009A1E56" w:rsidP="00497773">
            <w:pPr>
              <w:pStyle w:val="TableNText"/>
              <w:rPr>
                <w:b w:val="0"/>
                <w:color w:val="F36831"/>
              </w:rPr>
            </w:pPr>
            <w:r w:rsidRPr="0010284C">
              <w:t>High quality support provision and communication</w:t>
            </w:r>
          </w:p>
        </w:tc>
      </w:tr>
    </w:tbl>
    <w:p w14:paraId="69193C59" w14:textId="77777777" w:rsidR="00C45F73" w:rsidRDefault="00050292" w:rsidP="00595A58">
      <w:pPr>
        <w:spacing w:before="120"/>
        <w:rPr>
          <w:lang w:val="en-AU" w:eastAsia="en-AU"/>
        </w:rPr>
      </w:pPr>
      <w:r w:rsidRPr="00755E8D">
        <w:rPr>
          <w:lang w:val="en-AU" w:eastAsia="en-AU"/>
        </w:rPr>
        <w:t xml:space="preserve">How the supports and opportunities were provided was critical to </w:t>
      </w:r>
      <w:r w:rsidR="003E5D75" w:rsidRPr="00755E8D">
        <w:rPr>
          <w:lang w:val="en-AU" w:eastAsia="en-AU"/>
        </w:rPr>
        <w:t>consumer</w:t>
      </w:r>
      <w:r w:rsidRPr="00755E8D">
        <w:rPr>
          <w:lang w:val="en-AU" w:eastAsia="en-AU"/>
        </w:rPr>
        <w:t>s</w:t>
      </w:r>
      <w:r w:rsidR="00E862B9" w:rsidRPr="00755E8D">
        <w:rPr>
          <w:lang w:val="en-AU" w:eastAsia="en-AU"/>
        </w:rPr>
        <w:t>’</w:t>
      </w:r>
      <w:r w:rsidRPr="00755E8D">
        <w:rPr>
          <w:lang w:val="en-AU" w:eastAsia="en-AU"/>
        </w:rPr>
        <w:t xml:space="preserve"> experiences. </w:t>
      </w:r>
      <w:r w:rsidR="00E8025D" w:rsidRPr="00755E8D">
        <w:rPr>
          <w:lang w:val="en-AU" w:eastAsia="en-AU"/>
        </w:rPr>
        <w:t>Consumers f</w:t>
      </w:r>
      <w:r w:rsidR="00E862B9" w:rsidRPr="00755E8D">
        <w:rPr>
          <w:lang w:val="en-AU" w:eastAsia="en-AU"/>
        </w:rPr>
        <w:t xml:space="preserve">ound the qualities and behaviours of </w:t>
      </w:r>
      <w:r w:rsidR="00E8025D" w:rsidRPr="00755E8D">
        <w:rPr>
          <w:lang w:val="en-AU" w:eastAsia="en-AU"/>
        </w:rPr>
        <w:t>i</w:t>
      </w:r>
      <w:r w:rsidRPr="00755E8D">
        <w:rPr>
          <w:lang w:val="en-AU" w:eastAsia="en-AU"/>
        </w:rPr>
        <w:t>ndividual support workers</w:t>
      </w:r>
      <w:r w:rsidR="00E8025D" w:rsidRPr="00755E8D">
        <w:rPr>
          <w:lang w:val="en-AU" w:eastAsia="en-AU"/>
        </w:rPr>
        <w:t xml:space="preserve"> </w:t>
      </w:r>
      <w:r w:rsidRPr="00755E8D">
        <w:rPr>
          <w:lang w:val="en-AU" w:eastAsia="en-AU"/>
        </w:rPr>
        <w:t xml:space="preserve">critical </w:t>
      </w:r>
      <w:r w:rsidR="00E8025D" w:rsidRPr="00755E8D">
        <w:rPr>
          <w:lang w:val="en-AU" w:eastAsia="en-AU"/>
        </w:rPr>
        <w:t xml:space="preserve">to </w:t>
      </w:r>
      <w:r w:rsidRPr="00755E8D">
        <w:rPr>
          <w:lang w:val="en-AU" w:eastAsia="en-AU"/>
        </w:rPr>
        <w:t>achiev</w:t>
      </w:r>
      <w:r w:rsidR="00E862B9" w:rsidRPr="00755E8D">
        <w:rPr>
          <w:lang w:val="en-AU" w:eastAsia="en-AU"/>
        </w:rPr>
        <w:t>ing</w:t>
      </w:r>
      <w:r w:rsidRPr="00755E8D">
        <w:rPr>
          <w:lang w:val="en-AU" w:eastAsia="en-AU"/>
        </w:rPr>
        <w:t xml:space="preserve"> positive outcomes.</w:t>
      </w:r>
      <w:r w:rsidR="00B04C24" w:rsidRPr="00755E8D">
        <w:rPr>
          <w:lang w:val="en-AU" w:eastAsia="en-AU"/>
        </w:rPr>
        <w:t xml:space="preserve"> </w:t>
      </w:r>
      <w:r w:rsidR="003D609A" w:rsidRPr="00755E8D">
        <w:rPr>
          <w:lang w:val="en-AU" w:eastAsia="en-AU"/>
        </w:rPr>
        <w:t>Consumers need</w:t>
      </w:r>
      <w:r w:rsidR="00E862B9" w:rsidRPr="00755E8D">
        <w:rPr>
          <w:lang w:val="en-AU" w:eastAsia="en-AU"/>
        </w:rPr>
        <w:t>ed</w:t>
      </w:r>
      <w:r w:rsidR="003D609A" w:rsidRPr="00755E8D">
        <w:rPr>
          <w:lang w:val="en-AU" w:eastAsia="en-AU"/>
        </w:rPr>
        <w:t xml:space="preserve"> support workers who </w:t>
      </w:r>
      <w:r w:rsidR="00E862B9" w:rsidRPr="00755E8D">
        <w:rPr>
          <w:lang w:val="en-AU" w:eastAsia="en-AU"/>
        </w:rPr>
        <w:t>were</w:t>
      </w:r>
      <w:r w:rsidR="007838C7" w:rsidRPr="00755E8D">
        <w:rPr>
          <w:lang w:val="en-AU" w:eastAsia="en-AU"/>
        </w:rPr>
        <w:t>:</w:t>
      </w:r>
    </w:p>
    <w:p w14:paraId="5FB1BF45" w14:textId="12BFF4A6" w:rsidR="007838C7" w:rsidRPr="00755E8D" w:rsidRDefault="00987979" w:rsidP="005F1C2C">
      <w:pPr>
        <w:pStyle w:val="ListBullet"/>
      </w:pPr>
      <w:r w:rsidRPr="00755E8D">
        <w:t>a</w:t>
      </w:r>
      <w:r w:rsidR="007838C7" w:rsidRPr="00755E8D">
        <w:t>vailable when needed</w:t>
      </w:r>
    </w:p>
    <w:p w14:paraId="19F749BA" w14:textId="5243E45D" w:rsidR="007838C7" w:rsidRPr="00755E8D" w:rsidRDefault="00987979" w:rsidP="005F1C2C">
      <w:pPr>
        <w:pStyle w:val="ListBullet"/>
      </w:pPr>
      <w:r w:rsidRPr="00755E8D">
        <w:t>r</w:t>
      </w:r>
      <w:r w:rsidR="007838C7" w:rsidRPr="00755E8D">
        <w:t>egular and reliable</w:t>
      </w:r>
    </w:p>
    <w:p w14:paraId="499AE046" w14:textId="3F779EE2" w:rsidR="00B325EC" w:rsidRPr="00755E8D" w:rsidRDefault="00987979" w:rsidP="005F1C2C">
      <w:pPr>
        <w:pStyle w:val="ListBullet"/>
      </w:pPr>
      <w:r w:rsidRPr="00755E8D">
        <w:t>p</w:t>
      </w:r>
      <w:r w:rsidR="00B325EC" w:rsidRPr="00755E8D">
        <w:t>roactive</w:t>
      </w:r>
    </w:p>
    <w:p w14:paraId="3B975B86" w14:textId="7300DFE8" w:rsidR="00D63570" w:rsidRPr="00755E8D" w:rsidRDefault="00987979" w:rsidP="005F1C2C">
      <w:pPr>
        <w:pStyle w:val="ListBullet"/>
      </w:pPr>
      <w:r w:rsidRPr="00755E8D">
        <w:t>g</w:t>
      </w:r>
      <w:r w:rsidR="00E862B9" w:rsidRPr="00755E8D">
        <w:t>enuinely understanding of them as an individual</w:t>
      </w:r>
    </w:p>
    <w:p w14:paraId="4B3A6362" w14:textId="62B8BF3E" w:rsidR="00D63570" w:rsidRPr="00755E8D" w:rsidRDefault="00987979" w:rsidP="005F1C2C">
      <w:pPr>
        <w:pStyle w:val="ListBullet"/>
      </w:pPr>
      <w:r w:rsidRPr="00755E8D">
        <w:t>r</w:t>
      </w:r>
      <w:r w:rsidR="00D63570" w:rsidRPr="00755E8D">
        <w:t xml:space="preserve">espectful, </w:t>
      </w:r>
      <w:proofErr w:type="gramStart"/>
      <w:r w:rsidR="00D63570" w:rsidRPr="00755E8D">
        <w:t>authentic</w:t>
      </w:r>
      <w:proofErr w:type="gramEnd"/>
      <w:r w:rsidR="00D63570" w:rsidRPr="00755E8D">
        <w:t xml:space="preserve"> and positive</w:t>
      </w:r>
    </w:p>
    <w:p w14:paraId="266889CE" w14:textId="2685D5D4" w:rsidR="002E7B11" w:rsidRPr="00755E8D" w:rsidRDefault="00987979" w:rsidP="005F1C2C">
      <w:pPr>
        <w:pStyle w:val="ListBullet"/>
      </w:pPr>
      <w:r w:rsidRPr="00755E8D">
        <w:t>f</w:t>
      </w:r>
      <w:r w:rsidR="00D63570" w:rsidRPr="00755E8D">
        <w:t>lexible and person-</w:t>
      </w:r>
      <w:proofErr w:type="spellStart"/>
      <w:r w:rsidR="00D63570" w:rsidRPr="00755E8D">
        <w:t>centred</w:t>
      </w:r>
      <w:proofErr w:type="spellEnd"/>
    </w:p>
    <w:p w14:paraId="3DF3B646" w14:textId="0D835BE7" w:rsidR="002E7B11" w:rsidRPr="00755E8D" w:rsidRDefault="00987979" w:rsidP="005F1C2C">
      <w:pPr>
        <w:pStyle w:val="ListBullet"/>
      </w:pPr>
      <w:r w:rsidRPr="00755E8D">
        <w:t>f</w:t>
      </w:r>
      <w:r w:rsidR="002E7B11" w:rsidRPr="00755E8D">
        <w:t>riendly and comfortabl</w:t>
      </w:r>
      <w:r w:rsidR="00E862B9" w:rsidRPr="00755E8D">
        <w:t>e</w:t>
      </w:r>
      <w:r w:rsidR="002E7B11" w:rsidRPr="00755E8D">
        <w:t xml:space="preserve"> </w:t>
      </w:r>
    </w:p>
    <w:p w14:paraId="6F354042" w14:textId="7FEB2E99" w:rsidR="002E7B11" w:rsidRPr="00755E8D" w:rsidRDefault="00987979" w:rsidP="005F1C2C">
      <w:pPr>
        <w:pStyle w:val="ListBullet"/>
      </w:pPr>
      <w:r w:rsidRPr="00755E8D">
        <w:t>p</w:t>
      </w:r>
      <w:r w:rsidR="002E7B11" w:rsidRPr="00755E8D">
        <w:t xml:space="preserve">rofessional, </w:t>
      </w:r>
      <w:proofErr w:type="gramStart"/>
      <w:r w:rsidR="002E7B11" w:rsidRPr="00755E8D">
        <w:t>competent</w:t>
      </w:r>
      <w:proofErr w:type="gramEnd"/>
      <w:r w:rsidR="002E7B11" w:rsidRPr="00755E8D">
        <w:t xml:space="preserve"> and efficient</w:t>
      </w:r>
    </w:p>
    <w:p w14:paraId="40AAC661" w14:textId="77777777" w:rsidR="00CF4E25" w:rsidRDefault="00987979" w:rsidP="005F1C2C">
      <w:pPr>
        <w:pStyle w:val="ListBullet"/>
      </w:pPr>
      <w:r w:rsidRPr="00755E8D">
        <w:lastRenderedPageBreak/>
        <w:t>c</w:t>
      </w:r>
      <w:r w:rsidR="002E7B11" w:rsidRPr="00755E8D">
        <w:t>lear and transparent</w:t>
      </w:r>
      <w:r w:rsidR="008A1FFA" w:rsidRPr="00755E8D">
        <w:t>.</w:t>
      </w:r>
    </w:p>
    <w:p w14:paraId="5E5F645A" w14:textId="15C3E0F7" w:rsidR="00C45F73" w:rsidRDefault="00E00283" w:rsidP="00443466">
      <w:pPr>
        <w:spacing w:after="240"/>
        <w:rPr>
          <w:lang w:val="en-AU"/>
        </w:rPr>
      </w:pPr>
      <w:r w:rsidRPr="00755E8D">
        <w:rPr>
          <w:lang w:val="en-AU"/>
        </w:rPr>
        <w:t xml:space="preserve">Consumers also </w:t>
      </w:r>
      <w:r w:rsidR="003B7B57" w:rsidRPr="00755E8D">
        <w:rPr>
          <w:lang w:val="en-AU"/>
        </w:rPr>
        <w:t xml:space="preserve">outlined that </w:t>
      </w:r>
      <w:r w:rsidR="00FC02DD" w:rsidRPr="00755E8D">
        <w:rPr>
          <w:lang w:val="en-AU"/>
        </w:rPr>
        <w:t>simple, streamlined communication increase</w:t>
      </w:r>
      <w:r w:rsidR="00E862B9" w:rsidRPr="00755E8D">
        <w:rPr>
          <w:lang w:val="en-AU"/>
        </w:rPr>
        <w:t>d</w:t>
      </w:r>
      <w:r w:rsidR="00FC02DD" w:rsidRPr="00755E8D">
        <w:rPr>
          <w:lang w:val="en-AU"/>
        </w:rPr>
        <w:t xml:space="preserve"> the quality of their experience</w:t>
      </w:r>
      <w:r w:rsidR="001109EC" w:rsidRPr="00755E8D">
        <w:rPr>
          <w:lang w:val="en-AU"/>
        </w:rPr>
        <w:t>.</w:t>
      </w:r>
    </w:p>
    <w:tbl>
      <w:tblPr>
        <w:tblStyle w:val="NOUS"/>
        <w:tblW w:w="0" w:type="auto"/>
        <w:tblLook w:val="04A0" w:firstRow="1" w:lastRow="0" w:firstColumn="1" w:lastColumn="0" w:noHBand="0" w:noVBand="1"/>
      </w:tblPr>
      <w:tblGrid>
        <w:gridCol w:w="397"/>
        <w:gridCol w:w="8532"/>
      </w:tblGrid>
      <w:tr w:rsidR="006F42C4" w:rsidRPr="005F1C2C" w14:paraId="3AD4ECD5" w14:textId="77777777" w:rsidTr="0010284C">
        <w:trPr>
          <w:cnfStyle w:val="100000000000" w:firstRow="1" w:lastRow="0" w:firstColumn="0" w:lastColumn="0" w:oddVBand="0" w:evenVBand="0" w:oddHBand="0" w:evenHBand="0" w:firstRowFirstColumn="0" w:firstRowLastColumn="0" w:lastRowFirstColumn="0" w:lastRowLastColumn="0"/>
          <w:trHeight w:val="397"/>
        </w:trPr>
        <w:tc>
          <w:tcPr>
            <w:tcW w:w="397" w:type="dxa"/>
            <w:tcBorders>
              <w:top w:val="nil"/>
            </w:tcBorders>
          </w:tcPr>
          <w:p w14:paraId="2AE81257" w14:textId="2EA01901" w:rsidR="006F42C4" w:rsidRPr="005F1C2C" w:rsidRDefault="00D95F56" w:rsidP="00497773">
            <w:pPr>
              <w:pStyle w:val="TableNText"/>
            </w:pPr>
            <w:r w:rsidRPr="005F1C2C">
              <w:t>E</w:t>
            </w:r>
          </w:p>
        </w:tc>
        <w:tc>
          <w:tcPr>
            <w:tcW w:w="8532" w:type="dxa"/>
            <w:tcBorders>
              <w:top w:val="nil"/>
            </w:tcBorders>
          </w:tcPr>
          <w:p w14:paraId="24145385" w14:textId="1290D4C9" w:rsidR="006F42C4" w:rsidRPr="005F1C2C" w:rsidRDefault="00D95F56" w:rsidP="00497773">
            <w:pPr>
              <w:pStyle w:val="TableNText"/>
            </w:pPr>
            <w:r w:rsidRPr="005F1C2C">
              <w:t>Longer term support and soft re-entry points (NPS-M consumers)</w:t>
            </w:r>
          </w:p>
        </w:tc>
      </w:tr>
    </w:tbl>
    <w:p w14:paraId="67C4DF62" w14:textId="7C0FB9C4" w:rsidR="00597C12" w:rsidRPr="00755E8D" w:rsidRDefault="00597C12" w:rsidP="00597C12">
      <w:pPr>
        <w:spacing w:before="120"/>
        <w:rPr>
          <w:lang w:val="en-AU" w:eastAsia="en-AU"/>
        </w:rPr>
      </w:pPr>
      <w:r w:rsidRPr="00755E8D">
        <w:rPr>
          <w:lang w:val="en-AU" w:eastAsia="en-AU"/>
        </w:rPr>
        <w:t xml:space="preserve">Consumers consulted for the evaluation outlined that some people need long-term support with soft re-entry points to cater to ongoing or fluctuating needs. Concerns and distress about having to exit the program after a certain </w:t>
      </w:r>
      <w:proofErr w:type="gramStart"/>
      <w:r w:rsidRPr="00755E8D">
        <w:rPr>
          <w:lang w:val="en-AU" w:eastAsia="en-AU"/>
        </w:rPr>
        <w:t>time period</w:t>
      </w:r>
      <w:proofErr w:type="gramEnd"/>
      <w:r w:rsidRPr="00755E8D">
        <w:rPr>
          <w:lang w:val="en-AU" w:eastAsia="en-AU"/>
        </w:rPr>
        <w:t xml:space="preserve"> were common. </w:t>
      </w:r>
    </w:p>
    <w:p w14:paraId="05EC302B" w14:textId="67405FB2" w:rsidR="006F42C4" w:rsidRPr="00755E8D" w:rsidRDefault="00597C12" w:rsidP="00597C12">
      <w:pPr>
        <w:spacing w:before="120"/>
        <w:rPr>
          <w:lang w:val="en-AU" w:eastAsia="en-AU"/>
        </w:rPr>
      </w:pPr>
      <w:r w:rsidRPr="00755E8D">
        <w:rPr>
          <w:lang w:val="en-AU" w:eastAsia="en-AU"/>
        </w:rPr>
        <w:t>Note: The evaluation assumes the need for longer term support and soft re-entry for support was raised predominantly by NPS-M consumers; however, not all consumers were aware which program supported them.</w:t>
      </w:r>
    </w:p>
    <w:p w14:paraId="3ADDE9F0" w14:textId="77777777" w:rsidR="00464040" w:rsidRPr="00755E8D" w:rsidRDefault="00464040" w:rsidP="009926AD">
      <w:pPr>
        <w:pStyle w:val="Callout"/>
      </w:pPr>
      <w:r w:rsidRPr="00755E8D">
        <w:t>‘I believe you need ongoing… because it's not like flicking a switch, oh it's all better, it's all fixed, it's all done. A lot has got to happen in my life before that kind of thing can happen.’</w:t>
      </w:r>
    </w:p>
    <w:p w14:paraId="6E646C6F" w14:textId="77777777" w:rsidR="00464040" w:rsidRPr="005F1C2C" w:rsidRDefault="00464040" w:rsidP="009926AD">
      <w:pPr>
        <w:pStyle w:val="Callout"/>
      </w:pPr>
      <w:proofErr w:type="spellStart"/>
      <w:r w:rsidRPr="005F1C2C">
        <w:t>Carer</w:t>
      </w:r>
      <w:proofErr w:type="spellEnd"/>
    </w:p>
    <w:p w14:paraId="0467D1D0" w14:textId="4145FB0F" w:rsidR="009B4C28" w:rsidRPr="00755E8D" w:rsidRDefault="00596C0F" w:rsidP="005F1C2C">
      <w:pPr>
        <w:pStyle w:val="Heading3"/>
      </w:pPr>
      <w:r w:rsidRPr="00755E8D">
        <w:t>Needs of f</w:t>
      </w:r>
      <w:r w:rsidR="00BB16B3" w:rsidRPr="00755E8D">
        <w:t>riends, families and other support people</w:t>
      </w:r>
      <w:r w:rsidR="00325B1F" w:rsidRPr="00755E8D">
        <w:t xml:space="preserve"> </w:t>
      </w:r>
      <w:r w:rsidR="002F41FE" w:rsidRPr="00755E8D">
        <w:t xml:space="preserve">of NPS-M and </w:t>
      </w:r>
      <w:proofErr w:type="spellStart"/>
      <w:r w:rsidR="002F41FE" w:rsidRPr="00755E8D">
        <w:t>CoS</w:t>
      </w:r>
      <w:proofErr w:type="spellEnd"/>
      <w:r w:rsidR="002F41FE" w:rsidRPr="00755E8D">
        <w:t xml:space="preserve"> consumers</w:t>
      </w:r>
    </w:p>
    <w:p w14:paraId="012854D6" w14:textId="6F4C54ED" w:rsidR="00600765" w:rsidRPr="00755E8D" w:rsidRDefault="00600765" w:rsidP="003A40BF">
      <w:pPr>
        <w:rPr>
          <w:lang w:val="en-AU"/>
        </w:rPr>
      </w:pPr>
      <w:r w:rsidRPr="00755E8D">
        <w:rPr>
          <w:lang w:val="en-AU"/>
        </w:rPr>
        <w:t xml:space="preserve">This section outlines what friends, families and support people of </w:t>
      </w:r>
      <w:r w:rsidR="00032708" w:rsidRPr="00755E8D">
        <w:rPr>
          <w:lang w:val="en-AU"/>
        </w:rPr>
        <w:t xml:space="preserve">consumers </w:t>
      </w:r>
      <w:r w:rsidRPr="00755E8D">
        <w:rPr>
          <w:lang w:val="en-AU"/>
        </w:rPr>
        <w:t xml:space="preserve">using the NPS-M and </w:t>
      </w:r>
      <w:proofErr w:type="spellStart"/>
      <w:r w:rsidRPr="00755E8D">
        <w:rPr>
          <w:lang w:val="en-AU"/>
        </w:rPr>
        <w:t>CoS</w:t>
      </w:r>
      <w:proofErr w:type="spellEnd"/>
      <w:r w:rsidRPr="00755E8D">
        <w:rPr>
          <w:lang w:val="en-AU"/>
        </w:rPr>
        <w:t xml:space="preserve"> programs </w:t>
      </w:r>
      <w:r w:rsidRPr="005F1C2C">
        <w:rPr>
          <w:rStyle w:val="Strong"/>
        </w:rPr>
        <w:t>valued most</w:t>
      </w:r>
      <w:r w:rsidRPr="00755E8D">
        <w:rPr>
          <w:rFonts w:asciiTheme="majorHAnsi" w:hAnsiTheme="majorHAnsi" w:cstheme="majorHAnsi"/>
          <w:lang w:val="en-AU"/>
        </w:rPr>
        <w:t xml:space="preserve"> </w:t>
      </w:r>
      <w:r w:rsidRPr="00755E8D">
        <w:rPr>
          <w:lang w:val="en-AU"/>
        </w:rPr>
        <w:t>from psychosocial support,</w:t>
      </w:r>
      <w:r w:rsidRPr="00755E8D">
        <w:rPr>
          <w:rFonts w:asciiTheme="majorHAnsi" w:hAnsiTheme="majorHAnsi" w:cstheme="majorHAnsi"/>
          <w:lang w:val="en-AU"/>
        </w:rPr>
        <w:t xml:space="preserve"> </w:t>
      </w:r>
      <w:r w:rsidRPr="00755E8D">
        <w:rPr>
          <w:lang w:val="en-AU"/>
        </w:rPr>
        <w:t>including:</w:t>
      </w:r>
    </w:p>
    <w:tbl>
      <w:tblPr>
        <w:tblStyle w:val="Style1"/>
        <w:tblW w:w="8929" w:type="dxa"/>
        <w:tblLook w:val="04A0" w:firstRow="1" w:lastRow="0" w:firstColumn="1" w:lastColumn="0" w:noHBand="0" w:noVBand="1"/>
      </w:tblPr>
      <w:tblGrid>
        <w:gridCol w:w="397"/>
        <w:gridCol w:w="8532"/>
      </w:tblGrid>
      <w:tr w:rsidR="00C64F3F" w:rsidRPr="00755E8D" w14:paraId="761B36DD" w14:textId="77777777" w:rsidTr="005F1C2C">
        <w:trPr>
          <w:cnfStyle w:val="100000000000" w:firstRow="1" w:lastRow="0" w:firstColumn="0" w:lastColumn="0" w:oddVBand="0" w:evenVBand="0" w:oddHBand="0" w:evenHBand="0" w:firstRowFirstColumn="0" w:firstRowLastColumn="0" w:lastRowFirstColumn="0" w:lastRowLastColumn="0"/>
          <w:trHeight w:val="397"/>
        </w:trPr>
        <w:tc>
          <w:tcPr>
            <w:tcW w:w="397" w:type="dxa"/>
          </w:tcPr>
          <w:p w14:paraId="53BD78DD" w14:textId="77777777" w:rsidR="00FB373E" w:rsidRPr="005F1C2C" w:rsidRDefault="00FB373E" w:rsidP="00497773">
            <w:pPr>
              <w:pStyle w:val="TableNText"/>
            </w:pPr>
            <w:r w:rsidRPr="005F1C2C">
              <w:t>A</w:t>
            </w:r>
          </w:p>
        </w:tc>
        <w:tc>
          <w:tcPr>
            <w:tcW w:w="8532" w:type="dxa"/>
          </w:tcPr>
          <w:p w14:paraId="26D28A95" w14:textId="26DEAD89" w:rsidR="00FB373E" w:rsidRPr="005F1C2C" w:rsidRDefault="00512F3C" w:rsidP="00497773">
            <w:pPr>
              <w:pStyle w:val="TableNText"/>
            </w:pPr>
            <w:r w:rsidRPr="005F1C2C">
              <w:t>Reducing the support load</w:t>
            </w:r>
          </w:p>
        </w:tc>
      </w:tr>
      <w:tr w:rsidR="00C64F3F" w:rsidRPr="00755E8D" w14:paraId="1BEF381B" w14:textId="77777777" w:rsidTr="005F1C2C">
        <w:trPr>
          <w:trHeight w:val="397"/>
        </w:trPr>
        <w:tc>
          <w:tcPr>
            <w:tcW w:w="397" w:type="dxa"/>
          </w:tcPr>
          <w:p w14:paraId="5A571DF0" w14:textId="77777777" w:rsidR="00FB373E" w:rsidRPr="005F1C2C" w:rsidRDefault="00FB373E" w:rsidP="00497773">
            <w:pPr>
              <w:pStyle w:val="TableNText"/>
            </w:pPr>
            <w:r w:rsidRPr="005F1C2C">
              <w:t>B</w:t>
            </w:r>
          </w:p>
        </w:tc>
        <w:tc>
          <w:tcPr>
            <w:tcW w:w="8532" w:type="dxa"/>
          </w:tcPr>
          <w:p w14:paraId="5B245574" w14:textId="2CB02DE6" w:rsidR="00FB373E" w:rsidRPr="005F1C2C" w:rsidRDefault="00512F3C" w:rsidP="00497773">
            <w:pPr>
              <w:pStyle w:val="TableNText"/>
            </w:pPr>
            <w:r w:rsidRPr="005F1C2C">
              <w:t xml:space="preserve">Support and advice </w:t>
            </w:r>
          </w:p>
        </w:tc>
      </w:tr>
      <w:tr w:rsidR="00C64F3F" w:rsidRPr="00755E8D" w14:paraId="4AB83746" w14:textId="77777777" w:rsidTr="005F1C2C">
        <w:trPr>
          <w:trHeight w:val="397"/>
        </w:trPr>
        <w:tc>
          <w:tcPr>
            <w:tcW w:w="397" w:type="dxa"/>
          </w:tcPr>
          <w:p w14:paraId="4B77902C" w14:textId="77777777" w:rsidR="00FB373E" w:rsidRPr="005F1C2C" w:rsidRDefault="00FB373E" w:rsidP="00497773">
            <w:pPr>
              <w:pStyle w:val="TableNText"/>
            </w:pPr>
            <w:r w:rsidRPr="005F1C2C">
              <w:t>C</w:t>
            </w:r>
          </w:p>
        </w:tc>
        <w:tc>
          <w:tcPr>
            <w:tcW w:w="8532" w:type="dxa"/>
          </w:tcPr>
          <w:p w14:paraId="44E2C54F" w14:textId="38475065" w:rsidR="00FB373E" w:rsidRPr="005F1C2C" w:rsidRDefault="00512F3C" w:rsidP="00497773">
            <w:pPr>
              <w:pStyle w:val="TableNText"/>
            </w:pPr>
            <w:r w:rsidRPr="005F1C2C">
              <w:t>Positive family relationships</w:t>
            </w:r>
          </w:p>
        </w:tc>
      </w:tr>
      <w:tr w:rsidR="00512F3C" w:rsidRPr="00755E8D" w14:paraId="26FF3C56" w14:textId="77777777" w:rsidTr="005F1C2C">
        <w:trPr>
          <w:trHeight w:val="397"/>
        </w:trPr>
        <w:tc>
          <w:tcPr>
            <w:tcW w:w="397" w:type="dxa"/>
          </w:tcPr>
          <w:p w14:paraId="74DC4CE7" w14:textId="4EE47591" w:rsidR="00512F3C" w:rsidRPr="005F1C2C" w:rsidRDefault="00512F3C" w:rsidP="00497773">
            <w:pPr>
              <w:pStyle w:val="TableNText"/>
            </w:pPr>
            <w:r w:rsidRPr="005F1C2C">
              <w:t>D</w:t>
            </w:r>
          </w:p>
        </w:tc>
        <w:tc>
          <w:tcPr>
            <w:tcW w:w="8532" w:type="dxa"/>
          </w:tcPr>
          <w:p w14:paraId="427F4177" w14:textId="5E466BD2" w:rsidR="00512F3C" w:rsidRPr="005F1C2C" w:rsidRDefault="00512F3C" w:rsidP="00497773">
            <w:pPr>
              <w:pStyle w:val="TableNText"/>
            </w:pPr>
            <w:r w:rsidRPr="005F1C2C">
              <w:t>Seeing the consumer happy</w:t>
            </w:r>
          </w:p>
        </w:tc>
      </w:tr>
      <w:tr w:rsidR="00512F3C" w:rsidRPr="00755E8D" w14:paraId="55EBB751" w14:textId="77777777" w:rsidTr="005F1C2C">
        <w:trPr>
          <w:trHeight w:val="397"/>
        </w:trPr>
        <w:tc>
          <w:tcPr>
            <w:tcW w:w="397" w:type="dxa"/>
          </w:tcPr>
          <w:p w14:paraId="62D3FD5E" w14:textId="05F8A413" w:rsidR="00512F3C" w:rsidRPr="005F1C2C" w:rsidRDefault="00512F3C" w:rsidP="00497773">
            <w:pPr>
              <w:pStyle w:val="TableNText"/>
            </w:pPr>
            <w:r w:rsidRPr="005F1C2C">
              <w:t>E</w:t>
            </w:r>
          </w:p>
        </w:tc>
        <w:tc>
          <w:tcPr>
            <w:tcW w:w="8532" w:type="dxa"/>
          </w:tcPr>
          <w:p w14:paraId="79ABFBE7" w14:textId="00BA4BC0" w:rsidR="00512F3C" w:rsidRPr="005F1C2C" w:rsidRDefault="00512F3C" w:rsidP="00497773">
            <w:pPr>
              <w:pStyle w:val="TableNText"/>
            </w:pPr>
            <w:r w:rsidRPr="005F1C2C">
              <w:t>Seeing the consumer progress towards independence</w:t>
            </w:r>
          </w:p>
        </w:tc>
      </w:tr>
    </w:tbl>
    <w:p w14:paraId="570C0695" w14:textId="605C31C1" w:rsidR="009D7D93" w:rsidRPr="00755E8D" w:rsidRDefault="00940760" w:rsidP="009D7D93">
      <w:pPr>
        <w:pStyle w:val="Bullet"/>
        <w:numPr>
          <w:ilvl w:val="0"/>
          <w:numId w:val="0"/>
        </w:numPr>
      </w:pPr>
      <w:r w:rsidRPr="00755E8D">
        <w:t xml:space="preserve">These are discussed in turn below. </w:t>
      </w:r>
    </w:p>
    <w:tbl>
      <w:tblPr>
        <w:tblStyle w:val="Style1"/>
        <w:tblW w:w="8929" w:type="dxa"/>
        <w:tblLook w:val="04A0" w:firstRow="1" w:lastRow="0" w:firstColumn="1" w:lastColumn="0" w:noHBand="0" w:noVBand="1"/>
      </w:tblPr>
      <w:tblGrid>
        <w:gridCol w:w="397"/>
        <w:gridCol w:w="8532"/>
      </w:tblGrid>
      <w:tr w:rsidR="00986EB2" w:rsidRPr="00755E8D" w14:paraId="27EB4DBF" w14:textId="77777777" w:rsidTr="005F1C2C">
        <w:trPr>
          <w:cnfStyle w:val="100000000000" w:firstRow="1" w:lastRow="0" w:firstColumn="0" w:lastColumn="0" w:oddVBand="0" w:evenVBand="0" w:oddHBand="0" w:evenHBand="0" w:firstRowFirstColumn="0" w:firstRowLastColumn="0" w:lastRowFirstColumn="0" w:lastRowLastColumn="0"/>
          <w:trHeight w:val="397"/>
        </w:trPr>
        <w:tc>
          <w:tcPr>
            <w:tcW w:w="397" w:type="dxa"/>
            <w:vAlign w:val="center"/>
          </w:tcPr>
          <w:p w14:paraId="04989CFD" w14:textId="20C98E5E" w:rsidR="00986EB2" w:rsidRPr="005F1C2C" w:rsidRDefault="00986EB2" w:rsidP="00497773">
            <w:pPr>
              <w:pStyle w:val="TableNText"/>
            </w:pPr>
            <w:r w:rsidRPr="00755E8D">
              <w:t>A</w:t>
            </w:r>
          </w:p>
        </w:tc>
        <w:tc>
          <w:tcPr>
            <w:tcW w:w="8532" w:type="dxa"/>
            <w:vAlign w:val="center"/>
          </w:tcPr>
          <w:p w14:paraId="6DCB3634" w14:textId="6F59B978" w:rsidR="00986EB2" w:rsidRPr="005F1C2C" w:rsidRDefault="00512F3C" w:rsidP="00497773">
            <w:pPr>
              <w:pStyle w:val="TableNText"/>
            </w:pPr>
            <w:r w:rsidRPr="005F1C2C">
              <w:t>Reducing the support load</w:t>
            </w:r>
          </w:p>
        </w:tc>
      </w:tr>
    </w:tbl>
    <w:p w14:paraId="79A0D8FA" w14:textId="77777777" w:rsidR="000832D0" w:rsidRPr="00755E8D" w:rsidRDefault="000F32FF" w:rsidP="000832D0">
      <w:pPr>
        <w:rPr>
          <w:lang w:val="en-AU"/>
        </w:rPr>
      </w:pPr>
      <w:r w:rsidRPr="00755E8D">
        <w:rPr>
          <w:lang w:val="en-AU"/>
        </w:rPr>
        <w:t>Families and support people outlined supporting consumers in a variety of ways, including:</w:t>
      </w:r>
    </w:p>
    <w:p w14:paraId="026F709C" w14:textId="0073E83B" w:rsidR="00FA3494" w:rsidRPr="00755E8D" w:rsidRDefault="00744824" w:rsidP="005F1C2C">
      <w:pPr>
        <w:pStyle w:val="ListBullet"/>
      </w:pPr>
      <w:r w:rsidRPr="00755E8D">
        <w:t>A</w:t>
      </w:r>
      <w:r w:rsidR="00CD63C6" w:rsidRPr="00755E8D">
        <w:t>dvocat</w:t>
      </w:r>
      <w:r w:rsidR="004610BB" w:rsidRPr="00755E8D">
        <w:t>ing</w:t>
      </w:r>
      <w:r w:rsidR="00CD63C6" w:rsidRPr="00755E8D">
        <w:t xml:space="preserve"> including </w:t>
      </w:r>
      <w:r w:rsidR="005920EE" w:rsidRPr="00755E8D">
        <w:t xml:space="preserve">researching options, contacting, </w:t>
      </w:r>
      <w:proofErr w:type="spellStart"/>
      <w:proofErr w:type="gramStart"/>
      <w:r w:rsidR="005920EE" w:rsidRPr="00755E8D">
        <w:t>organising</w:t>
      </w:r>
      <w:proofErr w:type="spellEnd"/>
      <w:proofErr w:type="gramEnd"/>
      <w:r w:rsidR="005920EE" w:rsidRPr="00755E8D">
        <w:t xml:space="preserve"> and coordinating services</w:t>
      </w:r>
      <w:r w:rsidRPr="00755E8D">
        <w:t>.</w:t>
      </w:r>
    </w:p>
    <w:p w14:paraId="2477B48F" w14:textId="02D7C869" w:rsidR="005920EE" w:rsidRPr="00755E8D" w:rsidRDefault="00744824" w:rsidP="005F1C2C">
      <w:pPr>
        <w:pStyle w:val="ListBullet"/>
      </w:pPr>
      <w:r w:rsidRPr="00755E8D">
        <w:t>F</w:t>
      </w:r>
      <w:r w:rsidR="005920EE" w:rsidRPr="00755E8D">
        <w:t xml:space="preserve">inancially </w:t>
      </w:r>
      <w:r w:rsidRPr="00755E8D">
        <w:t>support</w:t>
      </w:r>
      <w:r w:rsidR="004610BB" w:rsidRPr="00755E8D">
        <w:t>ing</w:t>
      </w:r>
      <w:r w:rsidR="005920EE" w:rsidRPr="00755E8D">
        <w:t xml:space="preserve"> </w:t>
      </w:r>
      <w:r w:rsidRPr="00755E8D">
        <w:t>consumers</w:t>
      </w:r>
      <w:r w:rsidR="005920EE" w:rsidRPr="00755E8D">
        <w:t xml:space="preserve"> </w:t>
      </w:r>
      <w:r w:rsidR="003369B1" w:rsidRPr="00755E8D">
        <w:t>either directly or indirectly, for example paying medical expenses and buying groceries</w:t>
      </w:r>
      <w:r w:rsidRPr="00755E8D">
        <w:t>.</w:t>
      </w:r>
    </w:p>
    <w:p w14:paraId="18FEC07B" w14:textId="5A260411" w:rsidR="003369B1" w:rsidRPr="00755E8D" w:rsidRDefault="00744824" w:rsidP="005F1C2C">
      <w:pPr>
        <w:pStyle w:val="ListBullet"/>
      </w:pPr>
      <w:r w:rsidRPr="00755E8D">
        <w:t>P</w:t>
      </w:r>
      <w:r w:rsidR="00A43ABE" w:rsidRPr="00755E8D">
        <w:t>rovid</w:t>
      </w:r>
      <w:r w:rsidR="004610BB" w:rsidRPr="00755E8D">
        <w:t>ing</w:t>
      </w:r>
      <w:r w:rsidR="00D16725" w:rsidRPr="00755E8D">
        <w:t xml:space="preserve"> practical assistance. For some this was intensive and daily practical assistance with self-care and everyday tasks. For others, the assistance was routine but not daily.</w:t>
      </w:r>
    </w:p>
    <w:p w14:paraId="33C3D9A2" w14:textId="24E3E34F" w:rsidR="00D16725" w:rsidRPr="00755E8D" w:rsidRDefault="004610BB" w:rsidP="005F1C2C">
      <w:pPr>
        <w:pStyle w:val="ListBullet"/>
      </w:pPr>
      <w:r w:rsidRPr="00755E8D">
        <w:t>Encouraging</w:t>
      </w:r>
      <w:r w:rsidR="00D444EE" w:rsidRPr="00755E8D">
        <w:t xml:space="preserve"> and prompt</w:t>
      </w:r>
      <w:r w:rsidRPr="00755E8D">
        <w:t>ing</w:t>
      </w:r>
      <w:r w:rsidR="00D444EE" w:rsidRPr="00755E8D">
        <w:t xml:space="preserve"> people to do things for themselves, such as personal care, housework, taking medications, engaging with services (including </w:t>
      </w:r>
      <w:r w:rsidR="00897310" w:rsidRPr="00755E8D">
        <w:t>psychosocial support programs</w:t>
      </w:r>
      <w:r w:rsidR="00D444EE" w:rsidRPr="00755E8D">
        <w:t>), and participating in passions or hobbies such as sport or music.</w:t>
      </w:r>
    </w:p>
    <w:p w14:paraId="0CE86CF8" w14:textId="65F1F058" w:rsidR="00580609" w:rsidRPr="00755E8D" w:rsidRDefault="00744824" w:rsidP="005F1C2C">
      <w:pPr>
        <w:pStyle w:val="ListBullet"/>
      </w:pPr>
      <w:r w:rsidRPr="00755E8D">
        <w:t>E</w:t>
      </w:r>
      <w:r w:rsidR="00580609" w:rsidRPr="00755E8D">
        <w:t>motionally support</w:t>
      </w:r>
      <w:r w:rsidR="004610BB" w:rsidRPr="00755E8D">
        <w:t>ing</w:t>
      </w:r>
      <w:r w:rsidR="00580609" w:rsidRPr="00755E8D">
        <w:t xml:space="preserve"> them</w:t>
      </w:r>
      <w:r w:rsidR="00B247A6" w:rsidRPr="00755E8D">
        <w:t>, loving</w:t>
      </w:r>
      <w:r w:rsidR="00813A3D" w:rsidRPr="00755E8D">
        <w:t xml:space="preserve"> and </w:t>
      </w:r>
      <w:r w:rsidR="00B247A6" w:rsidRPr="00755E8D">
        <w:t xml:space="preserve">being there for </w:t>
      </w:r>
      <w:r w:rsidR="00813A3D" w:rsidRPr="00755E8D">
        <w:t>them</w:t>
      </w:r>
      <w:r w:rsidR="00B247A6" w:rsidRPr="00755E8D">
        <w:t>.</w:t>
      </w:r>
    </w:p>
    <w:p w14:paraId="472A1F48" w14:textId="669B9C35" w:rsidR="007C79BA" w:rsidRPr="00755E8D" w:rsidRDefault="00AA431B" w:rsidP="00AA431B">
      <w:pPr>
        <w:spacing w:after="0"/>
        <w:rPr>
          <w:lang w:val="en-AU"/>
        </w:rPr>
      </w:pPr>
      <w:r w:rsidRPr="00755E8D">
        <w:rPr>
          <w:lang w:val="en-AU"/>
        </w:rPr>
        <w:t>Families, friends and support people described how they valued a service providing some of this assistance, which reduced the emotional and physical load on families.</w:t>
      </w:r>
    </w:p>
    <w:p w14:paraId="5C84A5ED" w14:textId="77777777" w:rsidR="00464040" w:rsidRPr="00755E8D" w:rsidRDefault="00464040" w:rsidP="009926AD">
      <w:pPr>
        <w:pStyle w:val="Callout"/>
      </w:pPr>
      <w:r w:rsidRPr="00755E8D">
        <w:t>‘In the past, prior to [this service], I’ve turned around and said I don’t know if I can go the distance…. And now I’m not feeling [like this].’</w:t>
      </w:r>
    </w:p>
    <w:p w14:paraId="67DE6783" w14:textId="77777777" w:rsidR="00464040" w:rsidRPr="005F1C2C" w:rsidRDefault="00464040" w:rsidP="009926AD">
      <w:pPr>
        <w:pStyle w:val="Callout"/>
      </w:pPr>
      <w:r w:rsidRPr="005F1C2C">
        <w:t>Support person</w:t>
      </w:r>
    </w:p>
    <w:tbl>
      <w:tblPr>
        <w:tblStyle w:val="Style1"/>
        <w:tblW w:w="8929" w:type="dxa"/>
        <w:tblLook w:val="04A0" w:firstRow="1" w:lastRow="0" w:firstColumn="1" w:lastColumn="0" w:noHBand="0" w:noVBand="1"/>
      </w:tblPr>
      <w:tblGrid>
        <w:gridCol w:w="397"/>
        <w:gridCol w:w="8532"/>
      </w:tblGrid>
      <w:tr w:rsidR="00512F3C" w:rsidRPr="00755E8D" w14:paraId="257519F7" w14:textId="77777777" w:rsidTr="005F1C2C">
        <w:trPr>
          <w:cnfStyle w:val="100000000000" w:firstRow="1" w:lastRow="0" w:firstColumn="0" w:lastColumn="0" w:oddVBand="0" w:evenVBand="0" w:oddHBand="0" w:evenHBand="0" w:firstRowFirstColumn="0" w:firstRowLastColumn="0" w:lastRowFirstColumn="0" w:lastRowLastColumn="0"/>
          <w:trHeight w:val="397"/>
        </w:trPr>
        <w:tc>
          <w:tcPr>
            <w:tcW w:w="397" w:type="dxa"/>
            <w:vAlign w:val="center"/>
          </w:tcPr>
          <w:p w14:paraId="0A912EB3" w14:textId="6406B8A5" w:rsidR="00512F3C" w:rsidRPr="005F1C2C" w:rsidRDefault="00512F3C" w:rsidP="00497773">
            <w:pPr>
              <w:pStyle w:val="TableNText"/>
            </w:pPr>
            <w:r w:rsidRPr="00755E8D">
              <w:lastRenderedPageBreak/>
              <w:t>B</w:t>
            </w:r>
          </w:p>
        </w:tc>
        <w:tc>
          <w:tcPr>
            <w:tcW w:w="8532" w:type="dxa"/>
            <w:vAlign w:val="center"/>
          </w:tcPr>
          <w:p w14:paraId="7EB94ABC" w14:textId="611BCADF" w:rsidR="00512F3C" w:rsidRPr="005F1C2C" w:rsidRDefault="00512F3C" w:rsidP="00497773">
            <w:pPr>
              <w:pStyle w:val="TableNText"/>
            </w:pPr>
            <w:r w:rsidRPr="005F1C2C">
              <w:t>Support and advice</w:t>
            </w:r>
          </w:p>
        </w:tc>
      </w:tr>
    </w:tbl>
    <w:p w14:paraId="537F5C8E" w14:textId="5B720008" w:rsidR="00A62202" w:rsidRPr="00755E8D" w:rsidRDefault="001628B3" w:rsidP="0020426A">
      <w:pPr>
        <w:spacing w:before="120"/>
        <w:rPr>
          <w:lang w:val="en-AU"/>
        </w:rPr>
      </w:pPr>
      <w:r w:rsidRPr="00755E8D">
        <w:rPr>
          <w:lang w:val="en-AU"/>
        </w:rPr>
        <w:t xml:space="preserve">Families and support people valued support and advice for them in their supporting role. </w:t>
      </w:r>
      <w:r w:rsidR="001E13DA" w:rsidRPr="00755E8D">
        <w:rPr>
          <w:lang w:val="en-AU"/>
        </w:rPr>
        <w:t>Many families described, to varying degrees, feeling exhausted, overwhelmed by the</w:t>
      </w:r>
      <w:r w:rsidR="004610BB" w:rsidRPr="00755E8D">
        <w:rPr>
          <w:lang w:val="en-AU"/>
        </w:rPr>
        <w:t>ir sense of the</w:t>
      </w:r>
      <w:r w:rsidR="001E13DA" w:rsidRPr="00755E8D">
        <w:rPr>
          <w:lang w:val="en-AU"/>
        </w:rPr>
        <w:t xml:space="preserve"> complexity and ever-changing nature of the mental health system, and desperate for more support for their son, daughter, niece, partner, parent or friend</w:t>
      </w:r>
      <w:r w:rsidR="00D924AD" w:rsidRPr="00755E8D">
        <w:rPr>
          <w:lang w:val="en-AU"/>
        </w:rPr>
        <w:t>,</w:t>
      </w:r>
      <w:r w:rsidR="001E13DA" w:rsidRPr="00755E8D">
        <w:rPr>
          <w:lang w:val="en-AU"/>
        </w:rPr>
        <w:t xml:space="preserve"> as well as more support for themselves.</w:t>
      </w:r>
    </w:p>
    <w:tbl>
      <w:tblPr>
        <w:tblStyle w:val="Style1"/>
        <w:tblW w:w="8929" w:type="dxa"/>
        <w:tblLook w:val="04A0" w:firstRow="1" w:lastRow="0" w:firstColumn="1" w:lastColumn="0" w:noHBand="0" w:noVBand="1"/>
      </w:tblPr>
      <w:tblGrid>
        <w:gridCol w:w="397"/>
        <w:gridCol w:w="8532"/>
      </w:tblGrid>
      <w:tr w:rsidR="007C79BA" w:rsidRPr="005F1C2C" w14:paraId="16429B80" w14:textId="77777777" w:rsidTr="005F1C2C">
        <w:trPr>
          <w:cnfStyle w:val="100000000000" w:firstRow="1" w:lastRow="0" w:firstColumn="0" w:lastColumn="0" w:oddVBand="0" w:evenVBand="0" w:oddHBand="0" w:evenHBand="0" w:firstRowFirstColumn="0" w:firstRowLastColumn="0" w:lastRowFirstColumn="0" w:lastRowLastColumn="0"/>
          <w:trHeight w:val="397"/>
        </w:trPr>
        <w:tc>
          <w:tcPr>
            <w:tcW w:w="397" w:type="dxa"/>
          </w:tcPr>
          <w:p w14:paraId="2D07A6C4" w14:textId="3354AD0F" w:rsidR="007C79BA" w:rsidRPr="005F1C2C" w:rsidRDefault="007C79BA" w:rsidP="00497773">
            <w:pPr>
              <w:pStyle w:val="TableNText"/>
            </w:pPr>
            <w:r w:rsidRPr="005F1C2C">
              <w:t>C</w:t>
            </w:r>
          </w:p>
        </w:tc>
        <w:tc>
          <w:tcPr>
            <w:tcW w:w="8532" w:type="dxa"/>
          </w:tcPr>
          <w:p w14:paraId="199578A9" w14:textId="2ABA2AE7" w:rsidR="007C79BA" w:rsidRPr="005F1C2C" w:rsidRDefault="00512F3C" w:rsidP="00497773">
            <w:pPr>
              <w:pStyle w:val="TableNText"/>
            </w:pPr>
            <w:r w:rsidRPr="005F1C2C">
              <w:t>Positive family relationships</w:t>
            </w:r>
          </w:p>
        </w:tc>
      </w:tr>
    </w:tbl>
    <w:p w14:paraId="221D5359" w14:textId="645378AB" w:rsidR="00013A8B" w:rsidRPr="00755E8D" w:rsidRDefault="00C13432" w:rsidP="007C79BA">
      <w:pPr>
        <w:spacing w:before="120"/>
        <w:rPr>
          <w:lang w:val="en-AU"/>
        </w:rPr>
      </w:pPr>
      <w:r w:rsidRPr="00755E8D">
        <w:rPr>
          <w:lang w:val="en-AU"/>
        </w:rPr>
        <w:t>Families and support people value</w:t>
      </w:r>
      <w:r w:rsidR="0010033B" w:rsidRPr="00755E8D">
        <w:rPr>
          <w:lang w:val="en-AU"/>
        </w:rPr>
        <w:t>d</w:t>
      </w:r>
      <w:r w:rsidRPr="00755E8D">
        <w:rPr>
          <w:lang w:val="en-AU"/>
        </w:rPr>
        <w:t xml:space="preserve"> opportunities to ‘interact again as a family</w:t>
      </w:r>
      <w:r w:rsidR="00D924AD" w:rsidRPr="00755E8D">
        <w:rPr>
          <w:lang w:val="en-AU"/>
        </w:rPr>
        <w:t>’ and</w:t>
      </w:r>
      <w:r w:rsidRPr="00755E8D">
        <w:rPr>
          <w:lang w:val="en-AU"/>
        </w:rPr>
        <w:t xml:space="preserve"> </w:t>
      </w:r>
      <w:r w:rsidR="0010033B" w:rsidRPr="00755E8D">
        <w:rPr>
          <w:lang w:val="en-AU"/>
        </w:rPr>
        <w:t>appreciated</w:t>
      </w:r>
      <w:r w:rsidRPr="00755E8D">
        <w:rPr>
          <w:lang w:val="en-AU"/>
        </w:rPr>
        <w:t xml:space="preserve"> support to reduce their </w:t>
      </w:r>
      <w:r w:rsidR="00E73C9D" w:rsidRPr="00755E8D">
        <w:rPr>
          <w:lang w:val="en-AU"/>
        </w:rPr>
        <w:t xml:space="preserve">more formal caring responsibilities to regain this aspect of their relationship with their loved one. </w:t>
      </w:r>
      <w:r w:rsidR="00523188" w:rsidRPr="00755E8D">
        <w:rPr>
          <w:lang w:val="en-AU"/>
        </w:rPr>
        <w:t xml:space="preserve">In some cases, this can help to return to engaging with the consumer as a family member rather than always as a ‘carer’. </w:t>
      </w:r>
    </w:p>
    <w:p w14:paraId="68994F8D" w14:textId="77777777" w:rsidR="00464040" w:rsidRPr="00755E8D" w:rsidRDefault="00464040" w:rsidP="009926AD">
      <w:pPr>
        <w:pStyle w:val="Callout"/>
      </w:pPr>
      <w:r w:rsidRPr="00755E8D">
        <w:t xml:space="preserve">‘Before, it [my role] was 100 per cent </w:t>
      </w:r>
      <w:proofErr w:type="spellStart"/>
      <w:r w:rsidRPr="00755E8D">
        <w:t>carer</w:t>
      </w:r>
      <w:proofErr w:type="spellEnd"/>
      <w:r w:rsidRPr="00755E8D">
        <w:t>, whereas now I just visit her [consumer]. She is just my mum. We just talk about mum/daughter stuff, not just things that she needs.’</w:t>
      </w:r>
    </w:p>
    <w:p w14:paraId="5C8DB64D" w14:textId="77777777" w:rsidR="00464040" w:rsidRPr="005F1C2C" w:rsidRDefault="00464040" w:rsidP="009926AD">
      <w:pPr>
        <w:pStyle w:val="Callout"/>
      </w:pPr>
      <w:r w:rsidRPr="005F1C2C">
        <w:t>Support person</w:t>
      </w:r>
    </w:p>
    <w:tbl>
      <w:tblPr>
        <w:tblStyle w:val="Style1"/>
        <w:tblW w:w="8929" w:type="dxa"/>
        <w:tblLook w:val="04A0" w:firstRow="1" w:lastRow="0" w:firstColumn="1" w:lastColumn="0" w:noHBand="0" w:noVBand="1"/>
      </w:tblPr>
      <w:tblGrid>
        <w:gridCol w:w="397"/>
        <w:gridCol w:w="8532"/>
      </w:tblGrid>
      <w:tr w:rsidR="00512F3C" w:rsidRPr="005F1C2C" w14:paraId="0BE79C80" w14:textId="77777777" w:rsidTr="005F1C2C">
        <w:trPr>
          <w:cnfStyle w:val="100000000000" w:firstRow="1" w:lastRow="0" w:firstColumn="0" w:lastColumn="0" w:oddVBand="0" w:evenVBand="0" w:oddHBand="0" w:evenHBand="0" w:firstRowFirstColumn="0" w:firstRowLastColumn="0" w:lastRowFirstColumn="0" w:lastRowLastColumn="0"/>
          <w:trHeight w:val="397"/>
        </w:trPr>
        <w:tc>
          <w:tcPr>
            <w:tcW w:w="397" w:type="dxa"/>
          </w:tcPr>
          <w:p w14:paraId="3F8E7AF9" w14:textId="65A8AC5E" w:rsidR="00512F3C" w:rsidRPr="005F1C2C" w:rsidRDefault="00512F3C" w:rsidP="00497773">
            <w:pPr>
              <w:pStyle w:val="TableNText"/>
            </w:pPr>
            <w:r w:rsidRPr="005F1C2C">
              <w:t>D</w:t>
            </w:r>
          </w:p>
        </w:tc>
        <w:tc>
          <w:tcPr>
            <w:tcW w:w="8532" w:type="dxa"/>
          </w:tcPr>
          <w:p w14:paraId="58107F11" w14:textId="77777777" w:rsidR="00512F3C" w:rsidRPr="005F1C2C" w:rsidRDefault="00512F3C" w:rsidP="00497773">
            <w:pPr>
              <w:pStyle w:val="TableNText"/>
            </w:pPr>
            <w:r w:rsidRPr="005F1C2C">
              <w:t>Seeing the consumer happy</w:t>
            </w:r>
          </w:p>
        </w:tc>
      </w:tr>
    </w:tbl>
    <w:p w14:paraId="42AD50C0" w14:textId="2AF41C95" w:rsidR="00A62202" w:rsidRPr="00755E8D" w:rsidRDefault="00512F3C" w:rsidP="007C79BA">
      <w:pPr>
        <w:spacing w:before="120"/>
        <w:rPr>
          <w:lang w:val="en-AU"/>
        </w:rPr>
      </w:pPr>
      <w:r w:rsidRPr="00755E8D">
        <w:rPr>
          <w:lang w:val="en-AU"/>
        </w:rPr>
        <w:t>Families and support people described how they benefited from seeing the person they cared about as happier, more mentally well or more hopeful.</w:t>
      </w:r>
    </w:p>
    <w:tbl>
      <w:tblPr>
        <w:tblStyle w:val="Style1"/>
        <w:tblW w:w="8929" w:type="dxa"/>
        <w:tblLook w:val="04A0" w:firstRow="1" w:lastRow="0" w:firstColumn="1" w:lastColumn="0" w:noHBand="0" w:noVBand="1"/>
      </w:tblPr>
      <w:tblGrid>
        <w:gridCol w:w="397"/>
        <w:gridCol w:w="8532"/>
      </w:tblGrid>
      <w:tr w:rsidR="00512F3C" w:rsidRPr="005F1C2C" w14:paraId="4BA118C1" w14:textId="77777777" w:rsidTr="005F1C2C">
        <w:trPr>
          <w:cnfStyle w:val="100000000000" w:firstRow="1" w:lastRow="0" w:firstColumn="0" w:lastColumn="0" w:oddVBand="0" w:evenVBand="0" w:oddHBand="0" w:evenHBand="0" w:firstRowFirstColumn="0" w:firstRowLastColumn="0" w:lastRowFirstColumn="0" w:lastRowLastColumn="0"/>
          <w:trHeight w:val="397"/>
        </w:trPr>
        <w:tc>
          <w:tcPr>
            <w:tcW w:w="397" w:type="dxa"/>
          </w:tcPr>
          <w:p w14:paraId="5CFA99D5" w14:textId="7EB9C41B" w:rsidR="00512F3C" w:rsidRPr="005F1C2C" w:rsidRDefault="00512F3C" w:rsidP="00497773">
            <w:pPr>
              <w:pStyle w:val="TableNText"/>
            </w:pPr>
            <w:r w:rsidRPr="005F1C2C">
              <w:t>E</w:t>
            </w:r>
          </w:p>
        </w:tc>
        <w:tc>
          <w:tcPr>
            <w:tcW w:w="8532" w:type="dxa"/>
          </w:tcPr>
          <w:p w14:paraId="14EC6310" w14:textId="32EC9D09" w:rsidR="00512F3C" w:rsidRPr="005F1C2C" w:rsidRDefault="00512F3C" w:rsidP="00497773">
            <w:pPr>
              <w:pStyle w:val="TableNText"/>
            </w:pPr>
            <w:r w:rsidRPr="005F1C2C">
              <w:t>Seeing the consumer progress towards independence</w:t>
            </w:r>
          </w:p>
        </w:tc>
      </w:tr>
    </w:tbl>
    <w:p w14:paraId="0F95DACF" w14:textId="5D4E36E9" w:rsidR="00404DCF" w:rsidRPr="00755E8D" w:rsidRDefault="00404DCF" w:rsidP="00404DCF">
      <w:pPr>
        <w:spacing w:before="120" w:after="240"/>
        <w:rPr>
          <w:lang w:val="en-AU"/>
        </w:rPr>
      </w:pPr>
      <w:bookmarkStart w:id="122" w:name="_Ref55887644"/>
      <w:bookmarkStart w:id="123" w:name="_Ref55887645"/>
      <w:bookmarkStart w:id="124" w:name="_Ref57208663"/>
      <w:r w:rsidRPr="00755E8D">
        <w:rPr>
          <w:lang w:val="en-AU"/>
        </w:rPr>
        <w:t>Families and support people wanted consumers building independence, work</w:t>
      </w:r>
      <w:r w:rsidR="00FE306C" w:rsidRPr="00755E8D">
        <w:rPr>
          <w:lang w:val="en-AU"/>
        </w:rPr>
        <w:t>ing</w:t>
      </w:r>
      <w:r w:rsidRPr="00755E8D">
        <w:rPr>
          <w:lang w:val="en-AU"/>
        </w:rPr>
        <w:t xml:space="preserve"> towards and achieving their goals, making social connections, and linking in with services and opportunities in the community such as employment programs. </w:t>
      </w:r>
    </w:p>
    <w:p w14:paraId="40AC510F" w14:textId="56E36103" w:rsidR="003B4409" w:rsidRPr="00755E8D" w:rsidRDefault="00BA0489" w:rsidP="00D762B5">
      <w:pPr>
        <w:pStyle w:val="Heading2"/>
        <w:rPr>
          <w:rFonts w:eastAsiaTheme="minorHAnsi"/>
        </w:rPr>
      </w:pPr>
      <w:bookmarkStart w:id="125" w:name="_Ref59023066"/>
      <w:bookmarkStart w:id="126" w:name="_Toc97564807"/>
      <w:r w:rsidRPr="00755E8D">
        <w:t xml:space="preserve">The extent to which NPS-M and </w:t>
      </w:r>
      <w:proofErr w:type="spellStart"/>
      <w:r w:rsidRPr="00755E8D">
        <w:t>CoS</w:t>
      </w:r>
      <w:proofErr w:type="spellEnd"/>
      <w:r w:rsidRPr="00755E8D">
        <w:t xml:space="preserve"> met the needs of consumers</w:t>
      </w:r>
      <w:bookmarkEnd w:id="122"/>
      <w:bookmarkEnd w:id="123"/>
      <w:r w:rsidR="00CF292E" w:rsidRPr="00755E8D">
        <w:t xml:space="preserve"> and </w:t>
      </w:r>
      <w:bookmarkEnd w:id="124"/>
      <w:r w:rsidR="00C8537C" w:rsidRPr="00755E8D">
        <w:t>their friends, families and support people</w:t>
      </w:r>
      <w:bookmarkEnd w:id="125"/>
      <w:bookmarkEnd w:id="126"/>
    </w:p>
    <w:p w14:paraId="7EECD092" w14:textId="66B0C2C4" w:rsidR="00D13C41" w:rsidRPr="005F1C2C" w:rsidRDefault="000A405D" w:rsidP="005F1C2C">
      <w:pPr>
        <w:rPr>
          <w:lang w:val="en-AU"/>
        </w:rPr>
      </w:pPr>
      <w:r w:rsidRPr="00755E8D">
        <w:rPr>
          <w:lang w:val="en-AU"/>
        </w:rPr>
        <w:t xml:space="preserve">Overall, consumers </w:t>
      </w:r>
      <w:r w:rsidR="00765C68" w:rsidRPr="00755E8D">
        <w:rPr>
          <w:lang w:val="en-AU"/>
        </w:rPr>
        <w:t xml:space="preserve">reported they were satisfied and valued the support provided through the NPS-M and </w:t>
      </w:r>
      <w:proofErr w:type="spellStart"/>
      <w:r w:rsidR="00765C68" w:rsidRPr="00755E8D">
        <w:rPr>
          <w:lang w:val="en-AU"/>
        </w:rPr>
        <w:t>CoS</w:t>
      </w:r>
      <w:proofErr w:type="spellEnd"/>
      <w:r w:rsidR="00765C68" w:rsidRPr="00755E8D">
        <w:rPr>
          <w:lang w:val="en-AU"/>
        </w:rPr>
        <w:t xml:space="preserve"> programs. </w:t>
      </w:r>
      <w:r w:rsidR="00A24BB2" w:rsidRPr="00755E8D">
        <w:rPr>
          <w:lang w:val="en-AU"/>
        </w:rPr>
        <w:t xml:space="preserve">This section discusses </w:t>
      </w:r>
      <w:r w:rsidR="00E16F94" w:rsidRPr="00755E8D">
        <w:rPr>
          <w:lang w:val="en-AU"/>
        </w:rPr>
        <w:t>where</w:t>
      </w:r>
      <w:r w:rsidRPr="00755E8D">
        <w:rPr>
          <w:lang w:val="en-AU"/>
        </w:rPr>
        <w:t xml:space="preserve"> </w:t>
      </w:r>
      <w:r w:rsidR="00AA0022" w:rsidRPr="00755E8D">
        <w:rPr>
          <w:lang w:val="en-AU"/>
        </w:rPr>
        <w:t xml:space="preserve">the needs of </w:t>
      </w:r>
      <w:r w:rsidR="007A56AD" w:rsidRPr="00755E8D">
        <w:rPr>
          <w:lang w:val="en-AU"/>
        </w:rPr>
        <w:t>consumer</w:t>
      </w:r>
      <w:r w:rsidRPr="00755E8D">
        <w:rPr>
          <w:lang w:val="en-AU"/>
        </w:rPr>
        <w:t>s,</w:t>
      </w:r>
      <w:r w:rsidR="00BA5CC2" w:rsidRPr="00755E8D">
        <w:rPr>
          <w:lang w:val="en-AU"/>
        </w:rPr>
        <w:t xml:space="preserve"> </w:t>
      </w:r>
      <w:r w:rsidR="007377D2" w:rsidRPr="00755E8D">
        <w:rPr>
          <w:lang w:val="en-AU"/>
        </w:rPr>
        <w:t xml:space="preserve">their </w:t>
      </w:r>
      <w:r w:rsidR="00C8537C" w:rsidRPr="00755E8D">
        <w:rPr>
          <w:lang w:val="en-AU"/>
        </w:rPr>
        <w:t xml:space="preserve">friends, </w:t>
      </w:r>
      <w:r w:rsidR="00A1787B" w:rsidRPr="00755E8D">
        <w:rPr>
          <w:lang w:val="en-AU"/>
        </w:rPr>
        <w:t>families</w:t>
      </w:r>
      <w:r w:rsidR="00AA0022" w:rsidRPr="00755E8D">
        <w:rPr>
          <w:lang w:val="en-AU"/>
        </w:rPr>
        <w:t xml:space="preserve"> and </w:t>
      </w:r>
      <w:r w:rsidR="00C8537C" w:rsidRPr="00755E8D">
        <w:rPr>
          <w:lang w:val="en-AU"/>
        </w:rPr>
        <w:t xml:space="preserve">other </w:t>
      </w:r>
      <w:r w:rsidR="00AA0022" w:rsidRPr="00755E8D">
        <w:rPr>
          <w:lang w:val="en-AU"/>
        </w:rPr>
        <w:t xml:space="preserve">support </w:t>
      </w:r>
      <w:r w:rsidR="00A1787B" w:rsidRPr="00755E8D">
        <w:rPr>
          <w:lang w:val="en-AU"/>
        </w:rPr>
        <w:t>people</w:t>
      </w:r>
      <w:r w:rsidR="007A56AD" w:rsidRPr="00755E8D">
        <w:rPr>
          <w:lang w:val="en-AU"/>
        </w:rPr>
        <w:t xml:space="preserve"> needs were met and not met by the </w:t>
      </w:r>
      <w:r w:rsidR="00AA0022" w:rsidRPr="00755E8D">
        <w:rPr>
          <w:lang w:val="en-AU"/>
        </w:rPr>
        <w:t xml:space="preserve">NPS-M and </w:t>
      </w:r>
      <w:proofErr w:type="spellStart"/>
      <w:r w:rsidR="00AA0022" w:rsidRPr="00755E8D">
        <w:rPr>
          <w:lang w:val="en-AU"/>
        </w:rPr>
        <w:t>CoS</w:t>
      </w:r>
      <w:proofErr w:type="spellEnd"/>
      <w:r w:rsidR="00AA0022" w:rsidRPr="00755E8D">
        <w:rPr>
          <w:lang w:val="en-AU"/>
        </w:rPr>
        <w:t xml:space="preserve"> programs</w:t>
      </w:r>
      <w:r w:rsidRPr="00755E8D">
        <w:rPr>
          <w:lang w:val="en-AU"/>
        </w:rPr>
        <w:t>.</w:t>
      </w:r>
      <w:r w:rsidR="00AA0022" w:rsidRPr="00755E8D">
        <w:rPr>
          <w:lang w:val="en-AU"/>
        </w:rPr>
        <w:t xml:space="preserve"> </w:t>
      </w:r>
      <w:bookmarkStart w:id="127" w:name="_Ref58235915"/>
    </w:p>
    <w:p w14:paraId="50D21211" w14:textId="262CC254" w:rsidR="00191AAE" w:rsidRPr="00755E8D" w:rsidRDefault="005C538A" w:rsidP="003A076F">
      <w:pPr>
        <w:pStyle w:val="Heading3"/>
      </w:pPr>
      <w:r w:rsidRPr="00755E8D">
        <w:t xml:space="preserve">Where </w:t>
      </w:r>
      <w:r w:rsidR="009A38B3" w:rsidRPr="00755E8D">
        <w:t xml:space="preserve">consumer </w:t>
      </w:r>
      <w:r w:rsidRPr="00755E8D">
        <w:t>needs were met</w:t>
      </w:r>
      <w:bookmarkEnd w:id="127"/>
    </w:p>
    <w:p w14:paraId="3B1C5C28" w14:textId="6C00D6EC" w:rsidR="004E6327" w:rsidRPr="00755E8D" w:rsidRDefault="00D96580" w:rsidP="006F33BF">
      <w:pPr>
        <w:rPr>
          <w:lang w:val="en-AU" w:eastAsia="en-AU"/>
        </w:rPr>
      </w:pPr>
      <w:bookmarkStart w:id="128" w:name="_Hlk58765690"/>
      <w:r w:rsidRPr="00755E8D">
        <w:rPr>
          <w:lang w:val="en-AU" w:eastAsia="en-AU"/>
        </w:rPr>
        <w:t xml:space="preserve">Many consumers who took part in the </w:t>
      </w:r>
      <w:r w:rsidR="007C7FAD" w:rsidRPr="00755E8D">
        <w:rPr>
          <w:lang w:val="en-AU" w:eastAsia="en-AU"/>
        </w:rPr>
        <w:t>e</w:t>
      </w:r>
      <w:r w:rsidRPr="00755E8D">
        <w:rPr>
          <w:lang w:val="en-AU" w:eastAsia="en-AU"/>
        </w:rPr>
        <w:t xml:space="preserve">valuation indicated that they </w:t>
      </w:r>
      <w:r w:rsidR="004E6327" w:rsidRPr="00755E8D">
        <w:rPr>
          <w:lang w:val="en-AU" w:eastAsia="en-AU"/>
        </w:rPr>
        <w:t xml:space="preserve">had positive experiences and </w:t>
      </w:r>
      <w:r w:rsidRPr="00755E8D">
        <w:rPr>
          <w:lang w:val="en-AU" w:eastAsia="en-AU"/>
        </w:rPr>
        <w:t xml:space="preserve">were satisfied with the support provided through NPS-M and </w:t>
      </w:r>
      <w:proofErr w:type="spellStart"/>
      <w:r w:rsidRPr="00755E8D">
        <w:rPr>
          <w:lang w:val="en-AU" w:eastAsia="en-AU"/>
        </w:rPr>
        <w:t>CoS</w:t>
      </w:r>
      <w:r w:rsidR="004E6327" w:rsidRPr="00755E8D">
        <w:rPr>
          <w:lang w:val="en-AU" w:eastAsia="en-AU"/>
        </w:rPr>
        <w:t>.</w:t>
      </w:r>
      <w:proofErr w:type="spellEnd"/>
      <w:r w:rsidR="004E6327" w:rsidRPr="00755E8D">
        <w:rPr>
          <w:lang w:val="en-AU" w:eastAsia="en-AU"/>
        </w:rPr>
        <w:t xml:space="preserve"> </w:t>
      </w:r>
      <w:bookmarkEnd w:id="128"/>
      <w:r w:rsidR="004E6327" w:rsidRPr="00755E8D">
        <w:rPr>
          <w:lang w:val="en-AU" w:eastAsia="en-AU"/>
        </w:rPr>
        <w:t>How the supports were provided were critical to peoples’ experiences</w:t>
      </w:r>
      <w:r w:rsidR="00A7746F" w:rsidRPr="00755E8D">
        <w:rPr>
          <w:lang w:val="en-AU" w:eastAsia="en-AU"/>
        </w:rPr>
        <w:t xml:space="preserve"> and getting their needs met</w:t>
      </w:r>
      <w:r w:rsidR="004E6327" w:rsidRPr="00755E8D">
        <w:rPr>
          <w:lang w:val="en-AU" w:eastAsia="en-AU"/>
        </w:rPr>
        <w:t>. Where support met the needs of consumers it resulted in a range of positive outcomes. Th</w:t>
      </w:r>
      <w:r w:rsidR="0047116B" w:rsidRPr="00755E8D">
        <w:rPr>
          <w:lang w:val="en-AU" w:eastAsia="en-AU"/>
        </w:rPr>
        <w:t>e</w:t>
      </w:r>
      <w:r w:rsidR="004E6327" w:rsidRPr="00755E8D">
        <w:rPr>
          <w:lang w:val="en-AU" w:eastAsia="en-AU"/>
        </w:rPr>
        <w:t>s</w:t>
      </w:r>
      <w:r w:rsidR="0047116B" w:rsidRPr="00755E8D">
        <w:rPr>
          <w:lang w:val="en-AU" w:eastAsia="en-AU"/>
        </w:rPr>
        <w:t>e findings are</w:t>
      </w:r>
      <w:r w:rsidR="004E6327" w:rsidRPr="00755E8D">
        <w:rPr>
          <w:lang w:val="en-AU" w:eastAsia="en-AU"/>
        </w:rPr>
        <w:t xml:space="preserve"> explored further in the passages below. </w:t>
      </w:r>
    </w:p>
    <w:p w14:paraId="2186C065" w14:textId="1CA8E7EC" w:rsidR="00425640" w:rsidRPr="003A076F" w:rsidRDefault="007E18A0" w:rsidP="003A076F">
      <w:pPr>
        <w:pStyle w:val="Heading4"/>
      </w:pPr>
      <w:r w:rsidRPr="003A076F">
        <w:t xml:space="preserve">Many consumers </w:t>
      </w:r>
      <w:r w:rsidR="002319AE" w:rsidRPr="003A076F">
        <w:t xml:space="preserve">had positive experiences and were satisfied with the support provided through NPS-M and </w:t>
      </w:r>
      <w:proofErr w:type="spellStart"/>
      <w:r w:rsidR="002319AE" w:rsidRPr="003A076F">
        <w:t>CoS</w:t>
      </w:r>
      <w:proofErr w:type="spellEnd"/>
    </w:p>
    <w:p w14:paraId="3662C641" w14:textId="51A1A37F" w:rsidR="00823965" w:rsidRPr="00755E8D" w:rsidRDefault="00FE15CF" w:rsidP="00103FBC">
      <w:r w:rsidRPr="00755E8D">
        <w:rPr>
          <w:lang w:eastAsia="en-AU"/>
        </w:rPr>
        <w:t xml:space="preserve">Consumers outlined that psychosocial support </w:t>
      </w:r>
      <w:r w:rsidR="00606320" w:rsidRPr="00755E8D">
        <w:rPr>
          <w:lang w:eastAsia="en-AU"/>
        </w:rPr>
        <w:t xml:space="preserve">provided through </w:t>
      </w:r>
      <w:r w:rsidRPr="00755E8D">
        <w:rPr>
          <w:lang w:eastAsia="en-AU"/>
        </w:rPr>
        <w:t xml:space="preserve">NPS-M and </w:t>
      </w:r>
      <w:proofErr w:type="spellStart"/>
      <w:r w:rsidRPr="00755E8D">
        <w:rPr>
          <w:lang w:eastAsia="en-AU"/>
        </w:rPr>
        <w:t>CoS</w:t>
      </w:r>
      <w:proofErr w:type="spellEnd"/>
      <w:r w:rsidRPr="00755E8D">
        <w:rPr>
          <w:lang w:eastAsia="en-AU"/>
        </w:rPr>
        <w:t xml:space="preserve"> </w:t>
      </w:r>
      <w:r w:rsidR="00606320" w:rsidRPr="00755E8D">
        <w:rPr>
          <w:lang w:eastAsia="en-AU"/>
        </w:rPr>
        <w:t xml:space="preserve">includes </w:t>
      </w:r>
      <w:r w:rsidRPr="00755E8D">
        <w:rPr>
          <w:lang w:eastAsia="en-AU"/>
        </w:rPr>
        <w:t xml:space="preserve">a range of unique supports not available within other mental health service models. </w:t>
      </w:r>
      <w:bookmarkStart w:id="129" w:name="_Hlk58765813"/>
      <w:r w:rsidRPr="00755E8D">
        <w:rPr>
          <w:lang w:eastAsia="en-AU"/>
        </w:rPr>
        <w:t xml:space="preserve">Overall satisfaction expressed by </w:t>
      </w:r>
      <w:r w:rsidR="00606320" w:rsidRPr="00755E8D">
        <w:rPr>
          <w:lang w:eastAsia="en-AU"/>
        </w:rPr>
        <w:t>consumers</w:t>
      </w:r>
      <w:r w:rsidRPr="00755E8D">
        <w:rPr>
          <w:lang w:eastAsia="en-AU"/>
        </w:rPr>
        <w:t xml:space="preserve"> was high across all demographic groups</w:t>
      </w:r>
      <w:bookmarkEnd w:id="129"/>
      <w:r w:rsidRPr="00755E8D">
        <w:rPr>
          <w:lang w:eastAsia="en-AU"/>
        </w:rPr>
        <w:t>.</w:t>
      </w:r>
      <w:r w:rsidR="009F1C1E" w:rsidRPr="00755E8D">
        <w:rPr>
          <w:lang w:eastAsia="en-AU"/>
        </w:rPr>
        <w:t xml:space="preserve"> Results from consumers’ responses to key experience and satisfaction questions in the </w:t>
      </w:r>
      <w:r w:rsidR="00503B51" w:rsidRPr="00755E8D">
        <w:rPr>
          <w:lang w:eastAsia="en-AU"/>
        </w:rPr>
        <w:t>e</w:t>
      </w:r>
      <w:r w:rsidR="009F1C1E" w:rsidRPr="00755E8D">
        <w:rPr>
          <w:lang w:eastAsia="en-AU"/>
        </w:rPr>
        <w:t xml:space="preserve">valuation’s questionnaire are captured in </w:t>
      </w:r>
      <w:r w:rsidR="00AF2137">
        <w:rPr>
          <w:lang w:eastAsia="en-AU"/>
        </w:rPr>
        <w:t>the evaluation’s questionnaire are captured in Figure 22.</w:t>
      </w:r>
      <w:r w:rsidR="009F1C1E" w:rsidRPr="00755E8D">
        <w:rPr>
          <w:lang w:eastAsia="en-AU"/>
        </w:rPr>
        <w:fldChar w:fldCharType="begin"/>
      </w:r>
      <w:r w:rsidR="009F1C1E" w:rsidRPr="00755E8D">
        <w:rPr>
          <w:lang w:eastAsia="en-AU"/>
        </w:rPr>
        <w:instrText xml:space="preserve"> REF _Ref56068386 \h </w:instrText>
      </w:r>
      <w:r w:rsidR="00755E8D" w:rsidRPr="00755E8D">
        <w:rPr>
          <w:lang w:eastAsia="en-AU"/>
        </w:rPr>
        <w:instrText xml:space="preserve"> \* MERGEFORMAT </w:instrText>
      </w:r>
      <w:r w:rsidR="009F1C1E" w:rsidRPr="00755E8D">
        <w:rPr>
          <w:lang w:eastAsia="en-AU"/>
        </w:rPr>
      </w:r>
      <w:r w:rsidR="009F1C1E" w:rsidRPr="00755E8D">
        <w:rPr>
          <w:lang w:eastAsia="en-AU"/>
        </w:rPr>
        <w:fldChar w:fldCharType="separate"/>
      </w:r>
    </w:p>
    <w:p w14:paraId="154FFFA8" w14:textId="095899E5" w:rsidR="00AF2137" w:rsidRPr="00755E8D" w:rsidRDefault="00AF2137" w:rsidP="009926AD">
      <w:pPr>
        <w:pStyle w:val="Callout"/>
      </w:pPr>
      <w:r w:rsidRPr="00755E8D">
        <w:t>‘It's just shown me,</w:t>
      </w:r>
      <w:r>
        <w:t xml:space="preserve"> </w:t>
      </w:r>
      <w:r w:rsidRPr="00755E8D">
        <w:t xml:space="preserve">I guess, that I can do all of the things that I set my mind to.’ </w:t>
      </w:r>
    </w:p>
    <w:p w14:paraId="390F9018" w14:textId="77777777" w:rsidR="00AF2137" w:rsidRPr="003A076F" w:rsidRDefault="00AF2137" w:rsidP="009926AD">
      <w:pPr>
        <w:pStyle w:val="Callout"/>
      </w:pPr>
      <w:r w:rsidRPr="003A076F">
        <w:t>Consumer</w:t>
      </w:r>
    </w:p>
    <w:p w14:paraId="69770381" w14:textId="456FFA2C" w:rsidR="00B61BEC" w:rsidRPr="00755E8D" w:rsidRDefault="009F1C1E" w:rsidP="00666356">
      <w:pPr>
        <w:pStyle w:val="Caption"/>
      </w:pPr>
      <w:r w:rsidRPr="00755E8D">
        <w:rPr>
          <w:lang w:eastAsia="en-AU"/>
        </w:rPr>
        <w:lastRenderedPageBreak/>
        <w:fldChar w:fldCharType="end"/>
      </w:r>
      <w:bookmarkStart w:id="130" w:name="_Ref56068386"/>
      <w:bookmarkStart w:id="131" w:name="_Ref59022794"/>
      <w:r w:rsidR="00B023AC" w:rsidRPr="00755E8D">
        <w:t xml:space="preserve">Figure </w:t>
      </w:r>
      <w:r w:rsidR="00AA5D7C" w:rsidRPr="00755E8D">
        <w:fldChar w:fldCharType="begin"/>
      </w:r>
      <w:r w:rsidR="00AA5D7C" w:rsidRPr="00755E8D">
        <w:instrText xml:space="preserve"> SEQ Figure \* ARABIC </w:instrText>
      </w:r>
      <w:r w:rsidR="00AA5D7C" w:rsidRPr="00755E8D">
        <w:fldChar w:fldCharType="separate"/>
      </w:r>
      <w:r w:rsidR="00823965" w:rsidRPr="00755E8D">
        <w:rPr>
          <w:noProof/>
        </w:rPr>
        <w:t>22</w:t>
      </w:r>
      <w:r w:rsidR="00AA5D7C" w:rsidRPr="00755E8D">
        <w:fldChar w:fldCharType="end"/>
      </w:r>
      <w:bookmarkEnd w:id="130"/>
      <w:bookmarkEnd w:id="131"/>
      <w:r w:rsidR="00B023AC" w:rsidRPr="00755E8D">
        <w:t xml:space="preserve"> | </w:t>
      </w:r>
      <w:r w:rsidR="00B41B4A" w:rsidRPr="00755E8D">
        <w:t xml:space="preserve">Consumers’ </w:t>
      </w:r>
      <w:r w:rsidR="0065476A" w:rsidRPr="00755E8D">
        <w:t>experience</w:t>
      </w:r>
      <w:r w:rsidR="00994E5F" w:rsidRPr="00755E8D">
        <w:t xml:space="preserve"> and</w:t>
      </w:r>
      <w:r w:rsidR="0065476A" w:rsidRPr="00755E8D">
        <w:t xml:space="preserve"> satisfaction</w:t>
      </w:r>
      <w:r w:rsidR="00B41B4A" w:rsidRPr="00755E8D">
        <w:t xml:space="preserve"> </w:t>
      </w:r>
      <w:r w:rsidR="00994E5F" w:rsidRPr="00755E8D">
        <w:t>with</w:t>
      </w:r>
      <w:r w:rsidR="00B41B4A" w:rsidRPr="00755E8D">
        <w:t xml:space="preserve"> NPS-M and </w:t>
      </w:r>
      <w:proofErr w:type="spellStart"/>
      <w:r w:rsidR="00B41B4A" w:rsidRPr="00755E8D">
        <w:t>CoS</w:t>
      </w:r>
      <w:proofErr w:type="spellEnd"/>
      <w:r w:rsidR="00B41B4A" w:rsidRPr="00755E8D">
        <w:t xml:space="preserve"> programs</w:t>
      </w:r>
      <w:r w:rsidR="00ED5A8E" w:rsidRPr="00755E8D">
        <w:rPr>
          <w:rStyle w:val="FootnoteReference"/>
        </w:rPr>
        <w:footnoteReference w:id="87"/>
      </w:r>
      <w:r w:rsidR="00B41B4A" w:rsidRPr="00755E8D">
        <w:t xml:space="preserve"> </w:t>
      </w:r>
    </w:p>
    <w:p w14:paraId="72557535" w14:textId="08C92461" w:rsidR="00033CF4" w:rsidRPr="003A076F" w:rsidRDefault="00024E04" w:rsidP="003A076F">
      <w:pPr>
        <w:pStyle w:val="Heading5"/>
      </w:pPr>
      <w:r w:rsidRPr="003A076F">
        <w:t>Experience</w:t>
      </w:r>
    </w:p>
    <w:p w14:paraId="1FC0021C" w14:textId="1A0AAD5D" w:rsidR="006A111C" w:rsidRPr="00755E8D" w:rsidRDefault="00024E04" w:rsidP="00024E04">
      <w:pPr>
        <w:rPr>
          <w:lang w:val="en-AU" w:eastAsia="en-AU"/>
        </w:rPr>
      </w:pPr>
      <w:r w:rsidRPr="00755E8D">
        <w:rPr>
          <w:lang w:val="en-AU" w:eastAsia="en-AU"/>
        </w:rPr>
        <w:t>In the questionnaire, respondents were asked to rate, on a scale of one to 10, their experience with their service. One was described as ‘terrible – nothing good about it’, while 10 was ‘fantastic – all I’d hoped for’. The ratings were heavily skewed to the high end of the rating scale, with a median score of eight (interquartile range: six to nine)</w:t>
      </w:r>
      <w:r w:rsidR="002226A3" w:rsidRPr="00755E8D">
        <w:rPr>
          <w:lang w:eastAsia="en-AU"/>
        </w:rPr>
        <w:t>. Results are displayed in Figure A.</w:t>
      </w:r>
    </w:p>
    <w:p w14:paraId="5CC46428" w14:textId="3B615328" w:rsidR="00024E04" w:rsidRPr="00755E8D" w:rsidRDefault="006A111C" w:rsidP="006A111C">
      <w:pPr>
        <w:jc w:val="center"/>
        <w:rPr>
          <w:lang w:val="en-AU" w:eastAsia="en-AU"/>
        </w:rPr>
      </w:pPr>
      <w:r w:rsidRPr="00755E8D">
        <w:rPr>
          <w:b/>
          <w:bCs/>
          <w:noProof/>
          <w:lang w:eastAsia="en-AU"/>
        </w:rPr>
        <w:drawing>
          <wp:inline distT="0" distB="0" distL="0" distR="0" wp14:anchorId="7E2BA456" wp14:editId="6EE89C77">
            <wp:extent cx="3780000" cy="2434915"/>
            <wp:effectExtent l="0" t="0" r="0" b="3810"/>
            <wp:docPr id="24" name="Picture 61" descr="Less than 6% of respondents rated their overall experience at 4 out of 10 or below.">
              <a:extLst xmlns:a="http://schemas.openxmlformats.org/drawingml/2006/main">
                <a:ext uri="{FF2B5EF4-FFF2-40B4-BE49-F238E27FC236}">
                  <a16:creationId xmlns:a16="http://schemas.microsoft.com/office/drawing/2014/main" id="{61B30BB8-F033-483A-9C64-9EF4E0AB57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61" descr="Less than 6% of respondents rated their overall experience at 4 out of 10 or below.">
                      <a:extLst>
                        <a:ext uri="{FF2B5EF4-FFF2-40B4-BE49-F238E27FC236}">
                          <a16:creationId xmlns:a16="http://schemas.microsoft.com/office/drawing/2014/main" id="{61B30BB8-F033-483A-9C64-9EF4E0AB5763}"/>
                        </a:ext>
                      </a:extLst>
                    </pic:cNvPr>
                    <pic:cNvPicPr>
                      <a:picLocks noChangeAspect="1"/>
                    </pic:cNvPicPr>
                  </pic:nvPicPr>
                  <pic:blipFill>
                    <a:blip r:embed="rId42" cstate="print">
                      <a:extLst>
                        <a:ext uri="{28A0092B-C50C-407E-A947-70E740481C1C}">
                          <a14:useLocalDpi xmlns:a14="http://schemas.microsoft.com/office/drawing/2010/main" val="0"/>
                        </a:ext>
                      </a:extLst>
                    </a:blip>
                    <a:srcRect/>
                    <a:stretch/>
                  </pic:blipFill>
                  <pic:spPr>
                    <a:xfrm>
                      <a:off x="0" y="0"/>
                      <a:ext cx="3780000" cy="2434915"/>
                    </a:xfrm>
                    <a:prstGeom prst="rect">
                      <a:avLst/>
                    </a:prstGeom>
                  </pic:spPr>
                </pic:pic>
              </a:graphicData>
            </a:graphic>
          </wp:inline>
        </w:drawing>
      </w:r>
    </w:p>
    <w:p w14:paraId="27855596" w14:textId="5489B4F4" w:rsidR="00024E04" w:rsidRPr="003A076F" w:rsidRDefault="00024E04" w:rsidP="003A076F">
      <w:pPr>
        <w:pStyle w:val="Heading5"/>
      </w:pPr>
      <w:r w:rsidRPr="003A076F">
        <w:t>Satisfaction with frequency of contact</w:t>
      </w:r>
    </w:p>
    <w:p w14:paraId="272A5DDC" w14:textId="564B0526" w:rsidR="00252B40" w:rsidRPr="00755E8D" w:rsidRDefault="00252B40" w:rsidP="00252B40">
      <w:pPr>
        <w:rPr>
          <w:lang w:val="en-AU" w:eastAsia="en-AU"/>
        </w:rPr>
      </w:pPr>
      <w:r w:rsidRPr="00755E8D">
        <w:rPr>
          <w:lang w:val="en-AU" w:eastAsia="en-AU"/>
        </w:rPr>
        <w:t xml:space="preserve">Respondents were asked to rate their satisfaction with the frequency of contact they were receiving from the service. Again, responses were generally very positive, though a significant minority (21.4%) felt that they did not have frequent enough contact with the services. </w:t>
      </w:r>
      <w:r w:rsidR="002226A3" w:rsidRPr="00755E8D">
        <w:rPr>
          <w:lang w:eastAsia="en-AU"/>
        </w:rPr>
        <w:t>Results are displayed in Figure B.</w:t>
      </w:r>
    </w:p>
    <w:p w14:paraId="41EFCA22" w14:textId="513038D0" w:rsidR="00252B40" w:rsidRPr="003A076F" w:rsidRDefault="006A111C" w:rsidP="006A111C">
      <w:pPr>
        <w:jc w:val="center"/>
        <w:rPr>
          <w:lang w:val="en-AU" w:eastAsia="en-AU"/>
        </w:rPr>
      </w:pPr>
      <w:r w:rsidRPr="00755E8D">
        <w:rPr>
          <w:b/>
          <w:bCs/>
          <w:noProof/>
          <w:lang w:eastAsia="en-AU"/>
        </w:rPr>
        <w:drawing>
          <wp:inline distT="0" distB="0" distL="0" distR="0" wp14:anchorId="42007454" wp14:editId="67066968">
            <wp:extent cx="3017520" cy="1943759"/>
            <wp:effectExtent l="0" t="0" r="0" b="0"/>
            <wp:docPr id="28" name="Picture 62" descr="Only 1.4% of respondents felt the frequency of contact was too high. 77.1% felt that the frequency was about right.">
              <a:extLst xmlns:a="http://schemas.openxmlformats.org/drawingml/2006/main">
                <a:ext uri="{FF2B5EF4-FFF2-40B4-BE49-F238E27FC236}">
                  <a16:creationId xmlns:a16="http://schemas.microsoft.com/office/drawing/2014/main" id="{903261F7-3183-48F5-B6D5-0AEA47EAFC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62" descr="Only 1.4% of respondents felt the frequency of contact was too high. 77.1% felt that the frequency was about right.">
                      <a:extLst>
                        <a:ext uri="{FF2B5EF4-FFF2-40B4-BE49-F238E27FC236}">
                          <a16:creationId xmlns:a16="http://schemas.microsoft.com/office/drawing/2014/main" id="{903261F7-3183-48F5-B6D5-0AEA47EAFC33}"/>
                        </a:ext>
                      </a:extLst>
                    </pic:cNvPr>
                    <pic:cNvPicPr>
                      <a:picLocks noChangeAspect="1"/>
                    </pic:cNvPicPr>
                  </pic:nvPicPr>
                  <pic:blipFill>
                    <a:blip r:embed="rId43" cstate="print">
                      <a:extLst>
                        <a:ext uri="{28A0092B-C50C-407E-A947-70E740481C1C}">
                          <a14:useLocalDpi xmlns:a14="http://schemas.microsoft.com/office/drawing/2010/main" val="0"/>
                        </a:ext>
                      </a:extLst>
                    </a:blip>
                    <a:srcRect/>
                    <a:stretch/>
                  </pic:blipFill>
                  <pic:spPr>
                    <a:xfrm>
                      <a:off x="0" y="0"/>
                      <a:ext cx="3034920" cy="1954967"/>
                    </a:xfrm>
                    <a:prstGeom prst="rect">
                      <a:avLst/>
                    </a:prstGeom>
                  </pic:spPr>
                </pic:pic>
              </a:graphicData>
            </a:graphic>
          </wp:inline>
        </w:drawing>
      </w:r>
    </w:p>
    <w:p w14:paraId="61A579BE" w14:textId="77777777" w:rsidR="00D26845" w:rsidRPr="003A076F" w:rsidRDefault="00D26845" w:rsidP="003A076F">
      <w:pPr>
        <w:pStyle w:val="Heading5"/>
      </w:pPr>
      <w:r w:rsidRPr="003A076F">
        <w:t>Satisfaction with support</w:t>
      </w:r>
    </w:p>
    <w:p w14:paraId="5CB503DB" w14:textId="6CA56A16" w:rsidR="00580DC2" w:rsidRPr="00755E8D" w:rsidRDefault="00580DC2" w:rsidP="00580DC2">
      <w:pPr>
        <w:rPr>
          <w:lang w:val="en-AU" w:eastAsia="en-AU"/>
        </w:rPr>
      </w:pPr>
      <w:r w:rsidRPr="00755E8D">
        <w:rPr>
          <w:lang w:val="en-AU" w:eastAsia="en-AU"/>
        </w:rPr>
        <w:t xml:space="preserve">Respondents were also asked to indicate whether they were getting what they wanted from using the service and whether their lives were improving from using the service. Again, the ratings were heavily skewed toward the positive end of the rating scale. </w:t>
      </w:r>
      <w:r w:rsidR="002226A3" w:rsidRPr="00755E8D">
        <w:rPr>
          <w:lang w:eastAsia="en-AU"/>
        </w:rPr>
        <w:t>Results are displayed in Figures C and D.</w:t>
      </w:r>
    </w:p>
    <w:p w14:paraId="32CE9E0D" w14:textId="682B08FB" w:rsidR="006A111C" w:rsidRPr="00755E8D" w:rsidRDefault="006A111C" w:rsidP="005F1C2C">
      <w:pPr>
        <w:jc w:val="center"/>
        <w:rPr>
          <w:lang w:val="en-AU" w:eastAsia="en-AU"/>
        </w:rPr>
      </w:pPr>
      <w:r w:rsidRPr="00755E8D">
        <w:rPr>
          <w:noProof/>
          <w:lang w:eastAsia="en-AU"/>
        </w:rPr>
        <w:lastRenderedPageBreak/>
        <w:drawing>
          <wp:inline distT="0" distB="0" distL="0" distR="0" wp14:anchorId="66619705" wp14:editId="576BDFD8">
            <wp:extent cx="3780000" cy="2434915"/>
            <wp:effectExtent l="0" t="0" r="0" b="3810"/>
            <wp:docPr id="64" name="Picture 63" descr="74.9% of respondents said they were getting quite a bit or a great deal from using the service. Only 1.8% said they were not getting what they wanted at all.">
              <a:extLst xmlns:a="http://schemas.openxmlformats.org/drawingml/2006/main">
                <a:ext uri="{FF2B5EF4-FFF2-40B4-BE49-F238E27FC236}">
                  <a16:creationId xmlns:a16="http://schemas.microsoft.com/office/drawing/2014/main" id="{47B40154-329F-410C-95FE-E3C6467934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3" descr="74.9% of respondents said they were getting quite a bit or a great deal from using the service. Only 1.8% said they were not getting what they wanted at all.">
                      <a:extLst>
                        <a:ext uri="{FF2B5EF4-FFF2-40B4-BE49-F238E27FC236}">
                          <a16:creationId xmlns:a16="http://schemas.microsoft.com/office/drawing/2014/main" id="{47B40154-329F-410C-95FE-E3C646793466}"/>
                        </a:ext>
                      </a:extLst>
                    </pic:cNvPr>
                    <pic:cNvPicPr>
                      <a:picLocks noChangeAspect="1"/>
                    </pic:cNvPicPr>
                  </pic:nvPicPr>
                  <pic:blipFill>
                    <a:blip r:embed="rId44" cstate="print">
                      <a:extLst>
                        <a:ext uri="{28A0092B-C50C-407E-A947-70E740481C1C}">
                          <a14:useLocalDpi xmlns:a14="http://schemas.microsoft.com/office/drawing/2010/main" val="0"/>
                        </a:ext>
                      </a:extLst>
                    </a:blip>
                    <a:srcRect/>
                    <a:stretch/>
                  </pic:blipFill>
                  <pic:spPr>
                    <a:xfrm>
                      <a:off x="0" y="0"/>
                      <a:ext cx="3780000" cy="2434915"/>
                    </a:xfrm>
                    <a:prstGeom prst="rect">
                      <a:avLst/>
                    </a:prstGeom>
                  </pic:spPr>
                </pic:pic>
              </a:graphicData>
            </a:graphic>
          </wp:inline>
        </w:drawing>
      </w:r>
    </w:p>
    <w:p w14:paraId="4F2D3687" w14:textId="1709A5D1" w:rsidR="00580DC2" w:rsidRPr="00755E8D" w:rsidRDefault="006A111C" w:rsidP="005F1C2C">
      <w:pPr>
        <w:jc w:val="center"/>
        <w:rPr>
          <w:lang w:val="en-AU" w:eastAsia="en-AU"/>
        </w:rPr>
      </w:pPr>
      <w:r w:rsidRPr="00755E8D">
        <w:rPr>
          <w:noProof/>
          <w:lang w:eastAsia="en-AU"/>
        </w:rPr>
        <w:drawing>
          <wp:inline distT="0" distB="0" distL="0" distR="0" wp14:anchorId="623770FA" wp14:editId="667D36D5">
            <wp:extent cx="3780000" cy="2434915"/>
            <wp:effectExtent l="0" t="0" r="0" b="3810"/>
            <wp:docPr id="65" name="Picture 64" descr="Nearly 90% of respondents said their lives had improved at least a little bit from using the service. Only 5.5% said that their lives had not improved at all.">
              <a:extLst xmlns:a="http://schemas.openxmlformats.org/drawingml/2006/main">
                <a:ext uri="{FF2B5EF4-FFF2-40B4-BE49-F238E27FC236}">
                  <a16:creationId xmlns:a16="http://schemas.microsoft.com/office/drawing/2014/main" id="{0E1AF27D-6F73-4534-8DB0-336D44D351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4" descr="Nearly 90% of respondents said their lives had improved at least a little bit from using the service. Only 5.5% said that their lives had not improved at all.">
                      <a:extLst>
                        <a:ext uri="{FF2B5EF4-FFF2-40B4-BE49-F238E27FC236}">
                          <a16:creationId xmlns:a16="http://schemas.microsoft.com/office/drawing/2014/main" id="{0E1AF27D-6F73-4534-8DB0-336D44D35175}"/>
                        </a:ext>
                      </a:extLst>
                    </pic:cNvPr>
                    <pic:cNvPicPr>
                      <a:picLocks noChangeAspect="1"/>
                    </pic:cNvPicPr>
                  </pic:nvPicPr>
                  <pic:blipFill>
                    <a:blip r:embed="rId45" cstate="print">
                      <a:extLst>
                        <a:ext uri="{28A0092B-C50C-407E-A947-70E740481C1C}">
                          <a14:useLocalDpi xmlns:a14="http://schemas.microsoft.com/office/drawing/2010/main" val="0"/>
                        </a:ext>
                      </a:extLst>
                    </a:blip>
                    <a:srcRect/>
                    <a:stretch/>
                  </pic:blipFill>
                  <pic:spPr>
                    <a:xfrm>
                      <a:off x="0" y="0"/>
                      <a:ext cx="3780000" cy="2434915"/>
                    </a:xfrm>
                    <a:prstGeom prst="rect">
                      <a:avLst/>
                    </a:prstGeom>
                  </pic:spPr>
                </pic:pic>
              </a:graphicData>
            </a:graphic>
          </wp:inline>
        </w:drawing>
      </w:r>
    </w:p>
    <w:p w14:paraId="465A5F2B" w14:textId="631CE93A" w:rsidR="00D44706" w:rsidRPr="00755E8D" w:rsidRDefault="00D44706" w:rsidP="003A076F">
      <w:pPr>
        <w:rPr>
          <w:lang w:val="en-AU" w:eastAsia="en-AU"/>
        </w:rPr>
      </w:pPr>
      <w:r w:rsidRPr="00755E8D">
        <w:rPr>
          <w:lang w:val="en-AU" w:eastAsia="en-AU"/>
        </w:rPr>
        <w:t xml:space="preserve">Another indicator of satisfaction was that when asked about </w:t>
      </w:r>
      <w:r w:rsidR="00E11725" w:rsidRPr="00755E8D">
        <w:rPr>
          <w:lang w:val="en-AU" w:eastAsia="en-AU"/>
        </w:rPr>
        <w:t>’</w:t>
      </w:r>
      <w:r w:rsidRPr="00755E8D">
        <w:rPr>
          <w:lang w:val="en-AU" w:eastAsia="en-AU"/>
        </w:rPr>
        <w:t>the worst or least helpful thing about the service</w:t>
      </w:r>
      <w:r w:rsidR="00E11725" w:rsidRPr="00755E8D">
        <w:rPr>
          <w:lang w:val="en-AU" w:eastAsia="en-AU"/>
        </w:rPr>
        <w:t>’</w:t>
      </w:r>
      <w:r w:rsidRPr="00755E8D">
        <w:rPr>
          <w:lang w:val="en-AU" w:eastAsia="en-AU"/>
        </w:rPr>
        <w:t xml:space="preserve"> </w:t>
      </w:r>
      <w:r w:rsidR="00386FC8" w:rsidRPr="00755E8D">
        <w:rPr>
          <w:lang w:val="en-AU" w:eastAsia="en-AU"/>
        </w:rPr>
        <w:t xml:space="preserve">32% of </w:t>
      </w:r>
      <w:r w:rsidRPr="00755E8D">
        <w:rPr>
          <w:lang w:val="en-AU" w:eastAsia="en-AU"/>
        </w:rPr>
        <w:t xml:space="preserve">questionnaire respondents </w:t>
      </w:r>
      <w:r w:rsidR="00386FC8" w:rsidRPr="00755E8D">
        <w:rPr>
          <w:lang w:val="en-AU" w:eastAsia="en-AU"/>
        </w:rPr>
        <w:t>(n=</w:t>
      </w:r>
      <w:r w:rsidRPr="00755E8D">
        <w:rPr>
          <w:lang w:val="en-AU" w:eastAsia="en-AU"/>
        </w:rPr>
        <w:t>159</w:t>
      </w:r>
      <w:r w:rsidR="00386FC8" w:rsidRPr="00755E8D">
        <w:rPr>
          <w:lang w:val="en-AU" w:eastAsia="en-AU"/>
        </w:rPr>
        <w:t>)</w:t>
      </w:r>
      <w:r w:rsidR="002F0B4F" w:rsidRPr="00755E8D">
        <w:rPr>
          <w:lang w:val="en-AU" w:eastAsia="en-AU"/>
        </w:rPr>
        <w:t xml:space="preserve"> </w:t>
      </w:r>
      <w:r w:rsidRPr="00755E8D">
        <w:rPr>
          <w:lang w:val="en-AU" w:eastAsia="en-AU"/>
        </w:rPr>
        <w:t xml:space="preserve">wrote </w:t>
      </w:r>
      <w:r w:rsidR="00E11725" w:rsidRPr="00755E8D">
        <w:rPr>
          <w:lang w:val="en-AU" w:eastAsia="en-AU"/>
        </w:rPr>
        <w:t>‘</w:t>
      </w:r>
      <w:r w:rsidRPr="00755E8D">
        <w:rPr>
          <w:lang w:val="en-AU" w:eastAsia="en-AU"/>
        </w:rPr>
        <w:t>nothing</w:t>
      </w:r>
      <w:r w:rsidR="00E11725" w:rsidRPr="00755E8D">
        <w:rPr>
          <w:lang w:val="en-AU" w:eastAsia="en-AU"/>
        </w:rPr>
        <w:t>’,</w:t>
      </w:r>
      <w:r w:rsidRPr="00755E8D">
        <w:rPr>
          <w:lang w:val="en-AU" w:eastAsia="en-AU"/>
        </w:rPr>
        <w:t xml:space="preserve"> or otherwise indicated that they had no criticisms. In the interviews, </w:t>
      </w:r>
      <w:r w:rsidR="008179FC" w:rsidRPr="00755E8D">
        <w:rPr>
          <w:lang w:val="en-AU"/>
        </w:rPr>
        <w:t>consumers</w:t>
      </w:r>
      <w:r w:rsidR="008179FC" w:rsidRPr="00755E8D">
        <w:rPr>
          <w:lang w:val="en-AU" w:eastAsia="en-AU"/>
        </w:rPr>
        <w:t xml:space="preserve"> </w:t>
      </w:r>
      <w:r w:rsidRPr="00755E8D">
        <w:rPr>
          <w:lang w:val="en-AU" w:eastAsia="en-AU"/>
        </w:rPr>
        <w:t xml:space="preserve">were asked what could improve the services and </w:t>
      </w:r>
      <w:r w:rsidR="00386FC8" w:rsidRPr="00755E8D">
        <w:rPr>
          <w:lang w:val="en-AU" w:eastAsia="en-AU"/>
        </w:rPr>
        <w:t>25% (n=</w:t>
      </w:r>
      <w:r w:rsidRPr="00755E8D">
        <w:rPr>
          <w:lang w:val="en-AU" w:eastAsia="en-AU"/>
        </w:rPr>
        <w:t>16</w:t>
      </w:r>
      <w:r w:rsidR="00386FC8" w:rsidRPr="00755E8D">
        <w:rPr>
          <w:lang w:val="en-AU" w:eastAsia="en-AU"/>
        </w:rPr>
        <w:t>) of</w:t>
      </w:r>
      <w:r w:rsidRPr="00755E8D">
        <w:rPr>
          <w:lang w:val="en-AU" w:eastAsia="en-AU"/>
        </w:rPr>
        <w:t xml:space="preserve"> </w:t>
      </w:r>
      <w:r w:rsidR="009D2C08" w:rsidRPr="00755E8D">
        <w:rPr>
          <w:lang w:val="en-AU" w:eastAsia="en-AU"/>
        </w:rPr>
        <w:t xml:space="preserve">respondents </w:t>
      </w:r>
      <w:r w:rsidRPr="00755E8D">
        <w:rPr>
          <w:lang w:val="en-AU" w:eastAsia="en-AU"/>
        </w:rPr>
        <w:t>said that they could not think of any improvements needed.</w:t>
      </w:r>
    </w:p>
    <w:p w14:paraId="689A3B90" w14:textId="1E9AA863" w:rsidR="00316C44" w:rsidRPr="00755E8D" w:rsidRDefault="00AF04F9" w:rsidP="003A076F">
      <w:pPr>
        <w:rPr>
          <w:lang w:val="en-AU" w:eastAsia="en-AU"/>
        </w:rPr>
      </w:pPr>
      <w:r w:rsidRPr="00755E8D">
        <w:rPr>
          <w:lang w:val="en-AU" w:eastAsia="en-AU"/>
        </w:rPr>
        <w:t>T</w:t>
      </w:r>
      <w:r w:rsidR="00D4376B" w:rsidRPr="00755E8D">
        <w:rPr>
          <w:lang w:val="en-AU" w:eastAsia="en-AU"/>
        </w:rPr>
        <w:t>hose living in regional, rural and remote areas rated their overall experience with services more highly than those living in capital cities, other cities and metropolitan areas.</w:t>
      </w:r>
      <w:r w:rsidRPr="00755E8D">
        <w:rPr>
          <w:lang w:val="en-AU" w:eastAsia="en-AU"/>
        </w:rPr>
        <w:t xml:space="preserve"> </w:t>
      </w:r>
      <w:r w:rsidR="004C3E68" w:rsidRPr="00755E8D">
        <w:rPr>
          <w:lang w:val="en-AU" w:eastAsia="en-AU"/>
        </w:rPr>
        <w:t>One</w:t>
      </w:r>
      <w:r w:rsidR="00245DE2" w:rsidRPr="00755E8D">
        <w:rPr>
          <w:lang w:val="en-AU" w:eastAsia="en-AU"/>
        </w:rPr>
        <w:t xml:space="preserve"> hypothesis </w:t>
      </w:r>
      <w:r w:rsidR="004C3E68" w:rsidRPr="00755E8D">
        <w:rPr>
          <w:lang w:val="en-AU" w:eastAsia="en-AU"/>
        </w:rPr>
        <w:t>is</w:t>
      </w:r>
      <w:r w:rsidR="00245DE2" w:rsidRPr="00755E8D">
        <w:rPr>
          <w:lang w:val="en-AU" w:eastAsia="en-AU"/>
        </w:rPr>
        <w:t xml:space="preserve"> that people in </w:t>
      </w:r>
      <w:r w:rsidR="00E975FE" w:rsidRPr="00755E8D">
        <w:rPr>
          <w:lang w:val="en-AU" w:eastAsia="en-AU"/>
        </w:rPr>
        <w:t xml:space="preserve">regional, rural and remote areas were perhaps grateful to have received support at all due to general services shortages in their area, potentially influencing their experience. </w:t>
      </w:r>
      <w:r w:rsidR="00316C44" w:rsidRPr="00755E8D">
        <w:rPr>
          <w:lang w:val="en-AU" w:eastAsia="en-AU"/>
        </w:rPr>
        <w:t xml:space="preserve">As noted in </w:t>
      </w:r>
      <w:r w:rsidR="00B911AD" w:rsidRPr="00755E8D">
        <w:rPr>
          <w:lang w:val="en-AU" w:eastAsia="en-AU"/>
        </w:rPr>
        <w:t>S</w:t>
      </w:r>
      <w:r w:rsidR="00316C44" w:rsidRPr="00755E8D">
        <w:rPr>
          <w:lang w:val="en-AU" w:eastAsia="en-AU"/>
        </w:rPr>
        <w:t xml:space="preserve">ection </w:t>
      </w:r>
      <w:r w:rsidR="00316C44" w:rsidRPr="00755E8D">
        <w:rPr>
          <w:lang w:val="en-AU" w:eastAsia="en-AU"/>
        </w:rPr>
        <w:fldChar w:fldCharType="begin"/>
      </w:r>
      <w:r w:rsidR="00316C44" w:rsidRPr="00755E8D">
        <w:rPr>
          <w:lang w:val="en-AU" w:eastAsia="en-AU"/>
        </w:rPr>
        <w:instrText xml:space="preserve"> REF _Ref58919122 \r \h </w:instrText>
      </w:r>
      <w:r w:rsidR="00293074" w:rsidRPr="00755E8D">
        <w:rPr>
          <w:lang w:val="en-AU" w:eastAsia="en-AU"/>
        </w:rPr>
        <w:instrText xml:space="preserve"> \* MERGEFORMAT </w:instrText>
      </w:r>
      <w:r w:rsidR="00316C44" w:rsidRPr="00755E8D">
        <w:rPr>
          <w:lang w:val="en-AU" w:eastAsia="en-AU"/>
        </w:rPr>
      </w:r>
      <w:r w:rsidR="00316C44" w:rsidRPr="00755E8D">
        <w:rPr>
          <w:lang w:val="en-AU" w:eastAsia="en-AU"/>
        </w:rPr>
        <w:fldChar w:fldCharType="separate"/>
      </w:r>
      <w:r w:rsidR="00823965" w:rsidRPr="00755E8D">
        <w:rPr>
          <w:lang w:val="en-AU" w:eastAsia="en-AU"/>
        </w:rPr>
        <w:t>4.2.1</w:t>
      </w:r>
      <w:r w:rsidR="00316C44" w:rsidRPr="00755E8D">
        <w:rPr>
          <w:lang w:val="en-AU" w:eastAsia="en-AU"/>
        </w:rPr>
        <w:fldChar w:fldCharType="end"/>
      </w:r>
      <w:r w:rsidR="00316C44" w:rsidRPr="00755E8D">
        <w:rPr>
          <w:lang w:val="en-AU" w:eastAsia="en-AU"/>
        </w:rPr>
        <w:t xml:space="preserve">, regional and remote areas had more consumers per </w:t>
      </w:r>
      <w:r w:rsidR="001608C6" w:rsidRPr="00755E8D">
        <w:rPr>
          <w:lang w:val="en-AU" w:eastAsia="en-AU"/>
        </w:rPr>
        <w:t xml:space="preserve">population compared with metropolitan regions, which may also reflect a paucity of other services in regional and remote areas. </w:t>
      </w:r>
    </w:p>
    <w:p w14:paraId="08A9DDC7" w14:textId="61932427" w:rsidR="00267EFD" w:rsidRPr="00755E8D" w:rsidRDefault="00355368" w:rsidP="003A076F">
      <w:pPr>
        <w:rPr>
          <w:lang w:val="en-AU" w:eastAsia="en-AU"/>
        </w:rPr>
      </w:pPr>
      <w:r w:rsidRPr="00755E8D">
        <w:rPr>
          <w:lang w:val="en-AU" w:eastAsia="en-AU"/>
        </w:rPr>
        <w:t>Perhaps u</w:t>
      </w:r>
      <w:r w:rsidR="00AF04F9" w:rsidRPr="00755E8D">
        <w:rPr>
          <w:lang w:val="en-AU" w:eastAsia="en-AU"/>
        </w:rPr>
        <w:t xml:space="preserve">nsurprisingly, those in contact with services once a week or more were more likely to say that they were getting ‘quite a bit’ or ‘a great deal’ </w:t>
      </w:r>
      <w:r w:rsidR="007F6EA0" w:rsidRPr="00755E8D">
        <w:rPr>
          <w:lang w:val="en-AU" w:eastAsia="en-AU"/>
        </w:rPr>
        <w:t xml:space="preserve">of what they wanted from the service </w:t>
      </w:r>
      <w:r w:rsidR="00AF04F9" w:rsidRPr="00755E8D">
        <w:rPr>
          <w:lang w:val="en-AU" w:eastAsia="en-AU"/>
        </w:rPr>
        <w:t>than those who had contact fortnightly or less</w:t>
      </w:r>
      <w:r w:rsidR="00A626D4" w:rsidRPr="00755E8D">
        <w:rPr>
          <w:lang w:val="en-AU" w:eastAsia="en-AU"/>
        </w:rPr>
        <w:t xml:space="preserve">. People who reported that the frequency of contact with services was </w:t>
      </w:r>
      <w:r w:rsidR="00E11725" w:rsidRPr="00755E8D">
        <w:rPr>
          <w:lang w:val="en-AU" w:eastAsia="en-AU"/>
        </w:rPr>
        <w:t>‘</w:t>
      </w:r>
      <w:r w:rsidR="00A626D4" w:rsidRPr="00755E8D">
        <w:rPr>
          <w:lang w:val="en-AU" w:eastAsia="en-AU"/>
        </w:rPr>
        <w:t>about right</w:t>
      </w:r>
      <w:r w:rsidR="00E11725" w:rsidRPr="00755E8D">
        <w:rPr>
          <w:lang w:val="en-AU" w:eastAsia="en-AU"/>
        </w:rPr>
        <w:t>’</w:t>
      </w:r>
      <w:r w:rsidR="00A626D4" w:rsidRPr="00755E8D">
        <w:rPr>
          <w:lang w:val="en-AU" w:eastAsia="en-AU"/>
        </w:rPr>
        <w:t xml:space="preserve"> rated their overall experience of the service significantly more highly than those for who contact was </w:t>
      </w:r>
      <w:r w:rsidR="00E11725" w:rsidRPr="00755E8D">
        <w:rPr>
          <w:lang w:val="en-AU" w:eastAsia="en-AU"/>
        </w:rPr>
        <w:t>‘</w:t>
      </w:r>
      <w:r w:rsidR="00A626D4" w:rsidRPr="00755E8D">
        <w:rPr>
          <w:lang w:val="en-AU" w:eastAsia="en-AU"/>
        </w:rPr>
        <w:t>too frequent</w:t>
      </w:r>
      <w:r w:rsidR="00E11725" w:rsidRPr="00755E8D">
        <w:rPr>
          <w:lang w:val="en-AU" w:eastAsia="en-AU"/>
        </w:rPr>
        <w:t>’</w:t>
      </w:r>
      <w:r w:rsidR="00A626D4" w:rsidRPr="00755E8D">
        <w:rPr>
          <w:lang w:val="en-AU" w:eastAsia="en-AU"/>
        </w:rPr>
        <w:t xml:space="preserve"> or </w:t>
      </w:r>
      <w:r w:rsidR="00E11725" w:rsidRPr="00755E8D">
        <w:rPr>
          <w:lang w:val="en-AU" w:eastAsia="en-AU"/>
        </w:rPr>
        <w:t>‘</w:t>
      </w:r>
      <w:r w:rsidR="00A626D4" w:rsidRPr="00755E8D">
        <w:rPr>
          <w:lang w:val="en-AU" w:eastAsia="en-AU"/>
        </w:rPr>
        <w:t>not frequent enough</w:t>
      </w:r>
      <w:r w:rsidR="00E11725" w:rsidRPr="00755E8D">
        <w:rPr>
          <w:lang w:val="en-AU" w:eastAsia="en-AU"/>
        </w:rPr>
        <w:t>’</w:t>
      </w:r>
      <w:r w:rsidR="00A626D4" w:rsidRPr="00755E8D">
        <w:rPr>
          <w:lang w:val="en-AU" w:eastAsia="en-AU"/>
        </w:rPr>
        <w:t>.</w:t>
      </w:r>
    </w:p>
    <w:p w14:paraId="2C959A48" w14:textId="77777777" w:rsidR="00FF35EE" w:rsidRPr="00755E8D" w:rsidRDefault="00FF35EE" w:rsidP="009926AD">
      <w:pPr>
        <w:pStyle w:val="Callout"/>
      </w:pPr>
      <w:r w:rsidRPr="00755E8D">
        <w:t>‘It's 10 hours away from us, where they're based. So [we’re] very lucky that they considered our town. They just didn't keep it to the city.’</w:t>
      </w:r>
    </w:p>
    <w:p w14:paraId="024C77CE" w14:textId="77777777" w:rsidR="00FF35EE" w:rsidRPr="00755E8D" w:rsidRDefault="00FF35EE" w:rsidP="009926AD">
      <w:pPr>
        <w:pStyle w:val="Callout"/>
      </w:pPr>
      <w:r w:rsidRPr="00755E8D">
        <w:t>Consumer</w:t>
      </w:r>
    </w:p>
    <w:p w14:paraId="3F508348" w14:textId="1269CA99" w:rsidR="00425640" w:rsidRPr="00755E8D" w:rsidRDefault="00A311CB" w:rsidP="007E4B54">
      <w:pPr>
        <w:pStyle w:val="Heading4"/>
      </w:pPr>
      <w:r w:rsidRPr="00755E8D">
        <w:lastRenderedPageBreak/>
        <w:t xml:space="preserve">Supports met the needs of consumers when </w:t>
      </w:r>
      <w:r w:rsidR="00AF5303" w:rsidRPr="00755E8D">
        <w:t xml:space="preserve">they were </w:t>
      </w:r>
      <w:r w:rsidR="00182DB3" w:rsidRPr="00755E8D">
        <w:t>available</w:t>
      </w:r>
      <w:r w:rsidR="003F7E37" w:rsidRPr="00755E8D">
        <w:t xml:space="preserve"> at the right time</w:t>
      </w:r>
      <w:r w:rsidR="00182DB3" w:rsidRPr="00755E8D">
        <w:t>, flexibly delivered, and delivered with care and skill</w:t>
      </w:r>
    </w:p>
    <w:p w14:paraId="7CFBA8D4" w14:textId="034B0CCB" w:rsidR="006C2E38" w:rsidRPr="005F1C2C" w:rsidRDefault="00A26040" w:rsidP="005F1C2C">
      <w:r w:rsidRPr="005F1C2C">
        <w:t xml:space="preserve">When services met the needs of consumers, they </w:t>
      </w:r>
      <w:r w:rsidR="00F43564" w:rsidRPr="005F1C2C">
        <w:t>were</w:t>
      </w:r>
      <w:r w:rsidR="006C2E38" w:rsidRPr="005F1C2C">
        <w:t>:</w:t>
      </w:r>
    </w:p>
    <w:p w14:paraId="4AF5D4D0" w14:textId="0D44BB0C" w:rsidR="00C56482" w:rsidRPr="00755E8D" w:rsidRDefault="00C56482" w:rsidP="005F1C2C">
      <w:pPr>
        <w:pStyle w:val="ListBullet"/>
      </w:pPr>
      <w:bookmarkStart w:id="132" w:name="_Hlk58765941"/>
      <w:r w:rsidRPr="003A076F">
        <w:rPr>
          <w:rStyle w:val="Strong"/>
        </w:rPr>
        <w:t>Availabl</w:t>
      </w:r>
      <w:r w:rsidR="006103C4" w:rsidRPr="003A076F">
        <w:rPr>
          <w:rStyle w:val="Strong"/>
        </w:rPr>
        <w:t>e when nee</w:t>
      </w:r>
      <w:r w:rsidR="00C925C7" w:rsidRPr="003A076F">
        <w:rPr>
          <w:rStyle w:val="Strong"/>
        </w:rPr>
        <w:t>ded</w:t>
      </w:r>
      <w:r w:rsidR="003676AC" w:rsidRPr="003A076F">
        <w:rPr>
          <w:rStyle w:val="Strong"/>
        </w:rPr>
        <w:t>.</w:t>
      </w:r>
      <w:r w:rsidR="003676AC" w:rsidRPr="00755E8D">
        <w:rPr>
          <w:rFonts w:asciiTheme="majorHAnsi" w:hAnsiTheme="majorHAnsi" w:cstheme="majorHAnsi"/>
        </w:rPr>
        <w:t xml:space="preserve"> </w:t>
      </w:r>
      <w:bookmarkEnd w:id="132"/>
      <w:r w:rsidR="002E5643" w:rsidRPr="00755E8D">
        <w:t>This was achieved when consumers were able to contact a support worker when they were feeling distressed without having to wait for an appointment</w:t>
      </w:r>
      <w:r w:rsidR="007F6EA0" w:rsidRPr="00755E8D">
        <w:t>, and when they received enough support, for as long as they needed, in a timely way</w:t>
      </w:r>
      <w:r w:rsidR="00D66BDF" w:rsidRPr="00755E8D">
        <w:t>.</w:t>
      </w:r>
      <w:r w:rsidR="00B433F5" w:rsidRPr="00755E8D">
        <w:t xml:space="preserve"> This was particularly important to consumers, </w:t>
      </w:r>
      <w:r w:rsidR="007F6EA0" w:rsidRPr="00755E8D">
        <w:t>being</w:t>
      </w:r>
      <w:r w:rsidR="00B433F5" w:rsidRPr="00755E8D">
        <w:t xml:space="preserve"> the most </w:t>
      </w:r>
      <w:r w:rsidR="007F6EA0" w:rsidRPr="00755E8D">
        <w:t>frequently mentioned</w:t>
      </w:r>
      <w:r w:rsidR="00B433F5" w:rsidRPr="00755E8D">
        <w:t xml:space="preserve"> service </w:t>
      </w:r>
      <w:r w:rsidR="00C41533" w:rsidRPr="00755E8D">
        <w:t>characteristic</w:t>
      </w:r>
      <w:r w:rsidR="00B433F5" w:rsidRPr="00755E8D">
        <w:t xml:space="preserve"> </w:t>
      </w:r>
      <w:r w:rsidR="005B7D59" w:rsidRPr="00755E8D">
        <w:t xml:space="preserve">in </w:t>
      </w:r>
      <w:r w:rsidR="00DC59B0" w:rsidRPr="00755E8D">
        <w:t>both the</w:t>
      </w:r>
      <w:r w:rsidR="00D97DE5" w:rsidRPr="00755E8D">
        <w:t xml:space="preserve"> </w:t>
      </w:r>
      <w:r w:rsidR="005B7D59" w:rsidRPr="00755E8D">
        <w:t>questionnaire</w:t>
      </w:r>
      <w:r w:rsidR="00B433F5" w:rsidRPr="00755E8D">
        <w:t xml:space="preserve"> (n=</w:t>
      </w:r>
      <w:r w:rsidR="00C41533" w:rsidRPr="00755E8D">
        <w:t>86</w:t>
      </w:r>
      <w:r w:rsidR="00386FC8" w:rsidRPr="00755E8D">
        <w:t xml:space="preserve">, </w:t>
      </w:r>
      <w:r w:rsidR="00DC59B0" w:rsidRPr="00755E8D">
        <w:t>17%) and</w:t>
      </w:r>
      <w:r w:rsidR="005B7D59" w:rsidRPr="00755E8D">
        <w:t xml:space="preserve"> </w:t>
      </w:r>
      <w:r w:rsidR="00D97DE5" w:rsidRPr="00755E8D">
        <w:t>consumer</w:t>
      </w:r>
      <w:r w:rsidR="005B7D59" w:rsidRPr="00755E8D">
        <w:t xml:space="preserve"> interviews </w:t>
      </w:r>
      <w:r w:rsidR="00F108AE" w:rsidRPr="00755E8D">
        <w:t>(</w:t>
      </w:r>
      <w:r w:rsidR="005B7D59" w:rsidRPr="00755E8D">
        <w:t>n=</w:t>
      </w:r>
      <w:r w:rsidR="00C41533" w:rsidRPr="00755E8D">
        <w:t>45</w:t>
      </w:r>
      <w:r w:rsidR="00DC59B0" w:rsidRPr="00755E8D">
        <w:t>, 71%</w:t>
      </w:r>
      <w:r w:rsidR="00F108AE" w:rsidRPr="00755E8D">
        <w:t>).</w:t>
      </w:r>
    </w:p>
    <w:p w14:paraId="53F1FEE9" w14:textId="1AC9ECE4" w:rsidR="00C56482" w:rsidRPr="00755E8D" w:rsidRDefault="00C56482" w:rsidP="005F1C2C">
      <w:pPr>
        <w:pStyle w:val="ListBullet"/>
        <w:rPr>
          <w:rFonts w:asciiTheme="majorHAnsi" w:hAnsiTheme="majorHAnsi" w:cstheme="majorHAnsi"/>
        </w:rPr>
      </w:pPr>
      <w:r w:rsidRPr="003A076F">
        <w:rPr>
          <w:rStyle w:val="Strong"/>
        </w:rPr>
        <w:t xml:space="preserve">Flexible and </w:t>
      </w:r>
      <w:proofErr w:type="gramStart"/>
      <w:r w:rsidRPr="003A076F">
        <w:rPr>
          <w:rStyle w:val="Strong"/>
        </w:rPr>
        <w:t>person</w:t>
      </w:r>
      <w:r w:rsidR="00801391" w:rsidRPr="003A076F">
        <w:rPr>
          <w:rStyle w:val="Strong"/>
        </w:rPr>
        <w:t>-</w:t>
      </w:r>
      <w:proofErr w:type="spellStart"/>
      <w:r w:rsidRPr="003A076F">
        <w:rPr>
          <w:rStyle w:val="Strong"/>
        </w:rPr>
        <w:t>centred</w:t>
      </w:r>
      <w:proofErr w:type="spellEnd"/>
      <w:proofErr w:type="gramEnd"/>
      <w:r w:rsidR="00B214A2" w:rsidRPr="00755E8D">
        <w:rPr>
          <w:rFonts w:asciiTheme="majorHAnsi" w:hAnsiTheme="majorHAnsi" w:cstheme="majorHAnsi"/>
        </w:rPr>
        <w:t xml:space="preserve">. </w:t>
      </w:r>
      <w:r w:rsidR="006436DD" w:rsidRPr="00755E8D">
        <w:t>This was achieved whe</w:t>
      </w:r>
      <w:r w:rsidR="00CE44D6" w:rsidRPr="00755E8D">
        <w:t xml:space="preserve">n consumers felt that supports addressed issues that were most important to them, </w:t>
      </w:r>
      <w:r w:rsidR="009E57FB" w:rsidRPr="00755E8D">
        <w:t xml:space="preserve">rather than being provided </w:t>
      </w:r>
      <w:r w:rsidR="00EC64B7" w:rsidRPr="00755E8D">
        <w:t>with</w:t>
      </w:r>
      <w:r w:rsidR="009E57FB" w:rsidRPr="00755E8D">
        <w:t xml:space="preserve"> ‘one size fits all</w:t>
      </w:r>
      <w:r w:rsidR="00226670" w:rsidRPr="00755E8D">
        <w:t>’</w:t>
      </w:r>
      <w:r w:rsidR="00EC64B7" w:rsidRPr="00755E8D">
        <w:t xml:space="preserve"> support</w:t>
      </w:r>
      <w:r w:rsidR="00226670" w:rsidRPr="00755E8D">
        <w:t xml:space="preserve">. </w:t>
      </w:r>
      <w:r w:rsidR="009F6872" w:rsidRPr="00755E8D">
        <w:t xml:space="preserve">This was also frequently discussed by consumers as a key contributing factor influencing their experience </w:t>
      </w:r>
      <w:r w:rsidR="002B44D7" w:rsidRPr="00755E8D">
        <w:t>in the questionnaire (</w:t>
      </w:r>
      <w:r w:rsidR="00C85587" w:rsidRPr="00755E8D">
        <w:t>n=</w:t>
      </w:r>
      <w:r w:rsidR="00B96D0F" w:rsidRPr="00755E8D">
        <w:t>72</w:t>
      </w:r>
      <w:r w:rsidR="002B44D7" w:rsidRPr="00755E8D">
        <w:t>, 14%) and interviews (n=60, 95%).</w:t>
      </w:r>
      <w:r w:rsidR="00AC7C42" w:rsidRPr="00755E8D">
        <w:t xml:space="preserve"> </w:t>
      </w:r>
    </w:p>
    <w:p w14:paraId="7CF8FE3D" w14:textId="1A4332B2" w:rsidR="005E2888" w:rsidRPr="00755E8D" w:rsidRDefault="00C56482" w:rsidP="005F1C2C">
      <w:pPr>
        <w:pStyle w:val="ListBullet"/>
      </w:pPr>
      <w:r w:rsidRPr="003A076F">
        <w:rPr>
          <w:rStyle w:val="Strong"/>
        </w:rPr>
        <w:t xml:space="preserve">Delivered by support workers who possessed </w:t>
      </w:r>
      <w:r w:rsidR="003353FB" w:rsidRPr="003A076F">
        <w:rPr>
          <w:rStyle w:val="Strong"/>
        </w:rPr>
        <w:t xml:space="preserve">positive </w:t>
      </w:r>
      <w:r w:rsidRPr="003A076F">
        <w:rPr>
          <w:rStyle w:val="Strong"/>
        </w:rPr>
        <w:t>characteristics</w:t>
      </w:r>
      <w:r w:rsidR="00C927B0" w:rsidRPr="003A076F">
        <w:rPr>
          <w:rStyle w:val="Strong"/>
        </w:rPr>
        <w:t>.</w:t>
      </w:r>
      <w:r w:rsidR="00C927B0" w:rsidRPr="00755E8D">
        <w:t xml:space="preserve"> These characteristics </w:t>
      </w:r>
      <w:r w:rsidR="00EC64B7" w:rsidRPr="00755E8D">
        <w:t xml:space="preserve">are captured in D of Section </w:t>
      </w:r>
      <w:r w:rsidR="00EC64B7" w:rsidRPr="00755E8D">
        <w:fldChar w:fldCharType="begin"/>
      </w:r>
      <w:r w:rsidR="00EC64B7" w:rsidRPr="00755E8D">
        <w:instrText xml:space="preserve"> REF _Ref58430538 \r \h </w:instrText>
      </w:r>
      <w:r w:rsidR="00A12E66" w:rsidRPr="00755E8D">
        <w:instrText xml:space="preserve"> \* MERGEFORMAT </w:instrText>
      </w:r>
      <w:r w:rsidR="00EC64B7" w:rsidRPr="00755E8D">
        <w:fldChar w:fldCharType="separate"/>
      </w:r>
      <w:r w:rsidR="00823965" w:rsidRPr="00755E8D">
        <w:t>5.2.1</w:t>
      </w:r>
      <w:r w:rsidR="00EC64B7" w:rsidRPr="00755E8D">
        <w:fldChar w:fldCharType="end"/>
      </w:r>
      <w:r w:rsidR="00D97DE5" w:rsidRPr="00755E8D">
        <w:t xml:space="preserve">. </w:t>
      </w:r>
      <w:r w:rsidR="005A1D26" w:rsidRPr="00755E8D">
        <w:t xml:space="preserve">While all these characteristics were </w:t>
      </w:r>
      <w:r w:rsidR="000630C8" w:rsidRPr="00755E8D">
        <w:t xml:space="preserve">outlined as important by consumers, the most frequently discussed </w:t>
      </w:r>
      <w:r w:rsidR="000D174F" w:rsidRPr="00755E8D">
        <w:t xml:space="preserve">characteristic </w:t>
      </w:r>
      <w:r w:rsidR="00352142" w:rsidRPr="00755E8D">
        <w:t>in questionnaire responses (n=46, 9%) and interviews (n=39, 46%)</w:t>
      </w:r>
      <w:r w:rsidR="000D174F" w:rsidRPr="00755E8D">
        <w:t xml:space="preserve"> was </w:t>
      </w:r>
      <w:r w:rsidR="00D45A82" w:rsidRPr="00755E8D">
        <w:t>the impact</w:t>
      </w:r>
      <w:r w:rsidR="000D174F" w:rsidRPr="00755E8D">
        <w:t xml:space="preserve"> </w:t>
      </w:r>
      <w:r w:rsidR="009B09AF" w:rsidRPr="00755E8D">
        <w:t xml:space="preserve">of </w:t>
      </w:r>
      <w:r w:rsidR="00AA1FED" w:rsidRPr="00755E8D">
        <w:t xml:space="preserve">regular and reliable </w:t>
      </w:r>
      <w:r w:rsidR="009B09AF" w:rsidRPr="00755E8D">
        <w:t>support</w:t>
      </w:r>
      <w:r w:rsidR="00352142" w:rsidRPr="00755E8D">
        <w:t>.</w:t>
      </w:r>
    </w:p>
    <w:p w14:paraId="36FF4243" w14:textId="3D83998F" w:rsidR="008A2E32" w:rsidRPr="00755E8D" w:rsidRDefault="00601799" w:rsidP="005F1C2C">
      <w:pPr>
        <w:pStyle w:val="ListBullet"/>
      </w:pPr>
      <w:r w:rsidRPr="003A076F">
        <w:rPr>
          <w:rStyle w:val="Strong"/>
        </w:rPr>
        <w:t>Integrated with other services.</w:t>
      </w:r>
      <w:r w:rsidRPr="00755E8D">
        <w:t xml:space="preserve"> </w:t>
      </w:r>
      <w:r w:rsidR="00D17897" w:rsidRPr="00755E8D">
        <w:t>C</w:t>
      </w:r>
      <w:r w:rsidR="00033F66" w:rsidRPr="00755E8D">
        <w:t xml:space="preserve">onsumers </w:t>
      </w:r>
      <w:r w:rsidR="00156066" w:rsidRPr="00755E8D">
        <w:t>wanted a minimum of basic integration</w:t>
      </w:r>
      <w:r w:rsidR="00A27B62" w:rsidRPr="00755E8D">
        <w:t xml:space="preserve"> for advocacy reasons,</w:t>
      </w:r>
      <w:r w:rsidR="00C42CDE" w:rsidRPr="00755E8D">
        <w:t xml:space="preserve"> with some desiring </w:t>
      </w:r>
      <w:r w:rsidR="007A18AC" w:rsidRPr="00755E8D">
        <w:t>full integration across services.</w:t>
      </w:r>
      <w:r w:rsidR="00A87E5A" w:rsidRPr="00755E8D">
        <w:t xml:space="preserve"> Almost all consumers </w:t>
      </w:r>
      <w:r w:rsidR="00161AE9" w:rsidRPr="00755E8D">
        <w:t xml:space="preserve">mentioned </w:t>
      </w:r>
      <w:r w:rsidR="003D12FE" w:rsidRPr="00755E8D">
        <w:t xml:space="preserve">a need for </w:t>
      </w:r>
      <w:r w:rsidR="00CF4EE1" w:rsidRPr="00755E8D">
        <w:t xml:space="preserve">surface-level </w:t>
      </w:r>
      <w:r w:rsidR="00B27055" w:rsidRPr="00755E8D">
        <w:t xml:space="preserve">integration </w:t>
      </w:r>
      <w:r w:rsidR="003F6656" w:rsidRPr="00755E8D">
        <w:t>so</w:t>
      </w:r>
      <w:r w:rsidR="00E161C4" w:rsidRPr="00755E8D">
        <w:t xml:space="preserve"> staff could </w:t>
      </w:r>
      <w:r w:rsidR="00B27055" w:rsidRPr="00755E8D">
        <w:t xml:space="preserve">provide </w:t>
      </w:r>
      <w:r w:rsidR="00E602ED" w:rsidRPr="00755E8D">
        <w:t xml:space="preserve">advocacy </w:t>
      </w:r>
      <w:r w:rsidR="005C7420" w:rsidRPr="00755E8D">
        <w:t xml:space="preserve">across </w:t>
      </w:r>
      <w:r w:rsidR="00E161C4" w:rsidRPr="00755E8D">
        <w:t xml:space="preserve">other </w:t>
      </w:r>
      <w:r w:rsidR="009D7301" w:rsidRPr="00755E8D">
        <w:t xml:space="preserve">health or social care systems. </w:t>
      </w:r>
      <w:r w:rsidR="00E161C4" w:rsidRPr="00755E8D">
        <w:t>Other consumers desired f</w:t>
      </w:r>
      <w:r w:rsidR="00B40683" w:rsidRPr="00755E8D">
        <w:t xml:space="preserve">ull </w:t>
      </w:r>
      <w:r w:rsidR="001B61ED" w:rsidRPr="00755E8D">
        <w:t>integration</w:t>
      </w:r>
      <w:r w:rsidR="00B40683" w:rsidRPr="00755E8D">
        <w:t xml:space="preserve"> between</w:t>
      </w:r>
      <w:r w:rsidR="00A32EEE" w:rsidRPr="00755E8D">
        <w:t xml:space="preserve"> servic</w:t>
      </w:r>
      <w:r w:rsidR="002E5493" w:rsidRPr="00755E8D">
        <w:t>es</w:t>
      </w:r>
      <w:r w:rsidR="00664CE3" w:rsidRPr="00755E8D">
        <w:t xml:space="preserve">, with </w:t>
      </w:r>
      <w:r w:rsidR="00B40683" w:rsidRPr="00755E8D">
        <w:t>staff</w:t>
      </w:r>
      <w:r w:rsidR="00A32EEE" w:rsidRPr="00755E8D">
        <w:t xml:space="preserve"> collaborat</w:t>
      </w:r>
      <w:r w:rsidR="00664CE3" w:rsidRPr="00755E8D">
        <w:t xml:space="preserve">ing </w:t>
      </w:r>
      <w:r w:rsidR="00A32EEE" w:rsidRPr="00755E8D">
        <w:t xml:space="preserve">to </w:t>
      </w:r>
      <w:r w:rsidR="00BD7662" w:rsidRPr="00755E8D">
        <w:t>avoid duplication and best meet the needs of the consumer</w:t>
      </w:r>
      <w:r w:rsidR="003C75FB" w:rsidRPr="00755E8D">
        <w:t>. This support</w:t>
      </w:r>
      <w:r w:rsidR="00BD7662" w:rsidRPr="00755E8D">
        <w:t xml:space="preserve"> was </w:t>
      </w:r>
      <w:r w:rsidR="00ED0F55" w:rsidRPr="00755E8D">
        <w:t xml:space="preserve">highly regarded by </w:t>
      </w:r>
      <w:r w:rsidR="002D0B0D" w:rsidRPr="00755E8D">
        <w:t>participants who experienced it</w:t>
      </w:r>
      <w:r w:rsidR="003C75FB" w:rsidRPr="00755E8D">
        <w:t xml:space="preserve">, but </w:t>
      </w:r>
      <w:r w:rsidR="002E5493" w:rsidRPr="00755E8D">
        <w:t xml:space="preserve">most consumers </w:t>
      </w:r>
      <w:r w:rsidR="003B3BC2" w:rsidRPr="00755E8D">
        <w:t>report</w:t>
      </w:r>
      <w:r w:rsidR="00F13DFD" w:rsidRPr="00755E8D">
        <w:t>ed</w:t>
      </w:r>
      <w:r w:rsidR="003B3BC2" w:rsidRPr="00755E8D">
        <w:t xml:space="preserve"> that this level of collaboration only occurred when bringing together NDIS applications, in a crisis, or not at all.</w:t>
      </w:r>
    </w:p>
    <w:p w14:paraId="5983EF78" w14:textId="77777777" w:rsidR="00FF35EE" w:rsidRPr="00755E8D" w:rsidRDefault="00FF35EE" w:rsidP="009926AD">
      <w:pPr>
        <w:pStyle w:val="Callout"/>
      </w:pPr>
      <w:r w:rsidRPr="00755E8D">
        <w:t>‘She'll [support worker] sit there no matter how many times you block her or have walls up she'll just sit there and go, “</w:t>
      </w:r>
      <w:r w:rsidRPr="003A076F">
        <w:rPr>
          <w:rStyle w:val="Strong"/>
        </w:rPr>
        <w:t>eventually you’ve got to open up to me, I'm not going anywhere, I'm here to listen</w:t>
      </w:r>
      <w:r w:rsidRPr="00755E8D">
        <w:t>” and, you know, one month down the track I'm great friends with her.’</w:t>
      </w:r>
    </w:p>
    <w:p w14:paraId="3586B65F" w14:textId="77777777" w:rsidR="00FF35EE" w:rsidRPr="003A076F" w:rsidRDefault="00FF35EE" w:rsidP="00FF35EE">
      <w:pPr>
        <w:jc w:val="right"/>
        <w:rPr>
          <w:rFonts w:asciiTheme="majorHAnsi" w:hAnsiTheme="majorHAnsi" w:cstheme="majorHAnsi"/>
          <w:iCs/>
          <w:szCs w:val="20"/>
        </w:rPr>
      </w:pPr>
      <w:r w:rsidRPr="003A076F">
        <w:rPr>
          <w:rFonts w:asciiTheme="majorHAnsi" w:hAnsiTheme="majorHAnsi" w:cstheme="majorHAnsi"/>
          <w:iCs/>
          <w:szCs w:val="20"/>
        </w:rPr>
        <w:t>Consumer</w:t>
      </w:r>
    </w:p>
    <w:p w14:paraId="6F04902F" w14:textId="6335EDA2" w:rsidR="005E4C45" w:rsidRPr="005F1C2C" w:rsidRDefault="009D5F3A" w:rsidP="005E2888">
      <w:r w:rsidRPr="00755E8D">
        <w:rPr>
          <w:lang w:val="en-AU"/>
        </w:rPr>
        <w:t>Some c</w:t>
      </w:r>
      <w:r w:rsidR="008179FC" w:rsidRPr="00755E8D">
        <w:rPr>
          <w:lang w:val="en-AU"/>
        </w:rPr>
        <w:t>onsumers</w:t>
      </w:r>
      <w:r w:rsidR="008179FC" w:rsidRPr="005F1C2C">
        <w:t xml:space="preserve"> </w:t>
      </w:r>
      <w:r w:rsidR="005E4C45" w:rsidRPr="005F1C2C">
        <w:t>acknowledged that they played an active part in benefiting from the services. They actively managed their relationships with the support workers and the services both overtly, by asking for what they needed, and more subtly, by taking action to maintain a good relationship with the support worker.</w:t>
      </w:r>
    </w:p>
    <w:p w14:paraId="1AAB2A3C" w14:textId="77777777" w:rsidR="00FF35EE" w:rsidRPr="00755E8D" w:rsidRDefault="00FF35EE" w:rsidP="009926AD">
      <w:pPr>
        <w:pStyle w:val="Callout"/>
      </w:pPr>
      <w:r w:rsidRPr="00755E8D">
        <w:t xml:space="preserve">‘I tend to – I've taken the stance that I need to befriend them. </w:t>
      </w:r>
      <w:proofErr w:type="gramStart"/>
      <w:r w:rsidRPr="00755E8D">
        <w:t>So</w:t>
      </w:r>
      <w:proofErr w:type="gramEnd"/>
      <w:r w:rsidRPr="00755E8D">
        <w:t xml:space="preserve"> they need to hear a little bit about me. I need to hear a little bit about them. I find that's important, just to break the ice.’</w:t>
      </w:r>
    </w:p>
    <w:p w14:paraId="337FF4FF" w14:textId="77777777" w:rsidR="00FF35EE" w:rsidRPr="003A076F" w:rsidRDefault="00FF35EE" w:rsidP="009926AD">
      <w:pPr>
        <w:pStyle w:val="Callout"/>
      </w:pPr>
      <w:r w:rsidRPr="003A076F">
        <w:t>Consumer</w:t>
      </w:r>
    </w:p>
    <w:p w14:paraId="178A2621" w14:textId="0B8D7946" w:rsidR="0047116B" w:rsidRPr="00755E8D" w:rsidRDefault="005C538A" w:rsidP="007E4B54">
      <w:pPr>
        <w:pStyle w:val="Heading4"/>
      </w:pPr>
      <w:r w:rsidRPr="00755E8D">
        <w:t>Where</w:t>
      </w:r>
      <w:r w:rsidR="0047116B" w:rsidRPr="00755E8D">
        <w:t xml:space="preserve"> programs</w:t>
      </w:r>
      <w:r w:rsidRPr="00755E8D">
        <w:t xml:space="preserve"> met the needs of consumers it resulted in</w:t>
      </w:r>
      <w:r w:rsidR="0047116B" w:rsidRPr="00755E8D">
        <w:t xml:space="preserve"> a range of positive outcomes</w:t>
      </w:r>
    </w:p>
    <w:p w14:paraId="4917745B" w14:textId="2878C3C0" w:rsidR="00682A65" w:rsidRPr="00755E8D" w:rsidRDefault="0029347B" w:rsidP="00741FF9">
      <w:pPr>
        <w:pStyle w:val="Bullet"/>
        <w:numPr>
          <w:ilvl w:val="0"/>
          <w:numId w:val="0"/>
        </w:numPr>
      </w:pPr>
      <w:r w:rsidRPr="00755E8D">
        <w:t xml:space="preserve">Outcomes from the NPS-M and </w:t>
      </w:r>
      <w:proofErr w:type="spellStart"/>
      <w:r w:rsidRPr="00755E8D">
        <w:t>CoS</w:t>
      </w:r>
      <w:proofErr w:type="spellEnd"/>
      <w:r w:rsidRPr="00755E8D">
        <w:t xml:space="preserve"> programs</w:t>
      </w:r>
      <w:r w:rsidR="00E80196" w:rsidRPr="00755E8D">
        <w:t xml:space="preserve"> based on a range of data</w:t>
      </w:r>
      <w:r w:rsidRPr="00755E8D">
        <w:t xml:space="preserve"> are discussed in detail in Section </w:t>
      </w:r>
      <w:r w:rsidRPr="00755E8D">
        <w:fldChar w:fldCharType="begin"/>
      </w:r>
      <w:r w:rsidRPr="00755E8D">
        <w:instrText xml:space="preserve"> REF _Ref56082801 \n \h </w:instrText>
      </w:r>
      <w:r w:rsidR="00755E8D" w:rsidRPr="00755E8D">
        <w:instrText xml:space="preserve"> \* MERGEFORMAT </w:instrText>
      </w:r>
      <w:r w:rsidRPr="00755E8D">
        <w:fldChar w:fldCharType="separate"/>
      </w:r>
      <w:r w:rsidR="00823965" w:rsidRPr="00755E8D">
        <w:t>4</w:t>
      </w:r>
      <w:r w:rsidRPr="00755E8D">
        <w:fldChar w:fldCharType="end"/>
      </w:r>
      <w:r w:rsidRPr="00755E8D">
        <w:t xml:space="preserve">. </w:t>
      </w:r>
      <w:r w:rsidR="00682A65" w:rsidRPr="00755E8D">
        <w:t>Where programs met the needs of consumers,</w:t>
      </w:r>
      <w:r w:rsidR="00E0471A" w:rsidRPr="00755E8D">
        <w:t xml:space="preserve"> consumers</w:t>
      </w:r>
      <w:r w:rsidR="00931A9C" w:rsidRPr="00755E8D">
        <w:t xml:space="preserve"> outlined they</w:t>
      </w:r>
      <w:r w:rsidR="00077735" w:rsidRPr="00755E8D">
        <w:t>:</w:t>
      </w:r>
    </w:p>
    <w:p w14:paraId="100F4492" w14:textId="1B9139C5" w:rsidR="00552EC0" w:rsidRPr="00755E8D" w:rsidRDefault="00931A9C" w:rsidP="005F1C2C">
      <w:pPr>
        <w:pStyle w:val="ListBullet"/>
      </w:pPr>
      <w:r w:rsidRPr="00755E8D">
        <w:t>e</w:t>
      </w:r>
      <w:r w:rsidR="00F12DA5" w:rsidRPr="00755E8D">
        <w:t>xperienced a</w:t>
      </w:r>
      <w:r w:rsidR="005C538A" w:rsidRPr="00755E8D">
        <w:t xml:space="preserve"> sense of connection with other people and not being alone</w:t>
      </w:r>
    </w:p>
    <w:p w14:paraId="5DB1764D" w14:textId="1DD6830D" w:rsidR="00FC7351" w:rsidRPr="00755E8D" w:rsidRDefault="00FC7351" w:rsidP="005F1C2C">
      <w:pPr>
        <w:pStyle w:val="ListBullet"/>
      </w:pPr>
      <w:r w:rsidRPr="00755E8D">
        <w:t>were able to focus on life goals and move towards achieving these</w:t>
      </w:r>
    </w:p>
    <w:p w14:paraId="369C94D6" w14:textId="496E4870" w:rsidR="00552EC0" w:rsidRPr="00755E8D" w:rsidRDefault="00931A9C" w:rsidP="005F1C2C">
      <w:pPr>
        <w:pStyle w:val="ListBullet"/>
      </w:pPr>
      <w:r w:rsidRPr="00755E8D">
        <w:t xml:space="preserve">had </w:t>
      </w:r>
      <w:r w:rsidR="00FC7351" w:rsidRPr="00755E8D">
        <w:t xml:space="preserve">regular positive experiences and </w:t>
      </w:r>
      <w:r w:rsidRPr="00755E8D">
        <w:t>s</w:t>
      </w:r>
      <w:r w:rsidR="005C538A" w:rsidRPr="00755E8D">
        <w:t>omething to look forward to</w:t>
      </w:r>
    </w:p>
    <w:p w14:paraId="61CCE5AD" w14:textId="26DDCBCD" w:rsidR="00552EC0" w:rsidRPr="00755E8D" w:rsidRDefault="007C1531" w:rsidP="005F1C2C">
      <w:pPr>
        <w:pStyle w:val="ListBullet"/>
      </w:pPr>
      <w:r w:rsidRPr="00755E8D">
        <w:t>had</w:t>
      </w:r>
      <w:r w:rsidR="005C538A" w:rsidRPr="00755E8D">
        <w:t xml:space="preserve"> opportunit</w:t>
      </w:r>
      <w:r w:rsidRPr="00755E8D">
        <w:t>ies</w:t>
      </w:r>
      <w:r w:rsidR="005C538A" w:rsidRPr="00755E8D">
        <w:t xml:space="preserve"> to acquire knowledge and skills</w:t>
      </w:r>
    </w:p>
    <w:p w14:paraId="5944EE63" w14:textId="25E04C85" w:rsidR="00552EC0" w:rsidRPr="00755E8D" w:rsidRDefault="007C1531" w:rsidP="005F1C2C">
      <w:pPr>
        <w:pStyle w:val="ListBullet"/>
      </w:pPr>
      <w:r w:rsidRPr="00755E8D">
        <w:t>d</w:t>
      </w:r>
      <w:r w:rsidR="005C538A" w:rsidRPr="00755E8D">
        <w:t>evelop</w:t>
      </w:r>
      <w:r w:rsidRPr="00755E8D">
        <w:t>ed</w:t>
      </w:r>
      <w:r w:rsidR="005C538A" w:rsidRPr="00755E8D">
        <w:t xml:space="preserve"> new </w:t>
      </w:r>
      <w:r w:rsidR="008360C7" w:rsidRPr="00755E8D">
        <w:t xml:space="preserve">and helpful </w:t>
      </w:r>
      <w:r w:rsidR="005C538A" w:rsidRPr="00755E8D">
        <w:t>ways of thinking and looking at the world</w:t>
      </w:r>
    </w:p>
    <w:p w14:paraId="1D863C5A" w14:textId="77777777" w:rsidR="00E949DF" w:rsidRPr="00755E8D" w:rsidRDefault="007C1531" w:rsidP="005F1C2C">
      <w:pPr>
        <w:pStyle w:val="ListBullet"/>
      </w:pPr>
      <w:r w:rsidRPr="00755E8D">
        <w:t>i</w:t>
      </w:r>
      <w:r w:rsidR="005C538A" w:rsidRPr="00755E8D">
        <w:t xml:space="preserve">ncreased </w:t>
      </w:r>
      <w:r w:rsidRPr="00755E8D">
        <w:t xml:space="preserve">their </w:t>
      </w:r>
      <w:r w:rsidR="005C538A" w:rsidRPr="00755E8D">
        <w:t xml:space="preserve">engagement in daily activities, </w:t>
      </w:r>
      <w:proofErr w:type="gramStart"/>
      <w:r w:rsidR="005C538A" w:rsidRPr="00755E8D">
        <w:t>relationships</w:t>
      </w:r>
      <w:proofErr w:type="gramEnd"/>
      <w:r w:rsidR="005C538A" w:rsidRPr="00755E8D">
        <w:t xml:space="preserve"> and the community</w:t>
      </w:r>
    </w:p>
    <w:p w14:paraId="49C246B1" w14:textId="0CF31BFD" w:rsidR="003F200E" w:rsidRPr="00755E8D" w:rsidRDefault="007C1531" w:rsidP="005F1C2C">
      <w:pPr>
        <w:pStyle w:val="ListBullet"/>
      </w:pPr>
      <w:r w:rsidRPr="00755E8D">
        <w:t>e</w:t>
      </w:r>
      <w:r w:rsidR="00552EC0" w:rsidRPr="00755E8D">
        <w:t>xperienced i</w:t>
      </w:r>
      <w:r w:rsidR="005C538A" w:rsidRPr="00755E8D">
        <w:t>mprovement/</w:t>
      </w:r>
      <w:proofErr w:type="spellStart"/>
      <w:r w:rsidR="005C538A" w:rsidRPr="00755E8D">
        <w:t>stabilisation</w:t>
      </w:r>
      <w:proofErr w:type="spellEnd"/>
      <w:r w:rsidR="005C538A" w:rsidRPr="00755E8D">
        <w:t xml:space="preserve"> of mental health and well-being</w:t>
      </w:r>
      <w:r w:rsidR="00552EC0" w:rsidRPr="00755E8D">
        <w:t>, and i</w:t>
      </w:r>
      <w:r w:rsidR="005C538A" w:rsidRPr="00755E8D">
        <w:t>mprovement in self-confidence or self-concept</w:t>
      </w:r>
      <w:r w:rsidR="006108B7" w:rsidRPr="00755E8D">
        <w:t>,</w:t>
      </w:r>
      <w:r w:rsidR="00283E39" w:rsidRPr="00755E8D">
        <w:t xml:space="preserve"> </w:t>
      </w:r>
      <w:r w:rsidRPr="00755E8D">
        <w:t>f</w:t>
      </w:r>
      <w:r w:rsidR="00552EC0" w:rsidRPr="00755E8D">
        <w:t>elt h</w:t>
      </w:r>
      <w:r w:rsidR="005C538A" w:rsidRPr="00755E8D">
        <w:t>ope</w:t>
      </w:r>
      <w:r w:rsidR="00552EC0" w:rsidRPr="00755E8D">
        <w:t xml:space="preserve">, </w:t>
      </w:r>
      <w:proofErr w:type="gramStart"/>
      <w:r w:rsidR="00552EC0" w:rsidRPr="00755E8D">
        <w:t>fulfilment</w:t>
      </w:r>
      <w:proofErr w:type="gramEnd"/>
      <w:r w:rsidR="005C538A" w:rsidRPr="00755E8D">
        <w:t xml:space="preserve"> and reassurance about the future</w:t>
      </w:r>
      <w:r w:rsidR="00065930" w:rsidRPr="00755E8D">
        <w:t>.</w:t>
      </w:r>
      <w:bookmarkStart w:id="133" w:name="_Ref57364567"/>
    </w:p>
    <w:p w14:paraId="290DC942" w14:textId="77777777" w:rsidR="005D2470" w:rsidRPr="00755E8D" w:rsidRDefault="005D2470" w:rsidP="009926AD">
      <w:pPr>
        <w:pStyle w:val="Callout"/>
      </w:pPr>
      <w:r w:rsidRPr="00755E8D">
        <w:lastRenderedPageBreak/>
        <w:t xml:space="preserve">‘We've [consumer and support worker] started completing some of the goals… I've enrolled in a course now and I'm getting my </w:t>
      </w:r>
      <w:proofErr w:type="spellStart"/>
      <w:r w:rsidRPr="00755E8D">
        <w:t>licence</w:t>
      </w:r>
      <w:proofErr w:type="spellEnd"/>
      <w:r w:rsidRPr="00755E8D">
        <w:t xml:space="preserve">. I'm going for the </w:t>
      </w:r>
      <w:proofErr w:type="spellStart"/>
      <w:r w:rsidRPr="00755E8D">
        <w:t>licence</w:t>
      </w:r>
      <w:proofErr w:type="spellEnd"/>
      <w:r w:rsidRPr="00755E8D">
        <w:t xml:space="preserve"> drivers test next month.’</w:t>
      </w:r>
    </w:p>
    <w:p w14:paraId="10EEBD46" w14:textId="77777777" w:rsidR="005D2470" w:rsidRPr="003A076F" w:rsidRDefault="005D2470" w:rsidP="009926AD">
      <w:pPr>
        <w:pStyle w:val="Callout"/>
      </w:pPr>
      <w:r w:rsidRPr="003A076F">
        <w:t>Consumer</w:t>
      </w:r>
    </w:p>
    <w:p w14:paraId="4D23F7DF" w14:textId="5E85FC45" w:rsidR="005C538A" w:rsidRPr="00755E8D" w:rsidRDefault="005C538A" w:rsidP="003A076F">
      <w:pPr>
        <w:pStyle w:val="Heading3"/>
      </w:pPr>
      <w:r w:rsidRPr="00755E8D">
        <w:t xml:space="preserve">Where </w:t>
      </w:r>
      <w:r w:rsidR="009A38B3" w:rsidRPr="003A076F">
        <w:t>consumer</w:t>
      </w:r>
      <w:r w:rsidR="009A38B3" w:rsidRPr="00755E8D">
        <w:t xml:space="preserve"> </w:t>
      </w:r>
      <w:r w:rsidRPr="00755E8D">
        <w:t>needs were not met</w:t>
      </w:r>
      <w:bookmarkEnd w:id="133"/>
    </w:p>
    <w:p w14:paraId="5E8A7D71" w14:textId="52A1BBE4" w:rsidR="00D10CF2" w:rsidRPr="00755E8D" w:rsidRDefault="00644EA4" w:rsidP="00644EA4">
      <w:pPr>
        <w:rPr>
          <w:lang w:val="en-AU" w:eastAsia="en-AU"/>
        </w:rPr>
      </w:pPr>
      <w:bookmarkStart w:id="134" w:name="_Hlk58766059"/>
      <w:r w:rsidRPr="00755E8D">
        <w:rPr>
          <w:lang w:val="en-AU" w:eastAsia="en-AU"/>
        </w:rPr>
        <w:t>Where consumer needs were not met, consumers indicated th</w:t>
      </w:r>
      <w:r w:rsidR="007C35CC" w:rsidRPr="00755E8D">
        <w:rPr>
          <w:lang w:val="en-AU" w:eastAsia="en-AU"/>
        </w:rPr>
        <w:t>at</w:t>
      </w:r>
      <w:r w:rsidRPr="00755E8D">
        <w:rPr>
          <w:lang w:val="en-AU" w:eastAsia="en-AU"/>
        </w:rPr>
        <w:t xml:space="preserve"> </w:t>
      </w:r>
      <w:r w:rsidR="005016FD" w:rsidRPr="00755E8D">
        <w:rPr>
          <w:lang w:val="en-AU" w:eastAsia="en-AU"/>
        </w:rPr>
        <w:t>contributing</w:t>
      </w:r>
      <w:r w:rsidRPr="00755E8D">
        <w:rPr>
          <w:lang w:val="en-AU" w:eastAsia="en-AU"/>
        </w:rPr>
        <w:t xml:space="preserve"> factors</w:t>
      </w:r>
      <w:r w:rsidR="00667601" w:rsidRPr="00755E8D">
        <w:rPr>
          <w:lang w:val="en-AU" w:eastAsia="en-AU"/>
        </w:rPr>
        <w:t xml:space="preserve"> </w:t>
      </w:r>
      <w:r w:rsidR="009377E9" w:rsidRPr="00755E8D">
        <w:rPr>
          <w:lang w:val="en-AU" w:eastAsia="en-AU"/>
        </w:rPr>
        <w:t>included</w:t>
      </w:r>
      <w:r w:rsidR="00D10CF2" w:rsidRPr="00755E8D">
        <w:rPr>
          <w:lang w:val="en-AU" w:eastAsia="en-AU"/>
        </w:rPr>
        <w:t>:</w:t>
      </w:r>
    </w:p>
    <w:p w14:paraId="1D510285" w14:textId="6D9C9DBF" w:rsidR="00D10CF2" w:rsidRPr="00755E8D" w:rsidRDefault="00D10CF2" w:rsidP="005F1C2C">
      <w:pPr>
        <w:pStyle w:val="ListBullet"/>
      </w:pPr>
      <w:r w:rsidRPr="00755E8D">
        <w:t>consumers did not receive enough (or varied enough) one-</w:t>
      </w:r>
      <w:r w:rsidR="00395E08" w:rsidRPr="00755E8D">
        <w:t>to</w:t>
      </w:r>
      <w:r w:rsidRPr="00755E8D">
        <w:t>-one support</w:t>
      </w:r>
    </w:p>
    <w:p w14:paraId="0B5D694D" w14:textId="6BEDB058" w:rsidR="00D10CF2" w:rsidRPr="00755E8D" w:rsidRDefault="00D10CF2" w:rsidP="005F1C2C">
      <w:pPr>
        <w:pStyle w:val="ListBullet"/>
      </w:pPr>
      <w:r w:rsidRPr="00755E8D">
        <w:t xml:space="preserve">there were not enough meaningful </w:t>
      </w:r>
      <w:proofErr w:type="spellStart"/>
      <w:r w:rsidRPr="00755E8D">
        <w:t>socialisation</w:t>
      </w:r>
      <w:proofErr w:type="spellEnd"/>
      <w:r w:rsidRPr="00755E8D">
        <w:t xml:space="preserve"> opportunities and opportunities to ‘give back’</w:t>
      </w:r>
    </w:p>
    <w:p w14:paraId="73A0ED19" w14:textId="39D57F28" w:rsidR="00D10CF2" w:rsidRPr="00755E8D" w:rsidRDefault="00D10CF2" w:rsidP="005F1C2C">
      <w:pPr>
        <w:pStyle w:val="ListBullet"/>
      </w:pPr>
      <w:r w:rsidRPr="00755E8D">
        <w:t>staff turnover was high</w:t>
      </w:r>
    </w:p>
    <w:p w14:paraId="08139480" w14:textId="02146378" w:rsidR="00D10CF2" w:rsidRPr="00755E8D" w:rsidRDefault="00D10CF2" w:rsidP="005F1C2C">
      <w:pPr>
        <w:pStyle w:val="ListBullet"/>
      </w:pPr>
      <w:r w:rsidRPr="00755E8D">
        <w:t>staff received inadequate training</w:t>
      </w:r>
    </w:p>
    <w:p w14:paraId="1C947F6C" w14:textId="16FAD23E" w:rsidR="00D10CF2" w:rsidRPr="00755E8D" w:rsidRDefault="00D10CF2" w:rsidP="005F1C2C">
      <w:pPr>
        <w:pStyle w:val="ListBullet"/>
      </w:pPr>
      <w:r w:rsidRPr="00755E8D">
        <w:t>transition support was poor</w:t>
      </w:r>
    </w:p>
    <w:p w14:paraId="5E7E4E72" w14:textId="725A2CA5" w:rsidR="00D10CF2" w:rsidRPr="00755E8D" w:rsidRDefault="00D10CF2" w:rsidP="005F1C2C">
      <w:pPr>
        <w:pStyle w:val="ListBullet"/>
      </w:pPr>
      <w:r w:rsidRPr="00755E8D">
        <w:t>there was poor communication and coordination between supports</w:t>
      </w:r>
      <w:r w:rsidR="00EC64B7" w:rsidRPr="00755E8D">
        <w:t>, and/or</w:t>
      </w:r>
    </w:p>
    <w:p w14:paraId="4043FFD8" w14:textId="48F8F0AD" w:rsidR="00EC64B7" w:rsidRPr="00755E8D" w:rsidRDefault="00EC64B7" w:rsidP="005F1C2C">
      <w:pPr>
        <w:pStyle w:val="ListBullet"/>
      </w:pPr>
      <w:r w:rsidRPr="00755E8D">
        <w:t>barriers to consumers’ engagement with supports existed (</w:t>
      </w:r>
      <w:proofErr w:type="gramStart"/>
      <w:r w:rsidRPr="00755E8D">
        <w:t>e.g.</w:t>
      </w:r>
      <w:proofErr w:type="gramEnd"/>
      <w:r w:rsidRPr="00755E8D">
        <w:t xml:space="preserve"> personal readiness, limited resources and geographical challenges)</w:t>
      </w:r>
      <w:bookmarkEnd w:id="134"/>
      <w:r w:rsidRPr="00755E8D">
        <w:t>.</w:t>
      </w:r>
      <w:r w:rsidRPr="00755E8D">
        <w:rPr>
          <w:rStyle w:val="FootnoteReference"/>
        </w:rPr>
        <w:footnoteReference w:id="88"/>
      </w:r>
    </w:p>
    <w:p w14:paraId="45165CC9" w14:textId="1B96B59D" w:rsidR="00644EA4" w:rsidRPr="00755E8D" w:rsidRDefault="00D10CF2" w:rsidP="00644EA4">
      <w:pPr>
        <w:rPr>
          <w:lang w:val="en-AU" w:eastAsia="en-AU"/>
        </w:rPr>
      </w:pPr>
      <w:r w:rsidRPr="00755E8D">
        <w:rPr>
          <w:lang w:val="en-AU" w:eastAsia="en-AU"/>
        </w:rPr>
        <w:t>These factors, where they occurred, are</w:t>
      </w:r>
      <w:r w:rsidR="009377E9" w:rsidRPr="00755E8D">
        <w:rPr>
          <w:lang w:val="en-AU" w:eastAsia="en-AU"/>
        </w:rPr>
        <w:t xml:space="preserve"> </w:t>
      </w:r>
      <w:r w:rsidR="00667601" w:rsidRPr="00755E8D">
        <w:rPr>
          <w:lang w:val="en-AU" w:eastAsia="en-AU"/>
        </w:rPr>
        <w:t xml:space="preserve">discussed below. </w:t>
      </w:r>
      <w:r w:rsidR="00B34179" w:rsidRPr="00755E8D">
        <w:rPr>
          <w:lang w:val="en-AU"/>
        </w:rPr>
        <w:t xml:space="preserve">This section </w:t>
      </w:r>
      <w:r w:rsidR="007A7B12" w:rsidRPr="00755E8D">
        <w:rPr>
          <w:lang w:val="en-AU"/>
        </w:rPr>
        <w:t xml:space="preserve">draws from </w:t>
      </w:r>
      <w:r w:rsidR="000D5857" w:rsidRPr="00755E8D">
        <w:rPr>
          <w:lang w:val="en-AU"/>
        </w:rPr>
        <w:t xml:space="preserve">consumer </w:t>
      </w:r>
      <w:r w:rsidR="007A7B12" w:rsidRPr="00755E8D">
        <w:rPr>
          <w:lang w:val="en-AU"/>
        </w:rPr>
        <w:t xml:space="preserve">data </w:t>
      </w:r>
      <w:r w:rsidR="003E7143" w:rsidRPr="00755E8D">
        <w:rPr>
          <w:lang w:val="en-AU"/>
        </w:rPr>
        <w:t>from the questionnaire (n=500</w:t>
      </w:r>
      <w:r w:rsidR="000D5857" w:rsidRPr="00755E8D">
        <w:rPr>
          <w:lang w:val="en-AU"/>
        </w:rPr>
        <w:t xml:space="preserve"> respondents) and consumer</w:t>
      </w:r>
      <w:r w:rsidR="00B96408" w:rsidRPr="00755E8D">
        <w:rPr>
          <w:lang w:val="en-AU"/>
        </w:rPr>
        <w:t xml:space="preserve"> interviews </w:t>
      </w:r>
      <w:r w:rsidR="003E7143" w:rsidRPr="00755E8D">
        <w:rPr>
          <w:lang w:val="en-AU"/>
        </w:rPr>
        <w:t>(n=</w:t>
      </w:r>
      <w:r w:rsidR="00B96408" w:rsidRPr="00755E8D">
        <w:rPr>
          <w:lang w:val="en-AU"/>
        </w:rPr>
        <w:t>63</w:t>
      </w:r>
      <w:r w:rsidR="000D5857" w:rsidRPr="00755E8D">
        <w:rPr>
          <w:lang w:val="en-AU"/>
        </w:rPr>
        <w:t xml:space="preserve"> </w:t>
      </w:r>
      <w:r w:rsidR="00A32D3C" w:rsidRPr="00755E8D">
        <w:rPr>
          <w:lang w:val="en-AU"/>
        </w:rPr>
        <w:t>interviewees</w:t>
      </w:r>
      <w:r w:rsidR="000D5857" w:rsidRPr="00755E8D">
        <w:rPr>
          <w:lang w:val="en-AU"/>
        </w:rPr>
        <w:t>).</w:t>
      </w:r>
      <w:r w:rsidR="007B56E5" w:rsidRPr="00755E8D">
        <w:rPr>
          <w:lang w:val="en-AU"/>
        </w:rPr>
        <w:t xml:space="preserve">  </w:t>
      </w:r>
    </w:p>
    <w:p w14:paraId="4C5E23E1" w14:textId="7A747252" w:rsidR="008D7E2B" w:rsidRPr="003A076F" w:rsidRDefault="00065D12" w:rsidP="003A076F">
      <w:pPr>
        <w:pStyle w:val="Heading4"/>
      </w:pPr>
      <w:bookmarkStart w:id="135" w:name="_Hlk57113932"/>
      <w:r w:rsidRPr="003A076F">
        <w:t>Consumers</w:t>
      </w:r>
      <w:r w:rsidR="005E2C76" w:rsidRPr="003A076F">
        <w:t xml:space="preserve"> did not </w:t>
      </w:r>
      <w:r w:rsidR="00DA2E19" w:rsidRPr="003A076F">
        <w:t>receive</w:t>
      </w:r>
      <w:r w:rsidR="005E2C76" w:rsidRPr="003A076F">
        <w:t xml:space="preserve"> enough </w:t>
      </w:r>
      <w:r w:rsidR="00DA2E19" w:rsidRPr="003A076F">
        <w:t xml:space="preserve">(or varied enough) </w:t>
      </w:r>
      <w:r w:rsidR="005E2C76" w:rsidRPr="003A076F">
        <w:t>one-</w:t>
      </w:r>
      <w:r w:rsidR="00395E08" w:rsidRPr="003A076F">
        <w:t>to</w:t>
      </w:r>
      <w:r w:rsidR="005E2C76" w:rsidRPr="003A076F">
        <w:t>-one support</w:t>
      </w:r>
    </w:p>
    <w:p w14:paraId="551BCEFE" w14:textId="7F47B132" w:rsidR="00823965" w:rsidRPr="003A076F" w:rsidRDefault="00101831" w:rsidP="003A076F">
      <w:pPr>
        <w:pStyle w:val="Heading5"/>
      </w:pPr>
      <w:r w:rsidRPr="003A076F">
        <w:t>As noted in</w:t>
      </w:r>
      <w:r w:rsidR="00813A3D" w:rsidRPr="003A076F">
        <w:fldChar w:fldCharType="begin"/>
      </w:r>
      <w:r w:rsidR="00813A3D" w:rsidRPr="003A076F">
        <w:instrText xml:space="preserve"> REF _Ref59022794 \h </w:instrText>
      </w:r>
      <w:r w:rsidR="00755E8D" w:rsidRPr="003A076F">
        <w:instrText xml:space="preserve"> \* MERGEFORMAT </w:instrText>
      </w:r>
      <w:r w:rsidR="00813A3D" w:rsidRPr="003A076F">
        <w:fldChar w:fldCharType="separate"/>
      </w:r>
    </w:p>
    <w:p w14:paraId="02B20D0B" w14:textId="3A5AA9D3" w:rsidR="00BF60AD" w:rsidRPr="00755E8D" w:rsidRDefault="00823965" w:rsidP="003A076F">
      <w:pPr>
        <w:rPr>
          <w:lang w:val="en-AU"/>
        </w:rPr>
      </w:pPr>
      <w:r w:rsidRPr="003A076F">
        <w:t>Figure 22</w:t>
      </w:r>
      <w:r w:rsidR="00813A3D" w:rsidRPr="003A076F">
        <w:fldChar w:fldCharType="end"/>
      </w:r>
      <w:r w:rsidR="00813A3D" w:rsidRPr="00755E8D">
        <w:rPr>
          <w:lang w:val="en-AU"/>
        </w:rPr>
        <w:t>,</w:t>
      </w:r>
      <w:r w:rsidR="000A3818" w:rsidRPr="00755E8D">
        <w:rPr>
          <w:lang w:val="en-AU"/>
        </w:rPr>
        <w:t xml:space="preserve"> most consumers who responded to the questionnaire outlined that they got what they needed from using their service</w:t>
      </w:r>
      <w:r w:rsidR="00C2381F" w:rsidRPr="00755E8D">
        <w:rPr>
          <w:lang w:val="en-AU"/>
        </w:rPr>
        <w:t>;</w:t>
      </w:r>
      <w:r w:rsidR="000A3818" w:rsidRPr="00755E8D">
        <w:rPr>
          <w:lang w:val="en-AU"/>
        </w:rPr>
        <w:t xml:space="preserve"> </w:t>
      </w:r>
      <w:r w:rsidR="00C2381F" w:rsidRPr="00755E8D">
        <w:rPr>
          <w:lang w:val="en-AU"/>
        </w:rPr>
        <w:t>h</w:t>
      </w:r>
      <w:r w:rsidR="0067591A" w:rsidRPr="00755E8D">
        <w:rPr>
          <w:lang w:val="en-AU"/>
        </w:rPr>
        <w:t xml:space="preserve">owever, </w:t>
      </w:r>
      <w:r w:rsidR="00824BD6" w:rsidRPr="00755E8D">
        <w:rPr>
          <w:lang w:val="en-AU"/>
        </w:rPr>
        <w:t xml:space="preserve">some indicated that </w:t>
      </w:r>
      <w:r w:rsidR="00F54336" w:rsidRPr="00755E8D">
        <w:rPr>
          <w:lang w:val="en-AU"/>
        </w:rPr>
        <w:t>they only got what they needed ‘a little bit’ or ‘not at all’.</w:t>
      </w:r>
      <w:r w:rsidR="00E0708B" w:rsidRPr="00755E8D">
        <w:rPr>
          <w:rStyle w:val="FootnoteReference"/>
          <w:lang w:val="en-AU"/>
        </w:rPr>
        <w:t xml:space="preserve"> </w:t>
      </w:r>
      <w:r w:rsidR="00E0708B" w:rsidRPr="00755E8D">
        <w:rPr>
          <w:rStyle w:val="FootnoteReference"/>
          <w:lang w:val="en-AU"/>
        </w:rPr>
        <w:footnoteReference w:id="89"/>
      </w:r>
      <w:r w:rsidR="00E0708B" w:rsidRPr="00755E8D">
        <w:rPr>
          <w:vertAlign w:val="superscript"/>
          <w:lang w:val="en-AU"/>
        </w:rPr>
        <w:t>,</w:t>
      </w:r>
      <w:r w:rsidR="00843D13" w:rsidRPr="00755E8D">
        <w:rPr>
          <w:rStyle w:val="FootnoteReference"/>
          <w:lang w:val="en-AU"/>
        </w:rPr>
        <w:footnoteReference w:id="90"/>
      </w:r>
      <w:r w:rsidR="00F54336" w:rsidRPr="00755E8D">
        <w:rPr>
          <w:lang w:val="en-AU"/>
        </w:rPr>
        <w:t xml:space="preserve"> </w:t>
      </w:r>
      <w:r w:rsidR="00843D13" w:rsidRPr="00755E8D">
        <w:rPr>
          <w:lang w:val="en-AU"/>
        </w:rPr>
        <w:t xml:space="preserve">Out </w:t>
      </w:r>
      <w:r w:rsidR="0067591A" w:rsidRPr="00755E8D">
        <w:rPr>
          <w:lang w:val="en-AU"/>
        </w:rPr>
        <w:t>o</w:t>
      </w:r>
      <w:r w:rsidR="007B56E5" w:rsidRPr="00755E8D">
        <w:rPr>
          <w:lang w:val="en-AU"/>
        </w:rPr>
        <w:t>f the 63</w:t>
      </w:r>
      <w:r w:rsidR="00172C36" w:rsidRPr="00755E8D">
        <w:rPr>
          <w:lang w:val="en-AU"/>
        </w:rPr>
        <w:t xml:space="preserve"> consumers who were interviewed</w:t>
      </w:r>
      <w:r w:rsidR="007B56E5" w:rsidRPr="00755E8D">
        <w:rPr>
          <w:lang w:val="en-AU"/>
        </w:rPr>
        <w:t xml:space="preserve">, </w:t>
      </w:r>
      <w:r w:rsidR="00172C36" w:rsidRPr="00755E8D">
        <w:rPr>
          <w:lang w:val="en-AU"/>
        </w:rPr>
        <w:t xml:space="preserve">35 </w:t>
      </w:r>
      <w:r w:rsidR="009028F3" w:rsidRPr="00755E8D">
        <w:rPr>
          <w:lang w:val="en-AU"/>
        </w:rPr>
        <w:t xml:space="preserve">(56%) </w:t>
      </w:r>
      <w:r w:rsidR="00172C36" w:rsidRPr="00755E8D">
        <w:rPr>
          <w:lang w:val="en-AU"/>
        </w:rPr>
        <w:t xml:space="preserve">consumers discussed services </w:t>
      </w:r>
      <w:r w:rsidR="00843D13" w:rsidRPr="00755E8D">
        <w:rPr>
          <w:lang w:val="en-AU"/>
        </w:rPr>
        <w:t xml:space="preserve">that </w:t>
      </w:r>
      <w:r w:rsidR="00172C36" w:rsidRPr="00755E8D">
        <w:rPr>
          <w:lang w:val="en-AU"/>
        </w:rPr>
        <w:t xml:space="preserve">were not available </w:t>
      </w:r>
      <w:r w:rsidR="00843D13" w:rsidRPr="00755E8D">
        <w:rPr>
          <w:lang w:val="en-AU"/>
        </w:rPr>
        <w:t>but that they would like</w:t>
      </w:r>
      <w:r w:rsidR="00172C36" w:rsidRPr="00755E8D">
        <w:rPr>
          <w:lang w:val="en-AU"/>
        </w:rPr>
        <w:t xml:space="preserve">. </w:t>
      </w:r>
      <w:r w:rsidR="00EC64B7" w:rsidRPr="00755E8D">
        <w:rPr>
          <w:lang w:val="en-AU"/>
        </w:rPr>
        <w:t>S</w:t>
      </w:r>
      <w:r w:rsidR="00172C36" w:rsidRPr="00755E8D">
        <w:rPr>
          <w:lang w:val="en-AU"/>
        </w:rPr>
        <w:t xml:space="preserve">everal consumers </w:t>
      </w:r>
      <w:r w:rsidR="00FA7500" w:rsidRPr="00755E8D">
        <w:rPr>
          <w:lang w:val="en-AU"/>
        </w:rPr>
        <w:t>(n=4</w:t>
      </w:r>
      <w:r w:rsidR="009028F3" w:rsidRPr="00755E8D">
        <w:rPr>
          <w:lang w:val="en-AU"/>
        </w:rPr>
        <w:t>, 6%</w:t>
      </w:r>
      <w:r w:rsidR="00FA7500" w:rsidRPr="00755E8D">
        <w:rPr>
          <w:lang w:val="en-AU"/>
        </w:rPr>
        <w:t>)</w:t>
      </w:r>
      <w:r w:rsidR="00172C36" w:rsidRPr="00755E8D">
        <w:rPr>
          <w:lang w:val="en-AU"/>
        </w:rPr>
        <w:t xml:space="preserve"> for whom only group-based support was available wanted more one-to-one support.</w:t>
      </w:r>
    </w:p>
    <w:p w14:paraId="1A83D657" w14:textId="011E0C1F" w:rsidR="00DA2E19" w:rsidRPr="00755E8D" w:rsidRDefault="006F43E6" w:rsidP="00317E08">
      <w:pPr>
        <w:rPr>
          <w:lang w:val="en-AU"/>
        </w:rPr>
      </w:pPr>
      <w:r w:rsidRPr="00755E8D">
        <w:rPr>
          <w:lang w:val="en-AU"/>
        </w:rPr>
        <w:t>O</w:t>
      </w:r>
      <w:r w:rsidR="00172C36" w:rsidRPr="00755E8D">
        <w:rPr>
          <w:lang w:val="en-AU"/>
        </w:rPr>
        <w:t>thers</w:t>
      </w:r>
      <w:r w:rsidR="00317E08" w:rsidRPr="00755E8D">
        <w:rPr>
          <w:lang w:val="en-AU"/>
        </w:rPr>
        <w:t xml:space="preserve"> were disappointed that the support they received was limited to talking and listening, and </w:t>
      </w:r>
      <w:r w:rsidR="00A8384D" w:rsidRPr="00755E8D">
        <w:rPr>
          <w:lang w:val="en-AU"/>
        </w:rPr>
        <w:t>they did not receive enough</w:t>
      </w:r>
      <w:r w:rsidR="00317E08" w:rsidRPr="00755E8D">
        <w:rPr>
          <w:lang w:val="en-AU"/>
        </w:rPr>
        <w:t xml:space="preserve"> of the other types of </w:t>
      </w:r>
      <w:r w:rsidR="00A8384D" w:rsidRPr="00755E8D">
        <w:rPr>
          <w:lang w:val="en-AU"/>
        </w:rPr>
        <w:t>one-</w:t>
      </w:r>
      <w:r w:rsidR="00395E08" w:rsidRPr="00755E8D">
        <w:rPr>
          <w:lang w:val="en-AU"/>
        </w:rPr>
        <w:t>to</w:t>
      </w:r>
      <w:r w:rsidR="00A8384D" w:rsidRPr="00755E8D">
        <w:rPr>
          <w:lang w:val="en-AU"/>
        </w:rPr>
        <w:t xml:space="preserve">-one </w:t>
      </w:r>
      <w:r w:rsidR="00317E08" w:rsidRPr="00755E8D">
        <w:rPr>
          <w:lang w:val="en-AU"/>
        </w:rPr>
        <w:t>support. Additional one-to</w:t>
      </w:r>
      <w:r w:rsidR="00C2381F" w:rsidRPr="00755E8D">
        <w:rPr>
          <w:lang w:val="en-AU"/>
        </w:rPr>
        <w:t>-</w:t>
      </w:r>
      <w:r w:rsidR="00317E08" w:rsidRPr="00755E8D">
        <w:rPr>
          <w:lang w:val="en-AU"/>
        </w:rPr>
        <w:t>one support needed by this group included: practical assistance (n=11</w:t>
      </w:r>
      <w:r w:rsidR="00D3601C" w:rsidRPr="00755E8D">
        <w:rPr>
          <w:lang w:val="en-AU"/>
        </w:rPr>
        <w:t>, 17%</w:t>
      </w:r>
      <w:r w:rsidR="00317E08" w:rsidRPr="00755E8D">
        <w:rPr>
          <w:lang w:val="en-AU"/>
        </w:rPr>
        <w:t xml:space="preserve">), </w:t>
      </w:r>
      <w:r w:rsidR="00A8384D" w:rsidRPr="00755E8D">
        <w:rPr>
          <w:lang w:val="en-AU"/>
        </w:rPr>
        <w:t>advocacy (n=6</w:t>
      </w:r>
      <w:r w:rsidR="00D3601C" w:rsidRPr="00755E8D">
        <w:rPr>
          <w:lang w:val="en-AU"/>
        </w:rPr>
        <w:t>, 10%</w:t>
      </w:r>
      <w:r w:rsidR="00A8384D" w:rsidRPr="00755E8D">
        <w:rPr>
          <w:lang w:val="en-AU"/>
        </w:rPr>
        <w:t>), opportunities to be linked to and participate in the wider community (n=5</w:t>
      </w:r>
      <w:r w:rsidR="00D3601C" w:rsidRPr="00755E8D">
        <w:rPr>
          <w:lang w:val="en-AU"/>
        </w:rPr>
        <w:t>, 8%</w:t>
      </w:r>
      <w:r w:rsidR="00A8384D" w:rsidRPr="00755E8D">
        <w:rPr>
          <w:lang w:val="en-AU"/>
        </w:rPr>
        <w:t xml:space="preserve">), </w:t>
      </w:r>
      <w:r w:rsidR="00317E08" w:rsidRPr="00755E8D">
        <w:rPr>
          <w:lang w:val="en-AU"/>
        </w:rPr>
        <w:t>linking with other needed services and supports (n=4</w:t>
      </w:r>
      <w:r w:rsidR="009A01DA" w:rsidRPr="00755E8D">
        <w:rPr>
          <w:lang w:val="en-AU"/>
        </w:rPr>
        <w:t>, 6%</w:t>
      </w:r>
      <w:r w:rsidR="00317E08" w:rsidRPr="00755E8D">
        <w:rPr>
          <w:lang w:val="en-AU"/>
        </w:rPr>
        <w:t xml:space="preserve">), </w:t>
      </w:r>
      <w:r w:rsidR="00A8384D" w:rsidRPr="00755E8D">
        <w:rPr>
          <w:lang w:val="en-AU"/>
        </w:rPr>
        <w:t xml:space="preserve">and </w:t>
      </w:r>
      <w:r w:rsidR="00317E08" w:rsidRPr="00755E8D">
        <w:rPr>
          <w:lang w:val="en-AU"/>
        </w:rPr>
        <w:t>planning, problem solving and goal setting (n=4</w:t>
      </w:r>
      <w:r w:rsidR="009A01DA" w:rsidRPr="00755E8D">
        <w:rPr>
          <w:lang w:val="en-AU"/>
        </w:rPr>
        <w:t>, 6%</w:t>
      </w:r>
      <w:r w:rsidR="00317E08" w:rsidRPr="00755E8D">
        <w:rPr>
          <w:lang w:val="en-AU"/>
        </w:rPr>
        <w:t>).</w:t>
      </w:r>
    </w:p>
    <w:bookmarkEnd w:id="135"/>
    <w:p w14:paraId="4B8D4556" w14:textId="77181ACC" w:rsidR="002242C8" w:rsidRPr="003A076F" w:rsidRDefault="002242C8" w:rsidP="003A076F">
      <w:pPr>
        <w:pStyle w:val="Heading4"/>
      </w:pPr>
      <w:r w:rsidRPr="003A076F">
        <w:t>There were not enough opportunities for meaningful activity, socialisation and ‘giving back’</w:t>
      </w:r>
    </w:p>
    <w:p w14:paraId="2AB48115" w14:textId="294B5B53" w:rsidR="007F1124" w:rsidRPr="00755E8D" w:rsidRDefault="00EC64B7" w:rsidP="007F1124">
      <w:pPr>
        <w:rPr>
          <w:lang w:val="en-AU"/>
        </w:rPr>
      </w:pPr>
      <w:r w:rsidRPr="00755E8D">
        <w:rPr>
          <w:lang w:val="en-AU"/>
        </w:rPr>
        <w:t>For many</w:t>
      </w:r>
      <w:r w:rsidR="00937F37" w:rsidRPr="00755E8D">
        <w:rPr>
          <w:lang w:val="en-AU"/>
        </w:rPr>
        <w:t xml:space="preserve"> consumers</w:t>
      </w:r>
      <w:r w:rsidR="001C2FFD" w:rsidRPr="00755E8D">
        <w:rPr>
          <w:lang w:val="en-AU"/>
        </w:rPr>
        <w:t>,</w:t>
      </w:r>
      <w:r w:rsidR="008F474B" w:rsidRPr="00755E8D">
        <w:rPr>
          <w:lang w:val="en-AU"/>
        </w:rPr>
        <w:t xml:space="preserve"> (n=14</w:t>
      </w:r>
      <w:r w:rsidR="00A111DD" w:rsidRPr="00755E8D">
        <w:rPr>
          <w:lang w:val="en-AU"/>
        </w:rPr>
        <w:t>, 22%</w:t>
      </w:r>
      <w:r w:rsidR="008F474B" w:rsidRPr="00755E8D">
        <w:rPr>
          <w:lang w:val="en-AU"/>
        </w:rPr>
        <w:t xml:space="preserve">) </w:t>
      </w:r>
      <w:r w:rsidR="008D7E2B" w:rsidRPr="00755E8D">
        <w:rPr>
          <w:lang w:val="en-AU"/>
        </w:rPr>
        <w:t>additional support</w:t>
      </w:r>
      <w:r w:rsidR="00C62B20" w:rsidRPr="00755E8D">
        <w:rPr>
          <w:lang w:val="en-AU"/>
        </w:rPr>
        <w:t>s</w:t>
      </w:r>
      <w:r w:rsidR="008D7E2B" w:rsidRPr="00755E8D">
        <w:rPr>
          <w:lang w:val="en-AU"/>
        </w:rPr>
        <w:t xml:space="preserve"> needed were activities to help </w:t>
      </w:r>
      <w:r w:rsidRPr="00755E8D">
        <w:rPr>
          <w:lang w:val="en-AU"/>
        </w:rPr>
        <w:t>them</w:t>
      </w:r>
      <w:r w:rsidR="008D7E2B" w:rsidRPr="00755E8D">
        <w:rPr>
          <w:lang w:val="en-AU"/>
        </w:rPr>
        <w:t xml:space="preserve"> occupy their time in a meaningful way</w:t>
      </w:r>
      <w:r w:rsidRPr="00755E8D">
        <w:rPr>
          <w:lang w:val="en-AU"/>
        </w:rPr>
        <w:t>, including</w:t>
      </w:r>
      <w:r w:rsidR="007F1124" w:rsidRPr="00755E8D">
        <w:rPr>
          <w:lang w:val="en-AU"/>
        </w:rPr>
        <w:t xml:space="preserve"> activities that would ‘get them out of the house’, help them to socialise and develop </w:t>
      </w:r>
      <w:r w:rsidR="00ED2485" w:rsidRPr="00755E8D">
        <w:rPr>
          <w:lang w:val="en-AU"/>
        </w:rPr>
        <w:t>a friendship network</w:t>
      </w:r>
      <w:r w:rsidR="007F1124" w:rsidRPr="00755E8D">
        <w:rPr>
          <w:lang w:val="en-AU"/>
        </w:rPr>
        <w:t xml:space="preserve">. </w:t>
      </w:r>
    </w:p>
    <w:p w14:paraId="798D4DD4" w14:textId="40394B7A" w:rsidR="008D7E2B" w:rsidRPr="00755E8D" w:rsidRDefault="008D7E2B" w:rsidP="008D7E2B">
      <w:pPr>
        <w:rPr>
          <w:lang w:val="en-AU"/>
        </w:rPr>
      </w:pPr>
      <w:r w:rsidRPr="00755E8D">
        <w:rPr>
          <w:lang w:val="en-AU"/>
        </w:rPr>
        <w:t>Some consumers mentioned that the groups offered by their service provider or available in the local community did not meet their needs (n=8</w:t>
      </w:r>
      <w:r w:rsidR="004C5768" w:rsidRPr="00755E8D">
        <w:rPr>
          <w:lang w:val="en-AU"/>
        </w:rPr>
        <w:t>, 13%</w:t>
      </w:r>
      <w:r w:rsidRPr="00755E8D">
        <w:rPr>
          <w:lang w:val="en-AU"/>
        </w:rPr>
        <w:t xml:space="preserve">), either because they were not interested in the content of the groups, or because they were not able to get to the groups because of other commitments. Others reported looking forward to groups which had not gone ahead because of low numbers. </w:t>
      </w:r>
      <w:r w:rsidR="007F1124" w:rsidRPr="00755E8D">
        <w:rPr>
          <w:lang w:val="en-AU"/>
        </w:rPr>
        <w:t xml:space="preserve">Some existing groups were considered irregular and inconsistent, and some </w:t>
      </w:r>
      <w:proofErr w:type="gramStart"/>
      <w:r w:rsidR="007F1124" w:rsidRPr="00755E8D">
        <w:rPr>
          <w:lang w:val="en-AU"/>
        </w:rPr>
        <w:t>were seen as</w:t>
      </w:r>
      <w:proofErr w:type="gramEnd"/>
      <w:r w:rsidR="007F1124" w:rsidRPr="00755E8D">
        <w:rPr>
          <w:lang w:val="en-AU"/>
        </w:rPr>
        <w:t xml:space="preserve"> more formal or formulaic, rather than focused on people’s social needs.</w:t>
      </w:r>
    </w:p>
    <w:p w14:paraId="60279589" w14:textId="4F3C8BD4" w:rsidR="005967D3" w:rsidRPr="00755E8D" w:rsidRDefault="007F1124" w:rsidP="008D7E2B">
      <w:pPr>
        <w:rPr>
          <w:lang w:val="en-AU"/>
        </w:rPr>
      </w:pPr>
      <w:r w:rsidRPr="00755E8D">
        <w:rPr>
          <w:lang w:val="en-AU"/>
        </w:rPr>
        <w:t xml:space="preserve">Other meaningful opportunities </w:t>
      </w:r>
      <w:r w:rsidR="00EC64B7" w:rsidRPr="00755E8D">
        <w:rPr>
          <w:lang w:val="en-AU"/>
        </w:rPr>
        <w:t xml:space="preserve">sought by consumers </w:t>
      </w:r>
      <w:r w:rsidRPr="00755E8D">
        <w:rPr>
          <w:lang w:val="en-AU"/>
        </w:rPr>
        <w:t xml:space="preserve">included activities that would help consumers to ‘give back’. </w:t>
      </w:r>
      <w:r w:rsidR="005967D3" w:rsidRPr="00755E8D">
        <w:rPr>
          <w:lang w:val="en-AU"/>
        </w:rPr>
        <w:t xml:space="preserve">Two consumers talked about how they would like the opportunity to be more involved </w:t>
      </w:r>
      <w:r w:rsidR="005967D3" w:rsidRPr="00755E8D">
        <w:rPr>
          <w:lang w:val="en-AU"/>
        </w:rPr>
        <w:lastRenderedPageBreak/>
        <w:t xml:space="preserve">in and contribute to the running of the supports, or work toward </w:t>
      </w:r>
      <w:r w:rsidR="00EC64B7" w:rsidRPr="00755E8D">
        <w:rPr>
          <w:lang w:val="en-AU"/>
        </w:rPr>
        <w:t>becoming peer support workers</w:t>
      </w:r>
      <w:r w:rsidR="005967D3" w:rsidRPr="00755E8D">
        <w:rPr>
          <w:lang w:val="en-AU"/>
        </w:rPr>
        <w:t>, but did not feel that this opportunity was offered, or did not know how to go about finding it.</w:t>
      </w:r>
    </w:p>
    <w:p w14:paraId="3D854319" w14:textId="4D6FB701" w:rsidR="00E21876" w:rsidRPr="003A076F" w:rsidRDefault="00E21876" w:rsidP="003A076F">
      <w:pPr>
        <w:pStyle w:val="Heading4"/>
      </w:pPr>
      <w:r w:rsidRPr="003A076F">
        <w:t xml:space="preserve">Barriers to </w:t>
      </w:r>
      <w:r w:rsidR="008717D4" w:rsidRPr="003A076F">
        <w:t xml:space="preserve">consumers’ </w:t>
      </w:r>
      <w:r w:rsidRPr="003A076F">
        <w:t xml:space="preserve">engagement </w:t>
      </w:r>
      <w:r w:rsidR="008717D4" w:rsidRPr="003A076F">
        <w:t>with supports</w:t>
      </w:r>
      <w:r w:rsidRPr="003A076F">
        <w:t xml:space="preserve"> </w:t>
      </w:r>
      <w:r w:rsidR="00065D12" w:rsidRPr="003A076F">
        <w:t>existed (</w:t>
      </w:r>
      <w:proofErr w:type="gramStart"/>
      <w:r w:rsidR="00065D12" w:rsidRPr="003A076F">
        <w:t>e.g.</w:t>
      </w:r>
      <w:proofErr w:type="gramEnd"/>
      <w:r w:rsidR="00FF37E8" w:rsidRPr="003A076F">
        <w:t xml:space="preserve"> personal readiness, limited resources and geographical challenges</w:t>
      </w:r>
      <w:r w:rsidR="00065D12" w:rsidRPr="003A076F">
        <w:t>)</w:t>
      </w:r>
    </w:p>
    <w:p w14:paraId="094DD289" w14:textId="4FFDF80B" w:rsidR="00E21876" w:rsidRPr="00755E8D" w:rsidRDefault="00B8680C" w:rsidP="00133795">
      <w:pPr>
        <w:pStyle w:val="Bullet"/>
        <w:numPr>
          <w:ilvl w:val="0"/>
          <w:numId w:val="0"/>
        </w:numPr>
      </w:pPr>
      <w:r w:rsidRPr="00755E8D">
        <w:t xml:space="preserve">Some consumers expressed the belief that they were responsible for </w:t>
      </w:r>
      <w:r w:rsidR="008717D4" w:rsidRPr="00755E8D">
        <w:t>their own lack of engagement with supports.</w:t>
      </w:r>
      <w:r w:rsidR="00FE3529" w:rsidRPr="00755E8D">
        <w:t xml:space="preserve"> Some looked back on their engagement with services and felt that lack of progress was affected by the</w:t>
      </w:r>
      <w:r w:rsidR="00EC64B7" w:rsidRPr="00755E8D">
        <w:t>ir</w:t>
      </w:r>
      <w:r w:rsidR="00FE3529" w:rsidRPr="00755E8D">
        <w:t xml:space="preserve"> being unready to commit or being unable to put enough time and effort into their engagement with the service to achieve more positive outcomes.</w:t>
      </w:r>
      <w:r w:rsidR="007426F2" w:rsidRPr="00755E8D">
        <w:t xml:space="preserve"> Some people reported not knowing what they wanted or needed from the service, especially when they first started with it.</w:t>
      </w:r>
      <w:r w:rsidR="00B743E8" w:rsidRPr="00755E8D">
        <w:t xml:space="preserve"> Some</w:t>
      </w:r>
      <w:r w:rsidR="00FF37E8" w:rsidRPr="00755E8D">
        <w:t xml:space="preserve"> consumers</w:t>
      </w:r>
      <w:r w:rsidR="00B743E8" w:rsidRPr="00755E8D">
        <w:t xml:space="preserve"> partially attributed issues with their </w:t>
      </w:r>
      <w:r w:rsidR="00EC64B7" w:rsidRPr="00755E8D">
        <w:t xml:space="preserve">relationship with their </w:t>
      </w:r>
      <w:r w:rsidR="00B743E8" w:rsidRPr="00755E8D">
        <w:t xml:space="preserve">support workers to </w:t>
      </w:r>
      <w:r w:rsidR="002242C8" w:rsidRPr="00755E8D">
        <w:t>their (</w:t>
      </w:r>
      <w:r w:rsidR="00FF37E8" w:rsidRPr="00755E8D">
        <w:t xml:space="preserve">the </w:t>
      </w:r>
      <w:r w:rsidR="002242C8" w:rsidRPr="00755E8D">
        <w:t>consumer’s)</w:t>
      </w:r>
      <w:r w:rsidR="00B743E8" w:rsidRPr="00755E8D">
        <w:t xml:space="preserve"> own personality, foibles, symptoms or patterns of behaviour, such as being </w:t>
      </w:r>
      <w:r w:rsidR="00E11725" w:rsidRPr="00755E8D">
        <w:t>‘</w:t>
      </w:r>
      <w:r w:rsidR="00B743E8" w:rsidRPr="00755E8D">
        <w:t>renowned for not being a nice person</w:t>
      </w:r>
      <w:r w:rsidR="00E11725" w:rsidRPr="00755E8D">
        <w:t>’</w:t>
      </w:r>
      <w:r w:rsidR="00B743E8" w:rsidRPr="00755E8D">
        <w:t xml:space="preserve"> or being someone who </w:t>
      </w:r>
      <w:r w:rsidR="00E11725" w:rsidRPr="00755E8D">
        <w:t>‘</w:t>
      </w:r>
      <w:r w:rsidR="00B743E8" w:rsidRPr="00755E8D">
        <w:t>s</w:t>
      </w:r>
      <w:r w:rsidR="00E11725" w:rsidRPr="00755E8D">
        <w:t>a</w:t>
      </w:r>
      <w:r w:rsidR="00B743E8" w:rsidRPr="00755E8D">
        <w:t>botaged</w:t>
      </w:r>
      <w:r w:rsidR="00E11725" w:rsidRPr="00755E8D">
        <w:t>’</w:t>
      </w:r>
      <w:r w:rsidR="00B743E8" w:rsidRPr="00755E8D">
        <w:t xml:space="preserve"> relationships. </w:t>
      </w:r>
      <w:r w:rsidR="008E457C" w:rsidRPr="00755E8D">
        <w:t xml:space="preserve">While these consumers attributed their lack of progress or engagement to themselves, </w:t>
      </w:r>
      <w:r w:rsidR="0020281F" w:rsidRPr="00755E8D">
        <w:t>their</w:t>
      </w:r>
      <w:r w:rsidR="008E457C" w:rsidRPr="00755E8D">
        <w:t xml:space="preserve"> reasons could be expected within the client group</w:t>
      </w:r>
      <w:r w:rsidR="0020281F" w:rsidRPr="00755E8D">
        <w:t>. Instead, challenges</w:t>
      </w:r>
      <w:r w:rsidR="008E457C" w:rsidRPr="00755E8D">
        <w:t xml:space="preserve"> may well have been addressed by more flexible, tailored, person-centred and proactive services.  </w:t>
      </w:r>
    </w:p>
    <w:p w14:paraId="2300592B" w14:textId="2151C4FC" w:rsidR="00BC2149" w:rsidRPr="00755E8D" w:rsidRDefault="00BC2149" w:rsidP="00133795">
      <w:pPr>
        <w:pStyle w:val="Bullet"/>
        <w:numPr>
          <w:ilvl w:val="0"/>
          <w:numId w:val="0"/>
        </w:numPr>
      </w:pPr>
      <w:r w:rsidRPr="00755E8D">
        <w:t xml:space="preserve">Others explained their engagement with </w:t>
      </w:r>
      <w:r w:rsidR="00A3282D" w:rsidRPr="00755E8D">
        <w:t>support workers</w:t>
      </w:r>
      <w:r w:rsidRPr="00755E8D">
        <w:t xml:space="preserve"> or their progress as being limited by where they lived</w:t>
      </w:r>
      <w:r w:rsidR="00B040C0" w:rsidRPr="00755E8D">
        <w:t xml:space="preserve"> and/or resource constraints</w:t>
      </w:r>
      <w:r w:rsidRPr="00755E8D">
        <w:t xml:space="preserve">. Some, especially those living in rural areas, said that they were not able to meet their goals because of a lack of community resources for the </w:t>
      </w:r>
      <w:r w:rsidR="00A3282D" w:rsidRPr="00755E8D">
        <w:t>support worker</w:t>
      </w:r>
      <w:r w:rsidRPr="00755E8D">
        <w:t xml:space="preserve"> to refer them to. Others had difficulty attending programs because they lived a long way from the service in an area with poor public transport and did not drive a car.</w:t>
      </w:r>
    </w:p>
    <w:p w14:paraId="6A76C7B2" w14:textId="31442B28" w:rsidR="00133795" w:rsidRPr="003A076F" w:rsidRDefault="00C61F32" w:rsidP="003A076F">
      <w:pPr>
        <w:pStyle w:val="Heading4"/>
      </w:pPr>
      <w:r w:rsidRPr="003A076F">
        <w:t>S</w:t>
      </w:r>
      <w:r w:rsidR="00133795" w:rsidRPr="003A076F">
        <w:t>taff turnover</w:t>
      </w:r>
      <w:r w:rsidRPr="003A076F">
        <w:t xml:space="preserve"> was high </w:t>
      </w:r>
    </w:p>
    <w:p w14:paraId="69D7E9ED" w14:textId="55BFD4A4" w:rsidR="00133795" w:rsidRPr="00755E8D" w:rsidRDefault="00133795" w:rsidP="00133795">
      <w:pPr>
        <w:pStyle w:val="Bullet"/>
        <w:numPr>
          <w:ilvl w:val="0"/>
          <w:numId w:val="0"/>
        </w:numPr>
      </w:pPr>
      <w:r w:rsidRPr="00755E8D">
        <w:t xml:space="preserve">While people understood that support workers sometimes left, they appreciated a constant support worker who could get to know them, </w:t>
      </w:r>
      <w:r w:rsidR="00BB4882" w:rsidRPr="00755E8D">
        <w:t>rather than continually changing personnel</w:t>
      </w:r>
      <w:r w:rsidRPr="00755E8D">
        <w:t xml:space="preserve">. </w:t>
      </w:r>
      <w:r w:rsidR="00C04130" w:rsidRPr="00755E8D">
        <w:t xml:space="preserve">Out of the 500 respondents to the </w:t>
      </w:r>
      <w:r w:rsidRPr="00755E8D">
        <w:t>questionnaire</w:t>
      </w:r>
      <w:r w:rsidR="00C04130" w:rsidRPr="00755E8D">
        <w:t>, 18</w:t>
      </w:r>
      <w:r w:rsidRPr="00755E8D">
        <w:t xml:space="preserve"> </w:t>
      </w:r>
      <w:r w:rsidR="004C5768" w:rsidRPr="00755E8D">
        <w:t>(3.6%)</w:t>
      </w:r>
      <w:r w:rsidRPr="00755E8D">
        <w:t xml:space="preserve"> listed turnover of support workers as the least helpful thing about the service and 11 </w:t>
      </w:r>
      <w:r w:rsidR="00FB27D0" w:rsidRPr="00755E8D">
        <w:t>(17%)</w:t>
      </w:r>
      <w:r w:rsidR="00822794" w:rsidRPr="00755E8D">
        <w:t xml:space="preserve"> consumers who were interviewed</w:t>
      </w:r>
      <w:r w:rsidRPr="00755E8D">
        <w:t xml:space="preserve"> discussed either being happy to have had a consistent support worker for a long time or frustrated by rapidly changing support workers. Continuity in support workers enabled people to develop trust and rapport and allowed the support worker to really get to know them, both of which contributed to positive outcomes.</w:t>
      </w:r>
      <w:r w:rsidR="00E2303B" w:rsidRPr="00755E8D">
        <w:t xml:space="preserve"> Peak bodies also identified this as a challenge and concern.</w:t>
      </w:r>
    </w:p>
    <w:p w14:paraId="62D1C515" w14:textId="77777777" w:rsidR="005D2470" w:rsidRPr="00755E8D" w:rsidRDefault="005D2470" w:rsidP="009926AD">
      <w:pPr>
        <w:pStyle w:val="Callout"/>
      </w:pPr>
      <w:r w:rsidRPr="00755E8D">
        <w:t>‘We also had feedback from people who were engaged in the Continuity of Supports program where, because the staff delivering the support process were very insecure in their job continuity with all the changes, there was a lot of turnover. It didn’t feel like continuity of support as the level of support and the same staff were not able to be there.’</w:t>
      </w:r>
    </w:p>
    <w:p w14:paraId="2482AB12" w14:textId="77777777" w:rsidR="005D2470" w:rsidRPr="003A076F" w:rsidRDefault="005D2470" w:rsidP="009926AD">
      <w:pPr>
        <w:pStyle w:val="Callout"/>
      </w:pPr>
      <w:r w:rsidRPr="003A076F">
        <w:t>Peak body representative</w:t>
      </w:r>
    </w:p>
    <w:p w14:paraId="1B362961" w14:textId="125E19B7" w:rsidR="00133795" w:rsidRPr="003A076F" w:rsidRDefault="004410C6" w:rsidP="003A076F">
      <w:pPr>
        <w:pStyle w:val="Heading4"/>
      </w:pPr>
      <w:r w:rsidRPr="003A076F">
        <w:t>Staff received i</w:t>
      </w:r>
      <w:r w:rsidR="00133795" w:rsidRPr="003A076F">
        <w:t>nadequate training</w:t>
      </w:r>
    </w:p>
    <w:p w14:paraId="07DE2085" w14:textId="5E794EFF" w:rsidR="00133795" w:rsidRPr="00755E8D" w:rsidRDefault="00133795" w:rsidP="00133795">
      <w:pPr>
        <w:rPr>
          <w:lang w:val="en-AU"/>
        </w:rPr>
      </w:pPr>
      <w:r w:rsidRPr="00755E8D">
        <w:rPr>
          <w:lang w:val="en-AU"/>
        </w:rPr>
        <w:t xml:space="preserve">Some consumers mentioned a need for better staff training in specific areas, including </w:t>
      </w:r>
      <w:r w:rsidR="00E11725" w:rsidRPr="00755E8D">
        <w:rPr>
          <w:lang w:val="en-AU"/>
        </w:rPr>
        <w:t>‘</w:t>
      </w:r>
      <w:r w:rsidRPr="00755E8D">
        <w:rPr>
          <w:lang w:val="en-AU"/>
        </w:rPr>
        <w:t>psychological training and just being aware of how to facilitate open discussion</w:t>
      </w:r>
      <w:r w:rsidR="00E11725" w:rsidRPr="00755E8D">
        <w:rPr>
          <w:lang w:val="en-AU"/>
        </w:rPr>
        <w:t>’</w:t>
      </w:r>
      <w:r w:rsidRPr="00755E8D">
        <w:rPr>
          <w:lang w:val="en-AU"/>
        </w:rPr>
        <w:t>, ways to start conversations with clients about issues of diverse identities and trauma informed care</w:t>
      </w:r>
      <w:r w:rsidR="005516EC" w:rsidRPr="00755E8D">
        <w:rPr>
          <w:lang w:val="en-AU"/>
        </w:rPr>
        <w:t>.</w:t>
      </w:r>
    </w:p>
    <w:p w14:paraId="49DB6255" w14:textId="59A193D1" w:rsidR="005516EC" w:rsidRPr="00755E8D" w:rsidRDefault="001E5470" w:rsidP="00133795">
      <w:pPr>
        <w:rPr>
          <w:lang w:val="en-AU"/>
        </w:rPr>
      </w:pPr>
      <w:r w:rsidRPr="00755E8D">
        <w:rPr>
          <w:lang w:val="en-AU"/>
        </w:rPr>
        <w:t>Out of the 63 consumer interviews, 13</w:t>
      </w:r>
      <w:r w:rsidR="00C06E7C" w:rsidRPr="00755E8D">
        <w:rPr>
          <w:lang w:val="en-AU"/>
        </w:rPr>
        <w:t xml:space="preserve"> </w:t>
      </w:r>
      <w:r w:rsidR="002C7D1C" w:rsidRPr="00755E8D">
        <w:rPr>
          <w:lang w:val="en-AU"/>
        </w:rPr>
        <w:t xml:space="preserve">(21%) </w:t>
      </w:r>
      <w:r w:rsidR="00952B84" w:rsidRPr="00755E8D">
        <w:rPr>
          <w:lang w:val="en-AU"/>
        </w:rPr>
        <w:t>consumers</w:t>
      </w:r>
      <w:r w:rsidR="00C06E7C" w:rsidRPr="00755E8D">
        <w:rPr>
          <w:lang w:val="en-AU"/>
        </w:rPr>
        <w:t xml:space="preserve"> expressed positive opinions of peer workers</w:t>
      </w:r>
      <w:r w:rsidRPr="00755E8D">
        <w:rPr>
          <w:lang w:val="en-AU"/>
        </w:rPr>
        <w:t xml:space="preserve">. Meanwhile out of 500 consumer respondents to the </w:t>
      </w:r>
      <w:r w:rsidR="00C06E7C" w:rsidRPr="00755E8D">
        <w:rPr>
          <w:lang w:val="en-AU"/>
        </w:rPr>
        <w:t>questionnaire</w:t>
      </w:r>
      <w:r w:rsidRPr="00755E8D">
        <w:rPr>
          <w:lang w:val="en-AU"/>
        </w:rPr>
        <w:t>,</w:t>
      </w:r>
      <w:r w:rsidR="00C06E7C" w:rsidRPr="00755E8D">
        <w:rPr>
          <w:lang w:val="en-AU"/>
        </w:rPr>
        <w:t xml:space="preserve"> 12 </w:t>
      </w:r>
      <w:r w:rsidR="002C7D1C" w:rsidRPr="00755E8D">
        <w:rPr>
          <w:lang w:val="en-AU"/>
        </w:rPr>
        <w:t>(2.4%)</w:t>
      </w:r>
      <w:r w:rsidR="00C06E7C" w:rsidRPr="00755E8D">
        <w:rPr>
          <w:lang w:val="en-AU"/>
        </w:rPr>
        <w:t xml:space="preserve"> listed the lived experience of the worker as the best feature of the program. </w:t>
      </w:r>
      <w:r w:rsidR="005516EC" w:rsidRPr="00755E8D">
        <w:rPr>
          <w:lang w:val="en-AU"/>
        </w:rPr>
        <w:t>Two peak representatives noted, however, that the peer workforce rarely included carer peer workers, and that this was a major oversi</w:t>
      </w:r>
      <w:r w:rsidR="00C90F64" w:rsidRPr="00755E8D">
        <w:rPr>
          <w:lang w:val="en-AU"/>
        </w:rPr>
        <w:t>ght</w:t>
      </w:r>
      <w:r w:rsidR="005516EC" w:rsidRPr="00755E8D">
        <w:rPr>
          <w:lang w:val="en-AU"/>
        </w:rPr>
        <w:t xml:space="preserve">. Further, a couple of </w:t>
      </w:r>
      <w:r w:rsidR="00952B84" w:rsidRPr="00755E8D">
        <w:rPr>
          <w:lang w:val="en-AU"/>
        </w:rPr>
        <w:t xml:space="preserve">consumers </w:t>
      </w:r>
      <w:r w:rsidR="005516EC" w:rsidRPr="00755E8D">
        <w:rPr>
          <w:lang w:val="en-AU"/>
        </w:rPr>
        <w:t xml:space="preserve">had had negative experiences with peer workers who they described as over-sharing or not being focused on the needs and experiences of the </w:t>
      </w:r>
      <w:r w:rsidR="00952B84" w:rsidRPr="00755E8D">
        <w:rPr>
          <w:lang w:val="en-AU"/>
        </w:rPr>
        <w:t>consumer</w:t>
      </w:r>
      <w:r w:rsidR="005516EC" w:rsidRPr="00755E8D">
        <w:rPr>
          <w:lang w:val="en-AU"/>
        </w:rPr>
        <w:t>. These issues were also noted with some other support workers and this speaks to the need for appropriate training for both peer and other support workers.</w:t>
      </w:r>
    </w:p>
    <w:p w14:paraId="6F923D38" w14:textId="6713C8B6" w:rsidR="00133795" w:rsidRPr="003A076F" w:rsidRDefault="004410C6" w:rsidP="003A076F">
      <w:pPr>
        <w:pStyle w:val="Heading4"/>
      </w:pPr>
      <w:r w:rsidRPr="003A076F">
        <w:lastRenderedPageBreak/>
        <w:t>T</w:t>
      </w:r>
      <w:r w:rsidR="00133795" w:rsidRPr="003A076F">
        <w:t>ransition suppor</w:t>
      </w:r>
      <w:r w:rsidRPr="003A076F">
        <w:t>t was poor</w:t>
      </w:r>
    </w:p>
    <w:p w14:paraId="5843824E" w14:textId="198FACFA" w:rsidR="00133795" w:rsidRPr="00755E8D" w:rsidRDefault="00133795" w:rsidP="00133795">
      <w:pPr>
        <w:rPr>
          <w:lang w:val="en-AU"/>
        </w:rPr>
      </w:pPr>
      <w:r w:rsidRPr="00755E8D">
        <w:rPr>
          <w:lang w:val="en-AU"/>
        </w:rPr>
        <w:t xml:space="preserve">Problems with services frequently arose at points of transition. It was critical that these transitions were managed efficiently and sensitively. The transition to </w:t>
      </w:r>
      <w:proofErr w:type="spellStart"/>
      <w:r w:rsidRPr="00755E8D">
        <w:rPr>
          <w:lang w:val="en-AU"/>
        </w:rPr>
        <w:t>CoS</w:t>
      </w:r>
      <w:proofErr w:type="spellEnd"/>
      <w:r w:rsidRPr="00755E8D">
        <w:rPr>
          <w:lang w:val="en-AU"/>
        </w:rPr>
        <w:t xml:space="preserve"> from previous block-funded programs had been variable. Some consumers experienced no change in support</w:t>
      </w:r>
      <w:r w:rsidR="009D1D47" w:rsidRPr="00755E8D">
        <w:rPr>
          <w:lang w:val="en-AU"/>
        </w:rPr>
        <w:t>;</w:t>
      </w:r>
      <w:r w:rsidRPr="00755E8D">
        <w:rPr>
          <w:lang w:val="en-AU"/>
        </w:rPr>
        <w:t xml:space="preserve"> however</w:t>
      </w:r>
      <w:r w:rsidR="009D1D47" w:rsidRPr="00755E8D">
        <w:rPr>
          <w:lang w:val="en-AU"/>
        </w:rPr>
        <w:t>,</w:t>
      </w:r>
      <w:r w:rsidRPr="00755E8D">
        <w:rPr>
          <w:lang w:val="en-AU"/>
        </w:rPr>
        <w:t xml:space="preserve"> some experienced gaps in service and peak representatives highlighted the issue of overall service gaps.</w:t>
      </w:r>
    </w:p>
    <w:p w14:paraId="30EAD902" w14:textId="2DEE3021" w:rsidR="00133795" w:rsidRPr="00755E8D" w:rsidRDefault="0081220E" w:rsidP="00133795">
      <w:pPr>
        <w:rPr>
          <w:lang w:val="en-AU"/>
        </w:rPr>
      </w:pPr>
      <w:r w:rsidRPr="00755E8D">
        <w:rPr>
          <w:lang w:val="en-AU"/>
        </w:rPr>
        <w:t>Several</w:t>
      </w:r>
      <w:r w:rsidR="00133795" w:rsidRPr="00755E8D">
        <w:rPr>
          <w:lang w:val="en-AU"/>
        </w:rPr>
        <w:t xml:space="preserve"> </w:t>
      </w:r>
      <w:r w:rsidR="00127F88" w:rsidRPr="00755E8D">
        <w:rPr>
          <w:lang w:val="en-AU"/>
        </w:rPr>
        <w:t xml:space="preserve">consumers </w:t>
      </w:r>
      <w:r w:rsidR="00133795" w:rsidRPr="00755E8D">
        <w:rPr>
          <w:lang w:val="en-AU"/>
        </w:rPr>
        <w:t xml:space="preserve">talked about transitioning between different organisations, whether due to their relocation, NDIS-related funding restructures or other reasons. Because of how critical individual support workers were to people’s experience and the outcomes they achieved, often the hardest </w:t>
      </w:r>
      <w:r w:rsidR="00C90F64" w:rsidRPr="00755E8D">
        <w:rPr>
          <w:lang w:val="en-AU"/>
        </w:rPr>
        <w:t>aspect of</w:t>
      </w:r>
      <w:r w:rsidR="00133795" w:rsidRPr="00755E8D">
        <w:rPr>
          <w:lang w:val="en-AU"/>
        </w:rPr>
        <w:t xml:space="preserve"> transitioning between services was changing support workers.</w:t>
      </w:r>
    </w:p>
    <w:p w14:paraId="3C93E011" w14:textId="6C56E234" w:rsidR="00133795" w:rsidRPr="00755E8D" w:rsidRDefault="00133795" w:rsidP="00133795">
      <w:pPr>
        <w:rPr>
          <w:lang w:val="en-AU"/>
        </w:rPr>
      </w:pPr>
      <w:r w:rsidRPr="00755E8D">
        <w:rPr>
          <w:lang w:val="en-AU"/>
        </w:rPr>
        <w:t xml:space="preserve">A smooth and well-managed transition made the process more tolerable. A smooth and well-managed transition meant that: the process was explained clearly; it was not sudden or rushed; where possible there was a meeting between the </w:t>
      </w:r>
      <w:r w:rsidR="00127F88" w:rsidRPr="00755E8D">
        <w:rPr>
          <w:lang w:val="en-AU"/>
        </w:rPr>
        <w:t>consumer</w:t>
      </w:r>
      <w:r w:rsidRPr="00755E8D">
        <w:rPr>
          <w:lang w:val="en-AU"/>
        </w:rPr>
        <w:t xml:space="preserve"> and both the former and new support workers; there was no </w:t>
      </w:r>
      <w:r w:rsidR="00C90F64" w:rsidRPr="00755E8D">
        <w:rPr>
          <w:lang w:val="en-AU"/>
        </w:rPr>
        <w:t>g</w:t>
      </w:r>
      <w:r w:rsidRPr="00755E8D">
        <w:rPr>
          <w:lang w:val="en-AU"/>
        </w:rPr>
        <w:t>ap in support; and the former support worker checked in with the person to ensure that the transition had been successful.</w:t>
      </w:r>
    </w:p>
    <w:p w14:paraId="1964302F" w14:textId="77777777" w:rsidR="005D2470" w:rsidRPr="00755E8D" w:rsidRDefault="005D2470" w:rsidP="009926AD">
      <w:pPr>
        <w:pStyle w:val="Callout"/>
      </w:pPr>
      <w:r w:rsidRPr="00755E8D">
        <w:t>‘I had all these different names, and I didn’t know who I was meant to call or ask any questions about anything really. I was still waiting for the next thing to happen.’</w:t>
      </w:r>
    </w:p>
    <w:p w14:paraId="339932E6" w14:textId="77777777" w:rsidR="005D2470" w:rsidRPr="003A076F" w:rsidRDefault="005D2470" w:rsidP="009926AD">
      <w:pPr>
        <w:pStyle w:val="Callout"/>
      </w:pPr>
      <w:r w:rsidRPr="003A076F">
        <w:t>Consumer</w:t>
      </w:r>
    </w:p>
    <w:p w14:paraId="06043545" w14:textId="6A8726F4" w:rsidR="00620A47" w:rsidRPr="003A076F" w:rsidRDefault="00FB20D1" w:rsidP="003A076F">
      <w:pPr>
        <w:pStyle w:val="Heading4"/>
      </w:pPr>
      <w:r w:rsidRPr="003A076F">
        <w:t xml:space="preserve">There was </w:t>
      </w:r>
      <w:r w:rsidR="00DC4076" w:rsidRPr="003A076F">
        <w:t>p</w:t>
      </w:r>
      <w:r w:rsidR="005C538A" w:rsidRPr="003A076F">
        <w:t xml:space="preserve">oor communication and </w:t>
      </w:r>
      <w:r w:rsidR="00EF697E" w:rsidRPr="003A076F">
        <w:t xml:space="preserve">coordination between supports </w:t>
      </w:r>
    </w:p>
    <w:p w14:paraId="527EEFDB" w14:textId="0A83ACBF" w:rsidR="00087767" w:rsidRPr="00755E8D" w:rsidRDefault="00087767" w:rsidP="003F1DD5">
      <w:pPr>
        <w:rPr>
          <w:lang w:val="en-AU"/>
        </w:rPr>
      </w:pPr>
      <w:r w:rsidRPr="00755E8D">
        <w:rPr>
          <w:lang w:val="en-AU"/>
        </w:rPr>
        <w:t>Consumers varied considerably in the extent to which they experienced or indeed wanted communication and coordination between supports. Many wanted and needed advocacy support – the support worker representing their interests and helping them to represent their own interests in dealing with health and social care systems. However, closer coordination, where different service providers collaborate</w:t>
      </w:r>
      <w:r w:rsidR="00C90F64" w:rsidRPr="00755E8D">
        <w:rPr>
          <w:lang w:val="en-AU"/>
        </w:rPr>
        <w:t>d</w:t>
      </w:r>
      <w:r w:rsidRPr="00755E8D">
        <w:rPr>
          <w:lang w:val="en-AU"/>
        </w:rPr>
        <w:t xml:space="preserve"> to ensure coherent supports</w:t>
      </w:r>
      <w:r w:rsidR="00C90F64" w:rsidRPr="00755E8D">
        <w:rPr>
          <w:lang w:val="en-AU"/>
        </w:rPr>
        <w:t xml:space="preserve"> and</w:t>
      </w:r>
      <w:r w:rsidRPr="00755E8D">
        <w:rPr>
          <w:lang w:val="en-AU"/>
        </w:rPr>
        <w:t xml:space="preserve"> avoiding double-ups and gaps, was less common. Those who described this sort of collaboration spoke positively about it.</w:t>
      </w:r>
    </w:p>
    <w:p w14:paraId="7FBB6F39" w14:textId="53634B16" w:rsidR="00810D16" w:rsidRPr="005F1C2C" w:rsidRDefault="003F1DD5" w:rsidP="006B61A9">
      <w:r w:rsidRPr="00755E8D">
        <w:rPr>
          <w:lang w:val="en-AU"/>
        </w:rPr>
        <w:t xml:space="preserve">Most </w:t>
      </w:r>
      <w:r w:rsidR="00127F88" w:rsidRPr="00755E8D">
        <w:rPr>
          <w:lang w:val="en-AU"/>
        </w:rPr>
        <w:t>consumers</w:t>
      </w:r>
      <w:r w:rsidRPr="00755E8D">
        <w:rPr>
          <w:lang w:val="en-AU"/>
        </w:rPr>
        <w:t xml:space="preserve">, when asked about whether the </w:t>
      </w:r>
      <w:r w:rsidR="001538FE" w:rsidRPr="00755E8D">
        <w:rPr>
          <w:lang w:val="en-AU"/>
        </w:rPr>
        <w:t xml:space="preserve">support worker </w:t>
      </w:r>
      <w:r w:rsidRPr="00755E8D">
        <w:rPr>
          <w:lang w:val="en-AU"/>
        </w:rPr>
        <w:t>communicated with other mental health supports, such as psychologists or GPs, tended to report that this occurred only</w:t>
      </w:r>
      <w:r w:rsidR="00C90F64" w:rsidRPr="00755E8D">
        <w:rPr>
          <w:lang w:val="en-AU"/>
        </w:rPr>
        <w:t xml:space="preserve"> when</w:t>
      </w:r>
      <w:r w:rsidRPr="00755E8D">
        <w:rPr>
          <w:lang w:val="en-AU"/>
        </w:rPr>
        <w:t xml:space="preserve"> bringing together NDIS applications, in times of difficulty, or not at all. Several said that they believed that the support worker would communicate with other supports if necessary and none expressed a desire for more communication or collaboration between them.</w:t>
      </w:r>
      <w:r w:rsidR="00810D16" w:rsidRPr="005F1C2C">
        <w:t xml:space="preserve"> </w:t>
      </w:r>
    </w:p>
    <w:p w14:paraId="3F7843E4" w14:textId="1F5DB768" w:rsidR="00EC64B7" w:rsidRPr="00755E8D" w:rsidRDefault="009A38B3" w:rsidP="003A076F">
      <w:pPr>
        <w:pStyle w:val="Heading3"/>
      </w:pPr>
      <w:r w:rsidRPr="00755E8D">
        <w:t>Where the needs of friends, f</w:t>
      </w:r>
      <w:r w:rsidR="00EC64B7" w:rsidRPr="00755E8D">
        <w:t>amily</w:t>
      </w:r>
      <w:r w:rsidRPr="00755E8D">
        <w:t xml:space="preserve"> and other support people were</w:t>
      </w:r>
      <w:r w:rsidR="00EC64B7" w:rsidRPr="00755E8D">
        <w:t xml:space="preserve"> </w:t>
      </w:r>
      <w:r w:rsidRPr="00755E8D">
        <w:t>met and not met</w:t>
      </w:r>
    </w:p>
    <w:p w14:paraId="295858D8" w14:textId="5B7158C9" w:rsidR="009A38B3" w:rsidRPr="00755E8D" w:rsidRDefault="00CF41F9" w:rsidP="009A38B3">
      <w:pPr>
        <w:rPr>
          <w:lang w:val="en-AU" w:eastAsia="en-AU"/>
        </w:rPr>
      </w:pPr>
      <w:r w:rsidRPr="00755E8D">
        <w:rPr>
          <w:lang w:val="en-AU" w:eastAsia="en-AU"/>
        </w:rPr>
        <w:t>Many of the f</w:t>
      </w:r>
      <w:r w:rsidR="00203873" w:rsidRPr="00755E8D">
        <w:rPr>
          <w:lang w:val="en-AU" w:eastAsia="en-AU"/>
        </w:rPr>
        <w:t xml:space="preserve">riends, families and other support people </w:t>
      </w:r>
      <w:r w:rsidRPr="00755E8D">
        <w:rPr>
          <w:lang w:val="en-AU" w:eastAsia="en-AU"/>
        </w:rPr>
        <w:t xml:space="preserve">interviewed </w:t>
      </w:r>
      <w:r w:rsidR="00203873" w:rsidRPr="00755E8D">
        <w:rPr>
          <w:lang w:val="en-AU" w:eastAsia="en-AU"/>
        </w:rPr>
        <w:t>generally found the programs:</w:t>
      </w:r>
    </w:p>
    <w:p w14:paraId="742A8D33" w14:textId="4DB7F2E7" w:rsidR="00203873" w:rsidRPr="00755E8D" w:rsidRDefault="00CF41F9" w:rsidP="003A076F">
      <w:pPr>
        <w:pStyle w:val="ListBullet"/>
      </w:pPr>
      <w:r w:rsidRPr="00755E8D">
        <w:t>r</w:t>
      </w:r>
      <w:r w:rsidR="00203873" w:rsidRPr="00755E8D">
        <w:t>educed their support load</w:t>
      </w:r>
    </w:p>
    <w:p w14:paraId="631A9E47" w14:textId="575F6E8B" w:rsidR="00203873" w:rsidRPr="00755E8D" w:rsidRDefault="00CF41F9" w:rsidP="003A076F">
      <w:pPr>
        <w:pStyle w:val="ListBullet"/>
      </w:pPr>
      <w:r w:rsidRPr="00755E8D">
        <w:t>s</w:t>
      </w:r>
      <w:r w:rsidR="00203873" w:rsidRPr="00755E8D">
        <w:t>upported positive family relationships</w:t>
      </w:r>
    </w:p>
    <w:p w14:paraId="0B5F1163" w14:textId="5D837A31" w:rsidR="00203873" w:rsidRPr="00755E8D" w:rsidRDefault="00CF41F9" w:rsidP="003A076F">
      <w:pPr>
        <w:pStyle w:val="ListBullet"/>
      </w:pPr>
      <w:r w:rsidRPr="00755E8D">
        <w:t>i</w:t>
      </w:r>
      <w:r w:rsidR="00203873" w:rsidRPr="00755E8D">
        <w:t xml:space="preserve">mproved the </w:t>
      </w:r>
      <w:r w:rsidR="008F0111" w:rsidRPr="00755E8D">
        <w:t>wellbeing</w:t>
      </w:r>
      <w:r w:rsidR="00203873" w:rsidRPr="00755E8D">
        <w:t xml:space="preserve"> of consumers they supported.</w:t>
      </w:r>
    </w:p>
    <w:p w14:paraId="3CED146C" w14:textId="09A67F4F" w:rsidR="00995AEE" w:rsidRPr="003A076F" w:rsidRDefault="00995AEE" w:rsidP="003A076F">
      <w:r w:rsidRPr="00755E8D">
        <w:t xml:space="preserve">Almost all friends, families and other support people described the positive relationships consumers had developed with their support workers. They valued the person having a support worker who was there for them, that they could </w:t>
      </w:r>
      <w:r w:rsidRPr="003A076F">
        <w:t>talk to and could trust.</w:t>
      </w:r>
    </w:p>
    <w:p w14:paraId="5D0C5F04" w14:textId="7CD70FBF" w:rsidR="009A38B3" w:rsidRPr="003A076F" w:rsidRDefault="00C47061" w:rsidP="003A076F">
      <w:r w:rsidRPr="003A076F">
        <w:t>M</w:t>
      </w:r>
      <w:r w:rsidR="00203873" w:rsidRPr="003A076F">
        <w:t xml:space="preserve">ost </w:t>
      </w:r>
      <w:r w:rsidR="004E0C11" w:rsidRPr="003A076F">
        <w:t xml:space="preserve">friends, families and support people </w:t>
      </w:r>
      <w:r w:rsidR="00203873" w:rsidRPr="003A076F">
        <w:t>noted</w:t>
      </w:r>
      <w:r w:rsidR="00BE7CA4" w:rsidRPr="003A076F">
        <w:t>,</w:t>
      </w:r>
      <w:r w:rsidR="00203873" w:rsidRPr="003A076F">
        <w:t xml:space="preserve"> </w:t>
      </w:r>
      <w:r w:rsidRPr="003A076F">
        <w:t>however</w:t>
      </w:r>
      <w:r w:rsidR="00BE7CA4" w:rsidRPr="003A076F">
        <w:t>,</w:t>
      </w:r>
      <w:r w:rsidRPr="003A076F">
        <w:t xml:space="preserve"> </w:t>
      </w:r>
      <w:r w:rsidR="00203873" w:rsidRPr="003A076F">
        <w:t xml:space="preserve">that their </w:t>
      </w:r>
      <w:r w:rsidR="00E84BAC" w:rsidRPr="003A076F">
        <w:t xml:space="preserve">own </w:t>
      </w:r>
      <w:r w:rsidR="00203873" w:rsidRPr="003A076F">
        <w:t xml:space="preserve">needs were </w:t>
      </w:r>
      <w:r w:rsidR="004E0C11" w:rsidRPr="003A076F">
        <w:t xml:space="preserve">often </w:t>
      </w:r>
      <w:r w:rsidR="00203873" w:rsidRPr="003A076F">
        <w:t>not met when it came to receiving support and advice for their caring role</w:t>
      </w:r>
      <w:r w:rsidR="004E0C11" w:rsidRPr="003A076F">
        <w:t xml:space="preserve">. </w:t>
      </w:r>
      <w:r w:rsidR="00E84BAC" w:rsidRPr="003A076F">
        <w:t xml:space="preserve">They attributed this to the focus and purpose of the programs being to support the consumer as an individual. </w:t>
      </w:r>
      <w:r w:rsidR="00203873" w:rsidRPr="003A076F">
        <w:t>Some noted that they would appreciate the opportunity to be more involved in the programs, in instances where it was what they and the consumers would like.</w:t>
      </w:r>
    </w:p>
    <w:p w14:paraId="23AED9B6" w14:textId="6833D597" w:rsidR="004E0C11" w:rsidRPr="00755E8D" w:rsidRDefault="004E0C11" w:rsidP="003A076F">
      <w:bookmarkStart w:id="136" w:name="_Hlk58923291"/>
      <w:r w:rsidRPr="003A076F">
        <w:t>Some friends, family and support people also found that their need to see consumers progress towards independence was not well</w:t>
      </w:r>
      <w:r w:rsidRPr="00755E8D">
        <w:t xml:space="preserve"> met. They attributed this to support workers’ focus on </w:t>
      </w:r>
      <w:r w:rsidRPr="00755E8D">
        <w:lastRenderedPageBreak/>
        <w:t>companionship in some cases, where there were opportunities for them to focus more on supporting the consumer in building their capacity.</w:t>
      </w:r>
    </w:p>
    <w:p w14:paraId="57D18130" w14:textId="77777777" w:rsidR="005D2470" w:rsidRPr="00755E8D" w:rsidRDefault="005D2470" w:rsidP="009926AD">
      <w:pPr>
        <w:pStyle w:val="Callout"/>
      </w:pPr>
      <w:r w:rsidRPr="00755E8D">
        <w:t>‘She [consumer] has gone from being, you know, at one stage of being so down, you know, I didn't want to leave her for five seconds… now she feels like she's got a chance.’</w:t>
      </w:r>
    </w:p>
    <w:p w14:paraId="1B55EF3F" w14:textId="77777777" w:rsidR="005D2470" w:rsidRPr="00755E8D" w:rsidRDefault="005D2470" w:rsidP="009926AD">
      <w:pPr>
        <w:pStyle w:val="Callout"/>
      </w:pPr>
      <w:r w:rsidRPr="00755E8D">
        <w:t>Support person</w:t>
      </w:r>
    </w:p>
    <w:p w14:paraId="794D2F2C" w14:textId="560710BC" w:rsidR="00267E2D" w:rsidRPr="00755E8D" w:rsidRDefault="007376E7" w:rsidP="00D762B5">
      <w:pPr>
        <w:pStyle w:val="Heading2"/>
      </w:pPr>
      <w:bookmarkStart w:id="137" w:name="_Ref57300895"/>
      <w:bookmarkStart w:id="138" w:name="_Ref58238447"/>
      <w:bookmarkStart w:id="139" w:name="_Toc97564808"/>
      <w:bookmarkStart w:id="140" w:name="_Ref55887654"/>
      <w:bookmarkStart w:id="141" w:name="_Toc55042754"/>
      <w:bookmarkStart w:id="142" w:name="_Toc54092037"/>
      <w:bookmarkEnd w:id="136"/>
      <w:r w:rsidRPr="00755E8D">
        <w:t>What would work in a new program</w:t>
      </w:r>
      <w:bookmarkEnd w:id="137"/>
      <w:r w:rsidR="00FB3CD1" w:rsidRPr="00755E8D">
        <w:t xml:space="preserve"> and what could be improved</w:t>
      </w:r>
      <w:bookmarkEnd w:id="138"/>
      <w:bookmarkEnd w:id="139"/>
    </w:p>
    <w:bookmarkEnd w:id="140"/>
    <w:p w14:paraId="5E415BE2" w14:textId="0FA7B2EE" w:rsidR="00D64F20" w:rsidRPr="00755E8D" w:rsidRDefault="00267E2D" w:rsidP="003A076F">
      <w:pPr>
        <w:rPr>
          <w:lang w:val="en-AU" w:eastAsia="en-AU"/>
        </w:rPr>
      </w:pPr>
      <w:r w:rsidRPr="00755E8D">
        <w:rPr>
          <w:lang w:val="en-AU" w:eastAsia="en-AU"/>
        </w:rPr>
        <w:t xml:space="preserve">As discussed in Section </w:t>
      </w:r>
      <w:r w:rsidR="0020281F" w:rsidRPr="003A076F">
        <w:fldChar w:fldCharType="begin"/>
      </w:r>
      <w:r w:rsidR="0020281F" w:rsidRPr="003A076F">
        <w:instrText xml:space="preserve"> REF _Ref59023066 \n \h </w:instrText>
      </w:r>
      <w:r w:rsidR="00755E8D" w:rsidRPr="003A076F">
        <w:instrText xml:space="preserve"> \* MERGEFORMAT </w:instrText>
      </w:r>
      <w:r w:rsidR="0020281F" w:rsidRPr="003A076F">
        <w:fldChar w:fldCharType="separate"/>
      </w:r>
      <w:r w:rsidR="00823965" w:rsidRPr="003A076F">
        <w:t>5.3</w:t>
      </w:r>
      <w:r w:rsidR="0020281F" w:rsidRPr="003A076F">
        <w:fldChar w:fldCharType="end"/>
      </w:r>
      <w:r w:rsidR="0020281F" w:rsidRPr="003A076F">
        <w:t>,</w:t>
      </w:r>
      <w:r w:rsidRPr="003A076F">
        <w:t xml:space="preserve"> not all consumers were happy with their services and even those who were </w:t>
      </w:r>
      <w:r w:rsidR="00C90F64" w:rsidRPr="003A076F">
        <w:t xml:space="preserve">happy </w:t>
      </w:r>
      <w:r w:rsidRPr="003A076F">
        <w:t>often had suggestion</w:t>
      </w:r>
      <w:r w:rsidR="00C90F64" w:rsidRPr="003A076F">
        <w:t>s</w:t>
      </w:r>
      <w:r w:rsidRPr="003A076F">
        <w:t xml:space="preserve"> on how they could be improved. The most common suggestions </w:t>
      </w:r>
      <w:r w:rsidR="006620C0" w:rsidRPr="003A076F">
        <w:t xml:space="preserve">from consumers and their </w:t>
      </w:r>
      <w:r w:rsidR="00F52782" w:rsidRPr="003A076F">
        <w:t>f</w:t>
      </w:r>
      <w:proofErr w:type="spellStart"/>
      <w:r w:rsidR="00F52782" w:rsidRPr="00755E8D">
        <w:rPr>
          <w:lang w:val="en-AU" w:eastAsia="en-AU"/>
        </w:rPr>
        <w:t>riends</w:t>
      </w:r>
      <w:proofErr w:type="spellEnd"/>
      <w:r w:rsidR="00F52782" w:rsidRPr="00755E8D">
        <w:rPr>
          <w:lang w:val="en-AU" w:eastAsia="en-AU"/>
        </w:rPr>
        <w:t>, families and other support people</w:t>
      </w:r>
      <w:r w:rsidRPr="00755E8D">
        <w:rPr>
          <w:lang w:val="en-AU" w:eastAsia="en-AU"/>
        </w:rPr>
        <w:t xml:space="preserve"> included the need to:</w:t>
      </w:r>
    </w:p>
    <w:p w14:paraId="78443707" w14:textId="4C787D34" w:rsidR="00611FC9" w:rsidRPr="00755E8D" w:rsidRDefault="006A7A3D" w:rsidP="003A076F">
      <w:pPr>
        <w:pStyle w:val="ListBullet"/>
      </w:pPr>
      <w:r w:rsidRPr="003A076F">
        <w:rPr>
          <w:rStyle w:val="Strong"/>
        </w:rPr>
        <w:t>Promote programs</w:t>
      </w:r>
      <w:r w:rsidR="00611FC9" w:rsidRPr="003A076F">
        <w:rPr>
          <w:rStyle w:val="Strong"/>
        </w:rPr>
        <w:t xml:space="preserve"> more widely</w:t>
      </w:r>
      <w:r w:rsidR="00611FC9" w:rsidRPr="00755E8D">
        <w:t xml:space="preserve"> to the public and within the health and social service system, and </w:t>
      </w:r>
      <w:r w:rsidR="00E84BAC" w:rsidRPr="00755E8D">
        <w:t>make</w:t>
      </w:r>
      <w:r w:rsidR="00611FC9" w:rsidRPr="00755E8D">
        <w:t xml:space="preserve"> it clear what services are available, who they are available to and how people can access them</w:t>
      </w:r>
      <w:r w:rsidRPr="00755E8D">
        <w:t>. This would help to make programs more accessible.</w:t>
      </w:r>
    </w:p>
    <w:p w14:paraId="6BFFF336" w14:textId="03D0CE85" w:rsidR="00611FC9" w:rsidRPr="00755E8D" w:rsidRDefault="00611FC9" w:rsidP="003A076F">
      <w:pPr>
        <w:pStyle w:val="ListBullet"/>
      </w:pPr>
      <w:r w:rsidRPr="003A076F">
        <w:rPr>
          <w:rStyle w:val="Strong"/>
        </w:rPr>
        <w:t>Make programs available for as long as people need them</w:t>
      </w:r>
      <w:r w:rsidRPr="00755E8D">
        <w:t xml:space="preserve"> because time-limited support does not meet the needs of people who have ongoing or fluctuating needs</w:t>
      </w:r>
      <w:r w:rsidR="006A7A3D" w:rsidRPr="00755E8D">
        <w:t>.</w:t>
      </w:r>
    </w:p>
    <w:p w14:paraId="55225F91" w14:textId="25457F8E" w:rsidR="00611FC9" w:rsidRPr="00755E8D" w:rsidRDefault="00611FC9" w:rsidP="003A076F">
      <w:pPr>
        <w:pStyle w:val="ListBullet"/>
      </w:pPr>
      <w:r w:rsidRPr="003A076F">
        <w:rPr>
          <w:rStyle w:val="Strong"/>
        </w:rPr>
        <w:t>Build a stable and well-qualified workforce</w:t>
      </w:r>
      <w:r w:rsidRPr="00755E8D">
        <w:t xml:space="preserve"> by providing </w:t>
      </w:r>
      <w:r w:rsidR="00CF7FA7" w:rsidRPr="00755E8D">
        <w:t>competitive</w:t>
      </w:r>
      <w:r w:rsidRPr="00755E8D">
        <w:t xml:space="preserve"> wages, conditions, training, </w:t>
      </w:r>
      <w:proofErr w:type="gramStart"/>
      <w:r w:rsidRPr="00755E8D">
        <w:t>support</w:t>
      </w:r>
      <w:proofErr w:type="gramEnd"/>
      <w:r w:rsidRPr="00755E8D">
        <w:t xml:space="preserve"> and job stability. This way, services can attract the best people and keep them, </w:t>
      </w:r>
      <w:r w:rsidR="00C90F64" w:rsidRPr="00755E8D">
        <w:t>and consumers are able to engage with a highly</w:t>
      </w:r>
      <w:r w:rsidRPr="00755E8D">
        <w:t xml:space="preserve"> competent and consistent support worker over time.</w:t>
      </w:r>
    </w:p>
    <w:p w14:paraId="6111C874" w14:textId="15392621" w:rsidR="005D2470" w:rsidRPr="00755E8D" w:rsidRDefault="00611FC9" w:rsidP="003A076F">
      <w:pPr>
        <w:pStyle w:val="ListBullet"/>
      </w:pPr>
      <w:r w:rsidRPr="003A076F">
        <w:rPr>
          <w:rStyle w:val="Strong"/>
        </w:rPr>
        <w:t>Improve how transitions in services are managed</w:t>
      </w:r>
      <w:r w:rsidRPr="00755E8D">
        <w:t xml:space="preserve"> so that when </w:t>
      </w:r>
      <w:r w:rsidR="006A7A3D" w:rsidRPr="00755E8D">
        <w:t>consumers</w:t>
      </w:r>
      <w:r w:rsidRPr="00755E8D">
        <w:t xml:space="preserve"> need to change support workers, </w:t>
      </w:r>
      <w:proofErr w:type="spellStart"/>
      <w:r w:rsidRPr="00755E8D">
        <w:t>organisations</w:t>
      </w:r>
      <w:proofErr w:type="spellEnd"/>
      <w:r w:rsidRPr="00755E8D">
        <w:t xml:space="preserve">, or when </w:t>
      </w:r>
      <w:r w:rsidR="006A7A3D" w:rsidRPr="00755E8D">
        <w:t>consumers</w:t>
      </w:r>
      <w:r w:rsidRPr="00755E8D">
        <w:t xml:space="preserve"> are moving into or out of programs, the change is not abrupt, there is a smooth handover and there are no gaps where </w:t>
      </w:r>
      <w:r w:rsidR="006A7A3D" w:rsidRPr="00755E8D">
        <w:t>consumers</w:t>
      </w:r>
      <w:r w:rsidRPr="00755E8D">
        <w:t xml:space="preserve"> get no support. </w:t>
      </w:r>
      <w:bookmarkStart w:id="143" w:name="_Hlk58766919"/>
      <w:r w:rsidRPr="00755E8D">
        <w:t xml:space="preserve">Exiting the service should be expected and agreed upon with </w:t>
      </w:r>
      <w:r w:rsidR="006A7A3D" w:rsidRPr="00755E8D">
        <w:t>consumers</w:t>
      </w:r>
      <w:r w:rsidRPr="00755E8D">
        <w:t>.</w:t>
      </w:r>
      <w:bookmarkEnd w:id="143"/>
    </w:p>
    <w:p w14:paraId="4946529C" w14:textId="77777777" w:rsidR="005D2470" w:rsidRPr="00755E8D" w:rsidRDefault="005D2470" w:rsidP="009926AD">
      <w:pPr>
        <w:pStyle w:val="Callout"/>
      </w:pPr>
      <w:r w:rsidRPr="00755E8D">
        <w:t>‘Probably advertise more in places like [mental health hospitals]. I've been in [hospital] about three times and I had no idea of these places, so a bit more advertising on the walls of those places so people do know they exist.’</w:t>
      </w:r>
    </w:p>
    <w:p w14:paraId="29DC173D" w14:textId="77777777" w:rsidR="005D2470" w:rsidRPr="003A076F" w:rsidRDefault="005D2470" w:rsidP="009926AD">
      <w:pPr>
        <w:pStyle w:val="Callout"/>
      </w:pPr>
      <w:r w:rsidRPr="003A076F">
        <w:t>Consumer</w:t>
      </w:r>
    </w:p>
    <w:p w14:paraId="35430C89" w14:textId="5A43C160" w:rsidR="00611FC9" w:rsidRPr="00755E8D" w:rsidRDefault="002E19CB" w:rsidP="003A076F">
      <w:pPr>
        <w:pStyle w:val="ListBullet"/>
      </w:pPr>
      <w:r w:rsidRPr="003A076F">
        <w:rPr>
          <w:rStyle w:val="Strong"/>
        </w:rPr>
        <w:t xml:space="preserve">Involve </w:t>
      </w:r>
      <w:r w:rsidR="00F52782" w:rsidRPr="003A076F">
        <w:rPr>
          <w:rStyle w:val="Strong"/>
        </w:rPr>
        <w:t>friends, families and other support people</w:t>
      </w:r>
      <w:r w:rsidR="00611FC9" w:rsidRPr="003A076F">
        <w:rPr>
          <w:rStyle w:val="Strong"/>
        </w:rPr>
        <w:t xml:space="preserve"> in programs </w:t>
      </w:r>
      <w:r w:rsidRPr="003A076F">
        <w:rPr>
          <w:rStyle w:val="Strong"/>
        </w:rPr>
        <w:t>where appropriate opportunities arise</w:t>
      </w:r>
      <w:r w:rsidRPr="00755E8D">
        <w:t>,</w:t>
      </w:r>
      <w:r w:rsidR="00611FC9" w:rsidRPr="00755E8D">
        <w:t xml:space="preserve"> if that is what they and </w:t>
      </w:r>
      <w:r w:rsidR="00203873" w:rsidRPr="00755E8D">
        <w:t>consumers</w:t>
      </w:r>
      <w:r w:rsidR="00611FC9" w:rsidRPr="00755E8D">
        <w:t xml:space="preserve"> would like</w:t>
      </w:r>
      <w:r w:rsidR="006A7A3D" w:rsidRPr="00755E8D">
        <w:t>.</w:t>
      </w:r>
    </w:p>
    <w:p w14:paraId="54F831F0" w14:textId="0AC7CB90" w:rsidR="00623D22" w:rsidRPr="00755E8D" w:rsidRDefault="002E19CB" w:rsidP="003A076F">
      <w:pPr>
        <w:pStyle w:val="ListBullet"/>
      </w:pPr>
      <w:r w:rsidRPr="003A076F">
        <w:rPr>
          <w:rStyle w:val="Strong"/>
        </w:rPr>
        <w:t>Provide m</w:t>
      </w:r>
      <w:r w:rsidR="00611FC9" w:rsidRPr="003A076F">
        <w:rPr>
          <w:rStyle w:val="Strong"/>
        </w:rPr>
        <w:t>ore funding to psychosocial support programs</w:t>
      </w:r>
      <w:r w:rsidR="00611FC9" w:rsidRPr="00755E8D">
        <w:t xml:space="preserve"> </w:t>
      </w:r>
      <w:r w:rsidRPr="00755E8D">
        <w:t>to</w:t>
      </w:r>
      <w:r w:rsidR="00611FC9" w:rsidRPr="00755E8D">
        <w:t xml:space="preserve"> </w:t>
      </w:r>
      <w:r w:rsidR="00E1187D" w:rsidRPr="00755E8D">
        <w:t>better enable</w:t>
      </w:r>
      <w:r w:rsidR="00611FC9" w:rsidRPr="00755E8D">
        <w:t xml:space="preserve"> services meet </w:t>
      </w:r>
      <w:r w:rsidR="00E1187D" w:rsidRPr="00755E8D">
        <w:t>consumers’</w:t>
      </w:r>
      <w:r w:rsidR="00611FC9" w:rsidRPr="00755E8D">
        <w:t xml:space="preserve"> needs and </w:t>
      </w:r>
      <w:r w:rsidR="00E1187D" w:rsidRPr="00755E8D">
        <w:t>help them to be</w:t>
      </w:r>
      <w:r w:rsidR="00611FC9" w:rsidRPr="00755E8D">
        <w:t xml:space="preserve"> available when </w:t>
      </w:r>
      <w:r w:rsidR="00E1187D" w:rsidRPr="00755E8D">
        <w:t>consumers</w:t>
      </w:r>
      <w:r w:rsidR="00611FC9" w:rsidRPr="00755E8D">
        <w:t xml:space="preserve"> need them. This is </w:t>
      </w:r>
      <w:r w:rsidRPr="00755E8D">
        <w:t>particularly needed</w:t>
      </w:r>
      <w:r w:rsidR="00611FC9" w:rsidRPr="00755E8D">
        <w:t xml:space="preserve"> for people living in regional, </w:t>
      </w:r>
      <w:proofErr w:type="gramStart"/>
      <w:r w:rsidR="00611FC9" w:rsidRPr="00755E8D">
        <w:t>rural</w:t>
      </w:r>
      <w:proofErr w:type="gramEnd"/>
      <w:r w:rsidR="00611FC9" w:rsidRPr="00755E8D">
        <w:t xml:space="preserve"> and remote areas.</w:t>
      </w:r>
    </w:p>
    <w:p w14:paraId="50385E68" w14:textId="17B0D7C0" w:rsidR="00623D22" w:rsidRPr="00755E8D" w:rsidRDefault="00FF7207" w:rsidP="00235540">
      <w:pPr>
        <w:pStyle w:val="ListBullet"/>
      </w:pPr>
      <w:r w:rsidRPr="00755E8D">
        <w:t xml:space="preserve">Improve communication </w:t>
      </w:r>
      <w:r w:rsidR="006617EF" w:rsidRPr="00755E8D">
        <w:t xml:space="preserve">within the sector </w:t>
      </w:r>
      <w:r w:rsidRPr="00755E8D">
        <w:t xml:space="preserve">to provide greater clarity </w:t>
      </w:r>
      <w:r w:rsidR="00623D22" w:rsidRPr="00755E8D">
        <w:t xml:space="preserve">about the place of psychosocial support services within the broader mental health system and stability around their future funding. Short-term funding, </w:t>
      </w:r>
      <w:proofErr w:type="gramStart"/>
      <w:r w:rsidR="00623D22" w:rsidRPr="00755E8D">
        <w:t>defunding</w:t>
      </w:r>
      <w:proofErr w:type="gramEnd"/>
      <w:r w:rsidR="00623D22" w:rsidRPr="00755E8D">
        <w:t xml:space="preserve"> and refunding of programs, and frequent changes in program names </w:t>
      </w:r>
      <w:r w:rsidR="00C90F64" w:rsidRPr="00755E8D">
        <w:t>and</w:t>
      </w:r>
      <w:r w:rsidR="00623D22" w:rsidRPr="00755E8D">
        <w:t xml:space="preserve"> language have led to a sense of confusion and perception of a fragmented mental health system amongst </w:t>
      </w:r>
      <w:r w:rsidR="00571ECD" w:rsidRPr="00755E8D">
        <w:t>consumers</w:t>
      </w:r>
      <w:r w:rsidR="00623D22" w:rsidRPr="00755E8D">
        <w:t xml:space="preserve"> and service providers alike.</w:t>
      </w:r>
    </w:p>
    <w:p w14:paraId="5B3AE24E" w14:textId="77777777" w:rsidR="00B57351" w:rsidRPr="00755E8D" w:rsidRDefault="00B57351" w:rsidP="009926AD">
      <w:pPr>
        <w:pStyle w:val="Callout"/>
      </w:pPr>
      <w:r w:rsidRPr="00755E8D">
        <w:t xml:space="preserve">‘It [the mental health system] is so fragmented – </w:t>
      </w:r>
      <w:proofErr w:type="spellStart"/>
      <w:r w:rsidRPr="00755E8D">
        <w:t>CoS</w:t>
      </w:r>
      <w:proofErr w:type="spellEnd"/>
      <w:r w:rsidRPr="00755E8D">
        <w:t xml:space="preserve"> is a classic example of that because it’s not clear about eligibility, how you access it, what’s the difference between the kind of packages that are supported through those and the NDIS.’</w:t>
      </w:r>
    </w:p>
    <w:p w14:paraId="178063E1" w14:textId="77777777" w:rsidR="00235540" w:rsidRDefault="00B57351" w:rsidP="009926AD">
      <w:pPr>
        <w:pStyle w:val="Callout"/>
      </w:pPr>
      <w:r w:rsidRPr="003A076F">
        <w:t>Peak body representative</w:t>
      </w:r>
    </w:p>
    <w:p w14:paraId="1E32E8F4" w14:textId="70C382DE" w:rsidR="007865AC" w:rsidRPr="00235540" w:rsidRDefault="00283633" w:rsidP="00235540">
      <w:pPr>
        <w:pStyle w:val="ListBullet"/>
        <w:rPr>
          <w:rFonts w:asciiTheme="majorHAnsi" w:hAnsiTheme="majorHAnsi" w:cstheme="majorHAnsi"/>
          <w:iCs/>
          <w:szCs w:val="20"/>
        </w:rPr>
      </w:pPr>
      <w:r w:rsidRPr="00235540">
        <w:rPr>
          <w:rStyle w:val="Strong"/>
        </w:rPr>
        <w:t>Use h</w:t>
      </w:r>
      <w:r w:rsidR="00813E7F" w:rsidRPr="00235540">
        <w:rPr>
          <w:rStyle w:val="Strong"/>
        </w:rPr>
        <w:t xml:space="preserve">uman </w:t>
      </w:r>
      <w:proofErr w:type="spellStart"/>
      <w:r w:rsidR="00813E7F" w:rsidRPr="00235540">
        <w:rPr>
          <w:rStyle w:val="Strong"/>
        </w:rPr>
        <w:t>centred</w:t>
      </w:r>
      <w:proofErr w:type="spellEnd"/>
      <w:r w:rsidR="00813E7F" w:rsidRPr="00235540">
        <w:rPr>
          <w:rStyle w:val="Strong"/>
        </w:rPr>
        <w:t xml:space="preserve"> </w:t>
      </w:r>
      <w:r w:rsidRPr="00235540">
        <w:rPr>
          <w:rStyle w:val="Strong"/>
        </w:rPr>
        <w:t>design and</w:t>
      </w:r>
      <w:r w:rsidR="00813E7F" w:rsidRPr="00235540">
        <w:rPr>
          <w:rStyle w:val="Strong"/>
        </w:rPr>
        <w:t xml:space="preserve"> co-design services</w:t>
      </w:r>
      <w:r w:rsidR="006F3AF8" w:rsidRPr="00235540">
        <w:rPr>
          <w:rStyle w:val="Strong"/>
        </w:rPr>
        <w:t xml:space="preserve"> </w:t>
      </w:r>
      <w:r w:rsidR="00813E7F" w:rsidRPr="00235540">
        <w:rPr>
          <w:rStyle w:val="Strong"/>
        </w:rPr>
        <w:t xml:space="preserve">to ensure programs best meet </w:t>
      </w:r>
      <w:r w:rsidR="00010976" w:rsidRPr="00235540">
        <w:rPr>
          <w:rStyle w:val="Strong"/>
        </w:rPr>
        <w:t>consumer</w:t>
      </w:r>
      <w:r w:rsidR="00813E7F" w:rsidRPr="00235540">
        <w:rPr>
          <w:rStyle w:val="Strong"/>
        </w:rPr>
        <w:t xml:space="preserve"> needs</w:t>
      </w:r>
      <w:r w:rsidR="00813E7F" w:rsidRPr="00235540">
        <w:t>.</w:t>
      </w:r>
      <w:r w:rsidR="00813E7F" w:rsidRPr="00755E8D">
        <w:t xml:space="preserve"> Initiatives that aim to improve or reform programs and systems </w:t>
      </w:r>
      <w:r w:rsidRPr="00755E8D">
        <w:t>should</w:t>
      </w:r>
      <w:r w:rsidR="00813E7F" w:rsidRPr="00755E8D">
        <w:t xml:space="preserve"> be guided by </w:t>
      </w:r>
      <w:r w:rsidR="00FA0E3F" w:rsidRPr="00755E8D">
        <w:t xml:space="preserve">the </w:t>
      </w:r>
      <w:r w:rsidR="00813E7F" w:rsidRPr="00755E8D">
        <w:t xml:space="preserve">wisdom </w:t>
      </w:r>
      <w:r w:rsidR="00FA0E3F" w:rsidRPr="00755E8D">
        <w:t xml:space="preserve">of consumers and </w:t>
      </w:r>
      <w:r w:rsidR="00DA4EF3" w:rsidRPr="00755E8D">
        <w:t xml:space="preserve">their friends, </w:t>
      </w:r>
      <w:proofErr w:type="gramStart"/>
      <w:r w:rsidR="00DA4EF3" w:rsidRPr="00755E8D">
        <w:t>families</w:t>
      </w:r>
      <w:proofErr w:type="gramEnd"/>
      <w:r w:rsidR="00DA4EF3" w:rsidRPr="00755E8D">
        <w:t xml:space="preserve"> and other support people</w:t>
      </w:r>
      <w:r w:rsidR="00FA0E3F" w:rsidRPr="00755E8D">
        <w:t>. They are best placed to know</w:t>
      </w:r>
      <w:r w:rsidR="00813E7F" w:rsidRPr="00755E8D">
        <w:t xml:space="preserve"> </w:t>
      </w:r>
      <w:r w:rsidR="00C90F64" w:rsidRPr="00755E8D">
        <w:t xml:space="preserve">and </w:t>
      </w:r>
      <w:r w:rsidR="00646A3D" w:rsidRPr="00755E8D">
        <w:t xml:space="preserve">have ideas </w:t>
      </w:r>
      <w:r w:rsidR="00C90F64" w:rsidRPr="00755E8D">
        <w:t xml:space="preserve">on </w:t>
      </w:r>
      <w:r w:rsidR="00646A3D" w:rsidRPr="00755E8D">
        <w:t>how to</w:t>
      </w:r>
      <w:r w:rsidR="00813E7F" w:rsidRPr="00755E8D">
        <w:t xml:space="preserve"> deliver psychosocial supports that are: (</w:t>
      </w:r>
      <w:proofErr w:type="spellStart"/>
      <w:r w:rsidR="00813E7F" w:rsidRPr="00755E8D">
        <w:t>i</w:t>
      </w:r>
      <w:proofErr w:type="spellEnd"/>
      <w:r w:rsidR="00813E7F" w:rsidRPr="00755E8D">
        <w:t xml:space="preserve">) innovative: (ii) </w:t>
      </w:r>
      <w:r w:rsidR="00813E7F" w:rsidRPr="00755E8D">
        <w:lastRenderedPageBreak/>
        <w:t>desirable to people who need them, (iii) feasible, and (iv) viable to operate and sustain. PHNs and services need time in the service development phase to achieve this.</w:t>
      </w:r>
      <w:bookmarkEnd w:id="105"/>
      <w:r w:rsidR="007865AC" w:rsidRPr="00755E8D">
        <w:br w:type="page"/>
      </w:r>
    </w:p>
    <w:p w14:paraId="72E0CE07" w14:textId="7B20CF1E" w:rsidR="00F32C37" w:rsidRDefault="008971FE" w:rsidP="00F32C37">
      <w:pPr>
        <w:pStyle w:val="Heading1"/>
        <w:ind w:right="-284"/>
      </w:pPr>
      <w:bookmarkStart w:id="144" w:name="_Ref57300226"/>
      <w:bookmarkStart w:id="145" w:name="_Ref57364424"/>
      <w:bookmarkStart w:id="146" w:name="_Ref59466989"/>
      <w:bookmarkStart w:id="147" w:name="_Toc97564809"/>
      <w:bookmarkStart w:id="148" w:name="_Hlk58692816"/>
      <w:r w:rsidRPr="00755E8D">
        <w:lastRenderedPageBreak/>
        <w:t xml:space="preserve">Has the approach to integration of NPS-M and </w:t>
      </w:r>
      <w:proofErr w:type="spellStart"/>
      <w:r w:rsidRPr="00755E8D">
        <w:t>CoS</w:t>
      </w:r>
      <w:proofErr w:type="spellEnd"/>
      <w:r w:rsidRPr="00755E8D">
        <w:t xml:space="preserve"> with other clinical and non-clinical services assisted consumers to access effective care?</w:t>
      </w:r>
      <w:bookmarkEnd w:id="144"/>
      <w:bookmarkEnd w:id="145"/>
      <w:r w:rsidR="006C17A0" w:rsidRPr="00755E8D">
        <w:t xml:space="preserve"> (KLE 4)</w:t>
      </w:r>
      <w:bookmarkEnd w:id="146"/>
      <w:bookmarkEnd w:id="147"/>
    </w:p>
    <w:p w14:paraId="7EE4A3E2" w14:textId="2A31BD57" w:rsidR="00CA1CEA" w:rsidRPr="00CA1CEA" w:rsidRDefault="00CA1CEA" w:rsidP="0010284C">
      <w:pPr>
        <w:pStyle w:val="Longformcallout"/>
        <w:pBdr>
          <w:left w:val="single" w:sz="8" w:space="4" w:color="F25E21" w:themeColor="accent2"/>
        </w:pBdr>
        <w:shd w:val="clear" w:color="auto" w:fill="E6E6E1" w:themeFill="accent5"/>
        <w:rPr>
          <w:b/>
          <w:bCs/>
          <w:szCs w:val="20"/>
        </w:rPr>
      </w:pPr>
      <w:r w:rsidRPr="00CA1CEA">
        <w:rPr>
          <w:b/>
          <w:bCs/>
          <w:szCs w:val="20"/>
        </w:rPr>
        <w:t>Summary of findings</w:t>
      </w:r>
    </w:p>
    <w:p w14:paraId="4BC9423D" w14:textId="6FF0AB33" w:rsidR="0010284C" w:rsidRPr="00755E8D" w:rsidRDefault="0010284C" w:rsidP="0010284C">
      <w:pPr>
        <w:pStyle w:val="Longformcallout"/>
        <w:pBdr>
          <w:left w:val="single" w:sz="8" w:space="4" w:color="F25E21" w:themeColor="accent2"/>
        </w:pBdr>
        <w:shd w:val="clear" w:color="auto" w:fill="E6E6E1" w:themeFill="accent5"/>
      </w:pPr>
      <w:r w:rsidRPr="00755E8D">
        <w:t>Integration of the two programs with other services for this cohort of people was a stated goal for both programs, particularly NPS-M. The evaluation found many examples of integration mechanisms in place or in development across the 31 PHNs, which are detailed in the PHN profiles at Appendix A</w:t>
      </w:r>
    </w:p>
    <w:p w14:paraId="02FF02DF" w14:textId="77777777" w:rsidR="0010284C" w:rsidRPr="00755E8D" w:rsidRDefault="0010284C" w:rsidP="0010284C">
      <w:pPr>
        <w:pStyle w:val="Longformcallout"/>
        <w:pBdr>
          <w:left w:val="single" w:sz="8" w:space="4" w:color="F25E21" w:themeColor="accent2"/>
        </w:pBdr>
        <w:shd w:val="clear" w:color="auto" w:fill="E6E6E1" w:themeFill="accent5"/>
      </w:pPr>
      <w:r w:rsidRPr="00755E8D">
        <w:t>Integration efforts showed marked variation in the service types, and aspects of care being integrated with psychosocial supports, as well as the stakeholders and levers involved in enabling integration. Many PHNs established referral and care pathways. Only one example of pooled funding to enable joint commissioning was encountered.</w:t>
      </w:r>
    </w:p>
    <w:p w14:paraId="0C1DCDED" w14:textId="77777777" w:rsidR="0010284C" w:rsidRPr="00755E8D" w:rsidRDefault="0010284C" w:rsidP="0010284C">
      <w:pPr>
        <w:pStyle w:val="Longformcallout"/>
        <w:pBdr>
          <w:left w:val="single" w:sz="8" w:space="4" w:color="F25E21" w:themeColor="accent2"/>
        </w:pBdr>
        <w:shd w:val="clear" w:color="auto" w:fill="E6E6E1" w:themeFill="accent5"/>
        <w:rPr>
          <w:rFonts w:asciiTheme="minorHAnsi" w:hAnsiTheme="minorHAnsi" w:cstheme="minorHAnsi"/>
        </w:rPr>
      </w:pPr>
      <w:r w:rsidRPr="00755E8D">
        <w:rPr>
          <w:rFonts w:asciiTheme="minorHAnsi" w:hAnsiTheme="minorHAnsi" w:cstheme="minorHAnsi"/>
        </w:rPr>
        <w:t>Successful integration efforts were usually enabled by dedicated individuals or groups who generated shared motivation and strong relationships across stakeholders and clear governance structures to drive integration. Other enablers included the involvement of consumers in the integration process and the development of innovative ways around structural barriers to integration.</w:t>
      </w:r>
    </w:p>
    <w:p w14:paraId="6E71B751" w14:textId="77777777" w:rsidR="0010284C" w:rsidRPr="00755E8D" w:rsidRDefault="0010284C" w:rsidP="0010284C">
      <w:pPr>
        <w:pStyle w:val="Longformcallout"/>
        <w:pBdr>
          <w:left w:val="single" w:sz="8" w:space="4" w:color="F25E21" w:themeColor="accent2"/>
        </w:pBdr>
        <w:shd w:val="clear" w:color="auto" w:fill="E6E6E1" w:themeFill="accent5"/>
        <w:rPr>
          <w:rFonts w:asciiTheme="minorHAnsi" w:hAnsiTheme="minorHAnsi" w:cstheme="minorHAnsi"/>
        </w:rPr>
      </w:pPr>
      <w:r w:rsidRPr="00755E8D">
        <w:rPr>
          <w:rFonts w:asciiTheme="minorHAnsi" w:hAnsiTheme="minorHAnsi" w:cstheme="minorHAnsi"/>
        </w:rPr>
        <w:t xml:space="preserve">The level of collaboration/interaction between the state or territory and Commonwealth programs varied by PHN: only the ACT jointly commissioned services with the local PHN. Service boundaries and exclusions were in place between the state or territory and Commonwealth programs, but they were not always clear. </w:t>
      </w:r>
    </w:p>
    <w:p w14:paraId="1B92946E" w14:textId="77777777" w:rsidR="0010284C" w:rsidRPr="00755E8D" w:rsidRDefault="0010284C" w:rsidP="0010284C">
      <w:pPr>
        <w:pStyle w:val="Longformcallout"/>
        <w:pBdr>
          <w:left w:val="single" w:sz="8" w:space="4" w:color="F25E21" w:themeColor="accent2"/>
        </w:pBdr>
        <w:shd w:val="clear" w:color="auto" w:fill="E6E6E1" w:themeFill="accent5"/>
        <w:rPr>
          <w:rFonts w:asciiTheme="minorHAnsi" w:hAnsiTheme="minorHAnsi" w:cstheme="minorHAnsi"/>
        </w:rPr>
      </w:pPr>
      <w:r w:rsidRPr="00755E8D">
        <w:rPr>
          <w:rFonts w:asciiTheme="minorHAnsi" w:hAnsiTheme="minorHAnsi" w:cstheme="minorHAnsi"/>
        </w:rPr>
        <w:t>States and territories continue to be the dominant funder of psychosocial support services in Australia and nearly all jurisdictions have program reviews or evaluations in place, which also represents a challenge to integrated arrangements. The potential for gaps and duplication remains.</w:t>
      </w:r>
    </w:p>
    <w:p w14:paraId="61550DCF" w14:textId="77777777" w:rsidR="0010284C" w:rsidRPr="00755E8D" w:rsidRDefault="0010284C" w:rsidP="0010284C">
      <w:pPr>
        <w:pStyle w:val="Longformcallout"/>
        <w:pBdr>
          <w:left w:val="single" w:sz="8" w:space="4" w:color="F25E21" w:themeColor="accent2"/>
        </w:pBdr>
        <w:shd w:val="clear" w:color="auto" w:fill="E6E6E1" w:themeFill="accent5"/>
      </w:pPr>
      <w:r w:rsidRPr="00755E8D">
        <w:rPr>
          <w:rFonts w:asciiTheme="minorHAnsi" w:hAnsiTheme="minorHAnsi" w:cstheme="minorHAnsi"/>
        </w:rPr>
        <w:t xml:space="preserve">The key barrier to integration was the fragmented service landscape with funding and governance split across all levels of government, resulting in dispersed accountability and poor incentives for cross-jurisdictional collaboration. </w:t>
      </w:r>
      <w:r w:rsidRPr="00755E8D">
        <w:t xml:space="preserve">Short implementation timeframes, uncertainty about the future of the programs and the pressured context generated by the roll-out of the NDIS impeded the development of the effective partnerships required for integration. Other barriers to integration included mixed understandings on what integration meant in a psychosocial context and a lack of experience, capability and guidance on how to commission for integration.  </w:t>
      </w:r>
    </w:p>
    <w:p w14:paraId="34B6B2C7" w14:textId="16FFB3D7" w:rsidR="0010284C" w:rsidRPr="0010284C" w:rsidRDefault="0010284C" w:rsidP="0010284C">
      <w:pPr>
        <w:pStyle w:val="Longformcallout"/>
        <w:pBdr>
          <w:left w:val="single" w:sz="8" w:space="4" w:color="F25E21" w:themeColor="accent2"/>
        </w:pBdr>
        <w:shd w:val="clear" w:color="auto" w:fill="E6E6E1" w:themeFill="accent5"/>
      </w:pPr>
      <w:r w:rsidRPr="00755E8D">
        <w:rPr>
          <w:rFonts w:asciiTheme="minorHAnsi" w:hAnsiTheme="minorHAnsi" w:cstheme="minorHAnsi"/>
        </w:rPr>
        <w:t>There are opportunities for further collaboration at all levels of the health system. Some of these opportunities are outlined at the end of this chapter, based on a framework the evaluation has developed to assist in improving integration.</w:t>
      </w:r>
    </w:p>
    <w:p w14:paraId="5F0440A8" w14:textId="3B0C2A3F" w:rsidR="00275614" w:rsidRPr="00755E8D" w:rsidRDefault="003F2CC2" w:rsidP="00D762B5">
      <w:pPr>
        <w:pStyle w:val="Heading2"/>
        <w:numPr>
          <w:ilvl w:val="1"/>
          <w:numId w:val="10"/>
        </w:numPr>
      </w:pPr>
      <w:bookmarkStart w:id="149" w:name="_Ref57285361"/>
      <w:bookmarkStart w:id="150" w:name="_Toc97564810"/>
      <w:bookmarkEnd w:id="141"/>
      <w:bookmarkEnd w:id="142"/>
      <w:bookmarkEnd w:id="148"/>
      <w:r w:rsidRPr="00755E8D">
        <w:t>I</w:t>
      </w:r>
      <w:r w:rsidR="00275614" w:rsidRPr="00755E8D">
        <w:t xml:space="preserve">ntegration was a central goal of the NPS-M and </w:t>
      </w:r>
      <w:proofErr w:type="spellStart"/>
      <w:r w:rsidR="00275614" w:rsidRPr="00755E8D">
        <w:t>CoS</w:t>
      </w:r>
      <w:proofErr w:type="spellEnd"/>
      <w:r w:rsidR="00275614" w:rsidRPr="00755E8D">
        <w:t xml:space="preserve"> programs</w:t>
      </w:r>
      <w:bookmarkEnd w:id="149"/>
      <w:bookmarkEnd w:id="150"/>
    </w:p>
    <w:p w14:paraId="381D07A1" w14:textId="2F881D84" w:rsidR="00AA363F" w:rsidRPr="00755E8D" w:rsidRDefault="00430D60" w:rsidP="00275614">
      <w:pPr>
        <w:rPr>
          <w:lang w:val="en-AU" w:eastAsia="en-AU"/>
        </w:rPr>
      </w:pPr>
      <w:r w:rsidRPr="00755E8D">
        <w:rPr>
          <w:lang w:val="en-AU" w:eastAsia="en-AU"/>
        </w:rPr>
        <w:t xml:space="preserve">In designing the funding arrangements for </w:t>
      </w:r>
      <w:r w:rsidR="00AF208B" w:rsidRPr="00755E8D">
        <w:rPr>
          <w:lang w:val="en-AU" w:eastAsia="en-AU"/>
        </w:rPr>
        <w:t xml:space="preserve">both NPS-M and </w:t>
      </w:r>
      <w:proofErr w:type="spellStart"/>
      <w:r w:rsidR="00AF208B" w:rsidRPr="00755E8D">
        <w:rPr>
          <w:lang w:val="en-AU" w:eastAsia="en-AU"/>
        </w:rPr>
        <w:t>CoS</w:t>
      </w:r>
      <w:proofErr w:type="spellEnd"/>
      <w:r w:rsidR="00AF208B" w:rsidRPr="00755E8D">
        <w:rPr>
          <w:lang w:val="en-AU" w:eastAsia="en-AU"/>
        </w:rPr>
        <w:t>, t</w:t>
      </w:r>
      <w:r w:rsidR="00275614" w:rsidRPr="00755E8D">
        <w:rPr>
          <w:lang w:val="en-AU" w:eastAsia="en-AU"/>
        </w:rPr>
        <w:t xml:space="preserve">he </w:t>
      </w:r>
      <w:r w:rsidR="00531212" w:rsidRPr="00755E8D">
        <w:rPr>
          <w:lang w:val="en-AU" w:eastAsia="en-AU"/>
        </w:rPr>
        <w:t>Commonwealth</w:t>
      </w:r>
      <w:r w:rsidR="00275614" w:rsidRPr="00755E8D">
        <w:rPr>
          <w:lang w:val="en-AU" w:eastAsia="en-AU"/>
        </w:rPr>
        <w:t xml:space="preserve"> recognised the importance of integrating </w:t>
      </w:r>
      <w:r w:rsidR="00F2495B" w:rsidRPr="00755E8D">
        <w:rPr>
          <w:lang w:val="en-AU" w:eastAsia="en-AU"/>
        </w:rPr>
        <w:t xml:space="preserve">both </w:t>
      </w:r>
      <w:r w:rsidR="00275614" w:rsidRPr="00755E8D">
        <w:rPr>
          <w:lang w:val="en-AU" w:eastAsia="en-AU"/>
        </w:rPr>
        <w:t>programs with other clinical and non-clinical services to ensure a coordinated approach that me</w:t>
      </w:r>
      <w:r w:rsidR="00824C1D" w:rsidRPr="00755E8D">
        <w:rPr>
          <w:lang w:val="en-AU" w:eastAsia="en-AU"/>
        </w:rPr>
        <w:t>e</w:t>
      </w:r>
      <w:r w:rsidR="00275614" w:rsidRPr="00755E8D">
        <w:rPr>
          <w:lang w:val="en-AU" w:eastAsia="en-AU"/>
        </w:rPr>
        <w:t>t</w:t>
      </w:r>
      <w:r w:rsidR="00824C1D" w:rsidRPr="00755E8D">
        <w:rPr>
          <w:lang w:val="en-AU" w:eastAsia="en-AU"/>
        </w:rPr>
        <w:t>s</w:t>
      </w:r>
      <w:r w:rsidR="00275614" w:rsidRPr="00755E8D">
        <w:rPr>
          <w:lang w:val="en-AU" w:eastAsia="en-AU"/>
        </w:rPr>
        <w:t xml:space="preserve"> consumer needs</w:t>
      </w:r>
      <w:r w:rsidR="00ED05E8" w:rsidRPr="00755E8D">
        <w:rPr>
          <w:lang w:val="en-AU" w:eastAsia="en-AU"/>
        </w:rPr>
        <w:t>.</w:t>
      </w:r>
      <w:r w:rsidR="00AA3089" w:rsidRPr="00755E8D">
        <w:rPr>
          <w:lang w:val="en-AU" w:eastAsia="en-AU"/>
        </w:rPr>
        <w:t xml:space="preserve"> As discussed </w:t>
      </w:r>
      <w:r w:rsidR="00BA5BA2" w:rsidRPr="00755E8D">
        <w:rPr>
          <w:lang w:val="en-AU" w:eastAsia="en-AU"/>
        </w:rPr>
        <w:t xml:space="preserve">in </w:t>
      </w:r>
      <w:r w:rsidR="001A649A" w:rsidRPr="00755E8D">
        <w:rPr>
          <w:lang w:val="en-AU" w:eastAsia="en-AU"/>
        </w:rPr>
        <w:t>S</w:t>
      </w:r>
      <w:r w:rsidR="00BA5BA2" w:rsidRPr="00755E8D">
        <w:rPr>
          <w:lang w:val="en-AU" w:eastAsia="en-AU"/>
        </w:rPr>
        <w:t xml:space="preserve">ection </w:t>
      </w:r>
      <w:r w:rsidR="007C4DD7" w:rsidRPr="00755E8D">
        <w:rPr>
          <w:lang w:val="en-AU" w:eastAsia="en-AU"/>
        </w:rPr>
        <w:fldChar w:fldCharType="begin"/>
      </w:r>
      <w:r w:rsidR="007C4DD7" w:rsidRPr="00755E8D">
        <w:rPr>
          <w:lang w:val="en-AU" w:eastAsia="en-AU"/>
        </w:rPr>
        <w:instrText xml:space="preserve"> REF _Ref58399558 \r \h </w:instrText>
      </w:r>
      <w:r w:rsidR="00755E8D" w:rsidRPr="00755E8D">
        <w:rPr>
          <w:lang w:val="en-AU" w:eastAsia="en-AU"/>
        </w:rPr>
        <w:instrText xml:space="preserve"> \* MERGEFORMAT </w:instrText>
      </w:r>
      <w:r w:rsidR="007C4DD7" w:rsidRPr="00755E8D">
        <w:rPr>
          <w:lang w:val="en-AU" w:eastAsia="en-AU"/>
        </w:rPr>
      </w:r>
      <w:r w:rsidR="007C4DD7" w:rsidRPr="00755E8D">
        <w:rPr>
          <w:lang w:val="en-AU" w:eastAsia="en-AU"/>
        </w:rPr>
        <w:fldChar w:fldCharType="separate"/>
      </w:r>
      <w:r w:rsidR="00823965" w:rsidRPr="00755E8D">
        <w:rPr>
          <w:lang w:val="en-AU" w:eastAsia="en-AU"/>
        </w:rPr>
        <w:t>8</w:t>
      </w:r>
      <w:r w:rsidR="007C4DD7" w:rsidRPr="00755E8D">
        <w:rPr>
          <w:lang w:val="en-AU" w:eastAsia="en-AU"/>
        </w:rPr>
        <w:fldChar w:fldCharType="end"/>
      </w:r>
      <w:r w:rsidR="00BA5BA2" w:rsidRPr="00755E8D">
        <w:rPr>
          <w:lang w:val="en-AU" w:eastAsia="en-AU"/>
        </w:rPr>
        <w:t xml:space="preserve">, </w:t>
      </w:r>
      <w:r w:rsidR="00A71AC5" w:rsidRPr="00755E8D">
        <w:rPr>
          <w:lang w:val="en-AU" w:eastAsia="en-AU"/>
        </w:rPr>
        <w:t xml:space="preserve">evidence has demonstrated </w:t>
      </w:r>
      <w:r w:rsidR="004B4FBF" w:rsidRPr="00755E8D">
        <w:rPr>
          <w:lang w:val="en-AU" w:eastAsia="en-AU"/>
        </w:rPr>
        <w:t xml:space="preserve">that </w:t>
      </w:r>
      <w:r w:rsidR="00AC689D" w:rsidRPr="00755E8D">
        <w:rPr>
          <w:lang w:val="en-AU" w:eastAsia="en-AU"/>
        </w:rPr>
        <w:t xml:space="preserve">effective care </w:t>
      </w:r>
      <w:r w:rsidR="00173F19" w:rsidRPr="00755E8D">
        <w:rPr>
          <w:lang w:val="en-AU" w:eastAsia="en-AU"/>
        </w:rPr>
        <w:t xml:space="preserve">enables consumers </w:t>
      </w:r>
      <w:r w:rsidR="00CA77ED" w:rsidRPr="00755E8D">
        <w:rPr>
          <w:lang w:val="en-AU" w:eastAsia="en-AU"/>
        </w:rPr>
        <w:t xml:space="preserve">to </w:t>
      </w:r>
      <w:r w:rsidR="00173F19" w:rsidRPr="00755E8D">
        <w:rPr>
          <w:lang w:val="en-AU" w:eastAsia="en-AU"/>
        </w:rPr>
        <w:t>experience seamless continuity of care</w:t>
      </w:r>
      <w:r w:rsidR="00A25865" w:rsidRPr="00755E8D">
        <w:rPr>
          <w:lang w:val="en-AU" w:eastAsia="en-AU"/>
        </w:rPr>
        <w:t xml:space="preserve">. This means that programs need to have </w:t>
      </w:r>
      <w:r w:rsidR="008D2260" w:rsidRPr="00755E8D">
        <w:rPr>
          <w:lang w:val="en-AU" w:eastAsia="en-AU"/>
        </w:rPr>
        <w:t xml:space="preserve">established links or referral arrangements in place to avoid consumers having to access multiple separate programs. It also means that consumers should </w:t>
      </w:r>
      <w:r w:rsidR="0099035C" w:rsidRPr="00755E8D">
        <w:rPr>
          <w:lang w:val="en-AU" w:eastAsia="en-AU"/>
        </w:rPr>
        <w:t>be</w:t>
      </w:r>
      <w:r w:rsidR="008D2260" w:rsidRPr="00755E8D">
        <w:rPr>
          <w:lang w:val="en-AU" w:eastAsia="en-AU"/>
        </w:rPr>
        <w:t xml:space="preserve"> able </w:t>
      </w:r>
      <w:r w:rsidR="0099035C" w:rsidRPr="00755E8D">
        <w:rPr>
          <w:lang w:val="en-AU" w:eastAsia="en-AU"/>
        </w:rPr>
        <w:t xml:space="preserve">to </w:t>
      </w:r>
      <w:r w:rsidR="00173F19" w:rsidRPr="00755E8D">
        <w:rPr>
          <w:lang w:val="en-AU" w:eastAsia="en-AU"/>
        </w:rPr>
        <w:t>transition</w:t>
      </w:r>
      <w:r w:rsidR="0099035C" w:rsidRPr="00755E8D">
        <w:rPr>
          <w:lang w:val="en-AU" w:eastAsia="en-AU"/>
        </w:rPr>
        <w:t xml:space="preserve"> </w:t>
      </w:r>
      <w:r w:rsidR="00173F19" w:rsidRPr="00755E8D">
        <w:rPr>
          <w:lang w:val="en-AU" w:eastAsia="en-AU"/>
        </w:rPr>
        <w:t>smoothly between services and locations as their needs change</w:t>
      </w:r>
      <w:r w:rsidR="004D2E84" w:rsidRPr="00755E8D">
        <w:rPr>
          <w:lang w:val="en-AU" w:eastAsia="en-AU"/>
        </w:rPr>
        <w:t>.</w:t>
      </w:r>
    </w:p>
    <w:p w14:paraId="09D51265" w14:textId="1293B516" w:rsidR="00363174" w:rsidRPr="00755E8D" w:rsidRDefault="00363174" w:rsidP="00275614">
      <w:pPr>
        <w:rPr>
          <w:lang w:val="en-AU" w:eastAsia="en-AU"/>
        </w:rPr>
      </w:pPr>
      <w:r w:rsidRPr="00755E8D">
        <w:rPr>
          <w:lang w:val="en-AU" w:eastAsia="en-AU"/>
        </w:rPr>
        <w:t>There were two key aspects targeted for integration. The first</w:t>
      </w:r>
      <w:r w:rsidR="00275614" w:rsidRPr="00755E8D">
        <w:rPr>
          <w:lang w:val="en-AU" w:eastAsia="en-AU"/>
        </w:rPr>
        <w:t xml:space="preserve"> was </w:t>
      </w:r>
      <w:r w:rsidR="00AC40BB" w:rsidRPr="00755E8D">
        <w:rPr>
          <w:lang w:val="en-AU" w:eastAsia="en-AU"/>
        </w:rPr>
        <w:t>joint planning and coordination with the state</w:t>
      </w:r>
      <w:r w:rsidR="000F18E7" w:rsidRPr="00755E8D">
        <w:rPr>
          <w:lang w:val="en-AU" w:eastAsia="en-AU"/>
        </w:rPr>
        <w:t xml:space="preserve"> or </w:t>
      </w:r>
      <w:r w:rsidR="002D667A" w:rsidRPr="00755E8D">
        <w:rPr>
          <w:lang w:val="en-AU" w:eastAsia="en-AU"/>
        </w:rPr>
        <w:t xml:space="preserve">territory clinical mental health and psychosocial services. The second was </w:t>
      </w:r>
      <w:r w:rsidR="00A95C8E" w:rsidRPr="00755E8D">
        <w:rPr>
          <w:lang w:val="en-AU" w:eastAsia="en-AU"/>
        </w:rPr>
        <w:t xml:space="preserve">integration </w:t>
      </w:r>
      <w:r w:rsidR="00A26EF2" w:rsidRPr="00755E8D">
        <w:rPr>
          <w:lang w:val="en-AU" w:eastAsia="en-AU"/>
        </w:rPr>
        <w:t>with broader social/human services</w:t>
      </w:r>
      <w:r w:rsidR="00C50645" w:rsidRPr="00755E8D">
        <w:rPr>
          <w:lang w:val="en-AU" w:eastAsia="en-AU"/>
        </w:rPr>
        <w:t xml:space="preserve"> to allow a more holistic approach to care – for example for consumers with alcohol and other drug issues in addition to their </w:t>
      </w:r>
      <w:r w:rsidR="00561C97" w:rsidRPr="00755E8D">
        <w:rPr>
          <w:lang w:val="en-AU" w:eastAsia="en-AU"/>
        </w:rPr>
        <w:t>psychosocial</w:t>
      </w:r>
      <w:r w:rsidR="00C50645" w:rsidRPr="00755E8D">
        <w:rPr>
          <w:lang w:val="en-AU" w:eastAsia="en-AU"/>
        </w:rPr>
        <w:t xml:space="preserve"> </w:t>
      </w:r>
      <w:r w:rsidR="00561C97" w:rsidRPr="00755E8D">
        <w:rPr>
          <w:lang w:val="en-AU" w:eastAsia="en-AU"/>
        </w:rPr>
        <w:t>needs.</w:t>
      </w:r>
    </w:p>
    <w:p w14:paraId="41316511" w14:textId="69155CC8" w:rsidR="00275614" w:rsidRPr="00755E8D" w:rsidRDefault="00A26EF2" w:rsidP="00275614">
      <w:pPr>
        <w:rPr>
          <w:lang w:val="en-AU" w:eastAsia="en-AU"/>
        </w:rPr>
      </w:pPr>
      <w:r w:rsidRPr="00755E8D">
        <w:rPr>
          <w:lang w:val="en-AU" w:eastAsia="en-AU"/>
        </w:rPr>
        <w:lastRenderedPageBreak/>
        <w:t>The importance of integration</w:t>
      </w:r>
      <w:r w:rsidR="00275614" w:rsidRPr="00755E8D">
        <w:rPr>
          <w:lang w:val="en-AU" w:eastAsia="en-AU"/>
        </w:rPr>
        <w:t xml:space="preserve"> was demonstrated to </w:t>
      </w:r>
      <w:r w:rsidR="006642A2" w:rsidRPr="00755E8D">
        <w:rPr>
          <w:lang w:val="en-AU" w:eastAsia="en-AU"/>
        </w:rPr>
        <w:t>PHNs</w:t>
      </w:r>
      <w:r w:rsidR="00275614" w:rsidRPr="00755E8D">
        <w:rPr>
          <w:lang w:val="en-AU" w:eastAsia="en-AU"/>
        </w:rPr>
        <w:t xml:space="preserve"> through </w:t>
      </w:r>
      <w:r w:rsidR="005B46D3" w:rsidRPr="00755E8D">
        <w:rPr>
          <w:lang w:val="en-AU" w:eastAsia="en-AU"/>
        </w:rPr>
        <w:t>the</w:t>
      </w:r>
      <w:r w:rsidR="00275614" w:rsidRPr="00755E8D">
        <w:rPr>
          <w:lang w:val="en-AU" w:eastAsia="en-AU"/>
        </w:rPr>
        <w:t xml:space="preserve"> program guidance</w:t>
      </w:r>
      <w:r w:rsidR="00182A35" w:rsidRPr="00755E8D">
        <w:rPr>
          <w:lang w:val="en-AU" w:eastAsia="en-AU"/>
        </w:rPr>
        <w:t xml:space="preserve">. </w:t>
      </w:r>
      <w:r w:rsidR="00856242" w:rsidRPr="00755E8D">
        <w:rPr>
          <w:lang w:val="en-AU" w:eastAsia="en-AU"/>
        </w:rPr>
        <w:t xml:space="preserve">It was </w:t>
      </w:r>
      <w:r w:rsidR="005B46D3" w:rsidRPr="00755E8D">
        <w:rPr>
          <w:lang w:val="en-AU" w:eastAsia="en-AU"/>
        </w:rPr>
        <w:t xml:space="preserve">also a feature of </w:t>
      </w:r>
      <w:r w:rsidR="00987F24" w:rsidRPr="00755E8D">
        <w:rPr>
          <w:lang w:val="en-AU" w:eastAsia="en-AU"/>
        </w:rPr>
        <w:t xml:space="preserve">the </w:t>
      </w:r>
      <w:r w:rsidR="00065B0E" w:rsidRPr="00755E8D">
        <w:rPr>
          <w:lang w:val="en-AU" w:eastAsia="en-AU"/>
        </w:rPr>
        <w:t xml:space="preserve">NPS-M </w:t>
      </w:r>
      <w:r w:rsidR="00275614" w:rsidRPr="00755E8D">
        <w:rPr>
          <w:lang w:val="en-AU" w:eastAsia="en-AU"/>
        </w:rPr>
        <w:t xml:space="preserve">bilateral agreements with each jurisdiction, </w:t>
      </w:r>
      <w:r w:rsidR="005D2911" w:rsidRPr="00755E8D">
        <w:rPr>
          <w:lang w:val="en-AU" w:eastAsia="en-AU"/>
        </w:rPr>
        <w:t>which were shared with PHNs</w:t>
      </w:r>
      <w:r w:rsidR="00987F24" w:rsidRPr="00755E8D">
        <w:rPr>
          <w:lang w:val="en-AU" w:eastAsia="en-AU"/>
        </w:rPr>
        <w:t>.</w:t>
      </w:r>
      <w:r w:rsidR="00856242" w:rsidRPr="00755E8D">
        <w:rPr>
          <w:lang w:val="en-AU" w:eastAsia="en-AU"/>
        </w:rPr>
        <w:t xml:space="preserve"> </w:t>
      </w:r>
      <w:r w:rsidR="00182A35" w:rsidRPr="00755E8D">
        <w:rPr>
          <w:lang w:val="en-AU" w:eastAsia="en-AU"/>
        </w:rPr>
        <w:t>T</w:t>
      </w:r>
      <w:r w:rsidR="00275614" w:rsidRPr="00755E8D">
        <w:rPr>
          <w:lang w:val="en-AU" w:eastAsia="en-AU"/>
        </w:rPr>
        <w:t xml:space="preserve">he addition of </w:t>
      </w:r>
      <w:r w:rsidR="00B3028C" w:rsidRPr="00755E8D">
        <w:rPr>
          <w:lang w:val="en-AU" w:eastAsia="en-AU"/>
        </w:rPr>
        <w:t xml:space="preserve">the </w:t>
      </w:r>
      <w:r w:rsidR="00EA63EE" w:rsidRPr="00755E8D">
        <w:rPr>
          <w:lang w:val="en-AU" w:eastAsia="en-AU"/>
        </w:rPr>
        <w:t>Commonwealth</w:t>
      </w:r>
      <w:r w:rsidR="00B3028C" w:rsidRPr="00755E8D">
        <w:rPr>
          <w:lang w:val="en-AU" w:eastAsia="en-AU"/>
        </w:rPr>
        <w:t>’s</w:t>
      </w:r>
      <w:r w:rsidR="00EA63EE" w:rsidRPr="00755E8D">
        <w:rPr>
          <w:lang w:val="en-AU" w:eastAsia="en-AU"/>
        </w:rPr>
        <w:t xml:space="preserve"> </w:t>
      </w:r>
      <w:r w:rsidR="00275614" w:rsidRPr="00755E8D">
        <w:rPr>
          <w:lang w:val="en-AU" w:eastAsia="en-AU"/>
        </w:rPr>
        <w:t>Service Navigation funding</w:t>
      </w:r>
      <w:r w:rsidR="00CD12F4" w:rsidRPr="00755E8D">
        <w:rPr>
          <w:lang w:val="en-AU" w:eastAsia="en-AU"/>
        </w:rPr>
        <w:t xml:space="preserve"> to PHNs </w:t>
      </w:r>
      <w:r w:rsidR="00ED77A9" w:rsidRPr="00755E8D">
        <w:rPr>
          <w:lang w:val="en-AU" w:eastAsia="en-AU"/>
        </w:rPr>
        <w:t>from late</w:t>
      </w:r>
      <w:r w:rsidR="00CD12F4" w:rsidRPr="00755E8D">
        <w:rPr>
          <w:lang w:val="en-AU" w:eastAsia="en-AU"/>
        </w:rPr>
        <w:t xml:space="preserve"> 2020 </w:t>
      </w:r>
      <w:r w:rsidR="00CB4D67" w:rsidRPr="00755E8D">
        <w:rPr>
          <w:lang w:val="en-AU" w:eastAsia="en-AU"/>
        </w:rPr>
        <w:t xml:space="preserve">(outlined below) </w:t>
      </w:r>
      <w:r w:rsidR="00CD12F4" w:rsidRPr="00755E8D">
        <w:rPr>
          <w:lang w:val="en-AU" w:eastAsia="en-AU"/>
        </w:rPr>
        <w:t xml:space="preserve">was further recognition of the </w:t>
      </w:r>
      <w:r w:rsidR="00D2220B" w:rsidRPr="00755E8D">
        <w:rPr>
          <w:lang w:val="en-AU" w:eastAsia="en-AU"/>
        </w:rPr>
        <w:t>importance</w:t>
      </w:r>
      <w:r w:rsidR="00CD12F4" w:rsidRPr="00755E8D">
        <w:rPr>
          <w:lang w:val="en-AU" w:eastAsia="en-AU"/>
        </w:rPr>
        <w:t xml:space="preserve"> of </w:t>
      </w:r>
      <w:r w:rsidR="006A71B5" w:rsidRPr="00755E8D">
        <w:rPr>
          <w:lang w:val="en-AU" w:eastAsia="en-AU"/>
        </w:rPr>
        <w:t>facilitating</w:t>
      </w:r>
      <w:r w:rsidR="00D2220B" w:rsidRPr="00755E8D">
        <w:rPr>
          <w:lang w:val="en-AU" w:eastAsia="en-AU"/>
        </w:rPr>
        <w:t xml:space="preserve"> integration</w:t>
      </w:r>
      <w:r w:rsidR="006A71B5" w:rsidRPr="00755E8D">
        <w:rPr>
          <w:lang w:val="en-AU" w:eastAsia="en-AU"/>
        </w:rPr>
        <w:t xml:space="preserve"> between services for the consumer</w:t>
      </w:r>
      <w:r w:rsidR="00275614" w:rsidRPr="00755E8D">
        <w:rPr>
          <w:lang w:val="en-AU" w:eastAsia="en-AU"/>
        </w:rPr>
        <w:t>.</w:t>
      </w:r>
    </w:p>
    <w:p w14:paraId="2EBABBBE" w14:textId="19CDE7F1" w:rsidR="00275614" w:rsidRPr="00755E8D" w:rsidRDefault="00275614" w:rsidP="00235540">
      <w:pPr>
        <w:pStyle w:val="Heading3nonumbered"/>
      </w:pPr>
      <w:r w:rsidRPr="00755E8D">
        <w:t xml:space="preserve">Detailed NPS-M and </w:t>
      </w:r>
      <w:proofErr w:type="spellStart"/>
      <w:r w:rsidRPr="00755E8D">
        <w:t>CoS</w:t>
      </w:r>
      <w:proofErr w:type="spellEnd"/>
      <w:r w:rsidRPr="00755E8D">
        <w:t xml:space="preserve"> guidance clearly outlined the need </w:t>
      </w:r>
      <w:r w:rsidR="00D2220B" w:rsidRPr="00755E8D">
        <w:t xml:space="preserve">for </w:t>
      </w:r>
      <w:r w:rsidRPr="00755E8D">
        <w:t>and potential approaches to integration</w:t>
      </w:r>
    </w:p>
    <w:p w14:paraId="259AED65" w14:textId="4CA36892" w:rsidR="00E41900" w:rsidRPr="00755E8D" w:rsidRDefault="00275614" w:rsidP="00E41900">
      <w:pPr>
        <w:rPr>
          <w:color w:val="000000" w:themeColor="text1"/>
          <w:lang w:val="en-AU"/>
        </w:rPr>
      </w:pPr>
      <w:r w:rsidRPr="00755E8D">
        <w:rPr>
          <w:lang w:val="en-AU"/>
        </w:rPr>
        <w:t xml:space="preserve">Both NPS-M and </w:t>
      </w:r>
      <w:proofErr w:type="spellStart"/>
      <w:r w:rsidRPr="00755E8D">
        <w:rPr>
          <w:lang w:val="en-AU"/>
        </w:rPr>
        <w:t>CoS</w:t>
      </w:r>
      <w:proofErr w:type="spellEnd"/>
      <w:r w:rsidRPr="00755E8D">
        <w:rPr>
          <w:lang w:val="en-AU"/>
        </w:rPr>
        <w:t xml:space="preserve"> guidance </w:t>
      </w:r>
      <w:r w:rsidR="003744A0" w:rsidRPr="00755E8D">
        <w:rPr>
          <w:lang w:val="en-AU"/>
        </w:rPr>
        <w:t>set out</w:t>
      </w:r>
      <w:r w:rsidRPr="00755E8D">
        <w:rPr>
          <w:lang w:val="en-AU"/>
        </w:rPr>
        <w:t xml:space="preserve"> the need to link programs with clinical and non-clinical programs </w:t>
      </w:r>
      <w:r w:rsidR="00223B74" w:rsidRPr="00755E8D">
        <w:rPr>
          <w:lang w:val="en-AU"/>
        </w:rPr>
        <w:t>to support a coordinated team approach to meeting the needs of people with severe mental illness, and form</w:t>
      </w:r>
      <w:r w:rsidRPr="00755E8D">
        <w:rPr>
          <w:lang w:val="en-AU"/>
        </w:rPr>
        <w:t xml:space="preserve"> part of </w:t>
      </w:r>
      <w:r w:rsidR="00223B74" w:rsidRPr="00755E8D">
        <w:rPr>
          <w:lang w:val="en-AU"/>
        </w:rPr>
        <w:t>a multiagency</w:t>
      </w:r>
      <w:r w:rsidRPr="00755E8D">
        <w:rPr>
          <w:lang w:val="en-AU"/>
        </w:rPr>
        <w:t xml:space="preserve"> care </w:t>
      </w:r>
      <w:r w:rsidR="00223B74" w:rsidRPr="00755E8D">
        <w:rPr>
          <w:lang w:val="en-AU"/>
        </w:rPr>
        <w:t>plan</w:t>
      </w:r>
      <w:r w:rsidR="00F10FA5" w:rsidRPr="00755E8D">
        <w:rPr>
          <w:lang w:val="en-AU"/>
        </w:rPr>
        <w:t>.</w:t>
      </w:r>
      <w:r w:rsidR="00001A1A" w:rsidRPr="00755E8D">
        <w:rPr>
          <w:color w:val="000000" w:themeColor="text1"/>
          <w:lang w:val="en-AU"/>
        </w:rPr>
        <w:t xml:space="preserve"> </w:t>
      </w:r>
      <w:r w:rsidR="003D41EC" w:rsidRPr="00755E8D">
        <w:rPr>
          <w:color w:val="000000" w:themeColor="text1"/>
          <w:lang w:val="en-AU"/>
        </w:rPr>
        <w:t>The guidance noted integration could take place across</w:t>
      </w:r>
      <w:r w:rsidR="00E4398C" w:rsidRPr="00755E8D">
        <w:rPr>
          <w:color w:val="000000" w:themeColor="text1"/>
          <w:lang w:val="en-AU"/>
        </w:rPr>
        <w:t xml:space="preserve"> </w:t>
      </w:r>
      <w:r w:rsidR="00D326F1" w:rsidRPr="00755E8D">
        <w:rPr>
          <w:color w:val="000000" w:themeColor="text1"/>
          <w:lang w:val="en-AU"/>
        </w:rPr>
        <w:t>many</w:t>
      </w:r>
      <w:r w:rsidR="009E33E7" w:rsidRPr="00755E8D">
        <w:rPr>
          <w:color w:val="000000" w:themeColor="text1"/>
          <w:lang w:val="en-AU"/>
        </w:rPr>
        <w:t xml:space="preserve"> systems</w:t>
      </w:r>
      <w:r w:rsidR="001F391F" w:rsidRPr="00755E8D">
        <w:rPr>
          <w:color w:val="000000" w:themeColor="text1"/>
          <w:lang w:val="en-AU"/>
        </w:rPr>
        <w:t xml:space="preserve"> such as p</w:t>
      </w:r>
      <w:r w:rsidR="00E4398C" w:rsidRPr="00755E8D">
        <w:rPr>
          <w:color w:val="000000" w:themeColor="text1"/>
          <w:lang w:val="en-AU"/>
        </w:rPr>
        <w:t>rimary care (health and mental health)</w:t>
      </w:r>
      <w:r w:rsidR="009E33E7" w:rsidRPr="00755E8D">
        <w:rPr>
          <w:color w:val="000000" w:themeColor="text1"/>
          <w:lang w:val="en-AU"/>
        </w:rPr>
        <w:t>;</w:t>
      </w:r>
      <w:r w:rsidR="00E4398C" w:rsidRPr="00755E8D">
        <w:rPr>
          <w:color w:val="000000" w:themeColor="text1"/>
          <w:lang w:val="en-AU"/>
        </w:rPr>
        <w:t xml:space="preserve"> state and territory specialist mental health systems</w:t>
      </w:r>
      <w:r w:rsidR="009E33E7" w:rsidRPr="00755E8D">
        <w:rPr>
          <w:color w:val="000000" w:themeColor="text1"/>
          <w:lang w:val="en-AU"/>
        </w:rPr>
        <w:t>;</w:t>
      </w:r>
      <w:r w:rsidR="00E4398C" w:rsidRPr="00755E8D">
        <w:rPr>
          <w:color w:val="000000" w:themeColor="text1"/>
          <w:lang w:val="en-AU"/>
        </w:rPr>
        <w:t xml:space="preserve"> the mental health and broader non-government sector</w:t>
      </w:r>
      <w:r w:rsidR="009E33E7" w:rsidRPr="00755E8D">
        <w:rPr>
          <w:color w:val="000000" w:themeColor="text1"/>
          <w:lang w:val="en-AU"/>
        </w:rPr>
        <w:t>;</w:t>
      </w:r>
      <w:r w:rsidR="00E4398C" w:rsidRPr="00755E8D">
        <w:rPr>
          <w:color w:val="000000" w:themeColor="text1"/>
          <w:lang w:val="en-AU"/>
        </w:rPr>
        <w:t xml:space="preserve"> disability services</w:t>
      </w:r>
      <w:r w:rsidR="009E33E7" w:rsidRPr="00755E8D">
        <w:rPr>
          <w:color w:val="000000" w:themeColor="text1"/>
          <w:lang w:val="en-AU"/>
        </w:rPr>
        <w:t>;</w:t>
      </w:r>
      <w:r w:rsidR="00E4398C" w:rsidRPr="00755E8D">
        <w:rPr>
          <w:color w:val="000000" w:themeColor="text1"/>
          <w:lang w:val="en-AU"/>
        </w:rPr>
        <w:t xml:space="preserve"> alcohol and other drug treatment services</w:t>
      </w:r>
      <w:r w:rsidR="009E33E7" w:rsidRPr="00755E8D">
        <w:rPr>
          <w:color w:val="000000" w:themeColor="text1"/>
          <w:lang w:val="en-AU"/>
        </w:rPr>
        <w:t>;</w:t>
      </w:r>
      <w:r w:rsidR="00E4398C" w:rsidRPr="00755E8D">
        <w:rPr>
          <w:color w:val="000000" w:themeColor="text1"/>
          <w:lang w:val="en-AU"/>
        </w:rPr>
        <w:t xml:space="preserve"> </w:t>
      </w:r>
      <w:r w:rsidR="001F391F" w:rsidRPr="00755E8D">
        <w:rPr>
          <w:color w:val="000000" w:themeColor="text1"/>
          <w:lang w:val="en-AU"/>
        </w:rPr>
        <w:t>and</w:t>
      </w:r>
      <w:r w:rsidR="00E4398C" w:rsidRPr="00755E8D">
        <w:rPr>
          <w:color w:val="000000" w:themeColor="text1"/>
          <w:lang w:val="en-AU"/>
        </w:rPr>
        <w:t xml:space="preserve"> income support services</w:t>
      </w:r>
      <w:r w:rsidR="002611CC" w:rsidRPr="00755E8D">
        <w:rPr>
          <w:color w:val="000000" w:themeColor="text1"/>
          <w:lang w:val="en-AU"/>
        </w:rPr>
        <w:t xml:space="preserve"> and </w:t>
      </w:r>
      <w:r w:rsidR="00E4398C" w:rsidRPr="00755E8D">
        <w:rPr>
          <w:color w:val="000000" w:themeColor="text1"/>
          <w:lang w:val="en-AU"/>
        </w:rPr>
        <w:t xml:space="preserve">education, employment and housing </w:t>
      </w:r>
      <w:proofErr w:type="gramStart"/>
      <w:r w:rsidR="00E4398C" w:rsidRPr="00755E8D">
        <w:rPr>
          <w:color w:val="000000" w:themeColor="text1"/>
          <w:lang w:val="en-AU"/>
        </w:rPr>
        <w:t>supports</w:t>
      </w:r>
      <w:proofErr w:type="gramEnd"/>
      <w:r w:rsidR="00F10FA5" w:rsidRPr="00755E8D">
        <w:rPr>
          <w:color w:val="000000" w:themeColor="text1"/>
          <w:lang w:val="en-AU"/>
        </w:rPr>
        <w:t>.</w:t>
      </w:r>
      <w:r w:rsidR="00001A1A" w:rsidRPr="00755E8D">
        <w:rPr>
          <w:color w:val="000000" w:themeColor="text1"/>
          <w:lang w:val="en-AU"/>
        </w:rPr>
        <w:t xml:space="preserve"> </w:t>
      </w:r>
    </w:p>
    <w:p w14:paraId="599C8726" w14:textId="67BF6BF7" w:rsidR="007C4BBB" w:rsidRPr="00755E8D" w:rsidRDefault="007A3A88" w:rsidP="00223B74">
      <w:pPr>
        <w:rPr>
          <w:color w:val="000000" w:themeColor="text1"/>
          <w:lang w:val="en-AU"/>
        </w:rPr>
      </w:pPr>
      <w:r w:rsidRPr="00755E8D">
        <w:rPr>
          <w:color w:val="000000" w:themeColor="text1"/>
          <w:lang w:val="en-AU"/>
        </w:rPr>
        <w:t xml:space="preserve">PHNs were expected to implement this </w:t>
      </w:r>
      <w:r w:rsidR="00A9608C" w:rsidRPr="00755E8D">
        <w:rPr>
          <w:color w:val="000000" w:themeColor="text1"/>
          <w:lang w:val="en-AU"/>
        </w:rPr>
        <w:t>through</w:t>
      </w:r>
      <w:r w:rsidRPr="00755E8D">
        <w:rPr>
          <w:color w:val="000000" w:themeColor="text1"/>
          <w:lang w:val="en-AU"/>
        </w:rPr>
        <w:t xml:space="preserve"> contracting </w:t>
      </w:r>
      <w:r w:rsidR="00A9608C" w:rsidRPr="00755E8D">
        <w:rPr>
          <w:color w:val="000000" w:themeColor="text1"/>
          <w:lang w:val="en-AU"/>
        </w:rPr>
        <w:t xml:space="preserve">of </w:t>
      </w:r>
      <w:r w:rsidRPr="00755E8D">
        <w:rPr>
          <w:color w:val="000000" w:themeColor="text1"/>
          <w:lang w:val="en-AU"/>
        </w:rPr>
        <w:t>services that facilitated client care activities to enable the appropriate delivery of psychosocial support services (</w:t>
      </w:r>
      <w:proofErr w:type="gramStart"/>
      <w:r w:rsidRPr="00755E8D">
        <w:rPr>
          <w:color w:val="000000" w:themeColor="text1"/>
          <w:lang w:val="en-AU"/>
        </w:rPr>
        <w:t>e.g.</w:t>
      </w:r>
      <w:proofErr w:type="gramEnd"/>
      <w:r w:rsidRPr="00755E8D">
        <w:rPr>
          <w:color w:val="000000" w:themeColor="text1"/>
          <w:lang w:val="en-AU"/>
        </w:rPr>
        <w:t xml:space="preserve"> through communication and sharing of relevant information; processes to support team-based approaches, such as care plans, case conferences; and by facilitating access to other health and social support services).</w:t>
      </w:r>
    </w:p>
    <w:p w14:paraId="03224E37" w14:textId="6311313D" w:rsidR="00275614" w:rsidRPr="00755E8D" w:rsidRDefault="00001A1A" w:rsidP="00001A1A">
      <w:pPr>
        <w:rPr>
          <w:lang w:val="en-AU"/>
        </w:rPr>
      </w:pPr>
      <w:r w:rsidRPr="00755E8D">
        <w:rPr>
          <w:lang w:val="en-AU"/>
        </w:rPr>
        <w:t xml:space="preserve">Key </w:t>
      </w:r>
      <w:r w:rsidR="00275614" w:rsidRPr="00755E8D">
        <w:rPr>
          <w:lang w:val="en-AU"/>
        </w:rPr>
        <w:t>differences between the two</w:t>
      </w:r>
      <w:r w:rsidR="00F10FA5" w:rsidRPr="00755E8D">
        <w:rPr>
          <w:lang w:val="en-AU"/>
        </w:rPr>
        <w:t xml:space="preserve"> programs</w:t>
      </w:r>
      <w:r w:rsidR="00987C76" w:rsidRPr="00755E8D">
        <w:rPr>
          <w:lang w:val="en-AU"/>
        </w:rPr>
        <w:t>’ guidance</w:t>
      </w:r>
      <w:r w:rsidRPr="00755E8D">
        <w:rPr>
          <w:lang w:val="en-AU"/>
        </w:rPr>
        <w:t xml:space="preserve"> include</w:t>
      </w:r>
      <w:r w:rsidR="00275614" w:rsidRPr="00755E8D">
        <w:rPr>
          <w:lang w:val="en-AU"/>
        </w:rPr>
        <w:t>:</w:t>
      </w:r>
    </w:p>
    <w:p w14:paraId="5A2C4BEA" w14:textId="1B45E30B" w:rsidR="004F1A6A" w:rsidRPr="00755E8D" w:rsidRDefault="004F1A6A" w:rsidP="00235540">
      <w:pPr>
        <w:pStyle w:val="ListBullet"/>
      </w:pPr>
      <w:r w:rsidRPr="00755E8D">
        <w:t xml:space="preserve">NPS-M guidance </w:t>
      </w:r>
      <w:proofErr w:type="spellStart"/>
      <w:r w:rsidRPr="00755E8D">
        <w:t>emphasises</w:t>
      </w:r>
      <w:proofErr w:type="spellEnd"/>
      <w:r w:rsidRPr="00755E8D">
        <w:t xml:space="preserve"> the importance of PHN </w:t>
      </w:r>
      <w:r w:rsidR="000F18E7" w:rsidRPr="00755E8D">
        <w:t>and</w:t>
      </w:r>
      <w:r w:rsidRPr="00755E8D">
        <w:t xml:space="preserve"> state</w:t>
      </w:r>
      <w:r w:rsidR="00717FF0" w:rsidRPr="00755E8D">
        <w:t xml:space="preserve"> or </w:t>
      </w:r>
      <w:r w:rsidRPr="00755E8D">
        <w:t>territory regional health service coordination and shared planning, with proposed Regional Mental Health and Suicide Prevention plans a key vehicle for this.</w:t>
      </w:r>
    </w:p>
    <w:p w14:paraId="4E4CC6EC" w14:textId="178176C8" w:rsidR="00275614" w:rsidRPr="00755E8D" w:rsidRDefault="00275614" w:rsidP="00235540">
      <w:pPr>
        <w:pStyle w:val="ListBullet"/>
      </w:pPr>
      <w:proofErr w:type="spellStart"/>
      <w:r w:rsidRPr="00755E8D">
        <w:t>CoS</w:t>
      </w:r>
      <w:proofErr w:type="spellEnd"/>
      <w:r w:rsidRPr="00755E8D">
        <w:t xml:space="preserve"> guidance </w:t>
      </w:r>
      <w:r w:rsidR="004C6940" w:rsidRPr="00755E8D">
        <w:t xml:space="preserve">specifies </w:t>
      </w:r>
      <w:r w:rsidRPr="00755E8D">
        <w:t xml:space="preserve">service providers </w:t>
      </w:r>
      <w:r w:rsidR="004C6940" w:rsidRPr="00755E8D">
        <w:t xml:space="preserve">are to </w:t>
      </w:r>
      <w:r w:rsidRPr="00755E8D">
        <w:t xml:space="preserve">build strong linkages and partnerships with local clinical and social/human services to </w:t>
      </w:r>
      <w:r w:rsidR="00345D3B" w:rsidRPr="00755E8D">
        <w:t xml:space="preserve">increase service access and </w:t>
      </w:r>
      <w:r w:rsidRPr="00755E8D">
        <w:t>streamline referral pathways</w:t>
      </w:r>
      <w:r w:rsidR="00345D3B" w:rsidRPr="00755E8D">
        <w:t>.</w:t>
      </w:r>
      <w:r w:rsidRPr="00755E8D">
        <w:t xml:space="preserve"> </w:t>
      </w:r>
    </w:p>
    <w:p w14:paraId="4580AD3C" w14:textId="6C0196A8" w:rsidR="00275614" w:rsidRPr="00755E8D" w:rsidRDefault="00275614" w:rsidP="00235540">
      <w:pPr>
        <w:pStyle w:val="Heading3nonumbered"/>
      </w:pPr>
      <w:r w:rsidRPr="00755E8D">
        <w:t>Implementation plans contained in the bilateral agreements supported integration of NPS-M with state-based programs to varying degrees.</w:t>
      </w:r>
    </w:p>
    <w:p w14:paraId="7482AC36" w14:textId="4162F379" w:rsidR="00275614" w:rsidRPr="00755E8D" w:rsidRDefault="00275614" w:rsidP="00255B52">
      <w:pPr>
        <w:rPr>
          <w:lang w:val="en-AU"/>
        </w:rPr>
      </w:pPr>
      <w:r w:rsidRPr="00755E8D">
        <w:rPr>
          <w:lang w:val="en-AU"/>
        </w:rPr>
        <w:t xml:space="preserve">Bilateral agreements between </w:t>
      </w:r>
      <w:r w:rsidR="00FC4CA7" w:rsidRPr="00755E8D">
        <w:rPr>
          <w:lang w:val="en-AU"/>
        </w:rPr>
        <w:t xml:space="preserve">the </w:t>
      </w:r>
      <w:r w:rsidR="000E40F5" w:rsidRPr="00755E8D">
        <w:rPr>
          <w:lang w:val="en-AU"/>
        </w:rPr>
        <w:t>Commonwealth</w:t>
      </w:r>
      <w:r w:rsidRPr="00755E8D">
        <w:rPr>
          <w:lang w:val="en-AU"/>
        </w:rPr>
        <w:t xml:space="preserve"> and each jurisdiction included an </w:t>
      </w:r>
      <w:r w:rsidR="00BD7B45" w:rsidRPr="00755E8D">
        <w:rPr>
          <w:lang w:val="en-AU"/>
        </w:rPr>
        <w:t>‘</w:t>
      </w:r>
      <w:r w:rsidR="00FC4CA7" w:rsidRPr="00755E8D">
        <w:rPr>
          <w:lang w:val="en-AU"/>
        </w:rPr>
        <w:t>i</w:t>
      </w:r>
      <w:r w:rsidRPr="00755E8D">
        <w:rPr>
          <w:lang w:val="en-AU"/>
        </w:rPr>
        <w:t>mplementation plan</w:t>
      </w:r>
      <w:r w:rsidR="00BD7B45" w:rsidRPr="00755E8D">
        <w:rPr>
          <w:lang w:val="en-AU"/>
        </w:rPr>
        <w:t>’</w:t>
      </w:r>
      <w:r w:rsidRPr="00755E8D">
        <w:rPr>
          <w:lang w:val="en-AU"/>
        </w:rPr>
        <w:t xml:space="preserve"> </w:t>
      </w:r>
      <w:r w:rsidR="00901898" w:rsidRPr="00755E8D">
        <w:rPr>
          <w:lang w:val="en-AU"/>
        </w:rPr>
        <w:t>schedule</w:t>
      </w:r>
      <w:r w:rsidR="005B3755" w:rsidRPr="00755E8D">
        <w:rPr>
          <w:lang w:val="en-AU"/>
        </w:rPr>
        <w:t xml:space="preserve">. </w:t>
      </w:r>
      <w:r w:rsidR="005B3755" w:rsidRPr="00755E8D">
        <w:rPr>
          <w:color w:val="000000" w:themeColor="text1"/>
          <w:lang w:val="en-AU"/>
        </w:rPr>
        <w:t>This schedule detailed</w:t>
      </w:r>
      <w:r w:rsidR="0083408D" w:rsidRPr="00755E8D">
        <w:rPr>
          <w:color w:val="000000" w:themeColor="text1"/>
          <w:lang w:val="en-AU"/>
        </w:rPr>
        <w:t xml:space="preserve"> </w:t>
      </w:r>
      <w:r w:rsidR="00B6404A" w:rsidRPr="00755E8D">
        <w:rPr>
          <w:color w:val="000000" w:themeColor="text1"/>
          <w:lang w:val="en-AU"/>
        </w:rPr>
        <w:t>the amount of</w:t>
      </w:r>
      <w:r w:rsidRPr="00755E8D">
        <w:rPr>
          <w:color w:val="000000" w:themeColor="text1"/>
          <w:lang w:val="en-AU"/>
        </w:rPr>
        <w:t xml:space="preserve"> </w:t>
      </w:r>
      <w:r w:rsidR="007318BB" w:rsidRPr="00755E8D">
        <w:rPr>
          <w:color w:val="000000" w:themeColor="text1"/>
          <w:lang w:val="en-AU"/>
        </w:rPr>
        <w:t xml:space="preserve">funding </w:t>
      </w:r>
      <w:r w:rsidR="00B6404A" w:rsidRPr="00755E8D">
        <w:rPr>
          <w:color w:val="000000" w:themeColor="text1"/>
          <w:lang w:val="en-AU"/>
        </w:rPr>
        <w:t xml:space="preserve">committed </w:t>
      </w:r>
      <w:r w:rsidR="00AE0DB8" w:rsidRPr="00755E8D">
        <w:rPr>
          <w:color w:val="000000" w:themeColor="text1"/>
          <w:lang w:val="en-AU"/>
        </w:rPr>
        <w:t xml:space="preserve">per year </w:t>
      </w:r>
      <w:r w:rsidR="00B6404A" w:rsidRPr="00755E8D">
        <w:rPr>
          <w:color w:val="000000" w:themeColor="text1"/>
          <w:lang w:val="en-AU"/>
        </w:rPr>
        <w:t>by each</w:t>
      </w:r>
      <w:r w:rsidR="007318BB" w:rsidRPr="00755E8D">
        <w:rPr>
          <w:color w:val="000000" w:themeColor="text1"/>
          <w:lang w:val="en-AU"/>
        </w:rPr>
        <w:t xml:space="preserve"> jurisdiction</w:t>
      </w:r>
      <w:r w:rsidRPr="00755E8D">
        <w:rPr>
          <w:color w:val="000000" w:themeColor="text1"/>
          <w:lang w:val="en-AU"/>
        </w:rPr>
        <w:t xml:space="preserve"> </w:t>
      </w:r>
      <w:r w:rsidR="003B3601" w:rsidRPr="00755E8D">
        <w:rPr>
          <w:color w:val="000000" w:themeColor="text1"/>
          <w:lang w:val="en-AU"/>
        </w:rPr>
        <w:t>as well as</w:t>
      </w:r>
      <w:r w:rsidR="001521A7" w:rsidRPr="00755E8D">
        <w:rPr>
          <w:color w:val="000000" w:themeColor="text1"/>
          <w:lang w:val="en-AU"/>
        </w:rPr>
        <w:t xml:space="preserve"> </w:t>
      </w:r>
      <w:r w:rsidR="00AB5ECC" w:rsidRPr="00755E8D">
        <w:rPr>
          <w:color w:val="000000" w:themeColor="text1"/>
          <w:lang w:val="en-AU"/>
        </w:rPr>
        <w:t>details of program</w:t>
      </w:r>
      <w:r w:rsidR="00AE0DB8" w:rsidRPr="00755E8D">
        <w:rPr>
          <w:color w:val="000000" w:themeColor="text1"/>
          <w:lang w:val="en-AU"/>
        </w:rPr>
        <w:t>s</w:t>
      </w:r>
      <w:r w:rsidR="00AB5ECC" w:rsidRPr="00755E8D">
        <w:rPr>
          <w:color w:val="000000" w:themeColor="text1"/>
          <w:lang w:val="en-AU"/>
        </w:rPr>
        <w:t xml:space="preserve"> that would be created or supplemented through</w:t>
      </w:r>
      <w:r w:rsidR="00E67F15" w:rsidRPr="00755E8D">
        <w:rPr>
          <w:color w:val="000000" w:themeColor="text1"/>
          <w:lang w:val="en-AU"/>
        </w:rPr>
        <w:t xml:space="preserve"> th</w:t>
      </w:r>
      <w:r w:rsidR="00AB5ECC" w:rsidRPr="00755E8D">
        <w:rPr>
          <w:color w:val="000000" w:themeColor="text1"/>
          <w:lang w:val="en-AU"/>
        </w:rPr>
        <w:t>is</w:t>
      </w:r>
      <w:r w:rsidR="00E67F15" w:rsidRPr="00755E8D">
        <w:rPr>
          <w:color w:val="000000" w:themeColor="text1"/>
          <w:lang w:val="en-AU"/>
        </w:rPr>
        <w:t xml:space="preserve"> funding</w:t>
      </w:r>
      <w:r w:rsidRPr="00755E8D">
        <w:rPr>
          <w:color w:val="000000" w:themeColor="text1"/>
          <w:lang w:val="en-AU"/>
        </w:rPr>
        <w:t xml:space="preserve">. </w:t>
      </w:r>
    </w:p>
    <w:p w14:paraId="47AD29F5" w14:textId="6153DC64" w:rsidR="00275614" w:rsidRPr="00755E8D" w:rsidRDefault="00275614" w:rsidP="00255B52">
      <w:pPr>
        <w:rPr>
          <w:lang w:val="en-AU"/>
        </w:rPr>
      </w:pPr>
      <w:r w:rsidRPr="00755E8D">
        <w:rPr>
          <w:lang w:val="en-AU"/>
        </w:rPr>
        <w:t xml:space="preserve">Some </w:t>
      </w:r>
      <w:r w:rsidR="005B5C2E" w:rsidRPr="00755E8D">
        <w:rPr>
          <w:lang w:val="en-AU"/>
        </w:rPr>
        <w:t>i</w:t>
      </w:r>
      <w:r w:rsidRPr="00755E8D">
        <w:rPr>
          <w:lang w:val="en-AU"/>
        </w:rPr>
        <w:t xml:space="preserve">mplementation </w:t>
      </w:r>
      <w:r w:rsidR="005B5C2E" w:rsidRPr="00755E8D">
        <w:rPr>
          <w:lang w:val="en-AU"/>
        </w:rPr>
        <w:t>p</w:t>
      </w:r>
      <w:r w:rsidRPr="00755E8D">
        <w:rPr>
          <w:lang w:val="en-AU"/>
        </w:rPr>
        <w:t>lans also summari</w:t>
      </w:r>
      <w:r w:rsidR="005D2911" w:rsidRPr="00755E8D">
        <w:rPr>
          <w:lang w:val="en-AU"/>
        </w:rPr>
        <w:t>s</w:t>
      </w:r>
      <w:r w:rsidRPr="00755E8D">
        <w:rPr>
          <w:lang w:val="en-AU"/>
        </w:rPr>
        <w:t xml:space="preserve">ed planned integration or </w:t>
      </w:r>
      <w:r w:rsidR="00033FF9" w:rsidRPr="00755E8D">
        <w:rPr>
          <w:lang w:val="en-AU"/>
        </w:rPr>
        <w:t xml:space="preserve">clarified the </w:t>
      </w:r>
      <w:r w:rsidRPr="00755E8D">
        <w:rPr>
          <w:lang w:val="en-AU"/>
        </w:rPr>
        <w:t xml:space="preserve">distinction between Commonwealth and State-funded programs, but this varied greatly between jurisdictions, with </w:t>
      </w:r>
      <w:r w:rsidR="00E10C6F" w:rsidRPr="00755E8D">
        <w:rPr>
          <w:lang w:val="en-AU"/>
        </w:rPr>
        <w:t>several</w:t>
      </w:r>
      <w:r w:rsidRPr="00755E8D">
        <w:rPr>
          <w:lang w:val="en-AU"/>
        </w:rPr>
        <w:t xml:space="preserve"> </w:t>
      </w:r>
      <w:r w:rsidR="00256B1B" w:rsidRPr="00755E8D">
        <w:rPr>
          <w:lang w:val="en-AU"/>
        </w:rPr>
        <w:t>s</w:t>
      </w:r>
      <w:r w:rsidRPr="00755E8D">
        <w:rPr>
          <w:lang w:val="en-AU"/>
        </w:rPr>
        <w:t>tate</w:t>
      </w:r>
      <w:r w:rsidR="00256B1B" w:rsidRPr="00755E8D">
        <w:rPr>
          <w:lang w:val="en-AU"/>
        </w:rPr>
        <w:t>s or t</w:t>
      </w:r>
      <w:r w:rsidRPr="00755E8D">
        <w:rPr>
          <w:lang w:val="en-AU"/>
        </w:rPr>
        <w:t xml:space="preserve">erritories providing very little detail. </w:t>
      </w:r>
      <w:r w:rsidR="00255B52" w:rsidRPr="00755E8D">
        <w:rPr>
          <w:lang w:val="en-AU"/>
        </w:rPr>
        <w:t xml:space="preserve">PHNs received copies of these agreements to support their integration efforts. </w:t>
      </w:r>
    </w:p>
    <w:p w14:paraId="692CDFE4" w14:textId="2D5CC027" w:rsidR="00275614" w:rsidRPr="00755E8D" w:rsidRDefault="001E7D03" w:rsidP="00235540">
      <w:pPr>
        <w:pStyle w:val="Heading3nonumbered"/>
      </w:pPr>
      <w:r w:rsidRPr="00755E8D">
        <w:t xml:space="preserve">The </w:t>
      </w:r>
      <w:r w:rsidR="00275614" w:rsidRPr="00755E8D">
        <w:t xml:space="preserve">NPS Service Navigation Measure was developed to </w:t>
      </w:r>
      <w:r w:rsidRPr="00755E8D">
        <w:t>enhance</w:t>
      </w:r>
      <w:r w:rsidR="00275614" w:rsidRPr="00755E8D">
        <w:t xml:space="preserve"> integration efforts </w:t>
      </w:r>
    </w:p>
    <w:p w14:paraId="260D7350" w14:textId="625D38F2" w:rsidR="00962516" w:rsidRPr="00755E8D" w:rsidRDefault="00AF559C" w:rsidP="005031BB">
      <w:pPr>
        <w:rPr>
          <w:rFonts w:eastAsia="Times New Roman" w:cs="Segoe UI"/>
          <w:szCs w:val="19"/>
          <w:lang w:val="en-AU" w:eastAsia="en-AU"/>
        </w:rPr>
      </w:pPr>
      <w:r w:rsidRPr="00755E8D">
        <w:rPr>
          <w:lang w:val="en-AU" w:eastAsia="en-AU"/>
        </w:rPr>
        <w:t>In</w:t>
      </w:r>
      <w:r w:rsidR="00564FE8" w:rsidRPr="00755E8D">
        <w:rPr>
          <w:lang w:val="en-AU" w:eastAsia="en-AU"/>
        </w:rPr>
        <w:t xml:space="preserve"> August 2020, the Australian Government announced </w:t>
      </w:r>
      <w:r w:rsidR="005031BB" w:rsidRPr="00755E8D">
        <w:rPr>
          <w:lang w:val="en-AU" w:eastAsia="en-AU"/>
        </w:rPr>
        <w:t xml:space="preserve">new funding for PHNs </w:t>
      </w:r>
      <w:r w:rsidR="00E4521C" w:rsidRPr="00755E8D">
        <w:rPr>
          <w:lang w:val="en-AU" w:eastAsia="en-AU"/>
        </w:rPr>
        <w:t>to undertake Service Navigation activities for 12 months from December 2020</w:t>
      </w:r>
      <w:r w:rsidR="005031BB" w:rsidRPr="00755E8D">
        <w:rPr>
          <w:lang w:val="en-AU" w:eastAsia="en-AU"/>
        </w:rPr>
        <w:t>.</w:t>
      </w:r>
      <w:r w:rsidR="006374A3" w:rsidRPr="00755E8D">
        <w:rPr>
          <w:rStyle w:val="FootnoteReference"/>
          <w:lang w:val="en-AU" w:eastAsia="en-AU"/>
        </w:rPr>
        <w:footnoteReference w:id="91"/>
      </w:r>
      <w:r w:rsidR="005031BB" w:rsidRPr="00755E8D">
        <w:rPr>
          <w:lang w:val="en-AU" w:eastAsia="en-AU"/>
        </w:rPr>
        <w:t xml:space="preserve"> This can </w:t>
      </w:r>
      <w:r w:rsidR="00E45948" w:rsidRPr="00755E8D">
        <w:rPr>
          <w:lang w:val="en-AU" w:eastAsia="en-AU"/>
        </w:rPr>
        <w:t xml:space="preserve">be used to fund </w:t>
      </w:r>
      <w:r w:rsidR="0034766A" w:rsidRPr="00755E8D">
        <w:rPr>
          <w:lang w:val="en-AU" w:eastAsia="en-AU"/>
        </w:rPr>
        <w:t>new or existing initiatives that</w:t>
      </w:r>
      <w:r w:rsidR="00E45948" w:rsidRPr="00755E8D">
        <w:rPr>
          <w:lang w:val="en-AU" w:eastAsia="en-AU"/>
        </w:rPr>
        <w:t>:</w:t>
      </w:r>
      <w:r w:rsidR="0034766A" w:rsidRPr="00755E8D">
        <w:rPr>
          <w:lang w:val="en-AU" w:eastAsia="en-AU"/>
        </w:rPr>
        <w:t xml:space="preserve"> </w:t>
      </w:r>
    </w:p>
    <w:p w14:paraId="7085762F" w14:textId="0D49607E" w:rsidR="00962516" w:rsidRPr="00755E8D" w:rsidRDefault="00962516" w:rsidP="00235540">
      <w:pPr>
        <w:pStyle w:val="ListBullet"/>
      </w:pPr>
      <w:r w:rsidRPr="00755E8D">
        <w:t xml:space="preserve">Improve </w:t>
      </w:r>
      <w:r w:rsidR="00BE75AC" w:rsidRPr="00755E8D">
        <w:t>consumer understanding of the services available to them and result in better access to supports which promote recovery</w:t>
      </w:r>
      <w:r w:rsidR="00E45948" w:rsidRPr="00755E8D">
        <w:t>; or</w:t>
      </w:r>
    </w:p>
    <w:p w14:paraId="531DFF70" w14:textId="146FC263" w:rsidR="00BE75AC" w:rsidRPr="00755E8D" w:rsidRDefault="00962516" w:rsidP="00235540">
      <w:pPr>
        <w:pStyle w:val="ListBullet"/>
      </w:pPr>
      <w:r w:rsidRPr="00755E8D">
        <w:t xml:space="preserve">Enable </w:t>
      </w:r>
      <w:r w:rsidR="00BE75AC" w:rsidRPr="00755E8D">
        <w:t>PHNs</w:t>
      </w:r>
      <w:r w:rsidR="008B716C" w:rsidRPr="00755E8D">
        <w:t xml:space="preserve">, state regional health services </w:t>
      </w:r>
      <w:r w:rsidR="00BE75AC" w:rsidRPr="00755E8D">
        <w:t xml:space="preserve">and </w:t>
      </w:r>
      <w:r w:rsidR="006A0CAC" w:rsidRPr="00755E8D">
        <w:t>the Local Area C</w:t>
      </w:r>
      <w:r w:rsidR="00C30509" w:rsidRPr="00755E8D">
        <w:t xml:space="preserve">oordination </w:t>
      </w:r>
      <w:r w:rsidR="00C569F6" w:rsidRPr="00755E8D">
        <w:t>services</w:t>
      </w:r>
      <w:r w:rsidR="008656DF" w:rsidRPr="00755E8D">
        <w:t xml:space="preserve"> (</w:t>
      </w:r>
      <w:r w:rsidR="00BE75AC" w:rsidRPr="00755E8D">
        <w:t>LACs</w:t>
      </w:r>
      <w:r w:rsidR="008656DF" w:rsidRPr="00755E8D">
        <w:t>)</w:t>
      </w:r>
      <w:r w:rsidR="00BE75AC" w:rsidRPr="00755E8D">
        <w:t xml:space="preserve"> </w:t>
      </w:r>
      <w:r w:rsidR="00556382" w:rsidRPr="00755E8D">
        <w:t xml:space="preserve">established </w:t>
      </w:r>
      <w:r w:rsidR="00A27B6F" w:rsidRPr="00755E8D">
        <w:t>by the NDIS</w:t>
      </w:r>
      <w:r w:rsidR="00BE75AC" w:rsidRPr="00755E8D">
        <w:t xml:space="preserve"> to develop a joint understanding of psychosocial referral pathways</w:t>
      </w:r>
      <w:r w:rsidR="002E574F" w:rsidRPr="00755E8D">
        <w:t xml:space="preserve">, </w:t>
      </w:r>
      <w:r w:rsidR="00BE75AC" w:rsidRPr="00755E8D">
        <w:t>available supports</w:t>
      </w:r>
      <w:r w:rsidR="002E574F" w:rsidRPr="00755E8D">
        <w:t xml:space="preserve"> as well as</w:t>
      </w:r>
      <w:r w:rsidR="00BE75AC" w:rsidRPr="00755E8D">
        <w:t xml:space="preserve"> service and capacity gaps</w:t>
      </w:r>
      <w:r w:rsidR="00E45948" w:rsidRPr="00755E8D">
        <w:t>.</w:t>
      </w:r>
    </w:p>
    <w:p w14:paraId="162ED18F" w14:textId="572EA09F" w:rsidR="003F582A" w:rsidRPr="00755E8D" w:rsidRDefault="00E60934" w:rsidP="00275614">
      <w:pPr>
        <w:rPr>
          <w:lang w:val="en-AU" w:eastAsia="en-AU"/>
        </w:rPr>
      </w:pPr>
      <w:r w:rsidRPr="00755E8D">
        <w:rPr>
          <w:lang w:val="en-AU" w:eastAsia="en-AU"/>
        </w:rPr>
        <w:lastRenderedPageBreak/>
        <w:t xml:space="preserve">Flinders University has been commissioned to provide implementation support to PHNs </w:t>
      </w:r>
      <w:r w:rsidR="008656DF" w:rsidRPr="00755E8D">
        <w:rPr>
          <w:lang w:val="en-AU" w:eastAsia="en-AU"/>
        </w:rPr>
        <w:t xml:space="preserve">for the Service Navigation Measure </w:t>
      </w:r>
      <w:r w:rsidRPr="00755E8D">
        <w:rPr>
          <w:lang w:val="en-AU" w:eastAsia="en-AU"/>
        </w:rPr>
        <w:t xml:space="preserve">including the development of online training modules and a community of practice. </w:t>
      </w:r>
    </w:p>
    <w:p w14:paraId="5505E0D8" w14:textId="6CF79A24" w:rsidR="003F582A" w:rsidRPr="00755E8D" w:rsidRDefault="00102C1F" w:rsidP="00D762B5">
      <w:pPr>
        <w:pStyle w:val="Heading2"/>
      </w:pPr>
      <w:bookmarkStart w:id="151" w:name="_Toc97564811"/>
      <w:r w:rsidRPr="00755E8D">
        <w:t xml:space="preserve">PHNs </w:t>
      </w:r>
      <w:r w:rsidR="005637C8" w:rsidRPr="00755E8D">
        <w:t>employed</w:t>
      </w:r>
      <w:r w:rsidRPr="00755E8D">
        <w:t xml:space="preserve"> a range of </w:t>
      </w:r>
      <w:r w:rsidR="005637C8" w:rsidRPr="00755E8D">
        <w:t>strategies</w:t>
      </w:r>
      <w:r w:rsidR="001C24D9" w:rsidRPr="00755E8D">
        <w:t xml:space="preserve"> to </w:t>
      </w:r>
      <w:r w:rsidR="005637C8" w:rsidRPr="00755E8D">
        <w:t>encourage</w:t>
      </w:r>
      <w:r w:rsidR="001C24D9" w:rsidRPr="00755E8D">
        <w:t xml:space="preserve"> integration</w:t>
      </w:r>
      <w:bookmarkEnd w:id="151"/>
    </w:p>
    <w:p w14:paraId="25C91867" w14:textId="5771DD46" w:rsidR="004D7BD7" w:rsidRPr="00755E8D" w:rsidRDefault="00116887" w:rsidP="006617EF">
      <w:pPr>
        <w:rPr>
          <w:lang w:val="en-AU" w:eastAsia="en-AU"/>
        </w:rPr>
      </w:pPr>
      <w:r w:rsidRPr="00755E8D">
        <w:rPr>
          <w:lang w:val="en-AU"/>
        </w:rPr>
        <w:t>Most</w:t>
      </w:r>
      <w:r w:rsidR="00FC3210" w:rsidRPr="00755E8D">
        <w:rPr>
          <w:lang w:val="en-AU"/>
        </w:rPr>
        <w:t xml:space="preserve"> PHNs</w:t>
      </w:r>
      <w:r w:rsidRPr="00755E8D">
        <w:rPr>
          <w:lang w:val="en-AU"/>
        </w:rPr>
        <w:t xml:space="preserve"> </w:t>
      </w:r>
      <w:r w:rsidR="00582CF3" w:rsidRPr="00755E8D">
        <w:rPr>
          <w:lang w:val="en-AU"/>
        </w:rPr>
        <w:t>considered the collaborative development of</w:t>
      </w:r>
      <w:r w:rsidR="009133CB" w:rsidRPr="00755E8D">
        <w:rPr>
          <w:lang w:val="en-AU"/>
        </w:rPr>
        <w:t xml:space="preserve"> mechanisms that would facilitate more integrated service delivery</w:t>
      </w:r>
      <w:r w:rsidR="00B808BB" w:rsidRPr="00755E8D">
        <w:rPr>
          <w:lang w:val="en-AU"/>
        </w:rPr>
        <w:t xml:space="preserve"> for the </w:t>
      </w:r>
      <w:r w:rsidR="00FC2FF8" w:rsidRPr="00755E8D">
        <w:rPr>
          <w:lang w:val="en-AU"/>
        </w:rPr>
        <w:t>consumer</w:t>
      </w:r>
      <w:r w:rsidRPr="00755E8D">
        <w:rPr>
          <w:lang w:val="en-AU"/>
        </w:rPr>
        <w:t xml:space="preserve">. </w:t>
      </w:r>
      <w:r w:rsidR="00582CF3" w:rsidRPr="00755E8D">
        <w:rPr>
          <w:lang w:val="en-AU"/>
        </w:rPr>
        <w:t xml:space="preserve">In some </w:t>
      </w:r>
      <w:r w:rsidR="007D5EEC" w:rsidRPr="00755E8D">
        <w:rPr>
          <w:lang w:val="en-AU"/>
        </w:rPr>
        <w:t>cases,</w:t>
      </w:r>
      <w:r w:rsidR="00582CF3" w:rsidRPr="00755E8D">
        <w:rPr>
          <w:lang w:val="en-AU"/>
        </w:rPr>
        <w:t xml:space="preserve"> these efforts were significant and produced effective arrangements. Other PHNs were at earlier stages of </w:t>
      </w:r>
      <w:r w:rsidR="007D5EEC" w:rsidRPr="00755E8D">
        <w:rPr>
          <w:lang w:val="en-AU"/>
        </w:rPr>
        <w:t>development</w:t>
      </w:r>
      <w:r w:rsidR="007D5EEC" w:rsidRPr="00755E8D">
        <w:rPr>
          <w:lang w:val="en-AU" w:eastAsia="en-AU"/>
        </w:rPr>
        <w:t xml:space="preserve"> and</w:t>
      </w:r>
      <w:r w:rsidR="004D7BD7" w:rsidRPr="00755E8D">
        <w:rPr>
          <w:lang w:val="en-AU" w:eastAsia="en-AU"/>
        </w:rPr>
        <w:t xml:space="preserve"> noted that they had started establishing foundational enablers for integration, which have yet to translate into meaningful integration for the consumers.</w:t>
      </w:r>
    </w:p>
    <w:p w14:paraId="5AE089CF" w14:textId="153E250F" w:rsidR="0023759B" w:rsidRPr="00755E8D" w:rsidRDefault="0023759B" w:rsidP="006617EF">
      <w:pPr>
        <w:rPr>
          <w:lang w:val="en-AU" w:eastAsia="en-AU"/>
        </w:rPr>
      </w:pPr>
      <w:r w:rsidRPr="00755E8D">
        <w:rPr>
          <w:lang w:val="en-AU" w:eastAsia="en-AU"/>
        </w:rPr>
        <w:t>Collaboration</w:t>
      </w:r>
      <w:r w:rsidR="009109F1" w:rsidRPr="00755E8D">
        <w:rPr>
          <w:lang w:val="en-AU" w:eastAsia="en-AU"/>
        </w:rPr>
        <w:t xml:space="preserve"> or</w:t>
      </w:r>
      <w:r w:rsidR="003A5272" w:rsidRPr="00755E8D">
        <w:rPr>
          <w:lang w:val="en-AU" w:eastAsia="en-AU"/>
        </w:rPr>
        <w:t xml:space="preserve"> joint planning or joint</w:t>
      </w:r>
      <w:r w:rsidR="00CA082A" w:rsidRPr="00755E8D">
        <w:rPr>
          <w:lang w:val="en-AU" w:eastAsia="en-AU"/>
        </w:rPr>
        <w:t xml:space="preserve"> </w:t>
      </w:r>
      <w:r w:rsidR="003A5272" w:rsidRPr="00755E8D">
        <w:rPr>
          <w:lang w:val="en-AU" w:eastAsia="en-AU"/>
        </w:rPr>
        <w:t xml:space="preserve">commissioning between PHNs and </w:t>
      </w:r>
      <w:r w:rsidRPr="00755E8D">
        <w:rPr>
          <w:lang w:val="en-AU" w:eastAsia="en-AU"/>
        </w:rPr>
        <w:t>state</w:t>
      </w:r>
      <w:r w:rsidR="00717FF0" w:rsidRPr="00755E8D">
        <w:rPr>
          <w:lang w:val="en-AU" w:eastAsia="en-AU"/>
        </w:rPr>
        <w:t xml:space="preserve"> or </w:t>
      </w:r>
      <w:r w:rsidRPr="00755E8D">
        <w:rPr>
          <w:lang w:val="en-AU" w:eastAsia="en-AU"/>
        </w:rPr>
        <w:t xml:space="preserve">territory services was </w:t>
      </w:r>
      <w:r w:rsidR="00646A41" w:rsidRPr="00755E8D">
        <w:rPr>
          <w:lang w:val="en-AU" w:eastAsia="en-AU"/>
        </w:rPr>
        <w:t>seen in pockets</w:t>
      </w:r>
      <w:r w:rsidR="000666A9" w:rsidRPr="00755E8D">
        <w:rPr>
          <w:lang w:val="en-AU" w:eastAsia="en-AU"/>
        </w:rPr>
        <w:t xml:space="preserve"> across the country</w:t>
      </w:r>
      <w:r w:rsidRPr="00755E8D">
        <w:rPr>
          <w:lang w:val="en-AU" w:eastAsia="en-AU"/>
        </w:rPr>
        <w:t>.</w:t>
      </w:r>
    </w:p>
    <w:p w14:paraId="42A552C6" w14:textId="31585B0D" w:rsidR="00A538A6" w:rsidRPr="00755E8D" w:rsidRDefault="00582CF3" w:rsidP="00A538A6">
      <w:pPr>
        <w:pStyle w:val="CommentText"/>
        <w:rPr>
          <w:sz w:val="19"/>
          <w:szCs w:val="19"/>
        </w:rPr>
      </w:pPr>
      <w:r w:rsidRPr="00755E8D">
        <w:rPr>
          <w:sz w:val="19"/>
          <w:szCs w:val="19"/>
        </w:rPr>
        <w:t xml:space="preserve">Areas where </w:t>
      </w:r>
      <w:r w:rsidR="00BE058D" w:rsidRPr="00755E8D">
        <w:rPr>
          <w:sz w:val="19"/>
          <w:szCs w:val="19"/>
        </w:rPr>
        <w:t>examples</w:t>
      </w:r>
      <w:r w:rsidRPr="00755E8D">
        <w:rPr>
          <w:sz w:val="19"/>
          <w:szCs w:val="19"/>
        </w:rPr>
        <w:t xml:space="preserve"> </w:t>
      </w:r>
      <w:r w:rsidR="00F32C37" w:rsidRPr="00755E8D">
        <w:rPr>
          <w:sz w:val="19"/>
          <w:szCs w:val="19"/>
        </w:rPr>
        <w:t>of</w:t>
      </w:r>
      <w:r w:rsidR="00BE058D" w:rsidRPr="00755E8D">
        <w:rPr>
          <w:sz w:val="19"/>
          <w:szCs w:val="19"/>
        </w:rPr>
        <w:t xml:space="preserve"> </w:t>
      </w:r>
      <w:r w:rsidR="004D7BD7" w:rsidRPr="00755E8D">
        <w:rPr>
          <w:sz w:val="19"/>
          <w:szCs w:val="19"/>
        </w:rPr>
        <w:t>integration strategies</w:t>
      </w:r>
      <w:r w:rsidRPr="00755E8D">
        <w:rPr>
          <w:sz w:val="19"/>
          <w:szCs w:val="19"/>
        </w:rPr>
        <w:t xml:space="preserve"> </w:t>
      </w:r>
      <w:r w:rsidR="00646A41" w:rsidRPr="00755E8D">
        <w:rPr>
          <w:sz w:val="19"/>
          <w:szCs w:val="19"/>
        </w:rPr>
        <w:t xml:space="preserve">or mechanisms </w:t>
      </w:r>
      <w:r w:rsidRPr="00755E8D">
        <w:rPr>
          <w:sz w:val="19"/>
          <w:szCs w:val="19"/>
        </w:rPr>
        <w:t xml:space="preserve">were </w:t>
      </w:r>
      <w:r w:rsidR="004D7BD7" w:rsidRPr="00755E8D">
        <w:rPr>
          <w:sz w:val="19"/>
          <w:szCs w:val="19"/>
        </w:rPr>
        <w:t>noted</w:t>
      </w:r>
      <w:r w:rsidRPr="00755E8D">
        <w:rPr>
          <w:sz w:val="19"/>
          <w:szCs w:val="19"/>
        </w:rPr>
        <w:t xml:space="preserve"> included </w:t>
      </w:r>
      <w:r w:rsidR="006A58E3" w:rsidRPr="00755E8D">
        <w:rPr>
          <w:sz w:val="19"/>
          <w:szCs w:val="19"/>
        </w:rPr>
        <w:t xml:space="preserve">needs </w:t>
      </w:r>
      <w:r w:rsidR="00BE5925" w:rsidRPr="00755E8D">
        <w:rPr>
          <w:sz w:val="19"/>
          <w:szCs w:val="19"/>
        </w:rPr>
        <w:t xml:space="preserve">assessment and planning, </w:t>
      </w:r>
      <w:r w:rsidRPr="00755E8D">
        <w:rPr>
          <w:sz w:val="19"/>
          <w:szCs w:val="19"/>
        </w:rPr>
        <w:t xml:space="preserve">contract specifications, </w:t>
      </w:r>
      <w:r w:rsidR="008A570A" w:rsidRPr="00755E8D">
        <w:rPr>
          <w:sz w:val="19"/>
          <w:szCs w:val="19"/>
        </w:rPr>
        <w:t xml:space="preserve">referral and care pathways, </w:t>
      </w:r>
      <w:r w:rsidR="00E41900" w:rsidRPr="00755E8D">
        <w:rPr>
          <w:sz w:val="19"/>
          <w:szCs w:val="19"/>
        </w:rPr>
        <w:t>intake</w:t>
      </w:r>
      <w:r w:rsidR="00CF675A" w:rsidRPr="00755E8D">
        <w:rPr>
          <w:sz w:val="19"/>
          <w:szCs w:val="19"/>
        </w:rPr>
        <w:t xml:space="preserve"> processes, </w:t>
      </w:r>
      <w:r w:rsidR="00FF0F78" w:rsidRPr="00755E8D">
        <w:rPr>
          <w:sz w:val="19"/>
          <w:szCs w:val="19"/>
        </w:rPr>
        <w:t>care coordination and navigation initiatives</w:t>
      </w:r>
      <w:r w:rsidR="00DB22D7" w:rsidRPr="00755E8D">
        <w:rPr>
          <w:sz w:val="19"/>
          <w:szCs w:val="19"/>
        </w:rPr>
        <w:t xml:space="preserve">, </w:t>
      </w:r>
      <w:r w:rsidR="00CF675A" w:rsidRPr="00755E8D">
        <w:rPr>
          <w:sz w:val="19"/>
          <w:szCs w:val="19"/>
        </w:rPr>
        <w:t>program coordination mechanisms,</w:t>
      </w:r>
      <w:r w:rsidR="0035323C" w:rsidRPr="00755E8D">
        <w:t xml:space="preserve"> </w:t>
      </w:r>
      <w:r w:rsidR="0035323C" w:rsidRPr="00755E8D">
        <w:rPr>
          <w:sz w:val="19"/>
          <w:szCs w:val="19"/>
        </w:rPr>
        <w:t>joint skill and capability improvement initiatives</w:t>
      </w:r>
      <w:r w:rsidR="002731BD" w:rsidRPr="00755E8D">
        <w:rPr>
          <w:sz w:val="19"/>
          <w:szCs w:val="19"/>
        </w:rPr>
        <w:t xml:space="preserve">, commissioning the same provider to deliver multiple service types, </w:t>
      </w:r>
      <w:r w:rsidR="009003F3" w:rsidRPr="00755E8D">
        <w:rPr>
          <w:sz w:val="19"/>
          <w:szCs w:val="19"/>
        </w:rPr>
        <w:t>partnerships</w:t>
      </w:r>
      <w:r w:rsidR="00521448" w:rsidRPr="00755E8D">
        <w:rPr>
          <w:sz w:val="19"/>
          <w:szCs w:val="19"/>
        </w:rPr>
        <w:t>.</w:t>
      </w:r>
      <w:r w:rsidR="0035323C" w:rsidRPr="00755E8D">
        <w:rPr>
          <w:sz w:val="19"/>
          <w:szCs w:val="19"/>
        </w:rPr>
        <w:t xml:space="preserve">  </w:t>
      </w:r>
    </w:p>
    <w:p w14:paraId="124F8B0B" w14:textId="0C5F48D8" w:rsidR="00FC2ACE" w:rsidRPr="00755E8D" w:rsidRDefault="008A570A" w:rsidP="00235540">
      <w:pPr>
        <w:pStyle w:val="Heading3nonumbered"/>
      </w:pPr>
      <w:r w:rsidRPr="00755E8D">
        <w:t>Needs assessment and planning</w:t>
      </w:r>
    </w:p>
    <w:p w14:paraId="180313D2" w14:textId="4418B354" w:rsidR="007F3249" w:rsidRPr="00755E8D" w:rsidRDefault="009D0DB9" w:rsidP="0068765B">
      <w:pPr>
        <w:rPr>
          <w:lang w:val="en-AU" w:eastAsia="en-AU"/>
        </w:rPr>
      </w:pPr>
      <w:r w:rsidRPr="00755E8D">
        <w:rPr>
          <w:lang w:val="en-AU" w:eastAsia="en-AU"/>
        </w:rPr>
        <w:t xml:space="preserve">Many PHNs used </w:t>
      </w:r>
      <w:r w:rsidR="00067E39" w:rsidRPr="00755E8D">
        <w:rPr>
          <w:lang w:val="en-AU" w:eastAsia="en-AU"/>
        </w:rPr>
        <w:t xml:space="preserve">needs assessment and planning activities as an opportunity to engage with other stakeholders and </w:t>
      </w:r>
      <w:r w:rsidR="00A900AA" w:rsidRPr="00755E8D">
        <w:rPr>
          <w:lang w:val="en-AU" w:eastAsia="en-AU"/>
        </w:rPr>
        <w:t>develop integrati</w:t>
      </w:r>
      <w:r w:rsidR="00BA395E" w:rsidRPr="00755E8D">
        <w:rPr>
          <w:lang w:val="en-AU" w:eastAsia="en-AU"/>
        </w:rPr>
        <w:t xml:space="preserve">on across the sector. </w:t>
      </w:r>
      <w:r w:rsidR="00A116BC" w:rsidRPr="00755E8D">
        <w:rPr>
          <w:lang w:val="en-AU" w:eastAsia="en-AU"/>
        </w:rPr>
        <w:t xml:space="preserve">The most prominent example of this is </w:t>
      </w:r>
      <w:r w:rsidR="006F4258" w:rsidRPr="00755E8D">
        <w:rPr>
          <w:lang w:val="en-AU" w:eastAsia="en-AU"/>
        </w:rPr>
        <w:t>the development of Joint Regional Plans for Integrated Mental Health and Suicide Prevention Services</w:t>
      </w:r>
      <w:r w:rsidR="00E9217F" w:rsidRPr="00755E8D">
        <w:rPr>
          <w:lang w:val="en-AU" w:eastAsia="en-AU"/>
        </w:rPr>
        <w:t xml:space="preserve"> </w:t>
      </w:r>
      <w:r w:rsidR="00710C3F" w:rsidRPr="00755E8D">
        <w:rPr>
          <w:lang w:val="en-AU" w:eastAsia="en-AU"/>
        </w:rPr>
        <w:t xml:space="preserve">by PHNs and </w:t>
      </w:r>
      <w:r w:rsidR="00BD236F" w:rsidRPr="00755E8D">
        <w:rPr>
          <w:lang w:val="en-AU" w:eastAsia="en-AU"/>
        </w:rPr>
        <w:t xml:space="preserve">state regional </w:t>
      </w:r>
      <w:r w:rsidR="00071403" w:rsidRPr="00755E8D">
        <w:rPr>
          <w:lang w:val="en-AU" w:eastAsia="en-AU"/>
        </w:rPr>
        <w:t>health network</w:t>
      </w:r>
      <w:r w:rsidR="00710C3F" w:rsidRPr="00755E8D">
        <w:rPr>
          <w:lang w:val="en-AU" w:eastAsia="en-AU"/>
        </w:rPr>
        <w:t>s</w:t>
      </w:r>
      <w:r w:rsidR="00F047DB" w:rsidRPr="00755E8D">
        <w:rPr>
          <w:lang w:val="en-AU" w:eastAsia="en-AU"/>
        </w:rPr>
        <w:t xml:space="preserve"> </w:t>
      </w:r>
      <w:r w:rsidR="00F258C5" w:rsidRPr="00755E8D">
        <w:rPr>
          <w:lang w:val="en-AU" w:eastAsia="en-AU"/>
        </w:rPr>
        <w:t>that are a requirement</w:t>
      </w:r>
      <w:r w:rsidR="00710C3F" w:rsidRPr="00755E8D">
        <w:rPr>
          <w:lang w:val="en-AU" w:eastAsia="en-AU"/>
        </w:rPr>
        <w:t xml:space="preserve"> </w:t>
      </w:r>
      <w:r w:rsidR="004C7201" w:rsidRPr="00755E8D">
        <w:rPr>
          <w:lang w:val="en-AU" w:eastAsia="en-AU"/>
        </w:rPr>
        <w:t>under the Fifth National Mental Health Plan.</w:t>
      </w:r>
      <w:r w:rsidR="004C7201" w:rsidRPr="00755E8D">
        <w:rPr>
          <w:rStyle w:val="FootnoteReference"/>
          <w:lang w:val="en-AU" w:eastAsia="en-AU"/>
        </w:rPr>
        <w:footnoteReference w:id="92"/>
      </w:r>
      <w:r w:rsidR="004C7201" w:rsidRPr="00755E8D">
        <w:rPr>
          <w:lang w:val="en-AU" w:eastAsia="en-AU"/>
        </w:rPr>
        <w:t xml:space="preserve"> </w:t>
      </w:r>
      <w:r w:rsidR="00E33C3A" w:rsidRPr="00755E8D">
        <w:rPr>
          <w:lang w:val="en-AU" w:eastAsia="en-AU"/>
        </w:rPr>
        <w:t xml:space="preserve">These plans were being developed </w:t>
      </w:r>
      <w:r w:rsidR="008C36D1" w:rsidRPr="00755E8D">
        <w:rPr>
          <w:lang w:val="en-AU" w:eastAsia="en-AU"/>
        </w:rPr>
        <w:t>while</w:t>
      </w:r>
      <w:r w:rsidR="00E33C3A" w:rsidRPr="00755E8D">
        <w:rPr>
          <w:lang w:val="en-AU" w:eastAsia="en-AU"/>
        </w:rPr>
        <w:t xml:space="preserve"> the NPS-M and </w:t>
      </w:r>
      <w:proofErr w:type="spellStart"/>
      <w:r w:rsidR="00E33C3A" w:rsidRPr="00755E8D">
        <w:rPr>
          <w:lang w:val="en-AU" w:eastAsia="en-AU"/>
        </w:rPr>
        <w:t>CoS</w:t>
      </w:r>
      <w:proofErr w:type="spellEnd"/>
      <w:r w:rsidR="00E33C3A" w:rsidRPr="00755E8D">
        <w:rPr>
          <w:lang w:val="en-AU" w:eastAsia="en-AU"/>
        </w:rPr>
        <w:t xml:space="preserve"> were being implemented </w:t>
      </w:r>
      <w:r w:rsidR="00E66904" w:rsidRPr="00755E8D">
        <w:rPr>
          <w:lang w:val="en-AU" w:eastAsia="en-AU"/>
        </w:rPr>
        <w:t xml:space="preserve">with </w:t>
      </w:r>
      <w:r w:rsidR="006C6610" w:rsidRPr="00755E8D">
        <w:rPr>
          <w:lang w:val="en-AU" w:eastAsia="en-AU"/>
        </w:rPr>
        <w:t xml:space="preserve">different </w:t>
      </w:r>
      <w:r w:rsidR="00E66904" w:rsidRPr="00755E8D">
        <w:rPr>
          <w:lang w:val="en-AU" w:eastAsia="en-AU"/>
        </w:rPr>
        <w:t>regions at various stages of completion</w:t>
      </w:r>
      <w:r w:rsidR="00F148BC" w:rsidRPr="00755E8D">
        <w:rPr>
          <w:lang w:val="en-AU" w:eastAsia="en-AU"/>
        </w:rPr>
        <w:t xml:space="preserve">. During the evaluation the Commonwealth extended </w:t>
      </w:r>
      <w:r w:rsidR="00F96ECD" w:rsidRPr="00755E8D">
        <w:rPr>
          <w:lang w:val="en-AU" w:eastAsia="en-AU"/>
        </w:rPr>
        <w:t xml:space="preserve">expected finalisation </w:t>
      </w:r>
      <w:r w:rsidR="004A2495" w:rsidRPr="00755E8D">
        <w:rPr>
          <w:lang w:val="en-AU" w:eastAsia="en-AU"/>
        </w:rPr>
        <w:t xml:space="preserve">of joint regional plans </w:t>
      </w:r>
      <w:r w:rsidR="00F96ECD" w:rsidRPr="00755E8D">
        <w:rPr>
          <w:lang w:val="en-AU" w:eastAsia="en-AU"/>
        </w:rPr>
        <w:t xml:space="preserve">until 30 December 2020 </w:t>
      </w:r>
      <w:r w:rsidR="00414DA7" w:rsidRPr="00755E8D">
        <w:rPr>
          <w:lang w:val="en-AU" w:eastAsia="en-AU"/>
        </w:rPr>
        <w:t>due to COVID-19</w:t>
      </w:r>
      <w:r w:rsidR="00E66904" w:rsidRPr="00755E8D">
        <w:rPr>
          <w:lang w:val="en-AU" w:eastAsia="en-AU"/>
        </w:rPr>
        <w:t>.</w:t>
      </w:r>
      <w:r w:rsidR="005141F2" w:rsidRPr="00755E8D">
        <w:rPr>
          <w:rStyle w:val="FootnoteReference"/>
          <w:lang w:val="en-AU" w:eastAsia="en-AU"/>
        </w:rPr>
        <w:footnoteReference w:id="93"/>
      </w:r>
      <w:r w:rsidR="00E66904" w:rsidRPr="00755E8D">
        <w:rPr>
          <w:lang w:val="en-AU" w:eastAsia="en-AU"/>
        </w:rPr>
        <w:t xml:space="preserve"> </w:t>
      </w:r>
      <w:r w:rsidR="00343AF2" w:rsidRPr="00755E8D">
        <w:rPr>
          <w:lang w:val="en-AU" w:eastAsia="en-AU"/>
        </w:rPr>
        <w:t xml:space="preserve">In some areas </w:t>
      </w:r>
      <w:r w:rsidR="006C6610" w:rsidRPr="00755E8D">
        <w:rPr>
          <w:lang w:val="en-AU" w:eastAsia="en-AU"/>
        </w:rPr>
        <w:t xml:space="preserve">where the </w:t>
      </w:r>
      <w:r w:rsidR="003C4EAD" w:rsidRPr="00755E8D">
        <w:rPr>
          <w:lang w:val="en-AU" w:eastAsia="en-AU"/>
        </w:rPr>
        <w:t>plans were more developed</w:t>
      </w:r>
      <w:r w:rsidR="00FB74AC" w:rsidRPr="00755E8D">
        <w:rPr>
          <w:lang w:val="en-AU" w:eastAsia="en-AU"/>
        </w:rPr>
        <w:t>,</w:t>
      </w:r>
      <w:r w:rsidR="003C4EAD" w:rsidRPr="00755E8D">
        <w:rPr>
          <w:lang w:val="en-AU" w:eastAsia="en-AU"/>
        </w:rPr>
        <w:t xml:space="preserve"> they provided a </w:t>
      </w:r>
      <w:r w:rsidR="00571C34" w:rsidRPr="00755E8D">
        <w:rPr>
          <w:lang w:val="en-AU" w:eastAsia="en-AU"/>
        </w:rPr>
        <w:t xml:space="preserve">useful </w:t>
      </w:r>
      <w:r w:rsidR="00787010" w:rsidRPr="00755E8D">
        <w:rPr>
          <w:lang w:val="en-AU" w:eastAsia="en-AU"/>
        </w:rPr>
        <w:t>input</w:t>
      </w:r>
      <w:r w:rsidR="00571C34" w:rsidRPr="00755E8D">
        <w:rPr>
          <w:lang w:val="en-AU" w:eastAsia="en-AU"/>
        </w:rPr>
        <w:t xml:space="preserve"> for </w:t>
      </w:r>
      <w:r w:rsidR="00A53C46" w:rsidRPr="00755E8D">
        <w:rPr>
          <w:lang w:val="en-AU" w:eastAsia="en-AU"/>
        </w:rPr>
        <w:t xml:space="preserve">planning NPS-M and </w:t>
      </w:r>
      <w:proofErr w:type="spellStart"/>
      <w:r w:rsidR="00A53C46" w:rsidRPr="00755E8D">
        <w:rPr>
          <w:lang w:val="en-AU" w:eastAsia="en-AU"/>
        </w:rPr>
        <w:t>CoS</w:t>
      </w:r>
      <w:proofErr w:type="spellEnd"/>
      <w:r w:rsidR="00A53C46" w:rsidRPr="00755E8D">
        <w:rPr>
          <w:lang w:val="en-AU" w:eastAsia="en-AU"/>
        </w:rPr>
        <w:t xml:space="preserve"> services including identifying areas </w:t>
      </w:r>
      <w:r w:rsidR="00A00C31" w:rsidRPr="00755E8D">
        <w:rPr>
          <w:lang w:val="en-AU" w:eastAsia="en-AU"/>
        </w:rPr>
        <w:t>gaps in service delivery as well as duplication.</w:t>
      </w:r>
    </w:p>
    <w:p w14:paraId="3D6F4945" w14:textId="13E12E9E" w:rsidR="000E30B0" w:rsidRPr="00755E8D" w:rsidRDefault="00E632F1" w:rsidP="0068765B">
      <w:pPr>
        <w:rPr>
          <w:lang w:val="en-AU"/>
        </w:rPr>
      </w:pPr>
      <w:r w:rsidRPr="00755E8D">
        <w:rPr>
          <w:lang w:val="en-AU" w:eastAsia="en-AU"/>
        </w:rPr>
        <w:t xml:space="preserve">Many PHNs also held </w:t>
      </w:r>
      <w:r w:rsidR="00A2796F" w:rsidRPr="00755E8D">
        <w:rPr>
          <w:lang w:val="en-AU" w:eastAsia="en-AU"/>
        </w:rPr>
        <w:t xml:space="preserve">open consultations or workshops </w:t>
      </w:r>
      <w:r w:rsidR="00FB74AC" w:rsidRPr="00755E8D">
        <w:rPr>
          <w:lang w:val="en-AU" w:eastAsia="en-AU"/>
        </w:rPr>
        <w:t xml:space="preserve">where consumers, service providers, </w:t>
      </w:r>
      <w:r w:rsidR="00F32C37" w:rsidRPr="00755E8D">
        <w:rPr>
          <w:lang w:val="en-AU" w:eastAsia="en-AU"/>
        </w:rPr>
        <w:t xml:space="preserve">state regional health services </w:t>
      </w:r>
      <w:r w:rsidR="00FB74AC" w:rsidRPr="00755E8D">
        <w:rPr>
          <w:lang w:val="en-AU" w:eastAsia="en-AU"/>
        </w:rPr>
        <w:t xml:space="preserve">and other stakeholders could provide input before services were being commissioned. </w:t>
      </w:r>
      <w:r w:rsidR="006F5A5B" w:rsidRPr="00755E8D">
        <w:rPr>
          <w:lang w:val="en-AU" w:eastAsia="en-AU"/>
        </w:rPr>
        <w:t xml:space="preserve">More details </w:t>
      </w:r>
      <w:r w:rsidR="0037451B" w:rsidRPr="00755E8D">
        <w:rPr>
          <w:lang w:val="en-AU" w:eastAsia="en-AU"/>
        </w:rPr>
        <w:t xml:space="preserve">on the processes undertaken by PHNs </w:t>
      </w:r>
      <w:r w:rsidR="00407215" w:rsidRPr="00755E8D">
        <w:rPr>
          <w:lang w:val="en-AU" w:eastAsia="en-AU"/>
        </w:rPr>
        <w:t xml:space="preserve">to implement NPS-M and </w:t>
      </w:r>
      <w:proofErr w:type="spellStart"/>
      <w:r w:rsidR="00407215" w:rsidRPr="00755E8D">
        <w:rPr>
          <w:lang w:val="en-AU" w:eastAsia="en-AU"/>
        </w:rPr>
        <w:t>CoS</w:t>
      </w:r>
      <w:proofErr w:type="spellEnd"/>
      <w:r w:rsidR="00407215" w:rsidRPr="00755E8D">
        <w:rPr>
          <w:lang w:val="en-AU" w:eastAsia="en-AU"/>
        </w:rPr>
        <w:t xml:space="preserve"> services are provided in </w:t>
      </w:r>
      <w:r w:rsidR="001D5A13" w:rsidRPr="00755E8D">
        <w:rPr>
          <w:lang w:val="en-AU" w:eastAsia="en-AU"/>
        </w:rPr>
        <w:t>S</w:t>
      </w:r>
      <w:r w:rsidR="00AF487A" w:rsidRPr="00755E8D">
        <w:rPr>
          <w:lang w:val="en-AU" w:eastAsia="en-AU"/>
        </w:rPr>
        <w:t xml:space="preserve">ection </w:t>
      </w:r>
      <w:r w:rsidR="008C36D1" w:rsidRPr="00755E8D">
        <w:rPr>
          <w:lang w:val="en-AU" w:eastAsia="en-AU"/>
        </w:rPr>
        <w:fldChar w:fldCharType="begin"/>
      </w:r>
      <w:r w:rsidR="008C36D1" w:rsidRPr="00755E8D">
        <w:rPr>
          <w:lang w:val="en-AU" w:eastAsia="en-AU"/>
        </w:rPr>
        <w:instrText xml:space="preserve"> REF _Ref58767489 \r \h </w:instrText>
      </w:r>
      <w:r w:rsidR="00755E8D" w:rsidRPr="00755E8D">
        <w:rPr>
          <w:lang w:val="en-AU" w:eastAsia="en-AU"/>
        </w:rPr>
        <w:instrText xml:space="preserve"> \* MERGEFORMAT </w:instrText>
      </w:r>
      <w:r w:rsidR="008C36D1" w:rsidRPr="00755E8D">
        <w:rPr>
          <w:lang w:val="en-AU" w:eastAsia="en-AU"/>
        </w:rPr>
      </w:r>
      <w:r w:rsidR="008C36D1" w:rsidRPr="00755E8D">
        <w:rPr>
          <w:lang w:val="en-AU" w:eastAsia="en-AU"/>
        </w:rPr>
        <w:fldChar w:fldCharType="separate"/>
      </w:r>
      <w:r w:rsidR="00823965" w:rsidRPr="00755E8D">
        <w:rPr>
          <w:lang w:val="en-AU" w:eastAsia="en-AU"/>
        </w:rPr>
        <w:t>3.2</w:t>
      </w:r>
      <w:r w:rsidR="008C36D1" w:rsidRPr="00755E8D">
        <w:rPr>
          <w:lang w:val="en-AU" w:eastAsia="en-AU"/>
        </w:rPr>
        <w:fldChar w:fldCharType="end"/>
      </w:r>
      <w:r w:rsidR="008C36D1" w:rsidRPr="00755E8D">
        <w:rPr>
          <w:lang w:val="en-AU" w:eastAsia="en-AU"/>
        </w:rPr>
        <w:t>.</w:t>
      </w:r>
    </w:p>
    <w:p w14:paraId="187E4B16" w14:textId="6F8152ED" w:rsidR="00582CF3" w:rsidRPr="00755E8D" w:rsidRDefault="00582CF3" w:rsidP="00235540">
      <w:pPr>
        <w:pStyle w:val="Heading3nonumbered"/>
        <w:rPr>
          <w:rFonts w:eastAsiaTheme="minorHAnsi"/>
        </w:rPr>
      </w:pPr>
      <w:r w:rsidRPr="00235540">
        <w:t>PHN contracts with service providers</w:t>
      </w:r>
    </w:p>
    <w:p w14:paraId="6E41361B" w14:textId="045ACB77" w:rsidR="00EB6539" w:rsidRPr="00755E8D" w:rsidRDefault="00C62A09" w:rsidP="003F582A">
      <w:pPr>
        <w:rPr>
          <w:lang w:val="en-AU" w:eastAsia="en-AU"/>
        </w:rPr>
      </w:pPr>
      <w:r w:rsidRPr="00755E8D">
        <w:rPr>
          <w:rStyle w:val="Heading5Char"/>
          <w:rFonts w:eastAsiaTheme="minorHAnsi"/>
          <w:b w:val="0"/>
          <w:color w:val="auto"/>
        </w:rPr>
        <w:t xml:space="preserve">All </w:t>
      </w:r>
      <w:r w:rsidR="00240DF2" w:rsidRPr="00755E8D">
        <w:rPr>
          <w:rStyle w:val="Heading5Char"/>
          <w:rFonts w:eastAsiaTheme="minorHAnsi"/>
          <w:b w:val="0"/>
          <w:color w:val="auto"/>
        </w:rPr>
        <w:t>PHN</w:t>
      </w:r>
      <w:r w:rsidR="006F7801" w:rsidRPr="00755E8D">
        <w:rPr>
          <w:rStyle w:val="Heading5Char"/>
          <w:rFonts w:eastAsiaTheme="minorHAnsi"/>
          <w:b w:val="0"/>
          <w:color w:val="auto"/>
        </w:rPr>
        <w:t xml:space="preserve"> contracts reviewed by the </w:t>
      </w:r>
      <w:r w:rsidR="00E03469" w:rsidRPr="00755E8D">
        <w:rPr>
          <w:rStyle w:val="Heading5Char"/>
          <w:rFonts w:eastAsiaTheme="minorHAnsi"/>
          <w:b w:val="0"/>
          <w:color w:val="auto"/>
        </w:rPr>
        <w:t>e</w:t>
      </w:r>
      <w:r w:rsidR="006F7801" w:rsidRPr="00755E8D">
        <w:rPr>
          <w:rStyle w:val="Heading5Char"/>
          <w:rFonts w:eastAsiaTheme="minorHAnsi"/>
          <w:b w:val="0"/>
          <w:color w:val="auto"/>
        </w:rPr>
        <w:t xml:space="preserve">valuation </w:t>
      </w:r>
      <w:r w:rsidR="00E86AD7" w:rsidRPr="00755E8D">
        <w:rPr>
          <w:rStyle w:val="Heading5Char"/>
          <w:rFonts w:eastAsiaTheme="minorHAnsi"/>
          <w:b w:val="0"/>
          <w:color w:val="auto"/>
        </w:rPr>
        <w:t xml:space="preserve">included </w:t>
      </w:r>
      <w:r w:rsidR="00240DF2" w:rsidRPr="00755E8D">
        <w:rPr>
          <w:rStyle w:val="Heading5Char"/>
          <w:rFonts w:eastAsiaTheme="minorHAnsi"/>
          <w:b w:val="0"/>
          <w:color w:val="auto"/>
        </w:rPr>
        <w:t>r</w:t>
      </w:r>
      <w:r w:rsidR="003F582A" w:rsidRPr="00755E8D">
        <w:rPr>
          <w:rStyle w:val="Heading5Char"/>
          <w:rFonts w:eastAsiaTheme="minorHAnsi"/>
          <w:b w:val="0"/>
          <w:color w:val="auto"/>
        </w:rPr>
        <w:t>equir</w:t>
      </w:r>
      <w:r w:rsidR="00240DF2" w:rsidRPr="00755E8D">
        <w:rPr>
          <w:rStyle w:val="Heading5Char"/>
          <w:rFonts w:eastAsiaTheme="minorHAnsi"/>
          <w:b w:val="0"/>
          <w:color w:val="auto"/>
        </w:rPr>
        <w:t>e</w:t>
      </w:r>
      <w:r w:rsidR="00F636C9" w:rsidRPr="00755E8D">
        <w:rPr>
          <w:rStyle w:val="Heading5Char"/>
          <w:rFonts w:eastAsiaTheme="minorHAnsi"/>
          <w:b w:val="0"/>
          <w:color w:val="auto"/>
        </w:rPr>
        <w:t>ments for</w:t>
      </w:r>
      <w:r w:rsidR="003F582A" w:rsidRPr="00755E8D">
        <w:rPr>
          <w:rStyle w:val="Heading5Char"/>
          <w:rFonts w:eastAsiaTheme="minorHAnsi"/>
          <w:b w:val="0"/>
          <w:color w:val="auto"/>
        </w:rPr>
        <w:t xml:space="preserve"> service providers to create relationships and linkages across providers and sectors</w:t>
      </w:r>
      <w:r w:rsidR="00875253" w:rsidRPr="00755E8D">
        <w:rPr>
          <w:rStyle w:val="Heading5Char"/>
          <w:rFonts w:eastAsiaTheme="minorHAnsi"/>
          <w:b w:val="0"/>
          <w:color w:val="auto"/>
        </w:rPr>
        <w:t>.</w:t>
      </w:r>
      <w:r w:rsidR="00F02FBB" w:rsidRPr="00755E8D">
        <w:rPr>
          <w:rStyle w:val="FootnoteReference"/>
          <w:rFonts w:cs="Times New Roman"/>
          <w:szCs w:val="24"/>
          <w:lang w:val="en-AU" w:eastAsia="en-AU"/>
        </w:rPr>
        <w:footnoteReference w:id="94"/>
      </w:r>
    </w:p>
    <w:p w14:paraId="34F809B5" w14:textId="3FEFD167" w:rsidR="0028210C" w:rsidRPr="00755E8D" w:rsidRDefault="00582248" w:rsidP="003F582A">
      <w:pPr>
        <w:rPr>
          <w:lang w:val="en-AU" w:eastAsia="en-AU"/>
        </w:rPr>
      </w:pPr>
      <w:r w:rsidRPr="00755E8D">
        <w:rPr>
          <w:lang w:val="en-AU" w:eastAsia="en-AU"/>
        </w:rPr>
        <w:t xml:space="preserve">Integration </w:t>
      </w:r>
      <w:r w:rsidR="00BC007B" w:rsidRPr="00755E8D">
        <w:rPr>
          <w:lang w:val="en-AU" w:eastAsia="en-AU"/>
        </w:rPr>
        <w:t>inclusions in c</w:t>
      </w:r>
      <w:r w:rsidR="0028210C" w:rsidRPr="00755E8D">
        <w:rPr>
          <w:lang w:val="en-AU" w:eastAsia="en-AU"/>
        </w:rPr>
        <w:t>ontracts ranged in specificity</w:t>
      </w:r>
      <w:r w:rsidR="00BC007B" w:rsidRPr="00755E8D">
        <w:rPr>
          <w:lang w:val="en-AU" w:eastAsia="en-AU"/>
        </w:rPr>
        <w:t>,</w:t>
      </w:r>
      <w:r w:rsidR="0028210C" w:rsidRPr="00755E8D">
        <w:rPr>
          <w:lang w:val="en-AU" w:eastAsia="en-AU"/>
        </w:rPr>
        <w:t xml:space="preserve"> for example: </w:t>
      </w:r>
    </w:p>
    <w:p w14:paraId="06704744" w14:textId="7DC3B184" w:rsidR="003E6DF4" w:rsidRPr="00755E8D" w:rsidRDefault="00545BC5" w:rsidP="00235540">
      <w:pPr>
        <w:pStyle w:val="ListBullet"/>
      </w:pPr>
      <w:r w:rsidRPr="00755E8D">
        <w:rPr>
          <w:rFonts w:asciiTheme="majorHAnsi" w:hAnsiTheme="majorHAnsi"/>
        </w:rPr>
        <w:t>i</w:t>
      </w:r>
      <w:r w:rsidR="003E6DF4" w:rsidRPr="00755E8D">
        <w:rPr>
          <w:rFonts w:asciiTheme="majorHAnsi" w:hAnsiTheme="majorHAnsi"/>
        </w:rPr>
        <w:t>nclusion of high</w:t>
      </w:r>
      <w:r w:rsidR="00630300" w:rsidRPr="00755E8D">
        <w:rPr>
          <w:rFonts w:asciiTheme="majorHAnsi" w:hAnsiTheme="majorHAnsi"/>
        </w:rPr>
        <w:t>-</w:t>
      </w:r>
      <w:r w:rsidR="003E6DF4" w:rsidRPr="00755E8D">
        <w:rPr>
          <w:rFonts w:asciiTheme="majorHAnsi" w:hAnsiTheme="majorHAnsi"/>
        </w:rPr>
        <w:t>level principles</w:t>
      </w:r>
      <w:r w:rsidR="003374EA" w:rsidRPr="00755E8D">
        <w:t>:</w:t>
      </w:r>
      <w:r w:rsidR="006F7BFE" w:rsidRPr="00755E8D">
        <w:t xml:space="preserve"> </w:t>
      </w:r>
      <w:r w:rsidR="000F4902" w:rsidRPr="00755E8D">
        <w:t>‘</w:t>
      </w:r>
      <w:r w:rsidR="006F7BFE" w:rsidRPr="00755E8D">
        <w:t>Service needs to be in line with an integrated, person-</w:t>
      </w:r>
      <w:proofErr w:type="spellStart"/>
      <w:r w:rsidR="006F7BFE" w:rsidRPr="00755E8D">
        <w:t>centred</w:t>
      </w:r>
      <w:proofErr w:type="spellEnd"/>
      <w:r w:rsidR="006F7BFE" w:rsidRPr="00755E8D">
        <w:t>, recover</w:t>
      </w:r>
      <w:r w:rsidR="00EB6539" w:rsidRPr="00755E8D">
        <w:t>y</w:t>
      </w:r>
      <w:r w:rsidR="006F7BFE" w:rsidRPr="00755E8D">
        <w:t>-based approach, with optimal use of available resources, including workforce and infrastructure</w:t>
      </w:r>
      <w:r w:rsidR="00BC007B" w:rsidRPr="00755E8D">
        <w:t>.</w:t>
      </w:r>
      <w:r w:rsidR="000F4902" w:rsidRPr="00755E8D">
        <w:t>’</w:t>
      </w:r>
      <w:r w:rsidR="006F7BFE" w:rsidRPr="00755E8D">
        <w:rPr>
          <w:rStyle w:val="FootnoteReference"/>
        </w:rPr>
        <w:footnoteReference w:id="95"/>
      </w:r>
    </w:p>
    <w:p w14:paraId="48724987" w14:textId="05EDC0DE" w:rsidR="00EC3663" w:rsidRPr="00755E8D" w:rsidRDefault="00D01C12" w:rsidP="00235540">
      <w:pPr>
        <w:pStyle w:val="ListBullet"/>
      </w:pPr>
      <w:r w:rsidRPr="00755E8D">
        <w:rPr>
          <w:rFonts w:asciiTheme="majorHAnsi" w:hAnsiTheme="majorHAnsi"/>
        </w:rPr>
        <w:t xml:space="preserve">detailed specification of required integration </w:t>
      </w:r>
      <w:r w:rsidR="00052505" w:rsidRPr="00755E8D">
        <w:rPr>
          <w:rFonts w:asciiTheme="majorHAnsi" w:hAnsiTheme="majorHAnsi"/>
        </w:rPr>
        <w:t>objectives</w:t>
      </w:r>
      <w:r w:rsidR="00AF7AE0" w:rsidRPr="00755E8D">
        <w:t>:</w:t>
      </w:r>
      <w:r w:rsidR="00920635" w:rsidRPr="00755E8D">
        <w:t xml:space="preserve"> </w:t>
      </w:r>
      <w:r w:rsidR="000F4902" w:rsidRPr="00755E8D">
        <w:t>‘</w:t>
      </w:r>
      <w:r w:rsidR="00920635" w:rsidRPr="00755E8D">
        <w:t xml:space="preserve">Supplier must work towards reducing intense and acute health service intervention, by working closely with the LHD and primary care providers. Supplier must proactively facilitate a </w:t>
      </w:r>
      <w:r w:rsidR="003D07B1" w:rsidRPr="00755E8D">
        <w:t>stepped</w:t>
      </w:r>
      <w:r w:rsidR="00920635" w:rsidRPr="00755E8D">
        <w:t xml:space="preserve"> approach as required, to meet the </w:t>
      </w:r>
      <w:r w:rsidR="00920635" w:rsidRPr="00755E8D">
        <w:lastRenderedPageBreak/>
        <w:t>individual’s needs that offset the need for client to present in crisis and mitigate the need for acute and intense service responses</w:t>
      </w:r>
      <w:r w:rsidR="00AF7AE0" w:rsidRPr="00755E8D">
        <w:t>.</w:t>
      </w:r>
      <w:r w:rsidR="000F4902" w:rsidRPr="00755E8D">
        <w:t>’</w:t>
      </w:r>
      <w:r w:rsidR="00AF7AE0" w:rsidRPr="00755E8D">
        <w:rPr>
          <w:rStyle w:val="FootnoteReference"/>
        </w:rPr>
        <w:footnoteReference w:id="96"/>
      </w:r>
    </w:p>
    <w:p w14:paraId="3895BCED" w14:textId="3FE5B453" w:rsidR="0028210C" w:rsidRPr="00755E8D" w:rsidRDefault="00052505" w:rsidP="00235540">
      <w:pPr>
        <w:pStyle w:val="ListBullet"/>
      </w:pPr>
      <w:r w:rsidRPr="00755E8D">
        <w:rPr>
          <w:rFonts w:asciiTheme="majorHAnsi" w:hAnsiTheme="majorHAnsi"/>
        </w:rPr>
        <w:t xml:space="preserve">inclusion of </w:t>
      </w:r>
      <w:r w:rsidR="00FE36BF" w:rsidRPr="00755E8D">
        <w:rPr>
          <w:rFonts w:asciiTheme="majorHAnsi" w:hAnsiTheme="majorHAnsi"/>
        </w:rPr>
        <w:t>specific integration deliverables</w:t>
      </w:r>
      <w:r w:rsidR="004B0BF4" w:rsidRPr="00755E8D">
        <w:t xml:space="preserve">: a </w:t>
      </w:r>
      <w:r w:rsidR="0028210C" w:rsidRPr="00755E8D">
        <w:t>requirement for service providers to develop an Integration and Coordination plan.</w:t>
      </w:r>
      <w:r w:rsidR="00D54D1D" w:rsidRPr="00755E8D">
        <w:rPr>
          <w:rStyle w:val="FootnoteReference"/>
        </w:rPr>
        <w:footnoteReference w:id="97"/>
      </w:r>
    </w:p>
    <w:p w14:paraId="249C6A75" w14:textId="0DB091C4" w:rsidR="00EF234A" w:rsidRPr="00755E8D" w:rsidRDefault="00BF7E8B" w:rsidP="00235540">
      <w:pPr>
        <w:pStyle w:val="ListBullet"/>
      </w:pPr>
      <w:r w:rsidRPr="00755E8D">
        <w:t>r</w:t>
      </w:r>
      <w:r w:rsidR="00E31F7D" w:rsidRPr="00755E8D">
        <w:t xml:space="preserve">equirement for </w:t>
      </w:r>
      <w:r w:rsidR="00EF234A" w:rsidRPr="00755E8D">
        <w:t xml:space="preserve">service providers </w:t>
      </w:r>
      <w:r w:rsidR="00E31F7D" w:rsidRPr="00755E8D">
        <w:t xml:space="preserve">to </w:t>
      </w:r>
      <w:r w:rsidR="00EF234A" w:rsidRPr="00755E8D">
        <w:t xml:space="preserve">implement </w:t>
      </w:r>
      <w:r w:rsidR="00E31F7D" w:rsidRPr="00755E8D">
        <w:t xml:space="preserve">a specific integrated </w:t>
      </w:r>
      <w:r w:rsidR="00EF234A" w:rsidRPr="00755E8D">
        <w:t>model of care</w:t>
      </w:r>
      <w:r w:rsidR="00B77A69" w:rsidRPr="00755E8D">
        <w:t>:</w:t>
      </w:r>
      <w:r w:rsidR="00371AE9" w:rsidRPr="00755E8D">
        <w:t xml:space="preserve"> </w:t>
      </w:r>
      <w:r w:rsidR="00371AE9" w:rsidRPr="00755E8D">
        <w:rPr>
          <w:rFonts w:eastAsiaTheme="minorEastAsia"/>
        </w:rPr>
        <w:t xml:space="preserve">(see </w:t>
      </w:r>
      <w:r w:rsidR="008371C2" w:rsidRPr="00755E8D">
        <w:rPr>
          <w:rFonts w:eastAsiaTheme="minorEastAsia"/>
        </w:rPr>
        <w:t>‘</w:t>
      </w:r>
      <w:r w:rsidR="00EF52C3">
        <w:rPr>
          <w:rFonts w:eastAsiaTheme="minorEastAsia"/>
        </w:rPr>
        <w:t xml:space="preserve">Case study 7 – Integrated </w:t>
      </w:r>
      <w:r w:rsidR="00CE529B">
        <w:rPr>
          <w:rFonts w:eastAsiaTheme="minorEastAsia"/>
        </w:rPr>
        <w:t>service hub model</w:t>
      </w:r>
      <w:r w:rsidR="008371C2" w:rsidRPr="00755E8D">
        <w:rPr>
          <w:rFonts w:eastAsiaTheme="minorEastAsia"/>
        </w:rPr>
        <w:t xml:space="preserve">’ </w:t>
      </w:r>
      <w:r w:rsidR="00371AE9" w:rsidRPr="00755E8D">
        <w:rPr>
          <w:rFonts w:eastAsiaTheme="minorEastAsia"/>
        </w:rPr>
        <w:t>for more detail)</w:t>
      </w:r>
      <w:r w:rsidR="00EF234A" w:rsidRPr="00755E8D">
        <w:t>.</w:t>
      </w:r>
      <w:r w:rsidR="00875253" w:rsidRPr="00755E8D">
        <w:rPr>
          <w:rStyle w:val="FootnoteReference"/>
        </w:rPr>
        <w:footnoteReference w:id="98"/>
      </w:r>
    </w:p>
    <w:p w14:paraId="11349F68" w14:textId="38E36410" w:rsidR="00773D65" w:rsidRPr="00755E8D" w:rsidRDefault="009E7965" w:rsidP="00235540">
      <w:pPr>
        <w:pStyle w:val="Heading3nonumbered"/>
      </w:pPr>
      <w:r w:rsidRPr="00755E8D">
        <w:t>R</w:t>
      </w:r>
      <w:r w:rsidR="00275614" w:rsidRPr="00755E8D">
        <w:t>eferral and care pathways</w:t>
      </w:r>
    </w:p>
    <w:p w14:paraId="69C0F0F8" w14:textId="45C7C943" w:rsidR="00672F4A" w:rsidRPr="00755E8D" w:rsidRDefault="009E7965" w:rsidP="00E24983">
      <w:pPr>
        <w:rPr>
          <w:rFonts w:asciiTheme="majorHAnsi" w:hAnsiTheme="majorHAnsi" w:cstheme="majorHAnsi"/>
          <w:lang w:val="en-AU"/>
        </w:rPr>
      </w:pPr>
      <w:r w:rsidRPr="00755E8D">
        <w:rPr>
          <w:rFonts w:asciiTheme="minorHAnsi" w:hAnsiTheme="minorHAnsi" w:cstheme="minorHAnsi"/>
          <w:lang w:val="en-AU"/>
        </w:rPr>
        <w:t xml:space="preserve">Referral and care pathways </w:t>
      </w:r>
      <w:r w:rsidR="00672F4A" w:rsidRPr="00755E8D">
        <w:rPr>
          <w:rFonts w:asciiTheme="minorHAnsi" w:hAnsiTheme="minorHAnsi" w:cstheme="minorHAnsi"/>
          <w:lang w:val="en-AU"/>
        </w:rPr>
        <w:t xml:space="preserve">varied in </w:t>
      </w:r>
      <w:r w:rsidR="00B802C5" w:rsidRPr="00755E8D">
        <w:rPr>
          <w:rFonts w:asciiTheme="minorHAnsi" w:hAnsiTheme="minorHAnsi" w:cstheme="minorHAnsi"/>
          <w:lang w:val="en-AU"/>
        </w:rPr>
        <w:t xml:space="preserve">scope, </w:t>
      </w:r>
      <w:r w:rsidR="00672F4A" w:rsidRPr="00755E8D">
        <w:rPr>
          <w:rFonts w:asciiTheme="minorHAnsi" w:hAnsiTheme="minorHAnsi" w:cstheme="minorHAnsi"/>
          <w:lang w:val="en-AU"/>
        </w:rPr>
        <w:t>format and focus</w:t>
      </w:r>
      <w:r w:rsidRPr="00755E8D">
        <w:rPr>
          <w:rFonts w:asciiTheme="minorHAnsi" w:hAnsiTheme="minorHAnsi" w:cstheme="minorHAnsi"/>
          <w:lang w:val="en-AU"/>
        </w:rPr>
        <w:t xml:space="preserve"> across PHNs</w:t>
      </w:r>
      <w:r w:rsidR="00D929E8" w:rsidRPr="00755E8D">
        <w:rPr>
          <w:rFonts w:asciiTheme="minorHAnsi" w:hAnsiTheme="minorHAnsi" w:cstheme="minorHAnsi"/>
          <w:lang w:val="en-AU"/>
        </w:rPr>
        <w:t>, for example</w:t>
      </w:r>
      <w:r w:rsidR="00672F4A" w:rsidRPr="00755E8D">
        <w:rPr>
          <w:rFonts w:asciiTheme="minorHAnsi" w:hAnsiTheme="minorHAnsi" w:cstheme="minorHAnsi"/>
          <w:lang w:val="en-AU"/>
        </w:rPr>
        <w:t>:</w:t>
      </w:r>
      <w:r w:rsidR="00672F4A" w:rsidRPr="00755E8D">
        <w:rPr>
          <w:rFonts w:asciiTheme="majorHAnsi" w:hAnsiTheme="majorHAnsi" w:cstheme="majorHAnsi"/>
          <w:lang w:val="en-AU"/>
        </w:rPr>
        <w:t xml:space="preserve"> </w:t>
      </w:r>
    </w:p>
    <w:p w14:paraId="2F669AD0" w14:textId="26268AB4" w:rsidR="00B347E0" w:rsidRPr="00755E8D" w:rsidRDefault="000C32EC" w:rsidP="00235540">
      <w:pPr>
        <w:pStyle w:val="ListBullet"/>
      </w:pPr>
      <w:r w:rsidRPr="00755E8D">
        <w:t xml:space="preserve">A </w:t>
      </w:r>
      <w:r w:rsidR="00215A00" w:rsidRPr="00755E8D">
        <w:t>focus on p</w:t>
      </w:r>
      <w:r w:rsidR="00BE1BC8" w:rsidRPr="00755E8D">
        <w:t xml:space="preserve">athways into the NPS-M and </w:t>
      </w:r>
      <w:proofErr w:type="spellStart"/>
      <w:r w:rsidR="00BE1BC8" w:rsidRPr="00755E8D">
        <w:t>CoS</w:t>
      </w:r>
      <w:proofErr w:type="spellEnd"/>
      <w:r w:rsidR="00BE1BC8" w:rsidRPr="00755E8D">
        <w:t xml:space="preserve"> programs</w:t>
      </w:r>
      <w:r w:rsidR="004F7107" w:rsidRPr="00755E8D">
        <w:t>:</w:t>
      </w:r>
    </w:p>
    <w:p w14:paraId="5D5E1912" w14:textId="03375776" w:rsidR="00B347E0" w:rsidRPr="00755E8D" w:rsidRDefault="00BE1BC8" w:rsidP="00235540">
      <w:pPr>
        <w:pStyle w:val="ListBullet2"/>
      </w:pPr>
      <w:r w:rsidRPr="00755E8D">
        <w:t>Western Queensland</w:t>
      </w:r>
      <w:r w:rsidR="003E4519" w:rsidRPr="00755E8D">
        <w:t xml:space="preserve"> PHN</w:t>
      </w:r>
      <w:r w:rsidRPr="00755E8D">
        <w:t xml:space="preserve"> </w:t>
      </w:r>
      <w:r w:rsidR="00356D32" w:rsidRPr="00755E8D">
        <w:t xml:space="preserve">invested in upskilling GPs to refer into NPS-M and </w:t>
      </w:r>
      <w:proofErr w:type="spellStart"/>
      <w:r w:rsidR="00356D32" w:rsidRPr="00755E8D">
        <w:t>CoS</w:t>
      </w:r>
      <w:proofErr w:type="spellEnd"/>
      <w:r w:rsidR="00356D32" w:rsidRPr="00755E8D">
        <w:t xml:space="preserve"> as part of their brokerage model </w:t>
      </w:r>
      <w:r w:rsidR="00672F4A" w:rsidRPr="00755E8D">
        <w:t xml:space="preserve">of care which </w:t>
      </w:r>
      <w:r w:rsidR="00B02037" w:rsidRPr="00755E8D">
        <w:t xml:space="preserve">places the GP at the centre </w:t>
      </w:r>
      <w:r w:rsidR="00BB5E69" w:rsidRPr="00755E8D">
        <w:t xml:space="preserve">of </w:t>
      </w:r>
      <w:r w:rsidR="00B02037" w:rsidRPr="00755E8D">
        <w:t>consumer care</w:t>
      </w:r>
      <w:r w:rsidR="00371AE9" w:rsidRPr="00755E8D">
        <w:t xml:space="preserve"> (see </w:t>
      </w:r>
      <w:r w:rsidR="00FF44F8" w:rsidRPr="00755E8D">
        <w:t>‘</w:t>
      </w:r>
      <w:r w:rsidR="00FF44F8" w:rsidRPr="00755E8D">
        <w:fldChar w:fldCharType="begin"/>
      </w:r>
      <w:r w:rsidR="00FF44F8" w:rsidRPr="00755E8D">
        <w:instrText xml:space="preserve"> REF _Ref59616931 \h </w:instrText>
      </w:r>
      <w:r w:rsidR="00755E8D" w:rsidRPr="00755E8D">
        <w:instrText xml:space="preserve"> \* MERGEFORMAT </w:instrText>
      </w:r>
      <w:r w:rsidR="00FF44F8" w:rsidRPr="00755E8D">
        <w:fldChar w:fldCharType="separate"/>
      </w:r>
      <w:r w:rsidR="00823965" w:rsidRPr="00755E8D">
        <w:t xml:space="preserve">Case study </w:t>
      </w:r>
      <w:r w:rsidR="00CE529B">
        <w:t>5</w:t>
      </w:r>
      <w:r w:rsidR="00823965" w:rsidRPr="00755E8D">
        <w:t xml:space="preserve"> - Regional, rural and remote service delivery</w:t>
      </w:r>
      <w:r w:rsidR="00FF44F8" w:rsidRPr="00755E8D">
        <w:fldChar w:fldCharType="end"/>
      </w:r>
      <w:r w:rsidR="008371C2" w:rsidRPr="00755E8D">
        <w:t>’</w:t>
      </w:r>
      <w:r w:rsidR="00371AE9" w:rsidRPr="00755E8D">
        <w:t>)</w:t>
      </w:r>
      <w:r w:rsidR="00B02037" w:rsidRPr="00755E8D">
        <w:t>.</w:t>
      </w:r>
      <w:r w:rsidR="00C80773" w:rsidRPr="00755E8D">
        <w:t xml:space="preserve"> </w:t>
      </w:r>
    </w:p>
    <w:p w14:paraId="02781F7E" w14:textId="62ACA29B" w:rsidR="00B802C5" w:rsidRPr="00755E8D" w:rsidRDefault="00BD4B70" w:rsidP="00235540">
      <w:pPr>
        <w:pStyle w:val="ListBullet2"/>
        <w:rPr>
          <w:rFonts w:eastAsiaTheme="minorEastAsia"/>
        </w:rPr>
      </w:pPr>
      <w:r w:rsidRPr="00755E8D">
        <w:t xml:space="preserve">Western Victoria </w:t>
      </w:r>
      <w:r w:rsidR="001A4D3F" w:rsidRPr="00755E8D">
        <w:t xml:space="preserve">PHN </w:t>
      </w:r>
      <w:r w:rsidR="00B02037" w:rsidRPr="00755E8D">
        <w:t xml:space="preserve">developed </w:t>
      </w:r>
      <w:r w:rsidR="004B3A64" w:rsidRPr="00755E8D">
        <w:t>Referral Point which is</w:t>
      </w:r>
      <w:r w:rsidR="007F2639" w:rsidRPr="00755E8D">
        <w:t xml:space="preserve"> a single point of entry to enable patients to access psychological therapy services via their treating health practitioners.</w:t>
      </w:r>
      <w:r w:rsidR="004B3A64" w:rsidRPr="00755E8D">
        <w:t xml:space="preserve"> </w:t>
      </w:r>
    </w:p>
    <w:p w14:paraId="27FD0D9D" w14:textId="3CB0D063" w:rsidR="00680953" w:rsidRPr="00755E8D" w:rsidRDefault="00757731" w:rsidP="00235540">
      <w:pPr>
        <w:pStyle w:val="ListBullet"/>
        <w:rPr>
          <w:rFonts w:eastAsiaTheme="minorEastAsia"/>
        </w:rPr>
      </w:pPr>
      <w:r w:rsidRPr="00755E8D">
        <w:rPr>
          <w:rFonts w:asciiTheme="majorHAnsi" w:hAnsiTheme="majorHAnsi"/>
        </w:rPr>
        <w:t>D</w:t>
      </w:r>
      <w:r w:rsidR="00D929E8" w:rsidRPr="00755E8D">
        <w:rPr>
          <w:rFonts w:asciiTheme="majorHAnsi" w:hAnsiTheme="majorHAnsi"/>
        </w:rPr>
        <w:t>evelop</w:t>
      </w:r>
      <w:r w:rsidRPr="00755E8D">
        <w:rPr>
          <w:rFonts w:asciiTheme="majorHAnsi" w:hAnsiTheme="majorHAnsi"/>
        </w:rPr>
        <w:t xml:space="preserve">ment </w:t>
      </w:r>
      <w:r w:rsidR="00215A00" w:rsidRPr="00755E8D">
        <w:rPr>
          <w:rFonts w:asciiTheme="majorHAnsi" w:hAnsiTheme="majorHAnsi"/>
        </w:rPr>
        <w:t xml:space="preserve">of </w:t>
      </w:r>
      <w:r w:rsidR="00B802C5" w:rsidRPr="00755E8D">
        <w:rPr>
          <w:rFonts w:asciiTheme="majorHAnsi" w:hAnsiTheme="majorHAnsi"/>
        </w:rPr>
        <w:t>c</w:t>
      </w:r>
      <w:r w:rsidR="00BD4B70" w:rsidRPr="00755E8D">
        <w:rPr>
          <w:rFonts w:asciiTheme="majorHAnsi" w:hAnsiTheme="majorHAnsi"/>
        </w:rPr>
        <w:t>ross sector integrated care pathways</w:t>
      </w:r>
      <w:r w:rsidR="004F7107" w:rsidRPr="00755E8D">
        <w:rPr>
          <w:rFonts w:asciiTheme="majorHAnsi" w:hAnsiTheme="majorHAnsi"/>
        </w:rPr>
        <w:t>:</w:t>
      </w:r>
      <w:r w:rsidR="007D5D6C" w:rsidRPr="00755E8D">
        <w:t xml:space="preserve"> </w:t>
      </w:r>
      <w:r w:rsidR="00BD4B70" w:rsidRPr="00755E8D">
        <w:t>Western Sydney</w:t>
      </w:r>
      <w:r w:rsidR="003E4519" w:rsidRPr="00755E8D">
        <w:t xml:space="preserve"> PHN</w:t>
      </w:r>
      <w:r w:rsidR="00BD4B70" w:rsidRPr="00755E8D">
        <w:t xml:space="preserve"> has developed care pathways for youth and adults with low-, medium- and high- intensity needs. These pathways include a range of services including NPS-M and </w:t>
      </w:r>
      <w:proofErr w:type="spellStart"/>
      <w:r w:rsidR="00BD4B70" w:rsidRPr="00755E8D">
        <w:t>CoS</w:t>
      </w:r>
      <w:proofErr w:type="spellEnd"/>
      <w:r w:rsidR="00BD4B70" w:rsidRPr="00755E8D">
        <w:t xml:space="preserve">, state-funded psychosocial supports, Aboriginal mental health services, </w:t>
      </w:r>
      <w:proofErr w:type="gramStart"/>
      <w:r w:rsidR="00BD4B70" w:rsidRPr="00755E8D">
        <w:t>drug</w:t>
      </w:r>
      <w:proofErr w:type="gramEnd"/>
      <w:r w:rsidR="00BD4B70" w:rsidRPr="00755E8D">
        <w:t xml:space="preserve"> and alcohol services as well as primary and acute mental health care services</w:t>
      </w:r>
      <w:r w:rsidR="007D5D6C" w:rsidRPr="00755E8D">
        <w:t xml:space="preserve">. </w:t>
      </w:r>
    </w:p>
    <w:p w14:paraId="2645965D" w14:textId="456C176F" w:rsidR="00773D65" w:rsidRPr="00755E8D" w:rsidRDefault="00974C10" w:rsidP="00235540">
      <w:pPr>
        <w:pStyle w:val="Heading3nonumbered"/>
      </w:pPr>
      <w:r w:rsidRPr="00755E8D">
        <w:t>C</w:t>
      </w:r>
      <w:r w:rsidR="0023653B" w:rsidRPr="00755E8D">
        <w:t>are c</w:t>
      </w:r>
      <w:r w:rsidR="00275614" w:rsidRPr="00755E8D">
        <w:t xml:space="preserve">oordination and navigation </w:t>
      </w:r>
      <w:r w:rsidR="00E07495" w:rsidRPr="00755E8D">
        <w:t xml:space="preserve">initiatives </w:t>
      </w:r>
    </w:p>
    <w:p w14:paraId="65BC1880" w14:textId="2AD41C12" w:rsidR="0014679B" w:rsidRPr="00755E8D" w:rsidRDefault="00A36C1A" w:rsidP="006F6A23">
      <w:pPr>
        <w:rPr>
          <w:lang w:val="en-AU"/>
        </w:rPr>
      </w:pPr>
      <w:r w:rsidRPr="00755E8D">
        <w:rPr>
          <w:rFonts w:asciiTheme="minorHAnsi" w:hAnsiTheme="minorHAnsi" w:cstheme="minorHAnsi"/>
          <w:lang w:val="en-AU"/>
        </w:rPr>
        <w:t>Some</w:t>
      </w:r>
      <w:r w:rsidRPr="00755E8D">
        <w:rPr>
          <w:rFonts w:asciiTheme="majorHAnsi" w:hAnsiTheme="majorHAnsi" w:cstheme="majorHAnsi"/>
          <w:lang w:val="en-AU"/>
        </w:rPr>
        <w:t xml:space="preserve"> </w:t>
      </w:r>
      <w:r w:rsidR="000C16A0" w:rsidRPr="00755E8D">
        <w:rPr>
          <w:rFonts w:asciiTheme="minorHAnsi" w:hAnsiTheme="minorHAnsi" w:cstheme="minorHAnsi"/>
          <w:lang w:val="en-AU"/>
        </w:rPr>
        <w:t xml:space="preserve">PHNs </w:t>
      </w:r>
      <w:r w:rsidRPr="00755E8D">
        <w:rPr>
          <w:rFonts w:asciiTheme="minorHAnsi" w:hAnsiTheme="minorHAnsi" w:cstheme="minorHAnsi"/>
          <w:lang w:val="en-AU"/>
        </w:rPr>
        <w:t xml:space="preserve">focused </w:t>
      </w:r>
      <w:bookmarkStart w:id="152" w:name="_Hlk58252215"/>
      <w:r w:rsidRPr="00755E8D">
        <w:rPr>
          <w:rFonts w:asciiTheme="minorHAnsi" w:hAnsiTheme="minorHAnsi" w:cstheme="minorHAnsi"/>
          <w:lang w:val="en-AU"/>
        </w:rPr>
        <w:t>on empowering consumers to connect with the complex service system (</w:t>
      </w:r>
      <w:r w:rsidR="000C16A0" w:rsidRPr="00755E8D">
        <w:rPr>
          <w:rFonts w:asciiTheme="minorHAnsi" w:hAnsiTheme="minorHAnsi" w:cstheme="minorHAnsi"/>
          <w:lang w:val="en-AU"/>
        </w:rPr>
        <w:t>service navigation initiatives</w:t>
      </w:r>
      <w:r w:rsidRPr="00755E8D">
        <w:rPr>
          <w:rFonts w:asciiTheme="minorHAnsi" w:hAnsiTheme="minorHAnsi" w:cstheme="minorHAnsi"/>
          <w:lang w:val="en-AU"/>
        </w:rPr>
        <w:t xml:space="preserve">) whereas others focused </w:t>
      </w:r>
      <w:r w:rsidR="005330B2" w:rsidRPr="00755E8D">
        <w:rPr>
          <w:rFonts w:asciiTheme="minorHAnsi" w:hAnsiTheme="minorHAnsi" w:cstheme="minorHAnsi"/>
          <w:lang w:val="en-AU"/>
        </w:rPr>
        <w:t>on</w:t>
      </w:r>
      <w:r w:rsidR="00285940" w:rsidRPr="00755E8D">
        <w:rPr>
          <w:rFonts w:asciiTheme="minorHAnsi" w:hAnsiTheme="minorHAnsi" w:cstheme="minorHAnsi"/>
          <w:lang w:val="en-AU"/>
        </w:rPr>
        <w:t xml:space="preserve"> ensuring service providers</w:t>
      </w:r>
      <w:r w:rsidR="00D441B2" w:rsidRPr="00755E8D">
        <w:rPr>
          <w:rFonts w:asciiTheme="minorHAnsi" w:hAnsiTheme="minorHAnsi" w:cstheme="minorHAnsi"/>
          <w:lang w:val="en-AU"/>
        </w:rPr>
        <w:t xml:space="preserve"> </w:t>
      </w:r>
      <w:r w:rsidR="006F6A23" w:rsidRPr="00755E8D">
        <w:rPr>
          <w:rFonts w:asciiTheme="minorHAnsi" w:hAnsiTheme="minorHAnsi" w:cstheme="minorHAnsi"/>
          <w:lang w:val="en-AU"/>
        </w:rPr>
        <w:t>work together for integration</w:t>
      </w:r>
      <w:bookmarkEnd w:id="152"/>
      <w:r w:rsidR="00275614" w:rsidRPr="00755E8D">
        <w:rPr>
          <w:lang w:val="en-AU"/>
        </w:rPr>
        <w:t xml:space="preserve">. </w:t>
      </w:r>
      <w:r w:rsidR="0063376C" w:rsidRPr="00755E8D">
        <w:rPr>
          <w:lang w:val="en-AU"/>
        </w:rPr>
        <w:t xml:space="preserve">For example: </w:t>
      </w:r>
    </w:p>
    <w:p w14:paraId="7A7E2F29" w14:textId="74AE9898" w:rsidR="00601A35" w:rsidRPr="00755E8D" w:rsidRDefault="00601A35" w:rsidP="00235540">
      <w:pPr>
        <w:pStyle w:val="ListBullet"/>
        <w:rPr>
          <w:rFonts w:asciiTheme="majorHAnsi" w:hAnsiTheme="majorHAnsi"/>
        </w:rPr>
      </w:pPr>
      <w:r w:rsidRPr="00755E8D">
        <w:rPr>
          <w:rFonts w:asciiTheme="majorHAnsi" w:hAnsiTheme="majorHAnsi"/>
        </w:rPr>
        <w:t>Care coordination</w:t>
      </w:r>
      <w:r w:rsidR="004C53C7" w:rsidRPr="00755E8D">
        <w:rPr>
          <w:rFonts w:asciiTheme="majorHAnsi" w:hAnsiTheme="majorHAnsi"/>
        </w:rPr>
        <w:t>:</w:t>
      </w:r>
      <w:r w:rsidRPr="00755E8D">
        <w:rPr>
          <w:rFonts w:asciiTheme="majorHAnsi" w:hAnsiTheme="majorHAnsi"/>
        </w:rPr>
        <w:t xml:space="preserve"> </w:t>
      </w:r>
      <w:r w:rsidRPr="00755E8D">
        <w:t xml:space="preserve">The Gold Coast Psychosocial Alliance assists integration across psychosocial programs primarily at the point of intake and assessment as well referral and care pathways beyond NPS-M and </w:t>
      </w:r>
      <w:proofErr w:type="spellStart"/>
      <w:r w:rsidRPr="00755E8D">
        <w:t>CoS</w:t>
      </w:r>
      <w:proofErr w:type="spellEnd"/>
      <w:r w:rsidRPr="00755E8D">
        <w:t xml:space="preserve"> (see </w:t>
      </w:r>
      <w:r w:rsidR="008371C2" w:rsidRPr="00755E8D">
        <w:t>‘</w:t>
      </w:r>
      <w:r w:rsidR="0070687E">
        <w:t xml:space="preserve">Case study 9 </w:t>
      </w:r>
      <w:r w:rsidR="00C40E32">
        <w:t>–</w:t>
      </w:r>
      <w:r w:rsidR="0070687E">
        <w:t xml:space="preserve"> </w:t>
      </w:r>
      <w:r w:rsidR="00C40E32">
        <w:t>Program coordination mechanisms</w:t>
      </w:r>
      <w:r w:rsidR="008371C2" w:rsidRPr="00755E8D">
        <w:t>’</w:t>
      </w:r>
      <w:r w:rsidRPr="00755E8D">
        <w:t xml:space="preserve"> for more detail).</w:t>
      </w:r>
    </w:p>
    <w:p w14:paraId="73C59737" w14:textId="52B6D0B0" w:rsidR="006A6590" w:rsidRPr="00755E8D" w:rsidRDefault="00601A35" w:rsidP="00235540">
      <w:pPr>
        <w:pStyle w:val="ListBullet"/>
      </w:pPr>
      <w:r w:rsidRPr="00755E8D">
        <w:rPr>
          <w:rFonts w:asciiTheme="majorHAnsi" w:hAnsiTheme="majorHAnsi"/>
        </w:rPr>
        <w:t>S</w:t>
      </w:r>
      <w:r w:rsidR="006A6590" w:rsidRPr="00755E8D">
        <w:rPr>
          <w:rFonts w:asciiTheme="majorHAnsi" w:hAnsiTheme="majorHAnsi"/>
        </w:rPr>
        <w:t>ervice navigation</w:t>
      </w:r>
      <w:r w:rsidR="004C53C7" w:rsidRPr="00755E8D">
        <w:rPr>
          <w:rFonts w:asciiTheme="majorHAnsi" w:hAnsiTheme="majorHAnsi"/>
        </w:rPr>
        <w:t>:</w:t>
      </w:r>
      <w:r w:rsidR="006A6590" w:rsidRPr="00755E8D">
        <w:t xml:space="preserve"> Central and Eastern Sydney PHN </w:t>
      </w:r>
      <w:r w:rsidR="00D06352" w:rsidRPr="00755E8D">
        <w:t>provides a</w:t>
      </w:r>
      <w:r w:rsidR="00371AE9" w:rsidRPr="00755E8D">
        <w:t xml:space="preserve"> free</w:t>
      </w:r>
      <w:r w:rsidR="00D06352" w:rsidRPr="00755E8D">
        <w:t xml:space="preserve"> </w:t>
      </w:r>
      <w:r w:rsidR="00371AE9" w:rsidRPr="00755E8D">
        <w:t>I</w:t>
      </w:r>
      <w:r w:rsidR="00D06352" w:rsidRPr="00755E8D">
        <w:t xml:space="preserve">nformation </w:t>
      </w:r>
      <w:r w:rsidR="00371AE9" w:rsidRPr="00755E8D">
        <w:t xml:space="preserve">Line </w:t>
      </w:r>
      <w:r w:rsidR="00D06352" w:rsidRPr="00755E8D">
        <w:t xml:space="preserve">to assist consumers in connecting with </w:t>
      </w:r>
      <w:r w:rsidR="00371AE9" w:rsidRPr="00755E8D">
        <w:t xml:space="preserve">mental health services and supports in line with their needs (see </w:t>
      </w:r>
      <w:r w:rsidR="008371C2" w:rsidRPr="00755E8D">
        <w:t>‘</w:t>
      </w:r>
      <w:r w:rsidR="00C40E32">
        <w:t>Case study 8 – Examples of New South Wales integration efforts</w:t>
      </w:r>
      <w:r w:rsidR="008371C2" w:rsidRPr="00755E8D">
        <w:t>’</w:t>
      </w:r>
      <w:r w:rsidR="006C2EE2" w:rsidRPr="00755E8D">
        <w:t xml:space="preserve"> </w:t>
      </w:r>
      <w:r w:rsidR="00371AE9" w:rsidRPr="00755E8D">
        <w:t>for more detail).</w:t>
      </w:r>
    </w:p>
    <w:p w14:paraId="5E4302EF" w14:textId="4CE1C6F0" w:rsidR="00B347E0" w:rsidRPr="00755E8D" w:rsidRDefault="001131B3" w:rsidP="00235540">
      <w:pPr>
        <w:pStyle w:val="ListBullet"/>
      </w:pPr>
      <w:r w:rsidRPr="00755E8D">
        <w:rPr>
          <w:rFonts w:asciiTheme="majorHAnsi" w:hAnsiTheme="majorHAnsi"/>
        </w:rPr>
        <w:t>C</w:t>
      </w:r>
      <w:r w:rsidR="008E58C7" w:rsidRPr="00755E8D">
        <w:rPr>
          <w:rFonts w:asciiTheme="majorHAnsi" w:hAnsiTheme="majorHAnsi"/>
        </w:rPr>
        <w:t>are coordination and service navigation</w:t>
      </w:r>
      <w:r w:rsidR="004C53C7" w:rsidRPr="00755E8D">
        <w:rPr>
          <w:rFonts w:asciiTheme="majorHAnsi" w:hAnsiTheme="majorHAnsi"/>
        </w:rPr>
        <w:t>:</w:t>
      </w:r>
      <w:r w:rsidR="00DF6012" w:rsidRPr="00755E8D">
        <w:t xml:space="preserve"> This is seen in Eastern Melbourne PHN and Brisbane South PHN: </w:t>
      </w:r>
    </w:p>
    <w:p w14:paraId="30544657" w14:textId="01756D25" w:rsidR="00B347E0" w:rsidRPr="00755E8D" w:rsidRDefault="00977A94" w:rsidP="00235540">
      <w:pPr>
        <w:pStyle w:val="ListBullet2"/>
      </w:pPr>
      <w:r w:rsidRPr="00755E8D">
        <w:t xml:space="preserve">Eastern Melbourne PHN established a Referral and Access Team which </w:t>
      </w:r>
      <w:r w:rsidR="00C80773" w:rsidRPr="00755E8D">
        <w:t>assists consumers and health professionals to understand, navigate and access available mental health services in its area</w:t>
      </w:r>
      <w:r w:rsidR="00371AE9" w:rsidRPr="00755E8D">
        <w:t xml:space="preserve"> (s</w:t>
      </w:r>
      <w:r w:rsidR="00C80773" w:rsidRPr="00755E8D">
        <w:t>ee</w:t>
      </w:r>
      <w:r w:rsidR="00474B00" w:rsidRPr="00755E8D">
        <w:t xml:space="preserve"> </w:t>
      </w:r>
      <w:r w:rsidR="008371C2" w:rsidRPr="00755E8D">
        <w:t>’</w:t>
      </w:r>
      <w:r w:rsidR="00A67C87">
        <w:t>Case study 3 – PHN model of psychosocial support</w:t>
      </w:r>
      <w:r w:rsidR="008371C2" w:rsidRPr="00755E8D">
        <w:t>’</w:t>
      </w:r>
      <w:r w:rsidR="00A21AA7" w:rsidRPr="00755E8D">
        <w:t xml:space="preserve"> </w:t>
      </w:r>
      <w:r w:rsidR="00C80773" w:rsidRPr="00755E8D">
        <w:t>for more detail</w:t>
      </w:r>
      <w:r w:rsidR="00371AE9" w:rsidRPr="00755E8D">
        <w:t>)</w:t>
      </w:r>
      <w:r w:rsidR="00C80773" w:rsidRPr="00755E8D">
        <w:t xml:space="preserve">. </w:t>
      </w:r>
    </w:p>
    <w:p w14:paraId="21C4AFAB" w14:textId="7FFE1352" w:rsidR="006F6A23" w:rsidRPr="00755E8D" w:rsidRDefault="00FE56A6" w:rsidP="00235540">
      <w:pPr>
        <w:pStyle w:val="ListBullet2"/>
      </w:pPr>
      <w:r w:rsidRPr="00755E8D">
        <w:t xml:space="preserve">Brisbane South PHN has a dedicated resource to coordinate care </w:t>
      </w:r>
      <w:r w:rsidR="00E80716" w:rsidRPr="00755E8D">
        <w:t>and build mutual understanding between addiction treatment services and psychosocial supports. Brisbane South also builds service navigation into all contracts</w:t>
      </w:r>
      <w:r w:rsidR="00371AE9" w:rsidRPr="00755E8D">
        <w:t xml:space="preserve"> (see </w:t>
      </w:r>
      <w:r w:rsidR="00F82B1B" w:rsidRPr="00755E8D">
        <w:t>‘</w:t>
      </w:r>
      <w:r w:rsidR="00A67C87">
        <w:t>Case study 2 – Integrated support for priority cohorts</w:t>
      </w:r>
      <w:r w:rsidR="008371C2" w:rsidRPr="00755E8D">
        <w:t>’</w:t>
      </w:r>
      <w:r w:rsidR="00B4001D" w:rsidRPr="00755E8D">
        <w:t xml:space="preserve"> </w:t>
      </w:r>
      <w:r w:rsidR="00371AE9" w:rsidRPr="00755E8D">
        <w:t>for more detail).</w:t>
      </w:r>
    </w:p>
    <w:p w14:paraId="4B890942" w14:textId="2A350476" w:rsidR="00783BD6" w:rsidRPr="00755E8D" w:rsidRDefault="00800838" w:rsidP="00235540">
      <w:pPr>
        <w:pStyle w:val="Heading3nonumbered"/>
      </w:pPr>
      <w:r w:rsidRPr="00755E8D">
        <w:t>Centralised intake processes</w:t>
      </w:r>
    </w:p>
    <w:p w14:paraId="5F038967" w14:textId="5FCD098C" w:rsidR="0024767D" w:rsidRPr="00755E8D" w:rsidRDefault="00CB131F" w:rsidP="0024767D">
      <w:pPr>
        <w:rPr>
          <w:lang w:val="en-AU" w:eastAsia="en-AU"/>
        </w:rPr>
      </w:pPr>
      <w:r w:rsidRPr="00755E8D">
        <w:rPr>
          <w:lang w:val="en-AU" w:eastAsia="en-AU"/>
        </w:rPr>
        <w:t xml:space="preserve">A small number of PHNs </w:t>
      </w:r>
      <w:r w:rsidR="009B56CF" w:rsidRPr="00755E8D">
        <w:rPr>
          <w:lang w:val="en-AU" w:eastAsia="en-AU"/>
        </w:rPr>
        <w:t>implemented</w:t>
      </w:r>
      <w:r w:rsidRPr="00755E8D">
        <w:rPr>
          <w:lang w:val="en-AU" w:eastAsia="en-AU"/>
        </w:rPr>
        <w:t xml:space="preserve"> centralised intake processes </w:t>
      </w:r>
      <w:r w:rsidR="009B56CF" w:rsidRPr="00755E8D">
        <w:rPr>
          <w:lang w:val="en-AU" w:eastAsia="en-AU"/>
        </w:rPr>
        <w:t xml:space="preserve">that </w:t>
      </w:r>
      <w:r w:rsidR="006304B1" w:rsidRPr="00755E8D">
        <w:rPr>
          <w:lang w:val="en-AU" w:eastAsia="en-AU"/>
        </w:rPr>
        <w:t xml:space="preserve">provide </w:t>
      </w:r>
      <w:r w:rsidR="00E00131" w:rsidRPr="00755E8D">
        <w:rPr>
          <w:lang w:val="en-AU" w:eastAsia="en-AU"/>
        </w:rPr>
        <w:t>single points of entry and assessment services across a range of services</w:t>
      </w:r>
      <w:r w:rsidR="00C134FE" w:rsidRPr="00755E8D">
        <w:rPr>
          <w:lang w:val="en-AU" w:eastAsia="en-AU"/>
        </w:rPr>
        <w:t>. Examples include:</w:t>
      </w:r>
    </w:p>
    <w:p w14:paraId="52245F07" w14:textId="1B252B0B" w:rsidR="00C134FE" w:rsidRPr="00755E8D" w:rsidRDefault="00C134FE" w:rsidP="00235540">
      <w:pPr>
        <w:pStyle w:val="ListBullet"/>
      </w:pPr>
      <w:r w:rsidRPr="00755E8D">
        <w:t>East Melbourne PHN</w:t>
      </w:r>
      <w:r w:rsidR="00C306D7" w:rsidRPr="00755E8D">
        <w:t xml:space="preserve">’s Referral and Access Team which </w:t>
      </w:r>
      <w:r w:rsidR="00435020" w:rsidRPr="00755E8D">
        <w:t xml:space="preserve">includes mental health clinicians and practitioners who </w:t>
      </w:r>
      <w:r w:rsidR="005C3E2E" w:rsidRPr="00755E8D">
        <w:t>can</w:t>
      </w:r>
      <w:r w:rsidR="00435020" w:rsidRPr="00755E8D">
        <w:t xml:space="preserve"> assess clinical risk, triage as required and</w:t>
      </w:r>
      <w:r w:rsidR="00B75D68" w:rsidRPr="00755E8D">
        <w:t xml:space="preserve"> assist people to access the service that best suits their needs</w:t>
      </w:r>
      <w:r w:rsidR="000E5D0D" w:rsidRPr="00755E8D">
        <w:t xml:space="preserve"> </w:t>
      </w:r>
      <w:r w:rsidR="000E5D0D" w:rsidRPr="00755E8D">
        <w:rPr>
          <w:rFonts w:eastAsiaTheme="minorEastAsia"/>
        </w:rPr>
        <w:t xml:space="preserve">(see </w:t>
      </w:r>
      <w:r w:rsidR="004A02D1" w:rsidRPr="00755E8D">
        <w:rPr>
          <w:rFonts w:eastAsiaTheme="minorEastAsia"/>
        </w:rPr>
        <w:t>‘</w:t>
      </w:r>
      <w:r w:rsidR="00E9342A">
        <w:rPr>
          <w:rFonts w:eastAsiaTheme="minorEastAsia"/>
        </w:rPr>
        <w:t>Case study 3 – PHN model of psychosocial support</w:t>
      </w:r>
      <w:r w:rsidR="004A02D1" w:rsidRPr="00755E8D">
        <w:rPr>
          <w:rFonts w:eastAsiaTheme="minorEastAsia"/>
        </w:rPr>
        <w:t>’</w:t>
      </w:r>
      <w:r w:rsidR="00FC7D75" w:rsidRPr="00755E8D">
        <w:rPr>
          <w:rFonts w:eastAsiaTheme="minorEastAsia"/>
        </w:rPr>
        <w:t xml:space="preserve"> </w:t>
      </w:r>
      <w:r w:rsidR="000E5D0D" w:rsidRPr="00755E8D">
        <w:rPr>
          <w:rFonts w:eastAsiaTheme="minorEastAsia"/>
        </w:rPr>
        <w:t>for more detail).</w:t>
      </w:r>
    </w:p>
    <w:p w14:paraId="6278E0EA" w14:textId="46276B83" w:rsidR="0014755F" w:rsidRPr="00755E8D" w:rsidRDefault="0014755F" w:rsidP="00235540">
      <w:pPr>
        <w:pStyle w:val="ListBullet"/>
      </w:pPr>
      <w:r w:rsidRPr="00755E8D">
        <w:lastRenderedPageBreak/>
        <w:t xml:space="preserve">North Coast PHN has also commissioned (using separate funding) a </w:t>
      </w:r>
      <w:proofErr w:type="spellStart"/>
      <w:r w:rsidRPr="00755E8D">
        <w:t>centralised</w:t>
      </w:r>
      <w:proofErr w:type="spellEnd"/>
      <w:r w:rsidRPr="00755E8D">
        <w:t xml:space="preserve"> assessment and referral service which </w:t>
      </w:r>
      <w:r w:rsidR="005C3E2E" w:rsidRPr="00755E8D">
        <w:t>provides a single point of contact for consumers, carers, GPs, allied health professionals and NDIS support services</w:t>
      </w:r>
      <w:r w:rsidR="00FC7D75" w:rsidRPr="00755E8D">
        <w:t xml:space="preserve"> </w:t>
      </w:r>
      <w:r w:rsidR="004D14FB" w:rsidRPr="00755E8D">
        <w:rPr>
          <w:rFonts w:eastAsiaTheme="minorEastAsia"/>
        </w:rPr>
        <w:t xml:space="preserve">(see </w:t>
      </w:r>
      <w:r w:rsidR="004A02D1" w:rsidRPr="00755E8D">
        <w:rPr>
          <w:rFonts w:eastAsiaTheme="minorEastAsia"/>
        </w:rPr>
        <w:t>‘</w:t>
      </w:r>
      <w:r w:rsidR="00336D47">
        <w:rPr>
          <w:rFonts w:eastAsiaTheme="minorEastAsia"/>
        </w:rPr>
        <w:t>Case study 8 – Examples of New South Wales integration efforts</w:t>
      </w:r>
      <w:r w:rsidR="004A02D1" w:rsidRPr="00755E8D">
        <w:rPr>
          <w:rFonts w:eastAsiaTheme="minorEastAsia"/>
        </w:rPr>
        <w:t>’</w:t>
      </w:r>
      <w:r w:rsidR="004D14FB" w:rsidRPr="00755E8D">
        <w:rPr>
          <w:rFonts w:eastAsiaTheme="minorEastAsia"/>
        </w:rPr>
        <w:t xml:space="preserve"> for more detail)</w:t>
      </w:r>
      <w:r w:rsidR="005C3E2E" w:rsidRPr="00755E8D">
        <w:t xml:space="preserve">. </w:t>
      </w:r>
    </w:p>
    <w:p w14:paraId="37B57AC0" w14:textId="2CEE61A2" w:rsidR="00373C4C" w:rsidRPr="00755E8D" w:rsidRDefault="00373C4C" w:rsidP="00235540">
      <w:pPr>
        <w:pStyle w:val="ListBullet"/>
      </w:pPr>
      <w:r w:rsidRPr="00755E8D">
        <w:t xml:space="preserve">Brisbane North’s </w:t>
      </w:r>
      <w:r w:rsidR="00163E94" w:rsidRPr="00755E8D">
        <w:t xml:space="preserve">service hubs which </w:t>
      </w:r>
      <w:r w:rsidR="00744A7D" w:rsidRPr="00755E8D">
        <w:t xml:space="preserve">provide </w:t>
      </w:r>
      <w:r w:rsidR="003152CA" w:rsidRPr="00755E8D">
        <w:t>a single</w:t>
      </w:r>
      <w:r w:rsidR="00744A7D" w:rsidRPr="00755E8D">
        <w:t xml:space="preserve"> point of </w:t>
      </w:r>
      <w:r w:rsidR="005E26ED" w:rsidRPr="00755E8D">
        <w:t xml:space="preserve">entry for both clinical and non-clinical </w:t>
      </w:r>
      <w:r w:rsidR="003152CA" w:rsidRPr="00755E8D">
        <w:t>supports commissioned by the PHN</w:t>
      </w:r>
      <w:r w:rsidR="00D14E42" w:rsidRPr="00755E8D">
        <w:t xml:space="preserve"> </w:t>
      </w:r>
      <w:r w:rsidR="006304B1" w:rsidRPr="00755E8D">
        <w:rPr>
          <w:rFonts w:eastAsiaTheme="minorEastAsia"/>
        </w:rPr>
        <w:t xml:space="preserve">(see </w:t>
      </w:r>
      <w:r w:rsidR="004A02D1" w:rsidRPr="00755E8D">
        <w:rPr>
          <w:rFonts w:eastAsiaTheme="minorEastAsia"/>
        </w:rPr>
        <w:t>‘</w:t>
      </w:r>
      <w:r w:rsidR="00336D47">
        <w:rPr>
          <w:rFonts w:eastAsiaTheme="minorEastAsia"/>
        </w:rPr>
        <w:t xml:space="preserve">Case study </w:t>
      </w:r>
      <w:r w:rsidR="00365F94">
        <w:rPr>
          <w:rFonts w:eastAsiaTheme="minorEastAsia"/>
        </w:rPr>
        <w:t>7 – Integrated service hub model</w:t>
      </w:r>
      <w:r w:rsidR="004A02D1" w:rsidRPr="00755E8D">
        <w:rPr>
          <w:rFonts w:eastAsiaTheme="minorEastAsia"/>
        </w:rPr>
        <w:t>’</w:t>
      </w:r>
      <w:r w:rsidR="006304B1" w:rsidRPr="00755E8D">
        <w:rPr>
          <w:rFonts w:eastAsiaTheme="minorEastAsia"/>
        </w:rPr>
        <w:t xml:space="preserve"> for more detail)</w:t>
      </w:r>
      <w:r w:rsidR="005C3E2E" w:rsidRPr="00755E8D">
        <w:t>.</w:t>
      </w:r>
      <w:r w:rsidR="003152CA" w:rsidRPr="00755E8D">
        <w:t xml:space="preserve"> </w:t>
      </w:r>
    </w:p>
    <w:p w14:paraId="47D66DA4" w14:textId="145F446A" w:rsidR="00DC53A1" w:rsidRPr="00755E8D" w:rsidRDefault="00DC53A1" w:rsidP="00DC53A1">
      <w:pPr>
        <w:pStyle w:val="Bullet"/>
        <w:numPr>
          <w:ilvl w:val="0"/>
          <w:numId w:val="0"/>
        </w:numPr>
        <w:ind w:left="340" w:hanging="340"/>
      </w:pPr>
      <w:r w:rsidRPr="00755E8D">
        <w:t xml:space="preserve">Further information regarding consumer entry, assessment and exit is available in </w:t>
      </w:r>
      <w:r w:rsidR="001D5A13" w:rsidRPr="00755E8D">
        <w:t>S</w:t>
      </w:r>
      <w:r w:rsidRPr="00755E8D">
        <w:t xml:space="preserve">ection </w:t>
      </w:r>
      <w:r w:rsidRPr="00755E8D">
        <w:fldChar w:fldCharType="begin"/>
      </w:r>
      <w:r w:rsidRPr="00755E8D">
        <w:instrText xml:space="preserve"> REF _Ref59536309 \r \h </w:instrText>
      </w:r>
      <w:r w:rsidR="00755E8D" w:rsidRPr="00755E8D">
        <w:instrText xml:space="preserve"> \* MERGEFORMAT </w:instrText>
      </w:r>
      <w:r w:rsidRPr="00755E8D">
        <w:fldChar w:fldCharType="separate"/>
      </w:r>
      <w:r w:rsidR="00823965" w:rsidRPr="00755E8D">
        <w:t>3.5</w:t>
      </w:r>
      <w:r w:rsidRPr="00755E8D">
        <w:fldChar w:fldCharType="end"/>
      </w:r>
      <w:r w:rsidRPr="00755E8D">
        <w:t>.</w:t>
      </w:r>
    </w:p>
    <w:p w14:paraId="51703AA6" w14:textId="5ECBCD1F" w:rsidR="002B7438" w:rsidRPr="00755E8D" w:rsidRDefault="002B7438" w:rsidP="00235540">
      <w:pPr>
        <w:pStyle w:val="Heading3nonumbered"/>
      </w:pPr>
      <w:r w:rsidRPr="00755E8D">
        <w:t xml:space="preserve">Program </w:t>
      </w:r>
      <w:r w:rsidR="009D4008" w:rsidRPr="00755E8D">
        <w:t>coordination mechanisms</w:t>
      </w:r>
    </w:p>
    <w:p w14:paraId="1A7C06B0" w14:textId="27110CD1" w:rsidR="00270705" w:rsidRPr="00755E8D" w:rsidRDefault="00157A42" w:rsidP="00E41134">
      <w:pPr>
        <w:tabs>
          <w:tab w:val="num" w:pos="720"/>
        </w:tabs>
        <w:rPr>
          <w:lang w:val="en-AU" w:eastAsia="en-AU"/>
        </w:rPr>
      </w:pPr>
      <w:r w:rsidRPr="00235540">
        <w:rPr>
          <w:rStyle w:val="Strong"/>
        </w:rPr>
        <w:t>Many</w:t>
      </w:r>
      <w:r w:rsidR="00E41134" w:rsidRPr="00235540">
        <w:rPr>
          <w:rStyle w:val="Strong"/>
        </w:rPr>
        <w:t xml:space="preserve"> PHNs lead or are involved in program</w:t>
      </w:r>
      <w:r w:rsidR="00FF0F78" w:rsidRPr="00235540">
        <w:rPr>
          <w:rStyle w:val="Strong"/>
        </w:rPr>
        <w:t xml:space="preserve"> or service </w:t>
      </w:r>
      <w:r w:rsidR="00E41134" w:rsidRPr="00235540">
        <w:rPr>
          <w:rStyle w:val="Strong"/>
        </w:rPr>
        <w:t>coordination mechanisms that meet regularly to improve access and continuity of care for consumers.</w:t>
      </w:r>
      <w:r w:rsidR="00E41134" w:rsidRPr="00755E8D">
        <w:rPr>
          <w:lang w:val="en-AU" w:eastAsia="en-AU"/>
        </w:rPr>
        <w:t xml:space="preserve"> Program or service coordination mechanisms (often known as alliances, networks</w:t>
      </w:r>
      <w:r w:rsidR="00E4619E" w:rsidRPr="00755E8D">
        <w:rPr>
          <w:lang w:val="en-AU" w:eastAsia="en-AU"/>
        </w:rPr>
        <w:t xml:space="preserve"> or </w:t>
      </w:r>
      <w:r w:rsidR="00E41134" w:rsidRPr="00755E8D">
        <w:rPr>
          <w:lang w:val="en-AU" w:eastAsia="en-AU"/>
        </w:rPr>
        <w:t xml:space="preserve">taskforces) connect stakeholders across psychosocial programs within a PHN or across multiple PHNs within a state or across multiple states. Examples the evaluation encountered included representatives from psychosocial commissioners (PHNs, the </w:t>
      </w:r>
      <w:r w:rsidR="000664A6" w:rsidRPr="00755E8D">
        <w:rPr>
          <w:lang w:val="en-AU" w:eastAsia="en-AU"/>
        </w:rPr>
        <w:t>NDIS</w:t>
      </w:r>
      <w:r w:rsidR="00E41134" w:rsidRPr="00755E8D">
        <w:rPr>
          <w:lang w:val="en-AU" w:eastAsia="en-AU"/>
        </w:rPr>
        <w:t xml:space="preserve"> and state government) and service providers across the NPS-M and </w:t>
      </w:r>
      <w:proofErr w:type="spellStart"/>
      <w:r w:rsidR="00E41134" w:rsidRPr="00755E8D">
        <w:rPr>
          <w:lang w:val="en-AU" w:eastAsia="en-AU"/>
        </w:rPr>
        <w:t>CoS</w:t>
      </w:r>
      <w:proofErr w:type="spellEnd"/>
      <w:r w:rsidR="00E41134" w:rsidRPr="00755E8D">
        <w:rPr>
          <w:lang w:val="en-AU" w:eastAsia="en-AU"/>
        </w:rPr>
        <w:t>, the NDIS and state-government funded programs.</w:t>
      </w:r>
    </w:p>
    <w:p w14:paraId="354DCB49" w14:textId="5E8FB4A8" w:rsidR="00E41134" w:rsidRPr="00755E8D" w:rsidRDefault="00E41134" w:rsidP="00E41134">
      <w:pPr>
        <w:tabs>
          <w:tab w:val="num" w:pos="720"/>
        </w:tabs>
        <w:rPr>
          <w:rFonts w:eastAsiaTheme="minorEastAsia"/>
          <w:lang w:val="en-AU"/>
        </w:rPr>
      </w:pPr>
      <w:r w:rsidRPr="00755E8D">
        <w:rPr>
          <w:lang w:val="en-AU" w:eastAsia="en-AU"/>
        </w:rPr>
        <w:t>Coordination mechanisms vary in structure and are organised at PHN-level, regional government level and at times between neighbo</w:t>
      </w:r>
      <w:r w:rsidR="007C1F8F">
        <w:rPr>
          <w:lang w:val="en-AU" w:eastAsia="en-AU"/>
        </w:rPr>
        <w:t>u</w:t>
      </w:r>
      <w:r w:rsidRPr="00755E8D">
        <w:rPr>
          <w:lang w:val="en-AU" w:eastAsia="en-AU"/>
        </w:rPr>
        <w:t>ring states. These forums allow members to:</w:t>
      </w:r>
    </w:p>
    <w:p w14:paraId="047C8338" w14:textId="7C7125E0" w:rsidR="00E41134" w:rsidRPr="00755E8D" w:rsidRDefault="00E41134" w:rsidP="00235540">
      <w:pPr>
        <w:pStyle w:val="ListBullet"/>
      </w:pPr>
      <w:r w:rsidRPr="00755E8D">
        <w:t>develop a common understanding of the distinct roles and target</w:t>
      </w:r>
      <w:r w:rsidR="003764CE" w:rsidRPr="00755E8D">
        <w:t xml:space="preserve"> </w:t>
      </w:r>
      <w:r w:rsidRPr="00755E8D">
        <w:t>cohorts of psychosocial programs and commissioned services in the region</w:t>
      </w:r>
    </w:p>
    <w:p w14:paraId="37C2AAB3" w14:textId="77777777" w:rsidR="00E41134" w:rsidRPr="00755E8D" w:rsidRDefault="00E41134" w:rsidP="00235540">
      <w:pPr>
        <w:pStyle w:val="ListBullet"/>
      </w:pPr>
      <w:r w:rsidRPr="00755E8D">
        <w:t>seamlessly refer consumers into appropriate programs, advancing a ‘no wrong door’ approach</w:t>
      </w:r>
    </w:p>
    <w:p w14:paraId="421B6713" w14:textId="77777777" w:rsidR="00E41134" w:rsidRPr="00755E8D" w:rsidRDefault="00E41134" w:rsidP="00235540">
      <w:pPr>
        <w:pStyle w:val="ListBullet"/>
      </w:pPr>
      <w:r w:rsidRPr="00755E8D">
        <w:t>establish the relationships and clear referral pathways required to ensure continuity of care between clinical services and psychosocial supports</w:t>
      </w:r>
    </w:p>
    <w:p w14:paraId="304E19C5" w14:textId="77777777" w:rsidR="00E41134" w:rsidRPr="00755E8D" w:rsidRDefault="00E41134" w:rsidP="00235540">
      <w:pPr>
        <w:pStyle w:val="ListBullet"/>
      </w:pPr>
      <w:r w:rsidRPr="00755E8D">
        <w:t xml:space="preserve">discuss local challenges, share </w:t>
      </w:r>
      <w:proofErr w:type="gramStart"/>
      <w:r w:rsidRPr="00755E8D">
        <w:t>ideas</w:t>
      </w:r>
      <w:proofErr w:type="gramEnd"/>
      <w:r w:rsidRPr="00755E8D">
        <w:t xml:space="preserve"> and best practice and provide a forum for collaboration and consistency.</w:t>
      </w:r>
    </w:p>
    <w:p w14:paraId="194143CF" w14:textId="2D4A40AD" w:rsidR="0094000C" w:rsidRPr="00755E8D" w:rsidRDefault="00F803F2" w:rsidP="00F665DC">
      <w:pPr>
        <w:rPr>
          <w:lang w:val="en-AU"/>
        </w:rPr>
      </w:pPr>
      <w:r w:rsidRPr="00755E8D">
        <w:rPr>
          <w:lang w:val="en-AU"/>
        </w:rPr>
        <w:t xml:space="preserve">Examples </w:t>
      </w:r>
      <w:r w:rsidR="00634D04" w:rsidRPr="00755E8D">
        <w:rPr>
          <w:lang w:val="en-AU"/>
        </w:rPr>
        <w:t xml:space="preserve">such as </w:t>
      </w:r>
      <w:r w:rsidRPr="00755E8D">
        <w:rPr>
          <w:lang w:val="en-AU"/>
        </w:rPr>
        <w:t xml:space="preserve">the </w:t>
      </w:r>
      <w:r w:rsidR="00006756" w:rsidRPr="00755E8D">
        <w:rPr>
          <w:lang w:val="en-AU"/>
        </w:rPr>
        <w:t xml:space="preserve">Murrumbidgee Mental Health, Drug &amp; Alcohol Alliance </w:t>
      </w:r>
      <w:r w:rsidRPr="00755E8D">
        <w:rPr>
          <w:lang w:val="en-AU"/>
        </w:rPr>
        <w:t xml:space="preserve">are described </w:t>
      </w:r>
      <w:r w:rsidR="00E41134" w:rsidRPr="00755E8D">
        <w:rPr>
          <w:lang w:val="en-AU"/>
        </w:rPr>
        <w:t xml:space="preserve">in </w:t>
      </w:r>
      <w:r w:rsidRPr="00755E8D">
        <w:rPr>
          <w:lang w:val="en-AU"/>
        </w:rPr>
        <w:t xml:space="preserve">more detail in </w:t>
      </w:r>
      <w:r w:rsidR="00365F94">
        <w:rPr>
          <w:lang w:val="en-AU"/>
        </w:rPr>
        <w:t xml:space="preserve">‘Case study 8 – Examples of New South Wales integration </w:t>
      </w:r>
      <w:proofErr w:type="gramStart"/>
      <w:r w:rsidR="00365F94">
        <w:rPr>
          <w:lang w:val="en-AU"/>
        </w:rPr>
        <w:t>efforts</w:t>
      </w:r>
      <w:r w:rsidR="00BE167E" w:rsidRPr="00755E8D">
        <w:rPr>
          <w:lang w:val="en-AU"/>
        </w:rPr>
        <w:t>’</w:t>
      </w:r>
      <w:proofErr w:type="gramEnd"/>
      <w:r w:rsidR="00BE167E" w:rsidRPr="00755E8D">
        <w:rPr>
          <w:lang w:val="en-AU"/>
        </w:rPr>
        <w:t>.</w:t>
      </w:r>
    </w:p>
    <w:p w14:paraId="37336731" w14:textId="77777777" w:rsidR="00740AA8" w:rsidRPr="00755E8D" w:rsidRDefault="00740AA8" w:rsidP="00740AA8">
      <w:pPr>
        <w:pStyle w:val="Longformcallout"/>
        <w:pBdr>
          <w:left w:val="single" w:sz="8" w:space="4" w:color="F25E21" w:themeColor="accent2"/>
        </w:pBdr>
        <w:shd w:val="clear" w:color="auto" w:fill="E6E6E1" w:themeFill="accent5"/>
        <w:rPr>
          <w:rFonts w:ascii="Segoe UI Semibold" w:hAnsi="Segoe UI Semibold"/>
        </w:rPr>
      </w:pPr>
      <w:r w:rsidRPr="00755E8D">
        <w:rPr>
          <w:rFonts w:ascii="Segoe UI Semibold" w:hAnsi="Segoe UI Semibold"/>
        </w:rPr>
        <w:t>Consumers valued collaborative approaches</w:t>
      </w:r>
    </w:p>
    <w:p w14:paraId="4A0A9DFD" w14:textId="77777777" w:rsidR="00740AA8" w:rsidRPr="00755E8D" w:rsidRDefault="00740AA8" w:rsidP="00740AA8">
      <w:pPr>
        <w:pStyle w:val="Longformcallout"/>
        <w:pBdr>
          <w:left w:val="single" w:sz="8" w:space="4" w:color="F25E21" w:themeColor="accent2"/>
        </w:pBdr>
        <w:shd w:val="clear" w:color="auto" w:fill="E6E6E1" w:themeFill="accent5"/>
      </w:pPr>
      <w:r w:rsidRPr="00755E8D">
        <w:t xml:space="preserve">Consumers’ experiences of integration and coordination across services varied and where it occurred was driven by their support worker. Consumers varied considerably in the extent to which they experienced or indeed wanted coordination between supports to happen. Many wanted and needed advocacy support – the support worker representing their interests and helping them to represent their own interests in dealing with health and social care systems. However, closer coordination, where different service providers collaborate to ensure coherent supports, avoiding double-ups and gaps, was a less common experience. Those who described this sort of collaboration spoke positively about it. </w:t>
      </w:r>
    </w:p>
    <w:p w14:paraId="10809341" w14:textId="145BCEED" w:rsidR="00740AA8" w:rsidRPr="00755E8D" w:rsidRDefault="00740AA8" w:rsidP="00740AA8">
      <w:pPr>
        <w:pStyle w:val="Longformcallout"/>
        <w:pBdr>
          <w:left w:val="single" w:sz="8" w:space="4" w:color="F25E21" w:themeColor="accent2"/>
        </w:pBdr>
        <w:shd w:val="clear" w:color="auto" w:fill="E6E6E1" w:themeFill="accent5"/>
      </w:pPr>
      <w:r w:rsidRPr="00755E8D">
        <w:t>Most consumers, when asked about whether the psychosocial program communicated with other mental health supports, such as psychologists or GPs, tended to report that this occurred only in bringing together NDIS applications, in times of difficulty, or not at all. Several said that they believed that the support worker would communicate with other supports if necessary and none expressed a desire for more communication or collaboration between them.</w:t>
      </w:r>
    </w:p>
    <w:p w14:paraId="01211681" w14:textId="19856F17" w:rsidR="00CE39C1" w:rsidRPr="00755E8D" w:rsidRDefault="00CE39C1" w:rsidP="00235540">
      <w:pPr>
        <w:pStyle w:val="Heading3nonumbered"/>
      </w:pPr>
      <w:bookmarkStart w:id="153" w:name="_Hlk59449365"/>
      <w:r w:rsidRPr="00755E8D">
        <w:t>Joint skill and capability improvement initiatives</w:t>
      </w:r>
    </w:p>
    <w:bookmarkEnd w:id="153"/>
    <w:p w14:paraId="6D690357" w14:textId="1F0DEA92" w:rsidR="00CE39C1" w:rsidRPr="00755E8D" w:rsidRDefault="000C777F" w:rsidP="00CE39C1">
      <w:pPr>
        <w:rPr>
          <w:rFonts w:asciiTheme="minorHAnsi" w:hAnsiTheme="minorHAnsi" w:cstheme="minorHAnsi"/>
          <w:lang w:val="en-AU" w:eastAsia="en-AU"/>
        </w:rPr>
      </w:pPr>
      <w:r w:rsidRPr="00755E8D">
        <w:rPr>
          <w:rFonts w:asciiTheme="minorHAnsi" w:hAnsiTheme="minorHAnsi" w:cstheme="minorHAnsi"/>
          <w:lang w:val="en-AU" w:eastAsia="en-AU"/>
        </w:rPr>
        <w:t>Examples of capability improvement initiatives</w:t>
      </w:r>
      <w:r w:rsidR="00CE39C1" w:rsidRPr="00755E8D">
        <w:rPr>
          <w:rFonts w:asciiTheme="minorHAnsi" w:hAnsiTheme="minorHAnsi" w:cstheme="minorHAnsi"/>
          <w:lang w:val="en-AU" w:eastAsia="en-AU"/>
        </w:rPr>
        <w:t xml:space="preserve"> ranged in structure and format including: </w:t>
      </w:r>
    </w:p>
    <w:p w14:paraId="70B20E73" w14:textId="525DAA8F" w:rsidR="00CE39C1" w:rsidRPr="00755E8D" w:rsidRDefault="00CE39C1" w:rsidP="00235540">
      <w:pPr>
        <w:pStyle w:val="ListBullet"/>
      </w:pPr>
      <w:r w:rsidRPr="00755E8D">
        <w:rPr>
          <w:rFonts w:asciiTheme="majorHAnsi" w:hAnsiTheme="majorHAnsi" w:cstheme="minorHAnsi"/>
        </w:rPr>
        <w:t>workshops:</w:t>
      </w:r>
      <w:r w:rsidRPr="00755E8D">
        <w:rPr>
          <w:b/>
        </w:rPr>
        <w:t xml:space="preserve"> </w:t>
      </w:r>
      <w:r w:rsidRPr="00755E8D">
        <w:t>Northern Sydney</w:t>
      </w:r>
      <w:r w:rsidR="001C2D84" w:rsidRPr="00755E8D">
        <w:t xml:space="preserve"> PHN</w:t>
      </w:r>
      <w:r w:rsidRPr="00755E8D">
        <w:t xml:space="preserve"> ran a series of stepped care workshops with the service providers to upskill them in integration. Western New South Wales </w:t>
      </w:r>
      <w:r w:rsidR="00C24B4D" w:rsidRPr="00755E8D">
        <w:t xml:space="preserve">PHN </w:t>
      </w:r>
      <w:r w:rsidRPr="00755E8D">
        <w:t xml:space="preserve">ran a collaborative </w:t>
      </w:r>
      <w:r w:rsidR="00906AAD" w:rsidRPr="00755E8D">
        <w:t>workshop</w:t>
      </w:r>
      <w:r w:rsidR="0097779A" w:rsidRPr="00755E8D">
        <w:t xml:space="preserve"> </w:t>
      </w:r>
      <w:r w:rsidRPr="00755E8D">
        <w:t>including the PHN, LHD, Ministry of Health and NDIA.</w:t>
      </w:r>
    </w:p>
    <w:p w14:paraId="79E14217" w14:textId="4800E43D" w:rsidR="00CE39C1" w:rsidRPr="00755E8D" w:rsidRDefault="00CE39C1" w:rsidP="00CE39C1">
      <w:pPr>
        <w:pStyle w:val="Bullet"/>
      </w:pPr>
      <w:r w:rsidRPr="00755E8D">
        <w:rPr>
          <w:rFonts w:asciiTheme="majorHAnsi" w:hAnsiTheme="majorHAnsi" w:cstheme="minorHAnsi"/>
        </w:rPr>
        <w:t>ongoing learning forums</w:t>
      </w:r>
      <w:r w:rsidRPr="00755E8D">
        <w:rPr>
          <w:rFonts w:asciiTheme="majorHAnsi" w:hAnsiTheme="majorHAnsi" w:cstheme="majorHAnsi"/>
        </w:rPr>
        <w:t>:</w:t>
      </w:r>
      <w:r w:rsidRPr="00755E8D">
        <w:t xml:space="preserve"> Brisbane South </w:t>
      </w:r>
      <w:r w:rsidR="00DE030D" w:rsidRPr="00755E8D">
        <w:t xml:space="preserve">PHN </w:t>
      </w:r>
      <w:r w:rsidRPr="00755E8D">
        <w:t xml:space="preserve">has a regional governance structure which includes structured opportunities for providers to share lessons as well as formal training </w:t>
      </w:r>
      <w:r w:rsidRPr="00755E8D">
        <w:lastRenderedPageBreak/>
        <w:t xml:space="preserve">opportunities. Tasmania PHN runs monthly meetings with service providers which allows for learning across PHNs </w:t>
      </w:r>
      <w:r w:rsidRPr="00755E8D">
        <w:rPr>
          <w:rFonts w:eastAsiaTheme="minorEastAsia"/>
        </w:rPr>
        <w:t xml:space="preserve">(see </w:t>
      </w:r>
      <w:r w:rsidR="008371C2" w:rsidRPr="00755E8D">
        <w:rPr>
          <w:rFonts w:eastAsiaTheme="minorEastAsia"/>
        </w:rPr>
        <w:t>‘</w:t>
      </w:r>
      <w:r w:rsidR="00AD2EEC">
        <w:rPr>
          <w:rFonts w:eastAsiaTheme="minorEastAsia"/>
        </w:rPr>
        <w:t>Case study 2 – Integrated support for priority cohorts</w:t>
      </w:r>
      <w:r w:rsidR="008371C2" w:rsidRPr="00755E8D">
        <w:rPr>
          <w:rFonts w:eastAsiaTheme="minorEastAsia"/>
        </w:rPr>
        <w:t>’</w:t>
      </w:r>
      <w:r w:rsidRPr="00755E8D">
        <w:rPr>
          <w:rFonts w:eastAsiaTheme="minorEastAsia"/>
        </w:rPr>
        <w:t xml:space="preserve"> for more detail)</w:t>
      </w:r>
      <w:r w:rsidRPr="00755E8D">
        <w:t xml:space="preserve">. </w:t>
      </w:r>
    </w:p>
    <w:p w14:paraId="5CAB7015" w14:textId="020AA050" w:rsidR="00B347E0" w:rsidRPr="00755E8D" w:rsidRDefault="00E376AB" w:rsidP="00235540">
      <w:pPr>
        <w:pStyle w:val="Heading3nonumbered"/>
      </w:pPr>
      <w:r w:rsidRPr="00755E8D">
        <w:t>C</w:t>
      </w:r>
      <w:r w:rsidR="002456D4" w:rsidRPr="00755E8D">
        <w:t xml:space="preserve">ommissioning the same provider to </w:t>
      </w:r>
      <w:r w:rsidRPr="00755E8D">
        <w:t xml:space="preserve">deliver </w:t>
      </w:r>
      <w:r w:rsidR="0094000C" w:rsidRPr="00755E8D">
        <w:t>multiple service</w:t>
      </w:r>
      <w:r w:rsidR="00766F69" w:rsidRPr="00755E8D">
        <w:t>s</w:t>
      </w:r>
    </w:p>
    <w:p w14:paraId="56EC90E6" w14:textId="5A85A637" w:rsidR="000C777F" w:rsidRPr="00755E8D" w:rsidRDefault="000C777F" w:rsidP="000C777F">
      <w:pPr>
        <w:rPr>
          <w:lang w:val="en-AU" w:eastAsia="en-AU"/>
        </w:rPr>
      </w:pPr>
      <w:r w:rsidRPr="00755E8D">
        <w:rPr>
          <w:lang w:val="en-AU" w:eastAsia="en-AU"/>
        </w:rPr>
        <w:t xml:space="preserve">Examples of </w:t>
      </w:r>
      <w:r w:rsidR="00A74AF8" w:rsidRPr="00755E8D">
        <w:rPr>
          <w:lang w:val="en-AU" w:eastAsia="en-AU"/>
        </w:rPr>
        <w:t xml:space="preserve">PHNs commissioning multiple services </w:t>
      </w:r>
      <w:r w:rsidR="0033199F" w:rsidRPr="00755E8D">
        <w:rPr>
          <w:lang w:val="en-AU" w:eastAsia="en-AU"/>
        </w:rPr>
        <w:t xml:space="preserve">from the same provider allowed </w:t>
      </w:r>
      <w:r w:rsidR="00344BC0" w:rsidRPr="00755E8D">
        <w:rPr>
          <w:lang w:val="en-AU" w:eastAsia="en-AU"/>
        </w:rPr>
        <w:t xml:space="preserve">efficiencies and streamlined processes for </w:t>
      </w:r>
      <w:r w:rsidR="00617BB5" w:rsidRPr="00755E8D">
        <w:rPr>
          <w:lang w:val="en-AU" w:eastAsia="en-AU"/>
        </w:rPr>
        <w:t>consumers and administration or reporting</w:t>
      </w:r>
      <w:r w:rsidR="00C8487E" w:rsidRPr="00755E8D">
        <w:rPr>
          <w:lang w:val="en-AU" w:eastAsia="en-AU"/>
        </w:rPr>
        <w:t>.</w:t>
      </w:r>
      <w:r w:rsidR="00617BB5" w:rsidRPr="00755E8D">
        <w:rPr>
          <w:lang w:val="en-AU" w:eastAsia="en-AU"/>
        </w:rPr>
        <w:t xml:space="preserve"> For example:</w:t>
      </w:r>
    </w:p>
    <w:p w14:paraId="37497B47" w14:textId="302DF663" w:rsidR="00B347E0" w:rsidRPr="00755E8D" w:rsidRDefault="0094000C" w:rsidP="00235540">
      <w:pPr>
        <w:pStyle w:val="ListBullet"/>
      </w:pPr>
      <w:r w:rsidRPr="00755E8D">
        <w:t>Darling Downs and West Moreton</w:t>
      </w:r>
      <w:r w:rsidR="004B59B2" w:rsidRPr="00755E8D">
        <w:t xml:space="preserve"> PHN</w:t>
      </w:r>
      <w:r w:rsidRPr="00755E8D">
        <w:t xml:space="preserve"> commissioned the same provider for Mental Health Nurse Care (MHNC), NPSM and </w:t>
      </w:r>
      <w:proofErr w:type="spellStart"/>
      <w:r w:rsidRPr="00755E8D">
        <w:t>CoS</w:t>
      </w:r>
      <w:r w:rsidR="00B347E0" w:rsidRPr="00755E8D">
        <w:t>.</w:t>
      </w:r>
      <w:proofErr w:type="spellEnd"/>
      <w:r w:rsidR="00B347E0" w:rsidRPr="00755E8D">
        <w:t xml:space="preserve"> </w:t>
      </w:r>
    </w:p>
    <w:p w14:paraId="4E2B939C" w14:textId="47787B74" w:rsidR="0094000C" w:rsidRPr="00755E8D" w:rsidRDefault="0094000C" w:rsidP="00235540">
      <w:pPr>
        <w:pStyle w:val="ListBullet"/>
      </w:pPr>
      <w:r w:rsidRPr="00755E8D">
        <w:t xml:space="preserve">Brisbane North </w:t>
      </w:r>
      <w:r w:rsidR="004B59B2" w:rsidRPr="00755E8D">
        <w:t xml:space="preserve">PHN </w:t>
      </w:r>
      <w:r w:rsidRPr="00755E8D">
        <w:t xml:space="preserve">commissioned NPS-M and </w:t>
      </w:r>
      <w:proofErr w:type="spellStart"/>
      <w:r w:rsidRPr="00755E8D">
        <w:t>CoS</w:t>
      </w:r>
      <w:proofErr w:type="spellEnd"/>
      <w:r w:rsidRPr="00755E8D">
        <w:t xml:space="preserve"> and clinical mental health supports </w:t>
      </w:r>
      <w:r w:rsidR="00FC3FE2" w:rsidRPr="00755E8D">
        <w:t xml:space="preserve">by pooling </w:t>
      </w:r>
      <w:proofErr w:type="spellStart"/>
      <w:r w:rsidR="00FC3FE2" w:rsidRPr="00755E8D">
        <w:t>CoS</w:t>
      </w:r>
      <w:proofErr w:type="spellEnd"/>
      <w:r w:rsidR="00FC3FE2" w:rsidRPr="00755E8D">
        <w:t xml:space="preserve">, NPS-M and </w:t>
      </w:r>
      <w:r w:rsidRPr="00755E8D">
        <w:t>Primary Mental Health Flexible Funding</w:t>
      </w:r>
      <w:r w:rsidR="00B347E0" w:rsidRPr="00755E8D">
        <w:t xml:space="preserve"> </w:t>
      </w:r>
      <w:r w:rsidR="00B347E0" w:rsidRPr="00755E8D">
        <w:rPr>
          <w:rFonts w:eastAsiaTheme="minorEastAsia"/>
        </w:rPr>
        <w:t xml:space="preserve">(see </w:t>
      </w:r>
      <w:r w:rsidR="00E25CF7" w:rsidRPr="00755E8D">
        <w:rPr>
          <w:rFonts w:eastAsiaTheme="minorEastAsia"/>
        </w:rPr>
        <w:t>‘</w:t>
      </w:r>
      <w:r w:rsidR="00E35378">
        <w:rPr>
          <w:rFonts w:eastAsiaTheme="minorEastAsia"/>
        </w:rPr>
        <w:t>Case study 7 – Integrated service hub model</w:t>
      </w:r>
      <w:r w:rsidR="00E25CF7" w:rsidRPr="00755E8D">
        <w:rPr>
          <w:rFonts w:eastAsiaTheme="minorEastAsia"/>
        </w:rPr>
        <w:t>’ overleaf)</w:t>
      </w:r>
    </w:p>
    <w:p w14:paraId="26EC5C0A" w14:textId="252E2D44" w:rsidR="00E66D8D" w:rsidRPr="00755E8D" w:rsidRDefault="00E66D8D" w:rsidP="00235540">
      <w:pPr>
        <w:pStyle w:val="ListBullet"/>
      </w:pPr>
      <w:r w:rsidRPr="00755E8D">
        <w:rPr>
          <w:rFonts w:eastAsiaTheme="minorEastAsia"/>
        </w:rPr>
        <w:t>E</w:t>
      </w:r>
      <w:r w:rsidR="000A4284" w:rsidRPr="00755E8D">
        <w:rPr>
          <w:rFonts w:eastAsiaTheme="minorEastAsia"/>
        </w:rPr>
        <w:t xml:space="preserve">ast </w:t>
      </w:r>
      <w:r w:rsidRPr="00755E8D">
        <w:rPr>
          <w:rFonts w:eastAsiaTheme="minorEastAsia"/>
        </w:rPr>
        <w:t>M</w:t>
      </w:r>
      <w:r w:rsidR="000A4284" w:rsidRPr="00755E8D">
        <w:rPr>
          <w:rFonts w:eastAsiaTheme="minorEastAsia"/>
        </w:rPr>
        <w:t xml:space="preserve">elbourne </w:t>
      </w:r>
      <w:r w:rsidRPr="00755E8D">
        <w:rPr>
          <w:rFonts w:eastAsiaTheme="minorEastAsia"/>
        </w:rPr>
        <w:t>PHN</w:t>
      </w:r>
      <w:r w:rsidR="008867D8" w:rsidRPr="00755E8D">
        <w:rPr>
          <w:rFonts w:eastAsiaTheme="minorEastAsia"/>
        </w:rPr>
        <w:t xml:space="preserve"> commissioned a single provider only to deliver both NPS-M and </w:t>
      </w:r>
      <w:proofErr w:type="spellStart"/>
      <w:r w:rsidR="008867D8" w:rsidRPr="00755E8D">
        <w:rPr>
          <w:rFonts w:eastAsiaTheme="minorEastAsia"/>
        </w:rPr>
        <w:t>CoS</w:t>
      </w:r>
      <w:proofErr w:type="spellEnd"/>
      <w:r w:rsidR="008867D8" w:rsidRPr="00755E8D">
        <w:rPr>
          <w:rFonts w:eastAsiaTheme="minorEastAsia"/>
        </w:rPr>
        <w:t xml:space="preserve"> funded supports for their entire region.</w:t>
      </w:r>
    </w:p>
    <w:p w14:paraId="5E75D692" w14:textId="77777777" w:rsidR="00E25CF7" w:rsidRPr="00755E8D" w:rsidRDefault="00E25CF7" w:rsidP="002731BD">
      <w:pPr>
        <w:pStyle w:val="Bullet"/>
        <w:numPr>
          <w:ilvl w:val="0"/>
          <w:numId w:val="0"/>
        </w:numPr>
        <w:rPr>
          <w:rStyle w:val="Heading5Char"/>
        </w:rPr>
        <w:sectPr w:rsidR="00E25CF7" w:rsidRPr="00755E8D" w:rsidSect="006836F2">
          <w:footerReference w:type="default" r:id="rId46"/>
          <w:pgSz w:w="11907" w:h="16839" w:code="9"/>
          <w:pgMar w:top="1361" w:right="1418" w:bottom="1135" w:left="1559" w:header="720" w:footer="463" w:gutter="0"/>
          <w:pgNumType w:start="76"/>
          <w:cols w:space="720"/>
          <w:docGrid w:linePitch="360"/>
        </w:sectPr>
      </w:pPr>
    </w:p>
    <w:p w14:paraId="7C70A3FD" w14:textId="6CA0CE69" w:rsidR="000A0296" w:rsidRPr="00755E8D" w:rsidRDefault="000A0296" w:rsidP="00235540">
      <w:pPr>
        <w:pStyle w:val="Heading3nonumbered"/>
      </w:pPr>
      <w:r w:rsidRPr="00755E8D">
        <w:lastRenderedPageBreak/>
        <w:t>CASE STUDY Integrated Service Hub Model</w:t>
      </w:r>
    </w:p>
    <w:p w14:paraId="08500FE2" w14:textId="77777777" w:rsidR="000A0296" w:rsidRPr="00755E8D" w:rsidRDefault="000A0296" w:rsidP="00235540">
      <w:pPr>
        <w:pStyle w:val="Heading4"/>
      </w:pPr>
      <w:r w:rsidRPr="00755E8D">
        <w:t>BRISBANE NORTH PHN | QUEENSLAND</w:t>
      </w:r>
    </w:p>
    <w:p w14:paraId="5B2E0A79" w14:textId="41DF3B1D" w:rsidR="000A0296" w:rsidRPr="00755E8D" w:rsidRDefault="000A0296" w:rsidP="00235540">
      <w:pPr>
        <w:pStyle w:val="Heading5"/>
      </w:pPr>
      <w:r w:rsidRPr="00755E8D">
        <w:t>Key Insights</w:t>
      </w:r>
    </w:p>
    <w:p w14:paraId="59A18603" w14:textId="77777777" w:rsidR="000A0296" w:rsidRPr="00755E8D" w:rsidRDefault="000A0296" w:rsidP="00B12589">
      <w:pPr>
        <w:pStyle w:val="Bullet"/>
      </w:pPr>
      <w:r w:rsidRPr="00755E8D">
        <w:rPr>
          <w:rFonts w:eastAsiaTheme="minorEastAsia"/>
        </w:rPr>
        <w:t>Integration is encouraged via pooled funding across multiple Commonwealth programs, contracting psychosocial supports and clinical supports through a single contract with a lead provider.</w:t>
      </w:r>
    </w:p>
    <w:p w14:paraId="249EFB75" w14:textId="77777777" w:rsidR="000A0296" w:rsidRPr="00755E8D" w:rsidRDefault="000A0296" w:rsidP="00B12589">
      <w:pPr>
        <w:pStyle w:val="Bullet"/>
      </w:pPr>
      <w:r w:rsidRPr="00755E8D">
        <w:rPr>
          <w:rFonts w:eastAsiaTheme="minorEastAsia"/>
        </w:rPr>
        <w:t xml:space="preserve">Longer term contracting arrangements (3 years) enable a deep partnership and collaboration between PHNs and service providers. </w:t>
      </w:r>
    </w:p>
    <w:p w14:paraId="1CECFE29" w14:textId="77777777" w:rsidR="003D2F60" w:rsidRPr="00235540" w:rsidRDefault="003D2F60" w:rsidP="00235540">
      <w:pPr>
        <w:rPr>
          <w:rStyle w:val="Strong"/>
        </w:rPr>
      </w:pPr>
      <w:r w:rsidRPr="00235540">
        <w:rPr>
          <w:rStyle w:val="Strong"/>
        </w:rPr>
        <w:t xml:space="preserve">Brisbane North PHN uses Integrated Service Hub model to deliver integrated clinical NPS-M and </w:t>
      </w:r>
      <w:proofErr w:type="spellStart"/>
      <w:r w:rsidRPr="00235540">
        <w:rPr>
          <w:rStyle w:val="Strong"/>
        </w:rPr>
        <w:t>CoS</w:t>
      </w:r>
      <w:proofErr w:type="spellEnd"/>
      <w:r w:rsidRPr="00235540">
        <w:rPr>
          <w:rStyle w:val="Strong"/>
        </w:rPr>
        <w:t xml:space="preserve"> supports</w:t>
      </w:r>
    </w:p>
    <w:p w14:paraId="4ADF20B1" w14:textId="77777777" w:rsidR="003D2F60" w:rsidRPr="00755E8D" w:rsidRDefault="003D2F60" w:rsidP="00B12589">
      <w:pPr>
        <w:pStyle w:val="Bullet"/>
      </w:pPr>
      <w:r w:rsidRPr="00755E8D">
        <w:rPr>
          <w:rFonts w:eastAsiaTheme="minorEastAsia"/>
        </w:rPr>
        <w:t>Brisbane North PHN co-designed the integrated service model with consumers, carers, service providers and other stakeholders through targeted reviews of its mental health services</w:t>
      </w:r>
    </w:p>
    <w:p w14:paraId="6CF6102C" w14:textId="77777777" w:rsidR="003D2F60" w:rsidRPr="00755E8D" w:rsidRDefault="003D2F60" w:rsidP="00B12589">
      <w:pPr>
        <w:pStyle w:val="Bullet"/>
      </w:pPr>
      <w:r w:rsidRPr="00755E8D">
        <w:rPr>
          <w:rFonts w:eastAsiaTheme="minorEastAsia"/>
          <w:lang w:val="en-US"/>
        </w:rPr>
        <w:t>The key aims of Integrated Service Hubs (the Hubs) are to improve mental health and suicide prevention planning, commissioning, and integration of services at a regional level to improve outcomes for people with or at risk of mental illness and/or suicide.</w:t>
      </w:r>
    </w:p>
    <w:p w14:paraId="36D75B13" w14:textId="77777777" w:rsidR="003D2F60" w:rsidRPr="00235540" w:rsidRDefault="003D2F60" w:rsidP="00235540">
      <w:pPr>
        <w:rPr>
          <w:rStyle w:val="Strong"/>
        </w:rPr>
      </w:pPr>
      <w:r w:rsidRPr="00235540">
        <w:rPr>
          <w:rStyle w:val="Strong"/>
        </w:rPr>
        <w:t>Brisbane North PHN commissioned the Hubs using integrated approaches such as pooled funds and prime contracting</w:t>
      </w:r>
    </w:p>
    <w:p w14:paraId="7ECDC1BD" w14:textId="77777777" w:rsidR="003D2F60" w:rsidRPr="00755E8D" w:rsidRDefault="003D2F60" w:rsidP="003D2F60">
      <w:pPr>
        <w:rPr>
          <w:lang w:val="en-AU"/>
        </w:rPr>
      </w:pPr>
      <w:r w:rsidRPr="00755E8D">
        <w:rPr>
          <w:lang w:val="en-AU"/>
        </w:rPr>
        <w:t>The program pools funding from multiple Commonwealth programs to commission integrated and coordinated primary mental health care including psychosocial supports for a wide range of cohorts: </w:t>
      </w:r>
    </w:p>
    <w:p w14:paraId="368E67B2" w14:textId="77777777" w:rsidR="003D2F60" w:rsidRPr="00755E8D" w:rsidRDefault="003D2F60" w:rsidP="00235540">
      <w:pPr>
        <w:pStyle w:val="ListBullet"/>
      </w:pPr>
      <w:r w:rsidRPr="00755E8D">
        <w:t xml:space="preserve">Primary mental health care services, clinical care coordination and psychosocial supports for people with severe mental illness and associated psychosocial functional impairment. </w:t>
      </w:r>
    </w:p>
    <w:p w14:paraId="102CF135" w14:textId="77777777" w:rsidR="003D2F60" w:rsidRPr="00755E8D" w:rsidRDefault="003D2F60" w:rsidP="00235540">
      <w:pPr>
        <w:pStyle w:val="ListBullet"/>
      </w:pPr>
      <w:r w:rsidRPr="00755E8D">
        <w:t>Low-intensity mental health services and psychological interventions for people with mild to moderate mental illness</w:t>
      </w:r>
    </w:p>
    <w:p w14:paraId="272E340E" w14:textId="77777777" w:rsidR="003D2F60" w:rsidRPr="00755E8D" w:rsidRDefault="003D2F60" w:rsidP="00235540">
      <w:pPr>
        <w:pStyle w:val="ListBullet"/>
      </w:pPr>
      <w:r w:rsidRPr="00755E8D">
        <w:t>Early intervention and integrated primary mental health care services for children and young people (including those with severe mental illness being managed in primary care)</w:t>
      </w:r>
    </w:p>
    <w:p w14:paraId="43E8D89C" w14:textId="74FD6BA7" w:rsidR="003D2F60" w:rsidRPr="00755E8D" w:rsidRDefault="003D2F60" w:rsidP="003D2F60">
      <w:pPr>
        <w:rPr>
          <w:lang w:val="en-AU"/>
        </w:rPr>
      </w:pPr>
      <w:r w:rsidRPr="00755E8D">
        <w:t xml:space="preserve">The PHN has contracted one service hub covering each Metro North Mental Health Service (MNMHS) catchment area (Redcliffe/Caboolture, The Prince Charles Hospital, The Royal </w:t>
      </w:r>
      <w:proofErr w:type="gramStart"/>
      <w:r w:rsidRPr="00755E8D">
        <w:t>Brisbane</w:t>
      </w:r>
      <w:proofErr w:type="gramEnd"/>
      <w:r w:rsidRPr="00755E8D">
        <w:t xml:space="preserve"> and Women’s Hospital).</w:t>
      </w:r>
    </w:p>
    <w:p w14:paraId="56CAAD31" w14:textId="3917D3BD" w:rsidR="003D2F60" w:rsidRPr="00755E8D" w:rsidRDefault="003D2F60" w:rsidP="003D2F60">
      <w:pPr>
        <w:rPr>
          <w:lang w:val="en-AU"/>
        </w:rPr>
      </w:pPr>
      <w:r w:rsidRPr="00755E8D">
        <w:t>This reflects a prime contracting model in which a lead organisation (the service hub) is are required to either deliver or contract out services, remaining accountable for the provision of quality, integrated care.</w:t>
      </w:r>
    </w:p>
    <w:p w14:paraId="38630672" w14:textId="77777777" w:rsidR="003D2F60" w:rsidRPr="00235540" w:rsidRDefault="003D2F60" w:rsidP="003D2F60">
      <w:pPr>
        <w:rPr>
          <w:rStyle w:val="Strong"/>
        </w:rPr>
      </w:pPr>
      <w:r w:rsidRPr="00235540">
        <w:rPr>
          <w:rStyle w:val="Strong"/>
        </w:rPr>
        <w:t>There are six essential elements of Integrated Service Hubs</w:t>
      </w:r>
    </w:p>
    <w:p w14:paraId="49FB0E7E" w14:textId="77777777" w:rsidR="003D2F60" w:rsidRPr="00755E8D" w:rsidRDefault="003D2F60" w:rsidP="00C77700">
      <w:pPr>
        <w:pStyle w:val="ListNumber2"/>
        <w:rPr>
          <w:lang w:val="en-AU"/>
        </w:rPr>
      </w:pPr>
      <w:r w:rsidRPr="00755E8D">
        <w:t>Integration of clinical and non-clinical services in a hub and spokes model</w:t>
      </w:r>
    </w:p>
    <w:p w14:paraId="3F67D1C3" w14:textId="77777777" w:rsidR="003D2F60" w:rsidRPr="00755E8D" w:rsidRDefault="003D2F60" w:rsidP="00C77700">
      <w:pPr>
        <w:pStyle w:val="ListNumber2"/>
        <w:rPr>
          <w:lang w:val="en-AU"/>
        </w:rPr>
      </w:pPr>
      <w:r w:rsidRPr="00755E8D">
        <w:t>Use of a stepped care approach matching care with the level of need for people with severe mental illness</w:t>
      </w:r>
    </w:p>
    <w:p w14:paraId="0CE70574" w14:textId="77777777" w:rsidR="003D2F60" w:rsidRPr="00755E8D" w:rsidRDefault="003D2F60" w:rsidP="00C77700">
      <w:pPr>
        <w:pStyle w:val="ListNumber2"/>
        <w:rPr>
          <w:lang w:val="en-AU"/>
        </w:rPr>
      </w:pPr>
      <w:r w:rsidRPr="00755E8D">
        <w:t>Physical colocation of psychological therapies, mental health nursing and psychosocial supports in the hub</w:t>
      </w:r>
    </w:p>
    <w:p w14:paraId="15C8DDED" w14:textId="77777777" w:rsidR="003D2F60" w:rsidRPr="00755E8D" w:rsidRDefault="003D2F60" w:rsidP="00C77700">
      <w:pPr>
        <w:pStyle w:val="ListNumber2"/>
        <w:rPr>
          <w:lang w:val="en-AU"/>
        </w:rPr>
      </w:pPr>
      <w:r w:rsidRPr="00755E8D">
        <w:t xml:space="preserve">Provision of outreach to ensure maximum geographical reach in the catchment area </w:t>
      </w:r>
    </w:p>
    <w:p w14:paraId="55F69C12" w14:textId="77777777" w:rsidR="003D2F60" w:rsidRPr="00755E8D" w:rsidRDefault="003D2F60" w:rsidP="00C77700">
      <w:pPr>
        <w:pStyle w:val="ListNumber2"/>
        <w:rPr>
          <w:lang w:val="en-AU"/>
        </w:rPr>
      </w:pPr>
      <w:r w:rsidRPr="00755E8D">
        <w:t xml:space="preserve">Establishment of </w:t>
      </w:r>
      <w:proofErr w:type="spellStart"/>
      <w:r w:rsidRPr="00755E8D">
        <w:t>formalised</w:t>
      </w:r>
      <w:proofErr w:type="spellEnd"/>
      <w:r w:rsidRPr="00755E8D">
        <w:t xml:space="preserve"> agreements with external providers to ensure access to services, strong referral pathways and smooth transitions</w:t>
      </w:r>
    </w:p>
    <w:p w14:paraId="70CE499C" w14:textId="77777777" w:rsidR="003D2F60" w:rsidRPr="00755E8D" w:rsidRDefault="003D2F60" w:rsidP="00C77700">
      <w:pPr>
        <w:pStyle w:val="ListNumber2"/>
        <w:rPr>
          <w:lang w:val="en-AU"/>
        </w:rPr>
      </w:pPr>
      <w:r w:rsidRPr="00755E8D">
        <w:t>Maintenance of a diverse workforce, including people with a lived experience of mental illness, which have the requisite skills and experience to accommodate varying types of presentations, needs and supports.</w:t>
      </w:r>
    </w:p>
    <w:p w14:paraId="3E1B3753" w14:textId="77777777" w:rsidR="003D2F60" w:rsidRPr="00C77700" w:rsidRDefault="003D2F60" w:rsidP="00C77700">
      <w:pPr>
        <w:pStyle w:val="Heading4"/>
      </w:pPr>
      <w:r w:rsidRPr="00C77700">
        <w:lastRenderedPageBreak/>
        <w:t>KEY FEATURES OF INTEGRATED SERVICE HUB MODEL</w:t>
      </w:r>
    </w:p>
    <w:p w14:paraId="6723EAA3" w14:textId="77777777" w:rsidR="00B12589" w:rsidRPr="00C77700" w:rsidRDefault="00B12589" w:rsidP="00C77700">
      <w:pPr>
        <w:pStyle w:val="Heading5"/>
      </w:pPr>
      <w:r w:rsidRPr="00C77700">
        <w:t>Pooled funding from multiple Commonwealth funding streams: </w:t>
      </w:r>
    </w:p>
    <w:p w14:paraId="67ED5231" w14:textId="77777777" w:rsidR="00B12589" w:rsidRPr="00755E8D" w:rsidRDefault="00B12589" w:rsidP="00C77700">
      <w:pPr>
        <w:pStyle w:val="ListBullet"/>
      </w:pPr>
      <w:r w:rsidRPr="00755E8D">
        <w:rPr>
          <w:rFonts w:eastAsiaTheme="minorEastAsia"/>
        </w:rPr>
        <w:t xml:space="preserve">NPS-M </w:t>
      </w:r>
    </w:p>
    <w:p w14:paraId="16771FFC" w14:textId="77777777" w:rsidR="00B12589" w:rsidRPr="00755E8D" w:rsidRDefault="00B12589" w:rsidP="00C77700">
      <w:pPr>
        <w:pStyle w:val="ListBullet"/>
      </w:pPr>
      <w:proofErr w:type="spellStart"/>
      <w:r w:rsidRPr="00C77700">
        <w:t>CoS</w:t>
      </w:r>
      <w:proofErr w:type="spellEnd"/>
    </w:p>
    <w:p w14:paraId="2FCAD19D" w14:textId="32959DB5" w:rsidR="00B12589" w:rsidRPr="00755E8D" w:rsidRDefault="00B12589" w:rsidP="00C77700">
      <w:pPr>
        <w:pStyle w:val="ListBullet"/>
      </w:pPr>
      <w:r w:rsidRPr="00C77700">
        <w:t>Primary Mental</w:t>
      </w:r>
      <w:r w:rsidRPr="00755E8D">
        <w:rPr>
          <w:rFonts w:eastAsiaTheme="minorEastAsia"/>
        </w:rPr>
        <w:t xml:space="preserve"> Health Care flexible funding </w:t>
      </w:r>
    </w:p>
    <w:p w14:paraId="1C16717A" w14:textId="77777777" w:rsidR="00B12589" w:rsidRPr="00C77700" w:rsidRDefault="00B12589" w:rsidP="00C77700">
      <w:pPr>
        <w:rPr>
          <w:rStyle w:val="Strong"/>
        </w:rPr>
      </w:pPr>
      <w:r w:rsidRPr="00C77700">
        <w:rPr>
          <w:rStyle w:val="Strong"/>
        </w:rPr>
        <w:t>Integrated contracting</w:t>
      </w:r>
    </w:p>
    <w:p w14:paraId="240C05CD" w14:textId="77777777" w:rsidR="00B12589" w:rsidRPr="00755E8D" w:rsidRDefault="00B12589" w:rsidP="00C77700">
      <w:pPr>
        <w:pStyle w:val="ListBullet"/>
      </w:pPr>
      <w:r w:rsidRPr="00C77700">
        <w:t>Commission integrated psychosocial supports and clinical supports through a single contract </w:t>
      </w:r>
    </w:p>
    <w:p w14:paraId="7C4750F3" w14:textId="77777777" w:rsidR="00B12589" w:rsidRPr="00755E8D" w:rsidRDefault="00B12589" w:rsidP="00C77700">
      <w:pPr>
        <w:pStyle w:val="ListBullet"/>
      </w:pPr>
      <w:r w:rsidRPr="00C77700">
        <w:t>Prime Contracting model in which a provider (the service hub) is responsible for delivering or contract</w:t>
      </w:r>
      <w:r w:rsidRPr="00755E8D">
        <w:rPr>
          <w:rFonts w:eastAsiaTheme="minorEastAsia"/>
        </w:rPr>
        <w:t xml:space="preserve"> all services. </w:t>
      </w:r>
    </w:p>
    <w:p w14:paraId="2F262091" w14:textId="0FE0F4B0" w:rsidR="00B12589" w:rsidRPr="00C77700" w:rsidRDefault="00B12589" w:rsidP="00C77700">
      <w:pPr>
        <w:rPr>
          <w:rStyle w:val="Strong"/>
        </w:rPr>
      </w:pPr>
      <w:r w:rsidRPr="00C77700">
        <w:rPr>
          <w:rStyle w:val="Strong"/>
        </w:rPr>
        <w:t>Functions of service hubs</w:t>
      </w:r>
      <w:r w:rsidR="00C77700" w:rsidRPr="00C77700">
        <w:rPr>
          <w:rStyle w:val="Strong"/>
        </w:rPr>
        <w:t>:</w:t>
      </w:r>
    </w:p>
    <w:p w14:paraId="64BC2EE5" w14:textId="77777777" w:rsidR="00B12589" w:rsidRPr="00755E8D" w:rsidRDefault="00B12589" w:rsidP="00C77700">
      <w:pPr>
        <w:pStyle w:val="ListBullet"/>
      </w:pPr>
      <w:r w:rsidRPr="00755E8D">
        <w:t>assessment, triage/ intake</w:t>
      </w:r>
    </w:p>
    <w:p w14:paraId="225FE754" w14:textId="77777777" w:rsidR="00B12589" w:rsidRPr="00755E8D" w:rsidRDefault="00B12589" w:rsidP="00C77700">
      <w:pPr>
        <w:pStyle w:val="ListBullet"/>
      </w:pPr>
      <w:r w:rsidRPr="00755E8D">
        <w:t>service navigation – linking to other services at the hub or in the community as appropriate</w:t>
      </w:r>
    </w:p>
    <w:p w14:paraId="543A36B7" w14:textId="77777777" w:rsidR="00B12589" w:rsidRPr="00755E8D" w:rsidRDefault="00B12589" w:rsidP="00C77700">
      <w:pPr>
        <w:pStyle w:val="ListBullet"/>
      </w:pPr>
      <w:r w:rsidRPr="00755E8D">
        <w:t>provision of psychosocial supports, mental health nursing/physical health support, psychological therapy services</w:t>
      </w:r>
    </w:p>
    <w:p w14:paraId="5851E2F8" w14:textId="77777777" w:rsidR="00B12589" w:rsidRPr="00755E8D" w:rsidRDefault="00B12589" w:rsidP="00C77700">
      <w:pPr>
        <w:pStyle w:val="ListBullet"/>
      </w:pPr>
      <w:r w:rsidRPr="00755E8D">
        <w:t>care coordination, ongoing review and exit and follow-up</w:t>
      </w:r>
    </w:p>
    <w:p w14:paraId="06F1ABBF" w14:textId="0A4A2F2C" w:rsidR="002731BD" w:rsidRPr="00C77700" w:rsidRDefault="002731BD" w:rsidP="00C77700">
      <w:pPr>
        <w:pStyle w:val="Heading4"/>
      </w:pPr>
      <w:r w:rsidRPr="00C77700">
        <w:t>Joint commissioning</w:t>
      </w:r>
    </w:p>
    <w:p w14:paraId="4AA6C949" w14:textId="77777777" w:rsidR="000C161C" w:rsidRPr="00755E8D" w:rsidRDefault="002731BD" w:rsidP="002731BD">
      <w:pPr>
        <w:rPr>
          <w:lang w:val="en-AU"/>
        </w:rPr>
      </w:pPr>
      <w:r w:rsidRPr="00755E8D">
        <w:rPr>
          <w:lang w:val="en-AU"/>
        </w:rPr>
        <w:t>ACT PHN worked in partnership with ACT Health to co-commission National Psychosocial Support (NPS) activities in the ACT across the commissioning cycle including identifying gaps, co-designing outcomes with stakeholders and procuring and implementing services based on identified outcomes.</w:t>
      </w:r>
    </w:p>
    <w:p w14:paraId="00566940" w14:textId="4F057066" w:rsidR="002731BD" w:rsidRPr="00755E8D" w:rsidRDefault="002731BD" w:rsidP="002731BD">
      <w:pPr>
        <w:rPr>
          <w:lang w:val="en-AU"/>
        </w:rPr>
      </w:pPr>
      <w:r w:rsidRPr="00755E8D">
        <w:rPr>
          <w:lang w:val="en-AU"/>
        </w:rPr>
        <w:t xml:space="preserve">This ensures psychosocial services are integrated with the NDIS, Canberra Health Services, Medicare as well as local charities including food banks and homelessness services. For more detail see </w:t>
      </w:r>
      <w:r w:rsidR="008371C2" w:rsidRPr="00755E8D">
        <w:rPr>
          <w:lang w:val="en-AU"/>
        </w:rPr>
        <w:t>‘</w:t>
      </w:r>
      <w:r w:rsidR="00F961A2" w:rsidRPr="00755E8D">
        <w:rPr>
          <w:lang w:val="en-AU"/>
        </w:rPr>
        <w:fldChar w:fldCharType="begin"/>
      </w:r>
      <w:r w:rsidR="00F961A2" w:rsidRPr="00755E8D">
        <w:rPr>
          <w:lang w:val="en-AU"/>
        </w:rPr>
        <w:instrText xml:space="preserve"> REF _Ref59616791 \h </w:instrText>
      </w:r>
      <w:r w:rsidR="00755E8D" w:rsidRPr="00755E8D">
        <w:rPr>
          <w:lang w:val="en-AU"/>
        </w:rPr>
        <w:instrText xml:space="preserve"> \* MERGEFORMAT </w:instrText>
      </w:r>
      <w:r w:rsidR="00F961A2" w:rsidRPr="00755E8D">
        <w:rPr>
          <w:lang w:val="en-AU"/>
        </w:rPr>
      </w:r>
      <w:r w:rsidR="00F961A2" w:rsidRPr="00755E8D">
        <w:rPr>
          <w:lang w:val="en-AU"/>
        </w:rPr>
        <w:fldChar w:fldCharType="separate"/>
      </w:r>
      <w:r w:rsidR="00823965" w:rsidRPr="00755E8D">
        <w:t xml:space="preserve">Case study </w:t>
      </w:r>
      <w:r w:rsidR="00823965" w:rsidRPr="00755E8D">
        <w:rPr>
          <w:noProof/>
        </w:rPr>
        <w:t>1</w:t>
      </w:r>
      <w:r w:rsidR="00823965" w:rsidRPr="00755E8D">
        <w:t xml:space="preserve"> - Aboriginal and Torres Strait Islander communities</w:t>
      </w:r>
      <w:r w:rsidR="00F961A2" w:rsidRPr="00755E8D">
        <w:rPr>
          <w:lang w:val="en-AU"/>
        </w:rPr>
        <w:fldChar w:fldCharType="end"/>
      </w:r>
      <w:r w:rsidR="008371C2" w:rsidRPr="00755E8D">
        <w:rPr>
          <w:lang w:val="en-AU"/>
        </w:rPr>
        <w:t>’</w:t>
      </w:r>
      <w:r w:rsidRPr="00755E8D">
        <w:rPr>
          <w:lang w:val="en-AU"/>
        </w:rPr>
        <w:t xml:space="preserve">. </w:t>
      </w:r>
    </w:p>
    <w:p w14:paraId="73673B3C" w14:textId="3818D71D" w:rsidR="00692787" w:rsidRPr="00C77700" w:rsidRDefault="00692787" w:rsidP="00C77700">
      <w:pPr>
        <w:pStyle w:val="Heading4"/>
      </w:pPr>
      <w:r w:rsidRPr="00C77700">
        <w:t>Partnerships</w:t>
      </w:r>
    </w:p>
    <w:p w14:paraId="27D84863" w14:textId="72A3FEDC" w:rsidR="00CC1F03" w:rsidRPr="00755E8D" w:rsidRDefault="00692787" w:rsidP="00692787">
      <w:pPr>
        <w:pStyle w:val="Bullet"/>
        <w:numPr>
          <w:ilvl w:val="0"/>
          <w:numId w:val="0"/>
        </w:numPr>
        <w:sectPr w:rsidR="00CC1F03" w:rsidRPr="00755E8D" w:rsidSect="005D340C">
          <w:pgSz w:w="11907" w:h="16839" w:code="9"/>
          <w:pgMar w:top="1361" w:right="1418" w:bottom="1304" w:left="1559" w:header="720" w:footer="567" w:gutter="0"/>
          <w:cols w:space="720"/>
          <w:docGrid w:linePitch="360"/>
        </w:sectPr>
      </w:pPr>
      <w:r w:rsidRPr="00755E8D">
        <w:t>The North Coast Collective is a partnership between North Coast PHN, Mid North Coast LHD and Northern NSW LHD to promote integrated approach to planning, funding and delivering mental health and drug and alcohol services. For more detail see</w:t>
      </w:r>
      <w:r w:rsidR="00D25D57" w:rsidRPr="00755E8D">
        <w:t xml:space="preserve"> ‘</w:t>
      </w:r>
      <w:r w:rsidR="00E35378">
        <w:t>Case study 8 – Examples of New South Wales integration efforts</w:t>
      </w:r>
      <w:r w:rsidR="00D25D57" w:rsidRPr="00755E8D">
        <w:t>’ overleaf</w:t>
      </w:r>
      <w:r w:rsidRPr="00755E8D">
        <w:t>.</w:t>
      </w:r>
    </w:p>
    <w:p w14:paraId="7C2B7D03" w14:textId="4EAE58E8" w:rsidR="00AC4648" w:rsidRPr="00755E8D" w:rsidRDefault="00AC4648" w:rsidP="00D762B5">
      <w:pPr>
        <w:pStyle w:val="Heading3"/>
        <w:numPr>
          <w:ilvl w:val="0"/>
          <w:numId w:val="0"/>
        </w:numPr>
      </w:pPr>
      <w:r w:rsidRPr="00755E8D">
        <w:lastRenderedPageBreak/>
        <w:t>Examples of New South Wales integration efforts</w:t>
      </w:r>
    </w:p>
    <w:p w14:paraId="48F563D5" w14:textId="322E078C" w:rsidR="00176964" w:rsidRPr="00C77700" w:rsidRDefault="00176964" w:rsidP="00C77700">
      <w:pPr>
        <w:pStyle w:val="Heading4"/>
      </w:pPr>
      <w:r w:rsidRPr="00C77700">
        <w:t>WESTERN SYDNEY PHN, MURRUMBIDGEE PHN, NORTH COAST PHN, HUNTER NEW ENGLAND PHN</w:t>
      </w:r>
    </w:p>
    <w:p w14:paraId="5C490CBA" w14:textId="4D372E69" w:rsidR="00176964" w:rsidRPr="00C77700" w:rsidRDefault="00176964" w:rsidP="00C77700">
      <w:pPr>
        <w:pStyle w:val="Heading5"/>
      </w:pPr>
      <w:r w:rsidRPr="00C77700">
        <w:t>KEY INSIGHTS</w:t>
      </w:r>
    </w:p>
    <w:p w14:paraId="4899797F" w14:textId="77777777" w:rsidR="00176964" w:rsidRPr="00755E8D" w:rsidRDefault="00176964" w:rsidP="00165601">
      <w:r w:rsidRPr="00755E8D">
        <w:t xml:space="preserve">NSW PHNs have adopted a range of strategies to promote integration of NPS-M and </w:t>
      </w:r>
      <w:proofErr w:type="spellStart"/>
      <w:r w:rsidRPr="00755E8D">
        <w:t>CoS</w:t>
      </w:r>
      <w:proofErr w:type="spellEnd"/>
      <w:r w:rsidRPr="00755E8D">
        <w:t xml:space="preserve"> programs with other psychosocial, mental health, other health, and broader social and housing and NDIS services. Strategies include:</w:t>
      </w:r>
    </w:p>
    <w:p w14:paraId="42D6CD16" w14:textId="77777777" w:rsidR="00176964" w:rsidRPr="00755E8D" w:rsidRDefault="00176964" w:rsidP="00C77700">
      <w:pPr>
        <w:pStyle w:val="ListBullet"/>
      </w:pPr>
      <w:r w:rsidRPr="00755E8D">
        <w:t xml:space="preserve">Commissioning care coordination and service navigation through NPS-M and </w:t>
      </w:r>
      <w:proofErr w:type="spellStart"/>
      <w:r w:rsidRPr="00755E8D">
        <w:t>CoS</w:t>
      </w:r>
      <w:proofErr w:type="spellEnd"/>
      <w:r w:rsidRPr="00755E8D">
        <w:t xml:space="preserve"> contracts or other dedicated resources.</w:t>
      </w:r>
    </w:p>
    <w:p w14:paraId="45869790" w14:textId="77777777" w:rsidR="00176964" w:rsidRPr="00755E8D" w:rsidRDefault="00176964" w:rsidP="00C77700">
      <w:pPr>
        <w:pStyle w:val="ListBullet"/>
      </w:pPr>
      <w:r w:rsidRPr="00755E8D">
        <w:t xml:space="preserve">Developing </w:t>
      </w:r>
      <w:proofErr w:type="spellStart"/>
      <w:r w:rsidRPr="00755E8D">
        <w:t>centralised</w:t>
      </w:r>
      <w:proofErr w:type="spellEnd"/>
      <w:r w:rsidRPr="00755E8D">
        <w:t xml:space="preserve"> referral and assessment bodies and integrated care pathways.</w:t>
      </w:r>
    </w:p>
    <w:p w14:paraId="57714F98" w14:textId="77777777" w:rsidR="00176964" w:rsidRPr="00755E8D" w:rsidRDefault="00176964" w:rsidP="00C77700">
      <w:pPr>
        <w:pStyle w:val="ListBullet"/>
      </w:pPr>
      <w:r w:rsidRPr="00755E8D">
        <w:t xml:space="preserve">Creating formal partnerships to move towards the integrated planning, </w:t>
      </w:r>
      <w:proofErr w:type="gramStart"/>
      <w:r w:rsidRPr="00755E8D">
        <w:t>funding</w:t>
      </w:r>
      <w:proofErr w:type="gramEnd"/>
      <w:r w:rsidRPr="00755E8D">
        <w:t xml:space="preserve"> and delivery of services.</w:t>
      </w:r>
    </w:p>
    <w:p w14:paraId="6D56433D" w14:textId="77777777" w:rsidR="00176964" w:rsidRPr="00C77700" w:rsidRDefault="00176964" w:rsidP="00C77700">
      <w:pPr>
        <w:pStyle w:val="Heading5"/>
      </w:pPr>
      <w:r w:rsidRPr="00C77700">
        <w:t>North Coast PHN</w:t>
      </w:r>
    </w:p>
    <w:p w14:paraId="25A04E4D" w14:textId="77777777" w:rsidR="00176964" w:rsidRPr="00755E8D" w:rsidRDefault="00176964" w:rsidP="00165601">
      <w:r w:rsidRPr="00755E8D">
        <w:t xml:space="preserve">North Coast PHN aims to improve integration by hiring a dedicated care coordinator, requiring integration of NPS-M and </w:t>
      </w:r>
      <w:proofErr w:type="spellStart"/>
      <w:r w:rsidRPr="00755E8D">
        <w:t>CoS</w:t>
      </w:r>
      <w:proofErr w:type="spellEnd"/>
      <w:r w:rsidRPr="00755E8D">
        <w:t xml:space="preserve"> contracts, funding a central assessment and referral service, as well as the North Coast Collective.</w:t>
      </w:r>
    </w:p>
    <w:p w14:paraId="11E8B17F" w14:textId="77777777" w:rsidR="00176964" w:rsidRPr="00755E8D" w:rsidRDefault="00176964" w:rsidP="00C77700">
      <w:pPr>
        <w:pStyle w:val="ListBullet"/>
      </w:pPr>
      <w:r w:rsidRPr="00755E8D">
        <w:t xml:space="preserve">NPS-M and </w:t>
      </w:r>
      <w:proofErr w:type="spellStart"/>
      <w:r w:rsidRPr="00755E8D">
        <w:t>CoS</w:t>
      </w:r>
      <w:proofErr w:type="spellEnd"/>
      <w:r w:rsidRPr="00755E8D">
        <w:t xml:space="preserve"> contracts stipulate that service providers must build and maintain strong linkages and partnerships with local clinical services to streamline referral pathways. </w:t>
      </w:r>
    </w:p>
    <w:p w14:paraId="26EE2097" w14:textId="77777777" w:rsidR="00176964" w:rsidRPr="00755E8D" w:rsidRDefault="00176964" w:rsidP="00C77700">
      <w:pPr>
        <w:pStyle w:val="ListBullet"/>
      </w:pPr>
      <w:r w:rsidRPr="00755E8D">
        <w:t xml:space="preserve">Through the NPS-M interface funding, North Coast PHN has hired a worker dedicated to enhancing sector coordination and communication (including relationships with the Local Health Districts), identifying service </w:t>
      </w:r>
      <w:proofErr w:type="gramStart"/>
      <w:r w:rsidRPr="00755E8D">
        <w:t>gaps</w:t>
      </w:r>
      <w:proofErr w:type="gramEnd"/>
      <w:r w:rsidRPr="00755E8D">
        <w:t xml:space="preserve"> and preventing duplication of supports.</w:t>
      </w:r>
    </w:p>
    <w:p w14:paraId="18651753" w14:textId="77777777" w:rsidR="00176964" w:rsidRPr="00755E8D" w:rsidRDefault="00176964" w:rsidP="00C77700">
      <w:pPr>
        <w:pStyle w:val="ListBullet"/>
      </w:pPr>
      <w:r w:rsidRPr="00755E8D">
        <w:t xml:space="preserve">North Coast PHN has commissioned Neami as a </w:t>
      </w:r>
      <w:proofErr w:type="spellStart"/>
      <w:r w:rsidRPr="00755E8D">
        <w:t>centralised</w:t>
      </w:r>
      <w:proofErr w:type="spellEnd"/>
      <w:r w:rsidRPr="00755E8D">
        <w:t xml:space="preserve"> assessment and referral service. This promotes a ‘no wrong door approach’ through a flexible response and single point of contact for consumers, carers, GPs, allied health professionals and NDIS support services. </w:t>
      </w:r>
    </w:p>
    <w:p w14:paraId="793C9627" w14:textId="77777777" w:rsidR="00176964" w:rsidRPr="00755E8D" w:rsidRDefault="00176964" w:rsidP="00C77700">
      <w:pPr>
        <w:pStyle w:val="ListBullet"/>
      </w:pPr>
      <w:r w:rsidRPr="00755E8D">
        <w:t xml:space="preserve">The North Coast Collective is a partnership between North Coast PHN, Mid North Coast LHD and Northern NSW LHD to promote integrated approach to planning, </w:t>
      </w:r>
      <w:proofErr w:type="gramStart"/>
      <w:r w:rsidRPr="00755E8D">
        <w:t>funding</w:t>
      </w:r>
      <w:proofErr w:type="gramEnd"/>
      <w:r w:rsidRPr="00755E8D">
        <w:t xml:space="preserve"> and delivering mental health and drug and alcohol services. </w:t>
      </w:r>
    </w:p>
    <w:p w14:paraId="03885EC2" w14:textId="77777777" w:rsidR="00165601" w:rsidRPr="00C77700" w:rsidRDefault="00165601" w:rsidP="00C77700">
      <w:pPr>
        <w:pStyle w:val="Heading5"/>
      </w:pPr>
      <w:r w:rsidRPr="00C77700">
        <w:t>Murrumbidgee PHN</w:t>
      </w:r>
    </w:p>
    <w:p w14:paraId="28F717A1" w14:textId="77777777" w:rsidR="00165601" w:rsidRPr="00755E8D" w:rsidRDefault="00165601" w:rsidP="00165601">
      <w:proofErr w:type="spellStart"/>
      <w:r w:rsidRPr="00755E8D">
        <w:t>Murrumbidgee</w:t>
      </w:r>
      <w:proofErr w:type="spellEnd"/>
      <w:r w:rsidRPr="00755E8D">
        <w:t xml:space="preserve"> Mental Health, Drug and Alcohol Alliance (the Alliance) is a formal arrangement between leading partners for services with mental health and drug and alcohol problems in </w:t>
      </w:r>
      <w:proofErr w:type="spellStart"/>
      <w:r w:rsidRPr="00755E8D">
        <w:t>Murrumbidgee</w:t>
      </w:r>
      <w:proofErr w:type="spellEnd"/>
      <w:r w:rsidRPr="00755E8D">
        <w:t xml:space="preserve">. The Alliance includes </w:t>
      </w:r>
      <w:proofErr w:type="spellStart"/>
      <w:r w:rsidRPr="00755E8D">
        <w:t>Murrumbidgee</w:t>
      </w:r>
      <w:proofErr w:type="spellEnd"/>
      <w:r w:rsidRPr="00755E8D">
        <w:t xml:space="preserve"> PHN, </w:t>
      </w:r>
      <w:proofErr w:type="spellStart"/>
      <w:r w:rsidRPr="00755E8D">
        <w:t>Murrumbidgee</w:t>
      </w:r>
      <w:proofErr w:type="spellEnd"/>
      <w:r w:rsidRPr="00755E8D">
        <w:t xml:space="preserve"> LHD, all service providers, </w:t>
      </w:r>
      <w:proofErr w:type="gramStart"/>
      <w:r w:rsidRPr="00755E8D">
        <w:t>consumers</w:t>
      </w:r>
      <w:proofErr w:type="gramEnd"/>
      <w:r w:rsidRPr="00755E8D">
        <w:t xml:space="preserve"> and carers. </w:t>
      </w:r>
    </w:p>
    <w:p w14:paraId="2A524CCA" w14:textId="77777777" w:rsidR="00165601" w:rsidRPr="00755E8D" w:rsidRDefault="00165601" w:rsidP="00165601">
      <w:r w:rsidRPr="00755E8D">
        <w:t xml:space="preserve">The Alliance’s key objectives are to: </w:t>
      </w:r>
    </w:p>
    <w:p w14:paraId="325897EF" w14:textId="77777777" w:rsidR="00165601" w:rsidRPr="00755E8D" w:rsidRDefault="00165601" w:rsidP="00C77700">
      <w:pPr>
        <w:pStyle w:val="ListBullet"/>
      </w:pPr>
      <w:r w:rsidRPr="00755E8D">
        <w:t xml:space="preserve">develop and articulate a shared vision for mental health and drug and alcohol services that meets the needs of the </w:t>
      </w:r>
      <w:proofErr w:type="spellStart"/>
      <w:r w:rsidRPr="00755E8D">
        <w:t>Murrumbidgee</w:t>
      </w:r>
      <w:proofErr w:type="spellEnd"/>
      <w:r w:rsidRPr="00755E8D">
        <w:t xml:space="preserve"> population</w:t>
      </w:r>
    </w:p>
    <w:p w14:paraId="0BC9684B" w14:textId="77777777" w:rsidR="00165601" w:rsidRPr="00755E8D" w:rsidRDefault="00165601" w:rsidP="00C77700">
      <w:pPr>
        <w:pStyle w:val="ListBullet"/>
      </w:pPr>
      <w:r w:rsidRPr="00755E8D">
        <w:t>develop innovative models and ways of working together across human services that reflect a shared purpose and purposeful collaboration</w:t>
      </w:r>
    </w:p>
    <w:p w14:paraId="48B2CF20" w14:textId="77777777" w:rsidR="00165601" w:rsidRPr="00755E8D" w:rsidRDefault="00165601" w:rsidP="00C77700">
      <w:pPr>
        <w:pStyle w:val="ListBullet"/>
      </w:pPr>
      <w:r w:rsidRPr="00755E8D">
        <w:t xml:space="preserve">promote recovery as the highest goal for service users, </w:t>
      </w:r>
      <w:proofErr w:type="spellStart"/>
      <w:r w:rsidRPr="00755E8D">
        <w:t>recognising</w:t>
      </w:r>
      <w:proofErr w:type="spellEnd"/>
      <w:r w:rsidRPr="00755E8D">
        <w:t xml:space="preserve"> that this involves the whole person with a lived experience journey. </w:t>
      </w:r>
    </w:p>
    <w:p w14:paraId="0EC0DC37" w14:textId="77777777" w:rsidR="00165601" w:rsidRPr="00755E8D" w:rsidRDefault="00165601" w:rsidP="00165601">
      <w:r w:rsidRPr="00755E8D">
        <w:t xml:space="preserve">Integration initiatives completed to date include the development of a common referral form, an online service directory, diagnoses and </w:t>
      </w:r>
      <w:proofErr w:type="spellStart"/>
      <w:r w:rsidRPr="00755E8D">
        <w:t>carer</w:t>
      </w:r>
      <w:proofErr w:type="spellEnd"/>
      <w:r w:rsidRPr="00755E8D">
        <w:t xml:space="preserve"> support groups, and person-held digital care plans (“</w:t>
      </w:r>
      <w:proofErr w:type="spellStart"/>
      <w:r w:rsidRPr="00755E8D">
        <w:t>Jimba</w:t>
      </w:r>
      <w:proofErr w:type="spellEnd"/>
      <w:r w:rsidRPr="00755E8D">
        <w:t xml:space="preserve">”). </w:t>
      </w:r>
    </w:p>
    <w:p w14:paraId="08F8CE8F" w14:textId="77777777" w:rsidR="00165601" w:rsidRPr="00C77700" w:rsidRDefault="00165601" w:rsidP="00C77700">
      <w:pPr>
        <w:pStyle w:val="Heading5"/>
      </w:pPr>
      <w:r w:rsidRPr="00C77700">
        <w:t>Western Sydney PHN</w:t>
      </w:r>
    </w:p>
    <w:p w14:paraId="579673B0" w14:textId="77777777" w:rsidR="00165601" w:rsidRPr="00755E8D" w:rsidRDefault="00165601" w:rsidP="00165601">
      <w:r w:rsidRPr="00755E8D">
        <w:t>Western Sydney PHN encourages integration through the development of integrated mental health care pathways.</w:t>
      </w:r>
    </w:p>
    <w:p w14:paraId="41E0FD1B" w14:textId="77777777" w:rsidR="00165601" w:rsidRPr="00755E8D" w:rsidRDefault="00165601" w:rsidP="00C77700">
      <w:pPr>
        <w:pStyle w:val="ListBullet"/>
      </w:pPr>
      <w:r w:rsidRPr="00755E8D">
        <w:lastRenderedPageBreak/>
        <w:t xml:space="preserve">Western Sydney </w:t>
      </w:r>
      <w:proofErr w:type="spellStart"/>
      <w:r w:rsidRPr="00755E8D">
        <w:t>HealthPathways</w:t>
      </w:r>
      <w:proofErr w:type="spellEnd"/>
      <w:r w:rsidRPr="00755E8D">
        <w:t xml:space="preserve"> is a partnership initiative between Western Sydney Primary Health Network, Western Sydney Local Health </w:t>
      </w:r>
      <w:proofErr w:type="gramStart"/>
      <w:r w:rsidRPr="00755E8D">
        <w:t>District</w:t>
      </w:r>
      <w:proofErr w:type="gramEnd"/>
      <w:r w:rsidRPr="00755E8D">
        <w:t xml:space="preserve"> and the Sydney Children’s Hospitals Network. </w:t>
      </w:r>
    </w:p>
    <w:p w14:paraId="6F5ACA4D" w14:textId="77777777" w:rsidR="00165601" w:rsidRPr="00755E8D" w:rsidRDefault="00165601" w:rsidP="00C77700">
      <w:pPr>
        <w:pStyle w:val="ListBullet"/>
      </w:pPr>
      <w:r w:rsidRPr="00755E8D">
        <w:t xml:space="preserve">Mental health care pathways have been developed for youth and adults with low-, medium- and high-intensity needs. Care pathways include a range of services including NPS-M and </w:t>
      </w:r>
      <w:proofErr w:type="spellStart"/>
      <w:r w:rsidRPr="00755E8D">
        <w:t>CoS</w:t>
      </w:r>
      <w:proofErr w:type="spellEnd"/>
      <w:r w:rsidRPr="00755E8D">
        <w:t xml:space="preserve">, state-funded psychosocial supports, Aboriginal mental health services, </w:t>
      </w:r>
      <w:proofErr w:type="gramStart"/>
      <w:r w:rsidRPr="00755E8D">
        <w:t>drug</w:t>
      </w:r>
      <w:proofErr w:type="gramEnd"/>
      <w:r w:rsidRPr="00755E8D">
        <w:t xml:space="preserve"> and alcohol services as well as primary and acute mental health care services.</w:t>
      </w:r>
    </w:p>
    <w:p w14:paraId="12CCB0DA" w14:textId="090FCF7B" w:rsidR="00165601" w:rsidRPr="00755E8D" w:rsidRDefault="00165601" w:rsidP="00C77700">
      <w:pPr>
        <w:pStyle w:val="ListBullet"/>
      </w:pPr>
      <w:r w:rsidRPr="00755E8D">
        <w:t xml:space="preserve">NPS-M and </w:t>
      </w:r>
      <w:proofErr w:type="spellStart"/>
      <w:r w:rsidRPr="00755E8D">
        <w:t>CoS</w:t>
      </w:r>
      <w:proofErr w:type="spellEnd"/>
      <w:r w:rsidRPr="00755E8D">
        <w:t xml:space="preserve"> contracts require providers to shape the development of referral pathways by engaging with other commissioned service providers, clinical care, NGOs providing other community support services and with NDIS Local Area Coordinators.</w:t>
      </w:r>
    </w:p>
    <w:p w14:paraId="5A34961E" w14:textId="77777777" w:rsidR="00165601" w:rsidRPr="00C77700" w:rsidRDefault="00165601" w:rsidP="00C77700">
      <w:pPr>
        <w:pStyle w:val="Heading5"/>
      </w:pPr>
      <w:r w:rsidRPr="00C77700">
        <w:t>Central and Eastern Sydney PHN</w:t>
      </w:r>
    </w:p>
    <w:p w14:paraId="3B9B3495" w14:textId="77777777" w:rsidR="00165601" w:rsidRPr="00755E8D" w:rsidRDefault="00165601" w:rsidP="00165601">
      <w:pPr>
        <w:pStyle w:val="Bullet"/>
        <w:numPr>
          <w:ilvl w:val="0"/>
          <w:numId w:val="0"/>
        </w:numPr>
        <w:ind w:left="340" w:hanging="340"/>
      </w:pPr>
      <w:r w:rsidRPr="00755E8D">
        <w:t xml:space="preserve">Central and Eastern Sydney PHN has adopted a service navigation approach to promoting integration empowering the consumer to connect with services. </w:t>
      </w:r>
    </w:p>
    <w:p w14:paraId="1F89E476" w14:textId="77777777" w:rsidR="00165601" w:rsidRPr="00755E8D" w:rsidRDefault="00165601" w:rsidP="00C77700">
      <w:pPr>
        <w:pStyle w:val="ListBullet"/>
      </w:pPr>
      <w:r w:rsidRPr="00755E8D">
        <w:t>Central and Eastern Sydney PHN’s Information Line is a referral service available for people within the community with severe mental illness, who wish to access psychosocial supports, including the NDIS. It is accessible to consumers and providers. The Information Line is available to provide information and offer referral pathways to mental health services and supports that will best suit a person’s needs.</w:t>
      </w:r>
    </w:p>
    <w:p w14:paraId="6303F2CB" w14:textId="7675C816" w:rsidR="00165601" w:rsidRPr="00755E8D" w:rsidRDefault="00165601" w:rsidP="00C77700">
      <w:pPr>
        <w:pStyle w:val="ListBullet"/>
      </w:pPr>
      <w:r w:rsidRPr="00755E8D">
        <w:t xml:space="preserve">Consumers are assisted to link in with other health and mental health services (for example hospitals, </w:t>
      </w:r>
      <w:proofErr w:type="gramStart"/>
      <w:r w:rsidRPr="00755E8D">
        <w:t>psychologists</w:t>
      </w:r>
      <w:proofErr w:type="gramEnd"/>
      <w:r w:rsidRPr="00755E8D">
        <w:t xml:space="preserve"> and primary health care) as well as social services (for example Centrelink, housing and human services) based on identified needs; however, there is no formal integration arrangements between the </w:t>
      </w:r>
      <w:proofErr w:type="spellStart"/>
      <w:r w:rsidRPr="00755E8D">
        <w:t>organsiations</w:t>
      </w:r>
      <w:proofErr w:type="spellEnd"/>
      <w:r w:rsidRPr="00755E8D">
        <w:t>.</w:t>
      </w:r>
    </w:p>
    <w:p w14:paraId="3F36C0E8" w14:textId="77777777" w:rsidR="00165601" w:rsidRPr="00755E8D" w:rsidRDefault="00165601" w:rsidP="00692787">
      <w:pPr>
        <w:pStyle w:val="Bullet"/>
        <w:numPr>
          <w:ilvl w:val="0"/>
          <w:numId w:val="0"/>
        </w:numPr>
        <w:rPr>
          <w:rFonts w:asciiTheme="majorHAnsi" w:hAnsiTheme="majorHAnsi"/>
        </w:rPr>
      </w:pPr>
    </w:p>
    <w:p w14:paraId="714C9C77" w14:textId="7EFCB19D" w:rsidR="00165601" w:rsidRPr="00755E8D" w:rsidRDefault="00165601" w:rsidP="00692787">
      <w:pPr>
        <w:pStyle w:val="Bullet"/>
        <w:numPr>
          <w:ilvl w:val="0"/>
          <w:numId w:val="0"/>
        </w:numPr>
        <w:rPr>
          <w:rFonts w:asciiTheme="majorHAnsi" w:hAnsiTheme="majorHAnsi"/>
        </w:rPr>
        <w:sectPr w:rsidR="00165601" w:rsidRPr="00755E8D" w:rsidSect="005D340C">
          <w:pgSz w:w="11907" w:h="16839" w:code="9"/>
          <w:pgMar w:top="1361" w:right="1418" w:bottom="1304" w:left="1559" w:header="720" w:footer="567" w:gutter="0"/>
          <w:cols w:space="720"/>
          <w:docGrid w:linePitch="360"/>
        </w:sectPr>
      </w:pPr>
    </w:p>
    <w:p w14:paraId="06AC93B5" w14:textId="5A744291" w:rsidR="0023759B" w:rsidRPr="00755E8D" w:rsidRDefault="0023759B" w:rsidP="00D762B5">
      <w:pPr>
        <w:pStyle w:val="Heading2"/>
      </w:pPr>
      <w:bookmarkStart w:id="154" w:name="_Toc97564812"/>
      <w:r w:rsidRPr="00755E8D">
        <w:lastRenderedPageBreak/>
        <w:t>The level of collaboration</w:t>
      </w:r>
      <w:r w:rsidR="00497B18" w:rsidRPr="00755E8D">
        <w:t xml:space="preserve"> or </w:t>
      </w:r>
      <w:r w:rsidRPr="00755E8D">
        <w:t>interaction between the state</w:t>
      </w:r>
      <w:r w:rsidR="0021214E" w:rsidRPr="00755E8D">
        <w:t xml:space="preserve"> or </w:t>
      </w:r>
      <w:r w:rsidRPr="00755E8D">
        <w:t>territory and Commonwealth programs varied</w:t>
      </w:r>
      <w:bookmarkEnd w:id="154"/>
    </w:p>
    <w:p w14:paraId="7F0AE90F" w14:textId="77777777" w:rsidR="00B57351" w:rsidRPr="00755E8D" w:rsidRDefault="00B57351" w:rsidP="009926AD">
      <w:pPr>
        <w:pStyle w:val="Callout"/>
      </w:pPr>
      <w:r w:rsidRPr="00755E8D">
        <w:t>‘Our service doesn’t have a lot of interaction with the Commonwealth programs. On the ground, there has only been awareness about those programs in the past few months…</w:t>
      </w:r>
      <w:r w:rsidRPr="00755E8D">
        <w:br/>
        <w:t>…We have had a lot of collaboration with PHNs, they’re great collaborators. We shared info about providing supports in this space’</w:t>
      </w:r>
    </w:p>
    <w:p w14:paraId="609BED32" w14:textId="77777777" w:rsidR="00B57351" w:rsidRPr="00C77700" w:rsidRDefault="00B57351" w:rsidP="009926AD">
      <w:pPr>
        <w:pStyle w:val="Callout"/>
      </w:pPr>
      <w:r w:rsidRPr="00C77700">
        <w:t>Service provider</w:t>
      </w:r>
    </w:p>
    <w:p w14:paraId="71CCEACF" w14:textId="498884E8" w:rsidR="00CB77AB" w:rsidRPr="00755E8D" w:rsidRDefault="0023759B" w:rsidP="0023759B">
      <w:pPr>
        <w:rPr>
          <w:lang w:val="en-AU" w:eastAsia="en-AU"/>
        </w:rPr>
      </w:pPr>
      <w:r w:rsidRPr="00755E8D">
        <w:rPr>
          <w:lang w:val="en-AU" w:eastAsia="en-AU"/>
        </w:rPr>
        <w:t xml:space="preserve">As evidenced in the mechanisms described above, the evaluation found various levels of collaboration or interaction between jurisdictions in the delivery of </w:t>
      </w:r>
      <w:r w:rsidR="007740BC" w:rsidRPr="00755E8D">
        <w:rPr>
          <w:lang w:val="en-AU" w:eastAsia="en-AU"/>
        </w:rPr>
        <w:br/>
      </w:r>
      <w:r w:rsidRPr="00755E8D">
        <w:rPr>
          <w:lang w:val="en-AU" w:eastAsia="en-AU"/>
        </w:rPr>
        <w:t xml:space="preserve">NPS-M and </w:t>
      </w:r>
      <w:proofErr w:type="spellStart"/>
      <w:r w:rsidRPr="00755E8D">
        <w:rPr>
          <w:lang w:val="en-AU" w:eastAsia="en-AU"/>
        </w:rPr>
        <w:t>CoS.</w:t>
      </w:r>
      <w:proofErr w:type="spellEnd"/>
      <w:r w:rsidRPr="00755E8D">
        <w:rPr>
          <w:lang w:val="en-AU" w:eastAsia="en-AU"/>
        </w:rPr>
        <w:t xml:space="preserve"> Some state regional health services are working closely with PHNs to ensure there is cross-referral and avoidance of gaps and duplication. The most successful of these have a regional coordinating mechanism (alliance/taskforce/committee) to manage the interface between state</w:t>
      </w:r>
      <w:r w:rsidR="0021214E" w:rsidRPr="00755E8D">
        <w:rPr>
          <w:lang w:val="en-AU" w:eastAsia="en-AU"/>
        </w:rPr>
        <w:t xml:space="preserve"> or </w:t>
      </w:r>
      <w:r w:rsidRPr="00755E8D">
        <w:rPr>
          <w:lang w:val="en-AU" w:eastAsia="en-AU"/>
        </w:rPr>
        <w:t>territory and Commonwealth programs. The maturity and effectiveness of these initiatives is variable, with some working effectively and others being recently established.</w:t>
      </w:r>
      <w:r w:rsidR="002D54D4" w:rsidRPr="00755E8D">
        <w:rPr>
          <w:lang w:val="en-AU" w:eastAsia="en-AU"/>
        </w:rPr>
        <w:t xml:space="preserve"> The evaluation found that some PHNs would benefit from a greater capacity to innovate and reach out to other parties.</w:t>
      </w:r>
    </w:p>
    <w:p w14:paraId="3787CCC8" w14:textId="4B47200B" w:rsidR="0023759B" w:rsidRPr="00755E8D" w:rsidRDefault="0023759B" w:rsidP="00C77700">
      <w:pPr>
        <w:pStyle w:val="Heading3nonumbered"/>
      </w:pPr>
      <w:bookmarkStart w:id="155" w:name="_Hlk59307933"/>
      <w:r w:rsidRPr="00755E8D">
        <w:t>Service boundaries and exclusions are not always clear</w:t>
      </w:r>
    </w:p>
    <w:bookmarkEnd w:id="155"/>
    <w:p w14:paraId="08646182" w14:textId="70675157" w:rsidR="00CB77AB" w:rsidRPr="00755E8D" w:rsidRDefault="0023759B" w:rsidP="0023759B">
      <w:pPr>
        <w:rPr>
          <w:lang w:val="en-AU" w:eastAsia="en-AU"/>
        </w:rPr>
      </w:pPr>
      <w:r w:rsidRPr="00755E8D">
        <w:rPr>
          <w:lang w:val="en-AU" w:eastAsia="en-AU"/>
        </w:rPr>
        <w:t xml:space="preserve">Eligibility for the NPS-M and </w:t>
      </w:r>
      <w:proofErr w:type="spellStart"/>
      <w:r w:rsidRPr="00755E8D">
        <w:rPr>
          <w:lang w:val="en-AU" w:eastAsia="en-AU"/>
        </w:rPr>
        <w:t>CoS</w:t>
      </w:r>
      <w:proofErr w:type="spellEnd"/>
      <w:r w:rsidRPr="00755E8D">
        <w:rPr>
          <w:lang w:val="en-AU" w:eastAsia="en-AU"/>
        </w:rPr>
        <w:t xml:space="preserve"> programs requires that consumers must not be receiving </w:t>
      </w:r>
      <w:r w:rsidR="00490DE6" w:rsidRPr="00755E8D">
        <w:rPr>
          <w:lang w:val="en-AU" w:eastAsia="en-AU"/>
        </w:rPr>
        <w:t xml:space="preserve">similar </w:t>
      </w:r>
      <w:r w:rsidRPr="00755E8D">
        <w:rPr>
          <w:lang w:val="en-AU" w:eastAsia="en-AU"/>
        </w:rPr>
        <w:t>support</w:t>
      </w:r>
      <w:r w:rsidR="001067A5" w:rsidRPr="00755E8D">
        <w:rPr>
          <w:lang w:val="en-AU" w:eastAsia="en-AU"/>
        </w:rPr>
        <w:t>s</w:t>
      </w:r>
      <w:r w:rsidRPr="00755E8D">
        <w:rPr>
          <w:lang w:val="en-AU" w:eastAsia="en-AU"/>
        </w:rPr>
        <w:t xml:space="preserve"> from state</w:t>
      </w:r>
      <w:r w:rsidR="00CF023E" w:rsidRPr="00755E8D">
        <w:rPr>
          <w:lang w:val="en-AU" w:eastAsia="en-AU"/>
        </w:rPr>
        <w:t xml:space="preserve"> or </w:t>
      </w:r>
      <w:r w:rsidRPr="00755E8D">
        <w:rPr>
          <w:lang w:val="en-AU" w:eastAsia="en-AU"/>
        </w:rPr>
        <w:t xml:space="preserve">territory psychosocial programs. </w:t>
      </w:r>
    </w:p>
    <w:p w14:paraId="5209C4FE" w14:textId="401B19E6" w:rsidR="00CB77AB" w:rsidRPr="00755E8D" w:rsidRDefault="00CB77AB" w:rsidP="00CB77AB">
      <w:pPr>
        <w:rPr>
          <w:lang w:val="en-AU" w:eastAsia="en-AU"/>
        </w:rPr>
      </w:pPr>
      <w:r w:rsidRPr="00755E8D">
        <w:rPr>
          <w:lang w:val="en-AU" w:eastAsia="en-AU"/>
        </w:rPr>
        <w:t xml:space="preserve">Analysis of PHN information indicated that nearly half of PHNs (n=14, 45%) had clear processes in place to ensure no duplication of service between NPS-M and </w:t>
      </w:r>
      <w:proofErr w:type="spellStart"/>
      <w:r w:rsidRPr="00755E8D">
        <w:rPr>
          <w:lang w:val="en-AU" w:eastAsia="en-AU"/>
        </w:rPr>
        <w:t>CoS</w:t>
      </w:r>
      <w:proofErr w:type="spellEnd"/>
      <w:r w:rsidRPr="00755E8D">
        <w:rPr>
          <w:lang w:val="en-AU" w:eastAsia="en-AU"/>
        </w:rPr>
        <w:t xml:space="preserve"> and state</w:t>
      </w:r>
      <w:r w:rsidR="00CF023E" w:rsidRPr="00755E8D">
        <w:rPr>
          <w:lang w:val="en-AU" w:eastAsia="en-AU"/>
        </w:rPr>
        <w:t xml:space="preserve"> or </w:t>
      </w:r>
      <w:r w:rsidRPr="00755E8D">
        <w:rPr>
          <w:lang w:val="en-AU" w:eastAsia="en-AU"/>
        </w:rPr>
        <w:t>territory</w:t>
      </w:r>
      <w:r w:rsidR="000777C5" w:rsidRPr="00755E8D">
        <w:rPr>
          <w:lang w:val="en-AU" w:eastAsia="en-AU"/>
        </w:rPr>
        <w:t>-</w:t>
      </w:r>
      <w:r w:rsidRPr="00755E8D">
        <w:rPr>
          <w:lang w:val="en-AU" w:eastAsia="en-AU"/>
        </w:rPr>
        <w:t>funded psychosocial support, while others did not.</w:t>
      </w:r>
    </w:p>
    <w:p w14:paraId="03B2596D" w14:textId="7E49EDEC" w:rsidR="00CB77AB" w:rsidRPr="00755E8D" w:rsidRDefault="00CB77AB" w:rsidP="00CB77AB">
      <w:pPr>
        <w:rPr>
          <w:lang w:val="en-AU" w:eastAsia="en-AU"/>
        </w:rPr>
      </w:pPr>
      <w:r w:rsidRPr="00755E8D">
        <w:rPr>
          <w:lang w:val="en-AU" w:eastAsia="en-AU"/>
        </w:rPr>
        <w:t>Information provided to the evaluation from states</w:t>
      </w:r>
      <w:r w:rsidR="005E28ED" w:rsidRPr="00755E8D">
        <w:rPr>
          <w:lang w:val="en-AU" w:eastAsia="en-AU"/>
        </w:rPr>
        <w:t xml:space="preserve"> and </w:t>
      </w:r>
      <w:r w:rsidRPr="00755E8D">
        <w:rPr>
          <w:lang w:val="en-AU" w:eastAsia="en-AU"/>
        </w:rPr>
        <w:t>territories indicated that only one of 75 reported state/territory-funded psychosocial programs explicitly excluded consumers of the Commonwealth funded psychosocial support programs from receiving state</w:t>
      </w:r>
      <w:r w:rsidR="00A21657" w:rsidRPr="00755E8D">
        <w:rPr>
          <w:lang w:val="en-AU" w:eastAsia="en-AU"/>
        </w:rPr>
        <w:t xml:space="preserve"> or </w:t>
      </w:r>
      <w:r w:rsidRPr="00755E8D">
        <w:rPr>
          <w:lang w:val="en-AU" w:eastAsia="en-AU"/>
        </w:rPr>
        <w:t>territory services.</w:t>
      </w:r>
    </w:p>
    <w:p w14:paraId="6FC7D38E" w14:textId="2564D6FE" w:rsidR="0023759B" w:rsidRPr="00755E8D" w:rsidRDefault="0023759B" w:rsidP="0023759B">
      <w:pPr>
        <w:rPr>
          <w:lang w:val="en-AU" w:eastAsia="en-AU"/>
        </w:rPr>
      </w:pPr>
      <w:r w:rsidRPr="00755E8D">
        <w:rPr>
          <w:lang w:val="en-AU" w:eastAsia="en-AU"/>
        </w:rPr>
        <w:t>Th</w:t>
      </w:r>
      <w:r w:rsidR="00CB77AB" w:rsidRPr="00755E8D">
        <w:rPr>
          <w:lang w:val="en-AU" w:eastAsia="en-AU"/>
        </w:rPr>
        <w:t>e</w:t>
      </w:r>
      <w:r w:rsidRPr="00755E8D">
        <w:rPr>
          <w:lang w:val="en-AU" w:eastAsia="en-AU"/>
        </w:rPr>
        <w:t xml:space="preserve"> exclusion requirement</w:t>
      </w:r>
      <w:r w:rsidR="00CB77AB" w:rsidRPr="00755E8D">
        <w:rPr>
          <w:lang w:val="en-AU" w:eastAsia="en-AU"/>
        </w:rPr>
        <w:t>s</w:t>
      </w:r>
      <w:r w:rsidRPr="00755E8D">
        <w:rPr>
          <w:lang w:val="en-AU" w:eastAsia="en-AU"/>
        </w:rPr>
        <w:t xml:space="preserve"> </w:t>
      </w:r>
      <w:r w:rsidR="00CB77AB" w:rsidRPr="00755E8D">
        <w:rPr>
          <w:lang w:val="en-AU" w:eastAsia="en-AU"/>
        </w:rPr>
        <w:t>were</w:t>
      </w:r>
      <w:r w:rsidRPr="00755E8D">
        <w:rPr>
          <w:lang w:val="en-AU" w:eastAsia="en-AU"/>
        </w:rPr>
        <w:t xml:space="preserve"> at times a point of confusion, with differing views about whether state clinical mental health service clients could access Commonwealth psychosocial programs. Some PHNs have overcome any confusion by developing structured processes that facilitate referral pathways from clinical services to psychosocial programs. In other </w:t>
      </w:r>
      <w:proofErr w:type="gramStart"/>
      <w:r w:rsidRPr="00755E8D">
        <w:rPr>
          <w:lang w:val="en-AU" w:eastAsia="en-AU"/>
        </w:rPr>
        <w:t>cases</w:t>
      </w:r>
      <w:proofErr w:type="gramEnd"/>
      <w:r w:rsidRPr="00755E8D">
        <w:rPr>
          <w:lang w:val="en-AU" w:eastAsia="en-AU"/>
        </w:rPr>
        <w:t xml:space="preserve"> there was a lack of clarity about the eligibility across the Commonwealth and state</w:t>
      </w:r>
      <w:r w:rsidR="00A21657" w:rsidRPr="00755E8D">
        <w:rPr>
          <w:lang w:val="en-AU" w:eastAsia="en-AU"/>
        </w:rPr>
        <w:t xml:space="preserve"> or </w:t>
      </w:r>
      <w:r w:rsidRPr="00755E8D">
        <w:rPr>
          <w:lang w:val="en-AU" w:eastAsia="en-AU"/>
        </w:rPr>
        <w:t xml:space="preserve">territory divide. </w:t>
      </w:r>
    </w:p>
    <w:p w14:paraId="41373C65" w14:textId="24742533" w:rsidR="001543B5" w:rsidRPr="00755E8D" w:rsidRDefault="0023759B" w:rsidP="0023759B">
      <w:pPr>
        <w:rPr>
          <w:lang w:val="en-AU" w:eastAsia="en-AU"/>
        </w:rPr>
      </w:pPr>
      <w:r w:rsidRPr="00755E8D">
        <w:rPr>
          <w:lang w:val="en-AU" w:eastAsia="en-AU"/>
        </w:rPr>
        <w:t xml:space="preserve">Information provided to the evaluation by </w:t>
      </w:r>
      <w:r w:rsidR="0066559B" w:rsidRPr="00755E8D">
        <w:rPr>
          <w:lang w:val="en-AU" w:eastAsia="en-AU"/>
        </w:rPr>
        <w:t>S</w:t>
      </w:r>
      <w:r w:rsidRPr="00755E8D">
        <w:rPr>
          <w:lang w:val="en-AU" w:eastAsia="en-AU"/>
        </w:rPr>
        <w:t>tate</w:t>
      </w:r>
      <w:r w:rsidR="0066559B" w:rsidRPr="00755E8D">
        <w:rPr>
          <w:lang w:val="en-AU" w:eastAsia="en-AU"/>
        </w:rPr>
        <w:t xml:space="preserve"> and T</w:t>
      </w:r>
      <w:r w:rsidRPr="00755E8D">
        <w:rPr>
          <w:lang w:val="en-AU" w:eastAsia="en-AU"/>
        </w:rPr>
        <w:t xml:space="preserve">erritory </w:t>
      </w:r>
      <w:r w:rsidR="0066559B" w:rsidRPr="00755E8D">
        <w:rPr>
          <w:lang w:val="en-AU" w:eastAsia="en-AU"/>
        </w:rPr>
        <w:t>G</w:t>
      </w:r>
      <w:r w:rsidRPr="00755E8D">
        <w:rPr>
          <w:lang w:val="en-AU" w:eastAsia="en-AU"/>
        </w:rPr>
        <w:t>overnments indicated that many</w:t>
      </w:r>
      <w:r w:rsidR="00CE14C2" w:rsidRPr="00755E8D">
        <w:rPr>
          <w:lang w:val="en-AU" w:eastAsia="en-AU"/>
        </w:rPr>
        <w:t xml:space="preserve"> (n=28, 38%) state/territory-funded </w:t>
      </w:r>
      <w:r w:rsidRPr="00755E8D">
        <w:rPr>
          <w:lang w:val="en-AU" w:eastAsia="en-AU"/>
        </w:rPr>
        <w:t xml:space="preserve">psychosocial </w:t>
      </w:r>
      <w:r w:rsidR="00CE14C2" w:rsidRPr="00755E8D">
        <w:rPr>
          <w:lang w:val="en-AU" w:eastAsia="en-AU"/>
        </w:rPr>
        <w:t xml:space="preserve">programs require consumers to have received support from a state-funded clinical mental health service </w:t>
      </w:r>
      <w:proofErr w:type="gramStart"/>
      <w:r w:rsidRPr="00755E8D">
        <w:rPr>
          <w:lang w:val="en-AU" w:eastAsia="en-AU"/>
        </w:rPr>
        <w:t xml:space="preserve">in order </w:t>
      </w:r>
      <w:r w:rsidR="00CE14C2" w:rsidRPr="00755E8D">
        <w:rPr>
          <w:lang w:val="en-AU" w:eastAsia="en-AU"/>
        </w:rPr>
        <w:t>to</w:t>
      </w:r>
      <w:proofErr w:type="gramEnd"/>
      <w:r w:rsidR="00CE14C2" w:rsidRPr="00755E8D">
        <w:rPr>
          <w:lang w:val="en-AU" w:eastAsia="en-AU"/>
        </w:rPr>
        <w:t xml:space="preserve"> access psychosocial support. </w:t>
      </w:r>
      <w:r w:rsidR="002D54D4" w:rsidRPr="00755E8D">
        <w:rPr>
          <w:lang w:val="en-AU" w:eastAsia="en-AU"/>
        </w:rPr>
        <w:t>Th</w:t>
      </w:r>
      <w:r w:rsidR="001543B5" w:rsidRPr="00755E8D">
        <w:rPr>
          <w:lang w:val="en-AU" w:eastAsia="en-AU"/>
        </w:rPr>
        <w:t>is means that th</w:t>
      </w:r>
      <w:r w:rsidR="002D54D4" w:rsidRPr="00755E8D">
        <w:rPr>
          <w:lang w:val="en-AU" w:eastAsia="en-AU"/>
        </w:rPr>
        <w:t xml:space="preserve">e </w:t>
      </w:r>
      <w:bookmarkStart w:id="156" w:name="_Hlk59612567"/>
      <w:r w:rsidR="001543B5" w:rsidRPr="00755E8D">
        <w:rPr>
          <w:lang w:val="en-AU" w:eastAsia="en-AU"/>
        </w:rPr>
        <w:t>s</w:t>
      </w:r>
      <w:r w:rsidR="002D54D4" w:rsidRPr="00755E8D">
        <w:rPr>
          <w:lang w:val="en-AU" w:eastAsia="en-AU"/>
        </w:rPr>
        <w:t>tates</w:t>
      </w:r>
      <w:r w:rsidR="001543B5" w:rsidRPr="00755E8D">
        <w:rPr>
          <w:lang w:val="en-AU" w:eastAsia="en-AU"/>
        </w:rPr>
        <w:t>/territories</w:t>
      </w:r>
      <w:r w:rsidR="002D54D4" w:rsidRPr="00755E8D">
        <w:rPr>
          <w:lang w:val="en-AU" w:eastAsia="en-AU"/>
        </w:rPr>
        <w:t xml:space="preserve"> largely provide</w:t>
      </w:r>
      <w:r w:rsidR="001543B5" w:rsidRPr="00755E8D">
        <w:rPr>
          <w:lang w:val="en-AU" w:eastAsia="en-AU"/>
        </w:rPr>
        <w:t xml:space="preserve"> psychosocial support</w:t>
      </w:r>
      <w:r w:rsidR="002D54D4" w:rsidRPr="00755E8D">
        <w:rPr>
          <w:lang w:val="en-AU" w:eastAsia="en-AU"/>
        </w:rPr>
        <w:t xml:space="preserve"> only for people within their clinical services</w:t>
      </w:r>
      <w:r w:rsidR="001543B5" w:rsidRPr="00755E8D">
        <w:rPr>
          <w:lang w:val="en-AU" w:eastAsia="en-AU"/>
        </w:rPr>
        <w:t xml:space="preserve">. </w:t>
      </w:r>
      <w:r w:rsidR="001667F4" w:rsidRPr="00755E8D">
        <w:rPr>
          <w:lang w:val="en-AU" w:eastAsia="en-AU"/>
        </w:rPr>
        <w:t>T</w:t>
      </w:r>
      <w:r w:rsidR="001543B5" w:rsidRPr="00755E8D">
        <w:rPr>
          <w:lang w:val="en-AU" w:eastAsia="en-AU"/>
        </w:rPr>
        <w:t>his prioritisation</w:t>
      </w:r>
      <w:r w:rsidR="002D54D4" w:rsidRPr="00755E8D">
        <w:rPr>
          <w:lang w:val="en-AU" w:eastAsia="en-AU"/>
        </w:rPr>
        <w:t xml:space="preserve"> makes sense </w:t>
      </w:r>
      <w:r w:rsidR="001543B5" w:rsidRPr="00755E8D">
        <w:rPr>
          <w:lang w:val="en-AU" w:eastAsia="en-AU"/>
        </w:rPr>
        <w:t>from the jurisdictional point of view as the jurisdictions run the clinical mental health services and</w:t>
      </w:r>
      <w:r w:rsidR="002D54D4" w:rsidRPr="00755E8D">
        <w:rPr>
          <w:lang w:val="en-AU" w:eastAsia="en-AU"/>
        </w:rPr>
        <w:t xml:space="preserve"> need to maximise the support for those consumers to be able to manage them in the community and prevent inpatient admissions. </w:t>
      </w:r>
      <w:r w:rsidR="001543B5" w:rsidRPr="00755E8D">
        <w:rPr>
          <w:lang w:val="en-AU" w:eastAsia="en-AU"/>
        </w:rPr>
        <w:t>O</w:t>
      </w:r>
      <w:r w:rsidR="002D54D4" w:rsidRPr="00755E8D">
        <w:rPr>
          <w:lang w:val="en-AU" w:eastAsia="en-AU"/>
        </w:rPr>
        <w:t xml:space="preserve">pening </w:t>
      </w:r>
      <w:r w:rsidR="001543B5" w:rsidRPr="00755E8D">
        <w:rPr>
          <w:lang w:val="en-AU" w:eastAsia="en-AU"/>
        </w:rPr>
        <w:t>state/territory</w:t>
      </w:r>
      <w:r w:rsidR="005A707D" w:rsidRPr="00755E8D">
        <w:rPr>
          <w:lang w:val="en-AU" w:eastAsia="en-AU"/>
        </w:rPr>
        <w:t>-</w:t>
      </w:r>
      <w:r w:rsidR="001543B5" w:rsidRPr="00755E8D">
        <w:rPr>
          <w:lang w:val="en-AU" w:eastAsia="en-AU"/>
        </w:rPr>
        <w:t>funded services</w:t>
      </w:r>
      <w:r w:rsidR="002D54D4" w:rsidRPr="00755E8D">
        <w:rPr>
          <w:lang w:val="en-AU" w:eastAsia="en-AU"/>
        </w:rPr>
        <w:t xml:space="preserve"> up to other consumers who haven't needed acute care </w:t>
      </w:r>
      <w:r w:rsidR="001543B5" w:rsidRPr="00755E8D">
        <w:rPr>
          <w:lang w:val="en-AU" w:eastAsia="en-AU"/>
        </w:rPr>
        <w:t>would dilute the ability of the jurisdictions to achieve this outcome.</w:t>
      </w:r>
    </w:p>
    <w:p w14:paraId="7C20460B" w14:textId="57DF0DE7" w:rsidR="00CE14C2" w:rsidRPr="00755E8D" w:rsidRDefault="001667F4" w:rsidP="00CE14C2">
      <w:pPr>
        <w:rPr>
          <w:lang w:val="en-AU" w:eastAsia="en-AU"/>
        </w:rPr>
      </w:pPr>
      <w:r w:rsidRPr="00755E8D">
        <w:rPr>
          <w:lang w:val="en-AU" w:eastAsia="en-AU"/>
        </w:rPr>
        <w:t xml:space="preserve">Because of the exclusion arrangements put in place by many jurisdictions, Commonwealth funded programs may provide a safety net that allows consumers who have not engaged with other mental health services to nevertheless access psychosocial support. </w:t>
      </w:r>
      <w:r w:rsidR="00966A7C" w:rsidRPr="00755E8D">
        <w:rPr>
          <w:lang w:val="en-AU" w:eastAsia="en-AU"/>
        </w:rPr>
        <w:t>This</w:t>
      </w:r>
      <w:r w:rsidRPr="00755E8D">
        <w:rPr>
          <w:lang w:val="en-AU" w:eastAsia="en-AU"/>
        </w:rPr>
        <w:t xml:space="preserve"> </w:t>
      </w:r>
      <w:r w:rsidR="0023759B" w:rsidRPr="00755E8D" w:rsidDel="001667F4">
        <w:rPr>
          <w:lang w:val="en-AU" w:eastAsia="en-AU"/>
        </w:rPr>
        <w:t>is</w:t>
      </w:r>
      <w:r w:rsidR="00CE14C2" w:rsidRPr="00755E8D">
        <w:rPr>
          <w:lang w:val="en-AU" w:eastAsia="en-AU"/>
        </w:rPr>
        <w:t xml:space="preserve"> </w:t>
      </w:r>
      <w:r w:rsidR="00966A7C" w:rsidRPr="00755E8D">
        <w:rPr>
          <w:lang w:val="en-AU" w:eastAsia="en-AU"/>
        </w:rPr>
        <w:t>in line</w:t>
      </w:r>
      <w:r w:rsidR="00CE14C2" w:rsidRPr="00755E8D">
        <w:rPr>
          <w:lang w:val="en-AU" w:eastAsia="en-AU"/>
        </w:rPr>
        <w:t xml:space="preserve"> with the Productivity Commission’s key </w:t>
      </w:r>
      <w:r w:rsidR="0023759B" w:rsidRPr="00755E8D">
        <w:rPr>
          <w:lang w:val="en-AU" w:eastAsia="en-AU"/>
        </w:rPr>
        <w:t>recommendation</w:t>
      </w:r>
      <w:r w:rsidR="00CE14C2" w:rsidRPr="00755E8D">
        <w:rPr>
          <w:lang w:val="en-AU" w:eastAsia="en-AU"/>
        </w:rPr>
        <w:t xml:space="preserve"> which </w:t>
      </w:r>
      <w:r w:rsidR="0023759B" w:rsidRPr="00755E8D">
        <w:rPr>
          <w:lang w:val="en-AU" w:eastAsia="en-AU"/>
        </w:rPr>
        <w:t>suggests</w:t>
      </w:r>
      <w:r w:rsidR="00CE14C2" w:rsidRPr="00755E8D">
        <w:rPr>
          <w:lang w:val="en-AU" w:eastAsia="en-AU"/>
        </w:rPr>
        <w:t xml:space="preserve"> that access to psychosocial support should not require a mental health diagnosis </w:t>
      </w:r>
      <w:r w:rsidR="00966A7C" w:rsidRPr="00755E8D">
        <w:rPr>
          <w:lang w:val="en-AU" w:eastAsia="en-AU"/>
        </w:rPr>
        <w:t>(</w:t>
      </w:r>
      <w:r w:rsidR="00CE14C2" w:rsidRPr="00755E8D">
        <w:rPr>
          <w:lang w:val="en-AU" w:eastAsia="en-AU"/>
        </w:rPr>
        <w:t>and eligibility should instead be based on a functional assessment</w:t>
      </w:r>
      <w:r w:rsidR="00966A7C" w:rsidRPr="00755E8D">
        <w:rPr>
          <w:lang w:val="en-AU" w:eastAsia="en-AU"/>
        </w:rPr>
        <w:t>)</w:t>
      </w:r>
      <w:r w:rsidR="0023759B" w:rsidRPr="00755E8D">
        <w:rPr>
          <w:lang w:val="en-AU" w:eastAsia="en-AU"/>
        </w:rPr>
        <w:t>.</w:t>
      </w:r>
      <w:r w:rsidR="00CE14C2" w:rsidRPr="00755E8D">
        <w:rPr>
          <w:lang w:val="en-AU" w:eastAsia="en-AU"/>
        </w:rPr>
        <w:t xml:space="preserve">  </w:t>
      </w:r>
    </w:p>
    <w:bookmarkEnd w:id="156"/>
    <w:p w14:paraId="6A960E74" w14:textId="77777777" w:rsidR="000C65F4" w:rsidRPr="00755E8D" w:rsidRDefault="000C65F4" w:rsidP="00C77700">
      <w:pPr>
        <w:pStyle w:val="Heading3nonumbered"/>
      </w:pPr>
      <w:r w:rsidRPr="00755E8D">
        <w:t>The potential for gaps and duplication remains</w:t>
      </w:r>
    </w:p>
    <w:p w14:paraId="19B563AA" w14:textId="77777777" w:rsidR="000C65F4" w:rsidRPr="00755E8D" w:rsidRDefault="000C65F4" w:rsidP="000C65F4">
      <w:pPr>
        <w:rPr>
          <w:lang w:val="en-AU" w:eastAsia="en-AU"/>
        </w:rPr>
      </w:pPr>
      <w:r w:rsidRPr="00755E8D">
        <w:rPr>
          <w:lang w:val="en-AU" w:eastAsia="en-AU"/>
        </w:rPr>
        <w:lastRenderedPageBreak/>
        <w:t xml:space="preserve">States and territories continue to be the dominant funder of psychosocial support services in Australia. While </w:t>
      </w:r>
      <w:proofErr w:type="gramStart"/>
      <w:r w:rsidRPr="00755E8D">
        <w:rPr>
          <w:lang w:val="en-AU" w:eastAsia="en-AU"/>
        </w:rPr>
        <w:t>a number of</w:t>
      </w:r>
      <w:proofErr w:type="gramEnd"/>
      <w:r w:rsidRPr="00755E8D">
        <w:rPr>
          <w:lang w:val="en-AU" w:eastAsia="en-AU"/>
        </w:rPr>
        <w:t xml:space="preserve"> jurisdictions cashed out some of their psychosocial programs to the NDIS, they all continue to provide significant levels of funding for these programs. Moreover, these programs continue to be modified: t</w:t>
      </w:r>
      <w:r w:rsidRPr="00755E8D">
        <w:rPr>
          <w:rFonts w:asciiTheme="minorHAnsi" w:hAnsiTheme="minorHAnsi"/>
          <w:lang w:val="en-AU"/>
        </w:rPr>
        <w:t>here are ongoing evaluations or reviews of psychosocial programs in six jurisdictions. The levels of funding or program design are not static and may change at any time, independent of the Commonwealth psychosocial program arrangements.</w:t>
      </w:r>
    </w:p>
    <w:p w14:paraId="33112458" w14:textId="18DEC365" w:rsidR="00F01E53" w:rsidRPr="00755E8D" w:rsidRDefault="000C65F4" w:rsidP="001576C8">
      <w:pPr>
        <w:rPr>
          <w:lang w:val="en-AU" w:eastAsia="en-AU"/>
        </w:rPr>
      </w:pPr>
      <w:r w:rsidRPr="00755E8D">
        <w:rPr>
          <w:lang w:val="en-AU" w:eastAsia="en-AU"/>
        </w:rPr>
        <w:t>States and territories provided information to the evaluation outlining the psychosocial programs they fund. All jurisdictions</w:t>
      </w:r>
      <w:r w:rsidRPr="00755E8D">
        <w:rPr>
          <w:rFonts w:asciiTheme="minorHAnsi" w:hAnsiTheme="minorHAnsi"/>
          <w:lang w:val="en-AU"/>
        </w:rPr>
        <w:t xml:space="preserve"> stressed that these figures represent a point in time only and may vary in the future, particularly given the extent of review currently underway. </w:t>
      </w:r>
    </w:p>
    <w:p w14:paraId="70009427" w14:textId="1108689D" w:rsidR="001576C8" w:rsidRPr="00755E8D" w:rsidRDefault="001576C8" w:rsidP="001576C8">
      <w:pPr>
        <w:rPr>
          <w:lang w:val="en-AU" w:eastAsia="en-AU"/>
        </w:rPr>
      </w:pPr>
      <w:r w:rsidRPr="00755E8D">
        <w:rPr>
          <w:lang w:val="en-AU" w:eastAsia="en-AU"/>
        </w:rPr>
        <w:t>States and territories used a combination of large state-wide programs and small location-based programs to make psychosocial support accessible. Programs varied from large state-wide programs delivered by multiple service providers to small, location-based programs (</w:t>
      </w:r>
      <w:proofErr w:type="gramStart"/>
      <w:r w:rsidRPr="00755E8D">
        <w:rPr>
          <w:lang w:val="en-AU" w:eastAsia="en-AU"/>
        </w:rPr>
        <w:t>e.g.</w:t>
      </w:r>
      <w:proofErr w:type="gramEnd"/>
      <w:r w:rsidRPr="00755E8D">
        <w:rPr>
          <w:lang w:val="en-AU" w:eastAsia="en-AU"/>
        </w:rPr>
        <w:t xml:space="preserve"> a drop-in centre). </w:t>
      </w:r>
    </w:p>
    <w:p w14:paraId="125E9C77" w14:textId="4A0FC81A" w:rsidR="00B15E89" w:rsidRPr="00755E8D" w:rsidRDefault="00A731F9" w:rsidP="00C77700">
      <w:pPr>
        <w:pStyle w:val="Heading2"/>
      </w:pPr>
      <w:bookmarkStart w:id="157" w:name="_Ref57988625"/>
      <w:bookmarkStart w:id="158" w:name="_Toc97564813"/>
      <w:r w:rsidRPr="00755E8D">
        <w:t xml:space="preserve">Enablers </w:t>
      </w:r>
      <w:r w:rsidR="008C76A6" w:rsidRPr="00755E8D">
        <w:t xml:space="preserve">and barriers </w:t>
      </w:r>
      <w:r w:rsidRPr="00755E8D">
        <w:t xml:space="preserve">to integrating </w:t>
      </w:r>
      <w:r w:rsidRPr="00C77700">
        <w:t>psychosocial</w:t>
      </w:r>
      <w:r w:rsidRPr="00755E8D">
        <w:t xml:space="preserve"> supports</w:t>
      </w:r>
      <w:bookmarkEnd w:id="157"/>
      <w:bookmarkEnd w:id="158"/>
      <w:r w:rsidRPr="00755E8D">
        <w:t xml:space="preserve"> </w:t>
      </w:r>
    </w:p>
    <w:p w14:paraId="1C9A787D" w14:textId="369C0BAB" w:rsidR="009E5471" w:rsidRPr="00C77700" w:rsidRDefault="008C76A6" w:rsidP="00C77700">
      <w:pPr>
        <w:rPr>
          <w:lang w:val="en-AU"/>
        </w:rPr>
      </w:pPr>
      <w:r w:rsidRPr="00755E8D">
        <w:rPr>
          <w:lang w:val="en-AU"/>
        </w:rPr>
        <w:t xml:space="preserve">The evaluation found </w:t>
      </w:r>
      <w:proofErr w:type="gramStart"/>
      <w:r w:rsidRPr="00755E8D">
        <w:rPr>
          <w:lang w:val="en-AU"/>
        </w:rPr>
        <w:t>a number of</w:t>
      </w:r>
      <w:proofErr w:type="gramEnd"/>
      <w:r w:rsidRPr="00755E8D">
        <w:rPr>
          <w:lang w:val="en-AU"/>
        </w:rPr>
        <w:t xml:space="preserve"> common enablers and barriers of s</w:t>
      </w:r>
      <w:r w:rsidR="007D4833" w:rsidRPr="00755E8D">
        <w:rPr>
          <w:lang w:val="en-AU"/>
        </w:rPr>
        <w:t>uccessful efforts to integrate psychosocial supports</w:t>
      </w:r>
      <w:r w:rsidRPr="00755E8D">
        <w:rPr>
          <w:lang w:val="en-AU"/>
        </w:rPr>
        <w:t>.</w:t>
      </w:r>
      <w:r w:rsidR="00EA6811" w:rsidRPr="00755E8D">
        <w:rPr>
          <w:lang w:val="en-AU"/>
        </w:rPr>
        <w:t xml:space="preserve"> These are</w:t>
      </w:r>
      <w:r w:rsidR="00F02213" w:rsidRPr="00755E8D">
        <w:rPr>
          <w:lang w:val="en-AU"/>
        </w:rPr>
        <w:t xml:space="preserve"> described below.</w:t>
      </w:r>
    </w:p>
    <w:p w14:paraId="3C3B5418" w14:textId="53A5D99F" w:rsidR="008C76A6" w:rsidRPr="00755E8D" w:rsidRDefault="008C76A6" w:rsidP="00D86DC0">
      <w:pPr>
        <w:pStyle w:val="Heading3"/>
      </w:pPr>
      <w:r w:rsidRPr="00755E8D">
        <w:t>Enablers</w:t>
      </w:r>
    </w:p>
    <w:p w14:paraId="16066CC0" w14:textId="2C2B5CFE" w:rsidR="00B90480" w:rsidRPr="00755E8D" w:rsidRDefault="003374EA" w:rsidP="00C77700">
      <w:pPr>
        <w:pStyle w:val="ListBullet"/>
      </w:pPr>
      <w:r w:rsidRPr="00C77700">
        <w:rPr>
          <w:rStyle w:val="Strong"/>
        </w:rPr>
        <w:t xml:space="preserve">Strong, established relationships between service providers and </w:t>
      </w:r>
      <w:r w:rsidR="00BF2F89" w:rsidRPr="00C77700">
        <w:rPr>
          <w:rStyle w:val="Strong"/>
        </w:rPr>
        <w:t>PHNs</w:t>
      </w:r>
      <w:r w:rsidR="00BF2F89" w:rsidRPr="00755E8D">
        <w:t xml:space="preserve"> </w:t>
      </w:r>
      <w:r w:rsidRPr="00755E8D">
        <w:t>enable clear communication, open knowledge-sharing and a willingness to solve cross-cutting problems (</w:t>
      </w:r>
      <w:proofErr w:type="gramStart"/>
      <w:r w:rsidR="00493867" w:rsidRPr="00755E8D">
        <w:t>e.g.</w:t>
      </w:r>
      <w:proofErr w:type="gramEnd"/>
      <w:r w:rsidRPr="00755E8D">
        <w:t xml:space="preserve"> integrated referral pathways between providers)</w:t>
      </w:r>
      <w:r w:rsidR="00E6470E" w:rsidRPr="00755E8D">
        <w:t>.</w:t>
      </w:r>
    </w:p>
    <w:p w14:paraId="5D7C8AC0" w14:textId="13D624EC" w:rsidR="00955DF6" w:rsidRPr="00755E8D" w:rsidRDefault="00226DFA" w:rsidP="00C77700">
      <w:pPr>
        <w:pStyle w:val="ListBullet"/>
      </w:pPr>
      <w:r w:rsidRPr="00C77700">
        <w:rPr>
          <w:rStyle w:val="Strong"/>
        </w:rPr>
        <w:t>Establishing c</w:t>
      </w:r>
      <w:r w:rsidR="003374EA" w:rsidRPr="00C77700">
        <w:rPr>
          <w:rStyle w:val="Strong"/>
        </w:rPr>
        <w:t xml:space="preserve">lear governance </w:t>
      </w:r>
      <w:r w:rsidR="00EE54B6" w:rsidRPr="00C77700">
        <w:rPr>
          <w:rStyle w:val="Strong"/>
        </w:rPr>
        <w:t>arrangements</w:t>
      </w:r>
      <w:r w:rsidR="003374EA" w:rsidRPr="00755E8D">
        <w:t xml:space="preserve"> are essential to the smooth functioning and ongoing collaboration across stakeholders by establishing a clear purpose to the group, roles and responsibilities and </w:t>
      </w:r>
      <w:proofErr w:type="gramStart"/>
      <w:r w:rsidR="003374EA" w:rsidRPr="00755E8D">
        <w:t>decision making</w:t>
      </w:r>
      <w:proofErr w:type="gramEnd"/>
      <w:r w:rsidR="003374EA" w:rsidRPr="00755E8D">
        <w:t xml:space="preserve"> processes. These are usually </w:t>
      </w:r>
      <w:proofErr w:type="spellStart"/>
      <w:r w:rsidR="003374EA" w:rsidRPr="00755E8D">
        <w:t>formalised</w:t>
      </w:r>
      <w:proofErr w:type="spellEnd"/>
      <w:r w:rsidR="003374EA" w:rsidRPr="00755E8D">
        <w:t xml:space="preserve"> in a </w:t>
      </w:r>
      <w:proofErr w:type="gramStart"/>
      <w:r w:rsidR="003374EA" w:rsidRPr="00755E8D">
        <w:t>terms of reference</w:t>
      </w:r>
      <w:proofErr w:type="gramEnd"/>
      <w:r w:rsidR="003374EA" w:rsidRPr="00755E8D">
        <w:t xml:space="preserve"> or through service provider contracts. </w:t>
      </w:r>
    </w:p>
    <w:p w14:paraId="2144B1A1" w14:textId="6DBC9169" w:rsidR="0073794A" w:rsidRPr="00755E8D" w:rsidRDefault="00226DFA" w:rsidP="00C77700">
      <w:pPr>
        <w:pStyle w:val="ListBullet"/>
      </w:pPr>
      <w:r w:rsidRPr="00C77700">
        <w:rPr>
          <w:rStyle w:val="Strong"/>
        </w:rPr>
        <w:t xml:space="preserve">Including </w:t>
      </w:r>
      <w:r w:rsidR="0073794A" w:rsidRPr="00C77700">
        <w:rPr>
          <w:rStyle w:val="Strong"/>
        </w:rPr>
        <w:t xml:space="preserve">the voice of consumers </w:t>
      </w:r>
      <w:r w:rsidR="00EF0B98" w:rsidRPr="00C77700">
        <w:rPr>
          <w:rStyle w:val="Strong"/>
        </w:rPr>
        <w:t xml:space="preserve">in </w:t>
      </w:r>
      <w:r w:rsidR="0073794A" w:rsidRPr="00C77700">
        <w:rPr>
          <w:rStyle w:val="Strong"/>
        </w:rPr>
        <w:t xml:space="preserve">the planning, </w:t>
      </w:r>
      <w:proofErr w:type="gramStart"/>
      <w:r w:rsidR="0073794A" w:rsidRPr="00C77700">
        <w:rPr>
          <w:rStyle w:val="Strong"/>
        </w:rPr>
        <w:t>implementation</w:t>
      </w:r>
      <w:proofErr w:type="gramEnd"/>
      <w:r w:rsidR="0073794A" w:rsidRPr="00C77700">
        <w:rPr>
          <w:rStyle w:val="Strong"/>
        </w:rPr>
        <w:t xml:space="preserve"> and evaluation </w:t>
      </w:r>
      <w:r w:rsidR="00A32A12" w:rsidRPr="00C77700">
        <w:rPr>
          <w:rStyle w:val="Strong"/>
        </w:rPr>
        <w:t>of integration efforts</w:t>
      </w:r>
      <w:r w:rsidR="00A32A12" w:rsidRPr="00755E8D">
        <w:t xml:space="preserve">. </w:t>
      </w:r>
      <w:r w:rsidR="00A32A12" w:rsidRPr="00755E8D">
        <w:rPr>
          <w:rFonts w:asciiTheme="minorHAnsi" w:hAnsiTheme="minorHAnsi" w:cstheme="minorHAnsi"/>
        </w:rPr>
        <w:t xml:space="preserve">This ensures that </w:t>
      </w:r>
      <w:r w:rsidR="00127A26" w:rsidRPr="00755E8D">
        <w:rPr>
          <w:rFonts w:asciiTheme="minorHAnsi" w:hAnsiTheme="minorHAnsi" w:cstheme="minorHAnsi"/>
        </w:rPr>
        <w:t>integration efforts are targeted to consumer’s needs.</w:t>
      </w:r>
    </w:p>
    <w:p w14:paraId="22DC4157" w14:textId="41A68DC1" w:rsidR="00F857EA" w:rsidRPr="00755E8D" w:rsidRDefault="009C3447" w:rsidP="00C77700">
      <w:pPr>
        <w:pStyle w:val="ListBullet"/>
      </w:pPr>
      <w:r w:rsidRPr="00C77700">
        <w:rPr>
          <w:rStyle w:val="Strong"/>
        </w:rPr>
        <w:t xml:space="preserve">Developing </w:t>
      </w:r>
      <w:r w:rsidR="00DA4543" w:rsidRPr="00C77700">
        <w:rPr>
          <w:rStyle w:val="Strong"/>
        </w:rPr>
        <w:t xml:space="preserve">innovative ways of addressing structural barriers to </w:t>
      </w:r>
      <w:r w:rsidR="00570D95" w:rsidRPr="00C77700">
        <w:rPr>
          <w:rStyle w:val="Strong"/>
        </w:rPr>
        <w:t>integration</w:t>
      </w:r>
      <w:r w:rsidR="00DA4543" w:rsidRPr="00C77700">
        <w:rPr>
          <w:rStyle w:val="Strong"/>
        </w:rPr>
        <w:t xml:space="preserve"> while </w:t>
      </w:r>
      <w:r w:rsidRPr="00C77700">
        <w:rPr>
          <w:rStyle w:val="Strong"/>
        </w:rPr>
        <w:t>remaining compliant with program and funding requirements</w:t>
      </w:r>
      <w:r w:rsidRPr="00755E8D">
        <w:t xml:space="preserve">. </w:t>
      </w:r>
      <w:r w:rsidR="00B0073A" w:rsidRPr="00755E8D">
        <w:t>=</w:t>
      </w:r>
      <w:r w:rsidR="00DA4543" w:rsidRPr="00755E8D">
        <w:t xml:space="preserve"> </w:t>
      </w:r>
      <w:r w:rsidR="00E6470E" w:rsidRPr="00755E8D">
        <w:t xml:space="preserve">The case studies on </w:t>
      </w:r>
      <w:r w:rsidRPr="00755E8D">
        <w:t>Brisbane North</w:t>
      </w:r>
      <w:r w:rsidR="004236E2" w:rsidRPr="00755E8D">
        <w:t xml:space="preserve"> PHN</w:t>
      </w:r>
      <w:r w:rsidR="00972CC2" w:rsidRPr="00755E8D">
        <w:t>, Eastern</w:t>
      </w:r>
      <w:r w:rsidR="00212DB5" w:rsidRPr="00755E8D">
        <w:t xml:space="preserve"> Melbourne PHN</w:t>
      </w:r>
      <w:r w:rsidR="00972CC2" w:rsidRPr="00755E8D">
        <w:t xml:space="preserve"> </w:t>
      </w:r>
      <w:r w:rsidR="00E6470E" w:rsidRPr="00755E8D">
        <w:t xml:space="preserve">and ACT PHN are examples of </w:t>
      </w:r>
      <w:r w:rsidR="00535BFB" w:rsidRPr="00755E8D">
        <w:t xml:space="preserve">such innovative solutions </w:t>
      </w:r>
      <w:r w:rsidR="00657996" w:rsidRPr="00755E8D">
        <w:t>(</w:t>
      </w:r>
      <w:r w:rsidR="008C4958" w:rsidRPr="00755E8D">
        <w:t xml:space="preserve">see </w:t>
      </w:r>
      <w:r w:rsidR="008371C2" w:rsidRPr="00755E8D">
        <w:t>‘</w:t>
      </w:r>
      <w:r w:rsidR="00791391">
        <w:t xml:space="preserve">Case study 7 </w:t>
      </w:r>
      <w:r w:rsidR="00A15B9B">
        <w:t>– Integrated service hub model</w:t>
      </w:r>
      <w:r w:rsidR="008371C2" w:rsidRPr="00755E8D">
        <w:t>’, ‘</w:t>
      </w:r>
      <w:r w:rsidR="00A15B9B">
        <w:t>Case study 3 – PHN model of psychosocial support</w:t>
      </w:r>
      <w:r w:rsidR="008371C2" w:rsidRPr="00755E8D">
        <w:t>’, and ‘</w:t>
      </w:r>
      <w:r w:rsidR="00A15B9B">
        <w:t xml:space="preserve">Case study 1 – Joint </w:t>
      </w:r>
      <w:proofErr w:type="spellStart"/>
      <w:r w:rsidR="00A15B9B">
        <w:t>commissionining</w:t>
      </w:r>
      <w:proofErr w:type="spellEnd"/>
      <w:r w:rsidR="00A15B9B">
        <w:t xml:space="preserve"> </w:t>
      </w:r>
      <w:r w:rsidR="003B2511">
        <w:t>for integration</w:t>
      </w:r>
      <w:r w:rsidR="008371C2" w:rsidRPr="00755E8D">
        <w:t>’</w:t>
      </w:r>
      <w:r w:rsidR="00657996" w:rsidRPr="00755E8D">
        <w:t xml:space="preserve">). </w:t>
      </w:r>
    </w:p>
    <w:p w14:paraId="0952D42C" w14:textId="34231D7F" w:rsidR="00F4093A" w:rsidRPr="00755E8D" w:rsidRDefault="004D238F" w:rsidP="00C77700">
      <w:pPr>
        <w:pStyle w:val="ListBullet"/>
      </w:pPr>
      <w:r w:rsidRPr="00C77700">
        <w:rPr>
          <w:rStyle w:val="Strong"/>
        </w:rPr>
        <w:t>A dedicated individual or group who generates shared motivation across stakeholders</w:t>
      </w:r>
      <w:r w:rsidRPr="00755E8D">
        <w:t xml:space="preserve"> to overcome challenges to integrating and delivering accessible psychosocial supports was a key reason for establishing formal coordination mechanisms. This ranged from the leadership of existing PHN employees (as seen in ‘</w:t>
      </w:r>
      <w:r w:rsidR="0046745B">
        <w:t>Case study 9 – Program coordination mechanisms</w:t>
      </w:r>
      <w:r w:rsidRPr="00755E8D">
        <w:t xml:space="preserve">’ overleaf, to the establishment of a dedicated role (as seen in </w:t>
      </w:r>
      <w:r w:rsidR="008371C2" w:rsidRPr="00755E8D">
        <w:t>‘</w:t>
      </w:r>
      <w:r w:rsidR="0046745B">
        <w:t>Case study 8 – Examples of New South Wales integration efforts</w:t>
      </w:r>
      <w:r w:rsidR="00F4093A" w:rsidRPr="00755E8D">
        <w:fldChar w:fldCharType="begin"/>
      </w:r>
      <w:r w:rsidR="00F4093A" w:rsidRPr="00755E8D">
        <w:instrText xml:space="preserve"> REF _Ref59617490 \h </w:instrText>
      </w:r>
      <w:r w:rsidR="00755E8D" w:rsidRPr="00755E8D">
        <w:instrText xml:space="preserve"> \* MERGEFORMAT </w:instrText>
      </w:r>
      <w:r w:rsidR="00F4093A" w:rsidRPr="00755E8D">
        <w:fldChar w:fldCharType="end"/>
      </w:r>
      <w:r w:rsidR="008371C2" w:rsidRPr="00755E8D">
        <w:t>’</w:t>
      </w:r>
      <w:r w:rsidRPr="00755E8D">
        <w:t>)</w:t>
      </w:r>
    </w:p>
    <w:p w14:paraId="46C2D6DC" w14:textId="77777777" w:rsidR="0023025E" w:rsidRDefault="0023025E" w:rsidP="009A1743">
      <w:pPr>
        <w:pStyle w:val="Bullet"/>
        <w:numPr>
          <w:ilvl w:val="0"/>
          <w:numId w:val="0"/>
        </w:numPr>
      </w:pPr>
    </w:p>
    <w:p w14:paraId="69CB324C" w14:textId="439BB02F" w:rsidR="009A1743" w:rsidRPr="00755E8D" w:rsidRDefault="009A1743" w:rsidP="009A1743">
      <w:pPr>
        <w:pStyle w:val="Bullet"/>
        <w:numPr>
          <w:ilvl w:val="0"/>
          <w:numId w:val="0"/>
        </w:numPr>
        <w:sectPr w:rsidR="009A1743" w:rsidRPr="00755E8D" w:rsidSect="005D340C">
          <w:pgSz w:w="11907" w:h="16839" w:code="9"/>
          <w:pgMar w:top="1361" w:right="1418" w:bottom="1304" w:left="1559" w:header="720" w:footer="567" w:gutter="0"/>
          <w:cols w:space="720"/>
          <w:docGrid w:linePitch="360"/>
        </w:sectPr>
      </w:pPr>
    </w:p>
    <w:p w14:paraId="2501BEE6" w14:textId="77777777" w:rsidR="00080B99" w:rsidRPr="00755E8D" w:rsidRDefault="00080B99" w:rsidP="00C77700">
      <w:pPr>
        <w:pStyle w:val="Heading3nonumbered"/>
      </w:pPr>
      <w:r w:rsidRPr="00755E8D">
        <w:lastRenderedPageBreak/>
        <w:t>CASE STUDY Program Coordination Mechanisms</w:t>
      </w:r>
    </w:p>
    <w:p w14:paraId="4F05482C" w14:textId="77777777" w:rsidR="00080B99" w:rsidRPr="00C77700" w:rsidRDefault="00080B99" w:rsidP="00C77700">
      <w:pPr>
        <w:pStyle w:val="Heading4"/>
      </w:pPr>
      <w:r w:rsidRPr="00755E8D">
        <w:t>GOLD COAST | NORTH COAST | SOUTH AUSTRALIA | VICTORIA AND TASMANIA</w:t>
      </w:r>
    </w:p>
    <w:p w14:paraId="02955793" w14:textId="302C8147" w:rsidR="00C4560D" w:rsidRPr="00C77700" w:rsidRDefault="00C4560D" w:rsidP="00C77700">
      <w:pPr>
        <w:pStyle w:val="Heading5"/>
      </w:pPr>
      <w:bookmarkStart w:id="159" w:name="_Toc56087919"/>
      <w:bookmarkStart w:id="160" w:name="_Ref57285862"/>
      <w:bookmarkStart w:id="161" w:name="_Ref58403776"/>
      <w:r w:rsidRPr="00C77700">
        <w:t>Key Insights</w:t>
      </w:r>
    </w:p>
    <w:p w14:paraId="4F69800C" w14:textId="77777777" w:rsidR="00C4560D" w:rsidRPr="00755E8D" w:rsidRDefault="00C4560D" w:rsidP="00D86DC0">
      <w:pPr>
        <w:pStyle w:val="ListBullet"/>
      </w:pPr>
      <w:r w:rsidRPr="00755E8D">
        <w:t>Program or service coordination mechanisms connect commissioners and service providers across psychosocial programs, improving access and continuity of care for consumers. </w:t>
      </w:r>
    </w:p>
    <w:p w14:paraId="1D6228D3" w14:textId="77777777" w:rsidR="00C4560D" w:rsidRPr="00755E8D" w:rsidRDefault="00C4560D" w:rsidP="00D86DC0">
      <w:pPr>
        <w:pStyle w:val="ListBullet"/>
      </w:pPr>
      <w:r w:rsidRPr="00755E8D">
        <w:t xml:space="preserve">Key enablers of coordination mechanisms include shared motivation, strong relationships, clear governance processes. </w:t>
      </w:r>
    </w:p>
    <w:p w14:paraId="4295A8B9" w14:textId="5D377684" w:rsidR="00C4560D" w:rsidRPr="00D86DC0" w:rsidRDefault="00C4560D" w:rsidP="00D86DC0">
      <w:pPr>
        <w:pStyle w:val="Heading4"/>
      </w:pPr>
      <w:r w:rsidRPr="00D86DC0">
        <w:t>Formal coordination groups connect commissioners and service providers across psychosocial programs.</w:t>
      </w:r>
    </w:p>
    <w:p w14:paraId="027693B5" w14:textId="77777777" w:rsidR="00C4560D" w:rsidRPr="00755E8D" w:rsidRDefault="00C4560D" w:rsidP="00D86DC0">
      <w:pPr>
        <w:pStyle w:val="ListBullet"/>
      </w:pPr>
      <w:r w:rsidRPr="00755E8D">
        <w:t xml:space="preserve">Coordination mechanisms tend to include representatives from psychosocial commissioners (PHNs, NDIA, and state government) and service providers across the NPS-M and </w:t>
      </w:r>
      <w:proofErr w:type="spellStart"/>
      <w:r w:rsidRPr="00755E8D">
        <w:t>CoS</w:t>
      </w:r>
      <w:proofErr w:type="spellEnd"/>
      <w:r w:rsidRPr="00755E8D">
        <w:t xml:space="preserve">, the NDIS and state-government funded programs. </w:t>
      </w:r>
    </w:p>
    <w:p w14:paraId="1A0D39B5" w14:textId="77777777" w:rsidR="00C4560D" w:rsidRPr="00755E8D" w:rsidRDefault="00C4560D" w:rsidP="00D86DC0">
      <w:pPr>
        <w:pStyle w:val="ListBullet"/>
      </w:pPr>
      <w:r w:rsidRPr="00755E8D">
        <w:t xml:space="preserve">Coordination mechanisms vary in structure and are </w:t>
      </w:r>
      <w:proofErr w:type="spellStart"/>
      <w:r w:rsidRPr="00755E8D">
        <w:t>organised</w:t>
      </w:r>
      <w:proofErr w:type="spellEnd"/>
      <w:r w:rsidRPr="00755E8D">
        <w:t xml:space="preserve"> at PHN-level, state-</w:t>
      </w:r>
      <w:proofErr w:type="gramStart"/>
      <w:r w:rsidRPr="00755E8D">
        <w:t>level</w:t>
      </w:r>
      <w:proofErr w:type="gramEnd"/>
      <w:r w:rsidRPr="00755E8D">
        <w:t xml:space="preserve"> and the interstate level. Examples of coordination mechanism at these levels are detailed at the bottom of the page. </w:t>
      </w:r>
    </w:p>
    <w:p w14:paraId="25E461DC" w14:textId="1FFDD15B" w:rsidR="00C4560D" w:rsidRPr="00D86DC0" w:rsidRDefault="00C4560D" w:rsidP="00D86DC0">
      <w:pPr>
        <w:pStyle w:val="Heading4"/>
      </w:pPr>
      <w:r w:rsidRPr="00D86DC0">
        <w:t>Coordination mechanisms overcome key challenges to integrating and delivering accessible psychosocial supports.</w:t>
      </w:r>
    </w:p>
    <w:p w14:paraId="47EC8FB1" w14:textId="2CE7BA5F" w:rsidR="00C4560D" w:rsidRPr="00755E8D" w:rsidRDefault="002E2B1A" w:rsidP="00D86DC0">
      <w:pPr>
        <w:pStyle w:val="Heading5"/>
      </w:pPr>
      <w:r w:rsidRPr="00755E8D">
        <w:t>Challenges</w:t>
      </w:r>
    </w:p>
    <w:p w14:paraId="69AC2139" w14:textId="77777777" w:rsidR="009302BB" w:rsidRPr="00755E8D" w:rsidRDefault="009302BB" w:rsidP="00D86DC0">
      <w:pPr>
        <w:pStyle w:val="ListBullet"/>
      </w:pPr>
      <w:r w:rsidRPr="00755E8D">
        <w:t xml:space="preserve">Multiple programs with complex eligibility criteria can create uncertainty about the best funding source of support and delays access. Stakeholders report that this uncertainty at times leads to overlapping and duplicative services. </w:t>
      </w:r>
    </w:p>
    <w:p w14:paraId="0B836586" w14:textId="77777777" w:rsidR="009302BB" w:rsidRPr="00755E8D" w:rsidRDefault="009302BB" w:rsidP="00D86DC0">
      <w:pPr>
        <w:pStyle w:val="ListBullet"/>
      </w:pPr>
      <w:r w:rsidRPr="00755E8D">
        <w:t xml:space="preserve">Continuity of care for people with severe mental illness is often disrupted when stepping up or down between psychosocial, clinical or disability supports. </w:t>
      </w:r>
    </w:p>
    <w:p w14:paraId="4ADA79AE" w14:textId="77777777" w:rsidR="009302BB" w:rsidRPr="00755E8D" w:rsidRDefault="009302BB" w:rsidP="00D86DC0">
      <w:pPr>
        <w:pStyle w:val="ListBullet"/>
      </w:pPr>
      <w:r w:rsidRPr="00755E8D">
        <w:t xml:space="preserve">Each PHN faces local challenges in delivering integrated psychosocial supports shaped by their unique geography, </w:t>
      </w:r>
      <w:proofErr w:type="gramStart"/>
      <w:r w:rsidRPr="00755E8D">
        <w:t>demographics</w:t>
      </w:r>
      <w:proofErr w:type="gramEnd"/>
      <w:r w:rsidRPr="00755E8D">
        <w:t xml:space="preserve"> and policy landscape. </w:t>
      </w:r>
    </w:p>
    <w:p w14:paraId="02BEF914" w14:textId="77777777" w:rsidR="00602AF6" w:rsidRPr="00755E8D" w:rsidRDefault="00602AF6" w:rsidP="00602AF6">
      <w:pPr>
        <w:rPr>
          <w:lang w:val="en-AU"/>
        </w:rPr>
      </w:pPr>
      <w:r w:rsidRPr="00755E8D">
        <w:rPr>
          <w:lang w:val="en-AU"/>
        </w:rPr>
        <w:t>Benefits of Coordination Mechanisms</w:t>
      </w:r>
    </w:p>
    <w:p w14:paraId="4C1BFA84" w14:textId="77777777" w:rsidR="00602AF6" w:rsidRPr="00755E8D" w:rsidRDefault="00602AF6" w:rsidP="00602AF6">
      <w:pPr>
        <w:rPr>
          <w:lang w:val="en-AU"/>
        </w:rPr>
      </w:pPr>
      <w:r w:rsidRPr="00755E8D">
        <w:rPr>
          <w:lang w:val="en-AU"/>
        </w:rPr>
        <w:t>Coordination mechanisms provide a forum for providers and commissioners between providers to:</w:t>
      </w:r>
    </w:p>
    <w:p w14:paraId="68667EBB" w14:textId="77777777" w:rsidR="00602AF6" w:rsidRPr="00755E8D" w:rsidRDefault="00602AF6" w:rsidP="00D86DC0">
      <w:pPr>
        <w:pStyle w:val="ListBullet"/>
      </w:pPr>
      <w:r w:rsidRPr="00755E8D">
        <w:t>Develop a common understanding of the distinct roles and target and cohorts of psychosocial programs and commissioned services in the region</w:t>
      </w:r>
    </w:p>
    <w:p w14:paraId="3F18B189" w14:textId="77777777" w:rsidR="00602AF6" w:rsidRPr="00755E8D" w:rsidRDefault="00602AF6" w:rsidP="00D86DC0">
      <w:pPr>
        <w:pStyle w:val="ListBullet"/>
      </w:pPr>
      <w:r w:rsidRPr="00755E8D">
        <w:t>Seamlessly refer consumers into appropriate programs, advancing a ‘no wrong door’ approach</w:t>
      </w:r>
    </w:p>
    <w:p w14:paraId="315FBA4C" w14:textId="77777777" w:rsidR="00602AF6" w:rsidRPr="00755E8D" w:rsidRDefault="00602AF6" w:rsidP="00D86DC0">
      <w:pPr>
        <w:pStyle w:val="ListBullet"/>
      </w:pPr>
      <w:r w:rsidRPr="00755E8D">
        <w:t>Establish the relationships and clear referral pathways required to ensure continuity of care</w:t>
      </w:r>
    </w:p>
    <w:p w14:paraId="407AD42B" w14:textId="2BF760B3" w:rsidR="00602AF6" w:rsidRPr="00D86DC0" w:rsidRDefault="00602AF6" w:rsidP="00D86DC0">
      <w:pPr>
        <w:pStyle w:val="ListBullet"/>
      </w:pPr>
      <w:r w:rsidRPr="00755E8D">
        <w:t xml:space="preserve">Discuss local challenges, share </w:t>
      </w:r>
      <w:proofErr w:type="gramStart"/>
      <w:r w:rsidRPr="00755E8D">
        <w:t>ideas</w:t>
      </w:r>
      <w:proofErr w:type="gramEnd"/>
      <w:r w:rsidRPr="00755E8D">
        <w:t xml:space="preserve"> and best practice and prove a forum for collaboration and </w:t>
      </w:r>
      <w:r w:rsidRPr="00D86DC0">
        <w:t>consistency.</w:t>
      </w:r>
    </w:p>
    <w:p w14:paraId="533A19AA" w14:textId="65477BEA" w:rsidR="00DA181A" w:rsidRPr="00D86DC0" w:rsidRDefault="00DA181A" w:rsidP="00D86DC0">
      <w:pPr>
        <w:pStyle w:val="Heading4"/>
      </w:pPr>
      <w:r w:rsidRPr="00D86DC0">
        <w:t>Key enablers of coordination mechanisms include shared motivation, strong relationships, clear governance processes.</w:t>
      </w:r>
    </w:p>
    <w:p w14:paraId="76F77435" w14:textId="77777777" w:rsidR="00DA181A" w:rsidRPr="00755E8D" w:rsidRDefault="00DA181A" w:rsidP="00D86DC0">
      <w:pPr>
        <w:pStyle w:val="ListBullet"/>
      </w:pPr>
      <w:r w:rsidRPr="00755E8D">
        <w:t xml:space="preserve">A shared motivation to overcome challenges to integrating and delivering accessible psychosocial supports was a key reason for establishing formal coordination mechanisms. </w:t>
      </w:r>
    </w:p>
    <w:p w14:paraId="0E321336" w14:textId="77777777" w:rsidR="00DA181A" w:rsidRPr="00755E8D" w:rsidRDefault="00DA181A" w:rsidP="00D86DC0">
      <w:pPr>
        <w:pStyle w:val="ListBullet"/>
      </w:pPr>
      <w:r w:rsidRPr="00755E8D">
        <w:t>Strong, established relationships between service providers and commissioners enable clear communication, open knowledge-sharing and a willingness to solve cross-cutting problems (</w:t>
      </w:r>
      <w:proofErr w:type="gramStart"/>
      <w:r w:rsidRPr="00755E8D">
        <w:t>e.g.</w:t>
      </w:r>
      <w:proofErr w:type="gramEnd"/>
      <w:r w:rsidRPr="00755E8D">
        <w:t xml:space="preserve"> integrated referral pathways between providers)</w:t>
      </w:r>
    </w:p>
    <w:p w14:paraId="3217BF22" w14:textId="77777777" w:rsidR="00DA181A" w:rsidRPr="00755E8D" w:rsidRDefault="00DA181A" w:rsidP="00D86DC0">
      <w:pPr>
        <w:pStyle w:val="ListBullet"/>
      </w:pPr>
      <w:r w:rsidRPr="00755E8D">
        <w:t xml:space="preserve">Clear governance processes are essential to the smooth functioning and ongoing collaboration across stakeholders by establishing a clear purpose to the group, roles and responsibilities and </w:t>
      </w:r>
      <w:proofErr w:type="gramStart"/>
      <w:r w:rsidRPr="00755E8D">
        <w:t>decision making</w:t>
      </w:r>
      <w:proofErr w:type="gramEnd"/>
      <w:r w:rsidRPr="00755E8D">
        <w:t xml:space="preserve"> processes. These are usually </w:t>
      </w:r>
      <w:proofErr w:type="spellStart"/>
      <w:r w:rsidRPr="00755E8D">
        <w:t>formalised</w:t>
      </w:r>
      <w:proofErr w:type="spellEnd"/>
      <w:r w:rsidRPr="00755E8D">
        <w:t xml:space="preserve"> in a </w:t>
      </w:r>
      <w:proofErr w:type="gramStart"/>
      <w:r w:rsidRPr="00755E8D">
        <w:t>terms of reference</w:t>
      </w:r>
      <w:proofErr w:type="gramEnd"/>
      <w:r w:rsidRPr="00755E8D">
        <w:t xml:space="preserve"> or through service provider contracts. </w:t>
      </w:r>
    </w:p>
    <w:p w14:paraId="0C876BC1" w14:textId="77777777" w:rsidR="00CE07D4" w:rsidRPr="00755E8D" w:rsidRDefault="00CE07D4" w:rsidP="00D86DC0">
      <w:pPr>
        <w:pStyle w:val="Heading3nonumbered"/>
      </w:pPr>
      <w:r w:rsidRPr="00755E8D">
        <w:lastRenderedPageBreak/>
        <w:t>EXAMPLE COORDINATION MECHANISMS</w:t>
      </w:r>
    </w:p>
    <w:p w14:paraId="11C297AB" w14:textId="77777777" w:rsidR="002E4435" w:rsidRPr="00755E8D" w:rsidRDefault="002E4435" w:rsidP="00D86DC0">
      <w:pPr>
        <w:pStyle w:val="Heading4"/>
      </w:pPr>
      <w:r w:rsidRPr="00755E8D">
        <w:t>PHN-level</w:t>
      </w:r>
    </w:p>
    <w:p w14:paraId="66DDDC54" w14:textId="4C457710" w:rsidR="002E4435" w:rsidRPr="00755E8D" w:rsidRDefault="002E4435" w:rsidP="00D86DC0">
      <w:pPr>
        <w:pStyle w:val="Heading5"/>
      </w:pPr>
      <w:r w:rsidRPr="00755E8D">
        <w:t>Gold Coast Psychosocial</w:t>
      </w:r>
    </w:p>
    <w:p w14:paraId="685A6DBC" w14:textId="1FF58EF6" w:rsidR="002E4435" w:rsidRPr="00755E8D" w:rsidRDefault="002E4435" w:rsidP="00D86DC0">
      <w:pPr>
        <w:pStyle w:val="Heading6"/>
      </w:pPr>
      <w:r w:rsidRPr="00755E8D">
        <w:t>Alliance</w:t>
      </w:r>
    </w:p>
    <w:p w14:paraId="7030C2B9" w14:textId="77777777" w:rsidR="002E4435" w:rsidRPr="00755E8D" w:rsidRDefault="002E4435" w:rsidP="00D86DC0">
      <w:pPr>
        <w:pStyle w:val="ListBullet"/>
      </w:pPr>
      <w:r w:rsidRPr="00755E8D">
        <w:t xml:space="preserve">Coordinates the delivery of psychosocial supports across NPS-M, </w:t>
      </w:r>
      <w:proofErr w:type="spellStart"/>
      <w:r w:rsidRPr="00755E8D">
        <w:t>CoS</w:t>
      </w:r>
      <w:proofErr w:type="spellEnd"/>
      <w:r w:rsidRPr="00755E8D">
        <w:t xml:space="preserve">, NDIS and Queensland Health and Gold Coast Health programs. </w:t>
      </w:r>
    </w:p>
    <w:p w14:paraId="19AB35F6" w14:textId="77777777" w:rsidR="002E4435" w:rsidRPr="00755E8D" w:rsidRDefault="002E4435" w:rsidP="00D86DC0">
      <w:pPr>
        <w:pStyle w:val="ListBullet"/>
      </w:pPr>
      <w:r w:rsidRPr="00755E8D">
        <w:t>Aims to facilitate information sharing as well as access to psychosocial supports and continuity of care for consumers.</w:t>
      </w:r>
    </w:p>
    <w:p w14:paraId="3808B6E9" w14:textId="77777777" w:rsidR="002E4435" w:rsidRPr="00755E8D" w:rsidRDefault="002E4435" w:rsidP="002E4435">
      <w:pPr>
        <w:rPr>
          <w:lang w:val="en-AU"/>
        </w:rPr>
      </w:pPr>
      <w:r w:rsidRPr="00755E8D">
        <w:rPr>
          <w:lang w:val="en-AU"/>
        </w:rPr>
        <w:t>PHN-level</w:t>
      </w:r>
    </w:p>
    <w:p w14:paraId="0D861BEF" w14:textId="77777777" w:rsidR="002E4435" w:rsidRPr="00755E8D" w:rsidRDefault="002E4435" w:rsidP="00D86DC0">
      <w:pPr>
        <w:pStyle w:val="Heading6"/>
      </w:pPr>
      <w:r w:rsidRPr="00755E8D">
        <w:t>North Coast Collective</w:t>
      </w:r>
    </w:p>
    <w:p w14:paraId="6CEA6AD3" w14:textId="77777777" w:rsidR="002E4435" w:rsidRPr="00755E8D" w:rsidRDefault="002E4435" w:rsidP="00D86DC0">
      <w:pPr>
        <w:pStyle w:val="ListBullet"/>
      </w:pPr>
      <w:r w:rsidRPr="00755E8D">
        <w:t xml:space="preserve">Comprised of representatives from the PHN and LHDs, as well as local council planners. </w:t>
      </w:r>
    </w:p>
    <w:p w14:paraId="78111A08" w14:textId="77777777" w:rsidR="002E4435" w:rsidRPr="00755E8D" w:rsidRDefault="002E4435" w:rsidP="00D86DC0">
      <w:pPr>
        <w:pStyle w:val="ListBullet"/>
      </w:pPr>
      <w:r w:rsidRPr="00755E8D">
        <w:t>Aims to facilitate strategic planning and the pooling of resources, address challenges regarding commissioning, reduce duplication, and develop a predictive model.</w:t>
      </w:r>
    </w:p>
    <w:p w14:paraId="30D501BF" w14:textId="77777777" w:rsidR="008D20CE" w:rsidRPr="00755E8D" w:rsidRDefault="008D20CE" w:rsidP="008D20CE">
      <w:pPr>
        <w:rPr>
          <w:lang w:val="en-AU"/>
        </w:rPr>
      </w:pPr>
      <w:r w:rsidRPr="00755E8D">
        <w:rPr>
          <w:lang w:val="en-AU"/>
        </w:rPr>
        <w:t>State-level</w:t>
      </w:r>
    </w:p>
    <w:p w14:paraId="4298C887" w14:textId="2A7A274B" w:rsidR="008D20CE" w:rsidRPr="00755E8D" w:rsidRDefault="008D20CE" w:rsidP="00D86DC0">
      <w:pPr>
        <w:pStyle w:val="Heading6"/>
      </w:pPr>
      <w:r w:rsidRPr="00755E8D">
        <w:t>South Australian NDIS</w:t>
      </w:r>
    </w:p>
    <w:p w14:paraId="7A51BD2E" w14:textId="77777777" w:rsidR="008D20CE" w:rsidRPr="00755E8D" w:rsidRDefault="008D20CE" w:rsidP="00D86DC0">
      <w:pPr>
        <w:pStyle w:val="Heading6"/>
      </w:pPr>
      <w:r w:rsidRPr="00755E8D">
        <w:t>Taskforce</w:t>
      </w:r>
    </w:p>
    <w:p w14:paraId="2CD37B42" w14:textId="77777777" w:rsidR="008D20CE" w:rsidRPr="00755E8D" w:rsidRDefault="008D20CE" w:rsidP="00D86DC0">
      <w:pPr>
        <w:pStyle w:val="ListBullet"/>
      </w:pPr>
      <w:r w:rsidRPr="00755E8D">
        <w:t>Comprised of representatives from the South Australian Department of Health, the NDIA, PHNs, NGOs and lived-experience representatives.</w:t>
      </w:r>
    </w:p>
    <w:p w14:paraId="482C5C08" w14:textId="77777777" w:rsidR="008D20CE" w:rsidRPr="00755E8D" w:rsidRDefault="008D20CE" w:rsidP="00D86DC0">
      <w:pPr>
        <w:pStyle w:val="ListBullet"/>
      </w:pPr>
      <w:r w:rsidRPr="00755E8D">
        <w:t xml:space="preserve">Aims to address barriers South Australians face in gaining access to the NDIS, via a collaborative approach to planning. </w:t>
      </w:r>
    </w:p>
    <w:p w14:paraId="4D83F837" w14:textId="77777777" w:rsidR="008D20CE" w:rsidRPr="00755E8D" w:rsidRDefault="008D20CE" w:rsidP="00D86DC0">
      <w:pPr>
        <w:pStyle w:val="Heading6"/>
      </w:pPr>
      <w:r w:rsidRPr="00755E8D">
        <w:t>Interstate-level</w:t>
      </w:r>
    </w:p>
    <w:p w14:paraId="72186F86" w14:textId="77777777" w:rsidR="008D20CE" w:rsidRPr="00755E8D" w:rsidRDefault="008D20CE" w:rsidP="008D20CE">
      <w:pPr>
        <w:rPr>
          <w:lang w:val="en-AU"/>
        </w:rPr>
      </w:pPr>
      <w:r w:rsidRPr="00755E8D">
        <w:rPr>
          <w:lang w:val="en-AU"/>
        </w:rPr>
        <w:t>Victoria/Tasmania PHN Psychosocial and Interface Network</w:t>
      </w:r>
    </w:p>
    <w:p w14:paraId="2E7B4F75" w14:textId="77777777" w:rsidR="008D20CE" w:rsidRPr="00755E8D" w:rsidRDefault="008D20CE" w:rsidP="00D86DC0">
      <w:pPr>
        <w:pStyle w:val="ListBullet"/>
      </w:pPr>
      <w:r w:rsidRPr="00755E8D">
        <w:t xml:space="preserve">Comprised of the psychosocial program managers from Victorian and Tasmanian PHNs, the Department of Health and Human Services (Victoria) and the NDIA. </w:t>
      </w:r>
    </w:p>
    <w:p w14:paraId="4A8E541E" w14:textId="32A70525" w:rsidR="00C4560D" w:rsidRPr="00755E8D" w:rsidRDefault="008D20CE" w:rsidP="00D86DC0">
      <w:pPr>
        <w:pStyle w:val="ListBullet"/>
      </w:pPr>
      <w:r w:rsidRPr="00755E8D">
        <w:t>Aims to coordinate commissioning approaches across psychosocial services, preventing service gaps or duplications.</w:t>
      </w:r>
    </w:p>
    <w:p w14:paraId="15280A00" w14:textId="7E6F0F63" w:rsidR="00731ACE" w:rsidRPr="00755E8D" w:rsidRDefault="00731ACE" w:rsidP="00D86DC0">
      <w:pPr>
        <w:pStyle w:val="Heading3"/>
      </w:pPr>
      <w:r w:rsidRPr="00755E8D">
        <w:t>Barriers</w:t>
      </w:r>
      <w:bookmarkEnd w:id="159"/>
      <w:bookmarkEnd w:id="160"/>
      <w:bookmarkEnd w:id="161"/>
    </w:p>
    <w:p w14:paraId="3407789C" w14:textId="092DBDE5" w:rsidR="007D4833" w:rsidRPr="00755E8D" w:rsidRDefault="007D4833" w:rsidP="007D4833">
      <w:pPr>
        <w:rPr>
          <w:lang w:val="en-AU"/>
        </w:rPr>
      </w:pPr>
      <w:r w:rsidRPr="00755E8D">
        <w:rPr>
          <w:lang w:val="en-AU"/>
        </w:rPr>
        <w:t xml:space="preserve">Stakeholders noted several barriers to integrating psychosocial supports, </w:t>
      </w:r>
      <w:r w:rsidR="00A601F7" w:rsidRPr="00755E8D">
        <w:rPr>
          <w:lang w:val="en-AU"/>
        </w:rPr>
        <w:t>as</w:t>
      </w:r>
      <w:r w:rsidRPr="00755E8D">
        <w:rPr>
          <w:lang w:val="en-AU"/>
        </w:rPr>
        <w:t xml:space="preserve"> summarised below.</w:t>
      </w:r>
    </w:p>
    <w:p w14:paraId="3C147087" w14:textId="78D9BC48" w:rsidR="00731ACE" w:rsidRPr="00755E8D" w:rsidRDefault="00C17740" w:rsidP="009D5DEE">
      <w:pPr>
        <w:pStyle w:val="Heading4"/>
      </w:pPr>
      <w:r w:rsidRPr="00755E8D">
        <w:t>A</w:t>
      </w:r>
      <w:r w:rsidR="00731ACE" w:rsidRPr="00755E8D">
        <w:t xml:space="preserve"> key barrier to integration was the fragmented service landscape with funding and governance split across all levels of government.</w:t>
      </w:r>
    </w:p>
    <w:p w14:paraId="0D72FB38" w14:textId="27323BB8" w:rsidR="0090247D" w:rsidRPr="00755E8D" w:rsidRDefault="00731ACE" w:rsidP="00D86DC0">
      <w:pPr>
        <w:pStyle w:val="ListBullet"/>
      </w:pPr>
      <w:r w:rsidRPr="00755E8D">
        <w:t xml:space="preserve">Split funding and governance models </w:t>
      </w:r>
      <w:r w:rsidR="00487718" w:rsidRPr="00755E8D">
        <w:t xml:space="preserve">across Commonwealth and </w:t>
      </w:r>
      <w:r w:rsidR="00E04CF6" w:rsidRPr="00755E8D">
        <w:t>S</w:t>
      </w:r>
      <w:r w:rsidR="00487718" w:rsidRPr="00755E8D">
        <w:t>tate</w:t>
      </w:r>
      <w:r w:rsidR="00E04CF6" w:rsidRPr="00755E8D">
        <w:t xml:space="preserve"> or T</w:t>
      </w:r>
      <w:r w:rsidR="00487718" w:rsidRPr="00755E8D">
        <w:t xml:space="preserve">erritory </w:t>
      </w:r>
      <w:r w:rsidR="00E04CF6" w:rsidRPr="00755E8D">
        <w:t>G</w:t>
      </w:r>
      <w:r w:rsidR="00487718" w:rsidRPr="00755E8D">
        <w:t xml:space="preserve">overnments </w:t>
      </w:r>
      <w:r w:rsidRPr="00755E8D">
        <w:t>disperse accountability and do not encourage collaboration across jurisdictions.</w:t>
      </w:r>
      <w:r w:rsidR="00762AB3" w:rsidRPr="00755E8D">
        <w:t xml:space="preserve"> This </w:t>
      </w:r>
      <w:r w:rsidR="00594345" w:rsidRPr="00755E8D">
        <w:t xml:space="preserve">aligns with broader Mental Health reform opportunities discussed </w:t>
      </w:r>
      <w:r w:rsidR="00762AB3" w:rsidRPr="00755E8D">
        <w:t xml:space="preserve">in the </w:t>
      </w:r>
      <w:r w:rsidR="00B72C49" w:rsidRPr="00755E8D">
        <w:t xml:space="preserve">Productivity Commission’s </w:t>
      </w:r>
      <w:r w:rsidR="00594345" w:rsidRPr="00755E8D">
        <w:t>report</w:t>
      </w:r>
      <w:r w:rsidR="00471E6F" w:rsidRPr="00755E8D">
        <w:t>. The report’s recommend</w:t>
      </w:r>
      <w:r w:rsidR="008B4FD9" w:rsidRPr="00755E8D">
        <w:t>ation was a focus on</w:t>
      </w:r>
      <w:r w:rsidR="0047117B" w:rsidRPr="00755E8D">
        <w:t xml:space="preserve"> </w:t>
      </w:r>
      <w:r w:rsidR="00070BB3" w:rsidRPr="00755E8D">
        <w:t xml:space="preserve">greater collaboration </w:t>
      </w:r>
      <w:r w:rsidR="00B42086" w:rsidRPr="00755E8D">
        <w:t>between</w:t>
      </w:r>
      <w:r w:rsidR="00CC4727" w:rsidRPr="00755E8D">
        <w:t xml:space="preserve"> PHNs and LHNs</w:t>
      </w:r>
      <w:r w:rsidR="00B42086" w:rsidRPr="00755E8D">
        <w:t xml:space="preserve">, potentially </w:t>
      </w:r>
      <w:proofErr w:type="gramStart"/>
      <w:r w:rsidR="00B42086" w:rsidRPr="00755E8D">
        <w:t>through the use of</w:t>
      </w:r>
      <w:proofErr w:type="gramEnd"/>
      <w:r w:rsidR="00B42086" w:rsidRPr="00755E8D">
        <w:t xml:space="preserve"> </w:t>
      </w:r>
      <w:r w:rsidR="00CC4727" w:rsidRPr="00755E8D">
        <w:t>Regional Commissioning Authorities</w:t>
      </w:r>
      <w:r w:rsidR="00CC4727" w:rsidRPr="00755E8D">
        <w:rPr>
          <w:rStyle w:val="FootnoteReference"/>
        </w:rPr>
        <w:footnoteReference w:id="99"/>
      </w:r>
      <w:r w:rsidR="00CC4727" w:rsidRPr="00755E8D">
        <w:t>.</w:t>
      </w:r>
    </w:p>
    <w:p w14:paraId="772DAC4D" w14:textId="15C67500" w:rsidR="00731ACE" w:rsidRPr="00755E8D" w:rsidRDefault="00C17740" w:rsidP="00D86DC0">
      <w:pPr>
        <w:pStyle w:val="ListBullet"/>
      </w:pPr>
      <w:r w:rsidRPr="00755E8D">
        <w:t xml:space="preserve">Some service providers held contracts with both </w:t>
      </w:r>
      <w:r w:rsidR="00FC6D3F" w:rsidRPr="00755E8D">
        <w:t>PHNs</w:t>
      </w:r>
      <w:r w:rsidRPr="00755E8D">
        <w:t xml:space="preserve"> and </w:t>
      </w:r>
      <w:r w:rsidR="00F643EA" w:rsidRPr="00755E8D">
        <w:t xml:space="preserve">the relevant </w:t>
      </w:r>
      <w:r w:rsidR="00FC6D3F" w:rsidRPr="00755E8D">
        <w:t>State</w:t>
      </w:r>
      <w:r w:rsidR="00F643EA" w:rsidRPr="00755E8D">
        <w:t xml:space="preserve"> or </w:t>
      </w:r>
      <w:r w:rsidR="00FC6D3F" w:rsidRPr="00755E8D">
        <w:t xml:space="preserve">Territory </w:t>
      </w:r>
      <w:r w:rsidR="00815D37" w:rsidRPr="00755E8D">
        <w:t>G</w:t>
      </w:r>
      <w:r w:rsidR="00FC6D3F" w:rsidRPr="00755E8D">
        <w:t xml:space="preserve">overnment </w:t>
      </w:r>
      <w:r w:rsidR="00BA0F84" w:rsidRPr="00755E8D">
        <w:t xml:space="preserve">for similar services </w:t>
      </w:r>
      <w:r w:rsidR="00FC6D3F" w:rsidRPr="00755E8D">
        <w:t xml:space="preserve">which increased their </w:t>
      </w:r>
      <w:r w:rsidR="00BA0F84" w:rsidRPr="00755E8D">
        <w:t>administrative burden</w:t>
      </w:r>
      <w:r w:rsidR="001E5A06" w:rsidRPr="00755E8D">
        <w:t>. Many service providers with contracts</w:t>
      </w:r>
      <w:r w:rsidR="00371AB3" w:rsidRPr="00755E8D">
        <w:t xml:space="preserve"> across PHNs</w:t>
      </w:r>
      <w:r w:rsidR="001E5A06" w:rsidRPr="00755E8D">
        <w:t xml:space="preserve"> noted that reporting and contractual </w:t>
      </w:r>
      <w:r w:rsidR="00371AB3" w:rsidRPr="00755E8D">
        <w:t>arrangements</w:t>
      </w:r>
      <w:r w:rsidR="001E5A06" w:rsidRPr="00755E8D">
        <w:t xml:space="preserve"> differed between PHNs</w:t>
      </w:r>
      <w:r w:rsidR="00371AB3" w:rsidRPr="00755E8D">
        <w:t xml:space="preserve"> and programs.</w:t>
      </w:r>
    </w:p>
    <w:p w14:paraId="37855055" w14:textId="77777777" w:rsidR="00731ACE" w:rsidRPr="00755E8D" w:rsidRDefault="00731ACE" w:rsidP="009D5DEE">
      <w:pPr>
        <w:pStyle w:val="Heading4"/>
      </w:pPr>
      <w:r w:rsidRPr="00755E8D">
        <w:lastRenderedPageBreak/>
        <w:t>Condensed timeframes and insufficient consultation made integration difficult.</w:t>
      </w:r>
    </w:p>
    <w:p w14:paraId="1067A140" w14:textId="75D118CA" w:rsidR="00731ACE" w:rsidRPr="00755E8D" w:rsidRDefault="00731ACE" w:rsidP="00D86DC0">
      <w:pPr>
        <w:pStyle w:val="ListBullet"/>
      </w:pPr>
      <w:r w:rsidRPr="00755E8D">
        <w:t xml:space="preserve">Short timeframes for implementation and uncertainty about the future of the programs </w:t>
      </w:r>
      <w:proofErr w:type="gramStart"/>
      <w:r w:rsidRPr="00755E8D">
        <w:t>was seen as</w:t>
      </w:r>
      <w:proofErr w:type="gramEnd"/>
      <w:r w:rsidRPr="00755E8D">
        <w:t xml:space="preserve"> a barrier to integration with other services as effective partnerships require time to develop and evolve. PHNs consistently said that, even where they had good working relationships with other service providers, the timeframes prevented them from undertaking joint planning and commissioning of services, including with </w:t>
      </w:r>
      <w:proofErr w:type="spellStart"/>
      <w:r w:rsidRPr="00755E8D">
        <w:t>neighbouring</w:t>
      </w:r>
      <w:proofErr w:type="spellEnd"/>
      <w:r w:rsidRPr="00755E8D">
        <w:t xml:space="preserve"> PHNs, and/or in some cases </w:t>
      </w:r>
      <w:r w:rsidR="00F643EA" w:rsidRPr="00755E8D">
        <w:t>S</w:t>
      </w:r>
      <w:r w:rsidRPr="00755E8D">
        <w:t>tate/</w:t>
      </w:r>
      <w:r w:rsidR="00A21DB0" w:rsidRPr="00755E8D">
        <w:t>T</w:t>
      </w:r>
      <w:r w:rsidRPr="00755E8D">
        <w:t xml:space="preserve">erritory </w:t>
      </w:r>
      <w:r w:rsidR="00A21DB0" w:rsidRPr="00755E8D">
        <w:t>G</w:t>
      </w:r>
      <w:r w:rsidRPr="00755E8D">
        <w:t xml:space="preserve">overnments. </w:t>
      </w:r>
    </w:p>
    <w:p w14:paraId="72A1DBF4" w14:textId="6A835C83" w:rsidR="00731ACE" w:rsidRPr="00755E8D" w:rsidRDefault="00731ACE" w:rsidP="00D86DC0">
      <w:pPr>
        <w:pStyle w:val="ListBullet"/>
      </w:pPr>
      <w:r w:rsidRPr="00755E8D">
        <w:t xml:space="preserve">Consultation took place over the bilateral funding agreements between the Commonwealth and </w:t>
      </w:r>
      <w:r w:rsidR="0035524F" w:rsidRPr="00755E8D">
        <w:t>S</w:t>
      </w:r>
      <w:r w:rsidRPr="00755E8D">
        <w:t>tate</w:t>
      </w:r>
      <w:r w:rsidR="0035524F" w:rsidRPr="00755E8D">
        <w:t xml:space="preserve"> or T</w:t>
      </w:r>
      <w:r w:rsidRPr="00755E8D">
        <w:t xml:space="preserve">erritory </w:t>
      </w:r>
      <w:r w:rsidR="0035524F" w:rsidRPr="00755E8D">
        <w:t>G</w:t>
      </w:r>
      <w:r w:rsidRPr="00755E8D">
        <w:t>overnments</w:t>
      </w:r>
      <w:r w:rsidRPr="00755E8D">
        <w:rPr>
          <w:b/>
        </w:rPr>
        <w:t xml:space="preserve"> </w:t>
      </w:r>
      <w:r w:rsidRPr="00755E8D">
        <w:t>that accompanied the introduction of the NPS-M; however, in nearly every case, the state</w:t>
      </w:r>
      <w:r w:rsidR="0035524F" w:rsidRPr="00755E8D">
        <w:t xml:space="preserve"> or </w:t>
      </w:r>
      <w:r w:rsidRPr="00755E8D">
        <w:t>territory contribution to the NPS-M was a commitment to a separate (state-based) program. Subsequent interaction at the implementation stage between state</w:t>
      </w:r>
      <w:r w:rsidR="0035524F" w:rsidRPr="00755E8D">
        <w:t xml:space="preserve"> or </w:t>
      </w:r>
      <w:r w:rsidRPr="00755E8D">
        <w:t>territory mental health services and the PHNs was generally very limited. Stakeholders felt that an opportunity for better integration had been missed, as there was insufficient time for meaningful discussion.</w:t>
      </w:r>
    </w:p>
    <w:p w14:paraId="07CCE6F1" w14:textId="77777777" w:rsidR="00B57351" w:rsidRPr="00755E8D" w:rsidRDefault="00B57351" w:rsidP="009926AD">
      <w:pPr>
        <w:pStyle w:val="Callout"/>
      </w:pPr>
      <w:r w:rsidRPr="00755E8D">
        <w:t>“Due to timing, we couldn't communicate with the LHDs properly about what was happening ... Really these programs were implemented as solo programs and entirely separate from existing opportunities.”</w:t>
      </w:r>
    </w:p>
    <w:p w14:paraId="5AC46B04" w14:textId="77777777" w:rsidR="00B57351" w:rsidRPr="00D86DC0" w:rsidRDefault="00B57351" w:rsidP="009926AD">
      <w:pPr>
        <w:pStyle w:val="Callout"/>
      </w:pPr>
      <w:r w:rsidRPr="00D86DC0">
        <w:t>Primary Health Network</w:t>
      </w:r>
    </w:p>
    <w:p w14:paraId="46801953" w14:textId="53D2CF73" w:rsidR="00731ACE" w:rsidRPr="00755E8D" w:rsidRDefault="00731ACE" w:rsidP="00731ACE">
      <w:pPr>
        <w:rPr>
          <w:rFonts w:asciiTheme="majorHAnsi" w:hAnsiTheme="majorHAnsi" w:cstheme="majorHAnsi"/>
          <w:lang w:val="en-AU"/>
        </w:rPr>
      </w:pPr>
      <w:r w:rsidRPr="00755E8D">
        <w:rPr>
          <w:rStyle w:val="Heading5Char"/>
          <w:rFonts w:eastAsiaTheme="minorHAnsi"/>
        </w:rPr>
        <w:t>The roll-out of the NDIS created a pressured context in the states/territories that inhibited interaction with the PHNs.</w:t>
      </w:r>
    </w:p>
    <w:p w14:paraId="3B585E64" w14:textId="5E9FBC02" w:rsidR="00731ACE" w:rsidRPr="00755E8D" w:rsidRDefault="00731ACE" w:rsidP="00731ACE">
      <w:pPr>
        <w:rPr>
          <w:lang w:val="en-AU"/>
        </w:rPr>
      </w:pPr>
      <w:r w:rsidRPr="00755E8D">
        <w:rPr>
          <w:lang w:val="en-AU"/>
        </w:rPr>
        <w:t>The decision to include people with psychosocial disability in the NDIS and the subsequent introduction of the NPS-M</w:t>
      </w:r>
      <w:r w:rsidR="005432FC" w:rsidRPr="00755E8D">
        <w:rPr>
          <w:lang w:val="en-AU"/>
        </w:rPr>
        <w:t xml:space="preserve"> and </w:t>
      </w:r>
      <w:proofErr w:type="spellStart"/>
      <w:r w:rsidR="005432FC" w:rsidRPr="00755E8D">
        <w:rPr>
          <w:lang w:val="en-AU"/>
        </w:rPr>
        <w:t>CoS</w:t>
      </w:r>
      <w:proofErr w:type="spellEnd"/>
      <w:r w:rsidRPr="00755E8D">
        <w:rPr>
          <w:lang w:val="en-AU"/>
        </w:rPr>
        <w:t xml:space="preserve"> created a flow-on effect to the funding and organisation of state-based psychosocial programs.</w:t>
      </w:r>
      <w:r w:rsidR="000B6DAB" w:rsidRPr="00755E8D">
        <w:rPr>
          <w:lang w:val="en-AU"/>
        </w:rPr>
        <w:t xml:space="preserve"> This pressured context made </w:t>
      </w:r>
      <w:r w:rsidR="005363EE" w:rsidRPr="00755E8D">
        <w:rPr>
          <w:lang w:val="en-AU"/>
        </w:rPr>
        <w:t>consultation and collaboration more difficult</w:t>
      </w:r>
      <w:r w:rsidR="00FE7E27" w:rsidRPr="00755E8D">
        <w:rPr>
          <w:lang w:val="en-AU"/>
        </w:rPr>
        <w:t xml:space="preserve">. </w:t>
      </w:r>
    </w:p>
    <w:p w14:paraId="482A08FB" w14:textId="53CF014E" w:rsidR="00731ACE" w:rsidRPr="00D86DC0" w:rsidRDefault="00731ACE" w:rsidP="00D86DC0">
      <w:pPr>
        <w:rPr>
          <w:rStyle w:val="Heading5Char"/>
          <w:rFonts w:eastAsiaTheme="minorHAnsi"/>
        </w:rPr>
      </w:pPr>
      <w:r w:rsidRPr="00D86DC0">
        <w:rPr>
          <w:rStyle w:val="Heading5Char"/>
          <w:rFonts w:eastAsiaTheme="minorHAnsi"/>
        </w:rPr>
        <w:t>Mixed understandings of integration in a psychosocial context created barriers to integration.</w:t>
      </w:r>
    </w:p>
    <w:p w14:paraId="0FA7592E" w14:textId="500DE087" w:rsidR="00731ACE" w:rsidRPr="00755E8D" w:rsidRDefault="00731ACE" w:rsidP="00731ACE">
      <w:pPr>
        <w:rPr>
          <w:lang w:val="en-AU"/>
        </w:rPr>
      </w:pPr>
      <w:r w:rsidRPr="00755E8D">
        <w:rPr>
          <w:lang w:val="en-AU"/>
        </w:rPr>
        <w:t xml:space="preserve">PHNs and service providers knew they should be integrating but were unclear on what this meant for psychosocial supports. There </w:t>
      </w:r>
      <w:r w:rsidR="00A92F76" w:rsidRPr="00755E8D">
        <w:rPr>
          <w:lang w:val="en-AU"/>
        </w:rPr>
        <w:t>was</w:t>
      </w:r>
      <w:r w:rsidRPr="00755E8D">
        <w:rPr>
          <w:lang w:val="en-AU"/>
        </w:rPr>
        <w:t xml:space="preserve"> varied understanding of what types of integration were possible within the PHN remit and desirable for consumers</w:t>
      </w:r>
      <w:r w:rsidR="00C5006B" w:rsidRPr="00755E8D">
        <w:rPr>
          <w:lang w:val="en-AU"/>
        </w:rPr>
        <w:t>, including those from Aboriginal and Torres Strait Islander backgrounds</w:t>
      </w:r>
      <w:r w:rsidR="001F2024" w:rsidRPr="00755E8D">
        <w:rPr>
          <w:lang w:val="en-AU"/>
        </w:rPr>
        <w:t xml:space="preserve">, see </w:t>
      </w:r>
      <w:r w:rsidR="008371C2" w:rsidRPr="00755E8D">
        <w:rPr>
          <w:lang w:val="en-AU"/>
        </w:rPr>
        <w:t>‘</w:t>
      </w:r>
      <w:r w:rsidR="00F961A2" w:rsidRPr="00755E8D">
        <w:rPr>
          <w:lang w:val="en-AU"/>
        </w:rPr>
        <w:fldChar w:fldCharType="begin"/>
      </w:r>
      <w:r w:rsidR="00F961A2" w:rsidRPr="00755E8D">
        <w:rPr>
          <w:lang w:val="en-AU"/>
        </w:rPr>
        <w:instrText xml:space="preserve"> REF _Ref59616791 \h </w:instrText>
      </w:r>
      <w:r w:rsidR="00755E8D" w:rsidRPr="00755E8D">
        <w:rPr>
          <w:lang w:val="en-AU"/>
        </w:rPr>
        <w:instrText xml:space="preserve"> \* MERGEFORMAT </w:instrText>
      </w:r>
      <w:r w:rsidR="00F961A2" w:rsidRPr="00755E8D">
        <w:rPr>
          <w:lang w:val="en-AU"/>
        </w:rPr>
      </w:r>
      <w:r w:rsidR="00F961A2" w:rsidRPr="00755E8D">
        <w:rPr>
          <w:lang w:val="en-AU"/>
        </w:rPr>
        <w:fldChar w:fldCharType="separate"/>
      </w:r>
      <w:r w:rsidR="00823965" w:rsidRPr="00755E8D">
        <w:t xml:space="preserve">Case study </w:t>
      </w:r>
      <w:r w:rsidR="00823965" w:rsidRPr="00755E8D">
        <w:rPr>
          <w:noProof/>
        </w:rPr>
        <w:t>1</w:t>
      </w:r>
      <w:r w:rsidR="00823965" w:rsidRPr="00755E8D">
        <w:t xml:space="preserve"> - Aboriginal and Torres Strait Islander communities</w:t>
      </w:r>
      <w:r w:rsidR="00F961A2" w:rsidRPr="00755E8D">
        <w:rPr>
          <w:lang w:val="en-AU"/>
        </w:rPr>
        <w:fldChar w:fldCharType="end"/>
      </w:r>
      <w:r w:rsidR="008371C2" w:rsidRPr="00755E8D">
        <w:rPr>
          <w:lang w:val="en-AU"/>
        </w:rPr>
        <w:t>’</w:t>
      </w:r>
      <w:r w:rsidRPr="00755E8D">
        <w:rPr>
          <w:lang w:val="en-AU"/>
        </w:rPr>
        <w:t xml:space="preserve">. </w:t>
      </w:r>
    </w:p>
    <w:p w14:paraId="221504F1" w14:textId="596D5E7F" w:rsidR="00731ACE" w:rsidRPr="00D86DC0" w:rsidRDefault="00731ACE" w:rsidP="00D86DC0">
      <w:pPr>
        <w:rPr>
          <w:rStyle w:val="Heading5Char"/>
          <w:rFonts w:eastAsiaTheme="minorHAnsi"/>
        </w:rPr>
      </w:pPr>
      <w:r w:rsidRPr="00D86DC0">
        <w:rPr>
          <w:rStyle w:val="Heading5Char"/>
          <w:rFonts w:eastAsiaTheme="minorHAnsi"/>
        </w:rPr>
        <w:t>Some PHNs noted they lacked the experience, capability and guidance on how to commission for integration and manage the associated risk.</w:t>
      </w:r>
    </w:p>
    <w:p w14:paraId="1B6B531E" w14:textId="30D9EB8F" w:rsidR="00731ACE" w:rsidRPr="00755E8D" w:rsidRDefault="00731ACE" w:rsidP="00731ACE">
      <w:pPr>
        <w:rPr>
          <w:rFonts w:asciiTheme="minorHAnsi" w:hAnsiTheme="minorHAnsi" w:cstheme="minorHAnsi"/>
          <w:lang w:val="en-AU"/>
        </w:rPr>
      </w:pPr>
      <w:r w:rsidRPr="00755E8D">
        <w:rPr>
          <w:rFonts w:asciiTheme="minorHAnsi" w:hAnsiTheme="minorHAnsi" w:cstheme="minorHAnsi"/>
          <w:lang w:val="en-AU"/>
        </w:rPr>
        <w:t>Key skill gaps included leveraging joint commissioning approaches and co-designing integrated service models and pathways. PHNs noted a desire for the Commonwealth to provide more support, materials and guidance on how to integrate services as seen in the NHS.</w:t>
      </w:r>
      <w:r w:rsidR="007B409B" w:rsidRPr="00755E8D">
        <w:rPr>
          <w:rStyle w:val="FootnoteReference"/>
          <w:rFonts w:asciiTheme="minorHAnsi" w:hAnsiTheme="minorHAnsi" w:cstheme="minorHAnsi"/>
          <w:lang w:val="en-AU"/>
        </w:rPr>
        <w:footnoteReference w:id="100"/>
      </w:r>
    </w:p>
    <w:p w14:paraId="00484352" w14:textId="4A4FA3F9" w:rsidR="00731ACE" w:rsidRPr="00755E8D" w:rsidRDefault="00731ACE" w:rsidP="00731ACE">
      <w:pPr>
        <w:rPr>
          <w:lang w:val="en-AU"/>
        </w:rPr>
      </w:pPr>
      <w:r w:rsidRPr="00D86DC0">
        <w:rPr>
          <w:rStyle w:val="Strong"/>
        </w:rPr>
        <w:t xml:space="preserve">There are legal ambiguities about who owns accountability for clinical governance and quality assurance in integrated services over multiple </w:t>
      </w:r>
      <w:proofErr w:type="spellStart"/>
      <w:r w:rsidRPr="00D86DC0">
        <w:rPr>
          <w:rStyle w:val="Strong"/>
        </w:rPr>
        <w:t>organisations</w:t>
      </w:r>
      <w:proofErr w:type="spellEnd"/>
      <w:r w:rsidRPr="00D86DC0">
        <w:rPr>
          <w:rStyle w:val="Strong"/>
        </w:rPr>
        <w:t>.</w:t>
      </w:r>
      <w:r w:rsidRPr="00755E8D">
        <w:rPr>
          <w:rFonts w:asciiTheme="majorHAnsi" w:hAnsiTheme="majorHAnsi" w:cstheme="majorHAnsi"/>
          <w:lang w:val="en-AU"/>
        </w:rPr>
        <w:t xml:space="preserve"> </w:t>
      </w:r>
      <w:r w:rsidRPr="00755E8D">
        <w:rPr>
          <w:rFonts w:asciiTheme="minorHAnsi" w:hAnsiTheme="minorHAnsi" w:cstheme="minorHAnsi"/>
          <w:lang w:val="en-AU"/>
        </w:rPr>
        <w:t>Service providers</w:t>
      </w:r>
      <w:r w:rsidRPr="00755E8D">
        <w:rPr>
          <w:lang w:val="en-AU"/>
        </w:rPr>
        <w:t xml:space="preserve"> </w:t>
      </w:r>
      <w:r w:rsidRPr="00755E8D">
        <w:rPr>
          <w:rFonts w:asciiTheme="minorHAnsi" w:hAnsiTheme="minorHAnsi" w:cstheme="minorHAnsi"/>
          <w:lang w:val="en-AU"/>
        </w:rPr>
        <w:t>and PHNs</w:t>
      </w:r>
      <w:r w:rsidRPr="00755E8D">
        <w:rPr>
          <w:lang w:val="en-AU"/>
        </w:rPr>
        <w:t xml:space="preserve"> noted this as a key barrier to implementing more integrated service delivery models.</w:t>
      </w:r>
    </w:p>
    <w:p w14:paraId="798828FC" w14:textId="47028846" w:rsidR="004778DF" w:rsidRPr="00755E8D" w:rsidRDefault="004778DF" w:rsidP="00D86DC0">
      <w:pPr>
        <w:pStyle w:val="Heading2"/>
        <w:pageBreakBefore/>
      </w:pPr>
      <w:bookmarkStart w:id="162" w:name="_Ref57988915"/>
      <w:bookmarkStart w:id="163" w:name="_Toc97564814"/>
      <w:r w:rsidRPr="00755E8D">
        <w:lastRenderedPageBreak/>
        <w:t xml:space="preserve">A </w:t>
      </w:r>
      <w:r w:rsidR="00986BBB" w:rsidRPr="00755E8D">
        <w:t>P</w:t>
      </w:r>
      <w:r w:rsidR="0050134A" w:rsidRPr="00755E8D">
        <w:t xml:space="preserve">sychosocial </w:t>
      </w:r>
      <w:r w:rsidR="00986BBB" w:rsidRPr="00755E8D">
        <w:t>Support I</w:t>
      </w:r>
      <w:r w:rsidR="00446C03" w:rsidRPr="00755E8D">
        <w:t xml:space="preserve">ntegration </w:t>
      </w:r>
      <w:r w:rsidR="00986BBB" w:rsidRPr="00755E8D">
        <w:t>F</w:t>
      </w:r>
      <w:r w:rsidRPr="00755E8D">
        <w:t xml:space="preserve">ramework to guide </w:t>
      </w:r>
      <w:r w:rsidR="00F55E47" w:rsidRPr="00755E8D">
        <w:t>future</w:t>
      </w:r>
      <w:r w:rsidRPr="00755E8D">
        <w:t xml:space="preserve"> integration efforts</w:t>
      </w:r>
      <w:bookmarkEnd w:id="162"/>
      <w:bookmarkEnd w:id="163"/>
    </w:p>
    <w:p w14:paraId="34B26E5B" w14:textId="22D716DB" w:rsidR="00371AB3" w:rsidRPr="00755E8D" w:rsidRDefault="005D67BA" w:rsidP="005D67BA">
      <w:pPr>
        <w:rPr>
          <w:szCs w:val="19"/>
          <w:lang w:val="en-AU"/>
        </w:rPr>
      </w:pPr>
      <w:r w:rsidRPr="00755E8D">
        <w:rPr>
          <w:szCs w:val="19"/>
          <w:lang w:val="en-AU"/>
        </w:rPr>
        <w:t xml:space="preserve">The Psychosocial Support Integration Framework summarised in </w:t>
      </w:r>
      <w:r w:rsidRPr="00755E8D">
        <w:rPr>
          <w:szCs w:val="19"/>
          <w:lang w:val="en-AU"/>
        </w:rPr>
        <w:fldChar w:fldCharType="begin"/>
      </w:r>
      <w:r w:rsidRPr="00755E8D">
        <w:rPr>
          <w:szCs w:val="19"/>
          <w:lang w:val="en-AU"/>
        </w:rPr>
        <w:instrText xml:space="preserve"> REF _Ref57977166 \h  \* MERGEFORMAT </w:instrText>
      </w:r>
      <w:r w:rsidRPr="00755E8D">
        <w:rPr>
          <w:szCs w:val="19"/>
          <w:lang w:val="en-AU"/>
        </w:rPr>
      </w:r>
      <w:r w:rsidRPr="00755E8D">
        <w:rPr>
          <w:szCs w:val="19"/>
          <w:lang w:val="en-AU"/>
        </w:rPr>
        <w:fldChar w:fldCharType="separate"/>
      </w:r>
      <w:r w:rsidR="00823965" w:rsidRPr="00755E8D">
        <w:rPr>
          <w:szCs w:val="19"/>
          <w:lang w:val="en-AU"/>
        </w:rPr>
        <w:t xml:space="preserve">Figure </w:t>
      </w:r>
      <w:r w:rsidR="00823965" w:rsidRPr="00755E8D">
        <w:rPr>
          <w:noProof/>
          <w:szCs w:val="19"/>
          <w:lang w:val="en-AU"/>
        </w:rPr>
        <w:t>23</w:t>
      </w:r>
      <w:r w:rsidRPr="00755E8D">
        <w:rPr>
          <w:szCs w:val="19"/>
          <w:lang w:val="en-AU"/>
        </w:rPr>
        <w:fldChar w:fldCharType="end"/>
      </w:r>
      <w:r w:rsidRPr="00755E8D">
        <w:rPr>
          <w:szCs w:val="19"/>
          <w:lang w:val="en-AU"/>
        </w:rPr>
        <w:t xml:space="preserve"> </w:t>
      </w:r>
      <w:r w:rsidR="00371AB3" w:rsidRPr="00755E8D">
        <w:rPr>
          <w:szCs w:val="19"/>
          <w:lang w:val="en-AU"/>
        </w:rPr>
        <w:t xml:space="preserve">(overleaf) </w:t>
      </w:r>
      <w:r w:rsidRPr="00755E8D">
        <w:rPr>
          <w:szCs w:val="19"/>
          <w:lang w:val="en-AU"/>
        </w:rPr>
        <w:t xml:space="preserve">provides a conceptual framework, informed by the evaluation, to understand the various aspects of integration efforts in the NPS-M </w:t>
      </w:r>
      <w:r w:rsidR="005C79D3" w:rsidRPr="00755E8D">
        <w:rPr>
          <w:szCs w:val="19"/>
          <w:lang w:val="en-AU"/>
        </w:rPr>
        <w:t>a</w:t>
      </w:r>
      <w:r w:rsidRPr="00755E8D">
        <w:rPr>
          <w:szCs w:val="19"/>
          <w:lang w:val="en-AU"/>
        </w:rPr>
        <w:t xml:space="preserve">nd </w:t>
      </w:r>
      <w:proofErr w:type="spellStart"/>
      <w:r w:rsidRPr="00755E8D">
        <w:rPr>
          <w:szCs w:val="19"/>
          <w:lang w:val="en-AU"/>
        </w:rPr>
        <w:t>CoS</w:t>
      </w:r>
      <w:proofErr w:type="spellEnd"/>
      <w:r w:rsidRPr="00755E8D">
        <w:rPr>
          <w:szCs w:val="19"/>
          <w:lang w:val="en-AU"/>
        </w:rPr>
        <w:t xml:space="preserve"> programs to date.</w:t>
      </w:r>
      <w:r w:rsidR="002F251A" w:rsidRPr="00755E8D">
        <w:rPr>
          <w:szCs w:val="19"/>
          <w:lang w:val="en-AU"/>
        </w:rPr>
        <w:t xml:space="preserve"> </w:t>
      </w:r>
    </w:p>
    <w:p w14:paraId="40CA0E11" w14:textId="6BE26C9E" w:rsidR="008506AA" w:rsidRPr="00755E8D" w:rsidRDefault="00275614" w:rsidP="006F5EF3">
      <w:pPr>
        <w:pStyle w:val="Caption"/>
        <w:spacing w:before="240"/>
      </w:pPr>
      <w:bookmarkStart w:id="164" w:name="_Ref57977166"/>
      <w:bookmarkStart w:id="165" w:name="_Ref57301621"/>
      <w:r w:rsidRPr="00755E8D">
        <w:t xml:space="preserve">Figure </w:t>
      </w:r>
      <w:r w:rsidR="00AA5D7C" w:rsidRPr="00755E8D">
        <w:fldChar w:fldCharType="begin"/>
      </w:r>
      <w:r w:rsidR="00AA5D7C" w:rsidRPr="00755E8D">
        <w:instrText xml:space="preserve"> SEQ Figure \* ARABIC </w:instrText>
      </w:r>
      <w:r w:rsidR="00AA5D7C" w:rsidRPr="00755E8D">
        <w:fldChar w:fldCharType="separate"/>
      </w:r>
      <w:r w:rsidR="00823965" w:rsidRPr="00755E8D">
        <w:rPr>
          <w:noProof/>
        </w:rPr>
        <w:t>23</w:t>
      </w:r>
      <w:r w:rsidR="00AA5D7C" w:rsidRPr="00755E8D">
        <w:fldChar w:fldCharType="end"/>
      </w:r>
      <w:bookmarkEnd w:id="164"/>
      <w:r w:rsidRPr="00755E8D">
        <w:t xml:space="preserve"> | Psychosocial </w:t>
      </w:r>
      <w:r w:rsidR="00961AB4" w:rsidRPr="00755E8D">
        <w:t xml:space="preserve">Support </w:t>
      </w:r>
      <w:r w:rsidRPr="00755E8D">
        <w:t>Integration Framework</w:t>
      </w:r>
      <w:bookmarkEnd w:id="165"/>
    </w:p>
    <w:p w14:paraId="65AD4B6D" w14:textId="77777777" w:rsidR="00DD6C11" w:rsidRPr="00755E8D" w:rsidRDefault="00DD6C11" w:rsidP="00D86DC0">
      <w:pPr>
        <w:pStyle w:val="Heading3nonumbered"/>
      </w:pPr>
      <w:r w:rsidRPr="00755E8D">
        <w:t xml:space="preserve">PSYCHOSOCIAL SUPPORT INTEGRATION FRAMEWORK </w:t>
      </w:r>
    </w:p>
    <w:p w14:paraId="44338045" w14:textId="77777777" w:rsidR="00DD6C11" w:rsidRPr="00755E8D" w:rsidRDefault="00DD6C11" w:rsidP="00DD6C11">
      <w:pPr>
        <w:spacing w:after="100"/>
        <w:rPr>
          <w:lang w:val="en-AU"/>
        </w:rPr>
      </w:pPr>
      <w:r w:rsidRPr="00755E8D">
        <w:t>This Framework portrays the multiple dimensions of integration that can support the delivery of consumer-focused psychosocial support services.</w:t>
      </w:r>
    </w:p>
    <w:p w14:paraId="7F67AF20" w14:textId="77777777" w:rsidR="00A6310A" w:rsidRPr="00755E8D" w:rsidRDefault="00A6310A" w:rsidP="00D86DC0">
      <w:pPr>
        <w:pStyle w:val="Heading4"/>
      </w:pPr>
      <w:r w:rsidRPr="00755E8D">
        <w:t>DEFINITION</w:t>
      </w:r>
    </w:p>
    <w:p w14:paraId="7A171292" w14:textId="678F4C1C" w:rsidR="00A6310A" w:rsidRPr="00755E8D" w:rsidRDefault="00A6310A" w:rsidP="00A6310A">
      <w:pPr>
        <w:spacing w:after="100"/>
        <w:rPr>
          <w:lang w:val="en-AU"/>
        </w:rPr>
      </w:pPr>
      <w:r w:rsidRPr="00755E8D">
        <w:t>Integration involves collaborative working across the health and human service systems to align efforts in meeting consumer needs, improving holistic health outcomes and promoting recovery</w:t>
      </w:r>
    </w:p>
    <w:p w14:paraId="7A374146" w14:textId="47B6607A" w:rsidR="00A6310A" w:rsidRPr="00755E8D" w:rsidRDefault="00A6310A" w:rsidP="00D86DC0">
      <w:pPr>
        <w:pStyle w:val="Heading4"/>
      </w:pPr>
      <w:r w:rsidRPr="00755E8D">
        <w:t>CONSUMER-CENTERED GOALS</w:t>
      </w:r>
    </w:p>
    <w:p w14:paraId="4F96FD42" w14:textId="49D7CAD3" w:rsidR="00A6310A" w:rsidRPr="00755E8D" w:rsidRDefault="00A6310A" w:rsidP="00D86DC0">
      <w:pPr>
        <w:pStyle w:val="ListBullet"/>
      </w:pPr>
      <w:r w:rsidRPr="00755E8D">
        <w:t xml:space="preserve">Care </w:t>
      </w:r>
      <w:proofErr w:type="spellStart"/>
      <w:r w:rsidRPr="00755E8D">
        <w:t>organisations</w:t>
      </w:r>
      <w:proofErr w:type="spellEnd"/>
      <w:r w:rsidRPr="00755E8D">
        <w:t xml:space="preserve"> collaborate to plan, </w:t>
      </w:r>
      <w:proofErr w:type="gramStart"/>
      <w:r w:rsidRPr="00755E8D">
        <w:t>coordinate</w:t>
      </w:r>
      <w:proofErr w:type="gramEnd"/>
      <w:r w:rsidRPr="00755E8D">
        <w:t xml:space="preserve"> and deliver the best mix of services for the consumer’s and carers needs</w:t>
      </w:r>
    </w:p>
    <w:p w14:paraId="2DB93FD6" w14:textId="77777777" w:rsidR="00A6310A" w:rsidRPr="00755E8D" w:rsidRDefault="00A6310A" w:rsidP="00D86DC0">
      <w:pPr>
        <w:pStyle w:val="ListBullet"/>
      </w:pPr>
      <w:r w:rsidRPr="00755E8D">
        <w:t>Care is based on a holistic understanding of consumer and carers, their needs and priority outcomes.</w:t>
      </w:r>
    </w:p>
    <w:p w14:paraId="34E899AB" w14:textId="72AA92EA" w:rsidR="00DD6C11" w:rsidRPr="00755E8D" w:rsidRDefault="00A6310A" w:rsidP="00D86DC0">
      <w:pPr>
        <w:pStyle w:val="ListBullet"/>
      </w:pPr>
      <w:r w:rsidRPr="00755E8D">
        <w:t>Consumers experience seamless continuity of care, transitioning smoothly between services and locations as their needs change</w:t>
      </w:r>
    </w:p>
    <w:p w14:paraId="5AB9DE07" w14:textId="00F2777C" w:rsidR="008A1795" w:rsidRPr="00755E8D" w:rsidRDefault="008A1795" w:rsidP="00D86DC0">
      <w:pPr>
        <w:pStyle w:val="Heading4"/>
      </w:pPr>
      <w:r w:rsidRPr="00755E8D">
        <w:t>THE FOUR DIMENSIONS OF INTEGRATION</w:t>
      </w:r>
    </w:p>
    <w:p w14:paraId="588C6ACC" w14:textId="77777777" w:rsidR="00094A0A" w:rsidRPr="00755E8D" w:rsidRDefault="00094A0A" w:rsidP="00094A0A">
      <w:pPr>
        <w:spacing w:after="100"/>
        <w:rPr>
          <w:lang w:val="en-AU"/>
        </w:rPr>
      </w:pPr>
      <w:r w:rsidRPr="00755E8D">
        <w:rPr>
          <w:lang w:val="en-AU"/>
        </w:rPr>
        <w:t xml:space="preserve">The four dimensions of the Framework are described below. </w:t>
      </w:r>
    </w:p>
    <w:p w14:paraId="1DE9E76F" w14:textId="77777777" w:rsidR="00094A0A" w:rsidRPr="00755E8D" w:rsidRDefault="00094A0A" w:rsidP="00094A0A">
      <w:pPr>
        <w:spacing w:after="100"/>
        <w:rPr>
          <w:lang w:val="en-AU"/>
        </w:rPr>
      </w:pPr>
      <w:r w:rsidRPr="00D86DC0">
        <w:rPr>
          <w:rStyle w:val="Strong"/>
        </w:rPr>
        <w:t>Dimension 1</w:t>
      </w:r>
      <w:r w:rsidRPr="00755E8D">
        <w:rPr>
          <w:lang w:val="en-AU"/>
        </w:rPr>
        <w:t xml:space="preserve"> asks ‘Which service types are being integrated with psychosocial supports for the consumer?’. Five levels of this dimension reflect the complexity of integrating psychosocial supports with service types that may have different objectives, contexts and vocabulary. </w:t>
      </w:r>
    </w:p>
    <w:p w14:paraId="31604034" w14:textId="77777777" w:rsidR="00094A0A" w:rsidRPr="00755E8D" w:rsidRDefault="00094A0A" w:rsidP="00094A0A">
      <w:pPr>
        <w:spacing w:after="100"/>
        <w:rPr>
          <w:lang w:val="en-AU"/>
        </w:rPr>
      </w:pPr>
      <w:r w:rsidRPr="00D86DC0">
        <w:rPr>
          <w:rStyle w:val="Strong"/>
        </w:rPr>
        <w:t>Dimension 2</w:t>
      </w:r>
      <w:r w:rsidRPr="00755E8D">
        <w:rPr>
          <w:lang w:val="en-AU"/>
        </w:rPr>
        <w:t xml:space="preserve"> asks ‘Which stakeholders are driving integration for the consumer?’. Integration can be promoted by all levels of the health system including the Commonwealth Government, Primary Health Networks, service providers and consumers. </w:t>
      </w:r>
    </w:p>
    <w:p w14:paraId="548BCB2E" w14:textId="77777777" w:rsidR="00094A0A" w:rsidRPr="00755E8D" w:rsidRDefault="00094A0A" w:rsidP="00094A0A">
      <w:pPr>
        <w:spacing w:after="100"/>
        <w:rPr>
          <w:lang w:val="en-AU"/>
        </w:rPr>
      </w:pPr>
      <w:r w:rsidRPr="00D86DC0">
        <w:rPr>
          <w:rStyle w:val="Strong"/>
        </w:rPr>
        <w:t>Dimension 3</w:t>
      </w:r>
      <w:r w:rsidRPr="00755E8D">
        <w:rPr>
          <w:rFonts w:asciiTheme="majorHAnsi" w:hAnsiTheme="majorHAnsi"/>
          <w:lang w:val="en-AU" w:eastAsia="en-AU"/>
        </w:rPr>
        <w:t xml:space="preserve"> </w:t>
      </w:r>
      <w:r w:rsidRPr="00755E8D">
        <w:rPr>
          <w:lang w:val="en-AU"/>
        </w:rPr>
        <w:t xml:space="preserve">asks ‘Which aspect of care is being integrated?’. The elements in this dimension relate directly to a consumer’s care pathway: </w:t>
      </w:r>
    </w:p>
    <w:p w14:paraId="11FE77B5" w14:textId="77777777" w:rsidR="00094A0A" w:rsidRPr="00755E8D" w:rsidRDefault="00094A0A" w:rsidP="00D86DC0">
      <w:pPr>
        <w:pStyle w:val="ListBullet"/>
      </w:pPr>
      <w:r w:rsidRPr="00755E8D">
        <w:t xml:space="preserve">intake, assessment and care planning </w:t>
      </w:r>
      <w:proofErr w:type="gramStart"/>
      <w:r w:rsidRPr="00755E8D">
        <w:t>refers</w:t>
      </w:r>
      <w:proofErr w:type="gramEnd"/>
      <w:r w:rsidRPr="00755E8D">
        <w:t xml:space="preserve"> to the initial processes involved in assessing the consumer’s needs to understand the services that will best support them, plan their care and support their recovery goals. </w:t>
      </w:r>
    </w:p>
    <w:p w14:paraId="6A4325FB" w14:textId="77777777" w:rsidR="00094A0A" w:rsidRPr="00755E8D" w:rsidRDefault="00094A0A" w:rsidP="00D86DC0">
      <w:pPr>
        <w:pStyle w:val="ListBullet"/>
      </w:pPr>
      <w:r w:rsidRPr="00755E8D">
        <w:t xml:space="preserve">care and support delivery </w:t>
      </w:r>
      <w:proofErr w:type="gramStart"/>
      <w:r w:rsidRPr="00755E8D">
        <w:t>refers</w:t>
      </w:r>
      <w:proofErr w:type="gramEnd"/>
      <w:r w:rsidRPr="00755E8D">
        <w:t xml:space="preserve"> to integration at the point of delivering psychosocial supports to consumers.</w:t>
      </w:r>
    </w:p>
    <w:p w14:paraId="2D14F61C" w14:textId="77777777" w:rsidR="00094A0A" w:rsidRPr="00755E8D" w:rsidRDefault="00094A0A" w:rsidP="00D86DC0">
      <w:pPr>
        <w:pStyle w:val="ListBullet"/>
      </w:pPr>
      <w:r w:rsidRPr="00755E8D">
        <w:t xml:space="preserve">referrals and care pathways </w:t>
      </w:r>
      <w:proofErr w:type="gramStart"/>
      <w:r w:rsidRPr="00755E8D">
        <w:t>refers</w:t>
      </w:r>
      <w:proofErr w:type="gramEnd"/>
      <w:r w:rsidRPr="00755E8D">
        <w:t xml:space="preserve"> to the processes undertaken to ensure consumers access the right services at the right time, by identifying the appropriate next steps for a consumer in their recovery journey.</w:t>
      </w:r>
    </w:p>
    <w:p w14:paraId="1832678B" w14:textId="3CE8F4A3" w:rsidR="00094A0A" w:rsidRPr="00755E8D" w:rsidRDefault="00094A0A" w:rsidP="00094A0A">
      <w:pPr>
        <w:spacing w:after="100"/>
        <w:rPr>
          <w:lang w:val="en-AU"/>
        </w:rPr>
      </w:pPr>
      <w:r w:rsidRPr="00D86DC0">
        <w:rPr>
          <w:rStyle w:val="Strong"/>
        </w:rPr>
        <w:t>Dimension 4</w:t>
      </w:r>
      <w:r w:rsidRPr="00755E8D">
        <w:rPr>
          <w:lang w:val="en-AU"/>
        </w:rPr>
        <w:t xml:space="preserve"> asks ‘Which levers are being used to support the integration of care?’. This dimension refers to the practical mechanisms or levers being used to promote and enable integration. There are </w:t>
      </w:r>
      <w:r w:rsidR="00CC72AA" w:rsidRPr="00755E8D">
        <w:rPr>
          <w:lang w:val="en-AU"/>
        </w:rPr>
        <w:t>five</w:t>
      </w:r>
      <w:r w:rsidRPr="00755E8D">
        <w:rPr>
          <w:lang w:val="en-AU"/>
        </w:rPr>
        <w:t xml:space="preserve"> elements within Dimension 4: </w:t>
      </w:r>
    </w:p>
    <w:p w14:paraId="60BAEB07" w14:textId="73FA964E" w:rsidR="00094A0A" w:rsidRPr="00755E8D" w:rsidRDefault="00094A0A" w:rsidP="00D86DC0">
      <w:pPr>
        <w:pStyle w:val="ListBullet"/>
      </w:pPr>
      <w:r w:rsidRPr="00755E8D">
        <w:t xml:space="preserve">coordination and navigation of care mechanisms refers to efforts aimed at empowering consumers to connect with the complex service system (service navigation) whereas others focused on ensuring service providers work together for integration (care coordination). </w:t>
      </w:r>
      <w:r w:rsidRPr="00755E8D">
        <w:lastRenderedPageBreak/>
        <w:t xml:space="preserve">Stakeholders in the evaluation noted ambiguities about the definitions of service navigation and care coordination. The evaluation proposes the following definitions: </w:t>
      </w:r>
    </w:p>
    <w:p w14:paraId="7DD759D5" w14:textId="77777777" w:rsidR="00094A0A" w:rsidRPr="00755E8D" w:rsidRDefault="00094A0A" w:rsidP="00D86DC0">
      <w:pPr>
        <w:pStyle w:val="ListBullet2"/>
      </w:pPr>
      <w:r w:rsidRPr="00755E8D">
        <w:t>service navigation refers to efforts to support consumers in understanding and connecting with a complex service and funding system to meet their needs. It is an approach based in empowering the consumer to have choice and control over their care by enabling them to effectively access the services they need.</w:t>
      </w:r>
      <w:r w:rsidRPr="00755E8D">
        <w:rPr>
          <w:rStyle w:val="FootnoteReference"/>
        </w:rPr>
        <w:footnoteReference w:id="101"/>
      </w:r>
      <w:r w:rsidRPr="00755E8D">
        <w:t xml:space="preserve"> </w:t>
      </w:r>
    </w:p>
    <w:p w14:paraId="499E4EF8" w14:textId="77777777" w:rsidR="00094A0A" w:rsidRPr="00755E8D" w:rsidRDefault="00094A0A" w:rsidP="00D86DC0">
      <w:pPr>
        <w:pStyle w:val="ListBullet2"/>
      </w:pPr>
      <w:r w:rsidRPr="00755E8D">
        <w:t>care coordination refers to the deliberate organisation of consumer care activities between two or more participants involved in a patient’s care to facilitate the appropriate delivery of healthcare services.</w:t>
      </w:r>
      <w:r w:rsidRPr="00755E8D">
        <w:rPr>
          <w:rStyle w:val="FootnoteReference"/>
        </w:rPr>
        <w:footnoteReference w:id="102"/>
      </w:r>
      <w:r w:rsidRPr="00755E8D">
        <w:t xml:space="preserve"> </w:t>
      </w:r>
    </w:p>
    <w:p w14:paraId="5256DEF3" w14:textId="77777777" w:rsidR="00094A0A" w:rsidRPr="00755E8D" w:rsidRDefault="00094A0A" w:rsidP="00D86DC0">
      <w:pPr>
        <w:pStyle w:val="ListBullet"/>
      </w:pPr>
      <w:r w:rsidRPr="00755E8D">
        <w:t xml:space="preserve">communication and information sharing mechanisms refers to </w:t>
      </w:r>
      <w:proofErr w:type="spellStart"/>
      <w:r w:rsidRPr="00755E8D">
        <w:t>formalised</w:t>
      </w:r>
      <w:proofErr w:type="spellEnd"/>
      <w:r w:rsidRPr="00755E8D">
        <w:t xml:space="preserve"> and established bodies or forums to facilitate communication, exchange learnings or lessons or relevant consumer information across governments, </w:t>
      </w:r>
      <w:proofErr w:type="gramStart"/>
      <w:r w:rsidRPr="00755E8D">
        <w:t>commissioners</w:t>
      </w:r>
      <w:proofErr w:type="gramEnd"/>
      <w:r w:rsidRPr="00755E8D">
        <w:t xml:space="preserve"> and service providers. </w:t>
      </w:r>
    </w:p>
    <w:p w14:paraId="69B3F4FB" w14:textId="3A3044F2" w:rsidR="00094A0A" w:rsidRPr="00755E8D" w:rsidRDefault="00094A0A" w:rsidP="00D86DC0">
      <w:pPr>
        <w:pStyle w:val="ListBullet"/>
      </w:pPr>
      <w:r w:rsidRPr="00755E8D">
        <w:t>common tools, processes and systems refers to establishing standardised tools (</w:t>
      </w:r>
      <w:proofErr w:type="gramStart"/>
      <w:r w:rsidRPr="00755E8D">
        <w:t>e.g.</w:t>
      </w:r>
      <w:proofErr w:type="gramEnd"/>
      <w:r w:rsidRPr="00755E8D">
        <w:t xml:space="preserve"> assessment and intake screening tools), processes (e.g. care pathways) or systems (e.g. data and information management systems). Service co-location is frequently used to </w:t>
      </w:r>
      <w:proofErr w:type="spellStart"/>
      <w:r w:rsidRPr="00755E8D">
        <w:t>maximise</w:t>
      </w:r>
      <w:proofErr w:type="spellEnd"/>
      <w:r w:rsidRPr="00755E8D">
        <w:t xml:space="preserve"> the commonalities between tools, </w:t>
      </w:r>
      <w:proofErr w:type="gramStart"/>
      <w:r w:rsidRPr="00755E8D">
        <w:t>process</w:t>
      </w:r>
      <w:proofErr w:type="gramEnd"/>
      <w:r w:rsidRPr="00755E8D">
        <w:t xml:space="preserve"> and systems. </w:t>
      </w:r>
    </w:p>
    <w:p w14:paraId="37CA1FD2" w14:textId="77777777" w:rsidR="00094A0A" w:rsidRPr="00755E8D" w:rsidRDefault="00094A0A" w:rsidP="00D86DC0">
      <w:pPr>
        <w:pStyle w:val="ListBullet"/>
      </w:pPr>
      <w:r w:rsidRPr="00755E8D">
        <w:t xml:space="preserve">skill building and capability uplift refers to initiatives aiming to increase governments, commissioners and service providers knowledge and ability to integrate psychosocial support services. </w:t>
      </w:r>
    </w:p>
    <w:p w14:paraId="79821868" w14:textId="3B3BFEF1" w:rsidR="008434D0" w:rsidRPr="00D86DC0" w:rsidRDefault="00094A0A" w:rsidP="00D86DC0">
      <w:pPr>
        <w:pStyle w:val="ListBullet"/>
      </w:pPr>
      <w:r w:rsidRPr="00755E8D">
        <w:t xml:space="preserve">aligned funding, commissioning and governance refers to the use of joint commissioning or governance structures to </w:t>
      </w:r>
      <w:proofErr w:type="spellStart"/>
      <w:r w:rsidRPr="00755E8D">
        <w:t>incentivise</w:t>
      </w:r>
      <w:proofErr w:type="spellEnd"/>
      <w:r w:rsidRPr="00755E8D">
        <w:t xml:space="preserve">, monitor and create accountability for integration efforts. </w:t>
      </w:r>
      <w:bookmarkStart w:id="166" w:name="_Ref58327920"/>
    </w:p>
    <w:p w14:paraId="540C1384" w14:textId="5967ADC4" w:rsidR="008506AA" w:rsidRPr="00755E8D" w:rsidRDefault="00E91A14" w:rsidP="00D86DC0">
      <w:pPr>
        <w:pStyle w:val="Heading3"/>
      </w:pPr>
      <w:r w:rsidRPr="00755E8D">
        <w:t xml:space="preserve">Using </w:t>
      </w:r>
      <w:r w:rsidR="00AC6970" w:rsidRPr="00755E8D">
        <w:t xml:space="preserve">the Psychosocial Support Integration Framework to quantify the nature and extent of integration efforts in </w:t>
      </w:r>
      <w:r w:rsidR="00986BBB" w:rsidRPr="00755E8D">
        <w:t>psychosocial support programs</w:t>
      </w:r>
      <w:bookmarkEnd w:id="166"/>
    </w:p>
    <w:p w14:paraId="5F89A92D" w14:textId="45F51FF2" w:rsidR="00CB198B" w:rsidRPr="00755E8D" w:rsidRDefault="00AC6970" w:rsidP="00D86DC0">
      <w:r w:rsidRPr="00755E8D">
        <w:t xml:space="preserve">The Framework provides a </w:t>
      </w:r>
      <w:r w:rsidR="00CD08EC" w:rsidRPr="00755E8D">
        <w:t xml:space="preserve">typology </w:t>
      </w:r>
      <w:r w:rsidR="00C231D4" w:rsidRPr="00755E8D">
        <w:t>to quantify the nature and extent</w:t>
      </w:r>
      <w:r w:rsidR="00BF773D" w:rsidRPr="00755E8D">
        <w:t xml:space="preserve"> of integration efforts </w:t>
      </w:r>
      <w:r w:rsidR="00986BBB" w:rsidRPr="00755E8D">
        <w:t>in psychosocial support programs</w:t>
      </w:r>
      <w:r w:rsidR="004C6F23" w:rsidRPr="00755E8D">
        <w:t xml:space="preserve">. </w:t>
      </w:r>
      <w:r w:rsidR="00D6483F" w:rsidRPr="00755E8D">
        <w:t xml:space="preserve">This has applications in </w:t>
      </w:r>
      <w:r w:rsidR="005A1778" w:rsidRPr="00755E8D">
        <w:t xml:space="preserve">the </w:t>
      </w:r>
      <w:r w:rsidR="00D6483F" w:rsidRPr="00755E8D">
        <w:t>monitoring</w:t>
      </w:r>
      <w:r w:rsidR="005A1778" w:rsidRPr="00755E8D">
        <w:t xml:space="preserve"> and evaluation of future psychosocial support programs.</w:t>
      </w:r>
      <w:r w:rsidR="004C6F23" w:rsidRPr="00755E8D">
        <w:t xml:space="preserve"> </w:t>
      </w:r>
      <w:r w:rsidR="000B5B13" w:rsidRPr="00755E8D">
        <w:t xml:space="preserve">Some key </w:t>
      </w:r>
      <w:r w:rsidR="000B5B13" w:rsidRPr="00D86DC0">
        <w:t>insights</w:t>
      </w:r>
      <w:r w:rsidR="000B5B13" w:rsidRPr="00755E8D">
        <w:t xml:space="preserve"> from </w:t>
      </w:r>
      <w:r w:rsidR="00986BBB" w:rsidRPr="00755E8D">
        <w:t xml:space="preserve">applying the Framework to the NPS-M and </w:t>
      </w:r>
      <w:proofErr w:type="spellStart"/>
      <w:r w:rsidR="00986BBB" w:rsidRPr="00755E8D">
        <w:t>CoS</w:t>
      </w:r>
      <w:proofErr w:type="spellEnd"/>
      <w:r w:rsidR="000B5B13" w:rsidRPr="00755E8D">
        <w:t xml:space="preserve"> in this way are</w:t>
      </w:r>
      <w:r w:rsidR="00E541B4" w:rsidRPr="00755E8D">
        <w:t>:</w:t>
      </w:r>
      <w:r w:rsidR="000B5B13" w:rsidRPr="00755E8D">
        <w:t xml:space="preserve"> </w:t>
      </w:r>
    </w:p>
    <w:p w14:paraId="49BCC32E" w14:textId="5CA6163B" w:rsidR="00D50920" w:rsidRPr="00755E8D" w:rsidRDefault="000B5B13" w:rsidP="00D86DC0">
      <w:pPr>
        <w:pStyle w:val="ListBullet"/>
      </w:pPr>
      <w:r w:rsidRPr="00755E8D">
        <w:t xml:space="preserve">Most </w:t>
      </w:r>
      <w:r w:rsidR="00AF2BF9" w:rsidRPr="00755E8D">
        <w:t>(</w:t>
      </w:r>
      <w:r w:rsidR="00A51E2F" w:rsidRPr="00755E8D">
        <w:t>n=</w:t>
      </w:r>
      <w:r w:rsidR="00AF2BF9" w:rsidRPr="00755E8D">
        <w:t>21,</w:t>
      </w:r>
      <w:r w:rsidRPr="00755E8D">
        <w:t xml:space="preserve"> </w:t>
      </w:r>
      <w:r w:rsidR="00367BC1" w:rsidRPr="00755E8D">
        <w:t xml:space="preserve">68%) </w:t>
      </w:r>
      <w:r w:rsidR="006D503F" w:rsidRPr="00755E8D">
        <w:t>PHNs</w:t>
      </w:r>
      <w:r w:rsidRPr="00755E8D">
        <w:t xml:space="preserve"> </w:t>
      </w:r>
      <w:r w:rsidR="006C3210" w:rsidRPr="00755E8D">
        <w:t xml:space="preserve">applied </w:t>
      </w:r>
      <w:r w:rsidR="00367BC1" w:rsidRPr="00755E8D">
        <w:t>at least one</w:t>
      </w:r>
      <w:r w:rsidR="006C3210" w:rsidRPr="00755E8D">
        <w:t xml:space="preserve"> form of integration across </w:t>
      </w:r>
      <w:r w:rsidR="00367BC1" w:rsidRPr="00755E8D">
        <w:t>the</w:t>
      </w:r>
      <w:r w:rsidR="006C3210" w:rsidRPr="00755E8D">
        <w:t xml:space="preserve"> four dimensions</w:t>
      </w:r>
      <w:r w:rsidR="006519FB" w:rsidRPr="00755E8D">
        <w:t>.</w:t>
      </w:r>
    </w:p>
    <w:p w14:paraId="15CB5D80" w14:textId="17B763F0" w:rsidR="005624D8" w:rsidRPr="00755E8D" w:rsidRDefault="00CA0591" w:rsidP="00D86DC0">
      <w:pPr>
        <w:pStyle w:val="ListBullet"/>
      </w:pPr>
      <w:r w:rsidRPr="00755E8D">
        <w:t xml:space="preserve">The most </w:t>
      </w:r>
      <w:r w:rsidR="000B5B13" w:rsidRPr="00755E8D">
        <w:t xml:space="preserve">common service type integrated with </w:t>
      </w:r>
      <w:r w:rsidR="00D32430" w:rsidRPr="00755E8D">
        <w:t>was other healthcare (</w:t>
      </w:r>
      <w:proofErr w:type="gramStart"/>
      <w:r w:rsidR="00D32430" w:rsidRPr="00755E8D">
        <w:t>e.g.</w:t>
      </w:r>
      <w:proofErr w:type="gramEnd"/>
      <w:r w:rsidR="00D32430" w:rsidRPr="00755E8D">
        <w:t xml:space="preserve"> physical health/</w:t>
      </w:r>
      <w:proofErr w:type="spellStart"/>
      <w:r w:rsidR="00D32430" w:rsidRPr="00755E8D">
        <w:t>AoD</w:t>
      </w:r>
      <w:proofErr w:type="spellEnd"/>
      <w:r w:rsidR="00D32430" w:rsidRPr="00755E8D">
        <w:t>), while the</w:t>
      </w:r>
      <w:r w:rsidR="000B5B13" w:rsidRPr="00755E8D">
        <w:t xml:space="preserve"> least common service type was </w:t>
      </w:r>
      <w:r w:rsidR="00637847" w:rsidRPr="00755E8D">
        <w:t>broader social and housing services</w:t>
      </w:r>
      <w:r w:rsidR="00426A6A" w:rsidRPr="00755E8D">
        <w:t xml:space="preserve"> (see Figure 24, Dimension 1)</w:t>
      </w:r>
      <w:r w:rsidR="00637847" w:rsidRPr="00755E8D">
        <w:t>.</w:t>
      </w:r>
    </w:p>
    <w:p w14:paraId="7621498A" w14:textId="27080DA2" w:rsidR="00CB198B" w:rsidRPr="00755E8D" w:rsidRDefault="006161E8" w:rsidP="00D86DC0">
      <w:pPr>
        <w:pStyle w:val="ListBullet"/>
      </w:pPr>
      <w:r w:rsidRPr="00755E8D">
        <w:t>Stakeholders driving integration were mostly PHNs (</w:t>
      </w:r>
      <w:r w:rsidR="00A51E2F" w:rsidRPr="00755E8D">
        <w:t>n=</w:t>
      </w:r>
      <w:r w:rsidR="00D0118D" w:rsidRPr="00755E8D">
        <w:t>21,</w:t>
      </w:r>
      <w:r w:rsidR="00086468" w:rsidRPr="00755E8D">
        <w:t xml:space="preserve"> </w:t>
      </w:r>
      <w:r w:rsidRPr="00755E8D">
        <w:t>68%</w:t>
      </w:r>
      <w:r w:rsidR="00D0118D" w:rsidRPr="00755E8D">
        <w:t>)</w:t>
      </w:r>
      <w:r w:rsidR="009A5D96" w:rsidRPr="00755E8D">
        <w:t>,</w:t>
      </w:r>
      <w:r w:rsidR="00D0118D" w:rsidRPr="00755E8D">
        <w:t xml:space="preserve"> </w:t>
      </w:r>
      <w:r w:rsidRPr="00755E8D">
        <w:t xml:space="preserve">service providers </w:t>
      </w:r>
      <w:r w:rsidR="00D0118D" w:rsidRPr="00755E8D">
        <w:t>(</w:t>
      </w:r>
      <w:r w:rsidR="00A51E2F" w:rsidRPr="00755E8D">
        <w:t>n=</w:t>
      </w:r>
      <w:r w:rsidR="00D0118D" w:rsidRPr="00755E8D">
        <w:t>20,</w:t>
      </w:r>
      <w:r w:rsidR="00464081" w:rsidRPr="00755E8D">
        <w:t xml:space="preserve"> </w:t>
      </w:r>
      <w:r w:rsidR="00D0118D" w:rsidRPr="00755E8D">
        <w:t xml:space="preserve">65%) and </w:t>
      </w:r>
      <w:r w:rsidR="0035524F" w:rsidRPr="00755E8D">
        <w:t>S</w:t>
      </w:r>
      <w:r w:rsidR="00D0118D" w:rsidRPr="00755E8D">
        <w:t>tate</w:t>
      </w:r>
      <w:r w:rsidR="0035524F" w:rsidRPr="00755E8D">
        <w:t xml:space="preserve"> or T</w:t>
      </w:r>
      <w:r w:rsidR="00D0118D" w:rsidRPr="00755E8D">
        <w:t xml:space="preserve">erritory </w:t>
      </w:r>
      <w:r w:rsidR="0035524F" w:rsidRPr="00755E8D">
        <w:t>G</w:t>
      </w:r>
      <w:r w:rsidR="00D0118D" w:rsidRPr="00755E8D">
        <w:t>overnments (</w:t>
      </w:r>
      <w:r w:rsidR="00A51E2F" w:rsidRPr="00755E8D">
        <w:t>n=</w:t>
      </w:r>
      <w:r w:rsidR="00A6105C" w:rsidRPr="00755E8D">
        <w:t>16,</w:t>
      </w:r>
      <w:r w:rsidR="006519FB" w:rsidRPr="00755E8D">
        <w:t xml:space="preserve"> </w:t>
      </w:r>
      <w:r w:rsidR="00A6105C" w:rsidRPr="00755E8D">
        <w:t>55%)</w:t>
      </w:r>
      <w:r w:rsidR="00086468" w:rsidRPr="00755E8D">
        <w:t xml:space="preserve"> (See Figure 24, Dimension</w:t>
      </w:r>
      <w:r w:rsidR="00426A6A" w:rsidRPr="00755E8D">
        <w:t xml:space="preserve"> 2)</w:t>
      </w:r>
      <w:r w:rsidR="0018633E" w:rsidRPr="00755E8D">
        <w:t xml:space="preserve">. </w:t>
      </w:r>
    </w:p>
    <w:p w14:paraId="2DADBA20" w14:textId="01B71428" w:rsidR="00CB198B" w:rsidRPr="00755E8D" w:rsidRDefault="00B0523C" w:rsidP="00D86DC0">
      <w:pPr>
        <w:pStyle w:val="ListBullet"/>
      </w:pPr>
      <w:r w:rsidRPr="00755E8D">
        <w:t>Most common aspect of care and support integrated was referral and care pathways</w:t>
      </w:r>
      <w:r w:rsidR="00181B01" w:rsidRPr="00755E8D">
        <w:t xml:space="preserve"> (n=20, 65%)</w:t>
      </w:r>
      <w:r w:rsidRPr="00755E8D">
        <w:t xml:space="preserve">, </w:t>
      </w:r>
      <w:r w:rsidR="00E541B4" w:rsidRPr="00755E8D">
        <w:t xml:space="preserve">which may reflect the increased difficulty and coordination required to integrate intake, </w:t>
      </w:r>
      <w:proofErr w:type="gramStart"/>
      <w:r w:rsidR="00E541B4" w:rsidRPr="00755E8D">
        <w:t>assessment</w:t>
      </w:r>
      <w:proofErr w:type="gramEnd"/>
      <w:r w:rsidR="00E541B4" w:rsidRPr="00755E8D">
        <w:t xml:space="preserve"> and planning processes as well as the care and support delivery (see</w:t>
      </w:r>
      <w:r w:rsidR="00086468" w:rsidRPr="00755E8D">
        <w:t xml:space="preserve"> Figure 24, Dimension 3</w:t>
      </w:r>
      <w:r w:rsidR="00E541B4" w:rsidRPr="00755E8D">
        <w:t>)</w:t>
      </w:r>
      <w:r w:rsidR="00E35153" w:rsidRPr="00755E8D">
        <w:t>.</w:t>
      </w:r>
    </w:p>
    <w:p w14:paraId="31CCA249" w14:textId="2BA5456B" w:rsidR="00E35153" w:rsidRPr="00755E8D" w:rsidRDefault="005509D4" w:rsidP="00D86DC0">
      <w:pPr>
        <w:pStyle w:val="ListBullet"/>
      </w:pPr>
      <w:r w:rsidRPr="00755E8D">
        <w:t xml:space="preserve">Only a quarter (n=8, 26%) of </w:t>
      </w:r>
      <w:r w:rsidR="00DF132B" w:rsidRPr="00755E8D">
        <w:t xml:space="preserve">PHNs used </w:t>
      </w:r>
      <w:r w:rsidRPr="00755E8D">
        <w:t xml:space="preserve">skill and capability improvement initiatives as an integration lever, which </w:t>
      </w:r>
      <w:r w:rsidR="004F1088" w:rsidRPr="00755E8D">
        <w:t xml:space="preserve">may have contributed to the mixed quality of some service provider staff (see </w:t>
      </w:r>
      <w:r w:rsidR="00D7321C" w:rsidRPr="00755E8D">
        <w:t>Figure 24</w:t>
      </w:r>
      <w:r w:rsidR="00BD2DBB" w:rsidRPr="00755E8D">
        <w:t>, Dimension 4</w:t>
      </w:r>
      <w:r w:rsidR="004F1088" w:rsidRPr="00755E8D">
        <w:t>)</w:t>
      </w:r>
      <w:r w:rsidR="006519FB" w:rsidRPr="00755E8D">
        <w:t>.</w:t>
      </w:r>
      <w:r w:rsidR="00A414A8" w:rsidRPr="00755E8D">
        <w:t xml:space="preserve"> </w:t>
      </w:r>
    </w:p>
    <w:p w14:paraId="1128D521" w14:textId="4DED9A3D" w:rsidR="00A414A8" w:rsidRPr="00755E8D" w:rsidRDefault="00A414A8" w:rsidP="00A414A8">
      <w:pPr>
        <w:pStyle w:val="Caption"/>
      </w:pPr>
      <w:r w:rsidRPr="00755E8D">
        <w:lastRenderedPageBreak/>
        <w:t xml:space="preserve">Figure </w:t>
      </w:r>
      <w:r w:rsidR="00AA5D7C" w:rsidRPr="00755E8D">
        <w:fldChar w:fldCharType="begin"/>
      </w:r>
      <w:r w:rsidR="00AA5D7C" w:rsidRPr="00755E8D">
        <w:instrText xml:space="preserve"> SEQ Figure \* ARABIC </w:instrText>
      </w:r>
      <w:r w:rsidR="00AA5D7C" w:rsidRPr="00755E8D">
        <w:fldChar w:fldCharType="separate"/>
      </w:r>
      <w:r w:rsidR="00823965" w:rsidRPr="00755E8D">
        <w:rPr>
          <w:noProof/>
        </w:rPr>
        <w:t>24</w:t>
      </w:r>
      <w:r w:rsidR="00AA5D7C" w:rsidRPr="00755E8D">
        <w:fldChar w:fldCharType="end"/>
      </w:r>
      <w:r w:rsidRPr="00755E8D">
        <w:t xml:space="preserve"> | PHN integration framework</w:t>
      </w:r>
    </w:p>
    <w:p w14:paraId="2735746A" w14:textId="681A85FD" w:rsidR="00E91A14" w:rsidRPr="00755E8D" w:rsidRDefault="00290E45" w:rsidP="00CE4949">
      <w:pPr>
        <w:pStyle w:val="CommentText"/>
        <w:rPr>
          <w:sz w:val="19"/>
          <w:szCs w:val="19"/>
        </w:rPr>
      </w:pPr>
      <w:r w:rsidRPr="00755E8D">
        <w:rPr>
          <w:noProof/>
        </w:rPr>
        <w:drawing>
          <wp:inline distT="0" distB="0" distL="0" distR="0" wp14:anchorId="6FBD04F8" wp14:editId="3F226BB1">
            <wp:extent cx="5670550" cy="4427220"/>
            <wp:effectExtent l="0" t="0" r="6350" b="0"/>
            <wp:docPr id="7" name="Picture 7" descr="Additional forms of integration for dimension 1 included clinical mental health programs, NDIS and state-based psychosocial support programs. Consumers were another group driving integration for dimension 2. Care and support delivery and intake, assessment and care planning were the less commonly integrated aspects for dimension 3. There were four additional levers used to enable the integration of care for dimension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dditional forms of integration for dimension 1 included clinical mental health programs, NDIS and state-based psychosocial support programs. Consumers were another group driving integration for dimension 2. Care and support delivery and intake, assessment and care planning were the less commonly integrated aspects for dimension 3. There were four additional levers used to enable the integration of care for dimension 4. "/>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70550" cy="4427220"/>
                    </a:xfrm>
                    <a:prstGeom prst="rect">
                      <a:avLst/>
                    </a:prstGeom>
                    <a:noFill/>
                    <a:ln>
                      <a:noFill/>
                    </a:ln>
                  </pic:spPr>
                </pic:pic>
              </a:graphicData>
            </a:graphic>
          </wp:inline>
        </w:drawing>
      </w:r>
    </w:p>
    <w:p w14:paraId="36004A37" w14:textId="0566538F" w:rsidR="00282D9D" w:rsidRPr="00755E8D" w:rsidRDefault="00AC6970" w:rsidP="00D86DC0">
      <w:pPr>
        <w:pStyle w:val="Heading3"/>
      </w:pPr>
      <w:bookmarkStart w:id="167" w:name="_Ref58327962"/>
      <w:r w:rsidRPr="00755E8D">
        <w:t xml:space="preserve">Using the </w:t>
      </w:r>
      <w:r w:rsidR="00C231D4" w:rsidRPr="00755E8D">
        <w:t>Psychosocial Support Integration Framework to guide future action</w:t>
      </w:r>
      <w:bookmarkEnd w:id="167"/>
      <w:r w:rsidR="00C231D4" w:rsidRPr="00755E8D">
        <w:t xml:space="preserve"> </w:t>
      </w:r>
    </w:p>
    <w:p w14:paraId="6B2A6670" w14:textId="315ECBD2" w:rsidR="00A05F6D" w:rsidRPr="00755E8D" w:rsidRDefault="007E12BE" w:rsidP="00D86DC0">
      <w:pPr>
        <w:rPr>
          <w:lang w:val="en-AU"/>
        </w:rPr>
      </w:pPr>
      <w:r w:rsidRPr="00755E8D">
        <w:rPr>
          <w:lang w:val="en-AU"/>
        </w:rPr>
        <w:t xml:space="preserve">Collaboration at all levels of the health system is needed to support integration across the dimensions of the Framework. </w:t>
      </w:r>
      <w:r w:rsidR="00F854B0" w:rsidRPr="00755E8D">
        <w:rPr>
          <w:lang w:val="en-AU"/>
        </w:rPr>
        <w:t xml:space="preserve">The Framework may provide a common language </w:t>
      </w:r>
      <w:r w:rsidR="00A50C7E" w:rsidRPr="00755E8D">
        <w:rPr>
          <w:lang w:val="en-AU"/>
        </w:rPr>
        <w:t xml:space="preserve">for </w:t>
      </w:r>
      <w:r w:rsidR="0003118A" w:rsidRPr="00755E8D">
        <w:rPr>
          <w:lang w:val="en-AU"/>
        </w:rPr>
        <w:t>t</w:t>
      </w:r>
      <w:r w:rsidR="00A50C7E" w:rsidRPr="00755E8D">
        <w:rPr>
          <w:lang w:val="en-AU"/>
        </w:rPr>
        <w:t xml:space="preserve">he Commonwealth, PHNs and service providers to agree on </w:t>
      </w:r>
      <w:r w:rsidR="00E1561C" w:rsidRPr="00755E8D">
        <w:rPr>
          <w:lang w:val="en-AU"/>
        </w:rPr>
        <w:t xml:space="preserve">respective </w:t>
      </w:r>
      <w:r w:rsidR="00A50C7E" w:rsidRPr="00755E8D">
        <w:rPr>
          <w:lang w:val="en-AU"/>
        </w:rPr>
        <w:t xml:space="preserve">roles and responsibilities </w:t>
      </w:r>
      <w:r w:rsidR="00E1561C" w:rsidRPr="00755E8D">
        <w:rPr>
          <w:lang w:val="en-AU"/>
        </w:rPr>
        <w:t xml:space="preserve">in promoting integration. </w:t>
      </w:r>
    </w:p>
    <w:p w14:paraId="674B3B06" w14:textId="2EB76187" w:rsidR="00D83DF9" w:rsidRPr="00755E8D" w:rsidRDefault="00A05F6D" w:rsidP="002D18EA">
      <w:pPr>
        <w:spacing w:after="100"/>
        <w:rPr>
          <w:lang w:val="en-AU" w:eastAsia="en-AU"/>
        </w:rPr>
      </w:pPr>
      <w:r w:rsidRPr="00D86DC0">
        <w:rPr>
          <w:rStyle w:val="Strong"/>
        </w:rPr>
        <w:t>The Commonwealth</w:t>
      </w:r>
      <w:r w:rsidR="00275614" w:rsidRPr="00D86DC0">
        <w:rPr>
          <w:rStyle w:val="Strong"/>
        </w:rPr>
        <w:t xml:space="preserve"> can build integration into program design and share best practice</w:t>
      </w:r>
      <w:r w:rsidR="00194103" w:rsidRPr="00D86DC0">
        <w:rPr>
          <w:rStyle w:val="Strong"/>
        </w:rPr>
        <w:t>.</w:t>
      </w:r>
      <w:r w:rsidR="00EB0E66" w:rsidRPr="00755E8D">
        <w:rPr>
          <w:rFonts w:asciiTheme="majorHAnsi" w:hAnsiTheme="majorHAnsi" w:cstheme="majorHAnsi"/>
          <w:lang w:val="en-AU"/>
        </w:rPr>
        <w:t xml:space="preserve"> </w:t>
      </w:r>
      <w:r w:rsidR="00194103" w:rsidRPr="00755E8D">
        <w:rPr>
          <w:lang w:val="en-AU" w:eastAsia="en-AU"/>
        </w:rPr>
        <w:t xml:space="preserve">The Commonwealth </w:t>
      </w:r>
      <w:r w:rsidR="00CC5190" w:rsidRPr="00755E8D">
        <w:rPr>
          <w:lang w:val="en-AU" w:eastAsia="en-AU"/>
        </w:rPr>
        <w:t>can enable</w:t>
      </w:r>
      <w:r w:rsidR="00275614" w:rsidRPr="00755E8D">
        <w:rPr>
          <w:lang w:val="en-AU" w:eastAsia="en-AU"/>
        </w:rPr>
        <w:t xml:space="preserve"> integration </w:t>
      </w:r>
      <w:r w:rsidR="00CC5190" w:rsidRPr="00755E8D">
        <w:rPr>
          <w:lang w:val="en-AU" w:eastAsia="en-AU"/>
        </w:rPr>
        <w:t xml:space="preserve">by: </w:t>
      </w:r>
    </w:p>
    <w:p w14:paraId="4C244400" w14:textId="365CC0D1" w:rsidR="00A05F6D" w:rsidRPr="00755E8D" w:rsidRDefault="00A05F6D" w:rsidP="00D86DC0">
      <w:pPr>
        <w:pStyle w:val="ListBullet"/>
      </w:pPr>
      <w:r w:rsidRPr="00755E8D">
        <w:t xml:space="preserve">Articulating a clear and specific vision for integration of psychosocial supports across all four dimensions of </w:t>
      </w:r>
      <w:r w:rsidR="00C13EFF" w:rsidRPr="00755E8D">
        <w:fldChar w:fldCharType="begin"/>
      </w:r>
      <w:r w:rsidR="00C13EFF" w:rsidRPr="00755E8D">
        <w:instrText xml:space="preserve"> REF _Ref57977166 \h </w:instrText>
      </w:r>
      <w:r w:rsidR="00381C30" w:rsidRPr="00755E8D">
        <w:instrText xml:space="preserve"> \* MERGEFORMAT </w:instrText>
      </w:r>
      <w:r w:rsidR="00C13EFF" w:rsidRPr="00755E8D">
        <w:fldChar w:fldCharType="separate"/>
      </w:r>
      <w:r w:rsidR="00823965" w:rsidRPr="00755E8D">
        <w:t xml:space="preserve">Figure </w:t>
      </w:r>
      <w:r w:rsidR="00823965" w:rsidRPr="00755E8D">
        <w:rPr>
          <w:noProof/>
        </w:rPr>
        <w:t>23</w:t>
      </w:r>
      <w:r w:rsidR="00C13EFF" w:rsidRPr="00755E8D">
        <w:fldChar w:fldCharType="end"/>
      </w:r>
      <w:r w:rsidR="00A469A1" w:rsidRPr="00755E8D">
        <w:t xml:space="preserve"> </w:t>
      </w:r>
      <w:r w:rsidRPr="00755E8D">
        <w:t>and building this vision into program design and structure. This may include moving toward fewer programs which fund multiple service types (</w:t>
      </w:r>
      <w:proofErr w:type="gramStart"/>
      <w:r w:rsidRPr="00755E8D">
        <w:t>i.e.</w:t>
      </w:r>
      <w:proofErr w:type="gramEnd"/>
      <w:r w:rsidRPr="00755E8D">
        <w:t xml:space="preserve"> a broader scope</w:t>
      </w:r>
      <w:r w:rsidR="00A50C7E" w:rsidRPr="00755E8D">
        <w:t>)</w:t>
      </w:r>
      <w:r w:rsidRPr="00755E8D">
        <w:t xml:space="preserve"> and providing increased flexibility in the use of funds to promote integration and delivery</w:t>
      </w:r>
      <w:r w:rsidR="00F64014" w:rsidRPr="00755E8D">
        <w:t xml:space="preserve"> of</w:t>
      </w:r>
      <w:r w:rsidRPr="00755E8D">
        <w:t xml:space="preserve"> the services needed by consumers. </w:t>
      </w:r>
    </w:p>
    <w:p w14:paraId="1FB2FA30" w14:textId="54139582" w:rsidR="00A05F6D" w:rsidRPr="00755E8D" w:rsidRDefault="00A05F6D" w:rsidP="00D86DC0">
      <w:pPr>
        <w:pStyle w:val="ListBullet"/>
      </w:pPr>
      <w:r w:rsidRPr="00755E8D">
        <w:t xml:space="preserve">Negotiating for integration at a national level. This includes working with state </w:t>
      </w:r>
      <w:r w:rsidR="0037341A" w:rsidRPr="00755E8D">
        <w:t xml:space="preserve">and territory </w:t>
      </w:r>
      <w:r w:rsidRPr="00755E8D">
        <w:t>governments and the NDIS to develop a coherent vision for how relevant programs, funding and services should integrate</w:t>
      </w:r>
      <w:r w:rsidR="00EB6462" w:rsidRPr="00755E8D">
        <w:t>,</w:t>
      </w:r>
      <w:r w:rsidRPr="00755E8D">
        <w:t xml:space="preserve"> and translating these into clear agreements. </w:t>
      </w:r>
    </w:p>
    <w:p w14:paraId="3034C779" w14:textId="73B512D4" w:rsidR="00A05F6D" w:rsidRPr="00755E8D" w:rsidRDefault="00A05F6D" w:rsidP="00D86DC0">
      <w:pPr>
        <w:pStyle w:val="ListBullet"/>
      </w:pPr>
      <w:r w:rsidRPr="00755E8D">
        <w:t>Provid</w:t>
      </w:r>
      <w:r w:rsidR="00425BB6" w:rsidRPr="00755E8D">
        <w:t>ing</w:t>
      </w:r>
      <w:r w:rsidRPr="00755E8D">
        <w:t xml:space="preserve"> guidance and support to PHNs on integration. This includes collect</w:t>
      </w:r>
      <w:r w:rsidR="00CA697B" w:rsidRPr="00755E8D">
        <w:t>ing</w:t>
      </w:r>
      <w:r w:rsidRPr="00755E8D">
        <w:t xml:space="preserve"> and aggregat</w:t>
      </w:r>
      <w:r w:rsidR="00CA697B" w:rsidRPr="00755E8D">
        <w:t>ing</w:t>
      </w:r>
      <w:r w:rsidRPr="00755E8D">
        <w:t xml:space="preserve"> intelligence from all PHNs, sharing best practice and facilitating communities of practice.</w:t>
      </w:r>
    </w:p>
    <w:p w14:paraId="5C85B87B" w14:textId="7DB811F1" w:rsidR="00906A02" w:rsidRPr="00755E8D" w:rsidRDefault="008032ED" w:rsidP="002D18EA">
      <w:pPr>
        <w:spacing w:after="100"/>
        <w:rPr>
          <w:rFonts w:asciiTheme="minorHAnsi" w:hAnsiTheme="minorHAnsi" w:cstheme="minorHAnsi"/>
          <w:lang w:val="en-AU"/>
        </w:rPr>
      </w:pPr>
      <w:r w:rsidRPr="00D86DC0">
        <w:rPr>
          <w:rStyle w:val="Strong"/>
        </w:rPr>
        <w:t xml:space="preserve">States and territories </w:t>
      </w:r>
      <w:r w:rsidR="00050E5F" w:rsidRPr="00D86DC0">
        <w:rPr>
          <w:rStyle w:val="Strong"/>
        </w:rPr>
        <w:t xml:space="preserve">can </w:t>
      </w:r>
      <w:r w:rsidR="00516962" w:rsidRPr="00D86DC0">
        <w:rPr>
          <w:rStyle w:val="Strong"/>
        </w:rPr>
        <w:t xml:space="preserve">further </w:t>
      </w:r>
      <w:r w:rsidR="00050E5F" w:rsidRPr="00D86DC0">
        <w:rPr>
          <w:rStyle w:val="Strong"/>
        </w:rPr>
        <w:t xml:space="preserve">collaborate with </w:t>
      </w:r>
      <w:r w:rsidR="00D9117D" w:rsidRPr="00D86DC0">
        <w:rPr>
          <w:rStyle w:val="Strong"/>
        </w:rPr>
        <w:t>the Commonwealth</w:t>
      </w:r>
      <w:r w:rsidR="00050E5F" w:rsidRPr="00D86DC0">
        <w:rPr>
          <w:rStyle w:val="Strong"/>
        </w:rPr>
        <w:t xml:space="preserve"> </w:t>
      </w:r>
      <w:r w:rsidR="00AD486E" w:rsidRPr="00D86DC0">
        <w:rPr>
          <w:rStyle w:val="Strong"/>
        </w:rPr>
        <w:t>and PHNs</w:t>
      </w:r>
      <w:r w:rsidR="00906A02" w:rsidRPr="00D86DC0">
        <w:rPr>
          <w:rStyle w:val="Strong"/>
        </w:rPr>
        <w:t>.</w:t>
      </w:r>
      <w:r w:rsidR="00906A02" w:rsidRPr="00755E8D">
        <w:rPr>
          <w:rFonts w:asciiTheme="minorHAnsi" w:hAnsiTheme="minorHAnsi" w:cstheme="minorHAnsi"/>
          <w:lang w:val="en-AU"/>
        </w:rPr>
        <w:t xml:space="preserve"> States and territ</w:t>
      </w:r>
      <w:r w:rsidR="004849D7" w:rsidRPr="00755E8D">
        <w:rPr>
          <w:rFonts w:asciiTheme="minorHAnsi" w:hAnsiTheme="minorHAnsi" w:cstheme="minorHAnsi"/>
          <w:lang w:val="en-AU"/>
        </w:rPr>
        <w:t xml:space="preserve">ories can enable integration by: </w:t>
      </w:r>
    </w:p>
    <w:p w14:paraId="38113068" w14:textId="6CCDEB9D" w:rsidR="002C362B" w:rsidRPr="00755E8D" w:rsidRDefault="007051CC" w:rsidP="00D86DC0">
      <w:pPr>
        <w:pStyle w:val="ListBullet"/>
      </w:pPr>
      <w:r w:rsidRPr="00755E8D">
        <w:lastRenderedPageBreak/>
        <w:t xml:space="preserve">Participating in regional governance </w:t>
      </w:r>
      <w:r w:rsidR="00E03E9F" w:rsidRPr="00755E8D">
        <w:t>structures</w:t>
      </w:r>
      <w:r w:rsidR="00466A4F" w:rsidRPr="00755E8D">
        <w:t xml:space="preserve"> to coordinate or integrate psychosocial supports.</w:t>
      </w:r>
      <w:r w:rsidR="00BB1493" w:rsidRPr="00755E8D">
        <w:t xml:space="preserve"> This may include joining up psychosocial programs or establishing clear distinctions in the aims and roles of Commonwealth and state psychosocial funding.</w:t>
      </w:r>
    </w:p>
    <w:p w14:paraId="57A25670" w14:textId="4A213474" w:rsidR="00A05F6D" w:rsidRPr="00755E8D" w:rsidRDefault="00A05F6D" w:rsidP="002D18EA">
      <w:pPr>
        <w:spacing w:after="100"/>
        <w:rPr>
          <w:lang w:val="en-AU" w:eastAsia="en-AU"/>
        </w:rPr>
      </w:pPr>
      <w:r w:rsidRPr="00D86DC0">
        <w:rPr>
          <w:rStyle w:val="Strong"/>
        </w:rPr>
        <w:t>PHNs can use levers across the commissioning cycle and their role as a regional leader to enable integration</w:t>
      </w:r>
      <w:r w:rsidR="00EB0E66" w:rsidRPr="00D86DC0">
        <w:rPr>
          <w:rStyle w:val="Strong"/>
        </w:rPr>
        <w:t>.</w:t>
      </w:r>
      <w:r w:rsidR="00EB0E66" w:rsidRPr="00755E8D">
        <w:rPr>
          <w:rFonts w:asciiTheme="majorHAnsi" w:hAnsiTheme="majorHAnsi" w:cstheme="majorHAnsi"/>
          <w:lang w:val="en-AU"/>
        </w:rPr>
        <w:t xml:space="preserve"> </w:t>
      </w:r>
      <w:r w:rsidRPr="00755E8D">
        <w:rPr>
          <w:lang w:val="en-AU" w:eastAsia="en-AU"/>
        </w:rPr>
        <w:t xml:space="preserve">PHNs can enable integration by: </w:t>
      </w:r>
    </w:p>
    <w:p w14:paraId="09DADB23" w14:textId="0B618E54" w:rsidR="00A05F6D" w:rsidRPr="00755E8D" w:rsidRDefault="00A05F6D" w:rsidP="00D86DC0">
      <w:pPr>
        <w:pStyle w:val="ListBullet"/>
      </w:pPr>
      <w:r w:rsidRPr="00755E8D">
        <w:t xml:space="preserve">Co-designing evidence-based local care pathways </w:t>
      </w:r>
      <w:r w:rsidR="00E03E9F" w:rsidRPr="00755E8D">
        <w:t xml:space="preserve">for </w:t>
      </w:r>
      <w:r w:rsidRPr="00755E8D">
        <w:t>different cohorts (</w:t>
      </w:r>
      <w:proofErr w:type="gramStart"/>
      <w:r w:rsidRPr="00755E8D">
        <w:t>e.g.</w:t>
      </w:r>
      <w:proofErr w:type="gramEnd"/>
      <w:r w:rsidRPr="00755E8D">
        <w:t xml:space="preserve"> dual diagnoses, Aboriginal and Torres Strait Islanders and people from culturally and linguistically diverse backgrounds)</w:t>
      </w:r>
      <w:r w:rsidR="00CA697B" w:rsidRPr="00755E8D">
        <w:t>.</w:t>
      </w:r>
    </w:p>
    <w:p w14:paraId="2C157607" w14:textId="5E995DF4" w:rsidR="00A05F6D" w:rsidRPr="00755E8D" w:rsidRDefault="00A05F6D" w:rsidP="00D86DC0">
      <w:pPr>
        <w:pStyle w:val="ListBullet"/>
      </w:pPr>
      <w:r w:rsidRPr="00755E8D">
        <w:t xml:space="preserve">Bringing together states/territories, NDIS and service providers under </w:t>
      </w:r>
      <w:r w:rsidR="007051CC" w:rsidRPr="00755E8D">
        <w:t>regional</w:t>
      </w:r>
      <w:r w:rsidRPr="00755E8D">
        <w:t xml:space="preserve"> governance </w:t>
      </w:r>
      <w:r w:rsidR="00E03E9F" w:rsidRPr="00755E8D">
        <w:t xml:space="preserve">structures </w:t>
      </w:r>
      <w:r w:rsidRPr="00755E8D">
        <w:t>to coordinate or integrate the plannin</w:t>
      </w:r>
      <w:r w:rsidR="00476B6A" w:rsidRPr="00755E8D">
        <w:t>g</w:t>
      </w:r>
      <w:r w:rsidR="004F4781" w:rsidRPr="00755E8D">
        <w:t xml:space="preserve">, </w:t>
      </w:r>
      <w:proofErr w:type="gramStart"/>
      <w:r w:rsidRPr="00755E8D">
        <w:t>delivery</w:t>
      </w:r>
      <w:proofErr w:type="gramEnd"/>
      <w:r w:rsidRPr="00755E8D">
        <w:t xml:space="preserve"> </w:t>
      </w:r>
      <w:r w:rsidR="00476B6A" w:rsidRPr="00755E8D">
        <w:t xml:space="preserve">and </w:t>
      </w:r>
      <w:r w:rsidRPr="00755E8D">
        <w:t xml:space="preserve">evaluation of psychosocial supports.  </w:t>
      </w:r>
    </w:p>
    <w:p w14:paraId="4E5DB9BE" w14:textId="1EA15AB2" w:rsidR="00A05F6D" w:rsidRPr="00755E8D" w:rsidRDefault="00A05F6D" w:rsidP="00D86DC0">
      <w:pPr>
        <w:pStyle w:val="ListBullet"/>
      </w:pPr>
      <w:r w:rsidRPr="00755E8D">
        <w:t xml:space="preserve">Facilitating the establishment of common tools and processes such as </w:t>
      </w:r>
      <w:proofErr w:type="spellStart"/>
      <w:r w:rsidRPr="00755E8D">
        <w:t>centralised</w:t>
      </w:r>
      <w:proofErr w:type="spellEnd"/>
      <w:r w:rsidRPr="00755E8D">
        <w:t xml:space="preserve"> intake and assessment processes, a standardised monitoring and evaluation framework for psychosocial support integration (including metrics for tracking progress towards integration)</w:t>
      </w:r>
      <w:r w:rsidR="00CA697B" w:rsidRPr="00755E8D">
        <w:t>.</w:t>
      </w:r>
    </w:p>
    <w:p w14:paraId="7CAB87A2" w14:textId="0CD3C230" w:rsidR="00A05F6D" w:rsidRPr="00755E8D" w:rsidRDefault="00A05F6D" w:rsidP="00D86DC0">
      <w:pPr>
        <w:pStyle w:val="ListBullet"/>
      </w:pPr>
      <w:r w:rsidRPr="00755E8D">
        <w:t xml:space="preserve">Considering the use of joint commissioning (including budgeting, contracting and payment) approaches to </w:t>
      </w:r>
      <w:proofErr w:type="spellStart"/>
      <w:r w:rsidRPr="00755E8D">
        <w:t>incentivise</w:t>
      </w:r>
      <w:proofErr w:type="spellEnd"/>
      <w:r w:rsidRPr="00755E8D">
        <w:t xml:space="preserve"> integration</w:t>
      </w:r>
      <w:r w:rsidR="00CA697B" w:rsidRPr="00755E8D">
        <w:t>.</w:t>
      </w:r>
    </w:p>
    <w:p w14:paraId="3FE024CC" w14:textId="57810576" w:rsidR="00A05F6D" w:rsidRPr="00755E8D" w:rsidRDefault="00275614" w:rsidP="002D18EA">
      <w:pPr>
        <w:spacing w:after="100"/>
        <w:rPr>
          <w:lang w:val="en-AU" w:eastAsia="en-AU"/>
        </w:rPr>
      </w:pPr>
      <w:r w:rsidRPr="00D86DC0">
        <w:rPr>
          <w:rStyle w:val="Strong"/>
        </w:rPr>
        <w:t>Service providers can work collaboratively with consumers and other service providers to ensure consumer-centric, continuous care</w:t>
      </w:r>
      <w:r w:rsidR="00EB0E66" w:rsidRPr="00D86DC0">
        <w:rPr>
          <w:rStyle w:val="Strong"/>
        </w:rPr>
        <w:t>.</w:t>
      </w:r>
      <w:r w:rsidR="00EB0E66" w:rsidRPr="00755E8D">
        <w:rPr>
          <w:rFonts w:asciiTheme="majorHAnsi" w:hAnsiTheme="majorHAnsi" w:cstheme="majorHAnsi"/>
          <w:lang w:val="en-AU"/>
        </w:rPr>
        <w:t xml:space="preserve"> </w:t>
      </w:r>
      <w:r w:rsidR="00A05F6D" w:rsidRPr="00755E8D">
        <w:rPr>
          <w:lang w:val="en-AU" w:eastAsia="en-AU"/>
        </w:rPr>
        <w:t xml:space="preserve">Service providers can enable integration by: </w:t>
      </w:r>
    </w:p>
    <w:p w14:paraId="14F07A2F" w14:textId="06C949C8" w:rsidR="00275614" w:rsidRPr="00755E8D" w:rsidRDefault="00275614" w:rsidP="00D86DC0">
      <w:pPr>
        <w:pStyle w:val="ListBullet"/>
      </w:pPr>
      <w:r w:rsidRPr="00755E8D">
        <w:t xml:space="preserve">Understanding what’s important to the consumer, their </w:t>
      </w:r>
      <w:r w:rsidR="00DE695E" w:rsidRPr="00755E8D">
        <w:t xml:space="preserve">friends, </w:t>
      </w:r>
      <w:proofErr w:type="gramStart"/>
      <w:r w:rsidR="00DE695E" w:rsidRPr="00755E8D">
        <w:t>families</w:t>
      </w:r>
      <w:proofErr w:type="gramEnd"/>
      <w:r w:rsidRPr="00755E8D">
        <w:t xml:space="preserve"> and </w:t>
      </w:r>
      <w:r w:rsidR="00DE695E" w:rsidRPr="00755E8D">
        <w:t>other support people</w:t>
      </w:r>
      <w:r w:rsidR="00892EC2" w:rsidRPr="00755E8D">
        <w:t>.</w:t>
      </w:r>
    </w:p>
    <w:p w14:paraId="688C08E8" w14:textId="73202C09" w:rsidR="00A05F6D" w:rsidRPr="00755E8D" w:rsidRDefault="00A05F6D" w:rsidP="00D86DC0">
      <w:pPr>
        <w:pStyle w:val="ListBullet"/>
      </w:pPr>
      <w:r w:rsidRPr="00755E8D">
        <w:t>Working with other service providers to ensure transitions between care settings are smooth</w:t>
      </w:r>
      <w:r w:rsidR="00892EC2" w:rsidRPr="00755E8D">
        <w:t>.</w:t>
      </w:r>
      <w:r w:rsidRPr="00755E8D">
        <w:t xml:space="preserve"> </w:t>
      </w:r>
    </w:p>
    <w:p w14:paraId="5F3E9016" w14:textId="34463FD2" w:rsidR="00A05F6D" w:rsidRPr="00755E8D" w:rsidRDefault="00A05F6D" w:rsidP="00D86DC0">
      <w:pPr>
        <w:pStyle w:val="ListBullet"/>
      </w:pPr>
      <w:r w:rsidRPr="00755E8D">
        <w:t>Innovating and sharing integrated models of care</w:t>
      </w:r>
      <w:r w:rsidR="00892EC2" w:rsidRPr="00755E8D">
        <w:t>.</w:t>
      </w:r>
      <w:r w:rsidRPr="00755E8D">
        <w:t xml:space="preserve"> </w:t>
      </w:r>
    </w:p>
    <w:p w14:paraId="56DEBF1F" w14:textId="51D215FA" w:rsidR="001B0625" w:rsidRPr="00755E8D" w:rsidRDefault="00A05F6D" w:rsidP="00D86DC0">
      <w:pPr>
        <w:pStyle w:val="ListBullet"/>
      </w:pPr>
      <w:r w:rsidRPr="00755E8D">
        <w:t xml:space="preserve">Adapting </w:t>
      </w:r>
      <w:proofErr w:type="spellStart"/>
      <w:r w:rsidRPr="00755E8D">
        <w:t>organisational</w:t>
      </w:r>
      <w:proofErr w:type="spellEnd"/>
      <w:r w:rsidRPr="00755E8D">
        <w:t xml:space="preserve"> practices to adhere to common tools, systems and processes (</w:t>
      </w:r>
      <w:proofErr w:type="gramStart"/>
      <w:r w:rsidRPr="00755E8D">
        <w:t>e.g.</w:t>
      </w:r>
      <w:proofErr w:type="gramEnd"/>
      <w:r w:rsidRPr="00755E8D">
        <w:t xml:space="preserve"> using common assessment and planning tools and interoperable information sharing systems)</w:t>
      </w:r>
      <w:r w:rsidR="00892EC2" w:rsidRPr="00755E8D">
        <w:t>.</w:t>
      </w:r>
      <w:r w:rsidRPr="00755E8D">
        <w:t xml:space="preserve"> </w:t>
      </w:r>
      <w:bookmarkStart w:id="168" w:name="_Toc55042759"/>
    </w:p>
    <w:p w14:paraId="02B1199C" w14:textId="620B3F9C" w:rsidR="009C000B" w:rsidRDefault="00584FDA" w:rsidP="00D86DC0">
      <w:pPr>
        <w:pStyle w:val="Heading1"/>
        <w:pageBreakBefore/>
        <w:ind w:left="431" w:hanging="431"/>
      </w:pPr>
      <w:bookmarkStart w:id="169" w:name="_Ref58235912"/>
      <w:bookmarkStart w:id="170" w:name="_Toc97564815"/>
      <w:bookmarkStart w:id="171" w:name="_Hlk58692858"/>
      <w:bookmarkEnd w:id="168"/>
      <w:r w:rsidRPr="00755E8D">
        <w:lastRenderedPageBreak/>
        <w:t>How cost effective are the programs?</w:t>
      </w:r>
      <w:bookmarkEnd w:id="169"/>
      <w:r w:rsidR="006C17A0" w:rsidRPr="00755E8D">
        <w:t xml:space="preserve"> (KLE 5)</w:t>
      </w:r>
      <w:bookmarkEnd w:id="170"/>
    </w:p>
    <w:p w14:paraId="0FDE6FA1" w14:textId="126613A9" w:rsidR="008C0008" w:rsidRPr="008C0008" w:rsidRDefault="008C0008" w:rsidP="00A456A0">
      <w:pPr>
        <w:pStyle w:val="Longformcallout"/>
        <w:pBdr>
          <w:left w:val="single" w:sz="8" w:space="4" w:color="F8981D" w:themeColor="accent3"/>
        </w:pBdr>
        <w:shd w:val="clear" w:color="auto" w:fill="E6E6E1" w:themeFill="accent5"/>
        <w:rPr>
          <w:b/>
          <w:bCs/>
          <w:szCs w:val="20"/>
        </w:rPr>
      </w:pPr>
      <w:r w:rsidRPr="008C0008">
        <w:rPr>
          <w:b/>
          <w:bCs/>
          <w:szCs w:val="20"/>
        </w:rPr>
        <w:t>Summary of findings</w:t>
      </w:r>
    </w:p>
    <w:p w14:paraId="759843B5" w14:textId="28EC64A9" w:rsidR="00E5184A" w:rsidRPr="00755E8D" w:rsidRDefault="00E5184A" w:rsidP="00A456A0">
      <w:pPr>
        <w:pStyle w:val="Longformcallout"/>
        <w:pBdr>
          <w:left w:val="single" w:sz="8" w:space="4" w:color="F8981D" w:themeColor="accent3"/>
        </w:pBdr>
        <w:shd w:val="clear" w:color="auto" w:fill="E6E6E1" w:themeFill="accent5"/>
      </w:pPr>
      <w:r w:rsidRPr="00755E8D">
        <w:t xml:space="preserve">The average funding per consumer for NPS-M was lower than estimated when modelling the service ($3,248 vs $6,345) This is likely due to more consumers accessing the service for a shorter period than a full year. The average funding per consumer for </w:t>
      </w:r>
      <w:proofErr w:type="spellStart"/>
      <w:r w:rsidRPr="00755E8D">
        <w:t>CoS</w:t>
      </w:r>
      <w:proofErr w:type="spellEnd"/>
      <w:r w:rsidRPr="00755E8D">
        <w:t xml:space="preserve"> was higher than expected ($7,385 vs $4,160) and likely reflects fewer consumers accessing the services either because they have not transitioned from NPS-T or did not pursue receiving support through </w:t>
      </w:r>
      <w:proofErr w:type="spellStart"/>
      <w:r w:rsidRPr="00755E8D">
        <w:t>CoS.</w:t>
      </w:r>
      <w:proofErr w:type="spellEnd"/>
      <w:r w:rsidRPr="00755E8D">
        <w:t xml:space="preserve"> The funding per consumer of the NPS-M program is on the low end of the range when compared with other psychosocial support services including </w:t>
      </w:r>
      <w:proofErr w:type="spellStart"/>
      <w:r w:rsidRPr="00755E8D">
        <w:t>PHaMs</w:t>
      </w:r>
      <w:proofErr w:type="spellEnd"/>
      <w:r w:rsidRPr="00755E8D">
        <w:t xml:space="preserve">, PIR, D2DL and state or territory-funded programs. The funding per consumer for </w:t>
      </w:r>
      <w:proofErr w:type="spellStart"/>
      <w:r w:rsidRPr="00755E8D">
        <w:t>CoS</w:t>
      </w:r>
      <w:proofErr w:type="spellEnd"/>
      <w:r w:rsidRPr="00755E8D">
        <w:t xml:space="preserve"> is in the middle of the range compared with the same programs. The funding per consumer varies substantially between PHNs across both the NPS-M and </w:t>
      </w:r>
      <w:proofErr w:type="spellStart"/>
      <w:r w:rsidRPr="00755E8D">
        <w:t>CoS</w:t>
      </w:r>
      <w:proofErr w:type="spellEnd"/>
      <w:r w:rsidRPr="00755E8D">
        <w:t xml:space="preserve"> programs. </w:t>
      </w:r>
    </w:p>
    <w:p w14:paraId="6D6A5DDA" w14:textId="77777777" w:rsidR="00E5184A" w:rsidRPr="00755E8D" w:rsidRDefault="00E5184A" w:rsidP="00A456A0">
      <w:pPr>
        <w:pStyle w:val="Longformcallout"/>
        <w:pBdr>
          <w:left w:val="single" w:sz="8" w:space="4" w:color="F8981D" w:themeColor="accent3"/>
        </w:pBdr>
        <w:shd w:val="clear" w:color="auto" w:fill="E6E6E1" w:themeFill="accent5"/>
      </w:pPr>
      <w:r w:rsidRPr="00755E8D">
        <w:t xml:space="preserve">PHNs and service providers noted that service delivery is more costly in regional and remote areas (potentially up to double the cost of providing the same service in metropolitan areas) due to high travel costs and thin markets. Some PHNs noted that they cross-subsidised the NPS-M and </w:t>
      </w:r>
      <w:proofErr w:type="spellStart"/>
      <w:r w:rsidRPr="00755E8D">
        <w:t>CoS</w:t>
      </w:r>
      <w:proofErr w:type="spellEnd"/>
      <w:r w:rsidRPr="00755E8D">
        <w:t xml:space="preserve"> by commissioning services with other programs (often NPS-T and Interface funding) to increase access and provide appropriate support for consumers. </w:t>
      </w:r>
    </w:p>
    <w:p w14:paraId="249F7200" w14:textId="77777777" w:rsidR="00E5184A" w:rsidRPr="00755E8D" w:rsidRDefault="00E5184A" w:rsidP="00A456A0">
      <w:pPr>
        <w:pStyle w:val="Longformcallout"/>
        <w:pBdr>
          <w:left w:val="single" w:sz="8" w:space="4" w:color="F8981D" w:themeColor="accent3"/>
        </w:pBdr>
        <w:shd w:val="clear" w:color="auto" w:fill="E6E6E1" w:themeFill="accent5"/>
      </w:pPr>
      <w:r w:rsidRPr="00755E8D">
        <w:t>It is not possible to assess the cost-effectiveness of the current programs in terms of achieving outcomes for consumers and efficiencies across the broader health system due to limitations with data that is currently available. These limitations include a lack of consistent outcome data across psychosocial programs and the inability to link program usage data with other national datasets (</w:t>
      </w:r>
      <w:proofErr w:type="gramStart"/>
      <w:r w:rsidRPr="00755E8D">
        <w:t>e.g.</w:t>
      </w:r>
      <w:proofErr w:type="gramEnd"/>
      <w:r w:rsidRPr="00755E8D">
        <w:t xml:space="preserve"> national hospital morbidity database).</w:t>
      </w:r>
    </w:p>
    <w:p w14:paraId="75C253FD" w14:textId="4E3A2E20" w:rsidR="0054018C" w:rsidRPr="00792454" w:rsidRDefault="00E5184A" w:rsidP="00792454">
      <w:pPr>
        <w:pStyle w:val="Longformcallout"/>
        <w:pBdr>
          <w:left w:val="single" w:sz="8" w:space="4" w:color="F8981D" w:themeColor="accent3"/>
        </w:pBdr>
        <w:shd w:val="clear" w:color="auto" w:fill="E6E6E1" w:themeFill="accent5"/>
      </w:pPr>
      <w:r w:rsidRPr="00755E8D">
        <w:t>Administration costs used by PHNs and service providers reflected approximately 20% of total funding across both programs. Stakeholders noted that having two streams of funding and different reporting requirements across PHNs substantially increases administrative burden and costs. There are opportunities to streamline funding streams and support service providers to find economies of scale.</w:t>
      </w:r>
      <w:bookmarkEnd w:id="171"/>
    </w:p>
    <w:p w14:paraId="52537BCA" w14:textId="00C82858" w:rsidR="005D5A38" w:rsidRPr="00755E8D" w:rsidRDefault="00E44D65" w:rsidP="00D762B5">
      <w:pPr>
        <w:pStyle w:val="Heading2"/>
      </w:pPr>
      <w:bookmarkStart w:id="172" w:name="_Ref59023400"/>
      <w:bookmarkStart w:id="173" w:name="_Toc97564816"/>
      <w:r w:rsidRPr="00755E8D">
        <w:t>Cost of national psychosocial support programs compared with other psychosocial supports</w:t>
      </w:r>
      <w:bookmarkEnd w:id="172"/>
      <w:bookmarkEnd w:id="173"/>
    </w:p>
    <w:p w14:paraId="0EAF3C24" w14:textId="022F3518" w:rsidR="008434D0" w:rsidRPr="00D86DC0" w:rsidRDefault="00EE6C21" w:rsidP="00D86DC0">
      <w:pPr>
        <w:rPr>
          <w:lang w:val="en-AU" w:eastAsia="en-AU"/>
        </w:rPr>
      </w:pPr>
      <w:r w:rsidRPr="00755E8D">
        <w:rPr>
          <w:lang w:val="en-AU" w:eastAsia="en-AU"/>
        </w:rPr>
        <w:t xml:space="preserve">This section </w:t>
      </w:r>
      <w:r w:rsidR="005A0260" w:rsidRPr="00755E8D">
        <w:rPr>
          <w:lang w:val="en-AU" w:eastAsia="en-AU"/>
        </w:rPr>
        <w:t xml:space="preserve">provides a description of the modelled funding for the NPS-M and </w:t>
      </w:r>
      <w:proofErr w:type="spellStart"/>
      <w:r w:rsidR="005A0260" w:rsidRPr="00755E8D">
        <w:rPr>
          <w:lang w:val="en-AU" w:eastAsia="en-AU"/>
        </w:rPr>
        <w:t>CoS</w:t>
      </w:r>
      <w:proofErr w:type="spellEnd"/>
      <w:r w:rsidR="005A0260" w:rsidRPr="00755E8D">
        <w:rPr>
          <w:lang w:val="en-AU" w:eastAsia="en-AU"/>
        </w:rPr>
        <w:t xml:space="preserve"> programs</w:t>
      </w:r>
      <w:r w:rsidR="00615126" w:rsidRPr="00755E8D">
        <w:rPr>
          <w:lang w:val="en-AU" w:eastAsia="en-AU"/>
        </w:rPr>
        <w:t xml:space="preserve">, the actual cost per consumer and a comparison with other psychosocial supports funded by the Australian and </w:t>
      </w:r>
      <w:r w:rsidR="00F22A10" w:rsidRPr="00755E8D">
        <w:rPr>
          <w:lang w:val="en-AU" w:eastAsia="en-AU"/>
        </w:rPr>
        <w:t>s</w:t>
      </w:r>
      <w:r w:rsidR="00615126" w:rsidRPr="00755E8D">
        <w:rPr>
          <w:lang w:val="en-AU" w:eastAsia="en-AU"/>
        </w:rPr>
        <w:t>tate</w:t>
      </w:r>
      <w:r w:rsidR="00E51AD9" w:rsidRPr="00755E8D">
        <w:rPr>
          <w:lang w:val="en-AU" w:eastAsia="en-AU"/>
        </w:rPr>
        <w:t xml:space="preserve"> or </w:t>
      </w:r>
      <w:r w:rsidR="00F22A10" w:rsidRPr="00755E8D">
        <w:rPr>
          <w:lang w:val="en-AU" w:eastAsia="en-AU"/>
        </w:rPr>
        <w:t>t</w:t>
      </w:r>
      <w:r w:rsidR="00615126" w:rsidRPr="00755E8D">
        <w:rPr>
          <w:lang w:val="en-AU" w:eastAsia="en-AU"/>
        </w:rPr>
        <w:t xml:space="preserve">erritory </w:t>
      </w:r>
      <w:r w:rsidR="00F22A10" w:rsidRPr="00755E8D">
        <w:rPr>
          <w:lang w:val="en-AU" w:eastAsia="en-AU"/>
        </w:rPr>
        <w:t>governments.</w:t>
      </w:r>
    </w:p>
    <w:p w14:paraId="000F1517" w14:textId="4012074F" w:rsidR="00FB60B6" w:rsidRPr="00755E8D" w:rsidRDefault="00731F24" w:rsidP="00D86DC0">
      <w:pPr>
        <w:pStyle w:val="Heading3"/>
      </w:pPr>
      <w:r w:rsidRPr="00755E8D">
        <w:t>Modelled funding</w:t>
      </w:r>
      <w:r w:rsidR="004C59AC" w:rsidRPr="00755E8D">
        <w:t xml:space="preserve"> for the NPS-M and </w:t>
      </w:r>
      <w:proofErr w:type="spellStart"/>
      <w:r w:rsidR="004C59AC" w:rsidRPr="00755E8D">
        <w:t>CoS</w:t>
      </w:r>
      <w:proofErr w:type="spellEnd"/>
      <w:r w:rsidR="004C59AC" w:rsidRPr="00755E8D">
        <w:t xml:space="preserve"> programs</w:t>
      </w:r>
    </w:p>
    <w:p w14:paraId="09FB75B0" w14:textId="3F6B8AC3" w:rsidR="00B75FD8" w:rsidRPr="00755E8D" w:rsidRDefault="006E1382" w:rsidP="00392953">
      <w:pPr>
        <w:rPr>
          <w:rFonts w:cs="Segoe UI"/>
          <w:lang w:val="en-AU" w:eastAsia="en-AU"/>
        </w:rPr>
      </w:pPr>
      <w:r w:rsidRPr="00D86DC0">
        <w:rPr>
          <w:rStyle w:val="Strong"/>
        </w:rPr>
        <w:t>NPS-M was expected to provide 3,800 consumer places and cost $24.11</w:t>
      </w:r>
      <w:r w:rsidR="007C4296" w:rsidRPr="00D86DC0">
        <w:rPr>
          <w:rStyle w:val="Strong"/>
        </w:rPr>
        <w:t xml:space="preserve"> </w:t>
      </w:r>
      <w:r w:rsidRPr="00D86DC0">
        <w:rPr>
          <w:rStyle w:val="Strong"/>
        </w:rPr>
        <w:t>m</w:t>
      </w:r>
      <w:r w:rsidR="007C4296" w:rsidRPr="00D86DC0">
        <w:rPr>
          <w:rStyle w:val="Strong"/>
        </w:rPr>
        <w:t>illion</w:t>
      </w:r>
      <w:r w:rsidRPr="00D86DC0">
        <w:rPr>
          <w:rStyle w:val="Strong"/>
        </w:rPr>
        <w:t xml:space="preserve"> (2019-20) </w:t>
      </w:r>
      <w:r w:rsidR="00CE104F" w:rsidRPr="00D86DC0">
        <w:rPr>
          <w:rStyle w:val="Strong"/>
        </w:rPr>
        <w:t>resulting in average funding of $6,345 per consumer place.</w:t>
      </w:r>
      <w:r w:rsidR="005D680B" w:rsidRPr="00755E8D">
        <w:rPr>
          <w:rFonts w:ascii="Segoe UI Semibold" w:hAnsi="Segoe UI Semibold" w:cs="Segoe UI Semibold"/>
          <w:lang w:val="en-AU" w:eastAsia="en-AU"/>
        </w:rPr>
        <w:t xml:space="preserve"> </w:t>
      </w:r>
      <w:r w:rsidR="00F50EC9" w:rsidRPr="00755E8D">
        <w:rPr>
          <w:rFonts w:cs="Segoe UI"/>
          <w:lang w:val="en-AU" w:eastAsia="en-AU"/>
        </w:rPr>
        <w:t xml:space="preserve">Each </w:t>
      </w:r>
      <w:r w:rsidR="007C7215" w:rsidRPr="00755E8D">
        <w:rPr>
          <w:rFonts w:cs="Segoe UI"/>
          <w:lang w:val="en-AU" w:eastAsia="en-AU"/>
        </w:rPr>
        <w:t xml:space="preserve">of the intended 3,800 </w:t>
      </w:r>
      <w:r w:rsidR="00F50EC9" w:rsidRPr="00755E8D">
        <w:rPr>
          <w:rFonts w:cs="Segoe UI"/>
          <w:lang w:val="en-AU" w:eastAsia="en-AU"/>
        </w:rPr>
        <w:t>place</w:t>
      </w:r>
      <w:r w:rsidR="007C7215" w:rsidRPr="00755E8D">
        <w:rPr>
          <w:rFonts w:cs="Segoe UI"/>
          <w:lang w:val="en-AU" w:eastAsia="en-AU"/>
        </w:rPr>
        <w:t>s</w:t>
      </w:r>
      <w:r w:rsidR="00F50EC9" w:rsidRPr="00755E8D">
        <w:rPr>
          <w:rFonts w:cs="Segoe UI"/>
          <w:lang w:val="en-AU" w:eastAsia="en-AU"/>
        </w:rPr>
        <w:t xml:space="preserve"> was funded for 12 months but </w:t>
      </w:r>
      <w:r w:rsidR="009142B0" w:rsidRPr="00755E8D">
        <w:rPr>
          <w:rFonts w:cs="Segoe UI"/>
          <w:lang w:val="en-AU" w:eastAsia="en-AU"/>
        </w:rPr>
        <w:t xml:space="preserve">the Department has advised that </w:t>
      </w:r>
      <w:r w:rsidR="007A18C1" w:rsidRPr="00755E8D">
        <w:rPr>
          <w:rFonts w:cs="Segoe UI"/>
          <w:lang w:val="en-AU" w:eastAsia="en-AU"/>
        </w:rPr>
        <w:t>the funding did not</w:t>
      </w:r>
      <w:r w:rsidR="00F50EC9" w:rsidRPr="00755E8D">
        <w:rPr>
          <w:rFonts w:cs="Segoe UI"/>
          <w:lang w:val="en-AU" w:eastAsia="en-AU"/>
        </w:rPr>
        <w:t xml:space="preserve"> anticipate that individual consumers would use the place for the full 12-month period.</w:t>
      </w:r>
      <w:r w:rsidR="00895AD8" w:rsidRPr="00755E8D">
        <w:rPr>
          <w:rFonts w:cs="Segoe UI"/>
          <w:lang w:val="en-AU" w:eastAsia="en-AU"/>
        </w:rPr>
        <w:t xml:space="preserve"> </w:t>
      </w:r>
      <w:r w:rsidR="008A1A36" w:rsidRPr="00755E8D">
        <w:rPr>
          <w:rFonts w:cs="Segoe UI"/>
          <w:lang w:val="en-AU" w:eastAsia="en-AU"/>
        </w:rPr>
        <w:t xml:space="preserve">The guidance to PHNs for the NPS-M program noted that </w:t>
      </w:r>
      <w:r w:rsidR="000F4902" w:rsidRPr="00755E8D">
        <w:rPr>
          <w:rFonts w:cs="Segoe UI"/>
          <w:lang w:val="en-AU" w:eastAsia="en-AU"/>
        </w:rPr>
        <w:t>‘</w:t>
      </w:r>
      <w:r w:rsidR="008A1A36" w:rsidRPr="00755E8D">
        <w:rPr>
          <w:rFonts w:cs="Segoe UI"/>
          <w:lang w:val="en-AU" w:eastAsia="en-AU"/>
        </w:rPr>
        <w:t xml:space="preserve">the cohort being targeted through this initiative would generally require less intensive and possibly </w:t>
      </w:r>
      <w:proofErr w:type="gramStart"/>
      <w:r w:rsidR="008A1A36" w:rsidRPr="00755E8D">
        <w:rPr>
          <w:rFonts w:cs="Segoe UI"/>
          <w:lang w:val="en-AU" w:eastAsia="en-AU"/>
        </w:rPr>
        <w:t>shorter term</w:t>
      </w:r>
      <w:proofErr w:type="gramEnd"/>
      <w:r w:rsidR="008A1A36" w:rsidRPr="00755E8D">
        <w:rPr>
          <w:rFonts w:cs="Segoe UI"/>
          <w:lang w:val="en-AU" w:eastAsia="en-AU"/>
        </w:rPr>
        <w:t xml:space="preserve"> psychosocial support than the service offer provided through programs transitioning to the NDIS. The focus should be on building capacity and connectedness at times this is most needed, rather than providing ongoing support.</w:t>
      </w:r>
      <w:r w:rsidR="000F4902" w:rsidRPr="00755E8D">
        <w:rPr>
          <w:rFonts w:cs="Segoe UI"/>
          <w:lang w:val="en-AU" w:eastAsia="en-AU"/>
        </w:rPr>
        <w:t>’</w:t>
      </w:r>
      <w:r w:rsidR="008A1A36" w:rsidRPr="00755E8D">
        <w:rPr>
          <w:rStyle w:val="FootnoteReference"/>
          <w:lang w:val="en-AU" w:eastAsia="en-AU"/>
        </w:rPr>
        <w:t xml:space="preserve"> </w:t>
      </w:r>
      <w:r w:rsidR="008A1A36" w:rsidRPr="00755E8D">
        <w:rPr>
          <w:rStyle w:val="FootnoteReference"/>
          <w:lang w:val="en-AU" w:eastAsia="en-AU"/>
        </w:rPr>
        <w:footnoteReference w:id="103"/>
      </w:r>
      <w:r w:rsidR="008A1A36" w:rsidRPr="00755E8D">
        <w:rPr>
          <w:rFonts w:cs="Segoe UI"/>
          <w:lang w:val="en-AU" w:eastAsia="en-AU"/>
        </w:rPr>
        <w:t xml:space="preserve"> </w:t>
      </w:r>
      <w:r w:rsidR="00C35379" w:rsidRPr="00755E8D">
        <w:rPr>
          <w:rFonts w:cs="Segoe UI"/>
          <w:lang w:val="en-AU" w:eastAsia="en-AU"/>
        </w:rPr>
        <w:t>The Department has advised that</w:t>
      </w:r>
      <w:r w:rsidR="001C67D5" w:rsidRPr="00755E8D">
        <w:rPr>
          <w:rFonts w:cs="Segoe UI"/>
          <w:lang w:val="en-AU" w:eastAsia="en-AU"/>
        </w:rPr>
        <w:t>, b</w:t>
      </w:r>
      <w:r w:rsidR="00895AD8" w:rsidRPr="00755E8D">
        <w:rPr>
          <w:rFonts w:cs="Segoe UI"/>
          <w:lang w:val="en-AU" w:eastAsia="en-AU"/>
        </w:rPr>
        <w:t xml:space="preserve">ecause of this, the number of individual consumers who accessed support through NPS-M was expected to be higher than the 3,800 </w:t>
      </w:r>
      <w:proofErr w:type="gramStart"/>
      <w:r w:rsidR="00895AD8" w:rsidRPr="00755E8D">
        <w:rPr>
          <w:rFonts w:cs="Segoe UI"/>
          <w:lang w:val="en-AU" w:eastAsia="en-AU"/>
        </w:rPr>
        <w:t>figure</w:t>
      </w:r>
      <w:proofErr w:type="gramEnd"/>
      <w:r w:rsidR="00895AD8" w:rsidRPr="00755E8D">
        <w:rPr>
          <w:rFonts w:cs="Segoe UI"/>
          <w:lang w:val="en-AU" w:eastAsia="en-AU"/>
        </w:rPr>
        <w:t xml:space="preserve"> as consumers moved in and out of available consumer places.</w:t>
      </w:r>
      <w:r w:rsidR="0036396C" w:rsidRPr="00755E8D">
        <w:rPr>
          <w:rFonts w:cs="Segoe UI"/>
          <w:lang w:val="en-AU" w:eastAsia="en-AU"/>
        </w:rPr>
        <w:t xml:space="preserve"> If all 7,412 consumers who accessed the NPS-M program did so for 5.9 months (see </w:t>
      </w:r>
      <w:r w:rsidR="001D5A13" w:rsidRPr="00755E8D">
        <w:rPr>
          <w:rFonts w:cs="Segoe UI"/>
          <w:lang w:val="en-AU" w:eastAsia="en-AU"/>
        </w:rPr>
        <w:t>S</w:t>
      </w:r>
      <w:r w:rsidR="0036396C" w:rsidRPr="00755E8D">
        <w:rPr>
          <w:rFonts w:cs="Segoe UI"/>
          <w:lang w:val="en-AU" w:eastAsia="en-AU"/>
        </w:rPr>
        <w:t xml:space="preserve">ection </w:t>
      </w:r>
      <w:r w:rsidR="0036396C" w:rsidRPr="00755E8D">
        <w:rPr>
          <w:rFonts w:cs="Segoe UI"/>
          <w:lang w:val="en-AU" w:eastAsia="en-AU"/>
        </w:rPr>
        <w:lastRenderedPageBreak/>
        <w:fldChar w:fldCharType="begin"/>
      </w:r>
      <w:r w:rsidR="0036396C" w:rsidRPr="00755E8D">
        <w:rPr>
          <w:rFonts w:cs="Segoe UI"/>
          <w:lang w:val="en-AU" w:eastAsia="en-AU"/>
        </w:rPr>
        <w:instrText xml:space="preserve"> REF _Ref59005715 \r \h </w:instrText>
      </w:r>
      <w:r w:rsidR="00755E8D" w:rsidRPr="00755E8D">
        <w:rPr>
          <w:rFonts w:cs="Segoe UI"/>
          <w:lang w:val="en-AU" w:eastAsia="en-AU"/>
        </w:rPr>
        <w:instrText xml:space="preserve"> \* MERGEFORMAT </w:instrText>
      </w:r>
      <w:r w:rsidR="0036396C" w:rsidRPr="00755E8D">
        <w:rPr>
          <w:rFonts w:cs="Segoe UI"/>
          <w:lang w:val="en-AU" w:eastAsia="en-AU"/>
        </w:rPr>
      </w:r>
      <w:r w:rsidR="0036396C" w:rsidRPr="00755E8D">
        <w:rPr>
          <w:rFonts w:cs="Segoe UI"/>
          <w:lang w:val="en-AU" w:eastAsia="en-AU"/>
        </w:rPr>
        <w:fldChar w:fldCharType="separate"/>
      </w:r>
      <w:r w:rsidR="00823965" w:rsidRPr="00755E8D">
        <w:rPr>
          <w:rFonts w:cs="Segoe UI"/>
          <w:lang w:val="en-AU" w:eastAsia="en-AU"/>
        </w:rPr>
        <w:t>4.2.3</w:t>
      </w:r>
      <w:r w:rsidR="0036396C" w:rsidRPr="00755E8D">
        <w:rPr>
          <w:rFonts w:cs="Segoe UI"/>
          <w:lang w:val="en-AU" w:eastAsia="en-AU"/>
        </w:rPr>
        <w:fldChar w:fldCharType="end"/>
      </w:r>
      <w:r w:rsidR="0036396C" w:rsidRPr="00755E8D">
        <w:rPr>
          <w:rFonts w:cs="Segoe UI"/>
          <w:lang w:val="en-AU" w:eastAsia="en-AU"/>
        </w:rPr>
        <w:t>)</w:t>
      </w:r>
      <w:r w:rsidR="0036396C" w:rsidRPr="00755E8D">
        <w:rPr>
          <w:rStyle w:val="FootnoteReference"/>
          <w:rFonts w:cs="Segoe UI"/>
          <w:lang w:val="en-AU" w:eastAsia="en-AU"/>
        </w:rPr>
        <w:footnoteReference w:id="104"/>
      </w:r>
      <w:r w:rsidR="0036396C" w:rsidRPr="00755E8D">
        <w:rPr>
          <w:rFonts w:cs="Segoe UI"/>
          <w:lang w:val="en-AU" w:eastAsia="en-AU"/>
        </w:rPr>
        <w:t xml:space="preserve"> this is equivalent to 3,644 consumers using the program for a full 12 months. This figure needs to be treated with caution as there is a broad range of average access times across PHNs and some PHNs have not provided data.</w:t>
      </w:r>
    </w:p>
    <w:p w14:paraId="213FBF03" w14:textId="05EF02C0" w:rsidR="004C59AC" w:rsidRPr="00755E8D" w:rsidRDefault="002240A0" w:rsidP="00392953">
      <w:pPr>
        <w:rPr>
          <w:lang w:val="en-AU" w:eastAsia="en-AU"/>
        </w:rPr>
      </w:pPr>
      <w:proofErr w:type="spellStart"/>
      <w:r w:rsidRPr="00D86DC0">
        <w:rPr>
          <w:rStyle w:val="Strong"/>
        </w:rPr>
        <w:t>CoS</w:t>
      </w:r>
      <w:proofErr w:type="spellEnd"/>
      <w:r w:rsidRPr="00D86DC0">
        <w:rPr>
          <w:rStyle w:val="Strong"/>
        </w:rPr>
        <w:t xml:space="preserve"> was expected to support 8,800 consumers and cost $36.6 million per year resulting in an average </w:t>
      </w:r>
      <w:r w:rsidR="00B61F5E" w:rsidRPr="00D86DC0">
        <w:rPr>
          <w:rStyle w:val="Strong"/>
        </w:rPr>
        <w:t xml:space="preserve">funding </w:t>
      </w:r>
      <w:r w:rsidRPr="00D86DC0">
        <w:rPr>
          <w:rStyle w:val="Strong"/>
        </w:rPr>
        <w:t>per client per year of $4,160.</w:t>
      </w:r>
      <w:r w:rsidRPr="00755E8D">
        <w:rPr>
          <w:lang w:val="en-AU" w:eastAsia="en-AU"/>
        </w:rPr>
        <w:t xml:space="preserve"> Unlike NPS-M, </w:t>
      </w:r>
      <w:proofErr w:type="spellStart"/>
      <w:r w:rsidRPr="00755E8D">
        <w:rPr>
          <w:lang w:val="en-AU" w:eastAsia="en-AU"/>
        </w:rPr>
        <w:t>CoS</w:t>
      </w:r>
      <w:proofErr w:type="spellEnd"/>
      <w:r w:rsidRPr="00755E8D">
        <w:rPr>
          <w:lang w:val="en-AU" w:eastAsia="en-AU"/>
        </w:rPr>
        <w:t xml:space="preserve"> consumers were expected to receive ongoing support. </w:t>
      </w:r>
      <w:proofErr w:type="spellStart"/>
      <w:r w:rsidR="00FA665A" w:rsidRPr="00755E8D">
        <w:rPr>
          <w:lang w:val="en-AU" w:eastAsia="en-AU"/>
        </w:rPr>
        <w:t>CoS</w:t>
      </w:r>
      <w:proofErr w:type="spellEnd"/>
      <w:r w:rsidR="00FA665A" w:rsidRPr="00755E8D">
        <w:rPr>
          <w:lang w:val="en-AU" w:eastAsia="en-AU"/>
        </w:rPr>
        <w:t xml:space="preserve"> funding was based on</w:t>
      </w:r>
      <w:r w:rsidR="000C08AD" w:rsidRPr="00755E8D">
        <w:rPr>
          <w:lang w:val="en-AU" w:eastAsia="en-AU"/>
        </w:rPr>
        <w:t xml:space="preserve"> the current numbers of clients who </w:t>
      </w:r>
      <w:r w:rsidR="00E739FB" w:rsidRPr="00755E8D">
        <w:rPr>
          <w:lang w:val="en-AU" w:eastAsia="en-AU"/>
        </w:rPr>
        <w:t xml:space="preserve">were receiving support through the </w:t>
      </w:r>
      <w:proofErr w:type="spellStart"/>
      <w:r w:rsidR="00EB61AA" w:rsidRPr="00755E8D">
        <w:rPr>
          <w:lang w:val="en-AU" w:eastAsia="en-AU"/>
        </w:rPr>
        <w:t>PHaMs</w:t>
      </w:r>
      <w:proofErr w:type="spellEnd"/>
      <w:r w:rsidR="00EB61AA" w:rsidRPr="00755E8D">
        <w:rPr>
          <w:lang w:val="en-AU" w:eastAsia="en-AU"/>
        </w:rPr>
        <w:t xml:space="preserve">, </w:t>
      </w:r>
      <w:r w:rsidR="002D7CCA" w:rsidRPr="00755E8D">
        <w:rPr>
          <w:lang w:val="en-AU" w:eastAsia="en-AU"/>
        </w:rPr>
        <w:t>PIR</w:t>
      </w:r>
      <w:r w:rsidR="00EB61AA" w:rsidRPr="00755E8D">
        <w:rPr>
          <w:lang w:val="en-AU" w:eastAsia="en-AU"/>
        </w:rPr>
        <w:t xml:space="preserve"> and D2DL programs.</w:t>
      </w:r>
      <w:r w:rsidR="00F15F59" w:rsidRPr="00755E8D">
        <w:rPr>
          <w:rStyle w:val="FootnoteReference"/>
          <w:lang w:val="en-AU" w:eastAsia="en-AU"/>
        </w:rPr>
        <w:footnoteReference w:id="105"/>
      </w:r>
      <w:r w:rsidR="00EB61AA" w:rsidRPr="00755E8D">
        <w:rPr>
          <w:lang w:val="en-AU" w:eastAsia="en-AU"/>
        </w:rPr>
        <w:t xml:space="preserve"> </w:t>
      </w:r>
      <w:r w:rsidR="00312614" w:rsidRPr="00755E8D">
        <w:rPr>
          <w:lang w:val="en-AU" w:eastAsia="en-AU"/>
        </w:rPr>
        <w:t>The Department advised that a</w:t>
      </w:r>
      <w:r w:rsidR="00A77B23" w:rsidRPr="00755E8D">
        <w:rPr>
          <w:lang w:val="en-AU" w:eastAsia="en-AU"/>
        </w:rPr>
        <w:t xml:space="preserve">djustments were made to </w:t>
      </w:r>
      <w:r w:rsidR="00C022BF" w:rsidRPr="00755E8D">
        <w:rPr>
          <w:lang w:val="en-AU" w:eastAsia="en-AU"/>
        </w:rPr>
        <w:t xml:space="preserve">these consumer numbers to account for </w:t>
      </w:r>
      <w:r w:rsidR="004D79F3" w:rsidRPr="00755E8D">
        <w:rPr>
          <w:lang w:val="en-AU" w:eastAsia="en-AU"/>
        </w:rPr>
        <w:t xml:space="preserve">an estimated likelihood that a consumer would be eligible for </w:t>
      </w:r>
      <w:r w:rsidR="00AF2901" w:rsidRPr="00755E8D">
        <w:rPr>
          <w:lang w:val="en-AU" w:eastAsia="en-AU"/>
        </w:rPr>
        <w:t xml:space="preserve">the NDIS (only for individuals under 65 years of age). </w:t>
      </w:r>
      <w:r w:rsidR="004019D3" w:rsidRPr="00755E8D">
        <w:rPr>
          <w:lang w:val="en-AU" w:eastAsia="en-AU"/>
        </w:rPr>
        <w:t>Each of the three programs had different cost</w:t>
      </w:r>
      <w:r w:rsidR="001C4F3C" w:rsidRPr="00755E8D">
        <w:rPr>
          <w:lang w:val="en-AU" w:eastAsia="en-AU"/>
        </w:rPr>
        <w:t>s per c</w:t>
      </w:r>
      <w:r w:rsidR="00943E05" w:rsidRPr="00755E8D">
        <w:rPr>
          <w:lang w:val="en-AU" w:eastAsia="en-AU"/>
        </w:rPr>
        <w:t xml:space="preserve">onsumer per year that were used to estimate funding. </w:t>
      </w:r>
      <w:r w:rsidR="002D7CCA" w:rsidRPr="00755E8D">
        <w:rPr>
          <w:lang w:val="en-AU" w:eastAsia="en-AU"/>
        </w:rPr>
        <w:t>PIR</w:t>
      </w:r>
      <w:r w:rsidR="009503C4" w:rsidRPr="00755E8D">
        <w:rPr>
          <w:lang w:val="en-AU" w:eastAsia="en-AU"/>
        </w:rPr>
        <w:t xml:space="preserve"> consumers were modelled to require support costing $3,000 per consumer per year. D2DL consumers were modelled to require support costing $1,685. </w:t>
      </w:r>
      <w:proofErr w:type="spellStart"/>
      <w:r w:rsidR="009126D4" w:rsidRPr="00755E8D">
        <w:rPr>
          <w:lang w:val="en-AU" w:eastAsia="en-AU"/>
        </w:rPr>
        <w:t>PHaMs</w:t>
      </w:r>
      <w:proofErr w:type="spellEnd"/>
      <w:r w:rsidR="00A64308" w:rsidRPr="00755E8D">
        <w:rPr>
          <w:lang w:val="en-AU" w:eastAsia="en-AU"/>
        </w:rPr>
        <w:t xml:space="preserve"> modelled</w:t>
      </w:r>
      <w:r w:rsidR="009126D4" w:rsidRPr="00755E8D">
        <w:rPr>
          <w:lang w:val="en-AU" w:eastAsia="en-AU"/>
        </w:rPr>
        <w:t xml:space="preserve"> funding </w:t>
      </w:r>
      <w:r w:rsidR="00A52D73" w:rsidRPr="00755E8D">
        <w:rPr>
          <w:lang w:val="en-AU" w:eastAsia="en-AU"/>
        </w:rPr>
        <w:t>varied depending on the region</w:t>
      </w:r>
      <w:r w:rsidR="00B64E6C" w:rsidRPr="00755E8D">
        <w:rPr>
          <w:lang w:val="en-AU" w:eastAsia="en-AU"/>
        </w:rPr>
        <w:t xml:space="preserve"> with</w:t>
      </w:r>
      <w:r w:rsidR="0001520F" w:rsidRPr="00755E8D">
        <w:rPr>
          <w:lang w:val="en-AU" w:eastAsia="en-AU"/>
        </w:rPr>
        <w:t xml:space="preserve"> the average cost per consumer per year being $5,900 in </w:t>
      </w:r>
      <w:r w:rsidR="002122B7" w:rsidRPr="00755E8D">
        <w:rPr>
          <w:lang w:val="en-AU" w:eastAsia="en-AU"/>
        </w:rPr>
        <w:t xml:space="preserve">metropolitan areas, $6,700 in regional areas and $15,000 in remote areas. </w:t>
      </w:r>
      <w:r w:rsidR="005076BC" w:rsidRPr="00755E8D">
        <w:rPr>
          <w:lang w:val="en-AU" w:eastAsia="en-AU"/>
        </w:rPr>
        <w:t xml:space="preserve"> </w:t>
      </w:r>
    </w:p>
    <w:p w14:paraId="38725B6B" w14:textId="77777777" w:rsidR="00584FDA" w:rsidRPr="00755E8D" w:rsidRDefault="00E11EE3" w:rsidP="00D86DC0">
      <w:pPr>
        <w:pStyle w:val="Heading3"/>
      </w:pPr>
      <w:bookmarkStart w:id="174" w:name="_Ref58938975"/>
      <w:r w:rsidRPr="00755E8D">
        <w:t xml:space="preserve">Cost per consumer of the national </w:t>
      </w:r>
      <w:r w:rsidRPr="00D86DC0">
        <w:t>psychosocial</w:t>
      </w:r>
      <w:r w:rsidRPr="00755E8D">
        <w:t xml:space="preserve"> support programs</w:t>
      </w:r>
      <w:bookmarkEnd w:id="174"/>
    </w:p>
    <w:p w14:paraId="207ACD37" w14:textId="595CBD9C" w:rsidR="00F54AE1" w:rsidRPr="00755E8D" w:rsidRDefault="00DA3438" w:rsidP="00015A25">
      <w:pPr>
        <w:rPr>
          <w:rFonts w:asciiTheme="majorHAnsi" w:hAnsiTheme="majorHAnsi" w:cstheme="majorHAnsi"/>
          <w:lang w:val="en-AU" w:eastAsia="en-AU"/>
        </w:rPr>
      </w:pPr>
      <w:r w:rsidRPr="00D86DC0">
        <w:rPr>
          <w:rStyle w:val="Strong"/>
        </w:rPr>
        <w:t>On average, the cost per consumer of delivering NPS-M was $</w:t>
      </w:r>
      <w:r w:rsidR="004E6BDD" w:rsidRPr="00D86DC0">
        <w:rPr>
          <w:rStyle w:val="Strong"/>
        </w:rPr>
        <w:t>3,248</w:t>
      </w:r>
      <w:r w:rsidRPr="00D86DC0">
        <w:rPr>
          <w:rStyle w:val="Strong"/>
        </w:rPr>
        <w:t xml:space="preserve"> and </w:t>
      </w:r>
      <w:proofErr w:type="spellStart"/>
      <w:r w:rsidRPr="00D86DC0">
        <w:rPr>
          <w:rStyle w:val="Strong"/>
        </w:rPr>
        <w:t>CoS</w:t>
      </w:r>
      <w:proofErr w:type="spellEnd"/>
      <w:r w:rsidRPr="00D86DC0">
        <w:rPr>
          <w:rStyle w:val="Strong"/>
        </w:rPr>
        <w:t xml:space="preserve"> was $</w:t>
      </w:r>
      <w:r w:rsidR="004E6BDD" w:rsidRPr="00D86DC0">
        <w:rPr>
          <w:rStyle w:val="Strong"/>
        </w:rPr>
        <w:t>7,</w:t>
      </w:r>
      <w:r w:rsidR="0010090A" w:rsidRPr="00D86DC0">
        <w:rPr>
          <w:rStyle w:val="Strong"/>
        </w:rPr>
        <w:t>385</w:t>
      </w:r>
      <w:r w:rsidRPr="00D86DC0">
        <w:rPr>
          <w:rStyle w:val="Strong"/>
        </w:rPr>
        <w:t xml:space="preserve"> over the period 1 July </w:t>
      </w:r>
      <w:r w:rsidR="00E22831" w:rsidRPr="00D86DC0">
        <w:rPr>
          <w:rStyle w:val="Strong"/>
        </w:rPr>
        <w:t xml:space="preserve">2019 </w:t>
      </w:r>
      <w:r w:rsidRPr="00D86DC0">
        <w:rPr>
          <w:rStyle w:val="Strong"/>
        </w:rPr>
        <w:t xml:space="preserve">to </w:t>
      </w:r>
      <w:r w:rsidR="00E22831" w:rsidRPr="00D86DC0">
        <w:rPr>
          <w:rStyle w:val="Strong"/>
        </w:rPr>
        <w:t>30 June 2020</w:t>
      </w:r>
      <w:r w:rsidRPr="00D86DC0">
        <w:rPr>
          <w:rStyle w:val="Strong"/>
        </w:rPr>
        <w:t>.</w:t>
      </w:r>
      <w:r w:rsidRPr="00755E8D">
        <w:rPr>
          <w:rFonts w:asciiTheme="majorHAnsi" w:hAnsiTheme="majorHAnsi" w:cstheme="majorHAnsi"/>
          <w:lang w:val="en-AU" w:eastAsia="en-AU"/>
        </w:rPr>
        <w:t xml:space="preserve"> </w:t>
      </w:r>
      <w:r w:rsidR="006D54F4" w:rsidRPr="00755E8D">
        <w:rPr>
          <w:rFonts w:asciiTheme="minorHAnsi" w:hAnsiTheme="minorHAnsi" w:cstheme="minorHAnsi"/>
          <w:lang w:val="en-AU" w:eastAsia="en-AU"/>
        </w:rPr>
        <w:fldChar w:fldCharType="begin"/>
      </w:r>
      <w:r w:rsidR="006D54F4" w:rsidRPr="00755E8D">
        <w:rPr>
          <w:rFonts w:asciiTheme="minorHAnsi" w:hAnsiTheme="minorHAnsi" w:cstheme="minorHAnsi"/>
          <w:lang w:val="en-AU" w:eastAsia="en-AU"/>
        </w:rPr>
        <w:instrText xml:space="preserve"> REF _Ref57730263 \h  \* MERGEFORMAT </w:instrText>
      </w:r>
      <w:r w:rsidR="006D54F4" w:rsidRPr="00755E8D">
        <w:rPr>
          <w:rFonts w:asciiTheme="minorHAnsi" w:hAnsiTheme="minorHAnsi" w:cstheme="minorHAnsi"/>
          <w:lang w:val="en-AU" w:eastAsia="en-AU"/>
        </w:rPr>
      </w:r>
      <w:r w:rsidR="006D54F4" w:rsidRPr="00755E8D">
        <w:rPr>
          <w:rFonts w:asciiTheme="minorHAnsi" w:hAnsiTheme="minorHAnsi" w:cstheme="minorHAnsi"/>
          <w:lang w:val="en-AU" w:eastAsia="en-AU"/>
        </w:rPr>
        <w:fldChar w:fldCharType="separate"/>
      </w:r>
      <w:r w:rsidR="00823965" w:rsidRPr="00755E8D">
        <w:rPr>
          <w:rFonts w:asciiTheme="minorHAnsi" w:hAnsiTheme="minorHAnsi" w:cstheme="minorHAnsi"/>
          <w:lang w:val="en-AU"/>
        </w:rPr>
        <w:t xml:space="preserve">Table </w:t>
      </w:r>
      <w:r w:rsidR="00823965" w:rsidRPr="00755E8D">
        <w:rPr>
          <w:rFonts w:asciiTheme="minorHAnsi" w:hAnsiTheme="minorHAnsi" w:cstheme="minorHAnsi"/>
          <w:noProof/>
          <w:lang w:val="en-AU"/>
        </w:rPr>
        <w:t>7</w:t>
      </w:r>
      <w:r w:rsidR="006D54F4" w:rsidRPr="00755E8D">
        <w:rPr>
          <w:rFonts w:asciiTheme="minorHAnsi" w:hAnsiTheme="minorHAnsi" w:cstheme="minorHAnsi"/>
          <w:lang w:val="en-AU" w:eastAsia="en-AU"/>
        </w:rPr>
        <w:fldChar w:fldCharType="end"/>
      </w:r>
      <w:r w:rsidR="006D54F4" w:rsidRPr="00755E8D">
        <w:rPr>
          <w:rFonts w:asciiTheme="minorHAnsi" w:hAnsiTheme="minorHAnsi" w:cstheme="minorHAnsi"/>
          <w:lang w:val="en-AU" w:eastAsia="en-AU"/>
        </w:rPr>
        <w:t xml:space="preserve"> provides the number of consumers, </w:t>
      </w:r>
      <w:proofErr w:type="gramStart"/>
      <w:r w:rsidR="006D54F4" w:rsidRPr="00755E8D">
        <w:rPr>
          <w:rFonts w:asciiTheme="minorHAnsi" w:hAnsiTheme="minorHAnsi" w:cstheme="minorHAnsi"/>
          <w:lang w:val="en-AU" w:eastAsia="en-AU"/>
        </w:rPr>
        <w:t>funding</w:t>
      </w:r>
      <w:proofErr w:type="gramEnd"/>
      <w:r w:rsidR="006D54F4" w:rsidRPr="00755E8D">
        <w:rPr>
          <w:rFonts w:asciiTheme="minorHAnsi" w:hAnsiTheme="minorHAnsi" w:cstheme="minorHAnsi"/>
          <w:lang w:val="en-AU" w:eastAsia="en-AU"/>
        </w:rPr>
        <w:t xml:space="preserve"> and cost per consumer of the NPS-M and </w:t>
      </w:r>
      <w:proofErr w:type="spellStart"/>
      <w:r w:rsidR="006D54F4" w:rsidRPr="00755E8D">
        <w:rPr>
          <w:rFonts w:asciiTheme="minorHAnsi" w:hAnsiTheme="minorHAnsi" w:cstheme="minorHAnsi"/>
          <w:lang w:val="en-AU" w:eastAsia="en-AU"/>
        </w:rPr>
        <w:t>CoS</w:t>
      </w:r>
      <w:proofErr w:type="spellEnd"/>
      <w:r w:rsidR="006D54F4" w:rsidRPr="00755E8D">
        <w:rPr>
          <w:rFonts w:asciiTheme="minorHAnsi" w:hAnsiTheme="minorHAnsi" w:cstheme="minorHAnsi"/>
          <w:lang w:val="en-AU" w:eastAsia="en-AU"/>
        </w:rPr>
        <w:t xml:space="preserve"> program over the </w:t>
      </w:r>
      <w:r w:rsidR="00A17270" w:rsidRPr="00755E8D">
        <w:rPr>
          <w:rFonts w:asciiTheme="minorHAnsi" w:hAnsiTheme="minorHAnsi" w:cstheme="minorHAnsi"/>
          <w:lang w:val="en-AU" w:eastAsia="en-AU"/>
        </w:rPr>
        <w:t>period 1 July to 31 December 2019.</w:t>
      </w:r>
    </w:p>
    <w:p w14:paraId="683F98BE" w14:textId="03DE34C2" w:rsidR="002C3FFA" w:rsidRPr="00755E8D" w:rsidRDefault="002C3FFA" w:rsidP="002C3FFA">
      <w:pPr>
        <w:pStyle w:val="Caption"/>
      </w:pPr>
      <w:bookmarkStart w:id="175" w:name="_Ref57730263"/>
      <w:r w:rsidRPr="00755E8D">
        <w:t xml:space="preserve">Table </w:t>
      </w:r>
      <w:r w:rsidRPr="00755E8D">
        <w:fldChar w:fldCharType="begin"/>
      </w:r>
      <w:r w:rsidRPr="00755E8D">
        <w:instrText xml:space="preserve"> SEQ Table \* ARABIC </w:instrText>
      </w:r>
      <w:r w:rsidRPr="00755E8D">
        <w:fldChar w:fldCharType="separate"/>
      </w:r>
      <w:r w:rsidR="00823965" w:rsidRPr="00755E8D">
        <w:rPr>
          <w:noProof/>
        </w:rPr>
        <w:t>7</w:t>
      </w:r>
      <w:r w:rsidRPr="00755E8D">
        <w:fldChar w:fldCharType="end"/>
      </w:r>
      <w:bookmarkEnd w:id="175"/>
      <w:r w:rsidRPr="00755E8D">
        <w:t xml:space="preserve"> | National 2019-20 NPS-M and </w:t>
      </w:r>
      <w:proofErr w:type="spellStart"/>
      <w:r w:rsidRPr="00755E8D">
        <w:t>CoS</w:t>
      </w:r>
      <w:proofErr w:type="spellEnd"/>
      <w:r w:rsidRPr="00755E8D">
        <w:t xml:space="preserve"> cost per consumer</w:t>
      </w:r>
    </w:p>
    <w:tbl>
      <w:tblPr>
        <w:tblStyle w:val="DPSTableGrid1"/>
        <w:tblW w:w="8920" w:type="dxa"/>
        <w:tblLook w:val="04A0" w:firstRow="1" w:lastRow="0" w:firstColumn="1" w:lastColumn="0" w:noHBand="0" w:noVBand="1"/>
      </w:tblPr>
      <w:tblGrid>
        <w:gridCol w:w="2230"/>
        <w:gridCol w:w="2230"/>
        <w:gridCol w:w="2230"/>
        <w:gridCol w:w="2230"/>
      </w:tblGrid>
      <w:tr w:rsidR="004F6343" w:rsidRPr="00755E8D" w14:paraId="30017FC8" w14:textId="77777777" w:rsidTr="00792454">
        <w:trPr>
          <w:cnfStyle w:val="100000000000" w:firstRow="1" w:lastRow="0" w:firstColumn="0" w:lastColumn="0" w:oddVBand="0" w:evenVBand="0" w:oddHBand="0" w:evenHBand="0" w:firstRowFirstColumn="0" w:firstRowLastColumn="0" w:lastRowFirstColumn="0" w:lastRowLastColumn="0"/>
          <w:cantSplit w:val="0"/>
          <w:trHeight w:val="300"/>
        </w:trPr>
        <w:tc>
          <w:tcPr>
            <w:tcW w:w="2230" w:type="dxa"/>
            <w:tcBorders>
              <w:right w:val="single" w:sz="4" w:space="0" w:color="FFFFFF" w:themeColor="background1"/>
            </w:tcBorders>
            <w:noWrap/>
            <w:hideMark/>
          </w:tcPr>
          <w:p w14:paraId="6647313E" w14:textId="77777777" w:rsidR="0039652F" w:rsidRPr="00755E8D" w:rsidRDefault="0039652F" w:rsidP="00E443AE">
            <w:pPr>
              <w:pStyle w:val="TableNheader"/>
            </w:pPr>
            <w:r w:rsidRPr="00755E8D">
              <w:t>Program</w:t>
            </w:r>
          </w:p>
        </w:tc>
        <w:tc>
          <w:tcPr>
            <w:tcW w:w="2230" w:type="dxa"/>
            <w:tcBorders>
              <w:left w:val="single" w:sz="4" w:space="0" w:color="FFFFFF" w:themeColor="background1"/>
              <w:right w:val="single" w:sz="4" w:space="0" w:color="FFFFFF" w:themeColor="background1"/>
            </w:tcBorders>
            <w:noWrap/>
            <w:hideMark/>
          </w:tcPr>
          <w:p w14:paraId="543910E8" w14:textId="51D387AE" w:rsidR="0039652F" w:rsidRPr="00755E8D" w:rsidRDefault="0039652F" w:rsidP="00E443AE">
            <w:pPr>
              <w:pStyle w:val="TableNheader"/>
            </w:pPr>
            <w:r w:rsidRPr="00755E8D">
              <w:t>Consumers</w:t>
            </w:r>
          </w:p>
        </w:tc>
        <w:tc>
          <w:tcPr>
            <w:tcW w:w="2230" w:type="dxa"/>
            <w:tcBorders>
              <w:left w:val="single" w:sz="4" w:space="0" w:color="FFFFFF" w:themeColor="background1"/>
              <w:right w:val="single" w:sz="4" w:space="0" w:color="FFFFFF" w:themeColor="background1"/>
            </w:tcBorders>
            <w:noWrap/>
            <w:hideMark/>
          </w:tcPr>
          <w:p w14:paraId="2C4A7803" w14:textId="3B090922" w:rsidR="0039652F" w:rsidRPr="00755E8D" w:rsidRDefault="0039652F" w:rsidP="00E443AE">
            <w:pPr>
              <w:pStyle w:val="TableNheader"/>
            </w:pPr>
            <w:r w:rsidRPr="00755E8D">
              <w:t>Funding</w:t>
            </w:r>
          </w:p>
        </w:tc>
        <w:tc>
          <w:tcPr>
            <w:tcW w:w="2230" w:type="dxa"/>
            <w:tcBorders>
              <w:left w:val="single" w:sz="4" w:space="0" w:color="FFFFFF" w:themeColor="background1"/>
            </w:tcBorders>
            <w:noWrap/>
            <w:hideMark/>
          </w:tcPr>
          <w:p w14:paraId="3FEADBDD" w14:textId="7A11173D" w:rsidR="0039652F" w:rsidRPr="00755E8D" w:rsidRDefault="00BF082F" w:rsidP="00E443AE">
            <w:pPr>
              <w:pStyle w:val="TableNheader"/>
            </w:pPr>
            <w:r w:rsidRPr="00755E8D">
              <w:t>Average funding</w:t>
            </w:r>
            <w:r w:rsidR="0039652F" w:rsidRPr="00755E8D" w:rsidDel="00A014F8">
              <w:t xml:space="preserve"> </w:t>
            </w:r>
            <w:r w:rsidR="0039652F" w:rsidRPr="00755E8D">
              <w:t>per consumer</w:t>
            </w:r>
            <w:r w:rsidR="00164C91" w:rsidRPr="00755E8D">
              <w:t>†</w:t>
            </w:r>
          </w:p>
        </w:tc>
      </w:tr>
      <w:tr w:rsidR="0039652F" w:rsidRPr="00755E8D" w14:paraId="2E9BF0CD" w14:textId="77777777" w:rsidTr="00792454">
        <w:trPr>
          <w:cnfStyle w:val="000000100000" w:firstRow="0" w:lastRow="0" w:firstColumn="0" w:lastColumn="0" w:oddVBand="0" w:evenVBand="0" w:oddHBand="1" w:evenHBand="0" w:firstRowFirstColumn="0" w:firstRowLastColumn="0" w:lastRowFirstColumn="0" w:lastRowLastColumn="0"/>
          <w:trHeight w:val="300"/>
        </w:trPr>
        <w:tc>
          <w:tcPr>
            <w:tcW w:w="2230" w:type="dxa"/>
            <w:noWrap/>
            <w:hideMark/>
          </w:tcPr>
          <w:p w14:paraId="448FF4F9" w14:textId="188CACF2" w:rsidR="0039652F" w:rsidRPr="00755E8D" w:rsidRDefault="004E6BDD" w:rsidP="00E443AE">
            <w:pPr>
              <w:pStyle w:val="TableNText"/>
            </w:pPr>
            <w:r w:rsidRPr="00755E8D">
              <w:t>NPS-M</w:t>
            </w:r>
          </w:p>
        </w:tc>
        <w:tc>
          <w:tcPr>
            <w:tcW w:w="2230" w:type="dxa"/>
            <w:noWrap/>
            <w:hideMark/>
          </w:tcPr>
          <w:p w14:paraId="61B5BBB6" w14:textId="16C73AEE" w:rsidR="0039652F" w:rsidRPr="00755E8D" w:rsidRDefault="00164C91" w:rsidP="00E443AE">
            <w:pPr>
              <w:pStyle w:val="TableNText"/>
            </w:pPr>
            <w:r w:rsidRPr="00755E8D">
              <w:t>7,412</w:t>
            </w:r>
          </w:p>
        </w:tc>
        <w:tc>
          <w:tcPr>
            <w:tcW w:w="2230" w:type="dxa"/>
            <w:noWrap/>
            <w:hideMark/>
          </w:tcPr>
          <w:p w14:paraId="13EF2B5B" w14:textId="2048FA16" w:rsidR="0039652F" w:rsidRPr="00755E8D" w:rsidRDefault="0039652F" w:rsidP="00E443AE">
            <w:pPr>
              <w:pStyle w:val="TableNText"/>
            </w:pPr>
            <w:r w:rsidRPr="00755E8D">
              <w:t>$</w:t>
            </w:r>
            <w:r w:rsidR="00164C91" w:rsidRPr="00755E8D">
              <w:t>24,073</w:t>
            </w:r>
            <w:r w:rsidRPr="00755E8D">
              <w:t>,986</w:t>
            </w:r>
          </w:p>
        </w:tc>
        <w:tc>
          <w:tcPr>
            <w:tcW w:w="2230" w:type="dxa"/>
            <w:noWrap/>
            <w:hideMark/>
          </w:tcPr>
          <w:p w14:paraId="595F0DA9" w14:textId="14CF4B06" w:rsidR="0039652F" w:rsidRPr="00755E8D" w:rsidRDefault="0039652F" w:rsidP="00E443AE">
            <w:pPr>
              <w:pStyle w:val="TableNText"/>
            </w:pPr>
            <w:r w:rsidRPr="00755E8D">
              <w:t>$</w:t>
            </w:r>
            <w:bookmarkStart w:id="176" w:name="OLE_LINK1"/>
            <w:r w:rsidR="00164C91" w:rsidRPr="00755E8D">
              <w:t>3,248</w:t>
            </w:r>
            <w:bookmarkEnd w:id="176"/>
          </w:p>
        </w:tc>
      </w:tr>
      <w:tr w:rsidR="0039652F" w:rsidRPr="00755E8D" w14:paraId="19DF045D" w14:textId="77777777" w:rsidTr="00792454">
        <w:trPr>
          <w:cnfStyle w:val="000000010000" w:firstRow="0" w:lastRow="0" w:firstColumn="0" w:lastColumn="0" w:oddVBand="0" w:evenVBand="0" w:oddHBand="0" w:evenHBand="1" w:firstRowFirstColumn="0" w:firstRowLastColumn="0" w:lastRowFirstColumn="0" w:lastRowLastColumn="0"/>
          <w:trHeight w:val="300"/>
        </w:trPr>
        <w:tc>
          <w:tcPr>
            <w:tcW w:w="2230" w:type="dxa"/>
            <w:noWrap/>
            <w:hideMark/>
          </w:tcPr>
          <w:p w14:paraId="2F71AB3C" w14:textId="0FE5E724" w:rsidR="0039652F" w:rsidRPr="00755E8D" w:rsidRDefault="001A308F" w:rsidP="00E443AE">
            <w:pPr>
              <w:pStyle w:val="TableNText"/>
            </w:pPr>
            <w:proofErr w:type="spellStart"/>
            <w:r w:rsidRPr="00755E8D">
              <w:t>CoS</w:t>
            </w:r>
            <w:proofErr w:type="spellEnd"/>
          </w:p>
        </w:tc>
        <w:tc>
          <w:tcPr>
            <w:tcW w:w="2230" w:type="dxa"/>
            <w:noWrap/>
            <w:hideMark/>
          </w:tcPr>
          <w:p w14:paraId="36C2F091" w14:textId="0A84B9CE" w:rsidR="0039652F" w:rsidRPr="00755E8D" w:rsidRDefault="00164C91" w:rsidP="00E443AE">
            <w:pPr>
              <w:pStyle w:val="TableNText"/>
            </w:pPr>
            <w:r w:rsidRPr="00755E8D">
              <w:t>4,</w:t>
            </w:r>
            <w:r w:rsidR="0010090A" w:rsidRPr="00755E8D">
              <w:t>956</w:t>
            </w:r>
          </w:p>
        </w:tc>
        <w:tc>
          <w:tcPr>
            <w:tcW w:w="2230" w:type="dxa"/>
            <w:noWrap/>
            <w:hideMark/>
          </w:tcPr>
          <w:p w14:paraId="6F93C75C" w14:textId="2AAED84A" w:rsidR="0039652F" w:rsidRPr="00755E8D" w:rsidRDefault="00164C91" w:rsidP="00E443AE">
            <w:pPr>
              <w:pStyle w:val="TableNText"/>
            </w:pPr>
            <w:r w:rsidRPr="00755E8D">
              <w:t>$36,600,000</w:t>
            </w:r>
          </w:p>
        </w:tc>
        <w:tc>
          <w:tcPr>
            <w:tcW w:w="2230" w:type="dxa"/>
            <w:noWrap/>
            <w:hideMark/>
          </w:tcPr>
          <w:p w14:paraId="135408B7" w14:textId="6BD306A2" w:rsidR="0039652F" w:rsidRPr="00755E8D" w:rsidRDefault="0039652F" w:rsidP="00E443AE">
            <w:pPr>
              <w:pStyle w:val="TableNText"/>
            </w:pPr>
            <w:r w:rsidRPr="00755E8D">
              <w:t>$</w:t>
            </w:r>
            <w:r w:rsidR="00164C91" w:rsidRPr="00755E8D">
              <w:t>7,</w:t>
            </w:r>
            <w:r w:rsidR="0010090A" w:rsidRPr="00755E8D">
              <w:t>385</w:t>
            </w:r>
          </w:p>
        </w:tc>
      </w:tr>
      <w:tr w:rsidR="00151B14" w:rsidRPr="00755E8D" w14:paraId="3C7B30EF" w14:textId="77777777" w:rsidTr="00792454">
        <w:trPr>
          <w:cnfStyle w:val="000000100000" w:firstRow="0" w:lastRow="0" w:firstColumn="0" w:lastColumn="0" w:oddVBand="0" w:evenVBand="0" w:oddHBand="1" w:evenHBand="0" w:firstRowFirstColumn="0" w:firstRowLastColumn="0" w:lastRowFirstColumn="0" w:lastRowLastColumn="0"/>
          <w:trHeight w:val="300"/>
        </w:trPr>
        <w:tc>
          <w:tcPr>
            <w:tcW w:w="8920" w:type="dxa"/>
            <w:gridSpan w:val="4"/>
            <w:noWrap/>
          </w:tcPr>
          <w:p w14:paraId="27AD3FF4" w14:textId="4FF75987" w:rsidR="00151B14" w:rsidRPr="00755E8D" w:rsidRDefault="00151B14" w:rsidP="00151B14">
            <w:pPr>
              <w:pStyle w:val="TableNText"/>
            </w:pPr>
            <w:r w:rsidRPr="00755E8D">
              <w:rPr>
                <w:i/>
                <w:iCs/>
                <w:sz w:val="16"/>
                <w:szCs w:val="18"/>
              </w:rPr>
              <w:t xml:space="preserve">†NPS-M consumers were expected to access supports for a shorter period compared with </w:t>
            </w:r>
            <w:proofErr w:type="spellStart"/>
            <w:r w:rsidRPr="00755E8D">
              <w:rPr>
                <w:i/>
                <w:iCs/>
                <w:sz w:val="16"/>
                <w:szCs w:val="18"/>
              </w:rPr>
              <w:t>CoS</w:t>
            </w:r>
            <w:proofErr w:type="spellEnd"/>
            <w:r w:rsidRPr="00755E8D">
              <w:rPr>
                <w:i/>
                <w:iCs/>
                <w:sz w:val="16"/>
                <w:szCs w:val="18"/>
              </w:rPr>
              <w:t xml:space="preserve"> consumers. Because of this the difference in cost per consumer between the two programs may not reflect different support intensity.</w:t>
            </w:r>
          </w:p>
        </w:tc>
      </w:tr>
    </w:tbl>
    <w:p w14:paraId="223F38B4" w14:textId="3DEE646A" w:rsidR="000B54B7" w:rsidRPr="00755E8D" w:rsidRDefault="00641FAD" w:rsidP="00151B14">
      <w:pPr>
        <w:spacing w:before="240"/>
        <w:rPr>
          <w:i/>
          <w:sz w:val="16"/>
          <w:szCs w:val="18"/>
          <w:lang w:val="en-AU"/>
        </w:rPr>
      </w:pPr>
      <w:r w:rsidRPr="00755E8D">
        <w:rPr>
          <w:rFonts w:asciiTheme="minorHAnsi" w:hAnsiTheme="minorHAnsi" w:cstheme="minorHAnsi"/>
          <w:lang w:val="en-AU" w:eastAsia="en-AU"/>
        </w:rPr>
        <w:t xml:space="preserve">The actual </w:t>
      </w:r>
      <w:r w:rsidR="00E81FBC" w:rsidRPr="00755E8D">
        <w:rPr>
          <w:rFonts w:asciiTheme="minorHAnsi" w:hAnsiTheme="minorHAnsi" w:cstheme="minorHAnsi"/>
          <w:lang w:val="en-AU" w:eastAsia="en-AU"/>
        </w:rPr>
        <w:t xml:space="preserve">funding </w:t>
      </w:r>
      <w:r w:rsidR="007F735B" w:rsidRPr="00755E8D">
        <w:rPr>
          <w:rFonts w:asciiTheme="minorHAnsi" w:hAnsiTheme="minorHAnsi" w:cstheme="minorHAnsi"/>
          <w:lang w:val="en-AU" w:eastAsia="en-AU"/>
        </w:rPr>
        <w:t xml:space="preserve">per consumer for NPS-M was lower than the </w:t>
      </w:r>
      <w:r w:rsidR="0032622E" w:rsidRPr="00755E8D">
        <w:rPr>
          <w:rFonts w:asciiTheme="minorHAnsi" w:hAnsiTheme="minorHAnsi" w:cstheme="minorHAnsi"/>
          <w:lang w:val="en-AU" w:eastAsia="en-AU"/>
        </w:rPr>
        <w:t>$</w:t>
      </w:r>
      <w:r w:rsidR="0032622E" w:rsidRPr="00755E8D" w:rsidDel="00E81FBC">
        <w:rPr>
          <w:rFonts w:asciiTheme="minorHAnsi" w:hAnsiTheme="minorHAnsi" w:cstheme="minorHAnsi"/>
          <w:lang w:val="en-AU" w:eastAsia="en-AU"/>
        </w:rPr>
        <w:t>6,</w:t>
      </w:r>
      <w:r w:rsidR="00E81FBC" w:rsidRPr="00755E8D">
        <w:rPr>
          <w:rFonts w:asciiTheme="minorHAnsi" w:hAnsiTheme="minorHAnsi" w:cstheme="minorHAnsi"/>
          <w:lang w:val="en-AU" w:eastAsia="en-AU"/>
        </w:rPr>
        <w:t>345 estimated average funding per consumer place</w:t>
      </w:r>
      <w:r w:rsidR="00033EAE" w:rsidRPr="00755E8D">
        <w:rPr>
          <w:rFonts w:asciiTheme="minorHAnsi" w:hAnsiTheme="minorHAnsi" w:cstheme="minorHAnsi"/>
          <w:lang w:val="en-AU" w:eastAsia="en-AU"/>
        </w:rPr>
        <w:t xml:space="preserve">. This </w:t>
      </w:r>
      <w:r w:rsidR="00A822C2" w:rsidRPr="00755E8D">
        <w:rPr>
          <w:rFonts w:asciiTheme="minorHAnsi" w:hAnsiTheme="minorHAnsi" w:cstheme="minorHAnsi"/>
          <w:lang w:val="en-AU" w:eastAsia="en-AU"/>
        </w:rPr>
        <w:t>reflects more consumers using the program</w:t>
      </w:r>
      <w:r w:rsidR="001D399D" w:rsidRPr="00755E8D">
        <w:rPr>
          <w:rFonts w:asciiTheme="minorHAnsi" w:hAnsiTheme="minorHAnsi" w:cstheme="minorHAnsi"/>
          <w:lang w:val="en-AU" w:eastAsia="en-AU"/>
        </w:rPr>
        <w:t xml:space="preserve"> than </w:t>
      </w:r>
      <w:r w:rsidR="00E81FBC" w:rsidRPr="00755E8D">
        <w:rPr>
          <w:rFonts w:asciiTheme="minorHAnsi" w:hAnsiTheme="minorHAnsi" w:cstheme="minorHAnsi"/>
          <w:lang w:val="en-AU" w:eastAsia="en-AU"/>
        </w:rPr>
        <w:t>consumer places</w:t>
      </w:r>
      <w:r w:rsidR="00AE7F9E" w:rsidRPr="00755E8D">
        <w:rPr>
          <w:rFonts w:asciiTheme="minorHAnsi" w:hAnsiTheme="minorHAnsi" w:cstheme="minorHAnsi"/>
          <w:lang w:val="en-AU" w:eastAsia="en-AU"/>
        </w:rPr>
        <w:t xml:space="preserve">, potentially for a shorter period than a year leading to lower </w:t>
      </w:r>
      <w:r w:rsidR="00E81FBC" w:rsidRPr="00755E8D">
        <w:rPr>
          <w:rFonts w:asciiTheme="minorHAnsi" w:hAnsiTheme="minorHAnsi" w:cstheme="minorHAnsi"/>
          <w:lang w:val="en-AU" w:eastAsia="en-AU"/>
        </w:rPr>
        <w:t xml:space="preserve">actual funding </w:t>
      </w:r>
      <w:r w:rsidR="00AE7F9E" w:rsidRPr="00755E8D">
        <w:rPr>
          <w:rFonts w:asciiTheme="minorHAnsi" w:hAnsiTheme="minorHAnsi" w:cstheme="minorHAnsi"/>
          <w:lang w:val="en-AU" w:eastAsia="en-AU"/>
        </w:rPr>
        <w:t>per consumer.</w:t>
      </w:r>
      <w:r w:rsidR="000B54B7" w:rsidRPr="00755E8D">
        <w:rPr>
          <w:rFonts w:asciiTheme="minorHAnsi" w:hAnsiTheme="minorHAnsi" w:cstheme="minorHAnsi"/>
          <w:lang w:val="en-AU" w:eastAsia="en-AU"/>
        </w:rPr>
        <w:t xml:space="preserve"> </w:t>
      </w:r>
      <w:r w:rsidR="00FF5164" w:rsidRPr="00755E8D">
        <w:rPr>
          <w:rFonts w:asciiTheme="minorHAnsi" w:hAnsiTheme="minorHAnsi" w:cstheme="minorHAnsi"/>
          <w:lang w:val="en-AU" w:eastAsia="en-AU"/>
        </w:rPr>
        <w:t>The actual</w:t>
      </w:r>
      <w:r w:rsidR="00FF5164" w:rsidRPr="00755E8D" w:rsidDel="00E81FBC">
        <w:rPr>
          <w:rFonts w:asciiTheme="minorHAnsi" w:hAnsiTheme="minorHAnsi" w:cstheme="minorHAnsi"/>
          <w:lang w:val="en-AU" w:eastAsia="en-AU"/>
        </w:rPr>
        <w:t xml:space="preserve"> </w:t>
      </w:r>
      <w:r w:rsidR="00E81FBC" w:rsidRPr="00755E8D">
        <w:rPr>
          <w:rFonts w:asciiTheme="minorHAnsi" w:hAnsiTheme="minorHAnsi" w:cstheme="minorHAnsi"/>
          <w:lang w:val="en-AU" w:eastAsia="en-AU"/>
        </w:rPr>
        <w:t xml:space="preserve">funding </w:t>
      </w:r>
      <w:r w:rsidR="00FF5164" w:rsidRPr="00755E8D">
        <w:rPr>
          <w:rFonts w:asciiTheme="minorHAnsi" w:hAnsiTheme="minorHAnsi" w:cstheme="minorHAnsi"/>
          <w:lang w:val="en-AU" w:eastAsia="en-AU"/>
        </w:rPr>
        <w:t xml:space="preserve">per consumer for the </w:t>
      </w:r>
      <w:proofErr w:type="spellStart"/>
      <w:r w:rsidR="00FF5164" w:rsidRPr="00755E8D">
        <w:rPr>
          <w:rFonts w:asciiTheme="minorHAnsi" w:hAnsiTheme="minorHAnsi" w:cstheme="minorHAnsi"/>
          <w:lang w:val="en-AU" w:eastAsia="en-AU"/>
        </w:rPr>
        <w:t>CoS</w:t>
      </w:r>
      <w:proofErr w:type="spellEnd"/>
      <w:r w:rsidR="00FF5164" w:rsidRPr="00755E8D">
        <w:rPr>
          <w:rFonts w:asciiTheme="minorHAnsi" w:hAnsiTheme="minorHAnsi" w:cstheme="minorHAnsi"/>
          <w:lang w:val="en-AU" w:eastAsia="en-AU"/>
        </w:rPr>
        <w:t xml:space="preserve"> program was higher than the average </w:t>
      </w:r>
      <w:r w:rsidR="00CF5BF7" w:rsidRPr="00755E8D">
        <w:rPr>
          <w:rFonts w:asciiTheme="minorHAnsi" w:hAnsiTheme="minorHAnsi" w:cstheme="minorHAnsi"/>
          <w:lang w:val="en-AU" w:eastAsia="en-AU"/>
        </w:rPr>
        <w:t xml:space="preserve">derived from the estimated number of consumers </w:t>
      </w:r>
      <w:r w:rsidR="000B54B7" w:rsidRPr="00755E8D">
        <w:rPr>
          <w:rFonts w:asciiTheme="minorHAnsi" w:hAnsiTheme="minorHAnsi" w:cstheme="minorHAnsi"/>
          <w:lang w:val="en-AU" w:eastAsia="en-AU"/>
        </w:rPr>
        <w:t xml:space="preserve">and total cost of the program. This likely reflects fewer consumers accessing the </w:t>
      </w:r>
      <w:proofErr w:type="spellStart"/>
      <w:r w:rsidR="000B54B7" w:rsidRPr="00755E8D">
        <w:rPr>
          <w:rFonts w:asciiTheme="minorHAnsi" w:hAnsiTheme="minorHAnsi" w:cstheme="minorHAnsi"/>
          <w:lang w:val="en-AU" w:eastAsia="en-AU"/>
        </w:rPr>
        <w:t>CoS</w:t>
      </w:r>
      <w:proofErr w:type="spellEnd"/>
      <w:r w:rsidR="000B54B7" w:rsidRPr="00755E8D">
        <w:rPr>
          <w:rFonts w:asciiTheme="minorHAnsi" w:hAnsiTheme="minorHAnsi" w:cstheme="minorHAnsi"/>
          <w:lang w:val="en-AU" w:eastAsia="en-AU"/>
        </w:rPr>
        <w:t xml:space="preserve"> service as they are still being supported by the NPS-T program while they test their eligibility for the NDIS</w:t>
      </w:r>
      <w:r w:rsidR="00564A89" w:rsidRPr="00755E8D">
        <w:rPr>
          <w:rFonts w:asciiTheme="minorHAnsi" w:hAnsiTheme="minorHAnsi" w:cstheme="minorHAnsi"/>
          <w:lang w:val="en-AU" w:eastAsia="en-AU"/>
        </w:rPr>
        <w:t xml:space="preserve"> or disengaging during </w:t>
      </w:r>
      <w:r w:rsidR="002D56DF" w:rsidRPr="00755E8D">
        <w:rPr>
          <w:rFonts w:asciiTheme="minorHAnsi" w:hAnsiTheme="minorHAnsi" w:cstheme="minorHAnsi"/>
          <w:lang w:val="en-AU" w:eastAsia="en-AU"/>
        </w:rPr>
        <w:t>the transition from previous programs through NPS-T.</w:t>
      </w:r>
      <w:r w:rsidR="000B54B7" w:rsidRPr="00755E8D">
        <w:rPr>
          <w:rFonts w:asciiTheme="minorHAnsi" w:hAnsiTheme="minorHAnsi" w:cstheme="minorHAnsi"/>
          <w:lang w:val="en-AU" w:eastAsia="en-AU"/>
        </w:rPr>
        <w:t xml:space="preserve"> </w:t>
      </w:r>
      <w:r w:rsidR="00E02BDB" w:rsidRPr="00755E8D">
        <w:rPr>
          <w:rFonts w:asciiTheme="minorHAnsi" w:hAnsiTheme="minorHAnsi" w:cstheme="minorHAnsi"/>
          <w:lang w:val="en-AU" w:eastAsia="en-AU"/>
        </w:rPr>
        <w:t>Lower</w:t>
      </w:r>
      <w:r w:rsidR="00E02BDB" w:rsidRPr="00755E8D" w:rsidDel="00385BC6">
        <w:rPr>
          <w:rFonts w:asciiTheme="minorHAnsi" w:hAnsiTheme="minorHAnsi" w:cstheme="minorHAnsi"/>
          <w:lang w:val="en-AU" w:eastAsia="en-AU"/>
        </w:rPr>
        <w:t xml:space="preserve"> </w:t>
      </w:r>
      <w:r w:rsidR="00385BC6" w:rsidRPr="00755E8D">
        <w:rPr>
          <w:rFonts w:asciiTheme="minorHAnsi" w:hAnsiTheme="minorHAnsi" w:cstheme="minorHAnsi"/>
          <w:lang w:val="en-AU" w:eastAsia="en-AU"/>
        </w:rPr>
        <w:t xml:space="preserve">funding </w:t>
      </w:r>
      <w:r w:rsidR="00E02BDB" w:rsidRPr="00755E8D">
        <w:rPr>
          <w:rFonts w:asciiTheme="minorHAnsi" w:hAnsiTheme="minorHAnsi" w:cstheme="minorHAnsi"/>
          <w:lang w:val="en-AU" w:eastAsia="en-AU"/>
        </w:rPr>
        <w:t xml:space="preserve">per consumer for the NPS-M program </w:t>
      </w:r>
      <w:r w:rsidR="006A317C" w:rsidRPr="00755E8D">
        <w:rPr>
          <w:rFonts w:asciiTheme="minorHAnsi" w:hAnsiTheme="minorHAnsi" w:cstheme="minorHAnsi"/>
          <w:lang w:val="en-AU" w:eastAsia="en-AU"/>
        </w:rPr>
        <w:t xml:space="preserve">compared with the </w:t>
      </w:r>
      <w:proofErr w:type="spellStart"/>
      <w:r w:rsidR="006A317C" w:rsidRPr="00755E8D">
        <w:rPr>
          <w:rFonts w:asciiTheme="minorHAnsi" w:hAnsiTheme="minorHAnsi" w:cstheme="minorHAnsi"/>
          <w:lang w:val="en-AU" w:eastAsia="en-AU"/>
        </w:rPr>
        <w:t>CoS</w:t>
      </w:r>
      <w:proofErr w:type="spellEnd"/>
      <w:r w:rsidR="006A317C" w:rsidRPr="00755E8D">
        <w:rPr>
          <w:rFonts w:asciiTheme="minorHAnsi" w:hAnsiTheme="minorHAnsi" w:cstheme="minorHAnsi"/>
          <w:lang w:val="en-AU" w:eastAsia="en-AU"/>
        </w:rPr>
        <w:t xml:space="preserve"> program </w:t>
      </w:r>
      <w:r w:rsidR="00E02BDB" w:rsidRPr="00755E8D">
        <w:rPr>
          <w:rFonts w:asciiTheme="minorHAnsi" w:hAnsiTheme="minorHAnsi" w:cstheme="minorHAnsi"/>
          <w:lang w:val="en-AU" w:eastAsia="en-AU"/>
        </w:rPr>
        <w:t xml:space="preserve">does not necessarily reflect reduced intensity of support </w:t>
      </w:r>
      <w:r w:rsidR="006A317C" w:rsidRPr="00755E8D">
        <w:rPr>
          <w:rFonts w:asciiTheme="minorHAnsi" w:hAnsiTheme="minorHAnsi" w:cstheme="minorHAnsi"/>
          <w:lang w:val="en-AU" w:eastAsia="en-AU"/>
        </w:rPr>
        <w:t xml:space="preserve">for NPS-M consumers because more consumers have accessed the service for short term periods. </w:t>
      </w:r>
    </w:p>
    <w:p w14:paraId="69E3865B" w14:textId="5F3AEE86" w:rsidR="00E060A8" w:rsidRPr="00755E8D" w:rsidRDefault="00742F4F" w:rsidP="00015A25">
      <w:pPr>
        <w:rPr>
          <w:rFonts w:asciiTheme="minorHAnsi" w:hAnsiTheme="minorHAnsi" w:cstheme="minorHAnsi"/>
          <w:lang w:val="en-AU" w:eastAsia="en-AU"/>
        </w:rPr>
      </w:pPr>
      <w:r w:rsidRPr="00D86DC0">
        <w:rPr>
          <w:rStyle w:val="Strong"/>
        </w:rPr>
        <w:t>The</w:t>
      </w:r>
      <w:r w:rsidRPr="00D86DC0" w:rsidDel="00385BC6">
        <w:rPr>
          <w:rStyle w:val="Strong"/>
        </w:rPr>
        <w:t xml:space="preserve"> </w:t>
      </w:r>
      <w:r w:rsidR="00385BC6" w:rsidRPr="00D86DC0">
        <w:rPr>
          <w:rStyle w:val="Strong"/>
        </w:rPr>
        <w:t xml:space="preserve">funding </w:t>
      </w:r>
      <w:r w:rsidRPr="00D86DC0">
        <w:rPr>
          <w:rStyle w:val="Strong"/>
        </w:rPr>
        <w:t xml:space="preserve">per consumer of </w:t>
      </w:r>
      <w:r w:rsidR="0089007E" w:rsidRPr="00D86DC0">
        <w:rPr>
          <w:rStyle w:val="Strong"/>
        </w:rPr>
        <w:t xml:space="preserve">the NPS-M and </w:t>
      </w:r>
      <w:proofErr w:type="spellStart"/>
      <w:r w:rsidR="0089007E" w:rsidRPr="00D86DC0">
        <w:rPr>
          <w:rStyle w:val="Strong"/>
        </w:rPr>
        <w:t>CoS</w:t>
      </w:r>
      <w:proofErr w:type="spellEnd"/>
      <w:r w:rsidR="0089007E" w:rsidRPr="00D86DC0">
        <w:rPr>
          <w:rStyle w:val="Strong"/>
        </w:rPr>
        <w:t xml:space="preserve"> varies substantial</w:t>
      </w:r>
      <w:r w:rsidR="001719A4" w:rsidRPr="00D86DC0">
        <w:rPr>
          <w:rStyle w:val="Strong"/>
        </w:rPr>
        <w:t>ly</w:t>
      </w:r>
      <w:r w:rsidR="0089007E" w:rsidRPr="00D86DC0">
        <w:rPr>
          <w:rStyle w:val="Strong"/>
        </w:rPr>
        <w:t xml:space="preserve"> across PHNs.</w:t>
      </w:r>
      <w:r w:rsidR="007B714E" w:rsidRPr="00D86DC0">
        <w:rPr>
          <w:rStyle w:val="Strong"/>
        </w:rPr>
        <w:t xml:space="preserve"> </w:t>
      </w:r>
      <w:r w:rsidR="00DD1026" w:rsidRPr="00755E8D">
        <w:rPr>
          <w:rFonts w:asciiTheme="minorHAnsi" w:hAnsiTheme="minorHAnsi" w:cstheme="minorHAnsi"/>
          <w:lang w:val="en-AU" w:eastAsia="en-AU"/>
        </w:rPr>
        <w:fldChar w:fldCharType="begin"/>
      </w:r>
      <w:r w:rsidR="00DD1026" w:rsidRPr="00755E8D">
        <w:rPr>
          <w:rFonts w:asciiTheme="minorHAnsi" w:hAnsiTheme="minorHAnsi" w:cstheme="minorHAnsi"/>
          <w:lang w:val="en-AU" w:eastAsia="en-AU"/>
        </w:rPr>
        <w:instrText xml:space="preserve"> REF _Ref56412903 \h </w:instrText>
      </w:r>
      <w:r w:rsidR="00CE2B37" w:rsidRPr="00755E8D">
        <w:rPr>
          <w:rFonts w:asciiTheme="minorHAnsi" w:hAnsiTheme="minorHAnsi" w:cstheme="minorHAnsi"/>
          <w:lang w:val="en-AU" w:eastAsia="en-AU"/>
        </w:rPr>
        <w:instrText xml:space="preserve"> \* MERGEFORMAT </w:instrText>
      </w:r>
      <w:r w:rsidR="00DD1026" w:rsidRPr="00755E8D">
        <w:rPr>
          <w:rFonts w:asciiTheme="minorHAnsi" w:hAnsiTheme="minorHAnsi" w:cstheme="minorHAnsi"/>
          <w:lang w:val="en-AU" w:eastAsia="en-AU"/>
        </w:rPr>
      </w:r>
      <w:r w:rsidR="00DD1026" w:rsidRPr="00755E8D">
        <w:rPr>
          <w:rFonts w:asciiTheme="minorHAnsi" w:hAnsiTheme="minorHAnsi" w:cstheme="minorHAnsi"/>
          <w:lang w:val="en-AU" w:eastAsia="en-AU"/>
        </w:rPr>
        <w:fldChar w:fldCharType="separate"/>
      </w:r>
      <w:r w:rsidR="00823965" w:rsidRPr="00755E8D">
        <w:rPr>
          <w:rFonts w:asciiTheme="minorHAnsi" w:hAnsiTheme="minorHAnsi" w:cstheme="minorHAnsi"/>
          <w:lang w:val="en-AU"/>
        </w:rPr>
        <w:t xml:space="preserve">Figure </w:t>
      </w:r>
      <w:r w:rsidR="00823965" w:rsidRPr="00755E8D">
        <w:rPr>
          <w:rFonts w:asciiTheme="minorHAnsi" w:hAnsiTheme="minorHAnsi" w:cstheme="minorHAnsi"/>
          <w:noProof/>
          <w:lang w:val="en-AU"/>
        </w:rPr>
        <w:t>25</w:t>
      </w:r>
      <w:r w:rsidR="00DD1026" w:rsidRPr="00755E8D">
        <w:rPr>
          <w:rFonts w:asciiTheme="minorHAnsi" w:hAnsiTheme="minorHAnsi" w:cstheme="minorHAnsi"/>
          <w:lang w:val="en-AU" w:eastAsia="en-AU"/>
        </w:rPr>
        <w:fldChar w:fldCharType="end"/>
      </w:r>
      <w:r w:rsidR="00DD1026" w:rsidRPr="00755E8D">
        <w:rPr>
          <w:rFonts w:asciiTheme="minorHAnsi" w:hAnsiTheme="minorHAnsi" w:cstheme="minorHAnsi"/>
          <w:lang w:val="en-AU" w:eastAsia="en-AU"/>
        </w:rPr>
        <w:t xml:space="preserve"> presents the </w:t>
      </w:r>
      <w:r w:rsidR="00385BC6" w:rsidRPr="00755E8D">
        <w:rPr>
          <w:rFonts w:asciiTheme="minorHAnsi" w:hAnsiTheme="minorHAnsi" w:cstheme="minorHAnsi"/>
          <w:lang w:val="en-AU" w:eastAsia="en-AU"/>
        </w:rPr>
        <w:t xml:space="preserve">funding </w:t>
      </w:r>
      <w:r w:rsidR="00C1704E" w:rsidRPr="00755E8D">
        <w:rPr>
          <w:rFonts w:asciiTheme="minorHAnsi" w:hAnsiTheme="minorHAnsi" w:cstheme="minorHAnsi"/>
          <w:lang w:val="en-AU" w:eastAsia="en-AU"/>
        </w:rPr>
        <w:t xml:space="preserve">per consumer for the NPS-M and </w:t>
      </w:r>
      <w:proofErr w:type="spellStart"/>
      <w:r w:rsidR="00C1704E" w:rsidRPr="00755E8D">
        <w:rPr>
          <w:rFonts w:asciiTheme="minorHAnsi" w:hAnsiTheme="minorHAnsi" w:cstheme="minorHAnsi"/>
          <w:lang w:val="en-AU" w:eastAsia="en-AU"/>
        </w:rPr>
        <w:t>CoS</w:t>
      </w:r>
      <w:proofErr w:type="spellEnd"/>
      <w:r w:rsidR="00C1704E" w:rsidRPr="00755E8D">
        <w:rPr>
          <w:rFonts w:asciiTheme="minorHAnsi" w:hAnsiTheme="minorHAnsi" w:cstheme="minorHAnsi"/>
          <w:lang w:val="en-AU" w:eastAsia="en-AU"/>
        </w:rPr>
        <w:t xml:space="preserve"> in each PHN. </w:t>
      </w:r>
      <w:r w:rsidR="0066062B" w:rsidRPr="00755E8D">
        <w:rPr>
          <w:rFonts w:asciiTheme="minorHAnsi" w:hAnsiTheme="minorHAnsi" w:cstheme="minorHAnsi"/>
          <w:lang w:val="en-AU" w:eastAsia="en-AU"/>
        </w:rPr>
        <w:t xml:space="preserve">In most PHNs, the </w:t>
      </w:r>
      <w:r w:rsidR="00385BC6" w:rsidRPr="00755E8D">
        <w:rPr>
          <w:rFonts w:asciiTheme="minorHAnsi" w:hAnsiTheme="minorHAnsi" w:cstheme="minorHAnsi"/>
          <w:lang w:val="en-AU" w:eastAsia="en-AU"/>
        </w:rPr>
        <w:t xml:space="preserve">funding </w:t>
      </w:r>
      <w:r w:rsidR="0066062B" w:rsidRPr="00755E8D">
        <w:rPr>
          <w:rFonts w:asciiTheme="minorHAnsi" w:hAnsiTheme="minorHAnsi" w:cstheme="minorHAnsi"/>
          <w:lang w:val="en-AU" w:eastAsia="en-AU"/>
        </w:rPr>
        <w:t xml:space="preserve">per consumer was </w:t>
      </w:r>
      <w:r w:rsidR="005064B3" w:rsidRPr="00755E8D">
        <w:rPr>
          <w:rFonts w:asciiTheme="minorHAnsi" w:hAnsiTheme="minorHAnsi" w:cstheme="minorHAnsi"/>
          <w:lang w:val="en-AU" w:eastAsia="en-AU"/>
        </w:rPr>
        <w:t>between $1,000 and $5,000</w:t>
      </w:r>
      <w:r w:rsidR="00686E3A" w:rsidRPr="00755E8D">
        <w:rPr>
          <w:rFonts w:asciiTheme="minorHAnsi" w:hAnsiTheme="minorHAnsi" w:cstheme="minorHAnsi"/>
          <w:lang w:val="en-AU" w:eastAsia="en-AU"/>
        </w:rPr>
        <w:t xml:space="preserve">. </w:t>
      </w:r>
      <w:r w:rsidR="000671DA" w:rsidRPr="00755E8D">
        <w:rPr>
          <w:rFonts w:asciiTheme="minorHAnsi" w:hAnsiTheme="minorHAnsi" w:cstheme="minorHAnsi"/>
          <w:lang w:val="en-AU" w:eastAsia="en-AU"/>
        </w:rPr>
        <w:t xml:space="preserve">There is a wide range above this amount with one PHN having a </w:t>
      </w:r>
      <w:r w:rsidR="00385BC6" w:rsidRPr="00755E8D">
        <w:rPr>
          <w:rFonts w:asciiTheme="minorHAnsi" w:hAnsiTheme="minorHAnsi" w:cstheme="minorHAnsi"/>
          <w:lang w:val="en-AU" w:eastAsia="en-AU"/>
        </w:rPr>
        <w:t xml:space="preserve">funding </w:t>
      </w:r>
      <w:r w:rsidR="000671DA" w:rsidRPr="00755E8D">
        <w:rPr>
          <w:rFonts w:asciiTheme="minorHAnsi" w:hAnsiTheme="minorHAnsi" w:cstheme="minorHAnsi"/>
          <w:lang w:val="en-AU" w:eastAsia="en-AU"/>
        </w:rPr>
        <w:t xml:space="preserve">per consumer of </w:t>
      </w:r>
      <w:r w:rsidR="008F18EE" w:rsidRPr="00755E8D">
        <w:rPr>
          <w:rFonts w:asciiTheme="minorHAnsi" w:hAnsiTheme="minorHAnsi" w:cstheme="minorHAnsi"/>
          <w:lang w:val="en-AU" w:eastAsia="en-AU"/>
        </w:rPr>
        <w:t>$</w:t>
      </w:r>
      <w:r w:rsidR="00CC6968" w:rsidRPr="00755E8D">
        <w:rPr>
          <w:rFonts w:asciiTheme="minorHAnsi" w:hAnsiTheme="minorHAnsi" w:cstheme="minorHAnsi"/>
          <w:lang w:val="en-AU" w:eastAsia="en-AU"/>
        </w:rPr>
        <w:t>12,390</w:t>
      </w:r>
      <w:r w:rsidR="008F18EE" w:rsidRPr="00755E8D">
        <w:rPr>
          <w:rFonts w:asciiTheme="minorHAnsi" w:hAnsiTheme="minorHAnsi" w:cstheme="minorHAnsi"/>
          <w:lang w:val="en-AU" w:eastAsia="en-AU"/>
        </w:rPr>
        <w:t xml:space="preserve">. </w:t>
      </w:r>
      <w:r w:rsidR="0093605E" w:rsidRPr="00755E8D">
        <w:rPr>
          <w:rFonts w:asciiTheme="minorHAnsi" w:hAnsiTheme="minorHAnsi" w:cstheme="minorHAnsi"/>
          <w:lang w:val="en-AU" w:eastAsia="en-AU"/>
        </w:rPr>
        <w:t xml:space="preserve">The </w:t>
      </w:r>
      <w:proofErr w:type="spellStart"/>
      <w:r w:rsidR="0093605E" w:rsidRPr="00755E8D">
        <w:rPr>
          <w:rFonts w:asciiTheme="minorHAnsi" w:hAnsiTheme="minorHAnsi" w:cstheme="minorHAnsi"/>
          <w:lang w:val="en-AU" w:eastAsia="en-AU"/>
        </w:rPr>
        <w:t>CoS</w:t>
      </w:r>
      <w:proofErr w:type="spellEnd"/>
      <w:r w:rsidR="0093605E" w:rsidRPr="00755E8D">
        <w:rPr>
          <w:rFonts w:asciiTheme="minorHAnsi" w:hAnsiTheme="minorHAnsi" w:cstheme="minorHAnsi"/>
          <w:lang w:val="en-AU" w:eastAsia="en-AU"/>
        </w:rPr>
        <w:t xml:space="preserve"> program had a higher </w:t>
      </w:r>
      <w:r w:rsidR="00385BC6" w:rsidRPr="00755E8D">
        <w:rPr>
          <w:rFonts w:asciiTheme="minorHAnsi" w:hAnsiTheme="minorHAnsi" w:cstheme="minorHAnsi"/>
          <w:lang w:val="en-AU" w:eastAsia="en-AU"/>
        </w:rPr>
        <w:t xml:space="preserve">funding </w:t>
      </w:r>
      <w:r w:rsidR="0063422D" w:rsidRPr="00755E8D">
        <w:rPr>
          <w:rFonts w:asciiTheme="minorHAnsi" w:hAnsiTheme="minorHAnsi" w:cstheme="minorHAnsi"/>
          <w:lang w:val="en-AU" w:eastAsia="en-AU"/>
        </w:rPr>
        <w:t xml:space="preserve">per consumer across PHNs with most ranging from </w:t>
      </w:r>
      <w:r w:rsidR="00E42F80" w:rsidRPr="00755E8D">
        <w:rPr>
          <w:rFonts w:asciiTheme="minorHAnsi" w:hAnsiTheme="minorHAnsi" w:cstheme="minorHAnsi"/>
          <w:lang w:val="en-AU" w:eastAsia="en-AU"/>
        </w:rPr>
        <w:t>$</w:t>
      </w:r>
      <w:r w:rsidR="00F73648" w:rsidRPr="00755E8D">
        <w:rPr>
          <w:rFonts w:asciiTheme="minorHAnsi" w:hAnsiTheme="minorHAnsi" w:cstheme="minorHAnsi"/>
          <w:lang w:val="en-AU" w:eastAsia="en-AU"/>
        </w:rPr>
        <w:t>5,0</w:t>
      </w:r>
      <w:r w:rsidR="00E42F80" w:rsidRPr="00755E8D">
        <w:rPr>
          <w:rFonts w:asciiTheme="minorHAnsi" w:hAnsiTheme="minorHAnsi" w:cstheme="minorHAnsi"/>
          <w:lang w:val="en-AU" w:eastAsia="en-AU"/>
        </w:rPr>
        <w:t xml:space="preserve">00 to </w:t>
      </w:r>
      <w:r w:rsidR="00292098" w:rsidRPr="00755E8D">
        <w:rPr>
          <w:rFonts w:asciiTheme="minorHAnsi" w:hAnsiTheme="minorHAnsi" w:cstheme="minorHAnsi"/>
          <w:lang w:val="en-AU" w:eastAsia="en-AU"/>
        </w:rPr>
        <w:t xml:space="preserve">$7,500. Again, there were </w:t>
      </w:r>
      <w:r w:rsidR="00A86FE4" w:rsidRPr="00755E8D">
        <w:rPr>
          <w:rFonts w:asciiTheme="minorHAnsi" w:hAnsiTheme="minorHAnsi" w:cstheme="minorHAnsi"/>
          <w:lang w:val="en-AU" w:eastAsia="en-AU"/>
        </w:rPr>
        <w:t>several</w:t>
      </w:r>
      <w:r w:rsidR="00292098" w:rsidRPr="00755E8D">
        <w:rPr>
          <w:rFonts w:asciiTheme="minorHAnsi" w:hAnsiTheme="minorHAnsi" w:cstheme="minorHAnsi"/>
          <w:lang w:val="en-AU" w:eastAsia="en-AU"/>
        </w:rPr>
        <w:t xml:space="preserve"> PHNs that had substantially higher </w:t>
      </w:r>
      <w:r w:rsidR="00385BC6" w:rsidRPr="00755E8D">
        <w:rPr>
          <w:rFonts w:asciiTheme="minorHAnsi" w:hAnsiTheme="minorHAnsi" w:cstheme="minorHAnsi"/>
          <w:lang w:val="en-AU" w:eastAsia="en-AU"/>
        </w:rPr>
        <w:t xml:space="preserve">funding </w:t>
      </w:r>
      <w:r w:rsidR="00292098" w:rsidRPr="00755E8D">
        <w:rPr>
          <w:rFonts w:asciiTheme="minorHAnsi" w:hAnsiTheme="minorHAnsi" w:cstheme="minorHAnsi"/>
          <w:lang w:val="en-AU" w:eastAsia="en-AU"/>
        </w:rPr>
        <w:t xml:space="preserve">per consumers for the </w:t>
      </w:r>
      <w:proofErr w:type="spellStart"/>
      <w:r w:rsidR="00292098" w:rsidRPr="00755E8D">
        <w:rPr>
          <w:rFonts w:asciiTheme="minorHAnsi" w:hAnsiTheme="minorHAnsi" w:cstheme="minorHAnsi"/>
          <w:lang w:val="en-AU" w:eastAsia="en-AU"/>
        </w:rPr>
        <w:t>CoS</w:t>
      </w:r>
      <w:proofErr w:type="spellEnd"/>
      <w:r w:rsidR="00292098" w:rsidRPr="00755E8D">
        <w:rPr>
          <w:rFonts w:asciiTheme="minorHAnsi" w:hAnsiTheme="minorHAnsi" w:cstheme="minorHAnsi"/>
          <w:lang w:val="en-AU" w:eastAsia="en-AU"/>
        </w:rPr>
        <w:t xml:space="preserve"> program. </w:t>
      </w:r>
    </w:p>
    <w:p w14:paraId="13D764E7" w14:textId="276E99C0" w:rsidR="00C93225" w:rsidRPr="00755E8D" w:rsidRDefault="00C93225" w:rsidP="00C93225">
      <w:pPr>
        <w:pStyle w:val="Caption"/>
      </w:pPr>
      <w:bookmarkStart w:id="177" w:name="_Ref56412903"/>
      <w:r w:rsidRPr="00755E8D">
        <w:lastRenderedPageBreak/>
        <w:t xml:space="preserve">Figure </w:t>
      </w:r>
      <w:r w:rsidR="00AA5D7C" w:rsidRPr="00755E8D">
        <w:fldChar w:fldCharType="begin"/>
      </w:r>
      <w:r w:rsidR="00AA5D7C" w:rsidRPr="00755E8D">
        <w:instrText xml:space="preserve"> SEQ Figure \* ARABIC </w:instrText>
      </w:r>
      <w:r w:rsidR="00AA5D7C" w:rsidRPr="00755E8D">
        <w:fldChar w:fldCharType="separate"/>
      </w:r>
      <w:r w:rsidR="00823965" w:rsidRPr="00755E8D">
        <w:rPr>
          <w:noProof/>
        </w:rPr>
        <w:t>25</w:t>
      </w:r>
      <w:r w:rsidR="00AA5D7C" w:rsidRPr="00755E8D">
        <w:fldChar w:fldCharType="end"/>
      </w:r>
      <w:bookmarkEnd w:id="177"/>
      <w:r w:rsidRPr="00755E8D">
        <w:t xml:space="preserve"> | NPS-M and </w:t>
      </w:r>
      <w:proofErr w:type="spellStart"/>
      <w:r w:rsidRPr="00755E8D">
        <w:t>CoS</w:t>
      </w:r>
      <w:proofErr w:type="spellEnd"/>
      <w:r w:rsidRPr="00755E8D">
        <w:t xml:space="preserve"> cost per consumer across PHNs</w:t>
      </w:r>
      <w:r w:rsidR="005C7705" w:rsidRPr="00755E8D">
        <w:rPr>
          <w:rStyle w:val="FootnoteReference"/>
        </w:rPr>
        <w:footnoteReference w:id="106"/>
      </w:r>
    </w:p>
    <w:p w14:paraId="26F332B9" w14:textId="374633E2" w:rsidR="00717FF0" w:rsidRPr="00755E8D" w:rsidRDefault="6780A6F7" w:rsidP="00717FF0">
      <w:pPr>
        <w:rPr>
          <w:lang w:val="en-AU"/>
        </w:rPr>
      </w:pPr>
      <w:r w:rsidRPr="00755E8D">
        <w:rPr>
          <w:noProof/>
          <w:lang w:val="en-AU"/>
        </w:rPr>
        <w:drawing>
          <wp:inline distT="0" distB="0" distL="0" distR="0" wp14:anchorId="01332DE5" wp14:editId="02D84C0E">
            <wp:extent cx="5657848" cy="2828924"/>
            <wp:effectExtent l="0" t="0" r="635" b="0"/>
            <wp:docPr id="36" name="Picture 36" descr="Funding per consumer is overall lower for NPS-M than CoS programs. The cost per consumer for NPS-M is under $5000 for most consumers. Cost per consumer varies more widely for CoS, between $5000 to $1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Funding per consumer is overall lower for NPS-M than CoS programs. The cost per consumer for NPS-M is under $5000 for most consumers. Cost per consumer varies more widely for CoS, between $5000 to $13000."/>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657848" cy="2828924"/>
                    </a:xfrm>
                    <a:prstGeom prst="rect">
                      <a:avLst/>
                    </a:prstGeom>
                  </pic:spPr>
                </pic:pic>
              </a:graphicData>
            </a:graphic>
          </wp:inline>
        </w:drawing>
      </w:r>
    </w:p>
    <w:p w14:paraId="666209B1" w14:textId="16AFB9D2" w:rsidR="006B5BE2" w:rsidRPr="00755E8D" w:rsidRDefault="006C69F7" w:rsidP="00D86DC0">
      <w:pPr>
        <w:pStyle w:val="Heading3"/>
      </w:pPr>
      <w:r w:rsidRPr="00755E8D">
        <w:t>Increased service</w:t>
      </w:r>
      <w:r w:rsidR="00C4563D" w:rsidRPr="00755E8D">
        <w:t xml:space="preserve"> delivery costs in regional and remote areas.</w:t>
      </w:r>
    </w:p>
    <w:p w14:paraId="5275A777" w14:textId="1BB72E03" w:rsidR="007C62F2" w:rsidRPr="00755E8D" w:rsidRDefault="006B5BE2" w:rsidP="0083770D">
      <w:pPr>
        <w:rPr>
          <w:rFonts w:cs="Segoe UI"/>
          <w:lang w:val="en-AU" w:eastAsia="en-AU"/>
        </w:rPr>
      </w:pPr>
      <w:r w:rsidRPr="00755E8D">
        <w:rPr>
          <w:rFonts w:ascii="Segoe UI Semibold" w:hAnsi="Segoe UI Semibold" w:cs="Segoe UI Semibold"/>
          <w:lang w:val="en-AU"/>
        </w:rPr>
        <w:t xml:space="preserve">Stakeholders including PHNs and service providers noted that service delivery costs more in regional and remote areas. </w:t>
      </w:r>
      <w:r w:rsidR="007C62F2" w:rsidRPr="00755E8D">
        <w:rPr>
          <w:rFonts w:asciiTheme="minorHAnsi" w:hAnsiTheme="minorHAnsi" w:cstheme="minorHAnsi"/>
          <w:lang w:val="en-AU"/>
        </w:rPr>
        <w:t xml:space="preserve">Both PHNs and service providers estimated the cost of providing services </w:t>
      </w:r>
      <w:r w:rsidR="00193D68" w:rsidRPr="00755E8D">
        <w:rPr>
          <w:rFonts w:asciiTheme="minorHAnsi" w:hAnsiTheme="minorHAnsi" w:cstheme="minorHAnsi"/>
          <w:lang w:val="en-AU"/>
        </w:rPr>
        <w:t xml:space="preserve">in regional and remote areas was almost </w:t>
      </w:r>
      <w:r w:rsidR="000825A1" w:rsidRPr="00755E8D">
        <w:rPr>
          <w:rFonts w:asciiTheme="minorHAnsi" w:hAnsiTheme="minorHAnsi" w:cstheme="minorHAnsi"/>
          <w:lang w:val="en-AU"/>
        </w:rPr>
        <w:t xml:space="preserve">double the </w:t>
      </w:r>
      <w:proofErr w:type="gramStart"/>
      <w:r w:rsidR="000825A1" w:rsidRPr="00755E8D">
        <w:rPr>
          <w:rFonts w:asciiTheme="minorHAnsi" w:hAnsiTheme="minorHAnsi" w:cstheme="minorHAnsi"/>
          <w:lang w:val="en-AU"/>
        </w:rPr>
        <w:t xml:space="preserve">cost </w:t>
      </w:r>
      <w:r w:rsidR="00AE7266" w:rsidRPr="00755E8D">
        <w:rPr>
          <w:rFonts w:asciiTheme="minorHAnsi" w:hAnsiTheme="minorHAnsi" w:cstheme="minorHAnsi"/>
          <w:lang w:val="en-AU"/>
        </w:rPr>
        <w:t>of service</w:t>
      </w:r>
      <w:proofErr w:type="gramEnd"/>
      <w:r w:rsidR="00AE7266" w:rsidRPr="00755E8D">
        <w:rPr>
          <w:rFonts w:asciiTheme="minorHAnsi" w:hAnsiTheme="minorHAnsi" w:cstheme="minorHAnsi"/>
          <w:lang w:val="en-AU"/>
        </w:rPr>
        <w:t xml:space="preserve"> provision in </w:t>
      </w:r>
      <w:r w:rsidR="0059659D" w:rsidRPr="00755E8D">
        <w:rPr>
          <w:rFonts w:asciiTheme="minorHAnsi" w:hAnsiTheme="minorHAnsi" w:cstheme="minorHAnsi"/>
          <w:lang w:val="en-AU"/>
        </w:rPr>
        <w:t xml:space="preserve">metropolitan areas. </w:t>
      </w:r>
      <w:r w:rsidR="00866754" w:rsidRPr="00755E8D">
        <w:rPr>
          <w:rFonts w:asciiTheme="minorHAnsi" w:hAnsiTheme="minorHAnsi" w:cstheme="minorHAnsi"/>
          <w:lang w:val="en-AU"/>
        </w:rPr>
        <w:t xml:space="preserve">This is largely driven by lower population densities that increase the cost of outreach service provision including additional travel and accommodation costs. </w:t>
      </w:r>
      <w:r w:rsidR="00154A99" w:rsidRPr="00755E8D">
        <w:rPr>
          <w:rFonts w:cs="Segoe UI"/>
          <w:lang w:val="en-AU" w:eastAsia="en-AU"/>
        </w:rPr>
        <w:t xml:space="preserve">As noted in </w:t>
      </w:r>
      <w:r w:rsidR="001D5A13" w:rsidRPr="00755E8D">
        <w:rPr>
          <w:rFonts w:cs="Segoe UI"/>
          <w:lang w:val="en-AU" w:eastAsia="en-AU"/>
        </w:rPr>
        <w:t>S</w:t>
      </w:r>
      <w:r w:rsidR="00154A99" w:rsidRPr="00755E8D">
        <w:rPr>
          <w:rFonts w:cs="Segoe UI"/>
          <w:lang w:val="en-AU" w:eastAsia="en-AU"/>
        </w:rPr>
        <w:t xml:space="preserve">ection </w:t>
      </w:r>
      <w:r w:rsidR="00154A99" w:rsidRPr="00755E8D">
        <w:rPr>
          <w:rFonts w:cs="Segoe UI"/>
          <w:lang w:val="en-AU" w:eastAsia="en-AU"/>
        </w:rPr>
        <w:fldChar w:fldCharType="begin"/>
      </w:r>
      <w:r w:rsidR="00154A99" w:rsidRPr="00755E8D">
        <w:rPr>
          <w:rFonts w:cs="Segoe UI"/>
          <w:lang w:val="en-AU" w:eastAsia="en-AU"/>
        </w:rPr>
        <w:instrText xml:space="preserve"> REF _Ref58919122 \r \h </w:instrText>
      </w:r>
      <w:r w:rsidR="00755E8D" w:rsidRPr="00755E8D">
        <w:rPr>
          <w:rFonts w:cs="Segoe UI"/>
          <w:lang w:val="en-AU" w:eastAsia="en-AU"/>
        </w:rPr>
        <w:instrText xml:space="preserve"> \* MERGEFORMAT </w:instrText>
      </w:r>
      <w:r w:rsidR="00154A99" w:rsidRPr="00755E8D">
        <w:rPr>
          <w:rFonts w:cs="Segoe UI"/>
          <w:lang w:val="en-AU" w:eastAsia="en-AU"/>
        </w:rPr>
      </w:r>
      <w:r w:rsidR="00154A99" w:rsidRPr="00755E8D">
        <w:rPr>
          <w:rFonts w:cs="Segoe UI"/>
          <w:lang w:val="en-AU" w:eastAsia="en-AU"/>
        </w:rPr>
        <w:fldChar w:fldCharType="separate"/>
      </w:r>
      <w:r w:rsidR="00823965" w:rsidRPr="00755E8D">
        <w:rPr>
          <w:rFonts w:cs="Segoe UI"/>
          <w:lang w:val="en-AU" w:eastAsia="en-AU"/>
        </w:rPr>
        <w:t>4.2.1</w:t>
      </w:r>
      <w:r w:rsidR="00154A99" w:rsidRPr="00755E8D">
        <w:rPr>
          <w:rFonts w:cs="Segoe UI"/>
          <w:lang w:val="en-AU" w:eastAsia="en-AU"/>
        </w:rPr>
        <w:fldChar w:fldCharType="end"/>
      </w:r>
      <w:r w:rsidR="00154A99" w:rsidRPr="00755E8D">
        <w:rPr>
          <w:rFonts w:cs="Segoe UI"/>
          <w:lang w:val="en-AU" w:eastAsia="en-AU"/>
        </w:rPr>
        <w:t>, regional and remote areas tended to have higher numbers of consumers per population. This increased need should be considered separate to the increased cost of service provision described here.</w:t>
      </w:r>
      <w:r w:rsidR="008B02CD" w:rsidRPr="00755E8D">
        <w:rPr>
          <w:rStyle w:val="FootnoteReference"/>
          <w:rFonts w:cs="Segoe UI"/>
          <w:lang w:val="en-AU" w:eastAsia="en-AU"/>
        </w:rPr>
        <w:footnoteReference w:id="107"/>
      </w:r>
      <w:r w:rsidR="00154A99" w:rsidRPr="00755E8D">
        <w:rPr>
          <w:rFonts w:cs="Segoe UI"/>
          <w:lang w:val="en-AU" w:eastAsia="en-AU"/>
        </w:rPr>
        <w:t xml:space="preserve"> </w:t>
      </w:r>
    </w:p>
    <w:p w14:paraId="3D461048" w14:textId="5D6CF464" w:rsidR="005B0F2F" w:rsidRPr="00755E8D" w:rsidRDefault="000B0EC6" w:rsidP="005B0F2F">
      <w:pPr>
        <w:rPr>
          <w:rFonts w:cs="Segoe UI"/>
          <w:lang w:val="en-AU"/>
        </w:rPr>
      </w:pPr>
      <w:r w:rsidRPr="00D86DC0">
        <w:rPr>
          <w:rStyle w:val="Strong"/>
        </w:rPr>
        <w:t xml:space="preserve">PHNs </w:t>
      </w:r>
      <w:r w:rsidR="00E70944" w:rsidRPr="00D86DC0">
        <w:rPr>
          <w:rStyle w:val="Strong"/>
        </w:rPr>
        <w:t xml:space="preserve">and service providers </w:t>
      </w:r>
      <w:r w:rsidR="00813061" w:rsidRPr="00D86DC0">
        <w:rPr>
          <w:rStyle w:val="Strong"/>
        </w:rPr>
        <w:t>also</w:t>
      </w:r>
      <w:r w:rsidR="00E70944" w:rsidRPr="00D86DC0">
        <w:rPr>
          <w:rStyle w:val="Strong"/>
        </w:rPr>
        <w:t xml:space="preserve"> noted that current funding levels were not suffic</w:t>
      </w:r>
      <w:r w:rsidR="00B36475" w:rsidRPr="00D86DC0">
        <w:rPr>
          <w:rStyle w:val="Strong"/>
        </w:rPr>
        <w:t>ient and compromised their ability to create program efficiencies</w:t>
      </w:r>
      <w:r w:rsidR="00866754" w:rsidRPr="00D86DC0">
        <w:rPr>
          <w:rStyle w:val="Strong"/>
        </w:rPr>
        <w:t>.</w:t>
      </w:r>
      <w:r w:rsidR="00866754" w:rsidRPr="00755E8D">
        <w:rPr>
          <w:rFonts w:asciiTheme="minorHAnsi" w:hAnsiTheme="minorHAnsi" w:cstheme="minorHAnsi"/>
          <w:lang w:val="en-AU"/>
        </w:rPr>
        <w:t xml:space="preserve"> This was exacerbated by having </w:t>
      </w:r>
      <w:r w:rsidR="00675652" w:rsidRPr="00755E8D">
        <w:rPr>
          <w:rFonts w:asciiTheme="minorHAnsi" w:hAnsiTheme="minorHAnsi" w:cstheme="minorHAnsi"/>
          <w:lang w:val="en-AU"/>
        </w:rPr>
        <w:t xml:space="preserve">two </w:t>
      </w:r>
      <w:r w:rsidR="00B34B10" w:rsidRPr="00755E8D">
        <w:rPr>
          <w:rFonts w:asciiTheme="minorHAnsi" w:hAnsiTheme="minorHAnsi" w:cstheme="minorHAnsi"/>
          <w:lang w:val="en-AU"/>
        </w:rPr>
        <w:t xml:space="preserve">funding </w:t>
      </w:r>
      <w:r w:rsidR="00675652" w:rsidRPr="00755E8D">
        <w:rPr>
          <w:rFonts w:asciiTheme="minorHAnsi" w:hAnsiTheme="minorHAnsi" w:cstheme="minorHAnsi"/>
          <w:lang w:val="en-AU"/>
        </w:rPr>
        <w:t xml:space="preserve">streams </w:t>
      </w:r>
      <w:r w:rsidR="00866754" w:rsidRPr="00755E8D">
        <w:rPr>
          <w:rFonts w:asciiTheme="minorHAnsi" w:hAnsiTheme="minorHAnsi" w:cstheme="minorHAnsi"/>
          <w:lang w:val="en-AU"/>
        </w:rPr>
        <w:t xml:space="preserve">(NPS-M and </w:t>
      </w:r>
      <w:proofErr w:type="spellStart"/>
      <w:r w:rsidR="00866754" w:rsidRPr="00755E8D">
        <w:rPr>
          <w:rFonts w:asciiTheme="minorHAnsi" w:hAnsiTheme="minorHAnsi" w:cstheme="minorHAnsi"/>
          <w:lang w:val="en-AU"/>
        </w:rPr>
        <w:t>CoS</w:t>
      </w:r>
      <w:proofErr w:type="spellEnd"/>
      <w:r w:rsidR="00866754" w:rsidRPr="00755E8D">
        <w:rPr>
          <w:rFonts w:asciiTheme="minorHAnsi" w:hAnsiTheme="minorHAnsi" w:cstheme="minorHAnsi"/>
          <w:lang w:val="en-AU"/>
        </w:rPr>
        <w:t>)</w:t>
      </w:r>
      <w:r w:rsidR="00675652" w:rsidRPr="00755E8D">
        <w:rPr>
          <w:rFonts w:asciiTheme="minorHAnsi" w:hAnsiTheme="minorHAnsi" w:cstheme="minorHAnsi"/>
          <w:lang w:val="en-AU"/>
        </w:rPr>
        <w:t xml:space="preserve"> that needed to be commissioned separately. </w:t>
      </w:r>
      <w:r w:rsidR="003F5DFD" w:rsidRPr="00755E8D">
        <w:rPr>
          <w:rFonts w:asciiTheme="minorHAnsi" w:hAnsiTheme="minorHAnsi" w:cstheme="minorHAnsi"/>
          <w:lang w:val="en-AU"/>
        </w:rPr>
        <w:t xml:space="preserve">PHNs in regional and remote areas took steps to increase the funding available for these programs including cross-subsidising with other programs to make up for what they believed was a shortfall (see </w:t>
      </w:r>
      <w:r w:rsidR="001D5A13" w:rsidRPr="00755E8D">
        <w:rPr>
          <w:rFonts w:asciiTheme="minorHAnsi" w:hAnsiTheme="minorHAnsi" w:cstheme="minorHAnsi"/>
          <w:lang w:val="en-AU"/>
        </w:rPr>
        <w:t>S</w:t>
      </w:r>
      <w:r w:rsidR="003F5DFD" w:rsidRPr="00755E8D">
        <w:rPr>
          <w:rFonts w:asciiTheme="minorHAnsi" w:hAnsiTheme="minorHAnsi" w:cstheme="minorHAnsi"/>
          <w:lang w:val="en-AU"/>
        </w:rPr>
        <w:t xml:space="preserve">ection </w:t>
      </w:r>
      <w:r w:rsidR="003F5DFD" w:rsidRPr="00755E8D">
        <w:rPr>
          <w:rFonts w:asciiTheme="minorHAnsi" w:hAnsiTheme="minorHAnsi" w:cstheme="minorHAnsi"/>
          <w:lang w:val="en-AU"/>
        </w:rPr>
        <w:fldChar w:fldCharType="begin"/>
      </w:r>
      <w:r w:rsidR="003F5DFD" w:rsidRPr="00755E8D">
        <w:rPr>
          <w:rFonts w:asciiTheme="minorHAnsi" w:hAnsiTheme="minorHAnsi" w:cstheme="minorHAnsi"/>
          <w:lang w:val="en-AU"/>
        </w:rPr>
        <w:instrText xml:space="preserve"> REF _Ref58921462 \r \h </w:instrText>
      </w:r>
      <w:r w:rsidR="00755E8D" w:rsidRPr="00755E8D">
        <w:rPr>
          <w:rFonts w:asciiTheme="minorHAnsi" w:hAnsiTheme="minorHAnsi" w:cstheme="minorHAnsi"/>
          <w:lang w:val="en-AU"/>
        </w:rPr>
        <w:instrText xml:space="preserve"> \* MERGEFORMAT </w:instrText>
      </w:r>
      <w:r w:rsidR="003F5DFD" w:rsidRPr="00755E8D">
        <w:rPr>
          <w:rFonts w:asciiTheme="minorHAnsi" w:hAnsiTheme="minorHAnsi" w:cstheme="minorHAnsi"/>
          <w:lang w:val="en-AU"/>
        </w:rPr>
      </w:r>
      <w:r w:rsidR="003F5DFD" w:rsidRPr="00755E8D">
        <w:rPr>
          <w:rFonts w:asciiTheme="minorHAnsi" w:hAnsiTheme="minorHAnsi" w:cstheme="minorHAnsi"/>
          <w:lang w:val="en-AU"/>
        </w:rPr>
        <w:fldChar w:fldCharType="separate"/>
      </w:r>
      <w:r w:rsidR="00823965" w:rsidRPr="00755E8D">
        <w:rPr>
          <w:rFonts w:asciiTheme="minorHAnsi" w:hAnsiTheme="minorHAnsi" w:cstheme="minorHAnsi"/>
          <w:lang w:val="en-AU"/>
        </w:rPr>
        <w:t>7.2.5</w:t>
      </w:r>
      <w:r w:rsidR="003F5DFD" w:rsidRPr="00755E8D">
        <w:rPr>
          <w:rFonts w:asciiTheme="minorHAnsi" w:hAnsiTheme="minorHAnsi" w:cstheme="minorHAnsi"/>
          <w:lang w:val="en-AU"/>
        </w:rPr>
        <w:fldChar w:fldCharType="end"/>
      </w:r>
      <w:r w:rsidR="003F5DFD" w:rsidRPr="00755E8D">
        <w:rPr>
          <w:rFonts w:asciiTheme="minorHAnsi" w:hAnsiTheme="minorHAnsi" w:cstheme="minorHAnsi"/>
          <w:lang w:val="en-AU"/>
        </w:rPr>
        <w:t>, below).</w:t>
      </w:r>
    </w:p>
    <w:p w14:paraId="28CDD641" w14:textId="73BD1CB9" w:rsidR="001C2CE8" w:rsidRPr="00755E8D" w:rsidRDefault="00087969" w:rsidP="001C2CE8">
      <w:pPr>
        <w:rPr>
          <w:rFonts w:cs="Segoe UI"/>
          <w:lang w:val="en-AU" w:eastAsia="en-AU"/>
        </w:rPr>
      </w:pPr>
      <w:r w:rsidRPr="00D86DC0">
        <w:rPr>
          <w:rStyle w:val="Strong"/>
        </w:rPr>
        <w:t>Thin</w:t>
      </w:r>
      <w:r w:rsidR="006C69F7" w:rsidRPr="00D86DC0">
        <w:rPr>
          <w:rStyle w:val="Strong"/>
        </w:rPr>
        <w:t xml:space="preserve"> markets may increase the costs of services in regional and remote areas.</w:t>
      </w:r>
      <w:r w:rsidR="006C69F7" w:rsidRPr="00755E8D">
        <w:rPr>
          <w:rFonts w:asciiTheme="majorHAnsi" w:hAnsiTheme="majorHAnsi" w:cstheme="majorHAnsi"/>
          <w:lang w:val="en-AU" w:eastAsia="en-AU"/>
        </w:rPr>
        <w:t xml:space="preserve"> </w:t>
      </w:r>
      <w:r w:rsidR="001C2CE8" w:rsidRPr="00755E8D">
        <w:rPr>
          <w:rFonts w:asciiTheme="minorHAnsi" w:hAnsiTheme="minorHAnsi" w:cstheme="minorHAnsi"/>
          <w:lang w:val="en-AU" w:eastAsia="en-AU"/>
        </w:rPr>
        <w:t xml:space="preserve">Many </w:t>
      </w:r>
      <w:r w:rsidRPr="00755E8D">
        <w:rPr>
          <w:rFonts w:asciiTheme="minorHAnsi" w:hAnsiTheme="minorHAnsi" w:cstheme="minorHAnsi"/>
          <w:lang w:val="en-AU" w:eastAsia="en-AU"/>
        </w:rPr>
        <w:t>regional</w:t>
      </w:r>
      <w:r w:rsidR="001C2CE8" w:rsidRPr="00755E8D">
        <w:rPr>
          <w:rFonts w:asciiTheme="minorHAnsi" w:hAnsiTheme="minorHAnsi" w:cstheme="minorHAnsi"/>
          <w:lang w:val="en-AU" w:eastAsia="en-AU"/>
        </w:rPr>
        <w:t xml:space="preserve"> and remote PHNs noted their service provider market and workforce was thin.</w:t>
      </w:r>
      <w:r w:rsidR="001C2CE8" w:rsidRPr="00755E8D">
        <w:rPr>
          <w:rFonts w:cs="Segoe UI"/>
          <w:lang w:val="en-AU" w:eastAsia="en-AU"/>
        </w:rPr>
        <w:t xml:space="preserve"> Some PHNs reported that going through a commissioning process for service providers was not feasible because in some locations there was only one provider servicing that region.</w:t>
      </w:r>
      <w:r w:rsidR="006E1D39" w:rsidRPr="00755E8D">
        <w:rPr>
          <w:rFonts w:cs="Segoe UI"/>
          <w:lang w:val="en-AU" w:eastAsia="en-AU"/>
        </w:rPr>
        <w:t xml:space="preserve"> This may reduce competition</w:t>
      </w:r>
      <w:r w:rsidR="00D14486" w:rsidRPr="00755E8D">
        <w:rPr>
          <w:rFonts w:cs="Segoe UI"/>
          <w:lang w:val="en-AU" w:eastAsia="en-AU"/>
        </w:rPr>
        <w:t xml:space="preserve"> between service providers</w:t>
      </w:r>
      <w:r w:rsidR="006E1D39" w:rsidRPr="00755E8D">
        <w:rPr>
          <w:rFonts w:cs="Segoe UI"/>
          <w:lang w:val="en-AU" w:eastAsia="en-AU"/>
        </w:rPr>
        <w:t xml:space="preserve"> and increase costs </w:t>
      </w:r>
      <w:r w:rsidR="00EE3956" w:rsidRPr="00755E8D">
        <w:rPr>
          <w:rFonts w:cs="Segoe UI"/>
          <w:lang w:val="en-AU" w:eastAsia="en-AU"/>
        </w:rPr>
        <w:t>for services.</w:t>
      </w:r>
      <w:r w:rsidR="001C2CE8" w:rsidRPr="00755E8D">
        <w:rPr>
          <w:rFonts w:cs="Segoe UI"/>
          <w:lang w:val="en-AU" w:eastAsia="en-AU"/>
        </w:rPr>
        <w:t xml:space="preserve"> There were also reports of service providers pulling out of r</w:t>
      </w:r>
      <w:r w:rsidR="00D14486" w:rsidRPr="00755E8D">
        <w:rPr>
          <w:rFonts w:cs="Segoe UI"/>
          <w:lang w:val="en-AU" w:eastAsia="en-AU"/>
        </w:rPr>
        <w:t xml:space="preserve">egional and </w:t>
      </w:r>
      <w:r w:rsidR="001C2CE8" w:rsidRPr="00755E8D">
        <w:rPr>
          <w:rFonts w:cs="Segoe UI"/>
          <w:lang w:val="en-AU" w:eastAsia="en-AU"/>
        </w:rPr>
        <w:t>remote areas as the cost of providing support was not financially viable for the fragmented business model.</w:t>
      </w:r>
    </w:p>
    <w:p w14:paraId="3CA2A766" w14:textId="5A128800" w:rsidR="00C93225" w:rsidRPr="00755E8D" w:rsidRDefault="005465FB" w:rsidP="00D86DC0">
      <w:pPr>
        <w:pStyle w:val="Heading3"/>
      </w:pPr>
      <w:bookmarkStart w:id="178" w:name="_Ref63058624"/>
      <w:r w:rsidRPr="00755E8D">
        <w:t>The</w:t>
      </w:r>
      <w:r w:rsidRPr="00755E8D" w:rsidDel="004E39B6">
        <w:t xml:space="preserve"> </w:t>
      </w:r>
      <w:r w:rsidR="004E39B6" w:rsidRPr="00755E8D">
        <w:t xml:space="preserve">funding </w:t>
      </w:r>
      <w:r w:rsidRPr="00755E8D">
        <w:t xml:space="preserve">per consumer for NPS-M </w:t>
      </w:r>
      <w:r w:rsidR="005D3545" w:rsidRPr="00755E8D">
        <w:t xml:space="preserve">and </w:t>
      </w:r>
      <w:proofErr w:type="spellStart"/>
      <w:r w:rsidR="005D3545" w:rsidRPr="00755E8D">
        <w:t>CoS</w:t>
      </w:r>
      <w:proofErr w:type="spellEnd"/>
      <w:r w:rsidR="005D3545" w:rsidRPr="00755E8D">
        <w:t xml:space="preserve"> is </w:t>
      </w:r>
      <w:proofErr w:type="gramStart"/>
      <w:r w:rsidR="005D3545" w:rsidRPr="00755E8D">
        <w:t>similar to</w:t>
      </w:r>
      <w:proofErr w:type="gramEnd"/>
      <w:r w:rsidR="005D3545" w:rsidRPr="00755E8D">
        <w:t xml:space="preserve"> </w:t>
      </w:r>
      <w:r w:rsidR="009E79D8" w:rsidRPr="00755E8D">
        <w:t>other psychosocial support services.</w:t>
      </w:r>
      <w:bookmarkEnd w:id="178"/>
    </w:p>
    <w:p w14:paraId="6B9AFBF5" w14:textId="6FCB50F3" w:rsidR="00FA4098" w:rsidRPr="00755E8D" w:rsidRDefault="0023342E" w:rsidP="00D723A5">
      <w:pPr>
        <w:rPr>
          <w:lang w:val="en-AU"/>
        </w:rPr>
      </w:pPr>
      <w:r w:rsidRPr="00755E8D">
        <w:rPr>
          <w:lang w:val="en-AU"/>
        </w:rPr>
        <w:t>A range of psychosocial support programs funded by the Australian Government and state or territory either are in place currently or have been in place in recent years. These include NPS-M</w:t>
      </w:r>
      <w:r w:rsidR="001916F6" w:rsidRPr="00755E8D">
        <w:rPr>
          <w:lang w:val="en-AU"/>
        </w:rPr>
        <w:t xml:space="preserve">, </w:t>
      </w:r>
      <w:proofErr w:type="spellStart"/>
      <w:r w:rsidR="001916F6" w:rsidRPr="00755E8D">
        <w:rPr>
          <w:lang w:val="en-AU"/>
        </w:rPr>
        <w:t>CoS</w:t>
      </w:r>
      <w:proofErr w:type="spellEnd"/>
      <w:r w:rsidR="009408A8" w:rsidRPr="00755E8D">
        <w:rPr>
          <w:lang w:val="en-AU"/>
        </w:rPr>
        <w:t xml:space="preserve">, </w:t>
      </w:r>
      <w:proofErr w:type="spellStart"/>
      <w:r w:rsidR="009408A8" w:rsidRPr="00755E8D">
        <w:rPr>
          <w:lang w:val="en-AU"/>
        </w:rPr>
        <w:t>PHaMs</w:t>
      </w:r>
      <w:proofErr w:type="spellEnd"/>
      <w:r w:rsidR="009408A8" w:rsidRPr="00755E8D">
        <w:rPr>
          <w:lang w:val="en-AU"/>
        </w:rPr>
        <w:t xml:space="preserve">, D2DL and </w:t>
      </w:r>
      <w:r w:rsidR="002D7CCA" w:rsidRPr="00755E8D">
        <w:rPr>
          <w:lang w:val="en-AU"/>
        </w:rPr>
        <w:t>PIR</w:t>
      </w:r>
      <w:r w:rsidR="009408A8" w:rsidRPr="00755E8D">
        <w:rPr>
          <w:lang w:val="en-AU"/>
        </w:rPr>
        <w:t xml:space="preserve"> funded by the Australian Government and a range of </w:t>
      </w:r>
      <w:r w:rsidR="00D66F4D" w:rsidRPr="00755E8D">
        <w:rPr>
          <w:lang w:val="en-AU"/>
        </w:rPr>
        <w:t xml:space="preserve">small and large programs funded by state and territory governments. </w:t>
      </w:r>
      <w:r w:rsidR="00BB2969" w:rsidRPr="00755E8D">
        <w:rPr>
          <w:lang w:val="en-AU"/>
        </w:rPr>
        <w:fldChar w:fldCharType="begin"/>
      </w:r>
      <w:r w:rsidR="00BB2969" w:rsidRPr="00755E8D">
        <w:rPr>
          <w:lang w:val="en-AU"/>
        </w:rPr>
        <w:instrText xml:space="preserve"> REF _Ref58938833 \h </w:instrText>
      </w:r>
      <w:r w:rsidR="00755E8D" w:rsidRPr="00755E8D">
        <w:rPr>
          <w:lang w:val="en-AU"/>
        </w:rPr>
        <w:instrText xml:space="preserve"> \* MERGEFORMAT </w:instrText>
      </w:r>
      <w:r w:rsidR="00BB2969" w:rsidRPr="00755E8D">
        <w:rPr>
          <w:lang w:val="en-AU"/>
        </w:rPr>
      </w:r>
      <w:r w:rsidR="00BB2969" w:rsidRPr="00755E8D">
        <w:rPr>
          <w:lang w:val="en-AU"/>
        </w:rPr>
        <w:fldChar w:fldCharType="separate"/>
      </w:r>
      <w:r w:rsidR="00823965" w:rsidRPr="00755E8D">
        <w:t xml:space="preserve">Figure </w:t>
      </w:r>
      <w:r w:rsidR="00823965" w:rsidRPr="00755E8D">
        <w:rPr>
          <w:noProof/>
        </w:rPr>
        <w:t>26</w:t>
      </w:r>
      <w:r w:rsidR="00BB2969" w:rsidRPr="00755E8D">
        <w:rPr>
          <w:lang w:val="en-AU"/>
        </w:rPr>
        <w:fldChar w:fldCharType="end"/>
      </w:r>
      <w:r w:rsidR="00BB2969" w:rsidRPr="00755E8D">
        <w:rPr>
          <w:lang w:val="en-AU"/>
        </w:rPr>
        <w:t xml:space="preserve"> presents a comparison of the different </w:t>
      </w:r>
      <w:r w:rsidR="00FA1195" w:rsidRPr="00755E8D">
        <w:rPr>
          <w:lang w:val="en-AU"/>
        </w:rPr>
        <w:t xml:space="preserve">funding </w:t>
      </w:r>
      <w:r w:rsidR="00BB2969" w:rsidRPr="00755E8D">
        <w:rPr>
          <w:lang w:val="en-AU"/>
        </w:rPr>
        <w:t xml:space="preserve">per consumer </w:t>
      </w:r>
      <w:r w:rsidR="00687F99" w:rsidRPr="00755E8D">
        <w:rPr>
          <w:lang w:val="en-AU"/>
        </w:rPr>
        <w:t>for these programs</w:t>
      </w:r>
      <w:r w:rsidR="00570761" w:rsidRPr="00755E8D">
        <w:rPr>
          <w:lang w:val="en-AU"/>
        </w:rPr>
        <w:t xml:space="preserve">. </w:t>
      </w:r>
      <w:r w:rsidR="00743D52" w:rsidRPr="00755E8D">
        <w:rPr>
          <w:lang w:val="en-AU"/>
        </w:rPr>
        <w:t xml:space="preserve">Both NPS-M and </w:t>
      </w:r>
      <w:proofErr w:type="spellStart"/>
      <w:r w:rsidR="00743D52" w:rsidRPr="00755E8D">
        <w:rPr>
          <w:lang w:val="en-AU"/>
        </w:rPr>
        <w:t>CoS</w:t>
      </w:r>
      <w:proofErr w:type="spellEnd"/>
      <w:r w:rsidR="00743D52" w:rsidRPr="00755E8D">
        <w:rPr>
          <w:lang w:val="en-AU"/>
        </w:rPr>
        <w:t xml:space="preserve"> are within the range of </w:t>
      </w:r>
      <w:r w:rsidR="00743D52" w:rsidRPr="00755E8D">
        <w:rPr>
          <w:lang w:val="en-AU"/>
        </w:rPr>
        <w:lastRenderedPageBreak/>
        <w:t>previous supports. The</w:t>
      </w:r>
      <w:r w:rsidR="00743D52" w:rsidRPr="00755E8D" w:rsidDel="00FA1195">
        <w:rPr>
          <w:lang w:val="en-AU"/>
        </w:rPr>
        <w:t xml:space="preserve"> </w:t>
      </w:r>
      <w:r w:rsidR="00FA1195" w:rsidRPr="00755E8D">
        <w:rPr>
          <w:lang w:val="en-AU"/>
        </w:rPr>
        <w:t xml:space="preserve">funding </w:t>
      </w:r>
      <w:r w:rsidR="00743D52" w:rsidRPr="00755E8D">
        <w:rPr>
          <w:lang w:val="en-AU"/>
        </w:rPr>
        <w:t>per consumer for NPS-M is towards the lower end and likely reflects more consumer accessing the service for a shorter period (</w:t>
      </w:r>
      <w:r w:rsidR="000B0F6D" w:rsidRPr="00755E8D">
        <w:rPr>
          <w:lang w:val="en-AU"/>
        </w:rPr>
        <w:t xml:space="preserve">see </w:t>
      </w:r>
      <w:r w:rsidR="001D5A13" w:rsidRPr="00755E8D">
        <w:rPr>
          <w:lang w:val="en-AU"/>
        </w:rPr>
        <w:t>S</w:t>
      </w:r>
      <w:r w:rsidR="000B0F6D" w:rsidRPr="00755E8D">
        <w:rPr>
          <w:lang w:val="en-AU"/>
        </w:rPr>
        <w:t xml:space="preserve">ection </w:t>
      </w:r>
      <w:r w:rsidR="000B0F6D" w:rsidRPr="00755E8D">
        <w:rPr>
          <w:lang w:val="en-AU"/>
        </w:rPr>
        <w:fldChar w:fldCharType="begin"/>
      </w:r>
      <w:r w:rsidR="000B0F6D" w:rsidRPr="00755E8D">
        <w:rPr>
          <w:lang w:val="en-AU"/>
        </w:rPr>
        <w:instrText xml:space="preserve"> REF _Ref58938975 \r \h </w:instrText>
      </w:r>
      <w:r w:rsidR="00755E8D" w:rsidRPr="00755E8D">
        <w:rPr>
          <w:lang w:val="en-AU"/>
        </w:rPr>
        <w:instrText xml:space="preserve"> \* MERGEFORMAT </w:instrText>
      </w:r>
      <w:r w:rsidR="000B0F6D" w:rsidRPr="00755E8D">
        <w:rPr>
          <w:lang w:val="en-AU"/>
        </w:rPr>
      </w:r>
      <w:r w:rsidR="000B0F6D" w:rsidRPr="00755E8D">
        <w:rPr>
          <w:lang w:val="en-AU"/>
        </w:rPr>
        <w:fldChar w:fldCharType="separate"/>
      </w:r>
      <w:r w:rsidR="00823965" w:rsidRPr="00755E8D">
        <w:rPr>
          <w:lang w:val="en-AU"/>
        </w:rPr>
        <w:t>7.2.2</w:t>
      </w:r>
      <w:r w:rsidR="000B0F6D" w:rsidRPr="00755E8D">
        <w:rPr>
          <w:lang w:val="en-AU"/>
        </w:rPr>
        <w:fldChar w:fldCharType="end"/>
      </w:r>
      <w:r w:rsidR="000B0F6D" w:rsidRPr="00755E8D">
        <w:rPr>
          <w:lang w:val="en-AU"/>
        </w:rPr>
        <w:t xml:space="preserve">). </w:t>
      </w:r>
      <w:proofErr w:type="spellStart"/>
      <w:r w:rsidR="000B0F6D" w:rsidRPr="00755E8D">
        <w:rPr>
          <w:lang w:val="en-AU"/>
        </w:rPr>
        <w:t>CoS</w:t>
      </w:r>
      <w:proofErr w:type="spellEnd"/>
      <w:r w:rsidR="000B0F6D" w:rsidRPr="00755E8D">
        <w:rPr>
          <w:lang w:val="en-AU"/>
        </w:rPr>
        <w:t xml:space="preserve"> is in the middle of the range </w:t>
      </w:r>
      <w:r w:rsidR="00F37F96" w:rsidRPr="00755E8D">
        <w:rPr>
          <w:lang w:val="en-AU"/>
        </w:rPr>
        <w:t xml:space="preserve">and has a similar </w:t>
      </w:r>
      <w:r w:rsidR="00FA1195" w:rsidRPr="00755E8D">
        <w:rPr>
          <w:lang w:val="en-AU"/>
        </w:rPr>
        <w:t xml:space="preserve">funding </w:t>
      </w:r>
      <w:r w:rsidR="00F37F96" w:rsidRPr="00755E8D">
        <w:rPr>
          <w:lang w:val="en-AU"/>
        </w:rPr>
        <w:t xml:space="preserve">per consumer as the </w:t>
      </w:r>
      <w:proofErr w:type="spellStart"/>
      <w:r w:rsidR="00F37F96" w:rsidRPr="00755E8D">
        <w:rPr>
          <w:lang w:val="en-AU"/>
        </w:rPr>
        <w:t>PHaMs</w:t>
      </w:r>
      <w:proofErr w:type="spellEnd"/>
      <w:r w:rsidR="00F37F96" w:rsidRPr="00755E8D">
        <w:rPr>
          <w:lang w:val="en-AU"/>
        </w:rPr>
        <w:t xml:space="preserve"> program (across all </w:t>
      </w:r>
      <w:r w:rsidR="007C3008" w:rsidRPr="00755E8D">
        <w:rPr>
          <w:lang w:val="en-AU"/>
        </w:rPr>
        <w:t xml:space="preserve">regions) and </w:t>
      </w:r>
      <w:r w:rsidR="00B46226" w:rsidRPr="00755E8D">
        <w:rPr>
          <w:lang w:val="en-AU"/>
        </w:rPr>
        <w:t>state</w:t>
      </w:r>
      <w:r w:rsidR="00E51AD9" w:rsidRPr="00755E8D">
        <w:rPr>
          <w:lang w:val="en-AU"/>
        </w:rPr>
        <w:t xml:space="preserve"> or </w:t>
      </w:r>
      <w:r w:rsidR="00B46226" w:rsidRPr="00755E8D">
        <w:rPr>
          <w:lang w:val="en-AU"/>
        </w:rPr>
        <w:t>territory</w:t>
      </w:r>
      <w:r w:rsidR="000777C5" w:rsidRPr="00755E8D">
        <w:rPr>
          <w:lang w:val="en-AU"/>
        </w:rPr>
        <w:t>-</w:t>
      </w:r>
      <w:r w:rsidR="00B46226" w:rsidRPr="00755E8D">
        <w:rPr>
          <w:lang w:val="en-AU"/>
        </w:rPr>
        <w:t xml:space="preserve">funded programs. </w:t>
      </w:r>
    </w:p>
    <w:p w14:paraId="25D5117D" w14:textId="4BDDB62C" w:rsidR="00BB2969" w:rsidRPr="00755E8D" w:rsidRDefault="00BB2969" w:rsidP="00BB2969">
      <w:pPr>
        <w:pStyle w:val="Caption"/>
      </w:pPr>
      <w:bookmarkStart w:id="179" w:name="_Ref58938833"/>
      <w:r w:rsidRPr="00755E8D">
        <w:t xml:space="preserve">Figure </w:t>
      </w:r>
      <w:r w:rsidR="00AA5D7C" w:rsidRPr="00755E8D">
        <w:fldChar w:fldCharType="begin"/>
      </w:r>
      <w:r w:rsidR="00AA5D7C" w:rsidRPr="00755E8D">
        <w:instrText xml:space="preserve"> SEQ Figure \* ARABIC </w:instrText>
      </w:r>
      <w:r w:rsidR="00AA5D7C" w:rsidRPr="00755E8D">
        <w:fldChar w:fldCharType="separate"/>
      </w:r>
      <w:r w:rsidR="00823965" w:rsidRPr="00755E8D">
        <w:rPr>
          <w:noProof/>
        </w:rPr>
        <w:t>26</w:t>
      </w:r>
      <w:r w:rsidR="00AA5D7C" w:rsidRPr="00755E8D">
        <w:fldChar w:fldCharType="end"/>
      </w:r>
      <w:bookmarkEnd w:id="179"/>
      <w:r w:rsidRPr="00755E8D">
        <w:t xml:space="preserve"> | Cost per consumer comparison across psychosocial support programs</w:t>
      </w:r>
      <w:r w:rsidR="002222FD" w:rsidRPr="00755E8D">
        <w:rPr>
          <w:rStyle w:val="FootnoteReference"/>
        </w:rPr>
        <w:footnoteReference w:id="108"/>
      </w:r>
    </w:p>
    <w:p w14:paraId="5D808457" w14:textId="210EDBA3" w:rsidR="00717FF0" w:rsidRPr="00755E8D" w:rsidRDefault="341286F5" w:rsidP="00717FF0">
      <w:pPr>
        <w:rPr>
          <w:lang w:val="en-AU"/>
        </w:rPr>
      </w:pPr>
      <w:r w:rsidRPr="00755E8D">
        <w:rPr>
          <w:noProof/>
          <w:lang w:val="en-AU"/>
        </w:rPr>
        <w:drawing>
          <wp:inline distT="0" distB="0" distL="0" distR="0" wp14:anchorId="2D5BE3E1" wp14:editId="525248FC">
            <wp:extent cx="5667374" cy="3187597"/>
            <wp:effectExtent l="0" t="0" r="0" b="0"/>
            <wp:docPr id="25" name="Picture 25" descr="Costs per consumer comparison is more than 50% lower for NPS-M than CoS programs. NPS-M programs are the second least expensive per consumer comparison among other psychosocial support pro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osts per consumer comparison is more than 50% lower for NPS-M than CoS programs. NPS-M programs are the second least expensive per consumer comparison among other psychosocial support programs."/>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667374" cy="3187597"/>
                    </a:xfrm>
                    <a:prstGeom prst="rect">
                      <a:avLst/>
                    </a:prstGeom>
                  </pic:spPr>
                </pic:pic>
              </a:graphicData>
            </a:graphic>
          </wp:inline>
        </w:drawing>
      </w:r>
    </w:p>
    <w:p w14:paraId="0D5CEC08" w14:textId="65ED72E9" w:rsidR="004877B7" w:rsidRPr="00755E8D" w:rsidRDefault="004877B7" w:rsidP="003E6F44">
      <w:pPr>
        <w:rPr>
          <w:lang w:val="en-AU"/>
        </w:rPr>
      </w:pPr>
      <w:r w:rsidRPr="00755E8D">
        <w:rPr>
          <w:lang w:val="en-AU"/>
        </w:rPr>
        <w:t xml:space="preserve">The following sections describe </w:t>
      </w:r>
      <w:r w:rsidR="004D7B58" w:rsidRPr="00755E8D">
        <w:rPr>
          <w:lang w:val="en-AU"/>
        </w:rPr>
        <w:t xml:space="preserve">relevant information to determine the </w:t>
      </w:r>
      <w:r w:rsidR="00FA1195" w:rsidRPr="00755E8D">
        <w:rPr>
          <w:lang w:val="en-AU"/>
        </w:rPr>
        <w:t xml:space="preserve">funding </w:t>
      </w:r>
      <w:r w:rsidR="004D7B58" w:rsidRPr="00755E8D">
        <w:rPr>
          <w:lang w:val="en-AU"/>
        </w:rPr>
        <w:t xml:space="preserve">per consumer for each of the programs in </w:t>
      </w:r>
      <w:r w:rsidR="004D7B58" w:rsidRPr="00755E8D">
        <w:rPr>
          <w:lang w:val="en-AU"/>
        </w:rPr>
        <w:fldChar w:fldCharType="begin"/>
      </w:r>
      <w:r w:rsidR="004D7B58" w:rsidRPr="00755E8D">
        <w:rPr>
          <w:lang w:val="en-AU"/>
        </w:rPr>
        <w:instrText xml:space="preserve"> REF _Ref58938833 \h </w:instrText>
      </w:r>
      <w:r w:rsidR="00755E8D" w:rsidRPr="00755E8D">
        <w:rPr>
          <w:lang w:val="en-AU"/>
        </w:rPr>
        <w:instrText xml:space="preserve"> \* MERGEFORMAT </w:instrText>
      </w:r>
      <w:r w:rsidR="004D7B58" w:rsidRPr="00755E8D">
        <w:rPr>
          <w:lang w:val="en-AU"/>
        </w:rPr>
      </w:r>
      <w:r w:rsidR="004D7B58" w:rsidRPr="00755E8D">
        <w:rPr>
          <w:lang w:val="en-AU"/>
        </w:rPr>
        <w:fldChar w:fldCharType="separate"/>
      </w:r>
      <w:r w:rsidR="00823965" w:rsidRPr="00755E8D">
        <w:t xml:space="preserve">Figure </w:t>
      </w:r>
      <w:r w:rsidR="00823965" w:rsidRPr="00755E8D">
        <w:rPr>
          <w:noProof/>
        </w:rPr>
        <w:t>26</w:t>
      </w:r>
      <w:r w:rsidR="004D7B58" w:rsidRPr="00755E8D">
        <w:rPr>
          <w:lang w:val="en-AU"/>
        </w:rPr>
        <w:fldChar w:fldCharType="end"/>
      </w:r>
      <w:r w:rsidR="004D7B58" w:rsidRPr="00755E8D">
        <w:rPr>
          <w:lang w:val="en-AU"/>
        </w:rPr>
        <w:t>.</w:t>
      </w:r>
    </w:p>
    <w:p w14:paraId="1DA35AC7" w14:textId="594F8A8A" w:rsidR="00CF2C84" w:rsidRPr="00755E8D" w:rsidRDefault="00CF2C84" w:rsidP="00D86DC0">
      <w:pPr>
        <w:pStyle w:val="ListBullet"/>
      </w:pPr>
      <w:r w:rsidRPr="00D86DC0">
        <w:rPr>
          <w:rStyle w:val="Strong"/>
        </w:rPr>
        <w:t xml:space="preserve">D2DL </w:t>
      </w:r>
      <w:r w:rsidRPr="00755E8D">
        <w:t xml:space="preserve">ran from 2011 to 2019 and aimed to improve the quality of life for people with severe and persistent mental illness by creating 60 </w:t>
      </w:r>
      <w:r w:rsidR="005B041F" w:rsidRPr="00755E8D">
        <w:t xml:space="preserve">locations </w:t>
      </w:r>
      <w:r w:rsidRPr="00755E8D">
        <w:t>nationally where consumers could access 100 hours of low or medium level support. The Productivity Commission reports that the average cost per client of the D2DL program was $2</w:t>
      </w:r>
      <w:r w:rsidR="002F3890" w:rsidRPr="00755E8D">
        <w:t>,</w:t>
      </w:r>
      <w:r w:rsidRPr="00755E8D">
        <w:t>421 (inflated to 2019 dollars).</w:t>
      </w:r>
      <w:r w:rsidR="00743058" w:rsidRPr="00755E8D">
        <w:rPr>
          <w:rStyle w:val="FootnoteReference"/>
        </w:rPr>
        <w:footnoteReference w:id="109"/>
      </w:r>
      <w:r w:rsidRPr="00755E8D">
        <w:t xml:space="preserve"> </w:t>
      </w:r>
    </w:p>
    <w:p w14:paraId="3C460198" w14:textId="4EA7BA25" w:rsidR="00703CDA" w:rsidRPr="00755E8D" w:rsidRDefault="006C4AB1" w:rsidP="00D86DC0">
      <w:pPr>
        <w:pStyle w:val="ListBullet"/>
      </w:pPr>
      <w:hyperlink r:id="rId50" w:history="1">
        <w:proofErr w:type="spellStart"/>
        <w:r w:rsidR="00DE1B28" w:rsidRPr="00D86DC0">
          <w:rPr>
            <w:rStyle w:val="Strong"/>
          </w:rPr>
          <w:t>PHaM</w:t>
        </w:r>
        <w:r w:rsidR="00933587" w:rsidRPr="00D86DC0">
          <w:rPr>
            <w:rStyle w:val="Strong"/>
          </w:rPr>
          <w:t>s</w:t>
        </w:r>
        <w:proofErr w:type="spellEnd"/>
      </w:hyperlink>
      <w:r w:rsidR="006B1DAF" w:rsidRPr="00755E8D">
        <w:t xml:space="preserve"> was a program designed </w:t>
      </w:r>
      <w:r w:rsidR="00343E09" w:rsidRPr="00755E8D">
        <w:t xml:space="preserve">to help people </w:t>
      </w:r>
      <w:r w:rsidR="00C17A2A" w:rsidRPr="00755E8D">
        <w:t xml:space="preserve">with severe mental illness to live independently through an Individual Recovery Plan and </w:t>
      </w:r>
      <w:r w:rsidR="00E94017" w:rsidRPr="00755E8D">
        <w:t>personal helper/mentor.</w:t>
      </w:r>
      <w:r w:rsidR="00E5028F" w:rsidRPr="00755E8D">
        <w:t xml:space="preserve"> The program ran from </w:t>
      </w:r>
      <w:r w:rsidR="00BD037D" w:rsidRPr="00755E8D">
        <w:t>20</w:t>
      </w:r>
      <w:r w:rsidR="00567768" w:rsidRPr="00755E8D">
        <w:t>07</w:t>
      </w:r>
      <w:r w:rsidR="00122AEB" w:rsidRPr="00755E8D">
        <w:t xml:space="preserve"> to </w:t>
      </w:r>
      <w:r w:rsidR="00FF4C6D" w:rsidRPr="00755E8D">
        <w:t>2019</w:t>
      </w:r>
      <w:r w:rsidR="00122AEB" w:rsidRPr="00755E8D">
        <w:t xml:space="preserve"> and </w:t>
      </w:r>
      <w:r w:rsidR="00DC3908" w:rsidRPr="00755E8D">
        <w:t xml:space="preserve">was supporting approximately 9,200 consumers when the program ceased </w:t>
      </w:r>
      <w:r w:rsidR="00E36DF0" w:rsidRPr="00755E8D">
        <w:t>on 30 June 2019</w:t>
      </w:r>
      <w:r w:rsidR="00122AEB" w:rsidRPr="00755E8D">
        <w:t>.</w:t>
      </w:r>
      <w:r w:rsidR="00E36DF0" w:rsidRPr="00755E8D">
        <w:rPr>
          <w:rStyle w:val="FootnoteReference"/>
          <w:rFonts w:asciiTheme="minorHAnsi" w:hAnsiTheme="minorHAnsi" w:cstheme="minorHAnsi"/>
        </w:rPr>
        <w:footnoteReference w:id="110"/>
      </w:r>
      <w:r w:rsidR="00E94017" w:rsidRPr="00755E8D">
        <w:t xml:space="preserve"> </w:t>
      </w:r>
      <w:proofErr w:type="spellStart"/>
      <w:r w:rsidR="00F01A52" w:rsidRPr="00755E8D">
        <w:t>PHaMs</w:t>
      </w:r>
      <w:proofErr w:type="spellEnd"/>
      <w:r w:rsidR="00F01A52" w:rsidRPr="00755E8D">
        <w:t xml:space="preserve"> s</w:t>
      </w:r>
      <w:r w:rsidR="00354834" w:rsidRPr="00755E8D">
        <w:t xml:space="preserve">ervice providers were </w:t>
      </w:r>
      <w:r w:rsidR="00E506C4" w:rsidRPr="00755E8D">
        <w:t xml:space="preserve">commissioned directly by the </w:t>
      </w:r>
      <w:r w:rsidR="00522575" w:rsidRPr="00755E8D">
        <w:t xml:space="preserve">equivalent </w:t>
      </w:r>
      <w:r w:rsidR="00E506C4" w:rsidRPr="00755E8D">
        <w:t xml:space="preserve">Australian Government Department </w:t>
      </w:r>
      <w:r w:rsidR="00522575" w:rsidRPr="00755E8D">
        <w:t>to that currently named the Department</w:t>
      </w:r>
      <w:r w:rsidR="00122AEB" w:rsidRPr="00755E8D">
        <w:t xml:space="preserve"> of </w:t>
      </w:r>
      <w:r w:rsidR="00E506C4" w:rsidRPr="00755E8D">
        <w:t>Social Services</w:t>
      </w:r>
      <w:r w:rsidR="00F01A52" w:rsidRPr="00755E8D">
        <w:t>.</w:t>
      </w:r>
      <w:r w:rsidR="00E94017" w:rsidRPr="00755E8D">
        <w:t xml:space="preserve"> </w:t>
      </w:r>
      <w:r w:rsidR="003D049C" w:rsidRPr="00755E8D">
        <w:t>The a</w:t>
      </w:r>
      <w:r w:rsidR="00703CDA" w:rsidRPr="00755E8D">
        <w:t>verage</w:t>
      </w:r>
      <w:r w:rsidR="009D0FDE" w:rsidRPr="00755E8D">
        <w:t xml:space="preserve"> cost per </w:t>
      </w:r>
      <w:r w:rsidR="00703CDA" w:rsidRPr="00755E8D">
        <w:t xml:space="preserve">participant in </w:t>
      </w:r>
      <w:proofErr w:type="spellStart"/>
      <w:r w:rsidR="00703CDA" w:rsidRPr="00755E8D">
        <w:t>PHaMs</w:t>
      </w:r>
      <w:proofErr w:type="spellEnd"/>
      <w:r w:rsidR="00703CDA" w:rsidRPr="00755E8D">
        <w:t xml:space="preserve"> </w:t>
      </w:r>
      <w:r w:rsidR="007E646A" w:rsidRPr="00755E8D">
        <w:t>per year</w:t>
      </w:r>
      <w:r w:rsidR="00703CDA" w:rsidRPr="00755E8D">
        <w:t xml:space="preserve"> was </w:t>
      </w:r>
      <w:r w:rsidR="003F1E8E" w:rsidRPr="00755E8D">
        <w:t>$</w:t>
      </w:r>
      <w:r w:rsidR="005C07FC" w:rsidRPr="00755E8D">
        <w:t>6,7</w:t>
      </w:r>
      <w:r w:rsidR="001936E2" w:rsidRPr="00755E8D">
        <w:t>50</w:t>
      </w:r>
      <w:r w:rsidR="005C07FC" w:rsidRPr="00755E8D">
        <w:t xml:space="preserve"> in 2015-16</w:t>
      </w:r>
      <w:r w:rsidR="00B812C9" w:rsidRPr="00755E8D">
        <w:t xml:space="preserve"> ($7</w:t>
      </w:r>
      <w:r w:rsidR="00C62C82" w:rsidRPr="00755E8D">
        <w:t>,208 inflated to 2019</w:t>
      </w:r>
      <w:r w:rsidR="003F56F7" w:rsidRPr="00755E8D">
        <w:t xml:space="preserve"> dollars</w:t>
      </w:r>
      <w:r w:rsidR="00C62C82" w:rsidRPr="00755E8D">
        <w:t>)</w:t>
      </w:r>
      <w:r w:rsidR="005C07FC" w:rsidRPr="00755E8D">
        <w:t>.</w:t>
      </w:r>
      <w:r w:rsidR="004171E6" w:rsidRPr="00755E8D">
        <w:rPr>
          <w:rStyle w:val="FootnoteReference"/>
          <w:rFonts w:asciiTheme="minorHAnsi" w:hAnsiTheme="minorHAnsi" w:cstheme="minorHAnsi"/>
        </w:rPr>
        <w:footnoteReference w:id="111"/>
      </w:r>
      <w:r w:rsidR="005C07FC" w:rsidRPr="00755E8D">
        <w:t xml:space="preserve"> This varied between </w:t>
      </w:r>
      <w:r w:rsidR="00D95EFD" w:rsidRPr="00755E8D">
        <w:t xml:space="preserve">$5,960 in </w:t>
      </w:r>
      <w:r w:rsidR="008675A9" w:rsidRPr="00755E8D">
        <w:t>metropolitan areas, $6,</w:t>
      </w:r>
      <w:r w:rsidR="001936E2" w:rsidRPr="00755E8D">
        <w:t>270</w:t>
      </w:r>
      <w:r w:rsidR="00F10684" w:rsidRPr="00755E8D">
        <w:t xml:space="preserve"> in regional areas and $15,2</w:t>
      </w:r>
      <w:r w:rsidR="001936E2" w:rsidRPr="00755E8D">
        <w:t>60</w:t>
      </w:r>
      <w:r w:rsidR="00F10684" w:rsidRPr="00755E8D">
        <w:t xml:space="preserve"> in remote areas</w:t>
      </w:r>
      <w:r w:rsidR="003F56F7" w:rsidRPr="00755E8D">
        <w:t xml:space="preserve"> (</w:t>
      </w:r>
      <w:r w:rsidR="00FF22B6" w:rsidRPr="00755E8D">
        <w:t>$</w:t>
      </w:r>
      <w:r w:rsidR="00743342" w:rsidRPr="00755E8D">
        <w:t>6,3</w:t>
      </w:r>
      <w:r w:rsidR="00FF22B6" w:rsidRPr="00755E8D">
        <w:t>65, $6,696 and 16</w:t>
      </w:r>
      <w:r w:rsidR="00117E81" w:rsidRPr="00755E8D">
        <w:t>,296 respectively, inflated to 2019 dollars)</w:t>
      </w:r>
      <w:r w:rsidR="00F10684" w:rsidRPr="00755E8D">
        <w:t>.</w:t>
      </w:r>
      <w:r w:rsidR="00215671" w:rsidRPr="00755E8D">
        <w:rPr>
          <w:rStyle w:val="FootnoteReference"/>
          <w:rFonts w:asciiTheme="minorHAnsi" w:hAnsiTheme="minorHAnsi" w:cstheme="minorHAnsi"/>
        </w:rPr>
        <w:footnoteReference w:id="112"/>
      </w:r>
      <w:r w:rsidR="00F10684" w:rsidRPr="00755E8D">
        <w:t xml:space="preserve"> </w:t>
      </w:r>
    </w:p>
    <w:p w14:paraId="1DEFAD1D" w14:textId="139CF4F6" w:rsidR="008662AF" w:rsidRPr="00755E8D" w:rsidRDefault="006C4AB1" w:rsidP="00D86DC0">
      <w:pPr>
        <w:pStyle w:val="ListBullet"/>
        <w:rPr>
          <w:rFonts w:asciiTheme="minorHAnsi" w:hAnsiTheme="minorHAnsi" w:cstheme="minorHAnsi"/>
        </w:rPr>
      </w:pPr>
      <w:hyperlink r:id="rId51" w:history="1">
        <w:r w:rsidR="002D7CCA" w:rsidRPr="00D86DC0">
          <w:rPr>
            <w:rStyle w:val="Strong"/>
          </w:rPr>
          <w:t>PIR</w:t>
        </w:r>
      </w:hyperlink>
      <w:r w:rsidR="00C23211" w:rsidRPr="00D86DC0" w:rsidDel="00C23211">
        <w:rPr>
          <w:rStyle w:val="Strong"/>
        </w:rPr>
        <w:t xml:space="preserve"> </w:t>
      </w:r>
      <w:r w:rsidR="00604010" w:rsidRPr="00755E8D">
        <w:rPr>
          <w:rFonts w:asciiTheme="minorHAnsi" w:hAnsiTheme="minorHAnsi" w:cstheme="minorHAnsi"/>
        </w:rPr>
        <w:t xml:space="preserve">was </w:t>
      </w:r>
      <w:r w:rsidR="003C242D" w:rsidRPr="00755E8D">
        <w:rPr>
          <w:rFonts w:asciiTheme="minorHAnsi" w:hAnsiTheme="minorHAnsi" w:cstheme="minorHAnsi"/>
        </w:rPr>
        <w:t xml:space="preserve">designed to </w:t>
      </w:r>
      <w:r w:rsidR="009D46AA" w:rsidRPr="00755E8D">
        <w:rPr>
          <w:rFonts w:asciiTheme="minorHAnsi" w:hAnsiTheme="minorHAnsi" w:cstheme="minorHAnsi"/>
        </w:rPr>
        <w:t xml:space="preserve">improve coordination and </w:t>
      </w:r>
      <w:r w:rsidR="000C01CA" w:rsidRPr="00755E8D">
        <w:rPr>
          <w:rFonts w:asciiTheme="minorHAnsi" w:hAnsiTheme="minorHAnsi" w:cstheme="minorHAnsi"/>
        </w:rPr>
        <w:t xml:space="preserve">provide wrap-around support for </w:t>
      </w:r>
      <w:r w:rsidR="00757E3B" w:rsidRPr="00755E8D">
        <w:rPr>
          <w:rFonts w:asciiTheme="minorHAnsi" w:hAnsiTheme="minorHAnsi" w:cstheme="minorHAnsi"/>
        </w:rPr>
        <w:t xml:space="preserve">people with complex needs, their </w:t>
      </w:r>
      <w:r w:rsidR="00DE695E" w:rsidRPr="00755E8D">
        <w:rPr>
          <w:rFonts w:asciiTheme="minorHAnsi" w:hAnsiTheme="minorHAnsi" w:cstheme="minorHAnsi"/>
        </w:rPr>
        <w:t>friends,</w:t>
      </w:r>
      <w:r w:rsidR="00757E3B" w:rsidRPr="00755E8D">
        <w:rPr>
          <w:rFonts w:asciiTheme="minorHAnsi" w:hAnsiTheme="minorHAnsi" w:cstheme="minorHAnsi"/>
        </w:rPr>
        <w:t xml:space="preserve"> </w:t>
      </w:r>
      <w:proofErr w:type="gramStart"/>
      <w:r w:rsidR="00757E3B" w:rsidRPr="00755E8D">
        <w:rPr>
          <w:rFonts w:asciiTheme="minorHAnsi" w:hAnsiTheme="minorHAnsi" w:cstheme="minorHAnsi"/>
        </w:rPr>
        <w:t>families</w:t>
      </w:r>
      <w:proofErr w:type="gramEnd"/>
      <w:r w:rsidR="00DE695E" w:rsidRPr="00755E8D">
        <w:rPr>
          <w:rFonts w:asciiTheme="minorHAnsi" w:hAnsiTheme="minorHAnsi" w:cstheme="minorHAnsi"/>
        </w:rPr>
        <w:t xml:space="preserve"> and other support people</w:t>
      </w:r>
      <w:r w:rsidR="00757E3B" w:rsidRPr="00755E8D">
        <w:rPr>
          <w:rFonts w:asciiTheme="minorHAnsi" w:hAnsiTheme="minorHAnsi" w:cstheme="minorHAnsi"/>
        </w:rPr>
        <w:t>.</w:t>
      </w:r>
      <w:r w:rsidR="00604010" w:rsidRPr="00755E8D">
        <w:rPr>
          <w:rFonts w:asciiTheme="minorHAnsi" w:hAnsiTheme="minorHAnsi" w:cstheme="minorHAnsi"/>
        </w:rPr>
        <w:t xml:space="preserve"> </w:t>
      </w:r>
      <w:r w:rsidR="002D7CCA" w:rsidRPr="00755E8D">
        <w:rPr>
          <w:rFonts w:asciiTheme="minorHAnsi" w:hAnsiTheme="minorHAnsi" w:cstheme="minorHAnsi"/>
        </w:rPr>
        <w:t>PIR</w:t>
      </w:r>
      <w:r w:rsidR="00620088" w:rsidRPr="00755E8D">
        <w:rPr>
          <w:rFonts w:asciiTheme="minorHAnsi" w:hAnsiTheme="minorHAnsi" w:cstheme="minorHAnsi"/>
        </w:rPr>
        <w:t xml:space="preserve"> was initially commissioned through Medicare Locals and then PHNs when these</w:t>
      </w:r>
      <w:r w:rsidR="00747A54" w:rsidRPr="00755E8D">
        <w:rPr>
          <w:rFonts w:asciiTheme="minorHAnsi" w:hAnsiTheme="minorHAnsi" w:cstheme="minorHAnsi"/>
        </w:rPr>
        <w:t xml:space="preserve"> </w:t>
      </w:r>
      <w:r w:rsidR="004F2C61" w:rsidRPr="00755E8D">
        <w:rPr>
          <w:rFonts w:asciiTheme="minorHAnsi" w:hAnsiTheme="minorHAnsi" w:cstheme="minorHAnsi"/>
        </w:rPr>
        <w:t xml:space="preserve">were </w:t>
      </w:r>
      <w:r w:rsidR="00620088" w:rsidRPr="00755E8D">
        <w:rPr>
          <w:rFonts w:asciiTheme="minorHAnsi" w:hAnsiTheme="minorHAnsi" w:cstheme="minorHAnsi"/>
        </w:rPr>
        <w:t>established.</w:t>
      </w:r>
      <w:r w:rsidR="003A2F44" w:rsidRPr="00755E8D">
        <w:rPr>
          <w:rFonts w:asciiTheme="minorHAnsi" w:hAnsiTheme="minorHAnsi" w:cstheme="minorHAnsi"/>
        </w:rPr>
        <w:t xml:space="preserve"> </w:t>
      </w:r>
      <w:r w:rsidR="00620088" w:rsidRPr="00755E8D">
        <w:rPr>
          <w:rFonts w:asciiTheme="minorHAnsi" w:hAnsiTheme="minorHAnsi" w:cstheme="minorHAnsi"/>
        </w:rPr>
        <w:t>Service provides</w:t>
      </w:r>
      <w:r w:rsidR="001803B4" w:rsidRPr="00755E8D">
        <w:rPr>
          <w:rFonts w:asciiTheme="minorHAnsi" w:hAnsiTheme="minorHAnsi" w:cstheme="minorHAnsi"/>
        </w:rPr>
        <w:t xml:space="preserve"> employ</w:t>
      </w:r>
      <w:r w:rsidR="00620088" w:rsidRPr="00755E8D">
        <w:rPr>
          <w:rFonts w:asciiTheme="minorHAnsi" w:hAnsiTheme="minorHAnsi" w:cstheme="minorHAnsi"/>
        </w:rPr>
        <w:t>ed</w:t>
      </w:r>
      <w:r w:rsidR="001803B4" w:rsidRPr="00755E8D">
        <w:rPr>
          <w:rFonts w:asciiTheme="minorHAnsi" w:hAnsiTheme="minorHAnsi" w:cstheme="minorHAnsi"/>
        </w:rPr>
        <w:t xml:space="preserve"> support facilitators</w:t>
      </w:r>
      <w:r w:rsidR="004F2C61" w:rsidRPr="00755E8D">
        <w:rPr>
          <w:rFonts w:asciiTheme="minorHAnsi" w:hAnsiTheme="minorHAnsi" w:cstheme="minorHAnsi"/>
        </w:rPr>
        <w:t xml:space="preserve"> </w:t>
      </w:r>
      <w:r w:rsidR="00181C22" w:rsidRPr="00755E8D">
        <w:rPr>
          <w:rFonts w:asciiTheme="minorHAnsi" w:hAnsiTheme="minorHAnsi" w:cstheme="minorHAnsi"/>
        </w:rPr>
        <w:t>to drive collaboration between relevant sectors, services and supports within the region and ensure that all relevant needs of people in the target group were identified and met.</w:t>
      </w:r>
      <w:r w:rsidR="009D46AA" w:rsidRPr="00755E8D">
        <w:rPr>
          <w:rFonts w:asciiTheme="minorHAnsi" w:hAnsiTheme="minorHAnsi" w:cstheme="minorHAnsi"/>
        </w:rPr>
        <w:t xml:space="preserve"> </w:t>
      </w:r>
      <w:r w:rsidR="00027436" w:rsidRPr="00755E8D">
        <w:rPr>
          <w:rFonts w:asciiTheme="minorHAnsi" w:hAnsiTheme="minorHAnsi" w:cstheme="minorHAnsi"/>
        </w:rPr>
        <w:t xml:space="preserve">The program ran from </w:t>
      </w:r>
      <w:r w:rsidR="004B641B" w:rsidRPr="00755E8D">
        <w:rPr>
          <w:rFonts w:asciiTheme="minorHAnsi" w:hAnsiTheme="minorHAnsi" w:cstheme="minorHAnsi"/>
        </w:rPr>
        <w:t>2012</w:t>
      </w:r>
      <w:r w:rsidR="00027436" w:rsidRPr="00755E8D">
        <w:rPr>
          <w:rFonts w:asciiTheme="minorHAnsi" w:hAnsiTheme="minorHAnsi" w:cstheme="minorHAnsi"/>
        </w:rPr>
        <w:t xml:space="preserve"> to 2019 and supported</w:t>
      </w:r>
      <w:r w:rsidR="005B43A2" w:rsidRPr="00755E8D" w:rsidDel="001E6617">
        <w:rPr>
          <w:rFonts w:asciiTheme="minorHAnsi" w:hAnsiTheme="minorHAnsi" w:cstheme="minorHAnsi"/>
        </w:rPr>
        <w:t xml:space="preserve"> </w:t>
      </w:r>
      <w:r w:rsidR="005B43A2" w:rsidRPr="00755E8D">
        <w:rPr>
          <w:rFonts w:asciiTheme="minorHAnsi" w:hAnsiTheme="minorHAnsi" w:cstheme="minorHAnsi"/>
        </w:rPr>
        <w:t xml:space="preserve">approximately </w:t>
      </w:r>
      <w:r w:rsidR="00A97B73" w:rsidRPr="00755E8D">
        <w:rPr>
          <w:rFonts w:asciiTheme="minorHAnsi" w:hAnsiTheme="minorHAnsi" w:cstheme="minorHAnsi"/>
        </w:rPr>
        <w:t>7,200 consumers when the program ceased on 30 June 2019.</w:t>
      </w:r>
      <w:r w:rsidR="00A97B73" w:rsidRPr="00755E8D">
        <w:rPr>
          <w:rStyle w:val="FootnoteReference"/>
          <w:rFonts w:asciiTheme="minorHAnsi" w:hAnsiTheme="minorHAnsi" w:cstheme="minorHAnsi"/>
        </w:rPr>
        <w:footnoteReference w:id="113"/>
      </w:r>
      <w:r w:rsidR="006E1734" w:rsidRPr="00755E8D">
        <w:rPr>
          <w:rFonts w:asciiTheme="minorHAnsi" w:hAnsiTheme="minorHAnsi" w:cstheme="minorHAnsi"/>
        </w:rPr>
        <w:t xml:space="preserve">. </w:t>
      </w:r>
      <w:r w:rsidR="007D100B" w:rsidRPr="00755E8D">
        <w:rPr>
          <w:rFonts w:asciiTheme="minorHAnsi" w:hAnsiTheme="minorHAnsi" w:cstheme="minorHAnsi"/>
        </w:rPr>
        <w:t xml:space="preserve">The total cost of providing the service </w:t>
      </w:r>
      <w:r w:rsidR="007D100B" w:rsidRPr="00755E8D">
        <w:rPr>
          <w:rFonts w:asciiTheme="minorHAnsi" w:hAnsiTheme="minorHAnsi" w:cstheme="minorHAnsi"/>
        </w:rPr>
        <w:lastRenderedPageBreak/>
        <w:t>for a consumer per year (set-up and ongoing) was estimated to be $15,755 and the ongoing cost per year was estimated to be $13,434.</w:t>
      </w:r>
      <w:r w:rsidR="00354BF9" w:rsidRPr="00755E8D">
        <w:rPr>
          <w:rStyle w:val="FootnoteReference"/>
          <w:rFonts w:asciiTheme="minorHAnsi" w:hAnsiTheme="minorHAnsi" w:cstheme="minorHAnsi"/>
        </w:rPr>
        <w:footnoteReference w:id="114"/>
      </w:r>
    </w:p>
    <w:p w14:paraId="7FFB81B8" w14:textId="4D3B8E0A" w:rsidR="008F7720" w:rsidRPr="00755E8D" w:rsidRDefault="008F7720" w:rsidP="00D86DC0">
      <w:pPr>
        <w:pStyle w:val="ListBullet"/>
      </w:pPr>
      <w:r w:rsidRPr="00D86DC0">
        <w:rPr>
          <w:rStyle w:val="Strong"/>
        </w:rPr>
        <w:t xml:space="preserve">State and </w:t>
      </w:r>
      <w:r w:rsidR="00EE0E1E" w:rsidRPr="00D86DC0">
        <w:rPr>
          <w:rStyle w:val="Strong"/>
        </w:rPr>
        <w:t>Territory-funded psychosocial supports</w:t>
      </w:r>
      <w:r w:rsidR="008A0AF2" w:rsidRPr="00755E8D">
        <w:t xml:space="preserve">: </w:t>
      </w:r>
      <w:r w:rsidRPr="00755E8D">
        <w:t xml:space="preserve">States and territories provided information to the evaluation including funding numbers and consumers. </w:t>
      </w:r>
      <w:r w:rsidR="00524E42" w:rsidRPr="00755E8D">
        <w:t>Of the</w:t>
      </w:r>
      <w:r w:rsidRPr="00755E8D">
        <w:t xml:space="preserve"> 35 programs </w:t>
      </w:r>
      <w:r w:rsidR="007A72B0" w:rsidRPr="00755E8D">
        <w:t xml:space="preserve">for which </w:t>
      </w:r>
      <w:r w:rsidRPr="00755E8D">
        <w:t xml:space="preserve">funding and consumer numbers </w:t>
      </w:r>
      <w:r w:rsidR="007A72B0" w:rsidRPr="00755E8D">
        <w:t xml:space="preserve">were provided </w:t>
      </w:r>
      <w:r w:rsidRPr="00755E8D">
        <w:t>for the 2019-20 financial year</w:t>
      </w:r>
      <w:r w:rsidR="007A72B0" w:rsidRPr="00755E8D">
        <w:t xml:space="preserve">, </w:t>
      </w:r>
      <w:r w:rsidRPr="00755E8D">
        <w:t xml:space="preserve">the average </w:t>
      </w:r>
      <w:r w:rsidR="004F641E" w:rsidRPr="00755E8D">
        <w:t xml:space="preserve">funding </w:t>
      </w:r>
      <w:r w:rsidRPr="00755E8D">
        <w:t>per consumer was $7,445</w:t>
      </w:r>
      <w:r w:rsidR="007A72B0" w:rsidRPr="00755E8D">
        <w:t xml:space="preserve">. This </w:t>
      </w:r>
      <w:proofErr w:type="spellStart"/>
      <w:r w:rsidR="007A72B0" w:rsidRPr="00755E8D">
        <w:t>totalled</w:t>
      </w:r>
      <w:proofErr w:type="spellEnd"/>
      <w:r w:rsidR="001E0C9B" w:rsidRPr="00755E8D">
        <w:t xml:space="preserve"> </w:t>
      </w:r>
      <w:r w:rsidRPr="00755E8D">
        <w:t>$229 million dollars of funding that supported 30,727 consumers.</w:t>
      </w:r>
    </w:p>
    <w:p w14:paraId="7D7B37D8" w14:textId="7436C271" w:rsidR="00AC51AC" w:rsidRPr="00755E8D" w:rsidRDefault="00AC51AC" w:rsidP="00D86DC0">
      <w:pPr>
        <w:rPr>
          <w:lang w:val="en-AU"/>
        </w:rPr>
      </w:pPr>
      <w:r w:rsidRPr="00755E8D">
        <w:rPr>
          <w:rFonts w:asciiTheme="minorHAnsi" w:hAnsiTheme="minorHAnsi" w:cstheme="minorHAnsi"/>
          <w:lang w:val="en-AU"/>
        </w:rPr>
        <w:t xml:space="preserve">Two psychosocial support programs have not been included in </w:t>
      </w:r>
      <w:r w:rsidRPr="00755E8D">
        <w:rPr>
          <w:lang w:val="en-AU"/>
        </w:rPr>
        <w:fldChar w:fldCharType="begin"/>
      </w:r>
      <w:r w:rsidRPr="00755E8D">
        <w:rPr>
          <w:lang w:val="en-AU"/>
        </w:rPr>
        <w:instrText xml:space="preserve"> REF _Ref58938833 \h  \* MERGEFORMAT </w:instrText>
      </w:r>
      <w:r w:rsidRPr="00755E8D">
        <w:rPr>
          <w:lang w:val="en-AU"/>
        </w:rPr>
      </w:r>
      <w:r w:rsidRPr="00755E8D">
        <w:rPr>
          <w:lang w:val="en-AU"/>
        </w:rPr>
        <w:fldChar w:fldCharType="separate"/>
      </w:r>
      <w:r w:rsidR="00823965" w:rsidRPr="00755E8D">
        <w:rPr>
          <w:lang w:val="en-AU"/>
        </w:rPr>
        <w:t xml:space="preserve">Figure </w:t>
      </w:r>
      <w:r w:rsidR="00823965" w:rsidRPr="00755E8D">
        <w:rPr>
          <w:noProof/>
          <w:lang w:val="en-AU"/>
        </w:rPr>
        <w:t>26</w:t>
      </w:r>
      <w:r w:rsidRPr="00755E8D">
        <w:rPr>
          <w:lang w:val="en-AU"/>
        </w:rPr>
        <w:fldChar w:fldCharType="end"/>
      </w:r>
      <w:r w:rsidRPr="00755E8D">
        <w:rPr>
          <w:lang w:val="en-AU"/>
        </w:rPr>
        <w:t xml:space="preserve"> because the nature of supports is substantially different to those provided </w:t>
      </w:r>
      <w:r w:rsidR="00DA0F55" w:rsidRPr="00755E8D">
        <w:rPr>
          <w:lang w:val="en-AU"/>
        </w:rPr>
        <w:t>through NPS-M:</w:t>
      </w:r>
    </w:p>
    <w:p w14:paraId="190B297D" w14:textId="0568BFF8" w:rsidR="00DA0F55" w:rsidRPr="00755E8D" w:rsidRDefault="00DA0F55" w:rsidP="00D86DC0">
      <w:pPr>
        <w:pStyle w:val="ListBullet"/>
      </w:pPr>
      <w:r w:rsidRPr="00755E8D">
        <w:t>NDIS support is more intensive than the national psychosocial support programs. Over the same 12 monthly period as the above programs, participants with psychosocial disability as their primary disability under the NDIS had an average committed support budget of $74,000</w:t>
      </w:r>
      <w:r w:rsidRPr="00755E8D">
        <w:rPr>
          <w:rStyle w:val="FootnoteReference"/>
        </w:rPr>
        <w:footnoteReference w:id="115"/>
      </w:r>
      <w:r w:rsidRPr="00755E8D">
        <w:t xml:space="preserve">. There is </w:t>
      </w:r>
      <w:r w:rsidR="00253D75" w:rsidRPr="00755E8D">
        <w:t xml:space="preserve">a wide range </w:t>
      </w:r>
      <w:r w:rsidR="00152C10" w:rsidRPr="00755E8D">
        <w:t>of</w:t>
      </w:r>
      <w:r w:rsidR="00253D75" w:rsidRPr="00755E8D">
        <w:t xml:space="preserve"> </w:t>
      </w:r>
      <w:r w:rsidR="00CC02E7" w:rsidRPr="00755E8D">
        <w:t>committed support budgets provided under the NDIS</w:t>
      </w:r>
      <w:r w:rsidR="00C917BC" w:rsidRPr="00755E8D">
        <w:t>. C</w:t>
      </w:r>
      <w:r w:rsidR="007A791F" w:rsidRPr="00755E8D">
        <w:t xml:space="preserve">onsumers who have </w:t>
      </w:r>
      <w:r w:rsidR="000F4902" w:rsidRPr="00755E8D">
        <w:t>‘</w:t>
      </w:r>
      <w:r w:rsidR="007A791F" w:rsidRPr="00755E8D">
        <w:t>Supported Independent Living</w:t>
      </w:r>
      <w:r w:rsidR="000F4902" w:rsidRPr="00755E8D">
        <w:t>’</w:t>
      </w:r>
      <w:r w:rsidR="007A791F" w:rsidRPr="00755E8D">
        <w:t xml:space="preserve"> </w:t>
      </w:r>
      <w:r w:rsidR="00D60E7D" w:rsidRPr="00755E8D">
        <w:t xml:space="preserve">included (approximately 5% of consumers) </w:t>
      </w:r>
      <w:r w:rsidR="00C917BC" w:rsidRPr="00755E8D">
        <w:t>have</w:t>
      </w:r>
      <w:r w:rsidR="00D60E7D" w:rsidRPr="00755E8D">
        <w:t xml:space="preserve"> average budgets </w:t>
      </w:r>
      <w:r w:rsidR="00981FF9" w:rsidRPr="00755E8D">
        <w:t>over</w:t>
      </w:r>
      <w:r w:rsidR="00C917BC" w:rsidRPr="00755E8D">
        <w:t xml:space="preserve"> $</w:t>
      </w:r>
      <w:r w:rsidR="006F5DBC" w:rsidRPr="00755E8D">
        <w:t xml:space="preserve">300,000 while consumers who do not (approximately 95% of consumers) have average budgets of </w:t>
      </w:r>
      <w:r w:rsidR="0042578B" w:rsidRPr="00755E8D">
        <w:t xml:space="preserve">$60,000. </w:t>
      </w:r>
      <w:r w:rsidRPr="00755E8D">
        <w:t xml:space="preserve">NDIS supports have not been included in the graph above because of the substantial difference in the intended intensity of support compared with other psychosocial support programs. </w:t>
      </w:r>
    </w:p>
    <w:p w14:paraId="41B183E5" w14:textId="615E3F91" w:rsidR="007B6AF8" w:rsidRPr="00755E8D" w:rsidRDefault="00DA0977" w:rsidP="00D86DC0">
      <w:pPr>
        <w:pStyle w:val="ListBullet"/>
      </w:pPr>
      <w:r w:rsidRPr="00755E8D">
        <w:t>NPS-T</w:t>
      </w:r>
      <w:r w:rsidRPr="00755E8D">
        <w:rPr>
          <w:rFonts w:asciiTheme="minorHAnsi" w:hAnsiTheme="minorHAnsi" w:cstheme="minorHAnsi"/>
        </w:rPr>
        <w:t xml:space="preserve"> was established </w:t>
      </w:r>
      <w:r w:rsidR="005E750D" w:rsidRPr="00755E8D">
        <w:rPr>
          <w:rFonts w:asciiTheme="minorHAnsi" w:hAnsiTheme="minorHAnsi" w:cstheme="minorHAnsi"/>
        </w:rPr>
        <w:t xml:space="preserve">in July 2019 </w:t>
      </w:r>
      <w:r w:rsidRPr="00755E8D">
        <w:rPr>
          <w:rFonts w:asciiTheme="minorHAnsi" w:hAnsiTheme="minorHAnsi" w:cstheme="minorHAnsi"/>
        </w:rPr>
        <w:t xml:space="preserve">to </w:t>
      </w:r>
      <w:r w:rsidR="00C767F3" w:rsidRPr="00755E8D">
        <w:rPr>
          <w:rFonts w:asciiTheme="minorHAnsi" w:hAnsiTheme="minorHAnsi" w:cstheme="minorHAnsi"/>
        </w:rPr>
        <w:t xml:space="preserve">support participants in </w:t>
      </w:r>
      <w:proofErr w:type="spellStart"/>
      <w:r w:rsidR="00C767F3" w:rsidRPr="00755E8D">
        <w:rPr>
          <w:rFonts w:asciiTheme="minorHAnsi" w:hAnsiTheme="minorHAnsi" w:cstheme="minorHAnsi"/>
        </w:rPr>
        <w:t>PHaMs</w:t>
      </w:r>
      <w:proofErr w:type="spellEnd"/>
      <w:r w:rsidR="00C767F3" w:rsidRPr="00755E8D">
        <w:rPr>
          <w:rFonts w:asciiTheme="minorHAnsi" w:hAnsiTheme="minorHAnsi" w:cstheme="minorHAnsi"/>
        </w:rPr>
        <w:t xml:space="preserve">, </w:t>
      </w:r>
      <w:r w:rsidR="002D7CCA" w:rsidRPr="00755E8D">
        <w:rPr>
          <w:rFonts w:asciiTheme="minorHAnsi" w:hAnsiTheme="minorHAnsi" w:cstheme="minorHAnsi"/>
        </w:rPr>
        <w:t>PIR</w:t>
      </w:r>
      <w:r w:rsidR="00C767F3" w:rsidRPr="00755E8D">
        <w:rPr>
          <w:rFonts w:asciiTheme="minorHAnsi" w:hAnsiTheme="minorHAnsi" w:cstheme="minorHAnsi"/>
        </w:rPr>
        <w:t xml:space="preserve"> and D2D</w:t>
      </w:r>
      <w:r w:rsidR="006D1705" w:rsidRPr="00755E8D">
        <w:rPr>
          <w:rFonts w:asciiTheme="minorHAnsi" w:hAnsiTheme="minorHAnsi" w:cstheme="minorHAnsi"/>
        </w:rPr>
        <w:t xml:space="preserve">L </w:t>
      </w:r>
      <w:r w:rsidR="00D530F4" w:rsidRPr="00755E8D">
        <w:rPr>
          <w:rFonts w:asciiTheme="minorHAnsi" w:hAnsiTheme="minorHAnsi" w:cstheme="minorHAnsi"/>
        </w:rPr>
        <w:t>as they transitioned to</w:t>
      </w:r>
      <w:r w:rsidR="00C767F3" w:rsidRPr="00755E8D">
        <w:rPr>
          <w:rFonts w:asciiTheme="minorHAnsi" w:hAnsiTheme="minorHAnsi" w:cstheme="minorHAnsi"/>
        </w:rPr>
        <w:t xml:space="preserve"> </w:t>
      </w:r>
      <w:r w:rsidR="0008491D" w:rsidRPr="00755E8D">
        <w:rPr>
          <w:rFonts w:asciiTheme="minorHAnsi" w:hAnsiTheme="minorHAnsi" w:cstheme="minorHAnsi"/>
        </w:rPr>
        <w:t xml:space="preserve">NDIS or </w:t>
      </w:r>
      <w:proofErr w:type="spellStart"/>
      <w:r w:rsidR="0008491D" w:rsidRPr="00755E8D">
        <w:rPr>
          <w:rFonts w:asciiTheme="minorHAnsi" w:hAnsiTheme="minorHAnsi" w:cstheme="minorHAnsi"/>
        </w:rPr>
        <w:t>CoS</w:t>
      </w:r>
      <w:proofErr w:type="spellEnd"/>
      <w:r w:rsidR="0008491D" w:rsidRPr="00755E8D">
        <w:rPr>
          <w:rFonts w:asciiTheme="minorHAnsi" w:hAnsiTheme="minorHAnsi" w:cstheme="minorHAnsi"/>
        </w:rPr>
        <w:t xml:space="preserve"> program</w:t>
      </w:r>
      <w:r w:rsidR="00EB38E1" w:rsidRPr="00755E8D">
        <w:rPr>
          <w:rFonts w:asciiTheme="minorHAnsi" w:hAnsiTheme="minorHAnsi" w:cstheme="minorHAnsi"/>
        </w:rPr>
        <w:t xml:space="preserve">. </w:t>
      </w:r>
      <w:r w:rsidR="00D06252" w:rsidRPr="00755E8D">
        <w:rPr>
          <w:rFonts w:asciiTheme="minorHAnsi" w:hAnsiTheme="minorHAnsi" w:cstheme="minorHAnsi"/>
        </w:rPr>
        <w:t>Initially</w:t>
      </w:r>
      <w:r w:rsidR="002608DD" w:rsidRPr="00755E8D">
        <w:rPr>
          <w:rFonts w:asciiTheme="minorHAnsi" w:hAnsiTheme="minorHAnsi" w:cstheme="minorHAnsi"/>
        </w:rPr>
        <w:t>, 15,484 consumers were</w:t>
      </w:r>
      <w:r w:rsidR="00EB38E1" w:rsidRPr="00755E8D">
        <w:rPr>
          <w:rFonts w:asciiTheme="minorHAnsi" w:hAnsiTheme="minorHAnsi" w:cstheme="minorHAnsi"/>
        </w:rPr>
        <w:t xml:space="preserve"> </w:t>
      </w:r>
      <w:r w:rsidR="009F0CC0" w:rsidRPr="00755E8D">
        <w:rPr>
          <w:rFonts w:asciiTheme="minorHAnsi" w:hAnsiTheme="minorHAnsi" w:cstheme="minorHAnsi"/>
        </w:rPr>
        <w:t>listed as clients of the NPS-T program</w:t>
      </w:r>
      <w:r w:rsidR="00AE351A" w:rsidRPr="00755E8D">
        <w:rPr>
          <w:rFonts w:asciiTheme="minorHAnsi" w:hAnsiTheme="minorHAnsi" w:cstheme="minorHAnsi"/>
        </w:rPr>
        <w:t xml:space="preserve"> on 1 July 2019</w:t>
      </w:r>
      <w:r w:rsidR="009F0CC0" w:rsidRPr="00755E8D">
        <w:rPr>
          <w:rFonts w:asciiTheme="minorHAnsi" w:hAnsiTheme="minorHAnsi" w:cstheme="minorHAnsi"/>
        </w:rPr>
        <w:t>.</w:t>
      </w:r>
      <w:r w:rsidR="00BB60A6" w:rsidRPr="00755E8D">
        <w:rPr>
          <w:rStyle w:val="FootnoteReference"/>
          <w:rFonts w:asciiTheme="minorHAnsi" w:hAnsiTheme="minorHAnsi" w:cstheme="minorHAnsi"/>
        </w:rPr>
        <w:footnoteReference w:id="116"/>
      </w:r>
      <w:r w:rsidR="009F0CC0" w:rsidRPr="00755E8D">
        <w:rPr>
          <w:rFonts w:asciiTheme="minorHAnsi" w:hAnsiTheme="minorHAnsi" w:cstheme="minorHAnsi"/>
        </w:rPr>
        <w:t xml:space="preserve"> This number steadily reduced as consumers exited to </w:t>
      </w:r>
      <w:r w:rsidR="00AE351A" w:rsidRPr="00755E8D">
        <w:rPr>
          <w:rFonts w:asciiTheme="minorHAnsi" w:hAnsiTheme="minorHAnsi" w:cstheme="minorHAnsi"/>
        </w:rPr>
        <w:t xml:space="preserve">the NDIS, </w:t>
      </w:r>
      <w:proofErr w:type="spellStart"/>
      <w:r w:rsidR="00AE351A" w:rsidRPr="00755E8D">
        <w:rPr>
          <w:rFonts w:asciiTheme="minorHAnsi" w:hAnsiTheme="minorHAnsi" w:cstheme="minorHAnsi"/>
        </w:rPr>
        <w:t>CoS</w:t>
      </w:r>
      <w:proofErr w:type="spellEnd"/>
      <w:r w:rsidR="00AE351A" w:rsidRPr="00755E8D">
        <w:rPr>
          <w:rFonts w:asciiTheme="minorHAnsi" w:hAnsiTheme="minorHAnsi" w:cstheme="minorHAnsi"/>
        </w:rPr>
        <w:t xml:space="preserve"> or left NPS-T for other reasons (see </w:t>
      </w:r>
      <w:r w:rsidR="001D5A13" w:rsidRPr="00755E8D">
        <w:rPr>
          <w:rFonts w:asciiTheme="minorHAnsi" w:hAnsiTheme="minorHAnsi" w:cstheme="minorHAnsi"/>
        </w:rPr>
        <w:t>S</w:t>
      </w:r>
      <w:r w:rsidR="00AE351A" w:rsidRPr="00755E8D">
        <w:rPr>
          <w:rFonts w:asciiTheme="minorHAnsi" w:hAnsiTheme="minorHAnsi" w:cstheme="minorHAnsi"/>
        </w:rPr>
        <w:t xml:space="preserve">ection </w:t>
      </w:r>
      <w:r w:rsidR="00F77732" w:rsidRPr="00755E8D">
        <w:rPr>
          <w:rFonts w:asciiTheme="minorHAnsi" w:hAnsiTheme="minorHAnsi" w:cstheme="minorHAnsi"/>
          <w:highlight w:val="yellow"/>
        </w:rPr>
        <w:fldChar w:fldCharType="begin"/>
      </w:r>
      <w:r w:rsidR="00F77732" w:rsidRPr="00755E8D">
        <w:rPr>
          <w:rFonts w:asciiTheme="minorHAnsi" w:hAnsiTheme="minorHAnsi" w:cstheme="minorHAnsi"/>
        </w:rPr>
        <w:instrText xml:space="preserve"> REF _Ref58919122 \r \h </w:instrText>
      </w:r>
      <w:r w:rsidR="00755E8D" w:rsidRPr="00755E8D">
        <w:rPr>
          <w:rFonts w:asciiTheme="minorHAnsi" w:hAnsiTheme="minorHAnsi" w:cstheme="minorHAnsi"/>
          <w:highlight w:val="yellow"/>
        </w:rPr>
        <w:instrText xml:space="preserve"> \* MERGEFORMAT </w:instrText>
      </w:r>
      <w:r w:rsidR="00F77732" w:rsidRPr="00755E8D">
        <w:rPr>
          <w:rFonts w:asciiTheme="minorHAnsi" w:hAnsiTheme="minorHAnsi" w:cstheme="minorHAnsi"/>
          <w:highlight w:val="yellow"/>
        </w:rPr>
      </w:r>
      <w:r w:rsidR="00F77732" w:rsidRPr="00755E8D">
        <w:rPr>
          <w:rFonts w:asciiTheme="minorHAnsi" w:hAnsiTheme="minorHAnsi" w:cstheme="minorHAnsi"/>
          <w:highlight w:val="yellow"/>
        </w:rPr>
        <w:fldChar w:fldCharType="separate"/>
      </w:r>
      <w:r w:rsidR="00823965" w:rsidRPr="00755E8D">
        <w:rPr>
          <w:rFonts w:asciiTheme="minorHAnsi" w:hAnsiTheme="minorHAnsi" w:cstheme="minorHAnsi"/>
        </w:rPr>
        <w:t>4.2.1</w:t>
      </w:r>
      <w:r w:rsidR="00F77732" w:rsidRPr="00755E8D">
        <w:rPr>
          <w:rFonts w:asciiTheme="minorHAnsi" w:hAnsiTheme="minorHAnsi" w:cstheme="minorHAnsi"/>
          <w:highlight w:val="yellow"/>
        </w:rPr>
        <w:fldChar w:fldCharType="end"/>
      </w:r>
      <w:r w:rsidR="00AE351A" w:rsidRPr="00755E8D">
        <w:rPr>
          <w:rFonts w:asciiTheme="minorHAnsi" w:hAnsiTheme="minorHAnsi" w:cstheme="minorHAnsi"/>
        </w:rPr>
        <w:t xml:space="preserve">). </w:t>
      </w:r>
      <w:r w:rsidR="00786048" w:rsidRPr="00755E8D">
        <w:rPr>
          <w:rFonts w:asciiTheme="minorHAnsi" w:hAnsiTheme="minorHAnsi" w:cstheme="minorHAnsi"/>
        </w:rPr>
        <w:t xml:space="preserve">On </w:t>
      </w:r>
      <w:r w:rsidR="00C16475" w:rsidRPr="00755E8D">
        <w:rPr>
          <w:rFonts w:asciiTheme="minorHAnsi" w:hAnsiTheme="minorHAnsi" w:cstheme="minorHAnsi"/>
        </w:rPr>
        <w:t>31</w:t>
      </w:r>
      <w:r w:rsidR="00786048" w:rsidRPr="00755E8D">
        <w:rPr>
          <w:rFonts w:asciiTheme="minorHAnsi" w:hAnsiTheme="minorHAnsi" w:cstheme="minorHAnsi"/>
        </w:rPr>
        <w:t xml:space="preserve"> </w:t>
      </w:r>
      <w:r w:rsidR="00C16475" w:rsidRPr="00755E8D">
        <w:rPr>
          <w:rFonts w:asciiTheme="minorHAnsi" w:hAnsiTheme="minorHAnsi" w:cstheme="minorHAnsi"/>
        </w:rPr>
        <w:t>October</w:t>
      </w:r>
      <w:r w:rsidR="00786048" w:rsidRPr="00755E8D">
        <w:rPr>
          <w:rFonts w:asciiTheme="minorHAnsi" w:hAnsiTheme="minorHAnsi" w:cstheme="minorHAnsi"/>
        </w:rPr>
        <w:t xml:space="preserve"> 2020, there were </w:t>
      </w:r>
      <w:r w:rsidR="00C16475" w:rsidRPr="00755E8D">
        <w:rPr>
          <w:rFonts w:asciiTheme="minorHAnsi" w:hAnsiTheme="minorHAnsi" w:cstheme="minorHAnsi"/>
        </w:rPr>
        <w:t>1,607</w:t>
      </w:r>
      <w:r w:rsidR="00786048" w:rsidRPr="00755E8D">
        <w:rPr>
          <w:rFonts w:asciiTheme="minorHAnsi" w:hAnsiTheme="minorHAnsi" w:cstheme="minorHAnsi"/>
        </w:rPr>
        <w:t xml:space="preserve"> consumers receiving support through NPS-T.</w:t>
      </w:r>
      <w:r w:rsidR="00BF4739" w:rsidRPr="00755E8D">
        <w:rPr>
          <w:rStyle w:val="FootnoteReference"/>
          <w:rFonts w:asciiTheme="minorHAnsi" w:hAnsiTheme="minorHAnsi" w:cstheme="minorHAnsi"/>
        </w:rPr>
        <w:footnoteReference w:id="117"/>
      </w:r>
      <w:r w:rsidR="00786048" w:rsidRPr="00755E8D">
        <w:rPr>
          <w:rFonts w:asciiTheme="minorHAnsi" w:hAnsiTheme="minorHAnsi" w:cstheme="minorHAnsi"/>
        </w:rPr>
        <w:t xml:space="preserve"> </w:t>
      </w:r>
      <w:r w:rsidR="006C630A" w:rsidRPr="00755E8D">
        <w:rPr>
          <w:rFonts w:asciiTheme="minorHAnsi" w:hAnsiTheme="minorHAnsi" w:cstheme="minorHAnsi"/>
        </w:rPr>
        <w:t>It is not possible to conduct a like-for-like comparison between the NPS-T and other psychosocial support programs d</w:t>
      </w:r>
      <w:r w:rsidR="00E90A43" w:rsidRPr="00755E8D">
        <w:rPr>
          <w:rFonts w:asciiTheme="minorHAnsi" w:hAnsiTheme="minorHAnsi" w:cstheme="minorHAnsi"/>
        </w:rPr>
        <w:t>ue to the transitional nature of NPS-T support and the short period of time which some consumers receive support</w:t>
      </w:r>
      <w:r w:rsidR="006C630A" w:rsidRPr="00755E8D">
        <w:rPr>
          <w:rFonts w:asciiTheme="minorHAnsi" w:hAnsiTheme="minorHAnsi" w:cstheme="minorHAnsi"/>
        </w:rPr>
        <w:t>.</w:t>
      </w:r>
    </w:p>
    <w:p w14:paraId="1591FB4A" w14:textId="402A68D9" w:rsidR="006D156C" w:rsidRPr="00755E8D" w:rsidRDefault="00074DD7" w:rsidP="00D762B5">
      <w:pPr>
        <w:pStyle w:val="Heading3"/>
        <w:numPr>
          <w:ilvl w:val="0"/>
          <w:numId w:val="0"/>
        </w:numPr>
      </w:pPr>
      <w:bookmarkStart w:id="180" w:name="_Ref58921462"/>
      <w:r w:rsidRPr="00755E8D">
        <w:t>PHNs took steps to maximise access across consumers</w:t>
      </w:r>
      <w:r w:rsidR="00595574" w:rsidRPr="00755E8D">
        <w:t xml:space="preserve"> </w:t>
      </w:r>
      <w:r w:rsidR="0046766E" w:rsidRPr="00755E8D">
        <w:t>by cross-subsidising and</w:t>
      </w:r>
      <w:r w:rsidR="00595574" w:rsidRPr="00755E8D">
        <w:t xml:space="preserve"> limiting the </w:t>
      </w:r>
      <w:r w:rsidR="00D679E2" w:rsidRPr="00755E8D">
        <w:t>level of support provided</w:t>
      </w:r>
      <w:bookmarkEnd w:id="180"/>
    </w:p>
    <w:p w14:paraId="16E63D8F" w14:textId="52B0CB4B" w:rsidR="00CA4142" w:rsidRPr="00755E8D" w:rsidRDefault="00817CDB" w:rsidP="008C7D27">
      <w:pPr>
        <w:rPr>
          <w:rFonts w:asciiTheme="minorHAnsi" w:hAnsiTheme="minorHAnsi" w:cstheme="minorHAnsi"/>
          <w:lang w:val="en-AU" w:eastAsia="en-AU"/>
        </w:rPr>
      </w:pPr>
      <w:r w:rsidRPr="00D86DC0">
        <w:rPr>
          <w:rStyle w:val="Strong"/>
        </w:rPr>
        <w:t>Many PHNs needed to c</w:t>
      </w:r>
      <w:r w:rsidR="002A58A0" w:rsidRPr="00D86DC0">
        <w:rPr>
          <w:rStyle w:val="Strong"/>
        </w:rPr>
        <w:t>ross-</w:t>
      </w:r>
      <w:proofErr w:type="spellStart"/>
      <w:r w:rsidR="002A58A0" w:rsidRPr="00D86DC0">
        <w:rPr>
          <w:rStyle w:val="Strong"/>
        </w:rPr>
        <w:t>subsidis</w:t>
      </w:r>
      <w:r w:rsidRPr="00D86DC0">
        <w:rPr>
          <w:rStyle w:val="Strong"/>
        </w:rPr>
        <w:t>e</w:t>
      </w:r>
      <w:proofErr w:type="spellEnd"/>
      <w:r w:rsidRPr="00D86DC0">
        <w:rPr>
          <w:rStyle w:val="Strong"/>
        </w:rPr>
        <w:t xml:space="preserve"> between</w:t>
      </w:r>
      <w:r w:rsidR="002A58A0" w:rsidRPr="00D86DC0">
        <w:rPr>
          <w:rStyle w:val="Strong"/>
        </w:rPr>
        <w:t xml:space="preserve"> funding streams</w:t>
      </w:r>
      <w:r w:rsidR="00F01619" w:rsidRPr="00D86DC0">
        <w:rPr>
          <w:rStyle w:val="Strong"/>
        </w:rPr>
        <w:t xml:space="preserve">. </w:t>
      </w:r>
      <w:r w:rsidR="00CA4142" w:rsidRPr="00755E8D">
        <w:rPr>
          <w:rFonts w:asciiTheme="minorHAnsi" w:hAnsiTheme="minorHAnsi" w:cstheme="minorHAnsi"/>
          <w:lang w:val="en-AU" w:eastAsia="en-AU"/>
        </w:rPr>
        <w:t xml:space="preserve">Many PHNs stated that the distribution of funding across NPS-M and </w:t>
      </w:r>
      <w:proofErr w:type="spellStart"/>
      <w:r w:rsidR="00CA4142" w:rsidRPr="00755E8D">
        <w:rPr>
          <w:rFonts w:asciiTheme="minorHAnsi" w:hAnsiTheme="minorHAnsi" w:cstheme="minorHAnsi"/>
          <w:lang w:val="en-AU" w:eastAsia="en-AU"/>
        </w:rPr>
        <w:t>CoS</w:t>
      </w:r>
      <w:proofErr w:type="spellEnd"/>
      <w:r w:rsidR="00CA4142" w:rsidRPr="00755E8D">
        <w:rPr>
          <w:rFonts w:asciiTheme="minorHAnsi" w:hAnsiTheme="minorHAnsi" w:cstheme="minorHAnsi"/>
          <w:lang w:val="en-AU" w:eastAsia="en-AU"/>
        </w:rPr>
        <w:t xml:space="preserve"> created challenges in ensuring the right mix and intensity of supports for consumers. Some PHNs found that funding for NPS-M was relatively </w:t>
      </w:r>
      <w:r w:rsidR="00116EEF" w:rsidRPr="00755E8D">
        <w:rPr>
          <w:rFonts w:asciiTheme="minorHAnsi" w:hAnsiTheme="minorHAnsi" w:cstheme="minorHAnsi"/>
          <w:lang w:val="en-AU" w:eastAsia="en-AU"/>
        </w:rPr>
        <w:t>small</w:t>
      </w:r>
      <w:r w:rsidR="00CA4142" w:rsidRPr="00755E8D">
        <w:rPr>
          <w:rFonts w:asciiTheme="minorHAnsi" w:hAnsiTheme="minorHAnsi" w:cstheme="minorHAnsi"/>
          <w:lang w:val="en-AU" w:eastAsia="en-AU"/>
        </w:rPr>
        <w:t xml:space="preserve"> </w:t>
      </w:r>
      <w:r w:rsidR="00116EEF" w:rsidRPr="00755E8D">
        <w:rPr>
          <w:rFonts w:asciiTheme="minorHAnsi" w:hAnsiTheme="minorHAnsi" w:cstheme="minorHAnsi"/>
          <w:lang w:val="en-AU" w:eastAsia="en-AU"/>
        </w:rPr>
        <w:t>compared</w:t>
      </w:r>
      <w:r w:rsidR="00CA4142" w:rsidRPr="00755E8D">
        <w:rPr>
          <w:rFonts w:asciiTheme="minorHAnsi" w:hAnsiTheme="minorHAnsi" w:cstheme="minorHAnsi"/>
          <w:lang w:val="en-AU" w:eastAsia="en-AU"/>
        </w:rPr>
        <w:t xml:space="preserve"> to the volume of consumers and/or the extent of their need</w:t>
      </w:r>
      <w:r w:rsidR="00116EEF" w:rsidRPr="00755E8D">
        <w:rPr>
          <w:rFonts w:asciiTheme="minorHAnsi" w:hAnsiTheme="minorHAnsi" w:cstheme="minorHAnsi"/>
          <w:lang w:val="en-AU" w:eastAsia="en-AU"/>
        </w:rPr>
        <w:t xml:space="preserve">. PHNs </w:t>
      </w:r>
      <w:r w:rsidR="00A5467D" w:rsidRPr="00755E8D">
        <w:rPr>
          <w:rFonts w:asciiTheme="minorHAnsi" w:hAnsiTheme="minorHAnsi" w:cstheme="minorHAnsi"/>
          <w:lang w:val="en-AU" w:eastAsia="en-AU"/>
        </w:rPr>
        <w:t>also noted</w:t>
      </w:r>
      <w:r w:rsidR="00CA4142" w:rsidRPr="00755E8D">
        <w:rPr>
          <w:rFonts w:asciiTheme="minorHAnsi" w:hAnsiTheme="minorHAnsi" w:cstheme="minorHAnsi"/>
          <w:lang w:val="en-AU" w:eastAsia="en-AU"/>
        </w:rPr>
        <w:t xml:space="preserve"> that </w:t>
      </w:r>
      <w:proofErr w:type="spellStart"/>
      <w:r w:rsidR="00CA4142" w:rsidRPr="00755E8D">
        <w:rPr>
          <w:rFonts w:asciiTheme="minorHAnsi" w:hAnsiTheme="minorHAnsi" w:cstheme="minorHAnsi"/>
          <w:lang w:val="en-AU" w:eastAsia="en-AU"/>
        </w:rPr>
        <w:t>CoS</w:t>
      </w:r>
      <w:proofErr w:type="spellEnd"/>
      <w:r w:rsidR="00CA4142" w:rsidRPr="00755E8D">
        <w:rPr>
          <w:rFonts w:asciiTheme="minorHAnsi" w:hAnsiTheme="minorHAnsi" w:cstheme="minorHAnsi"/>
          <w:lang w:val="en-AU" w:eastAsia="en-AU"/>
        </w:rPr>
        <w:t xml:space="preserve"> was, for some, generous in its funding. As a solution, some PHNs used pooled budgeting for NPS-M (n=9, 29%) and </w:t>
      </w:r>
      <w:proofErr w:type="spellStart"/>
      <w:r w:rsidR="00CA4142" w:rsidRPr="00755E8D">
        <w:rPr>
          <w:rFonts w:asciiTheme="minorHAnsi" w:hAnsiTheme="minorHAnsi" w:cstheme="minorHAnsi"/>
          <w:lang w:val="en-AU" w:eastAsia="en-AU"/>
        </w:rPr>
        <w:t>CoS</w:t>
      </w:r>
      <w:proofErr w:type="spellEnd"/>
      <w:r w:rsidR="00CA4142" w:rsidRPr="00755E8D">
        <w:rPr>
          <w:rFonts w:asciiTheme="minorHAnsi" w:hAnsiTheme="minorHAnsi" w:cstheme="minorHAnsi"/>
          <w:lang w:val="en-AU" w:eastAsia="en-AU"/>
        </w:rPr>
        <w:t xml:space="preserve"> (n=11, 35%)</w:t>
      </w:r>
      <w:r w:rsidR="00AE29BD" w:rsidRPr="00755E8D">
        <w:rPr>
          <w:rFonts w:asciiTheme="minorHAnsi" w:hAnsiTheme="minorHAnsi" w:cstheme="minorHAnsi"/>
          <w:lang w:val="en-AU" w:eastAsia="en-AU"/>
        </w:rPr>
        <w:t xml:space="preserve"> with other programs</w:t>
      </w:r>
      <w:r w:rsidR="00CA4142" w:rsidRPr="00755E8D">
        <w:rPr>
          <w:rFonts w:asciiTheme="minorHAnsi" w:hAnsiTheme="minorHAnsi" w:cstheme="minorHAnsi"/>
          <w:lang w:val="en-AU" w:eastAsia="en-AU"/>
        </w:rPr>
        <w:t xml:space="preserve"> </w:t>
      </w:r>
      <w:r w:rsidR="00AE29BD" w:rsidRPr="00755E8D">
        <w:rPr>
          <w:rFonts w:asciiTheme="minorHAnsi" w:hAnsiTheme="minorHAnsi" w:cstheme="minorHAnsi"/>
          <w:lang w:val="en-AU" w:eastAsia="en-AU"/>
        </w:rPr>
        <w:t>(</w:t>
      </w:r>
      <w:r w:rsidR="00CA4142" w:rsidRPr="00755E8D">
        <w:rPr>
          <w:rFonts w:asciiTheme="minorHAnsi" w:hAnsiTheme="minorHAnsi" w:cstheme="minorHAnsi"/>
          <w:lang w:val="en-AU" w:eastAsia="en-AU"/>
        </w:rPr>
        <w:t xml:space="preserve">typically with </w:t>
      </w:r>
      <w:r w:rsidR="00445611" w:rsidRPr="00755E8D">
        <w:rPr>
          <w:rFonts w:asciiTheme="minorHAnsi" w:hAnsiTheme="minorHAnsi" w:cstheme="minorHAnsi"/>
          <w:lang w:val="en-AU" w:eastAsia="en-AU"/>
        </w:rPr>
        <w:t>NPS-T</w:t>
      </w:r>
      <w:r w:rsidR="00CA4142" w:rsidRPr="00755E8D">
        <w:rPr>
          <w:rFonts w:asciiTheme="minorHAnsi" w:hAnsiTheme="minorHAnsi" w:cstheme="minorHAnsi"/>
          <w:lang w:val="en-AU" w:eastAsia="en-AU"/>
        </w:rPr>
        <w:t xml:space="preserve"> </w:t>
      </w:r>
      <w:r w:rsidR="00AE29BD" w:rsidRPr="00755E8D">
        <w:rPr>
          <w:rFonts w:asciiTheme="minorHAnsi" w:hAnsiTheme="minorHAnsi" w:cstheme="minorHAnsi"/>
          <w:lang w:val="en-AU" w:eastAsia="en-AU"/>
        </w:rPr>
        <w:t>or</w:t>
      </w:r>
      <w:r w:rsidR="00CA4142" w:rsidRPr="00755E8D">
        <w:rPr>
          <w:rFonts w:asciiTheme="minorHAnsi" w:hAnsiTheme="minorHAnsi" w:cstheme="minorHAnsi"/>
          <w:lang w:val="en-AU" w:eastAsia="en-AU"/>
        </w:rPr>
        <w:t xml:space="preserve"> </w:t>
      </w:r>
      <w:r w:rsidR="00C11925" w:rsidRPr="00755E8D">
        <w:rPr>
          <w:rFonts w:asciiTheme="minorHAnsi" w:hAnsiTheme="minorHAnsi" w:cstheme="minorHAnsi"/>
          <w:lang w:val="en-AU" w:eastAsia="en-AU"/>
        </w:rPr>
        <w:t>Interface</w:t>
      </w:r>
      <w:r w:rsidR="00CA4142" w:rsidRPr="00755E8D">
        <w:rPr>
          <w:rFonts w:asciiTheme="minorHAnsi" w:hAnsiTheme="minorHAnsi" w:cstheme="minorHAnsi"/>
          <w:lang w:val="en-AU" w:eastAsia="en-AU"/>
        </w:rPr>
        <w:t xml:space="preserve"> programs</w:t>
      </w:r>
      <w:r w:rsidR="00AE29BD" w:rsidRPr="00755E8D">
        <w:rPr>
          <w:rFonts w:asciiTheme="minorHAnsi" w:hAnsiTheme="minorHAnsi" w:cstheme="minorHAnsi"/>
          <w:lang w:val="en-AU" w:eastAsia="en-AU"/>
        </w:rPr>
        <w:t>)</w:t>
      </w:r>
      <w:r w:rsidR="00CA4142" w:rsidRPr="00755E8D">
        <w:rPr>
          <w:rFonts w:asciiTheme="minorHAnsi" w:hAnsiTheme="minorHAnsi" w:cstheme="minorHAnsi"/>
          <w:lang w:val="en-AU" w:eastAsia="en-AU"/>
        </w:rPr>
        <w:t>.</w:t>
      </w:r>
      <w:r w:rsidR="00AE29BD" w:rsidRPr="00755E8D">
        <w:rPr>
          <w:rStyle w:val="FootnoteReference"/>
          <w:rFonts w:asciiTheme="minorHAnsi" w:hAnsiTheme="minorHAnsi" w:cstheme="minorHAnsi"/>
          <w:lang w:val="en-AU" w:eastAsia="en-AU"/>
        </w:rPr>
        <w:footnoteReference w:id="118"/>
      </w:r>
      <w:r w:rsidR="0090242E" w:rsidRPr="00755E8D">
        <w:rPr>
          <w:rFonts w:asciiTheme="minorHAnsi" w:hAnsiTheme="minorHAnsi" w:cstheme="minorHAnsi"/>
          <w:lang w:val="en-AU" w:eastAsia="en-AU"/>
        </w:rPr>
        <w:t xml:space="preserve"> Examples of these approaches </w:t>
      </w:r>
      <w:r w:rsidR="00BC3B9A" w:rsidRPr="00755E8D">
        <w:rPr>
          <w:rFonts w:asciiTheme="minorHAnsi" w:hAnsiTheme="minorHAnsi" w:cstheme="minorHAnsi"/>
          <w:lang w:val="en-AU" w:eastAsia="en-AU"/>
        </w:rPr>
        <w:t xml:space="preserve">are provided in </w:t>
      </w:r>
      <w:r w:rsidR="00564FBC" w:rsidRPr="00755E8D">
        <w:rPr>
          <w:rFonts w:asciiTheme="minorHAnsi" w:hAnsiTheme="minorHAnsi" w:cstheme="minorHAnsi"/>
          <w:lang w:val="en-AU" w:eastAsia="en-AU"/>
        </w:rPr>
        <w:t xml:space="preserve">Case </w:t>
      </w:r>
      <w:r w:rsidR="001548F5" w:rsidRPr="00755E8D">
        <w:rPr>
          <w:rFonts w:asciiTheme="minorHAnsi" w:hAnsiTheme="minorHAnsi" w:cstheme="minorHAnsi"/>
          <w:lang w:val="en-AU" w:eastAsia="en-AU"/>
        </w:rPr>
        <w:t>Studies.</w:t>
      </w:r>
    </w:p>
    <w:p w14:paraId="45FE44C3" w14:textId="77B97F3B" w:rsidR="002109B0" w:rsidRPr="00755E8D" w:rsidRDefault="002949BA" w:rsidP="00D679E2">
      <w:pPr>
        <w:rPr>
          <w:rFonts w:asciiTheme="majorHAnsi" w:hAnsiTheme="majorHAnsi" w:cstheme="majorHAnsi"/>
          <w:lang w:val="en-AU" w:eastAsia="en-AU"/>
        </w:rPr>
      </w:pPr>
      <w:r w:rsidRPr="00D86DC0">
        <w:rPr>
          <w:rStyle w:val="Strong"/>
        </w:rPr>
        <w:t>Commissioning more group supports than individual supports</w:t>
      </w:r>
      <w:r w:rsidR="006B2F9F" w:rsidRPr="00D86DC0">
        <w:rPr>
          <w:rStyle w:val="Strong"/>
        </w:rPr>
        <w:t xml:space="preserve"> allowed more consumers to access </w:t>
      </w:r>
      <w:r w:rsidR="00370E28" w:rsidRPr="00D86DC0">
        <w:rPr>
          <w:rStyle w:val="Strong"/>
        </w:rPr>
        <w:t>services,</w:t>
      </w:r>
      <w:r w:rsidR="00454342" w:rsidRPr="00D86DC0">
        <w:rPr>
          <w:rStyle w:val="Strong"/>
        </w:rPr>
        <w:t xml:space="preserve"> but these were not always appropriate</w:t>
      </w:r>
      <w:r w:rsidR="006B2F9F" w:rsidRPr="00D86DC0">
        <w:rPr>
          <w:rStyle w:val="Strong"/>
        </w:rPr>
        <w:t>.</w:t>
      </w:r>
      <w:r w:rsidR="00454342" w:rsidRPr="00D86DC0">
        <w:rPr>
          <w:rStyle w:val="Strong"/>
        </w:rPr>
        <w:t xml:space="preserve"> </w:t>
      </w:r>
      <w:r w:rsidR="00D679E2" w:rsidRPr="00755E8D">
        <w:rPr>
          <w:rFonts w:asciiTheme="minorHAnsi" w:hAnsiTheme="minorHAnsi" w:cstheme="minorHAnsi"/>
          <w:lang w:val="en-AU" w:eastAsia="en-AU"/>
        </w:rPr>
        <w:t xml:space="preserve">Some PHNs (particularly in regional and remote areas) suggested that insufficient funding levels have compromised their ability to create program efficiencies, and in some cases, have limited the programs’ effectiveness particularly for consumers with higher levels of support needs. </w:t>
      </w:r>
      <w:r w:rsidR="002109B0" w:rsidRPr="00755E8D">
        <w:rPr>
          <w:rFonts w:asciiTheme="minorHAnsi" w:hAnsiTheme="minorHAnsi" w:cstheme="minorHAnsi"/>
          <w:lang w:val="en-AU" w:eastAsia="en-AU"/>
        </w:rPr>
        <w:t xml:space="preserve">PHNs noted that they were able to make limited funding </w:t>
      </w:r>
      <w:r w:rsidR="000F4902" w:rsidRPr="00755E8D">
        <w:rPr>
          <w:rFonts w:asciiTheme="minorHAnsi" w:hAnsiTheme="minorHAnsi" w:cstheme="minorHAnsi"/>
          <w:lang w:val="en-AU" w:eastAsia="en-AU"/>
        </w:rPr>
        <w:t>‘</w:t>
      </w:r>
      <w:r w:rsidR="002109B0" w:rsidRPr="00755E8D">
        <w:rPr>
          <w:rFonts w:asciiTheme="minorHAnsi" w:hAnsiTheme="minorHAnsi" w:cstheme="minorHAnsi"/>
          <w:lang w:val="en-AU" w:eastAsia="en-AU"/>
        </w:rPr>
        <w:t>go further</w:t>
      </w:r>
      <w:r w:rsidR="000F4902" w:rsidRPr="00755E8D">
        <w:rPr>
          <w:rFonts w:asciiTheme="minorHAnsi" w:hAnsiTheme="minorHAnsi" w:cstheme="minorHAnsi"/>
          <w:lang w:val="en-AU" w:eastAsia="en-AU"/>
        </w:rPr>
        <w:t>’</w:t>
      </w:r>
      <w:r w:rsidR="002109B0" w:rsidRPr="00755E8D">
        <w:rPr>
          <w:rFonts w:asciiTheme="minorHAnsi" w:hAnsiTheme="minorHAnsi" w:cstheme="minorHAnsi"/>
          <w:lang w:val="en-AU" w:eastAsia="en-AU"/>
        </w:rPr>
        <w:t xml:space="preserve"> by </w:t>
      </w:r>
      <w:r w:rsidR="00654B64" w:rsidRPr="00755E8D">
        <w:rPr>
          <w:rFonts w:asciiTheme="minorHAnsi" w:hAnsiTheme="minorHAnsi" w:cstheme="minorHAnsi"/>
          <w:lang w:val="en-AU" w:eastAsia="en-AU"/>
        </w:rPr>
        <w:t xml:space="preserve">restricting the amount of individual support provided under both programs and increasing the amount of group support. Group supports costs less per </w:t>
      </w:r>
      <w:r w:rsidR="005F51AB" w:rsidRPr="00755E8D">
        <w:rPr>
          <w:rFonts w:asciiTheme="minorHAnsi" w:hAnsiTheme="minorHAnsi" w:cstheme="minorHAnsi"/>
          <w:lang w:val="en-AU" w:eastAsia="en-AU"/>
        </w:rPr>
        <w:t>consumers</w:t>
      </w:r>
      <w:r w:rsidR="00654B64" w:rsidRPr="00755E8D">
        <w:rPr>
          <w:rFonts w:asciiTheme="minorHAnsi" w:hAnsiTheme="minorHAnsi" w:cstheme="minorHAnsi"/>
          <w:lang w:val="en-AU" w:eastAsia="en-AU"/>
        </w:rPr>
        <w:t xml:space="preserve"> but may not be </w:t>
      </w:r>
      <w:r w:rsidR="005F51AB" w:rsidRPr="00755E8D">
        <w:rPr>
          <w:rFonts w:asciiTheme="minorHAnsi" w:hAnsiTheme="minorHAnsi" w:cstheme="minorHAnsi"/>
          <w:lang w:val="en-AU" w:eastAsia="en-AU"/>
        </w:rPr>
        <w:t>appropriate for all consumers</w:t>
      </w:r>
      <w:r w:rsidR="00883657" w:rsidRPr="00755E8D">
        <w:rPr>
          <w:rFonts w:asciiTheme="minorHAnsi" w:hAnsiTheme="minorHAnsi" w:cstheme="minorHAnsi"/>
          <w:lang w:val="en-AU" w:eastAsia="en-AU"/>
        </w:rPr>
        <w:t xml:space="preserve"> (see </w:t>
      </w:r>
      <w:r w:rsidR="001D5A13" w:rsidRPr="00755E8D">
        <w:rPr>
          <w:rFonts w:asciiTheme="minorHAnsi" w:hAnsiTheme="minorHAnsi" w:cstheme="minorHAnsi"/>
          <w:lang w:val="en-AU" w:eastAsia="en-AU"/>
        </w:rPr>
        <w:t>S</w:t>
      </w:r>
      <w:r w:rsidR="00883657" w:rsidRPr="00755E8D">
        <w:rPr>
          <w:rFonts w:asciiTheme="minorHAnsi" w:hAnsiTheme="minorHAnsi" w:cstheme="minorHAnsi"/>
          <w:lang w:val="en-AU" w:eastAsia="en-AU"/>
        </w:rPr>
        <w:t xml:space="preserve">ection </w:t>
      </w:r>
      <w:r w:rsidR="00883657" w:rsidRPr="00755E8D">
        <w:rPr>
          <w:rFonts w:asciiTheme="minorHAnsi" w:hAnsiTheme="minorHAnsi" w:cstheme="minorHAnsi"/>
          <w:lang w:val="en-AU" w:eastAsia="en-AU"/>
        </w:rPr>
        <w:fldChar w:fldCharType="begin"/>
      </w:r>
      <w:r w:rsidR="00883657" w:rsidRPr="00755E8D">
        <w:rPr>
          <w:rFonts w:asciiTheme="minorHAnsi" w:hAnsiTheme="minorHAnsi" w:cstheme="minorHAnsi"/>
          <w:lang w:val="en-AU" w:eastAsia="en-AU"/>
        </w:rPr>
        <w:instrText xml:space="preserve"> REF _Ref59005715 \r \h </w:instrText>
      </w:r>
      <w:r w:rsidR="00755E8D" w:rsidRPr="00755E8D">
        <w:rPr>
          <w:rFonts w:asciiTheme="minorHAnsi" w:hAnsiTheme="minorHAnsi" w:cstheme="minorHAnsi"/>
          <w:lang w:val="en-AU" w:eastAsia="en-AU"/>
        </w:rPr>
        <w:instrText xml:space="preserve"> \* MERGEFORMAT </w:instrText>
      </w:r>
      <w:r w:rsidR="00883657" w:rsidRPr="00755E8D">
        <w:rPr>
          <w:rFonts w:asciiTheme="minorHAnsi" w:hAnsiTheme="minorHAnsi" w:cstheme="minorHAnsi"/>
          <w:lang w:val="en-AU" w:eastAsia="en-AU"/>
        </w:rPr>
      </w:r>
      <w:r w:rsidR="00883657" w:rsidRPr="00755E8D">
        <w:rPr>
          <w:rFonts w:asciiTheme="minorHAnsi" w:hAnsiTheme="minorHAnsi" w:cstheme="minorHAnsi"/>
          <w:lang w:val="en-AU" w:eastAsia="en-AU"/>
        </w:rPr>
        <w:fldChar w:fldCharType="separate"/>
      </w:r>
      <w:r w:rsidR="00823965" w:rsidRPr="00755E8D">
        <w:rPr>
          <w:rFonts w:asciiTheme="minorHAnsi" w:hAnsiTheme="minorHAnsi" w:cstheme="minorHAnsi"/>
          <w:lang w:val="en-AU" w:eastAsia="en-AU"/>
        </w:rPr>
        <w:t>4.2.3</w:t>
      </w:r>
      <w:r w:rsidR="00883657" w:rsidRPr="00755E8D">
        <w:rPr>
          <w:rFonts w:asciiTheme="minorHAnsi" w:hAnsiTheme="minorHAnsi" w:cstheme="minorHAnsi"/>
          <w:lang w:val="en-AU" w:eastAsia="en-AU"/>
        </w:rPr>
        <w:fldChar w:fldCharType="end"/>
      </w:r>
      <w:r w:rsidR="00883657" w:rsidRPr="00755E8D">
        <w:rPr>
          <w:rFonts w:asciiTheme="minorHAnsi" w:hAnsiTheme="minorHAnsi" w:cstheme="minorHAnsi"/>
          <w:lang w:val="en-AU" w:eastAsia="en-AU"/>
        </w:rPr>
        <w:t>)</w:t>
      </w:r>
      <w:r w:rsidR="005F51AB" w:rsidRPr="00755E8D">
        <w:rPr>
          <w:rFonts w:asciiTheme="minorHAnsi" w:hAnsiTheme="minorHAnsi" w:cstheme="minorHAnsi"/>
          <w:lang w:val="en-AU" w:eastAsia="en-AU"/>
        </w:rPr>
        <w:t xml:space="preserve">. </w:t>
      </w:r>
    </w:p>
    <w:p w14:paraId="622EF504" w14:textId="5398577B" w:rsidR="00F92F0D" w:rsidRPr="00755E8D" w:rsidRDefault="00EA3459" w:rsidP="00D762B5">
      <w:pPr>
        <w:pStyle w:val="Heading2"/>
      </w:pPr>
      <w:bookmarkStart w:id="181" w:name="_Toc97564817"/>
      <w:r w:rsidRPr="00755E8D">
        <w:lastRenderedPageBreak/>
        <w:t xml:space="preserve">Administration </w:t>
      </w:r>
      <w:r w:rsidR="00CD029E" w:rsidRPr="00755E8D">
        <w:t>costs compared with service delivery</w:t>
      </w:r>
      <w:bookmarkEnd w:id="181"/>
    </w:p>
    <w:p w14:paraId="1660EF84" w14:textId="4A72FC1D" w:rsidR="002A7201" w:rsidRPr="00755E8D" w:rsidRDefault="002A7201" w:rsidP="002A7201">
      <w:pPr>
        <w:rPr>
          <w:lang w:val="en-AU" w:eastAsia="en-AU"/>
        </w:rPr>
      </w:pPr>
      <w:r w:rsidRPr="00755E8D">
        <w:rPr>
          <w:lang w:val="en-AU" w:eastAsia="en-AU"/>
        </w:rPr>
        <w:t xml:space="preserve">This section outlines the administration costs </w:t>
      </w:r>
      <w:r w:rsidR="0031198A" w:rsidRPr="00755E8D">
        <w:rPr>
          <w:lang w:val="en-AU" w:eastAsia="en-AU"/>
        </w:rPr>
        <w:t xml:space="preserve">of the NPS-M and </w:t>
      </w:r>
      <w:proofErr w:type="spellStart"/>
      <w:r w:rsidR="0031198A" w:rsidRPr="00755E8D">
        <w:rPr>
          <w:lang w:val="en-AU" w:eastAsia="en-AU"/>
        </w:rPr>
        <w:t>CoS</w:t>
      </w:r>
      <w:proofErr w:type="spellEnd"/>
      <w:r w:rsidR="0031198A" w:rsidRPr="00755E8D">
        <w:rPr>
          <w:lang w:val="en-AU" w:eastAsia="en-AU"/>
        </w:rPr>
        <w:t xml:space="preserve"> program and </w:t>
      </w:r>
      <w:r w:rsidR="008A3489" w:rsidRPr="00755E8D">
        <w:rPr>
          <w:lang w:val="en-AU" w:eastAsia="en-AU"/>
        </w:rPr>
        <w:t xml:space="preserve">describes the impact of fragmentation and multiple funding streams on the administration needed to deliver psychosocial supports. </w:t>
      </w:r>
    </w:p>
    <w:p w14:paraId="79A23D83" w14:textId="601ED0C9" w:rsidR="00692EF3" w:rsidRPr="00755E8D" w:rsidRDefault="00692EF3" w:rsidP="00D86DC0">
      <w:pPr>
        <w:pStyle w:val="Heading3nonumbered"/>
      </w:pPr>
      <w:r w:rsidRPr="00755E8D">
        <w:t>PHN and service provider administration costs means that for each dollar invested in the national psychosocial support programs approximately 80 cents are directly used to provide services to consumers.</w:t>
      </w:r>
    </w:p>
    <w:p w14:paraId="7E1A4130" w14:textId="1C281D76" w:rsidR="004056E5" w:rsidRPr="00755E8D" w:rsidRDefault="00BB2E55" w:rsidP="00CA07C5">
      <w:pPr>
        <w:rPr>
          <w:rFonts w:eastAsia="Times New Roman" w:cs="Times New Roman"/>
          <w:szCs w:val="19"/>
          <w:highlight w:val="yellow"/>
          <w:lang w:val="en-AU" w:eastAsia="en-AU"/>
        </w:rPr>
      </w:pPr>
      <w:r w:rsidRPr="00755E8D">
        <w:rPr>
          <w:lang w:val="en-AU"/>
        </w:rPr>
        <w:t>T</w:t>
      </w:r>
      <w:r w:rsidRPr="00755E8D">
        <w:rPr>
          <w:rFonts w:asciiTheme="minorHAnsi" w:hAnsiTheme="minorHAnsi" w:cstheme="minorHAnsi"/>
          <w:lang w:val="en-AU" w:eastAsia="en-AU"/>
        </w:rPr>
        <w:t xml:space="preserve">he national psychosocial support programs (NPS-M and </w:t>
      </w:r>
      <w:proofErr w:type="spellStart"/>
      <w:r w:rsidRPr="00755E8D">
        <w:rPr>
          <w:rFonts w:asciiTheme="minorHAnsi" w:hAnsiTheme="minorHAnsi" w:cstheme="minorHAnsi"/>
          <w:lang w:val="en-AU" w:eastAsia="en-AU"/>
        </w:rPr>
        <w:t>CoS</w:t>
      </w:r>
      <w:proofErr w:type="spellEnd"/>
      <w:r w:rsidRPr="00755E8D">
        <w:rPr>
          <w:rFonts w:asciiTheme="minorHAnsi" w:hAnsiTheme="minorHAnsi" w:cstheme="minorHAnsi"/>
          <w:lang w:val="en-AU" w:eastAsia="en-AU"/>
        </w:rPr>
        <w:t xml:space="preserve">) are commissioned </w:t>
      </w:r>
      <w:r w:rsidR="00CA3292" w:rsidRPr="00755E8D">
        <w:rPr>
          <w:rFonts w:asciiTheme="minorHAnsi" w:hAnsiTheme="minorHAnsi" w:cstheme="minorHAnsi"/>
          <w:lang w:val="en-AU" w:eastAsia="en-AU"/>
        </w:rPr>
        <w:t xml:space="preserve">through PHNs </w:t>
      </w:r>
      <w:r w:rsidR="00867DEE" w:rsidRPr="00755E8D">
        <w:rPr>
          <w:rFonts w:asciiTheme="minorHAnsi" w:hAnsiTheme="minorHAnsi" w:cstheme="minorHAnsi"/>
          <w:lang w:val="en-AU" w:eastAsia="en-AU"/>
        </w:rPr>
        <w:t xml:space="preserve">which creates two layers of </w:t>
      </w:r>
      <w:r w:rsidR="0043796C" w:rsidRPr="00755E8D">
        <w:rPr>
          <w:rFonts w:asciiTheme="minorHAnsi" w:hAnsiTheme="minorHAnsi" w:cstheme="minorHAnsi"/>
          <w:lang w:val="en-AU" w:eastAsia="en-AU"/>
        </w:rPr>
        <w:t xml:space="preserve">administration and associated costs for the services to be delivered to consumers – one at the PHN and one for the service providers commissioned by the PHN. </w:t>
      </w:r>
      <w:r w:rsidR="008C7225" w:rsidRPr="00755E8D">
        <w:rPr>
          <w:rFonts w:asciiTheme="minorHAnsi" w:hAnsiTheme="minorHAnsi" w:cstheme="minorHAnsi"/>
          <w:lang w:val="en-AU" w:eastAsia="en-AU"/>
        </w:rPr>
        <w:t>Schedules between the Australian Government Department of Health and the PHN allow for a proportion of funds</w:t>
      </w:r>
      <w:r w:rsidR="008744C7" w:rsidRPr="00755E8D">
        <w:rPr>
          <w:rFonts w:asciiTheme="minorHAnsi" w:hAnsiTheme="minorHAnsi" w:cstheme="minorHAnsi"/>
          <w:lang w:val="en-AU" w:eastAsia="en-AU"/>
        </w:rPr>
        <w:t xml:space="preserve"> provid</w:t>
      </w:r>
      <w:r w:rsidR="004C44FA" w:rsidRPr="00755E8D">
        <w:rPr>
          <w:rFonts w:asciiTheme="minorHAnsi" w:hAnsiTheme="minorHAnsi" w:cstheme="minorHAnsi"/>
          <w:lang w:val="en-AU" w:eastAsia="en-AU"/>
        </w:rPr>
        <w:t>ed to the PHNs under the measure</w:t>
      </w:r>
      <w:r w:rsidR="008C7225" w:rsidRPr="00755E8D">
        <w:rPr>
          <w:rFonts w:asciiTheme="minorHAnsi" w:hAnsiTheme="minorHAnsi" w:cstheme="minorHAnsi"/>
          <w:lang w:val="en-AU" w:eastAsia="en-AU"/>
        </w:rPr>
        <w:t xml:space="preserve"> to be used </w:t>
      </w:r>
      <w:r w:rsidR="00E7456B" w:rsidRPr="00755E8D">
        <w:rPr>
          <w:rFonts w:asciiTheme="minorHAnsi" w:hAnsiTheme="minorHAnsi" w:cstheme="minorHAnsi"/>
          <w:lang w:val="en-AU" w:eastAsia="en-AU"/>
        </w:rPr>
        <w:t xml:space="preserve">for administration by the </w:t>
      </w:r>
      <w:r w:rsidR="00E7456B" w:rsidRPr="00755E8D">
        <w:rPr>
          <w:lang w:val="en-AU"/>
        </w:rPr>
        <w:t>PHN</w:t>
      </w:r>
      <w:r w:rsidR="003E6F44" w:rsidRPr="00755E8D">
        <w:rPr>
          <w:lang w:val="en-AU"/>
        </w:rPr>
        <w:t xml:space="preserve"> (8% for NPS-M</w:t>
      </w:r>
      <w:r w:rsidR="00325AAF" w:rsidRPr="00755E8D">
        <w:rPr>
          <w:rStyle w:val="FootnoteReference"/>
          <w:lang w:val="en-AU"/>
        </w:rPr>
        <w:footnoteReference w:id="119"/>
      </w:r>
      <w:r w:rsidR="003E6F44" w:rsidRPr="00755E8D">
        <w:rPr>
          <w:lang w:val="en-AU"/>
        </w:rPr>
        <w:t xml:space="preserve"> and 6% for </w:t>
      </w:r>
      <w:proofErr w:type="spellStart"/>
      <w:r w:rsidR="003E6F44" w:rsidRPr="00755E8D">
        <w:rPr>
          <w:lang w:val="en-AU"/>
        </w:rPr>
        <w:t>CoS</w:t>
      </w:r>
      <w:proofErr w:type="spellEnd"/>
      <w:r w:rsidR="00483247" w:rsidRPr="00755E8D">
        <w:rPr>
          <w:rStyle w:val="FootnoteReference"/>
          <w:lang w:val="en-AU"/>
        </w:rPr>
        <w:footnoteReference w:id="120"/>
      </w:r>
      <w:r w:rsidR="003E6F44" w:rsidRPr="00755E8D">
        <w:rPr>
          <w:lang w:val="en-AU"/>
        </w:rPr>
        <w:t>).</w:t>
      </w:r>
      <w:r w:rsidR="00C66AD7" w:rsidRPr="00755E8D">
        <w:rPr>
          <w:rFonts w:ascii="Segoe UI Semibold" w:hAnsi="Segoe UI Semibold"/>
          <w:lang w:val="en-AU" w:eastAsia="en-AU"/>
        </w:rPr>
        <w:t xml:space="preserve"> </w:t>
      </w:r>
      <w:r w:rsidR="00AC3F8C" w:rsidRPr="00755E8D">
        <w:rPr>
          <w:rFonts w:asciiTheme="minorHAnsi" w:hAnsiTheme="minorHAnsi" w:cstheme="minorHAnsi"/>
          <w:lang w:val="en-AU"/>
        </w:rPr>
        <w:t xml:space="preserve">This equates to </w:t>
      </w:r>
      <w:r w:rsidR="008343F4" w:rsidRPr="00755E8D">
        <w:rPr>
          <w:rFonts w:asciiTheme="minorHAnsi" w:hAnsiTheme="minorHAnsi" w:cstheme="minorHAnsi"/>
          <w:lang w:val="en-AU"/>
        </w:rPr>
        <w:t xml:space="preserve">$6.4 million of the $80 million provided </w:t>
      </w:r>
      <w:r w:rsidR="00083752" w:rsidRPr="00755E8D">
        <w:rPr>
          <w:rFonts w:asciiTheme="minorHAnsi" w:hAnsiTheme="minorHAnsi" w:cstheme="minorHAnsi"/>
          <w:lang w:val="en-AU"/>
        </w:rPr>
        <w:t>for</w:t>
      </w:r>
      <w:r w:rsidR="008343F4" w:rsidRPr="00755E8D">
        <w:rPr>
          <w:rFonts w:asciiTheme="minorHAnsi" w:hAnsiTheme="minorHAnsi" w:cstheme="minorHAnsi"/>
          <w:lang w:val="en-AU"/>
        </w:rPr>
        <w:t xml:space="preserve"> the NPS-M program </w:t>
      </w:r>
      <w:r w:rsidR="005B6451" w:rsidRPr="00755E8D">
        <w:rPr>
          <w:rFonts w:asciiTheme="minorHAnsi" w:hAnsiTheme="minorHAnsi" w:cstheme="minorHAnsi"/>
          <w:lang w:val="en-AU"/>
        </w:rPr>
        <w:t>and $6.</w:t>
      </w:r>
      <w:r w:rsidR="00940751" w:rsidRPr="00755E8D">
        <w:rPr>
          <w:rFonts w:asciiTheme="minorHAnsi" w:hAnsiTheme="minorHAnsi" w:cstheme="minorHAnsi"/>
          <w:lang w:val="en-AU"/>
        </w:rPr>
        <w:t>6</w:t>
      </w:r>
      <w:r w:rsidR="005B6451" w:rsidRPr="00755E8D">
        <w:rPr>
          <w:rFonts w:asciiTheme="minorHAnsi" w:hAnsiTheme="minorHAnsi" w:cstheme="minorHAnsi"/>
          <w:lang w:val="en-AU"/>
        </w:rPr>
        <w:t xml:space="preserve"> million</w:t>
      </w:r>
      <w:r w:rsidR="00940751" w:rsidRPr="00755E8D">
        <w:rPr>
          <w:rFonts w:asciiTheme="minorHAnsi" w:hAnsiTheme="minorHAnsi" w:cstheme="minorHAnsi"/>
          <w:lang w:val="en-AU"/>
        </w:rPr>
        <w:t xml:space="preserve"> of the </w:t>
      </w:r>
      <w:r w:rsidR="00083752" w:rsidRPr="00755E8D">
        <w:rPr>
          <w:rFonts w:asciiTheme="minorHAnsi" w:hAnsiTheme="minorHAnsi" w:cstheme="minorHAnsi"/>
          <w:lang w:val="en-AU"/>
        </w:rPr>
        <w:t>$110 mill</w:t>
      </w:r>
      <w:r w:rsidR="00DA4ECE" w:rsidRPr="00755E8D">
        <w:rPr>
          <w:rFonts w:asciiTheme="minorHAnsi" w:hAnsiTheme="minorHAnsi" w:cstheme="minorHAnsi"/>
          <w:lang w:val="en-AU"/>
        </w:rPr>
        <w:t>ion</w:t>
      </w:r>
      <w:r w:rsidR="00E04A25" w:rsidRPr="00755E8D">
        <w:rPr>
          <w:rFonts w:asciiTheme="minorHAnsi" w:hAnsiTheme="minorHAnsi" w:cstheme="minorHAnsi"/>
          <w:lang w:val="en-AU"/>
        </w:rPr>
        <w:t xml:space="preserve"> for the </w:t>
      </w:r>
      <w:proofErr w:type="spellStart"/>
      <w:r w:rsidR="00E04A25" w:rsidRPr="00755E8D">
        <w:rPr>
          <w:rFonts w:asciiTheme="minorHAnsi" w:hAnsiTheme="minorHAnsi" w:cstheme="minorHAnsi"/>
          <w:lang w:val="en-AU"/>
        </w:rPr>
        <w:t>CoS</w:t>
      </w:r>
      <w:proofErr w:type="spellEnd"/>
      <w:r w:rsidR="00E04A25" w:rsidRPr="00755E8D">
        <w:rPr>
          <w:rFonts w:asciiTheme="minorHAnsi" w:hAnsiTheme="minorHAnsi" w:cstheme="minorHAnsi"/>
          <w:lang w:val="en-AU"/>
        </w:rPr>
        <w:t xml:space="preserve"> program. </w:t>
      </w:r>
    </w:p>
    <w:p w14:paraId="353136CF" w14:textId="4A126866" w:rsidR="00145B12" w:rsidRPr="00755E8D" w:rsidRDefault="00EF5D49" w:rsidP="007118E7">
      <w:pPr>
        <w:rPr>
          <w:rFonts w:asciiTheme="minorHAnsi" w:hAnsiTheme="minorHAnsi" w:cstheme="minorHAnsi"/>
          <w:lang w:val="en-AU" w:eastAsia="en-AU"/>
        </w:rPr>
      </w:pPr>
      <w:r w:rsidRPr="00755E8D">
        <w:rPr>
          <w:rFonts w:eastAsia="Times New Roman" w:cs="Times New Roman"/>
          <w:szCs w:val="19"/>
          <w:lang w:val="en-AU" w:eastAsia="en-AU"/>
        </w:rPr>
        <w:t xml:space="preserve">PHNs </w:t>
      </w:r>
      <w:r w:rsidR="00232E96" w:rsidRPr="00755E8D">
        <w:rPr>
          <w:rFonts w:eastAsia="Times New Roman" w:cs="Times New Roman"/>
          <w:szCs w:val="19"/>
          <w:lang w:val="en-AU" w:eastAsia="en-AU"/>
        </w:rPr>
        <w:t xml:space="preserve">have </w:t>
      </w:r>
      <w:r w:rsidR="00E04A25" w:rsidRPr="00755E8D">
        <w:rPr>
          <w:rFonts w:eastAsia="Times New Roman" w:cs="Times New Roman"/>
          <w:szCs w:val="19"/>
          <w:lang w:val="en-AU" w:eastAsia="en-AU"/>
        </w:rPr>
        <w:t xml:space="preserve">separate </w:t>
      </w:r>
      <w:r w:rsidR="00232E96" w:rsidRPr="00755E8D">
        <w:rPr>
          <w:rFonts w:eastAsia="Times New Roman" w:cs="Times New Roman"/>
          <w:szCs w:val="19"/>
          <w:lang w:val="en-AU" w:eastAsia="en-AU"/>
        </w:rPr>
        <w:t xml:space="preserve">schedules with service providers </w:t>
      </w:r>
      <w:r w:rsidR="00C01E44" w:rsidRPr="00755E8D">
        <w:rPr>
          <w:rFonts w:eastAsia="Times New Roman" w:cs="Times New Roman"/>
          <w:szCs w:val="19"/>
          <w:lang w:val="en-AU" w:eastAsia="en-AU"/>
        </w:rPr>
        <w:t xml:space="preserve">to </w:t>
      </w:r>
      <w:r w:rsidR="00557618" w:rsidRPr="00755E8D">
        <w:rPr>
          <w:rFonts w:eastAsia="Times New Roman" w:cs="Times New Roman"/>
          <w:szCs w:val="19"/>
          <w:lang w:val="en-AU" w:eastAsia="en-AU"/>
        </w:rPr>
        <w:t xml:space="preserve">provide services under the NPS-M and </w:t>
      </w:r>
      <w:proofErr w:type="spellStart"/>
      <w:r w:rsidR="00557618" w:rsidRPr="00755E8D">
        <w:rPr>
          <w:rFonts w:eastAsia="Times New Roman" w:cs="Times New Roman"/>
          <w:szCs w:val="19"/>
          <w:lang w:val="en-AU" w:eastAsia="en-AU"/>
        </w:rPr>
        <w:t>CoS</w:t>
      </w:r>
      <w:proofErr w:type="spellEnd"/>
      <w:r w:rsidR="00557618" w:rsidRPr="00755E8D">
        <w:rPr>
          <w:rFonts w:eastAsia="Times New Roman" w:cs="Times New Roman"/>
          <w:szCs w:val="19"/>
          <w:lang w:val="en-AU" w:eastAsia="en-AU"/>
        </w:rPr>
        <w:t xml:space="preserve"> programs and some of these schedules specify </w:t>
      </w:r>
      <w:r w:rsidR="00BE3E14" w:rsidRPr="00755E8D">
        <w:rPr>
          <w:rFonts w:eastAsia="Times New Roman" w:cs="Times New Roman"/>
          <w:szCs w:val="19"/>
          <w:lang w:val="en-AU" w:eastAsia="en-AU"/>
        </w:rPr>
        <w:t xml:space="preserve">a proportion of funds that can be </w:t>
      </w:r>
      <w:r w:rsidR="00986544" w:rsidRPr="00755E8D">
        <w:rPr>
          <w:rFonts w:eastAsia="Times New Roman" w:cs="Times New Roman"/>
          <w:szCs w:val="19"/>
          <w:lang w:val="en-AU" w:eastAsia="en-AU"/>
        </w:rPr>
        <w:t xml:space="preserve">used by service providers to administer the service </w:t>
      </w:r>
      <w:r w:rsidR="00524CE2" w:rsidRPr="00755E8D">
        <w:rPr>
          <w:rFonts w:eastAsia="Times New Roman" w:cs="Times New Roman"/>
          <w:szCs w:val="19"/>
          <w:lang w:val="en-AU" w:eastAsia="en-AU"/>
        </w:rPr>
        <w:t>separate from direct service delivery.</w:t>
      </w:r>
      <w:r w:rsidR="00D25D1A" w:rsidRPr="00755E8D">
        <w:rPr>
          <w:rFonts w:asciiTheme="minorHAnsi" w:hAnsiTheme="minorHAnsi" w:cstheme="minorHAnsi"/>
          <w:lang w:val="en-AU" w:eastAsia="en-AU"/>
        </w:rPr>
        <w:t xml:space="preserve"> These administration costs are in addition to administration costs taken by PHNs.</w:t>
      </w:r>
      <w:r w:rsidR="00FA4494" w:rsidRPr="00755E8D">
        <w:rPr>
          <w:rFonts w:asciiTheme="minorHAnsi" w:hAnsiTheme="minorHAnsi" w:cstheme="minorHAnsi"/>
          <w:lang w:val="en-AU" w:eastAsia="en-AU"/>
        </w:rPr>
        <w:t xml:space="preserve"> </w:t>
      </w:r>
      <w:r w:rsidR="00FA4494" w:rsidRPr="00755E8D">
        <w:rPr>
          <w:rFonts w:asciiTheme="minorHAnsi" w:hAnsiTheme="minorHAnsi" w:cstheme="minorHAnsi"/>
          <w:lang w:val="en-AU" w:eastAsia="en-AU"/>
        </w:rPr>
        <w:fldChar w:fldCharType="begin"/>
      </w:r>
      <w:r w:rsidR="00FA4494" w:rsidRPr="00755E8D">
        <w:rPr>
          <w:rFonts w:asciiTheme="minorHAnsi" w:hAnsiTheme="minorHAnsi" w:cstheme="minorHAnsi"/>
          <w:lang w:val="en-AU" w:eastAsia="en-AU"/>
        </w:rPr>
        <w:instrText xml:space="preserve"> REF _Ref58861394 \h </w:instrText>
      </w:r>
      <w:r w:rsidR="00755E8D" w:rsidRPr="00755E8D">
        <w:rPr>
          <w:rFonts w:asciiTheme="minorHAnsi" w:hAnsiTheme="minorHAnsi" w:cstheme="minorHAnsi"/>
          <w:lang w:val="en-AU" w:eastAsia="en-AU"/>
        </w:rPr>
        <w:instrText xml:space="preserve"> \* MERGEFORMAT </w:instrText>
      </w:r>
      <w:r w:rsidR="00FA4494" w:rsidRPr="00755E8D">
        <w:rPr>
          <w:rFonts w:asciiTheme="minorHAnsi" w:hAnsiTheme="minorHAnsi" w:cstheme="minorHAnsi"/>
          <w:lang w:val="en-AU" w:eastAsia="en-AU"/>
        </w:rPr>
      </w:r>
      <w:r w:rsidR="00FA4494" w:rsidRPr="00755E8D">
        <w:rPr>
          <w:rFonts w:asciiTheme="minorHAnsi" w:hAnsiTheme="minorHAnsi" w:cstheme="minorHAnsi"/>
          <w:lang w:val="en-AU" w:eastAsia="en-AU"/>
        </w:rPr>
        <w:fldChar w:fldCharType="separate"/>
      </w:r>
      <w:r w:rsidR="00823965" w:rsidRPr="00755E8D">
        <w:t xml:space="preserve">Figure </w:t>
      </w:r>
      <w:r w:rsidR="00823965" w:rsidRPr="00755E8D">
        <w:rPr>
          <w:noProof/>
        </w:rPr>
        <w:t>27</w:t>
      </w:r>
      <w:r w:rsidR="00FA4494" w:rsidRPr="00755E8D">
        <w:rPr>
          <w:rFonts w:asciiTheme="minorHAnsi" w:hAnsiTheme="minorHAnsi" w:cstheme="minorHAnsi"/>
          <w:lang w:val="en-AU" w:eastAsia="en-AU"/>
        </w:rPr>
        <w:fldChar w:fldCharType="end"/>
      </w:r>
      <w:r w:rsidR="00437850" w:rsidRPr="00755E8D">
        <w:rPr>
          <w:rFonts w:asciiTheme="minorHAnsi" w:hAnsiTheme="minorHAnsi" w:cstheme="minorHAnsi"/>
          <w:lang w:val="en-AU" w:eastAsia="en-AU"/>
        </w:rPr>
        <w:t xml:space="preserve"> presents the </w:t>
      </w:r>
      <w:r w:rsidR="002313D7" w:rsidRPr="00755E8D">
        <w:rPr>
          <w:rFonts w:asciiTheme="minorHAnsi" w:hAnsiTheme="minorHAnsi" w:cstheme="minorHAnsi"/>
          <w:lang w:val="en-AU" w:eastAsia="en-AU"/>
        </w:rPr>
        <w:t>proportion of funding used b</w:t>
      </w:r>
      <w:r w:rsidR="00291C3D" w:rsidRPr="00755E8D">
        <w:rPr>
          <w:rFonts w:asciiTheme="minorHAnsi" w:hAnsiTheme="minorHAnsi" w:cstheme="minorHAnsi"/>
          <w:lang w:val="en-AU" w:eastAsia="en-AU"/>
        </w:rPr>
        <w:t xml:space="preserve">y service providers for administration </w:t>
      </w:r>
      <w:r w:rsidR="00414CFE" w:rsidRPr="00755E8D">
        <w:rPr>
          <w:rFonts w:asciiTheme="minorHAnsi" w:hAnsiTheme="minorHAnsi" w:cstheme="minorHAnsi"/>
          <w:lang w:val="en-AU" w:eastAsia="en-AU"/>
        </w:rPr>
        <w:t>of</w:t>
      </w:r>
      <w:r w:rsidR="006E6576" w:rsidRPr="00755E8D">
        <w:rPr>
          <w:rFonts w:asciiTheme="minorHAnsi" w:hAnsiTheme="minorHAnsi" w:cstheme="minorHAnsi"/>
          <w:lang w:val="en-AU" w:eastAsia="en-AU"/>
        </w:rPr>
        <w:t xml:space="preserve"> the NPS-M and </w:t>
      </w:r>
      <w:proofErr w:type="spellStart"/>
      <w:r w:rsidR="006E6576" w:rsidRPr="00755E8D">
        <w:rPr>
          <w:rFonts w:asciiTheme="minorHAnsi" w:hAnsiTheme="minorHAnsi" w:cstheme="minorHAnsi"/>
          <w:lang w:val="en-AU" w:eastAsia="en-AU"/>
        </w:rPr>
        <w:t>CoS</w:t>
      </w:r>
      <w:proofErr w:type="spellEnd"/>
      <w:r w:rsidR="006E6576" w:rsidRPr="00755E8D">
        <w:rPr>
          <w:rFonts w:asciiTheme="minorHAnsi" w:hAnsiTheme="minorHAnsi" w:cstheme="minorHAnsi"/>
          <w:lang w:val="en-AU" w:eastAsia="en-AU"/>
        </w:rPr>
        <w:t xml:space="preserve"> programs</w:t>
      </w:r>
      <w:r w:rsidR="00414CFE" w:rsidRPr="00755E8D">
        <w:rPr>
          <w:rFonts w:asciiTheme="minorHAnsi" w:hAnsiTheme="minorHAnsi" w:cstheme="minorHAnsi"/>
          <w:lang w:val="en-AU" w:eastAsia="en-AU"/>
        </w:rPr>
        <w:t xml:space="preserve"> rather than service delivery</w:t>
      </w:r>
      <w:r w:rsidR="00550E68" w:rsidRPr="00755E8D">
        <w:rPr>
          <w:rFonts w:asciiTheme="minorHAnsi" w:hAnsiTheme="minorHAnsi" w:cstheme="minorHAnsi"/>
          <w:lang w:val="en-AU" w:eastAsia="en-AU"/>
        </w:rPr>
        <w:t xml:space="preserve"> across PHNs</w:t>
      </w:r>
      <w:r w:rsidR="006E6576" w:rsidRPr="00755E8D">
        <w:rPr>
          <w:rFonts w:asciiTheme="minorHAnsi" w:hAnsiTheme="minorHAnsi" w:cstheme="minorHAnsi"/>
          <w:lang w:val="en-AU" w:eastAsia="en-AU"/>
        </w:rPr>
        <w:t xml:space="preserve">. </w:t>
      </w:r>
      <w:r w:rsidR="00DF5609" w:rsidRPr="00755E8D">
        <w:rPr>
          <w:rFonts w:asciiTheme="minorHAnsi" w:hAnsiTheme="minorHAnsi" w:cstheme="minorHAnsi"/>
          <w:lang w:val="en-AU" w:eastAsia="en-AU"/>
        </w:rPr>
        <w:t>T</w:t>
      </w:r>
      <w:r w:rsidR="000864A9" w:rsidRPr="00755E8D">
        <w:rPr>
          <w:rFonts w:asciiTheme="minorHAnsi" w:hAnsiTheme="minorHAnsi" w:cstheme="minorHAnsi"/>
          <w:lang w:val="en-AU" w:eastAsia="en-AU"/>
        </w:rPr>
        <w:t>here is a range of funds allocated</w:t>
      </w:r>
      <w:r w:rsidR="00DF5609" w:rsidRPr="00755E8D">
        <w:rPr>
          <w:rFonts w:asciiTheme="minorHAnsi" w:hAnsiTheme="minorHAnsi" w:cstheme="minorHAnsi"/>
          <w:lang w:val="en-AU" w:eastAsia="en-AU"/>
        </w:rPr>
        <w:t xml:space="preserve"> to administration across PHNs</w:t>
      </w:r>
      <w:r w:rsidR="000864A9" w:rsidRPr="00755E8D">
        <w:rPr>
          <w:rFonts w:asciiTheme="minorHAnsi" w:hAnsiTheme="minorHAnsi" w:cstheme="minorHAnsi"/>
          <w:lang w:val="en-AU" w:eastAsia="en-AU"/>
        </w:rPr>
        <w:t xml:space="preserve"> from 10% to </w:t>
      </w:r>
      <w:r w:rsidR="00AD59B9" w:rsidRPr="00755E8D">
        <w:rPr>
          <w:rFonts w:asciiTheme="minorHAnsi" w:hAnsiTheme="minorHAnsi" w:cstheme="minorHAnsi"/>
          <w:lang w:val="en-AU" w:eastAsia="en-AU"/>
        </w:rPr>
        <w:t>36% for one NPS-M program</w:t>
      </w:r>
      <w:r w:rsidR="007C1F8F">
        <w:rPr>
          <w:rFonts w:asciiTheme="minorHAnsi" w:hAnsiTheme="minorHAnsi" w:cstheme="minorHAnsi"/>
          <w:lang w:val="en-AU" w:eastAsia="en-AU"/>
        </w:rPr>
        <w:t>.</w:t>
      </w:r>
      <w:r w:rsidR="00AD59B9" w:rsidRPr="00755E8D">
        <w:rPr>
          <w:rFonts w:asciiTheme="minorHAnsi" w:hAnsiTheme="minorHAnsi" w:cstheme="minorHAnsi"/>
          <w:lang w:val="en-AU" w:eastAsia="en-AU"/>
        </w:rPr>
        <w:t xml:space="preserve"> </w:t>
      </w:r>
      <w:r w:rsidR="00C66AD7" w:rsidRPr="00755E8D">
        <w:rPr>
          <w:rFonts w:asciiTheme="minorHAnsi" w:hAnsiTheme="minorHAnsi" w:cstheme="minorHAnsi"/>
          <w:lang w:val="en-AU" w:eastAsia="en-AU"/>
        </w:rPr>
        <w:t>The median proportion for both programs is 15%</w:t>
      </w:r>
      <w:r w:rsidR="00346549" w:rsidRPr="00755E8D">
        <w:rPr>
          <w:rFonts w:asciiTheme="minorHAnsi" w:hAnsiTheme="minorHAnsi" w:cstheme="minorHAnsi"/>
          <w:lang w:val="en-AU" w:eastAsia="en-AU"/>
        </w:rPr>
        <w:t xml:space="preserve">. </w:t>
      </w:r>
      <w:r w:rsidR="00CC027C" w:rsidRPr="00755E8D">
        <w:rPr>
          <w:rFonts w:asciiTheme="minorHAnsi" w:hAnsiTheme="minorHAnsi" w:cstheme="minorHAnsi"/>
          <w:lang w:val="en-AU" w:eastAsia="en-AU"/>
        </w:rPr>
        <w:t xml:space="preserve">As a comparison, the </w:t>
      </w:r>
      <w:r w:rsidR="00EA6E6C" w:rsidRPr="00755E8D">
        <w:rPr>
          <w:rFonts w:asciiTheme="minorHAnsi" w:hAnsiTheme="minorHAnsi" w:cstheme="minorHAnsi"/>
          <w:lang w:val="en-AU" w:eastAsia="en-AU"/>
        </w:rPr>
        <w:t>median overhead for NDIS service providers</w:t>
      </w:r>
      <w:r w:rsidR="00DF3636" w:rsidRPr="00755E8D">
        <w:rPr>
          <w:rFonts w:asciiTheme="minorHAnsi" w:hAnsiTheme="minorHAnsi" w:cstheme="minorHAnsi"/>
          <w:lang w:val="en-AU" w:eastAsia="en-AU"/>
        </w:rPr>
        <w:t xml:space="preserve"> </w:t>
      </w:r>
      <w:r w:rsidR="005920FF" w:rsidRPr="00755E8D">
        <w:rPr>
          <w:rFonts w:asciiTheme="minorHAnsi" w:hAnsiTheme="minorHAnsi" w:cstheme="minorHAnsi"/>
          <w:lang w:val="en-AU" w:eastAsia="en-AU"/>
        </w:rPr>
        <w:t xml:space="preserve">across all services </w:t>
      </w:r>
      <w:r w:rsidR="00D12330" w:rsidRPr="00755E8D">
        <w:rPr>
          <w:rFonts w:asciiTheme="minorHAnsi" w:hAnsiTheme="minorHAnsi" w:cstheme="minorHAnsi"/>
          <w:lang w:val="en-AU" w:eastAsia="en-AU"/>
        </w:rPr>
        <w:t xml:space="preserve">was 23.4% in </w:t>
      </w:r>
      <w:r w:rsidR="00F330AA" w:rsidRPr="00755E8D">
        <w:rPr>
          <w:rFonts w:asciiTheme="minorHAnsi" w:hAnsiTheme="minorHAnsi" w:cstheme="minorHAnsi"/>
          <w:lang w:val="en-AU" w:eastAsia="en-AU"/>
        </w:rPr>
        <w:t>2017-18.</w:t>
      </w:r>
      <w:r w:rsidR="00F330AA" w:rsidRPr="00755E8D">
        <w:rPr>
          <w:rStyle w:val="FootnoteReference"/>
          <w:rFonts w:asciiTheme="minorHAnsi" w:hAnsiTheme="minorHAnsi" w:cstheme="minorHAnsi"/>
          <w:lang w:val="en-AU" w:eastAsia="en-AU"/>
        </w:rPr>
        <w:footnoteReference w:id="121"/>
      </w:r>
      <w:r w:rsidR="00346549" w:rsidRPr="00755E8D">
        <w:rPr>
          <w:rFonts w:asciiTheme="minorHAnsi" w:hAnsiTheme="minorHAnsi" w:cstheme="minorHAnsi"/>
          <w:lang w:val="en-AU" w:eastAsia="en-AU"/>
        </w:rPr>
        <w:t xml:space="preserve"> </w:t>
      </w:r>
      <w:r w:rsidR="009C56BA" w:rsidRPr="00755E8D">
        <w:rPr>
          <w:rFonts w:asciiTheme="minorHAnsi" w:hAnsiTheme="minorHAnsi" w:cstheme="minorHAnsi"/>
          <w:lang w:val="en-AU" w:eastAsia="en-AU"/>
        </w:rPr>
        <w:t xml:space="preserve">If all service providers used the median value of 15% for administration this would equate to </w:t>
      </w:r>
      <w:r w:rsidR="006D48D3" w:rsidRPr="00755E8D">
        <w:rPr>
          <w:rFonts w:asciiTheme="minorHAnsi" w:hAnsiTheme="minorHAnsi" w:cstheme="minorHAnsi"/>
          <w:lang w:val="en-AU" w:eastAsia="en-AU"/>
        </w:rPr>
        <w:t xml:space="preserve">$11 million for the NPS-M and </w:t>
      </w:r>
      <w:r w:rsidR="00BB72C7" w:rsidRPr="00755E8D">
        <w:rPr>
          <w:rFonts w:asciiTheme="minorHAnsi" w:hAnsiTheme="minorHAnsi" w:cstheme="minorHAnsi"/>
          <w:lang w:val="en-AU" w:eastAsia="en-AU"/>
        </w:rPr>
        <w:t xml:space="preserve">$15.4 million for the </w:t>
      </w:r>
      <w:proofErr w:type="spellStart"/>
      <w:r w:rsidR="00BB72C7" w:rsidRPr="00755E8D">
        <w:rPr>
          <w:rFonts w:asciiTheme="minorHAnsi" w:hAnsiTheme="minorHAnsi" w:cstheme="minorHAnsi"/>
          <w:lang w:val="en-AU" w:eastAsia="en-AU"/>
        </w:rPr>
        <w:t>CoS</w:t>
      </w:r>
      <w:proofErr w:type="spellEnd"/>
      <w:r w:rsidR="00B620C9" w:rsidRPr="00755E8D">
        <w:rPr>
          <w:rFonts w:asciiTheme="minorHAnsi" w:hAnsiTheme="minorHAnsi" w:cstheme="minorHAnsi"/>
          <w:lang w:val="en-AU" w:eastAsia="en-AU"/>
        </w:rPr>
        <w:t xml:space="preserve"> program</w:t>
      </w:r>
      <w:r w:rsidR="00BB72C7" w:rsidRPr="00755E8D">
        <w:rPr>
          <w:rFonts w:asciiTheme="minorHAnsi" w:hAnsiTheme="minorHAnsi" w:cstheme="minorHAnsi"/>
          <w:lang w:val="en-AU" w:eastAsia="en-AU"/>
        </w:rPr>
        <w:t xml:space="preserve"> being used for </w:t>
      </w:r>
      <w:r w:rsidR="00B620C9" w:rsidRPr="00755E8D">
        <w:rPr>
          <w:rFonts w:asciiTheme="minorHAnsi" w:hAnsiTheme="minorHAnsi" w:cstheme="minorHAnsi"/>
          <w:lang w:val="en-AU" w:eastAsia="en-AU"/>
        </w:rPr>
        <w:t xml:space="preserve">administration separate to service </w:t>
      </w:r>
      <w:r w:rsidR="0064002A" w:rsidRPr="00755E8D">
        <w:rPr>
          <w:rFonts w:asciiTheme="minorHAnsi" w:hAnsiTheme="minorHAnsi" w:cstheme="minorHAnsi"/>
          <w:lang w:val="en-AU" w:eastAsia="en-AU"/>
        </w:rPr>
        <w:t xml:space="preserve">delivery </w:t>
      </w:r>
      <w:r w:rsidR="00BB72C7" w:rsidRPr="00755E8D">
        <w:rPr>
          <w:rFonts w:asciiTheme="minorHAnsi" w:hAnsiTheme="minorHAnsi" w:cstheme="minorHAnsi"/>
          <w:lang w:val="en-AU" w:eastAsia="en-AU"/>
        </w:rPr>
        <w:t>across the country.</w:t>
      </w:r>
      <w:r w:rsidR="000A7CE6" w:rsidRPr="00755E8D">
        <w:rPr>
          <w:rStyle w:val="FootnoteReference"/>
          <w:rFonts w:asciiTheme="minorHAnsi" w:hAnsiTheme="minorHAnsi" w:cstheme="minorHAnsi"/>
          <w:lang w:val="en-AU" w:eastAsia="en-AU"/>
        </w:rPr>
        <w:footnoteReference w:id="122"/>
      </w:r>
    </w:p>
    <w:p w14:paraId="5E2A2472" w14:textId="55B7A740" w:rsidR="00D77172" w:rsidRPr="00755E8D" w:rsidRDefault="00D77172" w:rsidP="00D77172">
      <w:pPr>
        <w:pStyle w:val="Caption"/>
      </w:pPr>
      <w:bookmarkStart w:id="182" w:name="_Ref58861394"/>
      <w:bookmarkStart w:id="183" w:name="_Ref58861388"/>
      <w:r w:rsidRPr="00755E8D">
        <w:lastRenderedPageBreak/>
        <w:t xml:space="preserve">Figure </w:t>
      </w:r>
      <w:r w:rsidR="00AA5D7C" w:rsidRPr="00755E8D">
        <w:fldChar w:fldCharType="begin"/>
      </w:r>
      <w:r w:rsidR="00AA5D7C" w:rsidRPr="00755E8D">
        <w:instrText xml:space="preserve"> SEQ Figure \* ARABIC </w:instrText>
      </w:r>
      <w:r w:rsidR="00AA5D7C" w:rsidRPr="00755E8D">
        <w:fldChar w:fldCharType="separate"/>
      </w:r>
      <w:r w:rsidR="00823965" w:rsidRPr="00755E8D">
        <w:rPr>
          <w:noProof/>
        </w:rPr>
        <w:t>27</w:t>
      </w:r>
      <w:r w:rsidR="00AA5D7C" w:rsidRPr="00755E8D">
        <w:fldChar w:fldCharType="end"/>
      </w:r>
      <w:bookmarkEnd w:id="182"/>
      <w:r w:rsidRPr="00755E8D">
        <w:t xml:space="preserve"> | Service provider administration costs across PHNs</w:t>
      </w:r>
      <w:r w:rsidRPr="00755E8D">
        <w:rPr>
          <w:rStyle w:val="FootnoteReference"/>
        </w:rPr>
        <w:footnoteReference w:id="123"/>
      </w:r>
      <w:bookmarkEnd w:id="183"/>
    </w:p>
    <w:p w14:paraId="25F25EC3" w14:textId="255C2471" w:rsidR="00717FF0" w:rsidRPr="00755E8D" w:rsidRDefault="2D61920F" w:rsidP="00717FF0">
      <w:pPr>
        <w:spacing w:after="240"/>
        <w:rPr>
          <w:lang w:val="en-AU"/>
        </w:rPr>
      </w:pPr>
      <w:r w:rsidRPr="00755E8D">
        <w:rPr>
          <w:noProof/>
          <w:lang w:val="en-AU"/>
        </w:rPr>
        <w:drawing>
          <wp:inline distT="0" distB="0" distL="0" distR="0" wp14:anchorId="5261D503" wp14:editId="03C7AECF">
            <wp:extent cx="5648326" cy="2880358"/>
            <wp:effectExtent l="0" t="0" r="0" b="0"/>
            <wp:docPr id="51" name="Picture 51" descr="The majority of service providers consume 20% or less of their funding with administration costs for the NPS-M and CoS programs. There are only five PHNs with administration costs over 20% of their total fu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he majority of service providers consume 20% or less of their funding with administration costs for the NPS-M and CoS programs. There are only five PHNs with administration costs over 20% of their total fundi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648326" cy="2880358"/>
                    </a:xfrm>
                    <a:prstGeom prst="rect">
                      <a:avLst/>
                    </a:prstGeom>
                  </pic:spPr>
                </pic:pic>
              </a:graphicData>
            </a:graphic>
          </wp:inline>
        </w:drawing>
      </w:r>
    </w:p>
    <w:p w14:paraId="67F8B382" w14:textId="3A9FF8E7" w:rsidR="007A4028" w:rsidRPr="00755E8D" w:rsidRDefault="007A4028" w:rsidP="007118E7">
      <w:pPr>
        <w:rPr>
          <w:lang w:val="en-AU"/>
        </w:rPr>
      </w:pPr>
      <w:r w:rsidRPr="00755E8D">
        <w:rPr>
          <w:rFonts w:asciiTheme="minorHAnsi" w:hAnsiTheme="minorHAnsi" w:cstheme="minorHAnsi"/>
          <w:lang w:val="en-AU" w:eastAsia="en-AU"/>
        </w:rPr>
        <w:t>The cumulative</w:t>
      </w:r>
      <w:r w:rsidR="009216BD" w:rsidRPr="00755E8D">
        <w:rPr>
          <w:rFonts w:asciiTheme="minorHAnsi" w:hAnsiTheme="minorHAnsi" w:cstheme="minorHAnsi"/>
          <w:lang w:val="en-AU" w:eastAsia="en-AU"/>
        </w:rPr>
        <w:t xml:space="preserve"> </w:t>
      </w:r>
      <w:r w:rsidR="00C1210C" w:rsidRPr="00755E8D">
        <w:rPr>
          <w:rFonts w:asciiTheme="minorHAnsi" w:hAnsiTheme="minorHAnsi" w:cstheme="minorHAnsi"/>
          <w:lang w:val="en-AU" w:eastAsia="en-AU"/>
        </w:rPr>
        <w:t xml:space="preserve">impact of administration costs </w:t>
      </w:r>
      <w:r w:rsidR="004576D5" w:rsidRPr="00755E8D">
        <w:rPr>
          <w:rFonts w:asciiTheme="minorHAnsi" w:hAnsiTheme="minorHAnsi" w:cstheme="minorHAnsi"/>
          <w:lang w:val="en-AU" w:eastAsia="en-AU"/>
        </w:rPr>
        <w:t>between both</w:t>
      </w:r>
      <w:r w:rsidR="00AD1220" w:rsidRPr="00755E8D">
        <w:rPr>
          <w:rFonts w:asciiTheme="minorHAnsi" w:hAnsiTheme="minorHAnsi" w:cstheme="minorHAnsi"/>
          <w:lang w:val="en-AU" w:eastAsia="en-AU"/>
        </w:rPr>
        <w:t xml:space="preserve"> PHNs and service providers </w:t>
      </w:r>
      <w:r w:rsidR="00B16A30" w:rsidRPr="00755E8D">
        <w:rPr>
          <w:rFonts w:asciiTheme="minorHAnsi" w:hAnsiTheme="minorHAnsi" w:cstheme="minorHAnsi"/>
          <w:lang w:val="en-AU" w:eastAsia="en-AU"/>
        </w:rPr>
        <w:t xml:space="preserve">is estimated to be </w:t>
      </w:r>
      <w:r w:rsidR="00FD0E6B" w:rsidRPr="00755E8D">
        <w:rPr>
          <w:rFonts w:asciiTheme="minorHAnsi" w:hAnsiTheme="minorHAnsi" w:cstheme="minorHAnsi"/>
          <w:lang w:val="en-AU" w:eastAsia="en-AU"/>
        </w:rPr>
        <w:t>$</w:t>
      </w:r>
      <w:r w:rsidR="00B16A30" w:rsidRPr="00755E8D">
        <w:rPr>
          <w:rFonts w:asciiTheme="minorHAnsi" w:hAnsiTheme="minorHAnsi" w:cstheme="minorHAnsi"/>
          <w:lang w:val="en-AU" w:eastAsia="en-AU"/>
        </w:rPr>
        <w:t>17.4 million of the $80 million provided for the NPS-M program</w:t>
      </w:r>
      <w:r w:rsidR="008849BA" w:rsidRPr="00755E8D">
        <w:rPr>
          <w:rFonts w:asciiTheme="minorHAnsi" w:hAnsiTheme="minorHAnsi" w:cstheme="minorHAnsi"/>
          <w:lang w:val="en-AU" w:eastAsia="en-AU"/>
        </w:rPr>
        <w:t xml:space="preserve"> (22%)</w:t>
      </w:r>
      <w:r w:rsidR="00B16A30" w:rsidRPr="00755E8D">
        <w:rPr>
          <w:rFonts w:asciiTheme="minorHAnsi" w:hAnsiTheme="minorHAnsi" w:cstheme="minorHAnsi"/>
          <w:lang w:val="en-AU" w:eastAsia="en-AU"/>
        </w:rPr>
        <w:t xml:space="preserve"> and </w:t>
      </w:r>
      <w:r w:rsidR="001651D6" w:rsidRPr="00755E8D">
        <w:rPr>
          <w:rFonts w:asciiTheme="minorHAnsi" w:hAnsiTheme="minorHAnsi" w:cstheme="minorHAnsi"/>
          <w:lang w:val="en-AU" w:eastAsia="en-AU"/>
        </w:rPr>
        <w:t xml:space="preserve">$22 million </w:t>
      </w:r>
      <w:r w:rsidR="003B2E42" w:rsidRPr="00755E8D">
        <w:rPr>
          <w:rFonts w:asciiTheme="minorHAnsi" w:hAnsiTheme="minorHAnsi" w:cstheme="minorHAnsi"/>
          <w:lang w:val="en-AU" w:eastAsia="en-AU"/>
        </w:rPr>
        <w:t xml:space="preserve">of the </w:t>
      </w:r>
      <w:r w:rsidR="008849BA" w:rsidRPr="00755E8D">
        <w:rPr>
          <w:rFonts w:asciiTheme="minorHAnsi" w:hAnsiTheme="minorHAnsi" w:cstheme="minorHAnsi"/>
          <w:lang w:val="en-AU" w:eastAsia="en-AU"/>
        </w:rPr>
        <w:t xml:space="preserve">$110 million </w:t>
      </w:r>
      <w:r w:rsidR="008E655D" w:rsidRPr="00755E8D">
        <w:rPr>
          <w:rFonts w:asciiTheme="minorHAnsi" w:hAnsiTheme="minorHAnsi" w:cstheme="minorHAnsi"/>
          <w:lang w:val="en-AU" w:eastAsia="en-AU"/>
        </w:rPr>
        <w:t xml:space="preserve">provided </w:t>
      </w:r>
      <w:r w:rsidR="008849BA" w:rsidRPr="00755E8D">
        <w:rPr>
          <w:rFonts w:asciiTheme="minorHAnsi" w:hAnsiTheme="minorHAnsi" w:cstheme="minorHAnsi"/>
          <w:lang w:val="en-AU" w:eastAsia="en-AU"/>
        </w:rPr>
        <w:t xml:space="preserve">for the </w:t>
      </w:r>
      <w:proofErr w:type="spellStart"/>
      <w:r w:rsidR="003B2E42" w:rsidRPr="00755E8D">
        <w:rPr>
          <w:rFonts w:asciiTheme="minorHAnsi" w:hAnsiTheme="minorHAnsi" w:cstheme="minorHAnsi"/>
          <w:lang w:val="en-AU" w:eastAsia="en-AU"/>
        </w:rPr>
        <w:t>CoS</w:t>
      </w:r>
      <w:proofErr w:type="spellEnd"/>
      <w:r w:rsidR="003B2E42" w:rsidRPr="00755E8D">
        <w:rPr>
          <w:rFonts w:asciiTheme="minorHAnsi" w:hAnsiTheme="minorHAnsi" w:cstheme="minorHAnsi"/>
          <w:lang w:val="en-AU" w:eastAsia="en-AU"/>
        </w:rPr>
        <w:t xml:space="preserve"> program</w:t>
      </w:r>
      <w:r w:rsidR="008849BA" w:rsidRPr="00755E8D">
        <w:rPr>
          <w:rFonts w:asciiTheme="minorHAnsi" w:hAnsiTheme="minorHAnsi" w:cstheme="minorHAnsi"/>
          <w:lang w:val="en-AU" w:eastAsia="en-AU"/>
        </w:rPr>
        <w:t xml:space="preserve"> (20%</w:t>
      </w:r>
      <w:r w:rsidR="008E655D" w:rsidRPr="00755E8D">
        <w:rPr>
          <w:rFonts w:asciiTheme="minorHAnsi" w:hAnsiTheme="minorHAnsi" w:cstheme="minorHAnsi"/>
          <w:lang w:val="en-AU" w:eastAsia="en-AU"/>
        </w:rPr>
        <w:t xml:space="preserve">). </w:t>
      </w:r>
    </w:p>
    <w:p w14:paraId="50C39CD6" w14:textId="7C68CB11" w:rsidR="005357A1" w:rsidRPr="00755E8D" w:rsidRDefault="00C52DEC" w:rsidP="00D741DA">
      <w:pPr>
        <w:rPr>
          <w:rFonts w:asciiTheme="majorHAnsi" w:hAnsiTheme="majorHAnsi" w:cstheme="majorHAnsi"/>
          <w:lang w:val="en-AU"/>
        </w:rPr>
      </w:pPr>
      <w:bookmarkStart w:id="184" w:name="_Hlk58686173"/>
      <w:r w:rsidRPr="00D86DC0">
        <w:rPr>
          <w:rStyle w:val="Strong"/>
        </w:rPr>
        <w:t xml:space="preserve">Service providers reported that multiple funding streams and </w:t>
      </w:r>
      <w:r w:rsidR="002F4F27" w:rsidRPr="00D86DC0">
        <w:rPr>
          <w:rStyle w:val="Strong"/>
        </w:rPr>
        <w:t xml:space="preserve">reporting requirements </w:t>
      </w:r>
      <w:r w:rsidR="007F6F6D" w:rsidRPr="00D86DC0">
        <w:rPr>
          <w:rStyle w:val="Strong"/>
        </w:rPr>
        <w:t>meant that</w:t>
      </w:r>
      <w:r w:rsidR="00FD1A90" w:rsidRPr="00D86DC0">
        <w:rPr>
          <w:rStyle w:val="Strong"/>
        </w:rPr>
        <w:t xml:space="preserve"> NPS-M and </w:t>
      </w:r>
      <w:proofErr w:type="spellStart"/>
      <w:r w:rsidR="00FD1A90" w:rsidRPr="00D86DC0">
        <w:rPr>
          <w:rStyle w:val="Strong"/>
        </w:rPr>
        <w:t>CoS</w:t>
      </w:r>
      <w:proofErr w:type="spellEnd"/>
      <w:r w:rsidR="00FD1A90" w:rsidRPr="00D86DC0">
        <w:rPr>
          <w:rStyle w:val="Strong"/>
        </w:rPr>
        <w:t xml:space="preserve"> have comparatively high administrative costs</w:t>
      </w:r>
      <w:bookmarkEnd w:id="184"/>
      <w:r w:rsidR="007F6F6D" w:rsidRPr="00D86DC0">
        <w:rPr>
          <w:rStyle w:val="Strong"/>
        </w:rPr>
        <w:t>.</w:t>
      </w:r>
      <w:r w:rsidR="000C4D56" w:rsidRPr="00755E8D">
        <w:rPr>
          <w:rFonts w:asciiTheme="majorHAnsi" w:hAnsiTheme="majorHAnsi" w:cstheme="majorHAnsi"/>
          <w:lang w:val="en-AU"/>
        </w:rPr>
        <w:t xml:space="preserve"> </w:t>
      </w:r>
      <w:r w:rsidR="002D79D8" w:rsidRPr="00755E8D">
        <w:rPr>
          <w:rFonts w:asciiTheme="minorHAnsi" w:hAnsiTheme="minorHAnsi" w:cstheme="minorHAnsi"/>
          <w:lang w:val="en-AU"/>
        </w:rPr>
        <w:t xml:space="preserve">During consultations with service providers, some noted that the administrative costs associated with NPS-M and </w:t>
      </w:r>
      <w:proofErr w:type="spellStart"/>
      <w:r w:rsidR="002D79D8" w:rsidRPr="00755E8D">
        <w:rPr>
          <w:rFonts w:asciiTheme="minorHAnsi" w:hAnsiTheme="minorHAnsi" w:cstheme="minorHAnsi"/>
          <w:lang w:val="en-AU"/>
        </w:rPr>
        <w:t>CoS</w:t>
      </w:r>
      <w:proofErr w:type="spellEnd"/>
      <w:r w:rsidR="002D79D8" w:rsidRPr="00755E8D">
        <w:rPr>
          <w:rFonts w:asciiTheme="minorHAnsi" w:hAnsiTheme="minorHAnsi" w:cstheme="minorHAnsi"/>
          <w:lang w:val="en-AU"/>
        </w:rPr>
        <w:t xml:space="preserve"> are high compared with other state programs or the previous Commonwealth-funded programs due to more onerous data collection and reporting requirements. </w:t>
      </w:r>
      <w:r w:rsidR="00EE68C2" w:rsidRPr="00755E8D">
        <w:rPr>
          <w:rFonts w:asciiTheme="minorHAnsi" w:hAnsiTheme="minorHAnsi" w:cstheme="minorHAnsi"/>
          <w:lang w:val="en-AU"/>
        </w:rPr>
        <w:t xml:space="preserve">Service providers who have been engaged to deliver both NPS-M and </w:t>
      </w:r>
      <w:proofErr w:type="spellStart"/>
      <w:r w:rsidR="00EE68C2" w:rsidRPr="00755E8D">
        <w:rPr>
          <w:rFonts w:asciiTheme="minorHAnsi" w:hAnsiTheme="minorHAnsi" w:cstheme="minorHAnsi"/>
          <w:lang w:val="en-AU"/>
        </w:rPr>
        <w:t>CoS</w:t>
      </w:r>
      <w:proofErr w:type="spellEnd"/>
      <w:r w:rsidR="00EE68C2" w:rsidRPr="00755E8D">
        <w:rPr>
          <w:rFonts w:asciiTheme="minorHAnsi" w:hAnsiTheme="minorHAnsi" w:cstheme="minorHAnsi"/>
          <w:lang w:val="en-AU"/>
        </w:rPr>
        <w:t xml:space="preserve"> </w:t>
      </w:r>
      <w:r w:rsidR="00BA0086" w:rsidRPr="00755E8D">
        <w:rPr>
          <w:rFonts w:asciiTheme="minorHAnsi" w:hAnsiTheme="minorHAnsi" w:cstheme="minorHAnsi"/>
          <w:lang w:val="en-AU"/>
        </w:rPr>
        <w:t xml:space="preserve">with the same PHN </w:t>
      </w:r>
      <w:r w:rsidR="00EE68C2" w:rsidRPr="00755E8D">
        <w:rPr>
          <w:rFonts w:asciiTheme="minorHAnsi" w:hAnsiTheme="minorHAnsi" w:cstheme="minorHAnsi"/>
          <w:lang w:val="en-AU"/>
        </w:rPr>
        <w:t>noted that they have two sets of reporting requirements</w:t>
      </w:r>
      <w:r w:rsidR="001411FE" w:rsidRPr="00755E8D">
        <w:rPr>
          <w:rFonts w:asciiTheme="minorHAnsi" w:hAnsiTheme="minorHAnsi" w:cstheme="minorHAnsi"/>
          <w:lang w:val="en-AU"/>
        </w:rPr>
        <w:t xml:space="preserve"> increasing the administrative burden particularly when the reporting requirements for the two programs </w:t>
      </w:r>
      <w:r w:rsidR="00256036" w:rsidRPr="00755E8D">
        <w:rPr>
          <w:rFonts w:asciiTheme="minorHAnsi" w:hAnsiTheme="minorHAnsi" w:cstheme="minorHAnsi"/>
          <w:lang w:val="en-AU"/>
        </w:rPr>
        <w:t>differ</w:t>
      </w:r>
      <w:r w:rsidR="001411FE" w:rsidRPr="00755E8D">
        <w:rPr>
          <w:rFonts w:asciiTheme="minorHAnsi" w:hAnsiTheme="minorHAnsi" w:cstheme="minorHAnsi"/>
          <w:lang w:val="en-AU"/>
        </w:rPr>
        <w:t xml:space="preserve">. </w:t>
      </w:r>
    </w:p>
    <w:p w14:paraId="78B4AD89" w14:textId="7158FDD9" w:rsidR="00CA4296" w:rsidRPr="00755E8D" w:rsidRDefault="00193394" w:rsidP="00D741DA">
      <w:pPr>
        <w:rPr>
          <w:rFonts w:asciiTheme="minorHAnsi" w:hAnsiTheme="minorHAnsi" w:cstheme="minorHAnsi"/>
          <w:lang w:val="en-AU" w:eastAsia="en-AU"/>
        </w:rPr>
      </w:pPr>
      <w:r w:rsidRPr="00755E8D">
        <w:rPr>
          <w:rFonts w:asciiTheme="minorHAnsi" w:hAnsiTheme="minorHAnsi" w:cstheme="minorHAnsi"/>
          <w:lang w:val="en-AU"/>
        </w:rPr>
        <w:t xml:space="preserve">Service providers who provided the same program (NPS-M or </w:t>
      </w:r>
      <w:proofErr w:type="spellStart"/>
      <w:r w:rsidRPr="00755E8D">
        <w:rPr>
          <w:rFonts w:asciiTheme="minorHAnsi" w:hAnsiTheme="minorHAnsi" w:cstheme="minorHAnsi"/>
          <w:lang w:val="en-AU"/>
        </w:rPr>
        <w:t>CoS</w:t>
      </w:r>
      <w:proofErr w:type="spellEnd"/>
      <w:r w:rsidRPr="00755E8D">
        <w:rPr>
          <w:rFonts w:asciiTheme="minorHAnsi" w:hAnsiTheme="minorHAnsi" w:cstheme="minorHAnsi"/>
          <w:lang w:val="en-AU"/>
        </w:rPr>
        <w:t xml:space="preserve">) across multiple PHNs also reported higher administration costs due to inconsistent reporting requirements between PHNs. </w:t>
      </w:r>
      <w:r w:rsidR="00477982" w:rsidRPr="00755E8D">
        <w:rPr>
          <w:rFonts w:asciiTheme="minorHAnsi" w:hAnsiTheme="minorHAnsi" w:cstheme="minorHAnsi"/>
          <w:lang w:val="en-AU" w:eastAsia="en-AU"/>
        </w:rPr>
        <w:t>A</w:t>
      </w:r>
      <w:r w:rsidR="00022AB4" w:rsidRPr="00755E8D">
        <w:rPr>
          <w:rFonts w:asciiTheme="minorHAnsi" w:hAnsiTheme="minorHAnsi" w:cstheme="minorHAnsi"/>
          <w:lang w:val="en-AU" w:eastAsia="en-AU"/>
        </w:rPr>
        <w:t xml:space="preserve"> national service provider noted</w:t>
      </w:r>
      <w:r w:rsidR="00477982" w:rsidRPr="00755E8D">
        <w:rPr>
          <w:rFonts w:asciiTheme="minorHAnsi" w:hAnsiTheme="minorHAnsi" w:cstheme="minorHAnsi"/>
          <w:lang w:val="en-AU" w:eastAsia="en-AU"/>
        </w:rPr>
        <w:t xml:space="preserve"> in their submission to the Productivity Commission</w:t>
      </w:r>
      <w:r w:rsidR="00022AB4" w:rsidRPr="00755E8D">
        <w:rPr>
          <w:rFonts w:asciiTheme="minorHAnsi" w:hAnsiTheme="minorHAnsi" w:cstheme="minorHAnsi"/>
          <w:lang w:val="en-AU" w:eastAsia="en-AU"/>
        </w:rPr>
        <w:t xml:space="preserve"> that they operate in 16 PHNs, each with different strategies, tender processes, reporting requirements and stakeholder complexities that need to be addressed.</w:t>
      </w:r>
      <w:r w:rsidR="00B31CD0" w:rsidRPr="00755E8D">
        <w:rPr>
          <w:rStyle w:val="FootnoteReference"/>
          <w:rFonts w:asciiTheme="minorHAnsi" w:hAnsiTheme="minorHAnsi" w:cstheme="minorHAnsi"/>
          <w:lang w:val="en-AU" w:eastAsia="en-AU"/>
        </w:rPr>
        <w:footnoteReference w:id="124"/>
      </w:r>
      <w:r w:rsidR="00022AB4" w:rsidRPr="00755E8D">
        <w:rPr>
          <w:rFonts w:asciiTheme="minorHAnsi" w:hAnsiTheme="minorHAnsi" w:cstheme="minorHAnsi"/>
          <w:lang w:val="en-AU" w:eastAsia="en-AU"/>
        </w:rPr>
        <w:t xml:space="preserve"> </w:t>
      </w:r>
    </w:p>
    <w:p w14:paraId="5DE8FD59" w14:textId="4D3EEE1A" w:rsidR="005219E7" w:rsidRPr="00755E8D" w:rsidRDefault="002F5211" w:rsidP="00D741DA">
      <w:pPr>
        <w:rPr>
          <w:rFonts w:asciiTheme="minorHAnsi" w:hAnsiTheme="minorHAnsi" w:cstheme="minorHAnsi"/>
          <w:lang w:val="en-AU" w:eastAsia="en-AU"/>
        </w:rPr>
      </w:pPr>
      <w:r w:rsidRPr="00755E8D">
        <w:rPr>
          <w:rFonts w:asciiTheme="minorHAnsi" w:hAnsiTheme="minorHAnsi" w:cstheme="minorHAnsi"/>
          <w:lang w:val="en-AU" w:eastAsia="en-AU"/>
        </w:rPr>
        <w:t>The d</w:t>
      </w:r>
      <w:r w:rsidR="00E554A3" w:rsidRPr="00755E8D">
        <w:rPr>
          <w:rFonts w:asciiTheme="minorHAnsi" w:hAnsiTheme="minorHAnsi" w:cstheme="minorHAnsi"/>
          <w:lang w:val="en-AU" w:eastAsia="en-AU"/>
        </w:rPr>
        <w:t xml:space="preserve">istinct reporting requirements for different programs and PHNs frustrates the </w:t>
      </w:r>
      <w:r w:rsidR="00A64276" w:rsidRPr="00755E8D">
        <w:rPr>
          <w:rFonts w:asciiTheme="minorHAnsi" w:hAnsiTheme="minorHAnsi" w:cstheme="minorHAnsi"/>
          <w:lang w:val="en-AU" w:eastAsia="en-AU"/>
        </w:rPr>
        <w:t>ability of service providers to create economies of scale and deliver</w:t>
      </w:r>
      <w:r w:rsidR="00536C21" w:rsidRPr="00755E8D">
        <w:rPr>
          <w:rFonts w:asciiTheme="minorHAnsi" w:hAnsiTheme="minorHAnsi" w:cstheme="minorHAnsi"/>
          <w:lang w:val="en-AU" w:eastAsia="en-AU"/>
        </w:rPr>
        <w:t xml:space="preserve"> programs efficiently. </w:t>
      </w:r>
    </w:p>
    <w:p w14:paraId="7906FB27" w14:textId="77777777" w:rsidR="00D86DC0" w:rsidRDefault="00B57351" w:rsidP="009926AD">
      <w:pPr>
        <w:pStyle w:val="Callout"/>
      </w:pPr>
      <w:r w:rsidRPr="00755E8D">
        <w:t>‘We have six different reporting requirements with three PHNs for the same two programs.’</w:t>
      </w:r>
    </w:p>
    <w:p w14:paraId="073DA6CC" w14:textId="09861CAE" w:rsidR="00B57351" w:rsidRPr="00D86DC0" w:rsidRDefault="00B57351" w:rsidP="009926AD">
      <w:pPr>
        <w:pStyle w:val="Callout"/>
      </w:pPr>
      <w:r w:rsidRPr="00D86DC0">
        <w:t>Service provider</w:t>
      </w:r>
    </w:p>
    <w:p w14:paraId="39785A31" w14:textId="652BE89D" w:rsidR="00A6466C" w:rsidRPr="00755E8D" w:rsidRDefault="00A6466C" w:rsidP="00D741DA">
      <w:pPr>
        <w:rPr>
          <w:rFonts w:asciiTheme="minorHAnsi" w:hAnsiTheme="minorHAnsi" w:cstheme="minorHAnsi"/>
          <w:lang w:val="en-AU" w:eastAsia="en-AU"/>
        </w:rPr>
      </w:pPr>
      <w:r w:rsidRPr="00D86DC0">
        <w:rPr>
          <w:rStyle w:val="Strong"/>
        </w:rPr>
        <w:t>Fragmentation within the psychosocial support sector means that service providers are not taking advantage of potential economies of scale.</w:t>
      </w:r>
      <w:r w:rsidRPr="00755E8D">
        <w:rPr>
          <w:rFonts w:asciiTheme="minorHAnsi" w:hAnsiTheme="minorHAnsi" w:cstheme="minorHAnsi"/>
          <w:lang w:val="en-AU" w:eastAsia="en-AU"/>
        </w:rPr>
        <w:t xml:space="preserve"> </w:t>
      </w:r>
      <w:r w:rsidR="00881B3D" w:rsidRPr="00755E8D">
        <w:rPr>
          <w:rFonts w:asciiTheme="minorHAnsi" w:hAnsiTheme="minorHAnsi" w:cstheme="minorHAnsi"/>
          <w:lang w:val="en-AU" w:eastAsia="en-AU"/>
        </w:rPr>
        <w:t xml:space="preserve">The Productivity Commission noted that psychosocial supports sector is dominated by a few large </w:t>
      </w:r>
      <w:r w:rsidR="003457A6" w:rsidRPr="00755E8D">
        <w:rPr>
          <w:rFonts w:asciiTheme="minorHAnsi" w:hAnsiTheme="minorHAnsi" w:cstheme="minorHAnsi"/>
          <w:lang w:val="en-AU" w:eastAsia="en-AU"/>
        </w:rPr>
        <w:t>service providers</w:t>
      </w:r>
      <w:r w:rsidR="00881B3D" w:rsidRPr="00755E8D">
        <w:rPr>
          <w:rFonts w:asciiTheme="minorHAnsi" w:hAnsiTheme="minorHAnsi" w:cstheme="minorHAnsi"/>
          <w:lang w:val="en-AU" w:eastAsia="en-AU"/>
        </w:rPr>
        <w:t xml:space="preserve"> operating nationwide and </w:t>
      </w:r>
      <w:r w:rsidR="00CE1C1A" w:rsidRPr="00755E8D">
        <w:rPr>
          <w:rFonts w:asciiTheme="minorHAnsi" w:hAnsiTheme="minorHAnsi" w:cstheme="minorHAnsi"/>
          <w:lang w:val="en-AU" w:eastAsia="en-AU"/>
        </w:rPr>
        <w:t>many</w:t>
      </w:r>
      <w:r w:rsidR="00881B3D" w:rsidRPr="00755E8D">
        <w:rPr>
          <w:rFonts w:asciiTheme="minorHAnsi" w:hAnsiTheme="minorHAnsi" w:cstheme="minorHAnsi"/>
          <w:lang w:val="en-AU" w:eastAsia="en-AU"/>
        </w:rPr>
        <w:t xml:space="preserve"> small providers. </w:t>
      </w:r>
      <w:r w:rsidR="006B208E" w:rsidRPr="00755E8D">
        <w:rPr>
          <w:rFonts w:asciiTheme="minorHAnsi" w:hAnsiTheme="minorHAnsi" w:cstheme="minorHAnsi"/>
          <w:lang w:val="en-AU" w:eastAsia="en-AU"/>
        </w:rPr>
        <w:t>Th</w:t>
      </w:r>
      <w:r w:rsidR="00CE1C1A" w:rsidRPr="00755E8D">
        <w:rPr>
          <w:rFonts w:asciiTheme="minorHAnsi" w:hAnsiTheme="minorHAnsi" w:cstheme="minorHAnsi"/>
          <w:lang w:val="en-AU" w:eastAsia="en-AU"/>
        </w:rPr>
        <w:t xml:space="preserve">roughout </w:t>
      </w:r>
      <w:r w:rsidR="00334D95" w:rsidRPr="00755E8D">
        <w:rPr>
          <w:rFonts w:asciiTheme="minorHAnsi" w:hAnsiTheme="minorHAnsi" w:cstheme="minorHAnsi"/>
          <w:lang w:val="en-AU" w:eastAsia="en-AU"/>
        </w:rPr>
        <w:t>this</w:t>
      </w:r>
      <w:r w:rsidR="00CE1C1A" w:rsidRPr="00755E8D">
        <w:rPr>
          <w:rFonts w:asciiTheme="minorHAnsi" w:hAnsiTheme="minorHAnsi" w:cstheme="minorHAnsi"/>
          <w:lang w:val="en-AU" w:eastAsia="en-AU"/>
        </w:rPr>
        <w:t xml:space="preserve"> evaluation there was little evidence that small providers were </w:t>
      </w:r>
      <w:r w:rsidR="00500045" w:rsidRPr="00755E8D">
        <w:rPr>
          <w:rFonts w:asciiTheme="minorHAnsi" w:hAnsiTheme="minorHAnsi" w:cstheme="minorHAnsi"/>
          <w:lang w:val="en-AU" w:eastAsia="en-AU"/>
        </w:rPr>
        <w:t>finding efficiencies by either amalgamating or sharing administrative functions.</w:t>
      </w:r>
      <w:r w:rsidR="00B77556" w:rsidRPr="00755E8D">
        <w:rPr>
          <w:rFonts w:asciiTheme="minorHAnsi" w:hAnsiTheme="minorHAnsi" w:cstheme="minorHAnsi"/>
          <w:lang w:val="en-AU" w:eastAsia="en-AU"/>
        </w:rPr>
        <w:t xml:space="preserve"> </w:t>
      </w:r>
      <w:r w:rsidR="008162D3" w:rsidRPr="00755E8D">
        <w:rPr>
          <w:rFonts w:asciiTheme="minorHAnsi" w:hAnsiTheme="minorHAnsi" w:cstheme="minorHAnsi"/>
          <w:lang w:val="en-AU" w:eastAsia="en-AU"/>
        </w:rPr>
        <w:t xml:space="preserve">Some PHNs drove efficiencies by commissioning service providers to provide multiple programs or encouraging </w:t>
      </w:r>
      <w:r w:rsidR="008162D3" w:rsidRPr="00755E8D">
        <w:rPr>
          <w:rFonts w:asciiTheme="minorHAnsi" w:hAnsiTheme="minorHAnsi" w:cstheme="minorHAnsi"/>
          <w:lang w:val="en-AU" w:eastAsia="en-AU"/>
        </w:rPr>
        <w:lastRenderedPageBreak/>
        <w:t>collaboration</w:t>
      </w:r>
      <w:r w:rsidR="00992D42" w:rsidRPr="00755E8D">
        <w:rPr>
          <w:rFonts w:asciiTheme="minorHAnsi" w:hAnsiTheme="minorHAnsi" w:cstheme="minorHAnsi"/>
          <w:lang w:val="en-AU" w:eastAsia="en-AU"/>
        </w:rPr>
        <w:t xml:space="preserve"> </w:t>
      </w:r>
      <w:r w:rsidR="00BD65DE" w:rsidRPr="00755E8D">
        <w:rPr>
          <w:rFonts w:asciiTheme="minorHAnsi" w:hAnsiTheme="minorHAnsi" w:cstheme="minorHAnsi"/>
          <w:lang w:val="en-AU" w:eastAsia="en-AU"/>
        </w:rPr>
        <w:t xml:space="preserve">(see </w:t>
      </w:r>
      <w:r w:rsidR="00940FE5" w:rsidRPr="00755E8D">
        <w:rPr>
          <w:rFonts w:asciiTheme="minorHAnsi" w:hAnsiTheme="minorHAnsi" w:cstheme="minorHAnsi"/>
          <w:lang w:val="en-AU" w:eastAsia="en-AU"/>
        </w:rPr>
        <w:t>Case</w:t>
      </w:r>
      <w:r w:rsidR="005A083C" w:rsidRPr="00755E8D">
        <w:rPr>
          <w:rFonts w:asciiTheme="minorHAnsi" w:hAnsiTheme="minorHAnsi" w:cstheme="minorHAnsi"/>
          <w:lang w:val="en-AU" w:eastAsia="en-AU"/>
        </w:rPr>
        <w:t xml:space="preserve"> Studies </w:t>
      </w:r>
      <w:r w:rsidR="00EF7044" w:rsidRPr="00755E8D">
        <w:rPr>
          <w:rFonts w:asciiTheme="minorHAnsi" w:hAnsiTheme="minorHAnsi" w:cstheme="minorHAnsi"/>
          <w:lang w:val="en-AU" w:eastAsia="en-AU"/>
        </w:rPr>
        <w:t>PHN Model of Psychosocial Support</w:t>
      </w:r>
      <w:r w:rsidR="00BD65DE" w:rsidRPr="00755E8D">
        <w:rPr>
          <w:rFonts w:asciiTheme="minorHAnsi" w:hAnsiTheme="minorHAnsi" w:cstheme="minorHAnsi"/>
          <w:lang w:val="en-AU" w:eastAsia="en-AU"/>
        </w:rPr>
        <w:t xml:space="preserve"> and </w:t>
      </w:r>
      <w:r w:rsidR="00EF7044" w:rsidRPr="00755E8D">
        <w:rPr>
          <w:rFonts w:asciiTheme="minorHAnsi" w:hAnsiTheme="minorHAnsi" w:cstheme="minorHAnsi"/>
          <w:lang w:val="en-AU" w:eastAsia="en-AU"/>
        </w:rPr>
        <w:t>Integrated Service Hub</w:t>
      </w:r>
      <w:r w:rsidR="00BD65DE" w:rsidRPr="00755E8D">
        <w:rPr>
          <w:rFonts w:asciiTheme="minorHAnsi" w:hAnsiTheme="minorHAnsi" w:cstheme="minorHAnsi"/>
          <w:lang w:val="en-AU" w:eastAsia="en-AU"/>
        </w:rPr>
        <w:t>)</w:t>
      </w:r>
      <w:r w:rsidR="008162D3" w:rsidRPr="00755E8D">
        <w:rPr>
          <w:rFonts w:asciiTheme="minorHAnsi" w:hAnsiTheme="minorHAnsi" w:cstheme="minorHAnsi"/>
          <w:lang w:val="en-AU" w:eastAsia="en-AU"/>
        </w:rPr>
        <w:t xml:space="preserve"> but this was </w:t>
      </w:r>
      <w:r w:rsidR="00992D42" w:rsidRPr="00755E8D">
        <w:rPr>
          <w:rFonts w:asciiTheme="minorHAnsi" w:hAnsiTheme="minorHAnsi" w:cstheme="minorHAnsi"/>
          <w:lang w:val="en-AU" w:eastAsia="en-AU"/>
        </w:rPr>
        <w:t>the exception rather than common place. Fragmentation</w:t>
      </w:r>
      <w:r w:rsidR="00FC46C2" w:rsidRPr="00755E8D">
        <w:rPr>
          <w:rFonts w:asciiTheme="minorHAnsi" w:hAnsiTheme="minorHAnsi" w:cstheme="minorHAnsi"/>
          <w:lang w:val="en-AU" w:eastAsia="en-AU"/>
        </w:rPr>
        <w:t xml:space="preserve"> adds to the overall administrative burden with </w:t>
      </w:r>
      <w:r w:rsidR="00E3689C" w:rsidRPr="00755E8D">
        <w:rPr>
          <w:rFonts w:asciiTheme="minorHAnsi" w:hAnsiTheme="minorHAnsi" w:cstheme="minorHAnsi"/>
          <w:lang w:val="en-AU" w:eastAsia="en-AU"/>
        </w:rPr>
        <w:t xml:space="preserve">each service provider needing to spend resources developing systems and hiring and training staff to meet the obligations of the various reporting requirements. </w:t>
      </w:r>
    </w:p>
    <w:p w14:paraId="45255A5D" w14:textId="02EC1150" w:rsidR="00C85678" w:rsidRPr="00755E8D" w:rsidRDefault="00C85678" w:rsidP="00C85678">
      <w:pPr>
        <w:rPr>
          <w:rFonts w:asciiTheme="minorHAnsi" w:hAnsiTheme="minorHAnsi" w:cstheme="minorHAnsi"/>
          <w:lang w:val="en-AU" w:eastAsia="en-AU"/>
        </w:rPr>
      </w:pPr>
      <w:r w:rsidRPr="00F4234D">
        <w:rPr>
          <w:rStyle w:val="Strong"/>
        </w:rPr>
        <w:t>Psychosocial support service providers have multiple funding streams with separate reporting requirements creating excessive administrative burden.</w:t>
      </w:r>
      <w:r w:rsidRPr="00755E8D">
        <w:rPr>
          <w:rFonts w:asciiTheme="minorHAnsi" w:hAnsiTheme="minorHAnsi" w:cstheme="minorHAnsi"/>
          <w:lang w:val="en-AU" w:eastAsia="en-AU"/>
        </w:rPr>
        <w:t xml:space="preserve"> </w:t>
      </w:r>
      <w:r w:rsidR="002D58A2" w:rsidRPr="00755E8D">
        <w:rPr>
          <w:rFonts w:asciiTheme="minorHAnsi" w:hAnsiTheme="minorHAnsi" w:cstheme="minorHAnsi"/>
          <w:lang w:val="en-AU" w:eastAsia="en-AU"/>
        </w:rPr>
        <w:t xml:space="preserve">This evaluation examined two psychosocial </w:t>
      </w:r>
      <w:r w:rsidR="00083C06" w:rsidRPr="00755E8D">
        <w:rPr>
          <w:rFonts w:asciiTheme="minorHAnsi" w:hAnsiTheme="minorHAnsi" w:cstheme="minorHAnsi"/>
          <w:lang w:val="en-AU" w:eastAsia="en-AU"/>
        </w:rPr>
        <w:t xml:space="preserve">support programs funded by the Australian Government: the NPS-M and </w:t>
      </w:r>
      <w:proofErr w:type="spellStart"/>
      <w:r w:rsidR="00083C06" w:rsidRPr="00755E8D">
        <w:rPr>
          <w:rFonts w:asciiTheme="minorHAnsi" w:hAnsiTheme="minorHAnsi" w:cstheme="minorHAnsi"/>
          <w:lang w:val="en-AU" w:eastAsia="en-AU"/>
        </w:rPr>
        <w:t>CoS.</w:t>
      </w:r>
      <w:proofErr w:type="spellEnd"/>
      <w:r w:rsidR="00083C06" w:rsidRPr="00755E8D">
        <w:rPr>
          <w:rFonts w:asciiTheme="minorHAnsi" w:hAnsiTheme="minorHAnsi" w:cstheme="minorHAnsi"/>
          <w:lang w:val="en-AU" w:eastAsia="en-AU"/>
        </w:rPr>
        <w:t xml:space="preserve"> </w:t>
      </w:r>
      <w:r w:rsidR="001B0572" w:rsidRPr="00755E8D">
        <w:rPr>
          <w:rFonts w:asciiTheme="minorHAnsi" w:hAnsiTheme="minorHAnsi" w:cstheme="minorHAnsi"/>
          <w:lang w:val="en-AU" w:eastAsia="en-AU"/>
        </w:rPr>
        <w:t>More broadly, t</w:t>
      </w:r>
      <w:r w:rsidRPr="00755E8D">
        <w:rPr>
          <w:rFonts w:asciiTheme="minorHAnsi" w:hAnsiTheme="minorHAnsi" w:cstheme="minorHAnsi"/>
          <w:lang w:val="en-AU" w:eastAsia="en-AU"/>
        </w:rPr>
        <w:t xml:space="preserve">he Productivity Commission notes that </w:t>
      </w:r>
      <w:r w:rsidR="000F4902" w:rsidRPr="00755E8D">
        <w:rPr>
          <w:rFonts w:asciiTheme="minorHAnsi" w:hAnsiTheme="minorHAnsi" w:cstheme="minorHAnsi"/>
          <w:lang w:val="en-AU" w:eastAsia="en-AU"/>
        </w:rPr>
        <w:t>‘</w:t>
      </w:r>
      <w:r w:rsidRPr="00755E8D">
        <w:rPr>
          <w:rFonts w:asciiTheme="minorHAnsi" w:hAnsiTheme="minorHAnsi" w:cstheme="minorHAnsi"/>
          <w:lang w:val="en-AU" w:eastAsia="en-AU"/>
        </w:rPr>
        <w:t>there are too many funding channels</w:t>
      </w:r>
      <w:r w:rsidR="000F4902" w:rsidRPr="00755E8D">
        <w:rPr>
          <w:rFonts w:asciiTheme="minorHAnsi" w:hAnsiTheme="minorHAnsi" w:cstheme="minorHAnsi"/>
          <w:lang w:val="en-AU" w:eastAsia="en-AU"/>
        </w:rPr>
        <w:t>’</w:t>
      </w:r>
      <w:r w:rsidRPr="00755E8D">
        <w:rPr>
          <w:rFonts w:asciiTheme="minorHAnsi" w:hAnsiTheme="minorHAnsi" w:cstheme="minorHAnsi"/>
          <w:lang w:val="en-AU" w:eastAsia="en-AU"/>
        </w:rPr>
        <w:t xml:space="preserve"> for psychosocial support in Australia and that this creates an excessive administrative burden. Funding channels include:</w:t>
      </w:r>
    </w:p>
    <w:p w14:paraId="45087122" w14:textId="61807253" w:rsidR="00C85678" w:rsidRPr="00755E8D" w:rsidRDefault="00C85678" w:rsidP="00F4234D">
      <w:pPr>
        <w:pStyle w:val="ListBullet"/>
      </w:pPr>
      <w:r w:rsidRPr="00755E8D">
        <w:t>Funding from different levels of government for psychosocial support programs (</w:t>
      </w:r>
      <w:proofErr w:type="gramStart"/>
      <w:r w:rsidRPr="00755E8D">
        <w:t>e.g.</w:t>
      </w:r>
      <w:proofErr w:type="gramEnd"/>
      <w:r w:rsidRPr="00755E8D">
        <w:t xml:space="preserve"> Australian and State or Territory-funded programs)</w:t>
      </w:r>
      <w:r w:rsidR="00C1791E" w:rsidRPr="00755E8D">
        <w:t xml:space="preserve"> (see </w:t>
      </w:r>
      <w:r w:rsidR="00C1791E" w:rsidRPr="00755E8D">
        <w:fldChar w:fldCharType="begin"/>
      </w:r>
      <w:r w:rsidR="00C1791E" w:rsidRPr="00755E8D">
        <w:instrText xml:space="preserve"> REF _Ref59005263 \h </w:instrText>
      </w:r>
      <w:r w:rsidR="00755E8D" w:rsidRPr="00755E8D">
        <w:instrText xml:space="preserve"> \* MERGEFORMAT </w:instrText>
      </w:r>
      <w:r w:rsidR="00C1791E" w:rsidRPr="00755E8D">
        <w:fldChar w:fldCharType="separate"/>
      </w:r>
      <w:r w:rsidR="00823965" w:rsidRPr="00755E8D">
        <w:t xml:space="preserve">Figure </w:t>
      </w:r>
      <w:r w:rsidR="00823965" w:rsidRPr="00755E8D">
        <w:rPr>
          <w:noProof/>
        </w:rPr>
        <w:t>28</w:t>
      </w:r>
      <w:r w:rsidR="00C1791E" w:rsidRPr="00755E8D">
        <w:fldChar w:fldCharType="end"/>
      </w:r>
      <w:r w:rsidR="00C1791E" w:rsidRPr="00755E8D">
        <w:t xml:space="preserve"> below)</w:t>
      </w:r>
    </w:p>
    <w:p w14:paraId="6FE90CE6" w14:textId="5C56F238" w:rsidR="00C85678" w:rsidRPr="00755E8D" w:rsidRDefault="00C85678" w:rsidP="00F4234D">
      <w:pPr>
        <w:pStyle w:val="ListBullet"/>
      </w:pPr>
      <w:r w:rsidRPr="00755E8D">
        <w:t>Funding from different psychosocial support programs from the same level of Government (</w:t>
      </w:r>
      <w:proofErr w:type="gramStart"/>
      <w:r w:rsidRPr="00755E8D">
        <w:t>e.g.</w:t>
      </w:r>
      <w:proofErr w:type="gramEnd"/>
      <w:r w:rsidRPr="00755E8D">
        <w:t xml:space="preserve"> NPS-M</w:t>
      </w:r>
      <w:r w:rsidR="00C31CF0" w:rsidRPr="00755E8D">
        <w:t>,</w:t>
      </w:r>
      <w:r w:rsidRPr="00755E8D">
        <w:t xml:space="preserve"> </w:t>
      </w:r>
      <w:proofErr w:type="spellStart"/>
      <w:r w:rsidRPr="00755E8D">
        <w:t>CoS</w:t>
      </w:r>
      <w:proofErr w:type="spellEnd"/>
      <w:r w:rsidR="00C31CF0" w:rsidRPr="00755E8D">
        <w:t xml:space="preserve"> and NDIS</w:t>
      </w:r>
      <w:r w:rsidRPr="00755E8D">
        <w:t xml:space="preserve"> </w:t>
      </w:r>
      <w:r w:rsidR="00E52E68" w:rsidRPr="00755E8D">
        <w:t>all</w:t>
      </w:r>
      <w:r w:rsidRPr="00755E8D">
        <w:t xml:space="preserve"> funded by the Australian Government)</w:t>
      </w:r>
    </w:p>
    <w:p w14:paraId="5AA0D4CE" w14:textId="77777777" w:rsidR="00C85678" w:rsidRPr="00755E8D" w:rsidRDefault="00C85678" w:rsidP="00F4234D">
      <w:pPr>
        <w:pStyle w:val="ListBullet"/>
      </w:pPr>
      <w:r w:rsidRPr="00755E8D">
        <w:t>Funding from different commissioning bodies for the same program (</w:t>
      </w:r>
      <w:proofErr w:type="gramStart"/>
      <w:r w:rsidRPr="00755E8D">
        <w:t>e.g.</w:t>
      </w:r>
      <w:proofErr w:type="gramEnd"/>
      <w:r w:rsidRPr="00755E8D">
        <w:t xml:space="preserve"> PHNs with different processes and contracts to deliver the NPS-M program)</w:t>
      </w:r>
    </w:p>
    <w:p w14:paraId="72EE905E" w14:textId="172C6305" w:rsidR="00C85678" w:rsidRPr="00755E8D" w:rsidRDefault="00C85678" w:rsidP="00D741DA">
      <w:pPr>
        <w:rPr>
          <w:rFonts w:asciiTheme="minorHAnsi" w:hAnsiTheme="minorHAnsi" w:cstheme="minorHAnsi"/>
          <w:lang w:val="en-AU" w:eastAsia="en-AU"/>
        </w:rPr>
      </w:pPr>
      <w:r w:rsidRPr="00755E8D">
        <w:rPr>
          <w:rFonts w:asciiTheme="minorHAnsi" w:hAnsiTheme="minorHAnsi" w:cstheme="minorHAnsi"/>
          <w:lang w:val="en-AU" w:eastAsia="en-AU"/>
        </w:rPr>
        <w:t>In one submission to the Productivity Commission a service provided observed that one of its regional offices that focused on providing psychosocial support had four different contracts with three separate funders, with each contract having its own administrative requirements</w:t>
      </w:r>
      <w:r w:rsidRPr="00755E8D">
        <w:rPr>
          <w:rStyle w:val="FootnoteReference"/>
          <w:rFonts w:asciiTheme="minorHAnsi" w:hAnsiTheme="minorHAnsi" w:cstheme="minorHAnsi"/>
          <w:lang w:val="en-AU" w:eastAsia="en-AU"/>
        </w:rPr>
        <w:footnoteReference w:id="125"/>
      </w:r>
      <w:r w:rsidRPr="00755E8D">
        <w:rPr>
          <w:rFonts w:asciiTheme="minorHAnsi" w:hAnsiTheme="minorHAnsi" w:cstheme="minorHAnsi"/>
          <w:lang w:val="en-AU" w:eastAsia="en-AU"/>
        </w:rPr>
        <w:t>. These inconsistent compliance obligations result in significant red tape and draw resources away from front-line services</w:t>
      </w:r>
      <w:r w:rsidR="00E750CE" w:rsidRPr="00755E8D">
        <w:rPr>
          <w:rFonts w:asciiTheme="minorHAnsi" w:hAnsiTheme="minorHAnsi" w:cstheme="minorHAnsi"/>
          <w:lang w:val="en-AU" w:eastAsia="en-AU"/>
        </w:rPr>
        <w:t>.</w:t>
      </w:r>
      <w:r w:rsidR="00E750CE" w:rsidRPr="00755E8D">
        <w:rPr>
          <w:rStyle w:val="FootnoteReference"/>
          <w:rFonts w:asciiTheme="minorHAnsi" w:hAnsiTheme="minorHAnsi" w:cstheme="minorHAnsi"/>
          <w:lang w:val="en-AU" w:eastAsia="en-AU"/>
        </w:rPr>
        <w:footnoteReference w:id="126"/>
      </w:r>
    </w:p>
    <w:p w14:paraId="29A762D1" w14:textId="17AED5F0" w:rsidR="004D7BD7" w:rsidRPr="00755E8D" w:rsidRDefault="004D7BD7" w:rsidP="004D7BD7">
      <w:pPr>
        <w:rPr>
          <w:lang w:val="en-AU" w:eastAsia="en-AU"/>
        </w:rPr>
      </w:pPr>
      <w:r w:rsidRPr="00F4234D">
        <w:rPr>
          <w:rStyle w:val="Strong"/>
        </w:rPr>
        <w:t>Many service providers receive funds from both Australian and state</w:t>
      </w:r>
      <w:r w:rsidR="00E51AD9" w:rsidRPr="00F4234D">
        <w:rPr>
          <w:rStyle w:val="Strong"/>
        </w:rPr>
        <w:t xml:space="preserve"> or </w:t>
      </w:r>
      <w:r w:rsidRPr="00F4234D">
        <w:rPr>
          <w:rStyle w:val="Strong"/>
        </w:rPr>
        <w:t>territory-funded programs</w:t>
      </w:r>
      <w:r w:rsidRPr="00755E8D">
        <w:rPr>
          <w:rFonts w:ascii="Segoe UI Semibold" w:hAnsi="Segoe UI Semibold" w:cs="Segoe UI Semibold"/>
          <w:lang w:val="en-AU" w:eastAsia="en-AU"/>
        </w:rPr>
        <w:t>.</w:t>
      </w:r>
      <w:r w:rsidRPr="00755E8D">
        <w:rPr>
          <w:lang w:val="en-AU" w:eastAsia="en-AU"/>
        </w:rPr>
        <w:t xml:space="preserve"> Figure 20 presents the proportion of service providers in each jurisdiction that are funded by the Australian Government</w:t>
      </w:r>
      <w:r w:rsidR="00A26553" w:rsidRPr="00755E8D">
        <w:rPr>
          <w:lang w:val="en-AU" w:eastAsia="en-AU"/>
        </w:rPr>
        <w:t xml:space="preserve"> for NPS-M and </w:t>
      </w:r>
      <w:proofErr w:type="spellStart"/>
      <w:r w:rsidR="00A26553" w:rsidRPr="00755E8D">
        <w:rPr>
          <w:lang w:val="en-AU" w:eastAsia="en-AU"/>
        </w:rPr>
        <w:t>CoS</w:t>
      </w:r>
      <w:proofErr w:type="spellEnd"/>
      <w:r w:rsidRPr="00755E8D">
        <w:rPr>
          <w:lang w:val="en-AU" w:eastAsia="en-AU"/>
        </w:rPr>
        <w:t>, State</w:t>
      </w:r>
      <w:r w:rsidR="00E51AD9" w:rsidRPr="00755E8D">
        <w:rPr>
          <w:lang w:val="en-AU" w:eastAsia="en-AU"/>
        </w:rPr>
        <w:t xml:space="preserve"> or </w:t>
      </w:r>
      <w:r w:rsidRPr="00755E8D">
        <w:rPr>
          <w:lang w:val="en-AU" w:eastAsia="en-AU"/>
        </w:rPr>
        <w:t xml:space="preserve">Territory Government or both. All jurisdictions had some level of overlap in their use of service providers, ranging from 17% in the Northern Territory to nearly 60% in NSW. While consistent service providers are useful in promoting integration and referrals, the differing reporting requirements of PHNs and LHNs (or equivalent) result in unnecessary costs and time spent on administration (see </w:t>
      </w:r>
      <w:r w:rsidR="001D5A13" w:rsidRPr="00755E8D">
        <w:rPr>
          <w:lang w:val="en-AU" w:eastAsia="en-AU"/>
        </w:rPr>
        <w:t>S</w:t>
      </w:r>
      <w:r w:rsidRPr="00755E8D">
        <w:rPr>
          <w:lang w:val="en-AU" w:eastAsia="en-AU"/>
        </w:rPr>
        <w:t xml:space="preserve">ection </w:t>
      </w:r>
      <w:r w:rsidR="00ED4B26" w:rsidRPr="00755E8D">
        <w:rPr>
          <w:lang w:val="en-AU" w:eastAsia="en-AU"/>
        </w:rPr>
        <w:fldChar w:fldCharType="begin"/>
      </w:r>
      <w:r w:rsidR="00ED4B26" w:rsidRPr="00755E8D">
        <w:rPr>
          <w:lang w:val="en-AU" w:eastAsia="en-AU"/>
        </w:rPr>
        <w:instrText xml:space="preserve"> REF _Ref59450996 \r \h </w:instrText>
      </w:r>
      <w:r w:rsidR="00755E8D" w:rsidRPr="00755E8D">
        <w:rPr>
          <w:lang w:val="en-AU" w:eastAsia="en-AU"/>
        </w:rPr>
        <w:instrText xml:space="preserve"> \* MERGEFORMAT </w:instrText>
      </w:r>
      <w:r w:rsidR="00ED4B26" w:rsidRPr="00755E8D">
        <w:rPr>
          <w:lang w:val="en-AU" w:eastAsia="en-AU"/>
        </w:rPr>
      </w:r>
      <w:r w:rsidR="00ED4B26" w:rsidRPr="00755E8D">
        <w:rPr>
          <w:lang w:val="en-AU" w:eastAsia="en-AU"/>
        </w:rPr>
        <w:fldChar w:fldCharType="separate"/>
      </w:r>
      <w:r w:rsidR="00823965" w:rsidRPr="00755E8D">
        <w:rPr>
          <w:lang w:val="en-AU" w:eastAsia="en-AU"/>
        </w:rPr>
        <w:t>8.3</w:t>
      </w:r>
      <w:r w:rsidR="00ED4B26" w:rsidRPr="00755E8D">
        <w:rPr>
          <w:lang w:val="en-AU" w:eastAsia="en-AU"/>
        </w:rPr>
        <w:fldChar w:fldCharType="end"/>
      </w:r>
      <w:r w:rsidRPr="00755E8D">
        <w:rPr>
          <w:lang w:val="en-AU" w:eastAsia="en-AU"/>
        </w:rPr>
        <w:t>).</w:t>
      </w:r>
      <w:r w:rsidR="00293706" w:rsidRPr="00755E8D">
        <w:rPr>
          <w:lang w:val="en-AU" w:eastAsia="en-AU"/>
        </w:rPr>
        <w:t xml:space="preserve"> There are likely efficiencies to be gained</w:t>
      </w:r>
      <w:r w:rsidR="00121F69" w:rsidRPr="00755E8D">
        <w:rPr>
          <w:lang w:val="en-AU" w:eastAsia="en-AU"/>
        </w:rPr>
        <w:t>, particularly where services are similar.</w:t>
      </w:r>
    </w:p>
    <w:p w14:paraId="410F8BED" w14:textId="39B0442D" w:rsidR="00FA7EF0" w:rsidRPr="00755E8D" w:rsidRDefault="00FA7EF0" w:rsidP="00C1791E">
      <w:pPr>
        <w:pStyle w:val="Caption"/>
      </w:pPr>
      <w:bookmarkStart w:id="185" w:name="_Ref59005263"/>
      <w:bookmarkStart w:id="186" w:name="_Ref59450864"/>
      <w:r w:rsidRPr="00755E8D">
        <w:lastRenderedPageBreak/>
        <w:t xml:space="preserve">Figure </w:t>
      </w:r>
      <w:r w:rsidR="00AA5D7C" w:rsidRPr="00755E8D">
        <w:fldChar w:fldCharType="begin"/>
      </w:r>
      <w:r w:rsidR="00AA5D7C" w:rsidRPr="00755E8D">
        <w:instrText xml:space="preserve"> SEQ Figure \* ARABIC </w:instrText>
      </w:r>
      <w:r w:rsidR="00AA5D7C" w:rsidRPr="00755E8D">
        <w:fldChar w:fldCharType="separate"/>
      </w:r>
      <w:r w:rsidR="00823965" w:rsidRPr="00755E8D">
        <w:rPr>
          <w:noProof/>
        </w:rPr>
        <w:t>28</w:t>
      </w:r>
      <w:r w:rsidR="00AA5D7C" w:rsidRPr="00755E8D">
        <w:fldChar w:fldCharType="end"/>
      </w:r>
      <w:bookmarkEnd w:id="185"/>
      <w:r w:rsidRPr="00755E8D">
        <w:t xml:space="preserve"> | Service provider overlap</w:t>
      </w:r>
      <w:r w:rsidRPr="00755E8D">
        <w:rPr>
          <w:rStyle w:val="FootnoteReference"/>
        </w:rPr>
        <w:footnoteReference w:id="127"/>
      </w:r>
      <w:bookmarkEnd w:id="186"/>
    </w:p>
    <w:p w14:paraId="6873DDDD" w14:textId="71152854" w:rsidR="004D7BD7" w:rsidRPr="00F4234D" w:rsidRDefault="00FA7EF0" w:rsidP="00D741DA">
      <w:pPr>
        <w:rPr>
          <w:lang w:val="en-AU" w:eastAsia="en-AU"/>
        </w:rPr>
      </w:pPr>
      <w:r w:rsidRPr="00755E8D">
        <w:rPr>
          <w:noProof/>
          <w:lang w:val="en-AU"/>
        </w:rPr>
        <w:drawing>
          <wp:inline distT="0" distB="0" distL="0" distR="0" wp14:anchorId="707FB820" wp14:editId="16C52DFA">
            <wp:extent cx="5669916" cy="3176270"/>
            <wp:effectExtent l="0" t="0" r="6985" b="5080"/>
            <wp:docPr id="14355" name="Picture 14355" descr="Tasmania had the highest proportion of 78% service providers being solely state or territory-funded. The Northern Territory had the highest proportion of solely Australian government funded service providers at 50%. While zero providers in Tasmania were funded purely by the Australian government, Victoria and Western Australia had the next lowest numbers for this statistic at 11% and 7% respective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5" name="Picture 14355" descr="Tasmania had the highest proportion of 78% service providers being solely state or territory-funded. The Northern Territory had the highest proportion of solely Australian government funded service providers at 50%. While zero providers in Tasmania were funded purely by the Australian government, Victoria and Western Australia had the next lowest numbers for this statistic at 11% and 7% respectively. "/>
                    <pic:cNvPicPr/>
                  </pic:nvPicPr>
                  <pic:blipFill>
                    <a:blip r:embed="rId53">
                      <a:extLst>
                        <a:ext uri="{28A0092B-C50C-407E-A947-70E740481C1C}">
                          <a14:useLocalDpi xmlns:a14="http://schemas.microsoft.com/office/drawing/2010/main" val="0"/>
                        </a:ext>
                      </a:extLst>
                    </a:blip>
                    <a:stretch>
                      <a:fillRect/>
                    </a:stretch>
                  </pic:blipFill>
                  <pic:spPr>
                    <a:xfrm>
                      <a:off x="0" y="0"/>
                      <a:ext cx="5669916" cy="3176270"/>
                    </a:xfrm>
                    <a:prstGeom prst="rect">
                      <a:avLst/>
                    </a:prstGeom>
                  </pic:spPr>
                </pic:pic>
              </a:graphicData>
            </a:graphic>
          </wp:inline>
        </w:drawing>
      </w:r>
    </w:p>
    <w:p w14:paraId="5275732A" w14:textId="430A8388" w:rsidR="00E419D0" w:rsidRPr="00755E8D" w:rsidRDefault="002A2F0F" w:rsidP="00F4234D">
      <w:pPr>
        <w:pStyle w:val="Heading2"/>
      </w:pPr>
      <w:bookmarkStart w:id="187" w:name="_Ref59005905"/>
      <w:bookmarkStart w:id="188" w:name="_Toc97564818"/>
      <w:r w:rsidRPr="00755E8D">
        <w:t xml:space="preserve">Cost </w:t>
      </w:r>
      <w:r w:rsidRPr="00F4234D">
        <w:t>impact</w:t>
      </w:r>
      <w:r w:rsidRPr="00755E8D">
        <w:t xml:space="preserve"> of not providing national psychosocial program</w:t>
      </w:r>
      <w:r w:rsidR="00906945" w:rsidRPr="00755E8D">
        <w:t>s</w:t>
      </w:r>
      <w:bookmarkEnd w:id="187"/>
      <w:bookmarkEnd w:id="188"/>
    </w:p>
    <w:p w14:paraId="1C04F3EA" w14:textId="53B90012" w:rsidR="00E7188D" w:rsidRPr="00F4234D" w:rsidRDefault="00EC0AD3" w:rsidP="00F4234D">
      <w:pPr>
        <w:pStyle w:val="Heading3nonumbered"/>
      </w:pPr>
      <w:r w:rsidRPr="00F4234D">
        <w:t xml:space="preserve">With the </w:t>
      </w:r>
      <w:r w:rsidR="002D7CCA" w:rsidRPr="00F4234D">
        <w:t>PIR</w:t>
      </w:r>
      <w:r w:rsidRPr="00F4234D">
        <w:t xml:space="preserve">, D2DL and </w:t>
      </w:r>
      <w:proofErr w:type="spellStart"/>
      <w:r w:rsidRPr="00F4234D">
        <w:t>PHaMs</w:t>
      </w:r>
      <w:proofErr w:type="spellEnd"/>
      <w:r w:rsidRPr="00F4234D">
        <w:t xml:space="preserve"> ending, consumers needed </w:t>
      </w:r>
      <w:r w:rsidR="004B24F0" w:rsidRPr="00F4234D">
        <w:t xml:space="preserve">NPS-M and </w:t>
      </w:r>
      <w:proofErr w:type="spellStart"/>
      <w:r w:rsidR="004B24F0" w:rsidRPr="00F4234D">
        <w:t>CoS</w:t>
      </w:r>
      <w:proofErr w:type="spellEnd"/>
      <w:r w:rsidR="004B24F0" w:rsidRPr="00F4234D">
        <w:t xml:space="preserve"> </w:t>
      </w:r>
      <w:r w:rsidRPr="00F4234D">
        <w:t>services to access psychosocial support.</w:t>
      </w:r>
    </w:p>
    <w:p w14:paraId="0F841710" w14:textId="29520E5D" w:rsidR="00680D70" w:rsidRPr="00755E8D" w:rsidRDefault="009C7F8C" w:rsidP="00C51BCA">
      <w:pPr>
        <w:spacing w:after="100"/>
        <w:rPr>
          <w:rFonts w:asciiTheme="minorHAnsi" w:hAnsiTheme="minorHAnsi" w:cstheme="minorHAnsi"/>
          <w:lang w:val="en-AU" w:eastAsia="en-AU"/>
        </w:rPr>
      </w:pPr>
      <w:r w:rsidRPr="00755E8D">
        <w:rPr>
          <w:rFonts w:asciiTheme="minorHAnsi" w:hAnsiTheme="minorHAnsi" w:cstheme="minorHAnsi"/>
          <w:lang w:val="en-AU" w:eastAsia="en-AU"/>
        </w:rPr>
        <w:t xml:space="preserve">It is important to consider the context that existed prior to the introduction of the </w:t>
      </w:r>
      <w:r w:rsidR="008111E8" w:rsidRPr="00755E8D">
        <w:rPr>
          <w:rFonts w:asciiTheme="minorHAnsi" w:hAnsiTheme="minorHAnsi" w:cstheme="minorHAnsi"/>
          <w:lang w:val="en-AU" w:eastAsia="en-AU"/>
        </w:rPr>
        <w:t xml:space="preserve">national psychosocial social support programs </w:t>
      </w:r>
      <w:r w:rsidR="000D3216" w:rsidRPr="00755E8D">
        <w:rPr>
          <w:rFonts w:asciiTheme="minorHAnsi" w:hAnsiTheme="minorHAnsi" w:cstheme="minorHAnsi"/>
          <w:lang w:val="en-AU" w:eastAsia="en-AU"/>
        </w:rPr>
        <w:t xml:space="preserve">NPS-M and </w:t>
      </w:r>
      <w:proofErr w:type="spellStart"/>
      <w:r w:rsidR="000D3216" w:rsidRPr="00755E8D">
        <w:rPr>
          <w:rFonts w:asciiTheme="minorHAnsi" w:hAnsiTheme="minorHAnsi" w:cstheme="minorHAnsi"/>
          <w:lang w:val="en-AU" w:eastAsia="en-AU"/>
        </w:rPr>
        <w:t>CoS</w:t>
      </w:r>
      <w:proofErr w:type="spellEnd"/>
      <w:r w:rsidR="002C5B8A" w:rsidRPr="00755E8D">
        <w:rPr>
          <w:rFonts w:asciiTheme="minorHAnsi" w:hAnsiTheme="minorHAnsi" w:cstheme="minorHAnsi"/>
          <w:lang w:val="en-AU" w:eastAsia="en-AU"/>
        </w:rPr>
        <w:t xml:space="preserve"> when assessing the </w:t>
      </w:r>
      <w:r w:rsidR="00A63694" w:rsidRPr="00755E8D">
        <w:rPr>
          <w:rFonts w:asciiTheme="minorHAnsi" w:hAnsiTheme="minorHAnsi" w:cstheme="minorHAnsi"/>
          <w:lang w:val="en-AU" w:eastAsia="en-AU"/>
        </w:rPr>
        <w:t>cost impact of not providing these services</w:t>
      </w:r>
      <w:r w:rsidR="008111E8" w:rsidRPr="00755E8D">
        <w:rPr>
          <w:rFonts w:asciiTheme="minorHAnsi" w:hAnsiTheme="minorHAnsi" w:cstheme="minorHAnsi"/>
          <w:lang w:val="en-AU" w:eastAsia="en-AU"/>
        </w:rPr>
        <w:t>. Both programs were</w:t>
      </w:r>
      <w:r w:rsidR="000D3216" w:rsidRPr="00755E8D">
        <w:rPr>
          <w:rFonts w:asciiTheme="minorHAnsi" w:hAnsiTheme="minorHAnsi" w:cstheme="minorHAnsi"/>
          <w:lang w:val="en-AU" w:eastAsia="en-AU"/>
        </w:rPr>
        <w:t xml:space="preserve"> implemented as part of </w:t>
      </w:r>
      <w:r w:rsidR="00FA02B6" w:rsidRPr="00755E8D">
        <w:rPr>
          <w:rFonts w:asciiTheme="minorHAnsi" w:hAnsiTheme="minorHAnsi" w:cstheme="minorHAnsi"/>
          <w:lang w:val="en-AU" w:eastAsia="en-AU"/>
        </w:rPr>
        <w:t xml:space="preserve">changes </w:t>
      </w:r>
      <w:r w:rsidR="00ED70A6" w:rsidRPr="00755E8D">
        <w:rPr>
          <w:rFonts w:asciiTheme="minorHAnsi" w:hAnsiTheme="minorHAnsi" w:cstheme="minorHAnsi"/>
          <w:lang w:val="en-AU" w:eastAsia="en-AU"/>
        </w:rPr>
        <w:t xml:space="preserve">to </w:t>
      </w:r>
      <w:r w:rsidR="006213B4" w:rsidRPr="00755E8D">
        <w:rPr>
          <w:rFonts w:asciiTheme="minorHAnsi" w:hAnsiTheme="minorHAnsi" w:cstheme="minorHAnsi"/>
          <w:lang w:val="en-AU" w:eastAsia="en-AU"/>
        </w:rPr>
        <w:t>psychosocial support services</w:t>
      </w:r>
      <w:r w:rsidR="00B7549E" w:rsidRPr="00755E8D">
        <w:rPr>
          <w:rFonts w:asciiTheme="minorHAnsi" w:hAnsiTheme="minorHAnsi" w:cstheme="minorHAnsi"/>
          <w:lang w:val="en-AU" w:eastAsia="en-AU"/>
        </w:rPr>
        <w:t>,</w:t>
      </w:r>
      <w:r w:rsidR="006213B4" w:rsidRPr="00755E8D">
        <w:rPr>
          <w:rFonts w:asciiTheme="minorHAnsi" w:hAnsiTheme="minorHAnsi" w:cstheme="minorHAnsi"/>
          <w:lang w:val="en-AU" w:eastAsia="en-AU"/>
        </w:rPr>
        <w:t xml:space="preserve"> </w:t>
      </w:r>
      <w:r w:rsidR="00FA02B6" w:rsidRPr="00755E8D">
        <w:rPr>
          <w:rFonts w:asciiTheme="minorHAnsi" w:hAnsiTheme="minorHAnsi" w:cstheme="minorHAnsi"/>
          <w:lang w:val="en-AU" w:eastAsia="en-AU"/>
        </w:rPr>
        <w:t xml:space="preserve">catalysed by the introduction </w:t>
      </w:r>
      <w:r w:rsidR="006213B4" w:rsidRPr="00755E8D">
        <w:rPr>
          <w:rFonts w:asciiTheme="minorHAnsi" w:hAnsiTheme="minorHAnsi" w:cstheme="minorHAnsi"/>
          <w:lang w:val="en-AU" w:eastAsia="en-AU"/>
        </w:rPr>
        <w:t>of the NDIS</w:t>
      </w:r>
      <w:r w:rsidR="00B7549E" w:rsidRPr="00755E8D">
        <w:rPr>
          <w:rFonts w:asciiTheme="minorHAnsi" w:hAnsiTheme="minorHAnsi" w:cstheme="minorHAnsi"/>
          <w:lang w:val="en-AU" w:eastAsia="en-AU"/>
        </w:rPr>
        <w:t>,</w:t>
      </w:r>
      <w:r w:rsidR="006213B4" w:rsidRPr="00755E8D">
        <w:rPr>
          <w:rFonts w:asciiTheme="minorHAnsi" w:hAnsiTheme="minorHAnsi" w:cstheme="minorHAnsi"/>
          <w:lang w:val="en-AU" w:eastAsia="en-AU"/>
        </w:rPr>
        <w:t xml:space="preserve"> </w:t>
      </w:r>
      <w:r w:rsidR="007C450F" w:rsidRPr="00755E8D">
        <w:rPr>
          <w:rFonts w:asciiTheme="minorHAnsi" w:hAnsiTheme="minorHAnsi" w:cstheme="minorHAnsi"/>
          <w:lang w:val="en-AU" w:eastAsia="en-AU"/>
        </w:rPr>
        <w:t>to provide services for consumers who were already accessing support from the Australian Government (</w:t>
      </w:r>
      <w:proofErr w:type="spellStart"/>
      <w:r w:rsidR="007C450F" w:rsidRPr="00755E8D">
        <w:rPr>
          <w:rFonts w:asciiTheme="minorHAnsi" w:hAnsiTheme="minorHAnsi" w:cstheme="minorHAnsi"/>
          <w:lang w:val="en-AU" w:eastAsia="en-AU"/>
        </w:rPr>
        <w:t>CoS</w:t>
      </w:r>
      <w:proofErr w:type="spellEnd"/>
      <w:r w:rsidR="007C450F" w:rsidRPr="00755E8D">
        <w:rPr>
          <w:rFonts w:asciiTheme="minorHAnsi" w:hAnsiTheme="minorHAnsi" w:cstheme="minorHAnsi"/>
          <w:lang w:val="en-AU" w:eastAsia="en-AU"/>
        </w:rPr>
        <w:t xml:space="preserve">) or for those who were not </w:t>
      </w:r>
      <w:r w:rsidR="001F79B3" w:rsidRPr="00755E8D">
        <w:rPr>
          <w:rFonts w:asciiTheme="minorHAnsi" w:hAnsiTheme="minorHAnsi" w:cstheme="minorHAnsi"/>
          <w:lang w:val="en-AU" w:eastAsia="en-AU"/>
        </w:rPr>
        <w:t>accessing</w:t>
      </w:r>
      <w:r w:rsidR="007C450F" w:rsidRPr="00755E8D">
        <w:rPr>
          <w:rFonts w:asciiTheme="minorHAnsi" w:hAnsiTheme="minorHAnsi" w:cstheme="minorHAnsi"/>
          <w:lang w:val="en-AU" w:eastAsia="en-AU"/>
        </w:rPr>
        <w:t xml:space="preserve"> support elsewhere (NPS-M)</w:t>
      </w:r>
      <w:r w:rsidR="000A59B7" w:rsidRPr="00755E8D">
        <w:rPr>
          <w:rFonts w:asciiTheme="minorHAnsi" w:hAnsiTheme="minorHAnsi" w:cstheme="minorHAnsi"/>
          <w:lang w:val="en-AU" w:eastAsia="en-AU"/>
        </w:rPr>
        <w:t xml:space="preserve"> (see </w:t>
      </w:r>
      <w:r w:rsidR="001D5A13" w:rsidRPr="00755E8D">
        <w:rPr>
          <w:rFonts w:asciiTheme="minorHAnsi" w:hAnsiTheme="minorHAnsi" w:cstheme="minorHAnsi"/>
          <w:lang w:val="en-AU" w:eastAsia="en-AU"/>
        </w:rPr>
        <w:t>S</w:t>
      </w:r>
      <w:r w:rsidR="000A59B7" w:rsidRPr="00755E8D">
        <w:rPr>
          <w:rFonts w:asciiTheme="minorHAnsi" w:hAnsiTheme="minorHAnsi" w:cstheme="minorHAnsi"/>
          <w:lang w:val="en-AU" w:eastAsia="en-AU"/>
        </w:rPr>
        <w:t xml:space="preserve">ection </w:t>
      </w:r>
      <w:r w:rsidR="000A59B7" w:rsidRPr="00755E8D">
        <w:rPr>
          <w:rFonts w:asciiTheme="minorHAnsi" w:hAnsiTheme="minorHAnsi" w:cstheme="minorHAnsi"/>
          <w:lang w:val="en-AU" w:eastAsia="en-AU"/>
        </w:rPr>
        <w:fldChar w:fldCharType="begin"/>
      </w:r>
      <w:r w:rsidR="000A59B7" w:rsidRPr="00755E8D">
        <w:rPr>
          <w:rFonts w:asciiTheme="minorHAnsi" w:hAnsiTheme="minorHAnsi" w:cstheme="minorHAnsi"/>
          <w:lang w:val="en-AU" w:eastAsia="en-AU"/>
        </w:rPr>
        <w:instrText xml:space="preserve"> REF _Ref58228128 \r \h </w:instrText>
      </w:r>
      <w:r w:rsidR="00755E8D" w:rsidRPr="00755E8D">
        <w:rPr>
          <w:rFonts w:asciiTheme="minorHAnsi" w:hAnsiTheme="minorHAnsi" w:cstheme="minorHAnsi"/>
          <w:lang w:val="en-AU" w:eastAsia="en-AU"/>
        </w:rPr>
        <w:instrText xml:space="preserve"> \* MERGEFORMAT </w:instrText>
      </w:r>
      <w:r w:rsidR="000A59B7" w:rsidRPr="00755E8D">
        <w:rPr>
          <w:rFonts w:asciiTheme="minorHAnsi" w:hAnsiTheme="minorHAnsi" w:cstheme="minorHAnsi"/>
          <w:lang w:val="en-AU" w:eastAsia="en-AU"/>
        </w:rPr>
      </w:r>
      <w:r w:rsidR="000A59B7" w:rsidRPr="00755E8D">
        <w:rPr>
          <w:rFonts w:asciiTheme="minorHAnsi" w:hAnsiTheme="minorHAnsi" w:cstheme="minorHAnsi"/>
          <w:lang w:val="en-AU" w:eastAsia="en-AU"/>
        </w:rPr>
        <w:fldChar w:fldCharType="separate"/>
      </w:r>
      <w:r w:rsidR="00823965" w:rsidRPr="00755E8D">
        <w:rPr>
          <w:rFonts w:asciiTheme="minorHAnsi" w:hAnsiTheme="minorHAnsi" w:cstheme="minorHAnsi"/>
          <w:lang w:val="en-AU" w:eastAsia="en-AU"/>
        </w:rPr>
        <w:t>1</w:t>
      </w:r>
      <w:r w:rsidR="000A59B7" w:rsidRPr="00755E8D">
        <w:rPr>
          <w:rFonts w:asciiTheme="minorHAnsi" w:hAnsiTheme="minorHAnsi" w:cstheme="minorHAnsi"/>
          <w:lang w:val="en-AU" w:eastAsia="en-AU"/>
        </w:rPr>
        <w:fldChar w:fldCharType="end"/>
      </w:r>
      <w:r w:rsidR="000A59B7" w:rsidRPr="00755E8D">
        <w:rPr>
          <w:rFonts w:asciiTheme="minorHAnsi" w:hAnsiTheme="minorHAnsi" w:cstheme="minorHAnsi"/>
          <w:lang w:val="en-AU" w:eastAsia="en-AU"/>
        </w:rPr>
        <w:t>)</w:t>
      </w:r>
      <w:r w:rsidR="007C450F" w:rsidRPr="00755E8D">
        <w:rPr>
          <w:rFonts w:asciiTheme="minorHAnsi" w:hAnsiTheme="minorHAnsi" w:cstheme="minorHAnsi"/>
          <w:lang w:val="en-AU" w:eastAsia="en-AU"/>
        </w:rPr>
        <w:t xml:space="preserve">. </w:t>
      </w:r>
      <w:r w:rsidR="00E6442D" w:rsidRPr="00755E8D">
        <w:rPr>
          <w:rFonts w:asciiTheme="minorHAnsi" w:hAnsiTheme="minorHAnsi" w:cstheme="minorHAnsi"/>
          <w:lang w:val="en-AU" w:eastAsia="en-AU"/>
        </w:rPr>
        <w:t xml:space="preserve">If these services were not </w:t>
      </w:r>
      <w:r w:rsidR="00FA5B80" w:rsidRPr="00755E8D">
        <w:rPr>
          <w:rFonts w:asciiTheme="minorHAnsi" w:hAnsiTheme="minorHAnsi" w:cstheme="minorHAnsi"/>
          <w:lang w:val="en-AU" w:eastAsia="en-AU"/>
        </w:rPr>
        <w:t>provided</w:t>
      </w:r>
      <w:r w:rsidR="00A63694" w:rsidRPr="00755E8D">
        <w:rPr>
          <w:rFonts w:asciiTheme="minorHAnsi" w:hAnsiTheme="minorHAnsi" w:cstheme="minorHAnsi"/>
          <w:lang w:val="en-AU" w:eastAsia="en-AU"/>
        </w:rPr>
        <w:t>, these consumers would have been left without psychosocial support and this may have led to substantia</w:t>
      </w:r>
      <w:r w:rsidR="009F1EFF" w:rsidRPr="00755E8D">
        <w:rPr>
          <w:rFonts w:asciiTheme="minorHAnsi" w:hAnsiTheme="minorHAnsi" w:cstheme="minorHAnsi"/>
          <w:lang w:val="en-AU" w:eastAsia="en-AU"/>
        </w:rPr>
        <w:t>l negative outcomes include mental health deterio</w:t>
      </w:r>
      <w:r w:rsidR="001B0314" w:rsidRPr="00755E8D">
        <w:rPr>
          <w:rFonts w:asciiTheme="minorHAnsi" w:hAnsiTheme="minorHAnsi" w:cstheme="minorHAnsi"/>
          <w:lang w:val="en-AU" w:eastAsia="en-AU"/>
        </w:rPr>
        <w:t xml:space="preserve">ration and potentially the need for </w:t>
      </w:r>
      <w:r w:rsidR="00F8241C" w:rsidRPr="00755E8D">
        <w:rPr>
          <w:rFonts w:asciiTheme="minorHAnsi" w:hAnsiTheme="minorHAnsi" w:cstheme="minorHAnsi"/>
          <w:lang w:val="en-AU" w:eastAsia="en-AU"/>
        </w:rPr>
        <w:t xml:space="preserve">comparatively expensive acute care. </w:t>
      </w:r>
    </w:p>
    <w:p w14:paraId="15ADEA47" w14:textId="2A863B70" w:rsidR="006F4098" w:rsidRPr="00755E8D" w:rsidRDefault="006F4098" w:rsidP="00C51BCA">
      <w:pPr>
        <w:spacing w:after="100"/>
        <w:rPr>
          <w:lang w:val="en-AU"/>
        </w:rPr>
      </w:pPr>
      <w:r w:rsidRPr="00F4234D">
        <w:rPr>
          <w:rStyle w:val="Strong"/>
        </w:rPr>
        <w:t>Evidence from similar programs suggests psychosocial supports reduce the use of more expensive acute services.</w:t>
      </w:r>
      <w:r w:rsidRPr="00755E8D">
        <w:rPr>
          <w:rFonts w:asciiTheme="minorHAnsi" w:hAnsiTheme="minorHAnsi" w:cstheme="minorHAnsi"/>
          <w:lang w:val="en-AU" w:eastAsia="en-AU"/>
        </w:rPr>
        <w:t xml:space="preserve"> </w:t>
      </w:r>
      <w:r w:rsidR="005146C8" w:rsidRPr="00755E8D">
        <w:rPr>
          <w:rFonts w:asciiTheme="minorHAnsi" w:hAnsiTheme="minorHAnsi" w:cstheme="minorHAnsi"/>
          <w:lang w:val="en-AU" w:eastAsia="en-AU"/>
        </w:rPr>
        <w:t>There is limited direct evidence on the cost impact of not providing</w:t>
      </w:r>
      <w:r w:rsidR="005126E5" w:rsidRPr="00755E8D">
        <w:rPr>
          <w:rFonts w:asciiTheme="minorHAnsi" w:hAnsiTheme="minorHAnsi" w:cstheme="minorHAnsi"/>
          <w:lang w:val="en-AU" w:eastAsia="en-AU"/>
        </w:rPr>
        <w:t xml:space="preserve"> the national psychosocial support programs </w:t>
      </w:r>
      <w:r w:rsidR="00EA0E4C" w:rsidRPr="00755E8D">
        <w:rPr>
          <w:rFonts w:asciiTheme="minorHAnsi" w:hAnsiTheme="minorHAnsi" w:cstheme="minorHAnsi"/>
          <w:lang w:val="en-AU" w:eastAsia="en-AU"/>
        </w:rPr>
        <w:t xml:space="preserve">due to the inability to link </w:t>
      </w:r>
      <w:r w:rsidR="00AB69CA" w:rsidRPr="00755E8D">
        <w:rPr>
          <w:rFonts w:asciiTheme="minorHAnsi" w:hAnsiTheme="minorHAnsi" w:cstheme="minorHAnsi"/>
          <w:lang w:val="en-AU" w:eastAsia="en-AU"/>
        </w:rPr>
        <w:t xml:space="preserve">program data with other data from the </w:t>
      </w:r>
      <w:r w:rsidR="008F3EDE" w:rsidRPr="00755E8D">
        <w:rPr>
          <w:rFonts w:asciiTheme="minorHAnsi" w:hAnsiTheme="minorHAnsi" w:cstheme="minorHAnsi"/>
          <w:lang w:val="en-AU" w:eastAsia="en-AU"/>
        </w:rPr>
        <w:t>health system</w:t>
      </w:r>
      <w:r w:rsidR="00C4078F" w:rsidRPr="00755E8D">
        <w:rPr>
          <w:rFonts w:asciiTheme="minorHAnsi" w:hAnsiTheme="minorHAnsi" w:cstheme="minorHAnsi"/>
          <w:lang w:val="en-AU" w:eastAsia="en-AU"/>
        </w:rPr>
        <w:t xml:space="preserve"> (see below)</w:t>
      </w:r>
      <w:r w:rsidR="008F3EDE" w:rsidRPr="00755E8D">
        <w:rPr>
          <w:rFonts w:asciiTheme="minorHAnsi" w:hAnsiTheme="minorHAnsi" w:cstheme="minorHAnsi"/>
          <w:lang w:val="en-AU" w:eastAsia="en-AU"/>
        </w:rPr>
        <w:t>.</w:t>
      </w:r>
      <w:r w:rsidR="005146C8" w:rsidRPr="00755E8D">
        <w:rPr>
          <w:rFonts w:asciiTheme="minorHAnsi" w:hAnsiTheme="minorHAnsi" w:cstheme="minorHAnsi"/>
          <w:lang w:val="en-AU" w:eastAsia="en-AU"/>
        </w:rPr>
        <w:t xml:space="preserve"> </w:t>
      </w:r>
      <w:r w:rsidRPr="00755E8D">
        <w:rPr>
          <w:lang w:val="en-AU"/>
        </w:rPr>
        <w:t>Psychosocial supports’ role in preventing mental health deterioration has been shown to reduce the demand for more expensive clinical or hospital interventions. For example, an evaluation of a South Australian Government-funded psychosocial support service found a 39% reduction in mental health-related hospital admissions</w:t>
      </w:r>
      <w:r w:rsidR="001D2A22" w:rsidRPr="00755E8D">
        <w:rPr>
          <w:lang w:val="en-AU"/>
        </w:rPr>
        <w:t xml:space="preserve"> and a </w:t>
      </w:r>
      <w:r w:rsidR="00CC37B8" w:rsidRPr="00755E8D">
        <w:rPr>
          <w:lang w:val="en-AU"/>
        </w:rPr>
        <w:t xml:space="preserve">16% reduction in the </w:t>
      </w:r>
      <w:r w:rsidR="00007D40" w:rsidRPr="00755E8D">
        <w:rPr>
          <w:lang w:val="en-AU"/>
        </w:rPr>
        <w:t>length of stay in hospital</w:t>
      </w:r>
      <w:r w:rsidR="00282F37" w:rsidRPr="00755E8D">
        <w:rPr>
          <w:lang w:val="en-AU"/>
        </w:rPr>
        <w:t>.</w:t>
      </w:r>
      <w:r w:rsidRPr="00755E8D">
        <w:rPr>
          <w:rStyle w:val="FootnoteReference"/>
          <w:lang w:val="en-AU"/>
        </w:rPr>
        <w:footnoteReference w:id="128"/>
      </w:r>
      <w:r w:rsidRPr="00755E8D">
        <w:rPr>
          <w:lang w:val="en-AU"/>
        </w:rPr>
        <w:t xml:space="preserve"> </w:t>
      </w:r>
      <w:r w:rsidR="00F2708F" w:rsidRPr="00755E8D">
        <w:rPr>
          <w:lang w:val="en-AU"/>
        </w:rPr>
        <w:t xml:space="preserve">Further information on literature that examines cost-effectiveness is available in the </w:t>
      </w:r>
      <w:r w:rsidR="00470CB4" w:rsidRPr="00755E8D">
        <w:rPr>
          <w:lang w:val="en-AU"/>
        </w:rPr>
        <w:t>L</w:t>
      </w:r>
      <w:r w:rsidR="00C22354" w:rsidRPr="00755E8D">
        <w:rPr>
          <w:lang w:val="en-AU"/>
        </w:rPr>
        <w:t xml:space="preserve">iterature </w:t>
      </w:r>
      <w:r w:rsidR="00470CB4" w:rsidRPr="00755E8D">
        <w:rPr>
          <w:lang w:val="en-AU"/>
        </w:rPr>
        <w:t>R</w:t>
      </w:r>
      <w:r w:rsidR="00C22354" w:rsidRPr="00755E8D">
        <w:rPr>
          <w:lang w:val="en-AU"/>
        </w:rPr>
        <w:t xml:space="preserve">eview. </w:t>
      </w:r>
    </w:p>
    <w:p w14:paraId="406EFAD1" w14:textId="22134632" w:rsidR="001B180A" w:rsidRPr="00F4234D" w:rsidRDefault="004C1B50" w:rsidP="00F4234D">
      <w:pPr>
        <w:spacing w:after="100"/>
        <w:rPr>
          <w:rFonts w:asciiTheme="minorHAnsi" w:hAnsiTheme="minorHAnsi" w:cstheme="minorHAnsi"/>
          <w:lang w:val="en-AU" w:eastAsia="en-AU"/>
        </w:rPr>
      </w:pPr>
      <w:r w:rsidRPr="00F4234D">
        <w:rPr>
          <w:rStyle w:val="Strong"/>
        </w:rPr>
        <w:t>Measurement of</w:t>
      </w:r>
      <w:r w:rsidR="00B61694" w:rsidRPr="00F4234D">
        <w:rPr>
          <w:rStyle w:val="Strong"/>
        </w:rPr>
        <w:t xml:space="preserve"> the </w:t>
      </w:r>
      <w:r w:rsidR="002F2292" w:rsidRPr="00F4234D">
        <w:rPr>
          <w:rStyle w:val="Strong"/>
        </w:rPr>
        <w:t xml:space="preserve">impact </w:t>
      </w:r>
      <w:r w:rsidR="00B61694" w:rsidRPr="00F4234D">
        <w:rPr>
          <w:rStyle w:val="Strong"/>
        </w:rPr>
        <w:t xml:space="preserve">these programs have had </w:t>
      </w:r>
      <w:r w:rsidR="002F2292" w:rsidRPr="00F4234D">
        <w:rPr>
          <w:rStyle w:val="Strong"/>
        </w:rPr>
        <w:t xml:space="preserve">on the broader </w:t>
      </w:r>
      <w:r w:rsidR="00B61694" w:rsidRPr="00F4234D">
        <w:rPr>
          <w:rStyle w:val="Strong"/>
        </w:rPr>
        <w:t xml:space="preserve">health </w:t>
      </w:r>
      <w:r w:rsidR="002F2292" w:rsidRPr="00F4234D">
        <w:rPr>
          <w:rStyle w:val="Strong"/>
        </w:rPr>
        <w:t>system</w:t>
      </w:r>
      <w:r w:rsidR="0079490D" w:rsidRPr="00F4234D">
        <w:rPr>
          <w:rStyle w:val="Strong"/>
        </w:rPr>
        <w:t xml:space="preserve"> </w:t>
      </w:r>
      <w:r w:rsidR="00C0743C" w:rsidRPr="00F4234D">
        <w:rPr>
          <w:rStyle w:val="Strong"/>
        </w:rPr>
        <w:t>was not possible due to data issues encountered by the evaluation</w:t>
      </w:r>
      <w:r w:rsidR="00B76AD8" w:rsidRPr="00F4234D">
        <w:rPr>
          <w:rStyle w:val="Strong"/>
        </w:rPr>
        <w:t>.</w:t>
      </w:r>
      <w:r w:rsidR="00AE6713" w:rsidRPr="00755E8D">
        <w:rPr>
          <w:rFonts w:asciiTheme="majorHAnsi" w:hAnsiTheme="majorHAnsi" w:cstheme="majorHAnsi"/>
          <w:lang w:val="en-AU" w:eastAsia="en-AU"/>
        </w:rPr>
        <w:t xml:space="preserve"> </w:t>
      </w:r>
      <w:r w:rsidR="000C7D42" w:rsidRPr="00755E8D">
        <w:rPr>
          <w:rFonts w:asciiTheme="minorHAnsi" w:hAnsiTheme="minorHAnsi" w:cstheme="minorHAnsi"/>
          <w:lang w:val="en-AU" w:eastAsia="en-AU"/>
        </w:rPr>
        <w:t xml:space="preserve">National psychosocial supports including the NPS-M and </w:t>
      </w:r>
      <w:proofErr w:type="spellStart"/>
      <w:r w:rsidR="000C7D42" w:rsidRPr="00755E8D">
        <w:rPr>
          <w:rFonts w:asciiTheme="minorHAnsi" w:hAnsiTheme="minorHAnsi" w:cstheme="minorHAnsi"/>
          <w:lang w:val="en-AU" w:eastAsia="en-AU"/>
        </w:rPr>
        <w:t>CoS</w:t>
      </w:r>
      <w:proofErr w:type="spellEnd"/>
      <w:r w:rsidR="000C7D42" w:rsidRPr="00755E8D">
        <w:rPr>
          <w:rFonts w:asciiTheme="minorHAnsi" w:hAnsiTheme="minorHAnsi" w:cstheme="minorHAnsi"/>
          <w:lang w:val="en-AU" w:eastAsia="en-AU"/>
        </w:rPr>
        <w:t xml:space="preserve"> aim to have system-wide outcomes including reducing the demand for </w:t>
      </w:r>
      <w:r w:rsidR="000C7D42" w:rsidRPr="00755E8D">
        <w:rPr>
          <w:rFonts w:asciiTheme="minorHAnsi" w:hAnsiTheme="minorHAnsi" w:cstheme="minorHAnsi"/>
          <w:lang w:val="en-AU" w:eastAsia="en-AU"/>
        </w:rPr>
        <w:lastRenderedPageBreak/>
        <w:t>acute service and improving allocative efficiency within the health system.</w:t>
      </w:r>
      <w:r w:rsidR="000C7D42" w:rsidRPr="00755E8D">
        <w:rPr>
          <w:rStyle w:val="FootnoteReference"/>
          <w:rFonts w:asciiTheme="minorHAnsi" w:hAnsiTheme="minorHAnsi" w:cstheme="minorHAnsi"/>
          <w:lang w:val="en-AU" w:eastAsia="en-AU"/>
        </w:rPr>
        <w:footnoteReference w:id="129"/>
      </w:r>
      <w:r w:rsidR="000C7D42" w:rsidRPr="00755E8D">
        <w:rPr>
          <w:rFonts w:asciiTheme="minorHAnsi" w:hAnsiTheme="minorHAnsi" w:cstheme="minorHAnsi"/>
          <w:lang w:val="en-AU" w:eastAsia="en-AU"/>
        </w:rPr>
        <w:t xml:space="preserve"> </w:t>
      </w:r>
      <w:r w:rsidR="00900181" w:rsidRPr="00755E8D">
        <w:rPr>
          <w:rFonts w:asciiTheme="minorHAnsi" w:hAnsiTheme="minorHAnsi" w:cstheme="minorHAnsi"/>
          <w:lang w:val="en-AU" w:eastAsia="en-AU"/>
        </w:rPr>
        <w:t xml:space="preserve">The most direct and statistically powerful method for measuring outcomes beyond individual consumer outcomes is to link program data with other data sets like the National Hospital Morbidity Database which holds admitted patient data. </w:t>
      </w:r>
      <w:r w:rsidR="00E2424E" w:rsidRPr="00755E8D">
        <w:rPr>
          <w:rFonts w:asciiTheme="minorHAnsi" w:hAnsiTheme="minorHAnsi" w:cstheme="minorHAnsi"/>
          <w:lang w:val="en-AU" w:eastAsia="en-AU"/>
        </w:rPr>
        <w:t xml:space="preserve">During </w:t>
      </w:r>
      <w:r w:rsidR="005560FD" w:rsidRPr="00755E8D">
        <w:rPr>
          <w:rFonts w:asciiTheme="minorHAnsi" w:hAnsiTheme="minorHAnsi" w:cstheme="minorHAnsi"/>
          <w:lang w:val="en-AU" w:eastAsia="en-AU"/>
        </w:rPr>
        <w:t>this</w:t>
      </w:r>
      <w:r w:rsidR="00E2424E" w:rsidRPr="00755E8D">
        <w:rPr>
          <w:rFonts w:asciiTheme="minorHAnsi" w:hAnsiTheme="minorHAnsi" w:cstheme="minorHAnsi"/>
          <w:lang w:val="en-AU" w:eastAsia="en-AU"/>
        </w:rPr>
        <w:t xml:space="preserve"> evaluation, Nous was advised by the Department that the PMHC-MDS is not able to be linked with other data sets, citing that the foundational governance parameters prevent such linkage.</w:t>
      </w:r>
      <w:r w:rsidR="00900181" w:rsidRPr="00755E8D">
        <w:rPr>
          <w:rFonts w:asciiTheme="minorHAnsi" w:hAnsiTheme="minorHAnsi" w:cstheme="minorHAnsi"/>
          <w:lang w:val="en-AU" w:eastAsia="en-AU"/>
        </w:rPr>
        <w:t xml:space="preserve"> The prohibition on linkage of the PMHC-MDS with other datasets limited </w:t>
      </w:r>
      <w:r w:rsidR="00B76010" w:rsidRPr="00755E8D">
        <w:rPr>
          <w:rFonts w:asciiTheme="minorHAnsi" w:hAnsiTheme="minorHAnsi" w:cstheme="minorHAnsi"/>
          <w:lang w:val="en-AU" w:eastAsia="en-AU"/>
        </w:rPr>
        <w:t xml:space="preserve">the ability </w:t>
      </w:r>
      <w:r w:rsidR="006A1104" w:rsidRPr="00755E8D">
        <w:rPr>
          <w:rFonts w:asciiTheme="minorHAnsi" w:hAnsiTheme="minorHAnsi" w:cstheme="minorHAnsi"/>
          <w:lang w:val="en-AU" w:eastAsia="en-AU"/>
        </w:rPr>
        <w:t xml:space="preserve">of the evaluation to assess the impact of the NPS-M and </w:t>
      </w:r>
      <w:proofErr w:type="spellStart"/>
      <w:r w:rsidR="006A1104" w:rsidRPr="00755E8D">
        <w:rPr>
          <w:rFonts w:asciiTheme="minorHAnsi" w:hAnsiTheme="minorHAnsi" w:cstheme="minorHAnsi"/>
          <w:lang w:val="en-AU" w:eastAsia="en-AU"/>
        </w:rPr>
        <w:t>CoS</w:t>
      </w:r>
      <w:proofErr w:type="spellEnd"/>
      <w:r w:rsidR="006A1104" w:rsidRPr="00755E8D">
        <w:rPr>
          <w:rFonts w:asciiTheme="minorHAnsi" w:hAnsiTheme="minorHAnsi" w:cstheme="minorHAnsi"/>
          <w:lang w:val="en-AU" w:eastAsia="en-AU"/>
        </w:rPr>
        <w:t xml:space="preserve"> programs on </w:t>
      </w:r>
      <w:r w:rsidR="00776CDA" w:rsidRPr="00755E8D">
        <w:rPr>
          <w:rFonts w:asciiTheme="minorHAnsi" w:hAnsiTheme="minorHAnsi" w:cstheme="minorHAnsi"/>
          <w:lang w:val="en-AU" w:eastAsia="en-AU"/>
        </w:rPr>
        <w:t xml:space="preserve">the broader health system. </w:t>
      </w:r>
      <w:r w:rsidR="006F01F9" w:rsidRPr="00755E8D">
        <w:rPr>
          <w:rFonts w:asciiTheme="minorHAnsi" w:hAnsiTheme="minorHAnsi" w:cstheme="minorHAnsi"/>
          <w:lang w:val="en-AU" w:eastAsia="en-AU"/>
        </w:rPr>
        <w:t xml:space="preserve">The scope of outcomes that can be measured using unlinked PMHC-MDS data is limited to those which the data contains. In this case, it </w:t>
      </w:r>
      <w:r w:rsidR="00776CDA" w:rsidRPr="00755E8D">
        <w:rPr>
          <w:rFonts w:asciiTheme="minorHAnsi" w:hAnsiTheme="minorHAnsi" w:cstheme="minorHAnsi"/>
          <w:lang w:val="en-AU" w:eastAsia="en-AU"/>
        </w:rPr>
        <w:t>was not</w:t>
      </w:r>
      <w:r w:rsidR="006F01F9" w:rsidRPr="00755E8D">
        <w:rPr>
          <w:rFonts w:asciiTheme="minorHAnsi" w:hAnsiTheme="minorHAnsi" w:cstheme="minorHAnsi"/>
          <w:lang w:val="en-AU" w:eastAsia="en-AU"/>
        </w:rPr>
        <w:t xml:space="preserve"> possible to identify whether psychosocial support programs have reduced the demand for acute service or improved allocative efficiency within the health system.</w:t>
      </w:r>
    </w:p>
    <w:p w14:paraId="52DB8B33" w14:textId="34E94246" w:rsidR="00046BFC" w:rsidRDefault="0028674B" w:rsidP="00F4234D">
      <w:pPr>
        <w:pStyle w:val="Heading1"/>
        <w:pageBreakBefore/>
        <w:ind w:left="431" w:hanging="431"/>
      </w:pPr>
      <w:bookmarkStart w:id="189" w:name="_Ref58399558"/>
      <w:bookmarkStart w:id="190" w:name="_Toc55042760"/>
      <w:bookmarkStart w:id="191" w:name="_Ref57710951"/>
      <w:bookmarkStart w:id="192" w:name="_Ref57728337"/>
      <w:bookmarkStart w:id="193" w:name="_Toc97564819"/>
      <w:bookmarkStart w:id="194" w:name="_Hlk58692894"/>
      <w:r w:rsidRPr="00755E8D">
        <w:lastRenderedPageBreak/>
        <w:t xml:space="preserve">How is evidence informing NPS-M and </w:t>
      </w:r>
      <w:proofErr w:type="spellStart"/>
      <w:r w:rsidRPr="00755E8D">
        <w:t>CoS</w:t>
      </w:r>
      <w:proofErr w:type="spellEnd"/>
      <w:r w:rsidRPr="00755E8D">
        <w:t xml:space="preserve"> service and program delivery?</w:t>
      </w:r>
      <w:bookmarkEnd w:id="189"/>
      <w:r w:rsidR="00046BFC" w:rsidRPr="00755E8D">
        <w:t xml:space="preserve"> </w:t>
      </w:r>
      <w:bookmarkEnd w:id="190"/>
      <w:bookmarkEnd w:id="191"/>
      <w:bookmarkEnd w:id="192"/>
      <w:r w:rsidR="006C17A0" w:rsidRPr="00755E8D">
        <w:t>(KLE 6)</w:t>
      </w:r>
      <w:bookmarkEnd w:id="193"/>
    </w:p>
    <w:p w14:paraId="2D98EF99" w14:textId="12ECF17A" w:rsidR="0065122B" w:rsidRPr="0065122B" w:rsidRDefault="0065122B" w:rsidP="00AE5C5C">
      <w:pPr>
        <w:pStyle w:val="Longformcallout"/>
        <w:pBdr>
          <w:left w:val="single" w:sz="8" w:space="4" w:color="F8981D" w:themeColor="accent3"/>
        </w:pBdr>
        <w:shd w:val="clear" w:color="auto" w:fill="E6E6E1" w:themeFill="accent5"/>
        <w:rPr>
          <w:b/>
          <w:bCs/>
          <w:szCs w:val="20"/>
        </w:rPr>
      </w:pPr>
      <w:r w:rsidRPr="0065122B">
        <w:rPr>
          <w:b/>
          <w:bCs/>
          <w:szCs w:val="20"/>
        </w:rPr>
        <w:t>Summary of findings</w:t>
      </w:r>
    </w:p>
    <w:p w14:paraId="540EA65B" w14:textId="30043CB0" w:rsidR="005F1751" w:rsidRPr="00755E8D" w:rsidRDefault="005F1751" w:rsidP="00AE5C5C">
      <w:pPr>
        <w:pStyle w:val="Longformcallout"/>
        <w:pBdr>
          <w:left w:val="single" w:sz="8" w:space="4" w:color="F8981D" w:themeColor="accent3"/>
        </w:pBdr>
        <w:shd w:val="clear" w:color="auto" w:fill="E6E6E1" w:themeFill="accent5"/>
      </w:pPr>
      <w:r w:rsidRPr="00755E8D">
        <w:t xml:space="preserve">The following section draws on evidence and literature presented in the </w:t>
      </w:r>
      <w:r w:rsidRPr="00755E8D">
        <w:rPr>
          <w:i/>
        </w:rPr>
        <w:t>Literature Review</w:t>
      </w:r>
      <w:r w:rsidRPr="00755E8D">
        <w:t xml:space="preserve"> </w:t>
      </w:r>
      <w:r w:rsidRPr="00755E8D">
        <w:rPr>
          <w:i/>
          <w:iCs/>
        </w:rPr>
        <w:t>and policy review</w:t>
      </w:r>
      <w:r w:rsidRPr="00755E8D">
        <w:t xml:space="preserve"> –</w:t>
      </w:r>
      <w:r w:rsidRPr="00755E8D">
        <w:rPr>
          <w:i/>
          <w:iCs/>
        </w:rPr>
        <w:t xml:space="preserve"> </w:t>
      </w:r>
      <w:r w:rsidRPr="00755E8D">
        <w:rPr>
          <w:i/>
        </w:rPr>
        <w:t xml:space="preserve">the </w:t>
      </w:r>
      <w:r w:rsidRPr="00755E8D">
        <w:rPr>
          <w:i/>
          <w:iCs/>
        </w:rPr>
        <w:t>Evaluation of national psychosocial support programs</w:t>
      </w:r>
      <w:r w:rsidRPr="00755E8D">
        <w:t xml:space="preserve"> </w:t>
      </w:r>
      <w:r w:rsidRPr="00755E8D">
        <w:rPr>
          <w:i/>
          <w:iCs/>
        </w:rPr>
        <w:t xml:space="preserve">NPS-M and </w:t>
      </w:r>
      <w:proofErr w:type="spellStart"/>
      <w:r w:rsidRPr="00755E8D">
        <w:rPr>
          <w:i/>
          <w:iCs/>
        </w:rPr>
        <w:t>CoS</w:t>
      </w:r>
      <w:proofErr w:type="spellEnd"/>
      <w:r w:rsidRPr="00755E8D">
        <w:t xml:space="preserve"> (the Literature Review) which explored evidence from Australia as well as other comparable jurisdictions including New Zealand, the United Kingdom and Canada. Additional evidence was identified throughout the course of consultations, and further research and analysis was conducted. The evidence is relevant to both NPS-M and </w:t>
      </w:r>
      <w:proofErr w:type="spellStart"/>
      <w:r w:rsidRPr="00755E8D">
        <w:t>CoS</w:t>
      </w:r>
      <w:proofErr w:type="spellEnd"/>
      <w:r w:rsidRPr="00755E8D">
        <w:t xml:space="preserve"> programs, and the only section where there was a difference between how evidence was applied between NPS-M and </w:t>
      </w:r>
      <w:proofErr w:type="spellStart"/>
      <w:r w:rsidRPr="00755E8D">
        <w:t>CoS</w:t>
      </w:r>
      <w:proofErr w:type="spellEnd"/>
      <w:r w:rsidRPr="00755E8D">
        <w:t xml:space="preserve"> is discussed in Section </w:t>
      </w:r>
      <w:r w:rsidRPr="00755E8D">
        <w:fldChar w:fldCharType="begin"/>
      </w:r>
      <w:r w:rsidRPr="00755E8D">
        <w:instrText xml:space="preserve"> REF _Ref59435471 \r \h  \* MERGEFORMAT </w:instrText>
      </w:r>
      <w:r w:rsidRPr="00755E8D">
        <w:fldChar w:fldCharType="separate"/>
      </w:r>
      <w:r w:rsidRPr="00755E8D">
        <w:t>8.3.1</w:t>
      </w:r>
      <w:r w:rsidRPr="00755E8D">
        <w:fldChar w:fldCharType="end"/>
      </w:r>
      <w:r w:rsidRPr="00755E8D">
        <w:t xml:space="preserve">. </w:t>
      </w:r>
    </w:p>
    <w:p w14:paraId="5110E19A" w14:textId="77777777" w:rsidR="005F1751" w:rsidRPr="00755E8D" w:rsidRDefault="005F1751" w:rsidP="00AE5C5C">
      <w:pPr>
        <w:pStyle w:val="Longformcallout"/>
        <w:pBdr>
          <w:left w:val="single" w:sz="8" w:space="4" w:color="F8981D" w:themeColor="accent3"/>
        </w:pBdr>
        <w:shd w:val="clear" w:color="auto" w:fill="E6E6E1" w:themeFill="accent5"/>
      </w:pPr>
      <w:r w:rsidRPr="00755E8D">
        <w:t xml:space="preserve">The evaluation found that the available evidence informs many aspects of the delivery of both NPS-M and </w:t>
      </w:r>
      <w:proofErr w:type="spellStart"/>
      <w:r w:rsidRPr="00755E8D">
        <w:t>CoS</w:t>
      </w:r>
      <w:proofErr w:type="spellEnd"/>
      <w:r w:rsidRPr="00755E8D">
        <w:t>, including the focus on recovery and supports that build capacity. The types of support funded through the programs are also evidence-based to achieve positive consumer outcomes, but the level of evidence across these support types varies in volume and quality.</w:t>
      </w:r>
    </w:p>
    <w:p w14:paraId="73A04042" w14:textId="3E45E4BC" w:rsidR="005F1751" w:rsidRPr="005F1751" w:rsidRDefault="005F1751" w:rsidP="00AE5C5C">
      <w:pPr>
        <w:pStyle w:val="Longformcallout"/>
        <w:pBdr>
          <w:left w:val="single" w:sz="8" w:space="4" w:color="F8981D" w:themeColor="accent3"/>
        </w:pBdr>
        <w:shd w:val="clear" w:color="auto" w:fill="E6E6E1" w:themeFill="accent5"/>
      </w:pPr>
      <w:r w:rsidRPr="00755E8D">
        <w:t>There are some areas where the evidence could be drawn on more heavily to improve the support outcomes. These include considering time-limited support with simple re-entry pathways, extending implementation time and introducing longer-term funding cycles (</w:t>
      </w:r>
      <w:proofErr w:type="gramStart"/>
      <w:r w:rsidRPr="00755E8D">
        <w:t>e.g.</w:t>
      </w:r>
      <w:proofErr w:type="gramEnd"/>
      <w:r w:rsidRPr="00755E8D">
        <w:t xml:space="preserve"> five years) to better support workforce stability, consolidating and streamlining funding, increasing joint commissioning between PHNs and between PHNs and state or territory regional health services, further integrating clinical and non-clinical supports, and streamlining programs to create more flexible and consumer-centred supports. The lack of useful data on which to evaluate the programs was a significant impediment to the conduct of the evaluation</w:t>
      </w:r>
      <w:r>
        <w:t>.</w:t>
      </w:r>
    </w:p>
    <w:p w14:paraId="7160771E" w14:textId="026A9171" w:rsidR="00A3246C" w:rsidRPr="00755E8D" w:rsidDel="002125DC" w:rsidRDefault="003F2778" w:rsidP="00A40B74">
      <w:pPr>
        <w:pStyle w:val="Heading2"/>
      </w:pPr>
      <w:bookmarkStart w:id="195" w:name="_Ref54859749"/>
      <w:bookmarkStart w:id="196" w:name="_Toc55042761"/>
      <w:bookmarkStart w:id="197" w:name="_Hlk54880588"/>
      <w:bookmarkStart w:id="198" w:name="_Toc97564820"/>
      <w:bookmarkEnd w:id="194"/>
      <w:r w:rsidRPr="00755E8D">
        <w:t xml:space="preserve">How evidence has informed aspects </w:t>
      </w:r>
      <w:r w:rsidR="00A3246C" w:rsidRPr="00755E8D" w:rsidDel="002125DC">
        <w:t xml:space="preserve">of NPS-M and </w:t>
      </w:r>
      <w:proofErr w:type="spellStart"/>
      <w:r w:rsidR="00A3246C" w:rsidRPr="00755E8D" w:rsidDel="002125DC">
        <w:t>CoS</w:t>
      </w:r>
      <w:proofErr w:type="spellEnd"/>
      <w:r w:rsidR="00A3246C" w:rsidRPr="00755E8D" w:rsidDel="002125DC">
        <w:t xml:space="preserve"> service and program delivery</w:t>
      </w:r>
      <w:bookmarkEnd w:id="195"/>
      <w:bookmarkEnd w:id="196"/>
      <w:bookmarkEnd w:id="197"/>
      <w:bookmarkEnd w:id="198"/>
    </w:p>
    <w:p w14:paraId="0B5CF03B" w14:textId="330A1E5E" w:rsidR="004C10BB" w:rsidRPr="00755E8D" w:rsidRDefault="00A3246C" w:rsidP="00B84619">
      <w:pPr>
        <w:rPr>
          <w:lang w:val="en-AU"/>
        </w:rPr>
      </w:pPr>
      <w:r w:rsidRPr="00755E8D">
        <w:rPr>
          <w:lang w:val="en-AU"/>
        </w:rPr>
        <w:t xml:space="preserve">This section discusses how evidence informed aspects of NPS-M and </w:t>
      </w:r>
      <w:proofErr w:type="spellStart"/>
      <w:r w:rsidRPr="00755E8D">
        <w:rPr>
          <w:lang w:val="en-AU"/>
        </w:rPr>
        <w:t>CoS</w:t>
      </w:r>
      <w:proofErr w:type="spellEnd"/>
      <w:r w:rsidRPr="00755E8D">
        <w:rPr>
          <w:lang w:val="en-AU"/>
        </w:rPr>
        <w:t xml:space="preserve"> service and program delivery.</w:t>
      </w:r>
    </w:p>
    <w:p w14:paraId="0F9640EB" w14:textId="0D025544" w:rsidR="00A3246C" w:rsidRPr="00755E8D" w:rsidRDefault="00A3246C" w:rsidP="00A40B74">
      <w:pPr>
        <w:pStyle w:val="Heading3"/>
      </w:pPr>
      <w:bookmarkStart w:id="199" w:name="_Ref59460755"/>
      <w:r w:rsidRPr="00755E8D">
        <w:t xml:space="preserve">Recovery focused </w:t>
      </w:r>
      <w:r w:rsidR="007A6389" w:rsidRPr="00755E8D">
        <w:t xml:space="preserve">and capacity building </w:t>
      </w:r>
      <w:r w:rsidRPr="00755E8D">
        <w:t>supports</w:t>
      </w:r>
      <w:bookmarkEnd w:id="199"/>
    </w:p>
    <w:p w14:paraId="49D5F249" w14:textId="77777777" w:rsidR="00B14011" w:rsidRDefault="00B965F2" w:rsidP="00E62A61">
      <w:pPr>
        <w:rPr>
          <w:lang w:val="en-AU" w:eastAsia="en-AU"/>
        </w:rPr>
      </w:pPr>
      <w:r w:rsidRPr="00755E8D">
        <w:rPr>
          <w:lang w:val="en-AU" w:eastAsia="en-AU"/>
        </w:rPr>
        <w:t>Both t</w:t>
      </w:r>
      <w:r w:rsidR="00A3246C" w:rsidRPr="00755E8D">
        <w:rPr>
          <w:lang w:val="en-AU" w:eastAsia="en-AU"/>
        </w:rPr>
        <w:t xml:space="preserve">he NPS-M and </w:t>
      </w:r>
      <w:proofErr w:type="spellStart"/>
      <w:r w:rsidR="00A3246C" w:rsidRPr="00755E8D">
        <w:rPr>
          <w:lang w:val="en-AU" w:eastAsia="en-AU"/>
        </w:rPr>
        <w:t>CoS</w:t>
      </w:r>
      <w:proofErr w:type="spellEnd"/>
      <w:r w:rsidR="00A3246C" w:rsidRPr="00755E8D">
        <w:rPr>
          <w:lang w:val="en-AU" w:eastAsia="en-AU"/>
        </w:rPr>
        <w:t xml:space="preserve"> </w:t>
      </w:r>
      <w:r w:rsidR="00CC3B6C" w:rsidRPr="00755E8D">
        <w:rPr>
          <w:lang w:val="en-AU" w:eastAsia="en-AU"/>
        </w:rPr>
        <w:t xml:space="preserve">guidance </w:t>
      </w:r>
      <w:r w:rsidR="00A3246C" w:rsidRPr="00755E8D">
        <w:rPr>
          <w:lang w:val="en-AU" w:eastAsia="en-AU"/>
        </w:rPr>
        <w:t>for implementation note that psychosocial support services should be undertaken with a recovery focus</w:t>
      </w:r>
      <w:r w:rsidR="00B37513" w:rsidRPr="00755E8D">
        <w:rPr>
          <w:lang w:val="en-AU" w:eastAsia="en-AU"/>
        </w:rPr>
        <w:t xml:space="preserve"> and </w:t>
      </w:r>
      <w:r w:rsidR="00087A8F" w:rsidRPr="00755E8D">
        <w:rPr>
          <w:lang w:val="en-AU" w:eastAsia="en-AU"/>
        </w:rPr>
        <w:t>supports should assist with capacity building</w:t>
      </w:r>
      <w:r w:rsidR="00A3246C" w:rsidRPr="00755E8D">
        <w:rPr>
          <w:lang w:val="en-AU" w:eastAsia="en-AU"/>
        </w:rPr>
        <w:t>.</w:t>
      </w:r>
      <w:r w:rsidR="00A3246C" w:rsidRPr="00755E8D">
        <w:rPr>
          <w:rStyle w:val="FootnoteReference"/>
          <w:lang w:val="en-AU" w:eastAsia="en-AU"/>
        </w:rPr>
        <w:footnoteReference w:id="130"/>
      </w:r>
      <w:r w:rsidR="00A3246C" w:rsidRPr="00755E8D">
        <w:rPr>
          <w:lang w:val="en-AU" w:eastAsia="en-AU"/>
        </w:rPr>
        <w:t xml:space="preserve"> Recovery oriented mental health practice recognises that recovery is about having opportunities for choice, living a meaningful, satisfying and purposeful life, and being a valued member of the community. </w:t>
      </w:r>
      <w:r w:rsidR="00C15872" w:rsidRPr="00755E8D">
        <w:rPr>
          <w:lang w:val="en-AU" w:eastAsia="en-AU"/>
        </w:rPr>
        <w:t xml:space="preserve">Building capacity </w:t>
      </w:r>
      <w:r w:rsidR="00C07DDB" w:rsidRPr="00755E8D">
        <w:rPr>
          <w:lang w:val="en-AU" w:eastAsia="en-AU"/>
        </w:rPr>
        <w:t>enables</w:t>
      </w:r>
      <w:r w:rsidR="00726DD8" w:rsidRPr="00755E8D">
        <w:rPr>
          <w:lang w:val="en-AU" w:eastAsia="en-AU"/>
        </w:rPr>
        <w:t xml:space="preserve"> </w:t>
      </w:r>
      <w:r w:rsidR="00800A8A" w:rsidRPr="00755E8D">
        <w:rPr>
          <w:lang w:val="en-AU" w:eastAsia="en-AU"/>
        </w:rPr>
        <w:t>this</w:t>
      </w:r>
      <w:r w:rsidR="00726DD8" w:rsidRPr="00755E8D">
        <w:rPr>
          <w:lang w:val="en-AU" w:eastAsia="en-AU"/>
        </w:rPr>
        <w:t xml:space="preserve"> </w:t>
      </w:r>
      <w:r w:rsidR="00316499" w:rsidRPr="00755E8D">
        <w:rPr>
          <w:lang w:val="en-AU" w:eastAsia="en-AU"/>
        </w:rPr>
        <w:t xml:space="preserve">pathway to </w:t>
      </w:r>
      <w:r w:rsidR="00726DD8" w:rsidRPr="00755E8D">
        <w:rPr>
          <w:lang w:val="en-AU" w:eastAsia="en-AU"/>
        </w:rPr>
        <w:t xml:space="preserve">recovery </w:t>
      </w:r>
      <w:r w:rsidR="00800A8A" w:rsidRPr="00755E8D">
        <w:rPr>
          <w:lang w:val="en-AU" w:eastAsia="en-AU"/>
        </w:rPr>
        <w:t>by</w:t>
      </w:r>
      <w:r w:rsidR="00726DD8" w:rsidRPr="00755E8D">
        <w:rPr>
          <w:lang w:val="en-AU" w:eastAsia="en-AU"/>
        </w:rPr>
        <w:t xml:space="preserve"> empower</w:t>
      </w:r>
      <w:r w:rsidR="00800A8A" w:rsidRPr="00755E8D">
        <w:rPr>
          <w:lang w:val="en-AU" w:eastAsia="en-AU"/>
        </w:rPr>
        <w:t>ing</w:t>
      </w:r>
      <w:r w:rsidR="00726DD8" w:rsidRPr="00755E8D">
        <w:rPr>
          <w:lang w:val="en-AU" w:eastAsia="en-AU"/>
        </w:rPr>
        <w:t xml:space="preserve"> consumers to </w:t>
      </w:r>
      <w:r w:rsidR="00E66832" w:rsidRPr="00755E8D">
        <w:rPr>
          <w:lang w:val="en-AU" w:eastAsia="en-AU"/>
        </w:rPr>
        <w:t xml:space="preserve">engage independently </w:t>
      </w:r>
      <w:r w:rsidR="00866DBC" w:rsidRPr="00755E8D">
        <w:rPr>
          <w:lang w:val="en-AU" w:eastAsia="en-AU"/>
        </w:rPr>
        <w:t>and reduc</w:t>
      </w:r>
      <w:r w:rsidR="00800A8A" w:rsidRPr="00755E8D">
        <w:rPr>
          <w:lang w:val="en-AU" w:eastAsia="en-AU"/>
        </w:rPr>
        <w:t>ing</w:t>
      </w:r>
      <w:r w:rsidR="00866DBC" w:rsidRPr="00755E8D">
        <w:rPr>
          <w:lang w:val="en-AU" w:eastAsia="en-AU"/>
        </w:rPr>
        <w:t xml:space="preserve"> their dependence on support.</w:t>
      </w:r>
    </w:p>
    <w:p w14:paraId="7FAE52A4" w14:textId="6503475F" w:rsidR="00E62A61" w:rsidRPr="00755E8D" w:rsidRDefault="00B14011" w:rsidP="00B14011">
      <w:pPr>
        <w:pStyle w:val="IntroductionListRECOMMENDATION"/>
        <w:rPr>
          <w:lang w:eastAsia="en-AU"/>
        </w:rPr>
      </w:pPr>
      <w:r w:rsidRPr="00B14011">
        <w:rPr>
          <w:lang w:eastAsia="en-AU"/>
        </w:rPr>
        <w:t xml:space="preserve">The evaluation of NPS-M and </w:t>
      </w:r>
      <w:proofErr w:type="spellStart"/>
      <w:r w:rsidRPr="00B14011">
        <w:rPr>
          <w:lang w:eastAsia="en-AU"/>
        </w:rPr>
        <w:t>CoS</w:t>
      </w:r>
      <w:proofErr w:type="spellEnd"/>
      <w:r w:rsidRPr="00B14011">
        <w:rPr>
          <w:lang w:eastAsia="en-AU"/>
        </w:rPr>
        <w:t xml:space="preserve"> program delivery has found:</w:t>
      </w:r>
    </w:p>
    <w:p w14:paraId="756E2449" w14:textId="61991B6A" w:rsidR="00D448B8" w:rsidRPr="00755E8D" w:rsidRDefault="00A3246C" w:rsidP="00A40B74">
      <w:pPr>
        <w:pStyle w:val="ListBullet"/>
        <w:rPr>
          <w:i/>
          <w:iCs/>
        </w:rPr>
      </w:pPr>
      <w:r w:rsidRPr="00A40B74">
        <w:rPr>
          <w:rStyle w:val="Strong"/>
        </w:rPr>
        <w:t xml:space="preserve">Evidence indicates the mixture of support categories funded through NPS-M and </w:t>
      </w:r>
      <w:proofErr w:type="spellStart"/>
      <w:r w:rsidRPr="00A40B74">
        <w:rPr>
          <w:rStyle w:val="Strong"/>
        </w:rPr>
        <w:t>CoS</w:t>
      </w:r>
      <w:proofErr w:type="spellEnd"/>
      <w:r w:rsidRPr="00A40B74">
        <w:rPr>
          <w:rStyle w:val="Strong"/>
        </w:rPr>
        <w:t xml:space="preserve"> aligns with recovery principles</w:t>
      </w:r>
      <w:r w:rsidR="008304EA" w:rsidRPr="00A40B74">
        <w:rPr>
          <w:rStyle w:val="Strong"/>
        </w:rPr>
        <w:t xml:space="preserve"> and capacity-building</w:t>
      </w:r>
      <w:r w:rsidRPr="00755E8D">
        <w:t>.</w:t>
      </w:r>
      <w:r w:rsidRPr="00755E8D">
        <w:rPr>
          <w:rStyle w:val="FootnoteReference"/>
          <w:rFonts w:asciiTheme="minorHAnsi" w:hAnsiTheme="minorHAnsi" w:cstheme="minorHAnsi"/>
        </w:rPr>
        <w:footnoteReference w:id="131"/>
      </w:r>
      <w:r w:rsidRPr="00755E8D">
        <w:rPr>
          <w:rFonts w:asciiTheme="minorHAnsi" w:hAnsiTheme="minorHAnsi" w:cstheme="minorHAnsi"/>
        </w:rPr>
        <w:t xml:space="preserve"> </w:t>
      </w:r>
      <w:r w:rsidRPr="00755E8D">
        <w:t xml:space="preserve">The NPS-M and </w:t>
      </w:r>
      <w:proofErr w:type="spellStart"/>
      <w:r w:rsidRPr="00755E8D">
        <w:t>CoS</w:t>
      </w:r>
      <w:proofErr w:type="spellEnd"/>
      <w:r w:rsidRPr="00755E8D">
        <w:t xml:space="preserve"> </w:t>
      </w:r>
      <w:r w:rsidR="00CC3B6C" w:rsidRPr="00755E8D">
        <w:t xml:space="preserve">guidance </w:t>
      </w:r>
      <w:r w:rsidRPr="00755E8D">
        <w:t>outline</w:t>
      </w:r>
      <w:r w:rsidR="00DA4E48" w:rsidRPr="00755E8D">
        <w:t>s</w:t>
      </w:r>
      <w:r w:rsidRPr="00755E8D">
        <w:t xml:space="preserve"> a suite of support categories (captured </w:t>
      </w:r>
      <w:r w:rsidR="00DA4C26" w:rsidRPr="00755E8D">
        <w:t xml:space="preserve">in </w:t>
      </w:r>
      <w:r w:rsidR="001D5A13" w:rsidRPr="00755E8D">
        <w:t>S</w:t>
      </w:r>
      <w:r w:rsidR="00DA4C26" w:rsidRPr="00755E8D">
        <w:t>ection</w:t>
      </w:r>
      <w:r w:rsidR="007844BE" w:rsidRPr="00755E8D">
        <w:t xml:space="preserve"> </w:t>
      </w:r>
      <w:r w:rsidR="007844BE" w:rsidRPr="00755E8D">
        <w:fldChar w:fldCharType="begin"/>
      </w:r>
      <w:r w:rsidR="007844BE" w:rsidRPr="00755E8D">
        <w:instrText xml:space="preserve"> REF _Ref58242548 \r \h </w:instrText>
      </w:r>
      <w:r w:rsidR="00755E8D" w:rsidRPr="00755E8D">
        <w:instrText xml:space="preserve"> \* MERGEFORMAT </w:instrText>
      </w:r>
      <w:r w:rsidR="007844BE" w:rsidRPr="00755E8D">
        <w:fldChar w:fldCharType="separate"/>
      </w:r>
      <w:r w:rsidR="00823965" w:rsidRPr="00755E8D">
        <w:t>3.3</w:t>
      </w:r>
      <w:r w:rsidR="007844BE" w:rsidRPr="00755E8D">
        <w:fldChar w:fldCharType="end"/>
      </w:r>
      <w:r w:rsidRPr="00755E8D">
        <w:t xml:space="preserve">) </w:t>
      </w:r>
      <w:r w:rsidR="004E18A0" w:rsidRPr="00755E8D">
        <w:t>for</w:t>
      </w:r>
      <w:r w:rsidRPr="00755E8D">
        <w:t xml:space="preserve"> PHNs to commission from service providers. </w:t>
      </w:r>
    </w:p>
    <w:p w14:paraId="4E8BCF9B" w14:textId="3E5140F0" w:rsidR="00D448B8" w:rsidRPr="00755E8D" w:rsidRDefault="000E2128" w:rsidP="00A40B74">
      <w:pPr>
        <w:pStyle w:val="ListBullet"/>
        <w:rPr>
          <w:i/>
        </w:rPr>
      </w:pPr>
      <w:r w:rsidRPr="00A40B74">
        <w:rPr>
          <w:rStyle w:val="Strong"/>
        </w:rPr>
        <w:t xml:space="preserve">Literature </w:t>
      </w:r>
      <w:r w:rsidR="000B0600" w:rsidRPr="00A40B74">
        <w:rPr>
          <w:rStyle w:val="Strong"/>
        </w:rPr>
        <w:t>is</w:t>
      </w:r>
      <w:r w:rsidRPr="00A40B74">
        <w:rPr>
          <w:rStyle w:val="Strong"/>
        </w:rPr>
        <w:t xml:space="preserve"> clear on the benefits of taking a recovery-focused approach to severe mental illness</w:t>
      </w:r>
      <w:r w:rsidR="00F674D5" w:rsidRPr="00A40B74">
        <w:rPr>
          <w:rStyle w:val="Strong"/>
        </w:rPr>
        <w:t>,</w:t>
      </w:r>
      <w:r w:rsidR="000B0600" w:rsidRPr="00A40B74">
        <w:rPr>
          <w:rStyle w:val="Strong"/>
        </w:rPr>
        <w:t xml:space="preserve"> with </w:t>
      </w:r>
      <w:r w:rsidR="00705AEF" w:rsidRPr="00A40B74">
        <w:rPr>
          <w:rStyle w:val="Strong"/>
        </w:rPr>
        <w:t>participants</w:t>
      </w:r>
      <w:r w:rsidR="00D74F2C" w:rsidRPr="00A40B74">
        <w:rPr>
          <w:rStyle w:val="Strong"/>
        </w:rPr>
        <w:t xml:space="preserve"> seeing benefits </w:t>
      </w:r>
      <w:r w:rsidR="0025350F" w:rsidRPr="00A40B74">
        <w:rPr>
          <w:rStyle w:val="Strong"/>
        </w:rPr>
        <w:t>in</w:t>
      </w:r>
      <w:r w:rsidR="00705AEF" w:rsidRPr="00A40B74">
        <w:rPr>
          <w:rStyle w:val="Strong"/>
        </w:rPr>
        <w:t xml:space="preserve"> </w:t>
      </w:r>
      <w:r w:rsidR="00D74F2C" w:rsidRPr="00A40B74">
        <w:rPr>
          <w:rStyle w:val="Strong"/>
        </w:rPr>
        <w:t xml:space="preserve">hopefulness, self‐perceived recovery, symptom </w:t>
      </w:r>
      <w:r w:rsidR="00D74F2C" w:rsidRPr="00A40B74">
        <w:rPr>
          <w:rStyle w:val="Strong"/>
        </w:rPr>
        <w:lastRenderedPageBreak/>
        <w:t>scores and quality of life</w:t>
      </w:r>
      <w:r w:rsidR="00CE4378" w:rsidRPr="00A40B74">
        <w:rPr>
          <w:rStyle w:val="Strong"/>
        </w:rPr>
        <w:t>.</w:t>
      </w:r>
      <w:r w:rsidR="0025350F" w:rsidRPr="00A40B74">
        <w:rPr>
          <w:rStyle w:val="Strong"/>
        </w:rPr>
        <w:footnoteReference w:id="132"/>
      </w:r>
      <w:r w:rsidR="00704472" w:rsidRPr="00A40B74">
        <w:rPr>
          <w:rStyle w:val="Strong"/>
        </w:rPr>
        <w:t>,</w:t>
      </w:r>
      <w:r w:rsidR="00180EBD" w:rsidRPr="00A40B74">
        <w:rPr>
          <w:rStyle w:val="Strong"/>
        </w:rPr>
        <w:footnoteReference w:id="133"/>
      </w:r>
      <w:r w:rsidR="00D448B8" w:rsidRPr="00755E8D">
        <w:rPr>
          <w:rFonts w:asciiTheme="minorHAnsi" w:hAnsiTheme="minorHAnsi" w:cstheme="minorHAnsi"/>
        </w:rPr>
        <w:t xml:space="preserve"> </w:t>
      </w:r>
      <w:r w:rsidR="00F8790B" w:rsidRPr="00755E8D">
        <w:t>Many PHNs requested their service providers deliver services using recovery-oriented frameworks and practices. For example, many PHNs communicated the importance of recovery</w:t>
      </w:r>
      <w:r w:rsidR="0042136E" w:rsidRPr="00755E8D">
        <w:t>-</w:t>
      </w:r>
      <w:r w:rsidR="00F8790B" w:rsidRPr="00755E8D">
        <w:t xml:space="preserve">focused support to their service providers via contracts, and through additional messaging and implementation guidance documentation. Consultation data for the </w:t>
      </w:r>
      <w:r w:rsidR="0042136E" w:rsidRPr="00755E8D">
        <w:t>e</w:t>
      </w:r>
      <w:r w:rsidR="00F8790B" w:rsidRPr="00755E8D">
        <w:t>valuation indicated service providers implemented recovery-based practices to varying degrees.</w:t>
      </w:r>
    </w:p>
    <w:p w14:paraId="440D428E" w14:textId="5F274344" w:rsidR="00D82F1E" w:rsidRPr="00755E8D" w:rsidRDefault="00D82F1E" w:rsidP="00A40B74">
      <w:pPr>
        <w:pStyle w:val="ListBullet"/>
      </w:pPr>
      <w:r w:rsidRPr="00A40B74">
        <w:rPr>
          <w:rStyle w:val="Strong"/>
        </w:rPr>
        <w:t>Tensions exist in the evidence concerning time limitations for psychosocial support and whether this supports a recovery focus or causes undue distress to consumers</w:t>
      </w:r>
      <w:r w:rsidRPr="00755E8D">
        <w:t xml:space="preserve">. On the one hand, time limitations on support </w:t>
      </w:r>
      <w:r w:rsidR="003B47A1" w:rsidRPr="00755E8D">
        <w:t xml:space="preserve">convey the expectation that consumers will experience improved outcomes surrounding </w:t>
      </w:r>
      <w:r w:rsidR="00CE4378" w:rsidRPr="00755E8D">
        <w:t>self-sufficiency</w:t>
      </w:r>
      <w:r w:rsidR="003B47A1" w:rsidRPr="00755E8D">
        <w:t>.</w:t>
      </w:r>
      <w:r w:rsidRPr="00755E8D">
        <w:t xml:space="preserve"> However, consumer</w:t>
      </w:r>
      <w:r w:rsidR="00CE4378" w:rsidRPr="00755E8D">
        <w:t xml:space="preserve">s interviewed for this </w:t>
      </w:r>
      <w:r w:rsidR="0042136E" w:rsidRPr="00755E8D">
        <w:t>e</w:t>
      </w:r>
      <w:r w:rsidR="00CE4378" w:rsidRPr="00755E8D">
        <w:t xml:space="preserve">valuation indicated </w:t>
      </w:r>
      <w:r w:rsidRPr="00755E8D">
        <w:t xml:space="preserve">programs should be available for as long as people need </w:t>
      </w:r>
      <w:r w:rsidR="001C184B" w:rsidRPr="00755E8D">
        <w:t>them,</w:t>
      </w:r>
      <w:r w:rsidRPr="00755E8D">
        <w:t xml:space="preserve"> and time limited programs </w:t>
      </w:r>
      <w:proofErr w:type="gramStart"/>
      <w:r w:rsidRPr="00755E8D">
        <w:t>were seen as</w:t>
      </w:r>
      <w:proofErr w:type="gramEnd"/>
      <w:r w:rsidRPr="00755E8D">
        <w:t xml:space="preserve"> inappropriate for many people who have ongoing or fluctuating needs. As a result, some PHNs and service providers set time limitations for NPS-M funded support (</w:t>
      </w:r>
      <w:r w:rsidR="00832780" w:rsidRPr="00755E8D">
        <w:t>often</w:t>
      </w:r>
      <w:r w:rsidRPr="00755E8D">
        <w:t xml:space="preserve"> 12 months), and others did not. This is discussed further in </w:t>
      </w:r>
      <w:r w:rsidR="001D5A13" w:rsidRPr="00755E8D">
        <w:t>S</w:t>
      </w:r>
      <w:r w:rsidRPr="00755E8D">
        <w:t xml:space="preserve">ection </w:t>
      </w:r>
      <w:r w:rsidRPr="00755E8D">
        <w:fldChar w:fldCharType="begin"/>
      </w:r>
      <w:r w:rsidRPr="00755E8D">
        <w:instrText xml:space="preserve"> REF _Ref54859791 \n \h  \* MERGEFORMAT </w:instrText>
      </w:r>
      <w:r w:rsidRPr="00755E8D">
        <w:fldChar w:fldCharType="separate"/>
      </w:r>
      <w:r w:rsidR="00823965" w:rsidRPr="00755E8D">
        <w:t>8.3</w:t>
      </w:r>
      <w:r w:rsidRPr="00755E8D">
        <w:fldChar w:fldCharType="end"/>
      </w:r>
      <w:r w:rsidRPr="00755E8D">
        <w:t xml:space="preserve"> as an opportunity to draw further on the evidence base. </w:t>
      </w:r>
    </w:p>
    <w:p w14:paraId="470F6A34" w14:textId="49BD8D38" w:rsidR="008101A8" w:rsidRPr="00755E8D" w:rsidRDefault="008101A8" w:rsidP="00A40B74">
      <w:pPr>
        <w:pStyle w:val="ListBullet"/>
        <w:rPr>
          <w:i/>
        </w:rPr>
      </w:pPr>
      <w:r w:rsidRPr="00A40B74">
        <w:rPr>
          <w:rStyle w:val="Strong"/>
        </w:rPr>
        <w:t>The evidence base prosecuted in the Literature Review (Chapter 4) confirm</w:t>
      </w:r>
      <w:r w:rsidR="00F95571" w:rsidRPr="00A40B74">
        <w:rPr>
          <w:rStyle w:val="Strong"/>
        </w:rPr>
        <w:t>s</w:t>
      </w:r>
      <w:r w:rsidRPr="00A40B74">
        <w:rPr>
          <w:rStyle w:val="Strong"/>
        </w:rPr>
        <w:t xml:space="preserve"> that the psychosocial supports typically associated with the NPS-M and </w:t>
      </w:r>
      <w:proofErr w:type="spellStart"/>
      <w:r w:rsidRPr="00A40B74">
        <w:rPr>
          <w:rStyle w:val="Strong"/>
        </w:rPr>
        <w:t>CoS</w:t>
      </w:r>
      <w:proofErr w:type="spellEnd"/>
      <w:r w:rsidRPr="00A40B74">
        <w:rPr>
          <w:rStyle w:val="Strong"/>
        </w:rPr>
        <w:t xml:space="preserve"> support categories can result in capacity building for people with severe mental illness</w:t>
      </w:r>
      <w:r w:rsidRPr="00755E8D">
        <w:t>. The level and quality of evidence varied across support categories and generally all support categories had either emerging evidence base or established evidence bases underpinning them.</w:t>
      </w:r>
      <w:r w:rsidRPr="00755E8D">
        <w:rPr>
          <w:rStyle w:val="FootnoteReference"/>
        </w:rPr>
        <w:footnoteReference w:id="134"/>
      </w:r>
      <w:r w:rsidRPr="00755E8D">
        <w:t xml:space="preserve"> See further detail about the evidence base underpinning NPS-M and </w:t>
      </w:r>
      <w:proofErr w:type="spellStart"/>
      <w:r w:rsidRPr="00755E8D">
        <w:t>CoS</w:t>
      </w:r>
      <w:proofErr w:type="spellEnd"/>
      <w:r w:rsidRPr="00755E8D">
        <w:t xml:space="preserve"> supports </w:t>
      </w:r>
      <w:r w:rsidR="007A6389" w:rsidRPr="00755E8D">
        <w:t xml:space="preserve">more broadly </w:t>
      </w:r>
      <w:r w:rsidRPr="00755E8D">
        <w:t xml:space="preserve">in </w:t>
      </w:r>
      <w:r w:rsidR="001D5A13" w:rsidRPr="00755E8D">
        <w:t>S</w:t>
      </w:r>
      <w:r w:rsidRPr="00755E8D">
        <w:t xml:space="preserve">ection </w:t>
      </w:r>
      <w:r w:rsidRPr="00755E8D">
        <w:fldChar w:fldCharType="begin"/>
      </w:r>
      <w:r w:rsidRPr="00755E8D">
        <w:instrText xml:space="preserve"> REF _Ref55210864 \n \h </w:instrText>
      </w:r>
      <w:r w:rsidR="00755E8D" w:rsidRPr="00755E8D">
        <w:instrText xml:space="preserve"> \* MERGEFORMAT </w:instrText>
      </w:r>
      <w:r w:rsidRPr="00755E8D">
        <w:fldChar w:fldCharType="separate"/>
      </w:r>
      <w:r w:rsidR="00823965" w:rsidRPr="00755E8D">
        <w:t>8.2.2</w:t>
      </w:r>
      <w:r w:rsidRPr="00755E8D">
        <w:fldChar w:fldCharType="end"/>
      </w:r>
      <w:r w:rsidRPr="00755E8D">
        <w:t xml:space="preserve">. Consultation data indicated that many service providers reported that the mixture of services funded through the programs are appropriate for supporting the recovery of consumers. </w:t>
      </w:r>
    </w:p>
    <w:p w14:paraId="6F0F7601" w14:textId="77777777" w:rsidR="00503366" w:rsidRPr="00755E8D" w:rsidRDefault="00503366" w:rsidP="00A40B74">
      <w:pPr>
        <w:pStyle w:val="Heading3"/>
      </w:pPr>
      <w:bookmarkStart w:id="200" w:name="_Ref55210864"/>
      <w:bookmarkStart w:id="201" w:name="_Ref55321504"/>
      <w:r w:rsidRPr="00755E8D">
        <w:t>Types of psychosocial support</w:t>
      </w:r>
      <w:bookmarkEnd w:id="200"/>
    </w:p>
    <w:p w14:paraId="3F2EE9AB" w14:textId="3F3BE2F4" w:rsidR="00503366" w:rsidRPr="00755E8D" w:rsidRDefault="00503366" w:rsidP="00503366">
      <w:pPr>
        <w:rPr>
          <w:vertAlign w:val="superscript"/>
          <w:lang w:val="en-AU"/>
        </w:rPr>
      </w:pPr>
      <w:r w:rsidRPr="00755E8D">
        <w:rPr>
          <w:lang w:val="en-AU" w:eastAsia="en-AU"/>
        </w:rPr>
        <w:t xml:space="preserve">NPS-M and </w:t>
      </w:r>
      <w:proofErr w:type="spellStart"/>
      <w:r w:rsidRPr="00755E8D">
        <w:rPr>
          <w:lang w:val="en-AU" w:eastAsia="en-AU"/>
        </w:rPr>
        <w:t>CoS</w:t>
      </w:r>
      <w:proofErr w:type="spellEnd"/>
      <w:r w:rsidRPr="00755E8D">
        <w:rPr>
          <w:lang w:val="en-AU" w:eastAsia="en-AU"/>
        </w:rPr>
        <w:t xml:space="preserve"> </w:t>
      </w:r>
      <w:r w:rsidR="00CC3B6C" w:rsidRPr="00755E8D">
        <w:rPr>
          <w:lang w:val="en-AU" w:eastAsia="en-AU"/>
        </w:rPr>
        <w:t xml:space="preserve">guidance </w:t>
      </w:r>
      <w:r w:rsidRPr="00755E8D">
        <w:rPr>
          <w:lang w:val="en-AU" w:eastAsia="en-AU"/>
        </w:rPr>
        <w:t>for implementation</w:t>
      </w:r>
      <w:r w:rsidRPr="00755E8D">
        <w:rPr>
          <w:lang w:val="en-AU"/>
        </w:rPr>
        <w:t xml:space="preserve"> outlined categories of psychosocial support that could be provided by each PHN (see </w:t>
      </w:r>
      <w:r w:rsidR="000320CD" w:rsidRPr="00755E8D">
        <w:rPr>
          <w:lang w:val="en-AU"/>
        </w:rPr>
        <w:t xml:space="preserve">Section </w:t>
      </w:r>
      <w:r w:rsidR="000320CD" w:rsidRPr="00755E8D">
        <w:rPr>
          <w:highlight w:val="yellow"/>
          <w:lang w:val="en-AU"/>
        </w:rPr>
        <w:fldChar w:fldCharType="begin"/>
      </w:r>
      <w:r w:rsidR="000320CD" w:rsidRPr="00755E8D">
        <w:rPr>
          <w:lang w:val="en-AU"/>
        </w:rPr>
        <w:instrText xml:space="preserve"> REF _Ref57297308 \r \h </w:instrText>
      </w:r>
      <w:r w:rsidR="00755E8D" w:rsidRPr="00755E8D">
        <w:rPr>
          <w:highlight w:val="yellow"/>
          <w:lang w:val="en-AU"/>
        </w:rPr>
        <w:instrText xml:space="preserve"> \* MERGEFORMAT </w:instrText>
      </w:r>
      <w:r w:rsidR="000320CD" w:rsidRPr="00755E8D">
        <w:rPr>
          <w:highlight w:val="yellow"/>
          <w:lang w:val="en-AU"/>
        </w:rPr>
      </w:r>
      <w:r w:rsidR="000320CD" w:rsidRPr="00755E8D">
        <w:rPr>
          <w:highlight w:val="yellow"/>
          <w:lang w:val="en-AU"/>
        </w:rPr>
        <w:fldChar w:fldCharType="separate"/>
      </w:r>
      <w:r w:rsidR="00823965" w:rsidRPr="00755E8D">
        <w:rPr>
          <w:lang w:val="en-AU"/>
        </w:rPr>
        <w:t>3</w:t>
      </w:r>
      <w:r w:rsidR="000320CD" w:rsidRPr="00755E8D">
        <w:rPr>
          <w:highlight w:val="yellow"/>
          <w:lang w:val="en-AU"/>
        </w:rPr>
        <w:fldChar w:fldCharType="end"/>
      </w:r>
      <w:r w:rsidR="003315F8" w:rsidRPr="00755E8D">
        <w:rPr>
          <w:lang w:val="en-AU"/>
        </w:rPr>
        <w:t>)</w:t>
      </w:r>
      <w:r w:rsidRPr="00755E8D">
        <w:rPr>
          <w:lang w:val="en-AU"/>
        </w:rPr>
        <w:t>. Literature and evidence confirm that psychosocial support is critical to the recovery and improved outcomes for people living with psychosocial disability associated with severe mental illness</w:t>
      </w:r>
      <w:r w:rsidR="00B36F61" w:rsidRPr="00755E8D">
        <w:rPr>
          <w:lang w:val="en-AU"/>
        </w:rPr>
        <w:t>.</w:t>
      </w:r>
      <w:r w:rsidR="005E61DA" w:rsidRPr="00755E8D">
        <w:rPr>
          <w:rStyle w:val="FootnoteReference"/>
          <w:lang w:val="en-AU"/>
        </w:rPr>
        <w:footnoteReference w:id="135"/>
      </w:r>
      <w:r w:rsidR="00704472" w:rsidRPr="00755E8D">
        <w:rPr>
          <w:vertAlign w:val="superscript"/>
          <w:lang w:val="en-AU"/>
        </w:rPr>
        <w:t>,</w:t>
      </w:r>
      <w:r w:rsidR="00372472" w:rsidRPr="00755E8D">
        <w:rPr>
          <w:rStyle w:val="FootnoteReference"/>
          <w:lang w:val="en-AU"/>
        </w:rPr>
        <w:footnoteReference w:id="136"/>
      </w:r>
    </w:p>
    <w:p w14:paraId="5DD35E57" w14:textId="254A54DE" w:rsidR="00B14011" w:rsidRDefault="00B14011" w:rsidP="00B14011">
      <w:pPr>
        <w:pStyle w:val="IntroductionListRECOMMENDATION"/>
      </w:pPr>
      <w:r w:rsidRPr="00B14011">
        <w:t xml:space="preserve">The evaluation of NPS-M and </w:t>
      </w:r>
      <w:proofErr w:type="spellStart"/>
      <w:r w:rsidRPr="00B14011">
        <w:t>CoS</w:t>
      </w:r>
      <w:proofErr w:type="spellEnd"/>
      <w:r w:rsidRPr="00B14011">
        <w:t xml:space="preserve"> program delivery has found:</w:t>
      </w:r>
    </w:p>
    <w:p w14:paraId="1D24B60D" w14:textId="24CF0205" w:rsidR="0087264C" w:rsidRPr="00755E8D" w:rsidRDefault="00503366" w:rsidP="00A40B74">
      <w:pPr>
        <w:pStyle w:val="ListBullet"/>
      </w:pPr>
      <w:r w:rsidRPr="00A40B74">
        <w:rPr>
          <w:rStyle w:val="Strong"/>
        </w:rPr>
        <w:t xml:space="preserve">Evidence indicates the support categories prescribed in NPS-M and </w:t>
      </w:r>
      <w:proofErr w:type="spellStart"/>
      <w:r w:rsidRPr="00A40B74">
        <w:rPr>
          <w:rStyle w:val="Strong"/>
        </w:rPr>
        <w:t>CoS</w:t>
      </w:r>
      <w:proofErr w:type="spellEnd"/>
      <w:r w:rsidRPr="00A40B74">
        <w:rPr>
          <w:rStyle w:val="Strong"/>
        </w:rPr>
        <w:t xml:space="preserve"> </w:t>
      </w:r>
      <w:r w:rsidR="00CC3B6C" w:rsidRPr="00A40B74">
        <w:rPr>
          <w:rStyle w:val="Strong"/>
        </w:rPr>
        <w:t xml:space="preserve">guidance </w:t>
      </w:r>
      <w:r w:rsidR="00F95331" w:rsidRPr="00A40B74">
        <w:rPr>
          <w:rStyle w:val="Strong"/>
        </w:rPr>
        <w:t>is</w:t>
      </w:r>
      <w:r w:rsidRPr="00A40B74">
        <w:rPr>
          <w:rStyle w:val="Strong"/>
        </w:rPr>
        <w:t xml:space="preserve"> underpinned by mixed but compelling evidence</w:t>
      </w:r>
      <w:r w:rsidRPr="00755E8D">
        <w:t xml:space="preserve">. While a lack of directly comparable studies limited the strength of conclusions that could be drawn, there was a compelling evidence base for programs that supported vocational goals, physical wellbeing and support, </w:t>
      </w:r>
      <w:proofErr w:type="gramStart"/>
      <w:r w:rsidRPr="00755E8D">
        <w:t>drug</w:t>
      </w:r>
      <w:proofErr w:type="gramEnd"/>
      <w:r w:rsidRPr="00755E8D">
        <w:t xml:space="preserve"> and alcohol addiction. Broad life skills, housing, and social skills and connections had a moderate evidence base in comparison, and there was a sparse evidence base for day-to-day living programs and financial budgeting programs. Common outcomes associated with these supports are greater community engagement, improved social skills and reduced symptoms. A summary of the evidence underpinning these support categories is captured in</w:t>
      </w:r>
      <w:r w:rsidR="0087264C" w:rsidRPr="00755E8D">
        <w:t xml:space="preserve"> </w:t>
      </w:r>
      <w:r w:rsidR="0087264C" w:rsidRPr="00755E8D">
        <w:fldChar w:fldCharType="begin"/>
      </w:r>
      <w:r w:rsidR="0087264C" w:rsidRPr="00755E8D">
        <w:instrText xml:space="preserve"> REF _Ref58332237 \h </w:instrText>
      </w:r>
      <w:r w:rsidR="00755E8D" w:rsidRPr="00755E8D">
        <w:instrText xml:space="preserve"> \* MERGEFORMAT </w:instrText>
      </w:r>
      <w:r w:rsidR="0087264C" w:rsidRPr="00755E8D">
        <w:fldChar w:fldCharType="separate"/>
      </w:r>
      <w:r w:rsidR="00823965" w:rsidRPr="00755E8D">
        <w:t xml:space="preserve">Table </w:t>
      </w:r>
      <w:r w:rsidR="00823965" w:rsidRPr="00755E8D">
        <w:rPr>
          <w:noProof/>
        </w:rPr>
        <w:t>8</w:t>
      </w:r>
      <w:r w:rsidR="0087264C" w:rsidRPr="00755E8D">
        <w:fldChar w:fldCharType="end"/>
      </w:r>
      <w:r w:rsidR="0087264C" w:rsidRPr="00755E8D">
        <w:t xml:space="preserve">. </w:t>
      </w:r>
    </w:p>
    <w:p w14:paraId="28F2917F" w14:textId="6BA7F6CF" w:rsidR="0087264C" w:rsidRPr="00755E8D" w:rsidRDefault="0087264C" w:rsidP="001961D8">
      <w:pPr>
        <w:pStyle w:val="Caption"/>
        <w:spacing w:before="240"/>
      </w:pPr>
      <w:bookmarkStart w:id="202" w:name="_Ref58332237"/>
      <w:r w:rsidRPr="00755E8D">
        <w:lastRenderedPageBreak/>
        <w:t xml:space="preserve">Table </w:t>
      </w:r>
      <w:r w:rsidRPr="00755E8D">
        <w:fldChar w:fldCharType="begin"/>
      </w:r>
      <w:r w:rsidRPr="00755E8D">
        <w:instrText xml:space="preserve"> SEQ Table \* ARABIC </w:instrText>
      </w:r>
      <w:r w:rsidRPr="00755E8D">
        <w:fldChar w:fldCharType="separate"/>
      </w:r>
      <w:r w:rsidR="00823965" w:rsidRPr="00755E8D">
        <w:rPr>
          <w:noProof/>
        </w:rPr>
        <w:t>8</w:t>
      </w:r>
      <w:r w:rsidRPr="00755E8D">
        <w:fldChar w:fldCharType="end"/>
      </w:r>
      <w:bookmarkEnd w:id="202"/>
      <w:r w:rsidRPr="00755E8D">
        <w:t xml:space="preserve"> | Summary of evidence for psychosocial support categories</w:t>
      </w:r>
    </w:p>
    <w:tbl>
      <w:tblPr>
        <w:tblStyle w:val="NOUSSideHeader2"/>
        <w:tblW w:w="5000" w:type="pct"/>
        <w:tblLook w:val="04A0" w:firstRow="1" w:lastRow="0" w:firstColumn="1" w:lastColumn="0" w:noHBand="0" w:noVBand="1"/>
      </w:tblPr>
      <w:tblGrid>
        <w:gridCol w:w="2107"/>
        <w:gridCol w:w="1729"/>
        <w:gridCol w:w="1681"/>
        <w:gridCol w:w="1731"/>
        <w:gridCol w:w="1682"/>
      </w:tblGrid>
      <w:tr w:rsidR="00F81DDB" w:rsidRPr="00755E8D" w14:paraId="59C213CE" w14:textId="77777777" w:rsidTr="00AE5C5C">
        <w:trPr>
          <w:cnfStyle w:val="100000000000" w:firstRow="1" w:lastRow="0" w:firstColumn="0" w:lastColumn="0" w:oddVBand="0" w:evenVBand="0" w:oddHBand="0" w:evenHBand="0" w:firstRowFirstColumn="0" w:firstRowLastColumn="0" w:lastRowFirstColumn="0" w:lastRowLastColumn="0"/>
          <w:cantSplit w:val="0"/>
        </w:trPr>
        <w:tc>
          <w:tcPr>
            <w:tcW w:w="1180" w:type="pct"/>
            <w:vMerge w:val="restart"/>
            <w:tcBorders>
              <w:bottom w:val="single" w:sz="6" w:space="0" w:color="FFFFFF" w:themeColor="background1"/>
              <w:right w:val="single" w:sz="6" w:space="0" w:color="FFFFFF" w:themeColor="background1"/>
            </w:tcBorders>
            <w:shd w:val="clear" w:color="auto" w:fill="00264D" w:themeFill="background2"/>
          </w:tcPr>
          <w:p w14:paraId="2CAC4A39" w14:textId="77777777" w:rsidR="0087264C" w:rsidRPr="00755E8D" w:rsidRDefault="0087264C" w:rsidP="00DC31F7">
            <w:pPr>
              <w:pStyle w:val="TableNheader"/>
              <w:rPr>
                <w:color w:val="FFFFFF" w:themeColor="background1"/>
                <w:sz w:val="17"/>
                <w:szCs w:val="17"/>
              </w:rPr>
            </w:pPr>
            <w:r w:rsidRPr="00755E8D">
              <w:rPr>
                <w:color w:val="FFFFFF" w:themeColor="background1"/>
                <w:sz w:val="17"/>
                <w:szCs w:val="17"/>
              </w:rPr>
              <w:t>Categories of support</w:t>
            </w:r>
          </w:p>
        </w:tc>
        <w:tc>
          <w:tcPr>
            <w:tcW w:w="1909" w:type="pct"/>
            <w:gridSpan w:val="2"/>
            <w:tcBorders>
              <w:left w:val="single" w:sz="6" w:space="0" w:color="FFFFFF" w:themeColor="background1"/>
              <w:bottom w:val="single" w:sz="6" w:space="0" w:color="FFFFFF" w:themeColor="background1"/>
              <w:right w:val="single" w:sz="6" w:space="0" w:color="FFFFFF" w:themeColor="background1"/>
            </w:tcBorders>
            <w:shd w:val="clear" w:color="auto" w:fill="00264D" w:themeFill="background2"/>
          </w:tcPr>
          <w:p w14:paraId="68A83DA1" w14:textId="77777777" w:rsidR="0087264C" w:rsidRPr="00755E8D" w:rsidRDefault="0087264C" w:rsidP="00DC31F7">
            <w:pPr>
              <w:pStyle w:val="TableNheader"/>
              <w:jc w:val="center"/>
              <w:rPr>
                <w:color w:val="FFFFFF" w:themeColor="background1"/>
                <w:sz w:val="17"/>
                <w:szCs w:val="17"/>
              </w:rPr>
            </w:pPr>
            <w:r w:rsidRPr="00755E8D">
              <w:rPr>
                <w:color w:val="FFFFFF" w:themeColor="background1"/>
                <w:sz w:val="17"/>
                <w:szCs w:val="17"/>
              </w:rPr>
              <w:t xml:space="preserve">Evidence of </w:t>
            </w:r>
            <w:r w:rsidRPr="00755E8D">
              <w:rPr>
                <w:rFonts w:asciiTheme="majorHAnsi" w:hAnsiTheme="majorHAnsi" w:cstheme="majorHAnsi"/>
                <w:color w:val="FFFFFF" w:themeColor="background1"/>
                <w:sz w:val="17"/>
                <w:szCs w:val="17"/>
              </w:rPr>
              <w:t>effectiveness</w:t>
            </w:r>
            <w:r w:rsidRPr="00755E8D">
              <w:rPr>
                <w:color w:val="FFFFFF" w:themeColor="background1"/>
                <w:sz w:val="17"/>
                <w:szCs w:val="17"/>
              </w:rPr>
              <w:t xml:space="preserve"> for psychosocial supports</w:t>
            </w:r>
          </w:p>
        </w:tc>
        <w:tc>
          <w:tcPr>
            <w:tcW w:w="1911" w:type="pct"/>
            <w:gridSpan w:val="2"/>
            <w:tcBorders>
              <w:left w:val="single" w:sz="6" w:space="0" w:color="FFFFFF" w:themeColor="background1"/>
              <w:bottom w:val="single" w:sz="6" w:space="0" w:color="FFFFFF" w:themeColor="background1"/>
            </w:tcBorders>
            <w:shd w:val="clear" w:color="auto" w:fill="00264D" w:themeFill="background2"/>
          </w:tcPr>
          <w:p w14:paraId="195129EC" w14:textId="77777777" w:rsidR="0087264C" w:rsidRPr="00755E8D" w:rsidRDefault="0087264C" w:rsidP="00DC31F7">
            <w:pPr>
              <w:pStyle w:val="TableNheader"/>
              <w:jc w:val="center"/>
              <w:rPr>
                <w:color w:val="FFFFFF" w:themeColor="background1"/>
                <w:sz w:val="17"/>
                <w:szCs w:val="17"/>
              </w:rPr>
            </w:pPr>
            <w:r w:rsidRPr="00755E8D">
              <w:rPr>
                <w:color w:val="FFFFFF" w:themeColor="background1"/>
                <w:sz w:val="17"/>
                <w:szCs w:val="17"/>
              </w:rPr>
              <w:t xml:space="preserve">Evidence of </w:t>
            </w:r>
            <w:r w:rsidRPr="00755E8D">
              <w:rPr>
                <w:rFonts w:asciiTheme="majorHAnsi" w:hAnsiTheme="majorHAnsi" w:cstheme="majorHAnsi"/>
                <w:color w:val="FFFFFF" w:themeColor="background1"/>
                <w:sz w:val="17"/>
                <w:szCs w:val="17"/>
              </w:rPr>
              <w:t>cost effectiveness</w:t>
            </w:r>
            <w:r w:rsidRPr="00755E8D">
              <w:rPr>
                <w:color w:val="FFFFFF" w:themeColor="background1"/>
                <w:sz w:val="17"/>
                <w:szCs w:val="17"/>
              </w:rPr>
              <w:t xml:space="preserve"> of psychosocial supports</w:t>
            </w:r>
          </w:p>
        </w:tc>
      </w:tr>
      <w:tr w:rsidR="0087264C" w:rsidRPr="00755E8D" w14:paraId="62E27087" w14:textId="77777777" w:rsidTr="00AE5C5C">
        <w:trPr>
          <w:cnfStyle w:val="000000100000" w:firstRow="0" w:lastRow="0" w:firstColumn="0" w:lastColumn="0" w:oddVBand="0" w:evenVBand="0" w:oddHBand="1" w:evenHBand="0" w:firstRowFirstColumn="0" w:firstRowLastColumn="0" w:lastRowFirstColumn="0" w:lastRowLastColumn="0"/>
        </w:trPr>
        <w:tc>
          <w:tcPr>
            <w:tcW w:w="1180" w:type="pct"/>
            <w:vMerge/>
            <w:tcBorders>
              <w:top w:val="single" w:sz="6" w:space="0" w:color="FFFFFF" w:themeColor="background1"/>
              <w:left w:val="single" w:sz="6" w:space="0" w:color="FFFFFF" w:themeColor="background1"/>
              <w:bottom w:val="single" w:sz="8" w:space="0" w:color="E6E6E1" w:themeColor="accent5"/>
              <w:right w:val="single" w:sz="6" w:space="0" w:color="FFFFFF" w:themeColor="background1"/>
            </w:tcBorders>
          </w:tcPr>
          <w:p w14:paraId="057EB436" w14:textId="77777777" w:rsidR="0087264C" w:rsidRPr="00755E8D" w:rsidRDefault="0087264C" w:rsidP="00DC31F7">
            <w:pPr>
              <w:pStyle w:val="TableNheader"/>
              <w:rPr>
                <w:sz w:val="17"/>
                <w:szCs w:val="17"/>
              </w:rPr>
            </w:pPr>
          </w:p>
        </w:tc>
        <w:tc>
          <w:tcPr>
            <w:tcW w:w="968" w:type="pct"/>
            <w:tcBorders>
              <w:top w:val="single" w:sz="6" w:space="0" w:color="FFFFFF" w:themeColor="background1"/>
              <w:left w:val="single" w:sz="6" w:space="0" w:color="FFFFFF" w:themeColor="background1"/>
              <w:right w:val="single" w:sz="6" w:space="0" w:color="FFFFFF" w:themeColor="background1"/>
            </w:tcBorders>
          </w:tcPr>
          <w:p w14:paraId="68D41E15" w14:textId="77777777" w:rsidR="0087264C" w:rsidRPr="00755E8D" w:rsidRDefault="0087264C" w:rsidP="00DC31F7">
            <w:pPr>
              <w:pStyle w:val="TableNheader"/>
              <w:rPr>
                <w:sz w:val="17"/>
                <w:szCs w:val="17"/>
              </w:rPr>
            </w:pPr>
            <w:r w:rsidRPr="00755E8D">
              <w:rPr>
                <w:sz w:val="17"/>
                <w:szCs w:val="17"/>
              </w:rPr>
              <w:t>Effective?</w:t>
            </w:r>
          </w:p>
        </w:tc>
        <w:tc>
          <w:tcPr>
            <w:tcW w:w="941" w:type="pct"/>
            <w:tcBorders>
              <w:top w:val="single" w:sz="6" w:space="0" w:color="FFFFFF" w:themeColor="background1"/>
              <w:left w:val="single" w:sz="6" w:space="0" w:color="FFFFFF" w:themeColor="background1"/>
              <w:right w:val="single" w:sz="6" w:space="0" w:color="FFFFFF" w:themeColor="background1"/>
            </w:tcBorders>
          </w:tcPr>
          <w:p w14:paraId="2C92FAC0" w14:textId="77777777" w:rsidR="0087264C" w:rsidRPr="00755E8D" w:rsidRDefault="0087264C" w:rsidP="00DC31F7">
            <w:pPr>
              <w:pStyle w:val="TableNheader"/>
              <w:jc w:val="center"/>
              <w:rPr>
                <w:sz w:val="17"/>
                <w:szCs w:val="17"/>
              </w:rPr>
            </w:pPr>
            <w:r w:rsidRPr="00755E8D">
              <w:rPr>
                <w:sz w:val="17"/>
                <w:szCs w:val="17"/>
              </w:rPr>
              <w:t>Quality and volume of evidence</w:t>
            </w:r>
          </w:p>
        </w:tc>
        <w:tc>
          <w:tcPr>
            <w:tcW w:w="969" w:type="pct"/>
            <w:tcBorders>
              <w:top w:val="single" w:sz="6" w:space="0" w:color="FFFFFF" w:themeColor="background1"/>
              <w:left w:val="single" w:sz="6" w:space="0" w:color="FFFFFF" w:themeColor="background1"/>
              <w:right w:val="single" w:sz="6" w:space="0" w:color="FFFFFF" w:themeColor="background1"/>
            </w:tcBorders>
          </w:tcPr>
          <w:p w14:paraId="1DAA598A" w14:textId="77777777" w:rsidR="0087264C" w:rsidRPr="00755E8D" w:rsidRDefault="0087264C" w:rsidP="00DC31F7">
            <w:pPr>
              <w:pStyle w:val="TableNheader"/>
              <w:rPr>
                <w:sz w:val="17"/>
                <w:szCs w:val="17"/>
              </w:rPr>
            </w:pPr>
            <w:r w:rsidRPr="00755E8D">
              <w:rPr>
                <w:sz w:val="17"/>
                <w:szCs w:val="17"/>
              </w:rPr>
              <w:t>Cost effective?</w:t>
            </w:r>
            <w:r w:rsidRPr="00755E8D">
              <w:rPr>
                <w:rStyle w:val="FootnoteReference"/>
                <w:sz w:val="17"/>
                <w:szCs w:val="17"/>
              </w:rPr>
              <w:footnoteReference w:id="137"/>
            </w:r>
          </w:p>
        </w:tc>
        <w:tc>
          <w:tcPr>
            <w:tcW w:w="942" w:type="pct"/>
            <w:tcBorders>
              <w:top w:val="single" w:sz="6" w:space="0" w:color="FFFFFF" w:themeColor="background1"/>
              <w:left w:val="single" w:sz="6" w:space="0" w:color="FFFFFF" w:themeColor="background1"/>
              <w:right w:val="single" w:sz="6" w:space="0" w:color="FFFFFF" w:themeColor="background1"/>
            </w:tcBorders>
          </w:tcPr>
          <w:p w14:paraId="2B39C90B" w14:textId="77777777" w:rsidR="0087264C" w:rsidRPr="00755E8D" w:rsidRDefault="0087264C" w:rsidP="00DC31F7">
            <w:pPr>
              <w:pStyle w:val="TableNheader"/>
              <w:jc w:val="center"/>
              <w:rPr>
                <w:sz w:val="17"/>
                <w:szCs w:val="17"/>
              </w:rPr>
            </w:pPr>
            <w:r w:rsidRPr="00755E8D">
              <w:rPr>
                <w:sz w:val="17"/>
                <w:szCs w:val="17"/>
              </w:rPr>
              <w:t>Quality and volume of evidence</w:t>
            </w:r>
          </w:p>
        </w:tc>
      </w:tr>
      <w:tr w:rsidR="0087264C" w:rsidRPr="00755E8D" w14:paraId="2016774A" w14:textId="77777777" w:rsidTr="00AE5C5C">
        <w:trPr>
          <w:cnfStyle w:val="000000010000" w:firstRow="0" w:lastRow="0" w:firstColumn="0" w:lastColumn="0" w:oddVBand="0" w:evenVBand="0" w:oddHBand="0" w:evenHBand="1" w:firstRowFirstColumn="0" w:firstRowLastColumn="0" w:lastRowFirstColumn="0" w:lastRowLastColumn="0"/>
        </w:trPr>
        <w:tc>
          <w:tcPr>
            <w:tcW w:w="1180" w:type="pct"/>
            <w:tcBorders>
              <w:bottom w:val="single" w:sz="4" w:space="0" w:color="FFFFFF" w:themeColor="background1"/>
            </w:tcBorders>
          </w:tcPr>
          <w:p w14:paraId="2403DA77" w14:textId="77777777" w:rsidR="0087264C" w:rsidRPr="00755E8D" w:rsidRDefault="0087264C" w:rsidP="00DC31F7">
            <w:pPr>
              <w:spacing w:before="40" w:after="40"/>
              <w:rPr>
                <w:sz w:val="17"/>
                <w:szCs w:val="17"/>
                <w:lang w:val="en-AU"/>
              </w:rPr>
            </w:pPr>
            <w:r w:rsidRPr="00755E8D">
              <w:rPr>
                <w:sz w:val="17"/>
                <w:szCs w:val="17"/>
                <w:lang w:val="en-AU"/>
              </w:rPr>
              <w:t>Social skills and connections, including family connections</w:t>
            </w:r>
          </w:p>
        </w:tc>
        <w:tc>
          <w:tcPr>
            <w:tcW w:w="968" w:type="pct"/>
            <w:shd w:val="clear" w:color="auto" w:fill="auto"/>
          </w:tcPr>
          <w:p w14:paraId="42E0BE87" w14:textId="77777777" w:rsidR="0087264C" w:rsidRPr="00755E8D" w:rsidRDefault="0087264C" w:rsidP="00DC31F7">
            <w:pPr>
              <w:spacing w:before="40" w:after="40"/>
              <w:rPr>
                <w:sz w:val="17"/>
                <w:szCs w:val="17"/>
                <w:lang w:val="en-AU"/>
              </w:rPr>
            </w:pPr>
            <w:r w:rsidRPr="00755E8D">
              <w:rPr>
                <w:sz w:val="17"/>
                <w:szCs w:val="17"/>
                <w:lang w:val="en-AU"/>
              </w:rPr>
              <w:t>Yes</w:t>
            </w:r>
          </w:p>
        </w:tc>
        <w:tc>
          <w:tcPr>
            <w:tcW w:w="941" w:type="pct"/>
            <w:shd w:val="clear" w:color="auto" w:fill="auto"/>
          </w:tcPr>
          <w:p w14:paraId="42FA1CD5" w14:textId="77777777" w:rsidR="0087264C" w:rsidRPr="00755E8D" w:rsidRDefault="0087264C" w:rsidP="00DC31F7">
            <w:pPr>
              <w:spacing w:before="40" w:after="40"/>
              <w:jc w:val="center"/>
              <w:rPr>
                <w:sz w:val="17"/>
                <w:szCs w:val="17"/>
                <w:lang w:val="en-AU"/>
              </w:rPr>
            </w:pPr>
            <w:r w:rsidRPr="00755E8D">
              <w:rPr>
                <w:noProof/>
                <w:sz w:val="17"/>
                <w:szCs w:val="17"/>
                <w:lang w:val="en-AU"/>
              </w:rPr>
              <mc:AlternateContent>
                <mc:Choice Requires="wps">
                  <w:drawing>
                    <wp:inline distT="0" distB="0" distL="0" distR="0" wp14:anchorId="0E5FC6E9" wp14:editId="5DFF2A1A">
                      <wp:extent cx="171450" cy="171450"/>
                      <wp:effectExtent l="0" t="0" r="19050" b="19050"/>
                      <wp:docPr id="8" name="Oval 4" descr="Orange circle"/>
                      <wp:cNvGraphicFramePr/>
                      <a:graphic xmlns:a="http://schemas.openxmlformats.org/drawingml/2006/main">
                        <a:graphicData uri="http://schemas.microsoft.com/office/word/2010/wordprocessingShape">
                          <wps:wsp>
                            <wps:cNvSpPr/>
                            <wps:spPr>
                              <a:xfrm>
                                <a:off x="0" y="0"/>
                                <a:ext cx="171450" cy="171450"/>
                              </a:xfrm>
                              <a:prstGeom prst="ellipse">
                                <a:avLst/>
                              </a:prstGeom>
                              <a:solidFill>
                                <a:srgbClr val="F8981D"/>
                              </a:solidFill>
                              <a:ln w="25400" cap="flat" cmpd="sng" algn="ctr">
                                <a:solidFill>
                                  <a:srgbClr val="F8981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59178F3" id="Oval 4" o:spid="_x0000_s1026" alt="Orange circle" style="width:13.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" fillcolor="#f8981d" strokecolor="#f8981d" strokeweight="2pt">
                      <w10:anchorlock/>
                    </v:oval>
                  </w:pict>
                </mc:Fallback>
              </mc:AlternateContent>
            </w:r>
          </w:p>
        </w:tc>
        <w:tc>
          <w:tcPr>
            <w:tcW w:w="969" w:type="pct"/>
            <w:shd w:val="clear" w:color="auto" w:fill="auto"/>
          </w:tcPr>
          <w:p w14:paraId="1030DE6A" w14:textId="77777777" w:rsidR="0087264C" w:rsidRPr="00755E8D" w:rsidRDefault="0087264C" w:rsidP="00DC31F7">
            <w:pPr>
              <w:spacing w:before="40" w:after="40"/>
              <w:rPr>
                <w:sz w:val="17"/>
                <w:szCs w:val="17"/>
                <w:lang w:val="en-AU"/>
              </w:rPr>
            </w:pPr>
            <w:r w:rsidRPr="00755E8D">
              <w:rPr>
                <w:sz w:val="17"/>
                <w:szCs w:val="17"/>
                <w:lang w:val="en-AU"/>
              </w:rPr>
              <w:t>Potentially</w:t>
            </w:r>
          </w:p>
        </w:tc>
        <w:tc>
          <w:tcPr>
            <w:tcW w:w="942" w:type="pct"/>
            <w:shd w:val="clear" w:color="auto" w:fill="auto"/>
          </w:tcPr>
          <w:p w14:paraId="3DD1437A" w14:textId="77777777" w:rsidR="0087264C" w:rsidRPr="00755E8D" w:rsidRDefault="0087264C" w:rsidP="00DC31F7">
            <w:pPr>
              <w:spacing w:before="40" w:after="40"/>
              <w:jc w:val="center"/>
              <w:rPr>
                <w:sz w:val="17"/>
                <w:szCs w:val="17"/>
                <w:lang w:val="en-AU"/>
              </w:rPr>
            </w:pPr>
            <w:r w:rsidRPr="00755E8D">
              <w:rPr>
                <w:noProof/>
                <w:sz w:val="17"/>
                <w:szCs w:val="17"/>
                <w:lang w:val="en-AU"/>
              </w:rPr>
              <mc:AlternateContent>
                <mc:Choice Requires="wps">
                  <w:drawing>
                    <wp:inline distT="0" distB="0" distL="0" distR="0" wp14:anchorId="47A216DF" wp14:editId="3DBB5657">
                      <wp:extent cx="171450" cy="171450"/>
                      <wp:effectExtent l="0" t="0" r="19050" b="19050"/>
                      <wp:docPr id="30" name="Oval 4" descr="Orange circle"/>
                      <wp:cNvGraphicFramePr/>
                      <a:graphic xmlns:a="http://schemas.openxmlformats.org/drawingml/2006/main">
                        <a:graphicData uri="http://schemas.microsoft.com/office/word/2010/wordprocessingShape">
                          <wps:wsp>
                            <wps:cNvSpPr/>
                            <wps:spPr>
                              <a:xfrm>
                                <a:off x="0" y="0"/>
                                <a:ext cx="171450" cy="171450"/>
                              </a:xfrm>
                              <a:prstGeom prst="ellipse">
                                <a:avLst/>
                              </a:prstGeom>
                              <a:solidFill>
                                <a:srgbClr val="F8981D"/>
                              </a:solidFill>
                              <a:ln w="25400" cap="flat" cmpd="sng" algn="ctr">
                                <a:solidFill>
                                  <a:srgbClr val="F8981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DB148B8" id="Oval 4" o:spid="_x0000_s1026" alt="Orange circle" style="width:13.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" fillcolor="#f8981d" strokecolor="#f8981d" strokeweight="2pt">
                      <w10:anchorlock/>
                    </v:oval>
                  </w:pict>
                </mc:Fallback>
              </mc:AlternateContent>
            </w:r>
          </w:p>
        </w:tc>
      </w:tr>
      <w:tr w:rsidR="0087264C" w:rsidRPr="00755E8D" w14:paraId="508AD86C" w14:textId="77777777" w:rsidTr="00AE5C5C">
        <w:trPr>
          <w:cnfStyle w:val="000000100000" w:firstRow="0" w:lastRow="0" w:firstColumn="0" w:lastColumn="0" w:oddVBand="0" w:evenVBand="0" w:oddHBand="1" w:evenHBand="0" w:firstRowFirstColumn="0" w:firstRowLastColumn="0" w:lastRowFirstColumn="0" w:lastRowLastColumn="0"/>
          <w:trHeight w:val="559"/>
        </w:trPr>
        <w:tc>
          <w:tcPr>
            <w:tcW w:w="1180" w:type="pct"/>
            <w:tcBorders>
              <w:top w:val="single" w:sz="4" w:space="0" w:color="FFFFFF" w:themeColor="background1"/>
              <w:bottom w:val="single" w:sz="4" w:space="0" w:color="FFFFFF" w:themeColor="background1"/>
            </w:tcBorders>
          </w:tcPr>
          <w:p w14:paraId="2BF3CD91" w14:textId="77777777" w:rsidR="0087264C" w:rsidRPr="00755E8D" w:rsidRDefault="0087264C" w:rsidP="00DC31F7">
            <w:pPr>
              <w:spacing w:before="40" w:after="40"/>
              <w:rPr>
                <w:sz w:val="17"/>
                <w:szCs w:val="17"/>
                <w:lang w:val="en-AU"/>
              </w:rPr>
            </w:pPr>
            <w:r w:rsidRPr="00755E8D">
              <w:rPr>
                <w:sz w:val="17"/>
                <w:szCs w:val="17"/>
                <w:lang w:val="en-AU"/>
              </w:rPr>
              <w:t>Day-to-day living skills</w:t>
            </w:r>
          </w:p>
        </w:tc>
        <w:tc>
          <w:tcPr>
            <w:tcW w:w="968" w:type="pct"/>
            <w:shd w:val="clear" w:color="auto" w:fill="auto"/>
          </w:tcPr>
          <w:p w14:paraId="43220187" w14:textId="77777777" w:rsidR="0087264C" w:rsidRPr="00755E8D" w:rsidRDefault="0087264C" w:rsidP="00DC31F7">
            <w:pPr>
              <w:spacing w:before="40" w:after="40"/>
              <w:rPr>
                <w:sz w:val="17"/>
                <w:szCs w:val="17"/>
                <w:lang w:val="en-AU"/>
              </w:rPr>
            </w:pPr>
            <w:r w:rsidRPr="00755E8D">
              <w:rPr>
                <w:sz w:val="17"/>
                <w:szCs w:val="17"/>
                <w:lang w:val="en-AU"/>
              </w:rPr>
              <w:t>Yes</w:t>
            </w:r>
          </w:p>
        </w:tc>
        <w:tc>
          <w:tcPr>
            <w:tcW w:w="941" w:type="pct"/>
            <w:shd w:val="clear" w:color="auto" w:fill="auto"/>
          </w:tcPr>
          <w:p w14:paraId="0AA16752" w14:textId="77777777" w:rsidR="0087264C" w:rsidRPr="00755E8D" w:rsidRDefault="0087264C" w:rsidP="00DC31F7">
            <w:pPr>
              <w:spacing w:before="40" w:after="40"/>
              <w:jc w:val="center"/>
              <w:rPr>
                <w:sz w:val="17"/>
                <w:szCs w:val="17"/>
                <w:lang w:val="en-AU"/>
              </w:rPr>
            </w:pPr>
            <w:r w:rsidRPr="00755E8D">
              <w:rPr>
                <w:noProof/>
                <w:sz w:val="17"/>
                <w:szCs w:val="17"/>
                <w:lang w:val="en-AU"/>
              </w:rPr>
              <mc:AlternateContent>
                <mc:Choice Requires="wps">
                  <w:drawing>
                    <wp:inline distT="0" distB="0" distL="0" distR="0" wp14:anchorId="1BD91D1B" wp14:editId="15B8FF8D">
                      <wp:extent cx="180975" cy="180975"/>
                      <wp:effectExtent l="0" t="0" r="28575" b="28575"/>
                      <wp:docPr id="31" name="Oval 31" descr="Orange circle"/>
                      <wp:cNvGraphicFramePr/>
                      <a:graphic xmlns:a="http://schemas.openxmlformats.org/drawingml/2006/main">
                        <a:graphicData uri="http://schemas.microsoft.com/office/word/2010/wordprocessingShape">
                          <wps:wsp>
                            <wps:cNvSpPr/>
                            <wps:spPr>
                              <a:xfrm>
                                <a:off x="0" y="0"/>
                                <a:ext cx="180975" cy="180975"/>
                              </a:xfrm>
                              <a:prstGeom prst="ellipse">
                                <a:avLst/>
                              </a:prstGeom>
                              <a:solidFill>
                                <a:srgbClr val="F8981D"/>
                              </a:solidFill>
                              <a:ln w="25400" cap="flat" cmpd="sng" algn="ctr">
                                <a:solidFill>
                                  <a:srgbClr val="F8981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C3C27C2" id="Oval 31" o:spid="_x0000_s1026" alt="Orange circle" style="width:14.25pt;height:1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" fillcolor="#f8981d" strokecolor="#f8981d" strokeweight="2pt">
                      <w10:anchorlock/>
                    </v:oval>
                  </w:pict>
                </mc:Fallback>
              </mc:AlternateContent>
            </w:r>
          </w:p>
        </w:tc>
        <w:tc>
          <w:tcPr>
            <w:tcW w:w="969" w:type="pct"/>
            <w:shd w:val="clear" w:color="auto" w:fill="auto"/>
          </w:tcPr>
          <w:p w14:paraId="6D056F02" w14:textId="77777777" w:rsidR="0087264C" w:rsidRPr="00755E8D" w:rsidRDefault="0087264C" w:rsidP="00DC31F7">
            <w:pPr>
              <w:spacing w:before="40" w:after="40"/>
              <w:rPr>
                <w:sz w:val="17"/>
                <w:szCs w:val="17"/>
                <w:lang w:val="en-AU"/>
              </w:rPr>
            </w:pPr>
            <w:r w:rsidRPr="00755E8D">
              <w:rPr>
                <w:sz w:val="17"/>
                <w:szCs w:val="17"/>
                <w:lang w:val="en-AU"/>
              </w:rPr>
              <w:t>Potentially</w:t>
            </w:r>
          </w:p>
        </w:tc>
        <w:tc>
          <w:tcPr>
            <w:tcW w:w="942" w:type="pct"/>
            <w:shd w:val="clear" w:color="auto" w:fill="auto"/>
          </w:tcPr>
          <w:p w14:paraId="04807EBD" w14:textId="77777777" w:rsidR="0087264C" w:rsidRPr="00755E8D" w:rsidRDefault="0087264C" w:rsidP="00DC31F7">
            <w:pPr>
              <w:spacing w:before="40" w:after="40"/>
              <w:rPr>
                <w:sz w:val="17"/>
                <w:szCs w:val="17"/>
                <w:lang w:val="en-AU"/>
              </w:rPr>
            </w:pPr>
            <w:r w:rsidRPr="00755E8D">
              <w:rPr>
                <w:sz w:val="17"/>
                <w:szCs w:val="17"/>
                <w:lang w:val="en-AU"/>
              </w:rPr>
              <w:t>None found</w:t>
            </w:r>
          </w:p>
        </w:tc>
      </w:tr>
      <w:tr w:rsidR="0087264C" w:rsidRPr="00755E8D" w14:paraId="4CECFE15" w14:textId="77777777" w:rsidTr="00AE5C5C">
        <w:trPr>
          <w:cnfStyle w:val="000000010000" w:firstRow="0" w:lastRow="0" w:firstColumn="0" w:lastColumn="0" w:oddVBand="0" w:evenVBand="0" w:oddHBand="0" w:evenHBand="1" w:firstRowFirstColumn="0" w:firstRowLastColumn="0" w:lastRowFirstColumn="0" w:lastRowLastColumn="0"/>
        </w:trPr>
        <w:tc>
          <w:tcPr>
            <w:tcW w:w="1180" w:type="pct"/>
            <w:tcBorders>
              <w:top w:val="single" w:sz="4" w:space="0" w:color="FFFFFF" w:themeColor="background1"/>
              <w:bottom w:val="single" w:sz="4" w:space="0" w:color="FFFFFF" w:themeColor="background1"/>
            </w:tcBorders>
          </w:tcPr>
          <w:p w14:paraId="1F3B3C94" w14:textId="77777777" w:rsidR="0087264C" w:rsidRPr="00755E8D" w:rsidRDefault="0087264C" w:rsidP="00DC31F7">
            <w:pPr>
              <w:spacing w:before="40" w:after="40"/>
              <w:rPr>
                <w:sz w:val="17"/>
                <w:szCs w:val="17"/>
                <w:lang w:val="en-AU"/>
              </w:rPr>
            </w:pPr>
            <w:r w:rsidRPr="00755E8D">
              <w:rPr>
                <w:sz w:val="17"/>
                <w:szCs w:val="17"/>
                <w:lang w:val="en-AU"/>
              </w:rPr>
              <w:t>Building broader life skills, including confidence and resilience</w:t>
            </w:r>
          </w:p>
        </w:tc>
        <w:tc>
          <w:tcPr>
            <w:tcW w:w="968" w:type="pct"/>
            <w:shd w:val="clear" w:color="auto" w:fill="auto"/>
          </w:tcPr>
          <w:p w14:paraId="3E8FB7F5" w14:textId="77777777" w:rsidR="0087264C" w:rsidRPr="00755E8D" w:rsidRDefault="0087264C" w:rsidP="00DC31F7">
            <w:pPr>
              <w:spacing w:before="40" w:after="40"/>
              <w:rPr>
                <w:sz w:val="17"/>
                <w:szCs w:val="17"/>
                <w:lang w:val="en-AU"/>
              </w:rPr>
            </w:pPr>
            <w:r w:rsidRPr="00755E8D">
              <w:rPr>
                <w:sz w:val="17"/>
                <w:szCs w:val="17"/>
                <w:lang w:val="en-AU"/>
              </w:rPr>
              <w:t>Yes</w:t>
            </w:r>
          </w:p>
        </w:tc>
        <w:tc>
          <w:tcPr>
            <w:tcW w:w="941" w:type="pct"/>
            <w:shd w:val="clear" w:color="auto" w:fill="auto"/>
          </w:tcPr>
          <w:p w14:paraId="2A9102B4" w14:textId="77777777" w:rsidR="0087264C" w:rsidRPr="00755E8D" w:rsidRDefault="0087264C" w:rsidP="00DC31F7">
            <w:pPr>
              <w:spacing w:before="40" w:after="40"/>
              <w:jc w:val="center"/>
              <w:rPr>
                <w:sz w:val="17"/>
                <w:szCs w:val="17"/>
                <w:lang w:val="en-AU"/>
              </w:rPr>
            </w:pPr>
            <w:r w:rsidRPr="00755E8D">
              <w:rPr>
                <w:noProof/>
                <w:sz w:val="17"/>
                <w:szCs w:val="17"/>
                <w:lang w:val="en-AU"/>
              </w:rPr>
              <mc:AlternateContent>
                <mc:Choice Requires="wps">
                  <w:drawing>
                    <wp:inline distT="0" distB="0" distL="0" distR="0" wp14:anchorId="498ABBC9" wp14:editId="695F9E75">
                      <wp:extent cx="171450" cy="171450"/>
                      <wp:effectExtent l="0" t="0" r="19050" b="19050"/>
                      <wp:docPr id="62" name="Oval 4" descr="Orange circle"/>
                      <wp:cNvGraphicFramePr/>
                      <a:graphic xmlns:a="http://schemas.openxmlformats.org/drawingml/2006/main">
                        <a:graphicData uri="http://schemas.microsoft.com/office/word/2010/wordprocessingShape">
                          <wps:wsp>
                            <wps:cNvSpPr/>
                            <wps:spPr>
                              <a:xfrm>
                                <a:off x="0" y="0"/>
                                <a:ext cx="171450" cy="171450"/>
                              </a:xfrm>
                              <a:prstGeom prst="ellipse">
                                <a:avLst/>
                              </a:prstGeom>
                              <a:solidFill>
                                <a:srgbClr val="F8981D"/>
                              </a:solidFill>
                              <a:ln w="25400" cap="flat" cmpd="sng" algn="ctr">
                                <a:solidFill>
                                  <a:srgbClr val="F8981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2275BB7" id="Oval 4" o:spid="_x0000_s1026" alt="Orange circle" style="width:13.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" fillcolor="#f8981d" strokecolor="#f8981d" strokeweight="2pt">
                      <w10:anchorlock/>
                    </v:oval>
                  </w:pict>
                </mc:Fallback>
              </mc:AlternateContent>
            </w:r>
          </w:p>
        </w:tc>
        <w:tc>
          <w:tcPr>
            <w:tcW w:w="969" w:type="pct"/>
            <w:shd w:val="clear" w:color="auto" w:fill="auto"/>
          </w:tcPr>
          <w:p w14:paraId="18217EEC" w14:textId="77777777" w:rsidR="0087264C" w:rsidRPr="00755E8D" w:rsidRDefault="0087264C" w:rsidP="00DC31F7">
            <w:pPr>
              <w:spacing w:before="40" w:after="40"/>
              <w:rPr>
                <w:sz w:val="17"/>
                <w:szCs w:val="17"/>
                <w:lang w:val="en-AU"/>
              </w:rPr>
            </w:pPr>
            <w:r w:rsidRPr="00755E8D">
              <w:rPr>
                <w:sz w:val="17"/>
                <w:szCs w:val="17"/>
                <w:lang w:val="en-AU"/>
              </w:rPr>
              <w:t>Yes</w:t>
            </w:r>
          </w:p>
        </w:tc>
        <w:tc>
          <w:tcPr>
            <w:tcW w:w="942" w:type="pct"/>
            <w:shd w:val="clear" w:color="auto" w:fill="auto"/>
          </w:tcPr>
          <w:p w14:paraId="580EDACE" w14:textId="77777777" w:rsidR="0087264C" w:rsidRPr="00755E8D" w:rsidRDefault="0087264C" w:rsidP="00DC31F7">
            <w:pPr>
              <w:spacing w:before="40" w:after="40"/>
              <w:jc w:val="center"/>
              <w:rPr>
                <w:sz w:val="17"/>
                <w:szCs w:val="17"/>
                <w:lang w:val="en-AU"/>
              </w:rPr>
            </w:pPr>
            <w:r w:rsidRPr="00755E8D">
              <w:rPr>
                <w:noProof/>
                <w:sz w:val="17"/>
                <w:szCs w:val="17"/>
                <w:lang w:val="en-AU"/>
              </w:rPr>
              <mc:AlternateContent>
                <mc:Choice Requires="wps">
                  <w:drawing>
                    <wp:inline distT="0" distB="0" distL="0" distR="0" wp14:anchorId="0C55F4EA" wp14:editId="2031BD8E">
                      <wp:extent cx="180975" cy="180975"/>
                      <wp:effectExtent l="0" t="0" r="28575" b="28575"/>
                      <wp:docPr id="27778" name="Oval 27778" descr="Red circle"/>
                      <wp:cNvGraphicFramePr/>
                      <a:graphic xmlns:a="http://schemas.openxmlformats.org/drawingml/2006/main">
                        <a:graphicData uri="http://schemas.microsoft.com/office/word/2010/wordprocessingShape">
                          <wps:wsp>
                            <wps:cNvSpPr/>
                            <wps:spPr>
                              <a:xfrm>
                                <a:off x="0" y="0"/>
                                <a:ext cx="180975" cy="180975"/>
                              </a:xfrm>
                              <a:prstGeom prst="ellipse">
                                <a:avLst/>
                              </a:prstGeom>
                              <a:solidFill>
                                <a:srgbClr val="FF3A40"/>
                              </a:solidFill>
                              <a:ln w="25400" cap="flat" cmpd="sng" algn="ctr">
                                <a:solidFill>
                                  <a:srgbClr val="FF3A4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E0E2D15" id="Oval 27778" o:spid="_x0000_s1026" alt="Red circle" style="width:14.25pt;height:1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" fillcolor="#ff3a40" strokecolor="#ff3a40" strokeweight="2pt">
                      <w10:anchorlock/>
                    </v:oval>
                  </w:pict>
                </mc:Fallback>
              </mc:AlternateContent>
            </w:r>
          </w:p>
        </w:tc>
      </w:tr>
      <w:tr w:rsidR="0087264C" w:rsidRPr="00755E8D" w14:paraId="253CB052" w14:textId="77777777" w:rsidTr="00AE5C5C">
        <w:trPr>
          <w:cnfStyle w:val="000000100000" w:firstRow="0" w:lastRow="0" w:firstColumn="0" w:lastColumn="0" w:oddVBand="0" w:evenVBand="0" w:oddHBand="1" w:evenHBand="0" w:firstRowFirstColumn="0" w:firstRowLastColumn="0" w:lastRowFirstColumn="0" w:lastRowLastColumn="0"/>
        </w:trPr>
        <w:tc>
          <w:tcPr>
            <w:tcW w:w="1180" w:type="pct"/>
            <w:tcBorders>
              <w:top w:val="single" w:sz="4" w:space="0" w:color="FFFFFF" w:themeColor="background1"/>
              <w:bottom w:val="single" w:sz="8" w:space="0" w:color="E6E6E1" w:themeColor="accent5"/>
            </w:tcBorders>
          </w:tcPr>
          <w:p w14:paraId="754EF88D" w14:textId="77777777" w:rsidR="0087264C" w:rsidRPr="00755E8D" w:rsidRDefault="0087264C" w:rsidP="00DC31F7">
            <w:pPr>
              <w:spacing w:before="40" w:after="40"/>
              <w:rPr>
                <w:sz w:val="17"/>
                <w:szCs w:val="17"/>
                <w:lang w:val="en-AU"/>
              </w:rPr>
            </w:pPr>
            <w:r w:rsidRPr="00755E8D">
              <w:rPr>
                <w:sz w:val="17"/>
                <w:szCs w:val="17"/>
                <w:lang w:val="en-AU"/>
              </w:rPr>
              <w:t>Financial management and budgeting</w:t>
            </w:r>
          </w:p>
        </w:tc>
        <w:tc>
          <w:tcPr>
            <w:tcW w:w="968" w:type="pct"/>
            <w:shd w:val="clear" w:color="auto" w:fill="auto"/>
          </w:tcPr>
          <w:p w14:paraId="71A237ED" w14:textId="77777777" w:rsidR="0087264C" w:rsidRPr="00755E8D" w:rsidRDefault="0087264C" w:rsidP="00DC31F7">
            <w:pPr>
              <w:spacing w:before="40" w:after="40"/>
              <w:rPr>
                <w:sz w:val="17"/>
                <w:szCs w:val="17"/>
                <w:highlight w:val="yellow"/>
                <w:lang w:val="en-AU"/>
              </w:rPr>
            </w:pPr>
            <w:r w:rsidRPr="00755E8D">
              <w:rPr>
                <w:sz w:val="17"/>
                <w:szCs w:val="17"/>
                <w:lang w:val="en-AU"/>
              </w:rPr>
              <w:t>Yes</w:t>
            </w:r>
          </w:p>
        </w:tc>
        <w:tc>
          <w:tcPr>
            <w:tcW w:w="941" w:type="pct"/>
            <w:shd w:val="clear" w:color="auto" w:fill="auto"/>
          </w:tcPr>
          <w:p w14:paraId="774875DB" w14:textId="77777777" w:rsidR="0087264C" w:rsidRPr="00755E8D" w:rsidRDefault="0087264C" w:rsidP="00DC31F7">
            <w:pPr>
              <w:spacing w:before="40" w:after="40"/>
              <w:jc w:val="center"/>
              <w:rPr>
                <w:sz w:val="17"/>
                <w:szCs w:val="17"/>
                <w:highlight w:val="yellow"/>
                <w:lang w:val="en-AU"/>
              </w:rPr>
            </w:pPr>
            <w:r w:rsidRPr="00755E8D">
              <w:rPr>
                <w:noProof/>
                <w:sz w:val="17"/>
                <w:szCs w:val="17"/>
                <w:lang w:val="en-AU"/>
              </w:rPr>
              <mc:AlternateContent>
                <mc:Choice Requires="wps">
                  <w:drawing>
                    <wp:inline distT="0" distB="0" distL="0" distR="0" wp14:anchorId="01E52CCE" wp14:editId="58587ECF">
                      <wp:extent cx="180975" cy="180975"/>
                      <wp:effectExtent l="0" t="0" r="28575" b="28575"/>
                      <wp:docPr id="27781" name="Oval 27781" descr="Red circle"/>
                      <wp:cNvGraphicFramePr/>
                      <a:graphic xmlns:a="http://schemas.openxmlformats.org/drawingml/2006/main">
                        <a:graphicData uri="http://schemas.microsoft.com/office/word/2010/wordprocessingShape">
                          <wps:wsp>
                            <wps:cNvSpPr/>
                            <wps:spPr>
                              <a:xfrm>
                                <a:off x="0" y="0"/>
                                <a:ext cx="180975" cy="180975"/>
                              </a:xfrm>
                              <a:prstGeom prst="ellipse">
                                <a:avLst/>
                              </a:prstGeom>
                              <a:solidFill>
                                <a:srgbClr val="FF3A40"/>
                              </a:solidFill>
                              <a:ln w="25400" cap="flat" cmpd="sng" algn="ctr">
                                <a:solidFill>
                                  <a:srgbClr val="FF3A4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FD609A1" id="Oval 27781" o:spid="_x0000_s1026" alt="Red circle" style="width:14.25pt;height:1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" fillcolor="#ff3a40" strokecolor="#ff3a40" strokeweight="2pt">
                      <w10:anchorlock/>
                    </v:oval>
                  </w:pict>
                </mc:Fallback>
              </mc:AlternateContent>
            </w:r>
          </w:p>
        </w:tc>
        <w:tc>
          <w:tcPr>
            <w:tcW w:w="969" w:type="pct"/>
            <w:shd w:val="clear" w:color="auto" w:fill="auto"/>
          </w:tcPr>
          <w:p w14:paraId="31DE4F04" w14:textId="77777777" w:rsidR="0087264C" w:rsidRPr="00755E8D" w:rsidRDefault="0087264C" w:rsidP="00DC31F7">
            <w:pPr>
              <w:spacing w:before="40" w:after="40"/>
              <w:rPr>
                <w:sz w:val="17"/>
                <w:szCs w:val="17"/>
                <w:lang w:val="en-AU"/>
              </w:rPr>
            </w:pPr>
            <w:r w:rsidRPr="00755E8D">
              <w:rPr>
                <w:sz w:val="17"/>
                <w:szCs w:val="17"/>
                <w:lang w:val="en-AU"/>
              </w:rPr>
              <w:t>None found</w:t>
            </w:r>
          </w:p>
        </w:tc>
        <w:tc>
          <w:tcPr>
            <w:tcW w:w="942" w:type="pct"/>
            <w:shd w:val="clear" w:color="auto" w:fill="auto"/>
          </w:tcPr>
          <w:p w14:paraId="388A1B0E" w14:textId="77777777" w:rsidR="0087264C" w:rsidRPr="00755E8D" w:rsidRDefault="0087264C" w:rsidP="00DC31F7">
            <w:pPr>
              <w:spacing w:before="40" w:after="40"/>
              <w:rPr>
                <w:sz w:val="17"/>
                <w:szCs w:val="17"/>
                <w:lang w:val="en-AU"/>
              </w:rPr>
            </w:pPr>
            <w:r w:rsidRPr="00755E8D">
              <w:rPr>
                <w:sz w:val="17"/>
                <w:szCs w:val="17"/>
                <w:lang w:val="en-AU"/>
              </w:rPr>
              <w:t>None found</w:t>
            </w:r>
          </w:p>
        </w:tc>
      </w:tr>
      <w:tr w:rsidR="0087264C" w:rsidRPr="00755E8D" w14:paraId="4C672418" w14:textId="77777777" w:rsidTr="00AE5C5C">
        <w:trPr>
          <w:cnfStyle w:val="000000010000" w:firstRow="0" w:lastRow="0" w:firstColumn="0" w:lastColumn="0" w:oddVBand="0" w:evenVBand="0" w:oddHBand="0" w:evenHBand="1" w:firstRowFirstColumn="0" w:firstRowLastColumn="0" w:lastRowFirstColumn="0" w:lastRowLastColumn="0"/>
        </w:trPr>
        <w:tc>
          <w:tcPr>
            <w:tcW w:w="1180" w:type="pct"/>
            <w:tcBorders>
              <w:bottom w:val="single" w:sz="4" w:space="0" w:color="FFFFFF" w:themeColor="background1"/>
            </w:tcBorders>
          </w:tcPr>
          <w:p w14:paraId="2444F12A" w14:textId="77777777" w:rsidR="0087264C" w:rsidRPr="00755E8D" w:rsidRDefault="0087264C" w:rsidP="00DC31F7">
            <w:pPr>
              <w:spacing w:before="40" w:after="40"/>
              <w:rPr>
                <w:sz w:val="17"/>
                <w:szCs w:val="17"/>
                <w:lang w:val="en-AU"/>
              </w:rPr>
            </w:pPr>
            <w:r w:rsidRPr="00755E8D">
              <w:rPr>
                <w:sz w:val="17"/>
                <w:szCs w:val="17"/>
                <w:lang w:val="en-AU"/>
              </w:rPr>
              <w:t>Finding and maintaining a home</w:t>
            </w:r>
          </w:p>
        </w:tc>
        <w:tc>
          <w:tcPr>
            <w:tcW w:w="968" w:type="pct"/>
            <w:shd w:val="clear" w:color="auto" w:fill="auto"/>
          </w:tcPr>
          <w:p w14:paraId="03E494A7" w14:textId="77777777" w:rsidR="0087264C" w:rsidRPr="00755E8D" w:rsidRDefault="0087264C" w:rsidP="00DC31F7">
            <w:pPr>
              <w:spacing w:before="40" w:after="40"/>
              <w:rPr>
                <w:sz w:val="17"/>
                <w:szCs w:val="17"/>
                <w:lang w:val="en-AU"/>
              </w:rPr>
            </w:pPr>
            <w:r w:rsidRPr="00755E8D">
              <w:rPr>
                <w:sz w:val="17"/>
                <w:szCs w:val="17"/>
                <w:lang w:val="en-AU"/>
              </w:rPr>
              <w:t>Yes</w:t>
            </w:r>
          </w:p>
        </w:tc>
        <w:tc>
          <w:tcPr>
            <w:tcW w:w="941" w:type="pct"/>
            <w:shd w:val="clear" w:color="auto" w:fill="auto"/>
          </w:tcPr>
          <w:p w14:paraId="73278D93" w14:textId="77777777" w:rsidR="0087264C" w:rsidRPr="00755E8D" w:rsidRDefault="0087264C" w:rsidP="00DC31F7">
            <w:pPr>
              <w:spacing w:before="40" w:after="40"/>
              <w:jc w:val="center"/>
              <w:rPr>
                <w:sz w:val="17"/>
                <w:szCs w:val="17"/>
                <w:lang w:val="en-AU"/>
              </w:rPr>
            </w:pPr>
            <w:r w:rsidRPr="00755E8D">
              <w:rPr>
                <w:noProof/>
                <w:sz w:val="17"/>
                <w:szCs w:val="17"/>
                <w:lang w:val="en-AU"/>
              </w:rPr>
              <mc:AlternateContent>
                <mc:Choice Requires="wps">
                  <w:drawing>
                    <wp:inline distT="0" distB="0" distL="0" distR="0" wp14:anchorId="712765B6" wp14:editId="1510F756">
                      <wp:extent cx="171450" cy="171450"/>
                      <wp:effectExtent l="0" t="0" r="19050" b="19050"/>
                      <wp:docPr id="27782" name="Oval 5" descr="Orange circle"/>
                      <wp:cNvGraphicFramePr/>
                      <a:graphic xmlns:a="http://schemas.openxmlformats.org/drawingml/2006/main">
                        <a:graphicData uri="http://schemas.microsoft.com/office/word/2010/wordprocessingShape">
                          <wps:wsp>
                            <wps:cNvSpPr/>
                            <wps:spPr>
                              <a:xfrm>
                                <a:off x="0" y="0"/>
                                <a:ext cx="171450" cy="171450"/>
                              </a:xfrm>
                              <a:prstGeom prst="ellipse">
                                <a:avLst/>
                              </a:prstGeom>
                              <a:solidFill>
                                <a:schemeClr val="accent3"/>
                              </a:solidFill>
                              <a:ln w="25400" cap="flat" cmpd="sng" algn="ctr">
                                <a:solidFill>
                                  <a:schemeClr val="accent3"/>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4B1ECAC" id="Oval 5" o:spid="_x0000_s1026" alt="Orange circle" style="width:13.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" fillcolor="#f8981d [3206]" strokecolor="#f8981d [3206]" strokeweight="2pt">
                      <w10:anchorlock/>
                    </v:oval>
                  </w:pict>
                </mc:Fallback>
              </mc:AlternateContent>
            </w:r>
          </w:p>
        </w:tc>
        <w:tc>
          <w:tcPr>
            <w:tcW w:w="969" w:type="pct"/>
            <w:shd w:val="clear" w:color="auto" w:fill="auto"/>
          </w:tcPr>
          <w:p w14:paraId="4F6F4879" w14:textId="77777777" w:rsidR="0087264C" w:rsidRPr="00755E8D" w:rsidRDefault="0087264C" w:rsidP="00DC31F7">
            <w:pPr>
              <w:spacing w:before="40" w:after="40"/>
              <w:rPr>
                <w:sz w:val="17"/>
                <w:szCs w:val="17"/>
                <w:lang w:val="en-AU"/>
              </w:rPr>
            </w:pPr>
            <w:r w:rsidRPr="00755E8D">
              <w:rPr>
                <w:sz w:val="17"/>
                <w:szCs w:val="17"/>
                <w:lang w:val="en-AU"/>
              </w:rPr>
              <w:t>Potentially</w:t>
            </w:r>
          </w:p>
        </w:tc>
        <w:tc>
          <w:tcPr>
            <w:tcW w:w="942" w:type="pct"/>
            <w:shd w:val="clear" w:color="auto" w:fill="auto"/>
          </w:tcPr>
          <w:p w14:paraId="7B3C1E66" w14:textId="77777777" w:rsidR="0087264C" w:rsidRPr="00755E8D" w:rsidRDefault="0087264C" w:rsidP="00DC31F7">
            <w:pPr>
              <w:spacing w:before="40" w:after="40"/>
              <w:jc w:val="center"/>
              <w:rPr>
                <w:sz w:val="17"/>
                <w:szCs w:val="17"/>
                <w:lang w:val="en-AU"/>
              </w:rPr>
            </w:pPr>
            <w:r w:rsidRPr="00755E8D">
              <w:rPr>
                <w:noProof/>
                <w:sz w:val="17"/>
                <w:szCs w:val="17"/>
                <w:lang w:val="en-AU"/>
              </w:rPr>
              <mc:AlternateContent>
                <mc:Choice Requires="wps">
                  <w:drawing>
                    <wp:inline distT="0" distB="0" distL="0" distR="0" wp14:anchorId="3B8117D4" wp14:editId="4CBD24C7">
                      <wp:extent cx="180975" cy="180975"/>
                      <wp:effectExtent l="0" t="0" r="28575" b="28575"/>
                      <wp:docPr id="27783" name="Oval 27783" descr="Red circle"/>
                      <wp:cNvGraphicFramePr/>
                      <a:graphic xmlns:a="http://schemas.openxmlformats.org/drawingml/2006/main">
                        <a:graphicData uri="http://schemas.microsoft.com/office/word/2010/wordprocessingShape">
                          <wps:wsp>
                            <wps:cNvSpPr/>
                            <wps:spPr>
                              <a:xfrm>
                                <a:off x="0" y="0"/>
                                <a:ext cx="180975" cy="180975"/>
                              </a:xfrm>
                              <a:prstGeom prst="ellipse">
                                <a:avLst/>
                              </a:prstGeom>
                              <a:solidFill>
                                <a:srgbClr val="FF3A40"/>
                              </a:solidFill>
                              <a:ln w="25400" cap="flat" cmpd="sng" algn="ctr">
                                <a:solidFill>
                                  <a:srgbClr val="FF3A4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4847B81" id="Oval 27783" o:spid="_x0000_s1026" alt="Red circle" style="width:14.25pt;height:1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" fillcolor="#ff3a40" strokecolor="#ff3a40" strokeweight="2pt">
                      <w10:anchorlock/>
                    </v:oval>
                  </w:pict>
                </mc:Fallback>
              </mc:AlternateContent>
            </w:r>
          </w:p>
        </w:tc>
      </w:tr>
      <w:tr w:rsidR="0087264C" w:rsidRPr="00755E8D" w14:paraId="6293432F" w14:textId="77777777" w:rsidTr="00AE5C5C">
        <w:trPr>
          <w:cnfStyle w:val="000000100000" w:firstRow="0" w:lastRow="0" w:firstColumn="0" w:lastColumn="0" w:oddVBand="0" w:evenVBand="0" w:oddHBand="1" w:evenHBand="0" w:firstRowFirstColumn="0" w:firstRowLastColumn="0" w:lastRowFirstColumn="0" w:lastRowLastColumn="0"/>
        </w:trPr>
        <w:tc>
          <w:tcPr>
            <w:tcW w:w="1180" w:type="pct"/>
            <w:tcBorders>
              <w:top w:val="single" w:sz="4" w:space="0" w:color="FFFFFF" w:themeColor="background1"/>
              <w:bottom w:val="single" w:sz="4" w:space="0" w:color="FFFFFF" w:themeColor="background1"/>
            </w:tcBorders>
          </w:tcPr>
          <w:p w14:paraId="2AE3AFB7" w14:textId="77777777" w:rsidR="0087264C" w:rsidRPr="00755E8D" w:rsidRDefault="0087264C" w:rsidP="00DC31F7">
            <w:pPr>
              <w:spacing w:before="40" w:after="40"/>
              <w:rPr>
                <w:sz w:val="17"/>
                <w:szCs w:val="17"/>
                <w:lang w:val="en-AU"/>
              </w:rPr>
            </w:pPr>
            <w:r w:rsidRPr="00755E8D">
              <w:rPr>
                <w:sz w:val="17"/>
                <w:szCs w:val="17"/>
                <w:lang w:val="en-AU"/>
              </w:rPr>
              <w:t>Maintaining physical wellbeing, including exercise</w:t>
            </w:r>
          </w:p>
        </w:tc>
        <w:tc>
          <w:tcPr>
            <w:tcW w:w="968" w:type="pct"/>
            <w:shd w:val="clear" w:color="auto" w:fill="auto"/>
          </w:tcPr>
          <w:p w14:paraId="7BD8DC17" w14:textId="77777777" w:rsidR="0087264C" w:rsidRPr="00755E8D" w:rsidRDefault="0087264C" w:rsidP="00DC31F7">
            <w:pPr>
              <w:spacing w:before="40" w:after="40"/>
              <w:rPr>
                <w:sz w:val="17"/>
                <w:szCs w:val="17"/>
                <w:lang w:val="en-AU"/>
              </w:rPr>
            </w:pPr>
            <w:r w:rsidRPr="00755E8D">
              <w:rPr>
                <w:sz w:val="17"/>
                <w:szCs w:val="17"/>
                <w:lang w:val="en-AU"/>
              </w:rPr>
              <w:t>Yes</w:t>
            </w:r>
          </w:p>
        </w:tc>
        <w:tc>
          <w:tcPr>
            <w:tcW w:w="941" w:type="pct"/>
            <w:shd w:val="clear" w:color="auto" w:fill="auto"/>
          </w:tcPr>
          <w:p w14:paraId="49804BAD" w14:textId="77777777" w:rsidR="0087264C" w:rsidRPr="00755E8D" w:rsidRDefault="0087264C" w:rsidP="00DC31F7">
            <w:pPr>
              <w:spacing w:before="40" w:after="40"/>
              <w:jc w:val="center"/>
              <w:rPr>
                <w:sz w:val="17"/>
                <w:szCs w:val="17"/>
                <w:lang w:val="en-AU"/>
              </w:rPr>
            </w:pPr>
            <w:r w:rsidRPr="00755E8D">
              <w:rPr>
                <w:noProof/>
                <w:sz w:val="17"/>
                <w:szCs w:val="17"/>
                <w:lang w:val="en-AU"/>
              </w:rPr>
              <mc:AlternateContent>
                <mc:Choice Requires="wps">
                  <w:drawing>
                    <wp:inline distT="0" distB="0" distL="0" distR="0" wp14:anchorId="63B90234" wp14:editId="650586B2">
                      <wp:extent cx="171450" cy="171450"/>
                      <wp:effectExtent l="0" t="0" r="19050" b="19050"/>
                      <wp:docPr id="27786" name="Oval 5" descr="Green circle"/>
                      <wp:cNvGraphicFramePr/>
                      <a:graphic xmlns:a="http://schemas.openxmlformats.org/drawingml/2006/main">
                        <a:graphicData uri="http://schemas.microsoft.com/office/word/2010/wordprocessingShape">
                          <wps:wsp>
                            <wps:cNvSpPr/>
                            <wps:spPr>
                              <a:xfrm>
                                <a:off x="0" y="0"/>
                                <a:ext cx="171450" cy="171450"/>
                              </a:xfrm>
                              <a:prstGeom prst="ellipse">
                                <a:avLst/>
                              </a:prstGeom>
                              <a:solidFill>
                                <a:srgbClr val="00B050"/>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514A39B" id="Oval 5" o:spid="_x0000_s1026" alt="Green circle" style="width:13.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" fillcolor="#00b050" strokecolor="#00b050" strokeweight="2pt">
                      <w10:anchorlock/>
                    </v:oval>
                  </w:pict>
                </mc:Fallback>
              </mc:AlternateContent>
            </w:r>
          </w:p>
        </w:tc>
        <w:tc>
          <w:tcPr>
            <w:tcW w:w="969" w:type="pct"/>
            <w:shd w:val="clear" w:color="auto" w:fill="auto"/>
          </w:tcPr>
          <w:p w14:paraId="59E40649" w14:textId="77777777" w:rsidR="0087264C" w:rsidRPr="00755E8D" w:rsidRDefault="0087264C" w:rsidP="00DC31F7">
            <w:pPr>
              <w:spacing w:before="40" w:after="40"/>
              <w:rPr>
                <w:sz w:val="17"/>
                <w:szCs w:val="17"/>
                <w:lang w:val="en-AU"/>
              </w:rPr>
            </w:pPr>
            <w:r w:rsidRPr="00755E8D">
              <w:rPr>
                <w:sz w:val="17"/>
                <w:szCs w:val="17"/>
                <w:lang w:val="en-AU"/>
              </w:rPr>
              <w:t>Potentially</w:t>
            </w:r>
          </w:p>
        </w:tc>
        <w:tc>
          <w:tcPr>
            <w:tcW w:w="942" w:type="pct"/>
            <w:shd w:val="clear" w:color="auto" w:fill="auto"/>
          </w:tcPr>
          <w:p w14:paraId="1BD20194" w14:textId="77777777" w:rsidR="0087264C" w:rsidRPr="00755E8D" w:rsidRDefault="0087264C" w:rsidP="00DC31F7">
            <w:pPr>
              <w:spacing w:before="40" w:after="40"/>
              <w:jc w:val="center"/>
              <w:rPr>
                <w:sz w:val="17"/>
                <w:szCs w:val="17"/>
                <w:lang w:val="en-AU"/>
              </w:rPr>
            </w:pPr>
            <w:r w:rsidRPr="00755E8D">
              <w:rPr>
                <w:noProof/>
                <w:sz w:val="17"/>
                <w:szCs w:val="17"/>
                <w:lang w:val="en-AU"/>
              </w:rPr>
              <mc:AlternateContent>
                <mc:Choice Requires="wps">
                  <w:drawing>
                    <wp:inline distT="0" distB="0" distL="0" distR="0" wp14:anchorId="629D5F07" wp14:editId="6BB9176F">
                      <wp:extent cx="171450" cy="171450"/>
                      <wp:effectExtent l="0" t="0" r="19050" b="19050"/>
                      <wp:docPr id="67" name="Oval 4" descr="Orange circle"/>
                      <wp:cNvGraphicFramePr/>
                      <a:graphic xmlns:a="http://schemas.openxmlformats.org/drawingml/2006/main">
                        <a:graphicData uri="http://schemas.microsoft.com/office/word/2010/wordprocessingShape">
                          <wps:wsp>
                            <wps:cNvSpPr/>
                            <wps:spPr>
                              <a:xfrm>
                                <a:off x="0" y="0"/>
                                <a:ext cx="171450" cy="171450"/>
                              </a:xfrm>
                              <a:prstGeom prst="ellipse">
                                <a:avLst/>
                              </a:prstGeom>
                              <a:solidFill>
                                <a:srgbClr val="F8981D"/>
                              </a:solidFill>
                              <a:ln w="25400" cap="flat" cmpd="sng" algn="ctr">
                                <a:solidFill>
                                  <a:srgbClr val="F8981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DD5EC6A" id="Oval 4" o:spid="_x0000_s1026" alt="Orange circle" style="width:13.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" fillcolor="#f8981d" strokecolor="#f8981d" strokeweight="2pt">
                      <w10:anchorlock/>
                    </v:oval>
                  </w:pict>
                </mc:Fallback>
              </mc:AlternateContent>
            </w:r>
          </w:p>
        </w:tc>
      </w:tr>
      <w:tr w:rsidR="0087264C" w:rsidRPr="00755E8D" w14:paraId="6188FBE4" w14:textId="77777777" w:rsidTr="00AE5C5C">
        <w:trPr>
          <w:cnfStyle w:val="000000010000" w:firstRow="0" w:lastRow="0" w:firstColumn="0" w:lastColumn="0" w:oddVBand="0" w:evenVBand="0" w:oddHBand="0" w:evenHBand="1" w:firstRowFirstColumn="0" w:firstRowLastColumn="0" w:lastRowFirstColumn="0" w:lastRowLastColumn="0"/>
        </w:trPr>
        <w:tc>
          <w:tcPr>
            <w:tcW w:w="1180" w:type="pct"/>
            <w:tcBorders>
              <w:top w:val="single" w:sz="4" w:space="0" w:color="FFFFFF" w:themeColor="background1"/>
            </w:tcBorders>
          </w:tcPr>
          <w:p w14:paraId="4FC0076A" w14:textId="77777777" w:rsidR="0087264C" w:rsidRPr="00755E8D" w:rsidRDefault="0087264C" w:rsidP="00DC31F7">
            <w:pPr>
              <w:spacing w:before="40" w:after="40"/>
              <w:rPr>
                <w:sz w:val="17"/>
                <w:szCs w:val="17"/>
                <w:lang w:val="en-AU"/>
              </w:rPr>
            </w:pPr>
            <w:r w:rsidRPr="00755E8D">
              <w:rPr>
                <w:sz w:val="17"/>
                <w:szCs w:val="17"/>
                <w:lang w:val="en-AU"/>
              </w:rPr>
              <w:t>Managing drugs and alcohol addictions, including tobacco</w:t>
            </w:r>
          </w:p>
        </w:tc>
        <w:tc>
          <w:tcPr>
            <w:tcW w:w="968" w:type="pct"/>
            <w:shd w:val="clear" w:color="auto" w:fill="auto"/>
          </w:tcPr>
          <w:p w14:paraId="14E94879" w14:textId="77777777" w:rsidR="0087264C" w:rsidRPr="00755E8D" w:rsidRDefault="0087264C" w:rsidP="00DC31F7">
            <w:pPr>
              <w:spacing w:before="40" w:after="40"/>
              <w:rPr>
                <w:sz w:val="17"/>
                <w:szCs w:val="17"/>
                <w:lang w:val="en-AU"/>
              </w:rPr>
            </w:pPr>
            <w:r w:rsidRPr="00755E8D">
              <w:rPr>
                <w:sz w:val="17"/>
                <w:szCs w:val="17"/>
                <w:lang w:val="en-AU"/>
              </w:rPr>
              <w:t>Yes</w:t>
            </w:r>
          </w:p>
        </w:tc>
        <w:tc>
          <w:tcPr>
            <w:tcW w:w="941" w:type="pct"/>
            <w:shd w:val="clear" w:color="auto" w:fill="auto"/>
          </w:tcPr>
          <w:p w14:paraId="548E1110" w14:textId="77777777" w:rsidR="0087264C" w:rsidRPr="00755E8D" w:rsidRDefault="0087264C" w:rsidP="00DC31F7">
            <w:pPr>
              <w:spacing w:before="40" w:after="40"/>
              <w:jc w:val="center"/>
              <w:rPr>
                <w:sz w:val="17"/>
                <w:szCs w:val="17"/>
                <w:lang w:val="en-AU"/>
              </w:rPr>
            </w:pPr>
            <w:r w:rsidRPr="00755E8D">
              <w:rPr>
                <w:noProof/>
                <w:sz w:val="17"/>
                <w:szCs w:val="17"/>
                <w:lang w:val="en-AU"/>
              </w:rPr>
              <mc:AlternateContent>
                <mc:Choice Requires="wps">
                  <w:drawing>
                    <wp:inline distT="0" distB="0" distL="0" distR="0" wp14:anchorId="54283A41" wp14:editId="67BC52A4">
                      <wp:extent cx="171450" cy="171450"/>
                      <wp:effectExtent l="0" t="0" r="19050" b="19050"/>
                      <wp:docPr id="68" name="Oval 5" descr="Green circle"/>
                      <wp:cNvGraphicFramePr/>
                      <a:graphic xmlns:a="http://schemas.openxmlformats.org/drawingml/2006/main">
                        <a:graphicData uri="http://schemas.microsoft.com/office/word/2010/wordprocessingShape">
                          <wps:wsp>
                            <wps:cNvSpPr/>
                            <wps:spPr>
                              <a:xfrm>
                                <a:off x="0" y="0"/>
                                <a:ext cx="171450" cy="171450"/>
                              </a:xfrm>
                              <a:prstGeom prst="ellipse">
                                <a:avLst/>
                              </a:prstGeom>
                              <a:solidFill>
                                <a:srgbClr val="00B050"/>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B2F5B1E" id="Oval 5" o:spid="_x0000_s1026" alt="Green circle" style="width:13.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" fillcolor="#00b050" strokecolor="#00b050" strokeweight="2pt">
                      <w10:anchorlock/>
                    </v:oval>
                  </w:pict>
                </mc:Fallback>
              </mc:AlternateContent>
            </w:r>
          </w:p>
        </w:tc>
        <w:tc>
          <w:tcPr>
            <w:tcW w:w="969" w:type="pct"/>
            <w:shd w:val="clear" w:color="auto" w:fill="auto"/>
          </w:tcPr>
          <w:p w14:paraId="69317B1C" w14:textId="77777777" w:rsidR="0087264C" w:rsidRPr="00755E8D" w:rsidRDefault="0087264C" w:rsidP="00DC31F7">
            <w:pPr>
              <w:spacing w:before="40" w:after="40"/>
              <w:rPr>
                <w:sz w:val="17"/>
                <w:szCs w:val="17"/>
                <w:lang w:val="en-AU"/>
              </w:rPr>
            </w:pPr>
            <w:r w:rsidRPr="00755E8D">
              <w:rPr>
                <w:sz w:val="17"/>
                <w:szCs w:val="17"/>
                <w:lang w:val="en-AU"/>
              </w:rPr>
              <w:t>Potentially</w:t>
            </w:r>
          </w:p>
        </w:tc>
        <w:tc>
          <w:tcPr>
            <w:tcW w:w="942" w:type="pct"/>
            <w:shd w:val="clear" w:color="auto" w:fill="auto"/>
          </w:tcPr>
          <w:p w14:paraId="2A4CDB62" w14:textId="77777777" w:rsidR="0087264C" w:rsidRPr="00755E8D" w:rsidRDefault="0087264C" w:rsidP="00DC31F7">
            <w:pPr>
              <w:spacing w:before="40" w:after="40"/>
              <w:jc w:val="center"/>
              <w:rPr>
                <w:sz w:val="17"/>
                <w:szCs w:val="17"/>
                <w:lang w:val="en-AU"/>
              </w:rPr>
            </w:pPr>
            <w:r w:rsidRPr="00755E8D">
              <w:rPr>
                <w:noProof/>
                <w:sz w:val="17"/>
                <w:szCs w:val="17"/>
                <w:lang w:val="en-AU"/>
              </w:rPr>
              <mc:AlternateContent>
                <mc:Choice Requires="wps">
                  <w:drawing>
                    <wp:inline distT="0" distB="0" distL="0" distR="0" wp14:anchorId="5C43B4DC" wp14:editId="141FF19A">
                      <wp:extent cx="180975" cy="180975"/>
                      <wp:effectExtent l="0" t="0" r="28575" b="28575"/>
                      <wp:docPr id="27787" name="Oval 27787" descr="Red circle"/>
                      <wp:cNvGraphicFramePr/>
                      <a:graphic xmlns:a="http://schemas.openxmlformats.org/drawingml/2006/main">
                        <a:graphicData uri="http://schemas.microsoft.com/office/word/2010/wordprocessingShape">
                          <wps:wsp>
                            <wps:cNvSpPr/>
                            <wps:spPr>
                              <a:xfrm>
                                <a:off x="0" y="0"/>
                                <a:ext cx="180975" cy="180975"/>
                              </a:xfrm>
                              <a:prstGeom prst="ellipse">
                                <a:avLst/>
                              </a:prstGeom>
                              <a:solidFill>
                                <a:srgbClr val="FF3A40"/>
                              </a:solidFill>
                              <a:ln w="25400" cap="flat" cmpd="sng" algn="ctr">
                                <a:solidFill>
                                  <a:srgbClr val="FF3A4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B4AFB5C" id="Oval 27787" o:spid="_x0000_s1026" alt="Red circle" style="width:14.25pt;height:1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" fillcolor="#ff3a40" strokecolor="#ff3a40" strokeweight="2pt">
                      <w10:anchorlock/>
                    </v:oval>
                  </w:pict>
                </mc:Fallback>
              </mc:AlternateContent>
            </w:r>
          </w:p>
        </w:tc>
      </w:tr>
      <w:tr w:rsidR="00023105" w:rsidRPr="00755E8D" w14:paraId="1B5E5E99" w14:textId="77777777" w:rsidTr="00023105">
        <w:trPr>
          <w:cnfStyle w:val="000000100000" w:firstRow="0" w:lastRow="0" w:firstColumn="0" w:lastColumn="0" w:oddVBand="0" w:evenVBand="0" w:oddHBand="1" w:evenHBand="0" w:firstRowFirstColumn="0" w:firstRowLastColumn="0" w:lastRowFirstColumn="0" w:lastRowLastColumn="0"/>
          <w:trHeight w:val="2887"/>
        </w:trPr>
        <w:tc>
          <w:tcPr>
            <w:tcW w:w="5000" w:type="pct"/>
            <w:gridSpan w:val="5"/>
            <w:vAlign w:val="top"/>
          </w:tcPr>
          <w:p w14:paraId="48AF8BB1" w14:textId="77777777" w:rsidR="00023105" w:rsidRPr="00755E8D" w:rsidRDefault="00023105" w:rsidP="00DC31F7">
            <w:pPr>
              <w:spacing w:before="40" w:after="40"/>
              <w:rPr>
                <w:sz w:val="17"/>
                <w:szCs w:val="17"/>
                <w:lang w:val="en-AU"/>
              </w:rPr>
            </w:pPr>
            <w:r w:rsidRPr="00755E8D">
              <w:rPr>
                <w:rFonts w:asciiTheme="majorHAnsi" w:hAnsiTheme="majorHAnsi" w:cstheme="majorHAnsi"/>
                <w:sz w:val="17"/>
                <w:szCs w:val="17"/>
                <w:lang w:val="en-AU"/>
              </w:rPr>
              <w:t>Key</w:t>
            </w:r>
            <w:r w:rsidRPr="00755E8D">
              <w:rPr>
                <w:sz w:val="17"/>
                <w:szCs w:val="17"/>
                <w:lang w:val="en-AU"/>
              </w:rPr>
              <w:t xml:space="preserve">: </w:t>
            </w:r>
          </w:p>
          <w:p w14:paraId="32B74102" w14:textId="63D049E4" w:rsidR="00023105" w:rsidRPr="00755E8D" w:rsidRDefault="00023105" w:rsidP="00DC31F7">
            <w:pPr>
              <w:spacing w:before="80" w:after="80"/>
              <w:rPr>
                <w:sz w:val="17"/>
                <w:szCs w:val="17"/>
                <w:lang w:val="en-AU"/>
              </w:rPr>
            </w:pPr>
            <w:r w:rsidRPr="00755E8D">
              <w:rPr>
                <w:noProof/>
                <w:sz w:val="17"/>
                <w:szCs w:val="17"/>
                <w:lang w:val="en-AU"/>
              </w:rPr>
              <mc:AlternateContent>
                <mc:Choice Requires="wps">
                  <w:drawing>
                    <wp:inline distT="0" distB="0" distL="0" distR="0" wp14:anchorId="620A7E2B" wp14:editId="4DE3600A">
                      <wp:extent cx="143510" cy="143510"/>
                      <wp:effectExtent l="0" t="0" r="27940" b="27940"/>
                      <wp:docPr id="74" name="Oval 74" descr="Red circl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3510" cy="143510"/>
                              </a:xfrm>
                              <a:prstGeom prst="ellipse">
                                <a:avLst/>
                              </a:prstGeom>
                              <a:solidFill>
                                <a:srgbClr val="FF3A40"/>
                              </a:solidFill>
                              <a:ln w="25400" cap="flat" cmpd="sng" algn="ctr">
                                <a:solidFill>
                                  <a:srgbClr val="FF3A40"/>
                                </a:solidFill>
                                <a:prstDash val="solid"/>
                              </a:ln>
                              <a:effectLst/>
                            </wps:spPr>
                            <wps:txbx>
                              <w:txbxContent>
                                <w:p w14:paraId="080D3340" w14:textId="77777777" w:rsidR="00023105" w:rsidRPr="00542082" w:rsidRDefault="00023105" w:rsidP="0031678A">
                                  <w:pPr>
                                    <w:jc w:val="center"/>
                                    <w:rPr>
                                      <w:lang w:val="en-AU"/>
                                    </w:rPr>
                                  </w:pPr>
                                  <w:r>
                                    <w:rPr>
                                      <w:lang w:val="en-AU"/>
                                    </w:rPr>
                                    <w:t>Rede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20A7E2B" id="Oval 74" o:spid="_x0000_s1027" alt="Red circle" style="width:11.3pt;height:11.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" fillcolor="#ff3a40" strokecolor="#ff3a40" strokeweight="2pt">
                      <v:path arrowok="t"/>
                      <o:lock v:ext="edit" aspectratio="t"/>
                      <v:textbox>
                        <w:txbxContent>
                          <w:p w14:paraId="080D3340" w14:textId="77777777" w:rsidR="00023105" w:rsidRPr="00542082" w:rsidRDefault="00023105" w:rsidP="0031678A">
                            <w:pPr>
                              <w:jc w:val="center"/>
                              <w:rPr>
                                <w:lang w:val="en-AU"/>
                              </w:rPr>
                            </w:pPr>
                            <w:r>
                              <w:rPr>
                                <w:lang w:val="en-AU"/>
                              </w:rPr>
                              <w:t>Rede</w:t>
                            </w:r>
                          </w:p>
                        </w:txbxContent>
                      </v:textbox>
                      <w10:anchorlock/>
                    </v:oval>
                  </w:pict>
                </mc:Fallback>
              </mc:AlternateContent>
            </w:r>
            <w:r w:rsidRPr="00755E8D">
              <w:rPr>
                <w:sz w:val="17"/>
                <w:szCs w:val="17"/>
                <w:lang w:val="en-AU"/>
              </w:rPr>
              <w:t>= varied quality and volume of evidence for supports in this category, overall weak strength to evidence base for supports across this category (</w:t>
            </w:r>
            <w:proofErr w:type="gramStart"/>
            <w:r w:rsidRPr="00755E8D">
              <w:rPr>
                <w:sz w:val="17"/>
                <w:szCs w:val="17"/>
                <w:lang w:val="en-AU"/>
              </w:rPr>
              <w:t>e.g.</w:t>
            </w:r>
            <w:proofErr w:type="gramEnd"/>
            <w:r w:rsidRPr="00755E8D">
              <w:rPr>
                <w:sz w:val="17"/>
                <w:szCs w:val="17"/>
                <w:lang w:val="en-AU"/>
              </w:rPr>
              <w:t xml:space="preserve"> evidence base comprises case studies and grey literature; however, limited to no systematic reviews and high quality randomised controlled trials)</w:t>
            </w:r>
          </w:p>
          <w:p w14:paraId="3B45BE2C" w14:textId="7E6EA394" w:rsidR="00023105" w:rsidRPr="00755E8D" w:rsidRDefault="00023105" w:rsidP="00DC31F7">
            <w:pPr>
              <w:spacing w:before="80" w:after="80"/>
              <w:rPr>
                <w:sz w:val="17"/>
                <w:szCs w:val="17"/>
                <w:lang w:val="en-AU"/>
              </w:rPr>
            </w:pPr>
            <w:r w:rsidRPr="00755E8D">
              <w:rPr>
                <w:noProof/>
                <w:sz w:val="17"/>
                <w:szCs w:val="17"/>
                <w:lang w:val="en-AU"/>
              </w:rPr>
              <mc:AlternateContent>
                <mc:Choice Requires="wps">
                  <w:drawing>
                    <wp:inline distT="0" distB="0" distL="0" distR="0" wp14:anchorId="75866005" wp14:editId="3F1E9860">
                      <wp:extent cx="143510" cy="143510"/>
                      <wp:effectExtent l="0" t="0" r="27940" b="27940"/>
                      <wp:docPr id="75" name="Oval 4" descr="Orange circle"/>
                      <wp:cNvGraphicFramePr/>
                      <a:graphic xmlns:a="http://schemas.openxmlformats.org/drawingml/2006/main">
                        <a:graphicData uri="http://schemas.microsoft.com/office/word/2010/wordprocessingShape">
                          <wps:wsp>
                            <wps:cNvSpPr/>
                            <wps:spPr>
                              <a:xfrm>
                                <a:off x="0" y="0"/>
                                <a:ext cx="143510" cy="143510"/>
                              </a:xfrm>
                              <a:prstGeom prst="ellipse">
                                <a:avLst/>
                              </a:prstGeom>
                              <a:solidFill>
                                <a:srgbClr val="F8981D"/>
                              </a:solidFill>
                              <a:ln w="25400" cap="flat" cmpd="sng" algn="ctr">
                                <a:solidFill>
                                  <a:srgbClr val="F8981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E2AFDA3" id="Oval 4" o:spid="_x0000_s1026" alt="Orange circle" style="width:11.3pt;height:11.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" fillcolor="#f8981d" strokecolor="#f8981d" strokeweight="2pt">
                      <w10:anchorlock/>
                    </v:oval>
                  </w:pict>
                </mc:Fallback>
              </mc:AlternateContent>
            </w:r>
            <w:r w:rsidRPr="00755E8D">
              <w:rPr>
                <w:sz w:val="17"/>
                <w:szCs w:val="17"/>
                <w:lang w:val="en-AU"/>
              </w:rPr>
              <w:t>= varied quality and volume of evidence for supports in this category, overall moderate strength to evidence base for supports across this category (</w:t>
            </w:r>
            <w:proofErr w:type="gramStart"/>
            <w:r w:rsidRPr="00755E8D">
              <w:rPr>
                <w:sz w:val="17"/>
                <w:szCs w:val="17"/>
                <w:lang w:val="en-AU"/>
              </w:rPr>
              <w:t>e.g.</w:t>
            </w:r>
            <w:proofErr w:type="gramEnd"/>
            <w:r w:rsidRPr="00755E8D">
              <w:rPr>
                <w:sz w:val="17"/>
                <w:szCs w:val="17"/>
                <w:lang w:val="en-AU"/>
              </w:rPr>
              <w:t xml:space="preserve"> evidence base comprises quasi-experiments, meta-analysis of natural experiments, before-after studies, case studies and grey literature; however, limited to no systematic reviews and high quality randomised controlled trials)</w:t>
            </w:r>
          </w:p>
          <w:p w14:paraId="7D9D6CA8" w14:textId="5108A67E" w:rsidR="00023105" w:rsidRPr="00755E8D" w:rsidRDefault="00023105" w:rsidP="00DC31F7">
            <w:pPr>
              <w:spacing w:before="80" w:after="80"/>
              <w:rPr>
                <w:sz w:val="17"/>
                <w:szCs w:val="17"/>
                <w:lang w:val="en-AU"/>
              </w:rPr>
            </w:pPr>
            <w:r w:rsidRPr="00755E8D">
              <w:rPr>
                <w:noProof/>
                <w:sz w:val="17"/>
                <w:szCs w:val="17"/>
                <w:lang w:val="en-AU"/>
              </w:rPr>
              <mc:AlternateContent>
                <mc:Choice Requires="wps">
                  <w:drawing>
                    <wp:inline distT="0" distB="0" distL="0" distR="0" wp14:anchorId="53E80C16" wp14:editId="08247971">
                      <wp:extent cx="143510" cy="143510"/>
                      <wp:effectExtent l="0" t="0" r="27940" b="27940"/>
                      <wp:docPr id="76" name="Oval 5" descr="Green circl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3510" cy="143510"/>
                              </a:xfrm>
                              <a:prstGeom prst="ellipse">
                                <a:avLst/>
                              </a:prstGeom>
                              <a:solidFill>
                                <a:srgbClr val="00B050"/>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E961ACD" id="Oval 5" o:spid="_x0000_s1026" alt="Green circle" style="width:11.3pt;height:11.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" fillcolor="#00b050" strokecolor="#00b050" strokeweight="2pt">
                      <v:path arrowok="t"/>
                      <o:lock v:ext="edit" aspectratio="t"/>
                      <w10:anchorlock/>
                    </v:oval>
                  </w:pict>
                </mc:Fallback>
              </mc:AlternateContent>
            </w:r>
            <w:r w:rsidRPr="00755E8D">
              <w:rPr>
                <w:sz w:val="17"/>
                <w:szCs w:val="17"/>
                <w:lang w:val="en-AU"/>
              </w:rPr>
              <w:t>= varied quality and volume of evidence for supports in this category, overall high strength to evidence base for supports across this category (</w:t>
            </w:r>
            <w:proofErr w:type="gramStart"/>
            <w:r w:rsidRPr="00755E8D">
              <w:rPr>
                <w:sz w:val="17"/>
                <w:szCs w:val="17"/>
                <w:lang w:val="en-AU"/>
              </w:rPr>
              <w:t>e.g.</w:t>
            </w:r>
            <w:proofErr w:type="gramEnd"/>
            <w:r w:rsidRPr="00755E8D">
              <w:rPr>
                <w:sz w:val="17"/>
                <w:szCs w:val="17"/>
                <w:lang w:val="en-AU"/>
              </w:rPr>
              <w:t xml:space="preserve"> evidence base comprises systematic reviews and high quality randomised controlled trials)</w:t>
            </w:r>
          </w:p>
        </w:tc>
      </w:tr>
    </w:tbl>
    <w:p w14:paraId="40E6F57B" w14:textId="348D5169" w:rsidR="00503366" w:rsidRPr="00755E8D" w:rsidRDefault="00F8790B" w:rsidP="00A40B74">
      <w:pPr>
        <w:pStyle w:val="ListBullet"/>
      </w:pPr>
      <w:r w:rsidRPr="00A40B74">
        <w:rPr>
          <w:rStyle w:val="Strong"/>
        </w:rPr>
        <w:t>The evidence supports that p</w:t>
      </w:r>
      <w:r w:rsidR="00503366" w:rsidRPr="00A40B74">
        <w:rPr>
          <w:rStyle w:val="Strong"/>
        </w:rPr>
        <w:t xml:space="preserve">sychosocial services must be </w:t>
      </w:r>
      <w:proofErr w:type="spellStart"/>
      <w:r w:rsidR="00503366" w:rsidRPr="00A40B74">
        <w:rPr>
          <w:rStyle w:val="Strong"/>
        </w:rPr>
        <w:t>individualised</w:t>
      </w:r>
      <w:proofErr w:type="spellEnd"/>
      <w:r w:rsidR="00503366" w:rsidRPr="00A40B74">
        <w:rPr>
          <w:rStyle w:val="Strong"/>
        </w:rPr>
        <w:t xml:space="preserve"> and delivered in a way that helps consumers achieve their goals</w:t>
      </w:r>
      <w:r w:rsidR="00503366" w:rsidRPr="00755E8D">
        <w:t>.</w:t>
      </w:r>
      <w:r w:rsidR="00503366" w:rsidRPr="00755E8D">
        <w:rPr>
          <w:rFonts w:asciiTheme="minorHAnsi" w:hAnsiTheme="minorHAnsi" w:cstheme="minorHAnsi"/>
        </w:rPr>
        <w:t xml:space="preserve"> The evidence demonstrates that while some consumers’ goals can be met through one-</w:t>
      </w:r>
      <w:r w:rsidR="00395E08" w:rsidRPr="00755E8D">
        <w:rPr>
          <w:rFonts w:asciiTheme="minorHAnsi" w:hAnsiTheme="minorHAnsi" w:cstheme="minorHAnsi"/>
        </w:rPr>
        <w:t>to</w:t>
      </w:r>
      <w:r w:rsidR="00503366" w:rsidRPr="00755E8D">
        <w:rPr>
          <w:rFonts w:asciiTheme="minorHAnsi" w:hAnsiTheme="minorHAnsi" w:cstheme="minorHAnsi"/>
        </w:rPr>
        <w:t>-one support, group activities play an important role in fulfilling other goals that can only be developed in a group setting.</w:t>
      </w:r>
      <w:r w:rsidR="00503366" w:rsidRPr="00755E8D">
        <w:rPr>
          <w:rStyle w:val="FootnoteReference"/>
          <w:rFonts w:asciiTheme="minorHAnsi" w:hAnsiTheme="minorHAnsi" w:cstheme="minorHAnsi"/>
        </w:rPr>
        <w:footnoteReference w:id="138"/>
      </w:r>
      <w:r w:rsidR="001961D8" w:rsidRPr="00755E8D">
        <w:rPr>
          <w:rFonts w:asciiTheme="minorHAnsi" w:hAnsiTheme="minorHAnsi" w:cstheme="minorHAnsi"/>
          <w:vertAlign w:val="superscript"/>
        </w:rPr>
        <w:t>,</w:t>
      </w:r>
      <w:r w:rsidR="00503366" w:rsidRPr="00755E8D">
        <w:rPr>
          <w:rStyle w:val="FootnoteReference"/>
          <w:rFonts w:asciiTheme="minorHAnsi" w:hAnsiTheme="minorHAnsi" w:cstheme="minorHAnsi"/>
        </w:rPr>
        <w:footnoteReference w:id="139"/>
      </w:r>
      <w:r w:rsidR="00503366" w:rsidRPr="00755E8D">
        <w:rPr>
          <w:rFonts w:asciiTheme="minorHAnsi" w:hAnsiTheme="minorHAnsi" w:cstheme="minorHAnsi"/>
        </w:rPr>
        <w:t xml:space="preserve"> </w:t>
      </w:r>
      <w:r w:rsidRPr="00755E8D">
        <w:rPr>
          <w:rFonts w:asciiTheme="minorHAnsi" w:hAnsiTheme="minorHAnsi" w:cstheme="minorHAnsi"/>
        </w:rPr>
        <w:t xml:space="preserve">The NPS-M and </w:t>
      </w:r>
      <w:proofErr w:type="spellStart"/>
      <w:r w:rsidRPr="00755E8D">
        <w:rPr>
          <w:rFonts w:asciiTheme="minorHAnsi" w:hAnsiTheme="minorHAnsi" w:cstheme="minorHAnsi"/>
        </w:rPr>
        <w:t>CoS</w:t>
      </w:r>
      <w:proofErr w:type="spellEnd"/>
      <w:r w:rsidRPr="00755E8D">
        <w:rPr>
          <w:rFonts w:asciiTheme="minorHAnsi" w:hAnsiTheme="minorHAnsi" w:cstheme="minorHAnsi"/>
        </w:rPr>
        <w:t xml:space="preserve"> </w:t>
      </w:r>
      <w:r w:rsidR="00CC3B6C" w:rsidRPr="00755E8D">
        <w:rPr>
          <w:rFonts w:asciiTheme="minorHAnsi" w:hAnsiTheme="minorHAnsi" w:cstheme="minorHAnsi"/>
        </w:rPr>
        <w:t xml:space="preserve">guidance </w:t>
      </w:r>
      <w:r w:rsidRPr="00755E8D">
        <w:rPr>
          <w:rFonts w:asciiTheme="minorHAnsi" w:hAnsiTheme="minorHAnsi" w:cstheme="minorHAnsi"/>
        </w:rPr>
        <w:t>suggest</w:t>
      </w:r>
      <w:r w:rsidR="00CC3B6C" w:rsidRPr="00755E8D">
        <w:rPr>
          <w:rFonts w:asciiTheme="minorHAnsi" w:hAnsiTheme="minorHAnsi" w:cstheme="minorHAnsi"/>
        </w:rPr>
        <w:t>s</w:t>
      </w:r>
      <w:r w:rsidRPr="00755E8D">
        <w:rPr>
          <w:rFonts w:asciiTheme="minorHAnsi" w:hAnsiTheme="minorHAnsi" w:cstheme="minorHAnsi"/>
        </w:rPr>
        <w:t xml:space="preserve"> offering group and individual based supports, which is aligned with the evidence on how to achieve outcomes and best cater for different levels of need. </w:t>
      </w:r>
      <w:r w:rsidR="00503366" w:rsidRPr="00755E8D">
        <w:t xml:space="preserve">PHNs cascaded </w:t>
      </w:r>
      <w:r w:rsidR="00503366" w:rsidRPr="00755E8D">
        <w:lastRenderedPageBreak/>
        <w:t xml:space="preserve">the guidance from NPS-M and </w:t>
      </w:r>
      <w:proofErr w:type="spellStart"/>
      <w:r w:rsidR="00503366" w:rsidRPr="00755E8D">
        <w:t>CoS</w:t>
      </w:r>
      <w:proofErr w:type="spellEnd"/>
      <w:r w:rsidR="00503366" w:rsidRPr="00755E8D">
        <w:t xml:space="preserve"> to service providers through the inclusion of the categories of support and mixture of group versus individual </w:t>
      </w:r>
      <w:r w:rsidR="00931353" w:rsidRPr="00755E8D">
        <w:t>supports</w:t>
      </w:r>
      <w:r w:rsidR="00503366" w:rsidRPr="00755E8D">
        <w:t xml:space="preserve"> in contracts with service providers. </w:t>
      </w:r>
      <w:r w:rsidR="000845A2" w:rsidRPr="00755E8D">
        <w:t>C</w:t>
      </w:r>
      <w:r w:rsidR="000C316D" w:rsidRPr="00755E8D">
        <w:t xml:space="preserve">onsumers, PHNs and service providers </w:t>
      </w:r>
      <w:r w:rsidR="000845A2" w:rsidRPr="00755E8D">
        <w:t>suggested th</w:t>
      </w:r>
      <w:r w:rsidR="00C6108D" w:rsidRPr="00755E8D">
        <w:t>ere</w:t>
      </w:r>
      <w:r w:rsidR="000845A2" w:rsidRPr="00755E8D">
        <w:t xml:space="preserve"> </w:t>
      </w:r>
      <w:r w:rsidR="0078287A" w:rsidRPr="00755E8D">
        <w:t>is not sufficient individual support offered through the programs</w:t>
      </w:r>
      <w:r w:rsidR="00C81467" w:rsidRPr="00755E8D">
        <w:t xml:space="preserve">, </w:t>
      </w:r>
      <w:r w:rsidR="0078287A" w:rsidRPr="00755E8D">
        <w:t xml:space="preserve">discussed </w:t>
      </w:r>
      <w:r w:rsidR="002648E6" w:rsidRPr="00A40B74">
        <w:t>further</w:t>
      </w:r>
      <w:r w:rsidR="002648E6" w:rsidRPr="00755E8D">
        <w:t xml:space="preserve"> in </w:t>
      </w:r>
      <w:r w:rsidR="001D5A13" w:rsidRPr="00755E8D">
        <w:t>S</w:t>
      </w:r>
      <w:r w:rsidR="002648E6" w:rsidRPr="00755E8D">
        <w:t xml:space="preserve">ection </w:t>
      </w:r>
      <w:r w:rsidR="002648E6" w:rsidRPr="00755E8D">
        <w:fldChar w:fldCharType="begin"/>
      </w:r>
      <w:r w:rsidR="002648E6" w:rsidRPr="00755E8D">
        <w:instrText xml:space="preserve"> REF _Ref55318832 \r \h </w:instrText>
      </w:r>
      <w:r w:rsidR="00755E8D" w:rsidRPr="00755E8D">
        <w:instrText xml:space="preserve"> \* MERGEFORMAT </w:instrText>
      </w:r>
      <w:r w:rsidR="002648E6" w:rsidRPr="00755E8D">
        <w:fldChar w:fldCharType="separate"/>
      </w:r>
      <w:r w:rsidR="00823965" w:rsidRPr="00755E8D">
        <w:t>8.3.6</w:t>
      </w:r>
      <w:r w:rsidR="002648E6" w:rsidRPr="00755E8D">
        <w:fldChar w:fldCharType="end"/>
      </w:r>
      <w:r w:rsidR="002648E6" w:rsidRPr="00755E8D">
        <w:t>.</w:t>
      </w:r>
    </w:p>
    <w:p w14:paraId="77645223" w14:textId="2C78E996" w:rsidR="00503366" w:rsidRPr="00755E8D" w:rsidRDefault="00703B16" w:rsidP="00675B1B">
      <w:pPr>
        <w:pStyle w:val="ListBullet"/>
      </w:pPr>
      <w:r w:rsidRPr="00675B1B">
        <w:rPr>
          <w:rStyle w:val="Strong"/>
        </w:rPr>
        <w:t>Evaluation c</w:t>
      </w:r>
      <w:r w:rsidR="00503366" w:rsidRPr="00675B1B">
        <w:rPr>
          <w:rStyle w:val="Strong"/>
        </w:rPr>
        <w:t xml:space="preserve">onsultation data </w:t>
      </w:r>
      <w:r w:rsidR="00F8790B" w:rsidRPr="00675B1B">
        <w:rPr>
          <w:rStyle w:val="Strong"/>
        </w:rPr>
        <w:t>suggests</w:t>
      </w:r>
      <w:r w:rsidR="00503366" w:rsidRPr="00675B1B">
        <w:rPr>
          <w:rStyle w:val="Strong"/>
        </w:rPr>
        <w:t xml:space="preserve"> that more flexibility in the types of supports (especially individual versus group support) is required </w:t>
      </w:r>
      <w:proofErr w:type="gramStart"/>
      <w:r w:rsidR="00503366" w:rsidRPr="00675B1B">
        <w:rPr>
          <w:rStyle w:val="Strong"/>
        </w:rPr>
        <w:t>in order to</w:t>
      </w:r>
      <w:proofErr w:type="gramEnd"/>
      <w:r w:rsidR="00503366" w:rsidRPr="00675B1B">
        <w:rPr>
          <w:rStyle w:val="Strong"/>
        </w:rPr>
        <w:t xml:space="preserve"> align with best practice</w:t>
      </w:r>
      <w:r w:rsidR="00503366" w:rsidRPr="00755E8D">
        <w:t xml:space="preserve">. Rural and regional service delivery </w:t>
      </w:r>
      <w:proofErr w:type="gramStart"/>
      <w:r w:rsidR="00503366" w:rsidRPr="00755E8D">
        <w:t>in particular was</w:t>
      </w:r>
      <w:proofErr w:type="gramEnd"/>
      <w:r w:rsidR="00503366" w:rsidRPr="00755E8D">
        <w:t xml:space="preserve"> constrained by PHN specified ratios of group versus individual support, which PHNs indicated was in most cases driven by a lack of funding. In some cases, the dispersion of participants meant group programs were difficult or impossible. This will be explored in more detail in </w:t>
      </w:r>
      <w:r w:rsidR="001D5A13" w:rsidRPr="00755E8D">
        <w:t>S</w:t>
      </w:r>
      <w:r w:rsidR="009068B9" w:rsidRPr="00755E8D">
        <w:t xml:space="preserve">ection </w:t>
      </w:r>
      <w:r w:rsidR="009068B9" w:rsidRPr="00755E8D">
        <w:fldChar w:fldCharType="begin"/>
      </w:r>
      <w:r w:rsidR="009068B9" w:rsidRPr="00755E8D">
        <w:instrText xml:space="preserve"> REF _Ref55318832 \r \h </w:instrText>
      </w:r>
      <w:r w:rsidR="00755E8D" w:rsidRPr="00755E8D">
        <w:instrText xml:space="preserve"> \* MERGEFORMAT </w:instrText>
      </w:r>
      <w:r w:rsidR="009068B9" w:rsidRPr="00755E8D">
        <w:fldChar w:fldCharType="separate"/>
      </w:r>
      <w:r w:rsidR="00823965" w:rsidRPr="00755E8D">
        <w:t>8.3.6</w:t>
      </w:r>
      <w:r w:rsidR="009068B9" w:rsidRPr="00755E8D">
        <w:fldChar w:fldCharType="end"/>
      </w:r>
      <w:r w:rsidR="009068B9" w:rsidRPr="00755E8D">
        <w:t>.</w:t>
      </w:r>
    </w:p>
    <w:p w14:paraId="19B08593" w14:textId="5EC7E9B3" w:rsidR="0034574B" w:rsidRPr="00755E8D" w:rsidRDefault="0034574B" w:rsidP="00A40B74">
      <w:pPr>
        <w:pStyle w:val="ListBullet"/>
      </w:pPr>
      <w:r w:rsidRPr="00675B1B">
        <w:rPr>
          <w:rStyle w:val="Strong"/>
        </w:rPr>
        <w:t xml:space="preserve">Telehealth also featured in the implementation of NPS-M and </w:t>
      </w:r>
      <w:proofErr w:type="spellStart"/>
      <w:r w:rsidRPr="00675B1B">
        <w:rPr>
          <w:rStyle w:val="Strong"/>
        </w:rPr>
        <w:t>CoS</w:t>
      </w:r>
      <w:proofErr w:type="spellEnd"/>
      <w:r w:rsidR="00931353" w:rsidRPr="00675B1B">
        <w:rPr>
          <w:rStyle w:val="Strong"/>
        </w:rPr>
        <w:t xml:space="preserve"> in some locations</w:t>
      </w:r>
      <w:r w:rsidRPr="00675B1B">
        <w:rPr>
          <w:rStyle w:val="Strong"/>
        </w:rPr>
        <w:t>, which is supported by an emerging evidence base</w:t>
      </w:r>
      <w:r w:rsidRPr="00755E8D">
        <w:t>. Telehealth was used as both a mechanism to reach consumers who were more challenging to access – either due to residing in rural or remote locations, or due to social distancing requirements in the COVID-19 pandemic context. Research shows tele</w:t>
      </w:r>
      <w:r w:rsidR="008314E3" w:rsidRPr="00755E8D">
        <w:t>health</w:t>
      </w:r>
      <w:r w:rsidRPr="00755E8D">
        <w:t xml:space="preserve"> and eHealth measures are feasible and accepted by consumers with severe mental illness, but the evidence base is not yet large enough to evaluate their effectiveness in improving psychosocial outcomes.</w:t>
      </w:r>
      <w:r w:rsidRPr="00755E8D">
        <w:rPr>
          <w:rStyle w:val="FootnoteReference"/>
        </w:rPr>
        <w:footnoteReference w:id="140"/>
      </w:r>
      <w:r w:rsidR="001961D8" w:rsidRPr="00755E8D">
        <w:rPr>
          <w:vertAlign w:val="superscript"/>
        </w:rPr>
        <w:t>,</w:t>
      </w:r>
      <w:r w:rsidRPr="00755E8D">
        <w:rPr>
          <w:rStyle w:val="FootnoteReference"/>
        </w:rPr>
        <w:footnoteReference w:id="141"/>
      </w:r>
      <w:r w:rsidRPr="00755E8D">
        <w:t xml:space="preserve"> The Productivity Commission has recommended for example that ‘the Australian Government should make permanent the changes to expand access to psychological therapy and psychiatric treatment by videoconference and telephone introduced during the COVID</w:t>
      </w:r>
      <w:r w:rsidR="005935D2" w:rsidRPr="00755E8D">
        <w:t>-</w:t>
      </w:r>
      <w:r w:rsidRPr="00755E8D">
        <w:t>19 crisis’</w:t>
      </w:r>
      <w:r w:rsidR="00B37385" w:rsidRPr="00755E8D">
        <w:t xml:space="preserve"> as a way to </w:t>
      </w:r>
      <w:r w:rsidR="000F4902" w:rsidRPr="00755E8D">
        <w:t>‘</w:t>
      </w:r>
      <w:r w:rsidR="00B37385" w:rsidRPr="00755E8D">
        <w:t>ensure that more people can access the services they need, as well as reducing the time, effort and cost involved.</w:t>
      </w:r>
      <w:r w:rsidR="000F4902" w:rsidRPr="00755E8D">
        <w:t>’</w:t>
      </w:r>
      <w:r w:rsidR="00A238C4" w:rsidRPr="00755E8D">
        <w:rPr>
          <w:rStyle w:val="FootnoteReference"/>
        </w:rPr>
        <w:footnoteReference w:id="142"/>
      </w:r>
      <w:r w:rsidR="001961D8" w:rsidRPr="00755E8D">
        <w:rPr>
          <w:vertAlign w:val="superscript"/>
        </w:rPr>
        <w:t>,</w:t>
      </w:r>
      <w:r w:rsidR="00A238C4" w:rsidRPr="00755E8D">
        <w:rPr>
          <w:rStyle w:val="FootnoteReference"/>
        </w:rPr>
        <w:footnoteReference w:id="143"/>
      </w:r>
    </w:p>
    <w:p w14:paraId="5E084E9E" w14:textId="5C035712" w:rsidR="00DF04CE" w:rsidRPr="00755E8D" w:rsidRDefault="00DF04CE" w:rsidP="00A40B74">
      <w:pPr>
        <w:pStyle w:val="Heading3"/>
      </w:pPr>
      <w:r w:rsidRPr="00755E8D">
        <w:t>Coordination</w:t>
      </w:r>
      <w:r w:rsidR="0013716E" w:rsidRPr="00755E8D">
        <w:t xml:space="preserve"> and collaboration</w:t>
      </w:r>
      <w:r w:rsidRPr="00755E8D">
        <w:t xml:space="preserve"> mechanisms</w:t>
      </w:r>
      <w:bookmarkEnd w:id="201"/>
    </w:p>
    <w:p w14:paraId="02703308" w14:textId="3DA055EE" w:rsidR="004925EB" w:rsidRDefault="009C59A6" w:rsidP="00DF04CE">
      <w:pPr>
        <w:rPr>
          <w:lang w:val="en-AU" w:eastAsia="en-AU"/>
        </w:rPr>
      </w:pPr>
      <w:r w:rsidRPr="00755E8D">
        <w:rPr>
          <w:lang w:val="en-AU"/>
        </w:rPr>
        <w:t xml:space="preserve">As outlined in </w:t>
      </w:r>
      <w:r w:rsidR="001D5A13" w:rsidRPr="00755E8D">
        <w:rPr>
          <w:lang w:val="en-AU"/>
        </w:rPr>
        <w:t>S</w:t>
      </w:r>
      <w:r w:rsidRPr="00755E8D">
        <w:rPr>
          <w:lang w:val="en-AU"/>
        </w:rPr>
        <w:t xml:space="preserve">ection </w:t>
      </w:r>
      <w:r w:rsidRPr="00755E8D">
        <w:rPr>
          <w:lang w:val="en-AU"/>
        </w:rPr>
        <w:fldChar w:fldCharType="begin"/>
      </w:r>
      <w:r w:rsidRPr="00755E8D">
        <w:rPr>
          <w:lang w:val="en-AU"/>
        </w:rPr>
        <w:instrText xml:space="preserve"> REF _Ref57300226 \n \h </w:instrText>
      </w:r>
      <w:r w:rsidR="00755E8D" w:rsidRPr="00755E8D">
        <w:rPr>
          <w:lang w:val="en-AU"/>
        </w:rPr>
        <w:instrText xml:space="preserve"> \* MERGEFORMAT </w:instrText>
      </w:r>
      <w:r w:rsidRPr="00755E8D">
        <w:rPr>
          <w:lang w:val="en-AU"/>
        </w:rPr>
      </w:r>
      <w:r w:rsidRPr="00755E8D">
        <w:rPr>
          <w:lang w:val="en-AU"/>
        </w:rPr>
        <w:fldChar w:fldCharType="separate"/>
      </w:r>
      <w:r w:rsidR="00823965" w:rsidRPr="00755E8D">
        <w:rPr>
          <w:lang w:val="en-AU"/>
        </w:rPr>
        <w:t>6</w:t>
      </w:r>
      <w:r w:rsidRPr="00755E8D">
        <w:rPr>
          <w:lang w:val="en-AU"/>
        </w:rPr>
        <w:fldChar w:fldCharType="end"/>
      </w:r>
      <w:r w:rsidRPr="00755E8D">
        <w:rPr>
          <w:lang w:val="en-AU"/>
        </w:rPr>
        <w:t>, g</w:t>
      </w:r>
      <w:r w:rsidRPr="00755E8D">
        <w:rPr>
          <w:lang w:val="en-AU" w:eastAsia="en-AU"/>
        </w:rPr>
        <w:t>uidance from the Commonwealth and PHNs clearly mentioned the need for coordination between psychosocial supports</w:t>
      </w:r>
      <w:r w:rsidR="002C46B7" w:rsidRPr="00755E8D">
        <w:rPr>
          <w:lang w:val="en-AU" w:eastAsia="en-AU"/>
        </w:rPr>
        <w:t xml:space="preserve"> and other health services</w:t>
      </w:r>
      <w:r w:rsidRPr="00755E8D">
        <w:rPr>
          <w:lang w:val="en-AU" w:eastAsia="en-AU"/>
        </w:rPr>
        <w:t xml:space="preserve">. </w:t>
      </w:r>
      <w:r w:rsidR="00F8790B" w:rsidRPr="00755E8D">
        <w:rPr>
          <w:lang w:val="en-AU" w:eastAsia="en-AU"/>
        </w:rPr>
        <w:t xml:space="preserve">Coordination can take many forms, from loose collaborative arrangements to formal referral pathways and handovers, as needed by the consumer. </w:t>
      </w:r>
      <w:r w:rsidR="00F317A3" w:rsidRPr="00755E8D">
        <w:rPr>
          <w:lang w:val="en-AU" w:eastAsia="en-AU"/>
        </w:rPr>
        <w:t>Coordination</w:t>
      </w:r>
      <w:r w:rsidR="00E863BA" w:rsidRPr="00755E8D">
        <w:rPr>
          <w:lang w:val="en-AU" w:eastAsia="en-AU"/>
        </w:rPr>
        <w:t xml:space="preserve"> </w:t>
      </w:r>
      <w:r w:rsidR="0013716E" w:rsidRPr="00755E8D">
        <w:rPr>
          <w:lang w:val="en-AU" w:eastAsia="en-AU"/>
        </w:rPr>
        <w:t>and collaboration across</w:t>
      </w:r>
      <w:r w:rsidR="006E617B" w:rsidRPr="00755E8D">
        <w:rPr>
          <w:lang w:val="en-AU" w:eastAsia="en-AU"/>
        </w:rPr>
        <w:t xml:space="preserve"> PHNs and </w:t>
      </w:r>
      <w:r w:rsidR="00AF157D" w:rsidRPr="00755E8D">
        <w:rPr>
          <w:lang w:val="en-AU" w:eastAsia="en-AU"/>
        </w:rPr>
        <w:t xml:space="preserve">NPS-M and </w:t>
      </w:r>
      <w:proofErr w:type="spellStart"/>
      <w:r w:rsidR="00AF157D" w:rsidRPr="00755E8D">
        <w:rPr>
          <w:lang w:val="en-AU" w:eastAsia="en-AU"/>
        </w:rPr>
        <w:t>CoS</w:t>
      </w:r>
      <w:proofErr w:type="spellEnd"/>
      <w:r w:rsidR="00AF157D" w:rsidRPr="00755E8D">
        <w:rPr>
          <w:lang w:val="en-AU" w:eastAsia="en-AU"/>
        </w:rPr>
        <w:t xml:space="preserve"> </w:t>
      </w:r>
      <w:r w:rsidR="006E617B" w:rsidRPr="00755E8D">
        <w:rPr>
          <w:lang w:val="en-AU" w:eastAsia="en-AU"/>
        </w:rPr>
        <w:t xml:space="preserve">service providers </w:t>
      </w:r>
      <w:r w:rsidR="00CC0C5D" w:rsidRPr="00755E8D">
        <w:rPr>
          <w:lang w:val="en-AU" w:eastAsia="en-AU"/>
        </w:rPr>
        <w:t xml:space="preserve">has </w:t>
      </w:r>
      <w:r w:rsidR="00DE534B" w:rsidRPr="00755E8D">
        <w:rPr>
          <w:lang w:val="en-AU" w:eastAsia="en-AU"/>
        </w:rPr>
        <w:t xml:space="preserve">in some cases </w:t>
      </w:r>
      <w:r w:rsidR="00F317A3" w:rsidRPr="00755E8D">
        <w:rPr>
          <w:lang w:val="en-AU" w:eastAsia="en-AU"/>
        </w:rPr>
        <w:t>reduce</w:t>
      </w:r>
      <w:r w:rsidR="00DE534B" w:rsidRPr="00755E8D">
        <w:rPr>
          <w:lang w:val="en-AU" w:eastAsia="en-AU"/>
        </w:rPr>
        <w:t>d service</w:t>
      </w:r>
      <w:r w:rsidR="00F317A3" w:rsidRPr="00755E8D">
        <w:rPr>
          <w:lang w:val="en-AU" w:eastAsia="en-AU"/>
        </w:rPr>
        <w:t xml:space="preserve"> duplication and</w:t>
      </w:r>
      <w:r w:rsidR="00D37A91" w:rsidRPr="00755E8D">
        <w:rPr>
          <w:lang w:val="en-AU" w:eastAsia="en-AU"/>
        </w:rPr>
        <w:t xml:space="preserve"> allow</w:t>
      </w:r>
      <w:r w:rsidR="00DE534B" w:rsidRPr="00755E8D">
        <w:rPr>
          <w:lang w:val="en-AU" w:eastAsia="en-AU"/>
        </w:rPr>
        <w:t>ed</w:t>
      </w:r>
      <w:r w:rsidR="00E863BA" w:rsidRPr="00755E8D">
        <w:rPr>
          <w:lang w:val="en-AU" w:eastAsia="en-AU"/>
        </w:rPr>
        <w:t xml:space="preserve"> consumers</w:t>
      </w:r>
      <w:r w:rsidR="00D37A91" w:rsidRPr="00755E8D">
        <w:rPr>
          <w:lang w:val="en-AU" w:eastAsia="en-AU"/>
        </w:rPr>
        <w:t xml:space="preserve"> to </w:t>
      </w:r>
      <w:proofErr w:type="gramStart"/>
      <w:r w:rsidR="00DE534B" w:rsidRPr="00755E8D">
        <w:rPr>
          <w:lang w:val="en-AU" w:eastAsia="en-AU"/>
        </w:rPr>
        <w:t xml:space="preserve">more easily </w:t>
      </w:r>
      <w:r w:rsidR="00D37A91" w:rsidRPr="00755E8D">
        <w:rPr>
          <w:lang w:val="en-AU" w:eastAsia="en-AU"/>
        </w:rPr>
        <w:t>transition between</w:t>
      </w:r>
      <w:r w:rsidR="00BE49D0" w:rsidRPr="00755E8D">
        <w:rPr>
          <w:lang w:val="en-AU" w:eastAsia="en-AU"/>
        </w:rPr>
        <w:t xml:space="preserve"> </w:t>
      </w:r>
      <w:r w:rsidR="005654F1" w:rsidRPr="00755E8D">
        <w:rPr>
          <w:lang w:val="en-AU" w:eastAsia="en-AU"/>
        </w:rPr>
        <w:t>support</w:t>
      </w:r>
      <w:r w:rsidR="00D37A91" w:rsidRPr="00755E8D">
        <w:rPr>
          <w:lang w:val="en-AU" w:eastAsia="en-AU"/>
        </w:rPr>
        <w:t>s</w:t>
      </w:r>
      <w:proofErr w:type="gramEnd"/>
      <w:r w:rsidR="00BE49D0" w:rsidRPr="00755E8D">
        <w:rPr>
          <w:lang w:val="en-AU" w:eastAsia="en-AU"/>
        </w:rPr>
        <w:t xml:space="preserve"> on their journey to recovery.</w:t>
      </w:r>
    </w:p>
    <w:p w14:paraId="4B0D617A" w14:textId="16A1F226" w:rsidR="00B14011" w:rsidRPr="00755E8D" w:rsidRDefault="00B14011" w:rsidP="00B14011">
      <w:pPr>
        <w:pStyle w:val="IntroductionListRECOMMENDATION"/>
        <w:rPr>
          <w:lang w:eastAsia="en-AU"/>
        </w:rPr>
      </w:pPr>
      <w:r w:rsidRPr="00B14011">
        <w:rPr>
          <w:lang w:eastAsia="en-AU"/>
        </w:rPr>
        <w:t xml:space="preserve">The evaluation of NPS-M and </w:t>
      </w:r>
      <w:proofErr w:type="spellStart"/>
      <w:r w:rsidRPr="00B14011">
        <w:rPr>
          <w:lang w:eastAsia="en-AU"/>
        </w:rPr>
        <w:t>CoS</w:t>
      </w:r>
      <w:proofErr w:type="spellEnd"/>
      <w:r w:rsidRPr="00B14011">
        <w:rPr>
          <w:lang w:eastAsia="en-AU"/>
        </w:rPr>
        <w:t xml:space="preserve"> program delivery has found:</w:t>
      </w:r>
    </w:p>
    <w:p w14:paraId="3D259FE3" w14:textId="4F1A0439" w:rsidR="00F8790B" w:rsidRPr="00755E8D" w:rsidRDefault="006707E0" w:rsidP="00A40B74">
      <w:pPr>
        <w:pStyle w:val="ListBullet"/>
      </w:pPr>
      <w:r w:rsidRPr="00675B1B">
        <w:rPr>
          <w:rStyle w:val="Strong"/>
        </w:rPr>
        <w:t>The evidence outlines the benefits of</w:t>
      </w:r>
      <w:r w:rsidR="00904AD0" w:rsidRPr="00675B1B">
        <w:rPr>
          <w:rStyle w:val="Strong"/>
        </w:rPr>
        <w:t xml:space="preserve"> integration across</w:t>
      </w:r>
      <w:r w:rsidRPr="00675B1B">
        <w:rPr>
          <w:rStyle w:val="Strong"/>
        </w:rPr>
        <w:t xml:space="preserve"> multiple stakeholders</w:t>
      </w:r>
      <w:r w:rsidR="00904AD0" w:rsidRPr="00675B1B">
        <w:rPr>
          <w:rStyle w:val="Strong"/>
        </w:rPr>
        <w:t xml:space="preserve"> and settings, </w:t>
      </w:r>
      <w:r w:rsidR="00E70F2C" w:rsidRPr="00675B1B">
        <w:rPr>
          <w:rStyle w:val="Strong"/>
        </w:rPr>
        <w:t>including from clinical care settings and other types of care such as physical or more holistic care</w:t>
      </w:r>
      <w:r w:rsidR="00904AD0" w:rsidRPr="00755E8D">
        <w:t>.</w:t>
      </w:r>
      <w:r w:rsidR="00E70F2C" w:rsidRPr="00755E8D">
        <w:t xml:space="preserve"> </w:t>
      </w:r>
      <w:r w:rsidR="006E1B62" w:rsidRPr="00755E8D">
        <w:t>Coordination and collaboration are critical to effective integrated care</w:t>
      </w:r>
      <w:r w:rsidR="00F13C3F" w:rsidRPr="00755E8D">
        <w:t xml:space="preserve">, as they enable integration ‘players’ to work together to </w:t>
      </w:r>
      <w:r w:rsidR="00B34B4C" w:rsidRPr="00755E8D">
        <w:t>provide holistic and person-</w:t>
      </w:r>
      <w:proofErr w:type="spellStart"/>
      <w:r w:rsidR="00B34B4C" w:rsidRPr="00755E8D">
        <w:t>centred</w:t>
      </w:r>
      <w:proofErr w:type="spellEnd"/>
      <w:r w:rsidR="00B34B4C" w:rsidRPr="00755E8D">
        <w:t xml:space="preserve"> support that can step consumers up or down in care depending on the extent of their needs which can change over time</w:t>
      </w:r>
      <w:r w:rsidR="006E1B62" w:rsidRPr="00755E8D">
        <w:t xml:space="preserve">. </w:t>
      </w:r>
      <w:proofErr w:type="gramStart"/>
      <w:r w:rsidR="00721B9A" w:rsidRPr="00755E8D">
        <w:t xml:space="preserve">A </w:t>
      </w:r>
      <w:r w:rsidR="009C59A6" w:rsidRPr="00755E8D">
        <w:t>number of</w:t>
      </w:r>
      <w:proofErr w:type="gramEnd"/>
      <w:r w:rsidR="009C59A6" w:rsidRPr="00755E8D">
        <w:t xml:space="preserve"> PHNs, service providers, clinical and other services have developed effective coordination and collaboration mechanisms.</w:t>
      </w:r>
      <w:r w:rsidR="00721B9A" w:rsidRPr="00755E8D">
        <w:t xml:space="preserve"> </w:t>
      </w:r>
      <w:r w:rsidR="00402239" w:rsidRPr="00755E8D">
        <w:t>For</w:t>
      </w:r>
      <w:r w:rsidR="00721B9A" w:rsidRPr="00755E8D">
        <w:t xml:space="preserve"> example, psychosocial support forums with multiple </w:t>
      </w:r>
      <w:proofErr w:type="spellStart"/>
      <w:r w:rsidR="00721B9A" w:rsidRPr="00755E8D">
        <w:t>neighbouring</w:t>
      </w:r>
      <w:proofErr w:type="spellEnd"/>
      <w:r w:rsidR="00721B9A" w:rsidRPr="00755E8D">
        <w:t xml:space="preserve"> PHNs present opportunities to draw from one another’s practice and align communications is discussed. </w:t>
      </w:r>
    </w:p>
    <w:p w14:paraId="473BDDE4" w14:textId="63322B44" w:rsidR="006707E0" w:rsidRPr="00755E8D" w:rsidRDefault="006707E0" w:rsidP="00A40B74">
      <w:pPr>
        <w:pStyle w:val="ListBullet"/>
      </w:pPr>
      <w:r w:rsidRPr="00675B1B">
        <w:rPr>
          <w:rStyle w:val="Strong"/>
        </w:rPr>
        <w:t>Evidence in the literature highlighted the critical role of coordination and collaboration particularly where it comes to simplifying communications and messaging for consumers</w:t>
      </w:r>
      <w:r w:rsidRPr="00755E8D">
        <w:t xml:space="preserve">. </w:t>
      </w:r>
      <w:r w:rsidRPr="00755E8D">
        <w:lastRenderedPageBreak/>
        <w:t>It can also create efficiencies, for example through leveraging the practice and learnings of others, and through resource and training sharing.</w:t>
      </w:r>
      <w:r w:rsidRPr="00755E8D">
        <w:rPr>
          <w:rStyle w:val="FootnoteReference"/>
        </w:rPr>
        <w:footnoteReference w:id="144"/>
      </w:r>
    </w:p>
    <w:p w14:paraId="650796FA" w14:textId="20619C8E" w:rsidR="00DF04CE" w:rsidRPr="00755E8D" w:rsidRDefault="00DF04CE" w:rsidP="00D762B5">
      <w:pPr>
        <w:pStyle w:val="Heading2"/>
      </w:pPr>
      <w:bookmarkStart w:id="203" w:name="_Ref59450996"/>
      <w:bookmarkStart w:id="204" w:name="_Toc97564821"/>
      <w:bookmarkStart w:id="205" w:name="_Ref54859791"/>
      <w:bookmarkStart w:id="206" w:name="_Toc55042762"/>
      <w:r w:rsidRPr="00755E8D">
        <w:t xml:space="preserve">Opportunities to further </w:t>
      </w:r>
      <w:r w:rsidR="003D7876" w:rsidRPr="00755E8D">
        <w:t>draw</w:t>
      </w:r>
      <w:r w:rsidRPr="00755E8D">
        <w:t xml:space="preserve"> on evidence</w:t>
      </w:r>
      <w:bookmarkEnd w:id="203"/>
      <w:bookmarkEnd w:id="204"/>
      <w:r w:rsidRPr="00755E8D">
        <w:t xml:space="preserve"> </w:t>
      </w:r>
      <w:bookmarkEnd w:id="205"/>
      <w:bookmarkEnd w:id="206"/>
    </w:p>
    <w:p w14:paraId="5361334A" w14:textId="4FFF0445" w:rsidR="002D7331" w:rsidRPr="00A40B74" w:rsidRDefault="00387072" w:rsidP="00675B1B">
      <w:pPr>
        <w:rPr>
          <w:lang w:val="en-AU"/>
        </w:rPr>
      </w:pPr>
      <w:r w:rsidRPr="00755E8D">
        <w:rPr>
          <w:lang w:val="en-AU"/>
        </w:rPr>
        <w:t xml:space="preserve">This section discusses where and how the evidence was not effectively leveraged to inform NPS-M and </w:t>
      </w:r>
      <w:proofErr w:type="spellStart"/>
      <w:r w:rsidRPr="00755E8D">
        <w:rPr>
          <w:lang w:val="en-AU"/>
        </w:rPr>
        <w:t>CoS</w:t>
      </w:r>
      <w:proofErr w:type="spellEnd"/>
      <w:r w:rsidRPr="00755E8D">
        <w:rPr>
          <w:lang w:val="en-AU"/>
        </w:rPr>
        <w:t xml:space="preserve"> service and </w:t>
      </w:r>
      <w:r w:rsidRPr="00675B1B">
        <w:t>program</w:t>
      </w:r>
      <w:r w:rsidRPr="00755E8D">
        <w:rPr>
          <w:lang w:val="en-AU"/>
        </w:rPr>
        <w:t xml:space="preserve"> delivery. It also includes opportunities to improve the application of evidence</w:t>
      </w:r>
      <w:r w:rsidR="007A3A42" w:rsidRPr="00755E8D">
        <w:rPr>
          <w:lang w:val="en-AU"/>
        </w:rPr>
        <w:t>.</w:t>
      </w:r>
      <w:bookmarkStart w:id="207" w:name="_Ref59435471"/>
    </w:p>
    <w:p w14:paraId="51EA7658" w14:textId="1C967708" w:rsidR="00DF04CE" w:rsidRPr="00755E8D" w:rsidRDefault="00DF04CE" w:rsidP="00A40B74">
      <w:pPr>
        <w:pStyle w:val="Heading3"/>
      </w:pPr>
      <w:r w:rsidRPr="00755E8D">
        <w:t xml:space="preserve">Recovery focused </w:t>
      </w:r>
      <w:r w:rsidR="00F8790B" w:rsidRPr="00755E8D">
        <w:t>– time limits and re-entry</w:t>
      </w:r>
      <w:bookmarkEnd w:id="207"/>
    </w:p>
    <w:p w14:paraId="2ACAE975" w14:textId="7A885ECE" w:rsidR="00860C7D" w:rsidRDefault="00E015B9" w:rsidP="00860C7D">
      <w:pPr>
        <w:rPr>
          <w:lang w:val="en-AU" w:eastAsia="en-AU"/>
        </w:rPr>
      </w:pPr>
      <w:r w:rsidRPr="00755E8D">
        <w:rPr>
          <w:lang w:val="en-AU" w:eastAsia="en-AU"/>
        </w:rPr>
        <w:t xml:space="preserve">As outlined in </w:t>
      </w:r>
      <w:r w:rsidR="001D5A13" w:rsidRPr="00755E8D">
        <w:rPr>
          <w:lang w:val="en-AU" w:eastAsia="en-AU"/>
        </w:rPr>
        <w:t>S</w:t>
      </w:r>
      <w:r w:rsidR="005C1E38" w:rsidRPr="00755E8D">
        <w:rPr>
          <w:lang w:val="en-AU" w:eastAsia="en-AU"/>
        </w:rPr>
        <w:t xml:space="preserve">ection </w:t>
      </w:r>
      <w:r w:rsidR="004F5828" w:rsidRPr="00755E8D">
        <w:rPr>
          <w:lang w:val="en-AU" w:eastAsia="en-AU"/>
        </w:rPr>
        <w:fldChar w:fldCharType="begin"/>
      </w:r>
      <w:r w:rsidR="004F5828" w:rsidRPr="00755E8D">
        <w:rPr>
          <w:lang w:val="en-AU" w:eastAsia="en-AU"/>
        </w:rPr>
        <w:instrText xml:space="preserve"> REF _Ref59460755 \n \h </w:instrText>
      </w:r>
      <w:r w:rsidR="00755E8D" w:rsidRPr="00755E8D">
        <w:rPr>
          <w:lang w:val="en-AU" w:eastAsia="en-AU"/>
        </w:rPr>
        <w:instrText xml:space="preserve"> \* MERGEFORMAT </w:instrText>
      </w:r>
      <w:r w:rsidR="004F5828" w:rsidRPr="00755E8D">
        <w:rPr>
          <w:lang w:val="en-AU" w:eastAsia="en-AU"/>
        </w:rPr>
      </w:r>
      <w:r w:rsidR="004F5828" w:rsidRPr="00755E8D">
        <w:rPr>
          <w:lang w:val="en-AU" w:eastAsia="en-AU"/>
        </w:rPr>
        <w:fldChar w:fldCharType="separate"/>
      </w:r>
      <w:r w:rsidR="00823965" w:rsidRPr="00755E8D">
        <w:rPr>
          <w:lang w:val="en-AU" w:eastAsia="en-AU"/>
        </w:rPr>
        <w:t>8.2.1</w:t>
      </w:r>
      <w:r w:rsidR="004F5828" w:rsidRPr="00755E8D">
        <w:rPr>
          <w:lang w:val="en-AU" w:eastAsia="en-AU"/>
        </w:rPr>
        <w:fldChar w:fldCharType="end"/>
      </w:r>
      <w:r w:rsidRPr="00755E8D">
        <w:rPr>
          <w:lang w:val="en-AU" w:eastAsia="en-AU"/>
        </w:rPr>
        <w:t>, r</w:t>
      </w:r>
      <w:r w:rsidR="000B523C" w:rsidRPr="00755E8D">
        <w:rPr>
          <w:lang w:val="en-AU" w:eastAsia="en-AU"/>
        </w:rPr>
        <w:t xml:space="preserve">ecovery-focused support </w:t>
      </w:r>
      <w:r w:rsidR="003E1BDC" w:rsidRPr="00755E8D">
        <w:rPr>
          <w:lang w:val="en-AU" w:eastAsia="en-AU"/>
        </w:rPr>
        <w:t xml:space="preserve">has been a feature in the service and program delivery of NPS-M and </w:t>
      </w:r>
      <w:proofErr w:type="spellStart"/>
      <w:r w:rsidR="003E1BDC" w:rsidRPr="00755E8D">
        <w:rPr>
          <w:lang w:val="en-AU" w:eastAsia="en-AU"/>
        </w:rPr>
        <w:t>CoS.</w:t>
      </w:r>
      <w:proofErr w:type="spellEnd"/>
      <w:r w:rsidR="003E1BDC" w:rsidRPr="00755E8D">
        <w:rPr>
          <w:lang w:val="en-AU" w:eastAsia="en-AU"/>
        </w:rPr>
        <w:t xml:space="preserve"> </w:t>
      </w:r>
      <w:r w:rsidR="00CE2C34" w:rsidRPr="00755E8D">
        <w:rPr>
          <w:lang w:val="en-AU" w:eastAsia="en-AU"/>
        </w:rPr>
        <w:t xml:space="preserve">However, opportunities exist to further draw on the evidence base surrounding </w:t>
      </w:r>
      <w:r w:rsidR="002740BF" w:rsidRPr="00755E8D">
        <w:rPr>
          <w:lang w:val="en-AU" w:eastAsia="en-AU"/>
        </w:rPr>
        <w:t xml:space="preserve">the recovery paradigm. These are </w:t>
      </w:r>
      <w:r w:rsidR="00854467" w:rsidRPr="00755E8D">
        <w:rPr>
          <w:lang w:val="en-AU" w:eastAsia="en-AU"/>
        </w:rPr>
        <w:t>captured</w:t>
      </w:r>
      <w:r w:rsidR="002740BF" w:rsidRPr="00755E8D">
        <w:rPr>
          <w:lang w:val="en-AU" w:eastAsia="en-AU"/>
        </w:rPr>
        <w:t xml:space="preserve"> below.</w:t>
      </w:r>
    </w:p>
    <w:p w14:paraId="5CA9FC45" w14:textId="0D323AD1" w:rsidR="00B14011" w:rsidRPr="00755E8D" w:rsidRDefault="00B14011" w:rsidP="00B14011">
      <w:pPr>
        <w:pStyle w:val="IntroductionListRECOMMENDATION"/>
        <w:rPr>
          <w:lang w:eastAsia="en-AU"/>
        </w:rPr>
      </w:pPr>
      <w:r w:rsidRPr="00B14011">
        <w:rPr>
          <w:lang w:eastAsia="en-AU"/>
        </w:rPr>
        <w:t xml:space="preserve">The evaluation of NPS-M and </w:t>
      </w:r>
      <w:proofErr w:type="spellStart"/>
      <w:r w:rsidRPr="00B14011">
        <w:rPr>
          <w:lang w:eastAsia="en-AU"/>
        </w:rPr>
        <w:t>CoS</w:t>
      </w:r>
      <w:proofErr w:type="spellEnd"/>
      <w:r w:rsidRPr="00B14011">
        <w:rPr>
          <w:lang w:eastAsia="en-AU"/>
        </w:rPr>
        <w:t xml:space="preserve"> program delivery has found:</w:t>
      </w:r>
    </w:p>
    <w:p w14:paraId="2C4F5EDC" w14:textId="4AB31311" w:rsidR="002554FB" w:rsidRPr="00755E8D" w:rsidRDefault="002A4B57" w:rsidP="00A40B74">
      <w:pPr>
        <w:pStyle w:val="ListBullet"/>
      </w:pPr>
      <w:r w:rsidRPr="00675B1B">
        <w:rPr>
          <w:rStyle w:val="Strong"/>
        </w:rPr>
        <w:t xml:space="preserve">Some </w:t>
      </w:r>
      <w:r w:rsidR="00A64C14" w:rsidRPr="00675B1B">
        <w:rPr>
          <w:rStyle w:val="Strong"/>
        </w:rPr>
        <w:t>P</w:t>
      </w:r>
      <w:r w:rsidR="009B59D9" w:rsidRPr="00675B1B">
        <w:rPr>
          <w:rStyle w:val="Strong"/>
        </w:rPr>
        <w:t>HNs and p</w:t>
      </w:r>
      <w:r w:rsidR="00544517" w:rsidRPr="00675B1B">
        <w:rPr>
          <w:rStyle w:val="Strong"/>
        </w:rPr>
        <w:t>roviders struggle</w:t>
      </w:r>
      <w:r w:rsidR="009B59D9" w:rsidRPr="00675B1B">
        <w:rPr>
          <w:rStyle w:val="Strong"/>
        </w:rPr>
        <w:t>d</w:t>
      </w:r>
      <w:r w:rsidR="00F21A04" w:rsidRPr="00675B1B">
        <w:rPr>
          <w:rStyle w:val="Strong"/>
        </w:rPr>
        <w:t xml:space="preserve"> to </w:t>
      </w:r>
      <w:r w:rsidR="00FF7792" w:rsidRPr="00675B1B">
        <w:rPr>
          <w:rStyle w:val="Strong"/>
        </w:rPr>
        <w:t xml:space="preserve">balance goal-oriented </w:t>
      </w:r>
      <w:r w:rsidR="00011DD6" w:rsidRPr="00675B1B">
        <w:rPr>
          <w:rStyle w:val="Strong"/>
        </w:rPr>
        <w:t>support within NPS-M as a</w:t>
      </w:r>
      <w:r w:rsidR="00FF7792" w:rsidRPr="00675B1B">
        <w:rPr>
          <w:rStyle w:val="Strong"/>
        </w:rPr>
        <w:t xml:space="preserve"> time-limited </w:t>
      </w:r>
      <w:r w:rsidR="00011DD6" w:rsidRPr="00675B1B">
        <w:rPr>
          <w:rStyle w:val="Strong"/>
        </w:rPr>
        <w:t>program</w:t>
      </w:r>
      <w:r w:rsidR="002B0FC9" w:rsidRPr="00755E8D">
        <w:rPr>
          <w:rFonts w:asciiTheme="majorHAnsi" w:hAnsiTheme="majorHAnsi" w:cstheme="majorHAnsi"/>
        </w:rPr>
        <w:t>.</w:t>
      </w:r>
      <w:r w:rsidR="00764A13" w:rsidRPr="00755E8D">
        <w:t xml:space="preserve"> </w:t>
      </w:r>
      <w:r w:rsidR="008E36A3" w:rsidRPr="00755E8D">
        <w:t xml:space="preserve">However, </w:t>
      </w:r>
      <w:r w:rsidR="00E606AE" w:rsidRPr="00755E8D">
        <w:t xml:space="preserve">the evidence indicates that </w:t>
      </w:r>
      <w:r w:rsidR="00CE1221" w:rsidRPr="00755E8D">
        <w:t>the achievement of these goals can</w:t>
      </w:r>
      <w:r w:rsidR="008E36A3" w:rsidRPr="00755E8D">
        <w:t xml:space="preserve"> take many years</w:t>
      </w:r>
      <w:r w:rsidR="00011DD6" w:rsidRPr="00755E8D">
        <w:t>,</w:t>
      </w:r>
      <w:r w:rsidR="008E36A3" w:rsidRPr="00755E8D">
        <w:t xml:space="preserve"> and</w:t>
      </w:r>
      <w:r w:rsidR="005C5BBC" w:rsidRPr="00755E8D">
        <w:t xml:space="preserve"> </w:t>
      </w:r>
      <w:r w:rsidR="003619E4" w:rsidRPr="00755E8D">
        <w:t xml:space="preserve">pushing consumers to achieve goals </w:t>
      </w:r>
      <w:r w:rsidR="00567E1B" w:rsidRPr="00755E8D">
        <w:t xml:space="preserve">by limiting support to </w:t>
      </w:r>
      <w:r w:rsidR="003619E4" w:rsidRPr="00755E8D">
        <w:t>short time frames can cause anxiety and disengagement</w:t>
      </w:r>
      <w:r w:rsidR="008E36A3" w:rsidRPr="00755E8D">
        <w:t>.</w:t>
      </w:r>
      <w:r w:rsidR="004F5828" w:rsidRPr="00755E8D">
        <w:rPr>
          <w:rStyle w:val="FootnoteReference"/>
        </w:rPr>
        <w:footnoteReference w:id="145"/>
      </w:r>
      <w:r w:rsidR="008E36A3" w:rsidRPr="00755E8D">
        <w:t xml:space="preserve"> </w:t>
      </w:r>
      <w:r w:rsidR="005A6961" w:rsidRPr="00755E8D">
        <w:t xml:space="preserve">The result of this tension can be seen through </w:t>
      </w:r>
      <w:r w:rsidR="00F871D5" w:rsidRPr="00755E8D">
        <w:t xml:space="preserve">program delivery </w:t>
      </w:r>
      <w:r w:rsidR="009718BB" w:rsidRPr="00755E8D">
        <w:t>–</w:t>
      </w:r>
      <w:r w:rsidR="00F871D5" w:rsidRPr="00755E8D">
        <w:t xml:space="preserve"> </w:t>
      </w:r>
      <w:r w:rsidR="009718BB" w:rsidRPr="00755E8D">
        <w:t xml:space="preserve">while </w:t>
      </w:r>
      <w:r w:rsidR="006C578F" w:rsidRPr="00755E8D">
        <w:t>27</w:t>
      </w:r>
      <w:r w:rsidR="00D70139" w:rsidRPr="00755E8D">
        <w:t xml:space="preserve"> (87%)</w:t>
      </w:r>
      <w:r w:rsidR="006C578F" w:rsidRPr="00755E8D">
        <w:t xml:space="preserve"> PHNs say</w:t>
      </w:r>
      <w:r w:rsidR="00AA2544" w:rsidRPr="00755E8D">
        <w:t xml:space="preserve"> transition </w:t>
      </w:r>
      <w:r w:rsidR="004F2B51" w:rsidRPr="00755E8D">
        <w:t>out of</w:t>
      </w:r>
      <w:r w:rsidR="006C578F" w:rsidRPr="00755E8D">
        <w:t xml:space="preserve"> NPS-M </w:t>
      </w:r>
      <w:r w:rsidR="00AA2544" w:rsidRPr="00755E8D">
        <w:t>support is</w:t>
      </w:r>
      <w:r w:rsidR="006C578F" w:rsidRPr="00755E8D">
        <w:t xml:space="preserve"> </w:t>
      </w:r>
      <w:r w:rsidR="00AA2544" w:rsidRPr="00755E8D">
        <w:t>‘</w:t>
      </w:r>
      <w:r w:rsidR="006C578F" w:rsidRPr="00755E8D">
        <w:t>goal-oriented</w:t>
      </w:r>
      <w:r w:rsidR="00AA2544" w:rsidRPr="00755E8D">
        <w:t>’</w:t>
      </w:r>
      <w:r w:rsidR="004F2B51" w:rsidRPr="00755E8D">
        <w:t xml:space="preserve"> (i.e. will occur on the achievement of an agreed upon set of goals)</w:t>
      </w:r>
      <w:r w:rsidR="009718BB" w:rsidRPr="00755E8D">
        <w:t xml:space="preserve">, </w:t>
      </w:r>
      <w:r w:rsidR="009620D3" w:rsidRPr="00755E8D">
        <w:t xml:space="preserve">18 </w:t>
      </w:r>
      <w:r w:rsidR="00D70139" w:rsidRPr="00755E8D">
        <w:t>(67%)</w:t>
      </w:r>
      <w:r w:rsidR="009620D3" w:rsidRPr="00755E8D">
        <w:t xml:space="preserve"> of these PHNs also</w:t>
      </w:r>
      <w:r w:rsidR="006C578F" w:rsidRPr="00755E8D">
        <w:t xml:space="preserve"> </w:t>
      </w:r>
      <w:r w:rsidR="00F14BCA" w:rsidRPr="00755E8D">
        <w:t>put a time limit</w:t>
      </w:r>
      <w:r w:rsidR="002639AC" w:rsidRPr="00755E8D">
        <w:t xml:space="preserve"> on program length</w:t>
      </w:r>
      <w:r w:rsidR="002978E8" w:rsidRPr="00755E8D">
        <w:t xml:space="preserve"> (many chose 12 months)</w:t>
      </w:r>
      <w:r w:rsidR="004F5E54" w:rsidRPr="00755E8D">
        <w:t xml:space="preserve">. </w:t>
      </w:r>
    </w:p>
    <w:p w14:paraId="15BDFAE1" w14:textId="505648ED" w:rsidR="00A81F83" w:rsidRPr="00755E8D" w:rsidRDefault="00C32B6F" w:rsidP="00A40B74">
      <w:pPr>
        <w:pStyle w:val="ListBullet"/>
      </w:pPr>
      <w:r w:rsidRPr="00675B1B">
        <w:rPr>
          <w:rStyle w:val="Strong"/>
        </w:rPr>
        <w:t>Bot</w:t>
      </w:r>
      <w:r w:rsidR="00011DD6" w:rsidRPr="00675B1B">
        <w:rPr>
          <w:rStyle w:val="Strong"/>
        </w:rPr>
        <w:t xml:space="preserve">h </w:t>
      </w:r>
      <w:r w:rsidRPr="00675B1B">
        <w:rPr>
          <w:rStyle w:val="Strong"/>
        </w:rPr>
        <w:t xml:space="preserve">goal-oriented </w:t>
      </w:r>
      <w:r w:rsidR="00011DD6" w:rsidRPr="00675B1B">
        <w:rPr>
          <w:rStyle w:val="Strong"/>
        </w:rPr>
        <w:t>and</w:t>
      </w:r>
      <w:r w:rsidR="00F8790B" w:rsidRPr="00675B1B">
        <w:rPr>
          <w:rStyle w:val="Strong"/>
        </w:rPr>
        <w:t>/or</w:t>
      </w:r>
      <w:r w:rsidR="00011DD6" w:rsidRPr="00675B1B">
        <w:rPr>
          <w:rStyle w:val="Strong"/>
        </w:rPr>
        <w:t xml:space="preserve"> time limited </w:t>
      </w:r>
      <w:r w:rsidRPr="00675B1B">
        <w:rPr>
          <w:rStyle w:val="Strong"/>
        </w:rPr>
        <w:t>programs have been shown to be effective</w:t>
      </w:r>
      <w:r w:rsidR="00A219B4" w:rsidRPr="00755E8D">
        <w:rPr>
          <w:rFonts w:asciiTheme="majorHAnsi" w:hAnsiTheme="majorHAnsi" w:cstheme="majorHAnsi"/>
        </w:rPr>
        <w:t>.</w:t>
      </w:r>
      <w:r w:rsidR="00A219B4" w:rsidRPr="00755E8D">
        <w:t xml:space="preserve"> </w:t>
      </w:r>
      <w:r w:rsidR="00011DD6" w:rsidRPr="00755E8D">
        <w:t>For example, g</w:t>
      </w:r>
      <w:r w:rsidR="002D1966" w:rsidRPr="00755E8D">
        <w:t xml:space="preserve">oal-oriented programs such as the Boston Psychiatric Rehabilitation </w:t>
      </w:r>
      <w:r w:rsidR="00846332" w:rsidRPr="00755E8D">
        <w:t>approach (BPR)</w:t>
      </w:r>
      <w:r w:rsidR="00B07B50" w:rsidRPr="00755E8D">
        <w:t>, and t</w:t>
      </w:r>
      <w:r w:rsidR="004F52C3" w:rsidRPr="00755E8D">
        <w:t>ime-limited supports</w:t>
      </w:r>
      <w:r w:rsidR="00A219B4" w:rsidRPr="00755E8D">
        <w:t xml:space="preserve"> such as Critical Time Interventions (CTI) have</w:t>
      </w:r>
      <w:r w:rsidR="004F52C3" w:rsidRPr="00755E8D">
        <w:t xml:space="preserve"> </w:t>
      </w:r>
      <w:r w:rsidR="00011DD6" w:rsidRPr="00755E8D">
        <w:t xml:space="preserve">both </w:t>
      </w:r>
      <w:r w:rsidR="004F52C3" w:rsidRPr="00755E8D">
        <w:t xml:space="preserve">been shown to </w:t>
      </w:r>
      <w:r w:rsidR="00821C91" w:rsidRPr="00755E8D">
        <w:t xml:space="preserve">have substantial impacts on consumer outcomes such as distress and </w:t>
      </w:r>
      <w:r w:rsidR="00AD333B" w:rsidRPr="00755E8D">
        <w:t xml:space="preserve">transition to lower intensity support or </w:t>
      </w:r>
      <w:r w:rsidR="00DD47BD" w:rsidRPr="00755E8D">
        <w:t>the</w:t>
      </w:r>
      <w:r w:rsidR="00B72F85" w:rsidRPr="00755E8D">
        <w:t xml:space="preserve"> </w:t>
      </w:r>
      <w:r w:rsidR="00DD47BD" w:rsidRPr="00755E8D">
        <w:t>community</w:t>
      </w:r>
      <w:r w:rsidR="00011DD6" w:rsidRPr="00755E8D">
        <w:t>.</w:t>
      </w:r>
      <w:r w:rsidR="00D84BB7" w:rsidRPr="00755E8D">
        <w:rPr>
          <w:rStyle w:val="FootnoteReference"/>
        </w:rPr>
        <w:footnoteReference w:id="146"/>
      </w:r>
      <w:r w:rsidR="001961D8" w:rsidRPr="00755E8D">
        <w:rPr>
          <w:vertAlign w:val="superscript"/>
        </w:rPr>
        <w:t>,</w:t>
      </w:r>
      <w:r w:rsidR="004F29BD" w:rsidRPr="00755E8D">
        <w:rPr>
          <w:rStyle w:val="FootnoteReference"/>
        </w:rPr>
        <w:footnoteReference w:id="147"/>
      </w:r>
      <w:r w:rsidR="001961D8" w:rsidRPr="00755E8D">
        <w:rPr>
          <w:vertAlign w:val="superscript"/>
        </w:rPr>
        <w:t>,</w:t>
      </w:r>
      <w:r w:rsidR="009065F8" w:rsidRPr="00755E8D">
        <w:rPr>
          <w:rStyle w:val="FootnoteReference"/>
        </w:rPr>
        <w:footnoteReference w:id="148"/>
      </w:r>
      <w:r w:rsidR="00821C91" w:rsidRPr="00755E8D">
        <w:t xml:space="preserve"> However, </w:t>
      </w:r>
      <w:r w:rsidR="00D84BB7" w:rsidRPr="00755E8D">
        <w:t>few</w:t>
      </w:r>
      <w:r w:rsidR="00821C91" w:rsidRPr="00755E8D">
        <w:t xml:space="preserve"> studies to-date have compared the two approaches in </w:t>
      </w:r>
      <w:r w:rsidR="005B2569" w:rsidRPr="00755E8D">
        <w:t>the severe mental health context</w:t>
      </w:r>
      <w:r w:rsidR="00011DD6" w:rsidRPr="00755E8D">
        <w:t xml:space="preserve"> or judged one to be more effective than the other</w:t>
      </w:r>
      <w:r w:rsidR="005B2569" w:rsidRPr="00755E8D">
        <w:t>.</w:t>
      </w:r>
    </w:p>
    <w:p w14:paraId="44C047F9" w14:textId="790289D2" w:rsidR="00DC31F7" w:rsidRPr="00755E8D" w:rsidRDefault="00011DD6" w:rsidP="00A40B74">
      <w:pPr>
        <w:pStyle w:val="ListBullet"/>
      </w:pPr>
      <w:r w:rsidRPr="00675B1B">
        <w:rPr>
          <w:rStyle w:val="Strong"/>
        </w:rPr>
        <w:t>Evidence suggests time-limited support with simple re-entry pathways could be an appropriate program structure</w:t>
      </w:r>
      <w:r w:rsidRPr="00755E8D">
        <w:rPr>
          <w:rFonts w:asciiTheme="majorHAnsi" w:hAnsiTheme="majorHAnsi" w:cstheme="majorHAnsi"/>
        </w:rPr>
        <w:t>.</w:t>
      </w:r>
      <w:r w:rsidRPr="00755E8D">
        <w:rPr>
          <w:rStyle w:val="FootnoteReference"/>
          <w:rFonts w:asciiTheme="minorHAnsi" w:hAnsiTheme="minorHAnsi" w:cstheme="minorHAnsi"/>
        </w:rPr>
        <w:footnoteReference w:id="149"/>
      </w:r>
      <w:r w:rsidRPr="00755E8D">
        <w:t xml:space="preserve"> </w:t>
      </w:r>
      <w:r w:rsidR="00483223" w:rsidRPr="00755E8D">
        <w:t xml:space="preserve">Time-limited </w:t>
      </w:r>
      <w:r w:rsidR="00F57FD5" w:rsidRPr="00755E8D">
        <w:t xml:space="preserve">support with simple re-entry pathways suits the </w:t>
      </w:r>
      <w:r w:rsidR="00904FDD" w:rsidRPr="00755E8D">
        <w:t>needs of consumers with</w:t>
      </w:r>
      <w:r w:rsidR="00F57FD5" w:rsidRPr="00755E8D">
        <w:t xml:space="preserve"> episodic disability</w:t>
      </w:r>
      <w:r w:rsidR="00904FDD" w:rsidRPr="00755E8D">
        <w:t xml:space="preserve"> </w:t>
      </w:r>
      <w:proofErr w:type="gramStart"/>
      <w:r w:rsidR="00904FDD" w:rsidRPr="00755E8D">
        <w:t>as a result</w:t>
      </w:r>
      <w:r w:rsidR="00A908EC" w:rsidRPr="00755E8D">
        <w:t xml:space="preserve"> of</w:t>
      </w:r>
      <w:proofErr w:type="gramEnd"/>
      <w:r w:rsidR="00A908EC" w:rsidRPr="00755E8D">
        <w:t xml:space="preserve"> </w:t>
      </w:r>
      <w:r w:rsidR="00904FDD" w:rsidRPr="00755E8D">
        <w:t>severe mental illness</w:t>
      </w:r>
      <w:r w:rsidR="00F57FD5" w:rsidRPr="00755E8D">
        <w:t xml:space="preserve">. </w:t>
      </w:r>
      <w:r w:rsidR="00904FDD" w:rsidRPr="00755E8D">
        <w:t>These</w:t>
      </w:r>
      <w:r w:rsidR="00DD47BD" w:rsidRPr="00755E8D">
        <w:t xml:space="preserve"> </w:t>
      </w:r>
      <w:r w:rsidR="00727EF4" w:rsidRPr="00755E8D">
        <w:t xml:space="preserve">consumers are likely to need multiple transitions </w:t>
      </w:r>
      <w:r w:rsidR="007C0EB2" w:rsidRPr="00755E8D">
        <w:t>on their journey to recovery.</w:t>
      </w:r>
      <w:r w:rsidR="00B660E2" w:rsidRPr="00755E8D">
        <w:t xml:space="preserve"> </w:t>
      </w:r>
      <w:r w:rsidR="00B751F1" w:rsidRPr="00755E8D">
        <w:t>R</w:t>
      </w:r>
      <w:r w:rsidR="00DD47BD" w:rsidRPr="00755E8D">
        <w:t xml:space="preserve">e-entry needs to be simple </w:t>
      </w:r>
      <w:r w:rsidR="00442761" w:rsidRPr="00755E8D">
        <w:t>and timely</w:t>
      </w:r>
      <w:r w:rsidR="00DD47BD" w:rsidRPr="00755E8D">
        <w:t xml:space="preserve"> so consumers </w:t>
      </w:r>
      <w:r w:rsidR="006E5A5D" w:rsidRPr="00755E8D">
        <w:t>experiencing</w:t>
      </w:r>
      <w:r w:rsidR="00F7179B" w:rsidRPr="00755E8D">
        <w:t xml:space="preserve"> a severe episode can access </w:t>
      </w:r>
      <w:r w:rsidR="00DD47BD" w:rsidRPr="00755E8D">
        <w:t>support</w:t>
      </w:r>
      <w:r w:rsidR="002C00DB" w:rsidRPr="00755E8D">
        <w:t xml:space="preserve"> </w:t>
      </w:r>
      <w:r w:rsidR="00442761" w:rsidRPr="00755E8D">
        <w:t xml:space="preserve">rapidly </w:t>
      </w:r>
      <w:r w:rsidR="00385E5E" w:rsidRPr="00755E8D">
        <w:t>when their need is greatest</w:t>
      </w:r>
      <w:r w:rsidR="007C0EB2" w:rsidRPr="00755E8D">
        <w:t xml:space="preserve">. </w:t>
      </w:r>
      <w:r w:rsidR="00904FDD" w:rsidRPr="00755E8D">
        <w:t xml:space="preserve">Consumers noted that this could reduce negative experiences and trauma that some had experienced </w:t>
      </w:r>
      <w:r w:rsidR="00494140" w:rsidRPr="00755E8D">
        <w:t>from</w:t>
      </w:r>
      <w:r w:rsidR="00904FDD" w:rsidRPr="00755E8D">
        <w:t xml:space="preserve"> </w:t>
      </w:r>
      <w:proofErr w:type="spellStart"/>
      <w:r w:rsidR="00904FDD" w:rsidRPr="00755E8D">
        <w:t>exiting</w:t>
      </w:r>
      <w:proofErr w:type="spellEnd"/>
      <w:r w:rsidR="00904FDD" w:rsidRPr="00755E8D">
        <w:t xml:space="preserve"> programs, as they would know that they can access support again if they need it.</w:t>
      </w:r>
    </w:p>
    <w:p w14:paraId="33733922" w14:textId="52C8B75D" w:rsidR="00A7302B" w:rsidRPr="00755E8D" w:rsidRDefault="00A7302B" w:rsidP="00A40B74">
      <w:pPr>
        <w:pStyle w:val="Heading3"/>
      </w:pPr>
      <w:r w:rsidRPr="00755E8D">
        <w:t>Workforce</w:t>
      </w:r>
    </w:p>
    <w:p w14:paraId="66638ED6" w14:textId="7212CA54" w:rsidR="00274FF3" w:rsidRPr="00755E8D" w:rsidRDefault="008D5AEE" w:rsidP="00274FF3">
      <w:pPr>
        <w:rPr>
          <w:lang w:val="en-AU" w:eastAsia="en-AU"/>
        </w:rPr>
      </w:pPr>
      <w:r w:rsidRPr="00755E8D">
        <w:rPr>
          <w:lang w:val="en-AU" w:eastAsia="en-AU"/>
        </w:rPr>
        <w:t xml:space="preserve">NPS-M and </w:t>
      </w:r>
      <w:proofErr w:type="spellStart"/>
      <w:r w:rsidRPr="00755E8D">
        <w:rPr>
          <w:lang w:val="en-AU" w:eastAsia="en-AU"/>
        </w:rPr>
        <w:t>CoS</w:t>
      </w:r>
      <w:proofErr w:type="spellEnd"/>
      <w:r w:rsidRPr="00755E8D">
        <w:rPr>
          <w:lang w:val="en-AU" w:eastAsia="en-AU"/>
        </w:rPr>
        <w:t xml:space="preserve"> encourage PH</w:t>
      </w:r>
      <w:r w:rsidR="000A2549" w:rsidRPr="00755E8D">
        <w:rPr>
          <w:lang w:val="en-AU" w:eastAsia="en-AU"/>
        </w:rPr>
        <w:t>N</w:t>
      </w:r>
      <w:r w:rsidRPr="00755E8D">
        <w:rPr>
          <w:lang w:val="en-AU" w:eastAsia="en-AU"/>
        </w:rPr>
        <w:t>s to include a ran</w:t>
      </w:r>
      <w:r w:rsidR="000A2549" w:rsidRPr="00755E8D">
        <w:rPr>
          <w:lang w:val="en-AU" w:eastAsia="en-AU"/>
        </w:rPr>
        <w:t xml:space="preserve">ge of professionals in the delivery of services, including peer workers. </w:t>
      </w:r>
      <w:r w:rsidR="00896EE8" w:rsidRPr="00755E8D">
        <w:rPr>
          <w:lang w:val="en-AU" w:eastAsia="en-AU"/>
        </w:rPr>
        <w:t>Psychosocial programs need a</w:t>
      </w:r>
      <w:r w:rsidR="00010867" w:rsidRPr="00755E8D">
        <w:rPr>
          <w:lang w:val="en-AU" w:eastAsia="en-AU"/>
        </w:rPr>
        <w:t xml:space="preserve"> strong workforce</w:t>
      </w:r>
      <w:r w:rsidR="00351EA5" w:rsidRPr="00755E8D">
        <w:rPr>
          <w:lang w:val="en-AU" w:eastAsia="en-AU"/>
        </w:rPr>
        <w:t xml:space="preserve"> with broad skillsets</w:t>
      </w:r>
      <w:r w:rsidR="00C60DB2" w:rsidRPr="00755E8D">
        <w:rPr>
          <w:lang w:val="en-AU" w:eastAsia="en-AU"/>
        </w:rPr>
        <w:t xml:space="preserve"> that </w:t>
      </w:r>
      <w:r w:rsidR="00C60DB2" w:rsidRPr="00755E8D">
        <w:rPr>
          <w:lang w:val="en-AU" w:eastAsia="en-AU"/>
        </w:rPr>
        <w:lastRenderedPageBreak/>
        <w:t>enable them to support and connect effectively with consumers</w:t>
      </w:r>
      <w:r w:rsidR="00FA49A4" w:rsidRPr="00755E8D">
        <w:rPr>
          <w:lang w:val="en-AU" w:eastAsia="en-AU"/>
        </w:rPr>
        <w:t>.</w:t>
      </w:r>
      <w:r w:rsidR="00487079" w:rsidRPr="00755E8D">
        <w:rPr>
          <w:lang w:val="en-AU" w:eastAsia="en-AU"/>
        </w:rPr>
        <w:t xml:space="preserve"> This </w:t>
      </w:r>
      <w:r w:rsidR="00C60DB2" w:rsidRPr="00755E8D">
        <w:rPr>
          <w:lang w:val="en-AU" w:eastAsia="en-AU"/>
        </w:rPr>
        <w:t xml:space="preserve">typically </w:t>
      </w:r>
      <w:r w:rsidR="00487079" w:rsidRPr="00755E8D">
        <w:rPr>
          <w:lang w:val="en-AU" w:eastAsia="en-AU"/>
        </w:rPr>
        <w:t>includes a mixture of professional staff</w:t>
      </w:r>
      <w:r w:rsidR="00C60DB2" w:rsidRPr="00755E8D">
        <w:rPr>
          <w:lang w:val="en-AU" w:eastAsia="en-AU"/>
        </w:rPr>
        <w:t xml:space="preserve"> and staff with lived experience. The opportunities to improve workforce stability and appropriately use peer workers are captured below.</w:t>
      </w:r>
    </w:p>
    <w:p w14:paraId="5B071C1F" w14:textId="0D8FD78D" w:rsidR="00B14011" w:rsidRDefault="00B14011" w:rsidP="00B14011">
      <w:pPr>
        <w:pStyle w:val="IntroductionListRECOMMENDATION"/>
      </w:pPr>
      <w:r w:rsidRPr="00B14011">
        <w:t xml:space="preserve">The evaluation of NPS-M and </w:t>
      </w:r>
      <w:proofErr w:type="spellStart"/>
      <w:r w:rsidRPr="00B14011">
        <w:t>CoS</w:t>
      </w:r>
      <w:proofErr w:type="spellEnd"/>
      <w:r w:rsidRPr="00B14011">
        <w:t xml:space="preserve"> program delivery has found:</w:t>
      </w:r>
    </w:p>
    <w:p w14:paraId="1625D57D" w14:textId="22C17117" w:rsidR="00F633A4" w:rsidRPr="00AF16DF" w:rsidRDefault="00E70F95" w:rsidP="00A40B74">
      <w:pPr>
        <w:pStyle w:val="ListBullet"/>
        <w:rPr>
          <w:vertAlign w:val="superscript"/>
        </w:rPr>
      </w:pPr>
      <w:r w:rsidRPr="00A40B74">
        <w:rPr>
          <w:rStyle w:val="Strong"/>
        </w:rPr>
        <w:t xml:space="preserve">Best-practice literature on workforce stability and talent retention contrasted with the short time frames and uncertainty </w:t>
      </w:r>
      <w:r w:rsidR="00ED54EB" w:rsidRPr="00A40B74">
        <w:rPr>
          <w:rStyle w:val="Strong"/>
        </w:rPr>
        <w:t>created by the implementation approach of the</w:t>
      </w:r>
      <w:r w:rsidRPr="00A40B74">
        <w:rPr>
          <w:rStyle w:val="Strong"/>
        </w:rPr>
        <w:t xml:space="preserve"> NPS-M and </w:t>
      </w:r>
      <w:proofErr w:type="spellStart"/>
      <w:r w:rsidRPr="00A40B74">
        <w:rPr>
          <w:rStyle w:val="Strong"/>
        </w:rPr>
        <w:t>CoS</w:t>
      </w:r>
      <w:proofErr w:type="spellEnd"/>
      <w:r w:rsidRPr="00A40B74">
        <w:rPr>
          <w:rStyle w:val="Strong"/>
        </w:rPr>
        <w:t xml:space="preserve"> programs</w:t>
      </w:r>
      <w:r w:rsidRPr="00755E8D">
        <w:t>.</w:t>
      </w:r>
      <w:r w:rsidR="00C22756" w:rsidRPr="00755E8D">
        <w:t xml:space="preserve"> </w:t>
      </w:r>
      <w:r w:rsidRPr="00755E8D">
        <w:t xml:space="preserve">The evaluation found that workforce stability was impacted due to the condensed timeframes for the transition (see more in </w:t>
      </w:r>
      <w:r w:rsidR="001D5A13" w:rsidRPr="00755E8D">
        <w:t>S</w:t>
      </w:r>
      <w:r w:rsidR="00B62D40" w:rsidRPr="00755E8D">
        <w:t xml:space="preserve">ection </w:t>
      </w:r>
      <w:r w:rsidR="00B62D40" w:rsidRPr="00755E8D">
        <w:fldChar w:fldCharType="begin"/>
      </w:r>
      <w:r w:rsidR="00B62D40" w:rsidRPr="00755E8D">
        <w:instrText xml:space="preserve"> REF _Ref57299595 \r \h </w:instrText>
      </w:r>
      <w:r w:rsidR="00755E8D" w:rsidRPr="00755E8D">
        <w:instrText xml:space="preserve"> \* MERGEFORMAT </w:instrText>
      </w:r>
      <w:r w:rsidR="00B62D40" w:rsidRPr="00755E8D">
        <w:fldChar w:fldCharType="separate"/>
      </w:r>
      <w:r w:rsidR="00823965" w:rsidRPr="00755E8D">
        <w:t>3</w:t>
      </w:r>
      <w:r w:rsidR="00B62D40" w:rsidRPr="00755E8D">
        <w:fldChar w:fldCharType="end"/>
      </w:r>
      <w:r w:rsidRPr="00755E8D">
        <w:t xml:space="preserve">). Market and workforce coverage was </w:t>
      </w:r>
      <w:r w:rsidR="00C22756" w:rsidRPr="00755E8D">
        <w:t xml:space="preserve">found to be particularly </w:t>
      </w:r>
      <w:r w:rsidRPr="00755E8D">
        <w:t xml:space="preserve">thin in regional, </w:t>
      </w:r>
      <w:proofErr w:type="gramStart"/>
      <w:r w:rsidRPr="00755E8D">
        <w:t>rural</w:t>
      </w:r>
      <w:proofErr w:type="gramEnd"/>
      <w:r w:rsidRPr="00755E8D">
        <w:t xml:space="preserve"> and remote areas.</w:t>
      </w:r>
      <w:r w:rsidR="00C22756" w:rsidRPr="00755E8D">
        <w:t xml:space="preserve"> </w:t>
      </w:r>
      <w:r w:rsidRPr="00755E8D">
        <w:t>The evidence suggest</w:t>
      </w:r>
      <w:r w:rsidR="00983745" w:rsidRPr="00755E8D">
        <w:t>s</w:t>
      </w:r>
      <w:r w:rsidR="005D6ABF" w:rsidRPr="00755E8D">
        <w:t xml:space="preserve"> </w:t>
      </w:r>
      <w:r w:rsidR="00C760CA" w:rsidRPr="00755E8D">
        <w:t>longer funding cycles</w:t>
      </w:r>
      <w:r w:rsidR="00FC0BF5" w:rsidRPr="00755E8D">
        <w:t>, funding certainty and</w:t>
      </w:r>
      <w:r w:rsidR="00C760CA" w:rsidRPr="00755E8D">
        <w:t xml:space="preserve"> </w:t>
      </w:r>
      <w:r w:rsidR="00BA0753" w:rsidRPr="00755E8D">
        <w:t>longer</w:t>
      </w:r>
      <w:r w:rsidR="00FC0BF5" w:rsidRPr="00755E8D">
        <w:t xml:space="preserve"> program</w:t>
      </w:r>
      <w:r w:rsidR="00BA0753" w:rsidRPr="00755E8D">
        <w:t xml:space="preserve"> implementation transition times</w:t>
      </w:r>
      <w:r w:rsidR="00FC0BF5" w:rsidRPr="00755E8D">
        <w:t xml:space="preserve"> can</w:t>
      </w:r>
      <w:r w:rsidRPr="00755E8D">
        <w:t xml:space="preserve"> support market capacity and workforce retention/stability</w:t>
      </w:r>
      <w:r w:rsidR="008015FB" w:rsidRPr="00755E8D">
        <w:t xml:space="preserve"> </w:t>
      </w:r>
      <w:r w:rsidR="00B62D40" w:rsidRPr="00755E8D">
        <w:t xml:space="preserve">(see more in </w:t>
      </w:r>
      <w:r w:rsidR="001D5A13" w:rsidRPr="00755E8D">
        <w:t>S</w:t>
      </w:r>
      <w:r w:rsidR="00B62D40" w:rsidRPr="00755E8D">
        <w:t xml:space="preserve">ection </w:t>
      </w:r>
      <w:r w:rsidR="00B62D40" w:rsidRPr="00755E8D">
        <w:fldChar w:fldCharType="begin"/>
      </w:r>
      <w:r w:rsidR="00B62D40" w:rsidRPr="00755E8D">
        <w:instrText xml:space="preserve"> REF _Ref55321649 \r \h </w:instrText>
      </w:r>
      <w:r w:rsidR="00755E8D" w:rsidRPr="00755E8D">
        <w:instrText xml:space="preserve"> \* MERGEFORMAT </w:instrText>
      </w:r>
      <w:r w:rsidR="00B62D40" w:rsidRPr="00755E8D">
        <w:fldChar w:fldCharType="separate"/>
      </w:r>
      <w:r w:rsidR="00823965" w:rsidRPr="00755E8D">
        <w:t>8.3.3</w:t>
      </w:r>
      <w:r w:rsidR="00B62D40" w:rsidRPr="00755E8D">
        <w:fldChar w:fldCharType="end"/>
      </w:r>
      <w:r w:rsidR="00B62D40" w:rsidRPr="00755E8D">
        <w:t>).</w:t>
      </w:r>
    </w:p>
    <w:p w14:paraId="721C448D" w14:textId="23DE3027" w:rsidR="00AF16DF" w:rsidRPr="00755E8D" w:rsidRDefault="003C4343" w:rsidP="003C4343">
      <w:pPr>
        <w:pStyle w:val="Longformcallout"/>
        <w:pBdr>
          <w:left w:val="single" w:sz="8" w:space="4" w:color="F8981D" w:themeColor="accent3"/>
        </w:pBdr>
        <w:shd w:val="clear" w:color="auto" w:fill="E6E6E1" w:themeFill="accent5"/>
        <w:rPr>
          <w:rStyle w:val="FootnoteReference"/>
        </w:rPr>
      </w:pPr>
      <w:r w:rsidRPr="00755E8D">
        <w:rPr>
          <w:i/>
          <w:iCs/>
        </w:rPr>
        <w:t>‘</w:t>
      </w:r>
      <w:r w:rsidRPr="00755E8D">
        <w:rPr>
          <w:i/>
        </w:rPr>
        <w:t xml:space="preserve">Workers can find themselves on a short-term contract ‘merry-go-round,’ moving from one contract to another, trying to secure sustainable work. This undermines both organisational capacity and worker morale. It can also disturb trusting therapeutic relationships built with vulnerable people – the foundation of quality, person-centred </w:t>
      </w:r>
      <w:r w:rsidRPr="00755E8D">
        <w:rPr>
          <w:i/>
          <w:iCs/>
        </w:rPr>
        <w:t>services’</w:t>
      </w:r>
      <w:r w:rsidRPr="00755E8D">
        <w:t xml:space="preserve"> </w:t>
      </w:r>
      <w:r w:rsidRPr="00755E8D">
        <w:rPr>
          <w:iCs/>
        </w:rPr>
        <w:t>–</w:t>
      </w:r>
      <w:r w:rsidRPr="00755E8D">
        <w:t xml:space="preserve"> Victorian Council of Social Service</w:t>
      </w:r>
      <w:r w:rsidRPr="00755E8D">
        <w:rPr>
          <w:rStyle w:val="FootnoteReference"/>
        </w:rPr>
        <w:footnoteReference w:id="150"/>
      </w:r>
    </w:p>
    <w:p w14:paraId="4A90494E" w14:textId="14E7A25D" w:rsidR="00DD21AE" w:rsidRPr="00755E8D" w:rsidRDefault="00DD21AE" w:rsidP="00A40B74">
      <w:pPr>
        <w:pStyle w:val="ListBullet"/>
      </w:pPr>
      <w:r w:rsidRPr="00A40B74">
        <w:rPr>
          <w:rStyle w:val="Strong"/>
        </w:rPr>
        <w:t>The evidence for lived experience in the mental health workforce is emerging but encouraging</w:t>
      </w:r>
      <w:r w:rsidRPr="00755E8D">
        <w:rPr>
          <w:rFonts w:asciiTheme="majorHAnsi" w:hAnsiTheme="majorHAnsi" w:cstheme="majorHAnsi"/>
        </w:rPr>
        <w:t>.</w:t>
      </w:r>
      <w:r w:rsidRPr="00755E8D">
        <w:rPr>
          <w:rStyle w:val="FootnoteReference"/>
          <w:rFonts w:asciiTheme="minorHAnsi" w:hAnsiTheme="minorHAnsi" w:cstheme="minorHAnsi"/>
        </w:rPr>
        <w:footnoteReference w:id="151"/>
      </w:r>
      <w:r w:rsidR="00C9344C" w:rsidRPr="00755E8D">
        <w:rPr>
          <w:rFonts w:asciiTheme="majorHAnsi" w:hAnsiTheme="majorHAnsi" w:cstheme="majorHAnsi"/>
          <w:vertAlign w:val="superscript"/>
        </w:rPr>
        <w:t>,</w:t>
      </w:r>
      <w:r w:rsidRPr="00755E8D">
        <w:rPr>
          <w:rStyle w:val="FootnoteReference"/>
          <w:rFonts w:asciiTheme="minorHAnsi" w:hAnsiTheme="minorHAnsi" w:cstheme="minorHAnsi"/>
        </w:rPr>
        <w:footnoteReference w:id="152"/>
      </w:r>
      <w:r w:rsidRPr="00755E8D">
        <w:rPr>
          <w:rFonts w:asciiTheme="majorHAnsi" w:hAnsiTheme="majorHAnsi" w:cstheme="majorHAnsi"/>
        </w:rPr>
        <w:t xml:space="preserve"> </w:t>
      </w:r>
      <w:r w:rsidRPr="00755E8D">
        <w:t xml:space="preserve">In addition, there is strong sectoral support for the use of a peer workforce, evidenced by the establishment of various Australian </w:t>
      </w:r>
      <w:proofErr w:type="spellStart"/>
      <w:r w:rsidRPr="00755E8D">
        <w:t>organisations</w:t>
      </w:r>
      <w:proofErr w:type="spellEnd"/>
      <w:r w:rsidRPr="00755E8D">
        <w:t xml:space="preserve"> to advocate for the implementation of peer workforces in the provision of mental health care, such as the Centre of Excellence in Peer Support in Victoria</w:t>
      </w:r>
      <w:r w:rsidR="00EF1A1E" w:rsidRPr="00755E8D">
        <w:t xml:space="preserve"> </w:t>
      </w:r>
      <w:r w:rsidRPr="00755E8D">
        <w:t>and the Peer Work Hub in New South Wales.</w:t>
      </w:r>
    </w:p>
    <w:p w14:paraId="2AA08B5D" w14:textId="0B722F06" w:rsidR="0002174F" w:rsidRPr="00755E8D" w:rsidRDefault="000133B2" w:rsidP="00A40B74">
      <w:pPr>
        <w:pStyle w:val="ListBullet"/>
      </w:pPr>
      <w:r w:rsidRPr="00A40B74">
        <w:rPr>
          <w:rStyle w:val="Strong"/>
        </w:rPr>
        <w:t xml:space="preserve">PHNs </w:t>
      </w:r>
      <w:proofErr w:type="spellStart"/>
      <w:r w:rsidRPr="00A40B74">
        <w:rPr>
          <w:rStyle w:val="Strong"/>
        </w:rPr>
        <w:t>recognised</w:t>
      </w:r>
      <w:proofErr w:type="spellEnd"/>
      <w:r w:rsidRPr="00A40B74">
        <w:rPr>
          <w:rStyle w:val="Strong"/>
        </w:rPr>
        <w:t xml:space="preserve"> the value of </w:t>
      </w:r>
      <w:r w:rsidR="005A6262" w:rsidRPr="00A40B74">
        <w:rPr>
          <w:rStyle w:val="Strong"/>
        </w:rPr>
        <w:t>s</w:t>
      </w:r>
      <w:r w:rsidR="00032610" w:rsidRPr="00A40B74">
        <w:rPr>
          <w:rStyle w:val="Strong"/>
        </w:rPr>
        <w:t>taff with lived experience</w:t>
      </w:r>
      <w:r w:rsidR="00EF1A1E" w:rsidRPr="00A40B74">
        <w:rPr>
          <w:rStyle w:val="Strong"/>
        </w:rPr>
        <w:t>;</w:t>
      </w:r>
      <w:r w:rsidR="00032610" w:rsidRPr="00A40B74">
        <w:rPr>
          <w:rStyle w:val="Strong"/>
        </w:rPr>
        <w:t xml:space="preserve"> </w:t>
      </w:r>
      <w:r w:rsidR="00324989" w:rsidRPr="00A40B74">
        <w:rPr>
          <w:rStyle w:val="Strong"/>
        </w:rPr>
        <w:t>however</w:t>
      </w:r>
      <w:r w:rsidR="00EF1A1E" w:rsidRPr="00A40B74">
        <w:rPr>
          <w:rStyle w:val="Strong"/>
        </w:rPr>
        <w:t xml:space="preserve">, </w:t>
      </w:r>
      <w:r w:rsidR="007F5FCE" w:rsidRPr="00A40B74">
        <w:rPr>
          <w:rStyle w:val="Strong"/>
        </w:rPr>
        <w:t xml:space="preserve">some </w:t>
      </w:r>
      <w:r w:rsidR="005A6262" w:rsidRPr="00A40B74">
        <w:rPr>
          <w:rStyle w:val="Strong"/>
        </w:rPr>
        <w:t>struggled with a small talent pool</w:t>
      </w:r>
      <w:r w:rsidR="00C87FF2" w:rsidRPr="00755E8D">
        <w:t>.</w:t>
      </w:r>
      <w:r w:rsidR="00634271" w:rsidRPr="00755E8D">
        <w:t xml:space="preserve"> </w:t>
      </w:r>
      <w:r w:rsidR="00201FE1" w:rsidRPr="00755E8D">
        <w:t xml:space="preserve">While </w:t>
      </w:r>
      <w:r w:rsidR="001E6856" w:rsidRPr="00755E8D">
        <w:t xml:space="preserve">many PHNs </w:t>
      </w:r>
      <w:r w:rsidR="003149E0" w:rsidRPr="00755E8D">
        <w:t xml:space="preserve">requested peer workers be involved in the delivery of NPS-M and </w:t>
      </w:r>
      <w:proofErr w:type="spellStart"/>
      <w:r w:rsidR="003149E0" w:rsidRPr="00755E8D">
        <w:t>CoS</w:t>
      </w:r>
      <w:proofErr w:type="spellEnd"/>
      <w:r w:rsidR="003149E0" w:rsidRPr="00755E8D">
        <w:t xml:space="preserve"> in their service provider contracts (see </w:t>
      </w:r>
      <w:r w:rsidR="00543F61" w:rsidRPr="00755E8D">
        <w:t xml:space="preserve">Section </w:t>
      </w:r>
      <w:r w:rsidR="00543F61" w:rsidRPr="00755E8D">
        <w:fldChar w:fldCharType="begin"/>
      </w:r>
      <w:r w:rsidR="00543F61" w:rsidRPr="00755E8D">
        <w:instrText xml:space="preserve"> REF _Ref58242548 \r \h </w:instrText>
      </w:r>
      <w:r w:rsidR="00755E8D" w:rsidRPr="00755E8D">
        <w:instrText xml:space="preserve"> \* MERGEFORMAT </w:instrText>
      </w:r>
      <w:r w:rsidR="00543F61" w:rsidRPr="00755E8D">
        <w:fldChar w:fldCharType="separate"/>
      </w:r>
      <w:r w:rsidR="00823965" w:rsidRPr="00755E8D">
        <w:t>3.3</w:t>
      </w:r>
      <w:r w:rsidR="00543F61" w:rsidRPr="00755E8D">
        <w:fldChar w:fldCharType="end"/>
      </w:r>
      <w:r w:rsidR="003149E0" w:rsidRPr="00755E8D">
        <w:t xml:space="preserve">), </w:t>
      </w:r>
      <w:r w:rsidR="00B27A0A" w:rsidRPr="00755E8D">
        <w:t xml:space="preserve">consultation data suggests that some service providers found it challenging to </w:t>
      </w:r>
      <w:r w:rsidR="009F6073" w:rsidRPr="00755E8D">
        <w:t xml:space="preserve">recruit suitably skilled peer workers. </w:t>
      </w:r>
    </w:p>
    <w:p w14:paraId="2C1B15F4" w14:textId="1A247236" w:rsidR="00A7302B" w:rsidRPr="00755E8D" w:rsidRDefault="00A7302B" w:rsidP="00A40B74">
      <w:pPr>
        <w:pStyle w:val="Heading3"/>
      </w:pPr>
      <w:bookmarkStart w:id="208" w:name="_Ref55321649"/>
      <w:r w:rsidRPr="00755E8D">
        <w:t>Streamlin</w:t>
      </w:r>
      <w:r w:rsidR="00294E3E" w:rsidRPr="00755E8D">
        <w:t>ed</w:t>
      </w:r>
      <w:r w:rsidRPr="00755E8D">
        <w:t xml:space="preserve"> funding</w:t>
      </w:r>
      <w:bookmarkEnd w:id="208"/>
    </w:p>
    <w:p w14:paraId="2625F0CF" w14:textId="624CE8A7" w:rsidR="00A21657" w:rsidRDefault="00882F8D" w:rsidP="00A21657">
      <w:pPr>
        <w:rPr>
          <w:lang w:val="en-AU" w:eastAsia="en-AU"/>
        </w:rPr>
      </w:pPr>
      <w:r w:rsidRPr="00755E8D">
        <w:rPr>
          <w:lang w:val="en-AU" w:eastAsia="en-AU"/>
        </w:rPr>
        <w:t xml:space="preserve">NPS-M and </w:t>
      </w:r>
      <w:proofErr w:type="spellStart"/>
      <w:r w:rsidRPr="00755E8D">
        <w:rPr>
          <w:lang w:val="en-AU" w:eastAsia="en-AU"/>
        </w:rPr>
        <w:t>CoS</w:t>
      </w:r>
      <w:proofErr w:type="spellEnd"/>
      <w:r w:rsidRPr="00755E8D">
        <w:rPr>
          <w:lang w:val="en-AU" w:eastAsia="en-AU"/>
        </w:rPr>
        <w:t xml:space="preserve"> are separate funding streams. </w:t>
      </w:r>
      <w:r w:rsidR="00434396" w:rsidRPr="00755E8D">
        <w:rPr>
          <w:lang w:val="en-AU" w:eastAsia="en-AU"/>
        </w:rPr>
        <w:t>L</w:t>
      </w:r>
      <w:r w:rsidR="00A01591" w:rsidRPr="00755E8D">
        <w:rPr>
          <w:lang w:val="en-AU" w:eastAsia="en-AU"/>
        </w:rPr>
        <w:t>iterature from other countries reveals that p</w:t>
      </w:r>
      <w:r w:rsidR="00B42628" w:rsidRPr="00755E8D">
        <w:rPr>
          <w:lang w:val="en-AU" w:eastAsia="en-AU"/>
        </w:rPr>
        <w:t xml:space="preserve">sychosocial support </w:t>
      </w:r>
      <w:r w:rsidR="002C3E08" w:rsidRPr="00755E8D">
        <w:rPr>
          <w:lang w:val="en-AU" w:eastAsia="en-AU"/>
        </w:rPr>
        <w:t xml:space="preserve">can be </w:t>
      </w:r>
      <w:r w:rsidR="00F06DB7" w:rsidRPr="00755E8D">
        <w:rPr>
          <w:lang w:val="en-AU" w:eastAsia="en-AU"/>
        </w:rPr>
        <w:t>funded</w:t>
      </w:r>
      <w:r w:rsidR="002C3E08" w:rsidRPr="00755E8D">
        <w:rPr>
          <w:lang w:val="en-AU" w:eastAsia="en-AU"/>
        </w:rPr>
        <w:t xml:space="preserve"> through </w:t>
      </w:r>
      <w:r w:rsidR="00966C98" w:rsidRPr="00755E8D">
        <w:rPr>
          <w:lang w:val="en-AU" w:eastAsia="en-AU"/>
        </w:rPr>
        <w:t xml:space="preserve">multiple </w:t>
      </w:r>
      <w:r w:rsidR="00FC3808" w:rsidRPr="00755E8D">
        <w:rPr>
          <w:lang w:val="en-AU" w:eastAsia="en-AU"/>
        </w:rPr>
        <w:t>standalone</w:t>
      </w:r>
      <w:r w:rsidR="00E33002" w:rsidRPr="00755E8D">
        <w:rPr>
          <w:lang w:val="en-AU" w:eastAsia="en-AU"/>
        </w:rPr>
        <w:t xml:space="preserve"> programs, </w:t>
      </w:r>
      <w:r w:rsidR="00417FC7" w:rsidRPr="00755E8D">
        <w:rPr>
          <w:lang w:val="en-AU" w:eastAsia="en-AU"/>
        </w:rPr>
        <w:t xml:space="preserve">or a </w:t>
      </w:r>
      <w:r w:rsidR="00595D0A" w:rsidRPr="00755E8D">
        <w:rPr>
          <w:lang w:val="en-AU" w:eastAsia="en-AU"/>
        </w:rPr>
        <w:t xml:space="preserve">more </w:t>
      </w:r>
      <w:r w:rsidR="009F6A9B" w:rsidRPr="00755E8D">
        <w:rPr>
          <w:lang w:val="en-AU" w:eastAsia="en-AU"/>
        </w:rPr>
        <w:t>streamlined</w:t>
      </w:r>
      <w:r w:rsidR="00595D0A" w:rsidRPr="00755E8D">
        <w:rPr>
          <w:lang w:val="en-AU" w:eastAsia="en-AU"/>
        </w:rPr>
        <w:t xml:space="preserve"> approach where programs are combined into</w:t>
      </w:r>
      <w:r w:rsidR="00417FC7" w:rsidRPr="00755E8D">
        <w:rPr>
          <w:lang w:val="en-AU" w:eastAsia="en-AU"/>
        </w:rPr>
        <w:t xml:space="preserve"> </w:t>
      </w:r>
      <w:r w:rsidR="002F3665" w:rsidRPr="00755E8D">
        <w:rPr>
          <w:lang w:val="en-AU" w:eastAsia="en-AU"/>
        </w:rPr>
        <w:t>a single</w:t>
      </w:r>
      <w:r w:rsidR="00417FC7" w:rsidRPr="00755E8D">
        <w:rPr>
          <w:lang w:val="en-AU" w:eastAsia="en-AU"/>
        </w:rPr>
        <w:t xml:space="preserve"> program</w:t>
      </w:r>
      <w:r w:rsidR="00A473D2" w:rsidRPr="00755E8D">
        <w:rPr>
          <w:lang w:val="en-AU" w:eastAsia="en-AU"/>
        </w:rPr>
        <w:t xml:space="preserve">. </w:t>
      </w:r>
      <w:r w:rsidR="00CE6109" w:rsidRPr="00755E8D">
        <w:rPr>
          <w:lang w:val="en-AU" w:eastAsia="en-AU"/>
        </w:rPr>
        <w:t>Multiple i</w:t>
      </w:r>
      <w:r w:rsidR="001D56AC" w:rsidRPr="00755E8D">
        <w:rPr>
          <w:lang w:val="en-AU" w:eastAsia="en-AU"/>
        </w:rPr>
        <w:t xml:space="preserve">ndividual programs are often a result of </w:t>
      </w:r>
      <w:r w:rsidR="006861FB" w:rsidRPr="00755E8D">
        <w:rPr>
          <w:lang w:val="en-AU" w:eastAsia="en-AU"/>
        </w:rPr>
        <w:t xml:space="preserve">organic growth over time and </w:t>
      </w:r>
      <w:r w:rsidR="000F164E" w:rsidRPr="00755E8D">
        <w:rPr>
          <w:lang w:val="en-AU" w:eastAsia="en-AU"/>
        </w:rPr>
        <w:t xml:space="preserve">can </w:t>
      </w:r>
      <w:r w:rsidR="00FD7BDE" w:rsidRPr="00755E8D">
        <w:rPr>
          <w:lang w:val="en-AU" w:eastAsia="en-AU"/>
        </w:rPr>
        <w:t xml:space="preserve">lead to </w:t>
      </w:r>
      <w:r w:rsidR="00F06DB7" w:rsidRPr="00755E8D">
        <w:rPr>
          <w:lang w:val="en-AU" w:eastAsia="en-AU"/>
        </w:rPr>
        <w:t>inefficient uses of funding and confusion</w:t>
      </w:r>
      <w:r w:rsidR="00FD7BDE" w:rsidRPr="00755E8D">
        <w:rPr>
          <w:lang w:val="en-AU" w:eastAsia="en-AU"/>
        </w:rPr>
        <w:t>, while</w:t>
      </w:r>
      <w:r w:rsidR="005E13FC" w:rsidRPr="00755E8D">
        <w:rPr>
          <w:lang w:val="en-AU" w:eastAsia="en-AU"/>
        </w:rPr>
        <w:t xml:space="preserve"> </w:t>
      </w:r>
      <w:r w:rsidR="00ED19A7" w:rsidRPr="00755E8D">
        <w:rPr>
          <w:lang w:val="en-AU" w:eastAsia="en-AU"/>
        </w:rPr>
        <w:t>streamlined and broad</w:t>
      </w:r>
      <w:r w:rsidR="005E13FC" w:rsidRPr="00755E8D">
        <w:rPr>
          <w:lang w:val="en-AU" w:eastAsia="en-AU"/>
        </w:rPr>
        <w:t xml:space="preserve"> programs allow </w:t>
      </w:r>
      <w:r w:rsidR="00F06DB7" w:rsidRPr="00755E8D">
        <w:rPr>
          <w:lang w:val="en-AU" w:eastAsia="en-AU"/>
        </w:rPr>
        <w:t>flexible</w:t>
      </w:r>
      <w:r w:rsidR="009F59CA" w:rsidRPr="00755E8D">
        <w:rPr>
          <w:lang w:val="en-AU" w:eastAsia="en-AU"/>
        </w:rPr>
        <w:t xml:space="preserve"> coordination and leveraging of </w:t>
      </w:r>
      <w:r w:rsidR="00B83BCE" w:rsidRPr="00755E8D">
        <w:rPr>
          <w:lang w:val="en-AU" w:eastAsia="en-AU"/>
        </w:rPr>
        <w:t>resources.</w:t>
      </w:r>
    </w:p>
    <w:p w14:paraId="3B8643DB" w14:textId="5FC15820" w:rsidR="00B14011" w:rsidRPr="00755E8D" w:rsidRDefault="00B14011" w:rsidP="00B14011">
      <w:pPr>
        <w:pStyle w:val="IntroductionListRECOMMENDATION"/>
        <w:rPr>
          <w:lang w:eastAsia="en-AU"/>
        </w:rPr>
      </w:pPr>
      <w:r w:rsidRPr="00B14011">
        <w:rPr>
          <w:lang w:eastAsia="en-AU"/>
        </w:rPr>
        <w:t xml:space="preserve">The evaluation of NPS-M and </w:t>
      </w:r>
      <w:proofErr w:type="spellStart"/>
      <w:r w:rsidRPr="00B14011">
        <w:rPr>
          <w:lang w:eastAsia="en-AU"/>
        </w:rPr>
        <w:t>CoS</w:t>
      </w:r>
      <w:proofErr w:type="spellEnd"/>
      <w:r w:rsidRPr="00B14011">
        <w:rPr>
          <w:lang w:eastAsia="en-AU"/>
        </w:rPr>
        <w:t xml:space="preserve"> program delivery has found:</w:t>
      </w:r>
    </w:p>
    <w:p w14:paraId="2963E673" w14:textId="4F170F14" w:rsidR="00204879" w:rsidRPr="00755E8D" w:rsidRDefault="00182646" w:rsidP="00A40B74">
      <w:pPr>
        <w:pStyle w:val="ListBullet"/>
      </w:pPr>
      <w:r w:rsidRPr="00A40B74">
        <w:rPr>
          <w:rStyle w:val="Strong"/>
        </w:rPr>
        <w:t>L</w:t>
      </w:r>
      <w:r w:rsidR="005B605D" w:rsidRPr="00A40B74">
        <w:rPr>
          <w:rStyle w:val="Strong"/>
        </w:rPr>
        <w:t xml:space="preserve">iterature highlights how </w:t>
      </w:r>
      <w:r w:rsidR="00AF48BD" w:rsidRPr="00A40B74">
        <w:rPr>
          <w:rStyle w:val="Strong"/>
        </w:rPr>
        <w:t>a more consolidated funding stream can create efficiencies and economies of scale for service providers and PHNs</w:t>
      </w:r>
      <w:r w:rsidR="007420EE" w:rsidRPr="00755E8D">
        <w:t>.</w:t>
      </w:r>
      <w:r w:rsidR="00F94805" w:rsidRPr="00755E8D">
        <w:rPr>
          <w:rStyle w:val="FootnoteReference"/>
        </w:rPr>
        <w:footnoteReference w:id="153"/>
      </w:r>
      <w:r w:rsidR="00C9344C" w:rsidRPr="00755E8D">
        <w:rPr>
          <w:vertAlign w:val="superscript"/>
        </w:rPr>
        <w:t>,</w:t>
      </w:r>
      <w:r w:rsidR="00F94805" w:rsidRPr="00755E8D">
        <w:rPr>
          <w:rStyle w:val="FootnoteReference"/>
        </w:rPr>
        <w:footnoteReference w:id="154"/>
      </w:r>
      <w:r w:rsidR="00AF48BD" w:rsidRPr="00755E8D">
        <w:t xml:space="preserve"> </w:t>
      </w:r>
      <w:r w:rsidR="00FF0D0E" w:rsidRPr="00755E8D">
        <w:t>Delivery involved multiple fragmented funding streams and Australian psychosocial supports are delivered in discrete, individual programs at the national and state</w:t>
      </w:r>
      <w:r w:rsidR="00E51AD9" w:rsidRPr="00755E8D">
        <w:t xml:space="preserve"> or </w:t>
      </w:r>
      <w:r w:rsidR="00FF0D0E" w:rsidRPr="00755E8D">
        <w:t xml:space="preserve">territory level. </w:t>
      </w:r>
      <w:r w:rsidR="00584187" w:rsidRPr="00755E8D">
        <w:t>The latest iteration of Commonwealth guidance</w:t>
      </w:r>
      <w:r w:rsidR="00FF0D0E" w:rsidRPr="00755E8D">
        <w:t xml:space="preserve"> did, however, </w:t>
      </w:r>
      <w:r w:rsidR="00584187" w:rsidRPr="00755E8D">
        <w:t xml:space="preserve">allow PHNs greater flexibility in </w:t>
      </w:r>
      <w:r w:rsidR="004B25E1" w:rsidRPr="00755E8D">
        <w:t>moving funding between streams (</w:t>
      </w:r>
      <w:proofErr w:type="gramStart"/>
      <w:r w:rsidR="004B25E1" w:rsidRPr="00755E8D">
        <w:t>with the exception of</w:t>
      </w:r>
      <w:proofErr w:type="gramEnd"/>
      <w:r w:rsidR="004B25E1" w:rsidRPr="00755E8D">
        <w:t xml:space="preserve"> the NPS-M funding is this is subject to bilateral agreements)</w:t>
      </w:r>
      <w:r w:rsidR="00F8790B" w:rsidRPr="00755E8D">
        <w:t>.</w:t>
      </w:r>
    </w:p>
    <w:p w14:paraId="0E58B61F" w14:textId="0A45BAF3" w:rsidR="00F8790B" w:rsidRPr="00755E8D" w:rsidRDefault="00FF0D0E" w:rsidP="00A40B74">
      <w:pPr>
        <w:pStyle w:val="ListBullet"/>
      </w:pPr>
      <w:r w:rsidRPr="00A40B74">
        <w:rPr>
          <w:rStyle w:val="Strong"/>
        </w:rPr>
        <w:lastRenderedPageBreak/>
        <w:t>The evidence suggests that longer term funding cycles (</w:t>
      </w:r>
      <w:proofErr w:type="gramStart"/>
      <w:r w:rsidRPr="00A40B74">
        <w:rPr>
          <w:rStyle w:val="Strong"/>
        </w:rPr>
        <w:t>e.g.</w:t>
      </w:r>
      <w:proofErr w:type="gramEnd"/>
      <w:r w:rsidRPr="00A40B74">
        <w:rPr>
          <w:rStyle w:val="Strong"/>
        </w:rPr>
        <w:t xml:space="preserve"> five years) creates</w:t>
      </w:r>
      <w:r w:rsidRPr="00755E8D">
        <w:t xml:space="preserve"> stability, enables strategic commissioning and innovation in service delivery, and leads to better consumer outcomes.</w:t>
      </w:r>
      <w:r w:rsidRPr="00755E8D">
        <w:rPr>
          <w:rStyle w:val="FootnoteReference"/>
        </w:rPr>
        <w:footnoteReference w:id="155"/>
      </w:r>
      <w:r w:rsidR="00C9344C" w:rsidRPr="00755E8D">
        <w:rPr>
          <w:vertAlign w:val="superscript"/>
        </w:rPr>
        <w:t>,</w:t>
      </w:r>
      <w:r w:rsidRPr="00755E8D">
        <w:rPr>
          <w:rStyle w:val="FootnoteReference"/>
        </w:rPr>
        <w:footnoteReference w:id="156"/>
      </w:r>
    </w:p>
    <w:p w14:paraId="460B96CA" w14:textId="77777777" w:rsidR="00B57351" w:rsidRPr="00755E8D" w:rsidRDefault="00B57351" w:rsidP="009926AD">
      <w:pPr>
        <w:pStyle w:val="Callout"/>
      </w:pPr>
      <w:r w:rsidRPr="00755E8D">
        <w:t>‘[Multiple short contracts] are a big pressure in the sector with payment schedules and reporting requirements… It takes a while to get the program up and running and short contracts only just get to touch the surface.’</w:t>
      </w:r>
    </w:p>
    <w:p w14:paraId="45A4AAEF" w14:textId="77777777" w:rsidR="00B57351" w:rsidRPr="00755E8D" w:rsidRDefault="00B57351" w:rsidP="009926AD">
      <w:pPr>
        <w:pStyle w:val="Callout"/>
      </w:pPr>
      <w:r w:rsidRPr="00755E8D">
        <w:t>Service provider</w:t>
      </w:r>
    </w:p>
    <w:p w14:paraId="4A34D103" w14:textId="69AC7C26" w:rsidR="00A7302B" w:rsidRPr="00755E8D" w:rsidRDefault="00A7302B" w:rsidP="00A40B74">
      <w:pPr>
        <w:pStyle w:val="Heading3"/>
      </w:pPr>
      <w:bookmarkStart w:id="209" w:name="_Ref55321459"/>
      <w:r w:rsidRPr="00755E8D">
        <w:t>Commissioning</w:t>
      </w:r>
      <w:bookmarkEnd w:id="209"/>
    </w:p>
    <w:p w14:paraId="67434444" w14:textId="175EB704" w:rsidR="00A21657" w:rsidRDefault="00D81EB9" w:rsidP="00A21657">
      <w:pPr>
        <w:rPr>
          <w:lang w:val="en-AU" w:eastAsia="en-AU"/>
        </w:rPr>
      </w:pPr>
      <w:r w:rsidRPr="00755E8D">
        <w:rPr>
          <w:lang w:val="en-AU" w:eastAsia="en-AU"/>
        </w:rPr>
        <w:t xml:space="preserve">NPS-T </w:t>
      </w:r>
      <w:r w:rsidR="00D17CEE" w:rsidRPr="00755E8D">
        <w:rPr>
          <w:lang w:val="en-AU" w:eastAsia="en-AU"/>
        </w:rPr>
        <w:t xml:space="preserve">guidance </w:t>
      </w:r>
      <w:r w:rsidRPr="00755E8D">
        <w:rPr>
          <w:lang w:val="en-AU" w:eastAsia="en-AU"/>
        </w:rPr>
        <w:t>encouraged direct commissioning of existing providers</w:t>
      </w:r>
      <w:r w:rsidR="00D17CEE" w:rsidRPr="00755E8D">
        <w:rPr>
          <w:lang w:val="en-AU" w:eastAsia="en-AU"/>
        </w:rPr>
        <w:t xml:space="preserve"> (</w:t>
      </w:r>
      <w:proofErr w:type="gramStart"/>
      <w:r w:rsidR="00D17CEE" w:rsidRPr="00755E8D">
        <w:rPr>
          <w:lang w:val="en-AU" w:eastAsia="en-AU"/>
        </w:rPr>
        <w:t>e.g.</w:t>
      </w:r>
      <w:proofErr w:type="gramEnd"/>
      <w:r w:rsidR="00D17CEE" w:rsidRPr="00755E8D">
        <w:rPr>
          <w:lang w:val="en-AU" w:eastAsia="en-AU"/>
        </w:rPr>
        <w:t xml:space="preserve"> D2DL, PIR, </w:t>
      </w:r>
      <w:proofErr w:type="spellStart"/>
      <w:r w:rsidR="00D17CEE" w:rsidRPr="00755E8D">
        <w:rPr>
          <w:lang w:val="en-AU" w:eastAsia="en-AU"/>
        </w:rPr>
        <w:t>PHaMs</w:t>
      </w:r>
      <w:proofErr w:type="spellEnd"/>
      <w:r w:rsidR="00D17CEE" w:rsidRPr="00755E8D">
        <w:rPr>
          <w:lang w:val="en-AU" w:eastAsia="en-AU"/>
        </w:rPr>
        <w:t>)</w:t>
      </w:r>
      <w:r w:rsidR="00E80B84" w:rsidRPr="00755E8D">
        <w:rPr>
          <w:lang w:val="en-AU" w:eastAsia="en-AU"/>
        </w:rPr>
        <w:t>. T</w:t>
      </w:r>
      <w:r w:rsidR="00687E3A" w:rsidRPr="00755E8D">
        <w:rPr>
          <w:lang w:val="en-AU" w:eastAsia="en-AU"/>
        </w:rPr>
        <w:t xml:space="preserve">he NPS-M and </w:t>
      </w:r>
      <w:proofErr w:type="spellStart"/>
      <w:r w:rsidR="00687E3A" w:rsidRPr="00755E8D">
        <w:rPr>
          <w:lang w:val="en-AU" w:eastAsia="en-AU"/>
        </w:rPr>
        <w:t>CoS</w:t>
      </w:r>
      <w:proofErr w:type="spellEnd"/>
      <w:r w:rsidR="00687E3A" w:rsidRPr="00755E8D">
        <w:rPr>
          <w:lang w:val="en-AU" w:eastAsia="en-AU"/>
        </w:rPr>
        <w:t xml:space="preserve"> </w:t>
      </w:r>
      <w:r w:rsidR="00872360" w:rsidRPr="00755E8D">
        <w:rPr>
          <w:lang w:val="en-AU" w:eastAsia="en-AU"/>
        </w:rPr>
        <w:t xml:space="preserve">guidance </w:t>
      </w:r>
      <w:r w:rsidR="00687E3A" w:rsidRPr="00755E8D">
        <w:rPr>
          <w:lang w:val="en-AU" w:eastAsia="en-AU"/>
        </w:rPr>
        <w:t>suggest</w:t>
      </w:r>
      <w:r w:rsidR="00872360" w:rsidRPr="00755E8D">
        <w:rPr>
          <w:lang w:val="en-AU" w:eastAsia="en-AU"/>
        </w:rPr>
        <w:t>s</w:t>
      </w:r>
      <w:r w:rsidR="00687E3A" w:rsidRPr="00755E8D">
        <w:rPr>
          <w:lang w:val="en-AU" w:eastAsia="en-AU"/>
        </w:rPr>
        <w:t xml:space="preserve"> PHNs </w:t>
      </w:r>
      <w:r w:rsidR="0020676A" w:rsidRPr="00755E8D">
        <w:rPr>
          <w:lang w:val="en-AU" w:eastAsia="en-AU"/>
        </w:rPr>
        <w:t xml:space="preserve">could </w:t>
      </w:r>
      <w:r w:rsidR="00687E3A" w:rsidRPr="00755E8D">
        <w:rPr>
          <w:lang w:val="en-AU" w:eastAsia="en-AU"/>
        </w:rPr>
        <w:t>directly commission existing providers from previous psychosocial programs</w:t>
      </w:r>
      <w:r w:rsidR="00E80B84" w:rsidRPr="00755E8D">
        <w:rPr>
          <w:lang w:val="en-AU" w:eastAsia="en-AU"/>
        </w:rPr>
        <w:t xml:space="preserve"> as an </w:t>
      </w:r>
      <w:proofErr w:type="gramStart"/>
      <w:r w:rsidR="00E80B84" w:rsidRPr="00755E8D">
        <w:rPr>
          <w:lang w:val="en-AU" w:eastAsia="en-AU"/>
        </w:rPr>
        <w:t>option,</w:t>
      </w:r>
      <w:r w:rsidR="00687E3A" w:rsidRPr="00755E8D">
        <w:rPr>
          <w:lang w:val="en-AU" w:eastAsia="en-AU"/>
        </w:rPr>
        <w:t xml:space="preserve"> </w:t>
      </w:r>
      <w:r w:rsidR="0081435B" w:rsidRPr="00755E8D">
        <w:rPr>
          <w:lang w:val="en-AU" w:eastAsia="en-AU"/>
        </w:rPr>
        <w:t>and</w:t>
      </w:r>
      <w:proofErr w:type="gramEnd"/>
      <w:r w:rsidR="0081435B" w:rsidRPr="00755E8D">
        <w:rPr>
          <w:lang w:val="en-AU" w:eastAsia="en-AU"/>
        </w:rPr>
        <w:t xml:space="preserve"> </w:t>
      </w:r>
      <w:r w:rsidR="00E5053A" w:rsidRPr="00755E8D">
        <w:rPr>
          <w:lang w:val="en-AU" w:eastAsia="en-AU"/>
        </w:rPr>
        <w:t>sugg</w:t>
      </w:r>
      <w:r w:rsidR="0033645E" w:rsidRPr="00755E8D">
        <w:rPr>
          <w:lang w:val="en-AU" w:eastAsia="en-AU"/>
        </w:rPr>
        <w:t>est</w:t>
      </w:r>
      <w:r w:rsidR="007A7F4C" w:rsidRPr="00755E8D">
        <w:rPr>
          <w:lang w:val="en-AU" w:eastAsia="en-AU"/>
        </w:rPr>
        <w:t>s</w:t>
      </w:r>
      <w:r w:rsidR="00E5053A" w:rsidRPr="00755E8D">
        <w:rPr>
          <w:lang w:val="en-AU" w:eastAsia="en-AU"/>
        </w:rPr>
        <w:t xml:space="preserve"> </w:t>
      </w:r>
      <w:r w:rsidR="0081435B" w:rsidRPr="00755E8D">
        <w:rPr>
          <w:lang w:val="en-AU" w:eastAsia="en-AU"/>
        </w:rPr>
        <w:t>joint commissioning where possible</w:t>
      </w:r>
      <w:r w:rsidR="00687E3A" w:rsidRPr="00755E8D">
        <w:rPr>
          <w:lang w:val="en-AU" w:eastAsia="en-AU"/>
        </w:rPr>
        <w:t>.</w:t>
      </w:r>
      <w:r w:rsidR="001632B3" w:rsidRPr="00755E8D">
        <w:rPr>
          <w:lang w:val="en-AU" w:eastAsia="en-AU"/>
        </w:rPr>
        <w:t xml:space="preserve"> </w:t>
      </w:r>
      <w:r w:rsidR="0081435B" w:rsidRPr="00755E8D">
        <w:rPr>
          <w:lang w:val="en-AU" w:eastAsia="en-AU"/>
        </w:rPr>
        <w:t xml:space="preserve">Meanwhile, PHNs can contract service providers through a range of approaches and models. The underpinning evidence base to their commissioning approaches outline the benefits and risks associated with each. </w:t>
      </w:r>
      <w:r w:rsidR="00A267D9" w:rsidRPr="00755E8D">
        <w:rPr>
          <w:lang w:val="en-AU" w:eastAsia="en-AU"/>
        </w:rPr>
        <w:t xml:space="preserve">Opportunities to improve the commissioning of </w:t>
      </w:r>
      <w:r w:rsidR="004565EA" w:rsidRPr="00755E8D">
        <w:rPr>
          <w:lang w:val="en-AU" w:eastAsia="en-AU"/>
        </w:rPr>
        <w:t xml:space="preserve">NPS-M and </w:t>
      </w:r>
      <w:proofErr w:type="spellStart"/>
      <w:r w:rsidR="004565EA" w:rsidRPr="00755E8D">
        <w:rPr>
          <w:lang w:val="en-AU" w:eastAsia="en-AU"/>
        </w:rPr>
        <w:t>CoS</w:t>
      </w:r>
      <w:proofErr w:type="spellEnd"/>
      <w:r w:rsidR="004565EA" w:rsidRPr="00755E8D">
        <w:rPr>
          <w:lang w:val="en-AU" w:eastAsia="en-AU"/>
        </w:rPr>
        <w:t xml:space="preserve"> based on the evidence are captured below.</w:t>
      </w:r>
    </w:p>
    <w:p w14:paraId="279FE3CE" w14:textId="3EB9FCF9" w:rsidR="00B14011" w:rsidRPr="00755E8D" w:rsidRDefault="00B14011" w:rsidP="00B14011">
      <w:pPr>
        <w:pStyle w:val="IntroductionListRECOMMENDATION"/>
        <w:rPr>
          <w:lang w:eastAsia="en-AU"/>
        </w:rPr>
      </w:pPr>
      <w:r w:rsidRPr="00B14011">
        <w:rPr>
          <w:lang w:eastAsia="en-AU"/>
        </w:rPr>
        <w:t xml:space="preserve">The evaluation of NPS-M and </w:t>
      </w:r>
      <w:proofErr w:type="spellStart"/>
      <w:r w:rsidRPr="00B14011">
        <w:rPr>
          <w:lang w:eastAsia="en-AU"/>
        </w:rPr>
        <w:t>CoS</w:t>
      </w:r>
      <w:proofErr w:type="spellEnd"/>
      <w:r w:rsidRPr="00B14011">
        <w:rPr>
          <w:lang w:eastAsia="en-AU"/>
        </w:rPr>
        <w:t xml:space="preserve"> program delivery has found:</w:t>
      </w:r>
    </w:p>
    <w:p w14:paraId="674B4663" w14:textId="36829E7F" w:rsidR="00886F82" w:rsidRPr="00755E8D" w:rsidRDefault="00BF42E0" w:rsidP="00A40B74">
      <w:pPr>
        <w:pStyle w:val="ListBullet"/>
      </w:pPr>
      <w:r w:rsidRPr="00A40B74">
        <w:rPr>
          <w:rStyle w:val="Strong"/>
        </w:rPr>
        <w:t xml:space="preserve">The evidence indicates </w:t>
      </w:r>
      <w:r w:rsidR="002203BA" w:rsidRPr="00A40B74">
        <w:rPr>
          <w:rStyle w:val="Strong"/>
        </w:rPr>
        <w:t>a</w:t>
      </w:r>
      <w:r w:rsidRPr="00A40B74">
        <w:rPr>
          <w:rStyle w:val="Strong"/>
        </w:rPr>
        <w:t xml:space="preserve"> </w:t>
      </w:r>
      <w:r w:rsidR="00DB5772" w:rsidRPr="00A40B74">
        <w:rPr>
          <w:rStyle w:val="Strong"/>
        </w:rPr>
        <w:t xml:space="preserve">strategic </w:t>
      </w:r>
      <w:r w:rsidR="00495EC3" w:rsidRPr="00A40B74">
        <w:rPr>
          <w:rStyle w:val="Strong"/>
        </w:rPr>
        <w:t xml:space="preserve">commissioning </w:t>
      </w:r>
      <w:r w:rsidR="002203BA" w:rsidRPr="00A40B74">
        <w:rPr>
          <w:rStyle w:val="Strong"/>
        </w:rPr>
        <w:t>approach is</w:t>
      </w:r>
      <w:r w:rsidR="00495EC3" w:rsidRPr="00A40B74">
        <w:rPr>
          <w:rStyle w:val="Strong"/>
        </w:rPr>
        <w:t xml:space="preserve"> suitable for psychosocial programs</w:t>
      </w:r>
      <w:r w:rsidR="005D7267" w:rsidRPr="00A40B74">
        <w:rPr>
          <w:rStyle w:val="Strong"/>
        </w:rPr>
        <w:t xml:space="preserve"> and </w:t>
      </w:r>
      <w:r w:rsidR="00465D4C" w:rsidRPr="00A40B74">
        <w:rPr>
          <w:rStyle w:val="Strong"/>
        </w:rPr>
        <w:t>can</w:t>
      </w:r>
      <w:r w:rsidR="00DB5772" w:rsidRPr="00A40B74">
        <w:rPr>
          <w:rStyle w:val="Strong"/>
        </w:rPr>
        <w:t xml:space="preserve"> </w:t>
      </w:r>
      <w:r w:rsidR="005D7267" w:rsidRPr="00A40B74">
        <w:rPr>
          <w:rStyle w:val="Strong"/>
        </w:rPr>
        <w:t>improve system outcomes</w:t>
      </w:r>
      <w:r w:rsidR="00495EC3" w:rsidRPr="00755E8D">
        <w:t xml:space="preserve">. </w:t>
      </w:r>
      <w:r w:rsidR="00BF351A" w:rsidRPr="00755E8D">
        <w:t xml:space="preserve">Strategic commissioning </w:t>
      </w:r>
      <w:r w:rsidR="0047636F" w:rsidRPr="00755E8D">
        <w:t xml:space="preserve">typically involves </w:t>
      </w:r>
      <w:r w:rsidR="007410C4" w:rsidRPr="00755E8D">
        <w:t>activ</w:t>
      </w:r>
      <w:r w:rsidR="00367057" w:rsidRPr="00755E8D">
        <w:t>e planning, relationship management, program analysis and review</w:t>
      </w:r>
      <w:r w:rsidR="00C078CC" w:rsidRPr="00755E8D">
        <w:t xml:space="preserve"> </w:t>
      </w:r>
      <w:proofErr w:type="gramStart"/>
      <w:r w:rsidR="00C078CC" w:rsidRPr="00755E8D">
        <w:t>in order to</w:t>
      </w:r>
      <w:proofErr w:type="gramEnd"/>
      <w:r w:rsidR="00C078CC" w:rsidRPr="00755E8D">
        <w:t xml:space="preserve"> ensure the commissioned program is aligning to deliver desired outcomes</w:t>
      </w:r>
      <w:r w:rsidR="00BF351A" w:rsidRPr="00755E8D">
        <w:t xml:space="preserve">. </w:t>
      </w:r>
      <w:r w:rsidR="002203BA" w:rsidRPr="00755E8D">
        <w:t>Robust data captur</w:t>
      </w:r>
      <w:r w:rsidR="00886F82" w:rsidRPr="00755E8D">
        <w:t>e and analysis,</w:t>
      </w:r>
      <w:r w:rsidR="002405E1" w:rsidRPr="00755E8D">
        <w:t xml:space="preserve"> as well as effective contract and performance management </w:t>
      </w:r>
      <w:r w:rsidR="00B775EE" w:rsidRPr="00755E8D">
        <w:t xml:space="preserve">are key </w:t>
      </w:r>
      <w:r w:rsidRPr="00755E8D">
        <w:t>enable</w:t>
      </w:r>
      <w:r w:rsidR="00B775EE" w:rsidRPr="00755E8D">
        <w:t>r</w:t>
      </w:r>
      <w:r w:rsidRPr="00755E8D">
        <w:t>s to effective commission</w:t>
      </w:r>
      <w:r w:rsidR="005370A6" w:rsidRPr="00755E8D">
        <w:t>ing</w:t>
      </w:r>
      <w:r w:rsidRPr="00755E8D">
        <w:t xml:space="preserve"> of psychosocial services. </w:t>
      </w:r>
      <w:r w:rsidR="00625692" w:rsidRPr="00755E8D">
        <w:t xml:space="preserve">Strategic commissioning is notoriously complex and challenging to implement effectively, and the literature suggests this is mainly due to the capacity of the commissioners. </w:t>
      </w:r>
      <w:r w:rsidR="00564710" w:rsidRPr="00755E8D">
        <w:t xml:space="preserve">As outlined in </w:t>
      </w:r>
      <w:r w:rsidR="002109E4" w:rsidRPr="00755E8D">
        <w:t>Section</w:t>
      </w:r>
      <w:r w:rsidR="00564710" w:rsidRPr="00755E8D">
        <w:t xml:space="preserve"> </w:t>
      </w:r>
      <w:r w:rsidR="002109E4" w:rsidRPr="00755E8D">
        <w:fldChar w:fldCharType="begin"/>
      </w:r>
      <w:r w:rsidR="002109E4" w:rsidRPr="00755E8D">
        <w:instrText xml:space="preserve"> REF _Ref58767489 \r \h </w:instrText>
      </w:r>
      <w:r w:rsidR="00755E8D" w:rsidRPr="00755E8D">
        <w:instrText xml:space="preserve"> \* MERGEFORMAT </w:instrText>
      </w:r>
      <w:r w:rsidR="002109E4" w:rsidRPr="00755E8D">
        <w:fldChar w:fldCharType="separate"/>
      </w:r>
      <w:r w:rsidR="00823965" w:rsidRPr="00755E8D">
        <w:t>3.2</w:t>
      </w:r>
      <w:r w:rsidR="002109E4" w:rsidRPr="00755E8D">
        <w:fldChar w:fldCharType="end"/>
      </w:r>
      <w:r w:rsidR="002109E4" w:rsidRPr="00755E8D">
        <w:t>,</w:t>
      </w:r>
      <w:r w:rsidR="00564710" w:rsidRPr="00755E8D">
        <w:t xml:space="preserve"> commissioning approaches for NPS-M and </w:t>
      </w:r>
      <w:proofErr w:type="spellStart"/>
      <w:r w:rsidR="00564710" w:rsidRPr="00755E8D">
        <w:t>CoS</w:t>
      </w:r>
      <w:proofErr w:type="spellEnd"/>
      <w:r w:rsidR="00564710" w:rsidRPr="00755E8D">
        <w:t xml:space="preserve"> varied across the 31 PHNs</w:t>
      </w:r>
      <w:r w:rsidR="006F0233" w:rsidRPr="00755E8D">
        <w:t xml:space="preserve"> </w:t>
      </w:r>
      <w:r w:rsidR="00564710" w:rsidRPr="00755E8D">
        <w:t>and strategic commissioning was rare.</w:t>
      </w:r>
    </w:p>
    <w:p w14:paraId="14792E5C" w14:textId="4C073325" w:rsidR="00FF0D0E" w:rsidRPr="00755E8D" w:rsidRDefault="0039528B" w:rsidP="00A40B74">
      <w:pPr>
        <w:pStyle w:val="ListBullet"/>
      </w:pPr>
      <w:r w:rsidRPr="00A40B74">
        <w:rPr>
          <w:rStyle w:val="Strong"/>
        </w:rPr>
        <w:t>J</w:t>
      </w:r>
      <w:r w:rsidR="00CF524F" w:rsidRPr="00A40B74">
        <w:rPr>
          <w:rStyle w:val="Strong"/>
        </w:rPr>
        <w:t xml:space="preserve">oint commissioning approaches </w:t>
      </w:r>
      <w:r w:rsidR="00A407E8" w:rsidRPr="00A40B74">
        <w:rPr>
          <w:rStyle w:val="Strong"/>
        </w:rPr>
        <w:t>are appropriate</w:t>
      </w:r>
      <w:r w:rsidRPr="00A40B74">
        <w:rPr>
          <w:rStyle w:val="Strong"/>
        </w:rPr>
        <w:t xml:space="preserve"> to support the integration of supports across various settings</w:t>
      </w:r>
      <w:r w:rsidR="00586862" w:rsidRPr="00A40B74">
        <w:rPr>
          <w:rStyle w:val="Strong"/>
        </w:rPr>
        <w:t xml:space="preserve"> including psychosocial supports</w:t>
      </w:r>
      <w:r w:rsidR="00420B29" w:rsidRPr="00755E8D">
        <w:t>.</w:t>
      </w:r>
      <w:r w:rsidR="00A407E8" w:rsidRPr="00755E8D">
        <w:t xml:space="preserve"> </w:t>
      </w:r>
      <w:r w:rsidR="00586862" w:rsidRPr="00755E8D">
        <w:t xml:space="preserve">Joint commissioning is </w:t>
      </w:r>
      <w:r w:rsidR="001B6015" w:rsidRPr="00755E8D">
        <w:t>a type of strategic commissioning that involves collaboration between commissioners</w:t>
      </w:r>
      <w:r w:rsidR="00586862" w:rsidRPr="00755E8D">
        <w:t>, and the literature confirms it</w:t>
      </w:r>
      <w:r w:rsidR="001B6015" w:rsidRPr="00755E8D">
        <w:t xml:space="preserve"> </w:t>
      </w:r>
      <w:r w:rsidR="00CF524F" w:rsidRPr="00755E8D">
        <w:t xml:space="preserve">can be </w:t>
      </w:r>
      <w:r w:rsidR="00586862" w:rsidRPr="00755E8D">
        <w:t>effective in</w:t>
      </w:r>
      <w:r w:rsidR="00CF524F" w:rsidRPr="00755E8D">
        <w:t xml:space="preserve"> remov</w:t>
      </w:r>
      <w:r w:rsidR="00586862" w:rsidRPr="00755E8D">
        <w:t>ing</w:t>
      </w:r>
      <w:r w:rsidR="00CF524F" w:rsidRPr="00755E8D">
        <w:t xml:space="preserve"> barriers to integration between psychosocial services and broader health and social care</w:t>
      </w:r>
      <w:r w:rsidR="00420B29" w:rsidRPr="00755E8D">
        <w:t>. Joint commissioning of psychosocial services between PHNs</w:t>
      </w:r>
      <w:r w:rsidR="005E7B24" w:rsidRPr="00755E8D">
        <w:t xml:space="preserve"> (</w:t>
      </w:r>
      <w:r w:rsidR="00CF524F" w:rsidRPr="00755E8D">
        <w:t xml:space="preserve">and </w:t>
      </w:r>
      <w:r w:rsidR="005E7B24" w:rsidRPr="00755E8D">
        <w:t>between PHNs and state</w:t>
      </w:r>
      <w:r w:rsidR="00E51AD9" w:rsidRPr="00755E8D">
        <w:t xml:space="preserve"> or </w:t>
      </w:r>
      <w:r w:rsidR="005E7B24" w:rsidRPr="00755E8D">
        <w:t>territory governments</w:t>
      </w:r>
      <w:r w:rsidR="00237821" w:rsidRPr="00755E8D">
        <w:t xml:space="preserve"> or regional health networks</w:t>
      </w:r>
      <w:r w:rsidR="005E7B24" w:rsidRPr="00755E8D">
        <w:t>)</w:t>
      </w:r>
      <w:r w:rsidR="00420B29" w:rsidRPr="00755E8D">
        <w:t xml:space="preserve"> could</w:t>
      </w:r>
      <w:r w:rsidR="00CF524F" w:rsidRPr="00755E8D">
        <w:t xml:space="preserve"> </w:t>
      </w:r>
      <w:r w:rsidR="000C188D" w:rsidRPr="00755E8D">
        <w:t xml:space="preserve">improve </w:t>
      </w:r>
      <w:r w:rsidR="00F64278" w:rsidRPr="00755E8D">
        <w:t>access and</w:t>
      </w:r>
      <w:r w:rsidR="000C188D" w:rsidRPr="00755E8D">
        <w:t xml:space="preserve"> </w:t>
      </w:r>
      <w:r w:rsidR="00CF524F" w:rsidRPr="00755E8D">
        <w:t>continuity of support for consumers</w:t>
      </w:r>
      <w:r w:rsidR="005B3245" w:rsidRPr="00755E8D">
        <w:t xml:space="preserve"> – particularly in metro areas, where they may move across catchments </w:t>
      </w:r>
      <w:proofErr w:type="gramStart"/>
      <w:r w:rsidR="005B3245" w:rsidRPr="00755E8D">
        <w:t>on a daily basis</w:t>
      </w:r>
      <w:proofErr w:type="gramEnd"/>
      <w:r w:rsidR="00CF524F" w:rsidRPr="00755E8D">
        <w:t>. For joint commissioning to be</w:t>
      </w:r>
      <w:r w:rsidR="00586862" w:rsidRPr="00755E8D">
        <w:t xml:space="preserve"> an</w:t>
      </w:r>
      <w:r w:rsidR="00CF524F" w:rsidRPr="00755E8D">
        <w:t xml:space="preserve"> effective </w:t>
      </w:r>
      <w:r w:rsidR="00586862" w:rsidRPr="00755E8D">
        <w:t>and</w:t>
      </w:r>
      <w:r w:rsidR="00CF524F" w:rsidRPr="00755E8D">
        <w:t xml:space="preserve"> appropriate choice</w:t>
      </w:r>
      <w:r w:rsidR="00060FF5" w:rsidRPr="00755E8D">
        <w:t xml:space="preserve">, </w:t>
      </w:r>
      <w:r w:rsidR="00FE6A90" w:rsidRPr="00755E8D">
        <w:t xml:space="preserve">the evidence base outlines that </w:t>
      </w:r>
      <w:r w:rsidR="00060FF5" w:rsidRPr="00755E8D">
        <w:t>deep collaboration between consumers, service providers and regional commissioning bodies</w:t>
      </w:r>
      <w:r w:rsidR="00CF524F" w:rsidRPr="00755E8D">
        <w:t xml:space="preserve"> needs to be present. </w:t>
      </w:r>
      <w:r w:rsidR="008A62A4" w:rsidRPr="00755E8D">
        <w:t xml:space="preserve">Joint commissioning can be challenging, and strong investment in building commissioner skills and knowledge will allow </w:t>
      </w:r>
      <w:proofErr w:type="spellStart"/>
      <w:r w:rsidR="008A62A4" w:rsidRPr="00755E8D">
        <w:t>organisations</w:t>
      </w:r>
      <w:proofErr w:type="spellEnd"/>
      <w:r w:rsidR="008A62A4" w:rsidRPr="00755E8D">
        <w:t xml:space="preserve"> </w:t>
      </w:r>
      <w:r w:rsidR="00CE67DC" w:rsidRPr="00755E8D">
        <w:t xml:space="preserve">to </w:t>
      </w:r>
      <w:r w:rsidR="008A62A4" w:rsidRPr="00755E8D">
        <w:t>reap the benefits and manage the risk of joint commissioning approaches</w:t>
      </w:r>
      <w:r w:rsidR="00564710" w:rsidRPr="00755E8D">
        <w:t xml:space="preserve">. As outlined in </w:t>
      </w:r>
      <w:r w:rsidR="00543F61" w:rsidRPr="00755E8D">
        <w:t>Section</w:t>
      </w:r>
      <w:r w:rsidR="00564710" w:rsidRPr="00755E8D">
        <w:t xml:space="preserve"> </w:t>
      </w:r>
      <w:r w:rsidR="00543F61" w:rsidRPr="00755E8D">
        <w:fldChar w:fldCharType="begin"/>
      </w:r>
      <w:r w:rsidR="00543F61" w:rsidRPr="00755E8D">
        <w:instrText xml:space="preserve"> REF _Ref58767489 \r \h </w:instrText>
      </w:r>
      <w:r w:rsidR="00755E8D" w:rsidRPr="00755E8D">
        <w:instrText xml:space="preserve"> \* MERGEFORMAT </w:instrText>
      </w:r>
      <w:r w:rsidR="00543F61" w:rsidRPr="00755E8D">
        <w:fldChar w:fldCharType="separate"/>
      </w:r>
      <w:r w:rsidR="00823965" w:rsidRPr="00755E8D">
        <w:t>3.2</w:t>
      </w:r>
      <w:r w:rsidR="00543F61" w:rsidRPr="00755E8D">
        <w:fldChar w:fldCharType="end"/>
      </w:r>
      <w:r w:rsidR="00564710" w:rsidRPr="00755E8D">
        <w:t>, joint commissioning by PHNs was rare.</w:t>
      </w:r>
    </w:p>
    <w:p w14:paraId="6764F2F0" w14:textId="1F2B0A38" w:rsidR="00A7302B" w:rsidRPr="00755E8D" w:rsidRDefault="00A7302B" w:rsidP="00A40B74">
      <w:pPr>
        <w:pStyle w:val="Heading3"/>
      </w:pPr>
      <w:bookmarkStart w:id="210" w:name="_Ref57893655"/>
      <w:r w:rsidRPr="00755E8D">
        <w:t>Service integration and coordination</w:t>
      </w:r>
      <w:bookmarkEnd w:id="210"/>
    </w:p>
    <w:p w14:paraId="26C8BCD4" w14:textId="002ABC85" w:rsidR="00A21657" w:rsidRDefault="00D2712D" w:rsidP="00A40B74">
      <w:r w:rsidRPr="00755E8D">
        <w:t xml:space="preserve">NPS-M and </w:t>
      </w:r>
      <w:proofErr w:type="spellStart"/>
      <w:r w:rsidRPr="00755E8D">
        <w:t>CoS</w:t>
      </w:r>
      <w:proofErr w:type="spellEnd"/>
      <w:r w:rsidRPr="00755E8D">
        <w:t xml:space="preserve"> </w:t>
      </w:r>
      <w:r w:rsidR="00872360" w:rsidRPr="00755E8D">
        <w:t xml:space="preserve">guidance </w:t>
      </w:r>
      <w:r w:rsidRPr="00755E8D">
        <w:t>require</w:t>
      </w:r>
      <w:r w:rsidR="00872360" w:rsidRPr="00755E8D">
        <w:t>s</w:t>
      </w:r>
      <w:r w:rsidRPr="00755E8D">
        <w:t xml:space="preserve"> that PHNs </w:t>
      </w:r>
      <w:r w:rsidR="0081435B" w:rsidRPr="00755E8D">
        <w:t xml:space="preserve">integrate psychosocial programs where possible with existing services and supports. </w:t>
      </w:r>
      <w:r w:rsidR="00567025" w:rsidRPr="00755E8D">
        <w:t xml:space="preserve">As discussed earlier </w:t>
      </w:r>
      <w:r w:rsidR="003A673D" w:rsidRPr="00755E8D">
        <w:t xml:space="preserve">in </w:t>
      </w:r>
      <w:r w:rsidR="001D5A13" w:rsidRPr="00755E8D">
        <w:t>S</w:t>
      </w:r>
      <w:r w:rsidR="00A8584E" w:rsidRPr="00755E8D">
        <w:t>ection</w:t>
      </w:r>
      <w:r w:rsidR="00FF0D0E" w:rsidRPr="00755E8D">
        <w:t xml:space="preserve"> </w:t>
      </w:r>
      <w:r w:rsidR="00FF0D0E" w:rsidRPr="00755E8D">
        <w:fldChar w:fldCharType="begin"/>
      </w:r>
      <w:r w:rsidR="00FF0D0E" w:rsidRPr="00755E8D">
        <w:instrText xml:space="preserve"> REF _Ref57300226 \n \h </w:instrText>
      </w:r>
      <w:r w:rsidR="00755E8D" w:rsidRPr="00755E8D">
        <w:instrText xml:space="preserve"> \* MERGEFORMAT </w:instrText>
      </w:r>
      <w:r w:rsidR="00FF0D0E" w:rsidRPr="00755E8D">
        <w:fldChar w:fldCharType="separate"/>
      </w:r>
      <w:r w:rsidR="00823965" w:rsidRPr="00755E8D">
        <w:t>6</w:t>
      </w:r>
      <w:r w:rsidR="00FF0D0E" w:rsidRPr="00755E8D">
        <w:fldChar w:fldCharType="end"/>
      </w:r>
      <w:r w:rsidR="00A8584E" w:rsidRPr="00755E8D">
        <w:t>,</w:t>
      </w:r>
      <w:r w:rsidR="003A673D" w:rsidRPr="00755E8D">
        <w:t xml:space="preserve"> </w:t>
      </w:r>
      <w:r w:rsidR="00567025" w:rsidRPr="00755E8D">
        <w:t xml:space="preserve">service integration and coordination between different </w:t>
      </w:r>
      <w:r w:rsidR="009C1450" w:rsidRPr="00755E8D">
        <w:t>h</w:t>
      </w:r>
      <w:r w:rsidR="00567025" w:rsidRPr="00755E8D">
        <w:t xml:space="preserve">ealth services is essential to reduce duplication and allow consumers to transition </w:t>
      </w:r>
      <w:r w:rsidR="00567025" w:rsidRPr="00755E8D">
        <w:lastRenderedPageBreak/>
        <w:t xml:space="preserve">between clinical and non-clinical </w:t>
      </w:r>
      <w:r w:rsidR="00567025" w:rsidRPr="00A40B74">
        <w:t>supports</w:t>
      </w:r>
      <w:r w:rsidR="00567025" w:rsidRPr="00755E8D">
        <w:t xml:space="preserve"> on their journey to recovery.</w:t>
      </w:r>
      <w:r w:rsidR="00B17828" w:rsidRPr="00755E8D">
        <w:t xml:space="preserve"> </w:t>
      </w:r>
      <w:r w:rsidR="001D29FA" w:rsidRPr="00755E8D">
        <w:t>O</w:t>
      </w:r>
      <w:r w:rsidR="00B17828" w:rsidRPr="00755E8D">
        <w:t xml:space="preserve">pportunities to </w:t>
      </w:r>
      <w:r w:rsidR="001D29FA" w:rsidRPr="00755E8D">
        <w:t>draw on the evidence to improve service integration and coordination</w:t>
      </w:r>
      <w:r w:rsidR="00CD1CCB" w:rsidRPr="00755E8D">
        <w:t xml:space="preserve"> </w:t>
      </w:r>
      <w:r w:rsidR="001D29FA" w:rsidRPr="00755E8D">
        <w:t>are outlined below.</w:t>
      </w:r>
    </w:p>
    <w:p w14:paraId="028EE88D" w14:textId="25173047" w:rsidR="00B14011" w:rsidRPr="00755E8D" w:rsidRDefault="00B14011" w:rsidP="00B14011">
      <w:pPr>
        <w:pStyle w:val="IntroductionListRECOMMENDATION"/>
      </w:pPr>
      <w:r w:rsidRPr="00B14011">
        <w:t xml:space="preserve">The evaluation of NPS-M and </w:t>
      </w:r>
      <w:proofErr w:type="spellStart"/>
      <w:r w:rsidRPr="00B14011">
        <w:t>CoS</w:t>
      </w:r>
      <w:proofErr w:type="spellEnd"/>
      <w:r w:rsidRPr="00B14011">
        <w:t xml:space="preserve"> program delivery has found:</w:t>
      </w:r>
    </w:p>
    <w:p w14:paraId="2CBAD690" w14:textId="59D1C738" w:rsidR="00FF0D0E" w:rsidRPr="00A40B74" w:rsidRDefault="00FF0D0E" w:rsidP="00A40B74">
      <w:pPr>
        <w:pStyle w:val="ListBullet"/>
        <w:rPr>
          <w:rStyle w:val="Strong"/>
        </w:rPr>
      </w:pPr>
      <w:r w:rsidRPr="00A40B74">
        <w:rPr>
          <w:rStyle w:val="Strong"/>
        </w:rPr>
        <w:t>The literature indicates integration and coordination of psychosocial support with clinical and other non-clinical supports</w:t>
      </w:r>
      <w:r w:rsidRPr="00755E8D">
        <w:t xml:space="preserve"> (i.e. Dimension 1 of the Integration Framework captured earlier in </w:t>
      </w:r>
      <w:r w:rsidRPr="00755E8D">
        <w:fldChar w:fldCharType="begin"/>
      </w:r>
      <w:r w:rsidRPr="00755E8D">
        <w:instrText xml:space="preserve"> REF _Ref57199946 \h  \* MERGEFORMAT </w:instrText>
      </w:r>
      <w:r w:rsidRPr="00755E8D">
        <w:fldChar w:fldCharType="separate"/>
      </w:r>
      <w:r w:rsidR="00823965" w:rsidRPr="00755E8D">
        <w:t xml:space="preserve">Figure </w:t>
      </w:r>
      <w:r w:rsidR="00823965" w:rsidRPr="00755E8D">
        <w:rPr>
          <w:noProof/>
        </w:rPr>
        <w:t>21</w:t>
      </w:r>
      <w:r w:rsidRPr="00755E8D">
        <w:fldChar w:fldCharType="end"/>
      </w:r>
      <w:r w:rsidRPr="00755E8D">
        <w:t xml:space="preserve">, </w:t>
      </w:r>
      <w:r w:rsidR="001D5A13" w:rsidRPr="00755E8D">
        <w:t>S</w:t>
      </w:r>
      <w:r w:rsidRPr="00755E8D">
        <w:t xml:space="preserve">ection </w:t>
      </w:r>
      <w:r w:rsidRPr="00755E8D">
        <w:fldChar w:fldCharType="begin"/>
      </w:r>
      <w:r w:rsidRPr="00755E8D">
        <w:instrText xml:space="preserve"> REF _Ref57300226 \r \h </w:instrText>
      </w:r>
      <w:r w:rsidR="00755E8D" w:rsidRPr="00755E8D">
        <w:instrText xml:space="preserve"> \* MERGEFORMAT </w:instrText>
      </w:r>
      <w:r w:rsidRPr="00755E8D">
        <w:fldChar w:fldCharType="separate"/>
      </w:r>
      <w:r w:rsidR="00823965" w:rsidRPr="00755E8D">
        <w:t>6</w:t>
      </w:r>
      <w:r w:rsidRPr="00755E8D">
        <w:fldChar w:fldCharType="end"/>
      </w:r>
      <w:r w:rsidRPr="00755E8D">
        <w:t>) is critical to achieve consumer outcomes. These processes deliver a better experience and better outcomes for consumers of mental health services, who often experience diverse health and social needs simultaneously. The literature suggests that effective integration is enabled primarily by effective coordination and collaboration mechanisms (which</w:t>
      </w:r>
      <w:r w:rsidR="00C20F68" w:rsidRPr="00755E8D">
        <w:t>,</w:t>
      </w:r>
      <w:r w:rsidRPr="00755E8D">
        <w:t xml:space="preserve"> as outlined in </w:t>
      </w:r>
      <w:r w:rsidR="001D5A13" w:rsidRPr="00755E8D">
        <w:t>S</w:t>
      </w:r>
      <w:r w:rsidRPr="00755E8D">
        <w:t xml:space="preserve">ection </w:t>
      </w:r>
      <w:r w:rsidRPr="00755E8D">
        <w:fldChar w:fldCharType="begin"/>
      </w:r>
      <w:r w:rsidRPr="00755E8D">
        <w:instrText xml:space="preserve"> REF _Ref55321504 \r \h </w:instrText>
      </w:r>
      <w:r w:rsidR="00755E8D" w:rsidRPr="00755E8D">
        <w:instrText xml:space="preserve"> \* MERGEFORMAT </w:instrText>
      </w:r>
      <w:r w:rsidRPr="00755E8D">
        <w:fldChar w:fldCharType="separate"/>
      </w:r>
      <w:r w:rsidR="00823965" w:rsidRPr="00755E8D">
        <w:t>8.2.2</w:t>
      </w:r>
      <w:r w:rsidRPr="00755E8D">
        <w:fldChar w:fldCharType="end"/>
      </w:r>
      <w:r w:rsidR="00C20F68" w:rsidRPr="00755E8D">
        <w:t>,</w:t>
      </w:r>
      <w:r w:rsidRPr="00755E8D">
        <w:t xml:space="preserve"> happens inconsistently across PHN catchment areas) and strategic </w:t>
      </w:r>
      <w:r w:rsidRPr="00A40B74">
        <w:rPr>
          <w:rStyle w:val="Strong"/>
        </w:rPr>
        <w:t xml:space="preserve">commissioning approaches, particularly joint-commissioning (see </w:t>
      </w:r>
      <w:r w:rsidR="001D5A13" w:rsidRPr="00A40B74">
        <w:rPr>
          <w:rStyle w:val="Strong"/>
        </w:rPr>
        <w:t>S</w:t>
      </w:r>
      <w:r w:rsidRPr="00A40B74">
        <w:rPr>
          <w:rStyle w:val="Strong"/>
        </w:rPr>
        <w:t xml:space="preserve">ection </w:t>
      </w:r>
      <w:r w:rsidRPr="00A40B74">
        <w:rPr>
          <w:rStyle w:val="Strong"/>
        </w:rPr>
        <w:fldChar w:fldCharType="begin"/>
      </w:r>
      <w:r w:rsidRPr="00A40B74">
        <w:rPr>
          <w:rStyle w:val="Strong"/>
        </w:rPr>
        <w:instrText xml:space="preserve"> REF _Ref55321459 \r \h </w:instrText>
      </w:r>
      <w:r w:rsidR="00755E8D" w:rsidRPr="00A40B74">
        <w:rPr>
          <w:rStyle w:val="Strong"/>
        </w:rPr>
        <w:instrText xml:space="preserve"> \* MERGEFORMAT </w:instrText>
      </w:r>
      <w:r w:rsidRPr="00A40B74">
        <w:rPr>
          <w:rStyle w:val="Strong"/>
        </w:rPr>
      </w:r>
      <w:r w:rsidRPr="00A40B74">
        <w:rPr>
          <w:rStyle w:val="Strong"/>
        </w:rPr>
        <w:fldChar w:fldCharType="separate"/>
      </w:r>
      <w:r w:rsidR="00823965" w:rsidRPr="00A40B74">
        <w:rPr>
          <w:rStyle w:val="Strong"/>
        </w:rPr>
        <w:t>8.3.4</w:t>
      </w:r>
      <w:r w:rsidRPr="00A40B74">
        <w:rPr>
          <w:rStyle w:val="Strong"/>
        </w:rPr>
        <w:fldChar w:fldCharType="end"/>
      </w:r>
      <w:r w:rsidRPr="00A40B74">
        <w:rPr>
          <w:rStyle w:val="Strong"/>
        </w:rPr>
        <w:t xml:space="preserve">). </w:t>
      </w:r>
    </w:p>
    <w:p w14:paraId="40DD8DF0" w14:textId="77606497" w:rsidR="001C1AC3" w:rsidRPr="00755E8D" w:rsidRDefault="00FD51FE" w:rsidP="00A40B74">
      <w:pPr>
        <w:pStyle w:val="ListBullet"/>
      </w:pPr>
      <w:r w:rsidRPr="00A40B74">
        <w:rPr>
          <w:rStyle w:val="Strong"/>
        </w:rPr>
        <w:t>PHN</w:t>
      </w:r>
      <w:r w:rsidR="00B25D1F" w:rsidRPr="00A40B74">
        <w:rPr>
          <w:rStyle w:val="Strong"/>
        </w:rPr>
        <w:t xml:space="preserve">s’ attempts </w:t>
      </w:r>
      <w:r w:rsidR="001B54F9" w:rsidRPr="00A40B74">
        <w:rPr>
          <w:rStyle w:val="Strong"/>
        </w:rPr>
        <w:t xml:space="preserve">at service integration and coordination </w:t>
      </w:r>
      <w:r w:rsidR="00F91DFF" w:rsidRPr="00A40B74">
        <w:rPr>
          <w:rStyle w:val="Strong"/>
        </w:rPr>
        <w:t>had</w:t>
      </w:r>
      <w:r w:rsidR="001B54F9" w:rsidRPr="00A40B74">
        <w:rPr>
          <w:rStyle w:val="Strong"/>
        </w:rPr>
        <w:t xml:space="preserve"> varying levels of success</w:t>
      </w:r>
      <w:r w:rsidR="001B54F9" w:rsidRPr="00755E8D">
        <w:rPr>
          <w:rFonts w:asciiTheme="majorHAnsi" w:hAnsiTheme="majorHAnsi" w:cstheme="majorHAnsi"/>
        </w:rPr>
        <w:t>.</w:t>
      </w:r>
      <w:r w:rsidR="001B54F9" w:rsidRPr="00755E8D">
        <w:t xml:space="preserve"> </w:t>
      </w:r>
      <w:r w:rsidR="003A673D" w:rsidRPr="00755E8D">
        <w:t xml:space="preserve">As discussed in </w:t>
      </w:r>
      <w:r w:rsidR="00543F61" w:rsidRPr="00755E8D">
        <w:t xml:space="preserve">Sections </w:t>
      </w:r>
      <w:r w:rsidR="00543F61" w:rsidRPr="00755E8D">
        <w:fldChar w:fldCharType="begin"/>
      </w:r>
      <w:r w:rsidR="00543F61" w:rsidRPr="00755E8D">
        <w:instrText xml:space="preserve"> REF _Ref59611212 \r \h </w:instrText>
      </w:r>
      <w:r w:rsidR="00755E8D" w:rsidRPr="00755E8D">
        <w:instrText xml:space="preserve"> \* MERGEFORMAT </w:instrText>
      </w:r>
      <w:r w:rsidR="00543F61" w:rsidRPr="00755E8D">
        <w:fldChar w:fldCharType="separate"/>
      </w:r>
      <w:r w:rsidR="00823965" w:rsidRPr="00755E8D">
        <w:t>3</w:t>
      </w:r>
      <w:r w:rsidR="00543F61" w:rsidRPr="00755E8D">
        <w:fldChar w:fldCharType="end"/>
      </w:r>
      <w:r w:rsidR="0031199E" w:rsidRPr="00755E8D">
        <w:t xml:space="preserve"> and </w:t>
      </w:r>
      <w:r w:rsidR="00543F61" w:rsidRPr="00755E8D">
        <w:fldChar w:fldCharType="begin"/>
      </w:r>
      <w:r w:rsidR="00543F61" w:rsidRPr="00755E8D">
        <w:instrText xml:space="preserve"> REF _Ref59466989 \r \h </w:instrText>
      </w:r>
      <w:r w:rsidR="00755E8D" w:rsidRPr="00755E8D">
        <w:instrText xml:space="preserve"> \* MERGEFORMAT </w:instrText>
      </w:r>
      <w:r w:rsidR="00543F61" w:rsidRPr="00755E8D">
        <w:fldChar w:fldCharType="separate"/>
      </w:r>
      <w:r w:rsidR="00823965" w:rsidRPr="00755E8D">
        <w:t>6</w:t>
      </w:r>
      <w:r w:rsidR="00543F61" w:rsidRPr="00755E8D">
        <w:fldChar w:fldCharType="end"/>
      </w:r>
      <w:r w:rsidR="003A673D" w:rsidRPr="00755E8D">
        <w:t>, service integration and coordination varie</w:t>
      </w:r>
      <w:r w:rsidR="00537F1A" w:rsidRPr="00755E8D">
        <w:t xml:space="preserve">d across the implementation of NPS-M and </w:t>
      </w:r>
      <w:proofErr w:type="spellStart"/>
      <w:r w:rsidR="00537F1A" w:rsidRPr="00755E8D">
        <w:t>CoS.</w:t>
      </w:r>
      <w:proofErr w:type="spellEnd"/>
      <w:r w:rsidR="00537F1A" w:rsidRPr="00755E8D">
        <w:t xml:space="preserve"> </w:t>
      </w:r>
      <w:r w:rsidR="001C1AC3" w:rsidRPr="00755E8D">
        <w:t xml:space="preserve">In particular, consultation data for the </w:t>
      </w:r>
      <w:r w:rsidR="00305BA6" w:rsidRPr="00755E8D">
        <w:t>e</w:t>
      </w:r>
      <w:r w:rsidR="001C1AC3" w:rsidRPr="00755E8D">
        <w:t>valuation highlighted the following intersections as opportunities for improved integration and coordination: clinical</w:t>
      </w:r>
      <w:r w:rsidR="00305BA6" w:rsidRPr="00755E8D">
        <w:t>;</w:t>
      </w:r>
      <w:r w:rsidR="001C1AC3" w:rsidRPr="00755E8D">
        <w:t xml:space="preserve"> non-clinical</w:t>
      </w:r>
      <w:r w:rsidR="00305BA6" w:rsidRPr="00755E8D">
        <w:t>;</w:t>
      </w:r>
      <w:r w:rsidR="001C1AC3" w:rsidRPr="00755E8D">
        <w:t xml:space="preserve"> and other supports </w:t>
      </w:r>
      <w:r w:rsidR="00D5557C" w:rsidRPr="00755E8D">
        <w:t>(</w:t>
      </w:r>
      <w:proofErr w:type="gramStart"/>
      <w:r w:rsidR="001C1AC3" w:rsidRPr="00755E8D">
        <w:t>e.g.</w:t>
      </w:r>
      <w:proofErr w:type="gramEnd"/>
      <w:r w:rsidR="001C1AC3" w:rsidRPr="00755E8D">
        <w:t xml:space="preserve"> drug and alcohol</w:t>
      </w:r>
      <w:r w:rsidR="00D5557C" w:rsidRPr="00755E8D">
        <w:t>)</w:t>
      </w:r>
      <w:r w:rsidR="001C1AC3" w:rsidRPr="00755E8D">
        <w:t>.</w:t>
      </w:r>
    </w:p>
    <w:p w14:paraId="3F172F74" w14:textId="48FE3344" w:rsidR="005C3EBB" w:rsidRPr="00755E8D" w:rsidRDefault="0074310E" w:rsidP="00A40B74">
      <w:pPr>
        <w:pStyle w:val="ListBullet"/>
      </w:pPr>
      <w:r w:rsidRPr="00A40B74">
        <w:rPr>
          <w:rStyle w:val="Strong"/>
        </w:rPr>
        <w:t xml:space="preserve">Integration and coordination also </w:t>
      </w:r>
      <w:r w:rsidR="003C05F9" w:rsidRPr="00A40B74">
        <w:rPr>
          <w:rStyle w:val="Strong"/>
        </w:rPr>
        <w:t>underpin</w:t>
      </w:r>
      <w:r w:rsidR="00083969" w:rsidRPr="00A40B74">
        <w:rPr>
          <w:rStyle w:val="Strong"/>
        </w:rPr>
        <w:t xml:space="preserve"> effective stepped care </w:t>
      </w:r>
      <w:r w:rsidR="00CD1CCB" w:rsidRPr="00A40B74">
        <w:rPr>
          <w:rStyle w:val="Strong"/>
        </w:rPr>
        <w:t>models</w:t>
      </w:r>
      <w:r w:rsidR="00BC545D" w:rsidRPr="00755E8D">
        <w:rPr>
          <w:rFonts w:asciiTheme="majorHAnsi" w:hAnsiTheme="majorHAnsi" w:cstheme="majorHAnsi"/>
        </w:rPr>
        <w:t>.</w:t>
      </w:r>
      <w:r w:rsidR="00CD1CCB" w:rsidRPr="00755E8D">
        <w:rPr>
          <w:rFonts w:asciiTheme="majorHAnsi" w:hAnsiTheme="majorHAnsi" w:cstheme="majorHAnsi"/>
        </w:rPr>
        <w:t xml:space="preserve"> </w:t>
      </w:r>
      <w:r w:rsidR="00CD1CCB" w:rsidRPr="00755E8D">
        <w:t>Stepped care models</w:t>
      </w:r>
      <w:r w:rsidR="00BC545D" w:rsidRPr="00755E8D">
        <w:t xml:space="preserve"> </w:t>
      </w:r>
      <w:r w:rsidR="00CD1CCB" w:rsidRPr="00755E8D">
        <w:t xml:space="preserve">(discussed earlier in </w:t>
      </w:r>
      <w:r w:rsidR="001D5A13" w:rsidRPr="00755E8D">
        <w:t>S</w:t>
      </w:r>
      <w:r w:rsidR="00CD1CCB" w:rsidRPr="00755E8D">
        <w:t xml:space="preserve">ection </w:t>
      </w:r>
      <w:r w:rsidR="00CD1CCB" w:rsidRPr="00755E8D">
        <w:fldChar w:fldCharType="begin"/>
      </w:r>
      <w:r w:rsidR="00CD1CCB" w:rsidRPr="00755E8D">
        <w:instrText xml:space="preserve"> REF _Ref57300226 \n \h </w:instrText>
      </w:r>
      <w:r w:rsidR="00755E8D" w:rsidRPr="00755E8D">
        <w:instrText xml:space="preserve"> \* MERGEFORMAT </w:instrText>
      </w:r>
      <w:r w:rsidR="00CD1CCB" w:rsidRPr="00755E8D">
        <w:fldChar w:fldCharType="separate"/>
      </w:r>
      <w:r w:rsidR="00823965" w:rsidRPr="00755E8D">
        <w:t>6</w:t>
      </w:r>
      <w:r w:rsidR="00CD1CCB" w:rsidRPr="00755E8D">
        <w:fldChar w:fldCharType="end"/>
      </w:r>
      <w:r w:rsidR="00CD1CCB" w:rsidRPr="00755E8D">
        <w:t xml:space="preserve">) are evidence-based, staged approaches to the delivery of mental health services, comprising a hierarchy of interventions </w:t>
      </w:r>
      <w:r w:rsidR="00C20F68" w:rsidRPr="00755E8D">
        <w:t>–</w:t>
      </w:r>
      <w:r w:rsidR="00CD1CCB" w:rsidRPr="00755E8D">
        <w:t xml:space="preserve"> from the least to the most intensive </w:t>
      </w:r>
      <w:r w:rsidR="00C20F68" w:rsidRPr="00755E8D">
        <w:t>–</w:t>
      </w:r>
      <w:r w:rsidR="00CD1CCB" w:rsidRPr="00755E8D">
        <w:t xml:space="preserve"> matched to the individual's needs. </w:t>
      </w:r>
      <w:r w:rsidR="00D0103A" w:rsidRPr="00755E8D">
        <w:t>T</w:t>
      </w:r>
      <w:r w:rsidR="00D157AD" w:rsidRPr="00755E8D">
        <w:t xml:space="preserve">he literature </w:t>
      </w:r>
      <w:r w:rsidR="0005021A" w:rsidRPr="00755E8D">
        <w:t>indicates</w:t>
      </w:r>
      <w:r w:rsidR="00D0103A" w:rsidRPr="00755E8D">
        <w:t xml:space="preserve"> stepped care models are</w:t>
      </w:r>
      <w:r w:rsidR="00D157AD" w:rsidRPr="00755E8D">
        <w:t xml:space="preserve"> </w:t>
      </w:r>
      <w:r w:rsidR="007E2BBB" w:rsidRPr="00755E8D">
        <w:t xml:space="preserve">important for people with severe mental illness, as </w:t>
      </w:r>
      <w:r w:rsidR="00CF236C" w:rsidRPr="00755E8D">
        <w:t>it allows consumers to step up or step down their care based on fluctuatin</w:t>
      </w:r>
      <w:r w:rsidR="00940EA3" w:rsidRPr="00755E8D">
        <w:t>g</w:t>
      </w:r>
      <w:r w:rsidR="00CF236C" w:rsidRPr="00755E8D">
        <w:t xml:space="preserve"> needs </w:t>
      </w:r>
      <w:r w:rsidR="00C20F68" w:rsidRPr="00755E8D">
        <w:t>–</w:t>
      </w:r>
      <w:r w:rsidR="00940EA3" w:rsidRPr="00755E8D">
        <w:t xml:space="preserve"> </w:t>
      </w:r>
      <w:r w:rsidR="005C32E0" w:rsidRPr="00755E8D">
        <w:t xml:space="preserve">particularly those with episodic </w:t>
      </w:r>
      <w:r w:rsidR="003C05F9" w:rsidRPr="00755E8D">
        <w:t>illness</w:t>
      </w:r>
      <w:r w:rsidR="00940EA3" w:rsidRPr="00755E8D">
        <w:t xml:space="preserve">, </w:t>
      </w:r>
      <w:r w:rsidR="000E4E79" w:rsidRPr="00755E8D">
        <w:t xml:space="preserve">including many consumers </w:t>
      </w:r>
      <w:r w:rsidR="00940EA3" w:rsidRPr="00755E8D">
        <w:t>in the NPS-M cohort</w:t>
      </w:r>
      <w:r w:rsidR="003C05F9" w:rsidRPr="00755E8D">
        <w:t>.</w:t>
      </w:r>
      <w:r w:rsidR="00116536" w:rsidRPr="00755E8D">
        <w:t xml:space="preserve"> </w:t>
      </w:r>
      <w:r w:rsidR="00F66EE0" w:rsidRPr="00755E8D">
        <w:t xml:space="preserve">Consultation data for the </w:t>
      </w:r>
      <w:r w:rsidR="009E69B0" w:rsidRPr="00755E8D">
        <w:t>e</w:t>
      </w:r>
      <w:r w:rsidR="00F66EE0" w:rsidRPr="00755E8D">
        <w:t xml:space="preserve">valuation revealed that some PHNs work closely with clinical and non-clinical </w:t>
      </w:r>
      <w:r w:rsidR="0048779E" w:rsidRPr="00755E8D">
        <w:t xml:space="preserve">services </w:t>
      </w:r>
      <w:r w:rsidR="00F66EE0" w:rsidRPr="00755E8D">
        <w:t>to establish workable stepped care models</w:t>
      </w:r>
      <w:r w:rsidR="009E5D15" w:rsidRPr="00755E8D">
        <w:t>;</w:t>
      </w:r>
      <w:r w:rsidR="00F66EE0" w:rsidRPr="00755E8D">
        <w:t xml:space="preserve"> however</w:t>
      </w:r>
      <w:r w:rsidR="009E5D15" w:rsidRPr="00755E8D">
        <w:t>,</w:t>
      </w:r>
      <w:r w:rsidR="00F66EE0" w:rsidRPr="00755E8D">
        <w:t xml:space="preserve"> this is rare.</w:t>
      </w:r>
      <w:r w:rsidR="00C20F68" w:rsidRPr="00755E8D">
        <w:t xml:space="preserve"> </w:t>
      </w:r>
    </w:p>
    <w:p w14:paraId="30040BB5" w14:textId="3F4FC144" w:rsidR="00A7302B" w:rsidRPr="00755E8D" w:rsidRDefault="00A7302B" w:rsidP="00A40B74">
      <w:pPr>
        <w:pStyle w:val="Heading3"/>
      </w:pPr>
      <w:bookmarkStart w:id="211" w:name="_Ref55318832"/>
      <w:r w:rsidRPr="00755E8D">
        <w:t>Flexible and consumer centred supports</w:t>
      </w:r>
      <w:bookmarkEnd w:id="211"/>
    </w:p>
    <w:p w14:paraId="3C4BB355" w14:textId="05A3DB94" w:rsidR="00A21657" w:rsidRDefault="00D66F86" w:rsidP="00A40B74">
      <w:pPr>
        <w:rPr>
          <w:lang w:val="en-AU" w:eastAsia="en-AU"/>
        </w:rPr>
      </w:pPr>
      <w:r w:rsidRPr="00755E8D">
        <w:rPr>
          <w:lang w:val="en-AU" w:eastAsia="en-AU"/>
        </w:rPr>
        <w:t xml:space="preserve">NPS-M and </w:t>
      </w:r>
      <w:proofErr w:type="spellStart"/>
      <w:r w:rsidRPr="00755E8D">
        <w:rPr>
          <w:lang w:val="en-AU" w:eastAsia="en-AU"/>
        </w:rPr>
        <w:t>CoS</w:t>
      </w:r>
      <w:proofErr w:type="spellEnd"/>
      <w:r w:rsidRPr="00755E8D">
        <w:rPr>
          <w:lang w:val="en-AU" w:eastAsia="en-AU"/>
        </w:rPr>
        <w:t xml:space="preserve"> </w:t>
      </w:r>
      <w:r w:rsidR="00872360" w:rsidRPr="00755E8D">
        <w:rPr>
          <w:lang w:val="en-AU" w:eastAsia="en-AU"/>
        </w:rPr>
        <w:t xml:space="preserve">guidance </w:t>
      </w:r>
      <w:r w:rsidR="00BC280D" w:rsidRPr="00755E8D">
        <w:rPr>
          <w:lang w:val="en-AU" w:eastAsia="en-AU"/>
        </w:rPr>
        <w:t>require</w:t>
      </w:r>
      <w:r w:rsidR="00872360" w:rsidRPr="00755E8D">
        <w:rPr>
          <w:lang w:val="en-AU" w:eastAsia="en-AU"/>
        </w:rPr>
        <w:t>s</w:t>
      </w:r>
      <w:r w:rsidR="00BC280D" w:rsidRPr="00755E8D">
        <w:rPr>
          <w:lang w:val="en-AU" w:eastAsia="en-AU"/>
        </w:rPr>
        <w:t xml:space="preserve"> that each consumer receives an initial assessment and individual support plan. </w:t>
      </w:r>
      <w:r w:rsidR="003C5EC8" w:rsidRPr="00755E8D">
        <w:rPr>
          <w:lang w:val="en-AU" w:eastAsia="en-AU"/>
        </w:rPr>
        <w:t xml:space="preserve">For services to be individualised and targeted to the consumer, </w:t>
      </w:r>
      <w:r w:rsidR="00E053B7" w:rsidRPr="00755E8D">
        <w:rPr>
          <w:lang w:val="en-AU" w:eastAsia="en-AU"/>
        </w:rPr>
        <w:t xml:space="preserve">PHNs and service providers must have the flexibility to meet </w:t>
      </w:r>
      <w:r w:rsidR="00172CCE" w:rsidRPr="00755E8D">
        <w:rPr>
          <w:lang w:val="en-AU" w:eastAsia="en-AU"/>
        </w:rPr>
        <w:t>individual consumer needs</w:t>
      </w:r>
      <w:r w:rsidR="00901747" w:rsidRPr="00755E8D">
        <w:rPr>
          <w:lang w:val="en-AU" w:eastAsia="en-AU"/>
        </w:rPr>
        <w:t xml:space="preserve">. A key enabler to this is the </w:t>
      </w:r>
      <w:r w:rsidR="008961F0" w:rsidRPr="00755E8D">
        <w:rPr>
          <w:lang w:val="en-AU" w:eastAsia="en-AU"/>
        </w:rPr>
        <w:t>streamlining of supports where possible, which is discussed further in</w:t>
      </w:r>
      <w:r w:rsidR="00901747" w:rsidRPr="00755E8D">
        <w:rPr>
          <w:lang w:val="en-AU" w:eastAsia="en-AU"/>
        </w:rPr>
        <w:t xml:space="preserve"> </w:t>
      </w:r>
      <w:r w:rsidR="001D5A13" w:rsidRPr="00755E8D">
        <w:rPr>
          <w:lang w:val="en-AU" w:eastAsia="en-AU"/>
        </w:rPr>
        <w:t>S</w:t>
      </w:r>
      <w:r w:rsidR="00901747" w:rsidRPr="00755E8D">
        <w:rPr>
          <w:lang w:val="en-AU" w:eastAsia="en-AU"/>
        </w:rPr>
        <w:t xml:space="preserve">ection </w:t>
      </w:r>
      <w:r w:rsidR="00901747" w:rsidRPr="00755E8D">
        <w:rPr>
          <w:lang w:val="en-AU" w:eastAsia="en-AU"/>
        </w:rPr>
        <w:fldChar w:fldCharType="begin"/>
      </w:r>
      <w:r w:rsidR="00901747" w:rsidRPr="00755E8D">
        <w:rPr>
          <w:lang w:val="en-AU" w:eastAsia="en-AU"/>
        </w:rPr>
        <w:instrText xml:space="preserve"> REF _Ref55321649 \r \h </w:instrText>
      </w:r>
      <w:r w:rsidR="00755E8D" w:rsidRPr="00755E8D">
        <w:rPr>
          <w:lang w:val="en-AU" w:eastAsia="en-AU"/>
        </w:rPr>
        <w:instrText xml:space="preserve"> \* MERGEFORMAT </w:instrText>
      </w:r>
      <w:r w:rsidR="00901747" w:rsidRPr="00755E8D">
        <w:rPr>
          <w:lang w:val="en-AU" w:eastAsia="en-AU"/>
        </w:rPr>
      </w:r>
      <w:r w:rsidR="00901747" w:rsidRPr="00755E8D">
        <w:rPr>
          <w:lang w:val="en-AU" w:eastAsia="en-AU"/>
        </w:rPr>
        <w:fldChar w:fldCharType="separate"/>
      </w:r>
      <w:r w:rsidR="00823965" w:rsidRPr="00755E8D">
        <w:rPr>
          <w:lang w:val="en-AU" w:eastAsia="en-AU"/>
        </w:rPr>
        <w:t>8.3.3</w:t>
      </w:r>
      <w:r w:rsidR="00901747" w:rsidRPr="00755E8D">
        <w:rPr>
          <w:lang w:val="en-AU" w:eastAsia="en-AU"/>
        </w:rPr>
        <w:fldChar w:fldCharType="end"/>
      </w:r>
      <w:r w:rsidR="008961F0" w:rsidRPr="00755E8D">
        <w:rPr>
          <w:lang w:val="en-AU" w:eastAsia="en-AU"/>
        </w:rPr>
        <w:t>.</w:t>
      </w:r>
      <w:r w:rsidR="00901747" w:rsidRPr="00755E8D">
        <w:rPr>
          <w:lang w:val="en-AU" w:eastAsia="en-AU"/>
        </w:rPr>
        <w:t xml:space="preserve"> </w:t>
      </w:r>
      <w:r w:rsidR="006E5461" w:rsidRPr="00755E8D">
        <w:rPr>
          <w:lang w:val="en-AU" w:eastAsia="en-AU"/>
        </w:rPr>
        <w:t xml:space="preserve">Other opportunities to </w:t>
      </w:r>
      <w:r w:rsidR="006E5461" w:rsidRPr="00A40B74">
        <w:t>increase</w:t>
      </w:r>
      <w:r w:rsidR="006E5461" w:rsidRPr="00755E8D">
        <w:rPr>
          <w:lang w:val="en-AU" w:eastAsia="en-AU"/>
        </w:rPr>
        <w:t xml:space="preserve"> flexibility and consumer centredness are outlined below.</w:t>
      </w:r>
    </w:p>
    <w:p w14:paraId="7A2B70B0" w14:textId="164E8C86" w:rsidR="00B14011" w:rsidRPr="00755E8D" w:rsidRDefault="00B14011" w:rsidP="00B14011">
      <w:pPr>
        <w:pStyle w:val="IntroductionListRECOMMENDATION"/>
        <w:rPr>
          <w:lang w:eastAsia="en-AU"/>
        </w:rPr>
      </w:pPr>
      <w:r w:rsidRPr="00B14011">
        <w:rPr>
          <w:lang w:eastAsia="en-AU"/>
        </w:rPr>
        <w:t xml:space="preserve">The evaluation of NPS-M and </w:t>
      </w:r>
      <w:proofErr w:type="spellStart"/>
      <w:r w:rsidRPr="00B14011">
        <w:rPr>
          <w:lang w:eastAsia="en-AU"/>
        </w:rPr>
        <w:t>CoS</w:t>
      </w:r>
      <w:proofErr w:type="spellEnd"/>
      <w:r w:rsidRPr="00B14011">
        <w:rPr>
          <w:lang w:eastAsia="en-AU"/>
        </w:rPr>
        <w:t xml:space="preserve"> program delivery has found:</w:t>
      </w:r>
    </w:p>
    <w:p w14:paraId="760F0C32" w14:textId="72A4238D" w:rsidR="004D2618" w:rsidRPr="00755E8D" w:rsidRDefault="00EE05D4" w:rsidP="00A40B74">
      <w:pPr>
        <w:pStyle w:val="ListBullet"/>
      </w:pPr>
      <w:r w:rsidRPr="00A40B74">
        <w:rPr>
          <w:rStyle w:val="Strong"/>
        </w:rPr>
        <w:t xml:space="preserve">Flexible and consumer </w:t>
      </w:r>
      <w:proofErr w:type="spellStart"/>
      <w:r w:rsidRPr="00A40B74">
        <w:rPr>
          <w:rStyle w:val="Strong"/>
        </w:rPr>
        <w:t>centred</w:t>
      </w:r>
      <w:proofErr w:type="spellEnd"/>
      <w:r w:rsidRPr="00A40B74">
        <w:rPr>
          <w:rStyle w:val="Strong"/>
        </w:rPr>
        <w:t xml:space="preserve"> supports are important so that people with severe mental illnesses can access the help they value and actively shape their recovery</w:t>
      </w:r>
      <w:r w:rsidR="00F71E7B" w:rsidRPr="00755E8D">
        <w:t>.</w:t>
      </w:r>
      <w:r w:rsidR="00C67BEB" w:rsidRPr="00755E8D">
        <w:rPr>
          <w:rStyle w:val="FootnoteReference"/>
        </w:rPr>
        <w:footnoteReference w:id="157"/>
      </w:r>
      <w:r w:rsidRPr="00755E8D">
        <w:rPr>
          <w:vertAlign w:val="superscript"/>
        </w:rPr>
        <w:t xml:space="preserve"> </w:t>
      </w:r>
      <w:r w:rsidR="00D645B1" w:rsidRPr="00755E8D">
        <w:t xml:space="preserve">The </w:t>
      </w:r>
      <w:r w:rsidR="006E5461" w:rsidRPr="00755E8D">
        <w:t xml:space="preserve">current </w:t>
      </w:r>
      <w:r w:rsidR="0099260C" w:rsidRPr="00755E8D">
        <w:t xml:space="preserve">psychosocial support landscape </w:t>
      </w:r>
      <w:r w:rsidR="002336BE" w:rsidRPr="00755E8D">
        <w:t xml:space="preserve">of multiple </w:t>
      </w:r>
      <w:r w:rsidRPr="00755E8D">
        <w:t xml:space="preserve">programs with strict eligibility criteria </w:t>
      </w:r>
      <w:r w:rsidR="00D645B1" w:rsidRPr="00755E8D">
        <w:t xml:space="preserve">does not </w:t>
      </w:r>
      <w:r w:rsidR="00F34504" w:rsidRPr="00755E8D">
        <w:t xml:space="preserve">allow </w:t>
      </w:r>
      <w:r w:rsidR="00D645B1" w:rsidRPr="00755E8D">
        <w:t>consumer</w:t>
      </w:r>
      <w:r w:rsidR="00F34504" w:rsidRPr="00755E8D">
        <w:t>s</w:t>
      </w:r>
      <w:r w:rsidR="00D645B1" w:rsidRPr="00755E8D">
        <w:t xml:space="preserve"> to access support </w:t>
      </w:r>
      <w:r w:rsidR="00775908" w:rsidRPr="00755E8D">
        <w:t xml:space="preserve">flexibly (see </w:t>
      </w:r>
      <w:r w:rsidR="001D5A13" w:rsidRPr="00755E8D">
        <w:t>S</w:t>
      </w:r>
      <w:r w:rsidR="00543F61" w:rsidRPr="00755E8D">
        <w:t xml:space="preserve">ection </w:t>
      </w:r>
      <w:r w:rsidR="00543F61" w:rsidRPr="00755E8D">
        <w:fldChar w:fldCharType="begin"/>
      </w:r>
      <w:r w:rsidR="00543F61" w:rsidRPr="00755E8D">
        <w:instrText xml:space="preserve"> REF _Ref58242548 \r \h </w:instrText>
      </w:r>
      <w:r w:rsidR="009E5D15" w:rsidRPr="00755E8D">
        <w:instrText xml:space="preserve"> \* MERGEFORMAT </w:instrText>
      </w:r>
      <w:r w:rsidR="00543F61" w:rsidRPr="00755E8D">
        <w:fldChar w:fldCharType="separate"/>
      </w:r>
      <w:r w:rsidR="00823965" w:rsidRPr="00755E8D">
        <w:t>3.3</w:t>
      </w:r>
      <w:r w:rsidR="00543F61" w:rsidRPr="00755E8D">
        <w:fldChar w:fldCharType="end"/>
      </w:r>
      <w:r w:rsidR="00775908" w:rsidRPr="00755E8D">
        <w:t xml:space="preserve"> for more detail on this</w:t>
      </w:r>
      <w:r w:rsidR="00D81E63" w:rsidRPr="00755E8D">
        <w:t>).</w:t>
      </w:r>
      <w:r w:rsidR="00775908" w:rsidRPr="00755E8D">
        <w:t xml:space="preserve"> </w:t>
      </w:r>
      <w:r w:rsidR="00680006" w:rsidRPr="00755E8D">
        <w:t>The</w:t>
      </w:r>
      <w:r w:rsidR="00676AFA" w:rsidRPr="00755E8D">
        <w:t xml:space="preserve"> literature identifies </w:t>
      </w:r>
      <w:r w:rsidR="002336BE" w:rsidRPr="00755E8D">
        <w:t>o</w:t>
      </w:r>
      <w:r w:rsidR="00926541" w:rsidRPr="00755E8D">
        <w:t>ther countries are moving towards a single and flexible program approach</w:t>
      </w:r>
      <w:r w:rsidR="0099260C" w:rsidRPr="00755E8D">
        <w:t xml:space="preserve"> (discussed further in </w:t>
      </w:r>
      <w:r w:rsidR="001D5A13" w:rsidRPr="00755E8D">
        <w:t>S</w:t>
      </w:r>
      <w:r w:rsidR="0099260C" w:rsidRPr="00755E8D">
        <w:t xml:space="preserve">ection </w:t>
      </w:r>
      <w:r w:rsidR="0099260C" w:rsidRPr="00755E8D">
        <w:fldChar w:fldCharType="begin"/>
      </w:r>
      <w:r w:rsidR="0099260C" w:rsidRPr="00755E8D">
        <w:instrText xml:space="preserve"> REF _Ref55321649 \r \h </w:instrText>
      </w:r>
      <w:r w:rsidR="009E5D15" w:rsidRPr="00755E8D">
        <w:instrText xml:space="preserve"> \* MERGEFORMAT </w:instrText>
      </w:r>
      <w:r w:rsidR="0099260C" w:rsidRPr="00755E8D">
        <w:fldChar w:fldCharType="separate"/>
      </w:r>
      <w:r w:rsidR="00823965" w:rsidRPr="00755E8D">
        <w:t>8.3.3</w:t>
      </w:r>
      <w:r w:rsidR="0099260C" w:rsidRPr="00755E8D">
        <w:fldChar w:fldCharType="end"/>
      </w:r>
      <w:r w:rsidR="0099260C" w:rsidRPr="00755E8D">
        <w:t>).</w:t>
      </w:r>
    </w:p>
    <w:p w14:paraId="69805214" w14:textId="1F66C17F" w:rsidR="00335B4D" w:rsidRPr="00755E8D" w:rsidRDefault="00335B4D" w:rsidP="00A40B74">
      <w:pPr>
        <w:pStyle w:val="ListBullet"/>
      </w:pPr>
      <w:r w:rsidRPr="00A40B74">
        <w:rPr>
          <w:rStyle w:val="Strong"/>
        </w:rPr>
        <w:t>The literature demonstrated how other countries are moving towards a single program approach supported by a single corresponding funding stream</w:t>
      </w:r>
      <w:r w:rsidRPr="00755E8D">
        <w:t>. Psychosocial support services in other jurisdictions, including New Zealand and the UK, have shifted to single funding streams that allow long</w:t>
      </w:r>
      <w:r w:rsidR="007C08FF" w:rsidRPr="00755E8D">
        <w:t>-</w:t>
      </w:r>
      <w:r w:rsidRPr="00755E8D">
        <w:t xml:space="preserve">term planning and flexibility to use funds where needed to support consumers. </w:t>
      </w:r>
      <w:r w:rsidR="00543F61" w:rsidRPr="00755E8D">
        <w:t xml:space="preserve">See </w:t>
      </w:r>
      <w:r w:rsidR="00543F61" w:rsidRPr="00755E8D">
        <w:fldChar w:fldCharType="begin"/>
      </w:r>
      <w:r w:rsidR="00543F61" w:rsidRPr="00755E8D">
        <w:instrText xml:space="preserve"> REF _Ref59611306 \n \h </w:instrText>
      </w:r>
      <w:r w:rsidR="009E5D15" w:rsidRPr="00755E8D">
        <w:instrText xml:space="preserve"> \* MERGEFORMAT </w:instrText>
      </w:r>
      <w:r w:rsidR="00543F61" w:rsidRPr="00755E8D">
        <w:fldChar w:fldCharType="separate"/>
      </w:r>
      <w:r w:rsidR="00823965" w:rsidRPr="00755E8D">
        <w:t>Appendix E</w:t>
      </w:r>
      <w:r w:rsidR="00543F61" w:rsidRPr="00755E8D">
        <w:fldChar w:fldCharType="end"/>
      </w:r>
      <w:r w:rsidRPr="00755E8D">
        <w:t xml:space="preserve"> </w:t>
      </w:r>
      <w:r w:rsidR="00543F61" w:rsidRPr="00755E8D">
        <w:t>for profiles of the psychosocial support landscape of these countries.</w:t>
      </w:r>
      <w:r w:rsidRPr="00755E8D">
        <w:t xml:space="preserve"> Efforts to streamline psychosocial programs and funding is linked to improved flexibility and consumer </w:t>
      </w:r>
      <w:proofErr w:type="spellStart"/>
      <w:r w:rsidRPr="00755E8D">
        <w:t>centred</w:t>
      </w:r>
      <w:proofErr w:type="spellEnd"/>
      <w:r w:rsidRPr="00755E8D">
        <w:t xml:space="preserve"> support (see </w:t>
      </w:r>
      <w:r w:rsidR="001D5A13" w:rsidRPr="00755E8D">
        <w:t>S</w:t>
      </w:r>
      <w:r w:rsidRPr="00755E8D">
        <w:t>ection 3.6.2).</w:t>
      </w:r>
    </w:p>
    <w:p w14:paraId="7AD9AE91" w14:textId="739A94D2" w:rsidR="00335B4D" w:rsidRPr="00755E8D" w:rsidRDefault="005434D7" w:rsidP="00A40B74">
      <w:pPr>
        <w:pStyle w:val="ListBullet"/>
      </w:pPr>
      <w:r w:rsidRPr="00A40B74">
        <w:rPr>
          <w:rStyle w:val="Strong"/>
        </w:rPr>
        <w:t>Support design (including streamlining of supports)</w:t>
      </w:r>
      <w:r w:rsidR="00335B4D" w:rsidRPr="00A40B74">
        <w:rPr>
          <w:rStyle w:val="Strong"/>
        </w:rPr>
        <w:t xml:space="preserve"> </w:t>
      </w:r>
      <w:r w:rsidRPr="00A40B74">
        <w:rPr>
          <w:rStyle w:val="Strong"/>
        </w:rPr>
        <w:t xml:space="preserve">are most effective when they </w:t>
      </w:r>
      <w:r w:rsidR="00335B4D" w:rsidRPr="00A40B74">
        <w:rPr>
          <w:rStyle w:val="Strong"/>
        </w:rPr>
        <w:t>leverage consumer insights in the design process</w:t>
      </w:r>
      <w:r w:rsidR="00335B4D" w:rsidRPr="00755E8D">
        <w:t xml:space="preserve">. Consumer consultation was not fully embedded in NPS-M and </w:t>
      </w:r>
      <w:proofErr w:type="spellStart"/>
      <w:r w:rsidR="00335B4D" w:rsidRPr="00755E8D">
        <w:t>CoS</w:t>
      </w:r>
      <w:proofErr w:type="spellEnd"/>
      <w:r w:rsidR="00335B4D" w:rsidRPr="00755E8D">
        <w:t xml:space="preserve"> service design, as outlined in </w:t>
      </w:r>
      <w:r w:rsidR="00023321" w:rsidRPr="00755E8D">
        <w:t xml:space="preserve">Section </w:t>
      </w:r>
      <w:r w:rsidR="00023321" w:rsidRPr="00755E8D">
        <w:fldChar w:fldCharType="begin"/>
      </w:r>
      <w:r w:rsidR="00023321" w:rsidRPr="00755E8D">
        <w:instrText xml:space="preserve"> REF _Ref57300895 \r \h </w:instrText>
      </w:r>
      <w:r w:rsidR="00755E8D" w:rsidRPr="00755E8D">
        <w:instrText xml:space="preserve"> \* MERGEFORMAT </w:instrText>
      </w:r>
      <w:r w:rsidR="00023321" w:rsidRPr="00755E8D">
        <w:fldChar w:fldCharType="separate"/>
      </w:r>
      <w:r w:rsidR="00823965" w:rsidRPr="00755E8D">
        <w:t>5.4</w:t>
      </w:r>
      <w:r w:rsidR="00023321" w:rsidRPr="00755E8D">
        <w:fldChar w:fldCharType="end"/>
      </w:r>
      <w:r w:rsidR="00335B4D" w:rsidRPr="00755E8D">
        <w:t xml:space="preserve">. Consumer participation is critical in the </w:t>
      </w:r>
      <w:r w:rsidR="00335B4D" w:rsidRPr="00755E8D">
        <w:lastRenderedPageBreak/>
        <w:t xml:space="preserve">planning, delivery, </w:t>
      </w:r>
      <w:proofErr w:type="gramStart"/>
      <w:r w:rsidR="00335B4D" w:rsidRPr="00755E8D">
        <w:t>implementation</w:t>
      </w:r>
      <w:proofErr w:type="gramEnd"/>
      <w:r w:rsidR="00335B4D" w:rsidRPr="00755E8D">
        <w:t xml:space="preserve"> and evaluation of mental health care services to ensure the development of services that are responsive to the needs of consumers and the broader community. Genuine involvement is key, whereby the perspectives of consumers, their </w:t>
      </w:r>
      <w:r w:rsidR="00DE695E" w:rsidRPr="00755E8D">
        <w:t xml:space="preserve">friends, </w:t>
      </w:r>
      <w:r w:rsidR="00335B4D" w:rsidRPr="00755E8D">
        <w:t xml:space="preserve">families, </w:t>
      </w:r>
      <w:r w:rsidR="00DE695E" w:rsidRPr="00755E8D">
        <w:t>other support people</w:t>
      </w:r>
      <w:r w:rsidR="00335B4D" w:rsidRPr="00755E8D">
        <w:t xml:space="preserve"> and communities are not only heard, but integrated and included in decision-making processes. There is increasing evidence for the efficacy of co-design in enabling healthcare providers to achieve this; however, it can be costly and lengthy, and has limitations. </w:t>
      </w:r>
    </w:p>
    <w:p w14:paraId="18BA7C7E" w14:textId="0C4C2378" w:rsidR="00A7302B" w:rsidRPr="00755E8D" w:rsidRDefault="005259B0" w:rsidP="00A40B74">
      <w:pPr>
        <w:pStyle w:val="ListBullet"/>
      </w:pPr>
      <w:r w:rsidRPr="00A40B74">
        <w:rPr>
          <w:rStyle w:val="Strong"/>
        </w:rPr>
        <w:t>Based</w:t>
      </w:r>
      <w:r w:rsidR="00743F57" w:rsidRPr="00A40B74">
        <w:rPr>
          <w:rStyle w:val="Strong"/>
        </w:rPr>
        <w:t xml:space="preserve"> on the literature th</w:t>
      </w:r>
      <w:r w:rsidR="00EE05D4" w:rsidRPr="00A40B74">
        <w:rPr>
          <w:rStyle w:val="Strong"/>
        </w:rPr>
        <w:t xml:space="preserve">ere are additional </w:t>
      </w:r>
      <w:r w:rsidRPr="00A40B74">
        <w:rPr>
          <w:rStyle w:val="Strong"/>
        </w:rPr>
        <w:t>measures that can</w:t>
      </w:r>
      <w:r w:rsidR="008973EF" w:rsidRPr="00A40B74">
        <w:rPr>
          <w:rStyle w:val="Strong"/>
        </w:rPr>
        <w:t xml:space="preserve"> </w:t>
      </w:r>
      <w:r w:rsidR="001D6F60" w:rsidRPr="00A40B74">
        <w:rPr>
          <w:rStyle w:val="Strong"/>
        </w:rPr>
        <w:t xml:space="preserve">improve the flexibility of </w:t>
      </w:r>
      <w:r w:rsidR="008973EF" w:rsidRPr="00A40B74">
        <w:rPr>
          <w:rStyle w:val="Strong"/>
        </w:rPr>
        <w:t>supports</w:t>
      </w:r>
      <w:r w:rsidR="001D6F60" w:rsidRPr="00755E8D">
        <w:rPr>
          <w:rFonts w:cs="Segoe UI"/>
        </w:rPr>
        <w:t xml:space="preserve">. </w:t>
      </w:r>
      <w:r w:rsidR="00A8584E" w:rsidRPr="00755E8D">
        <w:rPr>
          <w:rFonts w:cs="Segoe UI"/>
        </w:rPr>
        <w:t>For example, simplifyin</w:t>
      </w:r>
      <w:r w:rsidR="00A8584E" w:rsidRPr="00755E8D">
        <w:t>g</w:t>
      </w:r>
      <w:r w:rsidR="00A7302B" w:rsidRPr="00755E8D">
        <w:t xml:space="preserve"> </w:t>
      </w:r>
      <w:r w:rsidR="002C3DF0" w:rsidRPr="00755E8D">
        <w:t>eligibility</w:t>
      </w:r>
      <w:r w:rsidR="00A7302B" w:rsidRPr="00755E8D">
        <w:t xml:space="preserve"> for psychosocial supports</w:t>
      </w:r>
      <w:r w:rsidR="00A8584E" w:rsidRPr="00755E8D">
        <w:t xml:space="preserve"> increases understanding and improves access </w:t>
      </w:r>
      <w:r w:rsidR="006229D3" w:rsidRPr="00755E8D">
        <w:t xml:space="preserve">for </w:t>
      </w:r>
      <w:r w:rsidR="00A8584E" w:rsidRPr="00755E8D">
        <w:t>consumers</w:t>
      </w:r>
      <w:r w:rsidR="00567FC7" w:rsidRPr="00755E8D">
        <w:t xml:space="preserve"> </w:t>
      </w:r>
      <w:r w:rsidR="00543F61" w:rsidRPr="00755E8D">
        <w:t xml:space="preserve">– see </w:t>
      </w:r>
      <w:r w:rsidR="00543F61" w:rsidRPr="00755E8D">
        <w:fldChar w:fldCharType="begin"/>
      </w:r>
      <w:r w:rsidR="00543F61" w:rsidRPr="00755E8D">
        <w:instrText xml:space="preserve"> REF _Ref59611306 \n \h </w:instrText>
      </w:r>
      <w:r w:rsidR="00755E8D" w:rsidRPr="00755E8D">
        <w:instrText xml:space="preserve"> \* MERGEFORMAT </w:instrText>
      </w:r>
      <w:r w:rsidR="00543F61" w:rsidRPr="00755E8D">
        <w:fldChar w:fldCharType="separate"/>
      </w:r>
      <w:r w:rsidR="00823965" w:rsidRPr="00755E8D">
        <w:t>Appendix E</w:t>
      </w:r>
      <w:r w:rsidR="00543F61" w:rsidRPr="00755E8D">
        <w:fldChar w:fldCharType="end"/>
      </w:r>
      <w:r w:rsidR="00543F61" w:rsidRPr="00755E8D">
        <w:t xml:space="preserve"> for examples from other countries where this has been done.</w:t>
      </w:r>
      <w:r w:rsidR="006229D3" w:rsidRPr="00755E8D">
        <w:t xml:space="preserve"> </w:t>
      </w:r>
      <w:r w:rsidR="001D6F60" w:rsidRPr="00755E8D">
        <w:t>G</w:t>
      </w:r>
      <w:r w:rsidR="00A7302B" w:rsidRPr="00755E8D">
        <w:t xml:space="preserve">iving </w:t>
      </w:r>
      <w:r w:rsidR="001D6F60" w:rsidRPr="00755E8D">
        <w:t>consumers</w:t>
      </w:r>
      <w:r w:rsidR="00A7302B" w:rsidRPr="00755E8D">
        <w:t xml:space="preserve"> a central role in deciding the types of services they want to access through shared decision making </w:t>
      </w:r>
      <w:r w:rsidR="00A8584E" w:rsidRPr="00755E8D">
        <w:t>can also improve the consumer focus of supports and improve consumer outcomes.</w:t>
      </w:r>
      <w:r w:rsidR="0051440F" w:rsidRPr="00755E8D">
        <w:rPr>
          <w:rStyle w:val="FootnoteReference"/>
        </w:rPr>
        <w:footnoteReference w:id="158"/>
      </w:r>
      <w:r w:rsidR="00C9344C" w:rsidRPr="00755E8D">
        <w:rPr>
          <w:rFonts w:asciiTheme="majorHAnsi" w:hAnsiTheme="majorHAnsi" w:cstheme="majorHAnsi"/>
          <w:vertAlign w:val="superscript"/>
        </w:rPr>
        <w:t>,</w:t>
      </w:r>
      <w:r w:rsidR="005438FE" w:rsidRPr="00755E8D">
        <w:rPr>
          <w:rStyle w:val="FootnoteReference"/>
        </w:rPr>
        <w:footnoteReference w:id="159"/>
      </w:r>
      <w:r w:rsidR="00C9344C" w:rsidRPr="00755E8D">
        <w:rPr>
          <w:rFonts w:asciiTheme="majorHAnsi" w:hAnsiTheme="majorHAnsi" w:cstheme="majorHAnsi"/>
          <w:vertAlign w:val="superscript"/>
        </w:rPr>
        <w:t>,</w:t>
      </w:r>
      <w:r w:rsidR="00F74AB5" w:rsidRPr="00755E8D">
        <w:rPr>
          <w:rStyle w:val="FootnoteReference"/>
        </w:rPr>
        <w:footnoteReference w:id="160"/>
      </w:r>
    </w:p>
    <w:p w14:paraId="45469A81" w14:textId="5545EAF6" w:rsidR="00A7302B" w:rsidRPr="00755E8D" w:rsidRDefault="00A7302B" w:rsidP="00A40B74">
      <w:pPr>
        <w:pStyle w:val="Heading3"/>
      </w:pPr>
      <w:r w:rsidRPr="00755E8D">
        <w:t>Data, evidence, monitoring and evaluation</w:t>
      </w:r>
    </w:p>
    <w:p w14:paraId="4E7B1877" w14:textId="5E71A893" w:rsidR="009D4EA6" w:rsidRDefault="00D65590" w:rsidP="00FF06E9">
      <w:pPr>
        <w:rPr>
          <w:lang w:val="en-AU" w:eastAsia="en-AU"/>
        </w:rPr>
      </w:pPr>
      <w:r w:rsidRPr="00755E8D">
        <w:rPr>
          <w:lang w:val="en-AU" w:eastAsia="en-AU"/>
        </w:rPr>
        <w:t xml:space="preserve">The development of robust and consistent datasets and quality measures is crucial for monitoring and evaluating psychosocial services. It is important to have a ‘single version of the truth’, with all relevant partners and stakeholders having access to the same information. This information can be used by stakeholders at all levels (including the public) to develop quality measures which can be used in monitoring and </w:t>
      </w:r>
      <w:r w:rsidR="00B12675" w:rsidRPr="00755E8D">
        <w:rPr>
          <w:lang w:val="en-AU" w:eastAsia="en-AU"/>
        </w:rPr>
        <w:t xml:space="preserve">managing </w:t>
      </w:r>
      <w:r w:rsidRPr="00755E8D">
        <w:rPr>
          <w:lang w:val="en-AU" w:eastAsia="en-AU"/>
        </w:rPr>
        <w:t>the performance of national government, regional commissioning bodies and service providers in delivering psychosocial supports to people with severe mental illness</w:t>
      </w:r>
      <w:r w:rsidR="00C9344C" w:rsidRPr="00755E8D">
        <w:rPr>
          <w:lang w:val="en-AU" w:eastAsia="en-AU"/>
        </w:rPr>
        <w:t>.</w:t>
      </w:r>
    </w:p>
    <w:p w14:paraId="495CFC93" w14:textId="751D6A41" w:rsidR="00B14011" w:rsidRPr="00755E8D" w:rsidRDefault="00B14011" w:rsidP="00B14011">
      <w:pPr>
        <w:pStyle w:val="IntroductionListRECOMMENDATION"/>
        <w:rPr>
          <w:lang w:eastAsia="en-AU"/>
        </w:rPr>
      </w:pPr>
      <w:r w:rsidRPr="00B14011">
        <w:rPr>
          <w:lang w:eastAsia="en-AU"/>
        </w:rPr>
        <w:t xml:space="preserve">The evaluation of NPS-M and </w:t>
      </w:r>
      <w:proofErr w:type="spellStart"/>
      <w:r w:rsidRPr="00B14011">
        <w:rPr>
          <w:lang w:eastAsia="en-AU"/>
        </w:rPr>
        <w:t>CoS</w:t>
      </w:r>
      <w:proofErr w:type="spellEnd"/>
      <w:r w:rsidRPr="00B14011">
        <w:rPr>
          <w:lang w:eastAsia="en-AU"/>
        </w:rPr>
        <w:t xml:space="preserve"> program delivery has found:</w:t>
      </w:r>
    </w:p>
    <w:p w14:paraId="53B13998" w14:textId="6C1A7543" w:rsidR="004421CD" w:rsidRPr="00755E8D" w:rsidRDefault="004421CD" w:rsidP="00A40B74">
      <w:pPr>
        <w:pStyle w:val="ListBullet"/>
      </w:pPr>
      <w:r w:rsidRPr="00A40B74">
        <w:rPr>
          <w:rStyle w:val="Strong"/>
        </w:rPr>
        <w:t xml:space="preserve">The literature supports the importance of </w:t>
      </w:r>
      <w:r w:rsidR="006D4DF8" w:rsidRPr="00A40B74">
        <w:rPr>
          <w:rStyle w:val="Strong"/>
        </w:rPr>
        <w:t>collecting</w:t>
      </w:r>
      <w:r w:rsidR="008F45C2" w:rsidRPr="00A40B74">
        <w:rPr>
          <w:rStyle w:val="Strong"/>
        </w:rPr>
        <w:t xml:space="preserve"> data </w:t>
      </w:r>
      <w:r w:rsidR="00380393" w:rsidRPr="00A40B74">
        <w:rPr>
          <w:rStyle w:val="Strong"/>
        </w:rPr>
        <w:t xml:space="preserve">– particularly </w:t>
      </w:r>
      <w:r w:rsidR="009A7A06" w:rsidRPr="00A40B74">
        <w:rPr>
          <w:rStyle w:val="Strong"/>
        </w:rPr>
        <w:t>relating</w:t>
      </w:r>
      <w:r w:rsidR="008F45C2" w:rsidRPr="00A40B74">
        <w:rPr>
          <w:rStyle w:val="Strong"/>
        </w:rPr>
        <w:t xml:space="preserve"> to </w:t>
      </w:r>
      <w:r w:rsidR="00380393" w:rsidRPr="00A40B74">
        <w:rPr>
          <w:rStyle w:val="Strong"/>
        </w:rPr>
        <w:t xml:space="preserve">activity, </w:t>
      </w:r>
      <w:proofErr w:type="gramStart"/>
      <w:r w:rsidR="00380393" w:rsidRPr="00A40B74">
        <w:rPr>
          <w:rStyle w:val="Strong"/>
        </w:rPr>
        <w:t>quality</w:t>
      </w:r>
      <w:proofErr w:type="gramEnd"/>
      <w:r w:rsidR="00380393" w:rsidRPr="00A40B74">
        <w:rPr>
          <w:rStyle w:val="Strong"/>
        </w:rPr>
        <w:t xml:space="preserve"> and cost</w:t>
      </w:r>
      <w:r w:rsidR="00380393" w:rsidRPr="00755E8D">
        <w:rPr>
          <w:rFonts w:asciiTheme="majorHAnsi" w:hAnsiTheme="majorHAnsi" w:cstheme="majorHAnsi"/>
        </w:rPr>
        <w:t>.</w:t>
      </w:r>
      <w:r w:rsidR="009A7A06" w:rsidRPr="00755E8D">
        <w:rPr>
          <w:rStyle w:val="FootnoteReference"/>
          <w:rFonts w:asciiTheme="minorHAnsi" w:hAnsiTheme="minorHAnsi" w:cstheme="minorHAnsi"/>
        </w:rPr>
        <w:footnoteReference w:id="161"/>
      </w:r>
      <w:r w:rsidR="00C9344C" w:rsidRPr="00755E8D">
        <w:rPr>
          <w:rFonts w:asciiTheme="majorHAnsi" w:hAnsiTheme="majorHAnsi" w:cstheme="majorHAnsi"/>
          <w:vertAlign w:val="superscript"/>
        </w:rPr>
        <w:t>,</w:t>
      </w:r>
      <w:r w:rsidR="00010D68" w:rsidRPr="00755E8D">
        <w:rPr>
          <w:rStyle w:val="FootnoteReference"/>
          <w:rFonts w:asciiTheme="minorHAnsi" w:hAnsiTheme="minorHAnsi" w:cstheme="minorHAnsi"/>
        </w:rPr>
        <w:footnoteReference w:id="162"/>
      </w:r>
      <w:r w:rsidR="00C9344C" w:rsidRPr="00755E8D">
        <w:rPr>
          <w:rFonts w:asciiTheme="majorHAnsi" w:hAnsiTheme="majorHAnsi" w:cstheme="majorHAnsi"/>
          <w:vertAlign w:val="superscript"/>
        </w:rPr>
        <w:t>,</w:t>
      </w:r>
      <w:r w:rsidR="00011C10" w:rsidRPr="00755E8D">
        <w:rPr>
          <w:rStyle w:val="FootnoteReference"/>
          <w:rFonts w:asciiTheme="minorHAnsi" w:hAnsiTheme="minorHAnsi" w:cstheme="minorHAnsi"/>
        </w:rPr>
        <w:footnoteReference w:id="163"/>
      </w:r>
      <w:r w:rsidR="00C9344C" w:rsidRPr="00755E8D">
        <w:rPr>
          <w:rFonts w:asciiTheme="majorHAnsi" w:hAnsiTheme="majorHAnsi" w:cstheme="majorHAnsi"/>
          <w:vertAlign w:val="superscript"/>
        </w:rPr>
        <w:t>,</w:t>
      </w:r>
      <w:r w:rsidR="00011C10" w:rsidRPr="00755E8D">
        <w:rPr>
          <w:rStyle w:val="FootnoteReference"/>
          <w:rFonts w:asciiTheme="minorHAnsi" w:hAnsiTheme="minorHAnsi" w:cstheme="minorHAnsi"/>
        </w:rPr>
        <w:footnoteReference w:id="164"/>
      </w:r>
      <w:r w:rsidR="00A605BA" w:rsidRPr="00755E8D">
        <w:rPr>
          <w:rFonts w:asciiTheme="majorHAnsi" w:hAnsiTheme="majorHAnsi" w:cstheme="majorHAnsi"/>
        </w:rPr>
        <w:t xml:space="preserve"> </w:t>
      </w:r>
      <w:r w:rsidR="009A7A06" w:rsidRPr="00755E8D">
        <w:t>These</w:t>
      </w:r>
      <w:r w:rsidR="004A331B" w:rsidRPr="00755E8D">
        <w:t xml:space="preserve"> types of data are </w:t>
      </w:r>
      <w:r w:rsidR="009A7A06" w:rsidRPr="00755E8D">
        <w:t>critical</w:t>
      </w:r>
      <w:r w:rsidR="004A331B" w:rsidRPr="00755E8D">
        <w:t xml:space="preserve"> to collect in order to build </w:t>
      </w:r>
      <w:r w:rsidR="008F45C2" w:rsidRPr="00755E8D">
        <w:t xml:space="preserve">the </w:t>
      </w:r>
      <w:r w:rsidR="004A331B" w:rsidRPr="00755E8D">
        <w:t xml:space="preserve">evidence base on quality and cost </w:t>
      </w:r>
      <w:r w:rsidR="008F45C2" w:rsidRPr="00755E8D">
        <w:t xml:space="preserve">effectiveness of </w:t>
      </w:r>
      <w:r w:rsidRPr="00755E8D">
        <w:t xml:space="preserve">psychosocial </w:t>
      </w:r>
      <w:r w:rsidR="004A331B" w:rsidRPr="00755E8D">
        <w:t xml:space="preserve">interventions for people with severe mental illnesses, to better understand service capacity quality and gaps, and to better understand the psychosocial needs of people with severe mental illnesses. </w:t>
      </w:r>
    </w:p>
    <w:p w14:paraId="5EA48340" w14:textId="77777777" w:rsidR="005F6470" w:rsidRDefault="008F45C2" w:rsidP="005F6470">
      <w:pPr>
        <w:pStyle w:val="ListBullet"/>
      </w:pPr>
      <w:r w:rsidRPr="00A40B74">
        <w:rPr>
          <w:rStyle w:val="Strong"/>
        </w:rPr>
        <w:t>M</w:t>
      </w:r>
      <w:r w:rsidR="00F648AE" w:rsidRPr="00A40B74">
        <w:rPr>
          <w:rStyle w:val="Strong"/>
        </w:rPr>
        <w:t>echanisms outlined in the literature</w:t>
      </w:r>
      <w:r w:rsidR="00402F66" w:rsidRPr="00A40B74">
        <w:rPr>
          <w:rStyle w:val="Strong"/>
        </w:rPr>
        <w:t>,</w:t>
      </w:r>
      <w:r w:rsidR="00F648AE" w:rsidRPr="00A40B74">
        <w:rPr>
          <w:rStyle w:val="Strong"/>
        </w:rPr>
        <w:t xml:space="preserve"> such as </w:t>
      </w:r>
      <w:r w:rsidR="00A61E0A" w:rsidRPr="00A40B74">
        <w:rPr>
          <w:rStyle w:val="Strong"/>
        </w:rPr>
        <w:t>the UK’s MHSDS</w:t>
      </w:r>
      <w:r w:rsidR="00402F66" w:rsidRPr="00A40B74">
        <w:rPr>
          <w:rStyle w:val="Strong"/>
        </w:rPr>
        <w:t>,</w:t>
      </w:r>
      <w:r w:rsidR="00FA26F6" w:rsidRPr="00A40B74">
        <w:rPr>
          <w:rStyle w:val="Strong"/>
        </w:rPr>
        <w:t xml:space="preserve"> demonstrate the potential of frequent reporting</w:t>
      </w:r>
      <w:r w:rsidR="000414CB" w:rsidRPr="00A40B74">
        <w:rPr>
          <w:rStyle w:val="Strong"/>
        </w:rPr>
        <w:t>.</w:t>
      </w:r>
      <w:r w:rsidR="00021595" w:rsidRPr="00755E8D">
        <w:rPr>
          <w:rFonts w:asciiTheme="majorHAnsi" w:hAnsiTheme="majorHAnsi" w:cstheme="majorHAnsi"/>
        </w:rPr>
        <w:t xml:space="preserve"> </w:t>
      </w:r>
      <w:r w:rsidR="007E7088" w:rsidRPr="00755E8D">
        <w:t xml:space="preserve">The NHS mandates monthly reporting on their minimum dataset and make this information publicly available so stakeholders at all levels of the system </w:t>
      </w:r>
      <w:proofErr w:type="gramStart"/>
      <w:r w:rsidR="007E7088" w:rsidRPr="00755E8D">
        <w:t>are able to</w:t>
      </w:r>
      <w:proofErr w:type="gramEnd"/>
      <w:r w:rsidR="007E7088" w:rsidRPr="00755E8D">
        <w:t xml:space="preserve"> inform their own views and evaluate the performance of </w:t>
      </w:r>
      <w:r w:rsidR="009A6807" w:rsidRPr="00755E8D">
        <w:t>services and individual service providers.</w:t>
      </w:r>
      <w:r w:rsidR="00402F66" w:rsidRPr="00755E8D">
        <w:rPr>
          <w:rStyle w:val="FootnoteReference"/>
          <w:rFonts w:asciiTheme="minorHAnsi" w:hAnsiTheme="minorHAnsi" w:cstheme="minorHAnsi"/>
        </w:rPr>
        <w:footnoteReference w:id="165"/>
      </w:r>
      <w:r w:rsidR="009A6807" w:rsidRPr="00755E8D">
        <w:t xml:space="preserve"> This allows for informed consumer decision-making as well as strategic planning.</w:t>
      </w:r>
      <w:r w:rsidR="00021595" w:rsidRPr="00755E8D">
        <w:t xml:space="preserve"> </w:t>
      </w:r>
    </w:p>
    <w:p w14:paraId="5D2416F2" w14:textId="09280069" w:rsidR="00457584" w:rsidRPr="005F6470" w:rsidRDefault="00A92623" w:rsidP="008B1D26">
      <w:pPr>
        <w:pStyle w:val="ListBullet"/>
      </w:pPr>
      <w:r w:rsidRPr="00755E8D">
        <w:t xml:space="preserve">As outlined in Section </w:t>
      </w:r>
      <w:r w:rsidRPr="00755E8D">
        <w:fldChar w:fldCharType="begin"/>
      </w:r>
      <w:r w:rsidRPr="00755E8D">
        <w:instrText xml:space="preserve"> REF _Ref58401352 \r \h </w:instrText>
      </w:r>
      <w:r w:rsidR="00B84619" w:rsidRPr="00755E8D">
        <w:instrText xml:space="preserve"> \* MERGEFORMAT </w:instrText>
      </w:r>
      <w:r w:rsidRPr="00755E8D">
        <w:fldChar w:fldCharType="separate"/>
      </w:r>
      <w:r w:rsidR="00823965" w:rsidRPr="00755E8D">
        <w:t>3.4</w:t>
      </w:r>
      <w:r w:rsidRPr="00755E8D">
        <w:fldChar w:fldCharType="end"/>
      </w:r>
      <w:r w:rsidRPr="00755E8D">
        <w:t xml:space="preserve">, there were </w:t>
      </w:r>
      <w:r w:rsidR="005C0D75" w:rsidRPr="00755E8D">
        <w:t>significant</w:t>
      </w:r>
      <w:r w:rsidRPr="00755E8D">
        <w:t xml:space="preserve"> challenges </w:t>
      </w:r>
      <w:r w:rsidR="00B84619" w:rsidRPr="00755E8D">
        <w:t>and limitations</w:t>
      </w:r>
      <w:r w:rsidRPr="00755E8D">
        <w:t xml:space="preserve"> regarding </w:t>
      </w:r>
      <w:r w:rsidR="00B84619" w:rsidRPr="00755E8D">
        <w:t xml:space="preserve">access to and quality of </w:t>
      </w:r>
      <w:r w:rsidRPr="00755E8D">
        <w:t>data</w:t>
      </w:r>
      <w:r w:rsidR="00B84619" w:rsidRPr="00755E8D">
        <w:t xml:space="preserve"> which impacted on this </w:t>
      </w:r>
      <w:r w:rsidRPr="00755E8D">
        <w:t xml:space="preserve">evaluation </w:t>
      </w:r>
      <w:r w:rsidR="00B84619" w:rsidRPr="00755E8D">
        <w:t xml:space="preserve">and </w:t>
      </w:r>
      <w:r w:rsidRPr="00755E8D">
        <w:t xml:space="preserve">the implementation of NPS-M and </w:t>
      </w:r>
      <w:proofErr w:type="spellStart"/>
      <w:r w:rsidRPr="00755E8D">
        <w:t>CoS</w:t>
      </w:r>
      <w:proofErr w:type="spellEnd"/>
      <w:r w:rsidR="00B84619" w:rsidRPr="00755E8D">
        <w:t xml:space="preserve"> more broadly.</w:t>
      </w:r>
      <w:r w:rsidR="00457584" w:rsidRPr="005F6470">
        <w:rPr>
          <w:lang w:val="en-AU"/>
        </w:rPr>
        <w:br w:type="page"/>
      </w:r>
    </w:p>
    <w:p w14:paraId="3041F0F0" w14:textId="33D970F8" w:rsidR="0022127B" w:rsidRPr="00755E8D" w:rsidRDefault="0051584E" w:rsidP="0051584E">
      <w:pPr>
        <w:pStyle w:val="Heading1"/>
      </w:pPr>
      <w:bookmarkStart w:id="212" w:name="_What_should_psychosocial"/>
      <w:bookmarkStart w:id="213" w:name="_Ref66694939"/>
      <w:bookmarkStart w:id="214" w:name="_Ref66696470"/>
      <w:bookmarkStart w:id="215" w:name="_Toc97564822"/>
      <w:bookmarkEnd w:id="212"/>
      <w:r w:rsidRPr="00755E8D">
        <w:lastRenderedPageBreak/>
        <w:t xml:space="preserve">What should psychosocial support look like in future? </w:t>
      </w:r>
      <w:r w:rsidR="002B2097" w:rsidRPr="00755E8D">
        <w:t>(KLE 7)</w:t>
      </w:r>
      <w:bookmarkEnd w:id="213"/>
      <w:bookmarkEnd w:id="214"/>
      <w:bookmarkEnd w:id="215"/>
    </w:p>
    <w:p w14:paraId="3637288C" w14:textId="1C1397D7" w:rsidR="001674F7" w:rsidRPr="00755E8D" w:rsidRDefault="003F6DA4" w:rsidP="005F6470">
      <w:pPr>
        <w:rPr>
          <w:lang w:val="en-AU"/>
        </w:rPr>
      </w:pPr>
      <w:r w:rsidRPr="00755E8D">
        <w:rPr>
          <w:lang w:val="en-AU"/>
        </w:rPr>
        <w:t xml:space="preserve">The evaluation of the </w:t>
      </w:r>
      <w:r w:rsidR="008A7D78" w:rsidRPr="00755E8D">
        <w:rPr>
          <w:lang w:val="en-AU"/>
        </w:rPr>
        <w:t xml:space="preserve">NPS-M and </w:t>
      </w:r>
      <w:proofErr w:type="spellStart"/>
      <w:r w:rsidR="008A7D78" w:rsidRPr="00755E8D">
        <w:rPr>
          <w:lang w:val="en-AU"/>
        </w:rPr>
        <w:t>CoS</w:t>
      </w:r>
      <w:proofErr w:type="spellEnd"/>
      <w:r w:rsidRPr="00755E8D">
        <w:rPr>
          <w:lang w:val="en-AU"/>
        </w:rPr>
        <w:t xml:space="preserve"> </w:t>
      </w:r>
      <w:r w:rsidR="00D14F88" w:rsidRPr="00755E8D">
        <w:rPr>
          <w:lang w:val="en-AU"/>
        </w:rPr>
        <w:t xml:space="preserve">programs </w:t>
      </w:r>
      <w:r w:rsidRPr="00755E8D">
        <w:rPr>
          <w:lang w:val="en-AU"/>
        </w:rPr>
        <w:t xml:space="preserve">was framed around </w:t>
      </w:r>
      <w:r w:rsidR="00867531" w:rsidRPr="00755E8D">
        <w:rPr>
          <w:lang w:val="en-AU"/>
        </w:rPr>
        <w:t>KLEs</w:t>
      </w:r>
      <w:r w:rsidRPr="00755E8D">
        <w:rPr>
          <w:lang w:val="en-AU"/>
        </w:rPr>
        <w:t xml:space="preserve"> intended to draw out a range of aspects that will help build the evidence base on how governments can best deliver psychosocial supports to people with severe mental illness and to inform future directions for psychosocial support programs</w:t>
      </w:r>
      <w:r w:rsidR="008A7D78" w:rsidRPr="00755E8D">
        <w:rPr>
          <w:lang w:val="en-AU"/>
        </w:rPr>
        <w:t>.</w:t>
      </w:r>
      <w:r w:rsidR="00D14F88" w:rsidRPr="00755E8D">
        <w:rPr>
          <w:lang w:val="en-AU"/>
        </w:rPr>
        <w:t xml:space="preserve"> </w:t>
      </w:r>
    </w:p>
    <w:p w14:paraId="7EF28F1F" w14:textId="6891202D" w:rsidR="00B22C2E" w:rsidRPr="00755E8D" w:rsidRDefault="00A46EE7" w:rsidP="005F6470">
      <w:pPr>
        <w:rPr>
          <w:lang w:val="en-AU"/>
        </w:rPr>
      </w:pPr>
      <w:r w:rsidRPr="00755E8D">
        <w:rPr>
          <w:lang w:val="en-AU"/>
        </w:rPr>
        <w:t xml:space="preserve">The evaluation has made a series of specific recommendations </w:t>
      </w:r>
      <w:r w:rsidR="0007791E" w:rsidRPr="00755E8D">
        <w:rPr>
          <w:lang w:val="en-AU"/>
        </w:rPr>
        <w:t xml:space="preserve">linked to </w:t>
      </w:r>
      <w:r w:rsidR="00116FCF" w:rsidRPr="00755E8D">
        <w:rPr>
          <w:lang w:val="en-AU"/>
        </w:rPr>
        <w:t>the core</w:t>
      </w:r>
      <w:r w:rsidR="0007791E" w:rsidRPr="00755E8D">
        <w:rPr>
          <w:lang w:val="en-AU"/>
        </w:rPr>
        <w:t xml:space="preserve"> KLE</w:t>
      </w:r>
      <w:r w:rsidR="00116FCF" w:rsidRPr="00755E8D">
        <w:rPr>
          <w:lang w:val="en-AU"/>
        </w:rPr>
        <w:t>s</w:t>
      </w:r>
      <w:r w:rsidR="0007791E" w:rsidRPr="00755E8D">
        <w:rPr>
          <w:lang w:val="en-AU"/>
        </w:rPr>
        <w:t xml:space="preserve"> </w:t>
      </w:r>
      <w:r w:rsidRPr="00755E8D">
        <w:rPr>
          <w:lang w:val="en-AU"/>
        </w:rPr>
        <w:t>outlined in the Executive Summary</w:t>
      </w:r>
      <w:r w:rsidR="0007791E" w:rsidRPr="00755E8D">
        <w:rPr>
          <w:lang w:val="en-AU"/>
        </w:rPr>
        <w:t>.</w:t>
      </w:r>
      <w:r w:rsidR="0082290B" w:rsidRPr="00755E8D">
        <w:rPr>
          <w:lang w:val="en-AU"/>
        </w:rPr>
        <w:t xml:space="preserve"> In addition</w:t>
      </w:r>
      <w:r w:rsidR="00B22C2E" w:rsidRPr="00755E8D">
        <w:rPr>
          <w:lang w:val="en-AU"/>
        </w:rPr>
        <w:t>, t</w:t>
      </w:r>
      <w:r w:rsidR="001674F7" w:rsidRPr="00755E8D">
        <w:rPr>
          <w:lang w:val="en-AU"/>
        </w:rPr>
        <w:t>his section addressing the future of psychosocial support</w:t>
      </w:r>
      <w:r w:rsidR="00E5640B" w:rsidRPr="00755E8D">
        <w:rPr>
          <w:lang w:val="en-AU"/>
        </w:rPr>
        <w:t xml:space="preserve"> (KLE 7)</w:t>
      </w:r>
      <w:r w:rsidR="001674F7" w:rsidRPr="00755E8D">
        <w:rPr>
          <w:lang w:val="en-AU"/>
        </w:rPr>
        <w:t xml:space="preserve">, </w:t>
      </w:r>
      <w:r w:rsidR="00CC769B" w:rsidRPr="00755E8D">
        <w:rPr>
          <w:lang w:val="en-AU"/>
        </w:rPr>
        <w:t>provides</w:t>
      </w:r>
      <w:r w:rsidR="00FC3939" w:rsidRPr="00755E8D">
        <w:rPr>
          <w:lang w:val="en-AU"/>
        </w:rPr>
        <w:t xml:space="preserve"> a summary of the key features of future psychosocial programs, based </w:t>
      </w:r>
      <w:r w:rsidR="00C9073B" w:rsidRPr="00755E8D">
        <w:rPr>
          <w:lang w:val="en-AU"/>
        </w:rPr>
        <w:t>on the learning</w:t>
      </w:r>
      <w:r w:rsidR="00CC3F1D" w:rsidRPr="00755E8D">
        <w:rPr>
          <w:lang w:val="en-AU"/>
        </w:rPr>
        <w:t>s</w:t>
      </w:r>
      <w:r w:rsidR="00C9073B" w:rsidRPr="00755E8D">
        <w:rPr>
          <w:lang w:val="en-AU"/>
        </w:rPr>
        <w:t xml:space="preserve"> from this </w:t>
      </w:r>
      <w:r w:rsidR="001674F7" w:rsidRPr="00755E8D">
        <w:rPr>
          <w:lang w:val="en-AU"/>
        </w:rPr>
        <w:t xml:space="preserve">evaluation. </w:t>
      </w:r>
    </w:p>
    <w:p w14:paraId="787D2BE8" w14:textId="7F9AFF39" w:rsidR="00B7034C" w:rsidRDefault="00B7034C" w:rsidP="005F6470">
      <w:pPr>
        <w:rPr>
          <w:lang w:val="en-AU"/>
        </w:rPr>
      </w:pPr>
      <w:r w:rsidRPr="00755E8D">
        <w:rPr>
          <w:lang w:val="en-AU"/>
        </w:rPr>
        <w:t>The evaluation has also documented several examples and case studies of good practice led by PHNs and service providers that can be shared and leveraged nationally where appropriate and tailored to regional need.</w:t>
      </w:r>
    </w:p>
    <w:p w14:paraId="1E6E5F0A" w14:textId="77777777" w:rsidR="008537AF" w:rsidRPr="00755E8D" w:rsidRDefault="008537AF" w:rsidP="008537AF">
      <w:pPr>
        <w:pBdr>
          <w:left w:val="single" w:sz="8" w:space="4" w:color="F8981D" w:themeColor="accent3"/>
        </w:pBdr>
        <w:shd w:val="clear" w:color="auto" w:fill="E6E6E1" w:themeFill="accent5"/>
        <w:rPr>
          <w:lang w:val="en-AU"/>
        </w:rPr>
      </w:pPr>
      <w:r w:rsidRPr="00755E8D">
        <w:rPr>
          <w:lang w:val="en-AU"/>
        </w:rPr>
        <w:t>Future psychosocial support programs should be consumer-centred and codesigned with the sector (commissioners, providers, peaks), consumers, their support people, carers and family. The design of future programs should be focused on consumer outcomes should include the following key features:</w:t>
      </w:r>
    </w:p>
    <w:p w14:paraId="0B40D26F" w14:textId="77777777" w:rsidR="008537AF" w:rsidRPr="00755E8D" w:rsidRDefault="008537AF" w:rsidP="008537AF">
      <w:pPr>
        <w:pStyle w:val="Bullet"/>
        <w:pBdr>
          <w:left w:val="single" w:sz="8" w:space="4" w:color="F8981D" w:themeColor="accent3"/>
        </w:pBdr>
        <w:shd w:val="clear" w:color="auto" w:fill="E6E6E1" w:themeFill="accent5"/>
      </w:pPr>
      <w:r w:rsidRPr="00755E8D">
        <w:rPr>
          <w:rFonts w:ascii="Segoe UI Semibold" w:hAnsi="Segoe UI Semibold" w:cs="Segoe UI Semibold"/>
        </w:rPr>
        <w:t>Recovery-oriented programs:</w:t>
      </w:r>
      <w:r w:rsidRPr="00755E8D">
        <w:t xml:space="preserve"> goal based, time-limited support with easy and rapid re-entry as needed.</w:t>
      </w:r>
    </w:p>
    <w:p w14:paraId="50D5B0F5" w14:textId="77777777" w:rsidR="008537AF" w:rsidRPr="00755E8D" w:rsidRDefault="008537AF" w:rsidP="008537AF">
      <w:pPr>
        <w:pStyle w:val="Bullet"/>
        <w:pBdr>
          <w:left w:val="single" w:sz="8" w:space="4" w:color="F8981D" w:themeColor="accent3"/>
        </w:pBdr>
        <w:shd w:val="clear" w:color="auto" w:fill="E6E6E1" w:themeFill="accent5"/>
      </w:pPr>
      <w:r w:rsidRPr="00755E8D">
        <w:rPr>
          <w:rFonts w:ascii="Segoe UI Semibold" w:hAnsi="Segoe UI Semibold" w:cs="Segoe UI Semibold"/>
        </w:rPr>
        <w:t>Flexible, tailored support:</w:t>
      </w:r>
      <w:r w:rsidRPr="00755E8D">
        <w:t xml:space="preserve"> services matched to the changing needs of individuals (either group and/or individual support across a range of support types).</w:t>
      </w:r>
    </w:p>
    <w:p w14:paraId="3F6CEE40" w14:textId="77777777" w:rsidR="008537AF" w:rsidRDefault="008537AF" w:rsidP="008537AF">
      <w:pPr>
        <w:pStyle w:val="Bullet"/>
        <w:pBdr>
          <w:left w:val="single" w:sz="8" w:space="4" w:color="F8981D" w:themeColor="accent3"/>
        </w:pBdr>
        <w:shd w:val="clear" w:color="auto" w:fill="E6E6E1" w:themeFill="accent5"/>
      </w:pPr>
      <w:r w:rsidRPr="00755E8D">
        <w:rPr>
          <w:rFonts w:ascii="Segoe UI Semibold" w:hAnsi="Segoe UI Semibold" w:cs="Segoe UI Semibold"/>
        </w:rPr>
        <w:t>Accessible and stable services:</w:t>
      </w:r>
      <w:r w:rsidRPr="00755E8D">
        <w:t xml:space="preserve"> streamlined referral and access to services with a stable workforce to support effective therapeutic relationships between consumers, carers and support workers.</w:t>
      </w:r>
    </w:p>
    <w:p w14:paraId="783E17BA" w14:textId="1F4BF118" w:rsidR="008537AF" w:rsidRPr="008537AF" w:rsidRDefault="008537AF" w:rsidP="008537AF">
      <w:pPr>
        <w:pStyle w:val="Bullet"/>
        <w:pBdr>
          <w:left w:val="single" w:sz="8" w:space="4" w:color="F8981D" w:themeColor="accent3"/>
        </w:pBdr>
        <w:shd w:val="clear" w:color="auto" w:fill="E6E6E1" w:themeFill="accent5"/>
      </w:pPr>
      <w:r w:rsidRPr="008537AF">
        <w:rPr>
          <w:rFonts w:ascii="Segoe UI Semibold" w:hAnsi="Segoe UI Semibold" w:cs="Segoe UI Semibold"/>
        </w:rPr>
        <w:t>Smooth transitions:</w:t>
      </w:r>
      <w:r w:rsidRPr="00755E8D">
        <w:t xml:space="preserve"> effective management of transitions in services to achieve smooth handovers without gaps in service or support – exiting the service should be expected and agreed upon with consumers.</w:t>
      </w:r>
    </w:p>
    <w:p w14:paraId="57483914" w14:textId="14E36AFF" w:rsidR="003F0633" w:rsidRPr="00B14011" w:rsidRDefault="002032E1" w:rsidP="00B14011">
      <w:r w:rsidRPr="00755E8D">
        <w:t>The</w:t>
      </w:r>
      <w:r w:rsidRPr="00755E8D" w:rsidDel="00B05192">
        <w:t xml:space="preserve"> </w:t>
      </w:r>
      <w:r w:rsidR="00644275" w:rsidRPr="00755E8D">
        <w:t>s</w:t>
      </w:r>
      <w:r w:rsidR="00EE1831" w:rsidRPr="00755E8D">
        <w:t>pecific</w:t>
      </w:r>
      <w:r w:rsidR="00B05192" w:rsidRPr="00755E8D">
        <w:t xml:space="preserve"> </w:t>
      </w:r>
      <w:r w:rsidR="00146D10" w:rsidRPr="00755E8D">
        <w:t>elements</w:t>
      </w:r>
      <w:r w:rsidRPr="00755E8D">
        <w:t xml:space="preserve"> that should underpin </w:t>
      </w:r>
      <w:r w:rsidR="001E57DD" w:rsidRPr="00755E8D">
        <w:t xml:space="preserve">a </w:t>
      </w:r>
      <w:r w:rsidR="00A34B31" w:rsidRPr="00755E8D">
        <w:t>consumer-</w:t>
      </w:r>
      <w:proofErr w:type="spellStart"/>
      <w:r w:rsidR="00A34B31" w:rsidRPr="00755E8D">
        <w:t>centred</w:t>
      </w:r>
      <w:proofErr w:type="spellEnd"/>
      <w:r w:rsidR="001E57DD" w:rsidRPr="00755E8D">
        <w:t xml:space="preserve"> </w:t>
      </w:r>
      <w:r w:rsidRPr="00755E8D">
        <w:t xml:space="preserve">psychosocial support </w:t>
      </w:r>
      <w:r w:rsidR="00CC5B93" w:rsidRPr="00755E8D">
        <w:t>program</w:t>
      </w:r>
      <w:r w:rsidR="00A42155" w:rsidRPr="00755E8D">
        <w:t xml:space="preserve"> </w:t>
      </w:r>
      <w:r w:rsidRPr="00755E8D">
        <w:t>include</w:t>
      </w:r>
      <w:r w:rsidR="00CC5B93" w:rsidRPr="00755E8D">
        <w:t>:</w:t>
      </w:r>
    </w:p>
    <w:p w14:paraId="3F1667B3" w14:textId="52BF8906" w:rsidR="00B52E64" w:rsidRPr="005F6470" w:rsidRDefault="00B52E64" w:rsidP="005F6470">
      <w:pPr>
        <w:pStyle w:val="Heading2nonumbered"/>
      </w:pPr>
      <w:bookmarkStart w:id="216" w:name="_Toc97564823"/>
      <w:r w:rsidRPr="005F6470">
        <w:t>Funding</w:t>
      </w:r>
      <w:bookmarkEnd w:id="216"/>
    </w:p>
    <w:p w14:paraId="12BDDB70" w14:textId="513E976E" w:rsidR="006A71FD" w:rsidRPr="00755E8D" w:rsidRDefault="00D10638" w:rsidP="005F6470">
      <w:pPr>
        <w:pStyle w:val="ListBullet"/>
      </w:pPr>
      <w:r w:rsidRPr="00755E8D">
        <w:t xml:space="preserve">Streamline </w:t>
      </w:r>
      <w:r w:rsidR="00E67D71" w:rsidRPr="00755E8D">
        <w:t xml:space="preserve">the multiple existing </w:t>
      </w:r>
      <w:r w:rsidR="00A6266C" w:rsidRPr="00755E8D">
        <w:t>programs and</w:t>
      </w:r>
      <w:r w:rsidR="0030677C" w:rsidRPr="00755E8D">
        <w:t xml:space="preserve"> </w:t>
      </w:r>
      <w:r w:rsidRPr="00755E8D">
        <w:t xml:space="preserve">funding </w:t>
      </w:r>
      <w:r w:rsidR="00E13A73" w:rsidRPr="00755E8D">
        <w:t xml:space="preserve">streams </w:t>
      </w:r>
      <w:r w:rsidRPr="00755E8D">
        <w:t xml:space="preserve">into </w:t>
      </w:r>
      <w:r w:rsidR="00E13A73" w:rsidRPr="00755E8D">
        <w:t>a single</w:t>
      </w:r>
      <w:r w:rsidRPr="00755E8D">
        <w:t xml:space="preserve"> program –</w:t>
      </w:r>
      <w:r w:rsidR="0030677C" w:rsidRPr="00755E8D">
        <w:t xml:space="preserve"> this will</w:t>
      </w:r>
      <w:r w:rsidRPr="00755E8D">
        <w:t xml:space="preserve"> improve equity between consumers</w:t>
      </w:r>
      <w:r w:rsidR="00A3242E" w:rsidRPr="00755E8D">
        <w:t xml:space="preserve"> currently accessing different funding streams</w:t>
      </w:r>
      <w:r w:rsidRPr="00755E8D">
        <w:t xml:space="preserve">, decrease fragmentation </w:t>
      </w:r>
      <w:r w:rsidR="006F43A8" w:rsidRPr="00755E8D">
        <w:t xml:space="preserve">across </w:t>
      </w:r>
      <w:r w:rsidR="00A3242E" w:rsidRPr="00755E8D">
        <w:t>the sector</w:t>
      </w:r>
      <w:r w:rsidR="006F43A8" w:rsidRPr="00755E8D">
        <w:t xml:space="preserve"> </w:t>
      </w:r>
      <w:r w:rsidRPr="00755E8D">
        <w:t>and reduce admin</w:t>
      </w:r>
      <w:r w:rsidR="0030677C" w:rsidRPr="00755E8D">
        <w:t>istration</w:t>
      </w:r>
      <w:r w:rsidRPr="00755E8D">
        <w:t xml:space="preserve"> costs</w:t>
      </w:r>
      <w:r w:rsidR="0030677C" w:rsidRPr="00755E8D">
        <w:t xml:space="preserve"> at the Department, PHN and provider level</w:t>
      </w:r>
      <w:r w:rsidR="00FA3929" w:rsidRPr="00755E8D">
        <w:t>.</w:t>
      </w:r>
    </w:p>
    <w:p w14:paraId="78EE4FED" w14:textId="6659546E" w:rsidR="00FA3929" w:rsidRPr="00755E8D" w:rsidRDefault="00FA3929" w:rsidP="005F6470">
      <w:pPr>
        <w:pStyle w:val="ListBullet"/>
      </w:pPr>
      <w:r w:rsidRPr="00755E8D">
        <w:t xml:space="preserve">Ensure funding reflects </w:t>
      </w:r>
      <w:r w:rsidR="006F43A8" w:rsidRPr="00755E8D">
        <w:t xml:space="preserve">the </w:t>
      </w:r>
      <w:r w:rsidRPr="00755E8D">
        <w:t xml:space="preserve">increased costs of service delivery in regional, </w:t>
      </w:r>
      <w:proofErr w:type="gramStart"/>
      <w:r w:rsidRPr="00755E8D">
        <w:t>rural</w:t>
      </w:r>
      <w:proofErr w:type="gramEnd"/>
      <w:r w:rsidRPr="00755E8D">
        <w:t xml:space="preserve"> and remote areas, and in Aboriginal and Torres Strait Islander communities. Future funding should consider regional variation and </w:t>
      </w:r>
      <w:r w:rsidR="006F43A8" w:rsidRPr="00755E8D">
        <w:t xml:space="preserve">priority population </w:t>
      </w:r>
      <w:r w:rsidRPr="00755E8D">
        <w:t>need</w:t>
      </w:r>
      <w:r w:rsidR="006F43A8" w:rsidRPr="00755E8D">
        <w:t>.</w:t>
      </w:r>
    </w:p>
    <w:p w14:paraId="3F8AB88E" w14:textId="3B9D39FB" w:rsidR="00180725" w:rsidRPr="00755E8D" w:rsidRDefault="00180725" w:rsidP="005F6470">
      <w:pPr>
        <w:pStyle w:val="ListBullet"/>
      </w:pPr>
      <w:r w:rsidRPr="00755E8D">
        <w:t xml:space="preserve">Confirm funding for </w:t>
      </w:r>
      <w:r w:rsidR="0002338E" w:rsidRPr="00755E8D">
        <w:t>five</w:t>
      </w:r>
      <w:r w:rsidRPr="00755E8D">
        <w:t xml:space="preserve"> years </w:t>
      </w:r>
      <w:r w:rsidR="00FF070E" w:rsidRPr="00755E8D">
        <w:t>–</w:t>
      </w:r>
      <w:r w:rsidRPr="00755E8D">
        <w:t xml:space="preserve"> </w:t>
      </w:r>
      <w:r w:rsidR="00DE6804" w:rsidRPr="00755E8D">
        <w:t>this</w:t>
      </w:r>
      <w:r w:rsidRPr="00755E8D">
        <w:t xml:space="preserve"> would allow longer commissioning periods to encourage greater stability and certainty throughout the sector</w:t>
      </w:r>
      <w:r w:rsidR="00DE6804" w:rsidRPr="00755E8D">
        <w:t xml:space="preserve"> and </w:t>
      </w:r>
      <w:proofErr w:type="gramStart"/>
      <w:r w:rsidR="00DE6804" w:rsidRPr="00755E8D">
        <w:t>workforce</w:t>
      </w:r>
      <w:r w:rsidR="00FF070E" w:rsidRPr="00755E8D">
        <w:t>, and</w:t>
      </w:r>
      <w:proofErr w:type="gramEnd"/>
      <w:r w:rsidR="00FF070E" w:rsidRPr="00755E8D">
        <w:t xml:space="preserve"> allow for more str</w:t>
      </w:r>
      <w:r w:rsidR="005D3781" w:rsidRPr="00755E8D">
        <w:t>ategic design of services and integration where appropriate.</w:t>
      </w:r>
    </w:p>
    <w:p w14:paraId="100EE4A8" w14:textId="19C62641" w:rsidR="006F43A8" w:rsidRPr="00755E8D" w:rsidRDefault="003973A6" w:rsidP="005F6470">
      <w:pPr>
        <w:pStyle w:val="ListBullet"/>
      </w:pPr>
      <w:r w:rsidRPr="00755E8D">
        <w:t xml:space="preserve">Make available additional </w:t>
      </w:r>
      <w:r w:rsidR="00531185" w:rsidRPr="00755E8D">
        <w:t xml:space="preserve">funding allocations for </w:t>
      </w:r>
      <w:r w:rsidR="00622661" w:rsidRPr="00755E8D">
        <w:t>consumers</w:t>
      </w:r>
      <w:r w:rsidR="00851D41" w:rsidRPr="00755E8D">
        <w:t xml:space="preserve"> </w:t>
      </w:r>
      <w:r w:rsidR="002F0EF2" w:rsidRPr="00755E8D">
        <w:t>in the</w:t>
      </w:r>
      <w:r w:rsidR="00851D41" w:rsidRPr="00755E8D">
        <w:t xml:space="preserve"> program </w:t>
      </w:r>
      <w:r w:rsidR="002147EE" w:rsidRPr="00755E8D">
        <w:t xml:space="preserve">who </w:t>
      </w:r>
      <w:r w:rsidR="00F24BD9" w:rsidRPr="00755E8D">
        <w:t>need to test their eligibility for the NDIS</w:t>
      </w:r>
      <w:r w:rsidR="00612A3B" w:rsidRPr="00755E8D">
        <w:t xml:space="preserve"> – this will avoid the need </w:t>
      </w:r>
      <w:r w:rsidR="007439E9" w:rsidRPr="00755E8D">
        <w:t>for</w:t>
      </w:r>
      <w:r w:rsidR="00612A3B" w:rsidRPr="00755E8D">
        <w:t xml:space="preserve"> a </w:t>
      </w:r>
      <w:r w:rsidR="007439E9" w:rsidRPr="00755E8D">
        <w:t xml:space="preserve">separate </w:t>
      </w:r>
      <w:r w:rsidR="00612A3B" w:rsidRPr="00755E8D">
        <w:t xml:space="preserve">program and </w:t>
      </w:r>
      <w:r w:rsidR="007439E9" w:rsidRPr="00755E8D">
        <w:t>therefore</w:t>
      </w:r>
      <w:r w:rsidR="001B0BF1" w:rsidRPr="00755E8D">
        <w:t xml:space="preserve"> </w:t>
      </w:r>
      <w:r w:rsidR="006F43A8" w:rsidRPr="00755E8D">
        <w:t>avoid the need for consumers to transition between programs and service providers.</w:t>
      </w:r>
    </w:p>
    <w:p w14:paraId="25A904B9" w14:textId="3F92ED11" w:rsidR="00BF6C13" w:rsidRPr="005F6470" w:rsidRDefault="00515777" w:rsidP="005F6470">
      <w:pPr>
        <w:pStyle w:val="Heading2nonumbered"/>
      </w:pPr>
      <w:bookmarkStart w:id="217" w:name="_Toc97564824"/>
      <w:r w:rsidRPr="005F6470">
        <w:t>Implementation</w:t>
      </w:r>
      <w:bookmarkEnd w:id="217"/>
    </w:p>
    <w:p w14:paraId="5AA6CF24" w14:textId="14832911" w:rsidR="00D10638" w:rsidRPr="00755E8D" w:rsidRDefault="001B0BF1" w:rsidP="005F6470">
      <w:pPr>
        <w:pStyle w:val="ListBullet"/>
      </w:pPr>
      <w:r w:rsidRPr="00755E8D">
        <w:t>Increase the</w:t>
      </w:r>
      <w:r w:rsidR="00D10638" w:rsidRPr="00755E8D">
        <w:t xml:space="preserve"> lead times from funding </w:t>
      </w:r>
      <w:r w:rsidR="00C10E6B" w:rsidRPr="00755E8D">
        <w:t xml:space="preserve">confirmation </w:t>
      </w:r>
      <w:r w:rsidR="00D10638" w:rsidRPr="00755E8D">
        <w:t xml:space="preserve">to </w:t>
      </w:r>
      <w:r w:rsidR="009B3D96" w:rsidRPr="00755E8D">
        <w:t>delivery of services</w:t>
      </w:r>
      <w:r w:rsidR="00B0215E" w:rsidRPr="00755E8D">
        <w:t xml:space="preserve"> – adequate time for PHNs</w:t>
      </w:r>
      <w:r w:rsidR="00D10638" w:rsidRPr="00755E8D">
        <w:t xml:space="preserve"> to prepare, co-design and joint-commission</w:t>
      </w:r>
      <w:r w:rsidR="00B0215E" w:rsidRPr="00755E8D">
        <w:t xml:space="preserve"> where appropriate</w:t>
      </w:r>
      <w:r w:rsidR="00D10638" w:rsidRPr="00755E8D">
        <w:t xml:space="preserve">, and </w:t>
      </w:r>
      <w:r w:rsidR="00FF4D47" w:rsidRPr="00755E8D">
        <w:t xml:space="preserve">for </w:t>
      </w:r>
      <w:r w:rsidR="00D10638" w:rsidRPr="00755E8D">
        <w:t>service providers to recruit</w:t>
      </w:r>
      <w:r w:rsidR="00DB5C78" w:rsidRPr="00755E8D">
        <w:t xml:space="preserve"> and train their workforce</w:t>
      </w:r>
      <w:r w:rsidR="00FF4D47" w:rsidRPr="00755E8D">
        <w:t>,</w:t>
      </w:r>
      <w:r w:rsidR="00C10E6B" w:rsidRPr="00755E8D">
        <w:t xml:space="preserve"> </w:t>
      </w:r>
      <w:r w:rsidR="005E5CE4" w:rsidRPr="00755E8D">
        <w:t xml:space="preserve">requires a period of </w:t>
      </w:r>
      <w:r w:rsidR="00CB21FF" w:rsidRPr="00755E8D">
        <w:t xml:space="preserve">at least </w:t>
      </w:r>
      <w:r w:rsidR="005E5CE4" w:rsidRPr="00755E8D">
        <w:t>nine</w:t>
      </w:r>
      <w:r w:rsidR="00404FA9" w:rsidRPr="00755E8D">
        <w:t>-</w:t>
      </w:r>
      <w:r w:rsidR="005E5CE4" w:rsidRPr="00755E8D">
        <w:t xml:space="preserve"> to </w:t>
      </w:r>
      <w:r w:rsidR="00404FA9" w:rsidRPr="00755E8D">
        <w:t>12-</w:t>
      </w:r>
      <w:r w:rsidR="005E5CE4" w:rsidRPr="00755E8D">
        <w:t>months</w:t>
      </w:r>
      <w:r w:rsidR="00CB21FF" w:rsidRPr="00755E8D">
        <w:t>.</w:t>
      </w:r>
      <w:r w:rsidR="00C10E6B" w:rsidRPr="00755E8D">
        <w:t xml:space="preserve"> </w:t>
      </w:r>
      <w:r w:rsidR="003E094F" w:rsidRPr="00755E8D">
        <w:t>T</w:t>
      </w:r>
      <w:r w:rsidR="00E87126" w:rsidRPr="00755E8D">
        <w:t xml:space="preserve">ime </w:t>
      </w:r>
      <w:r w:rsidR="00E87126" w:rsidRPr="00755E8D">
        <w:lastRenderedPageBreak/>
        <w:t>constraints</w:t>
      </w:r>
      <w:r w:rsidR="00D10638" w:rsidRPr="00755E8D">
        <w:t xml:space="preserve"> from when funding is promised </w:t>
      </w:r>
      <w:r w:rsidR="003E094F" w:rsidRPr="00755E8D">
        <w:t xml:space="preserve">until it is </w:t>
      </w:r>
      <w:r w:rsidR="00D10638" w:rsidRPr="00755E8D">
        <w:t xml:space="preserve">delivered </w:t>
      </w:r>
      <w:r w:rsidR="00FF6B1C" w:rsidRPr="00755E8D">
        <w:t xml:space="preserve">produce a </w:t>
      </w:r>
      <w:r w:rsidR="00CD6F0A" w:rsidRPr="00755E8D">
        <w:t>cascading effect throughout the sector on quality of support and services provided.</w:t>
      </w:r>
    </w:p>
    <w:p w14:paraId="6C1F307C" w14:textId="245E983C" w:rsidR="00E65BD7" w:rsidRPr="00755E8D" w:rsidRDefault="005A4A22" w:rsidP="005F6470">
      <w:pPr>
        <w:pStyle w:val="ListBullet"/>
      </w:pPr>
      <w:r w:rsidRPr="00755E8D">
        <w:t>Promote the</w:t>
      </w:r>
      <w:r w:rsidR="00E65BD7" w:rsidRPr="00755E8D">
        <w:t xml:space="preserve"> program</w:t>
      </w:r>
      <w:r w:rsidRPr="00755E8D">
        <w:t xml:space="preserve"> more widely</w:t>
      </w:r>
      <w:r w:rsidR="00E65BD7" w:rsidRPr="00755E8D">
        <w:t xml:space="preserve">, </w:t>
      </w:r>
      <w:r w:rsidRPr="00755E8D">
        <w:t>usi</w:t>
      </w:r>
      <w:r w:rsidR="007947AE" w:rsidRPr="00755E8D">
        <w:t>ng</w:t>
      </w:r>
      <w:r w:rsidR="00E65BD7" w:rsidRPr="00755E8D">
        <w:t xml:space="preserve"> a common</w:t>
      </w:r>
      <w:r w:rsidR="00790E9D" w:rsidRPr="00755E8D">
        <w:t>, national</w:t>
      </w:r>
      <w:r w:rsidR="00E65BD7" w:rsidRPr="00755E8D">
        <w:t xml:space="preserve"> branding and clear description of the services available.</w:t>
      </w:r>
      <w:r w:rsidR="00E75E74" w:rsidRPr="00755E8D">
        <w:t xml:space="preserve"> This should not conflict with local tailoring.</w:t>
      </w:r>
    </w:p>
    <w:p w14:paraId="605DD7C3" w14:textId="39E9C200" w:rsidR="00A5495D" w:rsidRPr="005F6470" w:rsidRDefault="00C04238" w:rsidP="005F6470">
      <w:pPr>
        <w:pStyle w:val="Heading2nonumbered"/>
      </w:pPr>
      <w:bookmarkStart w:id="218" w:name="_Toc97564825"/>
      <w:r w:rsidRPr="005F6470">
        <w:t>Integration</w:t>
      </w:r>
      <w:bookmarkEnd w:id="218"/>
    </w:p>
    <w:p w14:paraId="610E9F00" w14:textId="5FF96AB7" w:rsidR="004062FD" w:rsidRPr="00755E8D" w:rsidRDefault="004062FD" w:rsidP="005F6470">
      <w:pPr>
        <w:pStyle w:val="ListBullet"/>
      </w:pPr>
      <w:r w:rsidRPr="00755E8D">
        <w:t xml:space="preserve">Strengthen cooperation and </w:t>
      </w:r>
      <w:r w:rsidR="008F1B57" w:rsidRPr="00755E8D">
        <w:t>provide specific incentive</w:t>
      </w:r>
      <w:r w:rsidR="00B23EB7" w:rsidRPr="00755E8D">
        <w:t>s</w:t>
      </w:r>
      <w:r w:rsidR="008F1B57" w:rsidRPr="00755E8D">
        <w:t xml:space="preserve"> to enhance </w:t>
      </w:r>
      <w:r w:rsidRPr="00755E8D">
        <w:t>mechanisms for collaboration between the PHNs and the state or territory health services, particularly the state regional health networks, to avoid gaps and duplication in support and ensure broad coverage across Australia.</w:t>
      </w:r>
      <w:r w:rsidR="00627B34" w:rsidRPr="00755E8D">
        <w:t xml:space="preserve"> Consider </w:t>
      </w:r>
      <w:r w:rsidR="008A2AB0" w:rsidRPr="00755E8D">
        <w:t xml:space="preserve">application of </w:t>
      </w:r>
      <w:r w:rsidR="00627B34" w:rsidRPr="00755E8D">
        <w:t xml:space="preserve">the </w:t>
      </w:r>
      <w:r w:rsidR="00BD2CF7" w:rsidRPr="00755E8D">
        <w:t xml:space="preserve">integration framework presented in </w:t>
      </w:r>
      <w:r w:rsidR="008A2AB0" w:rsidRPr="00755E8D">
        <w:t xml:space="preserve">Section </w:t>
      </w:r>
      <w:r w:rsidR="00F60B73" w:rsidRPr="00755E8D">
        <w:fldChar w:fldCharType="begin"/>
      </w:r>
      <w:r w:rsidR="00F60B73" w:rsidRPr="00755E8D">
        <w:instrText xml:space="preserve"> REF _Ref57988915 \n \h </w:instrText>
      </w:r>
      <w:r w:rsidR="00755E8D" w:rsidRPr="00755E8D">
        <w:instrText xml:space="preserve"> \* MERGEFORMAT </w:instrText>
      </w:r>
      <w:r w:rsidR="00F60B73" w:rsidRPr="00755E8D">
        <w:fldChar w:fldCharType="separate"/>
      </w:r>
      <w:r w:rsidR="00823965" w:rsidRPr="00755E8D">
        <w:t>6.5</w:t>
      </w:r>
      <w:r w:rsidR="00F60B73" w:rsidRPr="00755E8D">
        <w:fldChar w:fldCharType="end"/>
      </w:r>
      <w:r w:rsidR="008A2AB0" w:rsidRPr="00755E8D">
        <w:t>.</w:t>
      </w:r>
    </w:p>
    <w:p w14:paraId="4353F48E" w14:textId="10DA2F90" w:rsidR="00FB5732" w:rsidRPr="00755E8D" w:rsidRDefault="00A50466" w:rsidP="005F6470">
      <w:pPr>
        <w:pStyle w:val="ListBullet"/>
      </w:pPr>
      <w:r w:rsidRPr="00755E8D">
        <w:t>Encourage</w:t>
      </w:r>
      <w:r w:rsidR="00527956" w:rsidRPr="00755E8D">
        <w:t xml:space="preserve"> </w:t>
      </w:r>
      <w:r w:rsidR="00D10638" w:rsidRPr="00755E8D">
        <w:t>PHN</w:t>
      </w:r>
      <w:r w:rsidR="00E476B2" w:rsidRPr="00755E8D">
        <w:t>s</w:t>
      </w:r>
      <w:r w:rsidR="00560928" w:rsidRPr="00755E8D">
        <w:t xml:space="preserve"> to undertake joint </w:t>
      </w:r>
      <w:r w:rsidR="00D10638" w:rsidRPr="00755E8D">
        <w:t>commissioning</w:t>
      </w:r>
      <w:r w:rsidR="00E87126" w:rsidRPr="00755E8D">
        <w:t xml:space="preserve"> </w:t>
      </w:r>
      <w:r w:rsidR="00B850C0" w:rsidRPr="00755E8D">
        <w:t>through building capacity in PHNs</w:t>
      </w:r>
      <w:r w:rsidR="00281463" w:rsidRPr="00755E8D">
        <w:t>.</w:t>
      </w:r>
      <w:r w:rsidR="00560928" w:rsidRPr="00755E8D">
        <w:t xml:space="preserve"> Ideally</w:t>
      </w:r>
      <w:r w:rsidR="00F60B73" w:rsidRPr="00755E8D">
        <w:t>,</w:t>
      </w:r>
      <w:r w:rsidR="00097398" w:rsidRPr="00755E8D">
        <w:t xml:space="preserve"> joint</w:t>
      </w:r>
      <w:r w:rsidR="00EA574A" w:rsidRPr="00755E8D">
        <w:t xml:space="preserve"> </w:t>
      </w:r>
      <w:r w:rsidR="00097398" w:rsidRPr="00755E8D">
        <w:t xml:space="preserve">commissioning with </w:t>
      </w:r>
      <w:r w:rsidR="00176232" w:rsidRPr="00755E8D">
        <w:t>s</w:t>
      </w:r>
      <w:r w:rsidR="00097398" w:rsidRPr="00755E8D">
        <w:t xml:space="preserve">tate and </w:t>
      </w:r>
      <w:r w:rsidR="00176232" w:rsidRPr="00755E8D">
        <w:t>t</w:t>
      </w:r>
      <w:r w:rsidR="00097398" w:rsidRPr="00755E8D">
        <w:t xml:space="preserve">erritory governments would be </w:t>
      </w:r>
      <w:r w:rsidRPr="00755E8D">
        <w:t>commonplace</w:t>
      </w:r>
      <w:r w:rsidR="00097398" w:rsidRPr="00755E8D">
        <w:t xml:space="preserve">, additionally </w:t>
      </w:r>
      <w:proofErr w:type="spellStart"/>
      <w:r w:rsidR="00097398" w:rsidRPr="00755E8D">
        <w:t>neighbouring</w:t>
      </w:r>
      <w:proofErr w:type="spellEnd"/>
      <w:r w:rsidR="00097398" w:rsidRPr="00755E8D">
        <w:t xml:space="preserve"> </w:t>
      </w:r>
      <w:r w:rsidR="004062FD" w:rsidRPr="00755E8D">
        <w:t>PHNs could jointly commission regional service providers.</w:t>
      </w:r>
    </w:p>
    <w:p w14:paraId="2A9DAB8F" w14:textId="77777777" w:rsidR="002D0D59" w:rsidRPr="005F6470" w:rsidRDefault="002D0D59" w:rsidP="005F6470">
      <w:pPr>
        <w:pStyle w:val="Heading2nonumbered"/>
      </w:pPr>
      <w:bookmarkStart w:id="219" w:name="_Toc97564826"/>
      <w:r w:rsidRPr="005F6470">
        <w:t>Workforce</w:t>
      </w:r>
      <w:bookmarkEnd w:id="219"/>
    </w:p>
    <w:p w14:paraId="7DCB4657" w14:textId="5A26B65B" w:rsidR="002D0D59" w:rsidRPr="00755E8D" w:rsidRDefault="00EF6FD7" w:rsidP="005F6470">
      <w:pPr>
        <w:pStyle w:val="ListBullet"/>
      </w:pPr>
      <w:r w:rsidRPr="00755E8D">
        <w:t>Provide</w:t>
      </w:r>
      <w:r w:rsidR="002D0D59" w:rsidRPr="00755E8D">
        <w:t xml:space="preserve"> incentives that help to attract a stable and well qualified workforce through competitive wages, conditions, training, </w:t>
      </w:r>
      <w:proofErr w:type="gramStart"/>
      <w:r w:rsidR="002D0D59" w:rsidRPr="00755E8D">
        <w:t>support</w:t>
      </w:r>
      <w:proofErr w:type="gramEnd"/>
      <w:r w:rsidR="002D0D59" w:rsidRPr="00755E8D">
        <w:t xml:space="preserve"> and job stability.</w:t>
      </w:r>
      <w:r w:rsidR="0023780D" w:rsidRPr="00755E8D">
        <w:t xml:space="preserve"> Provide training opportunities </w:t>
      </w:r>
      <w:r w:rsidR="00086252" w:rsidRPr="00755E8D">
        <w:t xml:space="preserve">that target </w:t>
      </w:r>
      <w:r w:rsidR="0023780D" w:rsidRPr="00755E8D">
        <w:t>workers with lived experience.</w:t>
      </w:r>
    </w:p>
    <w:p w14:paraId="6841E751" w14:textId="216C1E2F" w:rsidR="00FB5732" w:rsidRPr="005F6470" w:rsidRDefault="00A03FC5" w:rsidP="005F6470">
      <w:pPr>
        <w:pStyle w:val="Heading2nonumbered"/>
      </w:pPr>
      <w:bookmarkStart w:id="220" w:name="_Toc97564827"/>
      <w:r w:rsidRPr="005F6470">
        <w:t>Intake and assessment</w:t>
      </w:r>
      <w:bookmarkEnd w:id="220"/>
    </w:p>
    <w:p w14:paraId="228BCF39" w14:textId="24EAFCAA" w:rsidR="009054CC" w:rsidRPr="00755E8D" w:rsidRDefault="00086252" w:rsidP="005F6470">
      <w:pPr>
        <w:pStyle w:val="ListBullet"/>
      </w:pPr>
      <w:r w:rsidRPr="00755E8D">
        <w:t xml:space="preserve">Develop </w:t>
      </w:r>
      <w:r w:rsidR="00D10638" w:rsidRPr="00755E8D">
        <w:t xml:space="preserve">a standardised intake and </w:t>
      </w:r>
      <w:r w:rsidR="00CB554B" w:rsidRPr="00755E8D">
        <w:t xml:space="preserve">outcomes </w:t>
      </w:r>
      <w:r w:rsidR="00D10638" w:rsidRPr="00755E8D">
        <w:t>assessment tool</w:t>
      </w:r>
      <w:r w:rsidR="00EE2AB9" w:rsidRPr="00755E8D">
        <w:t xml:space="preserve">, </w:t>
      </w:r>
      <w:r w:rsidR="00D10638" w:rsidRPr="00755E8D">
        <w:t xml:space="preserve">with </w:t>
      </w:r>
      <w:r w:rsidR="00EE2AB9" w:rsidRPr="00755E8D">
        <w:t xml:space="preserve">simple </w:t>
      </w:r>
      <w:r w:rsidR="00D10638" w:rsidRPr="00755E8D">
        <w:t xml:space="preserve">indicators for </w:t>
      </w:r>
      <w:r w:rsidR="00EE2AB9" w:rsidRPr="00755E8D">
        <w:t xml:space="preserve">a stepped care </w:t>
      </w:r>
      <w:r w:rsidR="00AB6155" w:rsidRPr="00755E8D">
        <w:t>approach</w:t>
      </w:r>
      <w:r w:rsidR="00614088" w:rsidRPr="00755E8D">
        <w:t xml:space="preserve"> for when consumers can </w:t>
      </w:r>
      <w:r w:rsidR="00D10638" w:rsidRPr="00755E8D">
        <w:t>step up/down</w:t>
      </w:r>
      <w:r w:rsidR="00614088" w:rsidRPr="00755E8D">
        <w:t xml:space="preserve"> in their support provision</w:t>
      </w:r>
      <w:r w:rsidR="00442922" w:rsidRPr="00755E8D">
        <w:t>, align</w:t>
      </w:r>
      <w:r w:rsidR="003A087E" w:rsidRPr="00755E8D">
        <w:t>ed</w:t>
      </w:r>
      <w:r w:rsidR="00442922" w:rsidRPr="00755E8D">
        <w:t xml:space="preserve"> with a recovery-oriented program</w:t>
      </w:r>
      <w:r w:rsidR="003A087E" w:rsidRPr="00755E8D">
        <w:t xml:space="preserve"> (measuring psychos</w:t>
      </w:r>
      <w:r w:rsidR="00626196" w:rsidRPr="00755E8D">
        <w:t>ocial function)</w:t>
      </w:r>
      <w:r w:rsidR="00442922" w:rsidRPr="00755E8D">
        <w:t>. T</w:t>
      </w:r>
      <w:r w:rsidR="00CF3BCD" w:rsidRPr="00755E8D">
        <w:t xml:space="preserve">he </w:t>
      </w:r>
      <w:r w:rsidR="009054CC" w:rsidRPr="00755E8D">
        <w:t xml:space="preserve">fit-for-purpose tool </w:t>
      </w:r>
      <w:r w:rsidR="00CF3BCD" w:rsidRPr="00755E8D">
        <w:t xml:space="preserve">could be used </w:t>
      </w:r>
      <w:r w:rsidR="00442922" w:rsidRPr="00755E8D">
        <w:t>for assessment and outcome measurement</w:t>
      </w:r>
      <w:r w:rsidR="00005F96" w:rsidRPr="00755E8D">
        <w:t>, whereby the intake assessment offers a baseline for future assessments</w:t>
      </w:r>
      <w:r w:rsidR="0066290E" w:rsidRPr="00755E8D">
        <w:t>,</w:t>
      </w:r>
      <w:r w:rsidR="00442922" w:rsidRPr="00755E8D">
        <w:t xml:space="preserve"> </w:t>
      </w:r>
      <w:r w:rsidR="009054CC" w:rsidRPr="00755E8D">
        <w:t>to replace the current recommended tool (K10+/K5)</w:t>
      </w:r>
      <w:r w:rsidR="0066290E" w:rsidRPr="00755E8D">
        <w:t>. T</w:t>
      </w:r>
      <w:r w:rsidR="008B033C" w:rsidRPr="00755E8D">
        <w:t>he preferred</w:t>
      </w:r>
      <w:r w:rsidR="009054CC" w:rsidRPr="00755E8D">
        <w:t xml:space="preserve"> </w:t>
      </w:r>
      <w:r w:rsidR="003A087E" w:rsidRPr="00755E8D">
        <w:t xml:space="preserve">tool </w:t>
      </w:r>
      <w:r w:rsidR="009054CC" w:rsidRPr="00755E8D">
        <w:t>should be determined and agreed in partnership with PHNs, service providers and appropriate expertise.</w:t>
      </w:r>
    </w:p>
    <w:p w14:paraId="700CFAE0" w14:textId="2381A1ED" w:rsidR="00F614F0" w:rsidRPr="00755E8D" w:rsidRDefault="00F614F0" w:rsidP="005F6470">
      <w:pPr>
        <w:pStyle w:val="ListBullet"/>
      </w:pPr>
      <w:proofErr w:type="spellStart"/>
      <w:r w:rsidRPr="00755E8D">
        <w:t>Standardise</w:t>
      </w:r>
      <w:proofErr w:type="spellEnd"/>
      <w:r w:rsidRPr="00755E8D">
        <w:t xml:space="preserve"> regular assessment points during program participation to support recovery and easy exit for consumers.</w:t>
      </w:r>
    </w:p>
    <w:p w14:paraId="49DE51E4" w14:textId="5710405B" w:rsidR="00AE4C3D" w:rsidRPr="005F6470" w:rsidRDefault="00AE4C3D" w:rsidP="005F6470">
      <w:pPr>
        <w:pStyle w:val="Heading2nonumbered"/>
      </w:pPr>
      <w:bookmarkStart w:id="221" w:name="_Toc97564828"/>
      <w:r w:rsidRPr="005F6470">
        <w:t>Data</w:t>
      </w:r>
      <w:r w:rsidR="002D304A" w:rsidRPr="005F6470">
        <w:t xml:space="preserve"> collection and governance</w:t>
      </w:r>
      <w:bookmarkEnd w:id="221"/>
    </w:p>
    <w:p w14:paraId="02943900" w14:textId="1A2EAE62" w:rsidR="00D10638" w:rsidRPr="00755E8D" w:rsidRDefault="00D10638" w:rsidP="005F6470">
      <w:pPr>
        <w:pStyle w:val="ListBullet"/>
      </w:pPr>
      <w:r w:rsidRPr="00755E8D">
        <w:t xml:space="preserve">Improve </w:t>
      </w:r>
      <w:r w:rsidR="00E90BE5" w:rsidRPr="00755E8D">
        <w:t xml:space="preserve">program </w:t>
      </w:r>
      <w:r w:rsidRPr="00755E8D">
        <w:t xml:space="preserve">data design, monitoring, </w:t>
      </w:r>
      <w:proofErr w:type="gramStart"/>
      <w:r w:rsidRPr="00755E8D">
        <w:t>quality</w:t>
      </w:r>
      <w:proofErr w:type="gramEnd"/>
      <w:r w:rsidRPr="00755E8D">
        <w:t xml:space="preserve"> and governance for </w:t>
      </w:r>
      <w:r w:rsidR="00E90BE5" w:rsidRPr="00755E8D">
        <w:t xml:space="preserve">the </w:t>
      </w:r>
      <w:r w:rsidRPr="00755E8D">
        <w:t>PMHC</w:t>
      </w:r>
      <w:r w:rsidR="003E7042" w:rsidRPr="00755E8D">
        <w:t>-</w:t>
      </w:r>
      <w:r w:rsidRPr="00755E8D">
        <w:t>MD</w:t>
      </w:r>
      <w:r w:rsidR="00E90BE5" w:rsidRPr="00755E8D">
        <w:t>S</w:t>
      </w:r>
      <w:r w:rsidRPr="00755E8D">
        <w:t xml:space="preserve"> to ensure the </w:t>
      </w:r>
      <w:r w:rsidR="00E90BE5" w:rsidRPr="00755E8D">
        <w:t xml:space="preserve">program </w:t>
      </w:r>
      <w:r w:rsidRPr="00755E8D">
        <w:t>data can be used for its intended purpose.</w:t>
      </w:r>
      <w:r w:rsidR="00547C8C" w:rsidRPr="00755E8D">
        <w:rPr>
          <w:rStyle w:val="FootnoteReference"/>
        </w:rPr>
        <w:footnoteReference w:id="166"/>
      </w:r>
      <w:r w:rsidR="00751B0B" w:rsidRPr="00755E8D">
        <w:t xml:space="preserve"> </w:t>
      </w:r>
    </w:p>
    <w:p w14:paraId="5ED3BBAA" w14:textId="7BD3484A" w:rsidR="000373C2" w:rsidRPr="00755E8D" w:rsidRDefault="000373C2">
      <w:pPr>
        <w:spacing w:after="160" w:line="259" w:lineRule="auto"/>
        <w:rPr>
          <w:lang w:val="en-AU"/>
        </w:rPr>
      </w:pPr>
      <w:r w:rsidRPr="00755E8D">
        <w:rPr>
          <w:lang w:val="en-AU"/>
        </w:rPr>
        <w:br w:type="page"/>
      </w:r>
    </w:p>
    <w:p w14:paraId="24AA9E61" w14:textId="1AD33900" w:rsidR="000373C2" w:rsidRPr="00755E8D" w:rsidRDefault="000373C2" w:rsidP="005F6470">
      <w:pPr>
        <w:pStyle w:val="Heading2nonumbered"/>
      </w:pPr>
      <w:bookmarkStart w:id="222" w:name="_Toc97564829"/>
      <w:r w:rsidRPr="005F6470">
        <w:lastRenderedPageBreak/>
        <w:t>Glossary</w:t>
      </w:r>
      <w:r w:rsidR="00427743" w:rsidRPr="00755E8D">
        <w:t xml:space="preserve"> and </w:t>
      </w:r>
      <w:r w:rsidR="00654371" w:rsidRPr="00755E8D">
        <w:t>abbreviations</w:t>
      </w:r>
      <w:bookmarkEnd w:id="222"/>
    </w:p>
    <w:tbl>
      <w:tblPr>
        <w:tblStyle w:val="DPSTableGrid21"/>
        <w:tblW w:w="0" w:type="auto"/>
        <w:tblLook w:val="04A0" w:firstRow="1" w:lastRow="0" w:firstColumn="1" w:lastColumn="0" w:noHBand="0" w:noVBand="1"/>
      </w:tblPr>
      <w:tblGrid>
        <w:gridCol w:w="1985"/>
        <w:gridCol w:w="6945"/>
      </w:tblGrid>
      <w:tr w:rsidR="00907395" w:rsidRPr="00755E8D" w14:paraId="4930ED5F" w14:textId="77777777" w:rsidTr="00DC31F7">
        <w:trPr>
          <w:cnfStyle w:val="100000000000" w:firstRow="1" w:lastRow="0" w:firstColumn="0" w:lastColumn="0" w:oddVBand="0" w:evenVBand="0" w:oddHBand="0" w:evenHBand="0" w:firstRowFirstColumn="0" w:firstRowLastColumn="0" w:lastRowFirstColumn="0" w:lastRowLastColumn="0"/>
          <w:tblHeader/>
        </w:trPr>
        <w:tc>
          <w:tcPr>
            <w:tcW w:w="1985" w:type="dxa"/>
            <w:tcBorders>
              <w:top w:val="single" w:sz="24" w:space="0" w:color="F8981D" w:themeColor="accent3"/>
              <w:bottom w:val="single" w:sz="4" w:space="0" w:color="FFFFFF" w:themeColor="background1"/>
            </w:tcBorders>
            <w:shd w:val="clear" w:color="auto" w:fill="00264D" w:themeFill="background2"/>
            <w:vAlign w:val="center"/>
          </w:tcPr>
          <w:p w14:paraId="6D2F0D22" w14:textId="77777777" w:rsidR="000373C2" w:rsidRPr="00755E8D" w:rsidRDefault="000373C2" w:rsidP="00DC31F7">
            <w:pPr>
              <w:spacing w:before="40" w:after="40"/>
              <w:rPr>
                <w:rFonts w:ascii="Segoe UI Semibold" w:hAnsi="Segoe UI Semibold"/>
                <w:b w:val="0"/>
                <w:color w:val="FFFFFF" w:themeColor="background1"/>
                <w:sz w:val="18"/>
                <w:lang w:val="en-AU"/>
              </w:rPr>
            </w:pPr>
            <w:r w:rsidRPr="00755E8D">
              <w:rPr>
                <w:rFonts w:ascii="Segoe UI Semibold" w:hAnsi="Segoe UI Semibold"/>
                <w:b w:val="0"/>
                <w:color w:val="FFFFFF" w:themeColor="background1"/>
                <w:sz w:val="18"/>
                <w:lang w:val="en-AU"/>
              </w:rPr>
              <w:t>Item</w:t>
            </w:r>
          </w:p>
        </w:tc>
        <w:tc>
          <w:tcPr>
            <w:tcW w:w="6945" w:type="dxa"/>
            <w:tcBorders>
              <w:top w:val="single" w:sz="24" w:space="0" w:color="F8981D" w:themeColor="accent3"/>
              <w:bottom w:val="single" w:sz="8" w:space="0" w:color="EDEDE8"/>
            </w:tcBorders>
            <w:shd w:val="clear" w:color="auto" w:fill="00264D"/>
            <w:vAlign w:val="center"/>
          </w:tcPr>
          <w:p w14:paraId="4117CD6F" w14:textId="77777777" w:rsidR="000373C2" w:rsidRPr="00755E8D" w:rsidRDefault="000373C2" w:rsidP="00DC31F7">
            <w:pPr>
              <w:spacing w:before="40" w:after="40"/>
              <w:rPr>
                <w:rFonts w:ascii="Segoe UI Semibold" w:hAnsi="Segoe UI Semibold"/>
                <w:b w:val="0"/>
                <w:color w:val="FFFFFF" w:themeColor="background1"/>
                <w:sz w:val="18"/>
                <w:lang w:val="en-AU"/>
              </w:rPr>
            </w:pPr>
            <w:r w:rsidRPr="00755E8D">
              <w:rPr>
                <w:rFonts w:ascii="Segoe UI Semibold" w:hAnsi="Segoe UI Semibold"/>
                <w:b w:val="0"/>
                <w:color w:val="FFFFFF" w:themeColor="background1"/>
                <w:sz w:val="18"/>
                <w:lang w:val="en-AU"/>
              </w:rPr>
              <w:t>Description</w:t>
            </w:r>
          </w:p>
        </w:tc>
      </w:tr>
      <w:tr w:rsidR="000373C2" w:rsidRPr="00755E8D" w14:paraId="36484069" w14:textId="77777777" w:rsidTr="00DC31F7">
        <w:tc>
          <w:tcPr>
            <w:tcW w:w="1985" w:type="dxa"/>
            <w:tcBorders>
              <w:top w:val="single" w:sz="4" w:space="0" w:color="FFFFFF" w:themeColor="background1"/>
              <w:bottom w:val="single" w:sz="4" w:space="0" w:color="FFFFFF" w:themeColor="background1"/>
            </w:tcBorders>
            <w:shd w:val="clear" w:color="auto" w:fill="E6E6E1" w:themeFill="accent5"/>
            <w:vAlign w:val="center"/>
          </w:tcPr>
          <w:p w14:paraId="750F2B60" w14:textId="77777777" w:rsidR="000373C2" w:rsidRPr="00755E8D" w:rsidRDefault="000373C2" w:rsidP="00DC31F7">
            <w:pPr>
              <w:spacing w:before="40" w:after="40"/>
              <w:rPr>
                <w:sz w:val="17"/>
                <w:lang w:val="en-AU"/>
              </w:rPr>
            </w:pPr>
            <w:r w:rsidRPr="00755E8D">
              <w:rPr>
                <w:sz w:val="17"/>
                <w:lang w:val="en-AU"/>
              </w:rPr>
              <w:t>Aboriginal and Torres Strait Islander person</w:t>
            </w:r>
          </w:p>
        </w:tc>
        <w:tc>
          <w:tcPr>
            <w:tcW w:w="6945" w:type="dxa"/>
            <w:vAlign w:val="center"/>
          </w:tcPr>
          <w:p w14:paraId="62000838" w14:textId="77777777" w:rsidR="000373C2" w:rsidRPr="00755E8D" w:rsidRDefault="000373C2" w:rsidP="00DC31F7">
            <w:pPr>
              <w:spacing w:before="40" w:after="40"/>
              <w:rPr>
                <w:sz w:val="17"/>
                <w:lang w:val="en-AU"/>
              </w:rPr>
            </w:pPr>
            <w:r w:rsidRPr="00755E8D">
              <w:rPr>
                <w:sz w:val="17"/>
                <w:lang w:val="en-AU"/>
              </w:rPr>
              <w:t>Refers to a person who identifies as an Aboriginal and/or Torres Strait Islander and is accepted as such by the community with which he or she lives.</w:t>
            </w:r>
          </w:p>
        </w:tc>
      </w:tr>
      <w:tr w:rsidR="000373C2" w:rsidRPr="00755E8D" w14:paraId="727D597C" w14:textId="77777777" w:rsidTr="00DC31F7">
        <w:tc>
          <w:tcPr>
            <w:tcW w:w="1985" w:type="dxa"/>
            <w:tcBorders>
              <w:top w:val="single" w:sz="4" w:space="0" w:color="FFFFFF" w:themeColor="background1"/>
              <w:bottom w:val="single" w:sz="4" w:space="0" w:color="FFFFFF" w:themeColor="background1"/>
            </w:tcBorders>
            <w:shd w:val="clear" w:color="auto" w:fill="E6E6E1" w:themeFill="accent5"/>
            <w:vAlign w:val="center"/>
          </w:tcPr>
          <w:p w14:paraId="0CDBBD7C" w14:textId="0EEE2D1F" w:rsidR="000373C2" w:rsidRPr="00755E8D" w:rsidRDefault="000373C2" w:rsidP="00DC31F7">
            <w:pPr>
              <w:spacing w:before="40" w:after="40"/>
              <w:rPr>
                <w:sz w:val="17"/>
                <w:lang w:val="en-AU"/>
              </w:rPr>
            </w:pPr>
            <w:r w:rsidRPr="00755E8D">
              <w:rPr>
                <w:sz w:val="17"/>
                <w:lang w:val="en-AU"/>
              </w:rPr>
              <w:t xml:space="preserve">Carer </w:t>
            </w:r>
          </w:p>
        </w:tc>
        <w:tc>
          <w:tcPr>
            <w:tcW w:w="6945" w:type="dxa"/>
            <w:vAlign w:val="center"/>
          </w:tcPr>
          <w:p w14:paraId="5E074F59" w14:textId="77777777" w:rsidR="00416BFB" w:rsidRPr="00755E8D" w:rsidRDefault="00416BFB" w:rsidP="00416BFB">
            <w:pPr>
              <w:spacing w:before="40" w:after="40"/>
              <w:rPr>
                <w:sz w:val="17"/>
                <w:lang w:val="en-AU"/>
              </w:rPr>
            </w:pPr>
            <w:r w:rsidRPr="00755E8D">
              <w:rPr>
                <w:sz w:val="17"/>
                <w:lang w:val="en-AU"/>
              </w:rPr>
              <w:t xml:space="preserve">The language used to refer to people who have lived experience of mental health challenges and the people who provide informal support for them is contested. Further, because this report refers to various groups of stakeholders with lived experience, we need language to distinguish them. </w:t>
            </w:r>
          </w:p>
          <w:p w14:paraId="14A95A9D" w14:textId="77777777" w:rsidR="00416BFB" w:rsidRPr="00755E8D" w:rsidRDefault="0032316E" w:rsidP="00DC31F7">
            <w:pPr>
              <w:spacing w:before="40" w:after="40"/>
              <w:rPr>
                <w:sz w:val="17"/>
                <w:lang w:val="en-AU"/>
              </w:rPr>
            </w:pPr>
            <w:r w:rsidRPr="00755E8D">
              <w:rPr>
                <w:sz w:val="17"/>
                <w:lang w:val="en-AU"/>
              </w:rPr>
              <w:t xml:space="preserve">Due to the lesser complexity of needs in NPS-M and </w:t>
            </w:r>
            <w:proofErr w:type="spellStart"/>
            <w:r w:rsidRPr="00755E8D">
              <w:rPr>
                <w:sz w:val="17"/>
                <w:lang w:val="en-AU"/>
              </w:rPr>
              <w:t>CoS</w:t>
            </w:r>
            <w:proofErr w:type="spellEnd"/>
            <w:r w:rsidRPr="00755E8D">
              <w:rPr>
                <w:sz w:val="17"/>
                <w:lang w:val="en-AU"/>
              </w:rPr>
              <w:t xml:space="preserve"> consumers, </w:t>
            </w:r>
            <w:r w:rsidR="00416BFB" w:rsidRPr="00755E8D">
              <w:rPr>
                <w:sz w:val="17"/>
                <w:lang w:val="en-AU"/>
              </w:rPr>
              <w:t>‘</w:t>
            </w:r>
            <w:r w:rsidRPr="00755E8D">
              <w:rPr>
                <w:sz w:val="17"/>
                <w:lang w:val="en-AU"/>
              </w:rPr>
              <w:t>c</w:t>
            </w:r>
            <w:r w:rsidR="008D2BE9" w:rsidRPr="00755E8D">
              <w:rPr>
                <w:sz w:val="17"/>
                <w:lang w:val="en-AU"/>
              </w:rPr>
              <w:t>arers</w:t>
            </w:r>
            <w:r w:rsidR="00416BFB" w:rsidRPr="00755E8D">
              <w:rPr>
                <w:sz w:val="17"/>
                <w:lang w:val="en-AU"/>
              </w:rPr>
              <w:t>’</w:t>
            </w:r>
            <w:r w:rsidR="008D2BE9" w:rsidRPr="00755E8D">
              <w:rPr>
                <w:sz w:val="17"/>
                <w:lang w:val="en-AU"/>
              </w:rPr>
              <w:t xml:space="preserve"> for </w:t>
            </w:r>
            <w:r w:rsidR="00416BFB" w:rsidRPr="00755E8D">
              <w:rPr>
                <w:sz w:val="17"/>
                <w:lang w:val="en-AU"/>
              </w:rPr>
              <w:t>the individuals</w:t>
            </w:r>
            <w:r w:rsidR="008D2BE9" w:rsidRPr="00755E8D">
              <w:rPr>
                <w:sz w:val="17"/>
                <w:lang w:val="en-AU"/>
              </w:rPr>
              <w:t xml:space="preserve"> in the</w:t>
            </w:r>
            <w:r w:rsidRPr="00755E8D">
              <w:rPr>
                <w:sz w:val="17"/>
                <w:lang w:val="en-AU"/>
              </w:rPr>
              <w:t>se</w:t>
            </w:r>
            <w:r w:rsidR="008D2BE9" w:rsidRPr="00755E8D">
              <w:rPr>
                <w:sz w:val="17"/>
                <w:lang w:val="en-AU"/>
              </w:rPr>
              <w:t xml:space="preserve"> programs </w:t>
            </w:r>
            <w:r w:rsidRPr="00755E8D">
              <w:rPr>
                <w:sz w:val="17"/>
                <w:lang w:val="en-AU"/>
              </w:rPr>
              <w:t>are more likely to be friends, family</w:t>
            </w:r>
            <w:r w:rsidR="00F30433" w:rsidRPr="00755E8D">
              <w:rPr>
                <w:sz w:val="17"/>
                <w:lang w:val="en-AU"/>
              </w:rPr>
              <w:t>, kinship groups</w:t>
            </w:r>
            <w:r w:rsidR="008D2BE9" w:rsidRPr="00755E8D">
              <w:rPr>
                <w:sz w:val="17"/>
                <w:lang w:val="en-AU"/>
              </w:rPr>
              <w:t xml:space="preserve"> </w:t>
            </w:r>
            <w:r w:rsidR="009F5A85" w:rsidRPr="00755E8D">
              <w:rPr>
                <w:sz w:val="17"/>
                <w:lang w:val="en-AU"/>
              </w:rPr>
              <w:t xml:space="preserve">or other support people rather than formal carers. </w:t>
            </w:r>
            <w:r w:rsidR="00F30433" w:rsidRPr="00755E8D">
              <w:rPr>
                <w:sz w:val="17"/>
                <w:lang w:val="en-AU"/>
              </w:rPr>
              <w:t xml:space="preserve">As a result, ‘carers’ are referred to </w:t>
            </w:r>
            <w:r w:rsidR="00416BFB" w:rsidRPr="00755E8D">
              <w:rPr>
                <w:sz w:val="17"/>
                <w:lang w:val="en-AU"/>
              </w:rPr>
              <w:t>in this report</w:t>
            </w:r>
            <w:r w:rsidR="00F30433" w:rsidRPr="00755E8D">
              <w:rPr>
                <w:sz w:val="17"/>
                <w:lang w:val="en-AU"/>
              </w:rPr>
              <w:t xml:space="preserve"> as</w:t>
            </w:r>
            <w:r w:rsidR="00884837" w:rsidRPr="00755E8D">
              <w:rPr>
                <w:sz w:val="17"/>
                <w:lang w:val="en-AU"/>
              </w:rPr>
              <w:t xml:space="preserve"> </w:t>
            </w:r>
            <w:r w:rsidR="00416BFB" w:rsidRPr="00755E8D">
              <w:rPr>
                <w:sz w:val="17"/>
                <w:lang w:val="en-AU"/>
              </w:rPr>
              <w:t>‘</w:t>
            </w:r>
            <w:r w:rsidR="00884837" w:rsidRPr="00755E8D">
              <w:rPr>
                <w:sz w:val="17"/>
                <w:lang w:val="en-AU"/>
              </w:rPr>
              <w:t>friends</w:t>
            </w:r>
            <w:r w:rsidR="000373C2" w:rsidRPr="00755E8D">
              <w:rPr>
                <w:sz w:val="17"/>
                <w:lang w:val="en-AU"/>
              </w:rPr>
              <w:t>, families and other support people</w:t>
            </w:r>
            <w:r w:rsidR="00416BFB" w:rsidRPr="00755E8D">
              <w:rPr>
                <w:sz w:val="17"/>
                <w:lang w:val="en-AU"/>
              </w:rPr>
              <w:t>’</w:t>
            </w:r>
            <w:r w:rsidR="00F30433" w:rsidRPr="00755E8D">
              <w:rPr>
                <w:sz w:val="17"/>
                <w:lang w:val="en-AU"/>
              </w:rPr>
              <w:t xml:space="preserve">. </w:t>
            </w:r>
          </w:p>
          <w:p w14:paraId="65010082" w14:textId="2797186D" w:rsidR="000373C2" w:rsidRPr="00755E8D" w:rsidRDefault="00F30433" w:rsidP="00DC31F7">
            <w:pPr>
              <w:spacing w:before="40" w:after="40"/>
              <w:rPr>
                <w:sz w:val="17"/>
                <w:lang w:val="en-AU"/>
              </w:rPr>
            </w:pPr>
            <w:r w:rsidRPr="00755E8D">
              <w:rPr>
                <w:sz w:val="17"/>
                <w:lang w:val="en-AU"/>
              </w:rPr>
              <w:t xml:space="preserve">See glossary entry on </w:t>
            </w:r>
            <w:r w:rsidR="000F4902" w:rsidRPr="00755E8D">
              <w:rPr>
                <w:sz w:val="17"/>
                <w:lang w:val="en-AU"/>
              </w:rPr>
              <w:t>‘</w:t>
            </w:r>
            <w:r w:rsidRPr="00755E8D">
              <w:rPr>
                <w:sz w:val="17"/>
                <w:lang w:val="en-AU"/>
              </w:rPr>
              <w:t>friends, families and support people</w:t>
            </w:r>
            <w:r w:rsidR="00416BFB" w:rsidRPr="00755E8D">
              <w:rPr>
                <w:sz w:val="17"/>
                <w:lang w:val="en-AU"/>
              </w:rPr>
              <w:t>’</w:t>
            </w:r>
            <w:r w:rsidRPr="00755E8D">
              <w:rPr>
                <w:sz w:val="17"/>
                <w:lang w:val="en-AU"/>
              </w:rPr>
              <w:t xml:space="preserve"> for further detail on this.</w:t>
            </w:r>
          </w:p>
        </w:tc>
      </w:tr>
      <w:tr w:rsidR="000373C2" w:rsidRPr="00755E8D" w14:paraId="28B188C5" w14:textId="77777777" w:rsidTr="00DC31F7">
        <w:tc>
          <w:tcPr>
            <w:tcW w:w="1985" w:type="dxa"/>
            <w:tcBorders>
              <w:top w:val="single" w:sz="4" w:space="0" w:color="FFFFFF" w:themeColor="background1"/>
              <w:bottom w:val="single" w:sz="4" w:space="0" w:color="FFFFFF" w:themeColor="background1"/>
            </w:tcBorders>
            <w:shd w:val="clear" w:color="auto" w:fill="E6E6E1" w:themeFill="accent5"/>
          </w:tcPr>
          <w:p w14:paraId="4DDED738" w14:textId="77777777" w:rsidR="000373C2" w:rsidRPr="00755E8D" w:rsidRDefault="000373C2" w:rsidP="00DC31F7">
            <w:pPr>
              <w:spacing w:before="40" w:after="40"/>
              <w:rPr>
                <w:sz w:val="17"/>
                <w:lang w:val="en-AU"/>
              </w:rPr>
            </w:pPr>
            <w:r w:rsidRPr="00755E8D">
              <w:rPr>
                <w:sz w:val="17"/>
                <w:lang w:val="en-AU"/>
              </w:rPr>
              <w:t>Consumer</w:t>
            </w:r>
          </w:p>
        </w:tc>
        <w:tc>
          <w:tcPr>
            <w:tcW w:w="6945" w:type="dxa"/>
          </w:tcPr>
          <w:p w14:paraId="5D3299F5" w14:textId="25406DA6" w:rsidR="00416BFB" w:rsidRPr="00755E8D" w:rsidRDefault="00416BFB" w:rsidP="008A6D98">
            <w:pPr>
              <w:spacing w:before="40" w:after="40"/>
              <w:rPr>
                <w:sz w:val="17"/>
                <w:lang w:val="en-AU"/>
              </w:rPr>
            </w:pPr>
            <w:r w:rsidRPr="00755E8D">
              <w:rPr>
                <w:sz w:val="17"/>
                <w:lang w:val="en-AU"/>
              </w:rPr>
              <w:t>As noted above in ‘carers’, the language used to refer to people who have lived experience of mental health challenges and the people who provide informal support for them is contested.</w:t>
            </w:r>
          </w:p>
          <w:p w14:paraId="63BDB137" w14:textId="33BB2FDB" w:rsidR="00416BFB" w:rsidRPr="00755E8D" w:rsidRDefault="00416BFB" w:rsidP="008A6D98">
            <w:pPr>
              <w:spacing w:before="40" w:after="40"/>
              <w:rPr>
                <w:sz w:val="17"/>
                <w:lang w:val="en-AU"/>
              </w:rPr>
            </w:pPr>
            <w:r w:rsidRPr="00755E8D">
              <w:rPr>
                <w:sz w:val="17"/>
                <w:lang w:val="en-AU"/>
              </w:rPr>
              <w:t>‘Consumers’ is a</w:t>
            </w:r>
            <w:r w:rsidR="000373C2" w:rsidRPr="00755E8D">
              <w:rPr>
                <w:sz w:val="17"/>
                <w:lang w:val="en-AU"/>
              </w:rPr>
              <w:t xml:space="preserve"> </w:t>
            </w:r>
            <w:r w:rsidRPr="00755E8D">
              <w:rPr>
                <w:sz w:val="17"/>
                <w:lang w:val="en-AU"/>
              </w:rPr>
              <w:t>broadly</w:t>
            </w:r>
            <w:r w:rsidR="000373C2" w:rsidRPr="00755E8D">
              <w:rPr>
                <w:sz w:val="17"/>
                <w:lang w:val="en-AU"/>
              </w:rPr>
              <w:t xml:space="preserve"> accepted term in Australia to refer to people who </w:t>
            </w:r>
            <w:r w:rsidR="004A2266" w:rsidRPr="00755E8D">
              <w:rPr>
                <w:sz w:val="17"/>
                <w:lang w:val="en-AU"/>
              </w:rPr>
              <w:t xml:space="preserve">have lived </w:t>
            </w:r>
            <w:r w:rsidR="000373C2" w:rsidRPr="00755E8D">
              <w:rPr>
                <w:sz w:val="17"/>
                <w:lang w:val="en-AU"/>
              </w:rPr>
              <w:t xml:space="preserve">experience </w:t>
            </w:r>
            <w:r w:rsidR="004A2266" w:rsidRPr="00755E8D">
              <w:rPr>
                <w:sz w:val="17"/>
                <w:lang w:val="en-AU"/>
              </w:rPr>
              <w:t>of</w:t>
            </w:r>
            <w:r w:rsidR="00A62B19" w:rsidRPr="00755E8D">
              <w:rPr>
                <w:sz w:val="17"/>
                <w:lang w:val="en-AU"/>
              </w:rPr>
              <w:t xml:space="preserve"> </w:t>
            </w:r>
            <w:r w:rsidR="000373C2" w:rsidRPr="00755E8D">
              <w:rPr>
                <w:sz w:val="17"/>
                <w:lang w:val="en-AU"/>
              </w:rPr>
              <w:t>mental illness and psychosocial disability and</w:t>
            </w:r>
            <w:r w:rsidR="00D347F2" w:rsidRPr="00755E8D">
              <w:rPr>
                <w:sz w:val="17"/>
                <w:lang w:val="en-AU"/>
              </w:rPr>
              <w:t>/or</w:t>
            </w:r>
            <w:r w:rsidR="000373C2" w:rsidRPr="00755E8D">
              <w:rPr>
                <w:sz w:val="17"/>
                <w:lang w:val="en-AU"/>
              </w:rPr>
              <w:t xml:space="preserve"> use public mental health services. </w:t>
            </w:r>
            <w:r w:rsidRPr="00755E8D">
              <w:rPr>
                <w:sz w:val="17"/>
                <w:lang w:val="en-AU"/>
              </w:rPr>
              <w:t>As a result, this report will use this language for people with lived experience of mental health challenges.</w:t>
            </w:r>
          </w:p>
          <w:p w14:paraId="78F34BD8" w14:textId="2F27A107" w:rsidR="000373C2" w:rsidRPr="00755E8D" w:rsidRDefault="000373C2" w:rsidP="00DC31F7">
            <w:pPr>
              <w:spacing w:before="40" w:after="40"/>
              <w:rPr>
                <w:sz w:val="17"/>
                <w:lang w:val="en-AU"/>
              </w:rPr>
            </w:pPr>
            <w:r w:rsidRPr="00755E8D">
              <w:rPr>
                <w:sz w:val="17"/>
                <w:lang w:val="en-AU"/>
              </w:rPr>
              <w:t xml:space="preserve">Consumers may also be referred to as </w:t>
            </w:r>
            <w:r w:rsidR="00416BFB" w:rsidRPr="00755E8D">
              <w:rPr>
                <w:sz w:val="17"/>
                <w:lang w:val="en-AU"/>
              </w:rPr>
              <w:t>‘</w:t>
            </w:r>
            <w:r w:rsidRPr="00755E8D">
              <w:rPr>
                <w:sz w:val="17"/>
                <w:lang w:val="en-AU"/>
              </w:rPr>
              <w:t>clients</w:t>
            </w:r>
            <w:r w:rsidR="00416BFB" w:rsidRPr="00755E8D">
              <w:rPr>
                <w:sz w:val="17"/>
                <w:lang w:val="en-AU"/>
              </w:rPr>
              <w:t>’</w:t>
            </w:r>
            <w:r w:rsidRPr="00755E8D">
              <w:rPr>
                <w:sz w:val="17"/>
                <w:lang w:val="en-AU"/>
              </w:rPr>
              <w:t xml:space="preserve">, </w:t>
            </w:r>
            <w:r w:rsidR="00416BFB" w:rsidRPr="00755E8D">
              <w:rPr>
                <w:sz w:val="17"/>
                <w:lang w:val="en-AU"/>
              </w:rPr>
              <w:t>‘</w:t>
            </w:r>
            <w:r w:rsidRPr="00755E8D">
              <w:rPr>
                <w:sz w:val="17"/>
                <w:lang w:val="en-AU"/>
              </w:rPr>
              <w:t>customers</w:t>
            </w:r>
            <w:r w:rsidR="00416BFB" w:rsidRPr="00755E8D">
              <w:rPr>
                <w:sz w:val="17"/>
                <w:lang w:val="en-AU"/>
              </w:rPr>
              <w:t>’</w:t>
            </w:r>
            <w:r w:rsidR="00210DC6" w:rsidRPr="00755E8D">
              <w:rPr>
                <w:sz w:val="17"/>
                <w:lang w:val="en-AU"/>
              </w:rPr>
              <w:t xml:space="preserve">, </w:t>
            </w:r>
            <w:r w:rsidR="00416BFB" w:rsidRPr="00755E8D">
              <w:rPr>
                <w:sz w:val="17"/>
                <w:lang w:val="en-AU"/>
              </w:rPr>
              <w:t>‘</w:t>
            </w:r>
            <w:r w:rsidRPr="00755E8D">
              <w:rPr>
                <w:sz w:val="17"/>
                <w:lang w:val="en-AU"/>
              </w:rPr>
              <w:t>patients</w:t>
            </w:r>
            <w:r w:rsidR="00416BFB" w:rsidRPr="00755E8D">
              <w:rPr>
                <w:sz w:val="17"/>
                <w:lang w:val="en-AU"/>
              </w:rPr>
              <w:t>’</w:t>
            </w:r>
            <w:r w:rsidRPr="00755E8D">
              <w:rPr>
                <w:sz w:val="17"/>
                <w:lang w:val="en-AU"/>
              </w:rPr>
              <w:t xml:space="preserve"> </w:t>
            </w:r>
            <w:r w:rsidR="00463E62" w:rsidRPr="00755E8D">
              <w:rPr>
                <w:sz w:val="17"/>
                <w:lang w:val="en-AU"/>
              </w:rPr>
              <w:t xml:space="preserve">or </w:t>
            </w:r>
            <w:r w:rsidR="00416BFB" w:rsidRPr="00755E8D">
              <w:rPr>
                <w:sz w:val="17"/>
                <w:lang w:val="en-AU"/>
              </w:rPr>
              <w:t>‘</w:t>
            </w:r>
            <w:r w:rsidR="002345C6" w:rsidRPr="00755E8D">
              <w:rPr>
                <w:sz w:val="17"/>
                <w:lang w:val="en-AU"/>
              </w:rPr>
              <w:t>persons with lived experience</w:t>
            </w:r>
            <w:r w:rsidR="00416BFB" w:rsidRPr="00755E8D">
              <w:rPr>
                <w:sz w:val="17"/>
                <w:lang w:val="en-AU"/>
              </w:rPr>
              <w:t>’</w:t>
            </w:r>
            <w:r w:rsidRPr="00755E8D">
              <w:rPr>
                <w:sz w:val="17"/>
                <w:lang w:val="en-AU"/>
              </w:rPr>
              <w:t xml:space="preserve"> when referencing external sources that use that terminology.</w:t>
            </w:r>
          </w:p>
        </w:tc>
      </w:tr>
      <w:tr w:rsidR="000373C2" w:rsidRPr="00755E8D" w14:paraId="516C4763" w14:textId="77777777" w:rsidTr="00DC31F7">
        <w:tc>
          <w:tcPr>
            <w:tcW w:w="1985" w:type="dxa"/>
            <w:tcBorders>
              <w:top w:val="single" w:sz="4" w:space="0" w:color="FFFFFF" w:themeColor="background1"/>
              <w:bottom w:val="single" w:sz="4" w:space="0" w:color="FFFFFF" w:themeColor="background1"/>
            </w:tcBorders>
            <w:shd w:val="clear" w:color="auto" w:fill="E6E6E1" w:themeFill="accent5"/>
            <w:vAlign w:val="center"/>
          </w:tcPr>
          <w:p w14:paraId="3DD8A53D" w14:textId="77777777" w:rsidR="000373C2" w:rsidRPr="00755E8D" w:rsidRDefault="000373C2" w:rsidP="00DC31F7">
            <w:pPr>
              <w:spacing w:before="40" w:after="40"/>
              <w:rPr>
                <w:sz w:val="17"/>
                <w:lang w:val="en-AU"/>
              </w:rPr>
            </w:pPr>
            <w:r w:rsidRPr="00755E8D">
              <w:rPr>
                <w:sz w:val="17"/>
                <w:lang w:val="en-AU"/>
              </w:rPr>
              <w:t>Continuity of Support (</w:t>
            </w:r>
            <w:proofErr w:type="spellStart"/>
            <w:r w:rsidRPr="00755E8D">
              <w:rPr>
                <w:sz w:val="17"/>
                <w:lang w:val="en-AU"/>
              </w:rPr>
              <w:t>CoS</w:t>
            </w:r>
            <w:proofErr w:type="spellEnd"/>
            <w:r w:rsidRPr="00755E8D">
              <w:rPr>
                <w:sz w:val="17"/>
                <w:lang w:val="en-AU"/>
              </w:rPr>
              <w:t>)</w:t>
            </w:r>
          </w:p>
        </w:tc>
        <w:tc>
          <w:tcPr>
            <w:tcW w:w="6945" w:type="dxa"/>
            <w:vAlign w:val="center"/>
          </w:tcPr>
          <w:p w14:paraId="3B47ED6D" w14:textId="77777777" w:rsidR="000373C2" w:rsidRPr="00755E8D" w:rsidRDefault="000373C2" w:rsidP="00DC31F7">
            <w:pPr>
              <w:spacing w:before="40" w:after="40"/>
              <w:rPr>
                <w:sz w:val="17"/>
                <w:lang w:val="en-AU"/>
              </w:rPr>
            </w:pPr>
            <w:r w:rsidRPr="00755E8D">
              <w:rPr>
                <w:sz w:val="17"/>
                <w:lang w:val="en-AU"/>
              </w:rPr>
              <w:t xml:space="preserve">The </w:t>
            </w:r>
            <w:proofErr w:type="spellStart"/>
            <w:r w:rsidRPr="00755E8D">
              <w:rPr>
                <w:sz w:val="17"/>
                <w:lang w:val="en-AU"/>
              </w:rPr>
              <w:t>CoS</w:t>
            </w:r>
            <w:proofErr w:type="spellEnd"/>
            <w:r w:rsidRPr="00755E8D">
              <w:rPr>
                <w:sz w:val="17"/>
                <w:lang w:val="en-AU"/>
              </w:rPr>
              <w:t xml:space="preserve"> is a Commonwealth funded program designed to provide psychosocial supports to former clients of ceased Commonwealth community mental health programs (Partners in Recovery, Support for </w:t>
            </w:r>
            <w:proofErr w:type="gramStart"/>
            <w:r w:rsidRPr="00755E8D">
              <w:rPr>
                <w:sz w:val="17"/>
                <w:lang w:val="en-AU"/>
              </w:rPr>
              <w:t>Day to Day</w:t>
            </w:r>
            <w:proofErr w:type="gramEnd"/>
            <w:r w:rsidRPr="00755E8D">
              <w:rPr>
                <w:sz w:val="17"/>
                <w:lang w:val="en-AU"/>
              </w:rPr>
              <w:t xml:space="preserve"> Living and Personal Helpers and Mentors Service) who were receiving services at 30 June 2019 and are ineligible for supports under the NDIS.</w:t>
            </w:r>
          </w:p>
        </w:tc>
      </w:tr>
      <w:tr w:rsidR="000373C2" w:rsidRPr="00755E8D" w14:paraId="4C05C2F3" w14:textId="77777777" w:rsidTr="00DC31F7">
        <w:tc>
          <w:tcPr>
            <w:tcW w:w="1985" w:type="dxa"/>
            <w:tcBorders>
              <w:top w:val="single" w:sz="4" w:space="0" w:color="FFFFFF" w:themeColor="background1"/>
              <w:bottom w:val="single" w:sz="4" w:space="0" w:color="FFFFFF" w:themeColor="background1"/>
            </w:tcBorders>
            <w:shd w:val="clear" w:color="auto" w:fill="E6E6E1" w:themeFill="accent5"/>
            <w:vAlign w:val="center"/>
          </w:tcPr>
          <w:p w14:paraId="41FB842C" w14:textId="77777777" w:rsidR="000373C2" w:rsidRPr="00755E8D" w:rsidRDefault="000373C2" w:rsidP="00DC31F7">
            <w:pPr>
              <w:spacing w:before="40" w:after="40"/>
              <w:rPr>
                <w:sz w:val="17"/>
                <w:lang w:val="en-AU"/>
              </w:rPr>
            </w:pPr>
            <w:r w:rsidRPr="00755E8D">
              <w:rPr>
                <w:sz w:val="17"/>
                <w:lang w:val="en-AU"/>
              </w:rPr>
              <w:t>Culturally and linguistically diverse (CALD)</w:t>
            </w:r>
          </w:p>
        </w:tc>
        <w:tc>
          <w:tcPr>
            <w:tcW w:w="6945" w:type="dxa"/>
            <w:vAlign w:val="center"/>
          </w:tcPr>
          <w:p w14:paraId="690A5257" w14:textId="77777777" w:rsidR="000373C2" w:rsidRPr="00755E8D" w:rsidRDefault="000373C2" w:rsidP="00DC31F7">
            <w:pPr>
              <w:spacing w:before="40" w:after="40"/>
              <w:rPr>
                <w:sz w:val="17"/>
                <w:lang w:val="en-AU"/>
              </w:rPr>
            </w:pPr>
            <w:r w:rsidRPr="00755E8D">
              <w:rPr>
                <w:sz w:val="17"/>
                <w:lang w:val="en-AU"/>
              </w:rPr>
              <w:t>Culturally and linguistically diverse individuals are those born overseas in countries where English is not the primary language spoken and/or individuals born in Australia whose preferred language spoken is not English.</w:t>
            </w:r>
          </w:p>
        </w:tc>
      </w:tr>
      <w:tr w:rsidR="00F7307C" w:rsidRPr="00755E8D" w14:paraId="7669F37B" w14:textId="77777777" w:rsidTr="00DC31F7">
        <w:tc>
          <w:tcPr>
            <w:tcW w:w="1985" w:type="dxa"/>
            <w:tcBorders>
              <w:top w:val="single" w:sz="4" w:space="0" w:color="FFFFFF" w:themeColor="background1"/>
              <w:bottom w:val="single" w:sz="4" w:space="0" w:color="FFFFFF" w:themeColor="background1"/>
            </w:tcBorders>
            <w:shd w:val="clear" w:color="auto" w:fill="E6E6E1" w:themeFill="accent5"/>
            <w:vAlign w:val="center"/>
          </w:tcPr>
          <w:p w14:paraId="331B55AE" w14:textId="03EB3D83" w:rsidR="00F7307C" w:rsidRPr="00755E8D" w:rsidRDefault="00F7307C" w:rsidP="00DC31F7">
            <w:pPr>
              <w:spacing w:before="40" w:after="40"/>
              <w:rPr>
                <w:sz w:val="17"/>
                <w:lang w:val="en-AU"/>
              </w:rPr>
            </w:pPr>
            <w:r w:rsidRPr="00755E8D">
              <w:rPr>
                <w:sz w:val="17"/>
                <w:lang w:val="en-AU"/>
              </w:rPr>
              <w:t>D2DL</w:t>
            </w:r>
          </w:p>
        </w:tc>
        <w:tc>
          <w:tcPr>
            <w:tcW w:w="6945" w:type="dxa"/>
            <w:vAlign w:val="center"/>
          </w:tcPr>
          <w:p w14:paraId="3AB2BF84" w14:textId="1C26DC1C" w:rsidR="00F7307C" w:rsidRPr="00755E8D" w:rsidRDefault="00F7307C" w:rsidP="00DC31F7">
            <w:pPr>
              <w:spacing w:before="40" w:after="40"/>
              <w:rPr>
                <w:sz w:val="17"/>
                <w:lang w:val="en-AU"/>
              </w:rPr>
            </w:pPr>
            <w:r w:rsidRPr="00755E8D">
              <w:rPr>
                <w:sz w:val="17"/>
                <w:lang w:val="en-AU"/>
              </w:rPr>
              <w:t xml:space="preserve">Day to Day Living </w:t>
            </w:r>
            <w:r w:rsidR="000C7AC5" w:rsidRPr="00755E8D">
              <w:rPr>
                <w:sz w:val="17"/>
                <w:lang w:val="en-AU"/>
              </w:rPr>
              <w:t xml:space="preserve">is a </w:t>
            </w:r>
            <w:r w:rsidRPr="00755E8D">
              <w:rPr>
                <w:sz w:val="17"/>
                <w:lang w:val="en-AU"/>
              </w:rPr>
              <w:t>previous Commonwealth-funded psychosocial support program</w:t>
            </w:r>
            <w:r w:rsidR="000C7AC5" w:rsidRPr="00755E8D">
              <w:rPr>
                <w:sz w:val="17"/>
                <w:lang w:val="en-AU"/>
              </w:rPr>
              <w:t>.</w:t>
            </w:r>
          </w:p>
        </w:tc>
      </w:tr>
      <w:tr w:rsidR="006A4737" w:rsidRPr="00755E8D" w14:paraId="0BDE9C17" w14:textId="77777777" w:rsidTr="00DC31F7">
        <w:tc>
          <w:tcPr>
            <w:tcW w:w="1985" w:type="dxa"/>
            <w:tcBorders>
              <w:top w:val="single" w:sz="4" w:space="0" w:color="FFFFFF" w:themeColor="background1"/>
              <w:bottom w:val="single" w:sz="4" w:space="0" w:color="FFFFFF" w:themeColor="background1"/>
            </w:tcBorders>
            <w:shd w:val="clear" w:color="auto" w:fill="E6E6E1" w:themeFill="accent5"/>
            <w:vAlign w:val="center"/>
          </w:tcPr>
          <w:p w14:paraId="43EDA7C0" w14:textId="7BE8E969" w:rsidR="006A4737" w:rsidRPr="00755E8D" w:rsidRDefault="006A4737" w:rsidP="00DC31F7">
            <w:pPr>
              <w:spacing w:before="40" w:after="40"/>
              <w:rPr>
                <w:sz w:val="17"/>
                <w:lang w:val="en-AU"/>
              </w:rPr>
            </w:pPr>
            <w:r w:rsidRPr="00755E8D">
              <w:rPr>
                <w:sz w:val="17"/>
                <w:lang w:val="en-AU"/>
              </w:rPr>
              <w:t xml:space="preserve">Friends, families </w:t>
            </w:r>
            <w:r w:rsidR="008A67CB" w:rsidRPr="00755E8D">
              <w:rPr>
                <w:sz w:val="17"/>
                <w:lang w:val="en-AU"/>
              </w:rPr>
              <w:t>and other support people</w:t>
            </w:r>
          </w:p>
        </w:tc>
        <w:tc>
          <w:tcPr>
            <w:tcW w:w="6945" w:type="dxa"/>
            <w:vAlign w:val="center"/>
          </w:tcPr>
          <w:p w14:paraId="2679F4E9" w14:textId="19D6EA3A" w:rsidR="006A4737" w:rsidRPr="00755E8D" w:rsidRDefault="008A67CB" w:rsidP="00DC31F7">
            <w:pPr>
              <w:spacing w:before="40" w:after="40"/>
              <w:rPr>
                <w:sz w:val="17"/>
                <w:lang w:val="en-AU"/>
              </w:rPr>
            </w:pPr>
            <w:r w:rsidRPr="00755E8D">
              <w:rPr>
                <w:sz w:val="17"/>
                <w:lang w:val="en-AU"/>
              </w:rPr>
              <w:t>F</w:t>
            </w:r>
            <w:r w:rsidR="006A4737" w:rsidRPr="00755E8D">
              <w:rPr>
                <w:sz w:val="17"/>
                <w:lang w:val="en-AU"/>
              </w:rPr>
              <w:t xml:space="preserve">riends, families, kinship groups and </w:t>
            </w:r>
            <w:r w:rsidRPr="00755E8D">
              <w:rPr>
                <w:sz w:val="17"/>
                <w:lang w:val="en-AU"/>
              </w:rPr>
              <w:t>all other</w:t>
            </w:r>
            <w:r w:rsidR="006A4737" w:rsidRPr="00755E8D">
              <w:rPr>
                <w:sz w:val="17"/>
                <w:lang w:val="en-AU"/>
              </w:rPr>
              <w:t xml:space="preserve"> support people who play a vital role in supporting people living with severe mental illness by providing practical and emotional support to the person and assisting them with building capacity and the tasks of daily living.</w:t>
            </w:r>
          </w:p>
          <w:p w14:paraId="0F4958C1" w14:textId="61E2F2E7" w:rsidR="006A4737" w:rsidRPr="00755E8D" w:rsidRDefault="00416BFB" w:rsidP="00DC31F7">
            <w:pPr>
              <w:spacing w:before="40" w:after="40"/>
              <w:rPr>
                <w:sz w:val="17"/>
                <w:lang w:val="en-AU"/>
              </w:rPr>
            </w:pPr>
            <w:r w:rsidRPr="00755E8D">
              <w:rPr>
                <w:sz w:val="17"/>
                <w:lang w:val="en-AU"/>
              </w:rPr>
              <w:t>For simplicity of language, on occasion we refer to all as ‘families’ or ‘family members’, in line with the idea of ‘chosen families’ as people with who strong supportive ties are formed.</w:t>
            </w:r>
          </w:p>
        </w:tc>
      </w:tr>
      <w:tr w:rsidR="000373C2" w:rsidRPr="00755E8D" w14:paraId="19AED52C" w14:textId="77777777" w:rsidTr="00DC31F7">
        <w:tc>
          <w:tcPr>
            <w:tcW w:w="1985" w:type="dxa"/>
            <w:tcBorders>
              <w:top w:val="single" w:sz="4" w:space="0" w:color="FFFFFF" w:themeColor="background1"/>
              <w:bottom w:val="single" w:sz="4" w:space="0" w:color="FFFFFF" w:themeColor="background1"/>
            </w:tcBorders>
            <w:shd w:val="clear" w:color="auto" w:fill="E6E6E1" w:themeFill="accent5"/>
          </w:tcPr>
          <w:p w14:paraId="7BD282A1" w14:textId="77777777" w:rsidR="000373C2" w:rsidRPr="00755E8D" w:rsidRDefault="000373C2" w:rsidP="00DC31F7">
            <w:pPr>
              <w:spacing w:before="40" w:after="40"/>
              <w:rPr>
                <w:sz w:val="17"/>
                <w:lang w:val="en-AU"/>
              </w:rPr>
            </w:pPr>
            <w:r w:rsidRPr="00755E8D">
              <w:rPr>
                <w:sz w:val="17"/>
                <w:lang w:val="en-AU"/>
              </w:rPr>
              <w:t>Individualised support</w:t>
            </w:r>
          </w:p>
        </w:tc>
        <w:tc>
          <w:tcPr>
            <w:tcW w:w="6945" w:type="dxa"/>
          </w:tcPr>
          <w:p w14:paraId="55EA543F" w14:textId="77777777" w:rsidR="000373C2" w:rsidRPr="00755E8D" w:rsidRDefault="000373C2" w:rsidP="00DC31F7">
            <w:pPr>
              <w:spacing w:before="40" w:after="40"/>
              <w:rPr>
                <w:sz w:val="17"/>
                <w:lang w:val="en-AU"/>
              </w:rPr>
            </w:pPr>
            <w:r w:rsidRPr="00755E8D">
              <w:rPr>
                <w:sz w:val="17"/>
                <w:lang w:val="en-AU"/>
              </w:rPr>
              <w:t xml:space="preserve">Individualised support refers to support provided to consumers where the composition of that support is tailored to the individual needs and goals of the consumer. </w:t>
            </w:r>
          </w:p>
        </w:tc>
      </w:tr>
      <w:tr w:rsidR="00F96C5F" w:rsidRPr="00755E8D" w14:paraId="6A7D09C6" w14:textId="77777777" w:rsidTr="00DC31F7">
        <w:tc>
          <w:tcPr>
            <w:tcW w:w="1985" w:type="dxa"/>
            <w:tcBorders>
              <w:top w:val="single" w:sz="4" w:space="0" w:color="FFFFFF" w:themeColor="background1"/>
              <w:bottom w:val="single" w:sz="4" w:space="0" w:color="FFFFFF" w:themeColor="background1"/>
            </w:tcBorders>
            <w:shd w:val="clear" w:color="auto" w:fill="E6E6E1" w:themeFill="accent5"/>
          </w:tcPr>
          <w:p w14:paraId="3DB034D4" w14:textId="20ED2471" w:rsidR="00F96C5F" w:rsidRPr="00755E8D" w:rsidRDefault="00F96C5F" w:rsidP="00DC31F7">
            <w:pPr>
              <w:spacing w:before="40" w:after="40"/>
              <w:rPr>
                <w:sz w:val="17"/>
                <w:lang w:val="en-AU"/>
              </w:rPr>
            </w:pPr>
            <w:r w:rsidRPr="00755E8D">
              <w:rPr>
                <w:sz w:val="17"/>
                <w:lang w:val="en-AU"/>
              </w:rPr>
              <w:t>Key lines of enquiry (KLEs)</w:t>
            </w:r>
          </w:p>
        </w:tc>
        <w:tc>
          <w:tcPr>
            <w:tcW w:w="6945" w:type="dxa"/>
          </w:tcPr>
          <w:p w14:paraId="2BE77B97" w14:textId="7E7FCA30" w:rsidR="00F96C5F" w:rsidRPr="00755E8D" w:rsidRDefault="00A82D2E" w:rsidP="00DC31F7">
            <w:pPr>
              <w:spacing w:before="40" w:after="40"/>
              <w:rPr>
                <w:sz w:val="17"/>
                <w:lang w:val="en-AU"/>
              </w:rPr>
            </w:pPr>
            <w:r w:rsidRPr="00755E8D">
              <w:rPr>
                <w:sz w:val="17"/>
                <w:lang w:val="en-AU"/>
              </w:rPr>
              <w:t>High-level</w:t>
            </w:r>
            <w:r w:rsidR="00F96C5F" w:rsidRPr="00755E8D">
              <w:rPr>
                <w:sz w:val="17"/>
                <w:lang w:val="en-AU"/>
              </w:rPr>
              <w:t xml:space="preserve"> </w:t>
            </w:r>
            <w:r w:rsidR="00B36878" w:rsidRPr="00755E8D">
              <w:rPr>
                <w:sz w:val="17"/>
                <w:lang w:val="en-AU"/>
              </w:rPr>
              <w:t>research questions</w:t>
            </w:r>
            <w:r w:rsidRPr="00755E8D">
              <w:rPr>
                <w:lang w:val="en-AU"/>
              </w:rPr>
              <w:t xml:space="preserve"> </w:t>
            </w:r>
            <w:r w:rsidRPr="00755E8D">
              <w:rPr>
                <w:sz w:val="17"/>
                <w:lang w:val="en-AU"/>
              </w:rPr>
              <w:t xml:space="preserve">that guide the evaluation. The KLEs for this evaluation were determined from the scope of enquiry, theory of change and program logic as outlined in Section </w:t>
            </w:r>
            <w:r w:rsidR="008C1160" w:rsidRPr="00755E8D">
              <w:rPr>
                <w:sz w:val="17"/>
                <w:lang w:val="en-AU"/>
              </w:rPr>
              <w:fldChar w:fldCharType="begin"/>
            </w:r>
            <w:r w:rsidR="008C1160" w:rsidRPr="00755E8D">
              <w:rPr>
                <w:sz w:val="17"/>
                <w:lang w:val="en-AU"/>
              </w:rPr>
              <w:instrText xml:space="preserve"> REF _Ref59462969 \r \h </w:instrText>
            </w:r>
            <w:r w:rsidR="00755E8D" w:rsidRPr="00755E8D">
              <w:rPr>
                <w:sz w:val="17"/>
                <w:lang w:val="en-AU"/>
              </w:rPr>
              <w:instrText xml:space="preserve"> \* MERGEFORMAT </w:instrText>
            </w:r>
            <w:r w:rsidR="008C1160" w:rsidRPr="00755E8D">
              <w:rPr>
                <w:sz w:val="17"/>
                <w:lang w:val="en-AU"/>
              </w:rPr>
            </w:r>
            <w:r w:rsidR="008C1160" w:rsidRPr="00755E8D">
              <w:rPr>
                <w:sz w:val="17"/>
                <w:lang w:val="en-AU"/>
              </w:rPr>
              <w:fldChar w:fldCharType="separate"/>
            </w:r>
            <w:r w:rsidR="00823965" w:rsidRPr="00755E8D">
              <w:rPr>
                <w:sz w:val="17"/>
                <w:lang w:val="en-AU"/>
              </w:rPr>
              <w:t>2.1</w:t>
            </w:r>
            <w:r w:rsidR="008C1160" w:rsidRPr="00755E8D">
              <w:rPr>
                <w:sz w:val="17"/>
                <w:lang w:val="en-AU"/>
              </w:rPr>
              <w:fldChar w:fldCharType="end"/>
            </w:r>
            <w:r w:rsidR="000C7AC5" w:rsidRPr="00755E8D">
              <w:rPr>
                <w:sz w:val="17"/>
                <w:lang w:val="en-AU"/>
              </w:rPr>
              <w:t>.</w:t>
            </w:r>
          </w:p>
        </w:tc>
      </w:tr>
      <w:tr w:rsidR="009C5018" w:rsidRPr="00755E8D" w14:paraId="1F5761EB" w14:textId="77777777" w:rsidTr="00DC31F7">
        <w:tc>
          <w:tcPr>
            <w:tcW w:w="1985" w:type="dxa"/>
            <w:tcBorders>
              <w:top w:val="single" w:sz="4" w:space="0" w:color="FFFFFF" w:themeColor="background1"/>
              <w:bottom w:val="single" w:sz="4" w:space="0" w:color="FFFFFF" w:themeColor="background1"/>
            </w:tcBorders>
            <w:shd w:val="clear" w:color="auto" w:fill="E6E6E1" w:themeFill="accent5"/>
          </w:tcPr>
          <w:p w14:paraId="221458AC" w14:textId="590BB943" w:rsidR="009C5018" w:rsidRPr="00755E8D" w:rsidRDefault="009C5018" w:rsidP="00DC31F7">
            <w:pPr>
              <w:spacing w:before="40" w:after="40"/>
              <w:rPr>
                <w:sz w:val="17"/>
                <w:lang w:val="en-AU"/>
              </w:rPr>
            </w:pPr>
            <w:r w:rsidRPr="00755E8D">
              <w:rPr>
                <w:sz w:val="17"/>
                <w:lang w:val="en-AU"/>
              </w:rPr>
              <w:t xml:space="preserve">Local Health Network (LHN) or </w:t>
            </w:r>
            <w:r w:rsidR="00C14A67" w:rsidRPr="00755E8D">
              <w:rPr>
                <w:sz w:val="17"/>
                <w:lang w:val="en-AU"/>
              </w:rPr>
              <w:t>Local Health District (LHD)</w:t>
            </w:r>
          </w:p>
        </w:tc>
        <w:tc>
          <w:tcPr>
            <w:tcW w:w="6945" w:type="dxa"/>
          </w:tcPr>
          <w:p w14:paraId="019A811A" w14:textId="78C1C659" w:rsidR="009C5018" w:rsidRPr="00755E8D" w:rsidRDefault="00944047" w:rsidP="003118E7">
            <w:pPr>
              <w:spacing w:before="40" w:after="40"/>
              <w:rPr>
                <w:sz w:val="17"/>
                <w:lang w:val="en-AU"/>
              </w:rPr>
            </w:pPr>
            <w:r w:rsidRPr="00755E8D">
              <w:rPr>
                <w:sz w:val="17"/>
                <w:lang w:val="en-AU"/>
              </w:rPr>
              <w:t xml:space="preserve">These </w:t>
            </w:r>
            <w:r w:rsidR="003118E7" w:rsidRPr="00755E8D">
              <w:rPr>
                <w:sz w:val="17"/>
                <w:lang w:val="en-AU"/>
              </w:rPr>
              <w:t xml:space="preserve">entities manage the delivery of public hospital services and other </w:t>
            </w:r>
            <w:r w:rsidR="000C7AC5" w:rsidRPr="00755E8D">
              <w:rPr>
                <w:sz w:val="17"/>
                <w:lang w:val="en-AU"/>
              </w:rPr>
              <w:t>community-based</w:t>
            </w:r>
            <w:r w:rsidR="003118E7" w:rsidRPr="00755E8D">
              <w:rPr>
                <w:sz w:val="17"/>
                <w:lang w:val="en-AU"/>
              </w:rPr>
              <w:t xml:space="preserve"> health services as determined by their state</w:t>
            </w:r>
            <w:r w:rsidR="00237821" w:rsidRPr="00755E8D">
              <w:rPr>
                <w:sz w:val="17"/>
                <w:lang w:val="en-AU"/>
              </w:rPr>
              <w:t xml:space="preserve"> or </w:t>
            </w:r>
            <w:r w:rsidR="003118E7" w:rsidRPr="00755E8D">
              <w:rPr>
                <w:sz w:val="17"/>
                <w:lang w:val="en-AU"/>
              </w:rPr>
              <w:t>territory government</w:t>
            </w:r>
            <w:r w:rsidR="00B47278" w:rsidRPr="00755E8D">
              <w:rPr>
                <w:sz w:val="17"/>
                <w:lang w:val="en-AU"/>
              </w:rPr>
              <w:t xml:space="preserve">. </w:t>
            </w:r>
          </w:p>
        </w:tc>
      </w:tr>
      <w:tr w:rsidR="000373C2" w:rsidRPr="00755E8D" w14:paraId="1F0986AC" w14:textId="77777777" w:rsidTr="00DC31F7">
        <w:tc>
          <w:tcPr>
            <w:tcW w:w="1985" w:type="dxa"/>
            <w:tcBorders>
              <w:top w:val="single" w:sz="4" w:space="0" w:color="FFFFFF" w:themeColor="background1"/>
              <w:bottom w:val="single" w:sz="4" w:space="0" w:color="FFFFFF" w:themeColor="background1"/>
            </w:tcBorders>
            <w:shd w:val="clear" w:color="auto" w:fill="E6E6E1" w:themeFill="accent5"/>
          </w:tcPr>
          <w:p w14:paraId="6334BC1E" w14:textId="77777777" w:rsidR="000373C2" w:rsidRPr="00755E8D" w:rsidRDefault="000373C2" w:rsidP="00DC31F7">
            <w:pPr>
              <w:spacing w:before="40" w:after="40"/>
              <w:rPr>
                <w:sz w:val="17"/>
                <w:lang w:val="en-AU"/>
              </w:rPr>
            </w:pPr>
            <w:r w:rsidRPr="00755E8D">
              <w:rPr>
                <w:sz w:val="17"/>
                <w:lang w:val="en-AU"/>
              </w:rPr>
              <w:t>National Disability Insurance Agency (NDIA)</w:t>
            </w:r>
          </w:p>
        </w:tc>
        <w:tc>
          <w:tcPr>
            <w:tcW w:w="6945" w:type="dxa"/>
          </w:tcPr>
          <w:p w14:paraId="7921C182" w14:textId="77777777" w:rsidR="000373C2" w:rsidRPr="00755E8D" w:rsidRDefault="000373C2" w:rsidP="00DC31F7">
            <w:pPr>
              <w:spacing w:before="40" w:after="40"/>
              <w:rPr>
                <w:sz w:val="17"/>
                <w:lang w:val="en-AU"/>
              </w:rPr>
            </w:pPr>
            <w:r w:rsidRPr="00755E8D">
              <w:rPr>
                <w:sz w:val="17"/>
                <w:lang w:val="en-AU"/>
              </w:rPr>
              <w:t>The NDIA is an independent statutory agency established to implement and administer the National Disability Insurance Scheme (NDIS).</w:t>
            </w:r>
          </w:p>
        </w:tc>
      </w:tr>
      <w:tr w:rsidR="000373C2" w:rsidRPr="00755E8D" w14:paraId="0A03B97A" w14:textId="77777777" w:rsidTr="00DC31F7">
        <w:tc>
          <w:tcPr>
            <w:tcW w:w="1985" w:type="dxa"/>
            <w:tcBorders>
              <w:top w:val="single" w:sz="4" w:space="0" w:color="FFFFFF" w:themeColor="background1"/>
              <w:bottom w:val="single" w:sz="4" w:space="0" w:color="FFFFFF" w:themeColor="background1"/>
            </w:tcBorders>
            <w:shd w:val="clear" w:color="auto" w:fill="E6E6E1" w:themeFill="accent5"/>
          </w:tcPr>
          <w:p w14:paraId="4B80446F" w14:textId="77777777" w:rsidR="000373C2" w:rsidRPr="00755E8D" w:rsidRDefault="000373C2" w:rsidP="00DC31F7">
            <w:pPr>
              <w:spacing w:before="40" w:after="40"/>
              <w:rPr>
                <w:sz w:val="17"/>
                <w:lang w:val="en-AU"/>
              </w:rPr>
            </w:pPr>
            <w:r w:rsidRPr="00755E8D">
              <w:rPr>
                <w:sz w:val="17"/>
                <w:lang w:val="en-AU"/>
              </w:rPr>
              <w:lastRenderedPageBreak/>
              <w:t>National Disability Insurance Scheme (NDIS)</w:t>
            </w:r>
          </w:p>
        </w:tc>
        <w:tc>
          <w:tcPr>
            <w:tcW w:w="6945" w:type="dxa"/>
          </w:tcPr>
          <w:p w14:paraId="12CE28E6" w14:textId="77777777" w:rsidR="000373C2" w:rsidRPr="00755E8D" w:rsidRDefault="000373C2" w:rsidP="00DC31F7">
            <w:pPr>
              <w:spacing w:before="40" w:after="40"/>
              <w:rPr>
                <w:sz w:val="17"/>
                <w:lang w:val="en-AU"/>
              </w:rPr>
            </w:pPr>
            <w:r w:rsidRPr="00755E8D">
              <w:rPr>
                <w:sz w:val="17"/>
                <w:lang w:val="en-AU"/>
              </w:rPr>
              <w:t xml:space="preserve">The NDIS is an Australian government program that provides support to people with disability, their families and carers. The main component of the NDIS is individualised packages of support to eligible people with disability, including people with psychosocial disability. </w:t>
            </w:r>
          </w:p>
        </w:tc>
      </w:tr>
      <w:tr w:rsidR="007A3BA9" w:rsidRPr="00755E8D" w14:paraId="3F1C684C" w14:textId="77777777" w:rsidTr="00DC31F7">
        <w:tc>
          <w:tcPr>
            <w:tcW w:w="1985" w:type="dxa"/>
            <w:tcBorders>
              <w:top w:val="single" w:sz="4" w:space="0" w:color="FFFFFF" w:themeColor="background1"/>
              <w:bottom w:val="single" w:sz="4" w:space="0" w:color="FFFFFF" w:themeColor="background1"/>
            </w:tcBorders>
            <w:shd w:val="clear" w:color="auto" w:fill="E6E6E1" w:themeFill="accent5"/>
          </w:tcPr>
          <w:p w14:paraId="16271300" w14:textId="28ACC049" w:rsidR="007A3BA9" w:rsidRPr="00755E8D" w:rsidRDefault="003A5809" w:rsidP="00DC31F7">
            <w:pPr>
              <w:spacing w:before="40" w:after="40"/>
              <w:rPr>
                <w:sz w:val="17"/>
                <w:lang w:val="en-AU"/>
              </w:rPr>
            </w:pPr>
            <w:r w:rsidRPr="00755E8D">
              <w:rPr>
                <w:sz w:val="17"/>
                <w:lang w:val="en-AU"/>
              </w:rPr>
              <w:t>NMHSPF</w:t>
            </w:r>
          </w:p>
        </w:tc>
        <w:tc>
          <w:tcPr>
            <w:tcW w:w="6945" w:type="dxa"/>
          </w:tcPr>
          <w:p w14:paraId="7410AF27" w14:textId="0F386B2E" w:rsidR="007A3BA9" w:rsidRPr="00755E8D" w:rsidRDefault="00955B6B" w:rsidP="00DC31F7">
            <w:pPr>
              <w:spacing w:before="40" w:after="40"/>
              <w:rPr>
                <w:sz w:val="17"/>
                <w:lang w:val="en-AU"/>
              </w:rPr>
            </w:pPr>
            <w:r w:rsidRPr="00755E8D">
              <w:rPr>
                <w:sz w:val="17"/>
                <w:lang w:val="en-AU"/>
              </w:rPr>
              <w:t>National Mental Health Service Planning Framework</w:t>
            </w:r>
          </w:p>
        </w:tc>
      </w:tr>
      <w:tr w:rsidR="000373C2" w:rsidRPr="00755E8D" w14:paraId="7758EC31" w14:textId="77777777" w:rsidTr="00DC31F7">
        <w:tc>
          <w:tcPr>
            <w:tcW w:w="1985" w:type="dxa"/>
            <w:tcBorders>
              <w:top w:val="single" w:sz="4" w:space="0" w:color="FFFFFF" w:themeColor="background1"/>
              <w:bottom w:val="single" w:sz="4" w:space="0" w:color="FFFFFF" w:themeColor="background1"/>
            </w:tcBorders>
            <w:shd w:val="clear" w:color="auto" w:fill="E6E6E1" w:themeFill="accent5"/>
            <w:vAlign w:val="center"/>
          </w:tcPr>
          <w:p w14:paraId="4BEF4075" w14:textId="03C09496" w:rsidR="000373C2" w:rsidRPr="00755E8D" w:rsidRDefault="000373C2" w:rsidP="00DC31F7">
            <w:pPr>
              <w:spacing w:before="40" w:after="40"/>
              <w:rPr>
                <w:sz w:val="17"/>
                <w:lang w:val="en-AU"/>
              </w:rPr>
            </w:pPr>
            <w:r w:rsidRPr="00755E8D">
              <w:rPr>
                <w:sz w:val="17"/>
                <w:lang w:val="en-AU"/>
              </w:rPr>
              <w:t>National Psychosocial Support Measure</w:t>
            </w:r>
            <w:r w:rsidR="00933BB7" w:rsidRPr="00755E8D">
              <w:rPr>
                <w:sz w:val="17"/>
                <w:lang w:val="en-AU"/>
              </w:rPr>
              <w:br/>
            </w:r>
            <w:r w:rsidRPr="00755E8D">
              <w:rPr>
                <w:sz w:val="17"/>
                <w:lang w:val="en-AU"/>
              </w:rPr>
              <w:t>(NPS-M)</w:t>
            </w:r>
          </w:p>
        </w:tc>
        <w:tc>
          <w:tcPr>
            <w:tcW w:w="6945" w:type="dxa"/>
            <w:vAlign w:val="center"/>
          </w:tcPr>
          <w:p w14:paraId="348898C1" w14:textId="49610F60" w:rsidR="000373C2" w:rsidRPr="00755E8D" w:rsidRDefault="000373C2" w:rsidP="00DC31F7">
            <w:pPr>
              <w:spacing w:before="40" w:after="40"/>
              <w:rPr>
                <w:sz w:val="17"/>
                <w:lang w:val="en-AU"/>
              </w:rPr>
            </w:pPr>
            <w:r w:rsidRPr="00755E8D">
              <w:rPr>
                <w:sz w:val="17"/>
                <w:lang w:val="en-AU"/>
              </w:rPr>
              <w:t>The NPS-M is a Commonwealth</w:t>
            </w:r>
            <w:r w:rsidR="007C7653" w:rsidRPr="00755E8D">
              <w:rPr>
                <w:sz w:val="17"/>
                <w:lang w:val="en-AU"/>
              </w:rPr>
              <w:t>-</w:t>
            </w:r>
            <w:r w:rsidRPr="00755E8D">
              <w:rPr>
                <w:sz w:val="17"/>
                <w:lang w:val="en-AU"/>
              </w:rPr>
              <w:t>funded program designed to provide support to people with severe mental illness and associated psychosocial functional impairment who are not more appropriately supported through the NDIS.</w:t>
            </w:r>
          </w:p>
        </w:tc>
      </w:tr>
      <w:tr w:rsidR="000373C2" w:rsidRPr="00755E8D" w14:paraId="63C9712E" w14:textId="77777777" w:rsidTr="00DC31F7">
        <w:tc>
          <w:tcPr>
            <w:tcW w:w="1985" w:type="dxa"/>
            <w:tcBorders>
              <w:top w:val="single" w:sz="4" w:space="0" w:color="FFFFFF" w:themeColor="background1"/>
              <w:bottom w:val="single" w:sz="4" w:space="0" w:color="FFFFFF" w:themeColor="background1"/>
            </w:tcBorders>
            <w:shd w:val="clear" w:color="auto" w:fill="E6E6E1" w:themeFill="accent5"/>
            <w:vAlign w:val="center"/>
          </w:tcPr>
          <w:p w14:paraId="296A09F7" w14:textId="77777777" w:rsidR="000373C2" w:rsidRPr="00755E8D" w:rsidRDefault="000373C2" w:rsidP="00DC31F7">
            <w:pPr>
              <w:spacing w:before="40" w:after="40"/>
              <w:rPr>
                <w:sz w:val="17"/>
                <w:lang w:val="en-AU"/>
              </w:rPr>
            </w:pPr>
            <w:r w:rsidRPr="00755E8D">
              <w:rPr>
                <w:sz w:val="17"/>
                <w:lang w:val="en-AU"/>
              </w:rPr>
              <w:t>National Psychosocial Support Transition Program (NPS-T)</w:t>
            </w:r>
          </w:p>
        </w:tc>
        <w:tc>
          <w:tcPr>
            <w:tcW w:w="6945" w:type="dxa"/>
            <w:vAlign w:val="center"/>
          </w:tcPr>
          <w:p w14:paraId="640D0D70" w14:textId="77777777" w:rsidR="000373C2" w:rsidRPr="00755E8D" w:rsidRDefault="000373C2" w:rsidP="00DC31F7">
            <w:pPr>
              <w:spacing w:before="40" w:after="40"/>
              <w:rPr>
                <w:sz w:val="17"/>
                <w:lang w:val="en-AU"/>
              </w:rPr>
            </w:pPr>
            <w:r w:rsidRPr="00755E8D">
              <w:rPr>
                <w:sz w:val="17"/>
                <w:lang w:val="en-AU"/>
              </w:rPr>
              <w:t xml:space="preserve">The NPS-T is a Commonwealth funded program that provides targeted support to people who were previously accessing psychosocial services through ceased Commonwealth community mental health programs (Partners in Recovery, Support for </w:t>
            </w:r>
            <w:proofErr w:type="gramStart"/>
            <w:r w:rsidRPr="00755E8D">
              <w:rPr>
                <w:sz w:val="17"/>
                <w:lang w:val="en-AU"/>
              </w:rPr>
              <w:t>Day to Day</w:t>
            </w:r>
            <w:proofErr w:type="gramEnd"/>
            <w:r w:rsidRPr="00755E8D">
              <w:rPr>
                <w:sz w:val="17"/>
                <w:lang w:val="en-AU"/>
              </w:rPr>
              <w:t xml:space="preserve"> Living and Personal Helpers and Mentors Service) on 30 June 2019 to test their eligibility for the NDIS, and also provides psychosocial supports while they undertake this process.</w:t>
            </w:r>
          </w:p>
        </w:tc>
      </w:tr>
      <w:tr w:rsidR="0072303D" w:rsidRPr="00755E8D" w14:paraId="14D2DB2F" w14:textId="77777777" w:rsidTr="00DC31F7">
        <w:tc>
          <w:tcPr>
            <w:tcW w:w="1985" w:type="dxa"/>
            <w:tcBorders>
              <w:top w:val="single" w:sz="4" w:space="0" w:color="FFFFFF" w:themeColor="background1"/>
              <w:bottom w:val="single" w:sz="4" w:space="0" w:color="FFFFFF" w:themeColor="background1"/>
            </w:tcBorders>
            <w:shd w:val="clear" w:color="auto" w:fill="E6E6E1" w:themeFill="accent5"/>
            <w:vAlign w:val="center"/>
          </w:tcPr>
          <w:p w14:paraId="126A3726" w14:textId="525E8518" w:rsidR="0072303D" w:rsidRPr="00755E8D" w:rsidRDefault="00F7307C" w:rsidP="004A4D9B">
            <w:pPr>
              <w:spacing w:before="40" w:after="40"/>
              <w:rPr>
                <w:sz w:val="17"/>
                <w:lang w:val="en-AU"/>
              </w:rPr>
            </w:pPr>
            <w:proofErr w:type="spellStart"/>
            <w:r w:rsidRPr="00755E8D">
              <w:rPr>
                <w:sz w:val="17"/>
                <w:lang w:val="en-AU"/>
              </w:rPr>
              <w:t>PHaMs</w:t>
            </w:r>
            <w:proofErr w:type="spellEnd"/>
          </w:p>
        </w:tc>
        <w:tc>
          <w:tcPr>
            <w:tcW w:w="6945" w:type="dxa"/>
            <w:vAlign w:val="center"/>
          </w:tcPr>
          <w:p w14:paraId="0FD260A9" w14:textId="57FFC025" w:rsidR="0072303D" w:rsidRPr="00755E8D" w:rsidRDefault="00F7307C" w:rsidP="004A4D9B">
            <w:pPr>
              <w:spacing w:before="40" w:after="40"/>
              <w:rPr>
                <w:sz w:val="17"/>
                <w:lang w:val="en-AU"/>
              </w:rPr>
            </w:pPr>
            <w:r w:rsidRPr="00755E8D">
              <w:rPr>
                <w:sz w:val="17"/>
                <w:lang w:val="en-AU"/>
              </w:rPr>
              <w:t>Personal Helpers and Mentors (previous Commonwealth-funded psychosocial support program)</w:t>
            </w:r>
          </w:p>
        </w:tc>
      </w:tr>
      <w:tr w:rsidR="0072303D" w:rsidRPr="00755E8D" w14:paraId="60AF19F0" w14:textId="77777777" w:rsidTr="00DC31F7">
        <w:tc>
          <w:tcPr>
            <w:tcW w:w="1985" w:type="dxa"/>
            <w:tcBorders>
              <w:top w:val="single" w:sz="4" w:space="0" w:color="FFFFFF" w:themeColor="background1"/>
              <w:bottom w:val="single" w:sz="4" w:space="0" w:color="FFFFFF" w:themeColor="background1"/>
            </w:tcBorders>
            <w:shd w:val="clear" w:color="auto" w:fill="E6E6E1" w:themeFill="accent5"/>
            <w:vAlign w:val="center"/>
          </w:tcPr>
          <w:p w14:paraId="3DF61666" w14:textId="6D6EDB7E" w:rsidR="0072303D" w:rsidRPr="00755E8D" w:rsidRDefault="002D7CCA" w:rsidP="004A4D9B">
            <w:pPr>
              <w:spacing w:before="40" w:after="40"/>
              <w:rPr>
                <w:sz w:val="17"/>
                <w:lang w:val="en-AU"/>
              </w:rPr>
            </w:pPr>
            <w:r w:rsidRPr="00755E8D">
              <w:rPr>
                <w:sz w:val="17"/>
                <w:lang w:val="en-AU"/>
              </w:rPr>
              <w:t>PIR</w:t>
            </w:r>
          </w:p>
        </w:tc>
        <w:tc>
          <w:tcPr>
            <w:tcW w:w="6945" w:type="dxa"/>
            <w:vAlign w:val="center"/>
          </w:tcPr>
          <w:p w14:paraId="24C62611" w14:textId="6EF77BC6" w:rsidR="0072303D" w:rsidRPr="00755E8D" w:rsidRDefault="00F7307C" w:rsidP="004A4D9B">
            <w:pPr>
              <w:spacing w:before="40" w:after="40"/>
              <w:rPr>
                <w:sz w:val="17"/>
                <w:lang w:val="en-AU"/>
              </w:rPr>
            </w:pPr>
            <w:r w:rsidRPr="00755E8D">
              <w:rPr>
                <w:sz w:val="17"/>
                <w:lang w:val="en-AU"/>
              </w:rPr>
              <w:t>Partners in Recovery (previous Commonwealth-funded psychosocial support program)</w:t>
            </w:r>
          </w:p>
        </w:tc>
      </w:tr>
      <w:tr w:rsidR="00B36878" w:rsidRPr="00755E8D" w14:paraId="00C1B92D" w14:textId="77777777" w:rsidTr="00DC31F7">
        <w:tc>
          <w:tcPr>
            <w:tcW w:w="1985" w:type="dxa"/>
            <w:tcBorders>
              <w:top w:val="single" w:sz="4" w:space="0" w:color="FFFFFF" w:themeColor="background1"/>
              <w:bottom w:val="single" w:sz="4" w:space="0" w:color="FFFFFF" w:themeColor="background1"/>
            </w:tcBorders>
            <w:shd w:val="clear" w:color="auto" w:fill="E6E6E1" w:themeFill="accent5"/>
            <w:vAlign w:val="center"/>
          </w:tcPr>
          <w:p w14:paraId="790BD757" w14:textId="4927FC38" w:rsidR="00B36878" w:rsidRPr="00755E8D" w:rsidRDefault="00B36878" w:rsidP="00DC31F7">
            <w:pPr>
              <w:spacing w:before="40" w:after="40"/>
              <w:rPr>
                <w:sz w:val="17"/>
                <w:lang w:val="en-AU"/>
              </w:rPr>
            </w:pPr>
            <w:r w:rsidRPr="00755E8D">
              <w:rPr>
                <w:sz w:val="17"/>
                <w:lang w:val="en-AU"/>
              </w:rPr>
              <w:t>PHN</w:t>
            </w:r>
          </w:p>
        </w:tc>
        <w:tc>
          <w:tcPr>
            <w:tcW w:w="6945" w:type="dxa"/>
            <w:vAlign w:val="center"/>
          </w:tcPr>
          <w:p w14:paraId="56511C91" w14:textId="75F27E2C" w:rsidR="00B36878" w:rsidRPr="00755E8D" w:rsidRDefault="00955B6B" w:rsidP="00DC31F7">
            <w:pPr>
              <w:spacing w:before="40" w:after="40"/>
              <w:rPr>
                <w:sz w:val="17"/>
                <w:lang w:val="en-AU"/>
              </w:rPr>
            </w:pPr>
            <w:r w:rsidRPr="00755E8D">
              <w:rPr>
                <w:sz w:val="17"/>
                <w:lang w:val="en-AU"/>
              </w:rPr>
              <w:t>Primary Health Networks</w:t>
            </w:r>
          </w:p>
        </w:tc>
      </w:tr>
      <w:tr w:rsidR="004A4D9B" w:rsidRPr="00755E8D" w14:paraId="4F48E19E" w14:textId="77777777" w:rsidTr="00DC31F7">
        <w:tc>
          <w:tcPr>
            <w:tcW w:w="1985" w:type="dxa"/>
            <w:tcBorders>
              <w:top w:val="single" w:sz="4" w:space="0" w:color="FFFFFF" w:themeColor="background1"/>
              <w:bottom w:val="single" w:sz="4" w:space="0" w:color="FFFFFF" w:themeColor="background1"/>
            </w:tcBorders>
            <w:shd w:val="clear" w:color="auto" w:fill="E6E6E1" w:themeFill="accent5"/>
            <w:vAlign w:val="center"/>
          </w:tcPr>
          <w:p w14:paraId="3E6683E1" w14:textId="1E03D965" w:rsidR="004A4D9B" w:rsidRPr="00755E8D" w:rsidRDefault="004A4D9B" w:rsidP="004A4D9B">
            <w:pPr>
              <w:spacing w:before="40" w:after="40"/>
              <w:rPr>
                <w:sz w:val="17"/>
                <w:lang w:val="en-AU"/>
              </w:rPr>
            </w:pPr>
            <w:r w:rsidRPr="00755E8D">
              <w:rPr>
                <w:sz w:val="17"/>
                <w:lang w:val="en-AU"/>
              </w:rPr>
              <w:t>PMHC-MDS</w:t>
            </w:r>
          </w:p>
        </w:tc>
        <w:tc>
          <w:tcPr>
            <w:tcW w:w="6945" w:type="dxa"/>
            <w:vAlign w:val="center"/>
          </w:tcPr>
          <w:p w14:paraId="7DDE2BF2" w14:textId="69210E36" w:rsidR="004A4D9B" w:rsidRPr="00755E8D" w:rsidRDefault="00955B6B" w:rsidP="004A4D9B">
            <w:pPr>
              <w:spacing w:before="40" w:after="40"/>
              <w:rPr>
                <w:sz w:val="17"/>
                <w:lang w:val="en-AU"/>
              </w:rPr>
            </w:pPr>
            <w:r w:rsidRPr="00755E8D">
              <w:rPr>
                <w:sz w:val="17"/>
                <w:lang w:val="en-AU"/>
              </w:rPr>
              <w:t>Primary Mental Health Care Minimum Data Set</w:t>
            </w:r>
          </w:p>
        </w:tc>
      </w:tr>
      <w:tr w:rsidR="000373C2" w:rsidRPr="00755E8D" w14:paraId="160907D7" w14:textId="77777777" w:rsidTr="00DC31F7">
        <w:tc>
          <w:tcPr>
            <w:tcW w:w="1985" w:type="dxa"/>
            <w:tcBorders>
              <w:top w:val="single" w:sz="4" w:space="0" w:color="FFFFFF" w:themeColor="background1"/>
              <w:bottom w:val="single" w:sz="4" w:space="0" w:color="FFFFFF" w:themeColor="background1"/>
            </w:tcBorders>
            <w:shd w:val="clear" w:color="auto" w:fill="E6E6E1" w:themeFill="accent5"/>
            <w:vAlign w:val="center"/>
          </w:tcPr>
          <w:p w14:paraId="4207D657" w14:textId="77777777" w:rsidR="000373C2" w:rsidRPr="00755E8D" w:rsidRDefault="000373C2" w:rsidP="00DC31F7">
            <w:pPr>
              <w:spacing w:before="40" w:after="40"/>
              <w:rPr>
                <w:sz w:val="17"/>
                <w:lang w:val="en-AU"/>
              </w:rPr>
            </w:pPr>
            <w:r w:rsidRPr="00755E8D">
              <w:rPr>
                <w:sz w:val="17"/>
                <w:lang w:val="en-AU"/>
              </w:rPr>
              <w:t xml:space="preserve">Psychosocial disability </w:t>
            </w:r>
          </w:p>
        </w:tc>
        <w:tc>
          <w:tcPr>
            <w:tcW w:w="6945" w:type="dxa"/>
            <w:vAlign w:val="center"/>
          </w:tcPr>
          <w:p w14:paraId="41B69F46" w14:textId="77777777" w:rsidR="000373C2" w:rsidRPr="00755E8D" w:rsidRDefault="000373C2" w:rsidP="00DC31F7">
            <w:pPr>
              <w:spacing w:before="40" w:after="40"/>
              <w:rPr>
                <w:sz w:val="17"/>
                <w:lang w:val="en-AU"/>
              </w:rPr>
            </w:pPr>
            <w:r w:rsidRPr="00755E8D">
              <w:rPr>
                <w:sz w:val="17"/>
                <w:lang w:val="en-AU"/>
              </w:rPr>
              <w:t xml:space="preserve">Psychosocial disability is an impairment or restriction, arising due to mental illness, that can limit, for example, an individual’s ability to function, think clearly, enjoy full physical health or manage their social and emotional welfare. </w:t>
            </w:r>
          </w:p>
        </w:tc>
      </w:tr>
      <w:tr w:rsidR="000373C2" w:rsidRPr="00755E8D" w14:paraId="186A9525" w14:textId="77777777" w:rsidTr="00DC31F7">
        <w:tc>
          <w:tcPr>
            <w:tcW w:w="1985" w:type="dxa"/>
            <w:tcBorders>
              <w:top w:val="single" w:sz="4" w:space="0" w:color="FFFFFF" w:themeColor="background1"/>
              <w:bottom w:val="single" w:sz="4" w:space="0" w:color="FFFFFF" w:themeColor="background1"/>
            </w:tcBorders>
            <w:shd w:val="clear" w:color="auto" w:fill="E6E6E1" w:themeFill="accent5"/>
            <w:vAlign w:val="center"/>
          </w:tcPr>
          <w:p w14:paraId="737E7A8D" w14:textId="77777777" w:rsidR="000373C2" w:rsidRPr="00755E8D" w:rsidRDefault="000373C2" w:rsidP="00DC31F7">
            <w:pPr>
              <w:spacing w:before="40" w:after="40"/>
              <w:rPr>
                <w:sz w:val="17"/>
                <w:lang w:val="en-AU"/>
              </w:rPr>
            </w:pPr>
            <w:r w:rsidRPr="00755E8D">
              <w:rPr>
                <w:sz w:val="17"/>
                <w:lang w:val="en-AU"/>
              </w:rPr>
              <w:t>Psychosocial support</w:t>
            </w:r>
          </w:p>
        </w:tc>
        <w:tc>
          <w:tcPr>
            <w:tcW w:w="6945" w:type="dxa"/>
            <w:vAlign w:val="center"/>
          </w:tcPr>
          <w:p w14:paraId="56305CF2" w14:textId="77777777" w:rsidR="000373C2" w:rsidRPr="00755E8D" w:rsidRDefault="000373C2" w:rsidP="00DC31F7">
            <w:pPr>
              <w:spacing w:before="40" w:after="40"/>
              <w:rPr>
                <w:sz w:val="17"/>
                <w:lang w:val="en-AU"/>
              </w:rPr>
            </w:pPr>
            <w:r w:rsidRPr="00755E8D">
              <w:rPr>
                <w:sz w:val="17"/>
                <w:lang w:val="en-AU"/>
              </w:rPr>
              <w:t xml:space="preserve">Psychosocial support refers to non-clinical services that assist people with severe mental illness to build skills to manage their mental illnesses, improve their relationships with family and others and increase social and economic participation. </w:t>
            </w:r>
          </w:p>
        </w:tc>
      </w:tr>
      <w:tr w:rsidR="000373C2" w:rsidRPr="00755E8D" w14:paraId="0FBE6393" w14:textId="77777777" w:rsidTr="00DC31F7">
        <w:tc>
          <w:tcPr>
            <w:tcW w:w="1985" w:type="dxa"/>
            <w:tcBorders>
              <w:top w:val="single" w:sz="4" w:space="0" w:color="FFFFFF" w:themeColor="background1"/>
              <w:bottom w:val="single" w:sz="4" w:space="0" w:color="FFFFFF" w:themeColor="background1"/>
            </w:tcBorders>
            <w:shd w:val="clear" w:color="auto" w:fill="E6E6E1" w:themeFill="accent5"/>
            <w:vAlign w:val="center"/>
          </w:tcPr>
          <w:p w14:paraId="0CDB4C5B" w14:textId="77777777" w:rsidR="000373C2" w:rsidRPr="00755E8D" w:rsidRDefault="000373C2" w:rsidP="00DC31F7">
            <w:pPr>
              <w:spacing w:before="40" w:after="40"/>
              <w:rPr>
                <w:sz w:val="17"/>
                <w:lang w:val="en-AU"/>
              </w:rPr>
            </w:pPr>
            <w:r w:rsidRPr="00755E8D">
              <w:rPr>
                <w:sz w:val="17"/>
                <w:lang w:val="en-AU"/>
              </w:rPr>
              <w:t>Severe mental illness</w:t>
            </w:r>
          </w:p>
        </w:tc>
        <w:tc>
          <w:tcPr>
            <w:tcW w:w="6945" w:type="dxa"/>
            <w:vAlign w:val="center"/>
          </w:tcPr>
          <w:p w14:paraId="540CF275" w14:textId="77777777" w:rsidR="000373C2" w:rsidRPr="00755E8D" w:rsidRDefault="000373C2" w:rsidP="00DC31F7">
            <w:pPr>
              <w:spacing w:before="40" w:after="40"/>
              <w:rPr>
                <w:sz w:val="17"/>
                <w:lang w:val="en-AU"/>
              </w:rPr>
            </w:pPr>
            <w:r w:rsidRPr="00755E8D">
              <w:rPr>
                <w:sz w:val="17"/>
                <w:lang w:val="en-AU"/>
              </w:rPr>
              <w:t xml:space="preserve">Severe mental illness refers to mental illness characterised by a severe level of clinical symptoms and degree of disablement to social, personal, family and occupational functioning. </w:t>
            </w:r>
          </w:p>
        </w:tc>
      </w:tr>
      <w:tr w:rsidR="000373C2" w:rsidRPr="00755E8D" w14:paraId="5B7A982D" w14:textId="77777777" w:rsidTr="003A5809">
        <w:tc>
          <w:tcPr>
            <w:tcW w:w="1985" w:type="dxa"/>
            <w:tcBorders>
              <w:top w:val="single" w:sz="4" w:space="0" w:color="FFFFFF" w:themeColor="background1"/>
              <w:bottom w:val="single" w:sz="4" w:space="0" w:color="FFFFFF" w:themeColor="background1"/>
            </w:tcBorders>
            <w:shd w:val="clear" w:color="auto" w:fill="E6E6E1" w:themeFill="accent5"/>
            <w:vAlign w:val="center"/>
          </w:tcPr>
          <w:p w14:paraId="15FEB58D" w14:textId="77777777" w:rsidR="000373C2" w:rsidRPr="00755E8D" w:rsidRDefault="000373C2" w:rsidP="00DC31F7">
            <w:pPr>
              <w:spacing w:before="40" w:after="40"/>
              <w:rPr>
                <w:sz w:val="17"/>
                <w:lang w:val="en-AU"/>
              </w:rPr>
            </w:pPr>
            <w:r w:rsidRPr="00755E8D">
              <w:rPr>
                <w:sz w:val="17"/>
                <w:lang w:val="en-AU"/>
              </w:rPr>
              <w:t>Support providers</w:t>
            </w:r>
          </w:p>
        </w:tc>
        <w:tc>
          <w:tcPr>
            <w:tcW w:w="6945" w:type="dxa"/>
            <w:vAlign w:val="center"/>
          </w:tcPr>
          <w:p w14:paraId="6787B012" w14:textId="77777777" w:rsidR="000373C2" w:rsidRPr="00755E8D" w:rsidRDefault="000373C2" w:rsidP="00DC31F7">
            <w:pPr>
              <w:spacing w:before="40" w:after="40"/>
              <w:rPr>
                <w:sz w:val="17"/>
                <w:lang w:val="en-AU"/>
              </w:rPr>
            </w:pPr>
            <w:r w:rsidRPr="00755E8D">
              <w:rPr>
                <w:sz w:val="17"/>
                <w:lang w:val="en-AU"/>
              </w:rPr>
              <w:t xml:space="preserve">Support providers refers to those organisations involved in the planning and delivery of psychosocial supports. This may include government and non-government organisations. </w:t>
            </w:r>
          </w:p>
        </w:tc>
      </w:tr>
    </w:tbl>
    <w:p w14:paraId="5B1100D9" w14:textId="1732AD36" w:rsidR="008971FE" w:rsidRPr="00755E8D" w:rsidRDefault="008971FE">
      <w:pPr>
        <w:spacing w:after="160" w:line="259" w:lineRule="auto"/>
        <w:rPr>
          <w:rFonts w:eastAsia="Times New Roman" w:cs="Times New Roman"/>
          <w:szCs w:val="19"/>
          <w:lang w:val="en-AU" w:eastAsia="en-AU"/>
        </w:rPr>
      </w:pPr>
      <w:r w:rsidRPr="00755E8D">
        <w:rPr>
          <w:lang w:val="en-AU"/>
        </w:rPr>
        <w:br w:type="page"/>
      </w:r>
    </w:p>
    <w:p w14:paraId="24EC1A26" w14:textId="43E15A67" w:rsidR="003A0CE2" w:rsidRPr="00755E8D" w:rsidRDefault="00972330" w:rsidP="00782FD3">
      <w:pPr>
        <w:pStyle w:val="xAppendixLevel1"/>
        <w:jc w:val="left"/>
      </w:pPr>
      <w:bookmarkStart w:id="223" w:name="_Ref59466345"/>
      <w:bookmarkStart w:id="224" w:name="_Toc97564830"/>
      <w:bookmarkStart w:id="225" w:name="_Ref58230632"/>
      <w:bookmarkStart w:id="226" w:name="_Ref58236571"/>
      <w:r w:rsidRPr="00755E8D">
        <w:lastRenderedPageBreak/>
        <w:t>PHN profiles</w:t>
      </w:r>
      <w:bookmarkEnd w:id="223"/>
      <w:bookmarkEnd w:id="224"/>
    </w:p>
    <w:p w14:paraId="5941A731" w14:textId="77777777" w:rsidR="0060458D" w:rsidRPr="00755E8D" w:rsidRDefault="00261C58" w:rsidP="00972330">
      <w:pPr>
        <w:rPr>
          <w:lang w:val="en-AU" w:eastAsia="en-AU"/>
        </w:rPr>
      </w:pPr>
      <w:r w:rsidRPr="00755E8D">
        <w:rPr>
          <w:lang w:val="en-AU" w:eastAsia="en-AU"/>
        </w:rPr>
        <w:t xml:space="preserve">Nous developed </w:t>
      </w:r>
      <w:r w:rsidR="00B32F96" w:rsidRPr="00755E8D">
        <w:rPr>
          <w:lang w:val="en-AU" w:eastAsia="en-AU"/>
        </w:rPr>
        <w:t xml:space="preserve">PHN profiles for all 31 PHNs to </w:t>
      </w:r>
      <w:r w:rsidR="0060458D" w:rsidRPr="00755E8D">
        <w:rPr>
          <w:lang w:val="en-AU" w:eastAsia="en-AU"/>
        </w:rPr>
        <w:t xml:space="preserve">describe how they implemented the NPS-M and </w:t>
      </w:r>
      <w:proofErr w:type="spellStart"/>
      <w:r w:rsidR="0060458D" w:rsidRPr="00755E8D">
        <w:rPr>
          <w:lang w:val="en-AU" w:eastAsia="en-AU"/>
        </w:rPr>
        <w:t>CoS</w:t>
      </w:r>
      <w:proofErr w:type="spellEnd"/>
      <w:r w:rsidR="0060458D" w:rsidRPr="00755E8D">
        <w:rPr>
          <w:lang w:val="en-AU" w:eastAsia="en-AU"/>
        </w:rPr>
        <w:t xml:space="preserve"> programs</w:t>
      </w:r>
      <w:r w:rsidRPr="00755E8D">
        <w:rPr>
          <w:lang w:val="en-AU" w:eastAsia="en-AU"/>
        </w:rPr>
        <w:t>.</w:t>
      </w:r>
      <w:r w:rsidR="0060458D" w:rsidRPr="00755E8D">
        <w:rPr>
          <w:lang w:val="en-AU" w:eastAsia="en-AU"/>
        </w:rPr>
        <w:t xml:space="preserve"> T</w:t>
      </w:r>
      <w:r w:rsidR="004374C9" w:rsidRPr="00755E8D">
        <w:rPr>
          <w:lang w:val="en-AU" w:eastAsia="en-AU"/>
        </w:rPr>
        <w:t>hese profiles</w:t>
      </w:r>
      <w:r w:rsidR="008F605B" w:rsidRPr="00755E8D">
        <w:rPr>
          <w:lang w:val="en-AU" w:eastAsia="en-AU"/>
        </w:rPr>
        <w:t xml:space="preserve"> were </w:t>
      </w:r>
      <w:r w:rsidR="004374C9" w:rsidRPr="00755E8D">
        <w:rPr>
          <w:lang w:val="en-AU" w:eastAsia="en-AU"/>
        </w:rPr>
        <w:t>tested</w:t>
      </w:r>
      <w:r w:rsidR="008F605B" w:rsidRPr="00755E8D">
        <w:rPr>
          <w:lang w:val="en-AU" w:eastAsia="en-AU"/>
        </w:rPr>
        <w:t xml:space="preserve"> and validated with each PHN.</w:t>
      </w:r>
    </w:p>
    <w:p w14:paraId="3755FF88" w14:textId="6BFBA222" w:rsidR="00972330" w:rsidRPr="00755E8D" w:rsidRDefault="0060458D" w:rsidP="00972330">
      <w:pPr>
        <w:rPr>
          <w:lang w:val="en-AU" w:eastAsia="en-AU"/>
        </w:rPr>
      </w:pPr>
      <w:r w:rsidRPr="00755E8D">
        <w:rPr>
          <w:lang w:val="en-AU" w:eastAsia="en-AU"/>
        </w:rPr>
        <w:t xml:space="preserve">This Appendix </w:t>
      </w:r>
      <w:r w:rsidR="00354C11" w:rsidRPr="00755E8D">
        <w:rPr>
          <w:lang w:val="en-AU" w:eastAsia="en-AU"/>
        </w:rPr>
        <w:t>(attached sep</w:t>
      </w:r>
      <w:r w:rsidR="00687669" w:rsidRPr="00755E8D">
        <w:rPr>
          <w:lang w:val="en-AU" w:eastAsia="en-AU"/>
        </w:rPr>
        <w:t xml:space="preserve">arately) </w:t>
      </w:r>
      <w:r w:rsidRPr="00755E8D">
        <w:rPr>
          <w:lang w:val="en-AU" w:eastAsia="en-AU"/>
        </w:rPr>
        <w:t>includes the PHN Profiles:</w:t>
      </w:r>
      <w:r w:rsidR="005764C5" w:rsidRPr="00755E8D">
        <w:rPr>
          <w:lang w:val="en-AU" w:eastAsia="en-AU"/>
        </w:rPr>
        <w:t xml:space="preserve"> </w:t>
      </w:r>
    </w:p>
    <w:p w14:paraId="1FA2F1FC" w14:textId="5607F019" w:rsidR="0079620C" w:rsidRPr="00755E8D" w:rsidRDefault="0079620C" w:rsidP="005F6470">
      <w:pPr>
        <w:pStyle w:val="ListBullet"/>
        <w:rPr>
          <w:rFonts w:asciiTheme="majorHAnsi" w:hAnsiTheme="majorHAnsi" w:cstheme="majorHAnsi"/>
        </w:rPr>
      </w:pPr>
      <w:r w:rsidRPr="00755E8D">
        <w:rPr>
          <w:rFonts w:asciiTheme="majorHAnsi" w:hAnsiTheme="majorHAnsi" w:cstheme="majorHAnsi"/>
        </w:rPr>
        <w:t>ACT</w:t>
      </w:r>
      <w:r w:rsidR="009515AB" w:rsidRPr="00755E8D">
        <w:rPr>
          <w:rFonts w:asciiTheme="majorHAnsi" w:hAnsiTheme="majorHAnsi" w:cstheme="majorHAnsi"/>
        </w:rPr>
        <w:t xml:space="preserve">: </w:t>
      </w:r>
      <w:r w:rsidR="002D623A" w:rsidRPr="00755E8D">
        <w:t xml:space="preserve">Australian </w:t>
      </w:r>
      <w:r w:rsidR="009515AB" w:rsidRPr="00755E8D">
        <w:t xml:space="preserve">Capital </w:t>
      </w:r>
      <w:r w:rsidR="002D623A" w:rsidRPr="00755E8D">
        <w:t>Territory</w:t>
      </w:r>
      <w:r w:rsidR="00122B1A" w:rsidRPr="00755E8D">
        <w:t xml:space="preserve"> PHN</w:t>
      </w:r>
    </w:p>
    <w:p w14:paraId="4F54B210" w14:textId="66E8CDBB" w:rsidR="0079620C" w:rsidRPr="00755E8D" w:rsidRDefault="0079620C" w:rsidP="005F6470">
      <w:pPr>
        <w:pStyle w:val="ListBullet"/>
        <w:rPr>
          <w:rFonts w:asciiTheme="majorHAnsi" w:hAnsiTheme="majorHAnsi" w:cstheme="majorHAnsi"/>
        </w:rPr>
      </w:pPr>
      <w:r w:rsidRPr="00755E8D">
        <w:rPr>
          <w:rFonts w:asciiTheme="majorHAnsi" w:hAnsiTheme="majorHAnsi" w:cstheme="majorHAnsi"/>
        </w:rPr>
        <w:t>NSW</w:t>
      </w:r>
      <w:r w:rsidR="009515AB" w:rsidRPr="00755E8D">
        <w:rPr>
          <w:rFonts w:asciiTheme="majorHAnsi" w:hAnsiTheme="majorHAnsi" w:cstheme="majorHAnsi"/>
        </w:rPr>
        <w:t xml:space="preserve">: </w:t>
      </w:r>
      <w:r w:rsidR="009F67BC" w:rsidRPr="00755E8D">
        <w:t>Central and Eastern Sydney</w:t>
      </w:r>
      <w:r w:rsidR="00771015" w:rsidRPr="00755E8D">
        <w:t>;</w:t>
      </w:r>
      <w:r w:rsidR="009F67BC" w:rsidRPr="00755E8D">
        <w:t xml:space="preserve"> Hunter</w:t>
      </w:r>
      <w:r w:rsidR="00120409" w:rsidRPr="00755E8D">
        <w:t xml:space="preserve"> New England and Central Coast</w:t>
      </w:r>
      <w:r w:rsidR="00771015" w:rsidRPr="00755E8D">
        <w:t>;</w:t>
      </w:r>
      <w:r w:rsidR="00120409" w:rsidRPr="00755E8D">
        <w:t xml:space="preserve"> </w:t>
      </w:r>
      <w:proofErr w:type="spellStart"/>
      <w:r w:rsidR="00120409" w:rsidRPr="00755E8D">
        <w:t>Murrumbidgee</w:t>
      </w:r>
      <w:proofErr w:type="spellEnd"/>
      <w:r w:rsidR="00771015" w:rsidRPr="00755E8D">
        <w:t>;</w:t>
      </w:r>
      <w:r w:rsidR="00120409" w:rsidRPr="00755E8D">
        <w:t xml:space="preserve"> Nepean Blue Mountains</w:t>
      </w:r>
      <w:r w:rsidR="00771015" w:rsidRPr="00755E8D">
        <w:t>;</w:t>
      </w:r>
      <w:r w:rsidR="00120409" w:rsidRPr="00755E8D">
        <w:t xml:space="preserve"> North Coast</w:t>
      </w:r>
      <w:r w:rsidR="00771015" w:rsidRPr="00755E8D">
        <w:t>;</w:t>
      </w:r>
      <w:r w:rsidR="00120409" w:rsidRPr="00755E8D">
        <w:t xml:space="preserve"> Northern Sydney</w:t>
      </w:r>
      <w:r w:rsidR="00771015" w:rsidRPr="00755E8D">
        <w:t>;</w:t>
      </w:r>
      <w:r w:rsidR="00120409" w:rsidRPr="00755E8D">
        <w:t xml:space="preserve"> South Eastern NSW</w:t>
      </w:r>
      <w:r w:rsidR="00771015" w:rsidRPr="00755E8D">
        <w:t>;</w:t>
      </w:r>
      <w:r w:rsidR="00120409" w:rsidRPr="00755E8D">
        <w:t xml:space="preserve"> South Western Sydney</w:t>
      </w:r>
      <w:r w:rsidR="00771015" w:rsidRPr="00755E8D">
        <w:t>;</w:t>
      </w:r>
      <w:r w:rsidR="00120409" w:rsidRPr="00755E8D">
        <w:t xml:space="preserve"> Western NSW </w:t>
      </w:r>
      <w:r w:rsidR="0086742C" w:rsidRPr="00755E8D">
        <w:t>and</w:t>
      </w:r>
      <w:r w:rsidR="00120409" w:rsidRPr="00755E8D">
        <w:t xml:space="preserve"> Western Sydney</w:t>
      </w:r>
      <w:r w:rsidR="00122B1A" w:rsidRPr="00755E8D">
        <w:t xml:space="preserve"> PHNs</w:t>
      </w:r>
    </w:p>
    <w:p w14:paraId="3F2C4353" w14:textId="51C68DA9" w:rsidR="00CF2E8C" w:rsidRPr="00755E8D" w:rsidRDefault="00102D88" w:rsidP="005F6470">
      <w:pPr>
        <w:pStyle w:val="ListBullet"/>
        <w:rPr>
          <w:rFonts w:asciiTheme="majorHAnsi" w:hAnsiTheme="majorHAnsi" w:cstheme="majorHAnsi"/>
        </w:rPr>
      </w:pPr>
      <w:r w:rsidRPr="00755E8D">
        <w:rPr>
          <w:rFonts w:asciiTheme="majorHAnsi" w:hAnsiTheme="majorHAnsi" w:cstheme="majorHAnsi"/>
        </w:rPr>
        <w:t>NT</w:t>
      </w:r>
      <w:r w:rsidR="009515AB" w:rsidRPr="00755E8D">
        <w:rPr>
          <w:rFonts w:asciiTheme="majorHAnsi" w:hAnsiTheme="majorHAnsi" w:cstheme="majorHAnsi"/>
        </w:rPr>
        <w:t xml:space="preserve">: </w:t>
      </w:r>
      <w:r w:rsidR="005251B9" w:rsidRPr="00755E8D">
        <w:t>Northern Territory</w:t>
      </w:r>
      <w:r w:rsidR="00122B1A" w:rsidRPr="00755E8D">
        <w:t xml:space="preserve"> PHN</w:t>
      </w:r>
    </w:p>
    <w:p w14:paraId="3FA50A12" w14:textId="7B9600E4" w:rsidR="0079620C" w:rsidRPr="00755E8D" w:rsidRDefault="00102D88" w:rsidP="005F6470">
      <w:pPr>
        <w:pStyle w:val="ListBullet"/>
      </w:pPr>
      <w:r w:rsidRPr="00755E8D">
        <w:rPr>
          <w:rFonts w:asciiTheme="majorHAnsi" w:hAnsiTheme="majorHAnsi" w:cstheme="majorHAnsi"/>
        </w:rPr>
        <w:t>QLD</w:t>
      </w:r>
      <w:r w:rsidR="009515AB" w:rsidRPr="00755E8D">
        <w:rPr>
          <w:rFonts w:asciiTheme="majorHAnsi" w:hAnsiTheme="majorHAnsi" w:cstheme="majorHAnsi"/>
        </w:rPr>
        <w:t xml:space="preserve">: </w:t>
      </w:r>
      <w:r w:rsidR="00D44B13" w:rsidRPr="00755E8D">
        <w:t xml:space="preserve">Brisbane North; Brisbane South; </w:t>
      </w:r>
      <w:r w:rsidR="00984DF4" w:rsidRPr="00755E8D">
        <w:t>Central Queensland, Wide Bay, Sunshine Coast</w:t>
      </w:r>
      <w:r w:rsidR="0086742C" w:rsidRPr="00755E8D">
        <w:t>;</w:t>
      </w:r>
      <w:r w:rsidR="00E021E5" w:rsidRPr="00755E8D">
        <w:t xml:space="preserve"> </w:t>
      </w:r>
      <w:r w:rsidR="00D44B13" w:rsidRPr="00755E8D">
        <w:t xml:space="preserve">Darling </w:t>
      </w:r>
      <w:r w:rsidR="001B576B" w:rsidRPr="00755E8D">
        <w:t>D</w:t>
      </w:r>
      <w:r w:rsidR="00D44B13" w:rsidRPr="00755E8D">
        <w:t xml:space="preserve">owns </w:t>
      </w:r>
      <w:r w:rsidR="001B576B" w:rsidRPr="00755E8D">
        <w:t>and West Moreton;</w:t>
      </w:r>
      <w:r w:rsidR="00D44B13" w:rsidRPr="00755E8D">
        <w:t xml:space="preserve"> </w:t>
      </w:r>
      <w:r w:rsidR="00E021E5" w:rsidRPr="00755E8D">
        <w:t>Gold Coast</w:t>
      </w:r>
      <w:r w:rsidR="008E13B6" w:rsidRPr="00755E8D">
        <w:t>; Northern Queensland and Western Queensland</w:t>
      </w:r>
      <w:r w:rsidR="00E021E5" w:rsidRPr="00755E8D">
        <w:t xml:space="preserve"> </w:t>
      </w:r>
      <w:r w:rsidR="00122B1A" w:rsidRPr="00755E8D">
        <w:t>PHNs</w:t>
      </w:r>
    </w:p>
    <w:p w14:paraId="5CCFD40E" w14:textId="3D43C25B" w:rsidR="003502C2" w:rsidRPr="00755E8D" w:rsidRDefault="00102D88" w:rsidP="005F6470">
      <w:pPr>
        <w:pStyle w:val="ListBullet"/>
        <w:rPr>
          <w:rFonts w:asciiTheme="majorHAnsi" w:hAnsiTheme="majorHAnsi" w:cstheme="majorHAnsi"/>
        </w:rPr>
      </w:pPr>
      <w:r w:rsidRPr="00755E8D">
        <w:rPr>
          <w:rFonts w:asciiTheme="majorHAnsi" w:hAnsiTheme="majorHAnsi" w:cstheme="majorHAnsi"/>
        </w:rPr>
        <w:t>SA</w:t>
      </w:r>
      <w:r w:rsidR="009515AB" w:rsidRPr="00755E8D">
        <w:rPr>
          <w:rFonts w:asciiTheme="majorHAnsi" w:hAnsiTheme="majorHAnsi" w:cstheme="majorHAnsi"/>
        </w:rPr>
        <w:t xml:space="preserve">: </w:t>
      </w:r>
      <w:r w:rsidR="004311DC" w:rsidRPr="00755E8D">
        <w:t>Adelaide</w:t>
      </w:r>
      <w:r w:rsidR="00271007" w:rsidRPr="00755E8D">
        <w:t xml:space="preserve"> and </w:t>
      </w:r>
      <w:r w:rsidR="004311DC" w:rsidRPr="00755E8D">
        <w:t>Country SA</w:t>
      </w:r>
      <w:r w:rsidR="00122B1A" w:rsidRPr="00755E8D">
        <w:t xml:space="preserve"> PHNs</w:t>
      </w:r>
    </w:p>
    <w:p w14:paraId="21F3D701" w14:textId="7FFFC1D0" w:rsidR="003502C2" w:rsidRPr="00755E8D" w:rsidRDefault="00102D88" w:rsidP="005F6470">
      <w:pPr>
        <w:pStyle w:val="ListBullet"/>
        <w:rPr>
          <w:rFonts w:asciiTheme="majorHAnsi" w:hAnsiTheme="majorHAnsi" w:cstheme="majorHAnsi"/>
        </w:rPr>
      </w:pPr>
      <w:r w:rsidRPr="00755E8D">
        <w:rPr>
          <w:rFonts w:asciiTheme="majorHAnsi" w:hAnsiTheme="majorHAnsi" w:cstheme="majorHAnsi"/>
        </w:rPr>
        <w:t>TAS</w:t>
      </w:r>
      <w:r w:rsidR="009515AB" w:rsidRPr="00755E8D">
        <w:rPr>
          <w:rFonts w:asciiTheme="majorHAnsi" w:hAnsiTheme="majorHAnsi" w:cstheme="majorHAnsi"/>
        </w:rPr>
        <w:t xml:space="preserve">: </w:t>
      </w:r>
      <w:r w:rsidR="00DA142A" w:rsidRPr="00755E8D">
        <w:t>Tasmania</w:t>
      </w:r>
      <w:r w:rsidR="00122B1A" w:rsidRPr="00755E8D">
        <w:t xml:space="preserve"> PHN</w:t>
      </w:r>
    </w:p>
    <w:p w14:paraId="347CCCF2" w14:textId="625D376D" w:rsidR="003502C2" w:rsidRPr="00755E8D" w:rsidRDefault="00102D88" w:rsidP="005F6470">
      <w:pPr>
        <w:pStyle w:val="ListBullet"/>
        <w:rPr>
          <w:rFonts w:asciiTheme="majorHAnsi" w:hAnsiTheme="majorHAnsi" w:cstheme="majorHAnsi"/>
        </w:rPr>
      </w:pPr>
      <w:r w:rsidRPr="00755E8D">
        <w:rPr>
          <w:rFonts w:asciiTheme="majorHAnsi" w:hAnsiTheme="majorHAnsi" w:cstheme="majorHAnsi"/>
        </w:rPr>
        <w:t>VIC</w:t>
      </w:r>
      <w:r w:rsidR="009515AB" w:rsidRPr="00755E8D">
        <w:rPr>
          <w:rFonts w:asciiTheme="majorHAnsi" w:hAnsiTheme="majorHAnsi" w:cstheme="majorHAnsi"/>
        </w:rPr>
        <w:t xml:space="preserve">: </w:t>
      </w:r>
      <w:r w:rsidR="00DA142A" w:rsidRPr="00755E8D">
        <w:t>Eastern Melbourne; Gippsland; Murray</w:t>
      </w:r>
      <w:r w:rsidR="008033C6" w:rsidRPr="00755E8D">
        <w:t>; North Western Melbourne; South Eastern Melbourne</w:t>
      </w:r>
      <w:r w:rsidR="005744E6" w:rsidRPr="00755E8D">
        <w:t xml:space="preserve"> and</w:t>
      </w:r>
      <w:r w:rsidR="008033C6" w:rsidRPr="00755E8D">
        <w:t xml:space="preserve"> Western Victoria</w:t>
      </w:r>
      <w:r w:rsidR="00122B1A" w:rsidRPr="00755E8D">
        <w:t xml:space="preserve"> PHNs</w:t>
      </w:r>
    </w:p>
    <w:p w14:paraId="588645C6" w14:textId="301C50CC" w:rsidR="003502C2" w:rsidRPr="00755E8D" w:rsidRDefault="00102D88" w:rsidP="005F6470">
      <w:pPr>
        <w:pStyle w:val="ListBullet"/>
        <w:rPr>
          <w:rFonts w:asciiTheme="majorHAnsi" w:hAnsiTheme="majorHAnsi" w:cstheme="majorHAnsi"/>
        </w:rPr>
      </w:pPr>
      <w:r w:rsidRPr="00755E8D">
        <w:rPr>
          <w:rFonts w:asciiTheme="majorHAnsi" w:hAnsiTheme="majorHAnsi" w:cstheme="majorHAnsi"/>
        </w:rPr>
        <w:t>WA</w:t>
      </w:r>
      <w:r w:rsidR="009515AB" w:rsidRPr="00755E8D">
        <w:rPr>
          <w:rFonts w:asciiTheme="majorHAnsi" w:hAnsiTheme="majorHAnsi" w:cstheme="majorHAnsi"/>
        </w:rPr>
        <w:t xml:space="preserve">: </w:t>
      </w:r>
      <w:r w:rsidR="00A6799E" w:rsidRPr="00755E8D">
        <w:t xml:space="preserve">Country WA; </w:t>
      </w:r>
      <w:r w:rsidR="003B4305" w:rsidRPr="00755E8D">
        <w:t>Perth North and Perth South</w:t>
      </w:r>
      <w:r w:rsidR="003B4305" w:rsidRPr="00755E8D">
        <w:rPr>
          <w:rFonts w:asciiTheme="minorHAnsi" w:hAnsiTheme="minorHAnsi" w:cstheme="minorHAnsi"/>
        </w:rPr>
        <w:t xml:space="preserve"> </w:t>
      </w:r>
      <w:r w:rsidR="00122B1A" w:rsidRPr="00755E8D">
        <w:rPr>
          <w:rFonts w:asciiTheme="minorHAnsi" w:hAnsiTheme="minorHAnsi" w:cstheme="minorHAnsi"/>
        </w:rPr>
        <w:t>PHNs</w:t>
      </w:r>
      <w:r w:rsidR="0003077C" w:rsidRPr="00755E8D">
        <w:rPr>
          <w:rFonts w:asciiTheme="minorHAnsi" w:hAnsiTheme="minorHAnsi" w:cstheme="minorHAnsi"/>
        </w:rPr>
        <w:t>.</w:t>
      </w:r>
    </w:p>
    <w:p w14:paraId="14185E74" w14:textId="0C717450" w:rsidR="008971FE" w:rsidRPr="00755E8D" w:rsidRDefault="008971FE" w:rsidP="00782FD3">
      <w:pPr>
        <w:pStyle w:val="xAppendixLevel1"/>
        <w:jc w:val="left"/>
      </w:pPr>
      <w:bookmarkStart w:id="227" w:name="_Ref59545648"/>
      <w:bookmarkStart w:id="228" w:name="_Ref59545654"/>
      <w:bookmarkStart w:id="229" w:name="_Toc97564831"/>
      <w:r w:rsidRPr="00755E8D">
        <w:lastRenderedPageBreak/>
        <w:t xml:space="preserve">Stakeholders </w:t>
      </w:r>
      <w:bookmarkEnd w:id="225"/>
      <w:bookmarkEnd w:id="226"/>
      <w:bookmarkEnd w:id="227"/>
      <w:bookmarkEnd w:id="228"/>
      <w:r w:rsidR="00FD1690" w:rsidRPr="00755E8D">
        <w:t>c</w:t>
      </w:r>
      <w:r w:rsidRPr="00755E8D">
        <w:t>onsulted</w:t>
      </w:r>
      <w:bookmarkEnd w:id="229"/>
    </w:p>
    <w:p w14:paraId="52466219" w14:textId="77777777" w:rsidR="00C1734F" w:rsidRPr="00755E8D" w:rsidRDefault="00C1734F" w:rsidP="005F6470">
      <w:pPr>
        <w:rPr>
          <w:lang w:val="en-AU"/>
        </w:rPr>
      </w:pPr>
      <w:r w:rsidRPr="00755E8D">
        <w:rPr>
          <w:lang w:val="en-AU"/>
        </w:rPr>
        <w:t xml:space="preserve">This appendix outlines the volume of stakeholders invited to consultations for the evaluation, and the volume of stakeholders who agreed to consultation and were subsequently engaged. </w:t>
      </w:r>
    </w:p>
    <w:p w14:paraId="712E43B4" w14:textId="77777777" w:rsidR="00C1734F" w:rsidRPr="00755E8D" w:rsidRDefault="00C1734F" w:rsidP="00D762B5">
      <w:pPr>
        <w:pStyle w:val="xAppendixLevel2"/>
      </w:pPr>
      <w:bookmarkStart w:id="230" w:name="_Toc53984337"/>
      <w:bookmarkStart w:id="231" w:name="_Toc97564832"/>
      <w:r w:rsidRPr="00755E8D">
        <w:t>PHNs</w:t>
      </w:r>
      <w:bookmarkEnd w:id="230"/>
      <w:bookmarkEnd w:id="231"/>
      <w:r w:rsidRPr="00755E8D">
        <w:t xml:space="preserve"> </w:t>
      </w:r>
    </w:p>
    <w:p w14:paraId="16E83C71" w14:textId="77777777" w:rsidR="00C1734F" w:rsidRPr="00755E8D" w:rsidRDefault="00C1734F" w:rsidP="005F6470">
      <w:pPr>
        <w:rPr>
          <w:lang w:val="en-AU"/>
        </w:rPr>
      </w:pPr>
      <w:r w:rsidRPr="00755E8D">
        <w:rPr>
          <w:lang w:val="en-AU"/>
        </w:rPr>
        <w:t>31 PHNs were invited to both a group information session and individual consultations:</w:t>
      </w:r>
    </w:p>
    <w:p w14:paraId="66636BD4" w14:textId="77777777" w:rsidR="00C1734F" w:rsidRPr="00755E8D" w:rsidRDefault="00C1734F" w:rsidP="005F6470">
      <w:pPr>
        <w:pStyle w:val="ListBullet"/>
      </w:pPr>
      <w:r w:rsidRPr="00755E8D">
        <w:t>22 PHNs attended the group information session</w:t>
      </w:r>
    </w:p>
    <w:p w14:paraId="0F2C8760" w14:textId="03611D8D" w:rsidR="00C1734F" w:rsidRPr="00755E8D" w:rsidRDefault="00C1734F" w:rsidP="005F6470">
      <w:pPr>
        <w:pStyle w:val="ListBullet"/>
      </w:pPr>
      <w:r w:rsidRPr="00755E8D">
        <w:t xml:space="preserve">58 representatives from </w:t>
      </w:r>
      <w:r w:rsidR="0047217C" w:rsidRPr="00755E8D">
        <w:t>30</w:t>
      </w:r>
      <w:r w:rsidRPr="00755E8D">
        <w:t xml:space="preserve"> PHNs attended 3</w:t>
      </w:r>
      <w:r w:rsidR="00950498" w:rsidRPr="00755E8D">
        <w:t>2</w:t>
      </w:r>
      <w:r w:rsidRPr="00755E8D">
        <w:t xml:space="preserve"> individual consultations</w:t>
      </w:r>
    </w:p>
    <w:p w14:paraId="72A8C968" w14:textId="31B3C936" w:rsidR="00DB42CF" w:rsidRPr="00755E8D" w:rsidRDefault="00DB42CF" w:rsidP="005F6470">
      <w:pPr>
        <w:pStyle w:val="ListBullet"/>
      </w:pPr>
      <w:r w:rsidRPr="00755E8D">
        <w:t xml:space="preserve">31 PHNs corresponded via email to refine </w:t>
      </w:r>
      <w:r w:rsidR="007C01EF" w:rsidRPr="00755E8D">
        <w:t>implementation profiles</w:t>
      </w:r>
    </w:p>
    <w:p w14:paraId="3A521BCF" w14:textId="77777777" w:rsidR="00C1734F" w:rsidRPr="00755E8D" w:rsidRDefault="00C1734F" w:rsidP="005F6470">
      <w:pPr>
        <w:pStyle w:val="ListBullet"/>
      </w:pPr>
      <w:r w:rsidRPr="00755E8D">
        <w:t>55 representatives from 18 PHNs attended four group consultations.</w:t>
      </w:r>
    </w:p>
    <w:p w14:paraId="7B0194EF" w14:textId="799D76DE" w:rsidR="00C1734F" w:rsidRPr="00755E8D" w:rsidRDefault="00C1734F" w:rsidP="00D762B5">
      <w:pPr>
        <w:pStyle w:val="xAppendixLevel2"/>
      </w:pPr>
      <w:bookmarkStart w:id="232" w:name="_Toc53984338"/>
      <w:bookmarkStart w:id="233" w:name="_Toc97564833"/>
      <w:r w:rsidRPr="00755E8D">
        <w:t>Service providers</w:t>
      </w:r>
      <w:bookmarkEnd w:id="232"/>
      <w:bookmarkEnd w:id="233"/>
    </w:p>
    <w:p w14:paraId="06BB92A2" w14:textId="3BEA7E73" w:rsidR="00C1734F" w:rsidRPr="00755E8D" w:rsidRDefault="00C1734F" w:rsidP="00C1734F">
      <w:pPr>
        <w:rPr>
          <w:lang w:val="en-AU"/>
        </w:rPr>
      </w:pPr>
      <w:r w:rsidRPr="00755E8D">
        <w:rPr>
          <w:lang w:val="en-AU"/>
        </w:rPr>
        <w:t xml:space="preserve">143 service provider staff from 35 organisations across all eight states and territories were invited to group information sessions. The evaluation team conducted interviews with 21 stakeholders from 15 organisations. </w:t>
      </w:r>
    </w:p>
    <w:p w14:paraId="64F5036D" w14:textId="77777777" w:rsidR="00C1734F" w:rsidRPr="00755E8D" w:rsidRDefault="00C1734F" w:rsidP="005F6470">
      <w:pPr>
        <w:pStyle w:val="xAppendixLevel3"/>
      </w:pPr>
      <w:bookmarkStart w:id="234" w:name="_Toc53984339"/>
      <w:r w:rsidRPr="00755E8D">
        <w:t xml:space="preserve">Voices of lived </w:t>
      </w:r>
      <w:r w:rsidRPr="005F6470">
        <w:t>experience</w:t>
      </w:r>
      <w:bookmarkEnd w:id="234"/>
    </w:p>
    <w:p w14:paraId="26915DBE" w14:textId="0C8597F8" w:rsidR="00C1734F" w:rsidRPr="00755E8D" w:rsidRDefault="00C1734F" w:rsidP="003D64F7">
      <w:pPr>
        <w:rPr>
          <w:lang w:val="en-AU"/>
        </w:rPr>
      </w:pPr>
      <w:r w:rsidRPr="00755E8D">
        <w:rPr>
          <w:lang w:val="en-AU"/>
        </w:rPr>
        <w:t xml:space="preserve">Recruitment </w:t>
      </w:r>
      <w:r w:rsidR="003D64F7" w:rsidRPr="00755E8D">
        <w:rPr>
          <w:lang w:val="en-AU"/>
        </w:rPr>
        <w:t xml:space="preserve">of those with lived experience was </w:t>
      </w:r>
      <w:r w:rsidR="00935C94" w:rsidRPr="00755E8D">
        <w:rPr>
          <w:lang w:val="en-AU"/>
        </w:rPr>
        <w:t>implemented via all current service providers (in addition to the sample of service providers consulted above).</w:t>
      </w:r>
    </w:p>
    <w:p w14:paraId="31C60024" w14:textId="3EFA6B61" w:rsidR="00C1734F" w:rsidRPr="00755E8D" w:rsidRDefault="00C1734F" w:rsidP="005F6470">
      <w:pPr>
        <w:pStyle w:val="ListBullet"/>
      </w:pPr>
      <w:r w:rsidRPr="00755E8D">
        <w:t xml:space="preserve">136 service providers contacted </w:t>
      </w:r>
      <w:r w:rsidR="00B838D2" w:rsidRPr="00755E8D">
        <w:t>via</w:t>
      </w:r>
      <w:r w:rsidRPr="00755E8D">
        <w:t xml:space="preserve"> PHNs (where different contact people were identified for different PHNs within the one </w:t>
      </w:r>
      <w:r w:rsidR="002162F8" w:rsidRPr="00755E8D">
        <w:t xml:space="preserve">service provider </w:t>
      </w:r>
      <w:r w:rsidRPr="00755E8D">
        <w:t>organisation, these were contacted separately and are counted here as different service providers</w:t>
      </w:r>
      <w:r w:rsidRPr="005F6470">
        <w:t>)</w:t>
      </w:r>
      <w:r w:rsidR="00B838D2" w:rsidRPr="005F6470">
        <w:t>.</w:t>
      </w:r>
    </w:p>
    <w:p w14:paraId="14002ED0" w14:textId="77777777" w:rsidR="00C1734F" w:rsidRPr="00755E8D" w:rsidRDefault="00C1734F" w:rsidP="005F6470">
      <w:pPr>
        <w:pStyle w:val="ListBullet"/>
      </w:pPr>
      <w:r w:rsidRPr="00755E8D">
        <w:t>95 meetings conducted with 105 service providers.</w:t>
      </w:r>
    </w:p>
    <w:p w14:paraId="66108AD9" w14:textId="0F8301FA" w:rsidR="00C1734F" w:rsidRPr="005F6470" w:rsidRDefault="00C1734F" w:rsidP="005F6470">
      <w:pPr>
        <w:pStyle w:val="Heading4"/>
      </w:pPr>
      <w:r w:rsidRPr="00755E8D">
        <w:t>Consumers</w:t>
      </w:r>
    </w:p>
    <w:p w14:paraId="23AB83E5" w14:textId="77777777" w:rsidR="00C1734F" w:rsidRPr="00755E8D" w:rsidRDefault="00C1734F" w:rsidP="005F6470">
      <w:pPr>
        <w:pStyle w:val="ListBullet"/>
      </w:pPr>
      <w:r w:rsidRPr="00755E8D">
        <w:t>105 service providers agreed to distribute questionnaires to consumers</w:t>
      </w:r>
    </w:p>
    <w:p w14:paraId="05EFB299" w14:textId="152F5296" w:rsidR="00C1734F" w:rsidRPr="00755E8D" w:rsidRDefault="00C1734F" w:rsidP="005F6470">
      <w:pPr>
        <w:pStyle w:val="ListBullet"/>
      </w:pPr>
      <w:r w:rsidRPr="00755E8D">
        <w:t>3</w:t>
      </w:r>
      <w:r w:rsidR="00190C50" w:rsidRPr="00755E8D">
        <w:t>,</w:t>
      </w:r>
      <w:r w:rsidRPr="00755E8D">
        <w:t>136 reply paid envelopes sent out for questionnaires</w:t>
      </w:r>
    </w:p>
    <w:p w14:paraId="57A35938" w14:textId="77777777" w:rsidR="00C1734F" w:rsidRPr="00755E8D" w:rsidRDefault="00C1734F" w:rsidP="005F6470">
      <w:pPr>
        <w:pStyle w:val="ListBullet"/>
      </w:pPr>
      <w:r w:rsidRPr="00755E8D">
        <w:t>501 questionnaire responses received (196 online; 255 paper; 50 telephone)</w:t>
      </w:r>
    </w:p>
    <w:p w14:paraId="30A297AE" w14:textId="77777777" w:rsidR="00C1734F" w:rsidRPr="00755E8D" w:rsidRDefault="00C1734F" w:rsidP="005F6470">
      <w:pPr>
        <w:pStyle w:val="ListBullet"/>
      </w:pPr>
      <w:r w:rsidRPr="00755E8D">
        <w:t>349 questionnaire responses agreed to potential contact about an interview</w:t>
      </w:r>
    </w:p>
    <w:p w14:paraId="68A1BBFC" w14:textId="77777777" w:rsidR="00C1734F" w:rsidRPr="00755E8D" w:rsidRDefault="00C1734F" w:rsidP="005F6470">
      <w:pPr>
        <w:pStyle w:val="ListBullet"/>
      </w:pPr>
      <w:r w:rsidRPr="00755E8D">
        <w:t>138 consumers contacted to request an interview</w:t>
      </w:r>
    </w:p>
    <w:p w14:paraId="1FB5A138" w14:textId="77777777" w:rsidR="00C1734F" w:rsidRPr="00755E8D" w:rsidRDefault="00C1734F" w:rsidP="005F6470">
      <w:pPr>
        <w:pStyle w:val="ListBullet"/>
      </w:pPr>
      <w:r w:rsidRPr="00755E8D">
        <w:t>63 consumers interviewed.</w:t>
      </w:r>
    </w:p>
    <w:p w14:paraId="3398AEE6" w14:textId="1A6306A8" w:rsidR="006F42FF" w:rsidRPr="00755E8D" w:rsidRDefault="00253737" w:rsidP="006E2C35">
      <w:pPr>
        <w:pStyle w:val="Heading4"/>
      </w:pPr>
      <w:r w:rsidRPr="00755E8D">
        <w:t>Friends, families and other support people</w:t>
      </w:r>
    </w:p>
    <w:p w14:paraId="3158DB36" w14:textId="661AF793" w:rsidR="00C1734F" w:rsidRPr="00755E8D" w:rsidRDefault="00C1734F" w:rsidP="005F6470">
      <w:pPr>
        <w:pStyle w:val="ListBullet"/>
      </w:pPr>
      <w:r w:rsidRPr="00755E8D">
        <w:t>68 consumers agreed to pass on interview invitation to an informal support person</w:t>
      </w:r>
    </w:p>
    <w:p w14:paraId="38DE69E7" w14:textId="77777777" w:rsidR="00C1734F" w:rsidRPr="00755E8D" w:rsidRDefault="00C1734F" w:rsidP="005F6470">
      <w:pPr>
        <w:pStyle w:val="ListBullet"/>
      </w:pPr>
      <w:r w:rsidRPr="00755E8D">
        <w:t xml:space="preserve">87 service providers and three </w:t>
      </w:r>
      <w:proofErr w:type="spellStart"/>
      <w:r w:rsidRPr="00755E8D">
        <w:t>carer</w:t>
      </w:r>
      <w:proofErr w:type="spellEnd"/>
      <w:r w:rsidRPr="00755E8D">
        <w:t xml:space="preserve"> peaks agreed to pass on interview invitations to informal support people</w:t>
      </w:r>
    </w:p>
    <w:p w14:paraId="4791A11A" w14:textId="77777777" w:rsidR="00C1734F" w:rsidRPr="00755E8D" w:rsidRDefault="00C1734F" w:rsidP="005F6470">
      <w:pPr>
        <w:pStyle w:val="ListBullet"/>
      </w:pPr>
      <w:r w:rsidRPr="00755E8D">
        <w:t>23 informal support people expressed an interest in being interviewed</w:t>
      </w:r>
    </w:p>
    <w:p w14:paraId="38DE48A6" w14:textId="77777777" w:rsidR="00C1734F" w:rsidRPr="00755E8D" w:rsidRDefault="00C1734F" w:rsidP="005F6470">
      <w:pPr>
        <w:pStyle w:val="ListBullet"/>
      </w:pPr>
      <w:r w:rsidRPr="00755E8D">
        <w:t xml:space="preserve">23 informal support people contacted to request an interview </w:t>
      </w:r>
    </w:p>
    <w:p w14:paraId="4295D8DA" w14:textId="77777777" w:rsidR="00C1734F" w:rsidRPr="00755E8D" w:rsidRDefault="00C1734F" w:rsidP="005F6470">
      <w:pPr>
        <w:pStyle w:val="ListBullet"/>
      </w:pPr>
      <w:r w:rsidRPr="00755E8D">
        <w:t>17 informal support people interviewed.</w:t>
      </w:r>
    </w:p>
    <w:p w14:paraId="09AD0727" w14:textId="77777777" w:rsidR="00C1734F" w:rsidRPr="005F6470" w:rsidRDefault="00C1734F" w:rsidP="005F6470">
      <w:pPr>
        <w:pStyle w:val="ListBullet"/>
      </w:pPr>
      <w:r w:rsidRPr="00755E8D">
        <w:t>Consumer peaks</w:t>
      </w:r>
    </w:p>
    <w:p w14:paraId="4DF8227B" w14:textId="07641618" w:rsidR="00C1734F" w:rsidRPr="00755E8D" w:rsidRDefault="00C1734F" w:rsidP="005F6470">
      <w:pPr>
        <w:pStyle w:val="ListBullet"/>
      </w:pPr>
      <w:r w:rsidRPr="00755E8D">
        <w:t>10</w:t>
      </w:r>
      <w:r w:rsidR="00DB2C51" w:rsidRPr="00755E8D">
        <w:t xml:space="preserve"> </w:t>
      </w:r>
      <w:r w:rsidRPr="00755E8D">
        <w:t>consumer peaks contacted (email + telephone follow-up)</w:t>
      </w:r>
    </w:p>
    <w:p w14:paraId="434FB52E" w14:textId="3E1A6B1E" w:rsidR="00C1734F" w:rsidRPr="00755E8D" w:rsidRDefault="009D4BF9" w:rsidP="005F6470">
      <w:pPr>
        <w:pStyle w:val="ListBullet"/>
      </w:pPr>
      <w:r w:rsidRPr="00755E8D">
        <w:t>f</w:t>
      </w:r>
      <w:r w:rsidR="00C1734F" w:rsidRPr="00755E8D">
        <w:t>our</w:t>
      </w:r>
      <w:r w:rsidR="00DB2C51" w:rsidRPr="00755E8D">
        <w:t xml:space="preserve"> </w:t>
      </w:r>
      <w:r w:rsidR="00C1734F" w:rsidRPr="00755E8D">
        <w:t>consumer peaks interviewed.</w:t>
      </w:r>
    </w:p>
    <w:p w14:paraId="63E68026" w14:textId="77777777" w:rsidR="00C1734F" w:rsidRPr="005F6470" w:rsidRDefault="00C1734F" w:rsidP="005F6470">
      <w:pPr>
        <w:pStyle w:val="Heading4"/>
      </w:pPr>
      <w:r w:rsidRPr="00755E8D">
        <w:t xml:space="preserve">Carer </w:t>
      </w:r>
      <w:r w:rsidRPr="005F6470">
        <w:t>peaks</w:t>
      </w:r>
    </w:p>
    <w:p w14:paraId="1CCF14DD" w14:textId="71279177" w:rsidR="00C1734F" w:rsidRPr="00755E8D" w:rsidRDefault="00C1734F" w:rsidP="005F6470">
      <w:pPr>
        <w:pStyle w:val="ListBullet"/>
      </w:pPr>
      <w:r w:rsidRPr="00755E8D">
        <w:t>17</w:t>
      </w:r>
      <w:r w:rsidR="00DB2C51" w:rsidRPr="00755E8D">
        <w:t xml:space="preserve"> </w:t>
      </w:r>
      <w:proofErr w:type="spellStart"/>
      <w:r w:rsidRPr="00755E8D">
        <w:t>carer</w:t>
      </w:r>
      <w:proofErr w:type="spellEnd"/>
      <w:r w:rsidRPr="00755E8D">
        <w:t xml:space="preserve"> peaks contacted (email </w:t>
      </w:r>
      <w:r w:rsidR="009D4BF9" w:rsidRPr="00755E8D">
        <w:t>plus</w:t>
      </w:r>
      <w:r w:rsidRPr="00755E8D">
        <w:t xml:space="preserve"> telephone follow-up)</w:t>
      </w:r>
    </w:p>
    <w:p w14:paraId="4F601AB5" w14:textId="5ED90119" w:rsidR="00C1734F" w:rsidRPr="00755E8D" w:rsidRDefault="00C1734F" w:rsidP="005F6470">
      <w:pPr>
        <w:pStyle w:val="ListBullet"/>
      </w:pPr>
      <w:r w:rsidRPr="00755E8D">
        <w:t xml:space="preserve">three </w:t>
      </w:r>
      <w:proofErr w:type="spellStart"/>
      <w:r w:rsidRPr="00755E8D">
        <w:t>carer</w:t>
      </w:r>
      <w:proofErr w:type="spellEnd"/>
      <w:r w:rsidRPr="00755E8D">
        <w:t xml:space="preserve"> peaks</w:t>
      </w:r>
      <w:r w:rsidR="00DB2C51" w:rsidRPr="00755E8D">
        <w:t xml:space="preserve"> </w:t>
      </w:r>
      <w:r w:rsidRPr="00755E8D">
        <w:t>interviewed (</w:t>
      </w:r>
      <w:r w:rsidR="009D4BF9" w:rsidRPr="00755E8D">
        <w:t>plus</w:t>
      </w:r>
      <w:r w:rsidRPr="00755E8D">
        <w:t xml:space="preserve"> two interviews pending).</w:t>
      </w:r>
    </w:p>
    <w:p w14:paraId="34ED62FA" w14:textId="6F82991C" w:rsidR="00C1734F" w:rsidRPr="005F6470" w:rsidRDefault="00BC3EFE" w:rsidP="00D762B5">
      <w:pPr>
        <w:pStyle w:val="xAppendixLevel3"/>
        <w:rPr>
          <w:b w:val="0"/>
          <w:bCs w:val="0"/>
        </w:rPr>
      </w:pPr>
      <w:bookmarkStart w:id="235" w:name="_Toc53984340"/>
      <w:r w:rsidRPr="00755E8D">
        <w:lastRenderedPageBreak/>
        <w:t>Sector p</w:t>
      </w:r>
      <w:r w:rsidR="00C1734F" w:rsidRPr="00755E8D">
        <w:t>eak bodies</w:t>
      </w:r>
      <w:bookmarkEnd w:id="235"/>
      <w:r w:rsidR="00854A1B" w:rsidRPr="00755E8D">
        <w:rPr>
          <w:rStyle w:val="FootnoteReference"/>
        </w:rPr>
        <w:footnoteReference w:id="167"/>
      </w:r>
    </w:p>
    <w:p w14:paraId="11FAE6C4" w14:textId="77777777" w:rsidR="00C1734F" w:rsidRPr="00755E8D" w:rsidRDefault="00C1734F" w:rsidP="00C1734F">
      <w:pPr>
        <w:suppressAutoHyphens/>
        <w:rPr>
          <w:lang w:val="en-AU"/>
        </w:rPr>
      </w:pPr>
      <w:r w:rsidRPr="00755E8D">
        <w:rPr>
          <w:rFonts w:eastAsia="Times New Roman" w:cs="Times New Roman"/>
          <w:szCs w:val="19"/>
          <w:lang w:val="en-AU" w:eastAsia="en-AU"/>
        </w:rPr>
        <w:t xml:space="preserve">The evaluation team spoke to 18 representatives from the following three organisations: </w:t>
      </w:r>
    </w:p>
    <w:p w14:paraId="6173ADCA" w14:textId="77777777" w:rsidR="00C1734F" w:rsidRPr="00755E8D" w:rsidRDefault="00C1734F" w:rsidP="005F6470">
      <w:pPr>
        <w:pStyle w:val="ListBullet"/>
      </w:pPr>
      <w:r w:rsidRPr="00755E8D">
        <w:t>Community Mental Health Australia</w:t>
      </w:r>
    </w:p>
    <w:p w14:paraId="2DDF0E41" w14:textId="77777777" w:rsidR="00C1734F" w:rsidRPr="00755E8D" w:rsidRDefault="00C1734F" w:rsidP="005F6470">
      <w:pPr>
        <w:pStyle w:val="ListBullet"/>
      </w:pPr>
      <w:r w:rsidRPr="00755E8D">
        <w:t>Mental Health Australia</w:t>
      </w:r>
    </w:p>
    <w:p w14:paraId="61328E5B" w14:textId="49DCD427" w:rsidR="00C1734F" w:rsidRPr="00755E8D" w:rsidRDefault="00C1734F" w:rsidP="005F6470">
      <w:pPr>
        <w:pStyle w:val="ListBullet"/>
      </w:pPr>
      <w:r w:rsidRPr="00755E8D">
        <w:t>Mental Illness Fellowship of Australia.</w:t>
      </w:r>
    </w:p>
    <w:p w14:paraId="6B8C227B" w14:textId="77777777" w:rsidR="00C1734F" w:rsidRPr="00755E8D" w:rsidRDefault="00C1734F" w:rsidP="006E2C35">
      <w:pPr>
        <w:pStyle w:val="Heading4"/>
      </w:pPr>
      <w:bookmarkStart w:id="236" w:name="_Toc53984341"/>
      <w:bookmarkStart w:id="237" w:name="_Ref59546455"/>
      <w:r w:rsidRPr="00755E8D">
        <w:t>State and territory governments and their regional health services</w:t>
      </w:r>
      <w:bookmarkEnd w:id="236"/>
      <w:bookmarkEnd w:id="237"/>
    </w:p>
    <w:p w14:paraId="7A13B853" w14:textId="0735C70E" w:rsidR="00C1734F" w:rsidRPr="00755E8D" w:rsidRDefault="00C1734F" w:rsidP="00C1734F">
      <w:pPr>
        <w:suppressAutoHyphens/>
        <w:rPr>
          <w:lang w:val="en-AU"/>
        </w:rPr>
      </w:pPr>
      <w:r w:rsidRPr="00755E8D">
        <w:rPr>
          <w:rFonts w:eastAsia="Times New Roman" w:cs="Times New Roman"/>
          <w:szCs w:val="19"/>
          <w:lang w:val="en-AU" w:eastAsia="en-AU"/>
        </w:rPr>
        <w:t>The evaluation team consulted with 33 representatives from eight state</w:t>
      </w:r>
      <w:r w:rsidR="00237821" w:rsidRPr="00755E8D">
        <w:rPr>
          <w:rFonts w:eastAsia="Times New Roman" w:cs="Times New Roman"/>
          <w:szCs w:val="19"/>
          <w:lang w:val="en-AU" w:eastAsia="en-AU"/>
        </w:rPr>
        <w:t xml:space="preserve"> and </w:t>
      </w:r>
      <w:r w:rsidRPr="00755E8D">
        <w:rPr>
          <w:rFonts w:eastAsia="Times New Roman" w:cs="Times New Roman"/>
          <w:szCs w:val="19"/>
          <w:lang w:val="en-AU" w:eastAsia="en-AU"/>
        </w:rPr>
        <w:t>territory governments from the following departments:</w:t>
      </w:r>
    </w:p>
    <w:p w14:paraId="61933ADE" w14:textId="77777777" w:rsidR="00C1734F" w:rsidRPr="00755E8D" w:rsidRDefault="00C1734F" w:rsidP="005F6470">
      <w:pPr>
        <w:pStyle w:val="ListBullet"/>
      </w:pPr>
      <w:r w:rsidRPr="00755E8D">
        <w:t>ACT Community Services Directorate (ACT)</w:t>
      </w:r>
    </w:p>
    <w:p w14:paraId="68463415" w14:textId="77777777" w:rsidR="00C1734F" w:rsidRPr="00755E8D" w:rsidRDefault="00C1734F" w:rsidP="005F6470">
      <w:pPr>
        <w:pStyle w:val="ListBullet"/>
      </w:pPr>
      <w:r w:rsidRPr="00755E8D">
        <w:t>NSW Health (NSW)</w:t>
      </w:r>
    </w:p>
    <w:p w14:paraId="6848F6DF" w14:textId="77777777" w:rsidR="00C1734F" w:rsidRPr="00755E8D" w:rsidRDefault="00C1734F" w:rsidP="005F6470">
      <w:pPr>
        <w:pStyle w:val="ListBullet"/>
      </w:pPr>
      <w:r w:rsidRPr="00755E8D">
        <w:t>Department of Health (NT)</w:t>
      </w:r>
    </w:p>
    <w:p w14:paraId="5233C2C5" w14:textId="77777777" w:rsidR="00C1734F" w:rsidRPr="00755E8D" w:rsidRDefault="00C1734F" w:rsidP="005F6470">
      <w:pPr>
        <w:pStyle w:val="ListBullet"/>
      </w:pPr>
      <w:r w:rsidRPr="00755E8D">
        <w:t>Queensland Health (QLD)</w:t>
      </w:r>
    </w:p>
    <w:p w14:paraId="26C3DFC7" w14:textId="77777777" w:rsidR="00C1734F" w:rsidRPr="00755E8D" w:rsidRDefault="00C1734F" w:rsidP="005F6470">
      <w:pPr>
        <w:pStyle w:val="ListBullet"/>
      </w:pPr>
      <w:r w:rsidRPr="00755E8D">
        <w:t>SA Health (SA)</w:t>
      </w:r>
    </w:p>
    <w:p w14:paraId="436C9176" w14:textId="77777777" w:rsidR="00C1734F" w:rsidRPr="00755E8D" w:rsidRDefault="00C1734F" w:rsidP="005F6470">
      <w:pPr>
        <w:pStyle w:val="ListBullet"/>
      </w:pPr>
      <w:r w:rsidRPr="00755E8D">
        <w:t>Department of Health and Human Services (TAS)</w:t>
      </w:r>
    </w:p>
    <w:p w14:paraId="3715303D" w14:textId="77777777" w:rsidR="00C1734F" w:rsidRPr="00755E8D" w:rsidRDefault="00C1734F" w:rsidP="005F6470">
      <w:pPr>
        <w:pStyle w:val="ListBullet"/>
      </w:pPr>
      <w:r w:rsidRPr="00755E8D">
        <w:t>Department of Health and Human Services (VIC)</w:t>
      </w:r>
    </w:p>
    <w:p w14:paraId="42E85BDE" w14:textId="77777777" w:rsidR="00C1734F" w:rsidRPr="00755E8D" w:rsidRDefault="00C1734F" w:rsidP="005F6470">
      <w:pPr>
        <w:pStyle w:val="ListBullet"/>
      </w:pPr>
      <w:r w:rsidRPr="00755E8D">
        <w:t xml:space="preserve">Mental Health Commission (WA). </w:t>
      </w:r>
    </w:p>
    <w:p w14:paraId="671926F7" w14:textId="252542ED" w:rsidR="00C1734F" w:rsidRPr="00755E8D" w:rsidRDefault="00C1734F" w:rsidP="005E2C9C">
      <w:pPr>
        <w:rPr>
          <w:lang w:val="en-AU"/>
        </w:rPr>
      </w:pPr>
      <w:r w:rsidRPr="00755E8D">
        <w:rPr>
          <w:lang w:val="en-AU" w:eastAsia="en-AU"/>
        </w:rPr>
        <w:t xml:space="preserve">The evaluation team spoke to 27 individuals from 18 </w:t>
      </w:r>
      <w:r w:rsidR="00FD3AFE" w:rsidRPr="00755E8D">
        <w:rPr>
          <w:lang w:val="en-AU" w:eastAsia="en-AU"/>
        </w:rPr>
        <w:t>regional health services</w:t>
      </w:r>
      <w:r w:rsidR="001D173C" w:rsidRPr="00755E8D">
        <w:rPr>
          <w:lang w:val="en-AU" w:eastAsia="en-AU"/>
        </w:rPr>
        <w:t xml:space="preserve"> across all states and territories</w:t>
      </w:r>
      <w:r w:rsidR="00FD3AFE" w:rsidRPr="00755E8D">
        <w:rPr>
          <w:lang w:val="en-AU" w:eastAsia="en-AU"/>
        </w:rPr>
        <w:t xml:space="preserve">. </w:t>
      </w:r>
    </w:p>
    <w:p w14:paraId="5A28DCAF" w14:textId="3425405B" w:rsidR="00557246" w:rsidRPr="00755E8D" w:rsidRDefault="005904F3" w:rsidP="00782FD3">
      <w:pPr>
        <w:pStyle w:val="xAppendixLevel1"/>
        <w:jc w:val="left"/>
      </w:pPr>
      <w:bookmarkStart w:id="238" w:name="_Ref59523153"/>
      <w:bookmarkStart w:id="239" w:name="_Toc97564834"/>
      <w:r w:rsidRPr="00755E8D">
        <w:lastRenderedPageBreak/>
        <w:t xml:space="preserve">Summary analysis of PMHC-MDS data </w:t>
      </w:r>
      <w:r w:rsidR="00E814B1" w:rsidRPr="00755E8D">
        <w:t>for</w:t>
      </w:r>
      <w:r w:rsidR="00307D5B" w:rsidRPr="00755E8D">
        <w:t xml:space="preserve"> psychosocial support </w:t>
      </w:r>
      <w:r w:rsidR="00E814B1" w:rsidRPr="00755E8D">
        <w:t>services</w:t>
      </w:r>
      <w:bookmarkEnd w:id="238"/>
      <w:bookmarkEnd w:id="239"/>
    </w:p>
    <w:p w14:paraId="0A723B0C" w14:textId="77777777" w:rsidR="0024308F" w:rsidRPr="00755E8D" w:rsidRDefault="0024308F" w:rsidP="00D762B5">
      <w:pPr>
        <w:pStyle w:val="xAppendixLevel2"/>
      </w:pPr>
      <w:bookmarkStart w:id="240" w:name="_Ref59546428"/>
      <w:bookmarkStart w:id="241" w:name="_Toc97564835"/>
      <w:r w:rsidRPr="00755E8D">
        <w:t>Background and purpose</w:t>
      </w:r>
      <w:bookmarkEnd w:id="240"/>
      <w:bookmarkEnd w:id="241"/>
    </w:p>
    <w:p w14:paraId="26C0BE80" w14:textId="108705B2" w:rsidR="00BE2D36" w:rsidRPr="00755E8D" w:rsidRDefault="00BE2D36" w:rsidP="00BE2D36">
      <w:pPr>
        <w:rPr>
          <w:lang w:val="en-AU"/>
        </w:rPr>
      </w:pPr>
      <w:r w:rsidRPr="00755E8D">
        <w:rPr>
          <w:lang w:val="en-AU"/>
        </w:rPr>
        <w:t xml:space="preserve">The purpose of this report is to provide summary information regarding the consumers and service use of the NPS-M and the </w:t>
      </w:r>
      <w:proofErr w:type="spellStart"/>
      <w:r w:rsidRPr="00755E8D">
        <w:rPr>
          <w:lang w:val="en-AU"/>
        </w:rPr>
        <w:t>CoS</w:t>
      </w:r>
      <w:proofErr w:type="spellEnd"/>
      <w:r w:rsidRPr="00755E8D">
        <w:rPr>
          <w:lang w:val="en-AU"/>
        </w:rPr>
        <w:t xml:space="preserve"> programs from the PMHC-MDS. The analysis was conducted by </w:t>
      </w:r>
      <w:r w:rsidR="005F645E" w:rsidRPr="00755E8D">
        <w:rPr>
          <w:lang w:val="en-AU"/>
        </w:rPr>
        <w:t xml:space="preserve">Strategic </w:t>
      </w:r>
      <w:r w:rsidRPr="00755E8D">
        <w:rPr>
          <w:lang w:val="en-AU"/>
        </w:rPr>
        <w:t xml:space="preserve">Data Pty Ltd at the request of the Australian Government Department of Health (the Department) based on a template provided by Nous Group Pty Ltd. </w:t>
      </w:r>
    </w:p>
    <w:p w14:paraId="5B218D22" w14:textId="164BA168" w:rsidR="00BE2D36" w:rsidRPr="00755E8D" w:rsidRDefault="00BE2D36" w:rsidP="00BE2D36">
      <w:pPr>
        <w:rPr>
          <w:lang w:val="en-AU"/>
        </w:rPr>
      </w:pPr>
      <w:r w:rsidRPr="00755E8D">
        <w:rPr>
          <w:lang w:val="en-AU"/>
        </w:rPr>
        <w:t xml:space="preserve">Stakeholders involved in the evaluation consistently reported concerns regarding the quality of data in the PMHC-MDS including both its accuracy and completeness. Central to these concerns is that it is not possible to positively identify consumers of the NPS-M and </w:t>
      </w:r>
      <w:proofErr w:type="spellStart"/>
      <w:r w:rsidRPr="00755E8D">
        <w:rPr>
          <w:lang w:val="en-AU"/>
        </w:rPr>
        <w:t>CoS</w:t>
      </w:r>
      <w:proofErr w:type="spellEnd"/>
      <w:r w:rsidRPr="00755E8D">
        <w:rPr>
          <w:lang w:val="en-AU"/>
        </w:rPr>
        <w:t xml:space="preserve"> programs within the PMHC-MDS and that the consumer numbers based on current methods to identify NPS-M and </w:t>
      </w:r>
      <w:proofErr w:type="spellStart"/>
      <w:r w:rsidRPr="00755E8D">
        <w:rPr>
          <w:lang w:val="en-AU"/>
        </w:rPr>
        <w:t>CoS</w:t>
      </w:r>
      <w:proofErr w:type="spellEnd"/>
      <w:r w:rsidRPr="00755E8D">
        <w:rPr>
          <w:lang w:val="en-AU"/>
        </w:rPr>
        <w:t xml:space="preserve"> produce widely different consumer numbers compared with 12</w:t>
      </w:r>
      <w:r w:rsidR="004D58E6" w:rsidRPr="00755E8D">
        <w:rPr>
          <w:lang w:val="en-AU"/>
        </w:rPr>
        <w:t>-m</w:t>
      </w:r>
      <w:r w:rsidRPr="00755E8D">
        <w:rPr>
          <w:lang w:val="en-AU"/>
        </w:rPr>
        <w:t xml:space="preserve">onth </w:t>
      </w:r>
      <w:r w:rsidR="004D58E6" w:rsidRPr="00755E8D">
        <w:rPr>
          <w:lang w:val="en-AU"/>
        </w:rPr>
        <w:t>performance r</w:t>
      </w:r>
      <w:r w:rsidRPr="00755E8D">
        <w:rPr>
          <w:lang w:val="en-AU"/>
        </w:rPr>
        <w:t xml:space="preserve">eports provided to the Australian Government Department of Health by PHNs as part of separate reporting processes (see </w:t>
      </w:r>
      <w:r w:rsidR="001D5A13" w:rsidRPr="00755E8D">
        <w:rPr>
          <w:lang w:val="en-AU"/>
        </w:rPr>
        <w:t>S</w:t>
      </w:r>
      <w:r w:rsidRPr="00755E8D">
        <w:rPr>
          <w:lang w:val="en-AU"/>
        </w:rPr>
        <w:t xml:space="preserve">ections 2.1 and 2.2). Because of these concerns, the analysis below needs to be treated with caution and should not be used as the sole source of information for planning decisions. </w:t>
      </w:r>
    </w:p>
    <w:p w14:paraId="0261B260" w14:textId="77777777" w:rsidR="009C6E8A" w:rsidRPr="00755E8D" w:rsidRDefault="009C6E8A" w:rsidP="00D762B5">
      <w:pPr>
        <w:pStyle w:val="xAppendixLevel2"/>
      </w:pPr>
      <w:bookmarkStart w:id="242" w:name="_Toc97564836"/>
      <w:r w:rsidRPr="00755E8D">
        <w:t xml:space="preserve">Overall number of NPS-M and </w:t>
      </w:r>
      <w:proofErr w:type="spellStart"/>
      <w:r w:rsidRPr="00755E8D">
        <w:t>CoS</w:t>
      </w:r>
      <w:proofErr w:type="spellEnd"/>
      <w:r w:rsidRPr="00755E8D">
        <w:t xml:space="preserve"> consumers</w:t>
      </w:r>
      <w:bookmarkEnd w:id="242"/>
    </w:p>
    <w:p w14:paraId="225893C8" w14:textId="20E4A701" w:rsidR="00262B1D" w:rsidRPr="00755E8D" w:rsidRDefault="00BB099A" w:rsidP="00BB099A">
      <w:pPr>
        <w:rPr>
          <w:lang w:val="en-AU"/>
        </w:rPr>
      </w:pPr>
      <w:r w:rsidRPr="00755E8D">
        <w:rPr>
          <w:lang w:val="en-AU"/>
        </w:rPr>
        <w:t xml:space="preserve">This section provides a description of the method used to identify NPS-M and </w:t>
      </w:r>
      <w:proofErr w:type="spellStart"/>
      <w:r w:rsidRPr="00755E8D">
        <w:rPr>
          <w:lang w:val="en-AU"/>
        </w:rPr>
        <w:t>CoS</w:t>
      </w:r>
      <w:proofErr w:type="spellEnd"/>
      <w:r w:rsidRPr="00755E8D">
        <w:rPr>
          <w:lang w:val="en-AU"/>
        </w:rPr>
        <w:t xml:space="preserve"> consumers within the PMHC-MDS and a comparison of the total number of NPS-M and </w:t>
      </w:r>
      <w:proofErr w:type="spellStart"/>
      <w:r w:rsidRPr="00755E8D">
        <w:rPr>
          <w:lang w:val="en-AU"/>
        </w:rPr>
        <w:t>CoS</w:t>
      </w:r>
      <w:proofErr w:type="spellEnd"/>
      <w:r w:rsidRPr="00755E8D">
        <w:rPr>
          <w:lang w:val="en-AU"/>
        </w:rPr>
        <w:t xml:space="preserve"> consumers in the PMHC-MDS with 12</w:t>
      </w:r>
      <w:r w:rsidR="00CD13C9" w:rsidRPr="00755E8D">
        <w:rPr>
          <w:lang w:val="en-AU"/>
        </w:rPr>
        <w:t>-m</w:t>
      </w:r>
      <w:r w:rsidRPr="00755E8D">
        <w:rPr>
          <w:lang w:val="en-AU"/>
        </w:rPr>
        <w:t xml:space="preserve">onth </w:t>
      </w:r>
      <w:r w:rsidR="00CD13C9" w:rsidRPr="00755E8D">
        <w:rPr>
          <w:lang w:val="en-AU"/>
        </w:rPr>
        <w:t>performance r</w:t>
      </w:r>
      <w:r w:rsidRPr="00755E8D">
        <w:rPr>
          <w:lang w:val="en-AU"/>
        </w:rPr>
        <w:t>eports provided separately to the Australian Government Department of Health.</w:t>
      </w:r>
    </w:p>
    <w:p w14:paraId="22B40FDA" w14:textId="77777777" w:rsidR="00262B1D" w:rsidRPr="00755E8D" w:rsidRDefault="00262B1D" w:rsidP="005F6470">
      <w:pPr>
        <w:pStyle w:val="xAppendixLevel3"/>
        <w:rPr>
          <w:rFonts w:cs="Segoe UI"/>
          <w:color w:val="00264D" w:themeColor="background2"/>
          <w:sz w:val="36"/>
          <w:szCs w:val="36"/>
        </w:rPr>
      </w:pPr>
      <w:r w:rsidRPr="00755E8D">
        <w:t xml:space="preserve">Process for extracting NPS-M and </w:t>
      </w:r>
      <w:proofErr w:type="spellStart"/>
      <w:r w:rsidRPr="00755E8D">
        <w:t>CoS</w:t>
      </w:r>
      <w:proofErr w:type="spellEnd"/>
      <w:r w:rsidRPr="00755E8D">
        <w:t xml:space="preserve"> consumers from the PMHC-MDS</w:t>
      </w:r>
    </w:p>
    <w:p w14:paraId="010A1B34" w14:textId="5E246E83" w:rsidR="0081688F" w:rsidRPr="00755E8D" w:rsidRDefault="0081688F" w:rsidP="0081688F">
      <w:pPr>
        <w:rPr>
          <w:lang w:val="en-AU"/>
        </w:rPr>
      </w:pPr>
      <w:r w:rsidRPr="00755E8D">
        <w:rPr>
          <w:lang w:val="en-AU"/>
        </w:rPr>
        <w:t xml:space="preserve">The PMHC-MDS holds data from </w:t>
      </w:r>
      <w:proofErr w:type="gramStart"/>
      <w:r w:rsidRPr="00755E8D">
        <w:rPr>
          <w:lang w:val="en-AU"/>
        </w:rPr>
        <w:t>a number of</w:t>
      </w:r>
      <w:proofErr w:type="gramEnd"/>
      <w:r w:rsidRPr="00755E8D">
        <w:rPr>
          <w:lang w:val="en-AU"/>
        </w:rPr>
        <w:t xml:space="preserve"> programs funded by the Australian Government Department of Health including the NPS-M and </w:t>
      </w:r>
      <w:proofErr w:type="spellStart"/>
      <w:r w:rsidRPr="00755E8D">
        <w:rPr>
          <w:lang w:val="en-AU"/>
        </w:rPr>
        <w:t>CoS</w:t>
      </w:r>
      <w:proofErr w:type="spellEnd"/>
      <w:r w:rsidRPr="00755E8D">
        <w:rPr>
          <w:lang w:val="en-AU"/>
        </w:rPr>
        <w:t xml:space="preserve"> programs and also the Primary Mental Health Care Flexible Funding Pool</w:t>
      </w:r>
      <w:r w:rsidR="000D5361" w:rsidRPr="00755E8D">
        <w:rPr>
          <w:rStyle w:val="FootnoteReference"/>
          <w:lang w:val="en-AU"/>
        </w:rPr>
        <w:footnoteReference w:id="168"/>
      </w:r>
      <w:r w:rsidRPr="00755E8D">
        <w:rPr>
          <w:lang w:val="en-AU"/>
        </w:rPr>
        <w:t>. Current fields in the PMHC-MD</w:t>
      </w:r>
      <w:r w:rsidR="009B2BB8">
        <w:rPr>
          <w:lang w:val="en-AU"/>
        </w:rPr>
        <w:t>S</w:t>
      </w:r>
      <w:r w:rsidRPr="00755E8D">
        <w:rPr>
          <w:lang w:val="en-AU"/>
        </w:rPr>
        <w:t xml:space="preserve"> do not allow for the positive identification of consumers within each funding stream and assumptions need to be made </w:t>
      </w:r>
      <w:proofErr w:type="gramStart"/>
      <w:r w:rsidRPr="00755E8D">
        <w:rPr>
          <w:lang w:val="en-AU"/>
        </w:rPr>
        <w:t>in order to</w:t>
      </w:r>
      <w:proofErr w:type="gramEnd"/>
      <w:r w:rsidRPr="00755E8D">
        <w:rPr>
          <w:lang w:val="en-AU"/>
        </w:rPr>
        <w:t xml:space="preserve"> identify which consumers have been funded under which funding stream. </w:t>
      </w:r>
    </w:p>
    <w:p w14:paraId="7BC24D83" w14:textId="2D2C12B5" w:rsidR="0081688F" w:rsidRPr="00755E8D" w:rsidRDefault="0081688F" w:rsidP="0081688F">
      <w:pPr>
        <w:rPr>
          <w:lang w:val="en-AU"/>
        </w:rPr>
      </w:pPr>
      <w:r w:rsidRPr="00755E8D">
        <w:rPr>
          <w:lang w:val="en-AU"/>
        </w:rPr>
        <w:t xml:space="preserve">The analysis below includes all episodes from the PMHC-MDS which have the </w:t>
      </w:r>
      <w:r w:rsidR="000F4902" w:rsidRPr="00755E8D">
        <w:rPr>
          <w:lang w:val="en-AU"/>
        </w:rPr>
        <w:t>‘</w:t>
      </w:r>
      <w:r w:rsidRPr="00755E8D">
        <w:rPr>
          <w:lang w:val="en-AU"/>
        </w:rPr>
        <w:t>Principal Focus of Treatment Plan</w:t>
      </w:r>
      <w:r w:rsidR="000F4902" w:rsidRPr="00755E8D">
        <w:rPr>
          <w:lang w:val="en-AU"/>
        </w:rPr>
        <w:t>’</w:t>
      </w:r>
      <w:r w:rsidRPr="00755E8D">
        <w:rPr>
          <w:lang w:val="en-AU"/>
        </w:rPr>
        <w:t xml:space="preserve"> field marked as </w:t>
      </w:r>
      <w:r w:rsidR="000F4902" w:rsidRPr="00755E8D">
        <w:rPr>
          <w:lang w:val="en-AU"/>
        </w:rPr>
        <w:t>‘</w:t>
      </w:r>
      <w:r w:rsidRPr="00755E8D">
        <w:rPr>
          <w:lang w:val="en-AU"/>
        </w:rPr>
        <w:t>Psychosocial Support</w:t>
      </w:r>
      <w:r w:rsidR="000F4902" w:rsidRPr="00755E8D">
        <w:rPr>
          <w:lang w:val="en-AU"/>
        </w:rPr>
        <w:t>’</w:t>
      </w:r>
      <w:r w:rsidRPr="00755E8D">
        <w:rPr>
          <w:lang w:val="en-AU"/>
        </w:rPr>
        <w:t xml:space="preserve">. If the episode was also marked as </w:t>
      </w:r>
      <w:r w:rsidR="000F4902" w:rsidRPr="00755E8D">
        <w:rPr>
          <w:lang w:val="en-AU"/>
        </w:rPr>
        <w:t>‘</w:t>
      </w:r>
      <w:r w:rsidRPr="00755E8D">
        <w:rPr>
          <w:lang w:val="en-AU"/>
        </w:rPr>
        <w:t>Continuity of Support</w:t>
      </w:r>
      <w:r w:rsidR="000F4902" w:rsidRPr="00755E8D">
        <w:rPr>
          <w:lang w:val="en-AU"/>
        </w:rPr>
        <w:t>’</w:t>
      </w:r>
      <w:r w:rsidRPr="00755E8D">
        <w:rPr>
          <w:lang w:val="en-AU"/>
        </w:rPr>
        <w:t xml:space="preserve"> these records have been listed under the </w:t>
      </w:r>
      <w:proofErr w:type="spellStart"/>
      <w:r w:rsidRPr="00755E8D">
        <w:rPr>
          <w:lang w:val="en-AU"/>
        </w:rPr>
        <w:t>CoS</w:t>
      </w:r>
      <w:proofErr w:type="spellEnd"/>
      <w:r w:rsidRPr="00755E8D">
        <w:rPr>
          <w:lang w:val="en-AU"/>
        </w:rPr>
        <w:t xml:space="preserve"> program. Episodes that had the </w:t>
      </w:r>
      <w:r w:rsidR="000F4902" w:rsidRPr="00755E8D">
        <w:rPr>
          <w:lang w:val="en-AU"/>
        </w:rPr>
        <w:t>‘</w:t>
      </w:r>
      <w:r w:rsidRPr="00755E8D">
        <w:rPr>
          <w:lang w:val="en-AU"/>
        </w:rPr>
        <w:t>Principal Focus of Treatment</w:t>
      </w:r>
      <w:r w:rsidR="000F4902" w:rsidRPr="00755E8D">
        <w:rPr>
          <w:lang w:val="en-AU"/>
        </w:rPr>
        <w:t>’</w:t>
      </w:r>
      <w:r w:rsidRPr="00755E8D">
        <w:rPr>
          <w:lang w:val="en-AU"/>
        </w:rPr>
        <w:t xml:space="preserve"> but not </w:t>
      </w:r>
      <w:r w:rsidR="000F4902" w:rsidRPr="00755E8D">
        <w:rPr>
          <w:lang w:val="en-AU"/>
        </w:rPr>
        <w:t>‘</w:t>
      </w:r>
      <w:r w:rsidRPr="00755E8D">
        <w:rPr>
          <w:lang w:val="en-AU"/>
        </w:rPr>
        <w:t>Continuity of Support</w:t>
      </w:r>
      <w:r w:rsidR="000F4902" w:rsidRPr="00755E8D">
        <w:rPr>
          <w:lang w:val="en-AU"/>
        </w:rPr>
        <w:t>’</w:t>
      </w:r>
      <w:r w:rsidRPr="00755E8D">
        <w:rPr>
          <w:lang w:val="en-AU"/>
        </w:rPr>
        <w:t xml:space="preserve"> are assumed to be provided under the NPS-M program. The analysis includes data covering the period from the start of the programs (1 January 2019 for NPS-M and 1 July 2019 for </w:t>
      </w:r>
      <w:proofErr w:type="spellStart"/>
      <w:r w:rsidRPr="00755E8D">
        <w:rPr>
          <w:lang w:val="en-AU"/>
        </w:rPr>
        <w:t>CoS</w:t>
      </w:r>
      <w:proofErr w:type="spellEnd"/>
      <w:r w:rsidRPr="00755E8D">
        <w:rPr>
          <w:lang w:val="en-AU"/>
        </w:rPr>
        <w:t>) until the end of September 2020.</w:t>
      </w:r>
      <w:r w:rsidR="000A2DF0" w:rsidRPr="00755E8D">
        <w:rPr>
          <w:rStyle w:val="FootnoteReference"/>
          <w:lang w:val="en-AU"/>
        </w:rPr>
        <w:footnoteReference w:id="169"/>
      </w:r>
    </w:p>
    <w:p w14:paraId="33CAC1A9" w14:textId="1A8B80C1" w:rsidR="003C62DA" w:rsidRPr="00755E8D" w:rsidRDefault="0081688F" w:rsidP="0081688F">
      <w:pPr>
        <w:rPr>
          <w:lang w:val="en-AU"/>
        </w:rPr>
      </w:pPr>
      <w:r w:rsidRPr="00755E8D">
        <w:rPr>
          <w:lang w:val="en-AU"/>
        </w:rPr>
        <w:t xml:space="preserve">PHNs and service providers consulted as part of the evaluation noted that there were errors in reporting due to a misunderstanding of the new </w:t>
      </w:r>
      <w:r w:rsidR="000F4902" w:rsidRPr="00755E8D">
        <w:rPr>
          <w:lang w:val="en-AU"/>
        </w:rPr>
        <w:t>‘</w:t>
      </w:r>
      <w:r w:rsidRPr="00755E8D">
        <w:rPr>
          <w:lang w:val="en-AU"/>
        </w:rPr>
        <w:t>Continuity of Support</w:t>
      </w:r>
      <w:r w:rsidR="000F4902" w:rsidRPr="00755E8D">
        <w:rPr>
          <w:lang w:val="en-AU"/>
        </w:rPr>
        <w:t>’</w:t>
      </w:r>
      <w:r w:rsidRPr="00755E8D">
        <w:rPr>
          <w:lang w:val="en-AU"/>
        </w:rPr>
        <w:t xml:space="preserve"> field. Some staff who were entering data had interpreted </w:t>
      </w:r>
      <w:r w:rsidR="000F4902" w:rsidRPr="00755E8D">
        <w:rPr>
          <w:lang w:val="en-AU"/>
        </w:rPr>
        <w:t>‘</w:t>
      </w:r>
      <w:r w:rsidRPr="00755E8D">
        <w:rPr>
          <w:lang w:val="en-AU"/>
        </w:rPr>
        <w:t>Continuity of Support</w:t>
      </w:r>
      <w:r w:rsidR="000F4902" w:rsidRPr="00755E8D">
        <w:rPr>
          <w:lang w:val="en-AU"/>
        </w:rPr>
        <w:t>’</w:t>
      </w:r>
      <w:r w:rsidRPr="00755E8D">
        <w:rPr>
          <w:lang w:val="en-AU"/>
        </w:rPr>
        <w:t xml:space="preserve"> to reflect ongoing or continuous service provision to a client rather than a recipient of support through the </w:t>
      </w:r>
      <w:r w:rsidR="000F4902" w:rsidRPr="00755E8D">
        <w:rPr>
          <w:lang w:val="en-AU"/>
        </w:rPr>
        <w:t>‘</w:t>
      </w:r>
      <w:r w:rsidRPr="00755E8D">
        <w:rPr>
          <w:lang w:val="en-AU"/>
        </w:rPr>
        <w:t>Continuity of Support</w:t>
      </w:r>
      <w:r w:rsidR="000F4902" w:rsidRPr="00755E8D">
        <w:rPr>
          <w:lang w:val="en-AU"/>
        </w:rPr>
        <w:t>’</w:t>
      </w:r>
      <w:r w:rsidRPr="00755E8D">
        <w:rPr>
          <w:lang w:val="en-AU"/>
        </w:rPr>
        <w:t xml:space="preserve"> program.</w:t>
      </w:r>
    </w:p>
    <w:p w14:paraId="6704E3DB" w14:textId="3356E4F2" w:rsidR="0013031C" w:rsidRPr="00755E8D" w:rsidRDefault="0013031C" w:rsidP="00D762B5">
      <w:pPr>
        <w:pStyle w:val="xAppendixLevel2"/>
      </w:pPr>
      <w:bookmarkStart w:id="243" w:name="_Toc97564837"/>
      <w:r w:rsidRPr="00755E8D">
        <w:lastRenderedPageBreak/>
        <w:t>Comparison between 12</w:t>
      </w:r>
      <w:r w:rsidR="00CD13C9" w:rsidRPr="00755E8D">
        <w:t>-m</w:t>
      </w:r>
      <w:r w:rsidRPr="00755E8D">
        <w:t xml:space="preserve">onth </w:t>
      </w:r>
      <w:r w:rsidR="00CD13C9" w:rsidRPr="00755E8D">
        <w:t xml:space="preserve">performance reports </w:t>
      </w:r>
      <w:r w:rsidRPr="00755E8D">
        <w:t>to the Department and PMHC-MDS</w:t>
      </w:r>
      <w:bookmarkEnd w:id="243"/>
    </w:p>
    <w:p w14:paraId="452D641E" w14:textId="1149B8C1" w:rsidR="00311995" w:rsidRPr="00755E8D" w:rsidRDefault="00311995" w:rsidP="00311995">
      <w:pPr>
        <w:rPr>
          <w:lang w:val="en-AU"/>
        </w:rPr>
      </w:pPr>
      <w:r w:rsidRPr="00755E8D">
        <w:rPr>
          <w:lang w:val="en-AU"/>
        </w:rPr>
        <w:t>Comparing consumer numbers in the PMHC-MDS and 12</w:t>
      </w:r>
      <w:r w:rsidR="002055B0" w:rsidRPr="00755E8D">
        <w:rPr>
          <w:lang w:val="en-AU"/>
        </w:rPr>
        <w:t xml:space="preserve">-month performance reports </w:t>
      </w:r>
      <w:r w:rsidRPr="00755E8D">
        <w:rPr>
          <w:lang w:val="en-AU"/>
        </w:rPr>
        <w:t xml:space="preserve">suggests that the PMHC-MDS potentially captures consumers who are not receiving support under the NPS-M and </w:t>
      </w:r>
      <w:proofErr w:type="spellStart"/>
      <w:r w:rsidRPr="00755E8D">
        <w:rPr>
          <w:lang w:val="en-AU"/>
        </w:rPr>
        <w:t>CoS</w:t>
      </w:r>
      <w:proofErr w:type="spellEnd"/>
      <w:r w:rsidRPr="00755E8D">
        <w:rPr>
          <w:lang w:val="en-AU"/>
        </w:rPr>
        <w:t xml:space="preserve"> programs. For this reason</w:t>
      </w:r>
      <w:r w:rsidR="00824247" w:rsidRPr="00755E8D">
        <w:rPr>
          <w:lang w:val="en-AU"/>
        </w:rPr>
        <w:t>,</w:t>
      </w:r>
      <w:r w:rsidRPr="00755E8D">
        <w:rPr>
          <w:lang w:val="en-AU"/>
        </w:rPr>
        <w:t xml:space="preserve"> the analysis that follows needs to be treated with a high amount of caution and should not be used as the sole data source to make planning decisions.</w:t>
      </w:r>
    </w:p>
    <w:p w14:paraId="192AFD8F" w14:textId="71309B06" w:rsidR="00E2043B" w:rsidRPr="00755E8D" w:rsidRDefault="00311995" w:rsidP="00311995">
      <w:pPr>
        <w:rPr>
          <w:lang w:val="en-AU"/>
        </w:rPr>
      </w:pPr>
      <w:r w:rsidRPr="00755E8D">
        <w:rPr>
          <w:lang w:val="en-AU"/>
        </w:rPr>
        <w:t>PHNs provide 12</w:t>
      </w:r>
      <w:r w:rsidR="002055B0" w:rsidRPr="00755E8D">
        <w:rPr>
          <w:lang w:val="en-AU"/>
        </w:rPr>
        <w:t xml:space="preserve">-month performance reports </w:t>
      </w:r>
      <w:r w:rsidRPr="00755E8D">
        <w:rPr>
          <w:lang w:val="en-AU"/>
        </w:rPr>
        <w:t xml:space="preserve">directly to the Department alongside ongoing reporting into the PMHC-MDS. These reports include consumer numbers for the NPS-M and </w:t>
      </w:r>
      <w:proofErr w:type="spellStart"/>
      <w:r w:rsidRPr="00755E8D">
        <w:rPr>
          <w:lang w:val="en-AU"/>
        </w:rPr>
        <w:t>CoS</w:t>
      </w:r>
      <w:proofErr w:type="spellEnd"/>
      <w:r w:rsidRPr="00755E8D">
        <w:rPr>
          <w:lang w:val="en-AU"/>
        </w:rPr>
        <w:t xml:space="preserve"> programs that are manually collated by PHNs for the report to the Department. </w:t>
      </w:r>
      <w:r w:rsidR="001C22C2" w:rsidRPr="00755E8D">
        <w:rPr>
          <w:lang w:val="en-AU"/>
        </w:rPr>
        <w:fldChar w:fldCharType="begin"/>
      </w:r>
      <w:r w:rsidR="001C22C2" w:rsidRPr="00755E8D">
        <w:rPr>
          <w:lang w:val="en-AU"/>
        </w:rPr>
        <w:instrText xml:space="preserve"> REF _Ref59024741 \h </w:instrText>
      </w:r>
      <w:r w:rsidR="00755E8D" w:rsidRPr="00755E8D">
        <w:rPr>
          <w:lang w:val="en-AU"/>
        </w:rPr>
        <w:instrText xml:space="preserve"> \* MERGEFORMAT </w:instrText>
      </w:r>
      <w:r w:rsidR="001C22C2" w:rsidRPr="00755E8D">
        <w:rPr>
          <w:lang w:val="en-AU"/>
        </w:rPr>
      </w:r>
      <w:r w:rsidR="001C22C2" w:rsidRPr="00755E8D">
        <w:rPr>
          <w:lang w:val="en-AU"/>
        </w:rPr>
        <w:fldChar w:fldCharType="separate"/>
      </w:r>
      <w:r w:rsidR="00823965" w:rsidRPr="00755E8D">
        <w:t xml:space="preserve">Figure </w:t>
      </w:r>
      <w:r w:rsidR="00823965" w:rsidRPr="00755E8D">
        <w:rPr>
          <w:noProof/>
        </w:rPr>
        <w:t>29</w:t>
      </w:r>
      <w:r w:rsidR="001C22C2" w:rsidRPr="00755E8D">
        <w:rPr>
          <w:lang w:val="en-AU"/>
        </w:rPr>
        <w:fldChar w:fldCharType="end"/>
      </w:r>
      <w:r w:rsidR="001C22C2" w:rsidRPr="00755E8D">
        <w:rPr>
          <w:lang w:val="en-AU"/>
        </w:rPr>
        <w:t xml:space="preserve"> </w:t>
      </w:r>
      <w:r w:rsidRPr="00755E8D">
        <w:rPr>
          <w:lang w:val="en-AU"/>
        </w:rPr>
        <w:t xml:space="preserve">presents consumer numbers from the PMHC-MDS and 12-month </w:t>
      </w:r>
      <w:r w:rsidR="00CD13C9" w:rsidRPr="00755E8D">
        <w:rPr>
          <w:lang w:val="en-AU"/>
        </w:rPr>
        <w:t xml:space="preserve">performance </w:t>
      </w:r>
      <w:r w:rsidRPr="00755E8D">
        <w:rPr>
          <w:lang w:val="en-AU"/>
        </w:rPr>
        <w:t xml:space="preserve">reports to the Department over the 1 July 2019 to 30 June 2020 period. There is wide discrepancy between consumer numbers from the two data sources with the PMHC-MDS recording approximately two times the number </w:t>
      </w:r>
      <w:proofErr w:type="spellStart"/>
      <w:r w:rsidRPr="00755E8D">
        <w:rPr>
          <w:lang w:val="en-AU"/>
        </w:rPr>
        <w:t>CoS</w:t>
      </w:r>
      <w:proofErr w:type="spellEnd"/>
      <w:r w:rsidRPr="00755E8D">
        <w:rPr>
          <w:lang w:val="en-AU"/>
        </w:rPr>
        <w:t xml:space="preserve"> consumers and approximately 1.5 times the number of NPS-M consumers over the same period.</w:t>
      </w:r>
    </w:p>
    <w:p w14:paraId="69F59A36" w14:textId="05FEFFB7" w:rsidR="00D62A51" w:rsidRPr="00755E8D" w:rsidRDefault="00D62A51" w:rsidP="00D62A51">
      <w:pPr>
        <w:pStyle w:val="Caption"/>
      </w:pPr>
      <w:bookmarkStart w:id="244" w:name="_Ref59024741"/>
      <w:r w:rsidRPr="00755E8D">
        <w:t xml:space="preserve">Figure </w:t>
      </w:r>
      <w:r w:rsidR="00AA5D7C" w:rsidRPr="00755E8D">
        <w:fldChar w:fldCharType="begin"/>
      </w:r>
      <w:r w:rsidR="00AA5D7C" w:rsidRPr="00755E8D">
        <w:instrText xml:space="preserve"> SEQ Figure \* ARABIC </w:instrText>
      </w:r>
      <w:r w:rsidR="00AA5D7C" w:rsidRPr="00755E8D">
        <w:fldChar w:fldCharType="separate"/>
      </w:r>
      <w:r w:rsidR="00823965" w:rsidRPr="00755E8D">
        <w:rPr>
          <w:noProof/>
        </w:rPr>
        <w:t>29</w:t>
      </w:r>
      <w:r w:rsidR="00AA5D7C" w:rsidRPr="00755E8D">
        <w:fldChar w:fldCharType="end"/>
      </w:r>
      <w:bookmarkEnd w:id="244"/>
      <w:r w:rsidRPr="00755E8D">
        <w:t xml:space="preserve"> | National consumer numbers in 12-month </w:t>
      </w:r>
      <w:r w:rsidR="0055028C" w:rsidRPr="00755E8D">
        <w:t xml:space="preserve">performance </w:t>
      </w:r>
      <w:r w:rsidRPr="00755E8D">
        <w:t>reports and PMHC-MDS</w:t>
      </w:r>
      <w:r w:rsidR="00DD5983" w:rsidRPr="00755E8D">
        <w:rPr>
          <w:rStyle w:val="FootnoteReference"/>
        </w:rPr>
        <w:footnoteReference w:id="170"/>
      </w:r>
    </w:p>
    <w:p w14:paraId="14DAC20B" w14:textId="4C7E3469" w:rsidR="003E23AF" w:rsidRPr="00755E8D" w:rsidRDefault="66251084" w:rsidP="00B14011">
      <w:pPr>
        <w:rPr>
          <w:lang w:val="en-AU"/>
        </w:rPr>
      </w:pPr>
      <w:r w:rsidRPr="00B14011">
        <w:rPr>
          <w:noProof/>
        </w:rPr>
        <w:drawing>
          <wp:inline distT="0" distB="0" distL="0" distR="0" wp14:anchorId="20AD7FD5" wp14:editId="4EAFB1C8">
            <wp:extent cx="5669280" cy="3188669"/>
            <wp:effectExtent l="0" t="0" r="8255" b="0"/>
            <wp:docPr id="45" name="Picture 45" descr="NPS-M had 7,412 consumers based on 12-monthly reports and 12,041 according to PMHC-MDS. These numbers were higher than those for CoS, which had 4,956 consumers based on 12-monthly reports and 11,522 according to PMHC-M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NPS-M had 7,412 consumers based on 12-monthly reports and 12,041 according to PMHC-MDS. These numbers were higher than those for CoS, which had 4,956 consumers based on 12-monthly reports and 11,522 according to PMHC-MDS."/>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669280" cy="3188669"/>
                    </a:xfrm>
                    <a:prstGeom prst="rect">
                      <a:avLst/>
                    </a:prstGeom>
                  </pic:spPr>
                </pic:pic>
              </a:graphicData>
            </a:graphic>
          </wp:inline>
        </w:drawing>
      </w:r>
    </w:p>
    <w:p w14:paraId="7872FDB6" w14:textId="531BB699" w:rsidR="00F60E87" w:rsidRPr="00755E8D" w:rsidRDefault="001C22C2" w:rsidP="00311995">
      <w:pPr>
        <w:rPr>
          <w:lang w:val="en-AU"/>
        </w:rPr>
      </w:pPr>
      <w:r w:rsidRPr="00755E8D">
        <w:rPr>
          <w:lang w:val="en-AU"/>
        </w:rPr>
        <w:fldChar w:fldCharType="begin"/>
      </w:r>
      <w:r w:rsidRPr="00755E8D">
        <w:rPr>
          <w:lang w:val="en-AU"/>
        </w:rPr>
        <w:instrText xml:space="preserve"> REF _Ref59024728 \h </w:instrText>
      </w:r>
      <w:r w:rsidR="00755E8D" w:rsidRPr="00755E8D">
        <w:rPr>
          <w:lang w:val="en-AU"/>
        </w:rPr>
        <w:instrText xml:space="preserve"> \* MERGEFORMAT </w:instrText>
      </w:r>
      <w:r w:rsidRPr="00755E8D">
        <w:rPr>
          <w:lang w:val="en-AU"/>
        </w:rPr>
      </w:r>
      <w:r w:rsidRPr="00755E8D">
        <w:rPr>
          <w:lang w:val="en-AU"/>
        </w:rPr>
        <w:fldChar w:fldCharType="separate"/>
      </w:r>
      <w:r w:rsidR="00823965" w:rsidRPr="00755E8D">
        <w:t xml:space="preserve">Figure </w:t>
      </w:r>
      <w:r w:rsidR="00823965" w:rsidRPr="00755E8D">
        <w:rPr>
          <w:noProof/>
        </w:rPr>
        <w:t>30</w:t>
      </w:r>
      <w:r w:rsidRPr="00755E8D">
        <w:rPr>
          <w:lang w:val="en-AU"/>
        </w:rPr>
        <w:fldChar w:fldCharType="end"/>
      </w:r>
      <w:r w:rsidR="00F60E87" w:rsidRPr="00755E8D">
        <w:rPr>
          <w:lang w:val="en-AU"/>
        </w:rPr>
        <w:t xml:space="preserve"> presents distribution across PHNs of the ratio of consumer numbers in the PMHC-MDS to 12</w:t>
      </w:r>
      <w:r w:rsidR="00254B18" w:rsidRPr="00755E8D">
        <w:rPr>
          <w:lang w:val="en-AU"/>
        </w:rPr>
        <w:t xml:space="preserve">-month performance </w:t>
      </w:r>
      <w:r w:rsidR="00F60E87" w:rsidRPr="00755E8D">
        <w:rPr>
          <w:lang w:val="en-AU"/>
        </w:rPr>
        <w:t xml:space="preserve">reports. Some PHNs have a ratio close to 1 which reflects equal numbers of consumers in both data sources. A substantial proportion of PHNs have ratios greater than one </w:t>
      </w:r>
      <w:r w:rsidR="00A44AA7" w:rsidRPr="00755E8D">
        <w:rPr>
          <w:lang w:val="en-AU"/>
        </w:rPr>
        <w:t xml:space="preserve">reflecting </w:t>
      </w:r>
      <w:r w:rsidR="00F60E87" w:rsidRPr="00755E8D">
        <w:rPr>
          <w:lang w:val="en-AU"/>
        </w:rPr>
        <w:t>more consumers in the PMHC-MDS compared with 12</w:t>
      </w:r>
      <w:r w:rsidR="00254B18" w:rsidRPr="00755E8D">
        <w:rPr>
          <w:lang w:val="en-AU"/>
        </w:rPr>
        <w:t>-m</w:t>
      </w:r>
      <w:r w:rsidR="00F60E87" w:rsidRPr="00755E8D">
        <w:rPr>
          <w:lang w:val="en-AU"/>
        </w:rPr>
        <w:t xml:space="preserve">onth </w:t>
      </w:r>
      <w:r w:rsidR="00254B18" w:rsidRPr="00755E8D">
        <w:rPr>
          <w:lang w:val="en-AU"/>
        </w:rPr>
        <w:t>performance r</w:t>
      </w:r>
      <w:r w:rsidR="00F60E87" w:rsidRPr="00755E8D">
        <w:rPr>
          <w:lang w:val="en-AU"/>
        </w:rPr>
        <w:t xml:space="preserve">eports. Some PHNs have a ratio of more than 10 which reflect 10 times as many consumers in the PMHC-MDS as are reported in </w:t>
      </w:r>
      <w:r w:rsidR="00254B18" w:rsidRPr="00755E8D">
        <w:rPr>
          <w:lang w:val="en-AU"/>
        </w:rPr>
        <w:t>12-month performance reports</w:t>
      </w:r>
      <w:r w:rsidR="00F60E87" w:rsidRPr="00755E8D">
        <w:rPr>
          <w:lang w:val="en-AU"/>
        </w:rPr>
        <w:t>.</w:t>
      </w:r>
    </w:p>
    <w:p w14:paraId="0D1136B2" w14:textId="2240822C" w:rsidR="00B85115" w:rsidRPr="00755E8D" w:rsidRDefault="00B85115" w:rsidP="00B85115">
      <w:pPr>
        <w:pStyle w:val="Caption"/>
      </w:pPr>
      <w:bookmarkStart w:id="245" w:name="_Ref59024728"/>
      <w:r w:rsidRPr="00755E8D">
        <w:lastRenderedPageBreak/>
        <w:t xml:space="preserve">Figure </w:t>
      </w:r>
      <w:r w:rsidR="00AA5D7C" w:rsidRPr="00755E8D">
        <w:fldChar w:fldCharType="begin"/>
      </w:r>
      <w:r w:rsidR="00AA5D7C" w:rsidRPr="00755E8D">
        <w:instrText xml:space="preserve"> SEQ Figure \* ARABIC </w:instrText>
      </w:r>
      <w:r w:rsidR="00AA5D7C" w:rsidRPr="00755E8D">
        <w:fldChar w:fldCharType="separate"/>
      </w:r>
      <w:r w:rsidR="00823965" w:rsidRPr="00755E8D">
        <w:rPr>
          <w:noProof/>
        </w:rPr>
        <w:t>30</w:t>
      </w:r>
      <w:r w:rsidR="00AA5D7C" w:rsidRPr="00755E8D">
        <w:fldChar w:fldCharType="end"/>
      </w:r>
      <w:bookmarkEnd w:id="245"/>
      <w:r w:rsidRPr="00755E8D">
        <w:t xml:space="preserve"> | PHN consumer numbers in 12-month </w:t>
      </w:r>
      <w:r w:rsidR="0055028C" w:rsidRPr="00755E8D">
        <w:t xml:space="preserve">performance </w:t>
      </w:r>
      <w:r w:rsidRPr="00755E8D">
        <w:t>reports and PMHC-MDS</w:t>
      </w:r>
      <w:r w:rsidR="001C22C2" w:rsidRPr="00755E8D">
        <w:rPr>
          <w:rStyle w:val="FootnoteReference"/>
        </w:rPr>
        <w:footnoteReference w:id="171"/>
      </w:r>
    </w:p>
    <w:p w14:paraId="6132358D" w14:textId="4550AF53" w:rsidR="003E23AF" w:rsidRPr="00755E8D" w:rsidRDefault="51A6E8DF" w:rsidP="00B14011">
      <w:pPr>
        <w:rPr>
          <w:lang w:val="en-AU"/>
        </w:rPr>
      </w:pPr>
      <w:r w:rsidRPr="00B14011">
        <w:rPr>
          <w:noProof/>
        </w:rPr>
        <w:drawing>
          <wp:inline distT="0" distB="0" distL="0" distR="0" wp14:anchorId="4362DD37" wp14:editId="2BB38C82">
            <wp:extent cx="5669280" cy="3188669"/>
            <wp:effectExtent l="0" t="0" r="8255" b="0"/>
            <wp:docPr id="61" name="Picture 61" descr="Most PHNs have a ratio of 2.5 or less PMHC-MDS consumers for every 12-monthly report consumer. This ratio is higher than 2.5 for more PHNs in the CoS program than the NPS-M progr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Most PHNs have a ratio of 2.5 or less PMHC-MDS consumers for every 12-monthly report consumer. This ratio is higher than 2.5 for more PHNs in the CoS program than the NPS-M program. "/>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669280" cy="3188669"/>
                    </a:xfrm>
                    <a:prstGeom prst="rect">
                      <a:avLst/>
                    </a:prstGeom>
                  </pic:spPr>
                </pic:pic>
              </a:graphicData>
            </a:graphic>
          </wp:inline>
        </w:drawing>
      </w:r>
    </w:p>
    <w:p w14:paraId="60077CBB" w14:textId="77777777" w:rsidR="00C11E66" w:rsidRPr="00755E8D" w:rsidRDefault="00C11E66" w:rsidP="00D762B5">
      <w:pPr>
        <w:pStyle w:val="xAppendixLevel2"/>
      </w:pPr>
      <w:bookmarkStart w:id="246" w:name="_Toc97564838"/>
      <w:r w:rsidRPr="00755E8D">
        <w:t>Consumer demographics</w:t>
      </w:r>
      <w:bookmarkEnd w:id="246"/>
    </w:p>
    <w:p w14:paraId="50517B62" w14:textId="7B975497" w:rsidR="00C11E66" w:rsidRPr="00755E8D" w:rsidRDefault="003B4450" w:rsidP="00C11E66">
      <w:pPr>
        <w:rPr>
          <w:lang w:val="en-AU"/>
        </w:rPr>
      </w:pPr>
      <w:r w:rsidRPr="00755E8D">
        <w:rPr>
          <w:lang w:val="en-AU"/>
        </w:rPr>
        <w:t xml:space="preserve">This section summarises key demographic information about consumers include age, gender, self-reported Aboriginal and Torres Strait </w:t>
      </w:r>
      <w:r w:rsidR="00B47C37" w:rsidRPr="00755E8D">
        <w:rPr>
          <w:lang w:val="en-AU"/>
        </w:rPr>
        <w:t xml:space="preserve">Islander </w:t>
      </w:r>
      <w:r w:rsidRPr="00755E8D">
        <w:rPr>
          <w:lang w:val="en-AU"/>
        </w:rPr>
        <w:t>status.</w:t>
      </w:r>
    </w:p>
    <w:p w14:paraId="49DE4EAA" w14:textId="5E2AF8C3" w:rsidR="00702CB7" w:rsidRPr="00755E8D" w:rsidRDefault="00702CB7" w:rsidP="005F6470">
      <w:pPr>
        <w:pStyle w:val="xAppendixLevel3"/>
      </w:pPr>
      <w:r w:rsidRPr="00755E8D">
        <w:t>Consumer age</w:t>
      </w:r>
    </w:p>
    <w:p w14:paraId="18CD59F7" w14:textId="6938EA24" w:rsidR="006F40CA" w:rsidRPr="00755E8D" w:rsidRDefault="009A550C" w:rsidP="006F40CA">
      <w:pPr>
        <w:rPr>
          <w:lang w:val="en-AU"/>
        </w:rPr>
      </w:pPr>
      <w:r w:rsidRPr="00755E8D">
        <w:rPr>
          <w:lang w:val="en-AU"/>
        </w:rPr>
        <w:fldChar w:fldCharType="begin"/>
      </w:r>
      <w:r w:rsidRPr="00755E8D">
        <w:rPr>
          <w:lang w:val="en-AU"/>
        </w:rPr>
        <w:instrText xml:space="preserve"> REF _Ref59024851 \h </w:instrText>
      </w:r>
      <w:r w:rsidR="00755E8D" w:rsidRPr="00755E8D">
        <w:rPr>
          <w:lang w:val="en-AU"/>
        </w:rPr>
        <w:instrText xml:space="preserve"> \* MERGEFORMAT </w:instrText>
      </w:r>
      <w:r w:rsidRPr="00755E8D">
        <w:rPr>
          <w:lang w:val="en-AU"/>
        </w:rPr>
      </w:r>
      <w:r w:rsidRPr="00755E8D">
        <w:rPr>
          <w:lang w:val="en-AU"/>
        </w:rPr>
        <w:fldChar w:fldCharType="separate"/>
      </w:r>
      <w:r w:rsidR="00823965" w:rsidRPr="00755E8D">
        <w:t xml:space="preserve">Figure </w:t>
      </w:r>
      <w:r w:rsidR="00823965" w:rsidRPr="00755E8D">
        <w:rPr>
          <w:noProof/>
        </w:rPr>
        <w:t>31</w:t>
      </w:r>
      <w:r w:rsidRPr="00755E8D">
        <w:rPr>
          <w:lang w:val="en-AU"/>
        </w:rPr>
        <w:fldChar w:fldCharType="end"/>
      </w:r>
      <w:r w:rsidRPr="00755E8D">
        <w:rPr>
          <w:lang w:val="en-AU"/>
        </w:rPr>
        <w:t xml:space="preserve"> </w:t>
      </w:r>
      <w:r w:rsidR="006F40CA" w:rsidRPr="00755E8D">
        <w:rPr>
          <w:lang w:val="en-AU"/>
        </w:rPr>
        <w:t xml:space="preserve">presents the distribution of ages for consumers in the NPS-M and </w:t>
      </w:r>
      <w:proofErr w:type="spellStart"/>
      <w:r w:rsidR="006F40CA" w:rsidRPr="00755E8D">
        <w:rPr>
          <w:lang w:val="en-AU"/>
        </w:rPr>
        <w:t>CoS</w:t>
      </w:r>
      <w:proofErr w:type="spellEnd"/>
      <w:r w:rsidR="006F40CA" w:rsidRPr="00755E8D">
        <w:rPr>
          <w:lang w:val="en-AU"/>
        </w:rPr>
        <w:t xml:space="preserve"> programs. </w:t>
      </w:r>
    </w:p>
    <w:p w14:paraId="19010AA3" w14:textId="058E2D27" w:rsidR="006F40CA" w:rsidRPr="00755E8D" w:rsidRDefault="006F40CA" w:rsidP="005F6470">
      <w:pPr>
        <w:pStyle w:val="ListBullet"/>
      </w:pPr>
      <w:r w:rsidRPr="00755E8D">
        <w:t xml:space="preserve">The average age was similar for both programs, with the </w:t>
      </w:r>
      <w:proofErr w:type="spellStart"/>
      <w:r w:rsidRPr="00755E8D">
        <w:t>CoS</w:t>
      </w:r>
      <w:proofErr w:type="spellEnd"/>
      <w:r w:rsidRPr="00755E8D">
        <w:t xml:space="preserve"> cohort slightly younger (40.6 years) than the NPS-M cohort (43.5 years).</w:t>
      </w:r>
    </w:p>
    <w:p w14:paraId="1A78E25D" w14:textId="1A248B2F" w:rsidR="006F40CA" w:rsidRPr="00755E8D" w:rsidRDefault="006F40CA" w:rsidP="005F6470">
      <w:pPr>
        <w:pStyle w:val="ListBullet"/>
      </w:pPr>
      <w:r w:rsidRPr="00755E8D">
        <w:t xml:space="preserve">The </w:t>
      </w:r>
      <w:proofErr w:type="spellStart"/>
      <w:r w:rsidRPr="00755E8D">
        <w:t>CoS</w:t>
      </w:r>
      <w:proofErr w:type="spellEnd"/>
      <w:r w:rsidRPr="00755E8D">
        <w:t xml:space="preserve"> program had a wider age distribution than the NPS-M program including more participants under 18 years of age.</w:t>
      </w:r>
    </w:p>
    <w:p w14:paraId="285FF0A1" w14:textId="55E49429" w:rsidR="009A550C" w:rsidRPr="00755E8D" w:rsidRDefault="009A550C" w:rsidP="009A550C">
      <w:pPr>
        <w:pStyle w:val="Caption"/>
      </w:pPr>
      <w:bookmarkStart w:id="247" w:name="_Ref59024851"/>
      <w:r w:rsidRPr="00755E8D">
        <w:t xml:space="preserve">Figure </w:t>
      </w:r>
      <w:r w:rsidR="00AA5D7C" w:rsidRPr="00755E8D">
        <w:fldChar w:fldCharType="begin"/>
      </w:r>
      <w:r w:rsidR="00AA5D7C" w:rsidRPr="00755E8D">
        <w:instrText xml:space="preserve"> SEQ Figure \* ARABIC </w:instrText>
      </w:r>
      <w:r w:rsidR="00AA5D7C" w:rsidRPr="00755E8D">
        <w:fldChar w:fldCharType="separate"/>
      </w:r>
      <w:r w:rsidR="00823965" w:rsidRPr="00755E8D">
        <w:rPr>
          <w:noProof/>
        </w:rPr>
        <w:t>31</w:t>
      </w:r>
      <w:r w:rsidR="00AA5D7C" w:rsidRPr="00755E8D">
        <w:fldChar w:fldCharType="end"/>
      </w:r>
      <w:bookmarkEnd w:id="247"/>
      <w:r w:rsidRPr="00755E8D">
        <w:t xml:space="preserve"> | Consumer age</w:t>
      </w:r>
      <w:r w:rsidR="00C60D7B" w:rsidRPr="00755E8D">
        <w:rPr>
          <w:rStyle w:val="FootnoteReference"/>
        </w:rPr>
        <w:footnoteReference w:id="172"/>
      </w:r>
    </w:p>
    <w:p w14:paraId="18FAB0E8" w14:textId="646178B0" w:rsidR="00AE499B" w:rsidRPr="00755E8D" w:rsidRDefault="7D2A9A17" w:rsidP="00B14011">
      <w:r w:rsidRPr="00B14011">
        <w:rPr>
          <w:noProof/>
        </w:rPr>
        <w:drawing>
          <wp:inline distT="0" distB="0" distL="0" distR="0" wp14:anchorId="0A5FF1ED" wp14:editId="5104FDFE">
            <wp:extent cx="4329129" cy="2164080"/>
            <wp:effectExtent l="0" t="0" r="0" b="7620"/>
            <wp:docPr id="1812007680" name="Picture 1812007680" descr="Histograms show that the age distribution is normal for both NPS-M and CoS consumers. The CoS cohort has more variance in age as shown by longer tails in the upper and lower age ran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007680" name="Picture 1812007680" descr="Histograms show that the age distribution is normal for both NPS-M and CoS consumers. The CoS cohort has more variance in age as shown by longer tails in the upper and lower age ranges. "/>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333408" cy="2166219"/>
                    </a:xfrm>
                    <a:prstGeom prst="rect">
                      <a:avLst/>
                    </a:prstGeom>
                  </pic:spPr>
                </pic:pic>
              </a:graphicData>
            </a:graphic>
          </wp:inline>
        </w:drawing>
      </w:r>
    </w:p>
    <w:p w14:paraId="405FEA58" w14:textId="77777777" w:rsidR="00152831" w:rsidRPr="00755E8D" w:rsidRDefault="00152831" w:rsidP="005F6470">
      <w:pPr>
        <w:pStyle w:val="xAppendixLevel3"/>
      </w:pPr>
      <w:r w:rsidRPr="00755E8D">
        <w:lastRenderedPageBreak/>
        <w:t>Gender</w:t>
      </w:r>
    </w:p>
    <w:p w14:paraId="354913CC" w14:textId="477B49C2" w:rsidR="009E622F" w:rsidRPr="00755E8D" w:rsidRDefault="005776F7" w:rsidP="009E622F">
      <w:pPr>
        <w:rPr>
          <w:lang w:val="en-AU"/>
        </w:rPr>
      </w:pPr>
      <w:r w:rsidRPr="00755E8D">
        <w:rPr>
          <w:lang w:val="en-AU"/>
        </w:rPr>
        <w:fldChar w:fldCharType="begin"/>
      </w:r>
      <w:r w:rsidRPr="00755E8D">
        <w:rPr>
          <w:lang w:val="en-AU"/>
        </w:rPr>
        <w:instrText xml:space="preserve"> REF _Ref59025743 \h </w:instrText>
      </w:r>
      <w:r w:rsidR="00755E8D" w:rsidRPr="00755E8D">
        <w:rPr>
          <w:lang w:val="en-AU"/>
        </w:rPr>
        <w:instrText xml:space="preserve"> \* MERGEFORMAT </w:instrText>
      </w:r>
      <w:r w:rsidRPr="00755E8D">
        <w:rPr>
          <w:lang w:val="en-AU"/>
        </w:rPr>
      </w:r>
      <w:r w:rsidRPr="00755E8D">
        <w:rPr>
          <w:lang w:val="en-AU"/>
        </w:rPr>
        <w:fldChar w:fldCharType="separate"/>
      </w:r>
      <w:r w:rsidR="00823965" w:rsidRPr="00755E8D">
        <w:t xml:space="preserve">Figure </w:t>
      </w:r>
      <w:r w:rsidR="00823965" w:rsidRPr="00755E8D">
        <w:rPr>
          <w:noProof/>
        </w:rPr>
        <w:t>32</w:t>
      </w:r>
      <w:r w:rsidRPr="00755E8D">
        <w:rPr>
          <w:lang w:val="en-AU"/>
        </w:rPr>
        <w:fldChar w:fldCharType="end"/>
      </w:r>
      <w:r w:rsidRPr="00755E8D">
        <w:rPr>
          <w:lang w:val="en-AU"/>
        </w:rPr>
        <w:t xml:space="preserve"> </w:t>
      </w:r>
      <w:r w:rsidR="009E622F" w:rsidRPr="00755E8D">
        <w:rPr>
          <w:lang w:val="en-AU"/>
        </w:rPr>
        <w:t xml:space="preserve">presents the gender balance for the NPS-M and </w:t>
      </w:r>
      <w:proofErr w:type="spellStart"/>
      <w:r w:rsidR="009E622F" w:rsidRPr="00755E8D">
        <w:rPr>
          <w:lang w:val="en-AU"/>
        </w:rPr>
        <w:t>CoS</w:t>
      </w:r>
      <w:proofErr w:type="spellEnd"/>
      <w:r w:rsidR="009E622F" w:rsidRPr="00755E8D">
        <w:rPr>
          <w:lang w:val="en-AU"/>
        </w:rPr>
        <w:t xml:space="preserve"> programs.</w:t>
      </w:r>
    </w:p>
    <w:p w14:paraId="4F895413" w14:textId="733810BD" w:rsidR="009E622F" w:rsidRPr="00755E8D" w:rsidRDefault="009E622F" w:rsidP="005F6470">
      <w:pPr>
        <w:pStyle w:val="ListBullet"/>
      </w:pPr>
      <w:r w:rsidRPr="00755E8D">
        <w:t xml:space="preserve">Both NPS-M and </w:t>
      </w:r>
      <w:proofErr w:type="spellStart"/>
      <w:r w:rsidRPr="00755E8D">
        <w:t>CoS</w:t>
      </w:r>
      <w:proofErr w:type="spellEnd"/>
      <w:r w:rsidRPr="00755E8D">
        <w:t xml:space="preserve"> had a much higher proportion of females (60% and 61%, respectively) than </w:t>
      </w:r>
      <w:r w:rsidR="0027015A" w:rsidRPr="00755E8D">
        <w:t>males</w:t>
      </w:r>
      <w:r w:rsidRPr="00755E8D">
        <w:t xml:space="preserve"> (</w:t>
      </w:r>
      <w:r w:rsidR="0027015A" w:rsidRPr="00755E8D">
        <w:t>39</w:t>
      </w:r>
      <w:r w:rsidRPr="00755E8D">
        <w:t>%</w:t>
      </w:r>
      <w:r w:rsidR="00EA373E" w:rsidRPr="00755E8D">
        <w:t xml:space="preserve"> and 38%, respectively</w:t>
      </w:r>
      <w:r w:rsidRPr="00755E8D">
        <w:t>).</w:t>
      </w:r>
    </w:p>
    <w:p w14:paraId="0A5B68EF" w14:textId="0A39B90B" w:rsidR="00147CBF" w:rsidRPr="00755E8D" w:rsidRDefault="009E622F" w:rsidP="005F6470">
      <w:pPr>
        <w:pStyle w:val="ListBullet"/>
      </w:pPr>
      <w:r w:rsidRPr="00755E8D">
        <w:t>There was not a substantial difference in gender composition between the two programs.</w:t>
      </w:r>
    </w:p>
    <w:p w14:paraId="31B5B0B8" w14:textId="5B1F2CF4" w:rsidR="0014154E" w:rsidRPr="00755E8D" w:rsidRDefault="0014154E" w:rsidP="00D3240B">
      <w:pPr>
        <w:pStyle w:val="Caption"/>
      </w:pPr>
      <w:bookmarkStart w:id="248" w:name="_Ref59025743"/>
      <w:r w:rsidRPr="00755E8D">
        <w:t xml:space="preserve">Figure </w:t>
      </w:r>
      <w:r w:rsidR="00AA5D7C" w:rsidRPr="00755E8D">
        <w:fldChar w:fldCharType="begin"/>
      </w:r>
      <w:r w:rsidR="00AA5D7C" w:rsidRPr="00755E8D">
        <w:instrText xml:space="preserve"> SEQ Figure \* ARABIC </w:instrText>
      </w:r>
      <w:r w:rsidR="00AA5D7C" w:rsidRPr="00755E8D">
        <w:fldChar w:fldCharType="separate"/>
      </w:r>
      <w:r w:rsidR="00823965" w:rsidRPr="00755E8D">
        <w:rPr>
          <w:noProof/>
        </w:rPr>
        <w:t>32</w:t>
      </w:r>
      <w:r w:rsidR="00AA5D7C" w:rsidRPr="00755E8D">
        <w:fldChar w:fldCharType="end"/>
      </w:r>
      <w:bookmarkEnd w:id="248"/>
      <w:r w:rsidRPr="00755E8D">
        <w:t xml:space="preserve"> | Consumer gender</w:t>
      </w:r>
      <w:r w:rsidR="000571D7" w:rsidRPr="00755E8D">
        <w:rPr>
          <w:rStyle w:val="FootnoteReference"/>
        </w:rPr>
        <w:footnoteReference w:id="173"/>
      </w:r>
    </w:p>
    <w:p w14:paraId="4F1EA1C6" w14:textId="6530F79A" w:rsidR="00FB1AF9" w:rsidRPr="00755E8D" w:rsidRDefault="59C28D80" w:rsidP="00B14011">
      <w:r w:rsidRPr="00B14011">
        <w:rPr>
          <w:noProof/>
        </w:rPr>
        <w:drawing>
          <wp:inline distT="0" distB="0" distL="0" distR="0" wp14:anchorId="2297C483" wp14:editId="6DFC6D6B">
            <wp:extent cx="5670551" cy="2834640"/>
            <wp:effectExtent l="0" t="0" r="6350" b="3810"/>
            <wp:docPr id="1812007681" name="Picture 1812007681" descr="The gender ratio in both programs was approximately 1.5 females for every 1 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007681" name="Picture 1812007681" descr="The gender ratio in both programs was approximately 1.5 females for every 1 mal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670551" cy="2834640"/>
                    </a:xfrm>
                    <a:prstGeom prst="rect">
                      <a:avLst/>
                    </a:prstGeom>
                  </pic:spPr>
                </pic:pic>
              </a:graphicData>
            </a:graphic>
          </wp:inline>
        </w:drawing>
      </w:r>
    </w:p>
    <w:p w14:paraId="77BBE8BD" w14:textId="77777777" w:rsidR="003B2646" w:rsidRPr="00755E8D" w:rsidRDefault="003B2646" w:rsidP="005F6470">
      <w:pPr>
        <w:pStyle w:val="xAppendixLevel3"/>
      </w:pPr>
      <w:r w:rsidRPr="00755E8D">
        <w:t xml:space="preserve">Aboriginal and </w:t>
      </w:r>
      <w:r w:rsidRPr="005F6470">
        <w:t>Torres</w:t>
      </w:r>
      <w:r w:rsidRPr="00755E8D">
        <w:t xml:space="preserve"> Strait Islander people</w:t>
      </w:r>
    </w:p>
    <w:p w14:paraId="4225166E" w14:textId="5FC979C8" w:rsidR="00FD0512" w:rsidRPr="00755E8D" w:rsidRDefault="005776F7" w:rsidP="00A56401">
      <w:pPr>
        <w:rPr>
          <w:lang w:val="en-AU"/>
        </w:rPr>
      </w:pPr>
      <w:r w:rsidRPr="00755E8D">
        <w:rPr>
          <w:lang w:val="en-AU"/>
        </w:rPr>
        <w:fldChar w:fldCharType="begin"/>
      </w:r>
      <w:r w:rsidRPr="00755E8D">
        <w:rPr>
          <w:lang w:val="en-AU"/>
        </w:rPr>
        <w:instrText xml:space="preserve"> REF _Ref59025751 \h </w:instrText>
      </w:r>
      <w:r w:rsidR="00755E8D" w:rsidRPr="00755E8D">
        <w:rPr>
          <w:lang w:val="en-AU"/>
        </w:rPr>
        <w:instrText xml:space="preserve"> \* MERGEFORMAT </w:instrText>
      </w:r>
      <w:r w:rsidRPr="00755E8D">
        <w:rPr>
          <w:lang w:val="en-AU"/>
        </w:rPr>
      </w:r>
      <w:r w:rsidRPr="00755E8D">
        <w:rPr>
          <w:lang w:val="en-AU"/>
        </w:rPr>
        <w:fldChar w:fldCharType="separate"/>
      </w:r>
      <w:r w:rsidR="00823965" w:rsidRPr="00755E8D">
        <w:t xml:space="preserve">Figure </w:t>
      </w:r>
      <w:r w:rsidR="00823965" w:rsidRPr="00755E8D">
        <w:rPr>
          <w:noProof/>
        </w:rPr>
        <w:t>33</w:t>
      </w:r>
      <w:r w:rsidRPr="00755E8D">
        <w:rPr>
          <w:lang w:val="en-AU"/>
        </w:rPr>
        <w:fldChar w:fldCharType="end"/>
      </w:r>
      <w:r w:rsidRPr="00755E8D">
        <w:rPr>
          <w:lang w:val="en-AU"/>
        </w:rPr>
        <w:t xml:space="preserve"> </w:t>
      </w:r>
      <w:r w:rsidR="00FD0512" w:rsidRPr="00755E8D">
        <w:rPr>
          <w:lang w:val="en-AU"/>
        </w:rPr>
        <w:t xml:space="preserve">presents the proportion of Aboriginal and Torres Strait Islander people in the NPS-M and </w:t>
      </w:r>
      <w:proofErr w:type="spellStart"/>
      <w:r w:rsidR="00FD0512" w:rsidRPr="00755E8D">
        <w:rPr>
          <w:lang w:val="en-AU"/>
        </w:rPr>
        <w:t>CoS</w:t>
      </w:r>
      <w:proofErr w:type="spellEnd"/>
      <w:r w:rsidR="00FD0512" w:rsidRPr="00755E8D">
        <w:rPr>
          <w:lang w:val="en-AU"/>
        </w:rPr>
        <w:t xml:space="preserve"> programs.</w:t>
      </w:r>
    </w:p>
    <w:p w14:paraId="23DA4D22" w14:textId="48AAC4E4" w:rsidR="00FD0512" w:rsidRPr="00755E8D" w:rsidRDefault="00FD0512" w:rsidP="005F6470">
      <w:pPr>
        <w:pStyle w:val="ListBullet"/>
      </w:pPr>
      <w:r w:rsidRPr="00755E8D">
        <w:t>Both programs had a greater proportion of self-identified Aboriginal and Torres Strait Islander people than the Australian population (3.3%).</w:t>
      </w:r>
      <w:r w:rsidR="00E2498A" w:rsidRPr="00755E8D">
        <w:rPr>
          <w:rStyle w:val="FootnoteReference"/>
        </w:rPr>
        <w:footnoteReference w:id="174"/>
      </w:r>
    </w:p>
    <w:p w14:paraId="4FADD7EE" w14:textId="6686D1BE" w:rsidR="00BF40BF" w:rsidRPr="00755E8D" w:rsidRDefault="00FD0512" w:rsidP="005F6470">
      <w:pPr>
        <w:pStyle w:val="ListBullet"/>
      </w:pPr>
      <w:r w:rsidRPr="00755E8D">
        <w:t xml:space="preserve">The </w:t>
      </w:r>
      <w:proofErr w:type="spellStart"/>
      <w:r w:rsidRPr="00755E8D">
        <w:t>CoS</w:t>
      </w:r>
      <w:proofErr w:type="spellEnd"/>
      <w:r w:rsidRPr="00755E8D">
        <w:t xml:space="preserve"> program had more than twice the proportion of self-identified Aboriginal and Torres Strait Islander people than the NPS-M program.</w:t>
      </w:r>
    </w:p>
    <w:p w14:paraId="61086C01" w14:textId="1814EA97" w:rsidR="00233B48" w:rsidRPr="00755E8D" w:rsidRDefault="00233B48" w:rsidP="0045386A">
      <w:pPr>
        <w:pStyle w:val="Caption"/>
      </w:pPr>
      <w:bookmarkStart w:id="249" w:name="_Ref59025751"/>
      <w:r w:rsidRPr="00755E8D">
        <w:lastRenderedPageBreak/>
        <w:t xml:space="preserve">Figure </w:t>
      </w:r>
      <w:r w:rsidR="00AA5D7C" w:rsidRPr="00755E8D">
        <w:fldChar w:fldCharType="begin"/>
      </w:r>
      <w:r w:rsidR="00AA5D7C" w:rsidRPr="00755E8D">
        <w:instrText xml:space="preserve"> SEQ Figure \* ARABIC </w:instrText>
      </w:r>
      <w:r w:rsidR="00AA5D7C" w:rsidRPr="00755E8D">
        <w:fldChar w:fldCharType="separate"/>
      </w:r>
      <w:r w:rsidR="00823965" w:rsidRPr="00755E8D">
        <w:rPr>
          <w:noProof/>
        </w:rPr>
        <w:t>33</w:t>
      </w:r>
      <w:r w:rsidR="00AA5D7C" w:rsidRPr="00755E8D">
        <w:fldChar w:fldCharType="end"/>
      </w:r>
      <w:bookmarkEnd w:id="249"/>
      <w:r w:rsidRPr="00755E8D">
        <w:t xml:space="preserve"> | Consumer-reported Aboriginal and Torres Strait Islander status</w:t>
      </w:r>
      <w:r w:rsidR="00AF16D0" w:rsidRPr="00755E8D">
        <w:rPr>
          <w:rStyle w:val="FootnoteReference"/>
        </w:rPr>
        <w:footnoteReference w:id="175"/>
      </w:r>
    </w:p>
    <w:p w14:paraId="76E32A26" w14:textId="5F94B454" w:rsidR="00AE499B" w:rsidRPr="00755E8D" w:rsidRDefault="3E136630" w:rsidP="00B14011">
      <w:r w:rsidRPr="00B14011">
        <w:rPr>
          <w:noProof/>
        </w:rPr>
        <w:drawing>
          <wp:inline distT="0" distB="0" distL="0" distR="0" wp14:anchorId="66D6E5A9" wp14:editId="242D9166">
            <wp:extent cx="5670551" cy="2834640"/>
            <wp:effectExtent l="0" t="0" r="6350" b="3810"/>
            <wp:docPr id="1812007682" name="Picture 1812007682" descr="20% of CoS program consumers identified as of Aboriginal or Torres Strait Islander origin compared to 9% of NPS-M consumers. 13 to 14% of consumers for both programs did not state or adequately describe their stat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007682" name="Picture 1812007682" descr="20% of CoS program consumers identified as of Aboriginal or Torres Strait Islander origin compared to 9% of NPS-M consumers. 13 to 14% of consumers for both programs did not state or adequately describe their status. "/>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670551" cy="2834640"/>
                    </a:xfrm>
                    <a:prstGeom prst="rect">
                      <a:avLst/>
                    </a:prstGeom>
                  </pic:spPr>
                </pic:pic>
              </a:graphicData>
            </a:graphic>
          </wp:inline>
        </w:drawing>
      </w:r>
    </w:p>
    <w:p w14:paraId="4CB6E514" w14:textId="77777777" w:rsidR="0029380E" w:rsidRPr="00755E8D" w:rsidRDefault="0029380E" w:rsidP="005F6470">
      <w:pPr>
        <w:pStyle w:val="xAppendixLevel3"/>
      </w:pPr>
      <w:r w:rsidRPr="00755E8D">
        <w:t>Principal diagnosis</w:t>
      </w:r>
    </w:p>
    <w:p w14:paraId="328A74C5" w14:textId="4F51D37C" w:rsidR="00D67C89" w:rsidRPr="00755E8D" w:rsidRDefault="005776F7" w:rsidP="00D67C89">
      <w:pPr>
        <w:rPr>
          <w:lang w:val="en-AU"/>
        </w:rPr>
      </w:pPr>
      <w:r w:rsidRPr="00755E8D">
        <w:rPr>
          <w:lang w:val="en-AU"/>
        </w:rPr>
        <w:fldChar w:fldCharType="begin"/>
      </w:r>
      <w:r w:rsidRPr="00755E8D">
        <w:rPr>
          <w:lang w:val="en-AU"/>
        </w:rPr>
        <w:instrText xml:space="preserve"> REF _Ref59025756 \h </w:instrText>
      </w:r>
      <w:r w:rsidR="00755E8D" w:rsidRPr="00755E8D">
        <w:rPr>
          <w:lang w:val="en-AU"/>
        </w:rPr>
        <w:instrText xml:space="preserve"> \* MERGEFORMAT </w:instrText>
      </w:r>
      <w:r w:rsidRPr="00755E8D">
        <w:rPr>
          <w:lang w:val="en-AU"/>
        </w:rPr>
      </w:r>
      <w:r w:rsidRPr="00755E8D">
        <w:rPr>
          <w:lang w:val="en-AU"/>
        </w:rPr>
        <w:fldChar w:fldCharType="separate"/>
      </w:r>
      <w:r w:rsidR="00823965" w:rsidRPr="00755E8D">
        <w:t xml:space="preserve">Figure </w:t>
      </w:r>
      <w:r w:rsidR="00823965" w:rsidRPr="00755E8D">
        <w:rPr>
          <w:noProof/>
        </w:rPr>
        <w:t>34</w:t>
      </w:r>
      <w:r w:rsidRPr="00755E8D">
        <w:rPr>
          <w:lang w:val="en-AU"/>
        </w:rPr>
        <w:fldChar w:fldCharType="end"/>
      </w:r>
      <w:r w:rsidRPr="00755E8D">
        <w:rPr>
          <w:lang w:val="en-AU"/>
        </w:rPr>
        <w:t xml:space="preserve"> </w:t>
      </w:r>
      <w:r w:rsidR="00D67C89" w:rsidRPr="00755E8D">
        <w:rPr>
          <w:lang w:val="en-AU"/>
        </w:rPr>
        <w:t xml:space="preserve">shows the principal diagnosis for each episode in the NPS-M and </w:t>
      </w:r>
      <w:proofErr w:type="spellStart"/>
      <w:r w:rsidR="00D67C89" w:rsidRPr="00755E8D">
        <w:rPr>
          <w:lang w:val="en-AU"/>
        </w:rPr>
        <w:t>CoS</w:t>
      </w:r>
      <w:proofErr w:type="spellEnd"/>
      <w:r w:rsidR="00D67C89" w:rsidRPr="00755E8D">
        <w:rPr>
          <w:lang w:val="en-AU"/>
        </w:rPr>
        <w:t xml:space="preserve"> programs.</w:t>
      </w:r>
    </w:p>
    <w:p w14:paraId="04AE7A6B" w14:textId="56D444DF" w:rsidR="00D67C89" w:rsidRPr="00755E8D" w:rsidRDefault="00D67C89" w:rsidP="005F6470">
      <w:pPr>
        <w:pStyle w:val="ListBullet"/>
      </w:pPr>
      <w:r w:rsidRPr="00755E8D">
        <w:t xml:space="preserve">The most common diagnoses for the NPS-M program were major depressive disorder, post-traumatic stress disorder and schizophrenia. </w:t>
      </w:r>
    </w:p>
    <w:p w14:paraId="349B0DF9" w14:textId="79E2DE7E" w:rsidR="00D67C89" w:rsidRPr="00755E8D" w:rsidRDefault="00D67C89" w:rsidP="005F6470">
      <w:pPr>
        <w:pStyle w:val="ListBullet"/>
      </w:pPr>
      <w:r w:rsidRPr="00755E8D">
        <w:t xml:space="preserve">The most common diagnoses for the </w:t>
      </w:r>
      <w:proofErr w:type="spellStart"/>
      <w:r w:rsidRPr="00755E8D">
        <w:t>CoS</w:t>
      </w:r>
      <w:proofErr w:type="spellEnd"/>
      <w:r w:rsidRPr="00755E8D">
        <w:t xml:space="preserve"> program were mixed anxiety and depressive symptoms, major depressive </w:t>
      </w:r>
      <w:proofErr w:type="gramStart"/>
      <w:r w:rsidRPr="00755E8D">
        <w:t>disorder</w:t>
      </w:r>
      <w:proofErr w:type="gramEnd"/>
      <w:r w:rsidRPr="00755E8D">
        <w:t xml:space="preserve"> and depressive symptoms. </w:t>
      </w:r>
    </w:p>
    <w:p w14:paraId="33A62170" w14:textId="29F78E32" w:rsidR="0029380E" w:rsidRPr="00755E8D" w:rsidRDefault="00D67C89" w:rsidP="005F6470">
      <w:pPr>
        <w:pStyle w:val="ListBullet"/>
      </w:pPr>
      <w:r w:rsidRPr="00755E8D">
        <w:t xml:space="preserve">More than 16% of episodes did not report the principal diagnosis of the consumer or listed it as </w:t>
      </w:r>
      <w:r w:rsidR="000F4902" w:rsidRPr="00755E8D">
        <w:t>‘</w:t>
      </w:r>
      <w:r w:rsidRPr="00755E8D">
        <w:t>Other</w:t>
      </w:r>
      <w:r w:rsidR="000F4902" w:rsidRPr="00755E8D">
        <w:t>’</w:t>
      </w:r>
      <w:r w:rsidRPr="00755E8D">
        <w:t xml:space="preserve"> in both programs.</w:t>
      </w:r>
    </w:p>
    <w:p w14:paraId="725ABBCB" w14:textId="2CEC7888" w:rsidR="008F21C3" w:rsidRPr="00755E8D" w:rsidRDefault="008F21C3" w:rsidP="00D3240B">
      <w:pPr>
        <w:pStyle w:val="Caption"/>
      </w:pPr>
      <w:bookmarkStart w:id="250" w:name="_Ref59025756"/>
      <w:r w:rsidRPr="00755E8D">
        <w:lastRenderedPageBreak/>
        <w:t xml:space="preserve">Figure </w:t>
      </w:r>
      <w:r w:rsidR="00AA5D7C" w:rsidRPr="00755E8D">
        <w:fldChar w:fldCharType="begin"/>
      </w:r>
      <w:r w:rsidR="00AA5D7C" w:rsidRPr="00755E8D">
        <w:instrText xml:space="preserve"> SEQ Figure \* ARABIC </w:instrText>
      </w:r>
      <w:r w:rsidR="00AA5D7C" w:rsidRPr="00755E8D">
        <w:fldChar w:fldCharType="separate"/>
      </w:r>
      <w:r w:rsidR="00823965" w:rsidRPr="00755E8D">
        <w:rPr>
          <w:noProof/>
        </w:rPr>
        <w:t>34</w:t>
      </w:r>
      <w:r w:rsidR="00AA5D7C" w:rsidRPr="00755E8D">
        <w:fldChar w:fldCharType="end"/>
      </w:r>
      <w:bookmarkEnd w:id="250"/>
      <w:r w:rsidRPr="00755E8D">
        <w:t xml:space="preserve"> | Episode principal diagnosis</w:t>
      </w:r>
      <w:r w:rsidR="00EE4412" w:rsidRPr="00755E8D">
        <w:rPr>
          <w:rStyle w:val="FootnoteReference"/>
        </w:rPr>
        <w:footnoteReference w:id="176"/>
      </w:r>
    </w:p>
    <w:p w14:paraId="496F9763" w14:textId="590F82EF" w:rsidR="00AE499B" w:rsidRPr="00755E8D" w:rsidRDefault="56C47FF8" w:rsidP="00B14011">
      <w:r w:rsidRPr="00B14011">
        <w:rPr>
          <w:noProof/>
        </w:rPr>
        <w:drawing>
          <wp:inline distT="0" distB="0" distL="0" distR="0" wp14:anchorId="431F0016" wp14:editId="6C8B628B">
            <wp:extent cx="5670551" cy="4815203"/>
            <wp:effectExtent l="0" t="0" r="6350" b="4445"/>
            <wp:docPr id="1812007684" name="Picture 1812007684" descr="Other diagnoses that occurred moderately in the NPS-M and CoS programs included bipolar disorder, personality disorder  and schizoaffective disorder. Overall there is little variation between the proportions of different diagnoses between both progra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007684" name="Picture 1812007684" descr="Other diagnoses that occurred moderately in the NPS-M and CoS programs included bipolar disorder, personality disorder  and schizoaffective disorder. Overall there is little variation between the proportions of different diagnoses between both programs. "/>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670551" cy="4815203"/>
                    </a:xfrm>
                    <a:prstGeom prst="rect">
                      <a:avLst/>
                    </a:prstGeom>
                  </pic:spPr>
                </pic:pic>
              </a:graphicData>
            </a:graphic>
          </wp:inline>
        </w:drawing>
      </w:r>
    </w:p>
    <w:p w14:paraId="2E5E0658" w14:textId="77777777" w:rsidR="0012179B" w:rsidRPr="00755E8D" w:rsidRDefault="0012179B" w:rsidP="00D762B5">
      <w:pPr>
        <w:pStyle w:val="xAppendixLevel3"/>
      </w:pPr>
      <w:r w:rsidRPr="00755E8D">
        <w:t>GP Mental Health Treatment Plan</w:t>
      </w:r>
    </w:p>
    <w:p w14:paraId="5B74225B" w14:textId="112B101F" w:rsidR="00B11705" w:rsidRPr="00755E8D" w:rsidRDefault="005776F7" w:rsidP="00B11705">
      <w:pPr>
        <w:rPr>
          <w:lang w:val="en-AU"/>
        </w:rPr>
      </w:pPr>
      <w:r w:rsidRPr="00755E8D">
        <w:rPr>
          <w:lang w:val="en-AU"/>
        </w:rPr>
        <w:fldChar w:fldCharType="begin"/>
      </w:r>
      <w:r w:rsidRPr="00755E8D">
        <w:rPr>
          <w:lang w:val="en-AU"/>
        </w:rPr>
        <w:instrText xml:space="preserve"> REF _Ref59025763 \h </w:instrText>
      </w:r>
      <w:r w:rsidR="00755E8D" w:rsidRPr="00755E8D">
        <w:rPr>
          <w:lang w:val="en-AU"/>
        </w:rPr>
        <w:instrText xml:space="preserve"> \* MERGEFORMAT </w:instrText>
      </w:r>
      <w:r w:rsidRPr="00755E8D">
        <w:rPr>
          <w:lang w:val="en-AU"/>
        </w:rPr>
      </w:r>
      <w:r w:rsidRPr="00755E8D">
        <w:rPr>
          <w:lang w:val="en-AU"/>
        </w:rPr>
        <w:fldChar w:fldCharType="separate"/>
      </w:r>
      <w:r w:rsidR="00823965" w:rsidRPr="00755E8D">
        <w:t xml:space="preserve">Figure </w:t>
      </w:r>
      <w:r w:rsidR="00823965" w:rsidRPr="00755E8D">
        <w:rPr>
          <w:noProof/>
        </w:rPr>
        <w:t>35</w:t>
      </w:r>
      <w:r w:rsidRPr="00755E8D">
        <w:rPr>
          <w:lang w:val="en-AU"/>
        </w:rPr>
        <w:fldChar w:fldCharType="end"/>
      </w:r>
      <w:r w:rsidRPr="00755E8D">
        <w:rPr>
          <w:lang w:val="en-AU"/>
        </w:rPr>
        <w:t xml:space="preserve"> </w:t>
      </w:r>
      <w:r w:rsidR="00B11705" w:rsidRPr="00755E8D">
        <w:rPr>
          <w:lang w:val="en-AU"/>
        </w:rPr>
        <w:t xml:space="preserve">shows the proportion of NPS-M and </w:t>
      </w:r>
      <w:proofErr w:type="spellStart"/>
      <w:r w:rsidR="00B11705" w:rsidRPr="00755E8D">
        <w:rPr>
          <w:lang w:val="en-AU"/>
        </w:rPr>
        <w:t>CoS</w:t>
      </w:r>
      <w:proofErr w:type="spellEnd"/>
      <w:r w:rsidR="00B11705" w:rsidRPr="00755E8D">
        <w:rPr>
          <w:lang w:val="en-AU"/>
        </w:rPr>
        <w:t xml:space="preserve"> consumers with a Mental Health Treatment Plan.</w:t>
      </w:r>
    </w:p>
    <w:p w14:paraId="1156E669" w14:textId="0D107B3B" w:rsidR="00B11705" w:rsidRPr="00755E8D" w:rsidRDefault="00B11705" w:rsidP="005F6470">
      <w:pPr>
        <w:pStyle w:val="ListBullet"/>
      </w:pPr>
      <w:r w:rsidRPr="00755E8D">
        <w:t xml:space="preserve">The proportion of consumers with a Mental Health Treatment Plan is uncertain, as the status was unstated, </w:t>
      </w:r>
      <w:proofErr w:type="gramStart"/>
      <w:r w:rsidRPr="00755E8D">
        <w:t>unknown</w:t>
      </w:r>
      <w:proofErr w:type="gramEnd"/>
      <w:r w:rsidRPr="00755E8D">
        <w:t xml:space="preserve"> or inadequately described for many consumers.</w:t>
      </w:r>
    </w:p>
    <w:p w14:paraId="5182AC2A" w14:textId="741E2D96" w:rsidR="0012179B" w:rsidRPr="00755E8D" w:rsidRDefault="00B11705" w:rsidP="005F6470">
      <w:pPr>
        <w:pStyle w:val="ListBullet"/>
      </w:pPr>
      <w:r w:rsidRPr="00755E8D">
        <w:t xml:space="preserve">A greater proportion of consumers in the </w:t>
      </w:r>
      <w:proofErr w:type="spellStart"/>
      <w:r w:rsidRPr="00755E8D">
        <w:t>CoS</w:t>
      </w:r>
      <w:proofErr w:type="spellEnd"/>
      <w:r w:rsidRPr="00755E8D">
        <w:t xml:space="preserve"> program appear to hold a Mental Health</w:t>
      </w:r>
      <w:r w:rsidR="00F9680F" w:rsidRPr="00755E8D">
        <w:t xml:space="preserve"> Treatment</w:t>
      </w:r>
      <w:r w:rsidRPr="00755E8D">
        <w:t xml:space="preserve"> Plan compared with the NPS-M program.</w:t>
      </w:r>
    </w:p>
    <w:p w14:paraId="65D4A769" w14:textId="14F83D67" w:rsidR="00EF15EE" w:rsidRPr="00755E8D" w:rsidRDefault="00EF15EE" w:rsidP="00D3240B">
      <w:pPr>
        <w:pStyle w:val="Caption"/>
      </w:pPr>
      <w:bookmarkStart w:id="251" w:name="_Ref59025763"/>
      <w:r w:rsidRPr="00755E8D">
        <w:lastRenderedPageBreak/>
        <w:t xml:space="preserve">Figure </w:t>
      </w:r>
      <w:r w:rsidR="00AA5D7C" w:rsidRPr="00755E8D">
        <w:fldChar w:fldCharType="begin"/>
      </w:r>
      <w:r w:rsidR="00AA5D7C" w:rsidRPr="00755E8D">
        <w:instrText xml:space="preserve"> SEQ Figure \* ARABIC </w:instrText>
      </w:r>
      <w:r w:rsidR="00AA5D7C" w:rsidRPr="00755E8D">
        <w:fldChar w:fldCharType="separate"/>
      </w:r>
      <w:r w:rsidR="00823965" w:rsidRPr="00755E8D">
        <w:rPr>
          <w:noProof/>
        </w:rPr>
        <w:t>35</w:t>
      </w:r>
      <w:r w:rsidR="00AA5D7C" w:rsidRPr="00755E8D">
        <w:fldChar w:fldCharType="end"/>
      </w:r>
      <w:bookmarkEnd w:id="251"/>
      <w:r w:rsidRPr="00755E8D">
        <w:t xml:space="preserve"> | Episode Mental Health plan holder</w:t>
      </w:r>
      <w:r w:rsidR="0055310D" w:rsidRPr="00755E8D">
        <w:rPr>
          <w:rStyle w:val="FootnoteReference"/>
        </w:rPr>
        <w:footnoteReference w:id="177"/>
      </w:r>
    </w:p>
    <w:p w14:paraId="5BF29F08" w14:textId="05CBD7EB" w:rsidR="00AE499B" w:rsidRPr="00755E8D" w:rsidRDefault="748D3AA3" w:rsidP="00B14011">
      <w:pPr>
        <w:rPr>
          <w:lang w:val="en-AU"/>
        </w:rPr>
      </w:pPr>
      <w:r w:rsidRPr="00B14011">
        <w:rPr>
          <w:noProof/>
        </w:rPr>
        <w:drawing>
          <wp:inline distT="0" distB="0" distL="0" distR="0" wp14:anchorId="7826F5F5" wp14:editId="57D66BBB">
            <wp:extent cx="5670551" cy="2834640"/>
            <wp:effectExtent l="0" t="0" r="6350" b="3810"/>
            <wp:docPr id="1812007685" name="Picture 1812007685" descr="Of the NPS-M respondents who gave Yes or No answers, there was a roughly even split of people who held a Mental Health Treatment Plan. Conversely, for CoS respondents who provided Yes or No answers, approximately 1.6 people had mental health plans for every person who did n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007685" name="Picture 1812007685" descr="Of the NPS-M respondents who gave Yes or No answers, there was a roughly even split of people who held a Mental Health Treatment Plan. Conversely, for CoS respondents who provided Yes or No answers, approximately 1.6 people had mental health plans for every person who did not. "/>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670551" cy="2834640"/>
                    </a:xfrm>
                    <a:prstGeom prst="rect">
                      <a:avLst/>
                    </a:prstGeom>
                  </pic:spPr>
                </pic:pic>
              </a:graphicData>
            </a:graphic>
          </wp:inline>
        </w:drawing>
      </w:r>
    </w:p>
    <w:p w14:paraId="08B3E10D" w14:textId="59F1B5BC" w:rsidR="004F7F0D" w:rsidRPr="00755E8D" w:rsidRDefault="004F7F0D" w:rsidP="00D762B5">
      <w:pPr>
        <w:pStyle w:val="Heading3"/>
        <w:numPr>
          <w:ilvl w:val="0"/>
          <w:numId w:val="0"/>
        </w:numPr>
      </w:pPr>
      <w:bookmarkStart w:id="252" w:name="_Toc58578170"/>
      <w:r w:rsidRPr="00755E8D">
        <w:t>Labour force status</w:t>
      </w:r>
      <w:bookmarkEnd w:id="252"/>
    </w:p>
    <w:p w14:paraId="3B06B97D" w14:textId="3C162118" w:rsidR="00624D49" w:rsidRPr="00755E8D" w:rsidRDefault="005776F7" w:rsidP="00624D49">
      <w:pPr>
        <w:rPr>
          <w:lang w:val="en-AU" w:eastAsia="en-AU"/>
        </w:rPr>
      </w:pPr>
      <w:r w:rsidRPr="00755E8D">
        <w:rPr>
          <w:lang w:val="en-AU" w:eastAsia="en-AU"/>
        </w:rPr>
        <w:fldChar w:fldCharType="begin"/>
      </w:r>
      <w:r w:rsidRPr="00755E8D">
        <w:rPr>
          <w:lang w:val="en-AU" w:eastAsia="en-AU"/>
        </w:rPr>
        <w:instrText xml:space="preserve"> REF _Ref59025768 \h </w:instrText>
      </w:r>
      <w:r w:rsidR="00755E8D" w:rsidRPr="00755E8D">
        <w:rPr>
          <w:lang w:val="en-AU" w:eastAsia="en-AU"/>
        </w:rPr>
        <w:instrText xml:space="preserve"> \* MERGEFORMAT </w:instrText>
      </w:r>
      <w:r w:rsidRPr="00755E8D">
        <w:rPr>
          <w:lang w:val="en-AU" w:eastAsia="en-AU"/>
        </w:rPr>
      </w:r>
      <w:r w:rsidRPr="00755E8D">
        <w:rPr>
          <w:lang w:val="en-AU" w:eastAsia="en-AU"/>
        </w:rPr>
        <w:fldChar w:fldCharType="separate"/>
      </w:r>
      <w:r w:rsidR="00823965" w:rsidRPr="00755E8D">
        <w:t xml:space="preserve">Figure </w:t>
      </w:r>
      <w:r w:rsidR="00823965" w:rsidRPr="00755E8D">
        <w:rPr>
          <w:noProof/>
        </w:rPr>
        <w:t>36</w:t>
      </w:r>
      <w:r w:rsidRPr="00755E8D">
        <w:rPr>
          <w:lang w:val="en-AU" w:eastAsia="en-AU"/>
        </w:rPr>
        <w:fldChar w:fldCharType="end"/>
      </w:r>
      <w:r w:rsidRPr="00755E8D">
        <w:rPr>
          <w:lang w:val="en-AU" w:eastAsia="en-AU"/>
        </w:rPr>
        <w:t xml:space="preserve"> </w:t>
      </w:r>
      <w:r w:rsidR="00624D49" w:rsidRPr="00755E8D">
        <w:rPr>
          <w:lang w:val="en-AU" w:eastAsia="en-AU"/>
        </w:rPr>
        <w:t xml:space="preserve">shows the labour force status for the NPS-M and </w:t>
      </w:r>
      <w:proofErr w:type="spellStart"/>
      <w:r w:rsidR="00624D49" w:rsidRPr="00755E8D">
        <w:rPr>
          <w:lang w:val="en-AU" w:eastAsia="en-AU"/>
        </w:rPr>
        <w:t>CoS</w:t>
      </w:r>
      <w:proofErr w:type="spellEnd"/>
      <w:r w:rsidR="00624D49" w:rsidRPr="00755E8D">
        <w:rPr>
          <w:lang w:val="en-AU" w:eastAsia="en-AU"/>
        </w:rPr>
        <w:t xml:space="preserve"> programs.</w:t>
      </w:r>
    </w:p>
    <w:p w14:paraId="0C06BECA" w14:textId="126F48F7" w:rsidR="00624D49" w:rsidRPr="00755E8D" w:rsidRDefault="00624D49" w:rsidP="005F6470">
      <w:pPr>
        <w:pStyle w:val="ListBullet"/>
      </w:pPr>
      <w:r w:rsidRPr="00755E8D">
        <w:t xml:space="preserve">The number of consumers who are employed in both programs is very low compared with the Australian population (9% for NPS-M and 16% for </w:t>
      </w:r>
      <w:proofErr w:type="spellStart"/>
      <w:r w:rsidRPr="00755E8D">
        <w:t>CoS</w:t>
      </w:r>
      <w:proofErr w:type="spellEnd"/>
      <w:r w:rsidRPr="00755E8D">
        <w:t xml:space="preserve"> vs 61% in the Australian population)</w:t>
      </w:r>
      <w:r w:rsidR="00AC63FF" w:rsidRPr="00755E8D">
        <w:rPr>
          <w:rStyle w:val="FootnoteReference"/>
        </w:rPr>
        <w:footnoteReference w:id="178"/>
      </w:r>
    </w:p>
    <w:p w14:paraId="216D2515" w14:textId="020FCECF" w:rsidR="004F7F0D" w:rsidRPr="00755E8D" w:rsidRDefault="00624D49" w:rsidP="005F6470">
      <w:pPr>
        <w:pStyle w:val="ListBullet"/>
      </w:pPr>
      <w:r w:rsidRPr="00755E8D">
        <w:t xml:space="preserve">The consumers in both programs had higher levels of unemployment compared to the Australian population (35% for NPS-M and 25% for </w:t>
      </w:r>
      <w:proofErr w:type="spellStart"/>
      <w:r w:rsidRPr="00755E8D">
        <w:t>CoS</w:t>
      </w:r>
      <w:proofErr w:type="spellEnd"/>
      <w:r w:rsidRPr="00755E8D">
        <w:t xml:space="preserve"> vs 7% in the Australian population).</w:t>
      </w:r>
      <w:r w:rsidR="00AE0752" w:rsidRPr="00755E8D">
        <w:rPr>
          <w:rStyle w:val="FootnoteReference"/>
        </w:rPr>
        <w:footnoteReference w:id="179"/>
      </w:r>
    </w:p>
    <w:p w14:paraId="43561726" w14:textId="490195D7" w:rsidR="00500F08" w:rsidRPr="00755E8D" w:rsidRDefault="00500F08" w:rsidP="00D3240B">
      <w:pPr>
        <w:pStyle w:val="Caption"/>
      </w:pPr>
      <w:bookmarkStart w:id="253" w:name="_Ref59025768"/>
      <w:r w:rsidRPr="00755E8D">
        <w:t xml:space="preserve">Figure </w:t>
      </w:r>
      <w:r w:rsidR="00AA5D7C" w:rsidRPr="00755E8D">
        <w:fldChar w:fldCharType="begin"/>
      </w:r>
      <w:r w:rsidR="00AA5D7C" w:rsidRPr="00755E8D">
        <w:instrText xml:space="preserve"> SEQ Figure \* ARABIC </w:instrText>
      </w:r>
      <w:r w:rsidR="00AA5D7C" w:rsidRPr="00755E8D">
        <w:fldChar w:fldCharType="separate"/>
      </w:r>
      <w:r w:rsidR="00823965" w:rsidRPr="00755E8D">
        <w:rPr>
          <w:noProof/>
        </w:rPr>
        <w:t>36</w:t>
      </w:r>
      <w:r w:rsidR="00AA5D7C" w:rsidRPr="00755E8D">
        <w:fldChar w:fldCharType="end"/>
      </w:r>
      <w:bookmarkEnd w:id="253"/>
      <w:r w:rsidRPr="00755E8D">
        <w:t xml:space="preserve"> | Episode labour force status</w:t>
      </w:r>
      <w:r w:rsidR="003E2A1F" w:rsidRPr="00755E8D">
        <w:rPr>
          <w:rStyle w:val="FootnoteReference"/>
        </w:rPr>
        <w:footnoteReference w:id="180"/>
      </w:r>
    </w:p>
    <w:p w14:paraId="2A2DCC54" w14:textId="040EB369" w:rsidR="00B47C37" w:rsidRPr="00755E8D" w:rsidRDefault="6FF9F7A7" w:rsidP="00B14011">
      <w:pPr>
        <w:rPr>
          <w:lang w:val="en-AU"/>
        </w:rPr>
      </w:pPr>
      <w:r w:rsidRPr="00B14011">
        <w:rPr>
          <w:noProof/>
        </w:rPr>
        <w:drawing>
          <wp:inline distT="0" distB="0" distL="0" distR="0" wp14:anchorId="23D0A7B8" wp14:editId="4E62F91F">
            <wp:extent cx="5670551" cy="2834640"/>
            <wp:effectExtent l="0" t="0" r="6350" b="3810"/>
            <wp:docPr id="1812007686" name="Picture 1812007686" descr="Over 35% of participants in both programs are not in the Labour Force. 18-20% of consumers in both programs did not state or adequately describe their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007686" name="Picture 1812007686" descr="Over 35% of participants in both programs are not in the Labour Force. 18-20% of consumers in both programs did not state or adequately describe their status."/>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670551" cy="2834640"/>
                    </a:xfrm>
                    <a:prstGeom prst="rect">
                      <a:avLst/>
                    </a:prstGeom>
                  </pic:spPr>
                </pic:pic>
              </a:graphicData>
            </a:graphic>
          </wp:inline>
        </w:drawing>
      </w:r>
    </w:p>
    <w:p w14:paraId="18B3BEEE" w14:textId="77777777" w:rsidR="008A2B1E" w:rsidRPr="00755E8D" w:rsidRDefault="008A2B1E" w:rsidP="00D762B5">
      <w:pPr>
        <w:pStyle w:val="xAppendixLevel3"/>
      </w:pPr>
      <w:r w:rsidRPr="00755E8D">
        <w:lastRenderedPageBreak/>
        <w:t>Homelessness status</w:t>
      </w:r>
    </w:p>
    <w:p w14:paraId="5279F1F9" w14:textId="38007986" w:rsidR="008A2B1E" w:rsidRPr="00755E8D" w:rsidRDefault="005776F7" w:rsidP="002651C7">
      <w:pPr>
        <w:rPr>
          <w:lang w:val="en-AU"/>
        </w:rPr>
      </w:pPr>
      <w:r w:rsidRPr="00755E8D">
        <w:rPr>
          <w:lang w:val="en-AU"/>
        </w:rPr>
        <w:fldChar w:fldCharType="begin"/>
      </w:r>
      <w:r w:rsidRPr="00755E8D">
        <w:rPr>
          <w:lang w:val="en-AU"/>
        </w:rPr>
        <w:instrText xml:space="preserve"> REF _Ref59025774 \h </w:instrText>
      </w:r>
      <w:r w:rsidR="00755E8D" w:rsidRPr="00755E8D">
        <w:rPr>
          <w:lang w:val="en-AU"/>
        </w:rPr>
        <w:instrText xml:space="preserve"> \* MERGEFORMAT </w:instrText>
      </w:r>
      <w:r w:rsidRPr="00755E8D">
        <w:rPr>
          <w:lang w:val="en-AU"/>
        </w:rPr>
      </w:r>
      <w:r w:rsidRPr="00755E8D">
        <w:rPr>
          <w:lang w:val="en-AU"/>
        </w:rPr>
        <w:fldChar w:fldCharType="separate"/>
      </w:r>
      <w:r w:rsidR="00823965" w:rsidRPr="00755E8D">
        <w:t xml:space="preserve">Figure </w:t>
      </w:r>
      <w:r w:rsidR="00823965" w:rsidRPr="00755E8D">
        <w:rPr>
          <w:noProof/>
        </w:rPr>
        <w:t>37</w:t>
      </w:r>
      <w:r w:rsidRPr="00755E8D">
        <w:rPr>
          <w:lang w:val="en-AU"/>
        </w:rPr>
        <w:fldChar w:fldCharType="end"/>
      </w:r>
      <w:r w:rsidR="00645698" w:rsidRPr="00755E8D">
        <w:rPr>
          <w:lang w:val="en-AU"/>
        </w:rPr>
        <w:t xml:space="preserve"> shows the proportion of NPS-M and </w:t>
      </w:r>
      <w:proofErr w:type="spellStart"/>
      <w:r w:rsidR="00645698" w:rsidRPr="00755E8D">
        <w:rPr>
          <w:lang w:val="en-AU"/>
        </w:rPr>
        <w:t>CoS</w:t>
      </w:r>
      <w:proofErr w:type="spellEnd"/>
      <w:r w:rsidR="00645698" w:rsidRPr="00755E8D">
        <w:rPr>
          <w:lang w:val="en-AU"/>
        </w:rPr>
        <w:t xml:space="preserve"> consumers who were sleeping rough, in short-term accommodation or not homeless.</w:t>
      </w:r>
    </w:p>
    <w:p w14:paraId="5739BF22" w14:textId="6003441A" w:rsidR="00230B55" w:rsidRPr="00755E8D" w:rsidRDefault="00230B55" w:rsidP="005F6470">
      <w:pPr>
        <w:pStyle w:val="ListBullet"/>
      </w:pPr>
      <w:r w:rsidRPr="00755E8D">
        <w:t xml:space="preserve">Both programs had higher levels of homelessness than the Australian population (6% for NPS-M and 3% for </w:t>
      </w:r>
      <w:proofErr w:type="spellStart"/>
      <w:r w:rsidRPr="00755E8D">
        <w:t>CoS</w:t>
      </w:r>
      <w:proofErr w:type="spellEnd"/>
      <w:r w:rsidRPr="00755E8D">
        <w:t xml:space="preserve"> compared with 0.5% in the Australian population).</w:t>
      </w:r>
      <w:r w:rsidR="007D4E97" w:rsidRPr="00755E8D">
        <w:rPr>
          <w:rStyle w:val="FootnoteReference"/>
        </w:rPr>
        <w:footnoteReference w:id="181"/>
      </w:r>
    </w:p>
    <w:p w14:paraId="21195BD9" w14:textId="285B5384" w:rsidR="00230B55" w:rsidRPr="00755E8D" w:rsidRDefault="00230B55" w:rsidP="005F6470">
      <w:pPr>
        <w:pStyle w:val="ListBullet"/>
      </w:pPr>
      <w:r w:rsidRPr="00755E8D">
        <w:t xml:space="preserve">NPS-M had a larger proportion of people who are homeless (6%) compared to the </w:t>
      </w:r>
      <w:proofErr w:type="spellStart"/>
      <w:r w:rsidRPr="00755E8D">
        <w:t>CoS</w:t>
      </w:r>
      <w:proofErr w:type="spellEnd"/>
      <w:r w:rsidRPr="00755E8D">
        <w:t xml:space="preserve"> program (3%).</w:t>
      </w:r>
    </w:p>
    <w:p w14:paraId="1A62E15D" w14:textId="4305F71A" w:rsidR="00B52752" w:rsidRPr="00755E8D" w:rsidRDefault="00B52752" w:rsidP="00D3240B">
      <w:pPr>
        <w:pStyle w:val="Caption"/>
      </w:pPr>
      <w:bookmarkStart w:id="254" w:name="_Ref59025774"/>
      <w:r w:rsidRPr="00755E8D">
        <w:t xml:space="preserve">Figure </w:t>
      </w:r>
      <w:r w:rsidR="00AA5D7C" w:rsidRPr="00755E8D">
        <w:fldChar w:fldCharType="begin"/>
      </w:r>
      <w:r w:rsidR="00AA5D7C" w:rsidRPr="00755E8D">
        <w:instrText xml:space="preserve"> SEQ Figure \* ARABIC </w:instrText>
      </w:r>
      <w:r w:rsidR="00AA5D7C" w:rsidRPr="00755E8D">
        <w:fldChar w:fldCharType="separate"/>
      </w:r>
      <w:r w:rsidR="00823965" w:rsidRPr="00755E8D">
        <w:rPr>
          <w:noProof/>
        </w:rPr>
        <w:t>37</w:t>
      </w:r>
      <w:r w:rsidR="00AA5D7C" w:rsidRPr="00755E8D">
        <w:fldChar w:fldCharType="end"/>
      </w:r>
      <w:bookmarkEnd w:id="254"/>
      <w:r w:rsidRPr="00755E8D">
        <w:t xml:space="preserve"> | Episode homelessness status</w:t>
      </w:r>
      <w:r w:rsidR="00514054" w:rsidRPr="00755E8D">
        <w:rPr>
          <w:rStyle w:val="FootnoteReference"/>
        </w:rPr>
        <w:footnoteReference w:id="182"/>
      </w:r>
    </w:p>
    <w:p w14:paraId="5E1E881F" w14:textId="5458FA48" w:rsidR="00A72B6C" w:rsidRPr="00755E8D" w:rsidRDefault="157BF9C2" w:rsidP="00B14011">
      <w:r w:rsidRPr="00B14011">
        <w:rPr>
          <w:noProof/>
        </w:rPr>
        <w:drawing>
          <wp:inline distT="0" distB="0" distL="0" distR="0" wp14:anchorId="74868102" wp14:editId="2FB760C5">
            <wp:extent cx="5670551" cy="2834640"/>
            <wp:effectExtent l="0" t="0" r="6350" b="3810"/>
            <wp:docPr id="1812007687" name="Picture 1812007687" descr="More of these people generally resided in short-term or emergency accommodation instead of sleeping rough or staying in non-conventional accommodation. Approximately twice as many people reported being homeless in the NPS-M than CoS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007687" name="Picture 1812007687" descr="More of these people generally resided in short-term or emergency accommodation instead of sleeping rough or staying in non-conventional accommodation. Approximately twice as many people reported being homeless in the NPS-M than CoS program."/>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670551" cy="2834640"/>
                    </a:xfrm>
                    <a:prstGeom prst="rect">
                      <a:avLst/>
                    </a:prstGeom>
                  </pic:spPr>
                </pic:pic>
              </a:graphicData>
            </a:graphic>
          </wp:inline>
        </w:drawing>
      </w:r>
    </w:p>
    <w:p w14:paraId="63467174" w14:textId="77777777" w:rsidR="00335B03" w:rsidRPr="00755E8D" w:rsidRDefault="00335B03" w:rsidP="00D762B5">
      <w:pPr>
        <w:pStyle w:val="xAppendixLevel2"/>
      </w:pPr>
      <w:bookmarkStart w:id="255" w:name="_Toc97564839"/>
      <w:r w:rsidRPr="00755E8D">
        <w:t xml:space="preserve">Referral pathways into NPS-M and </w:t>
      </w:r>
      <w:proofErr w:type="spellStart"/>
      <w:r w:rsidRPr="00755E8D">
        <w:t>CoS</w:t>
      </w:r>
      <w:bookmarkEnd w:id="255"/>
      <w:proofErr w:type="spellEnd"/>
    </w:p>
    <w:p w14:paraId="47FE3E80" w14:textId="0F33035E" w:rsidR="00335B03" w:rsidRPr="00755E8D" w:rsidRDefault="00C215E8" w:rsidP="002651C7">
      <w:pPr>
        <w:rPr>
          <w:lang w:val="en-AU"/>
        </w:rPr>
      </w:pPr>
      <w:r w:rsidRPr="00755E8D">
        <w:rPr>
          <w:lang w:val="en-AU"/>
        </w:rPr>
        <w:t xml:space="preserve">This section summarises the organisation and profession of </w:t>
      </w:r>
      <w:r w:rsidR="007D033B" w:rsidRPr="00755E8D">
        <w:rPr>
          <w:lang w:val="en-AU"/>
        </w:rPr>
        <w:t xml:space="preserve">referrers </w:t>
      </w:r>
      <w:r w:rsidRPr="00755E8D">
        <w:rPr>
          <w:lang w:val="en-AU"/>
        </w:rPr>
        <w:t>for both programs.</w:t>
      </w:r>
    </w:p>
    <w:p w14:paraId="0AFA8ECB" w14:textId="5A7D3E56" w:rsidR="005C34B6" w:rsidRPr="00755E8D" w:rsidRDefault="005C34B6" w:rsidP="00D762B5">
      <w:pPr>
        <w:pStyle w:val="xAppendixLevel3"/>
      </w:pPr>
      <w:r w:rsidRPr="00755E8D">
        <w:t>Referral organisation</w:t>
      </w:r>
    </w:p>
    <w:p w14:paraId="5FDCC9DF" w14:textId="0542E16D" w:rsidR="00C06807" w:rsidRPr="00755E8D" w:rsidRDefault="005776F7" w:rsidP="00C06807">
      <w:pPr>
        <w:rPr>
          <w:lang w:val="en-AU" w:eastAsia="en-AU"/>
        </w:rPr>
      </w:pPr>
      <w:r w:rsidRPr="00755E8D">
        <w:rPr>
          <w:lang w:val="en-AU" w:eastAsia="en-AU"/>
        </w:rPr>
        <w:fldChar w:fldCharType="begin"/>
      </w:r>
      <w:r w:rsidRPr="00755E8D">
        <w:rPr>
          <w:lang w:val="en-AU" w:eastAsia="en-AU"/>
        </w:rPr>
        <w:instrText xml:space="preserve"> REF _Ref59025781 \h </w:instrText>
      </w:r>
      <w:r w:rsidR="00755E8D" w:rsidRPr="00755E8D">
        <w:rPr>
          <w:lang w:val="en-AU" w:eastAsia="en-AU"/>
        </w:rPr>
        <w:instrText xml:space="preserve"> \* MERGEFORMAT </w:instrText>
      </w:r>
      <w:r w:rsidRPr="00755E8D">
        <w:rPr>
          <w:lang w:val="en-AU" w:eastAsia="en-AU"/>
        </w:rPr>
      </w:r>
      <w:r w:rsidRPr="00755E8D">
        <w:rPr>
          <w:lang w:val="en-AU" w:eastAsia="en-AU"/>
        </w:rPr>
        <w:fldChar w:fldCharType="separate"/>
      </w:r>
      <w:r w:rsidR="00823965" w:rsidRPr="00755E8D">
        <w:t xml:space="preserve">Figure </w:t>
      </w:r>
      <w:r w:rsidR="00823965" w:rsidRPr="00755E8D">
        <w:rPr>
          <w:noProof/>
        </w:rPr>
        <w:t>38</w:t>
      </w:r>
      <w:r w:rsidRPr="00755E8D">
        <w:rPr>
          <w:lang w:val="en-AU" w:eastAsia="en-AU"/>
        </w:rPr>
        <w:fldChar w:fldCharType="end"/>
      </w:r>
      <w:r w:rsidRPr="00755E8D">
        <w:rPr>
          <w:lang w:val="en-AU" w:eastAsia="en-AU"/>
        </w:rPr>
        <w:t xml:space="preserve"> </w:t>
      </w:r>
      <w:r w:rsidR="00C06807" w:rsidRPr="00755E8D">
        <w:rPr>
          <w:lang w:val="en-AU" w:eastAsia="en-AU"/>
        </w:rPr>
        <w:t xml:space="preserve">shows the type of organisation which referred the consumer to the NPS-M or </w:t>
      </w:r>
      <w:proofErr w:type="spellStart"/>
      <w:r w:rsidR="00C06807" w:rsidRPr="00755E8D">
        <w:rPr>
          <w:lang w:val="en-AU" w:eastAsia="en-AU"/>
        </w:rPr>
        <w:t>CoS</w:t>
      </w:r>
      <w:proofErr w:type="spellEnd"/>
      <w:r w:rsidR="00C06807" w:rsidRPr="00755E8D">
        <w:rPr>
          <w:lang w:val="en-AU" w:eastAsia="en-AU"/>
        </w:rPr>
        <w:t xml:space="preserve"> program. </w:t>
      </w:r>
    </w:p>
    <w:p w14:paraId="3439528B" w14:textId="39444713" w:rsidR="00C06807" w:rsidRPr="00755E8D" w:rsidRDefault="00C06807" w:rsidP="005F6470">
      <w:pPr>
        <w:pStyle w:val="ListBullet"/>
      </w:pPr>
      <w:r w:rsidRPr="00755E8D">
        <w:t xml:space="preserve">The main sources of referral for the NPS-M program were not-for-profit community support </w:t>
      </w:r>
      <w:proofErr w:type="spellStart"/>
      <w:r w:rsidRPr="00755E8D">
        <w:t>organisations</w:t>
      </w:r>
      <w:proofErr w:type="spellEnd"/>
      <w:r w:rsidRPr="00755E8D">
        <w:t xml:space="preserve">, public mental health service and self-referral. The main sources for the </w:t>
      </w:r>
      <w:proofErr w:type="spellStart"/>
      <w:r w:rsidRPr="00755E8D">
        <w:t>CoS</w:t>
      </w:r>
      <w:proofErr w:type="spellEnd"/>
      <w:r w:rsidRPr="00755E8D">
        <w:t xml:space="preserve"> program were general practices, not-for-profit community support </w:t>
      </w:r>
      <w:proofErr w:type="spellStart"/>
      <w:r w:rsidRPr="00755E8D">
        <w:t>organisations</w:t>
      </w:r>
      <w:proofErr w:type="spellEnd"/>
      <w:r w:rsidRPr="00755E8D">
        <w:t xml:space="preserve"> and self-referral.</w:t>
      </w:r>
    </w:p>
    <w:p w14:paraId="162072DE" w14:textId="12ED2BAB" w:rsidR="00C06807" w:rsidRPr="00755E8D" w:rsidRDefault="00C06807" w:rsidP="005F6470">
      <w:pPr>
        <w:pStyle w:val="ListBullet"/>
      </w:pPr>
      <w:proofErr w:type="spellStart"/>
      <w:r w:rsidRPr="00755E8D">
        <w:t>CoS</w:t>
      </w:r>
      <w:proofErr w:type="spellEnd"/>
      <w:r w:rsidRPr="00755E8D">
        <w:t xml:space="preserve"> consumers were more likely to have been referred by </w:t>
      </w:r>
      <w:r w:rsidR="005A0478" w:rsidRPr="00755E8D">
        <w:t xml:space="preserve">general </w:t>
      </w:r>
      <w:r w:rsidRPr="00755E8D">
        <w:t xml:space="preserve">practices than NPS-M </w:t>
      </w:r>
      <w:proofErr w:type="gramStart"/>
      <w:r w:rsidRPr="00755E8D">
        <w:t>participants,</w:t>
      </w:r>
      <w:r w:rsidR="005F4BDF" w:rsidRPr="00755E8D">
        <w:t>.</w:t>
      </w:r>
      <w:proofErr w:type="gramEnd"/>
      <w:r w:rsidR="00F20D6A" w:rsidRPr="00755E8D">
        <w:rPr>
          <w:rStyle w:val="FootnoteReference"/>
        </w:rPr>
        <w:footnoteReference w:id="183"/>
      </w:r>
    </w:p>
    <w:p w14:paraId="0EFA1B9C" w14:textId="0832C9A0" w:rsidR="005C34B6" w:rsidRPr="00755E8D" w:rsidRDefault="00C06807" w:rsidP="005F6470">
      <w:pPr>
        <w:pStyle w:val="ListBullet"/>
      </w:pPr>
      <w:r w:rsidRPr="00755E8D">
        <w:t>Self-referral was responsible for a sizeable number of referrals (11%) across both programs.</w:t>
      </w:r>
    </w:p>
    <w:p w14:paraId="28B85314" w14:textId="6B73B8BC" w:rsidR="003A132D" w:rsidRPr="00755E8D" w:rsidRDefault="003A132D" w:rsidP="00D3240B">
      <w:pPr>
        <w:pStyle w:val="Caption"/>
      </w:pPr>
      <w:bookmarkStart w:id="256" w:name="_Ref59025781"/>
      <w:r w:rsidRPr="00755E8D">
        <w:lastRenderedPageBreak/>
        <w:t xml:space="preserve">Figure </w:t>
      </w:r>
      <w:r w:rsidR="00AA5D7C" w:rsidRPr="00755E8D">
        <w:fldChar w:fldCharType="begin"/>
      </w:r>
      <w:r w:rsidR="00AA5D7C" w:rsidRPr="00755E8D">
        <w:instrText xml:space="preserve"> SEQ Figure \* ARABIC </w:instrText>
      </w:r>
      <w:r w:rsidR="00AA5D7C" w:rsidRPr="00755E8D">
        <w:fldChar w:fldCharType="separate"/>
      </w:r>
      <w:r w:rsidR="00823965" w:rsidRPr="00755E8D">
        <w:rPr>
          <w:noProof/>
        </w:rPr>
        <w:t>38</w:t>
      </w:r>
      <w:r w:rsidR="00AA5D7C" w:rsidRPr="00755E8D">
        <w:fldChar w:fldCharType="end"/>
      </w:r>
      <w:bookmarkEnd w:id="256"/>
      <w:r w:rsidRPr="00755E8D">
        <w:t xml:space="preserve"> | Episode referrer organisation</w:t>
      </w:r>
      <w:r w:rsidR="006C7BDC" w:rsidRPr="00755E8D">
        <w:rPr>
          <w:rStyle w:val="FootnoteReference"/>
        </w:rPr>
        <w:footnoteReference w:id="184"/>
      </w:r>
    </w:p>
    <w:p w14:paraId="5F13C593" w14:textId="148F90E4" w:rsidR="00F006DA" w:rsidRPr="00755E8D" w:rsidRDefault="51A440DA" w:rsidP="00B14011">
      <w:r w:rsidRPr="00B14011">
        <w:rPr>
          <w:noProof/>
        </w:rPr>
        <w:drawing>
          <wp:inline distT="0" distB="0" distL="0" distR="0" wp14:anchorId="62B6314D" wp14:editId="4B530958">
            <wp:extent cx="5670551" cy="4815203"/>
            <wp:effectExtent l="0" t="0" r="6350" b="4445"/>
            <wp:docPr id="1812007688" name="Picture 1812007688" descr="Other observable minor episode referrer organisations included public hospitals, indigenous health organisations, community health centres and private practices. There are 12 other referral organisations accounting for 1% or less of episodes referred ea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007688" name="Picture 1812007688" descr="Other observable minor episode referrer organisations included public hospitals, indigenous health organisations, community health centres and private practices. There are 12 other referral organisations accounting for 1% or less of episodes referred each. "/>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670551" cy="4815203"/>
                    </a:xfrm>
                    <a:prstGeom prst="rect">
                      <a:avLst/>
                    </a:prstGeom>
                  </pic:spPr>
                </pic:pic>
              </a:graphicData>
            </a:graphic>
          </wp:inline>
        </w:drawing>
      </w:r>
    </w:p>
    <w:p w14:paraId="6E0E6F37" w14:textId="647741FA" w:rsidR="00F85AAA" w:rsidRPr="00755E8D" w:rsidRDefault="00F85AAA" w:rsidP="00D762B5">
      <w:pPr>
        <w:pStyle w:val="xAppendixLevel3"/>
      </w:pPr>
      <w:r w:rsidRPr="00755E8D">
        <w:t>Referral profession</w:t>
      </w:r>
    </w:p>
    <w:p w14:paraId="17193742" w14:textId="71CEBA9B" w:rsidR="00FA5FF0" w:rsidRPr="00755E8D" w:rsidRDefault="005776F7" w:rsidP="00FA5FF0">
      <w:pPr>
        <w:rPr>
          <w:lang w:val="en-AU" w:eastAsia="en-AU"/>
        </w:rPr>
      </w:pPr>
      <w:r w:rsidRPr="00755E8D">
        <w:rPr>
          <w:lang w:val="en-AU" w:eastAsia="en-AU"/>
        </w:rPr>
        <w:fldChar w:fldCharType="begin"/>
      </w:r>
      <w:r w:rsidRPr="00755E8D">
        <w:rPr>
          <w:lang w:val="en-AU" w:eastAsia="en-AU"/>
        </w:rPr>
        <w:instrText xml:space="preserve"> REF _Ref59025786 \h </w:instrText>
      </w:r>
      <w:r w:rsidR="00755E8D" w:rsidRPr="00755E8D">
        <w:rPr>
          <w:lang w:val="en-AU" w:eastAsia="en-AU"/>
        </w:rPr>
        <w:instrText xml:space="preserve"> \* MERGEFORMAT </w:instrText>
      </w:r>
      <w:r w:rsidRPr="00755E8D">
        <w:rPr>
          <w:lang w:val="en-AU" w:eastAsia="en-AU"/>
        </w:rPr>
      </w:r>
      <w:r w:rsidRPr="00755E8D">
        <w:rPr>
          <w:lang w:val="en-AU" w:eastAsia="en-AU"/>
        </w:rPr>
        <w:fldChar w:fldCharType="separate"/>
      </w:r>
      <w:r w:rsidR="00823965" w:rsidRPr="00755E8D">
        <w:t xml:space="preserve">Figure </w:t>
      </w:r>
      <w:r w:rsidR="00823965" w:rsidRPr="00755E8D">
        <w:rPr>
          <w:noProof/>
        </w:rPr>
        <w:t>39</w:t>
      </w:r>
      <w:r w:rsidRPr="00755E8D">
        <w:rPr>
          <w:lang w:val="en-AU" w:eastAsia="en-AU"/>
        </w:rPr>
        <w:fldChar w:fldCharType="end"/>
      </w:r>
      <w:r w:rsidRPr="00755E8D">
        <w:rPr>
          <w:lang w:val="en-AU" w:eastAsia="en-AU"/>
        </w:rPr>
        <w:t xml:space="preserve"> </w:t>
      </w:r>
      <w:r w:rsidR="00FA5FF0" w:rsidRPr="00755E8D">
        <w:rPr>
          <w:lang w:val="en-AU" w:eastAsia="en-AU"/>
        </w:rPr>
        <w:t xml:space="preserve">shows the reported profession of the individual who provided the referral into the NPS-M or </w:t>
      </w:r>
      <w:proofErr w:type="spellStart"/>
      <w:r w:rsidR="00FA5FF0" w:rsidRPr="00755E8D">
        <w:rPr>
          <w:lang w:val="en-AU" w:eastAsia="en-AU"/>
        </w:rPr>
        <w:t>CoS</w:t>
      </w:r>
      <w:proofErr w:type="spellEnd"/>
      <w:r w:rsidR="00FA5FF0" w:rsidRPr="00755E8D">
        <w:rPr>
          <w:lang w:val="en-AU" w:eastAsia="en-AU"/>
        </w:rPr>
        <w:t xml:space="preserve"> program.</w:t>
      </w:r>
    </w:p>
    <w:p w14:paraId="3D69953A" w14:textId="5C367BC2" w:rsidR="00FA5FF0" w:rsidRPr="00755E8D" w:rsidRDefault="00FA5FF0" w:rsidP="005F6470">
      <w:pPr>
        <w:pStyle w:val="ListBullet"/>
      </w:pPr>
      <w:r w:rsidRPr="00755E8D">
        <w:t xml:space="preserve">General practitioners were the main </w:t>
      </w:r>
      <w:r w:rsidR="00421E53" w:rsidRPr="00755E8D">
        <w:t xml:space="preserve">referrers </w:t>
      </w:r>
      <w:r w:rsidRPr="00755E8D">
        <w:t xml:space="preserve">into the </w:t>
      </w:r>
      <w:proofErr w:type="spellStart"/>
      <w:r w:rsidRPr="00755E8D">
        <w:t>CoS</w:t>
      </w:r>
      <w:proofErr w:type="spellEnd"/>
      <w:r w:rsidRPr="00755E8D">
        <w:t xml:space="preserve"> program.</w:t>
      </w:r>
    </w:p>
    <w:p w14:paraId="6022DB9C" w14:textId="22D9CC5D" w:rsidR="00F85AAA" w:rsidRPr="00755E8D" w:rsidRDefault="00FA5FF0" w:rsidP="005F6470">
      <w:pPr>
        <w:pStyle w:val="ListBullet"/>
      </w:pPr>
      <w:proofErr w:type="gramStart"/>
      <w:r w:rsidRPr="00755E8D">
        <w:t>The majority of</w:t>
      </w:r>
      <w:proofErr w:type="gramEnd"/>
      <w:r w:rsidRPr="00755E8D">
        <w:t xml:space="preserve"> NPS-M referees were classified as ‘Other’, potentially holding roles at a not-for-profit community support organisation the most common referring organisation (</w:t>
      </w:r>
      <w:r w:rsidR="009D4EA6" w:rsidRPr="00755E8D">
        <w:fldChar w:fldCharType="begin"/>
      </w:r>
      <w:r w:rsidR="009D4EA6" w:rsidRPr="00755E8D">
        <w:instrText xml:space="preserve"> REF _Ref59025781 \h </w:instrText>
      </w:r>
      <w:r w:rsidR="00755E8D" w:rsidRPr="00755E8D">
        <w:instrText xml:space="preserve"> \* MERGEFORMAT </w:instrText>
      </w:r>
      <w:r w:rsidR="009D4EA6" w:rsidRPr="00755E8D">
        <w:fldChar w:fldCharType="separate"/>
      </w:r>
      <w:r w:rsidR="00823965" w:rsidRPr="00755E8D">
        <w:t xml:space="preserve">Figure </w:t>
      </w:r>
      <w:r w:rsidR="00823965" w:rsidRPr="00755E8D">
        <w:rPr>
          <w:noProof/>
        </w:rPr>
        <w:t>38</w:t>
      </w:r>
      <w:r w:rsidR="009D4EA6" w:rsidRPr="00755E8D">
        <w:fldChar w:fldCharType="end"/>
      </w:r>
      <w:r w:rsidRPr="00755E8D">
        <w:t xml:space="preserve"> above).</w:t>
      </w:r>
    </w:p>
    <w:p w14:paraId="637EFC2D" w14:textId="01E464A3" w:rsidR="00582C36" w:rsidRPr="00755E8D" w:rsidRDefault="00582C36" w:rsidP="00D3240B">
      <w:pPr>
        <w:pStyle w:val="Caption"/>
      </w:pPr>
      <w:bookmarkStart w:id="257" w:name="_Ref59025786"/>
      <w:r w:rsidRPr="00755E8D">
        <w:lastRenderedPageBreak/>
        <w:t xml:space="preserve">Figure </w:t>
      </w:r>
      <w:r w:rsidR="00AA5D7C" w:rsidRPr="00755E8D">
        <w:fldChar w:fldCharType="begin"/>
      </w:r>
      <w:r w:rsidR="00AA5D7C" w:rsidRPr="00755E8D">
        <w:instrText xml:space="preserve"> SEQ Figure \* ARABIC </w:instrText>
      </w:r>
      <w:r w:rsidR="00AA5D7C" w:rsidRPr="00755E8D">
        <w:fldChar w:fldCharType="separate"/>
      </w:r>
      <w:r w:rsidR="00823965" w:rsidRPr="00755E8D">
        <w:rPr>
          <w:noProof/>
        </w:rPr>
        <w:t>39</w:t>
      </w:r>
      <w:r w:rsidR="00AA5D7C" w:rsidRPr="00755E8D">
        <w:fldChar w:fldCharType="end"/>
      </w:r>
      <w:bookmarkEnd w:id="257"/>
      <w:r w:rsidRPr="00755E8D">
        <w:t xml:space="preserve"> | Episode referrer profession</w:t>
      </w:r>
      <w:r w:rsidR="00AE64D0" w:rsidRPr="00755E8D">
        <w:rPr>
          <w:rStyle w:val="FootnoteReference"/>
        </w:rPr>
        <w:footnoteReference w:id="185"/>
      </w:r>
    </w:p>
    <w:p w14:paraId="42E275AA" w14:textId="04C8C970" w:rsidR="008805C7" w:rsidRPr="00755E8D" w:rsidRDefault="6E8C12A4" w:rsidP="00B14011">
      <w:pPr>
        <w:rPr>
          <w:lang w:val="en-AU"/>
        </w:rPr>
      </w:pPr>
      <w:r w:rsidRPr="00B14011">
        <w:rPr>
          <w:noProof/>
        </w:rPr>
        <w:drawing>
          <wp:inline distT="0" distB="0" distL="0" distR="0" wp14:anchorId="25E47686" wp14:editId="4A455347">
            <wp:extent cx="5670551" cy="4815203"/>
            <wp:effectExtent l="0" t="0" r="6350" b="4445"/>
            <wp:docPr id="1812007689" name="Picture 1812007689" descr="Other referrer professions that were reported moderately frequently were self referrals, social workers, mental health nurses and psychologists. The distribution of NPS-M referrer professions was more even between the roles. 16 types of referrers were explicitly identified in to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007689" name="Picture 1812007689" descr="Other referrer professions that were reported moderately frequently were self referrals, social workers, mental health nurses and psychologists. The distribution of NPS-M referrer professions was more even between the roles. 16 types of referrers were explicitly identified in total."/>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670551" cy="4815203"/>
                    </a:xfrm>
                    <a:prstGeom prst="rect">
                      <a:avLst/>
                    </a:prstGeom>
                  </pic:spPr>
                </pic:pic>
              </a:graphicData>
            </a:graphic>
          </wp:inline>
        </w:drawing>
      </w:r>
    </w:p>
    <w:p w14:paraId="28F4FF50" w14:textId="4A8EBF2B" w:rsidR="00513F9C" w:rsidRPr="00755E8D" w:rsidRDefault="00513F9C" w:rsidP="00D762B5">
      <w:pPr>
        <w:pStyle w:val="xAppendixLevel2"/>
      </w:pPr>
      <w:bookmarkStart w:id="258" w:name="_Toc97564840"/>
      <w:r w:rsidRPr="00755E8D">
        <w:t xml:space="preserve">NPS-M and </w:t>
      </w:r>
      <w:proofErr w:type="spellStart"/>
      <w:r w:rsidRPr="00755E8D">
        <w:t>CoS</w:t>
      </w:r>
      <w:proofErr w:type="spellEnd"/>
      <w:r w:rsidRPr="00755E8D">
        <w:t xml:space="preserve"> service use</w:t>
      </w:r>
      <w:bookmarkEnd w:id="258"/>
    </w:p>
    <w:p w14:paraId="3E340133" w14:textId="35877AA0" w:rsidR="00513F9C" w:rsidRPr="00755E8D" w:rsidRDefault="00310BA7" w:rsidP="00CB6B69">
      <w:pPr>
        <w:rPr>
          <w:lang w:val="en-AU" w:eastAsia="en-AU"/>
        </w:rPr>
      </w:pPr>
      <w:r w:rsidRPr="00755E8D">
        <w:rPr>
          <w:lang w:val="en-AU" w:eastAsia="en-AU"/>
        </w:rPr>
        <w:t xml:space="preserve">This section examines the utilisation of the NPS-M and </w:t>
      </w:r>
      <w:proofErr w:type="spellStart"/>
      <w:r w:rsidRPr="00755E8D">
        <w:rPr>
          <w:lang w:val="en-AU" w:eastAsia="en-AU"/>
        </w:rPr>
        <w:t>CoS</w:t>
      </w:r>
      <w:proofErr w:type="spellEnd"/>
      <w:r w:rsidRPr="00755E8D">
        <w:rPr>
          <w:lang w:val="en-AU" w:eastAsia="en-AU"/>
        </w:rPr>
        <w:t xml:space="preserve"> services, as reported in the PMHC-MDS.</w:t>
      </w:r>
    </w:p>
    <w:p w14:paraId="4E17467C" w14:textId="77777777" w:rsidR="00244E62" w:rsidRPr="00755E8D" w:rsidRDefault="00244E62" w:rsidP="00D762B5">
      <w:pPr>
        <w:pStyle w:val="xAppendixLevel3"/>
      </w:pPr>
      <w:r w:rsidRPr="00755E8D">
        <w:t>Episode length</w:t>
      </w:r>
    </w:p>
    <w:p w14:paraId="3C02286E" w14:textId="1881CF99" w:rsidR="000376CF" w:rsidRPr="00755E8D" w:rsidRDefault="005776F7" w:rsidP="000376CF">
      <w:pPr>
        <w:rPr>
          <w:lang w:val="en-AU"/>
        </w:rPr>
      </w:pPr>
      <w:r w:rsidRPr="00755E8D">
        <w:rPr>
          <w:lang w:val="en-AU"/>
        </w:rPr>
        <w:fldChar w:fldCharType="begin"/>
      </w:r>
      <w:r w:rsidRPr="00755E8D">
        <w:rPr>
          <w:lang w:val="en-AU"/>
        </w:rPr>
        <w:instrText xml:space="preserve"> REF _Ref59025791 \h </w:instrText>
      </w:r>
      <w:r w:rsidR="00755E8D" w:rsidRPr="00755E8D">
        <w:rPr>
          <w:lang w:val="en-AU"/>
        </w:rPr>
        <w:instrText xml:space="preserve"> \* MERGEFORMAT </w:instrText>
      </w:r>
      <w:r w:rsidRPr="00755E8D">
        <w:rPr>
          <w:lang w:val="en-AU"/>
        </w:rPr>
      </w:r>
      <w:r w:rsidRPr="00755E8D">
        <w:rPr>
          <w:lang w:val="en-AU"/>
        </w:rPr>
        <w:fldChar w:fldCharType="separate"/>
      </w:r>
      <w:r w:rsidR="00823965" w:rsidRPr="00755E8D">
        <w:t xml:space="preserve">Figure </w:t>
      </w:r>
      <w:r w:rsidR="00823965" w:rsidRPr="00755E8D">
        <w:rPr>
          <w:noProof/>
        </w:rPr>
        <w:t>40</w:t>
      </w:r>
      <w:r w:rsidRPr="00755E8D">
        <w:rPr>
          <w:lang w:val="en-AU"/>
        </w:rPr>
        <w:fldChar w:fldCharType="end"/>
      </w:r>
      <w:r w:rsidRPr="00755E8D">
        <w:rPr>
          <w:lang w:val="en-AU"/>
        </w:rPr>
        <w:t xml:space="preserve"> </w:t>
      </w:r>
      <w:r w:rsidR="000376CF" w:rsidRPr="00755E8D">
        <w:rPr>
          <w:lang w:val="en-AU"/>
        </w:rPr>
        <w:t xml:space="preserve">shows the average and overall length of </w:t>
      </w:r>
      <w:r w:rsidR="00F537A1" w:rsidRPr="00755E8D">
        <w:rPr>
          <w:lang w:val="en-AU"/>
        </w:rPr>
        <w:t>clos</w:t>
      </w:r>
      <w:r w:rsidR="00AD66CA" w:rsidRPr="00755E8D">
        <w:rPr>
          <w:lang w:val="en-AU"/>
        </w:rPr>
        <w:t xml:space="preserve">ed </w:t>
      </w:r>
      <w:r w:rsidR="000376CF" w:rsidRPr="00755E8D">
        <w:rPr>
          <w:lang w:val="en-AU"/>
        </w:rPr>
        <w:t xml:space="preserve">episodes in the NPS-M and </w:t>
      </w:r>
      <w:proofErr w:type="spellStart"/>
      <w:r w:rsidR="000376CF" w:rsidRPr="00755E8D">
        <w:rPr>
          <w:lang w:val="en-AU"/>
        </w:rPr>
        <w:t>CoS</w:t>
      </w:r>
      <w:proofErr w:type="spellEnd"/>
      <w:r w:rsidR="000376CF" w:rsidRPr="00755E8D">
        <w:rPr>
          <w:lang w:val="en-AU"/>
        </w:rPr>
        <w:t xml:space="preserve"> programs.</w:t>
      </w:r>
    </w:p>
    <w:p w14:paraId="39D5D436" w14:textId="4B9CEBCE" w:rsidR="000376CF" w:rsidRPr="00755E8D" w:rsidRDefault="000376CF" w:rsidP="005F6470">
      <w:pPr>
        <w:pStyle w:val="ListBullet"/>
      </w:pPr>
      <w:r w:rsidRPr="00755E8D">
        <w:t xml:space="preserve">The average episode length for </w:t>
      </w:r>
      <w:proofErr w:type="spellStart"/>
      <w:r w:rsidRPr="00755E8D">
        <w:t>CoS</w:t>
      </w:r>
      <w:proofErr w:type="spellEnd"/>
      <w:r w:rsidRPr="00755E8D">
        <w:t xml:space="preserve"> (4.9 months) was slightly longer than the NPS-M program (4.4 months).</w:t>
      </w:r>
    </w:p>
    <w:p w14:paraId="1F0DE70A" w14:textId="18D9EE1D" w:rsidR="00244E62" w:rsidRPr="00755E8D" w:rsidRDefault="005E19FA" w:rsidP="005F6470">
      <w:pPr>
        <w:pStyle w:val="ListBullet"/>
      </w:pPr>
      <w:r w:rsidRPr="00755E8D">
        <w:t>The number of episodes drops sharply at the 6 and 12-month mark, suggesting some PHNs have imposed time restrictions to services.</w:t>
      </w:r>
      <w:r w:rsidR="00F91D93" w:rsidRPr="00755E8D">
        <w:t xml:space="preserve"> </w:t>
      </w:r>
    </w:p>
    <w:p w14:paraId="08DF93B4" w14:textId="008CD2B1" w:rsidR="00257159" w:rsidRPr="00755E8D" w:rsidRDefault="00257159" w:rsidP="00D3240B">
      <w:pPr>
        <w:pStyle w:val="Caption"/>
      </w:pPr>
      <w:bookmarkStart w:id="259" w:name="_Ref59025791"/>
      <w:r w:rsidRPr="00755E8D">
        <w:lastRenderedPageBreak/>
        <w:t xml:space="preserve">Figure </w:t>
      </w:r>
      <w:r w:rsidR="00AA5D7C" w:rsidRPr="00755E8D">
        <w:fldChar w:fldCharType="begin"/>
      </w:r>
      <w:r w:rsidR="00AA5D7C" w:rsidRPr="00755E8D">
        <w:instrText xml:space="preserve"> SEQ Figure \* ARABIC </w:instrText>
      </w:r>
      <w:r w:rsidR="00AA5D7C" w:rsidRPr="00755E8D">
        <w:fldChar w:fldCharType="separate"/>
      </w:r>
      <w:r w:rsidR="00823965" w:rsidRPr="00755E8D">
        <w:rPr>
          <w:noProof/>
        </w:rPr>
        <w:t>40</w:t>
      </w:r>
      <w:r w:rsidR="00AA5D7C" w:rsidRPr="00755E8D">
        <w:fldChar w:fldCharType="end"/>
      </w:r>
      <w:bookmarkEnd w:id="259"/>
      <w:r w:rsidRPr="00755E8D">
        <w:t xml:space="preserve"> | </w:t>
      </w:r>
      <w:r w:rsidR="0094413B" w:rsidRPr="00755E8D">
        <w:t>Length of closed episodes</w:t>
      </w:r>
      <w:r w:rsidR="00966789" w:rsidRPr="00755E8D">
        <w:rPr>
          <w:rStyle w:val="FootnoteReference"/>
        </w:rPr>
        <w:footnoteReference w:id="186"/>
      </w:r>
    </w:p>
    <w:p w14:paraId="4C84063D" w14:textId="7FF033CA" w:rsidR="00D8481D" w:rsidRPr="00755E8D" w:rsidRDefault="759C96E3" w:rsidP="00B14011">
      <w:r w:rsidRPr="00B14011">
        <w:rPr>
          <w:noProof/>
        </w:rPr>
        <w:drawing>
          <wp:inline distT="0" distB="0" distL="0" distR="0" wp14:anchorId="3CFFC039" wp14:editId="64FA1739">
            <wp:extent cx="5670551" cy="2834640"/>
            <wp:effectExtent l="0" t="0" r="6350" b="3810"/>
            <wp:docPr id="1812007690" name="Picture 1812007690" descr="The NPS-M program had no episodes over 20 months while some CoS episodes surpassed 40 months in duration. NPS-M episodes were mostly shorter than CoS episodes in gen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007690" name="Picture 1812007690" descr="The NPS-M program had no episodes over 20 months while some CoS episodes surpassed 40 months in duration. NPS-M episodes were mostly shorter than CoS episodes in general."/>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670551" cy="2834640"/>
                    </a:xfrm>
                    <a:prstGeom prst="rect">
                      <a:avLst/>
                    </a:prstGeom>
                  </pic:spPr>
                </pic:pic>
              </a:graphicData>
            </a:graphic>
          </wp:inline>
        </w:drawing>
      </w:r>
    </w:p>
    <w:p w14:paraId="7D28DB4B" w14:textId="495AB024" w:rsidR="001477B6" w:rsidRPr="00755E8D" w:rsidRDefault="001477B6" w:rsidP="00D762B5">
      <w:pPr>
        <w:pStyle w:val="xAppendixLevel3"/>
      </w:pPr>
      <w:r w:rsidRPr="00755E8D">
        <w:t>Service contacts per week</w:t>
      </w:r>
      <w:r w:rsidR="00505B64" w:rsidRPr="00755E8D">
        <w:rPr>
          <w:rStyle w:val="FootnoteReference"/>
        </w:rPr>
        <w:footnoteReference w:id="187"/>
      </w:r>
    </w:p>
    <w:p w14:paraId="383F0ED1" w14:textId="4705E2D2" w:rsidR="00EB67B2" w:rsidRPr="00755E8D" w:rsidRDefault="005776F7" w:rsidP="00EB67B2">
      <w:pPr>
        <w:rPr>
          <w:lang w:val="en-AU"/>
        </w:rPr>
      </w:pPr>
      <w:r w:rsidRPr="00755E8D">
        <w:rPr>
          <w:lang w:val="en-AU"/>
        </w:rPr>
        <w:fldChar w:fldCharType="begin"/>
      </w:r>
      <w:r w:rsidRPr="00755E8D">
        <w:rPr>
          <w:lang w:val="en-AU"/>
        </w:rPr>
        <w:instrText xml:space="preserve"> REF _Ref59025799 \h </w:instrText>
      </w:r>
      <w:r w:rsidR="00755E8D" w:rsidRPr="00755E8D">
        <w:rPr>
          <w:lang w:val="en-AU"/>
        </w:rPr>
        <w:instrText xml:space="preserve"> \* MERGEFORMAT </w:instrText>
      </w:r>
      <w:r w:rsidRPr="00755E8D">
        <w:rPr>
          <w:lang w:val="en-AU"/>
        </w:rPr>
      </w:r>
      <w:r w:rsidRPr="00755E8D">
        <w:rPr>
          <w:lang w:val="en-AU"/>
        </w:rPr>
        <w:fldChar w:fldCharType="separate"/>
      </w:r>
      <w:r w:rsidR="00823965" w:rsidRPr="00755E8D">
        <w:t xml:space="preserve">Figure </w:t>
      </w:r>
      <w:r w:rsidR="00823965" w:rsidRPr="00755E8D">
        <w:rPr>
          <w:noProof/>
        </w:rPr>
        <w:t>41</w:t>
      </w:r>
      <w:r w:rsidRPr="00755E8D">
        <w:rPr>
          <w:lang w:val="en-AU"/>
        </w:rPr>
        <w:fldChar w:fldCharType="end"/>
      </w:r>
      <w:r w:rsidRPr="00755E8D">
        <w:rPr>
          <w:lang w:val="en-AU"/>
        </w:rPr>
        <w:t xml:space="preserve"> </w:t>
      </w:r>
      <w:r w:rsidR="00EB67B2" w:rsidRPr="00755E8D">
        <w:rPr>
          <w:lang w:val="en-AU"/>
        </w:rPr>
        <w:t xml:space="preserve">shows the number of contacts per week for each consumer in the NPS-M and </w:t>
      </w:r>
      <w:proofErr w:type="spellStart"/>
      <w:r w:rsidR="00EB67B2" w:rsidRPr="00755E8D">
        <w:rPr>
          <w:lang w:val="en-AU"/>
        </w:rPr>
        <w:t>CoS</w:t>
      </w:r>
      <w:proofErr w:type="spellEnd"/>
      <w:r w:rsidR="00EB67B2" w:rsidRPr="00755E8D">
        <w:rPr>
          <w:lang w:val="en-AU"/>
        </w:rPr>
        <w:t xml:space="preserve"> programs.</w:t>
      </w:r>
    </w:p>
    <w:p w14:paraId="6628412A" w14:textId="151166D8" w:rsidR="00EB67B2" w:rsidRPr="00755E8D" w:rsidRDefault="00EB67B2" w:rsidP="005F6470">
      <w:pPr>
        <w:pStyle w:val="ListBullet"/>
      </w:pPr>
      <w:r w:rsidRPr="00755E8D">
        <w:t xml:space="preserve">NPS-M consumers had slightly more contacts per week than </w:t>
      </w:r>
      <w:proofErr w:type="spellStart"/>
      <w:r w:rsidRPr="00755E8D">
        <w:t>CoS</w:t>
      </w:r>
      <w:proofErr w:type="spellEnd"/>
      <w:r w:rsidRPr="00755E8D">
        <w:t xml:space="preserve"> consumers (1.4 and 1.1, respectively).</w:t>
      </w:r>
    </w:p>
    <w:p w14:paraId="4FD2B4F0" w14:textId="28F90DFC" w:rsidR="001477B6" w:rsidRPr="00755E8D" w:rsidRDefault="00EB67B2" w:rsidP="005F6470">
      <w:pPr>
        <w:pStyle w:val="ListBullet"/>
      </w:pPr>
      <w:r w:rsidRPr="00755E8D">
        <w:t>Both programs have a small number of consumers with a high number of service contacts per week representing service provision of two times per day.</w:t>
      </w:r>
    </w:p>
    <w:p w14:paraId="530104BE" w14:textId="248834DA" w:rsidR="00EB689B" w:rsidRPr="00755E8D" w:rsidRDefault="00EB689B" w:rsidP="0045386A">
      <w:pPr>
        <w:pStyle w:val="Caption"/>
      </w:pPr>
      <w:bookmarkStart w:id="260" w:name="_Ref59025799"/>
      <w:r w:rsidRPr="00755E8D">
        <w:t xml:space="preserve">Figure </w:t>
      </w:r>
      <w:r w:rsidR="00AA5D7C" w:rsidRPr="00755E8D">
        <w:fldChar w:fldCharType="begin"/>
      </w:r>
      <w:r w:rsidR="00AA5D7C" w:rsidRPr="00755E8D">
        <w:instrText xml:space="preserve"> SEQ Figure \* ARABIC </w:instrText>
      </w:r>
      <w:r w:rsidR="00AA5D7C" w:rsidRPr="00755E8D">
        <w:fldChar w:fldCharType="separate"/>
      </w:r>
      <w:r w:rsidR="00823965" w:rsidRPr="00755E8D">
        <w:rPr>
          <w:noProof/>
        </w:rPr>
        <w:t>41</w:t>
      </w:r>
      <w:r w:rsidR="00AA5D7C" w:rsidRPr="00755E8D">
        <w:fldChar w:fldCharType="end"/>
      </w:r>
      <w:bookmarkEnd w:id="260"/>
      <w:r w:rsidRPr="00755E8D">
        <w:t xml:space="preserve"> | Service contacts per week</w:t>
      </w:r>
    </w:p>
    <w:p w14:paraId="43534446" w14:textId="6C6F0040" w:rsidR="00E73F6E" w:rsidRPr="00755E8D" w:rsidRDefault="4546D6CB" w:rsidP="00B14011">
      <w:r w:rsidRPr="00B14011">
        <w:rPr>
          <w:noProof/>
        </w:rPr>
        <w:drawing>
          <wp:inline distT="0" distB="0" distL="0" distR="0" wp14:anchorId="79699ABF" wp14:editId="7A8CC0B0">
            <wp:extent cx="5670551" cy="2834640"/>
            <wp:effectExtent l="0" t="0" r="6350" b="3810"/>
            <wp:docPr id="1812007691" name="Picture 1812007691" descr="The majority of clients have under 5 service contacts per week for both NPS-M and CoS. Neither program's clients had more than 19 contacts per wee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007691" name="Picture 1812007691" descr="The majority of clients have under 5 service contacts per week for both NPS-M and CoS. Neither program's clients had more than 19 contacts per week. "/>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670551" cy="2834640"/>
                    </a:xfrm>
                    <a:prstGeom prst="rect">
                      <a:avLst/>
                    </a:prstGeom>
                  </pic:spPr>
                </pic:pic>
              </a:graphicData>
            </a:graphic>
          </wp:inline>
        </w:drawing>
      </w:r>
    </w:p>
    <w:p w14:paraId="48882C0F" w14:textId="77777777" w:rsidR="00513E94" w:rsidRPr="00755E8D" w:rsidRDefault="00513E94" w:rsidP="00D762B5">
      <w:pPr>
        <w:pStyle w:val="xAppendixLevel3"/>
      </w:pPr>
      <w:r w:rsidRPr="00755E8D">
        <w:t>Service delivery method through COVID-19</w:t>
      </w:r>
    </w:p>
    <w:p w14:paraId="14249364" w14:textId="47DB5BA5" w:rsidR="006C5D7D" w:rsidRPr="00755E8D" w:rsidRDefault="005776F7" w:rsidP="006C5D7D">
      <w:pPr>
        <w:rPr>
          <w:lang w:val="en-AU"/>
        </w:rPr>
      </w:pPr>
      <w:r w:rsidRPr="00755E8D">
        <w:rPr>
          <w:lang w:val="en-AU"/>
        </w:rPr>
        <w:fldChar w:fldCharType="begin"/>
      </w:r>
      <w:r w:rsidRPr="00755E8D">
        <w:rPr>
          <w:lang w:val="en-AU"/>
        </w:rPr>
        <w:instrText xml:space="preserve"> REF _Ref59025803 \h </w:instrText>
      </w:r>
      <w:r w:rsidR="00755E8D" w:rsidRPr="00755E8D">
        <w:rPr>
          <w:lang w:val="en-AU"/>
        </w:rPr>
        <w:instrText xml:space="preserve"> \* MERGEFORMAT </w:instrText>
      </w:r>
      <w:r w:rsidRPr="00755E8D">
        <w:rPr>
          <w:lang w:val="en-AU"/>
        </w:rPr>
      </w:r>
      <w:r w:rsidRPr="00755E8D">
        <w:rPr>
          <w:lang w:val="en-AU"/>
        </w:rPr>
        <w:fldChar w:fldCharType="separate"/>
      </w:r>
      <w:r w:rsidR="00823965" w:rsidRPr="00755E8D">
        <w:t xml:space="preserve">Figure </w:t>
      </w:r>
      <w:r w:rsidR="00823965" w:rsidRPr="00755E8D">
        <w:rPr>
          <w:noProof/>
        </w:rPr>
        <w:t>42</w:t>
      </w:r>
      <w:r w:rsidRPr="00755E8D">
        <w:rPr>
          <w:lang w:val="en-AU"/>
        </w:rPr>
        <w:fldChar w:fldCharType="end"/>
      </w:r>
      <w:r w:rsidRPr="00755E8D">
        <w:rPr>
          <w:lang w:val="en-AU"/>
        </w:rPr>
        <w:t xml:space="preserve"> </w:t>
      </w:r>
      <w:r w:rsidR="006C5D7D" w:rsidRPr="00755E8D">
        <w:rPr>
          <w:lang w:val="en-AU"/>
        </w:rPr>
        <w:t>shows the number of services delivered through different modes (Face</w:t>
      </w:r>
      <w:r w:rsidR="004A615D" w:rsidRPr="00755E8D">
        <w:rPr>
          <w:lang w:val="en-AU"/>
        </w:rPr>
        <w:t>-</w:t>
      </w:r>
      <w:r w:rsidR="006C5D7D" w:rsidRPr="00755E8D">
        <w:rPr>
          <w:lang w:val="en-AU"/>
        </w:rPr>
        <w:t>to</w:t>
      </w:r>
      <w:r w:rsidR="004A615D" w:rsidRPr="00755E8D">
        <w:rPr>
          <w:lang w:val="en-AU"/>
        </w:rPr>
        <w:t>-f</w:t>
      </w:r>
      <w:r w:rsidR="006C5D7D" w:rsidRPr="00755E8D">
        <w:rPr>
          <w:lang w:val="en-AU"/>
        </w:rPr>
        <w:t>ace and Telephone/Video/Internet).</w:t>
      </w:r>
    </w:p>
    <w:p w14:paraId="5A3715C1" w14:textId="69FD4903" w:rsidR="006C5D7D" w:rsidRPr="00755E8D" w:rsidRDefault="006C5D7D" w:rsidP="005F6470">
      <w:pPr>
        <w:pStyle w:val="ListBullet"/>
      </w:pPr>
      <w:r w:rsidRPr="00755E8D">
        <w:t>Both programs increased the number of service contacts throughout the life of the programs.</w:t>
      </w:r>
    </w:p>
    <w:p w14:paraId="0E4A7052" w14:textId="1BF2A55E" w:rsidR="006C5D7D" w:rsidRPr="00755E8D" w:rsidRDefault="006C5D7D" w:rsidP="005F6470">
      <w:pPr>
        <w:pStyle w:val="ListBullet"/>
      </w:pPr>
      <w:r w:rsidRPr="00755E8D">
        <w:lastRenderedPageBreak/>
        <w:t xml:space="preserve">Initial both programs had a higher number of </w:t>
      </w:r>
      <w:proofErr w:type="gramStart"/>
      <w:r w:rsidRPr="00755E8D">
        <w:t>Face to Face</w:t>
      </w:r>
      <w:proofErr w:type="gramEnd"/>
      <w:r w:rsidRPr="00755E8D">
        <w:t xml:space="preserve"> service contacts compared with other modes.</w:t>
      </w:r>
    </w:p>
    <w:p w14:paraId="58598491" w14:textId="220F6F80" w:rsidR="00513E94" w:rsidRPr="00755E8D" w:rsidRDefault="006C5D7D" w:rsidP="005F6470">
      <w:pPr>
        <w:pStyle w:val="ListBullet"/>
      </w:pPr>
      <w:r w:rsidRPr="00755E8D">
        <w:t xml:space="preserve">After March 2020, there was a large increase in the number of Telephone/Video/Internet service contacts and a sharp decline in the number of </w:t>
      </w:r>
      <w:proofErr w:type="gramStart"/>
      <w:r w:rsidRPr="00755E8D">
        <w:t>Face to Face</w:t>
      </w:r>
      <w:proofErr w:type="gramEnd"/>
      <w:r w:rsidRPr="00755E8D">
        <w:t xml:space="preserve"> service contacts, likely due to COVID-19 restrictions.</w:t>
      </w:r>
    </w:p>
    <w:p w14:paraId="5B9D7321" w14:textId="26F94178" w:rsidR="00E41DF6" w:rsidRPr="00755E8D" w:rsidRDefault="00E41DF6" w:rsidP="0045386A">
      <w:pPr>
        <w:pStyle w:val="Caption"/>
      </w:pPr>
      <w:bookmarkStart w:id="261" w:name="_Ref59025803"/>
      <w:r w:rsidRPr="00755E8D">
        <w:t xml:space="preserve">Figure </w:t>
      </w:r>
      <w:r w:rsidR="00AA5D7C" w:rsidRPr="00755E8D">
        <w:fldChar w:fldCharType="begin"/>
      </w:r>
      <w:r w:rsidR="00AA5D7C" w:rsidRPr="00755E8D">
        <w:instrText xml:space="preserve"> SEQ Figure \* ARABIC </w:instrText>
      </w:r>
      <w:r w:rsidR="00AA5D7C" w:rsidRPr="00755E8D">
        <w:fldChar w:fldCharType="separate"/>
      </w:r>
      <w:r w:rsidR="00823965" w:rsidRPr="00755E8D">
        <w:rPr>
          <w:noProof/>
        </w:rPr>
        <w:t>42</w:t>
      </w:r>
      <w:r w:rsidR="00AA5D7C" w:rsidRPr="00755E8D">
        <w:fldChar w:fldCharType="end"/>
      </w:r>
      <w:bookmarkEnd w:id="261"/>
      <w:r w:rsidRPr="00755E8D">
        <w:t xml:space="preserve"> | Service delivery method over time</w:t>
      </w:r>
      <w:r w:rsidR="00CA3EA0" w:rsidRPr="00755E8D">
        <w:rPr>
          <w:rStyle w:val="FootnoteReference"/>
        </w:rPr>
        <w:footnoteReference w:id="188"/>
      </w:r>
    </w:p>
    <w:p w14:paraId="635431C1" w14:textId="3005AF94" w:rsidR="00716FDB" w:rsidRPr="00755E8D" w:rsidRDefault="4C44A9DC" w:rsidP="00B14011">
      <w:r w:rsidRPr="00B14011">
        <w:rPr>
          <w:noProof/>
        </w:rPr>
        <w:drawing>
          <wp:inline distT="0" distB="0" distL="0" distR="0" wp14:anchorId="652D7AE8" wp14:editId="32B8AB06">
            <wp:extent cx="5670551" cy="2834640"/>
            <wp:effectExtent l="0" t="0" r="6350" b="3810"/>
            <wp:docPr id="1812007692" name="Picture 1812007692" descr="Telephone/ Video/ Internet delivery more than doubled for both NPS-M and CoS programs after March 2020. The discrepancy between these modes and face to face delivery has narrowed from Jun 2020 onwards as face to face contacts have resumed increasing. This is likely a result of easing COVID-19 restrictions and reopening of service 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007692" name="Picture 1812007692" descr="Telephone/ Video/ Internet delivery more than doubled for both NPS-M and CoS programs after March 2020. The discrepancy between these modes and face to face delivery has narrowed from Jun 2020 onwards as face to face contacts have resumed increasing. This is likely a result of easing COVID-19 restrictions and reopening of service locations."/>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670551" cy="2834640"/>
                    </a:xfrm>
                    <a:prstGeom prst="rect">
                      <a:avLst/>
                    </a:prstGeom>
                  </pic:spPr>
                </pic:pic>
              </a:graphicData>
            </a:graphic>
          </wp:inline>
        </w:drawing>
      </w:r>
    </w:p>
    <w:p w14:paraId="0038D63C" w14:textId="77777777" w:rsidR="004F35BD" w:rsidRPr="00755E8D" w:rsidRDefault="004F35BD" w:rsidP="00D762B5">
      <w:pPr>
        <w:pStyle w:val="xAppendixLevel3"/>
      </w:pPr>
      <w:r w:rsidRPr="00755E8D">
        <w:t>Individual and group support</w:t>
      </w:r>
    </w:p>
    <w:p w14:paraId="09753B3F" w14:textId="45579C1D" w:rsidR="00F42619" w:rsidRPr="00755E8D" w:rsidRDefault="005776F7" w:rsidP="00F42619">
      <w:pPr>
        <w:rPr>
          <w:lang w:val="en-AU"/>
        </w:rPr>
      </w:pPr>
      <w:r w:rsidRPr="00755E8D">
        <w:rPr>
          <w:lang w:val="en-AU"/>
        </w:rPr>
        <w:fldChar w:fldCharType="begin"/>
      </w:r>
      <w:r w:rsidRPr="00755E8D">
        <w:rPr>
          <w:lang w:val="en-AU"/>
        </w:rPr>
        <w:instrText xml:space="preserve"> REF _Ref59025809 \h </w:instrText>
      </w:r>
      <w:r w:rsidR="00755E8D" w:rsidRPr="00755E8D">
        <w:rPr>
          <w:lang w:val="en-AU"/>
        </w:rPr>
        <w:instrText xml:space="preserve"> \* MERGEFORMAT </w:instrText>
      </w:r>
      <w:r w:rsidRPr="00755E8D">
        <w:rPr>
          <w:lang w:val="en-AU"/>
        </w:rPr>
      </w:r>
      <w:r w:rsidRPr="00755E8D">
        <w:rPr>
          <w:lang w:val="en-AU"/>
        </w:rPr>
        <w:fldChar w:fldCharType="separate"/>
      </w:r>
      <w:r w:rsidR="00823965" w:rsidRPr="00755E8D">
        <w:t xml:space="preserve">Figure </w:t>
      </w:r>
      <w:r w:rsidR="00823965" w:rsidRPr="00755E8D">
        <w:rPr>
          <w:noProof/>
        </w:rPr>
        <w:t>43</w:t>
      </w:r>
      <w:r w:rsidRPr="00755E8D">
        <w:rPr>
          <w:lang w:val="en-AU"/>
        </w:rPr>
        <w:fldChar w:fldCharType="end"/>
      </w:r>
      <w:r w:rsidRPr="00755E8D">
        <w:rPr>
          <w:lang w:val="en-AU"/>
        </w:rPr>
        <w:t xml:space="preserve"> </w:t>
      </w:r>
      <w:r w:rsidR="00F42619" w:rsidRPr="00755E8D">
        <w:rPr>
          <w:lang w:val="en-AU"/>
        </w:rPr>
        <w:t xml:space="preserve">shows the delivery mode utilised in the NPS-M and </w:t>
      </w:r>
      <w:proofErr w:type="spellStart"/>
      <w:r w:rsidR="00F42619" w:rsidRPr="00755E8D">
        <w:rPr>
          <w:lang w:val="en-AU"/>
        </w:rPr>
        <w:t>CoS</w:t>
      </w:r>
      <w:proofErr w:type="spellEnd"/>
      <w:r w:rsidR="00F42619" w:rsidRPr="00755E8D">
        <w:rPr>
          <w:lang w:val="en-AU"/>
        </w:rPr>
        <w:t xml:space="preserve"> programs.</w:t>
      </w:r>
    </w:p>
    <w:p w14:paraId="716E9588" w14:textId="2428D0B7" w:rsidR="00F42619" w:rsidRPr="00755E8D" w:rsidRDefault="00F42619" w:rsidP="005F6470">
      <w:pPr>
        <w:pStyle w:val="ListBullet"/>
      </w:pPr>
      <w:proofErr w:type="gramStart"/>
      <w:r w:rsidRPr="00755E8D">
        <w:t>The majority of</w:t>
      </w:r>
      <w:proofErr w:type="gramEnd"/>
      <w:r w:rsidRPr="00755E8D">
        <w:t xml:space="preserve"> contacts for both programs were delivered through individual services rather than groups of clients. </w:t>
      </w:r>
    </w:p>
    <w:p w14:paraId="5863359B" w14:textId="235057CC" w:rsidR="004F35BD" w:rsidRPr="00755E8D" w:rsidRDefault="00F42619" w:rsidP="005F6470">
      <w:pPr>
        <w:pStyle w:val="ListBullet"/>
      </w:pPr>
      <w:r w:rsidRPr="00755E8D">
        <w:t>There is a peak in individual service delivery between March and June 2020 that may be related to increased demand during the COVID-19 pandemic.</w:t>
      </w:r>
    </w:p>
    <w:p w14:paraId="1D3D27A0" w14:textId="51472D52" w:rsidR="00DD3D18" w:rsidRPr="00755E8D" w:rsidRDefault="00DD3D18" w:rsidP="0045386A">
      <w:pPr>
        <w:pStyle w:val="Caption"/>
      </w:pPr>
      <w:bookmarkStart w:id="262" w:name="_Ref59025809"/>
      <w:r w:rsidRPr="00755E8D">
        <w:t xml:space="preserve">Figure </w:t>
      </w:r>
      <w:r w:rsidR="00AA5D7C" w:rsidRPr="00755E8D">
        <w:fldChar w:fldCharType="begin"/>
      </w:r>
      <w:r w:rsidR="00AA5D7C" w:rsidRPr="00755E8D">
        <w:instrText xml:space="preserve"> SEQ Figure \* ARABIC </w:instrText>
      </w:r>
      <w:r w:rsidR="00AA5D7C" w:rsidRPr="00755E8D">
        <w:fldChar w:fldCharType="separate"/>
      </w:r>
      <w:r w:rsidR="00823965" w:rsidRPr="00755E8D">
        <w:rPr>
          <w:noProof/>
        </w:rPr>
        <w:t>43</w:t>
      </w:r>
      <w:r w:rsidR="00AA5D7C" w:rsidRPr="00755E8D">
        <w:fldChar w:fldCharType="end"/>
      </w:r>
      <w:bookmarkEnd w:id="262"/>
      <w:r w:rsidRPr="00755E8D">
        <w:t xml:space="preserve"> | Individual and group service delivery over time</w:t>
      </w:r>
      <w:r w:rsidR="00322417" w:rsidRPr="00755E8D">
        <w:rPr>
          <w:rStyle w:val="FootnoteReference"/>
        </w:rPr>
        <w:footnoteReference w:id="189"/>
      </w:r>
    </w:p>
    <w:p w14:paraId="6C7AD59D" w14:textId="3F61C805" w:rsidR="0009499E" w:rsidRPr="00755E8D" w:rsidRDefault="49096BB7" w:rsidP="00B14011">
      <w:r w:rsidRPr="00B14011">
        <w:rPr>
          <w:noProof/>
        </w:rPr>
        <w:drawing>
          <wp:inline distT="0" distB="0" distL="0" distR="0" wp14:anchorId="25433585" wp14:editId="77E19356">
            <wp:extent cx="5670551" cy="2834640"/>
            <wp:effectExtent l="0" t="0" r="6350" b="3810"/>
            <wp:docPr id="1812007693" name="Picture 1812007693" descr="Individual client delivery grew by at least 200% for both NPS-M and CoS while client group and other delivery modes remained constant in service contacts from 2019 - 2020. There was a slight decrease in client group service delivery from March 2020 likely due to physical distancing during COVI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007693" name="Picture 1812007693" descr="Individual client delivery grew by at least 200% for both NPS-M and CoS while client group and other delivery modes remained constant in service contacts from 2019 - 2020. There was a slight decrease in client group service delivery from March 2020 likely due to physical distancing during COVID-19."/>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670551" cy="2834640"/>
                    </a:xfrm>
                    <a:prstGeom prst="rect">
                      <a:avLst/>
                    </a:prstGeom>
                  </pic:spPr>
                </pic:pic>
              </a:graphicData>
            </a:graphic>
          </wp:inline>
        </w:drawing>
      </w:r>
    </w:p>
    <w:p w14:paraId="73C73446" w14:textId="6D002948" w:rsidR="00FE76B3" w:rsidRPr="00755E8D" w:rsidRDefault="008371C2" w:rsidP="00782FD3">
      <w:pPr>
        <w:pStyle w:val="xAppendixLevel1"/>
        <w:jc w:val="left"/>
      </w:pPr>
      <w:bookmarkStart w:id="263" w:name="_Ref58832376"/>
      <w:bookmarkStart w:id="264" w:name="_Toc97564841"/>
      <w:r w:rsidRPr="00755E8D">
        <w:lastRenderedPageBreak/>
        <w:t>E</w:t>
      </w:r>
      <w:r w:rsidR="002109E4" w:rsidRPr="00755E8D">
        <w:t>astern Melbourne PHN</w:t>
      </w:r>
      <w:r w:rsidRPr="00755E8D">
        <w:t xml:space="preserve"> additional detail for case study</w:t>
      </w:r>
      <w:bookmarkEnd w:id="263"/>
      <w:bookmarkEnd w:id="264"/>
    </w:p>
    <w:p w14:paraId="4FA60331" w14:textId="4A923593" w:rsidR="002109E4" w:rsidRPr="00755E8D" w:rsidRDefault="002109E4">
      <w:pPr>
        <w:spacing w:after="160" w:line="259" w:lineRule="auto"/>
        <w:rPr>
          <w:lang w:val="en-AU"/>
        </w:rPr>
      </w:pPr>
      <w:r w:rsidRPr="00755E8D">
        <w:rPr>
          <w:lang w:val="en-AU"/>
        </w:rPr>
        <w:t>This appendix includes additional detail for the Eastern Melbourne PHN case study. This includes</w:t>
      </w:r>
      <w:r w:rsidR="00782FD3" w:rsidRPr="00755E8D">
        <w:rPr>
          <w:lang w:val="en-AU"/>
        </w:rPr>
        <w:t xml:space="preserve"> Eastern Melbourne PHN’s</w:t>
      </w:r>
      <w:r w:rsidRPr="00755E8D">
        <w:rPr>
          <w:lang w:val="en-AU"/>
        </w:rPr>
        <w:t>:</w:t>
      </w:r>
    </w:p>
    <w:p w14:paraId="12C116D4" w14:textId="54E50DC8" w:rsidR="004A615D" w:rsidRPr="00755E8D" w:rsidRDefault="002109E4" w:rsidP="005F6470">
      <w:pPr>
        <w:pStyle w:val="ListBullet"/>
      </w:pPr>
      <w:r w:rsidRPr="00755E8D">
        <w:t>common messaging information kit</w:t>
      </w:r>
    </w:p>
    <w:p w14:paraId="643758BA" w14:textId="661E2DEE" w:rsidR="002109E4" w:rsidRPr="00755E8D" w:rsidRDefault="002109E4" w:rsidP="005F6470">
      <w:pPr>
        <w:pStyle w:val="ListBullet"/>
      </w:pPr>
      <w:r w:rsidRPr="00755E8D">
        <w:t xml:space="preserve">depiction of its psychosocial support service, highlighting the key points of collaboration that support an integrated and stepped care approach. </w:t>
      </w:r>
    </w:p>
    <w:p w14:paraId="13DC5F12" w14:textId="102D41BD" w:rsidR="002109E4" w:rsidRPr="00755E8D" w:rsidRDefault="002109E4" w:rsidP="002109E4">
      <w:pPr>
        <w:rPr>
          <w:lang w:val="en-AU"/>
        </w:rPr>
      </w:pPr>
      <w:r w:rsidRPr="00755E8D">
        <w:rPr>
          <w:lang w:val="en-AU"/>
        </w:rPr>
        <w:t xml:space="preserve">These are captured overleaf. </w:t>
      </w:r>
    </w:p>
    <w:p w14:paraId="6C8B2D7B" w14:textId="77777777" w:rsidR="002A3C0D" w:rsidRPr="00755E8D" w:rsidRDefault="002A3C0D" w:rsidP="005F6470">
      <w:pPr>
        <w:pStyle w:val="Heading2nonumbered"/>
      </w:pPr>
      <w:bookmarkStart w:id="265" w:name="_Toc97564842"/>
      <w:r w:rsidRPr="00755E8D">
        <w:t>CASE STUDY Location Spotlight</w:t>
      </w:r>
      <w:bookmarkEnd w:id="265"/>
    </w:p>
    <w:p w14:paraId="325CC617" w14:textId="5B6BFF87" w:rsidR="002A3C0D" w:rsidRPr="00755E8D" w:rsidRDefault="002A3C0D" w:rsidP="005F6470">
      <w:pPr>
        <w:pStyle w:val="Heading3nonumbered"/>
        <w:rPr>
          <w:i/>
          <w:iCs/>
        </w:rPr>
      </w:pPr>
      <w:r w:rsidRPr="00755E8D">
        <w:t xml:space="preserve">EASTERN MELBOURNE PHN | VICTORIA </w:t>
      </w:r>
      <w:r w:rsidRPr="00755E8D">
        <w:rPr>
          <w:i/>
          <w:iCs/>
        </w:rPr>
        <w:t>(continued)</w:t>
      </w:r>
    </w:p>
    <w:p w14:paraId="1ED99BCA" w14:textId="77777777" w:rsidR="002A3C0D" w:rsidRPr="00755E8D" w:rsidRDefault="002A3C0D" w:rsidP="002A3C0D">
      <w:pPr>
        <w:rPr>
          <w:lang w:val="en-AU"/>
        </w:rPr>
      </w:pPr>
      <w:r w:rsidRPr="00755E8D">
        <w:rPr>
          <w:lang w:val="en-AU"/>
        </w:rPr>
        <w:t>Pictured: Key information on psychosocial support for consumers in EMPHN’s area and neighbouring catchments.</w:t>
      </w:r>
    </w:p>
    <w:p w14:paraId="5936D015" w14:textId="545892C5" w:rsidR="002A3C0D" w:rsidRPr="00755E8D" w:rsidRDefault="002A3C0D" w:rsidP="002A3C0D">
      <w:pPr>
        <w:rPr>
          <w:lang w:val="en-AU"/>
        </w:rPr>
      </w:pPr>
      <w:r w:rsidRPr="00755E8D">
        <w:rPr>
          <w:lang w:val="en-AU"/>
        </w:rPr>
        <w:t xml:space="preserve">Primary audience for this communication: consumers and carers. </w:t>
      </w:r>
    </w:p>
    <w:p w14:paraId="308AF2E7" w14:textId="33B77D9C" w:rsidR="004065BC" w:rsidRDefault="002A3C0D" w:rsidP="005F6470">
      <w:pPr>
        <w:rPr>
          <w:lang w:val="en-AU"/>
        </w:rPr>
      </w:pPr>
      <w:r w:rsidRPr="00755E8D">
        <w:rPr>
          <w:noProof/>
        </w:rPr>
        <w:drawing>
          <wp:inline distT="0" distB="0" distL="0" distR="0" wp14:anchorId="56A4E974" wp14:editId="23AF8F65">
            <wp:extent cx="4343525" cy="5661660"/>
            <wp:effectExtent l="0" t="0" r="0" b="0"/>
            <wp:docPr id="33" name="Picture 7" descr="Psychosocial support services are offered in three areas of the Melbourne region. These supports can include practical help with daily living, finding homes and employment, as well as connecting with the community. Contact details for service providers are outlined in the infographic. ">
              <a:extLst xmlns:a="http://schemas.openxmlformats.org/drawingml/2006/main">
                <a:ext uri="{FF2B5EF4-FFF2-40B4-BE49-F238E27FC236}">
                  <a16:creationId xmlns:a16="http://schemas.microsoft.com/office/drawing/2014/main" id="{8113EBD2-79C1-4449-9D66-2C704B0FE2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7" descr="Psychosocial support services are offered in three areas of the Melbourne region. These supports can include practical help with daily living, finding homes and employment, as well as connecting with the community. Contact details for service providers are outlined in the infographic. ">
                      <a:extLst>
                        <a:ext uri="{FF2B5EF4-FFF2-40B4-BE49-F238E27FC236}">
                          <a16:creationId xmlns:a16="http://schemas.microsoft.com/office/drawing/2014/main" id="{8113EBD2-79C1-4449-9D66-2C704B0FE206}"/>
                        </a:ext>
                      </a:extLst>
                    </pic:cNvPr>
                    <pic:cNvPicPr>
                      <a:picLocks noChangeAspect="1"/>
                    </pic:cNvPicPr>
                  </pic:nvPicPr>
                  <pic:blipFill rotWithShape="1">
                    <a:blip r:embed="rId69"/>
                    <a:srcRect b="7280"/>
                    <a:stretch/>
                  </pic:blipFill>
                  <pic:spPr bwMode="auto">
                    <a:xfrm>
                      <a:off x="0" y="0"/>
                      <a:ext cx="4354118" cy="5675468"/>
                    </a:xfrm>
                    <a:prstGeom prst="rect">
                      <a:avLst/>
                    </a:prstGeom>
                    <a:ln>
                      <a:noFill/>
                    </a:ln>
                    <a:extLst>
                      <a:ext uri="{53640926-AAD7-44D8-BBD7-CCE9431645EC}">
                        <a14:shadowObscured xmlns:a14="http://schemas.microsoft.com/office/drawing/2010/main"/>
                      </a:ext>
                    </a:extLst>
                  </pic:spPr>
                </pic:pic>
              </a:graphicData>
            </a:graphic>
          </wp:inline>
        </w:drawing>
      </w:r>
    </w:p>
    <w:p w14:paraId="51FEF298" w14:textId="4BCA722D" w:rsidR="008A1795" w:rsidRPr="00755E8D" w:rsidRDefault="008A1795" w:rsidP="005F6470">
      <w:pPr>
        <w:pStyle w:val="Heading2nonumbered"/>
      </w:pPr>
      <w:bookmarkStart w:id="266" w:name="_Toc97564843"/>
      <w:r w:rsidRPr="00755E8D">
        <w:lastRenderedPageBreak/>
        <w:t>CASE STUDY Location Spotlight</w:t>
      </w:r>
      <w:bookmarkEnd w:id="266"/>
    </w:p>
    <w:p w14:paraId="3CAD80DE" w14:textId="5BA160CC" w:rsidR="008A1795" w:rsidRPr="00755E8D" w:rsidRDefault="008A1795" w:rsidP="005F6470">
      <w:pPr>
        <w:pStyle w:val="Heading3nonumbered"/>
      </w:pPr>
      <w:r w:rsidRPr="00755E8D">
        <w:t xml:space="preserve">EASTERN MELBOURNE PHN | VICTORIA </w:t>
      </w:r>
      <w:r w:rsidRPr="00755E8D">
        <w:rPr>
          <w:i/>
          <w:iCs/>
        </w:rPr>
        <w:t>(continued)</w:t>
      </w:r>
    </w:p>
    <w:p w14:paraId="3118ECE0" w14:textId="71D48D0C" w:rsidR="000532B6" w:rsidRPr="00755E8D" w:rsidRDefault="000532B6" w:rsidP="005F6470">
      <w:pPr>
        <w:pStyle w:val="Heading4"/>
      </w:pPr>
      <w:r w:rsidRPr="00755E8D">
        <w:t>National Disability Insurance Scheme (NDIS)</w:t>
      </w:r>
    </w:p>
    <w:p w14:paraId="0B8D5AF2" w14:textId="1BB71B85" w:rsidR="00A242B3" w:rsidRPr="00755E8D" w:rsidRDefault="000532B6" w:rsidP="005F6470">
      <w:pPr>
        <w:pStyle w:val="ListBullet"/>
      </w:pPr>
      <w:r w:rsidRPr="00755E8D">
        <w:t>Local Area Coordinator (LAC)</w:t>
      </w:r>
    </w:p>
    <w:p w14:paraId="449737DD" w14:textId="6EA6CAD3" w:rsidR="00A242B3" w:rsidRPr="00755E8D" w:rsidRDefault="00A242B3" w:rsidP="005F6470">
      <w:r w:rsidRPr="00755E8D">
        <w:t xml:space="preserve">Pictured: EMPHN’s depiction of </w:t>
      </w:r>
      <w:r w:rsidRPr="005F6470">
        <w:t>its</w:t>
      </w:r>
      <w:r w:rsidRPr="00755E8D">
        <w:t xml:space="preserve"> psychosocial support service, highlighting the key points of collaboration that support an integrated and stepped care approach.</w:t>
      </w:r>
    </w:p>
    <w:p w14:paraId="7846E63C" w14:textId="670B29FC" w:rsidR="00A242B3" w:rsidRPr="00755E8D" w:rsidRDefault="00A242B3" w:rsidP="005F6470">
      <w:r w:rsidRPr="00755E8D">
        <w:t xml:space="preserve">Primary audience for this communication: service providers and other support services. </w:t>
      </w:r>
    </w:p>
    <w:p w14:paraId="640A7AA4" w14:textId="32915874" w:rsidR="00DD65D3" w:rsidRPr="00755E8D" w:rsidRDefault="00954D0F" w:rsidP="00B14011">
      <w:r w:rsidRPr="00B14011">
        <w:rPr>
          <w:noProof/>
        </w:rPr>
        <w:drawing>
          <wp:inline distT="0" distB="0" distL="0" distR="0" wp14:anchorId="1E4592A8" wp14:editId="651EC6B1">
            <wp:extent cx="5843101" cy="6278880"/>
            <wp:effectExtent l="0" t="0" r="5715" b="7620"/>
            <wp:docPr id="3" name="Picture 2" descr="Infographic for ">
              <a:extLst xmlns:a="http://schemas.openxmlformats.org/drawingml/2006/main">
                <a:ext uri="{FF2B5EF4-FFF2-40B4-BE49-F238E27FC236}">
                  <a16:creationId xmlns:a16="http://schemas.microsoft.com/office/drawing/2014/main" id="{F8464773-5B82-4438-A712-AB7FEF2C93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nfographic for ">
                      <a:extLst>
                        <a:ext uri="{FF2B5EF4-FFF2-40B4-BE49-F238E27FC236}">
                          <a16:creationId xmlns:a16="http://schemas.microsoft.com/office/drawing/2014/main" id="{F8464773-5B82-4438-A712-AB7FEF2C93DA}"/>
                        </a:ext>
                      </a:extLst>
                    </pic:cNvPr>
                    <pic:cNvPicPr>
                      <a:picLocks noChangeAspect="1"/>
                    </pic:cNvPicPr>
                  </pic:nvPicPr>
                  <pic:blipFill>
                    <a:blip r:embed="rId70"/>
                    <a:stretch>
                      <a:fillRect/>
                    </a:stretch>
                  </pic:blipFill>
                  <pic:spPr>
                    <a:xfrm>
                      <a:off x="0" y="0"/>
                      <a:ext cx="5844155" cy="6280013"/>
                    </a:xfrm>
                    <a:prstGeom prst="rect">
                      <a:avLst/>
                    </a:prstGeom>
                  </pic:spPr>
                </pic:pic>
              </a:graphicData>
            </a:graphic>
          </wp:inline>
        </w:drawing>
      </w:r>
    </w:p>
    <w:p w14:paraId="21F04384" w14:textId="34AF7C33" w:rsidR="004365B0" w:rsidRPr="00755E8D" w:rsidRDefault="004365B0" w:rsidP="00782FD3">
      <w:pPr>
        <w:pStyle w:val="xAppendixLevel1"/>
        <w:jc w:val="left"/>
      </w:pPr>
      <w:bookmarkStart w:id="267" w:name="_Ref63160777"/>
      <w:bookmarkStart w:id="268" w:name="_Toc97564844"/>
      <w:bookmarkStart w:id="269" w:name="_Ref59611299"/>
      <w:bookmarkStart w:id="270" w:name="_Ref59611306"/>
      <w:bookmarkStart w:id="271" w:name="_Ref58510887"/>
      <w:r w:rsidRPr="00755E8D">
        <w:lastRenderedPageBreak/>
        <w:t>Estimated PHN</w:t>
      </w:r>
      <w:r w:rsidR="00F8309C" w:rsidRPr="00755E8D">
        <w:t xml:space="preserve"> </w:t>
      </w:r>
      <w:r w:rsidR="00994979" w:rsidRPr="00755E8D">
        <w:t>MMM</w:t>
      </w:r>
      <w:r w:rsidR="00F8309C" w:rsidRPr="00755E8D">
        <w:t xml:space="preserve"> rurality</w:t>
      </w:r>
      <w:bookmarkEnd w:id="267"/>
      <w:bookmarkEnd w:id="268"/>
    </w:p>
    <w:p w14:paraId="4BF3AC0E" w14:textId="68B95DCC" w:rsidR="009A064A" w:rsidRPr="00755E8D" w:rsidRDefault="00ED5C71" w:rsidP="00A75263">
      <w:pPr>
        <w:rPr>
          <w:lang w:val="en-AU" w:eastAsia="en-AU"/>
        </w:rPr>
      </w:pPr>
      <w:r w:rsidRPr="00755E8D">
        <w:rPr>
          <w:lang w:val="en-AU" w:eastAsia="en-AU"/>
        </w:rPr>
        <w:t xml:space="preserve">The MMM is used by the Australian Government Department of Health </w:t>
      </w:r>
      <w:r w:rsidR="00D628F7" w:rsidRPr="00755E8D">
        <w:rPr>
          <w:lang w:val="en-AU" w:eastAsia="en-AU"/>
        </w:rPr>
        <w:t xml:space="preserve">to define whether a location is a city, rural, remote or very remote. </w:t>
      </w:r>
      <w:r w:rsidR="00263A63" w:rsidRPr="00755E8D">
        <w:rPr>
          <w:lang w:val="en-AU" w:eastAsia="en-AU"/>
        </w:rPr>
        <w:t xml:space="preserve">The model measures remoteness and population size on a scale </w:t>
      </w:r>
      <w:r w:rsidR="00630FBE" w:rsidRPr="00755E8D">
        <w:rPr>
          <w:lang w:val="en-AU" w:eastAsia="en-AU"/>
        </w:rPr>
        <w:t>from</w:t>
      </w:r>
      <w:r w:rsidR="00CF2F84" w:rsidRPr="00755E8D">
        <w:rPr>
          <w:lang w:val="en-AU" w:eastAsia="en-AU"/>
        </w:rPr>
        <w:t xml:space="preserve"> </w:t>
      </w:r>
      <w:r w:rsidR="00782FD3" w:rsidRPr="00755E8D">
        <w:rPr>
          <w:lang w:val="en-AU" w:eastAsia="en-AU"/>
        </w:rPr>
        <w:t>one</w:t>
      </w:r>
      <w:r w:rsidR="00263A63" w:rsidRPr="00755E8D">
        <w:rPr>
          <w:lang w:val="en-AU" w:eastAsia="en-AU"/>
        </w:rPr>
        <w:t xml:space="preserve"> (major city) to</w:t>
      </w:r>
      <w:r w:rsidR="00CF2F84" w:rsidRPr="00755E8D">
        <w:rPr>
          <w:lang w:val="en-AU" w:eastAsia="en-AU"/>
        </w:rPr>
        <w:t xml:space="preserve"> </w:t>
      </w:r>
      <w:r w:rsidR="00782FD3" w:rsidRPr="00755E8D">
        <w:rPr>
          <w:lang w:val="en-AU" w:eastAsia="en-AU"/>
        </w:rPr>
        <w:t>seven</w:t>
      </w:r>
      <w:r w:rsidR="00CF2F84" w:rsidRPr="00755E8D">
        <w:rPr>
          <w:lang w:val="en-AU" w:eastAsia="en-AU"/>
        </w:rPr>
        <w:t xml:space="preserve"> (very remote). Nous has used </w:t>
      </w:r>
      <w:r w:rsidR="00F066F0" w:rsidRPr="00755E8D">
        <w:rPr>
          <w:lang w:val="en-AU" w:eastAsia="en-AU"/>
        </w:rPr>
        <w:t xml:space="preserve">postcode level MMM data to estimate an aggregate </w:t>
      </w:r>
      <w:r w:rsidR="00531C54" w:rsidRPr="00755E8D">
        <w:rPr>
          <w:lang w:val="en-AU" w:eastAsia="en-AU"/>
        </w:rPr>
        <w:t xml:space="preserve">value </w:t>
      </w:r>
      <w:r w:rsidR="00F066F0" w:rsidRPr="00755E8D">
        <w:rPr>
          <w:lang w:val="en-AU" w:eastAsia="en-AU"/>
        </w:rPr>
        <w:t xml:space="preserve">for each PHN, presented in </w:t>
      </w:r>
      <w:r w:rsidR="00DB13AE" w:rsidRPr="00755E8D">
        <w:rPr>
          <w:lang w:val="en-AU" w:eastAsia="en-AU"/>
        </w:rPr>
        <w:t xml:space="preserve">Table </w:t>
      </w:r>
      <w:r w:rsidR="00BA4DB9" w:rsidRPr="00755E8D">
        <w:rPr>
          <w:lang w:val="en-AU" w:eastAsia="en-AU"/>
        </w:rPr>
        <w:t>9</w:t>
      </w:r>
      <w:r w:rsidR="00E41D4F" w:rsidRPr="00755E8D">
        <w:rPr>
          <w:lang w:val="en-AU" w:eastAsia="en-AU"/>
        </w:rPr>
        <w:t xml:space="preserve">. </w:t>
      </w:r>
      <w:r w:rsidR="00DC489D" w:rsidRPr="00755E8D">
        <w:rPr>
          <w:lang w:val="en-AU" w:eastAsia="en-AU"/>
        </w:rPr>
        <w:t>Values represent the weighted mean of</w:t>
      </w:r>
      <w:r w:rsidR="00531C54" w:rsidRPr="00755E8D">
        <w:rPr>
          <w:lang w:val="en-AU" w:eastAsia="en-AU"/>
        </w:rPr>
        <w:t xml:space="preserve"> the </w:t>
      </w:r>
      <w:r w:rsidR="00D47848" w:rsidRPr="00755E8D">
        <w:rPr>
          <w:lang w:val="en-AU" w:eastAsia="en-AU"/>
        </w:rPr>
        <w:t xml:space="preserve">MMM </w:t>
      </w:r>
      <w:r w:rsidR="00531C54" w:rsidRPr="00755E8D">
        <w:rPr>
          <w:lang w:val="en-AU" w:eastAsia="en-AU"/>
        </w:rPr>
        <w:t xml:space="preserve">values for all postcodes in each PHN, weighted by the population of the </w:t>
      </w:r>
      <w:r w:rsidR="00365D96" w:rsidRPr="00755E8D">
        <w:rPr>
          <w:lang w:val="en-AU" w:eastAsia="en-AU"/>
        </w:rPr>
        <w:t>postcode.</w:t>
      </w:r>
    </w:p>
    <w:p w14:paraId="77D307DC" w14:textId="58C45BD2" w:rsidR="00D47848" w:rsidRPr="00755E8D" w:rsidRDefault="00D47848" w:rsidP="00D47848">
      <w:pPr>
        <w:pStyle w:val="Caption"/>
      </w:pPr>
      <w:r w:rsidRPr="00755E8D">
        <w:t xml:space="preserve">Table </w:t>
      </w:r>
      <w:r w:rsidRPr="00755E8D">
        <w:fldChar w:fldCharType="begin"/>
      </w:r>
      <w:r w:rsidRPr="00755E8D">
        <w:instrText xml:space="preserve"> SEQ Table \* ARABIC </w:instrText>
      </w:r>
      <w:r w:rsidRPr="00755E8D">
        <w:fldChar w:fldCharType="separate"/>
      </w:r>
      <w:r w:rsidR="00823965" w:rsidRPr="00755E8D">
        <w:rPr>
          <w:noProof/>
        </w:rPr>
        <w:t>9</w:t>
      </w:r>
      <w:r w:rsidRPr="00755E8D">
        <w:fldChar w:fldCharType="end"/>
      </w:r>
      <w:r w:rsidRPr="00755E8D">
        <w:t xml:space="preserve"> | Estimated PHN MMM values</w:t>
      </w:r>
    </w:p>
    <w:tbl>
      <w:tblPr>
        <w:tblStyle w:val="NOUS"/>
        <w:tblW w:w="8919" w:type="dxa"/>
        <w:tblLook w:val="04A0" w:firstRow="1" w:lastRow="0" w:firstColumn="1" w:lastColumn="0" w:noHBand="0" w:noVBand="1"/>
      </w:tblPr>
      <w:tblGrid>
        <w:gridCol w:w="1701"/>
        <w:gridCol w:w="4962"/>
        <w:gridCol w:w="2256"/>
      </w:tblGrid>
      <w:tr w:rsidR="002523F5" w:rsidRPr="00755E8D" w14:paraId="3EA29C1E" w14:textId="77777777" w:rsidTr="00630FBE">
        <w:trPr>
          <w:cnfStyle w:val="100000000000" w:firstRow="1" w:lastRow="0" w:firstColumn="0" w:lastColumn="0" w:oddVBand="0" w:evenVBand="0" w:oddHBand="0" w:evenHBand="0" w:firstRowFirstColumn="0" w:firstRowLastColumn="0" w:lastRowFirstColumn="0" w:lastRowLastColumn="0"/>
        </w:trPr>
        <w:tc>
          <w:tcPr>
            <w:tcW w:w="1701" w:type="dxa"/>
            <w:vAlign w:val="bottom"/>
          </w:tcPr>
          <w:p w14:paraId="7F5E1EF9" w14:textId="0B6CE69E" w:rsidR="002523F5" w:rsidRPr="006B7910" w:rsidRDefault="002523F5" w:rsidP="006B7910">
            <w:pPr>
              <w:pStyle w:val="TableNheader"/>
            </w:pPr>
            <w:r w:rsidRPr="00755E8D">
              <w:t>State/</w:t>
            </w:r>
            <w:r w:rsidR="00782FD3" w:rsidRPr="00755E8D">
              <w:t>t</w:t>
            </w:r>
            <w:r w:rsidRPr="00755E8D">
              <w:t>erritory</w:t>
            </w:r>
          </w:p>
        </w:tc>
        <w:tc>
          <w:tcPr>
            <w:tcW w:w="4962" w:type="dxa"/>
            <w:vAlign w:val="bottom"/>
          </w:tcPr>
          <w:p w14:paraId="58D7293F" w14:textId="52D215D3" w:rsidR="002523F5" w:rsidRPr="006B7910" w:rsidRDefault="002523F5" w:rsidP="006B7910">
            <w:pPr>
              <w:pStyle w:val="TableNheader"/>
            </w:pPr>
            <w:r w:rsidRPr="006B7910">
              <w:t>PHN</w:t>
            </w:r>
          </w:p>
        </w:tc>
        <w:tc>
          <w:tcPr>
            <w:tcW w:w="2256" w:type="dxa"/>
            <w:vAlign w:val="bottom"/>
          </w:tcPr>
          <w:p w14:paraId="51563A37" w14:textId="609C1239" w:rsidR="002523F5" w:rsidRPr="006B7910" w:rsidRDefault="002523F5" w:rsidP="006B7910">
            <w:pPr>
              <w:pStyle w:val="TableNheader"/>
            </w:pPr>
            <w:r w:rsidRPr="006B7910">
              <w:t>Estimated MMM value</w:t>
            </w:r>
          </w:p>
        </w:tc>
      </w:tr>
      <w:tr w:rsidR="002523F5" w:rsidRPr="00755E8D" w14:paraId="6D95D242" w14:textId="77777777" w:rsidTr="00630FBE">
        <w:tc>
          <w:tcPr>
            <w:tcW w:w="1701" w:type="dxa"/>
            <w:vAlign w:val="center"/>
          </w:tcPr>
          <w:p w14:paraId="191DC315" w14:textId="5E73F4FD" w:rsidR="002523F5" w:rsidRPr="00755E8D" w:rsidRDefault="002523F5" w:rsidP="006B7910">
            <w:pPr>
              <w:pStyle w:val="TableNheader"/>
            </w:pPr>
            <w:r w:rsidRPr="00755E8D">
              <w:t>ACT</w:t>
            </w:r>
          </w:p>
        </w:tc>
        <w:tc>
          <w:tcPr>
            <w:tcW w:w="4962" w:type="dxa"/>
            <w:vAlign w:val="bottom"/>
          </w:tcPr>
          <w:p w14:paraId="25D1BCFF" w14:textId="218A7769" w:rsidR="002523F5" w:rsidRPr="00755E8D" w:rsidRDefault="002523F5" w:rsidP="006B7910">
            <w:pPr>
              <w:pStyle w:val="TableNText"/>
            </w:pPr>
            <w:r w:rsidRPr="00755E8D">
              <w:t>Australian Capital Territory</w:t>
            </w:r>
          </w:p>
        </w:tc>
        <w:tc>
          <w:tcPr>
            <w:tcW w:w="2256" w:type="dxa"/>
            <w:vAlign w:val="bottom"/>
          </w:tcPr>
          <w:p w14:paraId="7A4C373C" w14:textId="5813C764" w:rsidR="002523F5" w:rsidRPr="00755E8D" w:rsidRDefault="002523F5" w:rsidP="006B7910">
            <w:pPr>
              <w:pStyle w:val="TableNText"/>
            </w:pPr>
            <w:r w:rsidRPr="00755E8D">
              <w:t>1.2</w:t>
            </w:r>
          </w:p>
        </w:tc>
      </w:tr>
      <w:tr w:rsidR="002523F5" w:rsidRPr="00755E8D" w14:paraId="0B3186AE" w14:textId="77777777" w:rsidTr="00630FBE">
        <w:tc>
          <w:tcPr>
            <w:tcW w:w="1701" w:type="dxa"/>
            <w:vMerge w:val="restart"/>
            <w:vAlign w:val="center"/>
          </w:tcPr>
          <w:p w14:paraId="7180E9AE" w14:textId="0608809B" w:rsidR="002523F5" w:rsidRPr="00755E8D" w:rsidRDefault="002523F5" w:rsidP="006B7910">
            <w:pPr>
              <w:pStyle w:val="TableNheader"/>
            </w:pPr>
            <w:r w:rsidRPr="00755E8D">
              <w:t>NSW</w:t>
            </w:r>
          </w:p>
        </w:tc>
        <w:tc>
          <w:tcPr>
            <w:tcW w:w="4962" w:type="dxa"/>
            <w:vAlign w:val="bottom"/>
          </w:tcPr>
          <w:p w14:paraId="7991A6E0" w14:textId="0F3A610D" w:rsidR="002523F5" w:rsidRPr="00755E8D" w:rsidRDefault="002523F5" w:rsidP="006B7910">
            <w:pPr>
              <w:pStyle w:val="TableNText"/>
            </w:pPr>
            <w:r w:rsidRPr="00755E8D">
              <w:t>Western Sydney</w:t>
            </w:r>
          </w:p>
        </w:tc>
        <w:tc>
          <w:tcPr>
            <w:tcW w:w="2256" w:type="dxa"/>
            <w:vAlign w:val="bottom"/>
          </w:tcPr>
          <w:p w14:paraId="63BBEA84" w14:textId="4DA9DFAD" w:rsidR="002523F5" w:rsidRPr="00755E8D" w:rsidRDefault="002523F5" w:rsidP="006B7910">
            <w:pPr>
              <w:pStyle w:val="TableNText"/>
            </w:pPr>
            <w:r w:rsidRPr="00755E8D">
              <w:t>1</w:t>
            </w:r>
          </w:p>
        </w:tc>
      </w:tr>
      <w:tr w:rsidR="002523F5" w:rsidRPr="00755E8D" w14:paraId="4502D9EC" w14:textId="77777777" w:rsidTr="00630FBE">
        <w:tc>
          <w:tcPr>
            <w:tcW w:w="1701" w:type="dxa"/>
            <w:vMerge/>
            <w:vAlign w:val="center"/>
          </w:tcPr>
          <w:p w14:paraId="08ADF62E" w14:textId="77777777" w:rsidR="002523F5" w:rsidRPr="00755E8D" w:rsidRDefault="002523F5" w:rsidP="006B7910">
            <w:pPr>
              <w:pStyle w:val="TableNheader"/>
            </w:pPr>
          </w:p>
        </w:tc>
        <w:tc>
          <w:tcPr>
            <w:tcW w:w="4962" w:type="dxa"/>
            <w:vAlign w:val="bottom"/>
          </w:tcPr>
          <w:p w14:paraId="14C9EDCC" w14:textId="196F01A3" w:rsidR="002523F5" w:rsidRPr="00755E8D" w:rsidRDefault="002523F5" w:rsidP="006B7910">
            <w:pPr>
              <w:pStyle w:val="TableNText"/>
            </w:pPr>
            <w:r w:rsidRPr="00755E8D">
              <w:t>Northern Sydney</w:t>
            </w:r>
          </w:p>
        </w:tc>
        <w:tc>
          <w:tcPr>
            <w:tcW w:w="2256" w:type="dxa"/>
            <w:vAlign w:val="bottom"/>
          </w:tcPr>
          <w:p w14:paraId="21B46F99" w14:textId="529E87F4" w:rsidR="002523F5" w:rsidRPr="00755E8D" w:rsidRDefault="002523F5" w:rsidP="006B7910">
            <w:pPr>
              <w:pStyle w:val="TableNText"/>
            </w:pPr>
            <w:r w:rsidRPr="00755E8D">
              <w:t>1</w:t>
            </w:r>
          </w:p>
        </w:tc>
      </w:tr>
      <w:tr w:rsidR="002523F5" w:rsidRPr="00755E8D" w14:paraId="3C22CB7E" w14:textId="77777777" w:rsidTr="00630FBE">
        <w:tc>
          <w:tcPr>
            <w:tcW w:w="1701" w:type="dxa"/>
            <w:vMerge/>
            <w:vAlign w:val="center"/>
          </w:tcPr>
          <w:p w14:paraId="5830607C" w14:textId="77777777" w:rsidR="002523F5" w:rsidRPr="00755E8D" w:rsidRDefault="002523F5" w:rsidP="006B7910">
            <w:pPr>
              <w:pStyle w:val="TableNheader"/>
            </w:pPr>
          </w:p>
        </w:tc>
        <w:tc>
          <w:tcPr>
            <w:tcW w:w="4962" w:type="dxa"/>
            <w:vAlign w:val="bottom"/>
          </w:tcPr>
          <w:p w14:paraId="52F24A9D" w14:textId="1DE563B0" w:rsidR="002523F5" w:rsidRPr="00755E8D" w:rsidRDefault="002523F5" w:rsidP="006B7910">
            <w:pPr>
              <w:pStyle w:val="TableNText"/>
            </w:pPr>
            <w:r w:rsidRPr="00755E8D">
              <w:t>Central and Eastern Sydney</w:t>
            </w:r>
          </w:p>
        </w:tc>
        <w:tc>
          <w:tcPr>
            <w:tcW w:w="2256" w:type="dxa"/>
            <w:vAlign w:val="bottom"/>
          </w:tcPr>
          <w:p w14:paraId="34255382" w14:textId="042E1249" w:rsidR="002523F5" w:rsidRPr="00755E8D" w:rsidRDefault="002523F5" w:rsidP="006B7910">
            <w:pPr>
              <w:pStyle w:val="TableNText"/>
            </w:pPr>
            <w:r w:rsidRPr="00755E8D">
              <w:t>1.1</w:t>
            </w:r>
          </w:p>
        </w:tc>
      </w:tr>
      <w:tr w:rsidR="002523F5" w:rsidRPr="00755E8D" w14:paraId="4D185115" w14:textId="77777777" w:rsidTr="00630FBE">
        <w:tc>
          <w:tcPr>
            <w:tcW w:w="1701" w:type="dxa"/>
            <w:vMerge/>
            <w:vAlign w:val="center"/>
          </w:tcPr>
          <w:p w14:paraId="6C9D59C3" w14:textId="77777777" w:rsidR="002523F5" w:rsidRPr="00755E8D" w:rsidRDefault="002523F5" w:rsidP="006B7910">
            <w:pPr>
              <w:pStyle w:val="TableNheader"/>
            </w:pPr>
          </w:p>
        </w:tc>
        <w:tc>
          <w:tcPr>
            <w:tcW w:w="4962" w:type="dxa"/>
            <w:vAlign w:val="bottom"/>
          </w:tcPr>
          <w:p w14:paraId="6B8987AC" w14:textId="38EB6760" w:rsidR="002523F5" w:rsidRPr="00755E8D" w:rsidRDefault="002523F5" w:rsidP="006B7910">
            <w:pPr>
              <w:pStyle w:val="TableNText"/>
            </w:pPr>
            <w:r w:rsidRPr="00755E8D">
              <w:t>South Western Sydney</w:t>
            </w:r>
          </w:p>
        </w:tc>
        <w:tc>
          <w:tcPr>
            <w:tcW w:w="2256" w:type="dxa"/>
            <w:vAlign w:val="bottom"/>
          </w:tcPr>
          <w:p w14:paraId="1626B8D0" w14:textId="39E9920F" w:rsidR="002523F5" w:rsidRPr="00755E8D" w:rsidRDefault="002523F5" w:rsidP="006B7910">
            <w:pPr>
              <w:pStyle w:val="TableNText"/>
            </w:pPr>
            <w:r w:rsidRPr="00755E8D">
              <w:t>1.3</w:t>
            </w:r>
          </w:p>
        </w:tc>
      </w:tr>
      <w:tr w:rsidR="002523F5" w:rsidRPr="00755E8D" w14:paraId="10E42C81" w14:textId="77777777" w:rsidTr="00630FBE">
        <w:tc>
          <w:tcPr>
            <w:tcW w:w="1701" w:type="dxa"/>
            <w:vMerge/>
            <w:vAlign w:val="center"/>
          </w:tcPr>
          <w:p w14:paraId="22AA31A5" w14:textId="77777777" w:rsidR="002523F5" w:rsidRPr="00755E8D" w:rsidRDefault="002523F5" w:rsidP="006B7910">
            <w:pPr>
              <w:pStyle w:val="TableNheader"/>
            </w:pPr>
          </w:p>
        </w:tc>
        <w:tc>
          <w:tcPr>
            <w:tcW w:w="4962" w:type="dxa"/>
            <w:vAlign w:val="bottom"/>
          </w:tcPr>
          <w:p w14:paraId="763F3AF0" w14:textId="1C8C155A" w:rsidR="002523F5" w:rsidRPr="00755E8D" w:rsidRDefault="002523F5" w:rsidP="006B7910">
            <w:pPr>
              <w:pStyle w:val="TableNText"/>
            </w:pPr>
            <w:r w:rsidRPr="00755E8D">
              <w:t>Nepean Blue Mountains</w:t>
            </w:r>
          </w:p>
        </w:tc>
        <w:tc>
          <w:tcPr>
            <w:tcW w:w="2256" w:type="dxa"/>
            <w:vAlign w:val="bottom"/>
          </w:tcPr>
          <w:p w14:paraId="72C50BA3" w14:textId="451BD1EC" w:rsidR="002523F5" w:rsidRPr="00755E8D" w:rsidRDefault="002523F5" w:rsidP="006B7910">
            <w:pPr>
              <w:pStyle w:val="TableNText"/>
            </w:pPr>
            <w:r w:rsidRPr="00755E8D">
              <w:t>1.6</w:t>
            </w:r>
          </w:p>
        </w:tc>
      </w:tr>
      <w:tr w:rsidR="002523F5" w:rsidRPr="00755E8D" w14:paraId="550AE2D2" w14:textId="77777777" w:rsidTr="00630FBE">
        <w:tc>
          <w:tcPr>
            <w:tcW w:w="1701" w:type="dxa"/>
            <w:vMerge/>
            <w:vAlign w:val="center"/>
          </w:tcPr>
          <w:p w14:paraId="2B61AB53" w14:textId="77777777" w:rsidR="002523F5" w:rsidRPr="00755E8D" w:rsidRDefault="002523F5" w:rsidP="006B7910">
            <w:pPr>
              <w:pStyle w:val="TableNheader"/>
            </w:pPr>
          </w:p>
        </w:tc>
        <w:tc>
          <w:tcPr>
            <w:tcW w:w="4962" w:type="dxa"/>
            <w:vAlign w:val="bottom"/>
          </w:tcPr>
          <w:p w14:paraId="5CF64AF2" w14:textId="1DAC6ADB" w:rsidR="002523F5" w:rsidRPr="00755E8D" w:rsidRDefault="002523F5" w:rsidP="006B7910">
            <w:pPr>
              <w:pStyle w:val="TableNText"/>
            </w:pPr>
            <w:r w:rsidRPr="00755E8D">
              <w:t>Hunter New England and Central Coast</w:t>
            </w:r>
          </w:p>
        </w:tc>
        <w:tc>
          <w:tcPr>
            <w:tcW w:w="2256" w:type="dxa"/>
            <w:vAlign w:val="bottom"/>
          </w:tcPr>
          <w:p w14:paraId="6FA5FDCD" w14:textId="7A8C21DB" w:rsidR="002523F5" w:rsidRPr="00755E8D" w:rsidRDefault="002523F5" w:rsidP="006B7910">
            <w:pPr>
              <w:pStyle w:val="TableNText"/>
            </w:pPr>
            <w:r w:rsidRPr="00755E8D">
              <w:t>2.4</w:t>
            </w:r>
          </w:p>
        </w:tc>
      </w:tr>
      <w:tr w:rsidR="002523F5" w:rsidRPr="00755E8D" w14:paraId="4F871A7F" w14:textId="77777777" w:rsidTr="00630FBE">
        <w:tc>
          <w:tcPr>
            <w:tcW w:w="1701" w:type="dxa"/>
            <w:vMerge/>
            <w:vAlign w:val="center"/>
          </w:tcPr>
          <w:p w14:paraId="6E3205C3" w14:textId="77777777" w:rsidR="002523F5" w:rsidRPr="00755E8D" w:rsidRDefault="002523F5" w:rsidP="006B7910">
            <w:pPr>
              <w:pStyle w:val="TableNheader"/>
            </w:pPr>
          </w:p>
        </w:tc>
        <w:tc>
          <w:tcPr>
            <w:tcW w:w="4962" w:type="dxa"/>
            <w:vAlign w:val="bottom"/>
          </w:tcPr>
          <w:p w14:paraId="10140806" w14:textId="0D104FA2" w:rsidR="002523F5" w:rsidRPr="00755E8D" w:rsidRDefault="002523F5" w:rsidP="006B7910">
            <w:pPr>
              <w:pStyle w:val="TableNText"/>
            </w:pPr>
            <w:r w:rsidRPr="00755E8D">
              <w:t>South Eastern NSW</w:t>
            </w:r>
          </w:p>
        </w:tc>
        <w:tc>
          <w:tcPr>
            <w:tcW w:w="2256" w:type="dxa"/>
            <w:vAlign w:val="bottom"/>
          </w:tcPr>
          <w:p w14:paraId="6B847D28" w14:textId="45CBB6FE" w:rsidR="002523F5" w:rsidRPr="00755E8D" w:rsidRDefault="002523F5" w:rsidP="006B7910">
            <w:pPr>
              <w:pStyle w:val="TableNText"/>
            </w:pPr>
            <w:r w:rsidRPr="00755E8D">
              <w:t>2.6</w:t>
            </w:r>
          </w:p>
        </w:tc>
      </w:tr>
      <w:tr w:rsidR="002523F5" w:rsidRPr="00755E8D" w14:paraId="491DCA45" w14:textId="77777777" w:rsidTr="00630FBE">
        <w:tc>
          <w:tcPr>
            <w:tcW w:w="1701" w:type="dxa"/>
            <w:vMerge/>
            <w:vAlign w:val="center"/>
          </w:tcPr>
          <w:p w14:paraId="5F087460" w14:textId="77777777" w:rsidR="002523F5" w:rsidRPr="00755E8D" w:rsidRDefault="002523F5" w:rsidP="006B7910">
            <w:pPr>
              <w:pStyle w:val="TableNheader"/>
            </w:pPr>
          </w:p>
        </w:tc>
        <w:tc>
          <w:tcPr>
            <w:tcW w:w="4962" w:type="dxa"/>
            <w:vAlign w:val="bottom"/>
          </w:tcPr>
          <w:p w14:paraId="6265723F" w14:textId="16E5A20B" w:rsidR="002523F5" w:rsidRPr="00755E8D" w:rsidRDefault="002523F5" w:rsidP="006B7910">
            <w:pPr>
              <w:pStyle w:val="TableNText"/>
            </w:pPr>
            <w:r w:rsidRPr="00755E8D">
              <w:t>North Coast</w:t>
            </w:r>
          </w:p>
        </w:tc>
        <w:tc>
          <w:tcPr>
            <w:tcW w:w="2256" w:type="dxa"/>
            <w:vAlign w:val="bottom"/>
          </w:tcPr>
          <w:p w14:paraId="68DCBFE3" w14:textId="028645D5" w:rsidR="002523F5" w:rsidRPr="00755E8D" w:rsidRDefault="002523F5" w:rsidP="006B7910">
            <w:pPr>
              <w:pStyle w:val="TableNText"/>
            </w:pPr>
            <w:r w:rsidRPr="00755E8D">
              <w:t>3.5</w:t>
            </w:r>
          </w:p>
        </w:tc>
      </w:tr>
      <w:tr w:rsidR="002523F5" w:rsidRPr="00755E8D" w14:paraId="5E7224D3" w14:textId="77777777" w:rsidTr="00630FBE">
        <w:tc>
          <w:tcPr>
            <w:tcW w:w="1701" w:type="dxa"/>
            <w:vMerge/>
            <w:vAlign w:val="center"/>
          </w:tcPr>
          <w:p w14:paraId="65D8594A" w14:textId="77777777" w:rsidR="002523F5" w:rsidRPr="00755E8D" w:rsidRDefault="002523F5" w:rsidP="006B7910">
            <w:pPr>
              <w:pStyle w:val="TableNheader"/>
            </w:pPr>
          </w:p>
        </w:tc>
        <w:tc>
          <w:tcPr>
            <w:tcW w:w="4962" w:type="dxa"/>
            <w:vAlign w:val="bottom"/>
          </w:tcPr>
          <w:p w14:paraId="37E666EA" w14:textId="5BFBABBC" w:rsidR="002523F5" w:rsidRPr="00755E8D" w:rsidRDefault="002523F5" w:rsidP="006B7910">
            <w:pPr>
              <w:pStyle w:val="TableNText"/>
            </w:pPr>
            <w:r w:rsidRPr="00755E8D">
              <w:t>Murrumbidgee</w:t>
            </w:r>
          </w:p>
        </w:tc>
        <w:tc>
          <w:tcPr>
            <w:tcW w:w="2256" w:type="dxa"/>
            <w:vAlign w:val="bottom"/>
          </w:tcPr>
          <w:p w14:paraId="1D070297" w14:textId="60F83984" w:rsidR="002523F5" w:rsidRPr="00755E8D" w:rsidRDefault="002523F5" w:rsidP="006B7910">
            <w:pPr>
              <w:pStyle w:val="TableNText"/>
            </w:pPr>
            <w:r w:rsidRPr="00755E8D">
              <w:t>4.5</w:t>
            </w:r>
          </w:p>
        </w:tc>
      </w:tr>
      <w:tr w:rsidR="002523F5" w:rsidRPr="00755E8D" w14:paraId="275C5AFB" w14:textId="77777777" w:rsidTr="00630FBE">
        <w:tc>
          <w:tcPr>
            <w:tcW w:w="1701" w:type="dxa"/>
            <w:vMerge/>
            <w:vAlign w:val="center"/>
          </w:tcPr>
          <w:p w14:paraId="4EE8C16F" w14:textId="77777777" w:rsidR="002523F5" w:rsidRPr="00755E8D" w:rsidRDefault="002523F5" w:rsidP="006B7910">
            <w:pPr>
              <w:pStyle w:val="TableNheader"/>
            </w:pPr>
          </w:p>
        </w:tc>
        <w:tc>
          <w:tcPr>
            <w:tcW w:w="4962" w:type="dxa"/>
            <w:vAlign w:val="bottom"/>
          </w:tcPr>
          <w:p w14:paraId="5251B051" w14:textId="1D1B0D14" w:rsidR="002523F5" w:rsidRPr="00755E8D" w:rsidRDefault="002523F5" w:rsidP="006B7910">
            <w:pPr>
              <w:pStyle w:val="TableNText"/>
            </w:pPr>
            <w:r w:rsidRPr="00755E8D">
              <w:t>Western NSW</w:t>
            </w:r>
          </w:p>
        </w:tc>
        <w:tc>
          <w:tcPr>
            <w:tcW w:w="2256" w:type="dxa"/>
            <w:vAlign w:val="bottom"/>
          </w:tcPr>
          <w:p w14:paraId="22E5E9F8" w14:textId="31D16D17" w:rsidR="002523F5" w:rsidRPr="00755E8D" w:rsidRDefault="002523F5" w:rsidP="006B7910">
            <w:pPr>
              <w:pStyle w:val="TableNText"/>
            </w:pPr>
            <w:r w:rsidRPr="00755E8D">
              <w:t>4.6</w:t>
            </w:r>
          </w:p>
        </w:tc>
      </w:tr>
      <w:tr w:rsidR="002523F5" w:rsidRPr="00755E8D" w14:paraId="021B55CE" w14:textId="77777777" w:rsidTr="00630FBE">
        <w:tc>
          <w:tcPr>
            <w:tcW w:w="1701" w:type="dxa"/>
            <w:vAlign w:val="center"/>
          </w:tcPr>
          <w:p w14:paraId="2477CE9C" w14:textId="6DB77183" w:rsidR="002523F5" w:rsidRPr="00755E8D" w:rsidRDefault="002523F5" w:rsidP="006B7910">
            <w:pPr>
              <w:pStyle w:val="TableNheader"/>
            </w:pPr>
            <w:r w:rsidRPr="00755E8D">
              <w:t>NT</w:t>
            </w:r>
          </w:p>
        </w:tc>
        <w:tc>
          <w:tcPr>
            <w:tcW w:w="4962" w:type="dxa"/>
            <w:vAlign w:val="bottom"/>
          </w:tcPr>
          <w:p w14:paraId="233DFF48" w14:textId="318A98D7" w:rsidR="002523F5" w:rsidRPr="00755E8D" w:rsidRDefault="002523F5" w:rsidP="006B7910">
            <w:pPr>
              <w:pStyle w:val="TableNText"/>
            </w:pPr>
            <w:r w:rsidRPr="00755E8D">
              <w:t>Northern Territory</w:t>
            </w:r>
          </w:p>
        </w:tc>
        <w:tc>
          <w:tcPr>
            <w:tcW w:w="2256" w:type="dxa"/>
            <w:vAlign w:val="bottom"/>
          </w:tcPr>
          <w:p w14:paraId="1C772102" w14:textId="2D165064" w:rsidR="002523F5" w:rsidRPr="00755E8D" w:rsidRDefault="002523F5" w:rsidP="006B7910">
            <w:pPr>
              <w:pStyle w:val="TableNText"/>
            </w:pPr>
            <w:r w:rsidRPr="00755E8D">
              <w:t>3.8</w:t>
            </w:r>
          </w:p>
        </w:tc>
      </w:tr>
      <w:tr w:rsidR="002523F5" w:rsidRPr="00755E8D" w14:paraId="102C0798" w14:textId="77777777" w:rsidTr="00630FBE">
        <w:tc>
          <w:tcPr>
            <w:tcW w:w="1701" w:type="dxa"/>
            <w:vMerge w:val="restart"/>
            <w:vAlign w:val="center"/>
          </w:tcPr>
          <w:p w14:paraId="5FDA03A5" w14:textId="042C1788" w:rsidR="002523F5" w:rsidRPr="00755E8D" w:rsidRDefault="002523F5" w:rsidP="006B7910">
            <w:pPr>
              <w:pStyle w:val="TableNheader"/>
            </w:pPr>
            <w:r w:rsidRPr="00755E8D">
              <w:t>QLD</w:t>
            </w:r>
          </w:p>
        </w:tc>
        <w:tc>
          <w:tcPr>
            <w:tcW w:w="4962" w:type="dxa"/>
            <w:vAlign w:val="bottom"/>
          </w:tcPr>
          <w:p w14:paraId="49CAB69E" w14:textId="2A8F708F" w:rsidR="002523F5" w:rsidRPr="00755E8D" w:rsidRDefault="002523F5" w:rsidP="006B7910">
            <w:pPr>
              <w:pStyle w:val="TableNText"/>
            </w:pPr>
            <w:r w:rsidRPr="00755E8D">
              <w:t>Brisbane North</w:t>
            </w:r>
          </w:p>
        </w:tc>
        <w:tc>
          <w:tcPr>
            <w:tcW w:w="2256" w:type="dxa"/>
            <w:vAlign w:val="bottom"/>
          </w:tcPr>
          <w:p w14:paraId="00CCB7E6" w14:textId="5BDDE19C" w:rsidR="002523F5" w:rsidRPr="00755E8D" w:rsidRDefault="002523F5" w:rsidP="006B7910">
            <w:pPr>
              <w:pStyle w:val="TableNText"/>
            </w:pPr>
            <w:r w:rsidRPr="00755E8D">
              <w:t>1.1</w:t>
            </w:r>
          </w:p>
        </w:tc>
      </w:tr>
      <w:tr w:rsidR="002523F5" w:rsidRPr="00755E8D" w14:paraId="67E423CB" w14:textId="77777777" w:rsidTr="00630FBE">
        <w:tc>
          <w:tcPr>
            <w:tcW w:w="1701" w:type="dxa"/>
            <w:vMerge/>
            <w:vAlign w:val="center"/>
          </w:tcPr>
          <w:p w14:paraId="45C34FC7" w14:textId="77777777" w:rsidR="002523F5" w:rsidRPr="00755E8D" w:rsidRDefault="002523F5" w:rsidP="006B7910">
            <w:pPr>
              <w:pStyle w:val="TableNheader"/>
            </w:pPr>
          </w:p>
        </w:tc>
        <w:tc>
          <w:tcPr>
            <w:tcW w:w="4962" w:type="dxa"/>
            <w:vAlign w:val="bottom"/>
          </w:tcPr>
          <w:p w14:paraId="70D8663F" w14:textId="363E189C" w:rsidR="002523F5" w:rsidRPr="00755E8D" w:rsidRDefault="002523F5" w:rsidP="006B7910">
            <w:pPr>
              <w:pStyle w:val="TableNText"/>
            </w:pPr>
            <w:r w:rsidRPr="00755E8D">
              <w:t>Brisbane South</w:t>
            </w:r>
          </w:p>
        </w:tc>
        <w:tc>
          <w:tcPr>
            <w:tcW w:w="2256" w:type="dxa"/>
            <w:vAlign w:val="bottom"/>
          </w:tcPr>
          <w:p w14:paraId="38D780BD" w14:textId="0742E7CD" w:rsidR="002523F5" w:rsidRPr="00755E8D" w:rsidRDefault="002523F5" w:rsidP="006B7910">
            <w:pPr>
              <w:pStyle w:val="TableNText"/>
            </w:pPr>
            <w:r w:rsidRPr="00755E8D">
              <w:t>1.3</w:t>
            </w:r>
          </w:p>
        </w:tc>
      </w:tr>
      <w:tr w:rsidR="002523F5" w:rsidRPr="00755E8D" w14:paraId="692B9A30" w14:textId="77777777" w:rsidTr="00630FBE">
        <w:tc>
          <w:tcPr>
            <w:tcW w:w="1701" w:type="dxa"/>
            <w:vMerge/>
            <w:vAlign w:val="center"/>
          </w:tcPr>
          <w:p w14:paraId="6A02E725" w14:textId="77777777" w:rsidR="002523F5" w:rsidRPr="00755E8D" w:rsidRDefault="002523F5" w:rsidP="006B7910">
            <w:pPr>
              <w:pStyle w:val="TableNheader"/>
            </w:pPr>
          </w:p>
        </w:tc>
        <w:tc>
          <w:tcPr>
            <w:tcW w:w="4962" w:type="dxa"/>
            <w:vAlign w:val="bottom"/>
          </w:tcPr>
          <w:p w14:paraId="0C6A73BA" w14:textId="48C708BE" w:rsidR="002523F5" w:rsidRPr="00755E8D" w:rsidRDefault="002523F5" w:rsidP="006B7910">
            <w:pPr>
              <w:pStyle w:val="TableNText"/>
            </w:pPr>
            <w:r w:rsidRPr="00755E8D">
              <w:t>Gold Coast</w:t>
            </w:r>
          </w:p>
        </w:tc>
        <w:tc>
          <w:tcPr>
            <w:tcW w:w="2256" w:type="dxa"/>
            <w:vAlign w:val="bottom"/>
          </w:tcPr>
          <w:p w14:paraId="6AE64EA8" w14:textId="16A72AAE" w:rsidR="002523F5" w:rsidRPr="00755E8D" w:rsidRDefault="002523F5" w:rsidP="006B7910">
            <w:pPr>
              <w:pStyle w:val="TableNText"/>
            </w:pPr>
            <w:r w:rsidRPr="00755E8D">
              <w:t>1.4</w:t>
            </w:r>
          </w:p>
        </w:tc>
      </w:tr>
      <w:tr w:rsidR="002523F5" w:rsidRPr="00755E8D" w14:paraId="07D88F91" w14:textId="77777777" w:rsidTr="00630FBE">
        <w:tc>
          <w:tcPr>
            <w:tcW w:w="1701" w:type="dxa"/>
            <w:vMerge/>
            <w:vAlign w:val="center"/>
          </w:tcPr>
          <w:p w14:paraId="4F184D25" w14:textId="77777777" w:rsidR="002523F5" w:rsidRPr="00755E8D" w:rsidRDefault="002523F5" w:rsidP="006B7910">
            <w:pPr>
              <w:pStyle w:val="TableNheader"/>
            </w:pPr>
          </w:p>
        </w:tc>
        <w:tc>
          <w:tcPr>
            <w:tcW w:w="4962" w:type="dxa"/>
            <w:vAlign w:val="bottom"/>
          </w:tcPr>
          <w:p w14:paraId="72545D14" w14:textId="1A08698C" w:rsidR="002523F5" w:rsidRPr="00755E8D" w:rsidRDefault="002523F5" w:rsidP="006B7910">
            <w:pPr>
              <w:pStyle w:val="TableNText"/>
            </w:pPr>
            <w:r w:rsidRPr="00755E8D">
              <w:t>Central Queensland, Wide Bay, Sunshine Coast</w:t>
            </w:r>
          </w:p>
        </w:tc>
        <w:tc>
          <w:tcPr>
            <w:tcW w:w="2256" w:type="dxa"/>
            <w:vAlign w:val="bottom"/>
          </w:tcPr>
          <w:p w14:paraId="2983C3E6" w14:textId="4FC5D85B" w:rsidR="002523F5" w:rsidRPr="00755E8D" w:rsidRDefault="002523F5" w:rsidP="006B7910">
            <w:pPr>
              <w:pStyle w:val="TableNText"/>
            </w:pPr>
            <w:r w:rsidRPr="00755E8D">
              <w:t>2.9</w:t>
            </w:r>
          </w:p>
        </w:tc>
      </w:tr>
      <w:tr w:rsidR="002523F5" w:rsidRPr="00755E8D" w14:paraId="7298F6B9" w14:textId="77777777" w:rsidTr="00630FBE">
        <w:tc>
          <w:tcPr>
            <w:tcW w:w="1701" w:type="dxa"/>
            <w:vMerge/>
            <w:vAlign w:val="center"/>
          </w:tcPr>
          <w:p w14:paraId="077C4F50" w14:textId="77777777" w:rsidR="002523F5" w:rsidRPr="00755E8D" w:rsidRDefault="002523F5" w:rsidP="006B7910">
            <w:pPr>
              <w:pStyle w:val="TableNheader"/>
            </w:pPr>
          </w:p>
        </w:tc>
        <w:tc>
          <w:tcPr>
            <w:tcW w:w="4962" w:type="dxa"/>
            <w:vAlign w:val="bottom"/>
          </w:tcPr>
          <w:p w14:paraId="46FB61F7" w14:textId="713E1D7A" w:rsidR="002523F5" w:rsidRPr="00755E8D" w:rsidRDefault="002523F5" w:rsidP="006B7910">
            <w:pPr>
              <w:pStyle w:val="TableNText"/>
            </w:pPr>
            <w:r w:rsidRPr="00755E8D">
              <w:t>Darling Downs and West Moreton</w:t>
            </w:r>
          </w:p>
        </w:tc>
        <w:tc>
          <w:tcPr>
            <w:tcW w:w="2256" w:type="dxa"/>
            <w:vAlign w:val="bottom"/>
          </w:tcPr>
          <w:p w14:paraId="34EA1986" w14:textId="76FDBE57" w:rsidR="002523F5" w:rsidRPr="00755E8D" w:rsidRDefault="002523F5" w:rsidP="006B7910">
            <w:pPr>
              <w:pStyle w:val="TableNText"/>
            </w:pPr>
            <w:r w:rsidRPr="00755E8D">
              <w:t>3</w:t>
            </w:r>
          </w:p>
        </w:tc>
      </w:tr>
      <w:tr w:rsidR="002523F5" w:rsidRPr="00755E8D" w14:paraId="29D5729B" w14:textId="77777777" w:rsidTr="00630FBE">
        <w:tc>
          <w:tcPr>
            <w:tcW w:w="1701" w:type="dxa"/>
            <w:vMerge/>
            <w:vAlign w:val="center"/>
          </w:tcPr>
          <w:p w14:paraId="63D9A583" w14:textId="77777777" w:rsidR="002523F5" w:rsidRPr="00755E8D" w:rsidRDefault="002523F5" w:rsidP="006B7910">
            <w:pPr>
              <w:pStyle w:val="TableNheader"/>
            </w:pPr>
          </w:p>
        </w:tc>
        <w:tc>
          <w:tcPr>
            <w:tcW w:w="4962" w:type="dxa"/>
            <w:vAlign w:val="bottom"/>
          </w:tcPr>
          <w:p w14:paraId="2FAF7D70" w14:textId="7C9A620C" w:rsidR="002523F5" w:rsidRPr="00755E8D" w:rsidRDefault="002523F5" w:rsidP="006B7910">
            <w:pPr>
              <w:pStyle w:val="TableNText"/>
            </w:pPr>
            <w:r w:rsidRPr="00755E8D">
              <w:t>Northern Queensland</w:t>
            </w:r>
          </w:p>
        </w:tc>
        <w:tc>
          <w:tcPr>
            <w:tcW w:w="2256" w:type="dxa"/>
            <w:vAlign w:val="bottom"/>
          </w:tcPr>
          <w:p w14:paraId="7A6C0C46" w14:textId="49B059F9" w:rsidR="002523F5" w:rsidRPr="00755E8D" w:rsidRDefault="002523F5" w:rsidP="006B7910">
            <w:pPr>
              <w:pStyle w:val="TableNText"/>
            </w:pPr>
            <w:r w:rsidRPr="00755E8D">
              <w:t>3.7</w:t>
            </w:r>
          </w:p>
        </w:tc>
      </w:tr>
      <w:tr w:rsidR="002523F5" w:rsidRPr="00755E8D" w14:paraId="0BFCD6CD" w14:textId="77777777" w:rsidTr="00630FBE">
        <w:tc>
          <w:tcPr>
            <w:tcW w:w="1701" w:type="dxa"/>
            <w:vMerge/>
            <w:vAlign w:val="center"/>
          </w:tcPr>
          <w:p w14:paraId="65DA4C4A" w14:textId="77777777" w:rsidR="002523F5" w:rsidRPr="00755E8D" w:rsidRDefault="002523F5" w:rsidP="006B7910">
            <w:pPr>
              <w:pStyle w:val="TableNheader"/>
            </w:pPr>
          </w:p>
        </w:tc>
        <w:tc>
          <w:tcPr>
            <w:tcW w:w="4962" w:type="dxa"/>
            <w:vAlign w:val="bottom"/>
          </w:tcPr>
          <w:p w14:paraId="02ADA3E1" w14:textId="7DC9346F" w:rsidR="002523F5" w:rsidRPr="00755E8D" w:rsidRDefault="002523F5" w:rsidP="006B7910">
            <w:pPr>
              <w:pStyle w:val="TableNText"/>
            </w:pPr>
            <w:r w:rsidRPr="00755E8D">
              <w:t>Western Queensland</w:t>
            </w:r>
          </w:p>
        </w:tc>
        <w:tc>
          <w:tcPr>
            <w:tcW w:w="2256" w:type="dxa"/>
            <w:vAlign w:val="bottom"/>
          </w:tcPr>
          <w:p w14:paraId="5A749EEA" w14:textId="2AED8ED8" w:rsidR="002523F5" w:rsidRPr="00755E8D" w:rsidRDefault="002523F5" w:rsidP="006B7910">
            <w:pPr>
              <w:pStyle w:val="TableNText"/>
            </w:pPr>
            <w:r w:rsidRPr="00755E8D">
              <w:t>6.5</w:t>
            </w:r>
          </w:p>
        </w:tc>
      </w:tr>
      <w:tr w:rsidR="002523F5" w:rsidRPr="00755E8D" w14:paraId="1F99604E" w14:textId="77777777" w:rsidTr="00630FBE">
        <w:tc>
          <w:tcPr>
            <w:tcW w:w="1701" w:type="dxa"/>
            <w:vMerge w:val="restart"/>
            <w:vAlign w:val="center"/>
          </w:tcPr>
          <w:p w14:paraId="1DA708FE" w14:textId="5A104D7A" w:rsidR="002523F5" w:rsidRPr="00755E8D" w:rsidRDefault="002523F5" w:rsidP="006B7910">
            <w:pPr>
              <w:pStyle w:val="TableNheader"/>
            </w:pPr>
            <w:r w:rsidRPr="00755E8D">
              <w:t>SA</w:t>
            </w:r>
          </w:p>
        </w:tc>
        <w:tc>
          <w:tcPr>
            <w:tcW w:w="4962" w:type="dxa"/>
            <w:vAlign w:val="bottom"/>
          </w:tcPr>
          <w:p w14:paraId="2C10CA8C" w14:textId="3E79238D" w:rsidR="002523F5" w:rsidRPr="00755E8D" w:rsidRDefault="002523F5" w:rsidP="006B7910">
            <w:pPr>
              <w:pStyle w:val="TableNText"/>
            </w:pPr>
            <w:r w:rsidRPr="00755E8D">
              <w:t>Adelaide</w:t>
            </w:r>
          </w:p>
        </w:tc>
        <w:tc>
          <w:tcPr>
            <w:tcW w:w="2256" w:type="dxa"/>
            <w:vAlign w:val="bottom"/>
          </w:tcPr>
          <w:p w14:paraId="1B372145" w14:textId="4855B715" w:rsidR="002523F5" w:rsidRPr="00755E8D" w:rsidRDefault="002523F5" w:rsidP="006B7910">
            <w:pPr>
              <w:pStyle w:val="TableNText"/>
            </w:pPr>
            <w:r w:rsidRPr="00755E8D">
              <w:t>1</w:t>
            </w:r>
          </w:p>
        </w:tc>
      </w:tr>
      <w:tr w:rsidR="002523F5" w:rsidRPr="00755E8D" w14:paraId="3A2A4438" w14:textId="77777777" w:rsidTr="00630FBE">
        <w:tc>
          <w:tcPr>
            <w:tcW w:w="1701" w:type="dxa"/>
            <w:vMerge/>
            <w:vAlign w:val="center"/>
          </w:tcPr>
          <w:p w14:paraId="7B514AC4" w14:textId="77777777" w:rsidR="002523F5" w:rsidRPr="00755E8D" w:rsidRDefault="002523F5" w:rsidP="006B7910">
            <w:pPr>
              <w:pStyle w:val="TableNheader"/>
            </w:pPr>
          </w:p>
        </w:tc>
        <w:tc>
          <w:tcPr>
            <w:tcW w:w="4962" w:type="dxa"/>
            <w:vAlign w:val="bottom"/>
          </w:tcPr>
          <w:p w14:paraId="78AE3C4F" w14:textId="0287FB2E" w:rsidR="002523F5" w:rsidRPr="00755E8D" w:rsidRDefault="002523F5" w:rsidP="006B7910">
            <w:pPr>
              <w:pStyle w:val="TableNText"/>
            </w:pPr>
            <w:r w:rsidRPr="00755E8D">
              <w:t>Country SA</w:t>
            </w:r>
          </w:p>
        </w:tc>
        <w:tc>
          <w:tcPr>
            <w:tcW w:w="2256" w:type="dxa"/>
            <w:vAlign w:val="bottom"/>
          </w:tcPr>
          <w:p w14:paraId="4F4C8D52" w14:textId="35BBB73A" w:rsidR="002523F5" w:rsidRPr="00755E8D" w:rsidRDefault="002523F5" w:rsidP="006B7910">
            <w:pPr>
              <w:pStyle w:val="TableNText"/>
            </w:pPr>
            <w:r w:rsidRPr="00755E8D">
              <w:t>4.1</w:t>
            </w:r>
          </w:p>
        </w:tc>
      </w:tr>
      <w:tr w:rsidR="002523F5" w:rsidRPr="00755E8D" w14:paraId="60C13319" w14:textId="77777777" w:rsidTr="00630FBE">
        <w:tc>
          <w:tcPr>
            <w:tcW w:w="1701" w:type="dxa"/>
            <w:vAlign w:val="center"/>
          </w:tcPr>
          <w:p w14:paraId="6553D792" w14:textId="6ED2210B" w:rsidR="002523F5" w:rsidRPr="00755E8D" w:rsidRDefault="002523F5" w:rsidP="006B7910">
            <w:pPr>
              <w:pStyle w:val="TableNheader"/>
            </w:pPr>
            <w:r w:rsidRPr="00755E8D">
              <w:t>TAS</w:t>
            </w:r>
          </w:p>
        </w:tc>
        <w:tc>
          <w:tcPr>
            <w:tcW w:w="4962" w:type="dxa"/>
            <w:vAlign w:val="bottom"/>
          </w:tcPr>
          <w:p w14:paraId="5C81E05E" w14:textId="0E4A9078" w:rsidR="002523F5" w:rsidRPr="00755E8D" w:rsidRDefault="002523F5" w:rsidP="006B7910">
            <w:pPr>
              <w:pStyle w:val="TableNText"/>
            </w:pPr>
            <w:r w:rsidRPr="00755E8D">
              <w:t>Tasmania</w:t>
            </w:r>
          </w:p>
        </w:tc>
        <w:tc>
          <w:tcPr>
            <w:tcW w:w="2256" w:type="dxa"/>
            <w:vAlign w:val="bottom"/>
          </w:tcPr>
          <w:p w14:paraId="7D89584D" w14:textId="5D950D9B" w:rsidR="002523F5" w:rsidRPr="00755E8D" w:rsidRDefault="002523F5" w:rsidP="006B7910">
            <w:pPr>
              <w:pStyle w:val="TableNText"/>
            </w:pPr>
            <w:r w:rsidRPr="00755E8D">
              <w:t>3</w:t>
            </w:r>
          </w:p>
        </w:tc>
      </w:tr>
      <w:tr w:rsidR="002523F5" w:rsidRPr="00755E8D" w14:paraId="407949AD" w14:textId="77777777" w:rsidTr="00630FBE">
        <w:tc>
          <w:tcPr>
            <w:tcW w:w="1701" w:type="dxa"/>
            <w:vMerge w:val="restart"/>
            <w:vAlign w:val="center"/>
          </w:tcPr>
          <w:p w14:paraId="4EC0B2F7" w14:textId="080C59DA" w:rsidR="002523F5" w:rsidRPr="00755E8D" w:rsidRDefault="002523F5" w:rsidP="006B7910">
            <w:pPr>
              <w:pStyle w:val="TableNheader"/>
            </w:pPr>
            <w:r w:rsidRPr="00755E8D">
              <w:t>VIC</w:t>
            </w:r>
          </w:p>
        </w:tc>
        <w:tc>
          <w:tcPr>
            <w:tcW w:w="4962" w:type="dxa"/>
            <w:vAlign w:val="bottom"/>
          </w:tcPr>
          <w:p w14:paraId="519E8386" w14:textId="5CDFB82A" w:rsidR="002523F5" w:rsidRPr="00755E8D" w:rsidRDefault="002523F5" w:rsidP="006B7910">
            <w:pPr>
              <w:pStyle w:val="TableNText"/>
            </w:pPr>
            <w:r w:rsidRPr="00755E8D">
              <w:t>Eastern Melbourne</w:t>
            </w:r>
          </w:p>
        </w:tc>
        <w:tc>
          <w:tcPr>
            <w:tcW w:w="2256" w:type="dxa"/>
            <w:vAlign w:val="bottom"/>
          </w:tcPr>
          <w:p w14:paraId="49289029" w14:textId="0DA91766" w:rsidR="002523F5" w:rsidRPr="00755E8D" w:rsidRDefault="002523F5" w:rsidP="006B7910">
            <w:pPr>
              <w:pStyle w:val="TableNText"/>
            </w:pPr>
            <w:r w:rsidRPr="00755E8D">
              <w:t>1.1</w:t>
            </w:r>
          </w:p>
        </w:tc>
      </w:tr>
      <w:tr w:rsidR="002523F5" w:rsidRPr="00755E8D" w14:paraId="61DF15E8" w14:textId="77777777" w:rsidTr="00630FBE">
        <w:tc>
          <w:tcPr>
            <w:tcW w:w="1701" w:type="dxa"/>
            <w:vMerge/>
            <w:vAlign w:val="center"/>
          </w:tcPr>
          <w:p w14:paraId="7372933F" w14:textId="77777777" w:rsidR="002523F5" w:rsidRPr="00755E8D" w:rsidRDefault="002523F5" w:rsidP="002523F5">
            <w:pPr>
              <w:rPr>
                <w:sz w:val="16"/>
                <w:szCs w:val="16"/>
                <w:lang w:val="en-AU"/>
              </w:rPr>
            </w:pPr>
          </w:p>
        </w:tc>
        <w:tc>
          <w:tcPr>
            <w:tcW w:w="4962" w:type="dxa"/>
            <w:vAlign w:val="bottom"/>
          </w:tcPr>
          <w:p w14:paraId="0D87BCAB" w14:textId="46585CDE" w:rsidR="002523F5" w:rsidRPr="00755E8D" w:rsidRDefault="002523F5" w:rsidP="006B7910">
            <w:pPr>
              <w:pStyle w:val="TableNText"/>
            </w:pPr>
            <w:r w:rsidRPr="00755E8D">
              <w:t>South Eastern Melbourne</w:t>
            </w:r>
          </w:p>
        </w:tc>
        <w:tc>
          <w:tcPr>
            <w:tcW w:w="2256" w:type="dxa"/>
            <w:vAlign w:val="bottom"/>
          </w:tcPr>
          <w:p w14:paraId="2B5DAB70" w14:textId="46EF8697" w:rsidR="002523F5" w:rsidRPr="00755E8D" w:rsidRDefault="002523F5" w:rsidP="006B7910">
            <w:pPr>
              <w:pStyle w:val="TableNText"/>
            </w:pPr>
            <w:r w:rsidRPr="00755E8D">
              <w:t>1.1</w:t>
            </w:r>
          </w:p>
        </w:tc>
      </w:tr>
      <w:tr w:rsidR="002523F5" w:rsidRPr="00755E8D" w14:paraId="48652CA3" w14:textId="77777777" w:rsidTr="00630FBE">
        <w:tc>
          <w:tcPr>
            <w:tcW w:w="1701" w:type="dxa"/>
            <w:vMerge/>
            <w:vAlign w:val="center"/>
          </w:tcPr>
          <w:p w14:paraId="2244D408" w14:textId="77777777" w:rsidR="002523F5" w:rsidRPr="00755E8D" w:rsidRDefault="002523F5" w:rsidP="002523F5">
            <w:pPr>
              <w:rPr>
                <w:sz w:val="16"/>
                <w:szCs w:val="16"/>
                <w:lang w:val="en-AU"/>
              </w:rPr>
            </w:pPr>
          </w:p>
        </w:tc>
        <w:tc>
          <w:tcPr>
            <w:tcW w:w="4962" w:type="dxa"/>
            <w:vAlign w:val="bottom"/>
          </w:tcPr>
          <w:p w14:paraId="4586EA75" w14:textId="6C6E4BF8" w:rsidR="002523F5" w:rsidRPr="00755E8D" w:rsidRDefault="002523F5" w:rsidP="006B7910">
            <w:pPr>
              <w:pStyle w:val="TableNText"/>
            </w:pPr>
            <w:r w:rsidRPr="00755E8D">
              <w:t>North Western Melbourne</w:t>
            </w:r>
          </w:p>
        </w:tc>
        <w:tc>
          <w:tcPr>
            <w:tcW w:w="2256" w:type="dxa"/>
            <w:vAlign w:val="bottom"/>
          </w:tcPr>
          <w:p w14:paraId="63DD6324" w14:textId="5E65525E" w:rsidR="002523F5" w:rsidRPr="00755E8D" w:rsidRDefault="002523F5" w:rsidP="006B7910">
            <w:pPr>
              <w:pStyle w:val="TableNText"/>
            </w:pPr>
            <w:r w:rsidRPr="00755E8D">
              <w:t>1.2</w:t>
            </w:r>
          </w:p>
        </w:tc>
      </w:tr>
      <w:tr w:rsidR="002523F5" w:rsidRPr="00755E8D" w14:paraId="35C284C0" w14:textId="77777777" w:rsidTr="00630FBE">
        <w:tc>
          <w:tcPr>
            <w:tcW w:w="1701" w:type="dxa"/>
            <w:vMerge/>
            <w:vAlign w:val="center"/>
          </w:tcPr>
          <w:p w14:paraId="78185252" w14:textId="77777777" w:rsidR="002523F5" w:rsidRPr="00755E8D" w:rsidRDefault="002523F5" w:rsidP="002523F5">
            <w:pPr>
              <w:rPr>
                <w:sz w:val="16"/>
                <w:szCs w:val="16"/>
                <w:lang w:val="en-AU"/>
              </w:rPr>
            </w:pPr>
          </w:p>
        </w:tc>
        <w:tc>
          <w:tcPr>
            <w:tcW w:w="4962" w:type="dxa"/>
            <w:vAlign w:val="bottom"/>
          </w:tcPr>
          <w:p w14:paraId="581B1C02" w14:textId="026B9C49" w:rsidR="002523F5" w:rsidRPr="00755E8D" w:rsidRDefault="002523F5" w:rsidP="006B7910">
            <w:pPr>
              <w:pStyle w:val="TableNText"/>
            </w:pPr>
            <w:r w:rsidRPr="00755E8D">
              <w:t>Western Victoria</w:t>
            </w:r>
          </w:p>
        </w:tc>
        <w:tc>
          <w:tcPr>
            <w:tcW w:w="2256" w:type="dxa"/>
            <w:vAlign w:val="bottom"/>
          </w:tcPr>
          <w:p w14:paraId="230E5B42" w14:textId="75574A86" w:rsidR="002523F5" w:rsidRPr="00755E8D" w:rsidRDefault="002523F5" w:rsidP="006B7910">
            <w:pPr>
              <w:pStyle w:val="TableNText"/>
            </w:pPr>
            <w:r w:rsidRPr="00755E8D">
              <w:t>2.8</w:t>
            </w:r>
          </w:p>
        </w:tc>
      </w:tr>
      <w:tr w:rsidR="002523F5" w:rsidRPr="00755E8D" w14:paraId="22232EFA" w14:textId="77777777" w:rsidTr="00630FBE">
        <w:tc>
          <w:tcPr>
            <w:tcW w:w="1701" w:type="dxa"/>
            <w:vMerge/>
            <w:vAlign w:val="center"/>
          </w:tcPr>
          <w:p w14:paraId="2D735B37" w14:textId="77777777" w:rsidR="002523F5" w:rsidRPr="00755E8D" w:rsidRDefault="002523F5" w:rsidP="002523F5">
            <w:pPr>
              <w:rPr>
                <w:sz w:val="16"/>
                <w:szCs w:val="16"/>
                <w:lang w:val="en-AU"/>
              </w:rPr>
            </w:pPr>
          </w:p>
        </w:tc>
        <w:tc>
          <w:tcPr>
            <w:tcW w:w="4962" w:type="dxa"/>
            <w:vAlign w:val="bottom"/>
          </w:tcPr>
          <w:p w14:paraId="3D7F23F9" w14:textId="3ACDECE2" w:rsidR="002523F5" w:rsidRPr="00755E8D" w:rsidRDefault="002523F5" w:rsidP="006B7910">
            <w:pPr>
              <w:pStyle w:val="TableNText"/>
            </w:pPr>
            <w:r w:rsidRPr="00755E8D">
              <w:t>Murray</w:t>
            </w:r>
          </w:p>
        </w:tc>
        <w:tc>
          <w:tcPr>
            <w:tcW w:w="2256" w:type="dxa"/>
            <w:vAlign w:val="bottom"/>
          </w:tcPr>
          <w:p w14:paraId="5193DCE0" w14:textId="09057F8F" w:rsidR="002523F5" w:rsidRPr="00755E8D" w:rsidRDefault="002523F5" w:rsidP="006B7910">
            <w:pPr>
              <w:pStyle w:val="TableNText"/>
            </w:pPr>
            <w:r w:rsidRPr="00755E8D">
              <w:t>3.7</w:t>
            </w:r>
          </w:p>
        </w:tc>
      </w:tr>
      <w:tr w:rsidR="002523F5" w:rsidRPr="00755E8D" w14:paraId="4654250E" w14:textId="77777777" w:rsidTr="00630FBE">
        <w:tc>
          <w:tcPr>
            <w:tcW w:w="1701" w:type="dxa"/>
            <w:vMerge/>
            <w:vAlign w:val="center"/>
          </w:tcPr>
          <w:p w14:paraId="4D741275" w14:textId="77777777" w:rsidR="002523F5" w:rsidRPr="00755E8D" w:rsidRDefault="002523F5" w:rsidP="002523F5">
            <w:pPr>
              <w:rPr>
                <w:sz w:val="16"/>
                <w:szCs w:val="16"/>
                <w:lang w:val="en-AU"/>
              </w:rPr>
            </w:pPr>
          </w:p>
        </w:tc>
        <w:tc>
          <w:tcPr>
            <w:tcW w:w="4962" w:type="dxa"/>
            <w:vAlign w:val="bottom"/>
          </w:tcPr>
          <w:p w14:paraId="78F50105" w14:textId="251E7636" w:rsidR="002523F5" w:rsidRPr="00755E8D" w:rsidRDefault="002523F5" w:rsidP="006B7910">
            <w:pPr>
              <w:pStyle w:val="TableNText"/>
            </w:pPr>
            <w:r w:rsidRPr="00755E8D">
              <w:t>Gippsland</w:t>
            </w:r>
          </w:p>
        </w:tc>
        <w:tc>
          <w:tcPr>
            <w:tcW w:w="2256" w:type="dxa"/>
            <w:vAlign w:val="bottom"/>
          </w:tcPr>
          <w:p w14:paraId="6A3519F2" w14:textId="1CA9AD37" w:rsidR="002523F5" w:rsidRPr="00755E8D" w:rsidRDefault="002523F5" w:rsidP="006B7910">
            <w:pPr>
              <w:pStyle w:val="TableNText"/>
            </w:pPr>
            <w:r w:rsidRPr="00755E8D">
              <w:t>4.5</w:t>
            </w:r>
          </w:p>
        </w:tc>
      </w:tr>
      <w:tr w:rsidR="002523F5" w:rsidRPr="00755E8D" w14:paraId="2A915C41" w14:textId="77777777" w:rsidTr="00630FBE">
        <w:tc>
          <w:tcPr>
            <w:tcW w:w="1701" w:type="dxa"/>
            <w:vMerge w:val="restart"/>
            <w:vAlign w:val="center"/>
          </w:tcPr>
          <w:p w14:paraId="16B3EB5A" w14:textId="258CE1F6" w:rsidR="002523F5" w:rsidRPr="00755E8D" w:rsidRDefault="002523F5" w:rsidP="006B7910">
            <w:pPr>
              <w:pStyle w:val="TableNheader"/>
            </w:pPr>
            <w:r w:rsidRPr="00755E8D">
              <w:t>WA</w:t>
            </w:r>
          </w:p>
        </w:tc>
        <w:tc>
          <w:tcPr>
            <w:tcW w:w="4962" w:type="dxa"/>
            <w:vAlign w:val="bottom"/>
          </w:tcPr>
          <w:p w14:paraId="0F5892C5" w14:textId="28C5649F" w:rsidR="002523F5" w:rsidRPr="00755E8D" w:rsidRDefault="002523F5" w:rsidP="006B7910">
            <w:pPr>
              <w:pStyle w:val="TableNText"/>
            </w:pPr>
            <w:r w:rsidRPr="00755E8D">
              <w:t>Perth South</w:t>
            </w:r>
          </w:p>
        </w:tc>
        <w:tc>
          <w:tcPr>
            <w:tcW w:w="2256" w:type="dxa"/>
            <w:vAlign w:val="bottom"/>
          </w:tcPr>
          <w:p w14:paraId="54035673" w14:textId="37B201D4" w:rsidR="002523F5" w:rsidRPr="00755E8D" w:rsidRDefault="002523F5" w:rsidP="006B7910">
            <w:pPr>
              <w:pStyle w:val="TableNText"/>
            </w:pPr>
            <w:r w:rsidRPr="00755E8D">
              <w:t>1.1</w:t>
            </w:r>
          </w:p>
        </w:tc>
      </w:tr>
      <w:tr w:rsidR="002523F5" w:rsidRPr="00755E8D" w14:paraId="09DCC1C5" w14:textId="77777777" w:rsidTr="00630FBE">
        <w:tc>
          <w:tcPr>
            <w:tcW w:w="1701" w:type="dxa"/>
            <w:vMerge/>
            <w:vAlign w:val="bottom"/>
          </w:tcPr>
          <w:p w14:paraId="35842C03" w14:textId="77777777" w:rsidR="002523F5" w:rsidRPr="00755E8D" w:rsidRDefault="002523F5" w:rsidP="002523F5">
            <w:pPr>
              <w:rPr>
                <w:sz w:val="16"/>
                <w:szCs w:val="16"/>
                <w:lang w:val="en-AU"/>
              </w:rPr>
            </w:pPr>
          </w:p>
        </w:tc>
        <w:tc>
          <w:tcPr>
            <w:tcW w:w="4962" w:type="dxa"/>
            <w:vAlign w:val="bottom"/>
          </w:tcPr>
          <w:p w14:paraId="2A993F0A" w14:textId="750252F8" w:rsidR="002523F5" w:rsidRPr="00755E8D" w:rsidRDefault="002523F5" w:rsidP="006B7910">
            <w:pPr>
              <w:pStyle w:val="TableNText"/>
            </w:pPr>
            <w:r w:rsidRPr="00755E8D">
              <w:t>Perth North</w:t>
            </w:r>
          </w:p>
        </w:tc>
        <w:tc>
          <w:tcPr>
            <w:tcW w:w="2256" w:type="dxa"/>
            <w:vAlign w:val="bottom"/>
          </w:tcPr>
          <w:p w14:paraId="54143534" w14:textId="7535DAF8" w:rsidR="002523F5" w:rsidRPr="00755E8D" w:rsidRDefault="002523F5" w:rsidP="006B7910">
            <w:pPr>
              <w:pStyle w:val="TableNText"/>
            </w:pPr>
            <w:r w:rsidRPr="00755E8D">
              <w:t>1.1</w:t>
            </w:r>
          </w:p>
        </w:tc>
      </w:tr>
      <w:tr w:rsidR="002523F5" w:rsidRPr="00755E8D" w14:paraId="079ECDFC" w14:textId="77777777" w:rsidTr="00630FBE">
        <w:tc>
          <w:tcPr>
            <w:tcW w:w="1701" w:type="dxa"/>
            <w:vMerge/>
            <w:vAlign w:val="bottom"/>
          </w:tcPr>
          <w:p w14:paraId="18895EB2" w14:textId="77777777" w:rsidR="002523F5" w:rsidRPr="00755E8D" w:rsidRDefault="002523F5" w:rsidP="002523F5">
            <w:pPr>
              <w:rPr>
                <w:sz w:val="16"/>
                <w:szCs w:val="16"/>
                <w:lang w:val="en-AU"/>
              </w:rPr>
            </w:pPr>
          </w:p>
        </w:tc>
        <w:tc>
          <w:tcPr>
            <w:tcW w:w="4962" w:type="dxa"/>
            <w:vAlign w:val="bottom"/>
          </w:tcPr>
          <w:p w14:paraId="69028DA1" w14:textId="7250E980" w:rsidR="002523F5" w:rsidRPr="00755E8D" w:rsidRDefault="002523F5" w:rsidP="006B7910">
            <w:pPr>
              <w:pStyle w:val="TableNText"/>
            </w:pPr>
            <w:r w:rsidRPr="00755E8D">
              <w:t>Country WA</w:t>
            </w:r>
          </w:p>
        </w:tc>
        <w:tc>
          <w:tcPr>
            <w:tcW w:w="2256" w:type="dxa"/>
            <w:vAlign w:val="bottom"/>
          </w:tcPr>
          <w:p w14:paraId="220057D2" w14:textId="251AD31B" w:rsidR="002523F5" w:rsidRPr="00755E8D" w:rsidRDefault="002523F5" w:rsidP="006B7910">
            <w:pPr>
              <w:pStyle w:val="TableNText"/>
            </w:pPr>
            <w:r w:rsidRPr="00755E8D">
              <w:t>4.7</w:t>
            </w:r>
          </w:p>
        </w:tc>
      </w:tr>
    </w:tbl>
    <w:p w14:paraId="152AD190" w14:textId="70569937" w:rsidR="00892502" w:rsidRPr="00755E8D" w:rsidRDefault="00892502" w:rsidP="00782FD3">
      <w:pPr>
        <w:pStyle w:val="xAppendixLevel1"/>
        <w:jc w:val="left"/>
      </w:pPr>
      <w:bookmarkStart w:id="272" w:name="_Toc97564845"/>
      <w:r w:rsidRPr="00755E8D">
        <w:lastRenderedPageBreak/>
        <w:t xml:space="preserve">International </w:t>
      </w:r>
      <w:r w:rsidR="002109E4" w:rsidRPr="00755E8D">
        <w:t>country profiles</w:t>
      </w:r>
      <w:bookmarkEnd w:id="269"/>
      <w:bookmarkEnd w:id="270"/>
      <w:bookmarkEnd w:id="272"/>
    </w:p>
    <w:p w14:paraId="193D3978" w14:textId="14D9E7D2" w:rsidR="002109E4" w:rsidRPr="00755E8D" w:rsidRDefault="002109E4">
      <w:pPr>
        <w:spacing w:after="160" w:line="259" w:lineRule="auto"/>
        <w:rPr>
          <w:lang w:val="en-AU"/>
        </w:rPr>
      </w:pPr>
      <w:r w:rsidRPr="00755E8D">
        <w:rPr>
          <w:lang w:val="en-AU"/>
        </w:rPr>
        <w:t>This appendix comprises the following international country profiles:</w:t>
      </w:r>
    </w:p>
    <w:p w14:paraId="7AE3029C" w14:textId="5E9CCA60" w:rsidR="002109E4" w:rsidRPr="00755E8D" w:rsidRDefault="002109E4" w:rsidP="005434CE">
      <w:pPr>
        <w:pStyle w:val="ListBullet"/>
      </w:pPr>
      <w:r w:rsidRPr="00755E8D">
        <w:t>New Zealand</w:t>
      </w:r>
    </w:p>
    <w:p w14:paraId="2A132927" w14:textId="3FA3F91D" w:rsidR="002109E4" w:rsidRPr="00755E8D" w:rsidRDefault="002109E4" w:rsidP="005434CE">
      <w:pPr>
        <w:pStyle w:val="ListBullet"/>
      </w:pPr>
      <w:r w:rsidRPr="00755E8D">
        <w:t>The United Kingdom</w:t>
      </w:r>
    </w:p>
    <w:p w14:paraId="432741F9" w14:textId="1D92732A" w:rsidR="002109E4" w:rsidRPr="00755E8D" w:rsidRDefault="002109E4" w:rsidP="005434CE">
      <w:pPr>
        <w:pStyle w:val="ListBullet"/>
      </w:pPr>
      <w:r w:rsidRPr="00755E8D">
        <w:t>Canada.</w:t>
      </w:r>
    </w:p>
    <w:p w14:paraId="3BA84E22" w14:textId="4CE3D8E6" w:rsidR="002109E4" w:rsidRPr="00755E8D" w:rsidRDefault="002109E4" w:rsidP="002109E4">
      <w:pPr>
        <w:rPr>
          <w:lang w:val="en-AU"/>
        </w:rPr>
      </w:pPr>
      <w:r w:rsidRPr="00755E8D">
        <w:rPr>
          <w:lang w:val="en-AU"/>
        </w:rPr>
        <w:t xml:space="preserve">These are outlined in turn. </w:t>
      </w:r>
    </w:p>
    <w:p w14:paraId="7D660DA5" w14:textId="18CDF582" w:rsidR="00FE6002" w:rsidRPr="00755E8D" w:rsidRDefault="005B0F61" w:rsidP="00D762B5">
      <w:pPr>
        <w:pStyle w:val="xAppendixLevel2"/>
        <w:rPr>
          <w:rFonts w:eastAsiaTheme="minorHAnsi"/>
        </w:rPr>
      </w:pPr>
      <w:bookmarkStart w:id="273" w:name="_Toc97564846"/>
      <w:r w:rsidRPr="00755E8D">
        <w:rPr>
          <w:rFonts w:eastAsiaTheme="minorHAnsi"/>
        </w:rPr>
        <w:t>N</w:t>
      </w:r>
      <w:r w:rsidR="009B2BB8">
        <w:rPr>
          <w:rFonts w:eastAsiaTheme="minorHAnsi"/>
        </w:rPr>
        <w:t xml:space="preserve">ew </w:t>
      </w:r>
      <w:r w:rsidRPr="00755E8D">
        <w:rPr>
          <w:rFonts w:eastAsiaTheme="minorHAnsi"/>
        </w:rPr>
        <w:t>Z</w:t>
      </w:r>
      <w:bookmarkEnd w:id="273"/>
      <w:r w:rsidR="009B2BB8">
        <w:rPr>
          <w:rFonts w:eastAsiaTheme="minorHAnsi"/>
        </w:rPr>
        <w:t>ealand</w:t>
      </w:r>
    </w:p>
    <w:p w14:paraId="76767A2F" w14:textId="4F38C29F" w:rsidR="006E77CE" w:rsidRPr="00755E8D" w:rsidRDefault="006E77CE" w:rsidP="00CF5EAE">
      <w:pPr>
        <w:pStyle w:val="xAppendixLevel3"/>
      </w:pPr>
      <w:r w:rsidRPr="00755E8D">
        <w:t>COUNTRY PROFILE: New Zealand</w:t>
      </w:r>
    </w:p>
    <w:p w14:paraId="3A3A418E" w14:textId="51619769" w:rsidR="006E77CE" w:rsidRPr="00755E8D" w:rsidRDefault="006E77CE" w:rsidP="008B1D26">
      <w:pPr>
        <w:pStyle w:val="ListNumber"/>
        <w:numPr>
          <w:ilvl w:val="0"/>
          <w:numId w:val="24"/>
        </w:numPr>
      </w:pPr>
      <w:r w:rsidRPr="00755E8D">
        <w:t>Types and models of psychosocial services</w:t>
      </w:r>
    </w:p>
    <w:p w14:paraId="2483C046" w14:textId="3CDCA5F3" w:rsidR="006E77CE" w:rsidRPr="00755E8D" w:rsidRDefault="006E77CE" w:rsidP="006E77CE">
      <w:pPr>
        <w:rPr>
          <w:lang w:val="en-AU" w:eastAsia="en-AU"/>
        </w:rPr>
      </w:pPr>
      <w:r w:rsidRPr="00755E8D">
        <w:rPr>
          <w:lang w:val="en-AU" w:eastAsia="en-AU"/>
        </w:rPr>
        <w:t>New Zealanders with severe mental illness access psychosocial supports through the Primary Health Care system. New Zealand’s model for delivering psychosocial supports through the disability system has been included as it provides useful lessons in delivering integrated psychosocial supports.</w:t>
      </w:r>
    </w:p>
    <w:p w14:paraId="2D97DF3B" w14:textId="6A3C4C6C" w:rsidR="006E77CE" w:rsidRPr="00755E8D" w:rsidRDefault="006E77CE" w:rsidP="00CF5EAE">
      <w:pPr>
        <w:pStyle w:val="xAppendixLevel4"/>
      </w:pPr>
      <w:r w:rsidRPr="00755E8D">
        <w:t>PRIMARY HEALTH CARE</w:t>
      </w:r>
    </w:p>
    <w:p w14:paraId="365B9F98" w14:textId="0A3B0826" w:rsidR="006E77CE" w:rsidRPr="00755E8D" w:rsidRDefault="006E77CE" w:rsidP="006E77CE">
      <w:pPr>
        <w:rPr>
          <w:lang w:val="en-AU" w:eastAsia="en-AU"/>
        </w:rPr>
      </w:pPr>
      <w:r w:rsidRPr="00755E8D">
        <w:rPr>
          <w:lang w:val="en-AU" w:eastAsia="en-AU"/>
        </w:rPr>
        <w:t>Population access and eligibility</w:t>
      </w:r>
    </w:p>
    <w:p w14:paraId="740656CB" w14:textId="2750177A" w:rsidR="006E77CE" w:rsidRPr="00755E8D" w:rsidRDefault="006E77CE" w:rsidP="006E77CE">
      <w:pPr>
        <w:rPr>
          <w:lang w:val="en-AU" w:eastAsia="en-AU"/>
        </w:rPr>
      </w:pPr>
      <w:r w:rsidRPr="00755E8D">
        <w:rPr>
          <w:lang w:eastAsia="en-AU"/>
        </w:rPr>
        <w:t xml:space="preserve">Primary mental health care services (PMH services) are available to people at any age with mental health and/or addiction issues.  </w:t>
      </w:r>
    </w:p>
    <w:p w14:paraId="323C9C03" w14:textId="77777777" w:rsidR="006E77CE" w:rsidRPr="00755E8D" w:rsidRDefault="006E77CE" w:rsidP="006E77CE">
      <w:pPr>
        <w:rPr>
          <w:lang w:val="en-AU" w:eastAsia="en-AU"/>
        </w:rPr>
      </w:pPr>
      <w:r w:rsidRPr="00755E8D">
        <w:rPr>
          <w:lang w:eastAsia="en-AU"/>
        </w:rPr>
        <w:t xml:space="preserve">New Zealand also provides additional funding to expand access, deliver earlier intervention and strengthen primary-specialist integration, and build on gains in resilience and recovery for people who have the highest needs (including people with severe mental illness). </w:t>
      </w:r>
    </w:p>
    <w:p w14:paraId="5A39F914" w14:textId="77777777" w:rsidR="006E77CE" w:rsidRPr="00755E8D" w:rsidRDefault="006E77CE" w:rsidP="00CF5EAE">
      <w:pPr>
        <w:pStyle w:val="Heading5"/>
      </w:pPr>
      <w:r w:rsidRPr="00755E8D">
        <w:t>Aims, purpose and objectives</w:t>
      </w:r>
    </w:p>
    <w:p w14:paraId="7D1553DF" w14:textId="77777777" w:rsidR="006E77CE" w:rsidRPr="00755E8D" w:rsidRDefault="006E77CE" w:rsidP="006E77CE">
      <w:pPr>
        <w:rPr>
          <w:lang w:val="en-AU" w:eastAsia="en-AU"/>
        </w:rPr>
      </w:pPr>
      <w:r w:rsidRPr="00755E8D">
        <w:rPr>
          <w:lang w:eastAsia="en-AU"/>
        </w:rPr>
        <w:t>Psychosocial supports are classified as PMH services. Broadly primary mental health care services aim to:</w:t>
      </w:r>
    </w:p>
    <w:p w14:paraId="363F8986" w14:textId="77777777" w:rsidR="006E77CE" w:rsidRPr="00755E8D" w:rsidRDefault="006E77CE" w:rsidP="005434CE">
      <w:pPr>
        <w:pStyle w:val="ListBullet"/>
        <w:rPr>
          <w:lang w:val="en-AU" w:eastAsia="en-AU"/>
        </w:rPr>
      </w:pPr>
      <w:r w:rsidRPr="00755E8D">
        <w:rPr>
          <w:lang w:eastAsia="en-AU"/>
        </w:rPr>
        <w:t xml:space="preserve">increase access to talking therapies and other psychosocial interventions </w:t>
      </w:r>
    </w:p>
    <w:p w14:paraId="3E8BA8BB" w14:textId="77777777" w:rsidR="006E77CE" w:rsidRPr="00755E8D" w:rsidRDefault="006E77CE" w:rsidP="005434CE">
      <w:pPr>
        <w:pStyle w:val="ListBullet"/>
        <w:rPr>
          <w:lang w:val="en-AU" w:eastAsia="en-AU"/>
        </w:rPr>
      </w:pPr>
      <w:r w:rsidRPr="00755E8D">
        <w:rPr>
          <w:lang w:eastAsia="en-AU"/>
        </w:rPr>
        <w:t xml:space="preserve">prevent, </w:t>
      </w:r>
      <w:proofErr w:type="gramStart"/>
      <w:r w:rsidRPr="00755E8D">
        <w:rPr>
          <w:lang w:eastAsia="en-AU"/>
        </w:rPr>
        <w:t>detect</w:t>
      </w:r>
      <w:proofErr w:type="gramEnd"/>
      <w:r w:rsidRPr="00755E8D">
        <w:rPr>
          <w:lang w:eastAsia="en-AU"/>
        </w:rPr>
        <w:t xml:space="preserve"> and treat mental health problems early (youth program).</w:t>
      </w:r>
    </w:p>
    <w:p w14:paraId="0ED4D99D" w14:textId="27FA68F8" w:rsidR="006E77CE" w:rsidRPr="00755E8D" w:rsidRDefault="006E77CE" w:rsidP="00CF5EAE">
      <w:pPr>
        <w:pStyle w:val="Heading5"/>
      </w:pPr>
      <w:r w:rsidRPr="00755E8D">
        <w:t>Scope of psychosocial supports</w:t>
      </w:r>
    </w:p>
    <w:p w14:paraId="16AD210C" w14:textId="77777777" w:rsidR="006E77CE" w:rsidRPr="00755E8D" w:rsidRDefault="006E77CE" w:rsidP="006E77CE">
      <w:pPr>
        <w:rPr>
          <w:lang w:val="en-AU" w:eastAsia="en-AU"/>
        </w:rPr>
      </w:pPr>
      <w:r w:rsidRPr="00755E8D">
        <w:rPr>
          <w:lang w:eastAsia="en-AU"/>
        </w:rPr>
        <w:t>Individually tailored packages of care can include psychosocial interventions such as:</w:t>
      </w:r>
    </w:p>
    <w:p w14:paraId="0AD98801" w14:textId="77777777" w:rsidR="006E77CE" w:rsidRPr="00755E8D" w:rsidRDefault="006E77CE" w:rsidP="005434CE">
      <w:pPr>
        <w:pStyle w:val="ListBullet"/>
        <w:rPr>
          <w:lang w:val="en-AU" w:eastAsia="en-AU"/>
        </w:rPr>
      </w:pPr>
      <w:proofErr w:type="spellStart"/>
      <w:r w:rsidRPr="00755E8D">
        <w:rPr>
          <w:lang w:eastAsia="en-AU"/>
        </w:rPr>
        <w:t>self management</w:t>
      </w:r>
      <w:proofErr w:type="spellEnd"/>
      <w:r w:rsidRPr="00755E8D">
        <w:rPr>
          <w:lang w:eastAsia="en-AU"/>
        </w:rPr>
        <w:t xml:space="preserve"> education </w:t>
      </w:r>
    </w:p>
    <w:p w14:paraId="56433C25" w14:textId="77777777" w:rsidR="006E77CE" w:rsidRPr="00755E8D" w:rsidRDefault="006E77CE" w:rsidP="005434CE">
      <w:pPr>
        <w:pStyle w:val="ListBullet"/>
        <w:rPr>
          <w:lang w:val="en-AU" w:eastAsia="en-AU"/>
        </w:rPr>
      </w:pPr>
      <w:r w:rsidRPr="00755E8D">
        <w:rPr>
          <w:lang w:eastAsia="en-AU"/>
        </w:rPr>
        <w:t xml:space="preserve">peer support services </w:t>
      </w:r>
    </w:p>
    <w:p w14:paraId="6C67309B" w14:textId="77777777" w:rsidR="006E77CE" w:rsidRPr="00755E8D" w:rsidRDefault="006E77CE" w:rsidP="005434CE">
      <w:pPr>
        <w:pStyle w:val="ListBullet"/>
        <w:rPr>
          <w:lang w:val="en-AU" w:eastAsia="en-AU"/>
        </w:rPr>
      </w:pPr>
      <w:r w:rsidRPr="00755E8D">
        <w:rPr>
          <w:lang w:eastAsia="en-AU"/>
        </w:rPr>
        <w:t>employment services.</w:t>
      </w:r>
    </w:p>
    <w:p w14:paraId="4DC089FE" w14:textId="77777777" w:rsidR="006E77CE" w:rsidRPr="00755E8D" w:rsidRDefault="006E77CE" w:rsidP="006E77CE">
      <w:pPr>
        <w:rPr>
          <w:lang w:val="en-AU" w:eastAsia="en-AU"/>
        </w:rPr>
      </w:pPr>
      <w:r w:rsidRPr="00755E8D">
        <w:rPr>
          <w:lang w:eastAsia="en-AU"/>
        </w:rPr>
        <w:t xml:space="preserve">Note: These are examples and are not comprehensive. </w:t>
      </w:r>
      <w:r w:rsidRPr="00755E8D">
        <w:rPr>
          <w:lang w:val="en-AU" w:eastAsia="en-AU"/>
        </w:rPr>
        <w:t xml:space="preserve">District Health Boards (DHBs) </w:t>
      </w:r>
      <w:r w:rsidRPr="00755E8D">
        <w:rPr>
          <w:lang w:eastAsia="en-AU"/>
        </w:rPr>
        <w:t xml:space="preserve">have discretion to choose the types of psychosocial supports they provide. </w:t>
      </w:r>
    </w:p>
    <w:p w14:paraId="77DAA556" w14:textId="77777777" w:rsidR="006E77CE" w:rsidRPr="005434CE" w:rsidRDefault="006E77CE" w:rsidP="00CF5EAE">
      <w:pPr>
        <w:pStyle w:val="xAppendixLevel4"/>
      </w:pPr>
      <w:r w:rsidRPr="005434CE">
        <w:t>DISABILITY SUPPORT</w:t>
      </w:r>
    </w:p>
    <w:p w14:paraId="1A05DE6A" w14:textId="77777777" w:rsidR="006E77CE" w:rsidRPr="00755E8D" w:rsidRDefault="006E77CE" w:rsidP="006E77CE">
      <w:pPr>
        <w:rPr>
          <w:lang w:val="en-AU" w:eastAsia="en-AU"/>
        </w:rPr>
      </w:pPr>
      <w:r w:rsidRPr="00755E8D">
        <w:rPr>
          <w:lang w:val="en-AU" w:eastAsia="en-AU"/>
        </w:rPr>
        <w:t>Population access and eligibility</w:t>
      </w:r>
    </w:p>
    <w:p w14:paraId="6E3239E2" w14:textId="77777777" w:rsidR="006E77CE" w:rsidRPr="00755E8D" w:rsidRDefault="006E77CE" w:rsidP="006E77CE">
      <w:pPr>
        <w:rPr>
          <w:lang w:val="en-AU" w:eastAsia="en-AU"/>
        </w:rPr>
      </w:pPr>
      <w:r w:rsidRPr="00755E8D">
        <w:rPr>
          <w:lang w:eastAsia="en-AU"/>
        </w:rPr>
        <w:t>Eligible:</w:t>
      </w:r>
    </w:p>
    <w:p w14:paraId="17E387D8" w14:textId="77777777" w:rsidR="006E77CE" w:rsidRPr="00755E8D" w:rsidRDefault="006E77CE" w:rsidP="005434CE">
      <w:pPr>
        <w:pStyle w:val="ListBullet"/>
        <w:rPr>
          <w:lang w:val="en-AU" w:eastAsia="en-AU"/>
        </w:rPr>
      </w:pPr>
      <w:r w:rsidRPr="00755E8D">
        <w:rPr>
          <w:lang w:eastAsia="en-AU"/>
        </w:rPr>
        <w:t xml:space="preserve">has a physical, </w:t>
      </w:r>
      <w:proofErr w:type="gramStart"/>
      <w:r w:rsidRPr="00755E8D">
        <w:rPr>
          <w:lang w:eastAsia="en-AU"/>
        </w:rPr>
        <w:t>intellectual</w:t>
      </w:r>
      <w:proofErr w:type="gramEnd"/>
      <w:r w:rsidRPr="00755E8D">
        <w:rPr>
          <w:lang w:eastAsia="en-AU"/>
        </w:rPr>
        <w:t xml:space="preserve"> or sensory disability or some developmental disabilities in children and young people, such as autism</w:t>
      </w:r>
    </w:p>
    <w:p w14:paraId="0EDF1CF3" w14:textId="77777777" w:rsidR="006E77CE" w:rsidRPr="00755E8D" w:rsidRDefault="006E77CE" w:rsidP="005434CE">
      <w:pPr>
        <w:pStyle w:val="ListBullet"/>
        <w:rPr>
          <w:lang w:val="en-AU" w:eastAsia="en-AU"/>
        </w:rPr>
      </w:pPr>
      <w:proofErr w:type="gramStart"/>
      <w:r w:rsidRPr="00755E8D">
        <w:rPr>
          <w:lang w:eastAsia="en-AU"/>
        </w:rPr>
        <w:t>limits</w:t>
      </w:r>
      <w:proofErr w:type="gramEnd"/>
      <w:r w:rsidRPr="00755E8D">
        <w:rPr>
          <w:lang w:eastAsia="en-AU"/>
        </w:rPr>
        <w:t xml:space="preserve"> ability to function independently</w:t>
      </w:r>
    </w:p>
    <w:p w14:paraId="20664197" w14:textId="77777777" w:rsidR="006E77CE" w:rsidRPr="00755E8D" w:rsidRDefault="006E77CE" w:rsidP="005434CE">
      <w:pPr>
        <w:pStyle w:val="ListBullet"/>
        <w:rPr>
          <w:lang w:val="en-AU" w:eastAsia="en-AU"/>
        </w:rPr>
      </w:pPr>
      <w:r w:rsidRPr="00755E8D">
        <w:rPr>
          <w:lang w:eastAsia="en-AU"/>
        </w:rPr>
        <w:t>is likely to continue for at least 6 months.</w:t>
      </w:r>
    </w:p>
    <w:p w14:paraId="0DEEF0E3" w14:textId="77777777" w:rsidR="006E77CE" w:rsidRPr="00755E8D" w:rsidRDefault="006E77CE" w:rsidP="006E77CE">
      <w:pPr>
        <w:rPr>
          <w:lang w:val="en-AU" w:eastAsia="en-AU"/>
        </w:rPr>
      </w:pPr>
      <w:r w:rsidRPr="00755E8D">
        <w:rPr>
          <w:lang w:eastAsia="en-AU"/>
        </w:rPr>
        <w:t xml:space="preserve">People with other mental health issues more generally are not eligible: </w:t>
      </w:r>
    </w:p>
    <w:p w14:paraId="229BDC54" w14:textId="77777777" w:rsidR="006E77CE" w:rsidRPr="00755E8D" w:rsidRDefault="006E77CE" w:rsidP="005434CE">
      <w:pPr>
        <w:pStyle w:val="ListBullet"/>
        <w:rPr>
          <w:lang w:val="en-AU" w:eastAsia="en-AU"/>
        </w:rPr>
      </w:pPr>
      <w:r w:rsidRPr="00755E8D">
        <w:rPr>
          <w:lang w:eastAsia="en-AU"/>
        </w:rPr>
        <w:lastRenderedPageBreak/>
        <w:t>mental health and addiction conditions such as schizophrenia, severe depression or long-term addiction to alcohol and drugs.</w:t>
      </w:r>
    </w:p>
    <w:p w14:paraId="50604E44" w14:textId="77777777" w:rsidR="006E77CE" w:rsidRPr="00755E8D" w:rsidRDefault="006E77CE" w:rsidP="00CF5EAE">
      <w:pPr>
        <w:pStyle w:val="Heading5"/>
      </w:pPr>
      <w:r w:rsidRPr="00755E8D">
        <w:t>Aims, purpose and objectives</w:t>
      </w:r>
    </w:p>
    <w:p w14:paraId="19A7790C" w14:textId="77777777" w:rsidR="006E77CE" w:rsidRPr="00755E8D" w:rsidRDefault="006E77CE" w:rsidP="005434CE">
      <w:pPr>
        <w:pStyle w:val="ListBullet"/>
        <w:rPr>
          <w:lang w:val="en-AU" w:eastAsia="en-AU"/>
        </w:rPr>
      </w:pPr>
      <w:r w:rsidRPr="00755E8D">
        <w:rPr>
          <w:lang w:eastAsia="en-AU"/>
        </w:rPr>
        <w:t xml:space="preserve">Disabled people and their families have greater choice and control in </w:t>
      </w:r>
      <w:r w:rsidRPr="00755E8D">
        <w:rPr>
          <w:lang w:eastAsia="en-AU"/>
        </w:rPr>
        <w:br/>
        <w:t>their lives.</w:t>
      </w:r>
    </w:p>
    <w:p w14:paraId="48DB7BE1" w14:textId="77777777" w:rsidR="006E77CE" w:rsidRPr="00755E8D" w:rsidRDefault="006E77CE" w:rsidP="005434CE">
      <w:pPr>
        <w:pStyle w:val="ListBullet"/>
        <w:rPr>
          <w:lang w:val="en-AU" w:eastAsia="en-AU"/>
        </w:rPr>
      </w:pPr>
      <w:r w:rsidRPr="00755E8D">
        <w:rPr>
          <w:lang w:eastAsia="en-AU"/>
        </w:rPr>
        <w:t>Key principles include self-determination, with the system investing early, being person-</w:t>
      </w:r>
      <w:proofErr w:type="spellStart"/>
      <w:r w:rsidRPr="00755E8D">
        <w:rPr>
          <w:lang w:eastAsia="en-AU"/>
        </w:rPr>
        <w:t>centred</w:t>
      </w:r>
      <w:proofErr w:type="spellEnd"/>
      <w:r w:rsidRPr="00755E8D">
        <w:rPr>
          <w:lang w:eastAsia="en-AU"/>
        </w:rPr>
        <w:t xml:space="preserve">, being easy to use, supporting disabled people to live an everyday life like others at similar stages, able to access mainstream services, being mana enhancing, and building and strengthening relationships between disabled people, their </w:t>
      </w:r>
      <w:proofErr w:type="spellStart"/>
      <w:r w:rsidRPr="00755E8D">
        <w:rPr>
          <w:lang w:eastAsia="en-AU"/>
        </w:rPr>
        <w:t>whānau</w:t>
      </w:r>
      <w:proofErr w:type="spellEnd"/>
      <w:r w:rsidRPr="00755E8D">
        <w:rPr>
          <w:lang w:eastAsia="en-AU"/>
        </w:rPr>
        <w:t xml:space="preserve"> and community. </w:t>
      </w:r>
    </w:p>
    <w:p w14:paraId="272C3B42" w14:textId="77777777" w:rsidR="006E77CE" w:rsidRPr="00755E8D" w:rsidRDefault="006E77CE" w:rsidP="00CF5EAE">
      <w:pPr>
        <w:pStyle w:val="Heading5"/>
      </w:pPr>
      <w:r w:rsidRPr="00755E8D">
        <w:t>Scope of psychosocial supports</w:t>
      </w:r>
    </w:p>
    <w:p w14:paraId="66EA289E" w14:textId="77777777" w:rsidR="006E77CE" w:rsidRPr="00755E8D" w:rsidRDefault="006E77CE" w:rsidP="005434CE">
      <w:pPr>
        <w:pStyle w:val="ListBullet"/>
        <w:rPr>
          <w:lang w:val="en-AU" w:eastAsia="en-AU"/>
        </w:rPr>
      </w:pPr>
      <w:proofErr w:type="spellStart"/>
      <w:r w:rsidRPr="00755E8D">
        <w:rPr>
          <w:lang w:eastAsia="en-AU"/>
        </w:rPr>
        <w:t>Individualised</w:t>
      </w:r>
      <w:proofErr w:type="spellEnd"/>
      <w:r w:rsidRPr="00755E8D">
        <w:rPr>
          <w:lang w:eastAsia="en-AU"/>
        </w:rPr>
        <w:t xml:space="preserve"> funding – provides a flexible annual budget to purchase household management and personal care assistance.</w:t>
      </w:r>
    </w:p>
    <w:p w14:paraId="402526D7" w14:textId="5B0184A7" w:rsidR="006E77CE" w:rsidRPr="00755E8D" w:rsidRDefault="006E77CE" w:rsidP="005434CE">
      <w:pPr>
        <w:pStyle w:val="ListBullet"/>
        <w:rPr>
          <w:lang w:val="en-AU" w:eastAsia="en-AU"/>
        </w:rPr>
      </w:pPr>
      <w:proofErr w:type="spellStart"/>
      <w:r w:rsidRPr="00755E8D">
        <w:rPr>
          <w:lang w:eastAsia="en-AU"/>
        </w:rPr>
        <w:t>Behaviour</w:t>
      </w:r>
      <w:proofErr w:type="spellEnd"/>
      <w:r w:rsidRPr="00755E8D">
        <w:rPr>
          <w:lang w:eastAsia="en-AU"/>
        </w:rPr>
        <w:t xml:space="preserve"> Support Services work with a disabled person and their support network to reduce the impact of the person’s challenging </w:t>
      </w:r>
      <w:proofErr w:type="spellStart"/>
      <w:r w:rsidRPr="00755E8D">
        <w:rPr>
          <w:lang w:eastAsia="en-AU"/>
        </w:rPr>
        <w:t>behavio</w:t>
      </w:r>
      <w:r w:rsidR="007C1F8F">
        <w:rPr>
          <w:lang w:eastAsia="en-AU"/>
        </w:rPr>
        <w:t>u</w:t>
      </w:r>
      <w:r w:rsidRPr="00755E8D">
        <w:rPr>
          <w:lang w:eastAsia="en-AU"/>
        </w:rPr>
        <w:t>r</w:t>
      </w:r>
      <w:proofErr w:type="spellEnd"/>
      <w:r w:rsidRPr="00755E8D">
        <w:rPr>
          <w:lang w:eastAsia="en-AU"/>
        </w:rPr>
        <w:t>.</w:t>
      </w:r>
    </w:p>
    <w:p w14:paraId="6C4FE018" w14:textId="77777777" w:rsidR="006E77CE" w:rsidRPr="00755E8D" w:rsidRDefault="006E77CE" w:rsidP="005434CE">
      <w:pPr>
        <w:pStyle w:val="ListBullet"/>
        <w:rPr>
          <w:lang w:val="en-AU" w:eastAsia="en-AU"/>
        </w:rPr>
      </w:pPr>
      <w:r w:rsidRPr="00755E8D">
        <w:rPr>
          <w:lang w:eastAsia="en-AU"/>
        </w:rPr>
        <w:t>Community day services help disabled adults who can’t find work to take part in their community and improve their personal skills by providing access to regular meaningful social contact and stimulating activities.</w:t>
      </w:r>
    </w:p>
    <w:p w14:paraId="4F54D854" w14:textId="77777777" w:rsidR="006E77CE" w:rsidRPr="00755E8D" w:rsidRDefault="006E77CE" w:rsidP="005434CE">
      <w:pPr>
        <w:pStyle w:val="ListBullet"/>
        <w:rPr>
          <w:lang w:val="en-AU" w:eastAsia="en-AU"/>
        </w:rPr>
      </w:pPr>
      <w:r w:rsidRPr="00755E8D">
        <w:rPr>
          <w:lang w:eastAsia="en-AU"/>
        </w:rPr>
        <w:t>Supported Living is a service that helps disabled people to live independently.</w:t>
      </w:r>
    </w:p>
    <w:p w14:paraId="63A5607F" w14:textId="6225A13D" w:rsidR="006E77CE" w:rsidRPr="005434CE" w:rsidRDefault="006E77CE" w:rsidP="00CF5EAE">
      <w:pPr>
        <w:pStyle w:val="xAppendixLevel4"/>
      </w:pPr>
      <w:r w:rsidRPr="00755E8D">
        <w:rPr>
          <w:rFonts w:eastAsiaTheme="minorEastAsia"/>
        </w:rPr>
        <w:t>Model of care spotlight: New Model for Disability Support</w:t>
      </w:r>
    </w:p>
    <w:p w14:paraId="5A73C92B" w14:textId="673EF3B9" w:rsidR="006E77CE" w:rsidRPr="00755E8D" w:rsidRDefault="006E77CE" w:rsidP="006E77CE">
      <w:pPr>
        <w:rPr>
          <w:lang w:eastAsia="en-AU"/>
        </w:rPr>
      </w:pPr>
      <w:r w:rsidRPr="00755E8D">
        <w:rPr>
          <w:lang w:eastAsia="en-AU"/>
        </w:rPr>
        <w:t>A new model for disability support is being trailed in Bay of Plenty, Lakes, Waikato, Auckland, Hutt Valley and Otago/Southland regions. It gives people more choice and control over support and funding in their everyday lives.</w:t>
      </w:r>
    </w:p>
    <w:p w14:paraId="606DC4AB" w14:textId="77777777" w:rsidR="006E77CE" w:rsidRPr="00755E8D" w:rsidRDefault="006E77CE" w:rsidP="00CF5EAE">
      <w:pPr>
        <w:pStyle w:val="Heading5"/>
      </w:pPr>
      <w:r w:rsidRPr="00755E8D">
        <w:t>Local Area Coordinators</w:t>
      </w:r>
    </w:p>
    <w:p w14:paraId="60417DE3" w14:textId="77777777" w:rsidR="006E77CE" w:rsidRPr="00755E8D" w:rsidRDefault="006E77CE" w:rsidP="006E77CE">
      <w:pPr>
        <w:rPr>
          <w:lang w:val="en-AU" w:eastAsia="en-AU"/>
        </w:rPr>
      </w:pPr>
      <w:r w:rsidRPr="00755E8D">
        <w:rPr>
          <w:lang w:eastAsia="en-AU"/>
        </w:rPr>
        <w:t xml:space="preserve">Work with disabled people to plan for a good life and </w:t>
      </w:r>
      <w:proofErr w:type="gramStart"/>
      <w:r w:rsidRPr="00755E8D">
        <w:rPr>
          <w:lang w:eastAsia="en-AU"/>
        </w:rPr>
        <w:t>be connected with</w:t>
      </w:r>
      <w:proofErr w:type="gramEnd"/>
      <w:r w:rsidRPr="00755E8D">
        <w:rPr>
          <w:lang w:eastAsia="en-AU"/>
        </w:rPr>
        <w:t xml:space="preserve"> services and their communities.</w:t>
      </w:r>
    </w:p>
    <w:p w14:paraId="4B87699F" w14:textId="77777777" w:rsidR="006E77CE" w:rsidRPr="00755E8D" w:rsidRDefault="006E77CE" w:rsidP="005434CE">
      <w:pPr>
        <w:pStyle w:val="ListBullet"/>
        <w:rPr>
          <w:lang w:val="en-AU" w:eastAsia="en-AU"/>
        </w:rPr>
      </w:pPr>
      <w:r w:rsidRPr="00755E8D">
        <w:rPr>
          <w:lang w:eastAsia="en-AU"/>
        </w:rPr>
        <w:t>Providing accurate and timely information about local communities, supports and services.</w:t>
      </w:r>
    </w:p>
    <w:p w14:paraId="24EBD1C7" w14:textId="77777777" w:rsidR="006E77CE" w:rsidRPr="00755E8D" w:rsidRDefault="006E77CE" w:rsidP="005434CE">
      <w:pPr>
        <w:pStyle w:val="ListBullet"/>
        <w:rPr>
          <w:lang w:val="en-AU" w:eastAsia="en-AU"/>
        </w:rPr>
      </w:pPr>
      <w:r w:rsidRPr="00755E8D">
        <w:rPr>
          <w:lang w:eastAsia="en-AU"/>
        </w:rPr>
        <w:t>Working with local communities to ensure disabled people are included and can contribute to their communities.</w:t>
      </w:r>
    </w:p>
    <w:p w14:paraId="05DB910B" w14:textId="63A554F7" w:rsidR="006E77CE" w:rsidRPr="00755E8D" w:rsidRDefault="006E77CE" w:rsidP="005434CE">
      <w:pPr>
        <w:pStyle w:val="ListBullet"/>
        <w:rPr>
          <w:lang w:val="en-AU" w:eastAsia="en-AU"/>
        </w:rPr>
      </w:pPr>
      <w:r w:rsidRPr="00755E8D">
        <w:rPr>
          <w:lang w:eastAsia="en-AU"/>
        </w:rPr>
        <w:t>Assisting disabled people and their families/</w:t>
      </w:r>
      <w:proofErr w:type="spellStart"/>
      <w:r w:rsidRPr="00755E8D">
        <w:rPr>
          <w:lang w:eastAsia="en-AU"/>
        </w:rPr>
        <w:t>whānau</w:t>
      </w:r>
      <w:proofErr w:type="spellEnd"/>
      <w:r w:rsidRPr="00755E8D">
        <w:rPr>
          <w:lang w:eastAsia="en-AU"/>
        </w:rPr>
        <w:t xml:space="preserve"> </w:t>
      </w:r>
      <w:proofErr w:type="gramStart"/>
      <w:r w:rsidRPr="00755E8D">
        <w:rPr>
          <w:lang w:eastAsia="en-AU"/>
        </w:rPr>
        <w:t>to:</w:t>
      </w:r>
      <w:proofErr w:type="gramEnd"/>
      <w:r w:rsidRPr="00755E8D">
        <w:rPr>
          <w:lang w:eastAsia="en-AU"/>
        </w:rPr>
        <w:t xml:space="preserve"> </w:t>
      </w:r>
      <w:proofErr w:type="spellStart"/>
      <w:r w:rsidRPr="00755E8D">
        <w:rPr>
          <w:lang w:eastAsia="en-AU"/>
        </w:rPr>
        <w:t>i</w:t>
      </w:r>
      <w:proofErr w:type="spellEnd"/>
      <w:r w:rsidRPr="00755E8D">
        <w:rPr>
          <w:lang w:eastAsia="en-AU"/>
        </w:rPr>
        <w:t>) clarify their goals, strengths and needs and to plan for a good, everyday life, ii) use local community networks to develop practical solutions to meet their goals and needs, and iii) access supports and services.</w:t>
      </w:r>
    </w:p>
    <w:p w14:paraId="15569AC4" w14:textId="77777777" w:rsidR="006E77CE" w:rsidRPr="00755E8D" w:rsidRDefault="006E77CE" w:rsidP="00CF5EAE">
      <w:pPr>
        <w:pStyle w:val="Heading5"/>
      </w:pPr>
      <w:r w:rsidRPr="00755E8D">
        <w:t>Choice in Community Living</w:t>
      </w:r>
    </w:p>
    <w:p w14:paraId="4B8003B6" w14:textId="77777777" w:rsidR="006E77CE" w:rsidRPr="00755E8D" w:rsidRDefault="006E77CE" w:rsidP="006E77CE">
      <w:pPr>
        <w:rPr>
          <w:lang w:val="en-AU" w:eastAsia="en-AU"/>
        </w:rPr>
      </w:pPr>
      <w:r w:rsidRPr="00755E8D">
        <w:rPr>
          <w:lang w:eastAsia="en-AU"/>
        </w:rPr>
        <w:t xml:space="preserve">An alternative to residential </w:t>
      </w:r>
      <w:proofErr w:type="gramStart"/>
      <w:r w:rsidRPr="00755E8D">
        <w:rPr>
          <w:lang w:eastAsia="en-AU"/>
        </w:rPr>
        <w:t>services, and</w:t>
      </w:r>
      <w:proofErr w:type="gramEnd"/>
      <w:r w:rsidRPr="00755E8D">
        <w:rPr>
          <w:lang w:eastAsia="en-AU"/>
        </w:rPr>
        <w:t xml:space="preserve"> aims to open up opportunities for disabled people and their family to have more choice and control about their living circumstances – where they live, who they live with and how they are supported.</w:t>
      </w:r>
    </w:p>
    <w:p w14:paraId="091B2BCC" w14:textId="77777777" w:rsidR="006E77CE" w:rsidRPr="00755E8D" w:rsidRDefault="006E77CE" w:rsidP="005434CE">
      <w:pPr>
        <w:pStyle w:val="ListBullet"/>
        <w:rPr>
          <w:lang w:val="en-AU" w:eastAsia="en-AU"/>
        </w:rPr>
      </w:pPr>
      <w:r w:rsidRPr="00755E8D">
        <w:rPr>
          <w:lang w:eastAsia="en-AU"/>
        </w:rPr>
        <w:t>People receive financial support for living costs which can be used flexibly to choose the type of housing they want to live in.</w:t>
      </w:r>
    </w:p>
    <w:p w14:paraId="726BD9F1" w14:textId="77777777" w:rsidR="006E77CE" w:rsidRPr="00755E8D" w:rsidRDefault="006E77CE" w:rsidP="005434CE">
      <w:pPr>
        <w:pStyle w:val="ListBullet"/>
        <w:rPr>
          <w:lang w:val="en-AU" w:eastAsia="en-AU"/>
        </w:rPr>
      </w:pPr>
      <w:r w:rsidRPr="00755E8D">
        <w:rPr>
          <w:lang w:eastAsia="en-AU"/>
        </w:rPr>
        <w:t>People can choose from a range of home care/support options procured by the Ministry of Health.</w:t>
      </w:r>
    </w:p>
    <w:p w14:paraId="2E94F288" w14:textId="77777777" w:rsidR="006E77CE" w:rsidRPr="00755E8D" w:rsidRDefault="006E77CE" w:rsidP="005434CE">
      <w:pPr>
        <w:pStyle w:val="ListBullet"/>
        <w:rPr>
          <w:lang w:val="en-AU" w:eastAsia="en-AU"/>
        </w:rPr>
      </w:pPr>
      <w:r w:rsidRPr="00755E8D">
        <w:rPr>
          <w:lang w:eastAsia="en-AU"/>
        </w:rPr>
        <w:t xml:space="preserve">People have access to a </w:t>
      </w:r>
      <w:proofErr w:type="gramStart"/>
      <w:r w:rsidRPr="00755E8D">
        <w:rPr>
          <w:lang w:eastAsia="en-AU"/>
        </w:rPr>
        <w:t>facilitation based</w:t>
      </w:r>
      <w:proofErr w:type="gramEnd"/>
      <w:r w:rsidRPr="00755E8D">
        <w:rPr>
          <w:lang w:eastAsia="en-AU"/>
        </w:rPr>
        <w:t xml:space="preserve"> support service to help them build a new life in the community.</w:t>
      </w:r>
    </w:p>
    <w:p w14:paraId="4AD66442" w14:textId="77777777" w:rsidR="006E0A17" w:rsidRPr="00755E8D" w:rsidRDefault="006E0A17" w:rsidP="00CF5EAE">
      <w:pPr>
        <w:pStyle w:val="Heading5"/>
      </w:pPr>
      <w:r w:rsidRPr="00755E8D">
        <w:t>Enhanced Individualised Funding (EIF)</w:t>
      </w:r>
    </w:p>
    <w:p w14:paraId="5CBD016B" w14:textId="77777777" w:rsidR="006E0A17" w:rsidRPr="00755E8D" w:rsidRDefault="006E0A17" w:rsidP="006E0A17">
      <w:pPr>
        <w:rPr>
          <w:lang w:val="en-AU" w:eastAsia="en-AU"/>
        </w:rPr>
      </w:pPr>
      <w:r w:rsidRPr="00755E8D">
        <w:rPr>
          <w:lang w:eastAsia="en-AU"/>
        </w:rPr>
        <w:t>Gives people with disability a flexible pool of money that can be used for a wide range of supports.</w:t>
      </w:r>
    </w:p>
    <w:p w14:paraId="59EC5E5B" w14:textId="77777777" w:rsidR="006E0A17" w:rsidRPr="00755E8D" w:rsidRDefault="006E0A17" w:rsidP="005434CE">
      <w:pPr>
        <w:pStyle w:val="ListBullet"/>
        <w:rPr>
          <w:lang w:val="en-AU" w:eastAsia="en-AU"/>
        </w:rPr>
      </w:pPr>
      <w:r w:rsidRPr="00755E8D">
        <w:rPr>
          <w:lang w:val="en-AU" w:eastAsia="en-AU"/>
        </w:rPr>
        <w:t xml:space="preserve">Funding can be spent </w:t>
      </w:r>
      <w:proofErr w:type="gramStart"/>
      <w:r w:rsidRPr="00755E8D">
        <w:rPr>
          <w:lang w:val="en-AU" w:eastAsia="en-AU"/>
        </w:rPr>
        <w:t>on:</w:t>
      </w:r>
      <w:proofErr w:type="gramEnd"/>
      <w:r w:rsidRPr="00755E8D">
        <w:rPr>
          <w:lang w:val="en-AU" w:eastAsia="en-AU"/>
        </w:rPr>
        <w:t xml:space="preserve"> </w:t>
      </w:r>
      <w:proofErr w:type="spellStart"/>
      <w:r w:rsidRPr="00755E8D">
        <w:rPr>
          <w:lang w:val="en-AU" w:eastAsia="en-AU"/>
        </w:rPr>
        <w:t>i</w:t>
      </w:r>
      <w:proofErr w:type="spellEnd"/>
      <w:r w:rsidRPr="00755E8D">
        <w:rPr>
          <w:lang w:val="en-AU" w:eastAsia="en-AU"/>
        </w:rPr>
        <w:t>) a disability support (or the additional cost of living with a disability), ii) part of your plan and helps you progress towards your goals, iii) support that is the responsibility of the Ministry of Health.</w:t>
      </w:r>
    </w:p>
    <w:p w14:paraId="5BECA5E5" w14:textId="77777777" w:rsidR="006E0A17" w:rsidRPr="00755E8D" w:rsidRDefault="006E0A17" w:rsidP="005434CE">
      <w:pPr>
        <w:pStyle w:val="ListBullet"/>
        <w:rPr>
          <w:lang w:val="en-AU" w:eastAsia="en-AU"/>
        </w:rPr>
      </w:pPr>
      <w:r w:rsidRPr="00755E8D">
        <w:rPr>
          <w:lang w:val="en-AU" w:eastAsia="en-AU"/>
        </w:rPr>
        <w:lastRenderedPageBreak/>
        <w:t>The funding does not cover anything that you would be expected to pay for if you were not disabled. So, personal expenses such as a ticket to the movies for yourself, food, insurance, whiteware, bills, or any goods or services that you would pay for yourself if you weren't disabled, do not count.</w:t>
      </w:r>
    </w:p>
    <w:p w14:paraId="617A04B9" w14:textId="77777777" w:rsidR="006E0A17" w:rsidRPr="00755E8D" w:rsidRDefault="006E0A17" w:rsidP="005434CE">
      <w:pPr>
        <w:pStyle w:val="xAppendixLevel3"/>
      </w:pPr>
      <w:r w:rsidRPr="00755E8D">
        <w:t>COUNTRY PROFILE: New Zealand</w:t>
      </w:r>
    </w:p>
    <w:p w14:paraId="21140E3E" w14:textId="2F0A7AF1" w:rsidR="006E0A17" w:rsidRPr="00755E8D" w:rsidRDefault="006E0A17" w:rsidP="00CF5EAE">
      <w:pPr>
        <w:pStyle w:val="ListNumber"/>
        <w:rPr>
          <w:lang w:val="en-AU" w:eastAsia="en-AU"/>
        </w:rPr>
      </w:pPr>
      <w:r w:rsidRPr="00755E8D">
        <w:rPr>
          <w:lang w:val="en-AU" w:eastAsia="en-AU"/>
        </w:rPr>
        <w:t>Key players, funding and governance</w:t>
      </w:r>
    </w:p>
    <w:p w14:paraId="398F25D8" w14:textId="435A66D0" w:rsidR="006E0A17" w:rsidRPr="00755E8D" w:rsidRDefault="006E0A17" w:rsidP="00CF5EAE">
      <w:pPr>
        <w:pStyle w:val="xAppendixLevel4"/>
      </w:pPr>
      <w:r w:rsidRPr="00755E8D">
        <w:rPr>
          <w:rFonts w:eastAsiaTheme="minorEastAsia"/>
        </w:rPr>
        <w:t xml:space="preserve">PRIMARY HEALTH CARE </w:t>
      </w:r>
      <w:r w:rsidR="00CF5EAE" w:rsidRPr="00CF5EAE">
        <w:rPr>
          <w:rFonts w:eastAsiaTheme="minorEastAsia"/>
        </w:rPr>
        <w:t>–</w:t>
      </w:r>
      <w:r w:rsidRPr="00755E8D">
        <w:rPr>
          <w:rFonts w:eastAsiaTheme="minorEastAsia"/>
        </w:rPr>
        <w:t xml:space="preserve"> Funding and Commissioning</w:t>
      </w:r>
    </w:p>
    <w:p w14:paraId="43AB91EE" w14:textId="77777777" w:rsidR="006E0A17" w:rsidRPr="00755E8D" w:rsidRDefault="006E0A17" w:rsidP="006E0A17">
      <w:pPr>
        <w:spacing w:after="160" w:line="259" w:lineRule="auto"/>
        <w:rPr>
          <w:lang w:val="en-AU" w:eastAsia="en-AU"/>
        </w:rPr>
      </w:pPr>
      <w:r w:rsidRPr="00CF5EAE">
        <w:rPr>
          <w:rStyle w:val="Strong"/>
        </w:rPr>
        <w:t>Population-based commissioning model:</w:t>
      </w:r>
      <w:r w:rsidRPr="00755E8D">
        <w:rPr>
          <w:lang w:val="en-AU" w:eastAsia="en-AU"/>
        </w:rPr>
        <w:t xml:space="preserve"> For health services (including mental health services), a DHB’s annual budget is determined by population needs through a population-based funding formula (PBFF).</w:t>
      </w:r>
    </w:p>
    <w:p w14:paraId="280A35B9" w14:textId="77777777" w:rsidR="006E0A17" w:rsidRPr="00755E8D" w:rsidRDefault="006E0A17" w:rsidP="005434CE">
      <w:pPr>
        <w:pStyle w:val="ListBullet"/>
        <w:rPr>
          <w:lang w:val="en-AU" w:eastAsia="en-AU"/>
        </w:rPr>
      </w:pPr>
      <w:r w:rsidRPr="00755E8D">
        <w:rPr>
          <w:lang w:val="en-AU" w:eastAsia="en-AU"/>
        </w:rPr>
        <w:t xml:space="preserve">The </w:t>
      </w:r>
      <w:r w:rsidRPr="00755E8D">
        <w:rPr>
          <w:lang w:eastAsia="en-AU"/>
        </w:rPr>
        <w:t xml:space="preserve">aim of the PBFF is to equitably distribute available funding between DHBs according to the relative needs of their populations and the cost of providing health and disability support services to meet those needs. </w:t>
      </w:r>
      <w:r w:rsidRPr="00755E8D">
        <w:rPr>
          <w:lang w:val="en-AU" w:eastAsia="en-AU"/>
        </w:rPr>
        <w:t xml:space="preserve">Costs are determined by </w:t>
      </w:r>
      <w:r w:rsidRPr="00755E8D">
        <w:rPr>
          <w:lang w:eastAsia="en-AU"/>
        </w:rPr>
        <w:t>age, sex, ethnicity and socio-economic groups as defined by NZ index of deprivation (</w:t>
      </w:r>
      <w:proofErr w:type="spellStart"/>
      <w:r w:rsidRPr="00755E8D">
        <w:rPr>
          <w:lang w:eastAsia="en-AU"/>
        </w:rPr>
        <w:t>NZDep</w:t>
      </w:r>
      <w:proofErr w:type="spellEnd"/>
      <w:r w:rsidRPr="00755E8D">
        <w:rPr>
          <w:lang w:eastAsia="en-AU"/>
        </w:rPr>
        <w:t xml:space="preserve">) quintile group, plus the rural and overseas and refugee adjustments. </w:t>
      </w:r>
    </w:p>
    <w:p w14:paraId="2ABBC104" w14:textId="77777777" w:rsidR="006E0A17" w:rsidRPr="00755E8D" w:rsidRDefault="006E0A17" w:rsidP="005434CE">
      <w:pPr>
        <w:pStyle w:val="ListBullet"/>
        <w:rPr>
          <w:lang w:val="en-AU" w:eastAsia="en-AU"/>
        </w:rPr>
      </w:pPr>
      <w:r w:rsidRPr="00755E8D">
        <w:rPr>
          <w:lang w:eastAsia="en-AU"/>
        </w:rPr>
        <w:t xml:space="preserve">Funding for mental health services is ring-fenced and DHBs cannot spend this money on non-mental health services. </w:t>
      </w:r>
    </w:p>
    <w:p w14:paraId="17656D62" w14:textId="4F03FA5D" w:rsidR="00180979" w:rsidRPr="00755E8D" w:rsidRDefault="00180979" w:rsidP="00CF5EAE">
      <w:pPr>
        <w:pStyle w:val="xAppendixLevel4"/>
      </w:pPr>
      <w:r w:rsidRPr="00755E8D">
        <w:rPr>
          <w:rFonts w:eastAsiaTheme="minorEastAsia"/>
        </w:rPr>
        <w:t>DISABILITY SUPPORT</w:t>
      </w:r>
      <w:r w:rsidR="00CF5EAE">
        <w:rPr>
          <w:rFonts w:eastAsiaTheme="minorEastAsia"/>
        </w:rPr>
        <w:t xml:space="preserve"> </w:t>
      </w:r>
      <w:r w:rsidR="00CF5EAE" w:rsidRPr="00CF5EAE">
        <w:rPr>
          <w:rFonts w:eastAsiaTheme="minorEastAsia"/>
        </w:rPr>
        <w:t>–</w:t>
      </w:r>
      <w:r w:rsidR="00CF5EAE">
        <w:rPr>
          <w:rFonts w:eastAsiaTheme="minorEastAsia"/>
        </w:rPr>
        <w:t xml:space="preserve"> </w:t>
      </w:r>
      <w:r w:rsidRPr="00755E8D">
        <w:rPr>
          <w:rFonts w:eastAsiaTheme="minorEastAsia"/>
        </w:rPr>
        <w:t>Funding and Commissioning</w:t>
      </w:r>
    </w:p>
    <w:p w14:paraId="29220D16" w14:textId="77777777" w:rsidR="00180979" w:rsidRPr="00755E8D" w:rsidRDefault="00180979" w:rsidP="005434CE">
      <w:pPr>
        <w:pStyle w:val="ListBullet"/>
        <w:rPr>
          <w:lang w:val="en-AU" w:eastAsia="en-AU"/>
        </w:rPr>
      </w:pPr>
      <w:r w:rsidRPr="00755E8D">
        <w:rPr>
          <w:lang w:val="en-AU" w:eastAsia="en-AU"/>
        </w:rPr>
        <w:t xml:space="preserve">A person’s support needs is determined the Needs Assessment Service Coordination agencies, who then determine the intensity of supports (and overall </w:t>
      </w:r>
      <w:proofErr w:type="gramStart"/>
      <w:r w:rsidRPr="00755E8D">
        <w:rPr>
          <w:lang w:val="en-AU" w:eastAsia="en-AU"/>
        </w:rPr>
        <w:t>budget)  required</w:t>
      </w:r>
      <w:proofErr w:type="gramEnd"/>
      <w:r w:rsidRPr="00755E8D">
        <w:rPr>
          <w:lang w:val="en-AU" w:eastAsia="en-AU"/>
        </w:rPr>
        <w:t xml:space="preserve">. </w:t>
      </w:r>
    </w:p>
    <w:p w14:paraId="1A5CDF95" w14:textId="77777777" w:rsidR="00180979" w:rsidRPr="00755E8D" w:rsidRDefault="00180979" w:rsidP="005434CE">
      <w:pPr>
        <w:pStyle w:val="ListBullet"/>
        <w:rPr>
          <w:lang w:val="en-AU" w:eastAsia="en-AU"/>
        </w:rPr>
      </w:pPr>
      <w:r w:rsidRPr="00755E8D">
        <w:rPr>
          <w:lang w:eastAsia="en-AU"/>
        </w:rPr>
        <w:t xml:space="preserve">Funding is paid to a host provider; there are no direct payments to individuals. People who receive </w:t>
      </w:r>
      <w:proofErr w:type="spellStart"/>
      <w:r w:rsidRPr="00755E8D">
        <w:rPr>
          <w:lang w:eastAsia="en-AU"/>
        </w:rPr>
        <w:t>individualised</w:t>
      </w:r>
      <w:proofErr w:type="spellEnd"/>
      <w:r w:rsidRPr="00755E8D">
        <w:rPr>
          <w:lang w:eastAsia="en-AU"/>
        </w:rPr>
        <w:t xml:space="preserve"> funding have the power to decide: </w:t>
      </w:r>
      <w:proofErr w:type="spellStart"/>
      <w:r w:rsidRPr="00755E8D">
        <w:rPr>
          <w:lang w:eastAsia="en-AU"/>
        </w:rPr>
        <w:t>i</w:t>
      </w:r>
      <w:proofErr w:type="spellEnd"/>
      <w:r w:rsidRPr="00755E8D">
        <w:rPr>
          <w:lang w:eastAsia="en-AU"/>
        </w:rPr>
        <w:t>) who provides the support in their home and how much they are paid, iii) when the support is provided, iii) what type of support is provided (</w:t>
      </w:r>
      <w:proofErr w:type="gramStart"/>
      <w:r w:rsidRPr="00755E8D">
        <w:rPr>
          <w:lang w:eastAsia="en-AU"/>
        </w:rPr>
        <w:t>as long as</w:t>
      </w:r>
      <w:proofErr w:type="gramEnd"/>
      <w:r w:rsidRPr="00755E8D">
        <w:rPr>
          <w:lang w:eastAsia="en-AU"/>
        </w:rPr>
        <w:t xml:space="preserve"> it meets the criteria in the service specification).</w:t>
      </w:r>
    </w:p>
    <w:p w14:paraId="6B53DD2B" w14:textId="12779865" w:rsidR="00180979" w:rsidRPr="00755E8D" w:rsidRDefault="00180979" w:rsidP="00CF5EAE">
      <w:pPr>
        <w:pStyle w:val="xAppendixLevel3"/>
        <w:rPr>
          <w:rFonts w:eastAsiaTheme="minorEastAsia"/>
        </w:rPr>
      </w:pPr>
      <w:r w:rsidRPr="00755E8D">
        <w:rPr>
          <w:rFonts w:eastAsiaTheme="minorEastAsia"/>
        </w:rPr>
        <w:t xml:space="preserve">KEY PLAYERS, FUNDING AND </w:t>
      </w:r>
      <w:r w:rsidRPr="00CF5EAE">
        <w:rPr>
          <w:rFonts w:eastAsiaTheme="minorEastAsia"/>
        </w:rPr>
        <w:t>GOVERNANCE</w:t>
      </w:r>
      <w:r w:rsidRPr="00755E8D">
        <w:rPr>
          <w:rFonts w:eastAsiaTheme="minorEastAsia"/>
        </w:rPr>
        <w:t xml:space="preserve"> ARRANGEMENTS </w:t>
      </w:r>
    </w:p>
    <w:p w14:paraId="437ADE93" w14:textId="77777777" w:rsidR="00180979" w:rsidRPr="00755E8D" w:rsidRDefault="00180979" w:rsidP="00CF5EAE">
      <w:pPr>
        <w:pStyle w:val="xAppendixLevel4"/>
      </w:pPr>
      <w:r w:rsidRPr="00755E8D">
        <w:t>PRIMARY HEALTH CARE</w:t>
      </w:r>
    </w:p>
    <w:p w14:paraId="58F24129" w14:textId="0F09B28C" w:rsidR="00180979" w:rsidRPr="00755E8D" w:rsidRDefault="007761DB" w:rsidP="00180979">
      <w:pPr>
        <w:rPr>
          <w:lang w:val="en-AU" w:eastAsia="en-AU"/>
        </w:rPr>
      </w:pPr>
      <w:r w:rsidRPr="00CF5EAE">
        <w:rPr>
          <w:rStyle w:val="Strong"/>
        </w:rPr>
        <w:t xml:space="preserve">The </w:t>
      </w:r>
      <w:r w:rsidR="00180979" w:rsidRPr="00CF5EAE">
        <w:rPr>
          <w:rStyle w:val="Strong"/>
        </w:rPr>
        <w:t>Central Government</w:t>
      </w:r>
      <w:r w:rsidRPr="00CF5EAE">
        <w:rPr>
          <w:rStyle w:val="Strong"/>
        </w:rPr>
        <w:t>’s</w:t>
      </w:r>
      <w:r w:rsidR="00180979" w:rsidRPr="00CF5EAE">
        <w:rPr>
          <w:rStyle w:val="Strong"/>
        </w:rPr>
        <w:t xml:space="preserve"> Minister for Health</w:t>
      </w:r>
      <w:r w:rsidR="00180979" w:rsidRPr="00755E8D">
        <w:rPr>
          <w:lang w:val="en-AU" w:eastAsia="en-AU"/>
        </w:rPr>
        <w:t xml:space="preserve"> </w:t>
      </w:r>
      <w:r w:rsidRPr="00755E8D">
        <w:rPr>
          <w:lang w:val="en-AU" w:eastAsia="en-AU"/>
        </w:rPr>
        <w:t xml:space="preserve">has </w:t>
      </w:r>
      <w:r w:rsidR="00180979" w:rsidRPr="00755E8D">
        <w:rPr>
          <w:lang w:eastAsia="en-AU"/>
        </w:rPr>
        <w:t xml:space="preserve">overall responsibility for the health and disability system, and for setting the sector’s strategic direction. </w:t>
      </w:r>
    </w:p>
    <w:p w14:paraId="33A30CB6" w14:textId="04ECEAC6" w:rsidR="00180979" w:rsidRPr="00755E8D" w:rsidRDefault="00180979" w:rsidP="00180979">
      <w:pPr>
        <w:rPr>
          <w:lang w:val="en-AU" w:eastAsia="en-AU"/>
        </w:rPr>
      </w:pPr>
      <w:r w:rsidRPr="00CF5EAE">
        <w:rPr>
          <w:rStyle w:val="Strong"/>
        </w:rPr>
        <w:t>Ministry of Health</w:t>
      </w:r>
      <w:r w:rsidRPr="00755E8D">
        <w:rPr>
          <w:b/>
          <w:bCs/>
          <w:lang w:val="en-AU" w:eastAsia="en-AU"/>
        </w:rPr>
        <w:t xml:space="preserve"> </w:t>
      </w:r>
      <w:r w:rsidRPr="00755E8D">
        <w:rPr>
          <w:lang w:val="en-AU" w:eastAsia="en-AU"/>
        </w:rPr>
        <w:t xml:space="preserve">determines policy, regulatory and workforce settings; DHB performance management; sets budgets for DHBs. Responsible for funding and purchasing </w:t>
      </w:r>
      <w:r w:rsidRPr="00755E8D">
        <w:rPr>
          <w:lang w:eastAsia="en-AU"/>
        </w:rPr>
        <w:t xml:space="preserve">disability support services. </w:t>
      </w:r>
    </w:p>
    <w:p w14:paraId="694044AF" w14:textId="6C549490" w:rsidR="00180979" w:rsidRPr="00755E8D" w:rsidRDefault="00180979" w:rsidP="00180979">
      <w:pPr>
        <w:rPr>
          <w:lang w:val="en-AU" w:eastAsia="en-AU"/>
        </w:rPr>
      </w:pPr>
      <w:r w:rsidRPr="00CF5EAE">
        <w:rPr>
          <w:rStyle w:val="Strong"/>
        </w:rPr>
        <w:t>District Health Boards (DHBs)</w:t>
      </w:r>
      <w:r w:rsidRPr="00755E8D">
        <w:rPr>
          <w:b/>
          <w:bCs/>
          <w:lang w:val="en-AU" w:eastAsia="en-AU"/>
        </w:rPr>
        <w:t xml:space="preserve"> </w:t>
      </w:r>
      <w:r w:rsidRPr="00755E8D">
        <w:rPr>
          <w:lang w:eastAsia="en-AU"/>
        </w:rPr>
        <w:t>are responsible for making decisions on the mix, level and quality of health and disability services, within the parameters of national strategies and nationwide minimum service coverage and safety standards. (total = 20)</w:t>
      </w:r>
    </w:p>
    <w:p w14:paraId="68D22541" w14:textId="088D2790" w:rsidR="00180979" w:rsidRPr="00755E8D" w:rsidRDefault="00180979" w:rsidP="00180979">
      <w:pPr>
        <w:rPr>
          <w:lang w:val="en-AU" w:eastAsia="en-AU"/>
        </w:rPr>
      </w:pPr>
      <w:r w:rsidRPr="00CF5EAE">
        <w:rPr>
          <w:rStyle w:val="Strong"/>
        </w:rPr>
        <w:t xml:space="preserve">Primary Health </w:t>
      </w:r>
      <w:proofErr w:type="spellStart"/>
      <w:r w:rsidRPr="00CF5EAE">
        <w:rPr>
          <w:rStyle w:val="Strong"/>
        </w:rPr>
        <w:t>Organisations</w:t>
      </w:r>
      <w:proofErr w:type="spellEnd"/>
      <w:r w:rsidRPr="00755E8D">
        <w:rPr>
          <w:b/>
          <w:bCs/>
          <w:lang w:val="en-AU" w:eastAsia="en-AU"/>
        </w:rPr>
        <w:t xml:space="preserve"> </w:t>
      </w:r>
      <w:r w:rsidRPr="00755E8D">
        <w:rPr>
          <w:lang w:eastAsia="en-AU"/>
        </w:rPr>
        <w:t>provide primary health services either directly or through its contracted providers. Aims to maintain health of enrolled PHO population, ensuring integrated care. (total =30)</w:t>
      </w:r>
    </w:p>
    <w:p w14:paraId="4DAEB9AE" w14:textId="2CD7496A" w:rsidR="00826666" w:rsidRPr="00755E8D" w:rsidRDefault="00826666" w:rsidP="00CF5EAE">
      <w:pPr>
        <w:pStyle w:val="xAppendixLevel4"/>
      </w:pPr>
      <w:r w:rsidRPr="00755E8D">
        <w:rPr>
          <w:b/>
          <w:bCs/>
        </w:rPr>
        <w:t>DISABILITY SUPPORT</w:t>
      </w:r>
    </w:p>
    <w:p w14:paraId="6ECCA8FD" w14:textId="5A2841F2" w:rsidR="00826666" w:rsidRPr="00755E8D" w:rsidRDefault="00826666" w:rsidP="00826666">
      <w:pPr>
        <w:rPr>
          <w:lang w:eastAsia="en-AU"/>
        </w:rPr>
      </w:pPr>
      <w:r w:rsidRPr="00CF5EAE">
        <w:rPr>
          <w:rStyle w:val="Strong"/>
        </w:rPr>
        <w:t>Needs Assessment Service Coordination agencies</w:t>
      </w:r>
      <w:r w:rsidRPr="00755E8D">
        <w:rPr>
          <w:b/>
          <w:bCs/>
          <w:lang w:val="en-AU" w:eastAsia="en-AU"/>
        </w:rPr>
        <w:t xml:space="preserve"> </w:t>
      </w:r>
      <w:r w:rsidRPr="00755E8D">
        <w:rPr>
          <w:lang w:eastAsia="en-AU"/>
        </w:rPr>
        <w:t xml:space="preserve">undertake needs assessments; coordinate services which includes providing information about options, coordinating services within a support </w:t>
      </w:r>
      <w:proofErr w:type="gramStart"/>
      <w:r w:rsidRPr="00755E8D">
        <w:rPr>
          <w:lang w:eastAsia="en-AU"/>
        </w:rPr>
        <w:t>plan</w:t>
      </w:r>
      <w:proofErr w:type="gramEnd"/>
      <w:r w:rsidRPr="00755E8D">
        <w:rPr>
          <w:lang w:eastAsia="en-AU"/>
        </w:rPr>
        <w:t xml:space="preserve"> and allocating funding.</w:t>
      </w:r>
    </w:p>
    <w:p w14:paraId="71656817" w14:textId="7AFA6E19" w:rsidR="00826666" w:rsidRPr="00755E8D" w:rsidRDefault="00826666" w:rsidP="00826666">
      <w:pPr>
        <w:rPr>
          <w:lang w:val="en-AU" w:eastAsia="en-AU"/>
        </w:rPr>
      </w:pPr>
      <w:r w:rsidRPr="00CF5EAE">
        <w:rPr>
          <w:rStyle w:val="Strong"/>
        </w:rPr>
        <w:t>Host Providers</w:t>
      </w:r>
      <w:r w:rsidRPr="00755E8D">
        <w:rPr>
          <w:b/>
          <w:bCs/>
          <w:lang w:val="en-AU" w:eastAsia="en-AU"/>
        </w:rPr>
        <w:t xml:space="preserve"> </w:t>
      </w:r>
      <w:r w:rsidR="007761DB" w:rsidRPr="00755E8D">
        <w:rPr>
          <w:lang w:val="en-AU" w:eastAsia="en-AU"/>
        </w:rPr>
        <w:t>are</w:t>
      </w:r>
      <w:r w:rsidRPr="00755E8D">
        <w:rPr>
          <w:lang w:val="en-AU" w:eastAsia="en-AU"/>
        </w:rPr>
        <w:t xml:space="preserve"> providers that manage individualised funding on behalf of people with disabilities.</w:t>
      </w:r>
    </w:p>
    <w:p w14:paraId="3077D450" w14:textId="626A36FB" w:rsidR="00826666" w:rsidRPr="00755E8D" w:rsidRDefault="00826666" w:rsidP="00180979">
      <w:pPr>
        <w:rPr>
          <w:lang w:val="en-AU" w:eastAsia="en-AU"/>
        </w:rPr>
      </w:pPr>
      <w:r w:rsidRPr="00CF5EAE">
        <w:rPr>
          <w:rStyle w:val="Strong"/>
        </w:rPr>
        <w:lastRenderedPageBreak/>
        <w:t>Service Providers</w:t>
      </w:r>
      <w:r w:rsidRPr="00755E8D">
        <w:rPr>
          <w:lang w:val="en-AU" w:eastAsia="en-AU"/>
        </w:rPr>
        <w:t xml:space="preserve"> deliver psychosocial support services to New Zealanders (both PHO-owned and non-PHO owned).</w:t>
      </w:r>
    </w:p>
    <w:p w14:paraId="616BAB9F" w14:textId="11B48BE5" w:rsidR="007B4A95" w:rsidRPr="00755E8D" w:rsidRDefault="005B0F61" w:rsidP="00CF5EAE">
      <w:pPr>
        <w:pStyle w:val="xAppendixLevel2"/>
      </w:pPr>
      <w:bookmarkStart w:id="274" w:name="_Toc97564847"/>
      <w:r w:rsidRPr="00755E8D">
        <w:t>U</w:t>
      </w:r>
      <w:r w:rsidR="009B2BB8">
        <w:t xml:space="preserve">nited </w:t>
      </w:r>
      <w:r w:rsidRPr="00755E8D">
        <w:t>K</w:t>
      </w:r>
      <w:bookmarkEnd w:id="274"/>
      <w:r w:rsidR="009B2BB8">
        <w:t>ingdom</w:t>
      </w:r>
    </w:p>
    <w:p w14:paraId="78AF9D62" w14:textId="77777777" w:rsidR="009F31C5" w:rsidRPr="00755E8D" w:rsidRDefault="009F31C5" w:rsidP="00CF5EAE">
      <w:pPr>
        <w:pStyle w:val="xAppendixLevel3"/>
      </w:pPr>
      <w:r w:rsidRPr="00755E8D">
        <w:t>COUNTRY PROFILE: UK</w:t>
      </w:r>
    </w:p>
    <w:p w14:paraId="0435A9AC" w14:textId="097BD5B1" w:rsidR="009F31C5" w:rsidRPr="00755E8D" w:rsidRDefault="009F31C5" w:rsidP="008B1D26">
      <w:pPr>
        <w:pStyle w:val="ListNumber"/>
        <w:numPr>
          <w:ilvl w:val="0"/>
          <w:numId w:val="26"/>
        </w:numPr>
      </w:pPr>
      <w:r w:rsidRPr="00755E8D">
        <w:t>Types and models of psychosocial services</w:t>
      </w:r>
    </w:p>
    <w:p w14:paraId="065F8ABA" w14:textId="77777777" w:rsidR="009F31C5" w:rsidRPr="00755E8D" w:rsidRDefault="009F31C5" w:rsidP="009F31C5">
      <w:pPr>
        <w:spacing w:after="160" w:line="259" w:lineRule="auto"/>
        <w:rPr>
          <w:lang w:val="en-AU" w:eastAsia="en-AU"/>
        </w:rPr>
      </w:pPr>
      <w:r w:rsidRPr="00755E8D">
        <w:rPr>
          <w:lang w:val="en-AU" w:eastAsia="en-AU"/>
        </w:rPr>
        <w:t xml:space="preserve">In the UK, psychosocial supports for people with severe mental illness are increasingly integrated into health care and delivered through the NHS under </w:t>
      </w:r>
      <w:r w:rsidRPr="00755E8D">
        <w:rPr>
          <w:lang w:eastAsia="en-AU"/>
        </w:rPr>
        <w:t>the Community Mental Health Framework for Adults and Older Adults</w:t>
      </w:r>
      <w:r w:rsidRPr="00755E8D">
        <w:rPr>
          <w:lang w:val="en-AU" w:eastAsia="en-AU"/>
        </w:rPr>
        <w:t xml:space="preserve"> (which has replaced the Care Programme Approach).</w:t>
      </w:r>
    </w:p>
    <w:p w14:paraId="43AB8F9A" w14:textId="77777777" w:rsidR="009F31C5" w:rsidRPr="00755E8D" w:rsidRDefault="009F31C5" w:rsidP="00CF5EAE">
      <w:pPr>
        <w:pStyle w:val="xAppendixLevel4"/>
      </w:pPr>
      <w:r w:rsidRPr="00755E8D">
        <w:t>Population access and eligibility</w:t>
      </w:r>
    </w:p>
    <w:p w14:paraId="27B0EDAC" w14:textId="77777777" w:rsidR="009F31C5" w:rsidRPr="00755E8D" w:rsidRDefault="009F31C5" w:rsidP="00CF5EAE">
      <w:pPr>
        <w:pStyle w:val="ListBullet"/>
        <w:rPr>
          <w:lang w:val="en-AU" w:eastAsia="en-AU"/>
        </w:rPr>
      </w:pPr>
      <w:r w:rsidRPr="00755E8D">
        <w:rPr>
          <w:lang w:eastAsia="en-AU"/>
        </w:rPr>
        <w:t xml:space="preserve">Universal access: Psychosocial support services are available to anybody who needs them and are covered by the NHS. The NHS is moving away from strict access and eligibility criteria for accessing psychosocial supports to a system of Universal Personalised Care. </w:t>
      </w:r>
    </w:p>
    <w:p w14:paraId="499ABA72" w14:textId="77777777" w:rsidR="009F31C5" w:rsidRPr="00755E8D" w:rsidRDefault="009F31C5" w:rsidP="00CF5EAE">
      <w:pPr>
        <w:pStyle w:val="ListBullet"/>
        <w:rPr>
          <w:lang w:val="en-AU" w:eastAsia="en-AU"/>
        </w:rPr>
      </w:pPr>
      <w:r w:rsidRPr="00755E8D">
        <w:rPr>
          <w:lang w:eastAsia="en-AU"/>
        </w:rPr>
        <w:t>Stepped approach</w:t>
      </w:r>
      <w:r w:rsidRPr="00755E8D">
        <w:rPr>
          <w:b/>
          <w:bCs/>
          <w:lang w:eastAsia="en-AU"/>
        </w:rPr>
        <w:t xml:space="preserve">: </w:t>
      </w:r>
      <w:r w:rsidRPr="00755E8D">
        <w:rPr>
          <w:lang w:eastAsia="en-AU"/>
        </w:rPr>
        <w:t xml:space="preserve">The range and intensity of supports vary according to their level of complexity and needs. Under the Personalised Care, psychosocial supports are delivered under two pillars of the model: social prescribing and community-based </w:t>
      </w:r>
      <w:proofErr w:type="gramStart"/>
      <w:r w:rsidRPr="00755E8D">
        <w:rPr>
          <w:lang w:eastAsia="en-AU"/>
        </w:rPr>
        <w:t>support, and</w:t>
      </w:r>
      <w:proofErr w:type="gramEnd"/>
      <w:r w:rsidRPr="00755E8D">
        <w:rPr>
          <w:lang w:eastAsia="en-AU"/>
        </w:rPr>
        <w:t xml:space="preserve"> supported </w:t>
      </w:r>
      <w:proofErr w:type="spellStart"/>
      <w:r w:rsidRPr="00755E8D">
        <w:rPr>
          <w:lang w:eastAsia="en-AU"/>
        </w:rPr>
        <w:t>self management</w:t>
      </w:r>
      <w:proofErr w:type="spellEnd"/>
      <w:r w:rsidRPr="00755E8D">
        <w:rPr>
          <w:lang w:eastAsia="en-AU"/>
        </w:rPr>
        <w:t xml:space="preserve">.  </w:t>
      </w:r>
    </w:p>
    <w:p w14:paraId="4FEF94E2" w14:textId="77777777" w:rsidR="009F31C5" w:rsidRPr="00755E8D" w:rsidRDefault="009F31C5" w:rsidP="00CF5EAE">
      <w:pPr>
        <w:pStyle w:val="xAppendixLevel4"/>
      </w:pPr>
      <w:r w:rsidRPr="00755E8D">
        <w:t>Aims, purpose and objectives</w:t>
      </w:r>
    </w:p>
    <w:p w14:paraId="352F8A67" w14:textId="77777777" w:rsidR="009F31C5" w:rsidRPr="00755E8D" w:rsidRDefault="009F31C5" w:rsidP="009F31C5">
      <w:pPr>
        <w:spacing w:after="160" w:line="259" w:lineRule="auto"/>
        <w:rPr>
          <w:lang w:val="en-AU" w:eastAsia="en-AU"/>
        </w:rPr>
      </w:pPr>
      <w:r w:rsidRPr="00755E8D">
        <w:rPr>
          <w:lang w:eastAsia="en-AU"/>
        </w:rPr>
        <w:t>Through the adoption of this Framework, people with mental health problems will be enabled to:</w:t>
      </w:r>
    </w:p>
    <w:p w14:paraId="7BDD6542" w14:textId="77777777" w:rsidR="009F31C5" w:rsidRPr="00755E8D" w:rsidRDefault="009F31C5" w:rsidP="00CF5EAE">
      <w:pPr>
        <w:pStyle w:val="ListBullet"/>
        <w:rPr>
          <w:lang w:val="en-AU" w:eastAsia="en-AU"/>
        </w:rPr>
      </w:pPr>
      <w:r w:rsidRPr="00755E8D">
        <w:rPr>
          <w:lang w:eastAsia="en-AU"/>
        </w:rPr>
        <w:t xml:space="preserve">access mental health care where and when they need it, and be able to move through the system easily, so that people who need intensive input receive it in the appropriate place, rather than face being discharged to no support </w:t>
      </w:r>
    </w:p>
    <w:p w14:paraId="77829EFE" w14:textId="77777777" w:rsidR="009F31C5" w:rsidRPr="00755E8D" w:rsidRDefault="009F31C5" w:rsidP="00CF5EAE">
      <w:pPr>
        <w:pStyle w:val="ListBullet"/>
        <w:rPr>
          <w:lang w:val="en-AU" w:eastAsia="en-AU"/>
        </w:rPr>
      </w:pPr>
      <w:r w:rsidRPr="00755E8D">
        <w:rPr>
          <w:lang w:eastAsia="en-AU"/>
        </w:rPr>
        <w:t xml:space="preserve">manage their condition or move towards </w:t>
      </w:r>
      <w:proofErr w:type="spellStart"/>
      <w:r w:rsidRPr="00755E8D">
        <w:rPr>
          <w:lang w:eastAsia="en-AU"/>
        </w:rPr>
        <w:t>individualised</w:t>
      </w:r>
      <w:proofErr w:type="spellEnd"/>
      <w:r w:rsidRPr="00755E8D">
        <w:rPr>
          <w:lang w:eastAsia="en-AU"/>
        </w:rPr>
        <w:t xml:space="preserve"> recovery on their own terms, surrounded by their families, </w:t>
      </w:r>
      <w:proofErr w:type="gramStart"/>
      <w:r w:rsidRPr="00755E8D">
        <w:rPr>
          <w:lang w:eastAsia="en-AU"/>
        </w:rPr>
        <w:t>carers</w:t>
      </w:r>
      <w:proofErr w:type="gramEnd"/>
      <w:r w:rsidRPr="00755E8D">
        <w:rPr>
          <w:lang w:eastAsia="en-AU"/>
        </w:rPr>
        <w:t xml:space="preserve"> and social networks, and supported in their local community </w:t>
      </w:r>
    </w:p>
    <w:p w14:paraId="691A6697" w14:textId="77777777" w:rsidR="009F31C5" w:rsidRPr="00755E8D" w:rsidRDefault="009F31C5" w:rsidP="00CF5EAE">
      <w:pPr>
        <w:pStyle w:val="ListBullet"/>
        <w:rPr>
          <w:lang w:val="en-AU" w:eastAsia="en-AU"/>
        </w:rPr>
      </w:pPr>
      <w:r w:rsidRPr="00755E8D">
        <w:rPr>
          <w:lang w:eastAsia="en-AU"/>
        </w:rPr>
        <w:t>contribute to and be participants in the communities that sustain them, to whatever extent is comfortable to them.</w:t>
      </w:r>
    </w:p>
    <w:p w14:paraId="18E1E972" w14:textId="77777777" w:rsidR="009F31C5" w:rsidRPr="00755E8D" w:rsidRDefault="009F31C5" w:rsidP="00CF5EAE">
      <w:pPr>
        <w:pStyle w:val="xAppendixLevel4"/>
      </w:pPr>
      <w:r w:rsidRPr="00755E8D">
        <w:t>Scope of Services</w:t>
      </w:r>
    </w:p>
    <w:p w14:paraId="2DC5681F" w14:textId="77777777" w:rsidR="009F31C5" w:rsidRPr="00755E8D" w:rsidRDefault="009F31C5" w:rsidP="009F31C5">
      <w:pPr>
        <w:spacing w:after="160" w:line="259" w:lineRule="auto"/>
        <w:rPr>
          <w:lang w:val="en-AU" w:eastAsia="en-AU"/>
        </w:rPr>
      </w:pPr>
      <w:r w:rsidRPr="00755E8D">
        <w:rPr>
          <w:lang w:eastAsia="en-AU"/>
        </w:rPr>
        <w:t xml:space="preserve">Community Mental Health Services integrate primary </w:t>
      </w:r>
      <w:proofErr w:type="gramStart"/>
      <w:r w:rsidRPr="00755E8D">
        <w:rPr>
          <w:lang w:eastAsia="en-AU"/>
        </w:rPr>
        <w:t>care,  secondary</w:t>
      </w:r>
      <w:proofErr w:type="gramEnd"/>
      <w:r w:rsidRPr="00755E8D">
        <w:rPr>
          <w:lang w:eastAsia="en-AU"/>
        </w:rPr>
        <w:t xml:space="preserve"> care and psychosocial support to meet a range of mental health needs, including: </w:t>
      </w:r>
    </w:p>
    <w:p w14:paraId="09383F76" w14:textId="77777777" w:rsidR="009F31C5" w:rsidRPr="00755E8D" w:rsidRDefault="009F31C5" w:rsidP="00CF5EAE">
      <w:pPr>
        <w:pStyle w:val="ListBullet"/>
        <w:rPr>
          <w:lang w:val="en-AU" w:eastAsia="en-AU"/>
        </w:rPr>
      </w:pPr>
      <w:r w:rsidRPr="00755E8D">
        <w:rPr>
          <w:lang w:eastAsia="en-AU"/>
        </w:rPr>
        <w:t xml:space="preserve">advocacy services; community assets (for example, libraries, leisure and social activities, and faith groups) </w:t>
      </w:r>
    </w:p>
    <w:p w14:paraId="4DE74F4F" w14:textId="77777777" w:rsidR="009F31C5" w:rsidRPr="00755E8D" w:rsidRDefault="009F31C5" w:rsidP="00CF5EAE">
      <w:pPr>
        <w:pStyle w:val="ListBullet"/>
        <w:rPr>
          <w:lang w:val="en-AU" w:eastAsia="en-AU"/>
        </w:rPr>
      </w:pPr>
      <w:r w:rsidRPr="00755E8D">
        <w:rPr>
          <w:lang w:eastAsia="en-AU"/>
        </w:rPr>
        <w:t xml:space="preserve">assessment, </w:t>
      </w:r>
      <w:proofErr w:type="gramStart"/>
      <w:r w:rsidRPr="00755E8D">
        <w:rPr>
          <w:lang w:eastAsia="en-AU"/>
        </w:rPr>
        <w:t>advice</w:t>
      </w:r>
      <w:proofErr w:type="gramEnd"/>
      <w:r w:rsidRPr="00755E8D">
        <w:rPr>
          <w:lang w:eastAsia="en-AU"/>
        </w:rPr>
        <w:t xml:space="preserve"> and consultation for mental health problems; physical health care; coordination and delivery of care </w:t>
      </w:r>
    </w:p>
    <w:p w14:paraId="3DDA6171" w14:textId="77777777" w:rsidR="009F31C5" w:rsidRPr="00755E8D" w:rsidRDefault="009F31C5" w:rsidP="00CF5EAE">
      <w:pPr>
        <w:pStyle w:val="ListBullet"/>
        <w:rPr>
          <w:lang w:val="en-AU" w:eastAsia="en-AU"/>
        </w:rPr>
      </w:pPr>
      <w:r w:rsidRPr="00755E8D">
        <w:rPr>
          <w:lang w:eastAsia="en-AU"/>
        </w:rPr>
        <w:t xml:space="preserve">co-produced, </w:t>
      </w:r>
      <w:proofErr w:type="spellStart"/>
      <w:r w:rsidRPr="00755E8D">
        <w:rPr>
          <w:lang w:eastAsia="en-AU"/>
        </w:rPr>
        <w:t>personalised</w:t>
      </w:r>
      <w:proofErr w:type="spellEnd"/>
      <w:r w:rsidRPr="00755E8D">
        <w:rPr>
          <w:lang w:eastAsia="en-AU"/>
        </w:rPr>
        <w:t xml:space="preserve"> care and support planning </w:t>
      </w:r>
    </w:p>
    <w:p w14:paraId="7DD8FA6C" w14:textId="77777777" w:rsidR="009F31C5" w:rsidRPr="00755E8D" w:rsidRDefault="009F31C5" w:rsidP="00CF5EAE">
      <w:pPr>
        <w:pStyle w:val="ListBullet"/>
        <w:rPr>
          <w:lang w:val="en-AU" w:eastAsia="en-AU"/>
        </w:rPr>
      </w:pPr>
      <w:r w:rsidRPr="00755E8D">
        <w:rPr>
          <w:lang w:eastAsia="en-AU"/>
        </w:rPr>
        <w:t xml:space="preserve">effective support, care and treatment for co-occurring drug and alcohol-use disorders </w:t>
      </w:r>
    </w:p>
    <w:p w14:paraId="080C014A" w14:textId="77777777" w:rsidR="009F31C5" w:rsidRPr="00755E8D" w:rsidRDefault="009F31C5" w:rsidP="00CF5EAE">
      <w:pPr>
        <w:pStyle w:val="ListBullet"/>
        <w:rPr>
          <w:lang w:val="en-AU" w:eastAsia="en-AU"/>
        </w:rPr>
      </w:pPr>
      <w:r w:rsidRPr="00755E8D">
        <w:rPr>
          <w:lang w:eastAsia="en-AU"/>
        </w:rPr>
        <w:t xml:space="preserve">employment, education, </w:t>
      </w:r>
      <w:proofErr w:type="gramStart"/>
      <w:r w:rsidRPr="00755E8D">
        <w:rPr>
          <w:lang w:eastAsia="en-AU"/>
        </w:rPr>
        <w:t>volunteering</w:t>
      </w:r>
      <w:proofErr w:type="gramEnd"/>
      <w:r w:rsidRPr="00755E8D">
        <w:rPr>
          <w:lang w:eastAsia="en-AU"/>
        </w:rPr>
        <w:t xml:space="preserve"> and training services</w:t>
      </w:r>
    </w:p>
    <w:p w14:paraId="4F9A37B1" w14:textId="77777777" w:rsidR="009F31C5" w:rsidRPr="00755E8D" w:rsidRDefault="009F31C5" w:rsidP="00CF5EAE">
      <w:pPr>
        <w:pStyle w:val="ListBullet"/>
        <w:rPr>
          <w:lang w:val="en-AU" w:eastAsia="en-AU"/>
        </w:rPr>
      </w:pPr>
      <w:r w:rsidRPr="00755E8D">
        <w:rPr>
          <w:lang w:eastAsia="en-AU"/>
        </w:rPr>
        <w:t xml:space="preserve">evidence-based interventions for mental health problems, including psychological and pharmacological treatments, and NICE-recommended psychological therapies for people with severe mental illnesses </w:t>
      </w:r>
    </w:p>
    <w:p w14:paraId="6A5769E6" w14:textId="77777777" w:rsidR="009F31C5" w:rsidRPr="00755E8D" w:rsidRDefault="009F31C5" w:rsidP="00CF5EAE">
      <w:pPr>
        <w:pStyle w:val="ListBullet"/>
        <w:rPr>
          <w:lang w:val="en-AU" w:eastAsia="en-AU"/>
        </w:rPr>
      </w:pPr>
      <w:r w:rsidRPr="00755E8D">
        <w:rPr>
          <w:lang w:eastAsia="en-AU"/>
        </w:rPr>
        <w:t>help and advice on finances (including benefits)</w:t>
      </w:r>
    </w:p>
    <w:p w14:paraId="36868C46" w14:textId="77777777" w:rsidR="009F31C5" w:rsidRPr="00755E8D" w:rsidRDefault="009F31C5" w:rsidP="00CF5EAE">
      <w:pPr>
        <w:pStyle w:val="ListBullet"/>
        <w:rPr>
          <w:lang w:val="en-AU" w:eastAsia="en-AU"/>
        </w:rPr>
      </w:pPr>
      <w:r w:rsidRPr="00755E8D">
        <w:rPr>
          <w:lang w:eastAsia="en-AU"/>
        </w:rPr>
        <w:t xml:space="preserve">housing and social care services </w:t>
      </w:r>
    </w:p>
    <w:p w14:paraId="62C02C99" w14:textId="77777777" w:rsidR="009F31C5" w:rsidRPr="00755E8D" w:rsidRDefault="009F31C5" w:rsidP="00CF5EAE">
      <w:pPr>
        <w:pStyle w:val="ListBullet"/>
        <w:rPr>
          <w:lang w:val="en-AU" w:eastAsia="en-AU"/>
        </w:rPr>
      </w:pPr>
      <w:r w:rsidRPr="00755E8D">
        <w:rPr>
          <w:lang w:eastAsia="en-AU"/>
        </w:rPr>
        <w:t xml:space="preserve">services enabling access to mental health information and online resources </w:t>
      </w:r>
    </w:p>
    <w:p w14:paraId="017BDB41" w14:textId="77777777" w:rsidR="009F31C5" w:rsidRPr="00755E8D" w:rsidRDefault="009F31C5" w:rsidP="00CF5EAE">
      <w:pPr>
        <w:pStyle w:val="ListBullet"/>
        <w:rPr>
          <w:lang w:val="en-AU" w:eastAsia="en-AU"/>
        </w:rPr>
      </w:pPr>
      <w:r w:rsidRPr="00755E8D">
        <w:rPr>
          <w:lang w:eastAsia="en-AU"/>
        </w:rPr>
        <w:t xml:space="preserve">specific support groups (such as older adult groups, hearing voices groups, or problem-specific support groups, for example, for diabetes or depression) support that </w:t>
      </w:r>
      <w:proofErr w:type="gramStart"/>
      <w:r w:rsidRPr="00755E8D">
        <w:rPr>
          <w:lang w:eastAsia="en-AU"/>
        </w:rPr>
        <w:t>takes into account</w:t>
      </w:r>
      <w:proofErr w:type="gramEnd"/>
      <w:r w:rsidRPr="00755E8D">
        <w:rPr>
          <w:lang w:eastAsia="en-AU"/>
        </w:rPr>
        <w:t xml:space="preserve"> frailty, mobility issues and sensory impairments, and helps people live independently.</w:t>
      </w:r>
    </w:p>
    <w:p w14:paraId="21A8AE8B" w14:textId="77777777" w:rsidR="009F31C5" w:rsidRPr="00755E8D" w:rsidRDefault="009F31C5" w:rsidP="00CF5EAE">
      <w:pPr>
        <w:pStyle w:val="xAppendixLevel4"/>
      </w:pPr>
      <w:r w:rsidRPr="00755E8D">
        <w:lastRenderedPageBreak/>
        <w:t>Model of care spotlight: Psychosocial supports as part of a model for Universal Personalised Care</w:t>
      </w:r>
    </w:p>
    <w:p w14:paraId="577A5612" w14:textId="2A1798A3" w:rsidR="00C52B57" w:rsidRPr="00755E8D" w:rsidRDefault="00A168B9">
      <w:pPr>
        <w:spacing w:after="160" w:line="259" w:lineRule="auto"/>
        <w:rPr>
          <w:lang w:val="en-AU" w:eastAsia="en-AU"/>
        </w:rPr>
      </w:pPr>
      <w:r w:rsidRPr="00755E8D">
        <w:rPr>
          <w:noProof/>
          <w:lang w:val="en-AU" w:eastAsia="en-AU"/>
        </w:rPr>
        <w:drawing>
          <wp:inline distT="0" distB="0" distL="0" distR="0" wp14:anchorId="60E47F48" wp14:editId="2F3DEBB3">
            <wp:extent cx="5670550" cy="3601085"/>
            <wp:effectExtent l="0" t="0" r="6350" b="0"/>
            <wp:docPr id="27776" name="Picture 27776" descr="The model for Universal Personalised Care incorporates psychosocial supports. The optimal medical pathway for psychosocial supports includes social prescribing and community-based support, supported self management and personal health budgets. People with long term physical and mental illness are given personalised care and support plan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76" name="Picture 27776" descr="The model for Universal Personalised Care incorporates psychosocial supports. The optimal medical pathway for psychosocial supports includes social prescribing and community-based support, supported self management and personal health budgets. People with long term physical and mental illness are given personalised care and support planning. "/>
                    <pic:cNvPicPr/>
                  </pic:nvPicPr>
                  <pic:blipFill rotWithShape="1">
                    <a:blip r:embed="rId71">
                      <a:extLst>
                        <a:ext uri="{28A0092B-C50C-407E-A947-70E740481C1C}">
                          <a14:useLocalDpi xmlns:a14="http://schemas.microsoft.com/office/drawing/2010/main" val="0"/>
                        </a:ext>
                      </a:extLst>
                    </a:blip>
                    <a:srcRect t="55103"/>
                    <a:stretch/>
                  </pic:blipFill>
                  <pic:spPr bwMode="auto">
                    <a:xfrm>
                      <a:off x="0" y="0"/>
                      <a:ext cx="5670550" cy="3601085"/>
                    </a:xfrm>
                    <a:prstGeom prst="rect">
                      <a:avLst/>
                    </a:prstGeom>
                    <a:ln>
                      <a:noFill/>
                    </a:ln>
                    <a:extLst>
                      <a:ext uri="{53640926-AAD7-44D8-BBD7-CCE9431645EC}">
                        <a14:shadowObscured xmlns:a14="http://schemas.microsoft.com/office/drawing/2010/main"/>
                      </a:ext>
                    </a:extLst>
                  </pic:spPr>
                </pic:pic>
              </a:graphicData>
            </a:graphic>
          </wp:inline>
        </w:drawing>
      </w:r>
    </w:p>
    <w:p w14:paraId="021384D6" w14:textId="77777777" w:rsidR="00A5128B" w:rsidRPr="00755E8D" w:rsidRDefault="00A5128B" w:rsidP="00644671">
      <w:pPr>
        <w:pStyle w:val="xAppendixLevel3"/>
      </w:pPr>
      <w:r w:rsidRPr="00755E8D">
        <w:t>COUNTRY PROFILE: UK</w:t>
      </w:r>
    </w:p>
    <w:p w14:paraId="41DBC91A" w14:textId="08B2020B" w:rsidR="00A5128B" w:rsidRPr="00755E8D" w:rsidRDefault="00A5128B" w:rsidP="00644671">
      <w:pPr>
        <w:pStyle w:val="ListNumber"/>
        <w:rPr>
          <w:lang w:val="en-AU" w:eastAsia="en-AU"/>
        </w:rPr>
      </w:pPr>
      <w:r w:rsidRPr="00755E8D">
        <w:rPr>
          <w:lang w:val="en-AU" w:eastAsia="en-AU"/>
        </w:rPr>
        <w:t>Key players, funding and governance</w:t>
      </w:r>
    </w:p>
    <w:p w14:paraId="536822C3" w14:textId="300521EF" w:rsidR="00A5128B" w:rsidRPr="00755E8D" w:rsidRDefault="00A5128B" w:rsidP="00644671">
      <w:pPr>
        <w:pStyle w:val="xAppendixLevel4"/>
      </w:pPr>
      <w:r w:rsidRPr="00755E8D">
        <w:t>FUNDING AND COMMISSIONING</w:t>
      </w:r>
    </w:p>
    <w:p w14:paraId="5D0A652F" w14:textId="77777777" w:rsidR="00A5128B" w:rsidRPr="00755E8D" w:rsidRDefault="00A5128B" w:rsidP="00A5128B">
      <w:pPr>
        <w:spacing w:after="160" w:line="259" w:lineRule="auto"/>
        <w:rPr>
          <w:lang w:val="en-AU" w:eastAsia="en-AU"/>
        </w:rPr>
      </w:pPr>
      <w:r w:rsidRPr="00755E8D">
        <w:rPr>
          <w:lang w:eastAsia="en-AU"/>
        </w:rPr>
        <w:t>Population Budgeting is used to allocate the bulk of healthcare funding to regions</w:t>
      </w:r>
      <w:r w:rsidRPr="00755E8D">
        <w:rPr>
          <w:b/>
          <w:bCs/>
          <w:lang w:eastAsia="en-AU"/>
        </w:rPr>
        <w:t xml:space="preserve">. </w:t>
      </w:r>
      <w:r w:rsidRPr="00755E8D">
        <w:rPr>
          <w:lang w:eastAsia="en-AU"/>
        </w:rPr>
        <w:t>Total healthcare funding is divided among Clinical Commissioning Groups (CCGs) according to their predicted health care needs. The amount each CCG received was determined not only by the number of people in their local area, but also by factors like their age and level of deprivation as these are linked to how much health care they need.</w:t>
      </w:r>
    </w:p>
    <w:p w14:paraId="72D8ADD0" w14:textId="77777777" w:rsidR="00A5128B" w:rsidRPr="00755E8D" w:rsidRDefault="00A5128B" w:rsidP="00A5128B">
      <w:pPr>
        <w:spacing w:after="160" w:line="259" w:lineRule="auto"/>
        <w:rPr>
          <w:lang w:val="en-AU" w:eastAsia="en-AU"/>
        </w:rPr>
      </w:pPr>
      <w:r w:rsidRPr="00755E8D">
        <w:rPr>
          <w:lang w:eastAsia="en-AU"/>
        </w:rPr>
        <w:t>A devolved commissioning model is used to purchase healthcare.</w:t>
      </w:r>
    </w:p>
    <w:p w14:paraId="7D90FA6C" w14:textId="77777777" w:rsidR="00A5128B" w:rsidRPr="00755E8D" w:rsidRDefault="00A5128B" w:rsidP="00A5128B">
      <w:pPr>
        <w:spacing w:after="160" w:line="259" w:lineRule="auto"/>
        <w:rPr>
          <w:lang w:val="en-AU" w:eastAsia="en-AU"/>
        </w:rPr>
      </w:pPr>
      <w:r w:rsidRPr="00755E8D">
        <w:rPr>
          <w:lang w:eastAsia="en-AU"/>
        </w:rPr>
        <w:t xml:space="preserve">CCGs assess the health needs of their local population to make decisions about the health and care services they need. This needs assessment is taken in conjunction with service providers and local authorities which form sustainability and transformation partnerships They then buy as many of those services as their budget allows from providers like hospitals, GPs, mental health, </w:t>
      </w:r>
      <w:proofErr w:type="gramStart"/>
      <w:r w:rsidRPr="00755E8D">
        <w:rPr>
          <w:lang w:eastAsia="en-AU"/>
        </w:rPr>
        <w:t>community</w:t>
      </w:r>
      <w:proofErr w:type="gramEnd"/>
      <w:r w:rsidRPr="00755E8D">
        <w:rPr>
          <w:lang w:eastAsia="en-AU"/>
        </w:rPr>
        <w:t xml:space="preserve"> and other providers.</w:t>
      </w:r>
    </w:p>
    <w:p w14:paraId="3DE3F6CC" w14:textId="77777777" w:rsidR="00A5128B" w:rsidRPr="00755E8D" w:rsidRDefault="00A5128B" w:rsidP="00A5128B">
      <w:pPr>
        <w:spacing w:after="160" w:line="259" w:lineRule="auto"/>
        <w:rPr>
          <w:lang w:val="en-AU" w:eastAsia="en-AU"/>
        </w:rPr>
      </w:pPr>
      <w:r w:rsidRPr="00755E8D">
        <w:rPr>
          <w:lang w:eastAsia="en-AU"/>
        </w:rPr>
        <w:t>NHS England published updated requirements in 2018/19, requiring CCGs to ensure their investment in mental health rises at a faster rate than overall health funding.</w:t>
      </w:r>
    </w:p>
    <w:p w14:paraId="15746EC8" w14:textId="77777777" w:rsidR="00A5128B" w:rsidRPr="00755E8D" w:rsidRDefault="00A5128B" w:rsidP="00644671">
      <w:pPr>
        <w:pStyle w:val="xAppendixLevel4"/>
      </w:pPr>
      <w:r w:rsidRPr="00755E8D">
        <w:t>Examples of commissioning models used to integrate psychosocial supports with healthcare</w:t>
      </w:r>
    </w:p>
    <w:p w14:paraId="2ECAAC8C" w14:textId="77777777" w:rsidR="00A5128B" w:rsidRPr="00755E8D" w:rsidRDefault="00A5128B" w:rsidP="00A5128B">
      <w:pPr>
        <w:spacing w:after="160" w:line="259" w:lineRule="auto"/>
        <w:rPr>
          <w:lang w:val="en-AU" w:eastAsia="en-AU"/>
        </w:rPr>
      </w:pPr>
      <w:r w:rsidRPr="00755E8D">
        <w:rPr>
          <w:lang w:eastAsia="en-AU"/>
        </w:rPr>
        <w:t xml:space="preserve">Alliance contracting is a particular area of interest because of its potential to support coalitions of willing </w:t>
      </w:r>
      <w:proofErr w:type="spellStart"/>
      <w:r w:rsidRPr="00755E8D">
        <w:rPr>
          <w:lang w:eastAsia="en-AU"/>
        </w:rPr>
        <w:t>organisations</w:t>
      </w:r>
      <w:proofErr w:type="spellEnd"/>
      <w:r w:rsidRPr="00755E8D">
        <w:rPr>
          <w:lang w:eastAsia="en-AU"/>
        </w:rPr>
        <w:t xml:space="preserve"> – commissioners and providers – to establish long-term legal relationships and share risk.</w:t>
      </w:r>
      <w:r w:rsidRPr="00755E8D">
        <w:rPr>
          <w:lang w:val="en-AU" w:eastAsia="en-AU"/>
        </w:rPr>
        <w:t xml:space="preserve"> Lambeth CCG, for </w:t>
      </w:r>
      <w:r w:rsidRPr="00755E8D">
        <w:rPr>
          <w:lang w:eastAsia="en-AU"/>
        </w:rPr>
        <w:t xml:space="preserve">example, has commissioned an alliance of local providers on an initial </w:t>
      </w:r>
      <w:r w:rsidRPr="00755E8D">
        <w:rPr>
          <w:lang w:eastAsia="en-AU"/>
        </w:rPr>
        <w:lastRenderedPageBreak/>
        <w:t>seven-year contract to deliver a range of adult mental health services, including improving access to psychological therapies, crisis support, peer support and mental health social work.</w:t>
      </w:r>
    </w:p>
    <w:p w14:paraId="304A520C" w14:textId="77777777" w:rsidR="00A5128B" w:rsidRPr="00755E8D" w:rsidRDefault="00A5128B" w:rsidP="00A5128B">
      <w:pPr>
        <w:spacing w:after="160" w:line="259" w:lineRule="auto"/>
        <w:rPr>
          <w:lang w:val="en-AU" w:eastAsia="en-AU"/>
        </w:rPr>
      </w:pPr>
      <w:r w:rsidRPr="00755E8D">
        <w:rPr>
          <w:lang w:eastAsia="en-AU"/>
        </w:rPr>
        <w:t>Integrated Personal Budgets: an amount of money to support a person’s identified health and wellbeing needs, planned and agreed between them and their local CCG. May lead to integrated personal budgets for those with both health and social care needs. This isn’t new money, but a different way of spending health funding to meet the needs of an individual.</w:t>
      </w:r>
    </w:p>
    <w:p w14:paraId="2E3A725F" w14:textId="77777777" w:rsidR="00A5128B" w:rsidRPr="00755E8D" w:rsidRDefault="00A5128B" w:rsidP="00A5128B">
      <w:pPr>
        <w:spacing w:after="160" w:line="259" w:lineRule="auto"/>
        <w:rPr>
          <w:lang w:val="en-AU" w:eastAsia="en-AU"/>
        </w:rPr>
      </w:pPr>
      <w:r w:rsidRPr="00755E8D">
        <w:rPr>
          <w:b/>
          <w:bCs/>
          <w:lang w:eastAsia="en-AU"/>
        </w:rPr>
        <w:t>Area-wide pooled budgets:</w:t>
      </w:r>
      <w:r w:rsidRPr="00755E8D">
        <w:rPr>
          <w:lang w:eastAsia="en-AU"/>
        </w:rPr>
        <w:t xml:space="preserve"> pooling funds across health and social care enables funds to be optimally allocated according to population needs.</w:t>
      </w:r>
    </w:p>
    <w:p w14:paraId="3D18A385" w14:textId="77777777" w:rsidR="00A5128B" w:rsidRPr="00755E8D" w:rsidRDefault="00A5128B" w:rsidP="00644671">
      <w:pPr>
        <w:pStyle w:val="xAppendixLevel4"/>
      </w:pPr>
      <w:r w:rsidRPr="00755E8D">
        <w:t>KEY PLAYERS, FUNDING AND GOVERNANCE ARRANGEMENTS </w:t>
      </w:r>
    </w:p>
    <w:p w14:paraId="1D97DCB8" w14:textId="77777777" w:rsidR="00A5128B" w:rsidRPr="00755E8D" w:rsidRDefault="00A5128B" w:rsidP="00644671">
      <w:pPr>
        <w:pStyle w:val="Heading5"/>
      </w:pPr>
      <w:r w:rsidRPr="00755E8D">
        <w:t>PRIMARY HEALTH CARE</w:t>
      </w:r>
    </w:p>
    <w:p w14:paraId="74755ADC" w14:textId="77777777" w:rsidR="00A5128B" w:rsidRPr="00755E8D" w:rsidRDefault="00A5128B" w:rsidP="00A5128B">
      <w:pPr>
        <w:spacing w:after="160" w:line="259" w:lineRule="auto"/>
        <w:rPr>
          <w:lang w:val="en-AU" w:eastAsia="en-AU"/>
        </w:rPr>
      </w:pPr>
      <w:r w:rsidRPr="00755E8D">
        <w:rPr>
          <w:b/>
          <w:bCs/>
          <w:lang w:val="en-AU" w:eastAsia="en-AU"/>
        </w:rPr>
        <w:t xml:space="preserve">The Department of Health </w:t>
      </w:r>
      <w:r w:rsidRPr="00755E8D">
        <w:rPr>
          <w:lang w:eastAsia="en-AU"/>
        </w:rPr>
        <w:t>government department responsible for funding and coming up with policies to do with healthcare in the UK.</w:t>
      </w:r>
    </w:p>
    <w:p w14:paraId="6ABA44D1" w14:textId="77777777" w:rsidR="00A5128B" w:rsidRPr="00755E8D" w:rsidRDefault="00A5128B" w:rsidP="00A5128B">
      <w:pPr>
        <w:spacing w:after="160" w:line="259" w:lineRule="auto"/>
        <w:rPr>
          <w:lang w:val="en-AU" w:eastAsia="en-AU"/>
        </w:rPr>
      </w:pPr>
      <w:r w:rsidRPr="00755E8D">
        <w:rPr>
          <w:b/>
          <w:bCs/>
          <w:lang w:eastAsia="en-AU"/>
        </w:rPr>
        <w:t xml:space="preserve">NHS England </w:t>
      </w:r>
      <w:r w:rsidRPr="00755E8D">
        <w:rPr>
          <w:lang w:eastAsia="en-AU"/>
        </w:rPr>
        <w:t xml:space="preserve">is the umbrella body that oversees healthcare. It is an independent body from </w:t>
      </w:r>
      <w:proofErr w:type="spellStart"/>
      <w:r w:rsidRPr="00755E8D">
        <w:rPr>
          <w:lang w:eastAsia="en-AU"/>
        </w:rPr>
        <w:t>DoH</w:t>
      </w:r>
      <w:proofErr w:type="spellEnd"/>
      <w:r w:rsidRPr="00755E8D">
        <w:rPr>
          <w:lang w:eastAsia="en-AU"/>
        </w:rPr>
        <w:t>. Responsible for providing national direction on service improvement and transformation, governance and accountability, standards of best practice, and quality of data and information.</w:t>
      </w:r>
    </w:p>
    <w:p w14:paraId="450A4C44" w14:textId="3BEA53A0" w:rsidR="00E247EE" w:rsidRPr="00755E8D" w:rsidRDefault="00E247EE" w:rsidP="00E247EE">
      <w:pPr>
        <w:spacing w:after="160" w:line="259" w:lineRule="auto"/>
        <w:rPr>
          <w:lang w:val="en-AU" w:eastAsia="en-AU"/>
        </w:rPr>
      </w:pPr>
      <w:r w:rsidRPr="00755E8D">
        <w:rPr>
          <w:b/>
          <w:bCs/>
          <w:lang w:val="en-AU" w:eastAsia="en-AU"/>
        </w:rPr>
        <w:t>National Institute for Health and Care Excellence</w:t>
      </w:r>
      <w:r w:rsidRPr="00755E8D">
        <w:rPr>
          <w:lang w:val="en-AU" w:eastAsia="en-AU"/>
        </w:rPr>
        <w:t xml:space="preserve"> established best practice models of care. CCGs use these to inform their commissioning approaches</w:t>
      </w:r>
    </w:p>
    <w:p w14:paraId="7F5789C1" w14:textId="77777777" w:rsidR="00E247EE" w:rsidRPr="00755E8D" w:rsidRDefault="00E247EE" w:rsidP="00E247EE">
      <w:pPr>
        <w:spacing w:after="160" w:line="259" w:lineRule="auto"/>
        <w:rPr>
          <w:lang w:val="en-AU" w:eastAsia="en-AU"/>
        </w:rPr>
      </w:pPr>
      <w:r w:rsidRPr="00755E8D">
        <w:rPr>
          <w:b/>
          <w:bCs/>
          <w:lang w:eastAsia="en-AU"/>
        </w:rPr>
        <w:t xml:space="preserve">Sustainability and transformation partnerships (STPs) </w:t>
      </w:r>
      <w:r w:rsidRPr="00755E8D">
        <w:rPr>
          <w:lang w:eastAsia="en-AU"/>
        </w:rPr>
        <w:t xml:space="preserve">bring together NHS providers and CCGs, local </w:t>
      </w:r>
      <w:proofErr w:type="gramStart"/>
      <w:r w:rsidRPr="00755E8D">
        <w:rPr>
          <w:lang w:eastAsia="en-AU"/>
        </w:rPr>
        <w:t>authorities</w:t>
      </w:r>
      <w:proofErr w:type="gramEnd"/>
      <w:r w:rsidRPr="00755E8D">
        <w:rPr>
          <w:lang w:eastAsia="en-AU"/>
        </w:rPr>
        <w:t xml:space="preserve"> and other local partners to plan services around the long-term needs of local communities. STPs cover populations of 1-3 million people. In some areas, </w:t>
      </w:r>
      <w:r w:rsidRPr="00755E8D">
        <w:rPr>
          <w:b/>
          <w:bCs/>
          <w:lang w:eastAsia="en-AU"/>
        </w:rPr>
        <w:t xml:space="preserve">integrated care systems (ICSs) </w:t>
      </w:r>
      <w:r w:rsidRPr="00755E8D">
        <w:rPr>
          <w:lang w:eastAsia="en-AU"/>
        </w:rPr>
        <w:t xml:space="preserve">have evolved from STPs. ICSs are a closer collaboration in which </w:t>
      </w:r>
      <w:proofErr w:type="spellStart"/>
      <w:r w:rsidRPr="00755E8D">
        <w:rPr>
          <w:lang w:eastAsia="en-AU"/>
        </w:rPr>
        <w:t>organisations</w:t>
      </w:r>
      <w:proofErr w:type="spellEnd"/>
      <w:r w:rsidRPr="00755E8D">
        <w:rPr>
          <w:lang w:eastAsia="en-AU"/>
        </w:rPr>
        <w:t xml:space="preserve"> take on greater responsibility for managing local resources and improving health and care for their populations. </w:t>
      </w:r>
    </w:p>
    <w:p w14:paraId="11F179E2" w14:textId="77777777" w:rsidR="00E247EE" w:rsidRPr="00755E8D" w:rsidRDefault="00E247EE" w:rsidP="00E247EE">
      <w:pPr>
        <w:spacing w:after="160" w:line="259" w:lineRule="auto"/>
        <w:rPr>
          <w:lang w:val="en-AU" w:eastAsia="en-AU"/>
        </w:rPr>
      </w:pPr>
      <w:r w:rsidRPr="00755E8D">
        <w:rPr>
          <w:b/>
          <w:bCs/>
          <w:lang w:val="en-AU" w:eastAsia="en-AU"/>
        </w:rPr>
        <w:t xml:space="preserve">Clinical Commissioning Groups </w:t>
      </w:r>
      <w:r w:rsidRPr="00755E8D">
        <w:rPr>
          <w:lang w:eastAsia="en-AU"/>
        </w:rPr>
        <w:t xml:space="preserve">responsible for commissioning healthcare for their local area. They are run by GPs, nurses and consultants who assess local health needs and commission the services to meet them. They </w:t>
      </w:r>
      <w:proofErr w:type="gramStart"/>
      <w:r w:rsidRPr="00755E8D">
        <w:rPr>
          <w:lang w:eastAsia="en-AU"/>
        </w:rPr>
        <w:t>are in charge of</w:t>
      </w:r>
      <w:proofErr w:type="gramEnd"/>
      <w:r w:rsidRPr="00755E8D">
        <w:rPr>
          <w:lang w:eastAsia="en-AU"/>
        </w:rPr>
        <w:t xml:space="preserve"> around 60% of the NHS budget. </w:t>
      </w:r>
    </w:p>
    <w:p w14:paraId="7661C85C" w14:textId="2796FB1E" w:rsidR="00E247EE" w:rsidRPr="00755E8D" w:rsidRDefault="00E247EE" w:rsidP="00644671">
      <w:pPr>
        <w:pStyle w:val="xAppendixLevel4"/>
      </w:pPr>
      <w:r w:rsidRPr="00755E8D">
        <w:t>Service Providers</w:t>
      </w:r>
    </w:p>
    <w:p w14:paraId="20505A2D" w14:textId="77777777" w:rsidR="00E247EE" w:rsidRPr="00755E8D" w:rsidRDefault="00E247EE" w:rsidP="00E247EE">
      <w:pPr>
        <w:spacing w:after="160" w:line="259" w:lineRule="auto"/>
        <w:rPr>
          <w:lang w:val="en-AU" w:eastAsia="en-AU"/>
        </w:rPr>
      </w:pPr>
      <w:r w:rsidRPr="00755E8D">
        <w:rPr>
          <w:b/>
          <w:bCs/>
          <w:lang w:val="en-AU" w:eastAsia="en-AU"/>
        </w:rPr>
        <w:t xml:space="preserve">NHS Foundation Trusts </w:t>
      </w:r>
      <w:r w:rsidRPr="00755E8D">
        <w:rPr>
          <w:lang w:eastAsia="en-AU"/>
        </w:rPr>
        <w:t xml:space="preserve">provide the care that the CCGs commission. They include hospital, ambulance, mental health, social </w:t>
      </w:r>
      <w:proofErr w:type="gramStart"/>
      <w:r w:rsidRPr="00755E8D">
        <w:rPr>
          <w:lang w:eastAsia="en-AU"/>
        </w:rPr>
        <w:t>care</w:t>
      </w:r>
      <w:proofErr w:type="gramEnd"/>
      <w:r w:rsidRPr="00755E8D">
        <w:rPr>
          <w:lang w:eastAsia="en-AU"/>
        </w:rPr>
        <w:t xml:space="preserve"> and primary care services.</w:t>
      </w:r>
    </w:p>
    <w:p w14:paraId="4FA9C03B" w14:textId="5682CA97" w:rsidR="00E247EE" w:rsidRPr="00755E8D" w:rsidRDefault="00E247EE" w:rsidP="00FB1354">
      <w:pPr>
        <w:spacing w:after="160" w:line="259" w:lineRule="auto"/>
        <w:rPr>
          <w:lang w:val="en-AU" w:eastAsia="en-AU"/>
        </w:rPr>
      </w:pPr>
      <w:r w:rsidRPr="00755E8D">
        <w:rPr>
          <w:b/>
          <w:bCs/>
          <w:lang w:val="en-AU" w:eastAsia="en-AU"/>
        </w:rPr>
        <w:t>Other providers of NHS funded care</w:t>
      </w:r>
      <w:r w:rsidR="00FB1354" w:rsidRPr="00755E8D">
        <w:rPr>
          <w:b/>
          <w:bCs/>
          <w:lang w:val="en-AU" w:eastAsia="en-AU"/>
        </w:rPr>
        <w:t xml:space="preserve"> </w:t>
      </w:r>
      <w:r w:rsidR="00FB1354" w:rsidRPr="00755E8D">
        <w:rPr>
          <w:lang w:val="en-AU" w:eastAsia="en-AU"/>
        </w:rPr>
        <w:t xml:space="preserve">include </w:t>
      </w:r>
      <w:r w:rsidRPr="00755E8D">
        <w:rPr>
          <w:lang w:val="en-AU" w:eastAsia="en-AU"/>
        </w:rPr>
        <w:t>GPs</w:t>
      </w:r>
      <w:r w:rsidR="00FB1354" w:rsidRPr="00755E8D">
        <w:rPr>
          <w:lang w:val="en-AU" w:eastAsia="en-AU"/>
        </w:rPr>
        <w:t xml:space="preserve">, </w:t>
      </w:r>
      <w:r w:rsidRPr="00755E8D">
        <w:rPr>
          <w:lang w:val="en-AU" w:eastAsia="en-AU"/>
        </w:rPr>
        <w:t xml:space="preserve">Voluntary Sectors/Social Enterprise </w:t>
      </w:r>
      <w:r w:rsidR="00FB1354" w:rsidRPr="00755E8D">
        <w:rPr>
          <w:lang w:val="en-AU" w:eastAsia="en-AU"/>
        </w:rPr>
        <w:t xml:space="preserve">and </w:t>
      </w:r>
      <w:r w:rsidRPr="00755E8D">
        <w:rPr>
          <w:lang w:val="en-AU" w:eastAsia="en-AU"/>
        </w:rPr>
        <w:t>Private</w:t>
      </w:r>
    </w:p>
    <w:p w14:paraId="3E95ADB2" w14:textId="6AED376F" w:rsidR="00E247EE" w:rsidRPr="00D7030E" w:rsidRDefault="00E247EE" w:rsidP="00D7030E">
      <w:pPr>
        <w:spacing w:after="160"/>
        <w:rPr>
          <w:lang w:eastAsia="en-AU"/>
        </w:rPr>
      </w:pPr>
      <w:r w:rsidRPr="00755E8D">
        <w:rPr>
          <w:b/>
          <w:bCs/>
          <w:lang w:eastAsia="en-AU"/>
        </w:rPr>
        <w:t>Local Authorities</w:t>
      </w:r>
      <w:r w:rsidR="00FB1354" w:rsidRPr="00755E8D">
        <w:rPr>
          <w:lang w:eastAsia="en-AU"/>
        </w:rPr>
        <w:t xml:space="preserve"> </w:t>
      </w:r>
      <w:r w:rsidRPr="00755E8D">
        <w:rPr>
          <w:lang w:eastAsia="en-AU"/>
        </w:rPr>
        <w:t>have the main responsibility in purchasing social care (based on means testing).</w:t>
      </w:r>
    </w:p>
    <w:p w14:paraId="0EC9A277" w14:textId="60B6ADE7" w:rsidR="0066555E" w:rsidRPr="00755E8D" w:rsidRDefault="00D44D14" w:rsidP="00644671">
      <w:pPr>
        <w:pStyle w:val="xAppendixLevel2"/>
        <w:pageBreakBefore/>
      </w:pPr>
      <w:bookmarkStart w:id="275" w:name="_Toc97564848"/>
      <w:r w:rsidRPr="00755E8D">
        <w:lastRenderedPageBreak/>
        <w:t>C</w:t>
      </w:r>
      <w:bookmarkEnd w:id="275"/>
      <w:r w:rsidR="009B2BB8">
        <w:t>anada</w:t>
      </w:r>
    </w:p>
    <w:p w14:paraId="5C9CC64F" w14:textId="77777777" w:rsidR="00020134" w:rsidRPr="00755E8D" w:rsidRDefault="00020134" w:rsidP="00CF5EAE">
      <w:pPr>
        <w:pStyle w:val="xAppendixLevel3"/>
      </w:pPr>
      <w:r w:rsidRPr="00755E8D">
        <w:t>COUNTRY PROFILE: Canada</w:t>
      </w:r>
    </w:p>
    <w:p w14:paraId="0570BD43" w14:textId="433083BA" w:rsidR="00020134" w:rsidRPr="00755E8D" w:rsidRDefault="00020134" w:rsidP="008B1D26">
      <w:pPr>
        <w:pStyle w:val="ListNumber"/>
        <w:numPr>
          <w:ilvl w:val="0"/>
          <w:numId w:val="27"/>
        </w:numPr>
      </w:pPr>
      <w:r w:rsidRPr="00755E8D">
        <w:t>Types and models of psychosocial services</w:t>
      </w:r>
    </w:p>
    <w:p w14:paraId="184E9B6D" w14:textId="77777777" w:rsidR="00020134" w:rsidRPr="00755E8D" w:rsidRDefault="00020134" w:rsidP="00020134">
      <w:pPr>
        <w:rPr>
          <w:lang w:val="en-AU" w:eastAsia="en-AU"/>
        </w:rPr>
      </w:pPr>
      <w:r w:rsidRPr="00755E8D">
        <w:rPr>
          <w:lang w:val="en-AU" w:eastAsia="en-AU"/>
        </w:rPr>
        <w:t>In Canada, psychosocial supports are usually delivered through community mental health centres at the discretion of provincial and territorial governments who have main jurisdiction for health care.</w:t>
      </w:r>
    </w:p>
    <w:p w14:paraId="5033DAEE" w14:textId="77777777" w:rsidR="00020134" w:rsidRPr="00755E8D" w:rsidRDefault="00020134" w:rsidP="00CF5EAE">
      <w:pPr>
        <w:pStyle w:val="xAppendixLevel4"/>
      </w:pPr>
      <w:r w:rsidRPr="00755E8D">
        <w:t>Population access and eligibility</w:t>
      </w:r>
    </w:p>
    <w:p w14:paraId="7062BDB7" w14:textId="77777777" w:rsidR="00020134" w:rsidRPr="00755E8D" w:rsidRDefault="00020134" w:rsidP="00020134">
      <w:pPr>
        <w:rPr>
          <w:lang w:val="en-AU" w:eastAsia="en-AU"/>
        </w:rPr>
      </w:pPr>
      <w:r w:rsidRPr="00755E8D">
        <w:rPr>
          <w:lang w:eastAsia="en-AU"/>
        </w:rPr>
        <w:t>Access to psychosocial supports for people with mental illness varies widely across Canada and depends on provincial/territorial policy and funding decisions.</w:t>
      </w:r>
    </w:p>
    <w:p w14:paraId="17150CD8" w14:textId="77777777" w:rsidR="00020134" w:rsidRPr="00755E8D" w:rsidRDefault="00020134" w:rsidP="00CF5EAE">
      <w:pPr>
        <w:pStyle w:val="xAppendixLevel4"/>
      </w:pPr>
      <w:r w:rsidRPr="00755E8D">
        <w:t>Scope of Services</w:t>
      </w:r>
    </w:p>
    <w:p w14:paraId="1D9A7B95" w14:textId="77777777" w:rsidR="00020134" w:rsidRPr="00755E8D" w:rsidRDefault="00020134" w:rsidP="00020134">
      <w:pPr>
        <w:rPr>
          <w:lang w:val="en-AU" w:eastAsia="en-AU"/>
        </w:rPr>
      </w:pPr>
      <w:r w:rsidRPr="00755E8D">
        <w:rPr>
          <w:lang w:val="en-AU" w:eastAsia="en-AU"/>
        </w:rPr>
        <w:t xml:space="preserve">Psychosocial supports are often noted as a gap in several Canadian provinces. </w:t>
      </w:r>
      <w:proofErr w:type="gramStart"/>
      <w:r w:rsidRPr="00755E8D">
        <w:rPr>
          <w:lang w:val="en-AU" w:eastAsia="en-AU"/>
        </w:rPr>
        <w:t>However</w:t>
      </w:r>
      <w:proofErr w:type="gramEnd"/>
      <w:r w:rsidRPr="00755E8D">
        <w:rPr>
          <w:lang w:val="en-AU" w:eastAsia="en-AU"/>
        </w:rPr>
        <w:t xml:space="preserve"> some states have dedicated funding for psychosocial support such as Ontario (see column to the right). The Canadian Mental Health Association notes that most provinces provide some level of support in the following areas.</w:t>
      </w:r>
    </w:p>
    <w:p w14:paraId="4A83D70C" w14:textId="77777777" w:rsidR="00020134" w:rsidRPr="00755E8D" w:rsidRDefault="00020134" w:rsidP="00CF5EAE">
      <w:pPr>
        <w:pStyle w:val="xAppendixLevel4"/>
      </w:pPr>
      <w:r w:rsidRPr="00755E8D">
        <w:t>Case study: Ontario</w:t>
      </w:r>
    </w:p>
    <w:p w14:paraId="3EDDD1FC" w14:textId="77777777" w:rsidR="00020134" w:rsidRPr="00755E8D" w:rsidRDefault="00020134" w:rsidP="00020134">
      <w:pPr>
        <w:rPr>
          <w:lang w:val="en-AU" w:eastAsia="en-AU"/>
        </w:rPr>
      </w:pPr>
      <w:r w:rsidRPr="00755E8D">
        <w:rPr>
          <w:lang w:val="en-AU" w:eastAsia="en-AU"/>
        </w:rPr>
        <w:t xml:space="preserve">In 2016, Ontario defined a set of </w:t>
      </w:r>
      <w:r w:rsidRPr="00755E8D">
        <w:rPr>
          <w:lang w:eastAsia="en-AU"/>
        </w:rPr>
        <w:t>core mental health and addictions services that are available to all Ontarians and are backed by dedicated funding. Four of the eight focus areas for core services have psychosocial elements (in bold).</w:t>
      </w:r>
    </w:p>
    <w:p w14:paraId="5ECD763B" w14:textId="69BC6D50" w:rsidR="00020134" w:rsidRPr="00CF5EAE" w:rsidRDefault="00020134" w:rsidP="008B1D26">
      <w:pPr>
        <w:pStyle w:val="ListNumber2"/>
        <w:numPr>
          <w:ilvl w:val="0"/>
          <w:numId w:val="25"/>
        </w:numPr>
      </w:pPr>
      <w:r w:rsidRPr="00755E8D">
        <w:rPr>
          <w:lang w:eastAsia="en-AU"/>
        </w:rPr>
        <w:t xml:space="preserve">Prevention, </w:t>
      </w:r>
      <w:proofErr w:type="gramStart"/>
      <w:r w:rsidRPr="00755E8D">
        <w:rPr>
          <w:lang w:eastAsia="en-AU"/>
        </w:rPr>
        <w:t>promotion</w:t>
      </w:r>
      <w:proofErr w:type="gramEnd"/>
      <w:r w:rsidRPr="00755E8D">
        <w:rPr>
          <w:lang w:eastAsia="en-AU"/>
        </w:rPr>
        <w:t> and early intervention services – promote good mental health and prevent or treat mental healt</w:t>
      </w:r>
      <w:r w:rsidRPr="00CF5EAE">
        <w:t>h conditions early.</w:t>
      </w:r>
    </w:p>
    <w:p w14:paraId="0B3D8C6E" w14:textId="62D07DC4" w:rsidR="00020134" w:rsidRPr="00CF5EAE" w:rsidRDefault="00020134" w:rsidP="00CF5EAE">
      <w:pPr>
        <w:pStyle w:val="ListNumber2"/>
      </w:pPr>
      <w:r w:rsidRPr="00CF5EAE">
        <w:t>Information assessment and referral services – provide up-to-date, evidence-based information on mental illness and addictions, and on core services available in Ontario.</w:t>
      </w:r>
    </w:p>
    <w:p w14:paraId="53410704" w14:textId="0425EB3D" w:rsidR="00020134" w:rsidRPr="00CF5EAE" w:rsidRDefault="00020134" w:rsidP="00CF5EAE">
      <w:pPr>
        <w:pStyle w:val="ListNumber2"/>
      </w:pPr>
      <w:r w:rsidRPr="00CF5EAE">
        <w:t xml:space="preserve">Counselling and therapy services – counselling and therapy services focus on reducing the severity of and/or remedying the emotional, social, </w:t>
      </w:r>
      <w:proofErr w:type="gramStart"/>
      <w:r w:rsidRPr="00CF5EAE">
        <w:t>behavioral</w:t>
      </w:r>
      <w:proofErr w:type="gramEnd"/>
      <w:r w:rsidRPr="00CF5EAE">
        <w:t xml:space="preserve"> and self-regulation problems of individuals.</w:t>
      </w:r>
    </w:p>
    <w:p w14:paraId="00B700FE" w14:textId="4D34AC1A" w:rsidR="00020134" w:rsidRPr="00CF5EAE" w:rsidRDefault="00020134" w:rsidP="00CF5EAE">
      <w:pPr>
        <w:pStyle w:val="ListNumber2"/>
      </w:pPr>
      <w:r w:rsidRPr="00CF5EAE">
        <w:t xml:space="preserve">Peer and family capacity building support – consist of activities that facilitate emotional and practical support and information exchange between people with common lived experiences (either individual experience with mental illness or addiction, or family members who have a loved one with a mental illness and/or addiction). </w:t>
      </w:r>
      <w:proofErr w:type="spellStart"/>
      <w:r w:rsidRPr="00CF5EAE">
        <w:t>Formalised</w:t>
      </w:r>
      <w:proofErr w:type="spellEnd"/>
      <w:r w:rsidRPr="00CF5EAE">
        <w:t xml:space="preserve"> peer support begins when persons with lived experience, who have received </w:t>
      </w:r>
      <w:proofErr w:type="spellStart"/>
      <w:r w:rsidRPr="00CF5EAE">
        <w:t>specialised</w:t>
      </w:r>
      <w:proofErr w:type="spellEnd"/>
      <w:r w:rsidRPr="00CF5EAE">
        <w:t xml:space="preserve"> training, assume unique, designated roles within the mental health system to support an individual’s expressed wishes.</w:t>
      </w:r>
    </w:p>
    <w:p w14:paraId="07ADD044" w14:textId="50CC2000" w:rsidR="00020134" w:rsidRPr="00CF5EAE" w:rsidRDefault="00020134" w:rsidP="00CF5EAE">
      <w:pPr>
        <w:pStyle w:val="ListNumber2"/>
      </w:pPr>
      <w:proofErr w:type="spellStart"/>
      <w:r w:rsidRPr="00CF5EAE">
        <w:t>Specialised</w:t>
      </w:r>
      <w:proofErr w:type="spellEnd"/>
      <w:r w:rsidRPr="00CF5EAE">
        <w:t xml:space="preserve"> consultation and assessment – </w:t>
      </w:r>
      <w:proofErr w:type="spellStart"/>
      <w:r w:rsidRPr="00CF5EAE">
        <w:t>specialised</w:t>
      </w:r>
      <w:proofErr w:type="spellEnd"/>
      <w:r w:rsidRPr="00CF5EAE">
        <w:t xml:space="preserve"> consultation and assessments are designed to provide advice in the assessment, diagnosis, prognosis and/or treatment of an individual with an identified mental health or addiction need. </w:t>
      </w:r>
    </w:p>
    <w:p w14:paraId="321B78D4" w14:textId="55FE3FC4" w:rsidR="00020134" w:rsidRPr="00CF5EAE" w:rsidRDefault="00020134" w:rsidP="00CF5EAE">
      <w:pPr>
        <w:pStyle w:val="ListNumber2"/>
      </w:pPr>
      <w:r w:rsidRPr="00CF5EAE">
        <w:t>Crisis Support Services – crisis support services are immediate, time-limited services, delivered in response to an imminent mental health crisis or an urgent situation.</w:t>
      </w:r>
    </w:p>
    <w:p w14:paraId="62F71DDD" w14:textId="559EEB15" w:rsidR="00020134" w:rsidRPr="00CF5EAE" w:rsidRDefault="00020134" w:rsidP="00CF5EAE">
      <w:pPr>
        <w:pStyle w:val="ListNumber2"/>
      </w:pPr>
      <w:r w:rsidRPr="00CF5EAE">
        <w:t>Intensive treatment services – are targeted to clients who have severe and/or complex mental illness and/or addiction that is limiting their functioning in areas such as employment, parenting, household management, schooling, and/or housing.</w:t>
      </w:r>
    </w:p>
    <w:p w14:paraId="3D419C5C" w14:textId="09AC6610" w:rsidR="00020134" w:rsidRPr="00CF5EAE" w:rsidRDefault="00020134" w:rsidP="00CF5EAE">
      <w:pPr>
        <w:pStyle w:val="ListNumber2"/>
      </w:pPr>
      <w:r w:rsidRPr="00CF5EAE">
        <w:t>Housing and social supports – consists of a range of non-therapeutic and non-medical services aimed at facilitating the recovery, well-being, and functioning of the patient at home, at school, at work and in the broader community.</w:t>
      </w:r>
    </w:p>
    <w:p w14:paraId="2E750FB4" w14:textId="77777777" w:rsidR="00284BBB" w:rsidRPr="00755E8D" w:rsidRDefault="00284BBB" w:rsidP="00CF5EAE">
      <w:pPr>
        <w:pStyle w:val="xAppendixLevel4"/>
      </w:pPr>
      <w:r w:rsidRPr="00755E8D">
        <w:t xml:space="preserve">MODEL OF CARE SPOTLIGHT: ASSERTIVE COMMUNITY TREATMENT MANAGEMENT </w:t>
      </w:r>
    </w:p>
    <w:p w14:paraId="6EE0DC81" w14:textId="7C4EBD9D" w:rsidR="007D32E9" w:rsidRPr="00755E8D" w:rsidRDefault="00284BBB" w:rsidP="007D32E9">
      <w:pPr>
        <w:rPr>
          <w:lang w:val="en-AU" w:eastAsia="en-AU"/>
        </w:rPr>
      </w:pPr>
      <w:r w:rsidRPr="00755E8D">
        <w:rPr>
          <w:lang w:eastAsia="en-AU"/>
        </w:rPr>
        <w:t xml:space="preserve">Assertive Community Treatment (ACT) is a case management model, with a low client-to-staff ratio of about 10:1. ACT is typically for clients who have serious, persistent mental illnesses and functional impairment, and who are intensive users of the health care system. This model is used around the </w:t>
      </w:r>
      <w:proofErr w:type="gramStart"/>
      <w:r w:rsidRPr="00755E8D">
        <w:rPr>
          <w:lang w:eastAsia="en-AU"/>
        </w:rPr>
        <w:lastRenderedPageBreak/>
        <w:t>world, and</w:t>
      </w:r>
      <w:proofErr w:type="gramEnd"/>
      <w:r w:rsidRPr="00755E8D">
        <w:rPr>
          <w:lang w:eastAsia="en-AU"/>
        </w:rPr>
        <w:t xml:space="preserve"> is heavily used in Ontario and Canada to support people with sever</w:t>
      </w:r>
      <w:r w:rsidR="007A3CCD" w:rsidRPr="00755E8D">
        <w:rPr>
          <w:lang w:eastAsia="en-AU"/>
        </w:rPr>
        <w:t>e</w:t>
      </w:r>
      <w:r w:rsidRPr="00755E8D">
        <w:rPr>
          <w:lang w:eastAsia="en-AU"/>
        </w:rPr>
        <w:t xml:space="preserve"> mental illnesses. An ACT team is multidisciplinary, including a psychiatrist and other members such as a social worker, nurse, peer support worker and addiction specialist (see diagram below). An ACT team provides psychiatric treatment, </w:t>
      </w:r>
      <w:proofErr w:type="gramStart"/>
      <w:r w:rsidRPr="00755E8D">
        <w:rPr>
          <w:lang w:eastAsia="en-AU"/>
        </w:rPr>
        <w:t>administers</w:t>
      </w:r>
      <w:proofErr w:type="gramEnd"/>
      <w:r w:rsidRPr="00755E8D">
        <w:rPr>
          <w:lang w:eastAsia="en-AU"/>
        </w:rPr>
        <w:t xml:space="preserve"> and monitors medications, helps clients access community services and assists clients in their activities of daily living. Support is provided 24 hours a day. </w:t>
      </w:r>
    </w:p>
    <w:p w14:paraId="11FD9153" w14:textId="35D42351" w:rsidR="004820E8" w:rsidRPr="00755E8D" w:rsidRDefault="004820E8" w:rsidP="00CF5EAE">
      <w:pPr>
        <w:pStyle w:val="xAppendixLevel3"/>
      </w:pPr>
      <w:r w:rsidRPr="00755E8D">
        <w:t>COUNTRY PROFILE: Canada</w:t>
      </w:r>
    </w:p>
    <w:p w14:paraId="47BCC790" w14:textId="4D35354C" w:rsidR="004820E8" w:rsidRPr="00755E8D" w:rsidRDefault="004820E8" w:rsidP="00CF5EAE">
      <w:pPr>
        <w:pStyle w:val="ListNumber"/>
        <w:rPr>
          <w:lang w:val="en-AU" w:eastAsia="en-AU"/>
        </w:rPr>
      </w:pPr>
      <w:r w:rsidRPr="00755E8D">
        <w:rPr>
          <w:lang w:val="en-AU" w:eastAsia="en-AU"/>
        </w:rPr>
        <w:t>Key players, funding and governance</w:t>
      </w:r>
    </w:p>
    <w:p w14:paraId="2A39107E" w14:textId="0D4A918F" w:rsidR="004820E8" w:rsidRPr="00755E8D" w:rsidRDefault="004820E8" w:rsidP="00CF5EAE">
      <w:pPr>
        <w:pStyle w:val="xAppendixLevel4"/>
      </w:pPr>
      <w:r w:rsidRPr="00755E8D">
        <w:rPr>
          <w:rFonts w:eastAsiaTheme="minorEastAsia"/>
        </w:rPr>
        <w:t>Funding and commissioning</w:t>
      </w:r>
    </w:p>
    <w:p w14:paraId="6A3A6D30" w14:textId="77777777" w:rsidR="004820E8" w:rsidRPr="003A076F" w:rsidRDefault="004820E8" w:rsidP="003A076F">
      <w:r w:rsidRPr="00755E8D">
        <w:rPr>
          <w:lang w:eastAsia="en-AU"/>
        </w:rPr>
        <w:t xml:space="preserve">Provinces and </w:t>
      </w:r>
      <w:r w:rsidRPr="003A076F">
        <w:t xml:space="preserve">territories in Canada have primary responsibility for </w:t>
      </w:r>
      <w:proofErr w:type="spellStart"/>
      <w:r w:rsidRPr="003A076F">
        <w:t>organising</w:t>
      </w:r>
      <w:proofErr w:type="spellEnd"/>
      <w:r w:rsidRPr="003A076F">
        <w:t xml:space="preserve"> and delivering health services and supervising providers. All states </w:t>
      </w:r>
      <w:proofErr w:type="gramStart"/>
      <w:r w:rsidRPr="003A076F">
        <w:t>have to</w:t>
      </w:r>
      <w:proofErr w:type="gramEnd"/>
      <w:r w:rsidRPr="003A076F">
        <w:t xml:space="preserve"> fund services deemed ‘medically necessary’ under the Canada Health Act (1985) services.</w:t>
      </w:r>
    </w:p>
    <w:p w14:paraId="5E7BCC36" w14:textId="77777777" w:rsidR="004820E8" w:rsidRPr="003A076F" w:rsidRDefault="004820E8" w:rsidP="003A076F">
      <w:r w:rsidRPr="003A076F">
        <w:t xml:space="preserve">There is universal coverage for physician-provided mental health care, along with a fragmented system of allied services. However, not all provinces cover other mental health supports including psychosocial supports delivered in private practice by a psychologist, social </w:t>
      </w:r>
      <w:proofErr w:type="gramStart"/>
      <w:r w:rsidRPr="003A076F">
        <w:t>worker</w:t>
      </w:r>
      <w:proofErr w:type="gramEnd"/>
      <w:r w:rsidRPr="003A076F">
        <w:t xml:space="preserve"> or psychotherapist. </w:t>
      </w:r>
    </w:p>
    <w:p w14:paraId="4E562489" w14:textId="77777777" w:rsidR="004820E8" w:rsidRPr="00755E8D" w:rsidRDefault="004820E8" w:rsidP="003A076F">
      <w:pPr>
        <w:rPr>
          <w:lang w:val="en-AU" w:eastAsia="en-AU"/>
        </w:rPr>
      </w:pPr>
      <w:r w:rsidRPr="003A076F">
        <w:t>The provinces and territories all provide a range of community mental health and addiction services including case management, help for families and caregivers, community-based crisis services, and supportive housing</w:t>
      </w:r>
      <w:r w:rsidRPr="00755E8D">
        <w:rPr>
          <w:lang w:eastAsia="en-AU"/>
        </w:rPr>
        <w:t>.</w:t>
      </w:r>
    </w:p>
    <w:p w14:paraId="2EB5656F" w14:textId="339D3649" w:rsidR="004820E8" w:rsidRPr="00755E8D" w:rsidRDefault="004820E8" w:rsidP="00CF5EAE">
      <w:pPr>
        <w:pStyle w:val="xAppendixLevel4"/>
        <w:rPr>
          <w:rFonts w:eastAsiaTheme="minorHAnsi"/>
        </w:rPr>
      </w:pPr>
      <w:bookmarkStart w:id="276" w:name="_Ref58943477"/>
      <w:bookmarkStart w:id="277" w:name="_Ref58943482"/>
      <w:r w:rsidRPr="00755E8D">
        <w:rPr>
          <w:rFonts w:eastAsiaTheme="minorHAnsi"/>
        </w:rPr>
        <w:t>Data and reporting</w:t>
      </w:r>
    </w:p>
    <w:p w14:paraId="00011318" w14:textId="77777777" w:rsidR="004820E8" w:rsidRPr="00755E8D" w:rsidRDefault="004820E8" w:rsidP="004820E8">
      <w:pPr>
        <w:spacing w:after="160" w:line="259" w:lineRule="auto"/>
        <w:rPr>
          <w:lang w:val="en-AU" w:eastAsia="en-AU"/>
        </w:rPr>
      </w:pPr>
      <w:r w:rsidRPr="00755E8D">
        <w:rPr>
          <w:lang w:eastAsia="en-AU"/>
        </w:rPr>
        <w:t>The Canadian Institute for Health Information (CIHI) notes that there are substantial gaps in community mental health and</w:t>
      </w:r>
      <w:r w:rsidRPr="003A076F">
        <w:t xml:space="preserve"> addiction (MHA) services data and information, which includes psychosocial supports. Gaps</w:t>
      </w:r>
      <w:r w:rsidRPr="00755E8D">
        <w:rPr>
          <w:lang w:eastAsia="en-AU"/>
        </w:rPr>
        <w:t xml:space="preserve"> in data collection, limited data integration and variation in data standards impede attempts to gain a system-level perspective on community MHA services. </w:t>
      </w:r>
    </w:p>
    <w:p w14:paraId="444622EF" w14:textId="77777777" w:rsidR="004820E8" w:rsidRPr="00755E8D" w:rsidRDefault="004820E8" w:rsidP="003A076F">
      <w:pPr>
        <w:rPr>
          <w:lang w:val="en-AU" w:eastAsia="en-AU"/>
        </w:rPr>
      </w:pPr>
      <w:r w:rsidRPr="00755E8D">
        <w:rPr>
          <w:lang w:eastAsia="en-AU"/>
        </w:rPr>
        <w:t xml:space="preserve">In response to these gaps, CIHI has developed a standardised typology for the mental health and addiction services delivered across Canada’s provinces and territories. These categories may give policy makers better oversight of the types of psychosocial support being provided and the model of care. Categories relevant to psychosocial services </w:t>
      </w:r>
      <w:r w:rsidRPr="003A076F">
        <w:t>include</w:t>
      </w:r>
      <w:r w:rsidRPr="00755E8D">
        <w:rPr>
          <w:lang w:eastAsia="en-AU"/>
        </w:rPr>
        <w:t xml:space="preserve">: </w:t>
      </w:r>
    </w:p>
    <w:p w14:paraId="51B712E6" w14:textId="77777777" w:rsidR="004820E8" w:rsidRPr="00CF5EAE" w:rsidRDefault="004820E8" w:rsidP="00CF5EAE">
      <w:pPr>
        <w:pStyle w:val="ListBullet"/>
      </w:pPr>
      <w:r w:rsidRPr="00755E8D">
        <w:rPr>
          <w:lang w:eastAsia="en-AU"/>
        </w:rPr>
        <w:t xml:space="preserve">Vocational </w:t>
      </w:r>
      <w:r w:rsidRPr="00CF5EAE">
        <w:t xml:space="preserve">training and rehabilitation – provide education, </w:t>
      </w:r>
      <w:proofErr w:type="gramStart"/>
      <w:r w:rsidRPr="00CF5EAE">
        <w:t>training</w:t>
      </w:r>
      <w:proofErr w:type="gramEnd"/>
      <w:r w:rsidRPr="00CF5EAE">
        <w:t xml:space="preserve"> and coping skills to support meaningful employment for people living with mental illness and/or addictions.</w:t>
      </w:r>
    </w:p>
    <w:p w14:paraId="775CF4B7" w14:textId="77777777" w:rsidR="004820E8" w:rsidRPr="00CF5EAE" w:rsidRDefault="004820E8" w:rsidP="00CF5EAE">
      <w:pPr>
        <w:pStyle w:val="ListBullet"/>
      </w:pPr>
      <w:r w:rsidRPr="00CF5EAE">
        <w:t>Housing services – include supported housing, financial support for housing, and assistance with searching for and obtaining housing.</w:t>
      </w:r>
    </w:p>
    <w:p w14:paraId="442517A7" w14:textId="77777777" w:rsidR="004820E8" w:rsidRPr="00CF5EAE" w:rsidRDefault="004820E8" w:rsidP="00CF5EAE">
      <w:pPr>
        <w:pStyle w:val="ListBullet"/>
      </w:pPr>
      <w:r w:rsidRPr="00CF5EAE">
        <w:t>Assertive community treatment – intensive community mental health service providing comprehensive services for clients with serious mental illness and complex needs including psychosocial service.</w:t>
      </w:r>
    </w:p>
    <w:p w14:paraId="5E092F38" w14:textId="77777777" w:rsidR="004820E8" w:rsidRPr="00CF5EAE" w:rsidRDefault="004820E8" w:rsidP="00CF5EAE">
      <w:pPr>
        <w:pStyle w:val="ListBullet"/>
      </w:pPr>
      <w:r w:rsidRPr="00CF5EAE">
        <w:t>Shared care – collaboration between general practitioners and psychiatrists and/or other mental health or addiction specialists. Shared care may involve general practitioners having access to psychiatrists by phone, co-</w:t>
      </w:r>
      <w:proofErr w:type="gramStart"/>
      <w:r w:rsidRPr="00CF5EAE">
        <w:t>location</w:t>
      </w:r>
      <w:proofErr w:type="gramEnd"/>
      <w:r w:rsidRPr="00CF5EAE">
        <w:t xml:space="preserve"> or other collaborative activities</w:t>
      </w:r>
    </w:p>
    <w:p w14:paraId="2165511C" w14:textId="5D1C622E" w:rsidR="004820E8" w:rsidRPr="00755E8D" w:rsidRDefault="004820E8" w:rsidP="00CF5EAE">
      <w:pPr>
        <w:pStyle w:val="ListBullet"/>
        <w:rPr>
          <w:lang w:val="en-AU" w:eastAsia="en-AU"/>
        </w:rPr>
      </w:pPr>
      <w:r w:rsidRPr="00CF5EAE">
        <w:t xml:space="preserve">Consumer groups – self-help, peer or family support groups are run by persons affected by mental illness or addictions. These groups provide support, </w:t>
      </w:r>
      <w:proofErr w:type="gramStart"/>
      <w:r w:rsidRPr="00CF5EAE">
        <w:t>information</w:t>
      </w:r>
      <w:proofErr w:type="gramEnd"/>
      <w:r w:rsidRPr="00CF5EAE">
        <w:t xml:space="preserve"> and education to clients and/or their families</w:t>
      </w:r>
      <w:r w:rsidRPr="00755E8D">
        <w:rPr>
          <w:lang w:eastAsia="en-AU"/>
        </w:rPr>
        <w:t>.</w:t>
      </w:r>
    </w:p>
    <w:p w14:paraId="7A315471" w14:textId="1180F291" w:rsidR="0034787E" w:rsidRPr="00755E8D" w:rsidRDefault="0034787E" w:rsidP="00C52B57">
      <w:pPr>
        <w:spacing w:after="160" w:line="259" w:lineRule="auto"/>
        <w:rPr>
          <w:lang w:val="en-AU" w:eastAsia="en-AU"/>
        </w:rPr>
        <w:sectPr w:rsidR="0034787E" w:rsidRPr="00755E8D" w:rsidSect="005D340C">
          <w:pgSz w:w="11907" w:h="16839" w:code="9"/>
          <w:pgMar w:top="1361" w:right="1418" w:bottom="1304" w:left="1559" w:header="720" w:footer="567" w:gutter="0"/>
          <w:cols w:space="720"/>
          <w:docGrid w:linePitch="360"/>
        </w:sectPr>
      </w:pPr>
    </w:p>
    <w:p w14:paraId="2AFC30DD" w14:textId="432BB0E8" w:rsidR="00EF2AC8" w:rsidRPr="00755E8D" w:rsidRDefault="00D74E11" w:rsidP="00100BB1">
      <w:pPr>
        <w:rPr>
          <w:lang w:val="en-AU"/>
        </w:rPr>
      </w:pPr>
      <w:r w:rsidRPr="00755E8D">
        <w:rPr>
          <w:noProof/>
          <w:lang w:val="en-AU"/>
        </w:rPr>
        <w:lastRenderedPageBreak/>
        <w:drawing>
          <wp:anchor distT="0" distB="0" distL="114300" distR="114300" simplePos="0" relativeHeight="251658243" behindDoc="0" locked="0" layoutInCell="1" allowOverlap="1" wp14:anchorId="7C114764" wp14:editId="599FFA79">
            <wp:simplePos x="0" y="0"/>
            <wp:positionH relativeFrom="column">
              <wp:posOffset>-974725</wp:posOffset>
            </wp:positionH>
            <wp:positionV relativeFrom="paragraph">
              <wp:posOffset>29210</wp:posOffset>
            </wp:positionV>
            <wp:extent cx="7537180" cy="9753600"/>
            <wp:effectExtent l="0" t="0" r="6985" b="0"/>
            <wp:wrapNone/>
            <wp:docPr id="14336" name="Picture 143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6" name="Picture 14336">
                      <a:extLst>
                        <a:ext uri="{C183D7F6-B498-43B3-948B-1728B52AA6E4}">
                          <adec:decorative xmlns:adec="http://schemas.microsoft.com/office/drawing/2017/decorative" val="1"/>
                        </a:ext>
                      </a:extLst>
                    </pic:cNvPr>
                    <pic:cNvPicPr/>
                  </pic:nvPicPr>
                  <pic:blipFill>
                    <a:blip r:embed="rId72" cstate="print">
                      <a:extLst>
                        <a:ext uri="{28A0092B-C50C-407E-A947-70E740481C1C}">
                          <a14:useLocalDpi xmlns:a14="http://schemas.microsoft.com/office/drawing/2010/main" val="0"/>
                        </a:ext>
                      </a:extLst>
                    </a:blip>
                    <a:stretch>
                      <a:fillRect/>
                    </a:stretch>
                  </pic:blipFill>
                  <pic:spPr>
                    <a:xfrm>
                      <a:off x="0" y="0"/>
                      <a:ext cx="7540545" cy="9757955"/>
                    </a:xfrm>
                    <a:prstGeom prst="rect">
                      <a:avLst/>
                    </a:prstGeom>
                  </pic:spPr>
                </pic:pic>
              </a:graphicData>
            </a:graphic>
            <wp14:sizeRelH relativeFrom="page">
              <wp14:pctWidth>0</wp14:pctWidth>
            </wp14:sizeRelH>
            <wp14:sizeRelV relativeFrom="page">
              <wp14:pctHeight>0</wp14:pctHeight>
            </wp14:sizeRelV>
          </wp:anchor>
        </w:drawing>
      </w:r>
      <w:bookmarkEnd w:id="271"/>
      <w:bookmarkEnd w:id="276"/>
      <w:bookmarkEnd w:id="277"/>
    </w:p>
    <w:sectPr w:rsidR="00EF2AC8" w:rsidRPr="00755E8D" w:rsidSect="00BB3E56">
      <w:headerReference w:type="default" r:id="rId73"/>
      <w:pgSz w:w="11907" w:h="16839" w:code="9"/>
      <w:pgMar w:top="1361" w:right="1418" w:bottom="1304" w:left="1559" w:header="720"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5D8102" w14:textId="77777777" w:rsidR="00434940" w:rsidRDefault="00434940" w:rsidP="00302076">
      <w:pPr>
        <w:spacing w:after="0"/>
      </w:pPr>
      <w:r>
        <w:separator/>
      </w:r>
    </w:p>
  </w:endnote>
  <w:endnote w:type="continuationSeparator" w:id="0">
    <w:p w14:paraId="44735DF9" w14:textId="77777777" w:rsidR="00434940" w:rsidRDefault="00434940" w:rsidP="00302076">
      <w:pPr>
        <w:spacing w:after="0"/>
      </w:pPr>
      <w:r>
        <w:continuationSeparator/>
      </w:r>
    </w:p>
  </w:endnote>
  <w:endnote w:type="continuationNotice" w:id="1">
    <w:p w14:paraId="3B772008" w14:textId="77777777" w:rsidR="00434940" w:rsidRDefault="0043494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egoe UI Semibold">
    <w:panose1 w:val="020B07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ource Sans Pro">
    <w:charset w:val="00"/>
    <w:family w:val="swiss"/>
    <w:pitch w:val="variable"/>
    <w:sig w:usb0="600002F7" w:usb1="02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Segoe UI Semilight">
    <w:panose1 w:val="020B0402040204020203"/>
    <w:charset w:val="00"/>
    <w:family w:val="swiss"/>
    <w:pitch w:val="variable"/>
    <w:sig w:usb0="E4002EFF" w:usb1="C000E47F" w:usb2="00000009" w:usb3="00000000" w:csb0="000001FF" w:csb1="00000000"/>
  </w:font>
  <w:font w:name="Marlett">
    <w:panose1 w:val="00000000000000000000"/>
    <w:charset w:val="02"/>
    <w:family w:val="auto"/>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238127" w14:textId="27962035" w:rsidR="00C77700" w:rsidRPr="00FD4AB1" w:rsidRDefault="00C77700" w:rsidP="00FD4AB1">
    <w:pPr>
      <w:pStyle w:val="Footer"/>
      <w:rPr>
        <w:rFonts w:ascii="Segoe UI Semibold" w:hAnsi="Segoe UI Semibold" w:cs="Segoe UI"/>
        <w:b/>
      </w:rPr>
    </w:pPr>
    <w:r w:rsidRPr="00FA67FC">
      <w:rPr>
        <w:szCs w:val="15"/>
        <w:lang w:eastAsia="en-AU"/>
      </w:rPr>
      <w:t xml:space="preserve">Nous Group | </w:t>
    </w:r>
    <w:sdt>
      <w:sdtPr>
        <w:rPr>
          <w:szCs w:val="15"/>
          <w:lang w:eastAsia="en-AU"/>
        </w:rPr>
        <w:alias w:val="Title"/>
        <w:id w:val="671915616"/>
        <w:dataBinding w:prefixMappings="xmlns:ns0='http://purl.org/dc/elements/1.1/' xmlns:ns1='http://schemas.openxmlformats.org/package/2006/metadata/core-properties' " w:xpath="/ns1:coreProperties[1]/ns0:title[1]" w:storeItemID="{6C3C8BC8-F283-45AE-878A-BAB7291924A1}"/>
        <w:text/>
      </w:sdtPr>
      <w:sdtEndPr/>
      <w:sdtContent>
        <w:r w:rsidRPr="00FA67FC">
          <w:rPr>
            <w:szCs w:val="15"/>
            <w:lang w:eastAsia="en-AU"/>
          </w:rPr>
          <w:t>Evaluation of National Psychosocial Support Programs: Final Report</w:t>
        </w:r>
      </w:sdtContent>
    </w:sdt>
    <w:r w:rsidRPr="00FA67FC">
      <w:rPr>
        <w:szCs w:val="15"/>
        <w:lang w:eastAsia="en-AU"/>
      </w:rPr>
      <w:t xml:space="preserve"> | </w:t>
    </w:r>
    <w:sdt>
      <w:sdtPr>
        <w:rPr>
          <w:szCs w:val="15"/>
          <w:lang w:eastAsia="en-AU"/>
        </w:rPr>
        <w:alias w:val="Publish Date"/>
        <w:id w:val="932784730"/>
        <w:dataBinding w:prefixMappings="xmlns:ns0='http://schemas.microsoft.com/office/2006/coverPageProps' " w:xpath="/ns0:CoverPageProperties[1]/ns0:PublishDate[1]" w:storeItemID="{55AF091B-3C7A-41E3-B477-F2FDAA23CFDA}"/>
        <w:date w:fullDate="2021-01-01T00:00:00Z">
          <w:dateFormat w:val="d MMMM yyyy"/>
          <w:lid w:val="en-AU"/>
          <w:storeMappedDataAs w:val="dateTime"/>
          <w:calendar w:val="gregorian"/>
        </w:date>
      </w:sdtPr>
      <w:sdtEndPr/>
      <w:sdtContent>
        <w:r>
          <w:rPr>
            <w:szCs w:val="15"/>
            <w:lang w:val="en-AU" w:eastAsia="en-AU"/>
          </w:rPr>
          <w:t>1 January 2021</w:t>
        </w:r>
      </w:sdtContent>
    </w:sdt>
    <w:r w:rsidRPr="00FA67FC">
      <w:rPr>
        <w:rFonts w:ascii="Segoe UI Semibold" w:hAnsi="Segoe UI Semibold" w:cs="Segoe UI"/>
      </w:rPr>
      <w:ptab w:relativeTo="margin" w:alignment="right" w:leader="none"/>
    </w:r>
    <w:r w:rsidRPr="00FA67FC">
      <w:rPr>
        <w:rFonts w:cs="Segoe UI"/>
      </w:rPr>
      <w:t xml:space="preserve">| </w:t>
    </w:r>
    <w:r w:rsidRPr="00FA67FC">
      <w:rPr>
        <w:rFonts w:cs="Segoe UI"/>
        <w:b/>
        <w:sz w:val="16"/>
        <w:szCs w:val="16"/>
      </w:rPr>
      <w:fldChar w:fldCharType="begin"/>
    </w:r>
    <w:r w:rsidRPr="00FA67FC">
      <w:rPr>
        <w:rFonts w:cs="Segoe UI"/>
        <w:sz w:val="16"/>
        <w:szCs w:val="16"/>
      </w:rPr>
      <w:instrText xml:space="preserve"> PAGE  \* roman  \* MERGEFORMAT </w:instrText>
    </w:r>
    <w:r w:rsidRPr="00FA67FC">
      <w:rPr>
        <w:rFonts w:cs="Segoe UI"/>
        <w:b/>
        <w:sz w:val="16"/>
        <w:szCs w:val="16"/>
      </w:rPr>
      <w:fldChar w:fldCharType="separate"/>
    </w:r>
    <w:r w:rsidRPr="00FA67FC">
      <w:rPr>
        <w:rFonts w:cs="Segoe UI"/>
        <w:b/>
        <w:sz w:val="16"/>
        <w:szCs w:val="16"/>
      </w:rPr>
      <w:t>i</w:t>
    </w:r>
    <w:r w:rsidRPr="00FA67FC">
      <w:rPr>
        <w:rFonts w:cs="Segoe UI"/>
        <w:b/>
        <w:sz w:val="16"/>
        <w:szCs w:val="16"/>
      </w:rPr>
      <w:fldChar w:fldCharType="end"/>
    </w:r>
    <w:r w:rsidRPr="003B464C">
      <w:rPr>
        <w:rFonts w:cs="Segoe UI"/>
        <w:color w:val="A5A5A5"/>
        <w:sz w:val="16"/>
        <w:szCs w:val="16"/>
      </w:rPr>
      <w:t xml:space="preserve"> </w:t>
    </w:r>
    <w:r w:rsidRPr="00FA67FC">
      <w:rPr>
        <w:rFonts w:cs="Segoe UI"/>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7C0A6C" w14:textId="46D02B5B" w:rsidR="00C77700" w:rsidRPr="00FD4AB1" w:rsidRDefault="00C77700" w:rsidP="00FD4AB1">
    <w:pPr>
      <w:pStyle w:val="Footer"/>
      <w:rPr>
        <w:rFonts w:ascii="Segoe UI Semibold" w:hAnsi="Segoe UI Semibold" w:cs="Segoe UI"/>
        <w:b/>
      </w:rPr>
    </w:pPr>
    <w:r w:rsidRPr="00FA67FC">
      <w:rPr>
        <w:szCs w:val="15"/>
        <w:lang w:val="en-AU" w:eastAsia="en-AU"/>
      </w:rPr>
      <w:t xml:space="preserve">Nous Group | </w:t>
    </w:r>
    <w:sdt>
      <w:sdtPr>
        <w:rPr>
          <w:szCs w:val="15"/>
          <w:lang w:val="en-AU" w:eastAsia="en-AU"/>
        </w:rPr>
        <w:alias w:val="Title"/>
        <w:id w:val="1089580792"/>
        <w:dataBinding w:prefixMappings="xmlns:ns0='http://purl.org/dc/elements/1.1/' xmlns:ns1='http://schemas.openxmlformats.org/package/2006/metadata/core-properties' " w:xpath="/ns1:coreProperties[1]/ns0:title[1]" w:storeItemID="{6C3C8BC8-F283-45AE-878A-BAB7291924A1}"/>
        <w:text/>
      </w:sdtPr>
      <w:sdtEndPr/>
      <w:sdtContent>
        <w:r w:rsidRPr="00FA67FC">
          <w:rPr>
            <w:szCs w:val="15"/>
            <w:lang w:val="en-AU" w:eastAsia="en-AU"/>
          </w:rPr>
          <w:t>Evaluation of National Psychosocial Support Programs: Final Report</w:t>
        </w:r>
      </w:sdtContent>
    </w:sdt>
    <w:r w:rsidRPr="00FA67FC">
      <w:rPr>
        <w:szCs w:val="15"/>
        <w:lang w:val="en-AU" w:eastAsia="en-AU"/>
      </w:rPr>
      <w:t xml:space="preserve"> | </w:t>
    </w:r>
    <w:r w:rsidR="009B2BB8">
      <w:rPr>
        <w:szCs w:val="15"/>
        <w:lang w:val="en-AU" w:eastAsia="en-AU"/>
      </w:rPr>
      <w:t>2021</w:t>
    </w:r>
    <w:r w:rsidRPr="00FA67FC">
      <w:rPr>
        <w:rFonts w:ascii="Segoe UI Semibold" w:hAnsi="Segoe UI Semibold" w:cs="Segoe UI"/>
      </w:rPr>
      <w:ptab w:relativeTo="margin" w:alignment="right" w:leader="none"/>
    </w:r>
    <w:r w:rsidRPr="00FA67FC">
      <w:rPr>
        <w:rFonts w:cs="Segoe UI"/>
      </w:rPr>
      <w:t xml:space="preserve">| </w:t>
    </w:r>
    <w:r w:rsidRPr="00FA67FC">
      <w:rPr>
        <w:rFonts w:cs="Segoe UI"/>
        <w:sz w:val="16"/>
        <w:szCs w:val="16"/>
      </w:rPr>
      <w:fldChar w:fldCharType="begin"/>
    </w:r>
    <w:r w:rsidRPr="00FA67FC">
      <w:rPr>
        <w:rFonts w:cs="Segoe UI"/>
        <w:sz w:val="16"/>
        <w:szCs w:val="16"/>
      </w:rPr>
      <w:instrText xml:space="preserve"> PAGE  \* roman  \* MERGEFORMAT </w:instrText>
    </w:r>
    <w:r w:rsidRPr="00FA67FC">
      <w:rPr>
        <w:rFonts w:cs="Segoe UI"/>
        <w:sz w:val="16"/>
        <w:szCs w:val="16"/>
      </w:rPr>
      <w:fldChar w:fldCharType="separate"/>
    </w:r>
    <w:r w:rsidRPr="00FA67FC">
      <w:rPr>
        <w:rFonts w:cs="Segoe UI"/>
        <w:sz w:val="16"/>
        <w:szCs w:val="16"/>
      </w:rPr>
      <w:t>ii</w:t>
    </w:r>
    <w:r w:rsidRPr="00FA67FC">
      <w:rPr>
        <w:rFonts w:cs="Segoe UI"/>
        <w:sz w:val="16"/>
        <w:szCs w:val="16"/>
      </w:rPr>
      <w:fldChar w:fldCharType="end"/>
    </w:r>
    <w:r w:rsidRPr="003B464C">
      <w:rPr>
        <w:rFonts w:cs="Segoe UI"/>
        <w:color w:val="A5A5A5"/>
        <w:sz w:val="16"/>
        <w:szCs w:val="16"/>
      </w:rPr>
      <w:t xml:space="preserve"> </w:t>
    </w:r>
    <w:r w:rsidRPr="00FA67FC">
      <w:rPr>
        <w:rFonts w:cs="Segoe UI"/>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CAE39C" w14:textId="7D9C39DE" w:rsidR="00C77700" w:rsidRPr="001E6E0A" w:rsidRDefault="00C77700" w:rsidP="001E6E0A">
    <w:pPr>
      <w:pStyle w:val="Footer"/>
      <w:rPr>
        <w:rFonts w:cs="Segoe UI"/>
        <w:b/>
      </w:rPr>
    </w:pPr>
    <w:r w:rsidRPr="00FA67FC">
      <w:rPr>
        <w:rFonts w:cs="Segoe UI"/>
        <w:szCs w:val="15"/>
        <w:lang w:val="en-AU" w:eastAsia="en-AU"/>
      </w:rPr>
      <w:t xml:space="preserve">Nous Group | </w:t>
    </w:r>
    <w:sdt>
      <w:sdtPr>
        <w:rPr>
          <w:rFonts w:cs="Segoe UI"/>
          <w:szCs w:val="15"/>
          <w:lang w:val="en-AU" w:eastAsia="en-AU"/>
        </w:rPr>
        <w:alias w:val="Title"/>
        <w:id w:val="-654677240"/>
        <w:dataBinding w:prefixMappings="xmlns:ns0='http://purl.org/dc/elements/1.1/' xmlns:ns1='http://schemas.openxmlformats.org/package/2006/metadata/core-properties' " w:xpath="/ns1:coreProperties[1]/ns0:title[1]" w:storeItemID="{6C3C8BC8-F283-45AE-878A-BAB7291924A1}"/>
        <w:text/>
      </w:sdtPr>
      <w:sdtEndPr/>
      <w:sdtContent>
        <w:r w:rsidRPr="00FA67FC">
          <w:rPr>
            <w:rFonts w:cs="Segoe UI"/>
            <w:szCs w:val="15"/>
            <w:lang w:val="en-AU" w:eastAsia="en-AU"/>
          </w:rPr>
          <w:t>Evaluation of National Psychosocial Support Programs: Final Report</w:t>
        </w:r>
      </w:sdtContent>
    </w:sdt>
    <w:r w:rsidRPr="00FA67FC">
      <w:rPr>
        <w:rFonts w:cs="Segoe UI"/>
        <w:szCs w:val="15"/>
        <w:lang w:val="en-AU" w:eastAsia="en-AU"/>
      </w:rPr>
      <w:t xml:space="preserve"> | </w:t>
    </w:r>
    <w:r w:rsidR="009B2BB8">
      <w:rPr>
        <w:rFonts w:cs="Segoe UI"/>
        <w:szCs w:val="15"/>
        <w:lang w:val="en-AU" w:eastAsia="en-AU"/>
      </w:rPr>
      <w:t>2021</w:t>
    </w:r>
    <w:r w:rsidRPr="00FA67FC">
      <w:rPr>
        <w:rFonts w:cs="Segoe UI"/>
      </w:rPr>
      <w:ptab w:relativeTo="margin" w:alignment="right" w:leader="none"/>
    </w:r>
    <w:r w:rsidRPr="00FA67FC">
      <w:rPr>
        <w:rFonts w:cs="Segoe UI"/>
      </w:rPr>
      <w:t>|</w:t>
    </w:r>
    <w:r w:rsidRPr="007401D3">
      <w:rPr>
        <w:rFonts w:cs="Segoe UI"/>
        <w:color w:val="808080" w:themeColor="background1" w:themeShade="80"/>
      </w:rPr>
      <w:t xml:space="preserve"> </w:t>
    </w:r>
    <w:r w:rsidRPr="00FA67FC">
      <w:rPr>
        <w:rFonts w:cs="Segoe UI"/>
        <w:sz w:val="16"/>
        <w:szCs w:val="16"/>
      </w:rPr>
      <w:fldChar w:fldCharType="begin"/>
    </w:r>
    <w:r w:rsidRPr="00FA67FC">
      <w:rPr>
        <w:rFonts w:cs="Segoe UI"/>
        <w:sz w:val="16"/>
        <w:szCs w:val="16"/>
      </w:rPr>
      <w:instrText xml:space="preserve"> PAGE  \* Arabic  \* MERGEFORMAT </w:instrText>
    </w:r>
    <w:r w:rsidRPr="00FA67FC">
      <w:rPr>
        <w:rFonts w:cs="Segoe UI"/>
        <w:sz w:val="16"/>
        <w:szCs w:val="16"/>
      </w:rPr>
      <w:fldChar w:fldCharType="separate"/>
    </w:r>
    <w:r w:rsidRPr="00FA67FC">
      <w:rPr>
        <w:rFonts w:cs="Segoe UI"/>
        <w:sz w:val="16"/>
        <w:szCs w:val="16"/>
      </w:rPr>
      <w:t>63</w:t>
    </w:r>
    <w:r w:rsidRPr="00FA67FC">
      <w:rPr>
        <w:rFonts w:cs="Segoe UI"/>
        <w:sz w:val="16"/>
        <w:szCs w:val="16"/>
      </w:rPr>
      <w:fldChar w:fldCharType="end"/>
    </w:r>
    <w:r w:rsidRPr="007401D3">
      <w:rPr>
        <w:rFonts w:cs="Segoe UI"/>
        <w:b/>
        <w:color w:val="808080" w:themeColor="background1" w:themeShade="80"/>
      </w:rPr>
      <w:t xml:space="preserve"> </w:t>
    </w:r>
    <w:r w:rsidRPr="00FA67FC">
      <w:rPr>
        <w:rFonts w:cs="Segoe UI"/>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5D904F" w14:textId="35737A10" w:rsidR="00C77700" w:rsidRPr="001E6E0A" w:rsidRDefault="00C77700">
    <w:pPr>
      <w:pStyle w:val="Footer"/>
      <w:rPr>
        <w:rFonts w:cs="Segoe UI"/>
        <w:b/>
      </w:rPr>
    </w:pPr>
    <w:r w:rsidRPr="00FA67FC">
      <w:rPr>
        <w:rFonts w:cs="Segoe UI"/>
        <w:szCs w:val="15"/>
        <w:lang w:val="en-AU" w:eastAsia="en-AU"/>
      </w:rPr>
      <w:t xml:space="preserve">Nous Group | </w:t>
    </w:r>
    <w:sdt>
      <w:sdtPr>
        <w:rPr>
          <w:rFonts w:cs="Segoe UI"/>
          <w:szCs w:val="15"/>
          <w:lang w:val="en-AU" w:eastAsia="en-AU"/>
        </w:rPr>
        <w:alias w:val="Title"/>
        <w:id w:val="-397514680"/>
        <w:dataBinding w:prefixMappings="xmlns:ns0='http://purl.org/dc/elements/1.1/' xmlns:ns1='http://schemas.openxmlformats.org/package/2006/metadata/core-properties' " w:xpath="/ns1:coreProperties[1]/ns0:title[1]" w:storeItemID="{6C3C8BC8-F283-45AE-878A-BAB7291924A1}"/>
        <w:text/>
      </w:sdtPr>
      <w:sdtEndPr/>
      <w:sdtContent>
        <w:r w:rsidRPr="00FA67FC">
          <w:rPr>
            <w:rFonts w:cs="Segoe UI"/>
            <w:szCs w:val="15"/>
            <w:lang w:val="en-AU" w:eastAsia="en-AU"/>
          </w:rPr>
          <w:t>Evaluation of National Psychosocial Support Programs: Final Report</w:t>
        </w:r>
      </w:sdtContent>
    </w:sdt>
    <w:r w:rsidRPr="00FA67FC">
      <w:rPr>
        <w:rFonts w:cs="Segoe UI"/>
        <w:szCs w:val="15"/>
        <w:lang w:val="en-AU" w:eastAsia="en-AU"/>
      </w:rPr>
      <w:t xml:space="preserve"> | </w:t>
    </w:r>
    <w:r w:rsidR="009B2BB8">
      <w:rPr>
        <w:rFonts w:cs="Segoe UI"/>
        <w:szCs w:val="15"/>
        <w:lang w:val="en-AU" w:eastAsia="en-AU"/>
      </w:rPr>
      <w:t>2021</w:t>
    </w:r>
    <w:r w:rsidRPr="00FA67FC">
      <w:rPr>
        <w:rFonts w:cs="Segoe UI"/>
      </w:rPr>
      <w:ptab w:relativeTo="margin" w:alignment="right" w:leader="none"/>
    </w:r>
    <w:r w:rsidRPr="00FA67FC">
      <w:rPr>
        <w:rFonts w:cs="Segoe UI"/>
      </w:rPr>
      <w:t>|</w:t>
    </w:r>
    <w:r w:rsidRPr="007401D3">
      <w:rPr>
        <w:rFonts w:cs="Segoe UI"/>
        <w:color w:val="808080" w:themeColor="background1" w:themeShade="80"/>
      </w:rPr>
      <w:t xml:space="preserve"> </w:t>
    </w:r>
    <w:r w:rsidRPr="00FA67FC">
      <w:rPr>
        <w:rFonts w:cs="Segoe UI"/>
        <w:sz w:val="16"/>
        <w:szCs w:val="16"/>
      </w:rPr>
      <w:fldChar w:fldCharType="begin"/>
    </w:r>
    <w:r w:rsidRPr="00FA67FC">
      <w:rPr>
        <w:rFonts w:cs="Segoe UI"/>
        <w:sz w:val="16"/>
        <w:szCs w:val="16"/>
      </w:rPr>
      <w:instrText xml:space="preserve"> PAGE  \* Arabic  \* MERGEFORMAT </w:instrText>
    </w:r>
    <w:r w:rsidRPr="00FA67FC">
      <w:rPr>
        <w:rFonts w:cs="Segoe UI"/>
        <w:sz w:val="16"/>
        <w:szCs w:val="16"/>
      </w:rPr>
      <w:fldChar w:fldCharType="separate"/>
    </w:r>
    <w:r w:rsidRPr="00FA67FC">
      <w:rPr>
        <w:rFonts w:cs="Segoe UI"/>
        <w:sz w:val="16"/>
        <w:szCs w:val="16"/>
      </w:rPr>
      <w:t>63</w:t>
    </w:r>
    <w:r w:rsidRPr="00FA67FC">
      <w:rPr>
        <w:rFonts w:cs="Segoe UI"/>
        <w:sz w:val="16"/>
        <w:szCs w:val="16"/>
      </w:rPr>
      <w:fldChar w:fldCharType="end"/>
    </w:r>
    <w:r w:rsidRPr="007401D3">
      <w:rPr>
        <w:rFonts w:cs="Segoe UI"/>
        <w:b/>
        <w:color w:val="808080" w:themeColor="background1" w:themeShade="80"/>
      </w:rPr>
      <w:t xml:space="preserve"> </w:t>
    </w:r>
    <w:r w:rsidRPr="00FA67FC">
      <w:rPr>
        <w:rFonts w:cs="Segoe UI"/>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4CBCD8" w14:textId="77777777" w:rsidR="00434940" w:rsidRDefault="00434940" w:rsidP="00302076">
      <w:pPr>
        <w:spacing w:after="0"/>
      </w:pPr>
      <w:r>
        <w:separator/>
      </w:r>
    </w:p>
  </w:footnote>
  <w:footnote w:type="continuationSeparator" w:id="0">
    <w:p w14:paraId="148AB24A" w14:textId="77777777" w:rsidR="00434940" w:rsidRDefault="00434940" w:rsidP="00302076">
      <w:pPr>
        <w:spacing w:after="0"/>
      </w:pPr>
      <w:r>
        <w:continuationSeparator/>
      </w:r>
    </w:p>
  </w:footnote>
  <w:footnote w:type="continuationNotice" w:id="1">
    <w:p w14:paraId="4FE81523" w14:textId="77777777" w:rsidR="00434940" w:rsidRPr="00B14011" w:rsidRDefault="00434940" w:rsidP="00B14011">
      <w:pPr>
        <w:pStyle w:val="Footer"/>
      </w:pPr>
    </w:p>
  </w:footnote>
  <w:footnote w:id="2">
    <w:p w14:paraId="23AEA962" w14:textId="7FE6BA58" w:rsidR="00C77700" w:rsidRDefault="00C77700">
      <w:pPr>
        <w:pStyle w:val="FootnoteText"/>
      </w:pPr>
      <w:r>
        <w:rPr>
          <w:rStyle w:val="FootnoteReference"/>
        </w:rPr>
        <w:footnoteRef/>
      </w:r>
      <w:r>
        <w:t xml:space="preserve"> Productivity Commission, Mental Health Inquiry Report, 2020. Accessed via: </w:t>
      </w:r>
      <w:hyperlink r:id="rId1" w:history="1">
        <w:r w:rsidRPr="00E37006">
          <w:rPr>
            <w:rStyle w:val="Hyperlink"/>
          </w:rPr>
          <w:t>https://www.pc.gov.au/inquiries/completed/mental-health/report</w:t>
        </w:r>
      </w:hyperlink>
      <w:r>
        <w:t xml:space="preserve"> </w:t>
      </w:r>
    </w:p>
  </w:footnote>
  <w:footnote w:id="3">
    <w:p w14:paraId="49C65374" w14:textId="77777777" w:rsidR="00C77700" w:rsidRPr="0082390D" w:rsidRDefault="00C77700" w:rsidP="009E7E7F">
      <w:pPr>
        <w:pStyle w:val="FootnoteText"/>
        <w:rPr>
          <w:rFonts w:asciiTheme="minorHAnsi" w:hAnsiTheme="minorHAnsi" w:cstheme="minorHAnsi"/>
          <w:szCs w:val="15"/>
        </w:rPr>
      </w:pPr>
      <w:r w:rsidRPr="0082390D">
        <w:rPr>
          <w:rStyle w:val="FootnoteReference"/>
          <w:rFonts w:asciiTheme="minorHAnsi" w:hAnsiTheme="minorHAnsi" w:cstheme="minorHAnsi"/>
          <w:szCs w:val="15"/>
        </w:rPr>
        <w:footnoteRef/>
      </w:r>
      <w:r w:rsidRPr="0082390D">
        <w:rPr>
          <w:rFonts w:asciiTheme="minorHAnsi" w:hAnsiTheme="minorHAnsi" w:cstheme="minorHAnsi"/>
          <w:szCs w:val="15"/>
        </w:rPr>
        <w:t xml:space="preserve"> Productivity Commission, </w:t>
      </w:r>
      <w:r>
        <w:rPr>
          <w:rFonts w:asciiTheme="minorHAnsi" w:hAnsiTheme="minorHAnsi" w:cstheme="minorHAnsi"/>
          <w:szCs w:val="15"/>
        </w:rPr>
        <w:t>“</w:t>
      </w:r>
      <w:r w:rsidRPr="0082390D">
        <w:rPr>
          <w:rFonts w:asciiTheme="minorHAnsi" w:hAnsiTheme="minorHAnsi" w:cstheme="minorHAnsi"/>
          <w:szCs w:val="15"/>
        </w:rPr>
        <w:t>Mental Health Draft Report Volume I</w:t>
      </w:r>
      <w:r>
        <w:rPr>
          <w:rFonts w:asciiTheme="minorHAnsi" w:hAnsiTheme="minorHAnsi" w:cstheme="minorHAnsi"/>
          <w:szCs w:val="15"/>
        </w:rPr>
        <w:t>”</w:t>
      </w:r>
      <w:r w:rsidRPr="00563B89">
        <w:rPr>
          <w:rFonts w:asciiTheme="minorHAnsi" w:hAnsiTheme="minorHAnsi" w:cstheme="minorHAnsi"/>
          <w:szCs w:val="15"/>
        </w:rPr>
        <w:t>,</w:t>
      </w:r>
      <w:r w:rsidRPr="0082390D">
        <w:rPr>
          <w:rFonts w:asciiTheme="minorHAnsi" w:hAnsiTheme="minorHAnsi" w:cstheme="minorHAnsi"/>
          <w:szCs w:val="15"/>
        </w:rPr>
        <w:t xml:space="preserve"> </w:t>
      </w:r>
      <w:r w:rsidRPr="00563B89">
        <w:rPr>
          <w:rFonts w:asciiTheme="minorHAnsi" w:hAnsiTheme="minorHAnsi" w:cstheme="minorHAnsi"/>
          <w:szCs w:val="15"/>
        </w:rPr>
        <w:t>Productivity Commission</w:t>
      </w:r>
      <w:r>
        <w:rPr>
          <w:rFonts w:asciiTheme="minorHAnsi" w:hAnsiTheme="minorHAnsi" w:cstheme="minorHAnsi"/>
          <w:szCs w:val="15"/>
        </w:rPr>
        <w:t xml:space="preserve">, </w:t>
      </w:r>
      <w:r w:rsidRPr="0082390D">
        <w:rPr>
          <w:rFonts w:asciiTheme="minorHAnsi" w:hAnsiTheme="minorHAnsi" w:cstheme="minorHAnsi"/>
          <w:szCs w:val="15"/>
        </w:rPr>
        <w:t>2019</w:t>
      </w:r>
      <w:r>
        <w:rPr>
          <w:rFonts w:asciiTheme="minorHAnsi" w:hAnsiTheme="minorHAnsi" w:cstheme="minorHAnsi"/>
          <w:szCs w:val="15"/>
        </w:rPr>
        <w:t>.</w:t>
      </w:r>
    </w:p>
  </w:footnote>
  <w:footnote w:id="4">
    <w:p w14:paraId="0C456F05" w14:textId="77777777" w:rsidR="00C77700" w:rsidRPr="0082390D" w:rsidRDefault="00C77700" w:rsidP="00343A6E">
      <w:pPr>
        <w:pStyle w:val="FootnoteText"/>
        <w:rPr>
          <w:rFonts w:asciiTheme="minorHAnsi" w:hAnsiTheme="minorHAnsi" w:cstheme="minorHAnsi"/>
          <w:szCs w:val="15"/>
        </w:rPr>
      </w:pPr>
      <w:r w:rsidRPr="0082390D">
        <w:rPr>
          <w:rStyle w:val="FootnoteReference"/>
          <w:rFonts w:asciiTheme="minorHAnsi" w:hAnsiTheme="minorHAnsi" w:cstheme="minorHAnsi"/>
          <w:szCs w:val="15"/>
        </w:rPr>
        <w:footnoteRef/>
      </w:r>
      <w:r w:rsidRPr="0082390D">
        <w:rPr>
          <w:rFonts w:asciiTheme="minorHAnsi" w:hAnsiTheme="minorHAnsi" w:cstheme="minorHAnsi"/>
          <w:szCs w:val="15"/>
        </w:rPr>
        <w:t xml:space="preserve"> AIHW, Mental Health Services in Australia: Overview of mental health services in Australia, AIHW (Online), Canberra, 2019</w:t>
      </w:r>
      <w:r>
        <w:rPr>
          <w:rFonts w:asciiTheme="minorHAnsi" w:hAnsiTheme="minorHAnsi" w:cstheme="minorHAnsi"/>
          <w:szCs w:val="15"/>
        </w:rPr>
        <w:t>.</w:t>
      </w:r>
      <w:r w:rsidRPr="0082390D">
        <w:rPr>
          <w:rFonts w:asciiTheme="minorHAnsi" w:hAnsiTheme="minorHAnsi" w:cstheme="minorHAnsi"/>
          <w:szCs w:val="15"/>
        </w:rPr>
        <w:t xml:space="preserve"> </w:t>
      </w:r>
      <w:r>
        <w:rPr>
          <w:rFonts w:asciiTheme="minorHAnsi" w:hAnsiTheme="minorHAnsi" w:cstheme="minorHAnsi"/>
          <w:szCs w:val="15"/>
        </w:rPr>
        <w:t>A</w:t>
      </w:r>
      <w:r w:rsidRPr="0082390D">
        <w:rPr>
          <w:rFonts w:asciiTheme="minorHAnsi" w:hAnsiTheme="minorHAnsi" w:cstheme="minorHAnsi"/>
          <w:szCs w:val="15"/>
        </w:rPr>
        <w:t xml:space="preserve">ccessed </w:t>
      </w:r>
      <w:r>
        <w:rPr>
          <w:rFonts w:asciiTheme="minorHAnsi" w:hAnsiTheme="minorHAnsi" w:cstheme="minorHAnsi"/>
          <w:szCs w:val="15"/>
        </w:rPr>
        <w:t>via</w:t>
      </w:r>
      <w:r w:rsidRPr="0082390D">
        <w:rPr>
          <w:rFonts w:asciiTheme="minorHAnsi" w:hAnsiTheme="minorHAnsi" w:cstheme="minorHAnsi"/>
          <w:szCs w:val="15"/>
        </w:rPr>
        <w:t xml:space="preserve">: </w:t>
      </w:r>
      <w:hyperlink r:id="rId2" w:history="1">
        <w:r w:rsidRPr="0082390D">
          <w:rPr>
            <w:rStyle w:val="Hyperlink"/>
            <w:rFonts w:asciiTheme="minorHAnsi" w:hAnsiTheme="minorHAnsi" w:cstheme="minorHAnsi"/>
            <w:szCs w:val="15"/>
          </w:rPr>
          <w:t>https://www.aihw.gov.au/reports/mental-health-services/mental-health-services-in-australia/report-contents/summary-of-mental-health-services-in-australia</w:t>
        </w:r>
      </w:hyperlink>
    </w:p>
  </w:footnote>
  <w:footnote w:id="5">
    <w:p w14:paraId="587C623B" w14:textId="77777777" w:rsidR="00C77700" w:rsidRPr="0082390D" w:rsidRDefault="00C77700" w:rsidP="009E7E7F">
      <w:pPr>
        <w:pStyle w:val="FootnoteText"/>
        <w:rPr>
          <w:rFonts w:asciiTheme="minorHAnsi" w:hAnsiTheme="minorHAnsi" w:cstheme="minorHAnsi"/>
          <w:szCs w:val="15"/>
        </w:rPr>
      </w:pPr>
      <w:r w:rsidRPr="0082390D">
        <w:rPr>
          <w:rStyle w:val="FootnoteReference"/>
          <w:rFonts w:asciiTheme="minorHAnsi" w:hAnsiTheme="minorHAnsi" w:cstheme="minorHAnsi"/>
          <w:szCs w:val="15"/>
        </w:rPr>
        <w:footnoteRef/>
      </w:r>
      <w:r w:rsidRPr="0082390D">
        <w:rPr>
          <w:rFonts w:asciiTheme="minorHAnsi" w:hAnsiTheme="minorHAnsi" w:cstheme="minorHAnsi"/>
          <w:szCs w:val="15"/>
        </w:rPr>
        <w:t xml:space="preserve"> AIHW, Mental Health Services in Australia: Psychiatric Disability Support Services, AIHW (Online), Canberra, 2019</w:t>
      </w:r>
      <w:r>
        <w:rPr>
          <w:rFonts w:asciiTheme="minorHAnsi" w:hAnsiTheme="minorHAnsi" w:cstheme="minorHAnsi"/>
          <w:szCs w:val="15"/>
        </w:rPr>
        <w:t>.</w:t>
      </w:r>
      <w:r w:rsidRPr="0082390D">
        <w:rPr>
          <w:rFonts w:asciiTheme="minorHAnsi" w:hAnsiTheme="minorHAnsi" w:cstheme="minorHAnsi"/>
          <w:szCs w:val="15"/>
        </w:rPr>
        <w:t xml:space="preserve"> </w:t>
      </w:r>
      <w:r>
        <w:rPr>
          <w:rFonts w:asciiTheme="minorHAnsi" w:hAnsiTheme="minorHAnsi" w:cstheme="minorHAnsi"/>
          <w:szCs w:val="15"/>
        </w:rPr>
        <w:t>A</w:t>
      </w:r>
      <w:r w:rsidRPr="0082390D">
        <w:rPr>
          <w:rFonts w:asciiTheme="minorHAnsi" w:hAnsiTheme="minorHAnsi" w:cstheme="minorHAnsi"/>
          <w:szCs w:val="15"/>
        </w:rPr>
        <w:t xml:space="preserve">ccessed </w:t>
      </w:r>
      <w:r>
        <w:rPr>
          <w:rFonts w:asciiTheme="minorHAnsi" w:hAnsiTheme="minorHAnsi" w:cstheme="minorHAnsi"/>
          <w:szCs w:val="15"/>
        </w:rPr>
        <w:t>via</w:t>
      </w:r>
      <w:r w:rsidRPr="0082390D">
        <w:rPr>
          <w:rFonts w:asciiTheme="minorHAnsi" w:hAnsiTheme="minorHAnsi" w:cstheme="minorHAnsi"/>
          <w:szCs w:val="15"/>
        </w:rPr>
        <w:t xml:space="preserve">: </w:t>
      </w:r>
      <w:hyperlink r:id="rId3" w:history="1">
        <w:r w:rsidRPr="0082390D">
          <w:rPr>
            <w:rStyle w:val="Hyperlink"/>
            <w:rFonts w:asciiTheme="minorHAnsi" w:hAnsiTheme="minorHAnsi" w:cstheme="minorHAnsi"/>
            <w:szCs w:val="15"/>
          </w:rPr>
          <w:t>https://www.aihw.gov.au/reports/mental-health-services/mental-health-services-in-australia/report-contents/summary-of-mental-health-services-in-australia</w:t>
        </w:r>
      </w:hyperlink>
      <w:r w:rsidRPr="0082390D">
        <w:rPr>
          <w:rFonts w:asciiTheme="minorHAnsi" w:hAnsiTheme="minorHAnsi" w:cstheme="minorHAnsi"/>
          <w:szCs w:val="15"/>
        </w:rPr>
        <w:t xml:space="preserve"> </w:t>
      </w:r>
    </w:p>
  </w:footnote>
  <w:footnote w:id="6">
    <w:p w14:paraId="36D14A26" w14:textId="77777777" w:rsidR="00C77700" w:rsidRPr="0082390D" w:rsidRDefault="00C77700" w:rsidP="009E7E7F">
      <w:pPr>
        <w:pStyle w:val="FootnoteText"/>
        <w:rPr>
          <w:rFonts w:asciiTheme="minorHAnsi" w:hAnsiTheme="minorHAnsi" w:cstheme="minorHAnsi"/>
          <w:szCs w:val="15"/>
        </w:rPr>
      </w:pPr>
      <w:r w:rsidRPr="0082390D">
        <w:rPr>
          <w:rStyle w:val="FootnoteReference"/>
          <w:rFonts w:asciiTheme="minorHAnsi" w:hAnsiTheme="minorHAnsi" w:cstheme="minorHAnsi"/>
          <w:szCs w:val="15"/>
        </w:rPr>
        <w:footnoteRef/>
      </w:r>
      <w:r w:rsidRPr="0082390D">
        <w:rPr>
          <w:rFonts w:asciiTheme="minorHAnsi" w:hAnsiTheme="minorHAnsi" w:cstheme="minorHAnsi"/>
          <w:szCs w:val="15"/>
        </w:rPr>
        <w:t xml:space="preserve"> NDIS, Access Snapshot 1, NDIS, 2020</w:t>
      </w:r>
      <w:r>
        <w:rPr>
          <w:rFonts w:asciiTheme="minorHAnsi" w:hAnsiTheme="minorHAnsi" w:cstheme="minorHAnsi"/>
          <w:szCs w:val="15"/>
        </w:rPr>
        <w:t>.</w:t>
      </w:r>
      <w:r w:rsidRPr="0082390D">
        <w:rPr>
          <w:rFonts w:asciiTheme="minorHAnsi" w:hAnsiTheme="minorHAnsi" w:cstheme="minorHAnsi"/>
          <w:szCs w:val="15"/>
        </w:rPr>
        <w:t xml:space="preserve"> </w:t>
      </w:r>
      <w:r>
        <w:rPr>
          <w:rFonts w:asciiTheme="minorHAnsi" w:hAnsiTheme="minorHAnsi" w:cstheme="minorHAnsi"/>
          <w:szCs w:val="15"/>
        </w:rPr>
        <w:t>A</w:t>
      </w:r>
      <w:r w:rsidRPr="0082390D">
        <w:rPr>
          <w:rFonts w:asciiTheme="minorHAnsi" w:hAnsiTheme="minorHAnsi" w:cstheme="minorHAnsi"/>
          <w:szCs w:val="15"/>
        </w:rPr>
        <w:t xml:space="preserve">ccessed </w:t>
      </w:r>
      <w:r>
        <w:rPr>
          <w:rFonts w:asciiTheme="minorHAnsi" w:hAnsiTheme="minorHAnsi" w:cstheme="minorHAnsi"/>
          <w:szCs w:val="15"/>
        </w:rPr>
        <w:t>via</w:t>
      </w:r>
      <w:r w:rsidRPr="0082390D">
        <w:rPr>
          <w:rFonts w:asciiTheme="minorHAnsi" w:hAnsiTheme="minorHAnsi" w:cstheme="minorHAnsi"/>
          <w:szCs w:val="15"/>
        </w:rPr>
        <w:t xml:space="preserve">: </w:t>
      </w:r>
      <w:hyperlink r:id="rId4" w:history="1">
        <w:r w:rsidRPr="0082390D">
          <w:rPr>
            <w:rStyle w:val="Hyperlink"/>
            <w:rFonts w:asciiTheme="minorHAnsi" w:hAnsiTheme="minorHAnsi" w:cstheme="minorHAnsi"/>
            <w:szCs w:val="15"/>
          </w:rPr>
          <w:t>https://www.ndis.gov.au/understanding/how-ndis-works/mental-health-and-ndis</w:t>
        </w:r>
      </w:hyperlink>
      <w:r w:rsidRPr="0082390D">
        <w:rPr>
          <w:rFonts w:asciiTheme="minorHAnsi" w:hAnsiTheme="minorHAnsi" w:cstheme="minorHAnsi"/>
          <w:szCs w:val="15"/>
        </w:rPr>
        <w:t xml:space="preserve">. </w:t>
      </w:r>
    </w:p>
  </w:footnote>
  <w:footnote w:id="7">
    <w:p w14:paraId="1616700B" w14:textId="77777777" w:rsidR="00C77700" w:rsidRPr="0082390D" w:rsidRDefault="00C77700" w:rsidP="009E7E7F">
      <w:pPr>
        <w:pStyle w:val="FootnoteText"/>
        <w:rPr>
          <w:rFonts w:asciiTheme="minorHAnsi" w:hAnsiTheme="minorHAnsi" w:cstheme="minorHAnsi"/>
          <w:szCs w:val="15"/>
        </w:rPr>
      </w:pPr>
      <w:r w:rsidRPr="0082390D">
        <w:rPr>
          <w:rStyle w:val="FootnoteReference"/>
          <w:rFonts w:asciiTheme="minorHAnsi" w:hAnsiTheme="minorHAnsi" w:cstheme="minorHAnsi"/>
          <w:szCs w:val="15"/>
        </w:rPr>
        <w:footnoteRef/>
      </w:r>
      <w:r w:rsidRPr="0082390D">
        <w:rPr>
          <w:rFonts w:asciiTheme="minorHAnsi" w:hAnsiTheme="minorHAnsi" w:cstheme="minorHAnsi"/>
          <w:szCs w:val="15"/>
        </w:rPr>
        <w:t xml:space="preserve"> National Disability Insurance Scheme Act 2013 (NDIS Act), s 24. </w:t>
      </w:r>
    </w:p>
  </w:footnote>
  <w:footnote w:id="8">
    <w:p w14:paraId="0C4BB0EE" w14:textId="77777777" w:rsidR="00C77700" w:rsidRPr="0082390D" w:rsidRDefault="00C77700" w:rsidP="009E7E7F">
      <w:pPr>
        <w:pStyle w:val="FootnoteText"/>
        <w:rPr>
          <w:rFonts w:asciiTheme="minorHAnsi" w:hAnsiTheme="minorHAnsi" w:cstheme="minorHAnsi"/>
          <w:szCs w:val="15"/>
        </w:rPr>
      </w:pPr>
      <w:r w:rsidRPr="0082390D">
        <w:rPr>
          <w:rStyle w:val="FootnoteReference"/>
          <w:rFonts w:asciiTheme="minorHAnsi" w:hAnsiTheme="minorHAnsi" w:cstheme="minorHAnsi"/>
          <w:szCs w:val="15"/>
        </w:rPr>
        <w:footnoteRef/>
      </w:r>
      <w:r w:rsidRPr="0082390D">
        <w:rPr>
          <w:rFonts w:asciiTheme="minorHAnsi" w:hAnsiTheme="minorHAnsi" w:cstheme="minorHAnsi"/>
          <w:szCs w:val="15"/>
        </w:rPr>
        <w:t xml:space="preserve"> Australian Government Department of Health, "PHN Psychosocial Support Guidance, Psychosocial Support for People with Severe Mental Illness", Australian Government, Canberra, 2019.</w:t>
      </w:r>
    </w:p>
  </w:footnote>
  <w:footnote w:id="9">
    <w:p w14:paraId="6C6A5480" w14:textId="77777777" w:rsidR="00C77700" w:rsidRDefault="00C77700" w:rsidP="000F3DDA">
      <w:pPr>
        <w:pStyle w:val="FootnoteText"/>
      </w:pPr>
      <w:r>
        <w:rPr>
          <w:rStyle w:val="FootnoteReference"/>
        </w:rPr>
        <w:footnoteRef/>
      </w:r>
      <w:r>
        <w:t xml:space="preserve"> The Flexible Mental Health Funding Pool was created in 2015-16 to provide a consolidated funding source from which PHNs could commission primary mental health care services to best meet regional needs. </w:t>
      </w:r>
    </w:p>
  </w:footnote>
  <w:footnote w:id="10">
    <w:p w14:paraId="3FECFB51" w14:textId="77777777" w:rsidR="00C77700" w:rsidRPr="0082390D" w:rsidRDefault="00C77700" w:rsidP="008879FA">
      <w:pPr>
        <w:pStyle w:val="FootnoteText"/>
        <w:rPr>
          <w:rFonts w:asciiTheme="minorHAnsi" w:hAnsiTheme="minorHAnsi" w:cstheme="minorHAnsi"/>
          <w:szCs w:val="15"/>
        </w:rPr>
      </w:pPr>
      <w:r w:rsidRPr="0082390D">
        <w:rPr>
          <w:rStyle w:val="FootnoteReference"/>
          <w:rFonts w:asciiTheme="minorHAnsi" w:hAnsiTheme="minorHAnsi" w:cstheme="minorHAnsi"/>
          <w:szCs w:val="15"/>
        </w:rPr>
        <w:footnoteRef/>
      </w:r>
      <w:r w:rsidRPr="0082390D">
        <w:rPr>
          <w:rFonts w:asciiTheme="minorHAnsi" w:hAnsiTheme="minorHAnsi" w:cstheme="minorHAnsi"/>
          <w:szCs w:val="15"/>
        </w:rPr>
        <w:t xml:space="preserve"> Ibid.</w:t>
      </w:r>
    </w:p>
  </w:footnote>
  <w:footnote w:id="11">
    <w:p w14:paraId="25CBD924" w14:textId="34D65A88" w:rsidR="00C77700" w:rsidRDefault="00C77700">
      <w:pPr>
        <w:pStyle w:val="FootnoteText"/>
      </w:pPr>
      <w:r>
        <w:rPr>
          <w:rStyle w:val="FootnoteReference"/>
        </w:rPr>
        <w:footnoteRef/>
      </w:r>
      <w:r>
        <w:t xml:space="preserve"> Some clients transitioned straight to </w:t>
      </w:r>
      <w:proofErr w:type="spellStart"/>
      <w:r>
        <w:t>CoS</w:t>
      </w:r>
      <w:proofErr w:type="spellEnd"/>
      <w:r>
        <w:t xml:space="preserve"> without testing as they did not meet the age or residency requirements for the NDIS</w:t>
      </w:r>
    </w:p>
  </w:footnote>
  <w:footnote w:id="12">
    <w:p w14:paraId="661D7E10" w14:textId="7CF5D9F4" w:rsidR="00C77700" w:rsidRDefault="00C77700">
      <w:pPr>
        <w:pStyle w:val="FootnoteText"/>
      </w:pPr>
      <w:r>
        <w:rPr>
          <w:rStyle w:val="FootnoteReference"/>
        </w:rPr>
        <w:footnoteRef/>
      </w:r>
      <w:r>
        <w:rPr>
          <w:rFonts w:asciiTheme="minorHAnsi" w:hAnsiTheme="minorHAnsi" w:cstheme="minorHAnsi"/>
          <w:szCs w:val="15"/>
        </w:rPr>
        <w:t xml:space="preserve"> </w:t>
      </w:r>
      <w:r w:rsidRPr="003D643C">
        <w:rPr>
          <w:rFonts w:asciiTheme="minorHAnsi" w:hAnsiTheme="minorHAnsi" w:cstheme="minorHAnsi"/>
          <w:szCs w:val="15"/>
        </w:rPr>
        <w:t>NDIA, People with psychosocial disability in the NDIS report, National Disability Insurance Scheme, 2019</w:t>
      </w:r>
    </w:p>
  </w:footnote>
  <w:footnote w:id="13">
    <w:p w14:paraId="69514DEE" w14:textId="77777777" w:rsidR="00C77700" w:rsidRPr="003D643C" w:rsidRDefault="00C77700" w:rsidP="00BC67F8">
      <w:pPr>
        <w:pStyle w:val="FootnoteText"/>
        <w:rPr>
          <w:rFonts w:asciiTheme="minorHAnsi" w:hAnsiTheme="minorHAnsi" w:cstheme="minorHAnsi"/>
          <w:szCs w:val="15"/>
        </w:rPr>
      </w:pPr>
      <w:r w:rsidRPr="003D643C">
        <w:rPr>
          <w:rStyle w:val="FootnoteReference"/>
          <w:rFonts w:asciiTheme="minorHAnsi" w:hAnsiTheme="minorHAnsi" w:cstheme="minorHAnsi"/>
          <w:szCs w:val="15"/>
        </w:rPr>
        <w:footnoteRef/>
      </w:r>
      <w:r w:rsidRPr="003D643C">
        <w:rPr>
          <w:rFonts w:asciiTheme="minorHAnsi" w:hAnsiTheme="minorHAnsi" w:cstheme="minorHAnsi"/>
          <w:szCs w:val="15"/>
        </w:rPr>
        <w:t xml:space="preserve"> NDIA, People with psychosocial disability in the NDIS report, National Disability Insurance Scheme, 2019. </w:t>
      </w:r>
    </w:p>
  </w:footnote>
  <w:footnote w:id="14">
    <w:p w14:paraId="6F278C6F" w14:textId="77777777" w:rsidR="00C77700" w:rsidRPr="003D643C" w:rsidRDefault="00C77700" w:rsidP="00BC67F8">
      <w:pPr>
        <w:pStyle w:val="FootnoteText"/>
        <w:rPr>
          <w:rFonts w:asciiTheme="minorHAnsi" w:hAnsiTheme="minorHAnsi" w:cstheme="minorHAnsi"/>
          <w:szCs w:val="15"/>
        </w:rPr>
      </w:pPr>
      <w:r w:rsidRPr="003D643C">
        <w:rPr>
          <w:rStyle w:val="FootnoteReference"/>
          <w:rFonts w:asciiTheme="minorHAnsi" w:hAnsiTheme="minorHAnsi" w:cstheme="minorHAnsi"/>
          <w:szCs w:val="15"/>
        </w:rPr>
        <w:footnoteRef/>
      </w:r>
      <w:r w:rsidRPr="003D643C">
        <w:rPr>
          <w:rFonts w:asciiTheme="minorHAnsi" w:hAnsiTheme="minorHAnsi" w:cstheme="minorHAnsi"/>
          <w:szCs w:val="15"/>
        </w:rPr>
        <w:t xml:space="preserve"> Ibid.</w:t>
      </w:r>
    </w:p>
  </w:footnote>
  <w:footnote w:id="15">
    <w:p w14:paraId="7B0380B7" w14:textId="77777777" w:rsidR="00C77700" w:rsidRPr="0082390D" w:rsidRDefault="00C77700" w:rsidP="00C63389">
      <w:pPr>
        <w:pStyle w:val="FootnoteText"/>
        <w:rPr>
          <w:rFonts w:asciiTheme="minorHAnsi" w:hAnsiTheme="minorHAnsi" w:cstheme="minorHAnsi"/>
          <w:szCs w:val="15"/>
        </w:rPr>
      </w:pPr>
      <w:r w:rsidRPr="0082390D">
        <w:rPr>
          <w:rStyle w:val="FootnoteReference"/>
          <w:rFonts w:asciiTheme="minorHAnsi" w:hAnsiTheme="minorHAnsi" w:cstheme="minorHAnsi"/>
          <w:szCs w:val="15"/>
        </w:rPr>
        <w:footnoteRef/>
      </w:r>
      <w:r w:rsidRPr="0082390D">
        <w:rPr>
          <w:rFonts w:asciiTheme="minorHAnsi" w:hAnsiTheme="minorHAnsi" w:cstheme="minorHAnsi"/>
          <w:szCs w:val="15"/>
        </w:rPr>
        <w:t xml:space="preserve"> Australian Government Department of Health, Fact Sheet for Service Providers and Primary Health Networks Transition support arrangements for clients remaining in the National Psychosocial Support - Transition program on 1 July 2020, Australian Government, Canberra, 2020</w:t>
      </w:r>
      <w:r>
        <w:rPr>
          <w:rFonts w:asciiTheme="minorHAnsi" w:hAnsiTheme="minorHAnsi" w:cstheme="minorHAnsi"/>
          <w:szCs w:val="15"/>
        </w:rPr>
        <w:t>.</w:t>
      </w:r>
      <w:r w:rsidRPr="0082390D">
        <w:rPr>
          <w:rFonts w:asciiTheme="minorHAnsi" w:hAnsiTheme="minorHAnsi" w:cstheme="minorHAnsi"/>
          <w:szCs w:val="15"/>
        </w:rPr>
        <w:t xml:space="preserve"> </w:t>
      </w:r>
      <w:r>
        <w:rPr>
          <w:rFonts w:asciiTheme="minorHAnsi" w:hAnsiTheme="minorHAnsi" w:cstheme="minorHAnsi"/>
          <w:szCs w:val="15"/>
        </w:rPr>
        <w:t>A</w:t>
      </w:r>
      <w:r w:rsidRPr="0082390D">
        <w:rPr>
          <w:rFonts w:asciiTheme="minorHAnsi" w:hAnsiTheme="minorHAnsi" w:cstheme="minorHAnsi"/>
          <w:szCs w:val="15"/>
        </w:rPr>
        <w:t xml:space="preserve">ccessed </w:t>
      </w:r>
      <w:r>
        <w:rPr>
          <w:rFonts w:asciiTheme="minorHAnsi" w:hAnsiTheme="minorHAnsi" w:cstheme="minorHAnsi"/>
          <w:szCs w:val="15"/>
        </w:rPr>
        <w:t>via</w:t>
      </w:r>
      <w:r w:rsidRPr="0082390D">
        <w:rPr>
          <w:rFonts w:asciiTheme="minorHAnsi" w:hAnsiTheme="minorHAnsi" w:cstheme="minorHAnsi"/>
          <w:szCs w:val="15"/>
        </w:rPr>
        <w:t xml:space="preserve">: </w:t>
      </w:r>
      <w:hyperlink r:id="rId5" w:history="1">
        <w:r w:rsidRPr="0082390D">
          <w:rPr>
            <w:rStyle w:val="Hyperlink"/>
            <w:rFonts w:asciiTheme="minorHAnsi" w:hAnsiTheme="minorHAnsi" w:cstheme="minorHAnsi"/>
            <w:szCs w:val="15"/>
          </w:rPr>
          <w:t>https://www1.health.gov.au/internet/main/publishing.nsf/Content/national-psychosocial-support-transition</w:t>
        </w:r>
      </w:hyperlink>
      <w:r w:rsidRPr="0082390D">
        <w:rPr>
          <w:rFonts w:asciiTheme="minorHAnsi" w:hAnsiTheme="minorHAnsi" w:cstheme="minorHAnsi"/>
          <w:szCs w:val="15"/>
        </w:rPr>
        <w:t>.</w:t>
      </w:r>
    </w:p>
  </w:footnote>
  <w:footnote w:id="16">
    <w:p w14:paraId="616C83A5" w14:textId="77777777" w:rsidR="00C77700" w:rsidRDefault="00C77700" w:rsidP="007524C6">
      <w:pPr>
        <w:pStyle w:val="FootnoteText"/>
      </w:pPr>
      <w:r>
        <w:rPr>
          <w:rStyle w:val="FootnoteReference"/>
        </w:rPr>
        <w:footnoteRef/>
      </w:r>
      <w:r>
        <w:t xml:space="preserve"> TRIS data for 1 July 2020 to 31 October 2020 provided by Australian Government Department of Health.</w:t>
      </w:r>
    </w:p>
  </w:footnote>
  <w:footnote w:id="17">
    <w:p w14:paraId="0B5102FB" w14:textId="77777777" w:rsidR="00C77700" w:rsidRPr="0082390D" w:rsidRDefault="00C77700" w:rsidP="00522007">
      <w:pPr>
        <w:pStyle w:val="FootnoteText"/>
        <w:rPr>
          <w:rFonts w:asciiTheme="minorHAnsi" w:hAnsiTheme="minorHAnsi" w:cstheme="minorHAnsi"/>
          <w:szCs w:val="15"/>
        </w:rPr>
      </w:pPr>
      <w:r w:rsidRPr="0082390D">
        <w:rPr>
          <w:rStyle w:val="FootnoteReference"/>
          <w:rFonts w:asciiTheme="minorHAnsi" w:hAnsiTheme="minorHAnsi" w:cstheme="minorHAnsi"/>
          <w:szCs w:val="15"/>
        </w:rPr>
        <w:footnoteRef/>
      </w:r>
      <w:r w:rsidRPr="0082390D">
        <w:rPr>
          <w:rFonts w:asciiTheme="minorHAnsi" w:hAnsiTheme="minorHAnsi" w:cstheme="minorHAnsi"/>
          <w:szCs w:val="15"/>
        </w:rPr>
        <w:t xml:space="preserve"> Commonwealth Department of Health, </w:t>
      </w:r>
      <w:r>
        <w:rPr>
          <w:rFonts w:asciiTheme="minorHAnsi" w:hAnsiTheme="minorHAnsi" w:cstheme="minorHAnsi"/>
          <w:szCs w:val="15"/>
        </w:rPr>
        <w:t>“</w:t>
      </w:r>
      <w:r w:rsidRPr="002146E0">
        <w:rPr>
          <w:rFonts w:asciiTheme="minorHAnsi" w:hAnsiTheme="minorHAnsi" w:cstheme="minorHAnsi"/>
          <w:szCs w:val="15"/>
        </w:rPr>
        <w:t>Psychosocial support for people with severe mental illness</w:t>
      </w:r>
      <w:r>
        <w:rPr>
          <w:rFonts w:asciiTheme="minorHAnsi" w:hAnsiTheme="minorHAnsi" w:cstheme="minorHAnsi"/>
          <w:szCs w:val="15"/>
        </w:rPr>
        <w:t>”, 2020. Accessed via:</w:t>
      </w:r>
      <w:r w:rsidRPr="00563B89">
        <w:rPr>
          <w:rFonts w:asciiTheme="minorHAnsi" w:hAnsiTheme="minorHAnsi" w:cstheme="minorHAnsi"/>
          <w:szCs w:val="15"/>
        </w:rPr>
        <w:t xml:space="preserve"> </w:t>
      </w:r>
      <w:hyperlink r:id="rId6" w:history="1">
        <w:r w:rsidRPr="0082390D">
          <w:rPr>
            <w:rStyle w:val="Hyperlink"/>
            <w:rFonts w:asciiTheme="minorHAnsi" w:hAnsiTheme="minorHAnsi" w:cstheme="minorHAnsi"/>
            <w:szCs w:val="15"/>
          </w:rPr>
          <w:t>https://www1.health.gov.a</w:t>
        </w:r>
        <w:bookmarkStart w:id="14" w:name="_Hlt42696842"/>
        <w:r w:rsidRPr="0082390D">
          <w:rPr>
            <w:rStyle w:val="Hyperlink"/>
            <w:rFonts w:asciiTheme="minorHAnsi" w:hAnsiTheme="minorHAnsi" w:cstheme="minorHAnsi"/>
            <w:szCs w:val="15"/>
          </w:rPr>
          <w:t>u</w:t>
        </w:r>
        <w:bookmarkEnd w:id="14"/>
        <w:r w:rsidRPr="0082390D">
          <w:rPr>
            <w:rStyle w:val="Hyperlink"/>
            <w:rFonts w:asciiTheme="minorHAnsi" w:hAnsiTheme="minorHAnsi" w:cstheme="minorHAnsi"/>
            <w:szCs w:val="15"/>
          </w:rPr>
          <w:t>/internet/main/publishing.nsf/Content/psychosocial-support-mental-illness</w:t>
        </w:r>
      </w:hyperlink>
      <w:r w:rsidRPr="0082390D">
        <w:rPr>
          <w:rFonts w:asciiTheme="minorHAnsi" w:hAnsiTheme="minorHAnsi" w:cstheme="minorHAnsi"/>
          <w:szCs w:val="15"/>
        </w:rPr>
        <w:t xml:space="preserve"> </w:t>
      </w:r>
    </w:p>
  </w:footnote>
  <w:footnote w:id="18">
    <w:p w14:paraId="566505FE" w14:textId="35C6BF21" w:rsidR="00C77700" w:rsidRDefault="00C77700">
      <w:pPr>
        <w:pStyle w:val="FootnoteText"/>
      </w:pPr>
      <w:r>
        <w:rPr>
          <w:rStyle w:val="FootnoteReference"/>
        </w:rPr>
        <w:footnoteRef/>
      </w:r>
      <w:r>
        <w:t xml:space="preserve"> </w:t>
      </w:r>
      <w:r w:rsidRPr="003D6B46">
        <w:t xml:space="preserve">Productivity Commission, </w:t>
      </w:r>
      <w:r>
        <w:t>“</w:t>
      </w:r>
      <w:r w:rsidRPr="003D6B46">
        <w:t>Inquiry Report – Mental Health</w:t>
      </w:r>
      <w:r>
        <w:t>”</w:t>
      </w:r>
      <w:r w:rsidRPr="003D6B46">
        <w:t>, 2020, Volume 2, p.846</w:t>
      </w:r>
      <w:r>
        <w:t xml:space="preserve">. Accessed via: </w:t>
      </w:r>
      <w:hyperlink r:id="rId7" w:history="1">
        <w:r w:rsidRPr="00083B13">
          <w:rPr>
            <w:rStyle w:val="Hyperlink"/>
          </w:rPr>
          <w:t>https://www.pc.gov.au/inquiries/completed/mental-health/report/mental-health-volume3.pdf</w:t>
        </w:r>
      </w:hyperlink>
    </w:p>
  </w:footnote>
  <w:footnote w:id="19">
    <w:p w14:paraId="3DEC0172" w14:textId="77777777" w:rsidR="00C77700" w:rsidRPr="0082390D" w:rsidRDefault="00C77700" w:rsidP="00522007">
      <w:pPr>
        <w:pStyle w:val="FootnoteText"/>
        <w:rPr>
          <w:rFonts w:asciiTheme="minorHAnsi" w:hAnsiTheme="minorHAnsi" w:cstheme="minorHAnsi"/>
          <w:szCs w:val="15"/>
        </w:rPr>
      </w:pPr>
      <w:r w:rsidRPr="0082390D">
        <w:rPr>
          <w:rStyle w:val="FootnoteReference"/>
          <w:rFonts w:asciiTheme="minorHAnsi" w:hAnsiTheme="minorHAnsi" w:cstheme="minorHAnsi"/>
          <w:szCs w:val="15"/>
        </w:rPr>
        <w:footnoteRef/>
      </w:r>
      <w:r w:rsidRPr="00563B89">
        <w:rPr>
          <w:rFonts w:asciiTheme="minorHAnsi" w:hAnsiTheme="minorHAnsi" w:cstheme="minorHAnsi"/>
          <w:szCs w:val="15"/>
        </w:rPr>
        <w:t xml:space="preserve"> </w:t>
      </w:r>
      <w:r>
        <w:rPr>
          <w:rFonts w:asciiTheme="minorHAnsi" w:hAnsiTheme="minorHAnsi" w:cstheme="minorHAnsi"/>
          <w:szCs w:val="15"/>
        </w:rPr>
        <w:t xml:space="preserve">Ibid. </w:t>
      </w:r>
    </w:p>
  </w:footnote>
  <w:footnote w:id="20">
    <w:p w14:paraId="6E37F4E4" w14:textId="77777777" w:rsidR="00C77700" w:rsidRPr="00E934EC" w:rsidRDefault="00C77700" w:rsidP="00653E59">
      <w:pPr>
        <w:pStyle w:val="FootnoteText"/>
        <w:rPr>
          <w:rFonts w:asciiTheme="minorHAnsi" w:hAnsiTheme="minorHAnsi" w:cstheme="minorHAnsi"/>
          <w:szCs w:val="15"/>
        </w:rPr>
      </w:pPr>
      <w:r w:rsidRPr="00E934EC">
        <w:rPr>
          <w:rStyle w:val="FootnoteReference"/>
          <w:rFonts w:asciiTheme="minorHAnsi" w:hAnsiTheme="minorHAnsi" w:cstheme="minorHAnsi"/>
          <w:szCs w:val="15"/>
        </w:rPr>
        <w:footnoteRef/>
      </w:r>
      <w:r w:rsidRPr="00E934EC">
        <w:rPr>
          <w:rFonts w:asciiTheme="minorHAnsi" w:hAnsiTheme="minorHAnsi" w:cstheme="minorHAnsi"/>
          <w:szCs w:val="15"/>
        </w:rPr>
        <w:t xml:space="preserve"> Image adapted from the Productivity Commission Draft Report</w:t>
      </w:r>
      <w:r w:rsidRPr="00AE0E8A">
        <w:rPr>
          <w:rFonts w:asciiTheme="minorHAnsi" w:hAnsiTheme="minorHAnsi" w:cstheme="minorHAnsi"/>
          <w:szCs w:val="15"/>
        </w:rPr>
        <w:t>,</w:t>
      </w:r>
      <w:r w:rsidRPr="00E934EC">
        <w:rPr>
          <w:rFonts w:asciiTheme="minorHAnsi" w:hAnsiTheme="minorHAnsi" w:cstheme="minorHAnsi"/>
          <w:szCs w:val="15"/>
        </w:rPr>
        <w:t xml:space="preserve"> Vol 1</w:t>
      </w:r>
      <w:r w:rsidRPr="00563B89">
        <w:rPr>
          <w:rFonts w:asciiTheme="minorHAnsi" w:hAnsiTheme="minorHAnsi" w:cstheme="minorHAnsi"/>
          <w:szCs w:val="15"/>
        </w:rPr>
        <w:t>.</w:t>
      </w:r>
      <w:r w:rsidRPr="00E934EC">
        <w:rPr>
          <w:rFonts w:asciiTheme="minorHAnsi" w:hAnsiTheme="minorHAnsi" w:cstheme="minorHAnsi"/>
          <w:szCs w:val="15"/>
        </w:rPr>
        <w:t xml:space="preserve"> </w:t>
      </w:r>
      <w:r w:rsidRPr="00AE0E8A">
        <w:rPr>
          <w:rFonts w:asciiTheme="minorHAnsi" w:hAnsiTheme="minorHAnsi" w:cstheme="minorHAnsi"/>
          <w:szCs w:val="15"/>
        </w:rPr>
        <w:t>Community Mental Health Australia (2012); North Western Melbourne PHN (2019). Community Mental Health Australia (2012); North Western Melbourne PHN (2019).</w:t>
      </w:r>
    </w:p>
  </w:footnote>
  <w:footnote w:id="21">
    <w:p w14:paraId="73BABAF2" w14:textId="77777777" w:rsidR="00C77700" w:rsidRPr="00E934EC" w:rsidRDefault="00C77700" w:rsidP="00653E59">
      <w:pPr>
        <w:pStyle w:val="FootnoteText"/>
        <w:rPr>
          <w:rFonts w:asciiTheme="minorHAnsi" w:hAnsiTheme="minorHAnsi" w:cstheme="minorHAnsi"/>
          <w:szCs w:val="15"/>
        </w:rPr>
      </w:pPr>
      <w:r w:rsidRPr="00E934EC">
        <w:rPr>
          <w:rStyle w:val="FootnoteReference"/>
          <w:rFonts w:asciiTheme="minorHAnsi" w:hAnsiTheme="minorHAnsi" w:cstheme="minorHAnsi"/>
          <w:szCs w:val="15"/>
        </w:rPr>
        <w:footnoteRef/>
      </w:r>
      <w:r w:rsidRPr="00E934EC">
        <w:rPr>
          <w:rFonts w:asciiTheme="minorHAnsi" w:hAnsiTheme="minorHAnsi" w:cstheme="minorHAnsi"/>
          <w:szCs w:val="15"/>
        </w:rPr>
        <w:t xml:space="preserve"> </w:t>
      </w:r>
      <w:r w:rsidRPr="00E934EC">
        <w:rPr>
          <w:rFonts w:asciiTheme="minorHAnsi" w:hAnsiTheme="minorHAnsi" w:cstheme="minorHAnsi"/>
          <w:szCs w:val="15"/>
          <w:lang w:val="en-US"/>
        </w:rPr>
        <w:t>Data dictionary for the Primary Mental Health Care Minimum Data Set, Strategic Data, 2020</w:t>
      </w:r>
      <w:r>
        <w:rPr>
          <w:rFonts w:asciiTheme="minorHAnsi" w:hAnsiTheme="minorHAnsi" w:cstheme="minorHAnsi"/>
          <w:szCs w:val="15"/>
          <w:lang w:val="en-US"/>
        </w:rPr>
        <w:t>. Accessed via:</w:t>
      </w:r>
      <w:r w:rsidRPr="00563B89">
        <w:rPr>
          <w:rFonts w:asciiTheme="minorHAnsi" w:hAnsiTheme="minorHAnsi" w:cstheme="minorHAnsi"/>
          <w:szCs w:val="15"/>
          <w:lang w:val="en-US"/>
        </w:rPr>
        <w:t xml:space="preserve"> </w:t>
      </w:r>
      <w:hyperlink r:id="rId8" w:anchor="definitions" w:history="1">
        <w:r w:rsidRPr="00277FD8">
          <w:rPr>
            <w:rStyle w:val="Hyperlink"/>
            <w:rFonts w:asciiTheme="minorHAnsi" w:hAnsiTheme="minorHAnsi" w:cstheme="minorHAnsi"/>
            <w:szCs w:val="15"/>
          </w:rPr>
          <w:t>https://strategic-data-pty-ltd-docspmhc-mdscom.readthedocs-hosted.com/projects/data-specification/en/latest/data-model-and-specifications.html?highlight=psychosocial%20support#definitions</w:t>
        </w:r>
      </w:hyperlink>
      <w:r>
        <w:rPr>
          <w:rFonts w:asciiTheme="minorHAnsi" w:hAnsiTheme="minorHAnsi" w:cstheme="minorHAnsi"/>
          <w:szCs w:val="15"/>
        </w:rPr>
        <w:t xml:space="preserve"> </w:t>
      </w:r>
    </w:p>
  </w:footnote>
  <w:footnote w:id="22">
    <w:p w14:paraId="5DA2DA50" w14:textId="77777777" w:rsidR="00C77700" w:rsidRPr="00E934EC" w:rsidRDefault="00C77700" w:rsidP="00653E59">
      <w:pPr>
        <w:pStyle w:val="FootnoteText"/>
        <w:rPr>
          <w:rFonts w:asciiTheme="minorHAnsi" w:hAnsiTheme="minorHAnsi" w:cstheme="minorHAnsi"/>
          <w:szCs w:val="15"/>
        </w:rPr>
      </w:pPr>
      <w:r w:rsidRPr="00E934EC">
        <w:rPr>
          <w:rStyle w:val="FootnoteReference"/>
          <w:rFonts w:asciiTheme="minorHAnsi" w:hAnsiTheme="minorHAnsi" w:cstheme="minorHAnsi"/>
          <w:szCs w:val="15"/>
        </w:rPr>
        <w:footnoteRef/>
      </w:r>
      <w:r w:rsidRPr="00E934EC">
        <w:rPr>
          <w:rFonts w:asciiTheme="minorHAnsi" w:hAnsiTheme="minorHAnsi" w:cstheme="minorHAnsi"/>
          <w:szCs w:val="15"/>
        </w:rPr>
        <w:t xml:space="preserve"> Australian Government Department of Health, "PHN Psychosocial Support Guidance, Psychosocial Support for People with Severe Mental Illness", Australian Government, Canberra, 2019.</w:t>
      </w:r>
    </w:p>
  </w:footnote>
  <w:footnote w:id="23">
    <w:p w14:paraId="19B6A1C6" w14:textId="77777777" w:rsidR="00C77700" w:rsidRDefault="00C77700" w:rsidP="00F54F35">
      <w:pPr>
        <w:pStyle w:val="FootnoteText"/>
      </w:pPr>
      <w:r>
        <w:rPr>
          <w:rStyle w:val="FootnoteReference"/>
        </w:rPr>
        <w:footnoteRef/>
      </w:r>
      <w:r>
        <w:t xml:space="preserve"> Australian Government, </w:t>
      </w:r>
      <w:proofErr w:type="gramStart"/>
      <w:r>
        <w:t xml:space="preserve">“ </w:t>
      </w:r>
      <w:r w:rsidRPr="00A55107">
        <w:t>Report</w:t>
      </w:r>
      <w:proofErr w:type="gramEnd"/>
      <w:r w:rsidRPr="00A55107">
        <w:t xml:space="preserve"> of the National Inquiry into the Human Rights of People With Mental Illness</w:t>
      </w:r>
      <w:r>
        <w:t xml:space="preserve">”, 1993. </w:t>
      </w:r>
    </w:p>
  </w:footnote>
  <w:footnote w:id="24">
    <w:p w14:paraId="4DBA5AE8" w14:textId="77777777" w:rsidR="00C77700" w:rsidRPr="00DA687D" w:rsidRDefault="00C77700" w:rsidP="00595F8F">
      <w:pPr>
        <w:pStyle w:val="FootnoteText"/>
        <w:rPr>
          <w:rFonts w:asciiTheme="minorHAnsi" w:hAnsiTheme="minorHAnsi" w:cstheme="minorHAnsi"/>
          <w:szCs w:val="15"/>
        </w:rPr>
      </w:pPr>
      <w:r w:rsidRPr="00DA687D">
        <w:rPr>
          <w:rStyle w:val="FootnoteReference"/>
          <w:rFonts w:asciiTheme="minorHAnsi" w:hAnsiTheme="minorHAnsi" w:cstheme="minorHAnsi"/>
          <w:szCs w:val="15"/>
        </w:rPr>
        <w:footnoteRef/>
      </w:r>
      <w:r w:rsidRPr="00DA687D">
        <w:rPr>
          <w:rFonts w:asciiTheme="minorHAnsi" w:hAnsiTheme="minorHAnsi" w:cstheme="minorHAnsi"/>
          <w:szCs w:val="15"/>
        </w:rPr>
        <w:t xml:space="preserve"> Completed by the Australian Bureau of Statistics in 2007.</w:t>
      </w:r>
    </w:p>
  </w:footnote>
  <w:footnote w:id="25">
    <w:p w14:paraId="013E6781" w14:textId="0D0AAF86" w:rsidR="00C77700" w:rsidRPr="0082390D" w:rsidRDefault="00C77700" w:rsidP="00595F8F">
      <w:pPr>
        <w:pStyle w:val="FootnoteText"/>
        <w:rPr>
          <w:rFonts w:asciiTheme="minorHAnsi" w:hAnsiTheme="minorHAnsi" w:cstheme="minorHAnsi"/>
          <w:szCs w:val="15"/>
        </w:rPr>
      </w:pPr>
      <w:r w:rsidRPr="00DA687D">
        <w:rPr>
          <w:rStyle w:val="FootnoteReference"/>
          <w:rFonts w:asciiTheme="minorHAnsi" w:hAnsiTheme="minorHAnsi" w:cstheme="minorHAnsi"/>
          <w:szCs w:val="15"/>
        </w:rPr>
        <w:footnoteRef/>
      </w:r>
      <w:r w:rsidRPr="0082390D">
        <w:rPr>
          <w:rFonts w:asciiTheme="minorHAnsi" w:hAnsiTheme="minorHAnsi" w:cstheme="minorHAnsi"/>
          <w:szCs w:val="15"/>
        </w:rPr>
        <w:t xml:space="preserve"> Productivity Commission, </w:t>
      </w:r>
      <w:r>
        <w:rPr>
          <w:rFonts w:asciiTheme="minorHAnsi" w:hAnsiTheme="minorHAnsi" w:cstheme="minorHAnsi"/>
          <w:szCs w:val="15"/>
        </w:rPr>
        <w:t>“</w:t>
      </w:r>
      <w:r w:rsidRPr="0082390D">
        <w:rPr>
          <w:rFonts w:asciiTheme="minorHAnsi" w:hAnsiTheme="minorHAnsi" w:cstheme="minorHAnsi"/>
          <w:szCs w:val="15"/>
        </w:rPr>
        <w:t xml:space="preserve">Mental Health </w:t>
      </w:r>
      <w:r>
        <w:rPr>
          <w:rFonts w:asciiTheme="minorHAnsi" w:hAnsiTheme="minorHAnsi" w:cstheme="minorHAnsi"/>
          <w:szCs w:val="15"/>
        </w:rPr>
        <w:t>Inquiry</w:t>
      </w:r>
      <w:r w:rsidRPr="0082390D">
        <w:rPr>
          <w:rFonts w:asciiTheme="minorHAnsi" w:hAnsiTheme="minorHAnsi" w:cstheme="minorHAnsi"/>
          <w:szCs w:val="15"/>
        </w:rPr>
        <w:t xml:space="preserve"> Report: Volume </w:t>
      </w:r>
      <w:r>
        <w:rPr>
          <w:rFonts w:asciiTheme="minorHAnsi" w:hAnsiTheme="minorHAnsi" w:cstheme="minorHAnsi"/>
          <w:szCs w:val="15"/>
        </w:rPr>
        <w:t>2”</w:t>
      </w:r>
      <w:r w:rsidRPr="0082390D">
        <w:rPr>
          <w:rFonts w:asciiTheme="minorHAnsi" w:hAnsiTheme="minorHAnsi" w:cstheme="minorHAnsi"/>
          <w:szCs w:val="15"/>
        </w:rPr>
        <w:t>, 20</w:t>
      </w:r>
      <w:r>
        <w:rPr>
          <w:rFonts w:asciiTheme="minorHAnsi" w:hAnsiTheme="minorHAnsi" w:cstheme="minorHAnsi"/>
          <w:szCs w:val="15"/>
        </w:rPr>
        <w:t>20.</w:t>
      </w:r>
    </w:p>
  </w:footnote>
  <w:footnote w:id="26">
    <w:p w14:paraId="1758DE73" w14:textId="77777777" w:rsidR="00C77700" w:rsidRPr="0082390D" w:rsidRDefault="00C77700" w:rsidP="004F5267">
      <w:pPr>
        <w:pStyle w:val="FootnoteText"/>
        <w:rPr>
          <w:rFonts w:asciiTheme="minorHAnsi" w:hAnsiTheme="minorHAnsi" w:cstheme="minorHAnsi"/>
          <w:szCs w:val="15"/>
        </w:rPr>
      </w:pPr>
      <w:r w:rsidRPr="0082390D">
        <w:rPr>
          <w:rStyle w:val="FootnoteReference"/>
          <w:rFonts w:asciiTheme="minorHAnsi" w:hAnsiTheme="minorHAnsi" w:cstheme="minorHAnsi"/>
          <w:szCs w:val="15"/>
        </w:rPr>
        <w:footnoteRef/>
      </w:r>
      <w:r w:rsidRPr="0082390D">
        <w:rPr>
          <w:rFonts w:asciiTheme="minorHAnsi" w:hAnsiTheme="minorHAnsi" w:cstheme="minorHAnsi"/>
          <w:szCs w:val="15"/>
        </w:rPr>
        <w:t xml:space="preserve"> Ibid</w:t>
      </w:r>
      <w:r>
        <w:rPr>
          <w:rFonts w:asciiTheme="minorHAnsi" w:hAnsiTheme="minorHAnsi" w:cstheme="minorHAnsi"/>
          <w:szCs w:val="15"/>
        </w:rPr>
        <w:t>.</w:t>
      </w:r>
      <w:r w:rsidRPr="0082390D">
        <w:rPr>
          <w:rFonts w:asciiTheme="minorHAnsi" w:hAnsiTheme="minorHAnsi" w:cstheme="minorHAnsi"/>
          <w:szCs w:val="15"/>
        </w:rPr>
        <w:t xml:space="preserve"> </w:t>
      </w:r>
    </w:p>
  </w:footnote>
  <w:footnote w:id="27">
    <w:p w14:paraId="28186D87" w14:textId="77777777" w:rsidR="00C77700" w:rsidRDefault="00C77700" w:rsidP="00184FCE">
      <w:pPr>
        <w:pStyle w:val="FootnoteText"/>
      </w:pPr>
      <w:r>
        <w:rPr>
          <w:rStyle w:val="FootnoteReference"/>
        </w:rPr>
        <w:footnoteRef/>
      </w:r>
      <w:r>
        <w:t xml:space="preserve"> </w:t>
      </w:r>
      <w:r w:rsidRPr="007A1581">
        <w:t>R Core Team (2020). R: A language and environment for statistical ## computing. R Foundation for Statistical Computing, Vienna, Austria.</w:t>
      </w:r>
    </w:p>
  </w:footnote>
  <w:footnote w:id="28">
    <w:p w14:paraId="07D174CF" w14:textId="77777777" w:rsidR="00C77700" w:rsidRDefault="00C77700" w:rsidP="00184FCE">
      <w:pPr>
        <w:pStyle w:val="FootnoteText"/>
      </w:pPr>
      <w:r>
        <w:rPr>
          <w:rStyle w:val="FootnoteReference"/>
        </w:rPr>
        <w:footnoteRef/>
      </w:r>
      <w:r>
        <w:t xml:space="preserve"> </w:t>
      </w:r>
      <w:r w:rsidRPr="001C1D7D">
        <w:t>https://www.atlassian.com/git/tutorials/comparing-workflows/gitflow-workflow</w:t>
      </w:r>
    </w:p>
  </w:footnote>
  <w:footnote w:id="29">
    <w:p w14:paraId="2919DCEE" w14:textId="73E0D365" w:rsidR="00C77700" w:rsidRDefault="00C77700" w:rsidP="005C60A5">
      <w:pPr>
        <w:pStyle w:val="FootnoteText"/>
      </w:pPr>
      <w:r>
        <w:rPr>
          <w:rStyle w:val="FootnoteReference"/>
        </w:rPr>
        <w:footnoteRef/>
      </w:r>
      <w:r>
        <w:t xml:space="preserve"> The University of Queensland. 2019. Introduction to the National Mental Health Service Planning Framework – Commissioned by the Australian Government Department of Health. Version AUS V2.2. The University of Queensland, Brisbane.</w:t>
      </w:r>
    </w:p>
  </w:footnote>
  <w:footnote w:id="30">
    <w:p w14:paraId="4671BAC4" w14:textId="4ABD080E" w:rsidR="00C77700" w:rsidRDefault="00C77700">
      <w:pPr>
        <w:pStyle w:val="FootnoteText"/>
      </w:pPr>
      <w:r>
        <w:rPr>
          <w:rStyle w:val="FootnoteReference"/>
        </w:rPr>
        <w:footnoteRef/>
      </w:r>
      <w:r>
        <w:t xml:space="preserve"> </w:t>
      </w:r>
    </w:p>
  </w:footnote>
  <w:footnote w:id="31">
    <w:p w14:paraId="1F8F1B9F" w14:textId="5A1F5EF2" w:rsidR="00C77700" w:rsidRPr="00F73FCC" w:rsidRDefault="00C77700" w:rsidP="00F73FCC">
      <w:pPr>
        <w:pStyle w:val="FootnoteText"/>
      </w:pPr>
      <w:r>
        <w:rPr>
          <w:rStyle w:val="FootnoteReference"/>
        </w:rPr>
        <w:footnoteRef/>
      </w:r>
      <w:r>
        <w:t xml:space="preserve"> </w:t>
      </w:r>
      <w:r>
        <w:rPr>
          <w:b/>
          <w:bCs/>
        </w:rPr>
        <w:t xml:space="preserve">NPS-M: </w:t>
      </w:r>
      <w:r>
        <w:t>The NPS-M Letters of Offer went out on 15 June 2018 and were all executed by 30 June 2018 with first payments going out on 1 July 2018. NPS-M services did not commence until 1 January 2019, however PHNs were given funding from 1 July 2018 to assist with the establishment of services (</w:t>
      </w:r>
      <w:proofErr w:type="gramStart"/>
      <w:r>
        <w:t>i.e.</w:t>
      </w:r>
      <w:proofErr w:type="gramEnd"/>
      <w:r>
        <w:t xml:space="preserve"> six months earlier). </w:t>
      </w:r>
      <w:proofErr w:type="spellStart"/>
      <w:r>
        <w:rPr>
          <w:b/>
          <w:bCs/>
        </w:rPr>
        <w:t>CoS</w:t>
      </w:r>
      <w:proofErr w:type="spellEnd"/>
      <w:r>
        <w:rPr>
          <w:b/>
          <w:bCs/>
        </w:rPr>
        <w:t xml:space="preserve">: </w:t>
      </w:r>
      <w:r>
        <w:t xml:space="preserve">PHNs were provided with a Deed of Undertaking on 30 March 2019 for </w:t>
      </w:r>
      <w:proofErr w:type="spellStart"/>
      <w:r>
        <w:t>CoS</w:t>
      </w:r>
      <w:proofErr w:type="spellEnd"/>
      <w:r>
        <w:t xml:space="preserve">, Interface and NPS-T funding. These were signed by </w:t>
      </w:r>
      <w:proofErr w:type="gramStart"/>
      <w:r>
        <w:t>PHNs, and</w:t>
      </w:r>
      <w:proofErr w:type="gramEnd"/>
      <w:r>
        <w:t xml:space="preserve"> countersigned by the Department for execution before caretaker period commenced on 11 April 2019. </w:t>
      </w:r>
      <w:r w:rsidRPr="00F73FCC">
        <w:t>Following caretaker period, PHNs were offered Deeds of Variation to funding schedules in June 2019, which were executed by 30 June 2019 with first payments being released on 1 July 2019</w:t>
      </w:r>
      <w:r>
        <w:t xml:space="preserve"> to align with service commencement</w:t>
      </w:r>
      <w:r w:rsidRPr="00F73FCC">
        <w:t>.</w:t>
      </w:r>
    </w:p>
  </w:footnote>
  <w:footnote w:id="32">
    <w:p w14:paraId="1946A799" w14:textId="3BDCBBC5" w:rsidR="00C77700" w:rsidRDefault="00C77700">
      <w:pPr>
        <w:pStyle w:val="FootnoteText"/>
      </w:pPr>
      <w:r>
        <w:rPr>
          <w:rStyle w:val="FootnoteReference"/>
        </w:rPr>
        <w:footnoteRef/>
      </w:r>
      <w:r>
        <w:t xml:space="preserve"> NPS-T guidance</w:t>
      </w:r>
    </w:p>
  </w:footnote>
  <w:footnote w:id="33">
    <w:p w14:paraId="3118DA75" w14:textId="591C74CF" w:rsidR="00C77700" w:rsidRDefault="00C77700">
      <w:pPr>
        <w:pStyle w:val="FootnoteText"/>
      </w:pPr>
      <w:r>
        <w:rPr>
          <w:rStyle w:val="FootnoteReference"/>
        </w:rPr>
        <w:footnoteRef/>
      </w:r>
      <w:r>
        <w:t xml:space="preserve"> NPS-M Guidance</w:t>
      </w:r>
    </w:p>
  </w:footnote>
  <w:footnote w:id="34">
    <w:p w14:paraId="2181982B" w14:textId="1C89FC03" w:rsidR="00C77700" w:rsidRDefault="00C77700">
      <w:pPr>
        <w:pStyle w:val="FootnoteText"/>
      </w:pPr>
      <w:r>
        <w:rPr>
          <w:rStyle w:val="FootnoteReference"/>
        </w:rPr>
        <w:footnoteRef/>
      </w:r>
      <w:r>
        <w:t xml:space="preserve"> NPS-M Guidance</w:t>
      </w:r>
    </w:p>
  </w:footnote>
  <w:footnote w:id="35">
    <w:p w14:paraId="607B473E" w14:textId="39078C52" w:rsidR="00C77700" w:rsidRPr="003320E2" w:rsidRDefault="00C77700" w:rsidP="00523509">
      <w:pPr>
        <w:pStyle w:val="FootnoteText"/>
      </w:pPr>
      <w:r w:rsidRPr="00750681">
        <w:rPr>
          <w:rStyle w:val="FootnoteReference"/>
        </w:rPr>
        <w:footnoteRef/>
      </w:r>
      <w:r w:rsidRPr="00750681">
        <w:t xml:space="preserve"> Department</w:t>
      </w:r>
      <w:r>
        <w:t xml:space="preserve"> of Health, “Joint Regional Planning for Integrated Mental Health and Suicide Prevention Services”, 2018. Accessed via: </w:t>
      </w:r>
      <w:hyperlink r:id="rId9" w:history="1">
        <w:r w:rsidRPr="00883078">
          <w:rPr>
            <w:rStyle w:val="Hyperlink"/>
          </w:rPr>
          <w:t>https://www1.health.gov.au/internet/main/publishing.nsf/content/68EF6317847840E3CA25832E007FD5E2/$File/Regional%20Planning%20Guide%20-%20master%20at%2023%20October.pdf</w:t>
        </w:r>
      </w:hyperlink>
    </w:p>
  </w:footnote>
  <w:footnote w:id="36">
    <w:p w14:paraId="2CC61665" w14:textId="0A43438E" w:rsidR="00C77700" w:rsidRDefault="00C77700">
      <w:pPr>
        <w:pStyle w:val="FootnoteText"/>
      </w:pPr>
      <w:r>
        <w:rPr>
          <w:rStyle w:val="FootnoteReference"/>
        </w:rPr>
        <w:footnoteRef/>
      </w:r>
      <w:r>
        <w:t xml:space="preserve"> Data self-reported by PHNs in their implementation profile. </w:t>
      </w:r>
    </w:p>
  </w:footnote>
  <w:footnote w:id="37">
    <w:p w14:paraId="4655DBA9" w14:textId="77777777" w:rsidR="00C77700" w:rsidRDefault="00C77700">
      <w:pPr>
        <w:pStyle w:val="FootnoteText"/>
      </w:pPr>
      <w:r>
        <w:rPr>
          <w:rStyle w:val="FootnoteReference"/>
        </w:rPr>
        <w:footnoteRef/>
      </w:r>
      <w:r>
        <w:t xml:space="preserve"> Data self-reported by PHNs in their PHN implementation profile. </w:t>
      </w:r>
    </w:p>
  </w:footnote>
  <w:footnote w:id="38">
    <w:p w14:paraId="15C184AB" w14:textId="29DA326A" w:rsidR="00C77700" w:rsidRDefault="00C77700" w:rsidP="00510EB5">
      <w:pPr>
        <w:pStyle w:val="FootnoteText"/>
      </w:pPr>
      <w:r>
        <w:rPr>
          <w:rStyle w:val="FootnoteReference"/>
        </w:rPr>
        <w:footnoteRef/>
      </w:r>
      <w:r>
        <w:t xml:space="preserve"> NPS-M guidance</w:t>
      </w:r>
    </w:p>
  </w:footnote>
  <w:footnote w:id="39">
    <w:p w14:paraId="3C0B645F" w14:textId="32CCDCA5" w:rsidR="00C77700" w:rsidRDefault="00C77700" w:rsidP="00510EB5">
      <w:pPr>
        <w:pStyle w:val="FootnoteText"/>
      </w:pPr>
      <w:r>
        <w:rPr>
          <w:rStyle w:val="FootnoteReference"/>
        </w:rPr>
        <w:footnoteRef/>
      </w:r>
      <w:r>
        <w:t xml:space="preserve"> </w:t>
      </w:r>
      <w:proofErr w:type="spellStart"/>
      <w:r>
        <w:t>CoS</w:t>
      </w:r>
      <w:proofErr w:type="spellEnd"/>
      <w:r>
        <w:t xml:space="preserve"> guidance</w:t>
      </w:r>
    </w:p>
  </w:footnote>
  <w:footnote w:id="40">
    <w:p w14:paraId="25F264DE" w14:textId="783976C0" w:rsidR="00C77700" w:rsidRDefault="00C77700" w:rsidP="00224A69">
      <w:pPr>
        <w:pStyle w:val="FootnoteText"/>
      </w:pPr>
      <w:r>
        <w:rPr>
          <w:rStyle w:val="FootnoteReference"/>
        </w:rPr>
        <w:footnoteRef/>
      </w:r>
      <w:r>
        <w:t xml:space="preserve"> NPS-M guidance</w:t>
      </w:r>
    </w:p>
  </w:footnote>
  <w:footnote w:id="41">
    <w:p w14:paraId="1A2D376D" w14:textId="153F5977" w:rsidR="00C77700" w:rsidRDefault="00C77700" w:rsidP="00CE0612">
      <w:pPr>
        <w:pStyle w:val="FootnoteText"/>
      </w:pPr>
      <w:r>
        <w:rPr>
          <w:rStyle w:val="FootnoteReference"/>
        </w:rPr>
        <w:footnoteRef/>
      </w:r>
      <w:r>
        <w:t xml:space="preserve"> PHN Implementation Profiles and </w:t>
      </w:r>
      <w:r w:rsidRPr="00196F01">
        <w:t xml:space="preserve">NPS-M and </w:t>
      </w:r>
      <w:proofErr w:type="spellStart"/>
      <w:r w:rsidRPr="00196F01">
        <w:t>CoS</w:t>
      </w:r>
      <w:proofErr w:type="spellEnd"/>
      <w:r w:rsidRPr="00196F01">
        <w:t xml:space="preserve"> </w:t>
      </w:r>
      <w:r>
        <w:t>guidance.</w:t>
      </w:r>
    </w:p>
  </w:footnote>
  <w:footnote w:id="42">
    <w:p w14:paraId="34ED0FDD" w14:textId="0E7D3378" w:rsidR="00C77700" w:rsidRDefault="00C77700">
      <w:pPr>
        <w:pStyle w:val="FootnoteText"/>
      </w:pPr>
      <w:r>
        <w:rPr>
          <w:rStyle w:val="FootnoteReference"/>
        </w:rPr>
        <w:footnoteRef/>
      </w:r>
      <w:r>
        <w:t xml:space="preserve"> In August 2020, the Australian Government announced an addition $3.5 million funding for PHNs to implement the Service Navigation measure under the Psychosocial Support Interface Activity. The funding is intended to support activities for 12 months from December 2020. Activities under the measure aim to improve the integration of local health services and make the health system more accessible for people with severe mental illness and associated psychosocial disorders. This includes working closely with NDIS Local Area Coordinators to gather and disseminate information on local services and identify service gaps. PHN Psychosocial Support Interface and Service Navigation Measure Guidance, Updated 10 November 2020, Australian Government Department of Health. </w:t>
      </w:r>
    </w:p>
  </w:footnote>
  <w:footnote w:id="43">
    <w:p w14:paraId="2CA3D089" w14:textId="2954AAD3" w:rsidR="00C77700" w:rsidRDefault="00C77700">
      <w:pPr>
        <w:pStyle w:val="FootnoteText"/>
      </w:pPr>
      <w:r>
        <w:rPr>
          <w:rStyle w:val="FootnoteReference"/>
        </w:rPr>
        <w:footnoteRef/>
      </w:r>
      <w:r>
        <w:t xml:space="preserve"> The Commonwealth announced additional funding in August 2020 which included regional loading for clients in Modified Monash regions 3 to 7. </w:t>
      </w:r>
      <w:r w:rsidRPr="00CA0987">
        <w:t xml:space="preserve">PHN </w:t>
      </w:r>
      <w:proofErr w:type="spellStart"/>
      <w:r>
        <w:t>CoS</w:t>
      </w:r>
      <w:proofErr w:type="spellEnd"/>
      <w:r>
        <w:t xml:space="preserve"> and NPSM/Transition</w:t>
      </w:r>
      <w:r w:rsidRPr="00CA0987">
        <w:t xml:space="preserve"> Guidance, Updated 10 November 2020, Australian Government Department of Health.</w:t>
      </w:r>
    </w:p>
  </w:footnote>
  <w:footnote w:id="44">
    <w:p w14:paraId="1CAF571F" w14:textId="77777777" w:rsidR="00C77700" w:rsidRDefault="00C77700" w:rsidP="00926744">
      <w:pPr>
        <w:pStyle w:val="FootnoteText"/>
      </w:pPr>
      <w:r>
        <w:rPr>
          <w:rStyle w:val="FootnoteReference"/>
        </w:rPr>
        <w:footnoteRef/>
      </w:r>
      <w:r>
        <w:t xml:space="preserve"> Productivity Commission, Mental Health Inquiry Report – Volume 1, 2020, p30.</w:t>
      </w:r>
    </w:p>
  </w:footnote>
  <w:footnote w:id="45">
    <w:p w14:paraId="1C31020C" w14:textId="30C307F4" w:rsidR="00C77700" w:rsidRPr="00C11214" w:rsidRDefault="00C77700" w:rsidP="00C57DA9">
      <w:pPr>
        <w:pStyle w:val="FootnoteText"/>
      </w:pPr>
      <w:r>
        <w:rPr>
          <w:rStyle w:val="FootnoteReference"/>
        </w:rPr>
        <w:footnoteRef/>
      </w:r>
      <w:r>
        <w:t xml:space="preserve"> </w:t>
      </w:r>
      <w:r w:rsidRPr="00C11214">
        <w:t>Program description and aim, target population and geographic coverage</w:t>
      </w:r>
    </w:p>
  </w:footnote>
  <w:footnote w:id="46">
    <w:p w14:paraId="6090353C" w14:textId="77777777" w:rsidR="00C77700" w:rsidRPr="00C11214" w:rsidRDefault="00C77700" w:rsidP="00360517">
      <w:pPr>
        <w:pStyle w:val="FootnoteText"/>
      </w:pPr>
      <w:r>
        <w:rPr>
          <w:rStyle w:val="FootnoteReference"/>
        </w:rPr>
        <w:footnoteRef/>
      </w:r>
      <w:r>
        <w:t xml:space="preserve"> </w:t>
      </w:r>
      <w:r w:rsidRPr="00C11214">
        <w:t>Consultations planned, key milestones, commissioning method and approach, decommissioning plans</w:t>
      </w:r>
    </w:p>
  </w:footnote>
  <w:footnote w:id="47">
    <w:p w14:paraId="3BC51788" w14:textId="4514F182" w:rsidR="00C77700" w:rsidRPr="00C11214" w:rsidRDefault="00C77700" w:rsidP="00C57DA9">
      <w:pPr>
        <w:pStyle w:val="FootnoteText"/>
      </w:pPr>
      <w:r>
        <w:rPr>
          <w:rStyle w:val="FootnoteReference"/>
        </w:rPr>
        <w:footnoteRef/>
      </w:r>
      <w:r>
        <w:t xml:space="preserve"> </w:t>
      </w:r>
      <w:r w:rsidRPr="00C11214">
        <w:t>Total expenditure and funding sources</w:t>
      </w:r>
    </w:p>
  </w:footnote>
  <w:footnote w:id="48">
    <w:p w14:paraId="6DAC06DD" w14:textId="77777777" w:rsidR="00C77700" w:rsidRPr="00C11214" w:rsidRDefault="00C77700" w:rsidP="00360517">
      <w:pPr>
        <w:pStyle w:val="FootnoteText"/>
      </w:pPr>
      <w:r>
        <w:rPr>
          <w:rStyle w:val="FootnoteReference"/>
        </w:rPr>
        <w:footnoteRef/>
      </w:r>
      <w:r>
        <w:t xml:space="preserve"> </w:t>
      </w:r>
      <w:r w:rsidRPr="00C11214">
        <w:t>Outline of the region, as well as the process and any key issues in undertaking the Needs Assessment</w:t>
      </w:r>
    </w:p>
  </w:footnote>
  <w:footnote w:id="49">
    <w:p w14:paraId="646DB9B5" w14:textId="77777777" w:rsidR="00C77700" w:rsidRPr="00C11214" w:rsidRDefault="00C77700" w:rsidP="00360517">
      <w:pPr>
        <w:pStyle w:val="FootnoteText"/>
      </w:pPr>
      <w:r>
        <w:rPr>
          <w:rStyle w:val="FootnoteReference"/>
        </w:rPr>
        <w:footnoteRef/>
      </w:r>
      <w:r>
        <w:t xml:space="preserve"> </w:t>
      </w:r>
      <w:r w:rsidRPr="00C11214">
        <w:t>The Health status and needs of the population</w:t>
      </w:r>
    </w:p>
  </w:footnote>
  <w:footnote w:id="50">
    <w:p w14:paraId="3421428B" w14:textId="77777777" w:rsidR="00C77700" w:rsidRPr="00C11214" w:rsidRDefault="00C77700" w:rsidP="00360517">
      <w:pPr>
        <w:pStyle w:val="FootnoteText"/>
      </w:pPr>
      <w:r>
        <w:rPr>
          <w:rStyle w:val="FootnoteReference"/>
        </w:rPr>
        <w:footnoteRef/>
      </w:r>
      <w:r>
        <w:t xml:space="preserve"> </w:t>
      </w:r>
      <w:r w:rsidRPr="00C11214">
        <w:t>The region’s services and health infrastructure</w:t>
      </w:r>
    </w:p>
  </w:footnote>
  <w:footnote w:id="51">
    <w:p w14:paraId="3CD93DFF" w14:textId="77777777" w:rsidR="00C77700" w:rsidRPr="00C11214" w:rsidRDefault="00C77700" w:rsidP="00C57DA9">
      <w:pPr>
        <w:pStyle w:val="FootnoteText"/>
      </w:pPr>
      <w:r>
        <w:rPr>
          <w:rStyle w:val="FootnoteReference"/>
        </w:rPr>
        <w:footnoteRef/>
      </w:r>
      <w:r>
        <w:t xml:space="preserve"> </w:t>
      </w:r>
      <w:r w:rsidRPr="00C11214">
        <w:t>A summary of the priorities identified in the Needs Assessment and how they will be addressed</w:t>
      </w:r>
    </w:p>
  </w:footnote>
  <w:footnote w:id="52">
    <w:p w14:paraId="3A1ED5B1" w14:textId="6A16F5FF" w:rsidR="00C77700" w:rsidRPr="009963A5" w:rsidRDefault="00C77700" w:rsidP="009B6FE3">
      <w:pPr>
        <w:pStyle w:val="FootnoteText"/>
      </w:pPr>
      <w:r>
        <w:rPr>
          <w:rStyle w:val="FootnoteReference"/>
        </w:rPr>
        <w:footnoteRef/>
      </w:r>
      <w:r>
        <w:t xml:space="preserve"> </w:t>
      </w:r>
      <w:r w:rsidRPr="00F1535C">
        <w:t xml:space="preserve">Productivity Commission, “Inquiry Report – Mental Health”, 2020, Volume </w:t>
      </w:r>
      <w:r>
        <w:t>1</w:t>
      </w:r>
      <w:r w:rsidRPr="00F1535C">
        <w:t>, p.</w:t>
      </w:r>
      <w:r>
        <w:t>58</w:t>
      </w:r>
      <w:r w:rsidRPr="00F1535C">
        <w:t xml:space="preserve">. Accessed via: </w:t>
      </w:r>
      <w:hyperlink r:id="rId10" w:history="1">
        <w:r w:rsidRPr="00B64339">
          <w:rPr>
            <w:rStyle w:val="Hyperlink"/>
          </w:rPr>
          <w:t>https://www.pc.gov.au/inquiries/completed/mental-health/report/mental-health-volume1.pdf</w:t>
        </w:r>
      </w:hyperlink>
    </w:p>
  </w:footnote>
  <w:footnote w:id="53">
    <w:p w14:paraId="21D7EBE7" w14:textId="63E1C23A" w:rsidR="00C77700" w:rsidRDefault="00C77700">
      <w:pPr>
        <w:pStyle w:val="FootnoteText"/>
      </w:pPr>
      <w:r>
        <w:rPr>
          <w:rStyle w:val="FootnoteReference"/>
        </w:rPr>
        <w:footnoteRef/>
      </w:r>
      <w:r>
        <w:t xml:space="preserve"> Data self-reported by PHNs in their PHN implementation profiles.</w:t>
      </w:r>
    </w:p>
  </w:footnote>
  <w:footnote w:id="54">
    <w:p w14:paraId="3DBF49B6" w14:textId="77777777" w:rsidR="00C77700" w:rsidRDefault="00C77700" w:rsidP="00BC3043">
      <w:pPr>
        <w:pStyle w:val="FootnoteText"/>
      </w:pPr>
      <w:r>
        <w:rPr>
          <w:rStyle w:val="FootnoteReference"/>
        </w:rPr>
        <w:footnoteRef/>
      </w:r>
      <w:r>
        <w:t xml:space="preserve"> </w:t>
      </w:r>
      <w:r w:rsidRPr="008E43C1">
        <w:t xml:space="preserve">Productivity Commission, “Inquiry Report – Mental Health”, 2020, Volume </w:t>
      </w:r>
      <w:r>
        <w:t>3</w:t>
      </w:r>
      <w:r w:rsidRPr="008E43C1">
        <w:t>, p.86</w:t>
      </w:r>
      <w:r>
        <w:t>2</w:t>
      </w:r>
      <w:r w:rsidRPr="008E43C1">
        <w:t xml:space="preserve">. Accessed via: </w:t>
      </w:r>
      <w:hyperlink r:id="rId11" w:history="1">
        <w:r w:rsidRPr="00546AE2">
          <w:rPr>
            <w:rStyle w:val="Hyperlink"/>
          </w:rPr>
          <w:t>https://www.pc.gov.au/inquiries/completed/mental-health/report/mental-health-volume3.pdf</w:t>
        </w:r>
      </w:hyperlink>
    </w:p>
  </w:footnote>
  <w:footnote w:id="55">
    <w:p w14:paraId="68F5405A" w14:textId="2144459D" w:rsidR="00C77700" w:rsidRDefault="00C77700">
      <w:pPr>
        <w:pStyle w:val="FootnoteText"/>
      </w:pPr>
      <w:r>
        <w:rPr>
          <w:rStyle w:val="FootnoteReference"/>
        </w:rPr>
        <w:footnoteRef/>
      </w:r>
      <w:r>
        <w:t xml:space="preserve"> Australian Government Department of Health, 12-month performance reports from Primary Health Networks. Separate data is available for the 1 January 2019 to 30 June 2019 period, but it is not possible to determine how many people carried over between this period and the 1 July 2019 to 30 June 2020 period. PMHC-MDS data does not provide an accurate reflection of consumer numbers (see </w:t>
      </w:r>
      <w:r>
        <w:rPr>
          <w:highlight w:val="yellow"/>
        </w:rPr>
        <w:fldChar w:fldCharType="begin"/>
      </w:r>
      <w:r>
        <w:instrText xml:space="preserve"> REF _Ref59523153 \r \h </w:instrText>
      </w:r>
      <w:r>
        <w:rPr>
          <w:highlight w:val="yellow"/>
        </w:rPr>
      </w:r>
      <w:r>
        <w:rPr>
          <w:highlight w:val="yellow"/>
        </w:rPr>
        <w:fldChar w:fldCharType="separate"/>
      </w:r>
      <w:r>
        <w:t>Appendix C</w:t>
      </w:r>
      <w:r>
        <w:rPr>
          <w:highlight w:val="yellow"/>
        </w:rPr>
        <w:fldChar w:fldCharType="end"/>
      </w:r>
      <w:r>
        <w:t>)</w:t>
      </w:r>
    </w:p>
  </w:footnote>
  <w:footnote w:id="56">
    <w:p w14:paraId="105D00B5" w14:textId="77777777" w:rsidR="00C77700" w:rsidRDefault="00C77700" w:rsidP="00B62150">
      <w:pPr>
        <w:pStyle w:val="FootnoteText"/>
      </w:pPr>
      <w:r>
        <w:rPr>
          <w:rStyle w:val="FootnoteReference"/>
        </w:rPr>
        <w:footnoteRef/>
      </w:r>
      <w:r>
        <w:t xml:space="preserve"> 12 monthly reports from PHNs to the Australia Department of Health. Data is not available during the first 6 months of the program from 1 January 2019 until 30 June 2019.</w:t>
      </w:r>
    </w:p>
  </w:footnote>
  <w:footnote w:id="57">
    <w:p w14:paraId="49C63E73" w14:textId="77777777" w:rsidR="00C77700" w:rsidRDefault="00C77700" w:rsidP="00875722">
      <w:pPr>
        <w:pStyle w:val="FootnoteText"/>
      </w:pPr>
      <w:r>
        <w:rPr>
          <w:rStyle w:val="FootnoteReference"/>
        </w:rPr>
        <w:footnoteRef/>
      </w:r>
      <w:r>
        <w:t xml:space="preserve"> Advice from the Department of Health, Mental Health Supports Branch.  </w:t>
      </w:r>
    </w:p>
  </w:footnote>
  <w:footnote w:id="58">
    <w:p w14:paraId="2E7EFF6A" w14:textId="7B6B1790" w:rsidR="00C77700" w:rsidRDefault="00C77700">
      <w:pPr>
        <w:pStyle w:val="FootnoteText"/>
      </w:pPr>
      <w:r>
        <w:rPr>
          <w:rStyle w:val="FootnoteReference"/>
        </w:rPr>
        <w:footnoteRef/>
      </w:r>
      <w:r>
        <w:t xml:space="preserve"> </w:t>
      </w:r>
      <w:r w:rsidRPr="008E43C1">
        <w:t xml:space="preserve">Productivity Commission, “Inquiry Report – Mental Health”, 2020, Volume </w:t>
      </w:r>
      <w:r>
        <w:t>3</w:t>
      </w:r>
      <w:r w:rsidRPr="008E43C1">
        <w:t>, p.86</w:t>
      </w:r>
      <w:r>
        <w:t>2</w:t>
      </w:r>
      <w:r w:rsidRPr="008E43C1">
        <w:t xml:space="preserve">. Accessed via: </w:t>
      </w:r>
      <w:hyperlink r:id="rId12" w:history="1">
        <w:r w:rsidRPr="00546AE2">
          <w:rPr>
            <w:rStyle w:val="Hyperlink"/>
          </w:rPr>
          <w:t>https://www.pc.gov.au/inquiries/completed/mental-health/report/mental-health-volume3.pdf</w:t>
        </w:r>
      </w:hyperlink>
      <w:r>
        <w:t>.</w:t>
      </w:r>
    </w:p>
  </w:footnote>
  <w:footnote w:id="59">
    <w:p w14:paraId="6365D5CB" w14:textId="77777777" w:rsidR="00C77700" w:rsidRDefault="00C77700" w:rsidP="00B62150">
      <w:pPr>
        <w:pStyle w:val="FootnoteText"/>
      </w:pPr>
      <w:r>
        <w:rPr>
          <w:rStyle w:val="FootnoteReference"/>
        </w:rPr>
        <w:footnoteRef/>
      </w:r>
      <w:r>
        <w:t xml:space="preserve"> Data from three PHNs which provided unit record PMHC-MDS data. Y axis represents the number of episodes per total population (in the 2016 ABS Census) across the three PHNs to account for differences in PHN size and make values applicable across Australia. </w:t>
      </w:r>
    </w:p>
  </w:footnote>
  <w:footnote w:id="60">
    <w:p w14:paraId="295A8A4B" w14:textId="77777777" w:rsidR="00C77700" w:rsidRDefault="00C77700" w:rsidP="002A08D6">
      <w:pPr>
        <w:pStyle w:val="FootnoteText"/>
      </w:pPr>
      <w:r>
        <w:rPr>
          <w:rStyle w:val="FootnoteReference"/>
        </w:rPr>
        <w:footnoteRef/>
      </w:r>
      <w:r>
        <w:t xml:space="preserve"> </w:t>
      </w:r>
      <w:r w:rsidRPr="00160F80">
        <w:t>12 monthly reports from PHNs to the Australia Department of Health.</w:t>
      </w:r>
    </w:p>
  </w:footnote>
  <w:footnote w:id="61">
    <w:p w14:paraId="08A15A0A" w14:textId="0A08999C" w:rsidR="00C77700" w:rsidRDefault="00C77700">
      <w:pPr>
        <w:pStyle w:val="FootnoteText"/>
      </w:pPr>
      <w:r>
        <w:rPr>
          <w:rStyle w:val="FootnoteReference"/>
        </w:rPr>
        <w:footnoteRef/>
      </w:r>
      <w:r>
        <w:t xml:space="preserve"> Advice from the Department of Health, Mental Health Supports Branch.  </w:t>
      </w:r>
    </w:p>
  </w:footnote>
  <w:footnote w:id="62">
    <w:p w14:paraId="11782203" w14:textId="77777777" w:rsidR="00C77700" w:rsidRDefault="00C77700" w:rsidP="002A08D6">
      <w:pPr>
        <w:pStyle w:val="FootnoteText"/>
      </w:pPr>
      <w:r>
        <w:rPr>
          <w:rStyle w:val="FootnoteReference"/>
        </w:rPr>
        <w:footnoteRef/>
      </w:r>
      <w:r>
        <w:t xml:space="preserve"> Exit to Other Analysis, 1 July 2019 to 30 June 2020, Flinders University provided by Department of Health</w:t>
      </w:r>
    </w:p>
  </w:footnote>
  <w:footnote w:id="63">
    <w:p w14:paraId="5CCBAEA8" w14:textId="183D378F" w:rsidR="00C77700" w:rsidRDefault="00C77700">
      <w:pPr>
        <w:pStyle w:val="FootnoteText"/>
      </w:pPr>
      <w:r>
        <w:rPr>
          <w:rStyle w:val="FootnoteReference"/>
        </w:rPr>
        <w:footnoteRef/>
      </w:r>
      <w:r>
        <w:t xml:space="preserve"> The Modified Monash Model (MMM) is how the Australian Government Department of Health defines whether a location is a city, rural, remote or very remote. It measures remoteness on a scale of 1 to 7 with 1 being a major city and 7 being very remote. Accessed via: </w:t>
      </w:r>
      <w:r w:rsidRPr="00F84A7C">
        <w:t>https://www.health.gov.au/health-workforce/health-workforce-classifications/modified-monash-model</w:t>
      </w:r>
    </w:p>
  </w:footnote>
  <w:footnote w:id="64">
    <w:p w14:paraId="2ABC4D62" w14:textId="0CD36E95" w:rsidR="00C77700" w:rsidRPr="00064D2A" w:rsidRDefault="00C77700">
      <w:pPr>
        <w:pStyle w:val="FootnoteText"/>
      </w:pPr>
      <w:r>
        <w:rPr>
          <w:rStyle w:val="FootnoteReference"/>
        </w:rPr>
        <w:footnoteRef/>
      </w:r>
      <w:r>
        <w:t xml:space="preserve"> Linear model across PHNs with consumers per 100,000 population as the outcome variable and estimated MMM regionality as the predictor variable. Coefficient for estimated MMM regionality was 13.4 (</w:t>
      </w:r>
      <w:r>
        <w:rPr>
          <w:i/>
          <w:iCs/>
        </w:rPr>
        <w:t>p</w:t>
      </w:r>
      <w:r>
        <w:t xml:space="preserve"> = 4.6e-5) for NPS-M and 5.5 (</w:t>
      </w:r>
      <w:r>
        <w:rPr>
          <w:i/>
          <w:iCs/>
        </w:rPr>
        <w:t>p</w:t>
      </w:r>
      <w:r>
        <w:t xml:space="preserve"> = 8.2e-4) for </w:t>
      </w:r>
      <w:proofErr w:type="spellStart"/>
      <w:r>
        <w:t>CoS.</w:t>
      </w:r>
      <w:proofErr w:type="spellEnd"/>
      <w:r>
        <w:t xml:space="preserve"> </w:t>
      </w:r>
    </w:p>
  </w:footnote>
  <w:footnote w:id="65">
    <w:p w14:paraId="78E519DB" w14:textId="18465DF8" w:rsidR="00C77700" w:rsidRDefault="00C77700">
      <w:pPr>
        <w:pStyle w:val="FootnoteText"/>
      </w:pPr>
      <w:r>
        <w:rPr>
          <w:rStyle w:val="FootnoteReference"/>
        </w:rPr>
        <w:footnoteRef/>
      </w:r>
      <w:r>
        <w:t xml:space="preserve"> Regression analysis </w:t>
      </w:r>
      <w:r w:rsidRPr="00726407">
        <w:t xml:space="preserve">is </w:t>
      </w:r>
      <w:r>
        <w:t>the process</w:t>
      </w:r>
      <w:r w:rsidRPr="00726407">
        <w:t xml:space="preserve"> for estimating relationships between a dependent </w:t>
      </w:r>
      <w:r>
        <w:t xml:space="preserve">variable </w:t>
      </w:r>
      <w:r w:rsidRPr="00726407">
        <w:t>and one or more independent variables.</w:t>
      </w:r>
      <w:r>
        <w:t xml:space="preserve"> This analysis involved linear regression with the number of consumers per 100,000 population and the amount of funding per 100,000 population used as dependent variables (in separate models) and the estimated of regionality of each PHN based on the MMM value of its constituent postcodes as the independent variable (in all models). </w:t>
      </w:r>
    </w:p>
  </w:footnote>
  <w:footnote w:id="66">
    <w:p w14:paraId="22A80330" w14:textId="6A9F11DB" w:rsidR="00C77700" w:rsidRDefault="00C77700">
      <w:pPr>
        <w:pStyle w:val="FootnoteText"/>
      </w:pPr>
      <w:r>
        <w:rPr>
          <w:rStyle w:val="FootnoteReference"/>
        </w:rPr>
        <w:footnoteRef/>
      </w:r>
      <w:r>
        <w:t xml:space="preserve"> Linear model across PHNs with total funding per 100,000 population as the outcome variable and estimated MMM regionality as the predictor variable. Coefficient for estimated MMM regionality was </w:t>
      </w:r>
      <w:r w:rsidRPr="000D4562">
        <w:t>$91,705 (</w:t>
      </w:r>
      <w:r w:rsidRPr="000D4562">
        <w:rPr>
          <w:i/>
          <w:iCs/>
        </w:rPr>
        <w:t>p</w:t>
      </w:r>
      <w:r w:rsidRPr="000D4562">
        <w:t xml:space="preserve"> =1.88e-10) for NPS-M and $188,189 (</w:t>
      </w:r>
      <w:r w:rsidRPr="000D4562">
        <w:rPr>
          <w:i/>
          <w:iCs/>
        </w:rPr>
        <w:t>p</w:t>
      </w:r>
      <w:r w:rsidRPr="000D4562">
        <w:t xml:space="preserve"> =3.71e- 5) for </w:t>
      </w:r>
      <w:proofErr w:type="spellStart"/>
      <w:r w:rsidRPr="000D4562">
        <w:t>CoS.</w:t>
      </w:r>
      <w:proofErr w:type="spellEnd"/>
    </w:p>
  </w:footnote>
  <w:footnote w:id="67">
    <w:p w14:paraId="2690DF6F" w14:textId="497F11AB" w:rsidR="00C77700" w:rsidRDefault="00C77700">
      <w:pPr>
        <w:pStyle w:val="FootnoteText"/>
      </w:pPr>
      <w:r>
        <w:rPr>
          <w:rStyle w:val="FootnoteReference"/>
        </w:rPr>
        <w:footnoteRef/>
      </w:r>
      <w:r>
        <w:t xml:space="preserve"> The Commonwealth announced additional funding in August 2020 which included regional loading for clients in Modified Monash regions 3 to 7. </w:t>
      </w:r>
      <w:r w:rsidRPr="00CA0987">
        <w:t xml:space="preserve">PHN </w:t>
      </w:r>
      <w:proofErr w:type="spellStart"/>
      <w:r>
        <w:t>CoS</w:t>
      </w:r>
      <w:proofErr w:type="spellEnd"/>
      <w:r>
        <w:t xml:space="preserve"> and NPSM/Transition</w:t>
      </w:r>
      <w:r w:rsidRPr="00CA0987">
        <w:t xml:space="preserve"> Guidance, Updated 10 November 2020, Australian Government Department of Health.</w:t>
      </w:r>
    </w:p>
  </w:footnote>
  <w:footnote w:id="68">
    <w:p w14:paraId="5480C477" w14:textId="352B5D67" w:rsidR="00C77700" w:rsidRDefault="00C77700">
      <w:pPr>
        <w:pStyle w:val="FootnoteText"/>
      </w:pPr>
      <w:r>
        <w:rPr>
          <w:rStyle w:val="FootnoteReference"/>
        </w:rPr>
        <w:footnoteRef/>
      </w:r>
      <w:r>
        <w:t xml:space="preserve"> </w:t>
      </w:r>
      <w:r w:rsidRPr="0070514A">
        <w:t xml:space="preserve">Consumer numbers from </w:t>
      </w:r>
      <w:r>
        <w:t>12-month performance reports</w:t>
      </w:r>
      <w:r w:rsidRPr="0070514A">
        <w:t xml:space="preserve"> (2019-20) from PHNs to Australian Department of Health.</w:t>
      </w:r>
      <w:r>
        <w:t xml:space="preserve"> Population values from the ABS Census (2016). </w:t>
      </w:r>
      <w:r w:rsidRPr="0070514A">
        <w:t>Estimated Modified Monash Model (MMM) regionality represents a mean of the MMM of postcodes in each PHN</w:t>
      </w:r>
      <w:r>
        <w:t xml:space="preserve"> </w:t>
      </w:r>
      <w:r w:rsidRPr="0070514A">
        <w:t>weighted according to postcode population</w:t>
      </w:r>
      <w:r>
        <w:t xml:space="preserve"> from the ABS Census (2016)</w:t>
      </w:r>
      <w:r w:rsidRPr="0070514A">
        <w:t>.</w:t>
      </w:r>
    </w:p>
  </w:footnote>
  <w:footnote w:id="69">
    <w:p w14:paraId="5544CB5C" w14:textId="6CED67F5" w:rsidR="00C77700" w:rsidRDefault="00C77700">
      <w:pPr>
        <w:pStyle w:val="FootnoteText"/>
      </w:pPr>
      <w:r>
        <w:rPr>
          <w:rStyle w:val="FootnoteReference"/>
        </w:rPr>
        <w:footnoteRef/>
      </w:r>
      <w:r>
        <w:t xml:space="preserve"> </w:t>
      </w:r>
      <w:r w:rsidRPr="008E43C1">
        <w:t xml:space="preserve">Productivity Commission, “Inquiry Report – Mental Health”, 2020, Volume </w:t>
      </w:r>
      <w:r>
        <w:t>3</w:t>
      </w:r>
      <w:r w:rsidRPr="008E43C1">
        <w:t>, p.86</w:t>
      </w:r>
      <w:r>
        <w:t>2</w:t>
      </w:r>
      <w:r w:rsidRPr="008E43C1">
        <w:t xml:space="preserve">. Accessed via: </w:t>
      </w:r>
      <w:hyperlink r:id="rId13" w:history="1">
        <w:r w:rsidRPr="00546AE2">
          <w:rPr>
            <w:rStyle w:val="Hyperlink"/>
          </w:rPr>
          <w:t>https://www.pc.gov.au/inquiries/completed/mental-health/report/mental-health-volume3.pdf</w:t>
        </w:r>
      </w:hyperlink>
    </w:p>
  </w:footnote>
  <w:footnote w:id="70">
    <w:p w14:paraId="7DA8CC12" w14:textId="427404DA" w:rsidR="00C77700" w:rsidRDefault="00C77700">
      <w:pPr>
        <w:pStyle w:val="FootnoteText"/>
      </w:pPr>
      <w:r>
        <w:rPr>
          <w:rStyle w:val="FootnoteReference"/>
        </w:rPr>
        <w:footnoteRef/>
      </w:r>
      <w:r>
        <w:t xml:space="preserve"> </w:t>
      </w:r>
      <w:r w:rsidRPr="008E43C1">
        <w:t xml:space="preserve">Productivity Commission, “Inquiry Report – Mental Health”, 2020, Volume </w:t>
      </w:r>
      <w:r>
        <w:t>3</w:t>
      </w:r>
      <w:r w:rsidRPr="008E43C1">
        <w:t>, p.86</w:t>
      </w:r>
      <w:r>
        <w:t>2</w:t>
      </w:r>
      <w:r w:rsidRPr="008E43C1">
        <w:t xml:space="preserve">. Accessed via: </w:t>
      </w:r>
      <w:hyperlink r:id="rId14" w:history="1">
        <w:r w:rsidRPr="00546AE2">
          <w:rPr>
            <w:rStyle w:val="Hyperlink"/>
          </w:rPr>
          <w:t>https://www.pc.gov.au/inquiries/completed/mental-health/report/mental-health-volume3.pdf</w:t>
        </w:r>
      </w:hyperlink>
    </w:p>
  </w:footnote>
  <w:footnote w:id="71">
    <w:p w14:paraId="26CE88B9" w14:textId="7917D088" w:rsidR="00C77700" w:rsidRDefault="00C77700" w:rsidP="00F95F99">
      <w:pPr>
        <w:pStyle w:val="FootnoteText"/>
      </w:pPr>
      <w:r>
        <w:rPr>
          <w:rStyle w:val="FootnoteReference"/>
        </w:rPr>
        <w:footnoteRef/>
      </w:r>
      <w:r>
        <w:t xml:space="preserve"> </w:t>
      </w:r>
      <w:r w:rsidRPr="008E43C1">
        <w:t xml:space="preserve">Productivity Commission, “Inquiry Report – Mental Health”, 2020, Volume </w:t>
      </w:r>
      <w:r>
        <w:t>3</w:t>
      </w:r>
      <w:r w:rsidRPr="008E43C1">
        <w:t>, p.86</w:t>
      </w:r>
      <w:r>
        <w:t>2</w:t>
      </w:r>
      <w:r w:rsidRPr="008E43C1">
        <w:t xml:space="preserve">. Accessed via: </w:t>
      </w:r>
      <w:hyperlink r:id="rId15" w:history="1">
        <w:r w:rsidRPr="00546AE2">
          <w:rPr>
            <w:rStyle w:val="Hyperlink"/>
          </w:rPr>
          <w:t>https://www.pc.gov.au/inquiries/completed/mental-health/report/mental-health-volume3.pdf</w:t>
        </w:r>
      </w:hyperlink>
      <w:r>
        <w:t xml:space="preserve">. </w:t>
      </w:r>
      <w:r>
        <w:rPr>
          <w:rFonts w:asciiTheme="minorHAnsi" w:hAnsiTheme="minorHAnsi" w:cstheme="minorHAnsi"/>
          <w:lang w:eastAsia="en-AU"/>
        </w:rPr>
        <w:t xml:space="preserve">This figure includes 34,200 people with psychosocial disability receiving services through the NDIS and 75,000 people the Commission estimates is receiving support from Australian, State and Territory-funded programs outside of the NDIS. The 75,000 consumers estimate includes participants from NPS-M, </w:t>
      </w:r>
      <w:proofErr w:type="spellStart"/>
      <w:r>
        <w:rPr>
          <w:rFonts w:asciiTheme="minorHAnsi" w:hAnsiTheme="minorHAnsi" w:cstheme="minorHAnsi"/>
          <w:lang w:eastAsia="en-AU"/>
        </w:rPr>
        <w:t>CoS</w:t>
      </w:r>
      <w:proofErr w:type="spellEnd"/>
      <w:r>
        <w:rPr>
          <w:rFonts w:asciiTheme="minorHAnsi" w:hAnsiTheme="minorHAnsi" w:cstheme="minorHAnsi"/>
          <w:lang w:eastAsia="en-AU"/>
        </w:rPr>
        <w:t xml:space="preserve"> and NPS-T programs.</w:t>
      </w:r>
    </w:p>
  </w:footnote>
  <w:footnote w:id="72">
    <w:p w14:paraId="58998641" w14:textId="201F9375" w:rsidR="00C77700" w:rsidRDefault="00C77700">
      <w:pPr>
        <w:pStyle w:val="FootnoteText"/>
      </w:pPr>
      <w:r>
        <w:rPr>
          <w:rStyle w:val="FootnoteReference"/>
        </w:rPr>
        <w:footnoteRef/>
      </w:r>
      <w:r>
        <w:t xml:space="preserve"> </w:t>
      </w:r>
      <w:r w:rsidRPr="005C0D6A">
        <w:t xml:space="preserve">Productivity Commission, “Inquiry Report – Mental Health”, 2020, Volume </w:t>
      </w:r>
      <w:r>
        <w:t>3</w:t>
      </w:r>
      <w:r w:rsidRPr="005C0D6A">
        <w:t>, p.86</w:t>
      </w:r>
      <w:r>
        <w:t>2</w:t>
      </w:r>
      <w:r w:rsidRPr="005C0D6A">
        <w:t>. Accessed via: https://www.pc.gov.au/inquiries/completed/mental-health/report/mental-health-volume3.pdf</w:t>
      </w:r>
    </w:p>
  </w:footnote>
  <w:footnote w:id="73">
    <w:p w14:paraId="274C3DE6" w14:textId="309B51AD" w:rsidR="00C77700" w:rsidRDefault="00C77700">
      <w:pPr>
        <w:pStyle w:val="FootnoteText"/>
      </w:pPr>
      <w:r>
        <w:rPr>
          <w:rStyle w:val="FootnoteReference"/>
        </w:rPr>
        <w:footnoteRef/>
      </w:r>
      <w:r>
        <w:t xml:space="preserve"> </w:t>
      </w:r>
      <w:r w:rsidRPr="005323C2">
        <w:t>Australian Government Department of Health, 12</w:t>
      </w:r>
      <w:r>
        <w:t>-m</w:t>
      </w:r>
      <w:r w:rsidRPr="005323C2">
        <w:t xml:space="preserve">onth </w:t>
      </w:r>
      <w:r>
        <w:t>p</w:t>
      </w:r>
      <w:r w:rsidRPr="005323C2">
        <w:t xml:space="preserve">erformance </w:t>
      </w:r>
      <w:r>
        <w:t>r</w:t>
      </w:r>
      <w:r w:rsidRPr="005323C2">
        <w:t>eports from Primary Health Networks.</w:t>
      </w:r>
      <w:r>
        <w:t xml:space="preserve"> 2020. PHNs that reported an average access time of zero have been excluded from the graph as has one PHN with average access times substantially longer than the </w:t>
      </w:r>
      <w:proofErr w:type="gramStart"/>
      <w:r>
        <w:t>period of time</w:t>
      </w:r>
      <w:proofErr w:type="gramEnd"/>
      <w:r>
        <w:t xml:space="preserve"> the programs have been running. </w:t>
      </w:r>
    </w:p>
  </w:footnote>
  <w:footnote w:id="74">
    <w:p w14:paraId="00EC3B44" w14:textId="5374B677" w:rsidR="00C77700" w:rsidRDefault="00C77700">
      <w:pPr>
        <w:pStyle w:val="FootnoteText"/>
      </w:pPr>
      <w:r>
        <w:rPr>
          <w:rStyle w:val="FootnoteReference"/>
        </w:rPr>
        <w:footnoteRef/>
      </w:r>
      <w:r>
        <w:t xml:space="preserve"> PHN Psychosocial Support Interface funding can be used to assist clients with gathering evidence required for establishing functional/permanent disability for their NDIS application. </w:t>
      </w:r>
      <w:r w:rsidRPr="00E932BF">
        <w:t>Australian Government Department of Health, "</w:t>
      </w:r>
      <w:r>
        <w:t>PHN Psychosocial Support Interface and Service Navigation Measure Guidance</w:t>
      </w:r>
      <w:r w:rsidRPr="00E932BF">
        <w:t>", Australian Government, Canberra, 20</w:t>
      </w:r>
      <w:r>
        <w:t>20</w:t>
      </w:r>
      <w:r w:rsidRPr="00E932BF">
        <w:t>.</w:t>
      </w:r>
    </w:p>
  </w:footnote>
  <w:footnote w:id="75">
    <w:p w14:paraId="25C78066" w14:textId="00A3D9BB" w:rsidR="00C77700" w:rsidRDefault="00C77700">
      <w:pPr>
        <w:pStyle w:val="FootnoteText"/>
      </w:pPr>
      <w:r>
        <w:rPr>
          <w:rStyle w:val="FootnoteReference"/>
        </w:rPr>
        <w:footnoteRef/>
      </w:r>
      <w:r>
        <w:t xml:space="preserve"> </w:t>
      </w:r>
      <w:r w:rsidRPr="00E932BF">
        <w:t>Australian Government Department of Health, "PHN Psychosocial Support Guidance, Psychosocial Support for People with Severe Mental Illness", Australian Government, Canberra, 2019.</w:t>
      </w:r>
    </w:p>
  </w:footnote>
  <w:footnote w:id="76">
    <w:p w14:paraId="370E03EA" w14:textId="68C34B5E" w:rsidR="00C77700" w:rsidRDefault="00C77700">
      <w:pPr>
        <w:pStyle w:val="FootnoteText"/>
      </w:pPr>
      <w:r>
        <w:rPr>
          <w:rStyle w:val="FootnoteReference"/>
        </w:rPr>
        <w:footnoteRef/>
      </w:r>
      <w:r>
        <w:t xml:space="preserve"> </w:t>
      </w:r>
      <w:r w:rsidRPr="00B362CD">
        <w:t>Australian Government Department of Health, "PHN Continuity of Support Guidance, Psychosocial Support for People with Severe Mental Illness", Australian Government, Canberra, 2019.</w:t>
      </w:r>
    </w:p>
  </w:footnote>
  <w:footnote w:id="77">
    <w:p w14:paraId="6776D757" w14:textId="40A2A5B8" w:rsidR="00C77700" w:rsidRDefault="00C77700">
      <w:pPr>
        <w:pStyle w:val="FootnoteText"/>
      </w:pPr>
      <w:r>
        <w:rPr>
          <w:rStyle w:val="FootnoteReference"/>
        </w:rPr>
        <w:footnoteRef/>
      </w:r>
      <w:r>
        <w:t xml:space="preserve"> </w:t>
      </w:r>
      <w:r w:rsidRPr="00357BD2">
        <w:t xml:space="preserve">Kessler RC, Andrews G, </w:t>
      </w:r>
      <w:proofErr w:type="spellStart"/>
      <w:r w:rsidRPr="00357BD2">
        <w:t>Colpe</w:t>
      </w:r>
      <w:proofErr w:type="spellEnd"/>
      <w:r w:rsidRPr="00357BD2">
        <w:t xml:space="preserve"> LJ, </w:t>
      </w:r>
      <w:proofErr w:type="spellStart"/>
      <w:r w:rsidRPr="00357BD2">
        <w:t>Hiripi</w:t>
      </w:r>
      <w:proofErr w:type="spellEnd"/>
      <w:r w:rsidRPr="00357BD2">
        <w:t xml:space="preserve"> E, </w:t>
      </w:r>
      <w:proofErr w:type="spellStart"/>
      <w:r w:rsidRPr="00357BD2">
        <w:t>Mroczek</w:t>
      </w:r>
      <w:proofErr w:type="spellEnd"/>
      <w:r w:rsidRPr="00357BD2">
        <w:t xml:space="preserve"> DK, Normand SL, Walters EE, </w:t>
      </w:r>
      <w:proofErr w:type="spellStart"/>
      <w:r w:rsidRPr="00357BD2">
        <w:t>Zaslavsky</w:t>
      </w:r>
      <w:proofErr w:type="spellEnd"/>
      <w:r w:rsidRPr="00357BD2">
        <w:t xml:space="preserve"> AM. Short screening scales to monitor population </w:t>
      </w:r>
      <w:proofErr w:type="spellStart"/>
      <w:r w:rsidRPr="00357BD2">
        <w:t>prevalences</w:t>
      </w:r>
      <w:proofErr w:type="spellEnd"/>
      <w:r w:rsidRPr="00357BD2">
        <w:t xml:space="preserve"> and trends in non-specific psychological distress. Psychological medicine. 2002 Aug;32(6):959-76.</w:t>
      </w:r>
    </w:p>
  </w:footnote>
  <w:footnote w:id="78">
    <w:p w14:paraId="501F2399" w14:textId="1F596407" w:rsidR="00C77700" w:rsidRDefault="00C77700">
      <w:pPr>
        <w:pStyle w:val="FootnoteText"/>
      </w:pPr>
      <w:r>
        <w:rPr>
          <w:rStyle w:val="FootnoteReference"/>
        </w:rPr>
        <w:footnoteRef/>
      </w:r>
      <w:r>
        <w:t xml:space="preserve"> </w:t>
      </w:r>
      <w:r w:rsidRPr="00357BD2">
        <w:t xml:space="preserve">Kessler RC, Andrews G, </w:t>
      </w:r>
      <w:proofErr w:type="spellStart"/>
      <w:r w:rsidRPr="00357BD2">
        <w:t>Colpe</w:t>
      </w:r>
      <w:proofErr w:type="spellEnd"/>
      <w:r w:rsidRPr="00357BD2">
        <w:t xml:space="preserve"> LJ, </w:t>
      </w:r>
      <w:proofErr w:type="spellStart"/>
      <w:r w:rsidRPr="00357BD2">
        <w:t>Hiripi</w:t>
      </w:r>
      <w:proofErr w:type="spellEnd"/>
      <w:r w:rsidRPr="00357BD2">
        <w:t xml:space="preserve"> E, </w:t>
      </w:r>
      <w:proofErr w:type="spellStart"/>
      <w:r w:rsidRPr="00357BD2">
        <w:t>Mroczek</w:t>
      </w:r>
      <w:proofErr w:type="spellEnd"/>
      <w:r w:rsidRPr="00357BD2">
        <w:t xml:space="preserve"> DK, Normand SL, Walters EE, </w:t>
      </w:r>
      <w:proofErr w:type="spellStart"/>
      <w:r w:rsidRPr="00357BD2">
        <w:t>Zaslavsky</w:t>
      </w:r>
      <w:proofErr w:type="spellEnd"/>
      <w:r w:rsidRPr="00357BD2">
        <w:t xml:space="preserve"> AM. Short screening scales to monitor population </w:t>
      </w:r>
      <w:proofErr w:type="spellStart"/>
      <w:r w:rsidRPr="00357BD2">
        <w:t>prevalences</w:t>
      </w:r>
      <w:proofErr w:type="spellEnd"/>
      <w:r w:rsidRPr="00357BD2">
        <w:t xml:space="preserve"> and trends in non-specific psychological distress. Psychological medicine. 2002 Aug;32(6):959-76.</w:t>
      </w:r>
    </w:p>
  </w:footnote>
  <w:footnote w:id="79">
    <w:p w14:paraId="566838D8" w14:textId="17779A28" w:rsidR="00C77700" w:rsidRDefault="00C77700">
      <w:pPr>
        <w:pStyle w:val="FootnoteText"/>
      </w:pPr>
      <w:r>
        <w:rPr>
          <w:rStyle w:val="FootnoteReference"/>
        </w:rPr>
        <w:footnoteRef/>
      </w:r>
      <w:r>
        <w:t xml:space="preserve"> Australian Government Department of Health, Mental Health National Outcomes and </w:t>
      </w:r>
      <w:proofErr w:type="spellStart"/>
      <w:r>
        <w:t>Casemix</w:t>
      </w:r>
      <w:proofErr w:type="spellEnd"/>
      <w:r>
        <w:t xml:space="preserve"> Collection, 2003.</w:t>
      </w:r>
    </w:p>
  </w:footnote>
  <w:footnote w:id="80">
    <w:p w14:paraId="29B2C243" w14:textId="0A510A0B" w:rsidR="00C77700" w:rsidRDefault="00C77700">
      <w:pPr>
        <w:pStyle w:val="FootnoteText"/>
      </w:pPr>
      <w:r>
        <w:rPr>
          <w:rStyle w:val="FootnoteReference"/>
        </w:rPr>
        <w:footnoteRef/>
      </w:r>
      <w:r>
        <w:t xml:space="preserve"> Australian Government Department of Health, Mental Health National Outcomes and </w:t>
      </w:r>
      <w:proofErr w:type="spellStart"/>
      <w:r>
        <w:t>Casemix</w:t>
      </w:r>
      <w:proofErr w:type="spellEnd"/>
      <w:r>
        <w:t xml:space="preserve"> Collection, 2003.</w:t>
      </w:r>
    </w:p>
  </w:footnote>
  <w:footnote w:id="81">
    <w:p w14:paraId="013438AB" w14:textId="674BD4A6" w:rsidR="00C77700" w:rsidRDefault="00C77700">
      <w:pPr>
        <w:pStyle w:val="FootnoteText"/>
      </w:pPr>
      <w:r>
        <w:rPr>
          <w:rStyle w:val="FootnoteReference"/>
        </w:rPr>
        <w:footnoteRef/>
      </w:r>
      <w:r>
        <w:t xml:space="preserve"> Student’s t-test on difference in K10+ scores within each episode, T statistics is </w:t>
      </w:r>
      <w:r w:rsidRPr="0033232F">
        <w:t>-6.64</w:t>
      </w:r>
      <w:r>
        <w:t xml:space="preserve">, df = 110 and </w:t>
      </w:r>
      <w:r>
        <w:rPr>
          <w:i/>
          <w:iCs/>
        </w:rPr>
        <w:t>p</w:t>
      </w:r>
      <w:r>
        <w:t xml:space="preserve"> = 1.3e-10. </w:t>
      </w:r>
    </w:p>
  </w:footnote>
  <w:footnote w:id="82">
    <w:p w14:paraId="3B0E7155" w14:textId="366F2E8A" w:rsidR="00C77700" w:rsidRDefault="00C77700">
      <w:pPr>
        <w:pStyle w:val="FootnoteText"/>
      </w:pPr>
      <w:r>
        <w:rPr>
          <w:rStyle w:val="FootnoteReference"/>
        </w:rPr>
        <w:footnoteRef/>
      </w:r>
      <w:r>
        <w:t xml:space="preserve"> Student’s t-test on difference in K10+ scores within each episode, T statistics is </w:t>
      </w:r>
      <w:r w:rsidRPr="0033232F">
        <w:t>-</w:t>
      </w:r>
      <w:r>
        <w:t xml:space="preserve">1.44, df = 32 and </w:t>
      </w:r>
      <w:r>
        <w:rPr>
          <w:i/>
          <w:iCs/>
        </w:rPr>
        <w:t>p</w:t>
      </w:r>
      <w:r>
        <w:t xml:space="preserve"> = 0.16.</w:t>
      </w:r>
    </w:p>
  </w:footnote>
  <w:footnote w:id="83">
    <w:p w14:paraId="347567BB" w14:textId="3F1B7709" w:rsidR="00C77700" w:rsidRDefault="00C77700">
      <w:pPr>
        <w:pStyle w:val="FootnoteText"/>
      </w:pPr>
      <w:r>
        <w:rPr>
          <w:rStyle w:val="FootnoteReference"/>
        </w:rPr>
        <w:footnoteRef/>
      </w:r>
      <w:r>
        <w:t xml:space="preserve"> Data from a subset of two PHNs who provided unit record outcome data to the evaluation. Data only includes episodes that included more than one K10+ measurement. Average number of days between K10+ measurements is 102 for NPS-M and 203 for </w:t>
      </w:r>
      <w:proofErr w:type="spellStart"/>
      <w:r>
        <w:t>CoS.</w:t>
      </w:r>
      <w:proofErr w:type="spellEnd"/>
      <w:r>
        <w:t xml:space="preserve"> Error bars reflect standard deviations. </w:t>
      </w:r>
    </w:p>
  </w:footnote>
  <w:footnote w:id="84">
    <w:p w14:paraId="7430B7FE" w14:textId="77777777" w:rsidR="00C77700" w:rsidRPr="006358D8" w:rsidRDefault="00C77700" w:rsidP="008B1D26">
      <w:pPr>
        <w:pStyle w:val="FootnoteText"/>
        <w:numPr>
          <w:ilvl w:val="0"/>
          <w:numId w:val="14"/>
        </w:numPr>
      </w:pPr>
      <w:r>
        <w:rPr>
          <w:rStyle w:val="FootnoteReference"/>
        </w:rPr>
        <w:footnoteRef/>
      </w:r>
      <w:r>
        <w:t xml:space="preserve"> </w:t>
      </w:r>
      <w:r w:rsidRPr="006358D8">
        <w:t xml:space="preserve">Kessler RC, Andrews G, </w:t>
      </w:r>
      <w:proofErr w:type="spellStart"/>
      <w:r w:rsidRPr="006358D8">
        <w:t>Colpe</w:t>
      </w:r>
      <w:proofErr w:type="spellEnd"/>
      <w:r w:rsidRPr="006358D8">
        <w:t xml:space="preserve"> LJ, </w:t>
      </w:r>
      <w:proofErr w:type="spellStart"/>
      <w:r w:rsidRPr="006358D8">
        <w:t>Hiripi</w:t>
      </w:r>
      <w:proofErr w:type="spellEnd"/>
      <w:r w:rsidRPr="006358D8">
        <w:t xml:space="preserve"> E, </w:t>
      </w:r>
      <w:proofErr w:type="spellStart"/>
      <w:r w:rsidRPr="006358D8">
        <w:t>Mroczek</w:t>
      </w:r>
      <w:proofErr w:type="spellEnd"/>
      <w:r w:rsidRPr="006358D8">
        <w:t xml:space="preserve"> DK, Normand SL, Walters EE, </w:t>
      </w:r>
      <w:proofErr w:type="spellStart"/>
      <w:r w:rsidRPr="006358D8">
        <w:t>Zaslavsky</w:t>
      </w:r>
      <w:proofErr w:type="spellEnd"/>
      <w:r w:rsidRPr="006358D8">
        <w:t xml:space="preserve"> AM. Short screening scales to monitor population </w:t>
      </w:r>
      <w:proofErr w:type="spellStart"/>
      <w:r w:rsidRPr="006358D8">
        <w:t>prevalences</w:t>
      </w:r>
      <w:proofErr w:type="spellEnd"/>
      <w:r w:rsidRPr="006358D8">
        <w:t xml:space="preserve"> and trends in non-specific psychological distress. Psychological medicine. 2002 Aug;32(6):959-76.</w:t>
      </w:r>
    </w:p>
    <w:p w14:paraId="0C0F8616" w14:textId="77777777" w:rsidR="00C77700" w:rsidRPr="006358D8" w:rsidRDefault="00C77700" w:rsidP="008B1D26">
      <w:pPr>
        <w:pStyle w:val="FootnoteText"/>
        <w:numPr>
          <w:ilvl w:val="0"/>
          <w:numId w:val="14"/>
        </w:numPr>
      </w:pPr>
      <w:r w:rsidRPr="006358D8">
        <w:t xml:space="preserve">Phelan M, Slade M, Thornicroft G, Dunn G, Holloway F, Wykes T, </w:t>
      </w:r>
      <w:proofErr w:type="spellStart"/>
      <w:r w:rsidRPr="006358D8">
        <w:t>Strathdee</w:t>
      </w:r>
      <w:proofErr w:type="spellEnd"/>
      <w:r w:rsidRPr="006358D8">
        <w:t xml:space="preserve"> G, Loftus L, </w:t>
      </w:r>
      <w:proofErr w:type="spellStart"/>
      <w:r w:rsidRPr="006358D8">
        <w:t>McCrone</w:t>
      </w:r>
      <w:proofErr w:type="spellEnd"/>
      <w:r w:rsidRPr="006358D8">
        <w:t xml:space="preserve"> P &amp; Hayward P (1995) The Camberwell Assessment of Need: the validity and reliability of an instrument to assess the needs of people with severe mental illness, British Journal of Psychiatry, 167, 589-95.</w:t>
      </w:r>
    </w:p>
    <w:p w14:paraId="4A97A261" w14:textId="77777777" w:rsidR="00C77700" w:rsidRPr="006358D8" w:rsidRDefault="00C77700" w:rsidP="008B1D26">
      <w:pPr>
        <w:pStyle w:val="FootnoteText"/>
        <w:numPr>
          <w:ilvl w:val="0"/>
          <w:numId w:val="14"/>
        </w:numPr>
      </w:pPr>
      <w:r w:rsidRPr="006358D8">
        <w:rPr>
          <w:lang w:val="en-US"/>
        </w:rPr>
        <w:t>Scanlan, J.N., Hancock, N., &amp; Honey, A. (2018). The Recovery Assessment Scale - Domains and Stages (RAS-DS): Sensitivity to change over time and convergent validity with level of unmet need. Psychiatry Research, 216, 560-564.</w:t>
      </w:r>
    </w:p>
    <w:p w14:paraId="363D3968" w14:textId="77777777" w:rsidR="00C77700" w:rsidRPr="006358D8" w:rsidRDefault="00C77700" w:rsidP="008B1D26">
      <w:pPr>
        <w:pStyle w:val="FootnoteText"/>
        <w:numPr>
          <w:ilvl w:val="0"/>
          <w:numId w:val="14"/>
        </w:numPr>
      </w:pPr>
      <w:r w:rsidRPr="006358D8">
        <w:t xml:space="preserve">Rosen A, </w:t>
      </w:r>
      <w:proofErr w:type="spellStart"/>
      <w:r w:rsidRPr="006358D8">
        <w:t>Hadzi</w:t>
      </w:r>
      <w:proofErr w:type="spellEnd"/>
      <w:r w:rsidRPr="006358D8">
        <w:t xml:space="preserve">-Pavlovic D, Parker G, </w:t>
      </w:r>
      <w:proofErr w:type="spellStart"/>
      <w:r w:rsidRPr="006358D8">
        <w:t>Trauer</w:t>
      </w:r>
      <w:proofErr w:type="spellEnd"/>
      <w:r w:rsidRPr="006358D8">
        <w:t xml:space="preserve"> T. The Life Skills Profile: Background, Items and Scoring for the LSP-39, LSP-20 and the LSP 16. Randwick, NSW, Australia: Black Dog Institute.</w:t>
      </w:r>
    </w:p>
    <w:p w14:paraId="65D02046" w14:textId="77777777" w:rsidR="00C77700" w:rsidRPr="006358D8" w:rsidRDefault="00C77700" w:rsidP="008B1D26">
      <w:pPr>
        <w:pStyle w:val="FootnoteText"/>
        <w:numPr>
          <w:ilvl w:val="0"/>
          <w:numId w:val="14"/>
        </w:numPr>
      </w:pPr>
      <w:r w:rsidRPr="006358D8">
        <w:rPr>
          <w:lang w:val="en-US"/>
        </w:rPr>
        <w:t xml:space="preserve">Wing JK, </w:t>
      </w:r>
      <w:proofErr w:type="spellStart"/>
      <w:r w:rsidRPr="006358D8">
        <w:rPr>
          <w:lang w:val="en-US"/>
        </w:rPr>
        <w:t>Beevor</w:t>
      </w:r>
      <w:proofErr w:type="spellEnd"/>
      <w:r w:rsidRPr="006358D8">
        <w:rPr>
          <w:lang w:val="en-US"/>
        </w:rPr>
        <w:t xml:space="preserve"> AS, Curtis RH, Park SG, Hadden J, Burns A. Health of the nation outcome scales (</w:t>
      </w:r>
      <w:proofErr w:type="spellStart"/>
      <w:r w:rsidRPr="006358D8">
        <w:rPr>
          <w:lang w:val="en-US"/>
        </w:rPr>
        <w:t>HoNOS</w:t>
      </w:r>
      <w:proofErr w:type="spellEnd"/>
      <w:r w:rsidRPr="006358D8">
        <w:rPr>
          <w:lang w:val="en-US"/>
        </w:rPr>
        <w:t>). The British Journal of Psychiatry. 1998;172(1):11-8.</w:t>
      </w:r>
    </w:p>
    <w:p w14:paraId="7C7300EE" w14:textId="77777777" w:rsidR="00C77700" w:rsidRPr="006358D8" w:rsidRDefault="00C77700" w:rsidP="008B1D26">
      <w:pPr>
        <w:pStyle w:val="FootnoteText"/>
        <w:numPr>
          <w:ilvl w:val="0"/>
          <w:numId w:val="14"/>
        </w:numPr>
      </w:pPr>
      <w:r w:rsidRPr="006358D8">
        <w:t xml:space="preserve">Dickens G, </w:t>
      </w:r>
      <w:proofErr w:type="spellStart"/>
      <w:r w:rsidRPr="006358D8">
        <w:t>Weleminsky</w:t>
      </w:r>
      <w:proofErr w:type="spellEnd"/>
      <w:r w:rsidRPr="006358D8">
        <w:t xml:space="preserve"> J, </w:t>
      </w:r>
      <w:proofErr w:type="spellStart"/>
      <w:r w:rsidRPr="006358D8">
        <w:t>Onifade</w:t>
      </w:r>
      <w:proofErr w:type="spellEnd"/>
      <w:r w:rsidRPr="006358D8">
        <w:t xml:space="preserve"> Y, Sugarman P. Recovery star: validating user recovery. The Psychiatrist. 2012 Feb;36(2):45-50.</w:t>
      </w:r>
    </w:p>
    <w:p w14:paraId="0145A497" w14:textId="511C72B4" w:rsidR="00C77700" w:rsidRDefault="00C77700" w:rsidP="008B1D26">
      <w:pPr>
        <w:pStyle w:val="FootnoteText"/>
        <w:numPr>
          <w:ilvl w:val="0"/>
          <w:numId w:val="14"/>
        </w:numPr>
      </w:pPr>
      <w:proofErr w:type="spellStart"/>
      <w:r w:rsidRPr="006358D8">
        <w:rPr>
          <w:lang w:val="en-US"/>
        </w:rPr>
        <w:t>Üstün</w:t>
      </w:r>
      <w:proofErr w:type="spellEnd"/>
      <w:r w:rsidRPr="006358D8">
        <w:rPr>
          <w:lang w:val="en-US"/>
        </w:rPr>
        <w:t xml:space="preserve"> TB, </w:t>
      </w:r>
      <w:proofErr w:type="spellStart"/>
      <w:r w:rsidRPr="006358D8">
        <w:rPr>
          <w:lang w:val="en-US"/>
        </w:rPr>
        <w:t>Kostanjsek</w:t>
      </w:r>
      <w:proofErr w:type="spellEnd"/>
      <w:r w:rsidRPr="006358D8">
        <w:rPr>
          <w:lang w:val="en-US"/>
        </w:rPr>
        <w:t xml:space="preserve"> N, </w:t>
      </w:r>
      <w:proofErr w:type="spellStart"/>
      <w:r w:rsidRPr="006358D8">
        <w:rPr>
          <w:lang w:val="en-US"/>
        </w:rPr>
        <w:t>Chatterji</w:t>
      </w:r>
      <w:proofErr w:type="spellEnd"/>
      <w:r w:rsidRPr="006358D8">
        <w:rPr>
          <w:lang w:val="en-US"/>
        </w:rPr>
        <w:t xml:space="preserve"> S, Rehm J, editors. Measuring health and disability: Manual for WHO disability assessment schedule WHODAS 2.0. World Health Organization; 2010.</w:t>
      </w:r>
    </w:p>
  </w:footnote>
  <w:footnote w:id="85">
    <w:p w14:paraId="05E717B4" w14:textId="77777777" w:rsidR="00C77700" w:rsidRPr="00551A07" w:rsidRDefault="00C77700" w:rsidP="005D03CC">
      <w:pPr>
        <w:pStyle w:val="FootnoteText"/>
      </w:pPr>
      <w:r w:rsidRPr="00D67519">
        <w:rPr>
          <w:rStyle w:val="FootnoteReference"/>
          <w:sz w:val="16"/>
          <w:szCs w:val="16"/>
        </w:rPr>
        <w:footnoteRef/>
      </w:r>
      <w:r w:rsidRPr="00D67519">
        <w:t xml:space="preserve"> NPS-M consumers: questionnaire: n=104, interviews: n=13. NPS-M consumers: questionnaire: n=104, interviews: n=13. Unknown: questionnaire: n=246, interviews: n=33.</w:t>
      </w:r>
    </w:p>
  </w:footnote>
  <w:footnote w:id="86">
    <w:p w14:paraId="3B453159" w14:textId="11A076F4" w:rsidR="00C77700" w:rsidRDefault="00C77700">
      <w:pPr>
        <w:pStyle w:val="FootnoteText"/>
      </w:pPr>
      <w:r>
        <w:rPr>
          <w:rStyle w:val="FootnoteReference"/>
        </w:rPr>
        <w:footnoteRef/>
      </w:r>
      <w:r>
        <w:t xml:space="preserve"> In recognition of this the Department announced additional funding on August 6 which included funding to support consumers</w:t>
      </w:r>
      <w:r w:rsidRPr="00635C30">
        <w:t xml:space="preserve"> assessed as requiring ongoing and higher levels of support</w:t>
      </w:r>
      <w:r>
        <w:t xml:space="preserve"> to test eligibility for the NDIS. </w:t>
      </w:r>
      <w:r w:rsidRPr="00BA7042">
        <w:t xml:space="preserve">PHN </w:t>
      </w:r>
      <w:proofErr w:type="spellStart"/>
      <w:r>
        <w:t>CoS</w:t>
      </w:r>
      <w:proofErr w:type="spellEnd"/>
      <w:r>
        <w:t xml:space="preserve"> and NPSM/Transition</w:t>
      </w:r>
      <w:r w:rsidRPr="00BA7042">
        <w:t xml:space="preserve"> Guidance, Updated 10 November 2020, Australian Government Department of Health.</w:t>
      </w:r>
    </w:p>
  </w:footnote>
  <w:footnote w:id="87">
    <w:p w14:paraId="40C7C63F" w14:textId="62227A02" w:rsidR="00C77700" w:rsidRDefault="00C77700">
      <w:pPr>
        <w:pStyle w:val="FootnoteText"/>
      </w:pPr>
      <w:r>
        <w:rPr>
          <w:rStyle w:val="FootnoteReference"/>
        </w:rPr>
        <w:footnoteRef/>
      </w:r>
      <w:r>
        <w:t xml:space="preserve"> NPS-M and </w:t>
      </w:r>
      <w:proofErr w:type="spellStart"/>
      <w:r>
        <w:t>CoS</w:t>
      </w:r>
      <w:proofErr w:type="spellEnd"/>
      <w:r>
        <w:t xml:space="preserve"> Evaluation – consumer questionnaire data.</w:t>
      </w:r>
    </w:p>
  </w:footnote>
  <w:footnote w:id="88">
    <w:p w14:paraId="11360873" w14:textId="41FE662C" w:rsidR="00C77700" w:rsidRDefault="00C77700">
      <w:pPr>
        <w:pStyle w:val="FootnoteText"/>
      </w:pPr>
      <w:r>
        <w:rPr>
          <w:rStyle w:val="FootnoteReference"/>
        </w:rPr>
        <w:footnoteRef/>
      </w:r>
      <w:r>
        <w:t xml:space="preserve"> Note that consumer attributed difficulties to themselves; however, difficulties were not necessarily about them. </w:t>
      </w:r>
    </w:p>
  </w:footnote>
  <w:footnote w:id="89">
    <w:p w14:paraId="03F35394" w14:textId="77777777" w:rsidR="00C77700" w:rsidRDefault="00C77700" w:rsidP="00E0708B">
      <w:pPr>
        <w:pStyle w:val="FootnoteText"/>
      </w:pPr>
      <w:r>
        <w:rPr>
          <w:rStyle w:val="FootnoteReference"/>
        </w:rPr>
        <w:footnoteRef/>
      </w:r>
      <w:r>
        <w:t xml:space="preserve"> Questionnaire data: out of the 495 consumers who responded to the question ‘are you getting what you wanted from using the service?’, n=173 consumers (34.9%) responded ‘quite a bit’, and n=198 (40%) responded ‘a great deal’. </w:t>
      </w:r>
    </w:p>
  </w:footnote>
  <w:footnote w:id="90">
    <w:p w14:paraId="1C8F4B10" w14:textId="3286734E" w:rsidR="00C77700" w:rsidRDefault="00C77700">
      <w:pPr>
        <w:pStyle w:val="FootnoteText"/>
      </w:pPr>
      <w:r>
        <w:rPr>
          <w:rStyle w:val="FootnoteReference"/>
        </w:rPr>
        <w:footnoteRef/>
      </w:r>
      <w:r>
        <w:t xml:space="preserve"> Questionnaire data: out of the 495 consumers who responded to the question ‘are you getting what you wanted from using the service?’, n=86 consumers (17.4%) responded ‘a little bit’, and n=9 (1.8%) responded ‘not at all’. n=29 consumers (5.9%) responded they were ‘not sure’. </w:t>
      </w:r>
    </w:p>
  </w:footnote>
  <w:footnote w:id="91">
    <w:p w14:paraId="15AC9184" w14:textId="46E2D4AE" w:rsidR="00C77700" w:rsidRDefault="00C77700" w:rsidP="006374A3">
      <w:pPr>
        <w:pStyle w:val="FootnoteText"/>
      </w:pPr>
      <w:r>
        <w:rPr>
          <w:rStyle w:val="FootnoteReference"/>
        </w:rPr>
        <w:footnoteRef/>
      </w:r>
      <w:r>
        <w:t xml:space="preserve"> PHN Psychosocial Support Interface and Service Navigation Measure Guidance, updated 10 November 2020</w:t>
      </w:r>
    </w:p>
  </w:footnote>
  <w:footnote w:id="92">
    <w:p w14:paraId="047EA787" w14:textId="2FDFBB57" w:rsidR="00C77700" w:rsidRDefault="00C77700">
      <w:pPr>
        <w:pStyle w:val="FootnoteText"/>
      </w:pPr>
      <w:r>
        <w:rPr>
          <w:rStyle w:val="FootnoteReference"/>
        </w:rPr>
        <w:footnoteRef/>
      </w:r>
      <w:r>
        <w:t xml:space="preserve"> Australian Government Department of Health, </w:t>
      </w:r>
      <w:r w:rsidRPr="00541AD8">
        <w:t>Joint Regional Planning for Integrated Mental Health and Suicide Prevention Services</w:t>
      </w:r>
      <w:r>
        <w:t xml:space="preserve">: </w:t>
      </w:r>
      <w:r w:rsidRPr="00F41B9A">
        <w:t>A Guide for Local Health Networks (LHNs) and Primary Health Networks (PHNs)</w:t>
      </w:r>
      <w:r>
        <w:t xml:space="preserve">, 2018. Accessed via: </w:t>
      </w:r>
      <w:r w:rsidRPr="007D1FF0">
        <w:t>https://www1.health.gov.au/internet/main/publishing.nsf/content/68EF6317847840E3CA25832E007FD5E2/$File/Regional%20Planning%20Guide%20-%20master%20at%2023%20October.pdf</w:t>
      </w:r>
    </w:p>
  </w:footnote>
  <w:footnote w:id="93">
    <w:p w14:paraId="3832858E" w14:textId="36717600" w:rsidR="00C77700" w:rsidRDefault="00C77700">
      <w:pPr>
        <w:pStyle w:val="FootnoteText"/>
      </w:pPr>
      <w:r>
        <w:rPr>
          <w:rStyle w:val="FootnoteReference"/>
        </w:rPr>
        <w:footnoteRef/>
      </w:r>
      <w:r>
        <w:t xml:space="preserve"> Primary Health Exchange, </w:t>
      </w:r>
      <w:r w:rsidRPr="00481E30">
        <w:t>COVID-19 deadline extension to Joint Regional Plans</w:t>
      </w:r>
      <w:r>
        <w:t xml:space="preserve">. Accessed via: </w:t>
      </w:r>
      <w:r w:rsidRPr="00A84DDB">
        <w:t>https://phexchange.wapha.org.au/joint-regional-mental-health-plan/news_feed/deadline-extension-to-joint-regional-plans-due-to-covid-19</w:t>
      </w:r>
    </w:p>
  </w:footnote>
  <w:footnote w:id="94">
    <w:p w14:paraId="50138448" w14:textId="79E7A975" w:rsidR="00C77700" w:rsidRDefault="00C77700">
      <w:pPr>
        <w:pStyle w:val="FootnoteText"/>
      </w:pPr>
      <w:r>
        <w:rPr>
          <w:rStyle w:val="FootnoteReference"/>
        </w:rPr>
        <w:footnoteRef/>
      </w:r>
      <w:r>
        <w:t xml:space="preserve"> The evaluation received de-identified contracts from 20 (65%) PHNs</w:t>
      </w:r>
    </w:p>
  </w:footnote>
  <w:footnote w:id="95">
    <w:p w14:paraId="385D18E4" w14:textId="12D8E6A4" w:rsidR="00C77700" w:rsidRDefault="00C77700">
      <w:pPr>
        <w:pStyle w:val="FootnoteText"/>
      </w:pPr>
      <w:r>
        <w:rPr>
          <w:rStyle w:val="FootnoteReference"/>
        </w:rPr>
        <w:footnoteRef/>
      </w:r>
      <w:r>
        <w:t xml:space="preserve"> Deidentified Western New South Wales PHN NPS-M, </w:t>
      </w:r>
      <w:proofErr w:type="spellStart"/>
      <w:r>
        <w:t>CoS</w:t>
      </w:r>
      <w:proofErr w:type="spellEnd"/>
      <w:r>
        <w:t xml:space="preserve"> and Interface Service Schedule </w:t>
      </w:r>
    </w:p>
  </w:footnote>
  <w:footnote w:id="96">
    <w:p w14:paraId="4307DF5D" w14:textId="42A4A746" w:rsidR="00C77700" w:rsidRDefault="00C77700">
      <w:pPr>
        <w:pStyle w:val="FootnoteText"/>
      </w:pPr>
      <w:r>
        <w:rPr>
          <w:rStyle w:val="FootnoteReference"/>
        </w:rPr>
        <w:footnoteRef/>
      </w:r>
      <w:r>
        <w:t xml:space="preserve"> Deidentified Nepean Blue Mountain PHN Service Provider Grant Agreement </w:t>
      </w:r>
    </w:p>
  </w:footnote>
  <w:footnote w:id="97">
    <w:p w14:paraId="006896BE" w14:textId="35422CF8" w:rsidR="00C77700" w:rsidRDefault="00C77700">
      <w:pPr>
        <w:pStyle w:val="FootnoteText"/>
      </w:pPr>
      <w:r>
        <w:rPr>
          <w:rStyle w:val="FootnoteReference"/>
        </w:rPr>
        <w:footnoteRef/>
      </w:r>
      <w:r>
        <w:t xml:space="preserve"> Deidentified Murray PHN Psychosocial Recovery Services Schedule</w:t>
      </w:r>
    </w:p>
  </w:footnote>
  <w:footnote w:id="98">
    <w:p w14:paraId="36AD70CD" w14:textId="77777777" w:rsidR="00C77700" w:rsidRDefault="00C77700" w:rsidP="00875253">
      <w:pPr>
        <w:pStyle w:val="FootnoteText"/>
      </w:pPr>
      <w:r>
        <w:rPr>
          <w:rStyle w:val="FootnoteReference"/>
        </w:rPr>
        <w:footnoteRef/>
      </w:r>
      <w:r>
        <w:t xml:space="preserve"> Deidentified Brisbane South NPSM Services Agreements </w:t>
      </w:r>
    </w:p>
  </w:footnote>
  <w:footnote w:id="99">
    <w:p w14:paraId="100698F7" w14:textId="187EDDF2" w:rsidR="00C77700" w:rsidRDefault="00C77700">
      <w:pPr>
        <w:pStyle w:val="FootnoteText"/>
      </w:pPr>
      <w:r>
        <w:rPr>
          <w:rStyle w:val="FootnoteReference"/>
        </w:rPr>
        <w:footnoteRef/>
      </w:r>
      <w:r>
        <w:t xml:space="preserve"> Productivity Commission, "Inquiry Report - Mental Health", 2020. Volume 3, p.1134. Accessed via: </w:t>
      </w:r>
      <w:r w:rsidRPr="00A848FA">
        <w:t>https://www.pc.gov.au/inquiries/completed/mental-health/report/mental-health-volume3.pdf</w:t>
      </w:r>
    </w:p>
  </w:footnote>
  <w:footnote w:id="100">
    <w:p w14:paraId="332E8D8A" w14:textId="616CB936" w:rsidR="00C77700" w:rsidRDefault="00C77700">
      <w:pPr>
        <w:pStyle w:val="FootnoteText"/>
      </w:pPr>
      <w:r>
        <w:rPr>
          <w:rStyle w:val="FootnoteReference"/>
        </w:rPr>
        <w:footnoteRef/>
      </w:r>
      <w:r>
        <w:t xml:space="preserve"> </w:t>
      </w:r>
      <w:r w:rsidRPr="00966CC3">
        <w:rPr>
          <w:rFonts w:asciiTheme="minorHAnsi" w:hAnsiTheme="minorHAnsi" w:cstheme="minorHAnsi"/>
          <w:szCs w:val="15"/>
        </w:rPr>
        <w:t>NHS Improvement</w:t>
      </w:r>
      <w:r>
        <w:rPr>
          <w:rFonts w:asciiTheme="minorHAnsi" w:hAnsiTheme="minorHAnsi" w:cstheme="minorHAnsi"/>
          <w:szCs w:val="15"/>
        </w:rPr>
        <w:t>, “V</w:t>
      </w:r>
      <w:r w:rsidRPr="0068407A">
        <w:rPr>
          <w:rFonts w:asciiTheme="minorHAnsi" w:hAnsiTheme="minorHAnsi" w:cstheme="minorHAnsi"/>
          <w:szCs w:val="15"/>
        </w:rPr>
        <w:t>alued care in mental health:</w:t>
      </w:r>
      <w:r>
        <w:rPr>
          <w:rFonts w:asciiTheme="minorHAnsi" w:hAnsiTheme="minorHAnsi" w:cstheme="minorHAnsi"/>
          <w:szCs w:val="15"/>
        </w:rPr>
        <w:t xml:space="preserve"> </w:t>
      </w:r>
      <w:r w:rsidRPr="0068407A">
        <w:rPr>
          <w:rFonts w:asciiTheme="minorHAnsi" w:hAnsiTheme="minorHAnsi" w:cstheme="minorHAnsi"/>
          <w:szCs w:val="15"/>
        </w:rPr>
        <w:t xml:space="preserve">Improving for </w:t>
      </w:r>
      <w:r>
        <w:rPr>
          <w:rFonts w:asciiTheme="minorHAnsi" w:hAnsiTheme="minorHAnsi" w:cstheme="minorHAnsi"/>
          <w:szCs w:val="15"/>
        </w:rPr>
        <w:t>e</w:t>
      </w:r>
      <w:r w:rsidRPr="0068407A">
        <w:rPr>
          <w:rFonts w:asciiTheme="minorHAnsi" w:hAnsiTheme="minorHAnsi" w:cstheme="minorHAnsi"/>
          <w:szCs w:val="15"/>
        </w:rPr>
        <w:t>xcellence</w:t>
      </w:r>
      <w:r>
        <w:rPr>
          <w:rFonts w:asciiTheme="minorHAnsi" w:hAnsiTheme="minorHAnsi" w:cstheme="minorHAnsi"/>
          <w:szCs w:val="15"/>
        </w:rPr>
        <w:t xml:space="preserve">”, 2018. </w:t>
      </w:r>
      <w:r w:rsidRPr="000F2392">
        <w:rPr>
          <w:rFonts w:asciiTheme="minorHAnsi" w:hAnsiTheme="minorHAnsi" w:cstheme="minorHAnsi"/>
          <w:szCs w:val="15"/>
        </w:rPr>
        <w:t>Accessed via</w:t>
      </w:r>
      <w:r>
        <w:rPr>
          <w:rFonts w:asciiTheme="minorHAnsi" w:hAnsiTheme="minorHAnsi" w:cstheme="minorHAnsi"/>
          <w:szCs w:val="15"/>
        </w:rPr>
        <w:t>:</w:t>
      </w:r>
      <w:r w:rsidRPr="0082390D">
        <w:rPr>
          <w:rFonts w:asciiTheme="minorHAnsi" w:hAnsiTheme="minorHAnsi" w:cstheme="minorHAnsi"/>
          <w:szCs w:val="15"/>
        </w:rPr>
        <w:t xml:space="preserve"> </w:t>
      </w:r>
      <w:hyperlink r:id="rId16" w:history="1">
        <w:r w:rsidRPr="0082390D">
          <w:rPr>
            <w:rStyle w:val="Hyperlink"/>
            <w:rFonts w:asciiTheme="minorHAnsi" w:hAnsiTheme="minorHAnsi" w:cstheme="minorHAnsi"/>
            <w:szCs w:val="15"/>
          </w:rPr>
          <w:t>https://improvement.nhs.uk/documents/3453/NHS_Mental_Health_Improvement_web.pdf</w:t>
        </w:r>
      </w:hyperlink>
    </w:p>
  </w:footnote>
  <w:footnote w:id="101">
    <w:p w14:paraId="59484D0B" w14:textId="77777777" w:rsidR="00C77700" w:rsidRDefault="00C77700" w:rsidP="00094A0A">
      <w:pPr>
        <w:pStyle w:val="FootnoteText"/>
      </w:pPr>
      <w:r>
        <w:rPr>
          <w:rStyle w:val="FootnoteReference"/>
        </w:rPr>
        <w:footnoteRef/>
      </w:r>
      <w:r>
        <w:t xml:space="preserve"> </w:t>
      </w:r>
      <w:r w:rsidRPr="000F3E8D">
        <w:t xml:space="preserve">Carter N, </w:t>
      </w:r>
      <w:proofErr w:type="spellStart"/>
      <w:r w:rsidRPr="000F3E8D">
        <w:t>Valaitis</w:t>
      </w:r>
      <w:proofErr w:type="spellEnd"/>
      <w:r w:rsidRPr="000F3E8D">
        <w:t xml:space="preserve"> RK, Lam A, Feather J, Nicholl J, Cleghorn L. Navigation delivery models and roles of navigators in primary care: a scoping literature review. BMC health services research. 2018 Dec 1;18(1):96.</w:t>
      </w:r>
    </w:p>
  </w:footnote>
  <w:footnote w:id="102">
    <w:p w14:paraId="45C08DBD" w14:textId="77777777" w:rsidR="00C77700" w:rsidRDefault="00C77700" w:rsidP="00094A0A">
      <w:pPr>
        <w:pStyle w:val="FootnoteText"/>
      </w:pPr>
      <w:r>
        <w:rPr>
          <w:rStyle w:val="FootnoteReference"/>
        </w:rPr>
        <w:footnoteRef/>
      </w:r>
      <w:r>
        <w:t xml:space="preserve"> </w:t>
      </w:r>
      <w:r w:rsidRPr="003A7B06">
        <w:t xml:space="preserve">McDonald KM, Sundaram V, </w:t>
      </w:r>
      <w:proofErr w:type="spellStart"/>
      <w:r w:rsidRPr="003A7B06">
        <w:t>Bravata</w:t>
      </w:r>
      <w:proofErr w:type="spellEnd"/>
      <w:r w:rsidRPr="003A7B06">
        <w:t xml:space="preserve"> DM, Lewis R, Lin N, Kraft SA, McKinnon M, </w:t>
      </w:r>
      <w:proofErr w:type="spellStart"/>
      <w:r w:rsidRPr="003A7B06">
        <w:t>Paguntalan</w:t>
      </w:r>
      <w:proofErr w:type="spellEnd"/>
      <w:r w:rsidRPr="003A7B06">
        <w:t xml:space="preserve"> H, Owens DK. Closing the quality gap: a critical analysis of quality improvement strategies (Vol. 7: Care Coordination).</w:t>
      </w:r>
      <w:r>
        <w:t xml:space="preserve"> 2007. </w:t>
      </w:r>
    </w:p>
  </w:footnote>
  <w:footnote w:id="103">
    <w:p w14:paraId="021D32FF" w14:textId="77777777" w:rsidR="00C77700" w:rsidRPr="00B14011" w:rsidRDefault="00C77700" w:rsidP="00B14011"/>
  </w:footnote>
  <w:footnote w:id="104">
    <w:p w14:paraId="3F9AF39C" w14:textId="7814FA8C" w:rsidR="00C77700" w:rsidRDefault="00C77700">
      <w:pPr>
        <w:pStyle w:val="FootnoteText"/>
      </w:pPr>
      <w:r>
        <w:rPr>
          <w:rStyle w:val="FootnoteReference"/>
        </w:rPr>
        <w:footnoteRef/>
      </w:r>
      <w:r>
        <w:t xml:space="preserve"> 5.9 months reflects the average across individuals who accessed individual support and those who only access group support for the NPS-M. Data was only available for a subset of PHNs and there was a substantial range of average access times across those that did provide data. </w:t>
      </w:r>
    </w:p>
  </w:footnote>
  <w:footnote w:id="105">
    <w:p w14:paraId="4635DE09" w14:textId="68E24876" w:rsidR="00C77700" w:rsidRDefault="00C77700">
      <w:pPr>
        <w:pStyle w:val="FootnoteText"/>
      </w:pPr>
      <w:r>
        <w:rPr>
          <w:rStyle w:val="FootnoteReference"/>
        </w:rPr>
        <w:footnoteRef/>
      </w:r>
      <w:r>
        <w:t xml:space="preserve"> </w:t>
      </w:r>
      <w:r w:rsidRPr="001A7490">
        <w:t>Advice from the Australian Government Department of Health Mental Health Supports Branch</w:t>
      </w:r>
    </w:p>
  </w:footnote>
  <w:footnote w:id="106">
    <w:p w14:paraId="50F1616A" w14:textId="68ACEDB7" w:rsidR="00C77700" w:rsidRDefault="00C77700">
      <w:pPr>
        <w:pStyle w:val="FootnoteText"/>
      </w:pPr>
      <w:r>
        <w:rPr>
          <w:rStyle w:val="FootnoteReference"/>
        </w:rPr>
        <w:footnoteRef/>
      </w:r>
      <w:r>
        <w:t xml:space="preserve"> </w:t>
      </w:r>
      <w:r w:rsidRPr="005C7705">
        <w:t xml:space="preserve">Data from </w:t>
      </w:r>
      <w:r>
        <w:t>12-month performance reports</w:t>
      </w:r>
      <w:r w:rsidRPr="005C7705">
        <w:t xml:space="preserve"> (2019-20) from PHNs to Australian Department of Health.</w:t>
      </w:r>
    </w:p>
  </w:footnote>
  <w:footnote w:id="107">
    <w:p w14:paraId="14979740" w14:textId="400ACE5E" w:rsidR="00C77700" w:rsidRDefault="00C77700">
      <w:pPr>
        <w:pStyle w:val="FootnoteText"/>
      </w:pPr>
      <w:r>
        <w:rPr>
          <w:rStyle w:val="FootnoteReference"/>
        </w:rPr>
        <w:footnoteRef/>
      </w:r>
      <w:r>
        <w:t xml:space="preserve"> </w:t>
      </w:r>
      <w:r w:rsidRPr="008B02CD">
        <w:t xml:space="preserve">The Commonwealth announced additional funding in August 2020 which included regional loading for clients in Modified Monash regions 3 to 7. PHN </w:t>
      </w:r>
      <w:proofErr w:type="spellStart"/>
      <w:r w:rsidRPr="008B02CD">
        <w:t>CoS</w:t>
      </w:r>
      <w:proofErr w:type="spellEnd"/>
      <w:r w:rsidRPr="008B02CD">
        <w:t xml:space="preserve"> and NPSM/Transition Guidance, Updated 10 November 2020, Australian Government Department of Health.</w:t>
      </w:r>
    </w:p>
  </w:footnote>
  <w:footnote w:id="108">
    <w:p w14:paraId="14D1808D" w14:textId="5FE968FE" w:rsidR="00C77700" w:rsidRDefault="00C77700">
      <w:pPr>
        <w:pStyle w:val="FootnoteText"/>
      </w:pPr>
      <w:r>
        <w:rPr>
          <w:rStyle w:val="FootnoteReference"/>
        </w:rPr>
        <w:footnoteRef/>
      </w:r>
      <w:r>
        <w:t xml:space="preserve"> Details for relevant data presented in text below. </w:t>
      </w:r>
    </w:p>
  </w:footnote>
  <w:footnote w:id="109">
    <w:p w14:paraId="74A645FA" w14:textId="0C10C964" w:rsidR="00C77700" w:rsidRDefault="00C77700">
      <w:pPr>
        <w:pStyle w:val="FootnoteText"/>
      </w:pPr>
      <w:r>
        <w:rPr>
          <w:rStyle w:val="FootnoteReference"/>
        </w:rPr>
        <w:footnoteRef/>
      </w:r>
      <w:r>
        <w:t xml:space="preserve"> </w:t>
      </w:r>
      <w:r w:rsidRPr="0022361A">
        <w:t xml:space="preserve">Productivity Commission, “Inquiry Report – Mental Health”, 2020, </w:t>
      </w:r>
      <w:r>
        <w:t>Appendix K</w:t>
      </w:r>
      <w:r w:rsidRPr="0022361A">
        <w:t>, p.</w:t>
      </w:r>
      <w:r>
        <w:t>238</w:t>
      </w:r>
      <w:r w:rsidRPr="0022361A">
        <w:t>. Accessed via:</w:t>
      </w:r>
      <w:r w:rsidRPr="00283665">
        <w:t xml:space="preserve"> https://www.pc.gov.au/inquiries/completed/mental-health/report/mental-health-appendices.pdf</w:t>
      </w:r>
      <w:r w:rsidRPr="0022361A">
        <w:t>.</w:t>
      </w:r>
    </w:p>
  </w:footnote>
  <w:footnote w:id="110">
    <w:p w14:paraId="25E0D9BD" w14:textId="54E29D3D" w:rsidR="00C77700" w:rsidRDefault="00C77700">
      <w:pPr>
        <w:pStyle w:val="FootnoteText"/>
      </w:pPr>
      <w:r>
        <w:rPr>
          <w:rStyle w:val="FootnoteReference"/>
        </w:rPr>
        <w:footnoteRef/>
      </w:r>
      <w:r>
        <w:t xml:space="preserve"> Data from Australian Government Department of Health</w:t>
      </w:r>
    </w:p>
  </w:footnote>
  <w:footnote w:id="111">
    <w:p w14:paraId="493B42CB" w14:textId="265B3966" w:rsidR="00C77700" w:rsidRDefault="00C77700">
      <w:pPr>
        <w:pStyle w:val="FootnoteText"/>
      </w:pPr>
      <w:r>
        <w:rPr>
          <w:rStyle w:val="FootnoteReference"/>
        </w:rPr>
        <w:footnoteRef/>
      </w:r>
      <w:r>
        <w:t xml:space="preserve"> </w:t>
      </w:r>
      <w:proofErr w:type="spellStart"/>
      <w:r>
        <w:t>PHaMs</w:t>
      </w:r>
      <w:proofErr w:type="spellEnd"/>
      <w:r>
        <w:t xml:space="preserve"> average cost comparisons provided by the Australian Government Department of Social Services (D16 7859333)</w:t>
      </w:r>
    </w:p>
  </w:footnote>
  <w:footnote w:id="112">
    <w:p w14:paraId="05D60DDB" w14:textId="45930C6B" w:rsidR="00C77700" w:rsidRDefault="00C77700">
      <w:pPr>
        <w:pStyle w:val="FootnoteText"/>
      </w:pPr>
      <w:r>
        <w:rPr>
          <w:rStyle w:val="FootnoteReference"/>
        </w:rPr>
        <w:footnoteRef/>
      </w:r>
      <w:r>
        <w:t xml:space="preserve"> </w:t>
      </w:r>
      <w:proofErr w:type="spellStart"/>
      <w:r>
        <w:t>PHaMs</w:t>
      </w:r>
      <w:proofErr w:type="spellEnd"/>
      <w:r>
        <w:t xml:space="preserve"> average cost comparisons provided by the Australian Government Department of Social Services (D16 7859333)</w:t>
      </w:r>
    </w:p>
  </w:footnote>
  <w:footnote w:id="113">
    <w:p w14:paraId="708E96E9" w14:textId="77777777" w:rsidR="00C77700" w:rsidRDefault="00C77700" w:rsidP="00A97B73">
      <w:pPr>
        <w:pStyle w:val="FootnoteText"/>
      </w:pPr>
      <w:r>
        <w:rPr>
          <w:rStyle w:val="FootnoteReference"/>
        </w:rPr>
        <w:footnoteRef/>
      </w:r>
      <w:r>
        <w:t xml:space="preserve"> Data from Australian Government Department of Health</w:t>
      </w:r>
    </w:p>
  </w:footnote>
  <w:footnote w:id="114">
    <w:p w14:paraId="6527F8D4" w14:textId="51160BBB" w:rsidR="00C77700" w:rsidRDefault="00C77700">
      <w:pPr>
        <w:pStyle w:val="FootnoteText"/>
      </w:pPr>
      <w:r>
        <w:rPr>
          <w:rStyle w:val="FootnoteReference"/>
        </w:rPr>
        <w:footnoteRef/>
      </w:r>
      <w:r>
        <w:t xml:space="preserve"> Isaacs A, Beauchamp A, Sutton K. The outcomes and cost effectiveness of Australia's Partners in Recovery Initiative. Workshop on Costs and Assessment in Psychiatry: The Value of Mental Health Services 2019.</w:t>
      </w:r>
    </w:p>
  </w:footnote>
  <w:footnote w:id="115">
    <w:p w14:paraId="4BA75ABA" w14:textId="2ED2EACB" w:rsidR="00C77700" w:rsidRDefault="00C77700" w:rsidP="00DA0F55">
      <w:pPr>
        <w:pStyle w:val="FootnoteText"/>
      </w:pPr>
      <w:r w:rsidRPr="00BB6D27">
        <w:rPr>
          <w:rStyle w:val="FootnoteReference"/>
        </w:rPr>
        <w:footnoteRef/>
      </w:r>
      <w:r w:rsidRPr="00BB6D27">
        <w:t xml:space="preserve"> National Disability Insurance Agency, “Report to disability ministers for Q1 of Y8 Full report”, 2020. Accessed via https://www.ndis.gov.au/about-us/publications/quarterly-reports</w:t>
      </w:r>
    </w:p>
  </w:footnote>
  <w:footnote w:id="116">
    <w:p w14:paraId="304343DE" w14:textId="77777777" w:rsidR="00C77700" w:rsidRDefault="00C77700">
      <w:pPr>
        <w:pStyle w:val="FootnoteText"/>
      </w:pPr>
      <w:r>
        <w:rPr>
          <w:rStyle w:val="FootnoteReference"/>
        </w:rPr>
        <w:footnoteRef/>
      </w:r>
      <w:r>
        <w:t xml:space="preserve"> TRIS data for 1 July 2019 to 30 June 2020 provided by Australian Government Department of Health.</w:t>
      </w:r>
    </w:p>
  </w:footnote>
  <w:footnote w:id="117">
    <w:p w14:paraId="02BF1059" w14:textId="0CE0AE1B" w:rsidR="00C77700" w:rsidRDefault="00C77700">
      <w:pPr>
        <w:pStyle w:val="FootnoteText"/>
      </w:pPr>
      <w:r>
        <w:rPr>
          <w:rStyle w:val="FootnoteReference"/>
        </w:rPr>
        <w:footnoteRef/>
      </w:r>
      <w:r>
        <w:t xml:space="preserve"> TRIS data for 1 July 2020 to 31 October 2020 provided by Australian Government Department of Health.</w:t>
      </w:r>
    </w:p>
  </w:footnote>
  <w:footnote w:id="118">
    <w:p w14:paraId="237B3BF2" w14:textId="0D151443" w:rsidR="00C77700" w:rsidRDefault="00C77700">
      <w:pPr>
        <w:pStyle w:val="FootnoteText"/>
      </w:pPr>
      <w:r>
        <w:rPr>
          <w:rStyle w:val="FootnoteReference"/>
        </w:rPr>
        <w:footnoteRef/>
      </w:r>
      <w:r>
        <w:t xml:space="preserve"> Data from PHN profiles self-reported by PHNs.</w:t>
      </w:r>
    </w:p>
  </w:footnote>
  <w:footnote w:id="119">
    <w:p w14:paraId="578FAF7F" w14:textId="7D16F95B" w:rsidR="00C77700" w:rsidRDefault="00C77700">
      <w:pPr>
        <w:pStyle w:val="FootnoteText"/>
      </w:pPr>
      <w:r>
        <w:rPr>
          <w:rStyle w:val="FootnoteReference"/>
        </w:rPr>
        <w:footnoteRef/>
      </w:r>
      <w:r>
        <w:t xml:space="preserve"> Schedule between Australia Government Department of Health and PHNs for NPS-M and NPS-T program provided by Department of Health. </w:t>
      </w:r>
    </w:p>
  </w:footnote>
  <w:footnote w:id="120">
    <w:p w14:paraId="5D0B061E" w14:textId="48869E39" w:rsidR="00C77700" w:rsidRDefault="00C77700">
      <w:pPr>
        <w:pStyle w:val="FootnoteText"/>
      </w:pPr>
      <w:r>
        <w:rPr>
          <w:rStyle w:val="FootnoteReference"/>
        </w:rPr>
        <w:footnoteRef/>
      </w:r>
      <w:r>
        <w:t xml:space="preserve">Advice from the Australian Government Department of Health Mental Health Supports Branch. </w:t>
      </w:r>
    </w:p>
  </w:footnote>
  <w:footnote w:id="121">
    <w:p w14:paraId="259B13BE" w14:textId="41776028" w:rsidR="00C77700" w:rsidRDefault="00C77700">
      <w:pPr>
        <w:pStyle w:val="FootnoteText"/>
      </w:pPr>
      <w:r>
        <w:rPr>
          <w:rStyle w:val="FootnoteReference"/>
        </w:rPr>
        <w:footnoteRef/>
      </w:r>
      <w:r>
        <w:t xml:space="preserve"> </w:t>
      </w:r>
      <w:r w:rsidRPr="00F330AA">
        <w:t>Sector Summary Report – National Disability Service Providers, Benchmarking Survey – Collection 3 2017/2018. (2019).</w:t>
      </w:r>
    </w:p>
  </w:footnote>
  <w:footnote w:id="122">
    <w:p w14:paraId="66862AE5" w14:textId="48096CC2" w:rsidR="00C77700" w:rsidRDefault="00C77700">
      <w:pPr>
        <w:pStyle w:val="FootnoteText"/>
      </w:pPr>
      <w:r>
        <w:rPr>
          <w:rStyle w:val="FootnoteReference"/>
        </w:rPr>
        <w:footnoteRef/>
      </w:r>
      <w:r>
        <w:t xml:space="preserve"> Values reflect additional administration costs after PHNs have taken the proportion of funds allocated to them for administration. </w:t>
      </w:r>
      <w:r w:rsidRPr="000A7CE6">
        <w:t>The median value has been used as representative because data is only available for a limited set of PHNs.</w:t>
      </w:r>
    </w:p>
  </w:footnote>
  <w:footnote w:id="123">
    <w:p w14:paraId="3CB77120" w14:textId="0969293F" w:rsidR="00C77700" w:rsidRDefault="00C77700" w:rsidP="00D77172">
      <w:pPr>
        <w:pStyle w:val="FootnoteText"/>
      </w:pPr>
      <w:r>
        <w:rPr>
          <w:rStyle w:val="FootnoteReference"/>
        </w:rPr>
        <w:footnoteRef/>
      </w:r>
      <w:r>
        <w:t xml:space="preserve"> </w:t>
      </w:r>
      <w:r w:rsidRPr="00F261AE">
        <w:t>Data self-reported by PHNs through PHN profiles. Where PHNs reported a range across service providers the middle has been used as representative.</w:t>
      </w:r>
      <w:r>
        <w:t xml:space="preserve"> </w:t>
      </w:r>
    </w:p>
  </w:footnote>
  <w:footnote w:id="124">
    <w:p w14:paraId="5E21D24D" w14:textId="734FCE6D" w:rsidR="00C77700" w:rsidRDefault="00C77700">
      <w:pPr>
        <w:pStyle w:val="FootnoteText"/>
      </w:pPr>
      <w:r>
        <w:rPr>
          <w:rStyle w:val="FootnoteReference"/>
        </w:rPr>
        <w:footnoteRef/>
      </w:r>
      <w:r>
        <w:t xml:space="preserve"> Aftercare, Submission 480 to Productivity Commission Mental Health Inquiry. 2019, Accessed via: </w:t>
      </w:r>
      <w:r w:rsidRPr="00EE3E79">
        <w:t>https://www.pc.gov.au/__data/assets/pdf_file/0016/241261/sub480-mental-health.pdf</w:t>
      </w:r>
    </w:p>
  </w:footnote>
  <w:footnote w:id="125">
    <w:p w14:paraId="0A0BB48A" w14:textId="070A31E2" w:rsidR="00C77700" w:rsidRDefault="00C77700" w:rsidP="00C85678">
      <w:pPr>
        <w:pStyle w:val="FootnoteText"/>
      </w:pPr>
      <w:r>
        <w:rPr>
          <w:rStyle w:val="FootnoteReference"/>
        </w:rPr>
        <w:footnoteRef/>
      </w:r>
      <w:r>
        <w:t xml:space="preserve"> </w:t>
      </w:r>
      <w:proofErr w:type="spellStart"/>
      <w:r>
        <w:t>Wellways</w:t>
      </w:r>
      <w:proofErr w:type="spellEnd"/>
      <w:r>
        <w:t xml:space="preserve">, Submission 396 to Productivity Commission Mental Health Inquiry, 2019. Accessed via: </w:t>
      </w:r>
      <w:r w:rsidRPr="00AA6BF3">
        <w:t>https://www.pc.gov.au/__data/assets/pdf_file/0013/241015/sub396-mental-health.pdf</w:t>
      </w:r>
    </w:p>
  </w:footnote>
  <w:footnote w:id="126">
    <w:p w14:paraId="68BC2C44" w14:textId="5D43F7EB" w:rsidR="00C77700" w:rsidRDefault="00C77700">
      <w:pPr>
        <w:pStyle w:val="FootnoteText"/>
      </w:pPr>
      <w:r>
        <w:rPr>
          <w:rStyle w:val="FootnoteReference"/>
        </w:rPr>
        <w:footnoteRef/>
      </w:r>
      <w:r>
        <w:t xml:space="preserve"> National Mental Health Commission, </w:t>
      </w:r>
      <w:r w:rsidRPr="003655F1">
        <w:t>Contributing</w:t>
      </w:r>
      <w:r>
        <w:t xml:space="preserve"> </w:t>
      </w:r>
      <w:r w:rsidRPr="003655F1">
        <w:t>Live</w:t>
      </w:r>
      <w:r>
        <w:t xml:space="preserve">s </w:t>
      </w:r>
      <w:r w:rsidRPr="003655F1">
        <w:t>Thriving</w:t>
      </w:r>
      <w:r>
        <w:t xml:space="preserve"> </w:t>
      </w:r>
      <w:r w:rsidRPr="003655F1">
        <w:t>Communities: Report</w:t>
      </w:r>
      <w:r>
        <w:t xml:space="preserve"> </w:t>
      </w:r>
      <w:r w:rsidRPr="003655F1">
        <w:t>of</w:t>
      </w:r>
      <w:r>
        <w:t xml:space="preserve"> </w:t>
      </w:r>
      <w:r w:rsidRPr="003655F1">
        <w:t>the</w:t>
      </w:r>
      <w:r>
        <w:t xml:space="preserve"> </w:t>
      </w:r>
      <w:r w:rsidRPr="003655F1">
        <w:t>National</w:t>
      </w:r>
      <w:r>
        <w:t xml:space="preserve"> </w:t>
      </w:r>
      <w:r w:rsidRPr="003655F1">
        <w:t>Review</w:t>
      </w:r>
      <w:r>
        <w:t xml:space="preserve"> </w:t>
      </w:r>
      <w:r w:rsidRPr="003655F1">
        <w:t>of</w:t>
      </w:r>
      <w:r>
        <w:t xml:space="preserve"> </w:t>
      </w:r>
      <w:r w:rsidRPr="003655F1">
        <w:t>Mental</w:t>
      </w:r>
      <w:r>
        <w:t xml:space="preserve"> </w:t>
      </w:r>
      <w:r w:rsidRPr="003655F1">
        <w:t>Healt</w:t>
      </w:r>
      <w:r>
        <w:t xml:space="preserve">h </w:t>
      </w:r>
      <w:r w:rsidRPr="003655F1">
        <w:t>Programmes and Services -Summary</w:t>
      </w:r>
      <w:r>
        <w:t>, 2014</w:t>
      </w:r>
    </w:p>
  </w:footnote>
  <w:footnote w:id="127">
    <w:p w14:paraId="43D0BAEA" w14:textId="07D25A9D" w:rsidR="00C77700" w:rsidRDefault="00C77700" w:rsidP="00FA7EF0">
      <w:pPr>
        <w:pStyle w:val="FootnoteText"/>
      </w:pPr>
      <w:r>
        <w:rPr>
          <w:rStyle w:val="FootnoteReference"/>
        </w:rPr>
        <w:footnoteRef/>
      </w:r>
      <w:r>
        <w:t xml:space="preserve"> Providers were confirmed through information requests with PHNs and State or Territory Government representatives. Subsidiaries of service providers in the same jurisdiction were considered the same service provider (</w:t>
      </w:r>
      <w:proofErr w:type="gramStart"/>
      <w:r>
        <w:t>e.g.</w:t>
      </w:r>
      <w:proofErr w:type="gramEnd"/>
      <w:r>
        <w:t xml:space="preserve"> “</w:t>
      </w:r>
      <w:proofErr w:type="spellStart"/>
      <w:r>
        <w:t>CentaCare</w:t>
      </w:r>
      <w:proofErr w:type="spellEnd"/>
      <w:r>
        <w:t xml:space="preserve"> New England North West” and “</w:t>
      </w:r>
      <w:proofErr w:type="spellStart"/>
      <w:r>
        <w:t>CentaCare</w:t>
      </w:r>
      <w:proofErr w:type="spellEnd"/>
      <w:r>
        <w:t xml:space="preserve"> South West NSW” were both treated as “</w:t>
      </w:r>
      <w:proofErr w:type="spellStart"/>
      <w:r>
        <w:t>CentaCare</w:t>
      </w:r>
      <w:proofErr w:type="spellEnd"/>
      <w:r>
        <w:t>” in NSW).</w:t>
      </w:r>
    </w:p>
  </w:footnote>
  <w:footnote w:id="128">
    <w:p w14:paraId="6E2BB6CF" w14:textId="77777777" w:rsidR="00C77700" w:rsidRDefault="00C77700" w:rsidP="006F4098">
      <w:pPr>
        <w:pStyle w:val="FootnoteText"/>
      </w:pPr>
      <w:r>
        <w:rPr>
          <w:rStyle w:val="FootnoteReference"/>
        </w:rPr>
        <w:footnoteRef/>
      </w:r>
      <w:r>
        <w:t xml:space="preserve"> Uniting SA, “Submission in response to the Draft Report of the Productivity Commission Inquiry into Mental Health”, 2020. Accessed via </w:t>
      </w:r>
      <w:r w:rsidRPr="007E441B">
        <w:t>https://www.pc.gov.au/__data/assets/pdf_file/0004/250951/sub807-mental-health.pdf</w:t>
      </w:r>
    </w:p>
  </w:footnote>
  <w:footnote w:id="129">
    <w:p w14:paraId="61F2CF07" w14:textId="77777777" w:rsidR="00C77700" w:rsidRDefault="00C77700" w:rsidP="000C7D42">
      <w:pPr>
        <w:pStyle w:val="FootnoteText"/>
      </w:pPr>
      <w:r>
        <w:rPr>
          <w:rStyle w:val="FootnoteReference"/>
        </w:rPr>
        <w:footnoteRef/>
      </w:r>
      <w:r>
        <w:t xml:space="preserve"> </w:t>
      </w:r>
      <w:r w:rsidRPr="007C79B9">
        <w:t>Bilateral agreements between the Commonwealth and each jurisdiction for the National Psychosocial Support Measure.</w:t>
      </w:r>
    </w:p>
  </w:footnote>
  <w:footnote w:id="130">
    <w:p w14:paraId="3C54320D" w14:textId="677570D7" w:rsidR="00C77700" w:rsidRDefault="00C77700" w:rsidP="00A3246C">
      <w:pPr>
        <w:pStyle w:val="FootnoteText"/>
      </w:pPr>
      <w:r>
        <w:rPr>
          <w:rStyle w:val="FootnoteReference"/>
        </w:rPr>
        <w:footnoteRef/>
      </w:r>
      <w:r>
        <w:t xml:space="preserve"> </w:t>
      </w:r>
      <w:r w:rsidRPr="004F5CD3">
        <w:t xml:space="preserve">The NPS-M </w:t>
      </w:r>
      <w:r>
        <w:t>guidance</w:t>
      </w:r>
      <w:r w:rsidRPr="004F5CD3">
        <w:t xml:space="preserve"> note</w:t>
      </w:r>
      <w:r>
        <w:t>s</w:t>
      </w:r>
      <w:r w:rsidRPr="004F5CD3">
        <w:t xml:space="preserve"> that ‘key areas of activity could focus on building capacity and stability’, and that ‘the cohort being targeted through this initiative would generally require less intensive and possibly </w:t>
      </w:r>
      <w:proofErr w:type="gramStart"/>
      <w:r w:rsidRPr="004F5CD3">
        <w:t>shorter term</w:t>
      </w:r>
      <w:proofErr w:type="gramEnd"/>
      <w:r w:rsidRPr="004F5CD3">
        <w:t xml:space="preserve"> psychosocial support than the service offer provided through programs transitioning to the NDIS. The focus should be on building capacity and connectedness at times this is most needed, rather than providing ongoing support.’</w:t>
      </w:r>
      <w:r>
        <w:t xml:space="preserve">p4 and 5; </w:t>
      </w:r>
      <w:proofErr w:type="spellStart"/>
      <w:r>
        <w:t>CoS</w:t>
      </w:r>
      <w:proofErr w:type="spellEnd"/>
      <w:r>
        <w:t xml:space="preserve"> guidance notes on p4 </w:t>
      </w:r>
      <w:r w:rsidRPr="004F5CD3">
        <w:t>‘services will operate under a recovery framework by increasing choices and opportunities for clients to live a meaningful, satisfying and purposeful life’</w:t>
      </w:r>
      <w:r>
        <w:t>.</w:t>
      </w:r>
    </w:p>
  </w:footnote>
  <w:footnote w:id="131">
    <w:p w14:paraId="0510E914" w14:textId="77777777" w:rsidR="00C77700" w:rsidRDefault="00C77700" w:rsidP="00A3246C">
      <w:pPr>
        <w:pStyle w:val="FootnoteText"/>
      </w:pPr>
      <w:r>
        <w:rPr>
          <w:rStyle w:val="FootnoteReference"/>
        </w:rPr>
        <w:footnoteRef/>
      </w:r>
      <w:r>
        <w:t xml:space="preserve"> See analysis in Section 4 of the NPS-M and </w:t>
      </w:r>
      <w:proofErr w:type="spellStart"/>
      <w:r>
        <w:t>CoS</w:t>
      </w:r>
      <w:proofErr w:type="spellEnd"/>
      <w:r>
        <w:t xml:space="preserve"> Literature Review. </w:t>
      </w:r>
    </w:p>
  </w:footnote>
  <w:footnote w:id="132">
    <w:p w14:paraId="06EDE40A" w14:textId="220FBB4C" w:rsidR="00C77700" w:rsidRPr="00FD13ED" w:rsidRDefault="00C77700">
      <w:pPr>
        <w:pStyle w:val="FootnoteText"/>
      </w:pPr>
      <w:r w:rsidRPr="003F3D0D">
        <w:rPr>
          <w:rStyle w:val="FootnoteReference"/>
        </w:rPr>
        <w:footnoteRef/>
      </w:r>
      <w:r w:rsidRPr="003F3D0D">
        <w:t xml:space="preserve"> Slade et al., “Uses and abuses of recovery: implementing recovery‐oriented practices in mental health systems”, </w:t>
      </w:r>
      <w:r w:rsidRPr="003F3D0D">
        <w:rPr>
          <w:i/>
        </w:rPr>
        <w:t xml:space="preserve">World Psychiatry, </w:t>
      </w:r>
      <w:r w:rsidRPr="003F3D0D">
        <w:t xml:space="preserve">2014, vol. 1, pages 12-20. </w:t>
      </w:r>
      <w:r>
        <w:t>Doi:</w:t>
      </w:r>
      <w:r w:rsidRPr="003F3D0D">
        <w:t>/10.1002/wps.20084</w:t>
      </w:r>
    </w:p>
  </w:footnote>
  <w:footnote w:id="133">
    <w:p w14:paraId="5B03F550" w14:textId="56E32E26" w:rsidR="00C77700" w:rsidRDefault="00C77700" w:rsidP="00BE3E5D">
      <w:pPr>
        <w:pStyle w:val="FootnoteText"/>
      </w:pPr>
      <w:r>
        <w:rPr>
          <w:rStyle w:val="FootnoteReference"/>
        </w:rPr>
        <w:footnoteRef/>
      </w:r>
      <w:r>
        <w:t xml:space="preserve"> AHURI, “Trajectories: the interplay between housing and mental health pathways”, 2020. Accessed via </w:t>
      </w:r>
      <w:r w:rsidRPr="00BE3E5D">
        <w:t>https://www.ahuri.edu.au/__data/assets/pdf_file/0021/58260/Executive-summary-Trajectories-the-interplay-between-housing-and-mental-health-pathways.pdf</w:t>
      </w:r>
    </w:p>
  </w:footnote>
  <w:footnote w:id="134">
    <w:p w14:paraId="3CE160A0" w14:textId="77777777" w:rsidR="00C77700" w:rsidRDefault="00C77700" w:rsidP="008101A8">
      <w:pPr>
        <w:pStyle w:val="FootnoteText"/>
      </w:pPr>
      <w:r>
        <w:rPr>
          <w:rStyle w:val="FootnoteReference"/>
        </w:rPr>
        <w:footnoteRef/>
      </w:r>
      <w:r>
        <w:t xml:space="preserve"> </w:t>
      </w:r>
      <w:r w:rsidRPr="006935E1">
        <w:t>Generally, all eight categories of support have some evidence to indicate that they improve outcomes for people living with psychosocial disability. Evidence quality is stronger for supports that focus on vocational goals, physical wellbeing and exercise, and drug and alcohol addiction. Moderate quality evidence was found for supports that focus on housing, social skills and connections, and those building confidence and resilience. Weaker evidence quality was found for supports focusing on day-to-day living skills and financial budget and management.</w:t>
      </w:r>
    </w:p>
  </w:footnote>
  <w:footnote w:id="135">
    <w:p w14:paraId="04256D03" w14:textId="48CC8650" w:rsidR="00C77700" w:rsidRDefault="00C77700">
      <w:pPr>
        <w:pStyle w:val="FootnoteText"/>
      </w:pPr>
      <w:r>
        <w:rPr>
          <w:rStyle w:val="FootnoteReference"/>
        </w:rPr>
        <w:footnoteRef/>
      </w:r>
      <w:r>
        <w:t xml:space="preserve"> </w:t>
      </w:r>
      <w:r w:rsidRPr="00EA3E40">
        <w:t>Hayes, L., et al. "Effective, evidence-based psychosocial interventions suitable for early intervention in the National Disability Insurance Scheme (NDIS): promoting psychosocial functioning and recovery." Melbourne: The Centre for Mental Health, Melbourne School of Population Health &amp; Mind Australia, 2016.</w:t>
      </w:r>
    </w:p>
  </w:footnote>
  <w:footnote w:id="136">
    <w:p w14:paraId="5FFD496D" w14:textId="11D55A09" w:rsidR="00C77700" w:rsidRDefault="00C77700">
      <w:pPr>
        <w:pStyle w:val="FootnoteText"/>
      </w:pPr>
      <w:r>
        <w:rPr>
          <w:rStyle w:val="FootnoteReference"/>
        </w:rPr>
        <w:footnoteRef/>
      </w:r>
      <w:r>
        <w:t xml:space="preserve"> </w:t>
      </w:r>
      <w:r w:rsidRPr="001D34E7">
        <w:t>The National Mental Health Commission, “</w:t>
      </w:r>
      <w:r w:rsidRPr="00446148">
        <w:t>Contributing Lives, Thriving Communities</w:t>
      </w:r>
      <w:r w:rsidRPr="001D34E7">
        <w:t>”, 201</w:t>
      </w:r>
      <w:r>
        <w:t>4</w:t>
      </w:r>
      <w:r w:rsidRPr="001D34E7">
        <w:t xml:space="preserve">. Accessed via: </w:t>
      </w:r>
      <w:r w:rsidRPr="00CE514D">
        <w:t>https://www.mentalhealthcommission.gov.au/getmedia/6b8143f9-3841-47a9-8941-3a3cdf4d7c26/Monitoring/Contributing-Lives-Thriving-Communities-Summary.PDF</w:t>
      </w:r>
    </w:p>
  </w:footnote>
  <w:footnote w:id="137">
    <w:p w14:paraId="50C4ED56" w14:textId="77777777" w:rsidR="00C77700" w:rsidRDefault="00C77700" w:rsidP="0087264C">
      <w:pPr>
        <w:pStyle w:val="FootnoteText"/>
      </w:pPr>
      <w:r>
        <w:rPr>
          <w:rStyle w:val="FootnoteReference"/>
        </w:rPr>
        <w:footnoteRef/>
      </w:r>
      <w:r>
        <w:t xml:space="preserve"> </w:t>
      </w:r>
      <w:r w:rsidRPr="002403A6">
        <w:t>While evidence that has been identified that suggests some categories of support are cost effective, this evidence is often limited and based on single studies in countries other than Australia.</w:t>
      </w:r>
    </w:p>
  </w:footnote>
  <w:footnote w:id="138">
    <w:p w14:paraId="588C0C9A" w14:textId="05E21A4A" w:rsidR="00C77700" w:rsidRDefault="00C77700" w:rsidP="00503366">
      <w:pPr>
        <w:pStyle w:val="FootnoteText"/>
      </w:pPr>
      <w:r>
        <w:rPr>
          <w:rStyle w:val="FootnoteReference"/>
        </w:rPr>
        <w:footnoteRef/>
      </w:r>
      <w:r>
        <w:t xml:space="preserve"> </w:t>
      </w:r>
      <w:proofErr w:type="spellStart"/>
      <w:r w:rsidRPr="00AB44BC">
        <w:t>Routasalo</w:t>
      </w:r>
      <w:proofErr w:type="spellEnd"/>
      <w:r w:rsidRPr="00AB44BC">
        <w:t xml:space="preserve">, P.E., </w:t>
      </w:r>
      <w:proofErr w:type="spellStart"/>
      <w:r w:rsidRPr="00AB44BC">
        <w:t>Tilvis</w:t>
      </w:r>
      <w:proofErr w:type="spellEnd"/>
      <w:r w:rsidRPr="00AB44BC">
        <w:t xml:space="preserve">, R.S., </w:t>
      </w:r>
      <w:proofErr w:type="spellStart"/>
      <w:r w:rsidRPr="00AB44BC">
        <w:t>Kautiainen</w:t>
      </w:r>
      <w:proofErr w:type="spellEnd"/>
      <w:r w:rsidRPr="00AB44BC">
        <w:t xml:space="preserve">, H. and </w:t>
      </w:r>
      <w:proofErr w:type="spellStart"/>
      <w:r w:rsidRPr="00AB44BC">
        <w:t>Pitkala</w:t>
      </w:r>
      <w:proofErr w:type="spellEnd"/>
      <w:r w:rsidRPr="00AB44BC">
        <w:t xml:space="preserve">, K.H. (2009), Effects of psychosocial group rehabilitation on social functioning, loneliness and well‐being of lonely, older people: randomized controlled trial. </w:t>
      </w:r>
      <w:r w:rsidRPr="00756BCB">
        <w:rPr>
          <w:i/>
          <w:iCs/>
        </w:rPr>
        <w:t>Journal of Advanced Nursing</w:t>
      </w:r>
      <w:r w:rsidRPr="00AB44BC">
        <w:t xml:space="preserve">, </w:t>
      </w:r>
      <w:r>
        <w:t xml:space="preserve">vol </w:t>
      </w:r>
      <w:r w:rsidRPr="00AB44BC">
        <w:t xml:space="preserve">65: </w:t>
      </w:r>
      <w:r>
        <w:t>p</w:t>
      </w:r>
      <w:r w:rsidRPr="00AB44BC">
        <w:t>297-305. doi:10.1111/j.1365-2648.</w:t>
      </w:r>
      <w:proofErr w:type="gramStart"/>
      <w:r w:rsidRPr="00AB44BC">
        <w:t>2008.04837.x</w:t>
      </w:r>
      <w:proofErr w:type="gramEnd"/>
    </w:p>
  </w:footnote>
  <w:footnote w:id="139">
    <w:p w14:paraId="0FCC52B4" w14:textId="27C5E19D" w:rsidR="00C77700" w:rsidRDefault="00C77700" w:rsidP="00503366">
      <w:pPr>
        <w:pStyle w:val="FootnoteText"/>
      </w:pPr>
      <w:r>
        <w:rPr>
          <w:rStyle w:val="FootnoteReference"/>
        </w:rPr>
        <w:footnoteRef/>
      </w:r>
      <w:r>
        <w:t xml:space="preserve"> </w:t>
      </w:r>
      <w:proofErr w:type="spellStart"/>
      <w:r w:rsidRPr="008A61DA">
        <w:t>Savikko</w:t>
      </w:r>
      <w:proofErr w:type="spellEnd"/>
      <w:r w:rsidRPr="008A61DA">
        <w:t xml:space="preserve">, N., </w:t>
      </w:r>
      <w:proofErr w:type="spellStart"/>
      <w:r w:rsidRPr="008A61DA">
        <w:t>Routasalo</w:t>
      </w:r>
      <w:proofErr w:type="spellEnd"/>
      <w:r w:rsidRPr="008A61DA">
        <w:t xml:space="preserve">, P., </w:t>
      </w:r>
      <w:proofErr w:type="spellStart"/>
      <w:r w:rsidRPr="008A61DA">
        <w:t>Tilvis</w:t>
      </w:r>
      <w:proofErr w:type="spellEnd"/>
      <w:r w:rsidRPr="008A61DA">
        <w:t xml:space="preserve">, R. and </w:t>
      </w:r>
      <w:proofErr w:type="spellStart"/>
      <w:r w:rsidRPr="008A61DA">
        <w:t>Pitkälä</w:t>
      </w:r>
      <w:proofErr w:type="spellEnd"/>
      <w:r w:rsidRPr="008A61DA">
        <w:t xml:space="preserve">, K., Psychosocial group rehabilitation for lonely older people: favourable processes and mediating factors of the intervention leading to alleviated loneliness. </w:t>
      </w:r>
      <w:r w:rsidRPr="003537D2">
        <w:rPr>
          <w:i/>
          <w:iCs/>
        </w:rPr>
        <w:t>International Journal of Older People Nursing</w:t>
      </w:r>
      <w:r w:rsidRPr="008A61DA">
        <w:t>,</w:t>
      </w:r>
      <w:r>
        <w:t xml:space="preserve"> 2010, vol</w:t>
      </w:r>
      <w:r w:rsidRPr="008A61DA">
        <w:t xml:space="preserve"> 5: </w:t>
      </w:r>
      <w:r>
        <w:t>p.</w:t>
      </w:r>
      <w:r w:rsidRPr="008A61DA">
        <w:t>16-24. doi:10.1111/j.1748-3743.</w:t>
      </w:r>
      <w:proofErr w:type="gramStart"/>
      <w:r w:rsidRPr="008A61DA">
        <w:t>2009.00191.x</w:t>
      </w:r>
      <w:proofErr w:type="gramEnd"/>
    </w:p>
  </w:footnote>
  <w:footnote w:id="140">
    <w:p w14:paraId="1935FF73" w14:textId="77777777" w:rsidR="00C77700" w:rsidRDefault="00C77700" w:rsidP="0034574B">
      <w:pPr>
        <w:pStyle w:val="FootnoteText"/>
      </w:pPr>
      <w:r>
        <w:rPr>
          <w:rStyle w:val="FootnoteReference"/>
        </w:rPr>
        <w:footnoteRef/>
      </w:r>
      <w:r>
        <w:t xml:space="preserve"> </w:t>
      </w:r>
      <w:r w:rsidRPr="00B34599">
        <w:t xml:space="preserve">Pratt, S. I., Bartels, S. J., </w:t>
      </w:r>
      <w:proofErr w:type="spellStart"/>
      <w:r w:rsidRPr="00B34599">
        <w:t>Mueser</w:t>
      </w:r>
      <w:proofErr w:type="spellEnd"/>
      <w:r w:rsidRPr="00B34599">
        <w:t xml:space="preserve">, K. T., </w:t>
      </w:r>
      <w:proofErr w:type="spellStart"/>
      <w:r w:rsidRPr="00B34599">
        <w:t>Naslund</w:t>
      </w:r>
      <w:proofErr w:type="spellEnd"/>
      <w:r w:rsidRPr="00B34599">
        <w:t xml:space="preserve">, J. A., Wolfe, R., Pixley, H. S., &amp; Josephson, L. “Feasibility and effectiveness of an automated telehealth intervention to improve illness self-management in people with serious psychiatric and medical disorders”, </w:t>
      </w:r>
      <w:r w:rsidRPr="003537D2">
        <w:rPr>
          <w:i/>
          <w:iCs/>
        </w:rPr>
        <w:t>Psychiatric rehabilitation journal</w:t>
      </w:r>
      <w:r w:rsidRPr="00B34599">
        <w:t>, 2013, vol.36, no.4, p.297-305.</w:t>
      </w:r>
    </w:p>
  </w:footnote>
  <w:footnote w:id="141">
    <w:p w14:paraId="4795A210" w14:textId="77777777" w:rsidR="00C77700" w:rsidRDefault="00C77700" w:rsidP="0034574B">
      <w:pPr>
        <w:pStyle w:val="FootnoteText"/>
      </w:pPr>
      <w:r>
        <w:rPr>
          <w:rStyle w:val="FootnoteReference"/>
        </w:rPr>
        <w:footnoteRef/>
      </w:r>
      <w:r>
        <w:t xml:space="preserve"> </w:t>
      </w:r>
      <w:proofErr w:type="spellStart"/>
      <w:r w:rsidRPr="00DA6CF6">
        <w:t>Naslund</w:t>
      </w:r>
      <w:proofErr w:type="spellEnd"/>
      <w:r w:rsidRPr="00DA6CF6">
        <w:t xml:space="preserve">, J. A., </w:t>
      </w:r>
      <w:proofErr w:type="spellStart"/>
      <w:r w:rsidRPr="00DA6CF6">
        <w:t>Marsch</w:t>
      </w:r>
      <w:proofErr w:type="spellEnd"/>
      <w:r w:rsidRPr="00DA6CF6">
        <w:t xml:space="preserve">, L. A., </w:t>
      </w:r>
      <w:proofErr w:type="spellStart"/>
      <w:r w:rsidRPr="00DA6CF6">
        <w:t>McHugo</w:t>
      </w:r>
      <w:proofErr w:type="spellEnd"/>
      <w:r w:rsidRPr="00DA6CF6">
        <w:t xml:space="preserve">, G. J., &amp; Bartels, S. </w:t>
      </w:r>
      <w:proofErr w:type="gramStart"/>
      <w:r w:rsidRPr="00DA6CF6">
        <w:t>J.</w:t>
      </w:r>
      <w:r>
        <w:t xml:space="preserve"> ,</w:t>
      </w:r>
      <w:proofErr w:type="gramEnd"/>
      <w:r w:rsidRPr="00DA6CF6">
        <w:t xml:space="preserve"> “Emerging mHealth and eHealth interventions for serious mental illness: a review of the literature”, Journal of mental health,</w:t>
      </w:r>
      <w:r>
        <w:t xml:space="preserve"> 2015,</w:t>
      </w:r>
      <w:r w:rsidRPr="00DA6CF6">
        <w:t xml:space="preserve"> vol.24. no.5, pp.321–332. </w:t>
      </w:r>
      <w:proofErr w:type="spellStart"/>
      <w:r w:rsidRPr="00DA6CF6">
        <w:t>doi</w:t>
      </w:r>
      <w:proofErr w:type="spellEnd"/>
      <w:r w:rsidRPr="00DA6CF6">
        <w:t>: 10.3109/09638237.2015.1019054</w:t>
      </w:r>
    </w:p>
  </w:footnote>
  <w:footnote w:id="142">
    <w:p w14:paraId="65C95FAB" w14:textId="16F75C79" w:rsidR="00C77700" w:rsidRDefault="00C77700">
      <w:pPr>
        <w:pStyle w:val="FootnoteText"/>
      </w:pPr>
      <w:r>
        <w:rPr>
          <w:rStyle w:val="FootnoteReference"/>
        </w:rPr>
        <w:footnoteRef/>
      </w:r>
      <w:r>
        <w:t xml:space="preserve"> </w:t>
      </w:r>
      <w:r w:rsidRPr="00A238C4">
        <w:t xml:space="preserve">Productivity Commission, </w:t>
      </w:r>
      <w:r w:rsidRPr="00A238C4">
        <w:rPr>
          <w:i/>
          <w:iCs/>
        </w:rPr>
        <w:t>Inquiry Report – Mental Health</w:t>
      </w:r>
      <w:r w:rsidRPr="00A238C4">
        <w:t>, June 2020, V</w:t>
      </w:r>
      <w:r>
        <w:t>olu</w:t>
      </w:r>
      <w:r w:rsidRPr="00A238C4">
        <w:t xml:space="preserve">me </w:t>
      </w:r>
      <w:r>
        <w:t>2</w:t>
      </w:r>
      <w:r w:rsidRPr="00A238C4">
        <w:t>, p.</w:t>
      </w:r>
      <w:r>
        <w:t>846</w:t>
      </w:r>
    </w:p>
  </w:footnote>
  <w:footnote w:id="143">
    <w:p w14:paraId="7B768D9D" w14:textId="1ACAFE41" w:rsidR="00C77700" w:rsidRDefault="00C77700" w:rsidP="00A238C4">
      <w:pPr>
        <w:pStyle w:val="FootnoteText"/>
      </w:pPr>
      <w:r>
        <w:rPr>
          <w:rStyle w:val="FootnoteReference"/>
        </w:rPr>
        <w:footnoteRef/>
      </w:r>
      <w:r>
        <w:t xml:space="preserve"> Productivity Commission, </w:t>
      </w:r>
      <w:r w:rsidRPr="007B2AF1">
        <w:rPr>
          <w:i/>
          <w:iCs/>
        </w:rPr>
        <w:t>Inquiry Report – Mental Health</w:t>
      </w:r>
      <w:r>
        <w:t xml:space="preserve">, June 2020, Volume 1, p.71. </w:t>
      </w:r>
    </w:p>
  </w:footnote>
  <w:footnote w:id="144">
    <w:p w14:paraId="3E035E81" w14:textId="77777777" w:rsidR="00C77700" w:rsidRDefault="00C77700" w:rsidP="006707E0">
      <w:pPr>
        <w:pStyle w:val="FootnoteText"/>
      </w:pPr>
      <w:r>
        <w:rPr>
          <w:rStyle w:val="FootnoteReference"/>
        </w:rPr>
        <w:footnoteRef/>
      </w:r>
      <w:r>
        <w:t xml:space="preserve"> </w:t>
      </w:r>
      <w:r w:rsidRPr="0015692F">
        <w:t xml:space="preserve">Evert </w:t>
      </w:r>
      <w:proofErr w:type="spellStart"/>
      <w:r w:rsidRPr="0015692F">
        <w:t>Schot</w:t>
      </w:r>
      <w:proofErr w:type="spellEnd"/>
      <w:r w:rsidRPr="0015692F">
        <w:t xml:space="preserve">, Lars </w:t>
      </w:r>
      <w:proofErr w:type="spellStart"/>
      <w:r w:rsidRPr="0015692F">
        <w:t>Tummers</w:t>
      </w:r>
      <w:proofErr w:type="spellEnd"/>
      <w:r w:rsidRPr="0015692F">
        <w:t xml:space="preserve">, Mirko </w:t>
      </w:r>
      <w:proofErr w:type="spellStart"/>
      <w:r w:rsidRPr="0015692F">
        <w:t>Noordegraaf</w:t>
      </w:r>
      <w:proofErr w:type="spellEnd"/>
      <w:r>
        <w:t>, “</w:t>
      </w:r>
      <w:hyperlink r:id="rId17" w:history="1">
        <w:r w:rsidRPr="0015692F">
          <w:t>Working on working together. A systematic review on how healthcare professionals contribute to interprofessional collaboration</w:t>
        </w:r>
      </w:hyperlink>
      <w:r>
        <w:t>”,</w:t>
      </w:r>
      <w:r w:rsidRPr="0015692F">
        <w:t> </w:t>
      </w:r>
      <w:r w:rsidRPr="0015692F">
        <w:rPr>
          <w:i/>
          <w:iCs/>
        </w:rPr>
        <w:t>Journal of Interprofessional Care</w:t>
      </w:r>
      <w:r>
        <w:rPr>
          <w:i/>
          <w:iCs/>
        </w:rPr>
        <w:t>,</w:t>
      </w:r>
      <w:r w:rsidRPr="0015692F">
        <w:t> </w:t>
      </w:r>
      <w:r>
        <w:t>2020, vol.</w:t>
      </w:r>
      <w:r w:rsidRPr="0015692F">
        <w:t xml:space="preserve">34:3, pages 332-342. </w:t>
      </w:r>
      <w:proofErr w:type="spellStart"/>
      <w:r w:rsidRPr="0015692F">
        <w:t>Shiney</w:t>
      </w:r>
      <w:proofErr w:type="spellEnd"/>
      <w:r w:rsidRPr="0015692F">
        <w:t xml:space="preserve"> Franz, Jürgen Muser, Ulrike </w:t>
      </w:r>
      <w:proofErr w:type="spellStart"/>
      <w:r w:rsidRPr="0015692F">
        <w:t>Thielhorn</w:t>
      </w:r>
      <w:proofErr w:type="spellEnd"/>
      <w:r w:rsidRPr="0015692F">
        <w:t xml:space="preserve">, Claus W. </w:t>
      </w:r>
      <w:proofErr w:type="spellStart"/>
      <w:r w:rsidRPr="0015692F">
        <w:t>Wallesch</w:t>
      </w:r>
      <w:proofErr w:type="spellEnd"/>
      <w:r w:rsidRPr="0015692F">
        <w:t>, Johann Behrens</w:t>
      </w:r>
      <w:r>
        <w:t>, “</w:t>
      </w:r>
      <w:hyperlink r:id="rId18" w:history="1">
        <w:r w:rsidRPr="0015692F">
          <w:t>Inter-professional communication and interaction in the neurological rehabilitation team: a literature review</w:t>
        </w:r>
      </w:hyperlink>
      <w:r>
        <w:t>”,</w:t>
      </w:r>
      <w:r w:rsidRPr="0015692F">
        <w:t> </w:t>
      </w:r>
      <w:r w:rsidRPr="0015692F">
        <w:rPr>
          <w:i/>
          <w:iCs/>
        </w:rPr>
        <w:t>Disability and Rehabilitation</w:t>
      </w:r>
      <w:r>
        <w:rPr>
          <w:i/>
          <w:iCs/>
        </w:rPr>
        <w:t>,</w:t>
      </w:r>
      <w:r>
        <w:t xml:space="preserve"> 2020,</w:t>
      </w:r>
      <w:r w:rsidRPr="0015692F">
        <w:t> </w:t>
      </w:r>
      <w:r>
        <w:t>vol.</w:t>
      </w:r>
      <w:r w:rsidRPr="0015692F">
        <w:t>42:11, pages 1607-1615.</w:t>
      </w:r>
    </w:p>
  </w:footnote>
  <w:footnote w:id="145">
    <w:p w14:paraId="1447C145" w14:textId="777E7292" w:rsidR="00C77700" w:rsidRDefault="00C77700" w:rsidP="004F5828">
      <w:pPr>
        <w:pStyle w:val="FootnoteText"/>
      </w:pPr>
      <w:r>
        <w:rPr>
          <w:rStyle w:val="FootnoteReference"/>
        </w:rPr>
        <w:footnoteRef/>
      </w:r>
      <w:r>
        <w:t xml:space="preserve"> </w:t>
      </w:r>
      <w:r w:rsidRPr="005100FC">
        <w:t>Clarke</w:t>
      </w:r>
      <w:r>
        <w:t xml:space="preserve"> et al. </w:t>
      </w:r>
      <w:r w:rsidRPr="005100FC">
        <w:t>Do goal-setting interventions improve the quality of goals in mental health services? Psychiatric Rehabilitation Journal,</w:t>
      </w:r>
      <w:r>
        <w:t xml:space="preserve"> 2009, vol.</w:t>
      </w:r>
      <w:r w:rsidRPr="005100FC">
        <w:t xml:space="preserve"> 32(4), </w:t>
      </w:r>
      <w:r>
        <w:t>p</w:t>
      </w:r>
      <w:r w:rsidRPr="005100FC">
        <w:t>292–299. doi:10.2975/32.4.2009.292.299</w:t>
      </w:r>
    </w:p>
  </w:footnote>
  <w:footnote w:id="146">
    <w:p w14:paraId="0E3D0718" w14:textId="6256431E" w:rsidR="00C77700" w:rsidRPr="00867002" w:rsidRDefault="00C77700">
      <w:pPr>
        <w:pStyle w:val="FootnoteText"/>
      </w:pPr>
      <w:r>
        <w:rPr>
          <w:rStyle w:val="FootnoteReference"/>
        </w:rPr>
        <w:footnoteRef/>
      </w:r>
      <w:r>
        <w:t xml:space="preserve"> </w:t>
      </w:r>
      <w:proofErr w:type="spellStart"/>
      <w:r>
        <w:t>Sanches</w:t>
      </w:r>
      <w:proofErr w:type="spellEnd"/>
      <w:r>
        <w:t xml:space="preserve"> et al., </w:t>
      </w:r>
      <w:r w:rsidRPr="00867002">
        <w:t>The Role of Working Alliance in Attainment of Personal Goals and Improvement in Quality of Life During Psychiatric Rehabilitation</w:t>
      </w:r>
      <w:r>
        <w:t xml:space="preserve">, 2018. </w:t>
      </w:r>
      <w:r>
        <w:rPr>
          <w:i/>
          <w:iCs/>
        </w:rPr>
        <w:t>Psychiatric services</w:t>
      </w:r>
      <w:r>
        <w:t xml:space="preserve">, vol 69, p903-909. </w:t>
      </w:r>
      <w:proofErr w:type="spellStart"/>
      <w:r>
        <w:t>doi</w:t>
      </w:r>
      <w:proofErr w:type="spellEnd"/>
      <w:r>
        <w:t>:</w:t>
      </w:r>
      <w:r w:rsidRPr="00D53135">
        <w:t xml:space="preserve"> 10.1176/appi.ps.201700438</w:t>
      </w:r>
    </w:p>
  </w:footnote>
  <w:footnote w:id="147">
    <w:p w14:paraId="30311A4E" w14:textId="3D463ABE" w:rsidR="00C77700" w:rsidRPr="00057A7B" w:rsidRDefault="00C77700">
      <w:pPr>
        <w:pStyle w:val="FootnoteText"/>
      </w:pPr>
      <w:r>
        <w:rPr>
          <w:rStyle w:val="FootnoteReference"/>
        </w:rPr>
        <w:footnoteRef/>
      </w:r>
      <w:r>
        <w:t xml:space="preserve"> </w:t>
      </w:r>
      <w:proofErr w:type="spellStart"/>
      <w:r>
        <w:t>Sanches</w:t>
      </w:r>
      <w:proofErr w:type="spellEnd"/>
      <w:r>
        <w:t xml:space="preserve"> et al., </w:t>
      </w:r>
      <w:r w:rsidRPr="00146B2E">
        <w:t xml:space="preserve">Effectiveness of the Boston University Approach to Psychiatric Rehabilitation in Improving Social Participation in People </w:t>
      </w:r>
      <w:proofErr w:type="gramStart"/>
      <w:r w:rsidRPr="00146B2E">
        <w:t>With</w:t>
      </w:r>
      <w:proofErr w:type="gramEnd"/>
      <w:r w:rsidRPr="00146B2E">
        <w:t xml:space="preserve"> Severe Mental Illnesses: A Randomized Controlled Trial</w:t>
      </w:r>
      <w:r>
        <w:t xml:space="preserve">. 2020. </w:t>
      </w:r>
      <w:r>
        <w:rPr>
          <w:i/>
          <w:iCs/>
        </w:rPr>
        <w:t xml:space="preserve">Frontiers in Psychology, </w:t>
      </w:r>
      <w:r>
        <w:t>vol 11, p970. doi:</w:t>
      </w:r>
      <w:r w:rsidRPr="00AD7866">
        <w:t>10.3389/fpsyt.2020.571640</w:t>
      </w:r>
    </w:p>
  </w:footnote>
  <w:footnote w:id="148">
    <w:p w14:paraId="01974FE0" w14:textId="3A97E749" w:rsidR="00C77700" w:rsidRDefault="00C77700">
      <w:pPr>
        <w:pStyle w:val="FootnoteText"/>
      </w:pPr>
      <w:r>
        <w:rPr>
          <w:rStyle w:val="FootnoteReference"/>
        </w:rPr>
        <w:footnoteRef/>
      </w:r>
      <w:r>
        <w:t xml:space="preserve"> </w:t>
      </w:r>
      <w:proofErr w:type="spellStart"/>
      <w:r w:rsidRPr="009065F8">
        <w:t>Jormfeldt</w:t>
      </w:r>
      <w:proofErr w:type="spellEnd"/>
      <w:r w:rsidRPr="009065F8">
        <w:t xml:space="preserve"> H, </w:t>
      </w:r>
      <w:proofErr w:type="spellStart"/>
      <w:r w:rsidRPr="009065F8">
        <w:t>Svensson</w:t>
      </w:r>
      <w:proofErr w:type="spellEnd"/>
      <w:r w:rsidRPr="009065F8">
        <w:t xml:space="preserve"> B, Hansson L, Svedberg P. Clients' experiences of the Boston Psychiatric Rehabilitation Approach: a qualitative study. </w:t>
      </w:r>
      <w:r w:rsidRPr="009065F8">
        <w:rPr>
          <w:i/>
          <w:iCs/>
        </w:rPr>
        <w:t>Int J Qual Stud Health Well-being</w:t>
      </w:r>
      <w:r>
        <w:t>,</w:t>
      </w:r>
      <w:r w:rsidRPr="009065F8">
        <w:t xml:space="preserve"> 2014. doi:10.3402/</w:t>
      </w:r>
      <w:proofErr w:type="gramStart"/>
      <w:r w:rsidRPr="009065F8">
        <w:t>qhw.v</w:t>
      </w:r>
      <w:proofErr w:type="gramEnd"/>
      <w:r w:rsidRPr="009065F8">
        <w:t>9.22916</w:t>
      </w:r>
    </w:p>
  </w:footnote>
  <w:footnote w:id="149">
    <w:p w14:paraId="2F981CB7" w14:textId="77777777" w:rsidR="00C77700" w:rsidRDefault="00C77700" w:rsidP="00011DD6">
      <w:pPr>
        <w:pStyle w:val="FootnoteText"/>
      </w:pPr>
      <w:r>
        <w:rPr>
          <w:rStyle w:val="FootnoteReference"/>
        </w:rPr>
        <w:footnoteRef/>
      </w:r>
      <w:r>
        <w:t xml:space="preserve"> </w:t>
      </w:r>
      <w:r w:rsidRPr="00B21FD6">
        <w:t>Slade</w:t>
      </w:r>
      <w:r>
        <w:t xml:space="preserve"> et al.</w:t>
      </w:r>
      <w:r w:rsidRPr="00B21FD6">
        <w:t xml:space="preserve"> Uses and abuses of recovery: implementing recovery‐oriented practices in mental health systems. </w:t>
      </w:r>
      <w:r>
        <w:t>2014.</w:t>
      </w:r>
      <w:r w:rsidRPr="00B21FD6">
        <w:t xml:space="preserve"> </w:t>
      </w:r>
      <w:r w:rsidRPr="00B21FD6">
        <w:rPr>
          <w:i/>
          <w:iCs/>
        </w:rPr>
        <w:t>World Psychiatry</w:t>
      </w:r>
      <w:r w:rsidRPr="00B21FD6">
        <w:t>,</w:t>
      </w:r>
      <w:r>
        <w:t xml:space="preserve"> vol</w:t>
      </w:r>
      <w:r w:rsidRPr="00B21FD6">
        <w:t xml:space="preserve"> 13</w:t>
      </w:r>
      <w:r>
        <w:t>,</w:t>
      </w:r>
      <w:r w:rsidRPr="00B21FD6">
        <w:t xml:space="preserve"> </w:t>
      </w:r>
      <w:r>
        <w:t>p</w:t>
      </w:r>
      <w:r w:rsidRPr="00B21FD6">
        <w:t>12-20. doi:10.1002/wps.20084</w:t>
      </w:r>
    </w:p>
  </w:footnote>
  <w:footnote w:id="150">
    <w:p w14:paraId="1DEA0131" w14:textId="77777777" w:rsidR="00C77700" w:rsidRDefault="00C77700" w:rsidP="003C4343">
      <w:pPr>
        <w:pStyle w:val="FootnoteText"/>
      </w:pPr>
      <w:r>
        <w:rPr>
          <w:rStyle w:val="FootnoteReference"/>
        </w:rPr>
        <w:footnoteRef/>
      </w:r>
      <w:r>
        <w:t xml:space="preserve"> Victorian Council of Social Service, ‘Delivering Fairness: Victorian Budget Submission 2019-20’, 2019. Accessed at </w:t>
      </w:r>
    </w:p>
    <w:p w14:paraId="353C710B" w14:textId="77777777" w:rsidR="00C77700" w:rsidRDefault="00C77700" w:rsidP="003C4343">
      <w:pPr>
        <w:pStyle w:val="FootnoteText"/>
      </w:pPr>
      <w:r>
        <w:t>https://vcoss.org.au/wp-content/uploads/2019/03/DF_Online.pdf</w:t>
      </w:r>
    </w:p>
  </w:footnote>
  <w:footnote w:id="151">
    <w:p w14:paraId="1C591D44" w14:textId="77777777" w:rsidR="00C77700" w:rsidRDefault="00C77700" w:rsidP="00DD21AE">
      <w:pPr>
        <w:pStyle w:val="FootnoteText"/>
      </w:pPr>
      <w:r>
        <w:rPr>
          <w:rStyle w:val="FootnoteReference"/>
        </w:rPr>
        <w:footnoteRef/>
      </w:r>
      <w:r>
        <w:t xml:space="preserve"> </w:t>
      </w:r>
      <w:r w:rsidRPr="00A80DB2">
        <w:t xml:space="preserve">Slade, M., </w:t>
      </w:r>
      <w:proofErr w:type="spellStart"/>
      <w:r w:rsidRPr="00A80DB2">
        <w:t>Amering</w:t>
      </w:r>
      <w:proofErr w:type="spellEnd"/>
      <w:r w:rsidRPr="00A80DB2">
        <w:t xml:space="preserve">, M., Farkas, M., Hamilton, B., O'Hagan, M., Panther, G., Perkins, R., Shepherd, G., </w:t>
      </w:r>
      <w:proofErr w:type="spellStart"/>
      <w:r w:rsidRPr="00A80DB2">
        <w:t>Tse</w:t>
      </w:r>
      <w:proofErr w:type="spellEnd"/>
      <w:r w:rsidRPr="00A80DB2">
        <w:t xml:space="preserve">, S. and Whitley, R. (2014), Uses and abuses of recovery: implementing recovery‐oriented practices in mental health systems. </w:t>
      </w:r>
      <w:r w:rsidRPr="00A80DB2">
        <w:rPr>
          <w:i/>
          <w:iCs/>
        </w:rPr>
        <w:t>World Psychiatry</w:t>
      </w:r>
      <w:r w:rsidRPr="00A80DB2">
        <w:t>, 13: 12-20. doi:10.1002/wps.20084</w:t>
      </w:r>
    </w:p>
  </w:footnote>
  <w:footnote w:id="152">
    <w:p w14:paraId="21C46AB5" w14:textId="77777777" w:rsidR="00C77700" w:rsidRDefault="00C77700" w:rsidP="00DD21AE">
      <w:pPr>
        <w:pStyle w:val="FootnoteText"/>
      </w:pPr>
      <w:r>
        <w:rPr>
          <w:rStyle w:val="FootnoteReference"/>
        </w:rPr>
        <w:footnoteRef/>
      </w:r>
      <w:r>
        <w:t xml:space="preserve"> </w:t>
      </w:r>
      <w:r w:rsidRPr="00C37438">
        <w:t xml:space="preserve">Julie </w:t>
      </w:r>
      <w:proofErr w:type="spellStart"/>
      <w:r w:rsidRPr="00C37438">
        <w:t>Repper</w:t>
      </w:r>
      <w:proofErr w:type="spellEnd"/>
      <w:r w:rsidRPr="00C37438">
        <w:t xml:space="preserve"> &amp; Tim Carter (2011) A review of the literature on peer support in mental health services, </w:t>
      </w:r>
      <w:r w:rsidRPr="00C37438">
        <w:rPr>
          <w:i/>
          <w:iCs/>
        </w:rPr>
        <w:t>Journal of Mental Health</w:t>
      </w:r>
      <w:r w:rsidRPr="00C37438">
        <w:t>, 20:4, 392-411, DOI: 10.3109/09638237.2011.583947</w:t>
      </w:r>
    </w:p>
  </w:footnote>
  <w:footnote w:id="153">
    <w:p w14:paraId="4EA74460" w14:textId="297FC498" w:rsidR="00C77700" w:rsidRDefault="00C77700" w:rsidP="00F94805">
      <w:pPr>
        <w:pStyle w:val="FootnoteText"/>
      </w:pPr>
      <w:r>
        <w:rPr>
          <w:rStyle w:val="FootnoteReference"/>
        </w:rPr>
        <w:footnoteRef/>
      </w:r>
      <w:r>
        <w:t xml:space="preserve"> </w:t>
      </w:r>
      <w:proofErr w:type="spellStart"/>
      <w:r>
        <w:t>Wellways</w:t>
      </w:r>
      <w:proofErr w:type="spellEnd"/>
      <w:r>
        <w:t xml:space="preserve"> Australia, “Submission to the Productivity Commission into Mental Health”, 2019. Accessed via </w:t>
      </w:r>
      <w:r w:rsidRPr="00570E3D">
        <w:t>https://www.pc.gov.au/__data/assets/pdf_file/</w:t>
      </w:r>
      <w:r w:rsidRPr="005D6581">
        <w:t>0013/241015/sub396</w:t>
      </w:r>
      <w:r w:rsidRPr="00570E3D">
        <w:t>-mental-health.pdf</w:t>
      </w:r>
    </w:p>
  </w:footnote>
  <w:footnote w:id="154">
    <w:p w14:paraId="59368CE9" w14:textId="472CD40E" w:rsidR="00C77700" w:rsidRDefault="00C77700" w:rsidP="00F94805">
      <w:pPr>
        <w:pStyle w:val="FootnoteText"/>
      </w:pPr>
      <w:r>
        <w:rPr>
          <w:rStyle w:val="FootnoteReference"/>
        </w:rPr>
        <w:footnoteRef/>
      </w:r>
      <w:r>
        <w:t xml:space="preserve"> Neami National, “Submission in Response to the Productivity Commission</w:t>
      </w:r>
    </w:p>
    <w:p w14:paraId="1CC8AE33" w14:textId="77777777" w:rsidR="00C77700" w:rsidRPr="00570E3D" w:rsidRDefault="00C77700" w:rsidP="00F94805">
      <w:pPr>
        <w:pStyle w:val="FootnoteText"/>
        <w:rPr>
          <w:i/>
          <w:iCs/>
        </w:rPr>
      </w:pPr>
      <w:r>
        <w:t xml:space="preserve">Issues Paper </w:t>
      </w:r>
      <w:proofErr w:type="gramStart"/>
      <w:r w:rsidRPr="00570E3D">
        <w:rPr>
          <w:i/>
          <w:iCs/>
        </w:rPr>
        <w:t>The</w:t>
      </w:r>
      <w:proofErr w:type="gramEnd"/>
      <w:r w:rsidRPr="00570E3D">
        <w:rPr>
          <w:i/>
          <w:iCs/>
        </w:rPr>
        <w:t xml:space="preserve"> Social and Economic Benefits of</w:t>
      </w:r>
    </w:p>
    <w:p w14:paraId="5DD62CDF" w14:textId="2CEFC401" w:rsidR="00C77700" w:rsidRDefault="00C77700" w:rsidP="00F94805">
      <w:pPr>
        <w:pStyle w:val="FootnoteText"/>
      </w:pPr>
      <w:r w:rsidRPr="00570E3D">
        <w:rPr>
          <w:i/>
          <w:iCs/>
        </w:rPr>
        <w:t>Improving Mental Health</w:t>
      </w:r>
      <w:r>
        <w:t xml:space="preserve">”, 2019. Accessed via </w:t>
      </w:r>
      <w:r w:rsidRPr="00570E3D">
        <w:t>https://www.pc.gov.au/__data/assets/pdf_file/0006/240729/sub254-mental-health.pdf</w:t>
      </w:r>
    </w:p>
  </w:footnote>
  <w:footnote w:id="155">
    <w:p w14:paraId="51ED8C66" w14:textId="77777777" w:rsidR="00C77700" w:rsidRDefault="00C77700" w:rsidP="00FF0D0E">
      <w:pPr>
        <w:pStyle w:val="FootnoteText"/>
      </w:pPr>
      <w:r>
        <w:rPr>
          <w:rStyle w:val="FootnoteReference"/>
        </w:rPr>
        <w:footnoteRef/>
      </w:r>
      <w:r>
        <w:t xml:space="preserve"> </w:t>
      </w:r>
      <w:r w:rsidRPr="006A1C11">
        <w:t>The National Mental Health Commission, “Contributing Lives, Thriving Communities”, 2014. Accessed via: https://www.mentalhealthcommission.gov.au/getmedia/6b8143f9-3841-47a9-8941-3a3cdf4d7c26/Monitoring/Contributing-Lives-Thriving-Communities-Summary.PDF</w:t>
      </w:r>
    </w:p>
  </w:footnote>
  <w:footnote w:id="156">
    <w:p w14:paraId="212FF3EB" w14:textId="77777777" w:rsidR="00C77700" w:rsidRDefault="00C77700" w:rsidP="00FF0D0E">
      <w:pPr>
        <w:pStyle w:val="FootnoteText"/>
      </w:pPr>
      <w:r>
        <w:rPr>
          <w:rStyle w:val="FootnoteReference"/>
        </w:rPr>
        <w:footnoteRef/>
      </w:r>
      <w:r>
        <w:t xml:space="preserve"> Productivity Commission, “Introducing Competition and Informed User Choice into Human Services: Reforms to Human</w:t>
      </w:r>
    </w:p>
    <w:p w14:paraId="47AD4BD9" w14:textId="77777777" w:rsidR="00C77700" w:rsidRDefault="00C77700" w:rsidP="00FF0D0E">
      <w:pPr>
        <w:pStyle w:val="FootnoteText"/>
      </w:pPr>
      <w:r>
        <w:t xml:space="preserve">Services”, 2017. Accessed via: </w:t>
      </w:r>
      <w:r w:rsidRPr="009E4FA2">
        <w:t>https://www.pc.gov.au/inquiries/completed/human-services/reforms/report/human-services-reforms-overview.pdf</w:t>
      </w:r>
    </w:p>
  </w:footnote>
  <w:footnote w:id="157">
    <w:p w14:paraId="56E28895" w14:textId="0A9DF326" w:rsidR="00C77700" w:rsidRDefault="00C77700">
      <w:pPr>
        <w:pStyle w:val="FootnoteText"/>
      </w:pPr>
      <w:r>
        <w:rPr>
          <w:rStyle w:val="FootnoteReference"/>
        </w:rPr>
        <w:footnoteRef/>
      </w:r>
      <w:r>
        <w:t xml:space="preserve"> </w:t>
      </w:r>
      <w:r w:rsidRPr="001E0DDF">
        <w:t xml:space="preserve">Yarborough, B. J. H., Yarborough, M. T., </w:t>
      </w:r>
      <w:proofErr w:type="spellStart"/>
      <w:r w:rsidRPr="001E0DDF">
        <w:t>Janoff</w:t>
      </w:r>
      <w:proofErr w:type="spellEnd"/>
      <w:r w:rsidRPr="001E0DDF">
        <w:t xml:space="preserve">, S. L., &amp; Green, C. A. Getting by, getting back, and getting on: Matching mental health services to consumers’ recovery goals. </w:t>
      </w:r>
      <w:r w:rsidRPr="001E0DDF">
        <w:rPr>
          <w:i/>
          <w:iCs/>
        </w:rPr>
        <w:t>Psychiatric Rehabilitation Journal</w:t>
      </w:r>
      <w:r w:rsidRPr="001E0DDF">
        <w:t>,</w:t>
      </w:r>
      <w:r>
        <w:t xml:space="preserve"> 2016,</w:t>
      </w:r>
      <w:r w:rsidRPr="001E0DDF">
        <w:t xml:space="preserve"> 39(2), </w:t>
      </w:r>
      <w:r>
        <w:t>p</w:t>
      </w:r>
      <w:r w:rsidRPr="001E0DDF">
        <w:t>97–104. https://doi.org/10.1037/prj0000160</w:t>
      </w:r>
    </w:p>
  </w:footnote>
  <w:footnote w:id="158">
    <w:p w14:paraId="5144B079" w14:textId="4BFE36F1" w:rsidR="00C77700" w:rsidRDefault="00C77700">
      <w:pPr>
        <w:pStyle w:val="FootnoteText"/>
      </w:pPr>
      <w:r>
        <w:rPr>
          <w:rStyle w:val="FootnoteReference"/>
        </w:rPr>
        <w:footnoteRef/>
      </w:r>
      <w:r>
        <w:t xml:space="preserve"> </w:t>
      </w:r>
      <w:r w:rsidRPr="0051440F">
        <w:t>National Collaborating Centre for Mental Health &amp; National Health Service (NHS), “The Community Mental Health Framework for Adults and Older Adults”, NHS England, 2019. Accessed via: https://www.england.nhs.uk/wp-content/uploads/2019/09/community-mental-health-framework-for-adults-and-older-adults.pdf</w:t>
      </w:r>
    </w:p>
  </w:footnote>
  <w:footnote w:id="159">
    <w:p w14:paraId="7B25DCA6" w14:textId="23D1AA0D" w:rsidR="00C77700" w:rsidRDefault="00C77700">
      <w:pPr>
        <w:pStyle w:val="FootnoteText"/>
      </w:pPr>
      <w:r>
        <w:rPr>
          <w:rStyle w:val="FootnoteReference"/>
        </w:rPr>
        <w:footnoteRef/>
      </w:r>
      <w:r>
        <w:t xml:space="preserve"> </w:t>
      </w:r>
      <w:r w:rsidRPr="005438FE">
        <w:t>Ministry of Health NZ, Disability support system transformation. Accessed via: https://www.health.govt.nz/our-work/disability-services/disability-projects/disability-support-system-transformation</w:t>
      </w:r>
    </w:p>
  </w:footnote>
  <w:footnote w:id="160">
    <w:p w14:paraId="1850C72C" w14:textId="3625A548" w:rsidR="00C77700" w:rsidRDefault="00C77700">
      <w:pPr>
        <w:pStyle w:val="FootnoteText"/>
      </w:pPr>
      <w:r>
        <w:rPr>
          <w:rStyle w:val="FootnoteReference"/>
        </w:rPr>
        <w:footnoteRef/>
      </w:r>
      <w:r>
        <w:t xml:space="preserve"> </w:t>
      </w:r>
      <w:r w:rsidRPr="00F74AB5">
        <w:t xml:space="preserve">Cranwell, K., McCann, T. V., &amp; </w:t>
      </w:r>
      <w:proofErr w:type="spellStart"/>
      <w:r w:rsidRPr="00F74AB5">
        <w:t>Polacsek</w:t>
      </w:r>
      <w:proofErr w:type="spellEnd"/>
      <w:r w:rsidRPr="00F74AB5">
        <w:t>, M., “Evaluating the effectiveness of experience-based codesign in improving the client experience of mental health transition across health sector interfaces”, Australian Primary Health Care Research Institute, 2015.</w:t>
      </w:r>
    </w:p>
  </w:footnote>
  <w:footnote w:id="161">
    <w:p w14:paraId="2ED2D4B5" w14:textId="3D8EBD3A" w:rsidR="00C77700" w:rsidRPr="00903D2A" w:rsidRDefault="00C77700" w:rsidP="00903D2A">
      <w:pPr>
        <w:pStyle w:val="FootnoteText"/>
      </w:pPr>
      <w:r>
        <w:rPr>
          <w:rStyle w:val="FootnoteReference"/>
        </w:rPr>
        <w:footnoteRef/>
      </w:r>
      <w:r>
        <w:t xml:space="preserve"> </w:t>
      </w:r>
      <w:r w:rsidRPr="00010D68">
        <w:t xml:space="preserve">England, M. J., Butler, A. S., &amp; Gonzalez, M. L., (eds.), “Psychosocial Interventions for Mental and Substance Use Disorders: A Framework for Establishing Evidence-Based Standards”, </w:t>
      </w:r>
      <w:r w:rsidRPr="000B0E6C">
        <w:rPr>
          <w:i/>
          <w:iCs/>
        </w:rPr>
        <w:t>National Academies Press (US),</w:t>
      </w:r>
      <w:r w:rsidRPr="00010D68">
        <w:t xml:space="preserve"> 2015, Sep 18.</w:t>
      </w:r>
    </w:p>
  </w:footnote>
  <w:footnote w:id="162">
    <w:p w14:paraId="2BADA009" w14:textId="4E780C58" w:rsidR="00C77700" w:rsidRDefault="00C77700">
      <w:pPr>
        <w:pStyle w:val="FootnoteText"/>
      </w:pPr>
      <w:r>
        <w:rPr>
          <w:rStyle w:val="FootnoteReference"/>
        </w:rPr>
        <w:footnoteRef/>
      </w:r>
      <w:r>
        <w:t xml:space="preserve"> </w:t>
      </w:r>
      <w:r w:rsidRPr="00563B89">
        <w:rPr>
          <w:rFonts w:asciiTheme="minorHAnsi" w:hAnsiTheme="minorHAnsi" w:cstheme="minorHAnsi"/>
          <w:color w:val="303030"/>
          <w:szCs w:val="15"/>
          <w:shd w:val="clear" w:color="auto" w:fill="FFFFFF"/>
        </w:rPr>
        <w:t>Fisher</w:t>
      </w:r>
      <w:r>
        <w:rPr>
          <w:rFonts w:asciiTheme="minorHAnsi" w:hAnsiTheme="minorHAnsi" w:cstheme="minorHAnsi"/>
          <w:color w:val="303030"/>
          <w:szCs w:val="15"/>
          <w:shd w:val="clear" w:color="auto" w:fill="FFFFFF"/>
        </w:rPr>
        <w:t>,</w:t>
      </w:r>
      <w:r w:rsidRPr="00563B89">
        <w:rPr>
          <w:rFonts w:asciiTheme="minorHAnsi" w:hAnsiTheme="minorHAnsi" w:cstheme="minorHAnsi"/>
          <w:color w:val="303030"/>
          <w:szCs w:val="15"/>
          <w:shd w:val="clear" w:color="auto" w:fill="FFFFFF"/>
        </w:rPr>
        <w:t xml:space="preserve"> C</w:t>
      </w:r>
      <w:r>
        <w:rPr>
          <w:rFonts w:asciiTheme="minorHAnsi" w:hAnsiTheme="minorHAnsi" w:cstheme="minorHAnsi"/>
          <w:color w:val="303030"/>
          <w:szCs w:val="15"/>
          <w:shd w:val="clear" w:color="auto" w:fill="FFFFFF"/>
        </w:rPr>
        <w:t xml:space="preserve">. </w:t>
      </w:r>
      <w:r w:rsidRPr="00563B89">
        <w:rPr>
          <w:rFonts w:asciiTheme="minorHAnsi" w:hAnsiTheme="minorHAnsi" w:cstheme="minorHAnsi"/>
          <w:color w:val="303030"/>
          <w:szCs w:val="15"/>
          <w:shd w:val="clear" w:color="auto" w:fill="FFFFFF"/>
        </w:rPr>
        <w:t>E</w:t>
      </w:r>
      <w:r>
        <w:rPr>
          <w:rFonts w:asciiTheme="minorHAnsi" w:hAnsiTheme="minorHAnsi" w:cstheme="minorHAnsi"/>
          <w:color w:val="303030"/>
          <w:szCs w:val="15"/>
          <w:shd w:val="clear" w:color="auto" w:fill="FFFFFF"/>
        </w:rPr>
        <w:t>.</w:t>
      </w:r>
      <w:r w:rsidRPr="00563B89">
        <w:rPr>
          <w:rFonts w:asciiTheme="minorHAnsi" w:hAnsiTheme="minorHAnsi" w:cstheme="minorHAnsi"/>
          <w:color w:val="303030"/>
          <w:szCs w:val="15"/>
          <w:shd w:val="clear" w:color="auto" w:fill="FFFFFF"/>
        </w:rPr>
        <w:t>, Spaeth-</w:t>
      </w:r>
      <w:proofErr w:type="spellStart"/>
      <w:r w:rsidRPr="00563B89">
        <w:rPr>
          <w:rFonts w:asciiTheme="minorHAnsi" w:hAnsiTheme="minorHAnsi" w:cstheme="minorHAnsi"/>
          <w:color w:val="303030"/>
          <w:szCs w:val="15"/>
          <w:shd w:val="clear" w:color="auto" w:fill="FFFFFF"/>
        </w:rPr>
        <w:t>Rublee</w:t>
      </w:r>
      <w:proofErr w:type="spellEnd"/>
      <w:r>
        <w:rPr>
          <w:rFonts w:asciiTheme="minorHAnsi" w:hAnsiTheme="minorHAnsi" w:cstheme="minorHAnsi"/>
          <w:color w:val="303030"/>
          <w:szCs w:val="15"/>
          <w:shd w:val="clear" w:color="auto" w:fill="FFFFFF"/>
        </w:rPr>
        <w:t>,</w:t>
      </w:r>
      <w:r w:rsidRPr="00563B89">
        <w:rPr>
          <w:rFonts w:asciiTheme="minorHAnsi" w:hAnsiTheme="minorHAnsi" w:cstheme="minorHAnsi"/>
          <w:color w:val="303030"/>
          <w:szCs w:val="15"/>
          <w:shd w:val="clear" w:color="auto" w:fill="FFFFFF"/>
        </w:rPr>
        <w:t xml:space="preserve"> B</w:t>
      </w:r>
      <w:r>
        <w:rPr>
          <w:rFonts w:asciiTheme="minorHAnsi" w:hAnsiTheme="minorHAnsi" w:cstheme="minorHAnsi"/>
          <w:color w:val="303030"/>
          <w:szCs w:val="15"/>
          <w:shd w:val="clear" w:color="auto" w:fill="FFFFFF"/>
        </w:rPr>
        <w:t>.</w:t>
      </w:r>
      <w:r w:rsidRPr="00563B89">
        <w:rPr>
          <w:rFonts w:asciiTheme="minorHAnsi" w:hAnsiTheme="minorHAnsi" w:cstheme="minorHAnsi"/>
          <w:color w:val="303030"/>
          <w:szCs w:val="15"/>
          <w:shd w:val="clear" w:color="auto" w:fill="FFFFFF"/>
        </w:rPr>
        <w:t xml:space="preserve">, </w:t>
      </w:r>
      <w:r>
        <w:rPr>
          <w:rFonts w:asciiTheme="minorHAnsi" w:hAnsiTheme="minorHAnsi" w:cstheme="minorHAnsi"/>
          <w:color w:val="303030"/>
          <w:szCs w:val="15"/>
          <w:shd w:val="clear" w:color="auto" w:fill="FFFFFF"/>
        </w:rPr>
        <w:t xml:space="preserve">&amp; </w:t>
      </w:r>
      <w:r w:rsidRPr="00563B89">
        <w:rPr>
          <w:rFonts w:asciiTheme="minorHAnsi" w:hAnsiTheme="minorHAnsi" w:cstheme="minorHAnsi"/>
          <w:color w:val="303030"/>
          <w:szCs w:val="15"/>
          <w:shd w:val="clear" w:color="auto" w:fill="FFFFFF"/>
        </w:rPr>
        <w:t>Pincus</w:t>
      </w:r>
      <w:r>
        <w:rPr>
          <w:rFonts w:asciiTheme="minorHAnsi" w:hAnsiTheme="minorHAnsi" w:cstheme="minorHAnsi"/>
          <w:color w:val="303030"/>
          <w:szCs w:val="15"/>
          <w:shd w:val="clear" w:color="auto" w:fill="FFFFFF"/>
        </w:rPr>
        <w:t>,</w:t>
      </w:r>
      <w:r w:rsidRPr="00563B89">
        <w:rPr>
          <w:rFonts w:asciiTheme="minorHAnsi" w:hAnsiTheme="minorHAnsi" w:cstheme="minorHAnsi"/>
          <w:color w:val="303030"/>
          <w:szCs w:val="15"/>
          <w:shd w:val="clear" w:color="auto" w:fill="FFFFFF"/>
        </w:rPr>
        <w:t xml:space="preserve"> H</w:t>
      </w:r>
      <w:r>
        <w:rPr>
          <w:rFonts w:asciiTheme="minorHAnsi" w:hAnsiTheme="minorHAnsi" w:cstheme="minorHAnsi"/>
          <w:color w:val="303030"/>
          <w:szCs w:val="15"/>
          <w:shd w:val="clear" w:color="auto" w:fill="FFFFFF"/>
        </w:rPr>
        <w:t xml:space="preserve">. </w:t>
      </w:r>
      <w:r w:rsidRPr="00563B89">
        <w:rPr>
          <w:rFonts w:asciiTheme="minorHAnsi" w:hAnsiTheme="minorHAnsi" w:cstheme="minorHAnsi"/>
          <w:color w:val="303030"/>
          <w:szCs w:val="15"/>
          <w:shd w:val="clear" w:color="auto" w:fill="FFFFFF"/>
        </w:rPr>
        <w:t>A.</w:t>
      </w:r>
      <w:r>
        <w:rPr>
          <w:rFonts w:asciiTheme="minorHAnsi" w:hAnsiTheme="minorHAnsi" w:cstheme="minorHAnsi"/>
          <w:color w:val="303030"/>
          <w:szCs w:val="15"/>
          <w:shd w:val="clear" w:color="auto" w:fill="FFFFFF"/>
        </w:rPr>
        <w:t>,</w:t>
      </w:r>
      <w:r w:rsidRPr="00563B89">
        <w:rPr>
          <w:rFonts w:asciiTheme="minorHAnsi" w:hAnsiTheme="minorHAnsi" w:cstheme="minorHAnsi"/>
          <w:color w:val="303030"/>
          <w:szCs w:val="15"/>
          <w:shd w:val="clear" w:color="auto" w:fill="FFFFFF"/>
        </w:rPr>
        <w:t xml:space="preserve"> </w:t>
      </w:r>
      <w:r>
        <w:rPr>
          <w:rFonts w:asciiTheme="minorHAnsi" w:hAnsiTheme="minorHAnsi" w:cstheme="minorHAnsi"/>
          <w:color w:val="303030"/>
          <w:szCs w:val="15"/>
          <w:shd w:val="clear" w:color="auto" w:fill="FFFFFF"/>
        </w:rPr>
        <w:t>“</w:t>
      </w:r>
      <w:r w:rsidRPr="00563B89">
        <w:rPr>
          <w:rFonts w:asciiTheme="minorHAnsi" w:hAnsiTheme="minorHAnsi" w:cstheme="minorHAnsi"/>
          <w:color w:val="303030"/>
          <w:szCs w:val="15"/>
          <w:shd w:val="clear" w:color="auto" w:fill="FFFFFF"/>
        </w:rPr>
        <w:t>Developing mental health-care quality indicators: Toward a common framework</w:t>
      </w:r>
      <w:r>
        <w:rPr>
          <w:rFonts w:asciiTheme="minorHAnsi" w:hAnsiTheme="minorHAnsi" w:cstheme="minorHAnsi"/>
          <w:color w:val="303030"/>
          <w:szCs w:val="15"/>
          <w:shd w:val="clear" w:color="auto" w:fill="FFFFFF"/>
        </w:rPr>
        <w:t>”,</w:t>
      </w:r>
      <w:r w:rsidRPr="00563B89">
        <w:rPr>
          <w:rFonts w:asciiTheme="minorHAnsi" w:hAnsiTheme="minorHAnsi" w:cstheme="minorHAnsi"/>
          <w:color w:val="303030"/>
          <w:szCs w:val="15"/>
          <w:shd w:val="clear" w:color="auto" w:fill="FFFFFF"/>
        </w:rPr>
        <w:t> </w:t>
      </w:r>
      <w:r w:rsidRPr="00AA0C6C">
        <w:rPr>
          <w:rFonts w:asciiTheme="minorHAnsi" w:hAnsiTheme="minorHAnsi" w:cstheme="minorHAnsi"/>
          <w:i/>
          <w:iCs/>
          <w:color w:val="303030"/>
          <w:szCs w:val="15"/>
          <w:shd w:val="clear" w:color="auto" w:fill="FFFFFF"/>
        </w:rPr>
        <w:t>International Journal for Quality in Health Care</w:t>
      </w:r>
      <w:r>
        <w:rPr>
          <w:rFonts w:asciiTheme="minorHAnsi" w:hAnsiTheme="minorHAnsi" w:cstheme="minorHAnsi"/>
          <w:i/>
          <w:iCs/>
          <w:color w:val="303030"/>
          <w:szCs w:val="15"/>
          <w:shd w:val="clear" w:color="auto" w:fill="FFFFFF"/>
        </w:rPr>
        <w:t>,</w:t>
      </w:r>
      <w:r w:rsidRPr="00563B89">
        <w:rPr>
          <w:rFonts w:asciiTheme="minorHAnsi" w:hAnsiTheme="minorHAnsi" w:cstheme="minorHAnsi"/>
          <w:color w:val="303030"/>
          <w:szCs w:val="15"/>
          <w:shd w:val="clear" w:color="auto" w:fill="FFFFFF"/>
        </w:rPr>
        <w:t> 2013</w:t>
      </w:r>
      <w:r>
        <w:rPr>
          <w:rFonts w:asciiTheme="minorHAnsi" w:hAnsiTheme="minorHAnsi" w:cstheme="minorHAnsi"/>
          <w:color w:val="303030"/>
          <w:szCs w:val="15"/>
          <w:shd w:val="clear" w:color="auto" w:fill="FFFFFF"/>
        </w:rPr>
        <w:t>, vol.</w:t>
      </w:r>
      <w:r w:rsidRPr="00563B89">
        <w:rPr>
          <w:rFonts w:asciiTheme="minorHAnsi" w:hAnsiTheme="minorHAnsi" w:cstheme="minorHAnsi"/>
          <w:color w:val="303030"/>
          <w:szCs w:val="15"/>
          <w:shd w:val="clear" w:color="auto" w:fill="FFFFFF"/>
        </w:rPr>
        <w:t>25</w:t>
      </w:r>
      <w:r>
        <w:rPr>
          <w:rFonts w:asciiTheme="minorHAnsi" w:hAnsiTheme="minorHAnsi" w:cstheme="minorHAnsi"/>
          <w:color w:val="303030"/>
          <w:szCs w:val="15"/>
          <w:shd w:val="clear" w:color="auto" w:fill="FFFFFF"/>
        </w:rPr>
        <w:t>, no.</w:t>
      </w:r>
      <w:r w:rsidRPr="00563B89">
        <w:rPr>
          <w:rFonts w:asciiTheme="minorHAnsi" w:hAnsiTheme="minorHAnsi" w:cstheme="minorHAnsi"/>
          <w:color w:val="303030"/>
          <w:szCs w:val="15"/>
          <w:shd w:val="clear" w:color="auto" w:fill="FFFFFF"/>
        </w:rPr>
        <w:t>1</w:t>
      </w:r>
      <w:r>
        <w:rPr>
          <w:rFonts w:asciiTheme="minorHAnsi" w:hAnsiTheme="minorHAnsi" w:cstheme="minorHAnsi"/>
          <w:color w:val="303030"/>
          <w:szCs w:val="15"/>
          <w:shd w:val="clear" w:color="auto" w:fill="FFFFFF"/>
        </w:rPr>
        <w:t>, pp.</w:t>
      </w:r>
      <w:r w:rsidRPr="00563B89">
        <w:rPr>
          <w:rFonts w:asciiTheme="minorHAnsi" w:hAnsiTheme="minorHAnsi" w:cstheme="minorHAnsi"/>
          <w:color w:val="303030"/>
          <w:szCs w:val="15"/>
          <w:shd w:val="clear" w:color="auto" w:fill="FFFFFF"/>
        </w:rPr>
        <w:t>75–80.</w:t>
      </w:r>
    </w:p>
  </w:footnote>
  <w:footnote w:id="163">
    <w:p w14:paraId="41AAB3A6" w14:textId="2150D443" w:rsidR="00C77700" w:rsidRDefault="00C77700">
      <w:pPr>
        <w:pStyle w:val="FootnoteText"/>
      </w:pPr>
      <w:r>
        <w:rPr>
          <w:rStyle w:val="FootnoteReference"/>
        </w:rPr>
        <w:footnoteRef/>
      </w:r>
      <w:r>
        <w:t xml:space="preserve"> </w:t>
      </w:r>
      <w:r w:rsidRPr="0082390D">
        <w:rPr>
          <w:rFonts w:asciiTheme="minorHAnsi" w:hAnsiTheme="minorHAnsi" w:cstheme="minorHAnsi"/>
          <w:color w:val="303030"/>
          <w:szCs w:val="15"/>
          <w:shd w:val="clear" w:color="auto" w:fill="FFFFFF"/>
        </w:rPr>
        <w:t>Kilbourne</w:t>
      </w:r>
      <w:r>
        <w:rPr>
          <w:rFonts w:asciiTheme="minorHAnsi" w:hAnsiTheme="minorHAnsi" w:cstheme="minorHAnsi"/>
          <w:color w:val="303030"/>
          <w:szCs w:val="15"/>
          <w:shd w:val="clear" w:color="auto" w:fill="FFFFFF"/>
        </w:rPr>
        <w:t>,</w:t>
      </w:r>
      <w:r w:rsidRPr="0082390D">
        <w:rPr>
          <w:rFonts w:asciiTheme="minorHAnsi" w:hAnsiTheme="minorHAnsi" w:cstheme="minorHAnsi"/>
          <w:color w:val="303030"/>
          <w:szCs w:val="15"/>
          <w:shd w:val="clear" w:color="auto" w:fill="FFFFFF"/>
        </w:rPr>
        <w:t xml:space="preserve"> A</w:t>
      </w:r>
      <w:r>
        <w:rPr>
          <w:rFonts w:asciiTheme="minorHAnsi" w:hAnsiTheme="minorHAnsi" w:cstheme="minorHAnsi"/>
          <w:color w:val="303030"/>
          <w:szCs w:val="15"/>
          <w:shd w:val="clear" w:color="auto" w:fill="FFFFFF"/>
        </w:rPr>
        <w:t>.</w:t>
      </w:r>
      <w:r w:rsidRPr="0082390D">
        <w:rPr>
          <w:rFonts w:asciiTheme="minorHAnsi" w:hAnsiTheme="minorHAnsi" w:cstheme="minorHAnsi"/>
          <w:color w:val="303030"/>
          <w:szCs w:val="15"/>
          <w:shd w:val="clear" w:color="auto" w:fill="FFFFFF"/>
        </w:rPr>
        <w:t>, Keyser</w:t>
      </w:r>
      <w:r>
        <w:rPr>
          <w:rFonts w:asciiTheme="minorHAnsi" w:hAnsiTheme="minorHAnsi" w:cstheme="minorHAnsi"/>
          <w:color w:val="303030"/>
          <w:szCs w:val="15"/>
          <w:shd w:val="clear" w:color="auto" w:fill="FFFFFF"/>
        </w:rPr>
        <w:t>,</w:t>
      </w:r>
      <w:r w:rsidRPr="0082390D">
        <w:rPr>
          <w:rFonts w:asciiTheme="minorHAnsi" w:hAnsiTheme="minorHAnsi" w:cstheme="minorHAnsi"/>
          <w:color w:val="303030"/>
          <w:szCs w:val="15"/>
          <w:shd w:val="clear" w:color="auto" w:fill="FFFFFF"/>
        </w:rPr>
        <w:t xml:space="preserve"> D</w:t>
      </w:r>
      <w:r>
        <w:rPr>
          <w:rFonts w:asciiTheme="minorHAnsi" w:hAnsiTheme="minorHAnsi" w:cstheme="minorHAnsi"/>
          <w:color w:val="303030"/>
          <w:szCs w:val="15"/>
          <w:shd w:val="clear" w:color="auto" w:fill="FFFFFF"/>
        </w:rPr>
        <w:t>.</w:t>
      </w:r>
      <w:r w:rsidRPr="0082390D">
        <w:rPr>
          <w:rFonts w:asciiTheme="minorHAnsi" w:hAnsiTheme="minorHAnsi" w:cstheme="minorHAnsi"/>
          <w:color w:val="303030"/>
          <w:szCs w:val="15"/>
          <w:shd w:val="clear" w:color="auto" w:fill="FFFFFF"/>
        </w:rPr>
        <w:t xml:space="preserve">, </w:t>
      </w:r>
      <w:r>
        <w:rPr>
          <w:rFonts w:asciiTheme="minorHAnsi" w:hAnsiTheme="minorHAnsi" w:cstheme="minorHAnsi"/>
          <w:color w:val="303030"/>
          <w:szCs w:val="15"/>
          <w:shd w:val="clear" w:color="auto" w:fill="FFFFFF"/>
        </w:rPr>
        <w:t xml:space="preserve">&amp; </w:t>
      </w:r>
      <w:r w:rsidRPr="0082390D">
        <w:rPr>
          <w:rFonts w:asciiTheme="minorHAnsi" w:hAnsiTheme="minorHAnsi" w:cstheme="minorHAnsi"/>
          <w:color w:val="303030"/>
          <w:szCs w:val="15"/>
          <w:shd w:val="clear" w:color="auto" w:fill="FFFFFF"/>
        </w:rPr>
        <w:t>Pincus</w:t>
      </w:r>
      <w:r>
        <w:rPr>
          <w:rFonts w:asciiTheme="minorHAnsi" w:hAnsiTheme="minorHAnsi" w:cstheme="minorHAnsi"/>
          <w:color w:val="303030"/>
          <w:szCs w:val="15"/>
          <w:shd w:val="clear" w:color="auto" w:fill="FFFFFF"/>
        </w:rPr>
        <w:t>,</w:t>
      </w:r>
      <w:r w:rsidRPr="0082390D">
        <w:rPr>
          <w:rFonts w:asciiTheme="minorHAnsi" w:hAnsiTheme="minorHAnsi" w:cstheme="minorHAnsi"/>
          <w:color w:val="303030"/>
          <w:szCs w:val="15"/>
          <w:shd w:val="clear" w:color="auto" w:fill="FFFFFF"/>
        </w:rPr>
        <w:t xml:space="preserve"> H</w:t>
      </w:r>
      <w:r>
        <w:rPr>
          <w:rFonts w:asciiTheme="minorHAnsi" w:hAnsiTheme="minorHAnsi" w:cstheme="minorHAnsi"/>
          <w:color w:val="303030"/>
          <w:szCs w:val="15"/>
          <w:shd w:val="clear" w:color="auto" w:fill="FFFFFF"/>
        </w:rPr>
        <w:t xml:space="preserve">. </w:t>
      </w:r>
      <w:r w:rsidRPr="0082390D">
        <w:rPr>
          <w:rFonts w:asciiTheme="minorHAnsi" w:hAnsiTheme="minorHAnsi" w:cstheme="minorHAnsi"/>
          <w:color w:val="303030"/>
          <w:szCs w:val="15"/>
          <w:shd w:val="clear" w:color="auto" w:fill="FFFFFF"/>
        </w:rPr>
        <w:t>A.</w:t>
      </w:r>
      <w:r>
        <w:rPr>
          <w:rFonts w:asciiTheme="minorHAnsi" w:hAnsiTheme="minorHAnsi" w:cstheme="minorHAnsi"/>
          <w:color w:val="303030"/>
          <w:szCs w:val="15"/>
          <w:shd w:val="clear" w:color="auto" w:fill="FFFFFF"/>
        </w:rPr>
        <w:t>,</w:t>
      </w:r>
      <w:r w:rsidRPr="0082390D">
        <w:rPr>
          <w:rFonts w:asciiTheme="minorHAnsi" w:hAnsiTheme="minorHAnsi" w:cstheme="minorHAnsi"/>
          <w:color w:val="303030"/>
          <w:szCs w:val="15"/>
          <w:shd w:val="clear" w:color="auto" w:fill="FFFFFF"/>
        </w:rPr>
        <w:t xml:space="preserve"> </w:t>
      </w:r>
      <w:r>
        <w:rPr>
          <w:rFonts w:asciiTheme="minorHAnsi" w:hAnsiTheme="minorHAnsi" w:cstheme="minorHAnsi"/>
          <w:color w:val="303030"/>
          <w:szCs w:val="15"/>
          <w:shd w:val="clear" w:color="auto" w:fill="FFFFFF"/>
        </w:rPr>
        <w:t>“</w:t>
      </w:r>
      <w:r w:rsidRPr="0082390D">
        <w:rPr>
          <w:rFonts w:asciiTheme="minorHAnsi" w:hAnsiTheme="minorHAnsi" w:cstheme="minorHAnsi"/>
          <w:color w:val="303030"/>
          <w:szCs w:val="15"/>
          <w:shd w:val="clear" w:color="auto" w:fill="FFFFFF"/>
        </w:rPr>
        <w:t>Challenges and opportunities in measuring the quality of mental health care</w:t>
      </w:r>
      <w:r>
        <w:rPr>
          <w:rFonts w:asciiTheme="minorHAnsi" w:hAnsiTheme="minorHAnsi" w:cstheme="minorHAnsi"/>
          <w:color w:val="303030"/>
          <w:szCs w:val="15"/>
          <w:shd w:val="clear" w:color="auto" w:fill="FFFFFF"/>
        </w:rPr>
        <w:t>”,</w:t>
      </w:r>
      <w:r w:rsidRPr="0082390D">
        <w:rPr>
          <w:rFonts w:asciiTheme="minorHAnsi" w:hAnsiTheme="minorHAnsi" w:cstheme="minorHAnsi"/>
          <w:color w:val="303030"/>
          <w:szCs w:val="15"/>
          <w:shd w:val="clear" w:color="auto" w:fill="FFFFFF"/>
        </w:rPr>
        <w:t> </w:t>
      </w:r>
      <w:r w:rsidRPr="007122D8">
        <w:rPr>
          <w:rFonts w:asciiTheme="minorHAnsi" w:hAnsiTheme="minorHAnsi" w:cstheme="minorHAnsi"/>
          <w:i/>
          <w:iCs/>
          <w:color w:val="303030"/>
          <w:szCs w:val="15"/>
          <w:shd w:val="clear" w:color="auto" w:fill="FFFFFF"/>
        </w:rPr>
        <w:t>Canadian Journal of Psychiatry</w:t>
      </w:r>
      <w:r>
        <w:rPr>
          <w:rFonts w:asciiTheme="minorHAnsi" w:hAnsiTheme="minorHAnsi" w:cstheme="minorHAnsi"/>
          <w:i/>
          <w:iCs/>
          <w:color w:val="303030"/>
          <w:szCs w:val="15"/>
          <w:shd w:val="clear" w:color="auto" w:fill="FFFFFF"/>
        </w:rPr>
        <w:t>,</w:t>
      </w:r>
      <w:r w:rsidRPr="0082390D">
        <w:rPr>
          <w:rFonts w:asciiTheme="minorHAnsi" w:hAnsiTheme="minorHAnsi" w:cstheme="minorHAnsi"/>
          <w:color w:val="303030"/>
          <w:szCs w:val="15"/>
          <w:shd w:val="clear" w:color="auto" w:fill="FFFFFF"/>
        </w:rPr>
        <w:t> 2010</w:t>
      </w:r>
      <w:r>
        <w:rPr>
          <w:rFonts w:asciiTheme="minorHAnsi" w:hAnsiTheme="minorHAnsi" w:cstheme="minorHAnsi"/>
          <w:color w:val="303030"/>
          <w:szCs w:val="15"/>
          <w:shd w:val="clear" w:color="auto" w:fill="FFFFFF"/>
        </w:rPr>
        <w:t>, vol.</w:t>
      </w:r>
      <w:r w:rsidRPr="0082390D">
        <w:rPr>
          <w:rFonts w:asciiTheme="minorHAnsi" w:hAnsiTheme="minorHAnsi" w:cstheme="minorHAnsi"/>
          <w:color w:val="303030"/>
          <w:szCs w:val="15"/>
          <w:shd w:val="clear" w:color="auto" w:fill="FFFFFF"/>
        </w:rPr>
        <w:t>55</w:t>
      </w:r>
      <w:r>
        <w:rPr>
          <w:rFonts w:asciiTheme="minorHAnsi" w:hAnsiTheme="minorHAnsi" w:cstheme="minorHAnsi"/>
          <w:color w:val="303030"/>
          <w:szCs w:val="15"/>
          <w:shd w:val="clear" w:color="auto" w:fill="FFFFFF"/>
        </w:rPr>
        <w:t>, no.</w:t>
      </w:r>
      <w:r w:rsidRPr="0082390D">
        <w:rPr>
          <w:rFonts w:asciiTheme="minorHAnsi" w:hAnsiTheme="minorHAnsi" w:cstheme="minorHAnsi"/>
          <w:color w:val="303030"/>
          <w:szCs w:val="15"/>
          <w:shd w:val="clear" w:color="auto" w:fill="FFFFFF"/>
        </w:rPr>
        <w:t>9</w:t>
      </w:r>
      <w:r>
        <w:rPr>
          <w:rFonts w:asciiTheme="minorHAnsi" w:hAnsiTheme="minorHAnsi" w:cstheme="minorHAnsi"/>
          <w:color w:val="303030"/>
          <w:szCs w:val="15"/>
          <w:shd w:val="clear" w:color="auto" w:fill="FFFFFF"/>
        </w:rPr>
        <w:t>, pp.</w:t>
      </w:r>
      <w:r w:rsidRPr="0082390D">
        <w:rPr>
          <w:rFonts w:asciiTheme="minorHAnsi" w:hAnsiTheme="minorHAnsi" w:cstheme="minorHAnsi"/>
          <w:color w:val="303030"/>
          <w:szCs w:val="15"/>
          <w:shd w:val="clear" w:color="auto" w:fill="FFFFFF"/>
        </w:rPr>
        <w:t>549–</w:t>
      </w:r>
      <w:r>
        <w:rPr>
          <w:rFonts w:asciiTheme="minorHAnsi" w:hAnsiTheme="minorHAnsi" w:cstheme="minorHAnsi"/>
          <w:color w:val="303030"/>
          <w:szCs w:val="15"/>
          <w:shd w:val="clear" w:color="auto" w:fill="FFFFFF"/>
        </w:rPr>
        <w:t>5</w:t>
      </w:r>
      <w:r w:rsidRPr="0082390D">
        <w:rPr>
          <w:rFonts w:asciiTheme="minorHAnsi" w:hAnsiTheme="minorHAnsi" w:cstheme="minorHAnsi"/>
          <w:color w:val="303030"/>
          <w:szCs w:val="15"/>
          <w:shd w:val="clear" w:color="auto" w:fill="FFFFFF"/>
        </w:rPr>
        <w:t>55</w:t>
      </w:r>
      <w:r>
        <w:rPr>
          <w:rFonts w:asciiTheme="minorHAnsi" w:hAnsiTheme="minorHAnsi" w:cstheme="minorHAnsi"/>
          <w:color w:val="303030"/>
          <w:szCs w:val="15"/>
          <w:shd w:val="clear" w:color="auto" w:fill="FFFFFF"/>
        </w:rPr>
        <w:t>.</w:t>
      </w:r>
    </w:p>
  </w:footnote>
  <w:footnote w:id="164">
    <w:p w14:paraId="42C95350" w14:textId="5B5DBF70" w:rsidR="00C77700" w:rsidRPr="00242A13" w:rsidRDefault="00C77700">
      <w:pPr>
        <w:pStyle w:val="FootnoteText"/>
        <w:rPr>
          <w:rFonts w:cstheme="minorHAnsi"/>
          <w:szCs w:val="15"/>
        </w:rPr>
      </w:pPr>
      <w:r>
        <w:rPr>
          <w:rStyle w:val="FootnoteReference"/>
        </w:rPr>
        <w:footnoteRef/>
      </w:r>
      <w:r>
        <w:t xml:space="preserve"> </w:t>
      </w:r>
      <w:r w:rsidRPr="00242A13">
        <w:rPr>
          <w:rFonts w:cstheme="minorHAnsi"/>
          <w:color w:val="303030"/>
          <w:szCs w:val="15"/>
          <w:shd w:val="clear" w:color="auto" w:fill="FFFFFF"/>
        </w:rPr>
        <w:t>Pincus, H. A., Spaeth-</w:t>
      </w:r>
      <w:proofErr w:type="spellStart"/>
      <w:r w:rsidRPr="00242A13">
        <w:rPr>
          <w:rFonts w:cstheme="minorHAnsi"/>
          <w:color w:val="303030"/>
          <w:szCs w:val="15"/>
          <w:shd w:val="clear" w:color="auto" w:fill="FFFFFF"/>
        </w:rPr>
        <w:t>Rublee</w:t>
      </w:r>
      <w:proofErr w:type="spellEnd"/>
      <w:r w:rsidRPr="00242A13">
        <w:rPr>
          <w:rFonts w:cstheme="minorHAnsi"/>
          <w:color w:val="303030"/>
          <w:szCs w:val="15"/>
          <w:shd w:val="clear" w:color="auto" w:fill="FFFFFF"/>
        </w:rPr>
        <w:t>, B., &amp; Watkins, K. E., “Analysis &amp; commentary: The case for measuring quality in mental health and substance abuse care”, </w:t>
      </w:r>
      <w:r w:rsidRPr="00242A13">
        <w:rPr>
          <w:rFonts w:cstheme="minorHAnsi"/>
          <w:i/>
          <w:iCs/>
          <w:color w:val="303030"/>
          <w:szCs w:val="15"/>
          <w:shd w:val="clear" w:color="auto" w:fill="FFFFFF"/>
        </w:rPr>
        <w:t>Health Affairs (Millwood),</w:t>
      </w:r>
      <w:r w:rsidRPr="00242A13">
        <w:rPr>
          <w:rFonts w:cstheme="minorHAnsi"/>
          <w:color w:val="303030"/>
          <w:szCs w:val="15"/>
          <w:shd w:val="clear" w:color="auto" w:fill="FFFFFF"/>
        </w:rPr>
        <w:t> 2011, vol.30, no.4, pp.730-736.</w:t>
      </w:r>
    </w:p>
  </w:footnote>
  <w:footnote w:id="165">
    <w:p w14:paraId="19310300" w14:textId="06F386E9" w:rsidR="00C77700" w:rsidRDefault="00C77700">
      <w:pPr>
        <w:pStyle w:val="FootnoteText"/>
      </w:pPr>
      <w:r>
        <w:rPr>
          <w:rStyle w:val="FootnoteReference"/>
        </w:rPr>
        <w:footnoteRef/>
      </w:r>
      <w:r>
        <w:t xml:space="preserve"> NHS UK, “</w:t>
      </w:r>
      <w:r w:rsidRPr="00402F66">
        <w:rPr>
          <w:i/>
          <w:iCs/>
        </w:rPr>
        <w:t>Mental Health Services Monthly Statistics</w:t>
      </w:r>
      <w:r>
        <w:t xml:space="preserve">”, 2020. Accessed via </w:t>
      </w:r>
      <w:r w:rsidRPr="00402F66">
        <w:t>https://digital.nhs.uk/data-and-information/data-tools-and-services/data-services/mental-health-data-hub/mental-health-services-monthly-statistics</w:t>
      </w:r>
      <w:r>
        <w:t xml:space="preserve"> </w:t>
      </w:r>
    </w:p>
  </w:footnote>
  <w:footnote w:id="166">
    <w:p w14:paraId="645BDC23" w14:textId="37E61AA0" w:rsidR="00C77700" w:rsidRDefault="00C77700">
      <w:pPr>
        <w:pStyle w:val="FootnoteText"/>
      </w:pPr>
      <w:r>
        <w:rPr>
          <w:rStyle w:val="FootnoteReference"/>
        </w:rPr>
        <w:footnoteRef/>
      </w:r>
      <w:r>
        <w:t xml:space="preserve"> Australian Government Department of Health, PMHC-MDS. Accessed via:: </w:t>
      </w:r>
      <w:hyperlink r:id="rId19" w:history="1">
        <w:r w:rsidRPr="005C01E0">
          <w:rPr>
            <w:rStyle w:val="Hyperlink"/>
          </w:rPr>
          <w:t>https://pmhc-mds.com/index.html</w:t>
        </w:r>
      </w:hyperlink>
      <w:r>
        <w:t xml:space="preserve"> Intended purpose of the PMHC-MDS: “The Primary Mental Health Care Minimum Data Set (PMHC-MDS) will provide the basis for PHNs and the Department of Health to monitor and report on the quantity and quality of service delivery, and to inform future improvements in the planning and funding of primary mental health care services funded by the Australian Government.”</w:t>
      </w:r>
    </w:p>
  </w:footnote>
  <w:footnote w:id="167">
    <w:p w14:paraId="56B9D8BB" w14:textId="77777777" w:rsidR="00C77700" w:rsidRDefault="00C77700" w:rsidP="00854A1B">
      <w:pPr>
        <w:pStyle w:val="FootnoteText"/>
      </w:pPr>
      <w:r>
        <w:rPr>
          <w:rStyle w:val="FootnoteReference"/>
        </w:rPr>
        <w:footnoteRef/>
      </w:r>
      <w:r>
        <w:t xml:space="preserve"> The evaluation has sought to consult with the National Mental Health Commission; however, they have not been available to date.</w:t>
      </w:r>
    </w:p>
  </w:footnote>
  <w:footnote w:id="168">
    <w:p w14:paraId="4EE6BBEE" w14:textId="08AF3444" w:rsidR="00C77700" w:rsidRDefault="00C77700">
      <w:pPr>
        <w:pStyle w:val="FootnoteText"/>
      </w:pPr>
      <w:r>
        <w:rPr>
          <w:rStyle w:val="FootnoteReference"/>
        </w:rPr>
        <w:footnoteRef/>
      </w:r>
      <w:r>
        <w:t xml:space="preserve"> </w:t>
      </w:r>
      <w:r w:rsidRPr="00B614EB">
        <w:t>Australian Government Department of Health, Primary Mental Health Care Minimum Data Set: Overview of purpose, design, scope and key decision issues, 2016.</w:t>
      </w:r>
    </w:p>
  </w:footnote>
  <w:footnote w:id="169">
    <w:p w14:paraId="428B2BCE" w14:textId="737AAE2F" w:rsidR="00C77700" w:rsidRDefault="00C77700">
      <w:pPr>
        <w:pStyle w:val="FootnoteText"/>
      </w:pPr>
      <w:r>
        <w:rPr>
          <w:rStyle w:val="FootnoteReference"/>
        </w:rPr>
        <w:footnoteRef/>
      </w:r>
      <w:r>
        <w:t xml:space="preserve"> </w:t>
      </w:r>
      <w:r>
        <w:fldChar w:fldCharType="begin"/>
      </w:r>
      <w:r>
        <w:instrText xml:space="preserve"> REF _Ref59024741 \h </w:instrText>
      </w:r>
      <w:r>
        <w:fldChar w:fldCharType="separate"/>
      </w:r>
      <w:r w:rsidRPr="002445C2">
        <w:t xml:space="preserve">Figure </w:t>
      </w:r>
      <w:r>
        <w:rPr>
          <w:noProof/>
        </w:rPr>
        <w:t>29</w:t>
      </w:r>
      <w:r>
        <w:fldChar w:fldCharType="end"/>
      </w:r>
      <w:r>
        <w:t xml:space="preserve"> and </w:t>
      </w:r>
      <w:r>
        <w:fldChar w:fldCharType="begin"/>
      </w:r>
      <w:r>
        <w:instrText xml:space="preserve"> REF _Ref59024728 \h </w:instrText>
      </w:r>
      <w:r>
        <w:fldChar w:fldCharType="separate"/>
      </w:r>
      <w:r w:rsidRPr="002445C2">
        <w:t xml:space="preserve">Figure </w:t>
      </w:r>
      <w:r>
        <w:rPr>
          <w:noProof/>
        </w:rPr>
        <w:t>30</w:t>
      </w:r>
      <w:r>
        <w:fldChar w:fldCharType="end"/>
      </w:r>
      <w:r>
        <w:t xml:space="preserve"> have both been limited to the </w:t>
      </w:r>
      <w:proofErr w:type="gramStart"/>
      <w:r>
        <w:t>12 month</w:t>
      </w:r>
      <w:proofErr w:type="gramEnd"/>
      <w:r>
        <w:t xml:space="preserve"> period from 1 July 2019 to 30 June 2020 to allow for comparison between the PMHC-MDS and the 12-month performance reports.</w:t>
      </w:r>
    </w:p>
  </w:footnote>
  <w:footnote w:id="170">
    <w:p w14:paraId="4B122251" w14:textId="27DB513D" w:rsidR="00C77700" w:rsidRDefault="00C77700">
      <w:pPr>
        <w:pStyle w:val="FootnoteText"/>
      </w:pPr>
      <w:r>
        <w:rPr>
          <w:rStyle w:val="FootnoteReference"/>
        </w:rPr>
        <w:footnoteRef/>
      </w:r>
      <w:r>
        <w:t xml:space="preserve"> Data from both sources covers the period 1 July 2019 to 30 June 2020. PHMC-MDS consumer numbers have been adjusted to account for individual consent rates within PHNs.</w:t>
      </w:r>
    </w:p>
  </w:footnote>
  <w:footnote w:id="171">
    <w:p w14:paraId="22D22AA7" w14:textId="4946453F" w:rsidR="00C77700" w:rsidRDefault="00C77700">
      <w:pPr>
        <w:pStyle w:val="FootnoteText"/>
      </w:pPr>
      <w:r>
        <w:rPr>
          <w:rStyle w:val="FootnoteReference"/>
        </w:rPr>
        <w:footnoteRef/>
      </w:r>
      <w:r>
        <w:t xml:space="preserve"> Data from both sources covers the period 1 July 2019 to 30 June 2020. PHMC-MDS consumer numbers have been adjusted to account for individual consent rates within PHNs.</w:t>
      </w:r>
    </w:p>
  </w:footnote>
  <w:footnote w:id="172">
    <w:p w14:paraId="22132EBF" w14:textId="0B0C6220" w:rsidR="00C77700" w:rsidRDefault="00C77700">
      <w:pPr>
        <w:pStyle w:val="FootnoteText"/>
      </w:pPr>
      <w:r>
        <w:rPr>
          <w:rStyle w:val="FootnoteReference"/>
        </w:rPr>
        <w:footnoteRef/>
      </w:r>
      <w:r>
        <w:t xml:space="preserve"> </w:t>
      </w:r>
      <w:r w:rsidRPr="00C60D7B">
        <w:t xml:space="preserve">Data is from the PMHC-MDS from the start of NPS-M and </w:t>
      </w:r>
      <w:proofErr w:type="spellStart"/>
      <w:r w:rsidRPr="00C60D7B">
        <w:t>CoS</w:t>
      </w:r>
      <w:proofErr w:type="spellEnd"/>
      <w:r w:rsidRPr="00C60D7B">
        <w:t xml:space="preserve"> programs until 30 September 2020. Consumers with reported age 0 have been excluded from the chart.</w:t>
      </w:r>
    </w:p>
  </w:footnote>
  <w:footnote w:id="173">
    <w:p w14:paraId="4877AE78" w14:textId="5826BAAB" w:rsidR="00C77700" w:rsidRDefault="00C77700">
      <w:pPr>
        <w:pStyle w:val="FootnoteText"/>
      </w:pPr>
      <w:r>
        <w:rPr>
          <w:rStyle w:val="FootnoteReference"/>
        </w:rPr>
        <w:footnoteRef/>
      </w:r>
      <w:r>
        <w:t xml:space="preserve"> </w:t>
      </w:r>
      <w:r w:rsidRPr="000571D7">
        <w:t xml:space="preserve">Data is from the PMHC-MDS from the start of NPS-M and </w:t>
      </w:r>
      <w:proofErr w:type="spellStart"/>
      <w:r w:rsidRPr="000571D7">
        <w:t>CoS</w:t>
      </w:r>
      <w:proofErr w:type="spellEnd"/>
      <w:r w:rsidRPr="000571D7">
        <w:t xml:space="preserve"> programs until 30 September 2020</w:t>
      </w:r>
      <w:r>
        <w:t>.</w:t>
      </w:r>
    </w:p>
  </w:footnote>
  <w:footnote w:id="174">
    <w:p w14:paraId="0FB489FE" w14:textId="5326E38D" w:rsidR="00C77700" w:rsidRDefault="00C77700">
      <w:pPr>
        <w:pStyle w:val="FootnoteText"/>
      </w:pPr>
      <w:r>
        <w:rPr>
          <w:rStyle w:val="FootnoteReference"/>
        </w:rPr>
        <w:footnoteRef/>
      </w:r>
      <w:r>
        <w:t xml:space="preserve"> </w:t>
      </w:r>
      <w:r w:rsidRPr="00E2498A">
        <w:t>Australian Bureau of Statistics, Estimates of Aboriginal and Torres Strait Islander Australians, 2018. Accessed via https://www.abs.gov.au/statistics/people/aboriginal-and-torres-strait-islander-peoples/estimates-aboriginal-and-torres-strait-islander-australians/jun-2016</w:t>
      </w:r>
    </w:p>
  </w:footnote>
  <w:footnote w:id="175">
    <w:p w14:paraId="7BD6AB47" w14:textId="5E48F69E" w:rsidR="00C77700" w:rsidRDefault="00C77700">
      <w:pPr>
        <w:pStyle w:val="FootnoteText"/>
      </w:pPr>
      <w:r>
        <w:rPr>
          <w:rStyle w:val="FootnoteReference"/>
        </w:rPr>
        <w:footnoteRef/>
      </w:r>
      <w:r>
        <w:t xml:space="preserve"> </w:t>
      </w:r>
      <w:r w:rsidRPr="00AF16D0">
        <w:t xml:space="preserve">Data is from the PMHC-MDS from the start of NPS-M and </w:t>
      </w:r>
      <w:proofErr w:type="spellStart"/>
      <w:r w:rsidRPr="00AF16D0">
        <w:t>CoS</w:t>
      </w:r>
      <w:proofErr w:type="spellEnd"/>
      <w:r w:rsidRPr="00AF16D0">
        <w:t xml:space="preserve"> programs until 30 September 2020</w:t>
      </w:r>
    </w:p>
  </w:footnote>
  <w:footnote w:id="176">
    <w:p w14:paraId="25810FF4" w14:textId="577D88A3" w:rsidR="00C77700" w:rsidRDefault="00C77700">
      <w:pPr>
        <w:pStyle w:val="FootnoteText"/>
      </w:pPr>
      <w:r>
        <w:rPr>
          <w:rStyle w:val="FootnoteReference"/>
        </w:rPr>
        <w:footnoteRef/>
      </w:r>
      <w:r>
        <w:t xml:space="preserve"> </w:t>
      </w:r>
      <w:r w:rsidRPr="00EE4412">
        <w:t xml:space="preserve">Data is from the PMHC-MDS from the start of NPS-M and </w:t>
      </w:r>
      <w:proofErr w:type="spellStart"/>
      <w:r w:rsidRPr="00EE4412">
        <w:t>CoS</w:t>
      </w:r>
      <w:proofErr w:type="spellEnd"/>
      <w:r w:rsidRPr="00EE4412">
        <w:t xml:space="preserve"> programs until 30 September 2020</w:t>
      </w:r>
    </w:p>
  </w:footnote>
  <w:footnote w:id="177">
    <w:p w14:paraId="08246D6F" w14:textId="79CBBC9E" w:rsidR="00C77700" w:rsidRDefault="00C77700">
      <w:pPr>
        <w:pStyle w:val="FootnoteText"/>
      </w:pPr>
      <w:r>
        <w:rPr>
          <w:rStyle w:val="FootnoteReference"/>
        </w:rPr>
        <w:footnoteRef/>
      </w:r>
      <w:r>
        <w:t xml:space="preserve"> </w:t>
      </w:r>
      <w:r w:rsidRPr="0055310D">
        <w:t xml:space="preserve">Data is from the PMHC-MDS from the start of NPS-M and </w:t>
      </w:r>
      <w:proofErr w:type="spellStart"/>
      <w:r w:rsidRPr="0055310D">
        <w:t>CoS</w:t>
      </w:r>
      <w:proofErr w:type="spellEnd"/>
      <w:r w:rsidRPr="0055310D">
        <w:t xml:space="preserve"> programs until 30 September 2020</w:t>
      </w:r>
    </w:p>
  </w:footnote>
  <w:footnote w:id="178">
    <w:p w14:paraId="57A3F5C3" w14:textId="658B3FB2" w:rsidR="00C77700" w:rsidRDefault="00C77700">
      <w:pPr>
        <w:pStyle w:val="FootnoteText"/>
      </w:pPr>
      <w:r>
        <w:rPr>
          <w:rStyle w:val="FootnoteReference"/>
        </w:rPr>
        <w:footnoteRef/>
      </w:r>
      <w:r>
        <w:t xml:space="preserve"> </w:t>
      </w:r>
      <w:r w:rsidRPr="00AC63FF">
        <w:t>Australian Bureau of Statistics, Labour force, Australia, 2020. Accessed via https://www.abs.gov.au/statistics/labour/employment-and-unemployment/labour-force-australia/latest-release</w:t>
      </w:r>
    </w:p>
  </w:footnote>
  <w:footnote w:id="179">
    <w:p w14:paraId="769475EA" w14:textId="09DA8897" w:rsidR="00C77700" w:rsidRDefault="00C77700">
      <w:pPr>
        <w:pStyle w:val="FootnoteText"/>
      </w:pPr>
      <w:r>
        <w:rPr>
          <w:rStyle w:val="FootnoteReference"/>
        </w:rPr>
        <w:footnoteRef/>
      </w:r>
      <w:r>
        <w:t xml:space="preserve"> </w:t>
      </w:r>
      <w:r w:rsidRPr="00AE0752">
        <w:t>Australian Bureau of Statistics, Labour force, Australia, 2020. Accessed via https://www.abs.gov.au/statistics/labour/employment-and-unemployment/labour-force-australia/latest-release</w:t>
      </w:r>
    </w:p>
  </w:footnote>
  <w:footnote w:id="180">
    <w:p w14:paraId="5D49A56E" w14:textId="50CBE504" w:rsidR="00C77700" w:rsidRDefault="00C77700">
      <w:pPr>
        <w:pStyle w:val="FootnoteText"/>
      </w:pPr>
      <w:r>
        <w:rPr>
          <w:rStyle w:val="FootnoteReference"/>
        </w:rPr>
        <w:footnoteRef/>
      </w:r>
      <w:r>
        <w:t xml:space="preserve"> </w:t>
      </w:r>
      <w:r w:rsidRPr="003E2A1F">
        <w:t xml:space="preserve">Data is from the PMHC-MDS from the start of NPS-M and </w:t>
      </w:r>
      <w:proofErr w:type="spellStart"/>
      <w:r w:rsidRPr="003E2A1F">
        <w:t>CoS</w:t>
      </w:r>
      <w:proofErr w:type="spellEnd"/>
      <w:r w:rsidRPr="003E2A1F">
        <w:t xml:space="preserve"> programs until 30 September 2020</w:t>
      </w:r>
    </w:p>
  </w:footnote>
  <w:footnote w:id="181">
    <w:p w14:paraId="4BA59DE1" w14:textId="57BAB3CF" w:rsidR="00C77700" w:rsidRDefault="00C77700">
      <w:pPr>
        <w:pStyle w:val="FootnoteText"/>
      </w:pPr>
      <w:r>
        <w:rPr>
          <w:rStyle w:val="FootnoteReference"/>
        </w:rPr>
        <w:footnoteRef/>
      </w:r>
      <w:r>
        <w:t xml:space="preserve"> </w:t>
      </w:r>
      <w:r w:rsidRPr="007D4E97">
        <w:t>Australian Institute of Health and Wellness, Homelessness and homelessness services, 2018. Accessed via https://www.aihw.gov.au/reports/australias-welfare/homelessness-and-homelessness-services</w:t>
      </w:r>
    </w:p>
  </w:footnote>
  <w:footnote w:id="182">
    <w:p w14:paraId="381F52E7" w14:textId="71A08837" w:rsidR="00C77700" w:rsidRDefault="00C77700">
      <w:pPr>
        <w:pStyle w:val="FootnoteText"/>
      </w:pPr>
      <w:r>
        <w:rPr>
          <w:rStyle w:val="FootnoteReference"/>
        </w:rPr>
        <w:footnoteRef/>
      </w:r>
      <w:r>
        <w:t xml:space="preserve"> </w:t>
      </w:r>
      <w:r w:rsidRPr="00514054">
        <w:t xml:space="preserve">Data is from the PMHC-MDS from the start of NPS-M and </w:t>
      </w:r>
      <w:proofErr w:type="spellStart"/>
      <w:r w:rsidRPr="00514054">
        <w:t>CoS</w:t>
      </w:r>
      <w:proofErr w:type="spellEnd"/>
      <w:r w:rsidRPr="00514054">
        <w:t xml:space="preserve"> programs until 30 September 2020</w:t>
      </w:r>
    </w:p>
  </w:footnote>
  <w:footnote w:id="183">
    <w:p w14:paraId="43533789" w14:textId="0B4F46E2" w:rsidR="00C77700" w:rsidRDefault="00C77700">
      <w:pPr>
        <w:pStyle w:val="FootnoteText"/>
      </w:pPr>
      <w:r>
        <w:rPr>
          <w:rStyle w:val="FootnoteReference"/>
        </w:rPr>
        <w:footnoteRef/>
      </w:r>
      <w:r>
        <w:t xml:space="preserve"> </w:t>
      </w:r>
      <w:r w:rsidRPr="00F20D6A">
        <w:t xml:space="preserve">The nature of the </w:t>
      </w:r>
      <w:proofErr w:type="spellStart"/>
      <w:r w:rsidRPr="00F20D6A">
        <w:t>CoS</w:t>
      </w:r>
      <w:proofErr w:type="spellEnd"/>
      <w:r w:rsidRPr="00F20D6A">
        <w:t xml:space="preserve"> program is the consumers transition from previous psychosocial support programs (</w:t>
      </w:r>
      <w:proofErr w:type="spellStart"/>
      <w:r w:rsidRPr="00F20D6A">
        <w:t>PHaMs</w:t>
      </w:r>
      <w:proofErr w:type="spellEnd"/>
      <w:r w:rsidRPr="00F20D6A">
        <w:t xml:space="preserve">, D2DL and </w:t>
      </w:r>
      <w:r>
        <w:t>PIR</w:t>
      </w:r>
      <w:r w:rsidRPr="00F20D6A">
        <w:t xml:space="preserve">) and the NPS-T. It is not clear why some many consumers have General practice listed as the episode referrer organisation.  </w:t>
      </w:r>
    </w:p>
  </w:footnote>
  <w:footnote w:id="184">
    <w:p w14:paraId="655A045C" w14:textId="76EB0FAB" w:rsidR="00C77700" w:rsidRDefault="00C77700">
      <w:pPr>
        <w:pStyle w:val="FootnoteText"/>
      </w:pPr>
      <w:r>
        <w:rPr>
          <w:rStyle w:val="FootnoteReference"/>
        </w:rPr>
        <w:footnoteRef/>
      </w:r>
      <w:r>
        <w:t xml:space="preserve"> </w:t>
      </w:r>
      <w:r w:rsidRPr="006C7BDC">
        <w:t xml:space="preserve">Data is from the PMHC-MDS from the start of NPS-M and </w:t>
      </w:r>
      <w:proofErr w:type="spellStart"/>
      <w:r w:rsidRPr="006C7BDC">
        <w:t>CoS</w:t>
      </w:r>
      <w:proofErr w:type="spellEnd"/>
      <w:r w:rsidRPr="006C7BDC">
        <w:t xml:space="preserve"> programs until 30 September 2020</w:t>
      </w:r>
    </w:p>
  </w:footnote>
  <w:footnote w:id="185">
    <w:p w14:paraId="0F1318E5" w14:textId="4C0D4D1C" w:rsidR="00C77700" w:rsidRDefault="00C77700">
      <w:pPr>
        <w:pStyle w:val="FootnoteText"/>
      </w:pPr>
      <w:r>
        <w:rPr>
          <w:rStyle w:val="FootnoteReference"/>
        </w:rPr>
        <w:footnoteRef/>
      </w:r>
      <w:r>
        <w:t xml:space="preserve"> </w:t>
      </w:r>
      <w:r w:rsidRPr="00AE64D0">
        <w:t xml:space="preserve">Data is from the PMHC-MDS from the start of NPS-M and </w:t>
      </w:r>
      <w:proofErr w:type="spellStart"/>
      <w:r w:rsidRPr="00AE64D0">
        <w:t>CoS</w:t>
      </w:r>
      <w:proofErr w:type="spellEnd"/>
      <w:r w:rsidRPr="00AE64D0">
        <w:t xml:space="preserve"> programs until 30 September 2020</w:t>
      </w:r>
    </w:p>
  </w:footnote>
  <w:footnote w:id="186">
    <w:p w14:paraId="7CE43510" w14:textId="1F79C909" w:rsidR="00C77700" w:rsidRDefault="00C77700">
      <w:pPr>
        <w:pStyle w:val="FootnoteText"/>
      </w:pPr>
      <w:r>
        <w:rPr>
          <w:rStyle w:val="FootnoteReference"/>
        </w:rPr>
        <w:footnoteRef/>
      </w:r>
      <w:r>
        <w:t xml:space="preserve"> </w:t>
      </w:r>
      <w:r w:rsidRPr="00966789">
        <w:t xml:space="preserve">Data is from the PMHC-MDS from the start of NPS-M and </w:t>
      </w:r>
      <w:proofErr w:type="spellStart"/>
      <w:r w:rsidRPr="00966789">
        <w:t>CoS</w:t>
      </w:r>
      <w:proofErr w:type="spellEnd"/>
      <w:r w:rsidRPr="00966789">
        <w:t xml:space="preserve"> programs until 30 September 2020</w:t>
      </w:r>
    </w:p>
  </w:footnote>
  <w:footnote w:id="187">
    <w:p w14:paraId="372436DC" w14:textId="66CE74DF" w:rsidR="00C77700" w:rsidRDefault="00C77700">
      <w:pPr>
        <w:pStyle w:val="FootnoteText"/>
      </w:pPr>
      <w:r>
        <w:rPr>
          <w:rStyle w:val="FootnoteReference"/>
        </w:rPr>
        <w:footnoteRef/>
      </w:r>
      <w:r>
        <w:t xml:space="preserve"> </w:t>
      </w:r>
      <w:r w:rsidRPr="00505B64">
        <w:t xml:space="preserve">Data is from the PMHC-MDS from the start of NPS-M and </w:t>
      </w:r>
      <w:proofErr w:type="spellStart"/>
      <w:r w:rsidRPr="00505B64">
        <w:t>CoS</w:t>
      </w:r>
      <w:proofErr w:type="spellEnd"/>
      <w:r w:rsidRPr="00505B64">
        <w:t xml:space="preserve"> programs until 30 September 2020</w:t>
      </w:r>
    </w:p>
  </w:footnote>
  <w:footnote w:id="188">
    <w:p w14:paraId="4E05F9C9" w14:textId="58C3FBB0" w:rsidR="00C77700" w:rsidRDefault="00C77700">
      <w:pPr>
        <w:pStyle w:val="FootnoteText"/>
      </w:pPr>
      <w:r>
        <w:rPr>
          <w:rStyle w:val="FootnoteReference"/>
        </w:rPr>
        <w:footnoteRef/>
      </w:r>
      <w:r>
        <w:t xml:space="preserve"> </w:t>
      </w:r>
      <w:r w:rsidRPr="00CA3EA0">
        <w:t xml:space="preserve">Data is from the PMHC-MDS from the start of NPS-M and </w:t>
      </w:r>
      <w:proofErr w:type="spellStart"/>
      <w:r w:rsidRPr="00CA3EA0">
        <w:t>CoS</w:t>
      </w:r>
      <w:proofErr w:type="spellEnd"/>
      <w:r w:rsidRPr="00CA3EA0">
        <w:t xml:space="preserve"> programs until 30 September 2020</w:t>
      </w:r>
    </w:p>
  </w:footnote>
  <w:footnote w:id="189">
    <w:p w14:paraId="170BB081" w14:textId="161FD6D3" w:rsidR="00C77700" w:rsidRDefault="00C77700">
      <w:pPr>
        <w:pStyle w:val="FootnoteText"/>
      </w:pPr>
      <w:r>
        <w:rPr>
          <w:rStyle w:val="FootnoteReference"/>
        </w:rPr>
        <w:footnoteRef/>
      </w:r>
      <w:r>
        <w:t xml:space="preserve"> </w:t>
      </w:r>
      <w:r w:rsidRPr="00322417">
        <w:t xml:space="preserve">Data is from the PMHC-MDS from the start of NPS-M and </w:t>
      </w:r>
      <w:proofErr w:type="spellStart"/>
      <w:r w:rsidRPr="00322417">
        <w:t>CoS</w:t>
      </w:r>
      <w:proofErr w:type="spellEnd"/>
      <w:r w:rsidRPr="00322417">
        <w:t xml:space="preserve"> programs until 30 September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1DA9A6" w14:textId="77777777" w:rsidR="00C77700" w:rsidRDefault="00C77700">
    <w:pPr>
      <w:pStyle w:val="Header"/>
    </w:pPr>
    <w:r>
      <w:rPr>
        <w:noProof/>
        <w:szCs w:val="20"/>
        <w:lang w:eastAsia="en-AU"/>
      </w:rPr>
      <w:drawing>
        <wp:anchor distT="0" distB="0" distL="114300" distR="114300" simplePos="0" relativeHeight="251658240" behindDoc="0" locked="0" layoutInCell="1" allowOverlap="1" wp14:anchorId="5C801264" wp14:editId="2B1116BA">
          <wp:simplePos x="0" y="0"/>
          <wp:positionH relativeFrom="page">
            <wp:posOffset>3337</wp:posOffset>
          </wp:positionH>
          <wp:positionV relativeFrom="page">
            <wp:posOffset>-6985</wp:posOffset>
          </wp:positionV>
          <wp:extent cx="7559749" cy="116958"/>
          <wp:effectExtent l="0" t="0" r="0" b="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559749" cy="116958"/>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DD70DE" w14:textId="77777777" w:rsidR="00C77700" w:rsidRDefault="00C77700" w:rsidP="008971FE">
    <w:pPr>
      <w:pStyle w:val="Header"/>
      <w:tabs>
        <w:tab w:val="clear" w:pos="4513"/>
        <w:tab w:val="clear" w:pos="9026"/>
        <w:tab w:val="left" w:pos="1758"/>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9E0FB1" w14:textId="46A898BF" w:rsidR="00C77700" w:rsidRDefault="00C77700">
    <w:r>
      <w:rPr>
        <w:noProof/>
        <w:szCs w:val="20"/>
        <w:lang w:val="en-AU" w:eastAsia="en-AU"/>
      </w:rPr>
      <w:drawing>
        <wp:anchor distT="0" distB="0" distL="114300" distR="114300" simplePos="0" relativeHeight="251658244" behindDoc="0" locked="0" layoutInCell="1" allowOverlap="1" wp14:anchorId="0803DB5F" wp14:editId="2F2DECAE">
          <wp:simplePos x="0" y="0"/>
          <wp:positionH relativeFrom="page">
            <wp:posOffset>0</wp:posOffset>
          </wp:positionH>
          <wp:positionV relativeFrom="page">
            <wp:posOffset>0</wp:posOffset>
          </wp:positionV>
          <wp:extent cx="7562850" cy="114300"/>
          <wp:effectExtent l="0" t="0" r="0" b="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738721" cy="116958"/>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E8AC1F" w14:textId="77777777" w:rsidR="00C77700" w:rsidRDefault="00C77700">
    <w:r>
      <w:rPr>
        <w:noProof/>
        <w:szCs w:val="20"/>
        <w:lang w:val="en-AU" w:eastAsia="en-AU"/>
      </w:rPr>
      <w:drawing>
        <wp:anchor distT="0" distB="0" distL="114300" distR="114300" simplePos="0" relativeHeight="251658242" behindDoc="0" locked="0" layoutInCell="1" allowOverlap="1" wp14:anchorId="191FDD48" wp14:editId="021F42DF">
          <wp:simplePos x="0" y="0"/>
          <wp:positionH relativeFrom="page">
            <wp:posOffset>0</wp:posOffset>
          </wp:positionH>
          <wp:positionV relativeFrom="page">
            <wp:posOffset>0</wp:posOffset>
          </wp:positionV>
          <wp:extent cx="10692000" cy="115200"/>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794" name="Picture 27794">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10692000" cy="115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8416BB" w14:textId="77777777" w:rsidR="00C77700" w:rsidRDefault="00C77700">
    <w:pPr>
      <w:pStyle w:val="Header"/>
    </w:pPr>
    <w:r>
      <w:rPr>
        <w:noProof/>
        <w:szCs w:val="20"/>
        <w:lang w:val="en-AU" w:eastAsia="en-AU"/>
      </w:rPr>
      <w:drawing>
        <wp:anchor distT="0" distB="0" distL="114300" distR="114300" simplePos="0" relativeHeight="251658241" behindDoc="0" locked="0" layoutInCell="1" allowOverlap="1" wp14:anchorId="5069075B" wp14:editId="35025EB4">
          <wp:simplePos x="0" y="0"/>
          <wp:positionH relativeFrom="page">
            <wp:posOffset>0</wp:posOffset>
          </wp:positionH>
          <wp:positionV relativeFrom="page">
            <wp:posOffset>0</wp:posOffset>
          </wp:positionV>
          <wp:extent cx="7562850" cy="114300"/>
          <wp:effectExtent l="0" t="0" r="0" b="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796" name="Picture 27796">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738721" cy="116958"/>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ABEC51" w14:textId="30DDF50E" w:rsidR="00C77700" w:rsidRDefault="00C77700">
    <w:pPr>
      <w:pStyle w:val="Header"/>
    </w:pPr>
    <w:r>
      <w:rPr>
        <w:noProof/>
        <w:szCs w:val="20"/>
        <w:lang w:val="en-AU" w:eastAsia="en-AU"/>
      </w:rPr>
      <w:drawing>
        <wp:anchor distT="0" distB="0" distL="114300" distR="114300" simplePos="0" relativeHeight="251658245" behindDoc="0" locked="0" layoutInCell="1" allowOverlap="1" wp14:anchorId="3395BB97" wp14:editId="2C80F6F7">
          <wp:simplePos x="0" y="0"/>
          <wp:positionH relativeFrom="page">
            <wp:posOffset>0</wp:posOffset>
          </wp:positionH>
          <wp:positionV relativeFrom="page">
            <wp:posOffset>0</wp:posOffset>
          </wp:positionV>
          <wp:extent cx="7562850" cy="114300"/>
          <wp:effectExtent l="0" t="0" r="0" b="0"/>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804" name="Picture 27804">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562850" cy="1143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EBB3F9" w14:textId="00F0EDC6" w:rsidR="00C77700" w:rsidRDefault="00C77700">
    <w:pPr>
      <w:pStyle w:val="Header"/>
    </w:pPr>
    <w:r>
      <w:rPr>
        <w:noProof/>
        <w:szCs w:val="20"/>
        <w:lang w:val="en-AU" w:eastAsia="en-AU"/>
      </w:rPr>
      <w:drawing>
        <wp:anchor distT="0" distB="0" distL="114300" distR="114300" simplePos="0" relativeHeight="251658246" behindDoc="0" locked="0" layoutInCell="1" allowOverlap="1" wp14:anchorId="3F5446B2" wp14:editId="135E41EE">
          <wp:simplePos x="0" y="0"/>
          <wp:positionH relativeFrom="page">
            <wp:posOffset>0</wp:posOffset>
          </wp:positionH>
          <wp:positionV relativeFrom="page">
            <wp:posOffset>0</wp:posOffset>
          </wp:positionV>
          <wp:extent cx="7562850" cy="114300"/>
          <wp:effectExtent l="0" t="0" r="0" b="0"/>
          <wp:wrapNone/>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805" name="Picture 27805">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738721" cy="116958"/>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267B88" w14:textId="77777777" w:rsidR="00C77700" w:rsidRDefault="00C77700">
    <w:pPr>
      <w:pStyle w:val="Header"/>
    </w:pPr>
    <w:r>
      <w:rPr>
        <w:noProof/>
        <w:szCs w:val="20"/>
        <w:lang w:val="en-AU" w:eastAsia="en-AU"/>
      </w:rPr>
      <w:drawing>
        <wp:anchor distT="0" distB="0" distL="114300" distR="114300" simplePos="0" relativeHeight="251658243" behindDoc="0" locked="0" layoutInCell="1" allowOverlap="1" wp14:anchorId="755DB9C4" wp14:editId="6958E7CB">
          <wp:simplePos x="0" y="0"/>
          <wp:positionH relativeFrom="page">
            <wp:posOffset>0</wp:posOffset>
          </wp:positionH>
          <wp:positionV relativeFrom="page">
            <wp:posOffset>0</wp:posOffset>
          </wp:positionV>
          <wp:extent cx="10692000" cy="115200"/>
          <wp:effectExtent l="0" t="0" r="0" b="0"/>
          <wp:wrapNone/>
          <wp:docPr id="14351" name="Picture 143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51" name="Picture 14351">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10692000" cy="115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E4BA7A5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630FFD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AF835B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E92755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4906B1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C26CFB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E741DF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0B6319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4D4F95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91EBD3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89A31A2"/>
    <w:multiLevelType w:val="multilevel"/>
    <w:tmpl w:val="0C090025"/>
    <w:lvl w:ilvl="0">
      <w:start w:val="1"/>
      <w:numFmt w:val="decimal"/>
      <w:pStyle w:val="Heading1"/>
      <w:lvlText w:val="%1"/>
      <w:lvlJc w:val="left"/>
      <w:pPr>
        <w:ind w:left="432" w:hanging="432"/>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1" w15:restartNumberingAfterBreak="0">
    <w:nsid w:val="130E2EF9"/>
    <w:multiLevelType w:val="hybridMultilevel"/>
    <w:tmpl w:val="A132758A"/>
    <w:lvl w:ilvl="0" w:tplc="D408B966">
      <w:start w:val="1"/>
      <w:numFmt w:val="bullet"/>
      <w:pStyle w:val="TableExp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5905FFB"/>
    <w:multiLevelType w:val="hybridMultilevel"/>
    <w:tmpl w:val="2C6CA736"/>
    <w:lvl w:ilvl="0" w:tplc="112AE692">
      <w:start w:val="1"/>
      <w:numFmt w:val="decimal"/>
      <w:pStyle w:val="Listnumbered"/>
      <w:lvlText w:val="%1."/>
      <w:lvlJc w:val="left"/>
      <w:pPr>
        <w:ind w:left="340" w:hanging="340"/>
      </w:pPr>
      <w:rPr>
        <w:rFonts w:ascii="Segoe UI" w:hAnsi="Segoe UI" w:hint="default"/>
        <w:b w:val="0"/>
        <w:i w:val="0"/>
        <w:sz w:val="19"/>
      </w:rPr>
    </w:lvl>
    <w:lvl w:ilvl="1" w:tplc="096A630A">
      <w:start w:val="1"/>
      <w:numFmt w:val="lowerLetter"/>
      <w:lvlText w:val="%2."/>
      <w:lvlJc w:val="left"/>
      <w:pPr>
        <w:ind w:left="680" w:hanging="340"/>
      </w:pPr>
      <w:rPr>
        <w:rFonts w:ascii="Segoe UI" w:hAnsi="Segoe UI" w:hint="default"/>
        <w:sz w:val="20"/>
      </w:rPr>
    </w:lvl>
    <w:lvl w:ilvl="2" w:tplc="0A0020D4">
      <w:start w:val="1"/>
      <w:numFmt w:val="lowerRoman"/>
      <w:lvlText w:val="%3."/>
      <w:lvlJc w:val="left"/>
      <w:pPr>
        <w:ind w:left="1021" w:hanging="341"/>
      </w:pPr>
      <w:rPr>
        <w:rFonts w:ascii="Segoe UI" w:hAnsi="Segoe UI" w:hint="default"/>
        <w:sz w:val="19"/>
      </w:rPr>
    </w:lvl>
    <w:lvl w:ilvl="3" w:tplc="CE7E3434">
      <w:start w:val="1"/>
      <w:numFmt w:val="decimal"/>
      <w:lvlText w:val="(%4)"/>
      <w:lvlJc w:val="left"/>
      <w:pPr>
        <w:ind w:left="2880" w:hanging="360"/>
      </w:pPr>
      <w:rPr>
        <w:rFonts w:hint="default"/>
      </w:rPr>
    </w:lvl>
    <w:lvl w:ilvl="4" w:tplc="F8FA2514">
      <w:start w:val="1"/>
      <w:numFmt w:val="lowerLetter"/>
      <w:lvlText w:val="(%5)"/>
      <w:lvlJc w:val="left"/>
      <w:pPr>
        <w:ind w:left="3240" w:hanging="360"/>
      </w:pPr>
      <w:rPr>
        <w:rFonts w:hint="default"/>
      </w:rPr>
    </w:lvl>
    <w:lvl w:ilvl="5" w:tplc="CB16B324">
      <w:start w:val="1"/>
      <w:numFmt w:val="lowerRoman"/>
      <w:lvlText w:val="(%6)"/>
      <w:lvlJc w:val="left"/>
      <w:pPr>
        <w:ind w:left="3600" w:hanging="360"/>
      </w:pPr>
      <w:rPr>
        <w:rFonts w:hint="default"/>
      </w:rPr>
    </w:lvl>
    <w:lvl w:ilvl="6" w:tplc="1E66BA9A">
      <w:start w:val="1"/>
      <w:numFmt w:val="decimal"/>
      <w:lvlText w:val="%7."/>
      <w:lvlJc w:val="left"/>
      <w:pPr>
        <w:ind w:left="3960" w:hanging="360"/>
      </w:pPr>
      <w:rPr>
        <w:rFonts w:hint="default"/>
      </w:rPr>
    </w:lvl>
    <w:lvl w:ilvl="7" w:tplc="1E6A4DF0">
      <w:start w:val="1"/>
      <w:numFmt w:val="lowerLetter"/>
      <w:lvlText w:val="%8."/>
      <w:lvlJc w:val="left"/>
      <w:pPr>
        <w:ind w:left="4320" w:hanging="360"/>
      </w:pPr>
      <w:rPr>
        <w:rFonts w:hint="default"/>
      </w:rPr>
    </w:lvl>
    <w:lvl w:ilvl="8" w:tplc="5FAEEE16">
      <w:start w:val="1"/>
      <w:numFmt w:val="lowerRoman"/>
      <w:lvlText w:val="%9."/>
      <w:lvlJc w:val="left"/>
      <w:pPr>
        <w:ind w:left="4680" w:hanging="360"/>
      </w:pPr>
      <w:rPr>
        <w:rFonts w:hint="default"/>
      </w:rPr>
    </w:lvl>
  </w:abstractNum>
  <w:abstractNum w:abstractNumId="13" w15:restartNumberingAfterBreak="0">
    <w:nsid w:val="1BB470B2"/>
    <w:multiLevelType w:val="hybridMultilevel"/>
    <w:tmpl w:val="920441F2"/>
    <w:styleLink w:val="TableNListnumberedmultilevel"/>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EDA0E69"/>
    <w:multiLevelType w:val="multilevel"/>
    <w:tmpl w:val="0C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36396761"/>
    <w:multiLevelType w:val="multilevel"/>
    <w:tmpl w:val="0C09001F"/>
    <w:lvl w:ilvl="0">
      <w:start w:val="1"/>
      <w:numFmt w:val="decimal"/>
      <w:pStyle w:val="Heading1nonumbered"/>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76A2698"/>
    <w:multiLevelType w:val="hybridMultilevel"/>
    <w:tmpl w:val="88F80222"/>
    <w:lvl w:ilvl="0" w:tplc="9E3E472C">
      <w:start w:val="1"/>
      <w:numFmt w:val="decimal"/>
      <w:pStyle w:val="TableexpListnumbered"/>
      <w:lvlText w:val="%1."/>
      <w:lvlJc w:val="left"/>
      <w:pPr>
        <w:ind w:left="284" w:hanging="284"/>
      </w:pPr>
      <w:rPr>
        <w:rFonts w:hint="default"/>
      </w:rPr>
    </w:lvl>
    <w:lvl w:ilvl="1" w:tplc="0C090019">
      <w:start w:val="1"/>
      <w:numFmt w:val="lowerLetter"/>
      <w:lvlText w:val="%2."/>
      <w:lvlJc w:val="left"/>
      <w:pPr>
        <w:ind w:left="510" w:hanging="283"/>
      </w:pPr>
      <w:rPr>
        <w:rFonts w:hint="default"/>
      </w:rPr>
    </w:lvl>
    <w:lvl w:ilvl="2" w:tplc="0C09001B">
      <w:start w:val="1"/>
      <w:numFmt w:val="lowerRoman"/>
      <w:lvlText w:val="%3."/>
      <w:lvlJc w:val="right"/>
      <w:pPr>
        <w:ind w:left="737" w:hanging="113"/>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9D1413D"/>
    <w:multiLevelType w:val="hybridMultilevel"/>
    <w:tmpl w:val="FA588A90"/>
    <w:lvl w:ilvl="0" w:tplc="D430D96A">
      <w:start w:val="1"/>
      <w:numFmt w:val="bullet"/>
      <w:pStyle w:val="TableNBullet"/>
      <w:lvlText w:val=""/>
      <w:lvlJc w:val="left"/>
      <w:pPr>
        <w:ind w:left="227" w:hanging="227"/>
      </w:pPr>
      <w:rPr>
        <w:rFonts w:ascii="Symbol" w:hAnsi="Symbol" w:hint="default"/>
        <w:color w:val="auto"/>
        <w:position w:val="4"/>
        <w:sz w:val="16"/>
      </w:rPr>
    </w:lvl>
    <w:lvl w:ilvl="1" w:tplc="75F82F9E">
      <w:start w:val="1"/>
      <w:numFmt w:val="bullet"/>
      <w:lvlText w:val=""/>
      <w:lvlJc w:val="left"/>
      <w:pPr>
        <w:ind w:left="510" w:hanging="226"/>
      </w:pPr>
      <w:rPr>
        <w:rFonts w:ascii="Symbol" w:hAnsi="Symbol" w:hint="default"/>
        <w:color w:val="auto"/>
        <w:position w:val="4"/>
        <w:sz w:val="16"/>
      </w:rPr>
    </w:lvl>
    <w:lvl w:ilvl="2" w:tplc="0F908ABE">
      <w:start w:val="1"/>
      <w:numFmt w:val="bullet"/>
      <w:lvlText w:val=""/>
      <w:lvlJc w:val="left"/>
      <w:pPr>
        <w:ind w:left="794" w:hanging="227"/>
      </w:pPr>
      <w:rPr>
        <w:rFonts w:ascii="Symbol" w:hAnsi="Symbol" w:hint="default"/>
        <w:color w:val="auto"/>
        <w:position w:val="4"/>
        <w:sz w:val="16"/>
      </w:rPr>
    </w:lvl>
    <w:lvl w:ilvl="3" w:tplc="1E40C4B4">
      <w:start w:val="1"/>
      <w:numFmt w:val="bullet"/>
      <w:lvlText w:val=""/>
      <w:lvlJc w:val="left"/>
      <w:pPr>
        <w:ind w:left="680" w:hanging="170"/>
      </w:pPr>
      <w:rPr>
        <w:rFonts w:ascii="Wingdings 2" w:hAnsi="Wingdings 2" w:hint="default"/>
        <w:color w:val="404040" w:themeColor="text1" w:themeTint="BF"/>
        <w:position w:val="4"/>
        <w:sz w:val="10"/>
      </w:rPr>
    </w:lvl>
    <w:lvl w:ilvl="4" w:tplc="B5B4565A">
      <w:start w:val="1"/>
      <w:numFmt w:val="lowerLetter"/>
      <w:lvlText w:val="(%5)"/>
      <w:lvlJc w:val="left"/>
      <w:pPr>
        <w:ind w:left="850" w:hanging="170"/>
      </w:pPr>
      <w:rPr>
        <w:rFonts w:hint="default"/>
      </w:rPr>
    </w:lvl>
    <w:lvl w:ilvl="5" w:tplc="545A648C">
      <w:start w:val="1"/>
      <w:numFmt w:val="lowerRoman"/>
      <w:lvlText w:val="(%6)"/>
      <w:lvlJc w:val="left"/>
      <w:pPr>
        <w:ind w:left="1020" w:hanging="170"/>
      </w:pPr>
      <w:rPr>
        <w:rFonts w:hint="default"/>
      </w:rPr>
    </w:lvl>
    <w:lvl w:ilvl="6" w:tplc="B3020848">
      <w:start w:val="1"/>
      <w:numFmt w:val="decimal"/>
      <w:lvlText w:val="%7."/>
      <w:lvlJc w:val="left"/>
      <w:pPr>
        <w:ind w:left="1190" w:hanging="170"/>
      </w:pPr>
      <w:rPr>
        <w:rFonts w:hint="default"/>
      </w:rPr>
    </w:lvl>
    <w:lvl w:ilvl="7" w:tplc="2B8607A8">
      <w:start w:val="1"/>
      <w:numFmt w:val="lowerLetter"/>
      <w:lvlText w:val="%8."/>
      <w:lvlJc w:val="left"/>
      <w:pPr>
        <w:ind w:left="1360" w:hanging="170"/>
      </w:pPr>
      <w:rPr>
        <w:rFonts w:hint="default"/>
      </w:rPr>
    </w:lvl>
    <w:lvl w:ilvl="8" w:tplc="3A8C77B8">
      <w:start w:val="1"/>
      <w:numFmt w:val="lowerRoman"/>
      <w:lvlText w:val="%9."/>
      <w:lvlJc w:val="left"/>
      <w:pPr>
        <w:ind w:left="1530" w:hanging="170"/>
      </w:pPr>
      <w:rPr>
        <w:rFonts w:hint="default"/>
      </w:rPr>
    </w:lvl>
  </w:abstractNum>
  <w:abstractNum w:abstractNumId="18" w15:restartNumberingAfterBreak="0">
    <w:nsid w:val="428C2FDF"/>
    <w:multiLevelType w:val="hybridMultilevel"/>
    <w:tmpl w:val="F79E27E0"/>
    <w:lvl w:ilvl="0" w:tplc="370EA3D8">
      <w:start w:val="1"/>
      <w:numFmt w:val="bullet"/>
      <w:pStyle w:val="longformcalloutbullet"/>
      <w:lvlText w:val=""/>
      <w:lvlJc w:val="left"/>
      <w:pPr>
        <w:ind w:left="720" w:hanging="360"/>
      </w:pPr>
      <w:rPr>
        <w:rFonts w:ascii="Symbol" w:hAnsi="Symbol" w:hint="default"/>
        <w:color w:val="00264D" w:themeColor="background2"/>
        <w:sz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8E675D0"/>
    <w:multiLevelType w:val="hybridMultilevel"/>
    <w:tmpl w:val="E45C397C"/>
    <w:styleLink w:val="Listnumberedmultilevel"/>
    <w:lvl w:ilvl="0" w:tplc="C64E4344">
      <w:start w:val="1"/>
      <w:numFmt w:val="decimal"/>
      <w:lvlText w:val="%1."/>
      <w:lvlJc w:val="left"/>
      <w:pPr>
        <w:ind w:left="397" w:hanging="397"/>
      </w:pPr>
      <w:rPr>
        <w:rFonts w:hint="default"/>
      </w:rPr>
    </w:lvl>
    <w:lvl w:ilvl="1" w:tplc="511616EA">
      <w:start w:val="1"/>
      <w:numFmt w:val="lowerLetter"/>
      <w:lvlText w:val="%2."/>
      <w:lvlJc w:val="left"/>
      <w:pPr>
        <w:ind w:left="794" w:hanging="397"/>
      </w:pPr>
      <w:rPr>
        <w:rFonts w:hint="default"/>
      </w:rPr>
    </w:lvl>
    <w:lvl w:ilvl="2" w:tplc="14D0C1D8">
      <w:start w:val="1"/>
      <w:numFmt w:val="lowerRoman"/>
      <w:lvlText w:val="%3."/>
      <w:lvlJc w:val="right"/>
      <w:pPr>
        <w:ind w:left="1247" w:hanging="340"/>
      </w:pPr>
      <w:rPr>
        <w:rFonts w:hint="default"/>
      </w:r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B3D2157"/>
    <w:multiLevelType w:val="hybridMultilevel"/>
    <w:tmpl w:val="E814091A"/>
    <w:lvl w:ilvl="0" w:tplc="ABD0C52C">
      <w:start w:val="1"/>
      <w:numFmt w:val="decimal"/>
      <w:pStyle w:val="introductionlist"/>
      <w:lvlText w:val="%1."/>
      <w:lvlJc w:val="left"/>
      <w:pPr>
        <w:ind w:left="357" w:hanging="357"/>
      </w:pPr>
      <w:rPr>
        <w:rFonts w:asciiTheme="minorHAnsi" w:hAnsiTheme="minorHAnsi" w:cstheme="minorHAnsi" w:hint="default"/>
        <w:b w:val="0"/>
        <w:color w:val="00264D" w:themeColor="background2"/>
      </w:rPr>
    </w:lvl>
    <w:lvl w:ilvl="1" w:tplc="1A7A2AA4">
      <w:start w:val="1"/>
      <w:numFmt w:val="lowerLetter"/>
      <w:lvlText w:val="%2."/>
      <w:lvlJc w:val="left"/>
      <w:pPr>
        <w:ind w:left="720" w:hanging="363"/>
      </w:pPr>
      <w:rPr>
        <w:rFonts w:hint="default"/>
      </w:rPr>
    </w:lvl>
    <w:lvl w:ilvl="2" w:tplc="39EEE86E">
      <w:start w:val="1"/>
      <w:numFmt w:val="lowerRoman"/>
      <w:lvlText w:val="%3."/>
      <w:lvlJc w:val="right"/>
      <w:pPr>
        <w:ind w:left="1077" w:hanging="357"/>
      </w:pPr>
      <w:rPr>
        <w:rFonts w:hint="default"/>
      </w:rPr>
    </w:lvl>
    <w:lvl w:ilvl="3" w:tplc="754C4774">
      <w:start w:val="1"/>
      <w:numFmt w:val="decimal"/>
      <w:lvlText w:val="%4."/>
      <w:lvlJc w:val="left"/>
      <w:pPr>
        <w:ind w:left="2880" w:hanging="360"/>
      </w:pPr>
      <w:rPr>
        <w:rFonts w:hint="default"/>
      </w:rPr>
    </w:lvl>
    <w:lvl w:ilvl="4" w:tplc="C3A0874C">
      <w:start w:val="1"/>
      <w:numFmt w:val="lowerLetter"/>
      <w:lvlText w:val="%5."/>
      <w:lvlJc w:val="left"/>
      <w:pPr>
        <w:ind w:left="3600" w:hanging="360"/>
      </w:pPr>
      <w:rPr>
        <w:rFonts w:hint="default"/>
      </w:rPr>
    </w:lvl>
    <w:lvl w:ilvl="5" w:tplc="DE7030A4">
      <w:start w:val="1"/>
      <w:numFmt w:val="lowerRoman"/>
      <w:lvlText w:val="%6."/>
      <w:lvlJc w:val="right"/>
      <w:pPr>
        <w:ind w:left="4320" w:hanging="180"/>
      </w:pPr>
      <w:rPr>
        <w:rFonts w:hint="default"/>
      </w:rPr>
    </w:lvl>
    <w:lvl w:ilvl="6" w:tplc="5D261292">
      <w:start w:val="1"/>
      <w:numFmt w:val="decimal"/>
      <w:lvlText w:val="%7."/>
      <w:lvlJc w:val="left"/>
      <w:pPr>
        <w:ind w:left="5040" w:hanging="360"/>
      </w:pPr>
      <w:rPr>
        <w:rFonts w:hint="default"/>
      </w:rPr>
    </w:lvl>
    <w:lvl w:ilvl="7" w:tplc="BF9AF0F2">
      <w:start w:val="1"/>
      <w:numFmt w:val="lowerLetter"/>
      <w:lvlText w:val="%8."/>
      <w:lvlJc w:val="left"/>
      <w:pPr>
        <w:ind w:left="5760" w:hanging="360"/>
      </w:pPr>
      <w:rPr>
        <w:rFonts w:hint="default"/>
      </w:rPr>
    </w:lvl>
    <w:lvl w:ilvl="8" w:tplc="04848B1E">
      <w:start w:val="1"/>
      <w:numFmt w:val="lowerRoman"/>
      <w:lvlText w:val="%9."/>
      <w:lvlJc w:val="right"/>
      <w:pPr>
        <w:ind w:left="6480" w:hanging="180"/>
      </w:pPr>
      <w:rPr>
        <w:rFonts w:hint="default"/>
      </w:rPr>
    </w:lvl>
  </w:abstractNum>
  <w:abstractNum w:abstractNumId="21" w15:restartNumberingAfterBreak="0">
    <w:nsid w:val="4E9318FB"/>
    <w:multiLevelType w:val="multilevel"/>
    <w:tmpl w:val="AF38A760"/>
    <w:styleLink w:val="Style2"/>
    <w:lvl w:ilvl="0">
      <w:start w:val="1"/>
      <w:numFmt w:val="upperLetter"/>
      <w:lvlText w:val="%1.4.1"/>
      <w:lvlJc w:val="left"/>
      <w:pPr>
        <w:ind w:left="360" w:hanging="360"/>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A.%2.1"/>
      <w:lvlJc w:val="left"/>
      <w:pPr>
        <w:ind w:left="1080" w:hanging="360"/>
      </w:pPr>
      <w:rPr>
        <w:rFonts w:hint="default"/>
      </w:rPr>
    </w:lvl>
    <w:lvl w:ilvl="2">
      <w:start w:val="1"/>
      <w:numFmt w:val="decimal"/>
      <w:lvlText w:val="A.1.%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2" w15:restartNumberingAfterBreak="0">
    <w:nsid w:val="5DAF5538"/>
    <w:multiLevelType w:val="hybridMultilevel"/>
    <w:tmpl w:val="7954E992"/>
    <w:styleLink w:val="TableexpListnumberedmultilevel"/>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62CE3BF7"/>
    <w:multiLevelType w:val="hybridMultilevel"/>
    <w:tmpl w:val="8B3C0A42"/>
    <w:lvl w:ilvl="0" w:tplc="ED98A98E">
      <w:start w:val="1"/>
      <w:numFmt w:val="decimal"/>
      <w:lvlText w:val="%1."/>
      <w:lvlJc w:val="left"/>
      <w:pPr>
        <w:tabs>
          <w:tab w:val="num" w:pos="720"/>
        </w:tabs>
        <w:ind w:left="720" w:hanging="360"/>
      </w:pPr>
    </w:lvl>
    <w:lvl w:ilvl="1" w:tplc="34924136" w:tentative="1">
      <w:start w:val="1"/>
      <w:numFmt w:val="decimal"/>
      <w:lvlText w:val="%2."/>
      <w:lvlJc w:val="left"/>
      <w:pPr>
        <w:tabs>
          <w:tab w:val="num" w:pos="1440"/>
        </w:tabs>
        <w:ind w:left="1440" w:hanging="360"/>
      </w:pPr>
    </w:lvl>
    <w:lvl w:ilvl="2" w:tplc="1B060DBE" w:tentative="1">
      <w:start w:val="1"/>
      <w:numFmt w:val="decimal"/>
      <w:lvlText w:val="%3."/>
      <w:lvlJc w:val="left"/>
      <w:pPr>
        <w:tabs>
          <w:tab w:val="num" w:pos="2160"/>
        </w:tabs>
        <w:ind w:left="2160" w:hanging="360"/>
      </w:pPr>
    </w:lvl>
    <w:lvl w:ilvl="3" w:tplc="8F22B422" w:tentative="1">
      <w:start w:val="1"/>
      <w:numFmt w:val="decimal"/>
      <w:lvlText w:val="%4."/>
      <w:lvlJc w:val="left"/>
      <w:pPr>
        <w:tabs>
          <w:tab w:val="num" w:pos="2880"/>
        </w:tabs>
        <w:ind w:left="2880" w:hanging="360"/>
      </w:pPr>
    </w:lvl>
    <w:lvl w:ilvl="4" w:tplc="1CF89C08" w:tentative="1">
      <w:start w:val="1"/>
      <w:numFmt w:val="decimal"/>
      <w:lvlText w:val="%5."/>
      <w:lvlJc w:val="left"/>
      <w:pPr>
        <w:tabs>
          <w:tab w:val="num" w:pos="3600"/>
        </w:tabs>
        <w:ind w:left="3600" w:hanging="360"/>
      </w:pPr>
    </w:lvl>
    <w:lvl w:ilvl="5" w:tplc="648493C6" w:tentative="1">
      <w:start w:val="1"/>
      <w:numFmt w:val="decimal"/>
      <w:lvlText w:val="%6."/>
      <w:lvlJc w:val="left"/>
      <w:pPr>
        <w:tabs>
          <w:tab w:val="num" w:pos="4320"/>
        </w:tabs>
        <w:ind w:left="4320" w:hanging="360"/>
      </w:pPr>
    </w:lvl>
    <w:lvl w:ilvl="6" w:tplc="B6BCEF6E" w:tentative="1">
      <w:start w:val="1"/>
      <w:numFmt w:val="decimal"/>
      <w:lvlText w:val="%7."/>
      <w:lvlJc w:val="left"/>
      <w:pPr>
        <w:tabs>
          <w:tab w:val="num" w:pos="5040"/>
        </w:tabs>
        <w:ind w:left="5040" w:hanging="360"/>
      </w:pPr>
    </w:lvl>
    <w:lvl w:ilvl="7" w:tplc="E042074E" w:tentative="1">
      <w:start w:val="1"/>
      <w:numFmt w:val="decimal"/>
      <w:lvlText w:val="%8."/>
      <w:lvlJc w:val="left"/>
      <w:pPr>
        <w:tabs>
          <w:tab w:val="num" w:pos="5760"/>
        </w:tabs>
        <w:ind w:left="5760" w:hanging="360"/>
      </w:pPr>
    </w:lvl>
    <w:lvl w:ilvl="8" w:tplc="7C64A21C" w:tentative="1">
      <w:start w:val="1"/>
      <w:numFmt w:val="decimal"/>
      <w:lvlText w:val="%9."/>
      <w:lvlJc w:val="left"/>
      <w:pPr>
        <w:tabs>
          <w:tab w:val="num" w:pos="6480"/>
        </w:tabs>
        <w:ind w:left="6480" w:hanging="360"/>
      </w:pPr>
    </w:lvl>
  </w:abstractNum>
  <w:abstractNum w:abstractNumId="24" w15:restartNumberingAfterBreak="0">
    <w:nsid w:val="71A16EBA"/>
    <w:multiLevelType w:val="multilevel"/>
    <w:tmpl w:val="7D3602AC"/>
    <w:lvl w:ilvl="0">
      <w:start w:val="1"/>
      <w:numFmt w:val="upperLetter"/>
      <w:pStyle w:val="xAppendixLevel1"/>
      <w:lvlText w:val="Appendix %1"/>
      <w:lvlJc w:val="left"/>
      <w:pPr>
        <w:ind w:left="2410" w:hanging="2268"/>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xAppendixLevel2"/>
      <w:lvlText w:val="%1.%2"/>
      <w:lvlJc w:val="left"/>
      <w:pPr>
        <w:ind w:left="993" w:hanging="851"/>
      </w:pPr>
      <w:rPr>
        <w:rFonts w:hint="default"/>
        <w:color w:val="00264D"/>
        <w:sz w:val="34"/>
        <w:szCs w:val="34"/>
      </w:rPr>
    </w:lvl>
    <w:lvl w:ilvl="2">
      <w:start w:val="1"/>
      <w:numFmt w:val="decimal"/>
      <w:lvlText w:val="%1.%2.%3"/>
      <w:lvlJc w:val="left"/>
      <w:pPr>
        <w:ind w:left="993" w:hanging="851"/>
      </w:pPr>
      <w:rPr>
        <w:rFonts w:hint="default"/>
        <w:color w:val="00264D"/>
        <w:sz w:val="28"/>
        <w:szCs w:val="28"/>
      </w:rPr>
    </w:lvl>
    <w:lvl w:ilvl="3">
      <w:start w:val="1"/>
      <w:numFmt w:val="decimal"/>
      <w:lvlText w:val="(%4)"/>
      <w:lvlJc w:val="left"/>
      <w:pPr>
        <w:ind w:left="1582" w:hanging="360"/>
      </w:pPr>
      <w:rPr>
        <w:rFonts w:hint="default"/>
      </w:rPr>
    </w:lvl>
    <w:lvl w:ilvl="4">
      <w:start w:val="1"/>
      <w:numFmt w:val="lowerLetter"/>
      <w:lvlText w:val="(%5)"/>
      <w:lvlJc w:val="left"/>
      <w:pPr>
        <w:ind w:left="1942" w:hanging="360"/>
      </w:pPr>
      <w:rPr>
        <w:rFonts w:hint="default"/>
      </w:rPr>
    </w:lvl>
    <w:lvl w:ilvl="5">
      <w:start w:val="1"/>
      <w:numFmt w:val="lowerRoman"/>
      <w:lvlText w:val="(%6)"/>
      <w:lvlJc w:val="left"/>
      <w:pPr>
        <w:ind w:left="2302" w:hanging="360"/>
      </w:pPr>
      <w:rPr>
        <w:rFonts w:hint="default"/>
      </w:rPr>
    </w:lvl>
    <w:lvl w:ilvl="6">
      <w:start w:val="1"/>
      <w:numFmt w:val="decimal"/>
      <w:lvlText w:val="%7."/>
      <w:lvlJc w:val="left"/>
      <w:pPr>
        <w:ind w:left="2662" w:hanging="360"/>
      </w:pPr>
      <w:rPr>
        <w:rFonts w:hint="default"/>
      </w:rPr>
    </w:lvl>
    <w:lvl w:ilvl="7">
      <w:start w:val="1"/>
      <w:numFmt w:val="lowerLetter"/>
      <w:lvlText w:val="%8."/>
      <w:lvlJc w:val="left"/>
      <w:pPr>
        <w:ind w:left="3022" w:hanging="360"/>
      </w:pPr>
      <w:rPr>
        <w:rFonts w:hint="default"/>
      </w:rPr>
    </w:lvl>
    <w:lvl w:ilvl="8">
      <w:start w:val="1"/>
      <w:numFmt w:val="lowerRoman"/>
      <w:lvlText w:val="%9."/>
      <w:lvlJc w:val="left"/>
      <w:pPr>
        <w:ind w:left="3382" w:hanging="360"/>
      </w:pPr>
      <w:rPr>
        <w:rFonts w:hint="default"/>
      </w:rPr>
    </w:lvl>
  </w:abstractNum>
  <w:abstractNum w:abstractNumId="25" w15:restartNumberingAfterBreak="0">
    <w:nsid w:val="79B7218E"/>
    <w:multiLevelType w:val="hybridMultilevel"/>
    <w:tmpl w:val="213679FC"/>
    <w:lvl w:ilvl="0" w:tplc="84C04248">
      <w:start w:val="1"/>
      <w:numFmt w:val="bullet"/>
      <w:pStyle w:val="Bullet"/>
      <w:lvlText w:val=""/>
      <w:lvlJc w:val="left"/>
      <w:pPr>
        <w:ind w:left="340" w:hanging="340"/>
      </w:pPr>
      <w:rPr>
        <w:rFonts w:ascii="Symbol" w:hAnsi="Symbol" w:hint="default"/>
        <w:color w:val="auto"/>
        <w:sz w:val="16"/>
      </w:rPr>
    </w:lvl>
    <w:lvl w:ilvl="1" w:tplc="168E9C4C">
      <w:start w:val="1"/>
      <w:numFmt w:val="bullet"/>
      <w:lvlText w:val=""/>
      <w:lvlJc w:val="left"/>
      <w:pPr>
        <w:ind w:left="680" w:hanging="340"/>
      </w:pPr>
      <w:rPr>
        <w:rFonts w:ascii="Symbol" w:hAnsi="Symbol" w:hint="default"/>
        <w:sz w:val="16"/>
      </w:rPr>
    </w:lvl>
    <w:lvl w:ilvl="2" w:tplc="B88EB012">
      <w:start w:val="1"/>
      <w:numFmt w:val="bullet"/>
      <w:lvlText w:val=""/>
      <w:lvlJc w:val="left"/>
      <w:pPr>
        <w:ind w:left="1134" w:hanging="454"/>
      </w:pPr>
      <w:rPr>
        <w:rFonts w:ascii="Symbol" w:hAnsi="Symbol" w:hint="default"/>
        <w:sz w:val="16"/>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DC1273F"/>
    <w:multiLevelType w:val="hybridMultilevel"/>
    <w:tmpl w:val="CCF4364A"/>
    <w:lvl w:ilvl="0" w:tplc="0C090001">
      <w:start w:val="1"/>
      <w:numFmt w:val="bullet"/>
      <w:lvlText w:val=""/>
      <w:lvlJc w:val="left"/>
      <w:pPr>
        <w:ind w:left="357" w:hanging="357"/>
      </w:pPr>
      <w:rPr>
        <w:rFonts w:ascii="Symbol" w:hAnsi="Symbol" w:hint="default"/>
        <w:b w:val="0"/>
        <w:color w:val="00264D" w:themeColor="background2"/>
      </w:rPr>
    </w:lvl>
    <w:lvl w:ilvl="1" w:tplc="1A7A2AA4">
      <w:start w:val="1"/>
      <w:numFmt w:val="lowerLetter"/>
      <w:lvlText w:val="%2."/>
      <w:lvlJc w:val="left"/>
      <w:pPr>
        <w:ind w:left="720" w:hanging="363"/>
      </w:pPr>
      <w:rPr>
        <w:rFonts w:hint="default"/>
      </w:rPr>
    </w:lvl>
    <w:lvl w:ilvl="2" w:tplc="39EEE86E">
      <w:start w:val="1"/>
      <w:numFmt w:val="lowerRoman"/>
      <w:lvlText w:val="%3."/>
      <w:lvlJc w:val="right"/>
      <w:pPr>
        <w:ind w:left="1077" w:hanging="357"/>
      </w:pPr>
      <w:rPr>
        <w:rFonts w:hint="default"/>
      </w:rPr>
    </w:lvl>
    <w:lvl w:ilvl="3" w:tplc="754C4774">
      <w:start w:val="1"/>
      <w:numFmt w:val="decimal"/>
      <w:lvlText w:val="%4."/>
      <w:lvlJc w:val="left"/>
      <w:pPr>
        <w:ind w:left="2880" w:hanging="360"/>
      </w:pPr>
      <w:rPr>
        <w:rFonts w:hint="default"/>
      </w:rPr>
    </w:lvl>
    <w:lvl w:ilvl="4" w:tplc="C3A0874C">
      <w:start w:val="1"/>
      <w:numFmt w:val="lowerLetter"/>
      <w:lvlText w:val="%5."/>
      <w:lvlJc w:val="left"/>
      <w:pPr>
        <w:ind w:left="3600" w:hanging="360"/>
      </w:pPr>
      <w:rPr>
        <w:rFonts w:hint="default"/>
      </w:rPr>
    </w:lvl>
    <w:lvl w:ilvl="5" w:tplc="DE7030A4">
      <w:start w:val="1"/>
      <w:numFmt w:val="lowerRoman"/>
      <w:lvlText w:val="%6."/>
      <w:lvlJc w:val="right"/>
      <w:pPr>
        <w:ind w:left="4320" w:hanging="180"/>
      </w:pPr>
      <w:rPr>
        <w:rFonts w:hint="default"/>
      </w:rPr>
    </w:lvl>
    <w:lvl w:ilvl="6" w:tplc="5D261292">
      <w:start w:val="1"/>
      <w:numFmt w:val="decimal"/>
      <w:lvlText w:val="%7."/>
      <w:lvlJc w:val="left"/>
      <w:pPr>
        <w:ind w:left="5040" w:hanging="360"/>
      </w:pPr>
      <w:rPr>
        <w:rFonts w:hint="default"/>
      </w:rPr>
    </w:lvl>
    <w:lvl w:ilvl="7" w:tplc="BF9AF0F2">
      <w:start w:val="1"/>
      <w:numFmt w:val="lowerLetter"/>
      <w:lvlText w:val="%8."/>
      <w:lvlJc w:val="left"/>
      <w:pPr>
        <w:ind w:left="5760" w:hanging="360"/>
      </w:pPr>
      <w:rPr>
        <w:rFonts w:hint="default"/>
      </w:rPr>
    </w:lvl>
    <w:lvl w:ilvl="8" w:tplc="04848B1E">
      <w:start w:val="1"/>
      <w:numFmt w:val="lowerRoman"/>
      <w:lvlText w:val="%9."/>
      <w:lvlJc w:val="right"/>
      <w:pPr>
        <w:ind w:left="6480" w:hanging="180"/>
      </w:pPr>
      <w:rPr>
        <w:rFonts w:hint="default"/>
      </w:rPr>
    </w:lvl>
  </w:abstractNum>
  <w:num w:numId="1">
    <w:abstractNumId w:val="24"/>
  </w:num>
  <w:num w:numId="2">
    <w:abstractNumId w:val="25"/>
  </w:num>
  <w:num w:numId="3">
    <w:abstractNumId w:val="17"/>
  </w:num>
  <w:num w:numId="4">
    <w:abstractNumId w:val="16"/>
  </w:num>
  <w:num w:numId="5">
    <w:abstractNumId w:val="11"/>
  </w:num>
  <w:num w:numId="6">
    <w:abstractNumId w:val="18"/>
  </w:num>
  <w:num w:numId="7">
    <w:abstractNumId w:val="12"/>
    <w:lvlOverride w:ilvl="0">
      <w:startOverride w:val="1"/>
    </w:lvlOverride>
  </w:num>
  <w:num w:numId="8">
    <w:abstractNumId w:val="20"/>
  </w:num>
  <w:num w:numId="9">
    <w:abstractNumId w:val="22"/>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num>
  <w:num w:numId="12">
    <w:abstractNumId w:val="13"/>
  </w:num>
  <w:num w:numId="13">
    <w:abstractNumId w:val="10"/>
  </w:num>
  <w:num w:numId="14">
    <w:abstractNumId w:val="23"/>
  </w:num>
  <w:num w:numId="15">
    <w:abstractNumId w:val="26"/>
  </w:num>
  <w:num w:numId="16">
    <w:abstractNumId w:val="21"/>
  </w:num>
  <w:num w:numId="17">
    <w:abstractNumId w:val="15"/>
  </w:num>
  <w:num w:numId="18">
    <w:abstractNumId w:val="9"/>
  </w:num>
  <w:num w:numId="19">
    <w:abstractNumId w:val="7"/>
  </w:num>
  <w:num w:numId="20">
    <w:abstractNumId w:val="14"/>
  </w:num>
  <w:num w:numId="21">
    <w:abstractNumId w:val="12"/>
  </w:num>
  <w:num w:numId="22">
    <w:abstractNumId w:val="8"/>
  </w:num>
  <w:num w:numId="23">
    <w:abstractNumId w:val="3"/>
  </w:num>
  <w:num w:numId="24">
    <w:abstractNumId w:val="8"/>
    <w:lvlOverride w:ilvl="0">
      <w:startOverride w:val="1"/>
    </w:lvlOverride>
  </w:num>
  <w:num w:numId="25">
    <w:abstractNumId w:val="3"/>
    <w:lvlOverride w:ilvl="0">
      <w:startOverride w:val="1"/>
    </w:lvlOverride>
  </w:num>
  <w:num w:numId="26">
    <w:abstractNumId w:val="8"/>
    <w:lvlOverride w:ilvl="0">
      <w:startOverride w:val="1"/>
    </w:lvlOverride>
  </w:num>
  <w:num w:numId="27">
    <w:abstractNumId w:val="8"/>
    <w:lvlOverride w:ilvl="0">
      <w:startOverride w:val="1"/>
    </w:lvlOverride>
  </w:num>
  <w:num w:numId="28">
    <w:abstractNumId w:val="20"/>
    <w:lvlOverride w:ilvl="0">
      <w:startOverride w:val="1"/>
    </w:lvlOverride>
  </w:num>
  <w:num w:numId="29">
    <w:abstractNumId w:val="20"/>
    <w:lvlOverride w:ilvl="0">
      <w:startOverride w:val="1"/>
    </w:lvlOverride>
  </w:num>
  <w:num w:numId="30">
    <w:abstractNumId w:val="20"/>
    <w:lvlOverride w:ilvl="0">
      <w:startOverride w:val="1"/>
    </w:lvlOverride>
  </w:num>
  <w:num w:numId="31">
    <w:abstractNumId w:val="20"/>
    <w:lvlOverride w:ilvl="0">
      <w:startOverride w:val="1"/>
    </w:lvlOverride>
  </w:num>
  <w:num w:numId="32">
    <w:abstractNumId w:val="20"/>
    <w:lvlOverride w:ilvl="0">
      <w:startOverride w:val="1"/>
    </w:lvlOverride>
  </w:num>
  <w:num w:numId="33">
    <w:abstractNumId w:val="6"/>
  </w:num>
  <w:num w:numId="34">
    <w:abstractNumId w:val="5"/>
  </w:num>
  <w:num w:numId="35">
    <w:abstractNumId w:val="4"/>
  </w:num>
  <w:num w:numId="36">
    <w:abstractNumId w:val="2"/>
  </w:num>
  <w:num w:numId="37">
    <w:abstractNumId w:val="1"/>
  </w:num>
  <w:num w:numId="38">
    <w:abstractNumId w:val="0"/>
  </w:num>
  <w:num w:numId="39">
    <w:abstractNumId w:val="3"/>
    <w:lvlOverride w:ilvl="0">
      <w:startOverride w:val="1"/>
    </w:lvlOverride>
  </w:num>
  <w:num w:numId="40">
    <w:abstractNumId w:val="1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isplayBackgroundShape/>
  <w:hideSpellingErrors/>
  <w:hideGrammaticalErrors/>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71FE"/>
    <w:rsid w:val="000001C3"/>
    <w:rsid w:val="00000493"/>
    <w:rsid w:val="000005F5"/>
    <w:rsid w:val="0000077E"/>
    <w:rsid w:val="0000099F"/>
    <w:rsid w:val="00000A46"/>
    <w:rsid w:val="00000A47"/>
    <w:rsid w:val="00000CD0"/>
    <w:rsid w:val="00000CF5"/>
    <w:rsid w:val="00000F42"/>
    <w:rsid w:val="00001087"/>
    <w:rsid w:val="000010B4"/>
    <w:rsid w:val="000010BB"/>
    <w:rsid w:val="000010BF"/>
    <w:rsid w:val="000011C1"/>
    <w:rsid w:val="00001401"/>
    <w:rsid w:val="0000155E"/>
    <w:rsid w:val="0000161B"/>
    <w:rsid w:val="000016E5"/>
    <w:rsid w:val="000016F7"/>
    <w:rsid w:val="0000199E"/>
    <w:rsid w:val="00001A1A"/>
    <w:rsid w:val="00001ACB"/>
    <w:rsid w:val="00001B46"/>
    <w:rsid w:val="00001BDC"/>
    <w:rsid w:val="00001C5B"/>
    <w:rsid w:val="00001DD0"/>
    <w:rsid w:val="00001F2B"/>
    <w:rsid w:val="00002089"/>
    <w:rsid w:val="00002188"/>
    <w:rsid w:val="000022CC"/>
    <w:rsid w:val="000023DD"/>
    <w:rsid w:val="00002456"/>
    <w:rsid w:val="000024E2"/>
    <w:rsid w:val="000025D7"/>
    <w:rsid w:val="000025F8"/>
    <w:rsid w:val="0000260D"/>
    <w:rsid w:val="00002633"/>
    <w:rsid w:val="0000268D"/>
    <w:rsid w:val="00002853"/>
    <w:rsid w:val="00002A2B"/>
    <w:rsid w:val="00002A57"/>
    <w:rsid w:val="00002A81"/>
    <w:rsid w:val="00002B03"/>
    <w:rsid w:val="00002C0E"/>
    <w:rsid w:val="00003299"/>
    <w:rsid w:val="000033E9"/>
    <w:rsid w:val="0000363A"/>
    <w:rsid w:val="0000374D"/>
    <w:rsid w:val="00003809"/>
    <w:rsid w:val="0000384F"/>
    <w:rsid w:val="00003865"/>
    <w:rsid w:val="00003979"/>
    <w:rsid w:val="00003A3C"/>
    <w:rsid w:val="00003B2F"/>
    <w:rsid w:val="00003B53"/>
    <w:rsid w:val="00003B63"/>
    <w:rsid w:val="00003BF2"/>
    <w:rsid w:val="00003C33"/>
    <w:rsid w:val="00003C6E"/>
    <w:rsid w:val="00003D24"/>
    <w:rsid w:val="00003D65"/>
    <w:rsid w:val="00003DC6"/>
    <w:rsid w:val="00004128"/>
    <w:rsid w:val="000041CB"/>
    <w:rsid w:val="00004246"/>
    <w:rsid w:val="000042FD"/>
    <w:rsid w:val="0000431E"/>
    <w:rsid w:val="00004350"/>
    <w:rsid w:val="000043AC"/>
    <w:rsid w:val="00004484"/>
    <w:rsid w:val="00004568"/>
    <w:rsid w:val="000045CD"/>
    <w:rsid w:val="000045DA"/>
    <w:rsid w:val="00004625"/>
    <w:rsid w:val="0000485B"/>
    <w:rsid w:val="0000489A"/>
    <w:rsid w:val="000048A0"/>
    <w:rsid w:val="0000499A"/>
    <w:rsid w:val="000049A6"/>
    <w:rsid w:val="00004AC9"/>
    <w:rsid w:val="00004CA7"/>
    <w:rsid w:val="00004CD7"/>
    <w:rsid w:val="00004D37"/>
    <w:rsid w:val="00004DBE"/>
    <w:rsid w:val="00004DCD"/>
    <w:rsid w:val="00004F5E"/>
    <w:rsid w:val="0000504B"/>
    <w:rsid w:val="00005316"/>
    <w:rsid w:val="0000531E"/>
    <w:rsid w:val="000054F7"/>
    <w:rsid w:val="0000572D"/>
    <w:rsid w:val="0000574F"/>
    <w:rsid w:val="0000585C"/>
    <w:rsid w:val="000058F1"/>
    <w:rsid w:val="00005941"/>
    <w:rsid w:val="000059B3"/>
    <w:rsid w:val="00005D35"/>
    <w:rsid w:val="00005D67"/>
    <w:rsid w:val="00005E1B"/>
    <w:rsid w:val="00005EA7"/>
    <w:rsid w:val="00005EDA"/>
    <w:rsid w:val="00005EEB"/>
    <w:rsid w:val="00005F96"/>
    <w:rsid w:val="0000632F"/>
    <w:rsid w:val="00006387"/>
    <w:rsid w:val="0000650E"/>
    <w:rsid w:val="00006737"/>
    <w:rsid w:val="00006756"/>
    <w:rsid w:val="0000680A"/>
    <w:rsid w:val="00006992"/>
    <w:rsid w:val="00006AEE"/>
    <w:rsid w:val="00006B18"/>
    <w:rsid w:val="00006B49"/>
    <w:rsid w:val="00006B90"/>
    <w:rsid w:val="00006C83"/>
    <w:rsid w:val="00006F5C"/>
    <w:rsid w:val="0000700D"/>
    <w:rsid w:val="00007271"/>
    <w:rsid w:val="000073E1"/>
    <w:rsid w:val="0000754C"/>
    <w:rsid w:val="000075D9"/>
    <w:rsid w:val="00007703"/>
    <w:rsid w:val="0000777F"/>
    <w:rsid w:val="000077AB"/>
    <w:rsid w:val="000077C4"/>
    <w:rsid w:val="000077D2"/>
    <w:rsid w:val="00007D40"/>
    <w:rsid w:val="00007E34"/>
    <w:rsid w:val="00007EBD"/>
    <w:rsid w:val="00007FC3"/>
    <w:rsid w:val="00007FD4"/>
    <w:rsid w:val="0001012D"/>
    <w:rsid w:val="000101E4"/>
    <w:rsid w:val="00010290"/>
    <w:rsid w:val="0001040A"/>
    <w:rsid w:val="00010538"/>
    <w:rsid w:val="00010647"/>
    <w:rsid w:val="000107F1"/>
    <w:rsid w:val="000107F5"/>
    <w:rsid w:val="00010867"/>
    <w:rsid w:val="000108FF"/>
    <w:rsid w:val="00010952"/>
    <w:rsid w:val="00010976"/>
    <w:rsid w:val="00010990"/>
    <w:rsid w:val="00010A8A"/>
    <w:rsid w:val="00010B81"/>
    <w:rsid w:val="00010CFF"/>
    <w:rsid w:val="00010D40"/>
    <w:rsid w:val="00010D68"/>
    <w:rsid w:val="00010E8E"/>
    <w:rsid w:val="00010E97"/>
    <w:rsid w:val="00010EEF"/>
    <w:rsid w:val="00011050"/>
    <w:rsid w:val="00011081"/>
    <w:rsid w:val="000112D4"/>
    <w:rsid w:val="00011470"/>
    <w:rsid w:val="00011481"/>
    <w:rsid w:val="0001175A"/>
    <w:rsid w:val="000117B9"/>
    <w:rsid w:val="00011A08"/>
    <w:rsid w:val="00011A4D"/>
    <w:rsid w:val="00011AA3"/>
    <w:rsid w:val="00011B00"/>
    <w:rsid w:val="00011C10"/>
    <w:rsid w:val="00011CB6"/>
    <w:rsid w:val="00011CCF"/>
    <w:rsid w:val="00011CD7"/>
    <w:rsid w:val="00011D67"/>
    <w:rsid w:val="00011DD6"/>
    <w:rsid w:val="00011E1D"/>
    <w:rsid w:val="00011E3A"/>
    <w:rsid w:val="00011E6F"/>
    <w:rsid w:val="00011E71"/>
    <w:rsid w:val="00011ED6"/>
    <w:rsid w:val="00012020"/>
    <w:rsid w:val="00012123"/>
    <w:rsid w:val="0001225E"/>
    <w:rsid w:val="00012341"/>
    <w:rsid w:val="000126C8"/>
    <w:rsid w:val="00012908"/>
    <w:rsid w:val="00012984"/>
    <w:rsid w:val="00012A96"/>
    <w:rsid w:val="00012C6F"/>
    <w:rsid w:val="00012E17"/>
    <w:rsid w:val="00012E33"/>
    <w:rsid w:val="00012E4A"/>
    <w:rsid w:val="00012F0A"/>
    <w:rsid w:val="00012FCB"/>
    <w:rsid w:val="000130A6"/>
    <w:rsid w:val="000130AB"/>
    <w:rsid w:val="00013112"/>
    <w:rsid w:val="00013116"/>
    <w:rsid w:val="00013206"/>
    <w:rsid w:val="000133B2"/>
    <w:rsid w:val="000134DF"/>
    <w:rsid w:val="000135CD"/>
    <w:rsid w:val="0001362C"/>
    <w:rsid w:val="00013789"/>
    <w:rsid w:val="000137FA"/>
    <w:rsid w:val="00013807"/>
    <w:rsid w:val="0001392B"/>
    <w:rsid w:val="00013932"/>
    <w:rsid w:val="00013A25"/>
    <w:rsid w:val="00013A88"/>
    <w:rsid w:val="00013A8B"/>
    <w:rsid w:val="00013AAE"/>
    <w:rsid w:val="00013C80"/>
    <w:rsid w:val="00013E1E"/>
    <w:rsid w:val="00014044"/>
    <w:rsid w:val="000140AC"/>
    <w:rsid w:val="0001410B"/>
    <w:rsid w:val="00014152"/>
    <w:rsid w:val="000142B9"/>
    <w:rsid w:val="000142E6"/>
    <w:rsid w:val="000144C1"/>
    <w:rsid w:val="00014598"/>
    <w:rsid w:val="00014751"/>
    <w:rsid w:val="0001492F"/>
    <w:rsid w:val="000149F1"/>
    <w:rsid w:val="00014A16"/>
    <w:rsid w:val="00014A5A"/>
    <w:rsid w:val="00014AFE"/>
    <w:rsid w:val="00014BBC"/>
    <w:rsid w:val="00014BD5"/>
    <w:rsid w:val="00014C0A"/>
    <w:rsid w:val="00014CA5"/>
    <w:rsid w:val="00014CF4"/>
    <w:rsid w:val="00014D6D"/>
    <w:rsid w:val="00014DC5"/>
    <w:rsid w:val="00014DCA"/>
    <w:rsid w:val="00014EA0"/>
    <w:rsid w:val="00014EE3"/>
    <w:rsid w:val="00014F49"/>
    <w:rsid w:val="00015137"/>
    <w:rsid w:val="00015208"/>
    <w:rsid w:val="0001520F"/>
    <w:rsid w:val="000152F9"/>
    <w:rsid w:val="00015342"/>
    <w:rsid w:val="0001544D"/>
    <w:rsid w:val="00015579"/>
    <w:rsid w:val="00015636"/>
    <w:rsid w:val="00015753"/>
    <w:rsid w:val="000157B3"/>
    <w:rsid w:val="0001590A"/>
    <w:rsid w:val="000159A2"/>
    <w:rsid w:val="000159E7"/>
    <w:rsid w:val="00015A25"/>
    <w:rsid w:val="00015B91"/>
    <w:rsid w:val="00015B95"/>
    <w:rsid w:val="00015BBB"/>
    <w:rsid w:val="00015D9C"/>
    <w:rsid w:val="00015EB8"/>
    <w:rsid w:val="00015F85"/>
    <w:rsid w:val="00015FF2"/>
    <w:rsid w:val="000160AC"/>
    <w:rsid w:val="000161FF"/>
    <w:rsid w:val="000163B7"/>
    <w:rsid w:val="000164E9"/>
    <w:rsid w:val="000164F1"/>
    <w:rsid w:val="0001676B"/>
    <w:rsid w:val="0001676F"/>
    <w:rsid w:val="00016979"/>
    <w:rsid w:val="00016993"/>
    <w:rsid w:val="00016B06"/>
    <w:rsid w:val="00016C10"/>
    <w:rsid w:val="00016E15"/>
    <w:rsid w:val="00016F67"/>
    <w:rsid w:val="00017001"/>
    <w:rsid w:val="000170A8"/>
    <w:rsid w:val="00017145"/>
    <w:rsid w:val="0001725D"/>
    <w:rsid w:val="000173B6"/>
    <w:rsid w:val="000173CD"/>
    <w:rsid w:val="000174CA"/>
    <w:rsid w:val="000174E4"/>
    <w:rsid w:val="00017513"/>
    <w:rsid w:val="00017623"/>
    <w:rsid w:val="00017724"/>
    <w:rsid w:val="00017745"/>
    <w:rsid w:val="0001782B"/>
    <w:rsid w:val="000178AE"/>
    <w:rsid w:val="000178FE"/>
    <w:rsid w:val="00017918"/>
    <w:rsid w:val="000179A7"/>
    <w:rsid w:val="00017A7E"/>
    <w:rsid w:val="00017BFC"/>
    <w:rsid w:val="00017C1D"/>
    <w:rsid w:val="00017CBE"/>
    <w:rsid w:val="00017CCE"/>
    <w:rsid w:val="00017DA5"/>
    <w:rsid w:val="00020134"/>
    <w:rsid w:val="00020389"/>
    <w:rsid w:val="000205D1"/>
    <w:rsid w:val="000206BC"/>
    <w:rsid w:val="000206FB"/>
    <w:rsid w:val="00020714"/>
    <w:rsid w:val="000209F8"/>
    <w:rsid w:val="00020A09"/>
    <w:rsid w:val="00020A44"/>
    <w:rsid w:val="00020AEC"/>
    <w:rsid w:val="00020B43"/>
    <w:rsid w:val="00020EBA"/>
    <w:rsid w:val="00020FF1"/>
    <w:rsid w:val="00021088"/>
    <w:rsid w:val="0002124D"/>
    <w:rsid w:val="00021331"/>
    <w:rsid w:val="000213BA"/>
    <w:rsid w:val="000213C6"/>
    <w:rsid w:val="00021595"/>
    <w:rsid w:val="00021712"/>
    <w:rsid w:val="0002174F"/>
    <w:rsid w:val="00021807"/>
    <w:rsid w:val="00021876"/>
    <w:rsid w:val="00021977"/>
    <w:rsid w:val="000219D1"/>
    <w:rsid w:val="00021AF8"/>
    <w:rsid w:val="00021BF1"/>
    <w:rsid w:val="00021C26"/>
    <w:rsid w:val="00021C3B"/>
    <w:rsid w:val="00021D9B"/>
    <w:rsid w:val="00021ECE"/>
    <w:rsid w:val="00021ED4"/>
    <w:rsid w:val="00021F41"/>
    <w:rsid w:val="00021F4D"/>
    <w:rsid w:val="00022097"/>
    <w:rsid w:val="0002219F"/>
    <w:rsid w:val="000221C8"/>
    <w:rsid w:val="0002220E"/>
    <w:rsid w:val="00022235"/>
    <w:rsid w:val="000222B0"/>
    <w:rsid w:val="00022364"/>
    <w:rsid w:val="0002242C"/>
    <w:rsid w:val="00022596"/>
    <w:rsid w:val="000225AD"/>
    <w:rsid w:val="000225F6"/>
    <w:rsid w:val="000227E5"/>
    <w:rsid w:val="000228D4"/>
    <w:rsid w:val="00022AB4"/>
    <w:rsid w:val="00022CA7"/>
    <w:rsid w:val="00022CD9"/>
    <w:rsid w:val="00022D5A"/>
    <w:rsid w:val="00023063"/>
    <w:rsid w:val="00023105"/>
    <w:rsid w:val="0002313A"/>
    <w:rsid w:val="000231AB"/>
    <w:rsid w:val="00023214"/>
    <w:rsid w:val="00023317"/>
    <w:rsid w:val="00023321"/>
    <w:rsid w:val="0002338E"/>
    <w:rsid w:val="00023410"/>
    <w:rsid w:val="00023475"/>
    <w:rsid w:val="00023484"/>
    <w:rsid w:val="0002358C"/>
    <w:rsid w:val="000235D7"/>
    <w:rsid w:val="0002366F"/>
    <w:rsid w:val="000237B9"/>
    <w:rsid w:val="00023859"/>
    <w:rsid w:val="0002393A"/>
    <w:rsid w:val="00023944"/>
    <w:rsid w:val="000239CC"/>
    <w:rsid w:val="00023A8B"/>
    <w:rsid w:val="00023AE4"/>
    <w:rsid w:val="00023E69"/>
    <w:rsid w:val="0002408A"/>
    <w:rsid w:val="00024160"/>
    <w:rsid w:val="0002418A"/>
    <w:rsid w:val="00024310"/>
    <w:rsid w:val="000244B1"/>
    <w:rsid w:val="000244B7"/>
    <w:rsid w:val="00024643"/>
    <w:rsid w:val="00024706"/>
    <w:rsid w:val="0002472C"/>
    <w:rsid w:val="00024810"/>
    <w:rsid w:val="0002495B"/>
    <w:rsid w:val="00024990"/>
    <w:rsid w:val="00024A75"/>
    <w:rsid w:val="00024B41"/>
    <w:rsid w:val="00024B64"/>
    <w:rsid w:val="00024B77"/>
    <w:rsid w:val="00024E04"/>
    <w:rsid w:val="00024E5A"/>
    <w:rsid w:val="00024E8C"/>
    <w:rsid w:val="00024F14"/>
    <w:rsid w:val="0002508B"/>
    <w:rsid w:val="000252BA"/>
    <w:rsid w:val="00025305"/>
    <w:rsid w:val="00025308"/>
    <w:rsid w:val="000253B6"/>
    <w:rsid w:val="000254BE"/>
    <w:rsid w:val="00025544"/>
    <w:rsid w:val="000256BB"/>
    <w:rsid w:val="00025869"/>
    <w:rsid w:val="00025917"/>
    <w:rsid w:val="00025A25"/>
    <w:rsid w:val="00025A97"/>
    <w:rsid w:val="00025AB6"/>
    <w:rsid w:val="00025AE6"/>
    <w:rsid w:val="00025BBE"/>
    <w:rsid w:val="00025CA5"/>
    <w:rsid w:val="00025D15"/>
    <w:rsid w:val="00025DF2"/>
    <w:rsid w:val="00025F42"/>
    <w:rsid w:val="00025FA7"/>
    <w:rsid w:val="00025FCC"/>
    <w:rsid w:val="0002606D"/>
    <w:rsid w:val="000260CB"/>
    <w:rsid w:val="000261BC"/>
    <w:rsid w:val="0002621A"/>
    <w:rsid w:val="00026315"/>
    <w:rsid w:val="0002643E"/>
    <w:rsid w:val="00026543"/>
    <w:rsid w:val="00026555"/>
    <w:rsid w:val="00026562"/>
    <w:rsid w:val="000265DE"/>
    <w:rsid w:val="000265EB"/>
    <w:rsid w:val="00026650"/>
    <w:rsid w:val="000266E6"/>
    <w:rsid w:val="00026740"/>
    <w:rsid w:val="0002685A"/>
    <w:rsid w:val="0002686C"/>
    <w:rsid w:val="0002695D"/>
    <w:rsid w:val="00026B12"/>
    <w:rsid w:val="00026D2F"/>
    <w:rsid w:val="00026DD0"/>
    <w:rsid w:val="00026E0C"/>
    <w:rsid w:val="00026E23"/>
    <w:rsid w:val="00026E89"/>
    <w:rsid w:val="00026E90"/>
    <w:rsid w:val="00026EB8"/>
    <w:rsid w:val="00026EEC"/>
    <w:rsid w:val="00027038"/>
    <w:rsid w:val="000270E2"/>
    <w:rsid w:val="000270E3"/>
    <w:rsid w:val="0002716F"/>
    <w:rsid w:val="00027436"/>
    <w:rsid w:val="0002744A"/>
    <w:rsid w:val="000274C5"/>
    <w:rsid w:val="0002756F"/>
    <w:rsid w:val="000276BF"/>
    <w:rsid w:val="00027801"/>
    <w:rsid w:val="000278F4"/>
    <w:rsid w:val="00027ACA"/>
    <w:rsid w:val="00027AFA"/>
    <w:rsid w:val="00027B44"/>
    <w:rsid w:val="00027B84"/>
    <w:rsid w:val="00027BA1"/>
    <w:rsid w:val="00027BDD"/>
    <w:rsid w:val="00027C9D"/>
    <w:rsid w:val="00027D4F"/>
    <w:rsid w:val="00027D83"/>
    <w:rsid w:val="00027E80"/>
    <w:rsid w:val="00027F08"/>
    <w:rsid w:val="00030047"/>
    <w:rsid w:val="0003011E"/>
    <w:rsid w:val="00030175"/>
    <w:rsid w:val="000301C0"/>
    <w:rsid w:val="000301DB"/>
    <w:rsid w:val="000301EC"/>
    <w:rsid w:val="0003024E"/>
    <w:rsid w:val="00030260"/>
    <w:rsid w:val="00030330"/>
    <w:rsid w:val="00030341"/>
    <w:rsid w:val="000303C8"/>
    <w:rsid w:val="000304DC"/>
    <w:rsid w:val="00030570"/>
    <w:rsid w:val="000305BF"/>
    <w:rsid w:val="00030636"/>
    <w:rsid w:val="0003077C"/>
    <w:rsid w:val="00030798"/>
    <w:rsid w:val="00030828"/>
    <w:rsid w:val="000308F4"/>
    <w:rsid w:val="00030941"/>
    <w:rsid w:val="00030A1B"/>
    <w:rsid w:val="00030A3D"/>
    <w:rsid w:val="00030AC0"/>
    <w:rsid w:val="00030C9C"/>
    <w:rsid w:val="00030CCA"/>
    <w:rsid w:val="00030D1B"/>
    <w:rsid w:val="00030F82"/>
    <w:rsid w:val="0003118A"/>
    <w:rsid w:val="000314C5"/>
    <w:rsid w:val="00031509"/>
    <w:rsid w:val="00031557"/>
    <w:rsid w:val="00031577"/>
    <w:rsid w:val="000315FB"/>
    <w:rsid w:val="000317AF"/>
    <w:rsid w:val="0003186D"/>
    <w:rsid w:val="000318D9"/>
    <w:rsid w:val="00031A77"/>
    <w:rsid w:val="00031B9E"/>
    <w:rsid w:val="00031D07"/>
    <w:rsid w:val="00031D64"/>
    <w:rsid w:val="000320A6"/>
    <w:rsid w:val="000320CD"/>
    <w:rsid w:val="0003214A"/>
    <w:rsid w:val="0003232A"/>
    <w:rsid w:val="00032396"/>
    <w:rsid w:val="00032460"/>
    <w:rsid w:val="000324CB"/>
    <w:rsid w:val="00032610"/>
    <w:rsid w:val="00032708"/>
    <w:rsid w:val="0003272B"/>
    <w:rsid w:val="0003285F"/>
    <w:rsid w:val="000329C3"/>
    <w:rsid w:val="00032A25"/>
    <w:rsid w:val="00032AAF"/>
    <w:rsid w:val="00032AE2"/>
    <w:rsid w:val="00032AF8"/>
    <w:rsid w:val="00032B20"/>
    <w:rsid w:val="00032C1A"/>
    <w:rsid w:val="00032E9B"/>
    <w:rsid w:val="00032F88"/>
    <w:rsid w:val="00033012"/>
    <w:rsid w:val="00033025"/>
    <w:rsid w:val="0003313D"/>
    <w:rsid w:val="00033150"/>
    <w:rsid w:val="000331B3"/>
    <w:rsid w:val="000331EC"/>
    <w:rsid w:val="00033220"/>
    <w:rsid w:val="000332CF"/>
    <w:rsid w:val="00033341"/>
    <w:rsid w:val="000334A8"/>
    <w:rsid w:val="00033532"/>
    <w:rsid w:val="000335EB"/>
    <w:rsid w:val="000335F5"/>
    <w:rsid w:val="00033745"/>
    <w:rsid w:val="0003386C"/>
    <w:rsid w:val="000339C8"/>
    <w:rsid w:val="00033C9C"/>
    <w:rsid w:val="00033CA5"/>
    <w:rsid w:val="00033CCA"/>
    <w:rsid w:val="00033CF4"/>
    <w:rsid w:val="00033CFC"/>
    <w:rsid w:val="00033D59"/>
    <w:rsid w:val="00033E8F"/>
    <w:rsid w:val="00033E9D"/>
    <w:rsid w:val="00033EAE"/>
    <w:rsid w:val="00033ECE"/>
    <w:rsid w:val="00033F66"/>
    <w:rsid w:val="00033F79"/>
    <w:rsid w:val="00033FF9"/>
    <w:rsid w:val="0003402F"/>
    <w:rsid w:val="000340C8"/>
    <w:rsid w:val="000345CD"/>
    <w:rsid w:val="000345F3"/>
    <w:rsid w:val="00034964"/>
    <w:rsid w:val="00034989"/>
    <w:rsid w:val="00034B14"/>
    <w:rsid w:val="00034C00"/>
    <w:rsid w:val="00034C22"/>
    <w:rsid w:val="00034D68"/>
    <w:rsid w:val="00034DCB"/>
    <w:rsid w:val="00034EAE"/>
    <w:rsid w:val="00034EE1"/>
    <w:rsid w:val="00034F69"/>
    <w:rsid w:val="0003500F"/>
    <w:rsid w:val="0003511D"/>
    <w:rsid w:val="00035186"/>
    <w:rsid w:val="00035220"/>
    <w:rsid w:val="00035297"/>
    <w:rsid w:val="00035467"/>
    <w:rsid w:val="000357C9"/>
    <w:rsid w:val="00035B60"/>
    <w:rsid w:val="00035C81"/>
    <w:rsid w:val="00035CD0"/>
    <w:rsid w:val="00035DB9"/>
    <w:rsid w:val="00035EAE"/>
    <w:rsid w:val="00035EC3"/>
    <w:rsid w:val="00035FA1"/>
    <w:rsid w:val="00036052"/>
    <w:rsid w:val="00036061"/>
    <w:rsid w:val="000361D6"/>
    <w:rsid w:val="000362D4"/>
    <w:rsid w:val="00036403"/>
    <w:rsid w:val="00036715"/>
    <w:rsid w:val="000368E1"/>
    <w:rsid w:val="000368E8"/>
    <w:rsid w:val="00036967"/>
    <w:rsid w:val="00036A27"/>
    <w:rsid w:val="00036A87"/>
    <w:rsid w:val="00036AB7"/>
    <w:rsid w:val="00036D4A"/>
    <w:rsid w:val="00036D58"/>
    <w:rsid w:val="00036DF8"/>
    <w:rsid w:val="00036DFA"/>
    <w:rsid w:val="00036EA4"/>
    <w:rsid w:val="00036F3E"/>
    <w:rsid w:val="00037059"/>
    <w:rsid w:val="000371BC"/>
    <w:rsid w:val="00037272"/>
    <w:rsid w:val="0003730C"/>
    <w:rsid w:val="00037385"/>
    <w:rsid w:val="00037393"/>
    <w:rsid w:val="000373C2"/>
    <w:rsid w:val="000373DE"/>
    <w:rsid w:val="00037420"/>
    <w:rsid w:val="000374F8"/>
    <w:rsid w:val="00037565"/>
    <w:rsid w:val="000376CF"/>
    <w:rsid w:val="00037741"/>
    <w:rsid w:val="000377C0"/>
    <w:rsid w:val="0003780A"/>
    <w:rsid w:val="00037A03"/>
    <w:rsid w:val="00037A61"/>
    <w:rsid w:val="00037AF1"/>
    <w:rsid w:val="00037BD3"/>
    <w:rsid w:val="00037C03"/>
    <w:rsid w:val="00037F8F"/>
    <w:rsid w:val="000401A9"/>
    <w:rsid w:val="0004033A"/>
    <w:rsid w:val="00040409"/>
    <w:rsid w:val="0004044B"/>
    <w:rsid w:val="000405F9"/>
    <w:rsid w:val="000406C8"/>
    <w:rsid w:val="000408FA"/>
    <w:rsid w:val="0004094B"/>
    <w:rsid w:val="00040A40"/>
    <w:rsid w:val="00040AAD"/>
    <w:rsid w:val="00040AF5"/>
    <w:rsid w:val="00040B13"/>
    <w:rsid w:val="00040B93"/>
    <w:rsid w:val="00040C44"/>
    <w:rsid w:val="00040D0E"/>
    <w:rsid w:val="00040F36"/>
    <w:rsid w:val="00041099"/>
    <w:rsid w:val="00041445"/>
    <w:rsid w:val="000414CB"/>
    <w:rsid w:val="000415BD"/>
    <w:rsid w:val="000415FF"/>
    <w:rsid w:val="000416CD"/>
    <w:rsid w:val="00041705"/>
    <w:rsid w:val="00041706"/>
    <w:rsid w:val="00041772"/>
    <w:rsid w:val="00041782"/>
    <w:rsid w:val="00041821"/>
    <w:rsid w:val="0004186A"/>
    <w:rsid w:val="0004198C"/>
    <w:rsid w:val="000419AC"/>
    <w:rsid w:val="00041D81"/>
    <w:rsid w:val="00041D8D"/>
    <w:rsid w:val="00041E49"/>
    <w:rsid w:val="00041EFD"/>
    <w:rsid w:val="000420CB"/>
    <w:rsid w:val="00042162"/>
    <w:rsid w:val="000422A2"/>
    <w:rsid w:val="000422DF"/>
    <w:rsid w:val="000422E7"/>
    <w:rsid w:val="00042413"/>
    <w:rsid w:val="00042459"/>
    <w:rsid w:val="000424BF"/>
    <w:rsid w:val="000424DD"/>
    <w:rsid w:val="00042541"/>
    <w:rsid w:val="000425B1"/>
    <w:rsid w:val="000426E7"/>
    <w:rsid w:val="000427C2"/>
    <w:rsid w:val="00042A7F"/>
    <w:rsid w:val="00042CF6"/>
    <w:rsid w:val="00042D52"/>
    <w:rsid w:val="00042EC0"/>
    <w:rsid w:val="00042ED8"/>
    <w:rsid w:val="00042F27"/>
    <w:rsid w:val="00042F99"/>
    <w:rsid w:val="000433E0"/>
    <w:rsid w:val="00043880"/>
    <w:rsid w:val="00043894"/>
    <w:rsid w:val="000439B5"/>
    <w:rsid w:val="00043A70"/>
    <w:rsid w:val="00043C02"/>
    <w:rsid w:val="00043D20"/>
    <w:rsid w:val="00043DAB"/>
    <w:rsid w:val="00043E1A"/>
    <w:rsid w:val="00043FBB"/>
    <w:rsid w:val="00044069"/>
    <w:rsid w:val="000440D2"/>
    <w:rsid w:val="000440E0"/>
    <w:rsid w:val="00044222"/>
    <w:rsid w:val="0004448B"/>
    <w:rsid w:val="000444A3"/>
    <w:rsid w:val="0004451B"/>
    <w:rsid w:val="000445CE"/>
    <w:rsid w:val="00044613"/>
    <w:rsid w:val="00044802"/>
    <w:rsid w:val="00044807"/>
    <w:rsid w:val="000448AF"/>
    <w:rsid w:val="000448F9"/>
    <w:rsid w:val="00044962"/>
    <w:rsid w:val="00044978"/>
    <w:rsid w:val="000449CA"/>
    <w:rsid w:val="00044CB7"/>
    <w:rsid w:val="00044CD4"/>
    <w:rsid w:val="00044D4C"/>
    <w:rsid w:val="00044D9D"/>
    <w:rsid w:val="00044DCA"/>
    <w:rsid w:val="00044DDD"/>
    <w:rsid w:val="00044F5A"/>
    <w:rsid w:val="00044F70"/>
    <w:rsid w:val="00045139"/>
    <w:rsid w:val="000451DC"/>
    <w:rsid w:val="0004520A"/>
    <w:rsid w:val="000452FE"/>
    <w:rsid w:val="0004539A"/>
    <w:rsid w:val="000453AA"/>
    <w:rsid w:val="00045608"/>
    <w:rsid w:val="0004565A"/>
    <w:rsid w:val="00045679"/>
    <w:rsid w:val="0004570E"/>
    <w:rsid w:val="00045731"/>
    <w:rsid w:val="000457AD"/>
    <w:rsid w:val="000458AA"/>
    <w:rsid w:val="00045A3F"/>
    <w:rsid w:val="00045DAE"/>
    <w:rsid w:val="00045E59"/>
    <w:rsid w:val="00045F34"/>
    <w:rsid w:val="00045F48"/>
    <w:rsid w:val="00046065"/>
    <w:rsid w:val="000460A5"/>
    <w:rsid w:val="0004614D"/>
    <w:rsid w:val="000462FF"/>
    <w:rsid w:val="00046385"/>
    <w:rsid w:val="00046388"/>
    <w:rsid w:val="000463C5"/>
    <w:rsid w:val="00046433"/>
    <w:rsid w:val="00046470"/>
    <w:rsid w:val="00046497"/>
    <w:rsid w:val="0004650C"/>
    <w:rsid w:val="0004650F"/>
    <w:rsid w:val="0004653E"/>
    <w:rsid w:val="00046564"/>
    <w:rsid w:val="0004658F"/>
    <w:rsid w:val="000465C9"/>
    <w:rsid w:val="0004664E"/>
    <w:rsid w:val="00046791"/>
    <w:rsid w:val="00046A8A"/>
    <w:rsid w:val="00046AD6"/>
    <w:rsid w:val="00046B52"/>
    <w:rsid w:val="00046B74"/>
    <w:rsid w:val="00046BFC"/>
    <w:rsid w:val="00046D38"/>
    <w:rsid w:val="00046DC2"/>
    <w:rsid w:val="00046DF1"/>
    <w:rsid w:val="00046F50"/>
    <w:rsid w:val="00047086"/>
    <w:rsid w:val="00047254"/>
    <w:rsid w:val="00047259"/>
    <w:rsid w:val="0004727B"/>
    <w:rsid w:val="0004735F"/>
    <w:rsid w:val="0004741E"/>
    <w:rsid w:val="0004750A"/>
    <w:rsid w:val="00047561"/>
    <w:rsid w:val="0004764C"/>
    <w:rsid w:val="000476B2"/>
    <w:rsid w:val="00047727"/>
    <w:rsid w:val="00047754"/>
    <w:rsid w:val="00047778"/>
    <w:rsid w:val="00047787"/>
    <w:rsid w:val="000477CA"/>
    <w:rsid w:val="000478B7"/>
    <w:rsid w:val="00047977"/>
    <w:rsid w:val="00047A99"/>
    <w:rsid w:val="00047B65"/>
    <w:rsid w:val="00047C6A"/>
    <w:rsid w:val="00047D2C"/>
    <w:rsid w:val="00047D88"/>
    <w:rsid w:val="00047DD4"/>
    <w:rsid w:val="00047E2D"/>
    <w:rsid w:val="00047ECF"/>
    <w:rsid w:val="00047F5B"/>
    <w:rsid w:val="00047F8C"/>
    <w:rsid w:val="00050146"/>
    <w:rsid w:val="0005021A"/>
    <w:rsid w:val="00050292"/>
    <w:rsid w:val="00050518"/>
    <w:rsid w:val="00050832"/>
    <w:rsid w:val="00050893"/>
    <w:rsid w:val="00050A9E"/>
    <w:rsid w:val="00050ACA"/>
    <w:rsid w:val="00050BDF"/>
    <w:rsid w:val="00050BEE"/>
    <w:rsid w:val="00050BF4"/>
    <w:rsid w:val="00050E5F"/>
    <w:rsid w:val="00050E7E"/>
    <w:rsid w:val="00050F7F"/>
    <w:rsid w:val="00050FC6"/>
    <w:rsid w:val="00050FDA"/>
    <w:rsid w:val="0005100C"/>
    <w:rsid w:val="000511ED"/>
    <w:rsid w:val="0005139A"/>
    <w:rsid w:val="00051436"/>
    <w:rsid w:val="0005156A"/>
    <w:rsid w:val="00051639"/>
    <w:rsid w:val="0005168D"/>
    <w:rsid w:val="0005171C"/>
    <w:rsid w:val="000517D6"/>
    <w:rsid w:val="00051849"/>
    <w:rsid w:val="00051964"/>
    <w:rsid w:val="0005196F"/>
    <w:rsid w:val="00051998"/>
    <w:rsid w:val="00051A08"/>
    <w:rsid w:val="00051A87"/>
    <w:rsid w:val="00051CA4"/>
    <w:rsid w:val="00051D8F"/>
    <w:rsid w:val="00051DA8"/>
    <w:rsid w:val="00051F92"/>
    <w:rsid w:val="00052051"/>
    <w:rsid w:val="000520B9"/>
    <w:rsid w:val="000520C9"/>
    <w:rsid w:val="000521C4"/>
    <w:rsid w:val="000522DA"/>
    <w:rsid w:val="000522F1"/>
    <w:rsid w:val="000522FD"/>
    <w:rsid w:val="00052385"/>
    <w:rsid w:val="0005244A"/>
    <w:rsid w:val="000524EC"/>
    <w:rsid w:val="00052505"/>
    <w:rsid w:val="000525EF"/>
    <w:rsid w:val="00052635"/>
    <w:rsid w:val="000526A2"/>
    <w:rsid w:val="0005278F"/>
    <w:rsid w:val="00052792"/>
    <w:rsid w:val="00052875"/>
    <w:rsid w:val="00052930"/>
    <w:rsid w:val="00052AF5"/>
    <w:rsid w:val="00052B1F"/>
    <w:rsid w:val="00052B72"/>
    <w:rsid w:val="00052B83"/>
    <w:rsid w:val="00052BCA"/>
    <w:rsid w:val="00052C99"/>
    <w:rsid w:val="00052E41"/>
    <w:rsid w:val="00052F04"/>
    <w:rsid w:val="00052F92"/>
    <w:rsid w:val="00052FDC"/>
    <w:rsid w:val="0005308F"/>
    <w:rsid w:val="000530BA"/>
    <w:rsid w:val="000530D7"/>
    <w:rsid w:val="00053180"/>
    <w:rsid w:val="000532B1"/>
    <w:rsid w:val="000532B6"/>
    <w:rsid w:val="000532E3"/>
    <w:rsid w:val="00053305"/>
    <w:rsid w:val="000533BD"/>
    <w:rsid w:val="000535D2"/>
    <w:rsid w:val="0005369B"/>
    <w:rsid w:val="0005369E"/>
    <w:rsid w:val="00053742"/>
    <w:rsid w:val="000537A2"/>
    <w:rsid w:val="000538C8"/>
    <w:rsid w:val="000538D1"/>
    <w:rsid w:val="00053A66"/>
    <w:rsid w:val="00053AB8"/>
    <w:rsid w:val="00053C42"/>
    <w:rsid w:val="00053CE3"/>
    <w:rsid w:val="00053DE9"/>
    <w:rsid w:val="000541D4"/>
    <w:rsid w:val="0005449A"/>
    <w:rsid w:val="000545F9"/>
    <w:rsid w:val="000548AD"/>
    <w:rsid w:val="00054A03"/>
    <w:rsid w:val="00054B46"/>
    <w:rsid w:val="00054B88"/>
    <w:rsid w:val="00054C07"/>
    <w:rsid w:val="00054C0A"/>
    <w:rsid w:val="00054C85"/>
    <w:rsid w:val="00054CEA"/>
    <w:rsid w:val="00054E0C"/>
    <w:rsid w:val="00054F5F"/>
    <w:rsid w:val="00055046"/>
    <w:rsid w:val="0005525A"/>
    <w:rsid w:val="00055275"/>
    <w:rsid w:val="00055383"/>
    <w:rsid w:val="000554ED"/>
    <w:rsid w:val="0005550C"/>
    <w:rsid w:val="00055531"/>
    <w:rsid w:val="0005554B"/>
    <w:rsid w:val="0005560D"/>
    <w:rsid w:val="0005568A"/>
    <w:rsid w:val="00055710"/>
    <w:rsid w:val="00055A4F"/>
    <w:rsid w:val="00055AAC"/>
    <w:rsid w:val="00055B21"/>
    <w:rsid w:val="00055B76"/>
    <w:rsid w:val="00055C76"/>
    <w:rsid w:val="000561CE"/>
    <w:rsid w:val="000562AB"/>
    <w:rsid w:val="0005643F"/>
    <w:rsid w:val="0005646F"/>
    <w:rsid w:val="000565D3"/>
    <w:rsid w:val="00056638"/>
    <w:rsid w:val="000566EE"/>
    <w:rsid w:val="00056718"/>
    <w:rsid w:val="000568B2"/>
    <w:rsid w:val="00056974"/>
    <w:rsid w:val="00056B2D"/>
    <w:rsid w:val="00056BCA"/>
    <w:rsid w:val="00056BFC"/>
    <w:rsid w:val="00056C55"/>
    <w:rsid w:val="00056EFF"/>
    <w:rsid w:val="0005702D"/>
    <w:rsid w:val="000570FB"/>
    <w:rsid w:val="00057132"/>
    <w:rsid w:val="0005716D"/>
    <w:rsid w:val="000571AB"/>
    <w:rsid w:val="000571D7"/>
    <w:rsid w:val="000573CA"/>
    <w:rsid w:val="00057604"/>
    <w:rsid w:val="00057682"/>
    <w:rsid w:val="0005794D"/>
    <w:rsid w:val="00057959"/>
    <w:rsid w:val="000579CA"/>
    <w:rsid w:val="000579DF"/>
    <w:rsid w:val="00057A0A"/>
    <w:rsid w:val="00057A7B"/>
    <w:rsid w:val="00057AFE"/>
    <w:rsid w:val="00057B1B"/>
    <w:rsid w:val="00057CB4"/>
    <w:rsid w:val="00057CC7"/>
    <w:rsid w:val="00057ED7"/>
    <w:rsid w:val="00057F43"/>
    <w:rsid w:val="0006007A"/>
    <w:rsid w:val="000600AD"/>
    <w:rsid w:val="00060220"/>
    <w:rsid w:val="0006022A"/>
    <w:rsid w:val="000603C7"/>
    <w:rsid w:val="00060510"/>
    <w:rsid w:val="000605C4"/>
    <w:rsid w:val="00060627"/>
    <w:rsid w:val="00060629"/>
    <w:rsid w:val="000606B8"/>
    <w:rsid w:val="000609D5"/>
    <w:rsid w:val="00060AFE"/>
    <w:rsid w:val="00060C54"/>
    <w:rsid w:val="00060D67"/>
    <w:rsid w:val="00060DAA"/>
    <w:rsid w:val="00060E9E"/>
    <w:rsid w:val="00060F01"/>
    <w:rsid w:val="00060F6D"/>
    <w:rsid w:val="00060FF5"/>
    <w:rsid w:val="00061136"/>
    <w:rsid w:val="00061149"/>
    <w:rsid w:val="000611BA"/>
    <w:rsid w:val="00061212"/>
    <w:rsid w:val="000613F8"/>
    <w:rsid w:val="000614BB"/>
    <w:rsid w:val="00061679"/>
    <w:rsid w:val="0006175B"/>
    <w:rsid w:val="0006179C"/>
    <w:rsid w:val="0006184A"/>
    <w:rsid w:val="00061854"/>
    <w:rsid w:val="0006188E"/>
    <w:rsid w:val="000618B4"/>
    <w:rsid w:val="000618B9"/>
    <w:rsid w:val="000619F3"/>
    <w:rsid w:val="00061C35"/>
    <w:rsid w:val="00061C42"/>
    <w:rsid w:val="00061E06"/>
    <w:rsid w:val="00061EB1"/>
    <w:rsid w:val="00061F8C"/>
    <w:rsid w:val="00061FDB"/>
    <w:rsid w:val="00062111"/>
    <w:rsid w:val="0006216A"/>
    <w:rsid w:val="000621D7"/>
    <w:rsid w:val="0006225C"/>
    <w:rsid w:val="0006255B"/>
    <w:rsid w:val="0006255E"/>
    <w:rsid w:val="000625A4"/>
    <w:rsid w:val="00062756"/>
    <w:rsid w:val="00062865"/>
    <w:rsid w:val="00062911"/>
    <w:rsid w:val="00062A3B"/>
    <w:rsid w:val="00062A8D"/>
    <w:rsid w:val="00062CE5"/>
    <w:rsid w:val="00062FAE"/>
    <w:rsid w:val="000630C8"/>
    <w:rsid w:val="00063239"/>
    <w:rsid w:val="00063278"/>
    <w:rsid w:val="000632B9"/>
    <w:rsid w:val="0006330B"/>
    <w:rsid w:val="00063698"/>
    <w:rsid w:val="00063757"/>
    <w:rsid w:val="000637A8"/>
    <w:rsid w:val="000637F2"/>
    <w:rsid w:val="00063881"/>
    <w:rsid w:val="0006396D"/>
    <w:rsid w:val="00063B0F"/>
    <w:rsid w:val="00063BBB"/>
    <w:rsid w:val="00063C0B"/>
    <w:rsid w:val="00063DAC"/>
    <w:rsid w:val="00063DB9"/>
    <w:rsid w:val="00063E5F"/>
    <w:rsid w:val="00063EEF"/>
    <w:rsid w:val="00064084"/>
    <w:rsid w:val="0006424D"/>
    <w:rsid w:val="000642D9"/>
    <w:rsid w:val="00064519"/>
    <w:rsid w:val="0006459E"/>
    <w:rsid w:val="00064621"/>
    <w:rsid w:val="00064749"/>
    <w:rsid w:val="00064AEA"/>
    <w:rsid w:val="00064B28"/>
    <w:rsid w:val="00064BE5"/>
    <w:rsid w:val="00064BF8"/>
    <w:rsid w:val="00064CC0"/>
    <w:rsid w:val="00064D2A"/>
    <w:rsid w:val="00064EF8"/>
    <w:rsid w:val="00064F28"/>
    <w:rsid w:val="00064F8A"/>
    <w:rsid w:val="0006502B"/>
    <w:rsid w:val="00065105"/>
    <w:rsid w:val="00065344"/>
    <w:rsid w:val="000653CC"/>
    <w:rsid w:val="0006547C"/>
    <w:rsid w:val="000655AF"/>
    <w:rsid w:val="00065610"/>
    <w:rsid w:val="00065785"/>
    <w:rsid w:val="00065845"/>
    <w:rsid w:val="0006587B"/>
    <w:rsid w:val="000658C5"/>
    <w:rsid w:val="00065930"/>
    <w:rsid w:val="00065949"/>
    <w:rsid w:val="000659D1"/>
    <w:rsid w:val="00065A94"/>
    <w:rsid w:val="00065B0E"/>
    <w:rsid w:val="00065CB6"/>
    <w:rsid w:val="00065D12"/>
    <w:rsid w:val="00065E05"/>
    <w:rsid w:val="00065E08"/>
    <w:rsid w:val="00066047"/>
    <w:rsid w:val="00066086"/>
    <w:rsid w:val="000661BE"/>
    <w:rsid w:val="000661E1"/>
    <w:rsid w:val="000662E5"/>
    <w:rsid w:val="0006636D"/>
    <w:rsid w:val="000663DE"/>
    <w:rsid w:val="00066495"/>
    <w:rsid w:val="000664A6"/>
    <w:rsid w:val="000664E2"/>
    <w:rsid w:val="000665B6"/>
    <w:rsid w:val="000665DC"/>
    <w:rsid w:val="00066678"/>
    <w:rsid w:val="000666A9"/>
    <w:rsid w:val="00066710"/>
    <w:rsid w:val="0006680D"/>
    <w:rsid w:val="0006681C"/>
    <w:rsid w:val="0006698D"/>
    <w:rsid w:val="000669E7"/>
    <w:rsid w:val="00066BA7"/>
    <w:rsid w:val="00066DCF"/>
    <w:rsid w:val="00066E99"/>
    <w:rsid w:val="00066FD4"/>
    <w:rsid w:val="000670A5"/>
    <w:rsid w:val="000670AC"/>
    <w:rsid w:val="00067185"/>
    <w:rsid w:val="000671DA"/>
    <w:rsid w:val="00067273"/>
    <w:rsid w:val="00067277"/>
    <w:rsid w:val="00067332"/>
    <w:rsid w:val="000673E8"/>
    <w:rsid w:val="00067416"/>
    <w:rsid w:val="0006749A"/>
    <w:rsid w:val="0006749F"/>
    <w:rsid w:val="0006757A"/>
    <w:rsid w:val="00067720"/>
    <w:rsid w:val="000677D8"/>
    <w:rsid w:val="00067848"/>
    <w:rsid w:val="00067936"/>
    <w:rsid w:val="0006798A"/>
    <w:rsid w:val="000679A1"/>
    <w:rsid w:val="000679C7"/>
    <w:rsid w:val="000679E1"/>
    <w:rsid w:val="00067A0E"/>
    <w:rsid w:val="00067A3F"/>
    <w:rsid w:val="00067BA7"/>
    <w:rsid w:val="00067C3A"/>
    <w:rsid w:val="00067CA7"/>
    <w:rsid w:val="00067CBA"/>
    <w:rsid w:val="00067E39"/>
    <w:rsid w:val="00067E75"/>
    <w:rsid w:val="00067FA3"/>
    <w:rsid w:val="0007008E"/>
    <w:rsid w:val="000701BC"/>
    <w:rsid w:val="00070319"/>
    <w:rsid w:val="00070478"/>
    <w:rsid w:val="0007084B"/>
    <w:rsid w:val="0007088C"/>
    <w:rsid w:val="00070AD1"/>
    <w:rsid w:val="00070B1B"/>
    <w:rsid w:val="00070BB3"/>
    <w:rsid w:val="00070E7B"/>
    <w:rsid w:val="00070F2D"/>
    <w:rsid w:val="00070F85"/>
    <w:rsid w:val="00070FF3"/>
    <w:rsid w:val="0007108B"/>
    <w:rsid w:val="000711A3"/>
    <w:rsid w:val="000711FB"/>
    <w:rsid w:val="000712F7"/>
    <w:rsid w:val="0007133B"/>
    <w:rsid w:val="00071403"/>
    <w:rsid w:val="00071814"/>
    <w:rsid w:val="00071831"/>
    <w:rsid w:val="000718B3"/>
    <w:rsid w:val="00071926"/>
    <w:rsid w:val="00071980"/>
    <w:rsid w:val="00071B0D"/>
    <w:rsid w:val="00071BF5"/>
    <w:rsid w:val="00071DFF"/>
    <w:rsid w:val="00071EE5"/>
    <w:rsid w:val="00071F22"/>
    <w:rsid w:val="00071FC5"/>
    <w:rsid w:val="00071FDC"/>
    <w:rsid w:val="00072174"/>
    <w:rsid w:val="00072207"/>
    <w:rsid w:val="0007227D"/>
    <w:rsid w:val="000723AE"/>
    <w:rsid w:val="00072418"/>
    <w:rsid w:val="00072436"/>
    <w:rsid w:val="00072596"/>
    <w:rsid w:val="000725C8"/>
    <w:rsid w:val="000725D1"/>
    <w:rsid w:val="00072661"/>
    <w:rsid w:val="00072776"/>
    <w:rsid w:val="00072812"/>
    <w:rsid w:val="00072B1D"/>
    <w:rsid w:val="00072B26"/>
    <w:rsid w:val="00072CEB"/>
    <w:rsid w:val="00072D12"/>
    <w:rsid w:val="00072DD4"/>
    <w:rsid w:val="00072E49"/>
    <w:rsid w:val="000730D4"/>
    <w:rsid w:val="00073220"/>
    <w:rsid w:val="00073239"/>
    <w:rsid w:val="00073372"/>
    <w:rsid w:val="000733AF"/>
    <w:rsid w:val="000734A4"/>
    <w:rsid w:val="000735BC"/>
    <w:rsid w:val="0007370E"/>
    <w:rsid w:val="00073970"/>
    <w:rsid w:val="000739B9"/>
    <w:rsid w:val="00073A8A"/>
    <w:rsid w:val="00073B78"/>
    <w:rsid w:val="00073C32"/>
    <w:rsid w:val="00073C96"/>
    <w:rsid w:val="00073D7E"/>
    <w:rsid w:val="00073E36"/>
    <w:rsid w:val="00073F5E"/>
    <w:rsid w:val="0007412D"/>
    <w:rsid w:val="000742C8"/>
    <w:rsid w:val="0007430C"/>
    <w:rsid w:val="000743A7"/>
    <w:rsid w:val="000743F4"/>
    <w:rsid w:val="00074582"/>
    <w:rsid w:val="000746E6"/>
    <w:rsid w:val="000748F5"/>
    <w:rsid w:val="0007491E"/>
    <w:rsid w:val="00074952"/>
    <w:rsid w:val="00074AB3"/>
    <w:rsid w:val="00074B9A"/>
    <w:rsid w:val="00074BF4"/>
    <w:rsid w:val="00074C3C"/>
    <w:rsid w:val="00074C3F"/>
    <w:rsid w:val="00074C9A"/>
    <w:rsid w:val="00074DD7"/>
    <w:rsid w:val="00074E66"/>
    <w:rsid w:val="00075079"/>
    <w:rsid w:val="000750D1"/>
    <w:rsid w:val="00075284"/>
    <w:rsid w:val="000755A7"/>
    <w:rsid w:val="000755B8"/>
    <w:rsid w:val="000756E6"/>
    <w:rsid w:val="00075700"/>
    <w:rsid w:val="000757D3"/>
    <w:rsid w:val="00075924"/>
    <w:rsid w:val="000759A3"/>
    <w:rsid w:val="000759AE"/>
    <w:rsid w:val="00075A95"/>
    <w:rsid w:val="00075B3F"/>
    <w:rsid w:val="00075C6A"/>
    <w:rsid w:val="00075C8E"/>
    <w:rsid w:val="00075DB0"/>
    <w:rsid w:val="00075F02"/>
    <w:rsid w:val="00075F2A"/>
    <w:rsid w:val="00075F65"/>
    <w:rsid w:val="00076221"/>
    <w:rsid w:val="00076385"/>
    <w:rsid w:val="00076607"/>
    <w:rsid w:val="00076616"/>
    <w:rsid w:val="0007661F"/>
    <w:rsid w:val="0007662F"/>
    <w:rsid w:val="00076677"/>
    <w:rsid w:val="000766F0"/>
    <w:rsid w:val="00076700"/>
    <w:rsid w:val="000767FF"/>
    <w:rsid w:val="00076A50"/>
    <w:rsid w:val="00076BAF"/>
    <w:rsid w:val="00076C64"/>
    <w:rsid w:val="00076CCF"/>
    <w:rsid w:val="00076E4A"/>
    <w:rsid w:val="00076ED0"/>
    <w:rsid w:val="00076F12"/>
    <w:rsid w:val="00077148"/>
    <w:rsid w:val="000771DB"/>
    <w:rsid w:val="00077481"/>
    <w:rsid w:val="000774C2"/>
    <w:rsid w:val="000774DF"/>
    <w:rsid w:val="00077500"/>
    <w:rsid w:val="00077678"/>
    <w:rsid w:val="0007767D"/>
    <w:rsid w:val="000776AA"/>
    <w:rsid w:val="00077735"/>
    <w:rsid w:val="000777C5"/>
    <w:rsid w:val="000777D3"/>
    <w:rsid w:val="000777D7"/>
    <w:rsid w:val="0007781A"/>
    <w:rsid w:val="0007785E"/>
    <w:rsid w:val="0007789F"/>
    <w:rsid w:val="0007791E"/>
    <w:rsid w:val="0007794E"/>
    <w:rsid w:val="0007799E"/>
    <w:rsid w:val="000779D1"/>
    <w:rsid w:val="000779D9"/>
    <w:rsid w:val="00077CD6"/>
    <w:rsid w:val="00077D14"/>
    <w:rsid w:val="00077DB4"/>
    <w:rsid w:val="00077E35"/>
    <w:rsid w:val="00077E6C"/>
    <w:rsid w:val="00077F08"/>
    <w:rsid w:val="0008008C"/>
    <w:rsid w:val="0008013C"/>
    <w:rsid w:val="00080281"/>
    <w:rsid w:val="000802A0"/>
    <w:rsid w:val="000803B6"/>
    <w:rsid w:val="00080651"/>
    <w:rsid w:val="000806C0"/>
    <w:rsid w:val="0008071F"/>
    <w:rsid w:val="0008073C"/>
    <w:rsid w:val="0008075E"/>
    <w:rsid w:val="000807EA"/>
    <w:rsid w:val="00080B98"/>
    <w:rsid w:val="00080B99"/>
    <w:rsid w:val="00080BF8"/>
    <w:rsid w:val="00080CD7"/>
    <w:rsid w:val="00080D6D"/>
    <w:rsid w:val="00080DCD"/>
    <w:rsid w:val="00080EAC"/>
    <w:rsid w:val="00081205"/>
    <w:rsid w:val="00081225"/>
    <w:rsid w:val="00081354"/>
    <w:rsid w:val="00081441"/>
    <w:rsid w:val="000815A0"/>
    <w:rsid w:val="0008179D"/>
    <w:rsid w:val="000817A7"/>
    <w:rsid w:val="000819F5"/>
    <w:rsid w:val="00081E32"/>
    <w:rsid w:val="00081E58"/>
    <w:rsid w:val="00081E5F"/>
    <w:rsid w:val="00081E94"/>
    <w:rsid w:val="000820CE"/>
    <w:rsid w:val="0008222E"/>
    <w:rsid w:val="000823D9"/>
    <w:rsid w:val="0008242C"/>
    <w:rsid w:val="0008249C"/>
    <w:rsid w:val="000824B3"/>
    <w:rsid w:val="0008250D"/>
    <w:rsid w:val="00082579"/>
    <w:rsid w:val="000825A1"/>
    <w:rsid w:val="000825BA"/>
    <w:rsid w:val="0008267C"/>
    <w:rsid w:val="00082708"/>
    <w:rsid w:val="0008283B"/>
    <w:rsid w:val="0008283E"/>
    <w:rsid w:val="000828CC"/>
    <w:rsid w:val="0008290E"/>
    <w:rsid w:val="00082991"/>
    <w:rsid w:val="00082A3B"/>
    <w:rsid w:val="00082B7F"/>
    <w:rsid w:val="00082B99"/>
    <w:rsid w:val="00082C44"/>
    <w:rsid w:val="00082D5F"/>
    <w:rsid w:val="00082D69"/>
    <w:rsid w:val="00082DBC"/>
    <w:rsid w:val="00082EEF"/>
    <w:rsid w:val="00083017"/>
    <w:rsid w:val="00083028"/>
    <w:rsid w:val="000831B6"/>
    <w:rsid w:val="000832CC"/>
    <w:rsid w:val="000832D0"/>
    <w:rsid w:val="00083385"/>
    <w:rsid w:val="000833C7"/>
    <w:rsid w:val="00083410"/>
    <w:rsid w:val="000834FB"/>
    <w:rsid w:val="0008353F"/>
    <w:rsid w:val="000835AB"/>
    <w:rsid w:val="000835AE"/>
    <w:rsid w:val="000835DA"/>
    <w:rsid w:val="000835FF"/>
    <w:rsid w:val="0008363C"/>
    <w:rsid w:val="000836B0"/>
    <w:rsid w:val="000836B4"/>
    <w:rsid w:val="00083752"/>
    <w:rsid w:val="000837AE"/>
    <w:rsid w:val="0008388C"/>
    <w:rsid w:val="000838E1"/>
    <w:rsid w:val="000838F4"/>
    <w:rsid w:val="00083969"/>
    <w:rsid w:val="00083990"/>
    <w:rsid w:val="00083C06"/>
    <w:rsid w:val="00083CAF"/>
    <w:rsid w:val="00083D86"/>
    <w:rsid w:val="00083DB5"/>
    <w:rsid w:val="00083F6A"/>
    <w:rsid w:val="00083F8C"/>
    <w:rsid w:val="0008401A"/>
    <w:rsid w:val="0008403C"/>
    <w:rsid w:val="00084279"/>
    <w:rsid w:val="000843C0"/>
    <w:rsid w:val="00084441"/>
    <w:rsid w:val="00084499"/>
    <w:rsid w:val="000845A2"/>
    <w:rsid w:val="000845A6"/>
    <w:rsid w:val="00084676"/>
    <w:rsid w:val="00084686"/>
    <w:rsid w:val="0008476B"/>
    <w:rsid w:val="00084823"/>
    <w:rsid w:val="0008491D"/>
    <w:rsid w:val="00084967"/>
    <w:rsid w:val="00084B12"/>
    <w:rsid w:val="00084CC6"/>
    <w:rsid w:val="00084CDB"/>
    <w:rsid w:val="00084D3F"/>
    <w:rsid w:val="00084D88"/>
    <w:rsid w:val="00084E91"/>
    <w:rsid w:val="00084F16"/>
    <w:rsid w:val="00084F67"/>
    <w:rsid w:val="00084FE6"/>
    <w:rsid w:val="00085051"/>
    <w:rsid w:val="00085144"/>
    <w:rsid w:val="0008519A"/>
    <w:rsid w:val="000852E2"/>
    <w:rsid w:val="00085356"/>
    <w:rsid w:val="00085380"/>
    <w:rsid w:val="0008549A"/>
    <w:rsid w:val="000854C6"/>
    <w:rsid w:val="0008551E"/>
    <w:rsid w:val="00085594"/>
    <w:rsid w:val="00085610"/>
    <w:rsid w:val="00085721"/>
    <w:rsid w:val="000857D8"/>
    <w:rsid w:val="000858CF"/>
    <w:rsid w:val="00085991"/>
    <w:rsid w:val="00085AF3"/>
    <w:rsid w:val="00085B1B"/>
    <w:rsid w:val="00085B3B"/>
    <w:rsid w:val="000861F4"/>
    <w:rsid w:val="00086206"/>
    <w:rsid w:val="00086252"/>
    <w:rsid w:val="00086384"/>
    <w:rsid w:val="0008638D"/>
    <w:rsid w:val="00086468"/>
    <w:rsid w:val="000864A9"/>
    <w:rsid w:val="00086730"/>
    <w:rsid w:val="000867F4"/>
    <w:rsid w:val="00086857"/>
    <w:rsid w:val="0008697C"/>
    <w:rsid w:val="000869A2"/>
    <w:rsid w:val="00086A0E"/>
    <w:rsid w:val="00086BD0"/>
    <w:rsid w:val="00086C30"/>
    <w:rsid w:val="00086C7D"/>
    <w:rsid w:val="00086D79"/>
    <w:rsid w:val="00086DF5"/>
    <w:rsid w:val="00086E48"/>
    <w:rsid w:val="00086E5C"/>
    <w:rsid w:val="00086F47"/>
    <w:rsid w:val="00086F56"/>
    <w:rsid w:val="00086F98"/>
    <w:rsid w:val="00087006"/>
    <w:rsid w:val="00087075"/>
    <w:rsid w:val="00087164"/>
    <w:rsid w:val="000875F2"/>
    <w:rsid w:val="0008769C"/>
    <w:rsid w:val="000876DF"/>
    <w:rsid w:val="00087767"/>
    <w:rsid w:val="0008777D"/>
    <w:rsid w:val="00087817"/>
    <w:rsid w:val="0008785D"/>
    <w:rsid w:val="00087969"/>
    <w:rsid w:val="00087A1E"/>
    <w:rsid w:val="00087A8F"/>
    <w:rsid w:val="00087B61"/>
    <w:rsid w:val="00087FDA"/>
    <w:rsid w:val="0009018A"/>
    <w:rsid w:val="0009028D"/>
    <w:rsid w:val="000904C6"/>
    <w:rsid w:val="00090520"/>
    <w:rsid w:val="00090801"/>
    <w:rsid w:val="000908E3"/>
    <w:rsid w:val="0009091C"/>
    <w:rsid w:val="00090A7B"/>
    <w:rsid w:val="00090B8A"/>
    <w:rsid w:val="00090BC1"/>
    <w:rsid w:val="00090F83"/>
    <w:rsid w:val="00090FD1"/>
    <w:rsid w:val="0009116C"/>
    <w:rsid w:val="00091194"/>
    <w:rsid w:val="000911C0"/>
    <w:rsid w:val="0009120F"/>
    <w:rsid w:val="0009126E"/>
    <w:rsid w:val="0009129C"/>
    <w:rsid w:val="000912D4"/>
    <w:rsid w:val="0009133E"/>
    <w:rsid w:val="0009142C"/>
    <w:rsid w:val="0009144D"/>
    <w:rsid w:val="00091597"/>
    <w:rsid w:val="000915F6"/>
    <w:rsid w:val="00091837"/>
    <w:rsid w:val="000918C5"/>
    <w:rsid w:val="00091939"/>
    <w:rsid w:val="000919B5"/>
    <w:rsid w:val="00091A13"/>
    <w:rsid w:val="00091A3D"/>
    <w:rsid w:val="00091B1A"/>
    <w:rsid w:val="00091B34"/>
    <w:rsid w:val="00091B68"/>
    <w:rsid w:val="00091C09"/>
    <w:rsid w:val="00091C92"/>
    <w:rsid w:val="00091D5E"/>
    <w:rsid w:val="00091EE8"/>
    <w:rsid w:val="00091F66"/>
    <w:rsid w:val="00092112"/>
    <w:rsid w:val="00092167"/>
    <w:rsid w:val="00092196"/>
    <w:rsid w:val="000921D2"/>
    <w:rsid w:val="00092348"/>
    <w:rsid w:val="000923EC"/>
    <w:rsid w:val="00092412"/>
    <w:rsid w:val="00092830"/>
    <w:rsid w:val="00092831"/>
    <w:rsid w:val="00092900"/>
    <w:rsid w:val="0009291C"/>
    <w:rsid w:val="00092B31"/>
    <w:rsid w:val="00093026"/>
    <w:rsid w:val="0009306A"/>
    <w:rsid w:val="00093107"/>
    <w:rsid w:val="00093315"/>
    <w:rsid w:val="00093383"/>
    <w:rsid w:val="00093518"/>
    <w:rsid w:val="00093560"/>
    <w:rsid w:val="000935F4"/>
    <w:rsid w:val="000936AC"/>
    <w:rsid w:val="000936F1"/>
    <w:rsid w:val="000937B9"/>
    <w:rsid w:val="000937ED"/>
    <w:rsid w:val="00093829"/>
    <w:rsid w:val="00093887"/>
    <w:rsid w:val="00093904"/>
    <w:rsid w:val="00093A45"/>
    <w:rsid w:val="00093AC8"/>
    <w:rsid w:val="00093C17"/>
    <w:rsid w:val="00093D57"/>
    <w:rsid w:val="00093D84"/>
    <w:rsid w:val="00093DB6"/>
    <w:rsid w:val="00093DF6"/>
    <w:rsid w:val="00093FCC"/>
    <w:rsid w:val="00094034"/>
    <w:rsid w:val="00094140"/>
    <w:rsid w:val="000941BD"/>
    <w:rsid w:val="00094405"/>
    <w:rsid w:val="000944BA"/>
    <w:rsid w:val="000944F1"/>
    <w:rsid w:val="00094699"/>
    <w:rsid w:val="000947D0"/>
    <w:rsid w:val="00094848"/>
    <w:rsid w:val="00094860"/>
    <w:rsid w:val="0009496B"/>
    <w:rsid w:val="00094994"/>
    <w:rsid w:val="0009499E"/>
    <w:rsid w:val="00094A0A"/>
    <w:rsid w:val="00094A86"/>
    <w:rsid w:val="00094B27"/>
    <w:rsid w:val="00094C06"/>
    <w:rsid w:val="00094C13"/>
    <w:rsid w:val="00094CDE"/>
    <w:rsid w:val="00094D7C"/>
    <w:rsid w:val="00094D9B"/>
    <w:rsid w:val="00094DED"/>
    <w:rsid w:val="00094EED"/>
    <w:rsid w:val="00095210"/>
    <w:rsid w:val="000952F0"/>
    <w:rsid w:val="00095311"/>
    <w:rsid w:val="0009536D"/>
    <w:rsid w:val="00095377"/>
    <w:rsid w:val="00095479"/>
    <w:rsid w:val="00095482"/>
    <w:rsid w:val="00095561"/>
    <w:rsid w:val="0009561A"/>
    <w:rsid w:val="000956A4"/>
    <w:rsid w:val="00095778"/>
    <w:rsid w:val="000957B0"/>
    <w:rsid w:val="0009582A"/>
    <w:rsid w:val="000959B7"/>
    <w:rsid w:val="00095A6E"/>
    <w:rsid w:val="00095AA1"/>
    <w:rsid w:val="00095B4F"/>
    <w:rsid w:val="00095B90"/>
    <w:rsid w:val="00095BF5"/>
    <w:rsid w:val="00095C6F"/>
    <w:rsid w:val="00095D25"/>
    <w:rsid w:val="00095D3B"/>
    <w:rsid w:val="00095D47"/>
    <w:rsid w:val="00095E6A"/>
    <w:rsid w:val="00095E8E"/>
    <w:rsid w:val="00095F34"/>
    <w:rsid w:val="00095FA0"/>
    <w:rsid w:val="0009617A"/>
    <w:rsid w:val="00096194"/>
    <w:rsid w:val="00096265"/>
    <w:rsid w:val="00096503"/>
    <w:rsid w:val="00096591"/>
    <w:rsid w:val="0009659E"/>
    <w:rsid w:val="000967B7"/>
    <w:rsid w:val="000968D3"/>
    <w:rsid w:val="0009695E"/>
    <w:rsid w:val="000969E0"/>
    <w:rsid w:val="00096B4F"/>
    <w:rsid w:val="00096BA4"/>
    <w:rsid w:val="00096CF8"/>
    <w:rsid w:val="00096D05"/>
    <w:rsid w:val="00096D89"/>
    <w:rsid w:val="00096DDA"/>
    <w:rsid w:val="000970F2"/>
    <w:rsid w:val="000970F6"/>
    <w:rsid w:val="0009712A"/>
    <w:rsid w:val="00097345"/>
    <w:rsid w:val="00097398"/>
    <w:rsid w:val="000973BB"/>
    <w:rsid w:val="0009742A"/>
    <w:rsid w:val="00097508"/>
    <w:rsid w:val="00097565"/>
    <w:rsid w:val="0009767F"/>
    <w:rsid w:val="0009778F"/>
    <w:rsid w:val="00097B8D"/>
    <w:rsid w:val="00097C53"/>
    <w:rsid w:val="00097E86"/>
    <w:rsid w:val="00097FED"/>
    <w:rsid w:val="000A0047"/>
    <w:rsid w:val="000A008E"/>
    <w:rsid w:val="000A008F"/>
    <w:rsid w:val="000A0296"/>
    <w:rsid w:val="000A056D"/>
    <w:rsid w:val="000A07E5"/>
    <w:rsid w:val="000A0812"/>
    <w:rsid w:val="000A0876"/>
    <w:rsid w:val="000A08F9"/>
    <w:rsid w:val="000A0951"/>
    <w:rsid w:val="000A0987"/>
    <w:rsid w:val="000A0A37"/>
    <w:rsid w:val="000A0A56"/>
    <w:rsid w:val="000A0AA6"/>
    <w:rsid w:val="000A0BD0"/>
    <w:rsid w:val="000A0CF4"/>
    <w:rsid w:val="000A0D53"/>
    <w:rsid w:val="000A0D5C"/>
    <w:rsid w:val="000A0DE0"/>
    <w:rsid w:val="000A0E2F"/>
    <w:rsid w:val="000A0E33"/>
    <w:rsid w:val="000A0EA3"/>
    <w:rsid w:val="000A0F11"/>
    <w:rsid w:val="000A0F2C"/>
    <w:rsid w:val="000A0FE2"/>
    <w:rsid w:val="000A1027"/>
    <w:rsid w:val="000A107A"/>
    <w:rsid w:val="000A1226"/>
    <w:rsid w:val="000A147C"/>
    <w:rsid w:val="000A1658"/>
    <w:rsid w:val="000A178D"/>
    <w:rsid w:val="000A17B1"/>
    <w:rsid w:val="000A183F"/>
    <w:rsid w:val="000A185A"/>
    <w:rsid w:val="000A1882"/>
    <w:rsid w:val="000A1A5D"/>
    <w:rsid w:val="000A1A9E"/>
    <w:rsid w:val="000A1AF5"/>
    <w:rsid w:val="000A1B6C"/>
    <w:rsid w:val="000A1BB5"/>
    <w:rsid w:val="000A1D32"/>
    <w:rsid w:val="000A1DAB"/>
    <w:rsid w:val="000A1DC5"/>
    <w:rsid w:val="000A1ED1"/>
    <w:rsid w:val="000A208A"/>
    <w:rsid w:val="000A23EF"/>
    <w:rsid w:val="000A24E4"/>
    <w:rsid w:val="000A2549"/>
    <w:rsid w:val="000A28C2"/>
    <w:rsid w:val="000A299D"/>
    <w:rsid w:val="000A2A92"/>
    <w:rsid w:val="000A2AAB"/>
    <w:rsid w:val="000A2AB3"/>
    <w:rsid w:val="000A2AD9"/>
    <w:rsid w:val="000A2AE4"/>
    <w:rsid w:val="000A2AF6"/>
    <w:rsid w:val="000A2B3F"/>
    <w:rsid w:val="000A2B5C"/>
    <w:rsid w:val="000A2B78"/>
    <w:rsid w:val="000A2B8F"/>
    <w:rsid w:val="000A2DF0"/>
    <w:rsid w:val="000A30B0"/>
    <w:rsid w:val="000A31A6"/>
    <w:rsid w:val="000A321C"/>
    <w:rsid w:val="000A3221"/>
    <w:rsid w:val="000A328B"/>
    <w:rsid w:val="000A32BE"/>
    <w:rsid w:val="000A3431"/>
    <w:rsid w:val="000A373E"/>
    <w:rsid w:val="000A3818"/>
    <w:rsid w:val="000A3A99"/>
    <w:rsid w:val="000A3C07"/>
    <w:rsid w:val="000A3D7C"/>
    <w:rsid w:val="000A3ED4"/>
    <w:rsid w:val="000A3F28"/>
    <w:rsid w:val="000A3F99"/>
    <w:rsid w:val="000A3FC1"/>
    <w:rsid w:val="000A405D"/>
    <w:rsid w:val="000A40F2"/>
    <w:rsid w:val="000A4142"/>
    <w:rsid w:val="000A418B"/>
    <w:rsid w:val="000A4284"/>
    <w:rsid w:val="000A441D"/>
    <w:rsid w:val="000A44AF"/>
    <w:rsid w:val="000A4543"/>
    <w:rsid w:val="000A45A1"/>
    <w:rsid w:val="000A45DF"/>
    <w:rsid w:val="000A465E"/>
    <w:rsid w:val="000A46B0"/>
    <w:rsid w:val="000A46D6"/>
    <w:rsid w:val="000A479F"/>
    <w:rsid w:val="000A48B2"/>
    <w:rsid w:val="000A4B08"/>
    <w:rsid w:val="000A4C36"/>
    <w:rsid w:val="000A4C39"/>
    <w:rsid w:val="000A4C68"/>
    <w:rsid w:val="000A4D41"/>
    <w:rsid w:val="000A4D73"/>
    <w:rsid w:val="000A4E1B"/>
    <w:rsid w:val="000A4EF8"/>
    <w:rsid w:val="000A4F4E"/>
    <w:rsid w:val="000A4FDF"/>
    <w:rsid w:val="000A5064"/>
    <w:rsid w:val="000A50EC"/>
    <w:rsid w:val="000A53ED"/>
    <w:rsid w:val="000A54C2"/>
    <w:rsid w:val="000A5566"/>
    <w:rsid w:val="000A5622"/>
    <w:rsid w:val="000A563C"/>
    <w:rsid w:val="000A56A9"/>
    <w:rsid w:val="000A57B8"/>
    <w:rsid w:val="000A580F"/>
    <w:rsid w:val="000A581F"/>
    <w:rsid w:val="000A59B7"/>
    <w:rsid w:val="000A5CB7"/>
    <w:rsid w:val="000A5CE3"/>
    <w:rsid w:val="000A5F47"/>
    <w:rsid w:val="000A608A"/>
    <w:rsid w:val="000A60A1"/>
    <w:rsid w:val="000A61D1"/>
    <w:rsid w:val="000A639F"/>
    <w:rsid w:val="000A63BD"/>
    <w:rsid w:val="000A63E3"/>
    <w:rsid w:val="000A6567"/>
    <w:rsid w:val="000A683B"/>
    <w:rsid w:val="000A6AD5"/>
    <w:rsid w:val="000A6B06"/>
    <w:rsid w:val="000A6BD2"/>
    <w:rsid w:val="000A6C0D"/>
    <w:rsid w:val="000A6D02"/>
    <w:rsid w:val="000A6D2B"/>
    <w:rsid w:val="000A6F3B"/>
    <w:rsid w:val="000A6F5C"/>
    <w:rsid w:val="000A6F7F"/>
    <w:rsid w:val="000A735F"/>
    <w:rsid w:val="000A7431"/>
    <w:rsid w:val="000A747D"/>
    <w:rsid w:val="000A7536"/>
    <w:rsid w:val="000A7585"/>
    <w:rsid w:val="000A75D5"/>
    <w:rsid w:val="000A7872"/>
    <w:rsid w:val="000A7936"/>
    <w:rsid w:val="000A7A24"/>
    <w:rsid w:val="000A7A5F"/>
    <w:rsid w:val="000A7B56"/>
    <w:rsid w:val="000A7BC9"/>
    <w:rsid w:val="000A7C1C"/>
    <w:rsid w:val="000A7C50"/>
    <w:rsid w:val="000A7CE6"/>
    <w:rsid w:val="000A7F2F"/>
    <w:rsid w:val="000A7F8F"/>
    <w:rsid w:val="000B01EC"/>
    <w:rsid w:val="000B0202"/>
    <w:rsid w:val="000B0242"/>
    <w:rsid w:val="000B0257"/>
    <w:rsid w:val="000B02D1"/>
    <w:rsid w:val="000B02FA"/>
    <w:rsid w:val="000B0327"/>
    <w:rsid w:val="000B051A"/>
    <w:rsid w:val="000B0600"/>
    <w:rsid w:val="000B078A"/>
    <w:rsid w:val="000B078C"/>
    <w:rsid w:val="000B0822"/>
    <w:rsid w:val="000B0B03"/>
    <w:rsid w:val="000B0D21"/>
    <w:rsid w:val="000B0E6C"/>
    <w:rsid w:val="000B0EC6"/>
    <w:rsid w:val="000B0F33"/>
    <w:rsid w:val="000B0F6D"/>
    <w:rsid w:val="000B1199"/>
    <w:rsid w:val="000B1517"/>
    <w:rsid w:val="000B1645"/>
    <w:rsid w:val="000B1724"/>
    <w:rsid w:val="000B17B0"/>
    <w:rsid w:val="000B17D9"/>
    <w:rsid w:val="000B18DC"/>
    <w:rsid w:val="000B1D5C"/>
    <w:rsid w:val="000B1D60"/>
    <w:rsid w:val="000B20F3"/>
    <w:rsid w:val="000B2241"/>
    <w:rsid w:val="000B2337"/>
    <w:rsid w:val="000B2552"/>
    <w:rsid w:val="000B2593"/>
    <w:rsid w:val="000B25CB"/>
    <w:rsid w:val="000B2634"/>
    <w:rsid w:val="000B2729"/>
    <w:rsid w:val="000B275C"/>
    <w:rsid w:val="000B2773"/>
    <w:rsid w:val="000B28C2"/>
    <w:rsid w:val="000B297A"/>
    <w:rsid w:val="000B2BB0"/>
    <w:rsid w:val="000B2D29"/>
    <w:rsid w:val="000B2D5F"/>
    <w:rsid w:val="000B2E0C"/>
    <w:rsid w:val="000B2EA5"/>
    <w:rsid w:val="000B3220"/>
    <w:rsid w:val="000B3404"/>
    <w:rsid w:val="000B342C"/>
    <w:rsid w:val="000B371B"/>
    <w:rsid w:val="000B3952"/>
    <w:rsid w:val="000B39BE"/>
    <w:rsid w:val="000B3A2C"/>
    <w:rsid w:val="000B3B08"/>
    <w:rsid w:val="000B3B09"/>
    <w:rsid w:val="000B3B54"/>
    <w:rsid w:val="000B3B76"/>
    <w:rsid w:val="000B3BF2"/>
    <w:rsid w:val="000B3C5A"/>
    <w:rsid w:val="000B3CF7"/>
    <w:rsid w:val="000B3DD0"/>
    <w:rsid w:val="000B3F9B"/>
    <w:rsid w:val="000B4095"/>
    <w:rsid w:val="000B4096"/>
    <w:rsid w:val="000B41A5"/>
    <w:rsid w:val="000B4211"/>
    <w:rsid w:val="000B4223"/>
    <w:rsid w:val="000B42BB"/>
    <w:rsid w:val="000B444E"/>
    <w:rsid w:val="000B4451"/>
    <w:rsid w:val="000B459B"/>
    <w:rsid w:val="000B45B4"/>
    <w:rsid w:val="000B460A"/>
    <w:rsid w:val="000B4614"/>
    <w:rsid w:val="000B4666"/>
    <w:rsid w:val="000B4968"/>
    <w:rsid w:val="000B4993"/>
    <w:rsid w:val="000B4A28"/>
    <w:rsid w:val="000B4ACA"/>
    <w:rsid w:val="000B4B0E"/>
    <w:rsid w:val="000B4B1F"/>
    <w:rsid w:val="000B4B40"/>
    <w:rsid w:val="000B4B93"/>
    <w:rsid w:val="000B4C38"/>
    <w:rsid w:val="000B4CA0"/>
    <w:rsid w:val="000B4CC8"/>
    <w:rsid w:val="000B4DA8"/>
    <w:rsid w:val="000B4E27"/>
    <w:rsid w:val="000B4E66"/>
    <w:rsid w:val="000B4EC8"/>
    <w:rsid w:val="000B50AE"/>
    <w:rsid w:val="000B51E7"/>
    <w:rsid w:val="000B523C"/>
    <w:rsid w:val="000B5309"/>
    <w:rsid w:val="000B5399"/>
    <w:rsid w:val="000B54B7"/>
    <w:rsid w:val="000B56FE"/>
    <w:rsid w:val="000B57F9"/>
    <w:rsid w:val="000B58BE"/>
    <w:rsid w:val="000B5A09"/>
    <w:rsid w:val="000B5A4A"/>
    <w:rsid w:val="000B5A8E"/>
    <w:rsid w:val="000B5B13"/>
    <w:rsid w:val="000B5CDF"/>
    <w:rsid w:val="000B5F60"/>
    <w:rsid w:val="000B5FAA"/>
    <w:rsid w:val="000B6006"/>
    <w:rsid w:val="000B615D"/>
    <w:rsid w:val="000B61CB"/>
    <w:rsid w:val="000B6216"/>
    <w:rsid w:val="000B6257"/>
    <w:rsid w:val="000B62CE"/>
    <w:rsid w:val="000B631F"/>
    <w:rsid w:val="000B63CB"/>
    <w:rsid w:val="000B6558"/>
    <w:rsid w:val="000B6597"/>
    <w:rsid w:val="000B666F"/>
    <w:rsid w:val="000B66A4"/>
    <w:rsid w:val="000B6765"/>
    <w:rsid w:val="000B68A9"/>
    <w:rsid w:val="000B6915"/>
    <w:rsid w:val="000B6980"/>
    <w:rsid w:val="000B6B3D"/>
    <w:rsid w:val="000B6BCF"/>
    <w:rsid w:val="000B6DAB"/>
    <w:rsid w:val="000B6DB2"/>
    <w:rsid w:val="000B6E96"/>
    <w:rsid w:val="000B6EE1"/>
    <w:rsid w:val="000B6F33"/>
    <w:rsid w:val="000B6F3A"/>
    <w:rsid w:val="000B6F9C"/>
    <w:rsid w:val="000B7088"/>
    <w:rsid w:val="000B710F"/>
    <w:rsid w:val="000B7117"/>
    <w:rsid w:val="000B7246"/>
    <w:rsid w:val="000B7448"/>
    <w:rsid w:val="000B7455"/>
    <w:rsid w:val="000B7552"/>
    <w:rsid w:val="000B76A3"/>
    <w:rsid w:val="000B76C8"/>
    <w:rsid w:val="000B76D5"/>
    <w:rsid w:val="000B7758"/>
    <w:rsid w:val="000B7809"/>
    <w:rsid w:val="000B7822"/>
    <w:rsid w:val="000B7857"/>
    <w:rsid w:val="000B7900"/>
    <w:rsid w:val="000B7A4D"/>
    <w:rsid w:val="000B7B35"/>
    <w:rsid w:val="000B7BB4"/>
    <w:rsid w:val="000B7C06"/>
    <w:rsid w:val="000B7DFD"/>
    <w:rsid w:val="000B7E51"/>
    <w:rsid w:val="000B7E57"/>
    <w:rsid w:val="000B7EC1"/>
    <w:rsid w:val="000B7EE8"/>
    <w:rsid w:val="000B7F9D"/>
    <w:rsid w:val="000C01CA"/>
    <w:rsid w:val="000C0251"/>
    <w:rsid w:val="000C0259"/>
    <w:rsid w:val="000C03A6"/>
    <w:rsid w:val="000C03E5"/>
    <w:rsid w:val="000C041C"/>
    <w:rsid w:val="000C0490"/>
    <w:rsid w:val="000C04C8"/>
    <w:rsid w:val="000C063D"/>
    <w:rsid w:val="000C06D6"/>
    <w:rsid w:val="000C08AD"/>
    <w:rsid w:val="000C09EF"/>
    <w:rsid w:val="000C0A4F"/>
    <w:rsid w:val="000C0DC7"/>
    <w:rsid w:val="000C0E05"/>
    <w:rsid w:val="000C0F03"/>
    <w:rsid w:val="000C0FD1"/>
    <w:rsid w:val="000C126A"/>
    <w:rsid w:val="000C1459"/>
    <w:rsid w:val="000C14EA"/>
    <w:rsid w:val="000C155B"/>
    <w:rsid w:val="000C1567"/>
    <w:rsid w:val="000C157D"/>
    <w:rsid w:val="000C161C"/>
    <w:rsid w:val="000C16A0"/>
    <w:rsid w:val="000C16B7"/>
    <w:rsid w:val="000C16CF"/>
    <w:rsid w:val="000C1785"/>
    <w:rsid w:val="000C1834"/>
    <w:rsid w:val="000C188D"/>
    <w:rsid w:val="000C189F"/>
    <w:rsid w:val="000C1934"/>
    <w:rsid w:val="000C1A11"/>
    <w:rsid w:val="000C1B5D"/>
    <w:rsid w:val="000C1C51"/>
    <w:rsid w:val="000C1D27"/>
    <w:rsid w:val="000C1DDC"/>
    <w:rsid w:val="000C1F35"/>
    <w:rsid w:val="000C1FB8"/>
    <w:rsid w:val="000C1FE5"/>
    <w:rsid w:val="000C2119"/>
    <w:rsid w:val="000C2149"/>
    <w:rsid w:val="000C2165"/>
    <w:rsid w:val="000C2184"/>
    <w:rsid w:val="000C21FC"/>
    <w:rsid w:val="000C24C0"/>
    <w:rsid w:val="000C2587"/>
    <w:rsid w:val="000C2599"/>
    <w:rsid w:val="000C26E1"/>
    <w:rsid w:val="000C2702"/>
    <w:rsid w:val="000C279D"/>
    <w:rsid w:val="000C27F3"/>
    <w:rsid w:val="000C2820"/>
    <w:rsid w:val="000C2890"/>
    <w:rsid w:val="000C2898"/>
    <w:rsid w:val="000C2B30"/>
    <w:rsid w:val="000C2C04"/>
    <w:rsid w:val="000C2C53"/>
    <w:rsid w:val="000C2C5D"/>
    <w:rsid w:val="000C2C7E"/>
    <w:rsid w:val="000C2CAD"/>
    <w:rsid w:val="000C2D91"/>
    <w:rsid w:val="000C2F0B"/>
    <w:rsid w:val="000C2F7E"/>
    <w:rsid w:val="000C2FDA"/>
    <w:rsid w:val="000C305D"/>
    <w:rsid w:val="000C3077"/>
    <w:rsid w:val="000C3095"/>
    <w:rsid w:val="000C316D"/>
    <w:rsid w:val="000C32C6"/>
    <w:rsid w:val="000C32EC"/>
    <w:rsid w:val="000C3489"/>
    <w:rsid w:val="000C35BC"/>
    <w:rsid w:val="000C36C1"/>
    <w:rsid w:val="000C3712"/>
    <w:rsid w:val="000C3728"/>
    <w:rsid w:val="000C3733"/>
    <w:rsid w:val="000C375E"/>
    <w:rsid w:val="000C3833"/>
    <w:rsid w:val="000C39D6"/>
    <w:rsid w:val="000C3A2B"/>
    <w:rsid w:val="000C3AA6"/>
    <w:rsid w:val="000C3B10"/>
    <w:rsid w:val="000C3B71"/>
    <w:rsid w:val="000C3BC3"/>
    <w:rsid w:val="000C3CAF"/>
    <w:rsid w:val="000C3D37"/>
    <w:rsid w:val="000C3D39"/>
    <w:rsid w:val="000C3DEC"/>
    <w:rsid w:val="000C3E1A"/>
    <w:rsid w:val="000C3EBF"/>
    <w:rsid w:val="000C3FB1"/>
    <w:rsid w:val="000C437D"/>
    <w:rsid w:val="000C43D8"/>
    <w:rsid w:val="000C44A5"/>
    <w:rsid w:val="000C454A"/>
    <w:rsid w:val="000C4796"/>
    <w:rsid w:val="000C47C2"/>
    <w:rsid w:val="000C47D9"/>
    <w:rsid w:val="000C482E"/>
    <w:rsid w:val="000C48E6"/>
    <w:rsid w:val="000C4ADC"/>
    <w:rsid w:val="000C4B1D"/>
    <w:rsid w:val="000C4BD4"/>
    <w:rsid w:val="000C4D56"/>
    <w:rsid w:val="000C4D9C"/>
    <w:rsid w:val="000C4F24"/>
    <w:rsid w:val="000C50D5"/>
    <w:rsid w:val="000C51E5"/>
    <w:rsid w:val="000C5239"/>
    <w:rsid w:val="000C53A0"/>
    <w:rsid w:val="000C56D3"/>
    <w:rsid w:val="000C58AA"/>
    <w:rsid w:val="000C58AC"/>
    <w:rsid w:val="000C5BA4"/>
    <w:rsid w:val="000C5BFB"/>
    <w:rsid w:val="000C5C40"/>
    <w:rsid w:val="000C5C60"/>
    <w:rsid w:val="000C5C7C"/>
    <w:rsid w:val="000C5CEF"/>
    <w:rsid w:val="000C5CFF"/>
    <w:rsid w:val="000C5D03"/>
    <w:rsid w:val="000C5D5C"/>
    <w:rsid w:val="000C5E46"/>
    <w:rsid w:val="000C6172"/>
    <w:rsid w:val="000C6386"/>
    <w:rsid w:val="000C6491"/>
    <w:rsid w:val="000C64B0"/>
    <w:rsid w:val="000C65F4"/>
    <w:rsid w:val="000C666B"/>
    <w:rsid w:val="000C666E"/>
    <w:rsid w:val="000C6699"/>
    <w:rsid w:val="000C6710"/>
    <w:rsid w:val="000C690F"/>
    <w:rsid w:val="000C69B1"/>
    <w:rsid w:val="000C69EA"/>
    <w:rsid w:val="000C6A71"/>
    <w:rsid w:val="000C6A79"/>
    <w:rsid w:val="000C6D03"/>
    <w:rsid w:val="000C6E0C"/>
    <w:rsid w:val="000C6E23"/>
    <w:rsid w:val="000C6E7D"/>
    <w:rsid w:val="000C6FF4"/>
    <w:rsid w:val="000C70E6"/>
    <w:rsid w:val="000C7202"/>
    <w:rsid w:val="000C7225"/>
    <w:rsid w:val="000C72A9"/>
    <w:rsid w:val="000C7363"/>
    <w:rsid w:val="000C73A4"/>
    <w:rsid w:val="000C73E5"/>
    <w:rsid w:val="000C7437"/>
    <w:rsid w:val="000C7532"/>
    <w:rsid w:val="000C777F"/>
    <w:rsid w:val="000C7829"/>
    <w:rsid w:val="000C7AC5"/>
    <w:rsid w:val="000C7B42"/>
    <w:rsid w:val="000C7BB8"/>
    <w:rsid w:val="000C7BBD"/>
    <w:rsid w:val="000C7BD2"/>
    <w:rsid w:val="000C7CBE"/>
    <w:rsid w:val="000C7D42"/>
    <w:rsid w:val="000C7E57"/>
    <w:rsid w:val="000C7F60"/>
    <w:rsid w:val="000C7FF4"/>
    <w:rsid w:val="000D00E6"/>
    <w:rsid w:val="000D0150"/>
    <w:rsid w:val="000D015C"/>
    <w:rsid w:val="000D02D3"/>
    <w:rsid w:val="000D02E5"/>
    <w:rsid w:val="000D041B"/>
    <w:rsid w:val="000D0669"/>
    <w:rsid w:val="000D0727"/>
    <w:rsid w:val="000D074C"/>
    <w:rsid w:val="000D07F2"/>
    <w:rsid w:val="000D08F5"/>
    <w:rsid w:val="000D09E3"/>
    <w:rsid w:val="000D0A28"/>
    <w:rsid w:val="000D0B24"/>
    <w:rsid w:val="000D0CFF"/>
    <w:rsid w:val="000D0E83"/>
    <w:rsid w:val="000D10CB"/>
    <w:rsid w:val="000D11D1"/>
    <w:rsid w:val="000D1284"/>
    <w:rsid w:val="000D1311"/>
    <w:rsid w:val="000D1371"/>
    <w:rsid w:val="000D1419"/>
    <w:rsid w:val="000D1672"/>
    <w:rsid w:val="000D174F"/>
    <w:rsid w:val="000D178A"/>
    <w:rsid w:val="000D17BD"/>
    <w:rsid w:val="000D1AA0"/>
    <w:rsid w:val="000D1B4A"/>
    <w:rsid w:val="000D1CBE"/>
    <w:rsid w:val="000D1CDF"/>
    <w:rsid w:val="000D1E3A"/>
    <w:rsid w:val="000D1E7B"/>
    <w:rsid w:val="000D1EEF"/>
    <w:rsid w:val="000D1F30"/>
    <w:rsid w:val="000D2113"/>
    <w:rsid w:val="000D2157"/>
    <w:rsid w:val="000D2586"/>
    <w:rsid w:val="000D25DD"/>
    <w:rsid w:val="000D25EE"/>
    <w:rsid w:val="000D2660"/>
    <w:rsid w:val="000D2701"/>
    <w:rsid w:val="000D2755"/>
    <w:rsid w:val="000D2878"/>
    <w:rsid w:val="000D288D"/>
    <w:rsid w:val="000D2934"/>
    <w:rsid w:val="000D2AB1"/>
    <w:rsid w:val="000D2ABF"/>
    <w:rsid w:val="000D2AD3"/>
    <w:rsid w:val="000D2B02"/>
    <w:rsid w:val="000D2B4B"/>
    <w:rsid w:val="000D2B70"/>
    <w:rsid w:val="000D2BCC"/>
    <w:rsid w:val="000D2C3C"/>
    <w:rsid w:val="000D2E79"/>
    <w:rsid w:val="000D2F48"/>
    <w:rsid w:val="000D31F9"/>
    <w:rsid w:val="000D3216"/>
    <w:rsid w:val="000D3377"/>
    <w:rsid w:val="000D33A8"/>
    <w:rsid w:val="000D34EC"/>
    <w:rsid w:val="000D353B"/>
    <w:rsid w:val="000D3773"/>
    <w:rsid w:val="000D3902"/>
    <w:rsid w:val="000D39B3"/>
    <w:rsid w:val="000D3A48"/>
    <w:rsid w:val="000D3AC7"/>
    <w:rsid w:val="000D3B17"/>
    <w:rsid w:val="000D3C0F"/>
    <w:rsid w:val="000D3C72"/>
    <w:rsid w:val="000D3E3B"/>
    <w:rsid w:val="000D3F16"/>
    <w:rsid w:val="000D3F50"/>
    <w:rsid w:val="000D3F55"/>
    <w:rsid w:val="000D4022"/>
    <w:rsid w:val="000D4045"/>
    <w:rsid w:val="000D40BF"/>
    <w:rsid w:val="000D410A"/>
    <w:rsid w:val="000D4204"/>
    <w:rsid w:val="000D4266"/>
    <w:rsid w:val="000D4332"/>
    <w:rsid w:val="000D434F"/>
    <w:rsid w:val="000D43E7"/>
    <w:rsid w:val="000D44A4"/>
    <w:rsid w:val="000D44A6"/>
    <w:rsid w:val="000D4562"/>
    <w:rsid w:val="000D45C2"/>
    <w:rsid w:val="000D45FF"/>
    <w:rsid w:val="000D4678"/>
    <w:rsid w:val="000D47C2"/>
    <w:rsid w:val="000D4A96"/>
    <w:rsid w:val="000D4AA6"/>
    <w:rsid w:val="000D4B81"/>
    <w:rsid w:val="000D4B82"/>
    <w:rsid w:val="000D4BB8"/>
    <w:rsid w:val="000D4C1B"/>
    <w:rsid w:val="000D4C1C"/>
    <w:rsid w:val="000D4D79"/>
    <w:rsid w:val="000D4DB9"/>
    <w:rsid w:val="000D4F05"/>
    <w:rsid w:val="000D500F"/>
    <w:rsid w:val="000D5024"/>
    <w:rsid w:val="000D5082"/>
    <w:rsid w:val="000D50A6"/>
    <w:rsid w:val="000D515E"/>
    <w:rsid w:val="000D529C"/>
    <w:rsid w:val="000D5327"/>
    <w:rsid w:val="000D5360"/>
    <w:rsid w:val="000D5361"/>
    <w:rsid w:val="000D545B"/>
    <w:rsid w:val="000D54E6"/>
    <w:rsid w:val="000D56A7"/>
    <w:rsid w:val="000D577A"/>
    <w:rsid w:val="000D5788"/>
    <w:rsid w:val="000D57EC"/>
    <w:rsid w:val="000D5856"/>
    <w:rsid w:val="000D5857"/>
    <w:rsid w:val="000D5963"/>
    <w:rsid w:val="000D5A4C"/>
    <w:rsid w:val="000D5CE3"/>
    <w:rsid w:val="000D5D11"/>
    <w:rsid w:val="000D5D20"/>
    <w:rsid w:val="000D5E07"/>
    <w:rsid w:val="000D5F63"/>
    <w:rsid w:val="000D61AC"/>
    <w:rsid w:val="000D6278"/>
    <w:rsid w:val="000D62B6"/>
    <w:rsid w:val="000D630F"/>
    <w:rsid w:val="000D6378"/>
    <w:rsid w:val="000D63DB"/>
    <w:rsid w:val="000D63F8"/>
    <w:rsid w:val="000D6569"/>
    <w:rsid w:val="000D6742"/>
    <w:rsid w:val="000D6785"/>
    <w:rsid w:val="000D690B"/>
    <w:rsid w:val="000D69EA"/>
    <w:rsid w:val="000D6B48"/>
    <w:rsid w:val="000D6D97"/>
    <w:rsid w:val="000D70D6"/>
    <w:rsid w:val="000D7152"/>
    <w:rsid w:val="000D7207"/>
    <w:rsid w:val="000D7225"/>
    <w:rsid w:val="000D7315"/>
    <w:rsid w:val="000D7317"/>
    <w:rsid w:val="000D73A7"/>
    <w:rsid w:val="000D73B0"/>
    <w:rsid w:val="000D747E"/>
    <w:rsid w:val="000D75BF"/>
    <w:rsid w:val="000D784D"/>
    <w:rsid w:val="000D7870"/>
    <w:rsid w:val="000D7879"/>
    <w:rsid w:val="000D7B73"/>
    <w:rsid w:val="000D7BF9"/>
    <w:rsid w:val="000D7CAE"/>
    <w:rsid w:val="000D7ED2"/>
    <w:rsid w:val="000D7F46"/>
    <w:rsid w:val="000E004C"/>
    <w:rsid w:val="000E00A4"/>
    <w:rsid w:val="000E00C9"/>
    <w:rsid w:val="000E00CB"/>
    <w:rsid w:val="000E01C8"/>
    <w:rsid w:val="000E032E"/>
    <w:rsid w:val="000E03E5"/>
    <w:rsid w:val="000E0406"/>
    <w:rsid w:val="000E04E4"/>
    <w:rsid w:val="000E0533"/>
    <w:rsid w:val="000E070E"/>
    <w:rsid w:val="000E07A3"/>
    <w:rsid w:val="000E0834"/>
    <w:rsid w:val="000E094F"/>
    <w:rsid w:val="000E0966"/>
    <w:rsid w:val="000E09A4"/>
    <w:rsid w:val="000E09BC"/>
    <w:rsid w:val="000E0AA3"/>
    <w:rsid w:val="000E0AD4"/>
    <w:rsid w:val="000E0B39"/>
    <w:rsid w:val="000E0CD5"/>
    <w:rsid w:val="000E0CDC"/>
    <w:rsid w:val="000E0CE1"/>
    <w:rsid w:val="000E0D52"/>
    <w:rsid w:val="000E0DFF"/>
    <w:rsid w:val="000E0F77"/>
    <w:rsid w:val="000E124E"/>
    <w:rsid w:val="000E1283"/>
    <w:rsid w:val="000E12A3"/>
    <w:rsid w:val="000E13FF"/>
    <w:rsid w:val="000E140F"/>
    <w:rsid w:val="000E151C"/>
    <w:rsid w:val="000E1544"/>
    <w:rsid w:val="000E15D1"/>
    <w:rsid w:val="000E1773"/>
    <w:rsid w:val="000E18BB"/>
    <w:rsid w:val="000E18C8"/>
    <w:rsid w:val="000E19B4"/>
    <w:rsid w:val="000E1A44"/>
    <w:rsid w:val="000E1A7B"/>
    <w:rsid w:val="000E1A8C"/>
    <w:rsid w:val="000E1AC7"/>
    <w:rsid w:val="000E1ACB"/>
    <w:rsid w:val="000E1B49"/>
    <w:rsid w:val="000E1D1A"/>
    <w:rsid w:val="000E1E2A"/>
    <w:rsid w:val="000E1E9D"/>
    <w:rsid w:val="000E1F77"/>
    <w:rsid w:val="000E1FCC"/>
    <w:rsid w:val="000E207E"/>
    <w:rsid w:val="000E207F"/>
    <w:rsid w:val="000E209F"/>
    <w:rsid w:val="000E20E6"/>
    <w:rsid w:val="000E2128"/>
    <w:rsid w:val="000E226F"/>
    <w:rsid w:val="000E23AA"/>
    <w:rsid w:val="000E2482"/>
    <w:rsid w:val="000E25F7"/>
    <w:rsid w:val="000E25F8"/>
    <w:rsid w:val="000E265D"/>
    <w:rsid w:val="000E280C"/>
    <w:rsid w:val="000E2B41"/>
    <w:rsid w:val="000E2F2A"/>
    <w:rsid w:val="000E2F4F"/>
    <w:rsid w:val="000E3008"/>
    <w:rsid w:val="000E30B0"/>
    <w:rsid w:val="000E318E"/>
    <w:rsid w:val="000E33CC"/>
    <w:rsid w:val="000E34DD"/>
    <w:rsid w:val="000E34E2"/>
    <w:rsid w:val="000E3721"/>
    <w:rsid w:val="000E3858"/>
    <w:rsid w:val="000E38EB"/>
    <w:rsid w:val="000E3AEF"/>
    <w:rsid w:val="000E3CE4"/>
    <w:rsid w:val="000E3D70"/>
    <w:rsid w:val="000E3FBA"/>
    <w:rsid w:val="000E40F5"/>
    <w:rsid w:val="000E427B"/>
    <w:rsid w:val="000E4281"/>
    <w:rsid w:val="000E4452"/>
    <w:rsid w:val="000E4483"/>
    <w:rsid w:val="000E44B9"/>
    <w:rsid w:val="000E4558"/>
    <w:rsid w:val="000E459C"/>
    <w:rsid w:val="000E486D"/>
    <w:rsid w:val="000E48FF"/>
    <w:rsid w:val="000E499D"/>
    <w:rsid w:val="000E4ABA"/>
    <w:rsid w:val="000E4CB7"/>
    <w:rsid w:val="000E4CF3"/>
    <w:rsid w:val="000E4D23"/>
    <w:rsid w:val="000E4D70"/>
    <w:rsid w:val="000E4E79"/>
    <w:rsid w:val="000E4F3D"/>
    <w:rsid w:val="000E4F88"/>
    <w:rsid w:val="000E4FC3"/>
    <w:rsid w:val="000E5142"/>
    <w:rsid w:val="000E5172"/>
    <w:rsid w:val="000E519F"/>
    <w:rsid w:val="000E51A8"/>
    <w:rsid w:val="000E52B7"/>
    <w:rsid w:val="000E5361"/>
    <w:rsid w:val="000E53F6"/>
    <w:rsid w:val="000E549A"/>
    <w:rsid w:val="000E5716"/>
    <w:rsid w:val="000E59D8"/>
    <w:rsid w:val="000E5CD5"/>
    <w:rsid w:val="000E5D0D"/>
    <w:rsid w:val="000E5DAC"/>
    <w:rsid w:val="000E5E1C"/>
    <w:rsid w:val="000E5E7B"/>
    <w:rsid w:val="000E5FF0"/>
    <w:rsid w:val="000E601E"/>
    <w:rsid w:val="000E6318"/>
    <w:rsid w:val="000E634E"/>
    <w:rsid w:val="000E642E"/>
    <w:rsid w:val="000E6477"/>
    <w:rsid w:val="000E64CD"/>
    <w:rsid w:val="000E67D9"/>
    <w:rsid w:val="000E6851"/>
    <w:rsid w:val="000E68E8"/>
    <w:rsid w:val="000E6941"/>
    <w:rsid w:val="000E69E4"/>
    <w:rsid w:val="000E6B3A"/>
    <w:rsid w:val="000E6D03"/>
    <w:rsid w:val="000E6E60"/>
    <w:rsid w:val="000E6E71"/>
    <w:rsid w:val="000E6F50"/>
    <w:rsid w:val="000E70B5"/>
    <w:rsid w:val="000E72C0"/>
    <w:rsid w:val="000E7340"/>
    <w:rsid w:val="000E7344"/>
    <w:rsid w:val="000E743B"/>
    <w:rsid w:val="000E747A"/>
    <w:rsid w:val="000E75D2"/>
    <w:rsid w:val="000E762E"/>
    <w:rsid w:val="000E7787"/>
    <w:rsid w:val="000E778B"/>
    <w:rsid w:val="000E7849"/>
    <w:rsid w:val="000E7A6C"/>
    <w:rsid w:val="000E7BC4"/>
    <w:rsid w:val="000E7C05"/>
    <w:rsid w:val="000E7D36"/>
    <w:rsid w:val="000E7D4B"/>
    <w:rsid w:val="000E7D8E"/>
    <w:rsid w:val="000E7E7D"/>
    <w:rsid w:val="000E7FF5"/>
    <w:rsid w:val="000F0144"/>
    <w:rsid w:val="000F0188"/>
    <w:rsid w:val="000F01C0"/>
    <w:rsid w:val="000F030F"/>
    <w:rsid w:val="000F0338"/>
    <w:rsid w:val="000F0446"/>
    <w:rsid w:val="000F04FB"/>
    <w:rsid w:val="000F051D"/>
    <w:rsid w:val="000F0616"/>
    <w:rsid w:val="000F0680"/>
    <w:rsid w:val="000F0767"/>
    <w:rsid w:val="000F08BE"/>
    <w:rsid w:val="000F08E4"/>
    <w:rsid w:val="000F08FC"/>
    <w:rsid w:val="000F0A6E"/>
    <w:rsid w:val="000F0B1B"/>
    <w:rsid w:val="000F0B1D"/>
    <w:rsid w:val="000F0BEB"/>
    <w:rsid w:val="000F0DBD"/>
    <w:rsid w:val="000F0DE2"/>
    <w:rsid w:val="000F0E03"/>
    <w:rsid w:val="000F0E88"/>
    <w:rsid w:val="000F0ECE"/>
    <w:rsid w:val="000F0F3C"/>
    <w:rsid w:val="000F0FFD"/>
    <w:rsid w:val="000F13AB"/>
    <w:rsid w:val="000F13C1"/>
    <w:rsid w:val="000F140D"/>
    <w:rsid w:val="000F15A6"/>
    <w:rsid w:val="000F15D0"/>
    <w:rsid w:val="000F164E"/>
    <w:rsid w:val="000F1670"/>
    <w:rsid w:val="000F1677"/>
    <w:rsid w:val="000F16A8"/>
    <w:rsid w:val="000F171F"/>
    <w:rsid w:val="000F17E0"/>
    <w:rsid w:val="000F18E7"/>
    <w:rsid w:val="000F19C5"/>
    <w:rsid w:val="000F1AC0"/>
    <w:rsid w:val="000F1B44"/>
    <w:rsid w:val="000F1D12"/>
    <w:rsid w:val="000F1D1D"/>
    <w:rsid w:val="000F1D7A"/>
    <w:rsid w:val="000F1E61"/>
    <w:rsid w:val="000F1F6F"/>
    <w:rsid w:val="000F2076"/>
    <w:rsid w:val="000F2184"/>
    <w:rsid w:val="000F22C5"/>
    <w:rsid w:val="000F2345"/>
    <w:rsid w:val="000F241D"/>
    <w:rsid w:val="000F2422"/>
    <w:rsid w:val="000F24D1"/>
    <w:rsid w:val="000F24ED"/>
    <w:rsid w:val="000F24F9"/>
    <w:rsid w:val="000F2630"/>
    <w:rsid w:val="000F2650"/>
    <w:rsid w:val="000F2786"/>
    <w:rsid w:val="000F27D7"/>
    <w:rsid w:val="000F2807"/>
    <w:rsid w:val="000F2865"/>
    <w:rsid w:val="000F292F"/>
    <w:rsid w:val="000F294C"/>
    <w:rsid w:val="000F29CE"/>
    <w:rsid w:val="000F29DF"/>
    <w:rsid w:val="000F29F1"/>
    <w:rsid w:val="000F2A23"/>
    <w:rsid w:val="000F2A35"/>
    <w:rsid w:val="000F2BF2"/>
    <w:rsid w:val="000F2CAD"/>
    <w:rsid w:val="000F2D4A"/>
    <w:rsid w:val="000F2D72"/>
    <w:rsid w:val="000F2DC2"/>
    <w:rsid w:val="000F3056"/>
    <w:rsid w:val="000F30DA"/>
    <w:rsid w:val="000F32FF"/>
    <w:rsid w:val="000F3373"/>
    <w:rsid w:val="000F3953"/>
    <w:rsid w:val="000F3A0F"/>
    <w:rsid w:val="000F3C65"/>
    <w:rsid w:val="000F3C7C"/>
    <w:rsid w:val="000F3C8D"/>
    <w:rsid w:val="000F3CB2"/>
    <w:rsid w:val="000F3CBA"/>
    <w:rsid w:val="000F3DDA"/>
    <w:rsid w:val="000F3E1C"/>
    <w:rsid w:val="000F3E8D"/>
    <w:rsid w:val="000F3E94"/>
    <w:rsid w:val="000F3FCA"/>
    <w:rsid w:val="000F4058"/>
    <w:rsid w:val="000F4294"/>
    <w:rsid w:val="000F4297"/>
    <w:rsid w:val="000F42A2"/>
    <w:rsid w:val="000F42E3"/>
    <w:rsid w:val="000F43E6"/>
    <w:rsid w:val="000F4464"/>
    <w:rsid w:val="000F450A"/>
    <w:rsid w:val="000F45D3"/>
    <w:rsid w:val="000F46D0"/>
    <w:rsid w:val="000F47FF"/>
    <w:rsid w:val="000F4902"/>
    <w:rsid w:val="000F4904"/>
    <w:rsid w:val="000F4918"/>
    <w:rsid w:val="000F49CC"/>
    <w:rsid w:val="000F4A90"/>
    <w:rsid w:val="000F4B96"/>
    <w:rsid w:val="000F4BB2"/>
    <w:rsid w:val="000F4BB8"/>
    <w:rsid w:val="000F4C77"/>
    <w:rsid w:val="000F4C9F"/>
    <w:rsid w:val="000F4F7F"/>
    <w:rsid w:val="000F53DD"/>
    <w:rsid w:val="000F565E"/>
    <w:rsid w:val="000F5B6E"/>
    <w:rsid w:val="000F5CC1"/>
    <w:rsid w:val="000F5F20"/>
    <w:rsid w:val="000F600F"/>
    <w:rsid w:val="000F606C"/>
    <w:rsid w:val="000F6175"/>
    <w:rsid w:val="000F6259"/>
    <w:rsid w:val="000F639F"/>
    <w:rsid w:val="000F63AC"/>
    <w:rsid w:val="000F6417"/>
    <w:rsid w:val="000F6438"/>
    <w:rsid w:val="000F651B"/>
    <w:rsid w:val="000F665D"/>
    <w:rsid w:val="000F67D8"/>
    <w:rsid w:val="000F67FE"/>
    <w:rsid w:val="000F6AE4"/>
    <w:rsid w:val="000F6BCE"/>
    <w:rsid w:val="000F6C5E"/>
    <w:rsid w:val="000F6CF5"/>
    <w:rsid w:val="000F6E8F"/>
    <w:rsid w:val="000F6F4F"/>
    <w:rsid w:val="000F6F71"/>
    <w:rsid w:val="000F6FA9"/>
    <w:rsid w:val="000F73AC"/>
    <w:rsid w:val="000F7505"/>
    <w:rsid w:val="000F7602"/>
    <w:rsid w:val="000F7695"/>
    <w:rsid w:val="000F76E5"/>
    <w:rsid w:val="000F7787"/>
    <w:rsid w:val="000F7A42"/>
    <w:rsid w:val="000F7B68"/>
    <w:rsid w:val="000F7C60"/>
    <w:rsid w:val="000F7C90"/>
    <w:rsid w:val="000F7CE4"/>
    <w:rsid w:val="000F7D37"/>
    <w:rsid w:val="000F7DE7"/>
    <w:rsid w:val="000F7E97"/>
    <w:rsid w:val="000F7EB3"/>
    <w:rsid w:val="000F7F18"/>
    <w:rsid w:val="000F7F88"/>
    <w:rsid w:val="000F7FD4"/>
    <w:rsid w:val="00100250"/>
    <w:rsid w:val="0010033B"/>
    <w:rsid w:val="0010036B"/>
    <w:rsid w:val="00100446"/>
    <w:rsid w:val="001004D4"/>
    <w:rsid w:val="00100569"/>
    <w:rsid w:val="001005E6"/>
    <w:rsid w:val="00100659"/>
    <w:rsid w:val="00100687"/>
    <w:rsid w:val="00100708"/>
    <w:rsid w:val="00100721"/>
    <w:rsid w:val="0010090A"/>
    <w:rsid w:val="00100942"/>
    <w:rsid w:val="0010099B"/>
    <w:rsid w:val="00100B57"/>
    <w:rsid w:val="00100BB1"/>
    <w:rsid w:val="00100CB9"/>
    <w:rsid w:val="00100E3C"/>
    <w:rsid w:val="00100E41"/>
    <w:rsid w:val="00100EBC"/>
    <w:rsid w:val="00100F12"/>
    <w:rsid w:val="00101064"/>
    <w:rsid w:val="0010111B"/>
    <w:rsid w:val="00101122"/>
    <w:rsid w:val="0010115A"/>
    <w:rsid w:val="0010117F"/>
    <w:rsid w:val="001011CD"/>
    <w:rsid w:val="001013AD"/>
    <w:rsid w:val="001013F9"/>
    <w:rsid w:val="00101403"/>
    <w:rsid w:val="0010143A"/>
    <w:rsid w:val="001015C1"/>
    <w:rsid w:val="0010164C"/>
    <w:rsid w:val="00101830"/>
    <w:rsid w:val="00101831"/>
    <w:rsid w:val="00101837"/>
    <w:rsid w:val="001019E3"/>
    <w:rsid w:val="00101A39"/>
    <w:rsid w:val="00101A4B"/>
    <w:rsid w:val="00101C40"/>
    <w:rsid w:val="00101C51"/>
    <w:rsid w:val="00101E84"/>
    <w:rsid w:val="0010212C"/>
    <w:rsid w:val="00102210"/>
    <w:rsid w:val="00102254"/>
    <w:rsid w:val="00102300"/>
    <w:rsid w:val="001023CD"/>
    <w:rsid w:val="001024BE"/>
    <w:rsid w:val="001024F9"/>
    <w:rsid w:val="0010284C"/>
    <w:rsid w:val="00102860"/>
    <w:rsid w:val="00102917"/>
    <w:rsid w:val="0010293F"/>
    <w:rsid w:val="00102A1D"/>
    <w:rsid w:val="00102AC5"/>
    <w:rsid w:val="00102B0C"/>
    <w:rsid w:val="00102B54"/>
    <w:rsid w:val="00102C1F"/>
    <w:rsid w:val="00102C42"/>
    <w:rsid w:val="00102CFF"/>
    <w:rsid w:val="00102D88"/>
    <w:rsid w:val="00102E36"/>
    <w:rsid w:val="00102E7A"/>
    <w:rsid w:val="00102F99"/>
    <w:rsid w:val="0010331F"/>
    <w:rsid w:val="00103385"/>
    <w:rsid w:val="001033CF"/>
    <w:rsid w:val="00103529"/>
    <w:rsid w:val="001035B6"/>
    <w:rsid w:val="001036F9"/>
    <w:rsid w:val="00103922"/>
    <w:rsid w:val="00103A1B"/>
    <w:rsid w:val="00103A68"/>
    <w:rsid w:val="00103F66"/>
    <w:rsid w:val="00103FA5"/>
    <w:rsid w:val="00103FBC"/>
    <w:rsid w:val="00104010"/>
    <w:rsid w:val="00104264"/>
    <w:rsid w:val="001043A1"/>
    <w:rsid w:val="00104530"/>
    <w:rsid w:val="0010462B"/>
    <w:rsid w:val="0010462C"/>
    <w:rsid w:val="001046AF"/>
    <w:rsid w:val="001046FD"/>
    <w:rsid w:val="00104715"/>
    <w:rsid w:val="00104881"/>
    <w:rsid w:val="001048BA"/>
    <w:rsid w:val="001049C9"/>
    <w:rsid w:val="001049FF"/>
    <w:rsid w:val="00104A2D"/>
    <w:rsid w:val="00104A78"/>
    <w:rsid w:val="00104CE1"/>
    <w:rsid w:val="00104F8C"/>
    <w:rsid w:val="00104FC0"/>
    <w:rsid w:val="0010504A"/>
    <w:rsid w:val="00105195"/>
    <w:rsid w:val="00105197"/>
    <w:rsid w:val="001051E0"/>
    <w:rsid w:val="00105259"/>
    <w:rsid w:val="001053E1"/>
    <w:rsid w:val="001053F8"/>
    <w:rsid w:val="001055FB"/>
    <w:rsid w:val="0010563C"/>
    <w:rsid w:val="0010578C"/>
    <w:rsid w:val="00105ABD"/>
    <w:rsid w:val="00105CE2"/>
    <w:rsid w:val="00105CEC"/>
    <w:rsid w:val="00105DF7"/>
    <w:rsid w:val="00105DFB"/>
    <w:rsid w:val="00105E60"/>
    <w:rsid w:val="00106082"/>
    <w:rsid w:val="001060DB"/>
    <w:rsid w:val="00106165"/>
    <w:rsid w:val="001061E5"/>
    <w:rsid w:val="001063B6"/>
    <w:rsid w:val="001064E5"/>
    <w:rsid w:val="001067A5"/>
    <w:rsid w:val="001067EE"/>
    <w:rsid w:val="001067F4"/>
    <w:rsid w:val="00106860"/>
    <w:rsid w:val="00106D14"/>
    <w:rsid w:val="00106D61"/>
    <w:rsid w:val="00106D66"/>
    <w:rsid w:val="00106DAD"/>
    <w:rsid w:val="00106DB6"/>
    <w:rsid w:val="00106F5A"/>
    <w:rsid w:val="0010707B"/>
    <w:rsid w:val="00107083"/>
    <w:rsid w:val="0010738A"/>
    <w:rsid w:val="00107400"/>
    <w:rsid w:val="00107424"/>
    <w:rsid w:val="0010742F"/>
    <w:rsid w:val="0010757F"/>
    <w:rsid w:val="001076D5"/>
    <w:rsid w:val="0010771A"/>
    <w:rsid w:val="00107754"/>
    <w:rsid w:val="00107768"/>
    <w:rsid w:val="00107854"/>
    <w:rsid w:val="001078A4"/>
    <w:rsid w:val="00107929"/>
    <w:rsid w:val="0010792A"/>
    <w:rsid w:val="001079B6"/>
    <w:rsid w:val="001079F7"/>
    <w:rsid w:val="00107A0F"/>
    <w:rsid w:val="00107A35"/>
    <w:rsid w:val="00107A8C"/>
    <w:rsid w:val="00107C4E"/>
    <w:rsid w:val="00107CCB"/>
    <w:rsid w:val="00107DB2"/>
    <w:rsid w:val="00107E2A"/>
    <w:rsid w:val="00107FAC"/>
    <w:rsid w:val="00110144"/>
    <w:rsid w:val="0011023D"/>
    <w:rsid w:val="00110332"/>
    <w:rsid w:val="001103C1"/>
    <w:rsid w:val="00110403"/>
    <w:rsid w:val="00110458"/>
    <w:rsid w:val="001105C1"/>
    <w:rsid w:val="001105FD"/>
    <w:rsid w:val="001106C2"/>
    <w:rsid w:val="001106FF"/>
    <w:rsid w:val="0011086F"/>
    <w:rsid w:val="001108D6"/>
    <w:rsid w:val="00110931"/>
    <w:rsid w:val="001109EC"/>
    <w:rsid w:val="00110A3E"/>
    <w:rsid w:val="00110A72"/>
    <w:rsid w:val="00110B24"/>
    <w:rsid w:val="00110BDC"/>
    <w:rsid w:val="00110C4B"/>
    <w:rsid w:val="00110CEC"/>
    <w:rsid w:val="00110E04"/>
    <w:rsid w:val="00110E72"/>
    <w:rsid w:val="00111219"/>
    <w:rsid w:val="00111256"/>
    <w:rsid w:val="001113B9"/>
    <w:rsid w:val="001116F8"/>
    <w:rsid w:val="00111802"/>
    <w:rsid w:val="0011186D"/>
    <w:rsid w:val="0011189C"/>
    <w:rsid w:val="00111B8E"/>
    <w:rsid w:val="00111B94"/>
    <w:rsid w:val="00111D16"/>
    <w:rsid w:val="00111D2A"/>
    <w:rsid w:val="00111D57"/>
    <w:rsid w:val="00111E66"/>
    <w:rsid w:val="00111E68"/>
    <w:rsid w:val="00111E8D"/>
    <w:rsid w:val="00111F06"/>
    <w:rsid w:val="00111F52"/>
    <w:rsid w:val="00111FDF"/>
    <w:rsid w:val="00112027"/>
    <w:rsid w:val="00112222"/>
    <w:rsid w:val="00112316"/>
    <w:rsid w:val="0011231C"/>
    <w:rsid w:val="0011238F"/>
    <w:rsid w:val="001124C0"/>
    <w:rsid w:val="00112625"/>
    <w:rsid w:val="001126B8"/>
    <w:rsid w:val="001126C5"/>
    <w:rsid w:val="00112731"/>
    <w:rsid w:val="00112763"/>
    <w:rsid w:val="001127A2"/>
    <w:rsid w:val="001128D3"/>
    <w:rsid w:val="001128EA"/>
    <w:rsid w:val="0011295C"/>
    <w:rsid w:val="00112A7F"/>
    <w:rsid w:val="00112AB3"/>
    <w:rsid w:val="00112BA9"/>
    <w:rsid w:val="00112C91"/>
    <w:rsid w:val="00112CB3"/>
    <w:rsid w:val="00112D41"/>
    <w:rsid w:val="00112D4E"/>
    <w:rsid w:val="00112E3D"/>
    <w:rsid w:val="00112EE0"/>
    <w:rsid w:val="00112F4B"/>
    <w:rsid w:val="00112FA8"/>
    <w:rsid w:val="0011308E"/>
    <w:rsid w:val="00113166"/>
    <w:rsid w:val="0011319E"/>
    <w:rsid w:val="001131B3"/>
    <w:rsid w:val="001132AB"/>
    <w:rsid w:val="00113485"/>
    <w:rsid w:val="00113498"/>
    <w:rsid w:val="001134CD"/>
    <w:rsid w:val="00113500"/>
    <w:rsid w:val="001136AE"/>
    <w:rsid w:val="001136D6"/>
    <w:rsid w:val="0011370B"/>
    <w:rsid w:val="00113766"/>
    <w:rsid w:val="00113940"/>
    <w:rsid w:val="00113A1A"/>
    <w:rsid w:val="00113AFB"/>
    <w:rsid w:val="00113C31"/>
    <w:rsid w:val="00113EC7"/>
    <w:rsid w:val="00113EF8"/>
    <w:rsid w:val="00114061"/>
    <w:rsid w:val="00114103"/>
    <w:rsid w:val="0011412B"/>
    <w:rsid w:val="00114223"/>
    <w:rsid w:val="00114234"/>
    <w:rsid w:val="00114350"/>
    <w:rsid w:val="001143A9"/>
    <w:rsid w:val="001143E4"/>
    <w:rsid w:val="001146B9"/>
    <w:rsid w:val="0011479E"/>
    <w:rsid w:val="0011481B"/>
    <w:rsid w:val="001148AC"/>
    <w:rsid w:val="0011498C"/>
    <w:rsid w:val="00114AB0"/>
    <w:rsid w:val="00114B0D"/>
    <w:rsid w:val="00114B45"/>
    <w:rsid w:val="00114BE3"/>
    <w:rsid w:val="00114D7C"/>
    <w:rsid w:val="00114EC4"/>
    <w:rsid w:val="00114ED8"/>
    <w:rsid w:val="00114FEE"/>
    <w:rsid w:val="00115012"/>
    <w:rsid w:val="00115060"/>
    <w:rsid w:val="0011520B"/>
    <w:rsid w:val="00115231"/>
    <w:rsid w:val="0011542F"/>
    <w:rsid w:val="00115594"/>
    <w:rsid w:val="0011581E"/>
    <w:rsid w:val="0011585C"/>
    <w:rsid w:val="00115872"/>
    <w:rsid w:val="00115963"/>
    <w:rsid w:val="00115AC8"/>
    <w:rsid w:val="00115B27"/>
    <w:rsid w:val="00115B38"/>
    <w:rsid w:val="00115B6B"/>
    <w:rsid w:val="00115BC1"/>
    <w:rsid w:val="00115D2D"/>
    <w:rsid w:val="00115FD8"/>
    <w:rsid w:val="00116091"/>
    <w:rsid w:val="00116114"/>
    <w:rsid w:val="00116151"/>
    <w:rsid w:val="0011640E"/>
    <w:rsid w:val="00116536"/>
    <w:rsid w:val="001165CD"/>
    <w:rsid w:val="001165D9"/>
    <w:rsid w:val="001165E0"/>
    <w:rsid w:val="001166A7"/>
    <w:rsid w:val="001167A5"/>
    <w:rsid w:val="0011685C"/>
    <w:rsid w:val="00116887"/>
    <w:rsid w:val="00116B24"/>
    <w:rsid w:val="00116B8A"/>
    <w:rsid w:val="00116B8D"/>
    <w:rsid w:val="00116CD9"/>
    <w:rsid w:val="00116D37"/>
    <w:rsid w:val="00116E43"/>
    <w:rsid w:val="00116EAC"/>
    <w:rsid w:val="00116EEF"/>
    <w:rsid w:val="00116FCF"/>
    <w:rsid w:val="001170EC"/>
    <w:rsid w:val="0011710D"/>
    <w:rsid w:val="0011718D"/>
    <w:rsid w:val="00117241"/>
    <w:rsid w:val="0011725E"/>
    <w:rsid w:val="0011731A"/>
    <w:rsid w:val="001173AF"/>
    <w:rsid w:val="0011740C"/>
    <w:rsid w:val="00117450"/>
    <w:rsid w:val="001175DE"/>
    <w:rsid w:val="001178C3"/>
    <w:rsid w:val="0011791A"/>
    <w:rsid w:val="00117978"/>
    <w:rsid w:val="00117A36"/>
    <w:rsid w:val="00117A89"/>
    <w:rsid w:val="00117B77"/>
    <w:rsid w:val="00117C57"/>
    <w:rsid w:val="00117C9E"/>
    <w:rsid w:val="00117CFA"/>
    <w:rsid w:val="00117E81"/>
    <w:rsid w:val="00117F7B"/>
    <w:rsid w:val="00120054"/>
    <w:rsid w:val="001200FF"/>
    <w:rsid w:val="0012010F"/>
    <w:rsid w:val="0012015C"/>
    <w:rsid w:val="0012019B"/>
    <w:rsid w:val="00120207"/>
    <w:rsid w:val="0012038A"/>
    <w:rsid w:val="001203C9"/>
    <w:rsid w:val="00120409"/>
    <w:rsid w:val="0012059E"/>
    <w:rsid w:val="00120622"/>
    <w:rsid w:val="0012066C"/>
    <w:rsid w:val="00120B51"/>
    <w:rsid w:val="00120E1A"/>
    <w:rsid w:val="00120E5E"/>
    <w:rsid w:val="0012125E"/>
    <w:rsid w:val="001215C3"/>
    <w:rsid w:val="00121685"/>
    <w:rsid w:val="0012178A"/>
    <w:rsid w:val="0012179B"/>
    <w:rsid w:val="001217BE"/>
    <w:rsid w:val="001218F2"/>
    <w:rsid w:val="00121A45"/>
    <w:rsid w:val="00121BF6"/>
    <w:rsid w:val="00121C17"/>
    <w:rsid w:val="00121CB6"/>
    <w:rsid w:val="00121CC4"/>
    <w:rsid w:val="00121CD4"/>
    <w:rsid w:val="00121D4C"/>
    <w:rsid w:val="00121DF7"/>
    <w:rsid w:val="00121F69"/>
    <w:rsid w:val="00121F96"/>
    <w:rsid w:val="00122088"/>
    <w:rsid w:val="0012210D"/>
    <w:rsid w:val="00122165"/>
    <w:rsid w:val="0012226B"/>
    <w:rsid w:val="001222D5"/>
    <w:rsid w:val="00122329"/>
    <w:rsid w:val="0012236D"/>
    <w:rsid w:val="001223F9"/>
    <w:rsid w:val="001224A7"/>
    <w:rsid w:val="001226EC"/>
    <w:rsid w:val="00122707"/>
    <w:rsid w:val="00122760"/>
    <w:rsid w:val="001227D0"/>
    <w:rsid w:val="001228B3"/>
    <w:rsid w:val="001229E0"/>
    <w:rsid w:val="00122AAB"/>
    <w:rsid w:val="00122AEB"/>
    <w:rsid w:val="00122B1A"/>
    <w:rsid w:val="00122B2B"/>
    <w:rsid w:val="00122F04"/>
    <w:rsid w:val="00122F9D"/>
    <w:rsid w:val="00123132"/>
    <w:rsid w:val="00123158"/>
    <w:rsid w:val="0012326B"/>
    <w:rsid w:val="0012330A"/>
    <w:rsid w:val="00123407"/>
    <w:rsid w:val="001236D4"/>
    <w:rsid w:val="001238AF"/>
    <w:rsid w:val="00123A46"/>
    <w:rsid w:val="00123B16"/>
    <w:rsid w:val="00123B6A"/>
    <w:rsid w:val="00123BA4"/>
    <w:rsid w:val="00123C71"/>
    <w:rsid w:val="00123CCD"/>
    <w:rsid w:val="00123CF9"/>
    <w:rsid w:val="00123D04"/>
    <w:rsid w:val="00123DA6"/>
    <w:rsid w:val="00123E33"/>
    <w:rsid w:val="00123E46"/>
    <w:rsid w:val="00123F06"/>
    <w:rsid w:val="00123F5C"/>
    <w:rsid w:val="00123FD7"/>
    <w:rsid w:val="00124004"/>
    <w:rsid w:val="00124190"/>
    <w:rsid w:val="001243C1"/>
    <w:rsid w:val="001244EA"/>
    <w:rsid w:val="00124523"/>
    <w:rsid w:val="001245D9"/>
    <w:rsid w:val="00124635"/>
    <w:rsid w:val="001246A9"/>
    <w:rsid w:val="001247F9"/>
    <w:rsid w:val="001249B3"/>
    <w:rsid w:val="001249B8"/>
    <w:rsid w:val="00124A3B"/>
    <w:rsid w:val="00124AB0"/>
    <w:rsid w:val="00124C72"/>
    <w:rsid w:val="00124C9F"/>
    <w:rsid w:val="00124CF3"/>
    <w:rsid w:val="00124D1E"/>
    <w:rsid w:val="00124FD4"/>
    <w:rsid w:val="00125034"/>
    <w:rsid w:val="001250B4"/>
    <w:rsid w:val="001252AE"/>
    <w:rsid w:val="001252E5"/>
    <w:rsid w:val="001253E8"/>
    <w:rsid w:val="00125775"/>
    <w:rsid w:val="00125783"/>
    <w:rsid w:val="001259FC"/>
    <w:rsid w:val="00125A17"/>
    <w:rsid w:val="00125A4C"/>
    <w:rsid w:val="00125B79"/>
    <w:rsid w:val="00125CCD"/>
    <w:rsid w:val="00125D41"/>
    <w:rsid w:val="00126028"/>
    <w:rsid w:val="001261C9"/>
    <w:rsid w:val="00126270"/>
    <w:rsid w:val="00126344"/>
    <w:rsid w:val="00126366"/>
    <w:rsid w:val="0012647E"/>
    <w:rsid w:val="0012649D"/>
    <w:rsid w:val="0012651C"/>
    <w:rsid w:val="00126540"/>
    <w:rsid w:val="00126595"/>
    <w:rsid w:val="0012659A"/>
    <w:rsid w:val="001265D8"/>
    <w:rsid w:val="001267C0"/>
    <w:rsid w:val="00126818"/>
    <w:rsid w:val="001268CB"/>
    <w:rsid w:val="00126B02"/>
    <w:rsid w:val="00126B23"/>
    <w:rsid w:val="00126B59"/>
    <w:rsid w:val="00126B9E"/>
    <w:rsid w:val="00126C19"/>
    <w:rsid w:val="00126D34"/>
    <w:rsid w:val="00126E2E"/>
    <w:rsid w:val="00126EB9"/>
    <w:rsid w:val="0012713B"/>
    <w:rsid w:val="00127231"/>
    <w:rsid w:val="001272AE"/>
    <w:rsid w:val="00127300"/>
    <w:rsid w:val="0012735D"/>
    <w:rsid w:val="001274DC"/>
    <w:rsid w:val="001275B4"/>
    <w:rsid w:val="00127644"/>
    <w:rsid w:val="0012768D"/>
    <w:rsid w:val="001276DA"/>
    <w:rsid w:val="00127815"/>
    <w:rsid w:val="001278A0"/>
    <w:rsid w:val="0012791D"/>
    <w:rsid w:val="001279A8"/>
    <w:rsid w:val="00127A26"/>
    <w:rsid w:val="00127B5B"/>
    <w:rsid w:val="00127B72"/>
    <w:rsid w:val="00127B7F"/>
    <w:rsid w:val="00127C19"/>
    <w:rsid w:val="00127C9D"/>
    <w:rsid w:val="00127E24"/>
    <w:rsid w:val="00127F88"/>
    <w:rsid w:val="00127FE4"/>
    <w:rsid w:val="0013021F"/>
    <w:rsid w:val="00130230"/>
    <w:rsid w:val="00130248"/>
    <w:rsid w:val="00130260"/>
    <w:rsid w:val="00130290"/>
    <w:rsid w:val="0013031C"/>
    <w:rsid w:val="001303DE"/>
    <w:rsid w:val="0013044E"/>
    <w:rsid w:val="001304E9"/>
    <w:rsid w:val="00130543"/>
    <w:rsid w:val="001305EF"/>
    <w:rsid w:val="0013068C"/>
    <w:rsid w:val="00130699"/>
    <w:rsid w:val="001306C8"/>
    <w:rsid w:val="001307BF"/>
    <w:rsid w:val="00130807"/>
    <w:rsid w:val="001309AC"/>
    <w:rsid w:val="00130A94"/>
    <w:rsid w:val="00130BA3"/>
    <w:rsid w:val="00130EB0"/>
    <w:rsid w:val="00130ED4"/>
    <w:rsid w:val="00130EDA"/>
    <w:rsid w:val="00130EF4"/>
    <w:rsid w:val="00130F8B"/>
    <w:rsid w:val="00130FFF"/>
    <w:rsid w:val="0013112E"/>
    <w:rsid w:val="00131287"/>
    <w:rsid w:val="00131340"/>
    <w:rsid w:val="00131359"/>
    <w:rsid w:val="00131420"/>
    <w:rsid w:val="00131427"/>
    <w:rsid w:val="001317D8"/>
    <w:rsid w:val="001318B1"/>
    <w:rsid w:val="00131993"/>
    <w:rsid w:val="001319AF"/>
    <w:rsid w:val="00131A63"/>
    <w:rsid w:val="00131A75"/>
    <w:rsid w:val="00131D31"/>
    <w:rsid w:val="00131EBA"/>
    <w:rsid w:val="00131EFB"/>
    <w:rsid w:val="00132099"/>
    <w:rsid w:val="0013217B"/>
    <w:rsid w:val="0013225D"/>
    <w:rsid w:val="001322B3"/>
    <w:rsid w:val="001323D2"/>
    <w:rsid w:val="001323E6"/>
    <w:rsid w:val="001324BC"/>
    <w:rsid w:val="001324EA"/>
    <w:rsid w:val="001325D1"/>
    <w:rsid w:val="001327DD"/>
    <w:rsid w:val="00132877"/>
    <w:rsid w:val="00132F12"/>
    <w:rsid w:val="001330D8"/>
    <w:rsid w:val="00133108"/>
    <w:rsid w:val="001332BA"/>
    <w:rsid w:val="001332F1"/>
    <w:rsid w:val="001333DB"/>
    <w:rsid w:val="00133413"/>
    <w:rsid w:val="00133451"/>
    <w:rsid w:val="00133795"/>
    <w:rsid w:val="001337BC"/>
    <w:rsid w:val="001338F4"/>
    <w:rsid w:val="00133A7A"/>
    <w:rsid w:val="00133BE5"/>
    <w:rsid w:val="00133C7F"/>
    <w:rsid w:val="00133D90"/>
    <w:rsid w:val="00133DC6"/>
    <w:rsid w:val="00133E85"/>
    <w:rsid w:val="00133F32"/>
    <w:rsid w:val="00134080"/>
    <w:rsid w:val="001340C1"/>
    <w:rsid w:val="00134275"/>
    <w:rsid w:val="00134292"/>
    <w:rsid w:val="001342EC"/>
    <w:rsid w:val="00134673"/>
    <w:rsid w:val="001346D4"/>
    <w:rsid w:val="001348A7"/>
    <w:rsid w:val="00134A74"/>
    <w:rsid w:val="00134D39"/>
    <w:rsid w:val="00134F21"/>
    <w:rsid w:val="00134F40"/>
    <w:rsid w:val="00134FB8"/>
    <w:rsid w:val="00135063"/>
    <w:rsid w:val="0013512D"/>
    <w:rsid w:val="00135132"/>
    <w:rsid w:val="001352AB"/>
    <w:rsid w:val="0013544A"/>
    <w:rsid w:val="001354A3"/>
    <w:rsid w:val="00135579"/>
    <w:rsid w:val="0013570D"/>
    <w:rsid w:val="001358E1"/>
    <w:rsid w:val="001359A6"/>
    <w:rsid w:val="00135A7C"/>
    <w:rsid w:val="00135A88"/>
    <w:rsid w:val="00135B16"/>
    <w:rsid w:val="00135B4D"/>
    <w:rsid w:val="00135CC7"/>
    <w:rsid w:val="00135DEB"/>
    <w:rsid w:val="00135EB8"/>
    <w:rsid w:val="00136148"/>
    <w:rsid w:val="0013616F"/>
    <w:rsid w:val="0013622C"/>
    <w:rsid w:val="00136396"/>
    <w:rsid w:val="001364B7"/>
    <w:rsid w:val="0013653C"/>
    <w:rsid w:val="00136584"/>
    <w:rsid w:val="001365CA"/>
    <w:rsid w:val="001365FF"/>
    <w:rsid w:val="00136623"/>
    <w:rsid w:val="00136872"/>
    <w:rsid w:val="00136879"/>
    <w:rsid w:val="00136910"/>
    <w:rsid w:val="00136975"/>
    <w:rsid w:val="00136A58"/>
    <w:rsid w:val="00136B7F"/>
    <w:rsid w:val="00136CFC"/>
    <w:rsid w:val="00136DFA"/>
    <w:rsid w:val="00136E5E"/>
    <w:rsid w:val="00136FE1"/>
    <w:rsid w:val="0013707E"/>
    <w:rsid w:val="0013716E"/>
    <w:rsid w:val="001371FD"/>
    <w:rsid w:val="00137267"/>
    <w:rsid w:val="0013735A"/>
    <w:rsid w:val="00137360"/>
    <w:rsid w:val="00137362"/>
    <w:rsid w:val="00137576"/>
    <w:rsid w:val="0013792F"/>
    <w:rsid w:val="00137950"/>
    <w:rsid w:val="00137C0D"/>
    <w:rsid w:val="00137C46"/>
    <w:rsid w:val="00137EA8"/>
    <w:rsid w:val="00137FDC"/>
    <w:rsid w:val="00140056"/>
    <w:rsid w:val="0014006B"/>
    <w:rsid w:val="00140198"/>
    <w:rsid w:val="00140373"/>
    <w:rsid w:val="0014040B"/>
    <w:rsid w:val="00140492"/>
    <w:rsid w:val="001405D9"/>
    <w:rsid w:val="00140709"/>
    <w:rsid w:val="001409E0"/>
    <w:rsid w:val="00140AA4"/>
    <w:rsid w:val="00140B99"/>
    <w:rsid w:val="00140C14"/>
    <w:rsid w:val="00140CCE"/>
    <w:rsid w:val="00140CE2"/>
    <w:rsid w:val="00140D72"/>
    <w:rsid w:val="00140D73"/>
    <w:rsid w:val="00140F08"/>
    <w:rsid w:val="00140F14"/>
    <w:rsid w:val="00141049"/>
    <w:rsid w:val="00141074"/>
    <w:rsid w:val="001410BB"/>
    <w:rsid w:val="001411FE"/>
    <w:rsid w:val="001412A6"/>
    <w:rsid w:val="0014130B"/>
    <w:rsid w:val="001413BC"/>
    <w:rsid w:val="00141435"/>
    <w:rsid w:val="0014154E"/>
    <w:rsid w:val="001415C5"/>
    <w:rsid w:val="001416C9"/>
    <w:rsid w:val="001417BC"/>
    <w:rsid w:val="001417CD"/>
    <w:rsid w:val="001417DC"/>
    <w:rsid w:val="0014185B"/>
    <w:rsid w:val="0014191F"/>
    <w:rsid w:val="00141960"/>
    <w:rsid w:val="001419A8"/>
    <w:rsid w:val="00141AB2"/>
    <w:rsid w:val="00141B13"/>
    <w:rsid w:val="00141BB5"/>
    <w:rsid w:val="00141C95"/>
    <w:rsid w:val="00141E38"/>
    <w:rsid w:val="00142055"/>
    <w:rsid w:val="00142110"/>
    <w:rsid w:val="001421D1"/>
    <w:rsid w:val="001421F1"/>
    <w:rsid w:val="00142326"/>
    <w:rsid w:val="00142340"/>
    <w:rsid w:val="001423B9"/>
    <w:rsid w:val="00142434"/>
    <w:rsid w:val="00142465"/>
    <w:rsid w:val="001425EE"/>
    <w:rsid w:val="0014268E"/>
    <w:rsid w:val="0014269D"/>
    <w:rsid w:val="001426D7"/>
    <w:rsid w:val="001426F6"/>
    <w:rsid w:val="00142798"/>
    <w:rsid w:val="0014288E"/>
    <w:rsid w:val="001429F1"/>
    <w:rsid w:val="00142A75"/>
    <w:rsid w:val="00142B94"/>
    <w:rsid w:val="00142BD3"/>
    <w:rsid w:val="00142D39"/>
    <w:rsid w:val="00142D99"/>
    <w:rsid w:val="001430A5"/>
    <w:rsid w:val="001430FF"/>
    <w:rsid w:val="0014310F"/>
    <w:rsid w:val="001431C4"/>
    <w:rsid w:val="00143256"/>
    <w:rsid w:val="001433D8"/>
    <w:rsid w:val="0014345E"/>
    <w:rsid w:val="00143468"/>
    <w:rsid w:val="001434EC"/>
    <w:rsid w:val="001435B3"/>
    <w:rsid w:val="00143601"/>
    <w:rsid w:val="0014373D"/>
    <w:rsid w:val="001438AD"/>
    <w:rsid w:val="00143BA3"/>
    <w:rsid w:val="00143BFE"/>
    <w:rsid w:val="00143D06"/>
    <w:rsid w:val="00143D27"/>
    <w:rsid w:val="00143E25"/>
    <w:rsid w:val="00143E97"/>
    <w:rsid w:val="00143EC9"/>
    <w:rsid w:val="00143FBA"/>
    <w:rsid w:val="00144011"/>
    <w:rsid w:val="00144049"/>
    <w:rsid w:val="0014407E"/>
    <w:rsid w:val="001441E3"/>
    <w:rsid w:val="001441EB"/>
    <w:rsid w:val="00144202"/>
    <w:rsid w:val="00144260"/>
    <w:rsid w:val="0014431B"/>
    <w:rsid w:val="0014437E"/>
    <w:rsid w:val="00144460"/>
    <w:rsid w:val="001446C3"/>
    <w:rsid w:val="0014492D"/>
    <w:rsid w:val="0014498B"/>
    <w:rsid w:val="00144A1F"/>
    <w:rsid w:val="00144B0B"/>
    <w:rsid w:val="00144E33"/>
    <w:rsid w:val="00144E95"/>
    <w:rsid w:val="00144F4C"/>
    <w:rsid w:val="0014516B"/>
    <w:rsid w:val="00145396"/>
    <w:rsid w:val="001453B1"/>
    <w:rsid w:val="00145464"/>
    <w:rsid w:val="00145614"/>
    <w:rsid w:val="0014566C"/>
    <w:rsid w:val="001456FE"/>
    <w:rsid w:val="001457BB"/>
    <w:rsid w:val="001457EE"/>
    <w:rsid w:val="0014587C"/>
    <w:rsid w:val="001458FA"/>
    <w:rsid w:val="00145917"/>
    <w:rsid w:val="0014597F"/>
    <w:rsid w:val="00145B12"/>
    <w:rsid w:val="00145C7C"/>
    <w:rsid w:val="00145DEF"/>
    <w:rsid w:val="0014603E"/>
    <w:rsid w:val="00146235"/>
    <w:rsid w:val="00146270"/>
    <w:rsid w:val="001462DD"/>
    <w:rsid w:val="0014632E"/>
    <w:rsid w:val="001463C9"/>
    <w:rsid w:val="001463EF"/>
    <w:rsid w:val="00146500"/>
    <w:rsid w:val="00146501"/>
    <w:rsid w:val="0014650A"/>
    <w:rsid w:val="0014655E"/>
    <w:rsid w:val="001466F1"/>
    <w:rsid w:val="00146714"/>
    <w:rsid w:val="00146789"/>
    <w:rsid w:val="0014679B"/>
    <w:rsid w:val="00146825"/>
    <w:rsid w:val="00146B06"/>
    <w:rsid w:val="00146B2E"/>
    <w:rsid w:val="00146BC5"/>
    <w:rsid w:val="00146C8F"/>
    <w:rsid w:val="00146D10"/>
    <w:rsid w:val="00146DB6"/>
    <w:rsid w:val="00146E1A"/>
    <w:rsid w:val="00146E3A"/>
    <w:rsid w:val="001470D9"/>
    <w:rsid w:val="00147140"/>
    <w:rsid w:val="00147306"/>
    <w:rsid w:val="0014755F"/>
    <w:rsid w:val="00147632"/>
    <w:rsid w:val="00147684"/>
    <w:rsid w:val="001477B6"/>
    <w:rsid w:val="001477E9"/>
    <w:rsid w:val="0014787B"/>
    <w:rsid w:val="00147A43"/>
    <w:rsid w:val="00147AE0"/>
    <w:rsid w:val="00147BA4"/>
    <w:rsid w:val="00147CBD"/>
    <w:rsid w:val="00147CBF"/>
    <w:rsid w:val="00147E4D"/>
    <w:rsid w:val="00147E7C"/>
    <w:rsid w:val="00147FA7"/>
    <w:rsid w:val="001501D1"/>
    <w:rsid w:val="001502F3"/>
    <w:rsid w:val="00150307"/>
    <w:rsid w:val="00150342"/>
    <w:rsid w:val="0015039A"/>
    <w:rsid w:val="00150400"/>
    <w:rsid w:val="001505C6"/>
    <w:rsid w:val="0015075F"/>
    <w:rsid w:val="00150766"/>
    <w:rsid w:val="00150790"/>
    <w:rsid w:val="001507AA"/>
    <w:rsid w:val="0015081C"/>
    <w:rsid w:val="001508DB"/>
    <w:rsid w:val="00150925"/>
    <w:rsid w:val="00150941"/>
    <w:rsid w:val="00150A3F"/>
    <w:rsid w:val="00150BAD"/>
    <w:rsid w:val="00150BAF"/>
    <w:rsid w:val="00150D0D"/>
    <w:rsid w:val="00150D39"/>
    <w:rsid w:val="00150E9A"/>
    <w:rsid w:val="00150F28"/>
    <w:rsid w:val="00150FE9"/>
    <w:rsid w:val="0015106F"/>
    <w:rsid w:val="0015107F"/>
    <w:rsid w:val="00151093"/>
    <w:rsid w:val="0015110D"/>
    <w:rsid w:val="0015139C"/>
    <w:rsid w:val="001513B0"/>
    <w:rsid w:val="001513BB"/>
    <w:rsid w:val="00151505"/>
    <w:rsid w:val="0015169E"/>
    <w:rsid w:val="001516B6"/>
    <w:rsid w:val="0015192B"/>
    <w:rsid w:val="001519D1"/>
    <w:rsid w:val="001519F2"/>
    <w:rsid w:val="00151B12"/>
    <w:rsid w:val="00151B14"/>
    <w:rsid w:val="00151B6D"/>
    <w:rsid w:val="00151BC9"/>
    <w:rsid w:val="00151C06"/>
    <w:rsid w:val="00151C4C"/>
    <w:rsid w:val="00151C8D"/>
    <w:rsid w:val="00151E03"/>
    <w:rsid w:val="00151E39"/>
    <w:rsid w:val="00151EEC"/>
    <w:rsid w:val="00151F88"/>
    <w:rsid w:val="001521A7"/>
    <w:rsid w:val="001522C4"/>
    <w:rsid w:val="001522C7"/>
    <w:rsid w:val="001527C2"/>
    <w:rsid w:val="00152818"/>
    <w:rsid w:val="00152831"/>
    <w:rsid w:val="001528A6"/>
    <w:rsid w:val="001528C1"/>
    <w:rsid w:val="00152AEC"/>
    <w:rsid w:val="00152C10"/>
    <w:rsid w:val="00152D96"/>
    <w:rsid w:val="001530F6"/>
    <w:rsid w:val="001534EA"/>
    <w:rsid w:val="00153794"/>
    <w:rsid w:val="001538B7"/>
    <w:rsid w:val="001538FE"/>
    <w:rsid w:val="00153AA9"/>
    <w:rsid w:val="00153AC4"/>
    <w:rsid w:val="00153B49"/>
    <w:rsid w:val="00153BD1"/>
    <w:rsid w:val="00153FD1"/>
    <w:rsid w:val="00154174"/>
    <w:rsid w:val="001543B5"/>
    <w:rsid w:val="001543EF"/>
    <w:rsid w:val="0015441A"/>
    <w:rsid w:val="001544C1"/>
    <w:rsid w:val="00154624"/>
    <w:rsid w:val="00154671"/>
    <w:rsid w:val="001546FA"/>
    <w:rsid w:val="001546FD"/>
    <w:rsid w:val="001547D0"/>
    <w:rsid w:val="00154860"/>
    <w:rsid w:val="001548F5"/>
    <w:rsid w:val="00154A99"/>
    <w:rsid w:val="00154B3F"/>
    <w:rsid w:val="00154B90"/>
    <w:rsid w:val="00154D0A"/>
    <w:rsid w:val="00154D25"/>
    <w:rsid w:val="00154D3B"/>
    <w:rsid w:val="00154D82"/>
    <w:rsid w:val="00154EB0"/>
    <w:rsid w:val="00154EF8"/>
    <w:rsid w:val="00154FF8"/>
    <w:rsid w:val="0015504D"/>
    <w:rsid w:val="00155127"/>
    <w:rsid w:val="0015516E"/>
    <w:rsid w:val="00155199"/>
    <w:rsid w:val="001552E2"/>
    <w:rsid w:val="001553FC"/>
    <w:rsid w:val="001554A8"/>
    <w:rsid w:val="001555E3"/>
    <w:rsid w:val="001555EC"/>
    <w:rsid w:val="001556A4"/>
    <w:rsid w:val="00155887"/>
    <w:rsid w:val="001558E6"/>
    <w:rsid w:val="001558F1"/>
    <w:rsid w:val="0015591C"/>
    <w:rsid w:val="00155928"/>
    <w:rsid w:val="00155A88"/>
    <w:rsid w:val="00155BAF"/>
    <w:rsid w:val="00155D1B"/>
    <w:rsid w:val="00155D55"/>
    <w:rsid w:val="00155D7A"/>
    <w:rsid w:val="00155ED7"/>
    <w:rsid w:val="00155F04"/>
    <w:rsid w:val="00155F98"/>
    <w:rsid w:val="00156066"/>
    <w:rsid w:val="00156098"/>
    <w:rsid w:val="001560FC"/>
    <w:rsid w:val="0015623B"/>
    <w:rsid w:val="00156324"/>
    <w:rsid w:val="001563DE"/>
    <w:rsid w:val="001565A8"/>
    <w:rsid w:val="001566D3"/>
    <w:rsid w:val="0015676B"/>
    <w:rsid w:val="001567FA"/>
    <w:rsid w:val="0015692F"/>
    <w:rsid w:val="00156968"/>
    <w:rsid w:val="00156A0A"/>
    <w:rsid w:val="00156A9B"/>
    <w:rsid w:val="00156AAC"/>
    <w:rsid w:val="00156B02"/>
    <w:rsid w:val="00156E8F"/>
    <w:rsid w:val="0015703C"/>
    <w:rsid w:val="00157045"/>
    <w:rsid w:val="001571D7"/>
    <w:rsid w:val="00157273"/>
    <w:rsid w:val="00157295"/>
    <w:rsid w:val="0015752D"/>
    <w:rsid w:val="00157571"/>
    <w:rsid w:val="001575D7"/>
    <w:rsid w:val="001576C8"/>
    <w:rsid w:val="001579AA"/>
    <w:rsid w:val="00157A42"/>
    <w:rsid w:val="00157A77"/>
    <w:rsid w:val="00157BDE"/>
    <w:rsid w:val="00157D75"/>
    <w:rsid w:val="00157E95"/>
    <w:rsid w:val="00157EF2"/>
    <w:rsid w:val="00160006"/>
    <w:rsid w:val="001600B2"/>
    <w:rsid w:val="001600C0"/>
    <w:rsid w:val="0016010F"/>
    <w:rsid w:val="00160116"/>
    <w:rsid w:val="001601E4"/>
    <w:rsid w:val="00160222"/>
    <w:rsid w:val="0016028C"/>
    <w:rsid w:val="001602D5"/>
    <w:rsid w:val="0016036B"/>
    <w:rsid w:val="001603A4"/>
    <w:rsid w:val="0016044D"/>
    <w:rsid w:val="00160633"/>
    <w:rsid w:val="00160681"/>
    <w:rsid w:val="001607A1"/>
    <w:rsid w:val="001607BC"/>
    <w:rsid w:val="00160823"/>
    <w:rsid w:val="001608C6"/>
    <w:rsid w:val="00160A77"/>
    <w:rsid w:val="00160AA8"/>
    <w:rsid w:val="00160D3A"/>
    <w:rsid w:val="00160E27"/>
    <w:rsid w:val="00160F80"/>
    <w:rsid w:val="00160F9E"/>
    <w:rsid w:val="001611FA"/>
    <w:rsid w:val="00161218"/>
    <w:rsid w:val="00161468"/>
    <w:rsid w:val="00161598"/>
    <w:rsid w:val="001615C5"/>
    <w:rsid w:val="00161669"/>
    <w:rsid w:val="001616B7"/>
    <w:rsid w:val="0016170D"/>
    <w:rsid w:val="0016178D"/>
    <w:rsid w:val="00161997"/>
    <w:rsid w:val="00161A46"/>
    <w:rsid w:val="00161AE9"/>
    <w:rsid w:val="00161C01"/>
    <w:rsid w:val="00161E15"/>
    <w:rsid w:val="00161F45"/>
    <w:rsid w:val="001620E4"/>
    <w:rsid w:val="001623D1"/>
    <w:rsid w:val="00162602"/>
    <w:rsid w:val="001626B9"/>
    <w:rsid w:val="001627FF"/>
    <w:rsid w:val="001628B3"/>
    <w:rsid w:val="00162A0E"/>
    <w:rsid w:val="00162A23"/>
    <w:rsid w:val="00162B78"/>
    <w:rsid w:val="00162CB9"/>
    <w:rsid w:val="00162D17"/>
    <w:rsid w:val="00162E4A"/>
    <w:rsid w:val="00162F95"/>
    <w:rsid w:val="001632B3"/>
    <w:rsid w:val="001632C9"/>
    <w:rsid w:val="001632D2"/>
    <w:rsid w:val="0016331A"/>
    <w:rsid w:val="001633DF"/>
    <w:rsid w:val="001633F4"/>
    <w:rsid w:val="00163440"/>
    <w:rsid w:val="00163488"/>
    <w:rsid w:val="001635DB"/>
    <w:rsid w:val="001636F7"/>
    <w:rsid w:val="00163791"/>
    <w:rsid w:val="00163917"/>
    <w:rsid w:val="00163ABB"/>
    <w:rsid w:val="00163B3D"/>
    <w:rsid w:val="00163BA0"/>
    <w:rsid w:val="00163BDE"/>
    <w:rsid w:val="00163BE4"/>
    <w:rsid w:val="00163DEF"/>
    <w:rsid w:val="00163E94"/>
    <w:rsid w:val="00163EA7"/>
    <w:rsid w:val="00163F4A"/>
    <w:rsid w:val="00163FCA"/>
    <w:rsid w:val="00164173"/>
    <w:rsid w:val="001641DC"/>
    <w:rsid w:val="001641FB"/>
    <w:rsid w:val="00164207"/>
    <w:rsid w:val="001642B3"/>
    <w:rsid w:val="001646C1"/>
    <w:rsid w:val="001647AE"/>
    <w:rsid w:val="001649A2"/>
    <w:rsid w:val="00164B8D"/>
    <w:rsid w:val="00164BE7"/>
    <w:rsid w:val="00164C91"/>
    <w:rsid w:val="00164DE2"/>
    <w:rsid w:val="00164DF4"/>
    <w:rsid w:val="00164E04"/>
    <w:rsid w:val="00164FAC"/>
    <w:rsid w:val="001651D6"/>
    <w:rsid w:val="0016526C"/>
    <w:rsid w:val="001652BC"/>
    <w:rsid w:val="001652EB"/>
    <w:rsid w:val="00165312"/>
    <w:rsid w:val="00165353"/>
    <w:rsid w:val="001653B3"/>
    <w:rsid w:val="00165422"/>
    <w:rsid w:val="001655B3"/>
    <w:rsid w:val="00165601"/>
    <w:rsid w:val="001657F9"/>
    <w:rsid w:val="00165817"/>
    <w:rsid w:val="00165835"/>
    <w:rsid w:val="0016594D"/>
    <w:rsid w:val="00165963"/>
    <w:rsid w:val="00165983"/>
    <w:rsid w:val="001659C9"/>
    <w:rsid w:val="00165AFC"/>
    <w:rsid w:val="00165D04"/>
    <w:rsid w:val="00165D09"/>
    <w:rsid w:val="00165D41"/>
    <w:rsid w:val="00165D53"/>
    <w:rsid w:val="00165E0C"/>
    <w:rsid w:val="00165E6A"/>
    <w:rsid w:val="00165EEC"/>
    <w:rsid w:val="00165F80"/>
    <w:rsid w:val="00165FBF"/>
    <w:rsid w:val="001660C4"/>
    <w:rsid w:val="001663BC"/>
    <w:rsid w:val="001663C3"/>
    <w:rsid w:val="00166426"/>
    <w:rsid w:val="001664A5"/>
    <w:rsid w:val="001664B7"/>
    <w:rsid w:val="0016657B"/>
    <w:rsid w:val="001666A5"/>
    <w:rsid w:val="001667F4"/>
    <w:rsid w:val="00166892"/>
    <w:rsid w:val="00166A0A"/>
    <w:rsid w:val="00166C88"/>
    <w:rsid w:val="00166DA8"/>
    <w:rsid w:val="00166EE7"/>
    <w:rsid w:val="0016705D"/>
    <w:rsid w:val="001670EC"/>
    <w:rsid w:val="00167338"/>
    <w:rsid w:val="00167340"/>
    <w:rsid w:val="00167364"/>
    <w:rsid w:val="001674AE"/>
    <w:rsid w:val="001674F7"/>
    <w:rsid w:val="00167620"/>
    <w:rsid w:val="00167728"/>
    <w:rsid w:val="0016788D"/>
    <w:rsid w:val="001678B5"/>
    <w:rsid w:val="001679FA"/>
    <w:rsid w:val="00167A34"/>
    <w:rsid w:val="00167A6E"/>
    <w:rsid w:val="00167ABB"/>
    <w:rsid w:val="00167B39"/>
    <w:rsid w:val="00167B83"/>
    <w:rsid w:val="00167BC1"/>
    <w:rsid w:val="00167C17"/>
    <w:rsid w:val="00167CD9"/>
    <w:rsid w:val="00167D34"/>
    <w:rsid w:val="00167D8A"/>
    <w:rsid w:val="00167DD4"/>
    <w:rsid w:val="0017004C"/>
    <w:rsid w:val="001702A5"/>
    <w:rsid w:val="0017035E"/>
    <w:rsid w:val="0017055C"/>
    <w:rsid w:val="00170919"/>
    <w:rsid w:val="00170A63"/>
    <w:rsid w:val="00170C8E"/>
    <w:rsid w:val="00170D64"/>
    <w:rsid w:val="00170ECC"/>
    <w:rsid w:val="00170F52"/>
    <w:rsid w:val="00170F5B"/>
    <w:rsid w:val="00170FF1"/>
    <w:rsid w:val="001714A8"/>
    <w:rsid w:val="0017166E"/>
    <w:rsid w:val="00171910"/>
    <w:rsid w:val="001719A4"/>
    <w:rsid w:val="001719B5"/>
    <w:rsid w:val="00171BDE"/>
    <w:rsid w:val="00171C29"/>
    <w:rsid w:val="00171D18"/>
    <w:rsid w:val="00171D31"/>
    <w:rsid w:val="00171D34"/>
    <w:rsid w:val="00171D9C"/>
    <w:rsid w:val="00171DC9"/>
    <w:rsid w:val="00171E27"/>
    <w:rsid w:val="00171F6A"/>
    <w:rsid w:val="001720AA"/>
    <w:rsid w:val="001720B7"/>
    <w:rsid w:val="0017227B"/>
    <w:rsid w:val="00172336"/>
    <w:rsid w:val="00172471"/>
    <w:rsid w:val="0017280D"/>
    <w:rsid w:val="0017286B"/>
    <w:rsid w:val="00172991"/>
    <w:rsid w:val="001729F8"/>
    <w:rsid w:val="00172A3F"/>
    <w:rsid w:val="00172ABC"/>
    <w:rsid w:val="00172C36"/>
    <w:rsid w:val="00172C71"/>
    <w:rsid w:val="00172CCE"/>
    <w:rsid w:val="00172ED3"/>
    <w:rsid w:val="00173060"/>
    <w:rsid w:val="0017306C"/>
    <w:rsid w:val="001730B2"/>
    <w:rsid w:val="001730B8"/>
    <w:rsid w:val="001730CE"/>
    <w:rsid w:val="00173233"/>
    <w:rsid w:val="00173295"/>
    <w:rsid w:val="001733D0"/>
    <w:rsid w:val="0017344B"/>
    <w:rsid w:val="00173547"/>
    <w:rsid w:val="001736A3"/>
    <w:rsid w:val="0017373C"/>
    <w:rsid w:val="00173834"/>
    <w:rsid w:val="00173B7B"/>
    <w:rsid w:val="00173BB8"/>
    <w:rsid w:val="00173C7D"/>
    <w:rsid w:val="00173D20"/>
    <w:rsid w:val="00173D2D"/>
    <w:rsid w:val="00173E99"/>
    <w:rsid w:val="00173F19"/>
    <w:rsid w:val="001742EB"/>
    <w:rsid w:val="0017442F"/>
    <w:rsid w:val="00174481"/>
    <w:rsid w:val="001744B5"/>
    <w:rsid w:val="001745E0"/>
    <w:rsid w:val="001746A0"/>
    <w:rsid w:val="00174733"/>
    <w:rsid w:val="0017484A"/>
    <w:rsid w:val="00174910"/>
    <w:rsid w:val="001749CE"/>
    <w:rsid w:val="00174A1F"/>
    <w:rsid w:val="00174B2E"/>
    <w:rsid w:val="00174C23"/>
    <w:rsid w:val="00174D2D"/>
    <w:rsid w:val="00174D57"/>
    <w:rsid w:val="00174D5E"/>
    <w:rsid w:val="00174E9B"/>
    <w:rsid w:val="00175191"/>
    <w:rsid w:val="00175199"/>
    <w:rsid w:val="001752C4"/>
    <w:rsid w:val="00175307"/>
    <w:rsid w:val="00175309"/>
    <w:rsid w:val="00175331"/>
    <w:rsid w:val="0017535F"/>
    <w:rsid w:val="00175383"/>
    <w:rsid w:val="001753C3"/>
    <w:rsid w:val="001754EE"/>
    <w:rsid w:val="001754FD"/>
    <w:rsid w:val="00175532"/>
    <w:rsid w:val="0017555E"/>
    <w:rsid w:val="001756D9"/>
    <w:rsid w:val="001757A9"/>
    <w:rsid w:val="001758BE"/>
    <w:rsid w:val="0017593F"/>
    <w:rsid w:val="00175941"/>
    <w:rsid w:val="001759B7"/>
    <w:rsid w:val="00175AA8"/>
    <w:rsid w:val="00175AEE"/>
    <w:rsid w:val="00175BDD"/>
    <w:rsid w:val="00175C18"/>
    <w:rsid w:val="00175CE5"/>
    <w:rsid w:val="00175CE8"/>
    <w:rsid w:val="00175D4F"/>
    <w:rsid w:val="00175D54"/>
    <w:rsid w:val="00175DF0"/>
    <w:rsid w:val="00175E0A"/>
    <w:rsid w:val="00175EA3"/>
    <w:rsid w:val="00175ED8"/>
    <w:rsid w:val="00175F9D"/>
    <w:rsid w:val="001760D5"/>
    <w:rsid w:val="001760F4"/>
    <w:rsid w:val="00176102"/>
    <w:rsid w:val="0017610A"/>
    <w:rsid w:val="00176144"/>
    <w:rsid w:val="001761C5"/>
    <w:rsid w:val="001761EB"/>
    <w:rsid w:val="00176232"/>
    <w:rsid w:val="0017634E"/>
    <w:rsid w:val="0017637E"/>
    <w:rsid w:val="0017640A"/>
    <w:rsid w:val="0017649A"/>
    <w:rsid w:val="00176511"/>
    <w:rsid w:val="0017660C"/>
    <w:rsid w:val="00176691"/>
    <w:rsid w:val="0017678C"/>
    <w:rsid w:val="001767F2"/>
    <w:rsid w:val="0017680E"/>
    <w:rsid w:val="0017683E"/>
    <w:rsid w:val="0017690D"/>
    <w:rsid w:val="00176964"/>
    <w:rsid w:val="00176AD1"/>
    <w:rsid w:val="00176BBA"/>
    <w:rsid w:val="00176C83"/>
    <w:rsid w:val="00176F6C"/>
    <w:rsid w:val="00177096"/>
    <w:rsid w:val="00177168"/>
    <w:rsid w:val="001774A8"/>
    <w:rsid w:val="00177733"/>
    <w:rsid w:val="0017779B"/>
    <w:rsid w:val="00177812"/>
    <w:rsid w:val="001779AC"/>
    <w:rsid w:val="001779B8"/>
    <w:rsid w:val="00177B81"/>
    <w:rsid w:val="00177CAF"/>
    <w:rsid w:val="00177D5D"/>
    <w:rsid w:val="00177DA1"/>
    <w:rsid w:val="00177EC6"/>
    <w:rsid w:val="00177EEF"/>
    <w:rsid w:val="00177F11"/>
    <w:rsid w:val="00177FB7"/>
    <w:rsid w:val="001800E2"/>
    <w:rsid w:val="00180109"/>
    <w:rsid w:val="0018015B"/>
    <w:rsid w:val="001801FE"/>
    <w:rsid w:val="001802BC"/>
    <w:rsid w:val="00180344"/>
    <w:rsid w:val="00180399"/>
    <w:rsid w:val="001803B4"/>
    <w:rsid w:val="001804D7"/>
    <w:rsid w:val="001805A8"/>
    <w:rsid w:val="0018064B"/>
    <w:rsid w:val="00180725"/>
    <w:rsid w:val="00180972"/>
    <w:rsid w:val="00180979"/>
    <w:rsid w:val="001809C3"/>
    <w:rsid w:val="00180A4E"/>
    <w:rsid w:val="00180AC4"/>
    <w:rsid w:val="00180BBA"/>
    <w:rsid w:val="00180C8C"/>
    <w:rsid w:val="00180D0B"/>
    <w:rsid w:val="00180EBD"/>
    <w:rsid w:val="00180FD7"/>
    <w:rsid w:val="00181040"/>
    <w:rsid w:val="001810E8"/>
    <w:rsid w:val="00181126"/>
    <w:rsid w:val="001811DF"/>
    <w:rsid w:val="00181454"/>
    <w:rsid w:val="001814D8"/>
    <w:rsid w:val="0018151F"/>
    <w:rsid w:val="00181626"/>
    <w:rsid w:val="001816B2"/>
    <w:rsid w:val="001818A5"/>
    <w:rsid w:val="0018191B"/>
    <w:rsid w:val="001819BF"/>
    <w:rsid w:val="001819C8"/>
    <w:rsid w:val="00181AAF"/>
    <w:rsid w:val="00181AE8"/>
    <w:rsid w:val="00181B01"/>
    <w:rsid w:val="00181C22"/>
    <w:rsid w:val="00181CAB"/>
    <w:rsid w:val="00181CDB"/>
    <w:rsid w:val="00181D6F"/>
    <w:rsid w:val="00181EA8"/>
    <w:rsid w:val="00181F69"/>
    <w:rsid w:val="00182074"/>
    <w:rsid w:val="001821C7"/>
    <w:rsid w:val="001822E1"/>
    <w:rsid w:val="00182351"/>
    <w:rsid w:val="00182382"/>
    <w:rsid w:val="00182446"/>
    <w:rsid w:val="0018245B"/>
    <w:rsid w:val="0018249A"/>
    <w:rsid w:val="00182506"/>
    <w:rsid w:val="00182646"/>
    <w:rsid w:val="00182873"/>
    <w:rsid w:val="0018296F"/>
    <w:rsid w:val="00182A12"/>
    <w:rsid w:val="00182A35"/>
    <w:rsid w:val="00182A47"/>
    <w:rsid w:val="00182B1C"/>
    <w:rsid w:val="00182B28"/>
    <w:rsid w:val="00182B8E"/>
    <w:rsid w:val="00182B91"/>
    <w:rsid w:val="00182C80"/>
    <w:rsid w:val="00182CDF"/>
    <w:rsid w:val="00182D44"/>
    <w:rsid w:val="00182D58"/>
    <w:rsid w:val="00182DB3"/>
    <w:rsid w:val="00182E84"/>
    <w:rsid w:val="00182F50"/>
    <w:rsid w:val="001830F9"/>
    <w:rsid w:val="001831B9"/>
    <w:rsid w:val="00183262"/>
    <w:rsid w:val="001832F3"/>
    <w:rsid w:val="00183486"/>
    <w:rsid w:val="001834B7"/>
    <w:rsid w:val="001835E2"/>
    <w:rsid w:val="001837AD"/>
    <w:rsid w:val="001837F1"/>
    <w:rsid w:val="001838B9"/>
    <w:rsid w:val="00183A86"/>
    <w:rsid w:val="00183B76"/>
    <w:rsid w:val="00183CAD"/>
    <w:rsid w:val="00183D8C"/>
    <w:rsid w:val="00183EE3"/>
    <w:rsid w:val="00183F1E"/>
    <w:rsid w:val="00184118"/>
    <w:rsid w:val="001841D3"/>
    <w:rsid w:val="001842C4"/>
    <w:rsid w:val="001842D6"/>
    <w:rsid w:val="001842E7"/>
    <w:rsid w:val="001842E8"/>
    <w:rsid w:val="00184370"/>
    <w:rsid w:val="00184511"/>
    <w:rsid w:val="001845F5"/>
    <w:rsid w:val="0018480A"/>
    <w:rsid w:val="0018495D"/>
    <w:rsid w:val="00184A18"/>
    <w:rsid w:val="00184A64"/>
    <w:rsid w:val="00184B10"/>
    <w:rsid w:val="00184D54"/>
    <w:rsid w:val="00184E0D"/>
    <w:rsid w:val="00184E23"/>
    <w:rsid w:val="00184E31"/>
    <w:rsid w:val="00184E41"/>
    <w:rsid w:val="00184EF9"/>
    <w:rsid w:val="00184F45"/>
    <w:rsid w:val="00184FCE"/>
    <w:rsid w:val="001850A7"/>
    <w:rsid w:val="00185152"/>
    <w:rsid w:val="0018545C"/>
    <w:rsid w:val="001854C1"/>
    <w:rsid w:val="00185531"/>
    <w:rsid w:val="0018564B"/>
    <w:rsid w:val="0018568D"/>
    <w:rsid w:val="00185836"/>
    <w:rsid w:val="00185963"/>
    <w:rsid w:val="00185967"/>
    <w:rsid w:val="001859A2"/>
    <w:rsid w:val="00185AE4"/>
    <w:rsid w:val="00185AED"/>
    <w:rsid w:val="00185B0C"/>
    <w:rsid w:val="00185D65"/>
    <w:rsid w:val="00185E71"/>
    <w:rsid w:val="001860C9"/>
    <w:rsid w:val="0018613D"/>
    <w:rsid w:val="00186141"/>
    <w:rsid w:val="001862BD"/>
    <w:rsid w:val="0018633E"/>
    <w:rsid w:val="00186599"/>
    <w:rsid w:val="00186681"/>
    <w:rsid w:val="001866CF"/>
    <w:rsid w:val="001866FA"/>
    <w:rsid w:val="0018670C"/>
    <w:rsid w:val="00186765"/>
    <w:rsid w:val="001869A2"/>
    <w:rsid w:val="001869EB"/>
    <w:rsid w:val="00186AD5"/>
    <w:rsid w:val="00186B15"/>
    <w:rsid w:val="00186B3C"/>
    <w:rsid w:val="00186B58"/>
    <w:rsid w:val="00186C7F"/>
    <w:rsid w:val="00186DA9"/>
    <w:rsid w:val="001870A6"/>
    <w:rsid w:val="001870BA"/>
    <w:rsid w:val="001870CE"/>
    <w:rsid w:val="001870D8"/>
    <w:rsid w:val="00187121"/>
    <w:rsid w:val="00187150"/>
    <w:rsid w:val="001873D7"/>
    <w:rsid w:val="001873E1"/>
    <w:rsid w:val="0018752D"/>
    <w:rsid w:val="00187822"/>
    <w:rsid w:val="00187950"/>
    <w:rsid w:val="00187969"/>
    <w:rsid w:val="001879E5"/>
    <w:rsid w:val="00187A26"/>
    <w:rsid w:val="00187A3C"/>
    <w:rsid w:val="00187B5D"/>
    <w:rsid w:val="00187CA2"/>
    <w:rsid w:val="00187CD0"/>
    <w:rsid w:val="00187DE9"/>
    <w:rsid w:val="00187E10"/>
    <w:rsid w:val="00187E95"/>
    <w:rsid w:val="00187F9B"/>
    <w:rsid w:val="00187FD4"/>
    <w:rsid w:val="0019006C"/>
    <w:rsid w:val="001900BD"/>
    <w:rsid w:val="00190129"/>
    <w:rsid w:val="0019023B"/>
    <w:rsid w:val="00190410"/>
    <w:rsid w:val="001904C8"/>
    <w:rsid w:val="00190529"/>
    <w:rsid w:val="00190645"/>
    <w:rsid w:val="00190649"/>
    <w:rsid w:val="00190673"/>
    <w:rsid w:val="00190754"/>
    <w:rsid w:val="0019075D"/>
    <w:rsid w:val="00190980"/>
    <w:rsid w:val="00190A53"/>
    <w:rsid w:val="00190AB7"/>
    <w:rsid w:val="00190B29"/>
    <w:rsid w:val="00190B85"/>
    <w:rsid w:val="00190C50"/>
    <w:rsid w:val="00190CB6"/>
    <w:rsid w:val="00190CDD"/>
    <w:rsid w:val="00190D23"/>
    <w:rsid w:val="00190E34"/>
    <w:rsid w:val="00190FB5"/>
    <w:rsid w:val="0019119C"/>
    <w:rsid w:val="001912D0"/>
    <w:rsid w:val="001913A0"/>
    <w:rsid w:val="001914FE"/>
    <w:rsid w:val="00191582"/>
    <w:rsid w:val="001915F4"/>
    <w:rsid w:val="001916F6"/>
    <w:rsid w:val="0019192F"/>
    <w:rsid w:val="00191AAE"/>
    <w:rsid w:val="00191ACB"/>
    <w:rsid w:val="00191AD9"/>
    <w:rsid w:val="00191AF4"/>
    <w:rsid w:val="00191AFF"/>
    <w:rsid w:val="00191B1C"/>
    <w:rsid w:val="00191C80"/>
    <w:rsid w:val="00191EAA"/>
    <w:rsid w:val="00191F19"/>
    <w:rsid w:val="0019240F"/>
    <w:rsid w:val="00192479"/>
    <w:rsid w:val="0019258B"/>
    <w:rsid w:val="0019262F"/>
    <w:rsid w:val="0019269B"/>
    <w:rsid w:val="0019285F"/>
    <w:rsid w:val="00192AA1"/>
    <w:rsid w:val="00192AED"/>
    <w:rsid w:val="00192B05"/>
    <w:rsid w:val="00192C07"/>
    <w:rsid w:val="00192CF9"/>
    <w:rsid w:val="00192DFD"/>
    <w:rsid w:val="00192DFF"/>
    <w:rsid w:val="00192E00"/>
    <w:rsid w:val="00192E09"/>
    <w:rsid w:val="0019306D"/>
    <w:rsid w:val="001930BF"/>
    <w:rsid w:val="0019312F"/>
    <w:rsid w:val="0019316D"/>
    <w:rsid w:val="00193255"/>
    <w:rsid w:val="00193394"/>
    <w:rsid w:val="001934A1"/>
    <w:rsid w:val="0019352A"/>
    <w:rsid w:val="00193587"/>
    <w:rsid w:val="00193617"/>
    <w:rsid w:val="00193643"/>
    <w:rsid w:val="00193666"/>
    <w:rsid w:val="001936E2"/>
    <w:rsid w:val="0019371F"/>
    <w:rsid w:val="001937D3"/>
    <w:rsid w:val="001938D0"/>
    <w:rsid w:val="00193A87"/>
    <w:rsid w:val="00193B0A"/>
    <w:rsid w:val="00193B1F"/>
    <w:rsid w:val="00193B8B"/>
    <w:rsid w:val="00193C1F"/>
    <w:rsid w:val="00193C27"/>
    <w:rsid w:val="00193D68"/>
    <w:rsid w:val="00193D89"/>
    <w:rsid w:val="00193E94"/>
    <w:rsid w:val="00194026"/>
    <w:rsid w:val="00194103"/>
    <w:rsid w:val="001944ED"/>
    <w:rsid w:val="001945BA"/>
    <w:rsid w:val="00194629"/>
    <w:rsid w:val="00194652"/>
    <w:rsid w:val="0019465F"/>
    <w:rsid w:val="0019470D"/>
    <w:rsid w:val="00194A80"/>
    <w:rsid w:val="00194D76"/>
    <w:rsid w:val="00194D80"/>
    <w:rsid w:val="00194F73"/>
    <w:rsid w:val="00194FF0"/>
    <w:rsid w:val="00195021"/>
    <w:rsid w:val="001950B0"/>
    <w:rsid w:val="00195190"/>
    <w:rsid w:val="00195199"/>
    <w:rsid w:val="001951B6"/>
    <w:rsid w:val="001951D9"/>
    <w:rsid w:val="0019521E"/>
    <w:rsid w:val="00195224"/>
    <w:rsid w:val="0019525A"/>
    <w:rsid w:val="001952EE"/>
    <w:rsid w:val="00195344"/>
    <w:rsid w:val="00195399"/>
    <w:rsid w:val="001953AA"/>
    <w:rsid w:val="00195450"/>
    <w:rsid w:val="00195475"/>
    <w:rsid w:val="001954AD"/>
    <w:rsid w:val="001954C2"/>
    <w:rsid w:val="001954D8"/>
    <w:rsid w:val="00195703"/>
    <w:rsid w:val="0019576D"/>
    <w:rsid w:val="001957CE"/>
    <w:rsid w:val="00195878"/>
    <w:rsid w:val="00195A95"/>
    <w:rsid w:val="00195AD0"/>
    <w:rsid w:val="00195B6B"/>
    <w:rsid w:val="00195D9F"/>
    <w:rsid w:val="00195E6A"/>
    <w:rsid w:val="00195FD7"/>
    <w:rsid w:val="001960EE"/>
    <w:rsid w:val="001960F9"/>
    <w:rsid w:val="001961D8"/>
    <w:rsid w:val="0019625B"/>
    <w:rsid w:val="001963E6"/>
    <w:rsid w:val="001964A8"/>
    <w:rsid w:val="001964B6"/>
    <w:rsid w:val="001964EA"/>
    <w:rsid w:val="00196736"/>
    <w:rsid w:val="0019679C"/>
    <w:rsid w:val="001968ED"/>
    <w:rsid w:val="0019697F"/>
    <w:rsid w:val="001969FE"/>
    <w:rsid w:val="00196A61"/>
    <w:rsid w:val="00196C8D"/>
    <w:rsid w:val="00196CEA"/>
    <w:rsid w:val="00196D0F"/>
    <w:rsid w:val="00196E28"/>
    <w:rsid w:val="00196E3F"/>
    <w:rsid w:val="00196E9A"/>
    <w:rsid w:val="00196F01"/>
    <w:rsid w:val="00196F02"/>
    <w:rsid w:val="00196F18"/>
    <w:rsid w:val="0019712F"/>
    <w:rsid w:val="0019740D"/>
    <w:rsid w:val="0019744B"/>
    <w:rsid w:val="00197522"/>
    <w:rsid w:val="0019759A"/>
    <w:rsid w:val="0019770C"/>
    <w:rsid w:val="0019771A"/>
    <w:rsid w:val="0019777F"/>
    <w:rsid w:val="0019786A"/>
    <w:rsid w:val="00197871"/>
    <w:rsid w:val="00197879"/>
    <w:rsid w:val="001978B4"/>
    <w:rsid w:val="0019793E"/>
    <w:rsid w:val="00197B68"/>
    <w:rsid w:val="00197C5C"/>
    <w:rsid w:val="00197DA8"/>
    <w:rsid w:val="00197DBF"/>
    <w:rsid w:val="00197DCD"/>
    <w:rsid w:val="00197F6D"/>
    <w:rsid w:val="001A00A7"/>
    <w:rsid w:val="001A01F2"/>
    <w:rsid w:val="001A0336"/>
    <w:rsid w:val="001A037F"/>
    <w:rsid w:val="001A03AB"/>
    <w:rsid w:val="001A03EC"/>
    <w:rsid w:val="001A04F3"/>
    <w:rsid w:val="001A053A"/>
    <w:rsid w:val="001A061F"/>
    <w:rsid w:val="001A08F8"/>
    <w:rsid w:val="001A0A61"/>
    <w:rsid w:val="001A0A76"/>
    <w:rsid w:val="001A0B91"/>
    <w:rsid w:val="001A0BF4"/>
    <w:rsid w:val="001A0CC6"/>
    <w:rsid w:val="001A0CC7"/>
    <w:rsid w:val="001A0CEC"/>
    <w:rsid w:val="001A0D6D"/>
    <w:rsid w:val="001A0E2A"/>
    <w:rsid w:val="001A0F35"/>
    <w:rsid w:val="001A0F44"/>
    <w:rsid w:val="001A0F5A"/>
    <w:rsid w:val="001A0FA0"/>
    <w:rsid w:val="001A1069"/>
    <w:rsid w:val="001A1080"/>
    <w:rsid w:val="001A1203"/>
    <w:rsid w:val="001A1321"/>
    <w:rsid w:val="001A147F"/>
    <w:rsid w:val="001A14FC"/>
    <w:rsid w:val="001A1504"/>
    <w:rsid w:val="001A151E"/>
    <w:rsid w:val="001A162C"/>
    <w:rsid w:val="001A169F"/>
    <w:rsid w:val="001A1779"/>
    <w:rsid w:val="001A19AE"/>
    <w:rsid w:val="001A19B4"/>
    <w:rsid w:val="001A1A5B"/>
    <w:rsid w:val="001A1B45"/>
    <w:rsid w:val="001A1B75"/>
    <w:rsid w:val="001A1BA9"/>
    <w:rsid w:val="001A1C33"/>
    <w:rsid w:val="001A1C75"/>
    <w:rsid w:val="001A1C99"/>
    <w:rsid w:val="001A1CBF"/>
    <w:rsid w:val="001A1DCC"/>
    <w:rsid w:val="001A1F52"/>
    <w:rsid w:val="001A1FE0"/>
    <w:rsid w:val="001A20A2"/>
    <w:rsid w:val="001A20CE"/>
    <w:rsid w:val="001A2307"/>
    <w:rsid w:val="001A24F4"/>
    <w:rsid w:val="001A25D9"/>
    <w:rsid w:val="001A2604"/>
    <w:rsid w:val="001A264E"/>
    <w:rsid w:val="001A26E1"/>
    <w:rsid w:val="001A2725"/>
    <w:rsid w:val="001A2909"/>
    <w:rsid w:val="001A2932"/>
    <w:rsid w:val="001A2A86"/>
    <w:rsid w:val="001A2AB2"/>
    <w:rsid w:val="001A2C61"/>
    <w:rsid w:val="001A2C8B"/>
    <w:rsid w:val="001A2CDF"/>
    <w:rsid w:val="001A2D37"/>
    <w:rsid w:val="001A2D66"/>
    <w:rsid w:val="001A2E85"/>
    <w:rsid w:val="001A2EA9"/>
    <w:rsid w:val="001A302B"/>
    <w:rsid w:val="001A3048"/>
    <w:rsid w:val="001A308F"/>
    <w:rsid w:val="001A3294"/>
    <w:rsid w:val="001A32F7"/>
    <w:rsid w:val="001A337B"/>
    <w:rsid w:val="001A3485"/>
    <w:rsid w:val="001A3498"/>
    <w:rsid w:val="001A367B"/>
    <w:rsid w:val="001A368E"/>
    <w:rsid w:val="001A3758"/>
    <w:rsid w:val="001A38D6"/>
    <w:rsid w:val="001A3C19"/>
    <w:rsid w:val="001A3D79"/>
    <w:rsid w:val="001A3D8B"/>
    <w:rsid w:val="001A3E18"/>
    <w:rsid w:val="001A3E61"/>
    <w:rsid w:val="001A3ED4"/>
    <w:rsid w:val="001A3EF7"/>
    <w:rsid w:val="001A4012"/>
    <w:rsid w:val="001A4050"/>
    <w:rsid w:val="001A4071"/>
    <w:rsid w:val="001A4111"/>
    <w:rsid w:val="001A4499"/>
    <w:rsid w:val="001A455D"/>
    <w:rsid w:val="001A46AE"/>
    <w:rsid w:val="001A48F0"/>
    <w:rsid w:val="001A4958"/>
    <w:rsid w:val="001A4A1F"/>
    <w:rsid w:val="001A4A92"/>
    <w:rsid w:val="001A4CAC"/>
    <w:rsid w:val="001A4CAF"/>
    <w:rsid w:val="001A4D3F"/>
    <w:rsid w:val="001A4D53"/>
    <w:rsid w:val="001A4E65"/>
    <w:rsid w:val="001A4E7E"/>
    <w:rsid w:val="001A4E83"/>
    <w:rsid w:val="001A4E86"/>
    <w:rsid w:val="001A4E90"/>
    <w:rsid w:val="001A4F22"/>
    <w:rsid w:val="001A50A6"/>
    <w:rsid w:val="001A5153"/>
    <w:rsid w:val="001A534E"/>
    <w:rsid w:val="001A5396"/>
    <w:rsid w:val="001A53EC"/>
    <w:rsid w:val="001A5598"/>
    <w:rsid w:val="001A55A9"/>
    <w:rsid w:val="001A564B"/>
    <w:rsid w:val="001A5822"/>
    <w:rsid w:val="001A5902"/>
    <w:rsid w:val="001A59AD"/>
    <w:rsid w:val="001A5B62"/>
    <w:rsid w:val="001A5B8D"/>
    <w:rsid w:val="001A5BD3"/>
    <w:rsid w:val="001A5CA9"/>
    <w:rsid w:val="001A5CD6"/>
    <w:rsid w:val="001A5CE6"/>
    <w:rsid w:val="001A5D98"/>
    <w:rsid w:val="001A5EC4"/>
    <w:rsid w:val="001A601D"/>
    <w:rsid w:val="001A6033"/>
    <w:rsid w:val="001A6035"/>
    <w:rsid w:val="001A603C"/>
    <w:rsid w:val="001A613E"/>
    <w:rsid w:val="001A62A8"/>
    <w:rsid w:val="001A62DC"/>
    <w:rsid w:val="001A63DE"/>
    <w:rsid w:val="001A649A"/>
    <w:rsid w:val="001A668C"/>
    <w:rsid w:val="001A66B7"/>
    <w:rsid w:val="001A6756"/>
    <w:rsid w:val="001A678F"/>
    <w:rsid w:val="001A6819"/>
    <w:rsid w:val="001A682D"/>
    <w:rsid w:val="001A68BA"/>
    <w:rsid w:val="001A6A97"/>
    <w:rsid w:val="001A6B4C"/>
    <w:rsid w:val="001A6B4F"/>
    <w:rsid w:val="001A6BAF"/>
    <w:rsid w:val="001A6CB1"/>
    <w:rsid w:val="001A6D84"/>
    <w:rsid w:val="001A6DAC"/>
    <w:rsid w:val="001A6E29"/>
    <w:rsid w:val="001A6E59"/>
    <w:rsid w:val="001A6F6F"/>
    <w:rsid w:val="001A704B"/>
    <w:rsid w:val="001A70CB"/>
    <w:rsid w:val="001A7147"/>
    <w:rsid w:val="001A72DC"/>
    <w:rsid w:val="001A73B2"/>
    <w:rsid w:val="001A7490"/>
    <w:rsid w:val="001A74B8"/>
    <w:rsid w:val="001A7511"/>
    <w:rsid w:val="001A76DB"/>
    <w:rsid w:val="001A7B74"/>
    <w:rsid w:val="001A7C19"/>
    <w:rsid w:val="001A7C42"/>
    <w:rsid w:val="001A7CE2"/>
    <w:rsid w:val="001A7E8E"/>
    <w:rsid w:val="001B0040"/>
    <w:rsid w:val="001B0080"/>
    <w:rsid w:val="001B0112"/>
    <w:rsid w:val="001B0314"/>
    <w:rsid w:val="001B03D3"/>
    <w:rsid w:val="001B03D6"/>
    <w:rsid w:val="001B03F4"/>
    <w:rsid w:val="001B0572"/>
    <w:rsid w:val="001B05B7"/>
    <w:rsid w:val="001B0625"/>
    <w:rsid w:val="001B0662"/>
    <w:rsid w:val="001B082A"/>
    <w:rsid w:val="001B0BF1"/>
    <w:rsid w:val="001B0E2E"/>
    <w:rsid w:val="001B0E37"/>
    <w:rsid w:val="001B0E60"/>
    <w:rsid w:val="001B0E84"/>
    <w:rsid w:val="001B0EBE"/>
    <w:rsid w:val="001B0F19"/>
    <w:rsid w:val="001B0F3D"/>
    <w:rsid w:val="001B1184"/>
    <w:rsid w:val="001B1271"/>
    <w:rsid w:val="001B128F"/>
    <w:rsid w:val="001B1316"/>
    <w:rsid w:val="001B1358"/>
    <w:rsid w:val="001B143B"/>
    <w:rsid w:val="001B14AF"/>
    <w:rsid w:val="001B1516"/>
    <w:rsid w:val="001B15A6"/>
    <w:rsid w:val="001B1708"/>
    <w:rsid w:val="001B17DC"/>
    <w:rsid w:val="001B180A"/>
    <w:rsid w:val="001B180F"/>
    <w:rsid w:val="001B19FD"/>
    <w:rsid w:val="001B1ADC"/>
    <w:rsid w:val="001B1B12"/>
    <w:rsid w:val="001B1C69"/>
    <w:rsid w:val="001B1CA7"/>
    <w:rsid w:val="001B1D66"/>
    <w:rsid w:val="001B1E37"/>
    <w:rsid w:val="001B1E6A"/>
    <w:rsid w:val="001B1F6E"/>
    <w:rsid w:val="001B1FAE"/>
    <w:rsid w:val="001B1FDF"/>
    <w:rsid w:val="001B20A3"/>
    <w:rsid w:val="001B20A6"/>
    <w:rsid w:val="001B2180"/>
    <w:rsid w:val="001B21D5"/>
    <w:rsid w:val="001B221D"/>
    <w:rsid w:val="001B2220"/>
    <w:rsid w:val="001B2336"/>
    <w:rsid w:val="001B2367"/>
    <w:rsid w:val="001B2633"/>
    <w:rsid w:val="001B265D"/>
    <w:rsid w:val="001B26CC"/>
    <w:rsid w:val="001B27DD"/>
    <w:rsid w:val="001B2B2F"/>
    <w:rsid w:val="001B2BBF"/>
    <w:rsid w:val="001B2C06"/>
    <w:rsid w:val="001B2C27"/>
    <w:rsid w:val="001B2C5E"/>
    <w:rsid w:val="001B2DFA"/>
    <w:rsid w:val="001B2EE9"/>
    <w:rsid w:val="001B301C"/>
    <w:rsid w:val="001B30AD"/>
    <w:rsid w:val="001B30C2"/>
    <w:rsid w:val="001B3120"/>
    <w:rsid w:val="001B3128"/>
    <w:rsid w:val="001B3155"/>
    <w:rsid w:val="001B3182"/>
    <w:rsid w:val="001B3206"/>
    <w:rsid w:val="001B33C3"/>
    <w:rsid w:val="001B342D"/>
    <w:rsid w:val="001B35AF"/>
    <w:rsid w:val="001B381C"/>
    <w:rsid w:val="001B38D8"/>
    <w:rsid w:val="001B3922"/>
    <w:rsid w:val="001B39A2"/>
    <w:rsid w:val="001B3AF4"/>
    <w:rsid w:val="001B3BDD"/>
    <w:rsid w:val="001B3C15"/>
    <w:rsid w:val="001B3D20"/>
    <w:rsid w:val="001B3E52"/>
    <w:rsid w:val="001B3EC7"/>
    <w:rsid w:val="001B4073"/>
    <w:rsid w:val="001B4135"/>
    <w:rsid w:val="001B4191"/>
    <w:rsid w:val="001B41A2"/>
    <w:rsid w:val="001B435E"/>
    <w:rsid w:val="001B4466"/>
    <w:rsid w:val="001B4487"/>
    <w:rsid w:val="001B454B"/>
    <w:rsid w:val="001B462F"/>
    <w:rsid w:val="001B46E2"/>
    <w:rsid w:val="001B493B"/>
    <w:rsid w:val="001B493D"/>
    <w:rsid w:val="001B4B06"/>
    <w:rsid w:val="001B4E40"/>
    <w:rsid w:val="001B4E51"/>
    <w:rsid w:val="001B508D"/>
    <w:rsid w:val="001B52B7"/>
    <w:rsid w:val="001B54AA"/>
    <w:rsid w:val="001B54F9"/>
    <w:rsid w:val="001B550E"/>
    <w:rsid w:val="001B56D1"/>
    <w:rsid w:val="001B576B"/>
    <w:rsid w:val="001B577E"/>
    <w:rsid w:val="001B585D"/>
    <w:rsid w:val="001B58B2"/>
    <w:rsid w:val="001B59BF"/>
    <w:rsid w:val="001B59F7"/>
    <w:rsid w:val="001B5BD0"/>
    <w:rsid w:val="001B5CB0"/>
    <w:rsid w:val="001B5D23"/>
    <w:rsid w:val="001B5D6C"/>
    <w:rsid w:val="001B5DB1"/>
    <w:rsid w:val="001B5F2C"/>
    <w:rsid w:val="001B5FCC"/>
    <w:rsid w:val="001B6015"/>
    <w:rsid w:val="001B61E4"/>
    <w:rsid w:val="001B61ED"/>
    <w:rsid w:val="001B639E"/>
    <w:rsid w:val="001B63B3"/>
    <w:rsid w:val="001B6652"/>
    <w:rsid w:val="001B67BC"/>
    <w:rsid w:val="001B67EB"/>
    <w:rsid w:val="001B691D"/>
    <w:rsid w:val="001B6931"/>
    <w:rsid w:val="001B6A8B"/>
    <w:rsid w:val="001B6BFF"/>
    <w:rsid w:val="001B6C41"/>
    <w:rsid w:val="001B6D0A"/>
    <w:rsid w:val="001B6D11"/>
    <w:rsid w:val="001B6D6D"/>
    <w:rsid w:val="001B6DED"/>
    <w:rsid w:val="001B6E9B"/>
    <w:rsid w:val="001B6F28"/>
    <w:rsid w:val="001B6F6D"/>
    <w:rsid w:val="001B6F8C"/>
    <w:rsid w:val="001B71D5"/>
    <w:rsid w:val="001B7238"/>
    <w:rsid w:val="001B7242"/>
    <w:rsid w:val="001B7333"/>
    <w:rsid w:val="001B7409"/>
    <w:rsid w:val="001B74CB"/>
    <w:rsid w:val="001B753F"/>
    <w:rsid w:val="001B75A6"/>
    <w:rsid w:val="001B75C1"/>
    <w:rsid w:val="001B7827"/>
    <w:rsid w:val="001B78F0"/>
    <w:rsid w:val="001B7B85"/>
    <w:rsid w:val="001B7C23"/>
    <w:rsid w:val="001B7C32"/>
    <w:rsid w:val="001B7D7B"/>
    <w:rsid w:val="001B7D95"/>
    <w:rsid w:val="001B7E2E"/>
    <w:rsid w:val="001C0030"/>
    <w:rsid w:val="001C010A"/>
    <w:rsid w:val="001C01A9"/>
    <w:rsid w:val="001C0273"/>
    <w:rsid w:val="001C0317"/>
    <w:rsid w:val="001C0466"/>
    <w:rsid w:val="001C0468"/>
    <w:rsid w:val="001C04C8"/>
    <w:rsid w:val="001C0552"/>
    <w:rsid w:val="001C086F"/>
    <w:rsid w:val="001C08FA"/>
    <w:rsid w:val="001C0C5B"/>
    <w:rsid w:val="001C0C9C"/>
    <w:rsid w:val="001C0CCB"/>
    <w:rsid w:val="001C0D05"/>
    <w:rsid w:val="001C0D2A"/>
    <w:rsid w:val="001C0D99"/>
    <w:rsid w:val="001C0E6C"/>
    <w:rsid w:val="001C0FFA"/>
    <w:rsid w:val="001C1099"/>
    <w:rsid w:val="001C110D"/>
    <w:rsid w:val="001C1314"/>
    <w:rsid w:val="001C13CF"/>
    <w:rsid w:val="001C1402"/>
    <w:rsid w:val="001C142D"/>
    <w:rsid w:val="001C14E7"/>
    <w:rsid w:val="001C1529"/>
    <w:rsid w:val="001C15F0"/>
    <w:rsid w:val="001C1786"/>
    <w:rsid w:val="001C17B3"/>
    <w:rsid w:val="001C184B"/>
    <w:rsid w:val="001C1A21"/>
    <w:rsid w:val="001C1AC3"/>
    <w:rsid w:val="001C1BC0"/>
    <w:rsid w:val="001C1C05"/>
    <w:rsid w:val="001C1C5C"/>
    <w:rsid w:val="001C1D7D"/>
    <w:rsid w:val="001C1D7E"/>
    <w:rsid w:val="001C20F4"/>
    <w:rsid w:val="001C21BD"/>
    <w:rsid w:val="001C21C9"/>
    <w:rsid w:val="001C2202"/>
    <w:rsid w:val="001C22C2"/>
    <w:rsid w:val="001C22D1"/>
    <w:rsid w:val="001C241D"/>
    <w:rsid w:val="001C245B"/>
    <w:rsid w:val="001C24A0"/>
    <w:rsid w:val="001C24D9"/>
    <w:rsid w:val="001C24EB"/>
    <w:rsid w:val="001C25D7"/>
    <w:rsid w:val="001C2634"/>
    <w:rsid w:val="001C2636"/>
    <w:rsid w:val="001C2839"/>
    <w:rsid w:val="001C2A02"/>
    <w:rsid w:val="001C2A7B"/>
    <w:rsid w:val="001C2B22"/>
    <w:rsid w:val="001C2B2D"/>
    <w:rsid w:val="001C2CE8"/>
    <w:rsid w:val="001C2D4C"/>
    <w:rsid w:val="001C2D84"/>
    <w:rsid w:val="001C2D98"/>
    <w:rsid w:val="001C2E80"/>
    <w:rsid w:val="001C2FA9"/>
    <w:rsid w:val="001C2FB4"/>
    <w:rsid w:val="001C2FDA"/>
    <w:rsid w:val="001C2FE2"/>
    <w:rsid w:val="001C2FFD"/>
    <w:rsid w:val="001C30C7"/>
    <w:rsid w:val="001C3184"/>
    <w:rsid w:val="001C3371"/>
    <w:rsid w:val="001C3446"/>
    <w:rsid w:val="001C34D8"/>
    <w:rsid w:val="001C35A2"/>
    <w:rsid w:val="001C36CE"/>
    <w:rsid w:val="001C37DE"/>
    <w:rsid w:val="001C3871"/>
    <w:rsid w:val="001C3A53"/>
    <w:rsid w:val="001C3ADA"/>
    <w:rsid w:val="001C3B36"/>
    <w:rsid w:val="001C3B7D"/>
    <w:rsid w:val="001C3BFF"/>
    <w:rsid w:val="001C3DE9"/>
    <w:rsid w:val="001C3E75"/>
    <w:rsid w:val="001C3F1B"/>
    <w:rsid w:val="001C3F84"/>
    <w:rsid w:val="001C3FC0"/>
    <w:rsid w:val="001C3FCE"/>
    <w:rsid w:val="001C406B"/>
    <w:rsid w:val="001C40B3"/>
    <w:rsid w:val="001C4246"/>
    <w:rsid w:val="001C42CC"/>
    <w:rsid w:val="001C430E"/>
    <w:rsid w:val="001C4312"/>
    <w:rsid w:val="001C44B7"/>
    <w:rsid w:val="001C45B8"/>
    <w:rsid w:val="001C46BF"/>
    <w:rsid w:val="001C4741"/>
    <w:rsid w:val="001C47C5"/>
    <w:rsid w:val="001C47CA"/>
    <w:rsid w:val="001C48D4"/>
    <w:rsid w:val="001C49A7"/>
    <w:rsid w:val="001C4A37"/>
    <w:rsid w:val="001C4A6F"/>
    <w:rsid w:val="001C4A8B"/>
    <w:rsid w:val="001C4B6A"/>
    <w:rsid w:val="001C4C66"/>
    <w:rsid w:val="001C4D6D"/>
    <w:rsid w:val="001C4F3C"/>
    <w:rsid w:val="001C4F67"/>
    <w:rsid w:val="001C5059"/>
    <w:rsid w:val="001C507C"/>
    <w:rsid w:val="001C527C"/>
    <w:rsid w:val="001C52CB"/>
    <w:rsid w:val="001C5348"/>
    <w:rsid w:val="001C5373"/>
    <w:rsid w:val="001C54DA"/>
    <w:rsid w:val="001C5584"/>
    <w:rsid w:val="001C55C3"/>
    <w:rsid w:val="001C562A"/>
    <w:rsid w:val="001C5793"/>
    <w:rsid w:val="001C58CC"/>
    <w:rsid w:val="001C5A1E"/>
    <w:rsid w:val="001C5A3F"/>
    <w:rsid w:val="001C5ACB"/>
    <w:rsid w:val="001C5C44"/>
    <w:rsid w:val="001C5C55"/>
    <w:rsid w:val="001C5D45"/>
    <w:rsid w:val="001C5EB8"/>
    <w:rsid w:val="001C5EFE"/>
    <w:rsid w:val="001C5FF2"/>
    <w:rsid w:val="001C6050"/>
    <w:rsid w:val="001C60FD"/>
    <w:rsid w:val="001C619E"/>
    <w:rsid w:val="001C6239"/>
    <w:rsid w:val="001C6353"/>
    <w:rsid w:val="001C636B"/>
    <w:rsid w:val="001C6377"/>
    <w:rsid w:val="001C64D4"/>
    <w:rsid w:val="001C65E2"/>
    <w:rsid w:val="001C663A"/>
    <w:rsid w:val="001C6656"/>
    <w:rsid w:val="001C6697"/>
    <w:rsid w:val="001C66D4"/>
    <w:rsid w:val="001C674C"/>
    <w:rsid w:val="001C67D5"/>
    <w:rsid w:val="001C67F1"/>
    <w:rsid w:val="001C684F"/>
    <w:rsid w:val="001C691E"/>
    <w:rsid w:val="001C69E7"/>
    <w:rsid w:val="001C6B26"/>
    <w:rsid w:val="001C6B48"/>
    <w:rsid w:val="001C6C50"/>
    <w:rsid w:val="001C707C"/>
    <w:rsid w:val="001C7104"/>
    <w:rsid w:val="001C711F"/>
    <w:rsid w:val="001C719A"/>
    <w:rsid w:val="001C7328"/>
    <w:rsid w:val="001C742C"/>
    <w:rsid w:val="001C7485"/>
    <w:rsid w:val="001C75A2"/>
    <w:rsid w:val="001C76BA"/>
    <w:rsid w:val="001C77C3"/>
    <w:rsid w:val="001C7877"/>
    <w:rsid w:val="001C79AB"/>
    <w:rsid w:val="001C7A02"/>
    <w:rsid w:val="001C7BE0"/>
    <w:rsid w:val="001C7DC2"/>
    <w:rsid w:val="001D0010"/>
    <w:rsid w:val="001D0099"/>
    <w:rsid w:val="001D0131"/>
    <w:rsid w:val="001D0141"/>
    <w:rsid w:val="001D0177"/>
    <w:rsid w:val="001D01DA"/>
    <w:rsid w:val="001D0264"/>
    <w:rsid w:val="001D041E"/>
    <w:rsid w:val="001D04BE"/>
    <w:rsid w:val="001D0598"/>
    <w:rsid w:val="001D05A4"/>
    <w:rsid w:val="001D07A7"/>
    <w:rsid w:val="001D0A15"/>
    <w:rsid w:val="001D0D3B"/>
    <w:rsid w:val="001D0D4E"/>
    <w:rsid w:val="001D0D69"/>
    <w:rsid w:val="001D0DEA"/>
    <w:rsid w:val="001D0EFD"/>
    <w:rsid w:val="001D11FB"/>
    <w:rsid w:val="001D1366"/>
    <w:rsid w:val="001D1396"/>
    <w:rsid w:val="001D13CE"/>
    <w:rsid w:val="001D1540"/>
    <w:rsid w:val="001D1643"/>
    <w:rsid w:val="001D16C1"/>
    <w:rsid w:val="001D173C"/>
    <w:rsid w:val="001D17B8"/>
    <w:rsid w:val="001D17FA"/>
    <w:rsid w:val="001D189A"/>
    <w:rsid w:val="001D18F9"/>
    <w:rsid w:val="001D1924"/>
    <w:rsid w:val="001D1C1B"/>
    <w:rsid w:val="001D1CE9"/>
    <w:rsid w:val="001D1E6C"/>
    <w:rsid w:val="001D1E76"/>
    <w:rsid w:val="001D1E91"/>
    <w:rsid w:val="001D1EA7"/>
    <w:rsid w:val="001D1F11"/>
    <w:rsid w:val="001D1F15"/>
    <w:rsid w:val="001D1F6A"/>
    <w:rsid w:val="001D209D"/>
    <w:rsid w:val="001D2102"/>
    <w:rsid w:val="001D21CD"/>
    <w:rsid w:val="001D220F"/>
    <w:rsid w:val="001D22BC"/>
    <w:rsid w:val="001D2574"/>
    <w:rsid w:val="001D27AF"/>
    <w:rsid w:val="001D27E9"/>
    <w:rsid w:val="001D2806"/>
    <w:rsid w:val="001D2843"/>
    <w:rsid w:val="001D28F8"/>
    <w:rsid w:val="001D292D"/>
    <w:rsid w:val="001D29FA"/>
    <w:rsid w:val="001D2A1D"/>
    <w:rsid w:val="001D2A22"/>
    <w:rsid w:val="001D2BAE"/>
    <w:rsid w:val="001D2EC4"/>
    <w:rsid w:val="001D302B"/>
    <w:rsid w:val="001D305D"/>
    <w:rsid w:val="001D3257"/>
    <w:rsid w:val="001D32D6"/>
    <w:rsid w:val="001D339C"/>
    <w:rsid w:val="001D34A4"/>
    <w:rsid w:val="001D34E7"/>
    <w:rsid w:val="001D358B"/>
    <w:rsid w:val="001D362D"/>
    <w:rsid w:val="001D36A2"/>
    <w:rsid w:val="001D38EA"/>
    <w:rsid w:val="001D399D"/>
    <w:rsid w:val="001D39BB"/>
    <w:rsid w:val="001D3BD0"/>
    <w:rsid w:val="001D3C68"/>
    <w:rsid w:val="001D3CA5"/>
    <w:rsid w:val="001D3D1E"/>
    <w:rsid w:val="001D3D6F"/>
    <w:rsid w:val="001D3EA8"/>
    <w:rsid w:val="001D3FDE"/>
    <w:rsid w:val="001D402A"/>
    <w:rsid w:val="001D418A"/>
    <w:rsid w:val="001D4236"/>
    <w:rsid w:val="001D424A"/>
    <w:rsid w:val="001D44B6"/>
    <w:rsid w:val="001D4529"/>
    <w:rsid w:val="001D45EA"/>
    <w:rsid w:val="001D4659"/>
    <w:rsid w:val="001D47EE"/>
    <w:rsid w:val="001D4AB3"/>
    <w:rsid w:val="001D4B07"/>
    <w:rsid w:val="001D4B31"/>
    <w:rsid w:val="001D4B7C"/>
    <w:rsid w:val="001D4C72"/>
    <w:rsid w:val="001D4CF4"/>
    <w:rsid w:val="001D4D39"/>
    <w:rsid w:val="001D4D8A"/>
    <w:rsid w:val="001D4EC5"/>
    <w:rsid w:val="001D5022"/>
    <w:rsid w:val="001D506C"/>
    <w:rsid w:val="001D5084"/>
    <w:rsid w:val="001D5271"/>
    <w:rsid w:val="001D52AA"/>
    <w:rsid w:val="001D5301"/>
    <w:rsid w:val="001D532A"/>
    <w:rsid w:val="001D53E7"/>
    <w:rsid w:val="001D552D"/>
    <w:rsid w:val="001D5696"/>
    <w:rsid w:val="001D56AC"/>
    <w:rsid w:val="001D56E3"/>
    <w:rsid w:val="001D57DA"/>
    <w:rsid w:val="001D57E4"/>
    <w:rsid w:val="001D5803"/>
    <w:rsid w:val="001D58B8"/>
    <w:rsid w:val="001D59C4"/>
    <w:rsid w:val="001D5A13"/>
    <w:rsid w:val="001D5A14"/>
    <w:rsid w:val="001D5A25"/>
    <w:rsid w:val="001D5A29"/>
    <w:rsid w:val="001D5B9A"/>
    <w:rsid w:val="001D5BAB"/>
    <w:rsid w:val="001D5D80"/>
    <w:rsid w:val="001D5DD7"/>
    <w:rsid w:val="001D5E19"/>
    <w:rsid w:val="001D5E6E"/>
    <w:rsid w:val="001D5EFD"/>
    <w:rsid w:val="001D5F40"/>
    <w:rsid w:val="001D5FE0"/>
    <w:rsid w:val="001D6036"/>
    <w:rsid w:val="001D6138"/>
    <w:rsid w:val="001D61AF"/>
    <w:rsid w:val="001D6213"/>
    <w:rsid w:val="001D62A3"/>
    <w:rsid w:val="001D62AC"/>
    <w:rsid w:val="001D64F8"/>
    <w:rsid w:val="001D6549"/>
    <w:rsid w:val="001D668C"/>
    <w:rsid w:val="001D66D0"/>
    <w:rsid w:val="001D68A9"/>
    <w:rsid w:val="001D68E2"/>
    <w:rsid w:val="001D69EE"/>
    <w:rsid w:val="001D6A77"/>
    <w:rsid w:val="001D6B72"/>
    <w:rsid w:val="001D6C11"/>
    <w:rsid w:val="001D6C1E"/>
    <w:rsid w:val="001D6F0F"/>
    <w:rsid w:val="001D6F5F"/>
    <w:rsid w:val="001D6F60"/>
    <w:rsid w:val="001D7034"/>
    <w:rsid w:val="001D7057"/>
    <w:rsid w:val="001D709F"/>
    <w:rsid w:val="001D71C4"/>
    <w:rsid w:val="001D724C"/>
    <w:rsid w:val="001D7565"/>
    <w:rsid w:val="001D75F1"/>
    <w:rsid w:val="001D7659"/>
    <w:rsid w:val="001D7678"/>
    <w:rsid w:val="001D7708"/>
    <w:rsid w:val="001D7759"/>
    <w:rsid w:val="001D77C3"/>
    <w:rsid w:val="001D7901"/>
    <w:rsid w:val="001D7919"/>
    <w:rsid w:val="001D7921"/>
    <w:rsid w:val="001D79DA"/>
    <w:rsid w:val="001D79E4"/>
    <w:rsid w:val="001D7A87"/>
    <w:rsid w:val="001D7AAF"/>
    <w:rsid w:val="001D7AB2"/>
    <w:rsid w:val="001D7C74"/>
    <w:rsid w:val="001D7D4C"/>
    <w:rsid w:val="001D7DDC"/>
    <w:rsid w:val="001D7E3D"/>
    <w:rsid w:val="001D7E4F"/>
    <w:rsid w:val="001D7EB0"/>
    <w:rsid w:val="001D7EF5"/>
    <w:rsid w:val="001D7F83"/>
    <w:rsid w:val="001D7F99"/>
    <w:rsid w:val="001E002A"/>
    <w:rsid w:val="001E003C"/>
    <w:rsid w:val="001E008F"/>
    <w:rsid w:val="001E01AF"/>
    <w:rsid w:val="001E022D"/>
    <w:rsid w:val="001E0282"/>
    <w:rsid w:val="001E02DB"/>
    <w:rsid w:val="001E0319"/>
    <w:rsid w:val="001E036D"/>
    <w:rsid w:val="001E0490"/>
    <w:rsid w:val="001E0539"/>
    <w:rsid w:val="001E0620"/>
    <w:rsid w:val="001E063C"/>
    <w:rsid w:val="001E06AC"/>
    <w:rsid w:val="001E084C"/>
    <w:rsid w:val="001E08A8"/>
    <w:rsid w:val="001E0AA8"/>
    <w:rsid w:val="001E0AAC"/>
    <w:rsid w:val="001E0C0D"/>
    <w:rsid w:val="001E0C8E"/>
    <w:rsid w:val="001E0C9B"/>
    <w:rsid w:val="001E0DDF"/>
    <w:rsid w:val="001E0E89"/>
    <w:rsid w:val="001E0F20"/>
    <w:rsid w:val="001E0F36"/>
    <w:rsid w:val="001E0F44"/>
    <w:rsid w:val="001E0F92"/>
    <w:rsid w:val="001E0FA3"/>
    <w:rsid w:val="001E1010"/>
    <w:rsid w:val="001E1047"/>
    <w:rsid w:val="001E10F9"/>
    <w:rsid w:val="001E12F7"/>
    <w:rsid w:val="001E13D9"/>
    <w:rsid w:val="001E13DA"/>
    <w:rsid w:val="001E146C"/>
    <w:rsid w:val="001E15CF"/>
    <w:rsid w:val="001E1620"/>
    <w:rsid w:val="001E1759"/>
    <w:rsid w:val="001E1776"/>
    <w:rsid w:val="001E1814"/>
    <w:rsid w:val="001E1ADE"/>
    <w:rsid w:val="001E1B0E"/>
    <w:rsid w:val="001E1B53"/>
    <w:rsid w:val="001E1C78"/>
    <w:rsid w:val="001E1DF4"/>
    <w:rsid w:val="001E1E4E"/>
    <w:rsid w:val="001E20A9"/>
    <w:rsid w:val="001E21AB"/>
    <w:rsid w:val="001E21E0"/>
    <w:rsid w:val="001E2274"/>
    <w:rsid w:val="001E227C"/>
    <w:rsid w:val="001E2334"/>
    <w:rsid w:val="001E2824"/>
    <w:rsid w:val="001E2828"/>
    <w:rsid w:val="001E289D"/>
    <w:rsid w:val="001E2BA1"/>
    <w:rsid w:val="001E2E49"/>
    <w:rsid w:val="001E3170"/>
    <w:rsid w:val="001E326B"/>
    <w:rsid w:val="001E3283"/>
    <w:rsid w:val="001E3566"/>
    <w:rsid w:val="001E36CE"/>
    <w:rsid w:val="001E36D0"/>
    <w:rsid w:val="001E3848"/>
    <w:rsid w:val="001E3A82"/>
    <w:rsid w:val="001E3B11"/>
    <w:rsid w:val="001E3B91"/>
    <w:rsid w:val="001E3C00"/>
    <w:rsid w:val="001E3CF5"/>
    <w:rsid w:val="001E3D7A"/>
    <w:rsid w:val="001E3D90"/>
    <w:rsid w:val="001E3DA1"/>
    <w:rsid w:val="001E4025"/>
    <w:rsid w:val="001E4092"/>
    <w:rsid w:val="001E40A4"/>
    <w:rsid w:val="001E4183"/>
    <w:rsid w:val="001E41B5"/>
    <w:rsid w:val="001E422B"/>
    <w:rsid w:val="001E4251"/>
    <w:rsid w:val="001E4459"/>
    <w:rsid w:val="001E4651"/>
    <w:rsid w:val="001E4908"/>
    <w:rsid w:val="001E4932"/>
    <w:rsid w:val="001E4AE7"/>
    <w:rsid w:val="001E4B25"/>
    <w:rsid w:val="001E4C68"/>
    <w:rsid w:val="001E4DD5"/>
    <w:rsid w:val="001E4E1A"/>
    <w:rsid w:val="001E4E57"/>
    <w:rsid w:val="001E4E82"/>
    <w:rsid w:val="001E4E8A"/>
    <w:rsid w:val="001E4EE5"/>
    <w:rsid w:val="001E4EED"/>
    <w:rsid w:val="001E4FEE"/>
    <w:rsid w:val="001E5010"/>
    <w:rsid w:val="001E518B"/>
    <w:rsid w:val="001E52D5"/>
    <w:rsid w:val="001E541E"/>
    <w:rsid w:val="001E5470"/>
    <w:rsid w:val="001E55F5"/>
    <w:rsid w:val="001E56AE"/>
    <w:rsid w:val="001E56EE"/>
    <w:rsid w:val="001E5753"/>
    <w:rsid w:val="001E5794"/>
    <w:rsid w:val="001E57B1"/>
    <w:rsid w:val="001E57DD"/>
    <w:rsid w:val="001E587F"/>
    <w:rsid w:val="001E5912"/>
    <w:rsid w:val="001E5A06"/>
    <w:rsid w:val="001E5ABC"/>
    <w:rsid w:val="001E5BDB"/>
    <w:rsid w:val="001E5C80"/>
    <w:rsid w:val="001E5D4C"/>
    <w:rsid w:val="001E6107"/>
    <w:rsid w:val="001E6172"/>
    <w:rsid w:val="001E63EA"/>
    <w:rsid w:val="001E642E"/>
    <w:rsid w:val="001E64BA"/>
    <w:rsid w:val="001E64F1"/>
    <w:rsid w:val="001E6617"/>
    <w:rsid w:val="001E6659"/>
    <w:rsid w:val="001E679C"/>
    <w:rsid w:val="001E6856"/>
    <w:rsid w:val="001E6881"/>
    <w:rsid w:val="001E68B1"/>
    <w:rsid w:val="001E69B6"/>
    <w:rsid w:val="001E6B87"/>
    <w:rsid w:val="001E6C30"/>
    <w:rsid w:val="001E6C37"/>
    <w:rsid w:val="001E6CAD"/>
    <w:rsid w:val="001E6E0A"/>
    <w:rsid w:val="001E6E32"/>
    <w:rsid w:val="001E711D"/>
    <w:rsid w:val="001E7123"/>
    <w:rsid w:val="001E728C"/>
    <w:rsid w:val="001E72E7"/>
    <w:rsid w:val="001E7349"/>
    <w:rsid w:val="001E73DC"/>
    <w:rsid w:val="001E7473"/>
    <w:rsid w:val="001E74E4"/>
    <w:rsid w:val="001E7514"/>
    <w:rsid w:val="001E7614"/>
    <w:rsid w:val="001E767B"/>
    <w:rsid w:val="001E77D8"/>
    <w:rsid w:val="001E79A9"/>
    <w:rsid w:val="001E7B16"/>
    <w:rsid w:val="001E7B23"/>
    <w:rsid w:val="001E7BC0"/>
    <w:rsid w:val="001E7C07"/>
    <w:rsid w:val="001E7CD1"/>
    <w:rsid w:val="001E7D03"/>
    <w:rsid w:val="001E7D4A"/>
    <w:rsid w:val="001E7DAD"/>
    <w:rsid w:val="001E7F8D"/>
    <w:rsid w:val="001E7FEE"/>
    <w:rsid w:val="001F00EE"/>
    <w:rsid w:val="001F0147"/>
    <w:rsid w:val="001F035A"/>
    <w:rsid w:val="001F04D4"/>
    <w:rsid w:val="001F04E8"/>
    <w:rsid w:val="001F06C7"/>
    <w:rsid w:val="001F0736"/>
    <w:rsid w:val="001F076A"/>
    <w:rsid w:val="001F07BD"/>
    <w:rsid w:val="001F089A"/>
    <w:rsid w:val="001F08F4"/>
    <w:rsid w:val="001F09DA"/>
    <w:rsid w:val="001F09E9"/>
    <w:rsid w:val="001F0ABE"/>
    <w:rsid w:val="001F0BC4"/>
    <w:rsid w:val="001F0D07"/>
    <w:rsid w:val="001F0D0F"/>
    <w:rsid w:val="001F0E59"/>
    <w:rsid w:val="001F0E7D"/>
    <w:rsid w:val="001F0F89"/>
    <w:rsid w:val="001F0FC0"/>
    <w:rsid w:val="001F100F"/>
    <w:rsid w:val="001F1068"/>
    <w:rsid w:val="001F1074"/>
    <w:rsid w:val="001F11E5"/>
    <w:rsid w:val="001F132F"/>
    <w:rsid w:val="001F1365"/>
    <w:rsid w:val="001F176E"/>
    <w:rsid w:val="001F186F"/>
    <w:rsid w:val="001F1A75"/>
    <w:rsid w:val="001F1B12"/>
    <w:rsid w:val="001F1B3E"/>
    <w:rsid w:val="001F1B5E"/>
    <w:rsid w:val="001F1B66"/>
    <w:rsid w:val="001F1C97"/>
    <w:rsid w:val="001F1D5C"/>
    <w:rsid w:val="001F1D7A"/>
    <w:rsid w:val="001F1DF2"/>
    <w:rsid w:val="001F1F8B"/>
    <w:rsid w:val="001F2024"/>
    <w:rsid w:val="001F2128"/>
    <w:rsid w:val="001F222F"/>
    <w:rsid w:val="001F227D"/>
    <w:rsid w:val="001F2AA0"/>
    <w:rsid w:val="001F2AAC"/>
    <w:rsid w:val="001F2AD4"/>
    <w:rsid w:val="001F2AD7"/>
    <w:rsid w:val="001F2C88"/>
    <w:rsid w:val="001F2CA3"/>
    <w:rsid w:val="001F2D12"/>
    <w:rsid w:val="001F2D46"/>
    <w:rsid w:val="001F2ED7"/>
    <w:rsid w:val="001F31DA"/>
    <w:rsid w:val="001F3326"/>
    <w:rsid w:val="001F345D"/>
    <w:rsid w:val="001F3482"/>
    <w:rsid w:val="001F35E1"/>
    <w:rsid w:val="001F35F7"/>
    <w:rsid w:val="001F3674"/>
    <w:rsid w:val="001F38F5"/>
    <w:rsid w:val="001F391F"/>
    <w:rsid w:val="001F3E12"/>
    <w:rsid w:val="001F3EDC"/>
    <w:rsid w:val="001F4009"/>
    <w:rsid w:val="001F406C"/>
    <w:rsid w:val="001F413F"/>
    <w:rsid w:val="001F417E"/>
    <w:rsid w:val="001F428C"/>
    <w:rsid w:val="001F42E9"/>
    <w:rsid w:val="001F4381"/>
    <w:rsid w:val="001F43D6"/>
    <w:rsid w:val="001F4428"/>
    <w:rsid w:val="001F450D"/>
    <w:rsid w:val="001F4620"/>
    <w:rsid w:val="001F4621"/>
    <w:rsid w:val="001F473E"/>
    <w:rsid w:val="001F474B"/>
    <w:rsid w:val="001F47A7"/>
    <w:rsid w:val="001F47B2"/>
    <w:rsid w:val="001F48E5"/>
    <w:rsid w:val="001F4B25"/>
    <w:rsid w:val="001F4C48"/>
    <w:rsid w:val="001F4C5E"/>
    <w:rsid w:val="001F4CD5"/>
    <w:rsid w:val="001F4CFB"/>
    <w:rsid w:val="001F4D62"/>
    <w:rsid w:val="001F4EBB"/>
    <w:rsid w:val="001F4FDC"/>
    <w:rsid w:val="001F50D9"/>
    <w:rsid w:val="001F50FE"/>
    <w:rsid w:val="001F525E"/>
    <w:rsid w:val="001F5296"/>
    <w:rsid w:val="001F532D"/>
    <w:rsid w:val="001F535E"/>
    <w:rsid w:val="001F53F7"/>
    <w:rsid w:val="001F5697"/>
    <w:rsid w:val="001F591D"/>
    <w:rsid w:val="001F593B"/>
    <w:rsid w:val="001F5967"/>
    <w:rsid w:val="001F5975"/>
    <w:rsid w:val="001F597D"/>
    <w:rsid w:val="001F5A14"/>
    <w:rsid w:val="001F5ABB"/>
    <w:rsid w:val="001F5AFD"/>
    <w:rsid w:val="001F5D1E"/>
    <w:rsid w:val="001F5EB4"/>
    <w:rsid w:val="001F5F07"/>
    <w:rsid w:val="001F5FCB"/>
    <w:rsid w:val="001F5FD8"/>
    <w:rsid w:val="001F61A3"/>
    <w:rsid w:val="001F624C"/>
    <w:rsid w:val="001F624E"/>
    <w:rsid w:val="001F6325"/>
    <w:rsid w:val="001F6365"/>
    <w:rsid w:val="001F637D"/>
    <w:rsid w:val="001F645F"/>
    <w:rsid w:val="001F64D6"/>
    <w:rsid w:val="001F6573"/>
    <w:rsid w:val="001F6678"/>
    <w:rsid w:val="001F67A0"/>
    <w:rsid w:val="001F67C8"/>
    <w:rsid w:val="001F67E2"/>
    <w:rsid w:val="001F684C"/>
    <w:rsid w:val="001F6881"/>
    <w:rsid w:val="001F693F"/>
    <w:rsid w:val="001F6A37"/>
    <w:rsid w:val="001F6A90"/>
    <w:rsid w:val="001F6AC8"/>
    <w:rsid w:val="001F6ACE"/>
    <w:rsid w:val="001F6AE3"/>
    <w:rsid w:val="001F6C20"/>
    <w:rsid w:val="001F6C6D"/>
    <w:rsid w:val="001F6EAF"/>
    <w:rsid w:val="001F6F44"/>
    <w:rsid w:val="001F7013"/>
    <w:rsid w:val="001F70F5"/>
    <w:rsid w:val="001F71F4"/>
    <w:rsid w:val="001F728D"/>
    <w:rsid w:val="001F7477"/>
    <w:rsid w:val="001F747E"/>
    <w:rsid w:val="001F7558"/>
    <w:rsid w:val="001F75A8"/>
    <w:rsid w:val="001F764D"/>
    <w:rsid w:val="001F7757"/>
    <w:rsid w:val="001F781A"/>
    <w:rsid w:val="001F788C"/>
    <w:rsid w:val="001F78B3"/>
    <w:rsid w:val="001F7963"/>
    <w:rsid w:val="001F79B3"/>
    <w:rsid w:val="001F7A72"/>
    <w:rsid w:val="001F7B5C"/>
    <w:rsid w:val="001F7BB2"/>
    <w:rsid w:val="001F7C7E"/>
    <w:rsid w:val="001F7DD8"/>
    <w:rsid w:val="001F7F40"/>
    <w:rsid w:val="001F7FA9"/>
    <w:rsid w:val="001F7FEF"/>
    <w:rsid w:val="001F7FF4"/>
    <w:rsid w:val="001F7FF8"/>
    <w:rsid w:val="0020000D"/>
    <w:rsid w:val="0020008E"/>
    <w:rsid w:val="002001D0"/>
    <w:rsid w:val="00200206"/>
    <w:rsid w:val="002003AF"/>
    <w:rsid w:val="0020070C"/>
    <w:rsid w:val="00200829"/>
    <w:rsid w:val="00200AA1"/>
    <w:rsid w:val="00200B22"/>
    <w:rsid w:val="00200B62"/>
    <w:rsid w:val="00200BAF"/>
    <w:rsid w:val="00200CE0"/>
    <w:rsid w:val="00200E8C"/>
    <w:rsid w:val="00200E97"/>
    <w:rsid w:val="00200EDE"/>
    <w:rsid w:val="002012C6"/>
    <w:rsid w:val="00201302"/>
    <w:rsid w:val="00201367"/>
    <w:rsid w:val="00201449"/>
    <w:rsid w:val="00201508"/>
    <w:rsid w:val="00201618"/>
    <w:rsid w:val="0020179C"/>
    <w:rsid w:val="002018E8"/>
    <w:rsid w:val="00201A08"/>
    <w:rsid w:val="00201B45"/>
    <w:rsid w:val="00201B5E"/>
    <w:rsid w:val="00201C1A"/>
    <w:rsid w:val="00201D17"/>
    <w:rsid w:val="00201E28"/>
    <w:rsid w:val="00201F50"/>
    <w:rsid w:val="00201FE1"/>
    <w:rsid w:val="002020F0"/>
    <w:rsid w:val="00202133"/>
    <w:rsid w:val="002022CA"/>
    <w:rsid w:val="00202351"/>
    <w:rsid w:val="00202437"/>
    <w:rsid w:val="0020253F"/>
    <w:rsid w:val="0020269B"/>
    <w:rsid w:val="002026D3"/>
    <w:rsid w:val="0020275C"/>
    <w:rsid w:val="0020281F"/>
    <w:rsid w:val="00202869"/>
    <w:rsid w:val="002029EF"/>
    <w:rsid w:val="00202BAC"/>
    <w:rsid w:val="00202D40"/>
    <w:rsid w:val="00202F65"/>
    <w:rsid w:val="00203052"/>
    <w:rsid w:val="00203146"/>
    <w:rsid w:val="002031C1"/>
    <w:rsid w:val="002031DB"/>
    <w:rsid w:val="002031F3"/>
    <w:rsid w:val="002032D9"/>
    <w:rsid w:val="002032E1"/>
    <w:rsid w:val="0020334A"/>
    <w:rsid w:val="002033B5"/>
    <w:rsid w:val="0020348A"/>
    <w:rsid w:val="0020354F"/>
    <w:rsid w:val="002037B9"/>
    <w:rsid w:val="00203814"/>
    <w:rsid w:val="00203873"/>
    <w:rsid w:val="00203942"/>
    <w:rsid w:val="002039C4"/>
    <w:rsid w:val="002039C6"/>
    <w:rsid w:val="00203ADD"/>
    <w:rsid w:val="00203B55"/>
    <w:rsid w:val="00203C9F"/>
    <w:rsid w:val="00203D19"/>
    <w:rsid w:val="00203EA4"/>
    <w:rsid w:val="00204067"/>
    <w:rsid w:val="0020406B"/>
    <w:rsid w:val="00204152"/>
    <w:rsid w:val="00204167"/>
    <w:rsid w:val="002041BC"/>
    <w:rsid w:val="00204222"/>
    <w:rsid w:val="0020426A"/>
    <w:rsid w:val="00204339"/>
    <w:rsid w:val="00204350"/>
    <w:rsid w:val="00204386"/>
    <w:rsid w:val="002043A6"/>
    <w:rsid w:val="00204491"/>
    <w:rsid w:val="00204520"/>
    <w:rsid w:val="00204594"/>
    <w:rsid w:val="00204680"/>
    <w:rsid w:val="002046F1"/>
    <w:rsid w:val="0020471A"/>
    <w:rsid w:val="002047B1"/>
    <w:rsid w:val="00204879"/>
    <w:rsid w:val="00204908"/>
    <w:rsid w:val="00204A22"/>
    <w:rsid w:val="00204A52"/>
    <w:rsid w:val="00204B3B"/>
    <w:rsid w:val="00204C7A"/>
    <w:rsid w:val="00204D3F"/>
    <w:rsid w:val="00204D8C"/>
    <w:rsid w:val="00204E5D"/>
    <w:rsid w:val="00204E7D"/>
    <w:rsid w:val="00204EA3"/>
    <w:rsid w:val="00204F90"/>
    <w:rsid w:val="0020507C"/>
    <w:rsid w:val="002050F3"/>
    <w:rsid w:val="00205213"/>
    <w:rsid w:val="002053F6"/>
    <w:rsid w:val="002053F8"/>
    <w:rsid w:val="002053FB"/>
    <w:rsid w:val="002054BA"/>
    <w:rsid w:val="002055B0"/>
    <w:rsid w:val="002055CD"/>
    <w:rsid w:val="0020560E"/>
    <w:rsid w:val="002057F0"/>
    <w:rsid w:val="00205874"/>
    <w:rsid w:val="00205A3A"/>
    <w:rsid w:val="00205B21"/>
    <w:rsid w:val="00205D78"/>
    <w:rsid w:val="00205F07"/>
    <w:rsid w:val="00205F19"/>
    <w:rsid w:val="00205F20"/>
    <w:rsid w:val="0020604B"/>
    <w:rsid w:val="0020605A"/>
    <w:rsid w:val="00206110"/>
    <w:rsid w:val="00206484"/>
    <w:rsid w:val="002065D7"/>
    <w:rsid w:val="0020668D"/>
    <w:rsid w:val="002066B3"/>
    <w:rsid w:val="00206756"/>
    <w:rsid w:val="0020676A"/>
    <w:rsid w:val="0020678C"/>
    <w:rsid w:val="002067D9"/>
    <w:rsid w:val="0020681E"/>
    <w:rsid w:val="00206856"/>
    <w:rsid w:val="00206B53"/>
    <w:rsid w:val="00206C31"/>
    <w:rsid w:val="00206E87"/>
    <w:rsid w:val="00206F83"/>
    <w:rsid w:val="00207284"/>
    <w:rsid w:val="00207424"/>
    <w:rsid w:val="00207430"/>
    <w:rsid w:val="002074B6"/>
    <w:rsid w:val="0020750E"/>
    <w:rsid w:val="00207531"/>
    <w:rsid w:val="0020775D"/>
    <w:rsid w:val="002078A4"/>
    <w:rsid w:val="002078D9"/>
    <w:rsid w:val="00207B05"/>
    <w:rsid w:val="00207B46"/>
    <w:rsid w:val="00207C5E"/>
    <w:rsid w:val="00207CAE"/>
    <w:rsid w:val="00207CD9"/>
    <w:rsid w:val="00207D1F"/>
    <w:rsid w:val="00207D3E"/>
    <w:rsid w:val="00207D69"/>
    <w:rsid w:val="00207E6D"/>
    <w:rsid w:val="00210049"/>
    <w:rsid w:val="0021023B"/>
    <w:rsid w:val="00210287"/>
    <w:rsid w:val="00210327"/>
    <w:rsid w:val="00210423"/>
    <w:rsid w:val="002104D2"/>
    <w:rsid w:val="00210529"/>
    <w:rsid w:val="002105CB"/>
    <w:rsid w:val="002106B2"/>
    <w:rsid w:val="00210738"/>
    <w:rsid w:val="002108A9"/>
    <w:rsid w:val="0021095F"/>
    <w:rsid w:val="002109B0"/>
    <w:rsid w:val="002109E4"/>
    <w:rsid w:val="002109E9"/>
    <w:rsid w:val="00210A47"/>
    <w:rsid w:val="00210AA3"/>
    <w:rsid w:val="00210C33"/>
    <w:rsid w:val="00210C49"/>
    <w:rsid w:val="00210DC6"/>
    <w:rsid w:val="00210E53"/>
    <w:rsid w:val="00210F2B"/>
    <w:rsid w:val="002111AC"/>
    <w:rsid w:val="002111FA"/>
    <w:rsid w:val="0021130D"/>
    <w:rsid w:val="002115A6"/>
    <w:rsid w:val="0021164D"/>
    <w:rsid w:val="0021165F"/>
    <w:rsid w:val="002116B3"/>
    <w:rsid w:val="0021171D"/>
    <w:rsid w:val="0021175F"/>
    <w:rsid w:val="002117CE"/>
    <w:rsid w:val="00211916"/>
    <w:rsid w:val="00211BCE"/>
    <w:rsid w:val="00211BE6"/>
    <w:rsid w:val="00211C9D"/>
    <w:rsid w:val="00211CDF"/>
    <w:rsid w:val="00211F63"/>
    <w:rsid w:val="00211F82"/>
    <w:rsid w:val="00212013"/>
    <w:rsid w:val="002120AA"/>
    <w:rsid w:val="0021214E"/>
    <w:rsid w:val="00212186"/>
    <w:rsid w:val="002121A9"/>
    <w:rsid w:val="0021229B"/>
    <w:rsid w:val="002122B7"/>
    <w:rsid w:val="002122DF"/>
    <w:rsid w:val="002123CF"/>
    <w:rsid w:val="00212566"/>
    <w:rsid w:val="002125DC"/>
    <w:rsid w:val="002126B0"/>
    <w:rsid w:val="00212893"/>
    <w:rsid w:val="002128E5"/>
    <w:rsid w:val="0021292C"/>
    <w:rsid w:val="0021295B"/>
    <w:rsid w:val="00212BC5"/>
    <w:rsid w:val="00212C97"/>
    <w:rsid w:val="00212CB0"/>
    <w:rsid w:val="00212DB5"/>
    <w:rsid w:val="00212E2F"/>
    <w:rsid w:val="00212EB3"/>
    <w:rsid w:val="00212EC3"/>
    <w:rsid w:val="00213007"/>
    <w:rsid w:val="0021308E"/>
    <w:rsid w:val="0021325F"/>
    <w:rsid w:val="00213277"/>
    <w:rsid w:val="002133E7"/>
    <w:rsid w:val="002134F2"/>
    <w:rsid w:val="002134FA"/>
    <w:rsid w:val="00213580"/>
    <w:rsid w:val="00213601"/>
    <w:rsid w:val="002136A2"/>
    <w:rsid w:val="00213866"/>
    <w:rsid w:val="00213875"/>
    <w:rsid w:val="00213A13"/>
    <w:rsid w:val="00213B4E"/>
    <w:rsid w:val="00213C92"/>
    <w:rsid w:val="00213CB2"/>
    <w:rsid w:val="00213D1A"/>
    <w:rsid w:val="00213D42"/>
    <w:rsid w:val="0021408C"/>
    <w:rsid w:val="002141BD"/>
    <w:rsid w:val="00214208"/>
    <w:rsid w:val="00214214"/>
    <w:rsid w:val="00214218"/>
    <w:rsid w:val="002146A0"/>
    <w:rsid w:val="002146BA"/>
    <w:rsid w:val="00214749"/>
    <w:rsid w:val="0021474D"/>
    <w:rsid w:val="002147EE"/>
    <w:rsid w:val="00214875"/>
    <w:rsid w:val="00214A7F"/>
    <w:rsid w:val="00214AB4"/>
    <w:rsid w:val="00214C06"/>
    <w:rsid w:val="00214C96"/>
    <w:rsid w:val="00214E5C"/>
    <w:rsid w:val="00214E89"/>
    <w:rsid w:val="00214E98"/>
    <w:rsid w:val="0021505D"/>
    <w:rsid w:val="0021519A"/>
    <w:rsid w:val="002153D0"/>
    <w:rsid w:val="0021545E"/>
    <w:rsid w:val="00215475"/>
    <w:rsid w:val="0021558E"/>
    <w:rsid w:val="002155A3"/>
    <w:rsid w:val="00215671"/>
    <w:rsid w:val="0021584A"/>
    <w:rsid w:val="00215927"/>
    <w:rsid w:val="002159EC"/>
    <w:rsid w:val="00215A00"/>
    <w:rsid w:val="00215A36"/>
    <w:rsid w:val="00215AE2"/>
    <w:rsid w:val="00215CC1"/>
    <w:rsid w:val="00215EA8"/>
    <w:rsid w:val="00215FB0"/>
    <w:rsid w:val="00215FD3"/>
    <w:rsid w:val="0021611A"/>
    <w:rsid w:val="0021617B"/>
    <w:rsid w:val="00216205"/>
    <w:rsid w:val="002162C8"/>
    <w:rsid w:val="002162F8"/>
    <w:rsid w:val="00216314"/>
    <w:rsid w:val="00216331"/>
    <w:rsid w:val="0021635D"/>
    <w:rsid w:val="0021646E"/>
    <w:rsid w:val="0021651E"/>
    <w:rsid w:val="0021666F"/>
    <w:rsid w:val="0021669C"/>
    <w:rsid w:val="002166DD"/>
    <w:rsid w:val="00216960"/>
    <w:rsid w:val="00216B02"/>
    <w:rsid w:val="00216BD3"/>
    <w:rsid w:val="00216BF0"/>
    <w:rsid w:val="00216C80"/>
    <w:rsid w:val="00216C9B"/>
    <w:rsid w:val="00216CE0"/>
    <w:rsid w:val="00216D20"/>
    <w:rsid w:val="00216E57"/>
    <w:rsid w:val="00216EF1"/>
    <w:rsid w:val="00216FAC"/>
    <w:rsid w:val="00217192"/>
    <w:rsid w:val="002171EB"/>
    <w:rsid w:val="00217328"/>
    <w:rsid w:val="002173B8"/>
    <w:rsid w:val="002173CC"/>
    <w:rsid w:val="00217448"/>
    <w:rsid w:val="0021757E"/>
    <w:rsid w:val="00217584"/>
    <w:rsid w:val="0021762C"/>
    <w:rsid w:val="00217728"/>
    <w:rsid w:val="00217862"/>
    <w:rsid w:val="002178AB"/>
    <w:rsid w:val="00217948"/>
    <w:rsid w:val="00217A34"/>
    <w:rsid w:val="00217B25"/>
    <w:rsid w:val="00217B58"/>
    <w:rsid w:val="00217F97"/>
    <w:rsid w:val="00217FA0"/>
    <w:rsid w:val="00217FC0"/>
    <w:rsid w:val="00220153"/>
    <w:rsid w:val="0022022E"/>
    <w:rsid w:val="002202CF"/>
    <w:rsid w:val="002203BA"/>
    <w:rsid w:val="002204A6"/>
    <w:rsid w:val="0022051B"/>
    <w:rsid w:val="00220700"/>
    <w:rsid w:val="0022073B"/>
    <w:rsid w:val="0022083D"/>
    <w:rsid w:val="0022084A"/>
    <w:rsid w:val="00220875"/>
    <w:rsid w:val="00220CE8"/>
    <w:rsid w:val="00220E1F"/>
    <w:rsid w:val="00220EFB"/>
    <w:rsid w:val="00220F80"/>
    <w:rsid w:val="00220FF9"/>
    <w:rsid w:val="002211B2"/>
    <w:rsid w:val="0022127B"/>
    <w:rsid w:val="00221297"/>
    <w:rsid w:val="00221491"/>
    <w:rsid w:val="0022164F"/>
    <w:rsid w:val="002216C7"/>
    <w:rsid w:val="002218AA"/>
    <w:rsid w:val="0022196C"/>
    <w:rsid w:val="00221975"/>
    <w:rsid w:val="00221BB7"/>
    <w:rsid w:val="00221BE2"/>
    <w:rsid w:val="00221CB5"/>
    <w:rsid w:val="00221CDA"/>
    <w:rsid w:val="00221D0F"/>
    <w:rsid w:val="00221ED9"/>
    <w:rsid w:val="00221FA4"/>
    <w:rsid w:val="002220C3"/>
    <w:rsid w:val="00222186"/>
    <w:rsid w:val="00222228"/>
    <w:rsid w:val="0022225E"/>
    <w:rsid w:val="00222276"/>
    <w:rsid w:val="002222FD"/>
    <w:rsid w:val="00222336"/>
    <w:rsid w:val="0022239A"/>
    <w:rsid w:val="002223C0"/>
    <w:rsid w:val="002226A3"/>
    <w:rsid w:val="002226D1"/>
    <w:rsid w:val="0022271E"/>
    <w:rsid w:val="00222825"/>
    <w:rsid w:val="002228C5"/>
    <w:rsid w:val="00222963"/>
    <w:rsid w:val="00222AD3"/>
    <w:rsid w:val="00222CA5"/>
    <w:rsid w:val="00222CB5"/>
    <w:rsid w:val="00222CD3"/>
    <w:rsid w:val="00222D65"/>
    <w:rsid w:val="00222EBA"/>
    <w:rsid w:val="00222EDC"/>
    <w:rsid w:val="00223005"/>
    <w:rsid w:val="00223016"/>
    <w:rsid w:val="00223030"/>
    <w:rsid w:val="00223050"/>
    <w:rsid w:val="0022318E"/>
    <w:rsid w:val="0022320D"/>
    <w:rsid w:val="002232A4"/>
    <w:rsid w:val="002232BA"/>
    <w:rsid w:val="0022336A"/>
    <w:rsid w:val="00223494"/>
    <w:rsid w:val="00223499"/>
    <w:rsid w:val="002234BB"/>
    <w:rsid w:val="002235C3"/>
    <w:rsid w:val="002235D3"/>
    <w:rsid w:val="0022361A"/>
    <w:rsid w:val="002237BF"/>
    <w:rsid w:val="002238D3"/>
    <w:rsid w:val="00223B1B"/>
    <w:rsid w:val="00223B74"/>
    <w:rsid w:val="00223FFB"/>
    <w:rsid w:val="00224001"/>
    <w:rsid w:val="002240A0"/>
    <w:rsid w:val="002240BF"/>
    <w:rsid w:val="00224114"/>
    <w:rsid w:val="00224159"/>
    <w:rsid w:val="00224177"/>
    <w:rsid w:val="002241DB"/>
    <w:rsid w:val="00224221"/>
    <w:rsid w:val="002242AF"/>
    <w:rsid w:val="002242C8"/>
    <w:rsid w:val="00224339"/>
    <w:rsid w:val="00224426"/>
    <w:rsid w:val="00224586"/>
    <w:rsid w:val="00224588"/>
    <w:rsid w:val="002245D6"/>
    <w:rsid w:val="0022463E"/>
    <w:rsid w:val="00224713"/>
    <w:rsid w:val="002247E9"/>
    <w:rsid w:val="00224906"/>
    <w:rsid w:val="002249A6"/>
    <w:rsid w:val="002249DE"/>
    <w:rsid w:val="00224A69"/>
    <w:rsid w:val="00224D55"/>
    <w:rsid w:val="00224D68"/>
    <w:rsid w:val="00224D74"/>
    <w:rsid w:val="00224DB6"/>
    <w:rsid w:val="00224E4A"/>
    <w:rsid w:val="00224F0C"/>
    <w:rsid w:val="00225437"/>
    <w:rsid w:val="00225865"/>
    <w:rsid w:val="00225891"/>
    <w:rsid w:val="00225909"/>
    <w:rsid w:val="00225A67"/>
    <w:rsid w:val="00225AE8"/>
    <w:rsid w:val="00225C17"/>
    <w:rsid w:val="00225D6C"/>
    <w:rsid w:val="00225DA5"/>
    <w:rsid w:val="00225DEB"/>
    <w:rsid w:val="00225EC6"/>
    <w:rsid w:val="00225ECE"/>
    <w:rsid w:val="0022605A"/>
    <w:rsid w:val="002260A6"/>
    <w:rsid w:val="00226184"/>
    <w:rsid w:val="0022621A"/>
    <w:rsid w:val="00226282"/>
    <w:rsid w:val="002262BD"/>
    <w:rsid w:val="00226670"/>
    <w:rsid w:val="002267AA"/>
    <w:rsid w:val="002267C2"/>
    <w:rsid w:val="002267EF"/>
    <w:rsid w:val="00226893"/>
    <w:rsid w:val="002268AA"/>
    <w:rsid w:val="00226966"/>
    <w:rsid w:val="002269F9"/>
    <w:rsid w:val="00226A23"/>
    <w:rsid w:val="00226A27"/>
    <w:rsid w:val="00226AD9"/>
    <w:rsid w:val="00226DFA"/>
    <w:rsid w:val="00226E03"/>
    <w:rsid w:val="00226EF6"/>
    <w:rsid w:val="00226F7C"/>
    <w:rsid w:val="00227003"/>
    <w:rsid w:val="0022701E"/>
    <w:rsid w:val="002272F8"/>
    <w:rsid w:val="00227421"/>
    <w:rsid w:val="002276C6"/>
    <w:rsid w:val="0022785E"/>
    <w:rsid w:val="00227985"/>
    <w:rsid w:val="00227A61"/>
    <w:rsid w:val="00227C91"/>
    <w:rsid w:val="00227DDD"/>
    <w:rsid w:val="00227E09"/>
    <w:rsid w:val="00227E34"/>
    <w:rsid w:val="00227FA4"/>
    <w:rsid w:val="00230015"/>
    <w:rsid w:val="0023025E"/>
    <w:rsid w:val="0023035C"/>
    <w:rsid w:val="002305D2"/>
    <w:rsid w:val="0023065B"/>
    <w:rsid w:val="00230743"/>
    <w:rsid w:val="002307CE"/>
    <w:rsid w:val="00230877"/>
    <w:rsid w:val="002308D5"/>
    <w:rsid w:val="002308E9"/>
    <w:rsid w:val="00230940"/>
    <w:rsid w:val="00230A86"/>
    <w:rsid w:val="00230B55"/>
    <w:rsid w:val="00230BF2"/>
    <w:rsid w:val="00230C4D"/>
    <w:rsid w:val="00230D01"/>
    <w:rsid w:val="00230DF9"/>
    <w:rsid w:val="00230E26"/>
    <w:rsid w:val="00230FF7"/>
    <w:rsid w:val="0023113F"/>
    <w:rsid w:val="0023125D"/>
    <w:rsid w:val="0023127B"/>
    <w:rsid w:val="002312EC"/>
    <w:rsid w:val="0023133E"/>
    <w:rsid w:val="00231342"/>
    <w:rsid w:val="002313D7"/>
    <w:rsid w:val="002313EB"/>
    <w:rsid w:val="00231469"/>
    <w:rsid w:val="00231663"/>
    <w:rsid w:val="00231681"/>
    <w:rsid w:val="0023175E"/>
    <w:rsid w:val="00231823"/>
    <w:rsid w:val="00231849"/>
    <w:rsid w:val="0023184A"/>
    <w:rsid w:val="002318AE"/>
    <w:rsid w:val="0023193E"/>
    <w:rsid w:val="002319AE"/>
    <w:rsid w:val="00231B24"/>
    <w:rsid w:val="00231B97"/>
    <w:rsid w:val="00231BAA"/>
    <w:rsid w:val="00231BB2"/>
    <w:rsid w:val="00231BD4"/>
    <w:rsid w:val="00231BEE"/>
    <w:rsid w:val="00231C13"/>
    <w:rsid w:val="00231C39"/>
    <w:rsid w:val="00231CED"/>
    <w:rsid w:val="00231D07"/>
    <w:rsid w:val="00231D1E"/>
    <w:rsid w:val="00231DB4"/>
    <w:rsid w:val="00231DF2"/>
    <w:rsid w:val="00231E65"/>
    <w:rsid w:val="002321DD"/>
    <w:rsid w:val="002321E6"/>
    <w:rsid w:val="002322DF"/>
    <w:rsid w:val="00232571"/>
    <w:rsid w:val="002327D9"/>
    <w:rsid w:val="002327F9"/>
    <w:rsid w:val="0023289F"/>
    <w:rsid w:val="002328EC"/>
    <w:rsid w:val="00232941"/>
    <w:rsid w:val="002329B9"/>
    <w:rsid w:val="00232A70"/>
    <w:rsid w:val="00232AB9"/>
    <w:rsid w:val="00232AE8"/>
    <w:rsid w:val="00232C7C"/>
    <w:rsid w:val="00232D97"/>
    <w:rsid w:val="00232DD3"/>
    <w:rsid w:val="00232E1B"/>
    <w:rsid w:val="00232E96"/>
    <w:rsid w:val="00232EC2"/>
    <w:rsid w:val="00232FAA"/>
    <w:rsid w:val="002331DE"/>
    <w:rsid w:val="00233216"/>
    <w:rsid w:val="00233388"/>
    <w:rsid w:val="002333F1"/>
    <w:rsid w:val="00233408"/>
    <w:rsid w:val="0023342E"/>
    <w:rsid w:val="002336BE"/>
    <w:rsid w:val="00233764"/>
    <w:rsid w:val="002337B5"/>
    <w:rsid w:val="0023388C"/>
    <w:rsid w:val="002338F0"/>
    <w:rsid w:val="00233A87"/>
    <w:rsid w:val="00233AAE"/>
    <w:rsid w:val="00233AEF"/>
    <w:rsid w:val="00233B48"/>
    <w:rsid w:val="00233CDC"/>
    <w:rsid w:val="00233D06"/>
    <w:rsid w:val="00233E06"/>
    <w:rsid w:val="00233E43"/>
    <w:rsid w:val="00233E58"/>
    <w:rsid w:val="00233ECF"/>
    <w:rsid w:val="00233F35"/>
    <w:rsid w:val="002341D8"/>
    <w:rsid w:val="002341F5"/>
    <w:rsid w:val="00234325"/>
    <w:rsid w:val="002343B7"/>
    <w:rsid w:val="002343DF"/>
    <w:rsid w:val="00234540"/>
    <w:rsid w:val="002345C6"/>
    <w:rsid w:val="002346CE"/>
    <w:rsid w:val="0023470B"/>
    <w:rsid w:val="00234710"/>
    <w:rsid w:val="00234781"/>
    <w:rsid w:val="002347F2"/>
    <w:rsid w:val="0023489A"/>
    <w:rsid w:val="00234A19"/>
    <w:rsid w:val="00234A68"/>
    <w:rsid w:val="00234A89"/>
    <w:rsid w:val="00234B04"/>
    <w:rsid w:val="00234B16"/>
    <w:rsid w:val="00234B60"/>
    <w:rsid w:val="00234CE1"/>
    <w:rsid w:val="00234E63"/>
    <w:rsid w:val="00234F90"/>
    <w:rsid w:val="00235527"/>
    <w:rsid w:val="0023552D"/>
    <w:rsid w:val="00235540"/>
    <w:rsid w:val="0023565D"/>
    <w:rsid w:val="00235776"/>
    <w:rsid w:val="002357FD"/>
    <w:rsid w:val="00235916"/>
    <w:rsid w:val="00235969"/>
    <w:rsid w:val="002359A5"/>
    <w:rsid w:val="00235BA4"/>
    <w:rsid w:val="00235EAB"/>
    <w:rsid w:val="00236150"/>
    <w:rsid w:val="002361FE"/>
    <w:rsid w:val="0023620D"/>
    <w:rsid w:val="00236290"/>
    <w:rsid w:val="002362DF"/>
    <w:rsid w:val="0023634A"/>
    <w:rsid w:val="00236380"/>
    <w:rsid w:val="00236398"/>
    <w:rsid w:val="00236438"/>
    <w:rsid w:val="00236470"/>
    <w:rsid w:val="002364ED"/>
    <w:rsid w:val="0023653B"/>
    <w:rsid w:val="002365B8"/>
    <w:rsid w:val="002366A0"/>
    <w:rsid w:val="00236806"/>
    <w:rsid w:val="002368B4"/>
    <w:rsid w:val="00236D28"/>
    <w:rsid w:val="002370CE"/>
    <w:rsid w:val="002371AA"/>
    <w:rsid w:val="002371C7"/>
    <w:rsid w:val="0023759B"/>
    <w:rsid w:val="0023780D"/>
    <w:rsid w:val="00237821"/>
    <w:rsid w:val="00237945"/>
    <w:rsid w:val="00237A46"/>
    <w:rsid w:val="00237A57"/>
    <w:rsid w:val="00237E4F"/>
    <w:rsid w:val="00237EB6"/>
    <w:rsid w:val="00237EDC"/>
    <w:rsid w:val="00237F15"/>
    <w:rsid w:val="00237FE2"/>
    <w:rsid w:val="00240379"/>
    <w:rsid w:val="00240428"/>
    <w:rsid w:val="00240466"/>
    <w:rsid w:val="002405E1"/>
    <w:rsid w:val="0024066C"/>
    <w:rsid w:val="002406C3"/>
    <w:rsid w:val="00240750"/>
    <w:rsid w:val="002407E1"/>
    <w:rsid w:val="0024084F"/>
    <w:rsid w:val="0024085F"/>
    <w:rsid w:val="0024098C"/>
    <w:rsid w:val="00240A17"/>
    <w:rsid w:val="00240ACB"/>
    <w:rsid w:val="00240AD9"/>
    <w:rsid w:val="00240C6E"/>
    <w:rsid w:val="00240C9B"/>
    <w:rsid w:val="00240CEB"/>
    <w:rsid w:val="00240D7B"/>
    <w:rsid w:val="00240DF2"/>
    <w:rsid w:val="00240E73"/>
    <w:rsid w:val="00240E94"/>
    <w:rsid w:val="002413C8"/>
    <w:rsid w:val="00241513"/>
    <w:rsid w:val="0024169C"/>
    <w:rsid w:val="002416A8"/>
    <w:rsid w:val="00241752"/>
    <w:rsid w:val="00241833"/>
    <w:rsid w:val="00241865"/>
    <w:rsid w:val="0024187B"/>
    <w:rsid w:val="002419AE"/>
    <w:rsid w:val="00241A11"/>
    <w:rsid w:val="00241AE2"/>
    <w:rsid w:val="00241C17"/>
    <w:rsid w:val="00241CF8"/>
    <w:rsid w:val="00241D05"/>
    <w:rsid w:val="00241FE8"/>
    <w:rsid w:val="00242112"/>
    <w:rsid w:val="0024217B"/>
    <w:rsid w:val="002422CA"/>
    <w:rsid w:val="00242361"/>
    <w:rsid w:val="0024240B"/>
    <w:rsid w:val="002429BF"/>
    <w:rsid w:val="00242A13"/>
    <w:rsid w:val="00242A50"/>
    <w:rsid w:val="00242B77"/>
    <w:rsid w:val="00242BE5"/>
    <w:rsid w:val="00242D25"/>
    <w:rsid w:val="00242D47"/>
    <w:rsid w:val="00242E5D"/>
    <w:rsid w:val="00242F89"/>
    <w:rsid w:val="00242F8B"/>
    <w:rsid w:val="0024308F"/>
    <w:rsid w:val="002430D8"/>
    <w:rsid w:val="00243165"/>
    <w:rsid w:val="00243339"/>
    <w:rsid w:val="00243458"/>
    <w:rsid w:val="002434BB"/>
    <w:rsid w:val="0024353B"/>
    <w:rsid w:val="0024366B"/>
    <w:rsid w:val="002436A3"/>
    <w:rsid w:val="002436F9"/>
    <w:rsid w:val="002437A2"/>
    <w:rsid w:val="00243810"/>
    <w:rsid w:val="0024386C"/>
    <w:rsid w:val="00243998"/>
    <w:rsid w:val="00243A7F"/>
    <w:rsid w:val="00243BE7"/>
    <w:rsid w:val="00243D26"/>
    <w:rsid w:val="00243D87"/>
    <w:rsid w:val="00243DC4"/>
    <w:rsid w:val="00243EC5"/>
    <w:rsid w:val="00243F29"/>
    <w:rsid w:val="00243FE0"/>
    <w:rsid w:val="0024422A"/>
    <w:rsid w:val="0024438B"/>
    <w:rsid w:val="002443B8"/>
    <w:rsid w:val="00244594"/>
    <w:rsid w:val="002445B8"/>
    <w:rsid w:val="002445C2"/>
    <w:rsid w:val="002445FD"/>
    <w:rsid w:val="0024461A"/>
    <w:rsid w:val="0024463F"/>
    <w:rsid w:val="002446AB"/>
    <w:rsid w:val="00244702"/>
    <w:rsid w:val="00244793"/>
    <w:rsid w:val="00244BBD"/>
    <w:rsid w:val="00244C1B"/>
    <w:rsid w:val="00244C76"/>
    <w:rsid w:val="00244D2C"/>
    <w:rsid w:val="00244D84"/>
    <w:rsid w:val="00244E31"/>
    <w:rsid w:val="00244E62"/>
    <w:rsid w:val="00244E67"/>
    <w:rsid w:val="00244FB1"/>
    <w:rsid w:val="00244FDB"/>
    <w:rsid w:val="002450D1"/>
    <w:rsid w:val="00245112"/>
    <w:rsid w:val="00245123"/>
    <w:rsid w:val="00245139"/>
    <w:rsid w:val="00245155"/>
    <w:rsid w:val="002452CA"/>
    <w:rsid w:val="002452DA"/>
    <w:rsid w:val="00245353"/>
    <w:rsid w:val="002453A5"/>
    <w:rsid w:val="0024563E"/>
    <w:rsid w:val="0024569B"/>
    <w:rsid w:val="002456D4"/>
    <w:rsid w:val="00245843"/>
    <w:rsid w:val="002458A1"/>
    <w:rsid w:val="00245AFF"/>
    <w:rsid w:val="00245B76"/>
    <w:rsid w:val="00245C0B"/>
    <w:rsid w:val="00245C79"/>
    <w:rsid w:val="00245CB7"/>
    <w:rsid w:val="00245CBA"/>
    <w:rsid w:val="00245CC3"/>
    <w:rsid w:val="00245DE2"/>
    <w:rsid w:val="00245E67"/>
    <w:rsid w:val="0024605B"/>
    <w:rsid w:val="0024607E"/>
    <w:rsid w:val="0024610D"/>
    <w:rsid w:val="002461B0"/>
    <w:rsid w:val="00246268"/>
    <w:rsid w:val="002463BE"/>
    <w:rsid w:val="00246461"/>
    <w:rsid w:val="00246499"/>
    <w:rsid w:val="00246590"/>
    <w:rsid w:val="002465A7"/>
    <w:rsid w:val="002465EE"/>
    <w:rsid w:val="00246612"/>
    <w:rsid w:val="002467E3"/>
    <w:rsid w:val="002468D2"/>
    <w:rsid w:val="00246AAF"/>
    <w:rsid w:val="00246AB1"/>
    <w:rsid w:val="00246C21"/>
    <w:rsid w:val="00246D48"/>
    <w:rsid w:val="00246DC4"/>
    <w:rsid w:val="00246E98"/>
    <w:rsid w:val="00246F2B"/>
    <w:rsid w:val="00247044"/>
    <w:rsid w:val="002470B4"/>
    <w:rsid w:val="0024721E"/>
    <w:rsid w:val="002472BC"/>
    <w:rsid w:val="0024736E"/>
    <w:rsid w:val="002473A1"/>
    <w:rsid w:val="002473A4"/>
    <w:rsid w:val="0024742D"/>
    <w:rsid w:val="002475C3"/>
    <w:rsid w:val="002475D0"/>
    <w:rsid w:val="0024767D"/>
    <w:rsid w:val="0024780A"/>
    <w:rsid w:val="00247C07"/>
    <w:rsid w:val="00247CA9"/>
    <w:rsid w:val="00247CC3"/>
    <w:rsid w:val="00247F49"/>
    <w:rsid w:val="00247F6D"/>
    <w:rsid w:val="00247FAC"/>
    <w:rsid w:val="00250036"/>
    <w:rsid w:val="0025004D"/>
    <w:rsid w:val="0025009E"/>
    <w:rsid w:val="00250107"/>
    <w:rsid w:val="0025022B"/>
    <w:rsid w:val="00250291"/>
    <w:rsid w:val="0025032E"/>
    <w:rsid w:val="0025035B"/>
    <w:rsid w:val="00250471"/>
    <w:rsid w:val="00250477"/>
    <w:rsid w:val="002504F2"/>
    <w:rsid w:val="00250677"/>
    <w:rsid w:val="00250680"/>
    <w:rsid w:val="002508B9"/>
    <w:rsid w:val="00250CAC"/>
    <w:rsid w:val="00250F4C"/>
    <w:rsid w:val="00250F72"/>
    <w:rsid w:val="00250FD7"/>
    <w:rsid w:val="00251044"/>
    <w:rsid w:val="002511A8"/>
    <w:rsid w:val="002511D8"/>
    <w:rsid w:val="0025134E"/>
    <w:rsid w:val="00251363"/>
    <w:rsid w:val="00251430"/>
    <w:rsid w:val="002515EF"/>
    <w:rsid w:val="00251617"/>
    <w:rsid w:val="0025165F"/>
    <w:rsid w:val="0025166D"/>
    <w:rsid w:val="002516A7"/>
    <w:rsid w:val="00251710"/>
    <w:rsid w:val="00251924"/>
    <w:rsid w:val="00251ED5"/>
    <w:rsid w:val="00251F7E"/>
    <w:rsid w:val="0025217F"/>
    <w:rsid w:val="00252252"/>
    <w:rsid w:val="002523B2"/>
    <w:rsid w:val="002523C3"/>
    <w:rsid w:val="002523F5"/>
    <w:rsid w:val="002524D0"/>
    <w:rsid w:val="00252530"/>
    <w:rsid w:val="00252886"/>
    <w:rsid w:val="0025289E"/>
    <w:rsid w:val="002528FE"/>
    <w:rsid w:val="00252A8D"/>
    <w:rsid w:val="00252A94"/>
    <w:rsid w:val="00252A9D"/>
    <w:rsid w:val="00252B25"/>
    <w:rsid w:val="00252B40"/>
    <w:rsid w:val="00252BF0"/>
    <w:rsid w:val="00252C38"/>
    <w:rsid w:val="00252CA2"/>
    <w:rsid w:val="00252CA9"/>
    <w:rsid w:val="00252D84"/>
    <w:rsid w:val="00252E7D"/>
    <w:rsid w:val="00252EF8"/>
    <w:rsid w:val="002530AA"/>
    <w:rsid w:val="0025318A"/>
    <w:rsid w:val="002531C7"/>
    <w:rsid w:val="002532A7"/>
    <w:rsid w:val="0025337E"/>
    <w:rsid w:val="002533F2"/>
    <w:rsid w:val="0025350F"/>
    <w:rsid w:val="002535ED"/>
    <w:rsid w:val="00253737"/>
    <w:rsid w:val="00253776"/>
    <w:rsid w:val="002537B4"/>
    <w:rsid w:val="002537D0"/>
    <w:rsid w:val="00253908"/>
    <w:rsid w:val="002539F7"/>
    <w:rsid w:val="00253A0B"/>
    <w:rsid w:val="00253A31"/>
    <w:rsid w:val="00253A45"/>
    <w:rsid w:val="00253B00"/>
    <w:rsid w:val="00253BCC"/>
    <w:rsid w:val="00253D75"/>
    <w:rsid w:val="00253DD0"/>
    <w:rsid w:val="0025401F"/>
    <w:rsid w:val="00254176"/>
    <w:rsid w:val="00254193"/>
    <w:rsid w:val="00254226"/>
    <w:rsid w:val="00254242"/>
    <w:rsid w:val="002542C3"/>
    <w:rsid w:val="00254456"/>
    <w:rsid w:val="002544C5"/>
    <w:rsid w:val="002545E1"/>
    <w:rsid w:val="00254620"/>
    <w:rsid w:val="0025466B"/>
    <w:rsid w:val="00254766"/>
    <w:rsid w:val="0025482F"/>
    <w:rsid w:val="00254858"/>
    <w:rsid w:val="0025491B"/>
    <w:rsid w:val="00254987"/>
    <w:rsid w:val="00254A59"/>
    <w:rsid w:val="00254A75"/>
    <w:rsid w:val="00254B18"/>
    <w:rsid w:val="00254B20"/>
    <w:rsid w:val="00254DE7"/>
    <w:rsid w:val="00254F25"/>
    <w:rsid w:val="00254F48"/>
    <w:rsid w:val="00255075"/>
    <w:rsid w:val="00255162"/>
    <w:rsid w:val="00255179"/>
    <w:rsid w:val="00255191"/>
    <w:rsid w:val="00255258"/>
    <w:rsid w:val="00255260"/>
    <w:rsid w:val="002552E9"/>
    <w:rsid w:val="002553C3"/>
    <w:rsid w:val="002554A4"/>
    <w:rsid w:val="002554FB"/>
    <w:rsid w:val="0025551A"/>
    <w:rsid w:val="00255832"/>
    <w:rsid w:val="00255871"/>
    <w:rsid w:val="00255875"/>
    <w:rsid w:val="002558FE"/>
    <w:rsid w:val="00255939"/>
    <w:rsid w:val="002559C9"/>
    <w:rsid w:val="00255A9E"/>
    <w:rsid w:val="00255B52"/>
    <w:rsid w:val="00255B7F"/>
    <w:rsid w:val="00255BCC"/>
    <w:rsid w:val="00255EA0"/>
    <w:rsid w:val="00255F4E"/>
    <w:rsid w:val="00255F5A"/>
    <w:rsid w:val="00256036"/>
    <w:rsid w:val="0025615E"/>
    <w:rsid w:val="00256187"/>
    <w:rsid w:val="00256397"/>
    <w:rsid w:val="00256491"/>
    <w:rsid w:val="002564EA"/>
    <w:rsid w:val="00256561"/>
    <w:rsid w:val="002566A1"/>
    <w:rsid w:val="0025676C"/>
    <w:rsid w:val="002568C1"/>
    <w:rsid w:val="00256985"/>
    <w:rsid w:val="002569A0"/>
    <w:rsid w:val="00256AD7"/>
    <w:rsid w:val="00256B1B"/>
    <w:rsid w:val="00256CD3"/>
    <w:rsid w:val="00256D94"/>
    <w:rsid w:val="00257159"/>
    <w:rsid w:val="0025717C"/>
    <w:rsid w:val="002571CF"/>
    <w:rsid w:val="002571D7"/>
    <w:rsid w:val="00257420"/>
    <w:rsid w:val="002575D1"/>
    <w:rsid w:val="002576EA"/>
    <w:rsid w:val="00257897"/>
    <w:rsid w:val="002578FA"/>
    <w:rsid w:val="00257913"/>
    <w:rsid w:val="00257965"/>
    <w:rsid w:val="00257BD5"/>
    <w:rsid w:val="00257BF7"/>
    <w:rsid w:val="00257C45"/>
    <w:rsid w:val="00257E63"/>
    <w:rsid w:val="00257F30"/>
    <w:rsid w:val="002600F4"/>
    <w:rsid w:val="00260158"/>
    <w:rsid w:val="002602CA"/>
    <w:rsid w:val="00260476"/>
    <w:rsid w:val="00260485"/>
    <w:rsid w:val="002604F0"/>
    <w:rsid w:val="0026053E"/>
    <w:rsid w:val="00260628"/>
    <w:rsid w:val="00260698"/>
    <w:rsid w:val="00260714"/>
    <w:rsid w:val="002608DD"/>
    <w:rsid w:val="00260B1D"/>
    <w:rsid w:val="00260BA5"/>
    <w:rsid w:val="00260CF3"/>
    <w:rsid w:val="00260EEF"/>
    <w:rsid w:val="00260F41"/>
    <w:rsid w:val="00261180"/>
    <w:rsid w:val="002611C5"/>
    <w:rsid w:val="002611CC"/>
    <w:rsid w:val="00261241"/>
    <w:rsid w:val="00261255"/>
    <w:rsid w:val="002612BE"/>
    <w:rsid w:val="002613E0"/>
    <w:rsid w:val="002615ED"/>
    <w:rsid w:val="00261696"/>
    <w:rsid w:val="002618A6"/>
    <w:rsid w:val="00261A00"/>
    <w:rsid w:val="00261C4F"/>
    <w:rsid w:val="00261C58"/>
    <w:rsid w:val="00261C90"/>
    <w:rsid w:val="00261CC9"/>
    <w:rsid w:val="00261E61"/>
    <w:rsid w:val="00262177"/>
    <w:rsid w:val="002621BE"/>
    <w:rsid w:val="002621E1"/>
    <w:rsid w:val="002621FA"/>
    <w:rsid w:val="002622C0"/>
    <w:rsid w:val="00262391"/>
    <w:rsid w:val="00262606"/>
    <w:rsid w:val="0026276B"/>
    <w:rsid w:val="0026287C"/>
    <w:rsid w:val="0026288F"/>
    <w:rsid w:val="0026293B"/>
    <w:rsid w:val="00262B1D"/>
    <w:rsid w:val="00262C1E"/>
    <w:rsid w:val="00262C73"/>
    <w:rsid w:val="00262D17"/>
    <w:rsid w:val="00262E0A"/>
    <w:rsid w:val="00262E8E"/>
    <w:rsid w:val="00262EEA"/>
    <w:rsid w:val="00262F56"/>
    <w:rsid w:val="0026308A"/>
    <w:rsid w:val="00263132"/>
    <w:rsid w:val="00263148"/>
    <w:rsid w:val="0026317B"/>
    <w:rsid w:val="002631D4"/>
    <w:rsid w:val="002631EF"/>
    <w:rsid w:val="00263522"/>
    <w:rsid w:val="00263586"/>
    <w:rsid w:val="00263601"/>
    <w:rsid w:val="0026375F"/>
    <w:rsid w:val="0026384C"/>
    <w:rsid w:val="00263900"/>
    <w:rsid w:val="002639AC"/>
    <w:rsid w:val="00263A63"/>
    <w:rsid w:val="00263C69"/>
    <w:rsid w:val="00263E69"/>
    <w:rsid w:val="00263F54"/>
    <w:rsid w:val="00263F71"/>
    <w:rsid w:val="002641A1"/>
    <w:rsid w:val="002641E8"/>
    <w:rsid w:val="00264236"/>
    <w:rsid w:val="00264327"/>
    <w:rsid w:val="00264395"/>
    <w:rsid w:val="002645D4"/>
    <w:rsid w:val="0026468C"/>
    <w:rsid w:val="002646BD"/>
    <w:rsid w:val="002646C4"/>
    <w:rsid w:val="002646D9"/>
    <w:rsid w:val="00264713"/>
    <w:rsid w:val="00264795"/>
    <w:rsid w:val="002648E6"/>
    <w:rsid w:val="00264913"/>
    <w:rsid w:val="0026495D"/>
    <w:rsid w:val="00264A2A"/>
    <w:rsid w:val="00264A31"/>
    <w:rsid w:val="00264AD0"/>
    <w:rsid w:val="00264C8C"/>
    <w:rsid w:val="00264CF6"/>
    <w:rsid w:val="00264D3B"/>
    <w:rsid w:val="00264D9C"/>
    <w:rsid w:val="00264DEC"/>
    <w:rsid w:val="00265025"/>
    <w:rsid w:val="0026514E"/>
    <w:rsid w:val="0026515C"/>
    <w:rsid w:val="00265164"/>
    <w:rsid w:val="0026516F"/>
    <w:rsid w:val="002651C7"/>
    <w:rsid w:val="00265256"/>
    <w:rsid w:val="00265339"/>
    <w:rsid w:val="00265384"/>
    <w:rsid w:val="002655C4"/>
    <w:rsid w:val="00265809"/>
    <w:rsid w:val="00265912"/>
    <w:rsid w:val="00265934"/>
    <w:rsid w:val="00265C8A"/>
    <w:rsid w:val="00265C90"/>
    <w:rsid w:val="00265D66"/>
    <w:rsid w:val="00265DC8"/>
    <w:rsid w:val="00265DCD"/>
    <w:rsid w:val="00265E57"/>
    <w:rsid w:val="00265FC9"/>
    <w:rsid w:val="002660A0"/>
    <w:rsid w:val="00266218"/>
    <w:rsid w:val="00266248"/>
    <w:rsid w:val="002662BF"/>
    <w:rsid w:val="00266368"/>
    <w:rsid w:val="002663F3"/>
    <w:rsid w:val="0026640A"/>
    <w:rsid w:val="002664DC"/>
    <w:rsid w:val="0026655F"/>
    <w:rsid w:val="00266587"/>
    <w:rsid w:val="0026660F"/>
    <w:rsid w:val="002666B4"/>
    <w:rsid w:val="002666CC"/>
    <w:rsid w:val="002667D0"/>
    <w:rsid w:val="002669F6"/>
    <w:rsid w:val="00266A8B"/>
    <w:rsid w:val="00266B23"/>
    <w:rsid w:val="00266B69"/>
    <w:rsid w:val="00266B9F"/>
    <w:rsid w:val="00266C50"/>
    <w:rsid w:val="00266D0B"/>
    <w:rsid w:val="00266D13"/>
    <w:rsid w:val="00266DF5"/>
    <w:rsid w:val="00266E31"/>
    <w:rsid w:val="00266EC6"/>
    <w:rsid w:val="0026701E"/>
    <w:rsid w:val="00267080"/>
    <w:rsid w:val="0026715E"/>
    <w:rsid w:val="002672A6"/>
    <w:rsid w:val="002672BE"/>
    <w:rsid w:val="00267464"/>
    <w:rsid w:val="002674C3"/>
    <w:rsid w:val="0026759C"/>
    <w:rsid w:val="0026785E"/>
    <w:rsid w:val="00267A9E"/>
    <w:rsid w:val="00267C19"/>
    <w:rsid w:val="00267CBA"/>
    <w:rsid w:val="00267CC8"/>
    <w:rsid w:val="00267DA9"/>
    <w:rsid w:val="00267E2D"/>
    <w:rsid w:val="00267EDC"/>
    <w:rsid w:val="00267EFD"/>
    <w:rsid w:val="00267F57"/>
    <w:rsid w:val="00267F66"/>
    <w:rsid w:val="00267FE0"/>
    <w:rsid w:val="00270125"/>
    <w:rsid w:val="0027015A"/>
    <w:rsid w:val="00270643"/>
    <w:rsid w:val="00270705"/>
    <w:rsid w:val="00270781"/>
    <w:rsid w:val="002707FD"/>
    <w:rsid w:val="002708F4"/>
    <w:rsid w:val="002709CB"/>
    <w:rsid w:val="00270A5C"/>
    <w:rsid w:val="00270AAE"/>
    <w:rsid w:val="00270B77"/>
    <w:rsid w:val="00270BE8"/>
    <w:rsid w:val="00270C5E"/>
    <w:rsid w:val="00270DF2"/>
    <w:rsid w:val="00270E87"/>
    <w:rsid w:val="00270E91"/>
    <w:rsid w:val="00270EC7"/>
    <w:rsid w:val="00270FB2"/>
    <w:rsid w:val="00271007"/>
    <w:rsid w:val="002711C6"/>
    <w:rsid w:val="002711CF"/>
    <w:rsid w:val="00271321"/>
    <w:rsid w:val="0027143B"/>
    <w:rsid w:val="002714D3"/>
    <w:rsid w:val="00271616"/>
    <w:rsid w:val="002716E5"/>
    <w:rsid w:val="00271AFF"/>
    <w:rsid w:val="00272224"/>
    <w:rsid w:val="0027242B"/>
    <w:rsid w:val="0027243D"/>
    <w:rsid w:val="00272712"/>
    <w:rsid w:val="00272898"/>
    <w:rsid w:val="002728CA"/>
    <w:rsid w:val="002728F1"/>
    <w:rsid w:val="00272AD8"/>
    <w:rsid w:val="00272B14"/>
    <w:rsid w:val="00272C0F"/>
    <w:rsid w:val="00272C4F"/>
    <w:rsid w:val="00272E28"/>
    <w:rsid w:val="00272FEF"/>
    <w:rsid w:val="00273129"/>
    <w:rsid w:val="002731BD"/>
    <w:rsid w:val="002731CE"/>
    <w:rsid w:val="0027332C"/>
    <w:rsid w:val="00273408"/>
    <w:rsid w:val="0027359D"/>
    <w:rsid w:val="0027369D"/>
    <w:rsid w:val="002736A0"/>
    <w:rsid w:val="00273815"/>
    <w:rsid w:val="0027382A"/>
    <w:rsid w:val="0027387A"/>
    <w:rsid w:val="002738AA"/>
    <w:rsid w:val="00273A01"/>
    <w:rsid w:val="00273B3E"/>
    <w:rsid w:val="00273D22"/>
    <w:rsid w:val="00273D6A"/>
    <w:rsid w:val="00273E28"/>
    <w:rsid w:val="00273F56"/>
    <w:rsid w:val="002740BF"/>
    <w:rsid w:val="0027467C"/>
    <w:rsid w:val="00274708"/>
    <w:rsid w:val="00274788"/>
    <w:rsid w:val="002747AD"/>
    <w:rsid w:val="002747F8"/>
    <w:rsid w:val="002748D1"/>
    <w:rsid w:val="002748EE"/>
    <w:rsid w:val="002749B7"/>
    <w:rsid w:val="00274A13"/>
    <w:rsid w:val="00274B7D"/>
    <w:rsid w:val="00274BCC"/>
    <w:rsid w:val="00274C33"/>
    <w:rsid w:val="00274D53"/>
    <w:rsid w:val="00274D77"/>
    <w:rsid w:val="00274D87"/>
    <w:rsid w:val="00274FF3"/>
    <w:rsid w:val="002750DD"/>
    <w:rsid w:val="0027519B"/>
    <w:rsid w:val="0027524E"/>
    <w:rsid w:val="00275326"/>
    <w:rsid w:val="002753EA"/>
    <w:rsid w:val="00275470"/>
    <w:rsid w:val="002754A9"/>
    <w:rsid w:val="002754D2"/>
    <w:rsid w:val="002754F5"/>
    <w:rsid w:val="00275539"/>
    <w:rsid w:val="00275614"/>
    <w:rsid w:val="0027578C"/>
    <w:rsid w:val="002758BC"/>
    <w:rsid w:val="00275C54"/>
    <w:rsid w:val="00275C77"/>
    <w:rsid w:val="00275D43"/>
    <w:rsid w:val="00275E30"/>
    <w:rsid w:val="00275EE3"/>
    <w:rsid w:val="00275F91"/>
    <w:rsid w:val="00275FC8"/>
    <w:rsid w:val="002761DC"/>
    <w:rsid w:val="00276304"/>
    <w:rsid w:val="002765DB"/>
    <w:rsid w:val="0027664F"/>
    <w:rsid w:val="00276698"/>
    <w:rsid w:val="00276714"/>
    <w:rsid w:val="00276798"/>
    <w:rsid w:val="002768E4"/>
    <w:rsid w:val="002768E7"/>
    <w:rsid w:val="002769B2"/>
    <w:rsid w:val="00276B98"/>
    <w:rsid w:val="00276CC9"/>
    <w:rsid w:val="00276D69"/>
    <w:rsid w:val="00276D9E"/>
    <w:rsid w:val="00276ED1"/>
    <w:rsid w:val="00276F86"/>
    <w:rsid w:val="00277112"/>
    <w:rsid w:val="002771C2"/>
    <w:rsid w:val="0027722B"/>
    <w:rsid w:val="00277277"/>
    <w:rsid w:val="0027742B"/>
    <w:rsid w:val="002775CB"/>
    <w:rsid w:val="00277636"/>
    <w:rsid w:val="002776EC"/>
    <w:rsid w:val="00277978"/>
    <w:rsid w:val="00277C36"/>
    <w:rsid w:val="00277D2A"/>
    <w:rsid w:val="00277DB2"/>
    <w:rsid w:val="00277DD1"/>
    <w:rsid w:val="00277E36"/>
    <w:rsid w:val="00277F9E"/>
    <w:rsid w:val="00280060"/>
    <w:rsid w:val="002800F4"/>
    <w:rsid w:val="00280188"/>
    <w:rsid w:val="0028034A"/>
    <w:rsid w:val="0028036A"/>
    <w:rsid w:val="0028046F"/>
    <w:rsid w:val="002805F8"/>
    <w:rsid w:val="0028071E"/>
    <w:rsid w:val="00280807"/>
    <w:rsid w:val="00280861"/>
    <w:rsid w:val="002808E6"/>
    <w:rsid w:val="00280920"/>
    <w:rsid w:val="00280947"/>
    <w:rsid w:val="00280B29"/>
    <w:rsid w:val="00280E07"/>
    <w:rsid w:val="00280E64"/>
    <w:rsid w:val="00280FB0"/>
    <w:rsid w:val="002810C7"/>
    <w:rsid w:val="00281170"/>
    <w:rsid w:val="00281229"/>
    <w:rsid w:val="0028122F"/>
    <w:rsid w:val="0028128D"/>
    <w:rsid w:val="002812DE"/>
    <w:rsid w:val="00281463"/>
    <w:rsid w:val="0028152C"/>
    <w:rsid w:val="00281633"/>
    <w:rsid w:val="00281770"/>
    <w:rsid w:val="0028190C"/>
    <w:rsid w:val="00281A9C"/>
    <w:rsid w:val="00281AF4"/>
    <w:rsid w:val="00281B67"/>
    <w:rsid w:val="00281C43"/>
    <w:rsid w:val="00281CD2"/>
    <w:rsid w:val="002820CC"/>
    <w:rsid w:val="002820F9"/>
    <w:rsid w:val="0028210C"/>
    <w:rsid w:val="002824A3"/>
    <w:rsid w:val="00282603"/>
    <w:rsid w:val="00282606"/>
    <w:rsid w:val="00282666"/>
    <w:rsid w:val="0028272A"/>
    <w:rsid w:val="002827DF"/>
    <w:rsid w:val="002827E1"/>
    <w:rsid w:val="00282949"/>
    <w:rsid w:val="00282BB6"/>
    <w:rsid w:val="00282C69"/>
    <w:rsid w:val="00282CA8"/>
    <w:rsid w:val="00282D09"/>
    <w:rsid w:val="00282D9D"/>
    <w:rsid w:val="00282DAA"/>
    <w:rsid w:val="00282DC5"/>
    <w:rsid w:val="00282DD6"/>
    <w:rsid w:val="00282F37"/>
    <w:rsid w:val="00282F60"/>
    <w:rsid w:val="00283173"/>
    <w:rsid w:val="002831D4"/>
    <w:rsid w:val="002831DC"/>
    <w:rsid w:val="0028323D"/>
    <w:rsid w:val="00283247"/>
    <w:rsid w:val="00283255"/>
    <w:rsid w:val="00283296"/>
    <w:rsid w:val="002833A1"/>
    <w:rsid w:val="002833B3"/>
    <w:rsid w:val="0028340A"/>
    <w:rsid w:val="00283455"/>
    <w:rsid w:val="00283497"/>
    <w:rsid w:val="002834BC"/>
    <w:rsid w:val="0028350A"/>
    <w:rsid w:val="0028353F"/>
    <w:rsid w:val="00283552"/>
    <w:rsid w:val="00283589"/>
    <w:rsid w:val="0028362B"/>
    <w:rsid w:val="00283633"/>
    <w:rsid w:val="00283665"/>
    <w:rsid w:val="0028367F"/>
    <w:rsid w:val="002836F1"/>
    <w:rsid w:val="002838C7"/>
    <w:rsid w:val="002839F5"/>
    <w:rsid w:val="00283A6B"/>
    <w:rsid w:val="00283A89"/>
    <w:rsid w:val="00283B66"/>
    <w:rsid w:val="00283CB5"/>
    <w:rsid w:val="00283D79"/>
    <w:rsid w:val="00283E39"/>
    <w:rsid w:val="00283F81"/>
    <w:rsid w:val="00284111"/>
    <w:rsid w:val="00284583"/>
    <w:rsid w:val="002846B9"/>
    <w:rsid w:val="002846EF"/>
    <w:rsid w:val="00284809"/>
    <w:rsid w:val="00284953"/>
    <w:rsid w:val="00284B0F"/>
    <w:rsid w:val="00284B21"/>
    <w:rsid w:val="00284B43"/>
    <w:rsid w:val="00284BBB"/>
    <w:rsid w:val="00284E0A"/>
    <w:rsid w:val="002850F9"/>
    <w:rsid w:val="002853DC"/>
    <w:rsid w:val="00285637"/>
    <w:rsid w:val="0028578B"/>
    <w:rsid w:val="00285825"/>
    <w:rsid w:val="00285940"/>
    <w:rsid w:val="00285959"/>
    <w:rsid w:val="0028599B"/>
    <w:rsid w:val="00285A1E"/>
    <w:rsid w:val="00285AF0"/>
    <w:rsid w:val="00285B4B"/>
    <w:rsid w:val="00285C1B"/>
    <w:rsid w:val="00285C42"/>
    <w:rsid w:val="00285D04"/>
    <w:rsid w:val="00285D6E"/>
    <w:rsid w:val="00285DE0"/>
    <w:rsid w:val="00285E02"/>
    <w:rsid w:val="00285E4A"/>
    <w:rsid w:val="00285F6E"/>
    <w:rsid w:val="00286189"/>
    <w:rsid w:val="0028636B"/>
    <w:rsid w:val="00286377"/>
    <w:rsid w:val="002864CD"/>
    <w:rsid w:val="00286564"/>
    <w:rsid w:val="00286644"/>
    <w:rsid w:val="0028664B"/>
    <w:rsid w:val="002866B3"/>
    <w:rsid w:val="0028674B"/>
    <w:rsid w:val="002867FE"/>
    <w:rsid w:val="0028683C"/>
    <w:rsid w:val="00286896"/>
    <w:rsid w:val="0028697E"/>
    <w:rsid w:val="002869D2"/>
    <w:rsid w:val="00286A52"/>
    <w:rsid w:val="00286B1D"/>
    <w:rsid w:val="00286B60"/>
    <w:rsid w:val="00286BCE"/>
    <w:rsid w:val="00286F7E"/>
    <w:rsid w:val="00287043"/>
    <w:rsid w:val="0028705B"/>
    <w:rsid w:val="002870C5"/>
    <w:rsid w:val="002870D7"/>
    <w:rsid w:val="0028746B"/>
    <w:rsid w:val="002874E0"/>
    <w:rsid w:val="002876CC"/>
    <w:rsid w:val="002876E1"/>
    <w:rsid w:val="00287A35"/>
    <w:rsid w:val="00287C53"/>
    <w:rsid w:val="00287CE0"/>
    <w:rsid w:val="00287D9F"/>
    <w:rsid w:val="00290128"/>
    <w:rsid w:val="002901CB"/>
    <w:rsid w:val="00290243"/>
    <w:rsid w:val="002904D7"/>
    <w:rsid w:val="002904F5"/>
    <w:rsid w:val="0029057B"/>
    <w:rsid w:val="00290645"/>
    <w:rsid w:val="00290720"/>
    <w:rsid w:val="00290941"/>
    <w:rsid w:val="00290C53"/>
    <w:rsid w:val="00290DF2"/>
    <w:rsid w:val="00290E45"/>
    <w:rsid w:val="00290F0C"/>
    <w:rsid w:val="00290F8D"/>
    <w:rsid w:val="00291343"/>
    <w:rsid w:val="002914AB"/>
    <w:rsid w:val="00291614"/>
    <w:rsid w:val="002916B5"/>
    <w:rsid w:val="002917B5"/>
    <w:rsid w:val="002917FD"/>
    <w:rsid w:val="002918B2"/>
    <w:rsid w:val="002919A4"/>
    <w:rsid w:val="00291B32"/>
    <w:rsid w:val="00291BEC"/>
    <w:rsid w:val="00291C3D"/>
    <w:rsid w:val="00291C90"/>
    <w:rsid w:val="00291C9D"/>
    <w:rsid w:val="00291D3C"/>
    <w:rsid w:val="00291E71"/>
    <w:rsid w:val="0029205E"/>
    <w:rsid w:val="0029208C"/>
    <w:rsid w:val="00292098"/>
    <w:rsid w:val="002920B1"/>
    <w:rsid w:val="00292211"/>
    <w:rsid w:val="002922A2"/>
    <w:rsid w:val="002924F7"/>
    <w:rsid w:val="00292505"/>
    <w:rsid w:val="002927D3"/>
    <w:rsid w:val="002927DD"/>
    <w:rsid w:val="002927EE"/>
    <w:rsid w:val="00292902"/>
    <w:rsid w:val="00292914"/>
    <w:rsid w:val="002929DA"/>
    <w:rsid w:val="00292A6D"/>
    <w:rsid w:val="00292D4F"/>
    <w:rsid w:val="00292F38"/>
    <w:rsid w:val="00293074"/>
    <w:rsid w:val="0029320C"/>
    <w:rsid w:val="00293267"/>
    <w:rsid w:val="0029347B"/>
    <w:rsid w:val="00293587"/>
    <w:rsid w:val="00293706"/>
    <w:rsid w:val="00293716"/>
    <w:rsid w:val="00293802"/>
    <w:rsid w:val="0029380E"/>
    <w:rsid w:val="0029384D"/>
    <w:rsid w:val="002938D4"/>
    <w:rsid w:val="002938D7"/>
    <w:rsid w:val="00293A1B"/>
    <w:rsid w:val="00293A35"/>
    <w:rsid w:val="00293AB9"/>
    <w:rsid w:val="00293B4D"/>
    <w:rsid w:val="00293CAA"/>
    <w:rsid w:val="00293D73"/>
    <w:rsid w:val="00293F72"/>
    <w:rsid w:val="00293FFF"/>
    <w:rsid w:val="002940E9"/>
    <w:rsid w:val="002943D5"/>
    <w:rsid w:val="00294457"/>
    <w:rsid w:val="00294554"/>
    <w:rsid w:val="00294696"/>
    <w:rsid w:val="00294816"/>
    <w:rsid w:val="002949BA"/>
    <w:rsid w:val="002949FB"/>
    <w:rsid w:val="002949FF"/>
    <w:rsid w:val="00294A67"/>
    <w:rsid w:val="00294A93"/>
    <w:rsid w:val="00294B0A"/>
    <w:rsid w:val="00294B70"/>
    <w:rsid w:val="00294C37"/>
    <w:rsid w:val="00294C7F"/>
    <w:rsid w:val="00294D1F"/>
    <w:rsid w:val="00294E3E"/>
    <w:rsid w:val="00294F7B"/>
    <w:rsid w:val="002951AF"/>
    <w:rsid w:val="00295217"/>
    <w:rsid w:val="0029528D"/>
    <w:rsid w:val="0029538C"/>
    <w:rsid w:val="00295445"/>
    <w:rsid w:val="002954F8"/>
    <w:rsid w:val="00295513"/>
    <w:rsid w:val="00295604"/>
    <w:rsid w:val="00295764"/>
    <w:rsid w:val="00295946"/>
    <w:rsid w:val="00295960"/>
    <w:rsid w:val="002959B0"/>
    <w:rsid w:val="00295A32"/>
    <w:rsid w:val="00295AE8"/>
    <w:rsid w:val="00295B66"/>
    <w:rsid w:val="00295B74"/>
    <w:rsid w:val="00295CC4"/>
    <w:rsid w:val="00295CCF"/>
    <w:rsid w:val="00295D61"/>
    <w:rsid w:val="00295ECD"/>
    <w:rsid w:val="002961C0"/>
    <w:rsid w:val="002961CC"/>
    <w:rsid w:val="0029621C"/>
    <w:rsid w:val="00296228"/>
    <w:rsid w:val="002963A9"/>
    <w:rsid w:val="0029665C"/>
    <w:rsid w:val="002967C7"/>
    <w:rsid w:val="00296885"/>
    <w:rsid w:val="00296891"/>
    <w:rsid w:val="00296961"/>
    <w:rsid w:val="00296A09"/>
    <w:rsid w:val="00296AEB"/>
    <w:rsid w:val="00296AEC"/>
    <w:rsid w:val="00296BE5"/>
    <w:rsid w:val="00296D2A"/>
    <w:rsid w:val="00296D8B"/>
    <w:rsid w:val="00296E01"/>
    <w:rsid w:val="00296E31"/>
    <w:rsid w:val="00296E32"/>
    <w:rsid w:val="0029710C"/>
    <w:rsid w:val="00297275"/>
    <w:rsid w:val="00297590"/>
    <w:rsid w:val="00297635"/>
    <w:rsid w:val="002977B6"/>
    <w:rsid w:val="002977D7"/>
    <w:rsid w:val="002977F6"/>
    <w:rsid w:val="00297811"/>
    <w:rsid w:val="002978E8"/>
    <w:rsid w:val="00297902"/>
    <w:rsid w:val="00297ABF"/>
    <w:rsid w:val="00297C16"/>
    <w:rsid w:val="00297C78"/>
    <w:rsid w:val="00297E8F"/>
    <w:rsid w:val="002A0039"/>
    <w:rsid w:val="002A00A3"/>
    <w:rsid w:val="002A00D1"/>
    <w:rsid w:val="002A00DB"/>
    <w:rsid w:val="002A01F1"/>
    <w:rsid w:val="002A033D"/>
    <w:rsid w:val="002A039B"/>
    <w:rsid w:val="002A04D3"/>
    <w:rsid w:val="002A0711"/>
    <w:rsid w:val="002A087D"/>
    <w:rsid w:val="002A08D6"/>
    <w:rsid w:val="002A0931"/>
    <w:rsid w:val="002A096E"/>
    <w:rsid w:val="002A0973"/>
    <w:rsid w:val="002A0AAF"/>
    <w:rsid w:val="002A0BE7"/>
    <w:rsid w:val="002A0C2A"/>
    <w:rsid w:val="002A0C52"/>
    <w:rsid w:val="002A0C79"/>
    <w:rsid w:val="002A0D37"/>
    <w:rsid w:val="002A0D4C"/>
    <w:rsid w:val="002A0DCA"/>
    <w:rsid w:val="002A1137"/>
    <w:rsid w:val="002A11EF"/>
    <w:rsid w:val="002A12EA"/>
    <w:rsid w:val="002A1347"/>
    <w:rsid w:val="002A143A"/>
    <w:rsid w:val="002A1628"/>
    <w:rsid w:val="002A187D"/>
    <w:rsid w:val="002A1927"/>
    <w:rsid w:val="002A1938"/>
    <w:rsid w:val="002A1A08"/>
    <w:rsid w:val="002A1A24"/>
    <w:rsid w:val="002A1A38"/>
    <w:rsid w:val="002A1BFF"/>
    <w:rsid w:val="002A1C99"/>
    <w:rsid w:val="002A1EF3"/>
    <w:rsid w:val="002A1F14"/>
    <w:rsid w:val="002A2023"/>
    <w:rsid w:val="002A206F"/>
    <w:rsid w:val="002A2160"/>
    <w:rsid w:val="002A2205"/>
    <w:rsid w:val="002A225E"/>
    <w:rsid w:val="002A2277"/>
    <w:rsid w:val="002A2299"/>
    <w:rsid w:val="002A2318"/>
    <w:rsid w:val="002A2354"/>
    <w:rsid w:val="002A23A4"/>
    <w:rsid w:val="002A2439"/>
    <w:rsid w:val="002A2470"/>
    <w:rsid w:val="002A24BF"/>
    <w:rsid w:val="002A25CD"/>
    <w:rsid w:val="002A263B"/>
    <w:rsid w:val="002A27FE"/>
    <w:rsid w:val="002A292F"/>
    <w:rsid w:val="002A2B7D"/>
    <w:rsid w:val="002A2C39"/>
    <w:rsid w:val="002A2E79"/>
    <w:rsid w:val="002A2F0F"/>
    <w:rsid w:val="002A30C5"/>
    <w:rsid w:val="002A313D"/>
    <w:rsid w:val="002A3272"/>
    <w:rsid w:val="002A3300"/>
    <w:rsid w:val="002A333A"/>
    <w:rsid w:val="002A3346"/>
    <w:rsid w:val="002A3511"/>
    <w:rsid w:val="002A356F"/>
    <w:rsid w:val="002A3599"/>
    <w:rsid w:val="002A35EF"/>
    <w:rsid w:val="002A3798"/>
    <w:rsid w:val="002A391C"/>
    <w:rsid w:val="002A392F"/>
    <w:rsid w:val="002A3B4F"/>
    <w:rsid w:val="002A3C0D"/>
    <w:rsid w:val="002A3D68"/>
    <w:rsid w:val="002A3D6B"/>
    <w:rsid w:val="002A3D87"/>
    <w:rsid w:val="002A3EA4"/>
    <w:rsid w:val="002A3ED8"/>
    <w:rsid w:val="002A3FDA"/>
    <w:rsid w:val="002A40C6"/>
    <w:rsid w:val="002A44ED"/>
    <w:rsid w:val="002A4566"/>
    <w:rsid w:val="002A458F"/>
    <w:rsid w:val="002A46F6"/>
    <w:rsid w:val="002A49AF"/>
    <w:rsid w:val="002A4A97"/>
    <w:rsid w:val="002A4B57"/>
    <w:rsid w:val="002A4DDA"/>
    <w:rsid w:val="002A4F50"/>
    <w:rsid w:val="002A4F83"/>
    <w:rsid w:val="002A4F88"/>
    <w:rsid w:val="002A5065"/>
    <w:rsid w:val="002A50BF"/>
    <w:rsid w:val="002A51FA"/>
    <w:rsid w:val="002A53B6"/>
    <w:rsid w:val="002A5459"/>
    <w:rsid w:val="002A545E"/>
    <w:rsid w:val="002A55A9"/>
    <w:rsid w:val="002A55BF"/>
    <w:rsid w:val="002A55C3"/>
    <w:rsid w:val="002A584F"/>
    <w:rsid w:val="002A58A0"/>
    <w:rsid w:val="002A594B"/>
    <w:rsid w:val="002A59B9"/>
    <w:rsid w:val="002A59CF"/>
    <w:rsid w:val="002A59E8"/>
    <w:rsid w:val="002A5ADB"/>
    <w:rsid w:val="002A5B2F"/>
    <w:rsid w:val="002A5B7D"/>
    <w:rsid w:val="002A5DFE"/>
    <w:rsid w:val="002A5EAA"/>
    <w:rsid w:val="002A5F23"/>
    <w:rsid w:val="002A605C"/>
    <w:rsid w:val="002A6094"/>
    <w:rsid w:val="002A60E6"/>
    <w:rsid w:val="002A63DC"/>
    <w:rsid w:val="002A6402"/>
    <w:rsid w:val="002A6508"/>
    <w:rsid w:val="002A66BA"/>
    <w:rsid w:val="002A66C1"/>
    <w:rsid w:val="002A66D3"/>
    <w:rsid w:val="002A6726"/>
    <w:rsid w:val="002A6727"/>
    <w:rsid w:val="002A673E"/>
    <w:rsid w:val="002A68E1"/>
    <w:rsid w:val="002A6961"/>
    <w:rsid w:val="002A69B8"/>
    <w:rsid w:val="002A6B64"/>
    <w:rsid w:val="002A6ED0"/>
    <w:rsid w:val="002A6F9F"/>
    <w:rsid w:val="002A6FB2"/>
    <w:rsid w:val="002A7016"/>
    <w:rsid w:val="002A70C9"/>
    <w:rsid w:val="002A70DE"/>
    <w:rsid w:val="002A7201"/>
    <w:rsid w:val="002A723A"/>
    <w:rsid w:val="002A73F0"/>
    <w:rsid w:val="002A7440"/>
    <w:rsid w:val="002A74C5"/>
    <w:rsid w:val="002A7502"/>
    <w:rsid w:val="002A7825"/>
    <w:rsid w:val="002A78B8"/>
    <w:rsid w:val="002A78DC"/>
    <w:rsid w:val="002A79B1"/>
    <w:rsid w:val="002A79DB"/>
    <w:rsid w:val="002A7C43"/>
    <w:rsid w:val="002A7C6A"/>
    <w:rsid w:val="002A7CEC"/>
    <w:rsid w:val="002A7E6F"/>
    <w:rsid w:val="002A7FC0"/>
    <w:rsid w:val="002A7FF5"/>
    <w:rsid w:val="002B0056"/>
    <w:rsid w:val="002B0078"/>
    <w:rsid w:val="002B0099"/>
    <w:rsid w:val="002B0199"/>
    <w:rsid w:val="002B0326"/>
    <w:rsid w:val="002B032A"/>
    <w:rsid w:val="002B037D"/>
    <w:rsid w:val="002B045B"/>
    <w:rsid w:val="002B0464"/>
    <w:rsid w:val="002B0670"/>
    <w:rsid w:val="002B0682"/>
    <w:rsid w:val="002B074D"/>
    <w:rsid w:val="002B0869"/>
    <w:rsid w:val="002B0917"/>
    <w:rsid w:val="002B0A1F"/>
    <w:rsid w:val="002B0A20"/>
    <w:rsid w:val="002B0AB4"/>
    <w:rsid w:val="002B0C51"/>
    <w:rsid w:val="002B0EAD"/>
    <w:rsid w:val="002B0F23"/>
    <w:rsid w:val="002B0FC9"/>
    <w:rsid w:val="002B10FB"/>
    <w:rsid w:val="002B1173"/>
    <w:rsid w:val="002B11BB"/>
    <w:rsid w:val="002B1294"/>
    <w:rsid w:val="002B1434"/>
    <w:rsid w:val="002B15FF"/>
    <w:rsid w:val="002B1672"/>
    <w:rsid w:val="002B1773"/>
    <w:rsid w:val="002B17EB"/>
    <w:rsid w:val="002B1902"/>
    <w:rsid w:val="002B1957"/>
    <w:rsid w:val="002B1B40"/>
    <w:rsid w:val="002B1BFC"/>
    <w:rsid w:val="002B1D2B"/>
    <w:rsid w:val="002B1E2A"/>
    <w:rsid w:val="002B1F58"/>
    <w:rsid w:val="002B1FA4"/>
    <w:rsid w:val="002B2055"/>
    <w:rsid w:val="002B2097"/>
    <w:rsid w:val="002B20DE"/>
    <w:rsid w:val="002B2215"/>
    <w:rsid w:val="002B23C9"/>
    <w:rsid w:val="002B23F5"/>
    <w:rsid w:val="002B243A"/>
    <w:rsid w:val="002B24AF"/>
    <w:rsid w:val="002B25E4"/>
    <w:rsid w:val="002B2660"/>
    <w:rsid w:val="002B27CD"/>
    <w:rsid w:val="002B2954"/>
    <w:rsid w:val="002B2992"/>
    <w:rsid w:val="002B2A4B"/>
    <w:rsid w:val="002B2B49"/>
    <w:rsid w:val="002B2C2E"/>
    <w:rsid w:val="002B2C69"/>
    <w:rsid w:val="002B2CD1"/>
    <w:rsid w:val="002B2D29"/>
    <w:rsid w:val="002B2D40"/>
    <w:rsid w:val="002B2D5E"/>
    <w:rsid w:val="002B2DE1"/>
    <w:rsid w:val="002B2E11"/>
    <w:rsid w:val="002B2E41"/>
    <w:rsid w:val="002B2E53"/>
    <w:rsid w:val="002B2F50"/>
    <w:rsid w:val="002B308E"/>
    <w:rsid w:val="002B30B4"/>
    <w:rsid w:val="002B3103"/>
    <w:rsid w:val="002B3280"/>
    <w:rsid w:val="002B32BA"/>
    <w:rsid w:val="002B32E1"/>
    <w:rsid w:val="002B33E8"/>
    <w:rsid w:val="002B397C"/>
    <w:rsid w:val="002B3A4B"/>
    <w:rsid w:val="002B3B70"/>
    <w:rsid w:val="002B3C7E"/>
    <w:rsid w:val="002B3D2D"/>
    <w:rsid w:val="002B3EB3"/>
    <w:rsid w:val="002B3FD4"/>
    <w:rsid w:val="002B4180"/>
    <w:rsid w:val="002B41AB"/>
    <w:rsid w:val="002B42D2"/>
    <w:rsid w:val="002B4344"/>
    <w:rsid w:val="002B4408"/>
    <w:rsid w:val="002B442B"/>
    <w:rsid w:val="002B44D7"/>
    <w:rsid w:val="002B44EC"/>
    <w:rsid w:val="002B4531"/>
    <w:rsid w:val="002B462B"/>
    <w:rsid w:val="002B46DB"/>
    <w:rsid w:val="002B4745"/>
    <w:rsid w:val="002B489E"/>
    <w:rsid w:val="002B490C"/>
    <w:rsid w:val="002B4942"/>
    <w:rsid w:val="002B4A73"/>
    <w:rsid w:val="002B4A74"/>
    <w:rsid w:val="002B4BD1"/>
    <w:rsid w:val="002B4CAF"/>
    <w:rsid w:val="002B4D15"/>
    <w:rsid w:val="002B503D"/>
    <w:rsid w:val="002B5125"/>
    <w:rsid w:val="002B51A7"/>
    <w:rsid w:val="002B5298"/>
    <w:rsid w:val="002B52D2"/>
    <w:rsid w:val="002B53BB"/>
    <w:rsid w:val="002B5449"/>
    <w:rsid w:val="002B548F"/>
    <w:rsid w:val="002B55B9"/>
    <w:rsid w:val="002B5635"/>
    <w:rsid w:val="002B5671"/>
    <w:rsid w:val="002B5770"/>
    <w:rsid w:val="002B5822"/>
    <w:rsid w:val="002B5A97"/>
    <w:rsid w:val="002B5B25"/>
    <w:rsid w:val="002B5BA2"/>
    <w:rsid w:val="002B5FBC"/>
    <w:rsid w:val="002B604C"/>
    <w:rsid w:val="002B60C1"/>
    <w:rsid w:val="002B60EE"/>
    <w:rsid w:val="002B617C"/>
    <w:rsid w:val="002B61A0"/>
    <w:rsid w:val="002B62E3"/>
    <w:rsid w:val="002B63A8"/>
    <w:rsid w:val="002B649A"/>
    <w:rsid w:val="002B663A"/>
    <w:rsid w:val="002B672B"/>
    <w:rsid w:val="002B68E4"/>
    <w:rsid w:val="002B68F8"/>
    <w:rsid w:val="002B6936"/>
    <w:rsid w:val="002B6995"/>
    <w:rsid w:val="002B69F5"/>
    <w:rsid w:val="002B6A3F"/>
    <w:rsid w:val="002B6A5C"/>
    <w:rsid w:val="002B6AFC"/>
    <w:rsid w:val="002B6B3B"/>
    <w:rsid w:val="002B6BED"/>
    <w:rsid w:val="002B6C09"/>
    <w:rsid w:val="002B6C1C"/>
    <w:rsid w:val="002B6CB6"/>
    <w:rsid w:val="002B6D57"/>
    <w:rsid w:val="002B6D81"/>
    <w:rsid w:val="002B6D9D"/>
    <w:rsid w:val="002B6FCF"/>
    <w:rsid w:val="002B7081"/>
    <w:rsid w:val="002B70A3"/>
    <w:rsid w:val="002B72C0"/>
    <w:rsid w:val="002B732E"/>
    <w:rsid w:val="002B7438"/>
    <w:rsid w:val="002B7465"/>
    <w:rsid w:val="002B747A"/>
    <w:rsid w:val="002B7521"/>
    <w:rsid w:val="002B75FC"/>
    <w:rsid w:val="002B773C"/>
    <w:rsid w:val="002B7751"/>
    <w:rsid w:val="002B7757"/>
    <w:rsid w:val="002B776D"/>
    <w:rsid w:val="002B7851"/>
    <w:rsid w:val="002B787E"/>
    <w:rsid w:val="002B78C1"/>
    <w:rsid w:val="002B7923"/>
    <w:rsid w:val="002B7A7B"/>
    <w:rsid w:val="002B7A82"/>
    <w:rsid w:val="002B7B23"/>
    <w:rsid w:val="002B7BC6"/>
    <w:rsid w:val="002B7BEB"/>
    <w:rsid w:val="002B7EE2"/>
    <w:rsid w:val="002B7EFF"/>
    <w:rsid w:val="002B7F33"/>
    <w:rsid w:val="002C00A7"/>
    <w:rsid w:val="002C00DB"/>
    <w:rsid w:val="002C0247"/>
    <w:rsid w:val="002C02B3"/>
    <w:rsid w:val="002C03CF"/>
    <w:rsid w:val="002C0775"/>
    <w:rsid w:val="002C07E3"/>
    <w:rsid w:val="002C08FF"/>
    <w:rsid w:val="002C0A22"/>
    <w:rsid w:val="002C0C8B"/>
    <w:rsid w:val="002C0CE8"/>
    <w:rsid w:val="002C0E6C"/>
    <w:rsid w:val="002C0EFB"/>
    <w:rsid w:val="002C0F61"/>
    <w:rsid w:val="002C0F68"/>
    <w:rsid w:val="002C0FD5"/>
    <w:rsid w:val="002C1150"/>
    <w:rsid w:val="002C1190"/>
    <w:rsid w:val="002C129B"/>
    <w:rsid w:val="002C13E8"/>
    <w:rsid w:val="002C14F4"/>
    <w:rsid w:val="002C1577"/>
    <w:rsid w:val="002C15EC"/>
    <w:rsid w:val="002C1676"/>
    <w:rsid w:val="002C1695"/>
    <w:rsid w:val="002C1779"/>
    <w:rsid w:val="002C1782"/>
    <w:rsid w:val="002C179C"/>
    <w:rsid w:val="002C17F4"/>
    <w:rsid w:val="002C189E"/>
    <w:rsid w:val="002C1B49"/>
    <w:rsid w:val="002C1B94"/>
    <w:rsid w:val="002C1CAF"/>
    <w:rsid w:val="002C1D55"/>
    <w:rsid w:val="002C1F59"/>
    <w:rsid w:val="002C2006"/>
    <w:rsid w:val="002C2037"/>
    <w:rsid w:val="002C2331"/>
    <w:rsid w:val="002C234F"/>
    <w:rsid w:val="002C245D"/>
    <w:rsid w:val="002C253B"/>
    <w:rsid w:val="002C26A1"/>
    <w:rsid w:val="002C28EA"/>
    <w:rsid w:val="002C28F5"/>
    <w:rsid w:val="002C29D8"/>
    <w:rsid w:val="002C2AB0"/>
    <w:rsid w:val="002C2B72"/>
    <w:rsid w:val="002C2BCC"/>
    <w:rsid w:val="002C2C35"/>
    <w:rsid w:val="002C2D7A"/>
    <w:rsid w:val="002C2DE6"/>
    <w:rsid w:val="002C2E30"/>
    <w:rsid w:val="002C2E96"/>
    <w:rsid w:val="002C2EDF"/>
    <w:rsid w:val="002C310E"/>
    <w:rsid w:val="002C315D"/>
    <w:rsid w:val="002C3359"/>
    <w:rsid w:val="002C3363"/>
    <w:rsid w:val="002C358C"/>
    <w:rsid w:val="002C35F9"/>
    <w:rsid w:val="002C362B"/>
    <w:rsid w:val="002C375F"/>
    <w:rsid w:val="002C3A65"/>
    <w:rsid w:val="002C3AF1"/>
    <w:rsid w:val="002C3B67"/>
    <w:rsid w:val="002C3DF0"/>
    <w:rsid w:val="002C3E08"/>
    <w:rsid w:val="002C3FFA"/>
    <w:rsid w:val="002C42E2"/>
    <w:rsid w:val="002C4347"/>
    <w:rsid w:val="002C4474"/>
    <w:rsid w:val="002C44E7"/>
    <w:rsid w:val="002C46B7"/>
    <w:rsid w:val="002C47C0"/>
    <w:rsid w:val="002C48F1"/>
    <w:rsid w:val="002C4A48"/>
    <w:rsid w:val="002C4A87"/>
    <w:rsid w:val="002C4AA9"/>
    <w:rsid w:val="002C4BF1"/>
    <w:rsid w:val="002C4CCE"/>
    <w:rsid w:val="002C4CDB"/>
    <w:rsid w:val="002C4D14"/>
    <w:rsid w:val="002C4D29"/>
    <w:rsid w:val="002C4E23"/>
    <w:rsid w:val="002C4E78"/>
    <w:rsid w:val="002C50E2"/>
    <w:rsid w:val="002C52A4"/>
    <w:rsid w:val="002C53D1"/>
    <w:rsid w:val="002C5428"/>
    <w:rsid w:val="002C544F"/>
    <w:rsid w:val="002C545B"/>
    <w:rsid w:val="002C54D6"/>
    <w:rsid w:val="002C54DF"/>
    <w:rsid w:val="002C5530"/>
    <w:rsid w:val="002C558D"/>
    <w:rsid w:val="002C55F4"/>
    <w:rsid w:val="002C5669"/>
    <w:rsid w:val="002C5A3F"/>
    <w:rsid w:val="002C5B8A"/>
    <w:rsid w:val="002C5BF0"/>
    <w:rsid w:val="002C5CC9"/>
    <w:rsid w:val="002C5D4A"/>
    <w:rsid w:val="002C5DA9"/>
    <w:rsid w:val="002C5EB0"/>
    <w:rsid w:val="002C5FF0"/>
    <w:rsid w:val="002C6055"/>
    <w:rsid w:val="002C617F"/>
    <w:rsid w:val="002C6308"/>
    <w:rsid w:val="002C638E"/>
    <w:rsid w:val="002C6429"/>
    <w:rsid w:val="002C6450"/>
    <w:rsid w:val="002C646D"/>
    <w:rsid w:val="002C65D4"/>
    <w:rsid w:val="002C671E"/>
    <w:rsid w:val="002C6783"/>
    <w:rsid w:val="002C6799"/>
    <w:rsid w:val="002C6819"/>
    <w:rsid w:val="002C690A"/>
    <w:rsid w:val="002C6A27"/>
    <w:rsid w:val="002C6B1C"/>
    <w:rsid w:val="002C6B85"/>
    <w:rsid w:val="002C6B8D"/>
    <w:rsid w:val="002C6EF4"/>
    <w:rsid w:val="002C6F4D"/>
    <w:rsid w:val="002C70DC"/>
    <w:rsid w:val="002C710F"/>
    <w:rsid w:val="002C762B"/>
    <w:rsid w:val="002C7703"/>
    <w:rsid w:val="002C7768"/>
    <w:rsid w:val="002C781B"/>
    <w:rsid w:val="002C7AFB"/>
    <w:rsid w:val="002C7C39"/>
    <w:rsid w:val="002C7D1C"/>
    <w:rsid w:val="002D02EC"/>
    <w:rsid w:val="002D03F1"/>
    <w:rsid w:val="002D04D5"/>
    <w:rsid w:val="002D0549"/>
    <w:rsid w:val="002D058D"/>
    <w:rsid w:val="002D0610"/>
    <w:rsid w:val="002D0633"/>
    <w:rsid w:val="002D06C0"/>
    <w:rsid w:val="002D077F"/>
    <w:rsid w:val="002D07F8"/>
    <w:rsid w:val="002D08D4"/>
    <w:rsid w:val="002D099C"/>
    <w:rsid w:val="002D09F7"/>
    <w:rsid w:val="002D0B0D"/>
    <w:rsid w:val="002D0B9E"/>
    <w:rsid w:val="002D0CB3"/>
    <w:rsid w:val="002D0D1D"/>
    <w:rsid w:val="002D0D4E"/>
    <w:rsid w:val="002D0D59"/>
    <w:rsid w:val="002D0ED4"/>
    <w:rsid w:val="002D0F0D"/>
    <w:rsid w:val="002D1142"/>
    <w:rsid w:val="002D1273"/>
    <w:rsid w:val="002D1461"/>
    <w:rsid w:val="002D15DC"/>
    <w:rsid w:val="002D1617"/>
    <w:rsid w:val="002D165A"/>
    <w:rsid w:val="002D169B"/>
    <w:rsid w:val="002D18B7"/>
    <w:rsid w:val="002D18EA"/>
    <w:rsid w:val="002D1966"/>
    <w:rsid w:val="002D19FD"/>
    <w:rsid w:val="002D1A83"/>
    <w:rsid w:val="002D1B02"/>
    <w:rsid w:val="002D1B04"/>
    <w:rsid w:val="002D1B6C"/>
    <w:rsid w:val="002D1C10"/>
    <w:rsid w:val="002D1CF8"/>
    <w:rsid w:val="002D1E4E"/>
    <w:rsid w:val="002D1F01"/>
    <w:rsid w:val="002D1F80"/>
    <w:rsid w:val="002D1FCD"/>
    <w:rsid w:val="002D224F"/>
    <w:rsid w:val="002D24D8"/>
    <w:rsid w:val="002D2579"/>
    <w:rsid w:val="002D281F"/>
    <w:rsid w:val="002D28B0"/>
    <w:rsid w:val="002D2947"/>
    <w:rsid w:val="002D2C29"/>
    <w:rsid w:val="002D2C50"/>
    <w:rsid w:val="002D2C62"/>
    <w:rsid w:val="002D2E0A"/>
    <w:rsid w:val="002D2F23"/>
    <w:rsid w:val="002D2F58"/>
    <w:rsid w:val="002D2FE7"/>
    <w:rsid w:val="002D2FEB"/>
    <w:rsid w:val="002D304A"/>
    <w:rsid w:val="002D30C0"/>
    <w:rsid w:val="002D3103"/>
    <w:rsid w:val="002D3123"/>
    <w:rsid w:val="002D3137"/>
    <w:rsid w:val="002D329D"/>
    <w:rsid w:val="002D334E"/>
    <w:rsid w:val="002D3415"/>
    <w:rsid w:val="002D3511"/>
    <w:rsid w:val="002D352E"/>
    <w:rsid w:val="002D3553"/>
    <w:rsid w:val="002D35D4"/>
    <w:rsid w:val="002D3700"/>
    <w:rsid w:val="002D382D"/>
    <w:rsid w:val="002D3834"/>
    <w:rsid w:val="002D38B4"/>
    <w:rsid w:val="002D38CE"/>
    <w:rsid w:val="002D3A1B"/>
    <w:rsid w:val="002D3AC5"/>
    <w:rsid w:val="002D3C0E"/>
    <w:rsid w:val="002D3C99"/>
    <w:rsid w:val="002D3CAE"/>
    <w:rsid w:val="002D3D86"/>
    <w:rsid w:val="002D3F0C"/>
    <w:rsid w:val="002D4058"/>
    <w:rsid w:val="002D4135"/>
    <w:rsid w:val="002D41EF"/>
    <w:rsid w:val="002D4214"/>
    <w:rsid w:val="002D4356"/>
    <w:rsid w:val="002D4382"/>
    <w:rsid w:val="002D4467"/>
    <w:rsid w:val="002D459B"/>
    <w:rsid w:val="002D460E"/>
    <w:rsid w:val="002D473B"/>
    <w:rsid w:val="002D475B"/>
    <w:rsid w:val="002D4854"/>
    <w:rsid w:val="002D489A"/>
    <w:rsid w:val="002D48B5"/>
    <w:rsid w:val="002D4990"/>
    <w:rsid w:val="002D4A38"/>
    <w:rsid w:val="002D4C40"/>
    <w:rsid w:val="002D4D6F"/>
    <w:rsid w:val="002D4F2F"/>
    <w:rsid w:val="002D509C"/>
    <w:rsid w:val="002D513C"/>
    <w:rsid w:val="002D51E9"/>
    <w:rsid w:val="002D536A"/>
    <w:rsid w:val="002D53F2"/>
    <w:rsid w:val="002D542A"/>
    <w:rsid w:val="002D54D4"/>
    <w:rsid w:val="002D551D"/>
    <w:rsid w:val="002D56C6"/>
    <w:rsid w:val="002D56DF"/>
    <w:rsid w:val="002D583F"/>
    <w:rsid w:val="002D5847"/>
    <w:rsid w:val="002D58A2"/>
    <w:rsid w:val="002D5939"/>
    <w:rsid w:val="002D59D1"/>
    <w:rsid w:val="002D5A53"/>
    <w:rsid w:val="002D5B4C"/>
    <w:rsid w:val="002D5C57"/>
    <w:rsid w:val="002D5CF7"/>
    <w:rsid w:val="002D5F2B"/>
    <w:rsid w:val="002D6010"/>
    <w:rsid w:val="002D606D"/>
    <w:rsid w:val="002D60DA"/>
    <w:rsid w:val="002D6164"/>
    <w:rsid w:val="002D6174"/>
    <w:rsid w:val="002D61B4"/>
    <w:rsid w:val="002D623A"/>
    <w:rsid w:val="002D62BC"/>
    <w:rsid w:val="002D6343"/>
    <w:rsid w:val="002D64AF"/>
    <w:rsid w:val="002D6578"/>
    <w:rsid w:val="002D65B4"/>
    <w:rsid w:val="002D65FC"/>
    <w:rsid w:val="002D667A"/>
    <w:rsid w:val="002D66C0"/>
    <w:rsid w:val="002D68A6"/>
    <w:rsid w:val="002D69EB"/>
    <w:rsid w:val="002D6A3B"/>
    <w:rsid w:val="002D6BC6"/>
    <w:rsid w:val="002D6C4A"/>
    <w:rsid w:val="002D6CA1"/>
    <w:rsid w:val="002D6FFF"/>
    <w:rsid w:val="002D71E7"/>
    <w:rsid w:val="002D7331"/>
    <w:rsid w:val="002D7401"/>
    <w:rsid w:val="002D7563"/>
    <w:rsid w:val="002D7621"/>
    <w:rsid w:val="002D77C4"/>
    <w:rsid w:val="002D781F"/>
    <w:rsid w:val="002D783E"/>
    <w:rsid w:val="002D78ED"/>
    <w:rsid w:val="002D79AF"/>
    <w:rsid w:val="002D79D8"/>
    <w:rsid w:val="002D79F3"/>
    <w:rsid w:val="002D7B3E"/>
    <w:rsid w:val="002D7C86"/>
    <w:rsid w:val="002D7CB2"/>
    <w:rsid w:val="002D7CB5"/>
    <w:rsid w:val="002D7CC7"/>
    <w:rsid w:val="002D7CCA"/>
    <w:rsid w:val="002D7DDA"/>
    <w:rsid w:val="002D7E64"/>
    <w:rsid w:val="002D7F09"/>
    <w:rsid w:val="002D7F44"/>
    <w:rsid w:val="002E00C4"/>
    <w:rsid w:val="002E013D"/>
    <w:rsid w:val="002E017C"/>
    <w:rsid w:val="002E0258"/>
    <w:rsid w:val="002E0570"/>
    <w:rsid w:val="002E0819"/>
    <w:rsid w:val="002E08F9"/>
    <w:rsid w:val="002E0906"/>
    <w:rsid w:val="002E09D7"/>
    <w:rsid w:val="002E09E6"/>
    <w:rsid w:val="002E09EE"/>
    <w:rsid w:val="002E0A79"/>
    <w:rsid w:val="002E0C29"/>
    <w:rsid w:val="002E0EB5"/>
    <w:rsid w:val="002E1036"/>
    <w:rsid w:val="002E10B0"/>
    <w:rsid w:val="002E1161"/>
    <w:rsid w:val="002E1164"/>
    <w:rsid w:val="002E1361"/>
    <w:rsid w:val="002E137E"/>
    <w:rsid w:val="002E1382"/>
    <w:rsid w:val="002E1429"/>
    <w:rsid w:val="002E14B2"/>
    <w:rsid w:val="002E1548"/>
    <w:rsid w:val="002E1665"/>
    <w:rsid w:val="002E1683"/>
    <w:rsid w:val="002E168C"/>
    <w:rsid w:val="002E1699"/>
    <w:rsid w:val="002E16BC"/>
    <w:rsid w:val="002E1930"/>
    <w:rsid w:val="002E1966"/>
    <w:rsid w:val="002E19CB"/>
    <w:rsid w:val="002E19E4"/>
    <w:rsid w:val="002E1AAF"/>
    <w:rsid w:val="002E1D7C"/>
    <w:rsid w:val="002E1EDE"/>
    <w:rsid w:val="002E1FF5"/>
    <w:rsid w:val="002E2011"/>
    <w:rsid w:val="002E201C"/>
    <w:rsid w:val="002E231E"/>
    <w:rsid w:val="002E23BA"/>
    <w:rsid w:val="002E23FF"/>
    <w:rsid w:val="002E2461"/>
    <w:rsid w:val="002E24E5"/>
    <w:rsid w:val="002E2742"/>
    <w:rsid w:val="002E27C1"/>
    <w:rsid w:val="002E27C6"/>
    <w:rsid w:val="002E2A79"/>
    <w:rsid w:val="002E2AA3"/>
    <w:rsid w:val="002E2B1A"/>
    <w:rsid w:val="002E2BD9"/>
    <w:rsid w:val="002E2D9F"/>
    <w:rsid w:val="002E2DF4"/>
    <w:rsid w:val="002E2E59"/>
    <w:rsid w:val="002E2F2D"/>
    <w:rsid w:val="002E316D"/>
    <w:rsid w:val="002E31DD"/>
    <w:rsid w:val="002E3224"/>
    <w:rsid w:val="002E3264"/>
    <w:rsid w:val="002E32DC"/>
    <w:rsid w:val="002E3575"/>
    <w:rsid w:val="002E359E"/>
    <w:rsid w:val="002E35C8"/>
    <w:rsid w:val="002E3614"/>
    <w:rsid w:val="002E378C"/>
    <w:rsid w:val="002E3828"/>
    <w:rsid w:val="002E382D"/>
    <w:rsid w:val="002E3874"/>
    <w:rsid w:val="002E38BB"/>
    <w:rsid w:val="002E3A11"/>
    <w:rsid w:val="002E3ACE"/>
    <w:rsid w:val="002E3BEC"/>
    <w:rsid w:val="002E3C8E"/>
    <w:rsid w:val="002E3CFC"/>
    <w:rsid w:val="002E3E49"/>
    <w:rsid w:val="002E41A7"/>
    <w:rsid w:val="002E41C8"/>
    <w:rsid w:val="002E41F7"/>
    <w:rsid w:val="002E420D"/>
    <w:rsid w:val="002E42BB"/>
    <w:rsid w:val="002E42E5"/>
    <w:rsid w:val="002E42E8"/>
    <w:rsid w:val="002E4318"/>
    <w:rsid w:val="002E43D1"/>
    <w:rsid w:val="002E4435"/>
    <w:rsid w:val="002E4451"/>
    <w:rsid w:val="002E445A"/>
    <w:rsid w:val="002E44AD"/>
    <w:rsid w:val="002E4642"/>
    <w:rsid w:val="002E46B4"/>
    <w:rsid w:val="002E4747"/>
    <w:rsid w:val="002E4886"/>
    <w:rsid w:val="002E48E0"/>
    <w:rsid w:val="002E49E0"/>
    <w:rsid w:val="002E4A24"/>
    <w:rsid w:val="002E4A49"/>
    <w:rsid w:val="002E4B96"/>
    <w:rsid w:val="002E4C20"/>
    <w:rsid w:val="002E4D3D"/>
    <w:rsid w:val="002E4E6B"/>
    <w:rsid w:val="002E5113"/>
    <w:rsid w:val="002E516A"/>
    <w:rsid w:val="002E5203"/>
    <w:rsid w:val="002E52E5"/>
    <w:rsid w:val="002E542B"/>
    <w:rsid w:val="002E5493"/>
    <w:rsid w:val="002E5643"/>
    <w:rsid w:val="002E566F"/>
    <w:rsid w:val="002E5714"/>
    <w:rsid w:val="002E574F"/>
    <w:rsid w:val="002E5858"/>
    <w:rsid w:val="002E5A02"/>
    <w:rsid w:val="002E5AC4"/>
    <w:rsid w:val="002E5BFD"/>
    <w:rsid w:val="002E5DFF"/>
    <w:rsid w:val="002E5FB1"/>
    <w:rsid w:val="002E6018"/>
    <w:rsid w:val="002E6093"/>
    <w:rsid w:val="002E62C6"/>
    <w:rsid w:val="002E62EE"/>
    <w:rsid w:val="002E63D0"/>
    <w:rsid w:val="002E641D"/>
    <w:rsid w:val="002E6488"/>
    <w:rsid w:val="002E656E"/>
    <w:rsid w:val="002E69D6"/>
    <w:rsid w:val="002E6A4A"/>
    <w:rsid w:val="002E6B37"/>
    <w:rsid w:val="002E6C2D"/>
    <w:rsid w:val="002E6DB0"/>
    <w:rsid w:val="002E6E23"/>
    <w:rsid w:val="002E6F3E"/>
    <w:rsid w:val="002E707B"/>
    <w:rsid w:val="002E714B"/>
    <w:rsid w:val="002E7181"/>
    <w:rsid w:val="002E7277"/>
    <w:rsid w:val="002E7299"/>
    <w:rsid w:val="002E72FA"/>
    <w:rsid w:val="002E7349"/>
    <w:rsid w:val="002E7515"/>
    <w:rsid w:val="002E7636"/>
    <w:rsid w:val="002E7756"/>
    <w:rsid w:val="002E78C5"/>
    <w:rsid w:val="002E794C"/>
    <w:rsid w:val="002E7B02"/>
    <w:rsid w:val="002E7B0B"/>
    <w:rsid w:val="002E7B11"/>
    <w:rsid w:val="002E7B2C"/>
    <w:rsid w:val="002E7CA2"/>
    <w:rsid w:val="002E7D8C"/>
    <w:rsid w:val="002E7DF2"/>
    <w:rsid w:val="002E7E24"/>
    <w:rsid w:val="002E7E69"/>
    <w:rsid w:val="002E7F3A"/>
    <w:rsid w:val="002E7F98"/>
    <w:rsid w:val="002E7FF0"/>
    <w:rsid w:val="002F0127"/>
    <w:rsid w:val="002F018F"/>
    <w:rsid w:val="002F0194"/>
    <w:rsid w:val="002F01DE"/>
    <w:rsid w:val="002F01FA"/>
    <w:rsid w:val="002F0249"/>
    <w:rsid w:val="002F032A"/>
    <w:rsid w:val="002F03F4"/>
    <w:rsid w:val="002F06E6"/>
    <w:rsid w:val="002F08CF"/>
    <w:rsid w:val="002F09B0"/>
    <w:rsid w:val="002F09CB"/>
    <w:rsid w:val="002F0ADD"/>
    <w:rsid w:val="002F0AE0"/>
    <w:rsid w:val="002F0B4F"/>
    <w:rsid w:val="002F0BC7"/>
    <w:rsid w:val="002F0BD1"/>
    <w:rsid w:val="002F0C37"/>
    <w:rsid w:val="002F0C52"/>
    <w:rsid w:val="002F0C80"/>
    <w:rsid w:val="002F0D1A"/>
    <w:rsid w:val="002F0E34"/>
    <w:rsid w:val="002F0EAC"/>
    <w:rsid w:val="002F0EF2"/>
    <w:rsid w:val="002F115E"/>
    <w:rsid w:val="002F117B"/>
    <w:rsid w:val="002F119E"/>
    <w:rsid w:val="002F16FD"/>
    <w:rsid w:val="002F17A4"/>
    <w:rsid w:val="002F1848"/>
    <w:rsid w:val="002F1929"/>
    <w:rsid w:val="002F1972"/>
    <w:rsid w:val="002F1AD2"/>
    <w:rsid w:val="002F1B89"/>
    <w:rsid w:val="002F1C51"/>
    <w:rsid w:val="002F1D8B"/>
    <w:rsid w:val="002F1DA8"/>
    <w:rsid w:val="002F1E24"/>
    <w:rsid w:val="002F1E7D"/>
    <w:rsid w:val="002F1FCC"/>
    <w:rsid w:val="002F2292"/>
    <w:rsid w:val="002F22EE"/>
    <w:rsid w:val="002F238F"/>
    <w:rsid w:val="002F241E"/>
    <w:rsid w:val="002F24C6"/>
    <w:rsid w:val="002F251A"/>
    <w:rsid w:val="002F257D"/>
    <w:rsid w:val="002F259F"/>
    <w:rsid w:val="002F26EE"/>
    <w:rsid w:val="002F271D"/>
    <w:rsid w:val="002F27CD"/>
    <w:rsid w:val="002F299F"/>
    <w:rsid w:val="002F2A3D"/>
    <w:rsid w:val="002F2BD3"/>
    <w:rsid w:val="002F2DB4"/>
    <w:rsid w:val="002F2EED"/>
    <w:rsid w:val="002F2EF5"/>
    <w:rsid w:val="002F306E"/>
    <w:rsid w:val="002F32A8"/>
    <w:rsid w:val="002F32F1"/>
    <w:rsid w:val="002F32F9"/>
    <w:rsid w:val="002F33A7"/>
    <w:rsid w:val="002F3504"/>
    <w:rsid w:val="002F355A"/>
    <w:rsid w:val="002F3665"/>
    <w:rsid w:val="002F3713"/>
    <w:rsid w:val="002F37DB"/>
    <w:rsid w:val="002F3809"/>
    <w:rsid w:val="002F385F"/>
    <w:rsid w:val="002F3890"/>
    <w:rsid w:val="002F38C7"/>
    <w:rsid w:val="002F3973"/>
    <w:rsid w:val="002F3A21"/>
    <w:rsid w:val="002F3CE6"/>
    <w:rsid w:val="002F3D27"/>
    <w:rsid w:val="002F3D38"/>
    <w:rsid w:val="002F3EF5"/>
    <w:rsid w:val="002F3F7C"/>
    <w:rsid w:val="002F3F8B"/>
    <w:rsid w:val="002F3FC5"/>
    <w:rsid w:val="002F4090"/>
    <w:rsid w:val="002F4095"/>
    <w:rsid w:val="002F417A"/>
    <w:rsid w:val="002F41FE"/>
    <w:rsid w:val="002F42EB"/>
    <w:rsid w:val="002F43D5"/>
    <w:rsid w:val="002F44C2"/>
    <w:rsid w:val="002F457E"/>
    <w:rsid w:val="002F459E"/>
    <w:rsid w:val="002F45E1"/>
    <w:rsid w:val="002F4707"/>
    <w:rsid w:val="002F479F"/>
    <w:rsid w:val="002F47FB"/>
    <w:rsid w:val="002F4810"/>
    <w:rsid w:val="002F48A1"/>
    <w:rsid w:val="002F4AC6"/>
    <w:rsid w:val="002F4B76"/>
    <w:rsid w:val="002F4E1B"/>
    <w:rsid w:val="002F4E72"/>
    <w:rsid w:val="002F4F27"/>
    <w:rsid w:val="002F4FD2"/>
    <w:rsid w:val="002F5194"/>
    <w:rsid w:val="002F5211"/>
    <w:rsid w:val="002F5285"/>
    <w:rsid w:val="002F52C4"/>
    <w:rsid w:val="002F5643"/>
    <w:rsid w:val="002F57B9"/>
    <w:rsid w:val="002F592A"/>
    <w:rsid w:val="002F5961"/>
    <w:rsid w:val="002F59B8"/>
    <w:rsid w:val="002F5A9B"/>
    <w:rsid w:val="002F5ADD"/>
    <w:rsid w:val="002F5B20"/>
    <w:rsid w:val="002F5C0F"/>
    <w:rsid w:val="002F5C7D"/>
    <w:rsid w:val="002F5CCD"/>
    <w:rsid w:val="002F5DF2"/>
    <w:rsid w:val="002F5EA8"/>
    <w:rsid w:val="002F5EDF"/>
    <w:rsid w:val="002F5EF9"/>
    <w:rsid w:val="002F600F"/>
    <w:rsid w:val="002F6034"/>
    <w:rsid w:val="002F6048"/>
    <w:rsid w:val="002F6131"/>
    <w:rsid w:val="002F6161"/>
    <w:rsid w:val="002F6212"/>
    <w:rsid w:val="002F63EF"/>
    <w:rsid w:val="002F651A"/>
    <w:rsid w:val="002F6549"/>
    <w:rsid w:val="002F65B9"/>
    <w:rsid w:val="002F65E4"/>
    <w:rsid w:val="002F6754"/>
    <w:rsid w:val="002F67B6"/>
    <w:rsid w:val="002F6959"/>
    <w:rsid w:val="002F6988"/>
    <w:rsid w:val="002F69B9"/>
    <w:rsid w:val="002F6A0A"/>
    <w:rsid w:val="002F6AF0"/>
    <w:rsid w:val="002F6CC7"/>
    <w:rsid w:val="002F6E2D"/>
    <w:rsid w:val="002F6F32"/>
    <w:rsid w:val="002F7098"/>
    <w:rsid w:val="002F73C9"/>
    <w:rsid w:val="002F7438"/>
    <w:rsid w:val="002F745C"/>
    <w:rsid w:val="002F748A"/>
    <w:rsid w:val="002F7617"/>
    <w:rsid w:val="002F765E"/>
    <w:rsid w:val="002F76B9"/>
    <w:rsid w:val="002F77BC"/>
    <w:rsid w:val="002F78A3"/>
    <w:rsid w:val="002F78F7"/>
    <w:rsid w:val="002F7A66"/>
    <w:rsid w:val="002F7A8A"/>
    <w:rsid w:val="002F7B65"/>
    <w:rsid w:val="002F7BC5"/>
    <w:rsid w:val="002F7BE5"/>
    <w:rsid w:val="002F7E54"/>
    <w:rsid w:val="002F7ED1"/>
    <w:rsid w:val="002F7FBA"/>
    <w:rsid w:val="00300047"/>
    <w:rsid w:val="00300084"/>
    <w:rsid w:val="003000E1"/>
    <w:rsid w:val="003002AA"/>
    <w:rsid w:val="00300389"/>
    <w:rsid w:val="003003A8"/>
    <w:rsid w:val="0030053B"/>
    <w:rsid w:val="00300656"/>
    <w:rsid w:val="00300B2A"/>
    <w:rsid w:val="00300B99"/>
    <w:rsid w:val="00300C49"/>
    <w:rsid w:val="00300C59"/>
    <w:rsid w:val="00300C7E"/>
    <w:rsid w:val="00300C9A"/>
    <w:rsid w:val="00300CDA"/>
    <w:rsid w:val="00300D0F"/>
    <w:rsid w:val="00300D9D"/>
    <w:rsid w:val="00301150"/>
    <w:rsid w:val="00301276"/>
    <w:rsid w:val="003012A8"/>
    <w:rsid w:val="00301498"/>
    <w:rsid w:val="003014DE"/>
    <w:rsid w:val="003015A9"/>
    <w:rsid w:val="003015E1"/>
    <w:rsid w:val="00301698"/>
    <w:rsid w:val="00301700"/>
    <w:rsid w:val="00301727"/>
    <w:rsid w:val="00301865"/>
    <w:rsid w:val="003018C1"/>
    <w:rsid w:val="003018FE"/>
    <w:rsid w:val="00301A8B"/>
    <w:rsid w:val="00301ADC"/>
    <w:rsid w:val="00301C4B"/>
    <w:rsid w:val="00301CB1"/>
    <w:rsid w:val="00301EAA"/>
    <w:rsid w:val="00301F71"/>
    <w:rsid w:val="00301FB5"/>
    <w:rsid w:val="00302076"/>
    <w:rsid w:val="00302082"/>
    <w:rsid w:val="0030218D"/>
    <w:rsid w:val="003023B2"/>
    <w:rsid w:val="0030240A"/>
    <w:rsid w:val="0030244E"/>
    <w:rsid w:val="00302453"/>
    <w:rsid w:val="003025E2"/>
    <w:rsid w:val="003025FA"/>
    <w:rsid w:val="00302629"/>
    <w:rsid w:val="003026C1"/>
    <w:rsid w:val="003027B3"/>
    <w:rsid w:val="003028AA"/>
    <w:rsid w:val="00302948"/>
    <w:rsid w:val="00302A67"/>
    <w:rsid w:val="00302AA7"/>
    <w:rsid w:val="00302AD9"/>
    <w:rsid w:val="00302C91"/>
    <w:rsid w:val="00302CAB"/>
    <w:rsid w:val="00302D6C"/>
    <w:rsid w:val="00302DF1"/>
    <w:rsid w:val="00302EF1"/>
    <w:rsid w:val="00302FB5"/>
    <w:rsid w:val="00303046"/>
    <w:rsid w:val="00303360"/>
    <w:rsid w:val="00303382"/>
    <w:rsid w:val="003033CF"/>
    <w:rsid w:val="0030354B"/>
    <w:rsid w:val="00303568"/>
    <w:rsid w:val="003037B3"/>
    <w:rsid w:val="0030395C"/>
    <w:rsid w:val="0030398E"/>
    <w:rsid w:val="003039C7"/>
    <w:rsid w:val="00303A15"/>
    <w:rsid w:val="00303A23"/>
    <w:rsid w:val="00303BDA"/>
    <w:rsid w:val="00303EB7"/>
    <w:rsid w:val="00303F91"/>
    <w:rsid w:val="0030402D"/>
    <w:rsid w:val="00304134"/>
    <w:rsid w:val="00304341"/>
    <w:rsid w:val="003043D8"/>
    <w:rsid w:val="0030443C"/>
    <w:rsid w:val="003044C9"/>
    <w:rsid w:val="00304562"/>
    <w:rsid w:val="003045A2"/>
    <w:rsid w:val="003045AB"/>
    <w:rsid w:val="0030472B"/>
    <w:rsid w:val="0030478F"/>
    <w:rsid w:val="003048DB"/>
    <w:rsid w:val="00304946"/>
    <w:rsid w:val="0030497B"/>
    <w:rsid w:val="00304A7A"/>
    <w:rsid w:val="00304AF9"/>
    <w:rsid w:val="00304D28"/>
    <w:rsid w:val="00304D77"/>
    <w:rsid w:val="00304D7B"/>
    <w:rsid w:val="00304D8C"/>
    <w:rsid w:val="00304E3B"/>
    <w:rsid w:val="003054F0"/>
    <w:rsid w:val="00305511"/>
    <w:rsid w:val="003056C8"/>
    <w:rsid w:val="003057AF"/>
    <w:rsid w:val="003057E3"/>
    <w:rsid w:val="0030587A"/>
    <w:rsid w:val="003058D2"/>
    <w:rsid w:val="00305902"/>
    <w:rsid w:val="00305A06"/>
    <w:rsid w:val="00305BA6"/>
    <w:rsid w:val="00305C81"/>
    <w:rsid w:val="00305D0A"/>
    <w:rsid w:val="00305E00"/>
    <w:rsid w:val="0030608E"/>
    <w:rsid w:val="003060A8"/>
    <w:rsid w:val="003060FC"/>
    <w:rsid w:val="00306303"/>
    <w:rsid w:val="00306434"/>
    <w:rsid w:val="0030664D"/>
    <w:rsid w:val="00306733"/>
    <w:rsid w:val="00306751"/>
    <w:rsid w:val="0030677C"/>
    <w:rsid w:val="003067DB"/>
    <w:rsid w:val="00306864"/>
    <w:rsid w:val="00306950"/>
    <w:rsid w:val="00306AB2"/>
    <w:rsid w:val="00306C31"/>
    <w:rsid w:val="00306D9B"/>
    <w:rsid w:val="00306EC5"/>
    <w:rsid w:val="00306FAC"/>
    <w:rsid w:val="00307010"/>
    <w:rsid w:val="003070CB"/>
    <w:rsid w:val="0030715B"/>
    <w:rsid w:val="00307164"/>
    <w:rsid w:val="00307245"/>
    <w:rsid w:val="00307271"/>
    <w:rsid w:val="00307286"/>
    <w:rsid w:val="003072F7"/>
    <w:rsid w:val="0030752A"/>
    <w:rsid w:val="003075F0"/>
    <w:rsid w:val="0030768E"/>
    <w:rsid w:val="00307787"/>
    <w:rsid w:val="00307873"/>
    <w:rsid w:val="00307991"/>
    <w:rsid w:val="003079A0"/>
    <w:rsid w:val="00307BE7"/>
    <w:rsid w:val="00307D50"/>
    <w:rsid w:val="00307D5B"/>
    <w:rsid w:val="00307EA1"/>
    <w:rsid w:val="00307F37"/>
    <w:rsid w:val="00307F87"/>
    <w:rsid w:val="00307F8E"/>
    <w:rsid w:val="00307FAB"/>
    <w:rsid w:val="00310150"/>
    <w:rsid w:val="003101A3"/>
    <w:rsid w:val="003101C1"/>
    <w:rsid w:val="003101EA"/>
    <w:rsid w:val="00310226"/>
    <w:rsid w:val="00310427"/>
    <w:rsid w:val="00310443"/>
    <w:rsid w:val="003104D3"/>
    <w:rsid w:val="00310676"/>
    <w:rsid w:val="00310786"/>
    <w:rsid w:val="003107EA"/>
    <w:rsid w:val="0031080C"/>
    <w:rsid w:val="00310877"/>
    <w:rsid w:val="003109EB"/>
    <w:rsid w:val="00310A4F"/>
    <w:rsid w:val="00310B87"/>
    <w:rsid w:val="00310BA7"/>
    <w:rsid w:val="00310D70"/>
    <w:rsid w:val="00310EC2"/>
    <w:rsid w:val="00310F9E"/>
    <w:rsid w:val="00310FF7"/>
    <w:rsid w:val="00311201"/>
    <w:rsid w:val="00311236"/>
    <w:rsid w:val="003113BC"/>
    <w:rsid w:val="003114FE"/>
    <w:rsid w:val="003115CA"/>
    <w:rsid w:val="003115CC"/>
    <w:rsid w:val="003116A5"/>
    <w:rsid w:val="003116B1"/>
    <w:rsid w:val="003118E7"/>
    <w:rsid w:val="0031194F"/>
    <w:rsid w:val="0031198A"/>
    <w:rsid w:val="00311995"/>
    <w:rsid w:val="0031199E"/>
    <w:rsid w:val="003119E8"/>
    <w:rsid w:val="00311AB5"/>
    <w:rsid w:val="00311B06"/>
    <w:rsid w:val="00311C85"/>
    <w:rsid w:val="00311EA2"/>
    <w:rsid w:val="00311F39"/>
    <w:rsid w:val="00311FBA"/>
    <w:rsid w:val="0031217F"/>
    <w:rsid w:val="00312399"/>
    <w:rsid w:val="003123DB"/>
    <w:rsid w:val="0031242D"/>
    <w:rsid w:val="003125E8"/>
    <w:rsid w:val="00312607"/>
    <w:rsid w:val="00312614"/>
    <w:rsid w:val="003127B2"/>
    <w:rsid w:val="00312854"/>
    <w:rsid w:val="0031289D"/>
    <w:rsid w:val="0031294A"/>
    <w:rsid w:val="00312DD5"/>
    <w:rsid w:val="0031316C"/>
    <w:rsid w:val="003132EE"/>
    <w:rsid w:val="003133AA"/>
    <w:rsid w:val="003134C2"/>
    <w:rsid w:val="003135EE"/>
    <w:rsid w:val="00313769"/>
    <w:rsid w:val="00313892"/>
    <w:rsid w:val="00313905"/>
    <w:rsid w:val="003139B5"/>
    <w:rsid w:val="00313A97"/>
    <w:rsid w:val="00313AE7"/>
    <w:rsid w:val="00313BBF"/>
    <w:rsid w:val="00313C1F"/>
    <w:rsid w:val="00313C32"/>
    <w:rsid w:val="00313C44"/>
    <w:rsid w:val="00313DC7"/>
    <w:rsid w:val="00314008"/>
    <w:rsid w:val="00314134"/>
    <w:rsid w:val="00314177"/>
    <w:rsid w:val="003141A8"/>
    <w:rsid w:val="003143DA"/>
    <w:rsid w:val="0031440C"/>
    <w:rsid w:val="0031461C"/>
    <w:rsid w:val="00314886"/>
    <w:rsid w:val="003148D0"/>
    <w:rsid w:val="003148F9"/>
    <w:rsid w:val="003148FC"/>
    <w:rsid w:val="00314904"/>
    <w:rsid w:val="003149CD"/>
    <w:rsid w:val="003149E0"/>
    <w:rsid w:val="00314A6F"/>
    <w:rsid w:val="00314A8D"/>
    <w:rsid w:val="00314B56"/>
    <w:rsid w:val="00314B7D"/>
    <w:rsid w:val="00314C0C"/>
    <w:rsid w:val="00314D69"/>
    <w:rsid w:val="00314E30"/>
    <w:rsid w:val="00314EC6"/>
    <w:rsid w:val="00314F51"/>
    <w:rsid w:val="00314FCF"/>
    <w:rsid w:val="003150D0"/>
    <w:rsid w:val="00315157"/>
    <w:rsid w:val="003151FB"/>
    <w:rsid w:val="0031520E"/>
    <w:rsid w:val="00315251"/>
    <w:rsid w:val="003152CA"/>
    <w:rsid w:val="003154D0"/>
    <w:rsid w:val="00315654"/>
    <w:rsid w:val="00315671"/>
    <w:rsid w:val="003156C3"/>
    <w:rsid w:val="00315915"/>
    <w:rsid w:val="003159FD"/>
    <w:rsid w:val="00315AD8"/>
    <w:rsid w:val="00315C38"/>
    <w:rsid w:val="00315CE7"/>
    <w:rsid w:val="00315CFB"/>
    <w:rsid w:val="00315D07"/>
    <w:rsid w:val="00315FDF"/>
    <w:rsid w:val="003160A8"/>
    <w:rsid w:val="003160E8"/>
    <w:rsid w:val="003160FF"/>
    <w:rsid w:val="00316149"/>
    <w:rsid w:val="00316174"/>
    <w:rsid w:val="003161B9"/>
    <w:rsid w:val="00316306"/>
    <w:rsid w:val="00316452"/>
    <w:rsid w:val="00316481"/>
    <w:rsid w:val="00316499"/>
    <w:rsid w:val="00316568"/>
    <w:rsid w:val="00316679"/>
    <w:rsid w:val="0031678A"/>
    <w:rsid w:val="0031680F"/>
    <w:rsid w:val="0031687F"/>
    <w:rsid w:val="003169C2"/>
    <w:rsid w:val="00316B22"/>
    <w:rsid w:val="00316C44"/>
    <w:rsid w:val="00316D38"/>
    <w:rsid w:val="00316D59"/>
    <w:rsid w:val="003170A2"/>
    <w:rsid w:val="003170A7"/>
    <w:rsid w:val="003170E9"/>
    <w:rsid w:val="0031712D"/>
    <w:rsid w:val="00317264"/>
    <w:rsid w:val="00317289"/>
    <w:rsid w:val="003172C3"/>
    <w:rsid w:val="003172C9"/>
    <w:rsid w:val="0031738F"/>
    <w:rsid w:val="00317433"/>
    <w:rsid w:val="0031746A"/>
    <w:rsid w:val="003174C8"/>
    <w:rsid w:val="00317516"/>
    <w:rsid w:val="00317552"/>
    <w:rsid w:val="003176B3"/>
    <w:rsid w:val="00317752"/>
    <w:rsid w:val="0031779F"/>
    <w:rsid w:val="003177CB"/>
    <w:rsid w:val="00317846"/>
    <w:rsid w:val="003178A6"/>
    <w:rsid w:val="003179B0"/>
    <w:rsid w:val="00317A8A"/>
    <w:rsid w:val="00317A9F"/>
    <w:rsid w:val="00317E08"/>
    <w:rsid w:val="00317E82"/>
    <w:rsid w:val="00317ED1"/>
    <w:rsid w:val="00317FAA"/>
    <w:rsid w:val="00320019"/>
    <w:rsid w:val="0032017F"/>
    <w:rsid w:val="00320205"/>
    <w:rsid w:val="0032031F"/>
    <w:rsid w:val="003203C2"/>
    <w:rsid w:val="003205D8"/>
    <w:rsid w:val="003207A1"/>
    <w:rsid w:val="003207F5"/>
    <w:rsid w:val="00320898"/>
    <w:rsid w:val="0032089E"/>
    <w:rsid w:val="00320993"/>
    <w:rsid w:val="0032099F"/>
    <w:rsid w:val="00320BBB"/>
    <w:rsid w:val="00320CF0"/>
    <w:rsid w:val="00320D5A"/>
    <w:rsid w:val="00320D61"/>
    <w:rsid w:val="00320DD2"/>
    <w:rsid w:val="00320E93"/>
    <w:rsid w:val="00320F12"/>
    <w:rsid w:val="00321232"/>
    <w:rsid w:val="0032126E"/>
    <w:rsid w:val="0032188F"/>
    <w:rsid w:val="0032189C"/>
    <w:rsid w:val="00321AA8"/>
    <w:rsid w:val="00321B42"/>
    <w:rsid w:val="00321C18"/>
    <w:rsid w:val="00321C63"/>
    <w:rsid w:val="00321D34"/>
    <w:rsid w:val="00321D9E"/>
    <w:rsid w:val="00321FCE"/>
    <w:rsid w:val="003221BC"/>
    <w:rsid w:val="003221CA"/>
    <w:rsid w:val="00322237"/>
    <w:rsid w:val="00322294"/>
    <w:rsid w:val="003222CD"/>
    <w:rsid w:val="003223CB"/>
    <w:rsid w:val="003223CD"/>
    <w:rsid w:val="00322417"/>
    <w:rsid w:val="00322511"/>
    <w:rsid w:val="00322534"/>
    <w:rsid w:val="0032253B"/>
    <w:rsid w:val="003225E4"/>
    <w:rsid w:val="00322702"/>
    <w:rsid w:val="003227DE"/>
    <w:rsid w:val="00322838"/>
    <w:rsid w:val="003228B2"/>
    <w:rsid w:val="00322A9D"/>
    <w:rsid w:val="00322B9C"/>
    <w:rsid w:val="00322BBA"/>
    <w:rsid w:val="00322CF4"/>
    <w:rsid w:val="00322E4B"/>
    <w:rsid w:val="00322EC0"/>
    <w:rsid w:val="00322FFF"/>
    <w:rsid w:val="00323043"/>
    <w:rsid w:val="0032316E"/>
    <w:rsid w:val="003231FE"/>
    <w:rsid w:val="003232EE"/>
    <w:rsid w:val="003233B9"/>
    <w:rsid w:val="00323431"/>
    <w:rsid w:val="00323452"/>
    <w:rsid w:val="003234C0"/>
    <w:rsid w:val="00323603"/>
    <w:rsid w:val="003236FD"/>
    <w:rsid w:val="00323775"/>
    <w:rsid w:val="0032378F"/>
    <w:rsid w:val="003237EF"/>
    <w:rsid w:val="00323896"/>
    <w:rsid w:val="003238DD"/>
    <w:rsid w:val="003239D9"/>
    <w:rsid w:val="003239E9"/>
    <w:rsid w:val="00323B8D"/>
    <w:rsid w:val="00323BA7"/>
    <w:rsid w:val="00323BAA"/>
    <w:rsid w:val="00323D02"/>
    <w:rsid w:val="00323D1E"/>
    <w:rsid w:val="00324039"/>
    <w:rsid w:val="00324128"/>
    <w:rsid w:val="00324395"/>
    <w:rsid w:val="003245AE"/>
    <w:rsid w:val="0032460D"/>
    <w:rsid w:val="00324651"/>
    <w:rsid w:val="003247DB"/>
    <w:rsid w:val="00324882"/>
    <w:rsid w:val="0032489D"/>
    <w:rsid w:val="0032489E"/>
    <w:rsid w:val="00324989"/>
    <w:rsid w:val="003249A1"/>
    <w:rsid w:val="003249C3"/>
    <w:rsid w:val="00324A39"/>
    <w:rsid w:val="00324A56"/>
    <w:rsid w:val="00324B5B"/>
    <w:rsid w:val="00324B83"/>
    <w:rsid w:val="00324BC0"/>
    <w:rsid w:val="00324C10"/>
    <w:rsid w:val="00324F1D"/>
    <w:rsid w:val="00325037"/>
    <w:rsid w:val="00325042"/>
    <w:rsid w:val="0032509B"/>
    <w:rsid w:val="00325135"/>
    <w:rsid w:val="00325137"/>
    <w:rsid w:val="00325150"/>
    <w:rsid w:val="00325176"/>
    <w:rsid w:val="003252E9"/>
    <w:rsid w:val="00325393"/>
    <w:rsid w:val="003254A0"/>
    <w:rsid w:val="003255BE"/>
    <w:rsid w:val="00325602"/>
    <w:rsid w:val="0032561F"/>
    <w:rsid w:val="0032562D"/>
    <w:rsid w:val="0032569E"/>
    <w:rsid w:val="003257F5"/>
    <w:rsid w:val="00325890"/>
    <w:rsid w:val="003259C5"/>
    <w:rsid w:val="00325A4C"/>
    <w:rsid w:val="00325A6A"/>
    <w:rsid w:val="00325A87"/>
    <w:rsid w:val="00325AAF"/>
    <w:rsid w:val="00325B1F"/>
    <w:rsid w:val="00325BD9"/>
    <w:rsid w:val="00325C8B"/>
    <w:rsid w:val="00325CEA"/>
    <w:rsid w:val="00325D79"/>
    <w:rsid w:val="00325E78"/>
    <w:rsid w:val="00325EC6"/>
    <w:rsid w:val="00325FE4"/>
    <w:rsid w:val="00326066"/>
    <w:rsid w:val="00326071"/>
    <w:rsid w:val="003261E5"/>
    <w:rsid w:val="0032622E"/>
    <w:rsid w:val="0032626C"/>
    <w:rsid w:val="003262D7"/>
    <w:rsid w:val="0032647A"/>
    <w:rsid w:val="003264DF"/>
    <w:rsid w:val="0032661C"/>
    <w:rsid w:val="00326629"/>
    <w:rsid w:val="00326689"/>
    <w:rsid w:val="003268B5"/>
    <w:rsid w:val="003268CE"/>
    <w:rsid w:val="00326A61"/>
    <w:rsid w:val="00326B10"/>
    <w:rsid w:val="00326BA2"/>
    <w:rsid w:val="00326BD0"/>
    <w:rsid w:val="00326BD9"/>
    <w:rsid w:val="00326D00"/>
    <w:rsid w:val="00326E2D"/>
    <w:rsid w:val="00326E41"/>
    <w:rsid w:val="00326F8D"/>
    <w:rsid w:val="0032725C"/>
    <w:rsid w:val="003272CC"/>
    <w:rsid w:val="003272D8"/>
    <w:rsid w:val="003274B1"/>
    <w:rsid w:val="003274E9"/>
    <w:rsid w:val="0032750F"/>
    <w:rsid w:val="003277B1"/>
    <w:rsid w:val="003277B4"/>
    <w:rsid w:val="00327826"/>
    <w:rsid w:val="0032794E"/>
    <w:rsid w:val="00327973"/>
    <w:rsid w:val="00327B17"/>
    <w:rsid w:val="00327B3F"/>
    <w:rsid w:val="00327BB1"/>
    <w:rsid w:val="00327C2F"/>
    <w:rsid w:val="00327D3C"/>
    <w:rsid w:val="00327E58"/>
    <w:rsid w:val="00327F74"/>
    <w:rsid w:val="00330454"/>
    <w:rsid w:val="0033053E"/>
    <w:rsid w:val="00330656"/>
    <w:rsid w:val="0033066F"/>
    <w:rsid w:val="00330871"/>
    <w:rsid w:val="003308A3"/>
    <w:rsid w:val="003308C5"/>
    <w:rsid w:val="00330902"/>
    <w:rsid w:val="00330A9D"/>
    <w:rsid w:val="00330BA2"/>
    <w:rsid w:val="00330BA3"/>
    <w:rsid w:val="00330CA0"/>
    <w:rsid w:val="00330D0B"/>
    <w:rsid w:val="00330D9C"/>
    <w:rsid w:val="00330E29"/>
    <w:rsid w:val="00330E46"/>
    <w:rsid w:val="00330E55"/>
    <w:rsid w:val="00330E84"/>
    <w:rsid w:val="003310EC"/>
    <w:rsid w:val="0033117B"/>
    <w:rsid w:val="003311A2"/>
    <w:rsid w:val="00331384"/>
    <w:rsid w:val="003313F3"/>
    <w:rsid w:val="0033141E"/>
    <w:rsid w:val="00331460"/>
    <w:rsid w:val="003315F8"/>
    <w:rsid w:val="00331718"/>
    <w:rsid w:val="0033171E"/>
    <w:rsid w:val="00331749"/>
    <w:rsid w:val="0033177C"/>
    <w:rsid w:val="00331844"/>
    <w:rsid w:val="003318AF"/>
    <w:rsid w:val="0033199F"/>
    <w:rsid w:val="00331AAA"/>
    <w:rsid w:val="00331CCB"/>
    <w:rsid w:val="00331D9B"/>
    <w:rsid w:val="0033205A"/>
    <w:rsid w:val="0033208E"/>
    <w:rsid w:val="0033214C"/>
    <w:rsid w:val="0033232F"/>
    <w:rsid w:val="00332349"/>
    <w:rsid w:val="00332370"/>
    <w:rsid w:val="003324FB"/>
    <w:rsid w:val="003325FB"/>
    <w:rsid w:val="0033266B"/>
    <w:rsid w:val="003327CF"/>
    <w:rsid w:val="00332801"/>
    <w:rsid w:val="00332985"/>
    <w:rsid w:val="003329C0"/>
    <w:rsid w:val="003329E4"/>
    <w:rsid w:val="00332A29"/>
    <w:rsid w:val="00332ADF"/>
    <w:rsid w:val="00332B5A"/>
    <w:rsid w:val="00332B5C"/>
    <w:rsid w:val="00332E45"/>
    <w:rsid w:val="00332E47"/>
    <w:rsid w:val="00332F04"/>
    <w:rsid w:val="00332F5A"/>
    <w:rsid w:val="00333042"/>
    <w:rsid w:val="003331BF"/>
    <w:rsid w:val="003332AC"/>
    <w:rsid w:val="003332FB"/>
    <w:rsid w:val="0033340B"/>
    <w:rsid w:val="003336B5"/>
    <w:rsid w:val="00333872"/>
    <w:rsid w:val="0033388E"/>
    <w:rsid w:val="003338AC"/>
    <w:rsid w:val="003338BC"/>
    <w:rsid w:val="00333952"/>
    <w:rsid w:val="00333AF7"/>
    <w:rsid w:val="00333B14"/>
    <w:rsid w:val="00333B71"/>
    <w:rsid w:val="00333C0F"/>
    <w:rsid w:val="00333C11"/>
    <w:rsid w:val="00333C18"/>
    <w:rsid w:val="00333CF5"/>
    <w:rsid w:val="00333DD9"/>
    <w:rsid w:val="00333F38"/>
    <w:rsid w:val="00333FB3"/>
    <w:rsid w:val="003341C3"/>
    <w:rsid w:val="003345E7"/>
    <w:rsid w:val="003347B7"/>
    <w:rsid w:val="00334D95"/>
    <w:rsid w:val="00334DDD"/>
    <w:rsid w:val="00334EBB"/>
    <w:rsid w:val="00334EE4"/>
    <w:rsid w:val="00334F67"/>
    <w:rsid w:val="003350C8"/>
    <w:rsid w:val="00335199"/>
    <w:rsid w:val="00335216"/>
    <w:rsid w:val="003352AA"/>
    <w:rsid w:val="003352E7"/>
    <w:rsid w:val="003353CA"/>
    <w:rsid w:val="003353FB"/>
    <w:rsid w:val="0033555A"/>
    <w:rsid w:val="00335686"/>
    <w:rsid w:val="003357CC"/>
    <w:rsid w:val="0033587E"/>
    <w:rsid w:val="00335AF3"/>
    <w:rsid w:val="00335B03"/>
    <w:rsid w:val="00335B4D"/>
    <w:rsid w:val="00335CA3"/>
    <w:rsid w:val="00335D55"/>
    <w:rsid w:val="00335E26"/>
    <w:rsid w:val="00335E42"/>
    <w:rsid w:val="00336038"/>
    <w:rsid w:val="00336052"/>
    <w:rsid w:val="0033607E"/>
    <w:rsid w:val="0033615E"/>
    <w:rsid w:val="0033627D"/>
    <w:rsid w:val="003362A2"/>
    <w:rsid w:val="003362EF"/>
    <w:rsid w:val="0033632F"/>
    <w:rsid w:val="003363BB"/>
    <w:rsid w:val="0033645E"/>
    <w:rsid w:val="003364B6"/>
    <w:rsid w:val="0033652D"/>
    <w:rsid w:val="003365E9"/>
    <w:rsid w:val="0033674A"/>
    <w:rsid w:val="003367A0"/>
    <w:rsid w:val="00336825"/>
    <w:rsid w:val="003368C1"/>
    <w:rsid w:val="0033697F"/>
    <w:rsid w:val="003369B1"/>
    <w:rsid w:val="00336B33"/>
    <w:rsid w:val="00336B81"/>
    <w:rsid w:val="00336BB8"/>
    <w:rsid w:val="00336D47"/>
    <w:rsid w:val="00336E8A"/>
    <w:rsid w:val="00336F53"/>
    <w:rsid w:val="00336FFE"/>
    <w:rsid w:val="00337012"/>
    <w:rsid w:val="003370D0"/>
    <w:rsid w:val="00337193"/>
    <w:rsid w:val="0033726D"/>
    <w:rsid w:val="003373C5"/>
    <w:rsid w:val="00337431"/>
    <w:rsid w:val="003374EA"/>
    <w:rsid w:val="00337661"/>
    <w:rsid w:val="0033782A"/>
    <w:rsid w:val="00337890"/>
    <w:rsid w:val="003378B2"/>
    <w:rsid w:val="0033791F"/>
    <w:rsid w:val="00337955"/>
    <w:rsid w:val="0033797B"/>
    <w:rsid w:val="00337988"/>
    <w:rsid w:val="00337997"/>
    <w:rsid w:val="003379A3"/>
    <w:rsid w:val="003379E6"/>
    <w:rsid w:val="00337A17"/>
    <w:rsid w:val="00337AC5"/>
    <w:rsid w:val="00337B1D"/>
    <w:rsid w:val="00337BB3"/>
    <w:rsid w:val="00337BDA"/>
    <w:rsid w:val="00337C6F"/>
    <w:rsid w:val="00337D96"/>
    <w:rsid w:val="00337E3C"/>
    <w:rsid w:val="00337EC9"/>
    <w:rsid w:val="00337F02"/>
    <w:rsid w:val="00337F48"/>
    <w:rsid w:val="00340051"/>
    <w:rsid w:val="003400C5"/>
    <w:rsid w:val="00340346"/>
    <w:rsid w:val="003403BC"/>
    <w:rsid w:val="00340413"/>
    <w:rsid w:val="003404B5"/>
    <w:rsid w:val="0034050A"/>
    <w:rsid w:val="00340543"/>
    <w:rsid w:val="0034084A"/>
    <w:rsid w:val="003408E4"/>
    <w:rsid w:val="003409D1"/>
    <w:rsid w:val="00340BA0"/>
    <w:rsid w:val="00340D6E"/>
    <w:rsid w:val="00340DFC"/>
    <w:rsid w:val="00340E66"/>
    <w:rsid w:val="00340FE0"/>
    <w:rsid w:val="00341011"/>
    <w:rsid w:val="00341088"/>
    <w:rsid w:val="003410DC"/>
    <w:rsid w:val="003411E4"/>
    <w:rsid w:val="00341209"/>
    <w:rsid w:val="00341250"/>
    <w:rsid w:val="003412E6"/>
    <w:rsid w:val="003413FD"/>
    <w:rsid w:val="00341526"/>
    <w:rsid w:val="003415A2"/>
    <w:rsid w:val="00341602"/>
    <w:rsid w:val="00341652"/>
    <w:rsid w:val="003416AB"/>
    <w:rsid w:val="0034189D"/>
    <w:rsid w:val="003419D6"/>
    <w:rsid w:val="00341A61"/>
    <w:rsid w:val="00341AFC"/>
    <w:rsid w:val="00341CCE"/>
    <w:rsid w:val="00341DEA"/>
    <w:rsid w:val="00341F99"/>
    <w:rsid w:val="0034201E"/>
    <w:rsid w:val="003424B1"/>
    <w:rsid w:val="003425D7"/>
    <w:rsid w:val="003427DE"/>
    <w:rsid w:val="003427EE"/>
    <w:rsid w:val="003428D0"/>
    <w:rsid w:val="003428EF"/>
    <w:rsid w:val="003428F7"/>
    <w:rsid w:val="00342A91"/>
    <w:rsid w:val="00342B85"/>
    <w:rsid w:val="00342B9E"/>
    <w:rsid w:val="00342BDA"/>
    <w:rsid w:val="00342E40"/>
    <w:rsid w:val="00342E47"/>
    <w:rsid w:val="00342F29"/>
    <w:rsid w:val="00342F69"/>
    <w:rsid w:val="0034306D"/>
    <w:rsid w:val="00343110"/>
    <w:rsid w:val="00343361"/>
    <w:rsid w:val="00343384"/>
    <w:rsid w:val="003433D0"/>
    <w:rsid w:val="003433FE"/>
    <w:rsid w:val="0034366C"/>
    <w:rsid w:val="00343710"/>
    <w:rsid w:val="003439C0"/>
    <w:rsid w:val="00343A6E"/>
    <w:rsid w:val="00343A96"/>
    <w:rsid w:val="00343ADC"/>
    <w:rsid w:val="00343AF2"/>
    <w:rsid w:val="00343B47"/>
    <w:rsid w:val="00343B7D"/>
    <w:rsid w:val="00343C5E"/>
    <w:rsid w:val="00343C70"/>
    <w:rsid w:val="00343E09"/>
    <w:rsid w:val="00343EF4"/>
    <w:rsid w:val="00343F08"/>
    <w:rsid w:val="0034400D"/>
    <w:rsid w:val="0034403A"/>
    <w:rsid w:val="003440BA"/>
    <w:rsid w:val="003440F7"/>
    <w:rsid w:val="00344224"/>
    <w:rsid w:val="0034422D"/>
    <w:rsid w:val="00344391"/>
    <w:rsid w:val="0034439D"/>
    <w:rsid w:val="0034468B"/>
    <w:rsid w:val="003446CC"/>
    <w:rsid w:val="00344818"/>
    <w:rsid w:val="0034494B"/>
    <w:rsid w:val="00344A00"/>
    <w:rsid w:val="00344A57"/>
    <w:rsid w:val="00344B44"/>
    <w:rsid w:val="00344BC0"/>
    <w:rsid w:val="00344CF2"/>
    <w:rsid w:val="00344D90"/>
    <w:rsid w:val="00344E09"/>
    <w:rsid w:val="00344E2F"/>
    <w:rsid w:val="00344E7E"/>
    <w:rsid w:val="00344E7F"/>
    <w:rsid w:val="00344E95"/>
    <w:rsid w:val="00344F6A"/>
    <w:rsid w:val="00344F70"/>
    <w:rsid w:val="00344FB3"/>
    <w:rsid w:val="00345102"/>
    <w:rsid w:val="00345104"/>
    <w:rsid w:val="003452B7"/>
    <w:rsid w:val="0034536D"/>
    <w:rsid w:val="00345474"/>
    <w:rsid w:val="0034574B"/>
    <w:rsid w:val="003457A6"/>
    <w:rsid w:val="003458B6"/>
    <w:rsid w:val="0034598E"/>
    <w:rsid w:val="00345999"/>
    <w:rsid w:val="00345A22"/>
    <w:rsid w:val="00345A33"/>
    <w:rsid w:val="00345A83"/>
    <w:rsid w:val="00345B43"/>
    <w:rsid w:val="00345BD8"/>
    <w:rsid w:val="00345C81"/>
    <w:rsid w:val="00345CF1"/>
    <w:rsid w:val="00345D3B"/>
    <w:rsid w:val="00345DA6"/>
    <w:rsid w:val="00345F7A"/>
    <w:rsid w:val="00346189"/>
    <w:rsid w:val="003462B3"/>
    <w:rsid w:val="00346526"/>
    <w:rsid w:val="00346549"/>
    <w:rsid w:val="00346951"/>
    <w:rsid w:val="003469A2"/>
    <w:rsid w:val="00346A0D"/>
    <w:rsid w:val="00346A4C"/>
    <w:rsid w:val="00346C64"/>
    <w:rsid w:val="00346DD2"/>
    <w:rsid w:val="00346DD5"/>
    <w:rsid w:val="00346E92"/>
    <w:rsid w:val="00346ED6"/>
    <w:rsid w:val="0034700B"/>
    <w:rsid w:val="00347012"/>
    <w:rsid w:val="003470E9"/>
    <w:rsid w:val="00347117"/>
    <w:rsid w:val="0034722B"/>
    <w:rsid w:val="00347241"/>
    <w:rsid w:val="0034735E"/>
    <w:rsid w:val="00347418"/>
    <w:rsid w:val="0034746B"/>
    <w:rsid w:val="0034766A"/>
    <w:rsid w:val="00347671"/>
    <w:rsid w:val="003476E6"/>
    <w:rsid w:val="00347704"/>
    <w:rsid w:val="00347780"/>
    <w:rsid w:val="00347815"/>
    <w:rsid w:val="00347822"/>
    <w:rsid w:val="0034787E"/>
    <w:rsid w:val="0034794F"/>
    <w:rsid w:val="00347958"/>
    <w:rsid w:val="00347AA1"/>
    <w:rsid w:val="00347DF2"/>
    <w:rsid w:val="00347FAE"/>
    <w:rsid w:val="00350234"/>
    <w:rsid w:val="00350263"/>
    <w:rsid w:val="003502C2"/>
    <w:rsid w:val="0035032F"/>
    <w:rsid w:val="0035036E"/>
    <w:rsid w:val="00350505"/>
    <w:rsid w:val="0035056C"/>
    <w:rsid w:val="0035064E"/>
    <w:rsid w:val="003507D0"/>
    <w:rsid w:val="00350BBB"/>
    <w:rsid w:val="00350C0F"/>
    <w:rsid w:val="00350C21"/>
    <w:rsid w:val="00350CA2"/>
    <w:rsid w:val="00350D0A"/>
    <w:rsid w:val="00350FF1"/>
    <w:rsid w:val="00351186"/>
    <w:rsid w:val="003513E9"/>
    <w:rsid w:val="0035143F"/>
    <w:rsid w:val="0035144D"/>
    <w:rsid w:val="00351500"/>
    <w:rsid w:val="00351627"/>
    <w:rsid w:val="00351936"/>
    <w:rsid w:val="00351956"/>
    <w:rsid w:val="003519B4"/>
    <w:rsid w:val="00351A47"/>
    <w:rsid w:val="00351DD8"/>
    <w:rsid w:val="00351E1D"/>
    <w:rsid w:val="00351E9B"/>
    <w:rsid w:val="00351EA5"/>
    <w:rsid w:val="00352142"/>
    <w:rsid w:val="00352272"/>
    <w:rsid w:val="003524B5"/>
    <w:rsid w:val="003524D3"/>
    <w:rsid w:val="00352533"/>
    <w:rsid w:val="0035253A"/>
    <w:rsid w:val="003526D8"/>
    <w:rsid w:val="003526DC"/>
    <w:rsid w:val="00352718"/>
    <w:rsid w:val="00352801"/>
    <w:rsid w:val="0035280E"/>
    <w:rsid w:val="003528F1"/>
    <w:rsid w:val="00352B08"/>
    <w:rsid w:val="00352D6F"/>
    <w:rsid w:val="00352D81"/>
    <w:rsid w:val="00352DA1"/>
    <w:rsid w:val="00353056"/>
    <w:rsid w:val="00353179"/>
    <w:rsid w:val="00353223"/>
    <w:rsid w:val="0035323C"/>
    <w:rsid w:val="003535B5"/>
    <w:rsid w:val="003535D9"/>
    <w:rsid w:val="00353714"/>
    <w:rsid w:val="003537CD"/>
    <w:rsid w:val="003537D2"/>
    <w:rsid w:val="003537E6"/>
    <w:rsid w:val="00353801"/>
    <w:rsid w:val="00353913"/>
    <w:rsid w:val="00353A90"/>
    <w:rsid w:val="00353ABF"/>
    <w:rsid w:val="00353C26"/>
    <w:rsid w:val="00353CD6"/>
    <w:rsid w:val="00353FFB"/>
    <w:rsid w:val="003540A8"/>
    <w:rsid w:val="003541C2"/>
    <w:rsid w:val="0035424A"/>
    <w:rsid w:val="0035431D"/>
    <w:rsid w:val="003543A4"/>
    <w:rsid w:val="003543C4"/>
    <w:rsid w:val="00354497"/>
    <w:rsid w:val="00354596"/>
    <w:rsid w:val="0035465B"/>
    <w:rsid w:val="00354834"/>
    <w:rsid w:val="0035485D"/>
    <w:rsid w:val="003548F6"/>
    <w:rsid w:val="0035497C"/>
    <w:rsid w:val="00354A44"/>
    <w:rsid w:val="00354BF9"/>
    <w:rsid w:val="00354C11"/>
    <w:rsid w:val="00354C2C"/>
    <w:rsid w:val="00354C6D"/>
    <w:rsid w:val="00354D28"/>
    <w:rsid w:val="00354D9C"/>
    <w:rsid w:val="00354F2B"/>
    <w:rsid w:val="00354F9C"/>
    <w:rsid w:val="00354FB8"/>
    <w:rsid w:val="00354FCE"/>
    <w:rsid w:val="00354FEC"/>
    <w:rsid w:val="0035507B"/>
    <w:rsid w:val="00355132"/>
    <w:rsid w:val="00355184"/>
    <w:rsid w:val="00355201"/>
    <w:rsid w:val="0035524F"/>
    <w:rsid w:val="003552C2"/>
    <w:rsid w:val="003552C3"/>
    <w:rsid w:val="0035531F"/>
    <w:rsid w:val="00355368"/>
    <w:rsid w:val="003553F2"/>
    <w:rsid w:val="00355539"/>
    <w:rsid w:val="003556AF"/>
    <w:rsid w:val="003556E3"/>
    <w:rsid w:val="00355796"/>
    <w:rsid w:val="003557C3"/>
    <w:rsid w:val="00355834"/>
    <w:rsid w:val="003559A3"/>
    <w:rsid w:val="003559EE"/>
    <w:rsid w:val="00355AC2"/>
    <w:rsid w:val="00355C36"/>
    <w:rsid w:val="00355C60"/>
    <w:rsid w:val="00355CB0"/>
    <w:rsid w:val="00355E68"/>
    <w:rsid w:val="00356093"/>
    <w:rsid w:val="003560D4"/>
    <w:rsid w:val="00356135"/>
    <w:rsid w:val="00356207"/>
    <w:rsid w:val="0035625D"/>
    <w:rsid w:val="00356287"/>
    <w:rsid w:val="0035631D"/>
    <w:rsid w:val="0035632A"/>
    <w:rsid w:val="00356559"/>
    <w:rsid w:val="00356728"/>
    <w:rsid w:val="00356784"/>
    <w:rsid w:val="003568AB"/>
    <w:rsid w:val="003568AC"/>
    <w:rsid w:val="00356AB7"/>
    <w:rsid w:val="00356AC4"/>
    <w:rsid w:val="00356D1E"/>
    <w:rsid w:val="00356D32"/>
    <w:rsid w:val="00356DBE"/>
    <w:rsid w:val="00356E7A"/>
    <w:rsid w:val="00356EA7"/>
    <w:rsid w:val="00356FB7"/>
    <w:rsid w:val="0035709F"/>
    <w:rsid w:val="00357119"/>
    <w:rsid w:val="00357170"/>
    <w:rsid w:val="0035721A"/>
    <w:rsid w:val="00357223"/>
    <w:rsid w:val="0035729B"/>
    <w:rsid w:val="0035732C"/>
    <w:rsid w:val="00357433"/>
    <w:rsid w:val="003574B5"/>
    <w:rsid w:val="00357562"/>
    <w:rsid w:val="0035761B"/>
    <w:rsid w:val="0035767D"/>
    <w:rsid w:val="003577E2"/>
    <w:rsid w:val="00357A75"/>
    <w:rsid w:val="00357AF0"/>
    <w:rsid w:val="00357BCB"/>
    <w:rsid w:val="00357BCD"/>
    <w:rsid w:val="00357C99"/>
    <w:rsid w:val="00357D7A"/>
    <w:rsid w:val="00357F52"/>
    <w:rsid w:val="003602E5"/>
    <w:rsid w:val="0036047D"/>
    <w:rsid w:val="00360517"/>
    <w:rsid w:val="003605D9"/>
    <w:rsid w:val="003608AF"/>
    <w:rsid w:val="0036091F"/>
    <w:rsid w:val="00360950"/>
    <w:rsid w:val="00360962"/>
    <w:rsid w:val="00360AAF"/>
    <w:rsid w:val="00360CC7"/>
    <w:rsid w:val="00360E33"/>
    <w:rsid w:val="00361015"/>
    <w:rsid w:val="00361120"/>
    <w:rsid w:val="0036132C"/>
    <w:rsid w:val="0036157E"/>
    <w:rsid w:val="003615DC"/>
    <w:rsid w:val="00361704"/>
    <w:rsid w:val="003617DF"/>
    <w:rsid w:val="00361841"/>
    <w:rsid w:val="003618E6"/>
    <w:rsid w:val="003619E4"/>
    <w:rsid w:val="003619E5"/>
    <w:rsid w:val="00361A78"/>
    <w:rsid w:val="00361B73"/>
    <w:rsid w:val="00361BA7"/>
    <w:rsid w:val="00361BCF"/>
    <w:rsid w:val="00361C01"/>
    <w:rsid w:val="00361CAC"/>
    <w:rsid w:val="00361CFA"/>
    <w:rsid w:val="00362041"/>
    <w:rsid w:val="003620C9"/>
    <w:rsid w:val="00362116"/>
    <w:rsid w:val="0036212B"/>
    <w:rsid w:val="0036226A"/>
    <w:rsid w:val="00362270"/>
    <w:rsid w:val="003622CC"/>
    <w:rsid w:val="0036246B"/>
    <w:rsid w:val="00362678"/>
    <w:rsid w:val="0036270B"/>
    <w:rsid w:val="00362771"/>
    <w:rsid w:val="003628D8"/>
    <w:rsid w:val="00362AE4"/>
    <w:rsid w:val="00362B3D"/>
    <w:rsid w:val="00362B68"/>
    <w:rsid w:val="00362DEE"/>
    <w:rsid w:val="00362EF1"/>
    <w:rsid w:val="00362F62"/>
    <w:rsid w:val="00362F81"/>
    <w:rsid w:val="0036311B"/>
    <w:rsid w:val="00363174"/>
    <w:rsid w:val="00363196"/>
    <w:rsid w:val="003631AC"/>
    <w:rsid w:val="003631F4"/>
    <w:rsid w:val="00363275"/>
    <w:rsid w:val="0036337E"/>
    <w:rsid w:val="00363455"/>
    <w:rsid w:val="0036347D"/>
    <w:rsid w:val="003635DD"/>
    <w:rsid w:val="00363651"/>
    <w:rsid w:val="003636A0"/>
    <w:rsid w:val="003636BB"/>
    <w:rsid w:val="003636CB"/>
    <w:rsid w:val="003637A2"/>
    <w:rsid w:val="0036382F"/>
    <w:rsid w:val="00363857"/>
    <w:rsid w:val="003638FD"/>
    <w:rsid w:val="00363953"/>
    <w:rsid w:val="0036396C"/>
    <w:rsid w:val="003639A3"/>
    <w:rsid w:val="00363A52"/>
    <w:rsid w:val="00363AC6"/>
    <w:rsid w:val="00363B3F"/>
    <w:rsid w:val="00363B51"/>
    <w:rsid w:val="00363BF4"/>
    <w:rsid w:val="00363C19"/>
    <w:rsid w:val="00363DEB"/>
    <w:rsid w:val="00363E5A"/>
    <w:rsid w:val="00363EB6"/>
    <w:rsid w:val="00363F1A"/>
    <w:rsid w:val="003640DE"/>
    <w:rsid w:val="00364254"/>
    <w:rsid w:val="003642B0"/>
    <w:rsid w:val="00364403"/>
    <w:rsid w:val="0036443F"/>
    <w:rsid w:val="00364478"/>
    <w:rsid w:val="003645C1"/>
    <w:rsid w:val="00364676"/>
    <w:rsid w:val="00364922"/>
    <w:rsid w:val="00364AF1"/>
    <w:rsid w:val="00364BD2"/>
    <w:rsid w:val="00364C70"/>
    <w:rsid w:val="00364CE7"/>
    <w:rsid w:val="00364D01"/>
    <w:rsid w:val="00364D25"/>
    <w:rsid w:val="00364E45"/>
    <w:rsid w:val="00364E91"/>
    <w:rsid w:val="00364F08"/>
    <w:rsid w:val="00364FC4"/>
    <w:rsid w:val="003651EE"/>
    <w:rsid w:val="003651F4"/>
    <w:rsid w:val="00365221"/>
    <w:rsid w:val="0036526E"/>
    <w:rsid w:val="00365276"/>
    <w:rsid w:val="0036534F"/>
    <w:rsid w:val="00365430"/>
    <w:rsid w:val="0036550F"/>
    <w:rsid w:val="00365524"/>
    <w:rsid w:val="003655F1"/>
    <w:rsid w:val="00365615"/>
    <w:rsid w:val="00365626"/>
    <w:rsid w:val="00365659"/>
    <w:rsid w:val="0036569D"/>
    <w:rsid w:val="003656DD"/>
    <w:rsid w:val="00365843"/>
    <w:rsid w:val="0036595D"/>
    <w:rsid w:val="00365967"/>
    <w:rsid w:val="003659CE"/>
    <w:rsid w:val="00365AC6"/>
    <w:rsid w:val="00365C18"/>
    <w:rsid w:val="00365D96"/>
    <w:rsid w:val="00365ED5"/>
    <w:rsid w:val="00365F94"/>
    <w:rsid w:val="0036610B"/>
    <w:rsid w:val="00366521"/>
    <w:rsid w:val="00366532"/>
    <w:rsid w:val="0036677E"/>
    <w:rsid w:val="003668E7"/>
    <w:rsid w:val="00366916"/>
    <w:rsid w:val="00366A0D"/>
    <w:rsid w:val="00366A98"/>
    <w:rsid w:val="00366AA6"/>
    <w:rsid w:val="00366C7F"/>
    <w:rsid w:val="00366D27"/>
    <w:rsid w:val="00366F2C"/>
    <w:rsid w:val="00367057"/>
    <w:rsid w:val="00367116"/>
    <w:rsid w:val="00367144"/>
    <w:rsid w:val="003671A5"/>
    <w:rsid w:val="003672C0"/>
    <w:rsid w:val="0036761B"/>
    <w:rsid w:val="003676AC"/>
    <w:rsid w:val="0036778A"/>
    <w:rsid w:val="003677FF"/>
    <w:rsid w:val="00367897"/>
    <w:rsid w:val="00367900"/>
    <w:rsid w:val="003679CE"/>
    <w:rsid w:val="00367A2A"/>
    <w:rsid w:val="00367B00"/>
    <w:rsid w:val="00367B43"/>
    <w:rsid w:val="00367B4A"/>
    <w:rsid w:val="00367B79"/>
    <w:rsid w:val="00367BC1"/>
    <w:rsid w:val="00367BEB"/>
    <w:rsid w:val="00367E0E"/>
    <w:rsid w:val="00367EF1"/>
    <w:rsid w:val="00367FA8"/>
    <w:rsid w:val="00370008"/>
    <w:rsid w:val="0037024D"/>
    <w:rsid w:val="00370315"/>
    <w:rsid w:val="0037032A"/>
    <w:rsid w:val="00370387"/>
    <w:rsid w:val="003704F4"/>
    <w:rsid w:val="00370813"/>
    <w:rsid w:val="003709D8"/>
    <w:rsid w:val="00370A1F"/>
    <w:rsid w:val="00370A85"/>
    <w:rsid w:val="00370D12"/>
    <w:rsid w:val="00370DBB"/>
    <w:rsid w:val="00370E28"/>
    <w:rsid w:val="00370FDF"/>
    <w:rsid w:val="00371019"/>
    <w:rsid w:val="0037109C"/>
    <w:rsid w:val="0037125B"/>
    <w:rsid w:val="0037126D"/>
    <w:rsid w:val="00371272"/>
    <w:rsid w:val="003712B2"/>
    <w:rsid w:val="0037157E"/>
    <w:rsid w:val="003719C5"/>
    <w:rsid w:val="003719F5"/>
    <w:rsid w:val="00371AB3"/>
    <w:rsid w:val="00371AC9"/>
    <w:rsid w:val="00371AE9"/>
    <w:rsid w:val="00371AF2"/>
    <w:rsid w:val="00371C0B"/>
    <w:rsid w:val="00371EEB"/>
    <w:rsid w:val="0037205E"/>
    <w:rsid w:val="00372186"/>
    <w:rsid w:val="00372203"/>
    <w:rsid w:val="0037238A"/>
    <w:rsid w:val="00372472"/>
    <w:rsid w:val="0037250D"/>
    <w:rsid w:val="00372571"/>
    <w:rsid w:val="0037267E"/>
    <w:rsid w:val="00372729"/>
    <w:rsid w:val="003727DF"/>
    <w:rsid w:val="0037281D"/>
    <w:rsid w:val="003729B3"/>
    <w:rsid w:val="00372D44"/>
    <w:rsid w:val="00372DAE"/>
    <w:rsid w:val="00372E08"/>
    <w:rsid w:val="00372E82"/>
    <w:rsid w:val="00372F2E"/>
    <w:rsid w:val="00372F35"/>
    <w:rsid w:val="00373000"/>
    <w:rsid w:val="00373073"/>
    <w:rsid w:val="0037314A"/>
    <w:rsid w:val="0037324F"/>
    <w:rsid w:val="003733B0"/>
    <w:rsid w:val="0037341A"/>
    <w:rsid w:val="0037348B"/>
    <w:rsid w:val="003734BB"/>
    <w:rsid w:val="003734E5"/>
    <w:rsid w:val="0037373C"/>
    <w:rsid w:val="003738AA"/>
    <w:rsid w:val="00373A2B"/>
    <w:rsid w:val="00373B13"/>
    <w:rsid w:val="00373B19"/>
    <w:rsid w:val="00373C48"/>
    <w:rsid w:val="00373C4C"/>
    <w:rsid w:val="00373E51"/>
    <w:rsid w:val="00373F43"/>
    <w:rsid w:val="00373F4E"/>
    <w:rsid w:val="00373F76"/>
    <w:rsid w:val="00373F96"/>
    <w:rsid w:val="00373FB1"/>
    <w:rsid w:val="0037404E"/>
    <w:rsid w:val="0037406D"/>
    <w:rsid w:val="0037418B"/>
    <w:rsid w:val="003741F7"/>
    <w:rsid w:val="00374281"/>
    <w:rsid w:val="003742A7"/>
    <w:rsid w:val="003742AB"/>
    <w:rsid w:val="00374439"/>
    <w:rsid w:val="00374453"/>
    <w:rsid w:val="003744A0"/>
    <w:rsid w:val="0037451B"/>
    <w:rsid w:val="00374557"/>
    <w:rsid w:val="003745AF"/>
    <w:rsid w:val="00374905"/>
    <w:rsid w:val="00374A80"/>
    <w:rsid w:val="00374C60"/>
    <w:rsid w:val="00374D97"/>
    <w:rsid w:val="00374EB9"/>
    <w:rsid w:val="00374FB1"/>
    <w:rsid w:val="0037510C"/>
    <w:rsid w:val="00375117"/>
    <w:rsid w:val="00375349"/>
    <w:rsid w:val="00375531"/>
    <w:rsid w:val="003755C1"/>
    <w:rsid w:val="003756F6"/>
    <w:rsid w:val="0037570E"/>
    <w:rsid w:val="003758F9"/>
    <w:rsid w:val="00375C3E"/>
    <w:rsid w:val="00375C41"/>
    <w:rsid w:val="00375C62"/>
    <w:rsid w:val="00375CBD"/>
    <w:rsid w:val="00375D2A"/>
    <w:rsid w:val="00375D8A"/>
    <w:rsid w:val="00375E87"/>
    <w:rsid w:val="00376148"/>
    <w:rsid w:val="003762DF"/>
    <w:rsid w:val="003762FD"/>
    <w:rsid w:val="0037638F"/>
    <w:rsid w:val="003763E0"/>
    <w:rsid w:val="00376406"/>
    <w:rsid w:val="00376416"/>
    <w:rsid w:val="003764CE"/>
    <w:rsid w:val="00376813"/>
    <w:rsid w:val="003768CA"/>
    <w:rsid w:val="0037696A"/>
    <w:rsid w:val="00376973"/>
    <w:rsid w:val="00376A31"/>
    <w:rsid w:val="00376A49"/>
    <w:rsid w:val="00376B8D"/>
    <w:rsid w:val="00376B8F"/>
    <w:rsid w:val="00376BB9"/>
    <w:rsid w:val="00376BFD"/>
    <w:rsid w:val="00376DB2"/>
    <w:rsid w:val="00376E49"/>
    <w:rsid w:val="00376FD6"/>
    <w:rsid w:val="00376FF1"/>
    <w:rsid w:val="0037720E"/>
    <w:rsid w:val="003772BC"/>
    <w:rsid w:val="003773C5"/>
    <w:rsid w:val="0037740A"/>
    <w:rsid w:val="00377467"/>
    <w:rsid w:val="00377626"/>
    <w:rsid w:val="00377633"/>
    <w:rsid w:val="003776F4"/>
    <w:rsid w:val="0037773E"/>
    <w:rsid w:val="0037782C"/>
    <w:rsid w:val="003778D6"/>
    <w:rsid w:val="003778E9"/>
    <w:rsid w:val="003779B3"/>
    <w:rsid w:val="003779D1"/>
    <w:rsid w:val="00377A22"/>
    <w:rsid w:val="00377A48"/>
    <w:rsid w:val="00377A8F"/>
    <w:rsid w:val="00377B13"/>
    <w:rsid w:val="00377C33"/>
    <w:rsid w:val="00377CB9"/>
    <w:rsid w:val="00377DCB"/>
    <w:rsid w:val="00377DE4"/>
    <w:rsid w:val="00377F36"/>
    <w:rsid w:val="00377F6D"/>
    <w:rsid w:val="0038015B"/>
    <w:rsid w:val="003801BC"/>
    <w:rsid w:val="00380322"/>
    <w:rsid w:val="00380325"/>
    <w:rsid w:val="0038035D"/>
    <w:rsid w:val="00380393"/>
    <w:rsid w:val="00380446"/>
    <w:rsid w:val="00380591"/>
    <w:rsid w:val="00380670"/>
    <w:rsid w:val="0038074A"/>
    <w:rsid w:val="00380787"/>
    <w:rsid w:val="0038086E"/>
    <w:rsid w:val="003808C0"/>
    <w:rsid w:val="003808DC"/>
    <w:rsid w:val="00380A6E"/>
    <w:rsid w:val="00380A9C"/>
    <w:rsid w:val="00380AD6"/>
    <w:rsid w:val="00380B4B"/>
    <w:rsid w:val="00380CB6"/>
    <w:rsid w:val="00380E0D"/>
    <w:rsid w:val="00380EDF"/>
    <w:rsid w:val="00380F3E"/>
    <w:rsid w:val="0038114F"/>
    <w:rsid w:val="00381165"/>
    <w:rsid w:val="00381232"/>
    <w:rsid w:val="00381252"/>
    <w:rsid w:val="00381444"/>
    <w:rsid w:val="00381537"/>
    <w:rsid w:val="0038170A"/>
    <w:rsid w:val="00381822"/>
    <w:rsid w:val="00381838"/>
    <w:rsid w:val="00381881"/>
    <w:rsid w:val="00381895"/>
    <w:rsid w:val="00381905"/>
    <w:rsid w:val="00381A86"/>
    <w:rsid w:val="00381B36"/>
    <w:rsid w:val="00381BD3"/>
    <w:rsid w:val="00381C30"/>
    <w:rsid w:val="00381C50"/>
    <w:rsid w:val="00381C56"/>
    <w:rsid w:val="00381DFA"/>
    <w:rsid w:val="00381DFC"/>
    <w:rsid w:val="00381E21"/>
    <w:rsid w:val="00381E8C"/>
    <w:rsid w:val="00381FAF"/>
    <w:rsid w:val="00382102"/>
    <w:rsid w:val="003821C9"/>
    <w:rsid w:val="00382231"/>
    <w:rsid w:val="00382315"/>
    <w:rsid w:val="0038236C"/>
    <w:rsid w:val="00382387"/>
    <w:rsid w:val="00382472"/>
    <w:rsid w:val="003824B5"/>
    <w:rsid w:val="003824E8"/>
    <w:rsid w:val="003825BC"/>
    <w:rsid w:val="0038260A"/>
    <w:rsid w:val="003826C1"/>
    <w:rsid w:val="003827C8"/>
    <w:rsid w:val="00382848"/>
    <w:rsid w:val="003828AC"/>
    <w:rsid w:val="0038292D"/>
    <w:rsid w:val="00382942"/>
    <w:rsid w:val="00382A5E"/>
    <w:rsid w:val="00382B7A"/>
    <w:rsid w:val="00382B8D"/>
    <w:rsid w:val="00382CDC"/>
    <w:rsid w:val="00382D33"/>
    <w:rsid w:val="00382D44"/>
    <w:rsid w:val="00382DA9"/>
    <w:rsid w:val="00382DCE"/>
    <w:rsid w:val="00382E83"/>
    <w:rsid w:val="00382ED9"/>
    <w:rsid w:val="00382FE2"/>
    <w:rsid w:val="003830D3"/>
    <w:rsid w:val="00383110"/>
    <w:rsid w:val="003834CC"/>
    <w:rsid w:val="003834D4"/>
    <w:rsid w:val="00383630"/>
    <w:rsid w:val="0038367D"/>
    <w:rsid w:val="003836E6"/>
    <w:rsid w:val="00383748"/>
    <w:rsid w:val="00383804"/>
    <w:rsid w:val="00383859"/>
    <w:rsid w:val="00383954"/>
    <w:rsid w:val="00383ABF"/>
    <w:rsid w:val="00383B45"/>
    <w:rsid w:val="00383CAA"/>
    <w:rsid w:val="00383DA0"/>
    <w:rsid w:val="0038407C"/>
    <w:rsid w:val="00384098"/>
    <w:rsid w:val="00384214"/>
    <w:rsid w:val="003842A2"/>
    <w:rsid w:val="00384339"/>
    <w:rsid w:val="003843BF"/>
    <w:rsid w:val="003844EA"/>
    <w:rsid w:val="00384502"/>
    <w:rsid w:val="00384598"/>
    <w:rsid w:val="0038467C"/>
    <w:rsid w:val="003846A2"/>
    <w:rsid w:val="003846E2"/>
    <w:rsid w:val="00384790"/>
    <w:rsid w:val="00384868"/>
    <w:rsid w:val="003849B1"/>
    <w:rsid w:val="003849C8"/>
    <w:rsid w:val="003849D0"/>
    <w:rsid w:val="00384B65"/>
    <w:rsid w:val="00384B68"/>
    <w:rsid w:val="00384C20"/>
    <w:rsid w:val="00384CA1"/>
    <w:rsid w:val="00384D57"/>
    <w:rsid w:val="00384D72"/>
    <w:rsid w:val="00384ECB"/>
    <w:rsid w:val="00384F04"/>
    <w:rsid w:val="0038517D"/>
    <w:rsid w:val="003851AD"/>
    <w:rsid w:val="003851F5"/>
    <w:rsid w:val="00385251"/>
    <w:rsid w:val="0038535D"/>
    <w:rsid w:val="0038548F"/>
    <w:rsid w:val="0038553F"/>
    <w:rsid w:val="00385567"/>
    <w:rsid w:val="0038578D"/>
    <w:rsid w:val="003857A9"/>
    <w:rsid w:val="00385816"/>
    <w:rsid w:val="00385844"/>
    <w:rsid w:val="003858C2"/>
    <w:rsid w:val="00385A85"/>
    <w:rsid w:val="00385B0D"/>
    <w:rsid w:val="00385BC6"/>
    <w:rsid w:val="00385BCC"/>
    <w:rsid w:val="00385E1E"/>
    <w:rsid w:val="00385E5E"/>
    <w:rsid w:val="0038602F"/>
    <w:rsid w:val="00386239"/>
    <w:rsid w:val="00386397"/>
    <w:rsid w:val="003863A9"/>
    <w:rsid w:val="00386486"/>
    <w:rsid w:val="003864BC"/>
    <w:rsid w:val="00386594"/>
    <w:rsid w:val="00386751"/>
    <w:rsid w:val="0038675B"/>
    <w:rsid w:val="00386839"/>
    <w:rsid w:val="00386843"/>
    <w:rsid w:val="00386A46"/>
    <w:rsid w:val="00386C4D"/>
    <w:rsid w:val="00386C96"/>
    <w:rsid w:val="00386D31"/>
    <w:rsid w:val="00386D97"/>
    <w:rsid w:val="00386D9E"/>
    <w:rsid w:val="00386E1C"/>
    <w:rsid w:val="00386EDC"/>
    <w:rsid w:val="00386FC8"/>
    <w:rsid w:val="00387072"/>
    <w:rsid w:val="00387087"/>
    <w:rsid w:val="003871F9"/>
    <w:rsid w:val="00387206"/>
    <w:rsid w:val="00387249"/>
    <w:rsid w:val="003872D3"/>
    <w:rsid w:val="003873CB"/>
    <w:rsid w:val="00387573"/>
    <w:rsid w:val="0038759D"/>
    <w:rsid w:val="00387626"/>
    <w:rsid w:val="003876B2"/>
    <w:rsid w:val="00387718"/>
    <w:rsid w:val="003877CD"/>
    <w:rsid w:val="00387844"/>
    <w:rsid w:val="003878AF"/>
    <w:rsid w:val="00387921"/>
    <w:rsid w:val="00387B06"/>
    <w:rsid w:val="00387B6B"/>
    <w:rsid w:val="00387E1D"/>
    <w:rsid w:val="00387E25"/>
    <w:rsid w:val="00387E48"/>
    <w:rsid w:val="00387E76"/>
    <w:rsid w:val="00387F6C"/>
    <w:rsid w:val="00387F72"/>
    <w:rsid w:val="00390051"/>
    <w:rsid w:val="00390162"/>
    <w:rsid w:val="003904F7"/>
    <w:rsid w:val="003905BD"/>
    <w:rsid w:val="00390610"/>
    <w:rsid w:val="003909D4"/>
    <w:rsid w:val="00390A40"/>
    <w:rsid w:val="00390AE3"/>
    <w:rsid w:val="00390BD0"/>
    <w:rsid w:val="00390CA9"/>
    <w:rsid w:val="00390D39"/>
    <w:rsid w:val="0039103B"/>
    <w:rsid w:val="003911B2"/>
    <w:rsid w:val="0039127C"/>
    <w:rsid w:val="003912A9"/>
    <w:rsid w:val="0039135A"/>
    <w:rsid w:val="00391384"/>
    <w:rsid w:val="00391496"/>
    <w:rsid w:val="0039156A"/>
    <w:rsid w:val="0039164E"/>
    <w:rsid w:val="003916F7"/>
    <w:rsid w:val="00391755"/>
    <w:rsid w:val="00391834"/>
    <w:rsid w:val="00391874"/>
    <w:rsid w:val="00391903"/>
    <w:rsid w:val="00391998"/>
    <w:rsid w:val="00391A1F"/>
    <w:rsid w:val="00391B91"/>
    <w:rsid w:val="00391DC9"/>
    <w:rsid w:val="00391F1D"/>
    <w:rsid w:val="00391FC9"/>
    <w:rsid w:val="00391FD9"/>
    <w:rsid w:val="003920F7"/>
    <w:rsid w:val="00392154"/>
    <w:rsid w:val="003921C7"/>
    <w:rsid w:val="0039229C"/>
    <w:rsid w:val="00392382"/>
    <w:rsid w:val="003923D3"/>
    <w:rsid w:val="003923EF"/>
    <w:rsid w:val="00392405"/>
    <w:rsid w:val="003924A7"/>
    <w:rsid w:val="003926A2"/>
    <w:rsid w:val="00392953"/>
    <w:rsid w:val="00392978"/>
    <w:rsid w:val="00392B04"/>
    <w:rsid w:val="00392C45"/>
    <w:rsid w:val="00392C9F"/>
    <w:rsid w:val="00392CE4"/>
    <w:rsid w:val="00392D73"/>
    <w:rsid w:val="00392DD2"/>
    <w:rsid w:val="0039322D"/>
    <w:rsid w:val="0039332B"/>
    <w:rsid w:val="0039333B"/>
    <w:rsid w:val="00393736"/>
    <w:rsid w:val="00393768"/>
    <w:rsid w:val="0039398E"/>
    <w:rsid w:val="00393A46"/>
    <w:rsid w:val="00393A61"/>
    <w:rsid w:val="00393C6B"/>
    <w:rsid w:val="00393CD8"/>
    <w:rsid w:val="00393DCC"/>
    <w:rsid w:val="00393E85"/>
    <w:rsid w:val="00393F7A"/>
    <w:rsid w:val="00394071"/>
    <w:rsid w:val="003940B1"/>
    <w:rsid w:val="0039413E"/>
    <w:rsid w:val="003941BA"/>
    <w:rsid w:val="00394272"/>
    <w:rsid w:val="00394330"/>
    <w:rsid w:val="0039435C"/>
    <w:rsid w:val="00394467"/>
    <w:rsid w:val="00394511"/>
    <w:rsid w:val="00394571"/>
    <w:rsid w:val="003945FD"/>
    <w:rsid w:val="003946CD"/>
    <w:rsid w:val="003946E1"/>
    <w:rsid w:val="00394735"/>
    <w:rsid w:val="0039478E"/>
    <w:rsid w:val="00394912"/>
    <w:rsid w:val="00394935"/>
    <w:rsid w:val="00394981"/>
    <w:rsid w:val="00394ADB"/>
    <w:rsid w:val="00394CCB"/>
    <w:rsid w:val="00394CE7"/>
    <w:rsid w:val="00394D4D"/>
    <w:rsid w:val="00394FFB"/>
    <w:rsid w:val="0039505A"/>
    <w:rsid w:val="00395073"/>
    <w:rsid w:val="0039509C"/>
    <w:rsid w:val="003950D9"/>
    <w:rsid w:val="00395182"/>
    <w:rsid w:val="0039526C"/>
    <w:rsid w:val="0039528B"/>
    <w:rsid w:val="0039536E"/>
    <w:rsid w:val="00395435"/>
    <w:rsid w:val="0039564A"/>
    <w:rsid w:val="00395765"/>
    <w:rsid w:val="003957B9"/>
    <w:rsid w:val="003957BB"/>
    <w:rsid w:val="003957CB"/>
    <w:rsid w:val="00395931"/>
    <w:rsid w:val="00395A70"/>
    <w:rsid w:val="00395B53"/>
    <w:rsid w:val="00395BDE"/>
    <w:rsid w:val="00395BE8"/>
    <w:rsid w:val="00395CC1"/>
    <w:rsid w:val="00395CE0"/>
    <w:rsid w:val="00395E08"/>
    <w:rsid w:val="00395FB8"/>
    <w:rsid w:val="0039614E"/>
    <w:rsid w:val="0039625A"/>
    <w:rsid w:val="003963CF"/>
    <w:rsid w:val="0039641E"/>
    <w:rsid w:val="0039652F"/>
    <w:rsid w:val="00396537"/>
    <w:rsid w:val="0039654A"/>
    <w:rsid w:val="0039665E"/>
    <w:rsid w:val="003966E9"/>
    <w:rsid w:val="0039684B"/>
    <w:rsid w:val="00396AA1"/>
    <w:rsid w:val="00396B28"/>
    <w:rsid w:val="00396B6D"/>
    <w:rsid w:val="00396EA9"/>
    <w:rsid w:val="00396F1B"/>
    <w:rsid w:val="00396F4F"/>
    <w:rsid w:val="00396F66"/>
    <w:rsid w:val="00397022"/>
    <w:rsid w:val="003970A3"/>
    <w:rsid w:val="003970B8"/>
    <w:rsid w:val="0039717E"/>
    <w:rsid w:val="0039724F"/>
    <w:rsid w:val="003972D3"/>
    <w:rsid w:val="003972F7"/>
    <w:rsid w:val="0039731C"/>
    <w:rsid w:val="003973A6"/>
    <w:rsid w:val="003973F2"/>
    <w:rsid w:val="0039743F"/>
    <w:rsid w:val="003974DE"/>
    <w:rsid w:val="00397512"/>
    <w:rsid w:val="00397671"/>
    <w:rsid w:val="00397703"/>
    <w:rsid w:val="00397A4C"/>
    <w:rsid w:val="00397A61"/>
    <w:rsid w:val="00397AAD"/>
    <w:rsid w:val="00397B06"/>
    <w:rsid w:val="00397B53"/>
    <w:rsid w:val="00397C6E"/>
    <w:rsid w:val="00397D47"/>
    <w:rsid w:val="00397D71"/>
    <w:rsid w:val="00397D8E"/>
    <w:rsid w:val="00397D90"/>
    <w:rsid w:val="00397E35"/>
    <w:rsid w:val="00397E81"/>
    <w:rsid w:val="003A0231"/>
    <w:rsid w:val="003A02F7"/>
    <w:rsid w:val="003A0399"/>
    <w:rsid w:val="003A0536"/>
    <w:rsid w:val="003A0682"/>
    <w:rsid w:val="003A0702"/>
    <w:rsid w:val="003A0745"/>
    <w:rsid w:val="003A076F"/>
    <w:rsid w:val="003A079D"/>
    <w:rsid w:val="003A07AB"/>
    <w:rsid w:val="003A0860"/>
    <w:rsid w:val="003A086F"/>
    <w:rsid w:val="003A087E"/>
    <w:rsid w:val="003A08CB"/>
    <w:rsid w:val="003A093A"/>
    <w:rsid w:val="003A09D4"/>
    <w:rsid w:val="003A0A6C"/>
    <w:rsid w:val="003A0AE9"/>
    <w:rsid w:val="003A0B24"/>
    <w:rsid w:val="003A0B98"/>
    <w:rsid w:val="003A0C16"/>
    <w:rsid w:val="003A0C2B"/>
    <w:rsid w:val="003A0CD4"/>
    <w:rsid w:val="003A0CE2"/>
    <w:rsid w:val="003A0DE2"/>
    <w:rsid w:val="003A0EE5"/>
    <w:rsid w:val="003A0F28"/>
    <w:rsid w:val="003A1026"/>
    <w:rsid w:val="003A117D"/>
    <w:rsid w:val="003A12B3"/>
    <w:rsid w:val="003A12E9"/>
    <w:rsid w:val="003A132D"/>
    <w:rsid w:val="003A1351"/>
    <w:rsid w:val="003A13A4"/>
    <w:rsid w:val="003A15DF"/>
    <w:rsid w:val="003A15FD"/>
    <w:rsid w:val="003A1613"/>
    <w:rsid w:val="003A1638"/>
    <w:rsid w:val="003A17FD"/>
    <w:rsid w:val="003A1846"/>
    <w:rsid w:val="003A1A73"/>
    <w:rsid w:val="003A1A80"/>
    <w:rsid w:val="003A1AC2"/>
    <w:rsid w:val="003A1CC9"/>
    <w:rsid w:val="003A1D55"/>
    <w:rsid w:val="003A1D63"/>
    <w:rsid w:val="003A1E2B"/>
    <w:rsid w:val="003A1EA4"/>
    <w:rsid w:val="003A1EA7"/>
    <w:rsid w:val="003A1EE1"/>
    <w:rsid w:val="003A1F26"/>
    <w:rsid w:val="003A1F54"/>
    <w:rsid w:val="003A1F7A"/>
    <w:rsid w:val="003A1F90"/>
    <w:rsid w:val="003A20A0"/>
    <w:rsid w:val="003A20D6"/>
    <w:rsid w:val="003A2232"/>
    <w:rsid w:val="003A23D2"/>
    <w:rsid w:val="003A2577"/>
    <w:rsid w:val="003A2684"/>
    <w:rsid w:val="003A2771"/>
    <w:rsid w:val="003A2815"/>
    <w:rsid w:val="003A2861"/>
    <w:rsid w:val="003A29AF"/>
    <w:rsid w:val="003A2A1A"/>
    <w:rsid w:val="003A2A89"/>
    <w:rsid w:val="003A2B4A"/>
    <w:rsid w:val="003A2B81"/>
    <w:rsid w:val="003A2B84"/>
    <w:rsid w:val="003A2C01"/>
    <w:rsid w:val="003A2C99"/>
    <w:rsid w:val="003A2CFA"/>
    <w:rsid w:val="003A2F44"/>
    <w:rsid w:val="003A30B0"/>
    <w:rsid w:val="003A32D3"/>
    <w:rsid w:val="003A3325"/>
    <w:rsid w:val="003A342B"/>
    <w:rsid w:val="003A3462"/>
    <w:rsid w:val="003A3472"/>
    <w:rsid w:val="003A35B4"/>
    <w:rsid w:val="003A37F2"/>
    <w:rsid w:val="003A386C"/>
    <w:rsid w:val="003A39FF"/>
    <w:rsid w:val="003A3A0C"/>
    <w:rsid w:val="003A3C56"/>
    <w:rsid w:val="003A3CBA"/>
    <w:rsid w:val="003A3CF6"/>
    <w:rsid w:val="003A3D26"/>
    <w:rsid w:val="003A3E5E"/>
    <w:rsid w:val="003A3E85"/>
    <w:rsid w:val="003A3E8B"/>
    <w:rsid w:val="003A3F36"/>
    <w:rsid w:val="003A40BF"/>
    <w:rsid w:val="003A4239"/>
    <w:rsid w:val="003A4264"/>
    <w:rsid w:val="003A4343"/>
    <w:rsid w:val="003A43FA"/>
    <w:rsid w:val="003A4451"/>
    <w:rsid w:val="003A4578"/>
    <w:rsid w:val="003A45A8"/>
    <w:rsid w:val="003A4652"/>
    <w:rsid w:val="003A4655"/>
    <w:rsid w:val="003A479B"/>
    <w:rsid w:val="003A47E3"/>
    <w:rsid w:val="003A4922"/>
    <w:rsid w:val="003A4BF8"/>
    <w:rsid w:val="003A4D75"/>
    <w:rsid w:val="003A4D9C"/>
    <w:rsid w:val="003A4DE3"/>
    <w:rsid w:val="003A4DEE"/>
    <w:rsid w:val="003A4E33"/>
    <w:rsid w:val="003A4E9A"/>
    <w:rsid w:val="003A4F9C"/>
    <w:rsid w:val="003A5272"/>
    <w:rsid w:val="003A52D1"/>
    <w:rsid w:val="003A5348"/>
    <w:rsid w:val="003A540A"/>
    <w:rsid w:val="003A5486"/>
    <w:rsid w:val="003A549D"/>
    <w:rsid w:val="003A56C2"/>
    <w:rsid w:val="003A56FE"/>
    <w:rsid w:val="003A5759"/>
    <w:rsid w:val="003A57D2"/>
    <w:rsid w:val="003A5809"/>
    <w:rsid w:val="003A5A02"/>
    <w:rsid w:val="003A5B2D"/>
    <w:rsid w:val="003A5B6A"/>
    <w:rsid w:val="003A5B7D"/>
    <w:rsid w:val="003A5C17"/>
    <w:rsid w:val="003A5CFF"/>
    <w:rsid w:val="003A5D04"/>
    <w:rsid w:val="003A5D2B"/>
    <w:rsid w:val="003A5E30"/>
    <w:rsid w:val="003A5E55"/>
    <w:rsid w:val="003A5E9E"/>
    <w:rsid w:val="003A5F46"/>
    <w:rsid w:val="003A60C6"/>
    <w:rsid w:val="003A6241"/>
    <w:rsid w:val="003A6403"/>
    <w:rsid w:val="003A673A"/>
    <w:rsid w:val="003A673D"/>
    <w:rsid w:val="003A6740"/>
    <w:rsid w:val="003A67B8"/>
    <w:rsid w:val="003A684B"/>
    <w:rsid w:val="003A68EA"/>
    <w:rsid w:val="003A68F5"/>
    <w:rsid w:val="003A6947"/>
    <w:rsid w:val="003A6980"/>
    <w:rsid w:val="003A6AA7"/>
    <w:rsid w:val="003A6B45"/>
    <w:rsid w:val="003A6BC9"/>
    <w:rsid w:val="003A6C06"/>
    <w:rsid w:val="003A6C0A"/>
    <w:rsid w:val="003A6CD0"/>
    <w:rsid w:val="003A6E07"/>
    <w:rsid w:val="003A6F20"/>
    <w:rsid w:val="003A6F3D"/>
    <w:rsid w:val="003A6F41"/>
    <w:rsid w:val="003A71C9"/>
    <w:rsid w:val="003A71DC"/>
    <w:rsid w:val="003A729F"/>
    <w:rsid w:val="003A742F"/>
    <w:rsid w:val="003A758C"/>
    <w:rsid w:val="003A76B1"/>
    <w:rsid w:val="003A76B2"/>
    <w:rsid w:val="003A7766"/>
    <w:rsid w:val="003A7854"/>
    <w:rsid w:val="003A7971"/>
    <w:rsid w:val="003A797A"/>
    <w:rsid w:val="003A79A0"/>
    <w:rsid w:val="003A7A78"/>
    <w:rsid w:val="003A7B06"/>
    <w:rsid w:val="003A7B5E"/>
    <w:rsid w:val="003A7BC7"/>
    <w:rsid w:val="003A7DD8"/>
    <w:rsid w:val="003A7E53"/>
    <w:rsid w:val="003A7FE8"/>
    <w:rsid w:val="003B00ED"/>
    <w:rsid w:val="003B01C9"/>
    <w:rsid w:val="003B0287"/>
    <w:rsid w:val="003B02D6"/>
    <w:rsid w:val="003B02DD"/>
    <w:rsid w:val="003B0322"/>
    <w:rsid w:val="003B037D"/>
    <w:rsid w:val="003B0524"/>
    <w:rsid w:val="003B05EE"/>
    <w:rsid w:val="003B09A2"/>
    <w:rsid w:val="003B0A06"/>
    <w:rsid w:val="003B0A6E"/>
    <w:rsid w:val="003B0AAF"/>
    <w:rsid w:val="003B0B38"/>
    <w:rsid w:val="003B0B68"/>
    <w:rsid w:val="003B0C22"/>
    <w:rsid w:val="003B0D7C"/>
    <w:rsid w:val="003B0E3B"/>
    <w:rsid w:val="003B0F01"/>
    <w:rsid w:val="003B1104"/>
    <w:rsid w:val="003B11E1"/>
    <w:rsid w:val="003B14F0"/>
    <w:rsid w:val="003B156A"/>
    <w:rsid w:val="003B158F"/>
    <w:rsid w:val="003B15EF"/>
    <w:rsid w:val="003B167E"/>
    <w:rsid w:val="003B17AD"/>
    <w:rsid w:val="003B17B8"/>
    <w:rsid w:val="003B1822"/>
    <w:rsid w:val="003B19DD"/>
    <w:rsid w:val="003B1CC9"/>
    <w:rsid w:val="003B1EF0"/>
    <w:rsid w:val="003B1F53"/>
    <w:rsid w:val="003B203D"/>
    <w:rsid w:val="003B217A"/>
    <w:rsid w:val="003B2392"/>
    <w:rsid w:val="003B2509"/>
    <w:rsid w:val="003B2511"/>
    <w:rsid w:val="003B255C"/>
    <w:rsid w:val="003B2578"/>
    <w:rsid w:val="003B2646"/>
    <w:rsid w:val="003B2818"/>
    <w:rsid w:val="003B283D"/>
    <w:rsid w:val="003B286F"/>
    <w:rsid w:val="003B289D"/>
    <w:rsid w:val="003B2A15"/>
    <w:rsid w:val="003B2ABA"/>
    <w:rsid w:val="003B2C0D"/>
    <w:rsid w:val="003B2C74"/>
    <w:rsid w:val="003B2E42"/>
    <w:rsid w:val="003B31B6"/>
    <w:rsid w:val="003B3209"/>
    <w:rsid w:val="003B3461"/>
    <w:rsid w:val="003B3601"/>
    <w:rsid w:val="003B3762"/>
    <w:rsid w:val="003B391D"/>
    <w:rsid w:val="003B3A1C"/>
    <w:rsid w:val="003B3BC2"/>
    <w:rsid w:val="003B3D04"/>
    <w:rsid w:val="003B3DBD"/>
    <w:rsid w:val="003B3E71"/>
    <w:rsid w:val="003B3EB3"/>
    <w:rsid w:val="003B3EEB"/>
    <w:rsid w:val="003B413C"/>
    <w:rsid w:val="003B41C6"/>
    <w:rsid w:val="003B4247"/>
    <w:rsid w:val="003B4305"/>
    <w:rsid w:val="003B4409"/>
    <w:rsid w:val="003B4428"/>
    <w:rsid w:val="003B443B"/>
    <w:rsid w:val="003B4450"/>
    <w:rsid w:val="003B4469"/>
    <w:rsid w:val="003B4621"/>
    <w:rsid w:val="003B464C"/>
    <w:rsid w:val="003B4679"/>
    <w:rsid w:val="003B4798"/>
    <w:rsid w:val="003B47A1"/>
    <w:rsid w:val="003B481A"/>
    <w:rsid w:val="003B48FD"/>
    <w:rsid w:val="003B4AF3"/>
    <w:rsid w:val="003B4B6A"/>
    <w:rsid w:val="003B4B7A"/>
    <w:rsid w:val="003B4F20"/>
    <w:rsid w:val="003B4F40"/>
    <w:rsid w:val="003B4FE8"/>
    <w:rsid w:val="003B502B"/>
    <w:rsid w:val="003B5272"/>
    <w:rsid w:val="003B545B"/>
    <w:rsid w:val="003B5483"/>
    <w:rsid w:val="003B54EC"/>
    <w:rsid w:val="003B5534"/>
    <w:rsid w:val="003B55BD"/>
    <w:rsid w:val="003B55F7"/>
    <w:rsid w:val="003B573F"/>
    <w:rsid w:val="003B5773"/>
    <w:rsid w:val="003B5887"/>
    <w:rsid w:val="003B59BF"/>
    <w:rsid w:val="003B5A11"/>
    <w:rsid w:val="003B5AE3"/>
    <w:rsid w:val="003B5B4C"/>
    <w:rsid w:val="003B5C46"/>
    <w:rsid w:val="003B5C5C"/>
    <w:rsid w:val="003B5CEF"/>
    <w:rsid w:val="003B5D0D"/>
    <w:rsid w:val="003B6004"/>
    <w:rsid w:val="003B60A0"/>
    <w:rsid w:val="003B60BD"/>
    <w:rsid w:val="003B6282"/>
    <w:rsid w:val="003B67D0"/>
    <w:rsid w:val="003B68F4"/>
    <w:rsid w:val="003B6905"/>
    <w:rsid w:val="003B6A56"/>
    <w:rsid w:val="003B6A6C"/>
    <w:rsid w:val="003B6A72"/>
    <w:rsid w:val="003B6AF8"/>
    <w:rsid w:val="003B6B25"/>
    <w:rsid w:val="003B6BF5"/>
    <w:rsid w:val="003B6CD0"/>
    <w:rsid w:val="003B6D4D"/>
    <w:rsid w:val="003B6FDF"/>
    <w:rsid w:val="003B70F8"/>
    <w:rsid w:val="003B71C8"/>
    <w:rsid w:val="003B7225"/>
    <w:rsid w:val="003B7301"/>
    <w:rsid w:val="003B73A9"/>
    <w:rsid w:val="003B740C"/>
    <w:rsid w:val="003B7438"/>
    <w:rsid w:val="003B75A0"/>
    <w:rsid w:val="003B787F"/>
    <w:rsid w:val="003B796F"/>
    <w:rsid w:val="003B79D6"/>
    <w:rsid w:val="003B7A6D"/>
    <w:rsid w:val="003B7AB9"/>
    <w:rsid w:val="003B7B57"/>
    <w:rsid w:val="003B7CD7"/>
    <w:rsid w:val="003B7E45"/>
    <w:rsid w:val="003B7E51"/>
    <w:rsid w:val="003B7EBF"/>
    <w:rsid w:val="003C0025"/>
    <w:rsid w:val="003C0109"/>
    <w:rsid w:val="003C013D"/>
    <w:rsid w:val="003C0188"/>
    <w:rsid w:val="003C02B0"/>
    <w:rsid w:val="003C036A"/>
    <w:rsid w:val="003C048F"/>
    <w:rsid w:val="003C04C8"/>
    <w:rsid w:val="003C0566"/>
    <w:rsid w:val="003C05D3"/>
    <w:rsid w:val="003C05F9"/>
    <w:rsid w:val="003C0607"/>
    <w:rsid w:val="003C06E4"/>
    <w:rsid w:val="003C0797"/>
    <w:rsid w:val="003C09C6"/>
    <w:rsid w:val="003C0E1D"/>
    <w:rsid w:val="003C0E25"/>
    <w:rsid w:val="003C0F01"/>
    <w:rsid w:val="003C0F13"/>
    <w:rsid w:val="003C0FFF"/>
    <w:rsid w:val="003C1037"/>
    <w:rsid w:val="003C11BF"/>
    <w:rsid w:val="003C1287"/>
    <w:rsid w:val="003C129C"/>
    <w:rsid w:val="003C1341"/>
    <w:rsid w:val="003C16D1"/>
    <w:rsid w:val="003C1776"/>
    <w:rsid w:val="003C1803"/>
    <w:rsid w:val="003C181C"/>
    <w:rsid w:val="003C1858"/>
    <w:rsid w:val="003C19C0"/>
    <w:rsid w:val="003C1AE7"/>
    <w:rsid w:val="003C1B3D"/>
    <w:rsid w:val="003C1BDB"/>
    <w:rsid w:val="003C1C47"/>
    <w:rsid w:val="003C1E22"/>
    <w:rsid w:val="003C1E4A"/>
    <w:rsid w:val="003C1EA0"/>
    <w:rsid w:val="003C1F9E"/>
    <w:rsid w:val="003C208F"/>
    <w:rsid w:val="003C21E6"/>
    <w:rsid w:val="003C223F"/>
    <w:rsid w:val="003C236D"/>
    <w:rsid w:val="003C2391"/>
    <w:rsid w:val="003C242A"/>
    <w:rsid w:val="003C242D"/>
    <w:rsid w:val="003C24CD"/>
    <w:rsid w:val="003C2518"/>
    <w:rsid w:val="003C263C"/>
    <w:rsid w:val="003C265F"/>
    <w:rsid w:val="003C26B5"/>
    <w:rsid w:val="003C2763"/>
    <w:rsid w:val="003C27A3"/>
    <w:rsid w:val="003C2A03"/>
    <w:rsid w:val="003C2A46"/>
    <w:rsid w:val="003C2ACB"/>
    <w:rsid w:val="003C2C37"/>
    <w:rsid w:val="003C2C38"/>
    <w:rsid w:val="003C2D94"/>
    <w:rsid w:val="003C2E00"/>
    <w:rsid w:val="003C3033"/>
    <w:rsid w:val="003C3064"/>
    <w:rsid w:val="003C3065"/>
    <w:rsid w:val="003C3206"/>
    <w:rsid w:val="003C3250"/>
    <w:rsid w:val="003C329A"/>
    <w:rsid w:val="003C341E"/>
    <w:rsid w:val="003C343C"/>
    <w:rsid w:val="003C3471"/>
    <w:rsid w:val="003C34CD"/>
    <w:rsid w:val="003C352B"/>
    <w:rsid w:val="003C3538"/>
    <w:rsid w:val="003C358A"/>
    <w:rsid w:val="003C35AC"/>
    <w:rsid w:val="003C3644"/>
    <w:rsid w:val="003C369B"/>
    <w:rsid w:val="003C3844"/>
    <w:rsid w:val="003C38AE"/>
    <w:rsid w:val="003C39BC"/>
    <w:rsid w:val="003C39D2"/>
    <w:rsid w:val="003C3A52"/>
    <w:rsid w:val="003C3A65"/>
    <w:rsid w:val="003C3ADF"/>
    <w:rsid w:val="003C3C87"/>
    <w:rsid w:val="003C3D48"/>
    <w:rsid w:val="003C3EC3"/>
    <w:rsid w:val="003C3F1B"/>
    <w:rsid w:val="003C3FED"/>
    <w:rsid w:val="003C4039"/>
    <w:rsid w:val="003C404E"/>
    <w:rsid w:val="003C4131"/>
    <w:rsid w:val="003C42D8"/>
    <w:rsid w:val="003C4343"/>
    <w:rsid w:val="003C4386"/>
    <w:rsid w:val="003C4392"/>
    <w:rsid w:val="003C43B3"/>
    <w:rsid w:val="003C444F"/>
    <w:rsid w:val="003C4A3A"/>
    <w:rsid w:val="003C4ADB"/>
    <w:rsid w:val="003C4B32"/>
    <w:rsid w:val="003C4DDC"/>
    <w:rsid w:val="003C4E79"/>
    <w:rsid w:val="003C4EAD"/>
    <w:rsid w:val="003C5127"/>
    <w:rsid w:val="003C52BB"/>
    <w:rsid w:val="003C5353"/>
    <w:rsid w:val="003C5461"/>
    <w:rsid w:val="003C548C"/>
    <w:rsid w:val="003C54AC"/>
    <w:rsid w:val="003C5562"/>
    <w:rsid w:val="003C565C"/>
    <w:rsid w:val="003C59A6"/>
    <w:rsid w:val="003C5A0D"/>
    <w:rsid w:val="003C5B24"/>
    <w:rsid w:val="003C5C12"/>
    <w:rsid w:val="003C5C31"/>
    <w:rsid w:val="003C5C3E"/>
    <w:rsid w:val="003C5C62"/>
    <w:rsid w:val="003C5C76"/>
    <w:rsid w:val="003C5CCA"/>
    <w:rsid w:val="003C5CD5"/>
    <w:rsid w:val="003C5E03"/>
    <w:rsid w:val="003C5EB0"/>
    <w:rsid w:val="003C5EC8"/>
    <w:rsid w:val="003C5FE5"/>
    <w:rsid w:val="003C6145"/>
    <w:rsid w:val="003C62DA"/>
    <w:rsid w:val="003C6404"/>
    <w:rsid w:val="003C645B"/>
    <w:rsid w:val="003C656D"/>
    <w:rsid w:val="003C6898"/>
    <w:rsid w:val="003C68D5"/>
    <w:rsid w:val="003C6AF3"/>
    <w:rsid w:val="003C6BBA"/>
    <w:rsid w:val="003C6CB1"/>
    <w:rsid w:val="003C6D12"/>
    <w:rsid w:val="003C6DF6"/>
    <w:rsid w:val="003C6E90"/>
    <w:rsid w:val="003C7049"/>
    <w:rsid w:val="003C704E"/>
    <w:rsid w:val="003C7225"/>
    <w:rsid w:val="003C7268"/>
    <w:rsid w:val="003C731D"/>
    <w:rsid w:val="003C7340"/>
    <w:rsid w:val="003C7477"/>
    <w:rsid w:val="003C75FB"/>
    <w:rsid w:val="003C7703"/>
    <w:rsid w:val="003C77EC"/>
    <w:rsid w:val="003C7802"/>
    <w:rsid w:val="003C7874"/>
    <w:rsid w:val="003C794E"/>
    <w:rsid w:val="003C7B25"/>
    <w:rsid w:val="003C7B91"/>
    <w:rsid w:val="003C7C3E"/>
    <w:rsid w:val="003C7D8D"/>
    <w:rsid w:val="003C7D93"/>
    <w:rsid w:val="003C7DF1"/>
    <w:rsid w:val="003C7E71"/>
    <w:rsid w:val="003C7E81"/>
    <w:rsid w:val="003C7F54"/>
    <w:rsid w:val="003D0130"/>
    <w:rsid w:val="003D0421"/>
    <w:rsid w:val="003D049C"/>
    <w:rsid w:val="003D0599"/>
    <w:rsid w:val="003D0659"/>
    <w:rsid w:val="003D075C"/>
    <w:rsid w:val="003D07B1"/>
    <w:rsid w:val="003D08AF"/>
    <w:rsid w:val="003D09E6"/>
    <w:rsid w:val="003D0AF8"/>
    <w:rsid w:val="003D0B3C"/>
    <w:rsid w:val="003D0BCB"/>
    <w:rsid w:val="003D0C3F"/>
    <w:rsid w:val="003D0D45"/>
    <w:rsid w:val="003D0DBF"/>
    <w:rsid w:val="003D0E54"/>
    <w:rsid w:val="003D0E9F"/>
    <w:rsid w:val="003D0F75"/>
    <w:rsid w:val="003D0F8D"/>
    <w:rsid w:val="003D0FCA"/>
    <w:rsid w:val="003D11A9"/>
    <w:rsid w:val="003D1226"/>
    <w:rsid w:val="003D12FE"/>
    <w:rsid w:val="003D1347"/>
    <w:rsid w:val="003D15DD"/>
    <w:rsid w:val="003D162B"/>
    <w:rsid w:val="003D1725"/>
    <w:rsid w:val="003D173B"/>
    <w:rsid w:val="003D1814"/>
    <w:rsid w:val="003D18B6"/>
    <w:rsid w:val="003D19F1"/>
    <w:rsid w:val="003D1A15"/>
    <w:rsid w:val="003D1CA4"/>
    <w:rsid w:val="003D1D43"/>
    <w:rsid w:val="003D1DC1"/>
    <w:rsid w:val="003D1F6A"/>
    <w:rsid w:val="003D1FFC"/>
    <w:rsid w:val="003D203A"/>
    <w:rsid w:val="003D2052"/>
    <w:rsid w:val="003D2072"/>
    <w:rsid w:val="003D215A"/>
    <w:rsid w:val="003D21F0"/>
    <w:rsid w:val="003D223C"/>
    <w:rsid w:val="003D242A"/>
    <w:rsid w:val="003D2469"/>
    <w:rsid w:val="003D2476"/>
    <w:rsid w:val="003D25A9"/>
    <w:rsid w:val="003D27A2"/>
    <w:rsid w:val="003D2963"/>
    <w:rsid w:val="003D29EE"/>
    <w:rsid w:val="003D2BC9"/>
    <w:rsid w:val="003D2D3C"/>
    <w:rsid w:val="003D2E7D"/>
    <w:rsid w:val="003D2F03"/>
    <w:rsid w:val="003D2F60"/>
    <w:rsid w:val="003D2F9A"/>
    <w:rsid w:val="003D2FF7"/>
    <w:rsid w:val="003D3137"/>
    <w:rsid w:val="003D323A"/>
    <w:rsid w:val="003D327C"/>
    <w:rsid w:val="003D3327"/>
    <w:rsid w:val="003D3462"/>
    <w:rsid w:val="003D34D8"/>
    <w:rsid w:val="003D37AE"/>
    <w:rsid w:val="003D3917"/>
    <w:rsid w:val="003D39A1"/>
    <w:rsid w:val="003D3B07"/>
    <w:rsid w:val="003D3B3E"/>
    <w:rsid w:val="003D3CA0"/>
    <w:rsid w:val="003D3E06"/>
    <w:rsid w:val="003D3E4C"/>
    <w:rsid w:val="003D3F3B"/>
    <w:rsid w:val="003D3F90"/>
    <w:rsid w:val="003D4129"/>
    <w:rsid w:val="003D4131"/>
    <w:rsid w:val="003D41EC"/>
    <w:rsid w:val="003D42A4"/>
    <w:rsid w:val="003D42D0"/>
    <w:rsid w:val="003D44A3"/>
    <w:rsid w:val="003D470B"/>
    <w:rsid w:val="003D4738"/>
    <w:rsid w:val="003D48EC"/>
    <w:rsid w:val="003D4985"/>
    <w:rsid w:val="003D4C0C"/>
    <w:rsid w:val="003D4C76"/>
    <w:rsid w:val="003D4C9F"/>
    <w:rsid w:val="003D4CAE"/>
    <w:rsid w:val="003D4E48"/>
    <w:rsid w:val="003D5040"/>
    <w:rsid w:val="003D50F6"/>
    <w:rsid w:val="003D5147"/>
    <w:rsid w:val="003D5168"/>
    <w:rsid w:val="003D523E"/>
    <w:rsid w:val="003D5253"/>
    <w:rsid w:val="003D52FA"/>
    <w:rsid w:val="003D5301"/>
    <w:rsid w:val="003D5551"/>
    <w:rsid w:val="003D56C0"/>
    <w:rsid w:val="003D5741"/>
    <w:rsid w:val="003D58D1"/>
    <w:rsid w:val="003D58EC"/>
    <w:rsid w:val="003D591E"/>
    <w:rsid w:val="003D5C0C"/>
    <w:rsid w:val="003D5CC3"/>
    <w:rsid w:val="003D5D3A"/>
    <w:rsid w:val="003D5E5C"/>
    <w:rsid w:val="003D5EDF"/>
    <w:rsid w:val="003D609A"/>
    <w:rsid w:val="003D6340"/>
    <w:rsid w:val="003D6350"/>
    <w:rsid w:val="003D64F7"/>
    <w:rsid w:val="003D662B"/>
    <w:rsid w:val="003D6673"/>
    <w:rsid w:val="003D6798"/>
    <w:rsid w:val="003D6B34"/>
    <w:rsid w:val="003D6B39"/>
    <w:rsid w:val="003D6B46"/>
    <w:rsid w:val="003D6BFB"/>
    <w:rsid w:val="003D6C9A"/>
    <w:rsid w:val="003D6D43"/>
    <w:rsid w:val="003D713C"/>
    <w:rsid w:val="003D7143"/>
    <w:rsid w:val="003D7418"/>
    <w:rsid w:val="003D76CA"/>
    <w:rsid w:val="003D76FB"/>
    <w:rsid w:val="003D77CB"/>
    <w:rsid w:val="003D782C"/>
    <w:rsid w:val="003D7876"/>
    <w:rsid w:val="003D7A06"/>
    <w:rsid w:val="003D7A87"/>
    <w:rsid w:val="003D7B8C"/>
    <w:rsid w:val="003D7B9E"/>
    <w:rsid w:val="003D7C88"/>
    <w:rsid w:val="003D7C94"/>
    <w:rsid w:val="003D7D30"/>
    <w:rsid w:val="003D7FBD"/>
    <w:rsid w:val="003E00A0"/>
    <w:rsid w:val="003E00C3"/>
    <w:rsid w:val="003E011F"/>
    <w:rsid w:val="003E015F"/>
    <w:rsid w:val="003E0279"/>
    <w:rsid w:val="003E046F"/>
    <w:rsid w:val="003E0617"/>
    <w:rsid w:val="003E06D9"/>
    <w:rsid w:val="003E071C"/>
    <w:rsid w:val="003E07B7"/>
    <w:rsid w:val="003E0835"/>
    <w:rsid w:val="003E094D"/>
    <w:rsid w:val="003E094F"/>
    <w:rsid w:val="003E09D2"/>
    <w:rsid w:val="003E0A89"/>
    <w:rsid w:val="003E0AAD"/>
    <w:rsid w:val="003E0BF8"/>
    <w:rsid w:val="003E0C98"/>
    <w:rsid w:val="003E0EF7"/>
    <w:rsid w:val="003E10A9"/>
    <w:rsid w:val="003E10DC"/>
    <w:rsid w:val="003E131A"/>
    <w:rsid w:val="003E1347"/>
    <w:rsid w:val="003E144F"/>
    <w:rsid w:val="003E1454"/>
    <w:rsid w:val="003E1538"/>
    <w:rsid w:val="003E160E"/>
    <w:rsid w:val="003E163E"/>
    <w:rsid w:val="003E1798"/>
    <w:rsid w:val="003E17A6"/>
    <w:rsid w:val="003E1A8A"/>
    <w:rsid w:val="003E1BDC"/>
    <w:rsid w:val="003E1CDE"/>
    <w:rsid w:val="003E1D0A"/>
    <w:rsid w:val="003E1E50"/>
    <w:rsid w:val="003E1EB6"/>
    <w:rsid w:val="003E1EDE"/>
    <w:rsid w:val="003E20BC"/>
    <w:rsid w:val="003E2217"/>
    <w:rsid w:val="003E23AF"/>
    <w:rsid w:val="003E2566"/>
    <w:rsid w:val="003E2626"/>
    <w:rsid w:val="003E28F6"/>
    <w:rsid w:val="003E294A"/>
    <w:rsid w:val="003E2964"/>
    <w:rsid w:val="003E2A17"/>
    <w:rsid w:val="003E2A1F"/>
    <w:rsid w:val="003E2B4F"/>
    <w:rsid w:val="003E2B99"/>
    <w:rsid w:val="003E2C18"/>
    <w:rsid w:val="003E2D75"/>
    <w:rsid w:val="003E2DC6"/>
    <w:rsid w:val="003E2EB4"/>
    <w:rsid w:val="003E2F19"/>
    <w:rsid w:val="003E3131"/>
    <w:rsid w:val="003E314E"/>
    <w:rsid w:val="003E317C"/>
    <w:rsid w:val="003E31FE"/>
    <w:rsid w:val="003E34EA"/>
    <w:rsid w:val="003E3563"/>
    <w:rsid w:val="003E3577"/>
    <w:rsid w:val="003E35F8"/>
    <w:rsid w:val="003E3730"/>
    <w:rsid w:val="003E3763"/>
    <w:rsid w:val="003E3849"/>
    <w:rsid w:val="003E3A5A"/>
    <w:rsid w:val="003E3AF4"/>
    <w:rsid w:val="003E3B74"/>
    <w:rsid w:val="003E3BAA"/>
    <w:rsid w:val="003E3EA6"/>
    <w:rsid w:val="003E3F73"/>
    <w:rsid w:val="003E3FF3"/>
    <w:rsid w:val="003E4106"/>
    <w:rsid w:val="003E416E"/>
    <w:rsid w:val="003E417B"/>
    <w:rsid w:val="003E41A8"/>
    <w:rsid w:val="003E41D4"/>
    <w:rsid w:val="003E4322"/>
    <w:rsid w:val="003E43A9"/>
    <w:rsid w:val="003E43BB"/>
    <w:rsid w:val="003E44AA"/>
    <w:rsid w:val="003E44D0"/>
    <w:rsid w:val="003E4501"/>
    <w:rsid w:val="003E4519"/>
    <w:rsid w:val="003E4650"/>
    <w:rsid w:val="003E470A"/>
    <w:rsid w:val="003E47C9"/>
    <w:rsid w:val="003E47D3"/>
    <w:rsid w:val="003E4B31"/>
    <w:rsid w:val="003E4B81"/>
    <w:rsid w:val="003E4DBA"/>
    <w:rsid w:val="003E4E37"/>
    <w:rsid w:val="003E50D4"/>
    <w:rsid w:val="003E5132"/>
    <w:rsid w:val="003E5326"/>
    <w:rsid w:val="003E55A5"/>
    <w:rsid w:val="003E56A8"/>
    <w:rsid w:val="003E56F1"/>
    <w:rsid w:val="003E5826"/>
    <w:rsid w:val="003E5841"/>
    <w:rsid w:val="003E58CF"/>
    <w:rsid w:val="003E594B"/>
    <w:rsid w:val="003E5A01"/>
    <w:rsid w:val="003E5C09"/>
    <w:rsid w:val="003E5C5F"/>
    <w:rsid w:val="003E5D75"/>
    <w:rsid w:val="003E5D86"/>
    <w:rsid w:val="003E5ED0"/>
    <w:rsid w:val="003E5F4E"/>
    <w:rsid w:val="003E5F54"/>
    <w:rsid w:val="003E6255"/>
    <w:rsid w:val="003E6334"/>
    <w:rsid w:val="003E64D4"/>
    <w:rsid w:val="003E653C"/>
    <w:rsid w:val="003E6587"/>
    <w:rsid w:val="003E6595"/>
    <w:rsid w:val="003E65B5"/>
    <w:rsid w:val="003E65BE"/>
    <w:rsid w:val="003E65CA"/>
    <w:rsid w:val="003E66BB"/>
    <w:rsid w:val="003E6816"/>
    <w:rsid w:val="003E683F"/>
    <w:rsid w:val="003E68CA"/>
    <w:rsid w:val="003E6916"/>
    <w:rsid w:val="003E6935"/>
    <w:rsid w:val="003E6964"/>
    <w:rsid w:val="003E698E"/>
    <w:rsid w:val="003E6A24"/>
    <w:rsid w:val="003E6A61"/>
    <w:rsid w:val="003E6D90"/>
    <w:rsid w:val="003E6D96"/>
    <w:rsid w:val="003E6DF4"/>
    <w:rsid w:val="003E6E34"/>
    <w:rsid w:val="003E6F44"/>
    <w:rsid w:val="003E6F6A"/>
    <w:rsid w:val="003E7006"/>
    <w:rsid w:val="003E7035"/>
    <w:rsid w:val="003E7042"/>
    <w:rsid w:val="003E7066"/>
    <w:rsid w:val="003E7133"/>
    <w:rsid w:val="003E7143"/>
    <w:rsid w:val="003E71E0"/>
    <w:rsid w:val="003E721E"/>
    <w:rsid w:val="003E7295"/>
    <w:rsid w:val="003E72D1"/>
    <w:rsid w:val="003E72F8"/>
    <w:rsid w:val="003E7349"/>
    <w:rsid w:val="003E734C"/>
    <w:rsid w:val="003E735D"/>
    <w:rsid w:val="003E740B"/>
    <w:rsid w:val="003E7615"/>
    <w:rsid w:val="003E7775"/>
    <w:rsid w:val="003E781A"/>
    <w:rsid w:val="003E7879"/>
    <w:rsid w:val="003E7B30"/>
    <w:rsid w:val="003E7CB6"/>
    <w:rsid w:val="003E7D4B"/>
    <w:rsid w:val="003E7D6C"/>
    <w:rsid w:val="003E7EF4"/>
    <w:rsid w:val="003E7F19"/>
    <w:rsid w:val="003E7F2C"/>
    <w:rsid w:val="003F00C1"/>
    <w:rsid w:val="003F0192"/>
    <w:rsid w:val="003F01B4"/>
    <w:rsid w:val="003F0479"/>
    <w:rsid w:val="003F0633"/>
    <w:rsid w:val="003F063D"/>
    <w:rsid w:val="003F06CE"/>
    <w:rsid w:val="003F071B"/>
    <w:rsid w:val="003F08BD"/>
    <w:rsid w:val="003F09F0"/>
    <w:rsid w:val="003F0CAF"/>
    <w:rsid w:val="003F0DB1"/>
    <w:rsid w:val="003F0F27"/>
    <w:rsid w:val="003F0F93"/>
    <w:rsid w:val="003F104D"/>
    <w:rsid w:val="003F10A1"/>
    <w:rsid w:val="003F1155"/>
    <w:rsid w:val="003F134B"/>
    <w:rsid w:val="003F1378"/>
    <w:rsid w:val="003F14DB"/>
    <w:rsid w:val="003F1605"/>
    <w:rsid w:val="003F166C"/>
    <w:rsid w:val="003F1677"/>
    <w:rsid w:val="003F167F"/>
    <w:rsid w:val="003F16DC"/>
    <w:rsid w:val="003F1749"/>
    <w:rsid w:val="003F1752"/>
    <w:rsid w:val="003F1809"/>
    <w:rsid w:val="003F18A6"/>
    <w:rsid w:val="003F18C8"/>
    <w:rsid w:val="003F1A71"/>
    <w:rsid w:val="003F1C17"/>
    <w:rsid w:val="003F1C99"/>
    <w:rsid w:val="003F1DD5"/>
    <w:rsid w:val="003F1DF4"/>
    <w:rsid w:val="003F1E8E"/>
    <w:rsid w:val="003F200E"/>
    <w:rsid w:val="003F2032"/>
    <w:rsid w:val="003F2196"/>
    <w:rsid w:val="003F21B6"/>
    <w:rsid w:val="003F223E"/>
    <w:rsid w:val="003F229D"/>
    <w:rsid w:val="003F2394"/>
    <w:rsid w:val="003F2512"/>
    <w:rsid w:val="003F2711"/>
    <w:rsid w:val="003F2778"/>
    <w:rsid w:val="003F27BC"/>
    <w:rsid w:val="003F2930"/>
    <w:rsid w:val="003F2958"/>
    <w:rsid w:val="003F2BDD"/>
    <w:rsid w:val="003F2CA2"/>
    <w:rsid w:val="003F2CC2"/>
    <w:rsid w:val="003F2D85"/>
    <w:rsid w:val="003F2FC6"/>
    <w:rsid w:val="003F2FDC"/>
    <w:rsid w:val="003F3223"/>
    <w:rsid w:val="003F32B9"/>
    <w:rsid w:val="003F333C"/>
    <w:rsid w:val="003F34B0"/>
    <w:rsid w:val="003F3701"/>
    <w:rsid w:val="003F3974"/>
    <w:rsid w:val="003F397C"/>
    <w:rsid w:val="003F3B22"/>
    <w:rsid w:val="003F3B6F"/>
    <w:rsid w:val="003F3BF3"/>
    <w:rsid w:val="003F3D0D"/>
    <w:rsid w:val="003F3D80"/>
    <w:rsid w:val="003F3E21"/>
    <w:rsid w:val="003F3E90"/>
    <w:rsid w:val="003F4015"/>
    <w:rsid w:val="003F416C"/>
    <w:rsid w:val="003F42C6"/>
    <w:rsid w:val="003F42F0"/>
    <w:rsid w:val="003F4455"/>
    <w:rsid w:val="003F4479"/>
    <w:rsid w:val="003F4521"/>
    <w:rsid w:val="003F4574"/>
    <w:rsid w:val="003F481F"/>
    <w:rsid w:val="003F48E9"/>
    <w:rsid w:val="003F49FA"/>
    <w:rsid w:val="003F4A87"/>
    <w:rsid w:val="003F4ACB"/>
    <w:rsid w:val="003F4B68"/>
    <w:rsid w:val="003F4B9B"/>
    <w:rsid w:val="003F4D4D"/>
    <w:rsid w:val="003F4DE8"/>
    <w:rsid w:val="003F4E52"/>
    <w:rsid w:val="003F4E9A"/>
    <w:rsid w:val="003F4F31"/>
    <w:rsid w:val="003F4F34"/>
    <w:rsid w:val="003F4FED"/>
    <w:rsid w:val="003F4FF4"/>
    <w:rsid w:val="003F5053"/>
    <w:rsid w:val="003F508A"/>
    <w:rsid w:val="003F50CE"/>
    <w:rsid w:val="003F553F"/>
    <w:rsid w:val="003F554F"/>
    <w:rsid w:val="003F556A"/>
    <w:rsid w:val="003F55D0"/>
    <w:rsid w:val="003F56B5"/>
    <w:rsid w:val="003F56F7"/>
    <w:rsid w:val="003F582A"/>
    <w:rsid w:val="003F583F"/>
    <w:rsid w:val="003F58E1"/>
    <w:rsid w:val="003F5928"/>
    <w:rsid w:val="003F5929"/>
    <w:rsid w:val="003F5986"/>
    <w:rsid w:val="003F5A63"/>
    <w:rsid w:val="003F5AC8"/>
    <w:rsid w:val="003F5AFC"/>
    <w:rsid w:val="003F5B86"/>
    <w:rsid w:val="003F5CC7"/>
    <w:rsid w:val="003F5DFD"/>
    <w:rsid w:val="003F5E4E"/>
    <w:rsid w:val="003F5EF9"/>
    <w:rsid w:val="003F6078"/>
    <w:rsid w:val="003F619E"/>
    <w:rsid w:val="003F627A"/>
    <w:rsid w:val="003F63BC"/>
    <w:rsid w:val="003F640F"/>
    <w:rsid w:val="003F651E"/>
    <w:rsid w:val="003F6656"/>
    <w:rsid w:val="003F67AA"/>
    <w:rsid w:val="003F67D8"/>
    <w:rsid w:val="003F6848"/>
    <w:rsid w:val="003F68E8"/>
    <w:rsid w:val="003F69F7"/>
    <w:rsid w:val="003F6BB7"/>
    <w:rsid w:val="003F6BC0"/>
    <w:rsid w:val="003F6C39"/>
    <w:rsid w:val="003F6D5A"/>
    <w:rsid w:val="003F6DA4"/>
    <w:rsid w:val="003F6E55"/>
    <w:rsid w:val="003F70B1"/>
    <w:rsid w:val="003F718B"/>
    <w:rsid w:val="003F7205"/>
    <w:rsid w:val="003F7295"/>
    <w:rsid w:val="003F7464"/>
    <w:rsid w:val="003F74A9"/>
    <w:rsid w:val="003F75C9"/>
    <w:rsid w:val="003F778E"/>
    <w:rsid w:val="003F7A2D"/>
    <w:rsid w:val="003F7B8B"/>
    <w:rsid w:val="003F7C40"/>
    <w:rsid w:val="003F7CEE"/>
    <w:rsid w:val="003F7D54"/>
    <w:rsid w:val="003F7E37"/>
    <w:rsid w:val="003F7E41"/>
    <w:rsid w:val="003F7F55"/>
    <w:rsid w:val="003F7F5E"/>
    <w:rsid w:val="003F7FC6"/>
    <w:rsid w:val="00400032"/>
    <w:rsid w:val="004000D7"/>
    <w:rsid w:val="004000EC"/>
    <w:rsid w:val="004001DE"/>
    <w:rsid w:val="004004BA"/>
    <w:rsid w:val="004004E5"/>
    <w:rsid w:val="00400661"/>
    <w:rsid w:val="004006D1"/>
    <w:rsid w:val="00400709"/>
    <w:rsid w:val="00400720"/>
    <w:rsid w:val="00400747"/>
    <w:rsid w:val="00400832"/>
    <w:rsid w:val="00400868"/>
    <w:rsid w:val="004008E5"/>
    <w:rsid w:val="00400A0D"/>
    <w:rsid w:val="00400A31"/>
    <w:rsid w:val="00400CC9"/>
    <w:rsid w:val="00400CD6"/>
    <w:rsid w:val="00400D3A"/>
    <w:rsid w:val="00400DBE"/>
    <w:rsid w:val="00400E7D"/>
    <w:rsid w:val="00400EFE"/>
    <w:rsid w:val="00401093"/>
    <w:rsid w:val="004010C7"/>
    <w:rsid w:val="00401126"/>
    <w:rsid w:val="0040119E"/>
    <w:rsid w:val="004011C9"/>
    <w:rsid w:val="00401279"/>
    <w:rsid w:val="0040134F"/>
    <w:rsid w:val="004014FE"/>
    <w:rsid w:val="00401521"/>
    <w:rsid w:val="00401526"/>
    <w:rsid w:val="004016F7"/>
    <w:rsid w:val="00401726"/>
    <w:rsid w:val="004017DC"/>
    <w:rsid w:val="004018A3"/>
    <w:rsid w:val="004019D3"/>
    <w:rsid w:val="00401A60"/>
    <w:rsid w:val="00401AB5"/>
    <w:rsid w:val="00401B08"/>
    <w:rsid w:val="00401B34"/>
    <w:rsid w:val="00401B99"/>
    <w:rsid w:val="00401C0B"/>
    <w:rsid w:val="00401D29"/>
    <w:rsid w:val="00401E45"/>
    <w:rsid w:val="00401F12"/>
    <w:rsid w:val="00401FD1"/>
    <w:rsid w:val="00401FF2"/>
    <w:rsid w:val="004020EB"/>
    <w:rsid w:val="004020F2"/>
    <w:rsid w:val="00402118"/>
    <w:rsid w:val="00402239"/>
    <w:rsid w:val="00402293"/>
    <w:rsid w:val="004023C3"/>
    <w:rsid w:val="00402498"/>
    <w:rsid w:val="00402579"/>
    <w:rsid w:val="004025AE"/>
    <w:rsid w:val="004026BB"/>
    <w:rsid w:val="004027E0"/>
    <w:rsid w:val="00402982"/>
    <w:rsid w:val="00402990"/>
    <w:rsid w:val="004029D4"/>
    <w:rsid w:val="00402DC2"/>
    <w:rsid w:val="00402E6B"/>
    <w:rsid w:val="00402F64"/>
    <w:rsid w:val="00402F66"/>
    <w:rsid w:val="00403119"/>
    <w:rsid w:val="0040317D"/>
    <w:rsid w:val="00403226"/>
    <w:rsid w:val="00403227"/>
    <w:rsid w:val="0040329F"/>
    <w:rsid w:val="0040335B"/>
    <w:rsid w:val="004033C0"/>
    <w:rsid w:val="0040340D"/>
    <w:rsid w:val="004037FE"/>
    <w:rsid w:val="004038E8"/>
    <w:rsid w:val="00403918"/>
    <w:rsid w:val="00403930"/>
    <w:rsid w:val="00403996"/>
    <w:rsid w:val="004039E9"/>
    <w:rsid w:val="00403A31"/>
    <w:rsid w:val="00403B94"/>
    <w:rsid w:val="00403C25"/>
    <w:rsid w:val="00403E86"/>
    <w:rsid w:val="00403F5C"/>
    <w:rsid w:val="00403FD3"/>
    <w:rsid w:val="004041F0"/>
    <w:rsid w:val="0040422A"/>
    <w:rsid w:val="0040429B"/>
    <w:rsid w:val="004042DE"/>
    <w:rsid w:val="004042F2"/>
    <w:rsid w:val="004045B8"/>
    <w:rsid w:val="00404635"/>
    <w:rsid w:val="00404967"/>
    <w:rsid w:val="004049ED"/>
    <w:rsid w:val="00404A90"/>
    <w:rsid w:val="00404B1D"/>
    <w:rsid w:val="00404DCF"/>
    <w:rsid w:val="00404EA8"/>
    <w:rsid w:val="00404EB5"/>
    <w:rsid w:val="00404ECF"/>
    <w:rsid w:val="00404F0E"/>
    <w:rsid w:val="00404FA9"/>
    <w:rsid w:val="004050C2"/>
    <w:rsid w:val="00405104"/>
    <w:rsid w:val="00405357"/>
    <w:rsid w:val="004053E5"/>
    <w:rsid w:val="004055AB"/>
    <w:rsid w:val="004056E5"/>
    <w:rsid w:val="00405905"/>
    <w:rsid w:val="00405976"/>
    <w:rsid w:val="00405A48"/>
    <w:rsid w:val="00405A8F"/>
    <w:rsid w:val="00405AA3"/>
    <w:rsid w:val="00405C72"/>
    <w:rsid w:val="00405CA6"/>
    <w:rsid w:val="00405E17"/>
    <w:rsid w:val="00405F6E"/>
    <w:rsid w:val="004060B4"/>
    <w:rsid w:val="0040611D"/>
    <w:rsid w:val="004062FD"/>
    <w:rsid w:val="0040631B"/>
    <w:rsid w:val="004064A4"/>
    <w:rsid w:val="004065BC"/>
    <w:rsid w:val="00406666"/>
    <w:rsid w:val="004066FD"/>
    <w:rsid w:val="00406950"/>
    <w:rsid w:val="00406B03"/>
    <w:rsid w:val="00406BB7"/>
    <w:rsid w:val="00406C0F"/>
    <w:rsid w:val="00406CB9"/>
    <w:rsid w:val="00406CE0"/>
    <w:rsid w:val="00406D5E"/>
    <w:rsid w:val="00406EA9"/>
    <w:rsid w:val="00406ED2"/>
    <w:rsid w:val="00406EFB"/>
    <w:rsid w:val="00406F6D"/>
    <w:rsid w:val="00406F6F"/>
    <w:rsid w:val="00406FA0"/>
    <w:rsid w:val="004070D5"/>
    <w:rsid w:val="00407215"/>
    <w:rsid w:val="00407267"/>
    <w:rsid w:val="0040739F"/>
    <w:rsid w:val="004073A5"/>
    <w:rsid w:val="0040766B"/>
    <w:rsid w:val="0040768D"/>
    <w:rsid w:val="00407752"/>
    <w:rsid w:val="0040775E"/>
    <w:rsid w:val="0040776B"/>
    <w:rsid w:val="004078C4"/>
    <w:rsid w:val="004078D0"/>
    <w:rsid w:val="00407A9F"/>
    <w:rsid w:val="00407B36"/>
    <w:rsid w:val="00407E52"/>
    <w:rsid w:val="00407F56"/>
    <w:rsid w:val="00407FBB"/>
    <w:rsid w:val="0041001D"/>
    <w:rsid w:val="00410099"/>
    <w:rsid w:val="004101E6"/>
    <w:rsid w:val="004103DE"/>
    <w:rsid w:val="00410434"/>
    <w:rsid w:val="0041074F"/>
    <w:rsid w:val="0041080C"/>
    <w:rsid w:val="00410939"/>
    <w:rsid w:val="00410988"/>
    <w:rsid w:val="004109A6"/>
    <w:rsid w:val="00410BE9"/>
    <w:rsid w:val="00410C58"/>
    <w:rsid w:val="00410CB2"/>
    <w:rsid w:val="00410E1A"/>
    <w:rsid w:val="00410FAF"/>
    <w:rsid w:val="00410FD6"/>
    <w:rsid w:val="0041103C"/>
    <w:rsid w:val="0041105A"/>
    <w:rsid w:val="004112AA"/>
    <w:rsid w:val="004113E9"/>
    <w:rsid w:val="00411784"/>
    <w:rsid w:val="00411940"/>
    <w:rsid w:val="00411973"/>
    <w:rsid w:val="00411991"/>
    <w:rsid w:val="00411A4B"/>
    <w:rsid w:val="00411AEF"/>
    <w:rsid w:val="00411C65"/>
    <w:rsid w:val="00411DF5"/>
    <w:rsid w:val="004123F7"/>
    <w:rsid w:val="0041267F"/>
    <w:rsid w:val="004126AE"/>
    <w:rsid w:val="0041279A"/>
    <w:rsid w:val="00412922"/>
    <w:rsid w:val="0041295A"/>
    <w:rsid w:val="00412997"/>
    <w:rsid w:val="004129F8"/>
    <w:rsid w:val="00412AA1"/>
    <w:rsid w:val="00412B91"/>
    <w:rsid w:val="00412EE0"/>
    <w:rsid w:val="00412F90"/>
    <w:rsid w:val="0041302D"/>
    <w:rsid w:val="004130AE"/>
    <w:rsid w:val="0041318D"/>
    <w:rsid w:val="0041328E"/>
    <w:rsid w:val="00413514"/>
    <w:rsid w:val="0041351F"/>
    <w:rsid w:val="00413653"/>
    <w:rsid w:val="0041366C"/>
    <w:rsid w:val="004136C5"/>
    <w:rsid w:val="004136FA"/>
    <w:rsid w:val="00413741"/>
    <w:rsid w:val="004137E5"/>
    <w:rsid w:val="00413835"/>
    <w:rsid w:val="00413874"/>
    <w:rsid w:val="004138E4"/>
    <w:rsid w:val="004138F6"/>
    <w:rsid w:val="00413A2E"/>
    <w:rsid w:val="00413A70"/>
    <w:rsid w:val="00413A86"/>
    <w:rsid w:val="00413AB2"/>
    <w:rsid w:val="00413B51"/>
    <w:rsid w:val="00413B5D"/>
    <w:rsid w:val="00413B96"/>
    <w:rsid w:val="00413EAF"/>
    <w:rsid w:val="00413F47"/>
    <w:rsid w:val="00414025"/>
    <w:rsid w:val="00414181"/>
    <w:rsid w:val="00414197"/>
    <w:rsid w:val="004142FE"/>
    <w:rsid w:val="00414392"/>
    <w:rsid w:val="0041459A"/>
    <w:rsid w:val="00414661"/>
    <w:rsid w:val="0041491E"/>
    <w:rsid w:val="004149EA"/>
    <w:rsid w:val="00414A02"/>
    <w:rsid w:val="00414A90"/>
    <w:rsid w:val="00414C55"/>
    <w:rsid w:val="00414C62"/>
    <w:rsid w:val="00414CFE"/>
    <w:rsid w:val="00414D14"/>
    <w:rsid w:val="00414D89"/>
    <w:rsid w:val="00414DA7"/>
    <w:rsid w:val="00414DEF"/>
    <w:rsid w:val="0041501B"/>
    <w:rsid w:val="004150AB"/>
    <w:rsid w:val="00415126"/>
    <w:rsid w:val="00415226"/>
    <w:rsid w:val="00415294"/>
    <w:rsid w:val="004152B7"/>
    <w:rsid w:val="0041550F"/>
    <w:rsid w:val="0041569D"/>
    <w:rsid w:val="00415A6C"/>
    <w:rsid w:val="00415B54"/>
    <w:rsid w:val="00415D3F"/>
    <w:rsid w:val="00415ECF"/>
    <w:rsid w:val="00416049"/>
    <w:rsid w:val="004160CC"/>
    <w:rsid w:val="004160F4"/>
    <w:rsid w:val="0041617F"/>
    <w:rsid w:val="00416201"/>
    <w:rsid w:val="0041620E"/>
    <w:rsid w:val="00416525"/>
    <w:rsid w:val="004166A9"/>
    <w:rsid w:val="0041670A"/>
    <w:rsid w:val="004167BC"/>
    <w:rsid w:val="00416B23"/>
    <w:rsid w:val="00416B98"/>
    <w:rsid w:val="00416BFB"/>
    <w:rsid w:val="00416C98"/>
    <w:rsid w:val="00416D52"/>
    <w:rsid w:val="00416F83"/>
    <w:rsid w:val="00417000"/>
    <w:rsid w:val="0041714D"/>
    <w:rsid w:val="004171C9"/>
    <w:rsid w:val="004171E6"/>
    <w:rsid w:val="004171F8"/>
    <w:rsid w:val="0041723D"/>
    <w:rsid w:val="004172B9"/>
    <w:rsid w:val="00417347"/>
    <w:rsid w:val="00417577"/>
    <w:rsid w:val="00417701"/>
    <w:rsid w:val="004179CF"/>
    <w:rsid w:val="00417F49"/>
    <w:rsid w:val="00417F63"/>
    <w:rsid w:val="00417FB8"/>
    <w:rsid w:val="00417FC7"/>
    <w:rsid w:val="004200AB"/>
    <w:rsid w:val="00420100"/>
    <w:rsid w:val="00420135"/>
    <w:rsid w:val="00420153"/>
    <w:rsid w:val="004201BB"/>
    <w:rsid w:val="0042027C"/>
    <w:rsid w:val="0042041B"/>
    <w:rsid w:val="00420423"/>
    <w:rsid w:val="00420483"/>
    <w:rsid w:val="00420586"/>
    <w:rsid w:val="00420803"/>
    <w:rsid w:val="00420872"/>
    <w:rsid w:val="004208C2"/>
    <w:rsid w:val="004208C7"/>
    <w:rsid w:val="00420943"/>
    <w:rsid w:val="0042094D"/>
    <w:rsid w:val="00420962"/>
    <w:rsid w:val="00420AA1"/>
    <w:rsid w:val="00420B10"/>
    <w:rsid w:val="00420B29"/>
    <w:rsid w:val="00420C1C"/>
    <w:rsid w:val="00420C66"/>
    <w:rsid w:val="00420D42"/>
    <w:rsid w:val="00420DC1"/>
    <w:rsid w:val="00420E54"/>
    <w:rsid w:val="00420EBD"/>
    <w:rsid w:val="0042103E"/>
    <w:rsid w:val="00421179"/>
    <w:rsid w:val="0042119E"/>
    <w:rsid w:val="004211B7"/>
    <w:rsid w:val="004211BE"/>
    <w:rsid w:val="004211F9"/>
    <w:rsid w:val="00421237"/>
    <w:rsid w:val="00421295"/>
    <w:rsid w:val="0042129D"/>
    <w:rsid w:val="00421323"/>
    <w:rsid w:val="0042136E"/>
    <w:rsid w:val="00421396"/>
    <w:rsid w:val="004213EC"/>
    <w:rsid w:val="00421464"/>
    <w:rsid w:val="0042147C"/>
    <w:rsid w:val="0042147D"/>
    <w:rsid w:val="004215BC"/>
    <w:rsid w:val="004216FC"/>
    <w:rsid w:val="00421746"/>
    <w:rsid w:val="004217B1"/>
    <w:rsid w:val="004219AC"/>
    <w:rsid w:val="00421B5C"/>
    <w:rsid w:val="00421B61"/>
    <w:rsid w:val="00421B82"/>
    <w:rsid w:val="00421CC4"/>
    <w:rsid w:val="00421DCA"/>
    <w:rsid w:val="00421E06"/>
    <w:rsid w:val="00421E13"/>
    <w:rsid w:val="00421E53"/>
    <w:rsid w:val="00421E79"/>
    <w:rsid w:val="00421E85"/>
    <w:rsid w:val="00421EE1"/>
    <w:rsid w:val="00421F93"/>
    <w:rsid w:val="00421FA8"/>
    <w:rsid w:val="0042220E"/>
    <w:rsid w:val="004222FD"/>
    <w:rsid w:val="0042248E"/>
    <w:rsid w:val="00422702"/>
    <w:rsid w:val="0042274C"/>
    <w:rsid w:val="0042283D"/>
    <w:rsid w:val="0042286B"/>
    <w:rsid w:val="004228B1"/>
    <w:rsid w:val="00422907"/>
    <w:rsid w:val="00422920"/>
    <w:rsid w:val="0042295F"/>
    <w:rsid w:val="00422A37"/>
    <w:rsid w:val="00422A5F"/>
    <w:rsid w:val="00422C29"/>
    <w:rsid w:val="00422D9A"/>
    <w:rsid w:val="00422E05"/>
    <w:rsid w:val="00422F08"/>
    <w:rsid w:val="00422F27"/>
    <w:rsid w:val="00422FD3"/>
    <w:rsid w:val="0042300F"/>
    <w:rsid w:val="0042302D"/>
    <w:rsid w:val="00423198"/>
    <w:rsid w:val="004231AE"/>
    <w:rsid w:val="00423209"/>
    <w:rsid w:val="00423286"/>
    <w:rsid w:val="00423314"/>
    <w:rsid w:val="00423327"/>
    <w:rsid w:val="004234BF"/>
    <w:rsid w:val="004235F9"/>
    <w:rsid w:val="004236C5"/>
    <w:rsid w:val="004236E2"/>
    <w:rsid w:val="004237D2"/>
    <w:rsid w:val="004237FD"/>
    <w:rsid w:val="00423929"/>
    <w:rsid w:val="00423958"/>
    <w:rsid w:val="00423AC1"/>
    <w:rsid w:val="00423CD9"/>
    <w:rsid w:val="00423D43"/>
    <w:rsid w:val="00424041"/>
    <w:rsid w:val="0042407C"/>
    <w:rsid w:val="004240CB"/>
    <w:rsid w:val="00424141"/>
    <w:rsid w:val="004241B1"/>
    <w:rsid w:val="00424313"/>
    <w:rsid w:val="00424472"/>
    <w:rsid w:val="00424732"/>
    <w:rsid w:val="0042477D"/>
    <w:rsid w:val="00424992"/>
    <w:rsid w:val="004249A7"/>
    <w:rsid w:val="00424A34"/>
    <w:rsid w:val="00424A74"/>
    <w:rsid w:val="00424B13"/>
    <w:rsid w:val="00424B91"/>
    <w:rsid w:val="00424BD7"/>
    <w:rsid w:val="00424CCD"/>
    <w:rsid w:val="00424CE1"/>
    <w:rsid w:val="00424F1E"/>
    <w:rsid w:val="00424F85"/>
    <w:rsid w:val="004250A4"/>
    <w:rsid w:val="004251C2"/>
    <w:rsid w:val="00425364"/>
    <w:rsid w:val="004253C2"/>
    <w:rsid w:val="0042545F"/>
    <w:rsid w:val="0042549F"/>
    <w:rsid w:val="004254DA"/>
    <w:rsid w:val="00425584"/>
    <w:rsid w:val="004255D1"/>
    <w:rsid w:val="004255E4"/>
    <w:rsid w:val="00425640"/>
    <w:rsid w:val="0042567C"/>
    <w:rsid w:val="004256D2"/>
    <w:rsid w:val="0042578B"/>
    <w:rsid w:val="004259A2"/>
    <w:rsid w:val="00425AF0"/>
    <w:rsid w:val="00425B02"/>
    <w:rsid w:val="00425BB6"/>
    <w:rsid w:val="00425C10"/>
    <w:rsid w:val="00425C74"/>
    <w:rsid w:val="00425CC0"/>
    <w:rsid w:val="00425E70"/>
    <w:rsid w:val="00425F42"/>
    <w:rsid w:val="0042606C"/>
    <w:rsid w:val="004260CD"/>
    <w:rsid w:val="004260F6"/>
    <w:rsid w:val="00426119"/>
    <w:rsid w:val="00426133"/>
    <w:rsid w:val="0042635B"/>
    <w:rsid w:val="00426634"/>
    <w:rsid w:val="00426708"/>
    <w:rsid w:val="0042672E"/>
    <w:rsid w:val="0042674E"/>
    <w:rsid w:val="0042676A"/>
    <w:rsid w:val="00426790"/>
    <w:rsid w:val="004267DC"/>
    <w:rsid w:val="004269BB"/>
    <w:rsid w:val="004269D1"/>
    <w:rsid w:val="00426A6A"/>
    <w:rsid w:val="00426ACD"/>
    <w:rsid w:val="00426CB8"/>
    <w:rsid w:val="00426D04"/>
    <w:rsid w:val="00426E19"/>
    <w:rsid w:val="00426E4D"/>
    <w:rsid w:val="00426E62"/>
    <w:rsid w:val="00426F29"/>
    <w:rsid w:val="00427069"/>
    <w:rsid w:val="00427218"/>
    <w:rsid w:val="00427261"/>
    <w:rsid w:val="00427305"/>
    <w:rsid w:val="00427605"/>
    <w:rsid w:val="00427625"/>
    <w:rsid w:val="00427743"/>
    <w:rsid w:val="00427787"/>
    <w:rsid w:val="00427866"/>
    <w:rsid w:val="004278E2"/>
    <w:rsid w:val="00427A77"/>
    <w:rsid w:val="00427B73"/>
    <w:rsid w:val="00427B98"/>
    <w:rsid w:val="00427BDF"/>
    <w:rsid w:val="00427C2E"/>
    <w:rsid w:val="00427F4B"/>
    <w:rsid w:val="00430196"/>
    <w:rsid w:val="0043020B"/>
    <w:rsid w:val="004302C5"/>
    <w:rsid w:val="004304AF"/>
    <w:rsid w:val="00430598"/>
    <w:rsid w:val="00430728"/>
    <w:rsid w:val="0043072F"/>
    <w:rsid w:val="004307C5"/>
    <w:rsid w:val="004307DE"/>
    <w:rsid w:val="00430808"/>
    <w:rsid w:val="0043096E"/>
    <w:rsid w:val="004309B3"/>
    <w:rsid w:val="004309F0"/>
    <w:rsid w:val="00430AE8"/>
    <w:rsid w:val="00430B19"/>
    <w:rsid w:val="00430B5C"/>
    <w:rsid w:val="00430B90"/>
    <w:rsid w:val="00430BCC"/>
    <w:rsid w:val="00430D60"/>
    <w:rsid w:val="00430D96"/>
    <w:rsid w:val="00430DBF"/>
    <w:rsid w:val="00430E0A"/>
    <w:rsid w:val="004310DB"/>
    <w:rsid w:val="004311DC"/>
    <w:rsid w:val="00431206"/>
    <w:rsid w:val="00431259"/>
    <w:rsid w:val="004313CA"/>
    <w:rsid w:val="00431410"/>
    <w:rsid w:val="0043163F"/>
    <w:rsid w:val="00431704"/>
    <w:rsid w:val="0043175F"/>
    <w:rsid w:val="00431A19"/>
    <w:rsid w:val="00431B09"/>
    <w:rsid w:val="00431CD1"/>
    <w:rsid w:val="00431CD5"/>
    <w:rsid w:val="00431E11"/>
    <w:rsid w:val="00431E41"/>
    <w:rsid w:val="00431E96"/>
    <w:rsid w:val="00431EFA"/>
    <w:rsid w:val="00431F42"/>
    <w:rsid w:val="00431F93"/>
    <w:rsid w:val="00431FE4"/>
    <w:rsid w:val="0043209E"/>
    <w:rsid w:val="004320F7"/>
    <w:rsid w:val="00432129"/>
    <w:rsid w:val="0043218D"/>
    <w:rsid w:val="004321CD"/>
    <w:rsid w:val="004321D0"/>
    <w:rsid w:val="004321E0"/>
    <w:rsid w:val="004322F0"/>
    <w:rsid w:val="00432471"/>
    <w:rsid w:val="004324DE"/>
    <w:rsid w:val="00432626"/>
    <w:rsid w:val="0043268C"/>
    <w:rsid w:val="00432846"/>
    <w:rsid w:val="004328A4"/>
    <w:rsid w:val="00432B41"/>
    <w:rsid w:val="00432BF5"/>
    <w:rsid w:val="00432CD2"/>
    <w:rsid w:val="00432D1E"/>
    <w:rsid w:val="00432DFB"/>
    <w:rsid w:val="00432F25"/>
    <w:rsid w:val="00432F2D"/>
    <w:rsid w:val="00433053"/>
    <w:rsid w:val="004331B6"/>
    <w:rsid w:val="004331E2"/>
    <w:rsid w:val="004331F3"/>
    <w:rsid w:val="00433280"/>
    <w:rsid w:val="00433354"/>
    <w:rsid w:val="00433750"/>
    <w:rsid w:val="0043375E"/>
    <w:rsid w:val="004339FC"/>
    <w:rsid w:val="00433A80"/>
    <w:rsid w:val="00433B2E"/>
    <w:rsid w:val="00433BA6"/>
    <w:rsid w:val="00433C78"/>
    <w:rsid w:val="00433C98"/>
    <w:rsid w:val="00433D1F"/>
    <w:rsid w:val="00433EFA"/>
    <w:rsid w:val="00433F84"/>
    <w:rsid w:val="00433FCA"/>
    <w:rsid w:val="00434132"/>
    <w:rsid w:val="00434178"/>
    <w:rsid w:val="0043418F"/>
    <w:rsid w:val="00434285"/>
    <w:rsid w:val="00434396"/>
    <w:rsid w:val="00434538"/>
    <w:rsid w:val="004346C3"/>
    <w:rsid w:val="004347A5"/>
    <w:rsid w:val="00434812"/>
    <w:rsid w:val="0043486A"/>
    <w:rsid w:val="00434940"/>
    <w:rsid w:val="0043495D"/>
    <w:rsid w:val="004349C3"/>
    <w:rsid w:val="00434A03"/>
    <w:rsid w:val="00434A37"/>
    <w:rsid w:val="00434A7F"/>
    <w:rsid w:val="00434B07"/>
    <w:rsid w:val="00434B5F"/>
    <w:rsid w:val="00434BE8"/>
    <w:rsid w:val="00434D5F"/>
    <w:rsid w:val="00435020"/>
    <w:rsid w:val="0043502A"/>
    <w:rsid w:val="00435281"/>
    <w:rsid w:val="0043529C"/>
    <w:rsid w:val="00435318"/>
    <w:rsid w:val="00435389"/>
    <w:rsid w:val="004354DB"/>
    <w:rsid w:val="0043560D"/>
    <w:rsid w:val="004356AE"/>
    <w:rsid w:val="004356F3"/>
    <w:rsid w:val="0043570C"/>
    <w:rsid w:val="004357FE"/>
    <w:rsid w:val="00435851"/>
    <w:rsid w:val="004358D9"/>
    <w:rsid w:val="004358F0"/>
    <w:rsid w:val="004359E2"/>
    <w:rsid w:val="00435A02"/>
    <w:rsid w:val="00435AE3"/>
    <w:rsid w:val="00435B28"/>
    <w:rsid w:val="00435B92"/>
    <w:rsid w:val="00435D39"/>
    <w:rsid w:val="00435D43"/>
    <w:rsid w:val="00435E2E"/>
    <w:rsid w:val="004361BB"/>
    <w:rsid w:val="004361CE"/>
    <w:rsid w:val="00436206"/>
    <w:rsid w:val="00436472"/>
    <w:rsid w:val="004365B0"/>
    <w:rsid w:val="00436737"/>
    <w:rsid w:val="00436A06"/>
    <w:rsid w:val="00436A46"/>
    <w:rsid w:val="00436B53"/>
    <w:rsid w:val="00436C00"/>
    <w:rsid w:val="00436C19"/>
    <w:rsid w:val="00436C8D"/>
    <w:rsid w:val="00436CC3"/>
    <w:rsid w:val="00436DB4"/>
    <w:rsid w:val="00436DD8"/>
    <w:rsid w:val="00436E04"/>
    <w:rsid w:val="0043703D"/>
    <w:rsid w:val="0043704A"/>
    <w:rsid w:val="00437103"/>
    <w:rsid w:val="004371FF"/>
    <w:rsid w:val="004372C2"/>
    <w:rsid w:val="004372FA"/>
    <w:rsid w:val="0043730D"/>
    <w:rsid w:val="004373D1"/>
    <w:rsid w:val="004374C9"/>
    <w:rsid w:val="00437541"/>
    <w:rsid w:val="00437720"/>
    <w:rsid w:val="00437782"/>
    <w:rsid w:val="00437850"/>
    <w:rsid w:val="00437892"/>
    <w:rsid w:val="004378C6"/>
    <w:rsid w:val="0043792A"/>
    <w:rsid w:val="0043792E"/>
    <w:rsid w:val="0043796C"/>
    <w:rsid w:val="00437989"/>
    <w:rsid w:val="004379A4"/>
    <w:rsid w:val="00437B6D"/>
    <w:rsid w:val="00437DCE"/>
    <w:rsid w:val="00437DD3"/>
    <w:rsid w:val="0044005A"/>
    <w:rsid w:val="004400C0"/>
    <w:rsid w:val="0044012B"/>
    <w:rsid w:val="00440269"/>
    <w:rsid w:val="00440590"/>
    <w:rsid w:val="00440600"/>
    <w:rsid w:val="00440639"/>
    <w:rsid w:val="004406E1"/>
    <w:rsid w:val="004408B9"/>
    <w:rsid w:val="00440924"/>
    <w:rsid w:val="00440A98"/>
    <w:rsid w:val="00440DA1"/>
    <w:rsid w:val="004410A7"/>
    <w:rsid w:val="004410C6"/>
    <w:rsid w:val="004410F0"/>
    <w:rsid w:val="004410FE"/>
    <w:rsid w:val="0044133D"/>
    <w:rsid w:val="0044137B"/>
    <w:rsid w:val="004413DD"/>
    <w:rsid w:val="00441448"/>
    <w:rsid w:val="00441587"/>
    <w:rsid w:val="004415DF"/>
    <w:rsid w:val="00441643"/>
    <w:rsid w:val="004417BA"/>
    <w:rsid w:val="00441A91"/>
    <w:rsid w:val="00441C35"/>
    <w:rsid w:val="00441CE0"/>
    <w:rsid w:val="00441D1D"/>
    <w:rsid w:val="00441DB9"/>
    <w:rsid w:val="004421C0"/>
    <w:rsid w:val="004421CD"/>
    <w:rsid w:val="0044221A"/>
    <w:rsid w:val="0044236A"/>
    <w:rsid w:val="004423A5"/>
    <w:rsid w:val="004423AC"/>
    <w:rsid w:val="0044245F"/>
    <w:rsid w:val="00442481"/>
    <w:rsid w:val="00442507"/>
    <w:rsid w:val="0044261F"/>
    <w:rsid w:val="00442677"/>
    <w:rsid w:val="0044274C"/>
    <w:rsid w:val="00442761"/>
    <w:rsid w:val="004427C0"/>
    <w:rsid w:val="0044284E"/>
    <w:rsid w:val="004428CC"/>
    <w:rsid w:val="00442922"/>
    <w:rsid w:val="00442B2E"/>
    <w:rsid w:val="00442CC1"/>
    <w:rsid w:val="00442D3F"/>
    <w:rsid w:val="00442DC3"/>
    <w:rsid w:val="00442E42"/>
    <w:rsid w:val="00442FC4"/>
    <w:rsid w:val="004430F9"/>
    <w:rsid w:val="00443249"/>
    <w:rsid w:val="0044338B"/>
    <w:rsid w:val="004433EC"/>
    <w:rsid w:val="00443466"/>
    <w:rsid w:val="004434A9"/>
    <w:rsid w:val="004434C0"/>
    <w:rsid w:val="004434ED"/>
    <w:rsid w:val="004435CB"/>
    <w:rsid w:val="004435E5"/>
    <w:rsid w:val="0044364D"/>
    <w:rsid w:val="004436A0"/>
    <w:rsid w:val="004437C4"/>
    <w:rsid w:val="00443A10"/>
    <w:rsid w:val="00443A1C"/>
    <w:rsid w:val="00443AC6"/>
    <w:rsid w:val="00443B33"/>
    <w:rsid w:val="00443CC1"/>
    <w:rsid w:val="00443CCB"/>
    <w:rsid w:val="00443D9C"/>
    <w:rsid w:val="00443DF3"/>
    <w:rsid w:val="00443F29"/>
    <w:rsid w:val="00443FB3"/>
    <w:rsid w:val="00444015"/>
    <w:rsid w:val="004440A0"/>
    <w:rsid w:val="00444108"/>
    <w:rsid w:val="004443E4"/>
    <w:rsid w:val="004444E7"/>
    <w:rsid w:val="004445CA"/>
    <w:rsid w:val="00444639"/>
    <w:rsid w:val="004446BB"/>
    <w:rsid w:val="004446DA"/>
    <w:rsid w:val="0044479C"/>
    <w:rsid w:val="0044483B"/>
    <w:rsid w:val="00444872"/>
    <w:rsid w:val="0044487B"/>
    <w:rsid w:val="0044494B"/>
    <w:rsid w:val="00444981"/>
    <w:rsid w:val="00444A12"/>
    <w:rsid w:val="00444B84"/>
    <w:rsid w:val="00444C25"/>
    <w:rsid w:val="00444D48"/>
    <w:rsid w:val="0044507D"/>
    <w:rsid w:val="004450E8"/>
    <w:rsid w:val="00445114"/>
    <w:rsid w:val="004451FB"/>
    <w:rsid w:val="0044522E"/>
    <w:rsid w:val="00445379"/>
    <w:rsid w:val="00445382"/>
    <w:rsid w:val="00445606"/>
    <w:rsid w:val="00445611"/>
    <w:rsid w:val="00445621"/>
    <w:rsid w:val="00445830"/>
    <w:rsid w:val="00445A65"/>
    <w:rsid w:val="00445AD6"/>
    <w:rsid w:val="00445CF8"/>
    <w:rsid w:val="004460DF"/>
    <w:rsid w:val="00446148"/>
    <w:rsid w:val="0044665E"/>
    <w:rsid w:val="004466A2"/>
    <w:rsid w:val="004466CF"/>
    <w:rsid w:val="00446BB1"/>
    <w:rsid w:val="00446BD1"/>
    <w:rsid w:val="00446C03"/>
    <w:rsid w:val="00446C34"/>
    <w:rsid w:val="00446EAC"/>
    <w:rsid w:val="00446F01"/>
    <w:rsid w:val="00447150"/>
    <w:rsid w:val="00447182"/>
    <w:rsid w:val="004471DA"/>
    <w:rsid w:val="004471F0"/>
    <w:rsid w:val="0044757D"/>
    <w:rsid w:val="00447806"/>
    <w:rsid w:val="004478BB"/>
    <w:rsid w:val="00447AA2"/>
    <w:rsid w:val="00447AB0"/>
    <w:rsid w:val="00447B23"/>
    <w:rsid w:val="00447E47"/>
    <w:rsid w:val="00447E55"/>
    <w:rsid w:val="004500AD"/>
    <w:rsid w:val="0045011D"/>
    <w:rsid w:val="00450171"/>
    <w:rsid w:val="0045017D"/>
    <w:rsid w:val="00450260"/>
    <w:rsid w:val="004502E7"/>
    <w:rsid w:val="0045042B"/>
    <w:rsid w:val="00450473"/>
    <w:rsid w:val="00450523"/>
    <w:rsid w:val="0045055E"/>
    <w:rsid w:val="00450611"/>
    <w:rsid w:val="0045065B"/>
    <w:rsid w:val="0045073F"/>
    <w:rsid w:val="00450896"/>
    <w:rsid w:val="0045093F"/>
    <w:rsid w:val="004509DF"/>
    <w:rsid w:val="00450D2E"/>
    <w:rsid w:val="00450E23"/>
    <w:rsid w:val="00450ED4"/>
    <w:rsid w:val="00450FC7"/>
    <w:rsid w:val="00451091"/>
    <w:rsid w:val="0045112D"/>
    <w:rsid w:val="0045122E"/>
    <w:rsid w:val="00451295"/>
    <w:rsid w:val="004512A8"/>
    <w:rsid w:val="00451381"/>
    <w:rsid w:val="004515DE"/>
    <w:rsid w:val="0045178A"/>
    <w:rsid w:val="004519BE"/>
    <w:rsid w:val="004519C8"/>
    <w:rsid w:val="00451A4B"/>
    <w:rsid w:val="00451A64"/>
    <w:rsid w:val="00451AD4"/>
    <w:rsid w:val="00451AD7"/>
    <w:rsid w:val="00451B44"/>
    <w:rsid w:val="00451B82"/>
    <w:rsid w:val="00451C13"/>
    <w:rsid w:val="00451C81"/>
    <w:rsid w:val="00451C9A"/>
    <w:rsid w:val="00451CE6"/>
    <w:rsid w:val="00451D78"/>
    <w:rsid w:val="00451F31"/>
    <w:rsid w:val="00452009"/>
    <w:rsid w:val="0045207C"/>
    <w:rsid w:val="0045212D"/>
    <w:rsid w:val="00452176"/>
    <w:rsid w:val="004521FC"/>
    <w:rsid w:val="004522AC"/>
    <w:rsid w:val="00452361"/>
    <w:rsid w:val="00452464"/>
    <w:rsid w:val="00452503"/>
    <w:rsid w:val="0045257E"/>
    <w:rsid w:val="004525E4"/>
    <w:rsid w:val="0045263D"/>
    <w:rsid w:val="004526E3"/>
    <w:rsid w:val="004526E6"/>
    <w:rsid w:val="0045286C"/>
    <w:rsid w:val="00452995"/>
    <w:rsid w:val="00452A16"/>
    <w:rsid w:val="00452A6F"/>
    <w:rsid w:val="00452C2B"/>
    <w:rsid w:val="00452D22"/>
    <w:rsid w:val="00452DBC"/>
    <w:rsid w:val="00452DF3"/>
    <w:rsid w:val="00452EF1"/>
    <w:rsid w:val="00452F5C"/>
    <w:rsid w:val="004530B7"/>
    <w:rsid w:val="00453147"/>
    <w:rsid w:val="0045328A"/>
    <w:rsid w:val="0045351B"/>
    <w:rsid w:val="00453520"/>
    <w:rsid w:val="0045355D"/>
    <w:rsid w:val="00453580"/>
    <w:rsid w:val="00453756"/>
    <w:rsid w:val="004537D9"/>
    <w:rsid w:val="0045381B"/>
    <w:rsid w:val="0045382F"/>
    <w:rsid w:val="00453834"/>
    <w:rsid w:val="0045386A"/>
    <w:rsid w:val="004538CB"/>
    <w:rsid w:val="00453A3B"/>
    <w:rsid w:val="00453AAC"/>
    <w:rsid w:val="00453B11"/>
    <w:rsid w:val="00453BDD"/>
    <w:rsid w:val="004540BB"/>
    <w:rsid w:val="004540EB"/>
    <w:rsid w:val="004541EC"/>
    <w:rsid w:val="004542CF"/>
    <w:rsid w:val="00454342"/>
    <w:rsid w:val="00454727"/>
    <w:rsid w:val="00454852"/>
    <w:rsid w:val="00454976"/>
    <w:rsid w:val="004549C2"/>
    <w:rsid w:val="00454A39"/>
    <w:rsid w:val="00454B02"/>
    <w:rsid w:val="00454B71"/>
    <w:rsid w:val="00454DFE"/>
    <w:rsid w:val="00454E3B"/>
    <w:rsid w:val="00454E87"/>
    <w:rsid w:val="00454EF7"/>
    <w:rsid w:val="00454FA1"/>
    <w:rsid w:val="00455104"/>
    <w:rsid w:val="004553B8"/>
    <w:rsid w:val="004553BB"/>
    <w:rsid w:val="004553BC"/>
    <w:rsid w:val="004553E1"/>
    <w:rsid w:val="00455488"/>
    <w:rsid w:val="004554C6"/>
    <w:rsid w:val="0045553B"/>
    <w:rsid w:val="004556DE"/>
    <w:rsid w:val="00455762"/>
    <w:rsid w:val="00455982"/>
    <w:rsid w:val="00455CB1"/>
    <w:rsid w:val="00455DC9"/>
    <w:rsid w:val="00455E66"/>
    <w:rsid w:val="00455F72"/>
    <w:rsid w:val="00455FB3"/>
    <w:rsid w:val="00456257"/>
    <w:rsid w:val="004563C3"/>
    <w:rsid w:val="00456431"/>
    <w:rsid w:val="0045644D"/>
    <w:rsid w:val="00456463"/>
    <w:rsid w:val="00456587"/>
    <w:rsid w:val="004565EA"/>
    <w:rsid w:val="0045661B"/>
    <w:rsid w:val="00456623"/>
    <w:rsid w:val="004567C5"/>
    <w:rsid w:val="00456B36"/>
    <w:rsid w:val="00456C35"/>
    <w:rsid w:val="00456CC5"/>
    <w:rsid w:val="00456F22"/>
    <w:rsid w:val="00456F28"/>
    <w:rsid w:val="0045711A"/>
    <w:rsid w:val="004571B5"/>
    <w:rsid w:val="00457369"/>
    <w:rsid w:val="00457382"/>
    <w:rsid w:val="0045739D"/>
    <w:rsid w:val="00457486"/>
    <w:rsid w:val="00457533"/>
    <w:rsid w:val="00457584"/>
    <w:rsid w:val="004576D5"/>
    <w:rsid w:val="004576FB"/>
    <w:rsid w:val="00457836"/>
    <w:rsid w:val="0045790A"/>
    <w:rsid w:val="00457B15"/>
    <w:rsid w:val="00457B42"/>
    <w:rsid w:val="00457B7F"/>
    <w:rsid w:val="00457B89"/>
    <w:rsid w:val="00457C6A"/>
    <w:rsid w:val="00457D31"/>
    <w:rsid w:val="00457EF3"/>
    <w:rsid w:val="00457F81"/>
    <w:rsid w:val="00460055"/>
    <w:rsid w:val="004600A5"/>
    <w:rsid w:val="00460181"/>
    <w:rsid w:val="00460248"/>
    <w:rsid w:val="0046034F"/>
    <w:rsid w:val="0046035E"/>
    <w:rsid w:val="004603A4"/>
    <w:rsid w:val="00460431"/>
    <w:rsid w:val="0046047E"/>
    <w:rsid w:val="004604C6"/>
    <w:rsid w:val="0046053B"/>
    <w:rsid w:val="004605CF"/>
    <w:rsid w:val="0046061B"/>
    <w:rsid w:val="0046075A"/>
    <w:rsid w:val="00460793"/>
    <w:rsid w:val="00460878"/>
    <w:rsid w:val="00460886"/>
    <w:rsid w:val="004608F9"/>
    <w:rsid w:val="00460905"/>
    <w:rsid w:val="00460AC5"/>
    <w:rsid w:val="00460D90"/>
    <w:rsid w:val="00460DA1"/>
    <w:rsid w:val="00460EBF"/>
    <w:rsid w:val="00460F37"/>
    <w:rsid w:val="00460F5E"/>
    <w:rsid w:val="00460FCE"/>
    <w:rsid w:val="004610BB"/>
    <w:rsid w:val="004610EE"/>
    <w:rsid w:val="0046118C"/>
    <w:rsid w:val="0046153C"/>
    <w:rsid w:val="004616CA"/>
    <w:rsid w:val="00461748"/>
    <w:rsid w:val="00461806"/>
    <w:rsid w:val="004618AD"/>
    <w:rsid w:val="00461ADD"/>
    <w:rsid w:val="00461EFD"/>
    <w:rsid w:val="00462030"/>
    <w:rsid w:val="00462127"/>
    <w:rsid w:val="0046214F"/>
    <w:rsid w:val="00462192"/>
    <w:rsid w:val="00462203"/>
    <w:rsid w:val="0046225E"/>
    <w:rsid w:val="00462263"/>
    <w:rsid w:val="00462557"/>
    <w:rsid w:val="00462563"/>
    <w:rsid w:val="004626DB"/>
    <w:rsid w:val="00462796"/>
    <w:rsid w:val="004628BA"/>
    <w:rsid w:val="004628CC"/>
    <w:rsid w:val="00462972"/>
    <w:rsid w:val="00462CF3"/>
    <w:rsid w:val="00462E26"/>
    <w:rsid w:val="00462E64"/>
    <w:rsid w:val="00462F9C"/>
    <w:rsid w:val="004630E9"/>
    <w:rsid w:val="004630FA"/>
    <w:rsid w:val="00463254"/>
    <w:rsid w:val="004632F5"/>
    <w:rsid w:val="00463450"/>
    <w:rsid w:val="004636CF"/>
    <w:rsid w:val="004636F1"/>
    <w:rsid w:val="004637F2"/>
    <w:rsid w:val="004638D3"/>
    <w:rsid w:val="004638F9"/>
    <w:rsid w:val="00463915"/>
    <w:rsid w:val="004639A9"/>
    <w:rsid w:val="00463AC4"/>
    <w:rsid w:val="00463AE0"/>
    <w:rsid w:val="00463B18"/>
    <w:rsid w:val="00463D51"/>
    <w:rsid w:val="00463DD3"/>
    <w:rsid w:val="00463E62"/>
    <w:rsid w:val="00463F05"/>
    <w:rsid w:val="00464040"/>
    <w:rsid w:val="00464081"/>
    <w:rsid w:val="004640FE"/>
    <w:rsid w:val="0046420C"/>
    <w:rsid w:val="004643F1"/>
    <w:rsid w:val="004644BE"/>
    <w:rsid w:val="00464596"/>
    <w:rsid w:val="00464647"/>
    <w:rsid w:val="00464738"/>
    <w:rsid w:val="0046480D"/>
    <w:rsid w:val="00464851"/>
    <w:rsid w:val="004648F8"/>
    <w:rsid w:val="004649FB"/>
    <w:rsid w:val="00464A0C"/>
    <w:rsid w:val="00464A4D"/>
    <w:rsid w:val="00464AF3"/>
    <w:rsid w:val="00464B12"/>
    <w:rsid w:val="00464B49"/>
    <w:rsid w:val="00464B75"/>
    <w:rsid w:val="00464C9B"/>
    <w:rsid w:val="00464D57"/>
    <w:rsid w:val="00464E06"/>
    <w:rsid w:val="00464E46"/>
    <w:rsid w:val="00464E5F"/>
    <w:rsid w:val="00464FC9"/>
    <w:rsid w:val="00465128"/>
    <w:rsid w:val="00465479"/>
    <w:rsid w:val="00465496"/>
    <w:rsid w:val="00465510"/>
    <w:rsid w:val="00465638"/>
    <w:rsid w:val="0046569E"/>
    <w:rsid w:val="004657A9"/>
    <w:rsid w:val="004658D3"/>
    <w:rsid w:val="004658E1"/>
    <w:rsid w:val="004659CA"/>
    <w:rsid w:val="00465A85"/>
    <w:rsid w:val="00465CE4"/>
    <w:rsid w:val="00465D3C"/>
    <w:rsid w:val="00465D4C"/>
    <w:rsid w:val="00465EC3"/>
    <w:rsid w:val="0046624E"/>
    <w:rsid w:val="0046629D"/>
    <w:rsid w:val="004662BB"/>
    <w:rsid w:val="0046639C"/>
    <w:rsid w:val="004663D5"/>
    <w:rsid w:val="0046641D"/>
    <w:rsid w:val="004664F6"/>
    <w:rsid w:val="00466534"/>
    <w:rsid w:val="004668C9"/>
    <w:rsid w:val="00466A3A"/>
    <w:rsid w:val="00466A4F"/>
    <w:rsid w:val="00466CBB"/>
    <w:rsid w:val="00466CE2"/>
    <w:rsid w:val="00466D4C"/>
    <w:rsid w:val="00466E14"/>
    <w:rsid w:val="00466E25"/>
    <w:rsid w:val="00466EFB"/>
    <w:rsid w:val="00467011"/>
    <w:rsid w:val="00467068"/>
    <w:rsid w:val="004671F3"/>
    <w:rsid w:val="00467209"/>
    <w:rsid w:val="0046724B"/>
    <w:rsid w:val="00467253"/>
    <w:rsid w:val="0046727C"/>
    <w:rsid w:val="004672E7"/>
    <w:rsid w:val="00467389"/>
    <w:rsid w:val="0046745B"/>
    <w:rsid w:val="004674EB"/>
    <w:rsid w:val="0046766E"/>
    <w:rsid w:val="004676CB"/>
    <w:rsid w:val="00467DA7"/>
    <w:rsid w:val="004700EB"/>
    <w:rsid w:val="00470397"/>
    <w:rsid w:val="00470426"/>
    <w:rsid w:val="004704F5"/>
    <w:rsid w:val="00470533"/>
    <w:rsid w:val="0047065D"/>
    <w:rsid w:val="004706BE"/>
    <w:rsid w:val="004706DA"/>
    <w:rsid w:val="00470809"/>
    <w:rsid w:val="00470A92"/>
    <w:rsid w:val="00470AFB"/>
    <w:rsid w:val="00470B26"/>
    <w:rsid w:val="00470BBD"/>
    <w:rsid w:val="00470C5A"/>
    <w:rsid w:val="00470CB4"/>
    <w:rsid w:val="00470DA9"/>
    <w:rsid w:val="00470EC0"/>
    <w:rsid w:val="00470F98"/>
    <w:rsid w:val="004710F0"/>
    <w:rsid w:val="0047116B"/>
    <w:rsid w:val="0047117B"/>
    <w:rsid w:val="00471224"/>
    <w:rsid w:val="00471347"/>
    <w:rsid w:val="0047139C"/>
    <w:rsid w:val="004715AC"/>
    <w:rsid w:val="00471615"/>
    <w:rsid w:val="0047165E"/>
    <w:rsid w:val="004717A4"/>
    <w:rsid w:val="00471873"/>
    <w:rsid w:val="00471C4A"/>
    <w:rsid w:val="00471E48"/>
    <w:rsid w:val="00471E6F"/>
    <w:rsid w:val="00471E95"/>
    <w:rsid w:val="00471F2A"/>
    <w:rsid w:val="00472017"/>
    <w:rsid w:val="00472157"/>
    <w:rsid w:val="0047216C"/>
    <w:rsid w:val="0047217C"/>
    <w:rsid w:val="004722C9"/>
    <w:rsid w:val="00472357"/>
    <w:rsid w:val="00472370"/>
    <w:rsid w:val="004724C5"/>
    <w:rsid w:val="004725D2"/>
    <w:rsid w:val="004726AA"/>
    <w:rsid w:val="00472776"/>
    <w:rsid w:val="0047290B"/>
    <w:rsid w:val="00472969"/>
    <w:rsid w:val="00472972"/>
    <w:rsid w:val="004729EC"/>
    <w:rsid w:val="00472B76"/>
    <w:rsid w:val="00472BD5"/>
    <w:rsid w:val="00472C34"/>
    <w:rsid w:val="00472D1E"/>
    <w:rsid w:val="00472F63"/>
    <w:rsid w:val="00472F71"/>
    <w:rsid w:val="00472FC3"/>
    <w:rsid w:val="004730B1"/>
    <w:rsid w:val="00473106"/>
    <w:rsid w:val="004731A7"/>
    <w:rsid w:val="004733CC"/>
    <w:rsid w:val="004736D2"/>
    <w:rsid w:val="0047371D"/>
    <w:rsid w:val="00473862"/>
    <w:rsid w:val="004738CC"/>
    <w:rsid w:val="00473C3C"/>
    <w:rsid w:val="00473C61"/>
    <w:rsid w:val="00473DB2"/>
    <w:rsid w:val="00473DB8"/>
    <w:rsid w:val="00473EA8"/>
    <w:rsid w:val="0047406B"/>
    <w:rsid w:val="0047431F"/>
    <w:rsid w:val="004743FF"/>
    <w:rsid w:val="00474459"/>
    <w:rsid w:val="0047455A"/>
    <w:rsid w:val="004745AF"/>
    <w:rsid w:val="00474760"/>
    <w:rsid w:val="004747F5"/>
    <w:rsid w:val="0047480E"/>
    <w:rsid w:val="00474A6E"/>
    <w:rsid w:val="00474AFC"/>
    <w:rsid w:val="00474B00"/>
    <w:rsid w:val="00474C19"/>
    <w:rsid w:val="00474DA7"/>
    <w:rsid w:val="00474DFE"/>
    <w:rsid w:val="004750D0"/>
    <w:rsid w:val="0047510E"/>
    <w:rsid w:val="00475174"/>
    <w:rsid w:val="004752A0"/>
    <w:rsid w:val="004752C3"/>
    <w:rsid w:val="0047545C"/>
    <w:rsid w:val="004754A6"/>
    <w:rsid w:val="0047554E"/>
    <w:rsid w:val="00475587"/>
    <w:rsid w:val="004755A5"/>
    <w:rsid w:val="00475A85"/>
    <w:rsid w:val="00475AF7"/>
    <w:rsid w:val="00475D0D"/>
    <w:rsid w:val="00475D4E"/>
    <w:rsid w:val="00475D83"/>
    <w:rsid w:val="00475EB3"/>
    <w:rsid w:val="00476110"/>
    <w:rsid w:val="00476272"/>
    <w:rsid w:val="0047636F"/>
    <w:rsid w:val="0047637C"/>
    <w:rsid w:val="004763FD"/>
    <w:rsid w:val="004765AC"/>
    <w:rsid w:val="0047660C"/>
    <w:rsid w:val="0047665B"/>
    <w:rsid w:val="00476B6A"/>
    <w:rsid w:val="00476F87"/>
    <w:rsid w:val="00477089"/>
    <w:rsid w:val="0047721D"/>
    <w:rsid w:val="0047723E"/>
    <w:rsid w:val="004772C6"/>
    <w:rsid w:val="004773A1"/>
    <w:rsid w:val="004774D1"/>
    <w:rsid w:val="004774DC"/>
    <w:rsid w:val="00477561"/>
    <w:rsid w:val="00477652"/>
    <w:rsid w:val="00477655"/>
    <w:rsid w:val="00477669"/>
    <w:rsid w:val="00477689"/>
    <w:rsid w:val="00477785"/>
    <w:rsid w:val="004778C1"/>
    <w:rsid w:val="004778DF"/>
    <w:rsid w:val="00477982"/>
    <w:rsid w:val="004779A4"/>
    <w:rsid w:val="004779BA"/>
    <w:rsid w:val="004779DD"/>
    <w:rsid w:val="00477A6F"/>
    <w:rsid w:val="00477AC5"/>
    <w:rsid w:val="00477AF1"/>
    <w:rsid w:val="00477B82"/>
    <w:rsid w:val="00477CCE"/>
    <w:rsid w:val="00477D69"/>
    <w:rsid w:val="00477E51"/>
    <w:rsid w:val="00477FA0"/>
    <w:rsid w:val="00480034"/>
    <w:rsid w:val="00480142"/>
    <w:rsid w:val="004801EC"/>
    <w:rsid w:val="00480226"/>
    <w:rsid w:val="00480230"/>
    <w:rsid w:val="004802B3"/>
    <w:rsid w:val="00480669"/>
    <w:rsid w:val="00480730"/>
    <w:rsid w:val="004807BC"/>
    <w:rsid w:val="004809CF"/>
    <w:rsid w:val="00480A20"/>
    <w:rsid w:val="00480A7A"/>
    <w:rsid w:val="00480BE9"/>
    <w:rsid w:val="00480D08"/>
    <w:rsid w:val="00480D17"/>
    <w:rsid w:val="00480DCE"/>
    <w:rsid w:val="00480FEF"/>
    <w:rsid w:val="004810A2"/>
    <w:rsid w:val="00481233"/>
    <w:rsid w:val="00481276"/>
    <w:rsid w:val="004812F8"/>
    <w:rsid w:val="004813AD"/>
    <w:rsid w:val="004813C2"/>
    <w:rsid w:val="00481417"/>
    <w:rsid w:val="00481540"/>
    <w:rsid w:val="00481555"/>
    <w:rsid w:val="0048158E"/>
    <w:rsid w:val="0048164A"/>
    <w:rsid w:val="004818A5"/>
    <w:rsid w:val="00481CB0"/>
    <w:rsid w:val="00481D6C"/>
    <w:rsid w:val="00481DAF"/>
    <w:rsid w:val="00481DC6"/>
    <w:rsid w:val="00481E30"/>
    <w:rsid w:val="004820E8"/>
    <w:rsid w:val="0048223E"/>
    <w:rsid w:val="0048224A"/>
    <w:rsid w:val="00482307"/>
    <w:rsid w:val="00482368"/>
    <w:rsid w:val="004823DA"/>
    <w:rsid w:val="00482476"/>
    <w:rsid w:val="0048256B"/>
    <w:rsid w:val="00482619"/>
    <w:rsid w:val="004826C6"/>
    <w:rsid w:val="004826EA"/>
    <w:rsid w:val="004826F0"/>
    <w:rsid w:val="0048270E"/>
    <w:rsid w:val="00482871"/>
    <w:rsid w:val="00482962"/>
    <w:rsid w:val="004829E8"/>
    <w:rsid w:val="00482A64"/>
    <w:rsid w:val="00482AE5"/>
    <w:rsid w:val="00482D1E"/>
    <w:rsid w:val="00482D7A"/>
    <w:rsid w:val="00482E1D"/>
    <w:rsid w:val="00483223"/>
    <w:rsid w:val="00483247"/>
    <w:rsid w:val="004832D0"/>
    <w:rsid w:val="0048334C"/>
    <w:rsid w:val="004833F7"/>
    <w:rsid w:val="004834EE"/>
    <w:rsid w:val="004834F5"/>
    <w:rsid w:val="004835EA"/>
    <w:rsid w:val="004835F5"/>
    <w:rsid w:val="00483630"/>
    <w:rsid w:val="0048379F"/>
    <w:rsid w:val="00483D57"/>
    <w:rsid w:val="00483DEA"/>
    <w:rsid w:val="00483F83"/>
    <w:rsid w:val="00484018"/>
    <w:rsid w:val="00484246"/>
    <w:rsid w:val="004842C2"/>
    <w:rsid w:val="00484549"/>
    <w:rsid w:val="0048456C"/>
    <w:rsid w:val="004845D3"/>
    <w:rsid w:val="004846F4"/>
    <w:rsid w:val="004846FB"/>
    <w:rsid w:val="00484798"/>
    <w:rsid w:val="004849B6"/>
    <w:rsid w:val="004849C0"/>
    <w:rsid w:val="004849D7"/>
    <w:rsid w:val="00484A15"/>
    <w:rsid w:val="00484C91"/>
    <w:rsid w:val="00484E77"/>
    <w:rsid w:val="00484EFA"/>
    <w:rsid w:val="00484F75"/>
    <w:rsid w:val="00485030"/>
    <w:rsid w:val="004850EA"/>
    <w:rsid w:val="004852C3"/>
    <w:rsid w:val="0048537B"/>
    <w:rsid w:val="00485526"/>
    <w:rsid w:val="004855C6"/>
    <w:rsid w:val="004855E0"/>
    <w:rsid w:val="00485632"/>
    <w:rsid w:val="004856DF"/>
    <w:rsid w:val="00485815"/>
    <w:rsid w:val="004858B0"/>
    <w:rsid w:val="00485999"/>
    <w:rsid w:val="0048599A"/>
    <w:rsid w:val="00485BF6"/>
    <w:rsid w:val="00485C73"/>
    <w:rsid w:val="00485C7A"/>
    <w:rsid w:val="00485D1A"/>
    <w:rsid w:val="00485F14"/>
    <w:rsid w:val="00485F5A"/>
    <w:rsid w:val="00485F74"/>
    <w:rsid w:val="004860A5"/>
    <w:rsid w:val="004860E3"/>
    <w:rsid w:val="00486299"/>
    <w:rsid w:val="00486320"/>
    <w:rsid w:val="004863E2"/>
    <w:rsid w:val="0048640D"/>
    <w:rsid w:val="0048648D"/>
    <w:rsid w:val="00486609"/>
    <w:rsid w:val="0048661C"/>
    <w:rsid w:val="004866EC"/>
    <w:rsid w:val="0048673E"/>
    <w:rsid w:val="0048684C"/>
    <w:rsid w:val="00486A96"/>
    <w:rsid w:val="00486AA9"/>
    <w:rsid w:val="00486B5A"/>
    <w:rsid w:val="00486C88"/>
    <w:rsid w:val="00486E4D"/>
    <w:rsid w:val="00486ED1"/>
    <w:rsid w:val="00486FB7"/>
    <w:rsid w:val="00487073"/>
    <w:rsid w:val="00487079"/>
    <w:rsid w:val="0048708D"/>
    <w:rsid w:val="0048711C"/>
    <w:rsid w:val="0048711F"/>
    <w:rsid w:val="0048718B"/>
    <w:rsid w:val="00487240"/>
    <w:rsid w:val="0048730D"/>
    <w:rsid w:val="00487621"/>
    <w:rsid w:val="00487718"/>
    <w:rsid w:val="0048779E"/>
    <w:rsid w:val="004877B7"/>
    <w:rsid w:val="004877F6"/>
    <w:rsid w:val="00487A63"/>
    <w:rsid w:val="00487AA4"/>
    <w:rsid w:val="00487B03"/>
    <w:rsid w:val="00487E1F"/>
    <w:rsid w:val="00487FBE"/>
    <w:rsid w:val="00487FD1"/>
    <w:rsid w:val="0049002C"/>
    <w:rsid w:val="0049012B"/>
    <w:rsid w:val="00490262"/>
    <w:rsid w:val="00490277"/>
    <w:rsid w:val="0049028F"/>
    <w:rsid w:val="0049031D"/>
    <w:rsid w:val="004903CC"/>
    <w:rsid w:val="004909A8"/>
    <w:rsid w:val="004909E4"/>
    <w:rsid w:val="00490A19"/>
    <w:rsid w:val="00490A44"/>
    <w:rsid w:val="00490C04"/>
    <w:rsid w:val="00490C0A"/>
    <w:rsid w:val="00490D03"/>
    <w:rsid w:val="00490D06"/>
    <w:rsid w:val="00490D15"/>
    <w:rsid w:val="00490DC6"/>
    <w:rsid w:val="00490DE6"/>
    <w:rsid w:val="00490FE6"/>
    <w:rsid w:val="00491009"/>
    <w:rsid w:val="00491322"/>
    <w:rsid w:val="00491327"/>
    <w:rsid w:val="00491396"/>
    <w:rsid w:val="0049144C"/>
    <w:rsid w:val="004914D4"/>
    <w:rsid w:val="004916C0"/>
    <w:rsid w:val="004917F4"/>
    <w:rsid w:val="004917FF"/>
    <w:rsid w:val="0049194E"/>
    <w:rsid w:val="004919D6"/>
    <w:rsid w:val="00491D52"/>
    <w:rsid w:val="00491DB5"/>
    <w:rsid w:val="00491DD4"/>
    <w:rsid w:val="00491F54"/>
    <w:rsid w:val="00491FF7"/>
    <w:rsid w:val="00492084"/>
    <w:rsid w:val="004920A9"/>
    <w:rsid w:val="00492101"/>
    <w:rsid w:val="004925CA"/>
    <w:rsid w:val="004925EB"/>
    <w:rsid w:val="0049277B"/>
    <w:rsid w:val="004927F1"/>
    <w:rsid w:val="00492881"/>
    <w:rsid w:val="00492937"/>
    <w:rsid w:val="00492A29"/>
    <w:rsid w:val="00492C80"/>
    <w:rsid w:val="00492CF7"/>
    <w:rsid w:val="00492D25"/>
    <w:rsid w:val="00492DE0"/>
    <w:rsid w:val="00492E18"/>
    <w:rsid w:val="00492E49"/>
    <w:rsid w:val="00492F43"/>
    <w:rsid w:val="00492F75"/>
    <w:rsid w:val="00492FF6"/>
    <w:rsid w:val="00493310"/>
    <w:rsid w:val="004935DF"/>
    <w:rsid w:val="004936C4"/>
    <w:rsid w:val="00493745"/>
    <w:rsid w:val="00493867"/>
    <w:rsid w:val="00493883"/>
    <w:rsid w:val="00493905"/>
    <w:rsid w:val="00493987"/>
    <w:rsid w:val="004939A1"/>
    <w:rsid w:val="004939E9"/>
    <w:rsid w:val="00493A07"/>
    <w:rsid w:val="00493A96"/>
    <w:rsid w:val="00493B71"/>
    <w:rsid w:val="00493D93"/>
    <w:rsid w:val="00493E1B"/>
    <w:rsid w:val="00493E43"/>
    <w:rsid w:val="00493ED9"/>
    <w:rsid w:val="00493F05"/>
    <w:rsid w:val="00493FA3"/>
    <w:rsid w:val="004940D7"/>
    <w:rsid w:val="00494140"/>
    <w:rsid w:val="00494169"/>
    <w:rsid w:val="004941E2"/>
    <w:rsid w:val="0049424C"/>
    <w:rsid w:val="004944A5"/>
    <w:rsid w:val="004944B3"/>
    <w:rsid w:val="00494727"/>
    <w:rsid w:val="004948A0"/>
    <w:rsid w:val="00494905"/>
    <w:rsid w:val="00494966"/>
    <w:rsid w:val="00494972"/>
    <w:rsid w:val="004949DB"/>
    <w:rsid w:val="004949E7"/>
    <w:rsid w:val="004949E8"/>
    <w:rsid w:val="00494AC9"/>
    <w:rsid w:val="00494AD8"/>
    <w:rsid w:val="00494AFC"/>
    <w:rsid w:val="00494B71"/>
    <w:rsid w:val="00494E5C"/>
    <w:rsid w:val="004950A1"/>
    <w:rsid w:val="004950BC"/>
    <w:rsid w:val="0049510C"/>
    <w:rsid w:val="004953E0"/>
    <w:rsid w:val="004954B5"/>
    <w:rsid w:val="00495557"/>
    <w:rsid w:val="00495564"/>
    <w:rsid w:val="004955A1"/>
    <w:rsid w:val="0049561A"/>
    <w:rsid w:val="004956C7"/>
    <w:rsid w:val="004957D4"/>
    <w:rsid w:val="0049584C"/>
    <w:rsid w:val="00495889"/>
    <w:rsid w:val="00495896"/>
    <w:rsid w:val="004959AA"/>
    <w:rsid w:val="004959D4"/>
    <w:rsid w:val="004959DB"/>
    <w:rsid w:val="00495E94"/>
    <w:rsid w:val="00495EC3"/>
    <w:rsid w:val="00495EFC"/>
    <w:rsid w:val="00495F91"/>
    <w:rsid w:val="004960DD"/>
    <w:rsid w:val="004960EC"/>
    <w:rsid w:val="00496154"/>
    <w:rsid w:val="004961C6"/>
    <w:rsid w:val="0049620B"/>
    <w:rsid w:val="00496331"/>
    <w:rsid w:val="004963AF"/>
    <w:rsid w:val="00496442"/>
    <w:rsid w:val="00496510"/>
    <w:rsid w:val="00496646"/>
    <w:rsid w:val="004966F2"/>
    <w:rsid w:val="00496703"/>
    <w:rsid w:val="00496B11"/>
    <w:rsid w:val="00496BE8"/>
    <w:rsid w:val="00496C2D"/>
    <w:rsid w:val="00496DFF"/>
    <w:rsid w:val="00496F71"/>
    <w:rsid w:val="004972F1"/>
    <w:rsid w:val="00497501"/>
    <w:rsid w:val="0049755E"/>
    <w:rsid w:val="00497563"/>
    <w:rsid w:val="00497596"/>
    <w:rsid w:val="00497773"/>
    <w:rsid w:val="0049778C"/>
    <w:rsid w:val="004979CE"/>
    <w:rsid w:val="00497A94"/>
    <w:rsid w:val="00497B18"/>
    <w:rsid w:val="00497C13"/>
    <w:rsid w:val="00497E7E"/>
    <w:rsid w:val="00497F3C"/>
    <w:rsid w:val="00497F66"/>
    <w:rsid w:val="00497FC3"/>
    <w:rsid w:val="00497FF3"/>
    <w:rsid w:val="004A002F"/>
    <w:rsid w:val="004A02B9"/>
    <w:rsid w:val="004A02D1"/>
    <w:rsid w:val="004A0318"/>
    <w:rsid w:val="004A044B"/>
    <w:rsid w:val="004A060B"/>
    <w:rsid w:val="004A073F"/>
    <w:rsid w:val="004A08A7"/>
    <w:rsid w:val="004A090B"/>
    <w:rsid w:val="004A090C"/>
    <w:rsid w:val="004A0C01"/>
    <w:rsid w:val="004A0C46"/>
    <w:rsid w:val="004A0D77"/>
    <w:rsid w:val="004A0DB2"/>
    <w:rsid w:val="004A0EC3"/>
    <w:rsid w:val="004A0ECE"/>
    <w:rsid w:val="004A0F65"/>
    <w:rsid w:val="004A1099"/>
    <w:rsid w:val="004A114C"/>
    <w:rsid w:val="004A134D"/>
    <w:rsid w:val="004A135E"/>
    <w:rsid w:val="004A1420"/>
    <w:rsid w:val="004A14C9"/>
    <w:rsid w:val="004A14DE"/>
    <w:rsid w:val="004A156C"/>
    <w:rsid w:val="004A15E0"/>
    <w:rsid w:val="004A1711"/>
    <w:rsid w:val="004A1920"/>
    <w:rsid w:val="004A1976"/>
    <w:rsid w:val="004A197D"/>
    <w:rsid w:val="004A1993"/>
    <w:rsid w:val="004A1A22"/>
    <w:rsid w:val="004A1B75"/>
    <w:rsid w:val="004A1C54"/>
    <w:rsid w:val="004A1C91"/>
    <w:rsid w:val="004A1DC9"/>
    <w:rsid w:val="004A1E29"/>
    <w:rsid w:val="004A1EF3"/>
    <w:rsid w:val="004A20AA"/>
    <w:rsid w:val="004A2266"/>
    <w:rsid w:val="004A236D"/>
    <w:rsid w:val="004A2423"/>
    <w:rsid w:val="004A2484"/>
    <w:rsid w:val="004A2495"/>
    <w:rsid w:val="004A2572"/>
    <w:rsid w:val="004A25E4"/>
    <w:rsid w:val="004A262F"/>
    <w:rsid w:val="004A2821"/>
    <w:rsid w:val="004A2858"/>
    <w:rsid w:val="004A28AF"/>
    <w:rsid w:val="004A29A5"/>
    <w:rsid w:val="004A2ADB"/>
    <w:rsid w:val="004A2B12"/>
    <w:rsid w:val="004A2B48"/>
    <w:rsid w:val="004A2BAE"/>
    <w:rsid w:val="004A2BFD"/>
    <w:rsid w:val="004A2DEB"/>
    <w:rsid w:val="004A2EDE"/>
    <w:rsid w:val="004A31D9"/>
    <w:rsid w:val="004A31FF"/>
    <w:rsid w:val="004A32F6"/>
    <w:rsid w:val="004A331B"/>
    <w:rsid w:val="004A3422"/>
    <w:rsid w:val="004A34CB"/>
    <w:rsid w:val="004A34ED"/>
    <w:rsid w:val="004A3586"/>
    <w:rsid w:val="004A35BC"/>
    <w:rsid w:val="004A382E"/>
    <w:rsid w:val="004A38C5"/>
    <w:rsid w:val="004A3926"/>
    <w:rsid w:val="004A39A4"/>
    <w:rsid w:val="004A3A0A"/>
    <w:rsid w:val="004A3D89"/>
    <w:rsid w:val="004A3E0F"/>
    <w:rsid w:val="004A3E85"/>
    <w:rsid w:val="004A3F6C"/>
    <w:rsid w:val="004A4078"/>
    <w:rsid w:val="004A43C9"/>
    <w:rsid w:val="004A44D5"/>
    <w:rsid w:val="004A4529"/>
    <w:rsid w:val="004A46B3"/>
    <w:rsid w:val="004A4719"/>
    <w:rsid w:val="004A4745"/>
    <w:rsid w:val="004A4794"/>
    <w:rsid w:val="004A47BE"/>
    <w:rsid w:val="004A4990"/>
    <w:rsid w:val="004A49FE"/>
    <w:rsid w:val="004A4BCF"/>
    <w:rsid w:val="004A4C29"/>
    <w:rsid w:val="004A4C7A"/>
    <w:rsid w:val="004A4CF2"/>
    <w:rsid w:val="004A4D2E"/>
    <w:rsid w:val="004A4D9B"/>
    <w:rsid w:val="004A4DAD"/>
    <w:rsid w:val="004A4E38"/>
    <w:rsid w:val="004A5056"/>
    <w:rsid w:val="004A50FD"/>
    <w:rsid w:val="004A51BD"/>
    <w:rsid w:val="004A529C"/>
    <w:rsid w:val="004A5333"/>
    <w:rsid w:val="004A53AB"/>
    <w:rsid w:val="004A54AC"/>
    <w:rsid w:val="004A54E1"/>
    <w:rsid w:val="004A5580"/>
    <w:rsid w:val="004A564E"/>
    <w:rsid w:val="004A56B7"/>
    <w:rsid w:val="004A5704"/>
    <w:rsid w:val="004A5707"/>
    <w:rsid w:val="004A571C"/>
    <w:rsid w:val="004A5874"/>
    <w:rsid w:val="004A59B9"/>
    <w:rsid w:val="004A59E0"/>
    <w:rsid w:val="004A5BD0"/>
    <w:rsid w:val="004A5CC6"/>
    <w:rsid w:val="004A5D36"/>
    <w:rsid w:val="004A5E14"/>
    <w:rsid w:val="004A5E9A"/>
    <w:rsid w:val="004A5F4F"/>
    <w:rsid w:val="004A5FB5"/>
    <w:rsid w:val="004A615D"/>
    <w:rsid w:val="004A621F"/>
    <w:rsid w:val="004A6356"/>
    <w:rsid w:val="004A63CC"/>
    <w:rsid w:val="004A6657"/>
    <w:rsid w:val="004A66C2"/>
    <w:rsid w:val="004A68AC"/>
    <w:rsid w:val="004A6BF4"/>
    <w:rsid w:val="004A6C94"/>
    <w:rsid w:val="004A6D73"/>
    <w:rsid w:val="004A6E23"/>
    <w:rsid w:val="004A6FFF"/>
    <w:rsid w:val="004A713D"/>
    <w:rsid w:val="004A736B"/>
    <w:rsid w:val="004A739D"/>
    <w:rsid w:val="004A7512"/>
    <w:rsid w:val="004A75F9"/>
    <w:rsid w:val="004A767B"/>
    <w:rsid w:val="004A768A"/>
    <w:rsid w:val="004A76CC"/>
    <w:rsid w:val="004A773A"/>
    <w:rsid w:val="004A7801"/>
    <w:rsid w:val="004A78DF"/>
    <w:rsid w:val="004A7926"/>
    <w:rsid w:val="004A7944"/>
    <w:rsid w:val="004A794B"/>
    <w:rsid w:val="004A79B1"/>
    <w:rsid w:val="004A7A0F"/>
    <w:rsid w:val="004A7A16"/>
    <w:rsid w:val="004A7AA9"/>
    <w:rsid w:val="004A7AC4"/>
    <w:rsid w:val="004A7B30"/>
    <w:rsid w:val="004A7CA4"/>
    <w:rsid w:val="004A7E0C"/>
    <w:rsid w:val="004A7EF3"/>
    <w:rsid w:val="004B00F6"/>
    <w:rsid w:val="004B036C"/>
    <w:rsid w:val="004B03C4"/>
    <w:rsid w:val="004B05D6"/>
    <w:rsid w:val="004B07B1"/>
    <w:rsid w:val="004B0934"/>
    <w:rsid w:val="004B09D8"/>
    <w:rsid w:val="004B0BF4"/>
    <w:rsid w:val="004B0D31"/>
    <w:rsid w:val="004B0D62"/>
    <w:rsid w:val="004B0D86"/>
    <w:rsid w:val="004B0E0C"/>
    <w:rsid w:val="004B0F35"/>
    <w:rsid w:val="004B1091"/>
    <w:rsid w:val="004B10D2"/>
    <w:rsid w:val="004B11A2"/>
    <w:rsid w:val="004B11E2"/>
    <w:rsid w:val="004B1595"/>
    <w:rsid w:val="004B15B4"/>
    <w:rsid w:val="004B1783"/>
    <w:rsid w:val="004B182A"/>
    <w:rsid w:val="004B186F"/>
    <w:rsid w:val="004B18AE"/>
    <w:rsid w:val="004B194A"/>
    <w:rsid w:val="004B1962"/>
    <w:rsid w:val="004B1B1C"/>
    <w:rsid w:val="004B1B7B"/>
    <w:rsid w:val="004B1BE2"/>
    <w:rsid w:val="004B1D35"/>
    <w:rsid w:val="004B1D51"/>
    <w:rsid w:val="004B1D58"/>
    <w:rsid w:val="004B1DA1"/>
    <w:rsid w:val="004B1DA7"/>
    <w:rsid w:val="004B1E4D"/>
    <w:rsid w:val="004B1E79"/>
    <w:rsid w:val="004B1EB2"/>
    <w:rsid w:val="004B1F4B"/>
    <w:rsid w:val="004B1FD4"/>
    <w:rsid w:val="004B1FD7"/>
    <w:rsid w:val="004B1FF5"/>
    <w:rsid w:val="004B2334"/>
    <w:rsid w:val="004B23FB"/>
    <w:rsid w:val="004B247C"/>
    <w:rsid w:val="004B24F0"/>
    <w:rsid w:val="004B25DB"/>
    <w:rsid w:val="004B25DD"/>
    <w:rsid w:val="004B25E1"/>
    <w:rsid w:val="004B2627"/>
    <w:rsid w:val="004B2689"/>
    <w:rsid w:val="004B26FE"/>
    <w:rsid w:val="004B2709"/>
    <w:rsid w:val="004B2742"/>
    <w:rsid w:val="004B2758"/>
    <w:rsid w:val="004B28A4"/>
    <w:rsid w:val="004B28D9"/>
    <w:rsid w:val="004B29C5"/>
    <w:rsid w:val="004B2A1F"/>
    <w:rsid w:val="004B2B0F"/>
    <w:rsid w:val="004B2CBF"/>
    <w:rsid w:val="004B2CE1"/>
    <w:rsid w:val="004B2D0B"/>
    <w:rsid w:val="004B2D6D"/>
    <w:rsid w:val="004B2EA4"/>
    <w:rsid w:val="004B301C"/>
    <w:rsid w:val="004B322B"/>
    <w:rsid w:val="004B3412"/>
    <w:rsid w:val="004B3477"/>
    <w:rsid w:val="004B377E"/>
    <w:rsid w:val="004B37BD"/>
    <w:rsid w:val="004B39B5"/>
    <w:rsid w:val="004B3A09"/>
    <w:rsid w:val="004B3A64"/>
    <w:rsid w:val="004B3CF6"/>
    <w:rsid w:val="004B4009"/>
    <w:rsid w:val="004B40D4"/>
    <w:rsid w:val="004B411F"/>
    <w:rsid w:val="004B41D6"/>
    <w:rsid w:val="004B43F3"/>
    <w:rsid w:val="004B4499"/>
    <w:rsid w:val="004B4512"/>
    <w:rsid w:val="004B453A"/>
    <w:rsid w:val="004B4685"/>
    <w:rsid w:val="004B468E"/>
    <w:rsid w:val="004B4917"/>
    <w:rsid w:val="004B4B0B"/>
    <w:rsid w:val="004B4B7B"/>
    <w:rsid w:val="004B4C0E"/>
    <w:rsid w:val="004B4E1D"/>
    <w:rsid w:val="004B4E21"/>
    <w:rsid w:val="004B4FBF"/>
    <w:rsid w:val="004B502E"/>
    <w:rsid w:val="004B50A0"/>
    <w:rsid w:val="004B51E9"/>
    <w:rsid w:val="004B540C"/>
    <w:rsid w:val="004B5441"/>
    <w:rsid w:val="004B548C"/>
    <w:rsid w:val="004B54A1"/>
    <w:rsid w:val="004B54F4"/>
    <w:rsid w:val="004B5534"/>
    <w:rsid w:val="004B5611"/>
    <w:rsid w:val="004B5630"/>
    <w:rsid w:val="004B5634"/>
    <w:rsid w:val="004B56DE"/>
    <w:rsid w:val="004B5828"/>
    <w:rsid w:val="004B5951"/>
    <w:rsid w:val="004B59B2"/>
    <w:rsid w:val="004B5B0D"/>
    <w:rsid w:val="004B5C24"/>
    <w:rsid w:val="004B5C8E"/>
    <w:rsid w:val="004B5D58"/>
    <w:rsid w:val="004B5D80"/>
    <w:rsid w:val="004B5DA9"/>
    <w:rsid w:val="004B6003"/>
    <w:rsid w:val="004B615D"/>
    <w:rsid w:val="004B62F3"/>
    <w:rsid w:val="004B641B"/>
    <w:rsid w:val="004B6587"/>
    <w:rsid w:val="004B6640"/>
    <w:rsid w:val="004B688D"/>
    <w:rsid w:val="004B68BB"/>
    <w:rsid w:val="004B68FC"/>
    <w:rsid w:val="004B69FF"/>
    <w:rsid w:val="004B6CA1"/>
    <w:rsid w:val="004B6CF4"/>
    <w:rsid w:val="004B6DCC"/>
    <w:rsid w:val="004B6F02"/>
    <w:rsid w:val="004B6F82"/>
    <w:rsid w:val="004B702D"/>
    <w:rsid w:val="004B7096"/>
    <w:rsid w:val="004B720E"/>
    <w:rsid w:val="004B73A0"/>
    <w:rsid w:val="004B75A1"/>
    <w:rsid w:val="004B772E"/>
    <w:rsid w:val="004B78BB"/>
    <w:rsid w:val="004B7AA1"/>
    <w:rsid w:val="004B7B6F"/>
    <w:rsid w:val="004B7BCB"/>
    <w:rsid w:val="004B7C8D"/>
    <w:rsid w:val="004B7D36"/>
    <w:rsid w:val="004B7E8F"/>
    <w:rsid w:val="004B7F7D"/>
    <w:rsid w:val="004B7F98"/>
    <w:rsid w:val="004C0056"/>
    <w:rsid w:val="004C0058"/>
    <w:rsid w:val="004C00A6"/>
    <w:rsid w:val="004C0228"/>
    <w:rsid w:val="004C0269"/>
    <w:rsid w:val="004C03A2"/>
    <w:rsid w:val="004C0604"/>
    <w:rsid w:val="004C07E6"/>
    <w:rsid w:val="004C0AF8"/>
    <w:rsid w:val="004C0B2E"/>
    <w:rsid w:val="004C0B4F"/>
    <w:rsid w:val="004C0C53"/>
    <w:rsid w:val="004C0DCE"/>
    <w:rsid w:val="004C0F33"/>
    <w:rsid w:val="004C10BB"/>
    <w:rsid w:val="004C13E0"/>
    <w:rsid w:val="004C14C2"/>
    <w:rsid w:val="004C154D"/>
    <w:rsid w:val="004C155F"/>
    <w:rsid w:val="004C15B5"/>
    <w:rsid w:val="004C1682"/>
    <w:rsid w:val="004C16A5"/>
    <w:rsid w:val="004C16DC"/>
    <w:rsid w:val="004C1948"/>
    <w:rsid w:val="004C1999"/>
    <w:rsid w:val="004C1B50"/>
    <w:rsid w:val="004C1BCE"/>
    <w:rsid w:val="004C1BDF"/>
    <w:rsid w:val="004C1BE7"/>
    <w:rsid w:val="004C1C0F"/>
    <w:rsid w:val="004C1C7B"/>
    <w:rsid w:val="004C1DFC"/>
    <w:rsid w:val="004C1E1D"/>
    <w:rsid w:val="004C1EC0"/>
    <w:rsid w:val="004C1F60"/>
    <w:rsid w:val="004C1F78"/>
    <w:rsid w:val="004C2041"/>
    <w:rsid w:val="004C20FB"/>
    <w:rsid w:val="004C21B9"/>
    <w:rsid w:val="004C2282"/>
    <w:rsid w:val="004C23B5"/>
    <w:rsid w:val="004C2554"/>
    <w:rsid w:val="004C2598"/>
    <w:rsid w:val="004C2602"/>
    <w:rsid w:val="004C2627"/>
    <w:rsid w:val="004C262C"/>
    <w:rsid w:val="004C28F3"/>
    <w:rsid w:val="004C2945"/>
    <w:rsid w:val="004C2BB1"/>
    <w:rsid w:val="004C2BE3"/>
    <w:rsid w:val="004C2C5F"/>
    <w:rsid w:val="004C2DF5"/>
    <w:rsid w:val="004C2E45"/>
    <w:rsid w:val="004C2EE5"/>
    <w:rsid w:val="004C2F10"/>
    <w:rsid w:val="004C304E"/>
    <w:rsid w:val="004C3148"/>
    <w:rsid w:val="004C316A"/>
    <w:rsid w:val="004C31A6"/>
    <w:rsid w:val="004C3298"/>
    <w:rsid w:val="004C32CA"/>
    <w:rsid w:val="004C3394"/>
    <w:rsid w:val="004C33C6"/>
    <w:rsid w:val="004C342D"/>
    <w:rsid w:val="004C3529"/>
    <w:rsid w:val="004C3583"/>
    <w:rsid w:val="004C370B"/>
    <w:rsid w:val="004C387C"/>
    <w:rsid w:val="004C393F"/>
    <w:rsid w:val="004C39A6"/>
    <w:rsid w:val="004C39E6"/>
    <w:rsid w:val="004C3A9F"/>
    <w:rsid w:val="004C3BBB"/>
    <w:rsid w:val="004C3BF6"/>
    <w:rsid w:val="004C3D66"/>
    <w:rsid w:val="004C3D7B"/>
    <w:rsid w:val="004C3DA6"/>
    <w:rsid w:val="004C3DBF"/>
    <w:rsid w:val="004C3E68"/>
    <w:rsid w:val="004C3E8D"/>
    <w:rsid w:val="004C411A"/>
    <w:rsid w:val="004C443D"/>
    <w:rsid w:val="004C44A2"/>
    <w:rsid w:val="004C44FA"/>
    <w:rsid w:val="004C4766"/>
    <w:rsid w:val="004C48A5"/>
    <w:rsid w:val="004C49FD"/>
    <w:rsid w:val="004C4C3E"/>
    <w:rsid w:val="004C4C8A"/>
    <w:rsid w:val="004C4D50"/>
    <w:rsid w:val="004C4FB6"/>
    <w:rsid w:val="004C4FE6"/>
    <w:rsid w:val="004C5346"/>
    <w:rsid w:val="004C53C2"/>
    <w:rsid w:val="004C53C7"/>
    <w:rsid w:val="004C53D1"/>
    <w:rsid w:val="004C5562"/>
    <w:rsid w:val="004C560C"/>
    <w:rsid w:val="004C564A"/>
    <w:rsid w:val="004C5768"/>
    <w:rsid w:val="004C5835"/>
    <w:rsid w:val="004C589D"/>
    <w:rsid w:val="004C58B6"/>
    <w:rsid w:val="004C58C0"/>
    <w:rsid w:val="004C59AC"/>
    <w:rsid w:val="004C59B9"/>
    <w:rsid w:val="004C59C6"/>
    <w:rsid w:val="004C5B75"/>
    <w:rsid w:val="004C5D45"/>
    <w:rsid w:val="004C5E4B"/>
    <w:rsid w:val="004C5EE3"/>
    <w:rsid w:val="004C5FC0"/>
    <w:rsid w:val="004C60D1"/>
    <w:rsid w:val="004C60ED"/>
    <w:rsid w:val="004C6272"/>
    <w:rsid w:val="004C633E"/>
    <w:rsid w:val="004C64EB"/>
    <w:rsid w:val="004C6549"/>
    <w:rsid w:val="004C6651"/>
    <w:rsid w:val="004C667E"/>
    <w:rsid w:val="004C6706"/>
    <w:rsid w:val="004C6716"/>
    <w:rsid w:val="004C6830"/>
    <w:rsid w:val="004C6940"/>
    <w:rsid w:val="004C696C"/>
    <w:rsid w:val="004C6AFC"/>
    <w:rsid w:val="004C6B99"/>
    <w:rsid w:val="004C6CAA"/>
    <w:rsid w:val="004C6D67"/>
    <w:rsid w:val="004C6E24"/>
    <w:rsid w:val="004C6EE3"/>
    <w:rsid w:val="004C6F05"/>
    <w:rsid w:val="004C6F23"/>
    <w:rsid w:val="004C6F73"/>
    <w:rsid w:val="004C700F"/>
    <w:rsid w:val="004C7071"/>
    <w:rsid w:val="004C7147"/>
    <w:rsid w:val="004C7201"/>
    <w:rsid w:val="004C7228"/>
    <w:rsid w:val="004C72A4"/>
    <w:rsid w:val="004C76E4"/>
    <w:rsid w:val="004C789F"/>
    <w:rsid w:val="004C7C25"/>
    <w:rsid w:val="004C7CA5"/>
    <w:rsid w:val="004C7CDE"/>
    <w:rsid w:val="004C7E56"/>
    <w:rsid w:val="004C7FB0"/>
    <w:rsid w:val="004D025E"/>
    <w:rsid w:val="004D02F4"/>
    <w:rsid w:val="004D03E4"/>
    <w:rsid w:val="004D03E7"/>
    <w:rsid w:val="004D0454"/>
    <w:rsid w:val="004D05BB"/>
    <w:rsid w:val="004D0611"/>
    <w:rsid w:val="004D07C3"/>
    <w:rsid w:val="004D090E"/>
    <w:rsid w:val="004D0955"/>
    <w:rsid w:val="004D0A0C"/>
    <w:rsid w:val="004D0A81"/>
    <w:rsid w:val="004D0A84"/>
    <w:rsid w:val="004D0B8E"/>
    <w:rsid w:val="004D0BC2"/>
    <w:rsid w:val="004D0BF7"/>
    <w:rsid w:val="004D0C8C"/>
    <w:rsid w:val="004D0E28"/>
    <w:rsid w:val="004D0E30"/>
    <w:rsid w:val="004D0EB6"/>
    <w:rsid w:val="004D1056"/>
    <w:rsid w:val="004D10E2"/>
    <w:rsid w:val="004D1229"/>
    <w:rsid w:val="004D13D9"/>
    <w:rsid w:val="004D1435"/>
    <w:rsid w:val="004D14DB"/>
    <w:rsid w:val="004D14FB"/>
    <w:rsid w:val="004D1693"/>
    <w:rsid w:val="004D16F9"/>
    <w:rsid w:val="004D1797"/>
    <w:rsid w:val="004D189C"/>
    <w:rsid w:val="004D1994"/>
    <w:rsid w:val="004D1A34"/>
    <w:rsid w:val="004D1A3A"/>
    <w:rsid w:val="004D1A7E"/>
    <w:rsid w:val="004D1ADA"/>
    <w:rsid w:val="004D1C2D"/>
    <w:rsid w:val="004D1DEC"/>
    <w:rsid w:val="004D1EC9"/>
    <w:rsid w:val="004D1F88"/>
    <w:rsid w:val="004D2012"/>
    <w:rsid w:val="004D2019"/>
    <w:rsid w:val="004D2148"/>
    <w:rsid w:val="004D238F"/>
    <w:rsid w:val="004D2469"/>
    <w:rsid w:val="004D25E0"/>
    <w:rsid w:val="004D2618"/>
    <w:rsid w:val="004D2631"/>
    <w:rsid w:val="004D263D"/>
    <w:rsid w:val="004D2755"/>
    <w:rsid w:val="004D275C"/>
    <w:rsid w:val="004D27EC"/>
    <w:rsid w:val="004D2846"/>
    <w:rsid w:val="004D2857"/>
    <w:rsid w:val="004D287F"/>
    <w:rsid w:val="004D28AF"/>
    <w:rsid w:val="004D28D1"/>
    <w:rsid w:val="004D290F"/>
    <w:rsid w:val="004D2A8D"/>
    <w:rsid w:val="004D2AB2"/>
    <w:rsid w:val="004D2CFE"/>
    <w:rsid w:val="004D2D87"/>
    <w:rsid w:val="004D2E78"/>
    <w:rsid w:val="004D2E84"/>
    <w:rsid w:val="004D2F2A"/>
    <w:rsid w:val="004D2F79"/>
    <w:rsid w:val="004D2F97"/>
    <w:rsid w:val="004D31C1"/>
    <w:rsid w:val="004D31DB"/>
    <w:rsid w:val="004D329E"/>
    <w:rsid w:val="004D35E9"/>
    <w:rsid w:val="004D3619"/>
    <w:rsid w:val="004D369B"/>
    <w:rsid w:val="004D36AE"/>
    <w:rsid w:val="004D36E5"/>
    <w:rsid w:val="004D37A4"/>
    <w:rsid w:val="004D3862"/>
    <w:rsid w:val="004D3864"/>
    <w:rsid w:val="004D3A2C"/>
    <w:rsid w:val="004D3D6B"/>
    <w:rsid w:val="004D3D87"/>
    <w:rsid w:val="004D3E11"/>
    <w:rsid w:val="004D3E2E"/>
    <w:rsid w:val="004D3E33"/>
    <w:rsid w:val="004D41AC"/>
    <w:rsid w:val="004D4275"/>
    <w:rsid w:val="004D4298"/>
    <w:rsid w:val="004D43CE"/>
    <w:rsid w:val="004D450D"/>
    <w:rsid w:val="004D4566"/>
    <w:rsid w:val="004D4699"/>
    <w:rsid w:val="004D47DA"/>
    <w:rsid w:val="004D4880"/>
    <w:rsid w:val="004D48A1"/>
    <w:rsid w:val="004D4921"/>
    <w:rsid w:val="004D4A44"/>
    <w:rsid w:val="004D4A4D"/>
    <w:rsid w:val="004D4AD1"/>
    <w:rsid w:val="004D4C20"/>
    <w:rsid w:val="004D4CDB"/>
    <w:rsid w:val="004D4E20"/>
    <w:rsid w:val="004D50B9"/>
    <w:rsid w:val="004D50E7"/>
    <w:rsid w:val="004D51C6"/>
    <w:rsid w:val="004D5380"/>
    <w:rsid w:val="004D53D0"/>
    <w:rsid w:val="004D5483"/>
    <w:rsid w:val="004D54F1"/>
    <w:rsid w:val="004D5527"/>
    <w:rsid w:val="004D557E"/>
    <w:rsid w:val="004D564C"/>
    <w:rsid w:val="004D5730"/>
    <w:rsid w:val="004D5782"/>
    <w:rsid w:val="004D57F7"/>
    <w:rsid w:val="004D58E6"/>
    <w:rsid w:val="004D58ED"/>
    <w:rsid w:val="004D594B"/>
    <w:rsid w:val="004D5969"/>
    <w:rsid w:val="004D5A2A"/>
    <w:rsid w:val="004D5A84"/>
    <w:rsid w:val="004D5B3B"/>
    <w:rsid w:val="004D5B6F"/>
    <w:rsid w:val="004D5F8D"/>
    <w:rsid w:val="004D61E8"/>
    <w:rsid w:val="004D6218"/>
    <w:rsid w:val="004D6363"/>
    <w:rsid w:val="004D662F"/>
    <w:rsid w:val="004D667B"/>
    <w:rsid w:val="004D66EA"/>
    <w:rsid w:val="004D67BE"/>
    <w:rsid w:val="004D684F"/>
    <w:rsid w:val="004D686C"/>
    <w:rsid w:val="004D6876"/>
    <w:rsid w:val="004D68D6"/>
    <w:rsid w:val="004D6A6B"/>
    <w:rsid w:val="004D6A87"/>
    <w:rsid w:val="004D6B6B"/>
    <w:rsid w:val="004D6C45"/>
    <w:rsid w:val="004D6C62"/>
    <w:rsid w:val="004D6CD5"/>
    <w:rsid w:val="004D6DC8"/>
    <w:rsid w:val="004D6F3F"/>
    <w:rsid w:val="004D7066"/>
    <w:rsid w:val="004D7154"/>
    <w:rsid w:val="004D7197"/>
    <w:rsid w:val="004D726C"/>
    <w:rsid w:val="004D72B1"/>
    <w:rsid w:val="004D72B8"/>
    <w:rsid w:val="004D73FF"/>
    <w:rsid w:val="004D7428"/>
    <w:rsid w:val="004D75F5"/>
    <w:rsid w:val="004D767C"/>
    <w:rsid w:val="004D77EF"/>
    <w:rsid w:val="004D78F3"/>
    <w:rsid w:val="004D78F9"/>
    <w:rsid w:val="004D79F3"/>
    <w:rsid w:val="004D7A29"/>
    <w:rsid w:val="004D7A2E"/>
    <w:rsid w:val="004D7A57"/>
    <w:rsid w:val="004D7B43"/>
    <w:rsid w:val="004D7B51"/>
    <w:rsid w:val="004D7B58"/>
    <w:rsid w:val="004D7BD7"/>
    <w:rsid w:val="004D7C0F"/>
    <w:rsid w:val="004D7E0A"/>
    <w:rsid w:val="004D7E48"/>
    <w:rsid w:val="004D7F2C"/>
    <w:rsid w:val="004D7F72"/>
    <w:rsid w:val="004E000F"/>
    <w:rsid w:val="004E0120"/>
    <w:rsid w:val="004E0181"/>
    <w:rsid w:val="004E02AE"/>
    <w:rsid w:val="004E02DD"/>
    <w:rsid w:val="004E0344"/>
    <w:rsid w:val="004E042B"/>
    <w:rsid w:val="004E044D"/>
    <w:rsid w:val="004E050C"/>
    <w:rsid w:val="004E06CB"/>
    <w:rsid w:val="004E07E1"/>
    <w:rsid w:val="004E08E3"/>
    <w:rsid w:val="004E0A7B"/>
    <w:rsid w:val="004E0B1A"/>
    <w:rsid w:val="004E0BAE"/>
    <w:rsid w:val="004E0C11"/>
    <w:rsid w:val="004E0C30"/>
    <w:rsid w:val="004E0C8E"/>
    <w:rsid w:val="004E0D0E"/>
    <w:rsid w:val="004E0D25"/>
    <w:rsid w:val="004E0D71"/>
    <w:rsid w:val="004E1052"/>
    <w:rsid w:val="004E1273"/>
    <w:rsid w:val="004E1359"/>
    <w:rsid w:val="004E1572"/>
    <w:rsid w:val="004E16D1"/>
    <w:rsid w:val="004E16D7"/>
    <w:rsid w:val="004E1731"/>
    <w:rsid w:val="004E174C"/>
    <w:rsid w:val="004E18A0"/>
    <w:rsid w:val="004E18B9"/>
    <w:rsid w:val="004E1A88"/>
    <w:rsid w:val="004E1AC8"/>
    <w:rsid w:val="004E1BA1"/>
    <w:rsid w:val="004E1BB4"/>
    <w:rsid w:val="004E1BE3"/>
    <w:rsid w:val="004E1C93"/>
    <w:rsid w:val="004E1D6B"/>
    <w:rsid w:val="004E1DD7"/>
    <w:rsid w:val="004E1EA1"/>
    <w:rsid w:val="004E1EEF"/>
    <w:rsid w:val="004E1F41"/>
    <w:rsid w:val="004E22BF"/>
    <w:rsid w:val="004E22E2"/>
    <w:rsid w:val="004E2309"/>
    <w:rsid w:val="004E24B1"/>
    <w:rsid w:val="004E24C5"/>
    <w:rsid w:val="004E2540"/>
    <w:rsid w:val="004E2575"/>
    <w:rsid w:val="004E2715"/>
    <w:rsid w:val="004E2800"/>
    <w:rsid w:val="004E29A1"/>
    <w:rsid w:val="004E29F7"/>
    <w:rsid w:val="004E2A97"/>
    <w:rsid w:val="004E2AA3"/>
    <w:rsid w:val="004E2AC9"/>
    <w:rsid w:val="004E2C31"/>
    <w:rsid w:val="004E31C3"/>
    <w:rsid w:val="004E3256"/>
    <w:rsid w:val="004E3320"/>
    <w:rsid w:val="004E3333"/>
    <w:rsid w:val="004E3420"/>
    <w:rsid w:val="004E348A"/>
    <w:rsid w:val="004E3521"/>
    <w:rsid w:val="004E3550"/>
    <w:rsid w:val="004E3784"/>
    <w:rsid w:val="004E38E6"/>
    <w:rsid w:val="004E395E"/>
    <w:rsid w:val="004E3963"/>
    <w:rsid w:val="004E39B4"/>
    <w:rsid w:val="004E39B6"/>
    <w:rsid w:val="004E3A0F"/>
    <w:rsid w:val="004E3A17"/>
    <w:rsid w:val="004E3B22"/>
    <w:rsid w:val="004E3E5A"/>
    <w:rsid w:val="004E3FA5"/>
    <w:rsid w:val="004E3FDE"/>
    <w:rsid w:val="004E40BA"/>
    <w:rsid w:val="004E410A"/>
    <w:rsid w:val="004E4114"/>
    <w:rsid w:val="004E4146"/>
    <w:rsid w:val="004E415F"/>
    <w:rsid w:val="004E4165"/>
    <w:rsid w:val="004E41E2"/>
    <w:rsid w:val="004E4248"/>
    <w:rsid w:val="004E42A5"/>
    <w:rsid w:val="004E4415"/>
    <w:rsid w:val="004E46DE"/>
    <w:rsid w:val="004E46E7"/>
    <w:rsid w:val="004E46F1"/>
    <w:rsid w:val="004E4794"/>
    <w:rsid w:val="004E4A0A"/>
    <w:rsid w:val="004E4C56"/>
    <w:rsid w:val="004E4EFC"/>
    <w:rsid w:val="004E504A"/>
    <w:rsid w:val="004E5142"/>
    <w:rsid w:val="004E523D"/>
    <w:rsid w:val="004E5254"/>
    <w:rsid w:val="004E5414"/>
    <w:rsid w:val="004E543A"/>
    <w:rsid w:val="004E549F"/>
    <w:rsid w:val="004E54EB"/>
    <w:rsid w:val="004E57FD"/>
    <w:rsid w:val="004E5926"/>
    <w:rsid w:val="004E5B15"/>
    <w:rsid w:val="004E5C0B"/>
    <w:rsid w:val="004E5CCA"/>
    <w:rsid w:val="004E5CFA"/>
    <w:rsid w:val="004E5DDD"/>
    <w:rsid w:val="004E5E18"/>
    <w:rsid w:val="004E5E74"/>
    <w:rsid w:val="004E5EC8"/>
    <w:rsid w:val="004E5F14"/>
    <w:rsid w:val="004E5F39"/>
    <w:rsid w:val="004E5FEC"/>
    <w:rsid w:val="004E6000"/>
    <w:rsid w:val="004E613A"/>
    <w:rsid w:val="004E6327"/>
    <w:rsid w:val="004E64B4"/>
    <w:rsid w:val="004E64DA"/>
    <w:rsid w:val="004E663B"/>
    <w:rsid w:val="004E6677"/>
    <w:rsid w:val="004E67B9"/>
    <w:rsid w:val="004E682E"/>
    <w:rsid w:val="004E68E6"/>
    <w:rsid w:val="004E693C"/>
    <w:rsid w:val="004E6A1D"/>
    <w:rsid w:val="004E6BDD"/>
    <w:rsid w:val="004E6BEA"/>
    <w:rsid w:val="004E6BFD"/>
    <w:rsid w:val="004E6C86"/>
    <w:rsid w:val="004E6CF1"/>
    <w:rsid w:val="004E6D4A"/>
    <w:rsid w:val="004E6D55"/>
    <w:rsid w:val="004E6DAA"/>
    <w:rsid w:val="004E6EB1"/>
    <w:rsid w:val="004E6FBA"/>
    <w:rsid w:val="004E7040"/>
    <w:rsid w:val="004E70F1"/>
    <w:rsid w:val="004E7258"/>
    <w:rsid w:val="004E74A7"/>
    <w:rsid w:val="004E755F"/>
    <w:rsid w:val="004E767C"/>
    <w:rsid w:val="004E7767"/>
    <w:rsid w:val="004E77A8"/>
    <w:rsid w:val="004E7850"/>
    <w:rsid w:val="004E798D"/>
    <w:rsid w:val="004E7B59"/>
    <w:rsid w:val="004E7BEB"/>
    <w:rsid w:val="004E7C37"/>
    <w:rsid w:val="004E7CF8"/>
    <w:rsid w:val="004E7CFB"/>
    <w:rsid w:val="004E7DEE"/>
    <w:rsid w:val="004E7DF3"/>
    <w:rsid w:val="004E7E9F"/>
    <w:rsid w:val="004F00D0"/>
    <w:rsid w:val="004F0117"/>
    <w:rsid w:val="004F0169"/>
    <w:rsid w:val="004F01FF"/>
    <w:rsid w:val="004F04FD"/>
    <w:rsid w:val="004F0651"/>
    <w:rsid w:val="004F076E"/>
    <w:rsid w:val="004F088E"/>
    <w:rsid w:val="004F0ABE"/>
    <w:rsid w:val="004F0ACE"/>
    <w:rsid w:val="004F0AEC"/>
    <w:rsid w:val="004F0AFD"/>
    <w:rsid w:val="004F0B66"/>
    <w:rsid w:val="004F0D96"/>
    <w:rsid w:val="004F0D9F"/>
    <w:rsid w:val="004F0DF6"/>
    <w:rsid w:val="004F0E41"/>
    <w:rsid w:val="004F0EC5"/>
    <w:rsid w:val="004F1004"/>
    <w:rsid w:val="004F1088"/>
    <w:rsid w:val="004F11C5"/>
    <w:rsid w:val="004F1278"/>
    <w:rsid w:val="004F1348"/>
    <w:rsid w:val="004F142F"/>
    <w:rsid w:val="004F1666"/>
    <w:rsid w:val="004F17AB"/>
    <w:rsid w:val="004F180A"/>
    <w:rsid w:val="004F1A6A"/>
    <w:rsid w:val="004F1B55"/>
    <w:rsid w:val="004F1BEA"/>
    <w:rsid w:val="004F2171"/>
    <w:rsid w:val="004F2177"/>
    <w:rsid w:val="004F224B"/>
    <w:rsid w:val="004F2292"/>
    <w:rsid w:val="004F267F"/>
    <w:rsid w:val="004F26C4"/>
    <w:rsid w:val="004F2859"/>
    <w:rsid w:val="004F28CD"/>
    <w:rsid w:val="004F2976"/>
    <w:rsid w:val="004F29BD"/>
    <w:rsid w:val="004F2B51"/>
    <w:rsid w:val="004F2C61"/>
    <w:rsid w:val="004F2EC7"/>
    <w:rsid w:val="004F2F61"/>
    <w:rsid w:val="004F3012"/>
    <w:rsid w:val="004F30DB"/>
    <w:rsid w:val="004F32A8"/>
    <w:rsid w:val="004F35BD"/>
    <w:rsid w:val="004F3607"/>
    <w:rsid w:val="004F365A"/>
    <w:rsid w:val="004F3932"/>
    <w:rsid w:val="004F399A"/>
    <w:rsid w:val="004F39D1"/>
    <w:rsid w:val="004F39D9"/>
    <w:rsid w:val="004F3A15"/>
    <w:rsid w:val="004F3ACA"/>
    <w:rsid w:val="004F3C50"/>
    <w:rsid w:val="004F3C94"/>
    <w:rsid w:val="004F3D26"/>
    <w:rsid w:val="004F3D8D"/>
    <w:rsid w:val="004F3EBB"/>
    <w:rsid w:val="004F3ECD"/>
    <w:rsid w:val="004F3F0F"/>
    <w:rsid w:val="004F3FEA"/>
    <w:rsid w:val="004F4254"/>
    <w:rsid w:val="004F430F"/>
    <w:rsid w:val="004F459E"/>
    <w:rsid w:val="004F4601"/>
    <w:rsid w:val="004F464A"/>
    <w:rsid w:val="004F4677"/>
    <w:rsid w:val="004F46DB"/>
    <w:rsid w:val="004F4781"/>
    <w:rsid w:val="004F4881"/>
    <w:rsid w:val="004F4CAD"/>
    <w:rsid w:val="004F4E9E"/>
    <w:rsid w:val="004F4ECD"/>
    <w:rsid w:val="004F500F"/>
    <w:rsid w:val="004F5059"/>
    <w:rsid w:val="004F517C"/>
    <w:rsid w:val="004F5267"/>
    <w:rsid w:val="004F52C3"/>
    <w:rsid w:val="004F53D0"/>
    <w:rsid w:val="004F54B8"/>
    <w:rsid w:val="004F564E"/>
    <w:rsid w:val="004F56FE"/>
    <w:rsid w:val="004F5828"/>
    <w:rsid w:val="004F58FB"/>
    <w:rsid w:val="004F5972"/>
    <w:rsid w:val="004F5BB1"/>
    <w:rsid w:val="004F5C33"/>
    <w:rsid w:val="004F5DE2"/>
    <w:rsid w:val="004F5E54"/>
    <w:rsid w:val="004F5FE5"/>
    <w:rsid w:val="004F6010"/>
    <w:rsid w:val="004F6075"/>
    <w:rsid w:val="004F622E"/>
    <w:rsid w:val="004F62D2"/>
    <w:rsid w:val="004F6343"/>
    <w:rsid w:val="004F641E"/>
    <w:rsid w:val="004F65D1"/>
    <w:rsid w:val="004F663F"/>
    <w:rsid w:val="004F67D2"/>
    <w:rsid w:val="004F690E"/>
    <w:rsid w:val="004F6977"/>
    <w:rsid w:val="004F6986"/>
    <w:rsid w:val="004F69F0"/>
    <w:rsid w:val="004F6A64"/>
    <w:rsid w:val="004F6AF3"/>
    <w:rsid w:val="004F6BEF"/>
    <w:rsid w:val="004F6C47"/>
    <w:rsid w:val="004F6CCD"/>
    <w:rsid w:val="004F6CF1"/>
    <w:rsid w:val="004F6D17"/>
    <w:rsid w:val="004F6DB4"/>
    <w:rsid w:val="004F6EAF"/>
    <w:rsid w:val="004F6F23"/>
    <w:rsid w:val="004F6F4F"/>
    <w:rsid w:val="004F6FF8"/>
    <w:rsid w:val="004F7107"/>
    <w:rsid w:val="004F71B5"/>
    <w:rsid w:val="004F72E2"/>
    <w:rsid w:val="004F7363"/>
    <w:rsid w:val="004F73AC"/>
    <w:rsid w:val="004F757C"/>
    <w:rsid w:val="004F75FC"/>
    <w:rsid w:val="004F77BA"/>
    <w:rsid w:val="004F784E"/>
    <w:rsid w:val="004F78DC"/>
    <w:rsid w:val="004F7A3E"/>
    <w:rsid w:val="004F7A84"/>
    <w:rsid w:val="004F7C91"/>
    <w:rsid w:val="004F7CB0"/>
    <w:rsid w:val="004F7E19"/>
    <w:rsid w:val="004F7EBF"/>
    <w:rsid w:val="004F7F0D"/>
    <w:rsid w:val="004F7F9A"/>
    <w:rsid w:val="00500009"/>
    <w:rsid w:val="00500045"/>
    <w:rsid w:val="005000BD"/>
    <w:rsid w:val="005004B7"/>
    <w:rsid w:val="00500559"/>
    <w:rsid w:val="00500674"/>
    <w:rsid w:val="00500737"/>
    <w:rsid w:val="00500A85"/>
    <w:rsid w:val="00500B68"/>
    <w:rsid w:val="00500B9A"/>
    <w:rsid w:val="00500C49"/>
    <w:rsid w:val="00500C95"/>
    <w:rsid w:val="00500E57"/>
    <w:rsid w:val="00500E77"/>
    <w:rsid w:val="00500E8E"/>
    <w:rsid w:val="00500F08"/>
    <w:rsid w:val="00500F1D"/>
    <w:rsid w:val="00500FBB"/>
    <w:rsid w:val="005010D1"/>
    <w:rsid w:val="005011E1"/>
    <w:rsid w:val="00501295"/>
    <w:rsid w:val="005012D7"/>
    <w:rsid w:val="00501323"/>
    <w:rsid w:val="0050134A"/>
    <w:rsid w:val="005013D9"/>
    <w:rsid w:val="005014DE"/>
    <w:rsid w:val="0050153F"/>
    <w:rsid w:val="00501600"/>
    <w:rsid w:val="00501620"/>
    <w:rsid w:val="005016FD"/>
    <w:rsid w:val="005017CF"/>
    <w:rsid w:val="0050185A"/>
    <w:rsid w:val="00501A26"/>
    <w:rsid w:val="00501AD9"/>
    <w:rsid w:val="00501AE3"/>
    <w:rsid w:val="00501B22"/>
    <w:rsid w:val="00501BC1"/>
    <w:rsid w:val="00501D39"/>
    <w:rsid w:val="00501D7E"/>
    <w:rsid w:val="00501F38"/>
    <w:rsid w:val="00502055"/>
    <w:rsid w:val="0050216C"/>
    <w:rsid w:val="0050216F"/>
    <w:rsid w:val="00502485"/>
    <w:rsid w:val="00502533"/>
    <w:rsid w:val="005025EE"/>
    <w:rsid w:val="005027D9"/>
    <w:rsid w:val="005028C2"/>
    <w:rsid w:val="005029D3"/>
    <w:rsid w:val="00502A36"/>
    <w:rsid w:val="00502C77"/>
    <w:rsid w:val="00502CF5"/>
    <w:rsid w:val="00502D04"/>
    <w:rsid w:val="00502D72"/>
    <w:rsid w:val="00502D82"/>
    <w:rsid w:val="00502DD5"/>
    <w:rsid w:val="00502F40"/>
    <w:rsid w:val="00502F6E"/>
    <w:rsid w:val="00503077"/>
    <w:rsid w:val="00503149"/>
    <w:rsid w:val="005031BB"/>
    <w:rsid w:val="0050325A"/>
    <w:rsid w:val="00503366"/>
    <w:rsid w:val="00503417"/>
    <w:rsid w:val="005034E1"/>
    <w:rsid w:val="005034EB"/>
    <w:rsid w:val="00503568"/>
    <w:rsid w:val="00503647"/>
    <w:rsid w:val="00503709"/>
    <w:rsid w:val="0050372D"/>
    <w:rsid w:val="0050379A"/>
    <w:rsid w:val="005037E0"/>
    <w:rsid w:val="00503820"/>
    <w:rsid w:val="005038C8"/>
    <w:rsid w:val="00503A2B"/>
    <w:rsid w:val="00503AC9"/>
    <w:rsid w:val="00503B51"/>
    <w:rsid w:val="00503E06"/>
    <w:rsid w:val="00503E94"/>
    <w:rsid w:val="00503ED1"/>
    <w:rsid w:val="0050403D"/>
    <w:rsid w:val="005041B4"/>
    <w:rsid w:val="00504219"/>
    <w:rsid w:val="00504284"/>
    <w:rsid w:val="00504297"/>
    <w:rsid w:val="00504343"/>
    <w:rsid w:val="00504513"/>
    <w:rsid w:val="00504558"/>
    <w:rsid w:val="0050476E"/>
    <w:rsid w:val="005049C3"/>
    <w:rsid w:val="00504A18"/>
    <w:rsid w:val="00504B76"/>
    <w:rsid w:val="00504C3D"/>
    <w:rsid w:val="00504F2F"/>
    <w:rsid w:val="005050B9"/>
    <w:rsid w:val="0050514D"/>
    <w:rsid w:val="005053DB"/>
    <w:rsid w:val="0050551E"/>
    <w:rsid w:val="00505837"/>
    <w:rsid w:val="00505B0E"/>
    <w:rsid w:val="00505B40"/>
    <w:rsid w:val="00505B64"/>
    <w:rsid w:val="00505D0F"/>
    <w:rsid w:val="00505DC9"/>
    <w:rsid w:val="005060DC"/>
    <w:rsid w:val="005061D2"/>
    <w:rsid w:val="005062B4"/>
    <w:rsid w:val="005062F9"/>
    <w:rsid w:val="005063A5"/>
    <w:rsid w:val="005064A3"/>
    <w:rsid w:val="005064A8"/>
    <w:rsid w:val="005064B3"/>
    <w:rsid w:val="0050659E"/>
    <w:rsid w:val="00506776"/>
    <w:rsid w:val="0050677F"/>
    <w:rsid w:val="00506854"/>
    <w:rsid w:val="00506A07"/>
    <w:rsid w:val="00506AF3"/>
    <w:rsid w:val="00506BC9"/>
    <w:rsid w:val="00506C85"/>
    <w:rsid w:val="00506CC6"/>
    <w:rsid w:val="00506E08"/>
    <w:rsid w:val="00506E09"/>
    <w:rsid w:val="00506E32"/>
    <w:rsid w:val="00506F62"/>
    <w:rsid w:val="0050700B"/>
    <w:rsid w:val="0050702B"/>
    <w:rsid w:val="00507135"/>
    <w:rsid w:val="005073A2"/>
    <w:rsid w:val="0050751B"/>
    <w:rsid w:val="005075F4"/>
    <w:rsid w:val="00507660"/>
    <w:rsid w:val="005076BC"/>
    <w:rsid w:val="0050777D"/>
    <w:rsid w:val="0050789B"/>
    <w:rsid w:val="00507906"/>
    <w:rsid w:val="005079C7"/>
    <w:rsid w:val="00507F40"/>
    <w:rsid w:val="005100FC"/>
    <w:rsid w:val="005101C6"/>
    <w:rsid w:val="005101EB"/>
    <w:rsid w:val="00510239"/>
    <w:rsid w:val="00510294"/>
    <w:rsid w:val="005106A8"/>
    <w:rsid w:val="005107EE"/>
    <w:rsid w:val="00510964"/>
    <w:rsid w:val="00510984"/>
    <w:rsid w:val="0051098B"/>
    <w:rsid w:val="00510C01"/>
    <w:rsid w:val="00510CB6"/>
    <w:rsid w:val="00510CE8"/>
    <w:rsid w:val="00510CF7"/>
    <w:rsid w:val="00510DCA"/>
    <w:rsid w:val="00510DCF"/>
    <w:rsid w:val="00510DF4"/>
    <w:rsid w:val="00510EB5"/>
    <w:rsid w:val="00510F02"/>
    <w:rsid w:val="00510FF2"/>
    <w:rsid w:val="00511009"/>
    <w:rsid w:val="005112B7"/>
    <w:rsid w:val="00511419"/>
    <w:rsid w:val="00511604"/>
    <w:rsid w:val="00511688"/>
    <w:rsid w:val="00511821"/>
    <w:rsid w:val="00511864"/>
    <w:rsid w:val="00511933"/>
    <w:rsid w:val="0051194D"/>
    <w:rsid w:val="005119A0"/>
    <w:rsid w:val="00511BF3"/>
    <w:rsid w:val="00511D8D"/>
    <w:rsid w:val="0051203A"/>
    <w:rsid w:val="0051203B"/>
    <w:rsid w:val="005120DD"/>
    <w:rsid w:val="00512347"/>
    <w:rsid w:val="0051247F"/>
    <w:rsid w:val="005124C9"/>
    <w:rsid w:val="00512602"/>
    <w:rsid w:val="005126E5"/>
    <w:rsid w:val="00512700"/>
    <w:rsid w:val="00512731"/>
    <w:rsid w:val="0051279D"/>
    <w:rsid w:val="005127DD"/>
    <w:rsid w:val="00512873"/>
    <w:rsid w:val="005128DB"/>
    <w:rsid w:val="005129D4"/>
    <w:rsid w:val="00512A8D"/>
    <w:rsid w:val="00512ACD"/>
    <w:rsid w:val="00512BDC"/>
    <w:rsid w:val="00512BE8"/>
    <w:rsid w:val="00512E04"/>
    <w:rsid w:val="00512E68"/>
    <w:rsid w:val="00512EAF"/>
    <w:rsid w:val="00512F3C"/>
    <w:rsid w:val="00512F63"/>
    <w:rsid w:val="00513087"/>
    <w:rsid w:val="005130F5"/>
    <w:rsid w:val="005133F3"/>
    <w:rsid w:val="0051348A"/>
    <w:rsid w:val="005134E3"/>
    <w:rsid w:val="005134EA"/>
    <w:rsid w:val="005135C1"/>
    <w:rsid w:val="005135FB"/>
    <w:rsid w:val="0051391F"/>
    <w:rsid w:val="00513A3C"/>
    <w:rsid w:val="00513A41"/>
    <w:rsid w:val="00513AB5"/>
    <w:rsid w:val="00513ACD"/>
    <w:rsid w:val="00513C38"/>
    <w:rsid w:val="00513CA1"/>
    <w:rsid w:val="00513D4E"/>
    <w:rsid w:val="00513DA6"/>
    <w:rsid w:val="00513E52"/>
    <w:rsid w:val="00513E94"/>
    <w:rsid w:val="00513EA8"/>
    <w:rsid w:val="00513EB8"/>
    <w:rsid w:val="00513F9C"/>
    <w:rsid w:val="00514054"/>
    <w:rsid w:val="0051406F"/>
    <w:rsid w:val="00514132"/>
    <w:rsid w:val="005141CB"/>
    <w:rsid w:val="005141D4"/>
    <w:rsid w:val="005141F2"/>
    <w:rsid w:val="0051420C"/>
    <w:rsid w:val="0051440F"/>
    <w:rsid w:val="00514442"/>
    <w:rsid w:val="005144FB"/>
    <w:rsid w:val="005144FC"/>
    <w:rsid w:val="00514511"/>
    <w:rsid w:val="00514599"/>
    <w:rsid w:val="0051469B"/>
    <w:rsid w:val="005146B5"/>
    <w:rsid w:val="005146C8"/>
    <w:rsid w:val="005149F8"/>
    <w:rsid w:val="00514C11"/>
    <w:rsid w:val="00514C6E"/>
    <w:rsid w:val="00514E28"/>
    <w:rsid w:val="00514F43"/>
    <w:rsid w:val="00514F60"/>
    <w:rsid w:val="0051506F"/>
    <w:rsid w:val="005150FE"/>
    <w:rsid w:val="0051517E"/>
    <w:rsid w:val="005151BB"/>
    <w:rsid w:val="00515269"/>
    <w:rsid w:val="005152D2"/>
    <w:rsid w:val="005152FD"/>
    <w:rsid w:val="00515350"/>
    <w:rsid w:val="005154FC"/>
    <w:rsid w:val="005155E1"/>
    <w:rsid w:val="005156DF"/>
    <w:rsid w:val="005156F6"/>
    <w:rsid w:val="00515777"/>
    <w:rsid w:val="0051584E"/>
    <w:rsid w:val="00515952"/>
    <w:rsid w:val="005159BB"/>
    <w:rsid w:val="00515B06"/>
    <w:rsid w:val="00515BB8"/>
    <w:rsid w:val="00515BEB"/>
    <w:rsid w:val="0051608F"/>
    <w:rsid w:val="005161A7"/>
    <w:rsid w:val="0051620C"/>
    <w:rsid w:val="0051627E"/>
    <w:rsid w:val="00516345"/>
    <w:rsid w:val="00516609"/>
    <w:rsid w:val="0051660C"/>
    <w:rsid w:val="0051661B"/>
    <w:rsid w:val="00516624"/>
    <w:rsid w:val="005167C2"/>
    <w:rsid w:val="00516849"/>
    <w:rsid w:val="00516962"/>
    <w:rsid w:val="00516974"/>
    <w:rsid w:val="00516BF0"/>
    <w:rsid w:val="00516D7F"/>
    <w:rsid w:val="00516D9F"/>
    <w:rsid w:val="00516ED0"/>
    <w:rsid w:val="00517095"/>
    <w:rsid w:val="005170B7"/>
    <w:rsid w:val="005170F3"/>
    <w:rsid w:val="0051736B"/>
    <w:rsid w:val="0051741F"/>
    <w:rsid w:val="0051753B"/>
    <w:rsid w:val="00517625"/>
    <w:rsid w:val="005178F9"/>
    <w:rsid w:val="00517901"/>
    <w:rsid w:val="00517AAD"/>
    <w:rsid w:val="00517C95"/>
    <w:rsid w:val="00517C9B"/>
    <w:rsid w:val="00517CFD"/>
    <w:rsid w:val="00517E31"/>
    <w:rsid w:val="00517EFD"/>
    <w:rsid w:val="00517FDA"/>
    <w:rsid w:val="00520081"/>
    <w:rsid w:val="005200E4"/>
    <w:rsid w:val="0052026B"/>
    <w:rsid w:val="0052027B"/>
    <w:rsid w:val="00520374"/>
    <w:rsid w:val="00520435"/>
    <w:rsid w:val="005204AB"/>
    <w:rsid w:val="005204CD"/>
    <w:rsid w:val="0052066E"/>
    <w:rsid w:val="005208A3"/>
    <w:rsid w:val="005209A2"/>
    <w:rsid w:val="00520ADB"/>
    <w:rsid w:val="00520B20"/>
    <w:rsid w:val="00520B5E"/>
    <w:rsid w:val="00520C29"/>
    <w:rsid w:val="00520C3B"/>
    <w:rsid w:val="00520D98"/>
    <w:rsid w:val="00520DB7"/>
    <w:rsid w:val="00520DE2"/>
    <w:rsid w:val="00520EFC"/>
    <w:rsid w:val="0052103D"/>
    <w:rsid w:val="005211C7"/>
    <w:rsid w:val="00521303"/>
    <w:rsid w:val="005213D9"/>
    <w:rsid w:val="00521448"/>
    <w:rsid w:val="00521475"/>
    <w:rsid w:val="00521553"/>
    <w:rsid w:val="005215DF"/>
    <w:rsid w:val="005216BA"/>
    <w:rsid w:val="0052177A"/>
    <w:rsid w:val="005217EA"/>
    <w:rsid w:val="005218D6"/>
    <w:rsid w:val="005219E7"/>
    <w:rsid w:val="00521A6B"/>
    <w:rsid w:val="00521BF3"/>
    <w:rsid w:val="00521C1D"/>
    <w:rsid w:val="00521C50"/>
    <w:rsid w:val="00521C5D"/>
    <w:rsid w:val="00521EF1"/>
    <w:rsid w:val="00521FA5"/>
    <w:rsid w:val="00522007"/>
    <w:rsid w:val="00522185"/>
    <w:rsid w:val="0052218B"/>
    <w:rsid w:val="005221B7"/>
    <w:rsid w:val="0052224F"/>
    <w:rsid w:val="00522268"/>
    <w:rsid w:val="005222E3"/>
    <w:rsid w:val="00522381"/>
    <w:rsid w:val="00522491"/>
    <w:rsid w:val="005224DE"/>
    <w:rsid w:val="005224FA"/>
    <w:rsid w:val="00522575"/>
    <w:rsid w:val="00522697"/>
    <w:rsid w:val="005226BB"/>
    <w:rsid w:val="005228CA"/>
    <w:rsid w:val="005228D1"/>
    <w:rsid w:val="00522975"/>
    <w:rsid w:val="0052298B"/>
    <w:rsid w:val="00522A6D"/>
    <w:rsid w:val="00522B08"/>
    <w:rsid w:val="00522B1A"/>
    <w:rsid w:val="00522D49"/>
    <w:rsid w:val="00522E4A"/>
    <w:rsid w:val="00522E4D"/>
    <w:rsid w:val="00522E5A"/>
    <w:rsid w:val="00522EAD"/>
    <w:rsid w:val="00523010"/>
    <w:rsid w:val="0052305E"/>
    <w:rsid w:val="0052309B"/>
    <w:rsid w:val="005230E1"/>
    <w:rsid w:val="00523170"/>
    <w:rsid w:val="00523188"/>
    <w:rsid w:val="0052322A"/>
    <w:rsid w:val="00523239"/>
    <w:rsid w:val="0052324F"/>
    <w:rsid w:val="0052328F"/>
    <w:rsid w:val="00523394"/>
    <w:rsid w:val="005234BF"/>
    <w:rsid w:val="00523509"/>
    <w:rsid w:val="0052360B"/>
    <w:rsid w:val="0052368A"/>
    <w:rsid w:val="00523791"/>
    <w:rsid w:val="00523A22"/>
    <w:rsid w:val="00523B37"/>
    <w:rsid w:val="00523B84"/>
    <w:rsid w:val="00523BCA"/>
    <w:rsid w:val="00523BE6"/>
    <w:rsid w:val="00523CAD"/>
    <w:rsid w:val="00523DBF"/>
    <w:rsid w:val="00523E08"/>
    <w:rsid w:val="00524294"/>
    <w:rsid w:val="005242A7"/>
    <w:rsid w:val="00524410"/>
    <w:rsid w:val="0052451C"/>
    <w:rsid w:val="0052452D"/>
    <w:rsid w:val="0052455A"/>
    <w:rsid w:val="005246D2"/>
    <w:rsid w:val="0052479C"/>
    <w:rsid w:val="00524810"/>
    <w:rsid w:val="0052495D"/>
    <w:rsid w:val="00524A79"/>
    <w:rsid w:val="00524CDD"/>
    <w:rsid w:val="00524CE2"/>
    <w:rsid w:val="00524E42"/>
    <w:rsid w:val="00524FFF"/>
    <w:rsid w:val="005250E4"/>
    <w:rsid w:val="00525130"/>
    <w:rsid w:val="00525179"/>
    <w:rsid w:val="005251B9"/>
    <w:rsid w:val="005252E3"/>
    <w:rsid w:val="0052544C"/>
    <w:rsid w:val="005254DC"/>
    <w:rsid w:val="00525579"/>
    <w:rsid w:val="00525612"/>
    <w:rsid w:val="00525642"/>
    <w:rsid w:val="00525841"/>
    <w:rsid w:val="005258DB"/>
    <w:rsid w:val="00525929"/>
    <w:rsid w:val="005259B0"/>
    <w:rsid w:val="00525A02"/>
    <w:rsid w:val="00525AF4"/>
    <w:rsid w:val="00525BAF"/>
    <w:rsid w:val="00525C8E"/>
    <w:rsid w:val="00525ED7"/>
    <w:rsid w:val="00525F6A"/>
    <w:rsid w:val="00525FBD"/>
    <w:rsid w:val="0052613A"/>
    <w:rsid w:val="00526144"/>
    <w:rsid w:val="00526156"/>
    <w:rsid w:val="00526166"/>
    <w:rsid w:val="005262F5"/>
    <w:rsid w:val="00526314"/>
    <w:rsid w:val="00526370"/>
    <w:rsid w:val="0052639F"/>
    <w:rsid w:val="00526564"/>
    <w:rsid w:val="00526699"/>
    <w:rsid w:val="0052670D"/>
    <w:rsid w:val="0052677F"/>
    <w:rsid w:val="00526A4E"/>
    <w:rsid w:val="00526B6F"/>
    <w:rsid w:val="00526C7E"/>
    <w:rsid w:val="00526D7C"/>
    <w:rsid w:val="00526F05"/>
    <w:rsid w:val="00527097"/>
    <w:rsid w:val="005270BE"/>
    <w:rsid w:val="005271B0"/>
    <w:rsid w:val="005272F0"/>
    <w:rsid w:val="00527404"/>
    <w:rsid w:val="0052742E"/>
    <w:rsid w:val="00527435"/>
    <w:rsid w:val="0052755A"/>
    <w:rsid w:val="005275A7"/>
    <w:rsid w:val="005275CB"/>
    <w:rsid w:val="00527628"/>
    <w:rsid w:val="0052770D"/>
    <w:rsid w:val="005277DA"/>
    <w:rsid w:val="00527897"/>
    <w:rsid w:val="005278CA"/>
    <w:rsid w:val="00527956"/>
    <w:rsid w:val="005279B4"/>
    <w:rsid w:val="005279DD"/>
    <w:rsid w:val="00527C96"/>
    <w:rsid w:val="00527CA5"/>
    <w:rsid w:val="00527CAC"/>
    <w:rsid w:val="00527D03"/>
    <w:rsid w:val="00527D98"/>
    <w:rsid w:val="00527FA7"/>
    <w:rsid w:val="00530065"/>
    <w:rsid w:val="00530254"/>
    <w:rsid w:val="005303EC"/>
    <w:rsid w:val="00530493"/>
    <w:rsid w:val="005304E8"/>
    <w:rsid w:val="00530524"/>
    <w:rsid w:val="00530601"/>
    <w:rsid w:val="00530817"/>
    <w:rsid w:val="00530986"/>
    <w:rsid w:val="00530BB6"/>
    <w:rsid w:val="00530C2F"/>
    <w:rsid w:val="00530C6D"/>
    <w:rsid w:val="00530C7D"/>
    <w:rsid w:val="00530E1C"/>
    <w:rsid w:val="00530E2F"/>
    <w:rsid w:val="00530E95"/>
    <w:rsid w:val="00530EE0"/>
    <w:rsid w:val="00530F84"/>
    <w:rsid w:val="00531097"/>
    <w:rsid w:val="00531185"/>
    <w:rsid w:val="00531212"/>
    <w:rsid w:val="0053127F"/>
    <w:rsid w:val="0053129E"/>
    <w:rsid w:val="005313BC"/>
    <w:rsid w:val="005314AA"/>
    <w:rsid w:val="00531554"/>
    <w:rsid w:val="00531666"/>
    <w:rsid w:val="005316A4"/>
    <w:rsid w:val="005316D3"/>
    <w:rsid w:val="005318C6"/>
    <w:rsid w:val="00531959"/>
    <w:rsid w:val="00531A0D"/>
    <w:rsid w:val="00531C54"/>
    <w:rsid w:val="00531C63"/>
    <w:rsid w:val="00531ED0"/>
    <w:rsid w:val="00532096"/>
    <w:rsid w:val="00532274"/>
    <w:rsid w:val="005322A2"/>
    <w:rsid w:val="005322B0"/>
    <w:rsid w:val="00532358"/>
    <w:rsid w:val="005323C2"/>
    <w:rsid w:val="005323F0"/>
    <w:rsid w:val="00532417"/>
    <w:rsid w:val="00532601"/>
    <w:rsid w:val="00532638"/>
    <w:rsid w:val="005326A3"/>
    <w:rsid w:val="005326D6"/>
    <w:rsid w:val="00532746"/>
    <w:rsid w:val="005327F5"/>
    <w:rsid w:val="0053294F"/>
    <w:rsid w:val="00532A26"/>
    <w:rsid w:val="00532AD1"/>
    <w:rsid w:val="00532AD6"/>
    <w:rsid w:val="00532C0D"/>
    <w:rsid w:val="00532C9E"/>
    <w:rsid w:val="00532D5B"/>
    <w:rsid w:val="00532DDA"/>
    <w:rsid w:val="005330B2"/>
    <w:rsid w:val="005330E5"/>
    <w:rsid w:val="0053317F"/>
    <w:rsid w:val="00533185"/>
    <w:rsid w:val="005331F7"/>
    <w:rsid w:val="00533210"/>
    <w:rsid w:val="0053335B"/>
    <w:rsid w:val="005333CE"/>
    <w:rsid w:val="00533412"/>
    <w:rsid w:val="00533494"/>
    <w:rsid w:val="005338CE"/>
    <w:rsid w:val="005339A7"/>
    <w:rsid w:val="00533A23"/>
    <w:rsid w:val="00533CF4"/>
    <w:rsid w:val="00533DFD"/>
    <w:rsid w:val="00533EC7"/>
    <w:rsid w:val="00533ED6"/>
    <w:rsid w:val="005340DB"/>
    <w:rsid w:val="005340FE"/>
    <w:rsid w:val="005341BD"/>
    <w:rsid w:val="005341E3"/>
    <w:rsid w:val="00534200"/>
    <w:rsid w:val="0053433D"/>
    <w:rsid w:val="00534365"/>
    <w:rsid w:val="0053440F"/>
    <w:rsid w:val="005344A4"/>
    <w:rsid w:val="00534553"/>
    <w:rsid w:val="00534592"/>
    <w:rsid w:val="00534676"/>
    <w:rsid w:val="00534727"/>
    <w:rsid w:val="00534740"/>
    <w:rsid w:val="005347E9"/>
    <w:rsid w:val="005348F9"/>
    <w:rsid w:val="00534BB3"/>
    <w:rsid w:val="00534E4C"/>
    <w:rsid w:val="0053503C"/>
    <w:rsid w:val="005351E7"/>
    <w:rsid w:val="0053547F"/>
    <w:rsid w:val="00535593"/>
    <w:rsid w:val="005355B9"/>
    <w:rsid w:val="00535659"/>
    <w:rsid w:val="005357A1"/>
    <w:rsid w:val="00535810"/>
    <w:rsid w:val="005359C4"/>
    <w:rsid w:val="005359F7"/>
    <w:rsid w:val="00535B19"/>
    <w:rsid w:val="00535BA0"/>
    <w:rsid w:val="00535BFB"/>
    <w:rsid w:val="00535C7F"/>
    <w:rsid w:val="00535DB3"/>
    <w:rsid w:val="00535FDD"/>
    <w:rsid w:val="00535FFE"/>
    <w:rsid w:val="005360A3"/>
    <w:rsid w:val="005361FD"/>
    <w:rsid w:val="00536327"/>
    <w:rsid w:val="00536379"/>
    <w:rsid w:val="005363EE"/>
    <w:rsid w:val="0053657C"/>
    <w:rsid w:val="005365A7"/>
    <w:rsid w:val="005366CC"/>
    <w:rsid w:val="005367A8"/>
    <w:rsid w:val="005367AF"/>
    <w:rsid w:val="00536829"/>
    <w:rsid w:val="00536A1F"/>
    <w:rsid w:val="00536A44"/>
    <w:rsid w:val="00536C21"/>
    <w:rsid w:val="00536C44"/>
    <w:rsid w:val="00536DF7"/>
    <w:rsid w:val="00536EAE"/>
    <w:rsid w:val="00536F59"/>
    <w:rsid w:val="00536FAD"/>
    <w:rsid w:val="00537023"/>
    <w:rsid w:val="0053709C"/>
    <w:rsid w:val="005370A6"/>
    <w:rsid w:val="005372B5"/>
    <w:rsid w:val="005373F9"/>
    <w:rsid w:val="00537460"/>
    <w:rsid w:val="0053751E"/>
    <w:rsid w:val="0053758B"/>
    <w:rsid w:val="00537649"/>
    <w:rsid w:val="005377FB"/>
    <w:rsid w:val="00537892"/>
    <w:rsid w:val="0053795C"/>
    <w:rsid w:val="00537A04"/>
    <w:rsid w:val="00537AE6"/>
    <w:rsid w:val="00537C24"/>
    <w:rsid w:val="00537D99"/>
    <w:rsid w:val="00537E01"/>
    <w:rsid w:val="00537EC7"/>
    <w:rsid w:val="00537F10"/>
    <w:rsid w:val="00537F1A"/>
    <w:rsid w:val="00537FD1"/>
    <w:rsid w:val="0054008F"/>
    <w:rsid w:val="005400FB"/>
    <w:rsid w:val="0054018C"/>
    <w:rsid w:val="005401B6"/>
    <w:rsid w:val="005401B7"/>
    <w:rsid w:val="005401CA"/>
    <w:rsid w:val="005403E3"/>
    <w:rsid w:val="0054046B"/>
    <w:rsid w:val="00540491"/>
    <w:rsid w:val="0054051D"/>
    <w:rsid w:val="0054060B"/>
    <w:rsid w:val="00540839"/>
    <w:rsid w:val="0054084B"/>
    <w:rsid w:val="0054086D"/>
    <w:rsid w:val="0054090F"/>
    <w:rsid w:val="005409D1"/>
    <w:rsid w:val="005409DD"/>
    <w:rsid w:val="005409E4"/>
    <w:rsid w:val="00540A0B"/>
    <w:rsid w:val="00540A91"/>
    <w:rsid w:val="00540B0E"/>
    <w:rsid w:val="00540B60"/>
    <w:rsid w:val="00540B79"/>
    <w:rsid w:val="00540E7A"/>
    <w:rsid w:val="00540FF5"/>
    <w:rsid w:val="0054117A"/>
    <w:rsid w:val="005411F6"/>
    <w:rsid w:val="00541255"/>
    <w:rsid w:val="0054125C"/>
    <w:rsid w:val="005412CC"/>
    <w:rsid w:val="005412DC"/>
    <w:rsid w:val="00541327"/>
    <w:rsid w:val="0054166E"/>
    <w:rsid w:val="00541805"/>
    <w:rsid w:val="00541819"/>
    <w:rsid w:val="005418AF"/>
    <w:rsid w:val="005419F1"/>
    <w:rsid w:val="00541AD8"/>
    <w:rsid w:val="00541B34"/>
    <w:rsid w:val="00541BAC"/>
    <w:rsid w:val="00541F16"/>
    <w:rsid w:val="00541FF2"/>
    <w:rsid w:val="00542082"/>
    <w:rsid w:val="00542181"/>
    <w:rsid w:val="0054229E"/>
    <w:rsid w:val="005422BA"/>
    <w:rsid w:val="005423D4"/>
    <w:rsid w:val="00542407"/>
    <w:rsid w:val="005424B0"/>
    <w:rsid w:val="005425C7"/>
    <w:rsid w:val="0054282F"/>
    <w:rsid w:val="0054295A"/>
    <w:rsid w:val="00542A49"/>
    <w:rsid w:val="00542A79"/>
    <w:rsid w:val="00542AFD"/>
    <w:rsid w:val="00542B0D"/>
    <w:rsid w:val="00542C6F"/>
    <w:rsid w:val="00542CB4"/>
    <w:rsid w:val="00542DAB"/>
    <w:rsid w:val="00542EBE"/>
    <w:rsid w:val="00542F29"/>
    <w:rsid w:val="00542F6B"/>
    <w:rsid w:val="00543139"/>
    <w:rsid w:val="0054326B"/>
    <w:rsid w:val="005432CB"/>
    <w:rsid w:val="005432FC"/>
    <w:rsid w:val="005434CE"/>
    <w:rsid w:val="005434D7"/>
    <w:rsid w:val="0054352E"/>
    <w:rsid w:val="0054356F"/>
    <w:rsid w:val="00543664"/>
    <w:rsid w:val="0054385E"/>
    <w:rsid w:val="005438FE"/>
    <w:rsid w:val="00543DC0"/>
    <w:rsid w:val="00543DD5"/>
    <w:rsid w:val="00543EF0"/>
    <w:rsid w:val="00543F61"/>
    <w:rsid w:val="00543F73"/>
    <w:rsid w:val="0054405D"/>
    <w:rsid w:val="00544080"/>
    <w:rsid w:val="0054411E"/>
    <w:rsid w:val="00544128"/>
    <w:rsid w:val="00544163"/>
    <w:rsid w:val="00544280"/>
    <w:rsid w:val="00544517"/>
    <w:rsid w:val="00544519"/>
    <w:rsid w:val="0054451E"/>
    <w:rsid w:val="00544614"/>
    <w:rsid w:val="005446E3"/>
    <w:rsid w:val="00544749"/>
    <w:rsid w:val="00544887"/>
    <w:rsid w:val="0054492C"/>
    <w:rsid w:val="00544B15"/>
    <w:rsid w:val="00544B87"/>
    <w:rsid w:val="00544E3B"/>
    <w:rsid w:val="00544F43"/>
    <w:rsid w:val="00544FBB"/>
    <w:rsid w:val="005450A6"/>
    <w:rsid w:val="0054519A"/>
    <w:rsid w:val="0054529C"/>
    <w:rsid w:val="0054537A"/>
    <w:rsid w:val="00545652"/>
    <w:rsid w:val="005456F3"/>
    <w:rsid w:val="005456FB"/>
    <w:rsid w:val="00545804"/>
    <w:rsid w:val="00545812"/>
    <w:rsid w:val="00545950"/>
    <w:rsid w:val="00545BC5"/>
    <w:rsid w:val="00545E48"/>
    <w:rsid w:val="005464B2"/>
    <w:rsid w:val="0054656C"/>
    <w:rsid w:val="005465FB"/>
    <w:rsid w:val="00546692"/>
    <w:rsid w:val="005466CF"/>
    <w:rsid w:val="00546936"/>
    <w:rsid w:val="00546A5B"/>
    <w:rsid w:val="00546A99"/>
    <w:rsid w:val="00546B36"/>
    <w:rsid w:val="00546C1B"/>
    <w:rsid w:val="00546D19"/>
    <w:rsid w:val="00546DAF"/>
    <w:rsid w:val="00546DC8"/>
    <w:rsid w:val="00546DD7"/>
    <w:rsid w:val="00546ED5"/>
    <w:rsid w:val="00546ED8"/>
    <w:rsid w:val="00546F3A"/>
    <w:rsid w:val="00547008"/>
    <w:rsid w:val="005470BC"/>
    <w:rsid w:val="0054715D"/>
    <w:rsid w:val="005471CB"/>
    <w:rsid w:val="00547215"/>
    <w:rsid w:val="00547265"/>
    <w:rsid w:val="005474F3"/>
    <w:rsid w:val="00547610"/>
    <w:rsid w:val="005476AE"/>
    <w:rsid w:val="00547728"/>
    <w:rsid w:val="00547938"/>
    <w:rsid w:val="00547B13"/>
    <w:rsid w:val="00547B5B"/>
    <w:rsid w:val="00547BE9"/>
    <w:rsid w:val="00547C5A"/>
    <w:rsid w:val="00547C8C"/>
    <w:rsid w:val="00547CD6"/>
    <w:rsid w:val="00547CE5"/>
    <w:rsid w:val="00547E5C"/>
    <w:rsid w:val="00547EB5"/>
    <w:rsid w:val="00547EC4"/>
    <w:rsid w:val="00547F7E"/>
    <w:rsid w:val="00547FBB"/>
    <w:rsid w:val="0055009E"/>
    <w:rsid w:val="00550148"/>
    <w:rsid w:val="0055028C"/>
    <w:rsid w:val="0055031A"/>
    <w:rsid w:val="0055038D"/>
    <w:rsid w:val="005503FE"/>
    <w:rsid w:val="0055051A"/>
    <w:rsid w:val="00550524"/>
    <w:rsid w:val="00550542"/>
    <w:rsid w:val="00550970"/>
    <w:rsid w:val="00550990"/>
    <w:rsid w:val="005509D4"/>
    <w:rsid w:val="00550A0F"/>
    <w:rsid w:val="00550ACC"/>
    <w:rsid w:val="00550E68"/>
    <w:rsid w:val="00550F27"/>
    <w:rsid w:val="0055101A"/>
    <w:rsid w:val="0055113E"/>
    <w:rsid w:val="005511D7"/>
    <w:rsid w:val="005512BE"/>
    <w:rsid w:val="005513F3"/>
    <w:rsid w:val="005514D0"/>
    <w:rsid w:val="00551658"/>
    <w:rsid w:val="005516A8"/>
    <w:rsid w:val="005516C3"/>
    <w:rsid w:val="005516DF"/>
    <w:rsid w:val="005516EC"/>
    <w:rsid w:val="005516FA"/>
    <w:rsid w:val="00551A07"/>
    <w:rsid w:val="00551A2F"/>
    <w:rsid w:val="00551CA1"/>
    <w:rsid w:val="00551ECD"/>
    <w:rsid w:val="005520A0"/>
    <w:rsid w:val="0055212E"/>
    <w:rsid w:val="00552140"/>
    <w:rsid w:val="0055220F"/>
    <w:rsid w:val="00552225"/>
    <w:rsid w:val="005522FC"/>
    <w:rsid w:val="00552327"/>
    <w:rsid w:val="0055234E"/>
    <w:rsid w:val="00552623"/>
    <w:rsid w:val="00552678"/>
    <w:rsid w:val="005526BA"/>
    <w:rsid w:val="005527F2"/>
    <w:rsid w:val="00552833"/>
    <w:rsid w:val="005528DD"/>
    <w:rsid w:val="0055294F"/>
    <w:rsid w:val="00552BEF"/>
    <w:rsid w:val="00552BF2"/>
    <w:rsid w:val="00552C2D"/>
    <w:rsid w:val="00552CB1"/>
    <w:rsid w:val="00552E21"/>
    <w:rsid w:val="00552EB1"/>
    <w:rsid w:val="00552EC0"/>
    <w:rsid w:val="00552FED"/>
    <w:rsid w:val="00553036"/>
    <w:rsid w:val="00553080"/>
    <w:rsid w:val="005530EC"/>
    <w:rsid w:val="0055310D"/>
    <w:rsid w:val="00553183"/>
    <w:rsid w:val="005531EF"/>
    <w:rsid w:val="0055331C"/>
    <w:rsid w:val="0055347E"/>
    <w:rsid w:val="00553513"/>
    <w:rsid w:val="0055372B"/>
    <w:rsid w:val="005537DA"/>
    <w:rsid w:val="0055383B"/>
    <w:rsid w:val="00553AFD"/>
    <w:rsid w:val="00553BAC"/>
    <w:rsid w:val="00553C40"/>
    <w:rsid w:val="005540BA"/>
    <w:rsid w:val="00554246"/>
    <w:rsid w:val="0055427B"/>
    <w:rsid w:val="00554433"/>
    <w:rsid w:val="00554533"/>
    <w:rsid w:val="005546BE"/>
    <w:rsid w:val="00554976"/>
    <w:rsid w:val="00554A0E"/>
    <w:rsid w:val="00554CF2"/>
    <w:rsid w:val="00554E40"/>
    <w:rsid w:val="00554EDD"/>
    <w:rsid w:val="00555008"/>
    <w:rsid w:val="00555048"/>
    <w:rsid w:val="005551FA"/>
    <w:rsid w:val="0055529B"/>
    <w:rsid w:val="005552FC"/>
    <w:rsid w:val="00555376"/>
    <w:rsid w:val="00555380"/>
    <w:rsid w:val="00555509"/>
    <w:rsid w:val="00555517"/>
    <w:rsid w:val="00555563"/>
    <w:rsid w:val="00555613"/>
    <w:rsid w:val="0055564D"/>
    <w:rsid w:val="00555766"/>
    <w:rsid w:val="005557C2"/>
    <w:rsid w:val="0055592F"/>
    <w:rsid w:val="005559F7"/>
    <w:rsid w:val="00555ACE"/>
    <w:rsid w:val="00555AED"/>
    <w:rsid w:val="00555B36"/>
    <w:rsid w:val="00555BD2"/>
    <w:rsid w:val="00555CD6"/>
    <w:rsid w:val="00555D8A"/>
    <w:rsid w:val="00555DCB"/>
    <w:rsid w:val="00555DD7"/>
    <w:rsid w:val="00555E08"/>
    <w:rsid w:val="00555E17"/>
    <w:rsid w:val="00555EA3"/>
    <w:rsid w:val="005560FD"/>
    <w:rsid w:val="0055617B"/>
    <w:rsid w:val="005561DF"/>
    <w:rsid w:val="0055620A"/>
    <w:rsid w:val="00556279"/>
    <w:rsid w:val="00556321"/>
    <w:rsid w:val="00556330"/>
    <w:rsid w:val="00556339"/>
    <w:rsid w:val="00556382"/>
    <w:rsid w:val="005563BE"/>
    <w:rsid w:val="00556652"/>
    <w:rsid w:val="0055671A"/>
    <w:rsid w:val="0055685E"/>
    <w:rsid w:val="0055689B"/>
    <w:rsid w:val="0055695C"/>
    <w:rsid w:val="005569B4"/>
    <w:rsid w:val="005569BB"/>
    <w:rsid w:val="00556A6B"/>
    <w:rsid w:val="00556CEB"/>
    <w:rsid w:val="00556F29"/>
    <w:rsid w:val="0055704D"/>
    <w:rsid w:val="00557114"/>
    <w:rsid w:val="00557185"/>
    <w:rsid w:val="00557227"/>
    <w:rsid w:val="0055723B"/>
    <w:rsid w:val="00557246"/>
    <w:rsid w:val="005572B4"/>
    <w:rsid w:val="00557384"/>
    <w:rsid w:val="00557485"/>
    <w:rsid w:val="00557583"/>
    <w:rsid w:val="00557589"/>
    <w:rsid w:val="005575EE"/>
    <w:rsid w:val="00557600"/>
    <w:rsid w:val="00557618"/>
    <w:rsid w:val="0055770A"/>
    <w:rsid w:val="005577C8"/>
    <w:rsid w:val="0055796F"/>
    <w:rsid w:val="0055799A"/>
    <w:rsid w:val="00557A11"/>
    <w:rsid w:val="00557A58"/>
    <w:rsid w:val="00557CBF"/>
    <w:rsid w:val="00557CC7"/>
    <w:rsid w:val="00557DFF"/>
    <w:rsid w:val="00557F4C"/>
    <w:rsid w:val="00560179"/>
    <w:rsid w:val="005603BD"/>
    <w:rsid w:val="00560585"/>
    <w:rsid w:val="00560675"/>
    <w:rsid w:val="00560837"/>
    <w:rsid w:val="005608A7"/>
    <w:rsid w:val="005608A8"/>
    <w:rsid w:val="00560928"/>
    <w:rsid w:val="00560BC3"/>
    <w:rsid w:val="00560CE5"/>
    <w:rsid w:val="00560E9C"/>
    <w:rsid w:val="00560EB6"/>
    <w:rsid w:val="005610DD"/>
    <w:rsid w:val="00561136"/>
    <w:rsid w:val="00561296"/>
    <w:rsid w:val="005612B4"/>
    <w:rsid w:val="0056143A"/>
    <w:rsid w:val="0056156C"/>
    <w:rsid w:val="00561731"/>
    <w:rsid w:val="00561824"/>
    <w:rsid w:val="00561A92"/>
    <w:rsid w:val="00561BD2"/>
    <w:rsid w:val="00561C15"/>
    <w:rsid w:val="00561C97"/>
    <w:rsid w:val="00561D3A"/>
    <w:rsid w:val="00561D89"/>
    <w:rsid w:val="00561F19"/>
    <w:rsid w:val="00561F72"/>
    <w:rsid w:val="005620F1"/>
    <w:rsid w:val="005623EC"/>
    <w:rsid w:val="0056240E"/>
    <w:rsid w:val="00562485"/>
    <w:rsid w:val="005624D8"/>
    <w:rsid w:val="00562659"/>
    <w:rsid w:val="00562679"/>
    <w:rsid w:val="00562725"/>
    <w:rsid w:val="005628A2"/>
    <w:rsid w:val="0056291E"/>
    <w:rsid w:val="0056297A"/>
    <w:rsid w:val="005629A3"/>
    <w:rsid w:val="005629C1"/>
    <w:rsid w:val="005629DE"/>
    <w:rsid w:val="00562A31"/>
    <w:rsid w:val="00562B2F"/>
    <w:rsid w:val="00562BE3"/>
    <w:rsid w:val="00562D61"/>
    <w:rsid w:val="00562DA2"/>
    <w:rsid w:val="00562E63"/>
    <w:rsid w:val="00562F0E"/>
    <w:rsid w:val="00562F6B"/>
    <w:rsid w:val="005630CB"/>
    <w:rsid w:val="0056320F"/>
    <w:rsid w:val="005632C2"/>
    <w:rsid w:val="00563337"/>
    <w:rsid w:val="00563520"/>
    <w:rsid w:val="005635F8"/>
    <w:rsid w:val="0056364F"/>
    <w:rsid w:val="0056378F"/>
    <w:rsid w:val="005637B7"/>
    <w:rsid w:val="005637C8"/>
    <w:rsid w:val="00563886"/>
    <w:rsid w:val="00563934"/>
    <w:rsid w:val="00563ABA"/>
    <w:rsid w:val="00563B4B"/>
    <w:rsid w:val="00563B52"/>
    <w:rsid w:val="00563C18"/>
    <w:rsid w:val="00563CF0"/>
    <w:rsid w:val="00563D0E"/>
    <w:rsid w:val="00563D55"/>
    <w:rsid w:val="00563F5C"/>
    <w:rsid w:val="00563FE5"/>
    <w:rsid w:val="0056400B"/>
    <w:rsid w:val="0056405B"/>
    <w:rsid w:val="0056409B"/>
    <w:rsid w:val="005640E1"/>
    <w:rsid w:val="0056410E"/>
    <w:rsid w:val="00564214"/>
    <w:rsid w:val="00564273"/>
    <w:rsid w:val="005642B3"/>
    <w:rsid w:val="005642B8"/>
    <w:rsid w:val="00564301"/>
    <w:rsid w:val="005645CE"/>
    <w:rsid w:val="00564710"/>
    <w:rsid w:val="00564961"/>
    <w:rsid w:val="00564A50"/>
    <w:rsid w:val="00564A71"/>
    <w:rsid w:val="00564A89"/>
    <w:rsid w:val="00564ABE"/>
    <w:rsid w:val="00564C0A"/>
    <w:rsid w:val="00564CA6"/>
    <w:rsid w:val="00564DC3"/>
    <w:rsid w:val="00564E64"/>
    <w:rsid w:val="00564E74"/>
    <w:rsid w:val="00564F0B"/>
    <w:rsid w:val="00564FBC"/>
    <w:rsid w:val="00564FE8"/>
    <w:rsid w:val="005650FE"/>
    <w:rsid w:val="00565254"/>
    <w:rsid w:val="00565280"/>
    <w:rsid w:val="005652BD"/>
    <w:rsid w:val="005653DE"/>
    <w:rsid w:val="005654F1"/>
    <w:rsid w:val="00565557"/>
    <w:rsid w:val="00565692"/>
    <w:rsid w:val="005656EE"/>
    <w:rsid w:val="0056597A"/>
    <w:rsid w:val="00565A26"/>
    <w:rsid w:val="00565B99"/>
    <w:rsid w:val="00565E50"/>
    <w:rsid w:val="005660C5"/>
    <w:rsid w:val="005660EB"/>
    <w:rsid w:val="005660FB"/>
    <w:rsid w:val="00566176"/>
    <w:rsid w:val="005661E2"/>
    <w:rsid w:val="005662BB"/>
    <w:rsid w:val="0056641D"/>
    <w:rsid w:val="0056646E"/>
    <w:rsid w:val="005664AE"/>
    <w:rsid w:val="005664CA"/>
    <w:rsid w:val="005665D0"/>
    <w:rsid w:val="00566720"/>
    <w:rsid w:val="0056672A"/>
    <w:rsid w:val="00566752"/>
    <w:rsid w:val="005667A4"/>
    <w:rsid w:val="0056682C"/>
    <w:rsid w:val="00566891"/>
    <w:rsid w:val="005668AB"/>
    <w:rsid w:val="00566A28"/>
    <w:rsid w:val="00566C3C"/>
    <w:rsid w:val="00567025"/>
    <w:rsid w:val="00567039"/>
    <w:rsid w:val="005670AE"/>
    <w:rsid w:val="005670BD"/>
    <w:rsid w:val="005671D1"/>
    <w:rsid w:val="00567235"/>
    <w:rsid w:val="005675AC"/>
    <w:rsid w:val="00567768"/>
    <w:rsid w:val="00567AC7"/>
    <w:rsid w:val="00567B4F"/>
    <w:rsid w:val="00567B64"/>
    <w:rsid w:val="00567D64"/>
    <w:rsid w:val="00567E1B"/>
    <w:rsid w:val="00567FC7"/>
    <w:rsid w:val="00570005"/>
    <w:rsid w:val="005700BF"/>
    <w:rsid w:val="005700F2"/>
    <w:rsid w:val="00570167"/>
    <w:rsid w:val="005701AE"/>
    <w:rsid w:val="00570421"/>
    <w:rsid w:val="00570487"/>
    <w:rsid w:val="00570496"/>
    <w:rsid w:val="0057050C"/>
    <w:rsid w:val="005705A2"/>
    <w:rsid w:val="005705D7"/>
    <w:rsid w:val="0057064F"/>
    <w:rsid w:val="005706BD"/>
    <w:rsid w:val="00570761"/>
    <w:rsid w:val="0057088E"/>
    <w:rsid w:val="005708C8"/>
    <w:rsid w:val="00570953"/>
    <w:rsid w:val="005709CF"/>
    <w:rsid w:val="005709E6"/>
    <w:rsid w:val="00570AF9"/>
    <w:rsid w:val="00570C5A"/>
    <w:rsid w:val="00570D95"/>
    <w:rsid w:val="00570DCF"/>
    <w:rsid w:val="00570E3D"/>
    <w:rsid w:val="00570E74"/>
    <w:rsid w:val="00570E7C"/>
    <w:rsid w:val="00570E97"/>
    <w:rsid w:val="00570ED8"/>
    <w:rsid w:val="00570FA1"/>
    <w:rsid w:val="00570FB4"/>
    <w:rsid w:val="00571014"/>
    <w:rsid w:val="005710B4"/>
    <w:rsid w:val="005711E2"/>
    <w:rsid w:val="00571256"/>
    <w:rsid w:val="0057129F"/>
    <w:rsid w:val="005712CE"/>
    <w:rsid w:val="005714E6"/>
    <w:rsid w:val="00571568"/>
    <w:rsid w:val="005715E6"/>
    <w:rsid w:val="005717E3"/>
    <w:rsid w:val="00571830"/>
    <w:rsid w:val="0057188E"/>
    <w:rsid w:val="00571B0F"/>
    <w:rsid w:val="00571C34"/>
    <w:rsid w:val="00571E30"/>
    <w:rsid w:val="00571ECD"/>
    <w:rsid w:val="00572160"/>
    <w:rsid w:val="005722E5"/>
    <w:rsid w:val="00572353"/>
    <w:rsid w:val="005724FE"/>
    <w:rsid w:val="00572556"/>
    <w:rsid w:val="00572574"/>
    <w:rsid w:val="005725D7"/>
    <w:rsid w:val="00572605"/>
    <w:rsid w:val="0057262D"/>
    <w:rsid w:val="00572852"/>
    <w:rsid w:val="00572928"/>
    <w:rsid w:val="00572B5C"/>
    <w:rsid w:val="00572B7E"/>
    <w:rsid w:val="00572BD9"/>
    <w:rsid w:val="00572D6A"/>
    <w:rsid w:val="00572D6B"/>
    <w:rsid w:val="00572E81"/>
    <w:rsid w:val="00572E94"/>
    <w:rsid w:val="00572F6F"/>
    <w:rsid w:val="00572FCA"/>
    <w:rsid w:val="00573121"/>
    <w:rsid w:val="005731BF"/>
    <w:rsid w:val="00573287"/>
    <w:rsid w:val="00573390"/>
    <w:rsid w:val="005733F4"/>
    <w:rsid w:val="00573552"/>
    <w:rsid w:val="005735AB"/>
    <w:rsid w:val="0057362C"/>
    <w:rsid w:val="00573677"/>
    <w:rsid w:val="005736DB"/>
    <w:rsid w:val="005737EB"/>
    <w:rsid w:val="00573919"/>
    <w:rsid w:val="00573999"/>
    <w:rsid w:val="005739D9"/>
    <w:rsid w:val="00573B23"/>
    <w:rsid w:val="00573B93"/>
    <w:rsid w:val="00573C6A"/>
    <w:rsid w:val="00573DC1"/>
    <w:rsid w:val="00573E0A"/>
    <w:rsid w:val="00573E98"/>
    <w:rsid w:val="00574037"/>
    <w:rsid w:val="005742C1"/>
    <w:rsid w:val="00574370"/>
    <w:rsid w:val="00574476"/>
    <w:rsid w:val="005744B4"/>
    <w:rsid w:val="005744CC"/>
    <w:rsid w:val="005744E6"/>
    <w:rsid w:val="0057453D"/>
    <w:rsid w:val="005745AF"/>
    <w:rsid w:val="00574675"/>
    <w:rsid w:val="0057477E"/>
    <w:rsid w:val="005748DF"/>
    <w:rsid w:val="0057497C"/>
    <w:rsid w:val="005749C7"/>
    <w:rsid w:val="00574A7E"/>
    <w:rsid w:val="00574BCD"/>
    <w:rsid w:val="00574C75"/>
    <w:rsid w:val="00574C89"/>
    <w:rsid w:val="00574CA6"/>
    <w:rsid w:val="00574D24"/>
    <w:rsid w:val="00574ED6"/>
    <w:rsid w:val="00574F45"/>
    <w:rsid w:val="00574FDE"/>
    <w:rsid w:val="0057506C"/>
    <w:rsid w:val="005750D4"/>
    <w:rsid w:val="005752CB"/>
    <w:rsid w:val="005753BF"/>
    <w:rsid w:val="0057542B"/>
    <w:rsid w:val="00575514"/>
    <w:rsid w:val="0057564B"/>
    <w:rsid w:val="0057569A"/>
    <w:rsid w:val="005756DE"/>
    <w:rsid w:val="005757A0"/>
    <w:rsid w:val="005757D3"/>
    <w:rsid w:val="00575834"/>
    <w:rsid w:val="0057584F"/>
    <w:rsid w:val="00575898"/>
    <w:rsid w:val="005758B1"/>
    <w:rsid w:val="00575951"/>
    <w:rsid w:val="005759A8"/>
    <w:rsid w:val="005759CE"/>
    <w:rsid w:val="00575BA1"/>
    <w:rsid w:val="00575CAD"/>
    <w:rsid w:val="00575D42"/>
    <w:rsid w:val="00575F15"/>
    <w:rsid w:val="00575F54"/>
    <w:rsid w:val="00575F68"/>
    <w:rsid w:val="00575FA4"/>
    <w:rsid w:val="00576012"/>
    <w:rsid w:val="0057609C"/>
    <w:rsid w:val="00576156"/>
    <w:rsid w:val="005762B2"/>
    <w:rsid w:val="005762FF"/>
    <w:rsid w:val="00576392"/>
    <w:rsid w:val="005763BE"/>
    <w:rsid w:val="0057641A"/>
    <w:rsid w:val="005764C5"/>
    <w:rsid w:val="005765DB"/>
    <w:rsid w:val="0057666E"/>
    <w:rsid w:val="00576872"/>
    <w:rsid w:val="005769B1"/>
    <w:rsid w:val="00576AEA"/>
    <w:rsid w:val="00576BA0"/>
    <w:rsid w:val="00576CC0"/>
    <w:rsid w:val="00576CFA"/>
    <w:rsid w:val="00576DB4"/>
    <w:rsid w:val="00576F07"/>
    <w:rsid w:val="00577286"/>
    <w:rsid w:val="00577327"/>
    <w:rsid w:val="005773B4"/>
    <w:rsid w:val="00577451"/>
    <w:rsid w:val="0057747C"/>
    <w:rsid w:val="00577522"/>
    <w:rsid w:val="00577594"/>
    <w:rsid w:val="005775C6"/>
    <w:rsid w:val="005776F7"/>
    <w:rsid w:val="00577749"/>
    <w:rsid w:val="00577839"/>
    <w:rsid w:val="00577897"/>
    <w:rsid w:val="00577987"/>
    <w:rsid w:val="005779C8"/>
    <w:rsid w:val="00577C53"/>
    <w:rsid w:val="00577C78"/>
    <w:rsid w:val="00577D2A"/>
    <w:rsid w:val="00577EB3"/>
    <w:rsid w:val="00577FC4"/>
    <w:rsid w:val="005803B5"/>
    <w:rsid w:val="005804F7"/>
    <w:rsid w:val="005805B0"/>
    <w:rsid w:val="00580609"/>
    <w:rsid w:val="005807EB"/>
    <w:rsid w:val="0058088E"/>
    <w:rsid w:val="00580980"/>
    <w:rsid w:val="00580A71"/>
    <w:rsid w:val="00580C7D"/>
    <w:rsid w:val="00580DC2"/>
    <w:rsid w:val="0058100D"/>
    <w:rsid w:val="00581083"/>
    <w:rsid w:val="00581166"/>
    <w:rsid w:val="005811AC"/>
    <w:rsid w:val="0058132E"/>
    <w:rsid w:val="00581376"/>
    <w:rsid w:val="0058137E"/>
    <w:rsid w:val="005813D0"/>
    <w:rsid w:val="0058145A"/>
    <w:rsid w:val="0058147C"/>
    <w:rsid w:val="0058147E"/>
    <w:rsid w:val="00581508"/>
    <w:rsid w:val="00581583"/>
    <w:rsid w:val="0058186A"/>
    <w:rsid w:val="0058190E"/>
    <w:rsid w:val="00581E1D"/>
    <w:rsid w:val="00581E3B"/>
    <w:rsid w:val="00581F5B"/>
    <w:rsid w:val="00581FD2"/>
    <w:rsid w:val="00582015"/>
    <w:rsid w:val="005820A0"/>
    <w:rsid w:val="0058211C"/>
    <w:rsid w:val="0058223B"/>
    <w:rsid w:val="00582248"/>
    <w:rsid w:val="0058225C"/>
    <w:rsid w:val="00582287"/>
    <w:rsid w:val="005823C5"/>
    <w:rsid w:val="00582417"/>
    <w:rsid w:val="00582566"/>
    <w:rsid w:val="005827AC"/>
    <w:rsid w:val="0058291C"/>
    <w:rsid w:val="00582947"/>
    <w:rsid w:val="00582BB9"/>
    <w:rsid w:val="00582BE8"/>
    <w:rsid w:val="00582C36"/>
    <w:rsid w:val="00582CC2"/>
    <w:rsid w:val="00582CF3"/>
    <w:rsid w:val="00582D69"/>
    <w:rsid w:val="00582E0C"/>
    <w:rsid w:val="00582EA7"/>
    <w:rsid w:val="00583081"/>
    <w:rsid w:val="0058315E"/>
    <w:rsid w:val="0058344B"/>
    <w:rsid w:val="00583489"/>
    <w:rsid w:val="00583498"/>
    <w:rsid w:val="005838C0"/>
    <w:rsid w:val="005838CC"/>
    <w:rsid w:val="005839A7"/>
    <w:rsid w:val="00583AE6"/>
    <w:rsid w:val="00583B65"/>
    <w:rsid w:val="00583BAA"/>
    <w:rsid w:val="00583C47"/>
    <w:rsid w:val="00583CD3"/>
    <w:rsid w:val="00583D65"/>
    <w:rsid w:val="00583D72"/>
    <w:rsid w:val="00583F59"/>
    <w:rsid w:val="00583F79"/>
    <w:rsid w:val="00584005"/>
    <w:rsid w:val="00584187"/>
    <w:rsid w:val="0058427C"/>
    <w:rsid w:val="005842AE"/>
    <w:rsid w:val="005844C1"/>
    <w:rsid w:val="005844D2"/>
    <w:rsid w:val="00584596"/>
    <w:rsid w:val="0058461A"/>
    <w:rsid w:val="005846DD"/>
    <w:rsid w:val="00584838"/>
    <w:rsid w:val="00584885"/>
    <w:rsid w:val="005848C7"/>
    <w:rsid w:val="00584A2F"/>
    <w:rsid w:val="00584ABF"/>
    <w:rsid w:val="00584AD2"/>
    <w:rsid w:val="00584AFA"/>
    <w:rsid w:val="00584AFB"/>
    <w:rsid w:val="00584B13"/>
    <w:rsid w:val="00584BF0"/>
    <w:rsid w:val="00584D28"/>
    <w:rsid w:val="00584D81"/>
    <w:rsid w:val="00584DC2"/>
    <w:rsid w:val="00584DFA"/>
    <w:rsid w:val="00584E4A"/>
    <w:rsid w:val="00584F4E"/>
    <w:rsid w:val="00584FDA"/>
    <w:rsid w:val="00584FDF"/>
    <w:rsid w:val="00584FE4"/>
    <w:rsid w:val="0058506E"/>
    <w:rsid w:val="00585112"/>
    <w:rsid w:val="005851C5"/>
    <w:rsid w:val="00585235"/>
    <w:rsid w:val="005854EF"/>
    <w:rsid w:val="00585525"/>
    <w:rsid w:val="005855AB"/>
    <w:rsid w:val="005855CB"/>
    <w:rsid w:val="00585659"/>
    <w:rsid w:val="005856DB"/>
    <w:rsid w:val="005858BF"/>
    <w:rsid w:val="005858F6"/>
    <w:rsid w:val="005859B2"/>
    <w:rsid w:val="00585AC5"/>
    <w:rsid w:val="00585B66"/>
    <w:rsid w:val="00585BA1"/>
    <w:rsid w:val="00585BD8"/>
    <w:rsid w:val="00585C64"/>
    <w:rsid w:val="00585EEF"/>
    <w:rsid w:val="00585F4F"/>
    <w:rsid w:val="00585FB8"/>
    <w:rsid w:val="0058608C"/>
    <w:rsid w:val="005860A0"/>
    <w:rsid w:val="0058615F"/>
    <w:rsid w:val="005861E0"/>
    <w:rsid w:val="005861FC"/>
    <w:rsid w:val="0058630B"/>
    <w:rsid w:val="00586567"/>
    <w:rsid w:val="005865FD"/>
    <w:rsid w:val="00586746"/>
    <w:rsid w:val="0058684E"/>
    <w:rsid w:val="00586862"/>
    <w:rsid w:val="00586943"/>
    <w:rsid w:val="00586AAB"/>
    <w:rsid w:val="00586C1F"/>
    <w:rsid w:val="00586D1A"/>
    <w:rsid w:val="00586D20"/>
    <w:rsid w:val="00586F07"/>
    <w:rsid w:val="0058708F"/>
    <w:rsid w:val="0058723F"/>
    <w:rsid w:val="00587259"/>
    <w:rsid w:val="005873F9"/>
    <w:rsid w:val="00587529"/>
    <w:rsid w:val="005875D0"/>
    <w:rsid w:val="005876E4"/>
    <w:rsid w:val="00587713"/>
    <w:rsid w:val="00587779"/>
    <w:rsid w:val="0058786F"/>
    <w:rsid w:val="005878B0"/>
    <w:rsid w:val="0058794C"/>
    <w:rsid w:val="00587A2A"/>
    <w:rsid w:val="00587A81"/>
    <w:rsid w:val="00587B28"/>
    <w:rsid w:val="00587D57"/>
    <w:rsid w:val="00587D5E"/>
    <w:rsid w:val="00587D81"/>
    <w:rsid w:val="00587DAD"/>
    <w:rsid w:val="00587FEF"/>
    <w:rsid w:val="00590118"/>
    <w:rsid w:val="005901AD"/>
    <w:rsid w:val="005901EA"/>
    <w:rsid w:val="00590227"/>
    <w:rsid w:val="00590468"/>
    <w:rsid w:val="005904AA"/>
    <w:rsid w:val="005904E7"/>
    <w:rsid w:val="005904F3"/>
    <w:rsid w:val="005909AE"/>
    <w:rsid w:val="00590B51"/>
    <w:rsid w:val="00590D2B"/>
    <w:rsid w:val="00590DC0"/>
    <w:rsid w:val="00590FEB"/>
    <w:rsid w:val="005911C5"/>
    <w:rsid w:val="0059126C"/>
    <w:rsid w:val="00591591"/>
    <w:rsid w:val="005915A0"/>
    <w:rsid w:val="0059160A"/>
    <w:rsid w:val="005916B9"/>
    <w:rsid w:val="005917D0"/>
    <w:rsid w:val="005917E9"/>
    <w:rsid w:val="00591894"/>
    <w:rsid w:val="00591999"/>
    <w:rsid w:val="00591B4F"/>
    <w:rsid w:val="00591B91"/>
    <w:rsid w:val="00591B9F"/>
    <w:rsid w:val="00591BF9"/>
    <w:rsid w:val="005920EE"/>
    <w:rsid w:val="005920FF"/>
    <w:rsid w:val="005923AC"/>
    <w:rsid w:val="005923D3"/>
    <w:rsid w:val="0059244E"/>
    <w:rsid w:val="005924BF"/>
    <w:rsid w:val="00592581"/>
    <w:rsid w:val="005925C5"/>
    <w:rsid w:val="005928E2"/>
    <w:rsid w:val="00592B93"/>
    <w:rsid w:val="00592E2A"/>
    <w:rsid w:val="00592F47"/>
    <w:rsid w:val="00592F6D"/>
    <w:rsid w:val="00592F6E"/>
    <w:rsid w:val="00592FFA"/>
    <w:rsid w:val="00593008"/>
    <w:rsid w:val="00593021"/>
    <w:rsid w:val="00593096"/>
    <w:rsid w:val="00593180"/>
    <w:rsid w:val="005931E7"/>
    <w:rsid w:val="005932EC"/>
    <w:rsid w:val="00593383"/>
    <w:rsid w:val="0059339F"/>
    <w:rsid w:val="005934CE"/>
    <w:rsid w:val="00593525"/>
    <w:rsid w:val="0059354F"/>
    <w:rsid w:val="005935D2"/>
    <w:rsid w:val="005936B4"/>
    <w:rsid w:val="0059371C"/>
    <w:rsid w:val="005938A6"/>
    <w:rsid w:val="00593CC4"/>
    <w:rsid w:val="00593CEB"/>
    <w:rsid w:val="00593DA7"/>
    <w:rsid w:val="00593E2A"/>
    <w:rsid w:val="005940C3"/>
    <w:rsid w:val="00594100"/>
    <w:rsid w:val="00594345"/>
    <w:rsid w:val="005943C9"/>
    <w:rsid w:val="005945A8"/>
    <w:rsid w:val="005945E2"/>
    <w:rsid w:val="0059463D"/>
    <w:rsid w:val="005946B3"/>
    <w:rsid w:val="0059470F"/>
    <w:rsid w:val="00594719"/>
    <w:rsid w:val="00594828"/>
    <w:rsid w:val="005949E7"/>
    <w:rsid w:val="00594B7C"/>
    <w:rsid w:val="00594C5A"/>
    <w:rsid w:val="00594DA6"/>
    <w:rsid w:val="00594E1B"/>
    <w:rsid w:val="00594F50"/>
    <w:rsid w:val="005950C4"/>
    <w:rsid w:val="00595460"/>
    <w:rsid w:val="00595492"/>
    <w:rsid w:val="005954AA"/>
    <w:rsid w:val="00595532"/>
    <w:rsid w:val="00595537"/>
    <w:rsid w:val="0059554B"/>
    <w:rsid w:val="00595574"/>
    <w:rsid w:val="005955C6"/>
    <w:rsid w:val="005957BF"/>
    <w:rsid w:val="005957E0"/>
    <w:rsid w:val="00595843"/>
    <w:rsid w:val="005959C5"/>
    <w:rsid w:val="00595A58"/>
    <w:rsid w:val="00595AD6"/>
    <w:rsid w:val="00595B1B"/>
    <w:rsid w:val="00595C16"/>
    <w:rsid w:val="00595CAE"/>
    <w:rsid w:val="00595D0A"/>
    <w:rsid w:val="00595D3E"/>
    <w:rsid w:val="00595D95"/>
    <w:rsid w:val="00595E80"/>
    <w:rsid w:val="00595EEC"/>
    <w:rsid w:val="00595F2B"/>
    <w:rsid w:val="00595F75"/>
    <w:rsid w:val="00595F8F"/>
    <w:rsid w:val="00596174"/>
    <w:rsid w:val="005962A4"/>
    <w:rsid w:val="005962DD"/>
    <w:rsid w:val="00596382"/>
    <w:rsid w:val="0059638D"/>
    <w:rsid w:val="005963CC"/>
    <w:rsid w:val="00596525"/>
    <w:rsid w:val="0059659D"/>
    <w:rsid w:val="005966EE"/>
    <w:rsid w:val="00596715"/>
    <w:rsid w:val="0059672E"/>
    <w:rsid w:val="005967A5"/>
    <w:rsid w:val="005967D3"/>
    <w:rsid w:val="005967ED"/>
    <w:rsid w:val="00596844"/>
    <w:rsid w:val="005969E5"/>
    <w:rsid w:val="00596B1D"/>
    <w:rsid w:val="00596B57"/>
    <w:rsid w:val="00596BCF"/>
    <w:rsid w:val="00596BF4"/>
    <w:rsid w:val="00596C0F"/>
    <w:rsid w:val="00596CE9"/>
    <w:rsid w:val="00596E1C"/>
    <w:rsid w:val="00596E7D"/>
    <w:rsid w:val="00596F76"/>
    <w:rsid w:val="0059702B"/>
    <w:rsid w:val="005970FF"/>
    <w:rsid w:val="0059712B"/>
    <w:rsid w:val="00597136"/>
    <w:rsid w:val="00597221"/>
    <w:rsid w:val="00597267"/>
    <w:rsid w:val="005972B0"/>
    <w:rsid w:val="00597373"/>
    <w:rsid w:val="005973CB"/>
    <w:rsid w:val="00597591"/>
    <w:rsid w:val="00597689"/>
    <w:rsid w:val="005976C2"/>
    <w:rsid w:val="00597717"/>
    <w:rsid w:val="005978EE"/>
    <w:rsid w:val="00597B58"/>
    <w:rsid w:val="00597B7B"/>
    <w:rsid w:val="00597C05"/>
    <w:rsid w:val="00597C12"/>
    <w:rsid w:val="00597D00"/>
    <w:rsid w:val="00597EF7"/>
    <w:rsid w:val="00597F5B"/>
    <w:rsid w:val="005A006D"/>
    <w:rsid w:val="005A009C"/>
    <w:rsid w:val="005A01D4"/>
    <w:rsid w:val="005A01EF"/>
    <w:rsid w:val="005A01F1"/>
    <w:rsid w:val="005A0217"/>
    <w:rsid w:val="005A0260"/>
    <w:rsid w:val="005A0312"/>
    <w:rsid w:val="005A0319"/>
    <w:rsid w:val="005A0478"/>
    <w:rsid w:val="005A06D0"/>
    <w:rsid w:val="005A0755"/>
    <w:rsid w:val="005A0792"/>
    <w:rsid w:val="005A07EE"/>
    <w:rsid w:val="005A083C"/>
    <w:rsid w:val="005A0931"/>
    <w:rsid w:val="005A096A"/>
    <w:rsid w:val="005A09AF"/>
    <w:rsid w:val="005A0B06"/>
    <w:rsid w:val="005A0B6D"/>
    <w:rsid w:val="005A0C58"/>
    <w:rsid w:val="005A0D64"/>
    <w:rsid w:val="005A0DC0"/>
    <w:rsid w:val="005A0F47"/>
    <w:rsid w:val="005A1110"/>
    <w:rsid w:val="005A1117"/>
    <w:rsid w:val="005A1174"/>
    <w:rsid w:val="005A1270"/>
    <w:rsid w:val="005A12F0"/>
    <w:rsid w:val="005A13DE"/>
    <w:rsid w:val="005A1415"/>
    <w:rsid w:val="005A159A"/>
    <w:rsid w:val="005A15A3"/>
    <w:rsid w:val="005A1601"/>
    <w:rsid w:val="005A1752"/>
    <w:rsid w:val="005A1778"/>
    <w:rsid w:val="005A177F"/>
    <w:rsid w:val="005A17A8"/>
    <w:rsid w:val="005A18DB"/>
    <w:rsid w:val="005A1A3B"/>
    <w:rsid w:val="005A1B01"/>
    <w:rsid w:val="005A1D26"/>
    <w:rsid w:val="005A1E7B"/>
    <w:rsid w:val="005A2048"/>
    <w:rsid w:val="005A218F"/>
    <w:rsid w:val="005A2193"/>
    <w:rsid w:val="005A21FF"/>
    <w:rsid w:val="005A2223"/>
    <w:rsid w:val="005A23DA"/>
    <w:rsid w:val="005A247F"/>
    <w:rsid w:val="005A2498"/>
    <w:rsid w:val="005A24A5"/>
    <w:rsid w:val="005A24C1"/>
    <w:rsid w:val="005A2563"/>
    <w:rsid w:val="005A25A5"/>
    <w:rsid w:val="005A270A"/>
    <w:rsid w:val="005A29DF"/>
    <w:rsid w:val="005A2CDB"/>
    <w:rsid w:val="005A3101"/>
    <w:rsid w:val="005A31EC"/>
    <w:rsid w:val="005A32D5"/>
    <w:rsid w:val="005A32EF"/>
    <w:rsid w:val="005A335A"/>
    <w:rsid w:val="005A33DA"/>
    <w:rsid w:val="005A35A0"/>
    <w:rsid w:val="005A3631"/>
    <w:rsid w:val="005A36FB"/>
    <w:rsid w:val="005A390D"/>
    <w:rsid w:val="005A3994"/>
    <w:rsid w:val="005A3A24"/>
    <w:rsid w:val="005A3A39"/>
    <w:rsid w:val="005A3B45"/>
    <w:rsid w:val="005A3BD0"/>
    <w:rsid w:val="005A3C08"/>
    <w:rsid w:val="005A3E24"/>
    <w:rsid w:val="005A3E2D"/>
    <w:rsid w:val="005A3E7C"/>
    <w:rsid w:val="005A3F47"/>
    <w:rsid w:val="005A3F4E"/>
    <w:rsid w:val="005A3FAC"/>
    <w:rsid w:val="005A4178"/>
    <w:rsid w:val="005A4550"/>
    <w:rsid w:val="005A45B3"/>
    <w:rsid w:val="005A47EB"/>
    <w:rsid w:val="005A4816"/>
    <w:rsid w:val="005A48BC"/>
    <w:rsid w:val="005A4A22"/>
    <w:rsid w:val="005A4B88"/>
    <w:rsid w:val="005A4BE3"/>
    <w:rsid w:val="005A4C3B"/>
    <w:rsid w:val="005A4D45"/>
    <w:rsid w:val="005A4DC3"/>
    <w:rsid w:val="005A4EA8"/>
    <w:rsid w:val="005A4EE1"/>
    <w:rsid w:val="005A500D"/>
    <w:rsid w:val="005A50C6"/>
    <w:rsid w:val="005A513B"/>
    <w:rsid w:val="005A5155"/>
    <w:rsid w:val="005A5296"/>
    <w:rsid w:val="005A5527"/>
    <w:rsid w:val="005A552F"/>
    <w:rsid w:val="005A5665"/>
    <w:rsid w:val="005A5743"/>
    <w:rsid w:val="005A579A"/>
    <w:rsid w:val="005A589E"/>
    <w:rsid w:val="005A5BC3"/>
    <w:rsid w:val="005A5CCB"/>
    <w:rsid w:val="005A5CCD"/>
    <w:rsid w:val="005A5D39"/>
    <w:rsid w:val="005A5FA0"/>
    <w:rsid w:val="005A5FB6"/>
    <w:rsid w:val="005A5FC6"/>
    <w:rsid w:val="005A6041"/>
    <w:rsid w:val="005A6175"/>
    <w:rsid w:val="005A617E"/>
    <w:rsid w:val="005A619D"/>
    <w:rsid w:val="005A61BD"/>
    <w:rsid w:val="005A61CD"/>
    <w:rsid w:val="005A6262"/>
    <w:rsid w:val="005A62FD"/>
    <w:rsid w:val="005A6319"/>
    <w:rsid w:val="005A6358"/>
    <w:rsid w:val="005A6503"/>
    <w:rsid w:val="005A6654"/>
    <w:rsid w:val="005A670B"/>
    <w:rsid w:val="005A67F2"/>
    <w:rsid w:val="005A688B"/>
    <w:rsid w:val="005A68C3"/>
    <w:rsid w:val="005A6901"/>
    <w:rsid w:val="005A6945"/>
    <w:rsid w:val="005A6961"/>
    <w:rsid w:val="005A6A78"/>
    <w:rsid w:val="005A6B32"/>
    <w:rsid w:val="005A6DC7"/>
    <w:rsid w:val="005A6EDD"/>
    <w:rsid w:val="005A707D"/>
    <w:rsid w:val="005A7082"/>
    <w:rsid w:val="005A7201"/>
    <w:rsid w:val="005A721B"/>
    <w:rsid w:val="005A726C"/>
    <w:rsid w:val="005A72E1"/>
    <w:rsid w:val="005A72FC"/>
    <w:rsid w:val="005A7396"/>
    <w:rsid w:val="005A73E7"/>
    <w:rsid w:val="005A799E"/>
    <w:rsid w:val="005A79DD"/>
    <w:rsid w:val="005A7AF3"/>
    <w:rsid w:val="005A7DFF"/>
    <w:rsid w:val="005B0013"/>
    <w:rsid w:val="005B01C6"/>
    <w:rsid w:val="005B01CD"/>
    <w:rsid w:val="005B041F"/>
    <w:rsid w:val="005B0661"/>
    <w:rsid w:val="005B06A4"/>
    <w:rsid w:val="005B0802"/>
    <w:rsid w:val="005B0911"/>
    <w:rsid w:val="005B0AFB"/>
    <w:rsid w:val="005B0C3E"/>
    <w:rsid w:val="005B0E1C"/>
    <w:rsid w:val="005B0E58"/>
    <w:rsid w:val="005B0F2F"/>
    <w:rsid w:val="005B0F61"/>
    <w:rsid w:val="005B12EA"/>
    <w:rsid w:val="005B1357"/>
    <w:rsid w:val="005B15A7"/>
    <w:rsid w:val="005B15AA"/>
    <w:rsid w:val="005B164A"/>
    <w:rsid w:val="005B16AA"/>
    <w:rsid w:val="005B1942"/>
    <w:rsid w:val="005B19D0"/>
    <w:rsid w:val="005B1BB5"/>
    <w:rsid w:val="005B1CB8"/>
    <w:rsid w:val="005B1D42"/>
    <w:rsid w:val="005B1DDD"/>
    <w:rsid w:val="005B1E27"/>
    <w:rsid w:val="005B1E5A"/>
    <w:rsid w:val="005B1E9E"/>
    <w:rsid w:val="005B1F00"/>
    <w:rsid w:val="005B1FB6"/>
    <w:rsid w:val="005B1FD0"/>
    <w:rsid w:val="005B1FDF"/>
    <w:rsid w:val="005B207A"/>
    <w:rsid w:val="005B20D3"/>
    <w:rsid w:val="005B2155"/>
    <w:rsid w:val="005B2159"/>
    <w:rsid w:val="005B21A7"/>
    <w:rsid w:val="005B21EE"/>
    <w:rsid w:val="005B21F5"/>
    <w:rsid w:val="005B230B"/>
    <w:rsid w:val="005B23EA"/>
    <w:rsid w:val="005B2421"/>
    <w:rsid w:val="005B24E0"/>
    <w:rsid w:val="005B2537"/>
    <w:rsid w:val="005B2569"/>
    <w:rsid w:val="005B2740"/>
    <w:rsid w:val="005B27B7"/>
    <w:rsid w:val="005B2807"/>
    <w:rsid w:val="005B2938"/>
    <w:rsid w:val="005B29E6"/>
    <w:rsid w:val="005B29F4"/>
    <w:rsid w:val="005B2A49"/>
    <w:rsid w:val="005B2B29"/>
    <w:rsid w:val="005B2B9D"/>
    <w:rsid w:val="005B2CA8"/>
    <w:rsid w:val="005B2DDA"/>
    <w:rsid w:val="005B2EA6"/>
    <w:rsid w:val="005B2F2E"/>
    <w:rsid w:val="005B2FD8"/>
    <w:rsid w:val="005B30B2"/>
    <w:rsid w:val="005B320F"/>
    <w:rsid w:val="005B3245"/>
    <w:rsid w:val="005B3278"/>
    <w:rsid w:val="005B328A"/>
    <w:rsid w:val="005B32C1"/>
    <w:rsid w:val="005B3347"/>
    <w:rsid w:val="005B344F"/>
    <w:rsid w:val="005B357E"/>
    <w:rsid w:val="005B3590"/>
    <w:rsid w:val="005B35AD"/>
    <w:rsid w:val="005B3755"/>
    <w:rsid w:val="005B37AB"/>
    <w:rsid w:val="005B38D5"/>
    <w:rsid w:val="005B39AA"/>
    <w:rsid w:val="005B39E6"/>
    <w:rsid w:val="005B3A37"/>
    <w:rsid w:val="005B3A4D"/>
    <w:rsid w:val="005B3A60"/>
    <w:rsid w:val="005B3B50"/>
    <w:rsid w:val="005B3B8D"/>
    <w:rsid w:val="005B3CDF"/>
    <w:rsid w:val="005B3DA6"/>
    <w:rsid w:val="005B3DDC"/>
    <w:rsid w:val="005B3E33"/>
    <w:rsid w:val="005B3F7D"/>
    <w:rsid w:val="005B403C"/>
    <w:rsid w:val="005B408D"/>
    <w:rsid w:val="005B4096"/>
    <w:rsid w:val="005B40D9"/>
    <w:rsid w:val="005B4173"/>
    <w:rsid w:val="005B4186"/>
    <w:rsid w:val="005B41D5"/>
    <w:rsid w:val="005B4227"/>
    <w:rsid w:val="005B42D7"/>
    <w:rsid w:val="005B432E"/>
    <w:rsid w:val="005B43A2"/>
    <w:rsid w:val="005B440F"/>
    <w:rsid w:val="005B4429"/>
    <w:rsid w:val="005B449A"/>
    <w:rsid w:val="005B44F4"/>
    <w:rsid w:val="005B45E2"/>
    <w:rsid w:val="005B46D3"/>
    <w:rsid w:val="005B47C5"/>
    <w:rsid w:val="005B482E"/>
    <w:rsid w:val="005B49AB"/>
    <w:rsid w:val="005B4A48"/>
    <w:rsid w:val="005B4A56"/>
    <w:rsid w:val="005B4AC3"/>
    <w:rsid w:val="005B4B3A"/>
    <w:rsid w:val="005B4B88"/>
    <w:rsid w:val="005B4BB3"/>
    <w:rsid w:val="005B4C7A"/>
    <w:rsid w:val="005B4D88"/>
    <w:rsid w:val="005B4E82"/>
    <w:rsid w:val="005B4F42"/>
    <w:rsid w:val="005B4FBA"/>
    <w:rsid w:val="005B5078"/>
    <w:rsid w:val="005B5080"/>
    <w:rsid w:val="005B523E"/>
    <w:rsid w:val="005B52A7"/>
    <w:rsid w:val="005B554B"/>
    <w:rsid w:val="005B5559"/>
    <w:rsid w:val="005B555E"/>
    <w:rsid w:val="005B55F1"/>
    <w:rsid w:val="005B563F"/>
    <w:rsid w:val="005B569E"/>
    <w:rsid w:val="005B5746"/>
    <w:rsid w:val="005B574D"/>
    <w:rsid w:val="005B5780"/>
    <w:rsid w:val="005B5845"/>
    <w:rsid w:val="005B58A2"/>
    <w:rsid w:val="005B58FD"/>
    <w:rsid w:val="005B59BF"/>
    <w:rsid w:val="005B59C1"/>
    <w:rsid w:val="005B59EE"/>
    <w:rsid w:val="005B5A5A"/>
    <w:rsid w:val="005B5A9C"/>
    <w:rsid w:val="005B5C00"/>
    <w:rsid w:val="005B5C2E"/>
    <w:rsid w:val="005B5CB7"/>
    <w:rsid w:val="005B5CF4"/>
    <w:rsid w:val="005B5D16"/>
    <w:rsid w:val="005B5D30"/>
    <w:rsid w:val="005B5DA5"/>
    <w:rsid w:val="005B605D"/>
    <w:rsid w:val="005B608F"/>
    <w:rsid w:val="005B60B3"/>
    <w:rsid w:val="005B60CD"/>
    <w:rsid w:val="005B60EE"/>
    <w:rsid w:val="005B6211"/>
    <w:rsid w:val="005B6362"/>
    <w:rsid w:val="005B6439"/>
    <w:rsid w:val="005B6451"/>
    <w:rsid w:val="005B657A"/>
    <w:rsid w:val="005B65BD"/>
    <w:rsid w:val="005B65C1"/>
    <w:rsid w:val="005B6651"/>
    <w:rsid w:val="005B6A3A"/>
    <w:rsid w:val="005B6C7A"/>
    <w:rsid w:val="005B6E6F"/>
    <w:rsid w:val="005B6FA0"/>
    <w:rsid w:val="005B6FB0"/>
    <w:rsid w:val="005B6FB6"/>
    <w:rsid w:val="005B6FF0"/>
    <w:rsid w:val="005B7254"/>
    <w:rsid w:val="005B72E8"/>
    <w:rsid w:val="005B7366"/>
    <w:rsid w:val="005B7490"/>
    <w:rsid w:val="005B7494"/>
    <w:rsid w:val="005B7501"/>
    <w:rsid w:val="005B75B4"/>
    <w:rsid w:val="005B75B8"/>
    <w:rsid w:val="005B76BE"/>
    <w:rsid w:val="005B77B8"/>
    <w:rsid w:val="005B77BE"/>
    <w:rsid w:val="005B780B"/>
    <w:rsid w:val="005B798D"/>
    <w:rsid w:val="005B7B39"/>
    <w:rsid w:val="005B7B79"/>
    <w:rsid w:val="005B7C7A"/>
    <w:rsid w:val="005B7C8A"/>
    <w:rsid w:val="005B7CD1"/>
    <w:rsid w:val="005B7D59"/>
    <w:rsid w:val="005B7E22"/>
    <w:rsid w:val="005B7E63"/>
    <w:rsid w:val="005B7ECF"/>
    <w:rsid w:val="005B7FF4"/>
    <w:rsid w:val="005C0054"/>
    <w:rsid w:val="005C0196"/>
    <w:rsid w:val="005C0277"/>
    <w:rsid w:val="005C02A5"/>
    <w:rsid w:val="005C02EB"/>
    <w:rsid w:val="005C03BD"/>
    <w:rsid w:val="005C053F"/>
    <w:rsid w:val="005C05BD"/>
    <w:rsid w:val="005C06F7"/>
    <w:rsid w:val="005C07FC"/>
    <w:rsid w:val="005C083B"/>
    <w:rsid w:val="005C0945"/>
    <w:rsid w:val="005C0A5C"/>
    <w:rsid w:val="005C0AB9"/>
    <w:rsid w:val="005C0B30"/>
    <w:rsid w:val="005C0C3A"/>
    <w:rsid w:val="005C0C59"/>
    <w:rsid w:val="005C0D6A"/>
    <w:rsid w:val="005C0D75"/>
    <w:rsid w:val="005C0E26"/>
    <w:rsid w:val="005C0EB4"/>
    <w:rsid w:val="005C10AB"/>
    <w:rsid w:val="005C1337"/>
    <w:rsid w:val="005C144C"/>
    <w:rsid w:val="005C154F"/>
    <w:rsid w:val="005C1675"/>
    <w:rsid w:val="005C1760"/>
    <w:rsid w:val="005C184E"/>
    <w:rsid w:val="005C1897"/>
    <w:rsid w:val="005C1961"/>
    <w:rsid w:val="005C1A2E"/>
    <w:rsid w:val="005C1A3D"/>
    <w:rsid w:val="005C1A70"/>
    <w:rsid w:val="005C1ACC"/>
    <w:rsid w:val="005C1BF5"/>
    <w:rsid w:val="005C1C17"/>
    <w:rsid w:val="005C1C22"/>
    <w:rsid w:val="005C1C7E"/>
    <w:rsid w:val="005C1CA5"/>
    <w:rsid w:val="005C1E26"/>
    <w:rsid w:val="005C1E38"/>
    <w:rsid w:val="005C1F3D"/>
    <w:rsid w:val="005C1FE3"/>
    <w:rsid w:val="005C2069"/>
    <w:rsid w:val="005C2112"/>
    <w:rsid w:val="005C230F"/>
    <w:rsid w:val="005C25A7"/>
    <w:rsid w:val="005C2668"/>
    <w:rsid w:val="005C26C5"/>
    <w:rsid w:val="005C276D"/>
    <w:rsid w:val="005C27B7"/>
    <w:rsid w:val="005C27C0"/>
    <w:rsid w:val="005C2803"/>
    <w:rsid w:val="005C2812"/>
    <w:rsid w:val="005C2931"/>
    <w:rsid w:val="005C29AD"/>
    <w:rsid w:val="005C29F9"/>
    <w:rsid w:val="005C2A86"/>
    <w:rsid w:val="005C2AAD"/>
    <w:rsid w:val="005C2B94"/>
    <w:rsid w:val="005C2C48"/>
    <w:rsid w:val="005C2DAC"/>
    <w:rsid w:val="005C2DFD"/>
    <w:rsid w:val="005C2E49"/>
    <w:rsid w:val="005C2F24"/>
    <w:rsid w:val="005C32E0"/>
    <w:rsid w:val="005C3384"/>
    <w:rsid w:val="005C33FA"/>
    <w:rsid w:val="005C34B1"/>
    <w:rsid w:val="005C34B6"/>
    <w:rsid w:val="005C34BD"/>
    <w:rsid w:val="005C355B"/>
    <w:rsid w:val="005C3569"/>
    <w:rsid w:val="005C35E6"/>
    <w:rsid w:val="005C37A3"/>
    <w:rsid w:val="005C383D"/>
    <w:rsid w:val="005C38CA"/>
    <w:rsid w:val="005C3906"/>
    <w:rsid w:val="005C3965"/>
    <w:rsid w:val="005C3D70"/>
    <w:rsid w:val="005C3E2E"/>
    <w:rsid w:val="005C3EBB"/>
    <w:rsid w:val="005C3F5E"/>
    <w:rsid w:val="005C3F71"/>
    <w:rsid w:val="005C3FC9"/>
    <w:rsid w:val="005C4004"/>
    <w:rsid w:val="005C404F"/>
    <w:rsid w:val="005C406F"/>
    <w:rsid w:val="005C4266"/>
    <w:rsid w:val="005C4353"/>
    <w:rsid w:val="005C4463"/>
    <w:rsid w:val="005C4521"/>
    <w:rsid w:val="005C468C"/>
    <w:rsid w:val="005C46E5"/>
    <w:rsid w:val="005C488E"/>
    <w:rsid w:val="005C49AD"/>
    <w:rsid w:val="005C4B31"/>
    <w:rsid w:val="005C4C55"/>
    <w:rsid w:val="005C4C78"/>
    <w:rsid w:val="005C4C8D"/>
    <w:rsid w:val="005C4CB1"/>
    <w:rsid w:val="005C4F1A"/>
    <w:rsid w:val="005C4FF1"/>
    <w:rsid w:val="005C500D"/>
    <w:rsid w:val="005C5377"/>
    <w:rsid w:val="005C538A"/>
    <w:rsid w:val="005C53BC"/>
    <w:rsid w:val="005C53CC"/>
    <w:rsid w:val="005C5446"/>
    <w:rsid w:val="005C5570"/>
    <w:rsid w:val="005C560E"/>
    <w:rsid w:val="005C5713"/>
    <w:rsid w:val="005C57A4"/>
    <w:rsid w:val="005C57BD"/>
    <w:rsid w:val="005C5A63"/>
    <w:rsid w:val="005C5AC7"/>
    <w:rsid w:val="005C5B6C"/>
    <w:rsid w:val="005C5B9C"/>
    <w:rsid w:val="005C5BBC"/>
    <w:rsid w:val="005C5C7A"/>
    <w:rsid w:val="005C5E52"/>
    <w:rsid w:val="005C5ECC"/>
    <w:rsid w:val="005C5F8C"/>
    <w:rsid w:val="005C6004"/>
    <w:rsid w:val="005C60A5"/>
    <w:rsid w:val="005C62D0"/>
    <w:rsid w:val="005C6594"/>
    <w:rsid w:val="005C65A5"/>
    <w:rsid w:val="005C65B1"/>
    <w:rsid w:val="005C66DC"/>
    <w:rsid w:val="005C685A"/>
    <w:rsid w:val="005C6914"/>
    <w:rsid w:val="005C69CB"/>
    <w:rsid w:val="005C6A77"/>
    <w:rsid w:val="005C6AC2"/>
    <w:rsid w:val="005C6AFE"/>
    <w:rsid w:val="005C6B14"/>
    <w:rsid w:val="005C6C42"/>
    <w:rsid w:val="005C6D57"/>
    <w:rsid w:val="005C6EBE"/>
    <w:rsid w:val="005C6EE9"/>
    <w:rsid w:val="005C6F27"/>
    <w:rsid w:val="005C70D0"/>
    <w:rsid w:val="005C7119"/>
    <w:rsid w:val="005C71E7"/>
    <w:rsid w:val="005C7264"/>
    <w:rsid w:val="005C7284"/>
    <w:rsid w:val="005C733E"/>
    <w:rsid w:val="005C7420"/>
    <w:rsid w:val="005C74BC"/>
    <w:rsid w:val="005C7534"/>
    <w:rsid w:val="005C7564"/>
    <w:rsid w:val="005C7659"/>
    <w:rsid w:val="005C765D"/>
    <w:rsid w:val="005C7705"/>
    <w:rsid w:val="005C77CA"/>
    <w:rsid w:val="005C793E"/>
    <w:rsid w:val="005C79D3"/>
    <w:rsid w:val="005C7A51"/>
    <w:rsid w:val="005C7B75"/>
    <w:rsid w:val="005C7C25"/>
    <w:rsid w:val="005C7CA8"/>
    <w:rsid w:val="005C7D0B"/>
    <w:rsid w:val="005C7D74"/>
    <w:rsid w:val="005C7E84"/>
    <w:rsid w:val="005C7F2C"/>
    <w:rsid w:val="005D0179"/>
    <w:rsid w:val="005D0233"/>
    <w:rsid w:val="005D02F6"/>
    <w:rsid w:val="005D037F"/>
    <w:rsid w:val="005D03CC"/>
    <w:rsid w:val="005D0413"/>
    <w:rsid w:val="005D0568"/>
    <w:rsid w:val="005D07C3"/>
    <w:rsid w:val="005D0A8B"/>
    <w:rsid w:val="005D0ADA"/>
    <w:rsid w:val="005D0B56"/>
    <w:rsid w:val="005D0C41"/>
    <w:rsid w:val="005D0C84"/>
    <w:rsid w:val="005D0DA0"/>
    <w:rsid w:val="005D0DD3"/>
    <w:rsid w:val="005D0EBA"/>
    <w:rsid w:val="005D0F24"/>
    <w:rsid w:val="005D10CA"/>
    <w:rsid w:val="005D136C"/>
    <w:rsid w:val="005D13DC"/>
    <w:rsid w:val="005D1425"/>
    <w:rsid w:val="005D1491"/>
    <w:rsid w:val="005D14CE"/>
    <w:rsid w:val="005D14DE"/>
    <w:rsid w:val="005D1551"/>
    <w:rsid w:val="005D1569"/>
    <w:rsid w:val="005D1582"/>
    <w:rsid w:val="005D1588"/>
    <w:rsid w:val="005D15ED"/>
    <w:rsid w:val="005D1621"/>
    <w:rsid w:val="005D1660"/>
    <w:rsid w:val="005D16EA"/>
    <w:rsid w:val="005D18D3"/>
    <w:rsid w:val="005D190C"/>
    <w:rsid w:val="005D191E"/>
    <w:rsid w:val="005D1955"/>
    <w:rsid w:val="005D1992"/>
    <w:rsid w:val="005D1A51"/>
    <w:rsid w:val="005D1ADF"/>
    <w:rsid w:val="005D1C13"/>
    <w:rsid w:val="005D1CDF"/>
    <w:rsid w:val="005D1D33"/>
    <w:rsid w:val="005D1EE3"/>
    <w:rsid w:val="005D1FDE"/>
    <w:rsid w:val="005D1FE3"/>
    <w:rsid w:val="005D205E"/>
    <w:rsid w:val="005D219B"/>
    <w:rsid w:val="005D21D0"/>
    <w:rsid w:val="005D2262"/>
    <w:rsid w:val="005D2309"/>
    <w:rsid w:val="005D2470"/>
    <w:rsid w:val="005D2481"/>
    <w:rsid w:val="005D2532"/>
    <w:rsid w:val="005D2794"/>
    <w:rsid w:val="005D27C2"/>
    <w:rsid w:val="005D27F3"/>
    <w:rsid w:val="005D2911"/>
    <w:rsid w:val="005D2A38"/>
    <w:rsid w:val="005D2B22"/>
    <w:rsid w:val="005D2B24"/>
    <w:rsid w:val="005D2B2F"/>
    <w:rsid w:val="005D2B74"/>
    <w:rsid w:val="005D2D24"/>
    <w:rsid w:val="005D2F37"/>
    <w:rsid w:val="005D2F45"/>
    <w:rsid w:val="005D2F7B"/>
    <w:rsid w:val="005D308B"/>
    <w:rsid w:val="005D30AB"/>
    <w:rsid w:val="005D3330"/>
    <w:rsid w:val="005D340C"/>
    <w:rsid w:val="005D3482"/>
    <w:rsid w:val="005D34A6"/>
    <w:rsid w:val="005D3545"/>
    <w:rsid w:val="005D35F6"/>
    <w:rsid w:val="005D3781"/>
    <w:rsid w:val="005D398C"/>
    <w:rsid w:val="005D39F3"/>
    <w:rsid w:val="005D3ABE"/>
    <w:rsid w:val="005D3ACA"/>
    <w:rsid w:val="005D3B1C"/>
    <w:rsid w:val="005D3B8F"/>
    <w:rsid w:val="005D3C90"/>
    <w:rsid w:val="005D3D59"/>
    <w:rsid w:val="005D3D68"/>
    <w:rsid w:val="005D3E5A"/>
    <w:rsid w:val="005D3F9A"/>
    <w:rsid w:val="005D4408"/>
    <w:rsid w:val="005D440C"/>
    <w:rsid w:val="005D4410"/>
    <w:rsid w:val="005D4603"/>
    <w:rsid w:val="005D468C"/>
    <w:rsid w:val="005D46E7"/>
    <w:rsid w:val="005D4879"/>
    <w:rsid w:val="005D4894"/>
    <w:rsid w:val="005D49F1"/>
    <w:rsid w:val="005D4C45"/>
    <w:rsid w:val="005D4DD7"/>
    <w:rsid w:val="005D4EB4"/>
    <w:rsid w:val="005D4F9E"/>
    <w:rsid w:val="005D505B"/>
    <w:rsid w:val="005D534C"/>
    <w:rsid w:val="005D54F8"/>
    <w:rsid w:val="005D562E"/>
    <w:rsid w:val="005D5654"/>
    <w:rsid w:val="005D5674"/>
    <w:rsid w:val="005D56E7"/>
    <w:rsid w:val="005D57A3"/>
    <w:rsid w:val="005D57D4"/>
    <w:rsid w:val="005D583B"/>
    <w:rsid w:val="005D5954"/>
    <w:rsid w:val="005D59B2"/>
    <w:rsid w:val="005D5A32"/>
    <w:rsid w:val="005D5A38"/>
    <w:rsid w:val="005D5BC9"/>
    <w:rsid w:val="005D5C60"/>
    <w:rsid w:val="005D5D82"/>
    <w:rsid w:val="005D5DAD"/>
    <w:rsid w:val="005D5E15"/>
    <w:rsid w:val="005D5E44"/>
    <w:rsid w:val="005D5E48"/>
    <w:rsid w:val="005D5E7E"/>
    <w:rsid w:val="005D5FB7"/>
    <w:rsid w:val="005D604D"/>
    <w:rsid w:val="005D6490"/>
    <w:rsid w:val="005D64B6"/>
    <w:rsid w:val="005D6543"/>
    <w:rsid w:val="005D6581"/>
    <w:rsid w:val="005D66E1"/>
    <w:rsid w:val="005D67BA"/>
    <w:rsid w:val="005D67F1"/>
    <w:rsid w:val="005D680B"/>
    <w:rsid w:val="005D6827"/>
    <w:rsid w:val="005D688D"/>
    <w:rsid w:val="005D69BC"/>
    <w:rsid w:val="005D6A62"/>
    <w:rsid w:val="005D6ABF"/>
    <w:rsid w:val="005D6B67"/>
    <w:rsid w:val="005D6CF7"/>
    <w:rsid w:val="005D6D8C"/>
    <w:rsid w:val="005D6DFF"/>
    <w:rsid w:val="005D6FF9"/>
    <w:rsid w:val="005D7267"/>
    <w:rsid w:val="005D733B"/>
    <w:rsid w:val="005D747B"/>
    <w:rsid w:val="005D7843"/>
    <w:rsid w:val="005D788D"/>
    <w:rsid w:val="005D791E"/>
    <w:rsid w:val="005D796F"/>
    <w:rsid w:val="005D7A16"/>
    <w:rsid w:val="005D7ADF"/>
    <w:rsid w:val="005D7C02"/>
    <w:rsid w:val="005D7C51"/>
    <w:rsid w:val="005D7C77"/>
    <w:rsid w:val="005D7CF5"/>
    <w:rsid w:val="005D7D6E"/>
    <w:rsid w:val="005D7F30"/>
    <w:rsid w:val="005D7F60"/>
    <w:rsid w:val="005E002C"/>
    <w:rsid w:val="005E0086"/>
    <w:rsid w:val="005E013C"/>
    <w:rsid w:val="005E0233"/>
    <w:rsid w:val="005E02B1"/>
    <w:rsid w:val="005E058D"/>
    <w:rsid w:val="005E05C9"/>
    <w:rsid w:val="005E0743"/>
    <w:rsid w:val="005E09D6"/>
    <w:rsid w:val="005E0AEF"/>
    <w:rsid w:val="005E0BD0"/>
    <w:rsid w:val="005E0C2E"/>
    <w:rsid w:val="005E0F66"/>
    <w:rsid w:val="005E0FA6"/>
    <w:rsid w:val="005E1009"/>
    <w:rsid w:val="005E11C4"/>
    <w:rsid w:val="005E12B4"/>
    <w:rsid w:val="005E12CD"/>
    <w:rsid w:val="005E1359"/>
    <w:rsid w:val="005E13FC"/>
    <w:rsid w:val="005E147D"/>
    <w:rsid w:val="005E149D"/>
    <w:rsid w:val="005E14D5"/>
    <w:rsid w:val="005E1509"/>
    <w:rsid w:val="005E1526"/>
    <w:rsid w:val="005E15BC"/>
    <w:rsid w:val="005E162C"/>
    <w:rsid w:val="005E1671"/>
    <w:rsid w:val="005E176B"/>
    <w:rsid w:val="005E17FC"/>
    <w:rsid w:val="005E18E2"/>
    <w:rsid w:val="005E1981"/>
    <w:rsid w:val="005E19FA"/>
    <w:rsid w:val="005E1A01"/>
    <w:rsid w:val="005E1B20"/>
    <w:rsid w:val="005E1BC3"/>
    <w:rsid w:val="005E1C3B"/>
    <w:rsid w:val="005E1CA8"/>
    <w:rsid w:val="005E1E2C"/>
    <w:rsid w:val="005E1E93"/>
    <w:rsid w:val="005E1F26"/>
    <w:rsid w:val="005E200E"/>
    <w:rsid w:val="005E209C"/>
    <w:rsid w:val="005E211E"/>
    <w:rsid w:val="005E2161"/>
    <w:rsid w:val="005E2213"/>
    <w:rsid w:val="005E22A5"/>
    <w:rsid w:val="005E245B"/>
    <w:rsid w:val="005E2498"/>
    <w:rsid w:val="005E26ED"/>
    <w:rsid w:val="005E2861"/>
    <w:rsid w:val="005E2888"/>
    <w:rsid w:val="005E28ED"/>
    <w:rsid w:val="005E29C1"/>
    <w:rsid w:val="005E2C76"/>
    <w:rsid w:val="005E2C9C"/>
    <w:rsid w:val="005E2E56"/>
    <w:rsid w:val="005E2ED5"/>
    <w:rsid w:val="005E2FB2"/>
    <w:rsid w:val="005E2FC3"/>
    <w:rsid w:val="005E32A3"/>
    <w:rsid w:val="005E336A"/>
    <w:rsid w:val="005E35CC"/>
    <w:rsid w:val="005E38A2"/>
    <w:rsid w:val="005E3965"/>
    <w:rsid w:val="005E3B26"/>
    <w:rsid w:val="005E3E5B"/>
    <w:rsid w:val="005E3ECF"/>
    <w:rsid w:val="005E40B9"/>
    <w:rsid w:val="005E412B"/>
    <w:rsid w:val="005E4131"/>
    <w:rsid w:val="005E4302"/>
    <w:rsid w:val="005E4346"/>
    <w:rsid w:val="005E435D"/>
    <w:rsid w:val="005E43DB"/>
    <w:rsid w:val="005E44C4"/>
    <w:rsid w:val="005E450B"/>
    <w:rsid w:val="005E4518"/>
    <w:rsid w:val="005E45C7"/>
    <w:rsid w:val="005E46B0"/>
    <w:rsid w:val="005E47D0"/>
    <w:rsid w:val="005E4941"/>
    <w:rsid w:val="005E4BC0"/>
    <w:rsid w:val="005E4BF6"/>
    <w:rsid w:val="005E4C45"/>
    <w:rsid w:val="005E4CB8"/>
    <w:rsid w:val="005E4D41"/>
    <w:rsid w:val="005E4F1E"/>
    <w:rsid w:val="005E4F25"/>
    <w:rsid w:val="005E4F64"/>
    <w:rsid w:val="005E51AD"/>
    <w:rsid w:val="005E530A"/>
    <w:rsid w:val="005E552A"/>
    <w:rsid w:val="005E55AF"/>
    <w:rsid w:val="005E5671"/>
    <w:rsid w:val="005E56FC"/>
    <w:rsid w:val="005E5713"/>
    <w:rsid w:val="005E5742"/>
    <w:rsid w:val="005E587C"/>
    <w:rsid w:val="005E592B"/>
    <w:rsid w:val="005E5B31"/>
    <w:rsid w:val="005E5B66"/>
    <w:rsid w:val="005E5CB0"/>
    <w:rsid w:val="005E5CE4"/>
    <w:rsid w:val="005E5E01"/>
    <w:rsid w:val="005E5E65"/>
    <w:rsid w:val="005E6000"/>
    <w:rsid w:val="005E6149"/>
    <w:rsid w:val="005E617D"/>
    <w:rsid w:val="005E61DA"/>
    <w:rsid w:val="005E6453"/>
    <w:rsid w:val="005E6487"/>
    <w:rsid w:val="005E65B4"/>
    <w:rsid w:val="005E65EE"/>
    <w:rsid w:val="005E6623"/>
    <w:rsid w:val="005E66FA"/>
    <w:rsid w:val="005E6788"/>
    <w:rsid w:val="005E67BC"/>
    <w:rsid w:val="005E67DD"/>
    <w:rsid w:val="005E68FA"/>
    <w:rsid w:val="005E6984"/>
    <w:rsid w:val="005E6B4D"/>
    <w:rsid w:val="005E6CD1"/>
    <w:rsid w:val="005E6D4B"/>
    <w:rsid w:val="005E6EA4"/>
    <w:rsid w:val="005E6F55"/>
    <w:rsid w:val="005E6FC1"/>
    <w:rsid w:val="005E70F2"/>
    <w:rsid w:val="005E715E"/>
    <w:rsid w:val="005E725D"/>
    <w:rsid w:val="005E72A3"/>
    <w:rsid w:val="005E72C1"/>
    <w:rsid w:val="005E72ED"/>
    <w:rsid w:val="005E731B"/>
    <w:rsid w:val="005E7466"/>
    <w:rsid w:val="005E750D"/>
    <w:rsid w:val="005E766C"/>
    <w:rsid w:val="005E76C7"/>
    <w:rsid w:val="005E770C"/>
    <w:rsid w:val="005E78CD"/>
    <w:rsid w:val="005E7952"/>
    <w:rsid w:val="005E7956"/>
    <w:rsid w:val="005E7967"/>
    <w:rsid w:val="005E79B4"/>
    <w:rsid w:val="005E7A04"/>
    <w:rsid w:val="005E7B24"/>
    <w:rsid w:val="005E7BD9"/>
    <w:rsid w:val="005E7BF3"/>
    <w:rsid w:val="005E7E71"/>
    <w:rsid w:val="005E7F8A"/>
    <w:rsid w:val="005E7FFB"/>
    <w:rsid w:val="005F0170"/>
    <w:rsid w:val="005F01C4"/>
    <w:rsid w:val="005F0292"/>
    <w:rsid w:val="005F035D"/>
    <w:rsid w:val="005F03D7"/>
    <w:rsid w:val="005F043F"/>
    <w:rsid w:val="005F04B0"/>
    <w:rsid w:val="005F0710"/>
    <w:rsid w:val="005F08D2"/>
    <w:rsid w:val="005F0931"/>
    <w:rsid w:val="005F09A7"/>
    <w:rsid w:val="005F0ABF"/>
    <w:rsid w:val="005F0ACC"/>
    <w:rsid w:val="005F0AFF"/>
    <w:rsid w:val="005F0B5A"/>
    <w:rsid w:val="005F0BAA"/>
    <w:rsid w:val="005F0BBC"/>
    <w:rsid w:val="005F0C8D"/>
    <w:rsid w:val="005F0D01"/>
    <w:rsid w:val="005F0D0D"/>
    <w:rsid w:val="005F0D31"/>
    <w:rsid w:val="005F0D6B"/>
    <w:rsid w:val="005F0FAE"/>
    <w:rsid w:val="005F0FB4"/>
    <w:rsid w:val="005F0FD9"/>
    <w:rsid w:val="005F1156"/>
    <w:rsid w:val="005F1162"/>
    <w:rsid w:val="005F11E6"/>
    <w:rsid w:val="005F1410"/>
    <w:rsid w:val="005F1666"/>
    <w:rsid w:val="005F16E8"/>
    <w:rsid w:val="005F1720"/>
    <w:rsid w:val="005F1751"/>
    <w:rsid w:val="005F178A"/>
    <w:rsid w:val="005F1794"/>
    <w:rsid w:val="005F17BB"/>
    <w:rsid w:val="005F17CF"/>
    <w:rsid w:val="005F1945"/>
    <w:rsid w:val="005F1AE6"/>
    <w:rsid w:val="005F1C04"/>
    <w:rsid w:val="005F1C2C"/>
    <w:rsid w:val="005F2403"/>
    <w:rsid w:val="005F24DC"/>
    <w:rsid w:val="005F2526"/>
    <w:rsid w:val="005F257F"/>
    <w:rsid w:val="005F26C2"/>
    <w:rsid w:val="005F26F5"/>
    <w:rsid w:val="005F28B3"/>
    <w:rsid w:val="005F2928"/>
    <w:rsid w:val="005F2985"/>
    <w:rsid w:val="005F2A51"/>
    <w:rsid w:val="005F2BCE"/>
    <w:rsid w:val="005F2C90"/>
    <w:rsid w:val="005F2E33"/>
    <w:rsid w:val="005F2E66"/>
    <w:rsid w:val="005F2E87"/>
    <w:rsid w:val="005F2EF7"/>
    <w:rsid w:val="005F306C"/>
    <w:rsid w:val="005F30D0"/>
    <w:rsid w:val="005F328C"/>
    <w:rsid w:val="005F3414"/>
    <w:rsid w:val="005F3569"/>
    <w:rsid w:val="005F3629"/>
    <w:rsid w:val="005F380C"/>
    <w:rsid w:val="005F3833"/>
    <w:rsid w:val="005F3898"/>
    <w:rsid w:val="005F38A5"/>
    <w:rsid w:val="005F3CDF"/>
    <w:rsid w:val="005F3CE9"/>
    <w:rsid w:val="005F3D0E"/>
    <w:rsid w:val="005F3D64"/>
    <w:rsid w:val="005F3EFC"/>
    <w:rsid w:val="005F3F17"/>
    <w:rsid w:val="005F4000"/>
    <w:rsid w:val="005F40E6"/>
    <w:rsid w:val="005F40FB"/>
    <w:rsid w:val="005F4299"/>
    <w:rsid w:val="005F42C4"/>
    <w:rsid w:val="005F44A4"/>
    <w:rsid w:val="005F46EE"/>
    <w:rsid w:val="005F4791"/>
    <w:rsid w:val="005F47A9"/>
    <w:rsid w:val="005F48BD"/>
    <w:rsid w:val="005F49FD"/>
    <w:rsid w:val="005F4BDF"/>
    <w:rsid w:val="005F4BE2"/>
    <w:rsid w:val="005F4C62"/>
    <w:rsid w:val="005F4C9E"/>
    <w:rsid w:val="005F4FB5"/>
    <w:rsid w:val="005F509D"/>
    <w:rsid w:val="005F50B0"/>
    <w:rsid w:val="005F51AB"/>
    <w:rsid w:val="005F52C2"/>
    <w:rsid w:val="005F52C3"/>
    <w:rsid w:val="005F538C"/>
    <w:rsid w:val="005F5399"/>
    <w:rsid w:val="005F5432"/>
    <w:rsid w:val="005F5837"/>
    <w:rsid w:val="005F5854"/>
    <w:rsid w:val="005F597D"/>
    <w:rsid w:val="005F5A3D"/>
    <w:rsid w:val="005F5ACC"/>
    <w:rsid w:val="005F5D10"/>
    <w:rsid w:val="005F5E52"/>
    <w:rsid w:val="005F5EA0"/>
    <w:rsid w:val="005F5FE9"/>
    <w:rsid w:val="005F607D"/>
    <w:rsid w:val="005F60D4"/>
    <w:rsid w:val="005F60D9"/>
    <w:rsid w:val="005F613D"/>
    <w:rsid w:val="005F624E"/>
    <w:rsid w:val="005F6420"/>
    <w:rsid w:val="005F645E"/>
    <w:rsid w:val="005F6470"/>
    <w:rsid w:val="005F64D1"/>
    <w:rsid w:val="005F650B"/>
    <w:rsid w:val="005F6627"/>
    <w:rsid w:val="005F6681"/>
    <w:rsid w:val="005F67B2"/>
    <w:rsid w:val="005F67FC"/>
    <w:rsid w:val="005F694F"/>
    <w:rsid w:val="005F696A"/>
    <w:rsid w:val="005F6A4F"/>
    <w:rsid w:val="005F6B67"/>
    <w:rsid w:val="005F6CB1"/>
    <w:rsid w:val="005F6CF8"/>
    <w:rsid w:val="005F6FFA"/>
    <w:rsid w:val="005F733C"/>
    <w:rsid w:val="005F7497"/>
    <w:rsid w:val="005F74D4"/>
    <w:rsid w:val="005F753A"/>
    <w:rsid w:val="005F7687"/>
    <w:rsid w:val="005F7689"/>
    <w:rsid w:val="005F77ED"/>
    <w:rsid w:val="005F7875"/>
    <w:rsid w:val="005F7ADB"/>
    <w:rsid w:val="005F7BA4"/>
    <w:rsid w:val="005F7BF5"/>
    <w:rsid w:val="005F7CA6"/>
    <w:rsid w:val="005F7CED"/>
    <w:rsid w:val="005F7D2C"/>
    <w:rsid w:val="005F7EC5"/>
    <w:rsid w:val="005F7F52"/>
    <w:rsid w:val="005F7F72"/>
    <w:rsid w:val="00600101"/>
    <w:rsid w:val="0060017A"/>
    <w:rsid w:val="006002D6"/>
    <w:rsid w:val="00600596"/>
    <w:rsid w:val="00600671"/>
    <w:rsid w:val="006006C8"/>
    <w:rsid w:val="00600765"/>
    <w:rsid w:val="006008AB"/>
    <w:rsid w:val="0060095C"/>
    <w:rsid w:val="00600A2E"/>
    <w:rsid w:val="00600AF7"/>
    <w:rsid w:val="00600B03"/>
    <w:rsid w:val="00600B44"/>
    <w:rsid w:val="00600C51"/>
    <w:rsid w:val="00600C54"/>
    <w:rsid w:val="00600D38"/>
    <w:rsid w:val="00600E97"/>
    <w:rsid w:val="00600ED3"/>
    <w:rsid w:val="00600FEF"/>
    <w:rsid w:val="00601067"/>
    <w:rsid w:val="0060125E"/>
    <w:rsid w:val="006013CA"/>
    <w:rsid w:val="0060140D"/>
    <w:rsid w:val="00601473"/>
    <w:rsid w:val="00601510"/>
    <w:rsid w:val="006015DA"/>
    <w:rsid w:val="0060163B"/>
    <w:rsid w:val="0060165C"/>
    <w:rsid w:val="00601669"/>
    <w:rsid w:val="0060166B"/>
    <w:rsid w:val="0060170F"/>
    <w:rsid w:val="00601799"/>
    <w:rsid w:val="00601979"/>
    <w:rsid w:val="00601A35"/>
    <w:rsid w:val="00601BB6"/>
    <w:rsid w:val="00601CD9"/>
    <w:rsid w:val="00601D0C"/>
    <w:rsid w:val="00601DC2"/>
    <w:rsid w:val="00601E7E"/>
    <w:rsid w:val="00601F10"/>
    <w:rsid w:val="00601F3F"/>
    <w:rsid w:val="00602044"/>
    <w:rsid w:val="0060214B"/>
    <w:rsid w:val="00602252"/>
    <w:rsid w:val="00602344"/>
    <w:rsid w:val="00602441"/>
    <w:rsid w:val="00602509"/>
    <w:rsid w:val="0060251E"/>
    <w:rsid w:val="00602532"/>
    <w:rsid w:val="006025E6"/>
    <w:rsid w:val="006025E8"/>
    <w:rsid w:val="006025FB"/>
    <w:rsid w:val="006027F4"/>
    <w:rsid w:val="006027F6"/>
    <w:rsid w:val="006028DF"/>
    <w:rsid w:val="006029F5"/>
    <w:rsid w:val="00602AF6"/>
    <w:rsid w:val="00602B0D"/>
    <w:rsid w:val="00602C9C"/>
    <w:rsid w:val="00602CA6"/>
    <w:rsid w:val="00602D6D"/>
    <w:rsid w:val="00602D99"/>
    <w:rsid w:val="00602DC5"/>
    <w:rsid w:val="00602E4F"/>
    <w:rsid w:val="00602FC1"/>
    <w:rsid w:val="00603074"/>
    <w:rsid w:val="0060311B"/>
    <w:rsid w:val="00603136"/>
    <w:rsid w:val="006031C0"/>
    <w:rsid w:val="00603279"/>
    <w:rsid w:val="0060330E"/>
    <w:rsid w:val="006033DE"/>
    <w:rsid w:val="006035FF"/>
    <w:rsid w:val="00603635"/>
    <w:rsid w:val="00603696"/>
    <w:rsid w:val="006036B5"/>
    <w:rsid w:val="00603752"/>
    <w:rsid w:val="006039CD"/>
    <w:rsid w:val="00603AE3"/>
    <w:rsid w:val="00603B1E"/>
    <w:rsid w:val="00603C78"/>
    <w:rsid w:val="00603C9D"/>
    <w:rsid w:val="00603CA1"/>
    <w:rsid w:val="00603E13"/>
    <w:rsid w:val="00604010"/>
    <w:rsid w:val="006040A6"/>
    <w:rsid w:val="0060419C"/>
    <w:rsid w:val="006041A7"/>
    <w:rsid w:val="00604225"/>
    <w:rsid w:val="0060426B"/>
    <w:rsid w:val="006044A5"/>
    <w:rsid w:val="0060458D"/>
    <w:rsid w:val="006045AA"/>
    <w:rsid w:val="006047D4"/>
    <w:rsid w:val="00604902"/>
    <w:rsid w:val="00604ABE"/>
    <w:rsid w:val="00604AE1"/>
    <w:rsid w:val="00604B19"/>
    <w:rsid w:val="00604B56"/>
    <w:rsid w:val="00604D9C"/>
    <w:rsid w:val="00604EE3"/>
    <w:rsid w:val="00604F37"/>
    <w:rsid w:val="0060506E"/>
    <w:rsid w:val="006050A2"/>
    <w:rsid w:val="006050F0"/>
    <w:rsid w:val="0060513C"/>
    <w:rsid w:val="006052C2"/>
    <w:rsid w:val="006052D3"/>
    <w:rsid w:val="00605326"/>
    <w:rsid w:val="00605382"/>
    <w:rsid w:val="0060541C"/>
    <w:rsid w:val="006055B0"/>
    <w:rsid w:val="00605AD7"/>
    <w:rsid w:val="00605C3C"/>
    <w:rsid w:val="00605CE0"/>
    <w:rsid w:val="00605D5F"/>
    <w:rsid w:val="00605D68"/>
    <w:rsid w:val="00605DAE"/>
    <w:rsid w:val="00605E26"/>
    <w:rsid w:val="00605E60"/>
    <w:rsid w:val="00605E85"/>
    <w:rsid w:val="00606170"/>
    <w:rsid w:val="006061B8"/>
    <w:rsid w:val="00606320"/>
    <w:rsid w:val="00606327"/>
    <w:rsid w:val="00606459"/>
    <w:rsid w:val="00606475"/>
    <w:rsid w:val="00606477"/>
    <w:rsid w:val="006064E6"/>
    <w:rsid w:val="0060666B"/>
    <w:rsid w:val="00606878"/>
    <w:rsid w:val="006069A7"/>
    <w:rsid w:val="006069C3"/>
    <w:rsid w:val="00606A1C"/>
    <w:rsid w:val="00606A5C"/>
    <w:rsid w:val="00606AD1"/>
    <w:rsid w:val="00606AD8"/>
    <w:rsid w:val="00606B6D"/>
    <w:rsid w:val="00606BF9"/>
    <w:rsid w:val="00606CCB"/>
    <w:rsid w:val="00606CCC"/>
    <w:rsid w:val="00606DDA"/>
    <w:rsid w:val="00606E20"/>
    <w:rsid w:val="00606E2C"/>
    <w:rsid w:val="00607205"/>
    <w:rsid w:val="006072CF"/>
    <w:rsid w:val="0060736C"/>
    <w:rsid w:val="00607390"/>
    <w:rsid w:val="0060744D"/>
    <w:rsid w:val="00607629"/>
    <w:rsid w:val="006077AB"/>
    <w:rsid w:val="006077AF"/>
    <w:rsid w:val="00607941"/>
    <w:rsid w:val="00607AD1"/>
    <w:rsid w:val="00607AFF"/>
    <w:rsid w:val="00607B6A"/>
    <w:rsid w:val="00607B6C"/>
    <w:rsid w:val="00607C26"/>
    <w:rsid w:val="00607D33"/>
    <w:rsid w:val="00607D4D"/>
    <w:rsid w:val="00607EA6"/>
    <w:rsid w:val="00607FE8"/>
    <w:rsid w:val="00610142"/>
    <w:rsid w:val="006101A3"/>
    <w:rsid w:val="006101CF"/>
    <w:rsid w:val="00610229"/>
    <w:rsid w:val="0061033A"/>
    <w:rsid w:val="006103C4"/>
    <w:rsid w:val="00610446"/>
    <w:rsid w:val="0061046B"/>
    <w:rsid w:val="006105B1"/>
    <w:rsid w:val="006105E2"/>
    <w:rsid w:val="006106CE"/>
    <w:rsid w:val="0061077D"/>
    <w:rsid w:val="006107B1"/>
    <w:rsid w:val="006107DD"/>
    <w:rsid w:val="006108B7"/>
    <w:rsid w:val="0061096F"/>
    <w:rsid w:val="00610A1A"/>
    <w:rsid w:val="00610B79"/>
    <w:rsid w:val="00610BFE"/>
    <w:rsid w:val="00610C5A"/>
    <w:rsid w:val="00610C67"/>
    <w:rsid w:val="00610C9D"/>
    <w:rsid w:val="00610D69"/>
    <w:rsid w:val="00610E52"/>
    <w:rsid w:val="00610EC2"/>
    <w:rsid w:val="00610EC4"/>
    <w:rsid w:val="00610F79"/>
    <w:rsid w:val="00611045"/>
    <w:rsid w:val="00611096"/>
    <w:rsid w:val="006110FD"/>
    <w:rsid w:val="00611169"/>
    <w:rsid w:val="006112DC"/>
    <w:rsid w:val="0061130D"/>
    <w:rsid w:val="006114F2"/>
    <w:rsid w:val="00611676"/>
    <w:rsid w:val="00611689"/>
    <w:rsid w:val="006116EF"/>
    <w:rsid w:val="00611701"/>
    <w:rsid w:val="0061174C"/>
    <w:rsid w:val="00611873"/>
    <w:rsid w:val="00611903"/>
    <w:rsid w:val="00611A85"/>
    <w:rsid w:val="00611B31"/>
    <w:rsid w:val="00611B3C"/>
    <w:rsid w:val="00611CFA"/>
    <w:rsid w:val="00611D1D"/>
    <w:rsid w:val="00611D8C"/>
    <w:rsid w:val="00611FC9"/>
    <w:rsid w:val="00612003"/>
    <w:rsid w:val="0061208E"/>
    <w:rsid w:val="00612230"/>
    <w:rsid w:val="00612234"/>
    <w:rsid w:val="00612263"/>
    <w:rsid w:val="00612345"/>
    <w:rsid w:val="006123E6"/>
    <w:rsid w:val="0061258E"/>
    <w:rsid w:val="00612649"/>
    <w:rsid w:val="0061276E"/>
    <w:rsid w:val="00612836"/>
    <w:rsid w:val="00612944"/>
    <w:rsid w:val="006129E7"/>
    <w:rsid w:val="00612A24"/>
    <w:rsid w:val="00612A3B"/>
    <w:rsid w:val="00612BAE"/>
    <w:rsid w:val="00612DDE"/>
    <w:rsid w:val="00612EA5"/>
    <w:rsid w:val="00612FB6"/>
    <w:rsid w:val="00613052"/>
    <w:rsid w:val="0061307D"/>
    <w:rsid w:val="00613126"/>
    <w:rsid w:val="00613184"/>
    <w:rsid w:val="0061320B"/>
    <w:rsid w:val="006132E8"/>
    <w:rsid w:val="006133FF"/>
    <w:rsid w:val="006134F1"/>
    <w:rsid w:val="00613590"/>
    <w:rsid w:val="006135B8"/>
    <w:rsid w:val="00613636"/>
    <w:rsid w:val="00613720"/>
    <w:rsid w:val="0061372B"/>
    <w:rsid w:val="00613810"/>
    <w:rsid w:val="006138B2"/>
    <w:rsid w:val="00613983"/>
    <w:rsid w:val="006139D3"/>
    <w:rsid w:val="00613BE9"/>
    <w:rsid w:val="00613C04"/>
    <w:rsid w:val="00613E6B"/>
    <w:rsid w:val="00613E7D"/>
    <w:rsid w:val="00613EC6"/>
    <w:rsid w:val="00613FCB"/>
    <w:rsid w:val="00614088"/>
    <w:rsid w:val="006140F5"/>
    <w:rsid w:val="0061418F"/>
    <w:rsid w:val="006141BA"/>
    <w:rsid w:val="006143AB"/>
    <w:rsid w:val="006143E1"/>
    <w:rsid w:val="0061447D"/>
    <w:rsid w:val="006144FA"/>
    <w:rsid w:val="006145E6"/>
    <w:rsid w:val="006145F9"/>
    <w:rsid w:val="0061460F"/>
    <w:rsid w:val="00614735"/>
    <w:rsid w:val="00614749"/>
    <w:rsid w:val="006148BC"/>
    <w:rsid w:val="006149E5"/>
    <w:rsid w:val="00614A01"/>
    <w:rsid w:val="00614AFD"/>
    <w:rsid w:val="00614AFF"/>
    <w:rsid w:val="00614BD9"/>
    <w:rsid w:val="00614C61"/>
    <w:rsid w:val="00614DAB"/>
    <w:rsid w:val="00614E24"/>
    <w:rsid w:val="00615033"/>
    <w:rsid w:val="00615076"/>
    <w:rsid w:val="00615126"/>
    <w:rsid w:val="00615175"/>
    <w:rsid w:val="0061519B"/>
    <w:rsid w:val="00615491"/>
    <w:rsid w:val="006154B6"/>
    <w:rsid w:val="0061569B"/>
    <w:rsid w:val="006157BC"/>
    <w:rsid w:val="0061582B"/>
    <w:rsid w:val="006158A0"/>
    <w:rsid w:val="00615B57"/>
    <w:rsid w:val="00615C20"/>
    <w:rsid w:val="00615CA0"/>
    <w:rsid w:val="00615D83"/>
    <w:rsid w:val="00615E09"/>
    <w:rsid w:val="00615F27"/>
    <w:rsid w:val="00615F35"/>
    <w:rsid w:val="00615FF9"/>
    <w:rsid w:val="00616182"/>
    <w:rsid w:val="006161E8"/>
    <w:rsid w:val="006162B9"/>
    <w:rsid w:val="0061634A"/>
    <w:rsid w:val="0061636D"/>
    <w:rsid w:val="00616642"/>
    <w:rsid w:val="00616701"/>
    <w:rsid w:val="00616746"/>
    <w:rsid w:val="00616844"/>
    <w:rsid w:val="00616850"/>
    <w:rsid w:val="006168C1"/>
    <w:rsid w:val="0061697D"/>
    <w:rsid w:val="00616B28"/>
    <w:rsid w:val="00616BA4"/>
    <w:rsid w:val="00616C2B"/>
    <w:rsid w:val="00616DA6"/>
    <w:rsid w:val="00616DE4"/>
    <w:rsid w:val="00616DFF"/>
    <w:rsid w:val="00616E1C"/>
    <w:rsid w:val="00616F5F"/>
    <w:rsid w:val="00617051"/>
    <w:rsid w:val="00617340"/>
    <w:rsid w:val="00617411"/>
    <w:rsid w:val="00617432"/>
    <w:rsid w:val="00617482"/>
    <w:rsid w:val="006174A2"/>
    <w:rsid w:val="006175E7"/>
    <w:rsid w:val="00617A76"/>
    <w:rsid w:val="00617B67"/>
    <w:rsid w:val="00617BB5"/>
    <w:rsid w:val="00617D15"/>
    <w:rsid w:val="00617D6F"/>
    <w:rsid w:val="00617E35"/>
    <w:rsid w:val="00617FCE"/>
    <w:rsid w:val="00620088"/>
    <w:rsid w:val="006200B3"/>
    <w:rsid w:val="006200F8"/>
    <w:rsid w:val="00620249"/>
    <w:rsid w:val="00620257"/>
    <w:rsid w:val="006202D6"/>
    <w:rsid w:val="00620372"/>
    <w:rsid w:val="006203A0"/>
    <w:rsid w:val="006203B5"/>
    <w:rsid w:val="006204B6"/>
    <w:rsid w:val="00620574"/>
    <w:rsid w:val="006205D4"/>
    <w:rsid w:val="00620615"/>
    <w:rsid w:val="00620886"/>
    <w:rsid w:val="006209AF"/>
    <w:rsid w:val="006209CA"/>
    <w:rsid w:val="00620A47"/>
    <w:rsid w:val="00620A80"/>
    <w:rsid w:val="00620B61"/>
    <w:rsid w:val="00620BB5"/>
    <w:rsid w:val="00620BF4"/>
    <w:rsid w:val="00620C50"/>
    <w:rsid w:val="00620CEF"/>
    <w:rsid w:val="00620D53"/>
    <w:rsid w:val="00620D97"/>
    <w:rsid w:val="0062106F"/>
    <w:rsid w:val="00621395"/>
    <w:rsid w:val="006213B4"/>
    <w:rsid w:val="006213B7"/>
    <w:rsid w:val="00621455"/>
    <w:rsid w:val="0062147B"/>
    <w:rsid w:val="00621487"/>
    <w:rsid w:val="00621544"/>
    <w:rsid w:val="00621587"/>
    <w:rsid w:val="006215FC"/>
    <w:rsid w:val="0062160D"/>
    <w:rsid w:val="00621669"/>
    <w:rsid w:val="006216B7"/>
    <w:rsid w:val="006216C0"/>
    <w:rsid w:val="006217BE"/>
    <w:rsid w:val="006217F5"/>
    <w:rsid w:val="006218D9"/>
    <w:rsid w:val="006218ED"/>
    <w:rsid w:val="00621A0F"/>
    <w:rsid w:val="00621A43"/>
    <w:rsid w:val="00621C5B"/>
    <w:rsid w:val="00621CEB"/>
    <w:rsid w:val="00621CEE"/>
    <w:rsid w:val="00621D62"/>
    <w:rsid w:val="00621EB1"/>
    <w:rsid w:val="00621EEF"/>
    <w:rsid w:val="00621F54"/>
    <w:rsid w:val="00621FE8"/>
    <w:rsid w:val="006221E1"/>
    <w:rsid w:val="006222BE"/>
    <w:rsid w:val="00622429"/>
    <w:rsid w:val="00622458"/>
    <w:rsid w:val="006224FD"/>
    <w:rsid w:val="00622570"/>
    <w:rsid w:val="00622661"/>
    <w:rsid w:val="00622869"/>
    <w:rsid w:val="006229D3"/>
    <w:rsid w:val="00622A39"/>
    <w:rsid w:val="00622BE0"/>
    <w:rsid w:val="00622CFB"/>
    <w:rsid w:val="00622E69"/>
    <w:rsid w:val="00622EF9"/>
    <w:rsid w:val="00622FFD"/>
    <w:rsid w:val="00623005"/>
    <w:rsid w:val="0062300C"/>
    <w:rsid w:val="0062306E"/>
    <w:rsid w:val="006230BF"/>
    <w:rsid w:val="006230EC"/>
    <w:rsid w:val="006230F9"/>
    <w:rsid w:val="00623201"/>
    <w:rsid w:val="0062321C"/>
    <w:rsid w:val="006232E3"/>
    <w:rsid w:val="00623342"/>
    <w:rsid w:val="006233CA"/>
    <w:rsid w:val="00623514"/>
    <w:rsid w:val="00623627"/>
    <w:rsid w:val="00623B21"/>
    <w:rsid w:val="00623BE0"/>
    <w:rsid w:val="00623CD6"/>
    <w:rsid w:val="00623CF8"/>
    <w:rsid w:val="00623D22"/>
    <w:rsid w:val="00623D29"/>
    <w:rsid w:val="00623E94"/>
    <w:rsid w:val="00623E96"/>
    <w:rsid w:val="00623EE9"/>
    <w:rsid w:val="00623F1B"/>
    <w:rsid w:val="00623F38"/>
    <w:rsid w:val="006240B3"/>
    <w:rsid w:val="006240F7"/>
    <w:rsid w:val="00624158"/>
    <w:rsid w:val="0062442F"/>
    <w:rsid w:val="0062444C"/>
    <w:rsid w:val="006244A4"/>
    <w:rsid w:val="006245DD"/>
    <w:rsid w:val="006245EB"/>
    <w:rsid w:val="0062472E"/>
    <w:rsid w:val="00624763"/>
    <w:rsid w:val="006247DE"/>
    <w:rsid w:val="00624838"/>
    <w:rsid w:val="006249CA"/>
    <w:rsid w:val="00624BD1"/>
    <w:rsid w:val="00624D49"/>
    <w:rsid w:val="00624D8F"/>
    <w:rsid w:val="00624DD8"/>
    <w:rsid w:val="00624EA9"/>
    <w:rsid w:val="00624F11"/>
    <w:rsid w:val="00625098"/>
    <w:rsid w:val="006250F9"/>
    <w:rsid w:val="006251C0"/>
    <w:rsid w:val="006252E3"/>
    <w:rsid w:val="006254BD"/>
    <w:rsid w:val="0062558C"/>
    <w:rsid w:val="00625614"/>
    <w:rsid w:val="00625692"/>
    <w:rsid w:val="006256E6"/>
    <w:rsid w:val="006257C0"/>
    <w:rsid w:val="00625802"/>
    <w:rsid w:val="00625894"/>
    <w:rsid w:val="00625B53"/>
    <w:rsid w:val="00625B99"/>
    <w:rsid w:val="00625CD6"/>
    <w:rsid w:val="00625DCE"/>
    <w:rsid w:val="00625ECC"/>
    <w:rsid w:val="00625F9B"/>
    <w:rsid w:val="006260CE"/>
    <w:rsid w:val="006260D9"/>
    <w:rsid w:val="006260FD"/>
    <w:rsid w:val="0062616C"/>
    <w:rsid w:val="00626196"/>
    <w:rsid w:val="00626408"/>
    <w:rsid w:val="00626477"/>
    <w:rsid w:val="00626703"/>
    <w:rsid w:val="0062690D"/>
    <w:rsid w:val="0062693F"/>
    <w:rsid w:val="00626A6D"/>
    <w:rsid w:val="00626CA7"/>
    <w:rsid w:val="00626CB4"/>
    <w:rsid w:val="00626CCD"/>
    <w:rsid w:val="00626CF5"/>
    <w:rsid w:val="00626E83"/>
    <w:rsid w:val="00626FF9"/>
    <w:rsid w:val="0062701D"/>
    <w:rsid w:val="0062706E"/>
    <w:rsid w:val="006270B0"/>
    <w:rsid w:val="006270B5"/>
    <w:rsid w:val="00627212"/>
    <w:rsid w:val="0062723C"/>
    <w:rsid w:val="0062728B"/>
    <w:rsid w:val="00627313"/>
    <w:rsid w:val="00627323"/>
    <w:rsid w:val="00627345"/>
    <w:rsid w:val="0062748E"/>
    <w:rsid w:val="00627527"/>
    <w:rsid w:val="0062754D"/>
    <w:rsid w:val="00627573"/>
    <w:rsid w:val="006275C7"/>
    <w:rsid w:val="006277F0"/>
    <w:rsid w:val="00627B34"/>
    <w:rsid w:val="00627BBB"/>
    <w:rsid w:val="00627C6A"/>
    <w:rsid w:val="00627E95"/>
    <w:rsid w:val="00627F51"/>
    <w:rsid w:val="006301B3"/>
    <w:rsid w:val="0063024B"/>
    <w:rsid w:val="00630300"/>
    <w:rsid w:val="00630306"/>
    <w:rsid w:val="0063033D"/>
    <w:rsid w:val="00630352"/>
    <w:rsid w:val="00630432"/>
    <w:rsid w:val="006304B1"/>
    <w:rsid w:val="00630718"/>
    <w:rsid w:val="006307AF"/>
    <w:rsid w:val="006307F5"/>
    <w:rsid w:val="0063086B"/>
    <w:rsid w:val="0063098E"/>
    <w:rsid w:val="00630AE1"/>
    <w:rsid w:val="00630B34"/>
    <w:rsid w:val="00630C72"/>
    <w:rsid w:val="00630CF2"/>
    <w:rsid w:val="00630FBE"/>
    <w:rsid w:val="00631019"/>
    <w:rsid w:val="00631134"/>
    <w:rsid w:val="006311F3"/>
    <w:rsid w:val="006312FE"/>
    <w:rsid w:val="00631487"/>
    <w:rsid w:val="00631529"/>
    <w:rsid w:val="006315E9"/>
    <w:rsid w:val="00631669"/>
    <w:rsid w:val="006317BC"/>
    <w:rsid w:val="006317F1"/>
    <w:rsid w:val="006318BA"/>
    <w:rsid w:val="006319CA"/>
    <w:rsid w:val="00631A83"/>
    <w:rsid w:val="00631B7A"/>
    <w:rsid w:val="00631BCF"/>
    <w:rsid w:val="00631D0C"/>
    <w:rsid w:val="00631ED4"/>
    <w:rsid w:val="00631F35"/>
    <w:rsid w:val="00631FF0"/>
    <w:rsid w:val="006321D4"/>
    <w:rsid w:val="00632242"/>
    <w:rsid w:val="0063224A"/>
    <w:rsid w:val="0063231E"/>
    <w:rsid w:val="0063235C"/>
    <w:rsid w:val="006324C0"/>
    <w:rsid w:val="00632933"/>
    <w:rsid w:val="00632A83"/>
    <w:rsid w:val="00632BC3"/>
    <w:rsid w:val="00632CF6"/>
    <w:rsid w:val="00632D17"/>
    <w:rsid w:val="00632D35"/>
    <w:rsid w:val="00632ECF"/>
    <w:rsid w:val="006330A4"/>
    <w:rsid w:val="0063313C"/>
    <w:rsid w:val="0063319C"/>
    <w:rsid w:val="006331B4"/>
    <w:rsid w:val="006332A4"/>
    <w:rsid w:val="0063337F"/>
    <w:rsid w:val="00633463"/>
    <w:rsid w:val="00633557"/>
    <w:rsid w:val="006335DE"/>
    <w:rsid w:val="00633639"/>
    <w:rsid w:val="0063363B"/>
    <w:rsid w:val="00633683"/>
    <w:rsid w:val="0063371D"/>
    <w:rsid w:val="00633767"/>
    <w:rsid w:val="0063376C"/>
    <w:rsid w:val="006337FC"/>
    <w:rsid w:val="0063388F"/>
    <w:rsid w:val="00633977"/>
    <w:rsid w:val="00633A00"/>
    <w:rsid w:val="00633A53"/>
    <w:rsid w:val="00633A91"/>
    <w:rsid w:val="00633B9D"/>
    <w:rsid w:val="00633C03"/>
    <w:rsid w:val="0063408E"/>
    <w:rsid w:val="0063410F"/>
    <w:rsid w:val="00634120"/>
    <w:rsid w:val="0063422D"/>
    <w:rsid w:val="00634271"/>
    <w:rsid w:val="0063429C"/>
    <w:rsid w:val="0063430B"/>
    <w:rsid w:val="006343F3"/>
    <w:rsid w:val="0063440C"/>
    <w:rsid w:val="0063448D"/>
    <w:rsid w:val="006344E1"/>
    <w:rsid w:val="0063455F"/>
    <w:rsid w:val="006346F7"/>
    <w:rsid w:val="00634730"/>
    <w:rsid w:val="0063476E"/>
    <w:rsid w:val="00634771"/>
    <w:rsid w:val="0063477F"/>
    <w:rsid w:val="006348DC"/>
    <w:rsid w:val="00634D04"/>
    <w:rsid w:val="00635095"/>
    <w:rsid w:val="00635309"/>
    <w:rsid w:val="00635350"/>
    <w:rsid w:val="00635405"/>
    <w:rsid w:val="006354A6"/>
    <w:rsid w:val="00635533"/>
    <w:rsid w:val="006356C6"/>
    <w:rsid w:val="0063586A"/>
    <w:rsid w:val="00635883"/>
    <w:rsid w:val="006358D8"/>
    <w:rsid w:val="00635951"/>
    <w:rsid w:val="00635B0C"/>
    <w:rsid w:val="00635B42"/>
    <w:rsid w:val="00635C30"/>
    <w:rsid w:val="00635E83"/>
    <w:rsid w:val="00635F99"/>
    <w:rsid w:val="00635FBF"/>
    <w:rsid w:val="00636004"/>
    <w:rsid w:val="00636103"/>
    <w:rsid w:val="00636179"/>
    <w:rsid w:val="006361E3"/>
    <w:rsid w:val="0063621F"/>
    <w:rsid w:val="006362DF"/>
    <w:rsid w:val="006362F7"/>
    <w:rsid w:val="00636302"/>
    <w:rsid w:val="0063634C"/>
    <w:rsid w:val="006365B4"/>
    <w:rsid w:val="00636613"/>
    <w:rsid w:val="00636636"/>
    <w:rsid w:val="00636677"/>
    <w:rsid w:val="006366AC"/>
    <w:rsid w:val="0063688C"/>
    <w:rsid w:val="00636915"/>
    <w:rsid w:val="00636988"/>
    <w:rsid w:val="00636DFE"/>
    <w:rsid w:val="00636F05"/>
    <w:rsid w:val="00636F88"/>
    <w:rsid w:val="00637033"/>
    <w:rsid w:val="0063709B"/>
    <w:rsid w:val="006370CD"/>
    <w:rsid w:val="00637151"/>
    <w:rsid w:val="00637154"/>
    <w:rsid w:val="00637158"/>
    <w:rsid w:val="006371B7"/>
    <w:rsid w:val="006372E7"/>
    <w:rsid w:val="00637307"/>
    <w:rsid w:val="006374A3"/>
    <w:rsid w:val="00637506"/>
    <w:rsid w:val="0063763B"/>
    <w:rsid w:val="00637847"/>
    <w:rsid w:val="0063785B"/>
    <w:rsid w:val="00637A82"/>
    <w:rsid w:val="00637A89"/>
    <w:rsid w:val="00637D1A"/>
    <w:rsid w:val="00637D63"/>
    <w:rsid w:val="00637E9A"/>
    <w:rsid w:val="00637EC6"/>
    <w:rsid w:val="00637FAF"/>
    <w:rsid w:val="00637FE0"/>
    <w:rsid w:val="0064002A"/>
    <w:rsid w:val="00640064"/>
    <w:rsid w:val="0064010C"/>
    <w:rsid w:val="0064013C"/>
    <w:rsid w:val="006401FD"/>
    <w:rsid w:val="006404BA"/>
    <w:rsid w:val="006404BD"/>
    <w:rsid w:val="0064064A"/>
    <w:rsid w:val="00640686"/>
    <w:rsid w:val="006407F9"/>
    <w:rsid w:val="006408B4"/>
    <w:rsid w:val="006408CD"/>
    <w:rsid w:val="006408F8"/>
    <w:rsid w:val="00640929"/>
    <w:rsid w:val="00640968"/>
    <w:rsid w:val="0064096B"/>
    <w:rsid w:val="0064099D"/>
    <w:rsid w:val="00640A4D"/>
    <w:rsid w:val="00640ACC"/>
    <w:rsid w:val="00640BA0"/>
    <w:rsid w:val="00640C51"/>
    <w:rsid w:val="00640D55"/>
    <w:rsid w:val="00640D62"/>
    <w:rsid w:val="00640DBB"/>
    <w:rsid w:val="00641118"/>
    <w:rsid w:val="006412B0"/>
    <w:rsid w:val="00641303"/>
    <w:rsid w:val="006413DC"/>
    <w:rsid w:val="0064143B"/>
    <w:rsid w:val="00641461"/>
    <w:rsid w:val="006415A2"/>
    <w:rsid w:val="006416B6"/>
    <w:rsid w:val="006416D0"/>
    <w:rsid w:val="006419A2"/>
    <w:rsid w:val="00641A08"/>
    <w:rsid w:val="00641A3C"/>
    <w:rsid w:val="00641A8D"/>
    <w:rsid w:val="00641BC3"/>
    <w:rsid w:val="00641BDA"/>
    <w:rsid w:val="00641CA5"/>
    <w:rsid w:val="00641D88"/>
    <w:rsid w:val="00641E2E"/>
    <w:rsid w:val="00641F05"/>
    <w:rsid w:val="00641FAD"/>
    <w:rsid w:val="00642085"/>
    <w:rsid w:val="0064208B"/>
    <w:rsid w:val="006422E7"/>
    <w:rsid w:val="006422EB"/>
    <w:rsid w:val="006422FE"/>
    <w:rsid w:val="0064231B"/>
    <w:rsid w:val="0064239F"/>
    <w:rsid w:val="00642514"/>
    <w:rsid w:val="0064251B"/>
    <w:rsid w:val="006425B4"/>
    <w:rsid w:val="006425EE"/>
    <w:rsid w:val="0064260B"/>
    <w:rsid w:val="006426A4"/>
    <w:rsid w:val="00642776"/>
    <w:rsid w:val="00642A6C"/>
    <w:rsid w:val="00642BB2"/>
    <w:rsid w:val="00642C84"/>
    <w:rsid w:val="00642D31"/>
    <w:rsid w:val="00642D4E"/>
    <w:rsid w:val="00642DA1"/>
    <w:rsid w:val="00642E6B"/>
    <w:rsid w:val="00642EB4"/>
    <w:rsid w:val="00643112"/>
    <w:rsid w:val="006431D4"/>
    <w:rsid w:val="0064321E"/>
    <w:rsid w:val="00643238"/>
    <w:rsid w:val="0064342E"/>
    <w:rsid w:val="006434C3"/>
    <w:rsid w:val="00643502"/>
    <w:rsid w:val="00643569"/>
    <w:rsid w:val="006436DD"/>
    <w:rsid w:val="0064378C"/>
    <w:rsid w:val="0064381B"/>
    <w:rsid w:val="00643988"/>
    <w:rsid w:val="00643A21"/>
    <w:rsid w:val="00643A4D"/>
    <w:rsid w:val="00643A53"/>
    <w:rsid w:val="00643A7A"/>
    <w:rsid w:val="00643B06"/>
    <w:rsid w:val="00643BA7"/>
    <w:rsid w:val="00643C5E"/>
    <w:rsid w:val="00643EB2"/>
    <w:rsid w:val="00643F67"/>
    <w:rsid w:val="00643F6C"/>
    <w:rsid w:val="00644037"/>
    <w:rsid w:val="0064407F"/>
    <w:rsid w:val="00644189"/>
    <w:rsid w:val="00644275"/>
    <w:rsid w:val="006443CA"/>
    <w:rsid w:val="00644447"/>
    <w:rsid w:val="00644671"/>
    <w:rsid w:val="00644691"/>
    <w:rsid w:val="006447F1"/>
    <w:rsid w:val="00644841"/>
    <w:rsid w:val="00644846"/>
    <w:rsid w:val="00644977"/>
    <w:rsid w:val="00644BBC"/>
    <w:rsid w:val="00644D16"/>
    <w:rsid w:val="00644D47"/>
    <w:rsid w:val="00644EA4"/>
    <w:rsid w:val="00644EEF"/>
    <w:rsid w:val="00644F5A"/>
    <w:rsid w:val="00644F93"/>
    <w:rsid w:val="00644F9D"/>
    <w:rsid w:val="00644FCC"/>
    <w:rsid w:val="0064501B"/>
    <w:rsid w:val="006450CA"/>
    <w:rsid w:val="006451CF"/>
    <w:rsid w:val="006452B1"/>
    <w:rsid w:val="00645315"/>
    <w:rsid w:val="00645395"/>
    <w:rsid w:val="006454D9"/>
    <w:rsid w:val="006454F6"/>
    <w:rsid w:val="0064556A"/>
    <w:rsid w:val="006455AE"/>
    <w:rsid w:val="00645650"/>
    <w:rsid w:val="00645698"/>
    <w:rsid w:val="006456D2"/>
    <w:rsid w:val="006456F0"/>
    <w:rsid w:val="0064577B"/>
    <w:rsid w:val="00645938"/>
    <w:rsid w:val="0064593D"/>
    <w:rsid w:val="00645A05"/>
    <w:rsid w:val="00645A66"/>
    <w:rsid w:val="00645D53"/>
    <w:rsid w:val="00645D9C"/>
    <w:rsid w:val="00645FAB"/>
    <w:rsid w:val="00645FDB"/>
    <w:rsid w:val="006460B2"/>
    <w:rsid w:val="00646136"/>
    <w:rsid w:val="006461AB"/>
    <w:rsid w:val="006461E1"/>
    <w:rsid w:val="00646207"/>
    <w:rsid w:val="00646262"/>
    <w:rsid w:val="0064642A"/>
    <w:rsid w:val="006464FE"/>
    <w:rsid w:val="00646804"/>
    <w:rsid w:val="00646948"/>
    <w:rsid w:val="00646A2A"/>
    <w:rsid w:val="00646A3D"/>
    <w:rsid w:val="00646A41"/>
    <w:rsid w:val="00646AFD"/>
    <w:rsid w:val="00646B67"/>
    <w:rsid w:val="00646C03"/>
    <w:rsid w:val="00646D22"/>
    <w:rsid w:val="00646D44"/>
    <w:rsid w:val="00646E52"/>
    <w:rsid w:val="00646FB9"/>
    <w:rsid w:val="0064736B"/>
    <w:rsid w:val="00647370"/>
    <w:rsid w:val="00647515"/>
    <w:rsid w:val="0064757E"/>
    <w:rsid w:val="006477F3"/>
    <w:rsid w:val="00647801"/>
    <w:rsid w:val="00647859"/>
    <w:rsid w:val="00647A34"/>
    <w:rsid w:val="00647A58"/>
    <w:rsid w:val="00647A96"/>
    <w:rsid w:val="00647AC7"/>
    <w:rsid w:val="00647ACE"/>
    <w:rsid w:val="00647B33"/>
    <w:rsid w:val="00647C72"/>
    <w:rsid w:val="00647CB1"/>
    <w:rsid w:val="00647D25"/>
    <w:rsid w:val="00647DC4"/>
    <w:rsid w:val="00647E6F"/>
    <w:rsid w:val="0065002E"/>
    <w:rsid w:val="00650056"/>
    <w:rsid w:val="006500B0"/>
    <w:rsid w:val="00650144"/>
    <w:rsid w:val="00650202"/>
    <w:rsid w:val="00650229"/>
    <w:rsid w:val="006502AA"/>
    <w:rsid w:val="006502D2"/>
    <w:rsid w:val="006505F2"/>
    <w:rsid w:val="00650777"/>
    <w:rsid w:val="006508A2"/>
    <w:rsid w:val="0065093A"/>
    <w:rsid w:val="00650988"/>
    <w:rsid w:val="00650A79"/>
    <w:rsid w:val="00650B24"/>
    <w:rsid w:val="00650B39"/>
    <w:rsid w:val="00650B3E"/>
    <w:rsid w:val="00650BA6"/>
    <w:rsid w:val="00650BE5"/>
    <w:rsid w:val="00650BEF"/>
    <w:rsid w:val="00650C14"/>
    <w:rsid w:val="00650D71"/>
    <w:rsid w:val="00650DB1"/>
    <w:rsid w:val="00650E0F"/>
    <w:rsid w:val="00650F38"/>
    <w:rsid w:val="00650FFC"/>
    <w:rsid w:val="0065107A"/>
    <w:rsid w:val="006510A7"/>
    <w:rsid w:val="00651102"/>
    <w:rsid w:val="00651155"/>
    <w:rsid w:val="00651184"/>
    <w:rsid w:val="00651222"/>
    <w:rsid w:val="0065122B"/>
    <w:rsid w:val="006513A9"/>
    <w:rsid w:val="006514AC"/>
    <w:rsid w:val="0065150F"/>
    <w:rsid w:val="006515BA"/>
    <w:rsid w:val="00651915"/>
    <w:rsid w:val="0065195D"/>
    <w:rsid w:val="006519F0"/>
    <w:rsid w:val="006519FB"/>
    <w:rsid w:val="00651B2A"/>
    <w:rsid w:val="00651B65"/>
    <w:rsid w:val="00651C0A"/>
    <w:rsid w:val="00651CE3"/>
    <w:rsid w:val="00651E14"/>
    <w:rsid w:val="00651E3B"/>
    <w:rsid w:val="00651EED"/>
    <w:rsid w:val="00651EFE"/>
    <w:rsid w:val="00651F06"/>
    <w:rsid w:val="00652000"/>
    <w:rsid w:val="00652239"/>
    <w:rsid w:val="00652432"/>
    <w:rsid w:val="0065247E"/>
    <w:rsid w:val="00652806"/>
    <w:rsid w:val="00652A26"/>
    <w:rsid w:val="00652AF9"/>
    <w:rsid w:val="00652B23"/>
    <w:rsid w:val="00652B48"/>
    <w:rsid w:val="00652C23"/>
    <w:rsid w:val="00652C46"/>
    <w:rsid w:val="00652DCA"/>
    <w:rsid w:val="00652EC8"/>
    <w:rsid w:val="00652F2D"/>
    <w:rsid w:val="0065305A"/>
    <w:rsid w:val="006531EC"/>
    <w:rsid w:val="00653235"/>
    <w:rsid w:val="0065345A"/>
    <w:rsid w:val="006534C4"/>
    <w:rsid w:val="0065361D"/>
    <w:rsid w:val="0065376D"/>
    <w:rsid w:val="00653878"/>
    <w:rsid w:val="006538D3"/>
    <w:rsid w:val="00653916"/>
    <w:rsid w:val="00653996"/>
    <w:rsid w:val="00653A96"/>
    <w:rsid w:val="00653AA7"/>
    <w:rsid w:val="00653D54"/>
    <w:rsid w:val="00653E0A"/>
    <w:rsid w:val="00653E59"/>
    <w:rsid w:val="00653F49"/>
    <w:rsid w:val="00654030"/>
    <w:rsid w:val="006540C5"/>
    <w:rsid w:val="0065419C"/>
    <w:rsid w:val="00654371"/>
    <w:rsid w:val="006545A3"/>
    <w:rsid w:val="006545EA"/>
    <w:rsid w:val="0065476A"/>
    <w:rsid w:val="00654776"/>
    <w:rsid w:val="00654A13"/>
    <w:rsid w:val="00654A2D"/>
    <w:rsid w:val="00654A5E"/>
    <w:rsid w:val="00654A79"/>
    <w:rsid w:val="00654B1C"/>
    <w:rsid w:val="00654B47"/>
    <w:rsid w:val="00654B64"/>
    <w:rsid w:val="00654B7D"/>
    <w:rsid w:val="00654C33"/>
    <w:rsid w:val="00654C3E"/>
    <w:rsid w:val="00654D62"/>
    <w:rsid w:val="00654DB5"/>
    <w:rsid w:val="00654E1F"/>
    <w:rsid w:val="00654E56"/>
    <w:rsid w:val="00654FDC"/>
    <w:rsid w:val="0065513F"/>
    <w:rsid w:val="00655226"/>
    <w:rsid w:val="0065523B"/>
    <w:rsid w:val="0065526D"/>
    <w:rsid w:val="0065527B"/>
    <w:rsid w:val="00655490"/>
    <w:rsid w:val="00655504"/>
    <w:rsid w:val="00655505"/>
    <w:rsid w:val="00655593"/>
    <w:rsid w:val="006555AD"/>
    <w:rsid w:val="006555DF"/>
    <w:rsid w:val="00655604"/>
    <w:rsid w:val="00655653"/>
    <w:rsid w:val="006557E2"/>
    <w:rsid w:val="00655A20"/>
    <w:rsid w:val="00655A9E"/>
    <w:rsid w:val="00655BD1"/>
    <w:rsid w:val="00655F67"/>
    <w:rsid w:val="00655FA0"/>
    <w:rsid w:val="0065601F"/>
    <w:rsid w:val="00656200"/>
    <w:rsid w:val="00656409"/>
    <w:rsid w:val="006567D6"/>
    <w:rsid w:val="00656836"/>
    <w:rsid w:val="00656899"/>
    <w:rsid w:val="006568F2"/>
    <w:rsid w:val="006568FB"/>
    <w:rsid w:val="00656C2C"/>
    <w:rsid w:val="00656C7D"/>
    <w:rsid w:val="00656F93"/>
    <w:rsid w:val="0065700D"/>
    <w:rsid w:val="006570B8"/>
    <w:rsid w:val="00657110"/>
    <w:rsid w:val="0065713C"/>
    <w:rsid w:val="0065717E"/>
    <w:rsid w:val="006571E7"/>
    <w:rsid w:val="00657212"/>
    <w:rsid w:val="00657271"/>
    <w:rsid w:val="006572AE"/>
    <w:rsid w:val="006572D6"/>
    <w:rsid w:val="006573A0"/>
    <w:rsid w:val="00657516"/>
    <w:rsid w:val="00657676"/>
    <w:rsid w:val="006576DD"/>
    <w:rsid w:val="006576EB"/>
    <w:rsid w:val="0065770A"/>
    <w:rsid w:val="006578A3"/>
    <w:rsid w:val="00657996"/>
    <w:rsid w:val="00657A5A"/>
    <w:rsid w:val="00657D05"/>
    <w:rsid w:val="00657D62"/>
    <w:rsid w:val="00657DF8"/>
    <w:rsid w:val="00657E1F"/>
    <w:rsid w:val="00657E32"/>
    <w:rsid w:val="00657E65"/>
    <w:rsid w:val="00657F05"/>
    <w:rsid w:val="00657FAA"/>
    <w:rsid w:val="00657FED"/>
    <w:rsid w:val="0066001E"/>
    <w:rsid w:val="0066004C"/>
    <w:rsid w:val="006600CC"/>
    <w:rsid w:val="006601FF"/>
    <w:rsid w:val="00660301"/>
    <w:rsid w:val="00660307"/>
    <w:rsid w:val="00660441"/>
    <w:rsid w:val="00660556"/>
    <w:rsid w:val="00660561"/>
    <w:rsid w:val="0066062B"/>
    <w:rsid w:val="0066067C"/>
    <w:rsid w:val="00660937"/>
    <w:rsid w:val="0066096E"/>
    <w:rsid w:val="006609CE"/>
    <w:rsid w:val="006609DF"/>
    <w:rsid w:val="00660A06"/>
    <w:rsid w:val="00660CDF"/>
    <w:rsid w:val="00660E62"/>
    <w:rsid w:val="00660F16"/>
    <w:rsid w:val="00661334"/>
    <w:rsid w:val="006613F8"/>
    <w:rsid w:val="00661615"/>
    <w:rsid w:val="006617EF"/>
    <w:rsid w:val="0066183E"/>
    <w:rsid w:val="0066186E"/>
    <w:rsid w:val="006618DB"/>
    <w:rsid w:val="00661A01"/>
    <w:rsid w:val="00661C33"/>
    <w:rsid w:val="00661C34"/>
    <w:rsid w:val="00661E48"/>
    <w:rsid w:val="00661FB9"/>
    <w:rsid w:val="006620C0"/>
    <w:rsid w:val="00662117"/>
    <w:rsid w:val="006621D7"/>
    <w:rsid w:val="0066230F"/>
    <w:rsid w:val="00662389"/>
    <w:rsid w:val="00662487"/>
    <w:rsid w:val="0066253A"/>
    <w:rsid w:val="00662560"/>
    <w:rsid w:val="00662570"/>
    <w:rsid w:val="006626C1"/>
    <w:rsid w:val="006627D9"/>
    <w:rsid w:val="0066282A"/>
    <w:rsid w:val="0066287B"/>
    <w:rsid w:val="0066290E"/>
    <w:rsid w:val="0066298D"/>
    <w:rsid w:val="006629EB"/>
    <w:rsid w:val="00662BCE"/>
    <w:rsid w:val="00662CCB"/>
    <w:rsid w:val="00662D9C"/>
    <w:rsid w:val="00662DFE"/>
    <w:rsid w:val="00662ECF"/>
    <w:rsid w:val="0066311F"/>
    <w:rsid w:val="00663176"/>
    <w:rsid w:val="00663194"/>
    <w:rsid w:val="006631EE"/>
    <w:rsid w:val="0066331D"/>
    <w:rsid w:val="00663499"/>
    <w:rsid w:val="00663597"/>
    <w:rsid w:val="006635CE"/>
    <w:rsid w:val="006635D7"/>
    <w:rsid w:val="006636EA"/>
    <w:rsid w:val="0066375E"/>
    <w:rsid w:val="00663786"/>
    <w:rsid w:val="00663797"/>
    <w:rsid w:val="0066397F"/>
    <w:rsid w:val="00663AB4"/>
    <w:rsid w:val="00663B17"/>
    <w:rsid w:val="00663DDC"/>
    <w:rsid w:val="00663E07"/>
    <w:rsid w:val="00663EFC"/>
    <w:rsid w:val="00663F89"/>
    <w:rsid w:val="00663F93"/>
    <w:rsid w:val="00664016"/>
    <w:rsid w:val="00664287"/>
    <w:rsid w:val="006642A2"/>
    <w:rsid w:val="00664438"/>
    <w:rsid w:val="00664464"/>
    <w:rsid w:val="0066456F"/>
    <w:rsid w:val="006645B3"/>
    <w:rsid w:val="006645B9"/>
    <w:rsid w:val="0066493F"/>
    <w:rsid w:val="0066499C"/>
    <w:rsid w:val="00664A10"/>
    <w:rsid w:val="00664BFC"/>
    <w:rsid w:val="00664C8F"/>
    <w:rsid w:val="00664CE3"/>
    <w:rsid w:val="00664D45"/>
    <w:rsid w:val="00664F52"/>
    <w:rsid w:val="00665042"/>
    <w:rsid w:val="0066511A"/>
    <w:rsid w:val="0066511D"/>
    <w:rsid w:val="0066512D"/>
    <w:rsid w:val="006651BF"/>
    <w:rsid w:val="006651D3"/>
    <w:rsid w:val="00665299"/>
    <w:rsid w:val="00665322"/>
    <w:rsid w:val="0066536D"/>
    <w:rsid w:val="006653F0"/>
    <w:rsid w:val="00665470"/>
    <w:rsid w:val="0066555E"/>
    <w:rsid w:val="00665572"/>
    <w:rsid w:val="0066559B"/>
    <w:rsid w:val="00665668"/>
    <w:rsid w:val="00665724"/>
    <w:rsid w:val="006657D0"/>
    <w:rsid w:val="006659E1"/>
    <w:rsid w:val="006659E3"/>
    <w:rsid w:val="00665A28"/>
    <w:rsid w:val="00665A2C"/>
    <w:rsid w:val="00665D60"/>
    <w:rsid w:val="00665E5A"/>
    <w:rsid w:val="00665E77"/>
    <w:rsid w:val="00665EA9"/>
    <w:rsid w:val="00666043"/>
    <w:rsid w:val="00666092"/>
    <w:rsid w:val="0066610B"/>
    <w:rsid w:val="0066619F"/>
    <w:rsid w:val="0066620C"/>
    <w:rsid w:val="00666356"/>
    <w:rsid w:val="0066641E"/>
    <w:rsid w:val="006666EC"/>
    <w:rsid w:val="0066691F"/>
    <w:rsid w:val="006669D4"/>
    <w:rsid w:val="006669F4"/>
    <w:rsid w:val="00666AE2"/>
    <w:rsid w:val="00666AE6"/>
    <w:rsid w:val="00666B98"/>
    <w:rsid w:val="00666D73"/>
    <w:rsid w:val="00666D7C"/>
    <w:rsid w:val="00666F72"/>
    <w:rsid w:val="00667028"/>
    <w:rsid w:val="006670DD"/>
    <w:rsid w:val="006672C4"/>
    <w:rsid w:val="006673B4"/>
    <w:rsid w:val="006674D6"/>
    <w:rsid w:val="00667524"/>
    <w:rsid w:val="00667601"/>
    <w:rsid w:val="00667704"/>
    <w:rsid w:val="0066774B"/>
    <w:rsid w:val="00667782"/>
    <w:rsid w:val="00667AC9"/>
    <w:rsid w:val="00667AF8"/>
    <w:rsid w:val="00667B2C"/>
    <w:rsid w:val="00667B76"/>
    <w:rsid w:val="00667CB3"/>
    <w:rsid w:val="00667E4A"/>
    <w:rsid w:val="00667EC3"/>
    <w:rsid w:val="00667FEF"/>
    <w:rsid w:val="00670169"/>
    <w:rsid w:val="00670170"/>
    <w:rsid w:val="00670355"/>
    <w:rsid w:val="006703E4"/>
    <w:rsid w:val="0067046C"/>
    <w:rsid w:val="0067059F"/>
    <w:rsid w:val="0067068A"/>
    <w:rsid w:val="0067079D"/>
    <w:rsid w:val="006707E0"/>
    <w:rsid w:val="006708F8"/>
    <w:rsid w:val="00670908"/>
    <w:rsid w:val="006709B9"/>
    <w:rsid w:val="006709E1"/>
    <w:rsid w:val="00670A95"/>
    <w:rsid w:val="00670AA4"/>
    <w:rsid w:val="00670ACF"/>
    <w:rsid w:val="00670B76"/>
    <w:rsid w:val="00670B88"/>
    <w:rsid w:val="00670BFA"/>
    <w:rsid w:val="00670C34"/>
    <w:rsid w:val="00670C3B"/>
    <w:rsid w:val="00670D5E"/>
    <w:rsid w:val="00670D63"/>
    <w:rsid w:val="00670EF2"/>
    <w:rsid w:val="00670EF4"/>
    <w:rsid w:val="00670F50"/>
    <w:rsid w:val="00670F7D"/>
    <w:rsid w:val="006712D9"/>
    <w:rsid w:val="00671759"/>
    <w:rsid w:val="006719D1"/>
    <w:rsid w:val="00671A64"/>
    <w:rsid w:val="00671A6B"/>
    <w:rsid w:val="00671B16"/>
    <w:rsid w:val="00671C2B"/>
    <w:rsid w:val="00671C39"/>
    <w:rsid w:val="00671DDC"/>
    <w:rsid w:val="00671E10"/>
    <w:rsid w:val="00671E78"/>
    <w:rsid w:val="00671F08"/>
    <w:rsid w:val="00672093"/>
    <w:rsid w:val="00672131"/>
    <w:rsid w:val="006721BB"/>
    <w:rsid w:val="006721D2"/>
    <w:rsid w:val="006721D9"/>
    <w:rsid w:val="006722C2"/>
    <w:rsid w:val="00672317"/>
    <w:rsid w:val="006723A9"/>
    <w:rsid w:val="00672444"/>
    <w:rsid w:val="00672597"/>
    <w:rsid w:val="0067275D"/>
    <w:rsid w:val="0067278C"/>
    <w:rsid w:val="0067296A"/>
    <w:rsid w:val="00672A00"/>
    <w:rsid w:val="00672B27"/>
    <w:rsid w:val="00672B3E"/>
    <w:rsid w:val="00672B57"/>
    <w:rsid w:val="00672C2A"/>
    <w:rsid w:val="00672CE5"/>
    <w:rsid w:val="00672F4A"/>
    <w:rsid w:val="006730A4"/>
    <w:rsid w:val="006731E9"/>
    <w:rsid w:val="00673320"/>
    <w:rsid w:val="006734E4"/>
    <w:rsid w:val="00673670"/>
    <w:rsid w:val="006738B1"/>
    <w:rsid w:val="006738B8"/>
    <w:rsid w:val="0067390E"/>
    <w:rsid w:val="00673947"/>
    <w:rsid w:val="00673A00"/>
    <w:rsid w:val="00673A76"/>
    <w:rsid w:val="00673AA9"/>
    <w:rsid w:val="00673B64"/>
    <w:rsid w:val="00673C8C"/>
    <w:rsid w:val="00673D01"/>
    <w:rsid w:val="00673DB9"/>
    <w:rsid w:val="00673E10"/>
    <w:rsid w:val="00673E48"/>
    <w:rsid w:val="00673EC4"/>
    <w:rsid w:val="00673FE6"/>
    <w:rsid w:val="0067403F"/>
    <w:rsid w:val="006741D4"/>
    <w:rsid w:val="006742F3"/>
    <w:rsid w:val="00674301"/>
    <w:rsid w:val="0067447B"/>
    <w:rsid w:val="006747D6"/>
    <w:rsid w:val="006747F2"/>
    <w:rsid w:val="00674B52"/>
    <w:rsid w:val="00674B9F"/>
    <w:rsid w:val="00674D69"/>
    <w:rsid w:val="00674D78"/>
    <w:rsid w:val="00674E53"/>
    <w:rsid w:val="00674EB9"/>
    <w:rsid w:val="00674F31"/>
    <w:rsid w:val="00674F45"/>
    <w:rsid w:val="00675202"/>
    <w:rsid w:val="0067521C"/>
    <w:rsid w:val="00675259"/>
    <w:rsid w:val="00675279"/>
    <w:rsid w:val="006752B5"/>
    <w:rsid w:val="00675315"/>
    <w:rsid w:val="0067544D"/>
    <w:rsid w:val="00675646"/>
    <w:rsid w:val="00675652"/>
    <w:rsid w:val="006756A4"/>
    <w:rsid w:val="00675754"/>
    <w:rsid w:val="00675772"/>
    <w:rsid w:val="006757DB"/>
    <w:rsid w:val="00675835"/>
    <w:rsid w:val="00675888"/>
    <w:rsid w:val="0067591A"/>
    <w:rsid w:val="00675989"/>
    <w:rsid w:val="006759C4"/>
    <w:rsid w:val="00675A0E"/>
    <w:rsid w:val="00675A67"/>
    <w:rsid w:val="00675A84"/>
    <w:rsid w:val="00675B1B"/>
    <w:rsid w:val="00675BBE"/>
    <w:rsid w:val="00675C58"/>
    <w:rsid w:val="00675E81"/>
    <w:rsid w:val="00675E95"/>
    <w:rsid w:val="00676084"/>
    <w:rsid w:val="006761CC"/>
    <w:rsid w:val="006764D4"/>
    <w:rsid w:val="006764F3"/>
    <w:rsid w:val="0067654E"/>
    <w:rsid w:val="006765C0"/>
    <w:rsid w:val="006767D5"/>
    <w:rsid w:val="006767DC"/>
    <w:rsid w:val="006768DD"/>
    <w:rsid w:val="00676A5C"/>
    <w:rsid w:val="00676AFA"/>
    <w:rsid w:val="00676C03"/>
    <w:rsid w:val="00676E68"/>
    <w:rsid w:val="00676F03"/>
    <w:rsid w:val="006770F2"/>
    <w:rsid w:val="00677126"/>
    <w:rsid w:val="006772F8"/>
    <w:rsid w:val="0067736D"/>
    <w:rsid w:val="00677393"/>
    <w:rsid w:val="0067739B"/>
    <w:rsid w:val="00677772"/>
    <w:rsid w:val="00677827"/>
    <w:rsid w:val="00677890"/>
    <w:rsid w:val="006778AC"/>
    <w:rsid w:val="0067796C"/>
    <w:rsid w:val="00677A97"/>
    <w:rsid w:val="00677AB7"/>
    <w:rsid w:val="00677B80"/>
    <w:rsid w:val="00677B85"/>
    <w:rsid w:val="00677BF5"/>
    <w:rsid w:val="00677DF3"/>
    <w:rsid w:val="00677E43"/>
    <w:rsid w:val="00677F80"/>
    <w:rsid w:val="00680006"/>
    <w:rsid w:val="0068005C"/>
    <w:rsid w:val="0068012F"/>
    <w:rsid w:val="00680180"/>
    <w:rsid w:val="006801DA"/>
    <w:rsid w:val="0068026C"/>
    <w:rsid w:val="006802DD"/>
    <w:rsid w:val="00680736"/>
    <w:rsid w:val="006807DC"/>
    <w:rsid w:val="006807F7"/>
    <w:rsid w:val="006808C6"/>
    <w:rsid w:val="00680953"/>
    <w:rsid w:val="006809A3"/>
    <w:rsid w:val="006809B6"/>
    <w:rsid w:val="00680B79"/>
    <w:rsid w:val="00680C9D"/>
    <w:rsid w:val="00680D15"/>
    <w:rsid w:val="00680D70"/>
    <w:rsid w:val="00680DF4"/>
    <w:rsid w:val="00680E71"/>
    <w:rsid w:val="006810F1"/>
    <w:rsid w:val="0068113A"/>
    <w:rsid w:val="00681154"/>
    <w:rsid w:val="006812A8"/>
    <w:rsid w:val="006812E9"/>
    <w:rsid w:val="006813B6"/>
    <w:rsid w:val="0068140A"/>
    <w:rsid w:val="0068147B"/>
    <w:rsid w:val="0068149E"/>
    <w:rsid w:val="006814E0"/>
    <w:rsid w:val="006816D3"/>
    <w:rsid w:val="006817C9"/>
    <w:rsid w:val="0068181E"/>
    <w:rsid w:val="0068184C"/>
    <w:rsid w:val="00681A2E"/>
    <w:rsid w:val="00681B66"/>
    <w:rsid w:val="00681BC6"/>
    <w:rsid w:val="00681C1D"/>
    <w:rsid w:val="00681D31"/>
    <w:rsid w:val="00681D98"/>
    <w:rsid w:val="00681E97"/>
    <w:rsid w:val="00682051"/>
    <w:rsid w:val="006820D7"/>
    <w:rsid w:val="006822B2"/>
    <w:rsid w:val="006823D1"/>
    <w:rsid w:val="0068244A"/>
    <w:rsid w:val="0068251A"/>
    <w:rsid w:val="006826C8"/>
    <w:rsid w:val="006827D4"/>
    <w:rsid w:val="006829A2"/>
    <w:rsid w:val="006829C0"/>
    <w:rsid w:val="00682A65"/>
    <w:rsid w:val="00682ACB"/>
    <w:rsid w:val="00682BBA"/>
    <w:rsid w:val="00682D6D"/>
    <w:rsid w:val="00682E16"/>
    <w:rsid w:val="00682E69"/>
    <w:rsid w:val="00682F17"/>
    <w:rsid w:val="00682F40"/>
    <w:rsid w:val="006831A7"/>
    <w:rsid w:val="0068329A"/>
    <w:rsid w:val="00683378"/>
    <w:rsid w:val="00683545"/>
    <w:rsid w:val="0068358A"/>
    <w:rsid w:val="006835D2"/>
    <w:rsid w:val="006836F2"/>
    <w:rsid w:val="006836F3"/>
    <w:rsid w:val="00683766"/>
    <w:rsid w:val="006837EC"/>
    <w:rsid w:val="006838C6"/>
    <w:rsid w:val="006838E6"/>
    <w:rsid w:val="00683903"/>
    <w:rsid w:val="0068395C"/>
    <w:rsid w:val="006839CF"/>
    <w:rsid w:val="00683A5F"/>
    <w:rsid w:val="00683A85"/>
    <w:rsid w:val="00683AC9"/>
    <w:rsid w:val="00683E89"/>
    <w:rsid w:val="00683F15"/>
    <w:rsid w:val="00684013"/>
    <w:rsid w:val="0068412B"/>
    <w:rsid w:val="00684194"/>
    <w:rsid w:val="006842CA"/>
    <w:rsid w:val="006844A5"/>
    <w:rsid w:val="006844C0"/>
    <w:rsid w:val="00684504"/>
    <w:rsid w:val="006845EB"/>
    <w:rsid w:val="00684746"/>
    <w:rsid w:val="006848C3"/>
    <w:rsid w:val="006848DB"/>
    <w:rsid w:val="00684914"/>
    <w:rsid w:val="00684A0C"/>
    <w:rsid w:val="00684CFD"/>
    <w:rsid w:val="00684DBF"/>
    <w:rsid w:val="00684EF6"/>
    <w:rsid w:val="00685176"/>
    <w:rsid w:val="0068517B"/>
    <w:rsid w:val="0068532A"/>
    <w:rsid w:val="00685418"/>
    <w:rsid w:val="00685528"/>
    <w:rsid w:val="006855FA"/>
    <w:rsid w:val="00685681"/>
    <w:rsid w:val="006856F3"/>
    <w:rsid w:val="0068570C"/>
    <w:rsid w:val="00685848"/>
    <w:rsid w:val="006859FD"/>
    <w:rsid w:val="00685A0B"/>
    <w:rsid w:val="00685A1F"/>
    <w:rsid w:val="00685BF3"/>
    <w:rsid w:val="00685F5A"/>
    <w:rsid w:val="00685F84"/>
    <w:rsid w:val="00685FA9"/>
    <w:rsid w:val="00685FEC"/>
    <w:rsid w:val="00686013"/>
    <w:rsid w:val="0068606E"/>
    <w:rsid w:val="006861FB"/>
    <w:rsid w:val="0068625C"/>
    <w:rsid w:val="006864AF"/>
    <w:rsid w:val="006865B8"/>
    <w:rsid w:val="0068669B"/>
    <w:rsid w:val="006866DC"/>
    <w:rsid w:val="00686A98"/>
    <w:rsid w:val="00686D7F"/>
    <w:rsid w:val="00686E3A"/>
    <w:rsid w:val="00686E97"/>
    <w:rsid w:val="00686FA4"/>
    <w:rsid w:val="00687116"/>
    <w:rsid w:val="0068715A"/>
    <w:rsid w:val="006871DF"/>
    <w:rsid w:val="0068737E"/>
    <w:rsid w:val="006874E2"/>
    <w:rsid w:val="0068762B"/>
    <w:rsid w:val="0068765B"/>
    <w:rsid w:val="00687669"/>
    <w:rsid w:val="00687754"/>
    <w:rsid w:val="00687856"/>
    <w:rsid w:val="006878A1"/>
    <w:rsid w:val="00687A80"/>
    <w:rsid w:val="00687A8A"/>
    <w:rsid w:val="00687B47"/>
    <w:rsid w:val="00687CEF"/>
    <w:rsid w:val="00687DB1"/>
    <w:rsid w:val="00687DD0"/>
    <w:rsid w:val="00687E3A"/>
    <w:rsid w:val="00687E58"/>
    <w:rsid w:val="00687E80"/>
    <w:rsid w:val="00687F99"/>
    <w:rsid w:val="0069008A"/>
    <w:rsid w:val="006900A2"/>
    <w:rsid w:val="0069016D"/>
    <w:rsid w:val="0069023C"/>
    <w:rsid w:val="00690262"/>
    <w:rsid w:val="00690408"/>
    <w:rsid w:val="006904B8"/>
    <w:rsid w:val="006906E3"/>
    <w:rsid w:val="006906F6"/>
    <w:rsid w:val="0069084C"/>
    <w:rsid w:val="00690ABA"/>
    <w:rsid w:val="00690BEE"/>
    <w:rsid w:val="00690C96"/>
    <w:rsid w:val="00690CDD"/>
    <w:rsid w:val="00690D0B"/>
    <w:rsid w:val="00690F4F"/>
    <w:rsid w:val="00690FFD"/>
    <w:rsid w:val="0069104E"/>
    <w:rsid w:val="0069109E"/>
    <w:rsid w:val="006910C2"/>
    <w:rsid w:val="0069116F"/>
    <w:rsid w:val="006912B0"/>
    <w:rsid w:val="006914F9"/>
    <w:rsid w:val="0069151E"/>
    <w:rsid w:val="00691611"/>
    <w:rsid w:val="006916CE"/>
    <w:rsid w:val="006917EF"/>
    <w:rsid w:val="0069181D"/>
    <w:rsid w:val="00691878"/>
    <w:rsid w:val="00691C6D"/>
    <w:rsid w:val="00691CF6"/>
    <w:rsid w:val="00691E78"/>
    <w:rsid w:val="00691EAF"/>
    <w:rsid w:val="00691F5A"/>
    <w:rsid w:val="006921B1"/>
    <w:rsid w:val="006921C8"/>
    <w:rsid w:val="006921CB"/>
    <w:rsid w:val="0069231D"/>
    <w:rsid w:val="00692330"/>
    <w:rsid w:val="006923F0"/>
    <w:rsid w:val="0069240F"/>
    <w:rsid w:val="00692504"/>
    <w:rsid w:val="0069262D"/>
    <w:rsid w:val="00692787"/>
    <w:rsid w:val="00692968"/>
    <w:rsid w:val="006929B2"/>
    <w:rsid w:val="00692A45"/>
    <w:rsid w:val="00692B4F"/>
    <w:rsid w:val="00692BB0"/>
    <w:rsid w:val="00692C42"/>
    <w:rsid w:val="00692CCE"/>
    <w:rsid w:val="00692CDF"/>
    <w:rsid w:val="00692CF3"/>
    <w:rsid w:val="00692EAE"/>
    <w:rsid w:val="00692EF3"/>
    <w:rsid w:val="00692F45"/>
    <w:rsid w:val="00692F87"/>
    <w:rsid w:val="00692F93"/>
    <w:rsid w:val="00692F99"/>
    <w:rsid w:val="00692FC4"/>
    <w:rsid w:val="00692FC9"/>
    <w:rsid w:val="00693306"/>
    <w:rsid w:val="006934FC"/>
    <w:rsid w:val="00693528"/>
    <w:rsid w:val="006937F2"/>
    <w:rsid w:val="00693826"/>
    <w:rsid w:val="00693C1A"/>
    <w:rsid w:val="00693DCF"/>
    <w:rsid w:val="00693F0F"/>
    <w:rsid w:val="00693F62"/>
    <w:rsid w:val="00693FD9"/>
    <w:rsid w:val="0069400D"/>
    <w:rsid w:val="00694041"/>
    <w:rsid w:val="00694253"/>
    <w:rsid w:val="0069427A"/>
    <w:rsid w:val="006942BE"/>
    <w:rsid w:val="00694313"/>
    <w:rsid w:val="006943D9"/>
    <w:rsid w:val="006944C6"/>
    <w:rsid w:val="00694528"/>
    <w:rsid w:val="006945A4"/>
    <w:rsid w:val="00694666"/>
    <w:rsid w:val="006946E0"/>
    <w:rsid w:val="00694757"/>
    <w:rsid w:val="00694786"/>
    <w:rsid w:val="006947C4"/>
    <w:rsid w:val="0069497F"/>
    <w:rsid w:val="00694A0C"/>
    <w:rsid w:val="00694B60"/>
    <w:rsid w:val="00694D4F"/>
    <w:rsid w:val="00694E39"/>
    <w:rsid w:val="00694EE0"/>
    <w:rsid w:val="00694EFE"/>
    <w:rsid w:val="006950C9"/>
    <w:rsid w:val="006951A0"/>
    <w:rsid w:val="0069524F"/>
    <w:rsid w:val="006953AC"/>
    <w:rsid w:val="006953FB"/>
    <w:rsid w:val="00695491"/>
    <w:rsid w:val="006954E7"/>
    <w:rsid w:val="00695520"/>
    <w:rsid w:val="0069560B"/>
    <w:rsid w:val="00695865"/>
    <w:rsid w:val="0069593F"/>
    <w:rsid w:val="00695A2B"/>
    <w:rsid w:val="00695BB0"/>
    <w:rsid w:val="00695CB6"/>
    <w:rsid w:val="00696072"/>
    <w:rsid w:val="006961F6"/>
    <w:rsid w:val="00696246"/>
    <w:rsid w:val="00696493"/>
    <w:rsid w:val="00696535"/>
    <w:rsid w:val="00696577"/>
    <w:rsid w:val="006965D8"/>
    <w:rsid w:val="00696609"/>
    <w:rsid w:val="0069660D"/>
    <w:rsid w:val="006966A2"/>
    <w:rsid w:val="006966CA"/>
    <w:rsid w:val="00696733"/>
    <w:rsid w:val="0069673A"/>
    <w:rsid w:val="00696764"/>
    <w:rsid w:val="006968DF"/>
    <w:rsid w:val="0069691F"/>
    <w:rsid w:val="00696967"/>
    <w:rsid w:val="006969EA"/>
    <w:rsid w:val="006969F4"/>
    <w:rsid w:val="00696B5F"/>
    <w:rsid w:val="00696BCB"/>
    <w:rsid w:val="00696BE5"/>
    <w:rsid w:val="00696C6A"/>
    <w:rsid w:val="00696D7B"/>
    <w:rsid w:val="00696E1D"/>
    <w:rsid w:val="00696E96"/>
    <w:rsid w:val="0069718C"/>
    <w:rsid w:val="006971BB"/>
    <w:rsid w:val="006971D9"/>
    <w:rsid w:val="006973DE"/>
    <w:rsid w:val="0069769D"/>
    <w:rsid w:val="006976E7"/>
    <w:rsid w:val="00697741"/>
    <w:rsid w:val="0069778B"/>
    <w:rsid w:val="0069783E"/>
    <w:rsid w:val="00697888"/>
    <w:rsid w:val="006979CE"/>
    <w:rsid w:val="00697ACB"/>
    <w:rsid w:val="00697C37"/>
    <w:rsid w:val="00697C70"/>
    <w:rsid w:val="00697FC3"/>
    <w:rsid w:val="00697FE2"/>
    <w:rsid w:val="006A016B"/>
    <w:rsid w:val="006A01BC"/>
    <w:rsid w:val="006A01C4"/>
    <w:rsid w:val="006A022C"/>
    <w:rsid w:val="006A023D"/>
    <w:rsid w:val="006A03FC"/>
    <w:rsid w:val="006A043D"/>
    <w:rsid w:val="006A04AB"/>
    <w:rsid w:val="006A058C"/>
    <w:rsid w:val="006A0602"/>
    <w:rsid w:val="006A06D6"/>
    <w:rsid w:val="006A0A06"/>
    <w:rsid w:val="006A0A1B"/>
    <w:rsid w:val="006A0BF4"/>
    <w:rsid w:val="006A0CAC"/>
    <w:rsid w:val="006A0D69"/>
    <w:rsid w:val="006A0E6F"/>
    <w:rsid w:val="006A0F68"/>
    <w:rsid w:val="006A0F74"/>
    <w:rsid w:val="006A1104"/>
    <w:rsid w:val="006A111C"/>
    <w:rsid w:val="006A11A9"/>
    <w:rsid w:val="006A11D0"/>
    <w:rsid w:val="006A1210"/>
    <w:rsid w:val="006A16E3"/>
    <w:rsid w:val="006A16E7"/>
    <w:rsid w:val="006A16F4"/>
    <w:rsid w:val="006A1715"/>
    <w:rsid w:val="006A17A5"/>
    <w:rsid w:val="006A1882"/>
    <w:rsid w:val="006A19EF"/>
    <w:rsid w:val="006A1A1F"/>
    <w:rsid w:val="006A1AAD"/>
    <w:rsid w:val="006A1C11"/>
    <w:rsid w:val="006A1C6B"/>
    <w:rsid w:val="006A1DE3"/>
    <w:rsid w:val="006A1E2F"/>
    <w:rsid w:val="006A1FB3"/>
    <w:rsid w:val="006A201A"/>
    <w:rsid w:val="006A2139"/>
    <w:rsid w:val="006A247C"/>
    <w:rsid w:val="006A2487"/>
    <w:rsid w:val="006A24C1"/>
    <w:rsid w:val="006A2787"/>
    <w:rsid w:val="006A284D"/>
    <w:rsid w:val="006A2857"/>
    <w:rsid w:val="006A2AD0"/>
    <w:rsid w:val="006A2AED"/>
    <w:rsid w:val="006A2AF0"/>
    <w:rsid w:val="006A2AFA"/>
    <w:rsid w:val="006A2B01"/>
    <w:rsid w:val="006A2B67"/>
    <w:rsid w:val="006A2BBD"/>
    <w:rsid w:val="006A2EFB"/>
    <w:rsid w:val="006A2FB8"/>
    <w:rsid w:val="006A3016"/>
    <w:rsid w:val="006A3111"/>
    <w:rsid w:val="006A316F"/>
    <w:rsid w:val="006A317C"/>
    <w:rsid w:val="006A32B8"/>
    <w:rsid w:val="006A33FC"/>
    <w:rsid w:val="006A3445"/>
    <w:rsid w:val="006A364D"/>
    <w:rsid w:val="006A36B8"/>
    <w:rsid w:val="006A37DE"/>
    <w:rsid w:val="006A3819"/>
    <w:rsid w:val="006A3A2A"/>
    <w:rsid w:val="006A3B26"/>
    <w:rsid w:val="006A3CC0"/>
    <w:rsid w:val="006A3D85"/>
    <w:rsid w:val="006A4007"/>
    <w:rsid w:val="006A4078"/>
    <w:rsid w:val="006A409E"/>
    <w:rsid w:val="006A4201"/>
    <w:rsid w:val="006A4217"/>
    <w:rsid w:val="006A45C3"/>
    <w:rsid w:val="006A4713"/>
    <w:rsid w:val="006A4737"/>
    <w:rsid w:val="006A4810"/>
    <w:rsid w:val="006A4856"/>
    <w:rsid w:val="006A4955"/>
    <w:rsid w:val="006A4A5B"/>
    <w:rsid w:val="006A4AD7"/>
    <w:rsid w:val="006A4B2C"/>
    <w:rsid w:val="006A4B8E"/>
    <w:rsid w:val="006A4BD3"/>
    <w:rsid w:val="006A4C25"/>
    <w:rsid w:val="006A4CE9"/>
    <w:rsid w:val="006A4D20"/>
    <w:rsid w:val="006A4DEB"/>
    <w:rsid w:val="006A4E04"/>
    <w:rsid w:val="006A4E88"/>
    <w:rsid w:val="006A50B4"/>
    <w:rsid w:val="006A50CC"/>
    <w:rsid w:val="006A51B2"/>
    <w:rsid w:val="006A51BE"/>
    <w:rsid w:val="006A526A"/>
    <w:rsid w:val="006A526E"/>
    <w:rsid w:val="006A5270"/>
    <w:rsid w:val="006A5275"/>
    <w:rsid w:val="006A5539"/>
    <w:rsid w:val="006A55A1"/>
    <w:rsid w:val="006A567E"/>
    <w:rsid w:val="006A57BA"/>
    <w:rsid w:val="006A58E3"/>
    <w:rsid w:val="006A592D"/>
    <w:rsid w:val="006A593C"/>
    <w:rsid w:val="006A597D"/>
    <w:rsid w:val="006A5A50"/>
    <w:rsid w:val="006A5A5D"/>
    <w:rsid w:val="006A5A7B"/>
    <w:rsid w:val="006A5AB3"/>
    <w:rsid w:val="006A5AB5"/>
    <w:rsid w:val="006A5AC1"/>
    <w:rsid w:val="006A5B5D"/>
    <w:rsid w:val="006A5B82"/>
    <w:rsid w:val="006A5C74"/>
    <w:rsid w:val="006A5EFF"/>
    <w:rsid w:val="006A5F1C"/>
    <w:rsid w:val="006A5F64"/>
    <w:rsid w:val="006A6155"/>
    <w:rsid w:val="006A619A"/>
    <w:rsid w:val="006A646C"/>
    <w:rsid w:val="006A649D"/>
    <w:rsid w:val="006A6533"/>
    <w:rsid w:val="006A6548"/>
    <w:rsid w:val="006A6590"/>
    <w:rsid w:val="006A6626"/>
    <w:rsid w:val="006A667D"/>
    <w:rsid w:val="006A671F"/>
    <w:rsid w:val="006A6798"/>
    <w:rsid w:val="006A67A2"/>
    <w:rsid w:val="006A6833"/>
    <w:rsid w:val="006A696C"/>
    <w:rsid w:val="006A6E68"/>
    <w:rsid w:val="006A6F29"/>
    <w:rsid w:val="006A6F79"/>
    <w:rsid w:val="006A6FA8"/>
    <w:rsid w:val="006A6FDC"/>
    <w:rsid w:val="006A7052"/>
    <w:rsid w:val="006A7097"/>
    <w:rsid w:val="006A710C"/>
    <w:rsid w:val="006A7157"/>
    <w:rsid w:val="006A71B5"/>
    <w:rsid w:val="006A71FD"/>
    <w:rsid w:val="006A72ED"/>
    <w:rsid w:val="006A7560"/>
    <w:rsid w:val="006A7638"/>
    <w:rsid w:val="006A777E"/>
    <w:rsid w:val="006A7910"/>
    <w:rsid w:val="006A79D5"/>
    <w:rsid w:val="006A7A3D"/>
    <w:rsid w:val="006A7BA3"/>
    <w:rsid w:val="006A7E7A"/>
    <w:rsid w:val="006A7EDA"/>
    <w:rsid w:val="006A7F9C"/>
    <w:rsid w:val="006A7FD5"/>
    <w:rsid w:val="006B0226"/>
    <w:rsid w:val="006B0296"/>
    <w:rsid w:val="006B02D0"/>
    <w:rsid w:val="006B02F0"/>
    <w:rsid w:val="006B033F"/>
    <w:rsid w:val="006B03B5"/>
    <w:rsid w:val="006B0558"/>
    <w:rsid w:val="006B05BD"/>
    <w:rsid w:val="006B06F7"/>
    <w:rsid w:val="006B0774"/>
    <w:rsid w:val="006B089F"/>
    <w:rsid w:val="006B0935"/>
    <w:rsid w:val="006B0AAB"/>
    <w:rsid w:val="006B0B4E"/>
    <w:rsid w:val="006B0C03"/>
    <w:rsid w:val="006B0C06"/>
    <w:rsid w:val="006B0C33"/>
    <w:rsid w:val="006B0C45"/>
    <w:rsid w:val="006B0D85"/>
    <w:rsid w:val="006B0EDF"/>
    <w:rsid w:val="006B0EFD"/>
    <w:rsid w:val="006B0F14"/>
    <w:rsid w:val="006B0F70"/>
    <w:rsid w:val="006B0FC4"/>
    <w:rsid w:val="006B101D"/>
    <w:rsid w:val="006B10B1"/>
    <w:rsid w:val="006B10D0"/>
    <w:rsid w:val="006B10F4"/>
    <w:rsid w:val="006B1126"/>
    <w:rsid w:val="006B13E6"/>
    <w:rsid w:val="006B13F8"/>
    <w:rsid w:val="006B15BC"/>
    <w:rsid w:val="006B165E"/>
    <w:rsid w:val="006B16AE"/>
    <w:rsid w:val="006B16D6"/>
    <w:rsid w:val="006B1944"/>
    <w:rsid w:val="006B1A03"/>
    <w:rsid w:val="006B1B32"/>
    <w:rsid w:val="006B1DAF"/>
    <w:rsid w:val="006B1E17"/>
    <w:rsid w:val="006B1EF0"/>
    <w:rsid w:val="006B2062"/>
    <w:rsid w:val="006B2067"/>
    <w:rsid w:val="006B208E"/>
    <w:rsid w:val="006B20E6"/>
    <w:rsid w:val="006B2399"/>
    <w:rsid w:val="006B23B6"/>
    <w:rsid w:val="006B23CB"/>
    <w:rsid w:val="006B2466"/>
    <w:rsid w:val="006B252A"/>
    <w:rsid w:val="006B2552"/>
    <w:rsid w:val="006B258E"/>
    <w:rsid w:val="006B28BE"/>
    <w:rsid w:val="006B2AA1"/>
    <w:rsid w:val="006B2B57"/>
    <w:rsid w:val="006B2BDC"/>
    <w:rsid w:val="006B2BF4"/>
    <w:rsid w:val="006B2C66"/>
    <w:rsid w:val="006B2DB4"/>
    <w:rsid w:val="006B2E33"/>
    <w:rsid w:val="006B2ECF"/>
    <w:rsid w:val="006B2F9F"/>
    <w:rsid w:val="006B30BB"/>
    <w:rsid w:val="006B31AA"/>
    <w:rsid w:val="006B31AE"/>
    <w:rsid w:val="006B3263"/>
    <w:rsid w:val="006B32CA"/>
    <w:rsid w:val="006B3428"/>
    <w:rsid w:val="006B349A"/>
    <w:rsid w:val="006B35E9"/>
    <w:rsid w:val="006B387D"/>
    <w:rsid w:val="006B388D"/>
    <w:rsid w:val="006B3AE8"/>
    <w:rsid w:val="006B3B0C"/>
    <w:rsid w:val="006B3B37"/>
    <w:rsid w:val="006B3C6D"/>
    <w:rsid w:val="006B3D33"/>
    <w:rsid w:val="006B3D7C"/>
    <w:rsid w:val="006B3DCB"/>
    <w:rsid w:val="006B3EA0"/>
    <w:rsid w:val="006B3EBE"/>
    <w:rsid w:val="006B42C9"/>
    <w:rsid w:val="006B4351"/>
    <w:rsid w:val="006B439C"/>
    <w:rsid w:val="006B43B0"/>
    <w:rsid w:val="006B43B1"/>
    <w:rsid w:val="006B45BA"/>
    <w:rsid w:val="006B469F"/>
    <w:rsid w:val="006B47D3"/>
    <w:rsid w:val="006B496E"/>
    <w:rsid w:val="006B4A3A"/>
    <w:rsid w:val="006B4AA0"/>
    <w:rsid w:val="006B4AE3"/>
    <w:rsid w:val="006B4B5E"/>
    <w:rsid w:val="006B4BCE"/>
    <w:rsid w:val="006B4FA1"/>
    <w:rsid w:val="006B50EA"/>
    <w:rsid w:val="006B516D"/>
    <w:rsid w:val="006B516E"/>
    <w:rsid w:val="006B519A"/>
    <w:rsid w:val="006B51C8"/>
    <w:rsid w:val="006B51DE"/>
    <w:rsid w:val="006B529B"/>
    <w:rsid w:val="006B53D7"/>
    <w:rsid w:val="006B55F6"/>
    <w:rsid w:val="006B5648"/>
    <w:rsid w:val="006B564C"/>
    <w:rsid w:val="006B56F6"/>
    <w:rsid w:val="006B5769"/>
    <w:rsid w:val="006B577B"/>
    <w:rsid w:val="006B59EC"/>
    <w:rsid w:val="006B5A21"/>
    <w:rsid w:val="006B5BE2"/>
    <w:rsid w:val="006B5BF1"/>
    <w:rsid w:val="006B5D6C"/>
    <w:rsid w:val="006B5D73"/>
    <w:rsid w:val="006B5D82"/>
    <w:rsid w:val="006B5E0C"/>
    <w:rsid w:val="006B600A"/>
    <w:rsid w:val="006B6140"/>
    <w:rsid w:val="006B61A9"/>
    <w:rsid w:val="006B61B5"/>
    <w:rsid w:val="006B61D8"/>
    <w:rsid w:val="006B629B"/>
    <w:rsid w:val="006B6397"/>
    <w:rsid w:val="006B64A5"/>
    <w:rsid w:val="006B6602"/>
    <w:rsid w:val="006B697F"/>
    <w:rsid w:val="006B69D0"/>
    <w:rsid w:val="006B6B2D"/>
    <w:rsid w:val="006B6B68"/>
    <w:rsid w:val="006B6C48"/>
    <w:rsid w:val="006B6EA6"/>
    <w:rsid w:val="006B6EAB"/>
    <w:rsid w:val="006B7104"/>
    <w:rsid w:val="006B7125"/>
    <w:rsid w:val="006B7204"/>
    <w:rsid w:val="006B720E"/>
    <w:rsid w:val="006B7300"/>
    <w:rsid w:val="006B7401"/>
    <w:rsid w:val="006B74A7"/>
    <w:rsid w:val="006B74BB"/>
    <w:rsid w:val="006B775A"/>
    <w:rsid w:val="006B779A"/>
    <w:rsid w:val="006B7896"/>
    <w:rsid w:val="006B7910"/>
    <w:rsid w:val="006B798E"/>
    <w:rsid w:val="006B7A98"/>
    <w:rsid w:val="006B7BBC"/>
    <w:rsid w:val="006B7D11"/>
    <w:rsid w:val="006B7E40"/>
    <w:rsid w:val="006B7F77"/>
    <w:rsid w:val="006B7FBF"/>
    <w:rsid w:val="006C0020"/>
    <w:rsid w:val="006C020F"/>
    <w:rsid w:val="006C0375"/>
    <w:rsid w:val="006C0392"/>
    <w:rsid w:val="006C068B"/>
    <w:rsid w:val="006C0B12"/>
    <w:rsid w:val="006C0BAC"/>
    <w:rsid w:val="006C0D71"/>
    <w:rsid w:val="006C0E54"/>
    <w:rsid w:val="006C0ECE"/>
    <w:rsid w:val="006C0FE4"/>
    <w:rsid w:val="006C1087"/>
    <w:rsid w:val="006C11F1"/>
    <w:rsid w:val="006C1218"/>
    <w:rsid w:val="006C128C"/>
    <w:rsid w:val="006C1442"/>
    <w:rsid w:val="006C14B1"/>
    <w:rsid w:val="006C1698"/>
    <w:rsid w:val="006C17A0"/>
    <w:rsid w:val="006C1903"/>
    <w:rsid w:val="006C193F"/>
    <w:rsid w:val="006C1940"/>
    <w:rsid w:val="006C1964"/>
    <w:rsid w:val="006C19A3"/>
    <w:rsid w:val="006C1AF3"/>
    <w:rsid w:val="006C1D89"/>
    <w:rsid w:val="006C1E15"/>
    <w:rsid w:val="006C1E3C"/>
    <w:rsid w:val="006C1FBD"/>
    <w:rsid w:val="006C2184"/>
    <w:rsid w:val="006C21CE"/>
    <w:rsid w:val="006C23A9"/>
    <w:rsid w:val="006C2552"/>
    <w:rsid w:val="006C2576"/>
    <w:rsid w:val="006C257D"/>
    <w:rsid w:val="006C2634"/>
    <w:rsid w:val="006C2716"/>
    <w:rsid w:val="006C27D2"/>
    <w:rsid w:val="006C27E2"/>
    <w:rsid w:val="006C28C7"/>
    <w:rsid w:val="006C29E8"/>
    <w:rsid w:val="006C2A24"/>
    <w:rsid w:val="006C2B0A"/>
    <w:rsid w:val="006C2B53"/>
    <w:rsid w:val="006C2C27"/>
    <w:rsid w:val="006C2CB9"/>
    <w:rsid w:val="006C2D12"/>
    <w:rsid w:val="006C2D8B"/>
    <w:rsid w:val="006C2E38"/>
    <w:rsid w:val="006C2EE2"/>
    <w:rsid w:val="006C300D"/>
    <w:rsid w:val="006C302F"/>
    <w:rsid w:val="006C30E8"/>
    <w:rsid w:val="006C315A"/>
    <w:rsid w:val="006C31A7"/>
    <w:rsid w:val="006C31D5"/>
    <w:rsid w:val="006C3210"/>
    <w:rsid w:val="006C322E"/>
    <w:rsid w:val="006C329F"/>
    <w:rsid w:val="006C3338"/>
    <w:rsid w:val="006C33D9"/>
    <w:rsid w:val="006C345C"/>
    <w:rsid w:val="006C34FF"/>
    <w:rsid w:val="006C3535"/>
    <w:rsid w:val="006C368D"/>
    <w:rsid w:val="006C36BA"/>
    <w:rsid w:val="006C3835"/>
    <w:rsid w:val="006C3AD1"/>
    <w:rsid w:val="006C3B41"/>
    <w:rsid w:val="006C3B5A"/>
    <w:rsid w:val="006C3CC1"/>
    <w:rsid w:val="006C3CCC"/>
    <w:rsid w:val="006C3E14"/>
    <w:rsid w:val="006C3F1A"/>
    <w:rsid w:val="006C3F4F"/>
    <w:rsid w:val="006C4102"/>
    <w:rsid w:val="006C4131"/>
    <w:rsid w:val="006C4445"/>
    <w:rsid w:val="006C44E6"/>
    <w:rsid w:val="006C44F2"/>
    <w:rsid w:val="006C460A"/>
    <w:rsid w:val="006C46D4"/>
    <w:rsid w:val="006C4760"/>
    <w:rsid w:val="006C47C4"/>
    <w:rsid w:val="006C4991"/>
    <w:rsid w:val="006C4AB1"/>
    <w:rsid w:val="006C4B0E"/>
    <w:rsid w:val="006C4B3D"/>
    <w:rsid w:val="006C4BD9"/>
    <w:rsid w:val="006C4D27"/>
    <w:rsid w:val="006C4DCF"/>
    <w:rsid w:val="006C4E07"/>
    <w:rsid w:val="006C4E0D"/>
    <w:rsid w:val="006C4F00"/>
    <w:rsid w:val="006C5009"/>
    <w:rsid w:val="006C5019"/>
    <w:rsid w:val="006C509E"/>
    <w:rsid w:val="006C5104"/>
    <w:rsid w:val="006C5169"/>
    <w:rsid w:val="006C5245"/>
    <w:rsid w:val="006C5296"/>
    <w:rsid w:val="006C5352"/>
    <w:rsid w:val="006C54F9"/>
    <w:rsid w:val="006C565C"/>
    <w:rsid w:val="006C578F"/>
    <w:rsid w:val="006C57EB"/>
    <w:rsid w:val="006C590C"/>
    <w:rsid w:val="006C594B"/>
    <w:rsid w:val="006C59EE"/>
    <w:rsid w:val="006C5A59"/>
    <w:rsid w:val="006C5A93"/>
    <w:rsid w:val="006C5AC6"/>
    <w:rsid w:val="006C5D7D"/>
    <w:rsid w:val="006C5E16"/>
    <w:rsid w:val="006C5E68"/>
    <w:rsid w:val="006C5EC9"/>
    <w:rsid w:val="006C5F5B"/>
    <w:rsid w:val="006C5FBF"/>
    <w:rsid w:val="006C5FF1"/>
    <w:rsid w:val="006C6017"/>
    <w:rsid w:val="006C606A"/>
    <w:rsid w:val="006C630A"/>
    <w:rsid w:val="006C63A8"/>
    <w:rsid w:val="006C6457"/>
    <w:rsid w:val="006C6500"/>
    <w:rsid w:val="006C659C"/>
    <w:rsid w:val="006C6610"/>
    <w:rsid w:val="006C6932"/>
    <w:rsid w:val="006C69F7"/>
    <w:rsid w:val="006C6AAE"/>
    <w:rsid w:val="006C6AE3"/>
    <w:rsid w:val="006C6B76"/>
    <w:rsid w:val="006C6C73"/>
    <w:rsid w:val="006C6CE7"/>
    <w:rsid w:val="006C6DAE"/>
    <w:rsid w:val="006C723F"/>
    <w:rsid w:val="006C7245"/>
    <w:rsid w:val="006C7399"/>
    <w:rsid w:val="006C73C5"/>
    <w:rsid w:val="006C74BA"/>
    <w:rsid w:val="006C75D4"/>
    <w:rsid w:val="006C7780"/>
    <w:rsid w:val="006C7810"/>
    <w:rsid w:val="006C785B"/>
    <w:rsid w:val="006C7899"/>
    <w:rsid w:val="006C7981"/>
    <w:rsid w:val="006C79F2"/>
    <w:rsid w:val="006C7BC9"/>
    <w:rsid w:val="006C7BDC"/>
    <w:rsid w:val="006C7C73"/>
    <w:rsid w:val="006C7CA1"/>
    <w:rsid w:val="006C7CAE"/>
    <w:rsid w:val="006C7D89"/>
    <w:rsid w:val="006C7D8E"/>
    <w:rsid w:val="006C7EC9"/>
    <w:rsid w:val="006C7F13"/>
    <w:rsid w:val="006C7FFE"/>
    <w:rsid w:val="006D0161"/>
    <w:rsid w:val="006D01D0"/>
    <w:rsid w:val="006D0266"/>
    <w:rsid w:val="006D02C7"/>
    <w:rsid w:val="006D02E1"/>
    <w:rsid w:val="006D02F0"/>
    <w:rsid w:val="006D035D"/>
    <w:rsid w:val="006D0374"/>
    <w:rsid w:val="006D03CA"/>
    <w:rsid w:val="006D04F4"/>
    <w:rsid w:val="006D0532"/>
    <w:rsid w:val="006D06EA"/>
    <w:rsid w:val="006D0766"/>
    <w:rsid w:val="006D0780"/>
    <w:rsid w:val="006D0782"/>
    <w:rsid w:val="006D07D8"/>
    <w:rsid w:val="006D0879"/>
    <w:rsid w:val="006D0894"/>
    <w:rsid w:val="006D0953"/>
    <w:rsid w:val="006D09B3"/>
    <w:rsid w:val="006D0A1F"/>
    <w:rsid w:val="006D0A26"/>
    <w:rsid w:val="006D0BFF"/>
    <w:rsid w:val="006D0C24"/>
    <w:rsid w:val="006D0C37"/>
    <w:rsid w:val="006D0E45"/>
    <w:rsid w:val="006D0F27"/>
    <w:rsid w:val="006D0F3C"/>
    <w:rsid w:val="006D0FE9"/>
    <w:rsid w:val="006D104C"/>
    <w:rsid w:val="006D1065"/>
    <w:rsid w:val="006D114E"/>
    <w:rsid w:val="006D116D"/>
    <w:rsid w:val="006D1210"/>
    <w:rsid w:val="006D124C"/>
    <w:rsid w:val="006D156C"/>
    <w:rsid w:val="006D15A7"/>
    <w:rsid w:val="006D165D"/>
    <w:rsid w:val="006D16EE"/>
    <w:rsid w:val="006D1705"/>
    <w:rsid w:val="006D1713"/>
    <w:rsid w:val="006D1824"/>
    <w:rsid w:val="006D18C3"/>
    <w:rsid w:val="006D1931"/>
    <w:rsid w:val="006D1CAB"/>
    <w:rsid w:val="006D1D91"/>
    <w:rsid w:val="006D1E52"/>
    <w:rsid w:val="006D1E92"/>
    <w:rsid w:val="006D1FB1"/>
    <w:rsid w:val="006D242B"/>
    <w:rsid w:val="006D256F"/>
    <w:rsid w:val="006D25AD"/>
    <w:rsid w:val="006D25FE"/>
    <w:rsid w:val="006D2774"/>
    <w:rsid w:val="006D2846"/>
    <w:rsid w:val="006D28EB"/>
    <w:rsid w:val="006D2908"/>
    <w:rsid w:val="006D293D"/>
    <w:rsid w:val="006D2AB8"/>
    <w:rsid w:val="006D2E91"/>
    <w:rsid w:val="006D2F4E"/>
    <w:rsid w:val="006D2FC0"/>
    <w:rsid w:val="006D330F"/>
    <w:rsid w:val="006D331C"/>
    <w:rsid w:val="006D33AB"/>
    <w:rsid w:val="006D3499"/>
    <w:rsid w:val="006D351F"/>
    <w:rsid w:val="006D352C"/>
    <w:rsid w:val="006D35CA"/>
    <w:rsid w:val="006D35F6"/>
    <w:rsid w:val="006D38E2"/>
    <w:rsid w:val="006D3956"/>
    <w:rsid w:val="006D3AC3"/>
    <w:rsid w:val="006D3B50"/>
    <w:rsid w:val="006D3C29"/>
    <w:rsid w:val="006D3DF1"/>
    <w:rsid w:val="006D3E50"/>
    <w:rsid w:val="006D3FC6"/>
    <w:rsid w:val="006D402C"/>
    <w:rsid w:val="006D4460"/>
    <w:rsid w:val="006D45A9"/>
    <w:rsid w:val="006D45DE"/>
    <w:rsid w:val="006D4617"/>
    <w:rsid w:val="006D47CF"/>
    <w:rsid w:val="006D48D3"/>
    <w:rsid w:val="006D4980"/>
    <w:rsid w:val="006D498F"/>
    <w:rsid w:val="006D49C5"/>
    <w:rsid w:val="006D4B29"/>
    <w:rsid w:val="006D4B58"/>
    <w:rsid w:val="006D4B70"/>
    <w:rsid w:val="006D4BE2"/>
    <w:rsid w:val="006D4CC8"/>
    <w:rsid w:val="006D4CF7"/>
    <w:rsid w:val="006D4CF9"/>
    <w:rsid w:val="006D4D32"/>
    <w:rsid w:val="006D4D57"/>
    <w:rsid w:val="006D4DBC"/>
    <w:rsid w:val="006D4DF8"/>
    <w:rsid w:val="006D4E75"/>
    <w:rsid w:val="006D4E76"/>
    <w:rsid w:val="006D4EFE"/>
    <w:rsid w:val="006D4F9A"/>
    <w:rsid w:val="006D503F"/>
    <w:rsid w:val="006D5183"/>
    <w:rsid w:val="006D51BD"/>
    <w:rsid w:val="006D51DD"/>
    <w:rsid w:val="006D5219"/>
    <w:rsid w:val="006D5260"/>
    <w:rsid w:val="006D546E"/>
    <w:rsid w:val="006D54F4"/>
    <w:rsid w:val="006D5582"/>
    <w:rsid w:val="006D55AC"/>
    <w:rsid w:val="006D5727"/>
    <w:rsid w:val="006D5828"/>
    <w:rsid w:val="006D58D7"/>
    <w:rsid w:val="006D59FC"/>
    <w:rsid w:val="006D5C19"/>
    <w:rsid w:val="006D5C5D"/>
    <w:rsid w:val="006D5D26"/>
    <w:rsid w:val="006D5D39"/>
    <w:rsid w:val="006D5E76"/>
    <w:rsid w:val="006D5F32"/>
    <w:rsid w:val="006D6000"/>
    <w:rsid w:val="006D603E"/>
    <w:rsid w:val="006D60AC"/>
    <w:rsid w:val="006D60C7"/>
    <w:rsid w:val="006D61D8"/>
    <w:rsid w:val="006D6345"/>
    <w:rsid w:val="006D6367"/>
    <w:rsid w:val="006D6397"/>
    <w:rsid w:val="006D6428"/>
    <w:rsid w:val="006D64B3"/>
    <w:rsid w:val="006D64F9"/>
    <w:rsid w:val="006D657E"/>
    <w:rsid w:val="006D65F3"/>
    <w:rsid w:val="006D6678"/>
    <w:rsid w:val="006D66C5"/>
    <w:rsid w:val="006D670C"/>
    <w:rsid w:val="006D6712"/>
    <w:rsid w:val="006D6784"/>
    <w:rsid w:val="006D67E8"/>
    <w:rsid w:val="006D680F"/>
    <w:rsid w:val="006D689C"/>
    <w:rsid w:val="006D68DC"/>
    <w:rsid w:val="006D6AAC"/>
    <w:rsid w:val="006D6AD7"/>
    <w:rsid w:val="006D6B02"/>
    <w:rsid w:val="006D6D58"/>
    <w:rsid w:val="006D6F6D"/>
    <w:rsid w:val="006D7060"/>
    <w:rsid w:val="006D713C"/>
    <w:rsid w:val="006D71D5"/>
    <w:rsid w:val="006D72DC"/>
    <w:rsid w:val="006D73A3"/>
    <w:rsid w:val="006D73BE"/>
    <w:rsid w:val="006D741E"/>
    <w:rsid w:val="006D743B"/>
    <w:rsid w:val="006D747A"/>
    <w:rsid w:val="006D74C2"/>
    <w:rsid w:val="006D7554"/>
    <w:rsid w:val="006D7698"/>
    <w:rsid w:val="006D76CA"/>
    <w:rsid w:val="006D7777"/>
    <w:rsid w:val="006D77E1"/>
    <w:rsid w:val="006D77FB"/>
    <w:rsid w:val="006D7806"/>
    <w:rsid w:val="006D78E2"/>
    <w:rsid w:val="006D78F6"/>
    <w:rsid w:val="006D78FB"/>
    <w:rsid w:val="006D7932"/>
    <w:rsid w:val="006D7A01"/>
    <w:rsid w:val="006D7AB9"/>
    <w:rsid w:val="006D7AE0"/>
    <w:rsid w:val="006D7B2A"/>
    <w:rsid w:val="006D7C58"/>
    <w:rsid w:val="006D7FF4"/>
    <w:rsid w:val="006E00C4"/>
    <w:rsid w:val="006E015B"/>
    <w:rsid w:val="006E0374"/>
    <w:rsid w:val="006E0387"/>
    <w:rsid w:val="006E0400"/>
    <w:rsid w:val="006E05A6"/>
    <w:rsid w:val="006E05F1"/>
    <w:rsid w:val="006E0650"/>
    <w:rsid w:val="006E06B2"/>
    <w:rsid w:val="006E078C"/>
    <w:rsid w:val="006E08CD"/>
    <w:rsid w:val="006E08F7"/>
    <w:rsid w:val="006E098D"/>
    <w:rsid w:val="006E09EB"/>
    <w:rsid w:val="006E0A17"/>
    <w:rsid w:val="006E0A9C"/>
    <w:rsid w:val="006E0AF2"/>
    <w:rsid w:val="006E0B53"/>
    <w:rsid w:val="006E0DEF"/>
    <w:rsid w:val="006E0E8F"/>
    <w:rsid w:val="006E0F81"/>
    <w:rsid w:val="006E0FFA"/>
    <w:rsid w:val="006E102A"/>
    <w:rsid w:val="006E10E3"/>
    <w:rsid w:val="006E1232"/>
    <w:rsid w:val="006E1382"/>
    <w:rsid w:val="006E1419"/>
    <w:rsid w:val="006E15CF"/>
    <w:rsid w:val="006E1636"/>
    <w:rsid w:val="006E1646"/>
    <w:rsid w:val="006E16BB"/>
    <w:rsid w:val="006E16CB"/>
    <w:rsid w:val="006E1734"/>
    <w:rsid w:val="006E1768"/>
    <w:rsid w:val="006E17F7"/>
    <w:rsid w:val="006E18F0"/>
    <w:rsid w:val="006E193C"/>
    <w:rsid w:val="006E1980"/>
    <w:rsid w:val="006E19F8"/>
    <w:rsid w:val="006E1B62"/>
    <w:rsid w:val="006E1B80"/>
    <w:rsid w:val="006E1B9C"/>
    <w:rsid w:val="006E1BB3"/>
    <w:rsid w:val="006E1D39"/>
    <w:rsid w:val="006E1D5A"/>
    <w:rsid w:val="006E1DD7"/>
    <w:rsid w:val="006E1E01"/>
    <w:rsid w:val="006E1E9B"/>
    <w:rsid w:val="006E1EAA"/>
    <w:rsid w:val="006E1EC8"/>
    <w:rsid w:val="006E1F56"/>
    <w:rsid w:val="006E201B"/>
    <w:rsid w:val="006E20B5"/>
    <w:rsid w:val="006E222F"/>
    <w:rsid w:val="006E2239"/>
    <w:rsid w:val="006E229E"/>
    <w:rsid w:val="006E22D1"/>
    <w:rsid w:val="006E238F"/>
    <w:rsid w:val="006E241F"/>
    <w:rsid w:val="006E251C"/>
    <w:rsid w:val="006E2599"/>
    <w:rsid w:val="006E25A2"/>
    <w:rsid w:val="006E25C5"/>
    <w:rsid w:val="006E2781"/>
    <w:rsid w:val="006E28AD"/>
    <w:rsid w:val="006E2961"/>
    <w:rsid w:val="006E2A06"/>
    <w:rsid w:val="006E2AAA"/>
    <w:rsid w:val="006E2AD4"/>
    <w:rsid w:val="006E2B50"/>
    <w:rsid w:val="006E2C35"/>
    <w:rsid w:val="006E2DA6"/>
    <w:rsid w:val="006E2E52"/>
    <w:rsid w:val="006E2F68"/>
    <w:rsid w:val="006E30F8"/>
    <w:rsid w:val="006E3100"/>
    <w:rsid w:val="006E323C"/>
    <w:rsid w:val="006E32A7"/>
    <w:rsid w:val="006E3368"/>
    <w:rsid w:val="006E352B"/>
    <w:rsid w:val="006E366D"/>
    <w:rsid w:val="006E3690"/>
    <w:rsid w:val="006E36A2"/>
    <w:rsid w:val="006E36DD"/>
    <w:rsid w:val="006E37F4"/>
    <w:rsid w:val="006E3872"/>
    <w:rsid w:val="006E3930"/>
    <w:rsid w:val="006E3A79"/>
    <w:rsid w:val="006E3B1F"/>
    <w:rsid w:val="006E3CC3"/>
    <w:rsid w:val="006E3D10"/>
    <w:rsid w:val="006E3D3C"/>
    <w:rsid w:val="006E3D88"/>
    <w:rsid w:val="006E3EAD"/>
    <w:rsid w:val="006E3F2C"/>
    <w:rsid w:val="006E3FC5"/>
    <w:rsid w:val="006E4455"/>
    <w:rsid w:val="006E47BA"/>
    <w:rsid w:val="006E47F5"/>
    <w:rsid w:val="006E4839"/>
    <w:rsid w:val="006E48F6"/>
    <w:rsid w:val="006E4907"/>
    <w:rsid w:val="006E497C"/>
    <w:rsid w:val="006E4AB3"/>
    <w:rsid w:val="006E4B37"/>
    <w:rsid w:val="006E4BFB"/>
    <w:rsid w:val="006E4C65"/>
    <w:rsid w:val="006E4CAD"/>
    <w:rsid w:val="006E4D5C"/>
    <w:rsid w:val="006E4D82"/>
    <w:rsid w:val="006E4F67"/>
    <w:rsid w:val="006E5042"/>
    <w:rsid w:val="006E5074"/>
    <w:rsid w:val="006E50B1"/>
    <w:rsid w:val="006E51D6"/>
    <w:rsid w:val="006E520B"/>
    <w:rsid w:val="006E5216"/>
    <w:rsid w:val="006E527A"/>
    <w:rsid w:val="006E52B6"/>
    <w:rsid w:val="006E5381"/>
    <w:rsid w:val="006E5461"/>
    <w:rsid w:val="006E54B8"/>
    <w:rsid w:val="006E5674"/>
    <w:rsid w:val="006E5690"/>
    <w:rsid w:val="006E5783"/>
    <w:rsid w:val="006E5A5D"/>
    <w:rsid w:val="006E5B42"/>
    <w:rsid w:val="006E5CDC"/>
    <w:rsid w:val="006E5DC5"/>
    <w:rsid w:val="006E5E92"/>
    <w:rsid w:val="006E5ED7"/>
    <w:rsid w:val="006E5FF3"/>
    <w:rsid w:val="006E617B"/>
    <w:rsid w:val="006E6199"/>
    <w:rsid w:val="006E62C4"/>
    <w:rsid w:val="006E62D5"/>
    <w:rsid w:val="006E63AE"/>
    <w:rsid w:val="006E63C9"/>
    <w:rsid w:val="006E641E"/>
    <w:rsid w:val="006E64D1"/>
    <w:rsid w:val="006E6576"/>
    <w:rsid w:val="006E67F9"/>
    <w:rsid w:val="006E6829"/>
    <w:rsid w:val="006E689A"/>
    <w:rsid w:val="006E6A01"/>
    <w:rsid w:val="006E6A56"/>
    <w:rsid w:val="006E6AB7"/>
    <w:rsid w:val="006E6AD0"/>
    <w:rsid w:val="006E6B5E"/>
    <w:rsid w:val="006E6C4A"/>
    <w:rsid w:val="006E6FF5"/>
    <w:rsid w:val="006E70B2"/>
    <w:rsid w:val="006E719F"/>
    <w:rsid w:val="006E727F"/>
    <w:rsid w:val="006E72F5"/>
    <w:rsid w:val="006E736D"/>
    <w:rsid w:val="006E73A3"/>
    <w:rsid w:val="006E757D"/>
    <w:rsid w:val="006E760E"/>
    <w:rsid w:val="006E7620"/>
    <w:rsid w:val="006E77CE"/>
    <w:rsid w:val="006E7886"/>
    <w:rsid w:val="006E7992"/>
    <w:rsid w:val="006E7B37"/>
    <w:rsid w:val="006E7B4F"/>
    <w:rsid w:val="006E7D35"/>
    <w:rsid w:val="006E7E2C"/>
    <w:rsid w:val="006F00CC"/>
    <w:rsid w:val="006F011D"/>
    <w:rsid w:val="006F0191"/>
    <w:rsid w:val="006F01B1"/>
    <w:rsid w:val="006F01F9"/>
    <w:rsid w:val="006F0206"/>
    <w:rsid w:val="006F0233"/>
    <w:rsid w:val="006F02A2"/>
    <w:rsid w:val="006F0424"/>
    <w:rsid w:val="006F06C6"/>
    <w:rsid w:val="006F0765"/>
    <w:rsid w:val="006F07BB"/>
    <w:rsid w:val="006F080C"/>
    <w:rsid w:val="006F0827"/>
    <w:rsid w:val="006F08B2"/>
    <w:rsid w:val="006F0912"/>
    <w:rsid w:val="006F0A45"/>
    <w:rsid w:val="006F0AC3"/>
    <w:rsid w:val="006F0BD9"/>
    <w:rsid w:val="006F0BFD"/>
    <w:rsid w:val="006F0C27"/>
    <w:rsid w:val="006F0CCE"/>
    <w:rsid w:val="006F0E57"/>
    <w:rsid w:val="006F0F4C"/>
    <w:rsid w:val="006F0FAB"/>
    <w:rsid w:val="006F107C"/>
    <w:rsid w:val="006F10A3"/>
    <w:rsid w:val="006F1188"/>
    <w:rsid w:val="006F1303"/>
    <w:rsid w:val="006F1570"/>
    <w:rsid w:val="006F1610"/>
    <w:rsid w:val="006F1647"/>
    <w:rsid w:val="006F1658"/>
    <w:rsid w:val="006F16AA"/>
    <w:rsid w:val="006F1B69"/>
    <w:rsid w:val="006F1C13"/>
    <w:rsid w:val="006F1CFA"/>
    <w:rsid w:val="006F1F74"/>
    <w:rsid w:val="006F1FF2"/>
    <w:rsid w:val="006F205E"/>
    <w:rsid w:val="006F20AA"/>
    <w:rsid w:val="006F2118"/>
    <w:rsid w:val="006F2169"/>
    <w:rsid w:val="006F2283"/>
    <w:rsid w:val="006F2309"/>
    <w:rsid w:val="006F230F"/>
    <w:rsid w:val="006F24DE"/>
    <w:rsid w:val="006F24EA"/>
    <w:rsid w:val="006F2525"/>
    <w:rsid w:val="006F2619"/>
    <w:rsid w:val="006F26BC"/>
    <w:rsid w:val="006F290F"/>
    <w:rsid w:val="006F2AA9"/>
    <w:rsid w:val="006F2BAA"/>
    <w:rsid w:val="006F2CB0"/>
    <w:rsid w:val="006F2E12"/>
    <w:rsid w:val="006F2FC4"/>
    <w:rsid w:val="006F32CB"/>
    <w:rsid w:val="006F32D9"/>
    <w:rsid w:val="006F3350"/>
    <w:rsid w:val="006F33BF"/>
    <w:rsid w:val="006F3480"/>
    <w:rsid w:val="006F357E"/>
    <w:rsid w:val="006F35C3"/>
    <w:rsid w:val="006F36B0"/>
    <w:rsid w:val="006F374A"/>
    <w:rsid w:val="006F37F4"/>
    <w:rsid w:val="006F3860"/>
    <w:rsid w:val="006F3A07"/>
    <w:rsid w:val="006F3AF8"/>
    <w:rsid w:val="006F3B17"/>
    <w:rsid w:val="006F3B26"/>
    <w:rsid w:val="006F3C69"/>
    <w:rsid w:val="006F3C6B"/>
    <w:rsid w:val="006F3D10"/>
    <w:rsid w:val="006F3F45"/>
    <w:rsid w:val="006F4098"/>
    <w:rsid w:val="006F40CA"/>
    <w:rsid w:val="006F4219"/>
    <w:rsid w:val="006F4238"/>
    <w:rsid w:val="006F4258"/>
    <w:rsid w:val="006F429B"/>
    <w:rsid w:val="006F42C4"/>
    <w:rsid w:val="006F42DB"/>
    <w:rsid w:val="006F42DD"/>
    <w:rsid w:val="006F42FF"/>
    <w:rsid w:val="006F4317"/>
    <w:rsid w:val="006F43A8"/>
    <w:rsid w:val="006F43E6"/>
    <w:rsid w:val="006F4439"/>
    <w:rsid w:val="006F445A"/>
    <w:rsid w:val="006F45A8"/>
    <w:rsid w:val="006F45BC"/>
    <w:rsid w:val="006F4739"/>
    <w:rsid w:val="006F4878"/>
    <w:rsid w:val="006F48B5"/>
    <w:rsid w:val="006F49A9"/>
    <w:rsid w:val="006F4B39"/>
    <w:rsid w:val="006F4CC4"/>
    <w:rsid w:val="006F4EC0"/>
    <w:rsid w:val="006F4EFF"/>
    <w:rsid w:val="006F502B"/>
    <w:rsid w:val="006F5085"/>
    <w:rsid w:val="006F5226"/>
    <w:rsid w:val="006F527B"/>
    <w:rsid w:val="006F52C1"/>
    <w:rsid w:val="006F5402"/>
    <w:rsid w:val="006F57BD"/>
    <w:rsid w:val="006F57CC"/>
    <w:rsid w:val="006F58BF"/>
    <w:rsid w:val="006F5968"/>
    <w:rsid w:val="006F59E9"/>
    <w:rsid w:val="006F5A46"/>
    <w:rsid w:val="006F5A5B"/>
    <w:rsid w:val="006F5BF7"/>
    <w:rsid w:val="006F5C3C"/>
    <w:rsid w:val="006F5CB6"/>
    <w:rsid w:val="006F5D45"/>
    <w:rsid w:val="006F5DBC"/>
    <w:rsid w:val="006F5E05"/>
    <w:rsid w:val="006F5E85"/>
    <w:rsid w:val="006F5EF3"/>
    <w:rsid w:val="006F6083"/>
    <w:rsid w:val="006F60DC"/>
    <w:rsid w:val="006F621F"/>
    <w:rsid w:val="006F6248"/>
    <w:rsid w:val="006F62D2"/>
    <w:rsid w:val="006F6386"/>
    <w:rsid w:val="006F63FB"/>
    <w:rsid w:val="006F645D"/>
    <w:rsid w:val="006F64B4"/>
    <w:rsid w:val="006F65BB"/>
    <w:rsid w:val="006F65C7"/>
    <w:rsid w:val="006F65CC"/>
    <w:rsid w:val="006F6633"/>
    <w:rsid w:val="006F6924"/>
    <w:rsid w:val="006F6A23"/>
    <w:rsid w:val="006F6A94"/>
    <w:rsid w:val="006F6AB8"/>
    <w:rsid w:val="006F6B3D"/>
    <w:rsid w:val="006F6C03"/>
    <w:rsid w:val="006F6D19"/>
    <w:rsid w:val="006F6D77"/>
    <w:rsid w:val="006F6DA7"/>
    <w:rsid w:val="006F6E81"/>
    <w:rsid w:val="006F6EFC"/>
    <w:rsid w:val="006F6F4D"/>
    <w:rsid w:val="006F6F8D"/>
    <w:rsid w:val="006F71B1"/>
    <w:rsid w:val="006F71E0"/>
    <w:rsid w:val="006F7218"/>
    <w:rsid w:val="006F73E7"/>
    <w:rsid w:val="006F73F2"/>
    <w:rsid w:val="006F75DD"/>
    <w:rsid w:val="006F7801"/>
    <w:rsid w:val="006F7832"/>
    <w:rsid w:val="006F78AE"/>
    <w:rsid w:val="006F78B8"/>
    <w:rsid w:val="006F78FA"/>
    <w:rsid w:val="006F7A4E"/>
    <w:rsid w:val="006F7AEF"/>
    <w:rsid w:val="006F7BD5"/>
    <w:rsid w:val="006F7BFE"/>
    <w:rsid w:val="006F7D48"/>
    <w:rsid w:val="006F7DF8"/>
    <w:rsid w:val="006F7E78"/>
    <w:rsid w:val="006F7F13"/>
    <w:rsid w:val="006F7FBB"/>
    <w:rsid w:val="00700055"/>
    <w:rsid w:val="0070011D"/>
    <w:rsid w:val="00700128"/>
    <w:rsid w:val="0070016A"/>
    <w:rsid w:val="00700267"/>
    <w:rsid w:val="007004FB"/>
    <w:rsid w:val="007005B9"/>
    <w:rsid w:val="007005FE"/>
    <w:rsid w:val="0070063E"/>
    <w:rsid w:val="007006CC"/>
    <w:rsid w:val="00700708"/>
    <w:rsid w:val="007007A1"/>
    <w:rsid w:val="00700802"/>
    <w:rsid w:val="00700803"/>
    <w:rsid w:val="00700855"/>
    <w:rsid w:val="0070088A"/>
    <w:rsid w:val="007009BA"/>
    <w:rsid w:val="00700AC4"/>
    <w:rsid w:val="00700B88"/>
    <w:rsid w:val="00700CF9"/>
    <w:rsid w:val="00700D43"/>
    <w:rsid w:val="00700D75"/>
    <w:rsid w:val="00700F07"/>
    <w:rsid w:val="00700FA8"/>
    <w:rsid w:val="0070102C"/>
    <w:rsid w:val="007010B2"/>
    <w:rsid w:val="007010DA"/>
    <w:rsid w:val="00701280"/>
    <w:rsid w:val="0070171B"/>
    <w:rsid w:val="0070196A"/>
    <w:rsid w:val="00701D9D"/>
    <w:rsid w:val="00701F5F"/>
    <w:rsid w:val="00701FF9"/>
    <w:rsid w:val="00701FFB"/>
    <w:rsid w:val="007021E6"/>
    <w:rsid w:val="007022C6"/>
    <w:rsid w:val="00702459"/>
    <w:rsid w:val="007024BB"/>
    <w:rsid w:val="007024D1"/>
    <w:rsid w:val="007024D2"/>
    <w:rsid w:val="007025F2"/>
    <w:rsid w:val="0070269F"/>
    <w:rsid w:val="00702A3C"/>
    <w:rsid w:val="00702A4D"/>
    <w:rsid w:val="00702BE5"/>
    <w:rsid w:val="00702CB7"/>
    <w:rsid w:val="00702DE1"/>
    <w:rsid w:val="00702E17"/>
    <w:rsid w:val="00702F08"/>
    <w:rsid w:val="00702F57"/>
    <w:rsid w:val="00702F79"/>
    <w:rsid w:val="00702FC0"/>
    <w:rsid w:val="007031D5"/>
    <w:rsid w:val="00703251"/>
    <w:rsid w:val="00703355"/>
    <w:rsid w:val="00703547"/>
    <w:rsid w:val="00703683"/>
    <w:rsid w:val="00703862"/>
    <w:rsid w:val="0070389F"/>
    <w:rsid w:val="007038E2"/>
    <w:rsid w:val="007039DB"/>
    <w:rsid w:val="00703AE4"/>
    <w:rsid w:val="00703B16"/>
    <w:rsid w:val="00703CDA"/>
    <w:rsid w:val="00703E64"/>
    <w:rsid w:val="00703E76"/>
    <w:rsid w:val="00703EF1"/>
    <w:rsid w:val="00703FD1"/>
    <w:rsid w:val="007040E3"/>
    <w:rsid w:val="007041FA"/>
    <w:rsid w:val="00704269"/>
    <w:rsid w:val="00704307"/>
    <w:rsid w:val="0070431B"/>
    <w:rsid w:val="007043EC"/>
    <w:rsid w:val="00704472"/>
    <w:rsid w:val="007044BA"/>
    <w:rsid w:val="007046BC"/>
    <w:rsid w:val="00704851"/>
    <w:rsid w:val="00704882"/>
    <w:rsid w:val="00704AED"/>
    <w:rsid w:val="00704BA8"/>
    <w:rsid w:val="00704D06"/>
    <w:rsid w:val="00704DA3"/>
    <w:rsid w:val="00704DF0"/>
    <w:rsid w:val="00704E7F"/>
    <w:rsid w:val="00704F78"/>
    <w:rsid w:val="00704F86"/>
    <w:rsid w:val="00705010"/>
    <w:rsid w:val="007050BA"/>
    <w:rsid w:val="007050CD"/>
    <w:rsid w:val="0070514A"/>
    <w:rsid w:val="00705150"/>
    <w:rsid w:val="007051CC"/>
    <w:rsid w:val="007052A9"/>
    <w:rsid w:val="0070537C"/>
    <w:rsid w:val="00705474"/>
    <w:rsid w:val="007054E0"/>
    <w:rsid w:val="0070559F"/>
    <w:rsid w:val="00705A15"/>
    <w:rsid w:val="00705ABE"/>
    <w:rsid w:val="00705AD3"/>
    <w:rsid w:val="00705AEF"/>
    <w:rsid w:val="00705B62"/>
    <w:rsid w:val="00705BA7"/>
    <w:rsid w:val="00705C01"/>
    <w:rsid w:val="00705CF3"/>
    <w:rsid w:val="00705D9F"/>
    <w:rsid w:val="00705FE2"/>
    <w:rsid w:val="007062AF"/>
    <w:rsid w:val="007062D3"/>
    <w:rsid w:val="007063A8"/>
    <w:rsid w:val="007063B0"/>
    <w:rsid w:val="00706432"/>
    <w:rsid w:val="007064CA"/>
    <w:rsid w:val="00706513"/>
    <w:rsid w:val="0070687E"/>
    <w:rsid w:val="007068BA"/>
    <w:rsid w:val="007068BE"/>
    <w:rsid w:val="007068DB"/>
    <w:rsid w:val="00706934"/>
    <w:rsid w:val="00706A52"/>
    <w:rsid w:val="00706B73"/>
    <w:rsid w:val="00706B95"/>
    <w:rsid w:val="00706E27"/>
    <w:rsid w:val="00706F05"/>
    <w:rsid w:val="00706F14"/>
    <w:rsid w:val="00707039"/>
    <w:rsid w:val="0070706D"/>
    <w:rsid w:val="007071C8"/>
    <w:rsid w:val="007071F0"/>
    <w:rsid w:val="007072B1"/>
    <w:rsid w:val="007072BC"/>
    <w:rsid w:val="007073CB"/>
    <w:rsid w:val="007073EE"/>
    <w:rsid w:val="00707554"/>
    <w:rsid w:val="0070759C"/>
    <w:rsid w:val="007075E2"/>
    <w:rsid w:val="00707662"/>
    <w:rsid w:val="00707741"/>
    <w:rsid w:val="007077C6"/>
    <w:rsid w:val="0070786D"/>
    <w:rsid w:val="007078F8"/>
    <w:rsid w:val="00707924"/>
    <w:rsid w:val="00707B57"/>
    <w:rsid w:val="00707CFB"/>
    <w:rsid w:val="00707E86"/>
    <w:rsid w:val="00707EDC"/>
    <w:rsid w:val="00707F0E"/>
    <w:rsid w:val="00707F97"/>
    <w:rsid w:val="0071019B"/>
    <w:rsid w:val="00710240"/>
    <w:rsid w:val="00710375"/>
    <w:rsid w:val="007105E6"/>
    <w:rsid w:val="007105EE"/>
    <w:rsid w:val="00710602"/>
    <w:rsid w:val="00710664"/>
    <w:rsid w:val="00710668"/>
    <w:rsid w:val="007106A3"/>
    <w:rsid w:val="007106D2"/>
    <w:rsid w:val="0071079D"/>
    <w:rsid w:val="007108A7"/>
    <w:rsid w:val="00710A70"/>
    <w:rsid w:val="00710C3F"/>
    <w:rsid w:val="00710C5C"/>
    <w:rsid w:val="00710D4C"/>
    <w:rsid w:val="00710F5A"/>
    <w:rsid w:val="00711127"/>
    <w:rsid w:val="007111F3"/>
    <w:rsid w:val="0071126A"/>
    <w:rsid w:val="0071138A"/>
    <w:rsid w:val="00711429"/>
    <w:rsid w:val="007115CF"/>
    <w:rsid w:val="0071174F"/>
    <w:rsid w:val="0071188B"/>
    <w:rsid w:val="007118E7"/>
    <w:rsid w:val="00711B96"/>
    <w:rsid w:val="00711DF3"/>
    <w:rsid w:val="00711EEC"/>
    <w:rsid w:val="00711F07"/>
    <w:rsid w:val="00711F99"/>
    <w:rsid w:val="00711FE6"/>
    <w:rsid w:val="00712162"/>
    <w:rsid w:val="0071221A"/>
    <w:rsid w:val="007123EB"/>
    <w:rsid w:val="00712746"/>
    <w:rsid w:val="00712847"/>
    <w:rsid w:val="007128A8"/>
    <w:rsid w:val="0071298A"/>
    <w:rsid w:val="00712A2A"/>
    <w:rsid w:val="00712B8F"/>
    <w:rsid w:val="00712C0C"/>
    <w:rsid w:val="00712C4C"/>
    <w:rsid w:val="00712DB4"/>
    <w:rsid w:val="00712FFB"/>
    <w:rsid w:val="00713029"/>
    <w:rsid w:val="0071348A"/>
    <w:rsid w:val="007135E2"/>
    <w:rsid w:val="0071366D"/>
    <w:rsid w:val="007136C4"/>
    <w:rsid w:val="00713A6C"/>
    <w:rsid w:val="00713B4F"/>
    <w:rsid w:val="00713B76"/>
    <w:rsid w:val="00713BEC"/>
    <w:rsid w:val="00713C2D"/>
    <w:rsid w:val="00714077"/>
    <w:rsid w:val="00714102"/>
    <w:rsid w:val="0071416A"/>
    <w:rsid w:val="0071434C"/>
    <w:rsid w:val="0071441E"/>
    <w:rsid w:val="0071446C"/>
    <w:rsid w:val="007144F8"/>
    <w:rsid w:val="0071466C"/>
    <w:rsid w:val="00714909"/>
    <w:rsid w:val="00714918"/>
    <w:rsid w:val="0071498F"/>
    <w:rsid w:val="007149DE"/>
    <w:rsid w:val="007149E7"/>
    <w:rsid w:val="00714A07"/>
    <w:rsid w:val="00714A45"/>
    <w:rsid w:val="00714B21"/>
    <w:rsid w:val="00714D4F"/>
    <w:rsid w:val="00714E5A"/>
    <w:rsid w:val="00714EF4"/>
    <w:rsid w:val="00714F48"/>
    <w:rsid w:val="00715009"/>
    <w:rsid w:val="00715075"/>
    <w:rsid w:val="0071511C"/>
    <w:rsid w:val="00715133"/>
    <w:rsid w:val="00715234"/>
    <w:rsid w:val="00715518"/>
    <w:rsid w:val="00715542"/>
    <w:rsid w:val="007155D9"/>
    <w:rsid w:val="00715684"/>
    <w:rsid w:val="007156BF"/>
    <w:rsid w:val="007156FF"/>
    <w:rsid w:val="0071587D"/>
    <w:rsid w:val="007158D6"/>
    <w:rsid w:val="007158DF"/>
    <w:rsid w:val="00715A9B"/>
    <w:rsid w:val="00715CC2"/>
    <w:rsid w:val="00715CC9"/>
    <w:rsid w:val="00715D30"/>
    <w:rsid w:val="00715D4B"/>
    <w:rsid w:val="00715EA8"/>
    <w:rsid w:val="00715EBF"/>
    <w:rsid w:val="00715F67"/>
    <w:rsid w:val="00715FD7"/>
    <w:rsid w:val="00716164"/>
    <w:rsid w:val="007161AA"/>
    <w:rsid w:val="007168D3"/>
    <w:rsid w:val="00716AF9"/>
    <w:rsid w:val="00716B63"/>
    <w:rsid w:val="00716C18"/>
    <w:rsid w:val="00716C38"/>
    <w:rsid w:val="00716C49"/>
    <w:rsid w:val="00716C74"/>
    <w:rsid w:val="00716F5D"/>
    <w:rsid w:val="00716F5E"/>
    <w:rsid w:val="00716FDB"/>
    <w:rsid w:val="00717243"/>
    <w:rsid w:val="00717433"/>
    <w:rsid w:val="007174AA"/>
    <w:rsid w:val="00717654"/>
    <w:rsid w:val="00717719"/>
    <w:rsid w:val="007177E9"/>
    <w:rsid w:val="007179ED"/>
    <w:rsid w:val="00717B5A"/>
    <w:rsid w:val="00717C49"/>
    <w:rsid w:val="00717D8A"/>
    <w:rsid w:val="00717EE0"/>
    <w:rsid w:val="00717F1B"/>
    <w:rsid w:val="00717FF0"/>
    <w:rsid w:val="0072010A"/>
    <w:rsid w:val="007203F6"/>
    <w:rsid w:val="007204CD"/>
    <w:rsid w:val="007205FE"/>
    <w:rsid w:val="007206BE"/>
    <w:rsid w:val="00720744"/>
    <w:rsid w:val="00720778"/>
    <w:rsid w:val="00720795"/>
    <w:rsid w:val="00720922"/>
    <w:rsid w:val="00720992"/>
    <w:rsid w:val="00720A63"/>
    <w:rsid w:val="00720AD8"/>
    <w:rsid w:val="00720AFA"/>
    <w:rsid w:val="00720B50"/>
    <w:rsid w:val="00720BC0"/>
    <w:rsid w:val="00720C73"/>
    <w:rsid w:val="00720CEE"/>
    <w:rsid w:val="00720D91"/>
    <w:rsid w:val="00720D9F"/>
    <w:rsid w:val="00720DD1"/>
    <w:rsid w:val="00720F86"/>
    <w:rsid w:val="00720FAC"/>
    <w:rsid w:val="00720FBB"/>
    <w:rsid w:val="00720FD6"/>
    <w:rsid w:val="00721075"/>
    <w:rsid w:val="0072110F"/>
    <w:rsid w:val="007212E7"/>
    <w:rsid w:val="00721378"/>
    <w:rsid w:val="0072188D"/>
    <w:rsid w:val="00721B9A"/>
    <w:rsid w:val="00721BFD"/>
    <w:rsid w:val="00721CAF"/>
    <w:rsid w:val="00721D4E"/>
    <w:rsid w:val="00721E20"/>
    <w:rsid w:val="00721F6D"/>
    <w:rsid w:val="00721FAF"/>
    <w:rsid w:val="0072200E"/>
    <w:rsid w:val="007220D5"/>
    <w:rsid w:val="007220E7"/>
    <w:rsid w:val="00722432"/>
    <w:rsid w:val="007224E5"/>
    <w:rsid w:val="0072271C"/>
    <w:rsid w:val="007228B4"/>
    <w:rsid w:val="00722CAE"/>
    <w:rsid w:val="00722CF7"/>
    <w:rsid w:val="00722FBA"/>
    <w:rsid w:val="00722FC9"/>
    <w:rsid w:val="0072303D"/>
    <w:rsid w:val="0072305C"/>
    <w:rsid w:val="0072320C"/>
    <w:rsid w:val="0072329C"/>
    <w:rsid w:val="007233AE"/>
    <w:rsid w:val="007234BC"/>
    <w:rsid w:val="0072350D"/>
    <w:rsid w:val="0072362F"/>
    <w:rsid w:val="0072365C"/>
    <w:rsid w:val="007236A9"/>
    <w:rsid w:val="007237A8"/>
    <w:rsid w:val="007238F1"/>
    <w:rsid w:val="007238FB"/>
    <w:rsid w:val="0072390D"/>
    <w:rsid w:val="00723A04"/>
    <w:rsid w:val="00723A6B"/>
    <w:rsid w:val="00723EB7"/>
    <w:rsid w:val="00723F08"/>
    <w:rsid w:val="00723F61"/>
    <w:rsid w:val="00724003"/>
    <w:rsid w:val="00724051"/>
    <w:rsid w:val="007242D4"/>
    <w:rsid w:val="00724549"/>
    <w:rsid w:val="00724553"/>
    <w:rsid w:val="00724681"/>
    <w:rsid w:val="00724722"/>
    <w:rsid w:val="0072478D"/>
    <w:rsid w:val="007247EA"/>
    <w:rsid w:val="007247F0"/>
    <w:rsid w:val="00724963"/>
    <w:rsid w:val="00724AEF"/>
    <w:rsid w:val="00724BA0"/>
    <w:rsid w:val="00724BE1"/>
    <w:rsid w:val="00724CD3"/>
    <w:rsid w:val="00724D30"/>
    <w:rsid w:val="00724D76"/>
    <w:rsid w:val="00724D85"/>
    <w:rsid w:val="00724E3A"/>
    <w:rsid w:val="00724F6B"/>
    <w:rsid w:val="00724F73"/>
    <w:rsid w:val="00724F86"/>
    <w:rsid w:val="00724FFD"/>
    <w:rsid w:val="00725052"/>
    <w:rsid w:val="007250E6"/>
    <w:rsid w:val="00725187"/>
    <w:rsid w:val="007251B8"/>
    <w:rsid w:val="007252D0"/>
    <w:rsid w:val="00725313"/>
    <w:rsid w:val="00725356"/>
    <w:rsid w:val="00725434"/>
    <w:rsid w:val="007255E9"/>
    <w:rsid w:val="0072566F"/>
    <w:rsid w:val="007256F1"/>
    <w:rsid w:val="00725773"/>
    <w:rsid w:val="00725787"/>
    <w:rsid w:val="00725827"/>
    <w:rsid w:val="00725835"/>
    <w:rsid w:val="00725847"/>
    <w:rsid w:val="00725856"/>
    <w:rsid w:val="00725AB4"/>
    <w:rsid w:val="00725B75"/>
    <w:rsid w:val="00725B80"/>
    <w:rsid w:val="00725CEE"/>
    <w:rsid w:val="00725D44"/>
    <w:rsid w:val="00725DE9"/>
    <w:rsid w:val="00725F4D"/>
    <w:rsid w:val="00725F75"/>
    <w:rsid w:val="00726000"/>
    <w:rsid w:val="00726172"/>
    <w:rsid w:val="0072624A"/>
    <w:rsid w:val="0072637C"/>
    <w:rsid w:val="007263B5"/>
    <w:rsid w:val="007263F2"/>
    <w:rsid w:val="00726407"/>
    <w:rsid w:val="0072643F"/>
    <w:rsid w:val="0072645E"/>
    <w:rsid w:val="007264D2"/>
    <w:rsid w:val="0072654F"/>
    <w:rsid w:val="007265AF"/>
    <w:rsid w:val="00726610"/>
    <w:rsid w:val="00726666"/>
    <w:rsid w:val="00726870"/>
    <w:rsid w:val="007268A7"/>
    <w:rsid w:val="007268F3"/>
    <w:rsid w:val="007269B6"/>
    <w:rsid w:val="00726A28"/>
    <w:rsid w:val="00726A52"/>
    <w:rsid w:val="00726B84"/>
    <w:rsid w:val="00726D21"/>
    <w:rsid w:val="00726DD8"/>
    <w:rsid w:val="00726F7A"/>
    <w:rsid w:val="0072708F"/>
    <w:rsid w:val="007273A7"/>
    <w:rsid w:val="007274ED"/>
    <w:rsid w:val="007275F5"/>
    <w:rsid w:val="0072760F"/>
    <w:rsid w:val="00727710"/>
    <w:rsid w:val="0072771C"/>
    <w:rsid w:val="0072776F"/>
    <w:rsid w:val="007278D9"/>
    <w:rsid w:val="007278DC"/>
    <w:rsid w:val="00727944"/>
    <w:rsid w:val="0072797B"/>
    <w:rsid w:val="007279AF"/>
    <w:rsid w:val="007279E9"/>
    <w:rsid w:val="00727A5F"/>
    <w:rsid w:val="00727ACD"/>
    <w:rsid w:val="00727C77"/>
    <w:rsid w:val="00727D9F"/>
    <w:rsid w:val="00727DE3"/>
    <w:rsid w:val="00727E13"/>
    <w:rsid w:val="00727E16"/>
    <w:rsid w:val="00727EF4"/>
    <w:rsid w:val="00727F87"/>
    <w:rsid w:val="00727FFA"/>
    <w:rsid w:val="00730246"/>
    <w:rsid w:val="007302DA"/>
    <w:rsid w:val="0073030E"/>
    <w:rsid w:val="0073034D"/>
    <w:rsid w:val="00730520"/>
    <w:rsid w:val="007305D1"/>
    <w:rsid w:val="007305E2"/>
    <w:rsid w:val="007306B9"/>
    <w:rsid w:val="0073085B"/>
    <w:rsid w:val="007308A7"/>
    <w:rsid w:val="00730976"/>
    <w:rsid w:val="00730AEE"/>
    <w:rsid w:val="00730BA3"/>
    <w:rsid w:val="00730C40"/>
    <w:rsid w:val="00730D80"/>
    <w:rsid w:val="00730DE0"/>
    <w:rsid w:val="00730E90"/>
    <w:rsid w:val="00730F2D"/>
    <w:rsid w:val="00731020"/>
    <w:rsid w:val="0073106F"/>
    <w:rsid w:val="00731354"/>
    <w:rsid w:val="007313F5"/>
    <w:rsid w:val="00731446"/>
    <w:rsid w:val="00731736"/>
    <w:rsid w:val="0073176B"/>
    <w:rsid w:val="007318BB"/>
    <w:rsid w:val="00731900"/>
    <w:rsid w:val="007319E2"/>
    <w:rsid w:val="00731A42"/>
    <w:rsid w:val="00731ACE"/>
    <w:rsid w:val="00731BF1"/>
    <w:rsid w:val="00731D07"/>
    <w:rsid w:val="00731EAA"/>
    <w:rsid w:val="00731ECE"/>
    <w:rsid w:val="00731F24"/>
    <w:rsid w:val="00732078"/>
    <w:rsid w:val="007321B9"/>
    <w:rsid w:val="00732406"/>
    <w:rsid w:val="007324C2"/>
    <w:rsid w:val="00732520"/>
    <w:rsid w:val="007325B9"/>
    <w:rsid w:val="00732607"/>
    <w:rsid w:val="007326D5"/>
    <w:rsid w:val="0073270C"/>
    <w:rsid w:val="00732984"/>
    <w:rsid w:val="007329AF"/>
    <w:rsid w:val="007329E0"/>
    <w:rsid w:val="00732A1F"/>
    <w:rsid w:val="00732A9A"/>
    <w:rsid w:val="00732AA9"/>
    <w:rsid w:val="00732B2F"/>
    <w:rsid w:val="00732C0C"/>
    <w:rsid w:val="00732DD4"/>
    <w:rsid w:val="0073307F"/>
    <w:rsid w:val="007331B4"/>
    <w:rsid w:val="007331DA"/>
    <w:rsid w:val="007331EF"/>
    <w:rsid w:val="00733293"/>
    <w:rsid w:val="0073349F"/>
    <w:rsid w:val="007334E4"/>
    <w:rsid w:val="0073355B"/>
    <w:rsid w:val="007336C8"/>
    <w:rsid w:val="00733714"/>
    <w:rsid w:val="00733778"/>
    <w:rsid w:val="00733814"/>
    <w:rsid w:val="007339BB"/>
    <w:rsid w:val="00733C22"/>
    <w:rsid w:val="00733C44"/>
    <w:rsid w:val="00733C52"/>
    <w:rsid w:val="00733E36"/>
    <w:rsid w:val="00733F61"/>
    <w:rsid w:val="00733FC3"/>
    <w:rsid w:val="007340B1"/>
    <w:rsid w:val="007340B9"/>
    <w:rsid w:val="007340FA"/>
    <w:rsid w:val="007342E0"/>
    <w:rsid w:val="0073448F"/>
    <w:rsid w:val="007344B2"/>
    <w:rsid w:val="007345E1"/>
    <w:rsid w:val="007346CD"/>
    <w:rsid w:val="007346FC"/>
    <w:rsid w:val="007347B1"/>
    <w:rsid w:val="00734808"/>
    <w:rsid w:val="007348B1"/>
    <w:rsid w:val="00734A5E"/>
    <w:rsid w:val="00734C7B"/>
    <w:rsid w:val="00734CD3"/>
    <w:rsid w:val="00734CF9"/>
    <w:rsid w:val="00735006"/>
    <w:rsid w:val="0073502F"/>
    <w:rsid w:val="00735149"/>
    <w:rsid w:val="007351EB"/>
    <w:rsid w:val="0073532D"/>
    <w:rsid w:val="00735392"/>
    <w:rsid w:val="00735395"/>
    <w:rsid w:val="0073540C"/>
    <w:rsid w:val="00735486"/>
    <w:rsid w:val="00735572"/>
    <w:rsid w:val="007355D0"/>
    <w:rsid w:val="00735720"/>
    <w:rsid w:val="007358F9"/>
    <w:rsid w:val="00735912"/>
    <w:rsid w:val="00735B04"/>
    <w:rsid w:val="00735B9C"/>
    <w:rsid w:val="00735E71"/>
    <w:rsid w:val="00735E8E"/>
    <w:rsid w:val="00735EA3"/>
    <w:rsid w:val="00735F11"/>
    <w:rsid w:val="007360A3"/>
    <w:rsid w:val="007361AB"/>
    <w:rsid w:val="007361D3"/>
    <w:rsid w:val="0073624E"/>
    <w:rsid w:val="007362EB"/>
    <w:rsid w:val="00736396"/>
    <w:rsid w:val="007363F5"/>
    <w:rsid w:val="00736455"/>
    <w:rsid w:val="00736489"/>
    <w:rsid w:val="00736598"/>
    <w:rsid w:val="00736787"/>
    <w:rsid w:val="00736811"/>
    <w:rsid w:val="00736835"/>
    <w:rsid w:val="007368E5"/>
    <w:rsid w:val="00736A1D"/>
    <w:rsid w:val="00736A7D"/>
    <w:rsid w:val="00736AD8"/>
    <w:rsid w:val="00736B90"/>
    <w:rsid w:val="00736C09"/>
    <w:rsid w:val="00736C28"/>
    <w:rsid w:val="00736C2E"/>
    <w:rsid w:val="00736C3C"/>
    <w:rsid w:val="00736D52"/>
    <w:rsid w:val="00736DAB"/>
    <w:rsid w:val="00736F61"/>
    <w:rsid w:val="00737044"/>
    <w:rsid w:val="007370D2"/>
    <w:rsid w:val="0073710D"/>
    <w:rsid w:val="007372D1"/>
    <w:rsid w:val="007372F8"/>
    <w:rsid w:val="00737428"/>
    <w:rsid w:val="0073745E"/>
    <w:rsid w:val="0073758F"/>
    <w:rsid w:val="007376E7"/>
    <w:rsid w:val="0073773C"/>
    <w:rsid w:val="007377D2"/>
    <w:rsid w:val="007378DB"/>
    <w:rsid w:val="0073794A"/>
    <w:rsid w:val="00737959"/>
    <w:rsid w:val="007379ED"/>
    <w:rsid w:val="00737AFD"/>
    <w:rsid w:val="00737B6C"/>
    <w:rsid w:val="00737C89"/>
    <w:rsid w:val="00737CC4"/>
    <w:rsid w:val="00737D2F"/>
    <w:rsid w:val="00737FB5"/>
    <w:rsid w:val="00737FDB"/>
    <w:rsid w:val="00740016"/>
    <w:rsid w:val="0074009B"/>
    <w:rsid w:val="007400DB"/>
    <w:rsid w:val="00740175"/>
    <w:rsid w:val="007401D1"/>
    <w:rsid w:val="007401D3"/>
    <w:rsid w:val="00740269"/>
    <w:rsid w:val="007403F1"/>
    <w:rsid w:val="007404B6"/>
    <w:rsid w:val="00740508"/>
    <w:rsid w:val="00740513"/>
    <w:rsid w:val="00740773"/>
    <w:rsid w:val="00740817"/>
    <w:rsid w:val="007409EC"/>
    <w:rsid w:val="00740A62"/>
    <w:rsid w:val="00740AA8"/>
    <w:rsid w:val="00740AD9"/>
    <w:rsid w:val="00740B7D"/>
    <w:rsid w:val="00740BEB"/>
    <w:rsid w:val="00740C09"/>
    <w:rsid w:val="00740C98"/>
    <w:rsid w:val="00740CAA"/>
    <w:rsid w:val="00740E14"/>
    <w:rsid w:val="007410C4"/>
    <w:rsid w:val="007410D5"/>
    <w:rsid w:val="0074114A"/>
    <w:rsid w:val="007411D6"/>
    <w:rsid w:val="007411F6"/>
    <w:rsid w:val="0074120B"/>
    <w:rsid w:val="0074127A"/>
    <w:rsid w:val="00741336"/>
    <w:rsid w:val="00741462"/>
    <w:rsid w:val="007414C4"/>
    <w:rsid w:val="007415B9"/>
    <w:rsid w:val="0074162A"/>
    <w:rsid w:val="00741644"/>
    <w:rsid w:val="007416AC"/>
    <w:rsid w:val="007418AC"/>
    <w:rsid w:val="007418E0"/>
    <w:rsid w:val="007419A9"/>
    <w:rsid w:val="007419B3"/>
    <w:rsid w:val="00741BA6"/>
    <w:rsid w:val="00741D5F"/>
    <w:rsid w:val="00741DC7"/>
    <w:rsid w:val="00741E97"/>
    <w:rsid w:val="00741FF9"/>
    <w:rsid w:val="00742042"/>
    <w:rsid w:val="007420AA"/>
    <w:rsid w:val="007420B7"/>
    <w:rsid w:val="007420EE"/>
    <w:rsid w:val="0074215F"/>
    <w:rsid w:val="0074216A"/>
    <w:rsid w:val="007421B5"/>
    <w:rsid w:val="00742216"/>
    <w:rsid w:val="00742242"/>
    <w:rsid w:val="00742361"/>
    <w:rsid w:val="0074263A"/>
    <w:rsid w:val="007426F2"/>
    <w:rsid w:val="007427F2"/>
    <w:rsid w:val="00742A59"/>
    <w:rsid w:val="00742D04"/>
    <w:rsid w:val="00742F4F"/>
    <w:rsid w:val="00742F67"/>
    <w:rsid w:val="00742F85"/>
    <w:rsid w:val="00742FD8"/>
    <w:rsid w:val="00742FF3"/>
    <w:rsid w:val="00743058"/>
    <w:rsid w:val="0074310E"/>
    <w:rsid w:val="007431E3"/>
    <w:rsid w:val="00743342"/>
    <w:rsid w:val="00743368"/>
    <w:rsid w:val="0074338B"/>
    <w:rsid w:val="0074376B"/>
    <w:rsid w:val="00743961"/>
    <w:rsid w:val="007439E9"/>
    <w:rsid w:val="00743A9E"/>
    <w:rsid w:val="00743C6F"/>
    <w:rsid w:val="00743D52"/>
    <w:rsid w:val="00743DC5"/>
    <w:rsid w:val="00743F45"/>
    <w:rsid w:val="00743F57"/>
    <w:rsid w:val="00743F6B"/>
    <w:rsid w:val="007440FD"/>
    <w:rsid w:val="007442E0"/>
    <w:rsid w:val="007445AE"/>
    <w:rsid w:val="007446B7"/>
    <w:rsid w:val="007447F3"/>
    <w:rsid w:val="00744824"/>
    <w:rsid w:val="0074486E"/>
    <w:rsid w:val="007448F8"/>
    <w:rsid w:val="00744A7D"/>
    <w:rsid w:val="00744AAF"/>
    <w:rsid w:val="00744D04"/>
    <w:rsid w:val="00744EF4"/>
    <w:rsid w:val="00744F59"/>
    <w:rsid w:val="00744FDD"/>
    <w:rsid w:val="007451E3"/>
    <w:rsid w:val="00745230"/>
    <w:rsid w:val="00745570"/>
    <w:rsid w:val="007455B9"/>
    <w:rsid w:val="00745644"/>
    <w:rsid w:val="00745724"/>
    <w:rsid w:val="00745909"/>
    <w:rsid w:val="00745B6E"/>
    <w:rsid w:val="00745BEE"/>
    <w:rsid w:val="00745C60"/>
    <w:rsid w:val="00745CE8"/>
    <w:rsid w:val="00745FA0"/>
    <w:rsid w:val="0074621A"/>
    <w:rsid w:val="007462BB"/>
    <w:rsid w:val="00746364"/>
    <w:rsid w:val="007466F1"/>
    <w:rsid w:val="00746B0D"/>
    <w:rsid w:val="00746C10"/>
    <w:rsid w:val="00746D0E"/>
    <w:rsid w:val="00746F80"/>
    <w:rsid w:val="007470C1"/>
    <w:rsid w:val="007471D2"/>
    <w:rsid w:val="007471FD"/>
    <w:rsid w:val="007473DF"/>
    <w:rsid w:val="00747408"/>
    <w:rsid w:val="00747464"/>
    <w:rsid w:val="007474A2"/>
    <w:rsid w:val="007474D1"/>
    <w:rsid w:val="007474E4"/>
    <w:rsid w:val="00747530"/>
    <w:rsid w:val="00747632"/>
    <w:rsid w:val="007476F4"/>
    <w:rsid w:val="007477C3"/>
    <w:rsid w:val="007477CA"/>
    <w:rsid w:val="00747843"/>
    <w:rsid w:val="007479E7"/>
    <w:rsid w:val="00747A54"/>
    <w:rsid w:val="00747B19"/>
    <w:rsid w:val="00747C3E"/>
    <w:rsid w:val="00747D4B"/>
    <w:rsid w:val="00747D7F"/>
    <w:rsid w:val="00747D9C"/>
    <w:rsid w:val="00747E10"/>
    <w:rsid w:val="00747EC7"/>
    <w:rsid w:val="00747EEC"/>
    <w:rsid w:val="00747F4F"/>
    <w:rsid w:val="00750081"/>
    <w:rsid w:val="007500BB"/>
    <w:rsid w:val="007501E6"/>
    <w:rsid w:val="00750245"/>
    <w:rsid w:val="0075024D"/>
    <w:rsid w:val="007503E7"/>
    <w:rsid w:val="0075044A"/>
    <w:rsid w:val="007504C2"/>
    <w:rsid w:val="00750541"/>
    <w:rsid w:val="00750567"/>
    <w:rsid w:val="007505C3"/>
    <w:rsid w:val="00750681"/>
    <w:rsid w:val="00750698"/>
    <w:rsid w:val="0075069A"/>
    <w:rsid w:val="0075074C"/>
    <w:rsid w:val="00750860"/>
    <w:rsid w:val="0075086A"/>
    <w:rsid w:val="007508AB"/>
    <w:rsid w:val="007508BB"/>
    <w:rsid w:val="007509CC"/>
    <w:rsid w:val="007509D6"/>
    <w:rsid w:val="00750B43"/>
    <w:rsid w:val="00750BF7"/>
    <w:rsid w:val="00750EF7"/>
    <w:rsid w:val="00750F07"/>
    <w:rsid w:val="007513D7"/>
    <w:rsid w:val="007513FD"/>
    <w:rsid w:val="007514D4"/>
    <w:rsid w:val="00751503"/>
    <w:rsid w:val="007515B6"/>
    <w:rsid w:val="0075168B"/>
    <w:rsid w:val="007516BB"/>
    <w:rsid w:val="007517CD"/>
    <w:rsid w:val="00751B0B"/>
    <w:rsid w:val="00751C4D"/>
    <w:rsid w:val="00751CD0"/>
    <w:rsid w:val="00751D27"/>
    <w:rsid w:val="00751E83"/>
    <w:rsid w:val="00751FD6"/>
    <w:rsid w:val="0075201B"/>
    <w:rsid w:val="0075217C"/>
    <w:rsid w:val="00752232"/>
    <w:rsid w:val="007523C2"/>
    <w:rsid w:val="007523CA"/>
    <w:rsid w:val="00752449"/>
    <w:rsid w:val="007524BA"/>
    <w:rsid w:val="007524C6"/>
    <w:rsid w:val="0075253B"/>
    <w:rsid w:val="00752578"/>
    <w:rsid w:val="00752703"/>
    <w:rsid w:val="00752707"/>
    <w:rsid w:val="00752751"/>
    <w:rsid w:val="0075280C"/>
    <w:rsid w:val="007528B8"/>
    <w:rsid w:val="007528C5"/>
    <w:rsid w:val="007528FF"/>
    <w:rsid w:val="00752BA6"/>
    <w:rsid w:val="00752BE5"/>
    <w:rsid w:val="00752DC3"/>
    <w:rsid w:val="00752E99"/>
    <w:rsid w:val="00752F11"/>
    <w:rsid w:val="00752FA9"/>
    <w:rsid w:val="00753333"/>
    <w:rsid w:val="00753568"/>
    <w:rsid w:val="00753627"/>
    <w:rsid w:val="007537E7"/>
    <w:rsid w:val="007538A3"/>
    <w:rsid w:val="0075390C"/>
    <w:rsid w:val="0075397B"/>
    <w:rsid w:val="00753A2C"/>
    <w:rsid w:val="00753A80"/>
    <w:rsid w:val="00753B04"/>
    <w:rsid w:val="00753E5B"/>
    <w:rsid w:val="00753FC6"/>
    <w:rsid w:val="00754218"/>
    <w:rsid w:val="007542CB"/>
    <w:rsid w:val="00754355"/>
    <w:rsid w:val="007544E6"/>
    <w:rsid w:val="00754573"/>
    <w:rsid w:val="0075457A"/>
    <w:rsid w:val="00754A13"/>
    <w:rsid w:val="00754B9B"/>
    <w:rsid w:val="00754D80"/>
    <w:rsid w:val="00754E2F"/>
    <w:rsid w:val="00754EEE"/>
    <w:rsid w:val="00754F51"/>
    <w:rsid w:val="00755021"/>
    <w:rsid w:val="007550DA"/>
    <w:rsid w:val="0075516F"/>
    <w:rsid w:val="007551BC"/>
    <w:rsid w:val="007552C9"/>
    <w:rsid w:val="007552CB"/>
    <w:rsid w:val="0075533E"/>
    <w:rsid w:val="007553C4"/>
    <w:rsid w:val="00755426"/>
    <w:rsid w:val="00755562"/>
    <w:rsid w:val="0075558C"/>
    <w:rsid w:val="0075560D"/>
    <w:rsid w:val="00755742"/>
    <w:rsid w:val="007558D9"/>
    <w:rsid w:val="00755934"/>
    <w:rsid w:val="00755935"/>
    <w:rsid w:val="007559A1"/>
    <w:rsid w:val="00755A9D"/>
    <w:rsid w:val="00755AD2"/>
    <w:rsid w:val="00755B70"/>
    <w:rsid w:val="00755BD3"/>
    <w:rsid w:val="00755C2E"/>
    <w:rsid w:val="00755DC7"/>
    <w:rsid w:val="00755E8D"/>
    <w:rsid w:val="00755EE7"/>
    <w:rsid w:val="00756009"/>
    <w:rsid w:val="00756228"/>
    <w:rsid w:val="007563D3"/>
    <w:rsid w:val="0075645D"/>
    <w:rsid w:val="0075654B"/>
    <w:rsid w:val="0075658B"/>
    <w:rsid w:val="00756654"/>
    <w:rsid w:val="007567D2"/>
    <w:rsid w:val="00756819"/>
    <w:rsid w:val="0075681A"/>
    <w:rsid w:val="00756853"/>
    <w:rsid w:val="007568A2"/>
    <w:rsid w:val="007568FE"/>
    <w:rsid w:val="00756B7D"/>
    <w:rsid w:val="00756BC3"/>
    <w:rsid w:val="00756BCB"/>
    <w:rsid w:val="00756E95"/>
    <w:rsid w:val="00757068"/>
    <w:rsid w:val="0075706D"/>
    <w:rsid w:val="007570E3"/>
    <w:rsid w:val="0075729F"/>
    <w:rsid w:val="007572E4"/>
    <w:rsid w:val="00757446"/>
    <w:rsid w:val="007574B9"/>
    <w:rsid w:val="00757579"/>
    <w:rsid w:val="00757731"/>
    <w:rsid w:val="007577C6"/>
    <w:rsid w:val="00757839"/>
    <w:rsid w:val="0075788F"/>
    <w:rsid w:val="007578D6"/>
    <w:rsid w:val="00757A85"/>
    <w:rsid w:val="00757A98"/>
    <w:rsid w:val="00757C09"/>
    <w:rsid w:val="00757D60"/>
    <w:rsid w:val="00757E3B"/>
    <w:rsid w:val="00757EAC"/>
    <w:rsid w:val="00757F70"/>
    <w:rsid w:val="00757FA3"/>
    <w:rsid w:val="007601CE"/>
    <w:rsid w:val="007602EA"/>
    <w:rsid w:val="00760338"/>
    <w:rsid w:val="00760353"/>
    <w:rsid w:val="007603F6"/>
    <w:rsid w:val="0076043C"/>
    <w:rsid w:val="00760528"/>
    <w:rsid w:val="00760596"/>
    <w:rsid w:val="007605AA"/>
    <w:rsid w:val="007605B3"/>
    <w:rsid w:val="007605D5"/>
    <w:rsid w:val="0076084B"/>
    <w:rsid w:val="007609C2"/>
    <w:rsid w:val="00760A07"/>
    <w:rsid w:val="00760AD0"/>
    <w:rsid w:val="00760B22"/>
    <w:rsid w:val="00760C1C"/>
    <w:rsid w:val="00760C81"/>
    <w:rsid w:val="00760DDA"/>
    <w:rsid w:val="00760E20"/>
    <w:rsid w:val="00760E35"/>
    <w:rsid w:val="00760E5C"/>
    <w:rsid w:val="00760FAD"/>
    <w:rsid w:val="007612E8"/>
    <w:rsid w:val="00761331"/>
    <w:rsid w:val="007613DD"/>
    <w:rsid w:val="0076146A"/>
    <w:rsid w:val="007615AE"/>
    <w:rsid w:val="0076170B"/>
    <w:rsid w:val="007617FC"/>
    <w:rsid w:val="007619EF"/>
    <w:rsid w:val="00761A57"/>
    <w:rsid w:val="00761A64"/>
    <w:rsid w:val="00761CDE"/>
    <w:rsid w:val="00761D13"/>
    <w:rsid w:val="00761D8D"/>
    <w:rsid w:val="00761E19"/>
    <w:rsid w:val="00761ED1"/>
    <w:rsid w:val="00761F98"/>
    <w:rsid w:val="0076206F"/>
    <w:rsid w:val="00762093"/>
    <w:rsid w:val="007620A8"/>
    <w:rsid w:val="007620F1"/>
    <w:rsid w:val="00762153"/>
    <w:rsid w:val="007621A6"/>
    <w:rsid w:val="00762204"/>
    <w:rsid w:val="00762224"/>
    <w:rsid w:val="00762285"/>
    <w:rsid w:val="00762287"/>
    <w:rsid w:val="007622E3"/>
    <w:rsid w:val="007623CB"/>
    <w:rsid w:val="007623D1"/>
    <w:rsid w:val="007623E9"/>
    <w:rsid w:val="007624B7"/>
    <w:rsid w:val="007624BE"/>
    <w:rsid w:val="00762537"/>
    <w:rsid w:val="007625F5"/>
    <w:rsid w:val="0076260F"/>
    <w:rsid w:val="0076262B"/>
    <w:rsid w:val="00762667"/>
    <w:rsid w:val="0076267B"/>
    <w:rsid w:val="007627FD"/>
    <w:rsid w:val="00762866"/>
    <w:rsid w:val="007628A2"/>
    <w:rsid w:val="007628D5"/>
    <w:rsid w:val="007628F6"/>
    <w:rsid w:val="00762903"/>
    <w:rsid w:val="0076297D"/>
    <w:rsid w:val="00762991"/>
    <w:rsid w:val="007629A5"/>
    <w:rsid w:val="007629C2"/>
    <w:rsid w:val="00762AB3"/>
    <w:rsid w:val="00762B4D"/>
    <w:rsid w:val="00762B66"/>
    <w:rsid w:val="00762BE1"/>
    <w:rsid w:val="00762C2A"/>
    <w:rsid w:val="00762C47"/>
    <w:rsid w:val="00762DD4"/>
    <w:rsid w:val="00762E4C"/>
    <w:rsid w:val="00762FFD"/>
    <w:rsid w:val="0076310E"/>
    <w:rsid w:val="0076314F"/>
    <w:rsid w:val="007631EC"/>
    <w:rsid w:val="00763203"/>
    <w:rsid w:val="007632E1"/>
    <w:rsid w:val="007633F9"/>
    <w:rsid w:val="0076359E"/>
    <w:rsid w:val="0076383F"/>
    <w:rsid w:val="00763945"/>
    <w:rsid w:val="0076397A"/>
    <w:rsid w:val="00763A27"/>
    <w:rsid w:val="00763ADA"/>
    <w:rsid w:val="00763E5E"/>
    <w:rsid w:val="00763F95"/>
    <w:rsid w:val="007640CA"/>
    <w:rsid w:val="00764290"/>
    <w:rsid w:val="0076429E"/>
    <w:rsid w:val="007642E2"/>
    <w:rsid w:val="0076430C"/>
    <w:rsid w:val="007643DB"/>
    <w:rsid w:val="007644B2"/>
    <w:rsid w:val="007644C4"/>
    <w:rsid w:val="007644E7"/>
    <w:rsid w:val="007644FE"/>
    <w:rsid w:val="00764603"/>
    <w:rsid w:val="00764635"/>
    <w:rsid w:val="007647DE"/>
    <w:rsid w:val="00764871"/>
    <w:rsid w:val="00764933"/>
    <w:rsid w:val="00764A13"/>
    <w:rsid w:val="00764A8F"/>
    <w:rsid w:val="00764B0A"/>
    <w:rsid w:val="00764B39"/>
    <w:rsid w:val="00764B45"/>
    <w:rsid w:val="00764B9F"/>
    <w:rsid w:val="00764E38"/>
    <w:rsid w:val="00764FD2"/>
    <w:rsid w:val="007650AE"/>
    <w:rsid w:val="007650E9"/>
    <w:rsid w:val="00765467"/>
    <w:rsid w:val="00765517"/>
    <w:rsid w:val="00765646"/>
    <w:rsid w:val="007657A7"/>
    <w:rsid w:val="00765962"/>
    <w:rsid w:val="00765992"/>
    <w:rsid w:val="00765ADD"/>
    <w:rsid w:val="00765B43"/>
    <w:rsid w:val="00765C05"/>
    <w:rsid w:val="00765C68"/>
    <w:rsid w:val="00765C74"/>
    <w:rsid w:val="00765D10"/>
    <w:rsid w:val="00765E42"/>
    <w:rsid w:val="00765F7C"/>
    <w:rsid w:val="007660F4"/>
    <w:rsid w:val="00766176"/>
    <w:rsid w:val="0076624F"/>
    <w:rsid w:val="00766397"/>
    <w:rsid w:val="007663E1"/>
    <w:rsid w:val="007664B2"/>
    <w:rsid w:val="007664EE"/>
    <w:rsid w:val="00766583"/>
    <w:rsid w:val="007665B7"/>
    <w:rsid w:val="0076693C"/>
    <w:rsid w:val="007669AF"/>
    <w:rsid w:val="00766E2C"/>
    <w:rsid w:val="00766F1D"/>
    <w:rsid w:val="00766F69"/>
    <w:rsid w:val="00767147"/>
    <w:rsid w:val="00767429"/>
    <w:rsid w:val="007675FD"/>
    <w:rsid w:val="0076760C"/>
    <w:rsid w:val="007676DA"/>
    <w:rsid w:val="00767777"/>
    <w:rsid w:val="0076782B"/>
    <w:rsid w:val="00767886"/>
    <w:rsid w:val="00767B2C"/>
    <w:rsid w:val="00767BA9"/>
    <w:rsid w:val="00767C66"/>
    <w:rsid w:val="00767C82"/>
    <w:rsid w:val="0077000B"/>
    <w:rsid w:val="007700B7"/>
    <w:rsid w:val="007700E9"/>
    <w:rsid w:val="00770295"/>
    <w:rsid w:val="00770388"/>
    <w:rsid w:val="007703C0"/>
    <w:rsid w:val="007703F3"/>
    <w:rsid w:val="00770428"/>
    <w:rsid w:val="00770685"/>
    <w:rsid w:val="007707AA"/>
    <w:rsid w:val="00770A1E"/>
    <w:rsid w:val="00770A2F"/>
    <w:rsid w:val="00770C2E"/>
    <w:rsid w:val="00770D10"/>
    <w:rsid w:val="00770DCE"/>
    <w:rsid w:val="00770F6E"/>
    <w:rsid w:val="00771015"/>
    <w:rsid w:val="0077106F"/>
    <w:rsid w:val="007710A8"/>
    <w:rsid w:val="007710AA"/>
    <w:rsid w:val="007710FA"/>
    <w:rsid w:val="007711BD"/>
    <w:rsid w:val="007713BA"/>
    <w:rsid w:val="007713F1"/>
    <w:rsid w:val="00771517"/>
    <w:rsid w:val="00771615"/>
    <w:rsid w:val="00771930"/>
    <w:rsid w:val="00771946"/>
    <w:rsid w:val="0077198D"/>
    <w:rsid w:val="00771A9E"/>
    <w:rsid w:val="00771B86"/>
    <w:rsid w:val="00771BD8"/>
    <w:rsid w:val="00771C31"/>
    <w:rsid w:val="00771EF2"/>
    <w:rsid w:val="00771F5A"/>
    <w:rsid w:val="00771F6B"/>
    <w:rsid w:val="00772158"/>
    <w:rsid w:val="007721EF"/>
    <w:rsid w:val="0077230A"/>
    <w:rsid w:val="0077245D"/>
    <w:rsid w:val="007724B7"/>
    <w:rsid w:val="007727D6"/>
    <w:rsid w:val="00772939"/>
    <w:rsid w:val="00772956"/>
    <w:rsid w:val="00772C08"/>
    <w:rsid w:val="00772C41"/>
    <w:rsid w:val="00772C74"/>
    <w:rsid w:val="00772DF1"/>
    <w:rsid w:val="00772E33"/>
    <w:rsid w:val="00772EC1"/>
    <w:rsid w:val="00772F6D"/>
    <w:rsid w:val="00772FC1"/>
    <w:rsid w:val="00773068"/>
    <w:rsid w:val="00773100"/>
    <w:rsid w:val="007731E2"/>
    <w:rsid w:val="007732D4"/>
    <w:rsid w:val="007732FF"/>
    <w:rsid w:val="007733CB"/>
    <w:rsid w:val="00773461"/>
    <w:rsid w:val="00773503"/>
    <w:rsid w:val="007735F0"/>
    <w:rsid w:val="007735F5"/>
    <w:rsid w:val="0077361E"/>
    <w:rsid w:val="00773756"/>
    <w:rsid w:val="0077391F"/>
    <w:rsid w:val="00773974"/>
    <w:rsid w:val="00773A00"/>
    <w:rsid w:val="00773A10"/>
    <w:rsid w:val="00773A28"/>
    <w:rsid w:val="00773AED"/>
    <w:rsid w:val="00773CE5"/>
    <w:rsid w:val="00773CEC"/>
    <w:rsid w:val="00773D65"/>
    <w:rsid w:val="00773E67"/>
    <w:rsid w:val="00773FAF"/>
    <w:rsid w:val="00773FD3"/>
    <w:rsid w:val="007740BC"/>
    <w:rsid w:val="0077416D"/>
    <w:rsid w:val="0077426F"/>
    <w:rsid w:val="00774352"/>
    <w:rsid w:val="0077444C"/>
    <w:rsid w:val="0077445A"/>
    <w:rsid w:val="007744DA"/>
    <w:rsid w:val="007745D7"/>
    <w:rsid w:val="00774718"/>
    <w:rsid w:val="007749C5"/>
    <w:rsid w:val="00774AA6"/>
    <w:rsid w:val="00774AED"/>
    <w:rsid w:val="00774CA5"/>
    <w:rsid w:val="00774D43"/>
    <w:rsid w:val="00774F70"/>
    <w:rsid w:val="00774FDC"/>
    <w:rsid w:val="0077534D"/>
    <w:rsid w:val="007753F8"/>
    <w:rsid w:val="00775438"/>
    <w:rsid w:val="007755BA"/>
    <w:rsid w:val="00775768"/>
    <w:rsid w:val="00775848"/>
    <w:rsid w:val="00775908"/>
    <w:rsid w:val="00775B02"/>
    <w:rsid w:val="00775C83"/>
    <w:rsid w:val="00775E17"/>
    <w:rsid w:val="00775F52"/>
    <w:rsid w:val="00775F73"/>
    <w:rsid w:val="007760B6"/>
    <w:rsid w:val="00776149"/>
    <w:rsid w:val="0077616B"/>
    <w:rsid w:val="007761DB"/>
    <w:rsid w:val="007761DE"/>
    <w:rsid w:val="007762B2"/>
    <w:rsid w:val="007763E9"/>
    <w:rsid w:val="0077646E"/>
    <w:rsid w:val="00776512"/>
    <w:rsid w:val="00776559"/>
    <w:rsid w:val="0077661F"/>
    <w:rsid w:val="00776666"/>
    <w:rsid w:val="0077668B"/>
    <w:rsid w:val="00776843"/>
    <w:rsid w:val="00776A2F"/>
    <w:rsid w:val="00776AF0"/>
    <w:rsid w:val="00776C3B"/>
    <w:rsid w:val="00776CDA"/>
    <w:rsid w:val="00776CF9"/>
    <w:rsid w:val="007770C9"/>
    <w:rsid w:val="00777122"/>
    <w:rsid w:val="00777181"/>
    <w:rsid w:val="0077723C"/>
    <w:rsid w:val="0077731D"/>
    <w:rsid w:val="0077733C"/>
    <w:rsid w:val="00777491"/>
    <w:rsid w:val="007774CE"/>
    <w:rsid w:val="007775AD"/>
    <w:rsid w:val="007777F8"/>
    <w:rsid w:val="0077798E"/>
    <w:rsid w:val="00777B7F"/>
    <w:rsid w:val="00777C61"/>
    <w:rsid w:val="00777D30"/>
    <w:rsid w:val="00777D6C"/>
    <w:rsid w:val="00777E39"/>
    <w:rsid w:val="0078009C"/>
    <w:rsid w:val="00780153"/>
    <w:rsid w:val="0078030E"/>
    <w:rsid w:val="007803FA"/>
    <w:rsid w:val="007804BB"/>
    <w:rsid w:val="007804D5"/>
    <w:rsid w:val="007806AA"/>
    <w:rsid w:val="007806CF"/>
    <w:rsid w:val="0078073E"/>
    <w:rsid w:val="0078094B"/>
    <w:rsid w:val="007809CB"/>
    <w:rsid w:val="00780B2F"/>
    <w:rsid w:val="00780BBE"/>
    <w:rsid w:val="00780BFF"/>
    <w:rsid w:val="00780C5F"/>
    <w:rsid w:val="00780D65"/>
    <w:rsid w:val="00780F3C"/>
    <w:rsid w:val="0078101D"/>
    <w:rsid w:val="00781537"/>
    <w:rsid w:val="007815A0"/>
    <w:rsid w:val="007815BE"/>
    <w:rsid w:val="007815ED"/>
    <w:rsid w:val="00781623"/>
    <w:rsid w:val="007817A2"/>
    <w:rsid w:val="007817BC"/>
    <w:rsid w:val="00781A67"/>
    <w:rsid w:val="00781AD9"/>
    <w:rsid w:val="00781AF2"/>
    <w:rsid w:val="00781D4C"/>
    <w:rsid w:val="00781E74"/>
    <w:rsid w:val="00781F02"/>
    <w:rsid w:val="00781F13"/>
    <w:rsid w:val="00781FC8"/>
    <w:rsid w:val="00781FED"/>
    <w:rsid w:val="00781FEE"/>
    <w:rsid w:val="00782042"/>
    <w:rsid w:val="00782171"/>
    <w:rsid w:val="007822D4"/>
    <w:rsid w:val="00782313"/>
    <w:rsid w:val="007824F5"/>
    <w:rsid w:val="007825DC"/>
    <w:rsid w:val="007826A4"/>
    <w:rsid w:val="00782771"/>
    <w:rsid w:val="0078279D"/>
    <w:rsid w:val="0078287A"/>
    <w:rsid w:val="007829AA"/>
    <w:rsid w:val="007829CA"/>
    <w:rsid w:val="00782BA0"/>
    <w:rsid w:val="00782CAB"/>
    <w:rsid w:val="00782DAD"/>
    <w:rsid w:val="00782DC8"/>
    <w:rsid w:val="00782E28"/>
    <w:rsid w:val="00782FD3"/>
    <w:rsid w:val="00783035"/>
    <w:rsid w:val="0078316C"/>
    <w:rsid w:val="0078337A"/>
    <w:rsid w:val="007834B8"/>
    <w:rsid w:val="007834FE"/>
    <w:rsid w:val="00783716"/>
    <w:rsid w:val="0078371E"/>
    <w:rsid w:val="007837CF"/>
    <w:rsid w:val="0078385E"/>
    <w:rsid w:val="007838C7"/>
    <w:rsid w:val="00783B5A"/>
    <w:rsid w:val="00783BD6"/>
    <w:rsid w:val="00783D5E"/>
    <w:rsid w:val="00783DA0"/>
    <w:rsid w:val="00783FFF"/>
    <w:rsid w:val="00784122"/>
    <w:rsid w:val="007841B8"/>
    <w:rsid w:val="007842C4"/>
    <w:rsid w:val="007843B4"/>
    <w:rsid w:val="00784401"/>
    <w:rsid w:val="0078444E"/>
    <w:rsid w:val="007844BE"/>
    <w:rsid w:val="00784557"/>
    <w:rsid w:val="00784742"/>
    <w:rsid w:val="007847AB"/>
    <w:rsid w:val="0078487C"/>
    <w:rsid w:val="007849D3"/>
    <w:rsid w:val="00784A35"/>
    <w:rsid w:val="00784BF1"/>
    <w:rsid w:val="00784D45"/>
    <w:rsid w:val="00784FDD"/>
    <w:rsid w:val="00785052"/>
    <w:rsid w:val="00785254"/>
    <w:rsid w:val="007852A8"/>
    <w:rsid w:val="00785408"/>
    <w:rsid w:val="007854EF"/>
    <w:rsid w:val="0078561F"/>
    <w:rsid w:val="00785807"/>
    <w:rsid w:val="007858DD"/>
    <w:rsid w:val="007858EC"/>
    <w:rsid w:val="00785920"/>
    <w:rsid w:val="00785A16"/>
    <w:rsid w:val="00785B9A"/>
    <w:rsid w:val="00785BE7"/>
    <w:rsid w:val="00785C34"/>
    <w:rsid w:val="00785EA2"/>
    <w:rsid w:val="00785F24"/>
    <w:rsid w:val="00785F3D"/>
    <w:rsid w:val="00785F64"/>
    <w:rsid w:val="00786048"/>
    <w:rsid w:val="00786059"/>
    <w:rsid w:val="0078609F"/>
    <w:rsid w:val="00786131"/>
    <w:rsid w:val="0078628D"/>
    <w:rsid w:val="00786296"/>
    <w:rsid w:val="00786301"/>
    <w:rsid w:val="007863E6"/>
    <w:rsid w:val="007863ED"/>
    <w:rsid w:val="007864A6"/>
    <w:rsid w:val="007865AC"/>
    <w:rsid w:val="007865F7"/>
    <w:rsid w:val="00786675"/>
    <w:rsid w:val="007866E5"/>
    <w:rsid w:val="00786705"/>
    <w:rsid w:val="00786944"/>
    <w:rsid w:val="00786993"/>
    <w:rsid w:val="00786C98"/>
    <w:rsid w:val="00786D3A"/>
    <w:rsid w:val="00786D90"/>
    <w:rsid w:val="00786E0B"/>
    <w:rsid w:val="00786EBB"/>
    <w:rsid w:val="00786EDF"/>
    <w:rsid w:val="00786F02"/>
    <w:rsid w:val="00786F05"/>
    <w:rsid w:val="00786FBB"/>
    <w:rsid w:val="00787010"/>
    <w:rsid w:val="007871E4"/>
    <w:rsid w:val="007873A5"/>
    <w:rsid w:val="00787432"/>
    <w:rsid w:val="007874BD"/>
    <w:rsid w:val="007874E4"/>
    <w:rsid w:val="00787588"/>
    <w:rsid w:val="007875A8"/>
    <w:rsid w:val="007877AD"/>
    <w:rsid w:val="007878B5"/>
    <w:rsid w:val="0078794A"/>
    <w:rsid w:val="007879EB"/>
    <w:rsid w:val="00787A16"/>
    <w:rsid w:val="00787AD0"/>
    <w:rsid w:val="00787B90"/>
    <w:rsid w:val="00787C0D"/>
    <w:rsid w:val="00787CD4"/>
    <w:rsid w:val="00787CD6"/>
    <w:rsid w:val="00787D74"/>
    <w:rsid w:val="00787E6B"/>
    <w:rsid w:val="00787F51"/>
    <w:rsid w:val="007903A9"/>
    <w:rsid w:val="007903D6"/>
    <w:rsid w:val="00790434"/>
    <w:rsid w:val="00790526"/>
    <w:rsid w:val="00790542"/>
    <w:rsid w:val="007905A4"/>
    <w:rsid w:val="007907CC"/>
    <w:rsid w:val="007907ED"/>
    <w:rsid w:val="00790AD3"/>
    <w:rsid w:val="00790AF6"/>
    <w:rsid w:val="00790B72"/>
    <w:rsid w:val="00790B85"/>
    <w:rsid w:val="00790C25"/>
    <w:rsid w:val="00790DBF"/>
    <w:rsid w:val="00790E08"/>
    <w:rsid w:val="00790E38"/>
    <w:rsid w:val="00790E85"/>
    <w:rsid w:val="00790E9D"/>
    <w:rsid w:val="00790F8A"/>
    <w:rsid w:val="007910C5"/>
    <w:rsid w:val="007912C7"/>
    <w:rsid w:val="00791323"/>
    <w:rsid w:val="00791391"/>
    <w:rsid w:val="007913B2"/>
    <w:rsid w:val="0079153E"/>
    <w:rsid w:val="00791573"/>
    <w:rsid w:val="0079163C"/>
    <w:rsid w:val="00791705"/>
    <w:rsid w:val="0079181E"/>
    <w:rsid w:val="007919C1"/>
    <w:rsid w:val="00791A79"/>
    <w:rsid w:val="00791B17"/>
    <w:rsid w:val="00791B7F"/>
    <w:rsid w:val="00791BDB"/>
    <w:rsid w:val="00791CFA"/>
    <w:rsid w:val="00791D63"/>
    <w:rsid w:val="00791ED4"/>
    <w:rsid w:val="00792173"/>
    <w:rsid w:val="007921BD"/>
    <w:rsid w:val="0079232E"/>
    <w:rsid w:val="007923B9"/>
    <w:rsid w:val="00792454"/>
    <w:rsid w:val="00792578"/>
    <w:rsid w:val="00792648"/>
    <w:rsid w:val="0079276F"/>
    <w:rsid w:val="0079284B"/>
    <w:rsid w:val="00792861"/>
    <w:rsid w:val="007928D0"/>
    <w:rsid w:val="00792954"/>
    <w:rsid w:val="007929AB"/>
    <w:rsid w:val="007929C0"/>
    <w:rsid w:val="00792AB7"/>
    <w:rsid w:val="00792AD9"/>
    <w:rsid w:val="00792B91"/>
    <w:rsid w:val="00792C17"/>
    <w:rsid w:val="00792C69"/>
    <w:rsid w:val="00792C8C"/>
    <w:rsid w:val="00792E5C"/>
    <w:rsid w:val="00792EB4"/>
    <w:rsid w:val="00792EBA"/>
    <w:rsid w:val="0079318F"/>
    <w:rsid w:val="0079319F"/>
    <w:rsid w:val="007934B2"/>
    <w:rsid w:val="0079356A"/>
    <w:rsid w:val="00793B96"/>
    <w:rsid w:val="00793C1C"/>
    <w:rsid w:val="00793CC8"/>
    <w:rsid w:val="00793FC6"/>
    <w:rsid w:val="0079413E"/>
    <w:rsid w:val="00794280"/>
    <w:rsid w:val="0079441E"/>
    <w:rsid w:val="00794454"/>
    <w:rsid w:val="007945A5"/>
    <w:rsid w:val="007945CD"/>
    <w:rsid w:val="0079466F"/>
    <w:rsid w:val="007947AE"/>
    <w:rsid w:val="00794903"/>
    <w:rsid w:val="0079490D"/>
    <w:rsid w:val="00794B19"/>
    <w:rsid w:val="00794B2C"/>
    <w:rsid w:val="00794B89"/>
    <w:rsid w:val="00794C54"/>
    <w:rsid w:val="00794D88"/>
    <w:rsid w:val="00795014"/>
    <w:rsid w:val="0079513C"/>
    <w:rsid w:val="00795163"/>
    <w:rsid w:val="007951B1"/>
    <w:rsid w:val="00795210"/>
    <w:rsid w:val="00795299"/>
    <w:rsid w:val="00795397"/>
    <w:rsid w:val="00795406"/>
    <w:rsid w:val="0079548B"/>
    <w:rsid w:val="007954FC"/>
    <w:rsid w:val="00795592"/>
    <w:rsid w:val="007955BB"/>
    <w:rsid w:val="00795762"/>
    <w:rsid w:val="00795862"/>
    <w:rsid w:val="00795870"/>
    <w:rsid w:val="007958AE"/>
    <w:rsid w:val="007958CC"/>
    <w:rsid w:val="00795ADA"/>
    <w:rsid w:val="00795BA4"/>
    <w:rsid w:val="00795C2A"/>
    <w:rsid w:val="00795C82"/>
    <w:rsid w:val="00795CA1"/>
    <w:rsid w:val="00795E27"/>
    <w:rsid w:val="00795EAC"/>
    <w:rsid w:val="0079602A"/>
    <w:rsid w:val="00796113"/>
    <w:rsid w:val="00796141"/>
    <w:rsid w:val="007961A7"/>
    <w:rsid w:val="0079620C"/>
    <w:rsid w:val="0079622D"/>
    <w:rsid w:val="0079630E"/>
    <w:rsid w:val="0079637E"/>
    <w:rsid w:val="00796668"/>
    <w:rsid w:val="0079667A"/>
    <w:rsid w:val="007966BE"/>
    <w:rsid w:val="0079672E"/>
    <w:rsid w:val="00796905"/>
    <w:rsid w:val="00796A68"/>
    <w:rsid w:val="00796A84"/>
    <w:rsid w:val="00796C6B"/>
    <w:rsid w:val="00796C9D"/>
    <w:rsid w:val="00797024"/>
    <w:rsid w:val="007971C3"/>
    <w:rsid w:val="00797222"/>
    <w:rsid w:val="0079739B"/>
    <w:rsid w:val="007973B1"/>
    <w:rsid w:val="00797470"/>
    <w:rsid w:val="00797509"/>
    <w:rsid w:val="007975C4"/>
    <w:rsid w:val="00797620"/>
    <w:rsid w:val="00797934"/>
    <w:rsid w:val="0079793F"/>
    <w:rsid w:val="00797B25"/>
    <w:rsid w:val="00797BB9"/>
    <w:rsid w:val="00797E3A"/>
    <w:rsid w:val="007A01BB"/>
    <w:rsid w:val="007A02D2"/>
    <w:rsid w:val="007A04E9"/>
    <w:rsid w:val="007A0595"/>
    <w:rsid w:val="007A089B"/>
    <w:rsid w:val="007A0903"/>
    <w:rsid w:val="007A090E"/>
    <w:rsid w:val="007A099F"/>
    <w:rsid w:val="007A09D8"/>
    <w:rsid w:val="007A09FF"/>
    <w:rsid w:val="007A0A85"/>
    <w:rsid w:val="007A0AA0"/>
    <w:rsid w:val="007A0B0D"/>
    <w:rsid w:val="007A0C21"/>
    <w:rsid w:val="007A0C69"/>
    <w:rsid w:val="007A0CB1"/>
    <w:rsid w:val="007A0FDB"/>
    <w:rsid w:val="007A1063"/>
    <w:rsid w:val="007A10EA"/>
    <w:rsid w:val="007A1171"/>
    <w:rsid w:val="007A11E4"/>
    <w:rsid w:val="007A1488"/>
    <w:rsid w:val="007A1581"/>
    <w:rsid w:val="007A15A6"/>
    <w:rsid w:val="007A15F0"/>
    <w:rsid w:val="007A160B"/>
    <w:rsid w:val="007A1637"/>
    <w:rsid w:val="007A1763"/>
    <w:rsid w:val="007A18AC"/>
    <w:rsid w:val="007A18C1"/>
    <w:rsid w:val="007A18EB"/>
    <w:rsid w:val="007A190F"/>
    <w:rsid w:val="007A19D2"/>
    <w:rsid w:val="007A1ACD"/>
    <w:rsid w:val="007A1B0D"/>
    <w:rsid w:val="007A1E07"/>
    <w:rsid w:val="007A1F47"/>
    <w:rsid w:val="007A1F85"/>
    <w:rsid w:val="007A1FC7"/>
    <w:rsid w:val="007A203E"/>
    <w:rsid w:val="007A22AA"/>
    <w:rsid w:val="007A25C6"/>
    <w:rsid w:val="007A2619"/>
    <w:rsid w:val="007A26A0"/>
    <w:rsid w:val="007A2704"/>
    <w:rsid w:val="007A2733"/>
    <w:rsid w:val="007A275C"/>
    <w:rsid w:val="007A27F3"/>
    <w:rsid w:val="007A28B6"/>
    <w:rsid w:val="007A2977"/>
    <w:rsid w:val="007A2984"/>
    <w:rsid w:val="007A2988"/>
    <w:rsid w:val="007A2A02"/>
    <w:rsid w:val="007A2AB9"/>
    <w:rsid w:val="007A2B0B"/>
    <w:rsid w:val="007A2B65"/>
    <w:rsid w:val="007A2C5A"/>
    <w:rsid w:val="007A2D09"/>
    <w:rsid w:val="007A2DA6"/>
    <w:rsid w:val="007A2E7E"/>
    <w:rsid w:val="007A2F9D"/>
    <w:rsid w:val="007A2FA6"/>
    <w:rsid w:val="007A2FAF"/>
    <w:rsid w:val="007A3105"/>
    <w:rsid w:val="007A3234"/>
    <w:rsid w:val="007A3245"/>
    <w:rsid w:val="007A3265"/>
    <w:rsid w:val="007A3375"/>
    <w:rsid w:val="007A33B5"/>
    <w:rsid w:val="007A3435"/>
    <w:rsid w:val="007A3539"/>
    <w:rsid w:val="007A36A1"/>
    <w:rsid w:val="007A375A"/>
    <w:rsid w:val="007A37D5"/>
    <w:rsid w:val="007A3842"/>
    <w:rsid w:val="007A3A42"/>
    <w:rsid w:val="007A3A88"/>
    <w:rsid w:val="007A3BA9"/>
    <w:rsid w:val="007A3BBA"/>
    <w:rsid w:val="007A3BBD"/>
    <w:rsid w:val="007A3C5C"/>
    <w:rsid w:val="007A3C72"/>
    <w:rsid w:val="007A3CA4"/>
    <w:rsid w:val="007A3CCD"/>
    <w:rsid w:val="007A3D9D"/>
    <w:rsid w:val="007A3E5D"/>
    <w:rsid w:val="007A3EBE"/>
    <w:rsid w:val="007A3F25"/>
    <w:rsid w:val="007A4028"/>
    <w:rsid w:val="007A40F6"/>
    <w:rsid w:val="007A41CB"/>
    <w:rsid w:val="007A4218"/>
    <w:rsid w:val="007A42E5"/>
    <w:rsid w:val="007A4394"/>
    <w:rsid w:val="007A4419"/>
    <w:rsid w:val="007A449E"/>
    <w:rsid w:val="007A4574"/>
    <w:rsid w:val="007A4583"/>
    <w:rsid w:val="007A461A"/>
    <w:rsid w:val="007A4884"/>
    <w:rsid w:val="007A48BB"/>
    <w:rsid w:val="007A4934"/>
    <w:rsid w:val="007A49E1"/>
    <w:rsid w:val="007A4A62"/>
    <w:rsid w:val="007A4C33"/>
    <w:rsid w:val="007A4C7F"/>
    <w:rsid w:val="007A4CB1"/>
    <w:rsid w:val="007A4D22"/>
    <w:rsid w:val="007A4D4D"/>
    <w:rsid w:val="007A4DEA"/>
    <w:rsid w:val="007A4EA0"/>
    <w:rsid w:val="007A4EF2"/>
    <w:rsid w:val="007A4FC0"/>
    <w:rsid w:val="007A51A7"/>
    <w:rsid w:val="007A51B8"/>
    <w:rsid w:val="007A52FB"/>
    <w:rsid w:val="007A54A4"/>
    <w:rsid w:val="007A554C"/>
    <w:rsid w:val="007A5636"/>
    <w:rsid w:val="007A5648"/>
    <w:rsid w:val="007A5668"/>
    <w:rsid w:val="007A56AD"/>
    <w:rsid w:val="007A56FB"/>
    <w:rsid w:val="007A57DB"/>
    <w:rsid w:val="007A58F7"/>
    <w:rsid w:val="007A591E"/>
    <w:rsid w:val="007A5A77"/>
    <w:rsid w:val="007A5A7E"/>
    <w:rsid w:val="007A5A92"/>
    <w:rsid w:val="007A5B01"/>
    <w:rsid w:val="007A5BA5"/>
    <w:rsid w:val="007A5C34"/>
    <w:rsid w:val="007A5E64"/>
    <w:rsid w:val="007A5F0D"/>
    <w:rsid w:val="007A5F75"/>
    <w:rsid w:val="007A60B0"/>
    <w:rsid w:val="007A6389"/>
    <w:rsid w:val="007A647D"/>
    <w:rsid w:val="007A64CE"/>
    <w:rsid w:val="007A64D1"/>
    <w:rsid w:val="007A6518"/>
    <w:rsid w:val="007A65BC"/>
    <w:rsid w:val="007A664E"/>
    <w:rsid w:val="007A667B"/>
    <w:rsid w:val="007A6765"/>
    <w:rsid w:val="007A6B46"/>
    <w:rsid w:val="007A6C64"/>
    <w:rsid w:val="007A6DB8"/>
    <w:rsid w:val="007A6E78"/>
    <w:rsid w:val="007A6ED3"/>
    <w:rsid w:val="007A6EE1"/>
    <w:rsid w:val="007A6F35"/>
    <w:rsid w:val="007A6FC3"/>
    <w:rsid w:val="007A6FF8"/>
    <w:rsid w:val="007A72B0"/>
    <w:rsid w:val="007A72D9"/>
    <w:rsid w:val="007A73DA"/>
    <w:rsid w:val="007A7535"/>
    <w:rsid w:val="007A75A2"/>
    <w:rsid w:val="007A75DD"/>
    <w:rsid w:val="007A75FB"/>
    <w:rsid w:val="007A760F"/>
    <w:rsid w:val="007A76AD"/>
    <w:rsid w:val="007A76D7"/>
    <w:rsid w:val="007A770B"/>
    <w:rsid w:val="007A77C3"/>
    <w:rsid w:val="007A77D3"/>
    <w:rsid w:val="007A77F3"/>
    <w:rsid w:val="007A7913"/>
    <w:rsid w:val="007A791F"/>
    <w:rsid w:val="007A7A6C"/>
    <w:rsid w:val="007A7A81"/>
    <w:rsid w:val="007A7B12"/>
    <w:rsid w:val="007A7C2A"/>
    <w:rsid w:val="007A7E28"/>
    <w:rsid w:val="007A7ECF"/>
    <w:rsid w:val="007A7F47"/>
    <w:rsid w:val="007A7F4C"/>
    <w:rsid w:val="007B03F8"/>
    <w:rsid w:val="007B048C"/>
    <w:rsid w:val="007B04F2"/>
    <w:rsid w:val="007B065F"/>
    <w:rsid w:val="007B067F"/>
    <w:rsid w:val="007B07F6"/>
    <w:rsid w:val="007B0821"/>
    <w:rsid w:val="007B08AB"/>
    <w:rsid w:val="007B08AF"/>
    <w:rsid w:val="007B0B7F"/>
    <w:rsid w:val="007B0B8B"/>
    <w:rsid w:val="007B0C3E"/>
    <w:rsid w:val="007B0D81"/>
    <w:rsid w:val="007B0DD2"/>
    <w:rsid w:val="007B0DE6"/>
    <w:rsid w:val="007B0E07"/>
    <w:rsid w:val="007B0E82"/>
    <w:rsid w:val="007B0E91"/>
    <w:rsid w:val="007B10AC"/>
    <w:rsid w:val="007B10B8"/>
    <w:rsid w:val="007B111D"/>
    <w:rsid w:val="007B115E"/>
    <w:rsid w:val="007B1194"/>
    <w:rsid w:val="007B11FC"/>
    <w:rsid w:val="007B1497"/>
    <w:rsid w:val="007B14C1"/>
    <w:rsid w:val="007B14F1"/>
    <w:rsid w:val="007B15AA"/>
    <w:rsid w:val="007B15F3"/>
    <w:rsid w:val="007B179E"/>
    <w:rsid w:val="007B17CE"/>
    <w:rsid w:val="007B185B"/>
    <w:rsid w:val="007B1931"/>
    <w:rsid w:val="007B1ABA"/>
    <w:rsid w:val="007B1BC4"/>
    <w:rsid w:val="007B1BE3"/>
    <w:rsid w:val="007B1CA3"/>
    <w:rsid w:val="007B1D33"/>
    <w:rsid w:val="007B1ED7"/>
    <w:rsid w:val="007B20D5"/>
    <w:rsid w:val="007B2361"/>
    <w:rsid w:val="007B24B1"/>
    <w:rsid w:val="007B24DA"/>
    <w:rsid w:val="007B24F1"/>
    <w:rsid w:val="007B25B4"/>
    <w:rsid w:val="007B25BA"/>
    <w:rsid w:val="007B25C1"/>
    <w:rsid w:val="007B264B"/>
    <w:rsid w:val="007B2888"/>
    <w:rsid w:val="007B2ADA"/>
    <w:rsid w:val="007B2AF1"/>
    <w:rsid w:val="007B2B8E"/>
    <w:rsid w:val="007B2C8D"/>
    <w:rsid w:val="007B3061"/>
    <w:rsid w:val="007B3179"/>
    <w:rsid w:val="007B32CC"/>
    <w:rsid w:val="007B3308"/>
    <w:rsid w:val="007B3349"/>
    <w:rsid w:val="007B336B"/>
    <w:rsid w:val="007B33E4"/>
    <w:rsid w:val="007B34A7"/>
    <w:rsid w:val="007B34EF"/>
    <w:rsid w:val="007B3640"/>
    <w:rsid w:val="007B3681"/>
    <w:rsid w:val="007B3720"/>
    <w:rsid w:val="007B3833"/>
    <w:rsid w:val="007B385D"/>
    <w:rsid w:val="007B38B3"/>
    <w:rsid w:val="007B3C3B"/>
    <w:rsid w:val="007B3DA2"/>
    <w:rsid w:val="007B3FBB"/>
    <w:rsid w:val="007B409B"/>
    <w:rsid w:val="007B40AB"/>
    <w:rsid w:val="007B4106"/>
    <w:rsid w:val="007B4254"/>
    <w:rsid w:val="007B436D"/>
    <w:rsid w:val="007B4563"/>
    <w:rsid w:val="007B4591"/>
    <w:rsid w:val="007B4A95"/>
    <w:rsid w:val="007B4C53"/>
    <w:rsid w:val="007B4CC0"/>
    <w:rsid w:val="007B4D40"/>
    <w:rsid w:val="007B4E9B"/>
    <w:rsid w:val="007B4ED4"/>
    <w:rsid w:val="007B5109"/>
    <w:rsid w:val="007B51E0"/>
    <w:rsid w:val="007B5292"/>
    <w:rsid w:val="007B52AB"/>
    <w:rsid w:val="007B53D3"/>
    <w:rsid w:val="007B53E4"/>
    <w:rsid w:val="007B540F"/>
    <w:rsid w:val="007B548C"/>
    <w:rsid w:val="007B5490"/>
    <w:rsid w:val="007B5586"/>
    <w:rsid w:val="007B5622"/>
    <w:rsid w:val="007B563A"/>
    <w:rsid w:val="007B56C1"/>
    <w:rsid w:val="007B56E5"/>
    <w:rsid w:val="007B576D"/>
    <w:rsid w:val="007B5781"/>
    <w:rsid w:val="007B57EE"/>
    <w:rsid w:val="007B5931"/>
    <w:rsid w:val="007B5941"/>
    <w:rsid w:val="007B59E1"/>
    <w:rsid w:val="007B5ADE"/>
    <w:rsid w:val="007B5BB3"/>
    <w:rsid w:val="007B5BD9"/>
    <w:rsid w:val="007B5BEA"/>
    <w:rsid w:val="007B5C2C"/>
    <w:rsid w:val="007B5DA0"/>
    <w:rsid w:val="007B5DC0"/>
    <w:rsid w:val="007B5F20"/>
    <w:rsid w:val="007B5F92"/>
    <w:rsid w:val="007B5FC8"/>
    <w:rsid w:val="007B5FFE"/>
    <w:rsid w:val="007B60B2"/>
    <w:rsid w:val="007B60FF"/>
    <w:rsid w:val="007B6147"/>
    <w:rsid w:val="007B61F1"/>
    <w:rsid w:val="007B6320"/>
    <w:rsid w:val="007B632A"/>
    <w:rsid w:val="007B6436"/>
    <w:rsid w:val="007B644B"/>
    <w:rsid w:val="007B64A2"/>
    <w:rsid w:val="007B64C0"/>
    <w:rsid w:val="007B6501"/>
    <w:rsid w:val="007B659C"/>
    <w:rsid w:val="007B659E"/>
    <w:rsid w:val="007B6630"/>
    <w:rsid w:val="007B6836"/>
    <w:rsid w:val="007B6AC9"/>
    <w:rsid w:val="007B6AF8"/>
    <w:rsid w:val="007B6D40"/>
    <w:rsid w:val="007B6E74"/>
    <w:rsid w:val="007B6F3D"/>
    <w:rsid w:val="007B6FBB"/>
    <w:rsid w:val="007B714E"/>
    <w:rsid w:val="007B739C"/>
    <w:rsid w:val="007B74AE"/>
    <w:rsid w:val="007B74C0"/>
    <w:rsid w:val="007B74EC"/>
    <w:rsid w:val="007B751F"/>
    <w:rsid w:val="007B754E"/>
    <w:rsid w:val="007B75D5"/>
    <w:rsid w:val="007B76EB"/>
    <w:rsid w:val="007B783C"/>
    <w:rsid w:val="007B78CF"/>
    <w:rsid w:val="007B79A8"/>
    <w:rsid w:val="007B7A27"/>
    <w:rsid w:val="007B7A63"/>
    <w:rsid w:val="007B7A97"/>
    <w:rsid w:val="007B7CC0"/>
    <w:rsid w:val="007B7D6D"/>
    <w:rsid w:val="007B7DF6"/>
    <w:rsid w:val="007B7EAE"/>
    <w:rsid w:val="007C00DD"/>
    <w:rsid w:val="007C018B"/>
    <w:rsid w:val="007C01EF"/>
    <w:rsid w:val="007C0556"/>
    <w:rsid w:val="007C060E"/>
    <w:rsid w:val="007C0824"/>
    <w:rsid w:val="007C083D"/>
    <w:rsid w:val="007C0845"/>
    <w:rsid w:val="007C08A5"/>
    <w:rsid w:val="007C08FF"/>
    <w:rsid w:val="007C0B59"/>
    <w:rsid w:val="007C0D42"/>
    <w:rsid w:val="007C0D44"/>
    <w:rsid w:val="007C0D7A"/>
    <w:rsid w:val="007C0E50"/>
    <w:rsid w:val="007C0EB2"/>
    <w:rsid w:val="007C11BB"/>
    <w:rsid w:val="007C1460"/>
    <w:rsid w:val="007C151D"/>
    <w:rsid w:val="007C1531"/>
    <w:rsid w:val="007C1571"/>
    <w:rsid w:val="007C1576"/>
    <w:rsid w:val="007C15A0"/>
    <w:rsid w:val="007C15EC"/>
    <w:rsid w:val="007C15FA"/>
    <w:rsid w:val="007C1618"/>
    <w:rsid w:val="007C17FC"/>
    <w:rsid w:val="007C1877"/>
    <w:rsid w:val="007C18D6"/>
    <w:rsid w:val="007C1A5D"/>
    <w:rsid w:val="007C1AC4"/>
    <w:rsid w:val="007C1AF9"/>
    <w:rsid w:val="007C1B06"/>
    <w:rsid w:val="007C1CD0"/>
    <w:rsid w:val="007C1F40"/>
    <w:rsid w:val="007C1F62"/>
    <w:rsid w:val="007C1F8F"/>
    <w:rsid w:val="007C1FB8"/>
    <w:rsid w:val="007C2090"/>
    <w:rsid w:val="007C20A2"/>
    <w:rsid w:val="007C2273"/>
    <w:rsid w:val="007C23EB"/>
    <w:rsid w:val="007C2423"/>
    <w:rsid w:val="007C274A"/>
    <w:rsid w:val="007C27DB"/>
    <w:rsid w:val="007C289E"/>
    <w:rsid w:val="007C2999"/>
    <w:rsid w:val="007C29AC"/>
    <w:rsid w:val="007C2A35"/>
    <w:rsid w:val="007C2A48"/>
    <w:rsid w:val="007C2AFA"/>
    <w:rsid w:val="007C2BFB"/>
    <w:rsid w:val="007C2D2C"/>
    <w:rsid w:val="007C2E0A"/>
    <w:rsid w:val="007C2E34"/>
    <w:rsid w:val="007C2EA9"/>
    <w:rsid w:val="007C2EEB"/>
    <w:rsid w:val="007C2F69"/>
    <w:rsid w:val="007C2F7F"/>
    <w:rsid w:val="007C3008"/>
    <w:rsid w:val="007C317A"/>
    <w:rsid w:val="007C31AC"/>
    <w:rsid w:val="007C3327"/>
    <w:rsid w:val="007C335A"/>
    <w:rsid w:val="007C33B8"/>
    <w:rsid w:val="007C33C1"/>
    <w:rsid w:val="007C3458"/>
    <w:rsid w:val="007C345A"/>
    <w:rsid w:val="007C34F5"/>
    <w:rsid w:val="007C35CC"/>
    <w:rsid w:val="007C384F"/>
    <w:rsid w:val="007C38D7"/>
    <w:rsid w:val="007C3936"/>
    <w:rsid w:val="007C3BE2"/>
    <w:rsid w:val="007C3CF8"/>
    <w:rsid w:val="007C3DB9"/>
    <w:rsid w:val="007C3DFF"/>
    <w:rsid w:val="007C3EA1"/>
    <w:rsid w:val="007C41AC"/>
    <w:rsid w:val="007C4271"/>
    <w:rsid w:val="007C4296"/>
    <w:rsid w:val="007C42AA"/>
    <w:rsid w:val="007C44AC"/>
    <w:rsid w:val="007C4503"/>
    <w:rsid w:val="007C450F"/>
    <w:rsid w:val="007C4765"/>
    <w:rsid w:val="007C48DF"/>
    <w:rsid w:val="007C4937"/>
    <w:rsid w:val="007C4A20"/>
    <w:rsid w:val="007C4A70"/>
    <w:rsid w:val="007C4B17"/>
    <w:rsid w:val="007C4BBB"/>
    <w:rsid w:val="007C4C16"/>
    <w:rsid w:val="007C4C5F"/>
    <w:rsid w:val="007C4CA7"/>
    <w:rsid w:val="007C4D47"/>
    <w:rsid w:val="007C4DD5"/>
    <w:rsid w:val="007C4DD7"/>
    <w:rsid w:val="007C4E2B"/>
    <w:rsid w:val="007C4E33"/>
    <w:rsid w:val="007C4EC8"/>
    <w:rsid w:val="007C4F6E"/>
    <w:rsid w:val="007C4FBD"/>
    <w:rsid w:val="007C5138"/>
    <w:rsid w:val="007C5242"/>
    <w:rsid w:val="007C52D5"/>
    <w:rsid w:val="007C531E"/>
    <w:rsid w:val="007C534F"/>
    <w:rsid w:val="007C53D3"/>
    <w:rsid w:val="007C53FD"/>
    <w:rsid w:val="007C540C"/>
    <w:rsid w:val="007C545B"/>
    <w:rsid w:val="007C54D2"/>
    <w:rsid w:val="007C556B"/>
    <w:rsid w:val="007C558C"/>
    <w:rsid w:val="007C55DE"/>
    <w:rsid w:val="007C58E4"/>
    <w:rsid w:val="007C59E5"/>
    <w:rsid w:val="007C5A8B"/>
    <w:rsid w:val="007C5AD3"/>
    <w:rsid w:val="007C5BC5"/>
    <w:rsid w:val="007C5C8B"/>
    <w:rsid w:val="007C5D09"/>
    <w:rsid w:val="007C5DD2"/>
    <w:rsid w:val="007C5DFB"/>
    <w:rsid w:val="007C5ECF"/>
    <w:rsid w:val="007C6046"/>
    <w:rsid w:val="007C62F2"/>
    <w:rsid w:val="007C6333"/>
    <w:rsid w:val="007C648B"/>
    <w:rsid w:val="007C64CD"/>
    <w:rsid w:val="007C6521"/>
    <w:rsid w:val="007C66F1"/>
    <w:rsid w:val="007C67EB"/>
    <w:rsid w:val="007C68FD"/>
    <w:rsid w:val="007C692C"/>
    <w:rsid w:val="007C698E"/>
    <w:rsid w:val="007C69DB"/>
    <w:rsid w:val="007C6AA6"/>
    <w:rsid w:val="007C6D93"/>
    <w:rsid w:val="007C6E13"/>
    <w:rsid w:val="007C7003"/>
    <w:rsid w:val="007C7110"/>
    <w:rsid w:val="007C718E"/>
    <w:rsid w:val="007C71BE"/>
    <w:rsid w:val="007C7215"/>
    <w:rsid w:val="007C7217"/>
    <w:rsid w:val="007C74CD"/>
    <w:rsid w:val="007C7580"/>
    <w:rsid w:val="007C7637"/>
    <w:rsid w:val="007C7653"/>
    <w:rsid w:val="007C76AD"/>
    <w:rsid w:val="007C76B3"/>
    <w:rsid w:val="007C7770"/>
    <w:rsid w:val="007C784C"/>
    <w:rsid w:val="007C7887"/>
    <w:rsid w:val="007C79B9"/>
    <w:rsid w:val="007C79BA"/>
    <w:rsid w:val="007C7A95"/>
    <w:rsid w:val="007C7B29"/>
    <w:rsid w:val="007C7CD6"/>
    <w:rsid w:val="007C7FAD"/>
    <w:rsid w:val="007C7FBA"/>
    <w:rsid w:val="007D0032"/>
    <w:rsid w:val="007D0248"/>
    <w:rsid w:val="007D033B"/>
    <w:rsid w:val="007D03DC"/>
    <w:rsid w:val="007D03F7"/>
    <w:rsid w:val="007D04A1"/>
    <w:rsid w:val="007D04D3"/>
    <w:rsid w:val="007D04E4"/>
    <w:rsid w:val="007D0536"/>
    <w:rsid w:val="007D0576"/>
    <w:rsid w:val="007D05AE"/>
    <w:rsid w:val="007D05B8"/>
    <w:rsid w:val="007D05C3"/>
    <w:rsid w:val="007D0616"/>
    <w:rsid w:val="007D0CF9"/>
    <w:rsid w:val="007D0EA3"/>
    <w:rsid w:val="007D0F15"/>
    <w:rsid w:val="007D0F36"/>
    <w:rsid w:val="007D0F66"/>
    <w:rsid w:val="007D0FE3"/>
    <w:rsid w:val="007D100B"/>
    <w:rsid w:val="007D1057"/>
    <w:rsid w:val="007D1126"/>
    <w:rsid w:val="007D1224"/>
    <w:rsid w:val="007D1237"/>
    <w:rsid w:val="007D13C6"/>
    <w:rsid w:val="007D14A4"/>
    <w:rsid w:val="007D170B"/>
    <w:rsid w:val="007D18DE"/>
    <w:rsid w:val="007D1EF4"/>
    <w:rsid w:val="007D1FC5"/>
    <w:rsid w:val="007D1FF0"/>
    <w:rsid w:val="007D2137"/>
    <w:rsid w:val="007D218C"/>
    <w:rsid w:val="007D234D"/>
    <w:rsid w:val="007D2500"/>
    <w:rsid w:val="007D264E"/>
    <w:rsid w:val="007D286A"/>
    <w:rsid w:val="007D2B65"/>
    <w:rsid w:val="007D2CFC"/>
    <w:rsid w:val="007D2DDA"/>
    <w:rsid w:val="007D2E4A"/>
    <w:rsid w:val="007D2FC1"/>
    <w:rsid w:val="007D2FDF"/>
    <w:rsid w:val="007D3042"/>
    <w:rsid w:val="007D32E9"/>
    <w:rsid w:val="007D335B"/>
    <w:rsid w:val="007D3390"/>
    <w:rsid w:val="007D3620"/>
    <w:rsid w:val="007D3681"/>
    <w:rsid w:val="007D36BE"/>
    <w:rsid w:val="007D36DD"/>
    <w:rsid w:val="007D3827"/>
    <w:rsid w:val="007D3869"/>
    <w:rsid w:val="007D3950"/>
    <w:rsid w:val="007D3AD1"/>
    <w:rsid w:val="007D3AD8"/>
    <w:rsid w:val="007D3D8E"/>
    <w:rsid w:val="007D3ED3"/>
    <w:rsid w:val="007D3FCC"/>
    <w:rsid w:val="007D41C2"/>
    <w:rsid w:val="007D426C"/>
    <w:rsid w:val="007D432D"/>
    <w:rsid w:val="007D43C1"/>
    <w:rsid w:val="007D43E5"/>
    <w:rsid w:val="007D43F1"/>
    <w:rsid w:val="007D4438"/>
    <w:rsid w:val="007D4451"/>
    <w:rsid w:val="007D4550"/>
    <w:rsid w:val="007D46F6"/>
    <w:rsid w:val="007D4709"/>
    <w:rsid w:val="007D47CA"/>
    <w:rsid w:val="007D481A"/>
    <w:rsid w:val="007D4833"/>
    <w:rsid w:val="007D485B"/>
    <w:rsid w:val="007D487E"/>
    <w:rsid w:val="007D48EC"/>
    <w:rsid w:val="007D493A"/>
    <w:rsid w:val="007D49D4"/>
    <w:rsid w:val="007D4A1F"/>
    <w:rsid w:val="007D4A45"/>
    <w:rsid w:val="007D4CF5"/>
    <w:rsid w:val="007D4E4F"/>
    <w:rsid w:val="007D4E97"/>
    <w:rsid w:val="007D5022"/>
    <w:rsid w:val="007D5030"/>
    <w:rsid w:val="007D5102"/>
    <w:rsid w:val="007D5275"/>
    <w:rsid w:val="007D52B1"/>
    <w:rsid w:val="007D534C"/>
    <w:rsid w:val="007D53D8"/>
    <w:rsid w:val="007D5422"/>
    <w:rsid w:val="007D54CF"/>
    <w:rsid w:val="007D56DD"/>
    <w:rsid w:val="007D5754"/>
    <w:rsid w:val="007D57CF"/>
    <w:rsid w:val="007D5849"/>
    <w:rsid w:val="007D5969"/>
    <w:rsid w:val="007D59A6"/>
    <w:rsid w:val="007D5ADA"/>
    <w:rsid w:val="007D5AE9"/>
    <w:rsid w:val="007D5BCF"/>
    <w:rsid w:val="007D5D6C"/>
    <w:rsid w:val="007D5DB1"/>
    <w:rsid w:val="007D5E05"/>
    <w:rsid w:val="007D5EEC"/>
    <w:rsid w:val="007D62F1"/>
    <w:rsid w:val="007D64B0"/>
    <w:rsid w:val="007D64E0"/>
    <w:rsid w:val="007D65A9"/>
    <w:rsid w:val="007D6604"/>
    <w:rsid w:val="007D66A1"/>
    <w:rsid w:val="007D6711"/>
    <w:rsid w:val="007D6A90"/>
    <w:rsid w:val="007D6B0C"/>
    <w:rsid w:val="007D6B90"/>
    <w:rsid w:val="007D6C20"/>
    <w:rsid w:val="007D6C37"/>
    <w:rsid w:val="007D6CD1"/>
    <w:rsid w:val="007D6D8B"/>
    <w:rsid w:val="007D6E49"/>
    <w:rsid w:val="007D6FC0"/>
    <w:rsid w:val="007D7050"/>
    <w:rsid w:val="007D7137"/>
    <w:rsid w:val="007D7346"/>
    <w:rsid w:val="007D7474"/>
    <w:rsid w:val="007D768A"/>
    <w:rsid w:val="007D774C"/>
    <w:rsid w:val="007D7827"/>
    <w:rsid w:val="007D782A"/>
    <w:rsid w:val="007D78F2"/>
    <w:rsid w:val="007D7A0F"/>
    <w:rsid w:val="007D7A4A"/>
    <w:rsid w:val="007D7A83"/>
    <w:rsid w:val="007D7A9C"/>
    <w:rsid w:val="007D7AC9"/>
    <w:rsid w:val="007D7AF7"/>
    <w:rsid w:val="007D7B3F"/>
    <w:rsid w:val="007D7BC6"/>
    <w:rsid w:val="007D7C99"/>
    <w:rsid w:val="007D7D10"/>
    <w:rsid w:val="007D7D77"/>
    <w:rsid w:val="007D7EF6"/>
    <w:rsid w:val="007D7F85"/>
    <w:rsid w:val="007D7F99"/>
    <w:rsid w:val="007E005D"/>
    <w:rsid w:val="007E01ED"/>
    <w:rsid w:val="007E021C"/>
    <w:rsid w:val="007E0236"/>
    <w:rsid w:val="007E0273"/>
    <w:rsid w:val="007E02CB"/>
    <w:rsid w:val="007E057F"/>
    <w:rsid w:val="007E062B"/>
    <w:rsid w:val="007E064C"/>
    <w:rsid w:val="007E0812"/>
    <w:rsid w:val="007E094A"/>
    <w:rsid w:val="007E095B"/>
    <w:rsid w:val="007E09FD"/>
    <w:rsid w:val="007E0A14"/>
    <w:rsid w:val="007E0A31"/>
    <w:rsid w:val="007E0B97"/>
    <w:rsid w:val="007E0BAF"/>
    <w:rsid w:val="007E0C45"/>
    <w:rsid w:val="007E0CE9"/>
    <w:rsid w:val="007E0D26"/>
    <w:rsid w:val="007E0F47"/>
    <w:rsid w:val="007E1040"/>
    <w:rsid w:val="007E1051"/>
    <w:rsid w:val="007E109C"/>
    <w:rsid w:val="007E1180"/>
    <w:rsid w:val="007E11DA"/>
    <w:rsid w:val="007E1229"/>
    <w:rsid w:val="007E12BE"/>
    <w:rsid w:val="007E1511"/>
    <w:rsid w:val="007E154C"/>
    <w:rsid w:val="007E1816"/>
    <w:rsid w:val="007E18A0"/>
    <w:rsid w:val="007E18A9"/>
    <w:rsid w:val="007E18F6"/>
    <w:rsid w:val="007E1990"/>
    <w:rsid w:val="007E1BD9"/>
    <w:rsid w:val="007E1CD9"/>
    <w:rsid w:val="007E1E50"/>
    <w:rsid w:val="007E1FBA"/>
    <w:rsid w:val="007E1FEB"/>
    <w:rsid w:val="007E1FEE"/>
    <w:rsid w:val="007E2124"/>
    <w:rsid w:val="007E22D1"/>
    <w:rsid w:val="007E2380"/>
    <w:rsid w:val="007E23A8"/>
    <w:rsid w:val="007E248D"/>
    <w:rsid w:val="007E2580"/>
    <w:rsid w:val="007E25EF"/>
    <w:rsid w:val="007E2668"/>
    <w:rsid w:val="007E26B1"/>
    <w:rsid w:val="007E274E"/>
    <w:rsid w:val="007E282E"/>
    <w:rsid w:val="007E28D6"/>
    <w:rsid w:val="007E2ADF"/>
    <w:rsid w:val="007E2AE4"/>
    <w:rsid w:val="007E2B2E"/>
    <w:rsid w:val="007E2B37"/>
    <w:rsid w:val="007E2B5C"/>
    <w:rsid w:val="007E2BB4"/>
    <w:rsid w:val="007E2BBB"/>
    <w:rsid w:val="007E2C15"/>
    <w:rsid w:val="007E2CB0"/>
    <w:rsid w:val="007E2D09"/>
    <w:rsid w:val="007E2E62"/>
    <w:rsid w:val="007E3030"/>
    <w:rsid w:val="007E3104"/>
    <w:rsid w:val="007E315F"/>
    <w:rsid w:val="007E3284"/>
    <w:rsid w:val="007E3660"/>
    <w:rsid w:val="007E366E"/>
    <w:rsid w:val="007E36CB"/>
    <w:rsid w:val="007E3775"/>
    <w:rsid w:val="007E3790"/>
    <w:rsid w:val="007E38F2"/>
    <w:rsid w:val="007E3A69"/>
    <w:rsid w:val="007E3AF9"/>
    <w:rsid w:val="007E3B87"/>
    <w:rsid w:val="007E3BC5"/>
    <w:rsid w:val="007E3BF3"/>
    <w:rsid w:val="007E3D17"/>
    <w:rsid w:val="007E3DD0"/>
    <w:rsid w:val="007E3E68"/>
    <w:rsid w:val="007E3F44"/>
    <w:rsid w:val="007E3FC9"/>
    <w:rsid w:val="007E400E"/>
    <w:rsid w:val="007E407D"/>
    <w:rsid w:val="007E41E4"/>
    <w:rsid w:val="007E41EB"/>
    <w:rsid w:val="007E441B"/>
    <w:rsid w:val="007E453C"/>
    <w:rsid w:val="007E4670"/>
    <w:rsid w:val="007E46B4"/>
    <w:rsid w:val="007E4761"/>
    <w:rsid w:val="007E47F1"/>
    <w:rsid w:val="007E4884"/>
    <w:rsid w:val="007E4996"/>
    <w:rsid w:val="007E49C0"/>
    <w:rsid w:val="007E4A04"/>
    <w:rsid w:val="007E4AAF"/>
    <w:rsid w:val="007E4AB2"/>
    <w:rsid w:val="007E4B54"/>
    <w:rsid w:val="007E4B87"/>
    <w:rsid w:val="007E4B8B"/>
    <w:rsid w:val="007E4C3D"/>
    <w:rsid w:val="007E4CFA"/>
    <w:rsid w:val="007E4D21"/>
    <w:rsid w:val="007E4ED1"/>
    <w:rsid w:val="007E4F48"/>
    <w:rsid w:val="007E4F8E"/>
    <w:rsid w:val="007E50B3"/>
    <w:rsid w:val="007E5196"/>
    <w:rsid w:val="007E536E"/>
    <w:rsid w:val="007E53AE"/>
    <w:rsid w:val="007E55FF"/>
    <w:rsid w:val="007E56B6"/>
    <w:rsid w:val="007E56DC"/>
    <w:rsid w:val="007E5780"/>
    <w:rsid w:val="007E5883"/>
    <w:rsid w:val="007E597F"/>
    <w:rsid w:val="007E5A81"/>
    <w:rsid w:val="007E5C2C"/>
    <w:rsid w:val="007E5C2E"/>
    <w:rsid w:val="007E5D1C"/>
    <w:rsid w:val="007E5DA4"/>
    <w:rsid w:val="007E5E50"/>
    <w:rsid w:val="007E5F64"/>
    <w:rsid w:val="007E5FD8"/>
    <w:rsid w:val="007E600C"/>
    <w:rsid w:val="007E6011"/>
    <w:rsid w:val="007E6072"/>
    <w:rsid w:val="007E61DB"/>
    <w:rsid w:val="007E624C"/>
    <w:rsid w:val="007E6359"/>
    <w:rsid w:val="007E6370"/>
    <w:rsid w:val="007E63B5"/>
    <w:rsid w:val="007E63C9"/>
    <w:rsid w:val="007E646A"/>
    <w:rsid w:val="007E647A"/>
    <w:rsid w:val="007E650D"/>
    <w:rsid w:val="007E65F3"/>
    <w:rsid w:val="007E66D7"/>
    <w:rsid w:val="007E6754"/>
    <w:rsid w:val="007E6919"/>
    <w:rsid w:val="007E6952"/>
    <w:rsid w:val="007E6A10"/>
    <w:rsid w:val="007E6A4C"/>
    <w:rsid w:val="007E6B3B"/>
    <w:rsid w:val="007E6B42"/>
    <w:rsid w:val="007E6C4F"/>
    <w:rsid w:val="007E6EC5"/>
    <w:rsid w:val="007E700C"/>
    <w:rsid w:val="007E7088"/>
    <w:rsid w:val="007E7116"/>
    <w:rsid w:val="007E729B"/>
    <w:rsid w:val="007E7452"/>
    <w:rsid w:val="007E7531"/>
    <w:rsid w:val="007E7586"/>
    <w:rsid w:val="007E75E9"/>
    <w:rsid w:val="007E7723"/>
    <w:rsid w:val="007E77BD"/>
    <w:rsid w:val="007E7824"/>
    <w:rsid w:val="007E7957"/>
    <w:rsid w:val="007E7A1F"/>
    <w:rsid w:val="007E7A62"/>
    <w:rsid w:val="007E7B9E"/>
    <w:rsid w:val="007E7BB6"/>
    <w:rsid w:val="007E7C00"/>
    <w:rsid w:val="007E7C55"/>
    <w:rsid w:val="007E7EA3"/>
    <w:rsid w:val="007E7ECB"/>
    <w:rsid w:val="007E7FAB"/>
    <w:rsid w:val="007E7FD8"/>
    <w:rsid w:val="007F0005"/>
    <w:rsid w:val="007F0352"/>
    <w:rsid w:val="007F03A8"/>
    <w:rsid w:val="007F03BF"/>
    <w:rsid w:val="007F03F5"/>
    <w:rsid w:val="007F04CA"/>
    <w:rsid w:val="007F05E3"/>
    <w:rsid w:val="007F0683"/>
    <w:rsid w:val="007F06AC"/>
    <w:rsid w:val="007F06C9"/>
    <w:rsid w:val="007F0709"/>
    <w:rsid w:val="007F07D4"/>
    <w:rsid w:val="007F085F"/>
    <w:rsid w:val="007F08A9"/>
    <w:rsid w:val="007F0930"/>
    <w:rsid w:val="007F0A6B"/>
    <w:rsid w:val="007F0B95"/>
    <w:rsid w:val="007F0C88"/>
    <w:rsid w:val="007F0FC6"/>
    <w:rsid w:val="007F1032"/>
    <w:rsid w:val="007F1124"/>
    <w:rsid w:val="007F119F"/>
    <w:rsid w:val="007F1383"/>
    <w:rsid w:val="007F1481"/>
    <w:rsid w:val="007F14EF"/>
    <w:rsid w:val="007F1550"/>
    <w:rsid w:val="007F1B76"/>
    <w:rsid w:val="007F1E1C"/>
    <w:rsid w:val="007F1EA5"/>
    <w:rsid w:val="007F1F8D"/>
    <w:rsid w:val="007F1FA5"/>
    <w:rsid w:val="007F2108"/>
    <w:rsid w:val="007F237C"/>
    <w:rsid w:val="007F23A1"/>
    <w:rsid w:val="007F2459"/>
    <w:rsid w:val="007F2562"/>
    <w:rsid w:val="007F2639"/>
    <w:rsid w:val="007F273A"/>
    <w:rsid w:val="007F2809"/>
    <w:rsid w:val="007F2888"/>
    <w:rsid w:val="007F2917"/>
    <w:rsid w:val="007F2978"/>
    <w:rsid w:val="007F2A9E"/>
    <w:rsid w:val="007F2C11"/>
    <w:rsid w:val="007F2C8D"/>
    <w:rsid w:val="007F2C9C"/>
    <w:rsid w:val="007F2D0F"/>
    <w:rsid w:val="007F2DA5"/>
    <w:rsid w:val="007F300F"/>
    <w:rsid w:val="007F301E"/>
    <w:rsid w:val="007F31EC"/>
    <w:rsid w:val="007F3249"/>
    <w:rsid w:val="007F3473"/>
    <w:rsid w:val="007F349C"/>
    <w:rsid w:val="007F355A"/>
    <w:rsid w:val="007F35B6"/>
    <w:rsid w:val="007F35CA"/>
    <w:rsid w:val="007F36A2"/>
    <w:rsid w:val="007F377F"/>
    <w:rsid w:val="007F3792"/>
    <w:rsid w:val="007F3842"/>
    <w:rsid w:val="007F38E2"/>
    <w:rsid w:val="007F38F2"/>
    <w:rsid w:val="007F3DFD"/>
    <w:rsid w:val="007F4283"/>
    <w:rsid w:val="007F4345"/>
    <w:rsid w:val="007F43B3"/>
    <w:rsid w:val="007F43BB"/>
    <w:rsid w:val="007F4452"/>
    <w:rsid w:val="007F4535"/>
    <w:rsid w:val="007F4776"/>
    <w:rsid w:val="007F496C"/>
    <w:rsid w:val="007F49E5"/>
    <w:rsid w:val="007F4A40"/>
    <w:rsid w:val="007F4A5A"/>
    <w:rsid w:val="007F4AEA"/>
    <w:rsid w:val="007F4AF3"/>
    <w:rsid w:val="007F4B3F"/>
    <w:rsid w:val="007F4C7D"/>
    <w:rsid w:val="007F4CD0"/>
    <w:rsid w:val="007F4E2D"/>
    <w:rsid w:val="007F4EE3"/>
    <w:rsid w:val="007F4F1B"/>
    <w:rsid w:val="007F5087"/>
    <w:rsid w:val="007F50D1"/>
    <w:rsid w:val="007F517C"/>
    <w:rsid w:val="007F526B"/>
    <w:rsid w:val="007F52E5"/>
    <w:rsid w:val="007F5316"/>
    <w:rsid w:val="007F54A6"/>
    <w:rsid w:val="007F54ED"/>
    <w:rsid w:val="007F56DF"/>
    <w:rsid w:val="007F5786"/>
    <w:rsid w:val="007F57AE"/>
    <w:rsid w:val="007F5A9F"/>
    <w:rsid w:val="007F5AB5"/>
    <w:rsid w:val="007F5B07"/>
    <w:rsid w:val="007F5B0A"/>
    <w:rsid w:val="007F5B4F"/>
    <w:rsid w:val="007F5B96"/>
    <w:rsid w:val="007F5BF5"/>
    <w:rsid w:val="007F5DA1"/>
    <w:rsid w:val="007F5EDE"/>
    <w:rsid w:val="007F5F01"/>
    <w:rsid w:val="007F5F25"/>
    <w:rsid w:val="007F5FCE"/>
    <w:rsid w:val="007F600C"/>
    <w:rsid w:val="007F6074"/>
    <w:rsid w:val="007F60B3"/>
    <w:rsid w:val="007F61BB"/>
    <w:rsid w:val="007F62EB"/>
    <w:rsid w:val="007F653F"/>
    <w:rsid w:val="007F65C9"/>
    <w:rsid w:val="007F6955"/>
    <w:rsid w:val="007F6BFD"/>
    <w:rsid w:val="007F6E02"/>
    <w:rsid w:val="007F6EA0"/>
    <w:rsid w:val="007F6EBA"/>
    <w:rsid w:val="007F6F6D"/>
    <w:rsid w:val="007F6F9A"/>
    <w:rsid w:val="007F6FC3"/>
    <w:rsid w:val="007F70B4"/>
    <w:rsid w:val="007F712A"/>
    <w:rsid w:val="007F716E"/>
    <w:rsid w:val="007F729B"/>
    <w:rsid w:val="007F735B"/>
    <w:rsid w:val="007F7379"/>
    <w:rsid w:val="007F73B6"/>
    <w:rsid w:val="007F755F"/>
    <w:rsid w:val="007F7572"/>
    <w:rsid w:val="007F7623"/>
    <w:rsid w:val="007F7624"/>
    <w:rsid w:val="007F775C"/>
    <w:rsid w:val="007F7766"/>
    <w:rsid w:val="007F77A9"/>
    <w:rsid w:val="007F783D"/>
    <w:rsid w:val="007F7A0F"/>
    <w:rsid w:val="007F7AAD"/>
    <w:rsid w:val="007F7ABE"/>
    <w:rsid w:val="007F7DED"/>
    <w:rsid w:val="007F7E0C"/>
    <w:rsid w:val="007F7E4E"/>
    <w:rsid w:val="007F7EF5"/>
    <w:rsid w:val="007F7FCE"/>
    <w:rsid w:val="00800059"/>
    <w:rsid w:val="00800276"/>
    <w:rsid w:val="008003C7"/>
    <w:rsid w:val="00800479"/>
    <w:rsid w:val="008004F5"/>
    <w:rsid w:val="0080052A"/>
    <w:rsid w:val="0080055B"/>
    <w:rsid w:val="008005DA"/>
    <w:rsid w:val="00800666"/>
    <w:rsid w:val="008006E3"/>
    <w:rsid w:val="00800838"/>
    <w:rsid w:val="00800917"/>
    <w:rsid w:val="00800A8A"/>
    <w:rsid w:val="00800BF6"/>
    <w:rsid w:val="00800C4B"/>
    <w:rsid w:val="00800CE9"/>
    <w:rsid w:val="00800E11"/>
    <w:rsid w:val="00800F4F"/>
    <w:rsid w:val="00801002"/>
    <w:rsid w:val="00801184"/>
    <w:rsid w:val="008011DB"/>
    <w:rsid w:val="0080120A"/>
    <w:rsid w:val="0080121A"/>
    <w:rsid w:val="00801220"/>
    <w:rsid w:val="00801226"/>
    <w:rsid w:val="00801289"/>
    <w:rsid w:val="0080136E"/>
    <w:rsid w:val="00801379"/>
    <w:rsid w:val="00801391"/>
    <w:rsid w:val="008013AF"/>
    <w:rsid w:val="008014B0"/>
    <w:rsid w:val="008014FB"/>
    <w:rsid w:val="0080150B"/>
    <w:rsid w:val="00801577"/>
    <w:rsid w:val="008015FB"/>
    <w:rsid w:val="00801609"/>
    <w:rsid w:val="00801696"/>
    <w:rsid w:val="00801758"/>
    <w:rsid w:val="00801839"/>
    <w:rsid w:val="00801846"/>
    <w:rsid w:val="00801986"/>
    <w:rsid w:val="00801992"/>
    <w:rsid w:val="00801B86"/>
    <w:rsid w:val="00801C48"/>
    <w:rsid w:val="00801D18"/>
    <w:rsid w:val="0080208E"/>
    <w:rsid w:val="008021E9"/>
    <w:rsid w:val="008022D7"/>
    <w:rsid w:val="0080236B"/>
    <w:rsid w:val="008023DD"/>
    <w:rsid w:val="008024E4"/>
    <w:rsid w:val="0080253F"/>
    <w:rsid w:val="008025FC"/>
    <w:rsid w:val="00802626"/>
    <w:rsid w:val="0080266E"/>
    <w:rsid w:val="008026A2"/>
    <w:rsid w:val="0080271F"/>
    <w:rsid w:val="00802954"/>
    <w:rsid w:val="00802ABD"/>
    <w:rsid w:val="00802B4A"/>
    <w:rsid w:val="00802D01"/>
    <w:rsid w:val="00802E96"/>
    <w:rsid w:val="00802ECB"/>
    <w:rsid w:val="00802EFF"/>
    <w:rsid w:val="00802FF9"/>
    <w:rsid w:val="008030AD"/>
    <w:rsid w:val="00803271"/>
    <w:rsid w:val="008032ED"/>
    <w:rsid w:val="008032EF"/>
    <w:rsid w:val="00803359"/>
    <w:rsid w:val="00803383"/>
    <w:rsid w:val="008033A1"/>
    <w:rsid w:val="008033C6"/>
    <w:rsid w:val="00803803"/>
    <w:rsid w:val="00803885"/>
    <w:rsid w:val="00803ADF"/>
    <w:rsid w:val="00803B4D"/>
    <w:rsid w:val="00803B7D"/>
    <w:rsid w:val="00803BAD"/>
    <w:rsid w:val="00803C34"/>
    <w:rsid w:val="00803C60"/>
    <w:rsid w:val="00803CD5"/>
    <w:rsid w:val="00803D53"/>
    <w:rsid w:val="00803E80"/>
    <w:rsid w:val="0080433A"/>
    <w:rsid w:val="0080438B"/>
    <w:rsid w:val="008044C9"/>
    <w:rsid w:val="00804804"/>
    <w:rsid w:val="0080483C"/>
    <w:rsid w:val="00804871"/>
    <w:rsid w:val="00804971"/>
    <w:rsid w:val="008049D3"/>
    <w:rsid w:val="00804A37"/>
    <w:rsid w:val="00804A99"/>
    <w:rsid w:val="00804B6C"/>
    <w:rsid w:val="00804DAB"/>
    <w:rsid w:val="00805168"/>
    <w:rsid w:val="0080518C"/>
    <w:rsid w:val="0080519D"/>
    <w:rsid w:val="008051AC"/>
    <w:rsid w:val="00805251"/>
    <w:rsid w:val="00805500"/>
    <w:rsid w:val="00805762"/>
    <w:rsid w:val="008057A2"/>
    <w:rsid w:val="00805886"/>
    <w:rsid w:val="008058B1"/>
    <w:rsid w:val="008058FF"/>
    <w:rsid w:val="00805986"/>
    <w:rsid w:val="008059A9"/>
    <w:rsid w:val="00805A0D"/>
    <w:rsid w:val="00805C5D"/>
    <w:rsid w:val="00805CE9"/>
    <w:rsid w:val="00805D4C"/>
    <w:rsid w:val="00805D66"/>
    <w:rsid w:val="00805E43"/>
    <w:rsid w:val="00805E51"/>
    <w:rsid w:val="00805EF0"/>
    <w:rsid w:val="00805F80"/>
    <w:rsid w:val="00806098"/>
    <w:rsid w:val="008060A7"/>
    <w:rsid w:val="00806148"/>
    <w:rsid w:val="008061BE"/>
    <w:rsid w:val="008061FD"/>
    <w:rsid w:val="00806279"/>
    <w:rsid w:val="008062A5"/>
    <w:rsid w:val="008063FC"/>
    <w:rsid w:val="008064E0"/>
    <w:rsid w:val="008065FA"/>
    <w:rsid w:val="0080666D"/>
    <w:rsid w:val="00806697"/>
    <w:rsid w:val="0080683C"/>
    <w:rsid w:val="00806871"/>
    <w:rsid w:val="00806916"/>
    <w:rsid w:val="00806944"/>
    <w:rsid w:val="00806A1A"/>
    <w:rsid w:val="00806AE1"/>
    <w:rsid w:val="00806DE0"/>
    <w:rsid w:val="00806E77"/>
    <w:rsid w:val="008070A4"/>
    <w:rsid w:val="008073A3"/>
    <w:rsid w:val="008073F9"/>
    <w:rsid w:val="008074EB"/>
    <w:rsid w:val="00807502"/>
    <w:rsid w:val="008076B8"/>
    <w:rsid w:val="008077C8"/>
    <w:rsid w:val="008077DC"/>
    <w:rsid w:val="008079DE"/>
    <w:rsid w:val="00807B7B"/>
    <w:rsid w:val="00807BDD"/>
    <w:rsid w:val="00807E13"/>
    <w:rsid w:val="00807E39"/>
    <w:rsid w:val="00810062"/>
    <w:rsid w:val="008100C5"/>
    <w:rsid w:val="0081011C"/>
    <w:rsid w:val="00810129"/>
    <w:rsid w:val="008101A8"/>
    <w:rsid w:val="00810268"/>
    <w:rsid w:val="0081033A"/>
    <w:rsid w:val="00810549"/>
    <w:rsid w:val="00810553"/>
    <w:rsid w:val="008106E4"/>
    <w:rsid w:val="00810716"/>
    <w:rsid w:val="00810763"/>
    <w:rsid w:val="00810852"/>
    <w:rsid w:val="008108BC"/>
    <w:rsid w:val="00810900"/>
    <w:rsid w:val="00810945"/>
    <w:rsid w:val="008109AD"/>
    <w:rsid w:val="00810A2D"/>
    <w:rsid w:val="00810A46"/>
    <w:rsid w:val="00810AF3"/>
    <w:rsid w:val="00810CDA"/>
    <w:rsid w:val="00810D16"/>
    <w:rsid w:val="00810DFB"/>
    <w:rsid w:val="00810DFC"/>
    <w:rsid w:val="00810EA4"/>
    <w:rsid w:val="008110B0"/>
    <w:rsid w:val="008111C7"/>
    <w:rsid w:val="008111E8"/>
    <w:rsid w:val="0081125E"/>
    <w:rsid w:val="00811298"/>
    <w:rsid w:val="00811331"/>
    <w:rsid w:val="00811409"/>
    <w:rsid w:val="00811518"/>
    <w:rsid w:val="00811650"/>
    <w:rsid w:val="00811677"/>
    <w:rsid w:val="0081169F"/>
    <w:rsid w:val="008117A8"/>
    <w:rsid w:val="008117FD"/>
    <w:rsid w:val="00811856"/>
    <w:rsid w:val="00811D99"/>
    <w:rsid w:val="00811ECD"/>
    <w:rsid w:val="00811F4D"/>
    <w:rsid w:val="00811F9A"/>
    <w:rsid w:val="00811FC6"/>
    <w:rsid w:val="00811FCA"/>
    <w:rsid w:val="008120C2"/>
    <w:rsid w:val="008120C4"/>
    <w:rsid w:val="008120DA"/>
    <w:rsid w:val="008120F4"/>
    <w:rsid w:val="0081216C"/>
    <w:rsid w:val="0081220E"/>
    <w:rsid w:val="0081252B"/>
    <w:rsid w:val="00812556"/>
    <w:rsid w:val="00812582"/>
    <w:rsid w:val="0081263A"/>
    <w:rsid w:val="00812834"/>
    <w:rsid w:val="00812850"/>
    <w:rsid w:val="00812C06"/>
    <w:rsid w:val="00812D51"/>
    <w:rsid w:val="00812E62"/>
    <w:rsid w:val="00812F41"/>
    <w:rsid w:val="00812F6B"/>
    <w:rsid w:val="00812FAB"/>
    <w:rsid w:val="00813018"/>
    <w:rsid w:val="00813061"/>
    <w:rsid w:val="0081311B"/>
    <w:rsid w:val="0081332B"/>
    <w:rsid w:val="00813333"/>
    <w:rsid w:val="00813369"/>
    <w:rsid w:val="0081337F"/>
    <w:rsid w:val="00813387"/>
    <w:rsid w:val="0081352C"/>
    <w:rsid w:val="0081382A"/>
    <w:rsid w:val="00813855"/>
    <w:rsid w:val="00813867"/>
    <w:rsid w:val="00813A3D"/>
    <w:rsid w:val="00813AF6"/>
    <w:rsid w:val="00813B8F"/>
    <w:rsid w:val="00813CB1"/>
    <w:rsid w:val="00813D0C"/>
    <w:rsid w:val="00813E06"/>
    <w:rsid w:val="00813E7F"/>
    <w:rsid w:val="00813EA8"/>
    <w:rsid w:val="00814174"/>
    <w:rsid w:val="00814239"/>
    <w:rsid w:val="008142A8"/>
    <w:rsid w:val="0081435B"/>
    <w:rsid w:val="008143CF"/>
    <w:rsid w:val="008145B7"/>
    <w:rsid w:val="008145D5"/>
    <w:rsid w:val="00814613"/>
    <w:rsid w:val="0081461F"/>
    <w:rsid w:val="0081489C"/>
    <w:rsid w:val="00814913"/>
    <w:rsid w:val="00814A73"/>
    <w:rsid w:val="00814B11"/>
    <w:rsid w:val="00814B74"/>
    <w:rsid w:val="00814C96"/>
    <w:rsid w:val="00814D67"/>
    <w:rsid w:val="00814E05"/>
    <w:rsid w:val="00814F90"/>
    <w:rsid w:val="00814F9F"/>
    <w:rsid w:val="00814FEA"/>
    <w:rsid w:val="00814FF1"/>
    <w:rsid w:val="00815194"/>
    <w:rsid w:val="008153BA"/>
    <w:rsid w:val="0081577A"/>
    <w:rsid w:val="00815915"/>
    <w:rsid w:val="008159A2"/>
    <w:rsid w:val="008159E2"/>
    <w:rsid w:val="00815AF9"/>
    <w:rsid w:val="00815BA3"/>
    <w:rsid w:val="00815D37"/>
    <w:rsid w:val="00815E24"/>
    <w:rsid w:val="00815E8C"/>
    <w:rsid w:val="00815E8F"/>
    <w:rsid w:val="00815F3C"/>
    <w:rsid w:val="00815F6B"/>
    <w:rsid w:val="00815FB3"/>
    <w:rsid w:val="0081608E"/>
    <w:rsid w:val="008160CF"/>
    <w:rsid w:val="0081612F"/>
    <w:rsid w:val="0081629D"/>
    <w:rsid w:val="008162D3"/>
    <w:rsid w:val="00816371"/>
    <w:rsid w:val="008165DA"/>
    <w:rsid w:val="008166F6"/>
    <w:rsid w:val="00816871"/>
    <w:rsid w:val="0081688F"/>
    <w:rsid w:val="008168CF"/>
    <w:rsid w:val="00816AF4"/>
    <w:rsid w:val="00816B03"/>
    <w:rsid w:val="00816B0D"/>
    <w:rsid w:val="00816BC8"/>
    <w:rsid w:val="00816CFC"/>
    <w:rsid w:val="00816D95"/>
    <w:rsid w:val="00816ECE"/>
    <w:rsid w:val="00817073"/>
    <w:rsid w:val="008170FE"/>
    <w:rsid w:val="0081717F"/>
    <w:rsid w:val="008172E2"/>
    <w:rsid w:val="00817331"/>
    <w:rsid w:val="0081754B"/>
    <w:rsid w:val="008177E0"/>
    <w:rsid w:val="008178D2"/>
    <w:rsid w:val="00817969"/>
    <w:rsid w:val="0081798C"/>
    <w:rsid w:val="008179FC"/>
    <w:rsid w:val="00817A7E"/>
    <w:rsid w:val="00817B9E"/>
    <w:rsid w:val="00817CDB"/>
    <w:rsid w:val="00817D58"/>
    <w:rsid w:val="00817DD0"/>
    <w:rsid w:val="00817E99"/>
    <w:rsid w:val="00817F35"/>
    <w:rsid w:val="00820055"/>
    <w:rsid w:val="0082015E"/>
    <w:rsid w:val="008201D4"/>
    <w:rsid w:val="00820282"/>
    <w:rsid w:val="00820296"/>
    <w:rsid w:val="0082032B"/>
    <w:rsid w:val="008203A2"/>
    <w:rsid w:val="008203C3"/>
    <w:rsid w:val="00820570"/>
    <w:rsid w:val="0082062B"/>
    <w:rsid w:val="00820632"/>
    <w:rsid w:val="00820797"/>
    <w:rsid w:val="008207B2"/>
    <w:rsid w:val="0082085C"/>
    <w:rsid w:val="00820872"/>
    <w:rsid w:val="008208F0"/>
    <w:rsid w:val="00820B33"/>
    <w:rsid w:val="00820C82"/>
    <w:rsid w:val="00820CDF"/>
    <w:rsid w:val="00820E3D"/>
    <w:rsid w:val="00820E61"/>
    <w:rsid w:val="00820F99"/>
    <w:rsid w:val="008213AF"/>
    <w:rsid w:val="008213FA"/>
    <w:rsid w:val="0082153E"/>
    <w:rsid w:val="008215F2"/>
    <w:rsid w:val="00821635"/>
    <w:rsid w:val="0082167E"/>
    <w:rsid w:val="0082194F"/>
    <w:rsid w:val="00821A5A"/>
    <w:rsid w:val="00821B00"/>
    <w:rsid w:val="00821BDA"/>
    <w:rsid w:val="00821C91"/>
    <w:rsid w:val="00821D03"/>
    <w:rsid w:val="00821D46"/>
    <w:rsid w:val="00821D4B"/>
    <w:rsid w:val="00821DC3"/>
    <w:rsid w:val="00821E51"/>
    <w:rsid w:val="00821EC5"/>
    <w:rsid w:val="00822056"/>
    <w:rsid w:val="00822091"/>
    <w:rsid w:val="008220DC"/>
    <w:rsid w:val="0082211C"/>
    <w:rsid w:val="00822186"/>
    <w:rsid w:val="008222AD"/>
    <w:rsid w:val="008223D8"/>
    <w:rsid w:val="00822525"/>
    <w:rsid w:val="00822583"/>
    <w:rsid w:val="00822636"/>
    <w:rsid w:val="00822638"/>
    <w:rsid w:val="00822656"/>
    <w:rsid w:val="0082266D"/>
    <w:rsid w:val="00822723"/>
    <w:rsid w:val="00822794"/>
    <w:rsid w:val="008227EA"/>
    <w:rsid w:val="0082286B"/>
    <w:rsid w:val="00822909"/>
    <w:rsid w:val="0082290B"/>
    <w:rsid w:val="00822968"/>
    <w:rsid w:val="00822B77"/>
    <w:rsid w:val="00822BCB"/>
    <w:rsid w:val="00822C62"/>
    <w:rsid w:val="00822C81"/>
    <w:rsid w:val="00822D48"/>
    <w:rsid w:val="00822F3A"/>
    <w:rsid w:val="00823126"/>
    <w:rsid w:val="00823338"/>
    <w:rsid w:val="0082340B"/>
    <w:rsid w:val="008234A6"/>
    <w:rsid w:val="00823843"/>
    <w:rsid w:val="00823915"/>
    <w:rsid w:val="00823965"/>
    <w:rsid w:val="00823AAF"/>
    <w:rsid w:val="00823B40"/>
    <w:rsid w:val="00823B56"/>
    <w:rsid w:val="00823CC8"/>
    <w:rsid w:val="00823D33"/>
    <w:rsid w:val="00823D6F"/>
    <w:rsid w:val="00823E39"/>
    <w:rsid w:val="00823F57"/>
    <w:rsid w:val="00823F7B"/>
    <w:rsid w:val="00824005"/>
    <w:rsid w:val="0082402E"/>
    <w:rsid w:val="008241DA"/>
    <w:rsid w:val="00824236"/>
    <w:rsid w:val="00824247"/>
    <w:rsid w:val="00824275"/>
    <w:rsid w:val="0082430F"/>
    <w:rsid w:val="0082432E"/>
    <w:rsid w:val="00824424"/>
    <w:rsid w:val="008244CF"/>
    <w:rsid w:val="008244DE"/>
    <w:rsid w:val="0082451E"/>
    <w:rsid w:val="0082462D"/>
    <w:rsid w:val="0082476C"/>
    <w:rsid w:val="008247FA"/>
    <w:rsid w:val="0082485A"/>
    <w:rsid w:val="008248B0"/>
    <w:rsid w:val="0082491B"/>
    <w:rsid w:val="00824AFD"/>
    <w:rsid w:val="00824B65"/>
    <w:rsid w:val="00824BD6"/>
    <w:rsid w:val="00824C1D"/>
    <w:rsid w:val="00824E0A"/>
    <w:rsid w:val="00824FBC"/>
    <w:rsid w:val="00825072"/>
    <w:rsid w:val="008251AA"/>
    <w:rsid w:val="00825319"/>
    <w:rsid w:val="0082537B"/>
    <w:rsid w:val="008254C3"/>
    <w:rsid w:val="008254FC"/>
    <w:rsid w:val="00825508"/>
    <w:rsid w:val="00825568"/>
    <w:rsid w:val="00825577"/>
    <w:rsid w:val="008255CC"/>
    <w:rsid w:val="00825616"/>
    <w:rsid w:val="00825671"/>
    <w:rsid w:val="008257C4"/>
    <w:rsid w:val="00825832"/>
    <w:rsid w:val="008258B6"/>
    <w:rsid w:val="0082593B"/>
    <w:rsid w:val="00825951"/>
    <w:rsid w:val="00825A97"/>
    <w:rsid w:val="00825AC4"/>
    <w:rsid w:val="00825CBA"/>
    <w:rsid w:val="00825D6C"/>
    <w:rsid w:val="00825DD6"/>
    <w:rsid w:val="00825E38"/>
    <w:rsid w:val="00825E98"/>
    <w:rsid w:val="00826233"/>
    <w:rsid w:val="00826254"/>
    <w:rsid w:val="00826345"/>
    <w:rsid w:val="0082640F"/>
    <w:rsid w:val="00826419"/>
    <w:rsid w:val="0082642A"/>
    <w:rsid w:val="00826485"/>
    <w:rsid w:val="008264C7"/>
    <w:rsid w:val="00826531"/>
    <w:rsid w:val="008265B3"/>
    <w:rsid w:val="00826666"/>
    <w:rsid w:val="008266B1"/>
    <w:rsid w:val="008266FD"/>
    <w:rsid w:val="0082698C"/>
    <w:rsid w:val="008269E8"/>
    <w:rsid w:val="008269F7"/>
    <w:rsid w:val="00826A51"/>
    <w:rsid w:val="00826AE0"/>
    <w:rsid w:val="00826BDE"/>
    <w:rsid w:val="00826CA0"/>
    <w:rsid w:val="00826DC8"/>
    <w:rsid w:val="00826E8D"/>
    <w:rsid w:val="00826ECA"/>
    <w:rsid w:val="00826FA0"/>
    <w:rsid w:val="008270BD"/>
    <w:rsid w:val="008272D9"/>
    <w:rsid w:val="008272F5"/>
    <w:rsid w:val="00827319"/>
    <w:rsid w:val="00827334"/>
    <w:rsid w:val="00827449"/>
    <w:rsid w:val="0082786D"/>
    <w:rsid w:val="00827884"/>
    <w:rsid w:val="008278BE"/>
    <w:rsid w:val="00827A53"/>
    <w:rsid w:val="00827A6E"/>
    <w:rsid w:val="00827CDE"/>
    <w:rsid w:val="00827D06"/>
    <w:rsid w:val="00827D52"/>
    <w:rsid w:val="00827EEA"/>
    <w:rsid w:val="00827F13"/>
    <w:rsid w:val="008300C2"/>
    <w:rsid w:val="008300ED"/>
    <w:rsid w:val="00830196"/>
    <w:rsid w:val="008303CB"/>
    <w:rsid w:val="008303D4"/>
    <w:rsid w:val="008304EA"/>
    <w:rsid w:val="0083054C"/>
    <w:rsid w:val="008309B0"/>
    <w:rsid w:val="008309D2"/>
    <w:rsid w:val="008309E0"/>
    <w:rsid w:val="008309FA"/>
    <w:rsid w:val="00830BB0"/>
    <w:rsid w:val="00830BB1"/>
    <w:rsid w:val="00830CAE"/>
    <w:rsid w:val="00830CD4"/>
    <w:rsid w:val="00830D0C"/>
    <w:rsid w:val="00830D28"/>
    <w:rsid w:val="00830FA2"/>
    <w:rsid w:val="0083109F"/>
    <w:rsid w:val="008311EC"/>
    <w:rsid w:val="00831229"/>
    <w:rsid w:val="00831254"/>
    <w:rsid w:val="00831479"/>
    <w:rsid w:val="008314E3"/>
    <w:rsid w:val="00831521"/>
    <w:rsid w:val="0083177B"/>
    <w:rsid w:val="008317E2"/>
    <w:rsid w:val="00831962"/>
    <w:rsid w:val="00831A01"/>
    <w:rsid w:val="00831ABF"/>
    <w:rsid w:val="00831CA3"/>
    <w:rsid w:val="00831D12"/>
    <w:rsid w:val="00831E22"/>
    <w:rsid w:val="00831E3F"/>
    <w:rsid w:val="00831EF4"/>
    <w:rsid w:val="00831F7C"/>
    <w:rsid w:val="00832043"/>
    <w:rsid w:val="008320FD"/>
    <w:rsid w:val="008322FB"/>
    <w:rsid w:val="008323A1"/>
    <w:rsid w:val="00832401"/>
    <w:rsid w:val="0083240D"/>
    <w:rsid w:val="0083246B"/>
    <w:rsid w:val="0083248F"/>
    <w:rsid w:val="00832687"/>
    <w:rsid w:val="00832780"/>
    <w:rsid w:val="00832789"/>
    <w:rsid w:val="00832814"/>
    <w:rsid w:val="0083281E"/>
    <w:rsid w:val="0083285A"/>
    <w:rsid w:val="00832D52"/>
    <w:rsid w:val="00832D5A"/>
    <w:rsid w:val="00832D63"/>
    <w:rsid w:val="00832D65"/>
    <w:rsid w:val="00832E79"/>
    <w:rsid w:val="00832F38"/>
    <w:rsid w:val="00833180"/>
    <w:rsid w:val="008333B6"/>
    <w:rsid w:val="008333D2"/>
    <w:rsid w:val="008334C7"/>
    <w:rsid w:val="008334FB"/>
    <w:rsid w:val="008337EE"/>
    <w:rsid w:val="0083386E"/>
    <w:rsid w:val="008339C0"/>
    <w:rsid w:val="00833A08"/>
    <w:rsid w:val="00833A89"/>
    <w:rsid w:val="00833B21"/>
    <w:rsid w:val="00833B24"/>
    <w:rsid w:val="00833B99"/>
    <w:rsid w:val="00833C7D"/>
    <w:rsid w:val="00833D9E"/>
    <w:rsid w:val="00833E06"/>
    <w:rsid w:val="00833F97"/>
    <w:rsid w:val="00833FAA"/>
    <w:rsid w:val="0083402E"/>
    <w:rsid w:val="0083406C"/>
    <w:rsid w:val="0083408D"/>
    <w:rsid w:val="008340A5"/>
    <w:rsid w:val="00834231"/>
    <w:rsid w:val="0083432B"/>
    <w:rsid w:val="00834383"/>
    <w:rsid w:val="008343BE"/>
    <w:rsid w:val="008343F4"/>
    <w:rsid w:val="00834583"/>
    <w:rsid w:val="0083467C"/>
    <w:rsid w:val="008346DD"/>
    <w:rsid w:val="0083481D"/>
    <w:rsid w:val="00834A19"/>
    <w:rsid w:val="00834A51"/>
    <w:rsid w:val="00834BE4"/>
    <w:rsid w:val="00834CB3"/>
    <w:rsid w:val="00834D7E"/>
    <w:rsid w:val="00834DA5"/>
    <w:rsid w:val="00834E32"/>
    <w:rsid w:val="00834EFE"/>
    <w:rsid w:val="00835102"/>
    <w:rsid w:val="00835153"/>
    <w:rsid w:val="0083551A"/>
    <w:rsid w:val="00835874"/>
    <w:rsid w:val="008358EC"/>
    <w:rsid w:val="008359BB"/>
    <w:rsid w:val="00835B08"/>
    <w:rsid w:val="00835C72"/>
    <w:rsid w:val="00835C8B"/>
    <w:rsid w:val="00835CBB"/>
    <w:rsid w:val="00835CC1"/>
    <w:rsid w:val="00835DB5"/>
    <w:rsid w:val="00835DED"/>
    <w:rsid w:val="00835F7D"/>
    <w:rsid w:val="008360C7"/>
    <w:rsid w:val="00836171"/>
    <w:rsid w:val="00836183"/>
    <w:rsid w:val="008361B3"/>
    <w:rsid w:val="00836208"/>
    <w:rsid w:val="00836216"/>
    <w:rsid w:val="0083627C"/>
    <w:rsid w:val="0083628D"/>
    <w:rsid w:val="008362C6"/>
    <w:rsid w:val="008362D2"/>
    <w:rsid w:val="008363B4"/>
    <w:rsid w:val="008364C8"/>
    <w:rsid w:val="0083653B"/>
    <w:rsid w:val="0083695A"/>
    <w:rsid w:val="0083696F"/>
    <w:rsid w:val="00836AA0"/>
    <w:rsid w:val="00836B0E"/>
    <w:rsid w:val="00836B0F"/>
    <w:rsid w:val="00836BCC"/>
    <w:rsid w:val="00836D66"/>
    <w:rsid w:val="00836E6D"/>
    <w:rsid w:val="00836FB7"/>
    <w:rsid w:val="00837045"/>
    <w:rsid w:val="00837165"/>
    <w:rsid w:val="008371C2"/>
    <w:rsid w:val="008371F5"/>
    <w:rsid w:val="0083736D"/>
    <w:rsid w:val="00837542"/>
    <w:rsid w:val="0083754A"/>
    <w:rsid w:val="00837552"/>
    <w:rsid w:val="008375BE"/>
    <w:rsid w:val="0083762D"/>
    <w:rsid w:val="0083770D"/>
    <w:rsid w:val="00837733"/>
    <w:rsid w:val="008377A3"/>
    <w:rsid w:val="008377A7"/>
    <w:rsid w:val="00837809"/>
    <w:rsid w:val="00837B02"/>
    <w:rsid w:val="00837B11"/>
    <w:rsid w:val="00837BB9"/>
    <w:rsid w:val="00837C16"/>
    <w:rsid w:val="00837CA3"/>
    <w:rsid w:val="00837CB5"/>
    <w:rsid w:val="00837DEE"/>
    <w:rsid w:val="00837E3A"/>
    <w:rsid w:val="00837F27"/>
    <w:rsid w:val="00837F35"/>
    <w:rsid w:val="0084007C"/>
    <w:rsid w:val="00840335"/>
    <w:rsid w:val="008403A8"/>
    <w:rsid w:val="0084041B"/>
    <w:rsid w:val="0084045C"/>
    <w:rsid w:val="00840567"/>
    <w:rsid w:val="00840584"/>
    <w:rsid w:val="008405C5"/>
    <w:rsid w:val="00840721"/>
    <w:rsid w:val="0084081D"/>
    <w:rsid w:val="00840860"/>
    <w:rsid w:val="00840A95"/>
    <w:rsid w:val="00840B60"/>
    <w:rsid w:val="00840BA0"/>
    <w:rsid w:val="00840C51"/>
    <w:rsid w:val="00840DA3"/>
    <w:rsid w:val="00840EE8"/>
    <w:rsid w:val="00841100"/>
    <w:rsid w:val="008411D2"/>
    <w:rsid w:val="00841318"/>
    <w:rsid w:val="00841348"/>
    <w:rsid w:val="00841365"/>
    <w:rsid w:val="00841489"/>
    <w:rsid w:val="008417DE"/>
    <w:rsid w:val="00841975"/>
    <w:rsid w:val="00841BD8"/>
    <w:rsid w:val="00841CFA"/>
    <w:rsid w:val="00841DC5"/>
    <w:rsid w:val="00842018"/>
    <w:rsid w:val="0084204D"/>
    <w:rsid w:val="008423B1"/>
    <w:rsid w:val="008426C3"/>
    <w:rsid w:val="0084270E"/>
    <w:rsid w:val="0084276C"/>
    <w:rsid w:val="0084279E"/>
    <w:rsid w:val="008428F6"/>
    <w:rsid w:val="00842923"/>
    <w:rsid w:val="00842AEE"/>
    <w:rsid w:val="00842B14"/>
    <w:rsid w:val="00842D00"/>
    <w:rsid w:val="00842DD9"/>
    <w:rsid w:val="00842E44"/>
    <w:rsid w:val="00842E73"/>
    <w:rsid w:val="00842EEA"/>
    <w:rsid w:val="00843246"/>
    <w:rsid w:val="00843496"/>
    <w:rsid w:val="008434D0"/>
    <w:rsid w:val="00843588"/>
    <w:rsid w:val="00843589"/>
    <w:rsid w:val="008435C8"/>
    <w:rsid w:val="00843667"/>
    <w:rsid w:val="00843680"/>
    <w:rsid w:val="00843713"/>
    <w:rsid w:val="008437C0"/>
    <w:rsid w:val="008437D6"/>
    <w:rsid w:val="00843800"/>
    <w:rsid w:val="00843A0B"/>
    <w:rsid w:val="00843A57"/>
    <w:rsid w:val="00843D13"/>
    <w:rsid w:val="008440C0"/>
    <w:rsid w:val="00844139"/>
    <w:rsid w:val="0084437B"/>
    <w:rsid w:val="008444A7"/>
    <w:rsid w:val="00844594"/>
    <w:rsid w:val="0084472B"/>
    <w:rsid w:val="00844771"/>
    <w:rsid w:val="0084489D"/>
    <w:rsid w:val="008448A5"/>
    <w:rsid w:val="00844924"/>
    <w:rsid w:val="00844962"/>
    <w:rsid w:val="008449C5"/>
    <w:rsid w:val="00844BB4"/>
    <w:rsid w:val="00844C91"/>
    <w:rsid w:val="00844C94"/>
    <w:rsid w:val="00844CBC"/>
    <w:rsid w:val="00844D3C"/>
    <w:rsid w:val="00844DB7"/>
    <w:rsid w:val="00844DDB"/>
    <w:rsid w:val="00844DF1"/>
    <w:rsid w:val="00844E3F"/>
    <w:rsid w:val="00844E42"/>
    <w:rsid w:val="008450C9"/>
    <w:rsid w:val="00845371"/>
    <w:rsid w:val="008453DD"/>
    <w:rsid w:val="008454CC"/>
    <w:rsid w:val="008455E3"/>
    <w:rsid w:val="00845703"/>
    <w:rsid w:val="00845898"/>
    <w:rsid w:val="00845957"/>
    <w:rsid w:val="008459BD"/>
    <w:rsid w:val="00845A86"/>
    <w:rsid w:val="00845B09"/>
    <w:rsid w:val="00845B1E"/>
    <w:rsid w:val="00845BE7"/>
    <w:rsid w:val="00845DCE"/>
    <w:rsid w:val="00845E6F"/>
    <w:rsid w:val="00845F58"/>
    <w:rsid w:val="0084602C"/>
    <w:rsid w:val="0084615A"/>
    <w:rsid w:val="008461D5"/>
    <w:rsid w:val="008461F3"/>
    <w:rsid w:val="00846332"/>
    <w:rsid w:val="008463A3"/>
    <w:rsid w:val="00846621"/>
    <w:rsid w:val="00846675"/>
    <w:rsid w:val="008466B5"/>
    <w:rsid w:val="00846717"/>
    <w:rsid w:val="008467EF"/>
    <w:rsid w:val="00846A22"/>
    <w:rsid w:val="00846A2B"/>
    <w:rsid w:val="00846BF2"/>
    <w:rsid w:val="00846DC3"/>
    <w:rsid w:val="00846EB2"/>
    <w:rsid w:val="00846F92"/>
    <w:rsid w:val="00847157"/>
    <w:rsid w:val="00847270"/>
    <w:rsid w:val="008472B9"/>
    <w:rsid w:val="0084736A"/>
    <w:rsid w:val="00847554"/>
    <w:rsid w:val="00847597"/>
    <w:rsid w:val="0084760B"/>
    <w:rsid w:val="00847645"/>
    <w:rsid w:val="008476DD"/>
    <w:rsid w:val="00847712"/>
    <w:rsid w:val="00847735"/>
    <w:rsid w:val="008479D4"/>
    <w:rsid w:val="00847AF7"/>
    <w:rsid w:val="00847C85"/>
    <w:rsid w:val="00847CAC"/>
    <w:rsid w:val="00847DA0"/>
    <w:rsid w:val="00847E50"/>
    <w:rsid w:val="00850037"/>
    <w:rsid w:val="00850049"/>
    <w:rsid w:val="008501E1"/>
    <w:rsid w:val="00850280"/>
    <w:rsid w:val="00850473"/>
    <w:rsid w:val="008505BB"/>
    <w:rsid w:val="00850607"/>
    <w:rsid w:val="008506AA"/>
    <w:rsid w:val="00850BC0"/>
    <w:rsid w:val="00850C87"/>
    <w:rsid w:val="00850CA7"/>
    <w:rsid w:val="00850DCA"/>
    <w:rsid w:val="00850F88"/>
    <w:rsid w:val="008510BA"/>
    <w:rsid w:val="00851136"/>
    <w:rsid w:val="00851140"/>
    <w:rsid w:val="00851189"/>
    <w:rsid w:val="0085119C"/>
    <w:rsid w:val="00851221"/>
    <w:rsid w:val="0085128E"/>
    <w:rsid w:val="0085134D"/>
    <w:rsid w:val="00851419"/>
    <w:rsid w:val="00851468"/>
    <w:rsid w:val="0085159E"/>
    <w:rsid w:val="008516EC"/>
    <w:rsid w:val="008517E9"/>
    <w:rsid w:val="00851855"/>
    <w:rsid w:val="00851873"/>
    <w:rsid w:val="00851A30"/>
    <w:rsid w:val="00851C54"/>
    <w:rsid w:val="00851C98"/>
    <w:rsid w:val="00851D29"/>
    <w:rsid w:val="00851D41"/>
    <w:rsid w:val="00851D99"/>
    <w:rsid w:val="00851E8B"/>
    <w:rsid w:val="00851FB4"/>
    <w:rsid w:val="008521B0"/>
    <w:rsid w:val="008521D7"/>
    <w:rsid w:val="0085228A"/>
    <w:rsid w:val="00852305"/>
    <w:rsid w:val="008524FB"/>
    <w:rsid w:val="0085265A"/>
    <w:rsid w:val="008527E0"/>
    <w:rsid w:val="00852809"/>
    <w:rsid w:val="008529AD"/>
    <w:rsid w:val="00852ABC"/>
    <w:rsid w:val="00852AEA"/>
    <w:rsid w:val="00852B15"/>
    <w:rsid w:val="00852B2F"/>
    <w:rsid w:val="00852B49"/>
    <w:rsid w:val="00852B51"/>
    <w:rsid w:val="00852C63"/>
    <w:rsid w:val="00852ED1"/>
    <w:rsid w:val="00852F93"/>
    <w:rsid w:val="00852FDA"/>
    <w:rsid w:val="00853028"/>
    <w:rsid w:val="008530BF"/>
    <w:rsid w:val="008530F3"/>
    <w:rsid w:val="008531BC"/>
    <w:rsid w:val="00853253"/>
    <w:rsid w:val="008532BC"/>
    <w:rsid w:val="00853502"/>
    <w:rsid w:val="0085357C"/>
    <w:rsid w:val="00853581"/>
    <w:rsid w:val="00853779"/>
    <w:rsid w:val="008537AF"/>
    <w:rsid w:val="008538D2"/>
    <w:rsid w:val="00853901"/>
    <w:rsid w:val="00853981"/>
    <w:rsid w:val="0085399C"/>
    <w:rsid w:val="00853AF1"/>
    <w:rsid w:val="00853B60"/>
    <w:rsid w:val="00853BB0"/>
    <w:rsid w:val="00853DC5"/>
    <w:rsid w:val="00853F6F"/>
    <w:rsid w:val="00854001"/>
    <w:rsid w:val="0085404F"/>
    <w:rsid w:val="00854077"/>
    <w:rsid w:val="00854370"/>
    <w:rsid w:val="00854400"/>
    <w:rsid w:val="0085445C"/>
    <w:rsid w:val="00854467"/>
    <w:rsid w:val="00854497"/>
    <w:rsid w:val="008544D3"/>
    <w:rsid w:val="00854587"/>
    <w:rsid w:val="00854592"/>
    <w:rsid w:val="00854640"/>
    <w:rsid w:val="008546C2"/>
    <w:rsid w:val="00854A1B"/>
    <w:rsid w:val="00854A36"/>
    <w:rsid w:val="00854A96"/>
    <w:rsid w:val="00854AE9"/>
    <w:rsid w:val="00854B00"/>
    <w:rsid w:val="00854B7A"/>
    <w:rsid w:val="00854BF8"/>
    <w:rsid w:val="00854DEE"/>
    <w:rsid w:val="00854DFC"/>
    <w:rsid w:val="00854E5A"/>
    <w:rsid w:val="0085506F"/>
    <w:rsid w:val="00855072"/>
    <w:rsid w:val="00855188"/>
    <w:rsid w:val="0085537D"/>
    <w:rsid w:val="008553E1"/>
    <w:rsid w:val="008554FF"/>
    <w:rsid w:val="00855571"/>
    <w:rsid w:val="008555A7"/>
    <w:rsid w:val="0085583B"/>
    <w:rsid w:val="008558FD"/>
    <w:rsid w:val="008559F9"/>
    <w:rsid w:val="00855C63"/>
    <w:rsid w:val="00855DA3"/>
    <w:rsid w:val="00855E0F"/>
    <w:rsid w:val="00855E3C"/>
    <w:rsid w:val="00855EED"/>
    <w:rsid w:val="00855F48"/>
    <w:rsid w:val="0085618D"/>
    <w:rsid w:val="008561B5"/>
    <w:rsid w:val="00856242"/>
    <w:rsid w:val="00856323"/>
    <w:rsid w:val="0085641E"/>
    <w:rsid w:val="00856453"/>
    <w:rsid w:val="00856539"/>
    <w:rsid w:val="008566E2"/>
    <w:rsid w:val="00856739"/>
    <w:rsid w:val="00856748"/>
    <w:rsid w:val="008567EF"/>
    <w:rsid w:val="008568AE"/>
    <w:rsid w:val="00856A70"/>
    <w:rsid w:val="00856AEC"/>
    <w:rsid w:val="00856CA0"/>
    <w:rsid w:val="00856CFE"/>
    <w:rsid w:val="00856DAB"/>
    <w:rsid w:val="00856FA0"/>
    <w:rsid w:val="00856FF1"/>
    <w:rsid w:val="0085730E"/>
    <w:rsid w:val="00857329"/>
    <w:rsid w:val="0085743E"/>
    <w:rsid w:val="0085745C"/>
    <w:rsid w:val="00857480"/>
    <w:rsid w:val="00857635"/>
    <w:rsid w:val="0085767B"/>
    <w:rsid w:val="008576B1"/>
    <w:rsid w:val="008576B5"/>
    <w:rsid w:val="0085770A"/>
    <w:rsid w:val="00857729"/>
    <w:rsid w:val="00857785"/>
    <w:rsid w:val="00857803"/>
    <w:rsid w:val="008579E9"/>
    <w:rsid w:val="00857A73"/>
    <w:rsid w:val="00857A77"/>
    <w:rsid w:val="00857BE7"/>
    <w:rsid w:val="00857C18"/>
    <w:rsid w:val="00857CFB"/>
    <w:rsid w:val="00857DB4"/>
    <w:rsid w:val="00857E89"/>
    <w:rsid w:val="00857F8D"/>
    <w:rsid w:val="00857F95"/>
    <w:rsid w:val="00857FEC"/>
    <w:rsid w:val="0086013F"/>
    <w:rsid w:val="008601D2"/>
    <w:rsid w:val="00860262"/>
    <w:rsid w:val="00860322"/>
    <w:rsid w:val="0086036D"/>
    <w:rsid w:val="00860375"/>
    <w:rsid w:val="008603B9"/>
    <w:rsid w:val="008603DF"/>
    <w:rsid w:val="00860448"/>
    <w:rsid w:val="008604CF"/>
    <w:rsid w:val="008607D7"/>
    <w:rsid w:val="0086092F"/>
    <w:rsid w:val="00860958"/>
    <w:rsid w:val="00860B24"/>
    <w:rsid w:val="00860B81"/>
    <w:rsid w:val="00860C5E"/>
    <w:rsid w:val="00860C7D"/>
    <w:rsid w:val="00860DD4"/>
    <w:rsid w:val="00860EC5"/>
    <w:rsid w:val="00860EC9"/>
    <w:rsid w:val="00860F64"/>
    <w:rsid w:val="0086100E"/>
    <w:rsid w:val="008610BA"/>
    <w:rsid w:val="0086117E"/>
    <w:rsid w:val="0086119E"/>
    <w:rsid w:val="00861235"/>
    <w:rsid w:val="008612E9"/>
    <w:rsid w:val="008612EC"/>
    <w:rsid w:val="00861382"/>
    <w:rsid w:val="008614B8"/>
    <w:rsid w:val="008615D5"/>
    <w:rsid w:val="0086167D"/>
    <w:rsid w:val="00861758"/>
    <w:rsid w:val="00861811"/>
    <w:rsid w:val="00861960"/>
    <w:rsid w:val="00861A42"/>
    <w:rsid w:val="00861A8C"/>
    <w:rsid w:val="00861AC7"/>
    <w:rsid w:val="00861B5E"/>
    <w:rsid w:val="00861C1D"/>
    <w:rsid w:val="00861E23"/>
    <w:rsid w:val="00861E67"/>
    <w:rsid w:val="008620B7"/>
    <w:rsid w:val="00862149"/>
    <w:rsid w:val="0086224F"/>
    <w:rsid w:val="008622B8"/>
    <w:rsid w:val="008623E1"/>
    <w:rsid w:val="008624D5"/>
    <w:rsid w:val="008624FB"/>
    <w:rsid w:val="0086250D"/>
    <w:rsid w:val="0086269D"/>
    <w:rsid w:val="0086287E"/>
    <w:rsid w:val="008628A8"/>
    <w:rsid w:val="00862A2C"/>
    <w:rsid w:val="00862AF2"/>
    <w:rsid w:val="00862AF4"/>
    <w:rsid w:val="00862B8B"/>
    <w:rsid w:val="00862BAD"/>
    <w:rsid w:val="00862C63"/>
    <w:rsid w:val="00862C6C"/>
    <w:rsid w:val="00862CDC"/>
    <w:rsid w:val="00862E7E"/>
    <w:rsid w:val="00862F06"/>
    <w:rsid w:val="00862F50"/>
    <w:rsid w:val="008630C7"/>
    <w:rsid w:val="008630FE"/>
    <w:rsid w:val="0086345F"/>
    <w:rsid w:val="00863495"/>
    <w:rsid w:val="008634BA"/>
    <w:rsid w:val="00863589"/>
    <w:rsid w:val="00863607"/>
    <w:rsid w:val="0086374B"/>
    <w:rsid w:val="0086380F"/>
    <w:rsid w:val="0086387F"/>
    <w:rsid w:val="0086391A"/>
    <w:rsid w:val="00863ADE"/>
    <w:rsid w:val="00863B7D"/>
    <w:rsid w:val="00863CC5"/>
    <w:rsid w:val="00863F18"/>
    <w:rsid w:val="0086400F"/>
    <w:rsid w:val="00864181"/>
    <w:rsid w:val="00864355"/>
    <w:rsid w:val="0086437B"/>
    <w:rsid w:val="00864397"/>
    <w:rsid w:val="008643C9"/>
    <w:rsid w:val="00864471"/>
    <w:rsid w:val="0086447A"/>
    <w:rsid w:val="00864489"/>
    <w:rsid w:val="008644A8"/>
    <w:rsid w:val="008644D6"/>
    <w:rsid w:val="0086453E"/>
    <w:rsid w:val="0086459C"/>
    <w:rsid w:val="008645C6"/>
    <w:rsid w:val="0086461A"/>
    <w:rsid w:val="0086466F"/>
    <w:rsid w:val="0086469F"/>
    <w:rsid w:val="008647B3"/>
    <w:rsid w:val="008648C2"/>
    <w:rsid w:val="00864A16"/>
    <w:rsid w:val="00864B48"/>
    <w:rsid w:val="00864B9F"/>
    <w:rsid w:val="00864C38"/>
    <w:rsid w:val="00864D39"/>
    <w:rsid w:val="00864D7F"/>
    <w:rsid w:val="00864DAA"/>
    <w:rsid w:val="00864DAF"/>
    <w:rsid w:val="00864E06"/>
    <w:rsid w:val="00864EDB"/>
    <w:rsid w:val="00864F22"/>
    <w:rsid w:val="00865177"/>
    <w:rsid w:val="008651C1"/>
    <w:rsid w:val="008651D7"/>
    <w:rsid w:val="008652BD"/>
    <w:rsid w:val="00865364"/>
    <w:rsid w:val="00865377"/>
    <w:rsid w:val="00865460"/>
    <w:rsid w:val="0086557B"/>
    <w:rsid w:val="008655AE"/>
    <w:rsid w:val="008656DF"/>
    <w:rsid w:val="008659DF"/>
    <w:rsid w:val="00865A1E"/>
    <w:rsid w:val="00865A27"/>
    <w:rsid w:val="00865A41"/>
    <w:rsid w:val="00865A60"/>
    <w:rsid w:val="00865AA1"/>
    <w:rsid w:val="00865B69"/>
    <w:rsid w:val="00865D0F"/>
    <w:rsid w:val="00865D19"/>
    <w:rsid w:val="00865FB4"/>
    <w:rsid w:val="00866000"/>
    <w:rsid w:val="008660F3"/>
    <w:rsid w:val="00866104"/>
    <w:rsid w:val="0086614F"/>
    <w:rsid w:val="008661A0"/>
    <w:rsid w:val="008662AF"/>
    <w:rsid w:val="00866379"/>
    <w:rsid w:val="00866398"/>
    <w:rsid w:val="008663B9"/>
    <w:rsid w:val="0086667E"/>
    <w:rsid w:val="008666CB"/>
    <w:rsid w:val="00866754"/>
    <w:rsid w:val="008668CE"/>
    <w:rsid w:val="0086690D"/>
    <w:rsid w:val="00866A94"/>
    <w:rsid w:val="00866AE2"/>
    <w:rsid w:val="00866B7F"/>
    <w:rsid w:val="00866BDA"/>
    <w:rsid w:val="00866BDE"/>
    <w:rsid w:val="00866D68"/>
    <w:rsid w:val="00866DBC"/>
    <w:rsid w:val="00866E47"/>
    <w:rsid w:val="00866E9D"/>
    <w:rsid w:val="00866EF7"/>
    <w:rsid w:val="00866F12"/>
    <w:rsid w:val="00867002"/>
    <w:rsid w:val="00867022"/>
    <w:rsid w:val="0086703B"/>
    <w:rsid w:val="00867140"/>
    <w:rsid w:val="008673A2"/>
    <w:rsid w:val="0086742C"/>
    <w:rsid w:val="008674E4"/>
    <w:rsid w:val="00867531"/>
    <w:rsid w:val="008675A9"/>
    <w:rsid w:val="008675FC"/>
    <w:rsid w:val="00867612"/>
    <w:rsid w:val="00867896"/>
    <w:rsid w:val="008678F1"/>
    <w:rsid w:val="00867931"/>
    <w:rsid w:val="00867938"/>
    <w:rsid w:val="00867B84"/>
    <w:rsid w:val="00867BF7"/>
    <w:rsid w:val="00867C26"/>
    <w:rsid w:val="00867C7D"/>
    <w:rsid w:val="00867CE1"/>
    <w:rsid w:val="00867D41"/>
    <w:rsid w:val="00867DEE"/>
    <w:rsid w:val="00867FBB"/>
    <w:rsid w:val="008700DB"/>
    <w:rsid w:val="0087015B"/>
    <w:rsid w:val="00870166"/>
    <w:rsid w:val="008701F0"/>
    <w:rsid w:val="00870272"/>
    <w:rsid w:val="0087028D"/>
    <w:rsid w:val="008702FF"/>
    <w:rsid w:val="00870422"/>
    <w:rsid w:val="0087070D"/>
    <w:rsid w:val="0087074E"/>
    <w:rsid w:val="0087079F"/>
    <w:rsid w:val="00870826"/>
    <w:rsid w:val="008708E4"/>
    <w:rsid w:val="00870A1F"/>
    <w:rsid w:val="00870AF9"/>
    <w:rsid w:val="00870B4E"/>
    <w:rsid w:val="00870B9B"/>
    <w:rsid w:val="00870DF2"/>
    <w:rsid w:val="00870E0A"/>
    <w:rsid w:val="00870EAC"/>
    <w:rsid w:val="00870EC9"/>
    <w:rsid w:val="00870EF4"/>
    <w:rsid w:val="00870F8B"/>
    <w:rsid w:val="00871036"/>
    <w:rsid w:val="00871131"/>
    <w:rsid w:val="0087113A"/>
    <w:rsid w:val="0087117A"/>
    <w:rsid w:val="008711C2"/>
    <w:rsid w:val="00871446"/>
    <w:rsid w:val="00871749"/>
    <w:rsid w:val="008717D4"/>
    <w:rsid w:val="00871993"/>
    <w:rsid w:val="00871CB3"/>
    <w:rsid w:val="00871CD8"/>
    <w:rsid w:val="00871D98"/>
    <w:rsid w:val="00871F60"/>
    <w:rsid w:val="00871F82"/>
    <w:rsid w:val="00871F8B"/>
    <w:rsid w:val="00872137"/>
    <w:rsid w:val="00872170"/>
    <w:rsid w:val="00872239"/>
    <w:rsid w:val="008722CE"/>
    <w:rsid w:val="00872360"/>
    <w:rsid w:val="00872495"/>
    <w:rsid w:val="0087264C"/>
    <w:rsid w:val="00872652"/>
    <w:rsid w:val="008726FC"/>
    <w:rsid w:val="00872876"/>
    <w:rsid w:val="008728AF"/>
    <w:rsid w:val="00872915"/>
    <w:rsid w:val="0087293E"/>
    <w:rsid w:val="00872A5E"/>
    <w:rsid w:val="00872AD9"/>
    <w:rsid w:val="00872AFE"/>
    <w:rsid w:val="00872B71"/>
    <w:rsid w:val="00872BE2"/>
    <w:rsid w:val="00872C4C"/>
    <w:rsid w:val="00872D96"/>
    <w:rsid w:val="00872E34"/>
    <w:rsid w:val="00873037"/>
    <w:rsid w:val="008730E1"/>
    <w:rsid w:val="00873125"/>
    <w:rsid w:val="0087312C"/>
    <w:rsid w:val="008731C1"/>
    <w:rsid w:val="0087325B"/>
    <w:rsid w:val="0087347B"/>
    <w:rsid w:val="008735B4"/>
    <w:rsid w:val="008735D4"/>
    <w:rsid w:val="008736E4"/>
    <w:rsid w:val="008738BC"/>
    <w:rsid w:val="00873982"/>
    <w:rsid w:val="00873AE8"/>
    <w:rsid w:val="00873B85"/>
    <w:rsid w:val="00873CDB"/>
    <w:rsid w:val="00873E03"/>
    <w:rsid w:val="00874226"/>
    <w:rsid w:val="0087428B"/>
    <w:rsid w:val="008744C7"/>
    <w:rsid w:val="00874585"/>
    <w:rsid w:val="008745A3"/>
    <w:rsid w:val="00874727"/>
    <w:rsid w:val="00874832"/>
    <w:rsid w:val="0087484C"/>
    <w:rsid w:val="00874853"/>
    <w:rsid w:val="008749DF"/>
    <w:rsid w:val="00874A04"/>
    <w:rsid w:val="00874AB8"/>
    <w:rsid w:val="00874AC0"/>
    <w:rsid w:val="00874B62"/>
    <w:rsid w:val="00874C14"/>
    <w:rsid w:val="00874C91"/>
    <w:rsid w:val="00874E29"/>
    <w:rsid w:val="00874E74"/>
    <w:rsid w:val="00874F95"/>
    <w:rsid w:val="00875178"/>
    <w:rsid w:val="00875253"/>
    <w:rsid w:val="008752E2"/>
    <w:rsid w:val="008753E6"/>
    <w:rsid w:val="008754CC"/>
    <w:rsid w:val="008755D9"/>
    <w:rsid w:val="00875722"/>
    <w:rsid w:val="0087572B"/>
    <w:rsid w:val="0087585C"/>
    <w:rsid w:val="0087588E"/>
    <w:rsid w:val="008758A0"/>
    <w:rsid w:val="00875993"/>
    <w:rsid w:val="008759AD"/>
    <w:rsid w:val="00875AA0"/>
    <w:rsid w:val="00875ABD"/>
    <w:rsid w:val="00875AC5"/>
    <w:rsid w:val="00875B7A"/>
    <w:rsid w:val="00875BCF"/>
    <w:rsid w:val="00875BD3"/>
    <w:rsid w:val="00875BD4"/>
    <w:rsid w:val="00875CDB"/>
    <w:rsid w:val="00875D0A"/>
    <w:rsid w:val="00875F23"/>
    <w:rsid w:val="00876043"/>
    <w:rsid w:val="00876097"/>
    <w:rsid w:val="00876134"/>
    <w:rsid w:val="008761C5"/>
    <w:rsid w:val="00876222"/>
    <w:rsid w:val="008762B2"/>
    <w:rsid w:val="0087632E"/>
    <w:rsid w:val="00876339"/>
    <w:rsid w:val="00876410"/>
    <w:rsid w:val="008765B5"/>
    <w:rsid w:val="008766B6"/>
    <w:rsid w:val="008766CB"/>
    <w:rsid w:val="00876830"/>
    <w:rsid w:val="00876B1A"/>
    <w:rsid w:val="00876B35"/>
    <w:rsid w:val="00876B3A"/>
    <w:rsid w:val="00876BEB"/>
    <w:rsid w:val="00876BFB"/>
    <w:rsid w:val="00876C20"/>
    <w:rsid w:val="00876E0D"/>
    <w:rsid w:val="00876E17"/>
    <w:rsid w:val="00876E45"/>
    <w:rsid w:val="00877018"/>
    <w:rsid w:val="0087702B"/>
    <w:rsid w:val="00877191"/>
    <w:rsid w:val="008771B2"/>
    <w:rsid w:val="008771C5"/>
    <w:rsid w:val="008774AB"/>
    <w:rsid w:val="008775A3"/>
    <w:rsid w:val="008776E4"/>
    <w:rsid w:val="00877960"/>
    <w:rsid w:val="00877C65"/>
    <w:rsid w:val="00877C72"/>
    <w:rsid w:val="00877CC7"/>
    <w:rsid w:val="00877CD8"/>
    <w:rsid w:val="00877D0F"/>
    <w:rsid w:val="00877E7F"/>
    <w:rsid w:val="00877E91"/>
    <w:rsid w:val="00877ECA"/>
    <w:rsid w:val="00877F81"/>
    <w:rsid w:val="008800FD"/>
    <w:rsid w:val="00880183"/>
    <w:rsid w:val="008802FE"/>
    <w:rsid w:val="00880349"/>
    <w:rsid w:val="0088036D"/>
    <w:rsid w:val="00880455"/>
    <w:rsid w:val="00880471"/>
    <w:rsid w:val="008804CD"/>
    <w:rsid w:val="008804CE"/>
    <w:rsid w:val="008804F2"/>
    <w:rsid w:val="00880524"/>
    <w:rsid w:val="008805C7"/>
    <w:rsid w:val="008806F1"/>
    <w:rsid w:val="008807A4"/>
    <w:rsid w:val="008807AC"/>
    <w:rsid w:val="008807C8"/>
    <w:rsid w:val="008807C9"/>
    <w:rsid w:val="008808F9"/>
    <w:rsid w:val="00880939"/>
    <w:rsid w:val="008809D0"/>
    <w:rsid w:val="00880C9E"/>
    <w:rsid w:val="00880CD6"/>
    <w:rsid w:val="00880ECE"/>
    <w:rsid w:val="00880F12"/>
    <w:rsid w:val="00881171"/>
    <w:rsid w:val="008811E7"/>
    <w:rsid w:val="0088127A"/>
    <w:rsid w:val="00881302"/>
    <w:rsid w:val="0088136E"/>
    <w:rsid w:val="00881612"/>
    <w:rsid w:val="008816E2"/>
    <w:rsid w:val="0088185E"/>
    <w:rsid w:val="008818C3"/>
    <w:rsid w:val="008819CE"/>
    <w:rsid w:val="00881A8B"/>
    <w:rsid w:val="00881B3D"/>
    <w:rsid w:val="00881B9B"/>
    <w:rsid w:val="00881E0C"/>
    <w:rsid w:val="00881FCD"/>
    <w:rsid w:val="008820C3"/>
    <w:rsid w:val="0088212A"/>
    <w:rsid w:val="00882133"/>
    <w:rsid w:val="00882158"/>
    <w:rsid w:val="0088221F"/>
    <w:rsid w:val="008822C3"/>
    <w:rsid w:val="00882347"/>
    <w:rsid w:val="0088246F"/>
    <w:rsid w:val="008824D6"/>
    <w:rsid w:val="00882740"/>
    <w:rsid w:val="00882887"/>
    <w:rsid w:val="00882907"/>
    <w:rsid w:val="0088297C"/>
    <w:rsid w:val="00882BD3"/>
    <w:rsid w:val="00882C64"/>
    <w:rsid w:val="00882D17"/>
    <w:rsid w:val="00882D27"/>
    <w:rsid w:val="00882E02"/>
    <w:rsid w:val="00882E6A"/>
    <w:rsid w:val="00882EE8"/>
    <w:rsid w:val="00882F8D"/>
    <w:rsid w:val="00882F94"/>
    <w:rsid w:val="00883053"/>
    <w:rsid w:val="008832CB"/>
    <w:rsid w:val="00883308"/>
    <w:rsid w:val="008834FB"/>
    <w:rsid w:val="00883500"/>
    <w:rsid w:val="008835D9"/>
    <w:rsid w:val="00883655"/>
    <w:rsid w:val="00883657"/>
    <w:rsid w:val="008837A1"/>
    <w:rsid w:val="0088398C"/>
    <w:rsid w:val="008839C8"/>
    <w:rsid w:val="00883A4B"/>
    <w:rsid w:val="00883A81"/>
    <w:rsid w:val="00883AB0"/>
    <w:rsid w:val="00883B09"/>
    <w:rsid w:val="00883BFF"/>
    <w:rsid w:val="0088400A"/>
    <w:rsid w:val="0088422D"/>
    <w:rsid w:val="00884311"/>
    <w:rsid w:val="008843D7"/>
    <w:rsid w:val="00884424"/>
    <w:rsid w:val="00884529"/>
    <w:rsid w:val="008847CE"/>
    <w:rsid w:val="00884816"/>
    <w:rsid w:val="00884837"/>
    <w:rsid w:val="00884877"/>
    <w:rsid w:val="0088487D"/>
    <w:rsid w:val="008849AD"/>
    <w:rsid w:val="008849BA"/>
    <w:rsid w:val="008849EA"/>
    <w:rsid w:val="008849EF"/>
    <w:rsid w:val="00884A7C"/>
    <w:rsid w:val="00884B83"/>
    <w:rsid w:val="00884C29"/>
    <w:rsid w:val="00884CA3"/>
    <w:rsid w:val="00884CA6"/>
    <w:rsid w:val="00884DD6"/>
    <w:rsid w:val="00884EED"/>
    <w:rsid w:val="0088500B"/>
    <w:rsid w:val="0088502C"/>
    <w:rsid w:val="008851E3"/>
    <w:rsid w:val="0088532A"/>
    <w:rsid w:val="008853E2"/>
    <w:rsid w:val="00885403"/>
    <w:rsid w:val="0088548A"/>
    <w:rsid w:val="008854D2"/>
    <w:rsid w:val="00885547"/>
    <w:rsid w:val="0088558C"/>
    <w:rsid w:val="00885671"/>
    <w:rsid w:val="0088569E"/>
    <w:rsid w:val="00885784"/>
    <w:rsid w:val="00885798"/>
    <w:rsid w:val="008857B6"/>
    <w:rsid w:val="0088598D"/>
    <w:rsid w:val="00885A43"/>
    <w:rsid w:val="00885AFB"/>
    <w:rsid w:val="00885C45"/>
    <w:rsid w:val="00885D28"/>
    <w:rsid w:val="00885E0A"/>
    <w:rsid w:val="00885EEF"/>
    <w:rsid w:val="00885F81"/>
    <w:rsid w:val="0088605B"/>
    <w:rsid w:val="0088606E"/>
    <w:rsid w:val="00886083"/>
    <w:rsid w:val="0088610A"/>
    <w:rsid w:val="0088612D"/>
    <w:rsid w:val="008861F7"/>
    <w:rsid w:val="008862E4"/>
    <w:rsid w:val="00886462"/>
    <w:rsid w:val="0088647F"/>
    <w:rsid w:val="0088648D"/>
    <w:rsid w:val="00886567"/>
    <w:rsid w:val="008865E0"/>
    <w:rsid w:val="008867D8"/>
    <w:rsid w:val="008868DF"/>
    <w:rsid w:val="00886A14"/>
    <w:rsid w:val="00886A3E"/>
    <w:rsid w:val="00886A77"/>
    <w:rsid w:val="00886B20"/>
    <w:rsid w:val="00886C28"/>
    <w:rsid w:val="00886F82"/>
    <w:rsid w:val="008874F9"/>
    <w:rsid w:val="00887630"/>
    <w:rsid w:val="008877C9"/>
    <w:rsid w:val="008877D8"/>
    <w:rsid w:val="008878AB"/>
    <w:rsid w:val="0088790F"/>
    <w:rsid w:val="008879FA"/>
    <w:rsid w:val="00887A9B"/>
    <w:rsid w:val="00887B8A"/>
    <w:rsid w:val="00887C0C"/>
    <w:rsid w:val="00887C8B"/>
    <w:rsid w:val="00887D35"/>
    <w:rsid w:val="00887D81"/>
    <w:rsid w:val="00887DBE"/>
    <w:rsid w:val="00887DF7"/>
    <w:rsid w:val="0089005F"/>
    <w:rsid w:val="0089007E"/>
    <w:rsid w:val="008900E9"/>
    <w:rsid w:val="00890337"/>
    <w:rsid w:val="0089053C"/>
    <w:rsid w:val="008905C8"/>
    <w:rsid w:val="0089062A"/>
    <w:rsid w:val="0089075A"/>
    <w:rsid w:val="008908CD"/>
    <w:rsid w:val="00890908"/>
    <w:rsid w:val="008909A4"/>
    <w:rsid w:val="00890AB1"/>
    <w:rsid w:val="00890AB9"/>
    <w:rsid w:val="00890C58"/>
    <w:rsid w:val="00890EA4"/>
    <w:rsid w:val="00890F1B"/>
    <w:rsid w:val="00890F77"/>
    <w:rsid w:val="00891169"/>
    <w:rsid w:val="008911B0"/>
    <w:rsid w:val="0089122F"/>
    <w:rsid w:val="0089139A"/>
    <w:rsid w:val="008913D0"/>
    <w:rsid w:val="008913E7"/>
    <w:rsid w:val="00891492"/>
    <w:rsid w:val="008914DC"/>
    <w:rsid w:val="00891510"/>
    <w:rsid w:val="008917BC"/>
    <w:rsid w:val="00891979"/>
    <w:rsid w:val="00891986"/>
    <w:rsid w:val="0089199F"/>
    <w:rsid w:val="00891ADF"/>
    <w:rsid w:val="00891AF2"/>
    <w:rsid w:val="00891B1C"/>
    <w:rsid w:val="00891CA5"/>
    <w:rsid w:val="00891E1F"/>
    <w:rsid w:val="00891E36"/>
    <w:rsid w:val="00891EDA"/>
    <w:rsid w:val="00891F14"/>
    <w:rsid w:val="0089204C"/>
    <w:rsid w:val="00892086"/>
    <w:rsid w:val="0089216B"/>
    <w:rsid w:val="0089219E"/>
    <w:rsid w:val="008922AE"/>
    <w:rsid w:val="00892415"/>
    <w:rsid w:val="00892462"/>
    <w:rsid w:val="008924E0"/>
    <w:rsid w:val="00892502"/>
    <w:rsid w:val="00892582"/>
    <w:rsid w:val="00892596"/>
    <w:rsid w:val="0089262B"/>
    <w:rsid w:val="0089278D"/>
    <w:rsid w:val="008927EF"/>
    <w:rsid w:val="00892912"/>
    <w:rsid w:val="0089299B"/>
    <w:rsid w:val="00892B56"/>
    <w:rsid w:val="00892C8B"/>
    <w:rsid w:val="00892CC2"/>
    <w:rsid w:val="00892D47"/>
    <w:rsid w:val="00892D62"/>
    <w:rsid w:val="00892E76"/>
    <w:rsid w:val="00892EC2"/>
    <w:rsid w:val="00892EE6"/>
    <w:rsid w:val="00892EFE"/>
    <w:rsid w:val="0089311B"/>
    <w:rsid w:val="008931AB"/>
    <w:rsid w:val="008931E5"/>
    <w:rsid w:val="00893314"/>
    <w:rsid w:val="008934CB"/>
    <w:rsid w:val="008937A0"/>
    <w:rsid w:val="008937F6"/>
    <w:rsid w:val="00893893"/>
    <w:rsid w:val="00893A3B"/>
    <w:rsid w:val="00893A42"/>
    <w:rsid w:val="00893C01"/>
    <w:rsid w:val="00893C3F"/>
    <w:rsid w:val="00893E03"/>
    <w:rsid w:val="00893FDF"/>
    <w:rsid w:val="0089412B"/>
    <w:rsid w:val="008941A6"/>
    <w:rsid w:val="00894325"/>
    <w:rsid w:val="00894463"/>
    <w:rsid w:val="0089447F"/>
    <w:rsid w:val="008944DD"/>
    <w:rsid w:val="00894514"/>
    <w:rsid w:val="008946D2"/>
    <w:rsid w:val="00894709"/>
    <w:rsid w:val="00894742"/>
    <w:rsid w:val="00894821"/>
    <w:rsid w:val="008948ED"/>
    <w:rsid w:val="00894942"/>
    <w:rsid w:val="0089498E"/>
    <w:rsid w:val="008949C3"/>
    <w:rsid w:val="00894A55"/>
    <w:rsid w:val="00894B04"/>
    <w:rsid w:val="00894BB8"/>
    <w:rsid w:val="00894D0D"/>
    <w:rsid w:val="00894D1B"/>
    <w:rsid w:val="00894DAA"/>
    <w:rsid w:val="00894EED"/>
    <w:rsid w:val="00894EF5"/>
    <w:rsid w:val="00895090"/>
    <w:rsid w:val="008950E1"/>
    <w:rsid w:val="0089517B"/>
    <w:rsid w:val="008951F4"/>
    <w:rsid w:val="00895281"/>
    <w:rsid w:val="0089532D"/>
    <w:rsid w:val="008953B2"/>
    <w:rsid w:val="00895422"/>
    <w:rsid w:val="008954E9"/>
    <w:rsid w:val="008955F0"/>
    <w:rsid w:val="0089561C"/>
    <w:rsid w:val="00895687"/>
    <w:rsid w:val="00895773"/>
    <w:rsid w:val="00895AD3"/>
    <w:rsid w:val="00895AD8"/>
    <w:rsid w:val="00895B13"/>
    <w:rsid w:val="00895CBD"/>
    <w:rsid w:val="00895D12"/>
    <w:rsid w:val="00895DE9"/>
    <w:rsid w:val="00895EE2"/>
    <w:rsid w:val="00895EF1"/>
    <w:rsid w:val="00895F6A"/>
    <w:rsid w:val="00896116"/>
    <w:rsid w:val="00896126"/>
    <w:rsid w:val="00896171"/>
    <w:rsid w:val="008961F0"/>
    <w:rsid w:val="00896209"/>
    <w:rsid w:val="00896258"/>
    <w:rsid w:val="008962B6"/>
    <w:rsid w:val="00896301"/>
    <w:rsid w:val="008963C7"/>
    <w:rsid w:val="008964DC"/>
    <w:rsid w:val="0089655B"/>
    <w:rsid w:val="008965D9"/>
    <w:rsid w:val="00896623"/>
    <w:rsid w:val="0089666B"/>
    <w:rsid w:val="008966AD"/>
    <w:rsid w:val="008966E8"/>
    <w:rsid w:val="0089676D"/>
    <w:rsid w:val="008967AD"/>
    <w:rsid w:val="008969BF"/>
    <w:rsid w:val="00896EE8"/>
    <w:rsid w:val="00897138"/>
    <w:rsid w:val="008971FE"/>
    <w:rsid w:val="00897215"/>
    <w:rsid w:val="008972EA"/>
    <w:rsid w:val="00897310"/>
    <w:rsid w:val="008973C5"/>
    <w:rsid w:val="008973EF"/>
    <w:rsid w:val="00897597"/>
    <w:rsid w:val="008976F0"/>
    <w:rsid w:val="00897702"/>
    <w:rsid w:val="0089783A"/>
    <w:rsid w:val="00897905"/>
    <w:rsid w:val="00897939"/>
    <w:rsid w:val="00897985"/>
    <w:rsid w:val="008979C8"/>
    <w:rsid w:val="00897A41"/>
    <w:rsid w:val="00897B18"/>
    <w:rsid w:val="00897B79"/>
    <w:rsid w:val="00897CC8"/>
    <w:rsid w:val="00897D0D"/>
    <w:rsid w:val="00897D25"/>
    <w:rsid w:val="00897D56"/>
    <w:rsid w:val="00897F31"/>
    <w:rsid w:val="008A0204"/>
    <w:rsid w:val="008A026B"/>
    <w:rsid w:val="008A0309"/>
    <w:rsid w:val="008A07F1"/>
    <w:rsid w:val="008A081A"/>
    <w:rsid w:val="008A0867"/>
    <w:rsid w:val="008A0A0A"/>
    <w:rsid w:val="008A0AAF"/>
    <w:rsid w:val="008A0AED"/>
    <w:rsid w:val="008A0AF2"/>
    <w:rsid w:val="008A0C06"/>
    <w:rsid w:val="008A0C31"/>
    <w:rsid w:val="008A0D0B"/>
    <w:rsid w:val="008A0E32"/>
    <w:rsid w:val="008A0E3F"/>
    <w:rsid w:val="008A0F0F"/>
    <w:rsid w:val="008A0FE6"/>
    <w:rsid w:val="008A0FF7"/>
    <w:rsid w:val="008A10C3"/>
    <w:rsid w:val="008A126E"/>
    <w:rsid w:val="008A1342"/>
    <w:rsid w:val="008A138D"/>
    <w:rsid w:val="008A13AB"/>
    <w:rsid w:val="008A14B3"/>
    <w:rsid w:val="008A15C6"/>
    <w:rsid w:val="008A176F"/>
    <w:rsid w:val="008A1795"/>
    <w:rsid w:val="008A18B2"/>
    <w:rsid w:val="008A18C0"/>
    <w:rsid w:val="008A18EE"/>
    <w:rsid w:val="008A19FD"/>
    <w:rsid w:val="008A1A36"/>
    <w:rsid w:val="008A1A39"/>
    <w:rsid w:val="008A1A4B"/>
    <w:rsid w:val="008A1AC5"/>
    <w:rsid w:val="008A1B89"/>
    <w:rsid w:val="008A1CC3"/>
    <w:rsid w:val="008A1D3C"/>
    <w:rsid w:val="008A1D4D"/>
    <w:rsid w:val="008A1E53"/>
    <w:rsid w:val="008A1EF9"/>
    <w:rsid w:val="008A1F36"/>
    <w:rsid w:val="008A1FFA"/>
    <w:rsid w:val="008A2164"/>
    <w:rsid w:val="008A2473"/>
    <w:rsid w:val="008A24A0"/>
    <w:rsid w:val="008A26B1"/>
    <w:rsid w:val="008A2785"/>
    <w:rsid w:val="008A27EC"/>
    <w:rsid w:val="008A2A77"/>
    <w:rsid w:val="008A2AB0"/>
    <w:rsid w:val="008A2B08"/>
    <w:rsid w:val="008A2B1E"/>
    <w:rsid w:val="008A2E32"/>
    <w:rsid w:val="008A3088"/>
    <w:rsid w:val="008A3381"/>
    <w:rsid w:val="008A33C4"/>
    <w:rsid w:val="008A345F"/>
    <w:rsid w:val="008A3489"/>
    <w:rsid w:val="008A349D"/>
    <w:rsid w:val="008A3531"/>
    <w:rsid w:val="008A3570"/>
    <w:rsid w:val="008A3667"/>
    <w:rsid w:val="008A3792"/>
    <w:rsid w:val="008A3797"/>
    <w:rsid w:val="008A38FE"/>
    <w:rsid w:val="008A396F"/>
    <w:rsid w:val="008A39DA"/>
    <w:rsid w:val="008A3A37"/>
    <w:rsid w:val="008A3AF9"/>
    <w:rsid w:val="008A3B52"/>
    <w:rsid w:val="008A3B71"/>
    <w:rsid w:val="008A3BBB"/>
    <w:rsid w:val="008A3C2E"/>
    <w:rsid w:val="008A3D03"/>
    <w:rsid w:val="008A3FBF"/>
    <w:rsid w:val="008A3FF8"/>
    <w:rsid w:val="008A41B8"/>
    <w:rsid w:val="008A420C"/>
    <w:rsid w:val="008A4261"/>
    <w:rsid w:val="008A4363"/>
    <w:rsid w:val="008A4703"/>
    <w:rsid w:val="008A476C"/>
    <w:rsid w:val="008A4782"/>
    <w:rsid w:val="008A4864"/>
    <w:rsid w:val="008A48AA"/>
    <w:rsid w:val="008A4AA2"/>
    <w:rsid w:val="008A4AFA"/>
    <w:rsid w:val="008A4B33"/>
    <w:rsid w:val="008A4BE6"/>
    <w:rsid w:val="008A4C73"/>
    <w:rsid w:val="008A4E2A"/>
    <w:rsid w:val="008A5044"/>
    <w:rsid w:val="008A511D"/>
    <w:rsid w:val="008A51DC"/>
    <w:rsid w:val="008A51FB"/>
    <w:rsid w:val="008A529C"/>
    <w:rsid w:val="008A53A7"/>
    <w:rsid w:val="008A5427"/>
    <w:rsid w:val="008A55B2"/>
    <w:rsid w:val="008A562A"/>
    <w:rsid w:val="008A570A"/>
    <w:rsid w:val="008A583A"/>
    <w:rsid w:val="008A58BA"/>
    <w:rsid w:val="008A58EA"/>
    <w:rsid w:val="008A59C2"/>
    <w:rsid w:val="008A5A01"/>
    <w:rsid w:val="008A5AC8"/>
    <w:rsid w:val="008A5B7A"/>
    <w:rsid w:val="008A5B81"/>
    <w:rsid w:val="008A5C41"/>
    <w:rsid w:val="008A5C8A"/>
    <w:rsid w:val="008A5CD9"/>
    <w:rsid w:val="008A5D8D"/>
    <w:rsid w:val="008A5DE5"/>
    <w:rsid w:val="008A60DC"/>
    <w:rsid w:val="008A61DA"/>
    <w:rsid w:val="008A6294"/>
    <w:rsid w:val="008A62A4"/>
    <w:rsid w:val="008A62F2"/>
    <w:rsid w:val="008A66AB"/>
    <w:rsid w:val="008A66E0"/>
    <w:rsid w:val="008A6741"/>
    <w:rsid w:val="008A67CB"/>
    <w:rsid w:val="008A6905"/>
    <w:rsid w:val="008A69C7"/>
    <w:rsid w:val="008A6AE5"/>
    <w:rsid w:val="008A6CF4"/>
    <w:rsid w:val="008A6D98"/>
    <w:rsid w:val="008A6E74"/>
    <w:rsid w:val="008A71F4"/>
    <w:rsid w:val="008A72E7"/>
    <w:rsid w:val="008A7428"/>
    <w:rsid w:val="008A748D"/>
    <w:rsid w:val="008A74CF"/>
    <w:rsid w:val="008A75BB"/>
    <w:rsid w:val="008A75BC"/>
    <w:rsid w:val="008A7619"/>
    <w:rsid w:val="008A767D"/>
    <w:rsid w:val="008A768B"/>
    <w:rsid w:val="008A771E"/>
    <w:rsid w:val="008A77B2"/>
    <w:rsid w:val="008A78AC"/>
    <w:rsid w:val="008A78DE"/>
    <w:rsid w:val="008A794B"/>
    <w:rsid w:val="008A7B30"/>
    <w:rsid w:val="008A7C15"/>
    <w:rsid w:val="008A7C73"/>
    <w:rsid w:val="008A7CBB"/>
    <w:rsid w:val="008A7D78"/>
    <w:rsid w:val="008A7E5A"/>
    <w:rsid w:val="008A7F83"/>
    <w:rsid w:val="008B0060"/>
    <w:rsid w:val="008B00FC"/>
    <w:rsid w:val="008B020D"/>
    <w:rsid w:val="008B028D"/>
    <w:rsid w:val="008B02CD"/>
    <w:rsid w:val="008B033C"/>
    <w:rsid w:val="008B033F"/>
    <w:rsid w:val="008B03E0"/>
    <w:rsid w:val="008B03E2"/>
    <w:rsid w:val="008B0463"/>
    <w:rsid w:val="008B0666"/>
    <w:rsid w:val="008B07C0"/>
    <w:rsid w:val="008B083E"/>
    <w:rsid w:val="008B09DD"/>
    <w:rsid w:val="008B0A9B"/>
    <w:rsid w:val="008B0C4F"/>
    <w:rsid w:val="008B0D31"/>
    <w:rsid w:val="008B0D58"/>
    <w:rsid w:val="008B0EAD"/>
    <w:rsid w:val="008B0F0B"/>
    <w:rsid w:val="008B101A"/>
    <w:rsid w:val="008B1065"/>
    <w:rsid w:val="008B10B9"/>
    <w:rsid w:val="008B110A"/>
    <w:rsid w:val="008B1120"/>
    <w:rsid w:val="008B124E"/>
    <w:rsid w:val="008B125F"/>
    <w:rsid w:val="008B12D1"/>
    <w:rsid w:val="008B13CA"/>
    <w:rsid w:val="008B144F"/>
    <w:rsid w:val="008B14E1"/>
    <w:rsid w:val="008B1550"/>
    <w:rsid w:val="008B1552"/>
    <w:rsid w:val="008B15BC"/>
    <w:rsid w:val="008B161E"/>
    <w:rsid w:val="008B172F"/>
    <w:rsid w:val="008B18FB"/>
    <w:rsid w:val="008B19D1"/>
    <w:rsid w:val="008B1B0F"/>
    <w:rsid w:val="008B1B14"/>
    <w:rsid w:val="008B1B9C"/>
    <w:rsid w:val="008B1C68"/>
    <w:rsid w:val="008B1D26"/>
    <w:rsid w:val="008B1D85"/>
    <w:rsid w:val="008B1D94"/>
    <w:rsid w:val="008B1DA4"/>
    <w:rsid w:val="008B1DFC"/>
    <w:rsid w:val="008B1E39"/>
    <w:rsid w:val="008B1EA4"/>
    <w:rsid w:val="008B1EE2"/>
    <w:rsid w:val="008B20AF"/>
    <w:rsid w:val="008B20EF"/>
    <w:rsid w:val="008B2279"/>
    <w:rsid w:val="008B22A9"/>
    <w:rsid w:val="008B22C9"/>
    <w:rsid w:val="008B2363"/>
    <w:rsid w:val="008B23B9"/>
    <w:rsid w:val="008B24D4"/>
    <w:rsid w:val="008B251C"/>
    <w:rsid w:val="008B25C0"/>
    <w:rsid w:val="008B25C9"/>
    <w:rsid w:val="008B25D2"/>
    <w:rsid w:val="008B284B"/>
    <w:rsid w:val="008B29FB"/>
    <w:rsid w:val="008B2A07"/>
    <w:rsid w:val="008B2AAC"/>
    <w:rsid w:val="008B2D29"/>
    <w:rsid w:val="008B2E48"/>
    <w:rsid w:val="008B2EB6"/>
    <w:rsid w:val="008B2F25"/>
    <w:rsid w:val="008B329E"/>
    <w:rsid w:val="008B347D"/>
    <w:rsid w:val="008B366B"/>
    <w:rsid w:val="008B3728"/>
    <w:rsid w:val="008B3768"/>
    <w:rsid w:val="008B3B9B"/>
    <w:rsid w:val="008B3C1D"/>
    <w:rsid w:val="008B3CCB"/>
    <w:rsid w:val="008B3E1F"/>
    <w:rsid w:val="008B3EC9"/>
    <w:rsid w:val="008B4044"/>
    <w:rsid w:val="008B4103"/>
    <w:rsid w:val="008B419E"/>
    <w:rsid w:val="008B41C7"/>
    <w:rsid w:val="008B41F9"/>
    <w:rsid w:val="008B425E"/>
    <w:rsid w:val="008B43FA"/>
    <w:rsid w:val="008B4458"/>
    <w:rsid w:val="008B4485"/>
    <w:rsid w:val="008B44C7"/>
    <w:rsid w:val="008B45F9"/>
    <w:rsid w:val="008B4626"/>
    <w:rsid w:val="008B471E"/>
    <w:rsid w:val="008B4892"/>
    <w:rsid w:val="008B48DF"/>
    <w:rsid w:val="008B4A7B"/>
    <w:rsid w:val="008B4B89"/>
    <w:rsid w:val="008B4BE7"/>
    <w:rsid w:val="008B4C1E"/>
    <w:rsid w:val="008B4C8E"/>
    <w:rsid w:val="008B4ED0"/>
    <w:rsid w:val="008B4F4C"/>
    <w:rsid w:val="008B4FD9"/>
    <w:rsid w:val="008B50A5"/>
    <w:rsid w:val="008B5271"/>
    <w:rsid w:val="008B52AB"/>
    <w:rsid w:val="008B52C8"/>
    <w:rsid w:val="008B5320"/>
    <w:rsid w:val="008B5381"/>
    <w:rsid w:val="008B54F2"/>
    <w:rsid w:val="008B55EE"/>
    <w:rsid w:val="008B5755"/>
    <w:rsid w:val="008B585C"/>
    <w:rsid w:val="008B5940"/>
    <w:rsid w:val="008B5A28"/>
    <w:rsid w:val="008B5CBC"/>
    <w:rsid w:val="008B5DFD"/>
    <w:rsid w:val="008B6153"/>
    <w:rsid w:val="008B63B6"/>
    <w:rsid w:val="008B641F"/>
    <w:rsid w:val="008B6432"/>
    <w:rsid w:val="008B6531"/>
    <w:rsid w:val="008B66DA"/>
    <w:rsid w:val="008B6709"/>
    <w:rsid w:val="008B6726"/>
    <w:rsid w:val="008B6741"/>
    <w:rsid w:val="008B6756"/>
    <w:rsid w:val="008B6785"/>
    <w:rsid w:val="008B68EE"/>
    <w:rsid w:val="008B69C1"/>
    <w:rsid w:val="008B6D19"/>
    <w:rsid w:val="008B6D55"/>
    <w:rsid w:val="008B6E18"/>
    <w:rsid w:val="008B7047"/>
    <w:rsid w:val="008B7074"/>
    <w:rsid w:val="008B709F"/>
    <w:rsid w:val="008B70ED"/>
    <w:rsid w:val="008B713B"/>
    <w:rsid w:val="008B7145"/>
    <w:rsid w:val="008B7161"/>
    <w:rsid w:val="008B716C"/>
    <w:rsid w:val="008B71B7"/>
    <w:rsid w:val="008B72D2"/>
    <w:rsid w:val="008B74B9"/>
    <w:rsid w:val="008B7531"/>
    <w:rsid w:val="008B759A"/>
    <w:rsid w:val="008B7621"/>
    <w:rsid w:val="008B766D"/>
    <w:rsid w:val="008B7747"/>
    <w:rsid w:val="008B78EA"/>
    <w:rsid w:val="008B7BB8"/>
    <w:rsid w:val="008B7C99"/>
    <w:rsid w:val="008B7C9F"/>
    <w:rsid w:val="008B7DF0"/>
    <w:rsid w:val="008B7E14"/>
    <w:rsid w:val="008B7EEC"/>
    <w:rsid w:val="008B7F21"/>
    <w:rsid w:val="008B7F99"/>
    <w:rsid w:val="008B7FB2"/>
    <w:rsid w:val="008C0008"/>
    <w:rsid w:val="008C029D"/>
    <w:rsid w:val="008C02EB"/>
    <w:rsid w:val="008C0322"/>
    <w:rsid w:val="008C034D"/>
    <w:rsid w:val="008C039D"/>
    <w:rsid w:val="008C03BA"/>
    <w:rsid w:val="008C03D5"/>
    <w:rsid w:val="008C04B8"/>
    <w:rsid w:val="008C0506"/>
    <w:rsid w:val="008C0532"/>
    <w:rsid w:val="008C0657"/>
    <w:rsid w:val="008C0746"/>
    <w:rsid w:val="008C07F6"/>
    <w:rsid w:val="008C083B"/>
    <w:rsid w:val="008C088F"/>
    <w:rsid w:val="008C0925"/>
    <w:rsid w:val="008C09CB"/>
    <w:rsid w:val="008C0C87"/>
    <w:rsid w:val="008C0D33"/>
    <w:rsid w:val="008C0D6F"/>
    <w:rsid w:val="008C0E88"/>
    <w:rsid w:val="008C1133"/>
    <w:rsid w:val="008C1160"/>
    <w:rsid w:val="008C1281"/>
    <w:rsid w:val="008C1285"/>
    <w:rsid w:val="008C15E0"/>
    <w:rsid w:val="008C1641"/>
    <w:rsid w:val="008C166A"/>
    <w:rsid w:val="008C16AD"/>
    <w:rsid w:val="008C17ED"/>
    <w:rsid w:val="008C187B"/>
    <w:rsid w:val="008C1985"/>
    <w:rsid w:val="008C19F4"/>
    <w:rsid w:val="008C1DF3"/>
    <w:rsid w:val="008C1E01"/>
    <w:rsid w:val="008C1E71"/>
    <w:rsid w:val="008C1EA2"/>
    <w:rsid w:val="008C2002"/>
    <w:rsid w:val="008C2094"/>
    <w:rsid w:val="008C2229"/>
    <w:rsid w:val="008C22B1"/>
    <w:rsid w:val="008C23E2"/>
    <w:rsid w:val="008C245F"/>
    <w:rsid w:val="008C24E0"/>
    <w:rsid w:val="008C24F0"/>
    <w:rsid w:val="008C250A"/>
    <w:rsid w:val="008C2540"/>
    <w:rsid w:val="008C256C"/>
    <w:rsid w:val="008C25FA"/>
    <w:rsid w:val="008C2602"/>
    <w:rsid w:val="008C2605"/>
    <w:rsid w:val="008C2622"/>
    <w:rsid w:val="008C272E"/>
    <w:rsid w:val="008C27D1"/>
    <w:rsid w:val="008C28B7"/>
    <w:rsid w:val="008C28CD"/>
    <w:rsid w:val="008C299D"/>
    <w:rsid w:val="008C2AA5"/>
    <w:rsid w:val="008C2B08"/>
    <w:rsid w:val="008C2B66"/>
    <w:rsid w:val="008C2BE9"/>
    <w:rsid w:val="008C2D73"/>
    <w:rsid w:val="008C2E08"/>
    <w:rsid w:val="008C2E0F"/>
    <w:rsid w:val="008C2E64"/>
    <w:rsid w:val="008C2F04"/>
    <w:rsid w:val="008C300F"/>
    <w:rsid w:val="008C30CB"/>
    <w:rsid w:val="008C31B9"/>
    <w:rsid w:val="008C31FE"/>
    <w:rsid w:val="008C3340"/>
    <w:rsid w:val="008C34A8"/>
    <w:rsid w:val="008C3518"/>
    <w:rsid w:val="008C3687"/>
    <w:rsid w:val="008C36D1"/>
    <w:rsid w:val="008C399B"/>
    <w:rsid w:val="008C39AB"/>
    <w:rsid w:val="008C39F6"/>
    <w:rsid w:val="008C3B08"/>
    <w:rsid w:val="008C3C6A"/>
    <w:rsid w:val="008C3C70"/>
    <w:rsid w:val="008C3C83"/>
    <w:rsid w:val="008C3CB7"/>
    <w:rsid w:val="008C3D1A"/>
    <w:rsid w:val="008C406D"/>
    <w:rsid w:val="008C423A"/>
    <w:rsid w:val="008C4241"/>
    <w:rsid w:val="008C4242"/>
    <w:rsid w:val="008C4346"/>
    <w:rsid w:val="008C4372"/>
    <w:rsid w:val="008C44AB"/>
    <w:rsid w:val="008C44FC"/>
    <w:rsid w:val="008C4551"/>
    <w:rsid w:val="008C4571"/>
    <w:rsid w:val="008C46C1"/>
    <w:rsid w:val="008C4958"/>
    <w:rsid w:val="008C4988"/>
    <w:rsid w:val="008C4ABB"/>
    <w:rsid w:val="008C4B5E"/>
    <w:rsid w:val="008C4BD2"/>
    <w:rsid w:val="008C4D20"/>
    <w:rsid w:val="008C4E63"/>
    <w:rsid w:val="008C4EB0"/>
    <w:rsid w:val="008C4ECF"/>
    <w:rsid w:val="008C4FF1"/>
    <w:rsid w:val="008C4FFF"/>
    <w:rsid w:val="008C5095"/>
    <w:rsid w:val="008C50A2"/>
    <w:rsid w:val="008C5129"/>
    <w:rsid w:val="008C513C"/>
    <w:rsid w:val="008C5236"/>
    <w:rsid w:val="008C5334"/>
    <w:rsid w:val="008C534C"/>
    <w:rsid w:val="008C53B7"/>
    <w:rsid w:val="008C53FB"/>
    <w:rsid w:val="008C54FF"/>
    <w:rsid w:val="008C5526"/>
    <w:rsid w:val="008C565B"/>
    <w:rsid w:val="008C58FC"/>
    <w:rsid w:val="008C59A1"/>
    <w:rsid w:val="008C5AC7"/>
    <w:rsid w:val="008C5D8B"/>
    <w:rsid w:val="008C5E66"/>
    <w:rsid w:val="008C5F8B"/>
    <w:rsid w:val="008C6022"/>
    <w:rsid w:val="008C61AD"/>
    <w:rsid w:val="008C61AE"/>
    <w:rsid w:val="008C621E"/>
    <w:rsid w:val="008C62BF"/>
    <w:rsid w:val="008C62C6"/>
    <w:rsid w:val="008C62DF"/>
    <w:rsid w:val="008C6433"/>
    <w:rsid w:val="008C653B"/>
    <w:rsid w:val="008C6627"/>
    <w:rsid w:val="008C66DF"/>
    <w:rsid w:val="008C670E"/>
    <w:rsid w:val="008C6730"/>
    <w:rsid w:val="008C693B"/>
    <w:rsid w:val="008C6B56"/>
    <w:rsid w:val="008C6B83"/>
    <w:rsid w:val="008C6D07"/>
    <w:rsid w:val="008C6E00"/>
    <w:rsid w:val="008C6E6C"/>
    <w:rsid w:val="008C6FEA"/>
    <w:rsid w:val="008C71A3"/>
    <w:rsid w:val="008C7225"/>
    <w:rsid w:val="008C72B3"/>
    <w:rsid w:val="008C736A"/>
    <w:rsid w:val="008C738C"/>
    <w:rsid w:val="008C73E2"/>
    <w:rsid w:val="008C7400"/>
    <w:rsid w:val="008C7698"/>
    <w:rsid w:val="008C76A6"/>
    <w:rsid w:val="008C77D0"/>
    <w:rsid w:val="008C77F9"/>
    <w:rsid w:val="008C7844"/>
    <w:rsid w:val="008C78B8"/>
    <w:rsid w:val="008C79B4"/>
    <w:rsid w:val="008C7A77"/>
    <w:rsid w:val="008C7C02"/>
    <w:rsid w:val="008C7CBE"/>
    <w:rsid w:val="008C7D27"/>
    <w:rsid w:val="008C7FCF"/>
    <w:rsid w:val="008C7FE0"/>
    <w:rsid w:val="008D0007"/>
    <w:rsid w:val="008D010E"/>
    <w:rsid w:val="008D0309"/>
    <w:rsid w:val="008D039C"/>
    <w:rsid w:val="008D03B6"/>
    <w:rsid w:val="008D04FE"/>
    <w:rsid w:val="008D050D"/>
    <w:rsid w:val="008D0663"/>
    <w:rsid w:val="008D07B4"/>
    <w:rsid w:val="008D07D3"/>
    <w:rsid w:val="008D083D"/>
    <w:rsid w:val="008D08D2"/>
    <w:rsid w:val="008D08DB"/>
    <w:rsid w:val="008D097C"/>
    <w:rsid w:val="008D09CE"/>
    <w:rsid w:val="008D09FE"/>
    <w:rsid w:val="008D0F65"/>
    <w:rsid w:val="008D0FD4"/>
    <w:rsid w:val="008D1090"/>
    <w:rsid w:val="008D110B"/>
    <w:rsid w:val="008D11C5"/>
    <w:rsid w:val="008D1294"/>
    <w:rsid w:val="008D12FB"/>
    <w:rsid w:val="008D136F"/>
    <w:rsid w:val="008D13AB"/>
    <w:rsid w:val="008D1444"/>
    <w:rsid w:val="008D1492"/>
    <w:rsid w:val="008D1610"/>
    <w:rsid w:val="008D1693"/>
    <w:rsid w:val="008D16DA"/>
    <w:rsid w:val="008D1791"/>
    <w:rsid w:val="008D1818"/>
    <w:rsid w:val="008D1A0F"/>
    <w:rsid w:val="008D1C7C"/>
    <w:rsid w:val="008D1CC7"/>
    <w:rsid w:val="008D1CFE"/>
    <w:rsid w:val="008D1E0D"/>
    <w:rsid w:val="008D1E9C"/>
    <w:rsid w:val="008D1ED4"/>
    <w:rsid w:val="008D1F2E"/>
    <w:rsid w:val="008D1F5E"/>
    <w:rsid w:val="008D1FBC"/>
    <w:rsid w:val="008D20CE"/>
    <w:rsid w:val="008D2133"/>
    <w:rsid w:val="008D2260"/>
    <w:rsid w:val="008D232E"/>
    <w:rsid w:val="008D244F"/>
    <w:rsid w:val="008D2590"/>
    <w:rsid w:val="008D25C6"/>
    <w:rsid w:val="008D2786"/>
    <w:rsid w:val="008D29B9"/>
    <w:rsid w:val="008D29C5"/>
    <w:rsid w:val="008D29F6"/>
    <w:rsid w:val="008D2A74"/>
    <w:rsid w:val="008D2A9C"/>
    <w:rsid w:val="008D2BE9"/>
    <w:rsid w:val="008D2CE7"/>
    <w:rsid w:val="008D2D00"/>
    <w:rsid w:val="008D2DB0"/>
    <w:rsid w:val="008D2DDF"/>
    <w:rsid w:val="008D2F0F"/>
    <w:rsid w:val="008D2F55"/>
    <w:rsid w:val="008D316B"/>
    <w:rsid w:val="008D3283"/>
    <w:rsid w:val="008D335A"/>
    <w:rsid w:val="008D338A"/>
    <w:rsid w:val="008D341C"/>
    <w:rsid w:val="008D3542"/>
    <w:rsid w:val="008D3571"/>
    <w:rsid w:val="008D36C8"/>
    <w:rsid w:val="008D36E0"/>
    <w:rsid w:val="008D3820"/>
    <w:rsid w:val="008D38EC"/>
    <w:rsid w:val="008D398E"/>
    <w:rsid w:val="008D3A49"/>
    <w:rsid w:val="008D3A60"/>
    <w:rsid w:val="008D3B5E"/>
    <w:rsid w:val="008D3CFE"/>
    <w:rsid w:val="008D3D37"/>
    <w:rsid w:val="008D3D54"/>
    <w:rsid w:val="008D3F8B"/>
    <w:rsid w:val="008D417B"/>
    <w:rsid w:val="008D417C"/>
    <w:rsid w:val="008D417D"/>
    <w:rsid w:val="008D421E"/>
    <w:rsid w:val="008D4600"/>
    <w:rsid w:val="008D46FB"/>
    <w:rsid w:val="008D4725"/>
    <w:rsid w:val="008D4788"/>
    <w:rsid w:val="008D4A28"/>
    <w:rsid w:val="008D4B1E"/>
    <w:rsid w:val="008D4E49"/>
    <w:rsid w:val="008D52FA"/>
    <w:rsid w:val="008D54D7"/>
    <w:rsid w:val="008D5609"/>
    <w:rsid w:val="008D5997"/>
    <w:rsid w:val="008D599E"/>
    <w:rsid w:val="008D59B3"/>
    <w:rsid w:val="008D59D1"/>
    <w:rsid w:val="008D5A1C"/>
    <w:rsid w:val="008D5A85"/>
    <w:rsid w:val="008D5AC8"/>
    <w:rsid w:val="008D5AEE"/>
    <w:rsid w:val="008D5BD7"/>
    <w:rsid w:val="008D5C85"/>
    <w:rsid w:val="008D5D7A"/>
    <w:rsid w:val="008D5E8B"/>
    <w:rsid w:val="008D5FCA"/>
    <w:rsid w:val="008D6188"/>
    <w:rsid w:val="008D6292"/>
    <w:rsid w:val="008D6293"/>
    <w:rsid w:val="008D6599"/>
    <w:rsid w:val="008D6619"/>
    <w:rsid w:val="008D6625"/>
    <w:rsid w:val="008D6668"/>
    <w:rsid w:val="008D675A"/>
    <w:rsid w:val="008D6798"/>
    <w:rsid w:val="008D680B"/>
    <w:rsid w:val="008D68A1"/>
    <w:rsid w:val="008D6A4A"/>
    <w:rsid w:val="008D6C44"/>
    <w:rsid w:val="008D6DB9"/>
    <w:rsid w:val="008D6DE1"/>
    <w:rsid w:val="008D6DF8"/>
    <w:rsid w:val="008D6E6A"/>
    <w:rsid w:val="008D6EDA"/>
    <w:rsid w:val="008D6F17"/>
    <w:rsid w:val="008D7146"/>
    <w:rsid w:val="008D71AE"/>
    <w:rsid w:val="008D7256"/>
    <w:rsid w:val="008D73B2"/>
    <w:rsid w:val="008D7474"/>
    <w:rsid w:val="008D75C5"/>
    <w:rsid w:val="008D75DB"/>
    <w:rsid w:val="008D7753"/>
    <w:rsid w:val="008D7949"/>
    <w:rsid w:val="008D7A2F"/>
    <w:rsid w:val="008D7C49"/>
    <w:rsid w:val="008D7C4B"/>
    <w:rsid w:val="008D7CC7"/>
    <w:rsid w:val="008D7CEA"/>
    <w:rsid w:val="008D7E2B"/>
    <w:rsid w:val="008D7ED3"/>
    <w:rsid w:val="008D7F27"/>
    <w:rsid w:val="008E007E"/>
    <w:rsid w:val="008E00DA"/>
    <w:rsid w:val="008E031A"/>
    <w:rsid w:val="008E0395"/>
    <w:rsid w:val="008E053D"/>
    <w:rsid w:val="008E05BB"/>
    <w:rsid w:val="008E05E0"/>
    <w:rsid w:val="008E061D"/>
    <w:rsid w:val="008E074F"/>
    <w:rsid w:val="008E07ED"/>
    <w:rsid w:val="008E08C1"/>
    <w:rsid w:val="008E08D2"/>
    <w:rsid w:val="008E0A93"/>
    <w:rsid w:val="008E0AC5"/>
    <w:rsid w:val="008E0C14"/>
    <w:rsid w:val="008E0C3F"/>
    <w:rsid w:val="008E0E0C"/>
    <w:rsid w:val="008E0F7A"/>
    <w:rsid w:val="008E101F"/>
    <w:rsid w:val="008E1367"/>
    <w:rsid w:val="008E13B6"/>
    <w:rsid w:val="008E13C6"/>
    <w:rsid w:val="008E15DD"/>
    <w:rsid w:val="008E1669"/>
    <w:rsid w:val="008E1729"/>
    <w:rsid w:val="008E173D"/>
    <w:rsid w:val="008E175F"/>
    <w:rsid w:val="008E1765"/>
    <w:rsid w:val="008E182E"/>
    <w:rsid w:val="008E186F"/>
    <w:rsid w:val="008E1925"/>
    <w:rsid w:val="008E1964"/>
    <w:rsid w:val="008E1AE5"/>
    <w:rsid w:val="008E1C0B"/>
    <w:rsid w:val="008E1D11"/>
    <w:rsid w:val="008E1E98"/>
    <w:rsid w:val="008E1FFC"/>
    <w:rsid w:val="008E2065"/>
    <w:rsid w:val="008E2153"/>
    <w:rsid w:val="008E2326"/>
    <w:rsid w:val="008E23C9"/>
    <w:rsid w:val="008E2429"/>
    <w:rsid w:val="008E243A"/>
    <w:rsid w:val="008E2457"/>
    <w:rsid w:val="008E2A2B"/>
    <w:rsid w:val="008E2B11"/>
    <w:rsid w:val="008E2D61"/>
    <w:rsid w:val="008E2DBB"/>
    <w:rsid w:val="008E2E5D"/>
    <w:rsid w:val="008E2FF0"/>
    <w:rsid w:val="008E3137"/>
    <w:rsid w:val="008E31BC"/>
    <w:rsid w:val="008E321D"/>
    <w:rsid w:val="008E343D"/>
    <w:rsid w:val="008E3442"/>
    <w:rsid w:val="008E34EF"/>
    <w:rsid w:val="008E3501"/>
    <w:rsid w:val="008E36A3"/>
    <w:rsid w:val="008E3804"/>
    <w:rsid w:val="008E3953"/>
    <w:rsid w:val="008E3B39"/>
    <w:rsid w:val="008E3BEE"/>
    <w:rsid w:val="008E3D53"/>
    <w:rsid w:val="008E3EE8"/>
    <w:rsid w:val="008E3FB7"/>
    <w:rsid w:val="008E3FEC"/>
    <w:rsid w:val="008E42AE"/>
    <w:rsid w:val="008E42E3"/>
    <w:rsid w:val="008E4356"/>
    <w:rsid w:val="008E43C1"/>
    <w:rsid w:val="008E457C"/>
    <w:rsid w:val="008E4591"/>
    <w:rsid w:val="008E4627"/>
    <w:rsid w:val="008E469C"/>
    <w:rsid w:val="008E4707"/>
    <w:rsid w:val="008E4725"/>
    <w:rsid w:val="008E475E"/>
    <w:rsid w:val="008E49FD"/>
    <w:rsid w:val="008E4A43"/>
    <w:rsid w:val="008E4B22"/>
    <w:rsid w:val="008E4C1F"/>
    <w:rsid w:val="008E4C8E"/>
    <w:rsid w:val="008E4D62"/>
    <w:rsid w:val="008E4DEA"/>
    <w:rsid w:val="008E4E26"/>
    <w:rsid w:val="008E4EC8"/>
    <w:rsid w:val="008E4F8F"/>
    <w:rsid w:val="008E5043"/>
    <w:rsid w:val="008E504B"/>
    <w:rsid w:val="008E50A2"/>
    <w:rsid w:val="008E5140"/>
    <w:rsid w:val="008E519B"/>
    <w:rsid w:val="008E5282"/>
    <w:rsid w:val="008E52AC"/>
    <w:rsid w:val="008E53E2"/>
    <w:rsid w:val="008E55FF"/>
    <w:rsid w:val="008E5623"/>
    <w:rsid w:val="008E5682"/>
    <w:rsid w:val="008E57F2"/>
    <w:rsid w:val="008E5842"/>
    <w:rsid w:val="008E58C7"/>
    <w:rsid w:val="008E59CF"/>
    <w:rsid w:val="008E5D33"/>
    <w:rsid w:val="008E5E85"/>
    <w:rsid w:val="008E5FC8"/>
    <w:rsid w:val="008E610E"/>
    <w:rsid w:val="008E6182"/>
    <w:rsid w:val="008E624B"/>
    <w:rsid w:val="008E6349"/>
    <w:rsid w:val="008E638E"/>
    <w:rsid w:val="008E641E"/>
    <w:rsid w:val="008E6445"/>
    <w:rsid w:val="008E648D"/>
    <w:rsid w:val="008E6517"/>
    <w:rsid w:val="008E655D"/>
    <w:rsid w:val="008E6583"/>
    <w:rsid w:val="008E66FB"/>
    <w:rsid w:val="008E691B"/>
    <w:rsid w:val="008E69CC"/>
    <w:rsid w:val="008E69EB"/>
    <w:rsid w:val="008E6A68"/>
    <w:rsid w:val="008E6AB1"/>
    <w:rsid w:val="008E6C18"/>
    <w:rsid w:val="008E6CF6"/>
    <w:rsid w:val="008E6DBA"/>
    <w:rsid w:val="008E6E23"/>
    <w:rsid w:val="008E6FC9"/>
    <w:rsid w:val="008E6FE7"/>
    <w:rsid w:val="008E720C"/>
    <w:rsid w:val="008E72CF"/>
    <w:rsid w:val="008E757A"/>
    <w:rsid w:val="008E7634"/>
    <w:rsid w:val="008E7673"/>
    <w:rsid w:val="008E76D5"/>
    <w:rsid w:val="008E77D4"/>
    <w:rsid w:val="008E7849"/>
    <w:rsid w:val="008E7922"/>
    <w:rsid w:val="008E7A28"/>
    <w:rsid w:val="008E7C65"/>
    <w:rsid w:val="008E7D2A"/>
    <w:rsid w:val="008E7E59"/>
    <w:rsid w:val="008F006B"/>
    <w:rsid w:val="008F0111"/>
    <w:rsid w:val="008F01B9"/>
    <w:rsid w:val="008F02D8"/>
    <w:rsid w:val="008F02E6"/>
    <w:rsid w:val="008F04AC"/>
    <w:rsid w:val="008F050C"/>
    <w:rsid w:val="008F06C0"/>
    <w:rsid w:val="008F0754"/>
    <w:rsid w:val="008F087C"/>
    <w:rsid w:val="008F091A"/>
    <w:rsid w:val="008F09A6"/>
    <w:rsid w:val="008F0A0F"/>
    <w:rsid w:val="008F0AF7"/>
    <w:rsid w:val="008F0C20"/>
    <w:rsid w:val="008F0C9B"/>
    <w:rsid w:val="008F0CA2"/>
    <w:rsid w:val="008F0E90"/>
    <w:rsid w:val="008F0F34"/>
    <w:rsid w:val="008F0FDF"/>
    <w:rsid w:val="008F1072"/>
    <w:rsid w:val="008F1130"/>
    <w:rsid w:val="008F1229"/>
    <w:rsid w:val="008F1370"/>
    <w:rsid w:val="008F139C"/>
    <w:rsid w:val="008F153F"/>
    <w:rsid w:val="008F17FA"/>
    <w:rsid w:val="008F18EE"/>
    <w:rsid w:val="008F1B57"/>
    <w:rsid w:val="008F1B76"/>
    <w:rsid w:val="008F1CC6"/>
    <w:rsid w:val="008F2008"/>
    <w:rsid w:val="008F2135"/>
    <w:rsid w:val="008F215C"/>
    <w:rsid w:val="008F21C3"/>
    <w:rsid w:val="008F22E0"/>
    <w:rsid w:val="008F237E"/>
    <w:rsid w:val="008F23CE"/>
    <w:rsid w:val="008F23F9"/>
    <w:rsid w:val="008F2425"/>
    <w:rsid w:val="008F24E4"/>
    <w:rsid w:val="008F254D"/>
    <w:rsid w:val="008F2659"/>
    <w:rsid w:val="008F26CE"/>
    <w:rsid w:val="008F272E"/>
    <w:rsid w:val="008F29B5"/>
    <w:rsid w:val="008F29DD"/>
    <w:rsid w:val="008F29E7"/>
    <w:rsid w:val="008F2B35"/>
    <w:rsid w:val="008F2B53"/>
    <w:rsid w:val="008F2B6B"/>
    <w:rsid w:val="008F2C86"/>
    <w:rsid w:val="008F2E0E"/>
    <w:rsid w:val="008F2E57"/>
    <w:rsid w:val="008F2E7F"/>
    <w:rsid w:val="008F2FEE"/>
    <w:rsid w:val="008F3113"/>
    <w:rsid w:val="008F3119"/>
    <w:rsid w:val="008F31F4"/>
    <w:rsid w:val="008F325F"/>
    <w:rsid w:val="008F32A8"/>
    <w:rsid w:val="008F3416"/>
    <w:rsid w:val="008F353F"/>
    <w:rsid w:val="008F36CD"/>
    <w:rsid w:val="008F37FE"/>
    <w:rsid w:val="008F384A"/>
    <w:rsid w:val="008F3A1C"/>
    <w:rsid w:val="008F3A79"/>
    <w:rsid w:val="008F3D83"/>
    <w:rsid w:val="008F3EDE"/>
    <w:rsid w:val="008F3F1E"/>
    <w:rsid w:val="008F3F2A"/>
    <w:rsid w:val="008F3F2E"/>
    <w:rsid w:val="008F40EA"/>
    <w:rsid w:val="008F4250"/>
    <w:rsid w:val="008F4253"/>
    <w:rsid w:val="008F42A1"/>
    <w:rsid w:val="008F42EF"/>
    <w:rsid w:val="008F4315"/>
    <w:rsid w:val="008F43FC"/>
    <w:rsid w:val="008F45C2"/>
    <w:rsid w:val="008F4675"/>
    <w:rsid w:val="008F474B"/>
    <w:rsid w:val="008F4799"/>
    <w:rsid w:val="008F47B7"/>
    <w:rsid w:val="008F4B2C"/>
    <w:rsid w:val="008F4D8A"/>
    <w:rsid w:val="008F4D9F"/>
    <w:rsid w:val="008F4E74"/>
    <w:rsid w:val="008F4F8B"/>
    <w:rsid w:val="008F4F96"/>
    <w:rsid w:val="008F5205"/>
    <w:rsid w:val="008F522B"/>
    <w:rsid w:val="008F523F"/>
    <w:rsid w:val="008F5363"/>
    <w:rsid w:val="008F537C"/>
    <w:rsid w:val="008F5425"/>
    <w:rsid w:val="008F542C"/>
    <w:rsid w:val="008F5498"/>
    <w:rsid w:val="008F549B"/>
    <w:rsid w:val="008F54A4"/>
    <w:rsid w:val="008F55DC"/>
    <w:rsid w:val="008F55EF"/>
    <w:rsid w:val="008F56AF"/>
    <w:rsid w:val="008F57A1"/>
    <w:rsid w:val="008F57F6"/>
    <w:rsid w:val="008F5896"/>
    <w:rsid w:val="008F58E7"/>
    <w:rsid w:val="008F5901"/>
    <w:rsid w:val="008F5922"/>
    <w:rsid w:val="008F59FB"/>
    <w:rsid w:val="008F5AF5"/>
    <w:rsid w:val="008F5B83"/>
    <w:rsid w:val="008F5BC5"/>
    <w:rsid w:val="008F5BC7"/>
    <w:rsid w:val="008F5D10"/>
    <w:rsid w:val="008F5D4A"/>
    <w:rsid w:val="008F5DD3"/>
    <w:rsid w:val="008F5F11"/>
    <w:rsid w:val="008F605B"/>
    <w:rsid w:val="008F61CF"/>
    <w:rsid w:val="008F62BE"/>
    <w:rsid w:val="008F6307"/>
    <w:rsid w:val="008F63B2"/>
    <w:rsid w:val="008F645A"/>
    <w:rsid w:val="008F661F"/>
    <w:rsid w:val="008F6895"/>
    <w:rsid w:val="008F6991"/>
    <w:rsid w:val="008F69D4"/>
    <w:rsid w:val="008F6B37"/>
    <w:rsid w:val="008F6B59"/>
    <w:rsid w:val="008F6B7E"/>
    <w:rsid w:val="008F6BE1"/>
    <w:rsid w:val="008F6C52"/>
    <w:rsid w:val="008F6CE4"/>
    <w:rsid w:val="008F6D93"/>
    <w:rsid w:val="008F70A3"/>
    <w:rsid w:val="008F70BA"/>
    <w:rsid w:val="008F70C8"/>
    <w:rsid w:val="008F7274"/>
    <w:rsid w:val="008F7489"/>
    <w:rsid w:val="008F7492"/>
    <w:rsid w:val="008F755B"/>
    <w:rsid w:val="008F759E"/>
    <w:rsid w:val="008F7647"/>
    <w:rsid w:val="008F7692"/>
    <w:rsid w:val="008F7720"/>
    <w:rsid w:val="008F7722"/>
    <w:rsid w:val="008F7770"/>
    <w:rsid w:val="008F77AD"/>
    <w:rsid w:val="008F785E"/>
    <w:rsid w:val="008F787D"/>
    <w:rsid w:val="008F7955"/>
    <w:rsid w:val="008F7992"/>
    <w:rsid w:val="008F79A9"/>
    <w:rsid w:val="008F7AE7"/>
    <w:rsid w:val="008F7B69"/>
    <w:rsid w:val="008F7BB3"/>
    <w:rsid w:val="008F7BDC"/>
    <w:rsid w:val="008F7D8E"/>
    <w:rsid w:val="008F7E40"/>
    <w:rsid w:val="008F7E6D"/>
    <w:rsid w:val="008F7EF2"/>
    <w:rsid w:val="008F7FE7"/>
    <w:rsid w:val="00900181"/>
    <w:rsid w:val="0090018B"/>
    <w:rsid w:val="00900385"/>
    <w:rsid w:val="009003F3"/>
    <w:rsid w:val="0090041F"/>
    <w:rsid w:val="0090046E"/>
    <w:rsid w:val="009004DB"/>
    <w:rsid w:val="0090060F"/>
    <w:rsid w:val="0090069B"/>
    <w:rsid w:val="0090072F"/>
    <w:rsid w:val="009008A2"/>
    <w:rsid w:val="00900922"/>
    <w:rsid w:val="009009ED"/>
    <w:rsid w:val="00900A82"/>
    <w:rsid w:val="00900B0F"/>
    <w:rsid w:val="00900BEE"/>
    <w:rsid w:val="00900C3D"/>
    <w:rsid w:val="00900D0F"/>
    <w:rsid w:val="00900D26"/>
    <w:rsid w:val="00900D9F"/>
    <w:rsid w:val="00900EEC"/>
    <w:rsid w:val="00900F15"/>
    <w:rsid w:val="00900F24"/>
    <w:rsid w:val="0090111E"/>
    <w:rsid w:val="00901559"/>
    <w:rsid w:val="00901599"/>
    <w:rsid w:val="0090159C"/>
    <w:rsid w:val="009015AD"/>
    <w:rsid w:val="00901619"/>
    <w:rsid w:val="00901623"/>
    <w:rsid w:val="00901711"/>
    <w:rsid w:val="00901747"/>
    <w:rsid w:val="009017BB"/>
    <w:rsid w:val="00901898"/>
    <w:rsid w:val="0090191E"/>
    <w:rsid w:val="009019A4"/>
    <w:rsid w:val="00901A42"/>
    <w:rsid w:val="00901ACC"/>
    <w:rsid w:val="00901B02"/>
    <w:rsid w:val="00901B30"/>
    <w:rsid w:val="00901B78"/>
    <w:rsid w:val="00901C6E"/>
    <w:rsid w:val="00901C72"/>
    <w:rsid w:val="00901E31"/>
    <w:rsid w:val="00901FB9"/>
    <w:rsid w:val="00901FD9"/>
    <w:rsid w:val="00902148"/>
    <w:rsid w:val="00902233"/>
    <w:rsid w:val="0090229D"/>
    <w:rsid w:val="009023BD"/>
    <w:rsid w:val="0090242E"/>
    <w:rsid w:val="0090244D"/>
    <w:rsid w:val="0090245F"/>
    <w:rsid w:val="0090247D"/>
    <w:rsid w:val="009025E4"/>
    <w:rsid w:val="009028F3"/>
    <w:rsid w:val="00902AD1"/>
    <w:rsid w:val="00902C08"/>
    <w:rsid w:val="00902D45"/>
    <w:rsid w:val="00902D66"/>
    <w:rsid w:val="00902D89"/>
    <w:rsid w:val="00902E8E"/>
    <w:rsid w:val="00902EE1"/>
    <w:rsid w:val="00902F73"/>
    <w:rsid w:val="00902FCE"/>
    <w:rsid w:val="0090300B"/>
    <w:rsid w:val="00903048"/>
    <w:rsid w:val="00903051"/>
    <w:rsid w:val="009030C3"/>
    <w:rsid w:val="0090326E"/>
    <w:rsid w:val="0090333F"/>
    <w:rsid w:val="00903378"/>
    <w:rsid w:val="0090347A"/>
    <w:rsid w:val="00903482"/>
    <w:rsid w:val="009034CB"/>
    <w:rsid w:val="00903504"/>
    <w:rsid w:val="009037A6"/>
    <w:rsid w:val="0090385C"/>
    <w:rsid w:val="009038A3"/>
    <w:rsid w:val="009038E7"/>
    <w:rsid w:val="00903AB6"/>
    <w:rsid w:val="00903BCC"/>
    <w:rsid w:val="00903C62"/>
    <w:rsid w:val="00903D1C"/>
    <w:rsid w:val="00903D2A"/>
    <w:rsid w:val="00903D93"/>
    <w:rsid w:val="00903E1A"/>
    <w:rsid w:val="00903F86"/>
    <w:rsid w:val="00904061"/>
    <w:rsid w:val="0090415B"/>
    <w:rsid w:val="009042AE"/>
    <w:rsid w:val="00904346"/>
    <w:rsid w:val="009044B6"/>
    <w:rsid w:val="009047EF"/>
    <w:rsid w:val="00904820"/>
    <w:rsid w:val="00904A54"/>
    <w:rsid w:val="00904AD0"/>
    <w:rsid w:val="00904B1D"/>
    <w:rsid w:val="00904DCF"/>
    <w:rsid w:val="00904DE4"/>
    <w:rsid w:val="00904E32"/>
    <w:rsid w:val="00904E8D"/>
    <w:rsid w:val="00904F86"/>
    <w:rsid w:val="00904FC6"/>
    <w:rsid w:val="00904FDD"/>
    <w:rsid w:val="009052F4"/>
    <w:rsid w:val="00905363"/>
    <w:rsid w:val="009053DC"/>
    <w:rsid w:val="009054CC"/>
    <w:rsid w:val="0090555E"/>
    <w:rsid w:val="009056EE"/>
    <w:rsid w:val="0090573F"/>
    <w:rsid w:val="00905747"/>
    <w:rsid w:val="00905820"/>
    <w:rsid w:val="009059A7"/>
    <w:rsid w:val="00905A4F"/>
    <w:rsid w:val="00905CF7"/>
    <w:rsid w:val="00905D8D"/>
    <w:rsid w:val="00905E1E"/>
    <w:rsid w:val="00905E9A"/>
    <w:rsid w:val="00905EE3"/>
    <w:rsid w:val="00905FCC"/>
    <w:rsid w:val="0090602C"/>
    <w:rsid w:val="0090612B"/>
    <w:rsid w:val="00906191"/>
    <w:rsid w:val="009061EF"/>
    <w:rsid w:val="0090627D"/>
    <w:rsid w:val="0090627F"/>
    <w:rsid w:val="00906428"/>
    <w:rsid w:val="009065F8"/>
    <w:rsid w:val="00906686"/>
    <w:rsid w:val="009066BE"/>
    <w:rsid w:val="0090675C"/>
    <w:rsid w:val="0090680B"/>
    <w:rsid w:val="009068B9"/>
    <w:rsid w:val="00906938"/>
    <w:rsid w:val="00906945"/>
    <w:rsid w:val="00906964"/>
    <w:rsid w:val="009069A9"/>
    <w:rsid w:val="00906A02"/>
    <w:rsid w:val="00906A04"/>
    <w:rsid w:val="00906A16"/>
    <w:rsid w:val="00906A65"/>
    <w:rsid w:val="00906AAD"/>
    <w:rsid w:val="00906BBF"/>
    <w:rsid w:val="00906E7C"/>
    <w:rsid w:val="00906EE8"/>
    <w:rsid w:val="0090706F"/>
    <w:rsid w:val="00907150"/>
    <w:rsid w:val="009072C8"/>
    <w:rsid w:val="0090738F"/>
    <w:rsid w:val="00907395"/>
    <w:rsid w:val="009073AA"/>
    <w:rsid w:val="009074BA"/>
    <w:rsid w:val="009074F8"/>
    <w:rsid w:val="009075D4"/>
    <w:rsid w:val="009078AF"/>
    <w:rsid w:val="009078E5"/>
    <w:rsid w:val="00907998"/>
    <w:rsid w:val="009079E8"/>
    <w:rsid w:val="00907A3C"/>
    <w:rsid w:val="00907A9E"/>
    <w:rsid w:val="00907B90"/>
    <w:rsid w:val="00907C1E"/>
    <w:rsid w:val="00907C20"/>
    <w:rsid w:val="00907D3C"/>
    <w:rsid w:val="00907D80"/>
    <w:rsid w:val="00907DFF"/>
    <w:rsid w:val="00907EDC"/>
    <w:rsid w:val="00907F3C"/>
    <w:rsid w:val="00907F8D"/>
    <w:rsid w:val="00907FF5"/>
    <w:rsid w:val="00910050"/>
    <w:rsid w:val="0091006C"/>
    <w:rsid w:val="009100B0"/>
    <w:rsid w:val="009101A0"/>
    <w:rsid w:val="009101B2"/>
    <w:rsid w:val="009101C2"/>
    <w:rsid w:val="00910207"/>
    <w:rsid w:val="00910275"/>
    <w:rsid w:val="00910288"/>
    <w:rsid w:val="00910582"/>
    <w:rsid w:val="009109D2"/>
    <w:rsid w:val="009109E1"/>
    <w:rsid w:val="009109F1"/>
    <w:rsid w:val="00910C07"/>
    <w:rsid w:val="00911167"/>
    <w:rsid w:val="00911188"/>
    <w:rsid w:val="00911198"/>
    <w:rsid w:val="009111D9"/>
    <w:rsid w:val="00911274"/>
    <w:rsid w:val="009112F2"/>
    <w:rsid w:val="00911300"/>
    <w:rsid w:val="009113F3"/>
    <w:rsid w:val="00911401"/>
    <w:rsid w:val="00911435"/>
    <w:rsid w:val="0091144A"/>
    <w:rsid w:val="00911595"/>
    <w:rsid w:val="0091160A"/>
    <w:rsid w:val="0091162A"/>
    <w:rsid w:val="00911705"/>
    <w:rsid w:val="009117A6"/>
    <w:rsid w:val="00911B28"/>
    <w:rsid w:val="00911B59"/>
    <w:rsid w:val="00911B6A"/>
    <w:rsid w:val="00911BAC"/>
    <w:rsid w:val="00911BBA"/>
    <w:rsid w:val="00911C15"/>
    <w:rsid w:val="00911C58"/>
    <w:rsid w:val="00911D24"/>
    <w:rsid w:val="00911DE1"/>
    <w:rsid w:val="00911E5C"/>
    <w:rsid w:val="00911F4E"/>
    <w:rsid w:val="00911F7D"/>
    <w:rsid w:val="009120BA"/>
    <w:rsid w:val="00912283"/>
    <w:rsid w:val="00912546"/>
    <w:rsid w:val="009126D4"/>
    <w:rsid w:val="00912702"/>
    <w:rsid w:val="00912B0C"/>
    <w:rsid w:val="00912BB9"/>
    <w:rsid w:val="00912BD3"/>
    <w:rsid w:val="00912D05"/>
    <w:rsid w:val="00912D28"/>
    <w:rsid w:val="00912DB0"/>
    <w:rsid w:val="00912E9F"/>
    <w:rsid w:val="00912F00"/>
    <w:rsid w:val="00912FB6"/>
    <w:rsid w:val="00913019"/>
    <w:rsid w:val="00913155"/>
    <w:rsid w:val="0091319A"/>
    <w:rsid w:val="009131B5"/>
    <w:rsid w:val="00913282"/>
    <w:rsid w:val="0091331D"/>
    <w:rsid w:val="0091332B"/>
    <w:rsid w:val="009133CB"/>
    <w:rsid w:val="009134E9"/>
    <w:rsid w:val="00913514"/>
    <w:rsid w:val="009135FA"/>
    <w:rsid w:val="00913786"/>
    <w:rsid w:val="00913851"/>
    <w:rsid w:val="00913A68"/>
    <w:rsid w:val="00913B15"/>
    <w:rsid w:val="00913BB7"/>
    <w:rsid w:val="00913D0C"/>
    <w:rsid w:val="00913D70"/>
    <w:rsid w:val="00913D88"/>
    <w:rsid w:val="00913EF0"/>
    <w:rsid w:val="00913F1C"/>
    <w:rsid w:val="00914007"/>
    <w:rsid w:val="00914123"/>
    <w:rsid w:val="009141F9"/>
    <w:rsid w:val="009142B0"/>
    <w:rsid w:val="00914362"/>
    <w:rsid w:val="00914385"/>
    <w:rsid w:val="009145AB"/>
    <w:rsid w:val="009145B1"/>
    <w:rsid w:val="009145D5"/>
    <w:rsid w:val="0091475E"/>
    <w:rsid w:val="009147A6"/>
    <w:rsid w:val="00914877"/>
    <w:rsid w:val="009148DE"/>
    <w:rsid w:val="00914CAE"/>
    <w:rsid w:val="00914DAC"/>
    <w:rsid w:val="00914F2A"/>
    <w:rsid w:val="00914FE0"/>
    <w:rsid w:val="00915318"/>
    <w:rsid w:val="0091535F"/>
    <w:rsid w:val="009153A2"/>
    <w:rsid w:val="009153BC"/>
    <w:rsid w:val="0091548E"/>
    <w:rsid w:val="00915628"/>
    <w:rsid w:val="00915888"/>
    <w:rsid w:val="00915899"/>
    <w:rsid w:val="0091596A"/>
    <w:rsid w:val="009159E2"/>
    <w:rsid w:val="00915A28"/>
    <w:rsid w:val="00915A4E"/>
    <w:rsid w:val="00915B98"/>
    <w:rsid w:val="00915C38"/>
    <w:rsid w:val="00915EF0"/>
    <w:rsid w:val="00915EFA"/>
    <w:rsid w:val="00916155"/>
    <w:rsid w:val="009162E4"/>
    <w:rsid w:val="0091637D"/>
    <w:rsid w:val="009163A3"/>
    <w:rsid w:val="009163DA"/>
    <w:rsid w:val="009164E9"/>
    <w:rsid w:val="00916539"/>
    <w:rsid w:val="0091656F"/>
    <w:rsid w:val="009166AE"/>
    <w:rsid w:val="00916724"/>
    <w:rsid w:val="00916798"/>
    <w:rsid w:val="009168A6"/>
    <w:rsid w:val="00916947"/>
    <w:rsid w:val="009169D6"/>
    <w:rsid w:val="00916AA4"/>
    <w:rsid w:val="00916CEA"/>
    <w:rsid w:val="00916E7C"/>
    <w:rsid w:val="00916F38"/>
    <w:rsid w:val="00916F3C"/>
    <w:rsid w:val="00916FAE"/>
    <w:rsid w:val="009170DD"/>
    <w:rsid w:val="009170EE"/>
    <w:rsid w:val="00917120"/>
    <w:rsid w:val="00917453"/>
    <w:rsid w:val="0091760A"/>
    <w:rsid w:val="00917824"/>
    <w:rsid w:val="00917955"/>
    <w:rsid w:val="00917956"/>
    <w:rsid w:val="00917978"/>
    <w:rsid w:val="009179E2"/>
    <w:rsid w:val="00917AC8"/>
    <w:rsid w:val="00917AFB"/>
    <w:rsid w:val="00917D22"/>
    <w:rsid w:val="00917F60"/>
    <w:rsid w:val="0092001B"/>
    <w:rsid w:val="00920029"/>
    <w:rsid w:val="00920324"/>
    <w:rsid w:val="009204EE"/>
    <w:rsid w:val="009205B4"/>
    <w:rsid w:val="009205EE"/>
    <w:rsid w:val="00920635"/>
    <w:rsid w:val="00920728"/>
    <w:rsid w:val="0092072E"/>
    <w:rsid w:val="00920830"/>
    <w:rsid w:val="009208F7"/>
    <w:rsid w:val="0092094F"/>
    <w:rsid w:val="009209E3"/>
    <w:rsid w:val="00920A4C"/>
    <w:rsid w:val="00920B4D"/>
    <w:rsid w:val="00920B53"/>
    <w:rsid w:val="00920BF7"/>
    <w:rsid w:val="00920C23"/>
    <w:rsid w:val="00920C49"/>
    <w:rsid w:val="00920DC5"/>
    <w:rsid w:val="00920E55"/>
    <w:rsid w:val="00920F68"/>
    <w:rsid w:val="009210AB"/>
    <w:rsid w:val="00921145"/>
    <w:rsid w:val="009211E3"/>
    <w:rsid w:val="009212EF"/>
    <w:rsid w:val="0092130C"/>
    <w:rsid w:val="009213B3"/>
    <w:rsid w:val="009214C0"/>
    <w:rsid w:val="0092150E"/>
    <w:rsid w:val="009215DF"/>
    <w:rsid w:val="009216BD"/>
    <w:rsid w:val="009216C8"/>
    <w:rsid w:val="009217A4"/>
    <w:rsid w:val="0092185C"/>
    <w:rsid w:val="00921A14"/>
    <w:rsid w:val="00921A31"/>
    <w:rsid w:val="00921B71"/>
    <w:rsid w:val="00921C82"/>
    <w:rsid w:val="00921D36"/>
    <w:rsid w:val="00921EED"/>
    <w:rsid w:val="00921F08"/>
    <w:rsid w:val="0092202D"/>
    <w:rsid w:val="009220DD"/>
    <w:rsid w:val="009220F8"/>
    <w:rsid w:val="00922105"/>
    <w:rsid w:val="00922112"/>
    <w:rsid w:val="009221BA"/>
    <w:rsid w:val="009225B9"/>
    <w:rsid w:val="00922659"/>
    <w:rsid w:val="00922715"/>
    <w:rsid w:val="0092274F"/>
    <w:rsid w:val="0092293E"/>
    <w:rsid w:val="00922A8A"/>
    <w:rsid w:val="00922D0A"/>
    <w:rsid w:val="00922D31"/>
    <w:rsid w:val="00922F43"/>
    <w:rsid w:val="00923096"/>
    <w:rsid w:val="00923099"/>
    <w:rsid w:val="0092309A"/>
    <w:rsid w:val="009231DC"/>
    <w:rsid w:val="009232E0"/>
    <w:rsid w:val="00923355"/>
    <w:rsid w:val="009233AB"/>
    <w:rsid w:val="00923469"/>
    <w:rsid w:val="00923492"/>
    <w:rsid w:val="0092356F"/>
    <w:rsid w:val="00923798"/>
    <w:rsid w:val="00923A42"/>
    <w:rsid w:val="00923B6C"/>
    <w:rsid w:val="00923C02"/>
    <w:rsid w:val="00923DBB"/>
    <w:rsid w:val="00923DD9"/>
    <w:rsid w:val="00923E2B"/>
    <w:rsid w:val="00923ECD"/>
    <w:rsid w:val="00923FF6"/>
    <w:rsid w:val="0092406C"/>
    <w:rsid w:val="009241CC"/>
    <w:rsid w:val="0092428A"/>
    <w:rsid w:val="0092438E"/>
    <w:rsid w:val="00924464"/>
    <w:rsid w:val="009244DA"/>
    <w:rsid w:val="00924706"/>
    <w:rsid w:val="00924A44"/>
    <w:rsid w:val="00924B69"/>
    <w:rsid w:val="00924B77"/>
    <w:rsid w:val="00924BBC"/>
    <w:rsid w:val="00924BD4"/>
    <w:rsid w:val="00924C62"/>
    <w:rsid w:val="00924E22"/>
    <w:rsid w:val="00924F46"/>
    <w:rsid w:val="0092511A"/>
    <w:rsid w:val="009251D9"/>
    <w:rsid w:val="00925253"/>
    <w:rsid w:val="00925262"/>
    <w:rsid w:val="009253D6"/>
    <w:rsid w:val="009253DD"/>
    <w:rsid w:val="009254C7"/>
    <w:rsid w:val="00925630"/>
    <w:rsid w:val="009257CB"/>
    <w:rsid w:val="00925830"/>
    <w:rsid w:val="00925A10"/>
    <w:rsid w:val="00925A19"/>
    <w:rsid w:val="00925A90"/>
    <w:rsid w:val="00925AC1"/>
    <w:rsid w:val="00925DBA"/>
    <w:rsid w:val="00925DDA"/>
    <w:rsid w:val="00925E86"/>
    <w:rsid w:val="00925E98"/>
    <w:rsid w:val="00925EF4"/>
    <w:rsid w:val="0092600D"/>
    <w:rsid w:val="0092603F"/>
    <w:rsid w:val="009262DF"/>
    <w:rsid w:val="00926322"/>
    <w:rsid w:val="0092632D"/>
    <w:rsid w:val="00926399"/>
    <w:rsid w:val="009263B6"/>
    <w:rsid w:val="00926538"/>
    <w:rsid w:val="00926541"/>
    <w:rsid w:val="009265BB"/>
    <w:rsid w:val="009266DA"/>
    <w:rsid w:val="0092671A"/>
    <w:rsid w:val="00926744"/>
    <w:rsid w:val="00926879"/>
    <w:rsid w:val="00926905"/>
    <w:rsid w:val="00926929"/>
    <w:rsid w:val="009269AA"/>
    <w:rsid w:val="009269CF"/>
    <w:rsid w:val="00926B01"/>
    <w:rsid w:val="00926B25"/>
    <w:rsid w:val="00926E28"/>
    <w:rsid w:val="00926F99"/>
    <w:rsid w:val="009270A5"/>
    <w:rsid w:val="009271FA"/>
    <w:rsid w:val="009272E2"/>
    <w:rsid w:val="00927320"/>
    <w:rsid w:val="00927377"/>
    <w:rsid w:val="00927488"/>
    <w:rsid w:val="00927758"/>
    <w:rsid w:val="009278E2"/>
    <w:rsid w:val="009278E7"/>
    <w:rsid w:val="009278FB"/>
    <w:rsid w:val="00927A11"/>
    <w:rsid w:val="00927B12"/>
    <w:rsid w:val="00927BE2"/>
    <w:rsid w:val="00927C30"/>
    <w:rsid w:val="00927D00"/>
    <w:rsid w:val="00927D19"/>
    <w:rsid w:val="00927DF3"/>
    <w:rsid w:val="00927F3F"/>
    <w:rsid w:val="009300A7"/>
    <w:rsid w:val="009300B7"/>
    <w:rsid w:val="0093028A"/>
    <w:rsid w:val="009302BB"/>
    <w:rsid w:val="009302DD"/>
    <w:rsid w:val="0093032C"/>
    <w:rsid w:val="00930386"/>
    <w:rsid w:val="0093075B"/>
    <w:rsid w:val="00930838"/>
    <w:rsid w:val="00930B2A"/>
    <w:rsid w:val="00930BD2"/>
    <w:rsid w:val="00930F28"/>
    <w:rsid w:val="00930F9A"/>
    <w:rsid w:val="00930FC0"/>
    <w:rsid w:val="00931092"/>
    <w:rsid w:val="00931353"/>
    <w:rsid w:val="00931386"/>
    <w:rsid w:val="0093142D"/>
    <w:rsid w:val="00931469"/>
    <w:rsid w:val="009314E2"/>
    <w:rsid w:val="009314FC"/>
    <w:rsid w:val="00931708"/>
    <w:rsid w:val="00931747"/>
    <w:rsid w:val="00931A9C"/>
    <w:rsid w:val="00931C70"/>
    <w:rsid w:val="00931CFF"/>
    <w:rsid w:val="00931EA1"/>
    <w:rsid w:val="00932012"/>
    <w:rsid w:val="00932250"/>
    <w:rsid w:val="009324B3"/>
    <w:rsid w:val="009326BD"/>
    <w:rsid w:val="00932863"/>
    <w:rsid w:val="009328DF"/>
    <w:rsid w:val="00932971"/>
    <w:rsid w:val="00932974"/>
    <w:rsid w:val="00932A27"/>
    <w:rsid w:val="00932AAA"/>
    <w:rsid w:val="00932EF8"/>
    <w:rsid w:val="00932F74"/>
    <w:rsid w:val="00932FA3"/>
    <w:rsid w:val="00932FB7"/>
    <w:rsid w:val="00933086"/>
    <w:rsid w:val="0093308A"/>
    <w:rsid w:val="009331B7"/>
    <w:rsid w:val="00933294"/>
    <w:rsid w:val="009332A3"/>
    <w:rsid w:val="0093334A"/>
    <w:rsid w:val="0093345D"/>
    <w:rsid w:val="00933468"/>
    <w:rsid w:val="009334C3"/>
    <w:rsid w:val="00933587"/>
    <w:rsid w:val="009335FB"/>
    <w:rsid w:val="0093362A"/>
    <w:rsid w:val="0093365C"/>
    <w:rsid w:val="009337AF"/>
    <w:rsid w:val="009337F4"/>
    <w:rsid w:val="009338EB"/>
    <w:rsid w:val="00933962"/>
    <w:rsid w:val="00933B0F"/>
    <w:rsid w:val="00933B68"/>
    <w:rsid w:val="00933BB7"/>
    <w:rsid w:val="00933CD9"/>
    <w:rsid w:val="00933CE8"/>
    <w:rsid w:val="00933DBB"/>
    <w:rsid w:val="00933E93"/>
    <w:rsid w:val="00933EA5"/>
    <w:rsid w:val="00933EA8"/>
    <w:rsid w:val="00933F86"/>
    <w:rsid w:val="009342E8"/>
    <w:rsid w:val="00934412"/>
    <w:rsid w:val="009344CD"/>
    <w:rsid w:val="009347FE"/>
    <w:rsid w:val="009348AC"/>
    <w:rsid w:val="00934925"/>
    <w:rsid w:val="0093494E"/>
    <w:rsid w:val="00934A2B"/>
    <w:rsid w:val="00934B1F"/>
    <w:rsid w:val="00934E15"/>
    <w:rsid w:val="00934E1B"/>
    <w:rsid w:val="00934F5A"/>
    <w:rsid w:val="009350D1"/>
    <w:rsid w:val="00935103"/>
    <w:rsid w:val="00935122"/>
    <w:rsid w:val="00935168"/>
    <w:rsid w:val="0093528C"/>
    <w:rsid w:val="00935290"/>
    <w:rsid w:val="009352A0"/>
    <w:rsid w:val="009352C6"/>
    <w:rsid w:val="0093545A"/>
    <w:rsid w:val="0093548D"/>
    <w:rsid w:val="009354B5"/>
    <w:rsid w:val="009355A2"/>
    <w:rsid w:val="009355E3"/>
    <w:rsid w:val="0093580E"/>
    <w:rsid w:val="0093584B"/>
    <w:rsid w:val="00935899"/>
    <w:rsid w:val="009358F5"/>
    <w:rsid w:val="0093591D"/>
    <w:rsid w:val="0093593C"/>
    <w:rsid w:val="009359B5"/>
    <w:rsid w:val="00935A18"/>
    <w:rsid w:val="00935C5A"/>
    <w:rsid w:val="00935C80"/>
    <w:rsid w:val="00935C94"/>
    <w:rsid w:val="00935D7B"/>
    <w:rsid w:val="00935E34"/>
    <w:rsid w:val="00935F75"/>
    <w:rsid w:val="0093605E"/>
    <w:rsid w:val="00936207"/>
    <w:rsid w:val="0093622D"/>
    <w:rsid w:val="0093626D"/>
    <w:rsid w:val="009362BC"/>
    <w:rsid w:val="009362F7"/>
    <w:rsid w:val="009364AD"/>
    <w:rsid w:val="00936629"/>
    <w:rsid w:val="0093669E"/>
    <w:rsid w:val="00936788"/>
    <w:rsid w:val="00936868"/>
    <w:rsid w:val="00936AB0"/>
    <w:rsid w:val="00936AFF"/>
    <w:rsid w:val="00936B71"/>
    <w:rsid w:val="00936D10"/>
    <w:rsid w:val="00937150"/>
    <w:rsid w:val="009371D6"/>
    <w:rsid w:val="0093723E"/>
    <w:rsid w:val="00937244"/>
    <w:rsid w:val="009372D2"/>
    <w:rsid w:val="009372DE"/>
    <w:rsid w:val="009372EE"/>
    <w:rsid w:val="00937343"/>
    <w:rsid w:val="00937670"/>
    <w:rsid w:val="0093769E"/>
    <w:rsid w:val="00937747"/>
    <w:rsid w:val="009377B2"/>
    <w:rsid w:val="009377E9"/>
    <w:rsid w:val="00937890"/>
    <w:rsid w:val="009378C9"/>
    <w:rsid w:val="009378CF"/>
    <w:rsid w:val="0093796B"/>
    <w:rsid w:val="00937992"/>
    <w:rsid w:val="009379E9"/>
    <w:rsid w:val="00937A6C"/>
    <w:rsid w:val="00937D16"/>
    <w:rsid w:val="00937E54"/>
    <w:rsid w:val="00937F37"/>
    <w:rsid w:val="00937F44"/>
    <w:rsid w:val="00937FB9"/>
    <w:rsid w:val="0094000C"/>
    <w:rsid w:val="0094027A"/>
    <w:rsid w:val="00940382"/>
    <w:rsid w:val="0094046B"/>
    <w:rsid w:val="009405EF"/>
    <w:rsid w:val="00940639"/>
    <w:rsid w:val="00940751"/>
    <w:rsid w:val="00940760"/>
    <w:rsid w:val="009407E9"/>
    <w:rsid w:val="0094084E"/>
    <w:rsid w:val="009408A8"/>
    <w:rsid w:val="009408EC"/>
    <w:rsid w:val="009409C1"/>
    <w:rsid w:val="00940A23"/>
    <w:rsid w:val="00940AAF"/>
    <w:rsid w:val="00940C79"/>
    <w:rsid w:val="00940DCC"/>
    <w:rsid w:val="00940EA3"/>
    <w:rsid w:val="00940ECC"/>
    <w:rsid w:val="00940ECD"/>
    <w:rsid w:val="00940ED5"/>
    <w:rsid w:val="00940FE5"/>
    <w:rsid w:val="00941133"/>
    <w:rsid w:val="00941156"/>
    <w:rsid w:val="0094117E"/>
    <w:rsid w:val="0094136D"/>
    <w:rsid w:val="00941557"/>
    <w:rsid w:val="00941592"/>
    <w:rsid w:val="00941612"/>
    <w:rsid w:val="0094165C"/>
    <w:rsid w:val="0094169A"/>
    <w:rsid w:val="00941776"/>
    <w:rsid w:val="00941921"/>
    <w:rsid w:val="00941BD6"/>
    <w:rsid w:val="00941D73"/>
    <w:rsid w:val="00941D84"/>
    <w:rsid w:val="00941F6A"/>
    <w:rsid w:val="00941FB3"/>
    <w:rsid w:val="00941FF8"/>
    <w:rsid w:val="0094219B"/>
    <w:rsid w:val="0094221E"/>
    <w:rsid w:val="00942233"/>
    <w:rsid w:val="009422F7"/>
    <w:rsid w:val="00942316"/>
    <w:rsid w:val="00942711"/>
    <w:rsid w:val="00942987"/>
    <w:rsid w:val="00942B24"/>
    <w:rsid w:val="00942BF7"/>
    <w:rsid w:val="00942CA9"/>
    <w:rsid w:val="00942DA9"/>
    <w:rsid w:val="00942FB8"/>
    <w:rsid w:val="00943266"/>
    <w:rsid w:val="009432E4"/>
    <w:rsid w:val="00943326"/>
    <w:rsid w:val="0094337E"/>
    <w:rsid w:val="00943425"/>
    <w:rsid w:val="0094344E"/>
    <w:rsid w:val="00943495"/>
    <w:rsid w:val="009435DE"/>
    <w:rsid w:val="00943782"/>
    <w:rsid w:val="0094379E"/>
    <w:rsid w:val="009439AD"/>
    <w:rsid w:val="009439D2"/>
    <w:rsid w:val="00943B40"/>
    <w:rsid w:val="00943B42"/>
    <w:rsid w:val="00943B60"/>
    <w:rsid w:val="00943BD2"/>
    <w:rsid w:val="00943BEA"/>
    <w:rsid w:val="00943C56"/>
    <w:rsid w:val="00943CA8"/>
    <w:rsid w:val="00943E05"/>
    <w:rsid w:val="00943E1D"/>
    <w:rsid w:val="00943E9B"/>
    <w:rsid w:val="00943F3C"/>
    <w:rsid w:val="00943FC8"/>
    <w:rsid w:val="00944047"/>
    <w:rsid w:val="00944062"/>
    <w:rsid w:val="009440CA"/>
    <w:rsid w:val="0094413B"/>
    <w:rsid w:val="0094419A"/>
    <w:rsid w:val="009441F1"/>
    <w:rsid w:val="0094420C"/>
    <w:rsid w:val="00944242"/>
    <w:rsid w:val="0094435C"/>
    <w:rsid w:val="0094448A"/>
    <w:rsid w:val="0094452A"/>
    <w:rsid w:val="00944601"/>
    <w:rsid w:val="00944617"/>
    <w:rsid w:val="00944685"/>
    <w:rsid w:val="0094477C"/>
    <w:rsid w:val="009447A1"/>
    <w:rsid w:val="0094490C"/>
    <w:rsid w:val="00944AEB"/>
    <w:rsid w:val="00944B06"/>
    <w:rsid w:val="00944BE8"/>
    <w:rsid w:val="00944D2B"/>
    <w:rsid w:val="00944D7A"/>
    <w:rsid w:val="00944F28"/>
    <w:rsid w:val="00944F53"/>
    <w:rsid w:val="00944F67"/>
    <w:rsid w:val="009450C0"/>
    <w:rsid w:val="009450F4"/>
    <w:rsid w:val="009450F8"/>
    <w:rsid w:val="00945110"/>
    <w:rsid w:val="009451C8"/>
    <w:rsid w:val="009451D4"/>
    <w:rsid w:val="00945356"/>
    <w:rsid w:val="009453FC"/>
    <w:rsid w:val="00945453"/>
    <w:rsid w:val="00945509"/>
    <w:rsid w:val="00945740"/>
    <w:rsid w:val="0094578E"/>
    <w:rsid w:val="009459DE"/>
    <w:rsid w:val="009459E2"/>
    <w:rsid w:val="00945A07"/>
    <w:rsid w:val="00945A31"/>
    <w:rsid w:val="00945A4D"/>
    <w:rsid w:val="00945ABA"/>
    <w:rsid w:val="00945BB1"/>
    <w:rsid w:val="00945BCE"/>
    <w:rsid w:val="00945CC1"/>
    <w:rsid w:val="00945D1C"/>
    <w:rsid w:val="00945F57"/>
    <w:rsid w:val="0094607B"/>
    <w:rsid w:val="009462DE"/>
    <w:rsid w:val="009464C4"/>
    <w:rsid w:val="00946512"/>
    <w:rsid w:val="00946569"/>
    <w:rsid w:val="00946578"/>
    <w:rsid w:val="009465B1"/>
    <w:rsid w:val="00946673"/>
    <w:rsid w:val="00946800"/>
    <w:rsid w:val="00946824"/>
    <w:rsid w:val="00946980"/>
    <w:rsid w:val="009469B8"/>
    <w:rsid w:val="009469ED"/>
    <w:rsid w:val="00946A37"/>
    <w:rsid w:val="00946A46"/>
    <w:rsid w:val="00946B19"/>
    <w:rsid w:val="00946B2E"/>
    <w:rsid w:val="00946B3E"/>
    <w:rsid w:val="00946B4F"/>
    <w:rsid w:val="00946BF0"/>
    <w:rsid w:val="00946D27"/>
    <w:rsid w:val="00946D71"/>
    <w:rsid w:val="00946DC1"/>
    <w:rsid w:val="00946E7B"/>
    <w:rsid w:val="00946EB2"/>
    <w:rsid w:val="00946F92"/>
    <w:rsid w:val="00946FBE"/>
    <w:rsid w:val="00947139"/>
    <w:rsid w:val="0094717B"/>
    <w:rsid w:val="009471E5"/>
    <w:rsid w:val="00947212"/>
    <w:rsid w:val="009472D8"/>
    <w:rsid w:val="00947343"/>
    <w:rsid w:val="0094734D"/>
    <w:rsid w:val="00947354"/>
    <w:rsid w:val="009474A9"/>
    <w:rsid w:val="00947573"/>
    <w:rsid w:val="009475EA"/>
    <w:rsid w:val="009475F8"/>
    <w:rsid w:val="00947665"/>
    <w:rsid w:val="009476B7"/>
    <w:rsid w:val="00947700"/>
    <w:rsid w:val="00947703"/>
    <w:rsid w:val="0094778B"/>
    <w:rsid w:val="00947809"/>
    <w:rsid w:val="00947851"/>
    <w:rsid w:val="009479A5"/>
    <w:rsid w:val="009479FB"/>
    <w:rsid w:val="00947B6D"/>
    <w:rsid w:val="00947BF5"/>
    <w:rsid w:val="00947C6B"/>
    <w:rsid w:val="00947C6C"/>
    <w:rsid w:val="00947D3B"/>
    <w:rsid w:val="00947D8A"/>
    <w:rsid w:val="00947E25"/>
    <w:rsid w:val="00947EB8"/>
    <w:rsid w:val="00947F82"/>
    <w:rsid w:val="009500D0"/>
    <w:rsid w:val="00950138"/>
    <w:rsid w:val="0095022F"/>
    <w:rsid w:val="0095036E"/>
    <w:rsid w:val="009503C3"/>
    <w:rsid w:val="009503C4"/>
    <w:rsid w:val="00950498"/>
    <w:rsid w:val="009504DA"/>
    <w:rsid w:val="009505CE"/>
    <w:rsid w:val="00950622"/>
    <w:rsid w:val="00950718"/>
    <w:rsid w:val="0095071E"/>
    <w:rsid w:val="00950745"/>
    <w:rsid w:val="0095074A"/>
    <w:rsid w:val="009507C8"/>
    <w:rsid w:val="00950A05"/>
    <w:rsid w:val="00950A2D"/>
    <w:rsid w:val="00950AE4"/>
    <w:rsid w:val="00950B77"/>
    <w:rsid w:val="00950B94"/>
    <w:rsid w:val="00950C6C"/>
    <w:rsid w:val="00950E38"/>
    <w:rsid w:val="00950E56"/>
    <w:rsid w:val="00950F1F"/>
    <w:rsid w:val="00950F56"/>
    <w:rsid w:val="00950F76"/>
    <w:rsid w:val="00950F88"/>
    <w:rsid w:val="00951274"/>
    <w:rsid w:val="00951284"/>
    <w:rsid w:val="0095131B"/>
    <w:rsid w:val="00951323"/>
    <w:rsid w:val="00951477"/>
    <w:rsid w:val="009514AE"/>
    <w:rsid w:val="0095156B"/>
    <w:rsid w:val="009515AB"/>
    <w:rsid w:val="00951644"/>
    <w:rsid w:val="0095169D"/>
    <w:rsid w:val="009516AB"/>
    <w:rsid w:val="009516FA"/>
    <w:rsid w:val="00951709"/>
    <w:rsid w:val="009518E9"/>
    <w:rsid w:val="00951A0F"/>
    <w:rsid w:val="00951AFB"/>
    <w:rsid w:val="00951B81"/>
    <w:rsid w:val="00951C8E"/>
    <w:rsid w:val="00951C9E"/>
    <w:rsid w:val="00951CD9"/>
    <w:rsid w:val="00951F6E"/>
    <w:rsid w:val="00951FDA"/>
    <w:rsid w:val="00951FE8"/>
    <w:rsid w:val="00952480"/>
    <w:rsid w:val="0095248C"/>
    <w:rsid w:val="00952516"/>
    <w:rsid w:val="00952652"/>
    <w:rsid w:val="009526ED"/>
    <w:rsid w:val="0095271B"/>
    <w:rsid w:val="00952732"/>
    <w:rsid w:val="00952774"/>
    <w:rsid w:val="009527C9"/>
    <w:rsid w:val="00952895"/>
    <w:rsid w:val="00952970"/>
    <w:rsid w:val="00952A36"/>
    <w:rsid w:val="00952AA4"/>
    <w:rsid w:val="00952B84"/>
    <w:rsid w:val="00952E6A"/>
    <w:rsid w:val="00952F6E"/>
    <w:rsid w:val="00953114"/>
    <w:rsid w:val="00953151"/>
    <w:rsid w:val="009531AB"/>
    <w:rsid w:val="009533AC"/>
    <w:rsid w:val="009535D0"/>
    <w:rsid w:val="00953883"/>
    <w:rsid w:val="009538C4"/>
    <w:rsid w:val="00953A55"/>
    <w:rsid w:val="00953A97"/>
    <w:rsid w:val="00953B32"/>
    <w:rsid w:val="00953D7D"/>
    <w:rsid w:val="00953DCD"/>
    <w:rsid w:val="00953DF6"/>
    <w:rsid w:val="00953FE7"/>
    <w:rsid w:val="00954005"/>
    <w:rsid w:val="0095403B"/>
    <w:rsid w:val="009540E2"/>
    <w:rsid w:val="009540E8"/>
    <w:rsid w:val="00954166"/>
    <w:rsid w:val="00954310"/>
    <w:rsid w:val="00954331"/>
    <w:rsid w:val="00954332"/>
    <w:rsid w:val="00954604"/>
    <w:rsid w:val="00954657"/>
    <w:rsid w:val="009546F8"/>
    <w:rsid w:val="00954804"/>
    <w:rsid w:val="009549A3"/>
    <w:rsid w:val="009549E6"/>
    <w:rsid w:val="00954A7A"/>
    <w:rsid w:val="00954BA9"/>
    <w:rsid w:val="00954BBA"/>
    <w:rsid w:val="00954CE0"/>
    <w:rsid w:val="00954D0F"/>
    <w:rsid w:val="00954D41"/>
    <w:rsid w:val="00954DB6"/>
    <w:rsid w:val="00954DBE"/>
    <w:rsid w:val="00954F1D"/>
    <w:rsid w:val="00955048"/>
    <w:rsid w:val="009550E7"/>
    <w:rsid w:val="009550E8"/>
    <w:rsid w:val="0095511A"/>
    <w:rsid w:val="009552B3"/>
    <w:rsid w:val="009552B5"/>
    <w:rsid w:val="00955331"/>
    <w:rsid w:val="00955434"/>
    <w:rsid w:val="009556F8"/>
    <w:rsid w:val="00955701"/>
    <w:rsid w:val="009558FD"/>
    <w:rsid w:val="00955973"/>
    <w:rsid w:val="009559B5"/>
    <w:rsid w:val="00955B6B"/>
    <w:rsid w:val="00955BC9"/>
    <w:rsid w:val="00955D9F"/>
    <w:rsid w:val="00955DF6"/>
    <w:rsid w:val="00955E35"/>
    <w:rsid w:val="00955E37"/>
    <w:rsid w:val="0095600E"/>
    <w:rsid w:val="0095617C"/>
    <w:rsid w:val="00956181"/>
    <w:rsid w:val="00956345"/>
    <w:rsid w:val="00956478"/>
    <w:rsid w:val="0095669A"/>
    <w:rsid w:val="009566F3"/>
    <w:rsid w:val="00956876"/>
    <w:rsid w:val="00956964"/>
    <w:rsid w:val="009569AE"/>
    <w:rsid w:val="00956B7E"/>
    <w:rsid w:val="00956DC2"/>
    <w:rsid w:val="00956EEC"/>
    <w:rsid w:val="00956F2F"/>
    <w:rsid w:val="00957100"/>
    <w:rsid w:val="00957177"/>
    <w:rsid w:val="0095717E"/>
    <w:rsid w:val="00957354"/>
    <w:rsid w:val="0095736B"/>
    <w:rsid w:val="00957388"/>
    <w:rsid w:val="0095739D"/>
    <w:rsid w:val="009574EB"/>
    <w:rsid w:val="00957582"/>
    <w:rsid w:val="0095760D"/>
    <w:rsid w:val="009576BF"/>
    <w:rsid w:val="00957711"/>
    <w:rsid w:val="00957714"/>
    <w:rsid w:val="009578C2"/>
    <w:rsid w:val="009578D6"/>
    <w:rsid w:val="009579EC"/>
    <w:rsid w:val="00957E4C"/>
    <w:rsid w:val="00957FB0"/>
    <w:rsid w:val="00957FF7"/>
    <w:rsid w:val="00960255"/>
    <w:rsid w:val="0096038C"/>
    <w:rsid w:val="009603EA"/>
    <w:rsid w:val="0096045D"/>
    <w:rsid w:val="0096051E"/>
    <w:rsid w:val="009605E4"/>
    <w:rsid w:val="009606FC"/>
    <w:rsid w:val="0096070B"/>
    <w:rsid w:val="00960787"/>
    <w:rsid w:val="00960838"/>
    <w:rsid w:val="00960964"/>
    <w:rsid w:val="009609F5"/>
    <w:rsid w:val="00960A00"/>
    <w:rsid w:val="00960C2F"/>
    <w:rsid w:val="00960C51"/>
    <w:rsid w:val="00960D28"/>
    <w:rsid w:val="00960D69"/>
    <w:rsid w:val="00960E1B"/>
    <w:rsid w:val="00960F8C"/>
    <w:rsid w:val="0096106E"/>
    <w:rsid w:val="0096148A"/>
    <w:rsid w:val="009614B7"/>
    <w:rsid w:val="009615F6"/>
    <w:rsid w:val="00961706"/>
    <w:rsid w:val="00961888"/>
    <w:rsid w:val="0096190C"/>
    <w:rsid w:val="00961927"/>
    <w:rsid w:val="009619E2"/>
    <w:rsid w:val="00961A37"/>
    <w:rsid w:val="00961A41"/>
    <w:rsid w:val="00961AB4"/>
    <w:rsid w:val="00961BFF"/>
    <w:rsid w:val="00961C37"/>
    <w:rsid w:val="00961C41"/>
    <w:rsid w:val="00961D46"/>
    <w:rsid w:val="00961D5A"/>
    <w:rsid w:val="00961DFD"/>
    <w:rsid w:val="00961E20"/>
    <w:rsid w:val="00961E93"/>
    <w:rsid w:val="00961E94"/>
    <w:rsid w:val="0096202B"/>
    <w:rsid w:val="009620D3"/>
    <w:rsid w:val="009620EA"/>
    <w:rsid w:val="00962114"/>
    <w:rsid w:val="00962299"/>
    <w:rsid w:val="0096231D"/>
    <w:rsid w:val="0096235F"/>
    <w:rsid w:val="0096237B"/>
    <w:rsid w:val="00962496"/>
    <w:rsid w:val="009624E3"/>
    <w:rsid w:val="00962516"/>
    <w:rsid w:val="00962631"/>
    <w:rsid w:val="009626C8"/>
    <w:rsid w:val="00962882"/>
    <w:rsid w:val="00962ACE"/>
    <w:rsid w:val="00962BC8"/>
    <w:rsid w:val="00962C24"/>
    <w:rsid w:val="00962CD4"/>
    <w:rsid w:val="00962D90"/>
    <w:rsid w:val="00962DE7"/>
    <w:rsid w:val="00962EBD"/>
    <w:rsid w:val="00962FA9"/>
    <w:rsid w:val="00962FF1"/>
    <w:rsid w:val="00963073"/>
    <w:rsid w:val="0096312C"/>
    <w:rsid w:val="0096315E"/>
    <w:rsid w:val="00963247"/>
    <w:rsid w:val="0096324A"/>
    <w:rsid w:val="00963358"/>
    <w:rsid w:val="00963428"/>
    <w:rsid w:val="009634B0"/>
    <w:rsid w:val="00963577"/>
    <w:rsid w:val="00963582"/>
    <w:rsid w:val="009635AD"/>
    <w:rsid w:val="00963622"/>
    <w:rsid w:val="009637AE"/>
    <w:rsid w:val="00963889"/>
    <w:rsid w:val="009638F7"/>
    <w:rsid w:val="00963BC7"/>
    <w:rsid w:val="00963C27"/>
    <w:rsid w:val="00963C33"/>
    <w:rsid w:val="00963C52"/>
    <w:rsid w:val="00963CD2"/>
    <w:rsid w:val="00963D57"/>
    <w:rsid w:val="00963F2B"/>
    <w:rsid w:val="009641B3"/>
    <w:rsid w:val="009643B0"/>
    <w:rsid w:val="009643B8"/>
    <w:rsid w:val="009643DF"/>
    <w:rsid w:val="00964457"/>
    <w:rsid w:val="009644F3"/>
    <w:rsid w:val="009645FE"/>
    <w:rsid w:val="00964623"/>
    <w:rsid w:val="0096472C"/>
    <w:rsid w:val="00964934"/>
    <w:rsid w:val="00964966"/>
    <w:rsid w:val="00964A0A"/>
    <w:rsid w:val="00964C0E"/>
    <w:rsid w:val="00964C53"/>
    <w:rsid w:val="00964CBA"/>
    <w:rsid w:val="00964D61"/>
    <w:rsid w:val="00964D71"/>
    <w:rsid w:val="00964D8E"/>
    <w:rsid w:val="00964DB8"/>
    <w:rsid w:val="00964FBD"/>
    <w:rsid w:val="00965062"/>
    <w:rsid w:val="009650AA"/>
    <w:rsid w:val="009651A7"/>
    <w:rsid w:val="009654C3"/>
    <w:rsid w:val="009654F0"/>
    <w:rsid w:val="00965614"/>
    <w:rsid w:val="00965CF0"/>
    <w:rsid w:val="00965D13"/>
    <w:rsid w:val="00965E20"/>
    <w:rsid w:val="00965E49"/>
    <w:rsid w:val="00965EA4"/>
    <w:rsid w:val="00965FC3"/>
    <w:rsid w:val="009660E6"/>
    <w:rsid w:val="0096631C"/>
    <w:rsid w:val="009663F0"/>
    <w:rsid w:val="00966427"/>
    <w:rsid w:val="0096644F"/>
    <w:rsid w:val="00966483"/>
    <w:rsid w:val="009664B6"/>
    <w:rsid w:val="00966534"/>
    <w:rsid w:val="00966735"/>
    <w:rsid w:val="0096677C"/>
    <w:rsid w:val="00966789"/>
    <w:rsid w:val="009667D1"/>
    <w:rsid w:val="009668C9"/>
    <w:rsid w:val="00966918"/>
    <w:rsid w:val="00966936"/>
    <w:rsid w:val="0096697B"/>
    <w:rsid w:val="00966A7C"/>
    <w:rsid w:val="00966AFB"/>
    <w:rsid w:val="00966B38"/>
    <w:rsid w:val="00966B9A"/>
    <w:rsid w:val="00966C98"/>
    <w:rsid w:val="00966EB1"/>
    <w:rsid w:val="009672E0"/>
    <w:rsid w:val="009672E4"/>
    <w:rsid w:val="009674F4"/>
    <w:rsid w:val="0096754F"/>
    <w:rsid w:val="009675E4"/>
    <w:rsid w:val="0096785D"/>
    <w:rsid w:val="00967A60"/>
    <w:rsid w:val="00967B10"/>
    <w:rsid w:val="00967B4C"/>
    <w:rsid w:val="00967B4F"/>
    <w:rsid w:val="00967CF6"/>
    <w:rsid w:val="00967D5A"/>
    <w:rsid w:val="00967D6A"/>
    <w:rsid w:val="00967EDB"/>
    <w:rsid w:val="00967F10"/>
    <w:rsid w:val="00967FCE"/>
    <w:rsid w:val="00967FDE"/>
    <w:rsid w:val="00967FE9"/>
    <w:rsid w:val="00970098"/>
    <w:rsid w:val="009700FC"/>
    <w:rsid w:val="00970143"/>
    <w:rsid w:val="00970164"/>
    <w:rsid w:val="0097024B"/>
    <w:rsid w:val="009702E9"/>
    <w:rsid w:val="009702F7"/>
    <w:rsid w:val="009703F3"/>
    <w:rsid w:val="00970461"/>
    <w:rsid w:val="0097050F"/>
    <w:rsid w:val="00970606"/>
    <w:rsid w:val="00970656"/>
    <w:rsid w:val="009706C0"/>
    <w:rsid w:val="009706CC"/>
    <w:rsid w:val="00970829"/>
    <w:rsid w:val="00970896"/>
    <w:rsid w:val="009709C9"/>
    <w:rsid w:val="00970C7D"/>
    <w:rsid w:val="00970E06"/>
    <w:rsid w:val="00970FF3"/>
    <w:rsid w:val="009711A7"/>
    <w:rsid w:val="009711E9"/>
    <w:rsid w:val="00971232"/>
    <w:rsid w:val="00971298"/>
    <w:rsid w:val="009712DB"/>
    <w:rsid w:val="009713D5"/>
    <w:rsid w:val="00971435"/>
    <w:rsid w:val="00971436"/>
    <w:rsid w:val="009714EB"/>
    <w:rsid w:val="009716BC"/>
    <w:rsid w:val="009716C5"/>
    <w:rsid w:val="009716F5"/>
    <w:rsid w:val="009716F7"/>
    <w:rsid w:val="0097172D"/>
    <w:rsid w:val="00971897"/>
    <w:rsid w:val="009718BB"/>
    <w:rsid w:val="00971A8E"/>
    <w:rsid w:val="00971AD0"/>
    <w:rsid w:val="00971C90"/>
    <w:rsid w:val="00971E55"/>
    <w:rsid w:val="00971EAF"/>
    <w:rsid w:val="00971FCA"/>
    <w:rsid w:val="00971FE7"/>
    <w:rsid w:val="00972001"/>
    <w:rsid w:val="00972056"/>
    <w:rsid w:val="00972268"/>
    <w:rsid w:val="0097228D"/>
    <w:rsid w:val="00972330"/>
    <w:rsid w:val="009724A2"/>
    <w:rsid w:val="009725ED"/>
    <w:rsid w:val="00972675"/>
    <w:rsid w:val="0097279F"/>
    <w:rsid w:val="00972802"/>
    <w:rsid w:val="00972870"/>
    <w:rsid w:val="0097296B"/>
    <w:rsid w:val="009729B6"/>
    <w:rsid w:val="00972A09"/>
    <w:rsid w:val="00972AEA"/>
    <w:rsid w:val="00972B42"/>
    <w:rsid w:val="00972CC2"/>
    <w:rsid w:val="00972EFE"/>
    <w:rsid w:val="00972F56"/>
    <w:rsid w:val="00972FEE"/>
    <w:rsid w:val="00972FF2"/>
    <w:rsid w:val="0097309B"/>
    <w:rsid w:val="0097312F"/>
    <w:rsid w:val="0097329D"/>
    <w:rsid w:val="009733BB"/>
    <w:rsid w:val="00973412"/>
    <w:rsid w:val="00973414"/>
    <w:rsid w:val="0097361D"/>
    <w:rsid w:val="0097365D"/>
    <w:rsid w:val="009736E5"/>
    <w:rsid w:val="00973753"/>
    <w:rsid w:val="00973C18"/>
    <w:rsid w:val="00973D5F"/>
    <w:rsid w:val="00973D72"/>
    <w:rsid w:val="00974087"/>
    <w:rsid w:val="0097412D"/>
    <w:rsid w:val="009742BF"/>
    <w:rsid w:val="0097434B"/>
    <w:rsid w:val="0097434D"/>
    <w:rsid w:val="0097449F"/>
    <w:rsid w:val="00974543"/>
    <w:rsid w:val="00974657"/>
    <w:rsid w:val="00974690"/>
    <w:rsid w:val="0097479E"/>
    <w:rsid w:val="009747FA"/>
    <w:rsid w:val="00974813"/>
    <w:rsid w:val="00974A00"/>
    <w:rsid w:val="00974A01"/>
    <w:rsid w:val="00974A6E"/>
    <w:rsid w:val="00974B1B"/>
    <w:rsid w:val="00974B30"/>
    <w:rsid w:val="00974BB9"/>
    <w:rsid w:val="00974C10"/>
    <w:rsid w:val="00974CD7"/>
    <w:rsid w:val="00974E39"/>
    <w:rsid w:val="00974F48"/>
    <w:rsid w:val="00975173"/>
    <w:rsid w:val="009751CC"/>
    <w:rsid w:val="0097531D"/>
    <w:rsid w:val="0097532B"/>
    <w:rsid w:val="009754A7"/>
    <w:rsid w:val="009758E8"/>
    <w:rsid w:val="009758F7"/>
    <w:rsid w:val="00975BBF"/>
    <w:rsid w:val="00975D3D"/>
    <w:rsid w:val="00975DE3"/>
    <w:rsid w:val="00975E71"/>
    <w:rsid w:val="00975FB9"/>
    <w:rsid w:val="00976079"/>
    <w:rsid w:val="0097610F"/>
    <w:rsid w:val="00976249"/>
    <w:rsid w:val="00976313"/>
    <w:rsid w:val="0097645F"/>
    <w:rsid w:val="0097668E"/>
    <w:rsid w:val="009767B4"/>
    <w:rsid w:val="00976803"/>
    <w:rsid w:val="00976AF9"/>
    <w:rsid w:val="00976C1D"/>
    <w:rsid w:val="00976EE6"/>
    <w:rsid w:val="00976F61"/>
    <w:rsid w:val="00977153"/>
    <w:rsid w:val="0097716C"/>
    <w:rsid w:val="009771C2"/>
    <w:rsid w:val="00977273"/>
    <w:rsid w:val="009773DC"/>
    <w:rsid w:val="00977448"/>
    <w:rsid w:val="00977574"/>
    <w:rsid w:val="0097758E"/>
    <w:rsid w:val="009775C9"/>
    <w:rsid w:val="00977684"/>
    <w:rsid w:val="009776C1"/>
    <w:rsid w:val="0097779A"/>
    <w:rsid w:val="009777CD"/>
    <w:rsid w:val="009778FD"/>
    <w:rsid w:val="00977970"/>
    <w:rsid w:val="00977A94"/>
    <w:rsid w:val="00977AA1"/>
    <w:rsid w:val="00977AC7"/>
    <w:rsid w:val="00977B46"/>
    <w:rsid w:val="00977CD6"/>
    <w:rsid w:val="00977D9C"/>
    <w:rsid w:val="00977E41"/>
    <w:rsid w:val="00977E84"/>
    <w:rsid w:val="00977F6F"/>
    <w:rsid w:val="00977F72"/>
    <w:rsid w:val="00977FF8"/>
    <w:rsid w:val="00980128"/>
    <w:rsid w:val="009802E3"/>
    <w:rsid w:val="0098039E"/>
    <w:rsid w:val="009803A7"/>
    <w:rsid w:val="0098041C"/>
    <w:rsid w:val="009805C4"/>
    <w:rsid w:val="009805C9"/>
    <w:rsid w:val="00980802"/>
    <w:rsid w:val="00980805"/>
    <w:rsid w:val="00980861"/>
    <w:rsid w:val="00980A88"/>
    <w:rsid w:val="00980B3B"/>
    <w:rsid w:val="00980B44"/>
    <w:rsid w:val="00980B6F"/>
    <w:rsid w:val="00980C16"/>
    <w:rsid w:val="00980CB6"/>
    <w:rsid w:val="00980CDD"/>
    <w:rsid w:val="00980CEF"/>
    <w:rsid w:val="00980CF7"/>
    <w:rsid w:val="00980DBF"/>
    <w:rsid w:val="00980DC1"/>
    <w:rsid w:val="00980EC4"/>
    <w:rsid w:val="00980F1A"/>
    <w:rsid w:val="00980F3B"/>
    <w:rsid w:val="00981012"/>
    <w:rsid w:val="009811FD"/>
    <w:rsid w:val="0098124B"/>
    <w:rsid w:val="009813A6"/>
    <w:rsid w:val="009813CF"/>
    <w:rsid w:val="009813F1"/>
    <w:rsid w:val="00981401"/>
    <w:rsid w:val="00981451"/>
    <w:rsid w:val="009814CA"/>
    <w:rsid w:val="009814EE"/>
    <w:rsid w:val="0098155A"/>
    <w:rsid w:val="00981641"/>
    <w:rsid w:val="009817FC"/>
    <w:rsid w:val="00981930"/>
    <w:rsid w:val="00981949"/>
    <w:rsid w:val="00981A66"/>
    <w:rsid w:val="00981B81"/>
    <w:rsid w:val="00981D5A"/>
    <w:rsid w:val="00981D74"/>
    <w:rsid w:val="00981E81"/>
    <w:rsid w:val="00981ED5"/>
    <w:rsid w:val="00981FF9"/>
    <w:rsid w:val="0098204F"/>
    <w:rsid w:val="0098207A"/>
    <w:rsid w:val="0098207D"/>
    <w:rsid w:val="00982267"/>
    <w:rsid w:val="0098228D"/>
    <w:rsid w:val="009822D6"/>
    <w:rsid w:val="009825BC"/>
    <w:rsid w:val="009825C6"/>
    <w:rsid w:val="0098263F"/>
    <w:rsid w:val="009828CA"/>
    <w:rsid w:val="009828D5"/>
    <w:rsid w:val="009828F9"/>
    <w:rsid w:val="00982A45"/>
    <w:rsid w:val="00982AE3"/>
    <w:rsid w:val="00982B41"/>
    <w:rsid w:val="00982BE8"/>
    <w:rsid w:val="00982C32"/>
    <w:rsid w:val="00982D2A"/>
    <w:rsid w:val="00982F0E"/>
    <w:rsid w:val="00982FB5"/>
    <w:rsid w:val="00982FC7"/>
    <w:rsid w:val="00982FD8"/>
    <w:rsid w:val="009830D4"/>
    <w:rsid w:val="0098316F"/>
    <w:rsid w:val="009831EB"/>
    <w:rsid w:val="0098323D"/>
    <w:rsid w:val="009835F9"/>
    <w:rsid w:val="00983680"/>
    <w:rsid w:val="009836CB"/>
    <w:rsid w:val="00983745"/>
    <w:rsid w:val="00983755"/>
    <w:rsid w:val="0098398A"/>
    <w:rsid w:val="009839D2"/>
    <w:rsid w:val="00983A5C"/>
    <w:rsid w:val="00983ABE"/>
    <w:rsid w:val="00983C90"/>
    <w:rsid w:val="00983C97"/>
    <w:rsid w:val="00983EAD"/>
    <w:rsid w:val="00983F39"/>
    <w:rsid w:val="00983FA1"/>
    <w:rsid w:val="0098419F"/>
    <w:rsid w:val="009842E2"/>
    <w:rsid w:val="00984315"/>
    <w:rsid w:val="0098450A"/>
    <w:rsid w:val="00984624"/>
    <w:rsid w:val="00984637"/>
    <w:rsid w:val="009846D0"/>
    <w:rsid w:val="0098492C"/>
    <w:rsid w:val="009849C0"/>
    <w:rsid w:val="009849EE"/>
    <w:rsid w:val="00984A48"/>
    <w:rsid w:val="00984B64"/>
    <w:rsid w:val="00984BE5"/>
    <w:rsid w:val="00984DDF"/>
    <w:rsid w:val="00984DED"/>
    <w:rsid w:val="00984DF4"/>
    <w:rsid w:val="00984E5F"/>
    <w:rsid w:val="00984F27"/>
    <w:rsid w:val="00984FFC"/>
    <w:rsid w:val="00985177"/>
    <w:rsid w:val="0098526E"/>
    <w:rsid w:val="00985291"/>
    <w:rsid w:val="0098549F"/>
    <w:rsid w:val="00985512"/>
    <w:rsid w:val="00985571"/>
    <w:rsid w:val="009855D4"/>
    <w:rsid w:val="0098564B"/>
    <w:rsid w:val="00985671"/>
    <w:rsid w:val="0098569B"/>
    <w:rsid w:val="00985748"/>
    <w:rsid w:val="00985765"/>
    <w:rsid w:val="0098576D"/>
    <w:rsid w:val="009858B5"/>
    <w:rsid w:val="00985940"/>
    <w:rsid w:val="009859D6"/>
    <w:rsid w:val="00985ACB"/>
    <w:rsid w:val="00985AFD"/>
    <w:rsid w:val="00985D6E"/>
    <w:rsid w:val="00985DD2"/>
    <w:rsid w:val="00985EAC"/>
    <w:rsid w:val="00985EEA"/>
    <w:rsid w:val="00986098"/>
    <w:rsid w:val="0098632E"/>
    <w:rsid w:val="00986430"/>
    <w:rsid w:val="0098643F"/>
    <w:rsid w:val="00986544"/>
    <w:rsid w:val="0098657E"/>
    <w:rsid w:val="0098668F"/>
    <w:rsid w:val="0098673A"/>
    <w:rsid w:val="0098674C"/>
    <w:rsid w:val="0098680B"/>
    <w:rsid w:val="00986825"/>
    <w:rsid w:val="00986835"/>
    <w:rsid w:val="009868FA"/>
    <w:rsid w:val="0098699C"/>
    <w:rsid w:val="009869CF"/>
    <w:rsid w:val="009869D0"/>
    <w:rsid w:val="00986A48"/>
    <w:rsid w:val="00986AD7"/>
    <w:rsid w:val="00986BBB"/>
    <w:rsid w:val="00986E38"/>
    <w:rsid w:val="00986E53"/>
    <w:rsid w:val="00986E75"/>
    <w:rsid w:val="00986EB2"/>
    <w:rsid w:val="00986F45"/>
    <w:rsid w:val="00986F6B"/>
    <w:rsid w:val="00987041"/>
    <w:rsid w:val="009872E0"/>
    <w:rsid w:val="009872FB"/>
    <w:rsid w:val="009873CA"/>
    <w:rsid w:val="00987433"/>
    <w:rsid w:val="009874B3"/>
    <w:rsid w:val="009875FA"/>
    <w:rsid w:val="0098783C"/>
    <w:rsid w:val="00987979"/>
    <w:rsid w:val="0098797F"/>
    <w:rsid w:val="00987A91"/>
    <w:rsid w:val="00987AC2"/>
    <w:rsid w:val="00987C05"/>
    <w:rsid w:val="00987C76"/>
    <w:rsid w:val="00987C8A"/>
    <w:rsid w:val="00987E68"/>
    <w:rsid w:val="00987E97"/>
    <w:rsid w:val="00987EA1"/>
    <w:rsid w:val="00987F24"/>
    <w:rsid w:val="0099014D"/>
    <w:rsid w:val="00990158"/>
    <w:rsid w:val="009901A1"/>
    <w:rsid w:val="0099024D"/>
    <w:rsid w:val="009902BF"/>
    <w:rsid w:val="0099035C"/>
    <w:rsid w:val="0099039F"/>
    <w:rsid w:val="00990540"/>
    <w:rsid w:val="00990627"/>
    <w:rsid w:val="00990672"/>
    <w:rsid w:val="00990683"/>
    <w:rsid w:val="00990800"/>
    <w:rsid w:val="00990B34"/>
    <w:rsid w:val="00990B55"/>
    <w:rsid w:val="00990B7D"/>
    <w:rsid w:val="00990D86"/>
    <w:rsid w:val="00990E07"/>
    <w:rsid w:val="00990FE7"/>
    <w:rsid w:val="0099124B"/>
    <w:rsid w:val="00991262"/>
    <w:rsid w:val="009912C7"/>
    <w:rsid w:val="0099132F"/>
    <w:rsid w:val="00991427"/>
    <w:rsid w:val="009914A0"/>
    <w:rsid w:val="00991646"/>
    <w:rsid w:val="009916B3"/>
    <w:rsid w:val="00991771"/>
    <w:rsid w:val="009918CF"/>
    <w:rsid w:val="00991C9B"/>
    <w:rsid w:val="00991E05"/>
    <w:rsid w:val="00991EE8"/>
    <w:rsid w:val="00991FA6"/>
    <w:rsid w:val="00992034"/>
    <w:rsid w:val="00992062"/>
    <w:rsid w:val="009921AE"/>
    <w:rsid w:val="009923BB"/>
    <w:rsid w:val="00992528"/>
    <w:rsid w:val="0099260C"/>
    <w:rsid w:val="009926AD"/>
    <w:rsid w:val="00992773"/>
    <w:rsid w:val="00992917"/>
    <w:rsid w:val="00992BE7"/>
    <w:rsid w:val="00992D42"/>
    <w:rsid w:val="00992D65"/>
    <w:rsid w:val="00992D7C"/>
    <w:rsid w:val="00992E63"/>
    <w:rsid w:val="00992E79"/>
    <w:rsid w:val="009930D2"/>
    <w:rsid w:val="0099325F"/>
    <w:rsid w:val="009933A5"/>
    <w:rsid w:val="00993520"/>
    <w:rsid w:val="009936F8"/>
    <w:rsid w:val="0099387B"/>
    <w:rsid w:val="009939C8"/>
    <w:rsid w:val="009939CF"/>
    <w:rsid w:val="00993A33"/>
    <w:rsid w:val="00993A89"/>
    <w:rsid w:val="00993B4D"/>
    <w:rsid w:val="00993C57"/>
    <w:rsid w:val="00993DBD"/>
    <w:rsid w:val="00993E16"/>
    <w:rsid w:val="00993F45"/>
    <w:rsid w:val="00993FA6"/>
    <w:rsid w:val="00993FE7"/>
    <w:rsid w:val="00994073"/>
    <w:rsid w:val="00994096"/>
    <w:rsid w:val="00994159"/>
    <w:rsid w:val="00994166"/>
    <w:rsid w:val="00994219"/>
    <w:rsid w:val="00994329"/>
    <w:rsid w:val="009943DC"/>
    <w:rsid w:val="0099449F"/>
    <w:rsid w:val="00994622"/>
    <w:rsid w:val="0099465D"/>
    <w:rsid w:val="0099482D"/>
    <w:rsid w:val="00994873"/>
    <w:rsid w:val="00994944"/>
    <w:rsid w:val="00994979"/>
    <w:rsid w:val="00994A3F"/>
    <w:rsid w:val="00994AEC"/>
    <w:rsid w:val="00994C2A"/>
    <w:rsid w:val="00994C97"/>
    <w:rsid w:val="00994CC4"/>
    <w:rsid w:val="00994DFD"/>
    <w:rsid w:val="00994E5F"/>
    <w:rsid w:val="00995198"/>
    <w:rsid w:val="009951B4"/>
    <w:rsid w:val="00995449"/>
    <w:rsid w:val="00995677"/>
    <w:rsid w:val="00995694"/>
    <w:rsid w:val="009957D9"/>
    <w:rsid w:val="00995882"/>
    <w:rsid w:val="009958E2"/>
    <w:rsid w:val="0099590D"/>
    <w:rsid w:val="009959A7"/>
    <w:rsid w:val="00995A1C"/>
    <w:rsid w:val="00995AEE"/>
    <w:rsid w:val="00995B62"/>
    <w:rsid w:val="00995B9B"/>
    <w:rsid w:val="00995C5A"/>
    <w:rsid w:val="00995D9A"/>
    <w:rsid w:val="00995F36"/>
    <w:rsid w:val="009962F2"/>
    <w:rsid w:val="0099637C"/>
    <w:rsid w:val="009963A5"/>
    <w:rsid w:val="009963C8"/>
    <w:rsid w:val="00996442"/>
    <w:rsid w:val="00996647"/>
    <w:rsid w:val="00996648"/>
    <w:rsid w:val="009967EF"/>
    <w:rsid w:val="00996829"/>
    <w:rsid w:val="00996862"/>
    <w:rsid w:val="00996893"/>
    <w:rsid w:val="009968AB"/>
    <w:rsid w:val="00996950"/>
    <w:rsid w:val="009969EB"/>
    <w:rsid w:val="00996BCB"/>
    <w:rsid w:val="00996CA8"/>
    <w:rsid w:val="00996CEA"/>
    <w:rsid w:val="00996E4D"/>
    <w:rsid w:val="009971BC"/>
    <w:rsid w:val="009971EB"/>
    <w:rsid w:val="009973D8"/>
    <w:rsid w:val="0099757C"/>
    <w:rsid w:val="00997698"/>
    <w:rsid w:val="009976C7"/>
    <w:rsid w:val="00997AA7"/>
    <w:rsid w:val="00997AB9"/>
    <w:rsid w:val="00997C09"/>
    <w:rsid w:val="00997C0A"/>
    <w:rsid w:val="00997C5D"/>
    <w:rsid w:val="00997D74"/>
    <w:rsid w:val="00997EF5"/>
    <w:rsid w:val="009A010B"/>
    <w:rsid w:val="009A01DA"/>
    <w:rsid w:val="009A055B"/>
    <w:rsid w:val="009A064A"/>
    <w:rsid w:val="009A06F5"/>
    <w:rsid w:val="009A0728"/>
    <w:rsid w:val="009A077A"/>
    <w:rsid w:val="009A0782"/>
    <w:rsid w:val="009A0856"/>
    <w:rsid w:val="009A0914"/>
    <w:rsid w:val="009A0A52"/>
    <w:rsid w:val="009A0C7B"/>
    <w:rsid w:val="009A0CA2"/>
    <w:rsid w:val="009A0D2E"/>
    <w:rsid w:val="009A0E1C"/>
    <w:rsid w:val="009A0E55"/>
    <w:rsid w:val="009A0EF4"/>
    <w:rsid w:val="009A0F5B"/>
    <w:rsid w:val="009A10A2"/>
    <w:rsid w:val="009A10B5"/>
    <w:rsid w:val="009A1112"/>
    <w:rsid w:val="009A1121"/>
    <w:rsid w:val="009A149C"/>
    <w:rsid w:val="009A1743"/>
    <w:rsid w:val="009A17CD"/>
    <w:rsid w:val="009A17D3"/>
    <w:rsid w:val="009A1883"/>
    <w:rsid w:val="009A1A98"/>
    <w:rsid w:val="009A1B0E"/>
    <w:rsid w:val="009A1D24"/>
    <w:rsid w:val="009A1D26"/>
    <w:rsid w:val="009A1D7B"/>
    <w:rsid w:val="009A1E56"/>
    <w:rsid w:val="009A1E7A"/>
    <w:rsid w:val="009A1E9D"/>
    <w:rsid w:val="009A1EE7"/>
    <w:rsid w:val="009A1F8A"/>
    <w:rsid w:val="009A21D7"/>
    <w:rsid w:val="009A22F0"/>
    <w:rsid w:val="009A23B4"/>
    <w:rsid w:val="009A23CA"/>
    <w:rsid w:val="009A23D6"/>
    <w:rsid w:val="009A2403"/>
    <w:rsid w:val="009A2426"/>
    <w:rsid w:val="009A24F7"/>
    <w:rsid w:val="009A26A1"/>
    <w:rsid w:val="009A2807"/>
    <w:rsid w:val="009A2847"/>
    <w:rsid w:val="009A285B"/>
    <w:rsid w:val="009A2B21"/>
    <w:rsid w:val="009A2B32"/>
    <w:rsid w:val="009A2B41"/>
    <w:rsid w:val="009A2CCA"/>
    <w:rsid w:val="009A2D0E"/>
    <w:rsid w:val="009A2E01"/>
    <w:rsid w:val="009A2FFF"/>
    <w:rsid w:val="009A31D0"/>
    <w:rsid w:val="009A3273"/>
    <w:rsid w:val="009A3410"/>
    <w:rsid w:val="009A3455"/>
    <w:rsid w:val="009A3564"/>
    <w:rsid w:val="009A380B"/>
    <w:rsid w:val="009A38B3"/>
    <w:rsid w:val="009A3A48"/>
    <w:rsid w:val="009A3BEF"/>
    <w:rsid w:val="009A3D49"/>
    <w:rsid w:val="009A3D74"/>
    <w:rsid w:val="009A3E79"/>
    <w:rsid w:val="009A3EFD"/>
    <w:rsid w:val="009A3F21"/>
    <w:rsid w:val="009A3F76"/>
    <w:rsid w:val="009A4103"/>
    <w:rsid w:val="009A412F"/>
    <w:rsid w:val="009A417A"/>
    <w:rsid w:val="009A4256"/>
    <w:rsid w:val="009A4429"/>
    <w:rsid w:val="009A44C2"/>
    <w:rsid w:val="009A471F"/>
    <w:rsid w:val="009A47E5"/>
    <w:rsid w:val="009A48EC"/>
    <w:rsid w:val="009A48FD"/>
    <w:rsid w:val="009A4928"/>
    <w:rsid w:val="009A4AD7"/>
    <w:rsid w:val="009A4B37"/>
    <w:rsid w:val="009A4C33"/>
    <w:rsid w:val="009A4CFE"/>
    <w:rsid w:val="009A4D26"/>
    <w:rsid w:val="009A4EC0"/>
    <w:rsid w:val="009A4FDC"/>
    <w:rsid w:val="009A5059"/>
    <w:rsid w:val="009A50FB"/>
    <w:rsid w:val="009A513E"/>
    <w:rsid w:val="009A516F"/>
    <w:rsid w:val="009A5201"/>
    <w:rsid w:val="009A520C"/>
    <w:rsid w:val="009A5271"/>
    <w:rsid w:val="009A53D0"/>
    <w:rsid w:val="009A5403"/>
    <w:rsid w:val="009A542C"/>
    <w:rsid w:val="009A543E"/>
    <w:rsid w:val="009A54C3"/>
    <w:rsid w:val="009A550C"/>
    <w:rsid w:val="009A5544"/>
    <w:rsid w:val="009A56CF"/>
    <w:rsid w:val="009A578F"/>
    <w:rsid w:val="009A58D1"/>
    <w:rsid w:val="009A590C"/>
    <w:rsid w:val="009A59CD"/>
    <w:rsid w:val="009A5AEB"/>
    <w:rsid w:val="009A5B19"/>
    <w:rsid w:val="009A5B59"/>
    <w:rsid w:val="009A5C19"/>
    <w:rsid w:val="009A5D96"/>
    <w:rsid w:val="009A5EF5"/>
    <w:rsid w:val="009A6027"/>
    <w:rsid w:val="009A6041"/>
    <w:rsid w:val="009A608F"/>
    <w:rsid w:val="009A6372"/>
    <w:rsid w:val="009A637D"/>
    <w:rsid w:val="009A63DC"/>
    <w:rsid w:val="009A63DF"/>
    <w:rsid w:val="009A6436"/>
    <w:rsid w:val="009A6562"/>
    <w:rsid w:val="009A658E"/>
    <w:rsid w:val="009A65F2"/>
    <w:rsid w:val="009A6807"/>
    <w:rsid w:val="009A6832"/>
    <w:rsid w:val="009A68B0"/>
    <w:rsid w:val="009A6A91"/>
    <w:rsid w:val="009A6B2D"/>
    <w:rsid w:val="009A6C2D"/>
    <w:rsid w:val="009A6EA9"/>
    <w:rsid w:val="009A6EE8"/>
    <w:rsid w:val="009A6F33"/>
    <w:rsid w:val="009A7055"/>
    <w:rsid w:val="009A70CC"/>
    <w:rsid w:val="009A70FA"/>
    <w:rsid w:val="009A7129"/>
    <w:rsid w:val="009A7205"/>
    <w:rsid w:val="009A7327"/>
    <w:rsid w:val="009A739E"/>
    <w:rsid w:val="009A7422"/>
    <w:rsid w:val="009A75E2"/>
    <w:rsid w:val="009A7735"/>
    <w:rsid w:val="009A774B"/>
    <w:rsid w:val="009A775B"/>
    <w:rsid w:val="009A77F4"/>
    <w:rsid w:val="009A799F"/>
    <w:rsid w:val="009A79C9"/>
    <w:rsid w:val="009A7A06"/>
    <w:rsid w:val="009A7A30"/>
    <w:rsid w:val="009A7A44"/>
    <w:rsid w:val="009A7A8B"/>
    <w:rsid w:val="009A7B1E"/>
    <w:rsid w:val="009A7C22"/>
    <w:rsid w:val="009A7D15"/>
    <w:rsid w:val="009A7DA8"/>
    <w:rsid w:val="009A7F03"/>
    <w:rsid w:val="009A7F75"/>
    <w:rsid w:val="009A7F88"/>
    <w:rsid w:val="009B006D"/>
    <w:rsid w:val="009B010D"/>
    <w:rsid w:val="009B01D8"/>
    <w:rsid w:val="009B02AB"/>
    <w:rsid w:val="009B0407"/>
    <w:rsid w:val="009B0555"/>
    <w:rsid w:val="009B0886"/>
    <w:rsid w:val="009B09AF"/>
    <w:rsid w:val="009B09D9"/>
    <w:rsid w:val="009B0A1F"/>
    <w:rsid w:val="009B0AEB"/>
    <w:rsid w:val="009B0B4B"/>
    <w:rsid w:val="009B0BD9"/>
    <w:rsid w:val="009B0C56"/>
    <w:rsid w:val="009B0EC1"/>
    <w:rsid w:val="009B0EED"/>
    <w:rsid w:val="009B1067"/>
    <w:rsid w:val="009B115B"/>
    <w:rsid w:val="009B12A3"/>
    <w:rsid w:val="009B1561"/>
    <w:rsid w:val="009B17B7"/>
    <w:rsid w:val="009B18A9"/>
    <w:rsid w:val="009B1A07"/>
    <w:rsid w:val="009B1A26"/>
    <w:rsid w:val="009B1A4D"/>
    <w:rsid w:val="009B1B3A"/>
    <w:rsid w:val="009B1BFF"/>
    <w:rsid w:val="009B1C9F"/>
    <w:rsid w:val="009B1D3C"/>
    <w:rsid w:val="009B1D45"/>
    <w:rsid w:val="009B1D9D"/>
    <w:rsid w:val="009B2193"/>
    <w:rsid w:val="009B21B3"/>
    <w:rsid w:val="009B238D"/>
    <w:rsid w:val="009B252C"/>
    <w:rsid w:val="009B2531"/>
    <w:rsid w:val="009B271B"/>
    <w:rsid w:val="009B29C2"/>
    <w:rsid w:val="009B2A19"/>
    <w:rsid w:val="009B2A5F"/>
    <w:rsid w:val="009B2A85"/>
    <w:rsid w:val="009B2BB8"/>
    <w:rsid w:val="009B2C6B"/>
    <w:rsid w:val="009B2C87"/>
    <w:rsid w:val="009B2ECA"/>
    <w:rsid w:val="009B30B7"/>
    <w:rsid w:val="009B30CC"/>
    <w:rsid w:val="009B3151"/>
    <w:rsid w:val="009B31AB"/>
    <w:rsid w:val="009B31CD"/>
    <w:rsid w:val="009B329D"/>
    <w:rsid w:val="009B3599"/>
    <w:rsid w:val="009B35A1"/>
    <w:rsid w:val="009B35BA"/>
    <w:rsid w:val="009B365A"/>
    <w:rsid w:val="009B3759"/>
    <w:rsid w:val="009B38E4"/>
    <w:rsid w:val="009B38F2"/>
    <w:rsid w:val="009B3C4D"/>
    <w:rsid w:val="009B3D96"/>
    <w:rsid w:val="009B3E0E"/>
    <w:rsid w:val="009B3FA2"/>
    <w:rsid w:val="009B40BF"/>
    <w:rsid w:val="009B4558"/>
    <w:rsid w:val="009B47C4"/>
    <w:rsid w:val="009B493E"/>
    <w:rsid w:val="009B49BB"/>
    <w:rsid w:val="009B4BBC"/>
    <w:rsid w:val="009B4BDF"/>
    <w:rsid w:val="009B4C28"/>
    <w:rsid w:val="009B4C94"/>
    <w:rsid w:val="009B4DC5"/>
    <w:rsid w:val="009B4DCC"/>
    <w:rsid w:val="009B4DD4"/>
    <w:rsid w:val="009B4F38"/>
    <w:rsid w:val="009B4FBB"/>
    <w:rsid w:val="009B5027"/>
    <w:rsid w:val="009B54D0"/>
    <w:rsid w:val="009B56CF"/>
    <w:rsid w:val="009B57D9"/>
    <w:rsid w:val="009B5856"/>
    <w:rsid w:val="009B588D"/>
    <w:rsid w:val="009B5891"/>
    <w:rsid w:val="009B5893"/>
    <w:rsid w:val="009B593C"/>
    <w:rsid w:val="009B5989"/>
    <w:rsid w:val="009B59D9"/>
    <w:rsid w:val="009B5B99"/>
    <w:rsid w:val="009B5BF6"/>
    <w:rsid w:val="009B5D2A"/>
    <w:rsid w:val="009B5F22"/>
    <w:rsid w:val="009B5F80"/>
    <w:rsid w:val="009B6013"/>
    <w:rsid w:val="009B6024"/>
    <w:rsid w:val="009B61A7"/>
    <w:rsid w:val="009B627B"/>
    <w:rsid w:val="009B62A7"/>
    <w:rsid w:val="009B6432"/>
    <w:rsid w:val="009B643B"/>
    <w:rsid w:val="009B65F3"/>
    <w:rsid w:val="009B6604"/>
    <w:rsid w:val="009B660C"/>
    <w:rsid w:val="009B6653"/>
    <w:rsid w:val="009B66BE"/>
    <w:rsid w:val="009B66D7"/>
    <w:rsid w:val="009B66E7"/>
    <w:rsid w:val="009B68C0"/>
    <w:rsid w:val="009B692D"/>
    <w:rsid w:val="009B69EE"/>
    <w:rsid w:val="009B69F2"/>
    <w:rsid w:val="009B6A14"/>
    <w:rsid w:val="009B6D89"/>
    <w:rsid w:val="009B6FE3"/>
    <w:rsid w:val="009B7023"/>
    <w:rsid w:val="009B7089"/>
    <w:rsid w:val="009B7372"/>
    <w:rsid w:val="009B74AB"/>
    <w:rsid w:val="009B74AC"/>
    <w:rsid w:val="009B7500"/>
    <w:rsid w:val="009B75B1"/>
    <w:rsid w:val="009B7619"/>
    <w:rsid w:val="009B7637"/>
    <w:rsid w:val="009B7823"/>
    <w:rsid w:val="009B79DA"/>
    <w:rsid w:val="009B7A3F"/>
    <w:rsid w:val="009B7A9B"/>
    <w:rsid w:val="009B7B16"/>
    <w:rsid w:val="009B7B2A"/>
    <w:rsid w:val="009B7B68"/>
    <w:rsid w:val="009B7BF5"/>
    <w:rsid w:val="009B7CA8"/>
    <w:rsid w:val="009B7D37"/>
    <w:rsid w:val="009B7D8B"/>
    <w:rsid w:val="009B7DFA"/>
    <w:rsid w:val="009B7EA2"/>
    <w:rsid w:val="009B7EF8"/>
    <w:rsid w:val="009B7FEB"/>
    <w:rsid w:val="009C000B"/>
    <w:rsid w:val="009C002F"/>
    <w:rsid w:val="009C035F"/>
    <w:rsid w:val="009C0542"/>
    <w:rsid w:val="009C0560"/>
    <w:rsid w:val="009C05CD"/>
    <w:rsid w:val="009C0695"/>
    <w:rsid w:val="009C07D3"/>
    <w:rsid w:val="009C083D"/>
    <w:rsid w:val="009C085B"/>
    <w:rsid w:val="009C0936"/>
    <w:rsid w:val="009C0B55"/>
    <w:rsid w:val="009C0C9D"/>
    <w:rsid w:val="009C0D1B"/>
    <w:rsid w:val="009C0D6B"/>
    <w:rsid w:val="009C0E8E"/>
    <w:rsid w:val="009C0F92"/>
    <w:rsid w:val="009C0F9A"/>
    <w:rsid w:val="009C1063"/>
    <w:rsid w:val="009C10D5"/>
    <w:rsid w:val="009C1125"/>
    <w:rsid w:val="009C1150"/>
    <w:rsid w:val="009C1216"/>
    <w:rsid w:val="009C129E"/>
    <w:rsid w:val="009C12A3"/>
    <w:rsid w:val="009C134D"/>
    <w:rsid w:val="009C13DF"/>
    <w:rsid w:val="009C1450"/>
    <w:rsid w:val="009C14B1"/>
    <w:rsid w:val="009C1565"/>
    <w:rsid w:val="009C1580"/>
    <w:rsid w:val="009C1594"/>
    <w:rsid w:val="009C16F9"/>
    <w:rsid w:val="009C1842"/>
    <w:rsid w:val="009C1C47"/>
    <w:rsid w:val="009C1CE1"/>
    <w:rsid w:val="009C1FE8"/>
    <w:rsid w:val="009C20A9"/>
    <w:rsid w:val="009C21C8"/>
    <w:rsid w:val="009C221C"/>
    <w:rsid w:val="009C2474"/>
    <w:rsid w:val="009C24E6"/>
    <w:rsid w:val="009C24E8"/>
    <w:rsid w:val="009C2665"/>
    <w:rsid w:val="009C279F"/>
    <w:rsid w:val="009C280B"/>
    <w:rsid w:val="009C2904"/>
    <w:rsid w:val="009C2C28"/>
    <w:rsid w:val="009C2C6F"/>
    <w:rsid w:val="009C2D13"/>
    <w:rsid w:val="009C2D59"/>
    <w:rsid w:val="009C2F73"/>
    <w:rsid w:val="009C2F85"/>
    <w:rsid w:val="009C305D"/>
    <w:rsid w:val="009C3066"/>
    <w:rsid w:val="009C30BB"/>
    <w:rsid w:val="009C3105"/>
    <w:rsid w:val="009C32D5"/>
    <w:rsid w:val="009C33E1"/>
    <w:rsid w:val="009C343E"/>
    <w:rsid w:val="009C3447"/>
    <w:rsid w:val="009C351E"/>
    <w:rsid w:val="009C3541"/>
    <w:rsid w:val="009C354F"/>
    <w:rsid w:val="009C3590"/>
    <w:rsid w:val="009C35BB"/>
    <w:rsid w:val="009C360C"/>
    <w:rsid w:val="009C37A7"/>
    <w:rsid w:val="009C3A9D"/>
    <w:rsid w:val="009C3BB3"/>
    <w:rsid w:val="009C3C19"/>
    <w:rsid w:val="009C3C45"/>
    <w:rsid w:val="009C3CF6"/>
    <w:rsid w:val="009C3D93"/>
    <w:rsid w:val="009C3E29"/>
    <w:rsid w:val="009C3E52"/>
    <w:rsid w:val="009C3E60"/>
    <w:rsid w:val="009C3F48"/>
    <w:rsid w:val="009C4033"/>
    <w:rsid w:val="009C41B4"/>
    <w:rsid w:val="009C4474"/>
    <w:rsid w:val="009C4524"/>
    <w:rsid w:val="009C46D7"/>
    <w:rsid w:val="009C473A"/>
    <w:rsid w:val="009C47C9"/>
    <w:rsid w:val="009C49AA"/>
    <w:rsid w:val="009C49DE"/>
    <w:rsid w:val="009C4A23"/>
    <w:rsid w:val="009C4BDD"/>
    <w:rsid w:val="009C4C55"/>
    <w:rsid w:val="009C4C73"/>
    <w:rsid w:val="009C4C8E"/>
    <w:rsid w:val="009C4E57"/>
    <w:rsid w:val="009C4F87"/>
    <w:rsid w:val="009C5018"/>
    <w:rsid w:val="009C50B9"/>
    <w:rsid w:val="009C5280"/>
    <w:rsid w:val="009C5389"/>
    <w:rsid w:val="009C544C"/>
    <w:rsid w:val="009C55A3"/>
    <w:rsid w:val="009C56BA"/>
    <w:rsid w:val="009C57BB"/>
    <w:rsid w:val="009C57F3"/>
    <w:rsid w:val="009C5948"/>
    <w:rsid w:val="009C5997"/>
    <w:rsid w:val="009C59A6"/>
    <w:rsid w:val="009C5B0F"/>
    <w:rsid w:val="009C5BB8"/>
    <w:rsid w:val="009C5C4B"/>
    <w:rsid w:val="009C5CA7"/>
    <w:rsid w:val="009C5CD7"/>
    <w:rsid w:val="009C5CE3"/>
    <w:rsid w:val="009C5D00"/>
    <w:rsid w:val="009C5D40"/>
    <w:rsid w:val="009C5D43"/>
    <w:rsid w:val="009C5D9F"/>
    <w:rsid w:val="009C5E16"/>
    <w:rsid w:val="009C5E92"/>
    <w:rsid w:val="009C5F9B"/>
    <w:rsid w:val="009C6081"/>
    <w:rsid w:val="009C6195"/>
    <w:rsid w:val="009C620C"/>
    <w:rsid w:val="009C6271"/>
    <w:rsid w:val="009C6372"/>
    <w:rsid w:val="009C63BC"/>
    <w:rsid w:val="009C653F"/>
    <w:rsid w:val="009C6613"/>
    <w:rsid w:val="009C66A7"/>
    <w:rsid w:val="009C6892"/>
    <w:rsid w:val="009C6B25"/>
    <w:rsid w:val="009C6BF0"/>
    <w:rsid w:val="009C6C23"/>
    <w:rsid w:val="009C6C40"/>
    <w:rsid w:val="009C6C49"/>
    <w:rsid w:val="009C6DA3"/>
    <w:rsid w:val="009C6DB9"/>
    <w:rsid w:val="009C6E8A"/>
    <w:rsid w:val="009C6ED0"/>
    <w:rsid w:val="009C7389"/>
    <w:rsid w:val="009C74C1"/>
    <w:rsid w:val="009C760F"/>
    <w:rsid w:val="009C7685"/>
    <w:rsid w:val="009C786A"/>
    <w:rsid w:val="009C7914"/>
    <w:rsid w:val="009C7A1A"/>
    <w:rsid w:val="009C7AA8"/>
    <w:rsid w:val="009C7CE3"/>
    <w:rsid w:val="009C7E66"/>
    <w:rsid w:val="009C7EB3"/>
    <w:rsid w:val="009C7F8C"/>
    <w:rsid w:val="009D004F"/>
    <w:rsid w:val="009D017B"/>
    <w:rsid w:val="009D0249"/>
    <w:rsid w:val="009D0298"/>
    <w:rsid w:val="009D0519"/>
    <w:rsid w:val="009D05CE"/>
    <w:rsid w:val="009D0662"/>
    <w:rsid w:val="009D06B0"/>
    <w:rsid w:val="009D0710"/>
    <w:rsid w:val="009D079B"/>
    <w:rsid w:val="009D0990"/>
    <w:rsid w:val="009D09B6"/>
    <w:rsid w:val="009D09EC"/>
    <w:rsid w:val="009D09FD"/>
    <w:rsid w:val="009D0A74"/>
    <w:rsid w:val="009D0A94"/>
    <w:rsid w:val="009D0D4E"/>
    <w:rsid w:val="009D0DB9"/>
    <w:rsid w:val="009D0FDE"/>
    <w:rsid w:val="009D10D2"/>
    <w:rsid w:val="009D10DE"/>
    <w:rsid w:val="009D118A"/>
    <w:rsid w:val="009D1263"/>
    <w:rsid w:val="009D139C"/>
    <w:rsid w:val="009D13F4"/>
    <w:rsid w:val="009D149B"/>
    <w:rsid w:val="009D14BA"/>
    <w:rsid w:val="009D1647"/>
    <w:rsid w:val="009D165B"/>
    <w:rsid w:val="009D1687"/>
    <w:rsid w:val="009D16A6"/>
    <w:rsid w:val="009D17E1"/>
    <w:rsid w:val="009D1ACB"/>
    <w:rsid w:val="009D1B21"/>
    <w:rsid w:val="009D1CFE"/>
    <w:rsid w:val="009D1D47"/>
    <w:rsid w:val="009D1D57"/>
    <w:rsid w:val="009D1D64"/>
    <w:rsid w:val="009D1EE2"/>
    <w:rsid w:val="009D1FAE"/>
    <w:rsid w:val="009D2012"/>
    <w:rsid w:val="009D2045"/>
    <w:rsid w:val="009D2090"/>
    <w:rsid w:val="009D2150"/>
    <w:rsid w:val="009D2195"/>
    <w:rsid w:val="009D2207"/>
    <w:rsid w:val="009D2333"/>
    <w:rsid w:val="009D23D9"/>
    <w:rsid w:val="009D2454"/>
    <w:rsid w:val="009D248A"/>
    <w:rsid w:val="009D2802"/>
    <w:rsid w:val="009D2A1E"/>
    <w:rsid w:val="009D2AB3"/>
    <w:rsid w:val="009D2C08"/>
    <w:rsid w:val="009D2C6B"/>
    <w:rsid w:val="009D2D04"/>
    <w:rsid w:val="009D2E09"/>
    <w:rsid w:val="009D302E"/>
    <w:rsid w:val="009D31B7"/>
    <w:rsid w:val="009D3227"/>
    <w:rsid w:val="009D342D"/>
    <w:rsid w:val="009D3448"/>
    <w:rsid w:val="009D34E8"/>
    <w:rsid w:val="009D365C"/>
    <w:rsid w:val="009D36DB"/>
    <w:rsid w:val="009D3765"/>
    <w:rsid w:val="009D3766"/>
    <w:rsid w:val="009D39EE"/>
    <w:rsid w:val="009D39EF"/>
    <w:rsid w:val="009D3A51"/>
    <w:rsid w:val="009D3AE7"/>
    <w:rsid w:val="009D3C46"/>
    <w:rsid w:val="009D3CC4"/>
    <w:rsid w:val="009D3CCE"/>
    <w:rsid w:val="009D3D42"/>
    <w:rsid w:val="009D3DB4"/>
    <w:rsid w:val="009D3F30"/>
    <w:rsid w:val="009D3F5E"/>
    <w:rsid w:val="009D3F7F"/>
    <w:rsid w:val="009D3FEE"/>
    <w:rsid w:val="009D4008"/>
    <w:rsid w:val="009D4117"/>
    <w:rsid w:val="009D422F"/>
    <w:rsid w:val="009D4389"/>
    <w:rsid w:val="009D43FF"/>
    <w:rsid w:val="009D4425"/>
    <w:rsid w:val="009D463C"/>
    <w:rsid w:val="009D46AA"/>
    <w:rsid w:val="009D47AF"/>
    <w:rsid w:val="009D47EA"/>
    <w:rsid w:val="009D487A"/>
    <w:rsid w:val="009D488E"/>
    <w:rsid w:val="009D48DB"/>
    <w:rsid w:val="009D491C"/>
    <w:rsid w:val="009D4AA8"/>
    <w:rsid w:val="009D4B36"/>
    <w:rsid w:val="009D4BC9"/>
    <w:rsid w:val="009D4BF9"/>
    <w:rsid w:val="009D4C32"/>
    <w:rsid w:val="009D4D6D"/>
    <w:rsid w:val="009D4D7C"/>
    <w:rsid w:val="009D4E67"/>
    <w:rsid w:val="009D4EA6"/>
    <w:rsid w:val="009D5003"/>
    <w:rsid w:val="009D5033"/>
    <w:rsid w:val="009D5136"/>
    <w:rsid w:val="009D51E5"/>
    <w:rsid w:val="009D5239"/>
    <w:rsid w:val="009D529D"/>
    <w:rsid w:val="009D547C"/>
    <w:rsid w:val="009D557E"/>
    <w:rsid w:val="009D56E2"/>
    <w:rsid w:val="009D5807"/>
    <w:rsid w:val="009D589E"/>
    <w:rsid w:val="009D591D"/>
    <w:rsid w:val="009D5A3B"/>
    <w:rsid w:val="009D5A79"/>
    <w:rsid w:val="009D5AFF"/>
    <w:rsid w:val="009D5B3A"/>
    <w:rsid w:val="009D5B3C"/>
    <w:rsid w:val="009D5BF7"/>
    <w:rsid w:val="009D5D59"/>
    <w:rsid w:val="009D5DB0"/>
    <w:rsid w:val="009D5DEE"/>
    <w:rsid w:val="009D5E46"/>
    <w:rsid w:val="009D5F3A"/>
    <w:rsid w:val="009D5F95"/>
    <w:rsid w:val="009D5FB4"/>
    <w:rsid w:val="009D602F"/>
    <w:rsid w:val="009D6040"/>
    <w:rsid w:val="009D6102"/>
    <w:rsid w:val="009D6143"/>
    <w:rsid w:val="009D63F0"/>
    <w:rsid w:val="009D666C"/>
    <w:rsid w:val="009D66CA"/>
    <w:rsid w:val="009D67CB"/>
    <w:rsid w:val="009D690A"/>
    <w:rsid w:val="009D6991"/>
    <w:rsid w:val="009D6A00"/>
    <w:rsid w:val="009D6A6C"/>
    <w:rsid w:val="009D6AE5"/>
    <w:rsid w:val="009D6B44"/>
    <w:rsid w:val="009D6C6C"/>
    <w:rsid w:val="009D6D89"/>
    <w:rsid w:val="009D6E19"/>
    <w:rsid w:val="009D6EAF"/>
    <w:rsid w:val="009D6EC4"/>
    <w:rsid w:val="009D6F3A"/>
    <w:rsid w:val="009D6FDB"/>
    <w:rsid w:val="009D7186"/>
    <w:rsid w:val="009D71D2"/>
    <w:rsid w:val="009D7204"/>
    <w:rsid w:val="009D7221"/>
    <w:rsid w:val="009D72EE"/>
    <w:rsid w:val="009D7301"/>
    <w:rsid w:val="009D7584"/>
    <w:rsid w:val="009D75B2"/>
    <w:rsid w:val="009D767D"/>
    <w:rsid w:val="009D769D"/>
    <w:rsid w:val="009D775B"/>
    <w:rsid w:val="009D77DE"/>
    <w:rsid w:val="009D7879"/>
    <w:rsid w:val="009D7A2E"/>
    <w:rsid w:val="009D7B13"/>
    <w:rsid w:val="009D7B1D"/>
    <w:rsid w:val="009D7BFB"/>
    <w:rsid w:val="009D7C40"/>
    <w:rsid w:val="009D7C69"/>
    <w:rsid w:val="009D7CA2"/>
    <w:rsid w:val="009D7CBF"/>
    <w:rsid w:val="009D7D82"/>
    <w:rsid w:val="009D7D93"/>
    <w:rsid w:val="009D7DAC"/>
    <w:rsid w:val="009D7DC9"/>
    <w:rsid w:val="009D7FE5"/>
    <w:rsid w:val="009E0077"/>
    <w:rsid w:val="009E0416"/>
    <w:rsid w:val="009E04C8"/>
    <w:rsid w:val="009E062A"/>
    <w:rsid w:val="009E0677"/>
    <w:rsid w:val="009E06AE"/>
    <w:rsid w:val="009E09B5"/>
    <w:rsid w:val="009E0AE2"/>
    <w:rsid w:val="009E0BA0"/>
    <w:rsid w:val="009E0D73"/>
    <w:rsid w:val="009E0FDF"/>
    <w:rsid w:val="009E1244"/>
    <w:rsid w:val="009E1257"/>
    <w:rsid w:val="009E127F"/>
    <w:rsid w:val="009E12EC"/>
    <w:rsid w:val="009E163D"/>
    <w:rsid w:val="009E173E"/>
    <w:rsid w:val="009E1741"/>
    <w:rsid w:val="009E17AD"/>
    <w:rsid w:val="009E18FA"/>
    <w:rsid w:val="009E1973"/>
    <w:rsid w:val="009E1B53"/>
    <w:rsid w:val="009E1D25"/>
    <w:rsid w:val="009E1D2A"/>
    <w:rsid w:val="009E1D35"/>
    <w:rsid w:val="009E1DB9"/>
    <w:rsid w:val="009E2000"/>
    <w:rsid w:val="009E215B"/>
    <w:rsid w:val="009E21B4"/>
    <w:rsid w:val="009E220F"/>
    <w:rsid w:val="009E2210"/>
    <w:rsid w:val="009E2211"/>
    <w:rsid w:val="009E22AD"/>
    <w:rsid w:val="009E22B9"/>
    <w:rsid w:val="009E2303"/>
    <w:rsid w:val="009E2311"/>
    <w:rsid w:val="009E238E"/>
    <w:rsid w:val="009E23D4"/>
    <w:rsid w:val="009E2469"/>
    <w:rsid w:val="009E24DA"/>
    <w:rsid w:val="009E267A"/>
    <w:rsid w:val="009E2719"/>
    <w:rsid w:val="009E271E"/>
    <w:rsid w:val="009E285D"/>
    <w:rsid w:val="009E29BB"/>
    <w:rsid w:val="009E29BD"/>
    <w:rsid w:val="009E2AA7"/>
    <w:rsid w:val="009E2AB1"/>
    <w:rsid w:val="009E2B77"/>
    <w:rsid w:val="009E2BF0"/>
    <w:rsid w:val="009E2C1C"/>
    <w:rsid w:val="009E2C98"/>
    <w:rsid w:val="009E2CEA"/>
    <w:rsid w:val="009E2D64"/>
    <w:rsid w:val="009E2F21"/>
    <w:rsid w:val="009E2FA7"/>
    <w:rsid w:val="009E3038"/>
    <w:rsid w:val="009E3093"/>
    <w:rsid w:val="009E30B8"/>
    <w:rsid w:val="009E30D9"/>
    <w:rsid w:val="009E314D"/>
    <w:rsid w:val="009E31E2"/>
    <w:rsid w:val="009E3265"/>
    <w:rsid w:val="009E32C6"/>
    <w:rsid w:val="009E33E5"/>
    <w:rsid w:val="009E33E7"/>
    <w:rsid w:val="009E3468"/>
    <w:rsid w:val="009E34E1"/>
    <w:rsid w:val="009E361E"/>
    <w:rsid w:val="009E366C"/>
    <w:rsid w:val="009E3798"/>
    <w:rsid w:val="009E3851"/>
    <w:rsid w:val="009E3B39"/>
    <w:rsid w:val="009E3B8E"/>
    <w:rsid w:val="009E3BA9"/>
    <w:rsid w:val="009E3BCF"/>
    <w:rsid w:val="009E3C0C"/>
    <w:rsid w:val="009E3F78"/>
    <w:rsid w:val="009E4096"/>
    <w:rsid w:val="009E4270"/>
    <w:rsid w:val="009E4321"/>
    <w:rsid w:val="009E442A"/>
    <w:rsid w:val="009E442F"/>
    <w:rsid w:val="009E44AC"/>
    <w:rsid w:val="009E4549"/>
    <w:rsid w:val="009E45AD"/>
    <w:rsid w:val="009E479C"/>
    <w:rsid w:val="009E490F"/>
    <w:rsid w:val="009E495C"/>
    <w:rsid w:val="009E4BD0"/>
    <w:rsid w:val="009E4CCD"/>
    <w:rsid w:val="009E4D4E"/>
    <w:rsid w:val="009E4DE9"/>
    <w:rsid w:val="009E4E0D"/>
    <w:rsid w:val="009E4EBF"/>
    <w:rsid w:val="009E4EF2"/>
    <w:rsid w:val="009E4FA2"/>
    <w:rsid w:val="009E525B"/>
    <w:rsid w:val="009E5319"/>
    <w:rsid w:val="009E5334"/>
    <w:rsid w:val="009E533A"/>
    <w:rsid w:val="009E544B"/>
    <w:rsid w:val="009E5471"/>
    <w:rsid w:val="009E553B"/>
    <w:rsid w:val="009E5570"/>
    <w:rsid w:val="009E5611"/>
    <w:rsid w:val="009E5640"/>
    <w:rsid w:val="009E564E"/>
    <w:rsid w:val="009E56FB"/>
    <w:rsid w:val="009E57B0"/>
    <w:rsid w:val="009E57FB"/>
    <w:rsid w:val="009E583A"/>
    <w:rsid w:val="009E5A18"/>
    <w:rsid w:val="009E5A2E"/>
    <w:rsid w:val="009E5A9A"/>
    <w:rsid w:val="009E5B67"/>
    <w:rsid w:val="009E5C86"/>
    <w:rsid w:val="009E5CFE"/>
    <w:rsid w:val="009E5D10"/>
    <w:rsid w:val="009E5D15"/>
    <w:rsid w:val="009E5D93"/>
    <w:rsid w:val="009E5DD3"/>
    <w:rsid w:val="009E5FA6"/>
    <w:rsid w:val="009E605A"/>
    <w:rsid w:val="009E60A6"/>
    <w:rsid w:val="009E622F"/>
    <w:rsid w:val="009E627C"/>
    <w:rsid w:val="009E62CD"/>
    <w:rsid w:val="009E62CE"/>
    <w:rsid w:val="009E6426"/>
    <w:rsid w:val="009E64D9"/>
    <w:rsid w:val="009E65B0"/>
    <w:rsid w:val="009E664B"/>
    <w:rsid w:val="009E6652"/>
    <w:rsid w:val="009E6705"/>
    <w:rsid w:val="009E67EF"/>
    <w:rsid w:val="009E6849"/>
    <w:rsid w:val="009E68E5"/>
    <w:rsid w:val="009E69B0"/>
    <w:rsid w:val="009E6AB6"/>
    <w:rsid w:val="009E6B25"/>
    <w:rsid w:val="009E6B4C"/>
    <w:rsid w:val="009E6C22"/>
    <w:rsid w:val="009E6C5C"/>
    <w:rsid w:val="009E6CCE"/>
    <w:rsid w:val="009E6DC3"/>
    <w:rsid w:val="009E6EF1"/>
    <w:rsid w:val="009E6F32"/>
    <w:rsid w:val="009E70AB"/>
    <w:rsid w:val="009E7107"/>
    <w:rsid w:val="009E715D"/>
    <w:rsid w:val="009E72BC"/>
    <w:rsid w:val="009E72D4"/>
    <w:rsid w:val="009E72F3"/>
    <w:rsid w:val="009E748C"/>
    <w:rsid w:val="009E75C9"/>
    <w:rsid w:val="009E764A"/>
    <w:rsid w:val="009E7701"/>
    <w:rsid w:val="009E785B"/>
    <w:rsid w:val="009E78B8"/>
    <w:rsid w:val="009E7965"/>
    <w:rsid w:val="009E797A"/>
    <w:rsid w:val="009E79D8"/>
    <w:rsid w:val="009E7B33"/>
    <w:rsid w:val="009E7B3B"/>
    <w:rsid w:val="009E7D08"/>
    <w:rsid w:val="009E7E7F"/>
    <w:rsid w:val="009F0039"/>
    <w:rsid w:val="009F0075"/>
    <w:rsid w:val="009F00A2"/>
    <w:rsid w:val="009F00DF"/>
    <w:rsid w:val="009F00E9"/>
    <w:rsid w:val="009F01DD"/>
    <w:rsid w:val="009F01E3"/>
    <w:rsid w:val="009F0243"/>
    <w:rsid w:val="009F026F"/>
    <w:rsid w:val="009F05E0"/>
    <w:rsid w:val="009F066A"/>
    <w:rsid w:val="009F0741"/>
    <w:rsid w:val="009F0828"/>
    <w:rsid w:val="009F099F"/>
    <w:rsid w:val="009F09C9"/>
    <w:rsid w:val="009F09CC"/>
    <w:rsid w:val="009F0B1C"/>
    <w:rsid w:val="009F0BF3"/>
    <w:rsid w:val="009F0CC0"/>
    <w:rsid w:val="009F0ECB"/>
    <w:rsid w:val="009F0FF9"/>
    <w:rsid w:val="009F1008"/>
    <w:rsid w:val="009F135D"/>
    <w:rsid w:val="009F1455"/>
    <w:rsid w:val="009F174D"/>
    <w:rsid w:val="009F17D3"/>
    <w:rsid w:val="009F185A"/>
    <w:rsid w:val="009F1AB3"/>
    <w:rsid w:val="009F1AFF"/>
    <w:rsid w:val="009F1B29"/>
    <w:rsid w:val="009F1B9D"/>
    <w:rsid w:val="009F1C1E"/>
    <w:rsid w:val="009F1C63"/>
    <w:rsid w:val="009F1CF9"/>
    <w:rsid w:val="009F1DC6"/>
    <w:rsid w:val="009F1E7C"/>
    <w:rsid w:val="009F1EFF"/>
    <w:rsid w:val="009F1F03"/>
    <w:rsid w:val="009F1F54"/>
    <w:rsid w:val="009F2061"/>
    <w:rsid w:val="009F20F8"/>
    <w:rsid w:val="009F21A9"/>
    <w:rsid w:val="009F2260"/>
    <w:rsid w:val="009F22B8"/>
    <w:rsid w:val="009F22D2"/>
    <w:rsid w:val="009F24DB"/>
    <w:rsid w:val="009F2634"/>
    <w:rsid w:val="009F2728"/>
    <w:rsid w:val="009F2754"/>
    <w:rsid w:val="009F27A8"/>
    <w:rsid w:val="009F27F1"/>
    <w:rsid w:val="009F280A"/>
    <w:rsid w:val="009F283F"/>
    <w:rsid w:val="009F28A0"/>
    <w:rsid w:val="009F28A2"/>
    <w:rsid w:val="009F2916"/>
    <w:rsid w:val="009F2B5C"/>
    <w:rsid w:val="009F2C85"/>
    <w:rsid w:val="009F2C95"/>
    <w:rsid w:val="009F2DC2"/>
    <w:rsid w:val="009F2E4A"/>
    <w:rsid w:val="009F2E85"/>
    <w:rsid w:val="009F2E89"/>
    <w:rsid w:val="009F2EF8"/>
    <w:rsid w:val="009F2F1F"/>
    <w:rsid w:val="009F2F39"/>
    <w:rsid w:val="009F2FBD"/>
    <w:rsid w:val="009F31C5"/>
    <w:rsid w:val="009F3268"/>
    <w:rsid w:val="009F327E"/>
    <w:rsid w:val="009F3283"/>
    <w:rsid w:val="009F32B7"/>
    <w:rsid w:val="009F3390"/>
    <w:rsid w:val="009F3494"/>
    <w:rsid w:val="009F3495"/>
    <w:rsid w:val="009F34AA"/>
    <w:rsid w:val="009F350F"/>
    <w:rsid w:val="009F38AE"/>
    <w:rsid w:val="009F3A0B"/>
    <w:rsid w:val="009F3B92"/>
    <w:rsid w:val="009F3CBC"/>
    <w:rsid w:val="009F3E8F"/>
    <w:rsid w:val="009F4153"/>
    <w:rsid w:val="009F42A4"/>
    <w:rsid w:val="009F4514"/>
    <w:rsid w:val="009F4800"/>
    <w:rsid w:val="009F4906"/>
    <w:rsid w:val="009F49D3"/>
    <w:rsid w:val="009F4AEB"/>
    <w:rsid w:val="009F4B67"/>
    <w:rsid w:val="009F4C77"/>
    <w:rsid w:val="009F4DD5"/>
    <w:rsid w:val="009F4E5F"/>
    <w:rsid w:val="009F4EB8"/>
    <w:rsid w:val="009F4EE9"/>
    <w:rsid w:val="009F4FB0"/>
    <w:rsid w:val="009F510F"/>
    <w:rsid w:val="009F522A"/>
    <w:rsid w:val="009F5337"/>
    <w:rsid w:val="009F546B"/>
    <w:rsid w:val="009F5508"/>
    <w:rsid w:val="009F5636"/>
    <w:rsid w:val="009F5641"/>
    <w:rsid w:val="009F56FE"/>
    <w:rsid w:val="009F572F"/>
    <w:rsid w:val="009F59CA"/>
    <w:rsid w:val="009F5A44"/>
    <w:rsid w:val="009F5A85"/>
    <w:rsid w:val="009F5AED"/>
    <w:rsid w:val="009F5C88"/>
    <w:rsid w:val="009F5D0B"/>
    <w:rsid w:val="009F5D88"/>
    <w:rsid w:val="009F5DFE"/>
    <w:rsid w:val="009F5F2E"/>
    <w:rsid w:val="009F5FAE"/>
    <w:rsid w:val="009F602D"/>
    <w:rsid w:val="009F6073"/>
    <w:rsid w:val="009F607B"/>
    <w:rsid w:val="009F6096"/>
    <w:rsid w:val="009F63FB"/>
    <w:rsid w:val="009F6519"/>
    <w:rsid w:val="009F65E2"/>
    <w:rsid w:val="009F6624"/>
    <w:rsid w:val="009F662C"/>
    <w:rsid w:val="009F678A"/>
    <w:rsid w:val="009F67BA"/>
    <w:rsid w:val="009F67BC"/>
    <w:rsid w:val="009F6842"/>
    <w:rsid w:val="009F6872"/>
    <w:rsid w:val="009F6996"/>
    <w:rsid w:val="009F6A3D"/>
    <w:rsid w:val="009F6A7F"/>
    <w:rsid w:val="009F6A9B"/>
    <w:rsid w:val="009F6BCF"/>
    <w:rsid w:val="009F6CFF"/>
    <w:rsid w:val="009F6F2C"/>
    <w:rsid w:val="009F6F66"/>
    <w:rsid w:val="009F706B"/>
    <w:rsid w:val="009F715A"/>
    <w:rsid w:val="009F7170"/>
    <w:rsid w:val="009F71F9"/>
    <w:rsid w:val="009F72C5"/>
    <w:rsid w:val="009F73D3"/>
    <w:rsid w:val="009F73F9"/>
    <w:rsid w:val="009F7417"/>
    <w:rsid w:val="009F744F"/>
    <w:rsid w:val="009F74A9"/>
    <w:rsid w:val="009F7556"/>
    <w:rsid w:val="009F7563"/>
    <w:rsid w:val="009F763A"/>
    <w:rsid w:val="009F773D"/>
    <w:rsid w:val="009F79C3"/>
    <w:rsid w:val="009F7A19"/>
    <w:rsid w:val="009F7B15"/>
    <w:rsid w:val="009F7D65"/>
    <w:rsid w:val="009F7E9E"/>
    <w:rsid w:val="009F7ED3"/>
    <w:rsid w:val="00A0002A"/>
    <w:rsid w:val="00A00077"/>
    <w:rsid w:val="00A00274"/>
    <w:rsid w:val="00A002CB"/>
    <w:rsid w:val="00A0035F"/>
    <w:rsid w:val="00A00628"/>
    <w:rsid w:val="00A00685"/>
    <w:rsid w:val="00A00854"/>
    <w:rsid w:val="00A008E3"/>
    <w:rsid w:val="00A00ACC"/>
    <w:rsid w:val="00A00C31"/>
    <w:rsid w:val="00A00C49"/>
    <w:rsid w:val="00A00C91"/>
    <w:rsid w:val="00A00D4A"/>
    <w:rsid w:val="00A00E5F"/>
    <w:rsid w:val="00A00EDA"/>
    <w:rsid w:val="00A00F35"/>
    <w:rsid w:val="00A01207"/>
    <w:rsid w:val="00A012F0"/>
    <w:rsid w:val="00A012FB"/>
    <w:rsid w:val="00A01359"/>
    <w:rsid w:val="00A01426"/>
    <w:rsid w:val="00A014F8"/>
    <w:rsid w:val="00A01591"/>
    <w:rsid w:val="00A0162E"/>
    <w:rsid w:val="00A017B3"/>
    <w:rsid w:val="00A017D7"/>
    <w:rsid w:val="00A01902"/>
    <w:rsid w:val="00A01B01"/>
    <w:rsid w:val="00A01B47"/>
    <w:rsid w:val="00A01B93"/>
    <w:rsid w:val="00A01BF9"/>
    <w:rsid w:val="00A01D6B"/>
    <w:rsid w:val="00A01D8C"/>
    <w:rsid w:val="00A01ECB"/>
    <w:rsid w:val="00A01FC7"/>
    <w:rsid w:val="00A0203B"/>
    <w:rsid w:val="00A0205B"/>
    <w:rsid w:val="00A020A3"/>
    <w:rsid w:val="00A02295"/>
    <w:rsid w:val="00A0240F"/>
    <w:rsid w:val="00A024BB"/>
    <w:rsid w:val="00A024F4"/>
    <w:rsid w:val="00A025B9"/>
    <w:rsid w:val="00A02654"/>
    <w:rsid w:val="00A026CE"/>
    <w:rsid w:val="00A02775"/>
    <w:rsid w:val="00A0298C"/>
    <w:rsid w:val="00A02A22"/>
    <w:rsid w:val="00A02A4B"/>
    <w:rsid w:val="00A02C32"/>
    <w:rsid w:val="00A02C3C"/>
    <w:rsid w:val="00A02C51"/>
    <w:rsid w:val="00A02CC3"/>
    <w:rsid w:val="00A02CDA"/>
    <w:rsid w:val="00A02F39"/>
    <w:rsid w:val="00A02FE4"/>
    <w:rsid w:val="00A0301D"/>
    <w:rsid w:val="00A03192"/>
    <w:rsid w:val="00A031E4"/>
    <w:rsid w:val="00A0333E"/>
    <w:rsid w:val="00A03397"/>
    <w:rsid w:val="00A03498"/>
    <w:rsid w:val="00A034D7"/>
    <w:rsid w:val="00A03554"/>
    <w:rsid w:val="00A03589"/>
    <w:rsid w:val="00A035EA"/>
    <w:rsid w:val="00A03600"/>
    <w:rsid w:val="00A036D2"/>
    <w:rsid w:val="00A03888"/>
    <w:rsid w:val="00A038FB"/>
    <w:rsid w:val="00A03A59"/>
    <w:rsid w:val="00A03AAA"/>
    <w:rsid w:val="00A03CE0"/>
    <w:rsid w:val="00A03CFA"/>
    <w:rsid w:val="00A03E35"/>
    <w:rsid w:val="00A03FC5"/>
    <w:rsid w:val="00A0424C"/>
    <w:rsid w:val="00A04323"/>
    <w:rsid w:val="00A04334"/>
    <w:rsid w:val="00A04353"/>
    <w:rsid w:val="00A043DA"/>
    <w:rsid w:val="00A044C1"/>
    <w:rsid w:val="00A0474D"/>
    <w:rsid w:val="00A0477D"/>
    <w:rsid w:val="00A0478B"/>
    <w:rsid w:val="00A047BB"/>
    <w:rsid w:val="00A04812"/>
    <w:rsid w:val="00A048DC"/>
    <w:rsid w:val="00A04C31"/>
    <w:rsid w:val="00A04C89"/>
    <w:rsid w:val="00A04D09"/>
    <w:rsid w:val="00A04DBB"/>
    <w:rsid w:val="00A04E81"/>
    <w:rsid w:val="00A05075"/>
    <w:rsid w:val="00A05473"/>
    <w:rsid w:val="00A056C2"/>
    <w:rsid w:val="00A05714"/>
    <w:rsid w:val="00A05720"/>
    <w:rsid w:val="00A057AE"/>
    <w:rsid w:val="00A057B8"/>
    <w:rsid w:val="00A057E8"/>
    <w:rsid w:val="00A057F9"/>
    <w:rsid w:val="00A059BB"/>
    <w:rsid w:val="00A05A89"/>
    <w:rsid w:val="00A05A8A"/>
    <w:rsid w:val="00A05CA4"/>
    <w:rsid w:val="00A05CEE"/>
    <w:rsid w:val="00A05E78"/>
    <w:rsid w:val="00A05F6D"/>
    <w:rsid w:val="00A05F8B"/>
    <w:rsid w:val="00A05FDE"/>
    <w:rsid w:val="00A0602D"/>
    <w:rsid w:val="00A06077"/>
    <w:rsid w:val="00A0612B"/>
    <w:rsid w:val="00A06158"/>
    <w:rsid w:val="00A064D7"/>
    <w:rsid w:val="00A0659E"/>
    <w:rsid w:val="00A0660F"/>
    <w:rsid w:val="00A06684"/>
    <w:rsid w:val="00A066B3"/>
    <w:rsid w:val="00A066DF"/>
    <w:rsid w:val="00A066E7"/>
    <w:rsid w:val="00A06765"/>
    <w:rsid w:val="00A06792"/>
    <w:rsid w:val="00A067F2"/>
    <w:rsid w:val="00A0686F"/>
    <w:rsid w:val="00A068F5"/>
    <w:rsid w:val="00A0698A"/>
    <w:rsid w:val="00A06C90"/>
    <w:rsid w:val="00A06D22"/>
    <w:rsid w:val="00A06DCC"/>
    <w:rsid w:val="00A06F6D"/>
    <w:rsid w:val="00A06FB0"/>
    <w:rsid w:val="00A07032"/>
    <w:rsid w:val="00A070FE"/>
    <w:rsid w:val="00A0715F"/>
    <w:rsid w:val="00A0735A"/>
    <w:rsid w:val="00A07405"/>
    <w:rsid w:val="00A07472"/>
    <w:rsid w:val="00A07593"/>
    <w:rsid w:val="00A075DE"/>
    <w:rsid w:val="00A0760F"/>
    <w:rsid w:val="00A07705"/>
    <w:rsid w:val="00A077B5"/>
    <w:rsid w:val="00A077BC"/>
    <w:rsid w:val="00A07918"/>
    <w:rsid w:val="00A07AF6"/>
    <w:rsid w:val="00A07B91"/>
    <w:rsid w:val="00A07BCD"/>
    <w:rsid w:val="00A07DE8"/>
    <w:rsid w:val="00A07F1F"/>
    <w:rsid w:val="00A10032"/>
    <w:rsid w:val="00A10231"/>
    <w:rsid w:val="00A10340"/>
    <w:rsid w:val="00A1043C"/>
    <w:rsid w:val="00A10550"/>
    <w:rsid w:val="00A10640"/>
    <w:rsid w:val="00A1073A"/>
    <w:rsid w:val="00A10753"/>
    <w:rsid w:val="00A1082A"/>
    <w:rsid w:val="00A10A00"/>
    <w:rsid w:val="00A10A15"/>
    <w:rsid w:val="00A10CAC"/>
    <w:rsid w:val="00A10CCB"/>
    <w:rsid w:val="00A10F1E"/>
    <w:rsid w:val="00A10FD7"/>
    <w:rsid w:val="00A111DD"/>
    <w:rsid w:val="00A11226"/>
    <w:rsid w:val="00A11238"/>
    <w:rsid w:val="00A1133E"/>
    <w:rsid w:val="00A11662"/>
    <w:rsid w:val="00A116BC"/>
    <w:rsid w:val="00A116D1"/>
    <w:rsid w:val="00A11732"/>
    <w:rsid w:val="00A11740"/>
    <w:rsid w:val="00A119AF"/>
    <w:rsid w:val="00A119FE"/>
    <w:rsid w:val="00A11A3B"/>
    <w:rsid w:val="00A11AC0"/>
    <w:rsid w:val="00A11BC6"/>
    <w:rsid w:val="00A11C79"/>
    <w:rsid w:val="00A11C8E"/>
    <w:rsid w:val="00A11C9D"/>
    <w:rsid w:val="00A11E87"/>
    <w:rsid w:val="00A11F5C"/>
    <w:rsid w:val="00A123F7"/>
    <w:rsid w:val="00A125CD"/>
    <w:rsid w:val="00A12753"/>
    <w:rsid w:val="00A12797"/>
    <w:rsid w:val="00A128DC"/>
    <w:rsid w:val="00A12A89"/>
    <w:rsid w:val="00A12AAA"/>
    <w:rsid w:val="00A12B57"/>
    <w:rsid w:val="00A12C08"/>
    <w:rsid w:val="00A12D2F"/>
    <w:rsid w:val="00A12D57"/>
    <w:rsid w:val="00A12E66"/>
    <w:rsid w:val="00A12FC0"/>
    <w:rsid w:val="00A12FD1"/>
    <w:rsid w:val="00A130AC"/>
    <w:rsid w:val="00A130CA"/>
    <w:rsid w:val="00A13107"/>
    <w:rsid w:val="00A13134"/>
    <w:rsid w:val="00A13292"/>
    <w:rsid w:val="00A132BA"/>
    <w:rsid w:val="00A132C4"/>
    <w:rsid w:val="00A13335"/>
    <w:rsid w:val="00A1355C"/>
    <w:rsid w:val="00A135F1"/>
    <w:rsid w:val="00A1378E"/>
    <w:rsid w:val="00A138E7"/>
    <w:rsid w:val="00A1391E"/>
    <w:rsid w:val="00A139B3"/>
    <w:rsid w:val="00A13A91"/>
    <w:rsid w:val="00A13AF0"/>
    <w:rsid w:val="00A13D2A"/>
    <w:rsid w:val="00A13E0A"/>
    <w:rsid w:val="00A13E83"/>
    <w:rsid w:val="00A13E86"/>
    <w:rsid w:val="00A13F95"/>
    <w:rsid w:val="00A13FF6"/>
    <w:rsid w:val="00A1403E"/>
    <w:rsid w:val="00A1411B"/>
    <w:rsid w:val="00A14127"/>
    <w:rsid w:val="00A14211"/>
    <w:rsid w:val="00A1423F"/>
    <w:rsid w:val="00A14242"/>
    <w:rsid w:val="00A144B7"/>
    <w:rsid w:val="00A14539"/>
    <w:rsid w:val="00A1458F"/>
    <w:rsid w:val="00A1459F"/>
    <w:rsid w:val="00A1466F"/>
    <w:rsid w:val="00A14718"/>
    <w:rsid w:val="00A14757"/>
    <w:rsid w:val="00A14920"/>
    <w:rsid w:val="00A14ADE"/>
    <w:rsid w:val="00A14C4A"/>
    <w:rsid w:val="00A14C65"/>
    <w:rsid w:val="00A14DC9"/>
    <w:rsid w:val="00A14DF0"/>
    <w:rsid w:val="00A14E31"/>
    <w:rsid w:val="00A14E7F"/>
    <w:rsid w:val="00A14F00"/>
    <w:rsid w:val="00A15055"/>
    <w:rsid w:val="00A15089"/>
    <w:rsid w:val="00A150E2"/>
    <w:rsid w:val="00A150E4"/>
    <w:rsid w:val="00A15252"/>
    <w:rsid w:val="00A15262"/>
    <w:rsid w:val="00A15318"/>
    <w:rsid w:val="00A1544B"/>
    <w:rsid w:val="00A1572B"/>
    <w:rsid w:val="00A15872"/>
    <w:rsid w:val="00A158D0"/>
    <w:rsid w:val="00A15917"/>
    <w:rsid w:val="00A15A75"/>
    <w:rsid w:val="00A15AC7"/>
    <w:rsid w:val="00A15B9B"/>
    <w:rsid w:val="00A15D0B"/>
    <w:rsid w:val="00A15F47"/>
    <w:rsid w:val="00A15FC3"/>
    <w:rsid w:val="00A15FD6"/>
    <w:rsid w:val="00A16053"/>
    <w:rsid w:val="00A1621C"/>
    <w:rsid w:val="00A16258"/>
    <w:rsid w:val="00A1631B"/>
    <w:rsid w:val="00A16507"/>
    <w:rsid w:val="00A16598"/>
    <w:rsid w:val="00A1673C"/>
    <w:rsid w:val="00A1675E"/>
    <w:rsid w:val="00A167D2"/>
    <w:rsid w:val="00A168B9"/>
    <w:rsid w:val="00A16A2E"/>
    <w:rsid w:val="00A16AD0"/>
    <w:rsid w:val="00A16C9D"/>
    <w:rsid w:val="00A16CD8"/>
    <w:rsid w:val="00A16CFE"/>
    <w:rsid w:val="00A16D7E"/>
    <w:rsid w:val="00A16EF8"/>
    <w:rsid w:val="00A16F2A"/>
    <w:rsid w:val="00A17020"/>
    <w:rsid w:val="00A1703E"/>
    <w:rsid w:val="00A1711F"/>
    <w:rsid w:val="00A17270"/>
    <w:rsid w:val="00A1741B"/>
    <w:rsid w:val="00A175CD"/>
    <w:rsid w:val="00A17657"/>
    <w:rsid w:val="00A1787B"/>
    <w:rsid w:val="00A178A4"/>
    <w:rsid w:val="00A178C2"/>
    <w:rsid w:val="00A178FE"/>
    <w:rsid w:val="00A1797E"/>
    <w:rsid w:val="00A17B65"/>
    <w:rsid w:val="00A17C10"/>
    <w:rsid w:val="00A17C9F"/>
    <w:rsid w:val="00A17CF5"/>
    <w:rsid w:val="00A17D60"/>
    <w:rsid w:val="00A17E91"/>
    <w:rsid w:val="00A17F4A"/>
    <w:rsid w:val="00A2030F"/>
    <w:rsid w:val="00A20383"/>
    <w:rsid w:val="00A20417"/>
    <w:rsid w:val="00A2065F"/>
    <w:rsid w:val="00A20664"/>
    <w:rsid w:val="00A206AB"/>
    <w:rsid w:val="00A206B7"/>
    <w:rsid w:val="00A2077D"/>
    <w:rsid w:val="00A207BB"/>
    <w:rsid w:val="00A207EB"/>
    <w:rsid w:val="00A208B3"/>
    <w:rsid w:val="00A209C7"/>
    <w:rsid w:val="00A20ABF"/>
    <w:rsid w:val="00A20CE1"/>
    <w:rsid w:val="00A20D65"/>
    <w:rsid w:val="00A20E9F"/>
    <w:rsid w:val="00A20F2E"/>
    <w:rsid w:val="00A20FCF"/>
    <w:rsid w:val="00A210A8"/>
    <w:rsid w:val="00A210EB"/>
    <w:rsid w:val="00A2133A"/>
    <w:rsid w:val="00A2158D"/>
    <w:rsid w:val="00A21657"/>
    <w:rsid w:val="00A21665"/>
    <w:rsid w:val="00A216BE"/>
    <w:rsid w:val="00A219B4"/>
    <w:rsid w:val="00A219EF"/>
    <w:rsid w:val="00A21AA7"/>
    <w:rsid w:val="00A21ABB"/>
    <w:rsid w:val="00A21CD9"/>
    <w:rsid w:val="00A21CF0"/>
    <w:rsid w:val="00A21CF3"/>
    <w:rsid w:val="00A21D46"/>
    <w:rsid w:val="00A21D86"/>
    <w:rsid w:val="00A21DB0"/>
    <w:rsid w:val="00A21E19"/>
    <w:rsid w:val="00A21F44"/>
    <w:rsid w:val="00A22019"/>
    <w:rsid w:val="00A22038"/>
    <w:rsid w:val="00A2240D"/>
    <w:rsid w:val="00A22519"/>
    <w:rsid w:val="00A225BC"/>
    <w:rsid w:val="00A226EC"/>
    <w:rsid w:val="00A227A7"/>
    <w:rsid w:val="00A228A8"/>
    <w:rsid w:val="00A229C7"/>
    <w:rsid w:val="00A22AC4"/>
    <w:rsid w:val="00A22C43"/>
    <w:rsid w:val="00A22D0F"/>
    <w:rsid w:val="00A22DF4"/>
    <w:rsid w:val="00A22FDC"/>
    <w:rsid w:val="00A23113"/>
    <w:rsid w:val="00A23222"/>
    <w:rsid w:val="00A23380"/>
    <w:rsid w:val="00A2338C"/>
    <w:rsid w:val="00A235C3"/>
    <w:rsid w:val="00A235E9"/>
    <w:rsid w:val="00A237ED"/>
    <w:rsid w:val="00A2380B"/>
    <w:rsid w:val="00A23884"/>
    <w:rsid w:val="00A238B9"/>
    <w:rsid w:val="00A238C4"/>
    <w:rsid w:val="00A2397A"/>
    <w:rsid w:val="00A2398D"/>
    <w:rsid w:val="00A23A99"/>
    <w:rsid w:val="00A23B57"/>
    <w:rsid w:val="00A23B87"/>
    <w:rsid w:val="00A23E40"/>
    <w:rsid w:val="00A23F43"/>
    <w:rsid w:val="00A24033"/>
    <w:rsid w:val="00A2409D"/>
    <w:rsid w:val="00A24224"/>
    <w:rsid w:val="00A242B3"/>
    <w:rsid w:val="00A24344"/>
    <w:rsid w:val="00A24365"/>
    <w:rsid w:val="00A244D5"/>
    <w:rsid w:val="00A2457E"/>
    <w:rsid w:val="00A24639"/>
    <w:rsid w:val="00A2466F"/>
    <w:rsid w:val="00A246DE"/>
    <w:rsid w:val="00A24723"/>
    <w:rsid w:val="00A248C0"/>
    <w:rsid w:val="00A2493C"/>
    <w:rsid w:val="00A24A70"/>
    <w:rsid w:val="00A24A8D"/>
    <w:rsid w:val="00A24B68"/>
    <w:rsid w:val="00A24BB2"/>
    <w:rsid w:val="00A24BB5"/>
    <w:rsid w:val="00A24C4A"/>
    <w:rsid w:val="00A24CFA"/>
    <w:rsid w:val="00A24D02"/>
    <w:rsid w:val="00A25055"/>
    <w:rsid w:val="00A2505C"/>
    <w:rsid w:val="00A251FE"/>
    <w:rsid w:val="00A2531D"/>
    <w:rsid w:val="00A2546F"/>
    <w:rsid w:val="00A25600"/>
    <w:rsid w:val="00A25641"/>
    <w:rsid w:val="00A2582C"/>
    <w:rsid w:val="00A25865"/>
    <w:rsid w:val="00A258C6"/>
    <w:rsid w:val="00A258FD"/>
    <w:rsid w:val="00A2590F"/>
    <w:rsid w:val="00A259E0"/>
    <w:rsid w:val="00A25B4C"/>
    <w:rsid w:val="00A25BDB"/>
    <w:rsid w:val="00A25C75"/>
    <w:rsid w:val="00A25D5B"/>
    <w:rsid w:val="00A26040"/>
    <w:rsid w:val="00A2608F"/>
    <w:rsid w:val="00A26126"/>
    <w:rsid w:val="00A2614D"/>
    <w:rsid w:val="00A2618F"/>
    <w:rsid w:val="00A261B8"/>
    <w:rsid w:val="00A26254"/>
    <w:rsid w:val="00A26267"/>
    <w:rsid w:val="00A262C5"/>
    <w:rsid w:val="00A26362"/>
    <w:rsid w:val="00A2636A"/>
    <w:rsid w:val="00A26504"/>
    <w:rsid w:val="00A26553"/>
    <w:rsid w:val="00A265F2"/>
    <w:rsid w:val="00A26606"/>
    <w:rsid w:val="00A267D9"/>
    <w:rsid w:val="00A26819"/>
    <w:rsid w:val="00A26852"/>
    <w:rsid w:val="00A26900"/>
    <w:rsid w:val="00A26981"/>
    <w:rsid w:val="00A26A0E"/>
    <w:rsid w:val="00A26A48"/>
    <w:rsid w:val="00A26EF2"/>
    <w:rsid w:val="00A26F38"/>
    <w:rsid w:val="00A26FD5"/>
    <w:rsid w:val="00A274EE"/>
    <w:rsid w:val="00A27538"/>
    <w:rsid w:val="00A275E1"/>
    <w:rsid w:val="00A275EB"/>
    <w:rsid w:val="00A2761F"/>
    <w:rsid w:val="00A27956"/>
    <w:rsid w:val="00A2796F"/>
    <w:rsid w:val="00A279C0"/>
    <w:rsid w:val="00A279C7"/>
    <w:rsid w:val="00A279E2"/>
    <w:rsid w:val="00A27A2D"/>
    <w:rsid w:val="00A27B22"/>
    <w:rsid w:val="00A27B62"/>
    <w:rsid w:val="00A27B6F"/>
    <w:rsid w:val="00A27B84"/>
    <w:rsid w:val="00A27CBD"/>
    <w:rsid w:val="00A27DF1"/>
    <w:rsid w:val="00A27FDA"/>
    <w:rsid w:val="00A27FF0"/>
    <w:rsid w:val="00A27FF6"/>
    <w:rsid w:val="00A30006"/>
    <w:rsid w:val="00A3000D"/>
    <w:rsid w:val="00A3001B"/>
    <w:rsid w:val="00A30079"/>
    <w:rsid w:val="00A300F4"/>
    <w:rsid w:val="00A301B5"/>
    <w:rsid w:val="00A302CE"/>
    <w:rsid w:val="00A305D8"/>
    <w:rsid w:val="00A30700"/>
    <w:rsid w:val="00A30870"/>
    <w:rsid w:val="00A309E1"/>
    <w:rsid w:val="00A30B93"/>
    <w:rsid w:val="00A30D87"/>
    <w:rsid w:val="00A30EC7"/>
    <w:rsid w:val="00A31060"/>
    <w:rsid w:val="00A31088"/>
    <w:rsid w:val="00A310F6"/>
    <w:rsid w:val="00A31198"/>
    <w:rsid w:val="00A311CB"/>
    <w:rsid w:val="00A31256"/>
    <w:rsid w:val="00A31285"/>
    <w:rsid w:val="00A312B8"/>
    <w:rsid w:val="00A3133E"/>
    <w:rsid w:val="00A3156D"/>
    <w:rsid w:val="00A31596"/>
    <w:rsid w:val="00A31604"/>
    <w:rsid w:val="00A31645"/>
    <w:rsid w:val="00A317E5"/>
    <w:rsid w:val="00A31931"/>
    <w:rsid w:val="00A3197E"/>
    <w:rsid w:val="00A31A60"/>
    <w:rsid w:val="00A31B25"/>
    <w:rsid w:val="00A31C10"/>
    <w:rsid w:val="00A31C6B"/>
    <w:rsid w:val="00A31D1E"/>
    <w:rsid w:val="00A31D54"/>
    <w:rsid w:val="00A31D93"/>
    <w:rsid w:val="00A31DB2"/>
    <w:rsid w:val="00A31DF5"/>
    <w:rsid w:val="00A31E13"/>
    <w:rsid w:val="00A31E9C"/>
    <w:rsid w:val="00A31FAC"/>
    <w:rsid w:val="00A32080"/>
    <w:rsid w:val="00A322AA"/>
    <w:rsid w:val="00A323C3"/>
    <w:rsid w:val="00A3242E"/>
    <w:rsid w:val="00A3246C"/>
    <w:rsid w:val="00A32472"/>
    <w:rsid w:val="00A325B9"/>
    <w:rsid w:val="00A325E9"/>
    <w:rsid w:val="00A32643"/>
    <w:rsid w:val="00A3264A"/>
    <w:rsid w:val="00A32700"/>
    <w:rsid w:val="00A327E0"/>
    <w:rsid w:val="00A3282D"/>
    <w:rsid w:val="00A329A5"/>
    <w:rsid w:val="00A329E2"/>
    <w:rsid w:val="00A32A12"/>
    <w:rsid w:val="00A32A80"/>
    <w:rsid w:val="00A32B74"/>
    <w:rsid w:val="00A32C2A"/>
    <w:rsid w:val="00A32D28"/>
    <w:rsid w:val="00A32D3C"/>
    <w:rsid w:val="00A32EEE"/>
    <w:rsid w:val="00A3302F"/>
    <w:rsid w:val="00A33687"/>
    <w:rsid w:val="00A3377B"/>
    <w:rsid w:val="00A33854"/>
    <w:rsid w:val="00A338F9"/>
    <w:rsid w:val="00A33933"/>
    <w:rsid w:val="00A339B8"/>
    <w:rsid w:val="00A339DB"/>
    <w:rsid w:val="00A33A6F"/>
    <w:rsid w:val="00A33C1C"/>
    <w:rsid w:val="00A33D5B"/>
    <w:rsid w:val="00A33F96"/>
    <w:rsid w:val="00A342BD"/>
    <w:rsid w:val="00A343B3"/>
    <w:rsid w:val="00A3443F"/>
    <w:rsid w:val="00A34519"/>
    <w:rsid w:val="00A345D1"/>
    <w:rsid w:val="00A34718"/>
    <w:rsid w:val="00A3488A"/>
    <w:rsid w:val="00A349F7"/>
    <w:rsid w:val="00A34A5F"/>
    <w:rsid w:val="00A34A96"/>
    <w:rsid w:val="00A34ABD"/>
    <w:rsid w:val="00A34AC9"/>
    <w:rsid w:val="00A34B31"/>
    <w:rsid w:val="00A34B8A"/>
    <w:rsid w:val="00A34BB2"/>
    <w:rsid w:val="00A34C08"/>
    <w:rsid w:val="00A34E7D"/>
    <w:rsid w:val="00A35064"/>
    <w:rsid w:val="00A35083"/>
    <w:rsid w:val="00A351C1"/>
    <w:rsid w:val="00A351F4"/>
    <w:rsid w:val="00A352A3"/>
    <w:rsid w:val="00A35330"/>
    <w:rsid w:val="00A35398"/>
    <w:rsid w:val="00A35403"/>
    <w:rsid w:val="00A3572F"/>
    <w:rsid w:val="00A35787"/>
    <w:rsid w:val="00A357D8"/>
    <w:rsid w:val="00A35A64"/>
    <w:rsid w:val="00A35AC7"/>
    <w:rsid w:val="00A35C6D"/>
    <w:rsid w:val="00A35DD0"/>
    <w:rsid w:val="00A35E0F"/>
    <w:rsid w:val="00A35F02"/>
    <w:rsid w:val="00A36041"/>
    <w:rsid w:val="00A361B0"/>
    <w:rsid w:val="00A361E3"/>
    <w:rsid w:val="00A3632D"/>
    <w:rsid w:val="00A36456"/>
    <w:rsid w:val="00A364AD"/>
    <w:rsid w:val="00A365A3"/>
    <w:rsid w:val="00A36765"/>
    <w:rsid w:val="00A36789"/>
    <w:rsid w:val="00A36910"/>
    <w:rsid w:val="00A369CB"/>
    <w:rsid w:val="00A369DF"/>
    <w:rsid w:val="00A36A9E"/>
    <w:rsid w:val="00A36C1A"/>
    <w:rsid w:val="00A36C43"/>
    <w:rsid w:val="00A36C72"/>
    <w:rsid w:val="00A36C84"/>
    <w:rsid w:val="00A36CB4"/>
    <w:rsid w:val="00A36D72"/>
    <w:rsid w:val="00A36DA0"/>
    <w:rsid w:val="00A36E97"/>
    <w:rsid w:val="00A36EAE"/>
    <w:rsid w:val="00A36F11"/>
    <w:rsid w:val="00A3702B"/>
    <w:rsid w:val="00A37181"/>
    <w:rsid w:val="00A372E9"/>
    <w:rsid w:val="00A3752F"/>
    <w:rsid w:val="00A375AB"/>
    <w:rsid w:val="00A3767D"/>
    <w:rsid w:val="00A376EA"/>
    <w:rsid w:val="00A377A0"/>
    <w:rsid w:val="00A377CF"/>
    <w:rsid w:val="00A377EA"/>
    <w:rsid w:val="00A378BA"/>
    <w:rsid w:val="00A378DE"/>
    <w:rsid w:val="00A37A8B"/>
    <w:rsid w:val="00A37BC8"/>
    <w:rsid w:val="00A37C00"/>
    <w:rsid w:val="00A37C73"/>
    <w:rsid w:val="00A37C93"/>
    <w:rsid w:val="00A37D20"/>
    <w:rsid w:val="00A4002C"/>
    <w:rsid w:val="00A4027A"/>
    <w:rsid w:val="00A402D3"/>
    <w:rsid w:val="00A402F5"/>
    <w:rsid w:val="00A40383"/>
    <w:rsid w:val="00A4038B"/>
    <w:rsid w:val="00A4051B"/>
    <w:rsid w:val="00A40573"/>
    <w:rsid w:val="00A407E8"/>
    <w:rsid w:val="00A4089D"/>
    <w:rsid w:val="00A409C4"/>
    <w:rsid w:val="00A40AFC"/>
    <w:rsid w:val="00A40B74"/>
    <w:rsid w:val="00A40DA8"/>
    <w:rsid w:val="00A40DBA"/>
    <w:rsid w:val="00A40E92"/>
    <w:rsid w:val="00A40F7D"/>
    <w:rsid w:val="00A40FB3"/>
    <w:rsid w:val="00A41045"/>
    <w:rsid w:val="00A41046"/>
    <w:rsid w:val="00A4107E"/>
    <w:rsid w:val="00A412A3"/>
    <w:rsid w:val="00A413BB"/>
    <w:rsid w:val="00A413CD"/>
    <w:rsid w:val="00A41495"/>
    <w:rsid w:val="00A414A8"/>
    <w:rsid w:val="00A415F6"/>
    <w:rsid w:val="00A41708"/>
    <w:rsid w:val="00A41723"/>
    <w:rsid w:val="00A417BD"/>
    <w:rsid w:val="00A417E6"/>
    <w:rsid w:val="00A4190F"/>
    <w:rsid w:val="00A41952"/>
    <w:rsid w:val="00A419E8"/>
    <w:rsid w:val="00A41B1D"/>
    <w:rsid w:val="00A41D32"/>
    <w:rsid w:val="00A41DDF"/>
    <w:rsid w:val="00A41E7C"/>
    <w:rsid w:val="00A41FFF"/>
    <w:rsid w:val="00A42042"/>
    <w:rsid w:val="00A420B5"/>
    <w:rsid w:val="00A42155"/>
    <w:rsid w:val="00A421EC"/>
    <w:rsid w:val="00A42295"/>
    <w:rsid w:val="00A42773"/>
    <w:rsid w:val="00A42955"/>
    <w:rsid w:val="00A429A6"/>
    <w:rsid w:val="00A429B9"/>
    <w:rsid w:val="00A429E8"/>
    <w:rsid w:val="00A42A37"/>
    <w:rsid w:val="00A42AE9"/>
    <w:rsid w:val="00A42B08"/>
    <w:rsid w:val="00A42D37"/>
    <w:rsid w:val="00A42D50"/>
    <w:rsid w:val="00A42EF0"/>
    <w:rsid w:val="00A42FFB"/>
    <w:rsid w:val="00A430C9"/>
    <w:rsid w:val="00A431F4"/>
    <w:rsid w:val="00A4366C"/>
    <w:rsid w:val="00A436A2"/>
    <w:rsid w:val="00A43707"/>
    <w:rsid w:val="00A43759"/>
    <w:rsid w:val="00A43916"/>
    <w:rsid w:val="00A439A7"/>
    <w:rsid w:val="00A43A70"/>
    <w:rsid w:val="00A43A89"/>
    <w:rsid w:val="00A43ABE"/>
    <w:rsid w:val="00A43B96"/>
    <w:rsid w:val="00A43C0D"/>
    <w:rsid w:val="00A43C19"/>
    <w:rsid w:val="00A43C79"/>
    <w:rsid w:val="00A43E03"/>
    <w:rsid w:val="00A43E9B"/>
    <w:rsid w:val="00A43ED1"/>
    <w:rsid w:val="00A441B0"/>
    <w:rsid w:val="00A4425A"/>
    <w:rsid w:val="00A44265"/>
    <w:rsid w:val="00A4426F"/>
    <w:rsid w:val="00A44325"/>
    <w:rsid w:val="00A443B0"/>
    <w:rsid w:val="00A444D9"/>
    <w:rsid w:val="00A44514"/>
    <w:rsid w:val="00A44720"/>
    <w:rsid w:val="00A447EA"/>
    <w:rsid w:val="00A4488D"/>
    <w:rsid w:val="00A448AD"/>
    <w:rsid w:val="00A44914"/>
    <w:rsid w:val="00A449FC"/>
    <w:rsid w:val="00A44A37"/>
    <w:rsid w:val="00A44A38"/>
    <w:rsid w:val="00A44A88"/>
    <w:rsid w:val="00A44AA7"/>
    <w:rsid w:val="00A44C29"/>
    <w:rsid w:val="00A44C7D"/>
    <w:rsid w:val="00A44D04"/>
    <w:rsid w:val="00A44E68"/>
    <w:rsid w:val="00A44F71"/>
    <w:rsid w:val="00A4505E"/>
    <w:rsid w:val="00A4513A"/>
    <w:rsid w:val="00A451BE"/>
    <w:rsid w:val="00A45312"/>
    <w:rsid w:val="00A4546E"/>
    <w:rsid w:val="00A45559"/>
    <w:rsid w:val="00A45680"/>
    <w:rsid w:val="00A456A0"/>
    <w:rsid w:val="00A456E7"/>
    <w:rsid w:val="00A459A2"/>
    <w:rsid w:val="00A45A0E"/>
    <w:rsid w:val="00A45B25"/>
    <w:rsid w:val="00A45BE4"/>
    <w:rsid w:val="00A45C03"/>
    <w:rsid w:val="00A45C39"/>
    <w:rsid w:val="00A45DE3"/>
    <w:rsid w:val="00A45F3E"/>
    <w:rsid w:val="00A45F9C"/>
    <w:rsid w:val="00A4602E"/>
    <w:rsid w:val="00A460D6"/>
    <w:rsid w:val="00A46121"/>
    <w:rsid w:val="00A4618D"/>
    <w:rsid w:val="00A461F7"/>
    <w:rsid w:val="00A46240"/>
    <w:rsid w:val="00A464C9"/>
    <w:rsid w:val="00A4654D"/>
    <w:rsid w:val="00A466E3"/>
    <w:rsid w:val="00A46731"/>
    <w:rsid w:val="00A46817"/>
    <w:rsid w:val="00A46909"/>
    <w:rsid w:val="00A46933"/>
    <w:rsid w:val="00A4699A"/>
    <w:rsid w:val="00A469A1"/>
    <w:rsid w:val="00A469A6"/>
    <w:rsid w:val="00A469E9"/>
    <w:rsid w:val="00A46A11"/>
    <w:rsid w:val="00A46A1D"/>
    <w:rsid w:val="00A46CDB"/>
    <w:rsid w:val="00A46D79"/>
    <w:rsid w:val="00A46E29"/>
    <w:rsid w:val="00A46EE7"/>
    <w:rsid w:val="00A47174"/>
    <w:rsid w:val="00A47183"/>
    <w:rsid w:val="00A471C1"/>
    <w:rsid w:val="00A47270"/>
    <w:rsid w:val="00A472C2"/>
    <w:rsid w:val="00A47305"/>
    <w:rsid w:val="00A473D2"/>
    <w:rsid w:val="00A47645"/>
    <w:rsid w:val="00A476A3"/>
    <w:rsid w:val="00A4771C"/>
    <w:rsid w:val="00A47843"/>
    <w:rsid w:val="00A47847"/>
    <w:rsid w:val="00A4793B"/>
    <w:rsid w:val="00A47946"/>
    <w:rsid w:val="00A47966"/>
    <w:rsid w:val="00A479A2"/>
    <w:rsid w:val="00A479D2"/>
    <w:rsid w:val="00A47A36"/>
    <w:rsid w:val="00A47B08"/>
    <w:rsid w:val="00A47B3B"/>
    <w:rsid w:val="00A47B58"/>
    <w:rsid w:val="00A47B5D"/>
    <w:rsid w:val="00A47CB2"/>
    <w:rsid w:val="00A47CC4"/>
    <w:rsid w:val="00A47CEB"/>
    <w:rsid w:val="00A50367"/>
    <w:rsid w:val="00A50376"/>
    <w:rsid w:val="00A50466"/>
    <w:rsid w:val="00A5056B"/>
    <w:rsid w:val="00A505C7"/>
    <w:rsid w:val="00A50814"/>
    <w:rsid w:val="00A509F1"/>
    <w:rsid w:val="00A50B20"/>
    <w:rsid w:val="00A50C7E"/>
    <w:rsid w:val="00A50DCC"/>
    <w:rsid w:val="00A50E56"/>
    <w:rsid w:val="00A50EF2"/>
    <w:rsid w:val="00A50F0D"/>
    <w:rsid w:val="00A50F8C"/>
    <w:rsid w:val="00A51002"/>
    <w:rsid w:val="00A51209"/>
    <w:rsid w:val="00A51264"/>
    <w:rsid w:val="00A5128B"/>
    <w:rsid w:val="00A512B6"/>
    <w:rsid w:val="00A51368"/>
    <w:rsid w:val="00A51543"/>
    <w:rsid w:val="00A516CD"/>
    <w:rsid w:val="00A51742"/>
    <w:rsid w:val="00A5175C"/>
    <w:rsid w:val="00A517FB"/>
    <w:rsid w:val="00A5183B"/>
    <w:rsid w:val="00A51904"/>
    <w:rsid w:val="00A51923"/>
    <w:rsid w:val="00A51A2B"/>
    <w:rsid w:val="00A51B5E"/>
    <w:rsid w:val="00A51DBA"/>
    <w:rsid w:val="00A51E2F"/>
    <w:rsid w:val="00A51ECD"/>
    <w:rsid w:val="00A51EEE"/>
    <w:rsid w:val="00A52110"/>
    <w:rsid w:val="00A5214B"/>
    <w:rsid w:val="00A5228F"/>
    <w:rsid w:val="00A5241C"/>
    <w:rsid w:val="00A527A0"/>
    <w:rsid w:val="00A529A3"/>
    <w:rsid w:val="00A52AAA"/>
    <w:rsid w:val="00A52B01"/>
    <w:rsid w:val="00A52B11"/>
    <w:rsid w:val="00A52D73"/>
    <w:rsid w:val="00A52E2D"/>
    <w:rsid w:val="00A52F3C"/>
    <w:rsid w:val="00A52F63"/>
    <w:rsid w:val="00A52F7D"/>
    <w:rsid w:val="00A53097"/>
    <w:rsid w:val="00A5317A"/>
    <w:rsid w:val="00A53181"/>
    <w:rsid w:val="00A5319B"/>
    <w:rsid w:val="00A532A4"/>
    <w:rsid w:val="00A53328"/>
    <w:rsid w:val="00A533BE"/>
    <w:rsid w:val="00A5341B"/>
    <w:rsid w:val="00A535CD"/>
    <w:rsid w:val="00A53619"/>
    <w:rsid w:val="00A5367C"/>
    <w:rsid w:val="00A536DD"/>
    <w:rsid w:val="00A5370C"/>
    <w:rsid w:val="00A53713"/>
    <w:rsid w:val="00A5385B"/>
    <w:rsid w:val="00A538A6"/>
    <w:rsid w:val="00A53B94"/>
    <w:rsid w:val="00A53C15"/>
    <w:rsid w:val="00A53C46"/>
    <w:rsid w:val="00A53D40"/>
    <w:rsid w:val="00A54480"/>
    <w:rsid w:val="00A54525"/>
    <w:rsid w:val="00A5453D"/>
    <w:rsid w:val="00A545E8"/>
    <w:rsid w:val="00A54615"/>
    <w:rsid w:val="00A5467D"/>
    <w:rsid w:val="00A547D1"/>
    <w:rsid w:val="00A54919"/>
    <w:rsid w:val="00A54945"/>
    <w:rsid w:val="00A5495D"/>
    <w:rsid w:val="00A54B0F"/>
    <w:rsid w:val="00A54B2F"/>
    <w:rsid w:val="00A54C35"/>
    <w:rsid w:val="00A54C6A"/>
    <w:rsid w:val="00A54D08"/>
    <w:rsid w:val="00A54D32"/>
    <w:rsid w:val="00A54D5C"/>
    <w:rsid w:val="00A54D7E"/>
    <w:rsid w:val="00A54FD2"/>
    <w:rsid w:val="00A55001"/>
    <w:rsid w:val="00A552A6"/>
    <w:rsid w:val="00A5533E"/>
    <w:rsid w:val="00A553C3"/>
    <w:rsid w:val="00A553D8"/>
    <w:rsid w:val="00A553F6"/>
    <w:rsid w:val="00A5548E"/>
    <w:rsid w:val="00A55497"/>
    <w:rsid w:val="00A55597"/>
    <w:rsid w:val="00A55761"/>
    <w:rsid w:val="00A5578E"/>
    <w:rsid w:val="00A557FC"/>
    <w:rsid w:val="00A558D0"/>
    <w:rsid w:val="00A5593D"/>
    <w:rsid w:val="00A55B62"/>
    <w:rsid w:val="00A55DCF"/>
    <w:rsid w:val="00A55EE0"/>
    <w:rsid w:val="00A55EE1"/>
    <w:rsid w:val="00A55F76"/>
    <w:rsid w:val="00A55F78"/>
    <w:rsid w:val="00A56401"/>
    <w:rsid w:val="00A5669A"/>
    <w:rsid w:val="00A566C0"/>
    <w:rsid w:val="00A566C4"/>
    <w:rsid w:val="00A5688F"/>
    <w:rsid w:val="00A568FC"/>
    <w:rsid w:val="00A56901"/>
    <w:rsid w:val="00A56A3D"/>
    <w:rsid w:val="00A56BA9"/>
    <w:rsid w:val="00A56BC5"/>
    <w:rsid w:val="00A56D89"/>
    <w:rsid w:val="00A56E64"/>
    <w:rsid w:val="00A56EA7"/>
    <w:rsid w:val="00A56FCB"/>
    <w:rsid w:val="00A570BA"/>
    <w:rsid w:val="00A57285"/>
    <w:rsid w:val="00A573B0"/>
    <w:rsid w:val="00A573F8"/>
    <w:rsid w:val="00A574AF"/>
    <w:rsid w:val="00A57529"/>
    <w:rsid w:val="00A575B7"/>
    <w:rsid w:val="00A57628"/>
    <w:rsid w:val="00A5781A"/>
    <w:rsid w:val="00A57938"/>
    <w:rsid w:val="00A5797B"/>
    <w:rsid w:val="00A5799D"/>
    <w:rsid w:val="00A57A7B"/>
    <w:rsid w:val="00A57B83"/>
    <w:rsid w:val="00A57BA8"/>
    <w:rsid w:val="00A57C58"/>
    <w:rsid w:val="00A57DDE"/>
    <w:rsid w:val="00A57F77"/>
    <w:rsid w:val="00A57F7F"/>
    <w:rsid w:val="00A601F7"/>
    <w:rsid w:val="00A6027B"/>
    <w:rsid w:val="00A60323"/>
    <w:rsid w:val="00A6045B"/>
    <w:rsid w:val="00A604D9"/>
    <w:rsid w:val="00A604FC"/>
    <w:rsid w:val="00A60519"/>
    <w:rsid w:val="00A60593"/>
    <w:rsid w:val="00A605BA"/>
    <w:rsid w:val="00A605D1"/>
    <w:rsid w:val="00A60636"/>
    <w:rsid w:val="00A607EA"/>
    <w:rsid w:val="00A60848"/>
    <w:rsid w:val="00A608AF"/>
    <w:rsid w:val="00A6092E"/>
    <w:rsid w:val="00A60A2F"/>
    <w:rsid w:val="00A60B8F"/>
    <w:rsid w:val="00A60BF5"/>
    <w:rsid w:val="00A60CC6"/>
    <w:rsid w:val="00A60D02"/>
    <w:rsid w:val="00A60DFF"/>
    <w:rsid w:val="00A6105C"/>
    <w:rsid w:val="00A611B2"/>
    <w:rsid w:val="00A613FA"/>
    <w:rsid w:val="00A614D7"/>
    <w:rsid w:val="00A61890"/>
    <w:rsid w:val="00A618C6"/>
    <w:rsid w:val="00A618DF"/>
    <w:rsid w:val="00A61926"/>
    <w:rsid w:val="00A619F9"/>
    <w:rsid w:val="00A61B2B"/>
    <w:rsid w:val="00A61CAE"/>
    <w:rsid w:val="00A61CCA"/>
    <w:rsid w:val="00A61CDD"/>
    <w:rsid w:val="00A61E01"/>
    <w:rsid w:val="00A61E0A"/>
    <w:rsid w:val="00A61EAE"/>
    <w:rsid w:val="00A61EB7"/>
    <w:rsid w:val="00A62012"/>
    <w:rsid w:val="00A6215D"/>
    <w:rsid w:val="00A621A0"/>
    <w:rsid w:val="00A62202"/>
    <w:rsid w:val="00A62232"/>
    <w:rsid w:val="00A62265"/>
    <w:rsid w:val="00A623B8"/>
    <w:rsid w:val="00A62476"/>
    <w:rsid w:val="00A624FE"/>
    <w:rsid w:val="00A62597"/>
    <w:rsid w:val="00A62615"/>
    <w:rsid w:val="00A6266C"/>
    <w:rsid w:val="00A626D1"/>
    <w:rsid w:val="00A626D4"/>
    <w:rsid w:val="00A626EA"/>
    <w:rsid w:val="00A627B0"/>
    <w:rsid w:val="00A628A2"/>
    <w:rsid w:val="00A628BE"/>
    <w:rsid w:val="00A628F7"/>
    <w:rsid w:val="00A62AD2"/>
    <w:rsid w:val="00A62AF6"/>
    <w:rsid w:val="00A62B19"/>
    <w:rsid w:val="00A62B7E"/>
    <w:rsid w:val="00A62C95"/>
    <w:rsid w:val="00A62F1B"/>
    <w:rsid w:val="00A63078"/>
    <w:rsid w:val="00A6310A"/>
    <w:rsid w:val="00A633C2"/>
    <w:rsid w:val="00A634FD"/>
    <w:rsid w:val="00A6353F"/>
    <w:rsid w:val="00A63694"/>
    <w:rsid w:val="00A6369C"/>
    <w:rsid w:val="00A637AC"/>
    <w:rsid w:val="00A63952"/>
    <w:rsid w:val="00A639A6"/>
    <w:rsid w:val="00A63BAE"/>
    <w:rsid w:val="00A63DA3"/>
    <w:rsid w:val="00A640DD"/>
    <w:rsid w:val="00A64276"/>
    <w:rsid w:val="00A64308"/>
    <w:rsid w:val="00A64454"/>
    <w:rsid w:val="00A6466C"/>
    <w:rsid w:val="00A6487E"/>
    <w:rsid w:val="00A64989"/>
    <w:rsid w:val="00A649C0"/>
    <w:rsid w:val="00A64AA2"/>
    <w:rsid w:val="00A64B29"/>
    <w:rsid w:val="00A64BFA"/>
    <w:rsid w:val="00A64C14"/>
    <w:rsid w:val="00A64C2B"/>
    <w:rsid w:val="00A64D00"/>
    <w:rsid w:val="00A64E0A"/>
    <w:rsid w:val="00A64F1A"/>
    <w:rsid w:val="00A64FD2"/>
    <w:rsid w:val="00A65167"/>
    <w:rsid w:val="00A6553B"/>
    <w:rsid w:val="00A655DA"/>
    <w:rsid w:val="00A65701"/>
    <w:rsid w:val="00A65715"/>
    <w:rsid w:val="00A65790"/>
    <w:rsid w:val="00A657F8"/>
    <w:rsid w:val="00A65848"/>
    <w:rsid w:val="00A65941"/>
    <w:rsid w:val="00A65A4B"/>
    <w:rsid w:val="00A65BEB"/>
    <w:rsid w:val="00A65D12"/>
    <w:rsid w:val="00A65E43"/>
    <w:rsid w:val="00A65E9B"/>
    <w:rsid w:val="00A65FFF"/>
    <w:rsid w:val="00A660C1"/>
    <w:rsid w:val="00A6632A"/>
    <w:rsid w:val="00A663ED"/>
    <w:rsid w:val="00A664E4"/>
    <w:rsid w:val="00A66523"/>
    <w:rsid w:val="00A66636"/>
    <w:rsid w:val="00A6670E"/>
    <w:rsid w:val="00A66789"/>
    <w:rsid w:val="00A66868"/>
    <w:rsid w:val="00A66909"/>
    <w:rsid w:val="00A66ABF"/>
    <w:rsid w:val="00A66B52"/>
    <w:rsid w:val="00A66C7D"/>
    <w:rsid w:val="00A66E9C"/>
    <w:rsid w:val="00A66EEC"/>
    <w:rsid w:val="00A66F52"/>
    <w:rsid w:val="00A6708F"/>
    <w:rsid w:val="00A670FB"/>
    <w:rsid w:val="00A67118"/>
    <w:rsid w:val="00A6714C"/>
    <w:rsid w:val="00A67212"/>
    <w:rsid w:val="00A6727F"/>
    <w:rsid w:val="00A672CA"/>
    <w:rsid w:val="00A6755D"/>
    <w:rsid w:val="00A675A0"/>
    <w:rsid w:val="00A67781"/>
    <w:rsid w:val="00A6782E"/>
    <w:rsid w:val="00A67874"/>
    <w:rsid w:val="00A6787F"/>
    <w:rsid w:val="00A678B4"/>
    <w:rsid w:val="00A6799E"/>
    <w:rsid w:val="00A67AF8"/>
    <w:rsid w:val="00A67C4C"/>
    <w:rsid w:val="00A67C87"/>
    <w:rsid w:val="00A67C9B"/>
    <w:rsid w:val="00A67E6A"/>
    <w:rsid w:val="00A70232"/>
    <w:rsid w:val="00A7028B"/>
    <w:rsid w:val="00A703F4"/>
    <w:rsid w:val="00A7050C"/>
    <w:rsid w:val="00A70515"/>
    <w:rsid w:val="00A70589"/>
    <w:rsid w:val="00A70653"/>
    <w:rsid w:val="00A707EB"/>
    <w:rsid w:val="00A708BD"/>
    <w:rsid w:val="00A70A61"/>
    <w:rsid w:val="00A70A63"/>
    <w:rsid w:val="00A70B5A"/>
    <w:rsid w:val="00A70B6E"/>
    <w:rsid w:val="00A70BE8"/>
    <w:rsid w:val="00A70CDF"/>
    <w:rsid w:val="00A70D9C"/>
    <w:rsid w:val="00A70DEF"/>
    <w:rsid w:val="00A70F53"/>
    <w:rsid w:val="00A711B7"/>
    <w:rsid w:val="00A71231"/>
    <w:rsid w:val="00A71250"/>
    <w:rsid w:val="00A71343"/>
    <w:rsid w:val="00A715B2"/>
    <w:rsid w:val="00A715B6"/>
    <w:rsid w:val="00A71721"/>
    <w:rsid w:val="00A71796"/>
    <w:rsid w:val="00A718B0"/>
    <w:rsid w:val="00A71939"/>
    <w:rsid w:val="00A71AC5"/>
    <w:rsid w:val="00A71B51"/>
    <w:rsid w:val="00A71C3D"/>
    <w:rsid w:val="00A71D3F"/>
    <w:rsid w:val="00A71D91"/>
    <w:rsid w:val="00A71EB7"/>
    <w:rsid w:val="00A71ED9"/>
    <w:rsid w:val="00A71F48"/>
    <w:rsid w:val="00A71FD6"/>
    <w:rsid w:val="00A72074"/>
    <w:rsid w:val="00A72098"/>
    <w:rsid w:val="00A72376"/>
    <w:rsid w:val="00A7237B"/>
    <w:rsid w:val="00A7264D"/>
    <w:rsid w:val="00A727B6"/>
    <w:rsid w:val="00A72931"/>
    <w:rsid w:val="00A72993"/>
    <w:rsid w:val="00A72B41"/>
    <w:rsid w:val="00A72B6C"/>
    <w:rsid w:val="00A72C85"/>
    <w:rsid w:val="00A72D3C"/>
    <w:rsid w:val="00A72D69"/>
    <w:rsid w:val="00A72D70"/>
    <w:rsid w:val="00A72D89"/>
    <w:rsid w:val="00A72DB8"/>
    <w:rsid w:val="00A72E46"/>
    <w:rsid w:val="00A72EAF"/>
    <w:rsid w:val="00A72EEF"/>
    <w:rsid w:val="00A7302B"/>
    <w:rsid w:val="00A730C3"/>
    <w:rsid w:val="00A730E6"/>
    <w:rsid w:val="00A731F9"/>
    <w:rsid w:val="00A733A8"/>
    <w:rsid w:val="00A733BB"/>
    <w:rsid w:val="00A73450"/>
    <w:rsid w:val="00A7349D"/>
    <w:rsid w:val="00A735D6"/>
    <w:rsid w:val="00A73630"/>
    <w:rsid w:val="00A73664"/>
    <w:rsid w:val="00A73906"/>
    <w:rsid w:val="00A73A2D"/>
    <w:rsid w:val="00A73CA6"/>
    <w:rsid w:val="00A73CE9"/>
    <w:rsid w:val="00A73EF0"/>
    <w:rsid w:val="00A73FB4"/>
    <w:rsid w:val="00A740BB"/>
    <w:rsid w:val="00A741CE"/>
    <w:rsid w:val="00A7423E"/>
    <w:rsid w:val="00A742EE"/>
    <w:rsid w:val="00A74301"/>
    <w:rsid w:val="00A7445E"/>
    <w:rsid w:val="00A74533"/>
    <w:rsid w:val="00A7454F"/>
    <w:rsid w:val="00A74608"/>
    <w:rsid w:val="00A746C4"/>
    <w:rsid w:val="00A747BD"/>
    <w:rsid w:val="00A74855"/>
    <w:rsid w:val="00A7493A"/>
    <w:rsid w:val="00A7497E"/>
    <w:rsid w:val="00A74AF8"/>
    <w:rsid w:val="00A74CD8"/>
    <w:rsid w:val="00A74D60"/>
    <w:rsid w:val="00A74E4C"/>
    <w:rsid w:val="00A74FE4"/>
    <w:rsid w:val="00A75022"/>
    <w:rsid w:val="00A75046"/>
    <w:rsid w:val="00A75263"/>
    <w:rsid w:val="00A75357"/>
    <w:rsid w:val="00A753C2"/>
    <w:rsid w:val="00A753C3"/>
    <w:rsid w:val="00A753E8"/>
    <w:rsid w:val="00A75539"/>
    <w:rsid w:val="00A756D1"/>
    <w:rsid w:val="00A75A1C"/>
    <w:rsid w:val="00A75B40"/>
    <w:rsid w:val="00A75B6A"/>
    <w:rsid w:val="00A75BE1"/>
    <w:rsid w:val="00A75C9F"/>
    <w:rsid w:val="00A75FFF"/>
    <w:rsid w:val="00A76157"/>
    <w:rsid w:val="00A7619D"/>
    <w:rsid w:val="00A761AD"/>
    <w:rsid w:val="00A761CD"/>
    <w:rsid w:val="00A76317"/>
    <w:rsid w:val="00A76428"/>
    <w:rsid w:val="00A76552"/>
    <w:rsid w:val="00A765D4"/>
    <w:rsid w:val="00A766A7"/>
    <w:rsid w:val="00A767B2"/>
    <w:rsid w:val="00A76830"/>
    <w:rsid w:val="00A7686A"/>
    <w:rsid w:val="00A768B0"/>
    <w:rsid w:val="00A7690E"/>
    <w:rsid w:val="00A76946"/>
    <w:rsid w:val="00A769FF"/>
    <w:rsid w:val="00A76A26"/>
    <w:rsid w:val="00A76BC0"/>
    <w:rsid w:val="00A76C40"/>
    <w:rsid w:val="00A76C71"/>
    <w:rsid w:val="00A76EE6"/>
    <w:rsid w:val="00A76F8C"/>
    <w:rsid w:val="00A7700D"/>
    <w:rsid w:val="00A770D3"/>
    <w:rsid w:val="00A77285"/>
    <w:rsid w:val="00A77296"/>
    <w:rsid w:val="00A77361"/>
    <w:rsid w:val="00A7746F"/>
    <w:rsid w:val="00A774BF"/>
    <w:rsid w:val="00A7755F"/>
    <w:rsid w:val="00A775F4"/>
    <w:rsid w:val="00A775FE"/>
    <w:rsid w:val="00A77694"/>
    <w:rsid w:val="00A776B4"/>
    <w:rsid w:val="00A777BD"/>
    <w:rsid w:val="00A777C9"/>
    <w:rsid w:val="00A777F5"/>
    <w:rsid w:val="00A77845"/>
    <w:rsid w:val="00A779BC"/>
    <w:rsid w:val="00A779D7"/>
    <w:rsid w:val="00A77B04"/>
    <w:rsid w:val="00A77B23"/>
    <w:rsid w:val="00A77B2C"/>
    <w:rsid w:val="00A77D06"/>
    <w:rsid w:val="00A77D25"/>
    <w:rsid w:val="00A77D2B"/>
    <w:rsid w:val="00A77F06"/>
    <w:rsid w:val="00A8006B"/>
    <w:rsid w:val="00A800E5"/>
    <w:rsid w:val="00A80287"/>
    <w:rsid w:val="00A8029E"/>
    <w:rsid w:val="00A802F6"/>
    <w:rsid w:val="00A80304"/>
    <w:rsid w:val="00A80308"/>
    <w:rsid w:val="00A80337"/>
    <w:rsid w:val="00A803E8"/>
    <w:rsid w:val="00A80488"/>
    <w:rsid w:val="00A80537"/>
    <w:rsid w:val="00A80628"/>
    <w:rsid w:val="00A806FC"/>
    <w:rsid w:val="00A80865"/>
    <w:rsid w:val="00A80B92"/>
    <w:rsid w:val="00A80D32"/>
    <w:rsid w:val="00A80DB2"/>
    <w:rsid w:val="00A80E4F"/>
    <w:rsid w:val="00A80E91"/>
    <w:rsid w:val="00A80EB8"/>
    <w:rsid w:val="00A80ED4"/>
    <w:rsid w:val="00A80EDA"/>
    <w:rsid w:val="00A80FE6"/>
    <w:rsid w:val="00A81031"/>
    <w:rsid w:val="00A8104A"/>
    <w:rsid w:val="00A810E0"/>
    <w:rsid w:val="00A81103"/>
    <w:rsid w:val="00A81238"/>
    <w:rsid w:val="00A81290"/>
    <w:rsid w:val="00A81350"/>
    <w:rsid w:val="00A8142B"/>
    <w:rsid w:val="00A8146B"/>
    <w:rsid w:val="00A81479"/>
    <w:rsid w:val="00A81634"/>
    <w:rsid w:val="00A8166C"/>
    <w:rsid w:val="00A81764"/>
    <w:rsid w:val="00A818C6"/>
    <w:rsid w:val="00A818D3"/>
    <w:rsid w:val="00A81E5A"/>
    <w:rsid w:val="00A81E5F"/>
    <w:rsid w:val="00A81E68"/>
    <w:rsid w:val="00A81E91"/>
    <w:rsid w:val="00A81ECF"/>
    <w:rsid w:val="00A81EE8"/>
    <w:rsid w:val="00A81F83"/>
    <w:rsid w:val="00A81FA1"/>
    <w:rsid w:val="00A822C2"/>
    <w:rsid w:val="00A823C9"/>
    <w:rsid w:val="00A82411"/>
    <w:rsid w:val="00A82414"/>
    <w:rsid w:val="00A8244D"/>
    <w:rsid w:val="00A82543"/>
    <w:rsid w:val="00A82572"/>
    <w:rsid w:val="00A826C1"/>
    <w:rsid w:val="00A8280E"/>
    <w:rsid w:val="00A8285C"/>
    <w:rsid w:val="00A82882"/>
    <w:rsid w:val="00A82925"/>
    <w:rsid w:val="00A829AC"/>
    <w:rsid w:val="00A82BEA"/>
    <w:rsid w:val="00A82C2E"/>
    <w:rsid w:val="00A82C37"/>
    <w:rsid w:val="00A82CAD"/>
    <w:rsid w:val="00A82D2E"/>
    <w:rsid w:val="00A82D3F"/>
    <w:rsid w:val="00A82F13"/>
    <w:rsid w:val="00A82FB2"/>
    <w:rsid w:val="00A83113"/>
    <w:rsid w:val="00A83176"/>
    <w:rsid w:val="00A8322E"/>
    <w:rsid w:val="00A8355B"/>
    <w:rsid w:val="00A835E3"/>
    <w:rsid w:val="00A837A2"/>
    <w:rsid w:val="00A8384D"/>
    <w:rsid w:val="00A83B7C"/>
    <w:rsid w:val="00A83CD2"/>
    <w:rsid w:val="00A83D75"/>
    <w:rsid w:val="00A83E1F"/>
    <w:rsid w:val="00A83F02"/>
    <w:rsid w:val="00A83FF8"/>
    <w:rsid w:val="00A84023"/>
    <w:rsid w:val="00A84273"/>
    <w:rsid w:val="00A84370"/>
    <w:rsid w:val="00A84427"/>
    <w:rsid w:val="00A8468A"/>
    <w:rsid w:val="00A846A4"/>
    <w:rsid w:val="00A8478A"/>
    <w:rsid w:val="00A84807"/>
    <w:rsid w:val="00A848A8"/>
    <w:rsid w:val="00A848FA"/>
    <w:rsid w:val="00A849A7"/>
    <w:rsid w:val="00A84A63"/>
    <w:rsid w:val="00A84A7D"/>
    <w:rsid w:val="00A84DAD"/>
    <w:rsid w:val="00A84DDB"/>
    <w:rsid w:val="00A84F2D"/>
    <w:rsid w:val="00A850CB"/>
    <w:rsid w:val="00A852A3"/>
    <w:rsid w:val="00A85438"/>
    <w:rsid w:val="00A854F5"/>
    <w:rsid w:val="00A8550C"/>
    <w:rsid w:val="00A8562A"/>
    <w:rsid w:val="00A85658"/>
    <w:rsid w:val="00A85666"/>
    <w:rsid w:val="00A8584E"/>
    <w:rsid w:val="00A8586D"/>
    <w:rsid w:val="00A858C1"/>
    <w:rsid w:val="00A8594A"/>
    <w:rsid w:val="00A859D3"/>
    <w:rsid w:val="00A85A18"/>
    <w:rsid w:val="00A85A23"/>
    <w:rsid w:val="00A85B16"/>
    <w:rsid w:val="00A85B86"/>
    <w:rsid w:val="00A85B97"/>
    <w:rsid w:val="00A85BCB"/>
    <w:rsid w:val="00A85DCE"/>
    <w:rsid w:val="00A85E9F"/>
    <w:rsid w:val="00A85EB3"/>
    <w:rsid w:val="00A85FD1"/>
    <w:rsid w:val="00A8600E"/>
    <w:rsid w:val="00A861BE"/>
    <w:rsid w:val="00A86377"/>
    <w:rsid w:val="00A86485"/>
    <w:rsid w:val="00A864D9"/>
    <w:rsid w:val="00A8650E"/>
    <w:rsid w:val="00A866B1"/>
    <w:rsid w:val="00A8671B"/>
    <w:rsid w:val="00A86742"/>
    <w:rsid w:val="00A867AB"/>
    <w:rsid w:val="00A867AE"/>
    <w:rsid w:val="00A867C2"/>
    <w:rsid w:val="00A867DC"/>
    <w:rsid w:val="00A868B1"/>
    <w:rsid w:val="00A86917"/>
    <w:rsid w:val="00A8694F"/>
    <w:rsid w:val="00A8698C"/>
    <w:rsid w:val="00A86992"/>
    <w:rsid w:val="00A86AC9"/>
    <w:rsid w:val="00A86AE8"/>
    <w:rsid w:val="00A86B96"/>
    <w:rsid w:val="00A86E76"/>
    <w:rsid w:val="00A86E87"/>
    <w:rsid w:val="00A86FE4"/>
    <w:rsid w:val="00A8717C"/>
    <w:rsid w:val="00A87363"/>
    <w:rsid w:val="00A875B6"/>
    <w:rsid w:val="00A8760D"/>
    <w:rsid w:val="00A876D7"/>
    <w:rsid w:val="00A877FB"/>
    <w:rsid w:val="00A87842"/>
    <w:rsid w:val="00A87901"/>
    <w:rsid w:val="00A87A49"/>
    <w:rsid w:val="00A87B09"/>
    <w:rsid w:val="00A87BC1"/>
    <w:rsid w:val="00A87CBE"/>
    <w:rsid w:val="00A87DF2"/>
    <w:rsid w:val="00A87E5A"/>
    <w:rsid w:val="00A87F86"/>
    <w:rsid w:val="00A90024"/>
    <w:rsid w:val="00A900AA"/>
    <w:rsid w:val="00A901CD"/>
    <w:rsid w:val="00A90378"/>
    <w:rsid w:val="00A9057C"/>
    <w:rsid w:val="00A90670"/>
    <w:rsid w:val="00A908EC"/>
    <w:rsid w:val="00A90982"/>
    <w:rsid w:val="00A909F7"/>
    <w:rsid w:val="00A90A2A"/>
    <w:rsid w:val="00A90BBA"/>
    <w:rsid w:val="00A90C1C"/>
    <w:rsid w:val="00A90C27"/>
    <w:rsid w:val="00A90C66"/>
    <w:rsid w:val="00A90CD7"/>
    <w:rsid w:val="00A90F51"/>
    <w:rsid w:val="00A91072"/>
    <w:rsid w:val="00A910DC"/>
    <w:rsid w:val="00A911FA"/>
    <w:rsid w:val="00A91255"/>
    <w:rsid w:val="00A91272"/>
    <w:rsid w:val="00A9158B"/>
    <w:rsid w:val="00A915D5"/>
    <w:rsid w:val="00A91817"/>
    <w:rsid w:val="00A918EB"/>
    <w:rsid w:val="00A918EC"/>
    <w:rsid w:val="00A91AA9"/>
    <w:rsid w:val="00A91B9B"/>
    <w:rsid w:val="00A91C09"/>
    <w:rsid w:val="00A91C81"/>
    <w:rsid w:val="00A91F35"/>
    <w:rsid w:val="00A91F96"/>
    <w:rsid w:val="00A91FA3"/>
    <w:rsid w:val="00A9203E"/>
    <w:rsid w:val="00A92100"/>
    <w:rsid w:val="00A924F6"/>
    <w:rsid w:val="00A92532"/>
    <w:rsid w:val="00A925D6"/>
    <w:rsid w:val="00A925EC"/>
    <w:rsid w:val="00A92623"/>
    <w:rsid w:val="00A92784"/>
    <w:rsid w:val="00A92833"/>
    <w:rsid w:val="00A92898"/>
    <w:rsid w:val="00A9290F"/>
    <w:rsid w:val="00A9292C"/>
    <w:rsid w:val="00A92963"/>
    <w:rsid w:val="00A92979"/>
    <w:rsid w:val="00A92B5B"/>
    <w:rsid w:val="00A92E61"/>
    <w:rsid w:val="00A92EA7"/>
    <w:rsid w:val="00A92ECF"/>
    <w:rsid w:val="00A92ED6"/>
    <w:rsid w:val="00A92F2A"/>
    <w:rsid w:val="00A92F76"/>
    <w:rsid w:val="00A92FEB"/>
    <w:rsid w:val="00A93070"/>
    <w:rsid w:val="00A93185"/>
    <w:rsid w:val="00A9322F"/>
    <w:rsid w:val="00A93238"/>
    <w:rsid w:val="00A932DB"/>
    <w:rsid w:val="00A93442"/>
    <w:rsid w:val="00A934DD"/>
    <w:rsid w:val="00A934EA"/>
    <w:rsid w:val="00A934F1"/>
    <w:rsid w:val="00A93538"/>
    <w:rsid w:val="00A9359D"/>
    <w:rsid w:val="00A935AD"/>
    <w:rsid w:val="00A93656"/>
    <w:rsid w:val="00A938D3"/>
    <w:rsid w:val="00A939E2"/>
    <w:rsid w:val="00A93AC0"/>
    <w:rsid w:val="00A93B1F"/>
    <w:rsid w:val="00A93DD2"/>
    <w:rsid w:val="00A93E61"/>
    <w:rsid w:val="00A93EE4"/>
    <w:rsid w:val="00A93F0C"/>
    <w:rsid w:val="00A940A9"/>
    <w:rsid w:val="00A94125"/>
    <w:rsid w:val="00A941D0"/>
    <w:rsid w:val="00A94285"/>
    <w:rsid w:val="00A9430F"/>
    <w:rsid w:val="00A943F5"/>
    <w:rsid w:val="00A94400"/>
    <w:rsid w:val="00A9450F"/>
    <w:rsid w:val="00A946B1"/>
    <w:rsid w:val="00A94834"/>
    <w:rsid w:val="00A9486C"/>
    <w:rsid w:val="00A948DA"/>
    <w:rsid w:val="00A94AC4"/>
    <w:rsid w:val="00A94B3F"/>
    <w:rsid w:val="00A94BA8"/>
    <w:rsid w:val="00A94EC8"/>
    <w:rsid w:val="00A950C8"/>
    <w:rsid w:val="00A95125"/>
    <w:rsid w:val="00A9516F"/>
    <w:rsid w:val="00A952A7"/>
    <w:rsid w:val="00A953C1"/>
    <w:rsid w:val="00A9542C"/>
    <w:rsid w:val="00A9557B"/>
    <w:rsid w:val="00A95590"/>
    <w:rsid w:val="00A955E8"/>
    <w:rsid w:val="00A95664"/>
    <w:rsid w:val="00A95670"/>
    <w:rsid w:val="00A957A5"/>
    <w:rsid w:val="00A957D2"/>
    <w:rsid w:val="00A9599B"/>
    <w:rsid w:val="00A95B00"/>
    <w:rsid w:val="00A95B06"/>
    <w:rsid w:val="00A95B32"/>
    <w:rsid w:val="00A95B6C"/>
    <w:rsid w:val="00A95C8E"/>
    <w:rsid w:val="00A95FEA"/>
    <w:rsid w:val="00A96060"/>
    <w:rsid w:val="00A9608C"/>
    <w:rsid w:val="00A9609B"/>
    <w:rsid w:val="00A960C4"/>
    <w:rsid w:val="00A960DD"/>
    <w:rsid w:val="00A96177"/>
    <w:rsid w:val="00A961EE"/>
    <w:rsid w:val="00A9637A"/>
    <w:rsid w:val="00A963D5"/>
    <w:rsid w:val="00A96491"/>
    <w:rsid w:val="00A9649E"/>
    <w:rsid w:val="00A964FE"/>
    <w:rsid w:val="00A96807"/>
    <w:rsid w:val="00A96808"/>
    <w:rsid w:val="00A969C7"/>
    <w:rsid w:val="00A96A06"/>
    <w:rsid w:val="00A96A19"/>
    <w:rsid w:val="00A96A46"/>
    <w:rsid w:val="00A96AAB"/>
    <w:rsid w:val="00A96B37"/>
    <w:rsid w:val="00A96B47"/>
    <w:rsid w:val="00A96C3A"/>
    <w:rsid w:val="00A97162"/>
    <w:rsid w:val="00A97205"/>
    <w:rsid w:val="00A9728E"/>
    <w:rsid w:val="00A97313"/>
    <w:rsid w:val="00A974F3"/>
    <w:rsid w:val="00A97504"/>
    <w:rsid w:val="00A97529"/>
    <w:rsid w:val="00A975BF"/>
    <w:rsid w:val="00A976D8"/>
    <w:rsid w:val="00A97788"/>
    <w:rsid w:val="00A977DE"/>
    <w:rsid w:val="00A97979"/>
    <w:rsid w:val="00A979B4"/>
    <w:rsid w:val="00A97A53"/>
    <w:rsid w:val="00A97AAB"/>
    <w:rsid w:val="00A97B26"/>
    <w:rsid w:val="00A97B73"/>
    <w:rsid w:val="00A97D8A"/>
    <w:rsid w:val="00A97D91"/>
    <w:rsid w:val="00A97F17"/>
    <w:rsid w:val="00AA0022"/>
    <w:rsid w:val="00AA0023"/>
    <w:rsid w:val="00AA00D9"/>
    <w:rsid w:val="00AA00FD"/>
    <w:rsid w:val="00AA020A"/>
    <w:rsid w:val="00AA02DC"/>
    <w:rsid w:val="00AA033A"/>
    <w:rsid w:val="00AA03A3"/>
    <w:rsid w:val="00AA04D3"/>
    <w:rsid w:val="00AA050E"/>
    <w:rsid w:val="00AA05C6"/>
    <w:rsid w:val="00AA06CA"/>
    <w:rsid w:val="00AA07AC"/>
    <w:rsid w:val="00AA081A"/>
    <w:rsid w:val="00AA0892"/>
    <w:rsid w:val="00AA0964"/>
    <w:rsid w:val="00AA0AAA"/>
    <w:rsid w:val="00AA0C79"/>
    <w:rsid w:val="00AA0EA2"/>
    <w:rsid w:val="00AA0F0C"/>
    <w:rsid w:val="00AA0F8C"/>
    <w:rsid w:val="00AA0FBF"/>
    <w:rsid w:val="00AA112B"/>
    <w:rsid w:val="00AA124C"/>
    <w:rsid w:val="00AA12E7"/>
    <w:rsid w:val="00AA13A6"/>
    <w:rsid w:val="00AA13FF"/>
    <w:rsid w:val="00AA14F2"/>
    <w:rsid w:val="00AA1501"/>
    <w:rsid w:val="00AA154A"/>
    <w:rsid w:val="00AA1586"/>
    <w:rsid w:val="00AA1613"/>
    <w:rsid w:val="00AA1716"/>
    <w:rsid w:val="00AA18CA"/>
    <w:rsid w:val="00AA18CF"/>
    <w:rsid w:val="00AA19B6"/>
    <w:rsid w:val="00AA1A7B"/>
    <w:rsid w:val="00AA1AA3"/>
    <w:rsid w:val="00AA1ABB"/>
    <w:rsid w:val="00AA1BAD"/>
    <w:rsid w:val="00AA1C34"/>
    <w:rsid w:val="00AA1D1D"/>
    <w:rsid w:val="00AA1D47"/>
    <w:rsid w:val="00AA1FB4"/>
    <w:rsid w:val="00AA1FED"/>
    <w:rsid w:val="00AA20B6"/>
    <w:rsid w:val="00AA2136"/>
    <w:rsid w:val="00AA2164"/>
    <w:rsid w:val="00AA217F"/>
    <w:rsid w:val="00AA2359"/>
    <w:rsid w:val="00AA2492"/>
    <w:rsid w:val="00AA2544"/>
    <w:rsid w:val="00AA2577"/>
    <w:rsid w:val="00AA2581"/>
    <w:rsid w:val="00AA2733"/>
    <w:rsid w:val="00AA2804"/>
    <w:rsid w:val="00AA2888"/>
    <w:rsid w:val="00AA28F4"/>
    <w:rsid w:val="00AA29EF"/>
    <w:rsid w:val="00AA2A9B"/>
    <w:rsid w:val="00AA2ACE"/>
    <w:rsid w:val="00AA2B79"/>
    <w:rsid w:val="00AA2B80"/>
    <w:rsid w:val="00AA2B89"/>
    <w:rsid w:val="00AA2D90"/>
    <w:rsid w:val="00AA2E32"/>
    <w:rsid w:val="00AA2F58"/>
    <w:rsid w:val="00AA2FB7"/>
    <w:rsid w:val="00AA3089"/>
    <w:rsid w:val="00AA3166"/>
    <w:rsid w:val="00AA3421"/>
    <w:rsid w:val="00AA363F"/>
    <w:rsid w:val="00AA37B8"/>
    <w:rsid w:val="00AA388D"/>
    <w:rsid w:val="00AA38DE"/>
    <w:rsid w:val="00AA3975"/>
    <w:rsid w:val="00AA3AC6"/>
    <w:rsid w:val="00AA3C4A"/>
    <w:rsid w:val="00AA3D35"/>
    <w:rsid w:val="00AA3F73"/>
    <w:rsid w:val="00AA431B"/>
    <w:rsid w:val="00AA438E"/>
    <w:rsid w:val="00AA43BD"/>
    <w:rsid w:val="00AA44B8"/>
    <w:rsid w:val="00AA456B"/>
    <w:rsid w:val="00AA4770"/>
    <w:rsid w:val="00AA47AE"/>
    <w:rsid w:val="00AA4960"/>
    <w:rsid w:val="00AA49A4"/>
    <w:rsid w:val="00AA49F4"/>
    <w:rsid w:val="00AA4ADB"/>
    <w:rsid w:val="00AA4B36"/>
    <w:rsid w:val="00AA4CBE"/>
    <w:rsid w:val="00AA4D43"/>
    <w:rsid w:val="00AA4F02"/>
    <w:rsid w:val="00AA5073"/>
    <w:rsid w:val="00AA51C4"/>
    <w:rsid w:val="00AA5236"/>
    <w:rsid w:val="00AA5281"/>
    <w:rsid w:val="00AA5354"/>
    <w:rsid w:val="00AA53CA"/>
    <w:rsid w:val="00AA53E2"/>
    <w:rsid w:val="00AA541B"/>
    <w:rsid w:val="00AA5467"/>
    <w:rsid w:val="00AA55C0"/>
    <w:rsid w:val="00AA56D2"/>
    <w:rsid w:val="00AA5719"/>
    <w:rsid w:val="00AA58F7"/>
    <w:rsid w:val="00AA59B0"/>
    <w:rsid w:val="00AA5C66"/>
    <w:rsid w:val="00AA5D18"/>
    <w:rsid w:val="00AA5D4A"/>
    <w:rsid w:val="00AA5D60"/>
    <w:rsid w:val="00AA5D7C"/>
    <w:rsid w:val="00AA5DCB"/>
    <w:rsid w:val="00AA5DE3"/>
    <w:rsid w:val="00AA5E6D"/>
    <w:rsid w:val="00AA5F12"/>
    <w:rsid w:val="00AA601A"/>
    <w:rsid w:val="00AA6199"/>
    <w:rsid w:val="00AA61A0"/>
    <w:rsid w:val="00AA6424"/>
    <w:rsid w:val="00AA64F5"/>
    <w:rsid w:val="00AA65D7"/>
    <w:rsid w:val="00AA66AE"/>
    <w:rsid w:val="00AA6704"/>
    <w:rsid w:val="00AA670E"/>
    <w:rsid w:val="00AA6859"/>
    <w:rsid w:val="00AA687C"/>
    <w:rsid w:val="00AA6902"/>
    <w:rsid w:val="00AA6BF3"/>
    <w:rsid w:val="00AA6BF8"/>
    <w:rsid w:val="00AA6D08"/>
    <w:rsid w:val="00AA6D12"/>
    <w:rsid w:val="00AA6F17"/>
    <w:rsid w:val="00AA73B6"/>
    <w:rsid w:val="00AA7428"/>
    <w:rsid w:val="00AA7460"/>
    <w:rsid w:val="00AA74D8"/>
    <w:rsid w:val="00AA7584"/>
    <w:rsid w:val="00AA75E3"/>
    <w:rsid w:val="00AA7743"/>
    <w:rsid w:val="00AA7B15"/>
    <w:rsid w:val="00AA7BE6"/>
    <w:rsid w:val="00AA7C48"/>
    <w:rsid w:val="00AA7E79"/>
    <w:rsid w:val="00AA7EE9"/>
    <w:rsid w:val="00AA7F43"/>
    <w:rsid w:val="00AA7F52"/>
    <w:rsid w:val="00AB0028"/>
    <w:rsid w:val="00AB0177"/>
    <w:rsid w:val="00AB018F"/>
    <w:rsid w:val="00AB01CE"/>
    <w:rsid w:val="00AB0212"/>
    <w:rsid w:val="00AB02E6"/>
    <w:rsid w:val="00AB0307"/>
    <w:rsid w:val="00AB03F6"/>
    <w:rsid w:val="00AB0475"/>
    <w:rsid w:val="00AB04F9"/>
    <w:rsid w:val="00AB0520"/>
    <w:rsid w:val="00AB0727"/>
    <w:rsid w:val="00AB073F"/>
    <w:rsid w:val="00AB0847"/>
    <w:rsid w:val="00AB08FF"/>
    <w:rsid w:val="00AB0935"/>
    <w:rsid w:val="00AB09C0"/>
    <w:rsid w:val="00AB0A25"/>
    <w:rsid w:val="00AB0A34"/>
    <w:rsid w:val="00AB0A88"/>
    <w:rsid w:val="00AB0AD5"/>
    <w:rsid w:val="00AB0BC3"/>
    <w:rsid w:val="00AB0CCC"/>
    <w:rsid w:val="00AB0E07"/>
    <w:rsid w:val="00AB1005"/>
    <w:rsid w:val="00AB1051"/>
    <w:rsid w:val="00AB10C1"/>
    <w:rsid w:val="00AB10F4"/>
    <w:rsid w:val="00AB1213"/>
    <w:rsid w:val="00AB12DD"/>
    <w:rsid w:val="00AB1342"/>
    <w:rsid w:val="00AB1372"/>
    <w:rsid w:val="00AB1611"/>
    <w:rsid w:val="00AB1984"/>
    <w:rsid w:val="00AB1D21"/>
    <w:rsid w:val="00AB1D23"/>
    <w:rsid w:val="00AB1E1A"/>
    <w:rsid w:val="00AB1E46"/>
    <w:rsid w:val="00AB1F4D"/>
    <w:rsid w:val="00AB1FBE"/>
    <w:rsid w:val="00AB1FCA"/>
    <w:rsid w:val="00AB2188"/>
    <w:rsid w:val="00AB21BE"/>
    <w:rsid w:val="00AB2268"/>
    <w:rsid w:val="00AB229B"/>
    <w:rsid w:val="00AB237C"/>
    <w:rsid w:val="00AB23CA"/>
    <w:rsid w:val="00AB2456"/>
    <w:rsid w:val="00AB2501"/>
    <w:rsid w:val="00AB26FD"/>
    <w:rsid w:val="00AB28D0"/>
    <w:rsid w:val="00AB2985"/>
    <w:rsid w:val="00AB299C"/>
    <w:rsid w:val="00AB2AAC"/>
    <w:rsid w:val="00AB2B81"/>
    <w:rsid w:val="00AB2B91"/>
    <w:rsid w:val="00AB2C0D"/>
    <w:rsid w:val="00AB2C40"/>
    <w:rsid w:val="00AB2DD2"/>
    <w:rsid w:val="00AB2E27"/>
    <w:rsid w:val="00AB2E3B"/>
    <w:rsid w:val="00AB2EEA"/>
    <w:rsid w:val="00AB2F20"/>
    <w:rsid w:val="00AB2F60"/>
    <w:rsid w:val="00AB3033"/>
    <w:rsid w:val="00AB30C3"/>
    <w:rsid w:val="00AB3195"/>
    <w:rsid w:val="00AB32B8"/>
    <w:rsid w:val="00AB3366"/>
    <w:rsid w:val="00AB3404"/>
    <w:rsid w:val="00AB3436"/>
    <w:rsid w:val="00AB3560"/>
    <w:rsid w:val="00AB3596"/>
    <w:rsid w:val="00AB3619"/>
    <w:rsid w:val="00AB36BE"/>
    <w:rsid w:val="00AB3745"/>
    <w:rsid w:val="00AB3775"/>
    <w:rsid w:val="00AB3839"/>
    <w:rsid w:val="00AB3A03"/>
    <w:rsid w:val="00AB3A29"/>
    <w:rsid w:val="00AB3B37"/>
    <w:rsid w:val="00AB3C2A"/>
    <w:rsid w:val="00AB3D96"/>
    <w:rsid w:val="00AB3E3A"/>
    <w:rsid w:val="00AB3EDB"/>
    <w:rsid w:val="00AB3F8D"/>
    <w:rsid w:val="00AB40D7"/>
    <w:rsid w:val="00AB4205"/>
    <w:rsid w:val="00AB44BC"/>
    <w:rsid w:val="00AB44E4"/>
    <w:rsid w:val="00AB44F7"/>
    <w:rsid w:val="00AB45C0"/>
    <w:rsid w:val="00AB45C7"/>
    <w:rsid w:val="00AB4640"/>
    <w:rsid w:val="00AB4842"/>
    <w:rsid w:val="00AB4845"/>
    <w:rsid w:val="00AB4933"/>
    <w:rsid w:val="00AB49CA"/>
    <w:rsid w:val="00AB4AA3"/>
    <w:rsid w:val="00AB4C20"/>
    <w:rsid w:val="00AB4D86"/>
    <w:rsid w:val="00AB4F5D"/>
    <w:rsid w:val="00AB5308"/>
    <w:rsid w:val="00AB532B"/>
    <w:rsid w:val="00AB5342"/>
    <w:rsid w:val="00AB53B4"/>
    <w:rsid w:val="00AB53EC"/>
    <w:rsid w:val="00AB55C6"/>
    <w:rsid w:val="00AB5644"/>
    <w:rsid w:val="00AB56EA"/>
    <w:rsid w:val="00AB5702"/>
    <w:rsid w:val="00AB5937"/>
    <w:rsid w:val="00AB5939"/>
    <w:rsid w:val="00AB5A1F"/>
    <w:rsid w:val="00AB5A63"/>
    <w:rsid w:val="00AB5B65"/>
    <w:rsid w:val="00AB5D77"/>
    <w:rsid w:val="00AB5D8C"/>
    <w:rsid w:val="00AB5ECC"/>
    <w:rsid w:val="00AB5F14"/>
    <w:rsid w:val="00AB60A7"/>
    <w:rsid w:val="00AB60F8"/>
    <w:rsid w:val="00AB6155"/>
    <w:rsid w:val="00AB61AE"/>
    <w:rsid w:val="00AB623F"/>
    <w:rsid w:val="00AB6312"/>
    <w:rsid w:val="00AB633F"/>
    <w:rsid w:val="00AB6437"/>
    <w:rsid w:val="00AB658F"/>
    <w:rsid w:val="00AB65B1"/>
    <w:rsid w:val="00AB66E1"/>
    <w:rsid w:val="00AB672F"/>
    <w:rsid w:val="00AB6844"/>
    <w:rsid w:val="00AB6915"/>
    <w:rsid w:val="00AB69CA"/>
    <w:rsid w:val="00AB6C4A"/>
    <w:rsid w:val="00AB6D79"/>
    <w:rsid w:val="00AB701D"/>
    <w:rsid w:val="00AB734E"/>
    <w:rsid w:val="00AB73C0"/>
    <w:rsid w:val="00AB7626"/>
    <w:rsid w:val="00AB767D"/>
    <w:rsid w:val="00AB77B2"/>
    <w:rsid w:val="00AB77E4"/>
    <w:rsid w:val="00AB78C6"/>
    <w:rsid w:val="00AB7973"/>
    <w:rsid w:val="00AB7C0D"/>
    <w:rsid w:val="00AB7C8A"/>
    <w:rsid w:val="00AB7E08"/>
    <w:rsid w:val="00AC0060"/>
    <w:rsid w:val="00AC008C"/>
    <w:rsid w:val="00AC008F"/>
    <w:rsid w:val="00AC02D3"/>
    <w:rsid w:val="00AC0337"/>
    <w:rsid w:val="00AC0428"/>
    <w:rsid w:val="00AC0588"/>
    <w:rsid w:val="00AC0770"/>
    <w:rsid w:val="00AC07A8"/>
    <w:rsid w:val="00AC08E6"/>
    <w:rsid w:val="00AC0AA4"/>
    <w:rsid w:val="00AC0BC4"/>
    <w:rsid w:val="00AC0D0D"/>
    <w:rsid w:val="00AC0DC8"/>
    <w:rsid w:val="00AC0E61"/>
    <w:rsid w:val="00AC0FAC"/>
    <w:rsid w:val="00AC129E"/>
    <w:rsid w:val="00AC13E5"/>
    <w:rsid w:val="00AC13EE"/>
    <w:rsid w:val="00AC1467"/>
    <w:rsid w:val="00AC1647"/>
    <w:rsid w:val="00AC16EA"/>
    <w:rsid w:val="00AC16EE"/>
    <w:rsid w:val="00AC17B6"/>
    <w:rsid w:val="00AC181E"/>
    <w:rsid w:val="00AC18CB"/>
    <w:rsid w:val="00AC1A13"/>
    <w:rsid w:val="00AC1B10"/>
    <w:rsid w:val="00AC1BEA"/>
    <w:rsid w:val="00AC1E93"/>
    <w:rsid w:val="00AC23EC"/>
    <w:rsid w:val="00AC257E"/>
    <w:rsid w:val="00AC25E8"/>
    <w:rsid w:val="00AC265F"/>
    <w:rsid w:val="00AC2716"/>
    <w:rsid w:val="00AC272E"/>
    <w:rsid w:val="00AC29D5"/>
    <w:rsid w:val="00AC2B33"/>
    <w:rsid w:val="00AC2D70"/>
    <w:rsid w:val="00AC2E5E"/>
    <w:rsid w:val="00AC2EF0"/>
    <w:rsid w:val="00AC2F05"/>
    <w:rsid w:val="00AC3247"/>
    <w:rsid w:val="00AC3662"/>
    <w:rsid w:val="00AC3691"/>
    <w:rsid w:val="00AC36DE"/>
    <w:rsid w:val="00AC38DC"/>
    <w:rsid w:val="00AC391B"/>
    <w:rsid w:val="00AC3A5F"/>
    <w:rsid w:val="00AC3AA4"/>
    <w:rsid w:val="00AC3B0E"/>
    <w:rsid w:val="00AC3B30"/>
    <w:rsid w:val="00AC3B6C"/>
    <w:rsid w:val="00AC3C31"/>
    <w:rsid w:val="00AC3D0D"/>
    <w:rsid w:val="00AC3D47"/>
    <w:rsid w:val="00AC3E93"/>
    <w:rsid w:val="00AC3F8C"/>
    <w:rsid w:val="00AC4094"/>
    <w:rsid w:val="00AC40BB"/>
    <w:rsid w:val="00AC4167"/>
    <w:rsid w:val="00AC4248"/>
    <w:rsid w:val="00AC42DC"/>
    <w:rsid w:val="00AC4346"/>
    <w:rsid w:val="00AC4366"/>
    <w:rsid w:val="00AC4434"/>
    <w:rsid w:val="00AC4451"/>
    <w:rsid w:val="00AC445F"/>
    <w:rsid w:val="00AC446E"/>
    <w:rsid w:val="00AC4491"/>
    <w:rsid w:val="00AC44EC"/>
    <w:rsid w:val="00AC45C2"/>
    <w:rsid w:val="00AC4648"/>
    <w:rsid w:val="00AC4657"/>
    <w:rsid w:val="00AC46AA"/>
    <w:rsid w:val="00AC46E8"/>
    <w:rsid w:val="00AC47E0"/>
    <w:rsid w:val="00AC485F"/>
    <w:rsid w:val="00AC4919"/>
    <w:rsid w:val="00AC4934"/>
    <w:rsid w:val="00AC4A77"/>
    <w:rsid w:val="00AC4CA5"/>
    <w:rsid w:val="00AC4CAB"/>
    <w:rsid w:val="00AC4D2F"/>
    <w:rsid w:val="00AC4D5D"/>
    <w:rsid w:val="00AC4D6A"/>
    <w:rsid w:val="00AC4DB4"/>
    <w:rsid w:val="00AC4ED4"/>
    <w:rsid w:val="00AC4F51"/>
    <w:rsid w:val="00AC5040"/>
    <w:rsid w:val="00AC51AC"/>
    <w:rsid w:val="00AC5239"/>
    <w:rsid w:val="00AC527E"/>
    <w:rsid w:val="00AC52D0"/>
    <w:rsid w:val="00AC5363"/>
    <w:rsid w:val="00AC53E2"/>
    <w:rsid w:val="00AC5514"/>
    <w:rsid w:val="00AC55AE"/>
    <w:rsid w:val="00AC55EF"/>
    <w:rsid w:val="00AC57C9"/>
    <w:rsid w:val="00AC57E0"/>
    <w:rsid w:val="00AC580D"/>
    <w:rsid w:val="00AC5881"/>
    <w:rsid w:val="00AC58D8"/>
    <w:rsid w:val="00AC5A12"/>
    <w:rsid w:val="00AC5A3C"/>
    <w:rsid w:val="00AC5A7E"/>
    <w:rsid w:val="00AC5AC7"/>
    <w:rsid w:val="00AC5B5C"/>
    <w:rsid w:val="00AC5C17"/>
    <w:rsid w:val="00AC5D3E"/>
    <w:rsid w:val="00AC5D68"/>
    <w:rsid w:val="00AC5D89"/>
    <w:rsid w:val="00AC5EF5"/>
    <w:rsid w:val="00AC5F72"/>
    <w:rsid w:val="00AC6220"/>
    <w:rsid w:val="00AC623A"/>
    <w:rsid w:val="00AC6343"/>
    <w:rsid w:val="00AC63FF"/>
    <w:rsid w:val="00AC64CD"/>
    <w:rsid w:val="00AC6591"/>
    <w:rsid w:val="00AC6666"/>
    <w:rsid w:val="00AC6689"/>
    <w:rsid w:val="00AC6716"/>
    <w:rsid w:val="00AC67F3"/>
    <w:rsid w:val="00AC687F"/>
    <w:rsid w:val="00AC689D"/>
    <w:rsid w:val="00AC6970"/>
    <w:rsid w:val="00AC6A84"/>
    <w:rsid w:val="00AC6B37"/>
    <w:rsid w:val="00AC6B6F"/>
    <w:rsid w:val="00AC6D7D"/>
    <w:rsid w:val="00AC6E66"/>
    <w:rsid w:val="00AC6EBC"/>
    <w:rsid w:val="00AC6F04"/>
    <w:rsid w:val="00AC6FDD"/>
    <w:rsid w:val="00AC70C3"/>
    <w:rsid w:val="00AC7133"/>
    <w:rsid w:val="00AC71D9"/>
    <w:rsid w:val="00AC72BA"/>
    <w:rsid w:val="00AC736E"/>
    <w:rsid w:val="00AC740E"/>
    <w:rsid w:val="00AC7656"/>
    <w:rsid w:val="00AC7664"/>
    <w:rsid w:val="00AC775E"/>
    <w:rsid w:val="00AC77CC"/>
    <w:rsid w:val="00AC7880"/>
    <w:rsid w:val="00AC7A69"/>
    <w:rsid w:val="00AC7B29"/>
    <w:rsid w:val="00AC7C42"/>
    <w:rsid w:val="00AC7D26"/>
    <w:rsid w:val="00AC7D76"/>
    <w:rsid w:val="00AC7DB3"/>
    <w:rsid w:val="00AC7FE7"/>
    <w:rsid w:val="00AD0141"/>
    <w:rsid w:val="00AD0221"/>
    <w:rsid w:val="00AD0620"/>
    <w:rsid w:val="00AD067D"/>
    <w:rsid w:val="00AD06F0"/>
    <w:rsid w:val="00AD07F7"/>
    <w:rsid w:val="00AD0A2F"/>
    <w:rsid w:val="00AD0A9B"/>
    <w:rsid w:val="00AD0BBB"/>
    <w:rsid w:val="00AD0CAF"/>
    <w:rsid w:val="00AD0EEA"/>
    <w:rsid w:val="00AD0FBC"/>
    <w:rsid w:val="00AD0FD5"/>
    <w:rsid w:val="00AD11E6"/>
    <w:rsid w:val="00AD1220"/>
    <w:rsid w:val="00AD12D5"/>
    <w:rsid w:val="00AD14E5"/>
    <w:rsid w:val="00AD14F5"/>
    <w:rsid w:val="00AD15BD"/>
    <w:rsid w:val="00AD169D"/>
    <w:rsid w:val="00AD17EA"/>
    <w:rsid w:val="00AD1A11"/>
    <w:rsid w:val="00AD1BC9"/>
    <w:rsid w:val="00AD1C4E"/>
    <w:rsid w:val="00AD1D03"/>
    <w:rsid w:val="00AD1EBF"/>
    <w:rsid w:val="00AD1FDF"/>
    <w:rsid w:val="00AD2042"/>
    <w:rsid w:val="00AD2067"/>
    <w:rsid w:val="00AD2140"/>
    <w:rsid w:val="00AD221D"/>
    <w:rsid w:val="00AD22AE"/>
    <w:rsid w:val="00AD22C0"/>
    <w:rsid w:val="00AD2373"/>
    <w:rsid w:val="00AD24E2"/>
    <w:rsid w:val="00AD2501"/>
    <w:rsid w:val="00AD25B4"/>
    <w:rsid w:val="00AD2637"/>
    <w:rsid w:val="00AD2745"/>
    <w:rsid w:val="00AD27F6"/>
    <w:rsid w:val="00AD28B0"/>
    <w:rsid w:val="00AD28F1"/>
    <w:rsid w:val="00AD2952"/>
    <w:rsid w:val="00AD2996"/>
    <w:rsid w:val="00AD2A23"/>
    <w:rsid w:val="00AD2A28"/>
    <w:rsid w:val="00AD2A91"/>
    <w:rsid w:val="00AD2AC7"/>
    <w:rsid w:val="00AD2B75"/>
    <w:rsid w:val="00AD2C88"/>
    <w:rsid w:val="00AD2D77"/>
    <w:rsid w:val="00AD2DCD"/>
    <w:rsid w:val="00AD2E4E"/>
    <w:rsid w:val="00AD2E8A"/>
    <w:rsid w:val="00AD2EDE"/>
    <w:rsid w:val="00AD2EDF"/>
    <w:rsid w:val="00AD2EEC"/>
    <w:rsid w:val="00AD2F9F"/>
    <w:rsid w:val="00AD3014"/>
    <w:rsid w:val="00AD30CC"/>
    <w:rsid w:val="00AD315C"/>
    <w:rsid w:val="00AD31AD"/>
    <w:rsid w:val="00AD31C9"/>
    <w:rsid w:val="00AD327E"/>
    <w:rsid w:val="00AD32F7"/>
    <w:rsid w:val="00AD333B"/>
    <w:rsid w:val="00AD33C5"/>
    <w:rsid w:val="00AD3448"/>
    <w:rsid w:val="00AD35CE"/>
    <w:rsid w:val="00AD35E0"/>
    <w:rsid w:val="00AD3722"/>
    <w:rsid w:val="00AD3846"/>
    <w:rsid w:val="00AD3A34"/>
    <w:rsid w:val="00AD3A3C"/>
    <w:rsid w:val="00AD3A90"/>
    <w:rsid w:val="00AD3B2C"/>
    <w:rsid w:val="00AD3B4C"/>
    <w:rsid w:val="00AD3BB7"/>
    <w:rsid w:val="00AD3CD3"/>
    <w:rsid w:val="00AD3E8E"/>
    <w:rsid w:val="00AD3EA9"/>
    <w:rsid w:val="00AD3F69"/>
    <w:rsid w:val="00AD3F71"/>
    <w:rsid w:val="00AD3FE2"/>
    <w:rsid w:val="00AD40FB"/>
    <w:rsid w:val="00AD43C9"/>
    <w:rsid w:val="00AD4434"/>
    <w:rsid w:val="00AD45E4"/>
    <w:rsid w:val="00AD46E3"/>
    <w:rsid w:val="00AD4738"/>
    <w:rsid w:val="00AD476F"/>
    <w:rsid w:val="00AD4849"/>
    <w:rsid w:val="00AD486E"/>
    <w:rsid w:val="00AD4942"/>
    <w:rsid w:val="00AD4AAD"/>
    <w:rsid w:val="00AD4AC0"/>
    <w:rsid w:val="00AD4BB4"/>
    <w:rsid w:val="00AD4BCA"/>
    <w:rsid w:val="00AD4CEE"/>
    <w:rsid w:val="00AD4D4A"/>
    <w:rsid w:val="00AD4ECD"/>
    <w:rsid w:val="00AD4F64"/>
    <w:rsid w:val="00AD522E"/>
    <w:rsid w:val="00AD5264"/>
    <w:rsid w:val="00AD52FF"/>
    <w:rsid w:val="00AD53D2"/>
    <w:rsid w:val="00AD545D"/>
    <w:rsid w:val="00AD54F8"/>
    <w:rsid w:val="00AD554A"/>
    <w:rsid w:val="00AD5556"/>
    <w:rsid w:val="00AD565A"/>
    <w:rsid w:val="00AD5680"/>
    <w:rsid w:val="00AD5765"/>
    <w:rsid w:val="00AD57C8"/>
    <w:rsid w:val="00AD581B"/>
    <w:rsid w:val="00AD587E"/>
    <w:rsid w:val="00AD59B9"/>
    <w:rsid w:val="00AD5B9B"/>
    <w:rsid w:val="00AD5BB9"/>
    <w:rsid w:val="00AD5C31"/>
    <w:rsid w:val="00AD5D79"/>
    <w:rsid w:val="00AD5D9B"/>
    <w:rsid w:val="00AD5DE8"/>
    <w:rsid w:val="00AD5E61"/>
    <w:rsid w:val="00AD5F20"/>
    <w:rsid w:val="00AD5F53"/>
    <w:rsid w:val="00AD6030"/>
    <w:rsid w:val="00AD605B"/>
    <w:rsid w:val="00AD606A"/>
    <w:rsid w:val="00AD628C"/>
    <w:rsid w:val="00AD629F"/>
    <w:rsid w:val="00AD632E"/>
    <w:rsid w:val="00AD6348"/>
    <w:rsid w:val="00AD6437"/>
    <w:rsid w:val="00AD6650"/>
    <w:rsid w:val="00AD66CA"/>
    <w:rsid w:val="00AD6813"/>
    <w:rsid w:val="00AD6846"/>
    <w:rsid w:val="00AD6878"/>
    <w:rsid w:val="00AD68BC"/>
    <w:rsid w:val="00AD69B4"/>
    <w:rsid w:val="00AD6AED"/>
    <w:rsid w:val="00AD6AFA"/>
    <w:rsid w:val="00AD6BD2"/>
    <w:rsid w:val="00AD6C02"/>
    <w:rsid w:val="00AD6D99"/>
    <w:rsid w:val="00AD6F70"/>
    <w:rsid w:val="00AD7073"/>
    <w:rsid w:val="00AD709D"/>
    <w:rsid w:val="00AD71EC"/>
    <w:rsid w:val="00AD722E"/>
    <w:rsid w:val="00AD7260"/>
    <w:rsid w:val="00AD7265"/>
    <w:rsid w:val="00AD72DF"/>
    <w:rsid w:val="00AD748C"/>
    <w:rsid w:val="00AD74AE"/>
    <w:rsid w:val="00AD74EC"/>
    <w:rsid w:val="00AD755F"/>
    <w:rsid w:val="00AD7595"/>
    <w:rsid w:val="00AD7599"/>
    <w:rsid w:val="00AD75F2"/>
    <w:rsid w:val="00AD762B"/>
    <w:rsid w:val="00AD766D"/>
    <w:rsid w:val="00AD7700"/>
    <w:rsid w:val="00AD7866"/>
    <w:rsid w:val="00AD793F"/>
    <w:rsid w:val="00AD7961"/>
    <w:rsid w:val="00AD7ADA"/>
    <w:rsid w:val="00AD7BE4"/>
    <w:rsid w:val="00AD7C65"/>
    <w:rsid w:val="00AD7C85"/>
    <w:rsid w:val="00AD7CE1"/>
    <w:rsid w:val="00AD7D65"/>
    <w:rsid w:val="00AE0061"/>
    <w:rsid w:val="00AE00A1"/>
    <w:rsid w:val="00AE01A9"/>
    <w:rsid w:val="00AE02EE"/>
    <w:rsid w:val="00AE02F5"/>
    <w:rsid w:val="00AE0373"/>
    <w:rsid w:val="00AE04EE"/>
    <w:rsid w:val="00AE0593"/>
    <w:rsid w:val="00AE0752"/>
    <w:rsid w:val="00AE08BE"/>
    <w:rsid w:val="00AE0902"/>
    <w:rsid w:val="00AE0925"/>
    <w:rsid w:val="00AE0A92"/>
    <w:rsid w:val="00AE0AE2"/>
    <w:rsid w:val="00AE0C18"/>
    <w:rsid w:val="00AE0DB8"/>
    <w:rsid w:val="00AE0DE4"/>
    <w:rsid w:val="00AE0DF2"/>
    <w:rsid w:val="00AE0EAE"/>
    <w:rsid w:val="00AE1042"/>
    <w:rsid w:val="00AE13B6"/>
    <w:rsid w:val="00AE151D"/>
    <w:rsid w:val="00AE16AC"/>
    <w:rsid w:val="00AE16EC"/>
    <w:rsid w:val="00AE170F"/>
    <w:rsid w:val="00AE1866"/>
    <w:rsid w:val="00AE186C"/>
    <w:rsid w:val="00AE187F"/>
    <w:rsid w:val="00AE1A6D"/>
    <w:rsid w:val="00AE1B94"/>
    <w:rsid w:val="00AE1D05"/>
    <w:rsid w:val="00AE1D52"/>
    <w:rsid w:val="00AE1D8B"/>
    <w:rsid w:val="00AE1E72"/>
    <w:rsid w:val="00AE1EA9"/>
    <w:rsid w:val="00AE2049"/>
    <w:rsid w:val="00AE21F5"/>
    <w:rsid w:val="00AE227B"/>
    <w:rsid w:val="00AE236D"/>
    <w:rsid w:val="00AE2394"/>
    <w:rsid w:val="00AE242A"/>
    <w:rsid w:val="00AE2431"/>
    <w:rsid w:val="00AE245D"/>
    <w:rsid w:val="00AE26E1"/>
    <w:rsid w:val="00AE27B6"/>
    <w:rsid w:val="00AE2937"/>
    <w:rsid w:val="00AE295F"/>
    <w:rsid w:val="00AE2987"/>
    <w:rsid w:val="00AE29BD"/>
    <w:rsid w:val="00AE2A53"/>
    <w:rsid w:val="00AE2AAE"/>
    <w:rsid w:val="00AE2B57"/>
    <w:rsid w:val="00AE2CA5"/>
    <w:rsid w:val="00AE2CFB"/>
    <w:rsid w:val="00AE2D27"/>
    <w:rsid w:val="00AE2DF1"/>
    <w:rsid w:val="00AE2E29"/>
    <w:rsid w:val="00AE2E42"/>
    <w:rsid w:val="00AE2E67"/>
    <w:rsid w:val="00AE2EF1"/>
    <w:rsid w:val="00AE2F28"/>
    <w:rsid w:val="00AE30CE"/>
    <w:rsid w:val="00AE3218"/>
    <w:rsid w:val="00AE321F"/>
    <w:rsid w:val="00AE3234"/>
    <w:rsid w:val="00AE34B8"/>
    <w:rsid w:val="00AE351A"/>
    <w:rsid w:val="00AE3578"/>
    <w:rsid w:val="00AE35DE"/>
    <w:rsid w:val="00AE35E8"/>
    <w:rsid w:val="00AE36D7"/>
    <w:rsid w:val="00AE3756"/>
    <w:rsid w:val="00AE3792"/>
    <w:rsid w:val="00AE37C1"/>
    <w:rsid w:val="00AE37F7"/>
    <w:rsid w:val="00AE3831"/>
    <w:rsid w:val="00AE389F"/>
    <w:rsid w:val="00AE3B3C"/>
    <w:rsid w:val="00AE3D6B"/>
    <w:rsid w:val="00AE3E0C"/>
    <w:rsid w:val="00AE3E27"/>
    <w:rsid w:val="00AE3E7D"/>
    <w:rsid w:val="00AE3F3A"/>
    <w:rsid w:val="00AE3F9F"/>
    <w:rsid w:val="00AE3FC4"/>
    <w:rsid w:val="00AE4187"/>
    <w:rsid w:val="00AE4196"/>
    <w:rsid w:val="00AE4369"/>
    <w:rsid w:val="00AE43AF"/>
    <w:rsid w:val="00AE4741"/>
    <w:rsid w:val="00AE48D3"/>
    <w:rsid w:val="00AE499B"/>
    <w:rsid w:val="00AE4ADF"/>
    <w:rsid w:val="00AE4C3D"/>
    <w:rsid w:val="00AE4D36"/>
    <w:rsid w:val="00AE4DCA"/>
    <w:rsid w:val="00AE4DDF"/>
    <w:rsid w:val="00AE4E3A"/>
    <w:rsid w:val="00AE4E49"/>
    <w:rsid w:val="00AE5005"/>
    <w:rsid w:val="00AE5069"/>
    <w:rsid w:val="00AE50F9"/>
    <w:rsid w:val="00AE5148"/>
    <w:rsid w:val="00AE5257"/>
    <w:rsid w:val="00AE528E"/>
    <w:rsid w:val="00AE52C3"/>
    <w:rsid w:val="00AE5325"/>
    <w:rsid w:val="00AE543F"/>
    <w:rsid w:val="00AE54D3"/>
    <w:rsid w:val="00AE54E9"/>
    <w:rsid w:val="00AE54FD"/>
    <w:rsid w:val="00AE550D"/>
    <w:rsid w:val="00AE5513"/>
    <w:rsid w:val="00AE558A"/>
    <w:rsid w:val="00AE57EF"/>
    <w:rsid w:val="00AE581E"/>
    <w:rsid w:val="00AE5865"/>
    <w:rsid w:val="00AE5A0A"/>
    <w:rsid w:val="00AE5A52"/>
    <w:rsid w:val="00AE5B50"/>
    <w:rsid w:val="00AE5C5C"/>
    <w:rsid w:val="00AE5C76"/>
    <w:rsid w:val="00AE5DFA"/>
    <w:rsid w:val="00AE5E0B"/>
    <w:rsid w:val="00AE5E7C"/>
    <w:rsid w:val="00AE6079"/>
    <w:rsid w:val="00AE615D"/>
    <w:rsid w:val="00AE618C"/>
    <w:rsid w:val="00AE6325"/>
    <w:rsid w:val="00AE64C4"/>
    <w:rsid w:val="00AE64D0"/>
    <w:rsid w:val="00AE650F"/>
    <w:rsid w:val="00AE6523"/>
    <w:rsid w:val="00AE655D"/>
    <w:rsid w:val="00AE6713"/>
    <w:rsid w:val="00AE6799"/>
    <w:rsid w:val="00AE6845"/>
    <w:rsid w:val="00AE694E"/>
    <w:rsid w:val="00AE6A7B"/>
    <w:rsid w:val="00AE6AEA"/>
    <w:rsid w:val="00AE6E14"/>
    <w:rsid w:val="00AE706B"/>
    <w:rsid w:val="00AE7082"/>
    <w:rsid w:val="00AE70AC"/>
    <w:rsid w:val="00AE7266"/>
    <w:rsid w:val="00AE72D3"/>
    <w:rsid w:val="00AE748D"/>
    <w:rsid w:val="00AE75FF"/>
    <w:rsid w:val="00AE7789"/>
    <w:rsid w:val="00AE7879"/>
    <w:rsid w:val="00AE7AE6"/>
    <w:rsid w:val="00AE7D4D"/>
    <w:rsid w:val="00AE7DE2"/>
    <w:rsid w:val="00AE7F43"/>
    <w:rsid w:val="00AE7F9E"/>
    <w:rsid w:val="00AE7FE3"/>
    <w:rsid w:val="00AF010E"/>
    <w:rsid w:val="00AF01AC"/>
    <w:rsid w:val="00AF0235"/>
    <w:rsid w:val="00AF0322"/>
    <w:rsid w:val="00AF0473"/>
    <w:rsid w:val="00AF0496"/>
    <w:rsid w:val="00AF04BE"/>
    <w:rsid w:val="00AF04F9"/>
    <w:rsid w:val="00AF05A9"/>
    <w:rsid w:val="00AF06B1"/>
    <w:rsid w:val="00AF06DC"/>
    <w:rsid w:val="00AF08DB"/>
    <w:rsid w:val="00AF0B8A"/>
    <w:rsid w:val="00AF0C00"/>
    <w:rsid w:val="00AF0C02"/>
    <w:rsid w:val="00AF0C88"/>
    <w:rsid w:val="00AF0CBC"/>
    <w:rsid w:val="00AF0CF4"/>
    <w:rsid w:val="00AF0CFB"/>
    <w:rsid w:val="00AF0D79"/>
    <w:rsid w:val="00AF0E8A"/>
    <w:rsid w:val="00AF0FFC"/>
    <w:rsid w:val="00AF10B4"/>
    <w:rsid w:val="00AF1188"/>
    <w:rsid w:val="00AF1374"/>
    <w:rsid w:val="00AF1475"/>
    <w:rsid w:val="00AF14DC"/>
    <w:rsid w:val="00AF14F5"/>
    <w:rsid w:val="00AF157D"/>
    <w:rsid w:val="00AF1587"/>
    <w:rsid w:val="00AF168C"/>
    <w:rsid w:val="00AF16C6"/>
    <w:rsid w:val="00AF16D0"/>
    <w:rsid w:val="00AF16DF"/>
    <w:rsid w:val="00AF16FB"/>
    <w:rsid w:val="00AF1840"/>
    <w:rsid w:val="00AF1847"/>
    <w:rsid w:val="00AF19F6"/>
    <w:rsid w:val="00AF1AFF"/>
    <w:rsid w:val="00AF1B8E"/>
    <w:rsid w:val="00AF1BBB"/>
    <w:rsid w:val="00AF1D9A"/>
    <w:rsid w:val="00AF1F2A"/>
    <w:rsid w:val="00AF1FCD"/>
    <w:rsid w:val="00AF2077"/>
    <w:rsid w:val="00AF208B"/>
    <w:rsid w:val="00AF20E4"/>
    <w:rsid w:val="00AF2117"/>
    <w:rsid w:val="00AF2137"/>
    <w:rsid w:val="00AF215A"/>
    <w:rsid w:val="00AF21C7"/>
    <w:rsid w:val="00AF2240"/>
    <w:rsid w:val="00AF23E8"/>
    <w:rsid w:val="00AF256B"/>
    <w:rsid w:val="00AF263B"/>
    <w:rsid w:val="00AF2844"/>
    <w:rsid w:val="00AF2901"/>
    <w:rsid w:val="00AF2932"/>
    <w:rsid w:val="00AF2BF9"/>
    <w:rsid w:val="00AF2CD4"/>
    <w:rsid w:val="00AF2CEA"/>
    <w:rsid w:val="00AF2EDF"/>
    <w:rsid w:val="00AF303F"/>
    <w:rsid w:val="00AF32A0"/>
    <w:rsid w:val="00AF32C6"/>
    <w:rsid w:val="00AF33F1"/>
    <w:rsid w:val="00AF3400"/>
    <w:rsid w:val="00AF3497"/>
    <w:rsid w:val="00AF3634"/>
    <w:rsid w:val="00AF37B2"/>
    <w:rsid w:val="00AF3ABB"/>
    <w:rsid w:val="00AF3B26"/>
    <w:rsid w:val="00AF3C7E"/>
    <w:rsid w:val="00AF3CA6"/>
    <w:rsid w:val="00AF3CE0"/>
    <w:rsid w:val="00AF3D50"/>
    <w:rsid w:val="00AF3D5E"/>
    <w:rsid w:val="00AF3EA2"/>
    <w:rsid w:val="00AF3FA3"/>
    <w:rsid w:val="00AF410A"/>
    <w:rsid w:val="00AF4162"/>
    <w:rsid w:val="00AF43C2"/>
    <w:rsid w:val="00AF453F"/>
    <w:rsid w:val="00AF4573"/>
    <w:rsid w:val="00AF460C"/>
    <w:rsid w:val="00AF4619"/>
    <w:rsid w:val="00AF4682"/>
    <w:rsid w:val="00AF46D9"/>
    <w:rsid w:val="00AF471D"/>
    <w:rsid w:val="00AF473C"/>
    <w:rsid w:val="00AF47BB"/>
    <w:rsid w:val="00AF4857"/>
    <w:rsid w:val="00AF487A"/>
    <w:rsid w:val="00AF48BD"/>
    <w:rsid w:val="00AF4A46"/>
    <w:rsid w:val="00AF4CA3"/>
    <w:rsid w:val="00AF4CED"/>
    <w:rsid w:val="00AF4D8A"/>
    <w:rsid w:val="00AF4FEF"/>
    <w:rsid w:val="00AF5029"/>
    <w:rsid w:val="00AF5068"/>
    <w:rsid w:val="00AF507F"/>
    <w:rsid w:val="00AF509D"/>
    <w:rsid w:val="00AF5303"/>
    <w:rsid w:val="00AF535C"/>
    <w:rsid w:val="00AF53E8"/>
    <w:rsid w:val="00AF559C"/>
    <w:rsid w:val="00AF55A2"/>
    <w:rsid w:val="00AF55DF"/>
    <w:rsid w:val="00AF5645"/>
    <w:rsid w:val="00AF5911"/>
    <w:rsid w:val="00AF5A1F"/>
    <w:rsid w:val="00AF5A36"/>
    <w:rsid w:val="00AF5AB4"/>
    <w:rsid w:val="00AF5C77"/>
    <w:rsid w:val="00AF5DF1"/>
    <w:rsid w:val="00AF5E2A"/>
    <w:rsid w:val="00AF6075"/>
    <w:rsid w:val="00AF6155"/>
    <w:rsid w:val="00AF615E"/>
    <w:rsid w:val="00AF61CA"/>
    <w:rsid w:val="00AF6427"/>
    <w:rsid w:val="00AF6489"/>
    <w:rsid w:val="00AF64C1"/>
    <w:rsid w:val="00AF6549"/>
    <w:rsid w:val="00AF65C7"/>
    <w:rsid w:val="00AF672D"/>
    <w:rsid w:val="00AF67E9"/>
    <w:rsid w:val="00AF6935"/>
    <w:rsid w:val="00AF698A"/>
    <w:rsid w:val="00AF6993"/>
    <w:rsid w:val="00AF6ACC"/>
    <w:rsid w:val="00AF6B6E"/>
    <w:rsid w:val="00AF6C95"/>
    <w:rsid w:val="00AF6CF2"/>
    <w:rsid w:val="00AF6D20"/>
    <w:rsid w:val="00AF6F6A"/>
    <w:rsid w:val="00AF6FCE"/>
    <w:rsid w:val="00AF6FD8"/>
    <w:rsid w:val="00AF70F9"/>
    <w:rsid w:val="00AF719E"/>
    <w:rsid w:val="00AF72A2"/>
    <w:rsid w:val="00AF7389"/>
    <w:rsid w:val="00AF73AE"/>
    <w:rsid w:val="00AF754B"/>
    <w:rsid w:val="00AF75DF"/>
    <w:rsid w:val="00AF76F0"/>
    <w:rsid w:val="00AF7750"/>
    <w:rsid w:val="00AF78AC"/>
    <w:rsid w:val="00AF78B0"/>
    <w:rsid w:val="00AF7999"/>
    <w:rsid w:val="00AF79BC"/>
    <w:rsid w:val="00AF79C3"/>
    <w:rsid w:val="00AF79CF"/>
    <w:rsid w:val="00AF79E8"/>
    <w:rsid w:val="00AF7AE0"/>
    <w:rsid w:val="00AF7B5A"/>
    <w:rsid w:val="00AF7BDB"/>
    <w:rsid w:val="00AF7C4A"/>
    <w:rsid w:val="00AF7C7E"/>
    <w:rsid w:val="00AF7CC2"/>
    <w:rsid w:val="00AF7E74"/>
    <w:rsid w:val="00B0017D"/>
    <w:rsid w:val="00B001BC"/>
    <w:rsid w:val="00B003EA"/>
    <w:rsid w:val="00B00458"/>
    <w:rsid w:val="00B0055D"/>
    <w:rsid w:val="00B005B2"/>
    <w:rsid w:val="00B0073A"/>
    <w:rsid w:val="00B00761"/>
    <w:rsid w:val="00B007E2"/>
    <w:rsid w:val="00B00894"/>
    <w:rsid w:val="00B008CF"/>
    <w:rsid w:val="00B008E9"/>
    <w:rsid w:val="00B009CE"/>
    <w:rsid w:val="00B00A79"/>
    <w:rsid w:val="00B00BEC"/>
    <w:rsid w:val="00B00D21"/>
    <w:rsid w:val="00B00EDC"/>
    <w:rsid w:val="00B0100C"/>
    <w:rsid w:val="00B0106C"/>
    <w:rsid w:val="00B010A6"/>
    <w:rsid w:val="00B010EA"/>
    <w:rsid w:val="00B010EC"/>
    <w:rsid w:val="00B01274"/>
    <w:rsid w:val="00B01401"/>
    <w:rsid w:val="00B014B5"/>
    <w:rsid w:val="00B015FC"/>
    <w:rsid w:val="00B01807"/>
    <w:rsid w:val="00B01853"/>
    <w:rsid w:val="00B01950"/>
    <w:rsid w:val="00B01B22"/>
    <w:rsid w:val="00B01B4D"/>
    <w:rsid w:val="00B01B59"/>
    <w:rsid w:val="00B01B6A"/>
    <w:rsid w:val="00B01B73"/>
    <w:rsid w:val="00B01C00"/>
    <w:rsid w:val="00B01D35"/>
    <w:rsid w:val="00B01D91"/>
    <w:rsid w:val="00B01DFA"/>
    <w:rsid w:val="00B01EF3"/>
    <w:rsid w:val="00B02000"/>
    <w:rsid w:val="00B02037"/>
    <w:rsid w:val="00B02152"/>
    <w:rsid w:val="00B02158"/>
    <w:rsid w:val="00B0215E"/>
    <w:rsid w:val="00B02367"/>
    <w:rsid w:val="00B023AC"/>
    <w:rsid w:val="00B025C1"/>
    <w:rsid w:val="00B0264E"/>
    <w:rsid w:val="00B026A4"/>
    <w:rsid w:val="00B02762"/>
    <w:rsid w:val="00B0284E"/>
    <w:rsid w:val="00B0299B"/>
    <w:rsid w:val="00B02AB1"/>
    <w:rsid w:val="00B02B74"/>
    <w:rsid w:val="00B02B9A"/>
    <w:rsid w:val="00B02BDE"/>
    <w:rsid w:val="00B02CA4"/>
    <w:rsid w:val="00B02E85"/>
    <w:rsid w:val="00B02F9B"/>
    <w:rsid w:val="00B02FEB"/>
    <w:rsid w:val="00B0304D"/>
    <w:rsid w:val="00B0309B"/>
    <w:rsid w:val="00B03110"/>
    <w:rsid w:val="00B0312C"/>
    <w:rsid w:val="00B031A9"/>
    <w:rsid w:val="00B031D6"/>
    <w:rsid w:val="00B0337F"/>
    <w:rsid w:val="00B034A3"/>
    <w:rsid w:val="00B03588"/>
    <w:rsid w:val="00B0358A"/>
    <w:rsid w:val="00B03646"/>
    <w:rsid w:val="00B036B9"/>
    <w:rsid w:val="00B037A4"/>
    <w:rsid w:val="00B037DE"/>
    <w:rsid w:val="00B0381D"/>
    <w:rsid w:val="00B03822"/>
    <w:rsid w:val="00B0391D"/>
    <w:rsid w:val="00B039EA"/>
    <w:rsid w:val="00B03A76"/>
    <w:rsid w:val="00B03B68"/>
    <w:rsid w:val="00B03CA6"/>
    <w:rsid w:val="00B03CEF"/>
    <w:rsid w:val="00B03DD2"/>
    <w:rsid w:val="00B03DFD"/>
    <w:rsid w:val="00B03E52"/>
    <w:rsid w:val="00B03E65"/>
    <w:rsid w:val="00B03EC1"/>
    <w:rsid w:val="00B03F49"/>
    <w:rsid w:val="00B03FE7"/>
    <w:rsid w:val="00B03FF4"/>
    <w:rsid w:val="00B04051"/>
    <w:rsid w:val="00B040C0"/>
    <w:rsid w:val="00B043CF"/>
    <w:rsid w:val="00B044E6"/>
    <w:rsid w:val="00B04520"/>
    <w:rsid w:val="00B045CE"/>
    <w:rsid w:val="00B04635"/>
    <w:rsid w:val="00B04923"/>
    <w:rsid w:val="00B049A8"/>
    <w:rsid w:val="00B04A3C"/>
    <w:rsid w:val="00B04A42"/>
    <w:rsid w:val="00B04C24"/>
    <w:rsid w:val="00B04EE4"/>
    <w:rsid w:val="00B04F02"/>
    <w:rsid w:val="00B04F0B"/>
    <w:rsid w:val="00B04F99"/>
    <w:rsid w:val="00B05057"/>
    <w:rsid w:val="00B05135"/>
    <w:rsid w:val="00B05192"/>
    <w:rsid w:val="00B051D1"/>
    <w:rsid w:val="00B0523C"/>
    <w:rsid w:val="00B052BA"/>
    <w:rsid w:val="00B05562"/>
    <w:rsid w:val="00B05614"/>
    <w:rsid w:val="00B058A5"/>
    <w:rsid w:val="00B05A26"/>
    <w:rsid w:val="00B05BA0"/>
    <w:rsid w:val="00B05C07"/>
    <w:rsid w:val="00B05DBA"/>
    <w:rsid w:val="00B0637B"/>
    <w:rsid w:val="00B063F3"/>
    <w:rsid w:val="00B0641B"/>
    <w:rsid w:val="00B06633"/>
    <w:rsid w:val="00B0672E"/>
    <w:rsid w:val="00B068A9"/>
    <w:rsid w:val="00B06997"/>
    <w:rsid w:val="00B069CA"/>
    <w:rsid w:val="00B06B70"/>
    <w:rsid w:val="00B06EA8"/>
    <w:rsid w:val="00B070CF"/>
    <w:rsid w:val="00B070EB"/>
    <w:rsid w:val="00B0710B"/>
    <w:rsid w:val="00B07219"/>
    <w:rsid w:val="00B0721D"/>
    <w:rsid w:val="00B0726E"/>
    <w:rsid w:val="00B072E7"/>
    <w:rsid w:val="00B07367"/>
    <w:rsid w:val="00B073AF"/>
    <w:rsid w:val="00B07821"/>
    <w:rsid w:val="00B078E7"/>
    <w:rsid w:val="00B07A5B"/>
    <w:rsid w:val="00B07B50"/>
    <w:rsid w:val="00B07DCE"/>
    <w:rsid w:val="00B07E8A"/>
    <w:rsid w:val="00B07EC6"/>
    <w:rsid w:val="00B07EDA"/>
    <w:rsid w:val="00B07F30"/>
    <w:rsid w:val="00B07F9F"/>
    <w:rsid w:val="00B1005C"/>
    <w:rsid w:val="00B10212"/>
    <w:rsid w:val="00B10328"/>
    <w:rsid w:val="00B1041C"/>
    <w:rsid w:val="00B104D1"/>
    <w:rsid w:val="00B10577"/>
    <w:rsid w:val="00B10703"/>
    <w:rsid w:val="00B10724"/>
    <w:rsid w:val="00B10768"/>
    <w:rsid w:val="00B10881"/>
    <w:rsid w:val="00B10986"/>
    <w:rsid w:val="00B109B5"/>
    <w:rsid w:val="00B109C7"/>
    <w:rsid w:val="00B109CB"/>
    <w:rsid w:val="00B10ABA"/>
    <w:rsid w:val="00B10C70"/>
    <w:rsid w:val="00B10FEB"/>
    <w:rsid w:val="00B11035"/>
    <w:rsid w:val="00B110CF"/>
    <w:rsid w:val="00B1124D"/>
    <w:rsid w:val="00B1132D"/>
    <w:rsid w:val="00B11410"/>
    <w:rsid w:val="00B1147F"/>
    <w:rsid w:val="00B1151F"/>
    <w:rsid w:val="00B115CD"/>
    <w:rsid w:val="00B11601"/>
    <w:rsid w:val="00B11705"/>
    <w:rsid w:val="00B11740"/>
    <w:rsid w:val="00B118DE"/>
    <w:rsid w:val="00B11C68"/>
    <w:rsid w:val="00B11EB5"/>
    <w:rsid w:val="00B11F9C"/>
    <w:rsid w:val="00B12226"/>
    <w:rsid w:val="00B122DA"/>
    <w:rsid w:val="00B1249A"/>
    <w:rsid w:val="00B12589"/>
    <w:rsid w:val="00B125A5"/>
    <w:rsid w:val="00B12675"/>
    <w:rsid w:val="00B1273A"/>
    <w:rsid w:val="00B127BF"/>
    <w:rsid w:val="00B128FD"/>
    <w:rsid w:val="00B12962"/>
    <w:rsid w:val="00B12AD6"/>
    <w:rsid w:val="00B12E30"/>
    <w:rsid w:val="00B12EF6"/>
    <w:rsid w:val="00B12F63"/>
    <w:rsid w:val="00B13044"/>
    <w:rsid w:val="00B13080"/>
    <w:rsid w:val="00B130BE"/>
    <w:rsid w:val="00B13278"/>
    <w:rsid w:val="00B13394"/>
    <w:rsid w:val="00B133AF"/>
    <w:rsid w:val="00B134C2"/>
    <w:rsid w:val="00B134EB"/>
    <w:rsid w:val="00B13585"/>
    <w:rsid w:val="00B135FA"/>
    <w:rsid w:val="00B13624"/>
    <w:rsid w:val="00B1368B"/>
    <w:rsid w:val="00B136AC"/>
    <w:rsid w:val="00B136E5"/>
    <w:rsid w:val="00B13712"/>
    <w:rsid w:val="00B13814"/>
    <w:rsid w:val="00B13822"/>
    <w:rsid w:val="00B13865"/>
    <w:rsid w:val="00B138DD"/>
    <w:rsid w:val="00B138FA"/>
    <w:rsid w:val="00B13B57"/>
    <w:rsid w:val="00B13C7D"/>
    <w:rsid w:val="00B13D0C"/>
    <w:rsid w:val="00B13D10"/>
    <w:rsid w:val="00B13D99"/>
    <w:rsid w:val="00B13DF3"/>
    <w:rsid w:val="00B13E7F"/>
    <w:rsid w:val="00B13FF5"/>
    <w:rsid w:val="00B14011"/>
    <w:rsid w:val="00B141B0"/>
    <w:rsid w:val="00B14296"/>
    <w:rsid w:val="00B14523"/>
    <w:rsid w:val="00B1458C"/>
    <w:rsid w:val="00B145F7"/>
    <w:rsid w:val="00B1465F"/>
    <w:rsid w:val="00B1472F"/>
    <w:rsid w:val="00B148A4"/>
    <w:rsid w:val="00B14A05"/>
    <w:rsid w:val="00B14A07"/>
    <w:rsid w:val="00B14BC4"/>
    <w:rsid w:val="00B14BED"/>
    <w:rsid w:val="00B14CD7"/>
    <w:rsid w:val="00B14CF0"/>
    <w:rsid w:val="00B14D0D"/>
    <w:rsid w:val="00B14D70"/>
    <w:rsid w:val="00B14F51"/>
    <w:rsid w:val="00B14FA6"/>
    <w:rsid w:val="00B14FD5"/>
    <w:rsid w:val="00B14FDF"/>
    <w:rsid w:val="00B14FE3"/>
    <w:rsid w:val="00B1506D"/>
    <w:rsid w:val="00B151DD"/>
    <w:rsid w:val="00B1521F"/>
    <w:rsid w:val="00B1524C"/>
    <w:rsid w:val="00B1543B"/>
    <w:rsid w:val="00B1584B"/>
    <w:rsid w:val="00B15C1D"/>
    <w:rsid w:val="00B15CE5"/>
    <w:rsid w:val="00B15D5B"/>
    <w:rsid w:val="00B15E34"/>
    <w:rsid w:val="00B15E89"/>
    <w:rsid w:val="00B15F76"/>
    <w:rsid w:val="00B160EE"/>
    <w:rsid w:val="00B1622C"/>
    <w:rsid w:val="00B16258"/>
    <w:rsid w:val="00B16296"/>
    <w:rsid w:val="00B1644E"/>
    <w:rsid w:val="00B1648C"/>
    <w:rsid w:val="00B16636"/>
    <w:rsid w:val="00B166DD"/>
    <w:rsid w:val="00B16771"/>
    <w:rsid w:val="00B167BD"/>
    <w:rsid w:val="00B1686D"/>
    <w:rsid w:val="00B1688E"/>
    <w:rsid w:val="00B16967"/>
    <w:rsid w:val="00B16A30"/>
    <w:rsid w:val="00B16DB7"/>
    <w:rsid w:val="00B16DD4"/>
    <w:rsid w:val="00B17136"/>
    <w:rsid w:val="00B17189"/>
    <w:rsid w:val="00B17220"/>
    <w:rsid w:val="00B17226"/>
    <w:rsid w:val="00B17264"/>
    <w:rsid w:val="00B17291"/>
    <w:rsid w:val="00B172D3"/>
    <w:rsid w:val="00B172FE"/>
    <w:rsid w:val="00B173B4"/>
    <w:rsid w:val="00B1740B"/>
    <w:rsid w:val="00B175D0"/>
    <w:rsid w:val="00B177A7"/>
    <w:rsid w:val="00B17828"/>
    <w:rsid w:val="00B17875"/>
    <w:rsid w:val="00B17A8E"/>
    <w:rsid w:val="00B17AFB"/>
    <w:rsid w:val="00B17B7F"/>
    <w:rsid w:val="00B17BBB"/>
    <w:rsid w:val="00B17D11"/>
    <w:rsid w:val="00B17D93"/>
    <w:rsid w:val="00B17DD6"/>
    <w:rsid w:val="00B20045"/>
    <w:rsid w:val="00B20051"/>
    <w:rsid w:val="00B2010D"/>
    <w:rsid w:val="00B20340"/>
    <w:rsid w:val="00B2034F"/>
    <w:rsid w:val="00B203EC"/>
    <w:rsid w:val="00B2040D"/>
    <w:rsid w:val="00B2048C"/>
    <w:rsid w:val="00B204A9"/>
    <w:rsid w:val="00B204C5"/>
    <w:rsid w:val="00B20512"/>
    <w:rsid w:val="00B206F0"/>
    <w:rsid w:val="00B20799"/>
    <w:rsid w:val="00B207F8"/>
    <w:rsid w:val="00B20823"/>
    <w:rsid w:val="00B20A1C"/>
    <w:rsid w:val="00B20A9A"/>
    <w:rsid w:val="00B20C71"/>
    <w:rsid w:val="00B20C8F"/>
    <w:rsid w:val="00B20E1D"/>
    <w:rsid w:val="00B20EB5"/>
    <w:rsid w:val="00B20F8D"/>
    <w:rsid w:val="00B2114D"/>
    <w:rsid w:val="00B211AB"/>
    <w:rsid w:val="00B211C8"/>
    <w:rsid w:val="00B21307"/>
    <w:rsid w:val="00B21314"/>
    <w:rsid w:val="00B21461"/>
    <w:rsid w:val="00B21463"/>
    <w:rsid w:val="00B214A2"/>
    <w:rsid w:val="00B215DD"/>
    <w:rsid w:val="00B2168D"/>
    <w:rsid w:val="00B216AA"/>
    <w:rsid w:val="00B21793"/>
    <w:rsid w:val="00B217A0"/>
    <w:rsid w:val="00B217E1"/>
    <w:rsid w:val="00B21970"/>
    <w:rsid w:val="00B21984"/>
    <w:rsid w:val="00B21EBF"/>
    <w:rsid w:val="00B21F04"/>
    <w:rsid w:val="00B21F17"/>
    <w:rsid w:val="00B21F4B"/>
    <w:rsid w:val="00B21F5F"/>
    <w:rsid w:val="00B21FB3"/>
    <w:rsid w:val="00B21FD6"/>
    <w:rsid w:val="00B220C0"/>
    <w:rsid w:val="00B224A2"/>
    <w:rsid w:val="00B224B1"/>
    <w:rsid w:val="00B224CC"/>
    <w:rsid w:val="00B22701"/>
    <w:rsid w:val="00B227C5"/>
    <w:rsid w:val="00B227E7"/>
    <w:rsid w:val="00B2289A"/>
    <w:rsid w:val="00B229E6"/>
    <w:rsid w:val="00B22ACF"/>
    <w:rsid w:val="00B22B9B"/>
    <w:rsid w:val="00B22BDA"/>
    <w:rsid w:val="00B22C2E"/>
    <w:rsid w:val="00B23088"/>
    <w:rsid w:val="00B2314B"/>
    <w:rsid w:val="00B231AA"/>
    <w:rsid w:val="00B23285"/>
    <w:rsid w:val="00B23288"/>
    <w:rsid w:val="00B23455"/>
    <w:rsid w:val="00B234CC"/>
    <w:rsid w:val="00B2350E"/>
    <w:rsid w:val="00B23546"/>
    <w:rsid w:val="00B2362A"/>
    <w:rsid w:val="00B236FD"/>
    <w:rsid w:val="00B23849"/>
    <w:rsid w:val="00B23853"/>
    <w:rsid w:val="00B2390E"/>
    <w:rsid w:val="00B23949"/>
    <w:rsid w:val="00B239DE"/>
    <w:rsid w:val="00B23D44"/>
    <w:rsid w:val="00B23DC6"/>
    <w:rsid w:val="00B23DCF"/>
    <w:rsid w:val="00B23E3D"/>
    <w:rsid w:val="00B23EB7"/>
    <w:rsid w:val="00B2401B"/>
    <w:rsid w:val="00B24108"/>
    <w:rsid w:val="00B2412C"/>
    <w:rsid w:val="00B241C6"/>
    <w:rsid w:val="00B2421F"/>
    <w:rsid w:val="00B242DB"/>
    <w:rsid w:val="00B24325"/>
    <w:rsid w:val="00B2445C"/>
    <w:rsid w:val="00B24507"/>
    <w:rsid w:val="00B24669"/>
    <w:rsid w:val="00B24692"/>
    <w:rsid w:val="00B246EF"/>
    <w:rsid w:val="00B24717"/>
    <w:rsid w:val="00B247A6"/>
    <w:rsid w:val="00B248CB"/>
    <w:rsid w:val="00B24B93"/>
    <w:rsid w:val="00B24C01"/>
    <w:rsid w:val="00B24CC8"/>
    <w:rsid w:val="00B24F6E"/>
    <w:rsid w:val="00B2505D"/>
    <w:rsid w:val="00B25129"/>
    <w:rsid w:val="00B252EC"/>
    <w:rsid w:val="00B25317"/>
    <w:rsid w:val="00B25336"/>
    <w:rsid w:val="00B254FB"/>
    <w:rsid w:val="00B255D1"/>
    <w:rsid w:val="00B25606"/>
    <w:rsid w:val="00B25646"/>
    <w:rsid w:val="00B256DC"/>
    <w:rsid w:val="00B2585C"/>
    <w:rsid w:val="00B2585D"/>
    <w:rsid w:val="00B2587A"/>
    <w:rsid w:val="00B25904"/>
    <w:rsid w:val="00B25B3F"/>
    <w:rsid w:val="00B25C42"/>
    <w:rsid w:val="00B25D1F"/>
    <w:rsid w:val="00B25E9D"/>
    <w:rsid w:val="00B25F2D"/>
    <w:rsid w:val="00B25F3B"/>
    <w:rsid w:val="00B26030"/>
    <w:rsid w:val="00B260AE"/>
    <w:rsid w:val="00B260C3"/>
    <w:rsid w:val="00B2614B"/>
    <w:rsid w:val="00B261A1"/>
    <w:rsid w:val="00B261A8"/>
    <w:rsid w:val="00B26253"/>
    <w:rsid w:val="00B2631A"/>
    <w:rsid w:val="00B2641F"/>
    <w:rsid w:val="00B26456"/>
    <w:rsid w:val="00B2645C"/>
    <w:rsid w:val="00B26696"/>
    <w:rsid w:val="00B26785"/>
    <w:rsid w:val="00B26846"/>
    <w:rsid w:val="00B26A89"/>
    <w:rsid w:val="00B26BB3"/>
    <w:rsid w:val="00B26BB8"/>
    <w:rsid w:val="00B26C08"/>
    <w:rsid w:val="00B26C11"/>
    <w:rsid w:val="00B26DE7"/>
    <w:rsid w:val="00B26E97"/>
    <w:rsid w:val="00B26EC7"/>
    <w:rsid w:val="00B26FC2"/>
    <w:rsid w:val="00B27055"/>
    <w:rsid w:val="00B27071"/>
    <w:rsid w:val="00B27118"/>
    <w:rsid w:val="00B272B5"/>
    <w:rsid w:val="00B272E7"/>
    <w:rsid w:val="00B27423"/>
    <w:rsid w:val="00B277B3"/>
    <w:rsid w:val="00B277E8"/>
    <w:rsid w:val="00B27827"/>
    <w:rsid w:val="00B278A4"/>
    <w:rsid w:val="00B278D1"/>
    <w:rsid w:val="00B278D7"/>
    <w:rsid w:val="00B27928"/>
    <w:rsid w:val="00B27A0A"/>
    <w:rsid w:val="00B27A85"/>
    <w:rsid w:val="00B27AC5"/>
    <w:rsid w:val="00B27B8B"/>
    <w:rsid w:val="00B27C7B"/>
    <w:rsid w:val="00B27D8E"/>
    <w:rsid w:val="00B27DA9"/>
    <w:rsid w:val="00B27DCB"/>
    <w:rsid w:val="00B27EC1"/>
    <w:rsid w:val="00B30167"/>
    <w:rsid w:val="00B3028C"/>
    <w:rsid w:val="00B303F0"/>
    <w:rsid w:val="00B303FE"/>
    <w:rsid w:val="00B305D4"/>
    <w:rsid w:val="00B306B8"/>
    <w:rsid w:val="00B3071E"/>
    <w:rsid w:val="00B3098F"/>
    <w:rsid w:val="00B30B40"/>
    <w:rsid w:val="00B30D4F"/>
    <w:rsid w:val="00B30E49"/>
    <w:rsid w:val="00B30E60"/>
    <w:rsid w:val="00B30E61"/>
    <w:rsid w:val="00B30E93"/>
    <w:rsid w:val="00B30E98"/>
    <w:rsid w:val="00B30EDC"/>
    <w:rsid w:val="00B30EF7"/>
    <w:rsid w:val="00B30F69"/>
    <w:rsid w:val="00B3105F"/>
    <w:rsid w:val="00B317F7"/>
    <w:rsid w:val="00B3182D"/>
    <w:rsid w:val="00B318EE"/>
    <w:rsid w:val="00B31919"/>
    <w:rsid w:val="00B31BD4"/>
    <w:rsid w:val="00B31BE9"/>
    <w:rsid w:val="00B31C46"/>
    <w:rsid w:val="00B31C6E"/>
    <w:rsid w:val="00B31C8F"/>
    <w:rsid w:val="00B31CD0"/>
    <w:rsid w:val="00B31CD7"/>
    <w:rsid w:val="00B31D9C"/>
    <w:rsid w:val="00B321EA"/>
    <w:rsid w:val="00B322A3"/>
    <w:rsid w:val="00B32383"/>
    <w:rsid w:val="00B32476"/>
    <w:rsid w:val="00B3247B"/>
    <w:rsid w:val="00B32507"/>
    <w:rsid w:val="00B32517"/>
    <w:rsid w:val="00B325EC"/>
    <w:rsid w:val="00B3272F"/>
    <w:rsid w:val="00B32835"/>
    <w:rsid w:val="00B329A9"/>
    <w:rsid w:val="00B329C8"/>
    <w:rsid w:val="00B32B58"/>
    <w:rsid w:val="00B32D0F"/>
    <w:rsid w:val="00B32DFC"/>
    <w:rsid w:val="00B32E6D"/>
    <w:rsid w:val="00B32F96"/>
    <w:rsid w:val="00B33236"/>
    <w:rsid w:val="00B3327C"/>
    <w:rsid w:val="00B33280"/>
    <w:rsid w:val="00B3328F"/>
    <w:rsid w:val="00B33338"/>
    <w:rsid w:val="00B33442"/>
    <w:rsid w:val="00B3347B"/>
    <w:rsid w:val="00B3352E"/>
    <w:rsid w:val="00B336A5"/>
    <w:rsid w:val="00B336B3"/>
    <w:rsid w:val="00B33930"/>
    <w:rsid w:val="00B33CF5"/>
    <w:rsid w:val="00B33D54"/>
    <w:rsid w:val="00B33DF2"/>
    <w:rsid w:val="00B33E0F"/>
    <w:rsid w:val="00B33F18"/>
    <w:rsid w:val="00B33F44"/>
    <w:rsid w:val="00B33FDC"/>
    <w:rsid w:val="00B34026"/>
    <w:rsid w:val="00B34179"/>
    <w:rsid w:val="00B34288"/>
    <w:rsid w:val="00B342B6"/>
    <w:rsid w:val="00B343E6"/>
    <w:rsid w:val="00B34580"/>
    <w:rsid w:val="00B34599"/>
    <w:rsid w:val="00B345DA"/>
    <w:rsid w:val="00B345ED"/>
    <w:rsid w:val="00B34790"/>
    <w:rsid w:val="00B347E0"/>
    <w:rsid w:val="00B34A0E"/>
    <w:rsid w:val="00B34A5C"/>
    <w:rsid w:val="00B34B10"/>
    <w:rsid w:val="00B34B3F"/>
    <w:rsid w:val="00B34B4C"/>
    <w:rsid w:val="00B34B51"/>
    <w:rsid w:val="00B34CAB"/>
    <w:rsid w:val="00B34CB3"/>
    <w:rsid w:val="00B34D04"/>
    <w:rsid w:val="00B34E33"/>
    <w:rsid w:val="00B34FEC"/>
    <w:rsid w:val="00B35014"/>
    <w:rsid w:val="00B350FC"/>
    <w:rsid w:val="00B3513D"/>
    <w:rsid w:val="00B351D3"/>
    <w:rsid w:val="00B35255"/>
    <w:rsid w:val="00B35369"/>
    <w:rsid w:val="00B353DF"/>
    <w:rsid w:val="00B353E5"/>
    <w:rsid w:val="00B354A4"/>
    <w:rsid w:val="00B355CE"/>
    <w:rsid w:val="00B35658"/>
    <w:rsid w:val="00B35690"/>
    <w:rsid w:val="00B356B1"/>
    <w:rsid w:val="00B356B5"/>
    <w:rsid w:val="00B356E9"/>
    <w:rsid w:val="00B3570C"/>
    <w:rsid w:val="00B357CD"/>
    <w:rsid w:val="00B358B4"/>
    <w:rsid w:val="00B358D6"/>
    <w:rsid w:val="00B358F2"/>
    <w:rsid w:val="00B35939"/>
    <w:rsid w:val="00B35C05"/>
    <w:rsid w:val="00B35C11"/>
    <w:rsid w:val="00B35C9C"/>
    <w:rsid w:val="00B35D56"/>
    <w:rsid w:val="00B35DBE"/>
    <w:rsid w:val="00B35E21"/>
    <w:rsid w:val="00B35E5F"/>
    <w:rsid w:val="00B35FA7"/>
    <w:rsid w:val="00B3608C"/>
    <w:rsid w:val="00B360C9"/>
    <w:rsid w:val="00B36173"/>
    <w:rsid w:val="00B362B6"/>
    <w:rsid w:val="00B362B7"/>
    <w:rsid w:val="00B362CD"/>
    <w:rsid w:val="00B3646B"/>
    <w:rsid w:val="00B36475"/>
    <w:rsid w:val="00B36561"/>
    <w:rsid w:val="00B36878"/>
    <w:rsid w:val="00B3688C"/>
    <w:rsid w:val="00B368AF"/>
    <w:rsid w:val="00B36A82"/>
    <w:rsid w:val="00B36AA2"/>
    <w:rsid w:val="00B36DDE"/>
    <w:rsid w:val="00B36E63"/>
    <w:rsid w:val="00B36E92"/>
    <w:rsid w:val="00B36F3A"/>
    <w:rsid w:val="00B36F61"/>
    <w:rsid w:val="00B36F91"/>
    <w:rsid w:val="00B36FD9"/>
    <w:rsid w:val="00B3701A"/>
    <w:rsid w:val="00B3708C"/>
    <w:rsid w:val="00B3718C"/>
    <w:rsid w:val="00B37385"/>
    <w:rsid w:val="00B37501"/>
    <w:rsid w:val="00B37513"/>
    <w:rsid w:val="00B375C1"/>
    <w:rsid w:val="00B376A4"/>
    <w:rsid w:val="00B37731"/>
    <w:rsid w:val="00B377BD"/>
    <w:rsid w:val="00B377C3"/>
    <w:rsid w:val="00B378BE"/>
    <w:rsid w:val="00B379E7"/>
    <w:rsid w:val="00B37A88"/>
    <w:rsid w:val="00B37BFC"/>
    <w:rsid w:val="00B37C02"/>
    <w:rsid w:val="00B37E31"/>
    <w:rsid w:val="00B37E49"/>
    <w:rsid w:val="00B40001"/>
    <w:rsid w:val="00B40014"/>
    <w:rsid w:val="00B4001D"/>
    <w:rsid w:val="00B4019B"/>
    <w:rsid w:val="00B401CE"/>
    <w:rsid w:val="00B40335"/>
    <w:rsid w:val="00B40459"/>
    <w:rsid w:val="00B404F0"/>
    <w:rsid w:val="00B4053A"/>
    <w:rsid w:val="00B40557"/>
    <w:rsid w:val="00B4067F"/>
    <w:rsid w:val="00B40683"/>
    <w:rsid w:val="00B40853"/>
    <w:rsid w:val="00B408C6"/>
    <w:rsid w:val="00B40996"/>
    <w:rsid w:val="00B40A47"/>
    <w:rsid w:val="00B40A5D"/>
    <w:rsid w:val="00B40C07"/>
    <w:rsid w:val="00B40D5C"/>
    <w:rsid w:val="00B40E95"/>
    <w:rsid w:val="00B40FB2"/>
    <w:rsid w:val="00B4122E"/>
    <w:rsid w:val="00B41267"/>
    <w:rsid w:val="00B41298"/>
    <w:rsid w:val="00B412CB"/>
    <w:rsid w:val="00B41390"/>
    <w:rsid w:val="00B4151B"/>
    <w:rsid w:val="00B416BC"/>
    <w:rsid w:val="00B41743"/>
    <w:rsid w:val="00B418B1"/>
    <w:rsid w:val="00B41B4A"/>
    <w:rsid w:val="00B41BD0"/>
    <w:rsid w:val="00B41C07"/>
    <w:rsid w:val="00B41C82"/>
    <w:rsid w:val="00B41E2B"/>
    <w:rsid w:val="00B41E3B"/>
    <w:rsid w:val="00B41F67"/>
    <w:rsid w:val="00B41FF3"/>
    <w:rsid w:val="00B4204E"/>
    <w:rsid w:val="00B42086"/>
    <w:rsid w:val="00B4211A"/>
    <w:rsid w:val="00B42138"/>
    <w:rsid w:val="00B42294"/>
    <w:rsid w:val="00B424CF"/>
    <w:rsid w:val="00B425E5"/>
    <w:rsid w:val="00B42628"/>
    <w:rsid w:val="00B42775"/>
    <w:rsid w:val="00B4277F"/>
    <w:rsid w:val="00B42951"/>
    <w:rsid w:val="00B4295E"/>
    <w:rsid w:val="00B42AA2"/>
    <w:rsid w:val="00B42B69"/>
    <w:rsid w:val="00B42BA5"/>
    <w:rsid w:val="00B42C1D"/>
    <w:rsid w:val="00B42CC9"/>
    <w:rsid w:val="00B42D55"/>
    <w:rsid w:val="00B42F05"/>
    <w:rsid w:val="00B42F29"/>
    <w:rsid w:val="00B42F47"/>
    <w:rsid w:val="00B42F59"/>
    <w:rsid w:val="00B42FE0"/>
    <w:rsid w:val="00B4302A"/>
    <w:rsid w:val="00B4304E"/>
    <w:rsid w:val="00B43056"/>
    <w:rsid w:val="00B430EC"/>
    <w:rsid w:val="00B43292"/>
    <w:rsid w:val="00B433A9"/>
    <w:rsid w:val="00B433ED"/>
    <w:rsid w:val="00B433F5"/>
    <w:rsid w:val="00B43426"/>
    <w:rsid w:val="00B43570"/>
    <w:rsid w:val="00B43658"/>
    <w:rsid w:val="00B4366C"/>
    <w:rsid w:val="00B437C3"/>
    <w:rsid w:val="00B4389C"/>
    <w:rsid w:val="00B43C50"/>
    <w:rsid w:val="00B43D9D"/>
    <w:rsid w:val="00B43EB2"/>
    <w:rsid w:val="00B43FB4"/>
    <w:rsid w:val="00B44031"/>
    <w:rsid w:val="00B441E1"/>
    <w:rsid w:val="00B442CF"/>
    <w:rsid w:val="00B4434E"/>
    <w:rsid w:val="00B4435A"/>
    <w:rsid w:val="00B443D4"/>
    <w:rsid w:val="00B44479"/>
    <w:rsid w:val="00B4453D"/>
    <w:rsid w:val="00B445FF"/>
    <w:rsid w:val="00B44701"/>
    <w:rsid w:val="00B447AD"/>
    <w:rsid w:val="00B44861"/>
    <w:rsid w:val="00B44B1F"/>
    <w:rsid w:val="00B44CAB"/>
    <w:rsid w:val="00B44F18"/>
    <w:rsid w:val="00B44F6B"/>
    <w:rsid w:val="00B4504F"/>
    <w:rsid w:val="00B4516F"/>
    <w:rsid w:val="00B4527B"/>
    <w:rsid w:val="00B45411"/>
    <w:rsid w:val="00B454BC"/>
    <w:rsid w:val="00B455C1"/>
    <w:rsid w:val="00B45705"/>
    <w:rsid w:val="00B45779"/>
    <w:rsid w:val="00B45857"/>
    <w:rsid w:val="00B459EA"/>
    <w:rsid w:val="00B45A06"/>
    <w:rsid w:val="00B45A17"/>
    <w:rsid w:val="00B45A5D"/>
    <w:rsid w:val="00B45B41"/>
    <w:rsid w:val="00B45B50"/>
    <w:rsid w:val="00B45C20"/>
    <w:rsid w:val="00B45C8C"/>
    <w:rsid w:val="00B45C9B"/>
    <w:rsid w:val="00B45ECD"/>
    <w:rsid w:val="00B460CF"/>
    <w:rsid w:val="00B46226"/>
    <w:rsid w:val="00B464B2"/>
    <w:rsid w:val="00B46575"/>
    <w:rsid w:val="00B4665E"/>
    <w:rsid w:val="00B466F0"/>
    <w:rsid w:val="00B46763"/>
    <w:rsid w:val="00B4679B"/>
    <w:rsid w:val="00B467A6"/>
    <w:rsid w:val="00B46B7E"/>
    <w:rsid w:val="00B46B80"/>
    <w:rsid w:val="00B46DD5"/>
    <w:rsid w:val="00B46E56"/>
    <w:rsid w:val="00B46E7B"/>
    <w:rsid w:val="00B46F0B"/>
    <w:rsid w:val="00B46F88"/>
    <w:rsid w:val="00B470B0"/>
    <w:rsid w:val="00B470E1"/>
    <w:rsid w:val="00B471A2"/>
    <w:rsid w:val="00B47233"/>
    <w:rsid w:val="00B4725E"/>
    <w:rsid w:val="00B4726C"/>
    <w:rsid w:val="00B47278"/>
    <w:rsid w:val="00B472EC"/>
    <w:rsid w:val="00B4737E"/>
    <w:rsid w:val="00B473D7"/>
    <w:rsid w:val="00B4745D"/>
    <w:rsid w:val="00B47747"/>
    <w:rsid w:val="00B477D5"/>
    <w:rsid w:val="00B477F0"/>
    <w:rsid w:val="00B477FB"/>
    <w:rsid w:val="00B478F7"/>
    <w:rsid w:val="00B47A42"/>
    <w:rsid w:val="00B47B90"/>
    <w:rsid w:val="00B47BDC"/>
    <w:rsid w:val="00B47C37"/>
    <w:rsid w:val="00B47C50"/>
    <w:rsid w:val="00B47C9B"/>
    <w:rsid w:val="00B47EFE"/>
    <w:rsid w:val="00B47FF7"/>
    <w:rsid w:val="00B50417"/>
    <w:rsid w:val="00B50418"/>
    <w:rsid w:val="00B5044D"/>
    <w:rsid w:val="00B505EB"/>
    <w:rsid w:val="00B506B7"/>
    <w:rsid w:val="00B50782"/>
    <w:rsid w:val="00B50C1F"/>
    <w:rsid w:val="00B50D00"/>
    <w:rsid w:val="00B50D9E"/>
    <w:rsid w:val="00B50EF2"/>
    <w:rsid w:val="00B51079"/>
    <w:rsid w:val="00B51096"/>
    <w:rsid w:val="00B510B8"/>
    <w:rsid w:val="00B51195"/>
    <w:rsid w:val="00B51346"/>
    <w:rsid w:val="00B51360"/>
    <w:rsid w:val="00B51378"/>
    <w:rsid w:val="00B513A3"/>
    <w:rsid w:val="00B51405"/>
    <w:rsid w:val="00B514CC"/>
    <w:rsid w:val="00B515B0"/>
    <w:rsid w:val="00B5175B"/>
    <w:rsid w:val="00B5176C"/>
    <w:rsid w:val="00B51855"/>
    <w:rsid w:val="00B51A71"/>
    <w:rsid w:val="00B51B3B"/>
    <w:rsid w:val="00B51B3D"/>
    <w:rsid w:val="00B51C08"/>
    <w:rsid w:val="00B51D75"/>
    <w:rsid w:val="00B51DC6"/>
    <w:rsid w:val="00B51E01"/>
    <w:rsid w:val="00B51F44"/>
    <w:rsid w:val="00B51F88"/>
    <w:rsid w:val="00B5201C"/>
    <w:rsid w:val="00B520BE"/>
    <w:rsid w:val="00B520D2"/>
    <w:rsid w:val="00B523B2"/>
    <w:rsid w:val="00B524F7"/>
    <w:rsid w:val="00B52678"/>
    <w:rsid w:val="00B52752"/>
    <w:rsid w:val="00B52755"/>
    <w:rsid w:val="00B527CE"/>
    <w:rsid w:val="00B52877"/>
    <w:rsid w:val="00B52887"/>
    <w:rsid w:val="00B528FA"/>
    <w:rsid w:val="00B52944"/>
    <w:rsid w:val="00B529A7"/>
    <w:rsid w:val="00B529BF"/>
    <w:rsid w:val="00B52BEA"/>
    <w:rsid w:val="00B52D3B"/>
    <w:rsid w:val="00B52E64"/>
    <w:rsid w:val="00B52ECE"/>
    <w:rsid w:val="00B52F4E"/>
    <w:rsid w:val="00B53031"/>
    <w:rsid w:val="00B53321"/>
    <w:rsid w:val="00B535AC"/>
    <w:rsid w:val="00B535B5"/>
    <w:rsid w:val="00B537A9"/>
    <w:rsid w:val="00B53844"/>
    <w:rsid w:val="00B53906"/>
    <w:rsid w:val="00B53937"/>
    <w:rsid w:val="00B5398B"/>
    <w:rsid w:val="00B53AF7"/>
    <w:rsid w:val="00B53D21"/>
    <w:rsid w:val="00B53D8D"/>
    <w:rsid w:val="00B53F37"/>
    <w:rsid w:val="00B53F9F"/>
    <w:rsid w:val="00B54008"/>
    <w:rsid w:val="00B54430"/>
    <w:rsid w:val="00B544F7"/>
    <w:rsid w:val="00B54592"/>
    <w:rsid w:val="00B545FA"/>
    <w:rsid w:val="00B54610"/>
    <w:rsid w:val="00B5462F"/>
    <w:rsid w:val="00B54641"/>
    <w:rsid w:val="00B5479D"/>
    <w:rsid w:val="00B54A33"/>
    <w:rsid w:val="00B54AA0"/>
    <w:rsid w:val="00B54B71"/>
    <w:rsid w:val="00B54CBD"/>
    <w:rsid w:val="00B54D62"/>
    <w:rsid w:val="00B5511E"/>
    <w:rsid w:val="00B55130"/>
    <w:rsid w:val="00B5514C"/>
    <w:rsid w:val="00B5539E"/>
    <w:rsid w:val="00B55493"/>
    <w:rsid w:val="00B554D2"/>
    <w:rsid w:val="00B5561A"/>
    <w:rsid w:val="00B556AF"/>
    <w:rsid w:val="00B556C9"/>
    <w:rsid w:val="00B55714"/>
    <w:rsid w:val="00B55757"/>
    <w:rsid w:val="00B55844"/>
    <w:rsid w:val="00B5591F"/>
    <w:rsid w:val="00B55A88"/>
    <w:rsid w:val="00B55ACF"/>
    <w:rsid w:val="00B55CEE"/>
    <w:rsid w:val="00B55D58"/>
    <w:rsid w:val="00B55E7D"/>
    <w:rsid w:val="00B5600C"/>
    <w:rsid w:val="00B5609A"/>
    <w:rsid w:val="00B5613F"/>
    <w:rsid w:val="00B56171"/>
    <w:rsid w:val="00B5622E"/>
    <w:rsid w:val="00B5646D"/>
    <w:rsid w:val="00B565F9"/>
    <w:rsid w:val="00B56648"/>
    <w:rsid w:val="00B566C6"/>
    <w:rsid w:val="00B56729"/>
    <w:rsid w:val="00B567BF"/>
    <w:rsid w:val="00B56857"/>
    <w:rsid w:val="00B56878"/>
    <w:rsid w:val="00B568B1"/>
    <w:rsid w:val="00B5699B"/>
    <w:rsid w:val="00B569AD"/>
    <w:rsid w:val="00B56A3F"/>
    <w:rsid w:val="00B56AD9"/>
    <w:rsid w:val="00B56C00"/>
    <w:rsid w:val="00B56D4F"/>
    <w:rsid w:val="00B56DF2"/>
    <w:rsid w:val="00B571E0"/>
    <w:rsid w:val="00B57274"/>
    <w:rsid w:val="00B572E4"/>
    <w:rsid w:val="00B57351"/>
    <w:rsid w:val="00B57774"/>
    <w:rsid w:val="00B5786A"/>
    <w:rsid w:val="00B579B0"/>
    <w:rsid w:val="00B579E4"/>
    <w:rsid w:val="00B57CC1"/>
    <w:rsid w:val="00B57DCE"/>
    <w:rsid w:val="00B60048"/>
    <w:rsid w:val="00B60195"/>
    <w:rsid w:val="00B60420"/>
    <w:rsid w:val="00B60582"/>
    <w:rsid w:val="00B606BD"/>
    <w:rsid w:val="00B606D7"/>
    <w:rsid w:val="00B606ED"/>
    <w:rsid w:val="00B60717"/>
    <w:rsid w:val="00B60747"/>
    <w:rsid w:val="00B60794"/>
    <w:rsid w:val="00B608A0"/>
    <w:rsid w:val="00B60914"/>
    <w:rsid w:val="00B60A72"/>
    <w:rsid w:val="00B60A7D"/>
    <w:rsid w:val="00B60A82"/>
    <w:rsid w:val="00B60B14"/>
    <w:rsid w:val="00B60B2C"/>
    <w:rsid w:val="00B60CF0"/>
    <w:rsid w:val="00B60D97"/>
    <w:rsid w:val="00B60E9B"/>
    <w:rsid w:val="00B61128"/>
    <w:rsid w:val="00B6139D"/>
    <w:rsid w:val="00B615B2"/>
    <w:rsid w:val="00B615B8"/>
    <w:rsid w:val="00B61694"/>
    <w:rsid w:val="00B6180A"/>
    <w:rsid w:val="00B61984"/>
    <w:rsid w:val="00B61A03"/>
    <w:rsid w:val="00B61B33"/>
    <w:rsid w:val="00B61BEC"/>
    <w:rsid w:val="00B61F43"/>
    <w:rsid w:val="00B61F46"/>
    <w:rsid w:val="00B61F5E"/>
    <w:rsid w:val="00B62056"/>
    <w:rsid w:val="00B620B4"/>
    <w:rsid w:val="00B620C9"/>
    <w:rsid w:val="00B62150"/>
    <w:rsid w:val="00B621E3"/>
    <w:rsid w:val="00B621F5"/>
    <w:rsid w:val="00B623C7"/>
    <w:rsid w:val="00B624C4"/>
    <w:rsid w:val="00B62776"/>
    <w:rsid w:val="00B62777"/>
    <w:rsid w:val="00B627E8"/>
    <w:rsid w:val="00B62823"/>
    <w:rsid w:val="00B628F0"/>
    <w:rsid w:val="00B62910"/>
    <w:rsid w:val="00B62A61"/>
    <w:rsid w:val="00B62AFC"/>
    <w:rsid w:val="00B62BC9"/>
    <w:rsid w:val="00B62C2E"/>
    <w:rsid w:val="00B62D40"/>
    <w:rsid w:val="00B62DF8"/>
    <w:rsid w:val="00B62E4E"/>
    <w:rsid w:val="00B62E95"/>
    <w:rsid w:val="00B62F42"/>
    <w:rsid w:val="00B62FA0"/>
    <w:rsid w:val="00B63051"/>
    <w:rsid w:val="00B63273"/>
    <w:rsid w:val="00B63488"/>
    <w:rsid w:val="00B63537"/>
    <w:rsid w:val="00B63688"/>
    <w:rsid w:val="00B63727"/>
    <w:rsid w:val="00B6373D"/>
    <w:rsid w:val="00B63837"/>
    <w:rsid w:val="00B63A9C"/>
    <w:rsid w:val="00B63C06"/>
    <w:rsid w:val="00B63C4C"/>
    <w:rsid w:val="00B63C99"/>
    <w:rsid w:val="00B63CA0"/>
    <w:rsid w:val="00B63CE7"/>
    <w:rsid w:val="00B64040"/>
    <w:rsid w:val="00B6404A"/>
    <w:rsid w:val="00B64223"/>
    <w:rsid w:val="00B6435A"/>
    <w:rsid w:val="00B6457A"/>
    <w:rsid w:val="00B64582"/>
    <w:rsid w:val="00B64677"/>
    <w:rsid w:val="00B647C7"/>
    <w:rsid w:val="00B648A1"/>
    <w:rsid w:val="00B648E3"/>
    <w:rsid w:val="00B64958"/>
    <w:rsid w:val="00B649C1"/>
    <w:rsid w:val="00B64C1D"/>
    <w:rsid w:val="00B64C7B"/>
    <w:rsid w:val="00B64CC6"/>
    <w:rsid w:val="00B64E58"/>
    <w:rsid w:val="00B64E6C"/>
    <w:rsid w:val="00B64E79"/>
    <w:rsid w:val="00B64E7D"/>
    <w:rsid w:val="00B64EE9"/>
    <w:rsid w:val="00B64FC0"/>
    <w:rsid w:val="00B65239"/>
    <w:rsid w:val="00B652FA"/>
    <w:rsid w:val="00B6540B"/>
    <w:rsid w:val="00B6543A"/>
    <w:rsid w:val="00B654BC"/>
    <w:rsid w:val="00B654E8"/>
    <w:rsid w:val="00B65547"/>
    <w:rsid w:val="00B655BA"/>
    <w:rsid w:val="00B655F2"/>
    <w:rsid w:val="00B65601"/>
    <w:rsid w:val="00B65652"/>
    <w:rsid w:val="00B65666"/>
    <w:rsid w:val="00B6583D"/>
    <w:rsid w:val="00B6585E"/>
    <w:rsid w:val="00B658EB"/>
    <w:rsid w:val="00B65927"/>
    <w:rsid w:val="00B6593E"/>
    <w:rsid w:val="00B65AF3"/>
    <w:rsid w:val="00B65B30"/>
    <w:rsid w:val="00B65BB5"/>
    <w:rsid w:val="00B65EAE"/>
    <w:rsid w:val="00B65FFD"/>
    <w:rsid w:val="00B66067"/>
    <w:rsid w:val="00B660E2"/>
    <w:rsid w:val="00B662B9"/>
    <w:rsid w:val="00B6644F"/>
    <w:rsid w:val="00B66638"/>
    <w:rsid w:val="00B666E5"/>
    <w:rsid w:val="00B66766"/>
    <w:rsid w:val="00B6683C"/>
    <w:rsid w:val="00B66B2E"/>
    <w:rsid w:val="00B66BC3"/>
    <w:rsid w:val="00B66CA8"/>
    <w:rsid w:val="00B66DBC"/>
    <w:rsid w:val="00B66E7C"/>
    <w:rsid w:val="00B66F48"/>
    <w:rsid w:val="00B671DA"/>
    <w:rsid w:val="00B671EF"/>
    <w:rsid w:val="00B67215"/>
    <w:rsid w:val="00B6725B"/>
    <w:rsid w:val="00B672CF"/>
    <w:rsid w:val="00B673E9"/>
    <w:rsid w:val="00B67522"/>
    <w:rsid w:val="00B67560"/>
    <w:rsid w:val="00B67625"/>
    <w:rsid w:val="00B676D9"/>
    <w:rsid w:val="00B6776C"/>
    <w:rsid w:val="00B677EA"/>
    <w:rsid w:val="00B6780B"/>
    <w:rsid w:val="00B67872"/>
    <w:rsid w:val="00B67891"/>
    <w:rsid w:val="00B678A5"/>
    <w:rsid w:val="00B67930"/>
    <w:rsid w:val="00B679D3"/>
    <w:rsid w:val="00B67A78"/>
    <w:rsid w:val="00B67B6C"/>
    <w:rsid w:val="00B67C12"/>
    <w:rsid w:val="00B67C8A"/>
    <w:rsid w:val="00B67E81"/>
    <w:rsid w:val="00B67EA6"/>
    <w:rsid w:val="00B67FD2"/>
    <w:rsid w:val="00B70109"/>
    <w:rsid w:val="00B7014B"/>
    <w:rsid w:val="00B70187"/>
    <w:rsid w:val="00B701AD"/>
    <w:rsid w:val="00B701D4"/>
    <w:rsid w:val="00B702DA"/>
    <w:rsid w:val="00B7034C"/>
    <w:rsid w:val="00B70421"/>
    <w:rsid w:val="00B7054C"/>
    <w:rsid w:val="00B7061E"/>
    <w:rsid w:val="00B706A1"/>
    <w:rsid w:val="00B70719"/>
    <w:rsid w:val="00B707A2"/>
    <w:rsid w:val="00B707DD"/>
    <w:rsid w:val="00B708EC"/>
    <w:rsid w:val="00B70936"/>
    <w:rsid w:val="00B70939"/>
    <w:rsid w:val="00B709B4"/>
    <w:rsid w:val="00B709D0"/>
    <w:rsid w:val="00B70A3B"/>
    <w:rsid w:val="00B70A80"/>
    <w:rsid w:val="00B70AEE"/>
    <w:rsid w:val="00B70AFE"/>
    <w:rsid w:val="00B70BAF"/>
    <w:rsid w:val="00B70C79"/>
    <w:rsid w:val="00B70DA4"/>
    <w:rsid w:val="00B70E49"/>
    <w:rsid w:val="00B70F68"/>
    <w:rsid w:val="00B70FFD"/>
    <w:rsid w:val="00B71088"/>
    <w:rsid w:val="00B71154"/>
    <w:rsid w:val="00B71190"/>
    <w:rsid w:val="00B71571"/>
    <w:rsid w:val="00B715D9"/>
    <w:rsid w:val="00B716B0"/>
    <w:rsid w:val="00B716C6"/>
    <w:rsid w:val="00B7184D"/>
    <w:rsid w:val="00B71911"/>
    <w:rsid w:val="00B7198E"/>
    <w:rsid w:val="00B71B76"/>
    <w:rsid w:val="00B71BF2"/>
    <w:rsid w:val="00B71C02"/>
    <w:rsid w:val="00B71E1B"/>
    <w:rsid w:val="00B71EC1"/>
    <w:rsid w:val="00B71FA6"/>
    <w:rsid w:val="00B71FFC"/>
    <w:rsid w:val="00B720AA"/>
    <w:rsid w:val="00B720D5"/>
    <w:rsid w:val="00B72421"/>
    <w:rsid w:val="00B72470"/>
    <w:rsid w:val="00B72517"/>
    <w:rsid w:val="00B72519"/>
    <w:rsid w:val="00B72577"/>
    <w:rsid w:val="00B725B7"/>
    <w:rsid w:val="00B725C7"/>
    <w:rsid w:val="00B72653"/>
    <w:rsid w:val="00B726B3"/>
    <w:rsid w:val="00B7283D"/>
    <w:rsid w:val="00B72980"/>
    <w:rsid w:val="00B7299B"/>
    <w:rsid w:val="00B72B42"/>
    <w:rsid w:val="00B72BFA"/>
    <w:rsid w:val="00B72C1F"/>
    <w:rsid w:val="00B72C49"/>
    <w:rsid w:val="00B72C77"/>
    <w:rsid w:val="00B72D1E"/>
    <w:rsid w:val="00B72E24"/>
    <w:rsid w:val="00B72E84"/>
    <w:rsid w:val="00B72EC5"/>
    <w:rsid w:val="00B72EEF"/>
    <w:rsid w:val="00B72F40"/>
    <w:rsid w:val="00B72F65"/>
    <w:rsid w:val="00B72F82"/>
    <w:rsid w:val="00B72F85"/>
    <w:rsid w:val="00B72FC0"/>
    <w:rsid w:val="00B73048"/>
    <w:rsid w:val="00B730CC"/>
    <w:rsid w:val="00B730DF"/>
    <w:rsid w:val="00B73139"/>
    <w:rsid w:val="00B73543"/>
    <w:rsid w:val="00B7356B"/>
    <w:rsid w:val="00B7365E"/>
    <w:rsid w:val="00B73665"/>
    <w:rsid w:val="00B73790"/>
    <w:rsid w:val="00B737A3"/>
    <w:rsid w:val="00B73B7A"/>
    <w:rsid w:val="00B73C1D"/>
    <w:rsid w:val="00B73C3F"/>
    <w:rsid w:val="00B73CD7"/>
    <w:rsid w:val="00B73EFD"/>
    <w:rsid w:val="00B73FFE"/>
    <w:rsid w:val="00B74013"/>
    <w:rsid w:val="00B74153"/>
    <w:rsid w:val="00B7426F"/>
    <w:rsid w:val="00B743E8"/>
    <w:rsid w:val="00B74434"/>
    <w:rsid w:val="00B74495"/>
    <w:rsid w:val="00B74508"/>
    <w:rsid w:val="00B74685"/>
    <w:rsid w:val="00B746C7"/>
    <w:rsid w:val="00B74716"/>
    <w:rsid w:val="00B74798"/>
    <w:rsid w:val="00B74830"/>
    <w:rsid w:val="00B748CC"/>
    <w:rsid w:val="00B748EA"/>
    <w:rsid w:val="00B7490F"/>
    <w:rsid w:val="00B74A54"/>
    <w:rsid w:val="00B74AF2"/>
    <w:rsid w:val="00B74AF3"/>
    <w:rsid w:val="00B74BDC"/>
    <w:rsid w:val="00B74D1E"/>
    <w:rsid w:val="00B74D5C"/>
    <w:rsid w:val="00B74F10"/>
    <w:rsid w:val="00B74F57"/>
    <w:rsid w:val="00B74F6B"/>
    <w:rsid w:val="00B75108"/>
    <w:rsid w:val="00B75140"/>
    <w:rsid w:val="00B75171"/>
    <w:rsid w:val="00B751F1"/>
    <w:rsid w:val="00B7538B"/>
    <w:rsid w:val="00B7549E"/>
    <w:rsid w:val="00B754E4"/>
    <w:rsid w:val="00B75514"/>
    <w:rsid w:val="00B75573"/>
    <w:rsid w:val="00B7558F"/>
    <w:rsid w:val="00B758EB"/>
    <w:rsid w:val="00B75977"/>
    <w:rsid w:val="00B75B2C"/>
    <w:rsid w:val="00B75C78"/>
    <w:rsid w:val="00B75D68"/>
    <w:rsid w:val="00B75EEB"/>
    <w:rsid w:val="00B75FD8"/>
    <w:rsid w:val="00B76010"/>
    <w:rsid w:val="00B760FE"/>
    <w:rsid w:val="00B7615F"/>
    <w:rsid w:val="00B7622D"/>
    <w:rsid w:val="00B762C8"/>
    <w:rsid w:val="00B76418"/>
    <w:rsid w:val="00B76433"/>
    <w:rsid w:val="00B76547"/>
    <w:rsid w:val="00B76564"/>
    <w:rsid w:val="00B7657A"/>
    <w:rsid w:val="00B765E0"/>
    <w:rsid w:val="00B76601"/>
    <w:rsid w:val="00B7668C"/>
    <w:rsid w:val="00B766D3"/>
    <w:rsid w:val="00B766F8"/>
    <w:rsid w:val="00B7671A"/>
    <w:rsid w:val="00B76AD8"/>
    <w:rsid w:val="00B76C6E"/>
    <w:rsid w:val="00B76C6F"/>
    <w:rsid w:val="00B76CD2"/>
    <w:rsid w:val="00B76D29"/>
    <w:rsid w:val="00B76D7C"/>
    <w:rsid w:val="00B76DA3"/>
    <w:rsid w:val="00B7703F"/>
    <w:rsid w:val="00B77076"/>
    <w:rsid w:val="00B7725F"/>
    <w:rsid w:val="00B772D5"/>
    <w:rsid w:val="00B77382"/>
    <w:rsid w:val="00B77428"/>
    <w:rsid w:val="00B77528"/>
    <w:rsid w:val="00B77556"/>
    <w:rsid w:val="00B77583"/>
    <w:rsid w:val="00B775EE"/>
    <w:rsid w:val="00B775FA"/>
    <w:rsid w:val="00B776CB"/>
    <w:rsid w:val="00B7771A"/>
    <w:rsid w:val="00B7783D"/>
    <w:rsid w:val="00B7799E"/>
    <w:rsid w:val="00B77A58"/>
    <w:rsid w:val="00B77A69"/>
    <w:rsid w:val="00B77A88"/>
    <w:rsid w:val="00B77B77"/>
    <w:rsid w:val="00B77BF1"/>
    <w:rsid w:val="00B77C8A"/>
    <w:rsid w:val="00B77CA4"/>
    <w:rsid w:val="00B77D1B"/>
    <w:rsid w:val="00B77D39"/>
    <w:rsid w:val="00B77E4D"/>
    <w:rsid w:val="00B77EF5"/>
    <w:rsid w:val="00B77F08"/>
    <w:rsid w:val="00B77F6F"/>
    <w:rsid w:val="00B800BE"/>
    <w:rsid w:val="00B80172"/>
    <w:rsid w:val="00B801D0"/>
    <w:rsid w:val="00B801E5"/>
    <w:rsid w:val="00B801FC"/>
    <w:rsid w:val="00B802BD"/>
    <w:rsid w:val="00B802C5"/>
    <w:rsid w:val="00B80365"/>
    <w:rsid w:val="00B804A1"/>
    <w:rsid w:val="00B804A7"/>
    <w:rsid w:val="00B806ED"/>
    <w:rsid w:val="00B80820"/>
    <w:rsid w:val="00B808BB"/>
    <w:rsid w:val="00B80BA3"/>
    <w:rsid w:val="00B80BAB"/>
    <w:rsid w:val="00B80C32"/>
    <w:rsid w:val="00B80C48"/>
    <w:rsid w:val="00B80DC1"/>
    <w:rsid w:val="00B80F4D"/>
    <w:rsid w:val="00B8125E"/>
    <w:rsid w:val="00B812BD"/>
    <w:rsid w:val="00B812C9"/>
    <w:rsid w:val="00B812E1"/>
    <w:rsid w:val="00B8132E"/>
    <w:rsid w:val="00B81413"/>
    <w:rsid w:val="00B8145D"/>
    <w:rsid w:val="00B81592"/>
    <w:rsid w:val="00B815A0"/>
    <w:rsid w:val="00B8163D"/>
    <w:rsid w:val="00B8165A"/>
    <w:rsid w:val="00B81796"/>
    <w:rsid w:val="00B8180D"/>
    <w:rsid w:val="00B81905"/>
    <w:rsid w:val="00B81942"/>
    <w:rsid w:val="00B8196B"/>
    <w:rsid w:val="00B819FC"/>
    <w:rsid w:val="00B81A9A"/>
    <w:rsid w:val="00B81B6E"/>
    <w:rsid w:val="00B81BA9"/>
    <w:rsid w:val="00B81D7C"/>
    <w:rsid w:val="00B81DFC"/>
    <w:rsid w:val="00B81F36"/>
    <w:rsid w:val="00B8201C"/>
    <w:rsid w:val="00B820A1"/>
    <w:rsid w:val="00B820AF"/>
    <w:rsid w:val="00B820E4"/>
    <w:rsid w:val="00B820EA"/>
    <w:rsid w:val="00B8212F"/>
    <w:rsid w:val="00B82256"/>
    <w:rsid w:val="00B823C5"/>
    <w:rsid w:val="00B82601"/>
    <w:rsid w:val="00B82609"/>
    <w:rsid w:val="00B8265B"/>
    <w:rsid w:val="00B826FC"/>
    <w:rsid w:val="00B82879"/>
    <w:rsid w:val="00B82921"/>
    <w:rsid w:val="00B829BE"/>
    <w:rsid w:val="00B82B34"/>
    <w:rsid w:val="00B82B3D"/>
    <w:rsid w:val="00B82B4D"/>
    <w:rsid w:val="00B82BCC"/>
    <w:rsid w:val="00B82BCE"/>
    <w:rsid w:val="00B82C19"/>
    <w:rsid w:val="00B82E00"/>
    <w:rsid w:val="00B82E04"/>
    <w:rsid w:val="00B82F92"/>
    <w:rsid w:val="00B82F9B"/>
    <w:rsid w:val="00B82FEE"/>
    <w:rsid w:val="00B83002"/>
    <w:rsid w:val="00B830D4"/>
    <w:rsid w:val="00B83123"/>
    <w:rsid w:val="00B831E3"/>
    <w:rsid w:val="00B8347B"/>
    <w:rsid w:val="00B8349F"/>
    <w:rsid w:val="00B834EE"/>
    <w:rsid w:val="00B83727"/>
    <w:rsid w:val="00B8375E"/>
    <w:rsid w:val="00B83852"/>
    <w:rsid w:val="00B838D2"/>
    <w:rsid w:val="00B83987"/>
    <w:rsid w:val="00B83A05"/>
    <w:rsid w:val="00B83A2B"/>
    <w:rsid w:val="00B83AA8"/>
    <w:rsid w:val="00B83BCE"/>
    <w:rsid w:val="00B83BE9"/>
    <w:rsid w:val="00B83C7B"/>
    <w:rsid w:val="00B83DA8"/>
    <w:rsid w:val="00B83E6E"/>
    <w:rsid w:val="00B83EE7"/>
    <w:rsid w:val="00B84058"/>
    <w:rsid w:val="00B840AB"/>
    <w:rsid w:val="00B84140"/>
    <w:rsid w:val="00B84251"/>
    <w:rsid w:val="00B84274"/>
    <w:rsid w:val="00B84308"/>
    <w:rsid w:val="00B843D2"/>
    <w:rsid w:val="00B84415"/>
    <w:rsid w:val="00B844C3"/>
    <w:rsid w:val="00B84619"/>
    <w:rsid w:val="00B8479E"/>
    <w:rsid w:val="00B84D48"/>
    <w:rsid w:val="00B84E38"/>
    <w:rsid w:val="00B84E3D"/>
    <w:rsid w:val="00B8507C"/>
    <w:rsid w:val="00B850C0"/>
    <w:rsid w:val="00B85115"/>
    <w:rsid w:val="00B851CF"/>
    <w:rsid w:val="00B851DF"/>
    <w:rsid w:val="00B8531B"/>
    <w:rsid w:val="00B85500"/>
    <w:rsid w:val="00B8558F"/>
    <w:rsid w:val="00B85628"/>
    <w:rsid w:val="00B85634"/>
    <w:rsid w:val="00B85699"/>
    <w:rsid w:val="00B8578B"/>
    <w:rsid w:val="00B857DF"/>
    <w:rsid w:val="00B85846"/>
    <w:rsid w:val="00B85A46"/>
    <w:rsid w:val="00B85A6A"/>
    <w:rsid w:val="00B85B28"/>
    <w:rsid w:val="00B85BF2"/>
    <w:rsid w:val="00B85C00"/>
    <w:rsid w:val="00B85EC8"/>
    <w:rsid w:val="00B85F69"/>
    <w:rsid w:val="00B85FE2"/>
    <w:rsid w:val="00B85FE4"/>
    <w:rsid w:val="00B862D1"/>
    <w:rsid w:val="00B86386"/>
    <w:rsid w:val="00B864A6"/>
    <w:rsid w:val="00B86635"/>
    <w:rsid w:val="00B86687"/>
    <w:rsid w:val="00B86695"/>
    <w:rsid w:val="00B8680C"/>
    <w:rsid w:val="00B86979"/>
    <w:rsid w:val="00B8698D"/>
    <w:rsid w:val="00B86C04"/>
    <w:rsid w:val="00B86D27"/>
    <w:rsid w:val="00B86D46"/>
    <w:rsid w:val="00B86DA9"/>
    <w:rsid w:val="00B86E13"/>
    <w:rsid w:val="00B86E1A"/>
    <w:rsid w:val="00B86F5B"/>
    <w:rsid w:val="00B87086"/>
    <w:rsid w:val="00B870EF"/>
    <w:rsid w:val="00B870FC"/>
    <w:rsid w:val="00B87313"/>
    <w:rsid w:val="00B874E7"/>
    <w:rsid w:val="00B87725"/>
    <w:rsid w:val="00B877B3"/>
    <w:rsid w:val="00B87829"/>
    <w:rsid w:val="00B879D1"/>
    <w:rsid w:val="00B879F9"/>
    <w:rsid w:val="00B879FA"/>
    <w:rsid w:val="00B87B2C"/>
    <w:rsid w:val="00B87C07"/>
    <w:rsid w:val="00B87C6E"/>
    <w:rsid w:val="00B87D3D"/>
    <w:rsid w:val="00B87E2E"/>
    <w:rsid w:val="00B87EE7"/>
    <w:rsid w:val="00B901D2"/>
    <w:rsid w:val="00B90240"/>
    <w:rsid w:val="00B90450"/>
    <w:rsid w:val="00B90480"/>
    <w:rsid w:val="00B90807"/>
    <w:rsid w:val="00B90A9F"/>
    <w:rsid w:val="00B90B45"/>
    <w:rsid w:val="00B90D07"/>
    <w:rsid w:val="00B90D10"/>
    <w:rsid w:val="00B90D9E"/>
    <w:rsid w:val="00B90E27"/>
    <w:rsid w:val="00B90FC5"/>
    <w:rsid w:val="00B9103E"/>
    <w:rsid w:val="00B9105F"/>
    <w:rsid w:val="00B9108E"/>
    <w:rsid w:val="00B910E3"/>
    <w:rsid w:val="00B91138"/>
    <w:rsid w:val="00B911AD"/>
    <w:rsid w:val="00B911B3"/>
    <w:rsid w:val="00B91330"/>
    <w:rsid w:val="00B913DD"/>
    <w:rsid w:val="00B91452"/>
    <w:rsid w:val="00B914BD"/>
    <w:rsid w:val="00B91537"/>
    <w:rsid w:val="00B9155D"/>
    <w:rsid w:val="00B91628"/>
    <w:rsid w:val="00B91738"/>
    <w:rsid w:val="00B917E8"/>
    <w:rsid w:val="00B91AF8"/>
    <w:rsid w:val="00B91C5F"/>
    <w:rsid w:val="00B91E20"/>
    <w:rsid w:val="00B91EB3"/>
    <w:rsid w:val="00B91F64"/>
    <w:rsid w:val="00B91FD6"/>
    <w:rsid w:val="00B9220C"/>
    <w:rsid w:val="00B922AC"/>
    <w:rsid w:val="00B92314"/>
    <w:rsid w:val="00B92484"/>
    <w:rsid w:val="00B92497"/>
    <w:rsid w:val="00B92573"/>
    <w:rsid w:val="00B92697"/>
    <w:rsid w:val="00B926B4"/>
    <w:rsid w:val="00B92718"/>
    <w:rsid w:val="00B92802"/>
    <w:rsid w:val="00B928A6"/>
    <w:rsid w:val="00B9290E"/>
    <w:rsid w:val="00B92946"/>
    <w:rsid w:val="00B929F7"/>
    <w:rsid w:val="00B92C57"/>
    <w:rsid w:val="00B92D61"/>
    <w:rsid w:val="00B92DA8"/>
    <w:rsid w:val="00B92ECC"/>
    <w:rsid w:val="00B92FE0"/>
    <w:rsid w:val="00B93022"/>
    <w:rsid w:val="00B93190"/>
    <w:rsid w:val="00B931AE"/>
    <w:rsid w:val="00B9329E"/>
    <w:rsid w:val="00B932C8"/>
    <w:rsid w:val="00B9334C"/>
    <w:rsid w:val="00B9348A"/>
    <w:rsid w:val="00B93797"/>
    <w:rsid w:val="00B9382B"/>
    <w:rsid w:val="00B938A4"/>
    <w:rsid w:val="00B938CC"/>
    <w:rsid w:val="00B939A7"/>
    <w:rsid w:val="00B93C03"/>
    <w:rsid w:val="00B93C08"/>
    <w:rsid w:val="00B93D0C"/>
    <w:rsid w:val="00B93E3C"/>
    <w:rsid w:val="00B9414F"/>
    <w:rsid w:val="00B941A9"/>
    <w:rsid w:val="00B9424C"/>
    <w:rsid w:val="00B9426C"/>
    <w:rsid w:val="00B94318"/>
    <w:rsid w:val="00B94347"/>
    <w:rsid w:val="00B9443F"/>
    <w:rsid w:val="00B94560"/>
    <w:rsid w:val="00B9481D"/>
    <w:rsid w:val="00B94A2A"/>
    <w:rsid w:val="00B94AF5"/>
    <w:rsid w:val="00B94B67"/>
    <w:rsid w:val="00B94BC2"/>
    <w:rsid w:val="00B94BF4"/>
    <w:rsid w:val="00B94D75"/>
    <w:rsid w:val="00B94DA4"/>
    <w:rsid w:val="00B94E52"/>
    <w:rsid w:val="00B94E55"/>
    <w:rsid w:val="00B95014"/>
    <w:rsid w:val="00B95130"/>
    <w:rsid w:val="00B95132"/>
    <w:rsid w:val="00B95167"/>
    <w:rsid w:val="00B95172"/>
    <w:rsid w:val="00B95210"/>
    <w:rsid w:val="00B95303"/>
    <w:rsid w:val="00B95350"/>
    <w:rsid w:val="00B953D5"/>
    <w:rsid w:val="00B953F9"/>
    <w:rsid w:val="00B9550E"/>
    <w:rsid w:val="00B955FE"/>
    <w:rsid w:val="00B95785"/>
    <w:rsid w:val="00B9598F"/>
    <w:rsid w:val="00B95AAC"/>
    <w:rsid w:val="00B95D63"/>
    <w:rsid w:val="00B95FAE"/>
    <w:rsid w:val="00B96116"/>
    <w:rsid w:val="00B96157"/>
    <w:rsid w:val="00B961CD"/>
    <w:rsid w:val="00B9627D"/>
    <w:rsid w:val="00B963DE"/>
    <w:rsid w:val="00B96408"/>
    <w:rsid w:val="00B965F2"/>
    <w:rsid w:val="00B96635"/>
    <w:rsid w:val="00B96658"/>
    <w:rsid w:val="00B9667B"/>
    <w:rsid w:val="00B9677B"/>
    <w:rsid w:val="00B96796"/>
    <w:rsid w:val="00B967A3"/>
    <w:rsid w:val="00B9683D"/>
    <w:rsid w:val="00B96841"/>
    <w:rsid w:val="00B9691F"/>
    <w:rsid w:val="00B96939"/>
    <w:rsid w:val="00B9698B"/>
    <w:rsid w:val="00B96CFB"/>
    <w:rsid w:val="00B96D0A"/>
    <w:rsid w:val="00B96D0F"/>
    <w:rsid w:val="00B96D31"/>
    <w:rsid w:val="00B96DA9"/>
    <w:rsid w:val="00B970B0"/>
    <w:rsid w:val="00B970BD"/>
    <w:rsid w:val="00B971E6"/>
    <w:rsid w:val="00B971EF"/>
    <w:rsid w:val="00B972BA"/>
    <w:rsid w:val="00B973BB"/>
    <w:rsid w:val="00B974B8"/>
    <w:rsid w:val="00B974B9"/>
    <w:rsid w:val="00B974C7"/>
    <w:rsid w:val="00B97544"/>
    <w:rsid w:val="00B97627"/>
    <w:rsid w:val="00B97819"/>
    <w:rsid w:val="00B978B6"/>
    <w:rsid w:val="00B9791E"/>
    <w:rsid w:val="00B97987"/>
    <w:rsid w:val="00B97B96"/>
    <w:rsid w:val="00B97E3D"/>
    <w:rsid w:val="00B97F7C"/>
    <w:rsid w:val="00BA0020"/>
    <w:rsid w:val="00BA0032"/>
    <w:rsid w:val="00BA007F"/>
    <w:rsid w:val="00BA0086"/>
    <w:rsid w:val="00BA0175"/>
    <w:rsid w:val="00BA0199"/>
    <w:rsid w:val="00BA0284"/>
    <w:rsid w:val="00BA03A5"/>
    <w:rsid w:val="00BA040E"/>
    <w:rsid w:val="00BA0489"/>
    <w:rsid w:val="00BA04D7"/>
    <w:rsid w:val="00BA05AE"/>
    <w:rsid w:val="00BA064D"/>
    <w:rsid w:val="00BA0753"/>
    <w:rsid w:val="00BA0818"/>
    <w:rsid w:val="00BA09A1"/>
    <w:rsid w:val="00BA0B6E"/>
    <w:rsid w:val="00BA0C7A"/>
    <w:rsid w:val="00BA0CD0"/>
    <w:rsid w:val="00BA0D7A"/>
    <w:rsid w:val="00BA0DCE"/>
    <w:rsid w:val="00BA0E0F"/>
    <w:rsid w:val="00BA0EC1"/>
    <w:rsid w:val="00BA0F24"/>
    <w:rsid w:val="00BA0F84"/>
    <w:rsid w:val="00BA0FF9"/>
    <w:rsid w:val="00BA109E"/>
    <w:rsid w:val="00BA11DD"/>
    <w:rsid w:val="00BA11FF"/>
    <w:rsid w:val="00BA1265"/>
    <w:rsid w:val="00BA1551"/>
    <w:rsid w:val="00BA1577"/>
    <w:rsid w:val="00BA165B"/>
    <w:rsid w:val="00BA179F"/>
    <w:rsid w:val="00BA17E1"/>
    <w:rsid w:val="00BA19C9"/>
    <w:rsid w:val="00BA1A5B"/>
    <w:rsid w:val="00BA1ACF"/>
    <w:rsid w:val="00BA1C47"/>
    <w:rsid w:val="00BA1E3C"/>
    <w:rsid w:val="00BA1E73"/>
    <w:rsid w:val="00BA1E7A"/>
    <w:rsid w:val="00BA1F80"/>
    <w:rsid w:val="00BA1FB5"/>
    <w:rsid w:val="00BA20A8"/>
    <w:rsid w:val="00BA2138"/>
    <w:rsid w:val="00BA2156"/>
    <w:rsid w:val="00BA21B2"/>
    <w:rsid w:val="00BA22AA"/>
    <w:rsid w:val="00BA22DE"/>
    <w:rsid w:val="00BA2356"/>
    <w:rsid w:val="00BA2474"/>
    <w:rsid w:val="00BA25D3"/>
    <w:rsid w:val="00BA276E"/>
    <w:rsid w:val="00BA29A1"/>
    <w:rsid w:val="00BA29C6"/>
    <w:rsid w:val="00BA2BCF"/>
    <w:rsid w:val="00BA2E04"/>
    <w:rsid w:val="00BA2EB4"/>
    <w:rsid w:val="00BA2F32"/>
    <w:rsid w:val="00BA317D"/>
    <w:rsid w:val="00BA319C"/>
    <w:rsid w:val="00BA32AE"/>
    <w:rsid w:val="00BA33F9"/>
    <w:rsid w:val="00BA3492"/>
    <w:rsid w:val="00BA395E"/>
    <w:rsid w:val="00BA3A63"/>
    <w:rsid w:val="00BA3B45"/>
    <w:rsid w:val="00BA3B5F"/>
    <w:rsid w:val="00BA3B9C"/>
    <w:rsid w:val="00BA3DB6"/>
    <w:rsid w:val="00BA3DFA"/>
    <w:rsid w:val="00BA3E76"/>
    <w:rsid w:val="00BA3E93"/>
    <w:rsid w:val="00BA3F08"/>
    <w:rsid w:val="00BA3F12"/>
    <w:rsid w:val="00BA3F14"/>
    <w:rsid w:val="00BA3F3B"/>
    <w:rsid w:val="00BA408C"/>
    <w:rsid w:val="00BA420E"/>
    <w:rsid w:val="00BA4245"/>
    <w:rsid w:val="00BA43F9"/>
    <w:rsid w:val="00BA45CC"/>
    <w:rsid w:val="00BA462B"/>
    <w:rsid w:val="00BA47B6"/>
    <w:rsid w:val="00BA4A22"/>
    <w:rsid w:val="00BA4A52"/>
    <w:rsid w:val="00BA4ACD"/>
    <w:rsid w:val="00BA4AE9"/>
    <w:rsid w:val="00BA4B7D"/>
    <w:rsid w:val="00BA4CC6"/>
    <w:rsid w:val="00BA4DB9"/>
    <w:rsid w:val="00BA4E51"/>
    <w:rsid w:val="00BA4F7A"/>
    <w:rsid w:val="00BA500C"/>
    <w:rsid w:val="00BA5032"/>
    <w:rsid w:val="00BA5153"/>
    <w:rsid w:val="00BA524B"/>
    <w:rsid w:val="00BA5295"/>
    <w:rsid w:val="00BA52F5"/>
    <w:rsid w:val="00BA54A2"/>
    <w:rsid w:val="00BA5642"/>
    <w:rsid w:val="00BA5691"/>
    <w:rsid w:val="00BA56F5"/>
    <w:rsid w:val="00BA5827"/>
    <w:rsid w:val="00BA5967"/>
    <w:rsid w:val="00BA5A58"/>
    <w:rsid w:val="00BA5BA2"/>
    <w:rsid w:val="00BA5CC2"/>
    <w:rsid w:val="00BA5CFF"/>
    <w:rsid w:val="00BA5E86"/>
    <w:rsid w:val="00BA5EAF"/>
    <w:rsid w:val="00BA5F15"/>
    <w:rsid w:val="00BA6073"/>
    <w:rsid w:val="00BA6252"/>
    <w:rsid w:val="00BA635E"/>
    <w:rsid w:val="00BA6423"/>
    <w:rsid w:val="00BA6465"/>
    <w:rsid w:val="00BA64B4"/>
    <w:rsid w:val="00BA6802"/>
    <w:rsid w:val="00BA6841"/>
    <w:rsid w:val="00BA685D"/>
    <w:rsid w:val="00BA68C3"/>
    <w:rsid w:val="00BA6938"/>
    <w:rsid w:val="00BA69B8"/>
    <w:rsid w:val="00BA6A65"/>
    <w:rsid w:val="00BA6A9A"/>
    <w:rsid w:val="00BA6B42"/>
    <w:rsid w:val="00BA6C7D"/>
    <w:rsid w:val="00BA6DC8"/>
    <w:rsid w:val="00BA6FB7"/>
    <w:rsid w:val="00BA7042"/>
    <w:rsid w:val="00BA706C"/>
    <w:rsid w:val="00BA711C"/>
    <w:rsid w:val="00BA7454"/>
    <w:rsid w:val="00BA750C"/>
    <w:rsid w:val="00BA751E"/>
    <w:rsid w:val="00BA795F"/>
    <w:rsid w:val="00BA7A1C"/>
    <w:rsid w:val="00BA7AAE"/>
    <w:rsid w:val="00BA7C5B"/>
    <w:rsid w:val="00BA7CFD"/>
    <w:rsid w:val="00BA7E7B"/>
    <w:rsid w:val="00BA7EAF"/>
    <w:rsid w:val="00BA7ECC"/>
    <w:rsid w:val="00BB00A8"/>
    <w:rsid w:val="00BB0282"/>
    <w:rsid w:val="00BB05D4"/>
    <w:rsid w:val="00BB068A"/>
    <w:rsid w:val="00BB08CC"/>
    <w:rsid w:val="00BB099A"/>
    <w:rsid w:val="00BB0AD8"/>
    <w:rsid w:val="00BB0E92"/>
    <w:rsid w:val="00BB0E9C"/>
    <w:rsid w:val="00BB0EBD"/>
    <w:rsid w:val="00BB0EC8"/>
    <w:rsid w:val="00BB0EFD"/>
    <w:rsid w:val="00BB102D"/>
    <w:rsid w:val="00BB115C"/>
    <w:rsid w:val="00BB128C"/>
    <w:rsid w:val="00BB12E0"/>
    <w:rsid w:val="00BB1321"/>
    <w:rsid w:val="00BB1474"/>
    <w:rsid w:val="00BB1493"/>
    <w:rsid w:val="00BB1570"/>
    <w:rsid w:val="00BB15AB"/>
    <w:rsid w:val="00BB1653"/>
    <w:rsid w:val="00BB16B3"/>
    <w:rsid w:val="00BB173F"/>
    <w:rsid w:val="00BB1758"/>
    <w:rsid w:val="00BB199D"/>
    <w:rsid w:val="00BB1A17"/>
    <w:rsid w:val="00BB1A66"/>
    <w:rsid w:val="00BB1B0A"/>
    <w:rsid w:val="00BB1C8D"/>
    <w:rsid w:val="00BB1D65"/>
    <w:rsid w:val="00BB1EDF"/>
    <w:rsid w:val="00BB1EED"/>
    <w:rsid w:val="00BB1EFA"/>
    <w:rsid w:val="00BB2039"/>
    <w:rsid w:val="00BB205E"/>
    <w:rsid w:val="00BB20DF"/>
    <w:rsid w:val="00BB2418"/>
    <w:rsid w:val="00BB24CB"/>
    <w:rsid w:val="00BB27B8"/>
    <w:rsid w:val="00BB2817"/>
    <w:rsid w:val="00BB292A"/>
    <w:rsid w:val="00BB2969"/>
    <w:rsid w:val="00BB2A0F"/>
    <w:rsid w:val="00BB2AB0"/>
    <w:rsid w:val="00BB2BB2"/>
    <w:rsid w:val="00BB2D29"/>
    <w:rsid w:val="00BB2D98"/>
    <w:rsid w:val="00BB2DBC"/>
    <w:rsid w:val="00BB2E55"/>
    <w:rsid w:val="00BB3267"/>
    <w:rsid w:val="00BB366D"/>
    <w:rsid w:val="00BB3747"/>
    <w:rsid w:val="00BB3752"/>
    <w:rsid w:val="00BB3828"/>
    <w:rsid w:val="00BB387B"/>
    <w:rsid w:val="00BB389B"/>
    <w:rsid w:val="00BB38F8"/>
    <w:rsid w:val="00BB397B"/>
    <w:rsid w:val="00BB3A4A"/>
    <w:rsid w:val="00BB3B26"/>
    <w:rsid w:val="00BB3BAE"/>
    <w:rsid w:val="00BB3D39"/>
    <w:rsid w:val="00BB3E56"/>
    <w:rsid w:val="00BB3EDE"/>
    <w:rsid w:val="00BB3F6C"/>
    <w:rsid w:val="00BB4060"/>
    <w:rsid w:val="00BB4065"/>
    <w:rsid w:val="00BB40AE"/>
    <w:rsid w:val="00BB40E7"/>
    <w:rsid w:val="00BB4133"/>
    <w:rsid w:val="00BB4147"/>
    <w:rsid w:val="00BB4182"/>
    <w:rsid w:val="00BB42FF"/>
    <w:rsid w:val="00BB431E"/>
    <w:rsid w:val="00BB4355"/>
    <w:rsid w:val="00BB452E"/>
    <w:rsid w:val="00BB4617"/>
    <w:rsid w:val="00BB4635"/>
    <w:rsid w:val="00BB469F"/>
    <w:rsid w:val="00BB4882"/>
    <w:rsid w:val="00BB49CC"/>
    <w:rsid w:val="00BB49D9"/>
    <w:rsid w:val="00BB4A23"/>
    <w:rsid w:val="00BB4D23"/>
    <w:rsid w:val="00BB4E1A"/>
    <w:rsid w:val="00BB4E92"/>
    <w:rsid w:val="00BB502A"/>
    <w:rsid w:val="00BB507E"/>
    <w:rsid w:val="00BB5111"/>
    <w:rsid w:val="00BB5203"/>
    <w:rsid w:val="00BB5354"/>
    <w:rsid w:val="00BB542C"/>
    <w:rsid w:val="00BB552F"/>
    <w:rsid w:val="00BB5552"/>
    <w:rsid w:val="00BB57D6"/>
    <w:rsid w:val="00BB58E6"/>
    <w:rsid w:val="00BB59A9"/>
    <w:rsid w:val="00BB5B2C"/>
    <w:rsid w:val="00BB5CE6"/>
    <w:rsid w:val="00BB5DA9"/>
    <w:rsid w:val="00BB5DD6"/>
    <w:rsid w:val="00BB5E5B"/>
    <w:rsid w:val="00BB5E69"/>
    <w:rsid w:val="00BB5FAE"/>
    <w:rsid w:val="00BB607C"/>
    <w:rsid w:val="00BB60A6"/>
    <w:rsid w:val="00BB60FC"/>
    <w:rsid w:val="00BB6132"/>
    <w:rsid w:val="00BB61AF"/>
    <w:rsid w:val="00BB6284"/>
    <w:rsid w:val="00BB631D"/>
    <w:rsid w:val="00BB63EF"/>
    <w:rsid w:val="00BB6547"/>
    <w:rsid w:val="00BB65D9"/>
    <w:rsid w:val="00BB665F"/>
    <w:rsid w:val="00BB6671"/>
    <w:rsid w:val="00BB67AB"/>
    <w:rsid w:val="00BB68AF"/>
    <w:rsid w:val="00BB68F1"/>
    <w:rsid w:val="00BB697D"/>
    <w:rsid w:val="00BB6AC7"/>
    <w:rsid w:val="00BB6D27"/>
    <w:rsid w:val="00BB6F0F"/>
    <w:rsid w:val="00BB7127"/>
    <w:rsid w:val="00BB71EB"/>
    <w:rsid w:val="00BB727E"/>
    <w:rsid w:val="00BB72C7"/>
    <w:rsid w:val="00BB72EC"/>
    <w:rsid w:val="00BB7330"/>
    <w:rsid w:val="00BB7394"/>
    <w:rsid w:val="00BB741A"/>
    <w:rsid w:val="00BB74AF"/>
    <w:rsid w:val="00BB75A1"/>
    <w:rsid w:val="00BB75D0"/>
    <w:rsid w:val="00BB774A"/>
    <w:rsid w:val="00BB77B0"/>
    <w:rsid w:val="00BB77F2"/>
    <w:rsid w:val="00BB782D"/>
    <w:rsid w:val="00BB78BD"/>
    <w:rsid w:val="00BB7977"/>
    <w:rsid w:val="00BB79EE"/>
    <w:rsid w:val="00BB7A02"/>
    <w:rsid w:val="00BB7B5B"/>
    <w:rsid w:val="00BB7D71"/>
    <w:rsid w:val="00BB7DF4"/>
    <w:rsid w:val="00BB7E90"/>
    <w:rsid w:val="00BB7FA0"/>
    <w:rsid w:val="00BC0053"/>
    <w:rsid w:val="00BC007B"/>
    <w:rsid w:val="00BC00A3"/>
    <w:rsid w:val="00BC01B8"/>
    <w:rsid w:val="00BC02F9"/>
    <w:rsid w:val="00BC0432"/>
    <w:rsid w:val="00BC056A"/>
    <w:rsid w:val="00BC0598"/>
    <w:rsid w:val="00BC0643"/>
    <w:rsid w:val="00BC06BD"/>
    <w:rsid w:val="00BC0833"/>
    <w:rsid w:val="00BC08AE"/>
    <w:rsid w:val="00BC09ED"/>
    <w:rsid w:val="00BC0A77"/>
    <w:rsid w:val="00BC0B46"/>
    <w:rsid w:val="00BC0C00"/>
    <w:rsid w:val="00BC0C3C"/>
    <w:rsid w:val="00BC0E75"/>
    <w:rsid w:val="00BC0F96"/>
    <w:rsid w:val="00BC1107"/>
    <w:rsid w:val="00BC1248"/>
    <w:rsid w:val="00BC12E2"/>
    <w:rsid w:val="00BC1319"/>
    <w:rsid w:val="00BC15EF"/>
    <w:rsid w:val="00BC17F3"/>
    <w:rsid w:val="00BC1991"/>
    <w:rsid w:val="00BC1A0A"/>
    <w:rsid w:val="00BC1B1A"/>
    <w:rsid w:val="00BC1B4E"/>
    <w:rsid w:val="00BC1B60"/>
    <w:rsid w:val="00BC1D66"/>
    <w:rsid w:val="00BC1F92"/>
    <w:rsid w:val="00BC20B5"/>
    <w:rsid w:val="00BC20F5"/>
    <w:rsid w:val="00BC2100"/>
    <w:rsid w:val="00BC2149"/>
    <w:rsid w:val="00BC2227"/>
    <w:rsid w:val="00BC22B8"/>
    <w:rsid w:val="00BC23BE"/>
    <w:rsid w:val="00BC250E"/>
    <w:rsid w:val="00BC252F"/>
    <w:rsid w:val="00BC2572"/>
    <w:rsid w:val="00BC2589"/>
    <w:rsid w:val="00BC25CA"/>
    <w:rsid w:val="00BC264B"/>
    <w:rsid w:val="00BC2712"/>
    <w:rsid w:val="00BC2806"/>
    <w:rsid w:val="00BC280D"/>
    <w:rsid w:val="00BC2A0C"/>
    <w:rsid w:val="00BC2A59"/>
    <w:rsid w:val="00BC2C1A"/>
    <w:rsid w:val="00BC2C96"/>
    <w:rsid w:val="00BC2E83"/>
    <w:rsid w:val="00BC2EB4"/>
    <w:rsid w:val="00BC2F4F"/>
    <w:rsid w:val="00BC3011"/>
    <w:rsid w:val="00BC3014"/>
    <w:rsid w:val="00BC3043"/>
    <w:rsid w:val="00BC3046"/>
    <w:rsid w:val="00BC30BC"/>
    <w:rsid w:val="00BC31B1"/>
    <w:rsid w:val="00BC32C3"/>
    <w:rsid w:val="00BC33E5"/>
    <w:rsid w:val="00BC3573"/>
    <w:rsid w:val="00BC36B1"/>
    <w:rsid w:val="00BC36B5"/>
    <w:rsid w:val="00BC36C7"/>
    <w:rsid w:val="00BC38B4"/>
    <w:rsid w:val="00BC3979"/>
    <w:rsid w:val="00BC39CE"/>
    <w:rsid w:val="00BC3A4F"/>
    <w:rsid w:val="00BC3A74"/>
    <w:rsid w:val="00BC3A91"/>
    <w:rsid w:val="00BC3AD6"/>
    <w:rsid w:val="00BC3B3B"/>
    <w:rsid w:val="00BC3B9A"/>
    <w:rsid w:val="00BC3E32"/>
    <w:rsid w:val="00BC3E76"/>
    <w:rsid w:val="00BC3EB7"/>
    <w:rsid w:val="00BC3EFE"/>
    <w:rsid w:val="00BC3FA0"/>
    <w:rsid w:val="00BC3FE8"/>
    <w:rsid w:val="00BC3FEB"/>
    <w:rsid w:val="00BC4032"/>
    <w:rsid w:val="00BC4293"/>
    <w:rsid w:val="00BC433B"/>
    <w:rsid w:val="00BC43F9"/>
    <w:rsid w:val="00BC442C"/>
    <w:rsid w:val="00BC4627"/>
    <w:rsid w:val="00BC4632"/>
    <w:rsid w:val="00BC4670"/>
    <w:rsid w:val="00BC476E"/>
    <w:rsid w:val="00BC47B2"/>
    <w:rsid w:val="00BC4AB1"/>
    <w:rsid w:val="00BC4B6F"/>
    <w:rsid w:val="00BC4C36"/>
    <w:rsid w:val="00BC4DBF"/>
    <w:rsid w:val="00BC4ECB"/>
    <w:rsid w:val="00BC50B0"/>
    <w:rsid w:val="00BC51D7"/>
    <w:rsid w:val="00BC5238"/>
    <w:rsid w:val="00BC5318"/>
    <w:rsid w:val="00BC5320"/>
    <w:rsid w:val="00BC540D"/>
    <w:rsid w:val="00BC545D"/>
    <w:rsid w:val="00BC5576"/>
    <w:rsid w:val="00BC569E"/>
    <w:rsid w:val="00BC56F1"/>
    <w:rsid w:val="00BC586D"/>
    <w:rsid w:val="00BC58E5"/>
    <w:rsid w:val="00BC5969"/>
    <w:rsid w:val="00BC5A5F"/>
    <w:rsid w:val="00BC5A83"/>
    <w:rsid w:val="00BC5AEA"/>
    <w:rsid w:val="00BC5B5F"/>
    <w:rsid w:val="00BC5C2B"/>
    <w:rsid w:val="00BC5C43"/>
    <w:rsid w:val="00BC5C8D"/>
    <w:rsid w:val="00BC5CDF"/>
    <w:rsid w:val="00BC5CE4"/>
    <w:rsid w:val="00BC5D0E"/>
    <w:rsid w:val="00BC5D12"/>
    <w:rsid w:val="00BC5D45"/>
    <w:rsid w:val="00BC5E40"/>
    <w:rsid w:val="00BC5E7D"/>
    <w:rsid w:val="00BC5FDA"/>
    <w:rsid w:val="00BC6034"/>
    <w:rsid w:val="00BC6129"/>
    <w:rsid w:val="00BC614C"/>
    <w:rsid w:val="00BC6229"/>
    <w:rsid w:val="00BC628F"/>
    <w:rsid w:val="00BC6313"/>
    <w:rsid w:val="00BC6461"/>
    <w:rsid w:val="00BC6523"/>
    <w:rsid w:val="00BC6635"/>
    <w:rsid w:val="00BC6712"/>
    <w:rsid w:val="00BC6741"/>
    <w:rsid w:val="00BC67F8"/>
    <w:rsid w:val="00BC68D6"/>
    <w:rsid w:val="00BC695A"/>
    <w:rsid w:val="00BC6996"/>
    <w:rsid w:val="00BC6A0A"/>
    <w:rsid w:val="00BC6A78"/>
    <w:rsid w:val="00BC6A79"/>
    <w:rsid w:val="00BC6B57"/>
    <w:rsid w:val="00BC6C66"/>
    <w:rsid w:val="00BC6D88"/>
    <w:rsid w:val="00BC6DBA"/>
    <w:rsid w:val="00BC6E44"/>
    <w:rsid w:val="00BC6ED3"/>
    <w:rsid w:val="00BC6EDD"/>
    <w:rsid w:val="00BC6F10"/>
    <w:rsid w:val="00BC6FB3"/>
    <w:rsid w:val="00BC7001"/>
    <w:rsid w:val="00BC703A"/>
    <w:rsid w:val="00BC7235"/>
    <w:rsid w:val="00BC72BA"/>
    <w:rsid w:val="00BC7490"/>
    <w:rsid w:val="00BC766F"/>
    <w:rsid w:val="00BC789D"/>
    <w:rsid w:val="00BC79E2"/>
    <w:rsid w:val="00BC7A1D"/>
    <w:rsid w:val="00BC7AAF"/>
    <w:rsid w:val="00BC7B78"/>
    <w:rsid w:val="00BC7B84"/>
    <w:rsid w:val="00BC7B9B"/>
    <w:rsid w:val="00BC7BFB"/>
    <w:rsid w:val="00BC7C19"/>
    <w:rsid w:val="00BC7CA2"/>
    <w:rsid w:val="00BC7CEE"/>
    <w:rsid w:val="00BC7E35"/>
    <w:rsid w:val="00BD000B"/>
    <w:rsid w:val="00BD0027"/>
    <w:rsid w:val="00BD00CA"/>
    <w:rsid w:val="00BD01FC"/>
    <w:rsid w:val="00BD037D"/>
    <w:rsid w:val="00BD042E"/>
    <w:rsid w:val="00BD043F"/>
    <w:rsid w:val="00BD0449"/>
    <w:rsid w:val="00BD0496"/>
    <w:rsid w:val="00BD0512"/>
    <w:rsid w:val="00BD06DF"/>
    <w:rsid w:val="00BD072D"/>
    <w:rsid w:val="00BD0A37"/>
    <w:rsid w:val="00BD0AF2"/>
    <w:rsid w:val="00BD0C11"/>
    <w:rsid w:val="00BD0C26"/>
    <w:rsid w:val="00BD0C9C"/>
    <w:rsid w:val="00BD0E80"/>
    <w:rsid w:val="00BD1047"/>
    <w:rsid w:val="00BD119D"/>
    <w:rsid w:val="00BD1299"/>
    <w:rsid w:val="00BD131E"/>
    <w:rsid w:val="00BD154A"/>
    <w:rsid w:val="00BD1580"/>
    <w:rsid w:val="00BD1586"/>
    <w:rsid w:val="00BD16E9"/>
    <w:rsid w:val="00BD16ED"/>
    <w:rsid w:val="00BD17D8"/>
    <w:rsid w:val="00BD1891"/>
    <w:rsid w:val="00BD1A15"/>
    <w:rsid w:val="00BD1A75"/>
    <w:rsid w:val="00BD1C4F"/>
    <w:rsid w:val="00BD1CE7"/>
    <w:rsid w:val="00BD1E92"/>
    <w:rsid w:val="00BD1EE8"/>
    <w:rsid w:val="00BD215C"/>
    <w:rsid w:val="00BD2237"/>
    <w:rsid w:val="00BD2296"/>
    <w:rsid w:val="00BD2319"/>
    <w:rsid w:val="00BD2328"/>
    <w:rsid w:val="00BD2333"/>
    <w:rsid w:val="00BD236F"/>
    <w:rsid w:val="00BD245A"/>
    <w:rsid w:val="00BD2506"/>
    <w:rsid w:val="00BD2673"/>
    <w:rsid w:val="00BD270D"/>
    <w:rsid w:val="00BD28F3"/>
    <w:rsid w:val="00BD28FA"/>
    <w:rsid w:val="00BD2971"/>
    <w:rsid w:val="00BD2A57"/>
    <w:rsid w:val="00BD2AFC"/>
    <w:rsid w:val="00BD2C68"/>
    <w:rsid w:val="00BD2CBE"/>
    <w:rsid w:val="00BD2CF7"/>
    <w:rsid w:val="00BD2D65"/>
    <w:rsid w:val="00BD2DBB"/>
    <w:rsid w:val="00BD2FB0"/>
    <w:rsid w:val="00BD2FCB"/>
    <w:rsid w:val="00BD2FEF"/>
    <w:rsid w:val="00BD311D"/>
    <w:rsid w:val="00BD3152"/>
    <w:rsid w:val="00BD3313"/>
    <w:rsid w:val="00BD336A"/>
    <w:rsid w:val="00BD37CA"/>
    <w:rsid w:val="00BD3865"/>
    <w:rsid w:val="00BD398F"/>
    <w:rsid w:val="00BD39E4"/>
    <w:rsid w:val="00BD39F6"/>
    <w:rsid w:val="00BD3A47"/>
    <w:rsid w:val="00BD3AA4"/>
    <w:rsid w:val="00BD3C34"/>
    <w:rsid w:val="00BD3CE4"/>
    <w:rsid w:val="00BD3D17"/>
    <w:rsid w:val="00BD3DA3"/>
    <w:rsid w:val="00BD3E7B"/>
    <w:rsid w:val="00BD3E8C"/>
    <w:rsid w:val="00BD3F47"/>
    <w:rsid w:val="00BD3F8C"/>
    <w:rsid w:val="00BD4139"/>
    <w:rsid w:val="00BD41B7"/>
    <w:rsid w:val="00BD427E"/>
    <w:rsid w:val="00BD4369"/>
    <w:rsid w:val="00BD46C7"/>
    <w:rsid w:val="00BD4967"/>
    <w:rsid w:val="00BD4A82"/>
    <w:rsid w:val="00BD4B70"/>
    <w:rsid w:val="00BD4BDF"/>
    <w:rsid w:val="00BD4C06"/>
    <w:rsid w:val="00BD4CB3"/>
    <w:rsid w:val="00BD4F33"/>
    <w:rsid w:val="00BD50A7"/>
    <w:rsid w:val="00BD50B2"/>
    <w:rsid w:val="00BD531C"/>
    <w:rsid w:val="00BD53DF"/>
    <w:rsid w:val="00BD5473"/>
    <w:rsid w:val="00BD550B"/>
    <w:rsid w:val="00BD555C"/>
    <w:rsid w:val="00BD5617"/>
    <w:rsid w:val="00BD5A75"/>
    <w:rsid w:val="00BD5C9E"/>
    <w:rsid w:val="00BD5DD4"/>
    <w:rsid w:val="00BD5DF8"/>
    <w:rsid w:val="00BD5E4A"/>
    <w:rsid w:val="00BD5F1B"/>
    <w:rsid w:val="00BD5F46"/>
    <w:rsid w:val="00BD5FF6"/>
    <w:rsid w:val="00BD5FFF"/>
    <w:rsid w:val="00BD6007"/>
    <w:rsid w:val="00BD60F9"/>
    <w:rsid w:val="00BD63CB"/>
    <w:rsid w:val="00BD659B"/>
    <w:rsid w:val="00BD65DE"/>
    <w:rsid w:val="00BD6A1F"/>
    <w:rsid w:val="00BD6AA3"/>
    <w:rsid w:val="00BD6B64"/>
    <w:rsid w:val="00BD6C76"/>
    <w:rsid w:val="00BD6EDE"/>
    <w:rsid w:val="00BD6EF4"/>
    <w:rsid w:val="00BD711F"/>
    <w:rsid w:val="00BD71C9"/>
    <w:rsid w:val="00BD7341"/>
    <w:rsid w:val="00BD752E"/>
    <w:rsid w:val="00BD755C"/>
    <w:rsid w:val="00BD75C8"/>
    <w:rsid w:val="00BD7662"/>
    <w:rsid w:val="00BD768E"/>
    <w:rsid w:val="00BD7711"/>
    <w:rsid w:val="00BD77EC"/>
    <w:rsid w:val="00BD78AA"/>
    <w:rsid w:val="00BD78C6"/>
    <w:rsid w:val="00BD796A"/>
    <w:rsid w:val="00BD799B"/>
    <w:rsid w:val="00BD7AF8"/>
    <w:rsid w:val="00BD7B45"/>
    <w:rsid w:val="00BD7E92"/>
    <w:rsid w:val="00BD7F40"/>
    <w:rsid w:val="00BE00D4"/>
    <w:rsid w:val="00BE0164"/>
    <w:rsid w:val="00BE0575"/>
    <w:rsid w:val="00BE058C"/>
    <w:rsid w:val="00BE058D"/>
    <w:rsid w:val="00BE05A1"/>
    <w:rsid w:val="00BE072E"/>
    <w:rsid w:val="00BE083D"/>
    <w:rsid w:val="00BE0975"/>
    <w:rsid w:val="00BE0A4F"/>
    <w:rsid w:val="00BE0AFB"/>
    <w:rsid w:val="00BE0B34"/>
    <w:rsid w:val="00BE0C37"/>
    <w:rsid w:val="00BE0E2E"/>
    <w:rsid w:val="00BE0EE3"/>
    <w:rsid w:val="00BE1000"/>
    <w:rsid w:val="00BE103A"/>
    <w:rsid w:val="00BE1299"/>
    <w:rsid w:val="00BE1441"/>
    <w:rsid w:val="00BE1599"/>
    <w:rsid w:val="00BE15C5"/>
    <w:rsid w:val="00BE15CA"/>
    <w:rsid w:val="00BE15E2"/>
    <w:rsid w:val="00BE167E"/>
    <w:rsid w:val="00BE19CC"/>
    <w:rsid w:val="00BE1BB6"/>
    <w:rsid w:val="00BE1BC8"/>
    <w:rsid w:val="00BE1BCB"/>
    <w:rsid w:val="00BE1D77"/>
    <w:rsid w:val="00BE1E15"/>
    <w:rsid w:val="00BE1E18"/>
    <w:rsid w:val="00BE1EB7"/>
    <w:rsid w:val="00BE1F0C"/>
    <w:rsid w:val="00BE209B"/>
    <w:rsid w:val="00BE220E"/>
    <w:rsid w:val="00BE22DD"/>
    <w:rsid w:val="00BE2451"/>
    <w:rsid w:val="00BE25C6"/>
    <w:rsid w:val="00BE25D3"/>
    <w:rsid w:val="00BE277A"/>
    <w:rsid w:val="00BE2B2F"/>
    <w:rsid w:val="00BE2D36"/>
    <w:rsid w:val="00BE2D56"/>
    <w:rsid w:val="00BE2E25"/>
    <w:rsid w:val="00BE2F5D"/>
    <w:rsid w:val="00BE2F5E"/>
    <w:rsid w:val="00BE3023"/>
    <w:rsid w:val="00BE30A0"/>
    <w:rsid w:val="00BE3404"/>
    <w:rsid w:val="00BE3429"/>
    <w:rsid w:val="00BE346D"/>
    <w:rsid w:val="00BE3687"/>
    <w:rsid w:val="00BE370B"/>
    <w:rsid w:val="00BE37AA"/>
    <w:rsid w:val="00BE3806"/>
    <w:rsid w:val="00BE3A80"/>
    <w:rsid w:val="00BE3E14"/>
    <w:rsid w:val="00BE3E5D"/>
    <w:rsid w:val="00BE3F71"/>
    <w:rsid w:val="00BE404D"/>
    <w:rsid w:val="00BE42FA"/>
    <w:rsid w:val="00BE4390"/>
    <w:rsid w:val="00BE43EF"/>
    <w:rsid w:val="00BE4685"/>
    <w:rsid w:val="00BE46D2"/>
    <w:rsid w:val="00BE4789"/>
    <w:rsid w:val="00BE47C0"/>
    <w:rsid w:val="00BE483E"/>
    <w:rsid w:val="00BE495D"/>
    <w:rsid w:val="00BE4984"/>
    <w:rsid w:val="00BE49D0"/>
    <w:rsid w:val="00BE49FC"/>
    <w:rsid w:val="00BE4A0B"/>
    <w:rsid w:val="00BE4B4F"/>
    <w:rsid w:val="00BE4B53"/>
    <w:rsid w:val="00BE4B5E"/>
    <w:rsid w:val="00BE4B79"/>
    <w:rsid w:val="00BE4C49"/>
    <w:rsid w:val="00BE4C92"/>
    <w:rsid w:val="00BE4D53"/>
    <w:rsid w:val="00BE5162"/>
    <w:rsid w:val="00BE51C4"/>
    <w:rsid w:val="00BE5279"/>
    <w:rsid w:val="00BE5402"/>
    <w:rsid w:val="00BE5533"/>
    <w:rsid w:val="00BE5542"/>
    <w:rsid w:val="00BE55A6"/>
    <w:rsid w:val="00BE58CF"/>
    <w:rsid w:val="00BE58EF"/>
    <w:rsid w:val="00BE5925"/>
    <w:rsid w:val="00BE5A07"/>
    <w:rsid w:val="00BE5ABD"/>
    <w:rsid w:val="00BE5B1D"/>
    <w:rsid w:val="00BE5B45"/>
    <w:rsid w:val="00BE5B7F"/>
    <w:rsid w:val="00BE5BC2"/>
    <w:rsid w:val="00BE5BD4"/>
    <w:rsid w:val="00BE5D48"/>
    <w:rsid w:val="00BE5EE8"/>
    <w:rsid w:val="00BE61DF"/>
    <w:rsid w:val="00BE6283"/>
    <w:rsid w:val="00BE62FE"/>
    <w:rsid w:val="00BE6333"/>
    <w:rsid w:val="00BE63A6"/>
    <w:rsid w:val="00BE63D2"/>
    <w:rsid w:val="00BE63F8"/>
    <w:rsid w:val="00BE64B3"/>
    <w:rsid w:val="00BE665C"/>
    <w:rsid w:val="00BE670B"/>
    <w:rsid w:val="00BE6712"/>
    <w:rsid w:val="00BE680E"/>
    <w:rsid w:val="00BE68CB"/>
    <w:rsid w:val="00BE6A25"/>
    <w:rsid w:val="00BE6B31"/>
    <w:rsid w:val="00BE6B48"/>
    <w:rsid w:val="00BE6B4C"/>
    <w:rsid w:val="00BE6BB7"/>
    <w:rsid w:val="00BE6D0C"/>
    <w:rsid w:val="00BE6D55"/>
    <w:rsid w:val="00BE6E9C"/>
    <w:rsid w:val="00BE702F"/>
    <w:rsid w:val="00BE70DF"/>
    <w:rsid w:val="00BE7139"/>
    <w:rsid w:val="00BE7170"/>
    <w:rsid w:val="00BE71AD"/>
    <w:rsid w:val="00BE727D"/>
    <w:rsid w:val="00BE73B5"/>
    <w:rsid w:val="00BE745A"/>
    <w:rsid w:val="00BE7548"/>
    <w:rsid w:val="00BE75AC"/>
    <w:rsid w:val="00BE764A"/>
    <w:rsid w:val="00BE7762"/>
    <w:rsid w:val="00BE77C9"/>
    <w:rsid w:val="00BE78A8"/>
    <w:rsid w:val="00BE7971"/>
    <w:rsid w:val="00BE7A41"/>
    <w:rsid w:val="00BE7A80"/>
    <w:rsid w:val="00BE7AE9"/>
    <w:rsid w:val="00BE7B13"/>
    <w:rsid w:val="00BE7BE6"/>
    <w:rsid w:val="00BE7CA4"/>
    <w:rsid w:val="00BE7D89"/>
    <w:rsid w:val="00BE7F67"/>
    <w:rsid w:val="00BF0089"/>
    <w:rsid w:val="00BF0106"/>
    <w:rsid w:val="00BF01FD"/>
    <w:rsid w:val="00BF0264"/>
    <w:rsid w:val="00BF029A"/>
    <w:rsid w:val="00BF05D1"/>
    <w:rsid w:val="00BF078A"/>
    <w:rsid w:val="00BF082F"/>
    <w:rsid w:val="00BF086F"/>
    <w:rsid w:val="00BF0964"/>
    <w:rsid w:val="00BF0A0B"/>
    <w:rsid w:val="00BF0A62"/>
    <w:rsid w:val="00BF0BA3"/>
    <w:rsid w:val="00BF0C1D"/>
    <w:rsid w:val="00BF0CC6"/>
    <w:rsid w:val="00BF0D3F"/>
    <w:rsid w:val="00BF0E72"/>
    <w:rsid w:val="00BF0EE8"/>
    <w:rsid w:val="00BF0EF3"/>
    <w:rsid w:val="00BF11C6"/>
    <w:rsid w:val="00BF1231"/>
    <w:rsid w:val="00BF1286"/>
    <w:rsid w:val="00BF12AB"/>
    <w:rsid w:val="00BF14D3"/>
    <w:rsid w:val="00BF152A"/>
    <w:rsid w:val="00BF1558"/>
    <w:rsid w:val="00BF1703"/>
    <w:rsid w:val="00BF18CD"/>
    <w:rsid w:val="00BF1A01"/>
    <w:rsid w:val="00BF1B86"/>
    <w:rsid w:val="00BF1BA6"/>
    <w:rsid w:val="00BF1C1E"/>
    <w:rsid w:val="00BF1D45"/>
    <w:rsid w:val="00BF1D62"/>
    <w:rsid w:val="00BF1E2A"/>
    <w:rsid w:val="00BF1FCC"/>
    <w:rsid w:val="00BF1FFC"/>
    <w:rsid w:val="00BF2005"/>
    <w:rsid w:val="00BF20EC"/>
    <w:rsid w:val="00BF2129"/>
    <w:rsid w:val="00BF22FB"/>
    <w:rsid w:val="00BF2430"/>
    <w:rsid w:val="00BF25AE"/>
    <w:rsid w:val="00BF2675"/>
    <w:rsid w:val="00BF272C"/>
    <w:rsid w:val="00BF2800"/>
    <w:rsid w:val="00BF2823"/>
    <w:rsid w:val="00BF28C8"/>
    <w:rsid w:val="00BF29AF"/>
    <w:rsid w:val="00BF2B2D"/>
    <w:rsid w:val="00BF2B84"/>
    <w:rsid w:val="00BF2B8F"/>
    <w:rsid w:val="00BF2BE2"/>
    <w:rsid w:val="00BF2C00"/>
    <w:rsid w:val="00BF2CC1"/>
    <w:rsid w:val="00BF2DA1"/>
    <w:rsid w:val="00BF2DAF"/>
    <w:rsid w:val="00BF2F7A"/>
    <w:rsid w:val="00BF2F89"/>
    <w:rsid w:val="00BF3041"/>
    <w:rsid w:val="00BF31B9"/>
    <w:rsid w:val="00BF31E7"/>
    <w:rsid w:val="00BF3285"/>
    <w:rsid w:val="00BF3408"/>
    <w:rsid w:val="00BF34C7"/>
    <w:rsid w:val="00BF351A"/>
    <w:rsid w:val="00BF35CA"/>
    <w:rsid w:val="00BF35CD"/>
    <w:rsid w:val="00BF35E3"/>
    <w:rsid w:val="00BF35F3"/>
    <w:rsid w:val="00BF364C"/>
    <w:rsid w:val="00BF374E"/>
    <w:rsid w:val="00BF37BF"/>
    <w:rsid w:val="00BF3845"/>
    <w:rsid w:val="00BF38F1"/>
    <w:rsid w:val="00BF3972"/>
    <w:rsid w:val="00BF3A33"/>
    <w:rsid w:val="00BF3A90"/>
    <w:rsid w:val="00BF3AFB"/>
    <w:rsid w:val="00BF3D50"/>
    <w:rsid w:val="00BF3D9B"/>
    <w:rsid w:val="00BF3E44"/>
    <w:rsid w:val="00BF3E4B"/>
    <w:rsid w:val="00BF3EA7"/>
    <w:rsid w:val="00BF40B3"/>
    <w:rsid w:val="00BF40BF"/>
    <w:rsid w:val="00BF4102"/>
    <w:rsid w:val="00BF4109"/>
    <w:rsid w:val="00BF41B4"/>
    <w:rsid w:val="00BF42E0"/>
    <w:rsid w:val="00BF43FD"/>
    <w:rsid w:val="00BF4424"/>
    <w:rsid w:val="00BF4739"/>
    <w:rsid w:val="00BF4783"/>
    <w:rsid w:val="00BF47C7"/>
    <w:rsid w:val="00BF47FF"/>
    <w:rsid w:val="00BF4AC7"/>
    <w:rsid w:val="00BF4B60"/>
    <w:rsid w:val="00BF4B9F"/>
    <w:rsid w:val="00BF4EE4"/>
    <w:rsid w:val="00BF4EFF"/>
    <w:rsid w:val="00BF4F72"/>
    <w:rsid w:val="00BF4F95"/>
    <w:rsid w:val="00BF4FAF"/>
    <w:rsid w:val="00BF5075"/>
    <w:rsid w:val="00BF5258"/>
    <w:rsid w:val="00BF530F"/>
    <w:rsid w:val="00BF5368"/>
    <w:rsid w:val="00BF5376"/>
    <w:rsid w:val="00BF537D"/>
    <w:rsid w:val="00BF5421"/>
    <w:rsid w:val="00BF5796"/>
    <w:rsid w:val="00BF5975"/>
    <w:rsid w:val="00BF59B7"/>
    <w:rsid w:val="00BF59EC"/>
    <w:rsid w:val="00BF5B85"/>
    <w:rsid w:val="00BF5C5F"/>
    <w:rsid w:val="00BF5CB4"/>
    <w:rsid w:val="00BF5E00"/>
    <w:rsid w:val="00BF5E2D"/>
    <w:rsid w:val="00BF5FD9"/>
    <w:rsid w:val="00BF604A"/>
    <w:rsid w:val="00BF60AD"/>
    <w:rsid w:val="00BF6234"/>
    <w:rsid w:val="00BF6326"/>
    <w:rsid w:val="00BF6425"/>
    <w:rsid w:val="00BF6564"/>
    <w:rsid w:val="00BF6570"/>
    <w:rsid w:val="00BF6607"/>
    <w:rsid w:val="00BF6658"/>
    <w:rsid w:val="00BF6686"/>
    <w:rsid w:val="00BF67CB"/>
    <w:rsid w:val="00BF68D3"/>
    <w:rsid w:val="00BF68D5"/>
    <w:rsid w:val="00BF6979"/>
    <w:rsid w:val="00BF6B57"/>
    <w:rsid w:val="00BF6C13"/>
    <w:rsid w:val="00BF6CEE"/>
    <w:rsid w:val="00BF6EF4"/>
    <w:rsid w:val="00BF7167"/>
    <w:rsid w:val="00BF7213"/>
    <w:rsid w:val="00BF73CF"/>
    <w:rsid w:val="00BF73D8"/>
    <w:rsid w:val="00BF7448"/>
    <w:rsid w:val="00BF75F0"/>
    <w:rsid w:val="00BF75FF"/>
    <w:rsid w:val="00BF773D"/>
    <w:rsid w:val="00BF7A18"/>
    <w:rsid w:val="00BF7B3E"/>
    <w:rsid w:val="00BF7E3C"/>
    <w:rsid w:val="00BF7E3E"/>
    <w:rsid w:val="00BF7E8B"/>
    <w:rsid w:val="00BF7F13"/>
    <w:rsid w:val="00C00007"/>
    <w:rsid w:val="00C00051"/>
    <w:rsid w:val="00C0019A"/>
    <w:rsid w:val="00C0019D"/>
    <w:rsid w:val="00C001B4"/>
    <w:rsid w:val="00C0036F"/>
    <w:rsid w:val="00C00492"/>
    <w:rsid w:val="00C004F0"/>
    <w:rsid w:val="00C00554"/>
    <w:rsid w:val="00C007CF"/>
    <w:rsid w:val="00C009A8"/>
    <w:rsid w:val="00C009F7"/>
    <w:rsid w:val="00C00ACF"/>
    <w:rsid w:val="00C00D2D"/>
    <w:rsid w:val="00C00DED"/>
    <w:rsid w:val="00C00E32"/>
    <w:rsid w:val="00C01020"/>
    <w:rsid w:val="00C011DE"/>
    <w:rsid w:val="00C0137A"/>
    <w:rsid w:val="00C013A2"/>
    <w:rsid w:val="00C013FE"/>
    <w:rsid w:val="00C0162F"/>
    <w:rsid w:val="00C0165D"/>
    <w:rsid w:val="00C016D9"/>
    <w:rsid w:val="00C01780"/>
    <w:rsid w:val="00C017CB"/>
    <w:rsid w:val="00C0180F"/>
    <w:rsid w:val="00C018C1"/>
    <w:rsid w:val="00C0192D"/>
    <w:rsid w:val="00C01986"/>
    <w:rsid w:val="00C019A8"/>
    <w:rsid w:val="00C01AD4"/>
    <w:rsid w:val="00C01BE1"/>
    <w:rsid w:val="00C01C06"/>
    <w:rsid w:val="00C01C5E"/>
    <w:rsid w:val="00C01D44"/>
    <w:rsid w:val="00C01D52"/>
    <w:rsid w:val="00C01E44"/>
    <w:rsid w:val="00C01E46"/>
    <w:rsid w:val="00C01E54"/>
    <w:rsid w:val="00C01ECA"/>
    <w:rsid w:val="00C01F03"/>
    <w:rsid w:val="00C01FA3"/>
    <w:rsid w:val="00C01FBC"/>
    <w:rsid w:val="00C0203C"/>
    <w:rsid w:val="00C0207B"/>
    <w:rsid w:val="00C020A3"/>
    <w:rsid w:val="00C0226D"/>
    <w:rsid w:val="00C02286"/>
    <w:rsid w:val="00C022BF"/>
    <w:rsid w:val="00C02300"/>
    <w:rsid w:val="00C02425"/>
    <w:rsid w:val="00C02436"/>
    <w:rsid w:val="00C02446"/>
    <w:rsid w:val="00C02497"/>
    <w:rsid w:val="00C02730"/>
    <w:rsid w:val="00C02753"/>
    <w:rsid w:val="00C028F3"/>
    <w:rsid w:val="00C0292D"/>
    <w:rsid w:val="00C02A75"/>
    <w:rsid w:val="00C02A7D"/>
    <w:rsid w:val="00C02DB1"/>
    <w:rsid w:val="00C02DE2"/>
    <w:rsid w:val="00C02E0D"/>
    <w:rsid w:val="00C02F5A"/>
    <w:rsid w:val="00C03014"/>
    <w:rsid w:val="00C0302D"/>
    <w:rsid w:val="00C03328"/>
    <w:rsid w:val="00C036BD"/>
    <w:rsid w:val="00C0377B"/>
    <w:rsid w:val="00C03786"/>
    <w:rsid w:val="00C03792"/>
    <w:rsid w:val="00C0384D"/>
    <w:rsid w:val="00C03883"/>
    <w:rsid w:val="00C03890"/>
    <w:rsid w:val="00C0395A"/>
    <w:rsid w:val="00C03969"/>
    <w:rsid w:val="00C0397F"/>
    <w:rsid w:val="00C0398D"/>
    <w:rsid w:val="00C03A34"/>
    <w:rsid w:val="00C03BDB"/>
    <w:rsid w:val="00C03D43"/>
    <w:rsid w:val="00C03E9C"/>
    <w:rsid w:val="00C04020"/>
    <w:rsid w:val="00C0406B"/>
    <w:rsid w:val="00C040D4"/>
    <w:rsid w:val="00C04130"/>
    <w:rsid w:val="00C0413B"/>
    <w:rsid w:val="00C041C4"/>
    <w:rsid w:val="00C04238"/>
    <w:rsid w:val="00C0445D"/>
    <w:rsid w:val="00C044D8"/>
    <w:rsid w:val="00C04656"/>
    <w:rsid w:val="00C04744"/>
    <w:rsid w:val="00C047EB"/>
    <w:rsid w:val="00C048CA"/>
    <w:rsid w:val="00C048E0"/>
    <w:rsid w:val="00C049B8"/>
    <w:rsid w:val="00C04A47"/>
    <w:rsid w:val="00C04B8F"/>
    <w:rsid w:val="00C04C04"/>
    <w:rsid w:val="00C04C28"/>
    <w:rsid w:val="00C04C74"/>
    <w:rsid w:val="00C04E03"/>
    <w:rsid w:val="00C04EAF"/>
    <w:rsid w:val="00C050B2"/>
    <w:rsid w:val="00C05111"/>
    <w:rsid w:val="00C051E6"/>
    <w:rsid w:val="00C0521E"/>
    <w:rsid w:val="00C053BC"/>
    <w:rsid w:val="00C05472"/>
    <w:rsid w:val="00C055C2"/>
    <w:rsid w:val="00C0566E"/>
    <w:rsid w:val="00C056C1"/>
    <w:rsid w:val="00C057DE"/>
    <w:rsid w:val="00C058BE"/>
    <w:rsid w:val="00C05990"/>
    <w:rsid w:val="00C05992"/>
    <w:rsid w:val="00C059CD"/>
    <w:rsid w:val="00C059D9"/>
    <w:rsid w:val="00C05AA6"/>
    <w:rsid w:val="00C05CBD"/>
    <w:rsid w:val="00C05CF9"/>
    <w:rsid w:val="00C05E20"/>
    <w:rsid w:val="00C05E4B"/>
    <w:rsid w:val="00C05EFF"/>
    <w:rsid w:val="00C06003"/>
    <w:rsid w:val="00C0633B"/>
    <w:rsid w:val="00C06433"/>
    <w:rsid w:val="00C06471"/>
    <w:rsid w:val="00C06779"/>
    <w:rsid w:val="00C06807"/>
    <w:rsid w:val="00C0682F"/>
    <w:rsid w:val="00C069F2"/>
    <w:rsid w:val="00C06A1D"/>
    <w:rsid w:val="00C06CA3"/>
    <w:rsid w:val="00C06D8D"/>
    <w:rsid w:val="00C06DE4"/>
    <w:rsid w:val="00C06E4D"/>
    <w:rsid w:val="00C06E7C"/>
    <w:rsid w:val="00C0701A"/>
    <w:rsid w:val="00C0732B"/>
    <w:rsid w:val="00C0734F"/>
    <w:rsid w:val="00C07415"/>
    <w:rsid w:val="00C0743C"/>
    <w:rsid w:val="00C07549"/>
    <w:rsid w:val="00C07559"/>
    <w:rsid w:val="00C0759C"/>
    <w:rsid w:val="00C0760E"/>
    <w:rsid w:val="00C07627"/>
    <w:rsid w:val="00C07633"/>
    <w:rsid w:val="00C07696"/>
    <w:rsid w:val="00C076F6"/>
    <w:rsid w:val="00C07781"/>
    <w:rsid w:val="00C078CC"/>
    <w:rsid w:val="00C07925"/>
    <w:rsid w:val="00C07985"/>
    <w:rsid w:val="00C079C9"/>
    <w:rsid w:val="00C07B55"/>
    <w:rsid w:val="00C07BBE"/>
    <w:rsid w:val="00C07BC0"/>
    <w:rsid w:val="00C07C2F"/>
    <w:rsid w:val="00C07DDB"/>
    <w:rsid w:val="00C07E23"/>
    <w:rsid w:val="00C07F96"/>
    <w:rsid w:val="00C1000B"/>
    <w:rsid w:val="00C10194"/>
    <w:rsid w:val="00C10213"/>
    <w:rsid w:val="00C1027E"/>
    <w:rsid w:val="00C106FC"/>
    <w:rsid w:val="00C10781"/>
    <w:rsid w:val="00C10814"/>
    <w:rsid w:val="00C109B8"/>
    <w:rsid w:val="00C109F6"/>
    <w:rsid w:val="00C10B96"/>
    <w:rsid w:val="00C10BAA"/>
    <w:rsid w:val="00C10BD0"/>
    <w:rsid w:val="00C10CF8"/>
    <w:rsid w:val="00C10E6B"/>
    <w:rsid w:val="00C10E96"/>
    <w:rsid w:val="00C11015"/>
    <w:rsid w:val="00C11084"/>
    <w:rsid w:val="00C110A6"/>
    <w:rsid w:val="00C11175"/>
    <w:rsid w:val="00C111C0"/>
    <w:rsid w:val="00C1125E"/>
    <w:rsid w:val="00C11291"/>
    <w:rsid w:val="00C11488"/>
    <w:rsid w:val="00C114D4"/>
    <w:rsid w:val="00C11553"/>
    <w:rsid w:val="00C115B5"/>
    <w:rsid w:val="00C1162D"/>
    <w:rsid w:val="00C116E8"/>
    <w:rsid w:val="00C117C7"/>
    <w:rsid w:val="00C11800"/>
    <w:rsid w:val="00C11845"/>
    <w:rsid w:val="00C118C2"/>
    <w:rsid w:val="00C11925"/>
    <w:rsid w:val="00C1196B"/>
    <w:rsid w:val="00C1198D"/>
    <w:rsid w:val="00C119AB"/>
    <w:rsid w:val="00C11C58"/>
    <w:rsid w:val="00C11DBC"/>
    <w:rsid w:val="00C11E66"/>
    <w:rsid w:val="00C1202C"/>
    <w:rsid w:val="00C12078"/>
    <w:rsid w:val="00C120AF"/>
    <w:rsid w:val="00C1210C"/>
    <w:rsid w:val="00C123C5"/>
    <w:rsid w:val="00C12570"/>
    <w:rsid w:val="00C12819"/>
    <w:rsid w:val="00C12A56"/>
    <w:rsid w:val="00C12A83"/>
    <w:rsid w:val="00C12AF6"/>
    <w:rsid w:val="00C12C0E"/>
    <w:rsid w:val="00C12CAF"/>
    <w:rsid w:val="00C12D53"/>
    <w:rsid w:val="00C12E01"/>
    <w:rsid w:val="00C12E5C"/>
    <w:rsid w:val="00C12EE9"/>
    <w:rsid w:val="00C1315E"/>
    <w:rsid w:val="00C131E1"/>
    <w:rsid w:val="00C132CD"/>
    <w:rsid w:val="00C1338F"/>
    <w:rsid w:val="00C13432"/>
    <w:rsid w:val="00C134F2"/>
    <w:rsid w:val="00C134FE"/>
    <w:rsid w:val="00C13562"/>
    <w:rsid w:val="00C13613"/>
    <w:rsid w:val="00C1361A"/>
    <w:rsid w:val="00C136AA"/>
    <w:rsid w:val="00C13715"/>
    <w:rsid w:val="00C1378D"/>
    <w:rsid w:val="00C1382C"/>
    <w:rsid w:val="00C13A08"/>
    <w:rsid w:val="00C13B66"/>
    <w:rsid w:val="00C13D08"/>
    <w:rsid w:val="00C13D0F"/>
    <w:rsid w:val="00C13EC9"/>
    <w:rsid w:val="00C13EFF"/>
    <w:rsid w:val="00C13F1D"/>
    <w:rsid w:val="00C13F6B"/>
    <w:rsid w:val="00C14127"/>
    <w:rsid w:val="00C1423F"/>
    <w:rsid w:val="00C14306"/>
    <w:rsid w:val="00C144AB"/>
    <w:rsid w:val="00C1464C"/>
    <w:rsid w:val="00C14743"/>
    <w:rsid w:val="00C147DA"/>
    <w:rsid w:val="00C14800"/>
    <w:rsid w:val="00C1483A"/>
    <w:rsid w:val="00C148BA"/>
    <w:rsid w:val="00C1494F"/>
    <w:rsid w:val="00C14A67"/>
    <w:rsid w:val="00C14B91"/>
    <w:rsid w:val="00C14BB1"/>
    <w:rsid w:val="00C14BD0"/>
    <w:rsid w:val="00C14C97"/>
    <w:rsid w:val="00C14CBA"/>
    <w:rsid w:val="00C14CFD"/>
    <w:rsid w:val="00C14D88"/>
    <w:rsid w:val="00C14E79"/>
    <w:rsid w:val="00C150BE"/>
    <w:rsid w:val="00C151AE"/>
    <w:rsid w:val="00C1528C"/>
    <w:rsid w:val="00C153BC"/>
    <w:rsid w:val="00C15569"/>
    <w:rsid w:val="00C155D3"/>
    <w:rsid w:val="00C15872"/>
    <w:rsid w:val="00C158B3"/>
    <w:rsid w:val="00C159BE"/>
    <w:rsid w:val="00C15A40"/>
    <w:rsid w:val="00C15A6B"/>
    <w:rsid w:val="00C15AEF"/>
    <w:rsid w:val="00C15BA3"/>
    <w:rsid w:val="00C15BD5"/>
    <w:rsid w:val="00C15BEE"/>
    <w:rsid w:val="00C15D4F"/>
    <w:rsid w:val="00C15D8F"/>
    <w:rsid w:val="00C15EC6"/>
    <w:rsid w:val="00C1606D"/>
    <w:rsid w:val="00C16115"/>
    <w:rsid w:val="00C161FC"/>
    <w:rsid w:val="00C1620C"/>
    <w:rsid w:val="00C16375"/>
    <w:rsid w:val="00C16441"/>
    <w:rsid w:val="00C16475"/>
    <w:rsid w:val="00C164D0"/>
    <w:rsid w:val="00C1651B"/>
    <w:rsid w:val="00C166CC"/>
    <w:rsid w:val="00C16793"/>
    <w:rsid w:val="00C167E3"/>
    <w:rsid w:val="00C16817"/>
    <w:rsid w:val="00C168DE"/>
    <w:rsid w:val="00C16B03"/>
    <w:rsid w:val="00C16B84"/>
    <w:rsid w:val="00C16CA7"/>
    <w:rsid w:val="00C16E3F"/>
    <w:rsid w:val="00C16EC0"/>
    <w:rsid w:val="00C1703E"/>
    <w:rsid w:val="00C1704E"/>
    <w:rsid w:val="00C170B6"/>
    <w:rsid w:val="00C17198"/>
    <w:rsid w:val="00C1721B"/>
    <w:rsid w:val="00C1723A"/>
    <w:rsid w:val="00C1734F"/>
    <w:rsid w:val="00C1745D"/>
    <w:rsid w:val="00C174DB"/>
    <w:rsid w:val="00C176EB"/>
    <w:rsid w:val="00C17740"/>
    <w:rsid w:val="00C17794"/>
    <w:rsid w:val="00C1791E"/>
    <w:rsid w:val="00C1795D"/>
    <w:rsid w:val="00C17999"/>
    <w:rsid w:val="00C17A2A"/>
    <w:rsid w:val="00C17ACB"/>
    <w:rsid w:val="00C17C30"/>
    <w:rsid w:val="00C17C3B"/>
    <w:rsid w:val="00C17CAE"/>
    <w:rsid w:val="00C17D56"/>
    <w:rsid w:val="00C17E5D"/>
    <w:rsid w:val="00C17FC7"/>
    <w:rsid w:val="00C2005B"/>
    <w:rsid w:val="00C200A2"/>
    <w:rsid w:val="00C20389"/>
    <w:rsid w:val="00C20478"/>
    <w:rsid w:val="00C205A0"/>
    <w:rsid w:val="00C205CE"/>
    <w:rsid w:val="00C208F0"/>
    <w:rsid w:val="00C20AD0"/>
    <w:rsid w:val="00C20B85"/>
    <w:rsid w:val="00C20C48"/>
    <w:rsid w:val="00C20C6F"/>
    <w:rsid w:val="00C20C97"/>
    <w:rsid w:val="00C20CA2"/>
    <w:rsid w:val="00C20CA8"/>
    <w:rsid w:val="00C20E41"/>
    <w:rsid w:val="00C20E7E"/>
    <w:rsid w:val="00C20F68"/>
    <w:rsid w:val="00C20FEF"/>
    <w:rsid w:val="00C210EA"/>
    <w:rsid w:val="00C2113F"/>
    <w:rsid w:val="00C2120B"/>
    <w:rsid w:val="00C212A1"/>
    <w:rsid w:val="00C212DD"/>
    <w:rsid w:val="00C21487"/>
    <w:rsid w:val="00C215E8"/>
    <w:rsid w:val="00C21858"/>
    <w:rsid w:val="00C21873"/>
    <w:rsid w:val="00C218D0"/>
    <w:rsid w:val="00C21949"/>
    <w:rsid w:val="00C21976"/>
    <w:rsid w:val="00C21A7D"/>
    <w:rsid w:val="00C21B1B"/>
    <w:rsid w:val="00C21B7A"/>
    <w:rsid w:val="00C21C09"/>
    <w:rsid w:val="00C21C5E"/>
    <w:rsid w:val="00C21CCD"/>
    <w:rsid w:val="00C21D29"/>
    <w:rsid w:val="00C21D9F"/>
    <w:rsid w:val="00C21E2E"/>
    <w:rsid w:val="00C21EE5"/>
    <w:rsid w:val="00C21F51"/>
    <w:rsid w:val="00C22042"/>
    <w:rsid w:val="00C2226C"/>
    <w:rsid w:val="00C22295"/>
    <w:rsid w:val="00C222D0"/>
    <w:rsid w:val="00C222D8"/>
    <w:rsid w:val="00C22354"/>
    <w:rsid w:val="00C22357"/>
    <w:rsid w:val="00C2235D"/>
    <w:rsid w:val="00C223C0"/>
    <w:rsid w:val="00C224E6"/>
    <w:rsid w:val="00C22537"/>
    <w:rsid w:val="00C22569"/>
    <w:rsid w:val="00C22756"/>
    <w:rsid w:val="00C22819"/>
    <w:rsid w:val="00C228D5"/>
    <w:rsid w:val="00C22909"/>
    <w:rsid w:val="00C22965"/>
    <w:rsid w:val="00C22E6A"/>
    <w:rsid w:val="00C22EE2"/>
    <w:rsid w:val="00C22EF0"/>
    <w:rsid w:val="00C22F75"/>
    <w:rsid w:val="00C22FFC"/>
    <w:rsid w:val="00C231D4"/>
    <w:rsid w:val="00C231EB"/>
    <w:rsid w:val="00C231F1"/>
    <w:rsid w:val="00C23211"/>
    <w:rsid w:val="00C232A6"/>
    <w:rsid w:val="00C23456"/>
    <w:rsid w:val="00C2345E"/>
    <w:rsid w:val="00C234BB"/>
    <w:rsid w:val="00C23633"/>
    <w:rsid w:val="00C2381F"/>
    <w:rsid w:val="00C23B60"/>
    <w:rsid w:val="00C23C19"/>
    <w:rsid w:val="00C240E0"/>
    <w:rsid w:val="00C24156"/>
    <w:rsid w:val="00C24278"/>
    <w:rsid w:val="00C2430E"/>
    <w:rsid w:val="00C24384"/>
    <w:rsid w:val="00C243AD"/>
    <w:rsid w:val="00C244AC"/>
    <w:rsid w:val="00C244C2"/>
    <w:rsid w:val="00C246B7"/>
    <w:rsid w:val="00C246BB"/>
    <w:rsid w:val="00C246D5"/>
    <w:rsid w:val="00C247A6"/>
    <w:rsid w:val="00C24966"/>
    <w:rsid w:val="00C24A21"/>
    <w:rsid w:val="00C24AA6"/>
    <w:rsid w:val="00C24B4D"/>
    <w:rsid w:val="00C24BB8"/>
    <w:rsid w:val="00C24BD4"/>
    <w:rsid w:val="00C24CDB"/>
    <w:rsid w:val="00C24CF9"/>
    <w:rsid w:val="00C24D7A"/>
    <w:rsid w:val="00C24E6A"/>
    <w:rsid w:val="00C24E78"/>
    <w:rsid w:val="00C24F7D"/>
    <w:rsid w:val="00C25028"/>
    <w:rsid w:val="00C25063"/>
    <w:rsid w:val="00C250D4"/>
    <w:rsid w:val="00C25247"/>
    <w:rsid w:val="00C252B6"/>
    <w:rsid w:val="00C25540"/>
    <w:rsid w:val="00C257CC"/>
    <w:rsid w:val="00C25813"/>
    <w:rsid w:val="00C2588E"/>
    <w:rsid w:val="00C2592D"/>
    <w:rsid w:val="00C25958"/>
    <w:rsid w:val="00C259E3"/>
    <w:rsid w:val="00C25A23"/>
    <w:rsid w:val="00C25AE0"/>
    <w:rsid w:val="00C25BC5"/>
    <w:rsid w:val="00C25BE7"/>
    <w:rsid w:val="00C25C5C"/>
    <w:rsid w:val="00C25C7B"/>
    <w:rsid w:val="00C25D16"/>
    <w:rsid w:val="00C25D60"/>
    <w:rsid w:val="00C26109"/>
    <w:rsid w:val="00C2617F"/>
    <w:rsid w:val="00C261BE"/>
    <w:rsid w:val="00C261F3"/>
    <w:rsid w:val="00C26213"/>
    <w:rsid w:val="00C262D4"/>
    <w:rsid w:val="00C2638D"/>
    <w:rsid w:val="00C264E1"/>
    <w:rsid w:val="00C26518"/>
    <w:rsid w:val="00C26677"/>
    <w:rsid w:val="00C26779"/>
    <w:rsid w:val="00C26910"/>
    <w:rsid w:val="00C26967"/>
    <w:rsid w:val="00C2697E"/>
    <w:rsid w:val="00C269C3"/>
    <w:rsid w:val="00C26A73"/>
    <w:rsid w:val="00C26B37"/>
    <w:rsid w:val="00C26B4C"/>
    <w:rsid w:val="00C26B66"/>
    <w:rsid w:val="00C27040"/>
    <w:rsid w:val="00C27325"/>
    <w:rsid w:val="00C273FC"/>
    <w:rsid w:val="00C274AF"/>
    <w:rsid w:val="00C275C7"/>
    <w:rsid w:val="00C276D9"/>
    <w:rsid w:val="00C276DC"/>
    <w:rsid w:val="00C2775B"/>
    <w:rsid w:val="00C27791"/>
    <w:rsid w:val="00C27A70"/>
    <w:rsid w:val="00C27BD6"/>
    <w:rsid w:val="00C27C75"/>
    <w:rsid w:val="00C27EE5"/>
    <w:rsid w:val="00C300D8"/>
    <w:rsid w:val="00C30117"/>
    <w:rsid w:val="00C3016B"/>
    <w:rsid w:val="00C301AF"/>
    <w:rsid w:val="00C302FE"/>
    <w:rsid w:val="00C30397"/>
    <w:rsid w:val="00C30509"/>
    <w:rsid w:val="00C3050C"/>
    <w:rsid w:val="00C3057A"/>
    <w:rsid w:val="00C30602"/>
    <w:rsid w:val="00C306D7"/>
    <w:rsid w:val="00C307BA"/>
    <w:rsid w:val="00C30EBD"/>
    <w:rsid w:val="00C30EC7"/>
    <w:rsid w:val="00C30F0A"/>
    <w:rsid w:val="00C3109E"/>
    <w:rsid w:val="00C311AF"/>
    <w:rsid w:val="00C3128E"/>
    <w:rsid w:val="00C31290"/>
    <w:rsid w:val="00C312DA"/>
    <w:rsid w:val="00C31337"/>
    <w:rsid w:val="00C3158D"/>
    <w:rsid w:val="00C31626"/>
    <w:rsid w:val="00C31768"/>
    <w:rsid w:val="00C31881"/>
    <w:rsid w:val="00C31CF0"/>
    <w:rsid w:val="00C31E32"/>
    <w:rsid w:val="00C31EDE"/>
    <w:rsid w:val="00C31EF0"/>
    <w:rsid w:val="00C320C3"/>
    <w:rsid w:val="00C320DC"/>
    <w:rsid w:val="00C3211F"/>
    <w:rsid w:val="00C321BF"/>
    <w:rsid w:val="00C3223C"/>
    <w:rsid w:val="00C32342"/>
    <w:rsid w:val="00C32461"/>
    <w:rsid w:val="00C32635"/>
    <w:rsid w:val="00C32783"/>
    <w:rsid w:val="00C3278B"/>
    <w:rsid w:val="00C3278E"/>
    <w:rsid w:val="00C3299F"/>
    <w:rsid w:val="00C32A1F"/>
    <w:rsid w:val="00C32AAA"/>
    <w:rsid w:val="00C32AF4"/>
    <w:rsid w:val="00C32B6F"/>
    <w:rsid w:val="00C32BEE"/>
    <w:rsid w:val="00C32CBA"/>
    <w:rsid w:val="00C32D1D"/>
    <w:rsid w:val="00C32F33"/>
    <w:rsid w:val="00C32F86"/>
    <w:rsid w:val="00C32F89"/>
    <w:rsid w:val="00C32FE2"/>
    <w:rsid w:val="00C33230"/>
    <w:rsid w:val="00C333C5"/>
    <w:rsid w:val="00C335AE"/>
    <w:rsid w:val="00C335B2"/>
    <w:rsid w:val="00C336BE"/>
    <w:rsid w:val="00C3372F"/>
    <w:rsid w:val="00C3379B"/>
    <w:rsid w:val="00C337DF"/>
    <w:rsid w:val="00C3383A"/>
    <w:rsid w:val="00C3386B"/>
    <w:rsid w:val="00C33AE9"/>
    <w:rsid w:val="00C33D44"/>
    <w:rsid w:val="00C33E77"/>
    <w:rsid w:val="00C33FD3"/>
    <w:rsid w:val="00C340C9"/>
    <w:rsid w:val="00C34152"/>
    <w:rsid w:val="00C3418C"/>
    <w:rsid w:val="00C34277"/>
    <w:rsid w:val="00C34355"/>
    <w:rsid w:val="00C343ED"/>
    <w:rsid w:val="00C34481"/>
    <w:rsid w:val="00C3449B"/>
    <w:rsid w:val="00C344ED"/>
    <w:rsid w:val="00C3465E"/>
    <w:rsid w:val="00C3467B"/>
    <w:rsid w:val="00C346A3"/>
    <w:rsid w:val="00C346E5"/>
    <w:rsid w:val="00C346F7"/>
    <w:rsid w:val="00C34809"/>
    <w:rsid w:val="00C34826"/>
    <w:rsid w:val="00C34867"/>
    <w:rsid w:val="00C3488C"/>
    <w:rsid w:val="00C348A6"/>
    <w:rsid w:val="00C3494B"/>
    <w:rsid w:val="00C34A22"/>
    <w:rsid w:val="00C34B18"/>
    <w:rsid w:val="00C34BB0"/>
    <w:rsid w:val="00C34DF0"/>
    <w:rsid w:val="00C34E54"/>
    <w:rsid w:val="00C34E60"/>
    <w:rsid w:val="00C34E9C"/>
    <w:rsid w:val="00C350E0"/>
    <w:rsid w:val="00C35232"/>
    <w:rsid w:val="00C35245"/>
    <w:rsid w:val="00C35379"/>
    <w:rsid w:val="00C3537E"/>
    <w:rsid w:val="00C35443"/>
    <w:rsid w:val="00C35605"/>
    <w:rsid w:val="00C35631"/>
    <w:rsid w:val="00C3570E"/>
    <w:rsid w:val="00C3575A"/>
    <w:rsid w:val="00C3587F"/>
    <w:rsid w:val="00C358BB"/>
    <w:rsid w:val="00C35912"/>
    <w:rsid w:val="00C35A2C"/>
    <w:rsid w:val="00C35A88"/>
    <w:rsid w:val="00C35AE2"/>
    <w:rsid w:val="00C35BD8"/>
    <w:rsid w:val="00C35DF1"/>
    <w:rsid w:val="00C35E3B"/>
    <w:rsid w:val="00C35F7F"/>
    <w:rsid w:val="00C35FD0"/>
    <w:rsid w:val="00C3604D"/>
    <w:rsid w:val="00C36170"/>
    <w:rsid w:val="00C36205"/>
    <w:rsid w:val="00C362AA"/>
    <w:rsid w:val="00C362DE"/>
    <w:rsid w:val="00C363C5"/>
    <w:rsid w:val="00C364A2"/>
    <w:rsid w:val="00C3659D"/>
    <w:rsid w:val="00C365BF"/>
    <w:rsid w:val="00C365FE"/>
    <w:rsid w:val="00C36648"/>
    <w:rsid w:val="00C3669F"/>
    <w:rsid w:val="00C366CC"/>
    <w:rsid w:val="00C367C4"/>
    <w:rsid w:val="00C367D2"/>
    <w:rsid w:val="00C36863"/>
    <w:rsid w:val="00C368C5"/>
    <w:rsid w:val="00C36990"/>
    <w:rsid w:val="00C3699E"/>
    <w:rsid w:val="00C369BB"/>
    <w:rsid w:val="00C36B15"/>
    <w:rsid w:val="00C36CC5"/>
    <w:rsid w:val="00C36F64"/>
    <w:rsid w:val="00C371AA"/>
    <w:rsid w:val="00C37301"/>
    <w:rsid w:val="00C37327"/>
    <w:rsid w:val="00C37396"/>
    <w:rsid w:val="00C37438"/>
    <w:rsid w:val="00C3743B"/>
    <w:rsid w:val="00C374A7"/>
    <w:rsid w:val="00C375EA"/>
    <w:rsid w:val="00C37643"/>
    <w:rsid w:val="00C376DE"/>
    <w:rsid w:val="00C377A3"/>
    <w:rsid w:val="00C37807"/>
    <w:rsid w:val="00C37898"/>
    <w:rsid w:val="00C37A39"/>
    <w:rsid w:val="00C37C1C"/>
    <w:rsid w:val="00C37CDB"/>
    <w:rsid w:val="00C37F0E"/>
    <w:rsid w:val="00C4013A"/>
    <w:rsid w:val="00C402EF"/>
    <w:rsid w:val="00C4039D"/>
    <w:rsid w:val="00C403BB"/>
    <w:rsid w:val="00C40551"/>
    <w:rsid w:val="00C40634"/>
    <w:rsid w:val="00C4078F"/>
    <w:rsid w:val="00C40899"/>
    <w:rsid w:val="00C408E6"/>
    <w:rsid w:val="00C40A7B"/>
    <w:rsid w:val="00C40AFE"/>
    <w:rsid w:val="00C40B1E"/>
    <w:rsid w:val="00C40B93"/>
    <w:rsid w:val="00C40D57"/>
    <w:rsid w:val="00C40E32"/>
    <w:rsid w:val="00C40EBB"/>
    <w:rsid w:val="00C4105B"/>
    <w:rsid w:val="00C411C7"/>
    <w:rsid w:val="00C411E2"/>
    <w:rsid w:val="00C41203"/>
    <w:rsid w:val="00C41533"/>
    <w:rsid w:val="00C415AB"/>
    <w:rsid w:val="00C41899"/>
    <w:rsid w:val="00C4194A"/>
    <w:rsid w:val="00C41A2B"/>
    <w:rsid w:val="00C41AAD"/>
    <w:rsid w:val="00C41AD1"/>
    <w:rsid w:val="00C41ADA"/>
    <w:rsid w:val="00C41C28"/>
    <w:rsid w:val="00C41C72"/>
    <w:rsid w:val="00C41CBD"/>
    <w:rsid w:val="00C41D79"/>
    <w:rsid w:val="00C41DD0"/>
    <w:rsid w:val="00C41E17"/>
    <w:rsid w:val="00C41E1D"/>
    <w:rsid w:val="00C41E57"/>
    <w:rsid w:val="00C41E79"/>
    <w:rsid w:val="00C41F07"/>
    <w:rsid w:val="00C41FB1"/>
    <w:rsid w:val="00C4227E"/>
    <w:rsid w:val="00C422F5"/>
    <w:rsid w:val="00C4285C"/>
    <w:rsid w:val="00C42A60"/>
    <w:rsid w:val="00C42AA6"/>
    <w:rsid w:val="00C42C0F"/>
    <w:rsid w:val="00C42CC1"/>
    <w:rsid w:val="00C42CDE"/>
    <w:rsid w:val="00C42D28"/>
    <w:rsid w:val="00C42D70"/>
    <w:rsid w:val="00C42D8F"/>
    <w:rsid w:val="00C42DCF"/>
    <w:rsid w:val="00C42EA0"/>
    <w:rsid w:val="00C42FE1"/>
    <w:rsid w:val="00C43087"/>
    <w:rsid w:val="00C430F8"/>
    <w:rsid w:val="00C435AC"/>
    <w:rsid w:val="00C435CD"/>
    <w:rsid w:val="00C43744"/>
    <w:rsid w:val="00C437F3"/>
    <w:rsid w:val="00C43868"/>
    <w:rsid w:val="00C438DF"/>
    <w:rsid w:val="00C439F2"/>
    <w:rsid w:val="00C43BC6"/>
    <w:rsid w:val="00C43D34"/>
    <w:rsid w:val="00C43D4D"/>
    <w:rsid w:val="00C43DCC"/>
    <w:rsid w:val="00C43EE8"/>
    <w:rsid w:val="00C43EFD"/>
    <w:rsid w:val="00C43EFF"/>
    <w:rsid w:val="00C44085"/>
    <w:rsid w:val="00C44108"/>
    <w:rsid w:val="00C4431F"/>
    <w:rsid w:val="00C44428"/>
    <w:rsid w:val="00C444DF"/>
    <w:rsid w:val="00C44534"/>
    <w:rsid w:val="00C44708"/>
    <w:rsid w:val="00C449A7"/>
    <w:rsid w:val="00C449B0"/>
    <w:rsid w:val="00C44B50"/>
    <w:rsid w:val="00C44BB4"/>
    <w:rsid w:val="00C44BB8"/>
    <w:rsid w:val="00C44C4C"/>
    <w:rsid w:val="00C44CA5"/>
    <w:rsid w:val="00C44D42"/>
    <w:rsid w:val="00C44D90"/>
    <w:rsid w:val="00C44D9E"/>
    <w:rsid w:val="00C44F03"/>
    <w:rsid w:val="00C4538A"/>
    <w:rsid w:val="00C45393"/>
    <w:rsid w:val="00C45495"/>
    <w:rsid w:val="00C45511"/>
    <w:rsid w:val="00C4551C"/>
    <w:rsid w:val="00C4560D"/>
    <w:rsid w:val="00C4563D"/>
    <w:rsid w:val="00C4566C"/>
    <w:rsid w:val="00C456CB"/>
    <w:rsid w:val="00C45838"/>
    <w:rsid w:val="00C45867"/>
    <w:rsid w:val="00C45990"/>
    <w:rsid w:val="00C459AE"/>
    <w:rsid w:val="00C459BC"/>
    <w:rsid w:val="00C45BE0"/>
    <w:rsid w:val="00C45C34"/>
    <w:rsid w:val="00C45D49"/>
    <w:rsid w:val="00C45D4E"/>
    <w:rsid w:val="00C45D6F"/>
    <w:rsid w:val="00C45DA1"/>
    <w:rsid w:val="00C45DB4"/>
    <w:rsid w:val="00C45DE7"/>
    <w:rsid w:val="00C45F73"/>
    <w:rsid w:val="00C46035"/>
    <w:rsid w:val="00C46210"/>
    <w:rsid w:val="00C46245"/>
    <w:rsid w:val="00C466FC"/>
    <w:rsid w:val="00C4676D"/>
    <w:rsid w:val="00C4677E"/>
    <w:rsid w:val="00C467B4"/>
    <w:rsid w:val="00C467D6"/>
    <w:rsid w:val="00C468BE"/>
    <w:rsid w:val="00C469E9"/>
    <w:rsid w:val="00C46B53"/>
    <w:rsid w:val="00C46B75"/>
    <w:rsid w:val="00C46BD0"/>
    <w:rsid w:val="00C46BE3"/>
    <w:rsid w:val="00C46C6A"/>
    <w:rsid w:val="00C46E83"/>
    <w:rsid w:val="00C47061"/>
    <w:rsid w:val="00C47082"/>
    <w:rsid w:val="00C47113"/>
    <w:rsid w:val="00C47128"/>
    <w:rsid w:val="00C47270"/>
    <w:rsid w:val="00C4759B"/>
    <w:rsid w:val="00C4782A"/>
    <w:rsid w:val="00C478A2"/>
    <w:rsid w:val="00C479FF"/>
    <w:rsid w:val="00C47ADA"/>
    <w:rsid w:val="00C47BE7"/>
    <w:rsid w:val="00C47C12"/>
    <w:rsid w:val="00C47D94"/>
    <w:rsid w:val="00C47DA7"/>
    <w:rsid w:val="00C47FBF"/>
    <w:rsid w:val="00C47FC0"/>
    <w:rsid w:val="00C47FD6"/>
    <w:rsid w:val="00C5006B"/>
    <w:rsid w:val="00C500A7"/>
    <w:rsid w:val="00C500AA"/>
    <w:rsid w:val="00C50134"/>
    <w:rsid w:val="00C50165"/>
    <w:rsid w:val="00C50284"/>
    <w:rsid w:val="00C503AF"/>
    <w:rsid w:val="00C503F1"/>
    <w:rsid w:val="00C50645"/>
    <w:rsid w:val="00C50789"/>
    <w:rsid w:val="00C507C5"/>
    <w:rsid w:val="00C507D7"/>
    <w:rsid w:val="00C508D7"/>
    <w:rsid w:val="00C509B3"/>
    <w:rsid w:val="00C50A5D"/>
    <w:rsid w:val="00C50C47"/>
    <w:rsid w:val="00C50C89"/>
    <w:rsid w:val="00C50C93"/>
    <w:rsid w:val="00C50DA5"/>
    <w:rsid w:val="00C50DDA"/>
    <w:rsid w:val="00C50E80"/>
    <w:rsid w:val="00C50F35"/>
    <w:rsid w:val="00C50F59"/>
    <w:rsid w:val="00C5126E"/>
    <w:rsid w:val="00C5130C"/>
    <w:rsid w:val="00C51395"/>
    <w:rsid w:val="00C51591"/>
    <w:rsid w:val="00C51877"/>
    <w:rsid w:val="00C51978"/>
    <w:rsid w:val="00C51AAF"/>
    <w:rsid w:val="00C51BCA"/>
    <w:rsid w:val="00C51BFF"/>
    <w:rsid w:val="00C51C5C"/>
    <w:rsid w:val="00C51CEB"/>
    <w:rsid w:val="00C51D15"/>
    <w:rsid w:val="00C51F18"/>
    <w:rsid w:val="00C52081"/>
    <w:rsid w:val="00C521E6"/>
    <w:rsid w:val="00C52236"/>
    <w:rsid w:val="00C52280"/>
    <w:rsid w:val="00C52347"/>
    <w:rsid w:val="00C52364"/>
    <w:rsid w:val="00C5236F"/>
    <w:rsid w:val="00C52391"/>
    <w:rsid w:val="00C523D6"/>
    <w:rsid w:val="00C524EE"/>
    <w:rsid w:val="00C52545"/>
    <w:rsid w:val="00C525A4"/>
    <w:rsid w:val="00C527CC"/>
    <w:rsid w:val="00C52803"/>
    <w:rsid w:val="00C5288A"/>
    <w:rsid w:val="00C528A9"/>
    <w:rsid w:val="00C529AD"/>
    <w:rsid w:val="00C529F9"/>
    <w:rsid w:val="00C52B57"/>
    <w:rsid w:val="00C52D21"/>
    <w:rsid w:val="00C52DAB"/>
    <w:rsid w:val="00C52DE3"/>
    <w:rsid w:val="00C52DEC"/>
    <w:rsid w:val="00C52E1D"/>
    <w:rsid w:val="00C52F77"/>
    <w:rsid w:val="00C53060"/>
    <w:rsid w:val="00C5307B"/>
    <w:rsid w:val="00C5310B"/>
    <w:rsid w:val="00C53161"/>
    <w:rsid w:val="00C531A7"/>
    <w:rsid w:val="00C53240"/>
    <w:rsid w:val="00C5338A"/>
    <w:rsid w:val="00C53534"/>
    <w:rsid w:val="00C53575"/>
    <w:rsid w:val="00C535A8"/>
    <w:rsid w:val="00C535AE"/>
    <w:rsid w:val="00C536A5"/>
    <w:rsid w:val="00C53762"/>
    <w:rsid w:val="00C5388C"/>
    <w:rsid w:val="00C53A5B"/>
    <w:rsid w:val="00C53A94"/>
    <w:rsid w:val="00C53A98"/>
    <w:rsid w:val="00C54098"/>
    <w:rsid w:val="00C54511"/>
    <w:rsid w:val="00C54533"/>
    <w:rsid w:val="00C545B3"/>
    <w:rsid w:val="00C54622"/>
    <w:rsid w:val="00C546E6"/>
    <w:rsid w:val="00C5477C"/>
    <w:rsid w:val="00C549F5"/>
    <w:rsid w:val="00C54AAA"/>
    <w:rsid w:val="00C54AB0"/>
    <w:rsid w:val="00C54AD3"/>
    <w:rsid w:val="00C54AF8"/>
    <w:rsid w:val="00C54CFF"/>
    <w:rsid w:val="00C54DBB"/>
    <w:rsid w:val="00C54EB0"/>
    <w:rsid w:val="00C54FE6"/>
    <w:rsid w:val="00C55091"/>
    <w:rsid w:val="00C550DB"/>
    <w:rsid w:val="00C55236"/>
    <w:rsid w:val="00C5524C"/>
    <w:rsid w:val="00C553B4"/>
    <w:rsid w:val="00C553BA"/>
    <w:rsid w:val="00C55490"/>
    <w:rsid w:val="00C5551E"/>
    <w:rsid w:val="00C555D7"/>
    <w:rsid w:val="00C55898"/>
    <w:rsid w:val="00C558AB"/>
    <w:rsid w:val="00C5599F"/>
    <w:rsid w:val="00C559A7"/>
    <w:rsid w:val="00C55CED"/>
    <w:rsid w:val="00C55DC4"/>
    <w:rsid w:val="00C55DEC"/>
    <w:rsid w:val="00C55E0E"/>
    <w:rsid w:val="00C55EFD"/>
    <w:rsid w:val="00C55F65"/>
    <w:rsid w:val="00C561FA"/>
    <w:rsid w:val="00C5624F"/>
    <w:rsid w:val="00C562D9"/>
    <w:rsid w:val="00C56348"/>
    <w:rsid w:val="00C5636B"/>
    <w:rsid w:val="00C56482"/>
    <w:rsid w:val="00C564F5"/>
    <w:rsid w:val="00C568D6"/>
    <w:rsid w:val="00C5696B"/>
    <w:rsid w:val="00C569F6"/>
    <w:rsid w:val="00C56B2F"/>
    <w:rsid w:val="00C56B65"/>
    <w:rsid w:val="00C56C09"/>
    <w:rsid w:val="00C56D4F"/>
    <w:rsid w:val="00C56D94"/>
    <w:rsid w:val="00C56D96"/>
    <w:rsid w:val="00C56F89"/>
    <w:rsid w:val="00C5702C"/>
    <w:rsid w:val="00C5716B"/>
    <w:rsid w:val="00C57174"/>
    <w:rsid w:val="00C5717C"/>
    <w:rsid w:val="00C571D0"/>
    <w:rsid w:val="00C5729A"/>
    <w:rsid w:val="00C572F2"/>
    <w:rsid w:val="00C574F7"/>
    <w:rsid w:val="00C57542"/>
    <w:rsid w:val="00C57552"/>
    <w:rsid w:val="00C57617"/>
    <w:rsid w:val="00C57677"/>
    <w:rsid w:val="00C57736"/>
    <w:rsid w:val="00C57832"/>
    <w:rsid w:val="00C578BF"/>
    <w:rsid w:val="00C57904"/>
    <w:rsid w:val="00C57932"/>
    <w:rsid w:val="00C57947"/>
    <w:rsid w:val="00C579D1"/>
    <w:rsid w:val="00C57A28"/>
    <w:rsid w:val="00C57A35"/>
    <w:rsid w:val="00C57A77"/>
    <w:rsid w:val="00C57A81"/>
    <w:rsid w:val="00C57A9F"/>
    <w:rsid w:val="00C57AA5"/>
    <w:rsid w:val="00C57B6F"/>
    <w:rsid w:val="00C57DA9"/>
    <w:rsid w:val="00C57EE6"/>
    <w:rsid w:val="00C57F02"/>
    <w:rsid w:val="00C57FD5"/>
    <w:rsid w:val="00C60078"/>
    <w:rsid w:val="00C600D2"/>
    <w:rsid w:val="00C602AE"/>
    <w:rsid w:val="00C60324"/>
    <w:rsid w:val="00C6034F"/>
    <w:rsid w:val="00C60463"/>
    <w:rsid w:val="00C6055A"/>
    <w:rsid w:val="00C60618"/>
    <w:rsid w:val="00C607AC"/>
    <w:rsid w:val="00C607E7"/>
    <w:rsid w:val="00C60872"/>
    <w:rsid w:val="00C60927"/>
    <w:rsid w:val="00C60A72"/>
    <w:rsid w:val="00C60A92"/>
    <w:rsid w:val="00C60ADD"/>
    <w:rsid w:val="00C60B36"/>
    <w:rsid w:val="00C60BFE"/>
    <w:rsid w:val="00C60C3D"/>
    <w:rsid w:val="00C60C86"/>
    <w:rsid w:val="00C60CE2"/>
    <w:rsid w:val="00C60D7B"/>
    <w:rsid w:val="00C60DB2"/>
    <w:rsid w:val="00C60F09"/>
    <w:rsid w:val="00C60FB3"/>
    <w:rsid w:val="00C61041"/>
    <w:rsid w:val="00C61046"/>
    <w:rsid w:val="00C6108D"/>
    <w:rsid w:val="00C61153"/>
    <w:rsid w:val="00C61157"/>
    <w:rsid w:val="00C611FB"/>
    <w:rsid w:val="00C61310"/>
    <w:rsid w:val="00C61553"/>
    <w:rsid w:val="00C61635"/>
    <w:rsid w:val="00C61648"/>
    <w:rsid w:val="00C6185C"/>
    <w:rsid w:val="00C618EE"/>
    <w:rsid w:val="00C61976"/>
    <w:rsid w:val="00C61C84"/>
    <w:rsid w:val="00C61C8F"/>
    <w:rsid w:val="00C61D21"/>
    <w:rsid w:val="00C61D86"/>
    <w:rsid w:val="00C61E97"/>
    <w:rsid w:val="00C61F32"/>
    <w:rsid w:val="00C62088"/>
    <w:rsid w:val="00C620ED"/>
    <w:rsid w:val="00C62230"/>
    <w:rsid w:val="00C62281"/>
    <w:rsid w:val="00C6231C"/>
    <w:rsid w:val="00C62760"/>
    <w:rsid w:val="00C627AF"/>
    <w:rsid w:val="00C62873"/>
    <w:rsid w:val="00C628D9"/>
    <w:rsid w:val="00C629EB"/>
    <w:rsid w:val="00C62A09"/>
    <w:rsid w:val="00C62B05"/>
    <w:rsid w:val="00C62B20"/>
    <w:rsid w:val="00C62C82"/>
    <w:rsid w:val="00C62CC3"/>
    <w:rsid w:val="00C62E48"/>
    <w:rsid w:val="00C62E8E"/>
    <w:rsid w:val="00C62F77"/>
    <w:rsid w:val="00C62F8C"/>
    <w:rsid w:val="00C631D4"/>
    <w:rsid w:val="00C631D6"/>
    <w:rsid w:val="00C63289"/>
    <w:rsid w:val="00C63389"/>
    <w:rsid w:val="00C633A4"/>
    <w:rsid w:val="00C635DB"/>
    <w:rsid w:val="00C63646"/>
    <w:rsid w:val="00C63702"/>
    <w:rsid w:val="00C637EF"/>
    <w:rsid w:val="00C63829"/>
    <w:rsid w:val="00C639A2"/>
    <w:rsid w:val="00C63B0B"/>
    <w:rsid w:val="00C63BF2"/>
    <w:rsid w:val="00C63C6E"/>
    <w:rsid w:val="00C63CAD"/>
    <w:rsid w:val="00C63D68"/>
    <w:rsid w:val="00C63E20"/>
    <w:rsid w:val="00C63EEA"/>
    <w:rsid w:val="00C63F6F"/>
    <w:rsid w:val="00C63FC6"/>
    <w:rsid w:val="00C64007"/>
    <w:rsid w:val="00C64188"/>
    <w:rsid w:val="00C641F3"/>
    <w:rsid w:val="00C64433"/>
    <w:rsid w:val="00C64731"/>
    <w:rsid w:val="00C647B6"/>
    <w:rsid w:val="00C64896"/>
    <w:rsid w:val="00C64AB0"/>
    <w:rsid w:val="00C64AFB"/>
    <w:rsid w:val="00C64B55"/>
    <w:rsid w:val="00C64B5C"/>
    <w:rsid w:val="00C64BCD"/>
    <w:rsid w:val="00C64CA4"/>
    <w:rsid w:val="00C64E04"/>
    <w:rsid w:val="00C64ECE"/>
    <w:rsid w:val="00C64F3F"/>
    <w:rsid w:val="00C650D6"/>
    <w:rsid w:val="00C651AD"/>
    <w:rsid w:val="00C651C6"/>
    <w:rsid w:val="00C65284"/>
    <w:rsid w:val="00C652CA"/>
    <w:rsid w:val="00C65323"/>
    <w:rsid w:val="00C65361"/>
    <w:rsid w:val="00C6553B"/>
    <w:rsid w:val="00C655C8"/>
    <w:rsid w:val="00C655DB"/>
    <w:rsid w:val="00C65750"/>
    <w:rsid w:val="00C657F4"/>
    <w:rsid w:val="00C65A38"/>
    <w:rsid w:val="00C65A7E"/>
    <w:rsid w:val="00C65AFB"/>
    <w:rsid w:val="00C65B73"/>
    <w:rsid w:val="00C65BE0"/>
    <w:rsid w:val="00C65BE5"/>
    <w:rsid w:val="00C65C0D"/>
    <w:rsid w:val="00C65C70"/>
    <w:rsid w:val="00C65C73"/>
    <w:rsid w:val="00C65D66"/>
    <w:rsid w:val="00C65DAF"/>
    <w:rsid w:val="00C65EF7"/>
    <w:rsid w:val="00C65FE2"/>
    <w:rsid w:val="00C66026"/>
    <w:rsid w:val="00C6612F"/>
    <w:rsid w:val="00C661E0"/>
    <w:rsid w:val="00C663BB"/>
    <w:rsid w:val="00C663EE"/>
    <w:rsid w:val="00C6641D"/>
    <w:rsid w:val="00C66464"/>
    <w:rsid w:val="00C668C2"/>
    <w:rsid w:val="00C6695E"/>
    <w:rsid w:val="00C669C4"/>
    <w:rsid w:val="00C66A14"/>
    <w:rsid w:val="00C66A4A"/>
    <w:rsid w:val="00C66AD7"/>
    <w:rsid w:val="00C66B3C"/>
    <w:rsid w:val="00C66CDD"/>
    <w:rsid w:val="00C66D85"/>
    <w:rsid w:val="00C66E5B"/>
    <w:rsid w:val="00C66FEA"/>
    <w:rsid w:val="00C6702D"/>
    <w:rsid w:val="00C67079"/>
    <w:rsid w:val="00C670D9"/>
    <w:rsid w:val="00C673F6"/>
    <w:rsid w:val="00C6742D"/>
    <w:rsid w:val="00C674DD"/>
    <w:rsid w:val="00C67522"/>
    <w:rsid w:val="00C676D3"/>
    <w:rsid w:val="00C6776F"/>
    <w:rsid w:val="00C679CA"/>
    <w:rsid w:val="00C67AD7"/>
    <w:rsid w:val="00C67BC2"/>
    <w:rsid w:val="00C67BEB"/>
    <w:rsid w:val="00C67C2C"/>
    <w:rsid w:val="00C67DCB"/>
    <w:rsid w:val="00C67E01"/>
    <w:rsid w:val="00C67E74"/>
    <w:rsid w:val="00C701C9"/>
    <w:rsid w:val="00C701CF"/>
    <w:rsid w:val="00C703E8"/>
    <w:rsid w:val="00C70519"/>
    <w:rsid w:val="00C7053D"/>
    <w:rsid w:val="00C7073D"/>
    <w:rsid w:val="00C707BA"/>
    <w:rsid w:val="00C7082C"/>
    <w:rsid w:val="00C70911"/>
    <w:rsid w:val="00C70914"/>
    <w:rsid w:val="00C709B7"/>
    <w:rsid w:val="00C70C9A"/>
    <w:rsid w:val="00C70CCE"/>
    <w:rsid w:val="00C70D29"/>
    <w:rsid w:val="00C70D50"/>
    <w:rsid w:val="00C70DEB"/>
    <w:rsid w:val="00C70F2F"/>
    <w:rsid w:val="00C7127B"/>
    <w:rsid w:val="00C71452"/>
    <w:rsid w:val="00C71606"/>
    <w:rsid w:val="00C71773"/>
    <w:rsid w:val="00C71947"/>
    <w:rsid w:val="00C71A39"/>
    <w:rsid w:val="00C71AFF"/>
    <w:rsid w:val="00C71C86"/>
    <w:rsid w:val="00C71CA5"/>
    <w:rsid w:val="00C71D5E"/>
    <w:rsid w:val="00C71DD1"/>
    <w:rsid w:val="00C71ED6"/>
    <w:rsid w:val="00C71F30"/>
    <w:rsid w:val="00C71F4D"/>
    <w:rsid w:val="00C720B3"/>
    <w:rsid w:val="00C721C8"/>
    <w:rsid w:val="00C722D0"/>
    <w:rsid w:val="00C723A0"/>
    <w:rsid w:val="00C72487"/>
    <w:rsid w:val="00C72543"/>
    <w:rsid w:val="00C72565"/>
    <w:rsid w:val="00C7261A"/>
    <w:rsid w:val="00C727E8"/>
    <w:rsid w:val="00C727F9"/>
    <w:rsid w:val="00C72934"/>
    <w:rsid w:val="00C729E1"/>
    <w:rsid w:val="00C72A8B"/>
    <w:rsid w:val="00C72AC9"/>
    <w:rsid w:val="00C72D12"/>
    <w:rsid w:val="00C72D7E"/>
    <w:rsid w:val="00C72F10"/>
    <w:rsid w:val="00C72F51"/>
    <w:rsid w:val="00C72FAF"/>
    <w:rsid w:val="00C72FF5"/>
    <w:rsid w:val="00C7302E"/>
    <w:rsid w:val="00C730A6"/>
    <w:rsid w:val="00C731F5"/>
    <w:rsid w:val="00C7344A"/>
    <w:rsid w:val="00C7353F"/>
    <w:rsid w:val="00C735E2"/>
    <w:rsid w:val="00C73632"/>
    <w:rsid w:val="00C7381E"/>
    <w:rsid w:val="00C739F3"/>
    <w:rsid w:val="00C73A41"/>
    <w:rsid w:val="00C73A5E"/>
    <w:rsid w:val="00C73C69"/>
    <w:rsid w:val="00C73DB5"/>
    <w:rsid w:val="00C74015"/>
    <w:rsid w:val="00C740C3"/>
    <w:rsid w:val="00C7419A"/>
    <w:rsid w:val="00C741A5"/>
    <w:rsid w:val="00C74218"/>
    <w:rsid w:val="00C74268"/>
    <w:rsid w:val="00C74366"/>
    <w:rsid w:val="00C74512"/>
    <w:rsid w:val="00C74636"/>
    <w:rsid w:val="00C746E6"/>
    <w:rsid w:val="00C74753"/>
    <w:rsid w:val="00C74792"/>
    <w:rsid w:val="00C74A83"/>
    <w:rsid w:val="00C74B14"/>
    <w:rsid w:val="00C74BC5"/>
    <w:rsid w:val="00C74DE7"/>
    <w:rsid w:val="00C74DF8"/>
    <w:rsid w:val="00C74F6B"/>
    <w:rsid w:val="00C74FD6"/>
    <w:rsid w:val="00C75003"/>
    <w:rsid w:val="00C7504C"/>
    <w:rsid w:val="00C75135"/>
    <w:rsid w:val="00C75217"/>
    <w:rsid w:val="00C75224"/>
    <w:rsid w:val="00C7524F"/>
    <w:rsid w:val="00C7529B"/>
    <w:rsid w:val="00C75302"/>
    <w:rsid w:val="00C75551"/>
    <w:rsid w:val="00C755B4"/>
    <w:rsid w:val="00C755CE"/>
    <w:rsid w:val="00C755D8"/>
    <w:rsid w:val="00C756E1"/>
    <w:rsid w:val="00C7575E"/>
    <w:rsid w:val="00C7588E"/>
    <w:rsid w:val="00C759A3"/>
    <w:rsid w:val="00C759DB"/>
    <w:rsid w:val="00C75A4C"/>
    <w:rsid w:val="00C75A53"/>
    <w:rsid w:val="00C75A7B"/>
    <w:rsid w:val="00C75CD1"/>
    <w:rsid w:val="00C75EDD"/>
    <w:rsid w:val="00C7606C"/>
    <w:rsid w:val="00C760CA"/>
    <w:rsid w:val="00C7627C"/>
    <w:rsid w:val="00C7635C"/>
    <w:rsid w:val="00C76446"/>
    <w:rsid w:val="00C764C9"/>
    <w:rsid w:val="00C76522"/>
    <w:rsid w:val="00C76531"/>
    <w:rsid w:val="00C7653F"/>
    <w:rsid w:val="00C7657D"/>
    <w:rsid w:val="00C765A8"/>
    <w:rsid w:val="00C766B2"/>
    <w:rsid w:val="00C767F3"/>
    <w:rsid w:val="00C76BA7"/>
    <w:rsid w:val="00C76C6B"/>
    <w:rsid w:val="00C76D04"/>
    <w:rsid w:val="00C76D4D"/>
    <w:rsid w:val="00C76E83"/>
    <w:rsid w:val="00C76E9B"/>
    <w:rsid w:val="00C77523"/>
    <w:rsid w:val="00C77700"/>
    <w:rsid w:val="00C77778"/>
    <w:rsid w:val="00C77ACE"/>
    <w:rsid w:val="00C77B98"/>
    <w:rsid w:val="00C77D7B"/>
    <w:rsid w:val="00C77E56"/>
    <w:rsid w:val="00C77FAD"/>
    <w:rsid w:val="00C8005E"/>
    <w:rsid w:val="00C8017E"/>
    <w:rsid w:val="00C801AC"/>
    <w:rsid w:val="00C8026B"/>
    <w:rsid w:val="00C80282"/>
    <w:rsid w:val="00C8036A"/>
    <w:rsid w:val="00C80453"/>
    <w:rsid w:val="00C805A1"/>
    <w:rsid w:val="00C805D0"/>
    <w:rsid w:val="00C80773"/>
    <w:rsid w:val="00C80A2F"/>
    <w:rsid w:val="00C80B14"/>
    <w:rsid w:val="00C80CE5"/>
    <w:rsid w:val="00C80E0A"/>
    <w:rsid w:val="00C80EAB"/>
    <w:rsid w:val="00C80EF6"/>
    <w:rsid w:val="00C80F7F"/>
    <w:rsid w:val="00C80FE0"/>
    <w:rsid w:val="00C8107A"/>
    <w:rsid w:val="00C810EB"/>
    <w:rsid w:val="00C810F5"/>
    <w:rsid w:val="00C8118F"/>
    <w:rsid w:val="00C81192"/>
    <w:rsid w:val="00C81234"/>
    <w:rsid w:val="00C81467"/>
    <w:rsid w:val="00C8149D"/>
    <w:rsid w:val="00C81511"/>
    <w:rsid w:val="00C81516"/>
    <w:rsid w:val="00C815E8"/>
    <w:rsid w:val="00C815EB"/>
    <w:rsid w:val="00C8190C"/>
    <w:rsid w:val="00C81A04"/>
    <w:rsid w:val="00C81B4E"/>
    <w:rsid w:val="00C81BA1"/>
    <w:rsid w:val="00C81C55"/>
    <w:rsid w:val="00C81C7C"/>
    <w:rsid w:val="00C81CA5"/>
    <w:rsid w:val="00C81D1B"/>
    <w:rsid w:val="00C81DD9"/>
    <w:rsid w:val="00C82093"/>
    <w:rsid w:val="00C820A2"/>
    <w:rsid w:val="00C82183"/>
    <w:rsid w:val="00C822C4"/>
    <w:rsid w:val="00C822E9"/>
    <w:rsid w:val="00C823ED"/>
    <w:rsid w:val="00C82459"/>
    <w:rsid w:val="00C82546"/>
    <w:rsid w:val="00C82626"/>
    <w:rsid w:val="00C82686"/>
    <w:rsid w:val="00C82709"/>
    <w:rsid w:val="00C82777"/>
    <w:rsid w:val="00C82795"/>
    <w:rsid w:val="00C82845"/>
    <w:rsid w:val="00C828A2"/>
    <w:rsid w:val="00C82910"/>
    <w:rsid w:val="00C829E0"/>
    <w:rsid w:val="00C82A21"/>
    <w:rsid w:val="00C82A26"/>
    <w:rsid w:val="00C82B31"/>
    <w:rsid w:val="00C82C34"/>
    <w:rsid w:val="00C82C7C"/>
    <w:rsid w:val="00C82E9E"/>
    <w:rsid w:val="00C8307A"/>
    <w:rsid w:val="00C83087"/>
    <w:rsid w:val="00C832C5"/>
    <w:rsid w:val="00C83413"/>
    <w:rsid w:val="00C836C9"/>
    <w:rsid w:val="00C838F2"/>
    <w:rsid w:val="00C8394A"/>
    <w:rsid w:val="00C83A27"/>
    <w:rsid w:val="00C83B56"/>
    <w:rsid w:val="00C83BB3"/>
    <w:rsid w:val="00C83BB9"/>
    <w:rsid w:val="00C83D22"/>
    <w:rsid w:val="00C83E9A"/>
    <w:rsid w:val="00C83F1B"/>
    <w:rsid w:val="00C83F62"/>
    <w:rsid w:val="00C84127"/>
    <w:rsid w:val="00C84129"/>
    <w:rsid w:val="00C8418C"/>
    <w:rsid w:val="00C8423A"/>
    <w:rsid w:val="00C842C7"/>
    <w:rsid w:val="00C8438B"/>
    <w:rsid w:val="00C84512"/>
    <w:rsid w:val="00C84680"/>
    <w:rsid w:val="00C846DA"/>
    <w:rsid w:val="00C8478C"/>
    <w:rsid w:val="00C8487E"/>
    <w:rsid w:val="00C8488B"/>
    <w:rsid w:val="00C8498C"/>
    <w:rsid w:val="00C849E2"/>
    <w:rsid w:val="00C84AAD"/>
    <w:rsid w:val="00C84BFA"/>
    <w:rsid w:val="00C84CA2"/>
    <w:rsid w:val="00C84D11"/>
    <w:rsid w:val="00C84DBB"/>
    <w:rsid w:val="00C84DD8"/>
    <w:rsid w:val="00C84E39"/>
    <w:rsid w:val="00C84E3A"/>
    <w:rsid w:val="00C8508D"/>
    <w:rsid w:val="00C85163"/>
    <w:rsid w:val="00C85295"/>
    <w:rsid w:val="00C85333"/>
    <w:rsid w:val="00C8537C"/>
    <w:rsid w:val="00C8550D"/>
    <w:rsid w:val="00C85545"/>
    <w:rsid w:val="00C8554C"/>
    <w:rsid w:val="00C85565"/>
    <w:rsid w:val="00C85587"/>
    <w:rsid w:val="00C85608"/>
    <w:rsid w:val="00C85654"/>
    <w:rsid w:val="00C85678"/>
    <w:rsid w:val="00C85887"/>
    <w:rsid w:val="00C858AD"/>
    <w:rsid w:val="00C85ACD"/>
    <w:rsid w:val="00C85B19"/>
    <w:rsid w:val="00C85B55"/>
    <w:rsid w:val="00C85C67"/>
    <w:rsid w:val="00C85CD6"/>
    <w:rsid w:val="00C85D2E"/>
    <w:rsid w:val="00C85F61"/>
    <w:rsid w:val="00C8606B"/>
    <w:rsid w:val="00C86088"/>
    <w:rsid w:val="00C860F6"/>
    <w:rsid w:val="00C8626D"/>
    <w:rsid w:val="00C8628D"/>
    <w:rsid w:val="00C8629B"/>
    <w:rsid w:val="00C863EA"/>
    <w:rsid w:val="00C865BF"/>
    <w:rsid w:val="00C8669A"/>
    <w:rsid w:val="00C866D3"/>
    <w:rsid w:val="00C86789"/>
    <w:rsid w:val="00C86BFE"/>
    <w:rsid w:val="00C86D2E"/>
    <w:rsid w:val="00C86D41"/>
    <w:rsid w:val="00C86D54"/>
    <w:rsid w:val="00C86E1D"/>
    <w:rsid w:val="00C870A2"/>
    <w:rsid w:val="00C870B9"/>
    <w:rsid w:val="00C871FD"/>
    <w:rsid w:val="00C87335"/>
    <w:rsid w:val="00C87427"/>
    <w:rsid w:val="00C87460"/>
    <w:rsid w:val="00C8753A"/>
    <w:rsid w:val="00C87594"/>
    <w:rsid w:val="00C876AD"/>
    <w:rsid w:val="00C87818"/>
    <w:rsid w:val="00C87969"/>
    <w:rsid w:val="00C879DE"/>
    <w:rsid w:val="00C87AC2"/>
    <w:rsid w:val="00C87B14"/>
    <w:rsid w:val="00C87B51"/>
    <w:rsid w:val="00C87B6B"/>
    <w:rsid w:val="00C87C37"/>
    <w:rsid w:val="00C87E1F"/>
    <w:rsid w:val="00C87E94"/>
    <w:rsid w:val="00C87EF3"/>
    <w:rsid w:val="00C87FC3"/>
    <w:rsid w:val="00C87FF2"/>
    <w:rsid w:val="00C87FFE"/>
    <w:rsid w:val="00C90112"/>
    <w:rsid w:val="00C9011F"/>
    <w:rsid w:val="00C90303"/>
    <w:rsid w:val="00C9033F"/>
    <w:rsid w:val="00C904AA"/>
    <w:rsid w:val="00C9062B"/>
    <w:rsid w:val="00C90709"/>
    <w:rsid w:val="00C9073B"/>
    <w:rsid w:val="00C9075A"/>
    <w:rsid w:val="00C90816"/>
    <w:rsid w:val="00C90AFA"/>
    <w:rsid w:val="00C90C52"/>
    <w:rsid w:val="00C90C72"/>
    <w:rsid w:val="00C90D49"/>
    <w:rsid w:val="00C90DE7"/>
    <w:rsid w:val="00C90F64"/>
    <w:rsid w:val="00C90F84"/>
    <w:rsid w:val="00C910D9"/>
    <w:rsid w:val="00C91119"/>
    <w:rsid w:val="00C91177"/>
    <w:rsid w:val="00C9124C"/>
    <w:rsid w:val="00C91291"/>
    <w:rsid w:val="00C91428"/>
    <w:rsid w:val="00C91645"/>
    <w:rsid w:val="00C91765"/>
    <w:rsid w:val="00C917BC"/>
    <w:rsid w:val="00C91822"/>
    <w:rsid w:val="00C91AA6"/>
    <w:rsid w:val="00C91B13"/>
    <w:rsid w:val="00C91B74"/>
    <w:rsid w:val="00C91BF7"/>
    <w:rsid w:val="00C91BFE"/>
    <w:rsid w:val="00C91C1A"/>
    <w:rsid w:val="00C91D48"/>
    <w:rsid w:val="00C91D89"/>
    <w:rsid w:val="00C91E71"/>
    <w:rsid w:val="00C91E78"/>
    <w:rsid w:val="00C91ECE"/>
    <w:rsid w:val="00C92056"/>
    <w:rsid w:val="00C92173"/>
    <w:rsid w:val="00C921D0"/>
    <w:rsid w:val="00C92318"/>
    <w:rsid w:val="00C925A0"/>
    <w:rsid w:val="00C925C7"/>
    <w:rsid w:val="00C926E9"/>
    <w:rsid w:val="00C927B0"/>
    <w:rsid w:val="00C92868"/>
    <w:rsid w:val="00C9289E"/>
    <w:rsid w:val="00C928FD"/>
    <w:rsid w:val="00C92AC1"/>
    <w:rsid w:val="00C92C1F"/>
    <w:rsid w:val="00C92C3D"/>
    <w:rsid w:val="00C92DD8"/>
    <w:rsid w:val="00C92E0C"/>
    <w:rsid w:val="00C92E9C"/>
    <w:rsid w:val="00C92FE3"/>
    <w:rsid w:val="00C93139"/>
    <w:rsid w:val="00C93154"/>
    <w:rsid w:val="00C93225"/>
    <w:rsid w:val="00C93437"/>
    <w:rsid w:val="00C9344C"/>
    <w:rsid w:val="00C934D5"/>
    <w:rsid w:val="00C934E1"/>
    <w:rsid w:val="00C935F9"/>
    <w:rsid w:val="00C9367B"/>
    <w:rsid w:val="00C93687"/>
    <w:rsid w:val="00C936CD"/>
    <w:rsid w:val="00C93774"/>
    <w:rsid w:val="00C937AE"/>
    <w:rsid w:val="00C93927"/>
    <w:rsid w:val="00C93953"/>
    <w:rsid w:val="00C93973"/>
    <w:rsid w:val="00C93B3E"/>
    <w:rsid w:val="00C93C63"/>
    <w:rsid w:val="00C93CBC"/>
    <w:rsid w:val="00C93FA7"/>
    <w:rsid w:val="00C940A2"/>
    <w:rsid w:val="00C9422C"/>
    <w:rsid w:val="00C94506"/>
    <w:rsid w:val="00C94576"/>
    <w:rsid w:val="00C9463A"/>
    <w:rsid w:val="00C9470A"/>
    <w:rsid w:val="00C947A5"/>
    <w:rsid w:val="00C947CA"/>
    <w:rsid w:val="00C947DD"/>
    <w:rsid w:val="00C94803"/>
    <w:rsid w:val="00C94888"/>
    <w:rsid w:val="00C948A1"/>
    <w:rsid w:val="00C94A12"/>
    <w:rsid w:val="00C94B0F"/>
    <w:rsid w:val="00C94C6E"/>
    <w:rsid w:val="00C94CA8"/>
    <w:rsid w:val="00C94D9F"/>
    <w:rsid w:val="00C94EDB"/>
    <w:rsid w:val="00C94F80"/>
    <w:rsid w:val="00C94FBE"/>
    <w:rsid w:val="00C95073"/>
    <w:rsid w:val="00C9508A"/>
    <w:rsid w:val="00C951B6"/>
    <w:rsid w:val="00C954AD"/>
    <w:rsid w:val="00C9553B"/>
    <w:rsid w:val="00C95586"/>
    <w:rsid w:val="00C9562B"/>
    <w:rsid w:val="00C95677"/>
    <w:rsid w:val="00C956F1"/>
    <w:rsid w:val="00C957F7"/>
    <w:rsid w:val="00C95962"/>
    <w:rsid w:val="00C959B7"/>
    <w:rsid w:val="00C95A06"/>
    <w:rsid w:val="00C95A54"/>
    <w:rsid w:val="00C95AA6"/>
    <w:rsid w:val="00C95ABE"/>
    <w:rsid w:val="00C95ACF"/>
    <w:rsid w:val="00C95D9D"/>
    <w:rsid w:val="00C95DCB"/>
    <w:rsid w:val="00C95F03"/>
    <w:rsid w:val="00C95F9A"/>
    <w:rsid w:val="00C95FD6"/>
    <w:rsid w:val="00C95FE0"/>
    <w:rsid w:val="00C9604A"/>
    <w:rsid w:val="00C9613E"/>
    <w:rsid w:val="00C9617A"/>
    <w:rsid w:val="00C961CE"/>
    <w:rsid w:val="00C96200"/>
    <w:rsid w:val="00C9628C"/>
    <w:rsid w:val="00C96633"/>
    <w:rsid w:val="00C966B2"/>
    <w:rsid w:val="00C966DD"/>
    <w:rsid w:val="00C9684E"/>
    <w:rsid w:val="00C96911"/>
    <w:rsid w:val="00C9692E"/>
    <w:rsid w:val="00C9699E"/>
    <w:rsid w:val="00C969C6"/>
    <w:rsid w:val="00C96AA7"/>
    <w:rsid w:val="00C96AB2"/>
    <w:rsid w:val="00C96ABE"/>
    <w:rsid w:val="00C96BB9"/>
    <w:rsid w:val="00C96CDD"/>
    <w:rsid w:val="00C96EF0"/>
    <w:rsid w:val="00C96F21"/>
    <w:rsid w:val="00C96FAA"/>
    <w:rsid w:val="00C9708F"/>
    <w:rsid w:val="00C9709E"/>
    <w:rsid w:val="00C97447"/>
    <w:rsid w:val="00C975C0"/>
    <w:rsid w:val="00C97769"/>
    <w:rsid w:val="00C9777F"/>
    <w:rsid w:val="00C97844"/>
    <w:rsid w:val="00C97A5B"/>
    <w:rsid w:val="00C97A92"/>
    <w:rsid w:val="00C97D7E"/>
    <w:rsid w:val="00C97D82"/>
    <w:rsid w:val="00C97D90"/>
    <w:rsid w:val="00C97D94"/>
    <w:rsid w:val="00C97E48"/>
    <w:rsid w:val="00C97EB5"/>
    <w:rsid w:val="00CA0089"/>
    <w:rsid w:val="00CA0133"/>
    <w:rsid w:val="00CA0168"/>
    <w:rsid w:val="00CA0195"/>
    <w:rsid w:val="00CA019A"/>
    <w:rsid w:val="00CA0355"/>
    <w:rsid w:val="00CA052A"/>
    <w:rsid w:val="00CA0591"/>
    <w:rsid w:val="00CA063E"/>
    <w:rsid w:val="00CA07C5"/>
    <w:rsid w:val="00CA082A"/>
    <w:rsid w:val="00CA0987"/>
    <w:rsid w:val="00CA0A1F"/>
    <w:rsid w:val="00CA0A59"/>
    <w:rsid w:val="00CA0A64"/>
    <w:rsid w:val="00CA0B9D"/>
    <w:rsid w:val="00CA0C50"/>
    <w:rsid w:val="00CA0D30"/>
    <w:rsid w:val="00CA0D47"/>
    <w:rsid w:val="00CA0DEB"/>
    <w:rsid w:val="00CA0E10"/>
    <w:rsid w:val="00CA0F15"/>
    <w:rsid w:val="00CA0F53"/>
    <w:rsid w:val="00CA0FD2"/>
    <w:rsid w:val="00CA10FB"/>
    <w:rsid w:val="00CA11E1"/>
    <w:rsid w:val="00CA1229"/>
    <w:rsid w:val="00CA122F"/>
    <w:rsid w:val="00CA129E"/>
    <w:rsid w:val="00CA135B"/>
    <w:rsid w:val="00CA1466"/>
    <w:rsid w:val="00CA165C"/>
    <w:rsid w:val="00CA16D4"/>
    <w:rsid w:val="00CA1743"/>
    <w:rsid w:val="00CA177A"/>
    <w:rsid w:val="00CA1842"/>
    <w:rsid w:val="00CA1CEA"/>
    <w:rsid w:val="00CA1E56"/>
    <w:rsid w:val="00CA1E76"/>
    <w:rsid w:val="00CA2153"/>
    <w:rsid w:val="00CA21FA"/>
    <w:rsid w:val="00CA22BB"/>
    <w:rsid w:val="00CA22DE"/>
    <w:rsid w:val="00CA2350"/>
    <w:rsid w:val="00CA236F"/>
    <w:rsid w:val="00CA2482"/>
    <w:rsid w:val="00CA2516"/>
    <w:rsid w:val="00CA2535"/>
    <w:rsid w:val="00CA256F"/>
    <w:rsid w:val="00CA2640"/>
    <w:rsid w:val="00CA271E"/>
    <w:rsid w:val="00CA27C2"/>
    <w:rsid w:val="00CA27E7"/>
    <w:rsid w:val="00CA2810"/>
    <w:rsid w:val="00CA281B"/>
    <w:rsid w:val="00CA2849"/>
    <w:rsid w:val="00CA28C2"/>
    <w:rsid w:val="00CA293E"/>
    <w:rsid w:val="00CA2ABD"/>
    <w:rsid w:val="00CA2B69"/>
    <w:rsid w:val="00CA2BB4"/>
    <w:rsid w:val="00CA2C78"/>
    <w:rsid w:val="00CA303C"/>
    <w:rsid w:val="00CA30BC"/>
    <w:rsid w:val="00CA30E8"/>
    <w:rsid w:val="00CA3140"/>
    <w:rsid w:val="00CA3161"/>
    <w:rsid w:val="00CA3278"/>
    <w:rsid w:val="00CA3292"/>
    <w:rsid w:val="00CA341A"/>
    <w:rsid w:val="00CA3565"/>
    <w:rsid w:val="00CA35F8"/>
    <w:rsid w:val="00CA3617"/>
    <w:rsid w:val="00CA3623"/>
    <w:rsid w:val="00CA3640"/>
    <w:rsid w:val="00CA3849"/>
    <w:rsid w:val="00CA388E"/>
    <w:rsid w:val="00CA3A87"/>
    <w:rsid w:val="00CA3BB0"/>
    <w:rsid w:val="00CA3C35"/>
    <w:rsid w:val="00CA3EA0"/>
    <w:rsid w:val="00CA3EDB"/>
    <w:rsid w:val="00CA4084"/>
    <w:rsid w:val="00CA4085"/>
    <w:rsid w:val="00CA4142"/>
    <w:rsid w:val="00CA4296"/>
    <w:rsid w:val="00CA431B"/>
    <w:rsid w:val="00CA4447"/>
    <w:rsid w:val="00CA4643"/>
    <w:rsid w:val="00CA4683"/>
    <w:rsid w:val="00CA47B5"/>
    <w:rsid w:val="00CA4A54"/>
    <w:rsid w:val="00CA4A6C"/>
    <w:rsid w:val="00CA4D2B"/>
    <w:rsid w:val="00CA4D50"/>
    <w:rsid w:val="00CA4DBB"/>
    <w:rsid w:val="00CA4E34"/>
    <w:rsid w:val="00CA4E9C"/>
    <w:rsid w:val="00CA4F9E"/>
    <w:rsid w:val="00CA507A"/>
    <w:rsid w:val="00CA51FA"/>
    <w:rsid w:val="00CA520C"/>
    <w:rsid w:val="00CA5263"/>
    <w:rsid w:val="00CA5287"/>
    <w:rsid w:val="00CA5442"/>
    <w:rsid w:val="00CA5449"/>
    <w:rsid w:val="00CA5485"/>
    <w:rsid w:val="00CA54C6"/>
    <w:rsid w:val="00CA56B7"/>
    <w:rsid w:val="00CA579F"/>
    <w:rsid w:val="00CA58FA"/>
    <w:rsid w:val="00CA5999"/>
    <w:rsid w:val="00CA5A1D"/>
    <w:rsid w:val="00CA5A58"/>
    <w:rsid w:val="00CA5D0E"/>
    <w:rsid w:val="00CA5D39"/>
    <w:rsid w:val="00CA5DE2"/>
    <w:rsid w:val="00CA5F86"/>
    <w:rsid w:val="00CA6051"/>
    <w:rsid w:val="00CA619A"/>
    <w:rsid w:val="00CA62BD"/>
    <w:rsid w:val="00CA634B"/>
    <w:rsid w:val="00CA63B7"/>
    <w:rsid w:val="00CA647D"/>
    <w:rsid w:val="00CA648C"/>
    <w:rsid w:val="00CA64B9"/>
    <w:rsid w:val="00CA6521"/>
    <w:rsid w:val="00CA655B"/>
    <w:rsid w:val="00CA65A1"/>
    <w:rsid w:val="00CA667E"/>
    <w:rsid w:val="00CA6689"/>
    <w:rsid w:val="00CA6819"/>
    <w:rsid w:val="00CA697B"/>
    <w:rsid w:val="00CA6B63"/>
    <w:rsid w:val="00CA6C48"/>
    <w:rsid w:val="00CA6C55"/>
    <w:rsid w:val="00CA6CB1"/>
    <w:rsid w:val="00CA6D35"/>
    <w:rsid w:val="00CA7081"/>
    <w:rsid w:val="00CA7089"/>
    <w:rsid w:val="00CA7236"/>
    <w:rsid w:val="00CA7256"/>
    <w:rsid w:val="00CA7371"/>
    <w:rsid w:val="00CA746F"/>
    <w:rsid w:val="00CA767F"/>
    <w:rsid w:val="00CA76FE"/>
    <w:rsid w:val="00CA77C5"/>
    <w:rsid w:val="00CA77EB"/>
    <w:rsid w:val="00CA77ED"/>
    <w:rsid w:val="00CA7931"/>
    <w:rsid w:val="00CA79AB"/>
    <w:rsid w:val="00CA7BFF"/>
    <w:rsid w:val="00CA7CD5"/>
    <w:rsid w:val="00CA7D63"/>
    <w:rsid w:val="00CA7EF5"/>
    <w:rsid w:val="00CA7F00"/>
    <w:rsid w:val="00CA7F30"/>
    <w:rsid w:val="00CB0091"/>
    <w:rsid w:val="00CB01BD"/>
    <w:rsid w:val="00CB021E"/>
    <w:rsid w:val="00CB0228"/>
    <w:rsid w:val="00CB024A"/>
    <w:rsid w:val="00CB02C6"/>
    <w:rsid w:val="00CB036E"/>
    <w:rsid w:val="00CB0454"/>
    <w:rsid w:val="00CB06FD"/>
    <w:rsid w:val="00CB092F"/>
    <w:rsid w:val="00CB099F"/>
    <w:rsid w:val="00CB09E8"/>
    <w:rsid w:val="00CB0AB0"/>
    <w:rsid w:val="00CB0B63"/>
    <w:rsid w:val="00CB0C51"/>
    <w:rsid w:val="00CB0D69"/>
    <w:rsid w:val="00CB0E45"/>
    <w:rsid w:val="00CB0F2B"/>
    <w:rsid w:val="00CB1023"/>
    <w:rsid w:val="00CB1088"/>
    <w:rsid w:val="00CB108E"/>
    <w:rsid w:val="00CB1096"/>
    <w:rsid w:val="00CB1184"/>
    <w:rsid w:val="00CB131F"/>
    <w:rsid w:val="00CB132F"/>
    <w:rsid w:val="00CB1669"/>
    <w:rsid w:val="00CB17E0"/>
    <w:rsid w:val="00CB198B"/>
    <w:rsid w:val="00CB19DA"/>
    <w:rsid w:val="00CB19FD"/>
    <w:rsid w:val="00CB1A39"/>
    <w:rsid w:val="00CB1ADE"/>
    <w:rsid w:val="00CB1AFC"/>
    <w:rsid w:val="00CB1C3E"/>
    <w:rsid w:val="00CB1CEF"/>
    <w:rsid w:val="00CB1F64"/>
    <w:rsid w:val="00CB206D"/>
    <w:rsid w:val="00CB21FF"/>
    <w:rsid w:val="00CB23A0"/>
    <w:rsid w:val="00CB23C9"/>
    <w:rsid w:val="00CB2407"/>
    <w:rsid w:val="00CB2428"/>
    <w:rsid w:val="00CB24FA"/>
    <w:rsid w:val="00CB2516"/>
    <w:rsid w:val="00CB2531"/>
    <w:rsid w:val="00CB258B"/>
    <w:rsid w:val="00CB2654"/>
    <w:rsid w:val="00CB2824"/>
    <w:rsid w:val="00CB29A9"/>
    <w:rsid w:val="00CB2AAF"/>
    <w:rsid w:val="00CB2B8F"/>
    <w:rsid w:val="00CB2BD0"/>
    <w:rsid w:val="00CB2C55"/>
    <w:rsid w:val="00CB2C72"/>
    <w:rsid w:val="00CB2DBC"/>
    <w:rsid w:val="00CB2DF3"/>
    <w:rsid w:val="00CB2EE7"/>
    <w:rsid w:val="00CB314B"/>
    <w:rsid w:val="00CB31BB"/>
    <w:rsid w:val="00CB31E6"/>
    <w:rsid w:val="00CB321C"/>
    <w:rsid w:val="00CB3386"/>
    <w:rsid w:val="00CB3562"/>
    <w:rsid w:val="00CB3716"/>
    <w:rsid w:val="00CB372C"/>
    <w:rsid w:val="00CB3891"/>
    <w:rsid w:val="00CB38D7"/>
    <w:rsid w:val="00CB392B"/>
    <w:rsid w:val="00CB39B4"/>
    <w:rsid w:val="00CB39EA"/>
    <w:rsid w:val="00CB3E4E"/>
    <w:rsid w:val="00CB3FCA"/>
    <w:rsid w:val="00CB403A"/>
    <w:rsid w:val="00CB404D"/>
    <w:rsid w:val="00CB4088"/>
    <w:rsid w:val="00CB408C"/>
    <w:rsid w:val="00CB420A"/>
    <w:rsid w:val="00CB427D"/>
    <w:rsid w:val="00CB42B2"/>
    <w:rsid w:val="00CB4382"/>
    <w:rsid w:val="00CB4511"/>
    <w:rsid w:val="00CB457F"/>
    <w:rsid w:val="00CB45DA"/>
    <w:rsid w:val="00CB461C"/>
    <w:rsid w:val="00CB4741"/>
    <w:rsid w:val="00CB4949"/>
    <w:rsid w:val="00CB4A30"/>
    <w:rsid w:val="00CB4A52"/>
    <w:rsid w:val="00CB4B79"/>
    <w:rsid w:val="00CB4C50"/>
    <w:rsid w:val="00CB4D67"/>
    <w:rsid w:val="00CB4ED4"/>
    <w:rsid w:val="00CB4FD2"/>
    <w:rsid w:val="00CB53A7"/>
    <w:rsid w:val="00CB5446"/>
    <w:rsid w:val="00CB5447"/>
    <w:rsid w:val="00CB554B"/>
    <w:rsid w:val="00CB5646"/>
    <w:rsid w:val="00CB567F"/>
    <w:rsid w:val="00CB57A9"/>
    <w:rsid w:val="00CB58BD"/>
    <w:rsid w:val="00CB5981"/>
    <w:rsid w:val="00CB59D1"/>
    <w:rsid w:val="00CB5A4B"/>
    <w:rsid w:val="00CB5B84"/>
    <w:rsid w:val="00CB5BC0"/>
    <w:rsid w:val="00CB5FA9"/>
    <w:rsid w:val="00CB5FF4"/>
    <w:rsid w:val="00CB608D"/>
    <w:rsid w:val="00CB6114"/>
    <w:rsid w:val="00CB6115"/>
    <w:rsid w:val="00CB62D4"/>
    <w:rsid w:val="00CB639B"/>
    <w:rsid w:val="00CB63CF"/>
    <w:rsid w:val="00CB6491"/>
    <w:rsid w:val="00CB6614"/>
    <w:rsid w:val="00CB67FA"/>
    <w:rsid w:val="00CB68BD"/>
    <w:rsid w:val="00CB6966"/>
    <w:rsid w:val="00CB69E8"/>
    <w:rsid w:val="00CB6A37"/>
    <w:rsid w:val="00CB6B69"/>
    <w:rsid w:val="00CB6B6A"/>
    <w:rsid w:val="00CB6CF8"/>
    <w:rsid w:val="00CB6F72"/>
    <w:rsid w:val="00CB6F76"/>
    <w:rsid w:val="00CB6FA1"/>
    <w:rsid w:val="00CB7002"/>
    <w:rsid w:val="00CB7090"/>
    <w:rsid w:val="00CB70DF"/>
    <w:rsid w:val="00CB7464"/>
    <w:rsid w:val="00CB74DD"/>
    <w:rsid w:val="00CB7509"/>
    <w:rsid w:val="00CB75C0"/>
    <w:rsid w:val="00CB76BF"/>
    <w:rsid w:val="00CB76EF"/>
    <w:rsid w:val="00CB7767"/>
    <w:rsid w:val="00CB77AB"/>
    <w:rsid w:val="00CB7947"/>
    <w:rsid w:val="00CB795A"/>
    <w:rsid w:val="00CB79A6"/>
    <w:rsid w:val="00CB7BBA"/>
    <w:rsid w:val="00CB7DFA"/>
    <w:rsid w:val="00CC026A"/>
    <w:rsid w:val="00CC027C"/>
    <w:rsid w:val="00CC02D6"/>
    <w:rsid w:val="00CC02E7"/>
    <w:rsid w:val="00CC0425"/>
    <w:rsid w:val="00CC04BA"/>
    <w:rsid w:val="00CC0513"/>
    <w:rsid w:val="00CC0551"/>
    <w:rsid w:val="00CC05ED"/>
    <w:rsid w:val="00CC05F3"/>
    <w:rsid w:val="00CC05FB"/>
    <w:rsid w:val="00CC0783"/>
    <w:rsid w:val="00CC07A1"/>
    <w:rsid w:val="00CC08EB"/>
    <w:rsid w:val="00CC0930"/>
    <w:rsid w:val="00CC09F7"/>
    <w:rsid w:val="00CC0AC0"/>
    <w:rsid w:val="00CC0B84"/>
    <w:rsid w:val="00CC0C5D"/>
    <w:rsid w:val="00CC0CAC"/>
    <w:rsid w:val="00CC0DDA"/>
    <w:rsid w:val="00CC0E32"/>
    <w:rsid w:val="00CC0E3F"/>
    <w:rsid w:val="00CC0E83"/>
    <w:rsid w:val="00CC0ED7"/>
    <w:rsid w:val="00CC0F26"/>
    <w:rsid w:val="00CC10D2"/>
    <w:rsid w:val="00CC10D9"/>
    <w:rsid w:val="00CC11B8"/>
    <w:rsid w:val="00CC11D5"/>
    <w:rsid w:val="00CC155C"/>
    <w:rsid w:val="00CC15DC"/>
    <w:rsid w:val="00CC16C1"/>
    <w:rsid w:val="00CC189C"/>
    <w:rsid w:val="00CC19D8"/>
    <w:rsid w:val="00CC1CE5"/>
    <w:rsid w:val="00CC1D12"/>
    <w:rsid w:val="00CC1D33"/>
    <w:rsid w:val="00CC1DC4"/>
    <w:rsid w:val="00CC1DE0"/>
    <w:rsid w:val="00CC1F03"/>
    <w:rsid w:val="00CC2041"/>
    <w:rsid w:val="00CC21EE"/>
    <w:rsid w:val="00CC250F"/>
    <w:rsid w:val="00CC2557"/>
    <w:rsid w:val="00CC255C"/>
    <w:rsid w:val="00CC2799"/>
    <w:rsid w:val="00CC2828"/>
    <w:rsid w:val="00CC28C7"/>
    <w:rsid w:val="00CC29A2"/>
    <w:rsid w:val="00CC29A7"/>
    <w:rsid w:val="00CC29B3"/>
    <w:rsid w:val="00CC2A99"/>
    <w:rsid w:val="00CC2B93"/>
    <w:rsid w:val="00CC2C3E"/>
    <w:rsid w:val="00CC2F4E"/>
    <w:rsid w:val="00CC3008"/>
    <w:rsid w:val="00CC32CC"/>
    <w:rsid w:val="00CC3364"/>
    <w:rsid w:val="00CC3372"/>
    <w:rsid w:val="00CC3373"/>
    <w:rsid w:val="00CC3445"/>
    <w:rsid w:val="00CC34C5"/>
    <w:rsid w:val="00CC34EA"/>
    <w:rsid w:val="00CC35D9"/>
    <w:rsid w:val="00CC3664"/>
    <w:rsid w:val="00CC37B8"/>
    <w:rsid w:val="00CC380A"/>
    <w:rsid w:val="00CC385B"/>
    <w:rsid w:val="00CC3892"/>
    <w:rsid w:val="00CC39DC"/>
    <w:rsid w:val="00CC3A48"/>
    <w:rsid w:val="00CC3A97"/>
    <w:rsid w:val="00CC3A99"/>
    <w:rsid w:val="00CC3B04"/>
    <w:rsid w:val="00CC3B50"/>
    <w:rsid w:val="00CC3B6C"/>
    <w:rsid w:val="00CC3C50"/>
    <w:rsid w:val="00CC3F1D"/>
    <w:rsid w:val="00CC404A"/>
    <w:rsid w:val="00CC43B6"/>
    <w:rsid w:val="00CC44A8"/>
    <w:rsid w:val="00CC4554"/>
    <w:rsid w:val="00CC45FE"/>
    <w:rsid w:val="00CC46FC"/>
    <w:rsid w:val="00CC470F"/>
    <w:rsid w:val="00CC4727"/>
    <w:rsid w:val="00CC4737"/>
    <w:rsid w:val="00CC4760"/>
    <w:rsid w:val="00CC4782"/>
    <w:rsid w:val="00CC48CC"/>
    <w:rsid w:val="00CC495A"/>
    <w:rsid w:val="00CC4CE4"/>
    <w:rsid w:val="00CC4D93"/>
    <w:rsid w:val="00CC4DBE"/>
    <w:rsid w:val="00CC4DE1"/>
    <w:rsid w:val="00CC4E38"/>
    <w:rsid w:val="00CC4F21"/>
    <w:rsid w:val="00CC4F69"/>
    <w:rsid w:val="00CC5021"/>
    <w:rsid w:val="00CC5190"/>
    <w:rsid w:val="00CC521F"/>
    <w:rsid w:val="00CC52D3"/>
    <w:rsid w:val="00CC54DC"/>
    <w:rsid w:val="00CC5537"/>
    <w:rsid w:val="00CC55C1"/>
    <w:rsid w:val="00CC5608"/>
    <w:rsid w:val="00CC5676"/>
    <w:rsid w:val="00CC5730"/>
    <w:rsid w:val="00CC57CB"/>
    <w:rsid w:val="00CC5903"/>
    <w:rsid w:val="00CC5992"/>
    <w:rsid w:val="00CC5AA1"/>
    <w:rsid w:val="00CC5B93"/>
    <w:rsid w:val="00CC5C7E"/>
    <w:rsid w:val="00CC5CBC"/>
    <w:rsid w:val="00CC5CF5"/>
    <w:rsid w:val="00CC5D66"/>
    <w:rsid w:val="00CC5D8D"/>
    <w:rsid w:val="00CC5E4D"/>
    <w:rsid w:val="00CC5FC1"/>
    <w:rsid w:val="00CC6012"/>
    <w:rsid w:val="00CC6028"/>
    <w:rsid w:val="00CC6058"/>
    <w:rsid w:val="00CC622E"/>
    <w:rsid w:val="00CC63A5"/>
    <w:rsid w:val="00CC63BD"/>
    <w:rsid w:val="00CC6433"/>
    <w:rsid w:val="00CC648C"/>
    <w:rsid w:val="00CC6494"/>
    <w:rsid w:val="00CC659F"/>
    <w:rsid w:val="00CC691F"/>
    <w:rsid w:val="00CC6968"/>
    <w:rsid w:val="00CC697C"/>
    <w:rsid w:val="00CC69B8"/>
    <w:rsid w:val="00CC6E52"/>
    <w:rsid w:val="00CC6F08"/>
    <w:rsid w:val="00CC7035"/>
    <w:rsid w:val="00CC703F"/>
    <w:rsid w:val="00CC7081"/>
    <w:rsid w:val="00CC72AA"/>
    <w:rsid w:val="00CC72EA"/>
    <w:rsid w:val="00CC72F2"/>
    <w:rsid w:val="00CC7415"/>
    <w:rsid w:val="00CC745C"/>
    <w:rsid w:val="00CC74F6"/>
    <w:rsid w:val="00CC7540"/>
    <w:rsid w:val="00CC7656"/>
    <w:rsid w:val="00CC769B"/>
    <w:rsid w:val="00CC78B3"/>
    <w:rsid w:val="00CC7A47"/>
    <w:rsid w:val="00CC7AB1"/>
    <w:rsid w:val="00CC7BA0"/>
    <w:rsid w:val="00CC7BD2"/>
    <w:rsid w:val="00CC7CE3"/>
    <w:rsid w:val="00CC7D68"/>
    <w:rsid w:val="00CC7DC3"/>
    <w:rsid w:val="00CC7F4C"/>
    <w:rsid w:val="00CD0157"/>
    <w:rsid w:val="00CD0192"/>
    <w:rsid w:val="00CD01B0"/>
    <w:rsid w:val="00CD027C"/>
    <w:rsid w:val="00CD029E"/>
    <w:rsid w:val="00CD04E1"/>
    <w:rsid w:val="00CD05F6"/>
    <w:rsid w:val="00CD0764"/>
    <w:rsid w:val="00CD08EC"/>
    <w:rsid w:val="00CD090A"/>
    <w:rsid w:val="00CD0942"/>
    <w:rsid w:val="00CD0AFB"/>
    <w:rsid w:val="00CD0BAD"/>
    <w:rsid w:val="00CD0C64"/>
    <w:rsid w:val="00CD0EC0"/>
    <w:rsid w:val="00CD0EDB"/>
    <w:rsid w:val="00CD114D"/>
    <w:rsid w:val="00CD1151"/>
    <w:rsid w:val="00CD1213"/>
    <w:rsid w:val="00CD12F4"/>
    <w:rsid w:val="00CD13C9"/>
    <w:rsid w:val="00CD1488"/>
    <w:rsid w:val="00CD1540"/>
    <w:rsid w:val="00CD1657"/>
    <w:rsid w:val="00CD17F1"/>
    <w:rsid w:val="00CD1802"/>
    <w:rsid w:val="00CD1812"/>
    <w:rsid w:val="00CD18F3"/>
    <w:rsid w:val="00CD1977"/>
    <w:rsid w:val="00CD1A8E"/>
    <w:rsid w:val="00CD1AA8"/>
    <w:rsid w:val="00CD1B06"/>
    <w:rsid w:val="00CD1CBF"/>
    <w:rsid w:val="00CD1CCB"/>
    <w:rsid w:val="00CD1D35"/>
    <w:rsid w:val="00CD1E8A"/>
    <w:rsid w:val="00CD1FA4"/>
    <w:rsid w:val="00CD203E"/>
    <w:rsid w:val="00CD2047"/>
    <w:rsid w:val="00CD2126"/>
    <w:rsid w:val="00CD22E5"/>
    <w:rsid w:val="00CD239F"/>
    <w:rsid w:val="00CD24E5"/>
    <w:rsid w:val="00CD2582"/>
    <w:rsid w:val="00CD2601"/>
    <w:rsid w:val="00CD2703"/>
    <w:rsid w:val="00CD27F6"/>
    <w:rsid w:val="00CD29B6"/>
    <w:rsid w:val="00CD29D7"/>
    <w:rsid w:val="00CD2D4C"/>
    <w:rsid w:val="00CD2DE9"/>
    <w:rsid w:val="00CD2EBA"/>
    <w:rsid w:val="00CD3183"/>
    <w:rsid w:val="00CD326E"/>
    <w:rsid w:val="00CD3299"/>
    <w:rsid w:val="00CD3353"/>
    <w:rsid w:val="00CD33AE"/>
    <w:rsid w:val="00CD347C"/>
    <w:rsid w:val="00CD34E9"/>
    <w:rsid w:val="00CD34ED"/>
    <w:rsid w:val="00CD35C2"/>
    <w:rsid w:val="00CD3737"/>
    <w:rsid w:val="00CD3888"/>
    <w:rsid w:val="00CD3917"/>
    <w:rsid w:val="00CD394F"/>
    <w:rsid w:val="00CD3AAE"/>
    <w:rsid w:val="00CD3ACE"/>
    <w:rsid w:val="00CD3B91"/>
    <w:rsid w:val="00CD3BB2"/>
    <w:rsid w:val="00CD3BD5"/>
    <w:rsid w:val="00CD3D57"/>
    <w:rsid w:val="00CD3DDF"/>
    <w:rsid w:val="00CD3F71"/>
    <w:rsid w:val="00CD4000"/>
    <w:rsid w:val="00CD4160"/>
    <w:rsid w:val="00CD41B2"/>
    <w:rsid w:val="00CD41ED"/>
    <w:rsid w:val="00CD429F"/>
    <w:rsid w:val="00CD4492"/>
    <w:rsid w:val="00CD4558"/>
    <w:rsid w:val="00CD45CE"/>
    <w:rsid w:val="00CD479F"/>
    <w:rsid w:val="00CD47C3"/>
    <w:rsid w:val="00CD4813"/>
    <w:rsid w:val="00CD4843"/>
    <w:rsid w:val="00CD4B49"/>
    <w:rsid w:val="00CD4B92"/>
    <w:rsid w:val="00CD4BBC"/>
    <w:rsid w:val="00CD4CC8"/>
    <w:rsid w:val="00CD4CE6"/>
    <w:rsid w:val="00CD4FF0"/>
    <w:rsid w:val="00CD5009"/>
    <w:rsid w:val="00CD503E"/>
    <w:rsid w:val="00CD50EB"/>
    <w:rsid w:val="00CD5136"/>
    <w:rsid w:val="00CD5177"/>
    <w:rsid w:val="00CD549B"/>
    <w:rsid w:val="00CD55F3"/>
    <w:rsid w:val="00CD578A"/>
    <w:rsid w:val="00CD58A0"/>
    <w:rsid w:val="00CD597E"/>
    <w:rsid w:val="00CD59AC"/>
    <w:rsid w:val="00CD5A27"/>
    <w:rsid w:val="00CD5B3E"/>
    <w:rsid w:val="00CD5B9B"/>
    <w:rsid w:val="00CD5BD5"/>
    <w:rsid w:val="00CD5CE3"/>
    <w:rsid w:val="00CD5D1D"/>
    <w:rsid w:val="00CD5D97"/>
    <w:rsid w:val="00CD5E21"/>
    <w:rsid w:val="00CD5ED5"/>
    <w:rsid w:val="00CD5FCA"/>
    <w:rsid w:val="00CD600B"/>
    <w:rsid w:val="00CD609D"/>
    <w:rsid w:val="00CD60B9"/>
    <w:rsid w:val="00CD6150"/>
    <w:rsid w:val="00CD61D4"/>
    <w:rsid w:val="00CD6277"/>
    <w:rsid w:val="00CD629F"/>
    <w:rsid w:val="00CD6324"/>
    <w:rsid w:val="00CD63C6"/>
    <w:rsid w:val="00CD644A"/>
    <w:rsid w:val="00CD6545"/>
    <w:rsid w:val="00CD6555"/>
    <w:rsid w:val="00CD6558"/>
    <w:rsid w:val="00CD65CD"/>
    <w:rsid w:val="00CD6614"/>
    <w:rsid w:val="00CD6706"/>
    <w:rsid w:val="00CD6837"/>
    <w:rsid w:val="00CD697D"/>
    <w:rsid w:val="00CD69B7"/>
    <w:rsid w:val="00CD69ED"/>
    <w:rsid w:val="00CD6B1D"/>
    <w:rsid w:val="00CD6B1F"/>
    <w:rsid w:val="00CD6C55"/>
    <w:rsid w:val="00CD6D03"/>
    <w:rsid w:val="00CD6D4A"/>
    <w:rsid w:val="00CD6D78"/>
    <w:rsid w:val="00CD6D89"/>
    <w:rsid w:val="00CD6DCB"/>
    <w:rsid w:val="00CD6DCF"/>
    <w:rsid w:val="00CD6F04"/>
    <w:rsid w:val="00CD6F0A"/>
    <w:rsid w:val="00CD6FCA"/>
    <w:rsid w:val="00CD71BA"/>
    <w:rsid w:val="00CD7254"/>
    <w:rsid w:val="00CD7369"/>
    <w:rsid w:val="00CD73A8"/>
    <w:rsid w:val="00CD741E"/>
    <w:rsid w:val="00CD7529"/>
    <w:rsid w:val="00CD767B"/>
    <w:rsid w:val="00CD7698"/>
    <w:rsid w:val="00CD773B"/>
    <w:rsid w:val="00CD776D"/>
    <w:rsid w:val="00CD78B7"/>
    <w:rsid w:val="00CD78E5"/>
    <w:rsid w:val="00CD78FF"/>
    <w:rsid w:val="00CD7A58"/>
    <w:rsid w:val="00CD7B20"/>
    <w:rsid w:val="00CD7BE0"/>
    <w:rsid w:val="00CD7D79"/>
    <w:rsid w:val="00CD7D92"/>
    <w:rsid w:val="00CD7E2D"/>
    <w:rsid w:val="00CD7E34"/>
    <w:rsid w:val="00CD7E8B"/>
    <w:rsid w:val="00CE008A"/>
    <w:rsid w:val="00CE034C"/>
    <w:rsid w:val="00CE043D"/>
    <w:rsid w:val="00CE048F"/>
    <w:rsid w:val="00CE0594"/>
    <w:rsid w:val="00CE0612"/>
    <w:rsid w:val="00CE079E"/>
    <w:rsid w:val="00CE07B8"/>
    <w:rsid w:val="00CE07D4"/>
    <w:rsid w:val="00CE089A"/>
    <w:rsid w:val="00CE0960"/>
    <w:rsid w:val="00CE09DD"/>
    <w:rsid w:val="00CE0B05"/>
    <w:rsid w:val="00CE0BB1"/>
    <w:rsid w:val="00CE0D1D"/>
    <w:rsid w:val="00CE0E4E"/>
    <w:rsid w:val="00CE0EA4"/>
    <w:rsid w:val="00CE0EC4"/>
    <w:rsid w:val="00CE0FC7"/>
    <w:rsid w:val="00CE104F"/>
    <w:rsid w:val="00CE11E5"/>
    <w:rsid w:val="00CE1221"/>
    <w:rsid w:val="00CE122D"/>
    <w:rsid w:val="00CE1357"/>
    <w:rsid w:val="00CE1398"/>
    <w:rsid w:val="00CE139E"/>
    <w:rsid w:val="00CE13C2"/>
    <w:rsid w:val="00CE14A2"/>
    <w:rsid w:val="00CE14A6"/>
    <w:rsid w:val="00CE14C2"/>
    <w:rsid w:val="00CE15CF"/>
    <w:rsid w:val="00CE1890"/>
    <w:rsid w:val="00CE18C3"/>
    <w:rsid w:val="00CE1ACA"/>
    <w:rsid w:val="00CE1C1A"/>
    <w:rsid w:val="00CE1CBC"/>
    <w:rsid w:val="00CE1DBE"/>
    <w:rsid w:val="00CE1E22"/>
    <w:rsid w:val="00CE1EE9"/>
    <w:rsid w:val="00CE1F54"/>
    <w:rsid w:val="00CE1F8E"/>
    <w:rsid w:val="00CE22F4"/>
    <w:rsid w:val="00CE2353"/>
    <w:rsid w:val="00CE246C"/>
    <w:rsid w:val="00CE2495"/>
    <w:rsid w:val="00CE256F"/>
    <w:rsid w:val="00CE269F"/>
    <w:rsid w:val="00CE27BC"/>
    <w:rsid w:val="00CE2B0A"/>
    <w:rsid w:val="00CE2B22"/>
    <w:rsid w:val="00CE2B37"/>
    <w:rsid w:val="00CE2B87"/>
    <w:rsid w:val="00CE2C33"/>
    <w:rsid w:val="00CE2C34"/>
    <w:rsid w:val="00CE2CAD"/>
    <w:rsid w:val="00CE2F26"/>
    <w:rsid w:val="00CE2F74"/>
    <w:rsid w:val="00CE3099"/>
    <w:rsid w:val="00CE30BC"/>
    <w:rsid w:val="00CE30C8"/>
    <w:rsid w:val="00CE32C5"/>
    <w:rsid w:val="00CE32CD"/>
    <w:rsid w:val="00CE3578"/>
    <w:rsid w:val="00CE35CF"/>
    <w:rsid w:val="00CE35E5"/>
    <w:rsid w:val="00CE3661"/>
    <w:rsid w:val="00CE36E9"/>
    <w:rsid w:val="00CE3702"/>
    <w:rsid w:val="00CE374B"/>
    <w:rsid w:val="00CE39C1"/>
    <w:rsid w:val="00CE3A71"/>
    <w:rsid w:val="00CE3B0E"/>
    <w:rsid w:val="00CE3B65"/>
    <w:rsid w:val="00CE3CF4"/>
    <w:rsid w:val="00CE3D38"/>
    <w:rsid w:val="00CE3FB8"/>
    <w:rsid w:val="00CE4020"/>
    <w:rsid w:val="00CE406F"/>
    <w:rsid w:val="00CE4218"/>
    <w:rsid w:val="00CE4245"/>
    <w:rsid w:val="00CE4378"/>
    <w:rsid w:val="00CE43C1"/>
    <w:rsid w:val="00CE44C1"/>
    <w:rsid w:val="00CE44D6"/>
    <w:rsid w:val="00CE4840"/>
    <w:rsid w:val="00CE4913"/>
    <w:rsid w:val="00CE4949"/>
    <w:rsid w:val="00CE4960"/>
    <w:rsid w:val="00CE4D00"/>
    <w:rsid w:val="00CE4D4A"/>
    <w:rsid w:val="00CE4D75"/>
    <w:rsid w:val="00CE4D94"/>
    <w:rsid w:val="00CE4DAA"/>
    <w:rsid w:val="00CE4DCD"/>
    <w:rsid w:val="00CE4E1D"/>
    <w:rsid w:val="00CE4EBA"/>
    <w:rsid w:val="00CE4ECA"/>
    <w:rsid w:val="00CE4EFA"/>
    <w:rsid w:val="00CE514D"/>
    <w:rsid w:val="00CE51AA"/>
    <w:rsid w:val="00CE5260"/>
    <w:rsid w:val="00CE526E"/>
    <w:rsid w:val="00CE529B"/>
    <w:rsid w:val="00CE5620"/>
    <w:rsid w:val="00CE58A4"/>
    <w:rsid w:val="00CE593F"/>
    <w:rsid w:val="00CE5997"/>
    <w:rsid w:val="00CE5A45"/>
    <w:rsid w:val="00CE5A80"/>
    <w:rsid w:val="00CE5AB5"/>
    <w:rsid w:val="00CE5ABA"/>
    <w:rsid w:val="00CE5B5F"/>
    <w:rsid w:val="00CE5B99"/>
    <w:rsid w:val="00CE5CF6"/>
    <w:rsid w:val="00CE5D72"/>
    <w:rsid w:val="00CE5D82"/>
    <w:rsid w:val="00CE5F35"/>
    <w:rsid w:val="00CE6012"/>
    <w:rsid w:val="00CE6109"/>
    <w:rsid w:val="00CE61A7"/>
    <w:rsid w:val="00CE623C"/>
    <w:rsid w:val="00CE62B0"/>
    <w:rsid w:val="00CE6372"/>
    <w:rsid w:val="00CE654F"/>
    <w:rsid w:val="00CE6562"/>
    <w:rsid w:val="00CE6564"/>
    <w:rsid w:val="00CE6751"/>
    <w:rsid w:val="00CE67DC"/>
    <w:rsid w:val="00CE68FA"/>
    <w:rsid w:val="00CE6998"/>
    <w:rsid w:val="00CE6A13"/>
    <w:rsid w:val="00CE6A6E"/>
    <w:rsid w:val="00CE6A9D"/>
    <w:rsid w:val="00CE6AC1"/>
    <w:rsid w:val="00CE6AE6"/>
    <w:rsid w:val="00CE6E0E"/>
    <w:rsid w:val="00CE6ED4"/>
    <w:rsid w:val="00CE7045"/>
    <w:rsid w:val="00CE713E"/>
    <w:rsid w:val="00CE71E0"/>
    <w:rsid w:val="00CE7248"/>
    <w:rsid w:val="00CE73BB"/>
    <w:rsid w:val="00CE73C5"/>
    <w:rsid w:val="00CE7521"/>
    <w:rsid w:val="00CE756A"/>
    <w:rsid w:val="00CE781D"/>
    <w:rsid w:val="00CE782F"/>
    <w:rsid w:val="00CE79A9"/>
    <w:rsid w:val="00CE7A5A"/>
    <w:rsid w:val="00CE7A86"/>
    <w:rsid w:val="00CE7B75"/>
    <w:rsid w:val="00CE7E52"/>
    <w:rsid w:val="00CE7EF8"/>
    <w:rsid w:val="00CE7F22"/>
    <w:rsid w:val="00CE7F58"/>
    <w:rsid w:val="00CF00CD"/>
    <w:rsid w:val="00CF0143"/>
    <w:rsid w:val="00CF0159"/>
    <w:rsid w:val="00CF01D5"/>
    <w:rsid w:val="00CF01E8"/>
    <w:rsid w:val="00CF01F9"/>
    <w:rsid w:val="00CF023E"/>
    <w:rsid w:val="00CF025A"/>
    <w:rsid w:val="00CF035A"/>
    <w:rsid w:val="00CF04C2"/>
    <w:rsid w:val="00CF05AF"/>
    <w:rsid w:val="00CF0690"/>
    <w:rsid w:val="00CF0845"/>
    <w:rsid w:val="00CF08BA"/>
    <w:rsid w:val="00CF095F"/>
    <w:rsid w:val="00CF098E"/>
    <w:rsid w:val="00CF0A20"/>
    <w:rsid w:val="00CF0AE5"/>
    <w:rsid w:val="00CF0B22"/>
    <w:rsid w:val="00CF0D05"/>
    <w:rsid w:val="00CF0E4D"/>
    <w:rsid w:val="00CF10C3"/>
    <w:rsid w:val="00CF117E"/>
    <w:rsid w:val="00CF11A0"/>
    <w:rsid w:val="00CF12CA"/>
    <w:rsid w:val="00CF146B"/>
    <w:rsid w:val="00CF152C"/>
    <w:rsid w:val="00CF16A2"/>
    <w:rsid w:val="00CF16A6"/>
    <w:rsid w:val="00CF182E"/>
    <w:rsid w:val="00CF18F9"/>
    <w:rsid w:val="00CF1904"/>
    <w:rsid w:val="00CF19E5"/>
    <w:rsid w:val="00CF1A38"/>
    <w:rsid w:val="00CF1A6F"/>
    <w:rsid w:val="00CF1D2B"/>
    <w:rsid w:val="00CF1F76"/>
    <w:rsid w:val="00CF1FDD"/>
    <w:rsid w:val="00CF21C6"/>
    <w:rsid w:val="00CF230C"/>
    <w:rsid w:val="00CF236C"/>
    <w:rsid w:val="00CF23F1"/>
    <w:rsid w:val="00CF2405"/>
    <w:rsid w:val="00CF2448"/>
    <w:rsid w:val="00CF248F"/>
    <w:rsid w:val="00CF2497"/>
    <w:rsid w:val="00CF24A0"/>
    <w:rsid w:val="00CF258F"/>
    <w:rsid w:val="00CF292E"/>
    <w:rsid w:val="00CF2966"/>
    <w:rsid w:val="00CF2C21"/>
    <w:rsid w:val="00CF2C82"/>
    <w:rsid w:val="00CF2C84"/>
    <w:rsid w:val="00CF2C88"/>
    <w:rsid w:val="00CF2D06"/>
    <w:rsid w:val="00CF2DDF"/>
    <w:rsid w:val="00CF2E8C"/>
    <w:rsid w:val="00CF2ED0"/>
    <w:rsid w:val="00CF2F4D"/>
    <w:rsid w:val="00CF2F5D"/>
    <w:rsid w:val="00CF2F84"/>
    <w:rsid w:val="00CF2FB1"/>
    <w:rsid w:val="00CF2FF9"/>
    <w:rsid w:val="00CF3086"/>
    <w:rsid w:val="00CF3136"/>
    <w:rsid w:val="00CF32E0"/>
    <w:rsid w:val="00CF34FC"/>
    <w:rsid w:val="00CF356C"/>
    <w:rsid w:val="00CF3579"/>
    <w:rsid w:val="00CF362A"/>
    <w:rsid w:val="00CF3794"/>
    <w:rsid w:val="00CF387F"/>
    <w:rsid w:val="00CF38D9"/>
    <w:rsid w:val="00CF3A28"/>
    <w:rsid w:val="00CF3A7F"/>
    <w:rsid w:val="00CF3B80"/>
    <w:rsid w:val="00CF3BCD"/>
    <w:rsid w:val="00CF3BFE"/>
    <w:rsid w:val="00CF3C9D"/>
    <w:rsid w:val="00CF3CD6"/>
    <w:rsid w:val="00CF3D2A"/>
    <w:rsid w:val="00CF3D32"/>
    <w:rsid w:val="00CF3D84"/>
    <w:rsid w:val="00CF3DB0"/>
    <w:rsid w:val="00CF3DC6"/>
    <w:rsid w:val="00CF3FAA"/>
    <w:rsid w:val="00CF3FEF"/>
    <w:rsid w:val="00CF40EB"/>
    <w:rsid w:val="00CF41F9"/>
    <w:rsid w:val="00CF4204"/>
    <w:rsid w:val="00CF420F"/>
    <w:rsid w:val="00CF4284"/>
    <w:rsid w:val="00CF4347"/>
    <w:rsid w:val="00CF43D3"/>
    <w:rsid w:val="00CF44B4"/>
    <w:rsid w:val="00CF46FA"/>
    <w:rsid w:val="00CF47BB"/>
    <w:rsid w:val="00CF489A"/>
    <w:rsid w:val="00CF48A6"/>
    <w:rsid w:val="00CF4A32"/>
    <w:rsid w:val="00CF4AA7"/>
    <w:rsid w:val="00CF4BA1"/>
    <w:rsid w:val="00CF4C7D"/>
    <w:rsid w:val="00CF4CB1"/>
    <w:rsid w:val="00CF4E25"/>
    <w:rsid w:val="00CF4EE1"/>
    <w:rsid w:val="00CF4F02"/>
    <w:rsid w:val="00CF50A1"/>
    <w:rsid w:val="00CF50E5"/>
    <w:rsid w:val="00CF524F"/>
    <w:rsid w:val="00CF530A"/>
    <w:rsid w:val="00CF5511"/>
    <w:rsid w:val="00CF5598"/>
    <w:rsid w:val="00CF55CA"/>
    <w:rsid w:val="00CF55DA"/>
    <w:rsid w:val="00CF55E1"/>
    <w:rsid w:val="00CF571E"/>
    <w:rsid w:val="00CF5734"/>
    <w:rsid w:val="00CF58E1"/>
    <w:rsid w:val="00CF5922"/>
    <w:rsid w:val="00CF59BC"/>
    <w:rsid w:val="00CF59F9"/>
    <w:rsid w:val="00CF5A69"/>
    <w:rsid w:val="00CF5B11"/>
    <w:rsid w:val="00CF5BF7"/>
    <w:rsid w:val="00CF5C46"/>
    <w:rsid w:val="00CF5EAE"/>
    <w:rsid w:val="00CF5F5E"/>
    <w:rsid w:val="00CF5FA9"/>
    <w:rsid w:val="00CF60B9"/>
    <w:rsid w:val="00CF6141"/>
    <w:rsid w:val="00CF6158"/>
    <w:rsid w:val="00CF651A"/>
    <w:rsid w:val="00CF6545"/>
    <w:rsid w:val="00CF6704"/>
    <w:rsid w:val="00CF675A"/>
    <w:rsid w:val="00CF6989"/>
    <w:rsid w:val="00CF6998"/>
    <w:rsid w:val="00CF6C8E"/>
    <w:rsid w:val="00CF6D26"/>
    <w:rsid w:val="00CF6D55"/>
    <w:rsid w:val="00CF6DDD"/>
    <w:rsid w:val="00CF6DE5"/>
    <w:rsid w:val="00CF6E15"/>
    <w:rsid w:val="00CF6F91"/>
    <w:rsid w:val="00CF6FC7"/>
    <w:rsid w:val="00CF710E"/>
    <w:rsid w:val="00CF71E6"/>
    <w:rsid w:val="00CF727E"/>
    <w:rsid w:val="00CF72E4"/>
    <w:rsid w:val="00CF73D2"/>
    <w:rsid w:val="00CF7408"/>
    <w:rsid w:val="00CF749D"/>
    <w:rsid w:val="00CF74AC"/>
    <w:rsid w:val="00CF752A"/>
    <w:rsid w:val="00CF789D"/>
    <w:rsid w:val="00CF7A76"/>
    <w:rsid w:val="00CF7BA0"/>
    <w:rsid w:val="00CF7C71"/>
    <w:rsid w:val="00CF7CF8"/>
    <w:rsid w:val="00CF7D02"/>
    <w:rsid w:val="00CF7D39"/>
    <w:rsid w:val="00CF7D87"/>
    <w:rsid w:val="00CF7E78"/>
    <w:rsid w:val="00CF7F74"/>
    <w:rsid w:val="00CF7FA7"/>
    <w:rsid w:val="00CF7FB6"/>
    <w:rsid w:val="00CF7FCF"/>
    <w:rsid w:val="00D000D6"/>
    <w:rsid w:val="00D000D8"/>
    <w:rsid w:val="00D00776"/>
    <w:rsid w:val="00D0078E"/>
    <w:rsid w:val="00D00885"/>
    <w:rsid w:val="00D008BE"/>
    <w:rsid w:val="00D00AA9"/>
    <w:rsid w:val="00D00B55"/>
    <w:rsid w:val="00D00D45"/>
    <w:rsid w:val="00D00EB6"/>
    <w:rsid w:val="00D0103A"/>
    <w:rsid w:val="00D0108E"/>
    <w:rsid w:val="00D0118D"/>
    <w:rsid w:val="00D012C0"/>
    <w:rsid w:val="00D0133D"/>
    <w:rsid w:val="00D01494"/>
    <w:rsid w:val="00D014DF"/>
    <w:rsid w:val="00D01531"/>
    <w:rsid w:val="00D01737"/>
    <w:rsid w:val="00D01A3C"/>
    <w:rsid w:val="00D01B28"/>
    <w:rsid w:val="00D01B3F"/>
    <w:rsid w:val="00D01C12"/>
    <w:rsid w:val="00D01C3D"/>
    <w:rsid w:val="00D01D9C"/>
    <w:rsid w:val="00D01DC9"/>
    <w:rsid w:val="00D01F7B"/>
    <w:rsid w:val="00D01F9B"/>
    <w:rsid w:val="00D01FE4"/>
    <w:rsid w:val="00D02063"/>
    <w:rsid w:val="00D0209C"/>
    <w:rsid w:val="00D02168"/>
    <w:rsid w:val="00D02214"/>
    <w:rsid w:val="00D0224A"/>
    <w:rsid w:val="00D0227F"/>
    <w:rsid w:val="00D02380"/>
    <w:rsid w:val="00D02653"/>
    <w:rsid w:val="00D02705"/>
    <w:rsid w:val="00D027AB"/>
    <w:rsid w:val="00D02875"/>
    <w:rsid w:val="00D028B8"/>
    <w:rsid w:val="00D029F3"/>
    <w:rsid w:val="00D02A36"/>
    <w:rsid w:val="00D02A60"/>
    <w:rsid w:val="00D02AC9"/>
    <w:rsid w:val="00D02DAA"/>
    <w:rsid w:val="00D02DF9"/>
    <w:rsid w:val="00D02F5F"/>
    <w:rsid w:val="00D02F9F"/>
    <w:rsid w:val="00D030C7"/>
    <w:rsid w:val="00D03208"/>
    <w:rsid w:val="00D03297"/>
    <w:rsid w:val="00D035EC"/>
    <w:rsid w:val="00D03604"/>
    <w:rsid w:val="00D0388E"/>
    <w:rsid w:val="00D03A5F"/>
    <w:rsid w:val="00D03CF3"/>
    <w:rsid w:val="00D03DC3"/>
    <w:rsid w:val="00D03E41"/>
    <w:rsid w:val="00D03F22"/>
    <w:rsid w:val="00D04001"/>
    <w:rsid w:val="00D0403C"/>
    <w:rsid w:val="00D04053"/>
    <w:rsid w:val="00D0407A"/>
    <w:rsid w:val="00D0409A"/>
    <w:rsid w:val="00D04244"/>
    <w:rsid w:val="00D04551"/>
    <w:rsid w:val="00D046EE"/>
    <w:rsid w:val="00D04967"/>
    <w:rsid w:val="00D04A73"/>
    <w:rsid w:val="00D04B16"/>
    <w:rsid w:val="00D04B4B"/>
    <w:rsid w:val="00D04C79"/>
    <w:rsid w:val="00D04D29"/>
    <w:rsid w:val="00D04DD1"/>
    <w:rsid w:val="00D04E1E"/>
    <w:rsid w:val="00D04FE9"/>
    <w:rsid w:val="00D051B4"/>
    <w:rsid w:val="00D052E4"/>
    <w:rsid w:val="00D053C8"/>
    <w:rsid w:val="00D05699"/>
    <w:rsid w:val="00D056DE"/>
    <w:rsid w:val="00D056FA"/>
    <w:rsid w:val="00D05996"/>
    <w:rsid w:val="00D05AFC"/>
    <w:rsid w:val="00D05CB1"/>
    <w:rsid w:val="00D05CE8"/>
    <w:rsid w:val="00D05CFF"/>
    <w:rsid w:val="00D05E6C"/>
    <w:rsid w:val="00D06252"/>
    <w:rsid w:val="00D06352"/>
    <w:rsid w:val="00D0639B"/>
    <w:rsid w:val="00D0643B"/>
    <w:rsid w:val="00D065B3"/>
    <w:rsid w:val="00D0665E"/>
    <w:rsid w:val="00D06776"/>
    <w:rsid w:val="00D0678D"/>
    <w:rsid w:val="00D06858"/>
    <w:rsid w:val="00D0687B"/>
    <w:rsid w:val="00D06911"/>
    <w:rsid w:val="00D069ED"/>
    <w:rsid w:val="00D06A26"/>
    <w:rsid w:val="00D06AAC"/>
    <w:rsid w:val="00D06C95"/>
    <w:rsid w:val="00D06C9C"/>
    <w:rsid w:val="00D06D7B"/>
    <w:rsid w:val="00D06DFD"/>
    <w:rsid w:val="00D06EEB"/>
    <w:rsid w:val="00D06F1B"/>
    <w:rsid w:val="00D06F8F"/>
    <w:rsid w:val="00D06FA8"/>
    <w:rsid w:val="00D070CA"/>
    <w:rsid w:val="00D070EC"/>
    <w:rsid w:val="00D0712B"/>
    <w:rsid w:val="00D072B0"/>
    <w:rsid w:val="00D0730E"/>
    <w:rsid w:val="00D07315"/>
    <w:rsid w:val="00D073BB"/>
    <w:rsid w:val="00D07525"/>
    <w:rsid w:val="00D0756D"/>
    <w:rsid w:val="00D0757C"/>
    <w:rsid w:val="00D075B1"/>
    <w:rsid w:val="00D076C5"/>
    <w:rsid w:val="00D0770B"/>
    <w:rsid w:val="00D07871"/>
    <w:rsid w:val="00D078FB"/>
    <w:rsid w:val="00D07961"/>
    <w:rsid w:val="00D07967"/>
    <w:rsid w:val="00D07A0E"/>
    <w:rsid w:val="00D07A5D"/>
    <w:rsid w:val="00D07D4D"/>
    <w:rsid w:val="00D07DBC"/>
    <w:rsid w:val="00D07FAD"/>
    <w:rsid w:val="00D10099"/>
    <w:rsid w:val="00D101C5"/>
    <w:rsid w:val="00D10310"/>
    <w:rsid w:val="00D1031C"/>
    <w:rsid w:val="00D10344"/>
    <w:rsid w:val="00D103BC"/>
    <w:rsid w:val="00D10417"/>
    <w:rsid w:val="00D10518"/>
    <w:rsid w:val="00D105EB"/>
    <w:rsid w:val="00D10638"/>
    <w:rsid w:val="00D10732"/>
    <w:rsid w:val="00D107E9"/>
    <w:rsid w:val="00D10895"/>
    <w:rsid w:val="00D108B4"/>
    <w:rsid w:val="00D10912"/>
    <w:rsid w:val="00D109E2"/>
    <w:rsid w:val="00D10B48"/>
    <w:rsid w:val="00D10C1F"/>
    <w:rsid w:val="00D10C7D"/>
    <w:rsid w:val="00D10CB1"/>
    <w:rsid w:val="00D10CF2"/>
    <w:rsid w:val="00D10DEC"/>
    <w:rsid w:val="00D10DF3"/>
    <w:rsid w:val="00D10E07"/>
    <w:rsid w:val="00D10EA8"/>
    <w:rsid w:val="00D10EE5"/>
    <w:rsid w:val="00D10F6A"/>
    <w:rsid w:val="00D10F6C"/>
    <w:rsid w:val="00D11000"/>
    <w:rsid w:val="00D110C5"/>
    <w:rsid w:val="00D1110C"/>
    <w:rsid w:val="00D1116D"/>
    <w:rsid w:val="00D11195"/>
    <w:rsid w:val="00D111FA"/>
    <w:rsid w:val="00D1120D"/>
    <w:rsid w:val="00D1129C"/>
    <w:rsid w:val="00D11309"/>
    <w:rsid w:val="00D1146D"/>
    <w:rsid w:val="00D11471"/>
    <w:rsid w:val="00D114F5"/>
    <w:rsid w:val="00D11601"/>
    <w:rsid w:val="00D1174E"/>
    <w:rsid w:val="00D11B0B"/>
    <w:rsid w:val="00D11CD0"/>
    <w:rsid w:val="00D11CD7"/>
    <w:rsid w:val="00D11F55"/>
    <w:rsid w:val="00D1201E"/>
    <w:rsid w:val="00D12031"/>
    <w:rsid w:val="00D1205B"/>
    <w:rsid w:val="00D1208B"/>
    <w:rsid w:val="00D12091"/>
    <w:rsid w:val="00D122AA"/>
    <w:rsid w:val="00D12330"/>
    <w:rsid w:val="00D12351"/>
    <w:rsid w:val="00D12353"/>
    <w:rsid w:val="00D1239C"/>
    <w:rsid w:val="00D12431"/>
    <w:rsid w:val="00D12514"/>
    <w:rsid w:val="00D1253C"/>
    <w:rsid w:val="00D128D4"/>
    <w:rsid w:val="00D12994"/>
    <w:rsid w:val="00D12A37"/>
    <w:rsid w:val="00D12AB5"/>
    <w:rsid w:val="00D12CF5"/>
    <w:rsid w:val="00D12CF6"/>
    <w:rsid w:val="00D12D4F"/>
    <w:rsid w:val="00D12D7A"/>
    <w:rsid w:val="00D12E36"/>
    <w:rsid w:val="00D13075"/>
    <w:rsid w:val="00D130AA"/>
    <w:rsid w:val="00D130F1"/>
    <w:rsid w:val="00D13107"/>
    <w:rsid w:val="00D13159"/>
    <w:rsid w:val="00D132D5"/>
    <w:rsid w:val="00D133CF"/>
    <w:rsid w:val="00D13423"/>
    <w:rsid w:val="00D13522"/>
    <w:rsid w:val="00D1355C"/>
    <w:rsid w:val="00D13633"/>
    <w:rsid w:val="00D1370B"/>
    <w:rsid w:val="00D13721"/>
    <w:rsid w:val="00D138E3"/>
    <w:rsid w:val="00D13941"/>
    <w:rsid w:val="00D13944"/>
    <w:rsid w:val="00D13A35"/>
    <w:rsid w:val="00D13C16"/>
    <w:rsid w:val="00D13C41"/>
    <w:rsid w:val="00D13CE8"/>
    <w:rsid w:val="00D13F67"/>
    <w:rsid w:val="00D141F1"/>
    <w:rsid w:val="00D141F9"/>
    <w:rsid w:val="00D1421E"/>
    <w:rsid w:val="00D1423D"/>
    <w:rsid w:val="00D1428E"/>
    <w:rsid w:val="00D142CF"/>
    <w:rsid w:val="00D142FB"/>
    <w:rsid w:val="00D1432E"/>
    <w:rsid w:val="00D14486"/>
    <w:rsid w:val="00D144F4"/>
    <w:rsid w:val="00D14A0E"/>
    <w:rsid w:val="00D14C0C"/>
    <w:rsid w:val="00D14C11"/>
    <w:rsid w:val="00D14C2D"/>
    <w:rsid w:val="00D14C91"/>
    <w:rsid w:val="00D14DF2"/>
    <w:rsid w:val="00D14E42"/>
    <w:rsid w:val="00D14F88"/>
    <w:rsid w:val="00D154EB"/>
    <w:rsid w:val="00D15655"/>
    <w:rsid w:val="00D156C6"/>
    <w:rsid w:val="00D15711"/>
    <w:rsid w:val="00D157AD"/>
    <w:rsid w:val="00D157EB"/>
    <w:rsid w:val="00D1595C"/>
    <w:rsid w:val="00D159E0"/>
    <w:rsid w:val="00D15A05"/>
    <w:rsid w:val="00D15AA1"/>
    <w:rsid w:val="00D15ABA"/>
    <w:rsid w:val="00D15B91"/>
    <w:rsid w:val="00D15BF4"/>
    <w:rsid w:val="00D15C92"/>
    <w:rsid w:val="00D15F5E"/>
    <w:rsid w:val="00D161B7"/>
    <w:rsid w:val="00D16203"/>
    <w:rsid w:val="00D162DF"/>
    <w:rsid w:val="00D16352"/>
    <w:rsid w:val="00D1635D"/>
    <w:rsid w:val="00D163DD"/>
    <w:rsid w:val="00D163E2"/>
    <w:rsid w:val="00D1648B"/>
    <w:rsid w:val="00D164DD"/>
    <w:rsid w:val="00D166B6"/>
    <w:rsid w:val="00D166F0"/>
    <w:rsid w:val="00D1670A"/>
    <w:rsid w:val="00D16725"/>
    <w:rsid w:val="00D16786"/>
    <w:rsid w:val="00D168B6"/>
    <w:rsid w:val="00D16A0B"/>
    <w:rsid w:val="00D16C93"/>
    <w:rsid w:val="00D16CE3"/>
    <w:rsid w:val="00D16D6A"/>
    <w:rsid w:val="00D16D9B"/>
    <w:rsid w:val="00D16DD8"/>
    <w:rsid w:val="00D17000"/>
    <w:rsid w:val="00D17058"/>
    <w:rsid w:val="00D1718C"/>
    <w:rsid w:val="00D17361"/>
    <w:rsid w:val="00D1738A"/>
    <w:rsid w:val="00D1738D"/>
    <w:rsid w:val="00D175FF"/>
    <w:rsid w:val="00D17656"/>
    <w:rsid w:val="00D177CC"/>
    <w:rsid w:val="00D17817"/>
    <w:rsid w:val="00D17897"/>
    <w:rsid w:val="00D178B1"/>
    <w:rsid w:val="00D178FA"/>
    <w:rsid w:val="00D1791E"/>
    <w:rsid w:val="00D17933"/>
    <w:rsid w:val="00D17A39"/>
    <w:rsid w:val="00D17A49"/>
    <w:rsid w:val="00D17C06"/>
    <w:rsid w:val="00D17CE9"/>
    <w:rsid w:val="00D17CEE"/>
    <w:rsid w:val="00D17F26"/>
    <w:rsid w:val="00D17F64"/>
    <w:rsid w:val="00D20000"/>
    <w:rsid w:val="00D20230"/>
    <w:rsid w:val="00D2030C"/>
    <w:rsid w:val="00D20361"/>
    <w:rsid w:val="00D203EE"/>
    <w:rsid w:val="00D208B9"/>
    <w:rsid w:val="00D20A37"/>
    <w:rsid w:val="00D20B75"/>
    <w:rsid w:val="00D20BCC"/>
    <w:rsid w:val="00D20C13"/>
    <w:rsid w:val="00D20D28"/>
    <w:rsid w:val="00D20EAD"/>
    <w:rsid w:val="00D21026"/>
    <w:rsid w:val="00D211A2"/>
    <w:rsid w:val="00D211D0"/>
    <w:rsid w:val="00D2123C"/>
    <w:rsid w:val="00D2133F"/>
    <w:rsid w:val="00D21385"/>
    <w:rsid w:val="00D21554"/>
    <w:rsid w:val="00D21592"/>
    <w:rsid w:val="00D21865"/>
    <w:rsid w:val="00D218A7"/>
    <w:rsid w:val="00D21A08"/>
    <w:rsid w:val="00D21A46"/>
    <w:rsid w:val="00D21C41"/>
    <w:rsid w:val="00D21DEE"/>
    <w:rsid w:val="00D21E34"/>
    <w:rsid w:val="00D21F38"/>
    <w:rsid w:val="00D21F92"/>
    <w:rsid w:val="00D21F98"/>
    <w:rsid w:val="00D21FB8"/>
    <w:rsid w:val="00D21FD0"/>
    <w:rsid w:val="00D2207C"/>
    <w:rsid w:val="00D220C1"/>
    <w:rsid w:val="00D2220B"/>
    <w:rsid w:val="00D2230C"/>
    <w:rsid w:val="00D223A4"/>
    <w:rsid w:val="00D224D2"/>
    <w:rsid w:val="00D228FA"/>
    <w:rsid w:val="00D2298B"/>
    <w:rsid w:val="00D2299E"/>
    <w:rsid w:val="00D22A2B"/>
    <w:rsid w:val="00D22AA3"/>
    <w:rsid w:val="00D22B8F"/>
    <w:rsid w:val="00D22C8A"/>
    <w:rsid w:val="00D22D5B"/>
    <w:rsid w:val="00D22EE9"/>
    <w:rsid w:val="00D22F2A"/>
    <w:rsid w:val="00D22FD7"/>
    <w:rsid w:val="00D230A1"/>
    <w:rsid w:val="00D230AB"/>
    <w:rsid w:val="00D230AF"/>
    <w:rsid w:val="00D23122"/>
    <w:rsid w:val="00D2317E"/>
    <w:rsid w:val="00D2329B"/>
    <w:rsid w:val="00D2333A"/>
    <w:rsid w:val="00D23430"/>
    <w:rsid w:val="00D23452"/>
    <w:rsid w:val="00D234E2"/>
    <w:rsid w:val="00D235BE"/>
    <w:rsid w:val="00D23639"/>
    <w:rsid w:val="00D23729"/>
    <w:rsid w:val="00D2383E"/>
    <w:rsid w:val="00D23861"/>
    <w:rsid w:val="00D238EE"/>
    <w:rsid w:val="00D23973"/>
    <w:rsid w:val="00D23A49"/>
    <w:rsid w:val="00D23A6E"/>
    <w:rsid w:val="00D23AA0"/>
    <w:rsid w:val="00D23C62"/>
    <w:rsid w:val="00D23E41"/>
    <w:rsid w:val="00D23EA9"/>
    <w:rsid w:val="00D23EB7"/>
    <w:rsid w:val="00D240E1"/>
    <w:rsid w:val="00D24204"/>
    <w:rsid w:val="00D2429E"/>
    <w:rsid w:val="00D242F4"/>
    <w:rsid w:val="00D2450E"/>
    <w:rsid w:val="00D246D9"/>
    <w:rsid w:val="00D24784"/>
    <w:rsid w:val="00D249F3"/>
    <w:rsid w:val="00D24A00"/>
    <w:rsid w:val="00D24AAC"/>
    <w:rsid w:val="00D24B36"/>
    <w:rsid w:val="00D24B62"/>
    <w:rsid w:val="00D24B6E"/>
    <w:rsid w:val="00D24D8C"/>
    <w:rsid w:val="00D24DFA"/>
    <w:rsid w:val="00D24E17"/>
    <w:rsid w:val="00D24F66"/>
    <w:rsid w:val="00D24F75"/>
    <w:rsid w:val="00D24FC9"/>
    <w:rsid w:val="00D25004"/>
    <w:rsid w:val="00D250DE"/>
    <w:rsid w:val="00D25134"/>
    <w:rsid w:val="00D2513F"/>
    <w:rsid w:val="00D25233"/>
    <w:rsid w:val="00D25240"/>
    <w:rsid w:val="00D25476"/>
    <w:rsid w:val="00D254E6"/>
    <w:rsid w:val="00D2574D"/>
    <w:rsid w:val="00D25977"/>
    <w:rsid w:val="00D25AC6"/>
    <w:rsid w:val="00D25C30"/>
    <w:rsid w:val="00D25D1A"/>
    <w:rsid w:val="00D25D21"/>
    <w:rsid w:val="00D25D57"/>
    <w:rsid w:val="00D25E1A"/>
    <w:rsid w:val="00D25F02"/>
    <w:rsid w:val="00D25F7D"/>
    <w:rsid w:val="00D25FFB"/>
    <w:rsid w:val="00D2601E"/>
    <w:rsid w:val="00D260CB"/>
    <w:rsid w:val="00D261D7"/>
    <w:rsid w:val="00D26320"/>
    <w:rsid w:val="00D2638E"/>
    <w:rsid w:val="00D263EC"/>
    <w:rsid w:val="00D26404"/>
    <w:rsid w:val="00D26467"/>
    <w:rsid w:val="00D26499"/>
    <w:rsid w:val="00D266BA"/>
    <w:rsid w:val="00D26778"/>
    <w:rsid w:val="00D267DE"/>
    <w:rsid w:val="00D26808"/>
    <w:rsid w:val="00D26845"/>
    <w:rsid w:val="00D268FB"/>
    <w:rsid w:val="00D26943"/>
    <w:rsid w:val="00D26C92"/>
    <w:rsid w:val="00D26E42"/>
    <w:rsid w:val="00D26FC4"/>
    <w:rsid w:val="00D27045"/>
    <w:rsid w:val="00D2712D"/>
    <w:rsid w:val="00D27181"/>
    <w:rsid w:val="00D273B7"/>
    <w:rsid w:val="00D27895"/>
    <w:rsid w:val="00D278A4"/>
    <w:rsid w:val="00D2794F"/>
    <w:rsid w:val="00D27A78"/>
    <w:rsid w:val="00D27B92"/>
    <w:rsid w:val="00D27B98"/>
    <w:rsid w:val="00D27BD0"/>
    <w:rsid w:val="00D27C0B"/>
    <w:rsid w:val="00D27D05"/>
    <w:rsid w:val="00D27D72"/>
    <w:rsid w:val="00D27D8B"/>
    <w:rsid w:val="00D27DB1"/>
    <w:rsid w:val="00D27EB7"/>
    <w:rsid w:val="00D27F34"/>
    <w:rsid w:val="00D27F8B"/>
    <w:rsid w:val="00D30064"/>
    <w:rsid w:val="00D30079"/>
    <w:rsid w:val="00D30390"/>
    <w:rsid w:val="00D304B2"/>
    <w:rsid w:val="00D305DC"/>
    <w:rsid w:val="00D30695"/>
    <w:rsid w:val="00D306CF"/>
    <w:rsid w:val="00D30866"/>
    <w:rsid w:val="00D30873"/>
    <w:rsid w:val="00D30BE5"/>
    <w:rsid w:val="00D30C3A"/>
    <w:rsid w:val="00D30C62"/>
    <w:rsid w:val="00D30CEA"/>
    <w:rsid w:val="00D30D39"/>
    <w:rsid w:val="00D30D65"/>
    <w:rsid w:val="00D30DBF"/>
    <w:rsid w:val="00D30F36"/>
    <w:rsid w:val="00D30F66"/>
    <w:rsid w:val="00D30FFB"/>
    <w:rsid w:val="00D31139"/>
    <w:rsid w:val="00D3116E"/>
    <w:rsid w:val="00D31187"/>
    <w:rsid w:val="00D311BD"/>
    <w:rsid w:val="00D311F3"/>
    <w:rsid w:val="00D31283"/>
    <w:rsid w:val="00D31348"/>
    <w:rsid w:val="00D314A5"/>
    <w:rsid w:val="00D314AD"/>
    <w:rsid w:val="00D31595"/>
    <w:rsid w:val="00D3165C"/>
    <w:rsid w:val="00D316A5"/>
    <w:rsid w:val="00D316DA"/>
    <w:rsid w:val="00D31825"/>
    <w:rsid w:val="00D31966"/>
    <w:rsid w:val="00D3196A"/>
    <w:rsid w:val="00D31984"/>
    <w:rsid w:val="00D319A4"/>
    <w:rsid w:val="00D31A29"/>
    <w:rsid w:val="00D31AFF"/>
    <w:rsid w:val="00D31D38"/>
    <w:rsid w:val="00D31E69"/>
    <w:rsid w:val="00D32098"/>
    <w:rsid w:val="00D320DB"/>
    <w:rsid w:val="00D320EE"/>
    <w:rsid w:val="00D3213B"/>
    <w:rsid w:val="00D32201"/>
    <w:rsid w:val="00D3240B"/>
    <w:rsid w:val="00D32430"/>
    <w:rsid w:val="00D32495"/>
    <w:rsid w:val="00D324B5"/>
    <w:rsid w:val="00D325EE"/>
    <w:rsid w:val="00D3266B"/>
    <w:rsid w:val="00D326F1"/>
    <w:rsid w:val="00D327AF"/>
    <w:rsid w:val="00D327DC"/>
    <w:rsid w:val="00D32B1A"/>
    <w:rsid w:val="00D32C6C"/>
    <w:rsid w:val="00D32F5B"/>
    <w:rsid w:val="00D330F1"/>
    <w:rsid w:val="00D33119"/>
    <w:rsid w:val="00D33327"/>
    <w:rsid w:val="00D334C4"/>
    <w:rsid w:val="00D334EA"/>
    <w:rsid w:val="00D3358B"/>
    <w:rsid w:val="00D33592"/>
    <w:rsid w:val="00D335A8"/>
    <w:rsid w:val="00D335E9"/>
    <w:rsid w:val="00D33677"/>
    <w:rsid w:val="00D336FC"/>
    <w:rsid w:val="00D337C7"/>
    <w:rsid w:val="00D3385E"/>
    <w:rsid w:val="00D3387A"/>
    <w:rsid w:val="00D338FE"/>
    <w:rsid w:val="00D3394C"/>
    <w:rsid w:val="00D33A35"/>
    <w:rsid w:val="00D33A54"/>
    <w:rsid w:val="00D33A7E"/>
    <w:rsid w:val="00D33B2B"/>
    <w:rsid w:val="00D33B42"/>
    <w:rsid w:val="00D33CEC"/>
    <w:rsid w:val="00D33D97"/>
    <w:rsid w:val="00D33EA8"/>
    <w:rsid w:val="00D33ED3"/>
    <w:rsid w:val="00D33F54"/>
    <w:rsid w:val="00D33FB8"/>
    <w:rsid w:val="00D3427B"/>
    <w:rsid w:val="00D34298"/>
    <w:rsid w:val="00D343DE"/>
    <w:rsid w:val="00D3449E"/>
    <w:rsid w:val="00D34715"/>
    <w:rsid w:val="00D347C4"/>
    <w:rsid w:val="00D347F2"/>
    <w:rsid w:val="00D34851"/>
    <w:rsid w:val="00D348EC"/>
    <w:rsid w:val="00D34A52"/>
    <w:rsid w:val="00D34A71"/>
    <w:rsid w:val="00D34B17"/>
    <w:rsid w:val="00D34B87"/>
    <w:rsid w:val="00D34C54"/>
    <w:rsid w:val="00D34CBA"/>
    <w:rsid w:val="00D34CBB"/>
    <w:rsid w:val="00D34F67"/>
    <w:rsid w:val="00D34FE8"/>
    <w:rsid w:val="00D350FC"/>
    <w:rsid w:val="00D352E0"/>
    <w:rsid w:val="00D35344"/>
    <w:rsid w:val="00D35346"/>
    <w:rsid w:val="00D353AD"/>
    <w:rsid w:val="00D353CA"/>
    <w:rsid w:val="00D35449"/>
    <w:rsid w:val="00D3548B"/>
    <w:rsid w:val="00D35581"/>
    <w:rsid w:val="00D3577A"/>
    <w:rsid w:val="00D3577D"/>
    <w:rsid w:val="00D35829"/>
    <w:rsid w:val="00D35851"/>
    <w:rsid w:val="00D3596B"/>
    <w:rsid w:val="00D35A52"/>
    <w:rsid w:val="00D35A6E"/>
    <w:rsid w:val="00D35AEC"/>
    <w:rsid w:val="00D35AFB"/>
    <w:rsid w:val="00D35B03"/>
    <w:rsid w:val="00D35B77"/>
    <w:rsid w:val="00D35BE0"/>
    <w:rsid w:val="00D35C5C"/>
    <w:rsid w:val="00D35D7C"/>
    <w:rsid w:val="00D35D9C"/>
    <w:rsid w:val="00D35E67"/>
    <w:rsid w:val="00D35FEF"/>
    <w:rsid w:val="00D35FF4"/>
    <w:rsid w:val="00D35FFB"/>
    <w:rsid w:val="00D3601C"/>
    <w:rsid w:val="00D3608A"/>
    <w:rsid w:val="00D360CB"/>
    <w:rsid w:val="00D36152"/>
    <w:rsid w:val="00D36348"/>
    <w:rsid w:val="00D3636A"/>
    <w:rsid w:val="00D364A5"/>
    <w:rsid w:val="00D36525"/>
    <w:rsid w:val="00D3680E"/>
    <w:rsid w:val="00D36835"/>
    <w:rsid w:val="00D36C50"/>
    <w:rsid w:val="00D36C77"/>
    <w:rsid w:val="00D36DE6"/>
    <w:rsid w:val="00D36FA6"/>
    <w:rsid w:val="00D37135"/>
    <w:rsid w:val="00D371D0"/>
    <w:rsid w:val="00D37455"/>
    <w:rsid w:val="00D374FF"/>
    <w:rsid w:val="00D375EF"/>
    <w:rsid w:val="00D3766E"/>
    <w:rsid w:val="00D376E3"/>
    <w:rsid w:val="00D37969"/>
    <w:rsid w:val="00D379EB"/>
    <w:rsid w:val="00D37A91"/>
    <w:rsid w:val="00D37BBF"/>
    <w:rsid w:val="00D37CD4"/>
    <w:rsid w:val="00D37D67"/>
    <w:rsid w:val="00D37E27"/>
    <w:rsid w:val="00D37E7E"/>
    <w:rsid w:val="00D4007E"/>
    <w:rsid w:val="00D403B2"/>
    <w:rsid w:val="00D40404"/>
    <w:rsid w:val="00D4042C"/>
    <w:rsid w:val="00D4048E"/>
    <w:rsid w:val="00D4056D"/>
    <w:rsid w:val="00D4093E"/>
    <w:rsid w:val="00D4098C"/>
    <w:rsid w:val="00D409B3"/>
    <w:rsid w:val="00D40A67"/>
    <w:rsid w:val="00D40A9C"/>
    <w:rsid w:val="00D40ADB"/>
    <w:rsid w:val="00D40C7F"/>
    <w:rsid w:val="00D40D54"/>
    <w:rsid w:val="00D40DEC"/>
    <w:rsid w:val="00D40E02"/>
    <w:rsid w:val="00D40EFF"/>
    <w:rsid w:val="00D40F37"/>
    <w:rsid w:val="00D40F76"/>
    <w:rsid w:val="00D410DA"/>
    <w:rsid w:val="00D410E3"/>
    <w:rsid w:val="00D41115"/>
    <w:rsid w:val="00D41253"/>
    <w:rsid w:val="00D4145D"/>
    <w:rsid w:val="00D415F7"/>
    <w:rsid w:val="00D4165A"/>
    <w:rsid w:val="00D418CE"/>
    <w:rsid w:val="00D419EF"/>
    <w:rsid w:val="00D41A2B"/>
    <w:rsid w:val="00D41BE3"/>
    <w:rsid w:val="00D41C27"/>
    <w:rsid w:val="00D41C79"/>
    <w:rsid w:val="00D41CF1"/>
    <w:rsid w:val="00D41DA8"/>
    <w:rsid w:val="00D41E2B"/>
    <w:rsid w:val="00D41F85"/>
    <w:rsid w:val="00D4205D"/>
    <w:rsid w:val="00D4213B"/>
    <w:rsid w:val="00D4225F"/>
    <w:rsid w:val="00D42341"/>
    <w:rsid w:val="00D4262C"/>
    <w:rsid w:val="00D42633"/>
    <w:rsid w:val="00D426DB"/>
    <w:rsid w:val="00D428DF"/>
    <w:rsid w:val="00D42905"/>
    <w:rsid w:val="00D429B6"/>
    <w:rsid w:val="00D42A51"/>
    <w:rsid w:val="00D42A5A"/>
    <w:rsid w:val="00D42A71"/>
    <w:rsid w:val="00D42A9A"/>
    <w:rsid w:val="00D42A9C"/>
    <w:rsid w:val="00D42B24"/>
    <w:rsid w:val="00D42B92"/>
    <w:rsid w:val="00D42C31"/>
    <w:rsid w:val="00D42CC2"/>
    <w:rsid w:val="00D42D9F"/>
    <w:rsid w:val="00D42E28"/>
    <w:rsid w:val="00D42E32"/>
    <w:rsid w:val="00D42EA8"/>
    <w:rsid w:val="00D42ED0"/>
    <w:rsid w:val="00D433A8"/>
    <w:rsid w:val="00D43502"/>
    <w:rsid w:val="00D4376B"/>
    <w:rsid w:val="00D437D8"/>
    <w:rsid w:val="00D43873"/>
    <w:rsid w:val="00D43BB9"/>
    <w:rsid w:val="00D43BFD"/>
    <w:rsid w:val="00D43E4A"/>
    <w:rsid w:val="00D4415E"/>
    <w:rsid w:val="00D44196"/>
    <w:rsid w:val="00D441A5"/>
    <w:rsid w:val="00D441B2"/>
    <w:rsid w:val="00D44219"/>
    <w:rsid w:val="00D442C3"/>
    <w:rsid w:val="00D44365"/>
    <w:rsid w:val="00D44456"/>
    <w:rsid w:val="00D444EE"/>
    <w:rsid w:val="00D4451D"/>
    <w:rsid w:val="00D445B0"/>
    <w:rsid w:val="00D44706"/>
    <w:rsid w:val="00D44863"/>
    <w:rsid w:val="00D44892"/>
    <w:rsid w:val="00D448B8"/>
    <w:rsid w:val="00D44969"/>
    <w:rsid w:val="00D449C3"/>
    <w:rsid w:val="00D44A2F"/>
    <w:rsid w:val="00D44AA5"/>
    <w:rsid w:val="00D44B13"/>
    <w:rsid w:val="00D44B8E"/>
    <w:rsid w:val="00D44C96"/>
    <w:rsid w:val="00D44D14"/>
    <w:rsid w:val="00D44D18"/>
    <w:rsid w:val="00D44E72"/>
    <w:rsid w:val="00D45016"/>
    <w:rsid w:val="00D451E5"/>
    <w:rsid w:val="00D452E6"/>
    <w:rsid w:val="00D4534D"/>
    <w:rsid w:val="00D45362"/>
    <w:rsid w:val="00D4537C"/>
    <w:rsid w:val="00D453E2"/>
    <w:rsid w:val="00D453EE"/>
    <w:rsid w:val="00D4540F"/>
    <w:rsid w:val="00D454EB"/>
    <w:rsid w:val="00D456FD"/>
    <w:rsid w:val="00D45967"/>
    <w:rsid w:val="00D459DA"/>
    <w:rsid w:val="00D45A82"/>
    <w:rsid w:val="00D45AD0"/>
    <w:rsid w:val="00D45D9C"/>
    <w:rsid w:val="00D45FAA"/>
    <w:rsid w:val="00D460E4"/>
    <w:rsid w:val="00D46362"/>
    <w:rsid w:val="00D463B3"/>
    <w:rsid w:val="00D4646F"/>
    <w:rsid w:val="00D466C3"/>
    <w:rsid w:val="00D4687C"/>
    <w:rsid w:val="00D468CC"/>
    <w:rsid w:val="00D4694D"/>
    <w:rsid w:val="00D469ED"/>
    <w:rsid w:val="00D46A5C"/>
    <w:rsid w:val="00D46A71"/>
    <w:rsid w:val="00D46B3D"/>
    <w:rsid w:val="00D46BC8"/>
    <w:rsid w:val="00D46C36"/>
    <w:rsid w:val="00D46DC2"/>
    <w:rsid w:val="00D46DF2"/>
    <w:rsid w:val="00D46E81"/>
    <w:rsid w:val="00D46EC3"/>
    <w:rsid w:val="00D4700E"/>
    <w:rsid w:val="00D47054"/>
    <w:rsid w:val="00D470A8"/>
    <w:rsid w:val="00D470DD"/>
    <w:rsid w:val="00D47168"/>
    <w:rsid w:val="00D4725C"/>
    <w:rsid w:val="00D47361"/>
    <w:rsid w:val="00D473F8"/>
    <w:rsid w:val="00D47400"/>
    <w:rsid w:val="00D4740C"/>
    <w:rsid w:val="00D47442"/>
    <w:rsid w:val="00D474D2"/>
    <w:rsid w:val="00D47737"/>
    <w:rsid w:val="00D47848"/>
    <w:rsid w:val="00D47AEF"/>
    <w:rsid w:val="00D47B58"/>
    <w:rsid w:val="00D47BC6"/>
    <w:rsid w:val="00D47CE4"/>
    <w:rsid w:val="00D47CFF"/>
    <w:rsid w:val="00D47D32"/>
    <w:rsid w:val="00D47E8A"/>
    <w:rsid w:val="00D47F04"/>
    <w:rsid w:val="00D47F6C"/>
    <w:rsid w:val="00D47F7A"/>
    <w:rsid w:val="00D50003"/>
    <w:rsid w:val="00D500A9"/>
    <w:rsid w:val="00D500BD"/>
    <w:rsid w:val="00D5010F"/>
    <w:rsid w:val="00D5016E"/>
    <w:rsid w:val="00D50182"/>
    <w:rsid w:val="00D50208"/>
    <w:rsid w:val="00D50229"/>
    <w:rsid w:val="00D50231"/>
    <w:rsid w:val="00D503C5"/>
    <w:rsid w:val="00D504C1"/>
    <w:rsid w:val="00D50676"/>
    <w:rsid w:val="00D506EB"/>
    <w:rsid w:val="00D506F6"/>
    <w:rsid w:val="00D506FA"/>
    <w:rsid w:val="00D50703"/>
    <w:rsid w:val="00D507B8"/>
    <w:rsid w:val="00D50858"/>
    <w:rsid w:val="00D50920"/>
    <w:rsid w:val="00D50A68"/>
    <w:rsid w:val="00D50BBE"/>
    <w:rsid w:val="00D50BDC"/>
    <w:rsid w:val="00D50C88"/>
    <w:rsid w:val="00D50D65"/>
    <w:rsid w:val="00D50D7F"/>
    <w:rsid w:val="00D50DA8"/>
    <w:rsid w:val="00D50DC8"/>
    <w:rsid w:val="00D50EB3"/>
    <w:rsid w:val="00D51049"/>
    <w:rsid w:val="00D512CC"/>
    <w:rsid w:val="00D51301"/>
    <w:rsid w:val="00D51338"/>
    <w:rsid w:val="00D51480"/>
    <w:rsid w:val="00D514D4"/>
    <w:rsid w:val="00D5150B"/>
    <w:rsid w:val="00D51523"/>
    <w:rsid w:val="00D51810"/>
    <w:rsid w:val="00D51A27"/>
    <w:rsid w:val="00D51B5E"/>
    <w:rsid w:val="00D51B8F"/>
    <w:rsid w:val="00D51CBE"/>
    <w:rsid w:val="00D51F70"/>
    <w:rsid w:val="00D51FD6"/>
    <w:rsid w:val="00D520A5"/>
    <w:rsid w:val="00D52356"/>
    <w:rsid w:val="00D5236F"/>
    <w:rsid w:val="00D524DF"/>
    <w:rsid w:val="00D5252A"/>
    <w:rsid w:val="00D525A3"/>
    <w:rsid w:val="00D52637"/>
    <w:rsid w:val="00D527C7"/>
    <w:rsid w:val="00D528A1"/>
    <w:rsid w:val="00D52A3B"/>
    <w:rsid w:val="00D52A86"/>
    <w:rsid w:val="00D52B79"/>
    <w:rsid w:val="00D52D26"/>
    <w:rsid w:val="00D52D5F"/>
    <w:rsid w:val="00D52E32"/>
    <w:rsid w:val="00D52E36"/>
    <w:rsid w:val="00D52E4E"/>
    <w:rsid w:val="00D52E68"/>
    <w:rsid w:val="00D530A5"/>
    <w:rsid w:val="00D530DD"/>
    <w:rsid w:val="00D530F4"/>
    <w:rsid w:val="00D53135"/>
    <w:rsid w:val="00D5316E"/>
    <w:rsid w:val="00D532B3"/>
    <w:rsid w:val="00D53368"/>
    <w:rsid w:val="00D53433"/>
    <w:rsid w:val="00D53438"/>
    <w:rsid w:val="00D53451"/>
    <w:rsid w:val="00D5345F"/>
    <w:rsid w:val="00D5346A"/>
    <w:rsid w:val="00D5350C"/>
    <w:rsid w:val="00D53518"/>
    <w:rsid w:val="00D5351C"/>
    <w:rsid w:val="00D535F2"/>
    <w:rsid w:val="00D53668"/>
    <w:rsid w:val="00D536FD"/>
    <w:rsid w:val="00D537EB"/>
    <w:rsid w:val="00D53AF0"/>
    <w:rsid w:val="00D53B32"/>
    <w:rsid w:val="00D53C7C"/>
    <w:rsid w:val="00D53E6B"/>
    <w:rsid w:val="00D53F88"/>
    <w:rsid w:val="00D540D0"/>
    <w:rsid w:val="00D54109"/>
    <w:rsid w:val="00D54338"/>
    <w:rsid w:val="00D543DC"/>
    <w:rsid w:val="00D54404"/>
    <w:rsid w:val="00D54545"/>
    <w:rsid w:val="00D545BA"/>
    <w:rsid w:val="00D546FD"/>
    <w:rsid w:val="00D548EE"/>
    <w:rsid w:val="00D5497D"/>
    <w:rsid w:val="00D549D5"/>
    <w:rsid w:val="00D54B4A"/>
    <w:rsid w:val="00D54BFF"/>
    <w:rsid w:val="00D54C98"/>
    <w:rsid w:val="00D54CBB"/>
    <w:rsid w:val="00D54D1D"/>
    <w:rsid w:val="00D54D75"/>
    <w:rsid w:val="00D54DAE"/>
    <w:rsid w:val="00D550EA"/>
    <w:rsid w:val="00D5512F"/>
    <w:rsid w:val="00D5530B"/>
    <w:rsid w:val="00D5534A"/>
    <w:rsid w:val="00D553CC"/>
    <w:rsid w:val="00D55458"/>
    <w:rsid w:val="00D5557C"/>
    <w:rsid w:val="00D555B9"/>
    <w:rsid w:val="00D55603"/>
    <w:rsid w:val="00D55790"/>
    <w:rsid w:val="00D558AE"/>
    <w:rsid w:val="00D558B4"/>
    <w:rsid w:val="00D558FC"/>
    <w:rsid w:val="00D55A2B"/>
    <w:rsid w:val="00D55A62"/>
    <w:rsid w:val="00D55A8A"/>
    <w:rsid w:val="00D55B2B"/>
    <w:rsid w:val="00D55B3A"/>
    <w:rsid w:val="00D55C42"/>
    <w:rsid w:val="00D55D5E"/>
    <w:rsid w:val="00D55FFC"/>
    <w:rsid w:val="00D56043"/>
    <w:rsid w:val="00D56098"/>
    <w:rsid w:val="00D56106"/>
    <w:rsid w:val="00D561D5"/>
    <w:rsid w:val="00D5625D"/>
    <w:rsid w:val="00D562E6"/>
    <w:rsid w:val="00D563F1"/>
    <w:rsid w:val="00D56400"/>
    <w:rsid w:val="00D564CD"/>
    <w:rsid w:val="00D56524"/>
    <w:rsid w:val="00D56699"/>
    <w:rsid w:val="00D566F5"/>
    <w:rsid w:val="00D5677A"/>
    <w:rsid w:val="00D567BC"/>
    <w:rsid w:val="00D56808"/>
    <w:rsid w:val="00D56C4E"/>
    <w:rsid w:val="00D56DA5"/>
    <w:rsid w:val="00D56F36"/>
    <w:rsid w:val="00D5709C"/>
    <w:rsid w:val="00D570D5"/>
    <w:rsid w:val="00D571EF"/>
    <w:rsid w:val="00D57220"/>
    <w:rsid w:val="00D5724C"/>
    <w:rsid w:val="00D572A4"/>
    <w:rsid w:val="00D572E1"/>
    <w:rsid w:val="00D573B3"/>
    <w:rsid w:val="00D573C7"/>
    <w:rsid w:val="00D57477"/>
    <w:rsid w:val="00D574D9"/>
    <w:rsid w:val="00D575A2"/>
    <w:rsid w:val="00D5765E"/>
    <w:rsid w:val="00D576EC"/>
    <w:rsid w:val="00D5782D"/>
    <w:rsid w:val="00D57931"/>
    <w:rsid w:val="00D5794E"/>
    <w:rsid w:val="00D57999"/>
    <w:rsid w:val="00D57A7E"/>
    <w:rsid w:val="00D57A8A"/>
    <w:rsid w:val="00D57C88"/>
    <w:rsid w:val="00D57CE6"/>
    <w:rsid w:val="00D57DA1"/>
    <w:rsid w:val="00D57DA5"/>
    <w:rsid w:val="00D57DB3"/>
    <w:rsid w:val="00D57DB7"/>
    <w:rsid w:val="00D57DFD"/>
    <w:rsid w:val="00D60131"/>
    <w:rsid w:val="00D60214"/>
    <w:rsid w:val="00D60238"/>
    <w:rsid w:val="00D60290"/>
    <w:rsid w:val="00D602B8"/>
    <w:rsid w:val="00D602E0"/>
    <w:rsid w:val="00D602EE"/>
    <w:rsid w:val="00D6045B"/>
    <w:rsid w:val="00D607B9"/>
    <w:rsid w:val="00D60BDD"/>
    <w:rsid w:val="00D60CB2"/>
    <w:rsid w:val="00D60CCB"/>
    <w:rsid w:val="00D60CD8"/>
    <w:rsid w:val="00D60D1C"/>
    <w:rsid w:val="00D60DB3"/>
    <w:rsid w:val="00D60E7D"/>
    <w:rsid w:val="00D60F0B"/>
    <w:rsid w:val="00D610D5"/>
    <w:rsid w:val="00D61220"/>
    <w:rsid w:val="00D61406"/>
    <w:rsid w:val="00D6142D"/>
    <w:rsid w:val="00D614E8"/>
    <w:rsid w:val="00D61583"/>
    <w:rsid w:val="00D61684"/>
    <w:rsid w:val="00D616DB"/>
    <w:rsid w:val="00D61776"/>
    <w:rsid w:val="00D6182E"/>
    <w:rsid w:val="00D618BD"/>
    <w:rsid w:val="00D619B7"/>
    <w:rsid w:val="00D61A09"/>
    <w:rsid w:val="00D61A3A"/>
    <w:rsid w:val="00D61A4B"/>
    <w:rsid w:val="00D61B11"/>
    <w:rsid w:val="00D61D16"/>
    <w:rsid w:val="00D61D5B"/>
    <w:rsid w:val="00D61D7D"/>
    <w:rsid w:val="00D61E6A"/>
    <w:rsid w:val="00D61F1D"/>
    <w:rsid w:val="00D61FA7"/>
    <w:rsid w:val="00D61FFE"/>
    <w:rsid w:val="00D6204B"/>
    <w:rsid w:val="00D62126"/>
    <w:rsid w:val="00D62247"/>
    <w:rsid w:val="00D6224E"/>
    <w:rsid w:val="00D62285"/>
    <w:rsid w:val="00D62301"/>
    <w:rsid w:val="00D62342"/>
    <w:rsid w:val="00D62465"/>
    <w:rsid w:val="00D62562"/>
    <w:rsid w:val="00D625D0"/>
    <w:rsid w:val="00D62623"/>
    <w:rsid w:val="00D62763"/>
    <w:rsid w:val="00D627F6"/>
    <w:rsid w:val="00D62866"/>
    <w:rsid w:val="00D62868"/>
    <w:rsid w:val="00D6286E"/>
    <w:rsid w:val="00D628F7"/>
    <w:rsid w:val="00D629A9"/>
    <w:rsid w:val="00D629CA"/>
    <w:rsid w:val="00D62A51"/>
    <w:rsid w:val="00D62B0E"/>
    <w:rsid w:val="00D62B37"/>
    <w:rsid w:val="00D62FA3"/>
    <w:rsid w:val="00D6301D"/>
    <w:rsid w:val="00D630B9"/>
    <w:rsid w:val="00D63178"/>
    <w:rsid w:val="00D6317A"/>
    <w:rsid w:val="00D631C6"/>
    <w:rsid w:val="00D632C8"/>
    <w:rsid w:val="00D63416"/>
    <w:rsid w:val="00D6341B"/>
    <w:rsid w:val="00D63570"/>
    <w:rsid w:val="00D635C8"/>
    <w:rsid w:val="00D63608"/>
    <w:rsid w:val="00D6360B"/>
    <w:rsid w:val="00D63739"/>
    <w:rsid w:val="00D63750"/>
    <w:rsid w:val="00D63815"/>
    <w:rsid w:val="00D638EF"/>
    <w:rsid w:val="00D63A0E"/>
    <w:rsid w:val="00D63AC7"/>
    <w:rsid w:val="00D63B37"/>
    <w:rsid w:val="00D63C15"/>
    <w:rsid w:val="00D63C95"/>
    <w:rsid w:val="00D63CD0"/>
    <w:rsid w:val="00D63CFF"/>
    <w:rsid w:val="00D63FA5"/>
    <w:rsid w:val="00D64202"/>
    <w:rsid w:val="00D642AD"/>
    <w:rsid w:val="00D64314"/>
    <w:rsid w:val="00D64351"/>
    <w:rsid w:val="00D643A8"/>
    <w:rsid w:val="00D643EA"/>
    <w:rsid w:val="00D644CA"/>
    <w:rsid w:val="00D6453F"/>
    <w:rsid w:val="00D645B1"/>
    <w:rsid w:val="00D64691"/>
    <w:rsid w:val="00D6483F"/>
    <w:rsid w:val="00D64AA0"/>
    <w:rsid w:val="00D64B5F"/>
    <w:rsid w:val="00D64D95"/>
    <w:rsid w:val="00D64D9B"/>
    <w:rsid w:val="00D64E5F"/>
    <w:rsid w:val="00D64EF6"/>
    <w:rsid w:val="00D64F20"/>
    <w:rsid w:val="00D64F55"/>
    <w:rsid w:val="00D65123"/>
    <w:rsid w:val="00D6516B"/>
    <w:rsid w:val="00D652A0"/>
    <w:rsid w:val="00D652C8"/>
    <w:rsid w:val="00D6531C"/>
    <w:rsid w:val="00D653C7"/>
    <w:rsid w:val="00D6557A"/>
    <w:rsid w:val="00D65590"/>
    <w:rsid w:val="00D659DD"/>
    <w:rsid w:val="00D65AB8"/>
    <w:rsid w:val="00D65CBA"/>
    <w:rsid w:val="00D65D0A"/>
    <w:rsid w:val="00D65DD6"/>
    <w:rsid w:val="00D65E40"/>
    <w:rsid w:val="00D65EF3"/>
    <w:rsid w:val="00D65F94"/>
    <w:rsid w:val="00D65FD7"/>
    <w:rsid w:val="00D660D3"/>
    <w:rsid w:val="00D660DD"/>
    <w:rsid w:val="00D66142"/>
    <w:rsid w:val="00D661B2"/>
    <w:rsid w:val="00D66319"/>
    <w:rsid w:val="00D663E5"/>
    <w:rsid w:val="00D66437"/>
    <w:rsid w:val="00D66495"/>
    <w:rsid w:val="00D664A0"/>
    <w:rsid w:val="00D664E4"/>
    <w:rsid w:val="00D665DD"/>
    <w:rsid w:val="00D66603"/>
    <w:rsid w:val="00D666F9"/>
    <w:rsid w:val="00D668AF"/>
    <w:rsid w:val="00D668CE"/>
    <w:rsid w:val="00D6696E"/>
    <w:rsid w:val="00D66A25"/>
    <w:rsid w:val="00D66BDF"/>
    <w:rsid w:val="00D66C0B"/>
    <w:rsid w:val="00D66C66"/>
    <w:rsid w:val="00D66D73"/>
    <w:rsid w:val="00D66EC2"/>
    <w:rsid w:val="00D66EF6"/>
    <w:rsid w:val="00D66F4D"/>
    <w:rsid w:val="00D66F5A"/>
    <w:rsid w:val="00D66F86"/>
    <w:rsid w:val="00D6711F"/>
    <w:rsid w:val="00D6728F"/>
    <w:rsid w:val="00D6735A"/>
    <w:rsid w:val="00D67519"/>
    <w:rsid w:val="00D67524"/>
    <w:rsid w:val="00D6755D"/>
    <w:rsid w:val="00D676F4"/>
    <w:rsid w:val="00D677C7"/>
    <w:rsid w:val="00D677C9"/>
    <w:rsid w:val="00D679E2"/>
    <w:rsid w:val="00D67C77"/>
    <w:rsid w:val="00D67C89"/>
    <w:rsid w:val="00D67CC0"/>
    <w:rsid w:val="00D67DE8"/>
    <w:rsid w:val="00D67FFD"/>
    <w:rsid w:val="00D70139"/>
    <w:rsid w:val="00D70171"/>
    <w:rsid w:val="00D7018D"/>
    <w:rsid w:val="00D702A3"/>
    <w:rsid w:val="00D7030E"/>
    <w:rsid w:val="00D70330"/>
    <w:rsid w:val="00D703AD"/>
    <w:rsid w:val="00D70508"/>
    <w:rsid w:val="00D7051A"/>
    <w:rsid w:val="00D70592"/>
    <w:rsid w:val="00D70856"/>
    <w:rsid w:val="00D7091A"/>
    <w:rsid w:val="00D709EF"/>
    <w:rsid w:val="00D70A8E"/>
    <w:rsid w:val="00D70DE2"/>
    <w:rsid w:val="00D70EFF"/>
    <w:rsid w:val="00D70F10"/>
    <w:rsid w:val="00D71313"/>
    <w:rsid w:val="00D714BA"/>
    <w:rsid w:val="00D715A2"/>
    <w:rsid w:val="00D71AE8"/>
    <w:rsid w:val="00D71B77"/>
    <w:rsid w:val="00D71D81"/>
    <w:rsid w:val="00D71DA5"/>
    <w:rsid w:val="00D71E52"/>
    <w:rsid w:val="00D71F1D"/>
    <w:rsid w:val="00D71FB4"/>
    <w:rsid w:val="00D7203A"/>
    <w:rsid w:val="00D7228B"/>
    <w:rsid w:val="00D723A5"/>
    <w:rsid w:val="00D7249F"/>
    <w:rsid w:val="00D724C7"/>
    <w:rsid w:val="00D724ED"/>
    <w:rsid w:val="00D7259A"/>
    <w:rsid w:val="00D725B4"/>
    <w:rsid w:val="00D7260D"/>
    <w:rsid w:val="00D7260E"/>
    <w:rsid w:val="00D7268F"/>
    <w:rsid w:val="00D726CF"/>
    <w:rsid w:val="00D72787"/>
    <w:rsid w:val="00D7278E"/>
    <w:rsid w:val="00D729E4"/>
    <w:rsid w:val="00D72D02"/>
    <w:rsid w:val="00D72D3E"/>
    <w:rsid w:val="00D72F02"/>
    <w:rsid w:val="00D73056"/>
    <w:rsid w:val="00D73177"/>
    <w:rsid w:val="00D7321C"/>
    <w:rsid w:val="00D7330B"/>
    <w:rsid w:val="00D73332"/>
    <w:rsid w:val="00D73371"/>
    <w:rsid w:val="00D7340E"/>
    <w:rsid w:val="00D7353D"/>
    <w:rsid w:val="00D736D4"/>
    <w:rsid w:val="00D73873"/>
    <w:rsid w:val="00D738B1"/>
    <w:rsid w:val="00D73A75"/>
    <w:rsid w:val="00D73C22"/>
    <w:rsid w:val="00D73D55"/>
    <w:rsid w:val="00D73D8E"/>
    <w:rsid w:val="00D73DC0"/>
    <w:rsid w:val="00D73E29"/>
    <w:rsid w:val="00D73F73"/>
    <w:rsid w:val="00D740A9"/>
    <w:rsid w:val="00D740B1"/>
    <w:rsid w:val="00D74127"/>
    <w:rsid w:val="00D7413A"/>
    <w:rsid w:val="00D741DA"/>
    <w:rsid w:val="00D741F5"/>
    <w:rsid w:val="00D74232"/>
    <w:rsid w:val="00D742F9"/>
    <w:rsid w:val="00D74424"/>
    <w:rsid w:val="00D7443C"/>
    <w:rsid w:val="00D7447A"/>
    <w:rsid w:val="00D744CB"/>
    <w:rsid w:val="00D74532"/>
    <w:rsid w:val="00D74597"/>
    <w:rsid w:val="00D74616"/>
    <w:rsid w:val="00D747E4"/>
    <w:rsid w:val="00D74877"/>
    <w:rsid w:val="00D748A1"/>
    <w:rsid w:val="00D74909"/>
    <w:rsid w:val="00D74990"/>
    <w:rsid w:val="00D74AAE"/>
    <w:rsid w:val="00D74C32"/>
    <w:rsid w:val="00D74CB8"/>
    <w:rsid w:val="00D74CDD"/>
    <w:rsid w:val="00D74E11"/>
    <w:rsid w:val="00D74E62"/>
    <w:rsid w:val="00D74F2C"/>
    <w:rsid w:val="00D74F65"/>
    <w:rsid w:val="00D75089"/>
    <w:rsid w:val="00D750E9"/>
    <w:rsid w:val="00D75119"/>
    <w:rsid w:val="00D7513C"/>
    <w:rsid w:val="00D7513D"/>
    <w:rsid w:val="00D75176"/>
    <w:rsid w:val="00D75180"/>
    <w:rsid w:val="00D75261"/>
    <w:rsid w:val="00D7527B"/>
    <w:rsid w:val="00D752B6"/>
    <w:rsid w:val="00D7532B"/>
    <w:rsid w:val="00D7533E"/>
    <w:rsid w:val="00D7539A"/>
    <w:rsid w:val="00D753A1"/>
    <w:rsid w:val="00D753A6"/>
    <w:rsid w:val="00D75436"/>
    <w:rsid w:val="00D7559E"/>
    <w:rsid w:val="00D75618"/>
    <w:rsid w:val="00D757E4"/>
    <w:rsid w:val="00D75856"/>
    <w:rsid w:val="00D759E6"/>
    <w:rsid w:val="00D75BBB"/>
    <w:rsid w:val="00D75D41"/>
    <w:rsid w:val="00D76188"/>
    <w:rsid w:val="00D76202"/>
    <w:rsid w:val="00D76213"/>
    <w:rsid w:val="00D762AF"/>
    <w:rsid w:val="00D762B5"/>
    <w:rsid w:val="00D76359"/>
    <w:rsid w:val="00D7639E"/>
    <w:rsid w:val="00D7682D"/>
    <w:rsid w:val="00D7685D"/>
    <w:rsid w:val="00D76912"/>
    <w:rsid w:val="00D7695B"/>
    <w:rsid w:val="00D76961"/>
    <w:rsid w:val="00D769F8"/>
    <w:rsid w:val="00D76A28"/>
    <w:rsid w:val="00D76A2A"/>
    <w:rsid w:val="00D76A39"/>
    <w:rsid w:val="00D76AC2"/>
    <w:rsid w:val="00D76AF3"/>
    <w:rsid w:val="00D76BF1"/>
    <w:rsid w:val="00D76D54"/>
    <w:rsid w:val="00D76E0C"/>
    <w:rsid w:val="00D76E21"/>
    <w:rsid w:val="00D76E6C"/>
    <w:rsid w:val="00D76EF0"/>
    <w:rsid w:val="00D76F3C"/>
    <w:rsid w:val="00D76F79"/>
    <w:rsid w:val="00D7715E"/>
    <w:rsid w:val="00D77160"/>
    <w:rsid w:val="00D77172"/>
    <w:rsid w:val="00D774B8"/>
    <w:rsid w:val="00D774F2"/>
    <w:rsid w:val="00D77501"/>
    <w:rsid w:val="00D775E9"/>
    <w:rsid w:val="00D7766E"/>
    <w:rsid w:val="00D77753"/>
    <w:rsid w:val="00D7796E"/>
    <w:rsid w:val="00D779EC"/>
    <w:rsid w:val="00D77A0D"/>
    <w:rsid w:val="00D77B07"/>
    <w:rsid w:val="00D77DEE"/>
    <w:rsid w:val="00D77E42"/>
    <w:rsid w:val="00D77EC8"/>
    <w:rsid w:val="00D8037E"/>
    <w:rsid w:val="00D80401"/>
    <w:rsid w:val="00D804B2"/>
    <w:rsid w:val="00D80533"/>
    <w:rsid w:val="00D8066B"/>
    <w:rsid w:val="00D80698"/>
    <w:rsid w:val="00D806AB"/>
    <w:rsid w:val="00D806EB"/>
    <w:rsid w:val="00D807D5"/>
    <w:rsid w:val="00D807E7"/>
    <w:rsid w:val="00D8081A"/>
    <w:rsid w:val="00D808DC"/>
    <w:rsid w:val="00D80932"/>
    <w:rsid w:val="00D80B98"/>
    <w:rsid w:val="00D80BE3"/>
    <w:rsid w:val="00D80F21"/>
    <w:rsid w:val="00D811B6"/>
    <w:rsid w:val="00D81257"/>
    <w:rsid w:val="00D8143D"/>
    <w:rsid w:val="00D8185C"/>
    <w:rsid w:val="00D8191B"/>
    <w:rsid w:val="00D8193D"/>
    <w:rsid w:val="00D81A93"/>
    <w:rsid w:val="00D81B70"/>
    <w:rsid w:val="00D81BB2"/>
    <w:rsid w:val="00D81C1A"/>
    <w:rsid w:val="00D81CA9"/>
    <w:rsid w:val="00D81D35"/>
    <w:rsid w:val="00D81D45"/>
    <w:rsid w:val="00D81DBA"/>
    <w:rsid w:val="00D81E63"/>
    <w:rsid w:val="00D81E6F"/>
    <w:rsid w:val="00D81EB9"/>
    <w:rsid w:val="00D81F8F"/>
    <w:rsid w:val="00D81F90"/>
    <w:rsid w:val="00D82079"/>
    <w:rsid w:val="00D8225D"/>
    <w:rsid w:val="00D822A1"/>
    <w:rsid w:val="00D822E5"/>
    <w:rsid w:val="00D82343"/>
    <w:rsid w:val="00D8251C"/>
    <w:rsid w:val="00D8283C"/>
    <w:rsid w:val="00D82A13"/>
    <w:rsid w:val="00D82A2C"/>
    <w:rsid w:val="00D82A69"/>
    <w:rsid w:val="00D82EF0"/>
    <w:rsid w:val="00D82EFB"/>
    <w:rsid w:val="00D82F1E"/>
    <w:rsid w:val="00D82F98"/>
    <w:rsid w:val="00D83122"/>
    <w:rsid w:val="00D831F0"/>
    <w:rsid w:val="00D831FC"/>
    <w:rsid w:val="00D832DF"/>
    <w:rsid w:val="00D832EB"/>
    <w:rsid w:val="00D832FB"/>
    <w:rsid w:val="00D83316"/>
    <w:rsid w:val="00D8335C"/>
    <w:rsid w:val="00D8339A"/>
    <w:rsid w:val="00D833B0"/>
    <w:rsid w:val="00D833F8"/>
    <w:rsid w:val="00D83673"/>
    <w:rsid w:val="00D837FF"/>
    <w:rsid w:val="00D8387B"/>
    <w:rsid w:val="00D8392C"/>
    <w:rsid w:val="00D83935"/>
    <w:rsid w:val="00D83A7B"/>
    <w:rsid w:val="00D83AF2"/>
    <w:rsid w:val="00D83DF9"/>
    <w:rsid w:val="00D83F53"/>
    <w:rsid w:val="00D84175"/>
    <w:rsid w:val="00D842D1"/>
    <w:rsid w:val="00D8444D"/>
    <w:rsid w:val="00D84479"/>
    <w:rsid w:val="00D846D9"/>
    <w:rsid w:val="00D8481D"/>
    <w:rsid w:val="00D84906"/>
    <w:rsid w:val="00D8492A"/>
    <w:rsid w:val="00D84952"/>
    <w:rsid w:val="00D84A12"/>
    <w:rsid w:val="00D84A5A"/>
    <w:rsid w:val="00D84B4F"/>
    <w:rsid w:val="00D84BB6"/>
    <w:rsid w:val="00D84BB7"/>
    <w:rsid w:val="00D84CC2"/>
    <w:rsid w:val="00D84D2F"/>
    <w:rsid w:val="00D84D9B"/>
    <w:rsid w:val="00D84DA7"/>
    <w:rsid w:val="00D84E9F"/>
    <w:rsid w:val="00D850AD"/>
    <w:rsid w:val="00D8523C"/>
    <w:rsid w:val="00D85394"/>
    <w:rsid w:val="00D853E5"/>
    <w:rsid w:val="00D85405"/>
    <w:rsid w:val="00D8541F"/>
    <w:rsid w:val="00D8552C"/>
    <w:rsid w:val="00D855A8"/>
    <w:rsid w:val="00D8560B"/>
    <w:rsid w:val="00D85652"/>
    <w:rsid w:val="00D8570B"/>
    <w:rsid w:val="00D85711"/>
    <w:rsid w:val="00D85892"/>
    <w:rsid w:val="00D858E8"/>
    <w:rsid w:val="00D8590F"/>
    <w:rsid w:val="00D8598F"/>
    <w:rsid w:val="00D85AAF"/>
    <w:rsid w:val="00D85B1E"/>
    <w:rsid w:val="00D85B68"/>
    <w:rsid w:val="00D85BC9"/>
    <w:rsid w:val="00D85D62"/>
    <w:rsid w:val="00D85E52"/>
    <w:rsid w:val="00D85FD7"/>
    <w:rsid w:val="00D8607D"/>
    <w:rsid w:val="00D86086"/>
    <w:rsid w:val="00D861E8"/>
    <w:rsid w:val="00D86311"/>
    <w:rsid w:val="00D86552"/>
    <w:rsid w:val="00D86664"/>
    <w:rsid w:val="00D86684"/>
    <w:rsid w:val="00D86703"/>
    <w:rsid w:val="00D8677D"/>
    <w:rsid w:val="00D868B9"/>
    <w:rsid w:val="00D868E2"/>
    <w:rsid w:val="00D86AF0"/>
    <w:rsid w:val="00D86BCD"/>
    <w:rsid w:val="00D86BEB"/>
    <w:rsid w:val="00D86C44"/>
    <w:rsid w:val="00D86DC0"/>
    <w:rsid w:val="00D86F7D"/>
    <w:rsid w:val="00D870EF"/>
    <w:rsid w:val="00D8719F"/>
    <w:rsid w:val="00D871D1"/>
    <w:rsid w:val="00D872E7"/>
    <w:rsid w:val="00D875BB"/>
    <w:rsid w:val="00D875FA"/>
    <w:rsid w:val="00D87639"/>
    <w:rsid w:val="00D87746"/>
    <w:rsid w:val="00D87750"/>
    <w:rsid w:val="00D8783C"/>
    <w:rsid w:val="00D878B2"/>
    <w:rsid w:val="00D878F9"/>
    <w:rsid w:val="00D87921"/>
    <w:rsid w:val="00D8795E"/>
    <w:rsid w:val="00D87AD9"/>
    <w:rsid w:val="00D87B9B"/>
    <w:rsid w:val="00D87C13"/>
    <w:rsid w:val="00D87C51"/>
    <w:rsid w:val="00D87C81"/>
    <w:rsid w:val="00D87F16"/>
    <w:rsid w:val="00D87F3D"/>
    <w:rsid w:val="00D87F7E"/>
    <w:rsid w:val="00D87FA0"/>
    <w:rsid w:val="00D900AA"/>
    <w:rsid w:val="00D90138"/>
    <w:rsid w:val="00D9013B"/>
    <w:rsid w:val="00D90148"/>
    <w:rsid w:val="00D90167"/>
    <w:rsid w:val="00D90168"/>
    <w:rsid w:val="00D901A5"/>
    <w:rsid w:val="00D90367"/>
    <w:rsid w:val="00D9055F"/>
    <w:rsid w:val="00D906D0"/>
    <w:rsid w:val="00D90775"/>
    <w:rsid w:val="00D90832"/>
    <w:rsid w:val="00D908A8"/>
    <w:rsid w:val="00D909AA"/>
    <w:rsid w:val="00D90A09"/>
    <w:rsid w:val="00D90A22"/>
    <w:rsid w:val="00D90B15"/>
    <w:rsid w:val="00D90B6E"/>
    <w:rsid w:val="00D90C04"/>
    <w:rsid w:val="00D90CAC"/>
    <w:rsid w:val="00D90CD1"/>
    <w:rsid w:val="00D90D50"/>
    <w:rsid w:val="00D90E0F"/>
    <w:rsid w:val="00D90E82"/>
    <w:rsid w:val="00D90E91"/>
    <w:rsid w:val="00D91142"/>
    <w:rsid w:val="00D9116E"/>
    <w:rsid w:val="00D9117D"/>
    <w:rsid w:val="00D91182"/>
    <w:rsid w:val="00D91215"/>
    <w:rsid w:val="00D9134E"/>
    <w:rsid w:val="00D913D4"/>
    <w:rsid w:val="00D913DF"/>
    <w:rsid w:val="00D913E5"/>
    <w:rsid w:val="00D91438"/>
    <w:rsid w:val="00D91859"/>
    <w:rsid w:val="00D9195E"/>
    <w:rsid w:val="00D91968"/>
    <w:rsid w:val="00D919FB"/>
    <w:rsid w:val="00D91A8C"/>
    <w:rsid w:val="00D91AAB"/>
    <w:rsid w:val="00D91AC4"/>
    <w:rsid w:val="00D91D6A"/>
    <w:rsid w:val="00D91F18"/>
    <w:rsid w:val="00D92053"/>
    <w:rsid w:val="00D92111"/>
    <w:rsid w:val="00D92251"/>
    <w:rsid w:val="00D92302"/>
    <w:rsid w:val="00D92437"/>
    <w:rsid w:val="00D9247D"/>
    <w:rsid w:val="00D924AD"/>
    <w:rsid w:val="00D92711"/>
    <w:rsid w:val="00D9277D"/>
    <w:rsid w:val="00D927DE"/>
    <w:rsid w:val="00D928DB"/>
    <w:rsid w:val="00D929E8"/>
    <w:rsid w:val="00D929FE"/>
    <w:rsid w:val="00D92A79"/>
    <w:rsid w:val="00D92A7B"/>
    <w:rsid w:val="00D92ABF"/>
    <w:rsid w:val="00D92C8C"/>
    <w:rsid w:val="00D92CE4"/>
    <w:rsid w:val="00D92D16"/>
    <w:rsid w:val="00D92D5B"/>
    <w:rsid w:val="00D92DCC"/>
    <w:rsid w:val="00D92E56"/>
    <w:rsid w:val="00D92E90"/>
    <w:rsid w:val="00D930C7"/>
    <w:rsid w:val="00D9328F"/>
    <w:rsid w:val="00D932A4"/>
    <w:rsid w:val="00D933BD"/>
    <w:rsid w:val="00D9340C"/>
    <w:rsid w:val="00D934E2"/>
    <w:rsid w:val="00D935D0"/>
    <w:rsid w:val="00D9368B"/>
    <w:rsid w:val="00D93759"/>
    <w:rsid w:val="00D937BB"/>
    <w:rsid w:val="00D93822"/>
    <w:rsid w:val="00D9389F"/>
    <w:rsid w:val="00D938C8"/>
    <w:rsid w:val="00D9393C"/>
    <w:rsid w:val="00D93967"/>
    <w:rsid w:val="00D939A4"/>
    <w:rsid w:val="00D939AB"/>
    <w:rsid w:val="00D939C1"/>
    <w:rsid w:val="00D93A01"/>
    <w:rsid w:val="00D93A19"/>
    <w:rsid w:val="00D93A9B"/>
    <w:rsid w:val="00D93B4F"/>
    <w:rsid w:val="00D93CB4"/>
    <w:rsid w:val="00D93CF0"/>
    <w:rsid w:val="00D93F14"/>
    <w:rsid w:val="00D93F32"/>
    <w:rsid w:val="00D940D6"/>
    <w:rsid w:val="00D94272"/>
    <w:rsid w:val="00D94389"/>
    <w:rsid w:val="00D94466"/>
    <w:rsid w:val="00D9448F"/>
    <w:rsid w:val="00D944C5"/>
    <w:rsid w:val="00D94A62"/>
    <w:rsid w:val="00D94DAA"/>
    <w:rsid w:val="00D94DCE"/>
    <w:rsid w:val="00D95036"/>
    <w:rsid w:val="00D950D9"/>
    <w:rsid w:val="00D950FE"/>
    <w:rsid w:val="00D95176"/>
    <w:rsid w:val="00D95185"/>
    <w:rsid w:val="00D95188"/>
    <w:rsid w:val="00D95259"/>
    <w:rsid w:val="00D953BD"/>
    <w:rsid w:val="00D954D6"/>
    <w:rsid w:val="00D95606"/>
    <w:rsid w:val="00D9568D"/>
    <w:rsid w:val="00D956A9"/>
    <w:rsid w:val="00D956E2"/>
    <w:rsid w:val="00D95701"/>
    <w:rsid w:val="00D9580F"/>
    <w:rsid w:val="00D9594B"/>
    <w:rsid w:val="00D95979"/>
    <w:rsid w:val="00D959A4"/>
    <w:rsid w:val="00D95A71"/>
    <w:rsid w:val="00D95BC7"/>
    <w:rsid w:val="00D95C8F"/>
    <w:rsid w:val="00D95EFD"/>
    <w:rsid w:val="00D95F56"/>
    <w:rsid w:val="00D9615E"/>
    <w:rsid w:val="00D961F3"/>
    <w:rsid w:val="00D9621A"/>
    <w:rsid w:val="00D9644E"/>
    <w:rsid w:val="00D964EA"/>
    <w:rsid w:val="00D964FB"/>
    <w:rsid w:val="00D96580"/>
    <w:rsid w:val="00D966E0"/>
    <w:rsid w:val="00D96736"/>
    <w:rsid w:val="00D96739"/>
    <w:rsid w:val="00D968F2"/>
    <w:rsid w:val="00D96A43"/>
    <w:rsid w:val="00D96BF5"/>
    <w:rsid w:val="00D96C1F"/>
    <w:rsid w:val="00D96DCB"/>
    <w:rsid w:val="00D96E64"/>
    <w:rsid w:val="00D971DE"/>
    <w:rsid w:val="00D97289"/>
    <w:rsid w:val="00D97374"/>
    <w:rsid w:val="00D9737F"/>
    <w:rsid w:val="00D974E6"/>
    <w:rsid w:val="00D974FB"/>
    <w:rsid w:val="00D97600"/>
    <w:rsid w:val="00D97815"/>
    <w:rsid w:val="00D978ED"/>
    <w:rsid w:val="00D97A7C"/>
    <w:rsid w:val="00D97ADB"/>
    <w:rsid w:val="00D97B97"/>
    <w:rsid w:val="00D97BCE"/>
    <w:rsid w:val="00D97D1E"/>
    <w:rsid w:val="00D97DE5"/>
    <w:rsid w:val="00D97E27"/>
    <w:rsid w:val="00D97E6B"/>
    <w:rsid w:val="00D97EC5"/>
    <w:rsid w:val="00D97ECD"/>
    <w:rsid w:val="00D97EDE"/>
    <w:rsid w:val="00D97F54"/>
    <w:rsid w:val="00DA0063"/>
    <w:rsid w:val="00DA0319"/>
    <w:rsid w:val="00DA067C"/>
    <w:rsid w:val="00DA0709"/>
    <w:rsid w:val="00DA07E8"/>
    <w:rsid w:val="00DA080F"/>
    <w:rsid w:val="00DA08B1"/>
    <w:rsid w:val="00DA0933"/>
    <w:rsid w:val="00DA0977"/>
    <w:rsid w:val="00DA09AC"/>
    <w:rsid w:val="00DA0A39"/>
    <w:rsid w:val="00DA0A8C"/>
    <w:rsid w:val="00DA0AE4"/>
    <w:rsid w:val="00DA0B4D"/>
    <w:rsid w:val="00DA0B68"/>
    <w:rsid w:val="00DA0C60"/>
    <w:rsid w:val="00DA0CB6"/>
    <w:rsid w:val="00DA0D73"/>
    <w:rsid w:val="00DA0DA6"/>
    <w:rsid w:val="00DA0DDB"/>
    <w:rsid w:val="00DA0E89"/>
    <w:rsid w:val="00DA0F55"/>
    <w:rsid w:val="00DA0F69"/>
    <w:rsid w:val="00DA1023"/>
    <w:rsid w:val="00DA1146"/>
    <w:rsid w:val="00DA142A"/>
    <w:rsid w:val="00DA1593"/>
    <w:rsid w:val="00DA15D7"/>
    <w:rsid w:val="00DA161B"/>
    <w:rsid w:val="00DA1626"/>
    <w:rsid w:val="00DA181A"/>
    <w:rsid w:val="00DA18B4"/>
    <w:rsid w:val="00DA19BB"/>
    <w:rsid w:val="00DA1AD2"/>
    <w:rsid w:val="00DA1B10"/>
    <w:rsid w:val="00DA1B31"/>
    <w:rsid w:val="00DA1D8F"/>
    <w:rsid w:val="00DA1F07"/>
    <w:rsid w:val="00DA1F0F"/>
    <w:rsid w:val="00DA1F2C"/>
    <w:rsid w:val="00DA1F9D"/>
    <w:rsid w:val="00DA201D"/>
    <w:rsid w:val="00DA20AE"/>
    <w:rsid w:val="00DA20C4"/>
    <w:rsid w:val="00DA2116"/>
    <w:rsid w:val="00DA22F9"/>
    <w:rsid w:val="00DA23DD"/>
    <w:rsid w:val="00DA2753"/>
    <w:rsid w:val="00DA276E"/>
    <w:rsid w:val="00DA2957"/>
    <w:rsid w:val="00DA2982"/>
    <w:rsid w:val="00DA2B91"/>
    <w:rsid w:val="00DA2BA9"/>
    <w:rsid w:val="00DA2BB4"/>
    <w:rsid w:val="00DA2C10"/>
    <w:rsid w:val="00DA2CA6"/>
    <w:rsid w:val="00DA2D09"/>
    <w:rsid w:val="00DA2E0A"/>
    <w:rsid w:val="00DA2E19"/>
    <w:rsid w:val="00DA2EEA"/>
    <w:rsid w:val="00DA2F83"/>
    <w:rsid w:val="00DA3097"/>
    <w:rsid w:val="00DA30C0"/>
    <w:rsid w:val="00DA31D1"/>
    <w:rsid w:val="00DA3213"/>
    <w:rsid w:val="00DA32A0"/>
    <w:rsid w:val="00DA33C0"/>
    <w:rsid w:val="00DA3438"/>
    <w:rsid w:val="00DA3467"/>
    <w:rsid w:val="00DA3494"/>
    <w:rsid w:val="00DA3735"/>
    <w:rsid w:val="00DA3848"/>
    <w:rsid w:val="00DA3AEE"/>
    <w:rsid w:val="00DA3C16"/>
    <w:rsid w:val="00DA3C8D"/>
    <w:rsid w:val="00DA3D37"/>
    <w:rsid w:val="00DA3E4E"/>
    <w:rsid w:val="00DA3E94"/>
    <w:rsid w:val="00DA3E9C"/>
    <w:rsid w:val="00DA3F8B"/>
    <w:rsid w:val="00DA3FD0"/>
    <w:rsid w:val="00DA3FDB"/>
    <w:rsid w:val="00DA4078"/>
    <w:rsid w:val="00DA41A5"/>
    <w:rsid w:val="00DA41BD"/>
    <w:rsid w:val="00DA41C3"/>
    <w:rsid w:val="00DA41CA"/>
    <w:rsid w:val="00DA421F"/>
    <w:rsid w:val="00DA4224"/>
    <w:rsid w:val="00DA422B"/>
    <w:rsid w:val="00DA43DE"/>
    <w:rsid w:val="00DA4493"/>
    <w:rsid w:val="00DA4543"/>
    <w:rsid w:val="00DA45C7"/>
    <w:rsid w:val="00DA471C"/>
    <w:rsid w:val="00DA486A"/>
    <w:rsid w:val="00DA4989"/>
    <w:rsid w:val="00DA4ACF"/>
    <w:rsid w:val="00DA4C01"/>
    <w:rsid w:val="00DA4C26"/>
    <w:rsid w:val="00DA4C59"/>
    <w:rsid w:val="00DA4C85"/>
    <w:rsid w:val="00DA4DAE"/>
    <w:rsid w:val="00DA4E48"/>
    <w:rsid w:val="00DA4ECE"/>
    <w:rsid w:val="00DA4EF3"/>
    <w:rsid w:val="00DA4F0D"/>
    <w:rsid w:val="00DA5381"/>
    <w:rsid w:val="00DA53D4"/>
    <w:rsid w:val="00DA5421"/>
    <w:rsid w:val="00DA548F"/>
    <w:rsid w:val="00DA5545"/>
    <w:rsid w:val="00DA55F5"/>
    <w:rsid w:val="00DA5859"/>
    <w:rsid w:val="00DA5913"/>
    <w:rsid w:val="00DA5918"/>
    <w:rsid w:val="00DA594F"/>
    <w:rsid w:val="00DA5952"/>
    <w:rsid w:val="00DA5954"/>
    <w:rsid w:val="00DA59C6"/>
    <w:rsid w:val="00DA59DC"/>
    <w:rsid w:val="00DA5A2A"/>
    <w:rsid w:val="00DA5BE0"/>
    <w:rsid w:val="00DA5BE1"/>
    <w:rsid w:val="00DA5C60"/>
    <w:rsid w:val="00DA5C64"/>
    <w:rsid w:val="00DA5D9D"/>
    <w:rsid w:val="00DA5DBA"/>
    <w:rsid w:val="00DA5F04"/>
    <w:rsid w:val="00DA5F3B"/>
    <w:rsid w:val="00DA60D0"/>
    <w:rsid w:val="00DA61DC"/>
    <w:rsid w:val="00DA62B4"/>
    <w:rsid w:val="00DA6382"/>
    <w:rsid w:val="00DA63B4"/>
    <w:rsid w:val="00DA63BD"/>
    <w:rsid w:val="00DA63BF"/>
    <w:rsid w:val="00DA63E0"/>
    <w:rsid w:val="00DA63E4"/>
    <w:rsid w:val="00DA6449"/>
    <w:rsid w:val="00DA6495"/>
    <w:rsid w:val="00DA64DA"/>
    <w:rsid w:val="00DA6709"/>
    <w:rsid w:val="00DA675C"/>
    <w:rsid w:val="00DA67B2"/>
    <w:rsid w:val="00DA67D9"/>
    <w:rsid w:val="00DA67E3"/>
    <w:rsid w:val="00DA6805"/>
    <w:rsid w:val="00DA6939"/>
    <w:rsid w:val="00DA69B6"/>
    <w:rsid w:val="00DA69B8"/>
    <w:rsid w:val="00DA69E7"/>
    <w:rsid w:val="00DA6B66"/>
    <w:rsid w:val="00DA6CE1"/>
    <w:rsid w:val="00DA6CF6"/>
    <w:rsid w:val="00DA6D9F"/>
    <w:rsid w:val="00DA707D"/>
    <w:rsid w:val="00DA70E7"/>
    <w:rsid w:val="00DA7388"/>
    <w:rsid w:val="00DA73D5"/>
    <w:rsid w:val="00DA7515"/>
    <w:rsid w:val="00DA759E"/>
    <w:rsid w:val="00DA7666"/>
    <w:rsid w:val="00DA7670"/>
    <w:rsid w:val="00DA76AE"/>
    <w:rsid w:val="00DA76FE"/>
    <w:rsid w:val="00DA7707"/>
    <w:rsid w:val="00DA7741"/>
    <w:rsid w:val="00DA7964"/>
    <w:rsid w:val="00DA7A0E"/>
    <w:rsid w:val="00DA7A2A"/>
    <w:rsid w:val="00DA7B2E"/>
    <w:rsid w:val="00DA7EC5"/>
    <w:rsid w:val="00DB0058"/>
    <w:rsid w:val="00DB01DF"/>
    <w:rsid w:val="00DB0285"/>
    <w:rsid w:val="00DB0392"/>
    <w:rsid w:val="00DB05AD"/>
    <w:rsid w:val="00DB0693"/>
    <w:rsid w:val="00DB0698"/>
    <w:rsid w:val="00DB0814"/>
    <w:rsid w:val="00DB0DC6"/>
    <w:rsid w:val="00DB0ED0"/>
    <w:rsid w:val="00DB0EFE"/>
    <w:rsid w:val="00DB0F98"/>
    <w:rsid w:val="00DB0FE1"/>
    <w:rsid w:val="00DB104A"/>
    <w:rsid w:val="00DB10BF"/>
    <w:rsid w:val="00DB1183"/>
    <w:rsid w:val="00DB1227"/>
    <w:rsid w:val="00DB13AE"/>
    <w:rsid w:val="00DB13BB"/>
    <w:rsid w:val="00DB1429"/>
    <w:rsid w:val="00DB143B"/>
    <w:rsid w:val="00DB14DB"/>
    <w:rsid w:val="00DB15FB"/>
    <w:rsid w:val="00DB1639"/>
    <w:rsid w:val="00DB18B3"/>
    <w:rsid w:val="00DB1934"/>
    <w:rsid w:val="00DB1963"/>
    <w:rsid w:val="00DB1A2C"/>
    <w:rsid w:val="00DB1A78"/>
    <w:rsid w:val="00DB1B7A"/>
    <w:rsid w:val="00DB1B81"/>
    <w:rsid w:val="00DB1C30"/>
    <w:rsid w:val="00DB1DA2"/>
    <w:rsid w:val="00DB1E3B"/>
    <w:rsid w:val="00DB1E92"/>
    <w:rsid w:val="00DB2279"/>
    <w:rsid w:val="00DB2281"/>
    <w:rsid w:val="00DB22D7"/>
    <w:rsid w:val="00DB24D8"/>
    <w:rsid w:val="00DB25BB"/>
    <w:rsid w:val="00DB25C6"/>
    <w:rsid w:val="00DB27D3"/>
    <w:rsid w:val="00DB296F"/>
    <w:rsid w:val="00DB29E8"/>
    <w:rsid w:val="00DB2A2D"/>
    <w:rsid w:val="00DB2B6A"/>
    <w:rsid w:val="00DB2C51"/>
    <w:rsid w:val="00DB2D56"/>
    <w:rsid w:val="00DB2DC6"/>
    <w:rsid w:val="00DB2E07"/>
    <w:rsid w:val="00DB2E17"/>
    <w:rsid w:val="00DB2E4C"/>
    <w:rsid w:val="00DB31C9"/>
    <w:rsid w:val="00DB32FD"/>
    <w:rsid w:val="00DB34F8"/>
    <w:rsid w:val="00DB35FD"/>
    <w:rsid w:val="00DB3602"/>
    <w:rsid w:val="00DB3621"/>
    <w:rsid w:val="00DB36C0"/>
    <w:rsid w:val="00DB370B"/>
    <w:rsid w:val="00DB3786"/>
    <w:rsid w:val="00DB37B5"/>
    <w:rsid w:val="00DB3846"/>
    <w:rsid w:val="00DB38BA"/>
    <w:rsid w:val="00DB3977"/>
    <w:rsid w:val="00DB397F"/>
    <w:rsid w:val="00DB3A3D"/>
    <w:rsid w:val="00DB3A60"/>
    <w:rsid w:val="00DB3BAF"/>
    <w:rsid w:val="00DB3BD2"/>
    <w:rsid w:val="00DB3D32"/>
    <w:rsid w:val="00DB3FA0"/>
    <w:rsid w:val="00DB403B"/>
    <w:rsid w:val="00DB40F9"/>
    <w:rsid w:val="00DB41EB"/>
    <w:rsid w:val="00DB4234"/>
    <w:rsid w:val="00DB429C"/>
    <w:rsid w:val="00DB42BC"/>
    <w:rsid w:val="00DB42CF"/>
    <w:rsid w:val="00DB43F7"/>
    <w:rsid w:val="00DB4424"/>
    <w:rsid w:val="00DB4425"/>
    <w:rsid w:val="00DB4466"/>
    <w:rsid w:val="00DB44B0"/>
    <w:rsid w:val="00DB45EB"/>
    <w:rsid w:val="00DB477F"/>
    <w:rsid w:val="00DB4A0D"/>
    <w:rsid w:val="00DB4C5D"/>
    <w:rsid w:val="00DB4ECE"/>
    <w:rsid w:val="00DB4F9C"/>
    <w:rsid w:val="00DB4FA7"/>
    <w:rsid w:val="00DB4FEE"/>
    <w:rsid w:val="00DB503A"/>
    <w:rsid w:val="00DB512B"/>
    <w:rsid w:val="00DB52F1"/>
    <w:rsid w:val="00DB548D"/>
    <w:rsid w:val="00DB5602"/>
    <w:rsid w:val="00DB5727"/>
    <w:rsid w:val="00DB574A"/>
    <w:rsid w:val="00DB575B"/>
    <w:rsid w:val="00DB5772"/>
    <w:rsid w:val="00DB5835"/>
    <w:rsid w:val="00DB5A42"/>
    <w:rsid w:val="00DB5C39"/>
    <w:rsid w:val="00DB5C78"/>
    <w:rsid w:val="00DB5CB5"/>
    <w:rsid w:val="00DB5CD4"/>
    <w:rsid w:val="00DB5CDA"/>
    <w:rsid w:val="00DB5E9B"/>
    <w:rsid w:val="00DB5EFB"/>
    <w:rsid w:val="00DB6095"/>
    <w:rsid w:val="00DB6171"/>
    <w:rsid w:val="00DB61A6"/>
    <w:rsid w:val="00DB61EF"/>
    <w:rsid w:val="00DB61F1"/>
    <w:rsid w:val="00DB63A3"/>
    <w:rsid w:val="00DB63FB"/>
    <w:rsid w:val="00DB657A"/>
    <w:rsid w:val="00DB6645"/>
    <w:rsid w:val="00DB664B"/>
    <w:rsid w:val="00DB66CF"/>
    <w:rsid w:val="00DB67F3"/>
    <w:rsid w:val="00DB6822"/>
    <w:rsid w:val="00DB6906"/>
    <w:rsid w:val="00DB6941"/>
    <w:rsid w:val="00DB6972"/>
    <w:rsid w:val="00DB69BB"/>
    <w:rsid w:val="00DB6A05"/>
    <w:rsid w:val="00DB6A5B"/>
    <w:rsid w:val="00DB6A91"/>
    <w:rsid w:val="00DB6B25"/>
    <w:rsid w:val="00DB6C59"/>
    <w:rsid w:val="00DB6CC1"/>
    <w:rsid w:val="00DB6CE6"/>
    <w:rsid w:val="00DB6E68"/>
    <w:rsid w:val="00DB701D"/>
    <w:rsid w:val="00DB706A"/>
    <w:rsid w:val="00DB7085"/>
    <w:rsid w:val="00DB7154"/>
    <w:rsid w:val="00DB7175"/>
    <w:rsid w:val="00DB72B9"/>
    <w:rsid w:val="00DB73A9"/>
    <w:rsid w:val="00DB73D7"/>
    <w:rsid w:val="00DB73FB"/>
    <w:rsid w:val="00DB750D"/>
    <w:rsid w:val="00DB75B0"/>
    <w:rsid w:val="00DB75E9"/>
    <w:rsid w:val="00DB77D9"/>
    <w:rsid w:val="00DB799D"/>
    <w:rsid w:val="00DB79ED"/>
    <w:rsid w:val="00DB7A15"/>
    <w:rsid w:val="00DB7A97"/>
    <w:rsid w:val="00DB7BC6"/>
    <w:rsid w:val="00DB7C74"/>
    <w:rsid w:val="00DB7CF0"/>
    <w:rsid w:val="00DC00C2"/>
    <w:rsid w:val="00DC01AE"/>
    <w:rsid w:val="00DC01CB"/>
    <w:rsid w:val="00DC02CF"/>
    <w:rsid w:val="00DC035D"/>
    <w:rsid w:val="00DC0376"/>
    <w:rsid w:val="00DC03A6"/>
    <w:rsid w:val="00DC03BE"/>
    <w:rsid w:val="00DC04F6"/>
    <w:rsid w:val="00DC0687"/>
    <w:rsid w:val="00DC0786"/>
    <w:rsid w:val="00DC0A7E"/>
    <w:rsid w:val="00DC0AE4"/>
    <w:rsid w:val="00DC0C89"/>
    <w:rsid w:val="00DC0DDB"/>
    <w:rsid w:val="00DC0F43"/>
    <w:rsid w:val="00DC114F"/>
    <w:rsid w:val="00DC117F"/>
    <w:rsid w:val="00DC1330"/>
    <w:rsid w:val="00DC14E6"/>
    <w:rsid w:val="00DC1557"/>
    <w:rsid w:val="00DC16A8"/>
    <w:rsid w:val="00DC1768"/>
    <w:rsid w:val="00DC17A1"/>
    <w:rsid w:val="00DC1806"/>
    <w:rsid w:val="00DC182B"/>
    <w:rsid w:val="00DC196E"/>
    <w:rsid w:val="00DC19FE"/>
    <w:rsid w:val="00DC1AA1"/>
    <w:rsid w:val="00DC1AF2"/>
    <w:rsid w:val="00DC1AF3"/>
    <w:rsid w:val="00DC1B9F"/>
    <w:rsid w:val="00DC1C3D"/>
    <w:rsid w:val="00DC1D59"/>
    <w:rsid w:val="00DC1D74"/>
    <w:rsid w:val="00DC1EB6"/>
    <w:rsid w:val="00DC1F07"/>
    <w:rsid w:val="00DC1F30"/>
    <w:rsid w:val="00DC21B9"/>
    <w:rsid w:val="00DC21E3"/>
    <w:rsid w:val="00DC22A7"/>
    <w:rsid w:val="00DC22C6"/>
    <w:rsid w:val="00DC2505"/>
    <w:rsid w:val="00DC255C"/>
    <w:rsid w:val="00DC256F"/>
    <w:rsid w:val="00DC258D"/>
    <w:rsid w:val="00DC26B3"/>
    <w:rsid w:val="00DC278E"/>
    <w:rsid w:val="00DC2836"/>
    <w:rsid w:val="00DC283B"/>
    <w:rsid w:val="00DC2857"/>
    <w:rsid w:val="00DC29A3"/>
    <w:rsid w:val="00DC2AB8"/>
    <w:rsid w:val="00DC2B56"/>
    <w:rsid w:val="00DC2E81"/>
    <w:rsid w:val="00DC2F19"/>
    <w:rsid w:val="00DC2FC8"/>
    <w:rsid w:val="00DC30AE"/>
    <w:rsid w:val="00DC319E"/>
    <w:rsid w:val="00DC31F7"/>
    <w:rsid w:val="00DC3388"/>
    <w:rsid w:val="00DC3515"/>
    <w:rsid w:val="00DC3593"/>
    <w:rsid w:val="00DC362A"/>
    <w:rsid w:val="00DC3702"/>
    <w:rsid w:val="00DC3704"/>
    <w:rsid w:val="00DC3759"/>
    <w:rsid w:val="00DC3783"/>
    <w:rsid w:val="00DC3796"/>
    <w:rsid w:val="00DC37E0"/>
    <w:rsid w:val="00DC3908"/>
    <w:rsid w:val="00DC397F"/>
    <w:rsid w:val="00DC3D1B"/>
    <w:rsid w:val="00DC3F2F"/>
    <w:rsid w:val="00DC4076"/>
    <w:rsid w:val="00DC4108"/>
    <w:rsid w:val="00DC43D8"/>
    <w:rsid w:val="00DC44A5"/>
    <w:rsid w:val="00DC4506"/>
    <w:rsid w:val="00DC4699"/>
    <w:rsid w:val="00DC489D"/>
    <w:rsid w:val="00DC48E8"/>
    <w:rsid w:val="00DC4C11"/>
    <w:rsid w:val="00DC4C56"/>
    <w:rsid w:val="00DC4D3D"/>
    <w:rsid w:val="00DC4EC8"/>
    <w:rsid w:val="00DC5075"/>
    <w:rsid w:val="00DC50B0"/>
    <w:rsid w:val="00DC52E2"/>
    <w:rsid w:val="00DC5345"/>
    <w:rsid w:val="00DC53A1"/>
    <w:rsid w:val="00DC5524"/>
    <w:rsid w:val="00DC5638"/>
    <w:rsid w:val="00DC599F"/>
    <w:rsid w:val="00DC59B0"/>
    <w:rsid w:val="00DC59F7"/>
    <w:rsid w:val="00DC5B2C"/>
    <w:rsid w:val="00DC5B8E"/>
    <w:rsid w:val="00DC5E5F"/>
    <w:rsid w:val="00DC60EA"/>
    <w:rsid w:val="00DC61E3"/>
    <w:rsid w:val="00DC6345"/>
    <w:rsid w:val="00DC64AB"/>
    <w:rsid w:val="00DC67CE"/>
    <w:rsid w:val="00DC690A"/>
    <w:rsid w:val="00DC6980"/>
    <w:rsid w:val="00DC69CA"/>
    <w:rsid w:val="00DC6A6A"/>
    <w:rsid w:val="00DC6CF0"/>
    <w:rsid w:val="00DC6D04"/>
    <w:rsid w:val="00DC6D12"/>
    <w:rsid w:val="00DC6E92"/>
    <w:rsid w:val="00DC6F2D"/>
    <w:rsid w:val="00DC6F8D"/>
    <w:rsid w:val="00DC70D8"/>
    <w:rsid w:val="00DC7148"/>
    <w:rsid w:val="00DC716A"/>
    <w:rsid w:val="00DC71AC"/>
    <w:rsid w:val="00DC736E"/>
    <w:rsid w:val="00DC739D"/>
    <w:rsid w:val="00DC7409"/>
    <w:rsid w:val="00DC741D"/>
    <w:rsid w:val="00DC74AA"/>
    <w:rsid w:val="00DC75D9"/>
    <w:rsid w:val="00DC763C"/>
    <w:rsid w:val="00DC7670"/>
    <w:rsid w:val="00DC79FD"/>
    <w:rsid w:val="00DC7A53"/>
    <w:rsid w:val="00DC7AAD"/>
    <w:rsid w:val="00DC7B40"/>
    <w:rsid w:val="00DC7C71"/>
    <w:rsid w:val="00DC7CCE"/>
    <w:rsid w:val="00DC7DD2"/>
    <w:rsid w:val="00DC7E00"/>
    <w:rsid w:val="00DC7EA8"/>
    <w:rsid w:val="00DD01D8"/>
    <w:rsid w:val="00DD0200"/>
    <w:rsid w:val="00DD0408"/>
    <w:rsid w:val="00DD046E"/>
    <w:rsid w:val="00DD0580"/>
    <w:rsid w:val="00DD0598"/>
    <w:rsid w:val="00DD06B1"/>
    <w:rsid w:val="00DD07DA"/>
    <w:rsid w:val="00DD08F7"/>
    <w:rsid w:val="00DD0915"/>
    <w:rsid w:val="00DD0A66"/>
    <w:rsid w:val="00DD0B23"/>
    <w:rsid w:val="00DD0DDD"/>
    <w:rsid w:val="00DD0E6A"/>
    <w:rsid w:val="00DD1026"/>
    <w:rsid w:val="00DD10AE"/>
    <w:rsid w:val="00DD129E"/>
    <w:rsid w:val="00DD144C"/>
    <w:rsid w:val="00DD1502"/>
    <w:rsid w:val="00DD1650"/>
    <w:rsid w:val="00DD17AA"/>
    <w:rsid w:val="00DD17E1"/>
    <w:rsid w:val="00DD1898"/>
    <w:rsid w:val="00DD18D0"/>
    <w:rsid w:val="00DD1B3E"/>
    <w:rsid w:val="00DD1E87"/>
    <w:rsid w:val="00DD2028"/>
    <w:rsid w:val="00DD21AE"/>
    <w:rsid w:val="00DD23F5"/>
    <w:rsid w:val="00DD2440"/>
    <w:rsid w:val="00DD249B"/>
    <w:rsid w:val="00DD25CD"/>
    <w:rsid w:val="00DD25DC"/>
    <w:rsid w:val="00DD2604"/>
    <w:rsid w:val="00DD263A"/>
    <w:rsid w:val="00DD2688"/>
    <w:rsid w:val="00DD2794"/>
    <w:rsid w:val="00DD2840"/>
    <w:rsid w:val="00DD286D"/>
    <w:rsid w:val="00DD2953"/>
    <w:rsid w:val="00DD2A3B"/>
    <w:rsid w:val="00DD2BBB"/>
    <w:rsid w:val="00DD2C76"/>
    <w:rsid w:val="00DD2D4D"/>
    <w:rsid w:val="00DD2E55"/>
    <w:rsid w:val="00DD2E65"/>
    <w:rsid w:val="00DD2F2F"/>
    <w:rsid w:val="00DD2F47"/>
    <w:rsid w:val="00DD3232"/>
    <w:rsid w:val="00DD32CB"/>
    <w:rsid w:val="00DD334B"/>
    <w:rsid w:val="00DD34A8"/>
    <w:rsid w:val="00DD34C9"/>
    <w:rsid w:val="00DD351F"/>
    <w:rsid w:val="00DD3548"/>
    <w:rsid w:val="00DD3642"/>
    <w:rsid w:val="00DD3698"/>
    <w:rsid w:val="00DD36AE"/>
    <w:rsid w:val="00DD389C"/>
    <w:rsid w:val="00DD393A"/>
    <w:rsid w:val="00DD397A"/>
    <w:rsid w:val="00DD39E9"/>
    <w:rsid w:val="00DD3A74"/>
    <w:rsid w:val="00DD3D18"/>
    <w:rsid w:val="00DD3EDB"/>
    <w:rsid w:val="00DD3F08"/>
    <w:rsid w:val="00DD40A2"/>
    <w:rsid w:val="00DD4210"/>
    <w:rsid w:val="00DD4252"/>
    <w:rsid w:val="00DD455E"/>
    <w:rsid w:val="00DD457B"/>
    <w:rsid w:val="00DD4588"/>
    <w:rsid w:val="00DD4591"/>
    <w:rsid w:val="00DD45CE"/>
    <w:rsid w:val="00DD461F"/>
    <w:rsid w:val="00DD4635"/>
    <w:rsid w:val="00DD4731"/>
    <w:rsid w:val="00DD474A"/>
    <w:rsid w:val="00DD47BD"/>
    <w:rsid w:val="00DD49BE"/>
    <w:rsid w:val="00DD49C4"/>
    <w:rsid w:val="00DD49E3"/>
    <w:rsid w:val="00DD4A1B"/>
    <w:rsid w:val="00DD4B30"/>
    <w:rsid w:val="00DD4DD0"/>
    <w:rsid w:val="00DD4E4A"/>
    <w:rsid w:val="00DD4F9E"/>
    <w:rsid w:val="00DD4FE2"/>
    <w:rsid w:val="00DD4FEF"/>
    <w:rsid w:val="00DD5013"/>
    <w:rsid w:val="00DD5146"/>
    <w:rsid w:val="00DD5532"/>
    <w:rsid w:val="00DD5798"/>
    <w:rsid w:val="00DD5983"/>
    <w:rsid w:val="00DD59C1"/>
    <w:rsid w:val="00DD5AD1"/>
    <w:rsid w:val="00DD5B1B"/>
    <w:rsid w:val="00DD5B43"/>
    <w:rsid w:val="00DD5C8B"/>
    <w:rsid w:val="00DD5C9A"/>
    <w:rsid w:val="00DD5E59"/>
    <w:rsid w:val="00DD6000"/>
    <w:rsid w:val="00DD60DE"/>
    <w:rsid w:val="00DD631B"/>
    <w:rsid w:val="00DD6352"/>
    <w:rsid w:val="00DD6393"/>
    <w:rsid w:val="00DD63FB"/>
    <w:rsid w:val="00DD6544"/>
    <w:rsid w:val="00DD6575"/>
    <w:rsid w:val="00DD65D3"/>
    <w:rsid w:val="00DD66CB"/>
    <w:rsid w:val="00DD6B05"/>
    <w:rsid w:val="00DD6B97"/>
    <w:rsid w:val="00DD6C01"/>
    <w:rsid w:val="00DD6C11"/>
    <w:rsid w:val="00DD6C20"/>
    <w:rsid w:val="00DD6C2F"/>
    <w:rsid w:val="00DD6CA2"/>
    <w:rsid w:val="00DD6DA7"/>
    <w:rsid w:val="00DD6E19"/>
    <w:rsid w:val="00DD6E4E"/>
    <w:rsid w:val="00DD6E89"/>
    <w:rsid w:val="00DD6EFA"/>
    <w:rsid w:val="00DD71B7"/>
    <w:rsid w:val="00DD7265"/>
    <w:rsid w:val="00DD7345"/>
    <w:rsid w:val="00DD7381"/>
    <w:rsid w:val="00DD7428"/>
    <w:rsid w:val="00DD746A"/>
    <w:rsid w:val="00DD75D2"/>
    <w:rsid w:val="00DD75F5"/>
    <w:rsid w:val="00DD77CC"/>
    <w:rsid w:val="00DD7847"/>
    <w:rsid w:val="00DD78B9"/>
    <w:rsid w:val="00DD7968"/>
    <w:rsid w:val="00DD79BD"/>
    <w:rsid w:val="00DD79DE"/>
    <w:rsid w:val="00DD7BF4"/>
    <w:rsid w:val="00DD7C9F"/>
    <w:rsid w:val="00DD7D8C"/>
    <w:rsid w:val="00DD7DCC"/>
    <w:rsid w:val="00DD7E5F"/>
    <w:rsid w:val="00DD7E8D"/>
    <w:rsid w:val="00DD7EFB"/>
    <w:rsid w:val="00DD7F3C"/>
    <w:rsid w:val="00DD7F94"/>
    <w:rsid w:val="00DE002F"/>
    <w:rsid w:val="00DE0031"/>
    <w:rsid w:val="00DE00F1"/>
    <w:rsid w:val="00DE01EA"/>
    <w:rsid w:val="00DE023D"/>
    <w:rsid w:val="00DE02FA"/>
    <w:rsid w:val="00DE030D"/>
    <w:rsid w:val="00DE048D"/>
    <w:rsid w:val="00DE059D"/>
    <w:rsid w:val="00DE060E"/>
    <w:rsid w:val="00DE06AC"/>
    <w:rsid w:val="00DE07AE"/>
    <w:rsid w:val="00DE0845"/>
    <w:rsid w:val="00DE0866"/>
    <w:rsid w:val="00DE0885"/>
    <w:rsid w:val="00DE0A15"/>
    <w:rsid w:val="00DE0AC5"/>
    <w:rsid w:val="00DE0C19"/>
    <w:rsid w:val="00DE0C85"/>
    <w:rsid w:val="00DE0D1A"/>
    <w:rsid w:val="00DE0DBF"/>
    <w:rsid w:val="00DE0E00"/>
    <w:rsid w:val="00DE0E23"/>
    <w:rsid w:val="00DE0E38"/>
    <w:rsid w:val="00DE109A"/>
    <w:rsid w:val="00DE1419"/>
    <w:rsid w:val="00DE15C7"/>
    <w:rsid w:val="00DE174A"/>
    <w:rsid w:val="00DE1A82"/>
    <w:rsid w:val="00DE1AD8"/>
    <w:rsid w:val="00DE1B17"/>
    <w:rsid w:val="00DE1B28"/>
    <w:rsid w:val="00DE1B5F"/>
    <w:rsid w:val="00DE1CA8"/>
    <w:rsid w:val="00DE1D06"/>
    <w:rsid w:val="00DE1ECB"/>
    <w:rsid w:val="00DE1EE0"/>
    <w:rsid w:val="00DE1EF8"/>
    <w:rsid w:val="00DE1F6E"/>
    <w:rsid w:val="00DE20BC"/>
    <w:rsid w:val="00DE2131"/>
    <w:rsid w:val="00DE2331"/>
    <w:rsid w:val="00DE2764"/>
    <w:rsid w:val="00DE2A93"/>
    <w:rsid w:val="00DE2B25"/>
    <w:rsid w:val="00DE2B35"/>
    <w:rsid w:val="00DE2D2B"/>
    <w:rsid w:val="00DE2E44"/>
    <w:rsid w:val="00DE2FA4"/>
    <w:rsid w:val="00DE2FEE"/>
    <w:rsid w:val="00DE301C"/>
    <w:rsid w:val="00DE301E"/>
    <w:rsid w:val="00DE3040"/>
    <w:rsid w:val="00DE30DC"/>
    <w:rsid w:val="00DE3132"/>
    <w:rsid w:val="00DE3272"/>
    <w:rsid w:val="00DE33BD"/>
    <w:rsid w:val="00DE3410"/>
    <w:rsid w:val="00DE3592"/>
    <w:rsid w:val="00DE35D3"/>
    <w:rsid w:val="00DE3815"/>
    <w:rsid w:val="00DE3884"/>
    <w:rsid w:val="00DE3AFB"/>
    <w:rsid w:val="00DE3B7A"/>
    <w:rsid w:val="00DE3B9D"/>
    <w:rsid w:val="00DE3D58"/>
    <w:rsid w:val="00DE3F14"/>
    <w:rsid w:val="00DE3FE7"/>
    <w:rsid w:val="00DE40BC"/>
    <w:rsid w:val="00DE4102"/>
    <w:rsid w:val="00DE41BF"/>
    <w:rsid w:val="00DE41F1"/>
    <w:rsid w:val="00DE446A"/>
    <w:rsid w:val="00DE4563"/>
    <w:rsid w:val="00DE4593"/>
    <w:rsid w:val="00DE46E8"/>
    <w:rsid w:val="00DE48FF"/>
    <w:rsid w:val="00DE492F"/>
    <w:rsid w:val="00DE4957"/>
    <w:rsid w:val="00DE4A51"/>
    <w:rsid w:val="00DE4B4E"/>
    <w:rsid w:val="00DE4D5F"/>
    <w:rsid w:val="00DE4FA1"/>
    <w:rsid w:val="00DE5249"/>
    <w:rsid w:val="00DE52A3"/>
    <w:rsid w:val="00DE5302"/>
    <w:rsid w:val="00DE534B"/>
    <w:rsid w:val="00DE53CE"/>
    <w:rsid w:val="00DE53EE"/>
    <w:rsid w:val="00DE53FC"/>
    <w:rsid w:val="00DE544B"/>
    <w:rsid w:val="00DE547E"/>
    <w:rsid w:val="00DE5519"/>
    <w:rsid w:val="00DE55A5"/>
    <w:rsid w:val="00DE55AA"/>
    <w:rsid w:val="00DE5664"/>
    <w:rsid w:val="00DE569A"/>
    <w:rsid w:val="00DE57BD"/>
    <w:rsid w:val="00DE583A"/>
    <w:rsid w:val="00DE5881"/>
    <w:rsid w:val="00DE5AA2"/>
    <w:rsid w:val="00DE5CD2"/>
    <w:rsid w:val="00DE5D02"/>
    <w:rsid w:val="00DE5D07"/>
    <w:rsid w:val="00DE5E22"/>
    <w:rsid w:val="00DE5E3A"/>
    <w:rsid w:val="00DE5F3D"/>
    <w:rsid w:val="00DE60A0"/>
    <w:rsid w:val="00DE60A2"/>
    <w:rsid w:val="00DE60C5"/>
    <w:rsid w:val="00DE61AC"/>
    <w:rsid w:val="00DE61B6"/>
    <w:rsid w:val="00DE61F2"/>
    <w:rsid w:val="00DE621F"/>
    <w:rsid w:val="00DE64F7"/>
    <w:rsid w:val="00DE65B6"/>
    <w:rsid w:val="00DE660F"/>
    <w:rsid w:val="00DE6804"/>
    <w:rsid w:val="00DE684C"/>
    <w:rsid w:val="00DE68C7"/>
    <w:rsid w:val="00DE6920"/>
    <w:rsid w:val="00DE695E"/>
    <w:rsid w:val="00DE6C84"/>
    <w:rsid w:val="00DE6E15"/>
    <w:rsid w:val="00DE6F0D"/>
    <w:rsid w:val="00DE6F8D"/>
    <w:rsid w:val="00DE7015"/>
    <w:rsid w:val="00DE7256"/>
    <w:rsid w:val="00DE7453"/>
    <w:rsid w:val="00DE745B"/>
    <w:rsid w:val="00DE7541"/>
    <w:rsid w:val="00DE7617"/>
    <w:rsid w:val="00DE76D0"/>
    <w:rsid w:val="00DE7702"/>
    <w:rsid w:val="00DE772F"/>
    <w:rsid w:val="00DE7757"/>
    <w:rsid w:val="00DE778E"/>
    <w:rsid w:val="00DE7820"/>
    <w:rsid w:val="00DE78D0"/>
    <w:rsid w:val="00DE78F9"/>
    <w:rsid w:val="00DE7B5E"/>
    <w:rsid w:val="00DE7C46"/>
    <w:rsid w:val="00DE7D37"/>
    <w:rsid w:val="00DE7DF5"/>
    <w:rsid w:val="00DE7F72"/>
    <w:rsid w:val="00DF0036"/>
    <w:rsid w:val="00DF0146"/>
    <w:rsid w:val="00DF0333"/>
    <w:rsid w:val="00DF0386"/>
    <w:rsid w:val="00DF039B"/>
    <w:rsid w:val="00DF0435"/>
    <w:rsid w:val="00DF0444"/>
    <w:rsid w:val="00DF0456"/>
    <w:rsid w:val="00DF04CE"/>
    <w:rsid w:val="00DF0576"/>
    <w:rsid w:val="00DF06EB"/>
    <w:rsid w:val="00DF07BA"/>
    <w:rsid w:val="00DF09D0"/>
    <w:rsid w:val="00DF0A5D"/>
    <w:rsid w:val="00DF0BEA"/>
    <w:rsid w:val="00DF0D00"/>
    <w:rsid w:val="00DF0D13"/>
    <w:rsid w:val="00DF0EDB"/>
    <w:rsid w:val="00DF0EEE"/>
    <w:rsid w:val="00DF11AE"/>
    <w:rsid w:val="00DF1291"/>
    <w:rsid w:val="00DF1329"/>
    <w:rsid w:val="00DF132B"/>
    <w:rsid w:val="00DF16E9"/>
    <w:rsid w:val="00DF1707"/>
    <w:rsid w:val="00DF17E5"/>
    <w:rsid w:val="00DF1815"/>
    <w:rsid w:val="00DF1889"/>
    <w:rsid w:val="00DF18B5"/>
    <w:rsid w:val="00DF18CA"/>
    <w:rsid w:val="00DF18DE"/>
    <w:rsid w:val="00DF1A20"/>
    <w:rsid w:val="00DF1A90"/>
    <w:rsid w:val="00DF1ABC"/>
    <w:rsid w:val="00DF1AC6"/>
    <w:rsid w:val="00DF1BC4"/>
    <w:rsid w:val="00DF1CEA"/>
    <w:rsid w:val="00DF1CF0"/>
    <w:rsid w:val="00DF1DDA"/>
    <w:rsid w:val="00DF1F97"/>
    <w:rsid w:val="00DF1FBF"/>
    <w:rsid w:val="00DF206F"/>
    <w:rsid w:val="00DF20BF"/>
    <w:rsid w:val="00DF2176"/>
    <w:rsid w:val="00DF224E"/>
    <w:rsid w:val="00DF229D"/>
    <w:rsid w:val="00DF22AE"/>
    <w:rsid w:val="00DF22DB"/>
    <w:rsid w:val="00DF22EC"/>
    <w:rsid w:val="00DF23CC"/>
    <w:rsid w:val="00DF23FD"/>
    <w:rsid w:val="00DF24C9"/>
    <w:rsid w:val="00DF2572"/>
    <w:rsid w:val="00DF2636"/>
    <w:rsid w:val="00DF27AE"/>
    <w:rsid w:val="00DF27E0"/>
    <w:rsid w:val="00DF2828"/>
    <w:rsid w:val="00DF2845"/>
    <w:rsid w:val="00DF28C7"/>
    <w:rsid w:val="00DF28D7"/>
    <w:rsid w:val="00DF298E"/>
    <w:rsid w:val="00DF2A91"/>
    <w:rsid w:val="00DF2AE5"/>
    <w:rsid w:val="00DF2B7D"/>
    <w:rsid w:val="00DF2C85"/>
    <w:rsid w:val="00DF2CFB"/>
    <w:rsid w:val="00DF3034"/>
    <w:rsid w:val="00DF309B"/>
    <w:rsid w:val="00DF311B"/>
    <w:rsid w:val="00DF32B5"/>
    <w:rsid w:val="00DF3490"/>
    <w:rsid w:val="00DF35C5"/>
    <w:rsid w:val="00DF35FF"/>
    <w:rsid w:val="00DF3636"/>
    <w:rsid w:val="00DF36E1"/>
    <w:rsid w:val="00DF36F8"/>
    <w:rsid w:val="00DF3A30"/>
    <w:rsid w:val="00DF3CD1"/>
    <w:rsid w:val="00DF3FBC"/>
    <w:rsid w:val="00DF414C"/>
    <w:rsid w:val="00DF418B"/>
    <w:rsid w:val="00DF42C6"/>
    <w:rsid w:val="00DF42F1"/>
    <w:rsid w:val="00DF43F6"/>
    <w:rsid w:val="00DF4498"/>
    <w:rsid w:val="00DF4671"/>
    <w:rsid w:val="00DF472C"/>
    <w:rsid w:val="00DF47CC"/>
    <w:rsid w:val="00DF492E"/>
    <w:rsid w:val="00DF49E8"/>
    <w:rsid w:val="00DF4B1F"/>
    <w:rsid w:val="00DF4B62"/>
    <w:rsid w:val="00DF4D09"/>
    <w:rsid w:val="00DF4D1C"/>
    <w:rsid w:val="00DF4EB4"/>
    <w:rsid w:val="00DF50C4"/>
    <w:rsid w:val="00DF52B0"/>
    <w:rsid w:val="00DF5457"/>
    <w:rsid w:val="00DF5604"/>
    <w:rsid w:val="00DF5609"/>
    <w:rsid w:val="00DF57A8"/>
    <w:rsid w:val="00DF57C8"/>
    <w:rsid w:val="00DF588B"/>
    <w:rsid w:val="00DF594E"/>
    <w:rsid w:val="00DF5A30"/>
    <w:rsid w:val="00DF5A54"/>
    <w:rsid w:val="00DF5CEA"/>
    <w:rsid w:val="00DF5D01"/>
    <w:rsid w:val="00DF5D14"/>
    <w:rsid w:val="00DF5D68"/>
    <w:rsid w:val="00DF5F47"/>
    <w:rsid w:val="00DF5FB2"/>
    <w:rsid w:val="00DF6012"/>
    <w:rsid w:val="00DF60D6"/>
    <w:rsid w:val="00DF61F5"/>
    <w:rsid w:val="00DF64BC"/>
    <w:rsid w:val="00DF64CB"/>
    <w:rsid w:val="00DF662B"/>
    <w:rsid w:val="00DF663C"/>
    <w:rsid w:val="00DF6680"/>
    <w:rsid w:val="00DF66D7"/>
    <w:rsid w:val="00DF66E5"/>
    <w:rsid w:val="00DF68C5"/>
    <w:rsid w:val="00DF68F3"/>
    <w:rsid w:val="00DF6995"/>
    <w:rsid w:val="00DF6A57"/>
    <w:rsid w:val="00DF6B88"/>
    <w:rsid w:val="00DF6D94"/>
    <w:rsid w:val="00DF6F7D"/>
    <w:rsid w:val="00DF7043"/>
    <w:rsid w:val="00DF706C"/>
    <w:rsid w:val="00DF70B2"/>
    <w:rsid w:val="00DF7104"/>
    <w:rsid w:val="00DF71CB"/>
    <w:rsid w:val="00DF71E2"/>
    <w:rsid w:val="00DF71FA"/>
    <w:rsid w:val="00DF72B6"/>
    <w:rsid w:val="00DF73F1"/>
    <w:rsid w:val="00DF744C"/>
    <w:rsid w:val="00DF746D"/>
    <w:rsid w:val="00DF7503"/>
    <w:rsid w:val="00DF7563"/>
    <w:rsid w:val="00DF759E"/>
    <w:rsid w:val="00DF75DD"/>
    <w:rsid w:val="00DF768F"/>
    <w:rsid w:val="00DF77A2"/>
    <w:rsid w:val="00DF7880"/>
    <w:rsid w:val="00DF7888"/>
    <w:rsid w:val="00DF78B0"/>
    <w:rsid w:val="00DF795F"/>
    <w:rsid w:val="00DF7963"/>
    <w:rsid w:val="00DF7BBA"/>
    <w:rsid w:val="00DF7BF9"/>
    <w:rsid w:val="00DF7F22"/>
    <w:rsid w:val="00DF7F4B"/>
    <w:rsid w:val="00E0003B"/>
    <w:rsid w:val="00E00053"/>
    <w:rsid w:val="00E00096"/>
    <w:rsid w:val="00E00131"/>
    <w:rsid w:val="00E00178"/>
    <w:rsid w:val="00E00283"/>
    <w:rsid w:val="00E002E1"/>
    <w:rsid w:val="00E0036C"/>
    <w:rsid w:val="00E003D9"/>
    <w:rsid w:val="00E00415"/>
    <w:rsid w:val="00E0063D"/>
    <w:rsid w:val="00E00679"/>
    <w:rsid w:val="00E00734"/>
    <w:rsid w:val="00E00752"/>
    <w:rsid w:val="00E008E0"/>
    <w:rsid w:val="00E00942"/>
    <w:rsid w:val="00E00AFE"/>
    <w:rsid w:val="00E00C23"/>
    <w:rsid w:val="00E00CF6"/>
    <w:rsid w:val="00E00DD9"/>
    <w:rsid w:val="00E00E84"/>
    <w:rsid w:val="00E010DC"/>
    <w:rsid w:val="00E01228"/>
    <w:rsid w:val="00E0140C"/>
    <w:rsid w:val="00E015B9"/>
    <w:rsid w:val="00E01757"/>
    <w:rsid w:val="00E017ED"/>
    <w:rsid w:val="00E017F3"/>
    <w:rsid w:val="00E01897"/>
    <w:rsid w:val="00E01998"/>
    <w:rsid w:val="00E019FE"/>
    <w:rsid w:val="00E01A4B"/>
    <w:rsid w:val="00E01AA8"/>
    <w:rsid w:val="00E01AD3"/>
    <w:rsid w:val="00E01AE9"/>
    <w:rsid w:val="00E01C2D"/>
    <w:rsid w:val="00E01C83"/>
    <w:rsid w:val="00E01C86"/>
    <w:rsid w:val="00E01E23"/>
    <w:rsid w:val="00E01F41"/>
    <w:rsid w:val="00E021B4"/>
    <w:rsid w:val="00E021E1"/>
    <w:rsid w:val="00E021E5"/>
    <w:rsid w:val="00E02359"/>
    <w:rsid w:val="00E0235B"/>
    <w:rsid w:val="00E0238E"/>
    <w:rsid w:val="00E0246D"/>
    <w:rsid w:val="00E0248F"/>
    <w:rsid w:val="00E025C8"/>
    <w:rsid w:val="00E02609"/>
    <w:rsid w:val="00E0260F"/>
    <w:rsid w:val="00E0266E"/>
    <w:rsid w:val="00E0282C"/>
    <w:rsid w:val="00E028ED"/>
    <w:rsid w:val="00E029B1"/>
    <w:rsid w:val="00E029FA"/>
    <w:rsid w:val="00E02A0E"/>
    <w:rsid w:val="00E02A14"/>
    <w:rsid w:val="00E02BDB"/>
    <w:rsid w:val="00E02CA1"/>
    <w:rsid w:val="00E02CAD"/>
    <w:rsid w:val="00E02D7F"/>
    <w:rsid w:val="00E02DE9"/>
    <w:rsid w:val="00E02E7D"/>
    <w:rsid w:val="00E02F72"/>
    <w:rsid w:val="00E02F77"/>
    <w:rsid w:val="00E02FF0"/>
    <w:rsid w:val="00E031E5"/>
    <w:rsid w:val="00E03233"/>
    <w:rsid w:val="00E032CA"/>
    <w:rsid w:val="00E03388"/>
    <w:rsid w:val="00E03469"/>
    <w:rsid w:val="00E03483"/>
    <w:rsid w:val="00E034E4"/>
    <w:rsid w:val="00E0368B"/>
    <w:rsid w:val="00E036DC"/>
    <w:rsid w:val="00E037B9"/>
    <w:rsid w:val="00E0381D"/>
    <w:rsid w:val="00E038B0"/>
    <w:rsid w:val="00E03B4F"/>
    <w:rsid w:val="00E03BCB"/>
    <w:rsid w:val="00E03C0E"/>
    <w:rsid w:val="00E03C82"/>
    <w:rsid w:val="00E03CD4"/>
    <w:rsid w:val="00E03E9F"/>
    <w:rsid w:val="00E03ECF"/>
    <w:rsid w:val="00E03EE4"/>
    <w:rsid w:val="00E03F04"/>
    <w:rsid w:val="00E03F9F"/>
    <w:rsid w:val="00E0421D"/>
    <w:rsid w:val="00E04232"/>
    <w:rsid w:val="00E042B7"/>
    <w:rsid w:val="00E042FC"/>
    <w:rsid w:val="00E0439A"/>
    <w:rsid w:val="00E0442A"/>
    <w:rsid w:val="00E04460"/>
    <w:rsid w:val="00E04469"/>
    <w:rsid w:val="00E04496"/>
    <w:rsid w:val="00E0457D"/>
    <w:rsid w:val="00E0466E"/>
    <w:rsid w:val="00E046ED"/>
    <w:rsid w:val="00E0471A"/>
    <w:rsid w:val="00E047D2"/>
    <w:rsid w:val="00E04901"/>
    <w:rsid w:val="00E04A25"/>
    <w:rsid w:val="00E04AC5"/>
    <w:rsid w:val="00E04B4F"/>
    <w:rsid w:val="00E04BC8"/>
    <w:rsid w:val="00E04C17"/>
    <w:rsid w:val="00E04C75"/>
    <w:rsid w:val="00E04CF6"/>
    <w:rsid w:val="00E04D40"/>
    <w:rsid w:val="00E04ED9"/>
    <w:rsid w:val="00E05071"/>
    <w:rsid w:val="00E05101"/>
    <w:rsid w:val="00E05325"/>
    <w:rsid w:val="00E0532B"/>
    <w:rsid w:val="00E053B7"/>
    <w:rsid w:val="00E05400"/>
    <w:rsid w:val="00E05472"/>
    <w:rsid w:val="00E055C9"/>
    <w:rsid w:val="00E056F8"/>
    <w:rsid w:val="00E057DD"/>
    <w:rsid w:val="00E05A6B"/>
    <w:rsid w:val="00E05A81"/>
    <w:rsid w:val="00E05A95"/>
    <w:rsid w:val="00E05B19"/>
    <w:rsid w:val="00E05B45"/>
    <w:rsid w:val="00E05DA1"/>
    <w:rsid w:val="00E05E1C"/>
    <w:rsid w:val="00E05F54"/>
    <w:rsid w:val="00E05F7A"/>
    <w:rsid w:val="00E060A8"/>
    <w:rsid w:val="00E060BB"/>
    <w:rsid w:val="00E06180"/>
    <w:rsid w:val="00E062D7"/>
    <w:rsid w:val="00E06338"/>
    <w:rsid w:val="00E06424"/>
    <w:rsid w:val="00E064AF"/>
    <w:rsid w:val="00E06544"/>
    <w:rsid w:val="00E0660D"/>
    <w:rsid w:val="00E0665B"/>
    <w:rsid w:val="00E06686"/>
    <w:rsid w:val="00E06958"/>
    <w:rsid w:val="00E06969"/>
    <w:rsid w:val="00E06A36"/>
    <w:rsid w:val="00E06E3A"/>
    <w:rsid w:val="00E06ED3"/>
    <w:rsid w:val="00E06FB2"/>
    <w:rsid w:val="00E0708B"/>
    <w:rsid w:val="00E07093"/>
    <w:rsid w:val="00E07145"/>
    <w:rsid w:val="00E07214"/>
    <w:rsid w:val="00E07302"/>
    <w:rsid w:val="00E07354"/>
    <w:rsid w:val="00E073BC"/>
    <w:rsid w:val="00E07413"/>
    <w:rsid w:val="00E0744F"/>
    <w:rsid w:val="00E0745D"/>
    <w:rsid w:val="00E07495"/>
    <w:rsid w:val="00E075E7"/>
    <w:rsid w:val="00E07A85"/>
    <w:rsid w:val="00E07D36"/>
    <w:rsid w:val="00E07DD2"/>
    <w:rsid w:val="00E07E3F"/>
    <w:rsid w:val="00E07F33"/>
    <w:rsid w:val="00E10004"/>
    <w:rsid w:val="00E10100"/>
    <w:rsid w:val="00E1042F"/>
    <w:rsid w:val="00E10629"/>
    <w:rsid w:val="00E10867"/>
    <w:rsid w:val="00E10973"/>
    <w:rsid w:val="00E10A7E"/>
    <w:rsid w:val="00E10B32"/>
    <w:rsid w:val="00E10B46"/>
    <w:rsid w:val="00E10C28"/>
    <w:rsid w:val="00E10C6F"/>
    <w:rsid w:val="00E10C94"/>
    <w:rsid w:val="00E10D71"/>
    <w:rsid w:val="00E10DD5"/>
    <w:rsid w:val="00E10F4C"/>
    <w:rsid w:val="00E10FDC"/>
    <w:rsid w:val="00E1117C"/>
    <w:rsid w:val="00E11193"/>
    <w:rsid w:val="00E1129C"/>
    <w:rsid w:val="00E11366"/>
    <w:rsid w:val="00E1139C"/>
    <w:rsid w:val="00E11474"/>
    <w:rsid w:val="00E114A9"/>
    <w:rsid w:val="00E114E2"/>
    <w:rsid w:val="00E11545"/>
    <w:rsid w:val="00E116BF"/>
    <w:rsid w:val="00E11725"/>
    <w:rsid w:val="00E11784"/>
    <w:rsid w:val="00E1184A"/>
    <w:rsid w:val="00E11852"/>
    <w:rsid w:val="00E1187D"/>
    <w:rsid w:val="00E11983"/>
    <w:rsid w:val="00E119B0"/>
    <w:rsid w:val="00E11CB5"/>
    <w:rsid w:val="00E11CCB"/>
    <w:rsid w:val="00E11EE3"/>
    <w:rsid w:val="00E12119"/>
    <w:rsid w:val="00E121C0"/>
    <w:rsid w:val="00E121CB"/>
    <w:rsid w:val="00E1236C"/>
    <w:rsid w:val="00E12417"/>
    <w:rsid w:val="00E1255E"/>
    <w:rsid w:val="00E1256F"/>
    <w:rsid w:val="00E12786"/>
    <w:rsid w:val="00E12787"/>
    <w:rsid w:val="00E127E4"/>
    <w:rsid w:val="00E12850"/>
    <w:rsid w:val="00E1296E"/>
    <w:rsid w:val="00E129D0"/>
    <w:rsid w:val="00E12A2C"/>
    <w:rsid w:val="00E12A35"/>
    <w:rsid w:val="00E12ACF"/>
    <w:rsid w:val="00E12B91"/>
    <w:rsid w:val="00E12BA7"/>
    <w:rsid w:val="00E12BF7"/>
    <w:rsid w:val="00E1314B"/>
    <w:rsid w:val="00E1325C"/>
    <w:rsid w:val="00E133B2"/>
    <w:rsid w:val="00E13418"/>
    <w:rsid w:val="00E1363D"/>
    <w:rsid w:val="00E136CD"/>
    <w:rsid w:val="00E13720"/>
    <w:rsid w:val="00E13846"/>
    <w:rsid w:val="00E13995"/>
    <w:rsid w:val="00E13A73"/>
    <w:rsid w:val="00E13BAA"/>
    <w:rsid w:val="00E13D8B"/>
    <w:rsid w:val="00E13F36"/>
    <w:rsid w:val="00E13F3F"/>
    <w:rsid w:val="00E13F81"/>
    <w:rsid w:val="00E13FFD"/>
    <w:rsid w:val="00E140A8"/>
    <w:rsid w:val="00E140E6"/>
    <w:rsid w:val="00E140F7"/>
    <w:rsid w:val="00E1416C"/>
    <w:rsid w:val="00E1438C"/>
    <w:rsid w:val="00E144E5"/>
    <w:rsid w:val="00E1468F"/>
    <w:rsid w:val="00E14743"/>
    <w:rsid w:val="00E14757"/>
    <w:rsid w:val="00E14772"/>
    <w:rsid w:val="00E14819"/>
    <w:rsid w:val="00E1484A"/>
    <w:rsid w:val="00E14A74"/>
    <w:rsid w:val="00E14B99"/>
    <w:rsid w:val="00E14C1B"/>
    <w:rsid w:val="00E14D5C"/>
    <w:rsid w:val="00E14D73"/>
    <w:rsid w:val="00E14DBF"/>
    <w:rsid w:val="00E14ED1"/>
    <w:rsid w:val="00E1512F"/>
    <w:rsid w:val="00E1515A"/>
    <w:rsid w:val="00E15192"/>
    <w:rsid w:val="00E15263"/>
    <w:rsid w:val="00E15411"/>
    <w:rsid w:val="00E15517"/>
    <w:rsid w:val="00E15560"/>
    <w:rsid w:val="00E1561C"/>
    <w:rsid w:val="00E156C7"/>
    <w:rsid w:val="00E15775"/>
    <w:rsid w:val="00E15811"/>
    <w:rsid w:val="00E15861"/>
    <w:rsid w:val="00E15B45"/>
    <w:rsid w:val="00E15BDC"/>
    <w:rsid w:val="00E15BF9"/>
    <w:rsid w:val="00E15C05"/>
    <w:rsid w:val="00E15D01"/>
    <w:rsid w:val="00E15D0F"/>
    <w:rsid w:val="00E15DBE"/>
    <w:rsid w:val="00E15F7C"/>
    <w:rsid w:val="00E16054"/>
    <w:rsid w:val="00E161C4"/>
    <w:rsid w:val="00E1623E"/>
    <w:rsid w:val="00E1630E"/>
    <w:rsid w:val="00E163E8"/>
    <w:rsid w:val="00E16480"/>
    <w:rsid w:val="00E1673F"/>
    <w:rsid w:val="00E167EB"/>
    <w:rsid w:val="00E16892"/>
    <w:rsid w:val="00E16946"/>
    <w:rsid w:val="00E16ADE"/>
    <w:rsid w:val="00E16B6A"/>
    <w:rsid w:val="00E16C1D"/>
    <w:rsid w:val="00E16D00"/>
    <w:rsid w:val="00E16EFF"/>
    <w:rsid w:val="00E16F94"/>
    <w:rsid w:val="00E17004"/>
    <w:rsid w:val="00E170CA"/>
    <w:rsid w:val="00E171E8"/>
    <w:rsid w:val="00E173FE"/>
    <w:rsid w:val="00E17464"/>
    <w:rsid w:val="00E176C8"/>
    <w:rsid w:val="00E1770D"/>
    <w:rsid w:val="00E1773F"/>
    <w:rsid w:val="00E177EC"/>
    <w:rsid w:val="00E17801"/>
    <w:rsid w:val="00E17838"/>
    <w:rsid w:val="00E17998"/>
    <w:rsid w:val="00E17ADE"/>
    <w:rsid w:val="00E17B4B"/>
    <w:rsid w:val="00E17CF1"/>
    <w:rsid w:val="00E17E64"/>
    <w:rsid w:val="00E17E6C"/>
    <w:rsid w:val="00E17FE1"/>
    <w:rsid w:val="00E20038"/>
    <w:rsid w:val="00E20048"/>
    <w:rsid w:val="00E202ED"/>
    <w:rsid w:val="00E203A5"/>
    <w:rsid w:val="00E2043B"/>
    <w:rsid w:val="00E20565"/>
    <w:rsid w:val="00E20737"/>
    <w:rsid w:val="00E20741"/>
    <w:rsid w:val="00E20747"/>
    <w:rsid w:val="00E207FE"/>
    <w:rsid w:val="00E20A17"/>
    <w:rsid w:val="00E20A26"/>
    <w:rsid w:val="00E20AE6"/>
    <w:rsid w:val="00E20B15"/>
    <w:rsid w:val="00E20B2B"/>
    <w:rsid w:val="00E20B38"/>
    <w:rsid w:val="00E20C22"/>
    <w:rsid w:val="00E20DB8"/>
    <w:rsid w:val="00E20E6D"/>
    <w:rsid w:val="00E20EB7"/>
    <w:rsid w:val="00E210A8"/>
    <w:rsid w:val="00E210E1"/>
    <w:rsid w:val="00E2119E"/>
    <w:rsid w:val="00E21265"/>
    <w:rsid w:val="00E2160B"/>
    <w:rsid w:val="00E2164A"/>
    <w:rsid w:val="00E2168D"/>
    <w:rsid w:val="00E216B8"/>
    <w:rsid w:val="00E2175A"/>
    <w:rsid w:val="00E21773"/>
    <w:rsid w:val="00E21829"/>
    <w:rsid w:val="00E21876"/>
    <w:rsid w:val="00E218BC"/>
    <w:rsid w:val="00E218CD"/>
    <w:rsid w:val="00E218D0"/>
    <w:rsid w:val="00E218ED"/>
    <w:rsid w:val="00E2199D"/>
    <w:rsid w:val="00E219FD"/>
    <w:rsid w:val="00E21A1E"/>
    <w:rsid w:val="00E21AEB"/>
    <w:rsid w:val="00E21C10"/>
    <w:rsid w:val="00E21CC6"/>
    <w:rsid w:val="00E21D34"/>
    <w:rsid w:val="00E2209B"/>
    <w:rsid w:val="00E22183"/>
    <w:rsid w:val="00E2224E"/>
    <w:rsid w:val="00E2224F"/>
    <w:rsid w:val="00E22399"/>
    <w:rsid w:val="00E22470"/>
    <w:rsid w:val="00E22486"/>
    <w:rsid w:val="00E2262C"/>
    <w:rsid w:val="00E226C2"/>
    <w:rsid w:val="00E226C6"/>
    <w:rsid w:val="00E22723"/>
    <w:rsid w:val="00E227D4"/>
    <w:rsid w:val="00E22831"/>
    <w:rsid w:val="00E2292E"/>
    <w:rsid w:val="00E2295E"/>
    <w:rsid w:val="00E22992"/>
    <w:rsid w:val="00E22BE4"/>
    <w:rsid w:val="00E22C73"/>
    <w:rsid w:val="00E22E06"/>
    <w:rsid w:val="00E22E32"/>
    <w:rsid w:val="00E22E7C"/>
    <w:rsid w:val="00E22EA2"/>
    <w:rsid w:val="00E22F6B"/>
    <w:rsid w:val="00E22FD5"/>
    <w:rsid w:val="00E2303B"/>
    <w:rsid w:val="00E23053"/>
    <w:rsid w:val="00E2306E"/>
    <w:rsid w:val="00E2307A"/>
    <w:rsid w:val="00E23165"/>
    <w:rsid w:val="00E2319F"/>
    <w:rsid w:val="00E23389"/>
    <w:rsid w:val="00E23491"/>
    <w:rsid w:val="00E234D6"/>
    <w:rsid w:val="00E234F6"/>
    <w:rsid w:val="00E2357E"/>
    <w:rsid w:val="00E235BD"/>
    <w:rsid w:val="00E237FE"/>
    <w:rsid w:val="00E23910"/>
    <w:rsid w:val="00E2396C"/>
    <w:rsid w:val="00E23A6B"/>
    <w:rsid w:val="00E23AA3"/>
    <w:rsid w:val="00E23C3D"/>
    <w:rsid w:val="00E23C66"/>
    <w:rsid w:val="00E23D62"/>
    <w:rsid w:val="00E23DE9"/>
    <w:rsid w:val="00E23F31"/>
    <w:rsid w:val="00E23FCD"/>
    <w:rsid w:val="00E240FC"/>
    <w:rsid w:val="00E2424E"/>
    <w:rsid w:val="00E24327"/>
    <w:rsid w:val="00E2438E"/>
    <w:rsid w:val="00E2455B"/>
    <w:rsid w:val="00E2459B"/>
    <w:rsid w:val="00E24613"/>
    <w:rsid w:val="00E2464D"/>
    <w:rsid w:val="00E24779"/>
    <w:rsid w:val="00E247CF"/>
    <w:rsid w:val="00E247EE"/>
    <w:rsid w:val="00E248CC"/>
    <w:rsid w:val="00E248DF"/>
    <w:rsid w:val="00E24983"/>
    <w:rsid w:val="00E2498A"/>
    <w:rsid w:val="00E24A6B"/>
    <w:rsid w:val="00E24A99"/>
    <w:rsid w:val="00E24B27"/>
    <w:rsid w:val="00E24BF5"/>
    <w:rsid w:val="00E24C5E"/>
    <w:rsid w:val="00E24C69"/>
    <w:rsid w:val="00E24D43"/>
    <w:rsid w:val="00E24DF1"/>
    <w:rsid w:val="00E25036"/>
    <w:rsid w:val="00E2510A"/>
    <w:rsid w:val="00E2511C"/>
    <w:rsid w:val="00E252D6"/>
    <w:rsid w:val="00E252F2"/>
    <w:rsid w:val="00E25342"/>
    <w:rsid w:val="00E253CB"/>
    <w:rsid w:val="00E2549B"/>
    <w:rsid w:val="00E255E9"/>
    <w:rsid w:val="00E25620"/>
    <w:rsid w:val="00E259F5"/>
    <w:rsid w:val="00E25CC5"/>
    <w:rsid w:val="00E25CF7"/>
    <w:rsid w:val="00E25DF4"/>
    <w:rsid w:val="00E25E0B"/>
    <w:rsid w:val="00E25F14"/>
    <w:rsid w:val="00E25F76"/>
    <w:rsid w:val="00E2624E"/>
    <w:rsid w:val="00E26330"/>
    <w:rsid w:val="00E2633F"/>
    <w:rsid w:val="00E2648F"/>
    <w:rsid w:val="00E264BC"/>
    <w:rsid w:val="00E264EA"/>
    <w:rsid w:val="00E26539"/>
    <w:rsid w:val="00E26543"/>
    <w:rsid w:val="00E26571"/>
    <w:rsid w:val="00E2662F"/>
    <w:rsid w:val="00E26647"/>
    <w:rsid w:val="00E26680"/>
    <w:rsid w:val="00E266B2"/>
    <w:rsid w:val="00E2681E"/>
    <w:rsid w:val="00E268A7"/>
    <w:rsid w:val="00E268DA"/>
    <w:rsid w:val="00E268E3"/>
    <w:rsid w:val="00E269A6"/>
    <w:rsid w:val="00E269F3"/>
    <w:rsid w:val="00E26AA6"/>
    <w:rsid w:val="00E26AAD"/>
    <w:rsid w:val="00E26B65"/>
    <w:rsid w:val="00E26C4C"/>
    <w:rsid w:val="00E2727C"/>
    <w:rsid w:val="00E272B7"/>
    <w:rsid w:val="00E2732E"/>
    <w:rsid w:val="00E2732F"/>
    <w:rsid w:val="00E2737A"/>
    <w:rsid w:val="00E275DA"/>
    <w:rsid w:val="00E2774B"/>
    <w:rsid w:val="00E27920"/>
    <w:rsid w:val="00E2794F"/>
    <w:rsid w:val="00E279DE"/>
    <w:rsid w:val="00E27A03"/>
    <w:rsid w:val="00E27AC2"/>
    <w:rsid w:val="00E27B40"/>
    <w:rsid w:val="00E27C84"/>
    <w:rsid w:val="00E27CA0"/>
    <w:rsid w:val="00E27CBE"/>
    <w:rsid w:val="00E27E84"/>
    <w:rsid w:val="00E30030"/>
    <w:rsid w:val="00E300BB"/>
    <w:rsid w:val="00E301E7"/>
    <w:rsid w:val="00E30471"/>
    <w:rsid w:val="00E30550"/>
    <w:rsid w:val="00E3059B"/>
    <w:rsid w:val="00E306AF"/>
    <w:rsid w:val="00E30713"/>
    <w:rsid w:val="00E30750"/>
    <w:rsid w:val="00E307FF"/>
    <w:rsid w:val="00E308A8"/>
    <w:rsid w:val="00E30A53"/>
    <w:rsid w:val="00E30C6B"/>
    <w:rsid w:val="00E30D99"/>
    <w:rsid w:val="00E30DAD"/>
    <w:rsid w:val="00E30F2D"/>
    <w:rsid w:val="00E30F39"/>
    <w:rsid w:val="00E30FE6"/>
    <w:rsid w:val="00E31093"/>
    <w:rsid w:val="00E31113"/>
    <w:rsid w:val="00E3122D"/>
    <w:rsid w:val="00E31280"/>
    <w:rsid w:val="00E312AF"/>
    <w:rsid w:val="00E312F4"/>
    <w:rsid w:val="00E31820"/>
    <w:rsid w:val="00E31B65"/>
    <w:rsid w:val="00E31B73"/>
    <w:rsid w:val="00E31D51"/>
    <w:rsid w:val="00E31D94"/>
    <w:rsid w:val="00E31E80"/>
    <w:rsid w:val="00E31ED6"/>
    <w:rsid w:val="00E31F7D"/>
    <w:rsid w:val="00E31F9F"/>
    <w:rsid w:val="00E3217B"/>
    <w:rsid w:val="00E32242"/>
    <w:rsid w:val="00E322D7"/>
    <w:rsid w:val="00E32339"/>
    <w:rsid w:val="00E323B5"/>
    <w:rsid w:val="00E324B2"/>
    <w:rsid w:val="00E3255D"/>
    <w:rsid w:val="00E32583"/>
    <w:rsid w:val="00E325AB"/>
    <w:rsid w:val="00E32603"/>
    <w:rsid w:val="00E3262D"/>
    <w:rsid w:val="00E326BE"/>
    <w:rsid w:val="00E326FC"/>
    <w:rsid w:val="00E327D0"/>
    <w:rsid w:val="00E327DE"/>
    <w:rsid w:val="00E3293A"/>
    <w:rsid w:val="00E32A24"/>
    <w:rsid w:val="00E32A2C"/>
    <w:rsid w:val="00E32B90"/>
    <w:rsid w:val="00E32BF8"/>
    <w:rsid w:val="00E32C17"/>
    <w:rsid w:val="00E32C5E"/>
    <w:rsid w:val="00E32DAC"/>
    <w:rsid w:val="00E32DD5"/>
    <w:rsid w:val="00E32E92"/>
    <w:rsid w:val="00E32EE7"/>
    <w:rsid w:val="00E32FEC"/>
    <w:rsid w:val="00E33002"/>
    <w:rsid w:val="00E33087"/>
    <w:rsid w:val="00E3324F"/>
    <w:rsid w:val="00E33508"/>
    <w:rsid w:val="00E33519"/>
    <w:rsid w:val="00E335A4"/>
    <w:rsid w:val="00E33734"/>
    <w:rsid w:val="00E338B3"/>
    <w:rsid w:val="00E339C3"/>
    <w:rsid w:val="00E33A40"/>
    <w:rsid w:val="00E33B31"/>
    <w:rsid w:val="00E33C0A"/>
    <w:rsid w:val="00E33C3A"/>
    <w:rsid w:val="00E33D1D"/>
    <w:rsid w:val="00E33EE0"/>
    <w:rsid w:val="00E34162"/>
    <w:rsid w:val="00E341CB"/>
    <w:rsid w:val="00E34233"/>
    <w:rsid w:val="00E3423D"/>
    <w:rsid w:val="00E342D9"/>
    <w:rsid w:val="00E34505"/>
    <w:rsid w:val="00E3454B"/>
    <w:rsid w:val="00E3460D"/>
    <w:rsid w:val="00E34720"/>
    <w:rsid w:val="00E34755"/>
    <w:rsid w:val="00E34783"/>
    <w:rsid w:val="00E348AA"/>
    <w:rsid w:val="00E34A66"/>
    <w:rsid w:val="00E34A6A"/>
    <w:rsid w:val="00E34AB0"/>
    <w:rsid w:val="00E34BF8"/>
    <w:rsid w:val="00E34D21"/>
    <w:rsid w:val="00E34DBC"/>
    <w:rsid w:val="00E34F31"/>
    <w:rsid w:val="00E34FCC"/>
    <w:rsid w:val="00E3510B"/>
    <w:rsid w:val="00E35153"/>
    <w:rsid w:val="00E351AF"/>
    <w:rsid w:val="00E352BE"/>
    <w:rsid w:val="00E352CD"/>
    <w:rsid w:val="00E35333"/>
    <w:rsid w:val="00E35378"/>
    <w:rsid w:val="00E354D0"/>
    <w:rsid w:val="00E35518"/>
    <w:rsid w:val="00E355E5"/>
    <w:rsid w:val="00E356E7"/>
    <w:rsid w:val="00E35768"/>
    <w:rsid w:val="00E35850"/>
    <w:rsid w:val="00E35A2B"/>
    <w:rsid w:val="00E35A4F"/>
    <w:rsid w:val="00E35C7A"/>
    <w:rsid w:val="00E35D1E"/>
    <w:rsid w:val="00E35E18"/>
    <w:rsid w:val="00E35E2E"/>
    <w:rsid w:val="00E35E95"/>
    <w:rsid w:val="00E3621E"/>
    <w:rsid w:val="00E3622A"/>
    <w:rsid w:val="00E3629D"/>
    <w:rsid w:val="00E3632D"/>
    <w:rsid w:val="00E36342"/>
    <w:rsid w:val="00E3660E"/>
    <w:rsid w:val="00E366ED"/>
    <w:rsid w:val="00E367EE"/>
    <w:rsid w:val="00E36812"/>
    <w:rsid w:val="00E3689C"/>
    <w:rsid w:val="00E3691B"/>
    <w:rsid w:val="00E36960"/>
    <w:rsid w:val="00E36973"/>
    <w:rsid w:val="00E36AAC"/>
    <w:rsid w:val="00E36AF0"/>
    <w:rsid w:val="00E36B0D"/>
    <w:rsid w:val="00E36C7F"/>
    <w:rsid w:val="00E36D9A"/>
    <w:rsid w:val="00E36DBA"/>
    <w:rsid w:val="00E36DF0"/>
    <w:rsid w:val="00E36ED0"/>
    <w:rsid w:val="00E36F0A"/>
    <w:rsid w:val="00E36F80"/>
    <w:rsid w:val="00E3706C"/>
    <w:rsid w:val="00E371FC"/>
    <w:rsid w:val="00E37531"/>
    <w:rsid w:val="00E3766C"/>
    <w:rsid w:val="00E376A1"/>
    <w:rsid w:val="00E376AB"/>
    <w:rsid w:val="00E3793E"/>
    <w:rsid w:val="00E37D58"/>
    <w:rsid w:val="00E37ED9"/>
    <w:rsid w:val="00E37FBA"/>
    <w:rsid w:val="00E37FC4"/>
    <w:rsid w:val="00E37FD4"/>
    <w:rsid w:val="00E400D8"/>
    <w:rsid w:val="00E40151"/>
    <w:rsid w:val="00E403A2"/>
    <w:rsid w:val="00E40494"/>
    <w:rsid w:val="00E404D0"/>
    <w:rsid w:val="00E4050C"/>
    <w:rsid w:val="00E40528"/>
    <w:rsid w:val="00E40531"/>
    <w:rsid w:val="00E40571"/>
    <w:rsid w:val="00E4057F"/>
    <w:rsid w:val="00E405C0"/>
    <w:rsid w:val="00E4061C"/>
    <w:rsid w:val="00E40705"/>
    <w:rsid w:val="00E4079E"/>
    <w:rsid w:val="00E407A4"/>
    <w:rsid w:val="00E40842"/>
    <w:rsid w:val="00E408B4"/>
    <w:rsid w:val="00E408F1"/>
    <w:rsid w:val="00E40AE2"/>
    <w:rsid w:val="00E40C06"/>
    <w:rsid w:val="00E40FA1"/>
    <w:rsid w:val="00E40FD3"/>
    <w:rsid w:val="00E41044"/>
    <w:rsid w:val="00E410AC"/>
    <w:rsid w:val="00E4110B"/>
    <w:rsid w:val="00E41134"/>
    <w:rsid w:val="00E411D9"/>
    <w:rsid w:val="00E41264"/>
    <w:rsid w:val="00E41285"/>
    <w:rsid w:val="00E412DC"/>
    <w:rsid w:val="00E41319"/>
    <w:rsid w:val="00E4136C"/>
    <w:rsid w:val="00E41649"/>
    <w:rsid w:val="00E417AF"/>
    <w:rsid w:val="00E41900"/>
    <w:rsid w:val="00E4190E"/>
    <w:rsid w:val="00E419D0"/>
    <w:rsid w:val="00E41B27"/>
    <w:rsid w:val="00E41D4F"/>
    <w:rsid w:val="00E41DF6"/>
    <w:rsid w:val="00E41E3B"/>
    <w:rsid w:val="00E41ED6"/>
    <w:rsid w:val="00E41FDB"/>
    <w:rsid w:val="00E4221C"/>
    <w:rsid w:val="00E4242F"/>
    <w:rsid w:val="00E42551"/>
    <w:rsid w:val="00E42618"/>
    <w:rsid w:val="00E42691"/>
    <w:rsid w:val="00E4292F"/>
    <w:rsid w:val="00E42A1C"/>
    <w:rsid w:val="00E42A53"/>
    <w:rsid w:val="00E42B2A"/>
    <w:rsid w:val="00E42DB4"/>
    <w:rsid w:val="00E42E7F"/>
    <w:rsid w:val="00E42EA7"/>
    <w:rsid w:val="00E42F15"/>
    <w:rsid w:val="00E42F80"/>
    <w:rsid w:val="00E43308"/>
    <w:rsid w:val="00E43380"/>
    <w:rsid w:val="00E43394"/>
    <w:rsid w:val="00E433DC"/>
    <w:rsid w:val="00E43438"/>
    <w:rsid w:val="00E437C3"/>
    <w:rsid w:val="00E438A7"/>
    <w:rsid w:val="00E4398C"/>
    <w:rsid w:val="00E439AE"/>
    <w:rsid w:val="00E43BF0"/>
    <w:rsid w:val="00E43CEB"/>
    <w:rsid w:val="00E43DF6"/>
    <w:rsid w:val="00E43E90"/>
    <w:rsid w:val="00E43EDA"/>
    <w:rsid w:val="00E440A0"/>
    <w:rsid w:val="00E440D2"/>
    <w:rsid w:val="00E4424F"/>
    <w:rsid w:val="00E443AE"/>
    <w:rsid w:val="00E4441C"/>
    <w:rsid w:val="00E444A4"/>
    <w:rsid w:val="00E44506"/>
    <w:rsid w:val="00E447C0"/>
    <w:rsid w:val="00E44827"/>
    <w:rsid w:val="00E44940"/>
    <w:rsid w:val="00E44AD0"/>
    <w:rsid w:val="00E44BAE"/>
    <w:rsid w:val="00E44CC2"/>
    <w:rsid w:val="00E44D04"/>
    <w:rsid w:val="00E44D09"/>
    <w:rsid w:val="00E44D65"/>
    <w:rsid w:val="00E44E7E"/>
    <w:rsid w:val="00E44F39"/>
    <w:rsid w:val="00E44FF3"/>
    <w:rsid w:val="00E4500E"/>
    <w:rsid w:val="00E450E3"/>
    <w:rsid w:val="00E451CA"/>
    <w:rsid w:val="00E4521C"/>
    <w:rsid w:val="00E4529D"/>
    <w:rsid w:val="00E45346"/>
    <w:rsid w:val="00E4534B"/>
    <w:rsid w:val="00E45579"/>
    <w:rsid w:val="00E45733"/>
    <w:rsid w:val="00E4586D"/>
    <w:rsid w:val="00E458AE"/>
    <w:rsid w:val="00E458DE"/>
    <w:rsid w:val="00E45948"/>
    <w:rsid w:val="00E45A73"/>
    <w:rsid w:val="00E45A75"/>
    <w:rsid w:val="00E45B5A"/>
    <w:rsid w:val="00E45B74"/>
    <w:rsid w:val="00E45C03"/>
    <w:rsid w:val="00E45D45"/>
    <w:rsid w:val="00E46083"/>
    <w:rsid w:val="00E460B4"/>
    <w:rsid w:val="00E46100"/>
    <w:rsid w:val="00E4619E"/>
    <w:rsid w:val="00E462AF"/>
    <w:rsid w:val="00E46330"/>
    <w:rsid w:val="00E466DA"/>
    <w:rsid w:val="00E4683F"/>
    <w:rsid w:val="00E46890"/>
    <w:rsid w:val="00E469BB"/>
    <w:rsid w:val="00E46B35"/>
    <w:rsid w:val="00E46D05"/>
    <w:rsid w:val="00E46E20"/>
    <w:rsid w:val="00E46EB4"/>
    <w:rsid w:val="00E4705B"/>
    <w:rsid w:val="00E4707C"/>
    <w:rsid w:val="00E470A7"/>
    <w:rsid w:val="00E470FF"/>
    <w:rsid w:val="00E4710F"/>
    <w:rsid w:val="00E47319"/>
    <w:rsid w:val="00E474EC"/>
    <w:rsid w:val="00E474F6"/>
    <w:rsid w:val="00E476B2"/>
    <w:rsid w:val="00E477CF"/>
    <w:rsid w:val="00E4789D"/>
    <w:rsid w:val="00E4796D"/>
    <w:rsid w:val="00E479C8"/>
    <w:rsid w:val="00E47A74"/>
    <w:rsid w:val="00E47A79"/>
    <w:rsid w:val="00E47B6B"/>
    <w:rsid w:val="00E47C7C"/>
    <w:rsid w:val="00E47D04"/>
    <w:rsid w:val="00E47D98"/>
    <w:rsid w:val="00E5002D"/>
    <w:rsid w:val="00E50090"/>
    <w:rsid w:val="00E50162"/>
    <w:rsid w:val="00E50214"/>
    <w:rsid w:val="00E5028F"/>
    <w:rsid w:val="00E502EF"/>
    <w:rsid w:val="00E50311"/>
    <w:rsid w:val="00E50466"/>
    <w:rsid w:val="00E504D4"/>
    <w:rsid w:val="00E5053A"/>
    <w:rsid w:val="00E5063F"/>
    <w:rsid w:val="00E50652"/>
    <w:rsid w:val="00E506C4"/>
    <w:rsid w:val="00E50742"/>
    <w:rsid w:val="00E50877"/>
    <w:rsid w:val="00E508D8"/>
    <w:rsid w:val="00E50944"/>
    <w:rsid w:val="00E50980"/>
    <w:rsid w:val="00E50A2C"/>
    <w:rsid w:val="00E50A32"/>
    <w:rsid w:val="00E50A74"/>
    <w:rsid w:val="00E50CCE"/>
    <w:rsid w:val="00E50F07"/>
    <w:rsid w:val="00E51193"/>
    <w:rsid w:val="00E513AE"/>
    <w:rsid w:val="00E514FA"/>
    <w:rsid w:val="00E51739"/>
    <w:rsid w:val="00E5184A"/>
    <w:rsid w:val="00E519C1"/>
    <w:rsid w:val="00E519DD"/>
    <w:rsid w:val="00E51A41"/>
    <w:rsid w:val="00E51A73"/>
    <w:rsid w:val="00E51AAC"/>
    <w:rsid w:val="00E51AD9"/>
    <w:rsid w:val="00E51B1F"/>
    <w:rsid w:val="00E51C22"/>
    <w:rsid w:val="00E51D06"/>
    <w:rsid w:val="00E520E1"/>
    <w:rsid w:val="00E5231F"/>
    <w:rsid w:val="00E52376"/>
    <w:rsid w:val="00E5240B"/>
    <w:rsid w:val="00E52539"/>
    <w:rsid w:val="00E52586"/>
    <w:rsid w:val="00E525EF"/>
    <w:rsid w:val="00E52634"/>
    <w:rsid w:val="00E52648"/>
    <w:rsid w:val="00E52772"/>
    <w:rsid w:val="00E5277E"/>
    <w:rsid w:val="00E52826"/>
    <w:rsid w:val="00E5282E"/>
    <w:rsid w:val="00E5288C"/>
    <w:rsid w:val="00E5288E"/>
    <w:rsid w:val="00E52A24"/>
    <w:rsid w:val="00E52A51"/>
    <w:rsid w:val="00E52A66"/>
    <w:rsid w:val="00E52A77"/>
    <w:rsid w:val="00E52AB4"/>
    <w:rsid w:val="00E52B5E"/>
    <w:rsid w:val="00E52CD9"/>
    <w:rsid w:val="00E52D85"/>
    <w:rsid w:val="00E52D9D"/>
    <w:rsid w:val="00E52E68"/>
    <w:rsid w:val="00E53040"/>
    <w:rsid w:val="00E530F2"/>
    <w:rsid w:val="00E53182"/>
    <w:rsid w:val="00E531C6"/>
    <w:rsid w:val="00E533AA"/>
    <w:rsid w:val="00E533F1"/>
    <w:rsid w:val="00E53514"/>
    <w:rsid w:val="00E53844"/>
    <w:rsid w:val="00E53860"/>
    <w:rsid w:val="00E53B53"/>
    <w:rsid w:val="00E53B84"/>
    <w:rsid w:val="00E53BEB"/>
    <w:rsid w:val="00E53E38"/>
    <w:rsid w:val="00E53E4C"/>
    <w:rsid w:val="00E53E77"/>
    <w:rsid w:val="00E540DC"/>
    <w:rsid w:val="00E541B4"/>
    <w:rsid w:val="00E5435D"/>
    <w:rsid w:val="00E544CF"/>
    <w:rsid w:val="00E544E1"/>
    <w:rsid w:val="00E54577"/>
    <w:rsid w:val="00E546DB"/>
    <w:rsid w:val="00E547ED"/>
    <w:rsid w:val="00E549B4"/>
    <w:rsid w:val="00E549BB"/>
    <w:rsid w:val="00E54AF5"/>
    <w:rsid w:val="00E54C3B"/>
    <w:rsid w:val="00E54C4F"/>
    <w:rsid w:val="00E54DCF"/>
    <w:rsid w:val="00E54DF8"/>
    <w:rsid w:val="00E54E71"/>
    <w:rsid w:val="00E54F6D"/>
    <w:rsid w:val="00E55254"/>
    <w:rsid w:val="00E5536B"/>
    <w:rsid w:val="00E554A1"/>
    <w:rsid w:val="00E554A3"/>
    <w:rsid w:val="00E554AA"/>
    <w:rsid w:val="00E554AF"/>
    <w:rsid w:val="00E55530"/>
    <w:rsid w:val="00E55697"/>
    <w:rsid w:val="00E557D6"/>
    <w:rsid w:val="00E55B50"/>
    <w:rsid w:val="00E55BB1"/>
    <w:rsid w:val="00E55D1F"/>
    <w:rsid w:val="00E55F83"/>
    <w:rsid w:val="00E55FBE"/>
    <w:rsid w:val="00E55FF4"/>
    <w:rsid w:val="00E560C7"/>
    <w:rsid w:val="00E560D4"/>
    <w:rsid w:val="00E56278"/>
    <w:rsid w:val="00E563B1"/>
    <w:rsid w:val="00E5640B"/>
    <w:rsid w:val="00E56518"/>
    <w:rsid w:val="00E5652D"/>
    <w:rsid w:val="00E56686"/>
    <w:rsid w:val="00E5668E"/>
    <w:rsid w:val="00E567C6"/>
    <w:rsid w:val="00E56812"/>
    <w:rsid w:val="00E56908"/>
    <w:rsid w:val="00E56B42"/>
    <w:rsid w:val="00E56CCF"/>
    <w:rsid w:val="00E56DAD"/>
    <w:rsid w:val="00E56E34"/>
    <w:rsid w:val="00E56EA4"/>
    <w:rsid w:val="00E56F91"/>
    <w:rsid w:val="00E56FAE"/>
    <w:rsid w:val="00E56FDB"/>
    <w:rsid w:val="00E56FF4"/>
    <w:rsid w:val="00E570D1"/>
    <w:rsid w:val="00E571A2"/>
    <w:rsid w:val="00E57269"/>
    <w:rsid w:val="00E573C9"/>
    <w:rsid w:val="00E573D2"/>
    <w:rsid w:val="00E575B8"/>
    <w:rsid w:val="00E57997"/>
    <w:rsid w:val="00E57A0C"/>
    <w:rsid w:val="00E57BCB"/>
    <w:rsid w:val="00E57C5D"/>
    <w:rsid w:val="00E57CC9"/>
    <w:rsid w:val="00E57D02"/>
    <w:rsid w:val="00E57D8D"/>
    <w:rsid w:val="00E57DA4"/>
    <w:rsid w:val="00E57DB5"/>
    <w:rsid w:val="00E57E27"/>
    <w:rsid w:val="00E57E4C"/>
    <w:rsid w:val="00E57F78"/>
    <w:rsid w:val="00E6021D"/>
    <w:rsid w:val="00E602ED"/>
    <w:rsid w:val="00E60331"/>
    <w:rsid w:val="00E603F6"/>
    <w:rsid w:val="00E60529"/>
    <w:rsid w:val="00E605F4"/>
    <w:rsid w:val="00E606AE"/>
    <w:rsid w:val="00E6071A"/>
    <w:rsid w:val="00E60807"/>
    <w:rsid w:val="00E6085E"/>
    <w:rsid w:val="00E6087D"/>
    <w:rsid w:val="00E60934"/>
    <w:rsid w:val="00E609E7"/>
    <w:rsid w:val="00E60A28"/>
    <w:rsid w:val="00E60B0E"/>
    <w:rsid w:val="00E60B2A"/>
    <w:rsid w:val="00E60B7A"/>
    <w:rsid w:val="00E60F0E"/>
    <w:rsid w:val="00E60F47"/>
    <w:rsid w:val="00E60F76"/>
    <w:rsid w:val="00E60FAC"/>
    <w:rsid w:val="00E60FC7"/>
    <w:rsid w:val="00E61005"/>
    <w:rsid w:val="00E6107A"/>
    <w:rsid w:val="00E61204"/>
    <w:rsid w:val="00E61289"/>
    <w:rsid w:val="00E612DC"/>
    <w:rsid w:val="00E6144A"/>
    <w:rsid w:val="00E61577"/>
    <w:rsid w:val="00E61685"/>
    <w:rsid w:val="00E616F0"/>
    <w:rsid w:val="00E6171E"/>
    <w:rsid w:val="00E61880"/>
    <w:rsid w:val="00E61938"/>
    <w:rsid w:val="00E6197D"/>
    <w:rsid w:val="00E61A1B"/>
    <w:rsid w:val="00E61A22"/>
    <w:rsid w:val="00E61A52"/>
    <w:rsid w:val="00E61BB9"/>
    <w:rsid w:val="00E61BBE"/>
    <w:rsid w:val="00E61C66"/>
    <w:rsid w:val="00E61DA5"/>
    <w:rsid w:val="00E61F9E"/>
    <w:rsid w:val="00E620BC"/>
    <w:rsid w:val="00E620C5"/>
    <w:rsid w:val="00E623CC"/>
    <w:rsid w:val="00E623E2"/>
    <w:rsid w:val="00E626C0"/>
    <w:rsid w:val="00E6280A"/>
    <w:rsid w:val="00E628E2"/>
    <w:rsid w:val="00E62955"/>
    <w:rsid w:val="00E62A18"/>
    <w:rsid w:val="00E62A37"/>
    <w:rsid w:val="00E62A61"/>
    <w:rsid w:val="00E62A80"/>
    <w:rsid w:val="00E62D4D"/>
    <w:rsid w:val="00E62D85"/>
    <w:rsid w:val="00E62E56"/>
    <w:rsid w:val="00E62EA4"/>
    <w:rsid w:val="00E62F85"/>
    <w:rsid w:val="00E62FF5"/>
    <w:rsid w:val="00E63228"/>
    <w:rsid w:val="00E6322C"/>
    <w:rsid w:val="00E63232"/>
    <w:rsid w:val="00E632F1"/>
    <w:rsid w:val="00E63321"/>
    <w:rsid w:val="00E633DB"/>
    <w:rsid w:val="00E63481"/>
    <w:rsid w:val="00E63737"/>
    <w:rsid w:val="00E63768"/>
    <w:rsid w:val="00E638D8"/>
    <w:rsid w:val="00E639A5"/>
    <w:rsid w:val="00E63B49"/>
    <w:rsid w:val="00E63E84"/>
    <w:rsid w:val="00E64035"/>
    <w:rsid w:val="00E640D3"/>
    <w:rsid w:val="00E643D0"/>
    <w:rsid w:val="00E643FE"/>
    <w:rsid w:val="00E6442D"/>
    <w:rsid w:val="00E64639"/>
    <w:rsid w:val="00E6470E"/>
    <w:rsid w:val="00E64834"/>
    <w:rsid w:val="00E64A7B"/>
    <w:rsid w:val="00E64B1A"/>
    <w:rsid w:val="00E64B3A"/>
    <w:rsid w:val="00E64C70"/>
    <w:rsid w:val="00E64C71"/>
    <w:rsid w:val="00E64D4D"/>
    <w:rsid w:val="00E64D8E"/>
    <w:rsid w:val="00E64ECD"/>
    <w:rsid w:val="00E64F92"/>
    <w:rsid w:val="00E65319"/>
    <w:rsid w:val="00E654B5"/>
    <w:rsid w:val="00E654C7"/>
    <w:rsid w:val="00E65505"/>
    <w:rsid w:val="00E657FD"/>
    <w:rsid w:val="00E65869"/>
    <w:rsid w:val="00E6597D"/>
    <w:rsid w:val="00E65A0A"/>
    <w:rsid w:val="00E65B42"/>
    <w:rsid w:val="00E65BD7"/>
    <w:rsid w:val="00E65C71"/>
    <w:rsid w:val="00E65CAF"/>
    <w:rsid w:val="00E65D7A"/>
    <w:rsid w:val="00E65DCC"/>
    <w:rsid w:val="00E65E2E"/>
    <w:rsid w:val="00E65E36"/>
    <w:rsid w:val="00E65E41"/>
    <w:rsid w:val="00E66067"/>
    <w:rsid w:val="00E6611C"/>
    <w:rsid w:val="00E6619C"/>
    <w:rsid w:val="00E6619E"/>
    <w:rsid w:val="00E66388"/>
    <w:rsid w:val="00E6642A"/>
    <w:rsid w:val="00E664D4"/>
    <w:rsid w:val="00E66598"/>
    <w:rsid w:val="00E6668D"/>
    <w:rsid w:val="00E667E7"/>
    <w:rsid w:val="00E66832"/>
    <w:rsid w:val="00E668DC"/>
    <w:rsid w:val="00E66904"/>
    <w:rsid w:val="00E66BA8"/>
    <w:rsid w:val="00E66BD2"/>
    <w:rsid w:val="00E66C7D"/>
    <w:rsid w:val="00E66CD0"/>
    <w:rsid w:val="00E66D8D"/>
    <w:rsid w:val="00E66DB5"/>
    <w:rsid w:val="00E66E21"/>
    <w:rsid w:val="00E66E92"/>
    <w:rsid w:val="00E66ED2"/>
    <w:rsid w:val="00E66F52"/>
    <w:rsid w:val="00E6710F"/>
    <w:rsid w:val="00E6718C"/>
    <w:rsid w:val="00E67348"/>
    <w:rsid w:val="00E674D1"/>
    <w:rsid w:val="00E6759D"/>
    <w:rsid w:val="00E675E2"/>
    <w:rsid w:val="00E67617"/>
    <w:rsid w:val="00E67683"/>
    <w:rsid w:val="00E676F8"/>
    <w:rsid w:val="00E676FA"/>
    <w:rsid w:val="00E6783E"/>
    <w:rsid w:val="00E67951"/>
    <w:rsid w:val="00E6796F"/>
    <w:rsid w:val="00E6798C"/>
    <w:rsid w:val="00E679AC"/>
    <w:rsid w:val="00E679F4"/>
    <w:rsid w:val="00E67D2A"/>
    <w:rsid w:val="00E67D71"/>
    <w:rsid w:val="00E67E61"/>
    <w:rsid w:val="00E67F15"/>
    <w:rsid w:val="00E67F6B"/>
    <w:rsid w:val="00E67FBC"/>
    <w:rsid w:val="00E70141"/>
    <w:rsid w:val="00E701B3"/>
    <w:rsid w:val="00E701F9"/>
    <w:rsid w:val="00E7024C"/>
    <w:rsid w:val="00E70325"/>
    <w:rsid w:val="00E703A3"/>
    <w:rsid w:val="00E703C8"/>
    <w:rsid w:val="00E70710"/>
    <w:rsid w:val="00E70819"/>
    <w:rsid w:val="00E70944"/>
    <w:rsid w:val="00E70B32"/>
    <w:rsid w:val="00E70D14"/>
    <w:rsid w:val="00E70D83"/>
    <w:rsid w:val="00E70F2C"/>
    <w:rsid w:val="00E70F95"/>
    <w:rsid w:val="00E712AB"/>
    <w:rsid w:val="00E7134F"/>
    <w:rsid w:val="00E713F7"/>
    <w:rsid w:val="00E71412"/>
    <w:rsid w:val="00E7188D"/>
    <w:rsid w:val="00E71929"/>
    <w:rsid w:val="00E71940"/>
    <w:rsid w:val="00E71993"/>
    <w:rsid w:val="00E719BA"/>
    <w:rsid w:val="00E71A47"/>
    <w:rsid w:val="00E71A4C"/>
    <w:rsid w:val="00E71AF1"/>
    <w:rsid w:val="00E71BF7"/>
    <w:rsid w:val="00E71C32"/>
    <w:rsid w:val="00E71C64"/>
    <w:rsid w:val="00E71C80"/>
    <w:rsid w:val="00E71D76"/>
    <w:rsid w:val="00E71F76"/>
    <w:rsid w:val="00E72174"/>
    <w:rsid w:val="00E72259"/>
    <w:rsid w:val="00E72320"/>
    <w:rsid w:val="00E72610"/>
    <w:rsid w:val="00E726D1"/>
    <w:rsid w:val="00E726F1"/>
    <w:rsid w:val="00E726F7"/>
    <w:rsid w:val="00E72711"/>
    <w:rsid w:val="00E728C9"/>
    <w:rsid w:val="00E72939"/>
    <w:rsid w:val="00E72989"/>
    <w:rsid w:val="00E72A64"/>
    <w:rsid w:val="00E72C37"/>
    <w:rsid w:val="00E72D32"/>
    <w:rsid w:val="00E72D33"/>
    <w:rsid w:val="00E72D75"/>
    <w:rsid w:val="00E72DDE"/>
    <w:rsid w:val="00E72DF1"/>
    <w:rsid w:val="00E72E94"/>
    <w:rsid w:val="00E72FFA"/>
    <w:rsid w:val="00E732EA"/>
    <w:rsid w:val="00E734C2"/>
    <w:rsid w:val="00E73701"/>
    <w:rsid w:val="00E739CE"/>
    <w:rsid w:val="00E739FB"/>
    <w:rsid w:val="00E73AFB"/>
    <w:rsid w:val="00E73B41"/>
    <w:rsid w:val="00E73C79"/>
    <w:rsid w:val="00E73C9D"/>
    <w:rsid w:val="00E73CC7"/>
    <w:rsid w:val="00E73D4F"/>
    <w:rsid w:val="00E73F48"/>
    <w:rsid w:val="00E73F49"/>
    <w:rsid w:val="00E73F54"/>
    <w:rsid w:val="00E73F6E"/>
    <w:rsid w:val="00E74330"/>
    <w:rsid w:val="00E7456B"/>
    <w:rsid w:val="00E74716"/>
    <w:rsid w:val="00E74897"/>
    <w:rsid w:val="00E74A3F"/>
    <w:rsid w:val="00E74A9B"/>
    <w:rsid w:val="00E74AA4"/>
    <w:rsid w:val="00E74D09"/>
    <w:rsid w:val="00E74DCF"/>
    <w:rsid w:val="00E74F4F"/>
    <w:rsid w:val="00E74F75"/>
    <w:rsid w:val="00E750CE"/>
    <w:rsid w:val="00E75111"/>
    <w:rsid w:val="00E7517D"/>
    <w:rsid w:val="00E751AA"/>
    <w:rsid w:val="00E751BD"/>
    <w:rsid w:val="00E75224"/>
    <w:rsid w:val="00E754A7"/>
    <w:rsid w:val="00E7550A"/>
    <w:rsid w:val="00E756EE"/>
    <w:rsid w:val="00E75806"/>
    <w:rsid w:val="00E75B2D"/>
    <w:rsid w:val="00E75C32"/>
    <w:rsid w:val="00E75D8B"/>
    <w:rsid w:val="00E75E74"/>
    <w:rsid w:val="00E75EA3"/>
    <w:rsid w:val="00E75F0E"/>
    <w:rsid w:val="00E75FB6"/>
    <w:rsid w:val="00E76097"/>
    <w:rsid w:val="00E7618E"/>
    <w:rsid w:val="00E763CF"/>
    <w:rsid w:val="00E7656E"/>
    <w:rsid w:val="00E76767"/>
    <w:rsid w:val="00E767C2"/>
    <w:rsid w:val="00E768E0"/>
    <w:rsid w:val="00E76BA1"/>
    <w:rsid w:val="00E76BF1"/>
    <w:rsid w:val="00E76F78"/>
    <w:rsid w:val="00E76FFC"/>
    <w:rsid w:val="00E7700B"/>
    <w:rsid w:val="00E770A7"/>
    <w:rsid w:val="00E77151"/>
    <w:rsid w:val="00E77157"/>
    <w:rsid w:val="00E77250"/>
    <w:rsid w:val="00E77351"/>
    <w:rsid w:val="00E774A1"/>
    <w:rsid w:val="00E774BF"/>
    <w:rsid w:val="00E775A9"/>
    <w:rsid w:val="00E775B9"/>
    <w:rsid w:val="00E775E3"/>
    <w:rsid w:val="00E77642"/>
    <w:rsid w:val="00E77694"/>
    <w:rsid w:val="00E776AF"/>
    <w:rsid w:val="00E776FE"/>
    <w:rsid w:val="00E77874"/>
    <w:rsid w:val="00E77982"/>
    <w:rsid w:val="00E77A49"/>
    <w:rsid w:val="00E77B11"/>
    <w:rsid w:val="00E77B22"/>
    <w:rsid w:val="00E77B35"/>
    <w:rsid w:val="00E77DC5"/>
    <w:rsid w:val="00E77E33"/>
    <w:rsid w:val="00E77F44"/>
    <w:rsid w:val="00E77FD0"/>
    <w:rsid w:val="00E80055"/>
    <w:rsid w:val="00E80072"/>
    <w:rsid w:val="00E8018B"/>
    <w:rsid w:val="00E80196"/>
    <w:rsid w:val="00E8025D"/>
    <w:rsid w:val="00E802CC"/>
    <w:rsid w:val="00E8033B"/>
    <w:rsid w:val="00E803A9"/>
    <w:rsid w:val="00E803ED"/>
    <w:rsid w:val="00E80410"/>
    <w:rsid w:val="00E80616"/>
    <w:rsid w:val="00E80672"/>
    <w:rsid w:val="00E806E7"/>
    <w:rsid w:val="00E80716"/>
    <w:rsid w:val="00E8085C"/>
    <w:rsid w:val="00E80867"/>
    <w:rsid w:val="00E8097E"/>
    <w:rsid w:val="00E80AAA"/>
    <w:rsid w:val="00E80ABF"/>
    <w:rsid w:val="00E80B84"/>
    <w:rsid w:val="00E80B8C"/>
    <w:rsid w:val="00E80E15"/>
    <w:rsid w:val="00E80FC3"/>
    <w:rsid w:val="00E81019"/>
    <w:rsid w:val="00E811D0"/>
    <w:rsid w:val="00E81435"/>
    <w:rsid w:val="00E814B1"/>
    <w:rsid w:val="00E81AD0"/>
    <w:rsid w:val="00E81D5D"/>
    <w:rsid w:val="00E81D71"/>
    <w:rsid w:val="00E81E5C"/>
    <w:rsid w:val="00E81E94"/>
    <w:rsid w:val="00E81FBC"/>
    <w:rsid w:val="00E8204A"/>
    <w:rsid w:val="00E82230"/>
    <w:rsid w:val="00E82250"/>
    <w:rsid w:val="00E82353"/>
    <w:rsid w:val="00E82380"/>
    <w:rsid w:val="00E824BC"/>
    <w:rsid w:val="00E82659"/>
    <w:rsid w:val="00E8268A"/>
    <w:rsid w:val="00E826CC"/>
    <w:rsid w:val="00E828ED"/>
    <w:rsid w:val="00E82A5E"/>
    <w:rsid w:val="00E82B11"/>
    <w:rsid w:val="00E82B57"/>
    <w:rsid w:val="00E82DCB"/>
    <w:rsid w:val="00E82E3A"/>
    <w:rsid w:val="00E82EF4"/>
    <w:rsid w:val="00E82F00"/>
    <w:rsid w:val="00E83023"/>
    <w:rsid w:val="00E83051"/>
    <w:rsid w:val="00E831BF"/>
    <w:rsid w:val="00E831D2"/>
    <w:rsid w:val="00E8333A"/>
    <w:rsid w:val="00E8337E"/>
    <w:rsid w:val="00E833B6"/>
    <w:rsid w:val="00E834AF"/>
    <w:rsid w:val="00E83604"/>
    <w:rsid w:val="00E83646"/>
    <w:rsid w:val="00E83864"/>
    <w:rsid w:val="00E83944"/>
    <w:rsid w:val="00E839A2"/>
    <w:rsid w:val="00E83BD8"/>
    <w:rsid w:val="00E83D21"/>
    <w:rsid w:val="00E83E07"/>
    <w:rsid w:val="00E83F17"/>
    <w:rsid w:val="00E84006"/>
    <w:rsid w:val="00E84181"/>
    <w:rsid w:val="00E841DE"/>
    <w:rsid w:val="00E84288"/>
    <w:rsid w:val="00E843C5"/>
    <w:rsid w:val="00E8440C"/>
    <w:rsid w:val="00E84413"/>
    <w:rsid w:val="00E84446"/>
    <w:rsid w:val="00E8447F"/>
    <w:rsid w:val="00E84507"/>
    <w:rsid w:val="00E8455A"/>
    <w:rsid w:val="00E846DD"/>
    <w:rsid w:val="00E846F5"/>
    <w:rsid w:val="00E84706"/>
    <w:rsid w:val="00E84745"/>
    <w:rsid w:val="00E84796"/>
    <w:rsid w:val="00E8488D"/>
    <w:rsid w:val="00E849A6"/>
    <w:rsid w:val="00E84A7A"/>
    <w:rsid w:val="00E84A84"/>
    <w:rsid w:val="00E84B67"/>
    <w:rsid w:val="00E84B6B"/>
    <w:rsid w:val="00E84B9E"/>
    <w:rsid w:val="00E84BAC"/>
    <w:rsid w:val="00E84D45"/>
    <w:rsid w:val="00E84F04"/>
    <w:rsid w:val="00E84F56"/>
    <w:rsid w:val="00E8523E"/>
    <w:rsid w:val="00E854C9"/>
    <w:rsid w:val="00E85519"/>
    <w:rsid w:val="00E8558F"/>
    <w:rsid w:val="00E85717"/>
    <w:rsid w:val="00E85722"/>
    <w:rsid w:val="00E85763"/>
    <w:rsid w:val="00E857AB"/>
    <w:rsid w:val="00E857BC"/>
    <w:rsid w:val="00E85864"/>
    <w:rsid w:val="00E85983"/>
    <w:rsid w:val="00E85984"/>
    <w:rsid w:val="00E859B8"/>
    <w:rsid w:val="00E85A76"/>
    <w:rsid w:val="00E85AB6"/>
    <w:rsid w:val="00E85ABA"/>
    <w:rsid w:val="00E85AC0"/>
    <w:rsid w:val="00E85B7C"/>
    <w:rsid w:val="00E85B98"/>
    <w:rsid w:val="00E85BEB"/>
    <w:rsid w:val="00E85BFC"/>
    <w:rsid w:val="00E85C05"/>
    <w:rsid w:val="00E85D9E"/>
    <w:rsid w:val="00E85DC7"/>
    <w:rsid w:val="00E85DFD"/>
    <w:rsid w:val="00E85E9E"/>
    <w:rsid w:val="00E85EE2"/>
    <w:rsid w:val="00E86170"/>
    <w:rsid w:val="00E86221"/>
    <w:rsid w:val="00E86246"/>
    <w:rsid w:val="00E862B9"/>
    <w:rsid w:val="00E863BA"/>
    <w:rsid w:val="00E8640D"/>
    <w:rsid w:val="00E86554"/>
    <w:rsid w:val="00E865E6"/>
    <w:rsid w:val="00E86604"/>
    <w:rsid w:val="00E8671A"/>
    <w:rsid w:val="00E8671B"/>
    <w:rsid w:val="00E86772"/>
    <w:rsid w:val="00E867D5"/>
    <w:rsid w:val="00E869B3"/>
    <w:rsid w:val="00E86A8C"/>
    <w:rsid w:val="00E86AD7"/>
    <w:rsid w:val="00E86C8E"/>
    <w:rsid w:val="00E86CF4"/>
    <w:rsid w:val="00E86EB2"/>
    <w:rsid w:val="00E86FA7"/>
    <w:rsid w:val="00E86FD8"/>
    <w:rsid w:val="00E86FDA"/>
    <w:rsid w:val="00E8701A"/>
    <w:rsid w:val="00E870AB"/>
    <w:rsid w:val="00E870F3"/>
    <w:rsid w:val="00E87126"/>
    <w:rsid w:val="00E87135"/>
    <w:rsid w:val="00E87257"/>
    <w:rsid w:val="00E87264"/>
    <w:rsid w:val="00E87276"/>
    <w:rsid w:val="00E872A8"/>
    <w:rsid w:val="00E874E4"/>
    <w:rsid w:val="00E8758D"/>
    <w:rsid w:val="00E875AE"/>
    <w:rsid w:val="00E87669"/>
    <w:rsid w:val="00E8781B"/>
    <w:rsid w:val="00E87A2E"/>
    <w:rsid w:val="00E87A6B"/>
    <w:rsid w:val="00E87C4B"/>
    <w:rsid w:val="00E87C75"/>
    <w:rsid w:val="00E87E12"/>
    <w:rsid w:val="00E87E4D"/>
    <w:rsid w:val="00E87E66"/>
    <w:rsid w:val="00E87FAC"/>
    <w:rsid w:val="00E900D0"/>
    <w:rsid w:val="00E90318"/>
    <w:rsid w:val="00E9039B"/>
    <w:rsid w:val="00E90424"/>
    <w:rsid w:val="00E904D7"/>
    <w:rsid w:val="00E905A4"/>
    <w:rsid w:val="00E905C7"/>
    <w:rsid w:val="00E907D2"/>
    <w:rsid w:val="00E907F3"/>
    <w:rsid w:val="00E90881"/>
    <w:rsid w:val="00E90918"/>
    <w:rsid w:val="00E9095F"/>
    <w:rsid w:val="00E909F6"/>
    <w:rsid w:val="00E90A43"/>
    <w:rsid w:val="00E90B6A"/>
    <w:rsid w:val="00E90BE5"/>
    <w:rsid w:val="00E90C2D"/>
    <w:rsid w:val="00E90D45"/>
    <w:rsid w:val="00E90D96"/>
    <w:rsid w:val="00E90DDC"/>
    <w:rsid w:val="00E90E41"/>
    <w:rsid w:val="00E90F2D"/>
    <w:rsid w:val="00E910F4"/>
    <w:rsid w:val="00E9125C"/>
    <w:rsid w:val="00E913A8"/>
    <w:rsid w:val="00E9143C"/>
    <w:rsid w:val="00E91663"/>
    <w:rsid w:val="00E917D1"/>
    <w:rsid w:val="00E91840"/>
    <w:rsid w:val="00E9189D"/>
    <w:rsid w:val="00E918A2"/>
    <w:rsid w:val="00E91937"/>
    <w:rsid w:val="00E919BA"/>
    <w:rsid w:val="00E91A14"/>
    <w:rsid w:val="00E91ABA"/>
    <w:rsid w:val="00E91B3A"/>
    <w:rsid w:val="00E91C76"/>
    <w:rsid w:val="00E91CBE"/>
    <w:rsid w:val="00E91F2B"/>
    <w:rsid w:val="00E9217F"/>
    <w:rsid w:val="00E9218C"/>
    <w:rsid w:val="00E921DD"/>
    <w:rsid w:val="00E92268"/>
    <w:rsid w:val="00E922B9"/>
    <w:rsid w:val="00E9234C"/>
    <w:rsid w:val="00E92369"/>
    <w:rsid w:val="00E923DF"/>
    <w:rsid w:val="00E923F5"/>
    <w:rsid w:val="00E92413"/>
    <w:rsid w:val="00E9247D"/>
    <w:rsid w:val="00E92488"/>
    <w:rsid w:val="00E92726"/>
    <w:rsid w:val="00E9272B"/>
    <w:rsid w:val="00E9273E"/>
    <w:rsid w:val="00E9278B"/>
    <w:rsid w:val="00E92950"/>
    <w:rsid w:val="00E929CB"/>
    <w:rsid w:val="00E92A4A"/>
    <w:rsid w:val="00E92A5D"/>
    <w:rsid w:val="00E92BDD"/>
    <w:rsid w:val="00E92DAE"/>
    <w:rsid w:val="00E92DC4"/>
    <w:rsid w:val="00E92F45"/>
    <w:rsid w:val="00E9302B"/>
    <w:rsid w:val="00E93297"/>
    <w:rsid w:val="00E932BF"/>
    <w:rsid w:val="00E93402"/>
    <w:rsid w:val="00E9342A"/>
    <w:rsid w:val="00E93780"/>
    <w:rsid w:val="00E93871"/>
    <w:rsid w:val="00E938BA"/>
    <w:rsid w:val="00E939FD"/>
    <w:rsid w:val="00E93A0A"/>
    <w:rsid w:val="00E93B62"/>
    <w:rsid w:val="00E93C3C"/>
    <w:rsid w:val="00E93C61"/>
    <w:rsid w:val="00E93D43"/>
    <w:rsid w:val="00E93D62"/>
    <w:rsid w:val="00E93F6D"/>
    <w:rsid w:val="00E94017"/>
    <w:rsid w:val="00E94040"/>
    <w:rsid w:val="00E9411E"/>
    <w:rsid w:val="00E9420D"/>
    <w:rsid w:val="00E942BF"/>
    <w:rsid w:val="00E944E0"/>
    <w:rsid w:val="00E94524"/>
    <w:rsid w:val="00E945C4"/>
    <w:rsid w:val="00E945E8"/>
    <w:rsid w:val="00E946B5"/>
    <w:rsid w:val="00E9472B"/>
    <w:rsid w:val="00E94797"/>
    <w:rsid w:val="00E949DF"/>
    <w:rsid w:val="00E94BAE"/>
    <w:rsid w:val="00E94BE8"/>
    <w:rsid w:val="00E94C6B"/>
    <w:rsid w:val="00E94CF9"/>
    <w:rsid w:val="00E94F86"/>
    <w:rsid w:val="00E95052"/>
    <w:rsid w:val="00E95055"/>
    <w:rsid w:val="00E95199"/>
    <w:rsid w:val="00E951B6"/>
    <w:rsid w:val="00E95565"/>
    <w:rsid w:val="00E955EE"/>
    <w:rsid w:val="00E95618"/>
    <w:rsid w:val="00E957A2"/>
    <w:rsid w:val="00E957C1"/>
    <w:rsid w:val="00E957D7"/>
    <w:rsid w:val="00E95826"/>
    <w:rsid w:val="00E95A21"/>
    <w:rsid w:val="00E95A92"/>
    <w:rsid w:val="00E95BD3"/>
    <w:rsid w:val="00E95CB0"/>
    <w:rsid w:val="00E95CF3"/>
    <w:rsid w:val="00E95EEB"/>
    <w:rsid w:val="00E962D4"/>
    <w:rsid w:val="00E9644A"/>
    <w:rsid w:val="00E965F1"/>
    <w:rsid w:val="00E966E5"/>
    <w:rsid w:val="00E96749"/>
    <w:rsid w:val="00E9686E"/>
    <w:rsid w:val="00E9687A"/>
    <w:rsid w:val="00E96A6A"/>
    <w:rsid w:val="00E96ABC"/>
    <w:rsid w:val="00E96B08"/>
    <w:rsid w:val="00E96B54"/>
    <w:rsid w:val="00E96B69"/>
    <w:rsid w:val="00E96BD3"/>
    <w:rsid w:val="00E96CF2"/>
    <w:rsid w:val="00E96DAD"/>
    <w:rsid w:val="00E96E3F"/>
    <w:rsid w:val="00E96E5A"/>
    <w:rsid w:val="00E96EBC"/>
    <w:rsid w:val="00E96ED3"/>
    <w:rsid w:val="00E96F02"/>
    <w:rsid w:val="00E96F03"/>
    <w:rsid w:val="00E96F5D"/>
    <w:rsid w:val="00E97033"/>
    <w:rsid w:val="00E9709F"/>
    <w:rsid w:val="00E972B9"/>
    <w:rsid w:val="00E972D9"/>
    <w:rsid w:val="00E97470"/>
    <w:rsid w:val="00E975FE"/>
    <w:rsid w:val="00E97649"/>
    <w:rsid w:val="00E977ED"/>
    <w:rsid w:val="00E978EC"/>
    <w:rsid w:val="00E9797A"/>
    <w:rsid w:val="00E979A0"/>
    <w:rsid w:val="00E979F9"/>
    <w:rsid w:val="00E97A98"/>
    <w:rsid w:val="00E97AB9"/>
    <w:rsid w:val="00E97B02"/>
    <w:rsid w:val="00E97B72"/>
    <w:rsid w:val="00E97E85"/>
    <w:rsid w:val="00E97EF1"/>
    <w:rsid w:val="00E97F31"/>
    <w:rsid w:val="00EA0057"/>
    <w:rsid w:val="00EA0110"/>
    <w:rsid w:val="00EA0113"/>
    <w:rsid w:val="00EA02A4"/>
    <w:rsid w:val="00EA037F"/>
    <w:rsid w:val="00EA038A"/>
    <w:rsid w:val="00EA03DF"/>
    <w:rsid w:val="00EA03E5"/>
    <w:rsid w:val="00EA058B"/>
    <w:rsid w:val="00EA05AF"/>
    <w:rsid w:val="00EA05BE"/>
    <w:rsid w:val="00EA0698"/>
    <w:rsid w:val="00EA06F3"/>
    <w:rsid w:val="00EA09D2"/>
    <w:rsid w:val="00EA0A73"/>
    <w:rsid w:val="00EA0CBA"/>
    <w:rsid w:val="00EA0E2F"/>
    <w:rsid w:val="00EA0E4C"/>
    <w:rsid w:val="00EA0E5E"/>
    <w:rsid w:val="00EA0E7A"/>
    <w:rsid w:val="00EA0E91"/>
    <w:rsid w:val="00EA0EA8"/>
    <w:rsid w:val="00EA1354"/>
    <w:rsid w:val="00EA1407"/>
    <w:rsid w:val="00EA16AB"/>
    <w:rsid w:val="00EA16C5"/>
    <w:rsid w:val="00EA16E9"/>
    <w:rsid w:val="00EA1701"/>
    <w:rsid w:val="00EA173C"/>
    <w:rsid w:val="00EA18C6"/>
    <w:rsid w:val="00EA191B"/>
    <w:rsid w:val="00EA19B3"/>
    <w:rsid w:val="00EA1B7F"/>
    <w:rsid w:val="00EA1C8E"/>
    <w:rsid w:val="00EA1CD8"/>
    <w:rsid w:val="00EA1F65"/>
    <w:rsid w:val="00EA1FAA"/>
    <w:rsid w:val="00EA205E"/>
    <w:rsid w:val="00EA2063"/>
    <w:rsid w:val="00EA20A4"/>
    <w:rsid w:val="00EA2246"/>
    <w:rsid w:val="00EA22D8"/>
    <w:rsid w:val="00EA2385"/>
    <w:rsid w:val="00EA24D1"/>
    <w:rsid w:val="00EA25A2"/>
    <w:rsid w:val="00EA267B"/>
    <w:rsid w:val="00EA283A"/>
    <w:rsid w:val="00EA288E"/>
    <w:rsid w:val="00EA28DD"/>
    <w:rsid w:val="00EA291D"/>
    <w:rsid w:val="00EA29A0"/>
    <w:rsid w:val="00EA2AAB"/>
    <w:rsid w:val="00EA2B71"/>
    <w:rsid w:val="00EA2B76"/>
    <w:rsid w:val="00EA2C8E"/>
    <w:rsid w:val="00EA2D84"/>
    <w:rsid w:val="00EA2ECC"/>
    <w:rsid w:val="00EA2EFB"/>
    <w:rsid w:val="00EA3018"/>
    <w:rsid w:val="00EA3083"/>
    <w:rsid w:val="00EA31BB"/>
    <w:rsid w:val="00EA3381"/>
    <w:rsid w:val="00EA3459"/>
    <w:rsid w:val="00EA34DF"/>
    <w:rsid w:val="00EA3552"/>
    <w:rsid w:val="00EA355A"/>
    <w:rsid w:val="00EA373E"/>
    <w:rsid w:val="00EA37C5"/>
    <w:rsid w:val="00EA3839"/>
    <w:rsid w:val="00EA3961"/>
    <w:rsid w:val="00EA398F"/>
    <w:rsid w:val="00EA3A21"/>
    <w:rsid w:val="00EA3E40"/>
    <w:rsid w:val="00EA3FF6"/>
    <w:rsid w:val="00EA41E0"/>
    <w:rsid w:val="00EA4350"/>
    <w:rsid w:val="00EA450C"/>
    <w:rsid w:val="00EA4572"/>
    <w:rsid w:val="00EA4631"/>
    <w:rsid w:val="00EA478C"/>
    <w:rsid w:val="00EA4948"/>
    <w:rsid w:val="00EA499B"/>
    <w:rsid w:val="00EA49DC"/>
    <w:rsid w:val="00EA4A9E"/>
    <w:rsid w:val="00EA4AE0"/>
    <w:rsid w:val="00EA4B28"/>
    <w:rsid w:val="00EA4B98"/>
    <w:rsid w:val="00EA4DD8"/>
    <w:rsid w:val="00EA4DE9"/>
    <w:rsid w:val="00EA4F41"/>
    <w:rsid w:val="00EA503D"/>
    <w:rsid w:val="00EA522B"/>
    <w:rsid w:val="00EA52CC"/>
    <w:rsid w:val="00EA5308"/>
    <w:rsid w:val="00EA545E"/>
    <w:rsid w:val="00EA55B9"/>
    <w:rsid w:val="00EA563E"/>
    <w:rsid w:val="00EA56FE"/>
    <w:rsid w:val="00EA5724"/>
    <w:rsid w:val="00EA574A"/>
    <w:rsid w:val="00EA577C"/>
    <w:rsid w:val="00EA583C"/>
    <w:rsid w:val="00EA59EC"/>
    <w:rsid w:val="00EA5A2F"/>
    <w:rsid w:val="00EA5B6C"/>
    <w:rsid w:val="00EA5BF4"/>
    <w:rsid w:val="00EA5CB9"/>
    <w:rsid w:val="00EA5CD8"/>
    <w:rsid w:val="00EA5D3F"/>
    <w:rsid w:val="00EA5D47"/>
    <w:rsid w:val="00EA5DD6"/>
    <w:rsid w:val="00EA6253"/>
    <w:rsid w:val="00EA6295"/>
    <w:rsid w:val="00EA62EF"/>
    <w:rsid w:val="00EA63EE"/>
    <w:rsid w:val="00EA642D"/>
    <w:rsid w:val="00EA6462"/>
    <w:rsid w:val="00EA6523"/>
    <w:rsid w:val="00EA656C"/>
    <w:rsid w:val="00EA6811"/>
    <w:rsid w:val="00EA6886"/>
    <w:rsid w:val="00EA691A"/>
    <w:rsid w:val="00EA6993"/>
    <w:rsid w:val="00EA6A2E"/>
    <w:rsid w:val="00EA6B49"/>
    <w:rsid w:val="00EA6B78"/>
    <w:rsid w:val="00EA6BD9"/>
    <w:rsid w:val="00EA6C1C"/>
    <w:rsid w:val="00EA6D8D"/>
    <w:rsid w:val="00EA6E2F"/>
    <w:rsid w:val="00EA6E6C"/>
    <w:rsid w:val="00EA70F8"/>
    <w:rsid w:val="00EA73A1"/>
    <w:rsid w:val="00EA7558"/>
    <w:rsid w:val="00EA763E"/>
    <w:rsid w:val="00EA7663"/>
    <w:rsid w:val="00EA76DE"/>
    <w:rsid w:val="00EA780D"/>
    <w:rsid w:val="00EA7823"/>
    <w:rsid w:val="00EA795A"/>
    <w:rsid w:val="00EA796D"/>
    <w:rsid w:val="00EA79FC"/>
    <w:rsid w:val="00EA7A1B"/>
    <w:rsid w:val="00EA7A4F"/>
    <w:rsid w:val="00EA7AE9"/>
    <w:rsid w:val="00EA7AF0"/>
    <w:rsid w:val="00EA7B3E"/>
    <w:rsid w:val="00EA7C8F"/>
    <w:rsid w:val="00EA7D89"/>
    <w:rsid w:val="00EA7E16"/>
    <w:rsid w:val="00EA7FE1"/>
    <w:rsid w:val="00EB0046"/>
    <w:rsid w:val="00EB00C5"/>
    <w:rsid w:val="00EB0108"/>
    <w:rsid w:val="00EB020A"/>
    <w:rsid w:val="00EB027B"/>
    <w:rsid w:val="00EB0345"/>
    <w:rsid w:val="00EB0365"/>
    <w:rsid w:val="00EB03C2"/>
    <w:rsid w:val="00EB05AC"/>
    <w:rsid w:val="00EB05B9"/>
    <w:rsid w:val="00EB071B"/>
    <w:rsid w:val="00EB0840"/>
    <w:rsid w:val="00EB0880"/>
    <w:rsid w:val="00EB08B1"/>
    <w:rsid w:val="00EB08F5"/>
    <w:rsid w:val="00EB0A6F"/>
    <w:rsid w:val="00EB0A88"/>
    <w:rsid w:val="00EB0BAB"/>
    <w:rsid w:val="00EB0C57"/>
    <w:rsid w:val="00EB0CCB"/>
    <w:rsid w:val="00EB0CEC"/>
    <w:rsid w:val="00EB0E66"/>
    <w:rsid w:val="00EB0FB1"/>
    <w:rsid w:val="00EB0FEA"/>
    <w:rsid w:val="00EB1018"/>
    <w:rsid w:val="00EB10E0"/>
    <w:rsid w:val="00EB11CB"/>
    <w:rsid w:val="00EB1231"/>
    <w:rsid w:val="00EB13BA"/>
    <w:rsid w:val="00EB13FE"/>
    <w:rsid w:val="00EB15B8"/>
    <w:rsid w:val="00EB1610"/>
    <w:rsid w:val="00EB163B"/>
    <w:rsid w:val="00EB181C"/>
    <w:rsid w:val="00EB18B6"/>
    <w:rsid w:val="00EB1AF7"/>
    <w:rsid w:val="00EB1BB2"/>
    <w:rsid w:val="00EB1E34"/>
    <w:rsid w:val="00EB1E54"/>
    <w:rsid w:val="00EB1F2E"/>
    <w:rsid w:val="00EB1F78"/>
    <w:rsid w:val="00EB1FCF"/>
    <w:rsid w:val="00EB2047"/>
    <w:rsid w:val="00EB20D9"/>
    <w:rsid w:val="00EB221E"/>
    <w:rsid w:val="00EB227E"/>
    <w:rsid w:val="00EB2296"/>
    <w:rsid w:val="00EB23DB"/>
    <w:rsid w:val="00EB25B7"/>
    <w:rsid w:val="00EB2938"/>
    <w:rsid w:val="00EB2986"/>
    <w:rsid w:val="00EB2A82"/>
    <w:rsid w:val="00EB2E4D"/>
    <w:rsid w:val="00EB2E8F"/>
    <w:rsid w:val="00EB2EE0"/>
    <w:rsid w:val="00EB2F4F"/>
    <w:rsid w:val="00EB2F72"/>
    <w:rsid w:val="00EB306F"/>
    <w:rsid w:val="00EB3078"/>
    <w:rsid w:val="00EB3116"/>
    <w:rsid w:val="00EB3146"/>
    <w:rsid w:val="00EB3251"/>
    <w:rsid w:val="00EB348F"/>
    <w:rsid w:val="00EB3530"/>
    <w:rsid w:val="00EB3571"/>
    <w:rsid w:val="00EB3599"/>
    <w:rsid w:val="00EB35F4"/>
    <w:rsid w:val="00EB35F7"/>
    <w:rsid w:val="00EB3628"/>
    <w:rsid w:val="00EB370B"/>
    <w:rsid w:val="00EB38E1"/>
    <w:rsid w:val="00EB3BFE"/>
    <w:rsid w:val="00EB3CF4"/>
    <w:rsid w:val="00EB3DCC"/>
    <w:rsid w:val="00EB3E50"/>
    <w:rsid w:val="00EB3E6C"/>
    <w:rsid w:val="00EB3F23"/>
    <w:rsid w:val="00EB3FCB"/>
    <w:rsid w:val="00EB3FF1"/>
    <w:rsid w:val="00EB400D"/>
    <w:rsid w:val="00EB415A"/>
    <w:rsid w:val="00EB438E"/>
    <w:rsid w:val="00EB43D4"/>
    <w:rsid w:val="00EB4751"/>
    <w:rsid w:val="00EB47AB"/>
    <w:rsid w:val="00EB47C7"/>
    <w:rsid w:val="00EB48C7"/>
    <w:rsid w:val="00EB48E7"/>
    <w:rsid w:val="00EB49E0"/>
    <w:rsid w:val="00EB4C79"/>
    <w:rsid w:val="00EB4CA3"/>
    <w:rsid w:val="00EB4CF5"/>
    <w:rsid w:val="00EB4F9F"/>
    <w:rsid w:val="00EB4FD2"/>
    <w:rsid w:val="00EB5075"/>
    <w:rsid w:val="00EB542F"/>
    <w:rsid w:val="00EB54A6"/>
    <w:rsid w:val="00EB54B6"/>
    <w:rsid w:val="00EB575A"/>
    <w:rsid w:val="00EB578C"/>
    <w:rsid w:val="00EB57A3"/>
    <w:rsid w:val="00EB58B2"/>
    <w:rsid w:val="00EB58C3"/>
    <w:rsid w:val="00EB593C"/>
    <w:rsid w:val="00EB5A41"/>
    <w:rsid w:val="00EB5AAA"/>
    <w:rsid w:val="00EB5AB3"/>
    <w:rsid w:val="00EB5C26"/>
    <w:rsid w:val="00EB5C5E"/>
    <w:rsid w:val="00EB5D3B"/>
    <w:rsid w:val="00EB5DCE"/>
    <w:rsid w:val="00EB5DF4"/>
    <w:rsid w:val="00EB5EE1"/>
    <w:rsid w:val="00EB5F16"/>
    <w:rsid w:val="00EB5F4F"/>
    <w:rsid w:val="00EB5F5A"/>
    <w:rsid w:val="00EB5F65"/>
    <w:rsid w:val="00EB6007"/>
    <w:rsid w:val="00EB6058"/>
    <w:rsid w:val="00EB60FC"/>
    <w:rsid w:val="00EB61AA"/>
    <w:rsid w:val="00EB61BD"/>
    <w:rsid w:val="00EB622A"/>
    <w:rsid w:val="00EB631D"/>
    <w:rsid w:val="00EB6326"/>
    <w:rsid w:val="00EB63C2"/>
    <w:rsid w:val="00EB6420"/>
    <w:rsid w:val="00EB6462"/>
    <w:rsid w:val="00EB648F"/>
    <w:rsid w:val="00EB6539"/>
    <w:rsid w:val="00EB66FA"/>
    <w:rsid w:val="00EB6729"/>
    <w:rsid w:val="00EB672A"/>
    <w:rsid w:val="00EB6736"/>
    <w:rsid w:val="00EB67B2"/>
    <w:rsid w:val="00EB689B"/>
    <w:rsid w:val="00EB68FB"/>
    <w:rsid w:val="00EB6949"/>
    <w:rsid w:val="00EB6C1E"/>
    <w:rsid w:val="00EB6C27"/>
    <w:rsid w:val="00EB6F30"/>
    <w:rsid w:val="00EB70CF"/>
    <w:rsid w:val="00EB717A"/>
    <w:rsid w:val="00EB71F9"/>
    <w:rsid w:val="00EB7279"/>
    <w:rsid w:val="00EB7346"/>
    <w:rsid w:val="00EB7376"/>
    <w:rsid w:val="00EB73A2"/>
    <w:rsid w:val="00EB7810"/>
    <w:rsid w:val="00EB7934"/>
    <w:rsid w:val="00EB794F"/>
    <w:rsid w:val="00EB79C9"/>
    <w:rsid w:val="00EB7A1E"/>
    <w:rsid w:val="00EB7C40"/>
    <w:rsid w:val="00EB7CE3"/>
    <w:rsid w:val="00EB7E15"/>
    <w:rsid w:val="00EB7E24"/>
    <w:rsid w:val="00EB7E25"/>
    <w:rsid w:val="00EB7ED2"/>
    <w:rsid w:val="00EC0141"/>
    <w:rsid w:val="00EC022C"/>
    <w:rsid w:val="00EC0467"/>
    <w:rsid w:val="00EC0486"/>
    <w:rsid w:val="00EC07CC"/>
    <w:rsid w:val="00EC0827"/>
    <w:rsid w:val="00EC0843"/>
    <w:rsid w:val="00EC0A79"/>
    <w:rsid w:val="00EC0AD3"/>
    <w:rsid w:val="00EC0B1E"/>
    <w:rsid w:val="00EC0B38"/>
    <w:rsid w:val="00EC0D0B"/>
    <w:rsid w:val="00EC0DF4"/>
    <w:rsid w:val="00EC0E31"/>
    <w:rsid w:val="00EC0E5D"/>
    <w:rsid w:val="00EC0E77"/>
    <w:rsid w:val="00EC0E78"/>
    <w:rsid w:val="00EC0EC6"/>
    <w:rsid w:val="00EC0EEC"/>
    <w:rsid w:val="00EC113B"/>
    <w:rsid w:val="00EC11E7"/>
    <w:rsid w:val="00EC13DD"/>
    <w:rsid w:val="00EC1409"/>
    <w:rsid w:val="00EC1417"/>
    <w:rsid w:val="00EC14AA"/>
    <w:rsid w:val="00EC14FD"/>
    <w:rsid w:val="00EC153C"/>
    <w:rsid w:val="00EC15C6"/>
    <w:rsid w:val="00EC1605"/>
    <w:rsid w:val="00EC179E"/>
    <w:rsid w:val="00EC17E8"/>
    <w:rsid w:val="00EC1889"/>
    <w:rsid w:val="00EC195D"/>
    <w:rsid w:val="00EC1A9C"/>
    <w:rsid w:val="00EC208F"/>
    <w:rsid w:val="00EC21A5"/>
    <w:rsid w:val="00EC23AC"/>
    <w:rsid w:val="00EC2678"/>
    <w:rsid w:val="00EC26F6"/>
    <w:rsid w:val="00EC2806"/>
    <w:rsid w:val="00EC296C"/>
    <w:rsid w:val="00EC297C"/>
    <w:rsid w:val="00EC2A1D"/>
    <w:rsid w:val="00EC2B27"/>
    <w:rsid w:val="00EC2E64"/>
    <w:rsid w:val="00EC2F67"/>
    <w:rsid w:val="00EC2FE2"/>
    <w:rsid w:val="00EC305D"/>
    <w:rsid w:val="00EC3162"/>
    <w:rsid w:val="00EC3424"/>
    <w:rsid w:val="00EC3455"/>
    <w:rsid w:val="00EC34F1"/>
    <w:rsid w:val="00EC34F3"/>
    <w:rsid w:val="00EC3663"/>
    <w:rsid w:val="00EC37C6"/>
    <w:rsid w:val="00EC38B4"/>
    <w:rsid w:val="00EC3905"/>
    <w:rsid w:val="00EC398C"/>
    <w:rsid w:val="00EC3A5C"/>
    <w:rsid w:val="00EC3AA9"/>
    <w:rsid w:val="00EC3B16"/>
    <w:rsid w:val="00EC3B71"/>
    <w:rsid w:val="00EC3CA7"/>
    <w:rsid w:val="00EC3CF4"/>
    <w:rsid w:val="00EC3DC3"/>
    <w:rsid w:val="00EC3DCF"/>
    <w:rsid w:val="00EC3E13"/>
    <w:rsid w:val="00EC3E17"/>
    <w:rsid w:val="00EC3F84"/>
    <w:rsid w:val="00EC3FF7"/>
    <w:rsid w:val="00EC4068"/>
    <w:rsid w:val="00EC40E6"/>
    <w:rsid w:val="00EC427F"/>
    <w:rsid w:val="00EC42E3"/>
    <w:rsid w:val="00EC4309"/>
    <w:rsid w:val="00EC43CB"/>
    <w:rsid w:val="00EC4461"/>
    <w:rsid w:val="00EC447F"/>
    <w:rsid w:val="00EC44AD"/>
    <w:rsid w:val="00EC4525"/>
    <w:rsid w:val="00EC4544"/>
    <w:rsid w:val="00EC45BE"/>
    <w:rsid w:val="00EC4652"/>
    <w:rsid w:val="00EC4681"/>
    <w:rsid w:val="00EC4703"/>
    <w:rsid w:val="00EC476E"/>
    <w:rsid w:val="00EC4789"/>
    <w:rsid w:val="00EC47D0"/>
    <w:rsid w:val="00EC4800"/>
    <w:rsid w:val="00EC48A7"/>
    <w:rsid w:val="00EC493E"/>
    <w:rsid w:val="00EC49A0"/>
    <w:rsid w:val="00EC4A18"/>
    <w:rsid w:val="00EC4A21"/>
    <w:rsid w:val="00EC4AAE"/>
    <w:rsid w:val="00EC4C16"/>
    <w:rsid w:val="00EC4CE6"/>
    <w:rsid w:val="00EC4DD2"/>
    <w:rsid w:val="00EC4E8B"/>
    <w:rsid w:val="00EC4F7C"/>
    <w:rsid w:val="00EC5130"/>
    <w:rsid w:val="00EC518D"/>
    <w:rsid w:val="00EC52C3"/>
    <w:rsid w:val="00EC53DC"/>
    <w:rsid w:val="00EC5450"/>
    <w:rsid w:val="00EC54FD"/>
    <w:rsid w:val="00EC58B3"/>
    <w:rsid w:val="00EC59AB"/>
    <w:rsid w:val="00EC5B4B"/>
    <w:rsid w:val="00EC5B69"/>
    <w:rsid w:val="00EC5CDA"/>
    <w:rsid w:val="00EC5DE0"/>
    <w:rsid w:val="00EC5E76"/>
    <w:rsid w:val="00EC5F69"/>
    <w:rsid w:val="00EC6171"/>
    <w:rsid w:val="00EC6189"/>
    <w:rsid w:val="00EC61D9"/>
    <w:rsid w:val="00EC6262"/>
    <w:rsid w:val="00EC6328"/>
    <w:rsid w:val="00EC64B7"/>
    <w:rsid w:val="00EC6565"/>
    <w:rsid w:val="00EC65FC"/>
    <w:rsid w:val="00EC6616"/>
    <w:rsid w:val="00EC6644"/>
    <w:rsid w:val="00EC6730"/>
    <w:rsid w:val="00EC6755"/>
    <w:rsid w:val="00EC6759"/>
    <w:rsid w:val="00EC6772"/>
    <w:rsid w:val="00EC6813"/>
    <w:rsid w:val="00EC6825"/>
    <w:rsid w:val="00EC688D"/>
    <w:rsid w:val="00EC6954"/>
    <w:rsid w:val="00EC69A6"/>
    <w:rsid w:val="00EC6A34"/>
    <w:rsid w:val="00EC6BE4"/>
    <w:rsid w:val="00EC6BEC"/>
    <w:rsid w:val="00EC6C01"/>
    <w:rsid w:val="00EC6CB6"/>
    <w:rsid w:val="00EC6D29"/>
    <w:rsid w:val="00EC6DD7"/>
    <w:rsid w:val="00EC6F18"/>
    <w:rsid w:val="00EC6F6E"/>
    <w:rsid w:val="00EC718C"/>
    <w:rsid w:val="00EC71C2"/>
    <w:rsid w:val="00EC73E2"/>
    <w:rsid w:val="00EC740A"/>
    <w:rsid w:val="00EC74CC"/>
    <w:rsid w:val="00EC764D"/>
    <w:rsid w:val="00EC765E"/>
    <w:rsid w:val="00EC7A30"/>
    <w:rsid w:val="00EC7AEF"/>
    <w:rsid w:val="00EC7B50"/>
    <w:rsid w:val="00EC7CC3"/>
    <w:rsid w:val="00EC7E35"/>
    <w:rsid w:val="00EC7E59"/>
    <w:rsid w:val="00EC7F56"/>
    <w:rsid w:val="00EC7F94"/>
    <w:rsid w:val="00EC7FFD"/>
    <w:rsid w:val="00ED016F"/>
    <w:rsid w:val="00ED020C"/>
    <w:rsid w:val="00ED0211"/>
    <w:rsid w:val="00ED0292"/>
    <w:rsid w:val="00ED02CE"/>
    <w:rsid w:val="00ED047C"/>
    <w:rsid w:val="00ED058D"/>
    <w:rsid w:val="00ED05E8"/>
    <w:rsid w:val="00ED0768"/>
    <w:rsid w:val="00ED09F5"/>
    <w:rsid w:val="00ED0A08"/>
    <w:rsid w:val="00ED0A0D"/>
    <w:rsid w:val="00ED0A2B"/>
    <w:rsid w:val="00ED0A38"/>
    <w:rsid w:val="00ED0BA3"/>
    <w:rsid w:val="00ED0CAF"/>
    <w:rsid w:val="00ED0D7B"/>
    <w:rsid w:val="00ED0E48"/>
    <w:rsid w:val="00ED0E5E"/>
    <w:rsid w:val="00ED0E79"/>
    <w:rsid w:val="00ED0F29"/>
    <w:rsid w:val="00ED0F49"/>
    <w:rsid w:val="00ED0F55"/>
    <w:rsid w:val="00ED0FE8"/>
    <w:rsid w:val="00ED1005"/>
    <w:rsid w:val="00ED120A"/>
    <w:rsid w:val="00ED1317"/>
    <w:rsid w:val="00ED1362"/>
    <w:rsid w:val="00ED1377"/>
    <w:rsid w:val="00ED15F4"/>
    <w:rsid w:val="00ED16D1"/>
    <w:rsid w:val="00ED1826"/>
    <w:rsid w:val="00ED186E"/>
    <w:rsid w:val="00ED19A7"/>
    <w:rsid w:val="00ED19CF"/>
    <w:rsid w:val="00ED1B34"/>
    <w:rsid w:val="00ED1CFF"/>
    <w:rsid w:val="00ED1D1A"/>
    <w:rsid w:val="00ED1DB3"/>
    <w:rsid w:val="00ED1E63"/>
    <w:rsid w:val="00ED20B3"/>
    <w:rsid w:val="00ED20FB"/>
    <w:rsid w:val="00ED2132"/>
    <w:rsid w:val="00ED21E0"/>
    <w:rsid w:val="00ED21E9"/>
    <w:rsid w:val="00ED2371"/>
    <w:rsid w:val="00ED2410"/>
    <w:rsid w:val="00ED2485"/>
    <w:rsid w:val="00ED24F2"/>
    <w:rsid w:val="00ED25DF"/>
    <w:rsid w:val="00ED27EA"/>
    <w:rsid w:val="00ED28B9"/>
    <w:rsid w:val="00ED2933"/>
    <w:rsid w:val="00ED2964"/>
    <w:rsid w:val="00ED2A1D"/>
    <w:rsid w:val="00ED2B53"/>
    <w:rsid w:val="00ED2DE6"/>
    <w:rsid w:val="00ED2E96"/>
    <w:rsid w:val="00ED2FA6"/>
    <w:rsid w:val="00ED2FD0"/>
    <w:rsid w:val="00ED30A3"/>
    <w:rsid w:val="00ED30D8"/>
    <w:rsid w:val="00ED336C"/>
    <w:rsid w:val="00ED3428"/>
    <w:rsid w:val="00ED34C1"/>
    <w:rsid w:val="00ED3525"/>
    <w:rsid w:val="00ED35EC"/>
    <w:rsid w:val="00ED370F"/>
    <w:rsid w:val="00ED37AE"/>
    <w:rsid w:val="00ED385E"/>
    <w:rsid w:val="00ED388D"/>
    <w:rsid w:val="00ED39C6"/>
    <w:rsid w:val="00ED3A50"/>
    <w:rsid w:val="00ED3A88"/>
    <w:rsid w:val="00ED3B73"/>
    <w:rsid w:val="00ED3B98"/>
    <w:rsid w:val="00ED3F4B"/>
    <w:rsid w:val="00ED402E"/>
    <w:rsid w:val="00ED4073"/>
    <w:rsid w:val="00ED40B9"/>
    <w:rsid w:val="00ED429B"/>
    <w:rsid w:val="00ED44BB"/>
    <w:rsid w:val="00ED45AF"/>
    <w:rsid w:val="00ED4603"/>
    <w:rsid w:val="00ED4618"/>
    <w:rsid w:val="00ED4685"/>
    <w:rsid w:val="00ED4738"/>
    <w:rsid w:val="00ED47AC"/>
    <w:rsid w:val="00ED4888"/>
    <w:rsid w:val="00ED4971"/>
    <w:rsid w:val="00ED4B26"/>
    <w:rsid w:val="00ED4B3B"/>
    <w:rsid w:val="00ED4C04"/>
    <w:rsid w:val="00ED4D78"/>
    <w:rsid w:val="00ED4DD7"/>
    <w:rsid w:val="00ED4DE4"/>
    <w:rsid w:val="00ED4ECA"/>
    <w:rsid w:val="00ED4FB4"/>
    <w:rsid w:val="00ED501F"/>
    <w:rsid w:val="00ED5090"/>
    <w:rsid w:val="00ED5097"/>
    <w:rsid w:val="00ED50C5"/>
    <w:rsid w:val="00ED5382"/>
    <w:rsid w:val="00ED5472"/>
    <w:rsid w:val="00ED54EB"/>
    <w:rsid w:val="00ED5558"/>
    <w:rsid w:val="00ED56A3"/>
    <w:rsid w:val="00ED5703"/>
    <w:rsid w:val="00ED5738"/>
    <w:rsid w:val="00ED577B"/>
    <w:rsid w:val="00ED5A8E"/>
    <w:rsid w:val="00ED5C15"/>
    <w:rsid w:val="00ED5C71"/>
    <w:rsid w:val="00ED5CC6"/>
    <w:rsid w:val="00ED5D2C"/>
    <w:rsid w:val="00ED5D32"/>
    <w:rsid w:val="00ED5E3C"/>
    <w:rsid w:val="00ED5E68"/>
    <w:rsid w:val="00ED5F98"/>
    <w:rsid w:val="00ED5FBA"/>
    <w:rsid w:val="00ED604B"/>
    <w:rsid w:val="00ED611D"/>
    <w:rsid w:val="00ED61BD"/>
    <w:rsid w:val="00ED638A"/>
    <w:rsid w:val="00ED63A2"/>
    <w:rsid w:val="00ED6460"/>
    <w:rsid w:val="00ED6539"/>
    <w:rsid w:val="00ED6778"/>
    <w:rsid w:val="00ED6847"/>
    <w:rsid w:val="00ED68A9"/>
    <w:rsid w:val="00ED68EC"/>
    <w:rsid w:val="00ED6901"/>
    <w:rsid w:val="00ED690D"/>
    <w:rsid w:val="00ED6AD5"/>
    <w:rsid w:val="00ED6B25"/>
    <w:rsid w:val="00ED6E29"/>
    <w:rsid w:val="00ED70A6"/>
    <w:rsid w:val="00ED71A9"/>
    <w:rsid w:val="00ED7330"/>
    <w:rsid w:val="00ED7400"/>
    <w:rsid w:val="00ED7412"/>
    <w:rsid w:val="00ED771B"/>
    <w:rsid w:val="00ED7784"/>
    <w:rsid w:val="00ED779D"/>
    <w:rsid w:val="00ED77A9"/>
    <w:rsid w:val="00ED7986"/>
    <w:rsid w:val="00ED79FC"/>
    <w:rsid w:val="00ED7AB9"/>
    <w:rsid w:val="00ED7AC1"/>
    <w:rsid w:val="00ED7B99"/>
    <w:rsid w:val="00ED7BC2"/>
    <w:rsid w:val="00ED7C20"/>
    <w:rsid w:val="00ED7C6D"/>
    <w:rsid w:val="00ED7D25"/>
    <w:rsid w:val="00ED7D9D"/>
    <w:rsid w:val="00ED7E4C"/>
    <w:rsid w:val="00ED7E99"/>
    <w:rsid w:val="00ED7F2E"/>
    <w:rsid w:val="00ED7F3E"/>
    <w:rsid w:val="00ED7F96"/>
    <w:rsid w:val="00ED7FB3"/>
    <w:rsid w:val="00EE007D"/>
    <w:rsid w:val="00EE008A"/>
    <w:rsid w:val="00EE0333"/>
    <w:rsid w:val="00EE0372"/>
    <w:rsid w:val="00EE0473"/>
    <w:rsid w:val="00EE05C1"/>
    <w:rsid w:val="00EE05D4"/>
    <w:rsid w:val="00EE06B3"/>
    <w:rsid w:val="00EE06C8"/>
    <w:rsid w:val="00EE07FC"/>
    <w:rsid w:val="00EE0923"/>
    <w:rsid w:val="00EE0A0B"/>
    <w:rsid w:val="00EE0C28"/>
    <w:rsid w:val="00EE0D12"/>
    <w:rsid w:val="00EE0DD5"/>
    <w:rsid w:val="00EE0E1E"/>
    <w:rsid w:val="00EE0F22"/>
    <w:rsid w:val="00EE0FC0"/>
    <w:rsid w:val="00EE1000"/>
    <w:rsid w:val="00EE10C0"/>
    <w:rsid w:val="00EE126E"/>
    <w:rsid w:val="00EE131F"/>
    <w:rsid w:val="00EE14B1"/>
    <w:rsid w:val="00EE1691"/>
    <w:rsid w:val="00EE17D4"/>
    <w:rsid w:val="00EE1831"/>
    <w:rsid w:val="00EE184D"/>
    <w:rsid w:val="00EE1958"/>
    <w:rsid w:val="00EE197D"/>
    <w:rsid w:val="00EE1997"/>
    <w:rsid w:val="00EE19E4"/>
    <w:rsid w:val="00EE1C89"/>
    <w:rsid w:val="00EE1DBE"/>
    <w:rsid w:val="00EE1E68"/>
    <w:rsid w:val="00EE206A"/>
    <w:rsid w:val="00EE2237"/>
    <w:rsid w:val="00EE22FC"/>
    <w:rsid w:val="00EE2493"/>
    <w:rsid w:val="00EE24DD"/>
    <w:rsid w:val="00EE2581"/>
    <w:rsid w:val="00EE28AD"/>
    <w:rsid w:val="00EE28E6"/>
    <w:rsid w:val="00EE2AB9"/>
    <w:rsid w:val="00EE2D31"/>
    <w:rsid w:val="00EE2D5F"/>
    <w:rsid w:val="00EE2FD6"/>
    <w:rsid w:val="00EE3055"/>
    <w:rsid w:val="00EE3071"/>
    <w:rsid w:val="00EE332D"/>
    <w:rsid w:val="00EE3862"/>
    <w:rsid w:val="00EE38A4"/>
    <w:rsid w:val="00EE3956"/>
    <w:rsid w:val="00EE3AAD"/>
    <w:rsid w:val="00EE3B56"/>
    <w:rsid w:val="00EE3C01"/>
    <w:rsid w:val="00EE3C24"/>
    <w:rsid w:val="00EE3CFE"/>
    <w:rsid w:val="00EE3D98"/>
    <w:rsid w:val="00EE3DD7"/>
    <w:rsid w:val="00EE3E79"/>
    <w:rsid w:val="00EE3EC7"/>
    <w:rsid w:val="00EE3F39"/>
    <w:rsid w:val="00EE3FAF"/>
    <w:rsid w:val="00EE4412"/>
    <w:rsid w:val="00EE44D9"/>
    <w:rsid w:val="00EE45CB"/>
    <w:rsid w:val="00EE4651"/>
    <w:rsid w:val="00EE4780"/>
    <w:rsid w:val="00EE4798"/>
    <w:rsid w:val="00EE47E9"/>
    <w:rsid w:val="00EE4825"/>
    <w:rsid w:val="00EE4A4D"/>
    <w:rsid w:val="00EE4AE8"/>
    <w:rsid w:val="00EE4BA1"/>
    <w:rsid w:val="00EE4C73"/>
    <w:rsid w:val="00EE4CB7"/>
    <w:rsid w:val="00EE4ED0"/>
    <w:rsid w:val="00EE4EEA"/>
    <w:rsid w:val="00EE51EA"/>
    <w:rsid w:val="00EE53CC"/>
    <w:rsid w:val="00EE53EE"/>
    <w:rsid w:val="00EE54B6"/>
    <w:rsid w:val="00EE5738"/>
    <w:rsid w:val="00EE57D7"/>
    <w:rsid w:val="00EE582D"/>
    <w:rsid w:val="00EE5A2B"/>
    <w:rsid w:val="00EE5AF6"/>
    <w:rsid w:val="00EE5B17"/>
    <w:rsid w:val="00EE5B75"/>
    <w:rsid w:val="00EE5DB2"/>
    <w:rsid w:val="00EE5DBE"/>
    <w:rsid w:val="00EE5EBA"/>
    <w:rsid w:val="00EE5F3D"/>
    <w:rsid w:val="00EE5FBE"/>
    <w:rsid w:val="00EE6050"/>
    <w:rsid w:val="00EE60A0"/>
    <w:rsid w:val="00EE6113"/>
    <w:rsid w:val="00EE63CE"/>
    <w:rsid w:val="00EE63D3"/>
    <w:rsid w:val="00EE65B2"/>
    <w:rsid w:val="00EE661D"/>
    <w:rsid w:val="00EE6680"/>
    <w:rsid w:val="00EE67A0"/>
    <w:rsid w:val="00EE68C2"/>
    <w:rsid w:val="00EE690D"/>
    <w:rsid w:val="00EE69A9"/>
    <w:rsid w:val="00EE6A6F"/>
    <w:rsid w:val="00EE6AD1"/>
    <w:rsid w:val="00EE6C21"/>
    <w:rsid w:val="00EE6C28"/>
    <w:rsid w:val="00EE6C3E"/>
    <w:rsid w:val="00EE6C76"/>
    <w:rsid w:val="00EE6DA7"/>
    <w:rsid w:val="00EE6E66"/>
    <w:rsid w:val="00EE6E8D"/>
    <w:rsid w:val="00EE70E5"/>
    <w:rsid w:val="00EE7109"/>
    <w:rsid w:val="00EE72AC"/>
    <w:rsid w:val="00EE72BD"/>
    <w:rsid w:val="00EE72C9"/>
    <w:rsid w:val="00EE739D"/>
    <w:rsid w:val="00EE745D"/>
    <w:rsid w:val="00EE7543"/>
    <w:rsid w:val="00EE76BD"/>
    <w:rsid w:val="00EE77C3"/>
    <w:rsid w:val="00EE783E"/>
    <w:rsid w:val="00EE78F4"/>
    <w:rsid w:val="00EE7941"/>
    <w:rsid w:val="00EE7AE9"/>
    <w:rsid w:val="00EE7B07"/>
    <w:rsid w:val="00EE7B9F"/>
    <w:rsid w:val="00EE7BA8"/>
    <w:rsid w:val="00EE7BCD"/>
    <w:rsid w:val="00EE7F13"/>
    <w:rsid w:val="00EF0019"/>
    <w:rsid w:val="00EF0093"/>
    <w:rsid w:val="00EF042A"/>
    <w:rsid w:val="00EF0558"/>
    <w:rsid w:val="00EF0560"/>
    <w:rsid w:val="00EF0628"/>
    <w:rsid w:val="00EF06C2"/>
    <w:rsid w:val="00EF06C5"/>
    <w:rsid w:val="00EF06D1"/>
    <w:rsid w:val="00EF07E5"/>
    <w:rsid w:val="00EF09DF"/>
    <w:rsid w:val="00EF0B22"/>
    <w:rsid w:val="00EF0B31"/>
    <w:rsid w:val="00EF0B98"/>
    <w:rsid w:val="00EF0DDC"/>
    <w:rsid w:val="00EF0F1F"/>
    <w:rsid w:val="00EF107D"/>
    <w:rsid w:val="00EF10A3"/>
    <w:rsid w:val="00EF10A9"/>
    <w:rsid w:val="00EF1127"/>
    <w:rsid w:val="00EF1232"/>
    <w:rsid w:val="00EF13F0"/>
    <w:rsid w:val="00EF152F"/>
    <w:rsid w:val="00EF15EE"/>
    <w:rsid w:val="00EF18BD"/>
    <w:rsid w:val="00EF1A1A"/>
    <w:rsid w:val="00EF1A1E"/>
    <w:rsid w:val="00EF1B46"/>
    <w:rsid w:val="00EF1B95"/>
    <w:rsid w:val="00EF1C04"/>
    <w:rsid w:val="00EF1D82"/>
    <w:rsid w:val="00EF1DA5"/>
    <w:rsid w:val="00EF1F5D"/>
    <w:rsid w:val="00EF1FD2"/>
    <w:rsid w:val="00EF2024"/>
    <w:rsid w:val="00EF2167"/>
    <w:rsid w:val="00EF216F"/>
    <w:rsid w:val="00EF21E7"/>
    <w:rsid w:val="00EF234A"/>
    <w:rsid w:val="00EF234B"/>
    <w:rsid w:val="00EF2375"/>
    <w:rsid w:val="00EF23D3"/>
    <w:rsid w:val="00EF24A8"/>
    <w:rsid w:val="00EF24D9"/>
    <w:rsid w:val="00EF2696"/>
    <w:rsid w:val="00EF2822"/>
    <w:rsid w:val="00EF293A"/>
    <w:rsid w:val="00EF2940"/>
    <w:rsid w:val="00EF29D8"/>
    <w:rsid w:val="00EF2A12"/>
    <w:rsid w:val="00EF2A69"/>
    <w:rsid w:val="00EF2AC8"/>
    <w:rsid w:val="00EF2B16"/>
    <w:rsid w:val="00EF2B6A"/>
    <w:rsid w:val="00EF2BC9"/>
    <w:rsid w:val="00EF2C3A"/>
    <w:rsid w:val="00EF2E70"/>
    <w:rsid w:val="00EF2EDE"/>
    <w:rsid w:val="00EF2F3F"/>
    <w:rsid w:val="00EF302B"/>
    <w:rsid w:val="00EF3064"/>
    <w:rsid w:val="00EF30B9"/>
    <w:rsid w:val="00EF30D2"/>
    <w:rsid w:val="00EF3259"/>
    <w:rsid w:val="00EF3324"/>
    <w:rsid w:val="00EF333D"/>
    <w:rsid w:val="00EF33A9"/>
    <w:rsid w:val="00EF34BB"/>
    <w:rsid w:val="00EF3761"/>
    <w:rsid w:val="00EF37C7"/>
    <w:rsid w:val="00EF3858"/>
    <w:rsid w:val="00EF38AB"/>
    <w:rsid w:val="00EF38D0"/>
    <w:rsid w:val="00EF3AC9"/>
    <w:rsid w:val="00EF3ADA"/>
    <w:rsid w:val="00EF3ADD"/>
    <w:rsid w:val="00EF3BB2"/>
    <w:rsid w:val="00EF3D4D"/>
    <w:rsid w:val="00EF3D72"/>
    <w:rsid w:val="00EF4243"/>
    <w:rsid w:val="00EF4273"/>
    <w:rsid w:val="00EF4348"/>
    <w:rsid w:val="00EF43D0"/>
    <w:rsid w:val="00EF463A"/>
    <w:rsid w:val="00EF46DD"/>
    <w:rsid w:val="00EF4732"/>
    <w:rsid w:val="00EF49C3"/>
    <w:rsid w:val="00EF49FA"/>
    <w:rsid w:val="00EF4A10"/>
    <w:rsid w:val="00EF4C54"/>
    <w:rsid w:val="00EF4DDC"/>
    <w:rsid w:val="00EF4E30"/>
    <w:rsid w:val="00EF4EB3"/>
    <w:rsid w:val="00EF4F31"/>
    <w:rsid w:val="00EF503F"/>
    <w:rsid w:val="00EF505C"/>
    <w:rsid w:val="00EF50CB"/>
    <w:rsid w:val="00EF51AB"/>
    <w:rsid w:val="00EF51F5"/>
    <w:rsid w:val="00EF525B"/>
    <w:rsid w:val="00EF52C3"/>
    <w:rsid w:val="00EF550C"/>
    <w:rsid w:val="00EF5552"/>
    <w:rsid w:val="00EF582C"/>
    <w:rsid w:val="00EF5866"/>
    <w:rsid w:val="00EF5945"/>
    <w:rsid w:val="00EF5B53"/>
    <w:rsid w:val="00EF5B7C"/>
    <w:rsid w:val="00EF5B96"/>
    <w:rsid w:val="00EF5D16"/>
    <w:rsid w:val="00EF5D49"/>
    <w:rsid w:val="00EF5E40"/>
    <w:rsid w:val="00EF5E4B"/>
    <w:rsid w:val="00EF6030"/>
    <w:rsid w:val="00EF60C8"/>
    <w:rsid w:val="00EF636E"/>
    <w:rsid w:val="00EF637C"/>
    <w:rsid w:val="00EF642D"/>
    <w:rsid w:val="00EF64D7"/>
    <w:rsid w:val="00EF64DA"/>
    <w:rsid w:val="00EF6528"/>
    <w:rsid w:val="00EF66C9"/>
    <w:rsid w:val="00EF66E8"/>
    <w:rsid w:val="00EF697E"/>
    <w:rsid w:val="00EF69B7"/>
    <w:rsid w:val="00EF69D1"/>
    <w:rsid w:val="00EF69FE"/>
    <w:rsid w:val="00EF6B41"/>
    <w:rsid w:val="00EF6B76"/>
    <w:rsid w:val="00EF6B9E"/>
    <w:rsid w:val="00EF6D52"/>
    <w:rsid w:val="00EF6F2E"/>
    <w:rsid w:val="00EF6FD7"/>
    <w:rsid w:val="00EF7044"/>
    <w:rsid w:val="00EF705A"/>
    <w:rsid w:val="00EF7320"/>
    <w:rsid w:val="00EF739D"/>
    <w:rsid w:val="00EF747E"/>
    <w:rsid w:val="00EF7517"/>
    <w:rsid w:val="00EF75FC"/>
    <w:rsid w:val="00EF763D"/>
    <w:rsid w:val="00EF7734"/>
    <w:rsid w:val="00EF77F0"/>
    <w:rsid w:val="00EF78FC"/>
    <w:rsid w:val="00EF790A"/>
    <w:rsid w:val="00EF79DC"/>
    <w:rsid w:val="00EF7B26"/>
    <w:rsid w:val="00EF7C5A"/>
    <w:rsid w:val="00EF7C91"/>
    <w:rsid w:val="00EF7D29"/>
    <w:rsid w:val="00EF7DA4"/>
    <w:rsid w:val="00EF7DE6"/>
    <w:rsid w:val="00EF7DF7"/>
    <w:rsid w:val="00EF7E7E"/>
    <w:rsid w:val="00EF7FC9"/>
    <w:rsid w:val="00F0003F"/>
    <w:rsid w:val="00F0008A"/>
    <w:rsid w:val="00F000B4"/>
    <w:rsid w:val="00F0019B"/>
    <w:rsid w:val="00F0037C"/>
    <w:rsid w:val="00F003F0"/>
    <w:rsid w:val="00F0044C"/>
    <w:rsid w:val="00F004B5"/>
    <w:rsid w:val="00F004F7"/>
    <w:rsid w:val="00F00583"/>
    <w:rsid w:val="00F006DA"/>
    <w:rsid w:val="00F00811"/>
    <w:rsid w:val="00F00885"/>
    <w:rsid w:val="00F009BD"/>
    <w:rsid w:val="00F00EB4"/>
    <w:rsid w:val="00F01243"/>
    <w:rsid w:val="00F012D3"/>
    <w:rsid w:val="00F012FC"/>
    <w:rsid w:val="00F013C3"/>
    <w:rsid w:val="00F01473"/>
    <w:rsid w:val="00F01619"/>
    <w:rsid w:val="00F017BB"/>
    <w:rsid w:val="00F01835"/>
    <w:rsid w:val="00F01A52"/>
    <w:rsid w:val="00F01AC2"/>
    <w:rsid w:val="00F01B08"/>
    <w:rsid w:val="00F01BEB"/>
    <w:rsid w:val="00F01C7C"/>
    <w:rsid w:val="00F01C96"/>
    <w:rsid w:val="00F01D03"/>
    <w:rsid w:val="00F01D0D"/>
    <w:rsid w:val="00F01E53"/>
    <w:rsid w:val="00F01ED2"/>
    <w:rsid w:val="00F02046"/>
    <w:rsid w:val="00F021AE"/>
    <w:rsid w:val="00F02213"/>
    <w:rsid w:val="00F023F9"/>
    <w:rsid w:val="00F02415"/>
    <w:rsid w:val="00F0247D"/>
    <w:rsid w:val="00F0248A"/>
    <w:rsid w:val="00F024AF"/>
    <w:rsid w:val="00F0258C"/>
    <w:rsid w:val="00F026E2"/>
    <w:rsid w:val="00F02747"/>
    <w:rsid w:val="00F027E7"/>
    <w:rsid w:val="00F027F5"/>
    <w:rsid w:val="00F028A7"/>
    <w:rsid w:val="00F028D8"/>
    <w:rsid w:val="00F02C4E"/>
    <w:rsid w:val="00F02CEA"/>
    <w:rsid w:val="00F02D2B"/>
    <w:rsid w:val="00F02E16"/>
    <w:rsid w:val="00F02ECE"/>
    <w:rsid w:val="00F02EE5"/>
    <w:rsid w:val="00F02FBB"/>
    <w:rsid w:val="00F030A0"/>
    <w:rsid w:val="00F030A2"/>
    <w:rsid w:val="00F033DF"/>
    <w:rsid w:val="00F034E7"/>
    <w:rsid w:val="00F034FD"/>
    <w:rsid w:val="00F03828"/>
    <w:rsid w:val="00F0399A"/>
    <w:rsid w:val="00F03A58"/>
    <w:rsid w:val="00F03A5B"/>
    <w:rsid w:val="00F03B91"/>
    <w:rsid w:val="00F03BA5"/>
    <w:rsid w:val="00F03C73"/>
    <w:rsid w:val="00F03D10"/>
    <w:rsid w:val="00F03E59"/>
    <w:rsid w:val="00F03F0A"/>
    <w:rsid w:val="00F03F4D"/>
    <w:rsid w:val="00F03FB5"/>
    <w:rsid w:val="00F0408B"/>
    <w:rsid w:val="00F040AE"/>
    <w:rsid w:val="00F040B6"/>
    <w:rsid w:val="00F04412"/>
    <w:rsid w:val="00F04494"/>
    <w:rsid w:val="00F04747"/>
    <w:rsid w:val="00F047DB"/>
    <w:rsid w:val="00F04929"/>
    <w:rsid w:val="00F049A8"/>
    <w:rsid w:val="00F04AA8"/>
    <w:rsid w:val="00F04B19"/>
    <w:rsid w:val="00F04B34"/>
    <w:rsid w:val="00F04C17"/>
    <w:rsid w:val="00F04C7C"/>
    <w:rsid w:val="00F04D2B"/>
    <w:rsid w:val="00F04D5B"/>
    <w:rsid w:val="00F04D92"/>
    <w:rsid w:val="00F04E00"/>
    <w:rsid w:val="00F04EE1"/>
    <w:rsid w:val="00F0505C"/>
    <w:rsid w:val="00F0521B"/>
    <w:rsid w:val="00F052D3"/>
    <w:rsid w:val="00F053E6"/>
    <w:rsid w:val="00F05629"/>
    <w:rsid w:val="00F05642"/>
    <w:rsid w:val="00F0564E"/>
    <w:rsid w:val="00F056A1"/>
    <w:rsid w:val="00F056BD"/>
    <w:rsid w:val="00F05734"/>
    <w:rsid w:val="00F058DC"/>
    <w:rsid w:val="00F05920"/>
    <w:rsid w:val="00F0594B"/>
    <w:rsid w:val="00F05A06"/>
    <w:rsid w:val="00F05A42"/>
    <w:rsid w:val="00F05B5A"/>
    <w:rsid w:val="00F05B98"/>
    <w:rsid w:val="00F05B9E"/>
    <w:rsid w:val="00F05C2A"/>
    <w:rsid w:val="00F05CFD"/>
    <w:rsid w:val="00F05D2C"/>
    <w:rsid w:val="00F05D6C"/>
    <w:rsid w:val="00F05E88"/>
    <w:rsid w:val="00F06076"/>
    <w:rsid w:val="00F061A5"/>
    <w:rsid w:val="00F06284"/>
    <w:rsid w:val="00F065AD"/>
    <w:rsid w:val="00F0669E"/>
    <w:rsid w:val="00F066F0"/>
    <w:rsid w:val="00F066F3"/>
    <w:rsid w:val="00F06788"/>
    <w:rsid w:val="00F06835"/>
    <w:rsid w:val="00F06847"/>
    <w:rsid w:val="00F06A33"/>
    <w:rsid w:val="00F06A9B"/>
    <w:rsid w:val="00F06B0E"/>
    <w:rsid w:val="00F06BB0"/>
    <w:rsid w:val="00F06D3F"/>
    <w:rsid w:val="00F06D40"/>
    <w:rsid w:val="00F06DB7"/>
    <w:rsid w:val="00F06DF2"/>
    <w:rsid w:val="00F06FF0"/>
    <w:rsid w:val="00F07059"/>
    <w:rsid w:val="00F0709B"/>
    <w:rsid w:val="00F0717A"/>
    <w:rsid w:val="00F07469"/>
    <w:rsid w:val="00F074E6"/>
    <w:rsid w:val="00F07511"/>
    <w:rsid w:val="00F07556"/>
    <w:rsid w:val="00F0755E"/>
    <w:rsid w:val="00F0756C"/>
    <w:rsid w:val="00F076C4"/>
    <w:rsid w:val="00F07922"/>
    <w:rsid w:val="00F07A4D"/>
    <w:rsid w:val="00F07B27"/>
    <w:rsid w:val="00F07CB8"/>
    <w:rsid w:val="00F07D4A"/>
    <w:rsid w:val="00F07E24"/>
    <w:rsid w:val="00F07F8C"/>
    <w:rsid w:val="00F10051"/>
    <w:rsid w:val="00F10211"/>
    <w:rsid w:val="00F1021D"/>
    <w:rsid w:val="00F1044F"/>
    <w:rsid w:val="00F104C3"/>
    <w:rsid w:val="00F10684"/>
    <w:rsid w:val="00F106A4"/>
    <w:rsid w:val="00F1077B"/>
    <w:rsid w:val="00F10815"/>
    <w:rsid w:val="00F108AE"/>
    <w:rsid w:val="00F1099A"/>
    <w:rsid w:val="00F10B09"/>
    <w:rsid w:val="00F10C0E"/>
    <w:rsid w:val="00F10D5C"/>
    <w:rsid w:val="00F10DA1"/>
    <w:rsid w:val="00F10FA5"/>
    <w:rsid w:val="00F11026"/>
    <w:rsid w:val="00F11148"/>
    <w:rsid w:val="00F1129F"/>
    <w:rsid w:val="00F11304"/>
    <w:rsid w:val="00F11376"/>
    <w:rsid w:val="00F113A4"/>
    <w:rsid w:val="00F115C2"/>
    <w:rsid w:val="00F115D6"/>
    <w:rsid w:val="00F1169A"/>
    <w:rsid w:val="00F116FD"/>
    <w:rsid w:val="00F117BD"/>
    <w:rsid w:val="00F118CD"/>
    <w:rsid w:val="00F118DF"/>
    <w:rsid w:val="00F11B93"/>
    <w:rsid w:val="00F11BF8"/>
    <w:rsid w:val="00F11CF1"/>
    <w:rsid w:val="00F11D1B"/>
    <w:rsid w:val="00F11D40"/>
    <w:rsid w:val="00F11DDE"/>
    <w:rsid w:val="00F11EC7"/>
    <w:rsid w:val="00F12029"/>
    <w:rsid w:val="00F12045"/>
    <w:rsid w:val="00F120B3"/>
    <w:rsid w:val="00F120E5"/>
    <w:rsid w:val="00F1216F"/>
    <w:rsid w:val="00F12221"/>
    <w:rsid w:val="00F12272"/>
    <w:rsid w:val="00F122A2"/>
    <w:rsid w:val="00F1232A"/>
    <w:rsid w:val="00F12407"/>
    <w:rsid w:val="00F124F2"/>
    <w:rsid w:val="00F12530"/>
    <w:rsid w:val="00F128F2"/>
    <w:rsid w:val="00F12A2E"/>
    <w:rsid w:val="00F12B2B"/>
    <w:rsid w:val="00F12CFE"/>
    <w:rsid w:val="00F12D4B"/>
    <w:rsid w:val="00F12D86"/>
    <w:rsid w:val="00F12DA5"/>
    <w:rsid w:val="00F12E2C"/>
    <w:rsid w:val="00F12EA8"/>
    <w:rsid w:val="00F12ECC"/>
    <w:rsid w:val="00F13209"/>
    <w:rsid w:val="00F133B4"/>
    <w:rsid w:val="00F13482"/>
    <w:rsid w:val="00F1354C"/>
    <w:rsid w:val="00F13857"/>
    <w:rsid w:val="00F13965"/>
    <w:rsid w:val="00F13B12"/>
    <w:rsid w:val="00F13BAE"/>
    <w:rsid w:val="00F13C14"/>
    <w:rsid w:val="00F13C21"/>
    <w:rsid w:val="00F13C3F"/>
    <w:rsid w:val="00F13DFD"/>
    <w:rsid w:val="00F13E2B"/>
    <w:rsid w:val="00F13FD8"/>
    <w:rsid w:val="00F14133"/>
    <w:rsid w:val="00F1416F"/>
    <w:rsid w:val="00F14192"/>
    <w:rsid w:val="00F141B9"/>
    <w:rsid w:val="00F1427D"/>
    <w:rsid w:val="00F143C7"/>
    <w:rsid w:val="00F14405"/>
    <w:rsid w:val="00F14417"/>
    <w:rsid w:val="00F144B9"/>
    <w:rsid w:val="00F145A7"/>
    <w:rsid w:val="00F145E7"/>
    <w:rsid w:val="00F1461F"/>
    <w:rsid w:val="00F14798"/>
    <w:rsid w:val="00F1483D"/>
    <w:rsid w:val="00F148BC"/>
    <w:rsid w:val="00F1495D"/>
    <w:rsid w:val="00F14A3F"/>
    <w:rsid w:val="00F14B5B"/>
    <w:rsid w:val="00F14BCA"/>
    <w:rsid w:val="00F14C68"/>
    <w:rsid w:val="00F14CC9"/>
    <w:rsid w:val="00F14F8D"/>
    <w:rsid w:val="00F1517B"/>
    <w:rsid w:val="00F15191"/>
    <w:rsid w:val="00F15256"/>
    <w:rsid w:val="00F1527C"/>
    <w:rsid w:val="00F15289"/>
    <w:rsid w:val="00F1535C"/>
    <w:rsid w:val="00F1537D"/>
    <w:rsid w:val="00F15394"/>
    <w:rsid w:val="00F1550C"/>
    <w:rsid w:val="00F15618"/>
    <w:rsid w:val="00F1575E"/>
    <w:rsid w:val="00F1589A"/>
    <w:rsid w:val="00F15A45"/>
    <w:rsid w:val="00F15AD1"/>
    <w:rsid w:val="00F15B75"/>
    <w:rsid w:val="00F15B91"/>
    <w:rsid w:val="00F15CCB"/>
    <w:rsid w:val="00F15D47"/>
    <w:rsid w:val="00F15EE2"/>
    <w:rsid w:val="00F15F3F"/>
    <w:rsid w:val="00F15F59"/>
    <w:rsid w:val="00F1600B"/>
    <w:rsid w:val="00F160CF"/>
    <w:rsid w:val="00F1629E"/>
    <w:rsid w:val="00F166B9"/>
    <w:rsid w:val="00F1685C"/>
    <w:rsid w:val="00F1685E"/>
    <w:rsid w:val="00F168C0"/>
    <w:rsid w:val="00F16D28"/>
    <w:rsid w:val="00F16D58"/>
    <w:rsid w:val="00F16D70"/>
    <w:rsid w:val="00F16D81"/>
    <w:rsid w:val="00F16DB8"/>
    <w:rsid w:val="00F16E65"/>
    <w:rsid w:val="00F16EB5"/>
    <w:rsid w:val="00F170CD"/>
    <w:rsid w:val="00F170FF"/>
    <w:rsid w:val="00F17312"/>
    <w:rsid w:val="00F17317"/>
    <w:rsid w:val="00F173D5"/>
    <w:rsid w:val="00F17461"/>
    <w:rsid w:val="00F1746F"/>
    <w:rsid w:val="00F174BA"/>
    <w:rsid w:val="00F17527"/>
    <w:rsid w:val="00F17658"/>
    <w:rsid w:val="00F176C0"/>
    <w:rsid w:val="00F17707"/>
    <w:rsid w:val="00F17A0C"/>
    <w:rsid w:val="00F17A71"/>
    <w:rsid w:val="00F17A81"/>
    <w:rsid w:val="00F17AE0"/>
    <w:rsid w:val="00F17B76"/>
    <w:rsid w:val="00F17BBB"/>
    <w:rsid w:val="00F17C49"/>
    <w:rsid w:val="00F17D2F"/>
    <w:rsid w:val="00F17D33"/>
    <w:rsid w:val="00F17E34"/>
    <w:rsid w:val="00F17F9C"/>
    <w:rsid w:val="00F2008A"/>
    <w:rsid w:val="00F2009C"/>
    <w:rsid w:val="00F201BD"/>
    <w:rsid w:val="00F201CF"/>
    <w:rsid w:val="00F2041B"/>
    <w:rsid w:val="00F204EE"/>
    <w:rsid w:val="00F20512"/>
    <w:rsid w:val="00F2056E"/>
    <w:rsid w:val="00F2064A"/>
    <w:rsid w:val="00F2084E"/>
    <w:rsid w:val="00F2086F"/>
    <w:rsid w:val="00F208EE"/>
    <w:rsid w:val="00F20A98"/>
    <w:rsid w:val="00F20B46"/>
    <w:rsid w:val="00F20D6A"/>
    <w:rsid w:val="00F20E88"/>
    <w:rsid w:val="00F20E8B"/>
    <w:rsid w:val="00F20F21"/>
    <w:rsid w:val="00F20F43"/>
    <w:rsid w:val="00F20FC1"/>
    <w:rsid w:val="00F20FDA"/>
    <w:rsid w:val="00F20FFF"/>
    <w:rsid w:val="00F21096"/>
    <w:rsid w:val="00F211A1"/>
    <w:rsid w:val="00F21252"/>
    <w:rsid w:val="00F212C9"/>
    <w:rsid w:val="00F2130B"/>
    <w:rsid w:val="00F2130E"/>
    <w:rsid w:val="00F21343"/>
    <w:rsid w:val="00F213A7"/>
    <w:rsid w:val="00F21460"/>
    <w:rsid w:val="00F215E0"/>
    <w:rsid w:val="00F21603"/>
    <w:rsid w:val="00F21667"/>
    <w:rsid w:val="00F2183E"/>
    <w:rsid w:val="00F218A2"/>
    <w:rsid w:val="00F218D1"/>
    <w:rsid w:val="00F21A04"/>
    <w:rsid w:val="00F21A54"/>
    <w:rsid w:val="00F21A56"/>
    <w:rsid w:val="00F21A79"/>
    <w:rsid w:val="00F21AEF"/>
    <w:rsid w:val="00F21C31"/>
    <w:rsid w:val="00F21CAA"/>
    <w:rsid w:val="00F21D2E"/>
    <w:rsid w:val="00F21E1B"/>
    <w:rsid w:val="00F21F8E"/>
    <w:rsid w:val="00F22051"/>
    <w:rsid w:val="00F22140"/>
    <w:rsid w:val="00F2217B"/>
    <w:rsid w:val="00F22280"/>
    <w:rsid w:val="00F222E8"/>
    <w:rsid w:val="00F2241B"/>
    <w:rsid w:val="00F22551"/>
    <w:rsid w:val="00F2256D"/>
    <w:rsid w:val="00F22656"/>
    <w:rsid w:val="00F2274B"/>
    <w:rsid w:val="00F22830"/>
    <w:rsid w:val="00F228BC"/>
    <w:rsid w:val="00F22988"/>
    <w:rsid w:val="00F22A08"/>
    <w:rsid w:val="00F22A10"/>
    <w:rsid w:val="00F22A6B"/>
    <w:rsid w:val="00F22BB2"/>
    <w:rsid w:val="00F22CAE"/>
    <w:rsid w:val="00F22D13"/>
    <w:rsid w:val="00F22D14"/>
    <w:rsid w:val="00F22DED"/>
    <w:rsid w:val="00F22E5D"/>
    <w:rsid w:val="00F22FC1"/>
    <w:rsid w:val="00F230EF"/>
    <w:rsid w:val="00F230F5"/>
    <w:rsid w:val="00F23111"/>
    <w:rsid w:val="00F2319E"/>
    <w:rsid w:val="00F232C6"/>
    <w:rsid w:val="00F23370"/>
    <w:rsid w:val="00F23393"/>
    <w:rsid w:val="00F23435"/>
    <w:rsid w:val="00F23485"/>
    <w:rsid w:val="00F23927"/>
    <w:rsid w:val="00F23A7D"/>
    <w:rsid w:val="00F23AE7"/>
    <w:rsid w:val="00F23B5D"/>
    <w:rsid w:val="00F23C50"/>
    <w:rsid w:val="00F23C5F"/>
    <w:rsid w:val="00F23CBE"/>
    <w:rsid w:val="00F23DA7"/>
    <w:rsid w:val="00F23DC0"/>
    <w:rsid w:val="00F23E90"/>
    <w:rsid w:val="00F23F76"/>
    <w:rsid w:val="00F244A8"/>
    <w:rsid w:val="00F24564"/>
    <w:rsid w:val="00F24568"/>
    <w:rsid w:val="00F245FF"/>
    <w:rsid w:val="00F24614"/>
    <w:rsid w:val="00F24637"/>
    <w:rsid w:val="00F2470F"/>
    <w:rsid w:val="00F2476C"/>
    <w:rsid w:val="00F247E1"/>
    <w:rsid w:val="00F247E3"/>
    <w:rsid w:val="00F24816"/>
    <w:rsid w:val="00F24844"/>
    <w:rsid w:val="00F2491F"/>
    <w:rsid w:val="00F2495B"/>
    <w:rsid w:val="00F24A7F"/>
    <w:rsid w:val="00F24BD9"/>
    <w:rsid w:val="00F24C25"/>
    <w:rsid w:val="00F24C3E"/>
    <w:rsid w:val="00F24E34"/>
    <w:rsid w:val="00F24E3F"/>
    <w:rsid w:val="00F24EF3"/>
    <w:rsid w:val="00F24FAB"/>
    <w:rsid w:val="00F24FB7"/>
    <w:rsid w:val="00F251D2"/>
    <w:rsid w:val="00F25296"/>
    <w:rsid w:val="00F252B6"/>
    <w:rsid w:val="00F25340"/>
    <w:rsid w:val="00F254B5"/>
    <w:rsid w:val="00F255CE"/>
    <w:rsid w:val="00F256F4"/>
    <w:rsid w:val="00F25701"/>
    <w:rsid w:val="00F258C5"/>
    <w:rsid w:val="00F259FC"/>
    <w:rsid w:val="00F25A1C"/>
    <w:rsid w:val="00F25AA9"/>
    <w:rsid w:val="00F25B11"/>
    <w:rsid w:val="00F25CF5"/>
    <w:rsid w:val="00F25F0E"/>
    <w:rsid w:val="00F25F74"/>
    <w:rsid w:val="00F25FC6"/>
    <w:rsid w:val="00F26034"/>
    <w:rsid w:val="00F260FD"/>
    <w:rsid w:val="00F261AE"/>
    <w:rsid w:val="00F263BB"/>
    <w:rsid w:val="00F2661B"/>
    <w:rsid w:val="00F2664F"/>
    <w:rsid w:val="00F26676"/>
    <w:rsid w:val="00F26681"/>
    <w:rsid w:val="00F266C7"/>
    <w:rsid w:val="00F266CE"/>
    <w:rsid w:val="00F266FE"/>
    <w:rsid w:val="00F267A9"/>
    <w:rsid w:val="00F26858"/>
    <w:rsid w:val="00F269F1"/>
    <w:rsid w:val="00F26AC5"/>
    <w:rsid w:val="00F26AD7"/>
    <w:rsid w:val="00F26CEB"/>
    <w:rsid w:val="00F26D35"/>
    <w:rsid w:val="00F26D62"/>
    <w:rsid w:val="00F2708F"/>
    <w:rsid w:val="00F2710C"/>
    <w:rsid w:val="00F27146"/>
    <w:rsid w:val="00F2714B"/>
    <w:rsid w:val="00F2714C"/>
    <w:rsid w:val="00F2727C"/>
    <w:rsid w:val="00F27290"/>
    <w:rsid w:val="00F274F2"/>
    <w:rsid w:val="00F27640"/>
    <w:rsid w:val="00F2769D"/>
    <w:rsid w:val="00F27819"/>
    <w:rsid w:val="00F2785A"/>
    <w:rsid w:val="00F2799C"/>
    <w:rsid w:val="00F27AB8"/>
    <w:rsid w:val="00F27B58"/>
    <w:rsid w:val="00F27C31"/>
    <w:rsid w:val="00F27D53"/>
    <w:rsid w:val="00F27ED7"/>
    <w:rsid w:val="00F27F0E"/>
    <w:rsid w:val="00F27FA7"/>
    <w:rsid w:val="00F27FFE"/>
    <w:rsid w:val="00F3005C"/>
    <w:rsid w:val="00F3016F"/>
    <w:rsid w:val="00F30193"/>
    <w:rsid w:val="00F30248"/>
    <w:rsid w:val="00F30251"/>
    <w:rsid w:val="00F30296"/>
    <w:rsid w:val="00F30433"/>
    <w:rsid w:val="00F30472"/>
    <w:rsid w:val="00F30473"/>
    <w:rsid w:val="00F30498"/>
    <w:rsid w:val="00F304BE"/>
    <w:rsid w:val="00F307D9"/>
    <w:rsid w:val="00F307E6"/>
    <w:rsid w:val="00F30898"/>
    <w:rsid w:val="00F30930"/>
    <w:rsid w:val="00F30A74"/>
    <w:rsid w:val="00F30BCB"/>
    <w:rsid w:val="00F30C7E"/>
    <w:rsid w:val="00F30CEA"/>
    <w:rsid w:val="00F30DB2"/>
    <w:rsid w:val="00F30E0F"/>
    <w:rsid w:val="00F30EFA"/>
    <w:rsid w:val="00F30F00"/>
    <w:rsid w:val="00F3104E"/>
    <w:rsid w:val="00F3106C"/>
    <w:rsid w:val="00F311EF"/>
    <w:rsid w:val="00F3136B"/>
    <w:rsid w:val="00F3169B"/>
    <w:rsid w:val="00F317A3"/>
    <w:rsid w:val="00F317AD"/>
    <w:rsid w:val="00F31951"/>
    <w:rsid w:val="00F31AB6"/>
    <w:rsid w:val="00F31C29"/>
    <w:rsid w:val="00F31DDB"/>
    <w:rsid w:val="00F31F47"/>
    <w:rsid w:val="00F31F6D"/>
    <w:rsid w:val="00F31F80"/>
    <w:rsid w:val="00F31FCB"/>
    <w:rsid w:val="00F32045"/>
    <w:rsid w:val="00F32156"/>
    <w:rsid w:val="00F322CA"/>
    <w:rsid w:val="00F32403"/>
    <w:rsid w:val="00F3255B"/>
    <w:rsid w:val="00F325A0"/>
    <w:rsid w:val="00F325C1"/>
    <w:rsid w:val="00F326B1"/>
    <w:rsid w:val="00F3281C"/>
    <w:rsid w:val="00F32842"/>
    <w:rsid w:val="00F32980"/>
    <w:rsid w:val="00F32C37"/>
    <w:rsid w:val="00F32CB0"/>
    <w:rsid w:val="00F32E63"/>
    <w:rsid w:val="00F32EC6"/>
    <w:rsid w:val="00F32EFB"/>
    <w:rsid w:val="00F32F29"/>
    <w:rsid w:val="00F32F40"/>
    <w:rsid w:val="00F330AA"/>
    <w:rsid w:val="00F33216"/>
    <w:rsid w:val="00F3323D"/>
    <w:rsid w:val="00F332AB"/>
    <w:rsid w:val="00F3354F"/>
    <w:rsid w:val="00F335C6"/>
    <w:rsid w:val="00F335F3"/>
    <w:rsid w:val="00F3362A"/>
    <w:rsid w:val="00F336B9"/>
    <w:rsid w:val="00F3387B"/>
    <w:rsid w:val="00F339D6"/>
    <w:rsid w:val="00F33A69"/>
    <w:rsid w:val="00F33CF7"/>
    <w:rsid w:val="00F33F3B"/>
    <w:rsid w:val="00F33FC3"/>
    <w:rsid w:val="00F3408B"/>
    <w:rsid w:val="00F340AE"/>
    <w:rsid w:val="00F34176"/>
    <w:rsid w:val="00F341C3"/>
    <w:rsid w:val="00F341F8"/>
    <w:rsid w:val="00F34247"/>
    <w:rsid w:val="00F342F8"/>
    <w:rsid w:val="00F343D4"/>
    <w:rsid w:val="00F34407"/>
    <w:rsid w:val="00F34420"/>
    <w:rsid w:val="00F34504"/>
    <w:rsid w:val="00F34859"/>
    <w:rsid w:val="00F3492F"/>
    <w:rsid w:val="00F34995"/>
    <w:rsid w:val="00F349EE"/>
    <w:rsid w:val="00F34AF2"/>
    <w:rsid w:val="00F34C36"/>
    <w:rsid w:val="00F34C5D"/>
    <w:rsid w:val="00F34DA5"/>
    <w:rsid w:val="00F34DF1"/>
    <w:rsid w:val="00F34FBA"/>
    <w:rsid w:val="00F3501C"/>
    <w:rsid w:val="00F35126"/>
    <w:rsid w:val="00F3512E"/>
    <w:rsid w:val="00F35407"/>
    <w:rsid w:val="00F35422"/>
    <w:rsid w:val="00F3561B"/>
    <w:rsid w:val="00F356C6"/>
    <w:rsid w:val="00F358A0"/>
    <w:rsid w:val="00F358DA"/>
    <w:rsid w:val="00F359B4"/>
    <w:rsid w:val="00F35A36"/>
    <w:rsid w:val="00F35A5B"/>
    <w:rsid w:val="00F35A8C"/>
    <w:rsid w:val="00F35B84"/>
    <w:rsid w:val="00F35D72"/>
    <w:rsid w:val="00F35F02"/>
    <w:rsid w:val="00F36018"/>
    <w:rsid w:val="00F3601C"/>
    <w:rsid w:val="00F36174"/>
    <w:rsid w:val="00F36193"/>
    <w:rsid w:val="00F361A3"/>
    <w:rsid w:val="00F36329"/>
    <w:rsid w:val="00F3633D"/>
    <w:rsid w:val="00F364EC"/>
    <w:rsid w:val="00F36505"/>
    <w:rsid w:val="00F36507"/>
    <w:rsid w:val="00F36514"/>
    <w:rsid w:val="00F36584"/>
    <w:rsid w:val="00F3658D"/>
    <w:rsid w:val="00F36656"/>
    <w:rsid w:val="00F36765"/>
    <w:rsid w:val="00F368C6"/>
    <w:rsid w:val="00F369B1"/>
    <w:rsid w:val="00F36A48"/>
    <w:rsid w:val="00F36ACD"/>
    <w:rsid w:val="00F36BAD"/>
    <w:rsid w:val="00F36C8C"/>
    <w:rsid w:val="00F36CB3"/>
    <w:rsid w:val="00F36CE1"/>
    <w:rsid w:val="00F36D14"/>
    <w:rsid w:val="00F36DAA"/>
    <w:rsid w:val="00F36DB3"/>
    <w:rsid w:val="00F36F3C"/>
    <w:rsid w:val="00F37036"/>
    <w:rsid w:val="00F37047"/>
    <w:rsid w:val="00F37199"/>
    <w:rsid w:val="00F372DA"/>
    <w:rsid w:val="00F373A4"/>
    <w:rsid w:val="00F3741C"/>
    <w:rsid w:val="00F3741F"/>
    <w:rsid w:val="00F37425"/>
    <w:rsid w:val="00F3755A"/>
    <w:rsid w:val="00F37694"/>
    <w:rsid w:val="00F376CA"/>
    <w:rsid w:val="00F3784C"/>
    <w:rsid w:val="00F3798C"/>
    <w:rsid w:val="00F37E76"/>
    <w:rsid w:val="00F37F69"/>
    <w:rsid w:val="00F37F96"/>
    <w:rsid w:val="00F37FD0"/>
    <w:rsid w:val="00F4005A"/>
    <w:rsid w:val="00F4023B"/>
    <w:rsid w:val="00F40256"/>
    <w:rsid w:val="00F40328"/>
    <w:rsid w:val="00F40466"/>
    <w:rsid w:val="00F406F1"/>
    <w:rsid w:val="00F4070B"/>
    <w:rsid w:val="00F4072D"/>
    <w:rsid w:val="00F4093A"/>
    <w:rsid w:val="00F409D5"/>
    <w:rsid w:val="00F40AFA"/>
    <w:rsid w:val="00F40C68"/>
    <w:rsid w:val="00F40C74"/>
    <w:rsid w:val="00F40D58"/>
    <w:rsid w:val="00F40FAB"/>
    <w:rsid w:val="00F410B5"/>
    <w:rsid w:val="00F41212"/>
    <w:rsid w:val="00F412A4"/>
    <w:rsid w:val="00F4138D"/>
    <w:rsid w:val="00F4150A"/>
    <w:rsid w:val="00F417FF"/>
    <w:rsid w:val="00F4182C"/>
    <w:rsid w:val="00F418A7"/>
    <w:rsid w:val="00F41B9A"/>
    <w:rsid w:val="00F41BD0"/>
    <w:rsid w:val="00F41BD1"/>
    <w:rsid w:val="00F41C1E"/>
    <w:rsid w:val="00F41CE0"/>
    <w:rsid w:val="00F41CED"/>
    <w:rsid w:val="00F41E35"/>
    <w:rsid w:val="00F41E6A"/>
    <w:rsid w:val="00F41F21"/>
    <w:rsid w:val="00F4217E"/>
    <w:rsid w:val="00F421F4"/>
    <w:rsid w:val="00F422D3"/>
    <w:rsid w:val="00F4234D"/>
    <w:rsid w:val="00F423D3"/>
    <w:rsid w:val="00F423DC"/>
    <w:rsid w:val="00F42561"/>
    <w:rsid w:val="00F4260E"/>
    <w:rsid w:val="00F42613"/>
    <w:rsid w:val="00F42619"/>
    <w:rsid w:val="00F42669"/>
    <w:rsid w:val="00F4267F"/>
    <w:rsid w:val="00F4269C"/>
    <w:rsid w:val="00F426F5"/>
    <w:rsid w:val="00F42752"/>
    <w:rsid w:val="00F427DD"/>
    <w:rsid w:val="00F42869"/>
    <w:rsid w:val="00F4289E"/>
    <w:rsid w:val="00F42ADC"/>
    <w:rsid w:val="00F42AE8"/>
    <w:rsid w:val="00F42AFE"/>
    <w:rsid w:val="00F42DC7"/>
    <w:rsid w:val="00F42EDB"/>
    <w:rsid w:val="00F42F90"/>
    <w:rsid w:val="00F43019"/>
    <w:rsid w:val="00F4332C"/>
    <w:rsid w:val="00F4342F"/>
    <w:rsid w:val="00F434E0"/>
    <w:rsid w:val="00F43564"/>
    <w:rsid w:val="00F4366C"/>
    <w:rsid w:val="00F43799"/>
    <w:rsid w:val="00F43943"/>
    <w:rsid w:val="00F43949"/>
    <w:rsid w:val="00F43A6C"/>
    <w:rsid w:val="00F43AAC"/>
    <w:rsid w:val="00F43AAE"/>
    <w:rsid w:val="00F43CCD"/>
    <w:rsid w:val="00F43E0B"/>
    <w:rsid w:val="00F43F4A"/>
    <w:rsid w:val="00F43F79"/>
    <w:rsid w:val="00F43F9D"/>
    <w:rsid w:val="00F44186"/>
    <w:rsid w:val="00F442F4"/>
    <w:rsid w:val="00F443B6"/>
    <w:rsid w:val="00F443E2"/>
    <w:rsid w:val="00F44504"/>
    <w:rsid w:val="00F4452B"/>
    <w:rsid w:val="00F4458D"/>
    <w:rsid w:val="00F447CC"/>
    <w:rsid w:val="00F4481E"/>
    <w:rsid w:val="00F44847"/>
    <w:rsid w:val="00F44938"/>
    <w:rsid w:val="00F44964"/>
    <w:rsid w:val="00F449FF"/>
    <w:rsid w:val="00F44A5A"/>
    <w:rsid w:val="00F44A87"/>
    <w:rsid w:val="00F44D31"/>
    <w:rsid w:val="00F44D63"/>
    <w:rsid w:val="00F44E89"/>
    <w:rsid w:val="00F44EE6"/>
    <w:rsid w:val="00F45048"/>
    <w:rsid w:val="00F4505A"/>
    <w:rsid w:val="00F450DC"/>
    <w:rsid w:val="00F45113"/>
    <w:rsid w:val="00F45116"/>
    <w:rsid w:val="00F4518F"/>
    <w:rsid w:val="00F4538D"/>
    <w:rsid w:val="00F453CE"/>
    <w:rsid w:val="00F453ED"/>
    <w:rsid w:val="00F455DB"/>
    <w:rsid w:val="00F4560B"/>
    <w:rsid w:val="00F45676"/>
    <w:rsid w:val="00F456D2"/>
    <w:rsid w:val="00F457D8"/>
    <w:rsid w:val="00F459B7"/>
    <w:rsid w:val="00F45A30"/>
    <w:rsid w:val="00F45C97"/>
    <w:rsid w:val="00F45E0A"/>
    <w:rsid w:val="00F46045"/>
    <w:rsid w:val="00F46056"/>
    <w:rsid w:val="00F460E6"/>
    <w:rsid w:val="00F46230"/>
    <w:rsid w:val="00F463A8"/>
    <w:rsid w:val="00F46576"/>
    <w:rsid w:val="00F465BE"/>
    <w:rsid w:val="00F465C4"/>
    <w:rsid w:val="00F465CF"/>
    <w:rsid w:val="00F46610"/>
    <w:rsid w:val="00F4662C"/>
    <w:rsid w:val="00F467A5"/>
    <w:rsid w:val="00F4689C"/>
    <w:rsid w:val="00F468B2"/>
    <w:rsid w:val="00F4696A"/>
    <w:rsid w:val="00F46992"/>
    <w:rsid w:val="00F46C78"/>
    <w:rsid w:val="00F46DB1"/>
    <w:rsid w:val="00F46DD1"/>
    <w:rsid w:val="00F472B2"/>
    <w:rsid w:val="00F47374"/>
    <w:rsid w:val="00F473ED"/>
    <w:rsid w:val="00F47483"/>
    <w:rsid w:val="00F475B4"/>
    <w:rsid w:val="00F47738"/>
    <w:rsid w:val="00F47806"/>
    <w:rsid w:val="00F47B14"/>
    <w:rsid w:val="00F47BAE"/>
    <w:rsid w:val="00F47CDE"/>
    <w:rsid w:val="00F47DEC"/>
    <w:rsid w:val="00F47E10"/>
    <w:rsid w:val="00F47E1E"/>
    <w:rsid w:val="00F47E64"/>
    <w:rsid w:val="00F47EB7"/>
    <w:rsid w:val="00F47F7A"/>
    <w:rsid w:val="00F50118"/>
    <w:rsid w:val="00F50122"/>
    <w:rsid w:val="00F50183"/>
    <w:rsid w:val="00F50296"/>
    <w:rsid w:val="00F502F9"/>
    <w:rsid w:val="00F50667"/>
    <w:rsid w:val="00F507D2"/>
    <w:rsid w:val="00F50982"/>
    <w:rsid w:val="00F509B9"/>
    <w:rsid w:val="00F50A1F"/>
    <w:rsid w:val="00F50A3F"/>
    <w:rsid w:val="00F50BD1"/>
    <w:rsid w:val="00F50BDF"/>
    <w:rsid w:val="00F50D7D"/>
    <w:rsid w:val="00F50DBF"/>
    <w:rsid w:val="00F50E93"/>
    <w:rsid w:val="00F50EC9"/>
    <w:rsid w:val="00F50F60"/>
    <w:rsid w:val="00F50FB1"/>
    <w:rsid w:val="00F51253"/>
    <w:rsid w:val="00F513DE"/>
    <w:rsid w:val="00F5142B"/>
    <w:rsid w:val="00F51468"/>
    <w:rsid w:val="00F5147A"/>
    <w:rsid w:val="00F5148C"/>
    <w:rsid w:val="00F51566"/>
    <w:rsid w:val="00F515EC"/>
    <w:rsid w:val="00F516DB"/>
    <w:rsid w:val="00F51744"/>
    <w:rsid w:val="00F51894"/>
    <w:rsid w:val="00F51A52"/>
    <w:rsid w:val="00F51A5B"/>
    <w:rsid w:val="00F51B35"/>
    <w:rsid w:val="00F51F03"/>
    <w:rsid w:val="00F51F5C"/>
    <w:rsid w:val="00F52033"/>
    <w:rsid w:val="00F520C2"/>
    <w:rsid w:val="00F522E2"/>
    <w:rsid w:val="00F523E9"/>
    <w:rsid w:val="00F52449"/>
    <w:rsid w:val="00F524D5"/>
    <w:rsid w:val="00F5274D"/>
    <w:rsid w:val="00F52782"/>
    <w:rsid w:val="00F5280C"/>
    <w:rsid w:val="00F528B2"/>
    <w:rsid w:val="00F528DD"/>
    <w:rsid w:val="00F52A06"/>
    <w:rsid w:val="00F52AE2"/>
    <w:rsid w:val="00F52B4C"/>
    <w:rsid w:val="00F52B76"/>
    <w:rsid w:val="00F52B95"/>
    <w:rsid w:val="00F52C37"/>
    <w:rsid w:val="00F52DE8"/>
    <w:rsid w:val="00F52FAE"/>
    <w:rsid w:val="00F53204"/>
    <w:rsid w:val="00F53238"/>
    <w:rsid w:val="00F532EC"/>
    <w:rsid w:val="00F5345F"/>
    <w:rsid w:val="00F535BB"/>
    <w:rsid w:val="00F536C7"/>
    <w:rsid w:val="00F537A1"/>
    <w:rsid w:val="00F537BE"/>
    <w:rsid w:val="00F539AC"/>
    <w:rsid w:val="00F539FE"/>
    <w:rsid w:val="00F53A5E"/>
    <w:rsid w:val="00F53C8C"/>
    <w:rsid w:val="00F53CD4"/>
    <w:rsid w:val="00F53D57"/>
    <w:rsid w:val="00F54120"/>
    <w:rsid w:val="00F54162"/>
    <w:rsid w:val="00F54336"/>
    <w:rsid w:val="00F5434B"/>
    <w:rsid w:val="00F544C2"/>
    <w:rsid w:val="00F548FC"/>
    <w:rsid w:val="00F5498B"/>
    <w:rsid w:val="00F54A48"/>
    <w:rsid w:val="00F54ABA"/>
    <w:rsid w:val="00F54AE1"/>
    <w:rsid w:val="00F54B4F"/>
    <w:rsid w:val="00F54BE7"/>
    <w:rsid w:val="00F54CAE"/>
    <w:rsid w:val="00F54D90"/>
    <w:rsid w:val="00F54DF6"/>
    <w:rsid w:val="00F54E49"/>
    <w:rsid w:val="00F54F35"/>
    <w:rsid w:val="00F55072"/>
    <w:rsid w:val="00F551B8"/>
    <w:rsid w:val="00F553F0"/>
    <w:rsid w:val="00F554CE"/>
    <w:rsid w:val="00F554EB"/>
    <w:rsid w:val="00F555E0"/>
    <w:rsid w:val="00F55610"/>
    <w:rsid w:val="00F556F8"/>
    <w:rsid w:val="00F557AF"/>
    <w:rsid w:val="00F55989"/>
    <w:rsid w:val="00F55992"/>
    <w:rsid w:val="00F559AD"/>
    <w:rsid w:val="00F55A07"/>
    <w:rsid w:val="00F55BD2"/>
    <w:rsid w:val="00F55C14"/>
    <w:rsid w:val="00F55CF1"/>
    <w:rsid w:val="00F55D61"/>
    <w:rsid w:val="00F55E1D"/>
    <w:rsid w:val="00F55E47"/>
    <w:rsid w:val="00F55E53"/>
    <w:rsid w:val="00F55FA0"/>
    <w:rsid w:val="00F56039"/>
    <w:rsid w:val="00F560E6"/>
    <w:rsid w:val="00F561D0"/>
    <w:rsid w:val="00F561E0"/>
    <w:rsid w:val="00F562D8"/>
    <w:rsid w:val="00F563A2"/>
    <w:rsid w:val="00F5647C"/>
    <w:rsid w:val="00F564FA"/>
    <w:rsid w:val="00F565EE"/>
    <w:rsid w:val="00F566AA"/>
    <w:rsid w:val="00F567BA"/>
    <w:rsid w:val="00F5691C"/>
    <w:rsid w:val="00F56A38"/>
    <w:rsid w:val="00F56BAC"/>
    <w:rsid w:val="00F56F79"/>
    <w:rsid w:val="00F57075"/>
    <w:rsid w:val="00F57163"/>
    <w:rsid w:val="00F57257"/>
    <w:rsid w:val="00F57273"/>
    <w:rsid w:val="00F5727E"/>
    <w:rsid w:val="00F572B4"/>
    <w:rsid w:val="00F573BF"/>
    <w:rsid w:val="00F573D7"/>
    <w:rsid w:val="00F574F5"/>
    <w:rsid w:val="00F57504"/>
    <w:rsid w:val="00F575B2"/>
    <w:rsid w:val="00F577C6"/>
    <w:rsid w:val="00F57817"/>
    <w:rsid w:val="00F578B7"/>
    <w:rsid w:val="00F578CB"/>
    <w:rsid w:val="00F578D3"/>
    <w:rsid w:val="00F5792B"/>
    <w:rsid w:val="00F57982"/>
    <w:rsid w:val="00F57ABC"/>
    <w:rsid w:val="00F57B61"/>
    <w:rsid w:val="00F57B8F"/>
    <w:rsid w:val="00F57BE2"/>
    <w:rsid w:val="00F57E58"/>
    <w:rsid w:val="00F57FD5"/>
    <w:rsid w:val="00F601FD"/>
    <w:rsid w:val="00F60208"/>
    <w:rsid w:val="00F6026E"/>
    <w:rsid w:val="00F6032B"/>
    <w:rsid w:val="00F6042E"/>
    <w:rsid w:val="00F60442"/>
    <w:rsid w:val="00F60559"/>
    <w:rsid w:val="00F606C4"/>
    <w:rsid w:val="00F6073F"/>
    <w:rsid w:val="00F609DA"/>
    <w:rsid w:val="00F60A18"/>
    <w:rsid w:val="00F60B73"/>
    <w:rsid w:val="00F60C9E"/>
    <w:rsid w:val="00F60E1A"/>
    <w:rsid w:val="00F60E87"/>
    <w:rsid w:val="00F610AD"/>
    <w:rsid w:val="00F61127"/>
    <w:rsid w:val="00F614F0"/>
    <w:rsid w:val="00F614FE"/>
    <w:rsid w:val="00F61730"/>
    <w:rsid w:val="00F61840"/>
    <w:rsid w:val="00F61A4F"/>
    <w:rsid w:val="00F61A69"/>
    <w:rsid w:val="00F61AB3"/>
    <w:rsid w:val="00F61ADA"/>
    <w:rsid w:val="00F61C78"/>
    <w:rsid w:val="00F61CF6"/>
    <w:rsid w:val="00F61DA1"/>
    <w:rsid w:val="00F61DDD"/>
    <w:rsid w:val="00F61E1C"/>
    <w:rsid w:val="00F61E28"/>
    <w:rsid w:val="00F61E39"/>
    <w:rsid w:val="00F61FE4"/>
    <w:rsid w:val="00F621CB"/>
    <w:rsid w:val="00F62265"/>
    <w:rsid w:val="00F6230E"/>
    <w:rsid w:val="00F62385"/>
    <w:rsid w:val="00F624A2"/>
    <w:rsid w:val="00F62760"/>
    <w:rsid w:val="00F6279D"/>
    <w:rsid w:val="00F627A4"/>
    <w:rsid w:val="00F6286A"/>
    <w:rsid w:val="00F628AF"/>
    <w:rsid w:val="00F6294F"/>
    <w:rsid w:val="00F6297A"/>
    <w:rsid w:val="00F62B5A"/>
    <w:rsid w:val="00F62B67"/>
    <w:rsid w:val="00F62E40"/>
    <w:rsid w:val="00F63267"/>
    <w:rsid w:val="00F63293"/>
    <w:rsid w:val="00F633A4"/>
    <w:rsid w:val="00F6344B"/>
    <w:rsid w:val="00F6349A"/>
    <w:rsid w:val="00F63552"/>
    <w:rsid w:val="00F635B7"/>
    <w:rsid w:val="00F636A1"/>
    <w:rsid w:val="00F636C9"/>
    <w:rsid w:val="00F63746"/>
    <w:rsid w:val="00F63770"/>
    <w:rsid w:val="00F6390C"/>
    <w:rsid w:val="00F63965"/>
    <w:rsid w:val="00F6396E"/>
    <w:rsid w:val="00F63970"/>
    <w:rsid w:val="00F639D8"/>
    <w:rsid w:val="00F63C8D"/>
    <w:rsid w:val="00F63CA9"/>
    <w:rsid w:val="00F63F42"/>
    <w:rsid w:val="00F63F94"/>
    <w:rsid w:val="00F64014"/>
    <w:rsid w:val="00F64066"/>
    <w:rsid w:val="00F640E0"/>
    <w:rsid w:val="00F64151"/>
    <w:rsid w:val="00F6417A"/>
    <w:rsid w:val="00F64278"/>
    <w:rsid w:val="00F64348"/>
    <w:rsid w:val="00F643EA"/>
    <w:rsid w:val="00F6464D"/>
    <w:rsid w:val="00F6477F"/>
    <w:rsid w:val="00F648AE"/>
    <w:rsid w:val="00F64910"/>
    <w:rsid w:val="00F64928"/>
    <w:rsid w:val="00F64940"/>
    <w:rsid w:val="00F649B5"/>
    <w:rsid w:val="00F649D5"/>
    <w:rsid w:val="00F64A4F"/>
    <w:rsid w:val="00F64AB8"/>
    <w:rsid w:val="00F64C12"/>
    <w:rsid w:val="00F64D57"/>
    <w:rsid w:val="00F64EF8"/>
    <w:rsid w:val="00F65048"/>
    <w:rsid w:val="00F6520D"/>
    <w:rsid w:val="00F653AE"/>
    <w:rsid w:val="00F653B6"/>
    <w:rsid w:val="00F65561"/>
    <w:rsid w:val="00F6557E"/>
    <w:rsid w:val="00F655EC"/>
    <w:rsid w:val="00F6565F"/>
    <w:rsid w:val="00F65763"/>
    <w:rsid w:val="00F65968"/>
    <w:rsid w:val="00F65AF3"/>
    <w:rsid w:val="00F65BDC"/>
    <w:rsid w:val="00F65CEC"/>
    <w:rsid w:val="00F65E3C"/>
    <w:rsid w:val="00F6600B"/>
    <w:rsid w:val="00F660C7"/>
    <w:rsid w:val="00F6615E"/>
    <w:rsid w:val="00F66194"/>
    <w:rsid w:val="00F661CC"/>
    <w:rsid w:val="00F661E4"/>
    <w:rsid w:val="00F66257"/>
    <w:rsid w:val="00F66333"/>
    <w:rsid w:val="00F6640A"/>
    <w:rsid w:val="00F6646F"/>
    <w:rsid w:val="00F664FA"/>
    <w:rsid w:val="00F66584"/>
    <w:rsid w:val="00F665AD"/>
    <w:rsid w:val="00F665DC"/>
    <w:rsid w:val="00F66689"/>
    <w:rsid w:val="00F66742"/>
    <w:rsid w:val="00F6698B"/>
    <w:rsid w:val="00F6698C"/>
    <w:rsid w:val="00F66A10"/>
    <w:rsid w:val="00F66AC7"/>
    <w:rsid w:val="00F66B44"/>
    <w:rsid w:val="00F66DC5"/>
    <w:rsid w:val="00F66DE7"/>
    <w:rsid w:val="00F66E4B"/>
    <w:rsid w:val="00F66EE0"/>
    <w:rsid w:val="00F66EE2"/>
    <w:rsid w:val="00F66F36"/>
    <w:rsid w:val="00F672AD"/>
    <w:rsid w:val="00F673A2"/>
    <w:rsid w:val="00F6740D"/>
    <w:rsid w:val="00F674D5"/>
    <w:rsid w:val="00F6769B"/>
    <w:rsid w:val="00F67904"/>
    <w:rsid w:val="00F67918"/>
    <w:rsid w:val="00F679EC"/>
    <w:rsid w:val="00F67AF3"/>
    <w:rsid w:val="00F67C60"/>
    <w:rsid w:val="00F67CF3"/>
    <w:rsid w:val="00F67DB7"/>
    <w:rsid w:val="00F67E0D"/>
    <w:rsid w:val="00F67ED6"/>
    <w:rsid w:val="00F67EDD"/>
    <w:rsid w:val="00F67FD8"/>
    <w:rsid w:val="00F67FFB"/>
    <w:rsid w:val="00F701DA"/>
    <w:rsid w:val="00F702B7"/>
    <w:rsid w:val="00F705B3"/>
    <w:rsid w:val="00F706AD"/>
    <w:rsid w:val="00F706CF"/>
    <w:rsid w:val="00F70759"/>
    <w:rsid w:val="00F70776"/>
    <w:rsid w:val="00F709E2"/>
    <w:rsid w:val="00F70A89"/>
    <w:rsid w:val="00F70AE2"/>
    <w:rsid w:val="00F70BDA"/>
    <w:rsid w:val="00F70C4E"/>
    <w:rsid w:val="00F70CC4"/>
    <w:rsid w:val="00F70DD1"/>
    <w:rsid w:val="00F70F45"/>
    <w:rsid w:val="00F70F59"/>
    <w:rsid w:val="00F70FAE"/>
    <w:rsid w:val="00F71089"/>
    <w:rsid w:val="00F7108A"/>
    <w:rsid w:val="00F710B3"/>
    <w:rsid w:val="00F711C9"/>
    <w:rsid w:val="00F7132B"/>
    <w:rsid w:val="00F713DD"/>
    <w:rsid w:val="00F714D4"/>
    <w:rsid w:val="00F7160F"/>
    <w:rsid w:val="00F7179B"/>
    <w:rsid w:val="00F717E6"/>
    <w:rsid w:val="00F71882"/>
    <w:rsid w:val="00F71903"/>
    <w:rsid w:val="00F71921"/>
    <w:rsid w:val="00F71B38"/>
    <w:rsid w:val="00F71D61"/>
    <w:rsid w:val="00F71E7B"/>
    <w:rsid w:val="00F71ECA"/>
    <w:rsid w:val="00F71F16"/>
    <w:rsid w:val="00F71F2C"/>
    <w:rsid w:val="00F71FC6"/>
    <w:rsid w:val="00F72077"/>
    <w:rsid w:val="00F7219A"/>
    <w:rsid w:val="00F72217"/>
    <w:rsid w:val="00F722A2"/>
    <w:rsid w:val="00F72373"/>
    <w:rsid w:val="00F7244E"/>
    <w:rsid w:val="00F7258C"/>
    <w:rsid w:val="00F7275B"/>
    <w:rsid w:val="00F728DF"/>
    <w:rsid w:val="00F728E4"/>
    <w:rsid w:val="00F728F8"/>
    <w:rsid w:val="00F7290F"/>
    <w:rsid w:val="00F729E9"/>
    <w:rsid w:val="00F72A03"/>
    <w:rsid w:val="00F72B5E"/>
    <w:rsid w:val="00F72B97"/>
    <w:rsid w:val="00F72B9E"/>
    <w:rsid w:val="00F72C31"/>
    <w:rsid w:val="00F72D57"/>
    <w:rsid w:val="00F72D6F"/>
    <w:rsid w:val="00F72EB6"/>
    <w:rsid w:val="00F7307C"/>
    <w:rsid w:val="00F73270"/>
    <w:rsid w:val="00F7330B"/>
    <w:rsid w:val="00F7332B"/>
    <w:rsid w:val="00F73345"/>
    <w:rsid w:val="00F733F7"/>
    <w:rsid w:val="00F734F9"/>
    <w:rsid w:val="00F73648"/>
    <w:rsid w:val="00F7369C"/>
    <w:rsid w:val="00F737D1"/>
    <w:rsid w:val="00F73929"/>
    <w:rsid w:val="00F73977"/>
    <w:rsid w:val="00F73A1B"/>
    <w:rsid w:val="00F73A5A"/>
    <w:rsid w:val="00F73A72"/>
    <w:rsid w:val="00F73B58"/>
    <w:rsid w:val="00F73B67"/>
    <w:rsid w:val="00F73C58"/>
    <w:rsid w:val="00F73CC8"/>
    <w:rsid w:val="00F73D40"/>
    <w:rsid w:val="00F73E0E"/>
    <w:rsid w:val="00F73F6E"/>
    <w:rsid w:val="00F73FCC"/>
    <w:rsid w:val="00F74200"/>
    <w:rsid w:val="00F7429A"/>
    <w:rsid w:val="00F74363"/>
    <w:rsid w:val="00F746A2"/>
    <w:rsid w:val="00F746AE"/>
    <w:rsid w:val="00F74749"/>
    <w:rsid w:val="00F748F8"/>
    <w:rsid w:val="00F749AA"/>
    <w:rsid w:val="00F74AB5"/>
    <w:rsid w:val="00F74C08"/>
    <w:rsid w:val="00F74CF2"/>
    <w:rsid w:val="00F74D58"/>
    <w:rsid w:val="00F74F09"/>
    <w:rsid w:val="00F74F37"/>
    <w:rsid w:val="00F74F50"/>
    <w:rsid w:val="00F750EF"/>
    <w:rsid w:val="00F751DB"/>
    <w:rsid w:val="00F75307"/>
    <w:rsid w:val="00F753B1"/>
    <w:rsid w:val="00F755FC"/>
    <w:rsid w:val="00F75610"/>
    <w:rsid w:val="00F756D7"/>
    <w:rsid w:val="00F759E2"/>
    <w:rsid w:val="00F75A4A"/>
    <w:rsid w:val="00F75B79"/>
    <w:rsid w:val="00F75BCD"/>
    <w:rsid w:val="00F75D65"/>
    <w:rsid w:val="00F75EBA"/>
    <w:rsid w:val="00F75F9A"/>
    <w:rsid w:val="00F76121"/>
    <w:rsid w:val="00F76149"/>
    <w:rsid w:val="00F76204"/>
    <w:rsid w:val="00F76382"/>
    <w:rsid w:val="00F763D5"/>
    <w:rsid w:val="00F76420"/>
    <w:rsid w:val="00F764FA"/>
    <w:rsid w:val="00F76526"/>
    <w:rsid w:val="00F766FD"/>
    <w:rsid w:val="00F7673C"/>
    <w:rsid w:val="00F76905"/>
    <w:rsid w:val="00F76906"/>
    <w:rsid w:val="00F76994"/>
    <w:rsid w:val="00F76A9B"/>
    <w:rsid w:val="00F76B46"/>
    <w:rsid w:val="00F76B6B"/>
    <w:rsid w:val="00F76C87"/>
    <w:rsid w:val="00F76DB4"/>
    <w:rsid w:val="00F76F89"/>
    <w:rsid w:val="00F7717B"/>
    <w:rsid w:val="00F7717D"/>
    <w:rsid w:val="00F771A6"/>
    <w:rsid w:val="00F771FF"/>
    <w:rsid w:val="00F77518"/>
    <w:rsid w:val="00F77528"/>
    <w:rsid w:val="00F775E9"/>
    <w:rsid w:val="00F776EE"/>
    <w:rsid w:val="00F77732"/>
    <w:rsid w:val="00F77770"/>
    <w:rsid w:val="00F779FE"/>
    <w:rsid w:val="00F77A30"/>
    <w:rsid w:val="00F77A43"/>
    <w:rsid w:val="00F77AEA"/>
    <w:rsid w:val="00F77B69"/>
    <w:rsid w:val="00F77BB1"/>
    <w:rsid w:val="00F77C02"/>
    <w:rsid w:val="00F77C0F"/>
    <w:rsid w:val="00F800E9"/>
    <w:rsid w:val="00F80107"/>
    <w:rsid w:val="00F801F9"/>
    <w:rsid w:val="00F803F2"/>
    <w:rsid w:val="00F80542"/>
    <w:rsid w:val="00F8055B"/>
    <w:rsid w:val="00F805AC"/>
    <w:rsid w:val="00F807E5"/>
    <w:rsid w:val="00F80C8C"/>
    <w:rsid w:val="00F80F25"/>
    <w:rsid w:val="00F80F8C"/>
    <w:rsid w:val="00F8107C"/>
    <w:rsid w:val="00F81091"/>
    <w:rsid w:val="00F81101"/>
    <w:rsid w:val="00F81300"/>
    <w:rsid w:val="00F81410"/>
    <w:rsid w:val="00F81440"/>
    <w:rsid w:val="00F815AE"/>
    <w:rsid w:val="00F81711"/>
    <w:rsid w:val="00F81890"/>
    <w:rsid w:val="00F818C3"/>
    <w:rsid w:val="00F8193E"/>
    <w:rsid w:val="00F8194E"/>
    <w:rsid w:val="00F81A34"/>
    <w:rsid w:val="00F81A5A"/>
    <w:rsid w:val="00F81A79"/>
    <w:rsid w:val="00F81B7A"/>
    <w:rsid w:val="00F81D79"/>
    <w:rsid w:val="00F81DDB"/>
    <w:rsid w:val="00F8209B"/>
    <w:rsid w:val="00F821D5"/>
    <w:rsid w:val="00F82307"/>
    <w:rsid w:val="00F823C3"/>
    <w:rsid w:val="00F823DC"/>
    <w:rsid w:val="00F8241C"/>
    <w:rsid w:val="00F82574"/>
    <w:rsid w:val="00F82AA6"/>
    <w:rsid w:val="00F82ADD"/>
    <w:rsid w:val="00F82B1B"/>
    <w:rsid w:val="00F82C34"/>
    <w:rsid w:val="00F82D22"/>
    <w:rsid w:val="00F82D49"/>
    <w:rsid w:val="00F82E72"/>
    <w:rsid w:val="00F82ED1"/>
    <w:rsid w:val="00F82FA1"/>
    <w:rsid w:val="00F8309C"/>
    <w:rsid w:val="00F830AA"/>
    <w:rsid w:val="00F8344B"/>
    <w:rsid w:val="00F836B4"/>
    <w:rsid w:val="00F83826"/>
    <w:rsid w:val="00F838C1"/>
    <w:rsid w:val="00F839A7"/>
    <w:rsid w:val="00F83A95"/>
    <w:rsid w:val="00F83AAC"/>
    <w:rsid w:val="00F83B71"/>
    <w:rsid w:val="00F83BBC"/>
    <w:rsid w:val="00F83BBF"/>
    <w:rsid w:val="00F83BC9"/>
    <w:rsid w:val="00F83C58"/>
    <w:rsid w:val="00F83D2F"/>
    <w:rsid w:val="00F83D83"/>
    <w:rsid w:val="00F83DC8"/>
    <w:rsid w:val="00F83F29"/>
    <w:rsid w:val="00F83FE2"/>
    <w:rsid w:val="00F841B3"/>
    <w:rsid w:val="00F8438A"/>
    <w:rsid w:val="00F84471"/>
    <w:rsid w:val="00F844F2"/>
    <w:rsid w:val="00F844F9"/>
    <w:rsid w:val="00F8457A"/>
    <w:rsid w:val="00F84595"/>
    <w:rsid w:val="00F845A7"/>
    <w:rsid w:val="00F8465F"/>
    <w:rsid w:val="00F84661"/>
    <w:rsid w:val="00F84744"/>
    <w:rsid w:val="00F8474F"/>
    <w:rsid w:val="00F84787"/>
    <w:rsid w:val="00F847E4"/>
    <w:rsid w:val="00F8489C"/>
    <w:rsid w:val="00F848AF"/>
    <w:rsid w:val="00F848CA"/>
    <w:rsid w:val="00F84A7C"/>
    <w:rsid w:val="00F84C5C"/>
    <w:rsid w:val="00F84F19"/>
    <w:rsid w:val="00F84F9B"/>
    <w:rsid w:val="00F85153"/>
    <w:rsid w:val="00F851E0"/>
    <w:rsid w:val="00F8528B"/>
    <w:rsid w:val="00F853B7"/>
    <w:rsid w:val="00F85457"/>
    <w:rsid w:val="00F854B0"/>
    <w:rsid w:val="00F854D0"/>
    <w:rsid w:val="00F854D3"/>
    <w:rsid w:val="00F85511"/>
    <w:rsid w:val="00F85583"/>
    <w:rsid w:val="00F8561F"/>
    <w:rsid w:val="00F856E6"/>
    <w:rsid w:val="00F857EA"/>
    <w:rsid w:val="00F857FE"/>
    <w:rsid w:val="00F85935"/>
    <w:rsid w:val="00F85961"/>
    <w:rsid w:val="00F85AAA"/>
    <w:rsid w:val="00F85B50"/>
    <w:rsid w:val="00F85B54"/>
    <w:rsid w:val="00F85CBA"/>
    <w:rsid w:val="00F85FEF"/>
    <w:rsid w:val="00F86275"/>
    <w:rsid w:val="00F86447"/>
    <w:rsid w:val="00F86918"/>
    <w:rsid w:val="00F869FC"/>
    <w:rsid w:val="00F86A50"/>
    <w:rsid w:val="00F86CAF"/>
    <w:rsid w:val="00F86CB1"/>
    <w:rsid w:val="00F86D6A"/>
    <w:rsid w:val="00F86D81"/>
    <w:rsid w:val="00F86F6D"/>
    <w:rsid w:val="00F870AC"/>
    <w:rsid w:val="00F87101"/>
    <w:rsid w:val="00F871D5"/>
    <w:rsid w:val="00F87391"/>
    <w:rsid w:val="00F87447"/>
    <w:rsid w:val="00F8748B"/>
    <w:rsid w:val="00F874F8"/>
    <w:rsid w:val="00F87587"/>
    <w:rsid w:val="00F875CF"/>
    <w:rsid w:val="00F8762D"/>
    <w:rsid w:val="00F87735"/>
    <w:rsid w:val="00F87821"/>
    <w:rsid w:val="00F8790B"/>
    <w:rsid w:val="00F87926"/>
    <w:rsid w:val="00F87932"/>
    <w:rsid w:val="00F87A6B"/>
    <w:rsid w:val="00F87AAC"/>
    <w:rsid w:val="00F87ACD"/>
    <w:rsid w:val="00F87DC1"/>
    <w:rsid w:val="00F87E29"/>
    <w:rsid w:val="00F87E41"/>
    <w:rsid w:val="00F87E7D"/>
    <w:rsid w:val="00F87F48"/>
    <w:rsid w:val="00F900A0"/>
    <w:rsid w:val="00F901DC"/>
    <w:rsid w:val="00F902B1"/>
    <w:rsid w:val="00F903A7"/>
    <w:rsid w:val="00F9042D"/>
    <w:rsid w:val="00F9060A"/>
    <w:rsid w:val="00F90780"/>
    <w:rsid w:val="00F90926"/>
    <w:rsid w:val="00F9095F"/>
    <w:rsid w:val="00F90A02"/>
    <w:rsid w:val="00F90B77"/>
    <w:rsid w:val="00F90BCA"/>
    <w:rsid w:val="00F90C08"/>
    <w:rsid w:val="00F90C33"/>
    <w:rsid w:val="00F90D31"/>
    <w:rsid w:val="00F90D59"/>
    <w:rsid w:val="00F90D9E"/>
    <w:rsid w:val="00F90E18"/>
    <w:rsid w:val="00F90E7B"/>
    <w:rsid w:val="00F90F22"/>
    <w:rsid w:val="00F90FFB"/>
    <w:rsid w:val="00F910DC"/>
    <w:rsid w:val="00F9118F"/>
    <w:rsid w:val="00F912BB"/>
    <w:rsid w:val="00F9133C"/>
    <w:rsid w:val="00F913EB"/>
    <w:rsid w:val="00F915B8"/>
    <w:rsid w:val="00F915C4"/>
    <w:rsid w:val="00F915E2"/>
    <w:rsid w:val="00F91771"/>
    <w:rsid w:val="00F91898"/>
    <w:rsid w:val="00F91AAE"/>
    <w:rsid w:val="00F91BD4"/>
    <w:rsid w:val="00F91BE3"/>
    <w:rsid w:val="00F91C77"/>
    <w:rsid w:val="00F91D93"/>
    <w:rsid w:val="00F91DFF"/>
    <w:rsid w:val="00F91ED3"/>
    <w:rsid w:val="00F91F8C"/>
    <w:rsid w:val="00F92176"/>
    <w:rsid w:val="00F92238"/>
    <w:rsid w:val="00F924AC"/>
    <w:rsid w:val="00F924B7"/>
    <w:rsid w:val="00F925B1"/>
    <w:rsid w:val="00F927D5"/>
    <w:rsid w:val="00F927E1"/>
    <w:rsid w:val="00F92802"/>
    <w:rsid w:val="00F92885"/>
    <w:rsid w:val="00F928B6"/>
    <w:rsid w:val="00F928F1"/>
    <w:rsid w:val="00F92B85"/>
    <w:rsid w:val="00F92C96"/>
    <w:rsid w:val="00F92DAA"/>
    <w:rsid w:val="00F92F0D"/>
    <w:rsid w:val="00F93231"/>
    <w:rsid w:val="00F93248"/>
    <w:rsid w:val="00F9338D"/>
    <w:rsid w:val="00F9340C"/>
    <w:rsid w:val="00F93555"/>
    <w:rsid w:val="00F935BD"/>
    <w:rsid w:val="00F935DA"/>
    <w:rsid w:val="00F937FF"/>
    <w:rsid w:val="00F93A6C"/>
    <w:rsid w:val="00F93AB2"/>
    <w:rsid w:val="00F93B19"/>
    <w:rsid w:val="00F93C3C"/>
    <w:rsid w:val="00F93EA5"/>
    <w:rsid w:val="00F93EB8"/>
    <w:rsid w:val="00F93EF7"/>
    <w:rsid w:val="00F93F9B"/>
    <w:rsid w:val="00F93FA5"/>
    <w:rsid w:val="00F94097"/>
    <w:rsid w:val="00F9409E"/>
    <w:rsid w:val="00F940A3"/>
    <w:rsid w:val="00F94191"/>
    <w:rsid w:val="00F94248"/>
    <w:rsid w:val="00F942C7"/>
    <w:rsid w:val="00F94372"/>
    <w:rsid w:val="00F943A0"/>
    <w:rsid w:val="00F94487"/>
    <w:rsid w:val="00F944E3"/>
    <w:rsid w:val="00F9453E"/>
    <w:rsid w:val="00F945E9"/>
    <w:rsid w:val="00F945F1"/>
    <w:rsid w:val="00F94805"/>
    <w:rsid w:val="00F948DF"/>
    <w:rsid w:val="00F949E1"/>
    <w:rsid w:val="00F94A98"/>
    <w:rsid w:val="00F94AEE"/>
    <w:rsid w:val="00F94B07"/>
    <w:rsid w:val="00F94B57"/>
    <w:rsid w:val="00F94C7B"/>
    <w:rsid w:val="00F94C85"/>
    <w:rsid w:val="00F95067"/>
    <w:rsid w:val="00F9514A"/>
    <w:rsid w:val="00F951AE"/>
    <w:rsid w:val="00F951B3"/>
    <w:rsid w:val="00F952DA"/>
    <w:rsid w:val="00F95303"/>
    <w:rsid w:val="00F95309"/>
    <w:rsid w:val="00F9532A"/>
    <w:rsid w:val="00F95331"/>
    <w:rsid w:val="00F95335"/>
    <w:rsid w:val="00F9536A"/>
    <w:rsid w:val="00F954DB"/>
    <w:rsid w:val="00F954EE"/>
    <w:rsid w:val="00F954F7"/>
    <w:rsid w:val="00F95571"/>
    <w:rsid w:val="00F95599"/>
    <w:rsid w:val="00F955A7"/>
    <w:rsid w:val="00F9562C"/>
    <w:rsid w:val="00F95678"/>
    <w:rsid w:val="00F956D5"/>
    <w:rsid w:val="00F95772"/>
    <w:rsid w:val="00F95797"/>
    <w:rsid w:val="00F9581E"/>
    <w:rsid w:val="00F958C9"/>
    <w:rsid w:val="00F959DC"/>
    <w:rsid w:val="00F95A2D"/>
    <w:rsid w:val="00F95A6E"/>
    <w:rsid w:val="00F95A84"/>
    <w:rsid w:val="00F95BD9"/>
    <w:rsid w:val="00F95CB0"/>
    <w:rsid w:val="00F95D7B"/>
    <w:rsid w:val="00F95DE6"/>
    <w:rsid w:val="00F95E58"/>
    <w:rsid w:val="00F95F8E"/>
    <w:rsid w:val="00F95F99"/>
    <w:rsid w:val="00F96058"/>
    <w:rsid w:val="00F96116"/>
    <w:rsid w:val="00F9619A"/>
    <w:rsid w:val="00F961A2"/>
    <w:rsid w:val="00F961A4"/>
    <w:rsid w:val="00F961FA"/>
    <w:rsid w:val="00F963A1"/>
    <w:rsid w:val="00F964FB"/>
    <w:rsid w:val="00F965CC"/>
    <w:rsid w:val="00F96725"/>
    <w:rsid w:val="00F9680F"/>
    <w:rsid w:val="00F96836"/>
    <w:rsid w:val="00F96842"/>
    <w:rsid w:val="00F96A53"/>
    <w:rsid w:val="00F96BB5"/>
    <w:rsid w:val="00F96C5F"/>
    <w:rsid w:val="00F96D4A"/>
    <w:rsid w:val="00F96E55"/>
    <w:rsid w:val="00F96ECD"/>
    <w:rsid w:val="00F97050"/>
    <w:rsid w:val="00F970D8"/>
    <w:rsid w:val="00F9722F"/>
    <w:rsid w:val="00F97248"/>
    <w:rsid w:val="00F97274"/>
    <w:rsid w:val="00F97319"/>
    <w:rsid w:val="00F9731A"/>
    <w:rsid w:val="00F975EB"/>
    <w:rsid w:val="00F97695"/>
    <w:rsid w:val="00F976B7"/>
    <w:rsid w:val="00F97852"/>
    <w:rsid w:val="00F97954"/>
    <w:rsid w:val="00F97B60"/>
    <w:rsid w:val="00F97B8B"/>
    <w:rsid w:val="00F97B9E"/>
    <w:rsid w:val="00F97C5E"/>
    <w:rsid w:val="00F97CAE"/>
    <w:rsid w:val="00F97D52"/>
    <w:rsid w:val="00F97EB6"/>
    <w:rsid w:val="00F97ECC"/>
    <w:rsid w:val="00F97F2F"/>
    <w:rsid w:val="00FA006B"/>
    <w:rsid w:val="00FA02B6"/>
    <w:rsid w:val="00FA0326"/>
    <w:rsid w:val="00FA0359"/>
    <w:rsid w:val="00FA061D"/>
    <w:rsid w:val="00FA06E1"/>
    <w:rsid w:val="00FA08C0"/>
    <w:rsid w:val="00FA0ABD"/>
    <w:rsid w:val="00FA0B13"/>
    <w:rsid w:val="00FA0C64"/>
    <w:rsid w:val="00FA0CD3"/>
    <w:rsid w:val="00FA0D81"/>
    <w:rsid w:val="00FA0E3F"/>
    <w:rsid w:val="00FA0E4A"/>
    <w:rsid w:val="00FA0EDF"/>
    <w:rsid w:val="00FA10C1"/>
    <w:rsid w:val="00FA1195"/>
    <w:rsid w:val="00FA11C9"/>
    <w:rsid w:val="00FA14A5"/>
    <w:rsid w:val="00FA166A"/>
    <w:rsid w:val="00FA16EE"/>
    <w:rsid w:val="00FA1785"/>
    <w:rsid w:val="00FA189C"/>
    <w:rsid w:val="00FA18DF"/>
    <w:rsid w:val="00FA196E"/>
    <w:rsid w:val="00FA1987"/>
    <w:rsid w:val="00FA198B"/>
    <w:rsid w:val="00FA198D"/>
    <w:rsid w:val="00FA1AB3"/>
    <w:rsid w:val="00FA1B4A"/>
    <w:rsid w:val="00FA1B72"/>
    <w:rsid w:val="00FA1BB9"/>
    <w:rsid w:val="00FA1D98"/>
    <w:rsid w:val="00FA1F02"/>
    <w:rsid w:val="00FA1F59"/>
    <w:rsid w:val="00FA2026"/>
    <w:rsid w:val="00FA20A8"/>
    <w:rsid w:val="00FA21AD"/>
    <w:rsid w:val="00FA2254"/>
    <w:rsid w:val="00FA22B1"/>
    <w:rsid w:val="00FA22F8"/>
    <w:rsid w:val="00FA23CB"/>
    <w:rsid w:val="00FA2445"/>
    <w:rsid w:val="00FA24C5"/>
    <w:rsid w:val="00FA252C"/>
    <w:rsid w:val="00FA26AF"/>
    <w:rsid w:val="00FA26F6"/>
    <w:rsid w:val="00FA2857"/>
    <w:rsid w:val="00FA294C"/>
    <w:rsid w:val="00FA2A64"/>
    <w:rsid w:val="00FA2ACB"/>
    <w:rsid w:val="00FA2C06"/>
    <w:rsid w:val="00FA2DAC"/>
    <w:rsid w:val="00FA2E66"/>
    <w:rsid w:val="00FA2F66"/>
    <w:rsid w:val="00FA3152"/>
    <w:rsid w:val="00FA31A4"/>
    <w:rsid w:val="00FA31D1"/>
    <w:rsid w:val="00FA329A"/>
    <w:rsid w:val="00FA3383"/>
    <w:rsid w:val="00FA33AD"/>
    <w:rsid w:val="00FA3494"/>
    <w:rsid w:val="00FA34CF"/>
    <w:rsid w:val="00FA3679"/>
    <w:rsid w:val="00FA372C"/>
    <w:rsid w:val="00FA37E2"/>
    <w:rsid w:val="00FA3924"/>
    <w:rsid w:val="00FA3925"/>
    <w:rsid w:val="00FA3929"/>
    <w:rsid w:val="00FA3BF2"/>
    <w:rsid w:val="00FA3CA5"/>
    <w:rsid w:val="00FA3CF8"/>
    <w:rsid w:val="00FA3F5B"/>
    <w:rsid w:val="00FA3FF6"/>
    <w:rsid w:val="00FA4098"/>
    <w:rsid w:val="00FA4266"/>
    <w:rsid w:val="00FA4275"/>
    <w:rsid w:val="00FA42AB"/>
    <w:rsid w:val="00FA42B9"/>
    <w:rsid w:val="00FA42D6"/>
    <w:rsid w:val="00FA4342"/>
    <w:rsid w:val="00FA440C"/>
    <w:rsid w:val="00FA4494"/>
    <w:rsid w:val="00FA466F"/>
    <w:rsid w:val="00FA46CE"/>
    <w:rsid w:val="00FA484A"/>
    <w:rsid w:val="00FA488B"/>
    <w:rsid w:val="00FA4955"/>
    <w:rsid w:val="00FA49A4"/>
    <w:rsid w:val="00FA49CD"/>
    <w:rsid w:val="00FA4A86"/>
    <w:rsid w:val="00FA4AC7"/>
    <w:rsid w:val="00FA4B07"/>
    <w:rsid w:val="00FA4BC4"/>
    <w:rsid w:val="00FA4C3A"/>
    <w:rsid w:val="00FA4E7E"/>
    <w:rsid w:val="00FA50A2"/>
    <w:rsid w:val="00FA5143"/>
    <w:rsid w:val="00FA5391"/>
    <w:rsid w:val="00FA556E"/>
    <w:rsid w:val="00FA5593"/>
    <w:rsid w:val="00FA55B6"/>
    <w:rsid w:val="00FA5633"/>
    <w:rsid w:val="00FA580C"/>
    <w:rsid w:val="00FA5836"/>
    <w:rsid w:val="00FA5925"/>
    <w:rsid w:val="00FA592F"/>
    <w:rsid w:val="00FA5971"/>
    <w:rsid w:val="00FA5B80"/>
    <w:rsid w:val="00FA5B9D"/>
    <w:rsid w:val="00FA5C75"/>
    <w:rsid w:val="00FA5CCE"/>
    <w:rsid w:val="00FA5D35"/>
    <w:rsid w:val="00FA5F15"/>
    <w:rsid w:val="00FA5FF0"/>
    <w:rsid w:val="00FA61A5"/>
    <w:rsid w:val="00FA6301"/>
    <w:rsid w:val="00FA6364"/>
    <w:rsid w:val="00FA65F9"/>
    <w:rsid w:val="00FA665A"/>
    <w:rsid w:val="00FA66E2"/>
    <w:rsid w:val="00FA67FC"/>
    <w:rsid w:val="00FA68F5"/>
    <w:rsid w:val="00FA6A8C"/>
    <w:rsid w:val="00FA6AC8"/>
    <w:rsid w:val="00FA6B86"/>
    <w:rsid w:val="00FA700C"/>
    <w:rsid w:val="00FA7254"/>
    <w:rsid w:val="00FA736C"/>
    <w:rsid w:val="00FA7443"/>
    <w:rsid w:val="00FA74F3"/>
    <w:rsid w:val="00FA7500"/>
    <w:rsid w:val="00FA758E"/>
    <w:rsid w:val="00FA761C"/>
    <w:rsid w:val="00FA776A"/>
    <w:rsid w:val="00FA794E"/>
    <w:rsid w:val="00FA7969"/>
    <w:rsid w:val="00FA79D9"/>
    <w:rsid w:val="00FA7AF4"/>
    <w:rsid w:val="00FA7C22"/>
    <w:rsid w:val="00FA7DE0"/>
    <w:rsid w:val="00FA7DE1"/>
    <w:rsid w:val="00FA7E3F"/>
    <w:rsid w:val="00FA7EF0"/>
    <w:rsid w:val="00FA7F50"/>
    <w:rsid w:val="00FA7FBF"/>
    <w:rsid w:val="00FB0024"/>
    <w:rsid w:val="00FB00D6"/>
    <w:rsid w:val="00FB011D"/>
    <w:rsid w:val="00FB023A"/>
    <w:rsid w:val="00FB0277"/>
    <w:rsid w:val="00FB02D6"/>
    <w:rsid w:val="00FB05B7"/>
    <w:rsid w:val="00FB05BD"/>
    <w:rsid w:val="00FB05D4"/>
    <w:rsid w:val="00FB06D0"/>
    <w:rsid w:val="00FB0719"/>
    <w:rsid w:val="00FB0729"/>
    <w:rsid w:val="00FB0785"/>
    <w:rsid w:val="00FB091F"/>
    <w:rsid w:val="00FB0978"/>
    <w:rsid w:val="00FB09A6"/>
    <w:rsid w:val="00FB0A2C"/>
    <w:rsid w:val="00FB0B66"/>
    <w:rsid w:val="00FB0BC8"/>
    <w:rsid w:val="00FB0D64"/>
    <w:rsid w:val="00FB0EE2"/>
    <w:rsid w:val="00FB0F2F"/>
    <w:rsid w:val="00FB0F5B"/>
    <w:rsid w:val="00FB0F96"/>
    <w:rsid w:val="00FB1233"/>
    <w:rsid w:val="00FB12BA"/>
    <w:rsid w:val="00FB1354"/>
    <w:rsid w:val="00FB135E"/>
    <w:rsid w:val="00FB1431"/>
    <w:rsid w:val="00FB145C"/>
    <w:rsid w:val="00FB15A5"/>
    <w:rsid w:val="00FB1640"/>
    <w:rsid w:val="00FB167F"/>
    <w:rsid w:val="00FB198F"/>
    <w:rsid w:val="00FB1A40"/>
    <w:rsid w:val="00FB1AF9"/>
    <w:rsid w:val="00FB1C8C"/>
    <w:rsid w:val="00FB1D26"/>
    <w:rsid w:val="00FB1D2C"/>
    <w:rsid w:val="00FB1DCB"/>
    <w:rsid w:val="00FB1F7D"/>
    <w:rsid w:val="00FB2089"/>
    <w:rsid w:val="00FB20D1"/>
    <w:rsid w:val="00FB2394"/>
    <w:rsid w:val="00FB23AD"/>
    <w:rsid w:val="00FB23C8"/>
    <w:rsid w:val="00FB24FE"/>
    <w:rsid w:val="00FB2528"/>
    <w:rsid w:val="00FB25E1"/>
    <w:rsid w:val="00FB262D"/>
    <w:rsid w:val="00FB27D0"/>
    <w:rsid w:val="00FB27DF"/>
    <w:rsid w:val="00FB2881"/>
    <w:rsid w:val="00FB28BE"/>
    <w:rsid w:val="00FB2908"/>
    <w:rsid w:val="00FB2917"/>
    <w:rsid w:val="00FB2A1E"/>
    <w:rsid w:val="00FB2A76"/>
    <w:rsid w:val="00FB2BD3"/>
    <w:rsid w:val="00FB2D39"/>
    <w:rsid w:val="00FB2FC1"/>
    <w:rsid w:val="00FB3065"/>
    <w:rsid w:val="00FB3121"/>
    <w:rsid w:val="00FB32DA"/>
    <w:rsid w:val="00FB3451"/>
    <w:rsid w:val="00FB3503"/>
    <w:rsid w:val="00FB3564"/>
    <w:rsid w:val="00FB3737"/>
    <w:rsid w:val="00FB373E"/>
    <w:rsid w:val="00FB3771"/>
    <w:rsid w:val="00FB378C"/>
    <w:rsid w:val="00FB3797"/>
    <w:rsid w:val="00FB37A5"/>
    <w:rsid w:val="00FB38EA"/>
    <w:rsid w:val="00FB3ADE"/>
    <w:rsid w:val="00FB3AFE"/>
    <w:rsid w:val="00FB3B14"/>
    <w:rsid w:val="00FB3B79"/>
    <w:rsid w:val="00FB3BA4"/>
    <w:rsid w:val="00FB3BC4"/>
    <w:rsid w:val="00FB3CD0"/>
    <w:rsid w:val="00FB3CD1"/>
    <w:rsid w:val="00FB3D5F"/>
    <w:rsid w:val="00FB3F2C"/>
    <w:rsid w:val="00FB408D"/>
    <w:rsid w:val="00FB426A"/>
    <w:rsid w:val="00FB42E3"/>
    <w:rsid w:val="00FB42E6"/>
    <w:rsid w:val="00FB4314"/>
    <w:rsid w:val="00FB4448"/>
    <w:rsid w:val="00FB44E5"/>
    <w:rsid w:val="00FB45F1"/>
    <w:rsid w:val="00FB47C0"/>
    <w:rsid w:val="00FB480B"/>
    <w:rsid w:val="00FB4A94"/>
    <w:rsid w:val="00FB4AF7"/>
    <w:rsid w:val="00FB4BD1"/>
    <w:rsid w:val="00FB4CF0"/>
    <w:rsid w:val="00FB4F15"/>
    <w:rsid w:val="00FB4F4F"/>
    <w:rsid w:val="00FB4F83"/>
    <w:rsid w:val="00FB4FB3"/>
    <w:rsid w:val="00FB4FE3"/>
    <w:rsid w:val="00FB5012"/>
    <w:rsid w:val="00FB509B"/>
    <w:rsid w:val="00FB50CD"/>
    <w:rsid w:val="00FB5153"/>
    <w:rsid w:val="00FB51BA"/>
    <w:rsid w:val="00FB52F7"/>
    <w:rsid w:val="00FB5452"/>
    <w:rsid w:val="00FB549E"/>
    <w:rsid w:val="00FB54CC"/>
    <w:rsid w:val="00FB5585"/>
    <w:rsid w:val="00FB564C"/>
    <w:rsid w:val="00FB56B9"/>
    <w:rsid w:val="00FB5732"/>
    <w:rsid w:val="00FB592F"/>
    <w:rsid w:val="00FB5A76"/>
    <w:rsid w:val="00FB5CB9"/>
    <w:rsid w:val="00FB5D45"/>
    <w:rsid w:val="00FB5EC4"/>
    <w:rsid w:val="00FB5ECA"/>
    <w:rsid w:val="00FB5F69"/>
    <w:rsid w:val="00FB6053"/>
    <w:rsid w:val="00FB60B6"/>
    <w:rsid w:val="00FB61FB"/>
    <w:rsid w:val="00FB6284"/>
    <w:rsid w:val="00FB6413"/>
    <w:rsid w:val="00FB662F"/>
    <w:rsid w:val="00FB664F"/>
    <w:rsid w:val="00FB681B"/>
    <w:rsid w:val="00FB6842"/>
    <w:rsid w:val="00FB6870"/>
    <w:rsid w:val="00FB6896"/>
    <w:rsid w:val="00FB68D9"/>
    <w:rsid w:val="00FB6A6D"/>
    <w:rsid w:val="00FB6B9F"/>
    <w:rsid w:val="00FB6C54"/>
    <w:rsid w:val="00FB6E27"/>
    <w:rsid w:val="00FB7022"/>
    <w:rsid w:val="00FB711C"/>
    <w:rsid w:val="00FB712A"/>
    <w:rsid w:val="00FB7159"/>
    <w:rsid w:val="00FB71AB"/>
    <w:rsid w:val="00FB7225"/>
    <w:rsid w:val="00FB7280"/>
    <w:rsid w:val="00FB72A9"/>
    <w:rsid w:val="00FB730B"/>
    <w:rsid w:val="00FB7388"/>
    <w:rsid w:val="00FB739E"/>
    <w:rsid w:val="00FB73F5"/>
    <w:rsid w:val="00FB74AC"/>
    <w:rsid w:val="00FB75FD"/>
    <w:rsid w:val="00FB7623"/>
    <w:rsid w:val="00FB7649"/>
    <w:rsid w:val="00FB7747"/>
    <w:rsid w:val="00FB7A2B"/>
    <w:rsid w:val="00FB7B5E"/>
    <w:rsid w:val="00FB7BED"/>
    <w:rsid w:val="00FB7BF4"/>
    <w:rsid w:val="00FB7D9B"/>
    <w:rsid w:val="00FB7E33"/>
    <w:rsid w:val="00FB7EAE"/>
    <w:rsid w:val="00FB7F4F"/>
    <w:rsid w:val="00FB7FE1"/>
    <w:rsid w:val="00FC02C1"/>
    <w:rsid w:val="00FC02DD"/>
    <w:rsid w:val="00FC033A"/>
    <w:rsid w:val="00FC05FA"/>
    <w:rsid w:val="00FC05FC"/>
    <w:rsid w:val="00FC06B5"/>
    <w:rsid w:val="00FC073D"/>
    <w:rsid w:val="00FC07FF"/>
    <w:rsid w:val="00FC0851"/>
    <w:rsid w:val="00FC0906"/>
    <w:rsid w:val="00FC0AD4"/>
    <w:rsid w:val="00FC0BF5"/>
    <w:rsid w:val="00FC0C65"/>
    <w:rsid w:val="00FC0D60"/>
    <w:rsid w:val="00FC0D7F"/>
    <w:rsid w:val="00FC0E49"/>
    <w:rsid w:val="00FC0EA9"/>
    <w:rsid w:val="00FC0F28"/>
    <w:rsid w:val="00FC0FED"/>
    <w:rsid w:val="00FC1090"/>
    <w:rsid w:val="00FC112C"/>
    <w:rsid w:val="00FC118E"/>
    <w:rsid w:val="00FC11CA"/>
    <w:rsid w:val="00FC128C"/>
    <w:rsid w:val="00FC138F"/>
    <w:rsid w:val="00FC13C8"/>
    <w:rsid w:val="00FC1570"/>
    <w:rsid w:val="00FC16A2"/>
    <w:rsid w:val="00FC1846"/>
    <w:rsid w:val="00FC1A75"/>
    <w:rsid w:val="00FC1B6B"/>
    <w:rsid w:val="00FC1CA0"/>
    <w:rsid w:val="00FC1CF2"/>
    <w:rsid w:val="00FC1E8D"/>
    <w:rsid w:val="00FC1F8E"/>
    <w:rsid w:val="00FC1FE5"/>
    <w:rsid w:val="00FC2100"/>
    <w:rsid w:val="00FC22CF"/>
    <w:rsid w:val="00FC2484"/>
    <w:rsid w:val="00FC2574"/>
    <w:rsid w:val="00FC26CE"/>
    <w:rsid w:val="00FC2780"/>
    <w:rsid w:val="00FC28B2"/>
    <w:rsid w:val="00FC2A60"/>
    <w:rsid w:val="00FC2ABC"/>
    <w:rsid w:val="00FC2ACE"/>
    <w:rsid w:val="00FC2BD1"/>
    <w:rsid w:val="00FC2C26"/>
    <w:rsid w:val="00FC2D38"/>
    <w:rsid w:val="00FC2DFD"/>
    <w:rsid w:val="00FC2EC9"/>
    <w:rsid w:val="00FC2F3E"/>
    <w:rsid w:val="00FC2FF4"/>
    <w:rsid w:val="00FC2FF8"/>
    <w:rsid w:val="00FC31AA"/>
    <w:rsid w:val="00FC31FE"/>
    <w:rsid w:val="00FC3210"/>
    <w:rsid w:val="00FC32D6"/>
    <w:rsid w:val="00FC32FD"/>
    <w:rsid w:val="00FC344E"/>
    <w:rsid w:val="00FC34BD"/>
    <w:rsid w:val="00FC36EB"/>
    <w:rsid w:val="00FC3808"/>
    <w:rsid w:val="00FC3939"/>
    <w:rsid w:val="00FC394D"/>
    <w:rsid w:val="00FC395B"/>
    <w:rsid w:val="00FC39F9"/>
    <w:rsid w:val="00FC3AA1"/>
    <w:rsid w:val="00FC3AC5"/>
    <w:rsid w:val="00FC3AF0"/>
    <w:rsid w:val="00FC3D11"/>
    <w:rsid w:val="00FC3D93"/>
    <w:rsid w:val="00FC3DB9"/>
    <w:rsid w:val="00FC3E4B"/>
    <w:rsid w:val="00FC3F2E"/>
    <w:rsid w:val="00FC3F41"/>
    <w:rsid w:val="00FC3FE2"/>
    <w:rsid w:val="00FC4015"/>
    <w:rsid w:val="00FC4096"/>
    <w:rsid w:val="00FC409B"/>
    <w:rsid w:val="00FC414C"/>
    <w:rsid w:val="00FC4202"/>
    <w:rsid w:val="00FC4320"/>
    <w:rsid w:val="00FC462E"/>
    <w:rsid w:val="00FC4689"/>
    <w:rsid w:val="00FC46C2"/>
    <w:rsid w:val="00FC4743"/>
    <w:rsid w:val="00FC4952"/>
    <w:rsid w:val="00FC4963"/>
    <w:rsid w:val="00FC4BBA"/>
    <w:rsid w:val="00FC4C8A"/>
    <w:rsid w:val="00FC4CA7"/>
    <w:rsid w:val="00FC4CC3"/>
    <w:rsid w:val="00FC4D15"/>
    <w:rsid w:val="00FC4D24"/>
    <w:rsid w:val="00FC4DA9"/>
    <w:rsid w:val="00FC4F34"/>
    <w:rsid w:val="00FC4FCB"/>
    <w:rsid w:val="00FC504C"/>
    <w:rsid w:val="00FC5069"/>
    <w:rsid w:val="00FC5094"/>
    <w:rsid w:val="00FC512F"/>
    <w:rsid w:val="00FC516F"/>
    <w:rsid w:val="00FC52CD"/>
    <w:rsid w:val="00FC5464"/>
    <w:rsid w:val="00FC546A"/>
    <w:rsid w:val="00FC55F8"/>
    <w:rsid w:val="00FC56CC"/>
    <w:rsid w:val="00FC5791"/>
    <w:rsid w:val="00FC58C0"/>
    <w:rsid w:val="00FC5913"/>
    <w:rsid w:val="00FC5A14"/>
    <w:rsid w:val="00FC5ACD"/>
    <w:rsid w:val="00FC5B13"/>
    <w:rsid w:val="00FC5B40"/>
    <w:rsid w:val="00FC5BA8"/>
    <w:rsid w:val="00FC5CA9"/>
    <w:rsid w:val="00FC5E0B"/>
    <w:rsid w:val="00FC5E3A"/>
    <w:rsid w:val="00FC5F29"/>
    <w:rsid w:val="00FC5F74"/>
    <w:rsid w:val="00FC5F85"/>
    <w:rsid w:val="00FC5FB9"/>
    <w:rsid w:val="00FC6133"/>
    <w:rsid w:val="00FC61CA"/>
    <w:rsid w:val="00FC6231"/>
    <w:rsid w:val="00FC6353"/>
    <w:rsid w:val="00FC644C"/>
    <w:rsid w:val="00FC64C3"/>
    <w:rsid w:val="00FC66A5"/>
    <w:rsid w:val="00FC66BC"/>
    <w:rsid w:val="00FC66D8"/>
    <w:rsid w:val="00FC6750"/>
    <w:rsid w:val="00FC676E"/>
    <w:rsid w:val="00FC67ED"/>
    <w:rsid w:val="00FC6823"/>
    <w:rsid w:val="00FC68D4"/>
    <w:rsid w:val="00FC699B"/>
    <w:rsid w:val="00FC69D7"/>
    <w:rsid w:val="00FC6B45"/>
    <w:rsid w:val="00FC6D04"/>
    <w:rsid w:val="00FC6D2C"/>
    <w:rsid w:val="00FC6D3F"/>
    <w:rsid w:val="00FC6E05"/>
    <w:rsid w:val="00FC6F05"/>
    <w:rsid w:val="00FC6F30"/>
    <w:rsid w:val="00FC7015"/>
    <w:rsid w:val="00FC703F"/>
    <w:rsid w:val="00FC7141"/>
    <w:rsid w:val="00FC7159"/>
    <w:rsid w:val="00FC72D8"/>
    <w:rsid w:val="00FC72D9"/>
    <w:rsid w:val="00FC7351"/>
    <w:rsid w:val="00FC75C0"/>
    <w:rsid w:val="00FC7604"/>
    <w:rsid w:val="00FC773E"/>
    <w:rsid w:val="00FC7772"/>
    <w:rsid w:val="00FC7A96"/>
    <w:rsid w:val="00FC7D75"/>
    <w:rsid w:val="00FC7D93"/>
    <w:rsid w:val="00FD0090"/>
    <w:rsid w:val="00FD0091"/>
    <w:rsid w:val="00FD0512"/>
    <w:rsid w:val="00FD0586"/>
    <w:rsid w:val="00FD0598"/>
    <w:rsid w:val="00FD06CD"/>
    <w:rsid w:val="00FD06F7"/>
    <w:rsid w:val="00FD0711"/>
    <w:rsid w:val="00FD0798"/>
    <w:rsid w:val="00FD0838"/>
    <w:rsid w:val="00FD08B5"/>
    <w:rsid w:val="00FD0910"/>
    <w:rsid w:val="00FD0952"/>
    <w:rsid w:val="00FD0967"/>
    <w:rsid w:val="00FD09AE"/>
    <w:rsid w:val="00FD09BA"/>
    <w:rsid w:val="00FD0A4D"/>
    <w:rsid w:val="00FD0B5E"/>
    <w:rsid w:val="00FD0BD2"/>
    <w:rsid w:val="00FD0C4F"/>
    <w:rsid w:val="00FD0CCE"/>
    <w:rsid w:val="00FD0E50"/>
    <w:rsid w:val="00FD0E6B"/>
    <w:rsid w:val="00FD112F"/>
    <w:rsid w:val="00FD1176"/>
    <w:rsid w:val="00FD11D8"/>
    <w:rsid w:val="00FD11F6"/>
    <w:rsid w:val="00FD1236"/>
    <w:rsid w:val="00FD136F"/>
    <w:rsid w:val="00FD13ED"/>
    <w:rsid w:val="00FD1689"/>
    <w:rsid w:val="00FD1690"/>
    <w:rsid w:val="00FD17E0"/>
    <w:rsid w:val="00FD1812"/>
    <w:rsid w:val="00FD19C1"/>
    <w:rsid w:val="00FD1A90"/>
    <w:rsid w:val="00FD1C09"/>
    <w:rsid w:val="00FD1CD8"/>
    <w:rsid w:val="00FD1D44"/>
    <w:rsid w:val="00FD1D66"/>
    <w:rsid w:val="00FD1E51"/>
    <w:rsid w:val="00FD1E56"/>
    <w:rsid w:val="00FD1FB1"/>
    <w:rsid w:val="00FD21DC"/>
    <w:rsid w:val="00FD226B"/>
    <w:rsid w:val="00FD23E1"/>
    <w:rsid w:val="00FD2452"/>
    <w:rsid w:val="00FD245C"/>
    <w:rsid w:val="00FD2598"/>
    <w:rsid w:val="00FD2639"/>
    <w:rsid w:val="00FD274F"/>
    <w:rsid w:val="00FD2774"/>
    <w:rsid w:val="00FD279B"/>
    <w:rsid w:val="00FD27FA"/>
    <w:rsid w:val="00FD28E7"/>
    <w:rsid w:val="00FD2A00"/>
    <w:rsid w:val="00FD2BF7"/>
    <w:rsid w:val="00FD2CC2"/>
    <w:rsid w:val="00FD2DEA"/>
    <w:rsid w:val="00FD3290"/>
    <w:rsid w:val="00FD333A"/>
    <w:rsid w:val="00FD348C"/>
    <w:rsid w:val="00FD34B2"/>
    <w:rsid w:val="00FD357E"/>
    <w:rsid w:val="00FD363F"/>
    <w:rsid w:val="00FD36F5"/>
    <w:rsid w:val="00FD38C3"/>
    <w:rsid w:val="00FD38ED"/>
    <w:rsid w:val="00FD392A"/>
    <w:rsid w:val="00FD3A84"/>
    <w:rsid w:val="00FD3A94"/>
    <w:rsid w:val="00FD3AFE"/>
    <w:rsid w:val="00FD3B18"/>
    <w:rsid w:val="00FD3C73"/>
    <w:rsid w:val="00FD4091"/>
    <w:rsid w:val="00FD4113"/>
    <w:rsid w:val="00FD4394"/>
    <w:rsid w:val="00FD4483"/>
    <w:rsid w:val="00FD460B"/>
    <w:rsid w:val="00FD4691"/>
    <w:rsid w:val="00FD46BD"/>
    <w:rsid w:val="00FD4807"/>
    <w:rsid w:val="00FD4830"/>
    <w:rsid w:val="00FD4876"/>
    <w:rsid w:val="00FD489A"/>
    <w:rsid w:val="00FD4AB1"/>
    <w:rsid w:val="00FD4BD4"/>
    <w:rsid w:val="00FD4C23"/>
    <w:rsid w:val="00FD4CF7"/>
    <w:rsid w:val="00FD4D9B"/>
    <w:rsid w:val="00FD4DC8"/>
    <w:rsid w:val="00FD4E05"/>
    <w:rsid w:val="00FD4E2C"/>
    <w:rsid w:val="00FD50DE"/>
    <w:rsid w:val="00FD51FE"/>
    <w:rsid w:val="00FD523F"/>
    <w:rsid w:val="00FD539D"/>
    <w:rsid w:val="00FD547B"/>
    <w:rsid w:val="00FD5508"/>
    <w:rsid w:val="00FD5537"/>
    <w:rsid w:val="00FD5630"/>
    <w:rsid w:val="00FD573C"/>
    <w:rsid w:val="00FD589F"/>
    <w:rsid w:val="00FD5978"/>
    <w:rsid w:val="00FD5AEA"/>
    <w:rsid w:val="00FD5D7F"/>
    <w:rsid w:val="00FD5DE2"/>
    <w:rsid w:val="00FD5FD3"/>
    <w:rsid w:val="00FD6018"/>
    <w:rsid w:val="00FD6065"/>
    <w:rsid w:val="00FD6130"/>
    <w:rsid w:val="00FD61F5"/>
    <w:rsid w:val="00FD627D"/>
    <w:rsid w:val="00FD6285"/>
    <w:rsid w:val="00FD62AF"/>
    <w:rsid w:val="00FD64A6"/>
    <w:rsid w:val="00FD6607"/>
    <w:rsid w:val="00FD66E7"/>
    <w:rsid w:val="00FD68EE"/>
    <w:rsid w:val="00FD6970"/>
    <w:rsid w:val="00FD6A62"/>
    <w:rsid w:val="00FD6B0C"/>
    <w:rsid w:val="00FD6B99"/>
    <w:rsid w:val="00FD6C79"/>
    <w:rsid w:val="00FD6CD6"/>
    <w:rsid w:val="00FD6D96"/>
    <w:rsid w:val="00FD6E18"/>
    <w:rsid w:val="00FD6ED9"/>
    <w:rsid w:val="00FD6F0D"/>
    <w:rsid w:val="00FD6F3E"/>
    <w:rsid w:val="00FD6FC2"/>
    <w:rsid w:val="00FD7072"/>
    <w:rsid w:val="00FD7365"/>
    <w:rsid w:val="00FD73AB"/>
    <w:rsid w:val="00FD73D9"/>
    <w:rsid w:val="00FD746F"/>
    <w:rsid w:val="00FD7626"/>
    <w:rsid w:val="00FD7640"/>
    <w:rsid w:val="00FD7743"/>
    <w:rsid w:val="00FD7752"/>
    <w:rsid w:val="00FD7765"/>
    <w:rsid w:val="00FD77C6"/>
    <w:rsid w:val="00FD790F"/>
    <w:rsid w:val="00FD795D"/>
    <w:rsid w:val="00FD7973"/>
    <w:rsid w:val="00FD7A01"/>
    <w:rsid w:val="00FD7B38"/>
    <w:rsid w:val="00FD7BDE"/>
    <w:rsid w:val="00FD7C08"/>
    <w:rsid w:val="00FD7CFB"/>
    <w:rsid w:val="00FD7D34"/>
    <w:rsid w:val="00FD7D62"/>
    <w:rsid w:val="00FD7D6C"/>
    <w:rsid w:val="00FD7D9D"/>
    <w:rsid w:val="00FD7D9F"/>
    <w:rsid w:val="00FD7DCC"/>
    <w:rsid w:val="00FD7E05"/>
    <w:rsid w:val="00FE00E0"/>
    <w:rsid w:val="00FE0111"/>
    <w:rsid w:val="00FE0120"/>
    <w:rsid w:val="00FE0201"/>
    <w:rsid w:val="00FE0268"/>
    <w:rsid w:val="00FE02C9"/>
    <w:rsid w:val="00FE0378"/>
    <w:rsid w:val="00FE05E2"/>
    <w:rsid w:val="00FE06AD"/>
    <w:rsid w:val="00FE06DA"/>
    <w:rsid w:val="00FE0765"/>
    <w:rsid w:val="00FE085C"/>
    <w:rsid w:val="00FE099D"/>
    <w:rsid w:val="00FE09DA"/>
    <w:rsid w:val="00FE09FA"/>
    <w:rsid w:val="00FE0AAC"/>
    <w:rsid w:val="00FE0AC0"/>
    <w:rsid w:val="00FE0B91"/>
    <w:rsid w:val="00FE0C01"/>
    <w:rsid w:val="00FE0D48"/>
    <w:rsid w:val="00FE0DA5"/>
    <w:rsid w:val="00FE0E02"/>
    <w:rsid w:val="00FE0F4E"/>
    <w:rsid w:val="00FE0F52"/>
    <w:rsid w:val="00FE0F81"/>
    <w:rsid w:val="00FE0FDC"/>
    <w:rsid w:val="00FE1038"/>
    <w:rsid w:val="00FE104F"/>
    <w:rsid w:val="00FE11D9"/>
    <w:rsid w:val="00FE12D5"/>
    <w:rsid w:val="00FE12D9"/>
    <w:rsid w:val="00FE13A1"/>
    <w:rsid w:val="00FE1543"/>
    <w:rsid w:val="00FE15CF"/>
    <w:rsid w:val="00FE163E"/>
    <w:rsid w:val="00FE168D"/>
    <w:rsid w:val="00FE192D"/>
    <w:rsid w:val="00FE19FA"/>
    <w:rsid w:val="00FE1A83"/>
    <w:rsid w:val="00FE1AFE"/>
    <w:rsid w:val="00FE1B67"/>
    <w:rsid w:val="00FE1BFE"/>
    <w:rsid w:val="00FE1D42"/>
    <w:rsid w:val="00FE1E15"/>
    <w:rsid w:val="00FE1EFC"/>
    <w:rsid w:val="00FE1FA7"/>
    <w:rsid w:val="00FE1FF8"/>
    <w:rsid w:val="00FE20DE"/>
    <w:rsid w:val="00FE20EF"/>
    <w:rsid w:val="00FE229E"/>
    <w:rsid w:val="00FE22AF"/>
    <w:rsid w:val="00FE22F5"/>
    <w:rsid w:val="00FE237B"/>
    <w:rsid w:val="00FE23D6"/>
    <w:rsid w:val="00FE249D"/>
    <w:rsid w:val="00FE2525"/>
    <w:rsid w:val="00FE2549"/>
    <w:rsid w:val="00FE2609"/>
    <w:rsid w:val="00FE2636"/>
    <w:rsid w:val="00FE28A0"/>
    <w:rsid w:val="00FE2974"/>
    <w:rsid w:val="00FE298D"/>
    <w:rsid w:val="00FE2B81"/>
    <w:rsid w:val="00FE2E1C"/>
    <w:rsid w:val="00FE2E96"/>
    <w:rsid w:val="00FE2EF4"/>
    <w:rsid w:val="00FE2FD5"/>
    <w:rsid w:val="00FE3015"/>
    <w:rsid w:val="00FE306C"/>
    <w:rsid w:val="00FE3080"/>
    <w:rsid w:val="00FE312B"/>
    <w:rsid w:val="00FE3153"/>
    <w:rsid w:val="00FE3170"/>
    <w:rsid w:val="00FE31E5"/>
    <w:rsid w:val="00FE3240"/>
    <w:rsid w:val="00FE32E1"/>
    <w:rsid w:val="00FE330F"/>
    <w:rsid w:val="00FE34F6"/>
    <w:rsid w:val="00FE3529"/>
    <w:rsid w:val="00FE3665"/>
    <w:rsid w:val="00FE3692"/>
    <w:rsid w:val="00FE36BF"/>
    <w:rsid w:val="00FE38AE"/>
    <w:rsid w:val="00FE39FB"/>
    <w:rsid w:val="00FE3A9F"/>
    <w:rsid w:val="00FE3B0C"/>
    <w:rsid w:val="00FE3CFD"/>
    <w:rsid w:val="00FE407A"/>
    <w:rsid w:val="00FE40E2"/>
    <w:rsid w:val="00FE4231"/>
    <w:rsid w:val="00FE4239"/>
    <w:rsid w:val="00FE445A"/>
    <w:rsid w:val="00FE45A9"/>
    <w:rsid w:val="00FE45D0"/>
    <w:rsid w:val="00FE468B"/>
    <w:rsid w:val="00FE468F"/>
    <w:rsid w:val="00FE49F3"/>
    <w:rsid w:val="00FE4E20"/>
    <w:rsid w:val="00FE4E49"/>
    <w:rsid w:val="00FE4F45"/>
    <w:rsid w:val="00FE4F70"/>
    <w:rsid w:val="00FE52FC"/>
    <w:rsid w:val="00FE5315"/>
    <w:rsid w:val="00FE5357"/>
    <w:rsid w:val="00FE536F"/>
    <w:rsid w:val="00FE56A6"/>
    <w:rsid w:val="00FE57DE"/>
    <w:rsid w:val="00FE5947"/>
    <w:rsid w:val="00FE5B68"/>
    <w:rsid w:val="00FE5B8A"/>
    <w:rsid w:val="00FE5C35"/>
    <w:rsid w:val="00FE5C7B"/>
    <w:rsid w:val="00FE5E04"/>
    <w:rsid w:val="00FE5E48"/>
    <w:rsid w:val="00FE6002"/>
    <w:rsid w:val="00FE60FF"/>
    <w:rsid w:val="00FE6118"/>
    <w:rsid w:val="00FE6129"/>
    <w:rsid w:val="00FE62FE"/>
    <w:rsid w:val="00FE63EC"/>
    <w:rsid w:val="00FE64DE"/>
    <w:rsid w:val="00FE65DB"/>
    <w:rsid w:val="00FE65DF"/>
    <w:rsid w:val="00FE6657"/>
    <w:rsid w:val="00FE6669"/>
    <w:rsid w:val="00FE68B8"/>
    <w:rsid w:val="00FE6A90"/>
    <w:rsid w:val="00FE6AA5"/>
    <w:rsid w:val="00FE6C70"/>
    <w:rsid w:val="00FE6CF6"/>
    <w:rsid w:val="00FE6D61"/>
    <w:rsid w:val="00FE6E46"/>
    <w:rsid w:val="00FE6E87"/>
    <w:rsid w:val="00FE6F6C"/>
    <w:rsid w:val="00FE716C"/>
    <w:rsid w:val="00FE7194"/>
    <w:rsid w:val="00FE73CF"/>
    <w:rsid w:val="00FE73F1"/>
    <w:rsid w:val="00FE747F"/>
    <w:rsid w:val="00FE7564"/>
    <w:rsid w:val="00FE76B3"/>
    <w:rsid w:val="00FE76B9"/>
    <w:rsid w:val="00FE7735"/>
    <w:rsid w:val="00FE777D"/>
    <w:rsid w:val="00FE7797"/>
    <w:rsid w:val="00FE77F4"/>
    <w:rsid w:val="00FE78BB"/>
    <w:rsid w:val="00FE78CD"/>
    <w:rsid w:val="00FE790E"/>
    <w:rsid w:val="00FE7AC2"/>
    <w:rsid w:val="00FE7B58"/>
    <w:rsid w:val="00FE7D22"/>
    <w:rsid w:val="00FE7E27"/>
    <w:rsid w:val="00FE7E66"/>
    <w:rsid w:val="00FE7EBD"/>
    <w:rsid w:val="00FE7EE8"/>
    <w:rsid w:val="00FE7F8F"/>
    <w:rsid w:val="00FE7F9B"/>
    <w:rsid w:val="00FF01FA"/>
    <w:rsid w:val="00FF0275"/>
    <w:rsid w:val="00FF049B"/>
    <w:rsid w:val="00FF0639"/>
    <w:rsid w:val="00FF069C"/>
    <w:rsid w:val="00FF06E9"/>
    <w:rsid w:val="00FF070E"/>
    <w:rsid w:val="00FF0832"/>
    <w:rsid w:val="00FF08E1"/>
    <w:rsid w:val="00FF09D2"/>
    <w:rsid w:val="00FF0C37"/>
    <w:rsid w:val="00FF0C52"/>
    <w:rsid w:val="00FF0CF4"/>
    <w:rsid w:val="00FF0D0E"/>
    <w:rsid w:val="00FF0E31"/>
    <w:rsid w:val="00FF0E8D"/>
    <w:rsid w:val="00FF0F6D"/>
    <w:rsid w:val="00FF0F78"/>
    <w:rsid w:val="00FF116B"/>
    <w:rsid w:val="00FF11EB"/>
    <w:rsid w:val="00FF1297"/>
    <w:rsid w:val="00FF130A"/>
    <w:rsid w:val="00FF145D"/>
    <w:rsid w:val="00FF1544"/>
    <w:rsid w:val="00FF15A0"/>
    <w:rsid w:val="00FF15BD"/>
    <w:rsid w:val="00FF15E0"/>
    <w:rsid w:val="00FF167F"/>
    <w:rsid w:val="00FF17E0"/>
    <w:rsid w:val="00FF1927"/>
    <w:rsid w:val="00FF1932"/>
    <w:rsid w:val="00FF1AD6"/>
    <w:rsid w:val="00FF1B47"/>
    <w:rsid w:val="00FF1B70"/>
    <w:rsid w:val="00FF1E04"/>
    <w:rsid w:val="00FF1E2D"/>
    <w:rsid w:val="00FF1F13"/>
    <w:rsid w:val="00FF1FB3"/>
    <w:rsid w:val="00FF2012"/>
    <w:rsid w:val="00FF20D6"/>
    <w:rsid w:val="00FF218A"/>
    <w:rsid w:val="00FF222E"/>
    <w:rsid w:val="00FF2269"/>
    <w:rsid w:val="00FF22B6"/>
    <w:rsid w:val="00FF2419"/>
    <w:rsid w:val="00FF25CA"/>
    <w:rsid w:val="00FF265F"/>
    <w:rsid w:val="00FF2666"/>
    <w:rsid w:val="00FF271E"/>
    <w:rsid w:val="00FF2740"/>
    <w:rsid w:val="00FF2752"/>
    <w:rsid w:val="00FF2799"/>
    <w:rsid w:val="00FF283A"/>
    <w:rsid w:val="00FF2896"/>
    <w:rsid w:val="00FF2A47"/>
    <w:rsid w:val="00FF2A72"/>
    <w:rsid w:val="00FF2C17"/>
    <w:rsid w:val="00FF2C8F"/>
    <w:rsid w:val="00FF2DEB"/>
    <w:rsid w:val="00FF2EA5"/>
    <w:rsid w:val="00FF2EEA"/>
    <w:rsid w:val="00FF3025"/>
    <w:rsid w:val="00FF32AF"/>
    <w:rsid w:val="00FF3412"/>
    <w:rsid w:val="00FF3437"/>
    <w:rsid w:val="00FF3516"/>
    <w:rsid w:val="00FF357A"/>
    <w:rsid w:val="00FF35EE"/>
    <w:rsid w:val="00FF37E8"/>
    <w:rsid w:val="00FF37F7"/>
    <w:rsid w:val="00FF3895"/>
    <w:rsid w:val="00FF38C2"/>
    <w:rsid w:val="00FF3914"/>
    <w:rsid w:val="00FF399D"/>
    <w:rsid w:val="00FF3A95"/>
    <w:rsid w:val="00FF3B4A"/>
    <w:rsid w:val="00FF3C8A"/>
    <w:rsid w:val="00FF3E0C"/>
    <w:rsid w:val="00FF3EA6"/>
    <w:rsid w:val="00FF3F4C"/>
    <w:rsid w:val="00FF3FDA"/>
    <w:rsid w:val="00FF408B"/>
    <w:rsid w:val="00FF4129"/>
    <w:rsid w:val="00FF4357"/>
    <w:rsid w:val="00FF44DB"/>
    <w:rsid w:val="00FF44F8"/>
    <w:rsid w:val="00FF473B"/>
    <w:rsid w:val="00FF4740"/>
    <w:rsid w:val="00FF4A53"/>
    <w:rsid w:val="00FF4AB8"/>
    <w:rsid w:val="00FF4B1E"/>
    <w:rsid w:val="00FF4B80"/>
    <w:rsid w:val="00FF4B93"/>
    <w:rsid w:val="00FF4BE1"/>
    <w:rsid w:val="00FF4C6D"/>
    <w:rsid w:val="00FF4CFD"/>
    <w:rsid w:val="00FF4D47"/>
    <w:rsid w:val="00FF4E2F"/>
    <w:rsid w:val="00FF4F7F"/>
    <w:rsid w:val="00FF4FE7"/>
    <w:rsid w:val="00FF5067"/>
    <w:rsid w:val="00FF5164"/>
    <w:rsid w:val="00FF51D2"/>
    <w:rsid w:val="00FF52B2"/>
    <w:rsid w:val="00FF52DE"/>
    <w:rsid w:val="00FF5393"/>
    <w:rsid w:val="00FF543B"/>
    <w:rsid w:val="00FF5559"/>
    <w:rsid w:val="00FF56EB"/>
    <w:rsid w:val="00FF5883"/>
    <w:rsid w:val="00FF58C3"/>
    <w:rsid w:val="00FF5A04"/>
    <w:rsid w:val="00FF5AA1"/>
    <w:rsid w:val="00FF5AFD"/>
    <w:rsid w:val="00FF5C7C"/>
    <w:rsid w:val="00FF5E04"/>
    <w:rsid w:val="00FF5ECC"/>
    <w:rsid w:val="00FF5F54"/>
    <w:rsid w:val="00FF5FF9"/>
    <w:rsid w:val="00FF600C"/>
    <w:rsid w:val="00FF608F"/>
    <w:rsid w:val="00FF60E8"/>
    <w:rsid w:val="00FF61B0"/>
    <w:rsid w:val="00FF6218"/>
    <w:rsid w:val="00FF623C"/>
    <w:rsid w:val="00FF637C"/>
    <w:rsid w:val="00FF6550"/>
    <w:rsid w:val="00FF6851"/>
    <w:rsid w:val="00FF6A14"/>
    <w:rsid w:val="00FF6A5B"/>
    <w:rsid w:val="00FF6AAB"/>
    <w:rsid w:val="00FF6B1C"/>
    <w:rsid w:val="00FF6BD3"/>
    <w:rsid w:val="00FF6CB2"/>
    <w:rsid w:val="00FF6D9B"/>
    <w:rsid w:val="00FF6EFE"/>
    <w:rsid w:val="00FF6F10"/>
    <w:rsid w:val="00FF6F27"/>
    <w:rsid w:val="00FF6F75"/>
    <w:rsid w:val="00FF6FB0"/>
    <w:rsid w:val="00FF705B"/>
    <w:rsid w:val="00FF709B"/>
    <w:rsid w:val="00FF71B2"/>
    <w:rsid w:val="00FF7207"/>
    <w:rsid w:val="00FF7327"/>
    <w:rsid w:val="00FF75B1"/>
    <w:rsid w:val="00FF76A3"/>
    <w:rsid w:val="00FF76A8"/>
    <w:rsid w:val="00FF7757"/>
    <w:rsid w:val="00FF7792"/>
    <w:rsid w:val="00FF78D3"/>
    <w:rsid w:val="00FF78E7"/>
    <w:rsid w:val="00FF793C"/>
    <w:rsid w:val="00FF79BA"/>
    <w:rsid w:val="00FF7A55"/>
    <w:rsid w:val="00FF7BA4"/>
    <w:rsid w:val="00FF7C13"/>
    <w:rsid w:val="00FF7CB0"/>
    <w:rsid w:val="00FF7CEF"/>
    <w:rsid w:val="00FF7D9D"/>
    <w:rsid w:val="00FF7E7B"/>
    <w:rsid w:val="00FF7E80"/>
    <w:rsid w:val="00FF7F69"/>
    <w:rsid w:val="00FF7F91"/>
    <w:rsid w:val="00FF7FE8"/>
    <w:rsid w:val="00FF7FFA"/>
    <w:rsid w:val="01B095E6"/>
    <w:rsid w:val="021FBBA3"/>
    <w:rsid w:val="0294478F"/>
    <w:rsid w:val="085656B9"/>
    <w:rsid w:val="0905EE82"/>
    <w:rsid w:val="0B38A4B3"/>
    <w:rsid w:val="0B86A268"/>
    <w:rsid w:val="0DE5864B"/>
    <w:rsid w:val="0E4323CD"/>
    <w:rsid w:val="0EF60C22"/>
    <w:rsid w:val="109D8BED"/>
    <w:rsid w:val="140BBCBD"/>
    <w:rsid w:val="154AD842"/>
    <w:rsid w:val="157BF9C2"/>
    <w:rsid w:val="1799264B"/>
    <w:rsid w:val="1860E8AE"/>
    <w:rsid w:val="19A7CA96"/>
    <w:rsid w:val="1A7EB4AE"/>
    <w:rsid w:val="1AA963A1"/>
    <w:rsid w:val="1C216939"/>
    <w:rsid w:val="1D9F3549"/>
    <w:rsid w:val="206D373B"/>
    <w:rsid w:val="23107F1E"/>
    <w:rsid w:val="2333F1D6"/>
    <w:rsid w:val="2350B0D0"/>
    <w:rsid w:val="245558C3"/>
    <w:rsid w:val="25ED95C8"/>
    <w:rsid w:val="290C8F87"/>
    <w:rsid w:val="2BB61005"/>
    <w:rsid w:val="2C738079"/>
    <w:rsid w:val="2C7D4D3A"/>
    <w:rsid w:val="2CA1930C"/>
    <w:rsid w:val="2CD1A611"/>
    <w:rsid w:val="2D19109F"/>
    <w:rsid w:val="2D61920F"/>
    <w:rsid w:val="30A38107"/>
    <w:rsid w:val="31AB208F"/>
    <w:rsid w:val="321402EA"/>
    <w:rsid w:val="3222DA31"/>
    <w:rsid w:val="326AED29"/>
    <w:rsid w:val="341286F5"/>
    <w:rsid w:val="34ED152A"/>
    <w:rsid w:val="35EF54D3"/>
    <w:rsid w:val="38316AFA"/>
    <w:rsid w:val="386D827D"/>
    <w:rsid w:val="394D3DD7"/>
    <w:rsid w:val="3A80A40B"/>
    <w:rsid w:val="3BBFB4BB"/>
    <w:rsid w:val="3DF2EAFD"/>
    <w:rsid w:val="3E136630"/>
    <w:rsid w:val="3EE79365"/>
    <w:rsid w:val="3F17A58E"/>
    <w:rsid w:val="3FD306FD"/>
    <w:rsid w:val="406AEDB6"/>
    <w:rsid w:val="41A58F91"/>
    <w:rsid w:val="41F3A178"/>
    <w:rsid w:val="42E830E8"/>
    <w:rsid w:val="431B8FE1"/>
    <w:rsid w:val="438E8A65"/>
    <w:rsid w:val="44941CE0"/>
    <w:rsid w:val="4546D6CB"/>
    <w:rsid w:val="4765D7E1"/>
    <w:rsid w:val="4813FA9D"/>
    <w:rsid w:val="48CD393D"/>
    <w:rsid w:val="49096BB7"/>
    <w:rsid w:val="49C3F19E"/>
    <w:rsid w:val="4A8A5032"/>
    <w:rsid w:val="4C44A9DC"/>
    <w:rsid w:val="4DBA371F"/>
    <w:rsid w:val="5095CB59"/>
    <w:rsid w:val="51A440DA"/>
    <w:rsid w:val="51A6E8DF"/>
    <w:rsid w:val="524FD3B0"/>
    <w:rsid w:val="5434FBB6"/>
    <w:rsid w:val="56C47FF8"/>
    <w:rsid w:val="59C28D80"/>
    <w:rsid w:val="59D986C7"/>
    <w:rsid w:val="5C39E64F"/>
    <w:rsid w:val="5C451EE3"/>
    <w:rsid w:val="5DF2467A"/>
    <w:rsid w:val="5E56177A"/>
    <w:rsid w:val="61083AD5"/>
    <w:rsid w:val="63AD47C0"/>
    <w:rsid w:val="64111AFE"/>
    <w:rsid w:val="647BB5C1"/>
    <w:rsid w:val="66251084"/>
    <w:rsid w:val="677F828D"/>
    <w:rsid w:val="6780A6F7"/>
    <w:rsid w:val="678D5CBF"/>
    <w:rsid w:val="68D92682"/>
    <w:rsid w:val="693DE1C4"/>
    <w:rsid w:val="6A242324"/>
    <w:rsid w:val="6A89998C"/>
    <w:rsid w:val="6BF2DE53"/>
    <w:rsid w:val="6DD14A63"/>
    <w:rsid w:val="6E8C12A4"/>
    <w:rsid w:val="6E9F10E8"/>
    <w:rsid w:val="6FF9F7A7"/>
    <w:rsid w:val="748D3AA3"/>
    <w:rsid w:val="759C96E3"/>
    <w:rsid w:val="7681B1ED"/>
    <w:rsid w:val="78CFEF7E"/>
    <w:rsid w:val="79859058"/>
    <w:rsid w:val="7A074143"/>
    <w:rsid w:val="7C50028E"/>
    <w:rsid w:val="7D2A9A17"/>
    <w:rsid w:val="7F95653C"/>
    <w:rsid w:val="7FA8209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EB8506F"/>
  <w15:docId w15:val="{61F568BB-2C06-41D1-9D5E-7CA8575CE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9" w:qFormat="1"/>
    <w:lsdException w:name="heading 2" w:semiHidden="1" w:uiPriority="19" w:unhideWhenUsed="1" w:qFormat="1"/>
    <w:lsdException w:name="heading 3" w:semiHidden="1" w:uiPriority="19" w:unhideWhenUsed="1" w:qFormat="1"/>
    <w:lsdException w:name="heading 4" w:semiHidden="1" w:uiPriority="1" w:unhideWhenUsed="1" w:qFormat="1"/>
    <w:lsdException w:name="heading 5" w:semiHidden="1" w:uiPriority="19" w:unhideWhenUsed="1" w:qFormat="1"/>
    <w:lsdException w:name="heading 6" w:semiHidden="1" w:uiPriority="19" w:unhideWhenUsed="1" w:qFormat="1"/>
    <w:lsdException w:name="heading 7" w:semiHidden="1" w:uiPriority="19" w:unhideWhenUsed="1"/>
    <w:lsdException w:name="heading 8" w:semiHidden="1" w:uiPriority="19" w:unhideWhenUsed="1"/>
    <w:lsdException w:name="heading 9" w:semiHidden="1" w:uiPriority="1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8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4AB1"/>
    <w:pPr>
      <w:spacing w:after="120" w:line="240" w:lineRule="auto"/>
    </w:pPr>
    <w:rPr>
      <w:rFonts w:ascii="Segoe UI" w:hAnsi="Segoe UI"/>
      <w:sz w:val="20"/>
    </w:rPr>
  </w:style>
  <w:style w:type="paragraph" w:styleId="Heading1">
    <w:name w:val="heading 1"/>
    <w:aliases w:val="Heading 1 (Numbered)"/>
    <w:next w:val="Normal"/>
    <w:link w:val="Heading1Char"/>
    <w:uiPriority w:val="19"/>
    <w:qFormat/>
    <w:rsid w:val="00D762B5"/>
    <w:pPr>
      <w:keepNext/>
      <w:numPr>
        <w:numId w:val="13"/>
      </w:numPr>
      <w:spacing w:after="240" w:line="440" w:lineRule="exact"/>
      <w:outlineLvl w:val="0"/>
    </w:pPr>
    <w:rPr>
      <w:rFonts w:ascii="Segoe UI" w:eastAsia="Times New Roman" w:hAnsi="Segoe UI" w:cs="Times New Roman"/>
      <w:b/>
      <w:color w:val="00264D"/>
      <w:sz w:val="36"/>
      <w:szCs w:val="19"/>
      <w:lang w:val="en-AU" w:eastAsia="en-AU"/>
    </w:rPr>
  </w:style>
  <w:style w:type="paragraph" w:styleId="Heading2">
    <w:name w:val="heading 2"/>
    <w:aliases w:val="Heading 2 (numbered)"/>
    <w:basedOn w:val="Heading1"/>
    <w:next w:val="Normal"/>
    <w:link w:val="Heading2Char"/>
    <w:uiPriority w:val="19"/>
    <w:qFormat/>
    <w:rsid w:val="009926AD"/>
    <w:pPr>
      <w:numPr>
        <w:ilvl w:val="1"/>
      </w:numPr>
      <w:spacing w:before="120" w:after="120" w:line="240" w:lineRule="auto"/>
      <w:ind w:left="578" w:hanging="578"/>
      <w:outlineLvl w:val="1"/>
    </w:pPr>
    <w:rPr>
      <w:rFonts w:ascii="Segoe UI Semibold" w:hAnsi="Segoe UI Semibold"/>
      <w:sz w:val="30"/>
    </w:rPr>
  </w:style>
  <w:style w:type="paragraph" w:styleId="Heading3">
    <w:name w:val="heading 3"/>
    <w:basedOn w:val="Heading2"/>
    <w:next w:val="Normal"/>
    <w:link w:val="Heading3Char"/>
    <w:uiPriority w:val="19"/>
    <w:qFormat/>
    <w:rsid w:val="006E2C35"/>
    <w:pPr>
      <w:numPr>
        <w:ilvl w:val="2"/>
      </w:numPr>
      <w:outlineLvl w:val="2"/>
    </w:pPr>
    <w:rPr>
      <w:rFonts w:ascii="Segoe UI" w:hAnsi="Segoe UI"/>
      <w:sz w:val="24"/>
    </w:rPr>
  </w:style>
  <w:style w:type="paragraph" w:styleId="Heading4">
    <w:name w:val="heading 4"/>
    <w:basedOn w:val="Normal"/>
    <w:next w:val="Normal"/>
    <w:link w:val="Heading4Char"/>
    <w:uiPriority w:val="1"/>
    <w:qFormat/>
    <w:rsid w:val="006E2C35"/>
    <w:pPr>
      <w:keepNext/>
      <w:spacing w:before="240" w:after="60"/>
      <w:outlineLvl w:val="3"/>
    </w:pPr>
    <w:rPr>
      <w:rFonts w:ascii="Segoe UI Semibold" w:eastAsia="Times New Roman" w:hAnsi="Segoe UI Semibold" w:cs="Times New Roman"/>
      <w:color w:val="00264D" w:themeColor="background2"/>
      <w:sz w:val="22"/>
      <w:szCs w:val="19"/>
      <w:lang w:val="en-AU" w:eastAsia="en-AU"/>
    </w:rPr>
  </w:style>
  <w:style w:type="paragraph" w:styleId="Heading5">
    <w:name w:val="heading 5"/>
    <w:basedOn w:val="Heading4"/>
    <w:next w:val="Normal"/>
    <w:link w:val="Heading5Char"/>
    <w:uiPriority w:val="19"/>
    <w:qFormat/>
    <w:rsid w:val="009278E2"/>
    <w:pPr>
      <w:spacing w:before="120"/>
      <w:outlineLvl w:val="4"/>
    </w:pPr>
    <w:rPr>
      <w:rFonts w:ascii="Segoe UI" w:hAnsi="Segoe UI"/>
      <w:b/>
      <w:color w:val="002060"/>
      <w:sz w:val="20"/>
      <w:szCs w:val="24"/>
    </w:rPr>
  </w:style>
  <w:style w:type="paragraph" w:styleId="Heading6">
    <w:name w:val="heading 6"/>
    <w:basedOn w:val="Heading5"/>
    <w:next w:val="Normal"/>
    <w:link w:val="Heading6Char"/>
    <w:uiPriority w:val="19"/>
    <w:qFormat/>
    <w:rsid w:val="00A45A0E"/>
    <w:pPr>
      <w:keepLines/>
      <w:outlineLvl w:val="5"/>
    </w:pPr>
    <w:rPr>
      <w:rFonts w:eastAsiaTheme="majorEastAsia" w:cstheme="majorBidi"/>
      <w:iCs/>
      <w:color w:val="00264D" w:themeColor="background2"/>
      <w:szCs w:val="19"/>
    </w:rPr>
  </w:style>
  <w:style w:type="paragraph" w:styleId="Heading7">
    <w:name w:val="heading 7"/>
    <w:basedOn w:val="Normal"/>
    <w:next w:val="Normal"/>
    <w:link w:val="Heading7Char"/>
    <w:uiPriority w:val="19"/>
    <w:semiHidden/>
    <w:rsid w:val="000137FA"/>
    <w:pPr>
      <w:keepNext/>
      <w:keepLines/>
      <w:numPr>
        <w:ilvl w:val="6"/>
        <w:numId w:val="13"/>
      </w:numPr>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19"/>
    <w:semiHidden/>
    <w:rsid w:val="000137FA"/>
    <w:pPr>
      <w:keepNext/>
      <w:keepLines/>
      <w:numPr>
        <w:ilvl w:val="7"/>
        <w:numId w:val="13"/>
      </w:numPr>
      <w:spacing w:before="200" w:after="0"/>
      <w:outlineLvl w:val="7"/>
    </w:pPr>
    <w:rPr>
      <w:rFonts w:eastAsiaTheme="majorEastAsia" w:cstheme="majorBidi"/>
      <w:color w:val="404040" w:themeColor="text1" w:themeTint="BF"/>
      <w:szCs w:val="20"/>
    </w:rPr>
  </w:style>
  <w:style w:type="paragraph" w:styleId="Heading9">
    <w:name w:val="heading 9"/>
    <w:basedOn w:val="Normal"/>
    <w:next w:val="Normal"/>
    <w:link w:val="Heading9Char"/>
    <w:uiPriority w:val="19"/>
    <w:semiHidden/>
    <w:qFormat/>
    <w:rsid w:val="006E2C35"/>
    <w:pPr>
      <w:keepNext/>
      <w:keepLines/>
      <w:numPr>
        <w:ilvl w:val="8"/>
        <w:numId w:val="1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NousTable">
    <w:name w:val="Nous Table"/>
    <w:basedOn w:val="TableNormal"/>
    <w:uiPriority w:val="99"/>
    <w:rsid w:val="00653916"/>
    <w:pPr>
      <w:spacing w:after="0" w:line="240" w:lineRule="auto"/>
    </w:pPr>
    <w:rPr>
      <w:rFonts w:eastAsia="Times New Roman"/>
      <w:lang w:val="en-AU" w:eastAsia="en-AU"/>
    </w:rPr>
    <w:tblPr>
      <w:tblStyleRowBandSize w:val="1"/>
      <w:jc w:val="center"/>
      <w:tblBorders>
        <w:insideH w:val="single" w:sz="4" w:space="0" w:color="FF888B" w:themeColor="accent1" w:themeTint="99"/>
        <w:insideV w:val="single" w:sz="4" w:space="0" w:color="FF888B" w:themeColor="accent1" w:themeTint="99"/>
      </w:tblBorders>
    </w:tblPr>
    <w:trPr>
      <w:cantSplit/>
      <w:jc w:val="center"/>
    </w:trPr>
    <w:tcPr>
      <w:tcMar>
        <w:top w:w="57" w:type="dxa"/>
        <w:left w:w="57" w:type="dxa"/>
        <w:bottom w:w="57" w:type="dxa"/>
        <w:right w:w="57" w:type="dxa"/>
      </w:tcMar>
      <w:vAlign w:val="center"/>
    </w:tcPr>
    <w:tblStylePr w:type="firstRow">
      <w:pPr>
        <w:keepNext/>
        <w:wordWrap/>
      </w:pPr>
      <w:rPr>
        <w:b w:val="0"/>
        <w:color w:val="FFFFFF" w:themeColor="background1"/>
      </w:rPr>
      <w:tblPr/>
      <w:trPr>
        <w:tblHeader/>
      </w:trPr>
      <w:tcPr>
        <w:shd w:val="clear" w:color="auto" w:fill="FF3A40" w:themeFill="accent1"/>
      </w:tcPr>
    </w:tblStylePr>
    <w:tblStylePr w:type="lastRow">
      <w:tblPr/>
      <w:tcPr>
        <w:tcBorders>
          <w:top w:val="double" w:sz="4" w:space="0" w:color="FF3A40" w:themeColor="accent1"/>
        </w:tcBorders>
      </w:tcPr>
    </w:tblStylePr>
    <w:tblStylePr w:type="firstCol">
      <w:rPr>
        <w:b w:val="0"/>
        <w:color w:val="FFFFFF" w:themeColor="background1"/>
      </w:rPr>
      <w:tblPr/>
      <w:tcPr>
        <w:shd w:val="clear" w:color="auto" w:fill="FF3A40" w:themeFill="accent1"/>
      </w:tcPr>
    </w:tblStylePr>
    <w:tblStylePr w:type="lastCol">
      <w:tblPr/>
      <w:tcPr>
        <w:tcBorders>
          <w:left w:val="double" w:sz="4" w:space="0" w:color="FF3A40" w:themeColor="accent1"/>
        </w:tcBorders>
      </w:tcPr>
    </w:tblStylePr>
  </w:style>
  <w:style w:type="character" w:customStyle="1" w:styleId="Heading1Char">
    <w:name w:val="Heading 1 Char"/>
    <w:aliases w:val="Heading 1 (Numbered) Char"/>
    <w:basedOn w:val="DefaultParagraphFont"/>
    <w:link w:val="Heading1"/>
    <w:uiPriority w:val="19"/>
    <w:rsid w:val="00D762B5"/>
    <w:rPr>
      <w:rFonts w:ascii="Segoe UI" w:eastAsia="Times New Roman" w:hAnsi="Segoe UI" w:cs="Times New Roman"/>
      <w:b/>
      <w:color w:val="00264D"/>
      <w:sz w:val="36"/>
      <w:szCs w:val="19"/>
      <w:lang w:val="en-AU" w:eastAsia="en-AU"/>
    </w:rPr>
  </w:style>
  <w:style w:type="character" w:customStyle="1" w:styleId="Heading2Char">
    <w:name w:val="Heading 2 Char"/>
    <w:aliases w:val="Heading 2 (numbered) Char"/>
    <w:basedOn w:val="DefaultParagraphFont"/>
    <w:link w:val="Heading2"/>
    <w:uiPriority w:val="19"/>
    <w:rsid w:val="009926AD"/>
    <w:rPr>
      <w:rFonts w:ascii="Segoe UI Semibold" w:eastAsia="Times New Roman" w:hAnsi="Segoe UI Semibold" w:cs="Times New Roman"/>
      <w:b/>
      <w:color w:val="00264D"/>
      <w:sz w:val="30"/>
      <w:szCs w:val="19"/>
      <w:lang w:val="en-AU" w:eastAsia="en-AU"/>
    </w:rPr>
  </w:style>
  <w:style w:type="character" w:customStyle="1" w:styleId="Heading3Char">
    <w:name w:val="Heading 3 Char"/>
    <w:basedOn w:val="DefaultParagraphFont"/>
    <w:link w:val="Heading3"/>
    <w:uiPriority w:val="19"/>
    <w:rsid w:val="006E2C35"/>
    <w:rPr>
      <w:rFonts w:ascii="Segoe UI" w:eastAsia="Times New Roman" w:hAnsi="Segoe UI" w:cs="Times New Roman"/>
      <w:b/>
      <w:color w:val="00264D"/>
      <w:sz w:val="24"/>
      <w:szCs w:val="19"/>
      <w:lang w:val="en-AU" w:eastAsia="en-AU"/>
    </w:rPr>
  </w:style>
  <w:style w:type="character" w:customStyle="1" w:styleId="Heading4Char">
    <w:name w:val="Heading 4 Char"/>
    <w:basedOn w:val="DefaultParagraphFont"/>
    <w:link w:val="Heading4"/>
    <w:uiPriority w:val="1"/>
    <w:rsid w:val="008C19F4"/>
    <w:rPr>
      <w:rFonts w:ascii="Segoe UI Semibold" w:eastAsia="Times New Roman" w:hAnsi="Segoe UI Semibold" w:cs="Times New Roman"/>
      <w:color w:val="00264D" w:themeColor="background2"/>
      <w:szCs w:val="19"/>
      <w:lang w:val="en-AU" w:eastAsia="en-AU"/>
    </w:rPr>
  </w:style>
  <w:style w:type="character" w:customStyle="1" w:styleId="Heading5Char">
    <w:name w:val="Heading 5 Char"/>
    <w:basedOn w:val="DefaultParagraphFont"/>
    <w:link w:val="Heading5"/>
    <w:uiPriority w:val="19"/>
    <w:rsid w:val="009278E2"/>
    <w:rPr>
      <w:rFonts w:ascii="Segoe UI" w:eastAsia="Times New Roman" w:hAnsi="Segoe UI" w:cs="Times New Roman"/>
      <w:b/>
      <w:color w:val="002060"/>
      <w:sz w:val="20"/>
      <w:szCs w:val="24"/>
      <w:lang w:val="en-AU" w:eastAsia="en-AU"/>
    </w:rPr>
  </w:style>
  <w:style w:type="character" w:customStyle="1" w:styleId="Heading6Char">
    <w:name w:val="Heading 6 Char"/>
    <w:basedOn w:val="DefaultParagraphFont"/>
    <w:link w:val="Heading6"/>
    <w:uiPriority w:val="19"/>
    <w:rsid w:val="00A45A0E"/>
    <w:rPr>
      <w:rFonts w:ascii="Segoe UI" w:eastAsiaTheme="majorEastAsia" w:hAnsi="Segoe UI" w:cstheme="majorBidi"/>
      <w:b/>
      <w:iCs/>
      <w:color w:val="00264D" w:themeColor="background2"/>
      <w:sz w:val="20"/>
      <w:szCs w:val="19"/>
      <w:lang w:val="en-AU" w:eastAsia="en-AU"/>
    </w:rPr>
  </w:style>
  <w:style w:type="paragraph" w:customStyle="1" w:styleId="Bullet">
    <w:name w:val="Bullet"/>
    <w:basedOn w:val="Normal"/>
    <w:link w:val="BulletChar"/>
    <w:uiPriority w:val="2"/>
    <w:qFormat/>
    <w:rsid w:val="008D2CE7"/>
    <w:pPr>
      <w:numPr>
        <w:numId w:val="2"/>
      </w:numPr>
      <w:suppressAutoHyphens/>
      <w:spacing w:before="40" w:after="40"/>
    </w:pPr>
    <w:rPr>
      <w:rFonts w:eastAsia="Times New Roman" w:cs="Times New Roman"/>
      <w:szCs w:val="19"/>
      <w:lang w:val="en-AU" w:eastAsia="en-AU"/>
    </w:rPr>
  </w:style>
  <w:style w:type="paragraph" w:customStyle="1" w:styleId="TableNheader">
    <w:name w:val="Table N header"/>
    <w:basedOn w:val="Heading5"/>
    <w:uiPriority w:val="2"/>
    <w:qFormat/>
    <w:rsid w:val="00294C7F"/>
    <w:pPr>
      <w:spacing w:before="40" w:after="40"/>
    </w:pPr>
    <w:rPr>
      <w:rFonts w:ascii="Segoe UI Semibold" w:hAnsi="Segoe UI Semibold"/>
      <w:b w:val="0"/>
      <w:color w:val="00264D" w:themeColor="background2"/>
      <w:sz w:val="18"/>
    </w:rPr>
  </w:style>
  <w:style w:type="paragraph" w:customStyle="1" w:styleId="TableNText">
    <w:name w:val="Table N Text"/>
    <w:basedOn w:val="TableNheader"/>
    <w:link w:val="TableNTextChar"/>
    <w:uiPriority w:val="2"/>
    <w:qFormat/>
    <w:rsid w:val="00294C7F"/>
    <w:rPr>
      <w:rFonts w:ascii="Segoe UI" w:hAnsi="Segoe UI"/>
      <w:color w:val="auto"/>
      <w:sz w:val="17"/>
    </w:rPr>
  </w:style>
  <w:style w:type="table" w:customStyle="1" w:styleId="NousTableStyletopandsideheading">
    <w:name w:val="Nous Table Style top and side heading"/>
    <w:basedOn w:val="TableNormal"/>
    <w:uiPriority w:val="99"/>
    <w:rsid w:val="006B7910"/>
    <w:pPr>
      <w:spacing w:after="0" w:line="240" w:lineRule="auto"/>
    </w:pPr>
    <w:tblPr>
      <w:tblBorders>
        <w:insideH w:val="single" w:sz="8" w:space="0" w:color="F9F9F9"/>
      </w:tblBorders>
      <w:tblCellMar>
        <w:top w:w="57" w:type="dxa"/>
        <w:left w:w="85" w:type="dxa"/>
        <w:bottom w:w="57" w:type="dxa"/>
        <w:right w:w="85" w:type="dxa"/>
      </w:tblCellMar>
    </w:tblPr>
    <w:tblStylePr w:type="firstRow">
      <w:pPr>
        <w:jc w:val="left"/>
      </w:pPr>
      <w:rPr>
        <w:rFonts w:ascii="Wingdings 2" w:hAnsi="Wingdings 2"/>
        <w:b/>
        <w:color w:val="FFFFFF" w:themeColor="background1"/>
        <w:sz w:val="18"/>
      </w:rPr>
      <w:tblPr/>
      <w:tcPr>
        <w:tcBorders>
          <w:top w:val="single" w:sz="24" w:space="0" w:color="F8981D" w:themeColor="accent3"/>
          <w:insideV w:val="single" w:sz="8" w:space="0" w:color="FFFFFF" w:themeColor="background1"/>
        </w:tcBorders>
        <w:shd w:val="clear" w:color="auto" w:fill="E6E6E1" w:themeFill="accent5"/>
      </w:tcPr>
    </w:tblStylePr>
    <w:tblStylePr w:type="firstCol">
      <w:pPr>
        <w:jc w:val="center"/>
      </w:pPr>
      <w:rPr>
        <w:rFonts w:ascii="Wingdings 2" w:hAnsi="Wingdings 2"/>
        <w:b/>
        <w:color w:val="00264D" w:themeColor="background2"/>
        <w:sz w:val="18"/>
      </w:rPr>
      <w:tblPr/>
      <w:tcPr>
        <w:tcBorders>
          <w:left w:val="nil"/>
        </w:tcBorders>
        <w:shd w:val="clear" w:color="auto" w:fill="E6E6E1" w:themeFill="accent5"/>
      </w:tcPr>
    </w:tblStylePr>
  </w:style>
  <w:style w:type="paragraph" w:styleId="Footer">
    <w:name w:val="footer"/>
    <w:aliases w:val="Foot note"/>
    <w:basedOn w:val="Normal"/>
    <w:link w:val="FooterChar"/>
    <w:uiPriority w:val="89"/>
    <w:unhideWhenUsed/>
    <w:rsid w:val="00865A27"/>
    <w:pPr>
      <w:tabs>
        <w:tab w:val="center" w:pos="4513"/>
        <w:tab w:val="right" w:pos="9026"/>
      </w:tabs>
      <w:spacing w:after="0"/>
    </w:pPr>
    <w:rPr>
      <w:sz w:val="15"/>
    </w:rPr>
  </w:style>
  <w:style w:type="character" w:customStyle="1" w:styleId="FooterChar">
    <w:name w:val="Footer Char"/>
    <w:aliases w:val="Foot note Char"/>
    <w:basedOn w:val="DefaultParagraphFont"/>
    <w:link w:val="Footer"/>
    <w:uiPriority w:val="89"/>
    <w:rsid w:val="00865A27"/>
    <w:rPr>
      <w:rFonts w:ascii="Segoe UI" w:hAnsi="Segoe UI"/>
      <w:sz w:val="15"/>
    </w:rPr>
  </w:style>
  <w:style w:type="paragraph" w:styleId="Caption">
    <w:name w:val="caption"/>
    <w:basedOn w:val="Normal"/>
    <w:next w:val="Normal"/>
    <w:uiPriority w:val="35"/>
    <w:qFormat/>
    <w:rsid w:val="0034735E"/>
    <w:pPr>
      <w:keepNext/>
      <w:spacing w:before="120" w:after="60"/>
    </w:pPr>
    <w:rPr>
      <w:rFonts w:ascii="Segoe UI Semibold" w:hAnsi="Segoe UI Semibold"/>
      <w:bCs/>
      <w:color w:val="00264D" w:themeColor="background2"/>
      <w:szCs w:val="18"/>
      <w:lang w:val="en-AU"/>
    </w:rPr>
  </w:style>
  <w:style w:type="paragraph" w:customStyle="1" w:styleId="TableNBullet">
    <w:name w:val="Table N Bullet"/>
    <w:basedOn w:val="Bullet"/>
    <w:link w:val="TableNBulletChar"/>
    <w:uiPriority w:val="2"/>
    <w:qFormat/>
    <w:rsid w:val="0073030E"/>
    <w:pPr>
      <w:numPr>
        <w:numId w:val="3"/>
      </w:numPr>
    </w:pPr>
    <w:rPr>
      <w:sz w:val="17"/>
    </w:rPr>
  </w:style>
  <w:style w:type="paragraph" w:customStyle="1" w:styleId="xAppendixLevel1">
    <w:name w:val="xAppendix Level 1"/>
    <w:basedOn w:val="Heading1"/>
    <w:next w:val="Normal"/>
    <w:uiPriority w:val="98"/>
    <w:qFormat/>
    <w:rsid w:val="00D762B5"/>
    <w:pPr>
      <w:pageBreakBefore/>
      <w:numPr>
        <w:numId w:val="1"/>
      </w:numPr>
      <w:ind w:left="2268"/>
      <w:jc w:val="both"/>
    </w:pPr>
    <w:rPr>
      <w:rFonts w:cs="Segoe UI"/>
      <w:bCs/>
      <w:color w:val="00264D" w:themeColor="background2"/>
      <w:szCs w:val="36"/>
    </w:rPr>
  </w:style>
  <w:style w:type="paragraph" w:customStyle="1" w:styleId="xAppendixLevel2">
    <w:name w:val="xAppendix Level 2"/>
    <w:basedOn w:val="Heading2"/>
    <w:next w:val="Normal"/>
    <w:uiPriority w:val="98"/>
    <w:qFormat/>
    <w:rsid w:val="002B4942"/>
    <w:pPr>
      <w:numPr>
        <w:numId w:val="1"/>
      </w:numPr>
    </w:pPr>
    <w:rPr>
      <w:bCs/>
      <w:sz w:val="34"/>
    </w:rPr>
  </w:style>
  <w:style w:type="paragraph" w:customStyle="1" w:styleId="xAppendixLevel3">
    <w:name w:val="xAppendix Level 3"/>
    <w:basedOn w:val="Heading3"/>
    <w:next w:val="Normal"/>
    <w:uiPriority w:val="98"/>
    <w:qFormat/>
    <w:rsid w:val="005F6470"/>
    <w:pPr>
      <w:numPr>
        <w:ilvl w:val="0"/>
        <w:numId w:val="0"/>
      </w:numPr>
    </w:pPr>
    <w:rPr>
      <w:bCs/>
      <w:sz w:val="22"/>
    </w:rPr>
  </w:style>
  <w:style w:type="paragraph" w:customStyle="1" w:styleId="Listnumbered">
    <w:name w:val="List (numbered)"/>
    <w:basedOn w:val="Normal"/>
    <w:uiPriority w:val="1"/>
    <w:qFormat/>
    <w:rsid w:val="008971FE"/>
    <w:pPr>
      <w:numPr>
        <w:numId w:val="21"/>
      </w:numPr>
      <w:spacing w:line="256" w:lineRule="auto"/>
    </w:pPr>
    <w:rPr>
      <w:lang w:val="en-AU"/>
    </w:rPr>
  </w:style>
  <w:style w:type="paragraph" w:customStyle="1" w:styleId="Source">
    <w:name w:val="Source"/>
    <w:basedOn w:val="Normal"/>
    <w:next w:val="Normal"/>
    <w:link w:val="SourceChar"/>
    <w:uiPriority w:val="39"/>
    <w:rsid w:val="0020000D"/>
    <w:pPr>
      <w:spacing w:before="120" w:after="240"/>
      <w:jc w:val="center"/>
    </w:pPr>
    <w:rPr>
      <w:rFonts w:eastAsia="Times New Roman" w:cs="Times New Roman"/>
      <w:i/>
      <w:sz w:val="17"/>
      <w:szCs w:val="19"/>
      <w:lang w:val="en-AU" w:eastAsia="en-AU"/>
    </w:rPr>
  </w:style>
  <w:style w:type="character" w:customStyle="1" w:styleId="SourceChar">
    <w:name w:val="Source Char"/>
    <w:basedOn w:val="DefaultParagraphFont"/>
    <w:link w:val="Source"/>
    <w:uiPriority w:val="39"/>
    <w:rsid w:val="0020000D"/>
    <w:rPr>
      <w:rFonts w:ascii="Segoe UI" w:eastAsia="Times New Roman" w:hAnsi="Segoe UI" w:cs="Times New Roman"/>
      <w:i/>
      <w:sz w:val="17"/>
      <w:szCs w:val="19"/>
      <w:lang w:val="en-AU" w:eastAsia="en-AU"/>
    </w:rPr>
  </w:style>
  <w:style w:type="paragraph" w:customStyle="1" w:styleId="TableExpBullet0">
    <w:name w:val="Table Exp Bullet"/>
    <w:basedOn w:val="TableNBullet"/>
    <w:uiPriority w:val="3"/>
    <w:qFormat/>
    <w:rsid w:val="00865A27"/>
  </w:style>
  <w:style w:type="paragraph" w:customStyle="1" w:styleId="Tableexpheader">
    <w:name w:val="Table exp header"/>
    <w:basedOn w:val="TableNheader"/>
    <w:uiPriority w:val="3"/>
    <w:qFormat/>
    <w:rsid w:val="0029320C"/>
    <w:rPr>
      <w:sz w:val="17"/>
    </w:rPr>
  </w:style>
  <w:style w:type="paragraph" w:customStyle="1" w:styleId="TableexpListnumbered">
    <w:name w:val="Table exp List (numbered)"/>
    <w:basedOn w:val="Normal"/>
    <w:uiPriority w:val="3"/>
    <w:qFormat/>
    <w:rsid w:val="006B7910"/>
    <w:pPr>
      <w:numPr>
        <w:numId w:val="4"/>
      </w:numPr>
      <w:suppressAutoHyphens/>
      <w:spacing w:before="40" w:after="40"/>
    </w:pPr>
    <w:rPr>
      <w:rFonts w:eastAsia="Times New Roman" w:cs="Times New Roman"/>
      <w:sz w:val="16"/>
      <w:szCs w:val="19"/>
      <w:lang w:val="en-AU" w:eastAsia="en-AU"/>
    </w:rPr>
  </w:style>
  <w:style w:type="paragraph" w:customStyle="1" w:styleId="TableExpText">
    <w:name w:val="Table Exp Text"/>
    <w:basedOn w:val="TableNText"/>
    <w:uiPriority w:val="3"/>
    <w:qFormat/>
    <w:rsid w:val="0029320C"/>
    <w:rPr>
      <w:sz w:val="16"/>
    </w:rPr>
  </w:style>
  <w:style w:type="character" w:customStyle="1" w:styleId="Heading7Char">
    <w:name w:val="Heading 7 Char"/>
    <w:basedOn w:val="DefaultParagraphFont"/>
    <w:link w:val="Heading7"/>
    <w:uiPriority w:val="19"/>
    <w:semiHidden/>
    <w:rsid w:val="000137FA"/>
    <w:rPr>
      <w:rFonts w:ascii="Segoe UI" w:eastAsiaTheme="majorEastAsia" w:hAnsi="Segoe UI" w:cstheme="majorBidi"/>
      <w:i/>
      <w:iCs/>
      <w:color w:val="404040" w:themeColor="text1" w:themeTint="BF"/>
      <w:sz w:val="20"/>
    </w:rPr>
  </w:style>
  <w:style w:type="table" w:customStyle="1" w:styleId="Style1">
    <w:name w:val="Style1"/>
    <w:basedOn w:val="TableNormal"/>
    <w:uiPriority w:val="99"/>
    <w:rsid w:val="005F1C2C"/>
    <w:pPr>
      <w:spacing w:after="0" w:line="240" w:lineRule="auto"/>
    </w:pPr>
    <w:rPr>
      <w:rFonts w:ascii="Segoe UI" w:hAnsi="Segoe UI"/>
      <w:b/>
      <w:sz w:val="20"/>
    </w:rPr>
    <w:tblPr/>
    <w:tcPr>
      <w:shd w:val="clear" w:color="auto" w:fill="E6E6E1" w:themeFill="accent5"/>
    </w:tcPr>
    <w:tblStylePr w:type="firstRow">
      <w:rPr>
        <w:rFonts w:ascii="Segoe UI" w:hAnsi="Segoe UI"/>
        <w:b/>
        <w:color w:val="auto"/>
        <w:sz w:val="20"/>
      </w:rPr>
    </w:tblStylePr>
  </w:style>
  <w:style w:type="paragraph" w:styleId="BalloonText">
    <w:name w:val="Balloon Text"/>
    <w:basedOn w:val="Normal"/>
    <w:link w:val="BalloonTextChar"/>
    <w:uiPriority w:val="99"/>
    <w:semiHidden/>
    <w:unhideWhenUsed/>
    <w:rsid w:val="00037C0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7C03"/>
    <w:rPr>
      <w:rFonts w:ascii="Tahoma" w:hAnsi="Tahoma" w:cs="Tahoma"/>
      <w:sz w:val="16"/>
      <w:szCs w:val="16"/>
    </w:rPr>
  </w:style>
  <w:style w:type="paragraph" w:customStyle="1" w:styleId="URL-groupcomau">
    <w:name w:val="URL - group.com.au"/>
    <w:basedOn w:val="Normal"/>
    <w:link w:val="URL-groupcomauChar"/>
    <w:uiPriority w:val="89"/>
    <w:semiHidden/>
    <w:qFormat/>
    <w:rsid w:val="00FD4AB1"/>
    <w:pPr>
      <w:spacing w:after="0"/>
    </w:pPr>
    <w:rPr>
      <w:rFonts w:eastAsia="Times New Roman" w:cs="Times New Roman"/>
      <w:color w:val="2E368F" w:themeColor="text2"/>
      <w:spacing w:val="20"/>
      <w:sz w:val="14"/>
      <w:szCs w:val="19"/>
      <w:lang w:val="en-AU" w:eastAsia="en-AU"/>
    </w:rPr>
  </w:style>
  <w:style w:type="character" w:customStyle="1" w:styleId="URL-groupcomauChar">
    <w:name w:val="URL - group.com.au Char"/>
    <w:basedOn w:val="DefaultParagraphFont"/>
    <w:link w:val="URL-groupcomau"/>
    <w:uiPriority w:val="89"/>
    <w:semiHidden/>
    <w:rsid w:val="00FD4AB1"/>
    <w:rPr>
      <w:rFonts w:ascii="Segoe UI" w:eastAsia="Times New Roman" w:hAnsi="Segoe UI" w:cs="Times New Roman"/>
      <w:color w:val="2E368F" w:themeColor="text2"/>
      <w:spacing w:val="20"/>
      <w:sz w:val="14"/>
      <w:szCs w:val="19"/>
      <w:lang w:val="en-AU" w:eastAsia="en-AU"/>
    </w:rPr>
  </w:style>
  <w:style w:type="paragraph" w:customStyle="1" w:styleId="URL-nous">
    <w:name w:val="URL - nous"/>
    <w:basedOn w:val="Normal"/>
    <w:link w:val="URL-nousChar"/>
    <w:uiPriority w:val="89"/>
    <w:semiHidden/>
    <w:qFormat/>
    <w:rsid w:val="00FD4AB1"/>
    <w:pPr>
      <w:spacing w:after="0"/>
    </w:pPr>
    <w:rPr>
      <w:rFonts w:eastAsia="Times New Roman" w:cs="Times New Roman"/>
      <w:color w:val="FF3A40" w:themeColor="accent1"/>
      <w:spacing w:val="20"/>
      <w:sz w:val="14"/>
      <w:szCs w:val="19"/>
      <w:lang w:val="en-AU" w:eastAsia="en-AU"/>
    </w:rPr>
  </w:style>
  <w:style w:type="character" w:customStyle="1" w:styleId="URL-nousChar">
    <w:name w:val="URL - nous Char"/>
    <w:basedOn w:val="DefaultParagraphFont"/>
    <w:link w:val="URL-nous"/>
    <w:uiPriority w:val="89"/>
    <w:semiHidden/>
    <w:rsid w:val="00FD4AB1"/>
    <w:rPr>
      <w:rFonts w:ascii="Segoe UI" w:eastAsia="Times New Roman" w:hAnsi="Segoe UI" w:cs="Times New Roman"/>
      <w:color w:val="FF3A40" w:themeColor="accent1"/>
      <w:spacing w:val="20"/>
      <w:sz w:val="14"/>
      <w:szCs w:val="19"/>
      <w:lang w:val="en-AU" w:eastAsia="en-AU"/>
    </w:rPr>
  </w:style>
  <w:style w:type="paragraph" w:customStyle="1" w:styleId="ContentsHeading">
    <w:name w:val="Contents Heading"/>
    <w:basedOn w:val="Normal"/>
    <w:rsid w:val="00CF7BA0"/>
    <w:pPr>
      <w:spacing w:before="360" w:after="600"/>
    </w:pPr>
    <w:rPr>
      <w:rFonts w:eastAsia="Times New Roman" w:cs="Segoe UI"/>
      <w:b/>
      <w:color w:val="00264D"/>
      <w:sz w:val="36"/>
      <w:szCs w:val="36"/>
      <w:lang w:val="en-AU" w:eastAsia="en-AU"/>
    </w:rPr>
  </w:style>
  <w:style w:type="character" w:customStyle="1" w:styleId="BulletChar">
    <w:name w:val="Bullet Char"/>
    <w:basedOn w:val="DefaultParagraphFont"/>
    <w:link w:val="Bullet"/>
    <w:uiPriority w:val="2"/>
    <w:rsid w:val="008D2CE7"/>
    <w:rPr>
      <w:rFonts w:ascii="Segoe UI" w:eastAsia="Times New Roman" w:hAnsi="Segoe UI" w:cs="Times New Roman"/>
      <w:sz w:val="20"/>
      <w:szCs w:val="19"/>
      <w:lang w:val="en-AU" w:eastAsia="en-AU"/>
    </w:rPr>
  </w:style>
  <w:style w:type="paragraph" w:customStyle="1" w:styleId="Sectiondividerheading">
    <w:name w:val="Section divider heading"/>
    <w:basedOn w:val="Normal"/>
    <w:link w:val="SectiondividerheadingChar"/>
    <w:uiPriority w:val="99"/>
    <w:rsid w:val="00A10340"/>
    <w:pPr>
      <w:spacing w:after="0"/>
    </w:pPr>
    <w:rPr>
      <w:rFonts w:eastAsia="Source Sans Pro" w:cs="Segoe UI"/>
      <w:b/>
      <w:bCs/>
      <w:color w:val="F8981D"/>
      <w:sz w:val="56"/>
      <w:szCs w:val="56"/>
      <w:lang w:val="en-AU" w:eastAsia="en-AU"/>
    </w:rPr>
  </w:style>
  <w:style w:type="character" w:customStyle="1" w:styleId="SectiondividerheadingChar">
    <w:name w:val="Section divider heading Char"/>
    <w:basedOn w:val="DefaultParagraphFont"/>
    <w:link w:val="Sectiondividerheading"/>
    <w:uiPriority w:val="99"/>
    <w:rsid w:val="00865A27"/>
    <w:rPr>
      <w:rFonts w:ascii="Segoe UI" w:eastAsia="Source Sans Pro" w:hAnsi="Segoe UI" w:cs="Segoe UI"/>
      <w:b/>
      <w:bCs/>
      <w:color w:val="F8981D"/>
      <w:sz w:val="56"/>
      <w:szCs w:val="56"/>
      <w:lang w:val="en-AU" w:eastAsia="en-AU"/>
    </w:rPr>
  </w:style>
  <w:style w:type="paragraph" w:styleId="TOC2">
    <w:name w:val="toc 2"/>
    <w:basedOn w:val="Normal"/>
    <w:next w:val="Normal"/>
    <w:autoRedefine/>
    <w:uiPriority w:val="39"/>
    <w:unhideWhenUsed/>
    <w:rsid w:val="008B1D26"/>
    <w:pPr>
      <w:tabs>
        <w:tab w:val="left" w:pos="851"/>
        <w:tab w:val="right" w:leader="dot" w:pos="8920"/>
      </w:tabs>
      <w:spacing w:after="60"/>
      <w:ind w:left="851" w:hanging="471"/>
    </w:pPr>
  </w:style>
  <w:style w:type="paragraph" w:styleId="TOC1">
    <w:name w:val="toc 1"/>
    <w:basedOn w:val="Normal"/>
    <w:next w:val="Normal"/>
    <w:autoRedefine/>
    <w:uiPriority w:val="39"/>
    <w:unhideWhenUsed/>
    <w:rsid w:val="00EE6050"/>
    <w:pPr>
      <w:tabs>
        <w:tab w:val="left" w:pos="378"/>
        <w:tab w:val="left" w:pos="1134"/>
        <w:tab w:val="right" w:leader="dot" w:pos="8920"/>
      </w:tabs>
      <w:spacing w:after="60"/>
      <w:ind w:left="380" w:hanging="380"/>
    </w:pPr>
    <w:rPr>
      <w:b/>
    </w:rPr>
  </w:style>
  <w:style w:type="character" w:styleId="Hyperlink">
    <w:name w:val="Hyperlink"/>
    <w:basedOn w:val="DefaultParagraphFont"/>
    <w:uiPriority w:val="99"/>
    <w:unhideWhenUsed/>
    <w:rsid w:val="008A4363"/>
    <w:rPr>
      <w:color w:val="0048C7" w:themeColor="hyperlink"/>
      <w:u w:val="single"/>
    </w:rPr>
  </w:style>
  <w:style w:type="table" w:styleId="TableGrid">
    <w:name w:val="Table Grid"/>
    <w:aliases w:val="Table,DPS Table Grid"/>
    <w:basedOn w:val="TableNormal"/>
    <w:uiPriority w:val="39"/>
    <w:rsid w:val="005471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5">
    <w:name w:val="Light Grid Accent 5"/>
    <w:basedOn w:val="TableNormal"/>
    <w:uiPriority w:val="62"/>
    <w:rsid w:val="00071DFF"/>
    <w:pPr>
      <w:spacing w:after="0" w:line="240" w:lineRule="auto"/>
    </w:pPr>
    <w:tblPr>
      <w:tblStyleRowBandSize w:val="1"/>
      <w:tblStyleColBandSize w:val="1"/>
      <w:tblBorders>
        <w:top w:val="single" w:sz="8" w:space="0" w:color="E6E6E1" w:themeColor="accent5"/>
        <w:left w:val="single" w:sz="8" w:space="0" w:color="E6E6E1" w:themeColor="accent5"/>
        <w:bottom w:val="single" w:sz="8" w:space="0" w:color="E6E6E1" w:themeColor="accent5"/>
        <w:right w:val="single" w:sz="8" w:space="0" w:color="E6E6E1" w:themeColor="accent5"/>
        <w:insideH w:val="single" w:sz="8" w:space="0" w:color="E6E6E1" w:themeColor="accent5"/>
        <w:insideV w:val="single" w:sz="8" w:space="0" w:color="E6E6E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6E6E1" w:themeColor="accent5"/>
          <w:left w:val="single" w:sz="8" w:space="0" w:color="E6E6E1" w:themeColor="accent5"/>
          <w:bottom w:val="single" w:sz="18" w:space="0" w:color="E6E6E1" w:themeColor="accent5"/>
          <w:right w:val="single" w:sz="8" w:space="0" w:color="E6E6E1" w:themeColor="accent5"/>
          <w:insideH w:val="nil"/>
          <w:insideV w:val="single" w:sz="8" w:space="0" w:color="E6E6E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6E6E1" w:themeColor="accent5"/>
          <w:left w:val="single" w:sz="8" w:space="0" w:color="E6E6E1" w:themeColor="accent5"/>
          <w:bottom w:val="single" w:sz="8" w:space="0" w:color="E6E6E1" w:themeColor="accent5"/>
          <w:right w:val="single" w:sz="8" w:space="0" w:color="E6E6E1" w:themeColor="accent5"/>
          <w:insideH w:val="nil"/>
          <w:insideV w:val="single" w:sz="8" w:space="0" w:color="E6E6E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tblStylePr w:type="band1Vert">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shd w:val="clear" w:color="auto" w:fill="F8F8F7" w:themeFill="accent5" w:themeFillTint="3F"/>
      </w:tcPr>
    </w:tblStylePr>
    <w:tblStylePr w:type="band1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insideV w:val="single" w:sz="8" w:space="0" w:color="E6E6E1" w:themeColor="accent5"/>
        </w:tcBorders>
        <w:shd w:val="clear" w:color="auto" w:fill="F8F8F7" w:themeFill="accent5" w:themeFillTint="3F"/>
      </w:tcPr>
    </w:tblStylePr>
    <w:tblStylePr w:type="band2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insideV w:val="single" w:sz="8" w:space="0" w:color="E6E6E1" w:themeColor="accent5"/>
        </w:tcBorders>
      </w:tcPr>
    </w:tblStylePr>
  </w:style>
  <w:style w:type="table" w:styleId="LightList-Accent5">
    <w:name w:val="Light List Accent 5"/>
    <w:basedOn w:val="TableNormal"/>
    <w:uiPriority w:val="61"/>
    <w:rsid w:val="00071DFF"/>
    <w:pPr>
      <w:spacing w:after="0" w:line="240" w:lineRule="auto"/>
    </w:pPr>
    <w:tblPr>
      <w:tblStyleRowBandSize w:val="1"/>
      <w:tblStyleColBandSize w:val="1"/>
      <w:tblBorders>
        <w:top w:val="single" w:sz="8" w:space="0" w:color="E6E6E1" w:themeColor="accent5"/>
        <w:left w:val="single" w:sz="8" w:space="0" w:color="E6E6E1" w:themeColor="accent5"/>
        <w:bottom w:val="single" w:sz="8" w:space="0" w:color="E6E6E1" w:themeColor="accent5"/>
        <w:right w:val="single" w:sz="8" w:space="0" w:color="E6E6E1" w:themeColor="accent5"/>
      </w:tblBorders>
    </w:tblPr>
    <w:tblStylePr w:type="firstRow">
      <w:pPr>
        <w:spacing w:before="0" w:after="0" w:line="240" w:lineRule="auto"/>
      </w:pPr>
      <w:rPr>
        <w:b/>
        <w:bCs/>
        <w:color w:val="FFFFFF" w:themeColor="background1"/>
      </w:rPr>
      <w:tblPr/>
      <w:tcPr>
        <w:shd w:val="clear" w:color="auto" w:fill="E6E6E1" w:themeFill="accent5"/>
      </w:tcPr>
    </w:tblStylePr>
    <w:tblStylePr w:type="lastRow">
      <w:pPr>
        <w:spacing w:before="0" w:after="0" w:line="240" w:lineRule="auto"/>
      </w:pPr>
      <w:rPr>
        <w:b/>
        <w:bCs/>
      </w:rPr>
      <w:tblPr/>
      <w:tcPr>
        <w:tcBorders>
          <w:top w:val="double" w:sz="6" w:space="0" w:color="E6E6E1" w:themeColor="accent5"/>
          <w:left w:val="single" w:sz="8" w:space="0" w:color="E6E6E1" w:themeColor="accent5"/>
          <w:bottom w:val="single" w:sz="8" w:space="0" w:color="E6E6E1" w:themeColor="accent5"/>
          <w:right w:val="single" w:sz="8" w:space="0" w:color="E6E6E1" w:themeColor="accent5"/>
        </w:tcBorders>
      </w:tcPr>
    </w:tblStylePr>
    <w:tblStylePr w:type="firstCol">
      <w:rPr>
        <w:b/>
        <w:bCs/>
      </w:rPr>
    </w:tblStylePr>
    <w:tblStylePr w:type="lastCol">
      <w:rPr>
        <w:b/>
        <w:bCs/>
      </w:rPr>
    </w:tblStylePr>
    <w:tblStylePr w:type="band1Vert">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tblStylePr w:type="band1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style>
  <w:style w:type="table" w:styleId="MediumShading1-Accent5">
    <w:name w:val="Medium Shading 1 Accent 5"/>
    <w:basedOn w:val="TableNormal"/>
    <w:uiPriority w:val="63"/>
    <w:rsid w:val="00071DFF"/>
    <w:pPr>
      <w:spacing w:after="0" w:line="240" w:lineRule="auto"/>
    </w:pPr>
    <w:tblPr>
      <w:tblStyleRowBandSize w:val="1"/>
      <w:tblStyleColBandSize w:val="1"/>
      <w:tbl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single" w:sz="8" w:space="0" w:color="ECECE8" w:themeColor="accent5" w:themeTint="BF"/>
      </w:tblBorders>
    </w:tblPr>
    <w:tblStylePr w:type="firstRow">
      <w:pPr>
        <w:spacing w:before="0" w:after="0" w:line="240" w:lineRule="auto"/>
      </w:pPr>
      <w:rPr>
        <w:b/>
        <w:bCs/>
        <w:color w:val="FFFFFF" w:themeColor="background1"/>
      </w:rPr>
      <w:tblPr/>
      <w:tcPr>
        <w:tc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shd w:val="clear" w:color="auto" w:fill="E6E6E1" w:themeFill="accent5"/>
      </w:tcPr>
    </w:tblStylePr>
    <w:tblStylePr w:type="lastRow">
      <w:pPr>
        <w:spacing w:before="0" w:after="0" w:line="240" w:lineRule="auto"/>
      </w:pPr>
      <w:rPr>
        <w:b/>
        <w:bCs/>
      </w:rPr>
      <w:tblPr/>
      <w:tcPr>
        <w:tcBorders>
          <w:top w:val="double" w:sz="6"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F8F7" w:themeFill="accent5" w:themeFillTint="3F"/>
      </w:tcPr>
    </w:tblStylePr>
    <w:tblStylePr w:type="band1Horz">
      <w:tblPr/>
      <w:tcPr>
        <w:tcBorders>
          <w:insideH w:val="nil"/>
          <w:insideV w:val="nil"/>
        </w:tcBorders>
        <w:shd w:val="clear" w:color="auto" w:fill="F8F8F7" w:themeFill="accent5" w:themeFillTint="3F"/>
      </w:tcPr>
    </w:tblStylePr>
    <w:tblStylePr w:type="band2Horz">
      <w:tblPr/>
      <w:tcPr>
        <w:tcBorders>
          <w:insideH w:val="nil"/>
          <w:insideV w:val="nil"/>
        </w:tcBorders>
      </w:tcPr>
    </w:tblStylePr>
  </w:style>
  <w:style w:type="character" w:customStyle="1" w:styleId="TableNBulletChar">
    <w:name w:val="Table N Bullet Char"/>
    <w:basedOn w:val="DefaultParagraphFont"/>
    <w:link w:val="TableNBullet"/>
    <w:uiPriority w:val="2"/>
    <w:rsid w:val="0073030E"/>
    <w:rPr>
      <w:rFonts w:ascii="Segoe UI" w:eastAsia="Times New Roman" w:hAnsi="Segoe UI" w:cs="Times New Roman"/>
      <w:sz w:val="17"/>
      <w:szCs w:val="19"/>
      <w:lang w:val="en-AU" w:eastAsia="en-AU"/>
    </w:rPr>
  </w:style>
  <w:style w:type="table" w:customStyle="1" w:styleId="NOUSSideHeader">
    <w:name w:val="NOUS Side Header"/>
    <w:basedOn w:val="TableNormal"/>
    <w:uiPriority w:val="99"/>
    <w:rsid w:val="008C272E"/>
    <w:pPr>
      <w:spacing w:after="0" w:line="240" w:lineRule="auto"/>
      <w:ind w:left="57"/>
    </w:pPr>
    <w:rPr>
      <w:rFonts w:ascii="Segoe UI" w:hAnsi="Segoe UI"/>
      <w:sz w:val="17"/>
    </w:rPr>
    <w:tblPr>
      <w:tblBorders>
        <w:insideH w:val="single" w:sz="8" w:space="0" w:color="E6E6E1" w:themeColor="accent5"/>
      </w:tblBorders>
      <w:tblCellMar>
        <w:top w:w="57" w:type="dxa"/>
        <w:left w:w="85" w:type="dxa"/>
        <w:bottom w:w="57" w:type="dxa"/>
        <w:right w:w="85" w:type="dxa"/>
      </w:tblCellMar>
    </w:tblPr>
    <w:tblStylePr w:type="firstCol">
      <w:pPr>
        <w:wordWrap/>
        <w:jc w:val="center"/>
      </w:pPr>
      <w:rPr>
        <w:rFonts w:ascii="Wingdings 2" w:hAnsi="Wingdings 2"/>
        <w:b/>
        <w:color w:val="00264D" w:themeColor="background2"/>
        <w:sz w:val="18"/>
      </w:rPr>
      <w:tblPr/>
      <w:tcPr>
        <w:tcBorders>
          <w:top w:val="nil"/>
          <w:left w:val="single" w:sz="24" w:space="0" w:color="F8981D" w:themeColor="accent3"/>
          <w:bottom w:val="nil"/>
          <w:right w:val="nil"/>
          <w:insideH w:val="nil"/>
          <w:insideV w:val="nil"/>
          <w:tl2br w:val="nil"/>
          <w:tr2bl w:val="nil"/>
        </w:tcBorders>
        <w:shd w:val="clear" w:color="auto" w:fill="E6E6E1" w:themeFill="accent5"/>
      </w:tcPr>
    </w:tblStylePr>
  </w:style>
  <w:style w:type="table" w:customStyle="1" w:styleId="NOUS">
    <w:name w:val="NOUS"/>
    <w:basedOn w:val="TableNormal"/>
    <w:uiPriority w:val="99"/>
    <w:rsid w:val="00A83B7C"/>
    <w:pPr>
      <w:spacing w:after="0" w:line="240" w:lineRule="auto"/>
    </w:pPr>
    <w:rPr>
      <w:rFonts w:ascii="Segoe UI" w:hAnsi="Segoe UI"/>
      <w:sz w:val="17"/>
    </w:rPr>
    <w:tblPr>
      <w:tblBorders>
        <w:bottom w:val="single" w:sz="8" w:space="0" w:color="E6E6E1" w:themeColor="accent5"/>
        <w:insideH w:val="single" w:sz="8" w:space="0" w:color="E6E6E1" w:themeColor="accent5"/>
      </w:tblBorders>
      <w:tblCellMar>
        <w:top w:w="57" w:type="dxa"/>
        <w:left w:w="85" w:type="dxa"/>
        <w:bottom w:w="57" w:type="dxa"/>
        <w:right w:w="85" w:type="dxa"/>
      </w:tblCellMar>
    </w:tblPr>
    <w:tblStylePr w:type="firstRow">
      <w:rPr>
        <w:rFonts w:ascii="Wingdings 2" w:hAnsi="Wingdings 2"/>
        <w:b/>
        <w:color w:val="00264D" w:themeColor="background2"/>
        <w:sz w:val="18"/>
      </w:rPr>
      <w:tblPr/>
      <w:trPr>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style>
  <w:style w:type="character" w:customStyle="1" w:styleId="Heading8Char">
    <w:name w:val="Heading 8 Char"/>
    <w:basedOn w:val="DefaultParagraphFont"/>
    <w:link w:val="Heading8"/>
    <w:uiPriority w:val="19"/>
    <w:semiHidden/>
    <w:rsid w:val="000137FA"/>
    <w:rPr>
      <w:rFonts w:ascii="Segoe UI" w:eastAsiaTheme="majorEastAsia" w:hAnsi="Segoe UI" w:cstheme="majorBidi"/>
      <w:color w:val="404040" w:themeColor="text1" w:themeTint="BF"/>
      <w:sz w:val="20"/>
      <w:szCs w:val="20"/>
    </w:rPr>
  </w:style>
  <w:style w:type="paragraph" w:customStyle="1" w:styleId="Covertitle">
    <w:name w:val="Cover title"/>
    <w:basedOn w:val="Normal"/>
    <w:link w:val="CovertitleChar"/>
    <w:uiPriority w:val="99"/>
    <w:semiHidden/>
    <w:rsid w:val="00865A27"/>
    <w:pPr>
      <w:suppressAutoHyphens/>
      <w:spacing w:after="0" w:line="720" w:lineRule="exact"/>
    </w:pPr>
    <w:rPr>
      <w:rFonts w:eastAsia="Times New Roman" w:cs="Times New Roman"/>
      <w:color w:val="2E368F" w:themeColor="text2"/>
      <w:sz w:val="84"/>
      <w:szCs w:val="19"/>
      <w:lang w:val="en-AU" w:eastAsia="en-AU"/>
    </w:rPr>
  </w:style>
  <w:style w:type="character" w:customStyle="1" w:styleId="CovertitleChar">
    <w:name w:val="Cover title Char"/>
    <w:basedOn w:val="DefaultParagraphFont"/>
    <w:link w:val="Covertitle"/>
    <w:uiPriority w:val="99"/>
    <w:semiHidden/>
    <w:rsid w:val="00865A27"/>
    <w:rPr>
      <w:rFonts w:ascii="Segoe UI" w:eastAsia="Times New Roman" w:hAnsi="Segoe UI" w:cs="Times New Roman"/>
      <w:color w:val="2E368F" w:themeColor="text2"/>
      <w:sz w:val="84"/>
      <w:szCs w:val="19"/>
      <w:lang w:val="en-AU" w:eastAsia="en-AU"/>
    </w:rPr>
  </w:style>
  <w:style w:type="paragraph" w:customStyle="1" w:styleId="CoverPage-Client">
    <w:name w:val="Cover Page - Client"/>
    <w:basedOn w:val="Normal"/>
    <w:link w:val="CoverPage-ClientChar"/>
    <w:uiPriority w:val="99"/>
    <w:semiHidden/>
    <w:rsid w:val="00865A27"/>
    <w:pPr>
      <w:suppressAutoHyphens/>
      <w:spacing w:before="480" w:after="0" w:line="380" w:lineRule="exact"/>
    </w:pPr>
    <w:rPr>
      <w:rFonts w:eastAsia="Times New Roman" w:cs="Times New Roman"/>
      <w:color w:val="2E368F" w:themeColor="text2"/>
      <w:sz w:val="36"/>
      <w:szCs w:val="19"/>
      <w:lang w:val="en-AU" w:eastAsia="en-AU"/>
    </w:rPr>
  </w:style>
  <w:style w:type="character" w:customStyle="1" w:styleId="CoverPage-ClientChar">
    <w:name w:val="Cover Page - Client Char"/>
    <w:basedOn w:val="DefaultParagraphFont"/>
    <w:link w:val="CoverPage-Client"/>
    <w:uiPriority w:val="99"/>
    <w:semiHidden/>
    <w:rsid w:val="00865A27"/>
    <w:rPr>
      <w:rFonts w:ascii="Segoe UI" w:eastAsia="Times New Roman" w:hAnsi="Segoe UI" w:cs="Times New Roman"/>
      <w:color w:val="2E368F" w:themeColor="text2"/>
      <w:sz w:val="36"/>
      <w:szCs w:val="19"/>
      <w:lang w:val="en-AU" w:eastAsia="en-AU"/>
    </w:rPr>
  </w:style>
  <w:style w:type="paragraph" w:customStyle="1" w:styleId="CoverPage-Date">
    <w:name w:val="Cover Page - Date"/>
    <w:basedOn w:val="Normal"/>
    <w:link w:val="CoverPage-DateChar"/>
    <w:uiPriority w:val="99"/>
    <w:semiHidden/>
    <w:rsid w:val="00865A27"/>
    <w:pPr>
      <w:suppressAutoHyphens/>
      <w:spacing w:before="320" w:after="0" w:line="280" w:lineRule="exact"/>
    </w:pPr>
    <w:rPr>
      <w:rFonts w:eastAsia="Times New Roman" w:cs="Times New Roman"/>
      <w:color w:val="00264D" w:themeColor="background2"/>
      <w:sz w:val="24"/>
      <w:szCs w:val="19"/>
      <w:lang w:val="en-AU" w:eastAsia="en-AU"/>
    </w:rPr>
  </w:style>
  <w:style w:type="character" w:customStyle="1" w:styleId="CoverPage-DateChar">
    <w:name w:val="Cover Page - Date Char"/>
    <w:basedOn w:val="DefaultParagraphFont"/>
    <w:link w:val="CoverPage-Date"/>
    <w:uiPriority w:val="99"/>
    <w:semiHidden/>
    <w:rsid w:val="00865A27"/>
    <w:rPr>
      <w:rFonts w:ascii="Segoe UI" w:eastAsia="Times New Roman" w:hAnsi="Segoe UI" w:cs="Times New Roman"/>
      <w:color w:val="00264D" w:themeColor="background2"/>
      <w:sz w:val="24"/>
      <w:szCs w:val="19"/>
      <w:lang w:val="en-AU" w:eastAsia="en-AU"/>
    </w:rPr>
  </w:style>
  <w:style w:type="character" w:styleId="PlaceholderText">
    <w:name w:val="Placeholder Text"/>
    <w:basedOn w:val="DefaultParagraphFont"/>
    <w:uiPriority w:val="99"/>
    <w:semiHidden/>
    <w:rsid w:val="00865A27"/>
    <w:rPr>
      <w:color w:val="808080"/>
    </w:rPr>
  </w:style>
  <w:style w:type="paragraph" w:customStyle="1" w:styleId="BioHeading">
    <w:name w:val="Bio Heading"/>
    <w:basedOn w:val="Normal"/>
    <w:uiPriority w:val="97"/>
    <w:qFormat/>
    <w:rsid w:val="00865A27"/>
    <w:pPr>
      <w:spacing w:after="165" w:line="259" w:lineRule="auto"/>
    </w:pPr>
    <w:rPr>
      <w:rFonts w:ascii="Segoe UI Semibold" w:hAnsi="Segoe UI Semibold"/>
      <w:color w:val="00264D" w:themeColor="background2"/>
      <w:sz w:val="26"/>
      <w:lang w:val="en-AU"/>
    </w:rPr>
  </w:style>
  <w:style w:type="paragraph" w:styleId="Header">
    <w:name w:val="header"/>
    <w:basedOn w:val="Normal"/>
    <w:link w:val="HeaderChar"/>
    <w:uiPriority w:val="99"/>
    <w:unhideWhenUsed/>
    <w:rsid w:val="001051E0"/>
    <w:pPr>
      <w:tabs>
        <w:tab w:val="center" w:pos="4513"/>
        <w:tab w:val="right" w:pos="9026"/>
      </w:tabs>
      <w:spacing w:after="0"/>
    </w:pPr>
  </w:style>
  <w:style w:type="character" w:customStyle="1" w:styleId="HeaderChar">
    <w:name w:val="Header Char"/>
    <w:basedOn w:val="DefaultParagraphFont"/>
    <w:link w:val="Header"/>
    <w:uiPriority w:val="99"/>
    <w:rsid w:val="001051E0"/>
    <w:rPr>
      <w:rFonts w:ascii="Segoe UI" w:hAnsi="Segoe UI"/>
      <w:sz w:val="19"/>
    </w:rPr>
  </w:style>
  <w:style w:type="character" w:styleId="CommentReference">
    <w:name w:val="annotation reference"/>
    <w:basedOn w:val="DefaultParagraphFont"/>
    <w:uiPriority w:val="99"/>
    <w:semiHidden/>
    <w:unhideWhenUsed/>
    <w:rsid w:val="008971FE"/>
    <w:rPr>
      <w:sz w:val="16"/>
      <w:szCs w:val="16"/>
    </w:rPr>
  </w:style>
  <w:style w:type="paragraph" w:styleId="CommentText">
    <w:name w:val="annotation text"/>
    <w:basedOn w:val="Normal"/>
    <w:link w:val="CommentTextChar"/>
    <w:uiPriority w:val="99"/>
    <w:unhideWhenUsed/>
    <w:rsid w:val="008971FE"/>
    <w:rPr>
      <w:szCs w:val="20"/>
      <w:lang w:val="en-AU"/>
    </w:rPr>
  </w:style>
  <w:style w:type="character" w:customStyle="1" w:styleId="CommentTextChar">
    <w:name w:val="Comment Text Char"/>
    <w:basedOn w:val="DefaultParagraphFont"/>
    <w:link w:val="CommentText"/>
    <w:uiPriority w:val="99"/>
    <w:rsid w:val="008971FE"/>
    <w:rPr>
      <w:rFonts w:ascii="Segoe UI" w:hAnsi="Segoe UI"/>
      <w:sz w:val="20"/>
      <w:szCs w:val="20"/>
      <w:lang w:val="en-AU"/>
    </w:rPr>
  </w:style>
  <w:style w:type="paragraph" w:styleId="ListParagraph">
    <w:name w:val="List Paragraph"/>
    <w:basedOn w:val="Normal"/>
    <w:uiPriority w:val="34"/>
    <w:qFormat/>
    <w:rsid w:val="008971FE"/>
    <w:pPr>
      <w:spacing w:line="259" w:lineRule="auto"/>
      <w:ind w:left="720"/>
      <w:contextualSpacing/>
    </w:pPr>
    <w:rPr>
      <w:lang w:val="en-AU"/>
    </w:rPr>
  </w:style>
  <w:style w:type="character" w:styleId="Mention">
    <w:name w:val="Mention"/>
    <w:basedOn w:val="DefaultParagraphFont"/>
    <w:uiPriority w:val="99"/>
    <w:unhideWhenUsed/>
    <w:rsid w:val="008971FE"/>
    <w:rPr>
      <w:color w:val="2B579A"/>
      <w:shd w:val="clear" w:color="auto" w:fill="E1DFDD"/>
    </w:rPr>
  </w:style>
  <w:style w:type="paragraph" w:customStyle="1" w:styleId="Callout">
    <w:name w:val="Call out"/>
    <w:basedOn w:val="Normal"/>
    <w:uiPriority w:val="98"/>
    <w:qFormat/>
    <w:rsid w:val="009926AD"/>
    <w:pPr>
      <w:pBdr>
        <w:top w:val="single" w:sz="18" w:space="4" w:color="E6E6E1" w:themeColor="accent5"/>
      </w:pBdr>
      <w:spacing w:line="256" w:lineRule="auto"/>
      <w:jc w:val="right"/>
    </w:pPr>
    <w:rPr>
      <w:rFonts w:cstheme="majorHAnsi"/>
      <w:iCs/>
      <w:color w:val="00264D" w:themeColor="background2"/>
      <w:kern w:val="24"/>
    </w:rPr>
  </w:style>
  <w:style w:type="paragraph" w:styleId="FootnoteText">
    <w:name w:val="footnote text"/>
    <w:basedOn w:val="Normal"/>
    <w:link w:val="FootnoteTextChar"/>
    <w:uiPriority w:val="99"/>
    <w:unhideWhenUsed/>
    <w:qFormat/>
    <w:rsid w:val="008971FE"/>
    <w:pPr>
      <w:spacing w:after="0"/>
    </w:pPr>
    <w:rPr>
      <w:sz w:val="15"/>
      <w:szCs w:val="20"/>
      <w:lang w:val="en-AU"/>
    </w:rPr>
  </w:style>
  <w:style w:type="character" w:customStyle="1" w:styleId="FootnoteTextChar">
    <w:name w:val="Footnote Text Char"/>
    <w:basedOn w:val="DefaultParagraphFont"/>
    <w:link w:val="FootnoteText"/>
    <w:uiPriority w:val="99"/>
    <w:rsid w:val="008971FE"/>
    <w:rPr>
      <w:rFonts w:ascii="Segoe UI" w:hAnsi="Segoe UI"/>
      <w:sz w:val="15"/>
      <w:szCs w:val="20"/>
      <w:lang w:val="en-AU"/>
    </w:rPr>
  </w:style>
  <w:style w:type="character" w:styleId="FootnoteReference">
    <w:name w:val="footnote reference"/>
    <w:basedOn w:val="DefaultParagraphFont"/>
    <w:uiPriority w:val="99"/>
    <w:unhideWhenUsed/>
    <w:rsid w:val="008971FE"/>
    <w:rPr>
      <w:vertAlign w:val="superscript"/>
    </w:rPr>
  </w:style>
  <w:style w:type="table" w:customStyle="1" w:styleId="DPSTableGrid1">
    <w:name w:val="DPS Table Grid1"/>
    <w:basedOn w:val="TableNormal"/>
    <w:next w:val="TableGrid"/>
    <w:uiPriority w:val="39"/>
    <w:rsid w:val="008971FE"/>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Wingdings 2" w:hAnsi="Wingdings 2"/>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Wingdings 2" w:hAnsi="Wingdings 2"/>
        <w:sz w:val="17"/>
      </w:rPr>
    </w:tblStylePr>
    <w:tblStylePr w:type="band2Horz">
      <w:rPr>
        <w:rFonts w:ascii="Wingdings 2" w:hAnsi="Wingdings 2"/>
        <w:sz w:val="17"/>
      </w:rPr>
    </w:tblStylePr>
  </w:style>
  <w:style w:type="table" w:customStyle="1" w:styleId="DPSTableGrid2">
    <w:name w:val="DPS Table Grid2"/>
    <w:basedOn w:val="TableNormal"/>
    <w:next w:val="TableGrid"/>
    <w:uiPriority w:val="39"/>
    <w:rsid w:val="008971FE"/>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Wingdings 2" w:hAnsi="Wingdings 2"/>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Wingdings 2" w:hAnsi="Wingdings 2"/>
        <w:sz w:val="17"/>
      </w:rPr>
    </w:tblStylePr>
    <w:tblStylePr w:type="band2Horz">
      <w:rPr>
        <w:rFonts w:ascii="Wingdings 2" w:hAnsi="Wingdings 2"/>
        <w:sz w:val="17"/>
      </w:rPr>
    </w:tblStylePr>
  </w:style>
  <w:style w:type="paragraph" w:customStyle="1" w:styleId="TableExpbullet">
    <w:name w:val="Table Exp bullet"/>
    <w:basedOn w:val="Normal"/>
    <w:uiPriority w:val="3"/>
    <w:qFormat/>
    <w:rsid w:val="008971FE"/>
    <w:pPr>
      <w:numPr>
        <w:numId w:val="5"/>
      </w:numPr>
      <w:spacing w:before="60" w:after="60" w:line="256" w:lineRule="auto"/>
      <w:ind w:left="227" w:hanging="227"/>
    </w:pPr>
    <w:rPr>
      <w:sz w:val="16"/>
      <w:lang w:val="en-AU"/>
    </w:rPr>
  </w:style>
  <w:style w:type="paragraph" w:styleId="TOC3">
    <w:name w:val="toc 3"/>
    <w:basedOn w:val="Normal"/>
    <w:next w:val="Normal"/>
    <w:autoRedefine/>
    <w:uiPriority w:val="39"/>
    <w:unhideWhenUsed/>
    <w:rsid w:val="00510CF7"/>
    <w:pPr>
      <w:tabs>
        <w:tab w:val="left" w:pos="854"/>
        <w:tab w:val="right" w:leader="dot" w:pos="8920"/>
      </w:tabs>
      <w:spacing w:after="100"/>
      <w:ind w:left="380"/>
    </w:pPr>
  </w:style>
  <w:style w:type="table" w:customStyle="1" w:styleId="DPSTableGrid3">
    <w:name w:val="DPS Table Grid3"/>
    <w:basedOn w:val="TableNormal"/>
    <w:next w:val="TableGrid"/>
    <w:uiPriority w:val="39"/>
    <w:rsid w:val="008971FE"/>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Wingdings 2" w:hAnsi="Wingdings 2"/>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Wingdings 2" w:hAnsi="Wingdings 2"/>
        <w:sz w:val="17"/>
      </w:rPr>
    </w:tblStylePr>
    <w:tblStylePr w:type="band2Horz">
      <w:rPr>
        <w:rFonts w:ascii="Wingdings 2" w:hAnsi="Wingdings 2"/>
        <w:sz w:val="17"/>
      </w:rPr>
    </w:tblStylePr>
  </w:style>
  <w:style w:type="paragraph" w:customStyle="1" w:styleId="longformcalloutnumber">
    <w:name w:val="long form callout number"/>
    <w:basedOn w:val="Normal"/>
    <w:uiPriority w:val="20"/>
    <w:qFormat/>
    <w:rsid w:val="009C000B"/>
    <w:pPr>
      <w:spacing w:before="60" w:after="60"/>
      <w:ind w:left="720" w:hanging="360"/>
    </w:pPr>
    <w:rPr>
      <w:color w:val="00264D" w:themeColor="background2"/>
      <w:szCs w:val="19"/>
      <w:lang w:val="en-AU" w:eastAsia="en-AU"/>
    </w:rPr>
  </w:style>
  <w:style w:type="paragraph" w:styleId="CommentSubject">
    <w:name w:val="annotation subject"/>
    <w:basedOn w:val="CommentText"/>
    <w:next w:val="CommentText"/>
    <w:link w:val="CommentSubjectChar"/>
    <w:uiPriority w:val="99"/>
    <w:semiHidden/>
    <w:unhideWhenUsed/>
    <w:rsid w:val="003329E4"/>
    <w:rPr>
      <w:b/>
      <w:bCs/>
      <w:lang w:val="en-US"/>
    </w:rPr>
  </w:style>
  <w:style w:type="character" w:customStyle="1" w:styleId="CommentSubjectChar">
    <w:name w:val="Comment Subject Char"/>
    <w:basedOn w:val="CommentTextChar"/>
    <w:link w:val="CommentSubject"/>
    <w:uiPriority w:val="99"/>
    <w:semiHidden/>
    <w:rsid w:val="003329E4"/>
    <w:rPr>
      <w:rFonts w:ascii="Segoe UI" w:hAnsi="Segoe UI"/>
      <w:b/>
      <w:bCs/>
      <w:sz w:val="20"/>
      <w:szCs w:val="20"/>
      <w:lang w:val="en-AU"/>
    </w:rPr>
  </w:style>
  <w:style w:type="character" w:styleId="UnresolvedMention">
    <w:name w:val="Unresolved Mention"/>
    <w:basedOn w:val="DefaultParagraphFont"/>
    <w:uiPriority w:val="99"/>
    <w:unhideWhenUsed/>
    <w:rsid w:val="003329E4"/>
    <w:rPr>
      <w:color w:val="605E5C"/>
      <w:shd w:val="clear" w:color="auto" w:fill="E1DFDD"/>
    </w:rPr>
  </w:style>
  <w:style w:type="character" w:styleId="FollowedHyperlink">
    <w:name w:val="FollowedHyperlink"/>
    <w:basedOn w:val="DefaultParagraphFont"/>
    <w:uiPriority w:val="99"/>
    <w:semiHidden/>
    <w:unhideWhenUsed/>
    <w:rsid w:val="00DB657A"/>
    <w:rPr>
      <w:color w:val="0048C7" w:themeColor="followedHyperlink"/>
      <w:u w:val="single"/>
    </w:rPr>
  </w:style>
  <w:style w:type="paragraph" w:styleId="Revision">
    <w:name w:val="Revision"/>
    <w:hidden/>
    <w:uiPriority w:val="99"/>
    <w:semiHidden/>
    <w:rsid w:val="005E4941"/>
    <w:pPr>
      <w:spacing w:after="0" w:line="240" w:lineRule="auto"/>
    </w:pPr>
    <w:rPr>
      <w:rFonts w:ascii="Segoe UI" w:hAnsi="Segoe UI"/>
      <w:sz w:val="19"/>
    </w:rPr>
  </w:style>
  <w:style w:type="numbering" w:customStyle="1" w:styleId="TableNListnumberedmultilevel">
    <w:name w:val="Table N List (numbered) multilevel"/>
    <w:uiPriority w:val="99"/>
    <w:rsid w:val="00C45393"/>
    <w:pPr>
      <w:numPr>
        <w:numId w:val="12"/>
      </w:numPr>
    </w:pPr>
  </w:style>
  <w:style w:type="paragraph" w:styleId="ListNumber2">
    <w:name w:val="List Number 2"/>
    <w:basedOn w:val="Normal"/>
    <w:uiPriority w:val="99"/>
    <w:unhideWhenUsed/>
    <w:rsid w:val="00C77700"/>
    <w:pPr>
      <w:numPr>
        <w:numId w:val="23"/>
      </w:numPr>
      <w:contextualSpacing/>
    </w:pPr>
  </w:style>
  <w:style w:type="paragraph" w:customStyle="1" w:styleId="Heading1nonumbered">
    <w:name w:val="Heading 1 (no numbered)"/>
    <w:next w:val="Normal"/>
    <w:link w:val="Heading1nonumberedChar"/>
    <w:qFormat/>
    <w:rsid w:val="00F33A69"/>
    <w:pPr>
      <w:numPr>
        <w:numId w:val="17"/>
      </w:numPr>
      <w:ind w:left="357" w:hanging="357"/>
      <w:outlineLvl w:val="0"/>
    </w:pPr>
    <w:rPr>
      <w:rFonts w:ascii="Segoe UI" w:eastAsia="Times New Roman" w:hAnsi="Segoe UI" w:cs="Times New Roman"/>
      <w:b/>
      <w:color w:val="00264D"/>
      <w:sz w:val="36"/>
      <w:szCs w:val="19"/>
      <w:lang w:val="en-AU" w:eastAsia="en-AU"/>
    </w:rPr>
  </w:style>
  <w:style w:type="table" w:customStyle="1" w:styleId="NousTableTopandside1">
    <w:name w:val="Nous Table_Top and side1"/>
    <w:basedOn w:val="TableNormal"/>
    <w:uiPriority w:val="99"/>
    <w:rsid w:val="00251ED5"/>
    <w:pPr>
      <w:spacing w:after="0" w:line="240" w:lineRule="auto"/>
    </w:pPr>
    <w:tblPr>
      <w:tblBorders>
        <w:insideH w:val="single" w:sz="8" w:space="0" w:color="F9F9F9"/>
      </w:tblBorders>
      <w:tblCellMar>
        <w:top w:w="57" w:type="dxa"/>
        <w:left w:w="85" w:type="dxa"/>
        <w:bottom w:w="57" w:type="dxa"/>
        <w:right w:w="85" w:type="dxa"/>
      </w:tblCellMar>
    </w:tblPr>
    <w:tblStylePr w:type="firstRow">
      <w:pPr>
        <w:jc w:val="left"/>
      </w:pPr>
      <w:rPr>
        <w:rFonts w:ascii="Wingdings 2" w:hAnsi="Wingdings 2"/>
        <w:b w:val="0"/>
        <w:color w:val="00264D"/>
        <w:sz w:val="18"/>
      </w:rPr>
      <w:tblPr/>
      <w:tcPr>
        <w:tcBorders>
          <w:top w:val="single" w:sz="24" w:space="0" w:color="F8981D"/>
          <w:insideV w:val="single" w:sz="8" w:space="0" w:color="FFFFFF"/>
        </w:tcBorders>
        <w:shd w:val="clear" w:color="auto" w:fill="E6E6E1"/>
        <w:vAlign w:val="center"/>
      </w:tcPr>
    </w:tblStylePr>
    <w:tblStylePr w:type="firstCol">
      <w:pPr>
        <w:jc w:val="left"/>
      </w:pPr>
      <w:rPr>
        <w:rFonts w:ascii="Wingdings 2" w:hAnsi="Wingdings 2"/>
        <w:b w:val="0"/>
        <w:color w:val="00264D"/>
        <w:sz w:val="18"/>
      </w:rPr>
      <w:tblPr/>
      <w:tcPr>
        <w:tcBorders>
          <w:left w:val="nil"/>
        </w:tcBorders>
        <w:shd w:val="clear" w:color="auto" w:fill="E6E6E1"/>
      </w:tcPr>
    </w:tblStylePr>
  </w:style>
  <w:style w:type="table" w:customStyle="1" w:styleId="TableGrid1">
    <w:name w:val="Table Grid1"/>
    <w:basedOn w:val="TableNormal"/>
    <w:next w:val="TableGrid"/>
    <w:uiPriority w:val="39"/>
    <w:rsid w:val="00D230AB"/>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8B1D26"/>
    <w:pPr>
      <w:spacing w:after="100" w:line="259" w:lineRule="auto"/>
      <w:ind w:left="660"/>
    </w:pPr>
    <w:rPr>
      <w:rFonts w:asciiTheme="minorHAnsi" w:eastAsiaTheme="minorEastAsia" w:hAnsiTheme="minorHAnsi"/>
      <w:sz w:val="22"/>
      <w:lang w:val="en-AU" w:eastAsia="en-AU"/>
    </w:rPr>
  </w:style>
  <w:style w:type="paragraph" w:styleId="Quote">
    <w:name w:val="Quote"/>
    <w:basedOn w:val="Normal"/>
    <w:next w:val="Normal"/>
    <w:link w:val="QuoteChar"/>
    <w:uiPriority w:val="29"/>
    <w:qFormat/>
    <w:rsid w:val="00472B76"/>
    <w:pPr>
      <w:spacing w:before="200" w:after="160"/>
      <w:ind w:left="864" w:right="864"/>
    </w:pPr>
    <w:rPr>
      <w:i/>
      <w:iCs/>
      <w:color w:val="404040" w:themeColor="text1" w:themeTint="BF"/>
      <w:lang w:val="en-AU" w:eastAsia="en-AU"/>
    </w:rPr>
  </w:style>
  <w:style w:type="character" w:customStyle="1" w:styleId="QuoteChar">
    <w:name w:val="Quote Char"/>
    <w:basedOn w:val="DefaultParagraphFont"/>
    <w:link w:val="Quote"/>
    <w:uiPriority w:val="29"/>
    <w:rsid w:val="00472B76"/>
    <w:rPr>
      <w:rFonts w:ascii="Segoe UI" w:hAnsi="Segoe UI"/>
      <w:i/>
      <w:iCs/>
      <w:color w:val="404040" w:themeColor="text1" w:themeTint="BF"/>
      <w:sz w:val="19"/>
      <w:lang w:val="en-AU" w:eastAsia="en-AU"/>
    </w:rPr>
  </w:style>
  <w:style w:type="paragraph" w:styleId="NormalWeb">
    <w:name w:val="Normal (Web)"/>
    <w:basedOn w:val="Normal"/>
    <w:uiPriority w:val="99"/>
    <w:semiHidden/>
    <w:unhideWhenUsed/>
    <w:rsid w:val="003274E9"/>
    <w:pPr>
      <w:spacing w:before="100" w:beforeAutospacing="1" w:after="100" w:afterAutospacing="1"/>
    </w:pPr>
    <w:rPr>
      <w:rFonts w:ascii="Times New Roman" w:eastAsia="Times New Roman" w:hAnsi="Times New Roman" w:cs="Times New Roman"/>
      <w:sz w:val="24"/>
      <w:szCs w:val="24"/>
      <w:lang w:val="en-AU" w:eastAsia="en-AU"/>
    </w:rPr>
  </w:style>
  <w:style w:type="paragraph" w:customStyle="1" w:styleId="Longformcallout">
    <w:name w:val="Long form callout"/>
    <w:basedOn w:val="Normal"/>
    <w:uiPriority w:val="20"/>
    <w:qFormat/>
    <w:rsid w:val="001870BA"/>
    <w:pPr>
      <w:spacing w:before="60" w:after="60"/>
    </w:pPr>
    <w:rPr>
      <w:color w:val="00264D" w:themeColor="background2"/>
      <w:szCs w:val="19"/>
      <w:lang w:val="en-AU" w:eastAsia="en-AU"/>
    </w:rPr>
  </w:style>
  <w:style w:type="paragraph" w:customStyle="1" w:styleId="longformcalloutbullet">
    <w:name w:val="long form call out bullet"/>
    <w:basedOn w:val="Longformcallout"/>
    <w:uiPriority w:val="20"/>
    <w:qFormat/>
    <w:rsid w:val="001870BA"/>
    <w:pPr>
      <w:numPr>
        <w:numId w:val="6"/>
      </w:numPr>
    </w:pPr>
  </w:style>
  <w:style w:type="table" w:customStyle="1" w:styleId="NousLongformcallout">
    <w:name w:val="Nous_Long form call out"/>
    <w:basedOn w:val="TableNormal"/>
    <w:uiPriority w:val="99"/>
    <w:rsid w:val="001870BA"/>
    <w:pPr>
      <w:spacing w:after="0" w:line="240" w:lineRule="auto"/>
    </w:pPr>
    <w:rPr>
      <w:color w:val="00264D" w:themeColor="background2"/>
    </w:rPr>
    <w:tblPr>
      <w:tblBorders>
        <w:left w:val="single" w:sz="18" w:space="0" w:color="F8981D" w:themeColor="accent3"/>
      </w:tblBorders>
      <w:tblCellMar>
        <w:top w:w="113" w:type="dxa"/>
        <w:bottom w:w="113" w:type="dxa"/>
      </w:tblCellMar>
    </w:tblPr>
    <w:tcPr>
      <w:shd w:val="clear" w:color="auto" w:fill="E6E6E1" w:themeFill="accent5"/>
    </w:tcPr>
  </w:style>
  <w:style w:type="character" w:customStyle="1" w:styleId="Heading9Char">
    <w:name w:val="Heading 9 Char"/>
    <w:basedOn w:val="DefaultParagraphFont"/>
    <w:link w:val="Heading9"/>
    <w:uiPriority w:val="19"/>
    <w:semiHidden/>
    <w:rsid w:val="006E2C35"/>
    <w:rPr>
      <w:rFonts w:asciiTheme="majorHAnsi" w:eastAsiaTheme="majorEastAsia" w:hAnsiTheme="majorHAnsi" w:cstheme="majorBidi"/>
      <w:i/>
      <w:iCs/>
      <w:color w:val="272727" w:themeColor="text1" w:themeTint="D8"/>
      <w:sz w:val="21"/>
      <w:szCs w:val="21"/>
    </w:rPr>
  </w:style>
  <w:style w:type="paragraph" w:styleId="TOC5">
    <w:name w:val="toc 5"/>
    <w:basedOn w:val="Normal"/>
    <w:next w:val="Normal"/>
    <w:autoRedefine/>
    <w:uiPriority w:val="39"/>
    <w:unhideWhenUsed/>
    <w:rsid w:val="008B1D26"/>
    <w:pPr>
      <w:spacing w:after="100" w:line="259" w:lineRule="auto"/>
      <w:ind w:left="880"/>
    </w:pPr>
    <w:rPr>
      <w:rFonts w:asciiTheme="minorHAnsi" w:eastAsiaTheme="minorEastAsia" w:hAnsiTheme="minorHAnsi"/>
      <w:sz w:val="22"/>
      <w:lang w:val="en-AU" w:eastAsia="en-AU"/>
    </w:rPr>
  </w:style>
  <w:style w:type="character" w:customStyle="1" w:styleId="Heading1nonumberedChar">
    <w:name w:val="Heading 1 (no numbered) Char"/>
    <w:basedOn w:val="DefaultParagraphFont"/>
    <w:link w:val="Heading1nonumbered"/>
    <w:rsid w:val="00F33A69"/>
    <w:rPr>
      <w:rFonts w:ascii="Segoe UI" w:eastAsia="Times New Roman" w:hAnsi="Segoe UI" w:cs="Times New Roman"/>
      <w:b/>
      <w:color w:val="00264D"/>
      <w:sz w:val="36"/>
      <w:szCs w:val="19"/>
      <w:lang w:val="en-AU" w:eastAsia="en-AU"/>
    </w:rPr>
  </w:style>
  <w:style w:type="table" w:customStyle="1" w:styleId="DPSTableGrid21">
    <w:name w:val="DPS Table Grid21"/>
    <w:basedOn w:val="TableNormal"/>
    <w:next w:val="TableGrid"/>
    <w:uiPriority w:val="39"/>
    <w:rsid w:val="009754A7"/>
    <w:pPr>
      <w:spacing w:after="0" w:line="240" w:lineRule="auto"/>
    </w:pPr>
    <w:rPr>
      <w:rFonts w:ascii="Segoe UI" w:hAnsi="Segoe UI"/>
      <w:color w:val="000000"/>
      <w:sz w:val="17"/>
    </w:rPr>
    <w:tblPr>
      <w:tblBorders>
        <w:bottom w:val="single" w:sz="8" w:space="0" w:color="EDEDE8"/>
        <w:insideH w:val="single" w:sz="8" w:space="0" w:color="EDEDE8"/>
      </w:tblBorders>
      <w:tblCellMar>
        <w:top w:w="57" w:type="dxa"/>
        <w:left w:w="85" w:type="dxa"/>
        <w:bottom w:w="57" w:type="dxa"/>
        <w:right w:w="85" w:type="dxa"/>
      </w:tblCellMar>
    </w:tblPr>
    <w:tcPr>
      <w:shd w:val="clear" w:color="auto" w:fill="FFFFFF"/>
    </w:tcPr>
    <w:tblStylePr w:type="firstRow">
      <w:rPr>
        <w:rFonts w:ascii="Wingdings 2" w:hAnsi="Wingdings 2"/>
        <w:b/>
        <w:color w:val="00264D"/>
        <w:sz w:val="18"/>
      </w:rPr>
      <w:tblPr/>
      <w:tcPr>
        <w:tcBorders>
          <w:top w:val="single" w:sz="24" w:space="0" w:color="F8981D"/>
          <w:left w:val="nil"/>
          <w:bottom w:val="nil"/>
          <w:right w:val="nil"/>
          <w:insideH w:val="nil"/>
          <w:insideV w:val="single" w:sz="8" w:space="0" w:color="FFFFFF"/>
          <w:tl2br w:val="nil"/>
          <w:tr2bl w:val="nil"/>
        </w:tcBorders>
        <w:shd w:val="clear" w:color="auto" w:fill="EDEDE8"/>
      </w:tcPr>
    </w:tblStylePr>
  </w:style>
  <w:style w:type="table" w:customStyle="1" w:styleId="NOUSSideTable">
    <w:name w:val="NOUS Side Table"/>
    <w:basedOn w:val="TableNormal"/>
    <w:uiPriority w:val="99"/>
    <w:rsid w:val="00E654B5"/>
    <w:pPr>
      <w:spacing w:after="0" w:line="240" w:lineRule="auto"/>
    </w:pPr>
    <w:rPr>
      <w:rFonts w:ascii="Segoe UI" w:hAnsi="Segoe UI"/>
      <w:sz w:val="17"/>
    </w:rPr>
    <w:tblPr>
      <w:tblBorders>
        <w:insideH w:val="single" w:sz="8" w:space="0" w:color="EDEDE8"/>
      </w:tblBorders>
      <w:tblCellMar>
        <w:top w:w="57" w:type="dxa"/>
        <w:left w:w="85" w:type="dxa"/>
        <w:bottom w:w="57" w:type="dxa"/>
        <w:right w:w="85" w:type="dxa"/>
      </w:tblCellMar>
    </w:tblPr>
    <w:tcPr>
      <w:shd w:val="clear" w:color="auto" w:fill="FFFFFF"/>
    </w:tcPr>
    <w:tblStylePr w:type="firstCol">
      <w:pPr>
        <w:wordWrap/>
        <w:jc w:val="center"/>
      </w:pPr>
      <w:rPr>
        <w:rFonts w:ascii="Yu Gothic Light" w:hAnsi="Yu Gothic Light"/>
        <w:b/>
        <w:color w:val="00264D"/>
        <w:sz w:val="18"/>
      </w:rPr>
      <w:tblPr/>
      <w:tcPr>
        <w:tcBorders>
          <w:top w:val="single" w:sz="8" w:space="0" w:color="FFFFFF"/>
          <w:left w:val="single" w:sz="24" w:space="0" w:color="F8981D"/>
          <w:bottom w:val="single" w:sz="8" w:space="0" w:color="FFFFFF"/>
          <w:right w:val="nil"/>
          <w:insideH w:val="nil"/>
          <w:insideV w:val="nil"/>
          <w:tl2br w:val="nil"/>
          <w:tr2bl w:val="nil"/>
        </w:tcBorders>
        <w:shd w:val="clear" w:color="auto" w:fill="EDEDE8"/>
      </w:tcPr>
    </w:tblStylePr>
  </w:style>
  <w:style w:type="table" w:customStyle="1" w:styleId="Style11">
    <w:name w:val="Style11"/>
    <w:basedOn w:val="TableNormal"/>
    <w:uiPriority w:val="99"/>
    <w:rsid w:val="00AC4ED4"/>
    <w:pPr>
      <w:spacing w:after="0" w:line="240" w:lineRule="auto"/>
    </w:pPr>
    <w:tblPr/>
    <w:tcPr>
      <w:shd w:val="clear" w:color="auto" w:fill="E6E6E1" w:themeFill="accent5"/>
    </w:tcPr>
  </w:style>
  <w:style w:type="character" w:customStyle="1" w:styleId="TableNTextChar">
    <w:name w:val="Table N Text Char"/>
    <w:basedOn w:val="DefaultParagraphFont"/>
    <w:link w:val="TableNText"/>
    <w:uiPriority w:val="2"/>
    <w:rsid w:val="00BD043F"/>
    <w:rPr>
      <w:rFonts w:ascii="Segoe UI" w:eastAsia="Times New Roman" w:hAnsi="Segoe UI" w:cs="Times New Roman"/>
      <w:sz w:val="17"/>
      <w:szCs w:val="24"/>
      <w:lang w:val="en-AU" w:eastAsia="en-AU"/>
    </w:rPr>
  </w:style>
  <w:style w:type="paragraph" w:customStyle="1" w:styleId="introductionlist">
    <w:name w:val="introduction list"/>
    <w:basedOn w:val="Normal"/>
    <w:uiPriority w:val="21"/>
    <w:qFormat/>
    <w:rsid w:val="008D2CE7"/>
    <w:pPr>
      <w:numPr>
        <w:numId w:val="8"/>
      </w:numPr>
      <w:shd w:val="clear" w:color="auto" w:fill="E6E6E1" w:themeFill="accent5"/>
      <w:spacing w:before="40" w:after="40"/>
    </w:pPr>
    <w:rPr>
      <w:rFonts w:ascii="Segoe UI Semilight" w:hAnsi="Segoe UI Semilight"/>
      <w:color w:val="00264D" w:themeColor="background2"/>
      <w:sz w:val="21"/>
      <w:szCs w:val="21"/>
      <w:lang w:val="en-AU"/>
    </w:rPr>
  </w:style>
  <w:style w:type="numbering" w:customStyle="1" w:styleId="Listnumberedmultilevel">
    <w:name w:val="List (numbered)_multilevel"/>
    <w:uiPriority w:val="99"/>
    <w:rsid w:val="00BD043F"/>
    <w:pPr>
      <w:numPr>
        <w:numId w:val="11"/>
      </w:numPr>
    </w:pPr>
  </w:style>
  <w:style w:type="numbering" w:customStyle="1" w:styleId="TableexpListnumberedmultilevel">
    <w:name w:val="Table exp List (numbered) multilevel"/>
    <w:uiPriority w:val="99"/>
    <w:rsid w:val="00BD043F"/>
    <w:pPr>
      <w:numPr>
        <w:numId w:val="9"/>
      </w:numPr>
    </w:pPr>
  </w:style>
  <w:style w:type="table" w:customStyle="1" w:styleId="NOUSSideHeader2">
    <w:name w:val="NOUS Side Header2"/>
    <w:basedOn w:val="TableNormal"/>
    <w:next w:val="TableGrid"/>
    <w:uiPriority w:val="39"/>
    <w:rsid w:val="00F12D86"/>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Wingdings 2" w:hAnsi="Wingdings 2"/>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Wingdings 2" w:hAnsi="Wingdings 2"/>
        <w:sz w:val="17"/>
      </w:rPr>
    </w:tblStylePr>
    <w:tblStylePr w:type="band2Horz">
      <w:rPr>
        <w:rFonts w:ascii="Wingdings 2" w:hAnsi="Wingdings 2"/>
        <w:sz w:val="17"/>
      </w:rPr>
    </w:tblStylePr>
  </w:style>
  <w:style w:type="paragraph" w:styleId="TOC6">
    <w:name w:val="toc 6"/>
    <w:basedOn w:val="Normal"/>
    <w:next w:val="Normal"/>
    <w:autoRedefine/>
    <w:uiPriority w:val="39"/>
    <w:unhideWhenUsed/>
    <w:rsid w:val="008B1D26"/>
    <w:pPr>
      <w:spacing w:after="100" w:line="259" w:lineRule="auto"/>
      <w:ind w:left="1100"/>
    </w:pPr>
    <w:rPr>
      <w:rFonts w:asciiTheme="minorHAnsi" w:eastAsiaTheme="minorEastAsia" w:hAnsiTheme="minorHAnsi"/>
      <w:sz w:val="22"/>
      <w:lang w:val="en-AU" w:eastAsia="en-AU"/>
    </w:rPr>
  </w:style>
  <w:style w:type="paragraph" w:styleId="TOC7">
    <w:name w:val="toc 7"/>
    <w:basedOn w:val="Normal"/>
    <w:next w:val="Normal"/>
    <w:autoRedefine/>
    <w:uiPriority w:val="39"/>
    <w:unhideWhenUsed/>
    <w:rsid w:val="008B1D26"/>
    <w:pPr>
      <w:spacing w:after="100" w:line="259" w:lineRule="auto"/>
      <w:ind w:left="1320"/>
    </w:pPr>
    <w:rPr>
      <w:rFonts w:asciiTheme="minorHAnsi" w:eastAsiaTheme="minorEastAsia" w:hAnsiTheme="minorHAnsi"/>
      <w:sz w:val="22"/>
      <w:lang w:val="en-AU" w:eastAsia="en-AU"/>
    </w:rPr>
  </w:style>
  <w:style w:type="table" w:customStyle="1" w:styleId="NOUSSideHeader1">
    <w:name w:val="NOUS Side Header1"/>
    <w:basedOn w:val="TableNormal"/>
    <w:next w:val="TableGrid"/>
    <w:uiPriority w:val="39"/>
    <w:rsid w:val="00245139"/>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Marlett" w:hAnsi="Marlett"/>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Yu Gothic Light" w:hAnsi="Yu Gothic Light"/>
        <w:sz w:val="17"/>
      </w:rPr>
    </w:tblStylePr>
    <w:tblStylePr w:type="band2Horz">
      <w:rPr>
        <w:rFonts w:ascii="Yu Gothic Light" w:hAnsi="Yu Gothic Light"/>
        <w:sz w:val="17"/>
      </w:rPr>
    </w:tblStylePr>
  </w:style>
  <w:style w:type="table" w:customStyle="1" w:styleId="NOUSSideHeader3">
    <w:name w:val="NOUS Side Header3"/>
    <w:basedOn w:val="TableNormal"/>
    <w:next w:val="TableGrid"/>
    <w:uiPriority w:val="39"/>
    <w:rsid w:val="00245139"/>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Marlett" w:hAnsi="Marlett"/>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Yu Gothic Light" w:hAnsi="Yu Gothic Light"/>
        <w:sz w:val="17"/>
      </w:rPr>
    </w:tblStylePr>
    <w:tblStylePr w:type="band2Horz">
      <w:rPr>
        <w:rFonts w:ascii="Yu Gothic Light" w:hAnsi="Yu Gothic Light"/>
        <w:sz w:val="17"/>
      </w:rPr>
    </w:tblStylePr>
  </w:style>
  <w:style w:type="table" w:customStyle="1" w:styleId="NOUSSideHeader4">
    <w:name w:val="NOUS Side Header4"/>
    <w:basedOn w:val="TableNormal"/>
    <w:next w:val="TableGrid"/>
    <w:uiPriority w:val="39"/>
    <w:rsid w:val="00245139"/>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Marlett" w:hAnsi="Marlett"/>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Yu Gothic Light" w:hAnsi="Yu Gothic Light"/>
        <w:sz w:val="17"/>
      </w:rPr>
    </w:tblStylePr>
    <w:tblStylePr w:type="band2Horz">
      <w:rPr>
        <w:rFonts w:ascii="Yu Gothic Light" w:hAnsi="Yu Gothic Light"/>
        <w:sz w:val="17"/>
      </w:rPr>
    </w:tblStylePr>
  </w:style>
  <w:style w:type="table" w:customStyle="1" w:styleId="NOUSSideHeader5">
    <w:name w:val="NOUS Side Header5"/>
    <w:basedOn w:val="TableNormal"/>
    <w:next w:val="TableGrid"/>
    <w:uiPriority w:val="39"/>
    <w:rsid w:val="00245139"/>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Marlett" w:hAnsi="Marlett"/>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Yu Gothic Light" w:hAnsi="Yu Gothic Light"/>
        <w:sz w:val="17"/>
      </w:rPr>
    </w:tblStylePr>
    <w:tblStylePr w:type="band2Horz">
      <w:rPr>
        <w:rFonts w:ascii="Yu Gothic Light" w:hAnsi="Yu Gothic Light"/>
        <w:sz w:val="17"/>
      </w:rPr>
    </w:tblStylePr>
  </w:style>
  <w:style w:type="table" w:customStyle="1" w:styleId="NOUSSideHeader6">
    <w:name w:val="NOUS Side Header6"/>
    <w:basedOn w:val="TableNormal"/>
    <w:next w:val="TableGrid"/>
    <w:uiPriority w:val="39"/>
    <w:rsid w:val="00245139"/>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Marlett" w:hAnsi="Marlett"/>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Yu Gothic Light" w:hAnsi="Yu Gothic Light"/>
        <w:sz w:val="17"/>
      </w:rPr>
    </w:tblStylePr>
    <w:tblStylePr w:type="band2Horz">
      <w:rPr>
        <w:rFonts w:ascii="Yu Gothic Light" w:hAnsi="Yu Gothic Light"/>
        <w:sz w:val="17"/>
      </w:rPr>
    </w:tblStylePr>
  </w:style>
  <w:style w:type="table" w:customStyle="1" w:styleId="NOUSSideHeader7">
    <w:name w:val="NOUS Side Header7"/>
    <w:basedOn w:val="TableNormal"/>
    <w:next w:val="TableGrid"/>
    <w:uiPriority w:val="39"/>
    <w:rsid w:val="00245139"/>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Marlett" w:hAnsi="Marlett"/>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Yu Gothic Light" w:hAnsi="Yu Gothic Light"/>
        <w:sz w:val="17"/>
      </w:rPr>
    </w:tblStylePr>
    <w:tblStylePr w:type="band2Horz">
      <w:rPr>
        <w:rFonts w:ascii="Yu Gothic Light" w:hAnsi="Yu Gothic Light"/>
        <w:sz w:val="17"/>
      </w:rPr>
    </w:tblStylePr>
  </w:style>
  <w:style w:type="table" w:customStyle="1" w:styleId="NOUSSideHeader8">
    <w:name w:val="NOUS Side Header8"/>
    <w:basedOn w:val="TableNormal"/>
    <w:next w:val="TableGrid"/>
    <w:uiPriority w:val="39"/>
    <w:rsid w:val="00245139"/>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Marlett" w:hAnsi="Marlett"/>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Yu Gothic Light" w:hAnsi="Yu Gothic Light"/>
        <w:sz w:val="17"/>
      </w:rPr>
    </w:tblStylePr>
    <w:tblStylePr w:type="band2Horz">
      <w:rPr>
        <w:rFonts w:ascii="Yu Gothic Light" w:hAnsi="Yu Gothic Light"/>
        <w:sz w:val="17"/>
      </w:rPr>
    </w:tblStylePr>
  </w:style>
  <w:style w:type="table" w:customStyle="1" w:styleId="NOUSSideHeader9">
    <w:name w:val="NOUS Side Header9"/>
    <w:basedOn w:val="TableNormal"/>
    <w:next w:val="TableGrid"/>
    <w:uiPriority w:val="39"/>
    <w:rsid w:val="00245139"/>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Marlett" w:hAnsi="Marlett"/>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Yu Gothic Light" w:hAnsi="Yu Gothic Light"/>
        <w:sz w:val="17"/>
      </w:rPr>
    </w:tblStylePr>
    <w:tblStylePr w:type="band2Horz">
      <w:rPr>
        <w:rFonts w:ascii="Yu Gothic Light" w:hAnsi="Yu Gothic Light"/>
        <w:sz w:val="17"/>
      </w:rPr>
    </w:tblStylePr>
  </w:style>
  <w:style w:type="paragraph" w:styleId="TableofFigures">
    <w:name w:val="table of figures"/>
    <w:basedOn w:val="Normal"/>
    <w:next w:val="Normal"/>
    <w:uiPriority w:val="99"/>
    <w:unhideWhenUsed/>
    <w:rsid w:val="00E857BC"/>
    <w:pPr>
      <w:spacing w:after="0"/>
    </w:pPr>
  </w:style>
  <w:style w:type="paragraph" w:customStyle="1" w:styleId="xAppendixLevel4">
    <w:name w:val="xAppendix Level 4"/>
    <w:basedOn w:val="Heading4"/>
    <w:qFormat/>
    <w:rsid w:val="002B60C1"/>
  </w:style>
  <w:style w:type="paragraph" w:customStyle="1" w:styleId="IntroductionListRECOMMENDATION">
    <w:name w:val="Introduction List RECOMMENDATION"/>
    <w:basedOn w:val="introductionlist"/>
    <w:qFormat/>
    <w:rsid w:val="008D2CE7"/>
    <w:pPr>
      <w:keepNext/>
      <w:keepLines/>
      <w:numPr>
        <w:numId w:val="0"/>
      </w:numPr>
    </w:pPr>
    <w:rPr>
      <w:rFonts w:ascii="Segoe UI" w:hAnsi="Segoe UI"/>
      <w:b/>
    </w:rPr>
  </w:style>
  <w:style w:type="paragraph" w:customStyle="1" w:styleId="Heading2nonumbered">
    <w:name w:val="Heading 2 (no numbered)"/>
    <w:basedOn w:val="Heading1nonumbered"/>
    <w:next w:val="Normal"/>
    <w:link w:val="Heading2nonumberedChar"/>
    <w:qFormat/>
    <w:rsid w:val="00F33A69"/>
    <w:pPr>
      <w:numPr>
        <w:numId w:val="0"/>
      </w:numPr>
      <w:spacing w:before="120" w:after="60" w:line="240" w:lineRule="auto"/>
      <w:outlineLvl w:val="1"/>
    </w:pPr>
    <w:rPr>
      <w:rFonts w:eastAsiaTheme="minorEastAsia"/>
      <w:sz w:val="26"/>
    </w:rPr>
  </w:style>
  <w:style w:type="character" w:customStyle="1" w:styleId="Heading2nonumberedChar">
    <w:name w:val="Heading 2 (no numbered) Char"/>
    <w:basedOn w:val="Heading2Char"/>
    <w:link w:val="Heading2nonumbered"/>
    <w:rsid w:val="00F33A69"/>
    <w:rPr>
      <w:rFonts w:ascii="Segoe UI" w:eastAsiaTheme="minorEastAsia" w:hAnsi="Segoe UI" w:cs="Times New Roman"/>
      <w:b/>
      <w:color w:val="00264D"/>
      <w:sz w:val="26"/>
      <w:szCs w:val="19"/>
      <w:lang w:val="en-AU" w:eastAsia="en-AU"/>
    </w:rPr>
  </w:style>
  <w:style w:type="paragraph" w:customStyle="1" w:styleId="Heading3nonumbered">
    <w:name w:val="Heading 3 (no numbered)"/>
    <w:basedOn w:val="Heading2nonumbered"/>
    <w:next w:val="Normal"/>
    <w:link w:val="Heading3nonumberedChar"/>
    <w:qFormat/>
    <w:rsid w:val="00603B1E"/>
    <w:pPr>
      <w:outlineLvl w:val="2"/>
    </w:pPr>
  </w:style>
  <w:style w:type="paragraph" w:styleId="TOC8">
    <w:name w:val="toc 8"/>
    <w:basedOn w:val="Normal"/>
    <w:next w:val="Normal"/>
    <w:autoRedefine/>
    <w:uiPriority w:val="39"/>
    <w:unhideWhenUsed/>
    <w:rsid w:val="008B1D26"/>
    <w:pPr>
      <w:spacing w:after="100" w:line="259" w:lineRule="auto"/>
      <w:ind w:left="1540"/>
    </w:pPr>
    <w:rPr>
      <w:rFonts w:asciiTheme="minorHAnsi" w:eastAsiaTheme="minorEastAsia" w:hAnsiTheme="minorHAnsi"/>
      <w:sz w:val="22"/>
      <w:lang w:val="en-AU" w:eastAsia="en-AU"/>
    </w:rPr>
  </w:style>
  <w:style w:type="numbering" w:customStyle="1" w:styleId="Style2">
    <w:name w:val="Style2"/>
    <w:uiPriority w:val="99"/>
    <w:rsid w:val="00AE6325"/>
    <w:pPr>
      <w:numPr>
        <w:numId w:val="16"/>
      </w:numPr>
    </w:pPr>
  </w:style>
  <w:style w:type="character" w:styleId="Strong">
    <w:name w:val="Strong"/>
    <w:basedOn w:val="DefaultParagraphFont"/>
    <w:uiPriority w:val="22"/>
    <w:qFormat/>
    <w:rsid w:val="00603B1E"/>
    <w:rPr>
      <w:rFonts w:ascii="Segoe UI" w:hAnsi="Segoe UI"/>
      <w:b/>
      <w:bCs/>
      <w:color w:val="404040" w:themeColor="text1" w:themeTint="BF"/>
      <w:sz w:val="20"/>
    </w:rPr>
  </w:style>
  <w:style w:type="paragraph" w:styleId="ListBullet2">
    <w:name w:val="List Bullet 2"/>
    <w:basedOn w:val="Normal"/>
    <w:uiPriority w:val="99"/>
    <w:unhideWhenUsed/>
    <w:qFormat/>
    <w:rsid w:val="006E2C35"/>
    <w:pPr>
      <w:numPr>
        <w:numId w:val="19"/>
      </w:numPr>
      <w:contextualSpacing/>
    </w:pPr>
  </w:style>
  <w:style w:type="character" w:customStyle="1" w:styleId="Heading3nonumberedChar">
    <w:name w:val="Heading 3 (no numbered) Char"/>
    <w:basedOn w:val="Heading3Char"/>
    <w:link w:val="Heading3nonumbered"/>
    <w:rsid w:val="00603B1E"/>
    <w:rPr>
      <w:rFonts w:ascii="Segoe UI" w:eastAsiaTheme="minorEastAsia" w:hAnsi="Segoe UI" w:cs="Times New Roman"/>
      <w:b/>
      <w:color w:val="00264D"/>
      <w:sz w:val="26"/>
      <w:szCs w:val="19"/>
      <w:lang w:val="en-AU" w:eastAsia="en-AU"/>
    </w:rPr>
  </w:style>
  <w:style w:type="paragraph" w:styleId="ListBullet">
    <w:name w:val="List Bullet"/>
    <w:basedOn w:val="Normal"/>
    <w:uiPriority w:val="99"/>
    <w:unhideWhenUsed/>
    <w:qFormat/>
    <w:rsid w:val="006E2C35"/>
    <w:pPr>
      <w:numPr>
        <w:numId w:val="18"/>
      </w:numPr>
      <w:contextualSpacing/>
    </w:pPr>
  </w:style>
  <w:style w:type="paragraph" w:styleId="ListNumber">
    <w:name w:val="List Number"/>
    <w:basedOn w:val="Normal"/>
    <w:uiPriority w:val="99"/>
    <w:unhideWhenUsed/>
    <w:rsid w:val="009278E2"/>
    <w:pPr>
      <w:numPr>
        <w:numId w:val="22"/>
      </w:numPr>
      <w:contextualSpacing/>
    </w:pPr>
    <w:rPr>
      <w:b/>
    </w:rPr>
  </w:style>
  <w:style w:type="paragraph" w:styleId="TOC9">
    <w:name w:val="toc 9"/>
    <w:basedOn w:val="Normal"/>
    <w:next w:val="Normal"/>
    <w:autoRedefine/>
    <w:uiPriority w:val="39"/>
    <w:unhideWhenUsed/>
    <w:rsid w:val="008B1D26"/>
    <w:pPr>
      <w:spacing w:after="100" w:line="259" w:lineRule="auto"/>
      <w:ind w:left="1760"/>
    </w:pPr>
    <w:rPr>
      <w:rFonts w:asciiTheme="minorHAnsi" w:eastAsiaTheme="minorEastAsia" w:hAnsiTheme="minorHAnsi"/>
      <w:sz w:val="22"/>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95447">
      <w:bodyDiv w:val="1"/>
      <w:marLeft w:val="0"/>
      <w:marRight w:val="0"/>
      <w:marTop w:val="0"/>
      <w:marBottom w:val="0"/>
      <w:divBdr>
        <w:top w:val="none" w:sz="0" w:space="0" w:color="auto"/>
        <w:left w:val="none" w:sz="0" w:space="0" w:color="auto"/>
        <w:bottom w:val="none" w:sz="0" w:space="0" w:color="auto"/>
        <w:right w:val="none" w:sz="0" w:space="0" w:color="auto"/>
      </w:divBdr>
    </w:div>
    <w:div w:id="7677218">
      <w:bodyDiv w:val="1"/>
      <w:marLeft w:val="0"/>
      <w:marRight w:val="0"/>
      <w:marTop w:val="0"/>
      <w:marBottom w:val="0"/>
      <w:divBdr>
        <w:top w:val="none" w:sz="0" w:space="0" w:color="auto"/>
        <w:left w:val="none" w:sz="0" w:space="0" w:color="auto"/>
        <w:bottom w:val="none" w:sz="0" w:space="0" w:color="auto"/>
        <w:right w:val="none" w:sz="0" w:space="0" w:color="auto"/>
      </w:divBdr>
    </w:div>
    <w:div w:id="33191634">
      <w:bodyDiv w:val="1"/>
      <w:marLeft w:val="0"/>
      <w:marRight w:val="0"/>
      <w:marTop w:val="0"/>
      <w:marBottom w:val="0"/>
      <w:divBdr>
        <w:top w:val="none" w:sz="0" w:space="0" w:color="auto"/>
        <w:left w:val="none" w:sz="0" w:space="0" w:color="auto"/>
        <w:bottom w:val="none" w:sz="0" w:space="0" w:color="auto"/>
        <w:right w:val="none" w:sz="0" w:space="0" w:color="auto"/>
      </w:divBdr>
    </w:div>
    <w:div w:id="36317968">
      <w:bodyDiv w:val="1"/>
      <w:marLeft w:val="0"/>
      <w:marRight w:val="0"/>
      <w:marTop w:val="0"/>
      <w:marBottom w:val="0"/>
      <w:divBdr>
        <w:top w:val="none" w:sz="0" w:space="0" w:color="auto"/>
        <w:left w:val="none" w:sz="0" w:space="0" w:color="auto"/>
        <w:bottom w:val="none" w:sz="0" w:space="0" w:color="auto"/>
        <w:right w:val="none" w:sz="0" w:space="0" w:color="auto"/>
      </w:divBdr>
    </w:div>
    <w:div w:id="36319081">
      <w:bodyDiv w:val="1"/>
      <w:marLeft w:val="0"/>
      <w:marRight w:val="0"/>
      <w:marTop w:val="0"/>
      <w:marBottom w:val="0"/>
      <w:divBdr>
        <w:top w:val="none" w:sz="0" w:space="0" w:color="auto"/>
        <w:left w:val="none" w:sz="0" w:space="0" w:color="auto"/>
        <w:bottom w:val="none" w:sz="0" w:space="0" w:color="auto"/>
        <w:right w:val="none" w:sz="0" w:space="0" w:color="auto"/>
      </w:divBdr>
    </w:div>
    <w:div w:id="36854901">
      <w:bodyDiv w:val="1"/>
      <w:marLeft w:val="0"/>
      <w:marRight w:val="0"/>
      <w:marTop w:val="0"/>
      <w:marBottom w:val="0"/>
      <w:divBdr>
        <w:top w:val="none" w:sz="0" w:space="0" w:color="auto"/>
        <w:left w:val="none" w:sz="0" w:space="0" w:color="auto"/>
        <w:bottom w:val="none" w:sz="0" w:space="0" w:color="auto"/>
        <w:right w:val="none" w:sz="0" w:space="0" w:color="auto"/>
      </w:divBdr>
    </w:div>
    <w:div w:id="38357433">
      <w:bodyDiv w:val="1"/>
      <w:marLeft w:val="0"/>
      <w:marRight w:val="0"/>
      <w:marTop w:val="0"/>
      <w:marBottom w:val="0"/>
      <w:divBdr>
        <w:top w:val="none" w:sz="0" w:space="0" w:color="auto"/>
        <w:left w:val="none" w:sz="0" w:space="0" w:color="auto"/>
        <w:bottom w:val="none" w:sz="0" w:space="0" w:color="auto"/>
        <w:right w:val="none" w:sz="0" w:space="0" w:color="auto"/>
      </w:divBdr>
    </w:div>
    <w:div w:id="38895473">
      <w:bodyDiv w:val="1"/>
      <w:marLeft w:val="0"/>
      <w:marRight w:val="0"/>
      <w:marTop w:val="0"/>
      <w:marBottom w:val="0"/>
      <w:divBdr>
        <w:top w:val="none" w:sz="0" w:space="0" w:color="auto"/>
        <w:left w:val="none" w:sz="0" w:space="0" w:color="auto"/>
        <w:bottom w:val="none" w:sz="0" w:space="0" w:color="auto"/>
        <w:right w:val="none" w:sz="0" w:space="0" w:color="auto"/>
      </w:divBdr>
    </w:div>
    <w:div w:id="39213543">
      <w:bodyDiv w:val="1"/>
      <w:marLeft w:val="0"/>
      <w:marRight w:val="0"/>
      <w:marTop w:val="0"/>
      <w:marBottom w:val="0"/>
      <w:divBdr>
        <w:top w:val="none" w:sz="0" w:space="0" w:color="auto"/>
        <w:left w:val="none" w:sz="0" w:space="0" w:color="auto"/>
        <w:bottom w:val="none" w:sz="0" w:space="0" w:color="auto"/>
        <w:right w:val="none" w:sz="0" w:space="0" w:color="auto"/>
      </w:divBdr>
      <w:divsChild>
        <w:div w:id="700789333">
          <w:marLeft w:val="274"/>
          <w:marRight w:val="0"/>
          <w:marTop w:val="120"/>
          <w:marBottom w:val="0"/>
          <w:divBdr>
            <w:top w:val="none" w:sz="0" w:space="0" w:color="auto"/>
            <w:left w:val="none" w:sz="0" w:space="0" w:color="auto"/>
            <w:bottom w:val="none" w:sz="0" w:space="0" w:color="auto"/>
            <w:right w:val="none" w:sz="0" w:space="0" w:color="auto"/>
          </w:divBdr>
        </w:div>
      </w:divsChild>
    </w:div>
    <w:div w:id="43255721">
      <w:bodyDiv w:val="1"/>
      <w:marLeft w:val="0"/>
      <w:marRight w:val="0"/>
      <w:marTop w:val="0"/>
      <w:marBottom w:val="0"/>
      <w:divBdr>
        <w:top w:val="none" w:sz="0" w:space="0" w:color="auto"/>
        <w:left w:val="none" w:sz="0" w:space="0" w:color="auto"/>
        <w:bottom w:val="none" w:sz="0" w:space="0" w:color="auto"/>
        <w:right w:val="none" w:sz="0" w:space="0" w:color="auto"/>
      </w:divBdr>
    </w:div>
    <w:div w:id="45423031">
      <w:bodyDiv w:val="1"/>
      <w:marLeft w:val="0"/>
      <w:marRight w:val="0"/>
      <w:marTop w:val="0"/>
      <w:marBottom w:val="0"/>
      <w:divBdr>
        <w:top w:val="none" w:sz="0" w:space="0" w:color="auto"/>
        <w:left w:val="none" w:sz="0" w:space="0" w:color="auto"/>
        <w:bottom w:val="none" w:sz="0" w:space="0" w:color="auto"/>
        <w:right w:val="none" w:sz="0" w:space="0" w:color="auto"/>
      </w:divBdr>
    </w:div>
    <w:div w:id="52392240">
      <w:bodyDiv w:val="1"/>
      <w:marLeft w:val="0"/>
      <w:marRight w:val="0"/>
      <w:marTop w:val="0"/>
      <w:marBottom w:val="0"/>
      <w:divBdr>
        <w:top w:val="none" w:sz="0" w:space="0" w:color="auto"/>
        <w:left w:val="none" w:sz="0" w:space="0" w:color="auto"/>
        <w:bottom w:val="none" w:sz="0" w:space="0" w:color="auto"/>
        <w:right w:val="none" w:sz="0" w:space="0" w:color="auto"/>
      </w:divBdr>
    </w:div>
    <w:div w:id="58015688">
      <w:bodyDiv w:val="1"/>
      <w:marLeft w:val="0"/>
      <w:marRight w:val="0"/>
      <w:marTop w:val="0"/>
      <w:marBottom w:val="0"/>
      <w:divBdr>
        <w:top w:val="none" w:sz="0" w:space="0" w:color="auto"/>
        <w:left w:val="none" w:sz="0" w:space="0" w:color="auto"/>
        <w:bottom w:val="none" w:sz="0" w:space="0" w:color="auto"/>
        <w:right w:val="none" w:sz="0" w:space="0" w:color="auto"/>
      </w:divBdr>
    </w:div>
    <w:div w:id="61686055">
      <w:bodyDiv w:val="1"/>
      <w:marLeft w:val="0"/>
      <w:marRight w:val="0"/>
      <w:marTop w:val="0"/>
      <w:marBottom w:val="0"/>
      <w:divBdr>
        <w:top w:val="none" w:sz="0" w:space="0" w:color="auto"/>
        <w:left w:val="none" w:sz="0" w:space="0" w:color="auto"/>
        <w:bottom w:val="none" w:sz="0" w:space="0" w:color="auto"/>
        <w:right w:val="none" w:sz="0" w:space="0" w:color="auto"/>
      </w:divBdr>
    </w:div>
    <w:div w:id="66071868">
      <w:bodyDiv w:val="1"/>
      <w:marLeft w:val="0"/>
      <w:marRight w:val="0"/>
      <w:marTop w:val="0"/>
      <w:marBottom w:val="0"/>
      <w:divBdr>
        <w:top w:val="none" w:sz="0" w:space="0" w:color="auto"/>
        <w:left w:val="none" w:sz="0" w:space="0" w:color="auto"/>
        <w:bottom w:val="none" w:sz="0" w:space="0" w:color="auto"/>
        <w:right w:val="none" w:sz="0" w:space="0" w:color="auto"/>
      </w:divBdr>
    </w:div>
    <w:div w:id="67584035">
      <w:bodyDiv w:val="1"/>
      <w:marLeft w:val="0"/>
      <w:marRight w:val="0"/>
      <w:marTop w:val="0"/>
      <w:marBottom w:val="0"/>
      <w:divBdr>
        <w:top w:val="none" w:sz="0" w:space="0" w:color="auto"/>
        <w:left w:val="none" w:sz="0" w:space="0" w:color="auto"/>
        <w:bottom w:val="none" w:sz="0" w:space="0" w:color="auto"/>
        <w:right w:val="none" w:sz="0" w:space="0" w:color="auto"/>
      </w:divBdr>
    </w:div>
    <w:div w:id="72245723">
      <w:bodyDiv w:val="1"/>
      <w:marLeft w:val="0"/>
      <w:marRight w:val="0"/>
      <w:marTop w:val="0"/>
      <w:marBottom w:val="0"/>
      <w:divBdr>
        <w:top w:val="none" w:sz="0" w:space="0" w:color="auto"/>
        <w:left w:val="none" w:sz="0" w:space="0" w:color="auto"/>
        <w:bottom w:val="none" w:sz="0" w:space="0" w:color="auto"/>
        <w:right w:val="none" w:sz="0" w:space="0" w:color="auto"/>
      </w:divBdr>
    </w:div>
    <w:div w:id="76488283">
      <w:bodyDiv w:val="1"/>
      <w:marLeft w:val="0"/>
      <w:marRight w:val="0"/>
      <w:marTop w:val="0"/>
      <w:marBottom w:val="0"/>
      <w:divBdr>
        <w:top w:val="none" w:sz="0" w:space="0" w:color="auto"/>
        <w:left w:val="none" w:sz="0" w:space="0" w:color="auto"/>
        <w:bottom w:val="none" w:sz="0" w:space="0" w:color="auto"/>
        <w:right w:val="none" w:sz="0" w:space="0" w:color="auto"/>
      </w:divBdr>
    </w:div>
    <w:div w:id="77679969">
      <w:bodyDiv w:val="1"/>
      <w:marLeft w:val="0"/>
      <w:marRight w:val="0"/>
      <w:marTop w:val="0"/>
      <w:marBottom w:val="0"/>
      <w:divBdr>
        <w:top w:val="none" w:sz="0" w:space="0" w:color="auto"/>
        <w:left w:val="none" w:sz="0" w:space="0" w:color="auto"/>
        <w:bottom w:val="none" w:sz="0" w:space="0" w:color="auto"/>
        <w:right w:val="none" w:sz="0" w:space="0" w:color="auto"/>
      </w:divBdr>
    </w:div>
    <w:div w:id="80807042">
      <w:bodyDiv w:val="1"/>
      <w:marLeft w:val="0"/>
      <w:marRight w:val="0"/>
      <w:marTop w:val="0"/>
      <w:marBottom w:val="0"/>
      <w:divBdr>
        <w:top w:val="none" w:sz="0" w:space="0" w:color="auto"/>
        <w:left w:val="none" w:sz="0" w:space="0" w:color="auto"/>
        <w:bottom w:val="none" w:sz="0" w:space="0" w:color="auto"/>
        <w:right w:val="none" w:sz="0" w:space="0" w:color="auto"/>
      </w:divBdr>
    </w:div>
    <w:div w:id="92870042">
      <w:bodyDiv w:val="1"/>
      <w:marLeft w:val="0"/>
      <w:marRight w:val="0"/>
      <w:marTop w:val="0"/>
      <w:marBottom w:val="0"/>
      <w:divBdr>
        <w:top w:val="none" w:sz="0" w:space="0" w:color="auto"/>
        <w:left w:val="none" w:sz="0" w:space="0" w:color="auto"/>
        <w:bottom w:val="none" w:sz="0" w:space="0" w:color="auto"/>
        <w:right w:val="none" w:sz="0" w:space="0" w:color="auto"/>
      </w:divBdr>
    </w:div>
    <w:div w:id="96172130">
      <w:bodyDiv w:val="1"/>
      <w:marLeft w:val="0"/>
      <w:marRight w:val="0"/>
      <w:marTop w:val="0"/>
      <w:marBottom w:val="0"/>
      <w:divBdr>
        <w:top w:val="none" w:sz="0" w:space="0" w:color="auto"/>
        <w:left w:val="none" w:sz="0" w:space="0" w:color="auto"/>
        <w:bottom w:val="none" w:sz="0" w:space="0" w:color="auto"/>
        <w:right w:val="none" w:sz="0" w:space="0" w:color="auto"/>
      </w:divBdr>
    </w:div>
    <w:div w:id="103354965">
      <w:bodyDiv w:val="1"/>
      <w:marLeft w:val="0"/>
      <w:marRight w:val="0"/>
      <w:marTop w:val="0"/>
      <w:marBottom w:val="0"/>
      <w:divBdr>
        <w:top w:val="none" w:sz="0" w:space="0" w:color="auto"/>
        <w:left w:val="none" w:sz="0" w:space="0" w:color="auto"/>
        <w:bottom w:val="none" w:sz="0" w:space="0" w:color="auto"/>
        <w:right w:val="none" w:sz="0" w:space="0" w:color="auto"/>
      </w:divBdr>
    </w:div>
    <w:div w:id="124588559">
      <w:bodyDiv w:val="1"/>
      <w:marLeft w:val="0"/>
      <w:marRight w:val="0"/>
      <w:marTop w:val="0"/>
      <w:marBottom w:val="0"/>
      <w:divBdr>
        <w:top w:val="none" w:sz="0" w:space="0" w:color="auto"/>
        <w:left w:val="none" w:sz="0" w:space="0" w:color="auto"/>
        <w:bottom w:val="none" w:sz="0" w:space="0" w:color="auto"/>
        <w:right w:val="none" w:sz="0" w:space="0" w:color="auto"/>
      </w:divBdr>
      <w:divsChild>
        <w:div w:id="878669041">
          <w:marLeft w:val="274"/>
          <w:marRight w:val="0"/>
          <w:marTop w:val="0"/>
          <w:marBottom w:val="80"/>
          <w:divBdr>
            <w:top w:val="none" w:sz="0" w:space="0" w:color="auto"/>
            <w:left w:val="none" w:sz="0" w:space="0" w:color="auto"/>
            <w:bottom w:val="none" w:sz="0" w:space="0" w:color="auto"/>
            <w:right w:val="none" w:sz="0" w:space="0" w:color="auto"/>
          </w:divBdr>
        </w:div>
        <w:div w:id="958923971">
          <w:marLeft w:val="274"/>
          <w:marRight w:val="0"/>
          <w:marTop w:val="0"/>
          <w:marBottom w:val="80"/>
          <w:divBdr>
            <w:top w:val="none" w:sz="0" w:space="0" w:color="auto"/>
            <w:left w:val="none" w:sz="0" w:space="0" w:color="auto"/>
            <w:bottom w:val="none" w:sz="0" w:space="0" w:color="auto"/>
            <w:right w:val="none" w:sz="0" w:space="0" w:color="auto"/>
          </w:divBdr>
        </w:div>
      </w:divsChild>
    </w:div>
    <w:div w:id="134955835">
      <w:bodyDiv w:val="1"/>
      <w:marLeft w:val="0"/>
      <w:marRight w:val="0"/>
      <w:marTop w:val="0"/>
      <w:marBottom w:val="0"/>
      <w:divBdr>
        <w:top w:val="none" w:sz="0" w:space="0" w:color="auto"/>
        <w:left w:val="none" w:sz="0" w:space="0" w:color="auto"/>
        <w:bottom w:val="none" w:sz="0" w:space="0" w:color="auto"/>
        <w:right w:val="none" w:sz="0" w:space="0" w:color="auto"/>
      </w:divBdr>
    </w:div>
    <w:div w:id="135996667">
      <w:bodyDiv w:val="1"/>
      <w:marLeft w:val="0"/>
      <w:marRight w:val="0"/>
      <w:marTop w:val="0"/>
      <w:marBottom w:val="0"/>
      <w:divBdr>
        <w:top w:val="none" w:sz="0" w:space="0" w:color="auto"/>
        <w:left w:val="none" w:sz="0" w:space="0" w:color="auto"/>
        <w:bottom w:val="none" w:sz="0" w:space="0" w:color="auto"/>
        <w:right w:val="none" w:sz="0" w:space="0" w:color="auto"/>
      </w:divBdr>
      <w:divsChild>
        <w:div w:id="536162650">
          <w:marLeft w:val="274"/>
          <w:marRight w:val="0"/>
          <w:marTop w:val="0"/>
          <w:marBottom w:val="60"/>
          <w:divBdr>
            <w:top w:val="none" w:sz="0" w:space="0" w:color="auto"/>
            <w:left w:val="none" w:sz="0" w:space="0" w:color="auto"/>
            <w:bottom w:val="none" w:sz="0" w:space="0" w:color="auto"/>
            <w:right w:val="none" w:sz="0" w:space="0" w:color="auto"/>
          </w:divBdr>
        </w:div>
        <w:div w:id="1397782687">
          <w:marLeft w:val="274"/>
          <w:marRight w:val="0"/>
          <w:marTop w:val="0"/>
          <w:marBottom w:val="60"/>
          <w:divBdr>
            <w:top w:val="none" w:sz="0" w:space="0" w:color="auto"/>
            <w:left w:val="none" w:sz="0" w:space="0" w:color="auto"/>
            <w:bottom w:val="none" w:sz="0" w:space="0" w:color="auto"/>
            <w:right w:val="none" w:sz="0" w:space="0" w:color="auto"/>
          </w:divBdr>
        </w:div>
        <w:div w:id="1977828588">
          <w:marLeft w:val="274"/>
          <w:marRight w:val="0"/>
          <w:marTop w:val="0"/>
          <w:marBottom w:val="60"/>
          <w:divBdr>
            <w:top w:val="none" w:sz="0" w:space="0" w:color="auto"/>
            <w:left w:val="none" w:sz="0" w:space="0" w:color="auto"/>
            <w:bottom w:val="none" w:sz="0" w:space="0" w:color="auto"/>
            <w:right w:val="none" w:sz="0" w:space="0" w:color="auto"/>
          </w:divBdr>
        </w:div>
      </w:divsChild>
    </w:div>
    <w:div w:id="149298440">
      <w:bodyDiv w:val="1"/>
      <w:marLeft w:val="0"/>
      <w:marRight w:val="0"/>
      <w:marTop w:val="0"/>
      <w:marBottom w:val="0"/>
      <w:divBdr>
        <w:top w:val="none" w:sz="0" w:space="0" w:color="auto"/>
        <w:left w:val="none" w:sz="0" w:space="0" w:color="auto"/>
        <w:bottom w:val="none" w:sz="0" w:space="0" w:color="auto"/>
        <w:right w:val="none" w:sz="0" w:space="0" w:color="auto"/>
      </w:divBdr>
    </w:div>
    <w:div w:id="169101415">
      <w:bodyDiv w:val="1"/>
      <w:marLeft w:val="0"/>
      <w:marRight w:val="0"/>
      <w:marTop w:val="0"/>
      <w:marBottom w:val="0"/>
      <w:divBdr>
        <w:top w:val="none" w:sz="0" w:space="0" w:color="auto"/>
        <w:left w:val="none" w:sz="0" w:space="0" w:color="auto"/>
        <w:bottom w:val="none" w:sz="0" w:space="0" w:color="auto"/>
        <w:right w:val="none" w:sz="0" w:space="0" w:color="auto"/>
      </w:divBdr>
    </w:div>
    <w:div w:id="188570550">
      <w:bodyDiv w:val="1"/>
      <w:marLeft w:val="0"/>
      <w:marRight w:val="0"/>
      <w:marTop w:val="0"/>
      <w:marBottom w:val="0"/>
      <w:divBdr>
        <w:top w:val="none" w:sz="0" w:space="0" w:color="auto"/>
        <w:left w:val="none" w:sz="0" w:space="0" w:color="auto"/>
        <w:bottom w:val="none" w:sz="0" w:space="0" w:color="auto"/>
        <w:right w:val="none" w:sz="0" w:space="0" w:color="auto"/>
      </w:divBdr>
    </w:div>
    <w:div w:id="196092517">
      <w:bodyDiv w:val="1"/>
      <w:marLeft w:val="0"/>
      <w:marRight w:val="0"/>
      <w:marTop w:val="0"/>
      <w:marBottom w:val="0"/>
      <w:divBdr>
        <w:top w:val="none" w:sz="0" w:space="0" w:color="auto"/>
        <w:left w:val="none" w:sz="0" w:space="0" w:color="auto"/>
        <w:bottom w:val="none" w:sz="0" w:space="0" w:color="auto"/>
        <w:right w:val="none" w:sz="0" w:space="0" w:color="auto"/>
      </w:divBdr>
    </w:div>
    <w:div w:id="201982368">
      <w:bodyDiv w:val="1"/>
      <w:marLeft w:val="0"/>
      <w:marRight w:val="0"/>
      <w:marTop w:val="0"/>
      <w:marBottom w:val="0"/>
      <w:divBdr>
        <w:top w:val="none" w:sz="0" w:space="0" w:color="auto"/>
        <w:left w:val="none" w:sz="0" w:space="0" w:color="auto"/>
        <w:bottom w:val="none" w:sz="0" w:space="0" w:color="auto"/>
        <w:right w:val="none" w:sz="0" w:space="0" w:color="auto"/>
      </w:divBdr>
    </w:div>
    <w:div w:id="204954526">
      <w:bodyDiv w:val="1"/>
      <w:marLeft w:val="0"/>
      <w:marRight w:val="0"/>
      <w:marTop w:val="0"/>
      <w:marBottom w:val="0"/>
      <w:divBdr>
        <w:top w:val="none" w:sz="0" w:space="0" w:color="auto"/>
        <w:left w:val="none" w:sz="0" w:space="0" w:color="auto"/>
        <w:bottom w:val="none" w:sz="0" w:space="0" w:color="auto"/>
        <w:right w:val="none" w:sz="0" w:space="0" w:color="auto"/>
      </w:divBdr>
    </w:div>
    <w:div w:id="210927277">
      <w:bodyDiv w:val="1"/>
      <w:marLeft w:val="0"/>
      <w:marRight w:val="0"/>
      <w:marTop w:val="0"/>
      <w:marBottom w:val="0"/>
      <w:divBdr>
        <w:top w:val="none" w:sz="0" w:space="0" w:color="auto"/>
        <w:left w:val="none" w:sz="0" w:space="0" w:color="auto"/>
        <w:bottom w:val="none" w:sz="0" w:space="0" w:color="auto"/>
        <w:right w:val="none" w:sz="0" w:space="0" w:color="auto"/>
      </w:divBdr>
    </w:div>
    <w:div w:id="212695859">
      <w:bodyDiv w:val="1"/>
      <w:marLeft w:val="0"/>
      <w:marRight w:val="0"/>
      <w:marTop w:val="0"/>
      <w:marBottom w:val="0"/>
      <w:divBdr>
        <w:top w:val="none" w:sz="0" w:space="0" w:color="auto"/>
        <w:left w:val="none" w:sz="0" w:space="0" w:color="auto"/>
        <w:bottom w:val="none" w:sz="0" w:space="0" w:color="auto"/>
        <w:right w:val="none" w:sz="0" w:space="0" w:color="auto"/>
      </w:divBdr>
    </w:div>
    <w:div w:id="222370737">
      <w:bodyDiv w:val="1"/>
      <w:marLeft w:val="0"/>
      <w:marRight w:val="0"/>
      <w:marTop w:val="0"/>
      <w:marBottom w:val="0"/>
      <w:divBdr>
        <w:top w:val="none" w:sz="0" w:space="0" w:color="auto"/>
        <w:left w:val="none" w:sz="0" w:space="0" w:color="auto"/>
        <w:bottom w:val="none" w:sz="0" w:space="0" w:color="auto"/>
        <w:right w:val="none" w:sz="0" w:space="0" w:color="auto"/>
      </w:divBdr>
      <w:divsChild>
        <w:div w:id="1006371697">
          <w:marLeft w:val="274"/>
          <w:marRight w:val="0"/>
          <w:marTop w:val="0"/>
          <w:marBottom w:val="60"/>
          <w:divBdr>
            <w:top w:val="none" w:sz="0" w:space="0" w:color="auto"/>
            <w:left w:val="none" w:sz="0" w:space="0" w:color="auto"/>
            <w:bottom w:val="none" w:sz="0" w:space="0" w:color="auto"/>
            <w:right w:val="none" w:sz="0" w:space="0" w:color="auto"/>
          </w:divBdr>
        </w:div>
        <w:div w:id="1451585739">
          <w:marLeft w:val="274"/>
          <w:marRight w:val="0"/>
          <w:marTop w:val="0"/>
          <w:marBottom w:val="60"/>
          <w:divBdr>
            <w:top w:val="none" w:sz="0" w:space="0" w:color="auto"/>
            <w:left w:val="none" w:sz="0" w:space="0" w:color="auto"/>
            <w:bottom w:val="none" w:sz="0" w:space="0" w:color="auto"/>
            <w:right w:val="none" w:sz="0" w:space="0" w:color="auto"/>
          </w:divBdr>
        </w:div>
      </w:divsChild>
    </w:div>
    <w:div w:id="223099871">
      <w:bodyDiv w:val="1"/>
      <w:marLeft w:val="0"/>
      <w:marRight w:val="0"/>
      <w:marTop w:val="0"/>
      <w:marBottom w:val="0"/>
      <w:divBdr>
        <w:top w:val="none" w:sz="0" w:space="0" w:color="auto"/>
        <w:left w:val="none" w:sz="0" w:space="0" w:color="auto"/>
        <w:bottom w:val="none" w:sz="0" w:space="0" w:color="auto"/>
        <w:right w:val="none" w:sz="0" w:space="0" w:color="auto"/>
      </w:divBdr>
    </w:div>
    <w:div w:id="225531242">
      <w:bodyDiv w:val="1"/>
      <w:marLeft w:val="0"/>
      <w:marRight w:val="0"/>
      <w:marTop w:val="0"/>
      <w:marBottom w:val="0"/>
      <w:divBdr>
        <w:top w:val="none" w:sz="0" w:space="0" w:color="auto"/>
        <w:left w:val="none" w:sz="0" w:space="0" w:color="auto"/>
        <w:bottom w:val="none" w:sz="0" w:space="0" w:color="auto"/>
        <w:right w:val="none" w:sz="0" w:space="0" w:color="auto"/>
      </w:divBdr>
      <w:divsChild>
        <w:div w:id="221915952">
          <w:marLeft w:val="274"/>
          <w:marRight w:val="0"/>
          <w:marTop w:val="0"/>
          <w:marBottom w:val="0"/>
          <w:divBdr>
            <w:top w:val="none" w:sz="0" w:space="0" w:color="auto"/>
            <w:left w:val="none" w:sz="0" w:space="0" w:color="auto"/>
            <w:bottom w:val="none" w:sz="0" w:space="0" w:color="auto"/>
            <w:right w:val="none" w:sz="0" w:space="0" w:color="auto"/>
          </w:divBdr>
        </w:div>
        <w:div w:id="578179538">
          <w:marLeft w:val="274"/>
          <w:marRight w:val="0"/>
          <w:marTop w:val="0"/>
          <w:marBottom w:val="0"/>
          <w:divBdr>
            <w:top w:val="none" w:sz="0" w:space="0" w:color="auto"/>
            <w:left w:val="none" w:sz="0" w:space="0" w:color="auto"/>
            <w:bottom w:val="none" w:sz="0" w:space="0" w:color="auto"/>
            <w:right w:val="none" w:sz="0" w:space="0" w:color="auto"/>
          </w:divBdr>
        </w:div>
      </w:divsChild>
    </w:div>
    <w:div w:id="257905702">
      <w:bodyDiv w:val="1"/>
      <w:marLeft w:val="0"/>
      <w:marRight w:val="0"/>
      <w:marTop w:val="0"/>
      <w:marBottom w:val="0"/>
      <w:divBdr>
        <w:top w:val="none" w:sz="0" w:space="0" w:color="auto"/>
        <w:left w:val="none" w:sz="0" w:space="0" w:color="auto"/>
        <w:bottom w:val="none" w:sz="0" w:space="0" w:color="auto"/>
        <w:right w:val="none" w:sz="0" w:space="0" w:color="auto"/>
      </w:divBdr>
    </w:div>
    <w:div w:id="270091389">
      <w:bodyDiv w:val="1"/>
      <w:marLeft w:val="0"/>
      <w:marRight w:val="0"/>
      <w:marTop w:val="0"/>
      <w:marBottom w:val="0"/>
      <w:divBdr>
        <w:top w:val="none" w:sz="0" w:space="0" w:color="auto"/>
        <w:left w:val="none" w:sz="0" w:space="0" w:color="auto"/>
        <w:bottom w:val="none" w:sz="0" w:space="0" w:color="auto"/>
        <w:right w:val="none" w:sz="0" w:space="0" w:color="auto"/>
      </w:divBdr>
    </w:div>
    <w:div w:id="271594389">
      <w:bodyDiv w:val="1"/>
      <w:marLeft w:val="0"/>
      <w:marRight w:val="0"/>
      <w:marTop w:val="0"/>
      <w:marBottom w:val="0"/>
      <w:divBdr>
        <w:top w:val="none" w:sz="0" w:space="0" w:color="auto"/>
        <w:left w:val="none" w:sz="0" w:space="0" w:color="auto"/>
        <w:bottom w:val="none" w:sz="0" w:space="0" w:color="auto"/>
        <w:right w:val="none" w:sz="0" w:space="0" w:color="auto"/>
      </w:divBdr>
      <w:divsChild>
        <w:div w:id="310911129">
          <w:marLeft w:val="274"/>
          <w:marRight w:val="0"/>
          <w:marTop w:val="0"/>
          <w:marBottom w:val="0"/>
          <w:divBdr>
            <w:top w:val="none" w:sz="0" w:space="0" w:color="auto"/>
            <w:left w:val="none" w:sz="0" w:space="0" w:color="auto"/>
            <w:bottom w:val="none" w:sz="0" w:space="0" w:color="auto"/>
            <w:right w:val="none" w:sz="0" w:space="0" w:color="auto"/>
          </w:divBdr>
        </w:div>
        <w:div w:id="1227107555">
          <w:marLeft w:val="274"/>
          <w:marRight w:val="0"/>
          <w:marTop w:val="0"/>
          <w:marBottom w:val="0"/>
          <w:divBdr>
            <w:top w:val="none" w:sz="0" w:space="0" w:color="auto"/>
            <w:left w:val="none" w:sz="0" w:space="0" w:color="auto"/>
            <w:bottom w:val="none" w:sz="0" w:space="0" w:color="auto"/>
            <w:right w:val="none" w:sz="0" w:space="0" w:color="auto"/>
          </w:divBdr>
        </w:div>
        <w:div w:id="2121293602">
          <w:marLeft w:val="274"/>
          <w:marRight w:val="0"/>
          <w:marTop w:val="0"/>
          <w:marBottom w:val="0"/>
          <w:divBdr>
            <w:top w:val="none" w:sz="0" w:space="0" w:color="auto"/>
            <w:left w:val="none" w:sz="0" w:space="0" w:color="auto"/>
            <w:bottom w:val="none" w:sz="0" w:space="0" w:color="auto"/>
            <w:right w:val="none" w:sz="0" w:space="0" w:color="auto"/>
          </w:divBdr>
        </w:div>
      </w:divsChild>
    </w:div>
    <w:div w:id="273446030">
      <w:bodyDiv w:val="1"/>
      <w:marLeft w:val="0"/>
      <w:marRight w:val="0"/>
      <w:marTop w:val="0"/>
      <w:marBottom w:val="0"/>
      <w:divBdr>
        <w:top w:val="none" w:sz="0" w:space="0" w:color="auto"/>
        <w:left w:val="none" w:sz="0" w:space="0" w:color="auto"/>
        <w:bottom w:val="none" w:sz="0" w:space="0" w:color="auto"/>
        <w:right w:val="none" w:sz="0" w:space="0" w:color="auto"/>
      </w:divBdr>
      <w:divsChild>
        <w:div w:id="90977744">
          <w:marLeft w:val="446"/>
          <w:marRight w:val="0"/>
          <w:marTop w:val="0"/>
          <w:marBottom w:val="0"/>
          <w:divBdr>
            <w:top w:val="none" w:sz="0" w:space="0" w:color="auto"/>
            <w:left w:val="none" w:sz="0" w:space="0" w:color="auto"/>
            <w:bottom w:val="none" w:sz="0" w:space="0" w:color="auto"/>
            <w:right w:val="none" w:sz="0" w:space="0" w:color="auto"/>
          </w:divBdr>
        </w:div>
      </w:divsChild>
    </w:div>
    <w:div w:id="290476385">
      <w:bodyDiv w:val="1"/>
      <w:marLeft w:val="0"/>
      <w:marRight w:val="0"/>
      <w:marTop w:val="0"/>
      <w:marBottom w:val="0"/>
      <w:divBdr>
        <w:top w:val="none" w:sz="0" w:space="0" w:color="auto"/>
        <w:left w:val="none" w:sz="0" w:space="0" w:color="auto"/>
        <w:bottom w:val="none" w:sz="0" w:space="0" w:color="auto"/>
        <w:right w:val="none" w:sz="0" w:space="0" w:color="auto"/>
      </w:divBdr>
    </w:div>
    <w:div w:id="291208125">
      <w:bodyDiv w:val="1"/>
      <w:marLeft w:val="0"/>
      <w:marRight w:val="0"/>
      <w:marTop w:val="0"/>
      <w:marBottom w:val="0"/>
      <w:divBdr>
        <w:top w:val="none" w:sz="0" w:space="0" w:color="auto"/>
        <w:left w:val="none" w:sz="0" w:space="0" w:color="auto"/>
        <w:bottom w:val="none" w:sz="0" w:space="0" w:color="auto"/>
        <w:right w:val="none" w:sz="0" w:space="0" w:color="auto"/>
      </w:divBdr>
      <w:divsChild>
        <w:div w:id="672073202">
          <w:marLeft w:val="446"/>
          <w:marRight w:val="0"/>
          <w:marTop w:val="0"/>
          <w:marBottom w:val="0"/>
          <w:divBdr>
            <w:top w:val="none" w:sz="0" w:space="0" w:color="auto"/>
            <w:left w:val="none" w:sz="0" w:space="0" w:color="auto"/>
            <w:bottom w:val="none" w:sz="0" w:space="0" w:color="auto"/>
            <w:right w:val="none" w:sz="0" w:space="0" w:color="auto"/>
          </w:divBdr>
        </w:div>
      </w:divsChild>
    </w:div>
    <w:div w:id="307127714">
      <w:bodyDiv w:val="1"/>
      <w:marLeft w:val="0"/>
      <w:marRight w:val="0"/>
      <w:marTop w:val="0"/>
      <w:marBottom w:val="0"/>
      <w:divBdr>
        <w:top w:val="none" w:sz="0" w:space="0" w:color="auto"/>
        <w:left w:val="none" w:sz="0" w:space="0" w:color="auto"/>
        <w:bottom w:val="none" w:sz="0" w:space="0" w:color="auto"/>
        <w:right w:val="none" w:sz="0" w:space="0" w:color="auto"/>
      </w:divBdr>
    </w:div>
    <w:div w:id="307441996">
      <w:bodyDiv w:val="1"/>
      <w:marLeft w:val="0"/>
      <w:marRight w:val="0"/>
      <w:marTop w:val="0"/>
      <w:marBottom w:val="0"/>
      <w:divBdr>
        <w:top w:val="none" w:sz="0" w:space="0" w:color="auto"/>
        <w:left w:val="none" w:sz="0" w:space="0" w:color="auto"/>
        <w:bottom w:val="none" w:sz="0" w:space="0" w:color="auto"/>
        <w:right w:val="none" w:sz="0" w:space="0" w:color="auto"/>
      </w:divBdr>
    </w:div>
    <w:div w:id="307561185">
      <w:bodyDiv w:val="1"/>
      <w:marLeft w:val="0"/>
      <w:marRight w:val="0"/>
      <w:marTop w:val="0"/>
      <w:marBottom w:val="0"/>
      <w:divBdr>
        <w:top w:val="none" w:sz="0" w:space="0" w:color="auto"/>
        <w:left w:val="none" w:sz="0" w:space="0" w:color="auto"/>
        <w:bottom w:val="none" w:sz="0" w:space="0" w:color="auto"/>
        <w:right w:val="none" w:sz="0" w:space="0" w:color="auto"/>
      </w:divBdr>
    </w:div>
    <w:div w:id="307633288">
      <w:bodyDiv w:val="1"/>
      <w:marLeft w:val="0"/>
      <w:marRight w:val="0"/>
      <w:marTop w:val="0"/>
      <w:marBottom w:val="0"/>
      <w:divBdr>
        <w:top w:val="none" w:sz="0" w:space="0" w:color="auto"/>
        <w:left w:val="none" w:sz="0" w:space="0" w:color="auto"/>
        <w:bottom w:val="none" w:sz="0" w:space="0" w:color="auto"/>
        <w:right w:val="none" w:sz="0" w:space="0" w:color="auto"/>
      </w:divBdr>
    </w:div>
    <w:div w:id="312295292">
      <w:bodyDiv w:val="1"/>
      <w:marLeft w:val="0"/>
      <w:marRight w:val="0"/>
      <w:marTop w:val="0"/>
      <w:marBottom w:val="0"/>
      <w:divBdr>
        <w:top w:val="none" w:sz="0" w:space="0" w:color="auto"/>
        <w:left w:val="none" w:sz="0" w:space="0" w:color="auto"/>
        <w:bottom w:val="none" w:sz="0" w:space="0" w:color="auto"/>
        <w:right w:val="none" w:sz="0" w:space="0" w:color="auto"/>
      </w:divBdr>
      <w:divsChild>
        <w:div w:id="899099301">
          <w:marLeft w:val="0"/>
          <w:marRight w:val="0"/>
          <w:marTop w:val="0"/>
          <w:marBottom w:val="0"/>
          <w:divBdr>
            <w:top w:val="none" w:sz="0" w:space="0" w:color="auto"/>
            <w:left w:val="none" w:sz="0" w:space="0" w:color="auto"/>
            <w:bottom w:val="none" w:sz="0" w:space="0" w:color="auto"/>
            <w:right w:val="none" w:sz="0" w:space="0" w:color="auto"/>
          </w:divBdr>
        </w:div>
      </w:divsChild>
    </w:div>
    <w:div w:id="321079089">
      <w:bodyDiv w:val="1"/>
      <w:marLeft w:val="0"/>
      <w:marRight w:val="0"/>
      <w:marTop w:val="0"/>
      <w:marBottom w:val="0"/>
      <w:divBdr>
        <w:top w:val="none" w:sz="0" w:space="0" w:color="auto"/>
        <w:left w:val="none" w:sz="0" w:space="0" w:color="auto"/>
        <w:bottom w:val="none" w:sz="0" w:space="0" w:color="auto"/>
        <w:right w:val="none" w:sz="0" w:space="0" w:color="auto"/>
      </w:divBdr>
    </w:div>
    <w:div w:id="328103344">
      <w:bodyDiv w:val="1"/>
      <w:marLeft w:val="0"/>
      <w:marRight w:val="0"/>
      <w:marTop w:val="0"/>
      <w:marBottom w:val="0"/>
      <w:divBdr>
        <w:top w:val="none" w:sz="0" w:space="0" w:color="auto"/>
        <w:left w:val="none" w:sz="0" w:space="0" w:color="auto"/>
        <w:bottom w:val="none" w:sz="0" w:space="0" w:color="auto"/>
        <w:right w:val="none" w:sz="0" w:space="0" w:color="auto"/>
      </w:divBdr>
    </w:div>
    <w:div w:id="337314258">
      <w:bodyDiv w:val="1"/>
      <w:marLeft w:val="0"/>
      <w:marRight w:val="0"/>
      <w:marTop w:val="0"/>
      <w:marBottom w:val="0"/>
      <w:divBdr>
        <w:top w:val="none" w:sz="0" w:space="0" w:color="auto"/>
        <w:left w:val="none" w:sz="0" w:space="0" w:color="auto"/>
        <w:bottom w:val="none" w:sz="0" w:space="0" w:color="auto"/>
        <w:right w:val="none" w:sz="0" w:space="0" w:color="auto"/>
      </w:divBdr>
      <w:divsChild>
        <w:div w:id="75329052">
          <w:marLeft w:val="274"/>
          <w:marRight w:val="0"/>
          <w:marTop w:val="0"/>
          <w:marBottom w:val="80"/>
          <w:divBdr>
            <w:top w:val="none" w:sz="0" w:space="0" w:color="auto"/>
            <w:left w:val="none" w:sz="0" w:space="0" w:color="auto"/>
            <w:bottom w:val="none" w:sz="0" w:space="0" w:color="auto"/>
            <w:right w:val="none" w:sz="0" w:space="0" w:color="auto"/>
          </w:divBdr>
        </w:div>
        <w:div w:id="235163502">
          <w:marLeft w:val="274"/>
          <w:marRight w:val="0"/>
          <w:marTop w:val="0"/>
          <w:marBottom w:val="80"/>
          <w:divBdr>
            <w:top w:val="none" w:sz="0" w:space="0" w:color="auto"/>
            <w:left w:val="none" w:sz="0" w:space="0" w:color="auto"/>
            <w:bottom w:val="none" w:sz="0" w:space="0" w:color="auto"/>
            <w:right w:val="none" w:sz="0" w:space="0" w:color="auto"/>
          </w:divBdr>
        </w:div>
        <w:div w:id="1146044704">
          <w:marLeft w:val="274"/>
          <w:marRight w:val="0"/>
          <w:marTop w:val="0"/>
          <w:marBottom w:val="80"/>
          <w:divBdr>
            <w:top w:val="none" w:sz="0" w:space="0" w:color="auto"/>
            <w:left w:val="none" w:sz="0" w:space="0" w:color="auto"/>
            <w:bottom w:val="none" w:sz="0" w:space="0" w:color="auto"/>
            <w:right w:val="none" w:sz="0" w:space="0" w:color="auto"/>
          </w:divBdr>
        </w:div>
      </w:divsChild>
    </w:div>
    <w:div w:id="340205769">
      <w:bodyDiv w:val="1"/>
      <w:marLeft w:val="0"/>
      <w:marRight w:val="0"/>
      <w:marTop w:val="0"/>
      <w:marBottom w:val="0"/>
      <w:divBdr>
        <w:top w:val="none" w:sz="0" w:space="0" w:color="auto"/>
        <w:left w:val="none" w:sz="0" w:space="0" w:color="auto"/>
        <w:bottom w:val="none" w:sz="0" w:space="0" w:color="auto"/>
        <w:right w:val="none" w:sz="0" w:space="0" w:color="auto"/>
      </w:divBdr>
    </w:div>
    <w:div w:id="354229122">
      <w:bodyDiv w:val="1"/>
      <w:marLeft w:val="0"/>
      <w:marRight w:val="0"/>
      <w:marTop w:val="0"/>
      <w:marBottom w:val="0"/>
      <w:divBdr>
        <w:top w:val="none" w:sz="0" w:space="0" w:color="auto"/>
        <w:left w:val="none" w:sz="0" w:space="0" w:color="auto"/>
        <w:bottom w:val="none" w:sz="0" w:space="0" w:color="auto"/>
        <w:right w:val="none" w:sz="0" w:space="0" w:color="auto"/>
      </w:divBdr>
    </w:div>
    <w:div w:id="377700718">
      <w:bodyDiv w:val="1"/>
      <w:marLeft w:val="0"/>
      <w:marRight w:val="0"/>
      <w:marTop w:val="0"/>
      <w:marBottom w:val="0"/>
      <w:divBdr>
        <w:top w:val="none" w:sz="0" w:space="0" w:color="auto"/>
        <w:left w:val="none" w:sz="0" w:space="0" w:color="auto"/>
        <w:bottom w:val="none" w:sz="0" w:space="0" w:color="auto"/>
        <w:right w:val="none" w:sz="0" w:space="0" w:color="auto"/>
      </w:divBdr>
    </w:div>
    <w:div w:id="381174550">
      <w:bodyDiv w:val="1"/>
      <w:marLeft w:val="0"/>
      <w:marRight w:val="0"/>
      <w:marTop w:val="0"/>
      <w:marBottom w:val="0"/>
      <w:divBdr>
        <w:top w:val="none" w:sz="0" w:space="0" w:color="auto"/>
        <w:left w:val="none" w:sz="0" w:space="0" w:color="auto"/>
        <w:bottom w:val="none" w:sz="0" w:space="0" w:color="auto"/>
        <w:right w:val="none" w:sz="0" w:space="0" w:color="auto"/>
      </w:divBdr>
      <w:divsChild>
        <w:div w:id="381558911">
          <w:marLeft w:val="274"/>
          <w:marRight w:val="0"/>
          <w:marTop w:val="0"/>
          <w:marBottom w:val="80"/>
          <w:divBdr>
            <w:top w:val="none" w:sz="0" w:space="0" w:color="auto"/>
            <w:left w:val="none" w:sz="0" w:space="0" w:color="auto"/>
            <w:bottom w:val="none" w:sz="0" w:space="0" w:color="auto"/>
            <w:right w:val="none" w:sz="0" w:space="0" w:color="auto"/>
          </w:divBdr>
        </w:div>
        <w:div w:id="483084967">
          <w:marLeft w:val="274"/>
          <w:marRight w:val="0"/>
          <w:marTop w:val="0"/>
          <w:marBottom w:val="80"/>
          <w:divBdr>
            <w:top w:val="none" w:sz="0" w:space="0" w:color="auto"/>
            <w:left w:val="none" w:sz="0" w:space="0" w:color="auto"/>
            <w:bottom w:val="none" w:sz="0" w:space="0" w:color="auto"/>
            <w:right w:val="none" w:sz="0" w:space="0" w:color="auto"/>
          </w:divBdr>
        </w:div>
        <w:div w:id="1071006259">
          <w:marLeft w:val="274"/>
          <w:marRight w:val="0"/>
          <w:marTop w:val="0"/>
          <w:marBottom w:val="80"/>
          <w:divBdr>
            <w:top w:val="none" w:sz="0" w:space="0" w:color="auto"/>
            <w:left w:val="none" w:sz="0" w:space="0" w:color="auto"/>
            <w:bottom w:val="none" w:sz="0" w:space="0" w:color="auto"/>
            <w:right w:val="none" w:sz="0" w:space="0" w:color="auto"/>
          </w:divBdr>
        </w:div>
        <w:div w:id="1403527262">
          <w:marLeft w:val="274"/>
          <w:marRight w:val="0"/>
          <w:marTop w:val="0"/>
          <w:marBottom w:val="80"/>
          <w:divBdr>
            <w:top w:val="none" w:sz="0" w:space="0" w:color="auto"/>
            <w:left w:val="none" w:sz="0" w:space="0" w:color="auto"/>
            <w:bottom w:val="none" w:sz="0" w:space="0" w:color="auto"/>
            <w:right w:val="none" w:sz="0" w:space="0" w:color="auto"/>
          </w:divBdr>
        </w:div>
      </w:divsChild>
    </w:div>
    <w:div w:id="383873494">
      <w:bodyDiv w:val="1"/>
      <w:marLeft w:val="0"/>
      <w:marRight w:val="0"/>
      <w:marTop w:val="0"/>
      <w:marBottom w:val="0"/>
      <w:divBdr>
        <w:top w:val="none" w:sz="0" w:space="0" w:color="auto"/>
        <w:left w:val="none" w:sz="0" w:space="0" w:color="auto"/>
        <w:bottom w:val="none" w:sz="0" w:space="0" w:color="auto"/>
        <w:right w:val="none" w:sz="0" w:space="0" w:color="auto"/>
      </w:divBdr>
      <w:divsChild>
        <w:div w:id="880627908">
          <w:marLeft w:val="0"/>
          <w:marRight w:val="0"/>
          <w:marTop w:val="0"/>
          <w:marBottom w:val="0"/>
          <w:divBdr>
            <w:top w:val="none" w:sz="0" w:space="0" w:color="auto"/>
            <w:left w:val="none" w:sz="0" w:space="0" w:color="auto"/>
            <w:bottom w:val="none" w:sz="0" w:space="0" w:color="auto"/>
            <w:right w:val="none" w:sz="0" w:space="0" w:color="auto"/>
          </w:divBdr>
        </w:div>
      </w:divsChild>
    </w:div>
    <w:div w:id="404031048">
      <w:bodyDiv w:val="1"/>
      <w:marLeft w:val="0"/>
      <w:marRight w:val="0"/>
      <w:marTop w:val="0"/>
      <w:marBottom w:val="0"/>
      <w:divBdr>
        <w:top w:val="none" w:sz="0" w:space="0" w:color="auto"/>
        <w:left w:val="none" w:sz="0" w:space="0" w:color="auto"/>
        <w:bottom w:val="none" w:sz="0" w:space="0" w:color="auto"/>
        <w:right w:val="none" w:sz="0" w:space="0" w:color="auto"/>
      </w:divBdr>
    </w:div>
    <w:div w:id="411001870">
      <w:bodyDiv w:val="1"/>
      <w:marLeft w:val="0"/>
      <w:marRight w:val="0"/>
      <w:marTop w:val="0"/>
      <w:marBottom w:val="0"/>
      <w:divBdr>
        <w:top w:val="none" w:sz="0" w:space="0" w:color="auto"/>
        <w:left w:val="none" w:sz="0" w:space="0" w:color="auto"/>
        <w:bottom w:val="none" w:sz="0" w:space="0" w:color="auto"/>
        <w:right w:val="none" w:sz="0" w:space="0" w:color="auto"/>
      </w:divBdr>
    </w:div>
    <w:div w:id="425228163">
      <w:bodyDiv w:val="1"/>
      <w:marLeft w:val="0"/>
      <w:marRight w:val="0"/>
      <w:marTop w:val="0"/>
      <w:marBottom w:val="0"/>
      <w:divBdr>
        <w:top w:val="none" w:sz="0" w:space="0" w:color="auto"/>
        <w:left w:val="none" w:sz="0" w:space="0" w:color="auto"/>
        <w:bottom w:val="none" w:sz="0" w:space="0" w:color="auto"/>
        <w:right w:val="none" w:sz="0" w:space="0" w:color="auto"/>
      </w:divBdr>
      <w:divsChild>
        <w:div w:id="201596114">
          <w:marLeft w:val="274"/>
          <w:marRight w:val="0"/>
          <w:marTop w:val="0"/>
          <w:marBottom w:val="0"/>
          <w:divBdr>
            <w:top w:val="none" w:sz="0" w:space="0" w:color="auto"/>
            <w:left w:val="none" w:sz="0" w:space="0" w:color="auto"/>
            <w:bottom w:val="none" w:sz="0" w:space="0" w:color="auto"/>
            <w:right w:val="none" w:sz="0" w:space="0" w:color="auto"/>
          </w:divBdr>
        </w:div>
        <w:div w:id="366567874">
          <w:marLeft w:val="274"/>
          <w:marRight w:val="0"/>
          <w:marTop w:val="0"/>
          <w:marBottom w:val="0"/>
          <w:divBdr>
            <w:top w:val="none" w:sz="0" w:space="0" w:color="auto"/>
            <w:left w:val="none" w:sz="0" w:space="0" w:color="auto"/>
            <w:bottom w:val="none" w:sz="0" w:space="0" w:color="auto"/>
            <w:right w:val="none" w:sz="0" w:space="0" w:color="auto"/>
          </w:divBdr>
        </w:div>
        <w:div w:id="572351443">
          <w:marLeft w:val="274"/>
          <w:marRight w:val="0"/>
          <w:marTop w:val="0"/>
          <w:marBottom w:val="0"/>
          <w:divBdr>
            <w:top w:val="none" w:sz="0" w:space="0" w:color="auto"/>
            <w:left w:val="none" w:sz="0" w:space="0" w:color="auto"/>
            <w:bottom w:val="none" w:sz="0" w:space="0" w:color="auto"/>
            <w:right w:val="none" w:sz="0" w:space="0" w:color="auto"/>
          </w:divBdr>
        </w:div>
        <w:div w:id="818575798">
          <w:marLeft w:val="274"/>
          <w:marRight w:val="0"/>
          <w:marTop w:val="0"/>
          <w:marBottom w:val="0"/>
          <w:divBdr>
            <w:top w:val="none" w:sz="0" w:space="0" w:color="auto"/>
            <w:left w:val="none" w:sz="0" w:space="0" w:color="auto"/>
            <w:bottom w:val="none" w:sz="0" w:space="0" w:color="auto"/>
            <w:right w:val="none" w:sz="0" w:space="0" w:color="auto"/>
          </w:divBdr>
        </w:div>
        <w:div w:id="885800807">
          <w:marLeft w:val="274"/>
          <w:marRight w:val="0"/>
          <w:marTop w:val="0"/>
          <w:marBottom w:val="0"/>
          <w:divBdr>
            <w:top w:val="none" w:sz="0" w:space="0" w:color="auto"/>
            <w:left w:val="none" w:sz="0" w:space="0" w:color="auto"/>
            <w:bottom w:val="none" w:sz="0" w:space="0" w:color="auto"/>
            <w:right w:val="none" w:sz="0" w:space="0" w:color="auto"/>
          </w:divBdr>
        </w:div>
        <w:div w:id="1046418669">
          <w:marLeft w:val="274"/>
          <w:marRight w:val="0"/>
          <w:marTop w:val="0"/>
          <w:marBottom w:val="0"/>
          <w:divBdr>
            <w:top w:val="none" w:sz="0" w:space="0" w:color="auto"/>
            <w:left w:val="none" w:sz="0" w:space="0" w:color="auto"/>
            <w:bottom w:val="none" w:sz="0" w:space="0" w:color="auto"/>
            <w:right w:val="none" w:sz="0" w:space="0" w:color="auto"/>
          </w:divBdr>
        </w:div>
        <w:div w:id="1183476857">
          <w:marLeft w:val="274"/>
          <w:marRight w:val="0"/>
          <w:marTop w:val="0"/>
          <w:marBottom w:val="0"/>
          <w:divBdr>
            <w:top w:val="none" w:sz="0" w:space="0" w:color="auto"/>
            <w:left w:val="none" w:sz="0" w:space="0" w:color="auto"/>
            <w:bottom w:val="none" w:sz="0" w:space="0" w:color="auto"/>
            <w:right w:val="none" w:sz="0" w:space="0" w:color="auto"/>
          </w:divBdr>
        </w:div>
        <w:div w:id="1497182729">
          <w:marLeft w:val="274"/>
          <w:marRight w:val="0"/>
          <w:marTop w:val="0"/>
          <w:marBottom w:val="0"/>
          <w:divBdr>
            <w:top w:val="none" w:sz="0" w:space="0" w:color="auto"/>
            <w:left w:val="none" w:sz="0" w:space="0" w:color="auto"/>
            <w:bottom w:val="none" w:sz="0" w:space="0" w:color="auto"/>
            <w:right w:val="none" w:sz="0" w:space="0" w:color="auto"/>
          </w:divBdr>
        </w:div>
        <w:div w:id="1514952036">
          <w:marLeft w:val="274"/>
          <w:marRight w:val="0"/>
          <w:marTop w:val="0"/>
          <w:marBottom w:val="0"/>
          <w:divBdr>
            <w:top w:val="none" w:sz="0" w:space="0" w:color="auto"/>
            <w:left w:val="none" w:sz="0" w:space="0" w:color="auto"/>
            <w:bottom w:val="none" w:sz="0" w:space="0" w:color="auto"/>
            <w:right w:val="none" w:sz="0" w:space="0" w:color="auto"/>
          </w:divBdr>
        </w:div>
        <w:div w:id="1551305279">
          <w:marLeft w:val="274"/>
          <w:marRight w:val="0"/>
          <w:marTop w:val="0"/>
          <w:marBottom w:val="0"/>
          <w:divBdr>
            <w:top w:val="none" w:sz="0" w:space="0" w:color="auto"/>
            <w:left w:val="none" w:sz="0" w:space="0" w:color="auto"/>
            <w:bottom w:val="none" w:sz="0" w:space="0" w:color="auto"/>
            <w:right w:val="none" w:sz="0" w:space="0" w:color="auto"/>
          </w:divBdr>
        </w:div>
      </w:divsChild>
    </w:div>
    <w:div w:id="429620592">
      <w:bodyDiv w:val="1"/>
      <w:marLeft w:val="0"/>
      <w:marRight w:val="0"/>
      <w:marTop w:val="0"/>
      <w:marBottom w:val="0"/>
      <w:divBdr>
        <w:top w:val="none" w:sz="0" w:space="0" w:color="auto"/>
        <w:left w:val="none" w:sz="0" w:space="0" w:color="auto"/>
        <w:bottom w:val="none" w:sz="0" w:space="0" w:color="auto"/>
        <w:right w:val="none" w:sz="0" w:space="0" w:color="auto"/>
      </w:divBdr>
      <w:divsChild>
        <w:div w:id="1371685924">
          <w:marLeft w:val="274"/>
          <w:marRight w:val="0"/>
          <w:marTop w:val="0"/>
          <w:marBottom w:val="80"/>
          <w:divBdr>
            <w:top w:val="none" w:sz="0" w:space="0" w:color="auto"/>
            <w:left w:val="none" w:sz="0" w:space="0" w:color="auto"/>
            <w:bottom w:val="none" w:sz="0" w:space="0" w:color="auto"/>
            <w:right w:val="none" w:sz="0" w:space="0" w:color="auto"/>
          </w:divBdr>
        </w:div>
        <w:div w:id="1471511244">
          <w:marLeft w:val="274"/>
          <w:marRight w:val="0"/>
          <w:marTop w:val="0"/>
          <w:marBottom w:val="80"/>
          <w:divBdr>
            <w:top w:val="none" w:sz="0" w:space="0" w:color="auto"/>
            <w:left w:val="none" w:sz="0" w:space="0" w:color="auto"/>
            <w:bottom w:val="none" w:sz="0" w:space="0" w:color="auto"/>
            <w:right w:val="none" w:sz="0" w:space="0" w:color="auto"/>
          </w:divBdr>
        </w:div>
        <w:div w:id="1707832901">
          <w:marLeft w:val="274"/>
          <w:marRight w:val="0"/>
          <w:marTop w:val="0"/>
          <w:marBottom w:val="80"/>
          <w:divBdr>
            <w:top w:val="none" w:sz="0" w:space="0" w:color="auto"/>
            <w:left w:val="none" w:sz="0" w:space="0" w:color="auto"/>
            <w:bottom w:val="none" w:sz="0" w:space="0" w:color="auto"/>
            <w:right w:val="none" w:sz="0" w:space="0" w:color="auto"/>
          </w:divBdr>
        </w:div>
      </w:divsChild>
    </w:div>
    <w:div w:id="433676078">
      <w:bodyDiv w:val="1"/>
      <w:marLeft w:val="0"/>
      <w:marRight w:val="0"/>
      <w:marTop w:val="0"/>
      <w:marBottom w:val="0"/>
      <w:divBdr>
        <w:top w:val="none" w:sz="0" w:space="0" w:color="auto"/>
        <w:left w:val="none" w:sz="0" w:space="0" w:color="auto"/>
        <w:bottom w:val="none" w:sz="0" w:space="0" w:color="auto"/>
        <w:right w:val="none" w:sz="0" w:space="0" w:color="auto"/>
      </w:divBdr>
      <w:divsChild>
        <w:div w:id="529218870">
          <w:marLeft w:val="274"/>
          <w:marRight w:val="0"/>
          <w:marTop w:val="60"/>
          <w:marBottom w:val="0"/>
          <w:divBdr>
            <w:top w:val="none" w:sz="0" w:space="0" w:color="auto"/>
            <w:left w:val="none" w:sz="0" w:space="0" w:color="auto"/>
            <w:bottom w:val="none" w:sz="0" w:space="0" w:color="auto"/>
            <w:right w:val="none" w:sz="0" w:space="0" w:color="auto"/>
          </w:divBdr>
        </w:div>
        <w:div w:id="1173112003">
          <w:marLeft w:val="274"/>
          <w:marRight w:val="0"/>
          <w:marTop w:val="60"/>
          <w:marBottom w:val="0"/>
          <w:divBdr>
            <w:top w:val="none" w:sz="0" w:space="0" w:color="auto"/>
            <w:left w:val="none" w:sz="0" w:space="0" w:color="auto"/>
            <w:bottom w:val="none" w:sz="0" w:space="0" w:color="auto"/>
            <w:right w:val="none" w:sz="0" w:space="0" w:color="auto"/>
          </w:divBdr>
        </w:div>
      </w:divsChild>
    </w:div>
    <w:div w:id="438991253">
      <w:bodyDiv w:val="1"/>
      <w:marLeft w:val="0"/>
      <w:marRight w:val="0"/>
      <w:marTop w:val="0"/>
      <w:marBottom w:val="0"/>
      <w:divBdr>
        <w:top w:val="none" w:sz="0" w:space="0" w:color="auto"/>
        <w:left w:val="none" w:sz="0" w:space="0" w:color="auto"/>
        <w:bottom w:val="none" w:sz="0" w:space="0" w:color="auto"/>
        <w:right w:val="none" w:sz="0" w:space="0" w:color="auto"/>
      </w:divBdr>
    </w:div>
    <w:div w:id="440105364">
      <w:bodyDiv w:val="1"/>
      <w:marLeft w:val="0"/>
      <w:marRight w:val="0"/>
      <w:marTop w:val="0"/>
      <w:marBottom w:val="0"/>
      <w:divBdr>
        <w:top w:val="none" w:sz="0" w:space="0" w:color="auto"/>
        <w:left w:val="none" w:sz="0" w:space="0" w:color="auto"/>
        <w:bottom w:val="none" w:sz="0" w:space="0" w:color="auto"/>
        <w:right w:val="none" w:sz="0" w:space="0" w:color="auto"/>
      </w:divBdr>
      <w:divsChild>
        <w:div w:id="1010523166">
          <w:marLeft w:val="0"/>
          <w:marRight w:val="0"/>
          <w:marTop w:val="0"/>
          <w:marBottom w:val="0"/>
          <w:divBdr>
            <w:top w:val="none" w:sz="0" w:space="0" w:color="auto"/>
            <w:left w:val="none" w:sz="0" w:space="0" w:color="auto"/>
            <w:bottom w:val="none" w:sz="0" w:space="0" w:color="auto"/>
            <w:right w:val="none" w:sz="0" w:space="0" w:color="auto"/>
          </w:divBdr>
        </w:div>
      </w:divsChild>
    </w:div>
    <w:div w:id="458302673">
      <w:bodyDiv w:val="1"/>
      <w:marLeft w:val="0"/>
      <w:marRight w:val="0"/>
      <w:marTop w:val="0"/>
      <w:marBottom w:val="0"/>
      <w:divBdr>
        <w:top w:val="none" w:sz="0" w:space="0" w:color="auto"/>
        <w:left w:val="none" w:sz="0" w:space="0" w:color="auto"/>
        <w:bottom w:val="none" w:sz="0" w:space="0" w:color="auto"/>
        <w:right w:val="none" w:sz="0" w:space="0" w:color="auto"/>
      </w:divBdr>
    </w:div>
    <w:div w:id="460609383">
      <w:bodyDiv w:val="1"/>
      <w:marLeft w:val="0"/>
      <w:marRight w:val="0"/>
      <w:marTop w:val="0"/>
      <w:marBottom w:val="0"/>
      <w:divBdr>
        <w:top w:val="none" w:sz="0" w:space="0" w:color="auto"/>
        <w:left w:val="none" w:sz="0" w:space="0" w:color="auto"/>
        <w:bottom w:val="none" w:sz="0" w:space="0" w:color="auto"/>
        <w:right w:val="none" w:sz="0" w:space="0" w:color="auto"/>
      </w:divBdr>
    </w:div>
    <w:div w:id="468864122">
      <w:bodyDiv w:val="1"/>
      <w:marLeft w:val="0"/>
      <w:marRight w:val="0"/>
      <w:marTop w:val="0"/>
      <w:marBottom w:val="0"/>
      <w:divBdr>
        <w:top w:val="none" w:sz="0" w:space="0" w:color="auto"/>
        <w:left w:val="none" w:sz="0" w:space="0" w:color="auto"/>
        <w:bottom w:val="none" w:sz="0" w:space="0" w:color="auto"/>
        <w:right w:val="none" w:sz="0" w:space="0" w:color="auto"/>
      </w:divBdr>
    </w:div>
    <w:div w:id="471481601">
      <w:bodyDiv w:val="1"/>
      <w:marLeft w:val="0"/>
      <w:marRight w:val="0"/>
      <w:marTop w:val="0"/>
      <w:marBottom w:val="0"/>
      <w:divBdr>
        <w:top w:val="none" w:sz="0" w:space="0" w:color="auto"/>
        <w:left w:val="none" w:sz="0" w:space="0" w:color="auto"/>
        <w:bottom w:val="none" w:sz="0" w:space="0" w:color="auto"/>
        <w:right w:val="none" w:sz="0" w:space="0" w:color="auto"/>
      </w:divBdr>
      <w:divsChild>
        <w:div w:id="164789784">
          <w:marLeft w:val="274"/>
          <w:marRight w:val="0"/>
          <w:marTop w:val="60"/>
          <w:marBottom w:val="60"/>
          <w:divBdr>
            <w:top w:val="none" w:sz="0" w:space="0" w:color="auto"/>
            <w:left w:val="none" w:sz="0" w:space="0" w:color="auto"/>
            <w:bottom w:val="none" w:sz="0" w:space="0" w:color="auto"/>
            <w:right w:val="none" w:sz="0" w:space="0" w:color="auto"/>
          </w:divBdr>
        </w:div>
        <w:div w:id="219024410">
          <w:marLeft w:val="274"/>
          <w:marRight w:val="0"/>
          <w:marTop w:val="60"/>
          <w:marBottom w:val="60"/>
          <w:divBdr>
            <w:top w:val="none" w:sz="0" w:space="0" w:color="auto"/>
            <w:left w:val="none" w:sz="0" w:space="0" w:color="auto"/>
            <w:bottom w:val="none" w:sz="0" w:space="0" w:color="auto"/>
            <w:right w:val="none" w:sz="0" w:space="0" w:color="auto"/>
          </w:divBdr>
        </w:div>
        <w:div w:id="551422985">
          <w:marLeft w:val="274"/>
          <w:marRight w:val="0"/>
          <w:marTop w:val="60"/>
          <w:marBottom w:val="60"/>
          <w:divBdr>
            <w:top w:val="none" w:sz="0" w:space="0" w:color="auto"/>
            <w:left w:val="none" w:sz="0" w:space="0" w:color="auto"/>
            <w:bottom w:val="none" w:sz="0" w:space="0" w:color="auto"/>
            <w:right w:val="none" w:sz="0" w:space="0" w:color="auto"/>
          </w:divBdr>
        </w:div>
        <w:div w:id="1008874770">
          <w:marLeft w:val="274"/>
          <w:marRight w:val="0"/>
          <w:marTop w:val="60"/>
          <w:marBottom w:val="60"/>
          <w:divBdr>
            <w:top w:val="none" w:sz="0" w:space="0" w:color="auto"/>
            <w:left w:val="none" w:sz="0" w:space="0" w:color="auto"/>
            <w:bottom w:val="none" w:sz="0" w:space="0" w:color="auto"/>
            <w:right w:val="none" w:sz="0" w:space="0" w:color="auto"/>
          </w:divBdr>
        </w:div>
      </w:divsChild>
    </w:div>
    <w:div w:id="481628035">
      <w:bodyDiv w:val="1"/>
      <w:marLeft w:val="0"/>
      <w:marRight w:val="0"/>
      <w:marTop w:val="0"/>
      <w:marBottom w:val="0"/>
      <w:divBdr>
        <w:top w:val="none" w:sz="0" w:space="0" w:color="auto"/>
        <w:left w:val="none" w:sz="0" w:space="0" w:color="auto"/>
        <w:bottom w:val="none" w:sz="0" w:space="0" w:color="auto"/>
        <w:right w:val="none" w:sz="0" w:space="0" w:color="auto"/>
      </w:divBdr>
    </w:div>
    <w:div w:id="488786342">
      <w:bodyDiv w:val="1"/>
      <w:marLeft w:val="0"/>
      <w:marRight w:val="0"/>
      <w:marTop w:val="0"/>
      <w:marBottom w:val="0"/>
      <w:divBdr>
        <w:top w:val="none" w:sz="0" w:space="0" w:color="auto"/>
        <w:left w:val="none" w:sz="0" w:space="0" w:color="auto"/>
        <w:bottom w:val="none" w:sz="0" w:space="0" w:color="auto"/>
        <w:right w:val="none" w:sz="0" w:space="0" w:color="auto"/>
      </w:divBdr>
      <w:divsChild>
        <w:div w:id="439112471">
          <w:marLeft w:val="274"/>
          <w:marRight w:val="0"/>
          <w:marTop w:val="0"/>
          <w:marBottom w:val="0"/>
          <w:divBdr>
            <w:top w:val="none" w:sz="0" w:space="0" w:color="auto"/>
            <w:left w:val="none" w:sz="0" w:space="0" w:color="auto"/>
            <w:bottom w:val="none" w:sz="0" w:space="0" w:color="auto"/>
            <w:right w:val="none" w:sz="0" w:space="0" w:color="auto"/>
          </w:divBdr>
        </w:div>
        <w:div w:id="1021783881">
          <w:marLeft w:val="274"/>
          <w:marRight w:val="0"/>
          <w:marTop w:val="0"/>
          <w:marBottom w:val="0"/>
          <w:divBdr>
            <w:top w:val="none" w:sz="0" w:space="0" w:color="auto"/>
            <w:left w:val="none" w:sz="0" w:space="0" w:color="auto"/>
            <w:bottom w:val="none" w:sz="0" w:space="0" w:color="auto"/>
            <w:right w:val="none" w:sz="0" w:space="0" w:color="auto"/>
          </w:divBdr>
        </w:div>
      </w:divsChild>
    </w:div>
    <w:div w:id="504131193">
      <w:bodyDiv w:val="1"/>
      <w:marLeft w:val="0"/>
      <w:marRight w:val="0"/>
      <w:marTop w:val="0"/>
      <w:marBottom w:val="0"/>
      <w:divBdr>
        <w:top w:val="none" w:sz="0" w:space="0" w:color="auto"/>
        <w:left w:val="none" w:sz="0" w:space="0" w:color="auto"/>
        <w:bottom w:val="none" w:sz="0" w:space="0" w:color="auto"/>
        <w:right w:val="none" w:sz="0" w:space="0" w:color="auto"/>
      </w:divBdr>
      <w:divsChild>
        <w:div w:id="133913754">
          <w:marLeft w:val="274"/>
          <w:marRight w:val="0"/>
          <w:marTop w:val="0"/>
          <w:marBottom w:val="60"/>
          <w:divBdr>
            <w:top w:val="none" w:sz="0" w:space="0" w:color="auto"/>
            <w:left w:val="none" w:sz="0" w:space="0" w:color="auto"/>
            <w:bottom w:val="none" w:sz="0" w:space="0" w:color="auto"/>
            <w:right w:val="none" w:sz="0" w:space="0" w:color="auto"/>
          </w:divBdr>
        </w:div>
        <w:div w:id="680159731">
          <w:marLeft w:val="274"/>
          <w:marRight w:val="0"/>
          <w:marTop w:val="0"/>
          <w:marBottom w:val="60"/>
          <w:divBdr>
            <w:top w:val="none" w:sz="0" w:space="0" w:color="auto"/>
            <w:left w:val="none" w:sz="0" w:space="0" w:color="auto"/>
            <w:bottom w:val="none" w:sz="0" w:space="0" w:color="auto"/>
            <w:right w:val="none" w:sz="0" w:space="0" w:color="auto"/>
          </w:divBdr>
        </w:div>
        <w:div w:id="1392654081">
          <w:marLeft w:val="274"/>
          <w:marRight w:val="0"/>
          <w:marTop w:val="0"/>
          <w:marBottom w:val="60"/>
          <w:divBdr>
            <w:top w:val="none" w:sz="0" w:space="0" w:color="auto"/>
            <w:left w:val="none" w:sz="0" w:space="0" w:color="auto"/>
            <w:bottom w:val="none" w:sz="0" w:space="0" w:color="auto"/>
            <w:right w:val="none" w:sz="0" w:space="0" w:color="auto"/>
          </w:divBdr>
        </w:div>
        <w:div w:id="1589390270">
          <w:marLeft w:val="274"/>
          <w:marRight w:val="0"/>
          <w:marTop w:val="0"/>
          <w:marBottom w:val="60"/>
          <w:divBdr>
            <w:top w:val="none" w:sz="0" w:space="0" w:color="auto"/>
            <w:left w:val="none" w:sz="0" w:space="0" w:color="auto"/>
            <w:bottom w:val="none" w:sz="0" w:space="0" w:color="auto"/>
            <w:right w:val="none" w:sz="0" w:space="0" w:color="auto"/>
          </w:divBdr>
        </w:div>
        <w:div w:id="1955742875">
          <w:marLeft w:val="274"/>
          <w:marRight w:val="0"/>
          <w:marTop w:val="0"/>
          <w:marBottom w:val="60"/>
          <w:divBdr>
            <w:top w:val="none" w:sz="0" w:space="0" w:color="auto"/>
            <w:left w:val="none" w:sz="0" w:space="0" w:color="auto"/>
            <w:bottom w:val="none" w:sz="0" w:space="0" w:color="auto"/>
            <w:right w:val="none" w:sz="0" w:space="0" w:color="auto"/>
          </w:divBdr>
        </w:div>
      </w:divsChild>
    </w:div>
    <w:div w:id="505904365">
      <w:bodyDiv w:val="1"/>
      <w:marLeft w:val="0"/>
      <w:marRight w:val="0"/>
      <w:marTop w:val="0"/>
      <w:marBottom w:val="0"/>
      <w:divBdr>
        <w:top w:val="none" w:sz="0" w:space="0" w:color="auto"/>
        <w:left w:val="none" w:sz="0" w:space="0" w:color="auto"/>
        <w:bottom w:val="none" w:sz="0" w:space="0" w:color="auto"/>
        <w:right w:val="none" w:sz="0" w:space="0" w:color="auto"/>
      </w:divBdr>
    </w:div>
    <w:div w:id="505904468">
      <w:bodyDiv w:val="1"/>
      <w:marLeft w:val="0"/>
      <w:marRight w:val="0"/>
      <w:marTop w:val="0"/>
      <w:marBottom w:val="0"/>
      <w:divBdr>
        <w:top w:val="none" w:sz="0" w:space="0" w:color="auto"/>
        <w:left w:val="none" w:sz="0" w:space="0" w:color="auto"/>
        <w:bottom w:val="none" w:sz="0" w:space="0" w:color="auto"/>
        <w:right w:val="none" w:sz="0" w:space="0" w:color="auto"/>
      </w:divBdr>
    </w:div>
    <w:div w:id="511187440">
      <w:bodyDiv w:val="1"/>
      <w:marLeft w:val="0"/>
      <w:marRight w:val="0"/>
      <w:marTop w:val="0"/>
      <w:marBottom w:val="0"/>
      <w:divBdr>
        <w:top w:val="none" w:sz="0" w:space="0" w:color="auto"/>
        <w:left w:val="none" w:sz="0" w:space="0" w:color="auto"/>
        <w:bottom w:val="none" w:sz="0" w:space="0" w:color="auto"/>
        <w:right w:val="none" w:sz="0" w:space="0" w:color="auto"/>
      </w:divBdr>
    </w:div>
    <w:div w:id="512110746">
      <w:bodyDiv w:val="1"/>
      <w:marLeft w:val="0"/>
      <w:marRight w:val="0"/>
      <w:marTop w:val="0"/>
      <w:marBottom w:val="0"/>
      <w:divBdr>
        <w:top w:val="none" w:sz="0" w:space="0" w:color="auto"/>
        <w:left w:val="none" w:sz="0" w:space="0" w:color="auto"/>
        <w:bottom w:val="none" w:sz="0" w:space="0" w:color="auto"/>
        <w:right w:val="none" w:sz="0" w:space="0" w:color="auto"/>
      </w:divBdr>
    </w:div>
    <w:div w:id="515584202">
      <w:bodyDiv w:val="1"/>
      <w:marLeft w:val="0"/>
      <w:marRight w:val="0"/>
      <w:marTop w:val="0"/>
      <w:marBottom w:val="0"/>
      <w:divBdr>
        <w:top w:val="none" w:sz="0" w:space="0" w:color="auto"/>
        <w:left w:val="none" w:sz="0" w:space="0" w:color="auto"/>
        <w:bottom w:val="none" w:sz="0" w:space="0" w:color="auto"/>
        <w:right w:val="none" w:sz="0" w:space="0" w:color="auto"/>
      </w:divBdr>
    </w:div>
    <w:div w:id="519660740">
      <w:bodyDiv w:val="1"/>
      <w:marLeft w:val="0"/>
      <w:marRight w:val="0"/>
      <w:marTop w:val="0"/>
      <w:marBottom w:val="0"/>
      <w:divBdr>
        <w:top w:val="none" w:sz="0" w:space="0" w:color="auto"/>
        <w:left w:val="none" w:sz="0" w:space="0" w:color="auto"/>
        <w:bottom w:val="none" w:sz="0" w:space="0" w:color="auto"/>
        <w:right w:val="none" w:sz="0" w:space="0" w:color="auto"/>
      </w:divBdr>
    </w:div>
    <w:div w:id="528564609">
      <w:bodyDiv w:val="1"/>
      <w:marLeft w:val="0"/>
      <w:marRight w:val="0"/>
      <w:marTop w:val="0"/>
      <w:marBottom w:val="0"/>
      <w:divBdr>
        <w:top w:val="none" w:sz="0" w:space="0" w:color="auto"/>
        <w:left w:val="none" w:sz="0" w:space="0" w:color="auto"/>
        <w:bottom w:val="none" w:sz="0" w:space="0" w:color="auto"/>
        <w:right w:val="none" w:sz="0" w:space="0" w:color="auto"/>
      </w:divBdr>
      <w:divsChild>
        <w:div w:id="246884778">
          <w:marLeft w:val="446"/>
          <w:marRight w:val="0"/>
          <w:marTop w:val="60"/>
          <w:marBottom w:val="0"/>
          <w:divBdr>
            <w:top w:val="none" w:sz="0" w:space="0" w:color="auto"/>
            <w:left w:val="none" w:sz="0" w:space="0" w:color="auto"/>
            <w:bottom w:val="none" w:sz="0" w:space="0" w:color="auto"/>
            <w:right w:val="none" w:sz="0" w:space="0" w:color="auto"/>
          </w:divBdr>
        </w:div>
        <w:div w:id="493186953">
          <w:marLeft w:val="446"/>
          <w:marRight w:val="0"/>
          <w:marTop w:val="60"/>
          <w:marBottom w:val="0"/>
          <w:divBdr>
            <w:top w:val="none" w:sz="0" w:space="0" w:color="auto"/>
            <w:left w:val="none" w:sz="0" w:space="0" w:color="auto"/>
            <w:bottom w:val="none" w:sz="0" w:space="0" w:color="auto"/>
            <w:right w:val="none" w:sz="0" w:space="0" w:color="auto"/>
          </w:divBdr>
        </w:div>
        <w:div w:id="646011046">
          <w:marLeft w:val="446"/>
          <w:marRight w:val="0"/>
          <w:marTop w:val="60"/>
          <w:marBottom w:val="0"/>
          <w:divBdr>
            <w:top w:val="none" w:sz="0" w:space="0" w:color="auto"/>
            <w:left w:val="none" w:sz="0" w:space="0" w:color="auto"/>
            <w:bottom w:val="none" w:sz="0" w:space="0" w:color="auto"/>
            <w:right w:val="none" w:sz="0" w:space="0" w:color="auto"/>
          </w:divBdr>
        </w:div>
        <w:div w:id="751590144">
          <w:marLeft w:val="446"/>
          <w:marRight w:val="0"/>
          <w:marTop w:val="60"/>
          <w:marBottom w:val="0"/>
          <w:divBdr>
            <w:top w:val="none" w:sz="0" w:space="0" w:color="auto"/>
            <w:left w:val="none" w:sz="0" w:space="0" w:color="auto"/>
            <w:bottom w:val="none" w:sz="0" w:space="0" w:color="auto"/>
            <w:right w:val="none" w:sz="0" w:space="0" w:color="auto"/>
          </w:divBdr>
        </w:div>
        <w:div w:id="1082408509">
          <w:marLeft w:val="446"/>
          <w:marRight w:val="0"/>
          <w:marTop w:val="60"/>
          <w:marBottom w:val="0"/>
          <w:divBdr>
            <w:top w:val="none" w:sz="0" w:space="0" w:color="auto"/>
            <w:left w:val="none" w:sz="0" w:space="0" w:color="auto"/>
            <w:bottom w:val="none" w:sz="0" w:space="0" w:color="auto"/>
            <w:right w:val="none" w:sz="0" w:space="0" w:color="auto"/>
          </w:divBdr>
        </w:div>
        <w:div w:id="1434400015">
          <w:marLeft w:val="446"/>
          <w:marRight w:val="0"/>
          <w:marTop w:val="60"/>
          <w:marBottom w:val="0"/>
          <w:divBdr>
            <w:top w:val="none" w:sz="0" w:space="0" w:color="auto"/>
            <w:left w:val="none" w:sz="0" w:space="0" w:color="auto"/>
            <w:bottom w:val="none" w:sz="0" w:space="0" w:color="auto"/>
            <w:right w:val="none" w:sz="0" w:space="0" w:color="auto"/>
          </w:divBdr>
        </w:div>
      </w:divsChild>
    </w:div>
    <w:div w:id="532308283">
      <w:bodyDiv w:val="1"/>
      <w:marLeft w:val="0"/>
      <w:marRight w:val="0"/>
      <w:marTop w:val="0"/>
      <w:marBottom w:val="0"/>
      <w:divBdr>
        <w:top w:val="none" w:sz="0" w:space="0" w:color="auto"/>
        <w:left w:val="none" w:sz="0" w:space="0" w:color="auto"/>
        <w:bottom w:val="none" w:sz="0" w:space="0" w:color="auto"/>
        <w:right w:val="none" w:sz="0" w:space="0" w:color="auto"/>
      </w:divBdr>
      <w:divsChild>
        <w:div w:id="564725263">
          <w:marLeft w:val="274"/>
          <w:marRight w:val="0"/>
          <w:marTop w:val="0"/>
          <w:marBottom w:val="0"/>
          <w:divBdr>
            <w:top w:val="none" w:sz="0" w:space="0" w:color="auto"/>
            <w:left w:val="none" w:sz="0" w:space="0" w:color="auto"/>
            <w:bottom w:val="none" w:sz="0" w:space="0" w:color="auto"/>
            <w:right w:val="none" w:sz="0" w:space="0" w:color="auto"/>
          </w:divBdr>
        </w:div>
        <w:div w:id="696546129">
          <w:marLeft w:val="274"/>
          <w:marRight w:val="0"/>
          <w:marTop w:val="0"/>
          <w:marBottom w:val="0"/>
          <w:divBdr>
            <w:top w:val="none" w:sz="0" w:space="0" w:color="auto"/>
            <w:left w:val="none" w:sz="0" w:space="0" w:color="auto"/>
            <w:bottom w:val="none" w:sz="0" w:space="0" w:color="auto"/>
            <w:right w:val="none" w:sz="0" w:space="0" w:color="auto"/>
          </w:divBdr>
        </w:div>
        <w:div w:id="763963217">
          <w:marLeft w:val="274"/>
          <w:marRight w:val="0"/>
          <w:marTop w:val="0"/>
          <w:marBottom w:val="0"/>
          <w:divBdr>
            <w:top w:val="none" w:sz="0" w:space="0" w:color="auto"/>
            <w:left w:val="none" w:sz="0" w:space="0" w:color="auto"/>
            <w:bottom w:val="none" w:sz="0" w:space="0" w:color="auto"/>
            <w:right w:val="none" w:sz="0" w:space="0" w:color="auto"/>
          </w:divBdr>
        </w:div>
        <w:div w:id="1042289519">
          <w:marLeft w:val="274"/>
          <w:marRight w:val="0"/>
          <w:marTop w:val="0"/>
          <w:marBottom w:val="0"/>
          <w:divBdr>
            <w:top w:val="none" w:sz="0" w:space="0" w:color="auto"/>
            <w:left w:val="none" w:sz="0" w:space="0" w:color="auto"/>
            <w:bottom w:val="none" w:sz="0" w:space="0" w:color="auto"/>
            <w:right w:val="none" w:sz="0" w:space="0" w:color="auto"/>
          </w:divBdr>
        </w:div>
        <w:div w:id="1399667656">
          <w:marLeft w:val="274"/>
          <w:marRight w:val="0"/>
          <w:marTop w:val="0"/>
          <w:marBottom w:val="0"/>
          <w:divBdr>
            <w:top w:val="none" w:sz="0" w:space="0" w:color="auto"/>
            <w:left w:val="none" w:sz="0" w:space="0" w:color="auto"/>
            <w:bottom w:val="none" w:sz="0" w:space="0" w:color="auto"/>
            <w:right w:val="none" w:sz="0" w:space="0" w:color="auto"/>
          </w:divBdr>
        </w:div>
        <w:div w:id="1475029917">
          <w:marLeft w:val="274"/>
          <w:marRight w:val="0"/>
          <w:marTop w:val="0"/>
          <w:marBottom w:val="0"/>
          <w:divBdr>
            <w:top w:val="none" w:sz="0" w:space="0" w:color="auto"/>
            <w:left w:val="none" w:sz="0" w:space="0" w:color="auto"/>
            <w:bottom w:val="none" w:sz="0" w:space="0" w:color="auto"/>
            <w:right w:val="none" w:sz="0" w:space="0" w:color="auto"/>
          </w:divBdr>
        </w:div>
        <w:div w:id="1507131660">
          <w:marLeft w:val="274"/>
          <w:marRight w:val="0"/>
          <w:marTop w:val="0"/>
          <w:marBottom w:val="0"/>
          <w:divBdr>
            <w:top w:val="none" w:sz="0" w:space="0" w:color="auto"/>
            <w:left w:val="none" w:sz="0" w:space="0" w:color="auto"/>
            <w:bottom w:val="none" w:sz="0" w:space="0" w:color="auto"/>
            <w:right w:val="none" w:sz="0" w:space="0" w:color="auto"/>
          </w:divBdr>
        </w:div>
        <w:div w:id="1836453301">
          <w:marLeft w:val="274"/>
          <w:marRight w:val="0"/>
          <w:marTop w:val="0"/>
          <w:marBottom w:val="0"/>
          <w:divBdr>
            <w:top w:val="none" w:sz="0" w:space="0" w:color="auto"/>
            <w:left w:val="none" w:sz="0" w:space="0" w:color="auto"/>
            <w:bottom w:val="none" w:sz="0" w:space="0" w:color="auto"/>
            <w:right w:val="none" w:sz="0" w:space="0" w:color="auto"/>
          </w:divBdr>
        </w:div>
        <w:div w:id="1893881353">
          <w:marLeft w:val="274"/>
          <w:marRight w:val="0"/>
          <w:marTop w:val="0"/>
          <w:marBottom w:val="0"/>
          <w:divBdr>
            <w:top w:val="none" w:sz="0" w:space="0" w:color="auto"/>
            <w:left w:val="none" w:sz="0" w:space="0" w:color="auto"/>
            <w:bottom w:val="none" w:sz="0" w:space="0" w:color="auto"/>
            <w:right w:val="none" w:sz="0" w:space="0" w:color="auto"/>
          </w:divBdr>
        </w:div>
        <w:div w:id="1901400284">
          <w:marLeft w:val="274"/>
          <w:marRight w:val="0"/>
          <w:marTop w:val="0"/>
          <w:marBottom w:val="0"/>
          <w:divBdr>
            <w:top w:val="none" w:sz="0" w:space="0" w:color="auto"/>
            <w:left w:val="none" w:sz="0" w:space="0" w:color="auto"/>
            <w:bottom w:val="none" w:sz="0" w:space="0" w:color="auto"/>
            <w:right w:val="none" w:sz="0" w:space="0" w:color="auto"/>
          </w:divBdr>
        </w:div>
      </w:divsChild>
    </w:div>
    <w:div w:id="542408061">
      <w:bodyDiv w:val="1"/>
      <w:marLeft w:val="0"/>
      <w:marRight w:val="0"/>
      <w:marTop w:val="0"/>
      <w:marBottom w:val="0"/>
      <w:divBdr>
        <w:top w:val="none" w:sz="0" w:space="0" w:color="auto"/>
        <w:left w:val="none" w:sz="0" w:space="0" w:color="auto"/>
        <w:bottom w:val="none" w:sz="0" w:space="0" w:color="auto"/>
        <w:right w:val="none" w:sz="0" w:space="0" w:color="auto"/>
      </w:divBdr>
    </w:div>
    <w:div w:id="543643104">
      <w:bodyDiv w:val="1"/>
      <w:marLeft w:val="0"/>
      <w:marRight w:val="0"/>
      <w:marTop w:val="0"/>
      <w:marBottom w:val="0"/>
      <w:divBdr>
        <w:top w:val="none" w:sz="0" w:space="0" w:color="auto"/>
        <w:left w:val="none" w:sz="0" w:space="0" w:color="auto"/>
        <w:bottom w:val="none" w:sz="0" w:space="0" w:color="auto"/>
        <w:right w:val="none" w:sz="0" w:space="0" w:color="auto"/>
      </w:divBdr>
      <w:divsChild>
        <w:div w:id="1263804149">
          <w:marLeft w:val="0"/>
          <w:marRight w:val="0"/>
          <w:marTop w:val="0"/>
          <w:marBottom w:val="0"/>
          <w:divBdr>
            <w:top w:val="none" w:sz="0" w:space="0" w:color="auto"/>
            <w:left w:val="none" w:sz="0" w:space="0" w:color="auto"/>
            <w:bottom w:val="none" w:sz="0" w:space="0" w:color="auto"/>
            <w:right w:val="none" w:sz="0" w:space="0" w:color="auto"/>
          </w:divBdr>
        </w:div>
      </w:divsChild>
    </w:div>
    <w:div w:id="549998702">
      <w:bodyDiv w:val="1"/>
      <w:marLeft w:val="0"/>
      <w:marRight w:val="0"/>
      <w:marTop w:val="0"/>
      <w:marBottom w:val="0"/>
      <w:divBdr>
        <w:top w:val="none" w:sz="0" w:space="0" w:color="auto"/>
        <w:left w:val="none" w:sz="0" w:space="0" w:color="auto"/>
        <w:bottom w:val="none" w:sz="0" w:space="0" w:color="auto"/>
        <w:right w:val="none" w:sz="0" w:space="0" w:color="auto"/>
      </w:divBdr>
    </w:div>
    <w:div w:id="552159931">
      <w:bodyDiv w:val="1"/>
      <w:marLeft w:val="0"/>
      <w:marRight w:val="0"/>
      <w:marTop w:val="0"/>
      <w:marBottom w:val="0"/>
      <w:divBdr>
        <w:top w:val="none" w:sz="0" w:space="0" w:color="auto"/>
        <w:left w:val="none" w:sz="0" w:space="0" w:color="auto"/>
        <w:bottom w:val="none" w:sz="0" w:space="0" w:color="auto"/>
        <w:right w:val="none" w:sz="0" w:space="0" w:color="auto"/>
      </w:divBdr>
      <w:divsChild>
        <w:div w:id="348797916">
          <w:marLeft w:val="274"/>
          <w:marRight w:val="0"/>
          <w:marTop w:val="0"/>
          <w:marBottom w:val="80"/>
          <w:divBdr>
            <w:top w:val="none" w:sz="0" w:space="0" w:color="auto"/>
            <w:left w:val="none" w:sz="0" w:space="0" w:color="auto"/>
            <w:bottom w:val="none" w:sz="0" w:space="0" w:color="auto"/>
            <w:right w:val="none" w:sz="0" w:space="0" w:color="auto"/>
          </w:divBdr>
        </w:div>
        <w:div w:id="526482945">
          <w:marLeft w:val="274"/>
          <w:marRight w:val="0"/>
          <w:marTop w:val="0"/>
          <w:marBottom w:val="80"/>
          <w:divBdr>
            <w:top w:val="none" w:sz="0" w:space="0" w:color="auto"/>
            <w:left w:val="none" w:sz="0" w:space="0" w:color="auto"/>
            <w:bottom w:val="none" w:sz="0" w:space="0" w:color="auto"/>
            <w:right w:val="none" w:sz="0" w:space="0" w:color="auto"/>
          </w:divBdr>
        </w:div>
        <w:div w:id="781609335">
          <w:marLeft w:val="274"/>
          <w:marRight w:val="0"/>
          <w:marTop w:val="0"/>
          <w:marBottom w:val="80"/>
          <w:divBdr>
            <w:top w:val="none" w:sz="0" w:space="0" w:color="auto"/>
            <w:left w:val="none" w:sz="0" w:space="0" w:color="auto"/>
            <w:bottom w:val="none" w:sz="0" w:space="0" w:color="auto"/>
            <w:right w:val="none" w:sz="0" w:space="0" w:color="auto"/>
          </w:divBdr>
        </w:div>
        <w:div w:id="969089633">
          <w:marLeft w:val="274"/>
          <w:marRight w:val="0"/>
          <w:marTop w:val="0"/>
          <w:marBottom w:val="80"/>
          <w:divBdr>
            <w:top w:val="none" w:sz="0" w:space="0" w:color="auto"/>
            <w:left w:val="none" w:sz="0" w:space="0" w:color="auto"/>
            <w:bottom w:val="none" w:sz="0" w:space="0" w:color="auto"/>
            <w:right w:val="none" w:sz="0" w:space="0" w:color="auto"/>
          </w:divBdr>
        </w:div>
        <w:div w:id="1747876177">
          <w:marLeft w:val="274"/>
          <w:marRight w:val="0"/>
          <w:marTop w:val="0"/>
          <w:marBottom w:val="80"/>
          <w:divBdr>
            <w:top w:val="none" w:sz="0" w:space="0" w:color="auto"/>
            <w:left w:val="none" w:sz="0" w:space="0" w:color="auto"/>
            <w:bottom w:val="none" w:sz="0" w:space="0" w:color="auto"/>
            <w:right w:val="none" w:sz="0" w:space="0" w:color="auto"/>
          </w:divBdr>
        </w:div>
      </w:divsChild>
    </w:div>
    <w:div w:id="553665212">
      <w:bodyDiv w:val="1"/>
      <w:marLeft w:val="0"/>
      <w:marRight w:val="0"/>
      <w:marTop w:val="0"/>
      <w:marBottom w:val="0"/>
      <w:divBdr>
        <w:top w:val="none" w:sz="0" w:space="0" w:color="auto"/>
        <w:left w:val="none" w:sz="0" w:space="0" w:color="auto"/>
        <w:bottom w:val="none" w:sz="0" w:space="0" w:color="auto"/>
        <w:right w:val="none" w:sz="0" w:space="0" w:color="auto"/>
      </w:divBdr>
    </w:div>
    <w:div w:id="555093708">
      <w:bodyDiv w:val="1"/>
      <w:marLeft w:val="0"/>
      <w:marRight w:val="0"/>
      <w:marTop w:val="0"/>
      <w:marBottom w:val="0"/>
      <w:divBdr>
        <w:top w:val="none" w:sz="0" w:space="0" w:color="auto"/>
        <w:left w:val="none" w:sz="0" w:space="0" w:color="auto"/>
        <w:bottom w:val="none" w:sz="0" w:space="0" w:color="auto"/>
        <w:right w:val="none" w:sz="0" w:space="0" w:color="auto"/>
      </w:divBdr>
    </w:div>
    <w:div w:id="563949330">
      <w:bodyDiv w:val="1"/>
      <w:marLeft w:val="0"/>
      <w:marRight w:val="0"/>
      <w:marTop w:val="0"/>
      <w:marBottom w:val="0"/>
      <w:divBdr>
        <w:top w:val="none" w:sz="0" w:space="0" w:color="auto"/>
        <w:left w:val="none" w:sz="0" w:space="0" w:color="auto"/>
        <w:bottom w:val="none" w:sz="0" w:space="0" w:color="auto"/>
        <w:right w:val="none" w:sz="0" w:space="0" w:color="auto"/>
      </w:divBdr>
    </w:div>
    <w:div w:id="564073420">
      <w:bodyDiv w:val="1"/>
      <w:marLeft w:val="0"/>
      <w:marRight w:val="0"/>
      <w:marTop w:val="0"/>
      <w:marBottom w:val="0"/>
      <w:divBdr>
        <w:top w:val="none" w:sz="0" w:space="0" w:color="auto"/>
        <w:left w:val="none" w:sz="0" w:space="0" w:color="auto"/>
        <w:bottom w:val="none" w:sz="0" w:space="0" w:color="auto"/>
        <w:right w:val="none" w:sz="0" w:space="0" w:color="auto"/>
      </w:divBdr>
    </w:div>
    <w:div w:id="570041446">
      <w:bodyDiv w:val="1"/>
      <w:marLeft w:val="0"/>
      <w:marRight w:val="0"/>
      <w:marTop w:val="0"/>
      <w:marBottom w:val="0"/>
      <w:divBdr>
        <w:top w:val="none" w:sz="0" w:space="0" w:color="auto"/>
        <w:left w:val="none" w:sz="0" w:space="0" w:color="auto"/>
        <w:bottom w:val="none" w:sz="0" w:space="0" w:color="auto"/>
        <w:right w:val="none" w:sz="0" w:space="0" w:color="auto"/>
      </w:divBdr>
    </w:div>
    <w:div w:id="570391739">
      <w:bodyDiv w:val="1"/>
      <w:marLeft w:val="0"/>
      <w:marRight w:val="0"/>
      <w:marTop w:val="0"/>
      <w:marBottom w:val="0"/>
      <w:divBdr>
        <w:top w:val="none" w:sz="0" w:space="0" w:color="auto"/>
        <w:left w:val="none" w:sz="0" w:space="0" w:color="auto"/>
        <w:bottom w:val="none" w:sz="0" w:space="0" w:color="auto"/>
        <w:right w:val="none" w:sz="0" w:space="0" w:color="auto"/>
      </w:divBdr>
      <w:divsChild>
        <w:div w:id="154273103">
          <w:marLeft w:val="274"/>
          <w:marRight w:val="0"/>
          <w:marTop w:val="0"/>
          <w:marBottom w:val="0"/>
          <w:divBdr>
            <w:top w:val="none" w:sz="0" w:space="0" w:color="auto"/>
            <w:left w:val="none" w:sz="0" w:space="0" w:color="auto"/>
            <w:bottom w:val="none" w:sz="0" w:space="0" w:color="auto"/>
            <w:right w:val="none" w:sz="0" w:space="0" w:color="auto"/>
          </w:divBdr>
        </w:div>
        <w:div w:id="727412504">
          <w:marLeft w:val="274"/>
          <w:marRight w:val="0"/>
          <w:marTop w:val="0"/>
          <w:marBottom w:val="0"/>
          <w:divBdr>
            <w:top w:val="none" w:sz="0" w:space="0" w:color="auto"/>
            <w:left w:val="none" w:sz="0" w:space="0" w:color="auto"/>
            <w:bottom w:val="none" w:sz="0" w:space="0" w:color="auto"/>
            <w:right w:val="none" w:sz="0" w:space="0" w:color="auto"/>
          </w:divBdr>
        </w:div>
        <w:div w:id="916480132">
          <w:marLeft w:val="274"/>
          <w:marRight w:val="0"/>
          <w:marTop w:val="0"/>
          <w:marBottom w:val="0"/>
          <w:divBdr>
            <w:top w:val="none" w:sz="0" w:space="0" w:color="auto"/>
            <w:left w:val="none" w:sz="0" w:space="0" w:color="auto"/>
            <w:bottom w:val="none" w:sz="0" w:space="0" w:color="auto"/>
            <w:right w:val="none" w:sz="0" w:space="0" w:color="auto"/>
          </w:divBdr>
        </w:div>
        <w:div w:id="2056082533">
          <w:marLeft w:val="274"/>
          <w:marRight w:val="0"/>
          <w:marTop w:val="0"/>
          <w:marBottom w:val="0"/>
          <w:divBdr>
            <w:top w:val="none" w:sz="0" w:space="0" w:color="auto"/>
            <w:left w:val="none" w:sz="0" w:space="0" w:color="auto"/>
            <w:bottom w:val="none" w:sz="0" w:space="0" w:color="auto"/>
            <w:right w:val="none" w:sz="0" w:space="0" w:color="auto"/>
          </w:divBdr>
        </w:div>
      </w:divsChild>
    </w:div>
    <w:div w:id="587275377">
      <w:bodyDiv w:val="1"/>
      <w:marLeft w:val="0"/>
      <w:marRight w:val="0"/>
      <w:marTop w:val="0"/>
      <w:marBottom w:val="0"/>
      <w:divBdr>
        <w:top w:val="none" w:sz="0" w:space="0" w:color="auto"/>
        <w:left w:val="none" w:sz="0" w:space="0" w:color="auto"/>
        <w:bottom w:val="none" w:sz="0" w:space="0" w:color="auto"/>
        <w:right w:val="none" w:sz="0" w:space="0" w:color="auto"/>
      </w:divBdr>
    </w:div>
    <w:div w:id="589512717">
      <w:bodyDiv w:val="1"/>
      <w:marLeft w:val="0"/>
      <w:marRight w:val="0"/>
      <w:marTop w:val="0"/>
      <w:marBottom w:val="0"/>
      <w:divBdr>
        <w:top w:val="none" w:sz="0" w:space="0" w:color="auto"/>
        <w:left w:val="none" w:sz="0" w:space="0" w:color="auto"/>
        <w:bottom w:val="none" w:sz="0" w:space="0" w:color="auto"/>
        <w:right w:val="none" w:sz="0" w:space="0" w:color="auto"/>
      </w:divBdr>
    </w:div>
    <w:div w:id="592975511">
      <w:bodyDiv w:val="1"/>
      <w:marLeft w:val="0"/>
      <w:marRight w:val="0"/>
      <w:marTop w:val="0"/>
      <w:marBottom w:val="0"/>
      <w:divBdr>
        <w:top w:val="none" w:sz="0" w:space="0" w:color="auto"/>
        <w:left w:val="none" w:sz="0" w:space="0" w:color="auto"/>
        <w:bottom w:val="none" w:sz="0" w:space="0" w:color="auto"/>
        <w:right w:val="none" w:sz="0" w:space="0" w:color="auto"/>
      </w:divBdr>
    </w:div>
    <w:div w:id="593980128">
      <w:bodyDiv w:val="1"/>
      <w:marLeft w:val="0"/>
      <w:marRight w:val="0"/>
      <w:marTop w:val="0"/>
      <w:marBottom w:val="0"/>
      <w:divBdr>
        <w:top w:val="none" w:sz="0" w:space="0" w:color="auto"/>
        <w:left w:val="none" w:sz="0" w:space="0" w:color="auto"/>
        <w:bottom w:val="none" w:sz="0" w:space="0" w:color="auto"/>
        <w:right w:val="none" w:sz="0" w:space="0" w:color="auto"/>
      </w:divBdr>
    </w:div>
    <w:div w:id="596329736">
      <w:bodyDiv w:val="1"/>
      <w:marLeft w:val="0"/>
      <w:marRight w:val="0"/>
      <w:marTop w:val="0"/>
      <w:marBottom w:val="0"/>
      <w:divBdr>
        <w:top w:val="none" w:sz="0" w:space="0" w:color="auto"/>
        <w:left w:val="none" w:sz="0" w:space="0" w:color="auto"/>
        <w:bottom w:val="none" w:sz="0" w:space="0" w:color="auto"/>
        <w:right w:val="none" w:sz="0" w:space="0" w:color="auto"/>
      </w:divBdr>
    </w:div>
    <w:div w:id="597107655">
      <w:bodyDiv w:val="1"/>
      <w:marLeft w:val="0"/>
      <w:marRight w:val="0"/>
      <w:marTop w:val="0"/>
      <w:marBottom w:val="0"/>
      <w:divBdr>
        <w:top w:val="none" w:sz="0" w:space="0" w:color="auto"/>
        <w:left w:val="none" w:sz="0" w:space="0" w:color="auto"/>
        <w:bottom w:val="none" w:sz="0" w:space="0" w:color="auto"/>
        <w:right w:val="none" w:sz="0" w:space="0" w:color="auto"/>
      </w:divBdr>
    </w:div>
    <w:div w:id="597374264">
      <w:bodyDiv w:val="1"/>
      <w:marLeft w:val="0"/>
      <w:marRight w:val="0"/>
      <w:marTop w:val="0"/>
      <w:marBottom w:val="0"/>
      <w:divBdr>
        <w:top w:val="none" w:sz="0" w:space="0" w:color="auto"/>
        <w:left w:val="none" w:sz="0" w:space="0" w:color="auto"/>
        <w:bottom w:val="none" w:sz="0" w:space="0" w:color="auto"/>
        <w:right w:val="none" w:sz="0" w:space="0" w:color="auto"/>
      </w:divBdr>
    </w:div>
    <w:div w:id="605043778">
      <w:bodyDiv w:val="1"/>
      <w:marLeft w:val="0"/>
      <w:marRight w:val="0"/>
      <w:marTop w:val="0"/>
      <w:marBottom w:val="0"/>
      <w:divBdr>
        <w:top w:val="none" w:sz="0" w:space="0" w:color="auto"/>
        <w:left w:val="none" w:sz="0" w:space="0" w:color="auto"/>
        <w:bottom w:val="none" w:sz="0" w:space="0" w:color="auto"/>
        <w:right w:val="none" w:sz="0" w:space="0" w:color="auto"/>
      </w:divBdr>
      <w:divsChild>
        <w:div w:id="951015351">
          <w:marLeft w:val="0"/>
          <w:marRight w:val="0"/>
          <w:marTop w:val="0"/>
          <w:marBottom w:val="0"/>
          <w:divBdr>
            <w:top w:val="none" w:sz="0" w:space="0" w:color="auto"/>
            <w:left w:val="none" w:sz="0" w:space="0" w:color="auto"/>
            <w:bottom w:val="none" w:sz="0" w:space="0" w:color="auto"/>
            <w:right w:val="none" w:sz="0" w:space="0" w:color="auto"/>
          </w:divBdr>
          <w:divsChild>
            <w:div w:id="32355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742764">
      <w:bodyDiv w:val="1"/>
      <w:marLeft w:val="0"/>
      <w:marRight w:val="0"/>
      <w:marTop w:val="0"/>
      <w:marBottom w:val="0"/>
      <w:divBdr>
        <w:top w:val="none" w:sz="0" w:space="0" w:color="auto"/>
        <w:left w:val="none" w:sz="0" w:space="0" w:color="auto"/>
        <w:bottom w:val="none" w:sz="0" w:space="0" w:color="auto"/>
        <w:right w:val="none" w:sz="0" w:space="0" w:color="auto"/>
      </w:divBdr>
    </w:div>
    <w:div w:id="626742060">
      <w:bodyDiv w:val="1"/>
      <w:marLeft w:val="0"/>
      <w:marRight w:val="0"/>
      <w:marTop w:val="0"/>
      <w:marBottom w:val="0"/>
      <w:divBdr>
        <w:top w:val="none" w:sz="0" w:space="0" w:color="auto"/>
        <w:left w:val="none" w:sz="0" w:space="0" w:color="auto"/>
        <w:bottom w:val="none" w:sz="0" w:space="0" w:color="auto"/>
        <w:right w:val="none" w:sz="0" w:space="0" w:color="auto"/>
      </w:divBdr>
    </w:div>
    <w:div w:id="627854572">
      <w:bodyDiv w:val="1"/>
      <w:marLeft w:val="0"/>
      <w:marRight w:val="0"/>
      <w:marTop w:val="0"/>
      <w:marBottom w:val="0"/>
      <w:divBdr>
        <w:top w:val="none" w:sz="0" w:space="0" w:color="auto"/>
        <w:left w:val="none" w:sz="0" w:space="0" w:color="auto"/>
        <w:bottom w:val="none" w:sz="0" w:space="0" w:color="auto"/>
        <w:right w:val="none" w:sz="0" w:space="0" w:color="auto"/>
      </w:divBdr>
    </w:div>
    <w:div w:id="633147140">
      <w:bodyDiv w:val="1"/>
      <w:marLeft w:val="0"/>
      <w:marRight w:val="0"/>
      <w:marTop w:val="0"/>
      <w:marBottom w:val="0"/>
      <w:divBdr>
        <w:top w:val="none" w:sz="0" w:space="0" w:color="auto"/>
        <w:left w:val="none" w:sz="0" w:space="0" w:color="auto"/>
        <w:bottom w:val="none" w:sz="0" w:space="0" w:color="auto"/>
        <w:right w:val="none" w:sz="0" w:space="0" w:color="auto"/>
      </w:divBdr>
      <w:divsChild>
        <w:div w:id="1130900180">
          <w:marLeft w:val="288"/>
          <w:marRight w:val="0"/>
          <w:marTop w:val="0"/>
          <w:marBottom w:val="0"/>
          <w:divBdr>
            <w:top w:val="none" w:sz="0" w:space="0" w:color="auto"/>
            <w:left w:val="none" w:sz="0" w:space="0" w:color="auto"/>
            <w:bottom w:val="none" w:sz="0" w:space="0" w:color="auto"/>
            <w:right w:val="none" w:sz="0" w:space="0" w:color="auto"/>
          </w:divBdr>
        </w:div>
        <w:div w:id="1364212646">
          <w:marLeft w:val="288"/>
          <w:marRight w:val="0"/>
          <w:marTop w:val="0"/>
          <w:marBottom w:val="0"/>
          <w:divBdr>
            <w:top w:val="none" w:sz="0" w:space="0" w:color="auto"/>
            <w:left w:val="none" w:sz="0" w:space="0" w:color="auto"/>
            <w:bottom w:val="none" w:sz="0" w:space="0" w:color="auto"/>
            <w:right w:val="none" w:sz="0" w:space="0" w:color="auto"/>
          </w:divBdr>
        </w:div>
        <w:div w:id="1754476368">
          <w:marLeft w:val="288"/>
          <w:marRight w:val="0"/>
          <w:marTop w:val="0"/>
          <w:marBottom w:val="0"/>
          <w:divBdr>
            <w:top w:val="none" w:sz="0" w:space="0" w:color="auto"/>
            <w:left w:val="none" w:sz="0" w:space="0" w:color="auto"/>
            <w:bottom w:val="none" w:sz="0" w:space="0" w:color="auto"/>
            <w:right w:val="none" w:sz="0" w:space="0" w:color="auto"/>
          </w:divBdr>
        </w:div>
      </w:divsChild>
    </w:div>
    <w:div w:id="638651035">
      <w:bodyDiv w:val="1"/>
      <w:marLeft w:val="0"/>
      <w:marRight w:val="0"/>
      <w:marTop w:val="0"/>
      <w:marBottom w:val="0"/>
      <w:divBdr>
        <w:top w:val="none" w:sz="0" w:space="0" w:color="auto"/>
        <w:left w:val="none" w:sz="0" w:space="0" w:color="auto"/>
        <w:bottom w:val="none" w:sz="0" w:space="0" w:color="auto"/>
        <w:right w:val="none" w:sz="0" w:space="0" w:color="auto"/>
      </w:divBdr>
    </w:div>
    <w:div w:id="639959612">
      <w:bodyDiv w:val="1"/>
      <w:marLeft w:val="0"/>
      <w:marRight w:val="0"/>
      <w:marTop w:val="0"/>
      <w:marBottom w:val="0"/>
      <w:divBdr>
        <w:top w:val="none" w:sz="0" w:space="0" w:color="auto"/>
        <w:left w:val="none" w:sz="0" w:space="0" w:color="auto"/>
        <w:bottom w:val="none" w:sz="0" w:space="0" w:color="auto"/>
        <w:right w:val="none" w:sz="0" w:space="0" w:color="auto"/>
      </w:divBdr>
    </w:div>
    <w:div w:id="651720006">
      <w:bodyDiv w:val="1"/>
      <w:marLeft w:val="0"/>
      <w:marRight w:val="0"/>
      <w:marTop w:val="0"/>
      <w:marBottom w:val="0"/>
      <w:divBdr>
        <w:top w:val="none" w:sz="0" w:space="0" w:color="auto"/>
        <w:left w:val="none" w:sz="0" w:space="0" w:color="auto"/>
        <w:bottom w:val="none" w:sz="0" w:space="0" w:color="auto"/>
        <w:right w:val="none" w:sz="0" w:space="0" w:color="auto"/>
      </w:divBdr>
    </w:div>
    <w:div w:id="658773391">
      <w:bodyDiv w:val="1"/>
      <w:marLeft w:val="0"/>
      <w:marRight w:val="0"/>
      <w:marTop w:val="0"/>
      <w:marBottom w:val="0"/>
      <w:divBdr>
        <w:top w:val="none" w:sz="0" w:space="0" w:color="auto"/>
        <w:left w:val="none" w:sz="0" w:space="0" w:color="auto"/>
        <w:bottom w:val="none" w:sz="0" w:space="0" w:color="auto"/>
        <w:right w:val="none" w:sz="0" w:space="0" w:color="auto"/>
      </w:divBdr>
      <w:divsChild>
        <w:div w:id="882986547">
          <w:marLeft w:val="0"/>
          <w:marRight w:val="0"/>
          <w:marTop w:val="0"/>
          <w:marBottom w:val="0"/>
          <w:divBdr>
            <w:top w:val="none" w:sz="0" w:space="0" w:color="auto"/>
            <w:left w:val="none" w:sz="0" w:space="0" w:color="auto"/>
            <w:bottom w:val="none" w:sz="0" w:space="0" w:color="auto"/>
            <w:right w:val="none" w:sz="0" w:space="0" w:color="auto"/>
          </w:divBdr>
        </w:div>
      </w:divsChild>
    </w:div>
    <w:div w:id="663124305">
      <w:bodyDiv w:val="1"/>
      <w:marLeft w:val="0"/>
      <w:marRight w:val="0"/>
      <w:marTop w:val="0"/>
      <w:marBottom w:val="0"/>
      <w:divBdr>
        <w:top w:val="none" w:sz="0" w:space="0" w:color="auto"/>
        <w:left w:val="none" w:sz="0" w:space="0" w:color="auto"/>
        <w:bottom w:val="none" w:sz="0" w:space="0" w:color="auto"/>
        <w:right w:val="none" w:sz="0" w:space="0" w:color="auto"/>
      </w:divBdr>
    </w:div>
    <w:div w:id="664745208">
      <w:bodyDiv w:val="1"/>
      <w:marLeft w:val="0"/>
      <w:marRight w:val="0"/>
      <w:marTop w:val="0"/>
      <w:marBottom w:val="0"/>
      <w:divBdr>
        <w:top w:val="none" w:sz="0" w:space="0" w:color="auto"/>
        <w:left w:val="none" w:sz="0" w:space="0" w:color="auto"/>
        <w:bottom w:val="none" w:sz="0" w:space="0" w:color="auto"/>
        <w:right w:val="none" w:sz="0" w:space="0" w:color="auto"/>
      </w:divBdr>
      <w:divsChild>
        <w:div w:id="309480016">
          <w:marLeft w:val="274"/>
          <w:marRight w:val="0"/>
          <w:marTop w:val="0"/>
          <w:marBottom w:val="0"/>
          <w:divBdr>
            <w:top w:val="none" w:sz="0" w:space="0" w:color="auto"/>
            <w:left w:val="none" w:sz="0" w:space="0" w:color="auto"/>
            <w:bottom w:val="none" w:sz="0" w:space="0" w:color="auto"/>
            <w:right w:val="none" w:sz="0" w:space="0" w:color="auto"/>
          </w:divBdr>
        </w:div>
        <w:div w:id="492378551">
          <w:marLeft w:val="274"/>
          <w:marRight w:val="0"/>
          <w:marTop w:val="0"/>
          <w:marBottom w:val="80"/>
          <w:divBdr>
            <w:top w:val="none" w:sz="0" w:space="0" w:color="auto"/>
            <w:left w:val="none" w:sz="0" w:space="0" w:color="auto"/>
            <w:bottom w:val="none" w:sz="0" w:space="0" w:color="auto"/>
            <w:right w:val="none" w:sz="0" w:space="0" w:color="auto"/>
          </w:divBdr>
        </w:div>
        <w:div w:id="985742555">
          <w:marLeft w:val="274"/>
          <w:marRight w:val="0"/>
          <w:marTop w:val="0"/>
          <w:marBottom w:val="80"/>
          <w:divBdr>
            <w:top w:val="none" w:sz="0" w:space="0" w:color="auto"/>
            <w:left w:val="none" w:sz="0" w:space="0" w:color="auto"/>
            <w:bottom w:val="none" w:sz="0" w:space="0" w:color="auto"/>
            <w:right w:val="none" w:sz="0" w:space="0" w:color="auto"/>
          </w:divBdr>
        </w:div>
        <w:div w:id="1800806751">
          <w:marLeft w:val="274"/>
          <w:marRight w:val="0"/>
          <w:marTop w:val="0"/>
          <w:marBottom w:val="80"/>
          <w:divBdr>
            <w:top w:val="none" w:sz="0" w:space="0" w:color="auto"/>
            <w:left w:val="none" w:sz="0" w:space="0" w:color="auto"/>
            <w:bottom w:val="none" w:sz="0" w:space="0" w:color="auto"/>
            <w:right w:val="none" w:sz="0" w:space="0" w:color="auto"/>
          </w:divBdr>
        </w:div>
        <w:div w:id="2027100071">
          <w:marLeft w:val="274"/>
          <w:marRight w:val="0"/>
          <w:marTop w:val="0"/>
          <w:marBottom w:val="80"/>
          <w:divBdr>
            <w:top w:val="none" w:sz="0" w:space="0" w:color="auto"/>
            <w:left w:val="none" w:sz="0" w:space="0" w:color="auto"/>
            <w:bottom w:val="none" w:sz="0" w:space="0" w:color="auto"/>
            <w:right w:val="none" w:sz="0" w:space="0" w:color="auto"/>
          </w:divBdr>
        </w:div>
      </w:divsChild>
    </w:div>
    <w:div w:id="666009451">
      <w:bodyDiv w:val="1"/>
      <w:marLeft w:val="0"/>
      <w:marRight w:val="0"/>
      <w:marTop w:val="0"/>
      <w:marBottom w:val="0"/>
      <w:divBdr>
        <w:top w:val="none" w:sz="0" w:space="0" w:color="auto"/>
        <w:left w:val="none" w:sz="0" w:space="0" w:color="auto"/>
        <w:bottom w:val="none" w:sz="0" w:space="0" w:color="auto"/>
        <w:right w:val="none" w:sz="0" w:space="0" w:color="auto"/>
      </w:divBdr>
      <w:divsChild>
        <w:div w:id="197360546">
          <w:marLeft w:val="274"/>
          <w:marRight w:val="0"/>
          <w:marTop w:val="0"/>
          <w:marBottom w:val="0"/>
          <w:divBdr>
            <w:top w:val="none" w:sz="0" w:space="0" w:color="auto"/>
            <w:left w:val="none" w:sz="0" w:space="0" w:color="auto"/>
            <w:bottom w:val="none" w:sz="0" w:space="0" w:color="auto"/>
            <w:right w:val="none" w:sz="0" w:space="0" w:color="auto"/>
          </w:divBdr>
        </w:div>
        <w:div w:id="729042768">
          <w:marLeft w:val="274"/>
          <w:marRight w:val="0"/>
          <w:marTop w:val="0"/>
          <w:marBottom w:val="0"/>
          <w:divBdr>
            <w:top w:val="none" w:sz="0" w:space="0" w:color="auto"/>
            <w:left w:val="none" w:sz="0" w:space="0" w:color="auto"/>
            <w:bottom w:val="none" w:sz="0" w:space="0" w:color="auto"/>
            <w:right w:val="none" w:sz="0" w:space="0" w:color="auto"/>
          </w:divBdr>
        </w:div>
      </w:divsChild>
    </w:div>
    <w:div w:id="673920814">
      <w:bodyDiv w:val="1"/>
      <w:marLeft w:val="0"/>
      <w:marRight w:val="0"/>
      <w:marTop w:val="0"/>
      <w:marBottom w:val="0"/>
      <w:divBdr>
        <w:top w:val="none" w:sz="0" w:space="0" w:color="auto"/>
        <w:left w:val="none" w:sz="0" w:space="0" w:color="auto"/>
        <w:bottom w:val="none" w:sz="0" w:space="0" w:color="auto"/>
        <w:right w:val="none" w:sz="0" w:space="0" w:color="auto"/>
      </w:divBdr>
    </w:div>
    <w:div w:id="685402437">
      <w:bodyDiv w:val="1"/>
      <w:marLeft w:val="0"/>
      <w:marRight w:val="0"/>
      <w:marTop w:val="0"/>
      <w:marBottom w:val="0"/>
      <w:divBdr>
        <w:top w:val="none" w:sz="0" w:space="0" w:color="auto"/>
        <w:left w:val="none" w:sz="0" w:space="0" w:color="auto"/>
        <w:bottom w:val="none" w:sz="0" w:space="0" w:color="auto"/>
        <w:right w:val="none" w:sz="0" w:space="0" w:color="auto"/>
      </w:divBdr>
    </w:div>
    <w:div w:id="687407749">
      <w:bodyDiv w:val="1"/>
      <w:marLeft w:val="0"/>
      <w:marRight w:val="0"/>
      <w:marTop w:val="0"/>
      <w:marBottom w:val="0"/>
      <w:divBdr>
        <w:top w:val="none" w:sz="0" w:space="0" w:color="auto"/>
        <w:left w:val="none" w:sz="0" w:space="0" w:color="auto"/>
        <w:bottom w:val="none" w:sz="0" w:space="0" w:color="auto"/>
        <w:right w:val="none" w:sz="0" w:space="0" w:color="auto"/>
      </w:divBdr>
    </w:div>
    <w:div w:id="690885880">
      <w:bodyDiv w:val="1"/>
      <w:marLeft w:val="0"/>
      <w:marRight w:val="0"/>
      <w:marTop w:val="0"/>
      <w:marBottom w:val="0"/>
      <w:divBdr>
        <w:top w:val="none" w:sz="0" w:space="0" w:color="auto"/>
        <w:left w:val="none" w:sz="0" w:space="0" w:color="auto"/>
        <w:bottom w:val="none" w:sz="0" w:space="0" w:color="auto"/>
        <w:right w:val="none" w:sz="0" w:space="0" w:color="auto"/>
      </w:divBdr>
    </w:div>
    <w:div w:id="693117044">
      <w:bodyDiv w:val="1"/>
      <w:marLeft w:val="0"/>
      <w:marRight w:val="0"/>
      <w:marTop w:val="0"/>
      <w:marBottom w:val="0"/>
      <w:divBdr>
        <w:top w:val="none" w:sz="0" w:space="0" w:color="auto"/>
        <w:left w:val="none" w:sz="0" w:space="0" w:color="auto"/>
        <w:bottom w:val="none" w:sz="0" w:space="0" w:color="auto"/>
        <w:right w:val="none" w:sz="0" w:space="0" w:color="auto"/>
      </w:divBdr>
    </w:div>
    <w:div w:id="705250098">
      <w:bodyDiv w:val="1"/>
      <w:marLeft w:val="0"/>
      <w:marRight w:val="0"/>
      <w:marTop w:val="0"/>
      <w:marBottom w:val="0"/>
      <w:divBdr>
        <w:top w:val="none" w:sz="0" w:space="0" w:color="auto"/>
        <w:left w:val="none" w:sz="0" w:space="0" w:color="auto"/>
        <w:bottom w:val="none" w:sz="0" w:space="0" w:color="auto"/>
        <w:right w:val="none" w:sz="0" w:space="0" w:color="auto"/>
      </w:divBdr>
    </w:div>
    <w:div w:id="715154792">
      <w:bodyDiv w:val="1"/>
      <w:marLeft w:val="0"/>
      <w:marRight w:val="0"/>
      <w:marTop w:val="0"/>
      <w:marBottom w:val="0"/>
      <w:divBdr>
        <w:top w:val="none" w:sz="0" w:space="0" w:color="auto"/>
        <w:left w:val="none" w:sz="0" w:space="0" w:color="auto"/>
        <w:bottom w:val="none" w:sz="0" w:space="0" w:color="auto"/>
        <w:right w:val="none" w:sz="0" w:space="0" w:color="auto"/>
      </w:divBdr>
    </w:div>
    <w:div w:id="723405164">
      <w:bodyDiv w:val="1"/>
      <w:marLeft w:val="0"/>
      <w:marRight w:val="0"/>
      <w:marTop w:val="0"/>
      <w:marBottom w:val="0"/>
      <w:divBdr>
        <w:top w:val="none" w:sz="0" w:space="0" w:color="auto"/>
        <w:left w:val="none" w:sz="0" w:space="0" w:color="auto"/>
        <w:bottom w:val="none" w:sz="0" w:space="0" w:color="auto"/>
        <w:right w:val="none" w:sz="0" w:space="0" w:color="auto"/>
      </w:divBdr>
    </w:div>
    <w:div w:id="724371673">
      <w:bodyDiv w:val="1"/>
      <w:marLeft w:val="0"/>
      <w:marRight w:val="0"/>
      <w:marTop w:val="0"/>
      <w:marBottom w:val="0"/>
      <w:divBdr>
        <w:top w:val="none" w:sz="0" w:space="0" w:color="auto"/>
        <w:left w:val="none" w:sz="0" w:space="0" w:color="auto"/>
        <w:bottom w:val="none" w:sz="0" w:space="0" w:color="auto"/>
        <w:right w:val="none" w:sz="0" w:space="0" w:color="auto"/>
      </w:divBdr>
    </w:div>
    <w:div w:id="739641475">
      <w:bodyDiv w:val="1"/>
      <w:marLeft w:val="0"/>
      <w:marRight w:val="0"/>
      <w:marTop w:val="0"/>
      <w:marBottom w:val="0"/>
      <w:divBdr>
        <w:top w:val="none" w:sz="0" w:space="0" w:color="auto"/>
        <w:left w:val="none" w:sz="0" w:space="0" w:color="auto"/>
        <w:bottom w:val="none" w:sz="0" w:space="0" w:color="auto"/>
        <w:right w:val="none" w:sz="0" w:space="0" w:color="auto"/>
      </w:divBdr>
    </w:div>
    <w:div w:id="742606071">
      <w:bodyDiv w:val="1"/>
      <w:marLeft w:val="0"/>
      <w:marRight w:val="0"/>
      <w:marTop w:val="0"/>
      <w:marBottom w:val="0"/>
      <w:divBdr>
        <w:top w:val="none" w:sz="0" w:space="0" w:color="auto"/>
        <w:left w:val="none" w:sz="0" w:space="0" w:color="auto"/>
        <w:bottom w:val="none" w:sz="0" w:space="0" w:color="auto"/>
        <w:right w:val="none" w:sz="0" w:space="0" w:color="auto"/>
      </w:divBdr>
    </w:div>
    <w:div w:id="749278058">
      <w:bodyDiv w:val="1"/>
      <w:marLeft w:val="0"/>
      <w:marRight w:val="0"/>
      <w:marTop w:val="0"/>
      <w:marBottom w:val="0"/>
      <w:divBdr>
        <w:top w:val="none" w:sz="0" w:space="0" w:color="auto"/>
        <w:left w:val="none" w:sz="0" w:space="0" w:color="auto"/>
        <w:bottom w:val="none" w:sz="0" w:space="0" w:color="auto"/>
        <w:right w:val="none" w:sz="0" w:space="0" w:color="auto"/>
      </w:divBdr>
      <w:divsChild>
        <w:div w:id="793987006">
          <w:marLeft w:val="274"/>
          <w:marRight w:val="0"/>
          <w:marTop w:val="60"/>
          <w:marBottom w:val="0"/>
          <w:divBdr>
            <w:top w:val="none" w:sz="0" w:space="0" w:color="auto"/>
            <w:left w:val="none" w:sz="0" w:space="0" w:color="auto"/>
            <w:bottom w:val="none" w:sz="0" w:space="0" w:color="auto"/>
            <w:right w:val="none" w:sz="0" w:space="0" w:color="auto"/>
          </w:divBdr>
        </w:div>
        <w:div w:id="994607049">
          <w:marLeft w:val="706"/>
          <w:marRight w:val="0"/>
          <w:marTop w:val="60"/>
          <w:marBottom w:val="0"/>
          <w:divBdr>
            <w:top w:val="none" w:sz="0" w:space="0" w:color="auto"/>
            <w:left w:val="none" w:sz="0" w:space="0" w:color="auto"/>
            <w:bottom w:val="none" w:sz="0" w:space="0" w:color="auto"/>
            <w:right w:val="none" w:sz="0" w:space="0" w:color="auto"/>
          </w:divBdr>
        </w:div>
        <w:div w:id="1220437248">
          <w:marLeft w:val="706"/>
          <w:marRight w:val="0"/>
          <w:marTop w:val="60"/>
          <w:marBottom w:val="0"/>
          <w:divBdr>
            <w:top w:val="none" w:sz="0" w:space="0" w:color="auto"/>
            <w:left w:val="none" w:sz="0" w:space="0" w:color="auto"/>
            <w:bottom w:val="none" w:sz="0" w:space="0" w:color="auto"/>
            <w:right w:val="none" w:sz="0" w:space="0" w:color="auto"/>
          </w:divBdr>
        </w:div>
        <w:div w:id="1575234659">
          <w:marLeft w:val="274"/>
          <w:marRight w:val="0"/>
          <w:marTop w:val="60"/>
          <w:marBottom w:val="0"/>
          <w:divBdr>
            <w:top w:val="none" w:sz="0" w:space="0" w:color="auto"/>
            <w:left w:val="none" w:sz="0" w:space="0" w:color="auto"/>
            <w:bottom w:val="none" w:sz="0" w:space="0" w:color="auto"/>
            <w:right w:val="none" w:sz="0" w:space="0" w:color="auto"/>
          </w:divBdr>
        </w:div>
        <w:div w:id="1605189914">
          <w:marLeft w:val="706"/>
          <w:marRight w:val="0"/>
          <w:marTop w:val="60"/>
          <w:marBottom w:val="0"/>
          <w:divBdr>
            <w:top w:val="none" w:sz="0" w:space="0" w:color="auto"/>
            <w:left w:val="none" w:sz="0" w:space="0" w:color="auto"/>
            <w:bottom w:val="none" w:sz="0" w:space="0" w:color="auto"/>
            <w:right w:val="none" w:sz="0" w:space="0" w:color="auto"/>
          </w:divBdr>
        </w:div>
        <w:div w:id="1904411826">
          <w:marLeft w:val="274"/>
          <w:marRight w:val="0"/>
          <w:marTop w:val="60"/>
          <w:marBottom w:val="0"/>
          <w:divBdr>
            <w:top w:val="none" w:sz="0" w:space="0" w:color="auto"/>
            <w:left w:val="none" w:sz="0" w:space="0" w:color="auto"/>
            <w:bottom w:val="none" w:sz="0" w:space="0" w:color="auto"/>
            <w:right w:val="none" w:sz="0" w:space="0" w:color="auto"/>
          </w:divBdr>
        </w:div>
      </w:divsChild>
    </w:div>
    <w:div w:id="764182316">
      <w:bodyDiv w:val="1"/>
      <w:marLeft w:val="0"/>
      <w:marRight w:val="0"/>
      <w:marTop w:val="0"/>
      <w:marBottom w:val="0"/>
      <w:divBdr>
        <w:top w:val="none" w:sz="0" w:space="0" w:color="auto"/>
        <w:left w:val="none" w:sz="0" w:space="0" w:color="auto"/>
        <w:bottom w:val="none" w:sz="0" w:space="0" w:color="auto"/>
        <w:right w:val="none" w:sz="0" w:space="0" w:color="auto"/>
      </w:divBdr>
    </w:div>
    <w:div w:id="770048371">
      <w:bodyDiv w:val="1"/>
      <w:marLeft w:val="0"/>
      <w:marRight w:val="0"/>
      <w:marTop w:val="0"/>
      <w:marBottom w:val="0"/>
      <w:divBdr>
        <w:top w:val="none" w:sz="0" w:space="0" w:color="auto"/>
        <w:left w:val="none" w:sz="0" w:space="0" w:color="auto"/>
        <w:bottom w:val="none" w:sz="0" w:space="0" w:color="auto"/>
        <w:right w:val="none" w:sz="0" w:space="0" w:color="auto"/>
      </w:divBdr>
    </w:div>
    <w:div w:id="778376914">
      <w:bodyDiv w:val="1"/>
      <w:marLeft w:val="0"/>
      <w:marRight w:val="0"/>
      <w:marTop w:val="0"/>
      <w:marBottom w:val="0"/>
      <w:divBdr>
        <w:top w:val="none" w:sz="0" w:space="0" w:color="auto"/>
        <w:left w:val="none" w:sz="0" w:space="0" w:color="auto"/>
        <w:bottom w:val="none" w:sz="0" w:space="0" w:color="auto"/>
        <w:right w:val="none" w:sz="0" w:space="0" w:color="auto"/>
      </w:divBdr>
      <w:divsChild>
        <w:div w:id="184296326">
          <w:marLeft w:val="274"/>
          <w:marRight w:val="0"/>
          <w:marTop w:val="0"/>
          <w:marBottom w:val="80"/>
          <w:divBdr>
            <w:top w:val="none" w:sz="0" w:space="0" w:color="auto"/>
            <w:left w:val="none" w:sz="0" w:space="0" w:color="auto"/>
            <w:bottom w:val="none" w:sz="0" w:space="0" w:color="auto"/>
            <w:right w:val="none" w:sz="0" w:space="0" w:color="auto"/>
          </w:divBdr>
        </w:div>
        <w:div w:id="1133988830">
          <w:marLeft w:val="274"/>
          <w:marRight w:val="0"/>
          <w:marTop w:val="0"/>
          <w:marBottom w:val="80"/>
          <w:divBdr>
            <w:top w:val="none" w:sz="0" w:space="0" w:color="auto"/>
            <w:left w:val="none" w:sz="0" w:space="0" w:color="auto"/>
            <w:bottom w:val="none" w:sz="0" w:space="0" w:color="auto"/>
            <w:right w:val="none" w:sz="0" w:space="0" w:color="auto"/>
          </w:divBdr>
        </w:div>
        <w:div w:id="1136483629">
          <w:marLeft w:val="274"/>
          <w:marRight w:val="0"/>
          <w:marTop w:val="0"/>
          <w:marBottom w:val="80"/>
          <w:divBdr>
            <w:top w:val="none" w:sz="0" w:space="0" w:color="auto"/>
            <w:left w:val="none" w:sz="0" w:space="0" w:color="auto"/>
            <w:bottom w:val="none" w:sz="0" w:space="0" w:color="auto"/>
            <w:right w:val="none" w:sz="0" w:space="0" w:color="auto"/>
          </w:divBdr>
        </w:div>
      </w:divsChild>
    </w:div>
    <w:div w:id="779184681">
      <w:bodyDiv w:val="1"/>
      <w:marLeft w:val="0"/>
      <w:marRight w:val="0"/>
      <w:marTop w:val="0"/>
      <w:marBottom w:val="0"/>
      <w:divBdr>
        <w:top w:val="none" w:sz="0" w:space="0" w:color="auto"/>
        <w:left w:val="none" w:sz="0" w:space="0" w:color="auto"/>
        <w:bottom w:val="none" w:sz="0" w:space="0" w:color="auto"/>
        <w:right w:val="none" w:sz="0" w:space="0" w:color="auto"/>
      </w:divBdr>
    </w:div>
    <w:div w:id="781147310">
      <w:bodyDiv w:val="1"/>
      <w:marLeft w:val="0"/>
      <w:marRight w:val="0"/>
      <w:marTop w:val="0"/>
      <w:marBottom w:val="0"/>
      <w:divBdr>
        <w:top w:val="none" w:sz="0" w:space="0" w:color="auto"/>
        <w:left w:val="none" w:sz="0" w:space="0" w:color="auto"/>
        <w:bottom w:val="none" w:sz="0" w:space="0" w:color="auto"/>
        <w:right w:val="none" w:sz="0" w:space="0" w:color="auto"/>
      </w:divBdr>
    </w:div>
    <w:div w:id="794760016">
      <w:bodyDiv w:val="1"/>
      <w:marLeft w:val="0"/>
      <w:marRight w:val="0"/>
      <w:marTop w:val="0"/>
      <w:marBottom w:val="0"/>
      <w:divBdr>
        <w:top w:val="none" w:sz="0" w:space="0" w:color="auto"/>
        <w:left w:val="none" w:sz="0" w:space="0" w:color="auto"/>
        <w:bottom w:val="none" w:sz="0" w:space="0" w:color="auto"/>
        <w:right w:val="none" w:sz="0" w:space="0" w:color="auto"/>
      </w:divBdr>
      <w:divsChild>
        <w:div w:id="447969672">
          <w:marLeft w:val="274"/>
          <w:marRight w:val="0"/>
          <w:marTop w:val="0"/>
          <w:marBottom w:val="80"/>
          <w:divBdr>
            <w:top w:val="none" w:sz="0" w:space="0" w:color="auto"/>
            <w:left w:val="none" w:sz="0" w:space="0" w:color="auto"/>
            <w:bottom w:val="none" w:sz="0" w:space="0" w:color="auto"/>
            <w:right w:val="none" w:sz="0" w:space="0" w:color="auto"/>
          </w:divBdr>
        </w:div>
        <w:div w:id="976954352">
          <w:marLeft w:val="274"/>
          <w:marRight w:val="0"/>
          <w:marTop w:val="0"/>
          <w:marBottom w:val="80"/>
          <w:divBdr>
            <w:top w:val="none" w:sz="0" w:space="0" w:color="auto"/>
            <w:left w:val="none" w:sz="0" w:space="0" w:color="auto"/>
            <w:bottom w:val="none" w:sz="0" w:space="0" w:color="auto"/>
            <w:right w:val="none" w:sz="0" w:space="0" w:color="auto"/>
          </w:divBdr>
        </w:div>
      </w:divsChild>
    </w:div>
    <w:div w:id="823472060">
      <w:bodyDiv w:val="1"/>
      <w:marLeft w:val="0"/>
      <w:marRight w:val="0"/>
      <w:marTop w:val="0"/>
      <w:marBottom w:val="0"/>
      <w:divBdr>
        <w:top w:val="none" w:sz="0" w:space="0" w:color="auto"/>
        <w:left w:val="none" w:sz="0" w:space="0" w:color="auto"/>
        <w:bottom w:val="none" w:sz="0" w:space="0" w:color="auto"/>
        <w:right w:val="none" w:sz="0" w:space="0" w:color="auto"/>
      </w:divBdr>
      <w:divsChild>
        <w:div w:id="11952639">
          <w:marLeft w:val="274"/>
          <w:marRight w:val="0"/>
          <w:marTop w:val="60"/>
          <w:marBottom w:val="0"/>
          <w:divBdr>
            <w:top w:val="none" w:sz="0" w:space="0" w:color="auto"/>
            <w:left w:val="none" w:sz="0" w:space="0" w:color="auto"/>
            <w:bottom w:val="none" w:sz="0" w:space="0" w:color="auto"/>
            <w:right w:val="none" w:sz="0" w:space="0" w:color="auto"/>
          </w:divBdr>
        </w:div>
        <w:div w:id="1279141455">
          <w:marLeft w:val="274"/>
          <w:marRight w:val="0"/>
          <w:marTop w:val="60"/>
          <w:marBottom w:val="0"/>
          <w:divBdr>
            <w:top w:val="none" w:sz="0" w:space="0" w:color="auto"/>
            <w:left w:val="none" w:sz="0" w:space="0" w:color="auto"/>
            <w:bottom w:val="none" w:sz="0" w:space="0" w:color="auto"/>
            <w:right w:val="none" w:sz="0" w:space="0" w:color="auto"/>
          </w:divBdr>
        </w:div>
      </w:divsChild>
    </w:div>
    <w:div w:id="846794947">
      <w:bodyDiv w:val="1"/>
      <w:marLeft w:val="0"/>
      <w:marRight w:val="0"/>
      <w:marTop w:val="0"/>
      <w:marBottom w:val="0"/>
      <w:divBdr>
        <w:top w:val="none" w:sz="0" w:space="0" w:color="auto"/>
        <w:left w:val="none" w:sz="0" w:space="0" w:color="auto"/>
        <w:bottom w:val="none" w:sz="0" w:space="0" w:color="auto"/>
        <w:right w:val="none" w:sz="0" w:space="0" w:color="auto"/>
      </w:divBdr>
      <w:divsChild>
        <w:div w:id="965281135">
          <w:marLeft w:val="446"/>
          <w:marRight w:val="0"/>
          <w:marTop w:val="0"/>
          <w:marBottom w:val="0"/>
          <w:divBdr>
            <w:top w:val="none" w:sz="0" w:space="0" w:color="auto"/>
            <w:left w:val="none" w:sz="0" w:space="0" w:color="auto"/>
            <w:bottom w:val="none" w:sz="0" w:space="0" w:color="auto"/>
            <w:right w:val="none" w:sz="0" w:space="0" w:color="auto"/>
          </w:divBdr>
        </w:div>
        <w:div w:id="1011372900">
          <w:marLeft w:val="446"/>
          <w:marRight w:val="0"/>
          <w:marTop w:val="0"/>
          <w:marBottom w:val="0"/>
          <w:divBdr>
            <w:top w:val="none" w:sz="0" w:space="0" w:color="auto"/>
            <w:left w:val="none" w:sz="0" w:space="0" w:color="auto"/>
            <w:bottom w:val="none" w:sz="0" w:space="0" w:color="auto"/>
            <w:right w:val="none" w:sz="0" w:space="0" w:color="auto"/>
          </w:divBdr>
        </w:div>
      </w:divsChild>
    </w:div>
    <w:div w:id="854539836">
      <w:bodyDiv w:val="1"/>
      <w:marLeft w:val="0"/>
      <w:marRight w:val="0"/>
      <w:marTop w:val="0"/>
      <w:marBottom w:val="0"/>
      <w:divBdr>
        <w:top w:val="none" w:sz="0" w:space="0" w:color="auto"/>
        <w:left w:val="none" w:sz="0" w:space="0" w:color="auto"/>
        <w:bottom w:val="none" w:sz="0" w:space="0" w:color="auto"/>
        <w:right w:val="none" w:sz="0" w:space="0" w:color="auto"/>
      </w:divBdr>
    </w:div>
    <w:div w:id="858736747">
      <w:bodyDiv w:val="1"/>
      <w:marLeft w:val="0"/>
      <w:marRight w:val="0"/>
      <w:marTop w:val="0"/>
      <w:marBottom w:val="0"/>
      <w:divBdr>
        <w:top w:val="none" w:sz="0" w:space="0" w:color="auto"/>
        <w:left w:val="none" w:sz="0" w:space="0" w:color="auto"/>
        <w:bottom w:val="none" w:sz="0" w:space="0" w:color="auto"/>
        <w:right w:val="none" w:sz="0" w:space="0" w:color="auto"/>
      </w:divBdr>
    </w:div>
    <w:div w:id="859509489">
      <w:bodyDiv w:val="1"/>
      <w:marLeft w:val="0"/>
      <w:marRight w:val="0"/>
      <w:marTop w:val="0"/>
      <w:marBottom w:val="0"/>
      <w:divBdr>
        <w:top w:val="none" w:sz="0" w:space="0" w:color="auto"/>
        <w:left w:val="none" w:sz="0" w:space="0" w:color="auto"/>
        <w:bottom w:val="none" w:sz="0" w:space="0" w:color="auto"/>
        <w:right w:val="none" w:sz="0" w:space="0" w:color="auto"/>
      </w:divBdr>
    </w:div>
    <w:div w:id="860584945">
      <w:bodyDiv w:val="1"/>
      <w:marLeft w:val="0"/>
      <w:marRight w:val="0"/>
      <w:marTop w:val="0"/>
      <w:marBottom w:val="0"/>
      <w:divBdr>
        <w:top w:val="none" w:sz="0" w:space="0" w:color="auto"/>
        <w:left w:val="none" w:sz="0" w:space="0" w:color="auto"/>
        <w:bottom w:val="none" w:sz="0" w:space="0" w:color="auto"/>
        <w:right w:val="none" w:sz="0" w:space="0" w:color="auto"/>
      </w:divBdr>
    </w:div>
    <w:div w:id="863322511">
      <w:bodyDiv w:val="1"/>
      <w:marLeft w:val="0"/>
      <w:marRight w:val="0"/>
      <w:marTop w:val="0"/>
      <w:marBottom w:val="0"/>
      <w:divBdr>
        <w:top w:val="none" w:sz="0" w:space="0" w:color="auto"/>
        <w:left w:val="none" w:sz="0" w:space="0" w:color="auto"/>
        <w:bottom w:val="none" w:sz="0" w:space="0" w:color="auto"/>
        <w:right w:val="none" w:sz="0" w:space="0" w:color="auto"/>
      </w:divBdr>
    </w:div>
    <w:div w:id="873156827">
      <w:bodyDiv w:val="1"/>
      <w:marLeft w:val="0"/>
      <w:marRight w:val="0"/>
      <w:marTop w:val="0"/>
      <w:marBottom w:val="0"/>
      <w:divBdr>
        <w:top w:val="none" w:sz="0" w:space="0" w:color="auto"/>
        <w:left w:val="none" w:sz="0" w:space="0" w:color="auto"/>
        <w:bottom w:val="none" w:sz="0" w:space="0" w:color="auto"/>
        <w:right w:val="none" w:sz="0" w:space="0" w:color="auto"/>
      </w:divBdr>
    </w:div>
    <w:div w:id="883181217">
      <w:bodyDiv w:val="1"/>
      <w:marLeft w:val="0"/>
      <w:marRight w:val="0"/>
      <w:marTop w:val="0"/>
      <w:marBottom w:val="0"/>
      <w:divBdr>
        <w:top w:val="none" w:sz="0" w:space="0" w:color="auto"/>
        <w:left w:val="none" w:sz="0" w:space="0" w:color="auto"/>
        <w:bottom w:val="none" w:sz="0" w:space="0" w:color="auto"/>
        <w:right w:val="none" w:sz="0" w:space="0" w:color="auto"/>
      </w:divBdr>
    </w:div>
    <w:div w:id="892884232">
      <w:bodyDiv w:val="1"/>
      <w:marLeft w:val="0"/>
      <w:marRight w:val="0"/>
      <w:marTop w:val="0"/>
      <w:marBottom w:val="0"/>
      <w:divBdr>
        <w:top w:val="none" w:sz="0" w:space="0" w:color="auto"/>
        <w:left w:val="none" w:sz="0" w:space="0" w:color="auto"/>
        <w:bottom w:val="none" w:sz="0" w:space="0" w:color="auto"/>
        <w:right w:val="none" w:sz="0" w:space="0" w:color="auto"/>
      </w:divBdr>
    </w:div>
    <w:div w:id="894707876">
      <w:bodyDiv w:val="1"/>
      <w:marLeft w:val="0"/>
      <w:marRight w:val="0"/>
      <w:marTop w:val="0"/>
      <w:marBottom w:val="0"/>
      <w:divBdr>
        <w:top w:val="none" w:sz="0" w:space="0" w:color="auto"/>
        <w:left w:val="none" w:sz="0" w:space="0" w:color="auto"/>
        <w:bottom w:val="none" w:sz="0" w:space="0" w:color="auto"/>
        <w:right w:val="none" w:sz="0" w:space="0" w:color="auto"/>
      </w:divBdr>
      <w:divsChild>
        <w:div w:id="629635079">
          <w:marLeft w:val="274"/>
          <w:marRight w:val="0"/>
          <w:marTop w:val="60"/>
          <w:marBottom w:val="0"/>
          <w:divBdr>
            <w:top w:val="none" w:sz="0" w:space="0" w:color="auto"/>
            <w:left w:val="none" w:sz="0" w:space="0" w:color="auto"/>
            <w:bottom w:val="none" w:sz="0" w:space="0" w:color="auto"/>
            <w:right w:val="none" w:sz="0" w:space="0" w:color="auto"/>
          </w:divBdr>
        </w:div>
        <w:div w:id="679042836">
          <w:marLeft w:val="274"/>
          <w:marRight w:val="0"/>
          <w:marTop w:val="60"/>
          <w:marBottom w:val="0"/>
          <w:divBdr>
            <w:top w:val="none" w:sz="0" w:space="0" w:color="auto"/>
            <w:left w:val="none" w:sz="0" w:space="0" w:color="auto"/>
            <w:bottom w:val="none" w:sz="0" w:space="0" w:color="auto"/>
            <w:right w:val="none" w:sz="0" w:space="0" w:color="auto"/>
          </w:divBdr>
        </w:div>
        <w:div w:id="864058231">
          <w:marLeft w:val="274"/>
          <w:marRight w:val="0"/>
          <w:marTop w:val="60"/>
          <w:marBottom w:val="0"/>
          <w:divBdr>
            <w:top w:val="none" w:sz="0" w:space="0" w:color="auto"/>
            <w:left w:val="none" w:sz="0" w:space="0" w:color="auto"/>
            <w:bottom w:val="none" w:sz="0" w:space="0" w:color="auto"/>
            <w:right w:val="none" w:sz="0" w:space="0" w:color="auto"/>
          </w:divBdr>
        </w:div>
      </w:divsChild>
    </w:div>
    <w:div w:id="895240858">
      <w:bodyDiv w:val="1"/>
      <w:marLeft w:val="0"/>
      <w:marRight w:val="0"/>
      <w:marTop w:val="0"/>
      <w:marBottom w:val="0"/>
      <w:divBdr>
        <w:top w:val="none" w:sz="0" w:space="0" w:color="auto"/>
        <w:left w:val="none" w:sz="0" w:space="0" w:color="auto"/>
        <w:bottom w:val="none" w:sz="0" w:space="0" w:color="auto"/>
        <w:right w:val="none" w:sz="0" w:space="0" w:color="auto"/>
      </w:divBdr>
    </w:div>
    <w:div w:id="903565478">
      <w:bodyDiv w:val="1"/>
      <w:marLeft w:val="0"/>
      <w:marRight w:val="0"/>
      <w:marTop w:val="0"/>
      <w:marBottom w:val="0"/>
      <w:divBdr>
        <w:top w:val="none" w:sz="0" w:space="0" w:color="auto"/>
        <w:left w:val="none" w:sz="0" w:space="0" w:color="auto"/>
        <w:bottom w:val="none" w:sz="0" w:space="0" w:color="auto"/>
        <w:right w:val="none" w:sz="0" w:space="0" w:color="auto"/>
      </w:divBdr>
    </w:div>
    <w:div w:id="905264220">
      <w:bodyDiv w:val="1"/>
      <w:marLeft w:val="0"/>
      <w:marRight w:val="0"/>
      <w:marTop w:val="0"/>
      <w:marBottom w:val="0"/>
      <w:divBdr>
        <w:top w:val="none" w:sz="0" w:space="0" w:color="auto"/>
        <w:left w:val="none" w:sz="0" w:space="0" w:color="auto"/>
        <w:bottom w:val="none" w:sz="0" w:space="0" w:color="auto"/>
        <w:right w:val="none" w:sz="0" w:space="0" w:color="auto"/>
      </w:divBdr>
    </w:div>
    <w:div w:id="909924517">
      <w:bodyDiv w:val="1"/>
      <w:marLeft w:val="0"/>
      <w:marRight w:val="0"/>
      <w:marTop w:val="0"/>
      <w:marBottom w:val="0"/>
      <w:divBdr>
        <w:top w:val="none" w:sz="0" w:space="0" w:color="auto"/>
        <w:left w:val="none" w:sz="0" w:space="0" w:color="auto"/>
        <w:bottom w:val="none" w:sz="0" w:space="0" w:color="auto"/>
        <w:right w:val="none" w:sz="0" w:space="0" w:color="auto"/>
      </w:divBdr>
    </w:div>
    <w:div w:id="913123641">
      <w:bodyDiv w:val="1"/>
      <w:marLeft w:val="0"/>
      <w:marRight w:val="0"/>
      <w:marTop w:val="0"/>
      <w:marBottom w:val="0"/>
      <w:divBdr>
        <w:top w:val="none" w:sz="0" w:space="0" w:color="auto"/>
        <w:left w:val="none" w:sz="0" w:space="0" w:color="auto"/>
        <w:bottom w:val="none" w:sz="0" w:space="0" w:color="auto"/>
        <w:right w:val="none" w:sz="0" w:space="0" w:color="auto"/>
      </w:divBdr>
    </w:div>
    <w:div w:id="929117036">
      <w:bodyDiv w:val="1"/>
      <w:marLeft w:val="0"/>
      <w:marRight w:val="0"/>
      <w:marTop w:val="0"/>
      <w:marBottom w:val="0"/>
      <w:divBdr>
        <w:top w:val="none" w:sz="0" w:space="0" w:color="auto"/>
        <w:left w:val="none" w:sz="0" w:space="0" w:color="auto"/>
        <w:bottom w:val="none" w:sz="0" w:space="0" w:color="auto"/>
        <w:right w:val="none" w:sz="0" w:space="0" w:color="auto"/>
      </w:divBdr>
    </w:div>
    <w:div w:id="948002297">
      <w:bodyDiv w:val="1"/>
      <w:marLeft w:val="0"/>
      <w:marRight w:val="0"/>
      <w:marTop w:val="0"/>
      <w:marBottom w:val="0"/>
      <w:divBdr>
        <w:top w:val="none" w:sz="0" w:space="0" w:color="auto"/>
        <w:left w:val="none" w:sz="0" w:space="0" w:color="auto"/>
        <w:bottom w:val="none" w:sz="0" w:space="0" w:color="auto"/>
        <w:right w:val="none" w:sz="0" w:space="0" w:color="auto"/>
      </w:divBdr>
    </w:div>
    <w:div w:id="958075312">
      <w:bodyDiv w:val="1"/>
      <w:marLeft w:val="0"/>
      <w:marRight w:val="0"/>
      <w:marTop w:val="0"/>
      <w:marBottom w:val="0"/>
      <w:divBdr>
        <w:top w:val="none" w:sz="0" w:space="0" w:color="auto"/>
        <w:left w:val="none" w:sz="0" w:space="0" w:color="auto"/>
        <w:bottom w:val="none" w:sz="0" w:space="0" w:color="auto"/>
        <w:right w:val="none" w:sz="0" w:space="0" w:color="auto"/>
      </w:divBdr>
    </w:div>
    <w:div w:id="959993717">
      <w:bodyDiv w:val="1"/>
      <w:marLeft w:val="0"/>
      <w:marRight w:val="0"/>
      <w:marTop w:val="0"/>
      <w:marBottom w:val="0"/>
      <w:divBdr>
        <w:top w:val="none" w:sz="0" w:space="0" w:color="auto"/>
        <w:left w:val="none" w:sz="0" w:space="0" w:color="auto"/>
        <w:bottom w:val="none" w:sz="0" w:space="0" w:color="auto"/>
        <w:right w:val="none" w:sz="0" w:space="0" w:color="auto"/>
      </w:divBdr>
      <w:divsChild>
        <w:div w:id="1407150545">
          <w:marLeft w:val="274"/>
          <w:marRight w:val="0"/>
          <w:marTop w:val="120"/>
          <w:marBottom w:val="0"/>
          <w:divBdr>
            <w:top w:val="none" w:sz="0" w:space="0" w:color="auto"/>
            <w:left w:val="none" w:sz="0" w:space="0" w:color="auto"/>
            <w:bottom w:val="none" w:sz="0" w:space="0" w:color="auto"/>
            <w:right w:val="none" w:sz="0" w:space="0" w:color="auto"/>
          </w:divBdr>
        </w:div>
        <w:div w:id="1955550153">
          <w:marLeft w:val="274"/>
          <w:marRight w:val="0"/>
          <w:marTop w:val="120"/>
          <w:marBottom w:val="0"/>
          <w:divBdr>
            <w:top w:val="none" w:sz="0" w:space="0" w:color="auto"/>
            <w:left w:val="none" w:sz="0" w:space="0" w:color="auto"/>
            <w:bottom w:val="none" w:sz="0" w:space="0" w:color="auto"/>
            <w:right w:val="none" w:sz="0" w:space="0" w:color="auto"/>
          </w:divBdr>
        </w:div>
        <w:div w:id="2099324398">
          <w:marLeft w:val="274"/>
          <w:marRight w:val="0"/>
          <w:marTop w:val="120"/>
          <w:marBottom w:val="0"/>
          <w:divBdr>
            <w:top w:val="none" w:sz="0" w:space="0" w:color="auto"/>
            <w:left w:val="none" w:sz="0" w:space="0" w:color="auto"/>
            <w:bottom w:val="none" w:sz="0" w:space="0" w:color="auto"/>
            <w:right w:val="none" w:sz="0" w:space="0" w:color="auto"/>
          </w:divBdr>
        </w:div>
      </w:divsChild>
    </w:div>
    <w:div w:id="960841553">
      <w:bodyDiv w:val="1"/>
      <w:marLeft w:val="0"/>
      <w:marRight w:val="0"/>
      <w:marTop w:val="0"/>
      <w:marBottom w:val="0"/>
      <w:divBdr>
        <w:top w:val="none" w:sz="0" w:space="0" w:color="auto"/>
        <w:left w:val="none" w:sz="0" w:space="0" w:color="auto"/>
        <w:bottom w:val="none" w:sz="0" w:space="0" w:color="auto"/>
        <w:right w:val="none" w:sz="0" w:space="0" w:color="auto"/>
      </w:divBdr>
      <w:divsChild>
        <w:div w:id="643194391">
          <w:marLeft w:val="0"/>
          <w:marRight w:val="0"/>
          <w:marTop w:val="0"/>
          <w:marBottom w:val="0"/>
          <w:divBdr>
            <w:top w:val="none" w:sz="0" w:space="0" w:color="auto"/>
            <w:left w:val="none" w:sz="0" w:space="0" w:color="auto"/>
            <w:bottom w:val="none" w:sz="0" w:space="0" w:color="auto"/>
            <w:right w:val="none" w:sz="0" w:space="0" w:color="auto"/>
          </w:divBdr>
        </w:div>
      </w:divsChild>
    </w:div>
    <w:div w:id="976184739">
      <w:bodyDiv w:val="1"/>
      <w:marLeft w:val="0"/>
      <w:marRight w:val="0"/>
      <w:marTop w:val="0"/>
      <w:marBottom w:val="0"/>
      <w:divBdr>
        <w:top w:val="none" w:sz="0" w:space="0" w:color="auto"/>
        <w:left w:val="none" w:sz="0" w:space="0" w:color="auto"/>
        <w:bottom w:val="none" w:sz="0" w:space="0" w:color="auto"/>
        <w:right w:val="none" w:sz="0" w:space="0" w:color="auto"/>
      </w:divBdr>
    </w:div>
    <w:div w:id="977537443">
      <w:bodyDiv w:val="1"/>
      <w:marLeft w:val="0"/>
      <w:marRight w:val="0"/>
      <w:marTop w:val="0"/>
      <w:marBottom w:val="0"/>
      <w:divBdr>
        <w:top w:val="none" w:sz="0" w:space="0" w:color="auto"/>
        <w:left w:val="none" w:sz="0" w:space="0" w:color="auto"/>
        <w:bottom w:val="none" w:sz="0" w:space="0" w:color="auto"/>
        <w:right w:val="none" w:sz="0" w:space="0" w:color="auto"/>
      </w:divBdr>
    </w:div>
    <w:div w:id="981688382">
      <w:bodyDiv w:val="1"/>
      <w:marLeft w:val="0"/>
      <w:marRight w:val="0"/>
      <w:marTop w:val="0"/>
      <w:marBottom w:val="0"/>
      <w:divBdr>
        <w:top w:val="none" w:sz="0" w:space="0" w:color="auto"/>
        <w:left w:val="none" w:sz="0" w:space="0" w:color="auto"/>
        <w:bottom w:val="none" w:sz="0" w:space="0" w:color="auto"/>
        <w:right w:val="none" w:sz="0" w:space="0" w:color="auto"/>
      </w:divBdr>
      <w:divsChild>
        <w:div w:id="175580264">
          <w:marLeft w:val="274"/>
          <w:marRight w:val="0"/>
          <w:marTop w:val="0"/>
          <w:marBottom w:val="80"/>
          <w:divBdr>
            <w:top w:val="none" w:sz="0" w:space="0" w:color="auto"/>
            <w:left w:val="none" w:sz="0" w:space="0" w:color="auto"/>
            <w:bottom w:val="none" w:sz="0" w:space="0" w:color="auto"/>
            <w:right w:val="none" w:sz="0" w:space="0" w:color="auto"/>
          </w:divBdr>
        </w:div>
      </w:divsChild>
    </w:div>
    <w:div w:id="994064265">
      <w:bodyDiv w:val="1"/>
      <w:marLeft w:val="0"/>
      <w:marRight w:val="0"/>
      <w:marTop w:val="0"/>
      <w:marBottom w:val="0"/>
      <w:divBdr>
        <w:top w:val="none" w:sz="0" w:space="0" w:color="auto"/>
        <w:left w:val="none" w:sz="0" w:space="0" w:color="auto"/>
        <w:bottom w:val="none" w:sz="0" w:space="0" w:color="auto"/>
        <w:right w:val="none" w:sz="0" w:space="0" w:color="auto"/>
      </w:divBdr>
    </w:div>
    <w:div w:id="997879345">
      <w:bodyDiv w:val="1"/>
      <w:marLeft w:val="0"/>
      <w:marRight w:val="0"/>
      <w:marTop w:val="0"/>
      <w:marBottom w:val="0"/>
      <w:divBdr>
        <w:top w:val="none" w:sz="0" w:space="0" w:color="auto"/>
        <w:left w:val="none" w:sz="0" w:space="0" w:color="auto"/>
        <w:bottom w:val="none" w:sz="0" w:space="0" w:color="auto"/>
        <w:right w:val="none" w:sz="0" w:space="0" w:color="auto"/>
      </w:divBdr>
    </w:div>
    <w:div w:id="1002902049">
      <w:bodyDiv w:val="1"/>
      <w:marLeft w:val="0"/>
      <w:marRight w:val="0"/>
      <w:marTop w:val="0"/>
      <w:marBottom w:val="0"/>
      <w:divBdr>
        <w:top w:val="none" w:sz="0" w:space="0" w:color="auto"/>
        <w:left w:val="none" w:sz="0" w:space="0" w:color="auto"/>
        <w:bottom w:val="none" w:sz="0" w:space="0" w:color="auto"/>
        <w:right w:val="none" w:sz="0" w:space="0" w:color="auto"/>
      </w:divBdr>
    </w:div>
    <w:div w:id="1010527323">
      <w:bodyDiv w:val="1"/>
      <w:marLeft w:val="0"/>
      <w:marRight w:val="0"/>
      <w:marTop w:val="0"/>
      <w:marBottom w:val="0"/>
      <w:divBdr>
        <w:top w:val="none" w:sz="0" w:space="0" w:color="auto"/>
        <w:left w:val="none" w:sz="0" w:space="0" w:color="auto"/>
        <w:bottom w:val="none" w:sz="0" w:space="0" w:color="auto"/>
        <w:right w:val="none" w:sz="0" w:space="0" w:color="auto"/>
      </w:divBdr>
    </w:div>
    <w:div w:id="1022901853">
      <w:bodyDiv w:val="1"/>
      <w:marLeft w:val="0"/>
      <w:marRight w:val="0"/>
      <w:marTop w:val="0"/>
      <w:marBottom w:val="0"/>
      <w:divBdr>
        <w:top w:val="none" w:sz="0" w:space="0" w:color="auto"/>
        <w:left w:val="none" w:sz="0" w:space="0" w:color="auto"/>
        <w:bottom w:val="none" w:sz="0" w:space="0" w:color="auto"/>
        <w:right w:val="none" w:sz="0" w:space="0" w:color="auto"/>
      </w:divBdr>
    </w:div>
    <w:div w:id="1030227849">
      <w:bodyDiv w:val="1"/>
      <w:marLeft w:val="0"/>
      <w:marRight w:val="0"/>
      <w:marTop w:val="0"/>
      <w:marBottom w:val="0"/>
      <w:divBdr>
        <w:top w:val="none" w:sz="0" w:space="0" w:color="auto"/>
        <w:left w:val="none" w:sz="0" w:space="0" w:color="auto"/>
        <w:bottom w:val="none" w:sz="0" w:space="0" w:color="auto"/>
        <w:right w:val="none" w:sz="0" w:space="0" w:color="auto"/>
      </w:divBdr>
    </w:div>
    <w:div w:id="1033462510">
      <w:bodyDiv w:val="1"/>
      <w:marLeft w:val="0"/>
      <w:marRight w:val="0"/>
      <w:marTop w:val="0"/>
      <w:marBottom w:val="0"/>
      <w:divBdr>
        <w:top w:val="none" w:sz="0" w:space="0" w:color="auto"/>
        <w:left w:val="none" w:sz="0" w:space="0" w:color="auto"/>
        <w:bottom w:val="none" w:sz="0" w:space="0" w:color="auto"/>
        <w:right w:val="none" w:sz="0" w:space="0" w:color="auto"/>
      </w:divBdr>
    </w:div>
    <w:div w:id="1041710733">
      <w:bodyDiv w:val="1"/>
      <w:marLeft w:val="0"/>
      <w:marRight w:val="0"/>
      <w:marTop w:val="0"/>
      <w:marBottom w:val="0"/>
      <w:divBdr>
        <w:top w:val="none" w:sz="0" w:space="0" w:color="auto"/>
        <w:left w:val="none" w:sz="0" w:space="0" w:color="auto"/>
        <w:bottom w:val="none" w:sz="0" w:space="0" w:color="auto"/>
        <w:right w:val="none" w:sz="0" w:space="0" w:color="auto"/>
      </w:divBdr>
      <w:divsChild>
        <w:div w:id="1326394099">
          <w:marLeft w:val="274"/>
          <w:marRight w:val="0"/>
          <w:marTop w:val="0"/>
          <w:marBottom w:val="0"/>
          <w:divBdr>
            <w:top w:val="none" w:sz="0" w:space="0" w:color="auto"/>
            <w:left w:val="none" w:sz="0" w:space="0" w:color="auto"/>
            <w:bottom w:val="none" w:sz="0" w:space="0" w:color="auto"/>
            <w:right w:val="none" w:sz="0" w:space="0" w:color="auto"/>
          </w:divBdr>
        </w:div>
        <w:div w:id="1609511268">
          <w:marLeft w:val="274"/>
          <w:marRight w:val="0"/>
          <w:marTop w:val="0"/>
          <w:marBottom w:val="0"/>
          <w:divBdr>
            <w:top w:val="none" w:sz="0" w:space="0" w:color="auto"/>
            <w:left w:val="none" w:sz="0" w:space="0" w:color="auto"/>
            <w:bottom w:val="none" w:sz="0" w:space="0" w:color="auto"/>
            <w:right w:val="none" w:sz="0" w:space="0" w:color="auto"/>
          </w:divBdr>
        </w:div>
        <w:div w:id="1768846412">
          <w:marLeft w:val="274"/>
          <w:marRight w:val="0"/>
          <w:marTop w:val="0"/>
          <w:marBottom w:val="0"/>
          <w:divBdr>
            <w:top w:val="none" w:sz="0" w:space="0" w:color="auto"/>
            <w:left w:val="none" w:sz="0" w:space="0" w:color="auto"/>
            <w:bottom w:val="none" w:sz="0" w:space="0" w:color="auto"/>
            <w:right w:val="none" w:sz="0" w:space="0" w:color="auto"/>
          </w:divBdr>
        </w:div>
      </w:divsChild>
    </w:div>
    <w:div w:id="1044597262">
      <w:bodyDiv w:val="1"/>
      <w:marLeft w:val="0"/>
      <w:marRight w:val="0"/>
      <w:marTop w:val="0"/>
      <w:marBottom w:val="0"/>
      <w:divBdr>
        <w:top w:val="none" w:sz="0" w:space="0" w:color="auto"/>
        <w:left w:val="none" w:sz="0" w:space="0" w:color="auto"/>
        <w:bottom w:val="none" w:sz="0" w:space="0" w:color="auto"/>
        <w:right w:val="none" w:sz="0" w:space="0" w:color="auto"/>
      </w:divBdr>
      <w:divsChild>
        <w:div w:id="195772859">
          <w:marLeft w:val="274"/>
          <w:marRight w:val="0"/>
          <w:marTop w:val="120"/>
          <w:marBottom w:val="120"/>
          <w:divBdr>
            <w:top w:val="none" w:sz="0" w:space="0" w:color="auto"/>
            <w:left w:val="none" w:sz="0" w:space="0" w:color="auto"/>
            <w:bottom w:val="none" w:sz="0" w:space="0" w:color="auto"/>
            <w:right w:val="none" w:sz="0" w:space="0" w:color="auto"/>
          </w:divBdr>
        </w:div>
        <w:div w:id="1978802222">
          <w:marLeft w:val="274"/>
          <w:marRight w:val="0"/>
          <w:marTop w:val="60"/>
          <w:marBottom w:val="60"/>
          <w:divBdr>
            <w:top w:val="none" w:sz="0" w:space="0" w:color="auto"/>
            <w:left w:val="none" w:sz="0" w:space="0" w:color="auto"/>
            <w:bottom w:val="none" w:sz="0" w:space="0" w:color="auto"/>
            <w:right w:val="none" w:sz="0" w:space="0" w:color="auto"/>
          </w:divBdr>
        </w:div>
      </w:divsChild>
    </w:div>
    <w:div w:id="1048334187">
      <w:bodyDiv w:val="1"/>
      <w:marLeft w:val="0"/>
      <w:marRight w:val="0"/>
      <w:marTop w:val="0"/>
      <w:marBottom w:val="0"/>
      <w:divBdr>
        <w:top w:val="none" w:sz="0" w:space="0" w:color="auto"/>
        <w:left w:val="none" w:sz="0" w:space="0" w:color="auto"/>
        <w:bottom w:val="none" w:sz="0" w:space="0" w:color="auto"/>
        <w:right w:val="none" w:sz="0" w:space="0" w:color="auto"/>
      </w:divBdr>
    </w:div>
    <w:div w:id="1050543678">
      <w:bodyDiv w:val="1"/>
      <w:marLeft w:val="0"/>
      <w:marRight w:val="0"/>
      <w:marTop w:val="0"/>
      <w:marBottom w:val="0"/>
      <w:divBdr>
        <w:top w:val="none" w:sz="0" w:space="0" w:color="auto"/>
        <w:left w:val="none" w:sz="0" w:space="0" w:color="auto"/>
        <w:bottom w:val="none" w:sz="0" w:space="0" w:color="auto"/>
        <w:right w:val="none" w:sz="0" w:space="0" w:color="auto"/>
      </w:divBdr>
      <w:divsChild>
        <w:div w:id="135413737">
          <w:marLeft w:val="274"/>
          <w:marRight w:val="0"/>
          <w:marTop w:val="0"/>
          <w:marBottom w:val="0"/>
          <w:divBdr>
            <w:top w:val="none" w:sz="0" w:space="0" w:color="auto"/>
            <w:left w:val="none" w:sz="0" w:space="0" w:color="auto"/>
            <w:bottom w:val="none" w:sz="0" w:space="0" w:color="auto"/>
            <w:right w:val="none" w:sz="0" w:space="0" w:color="auto"/>
          </w:divBdr>
        </w:div>
        <w:div w:id="501895485">
          <w:marLeft w:val="274"/>
          <w:marRight w:val="0"/>
          <w:marTop w:val="0"/>
          <w:marBottom w:val="0"/>
          <w:divBdr>
            <w:top w:val="none" w:sz="0" w:space="0" w:color="auto"/>
            <w:left w:val="none" w:sz="0" w:space="0" w:color="auto"/>
            <w:bottom w:val="none" w:sz="0" w:space="0" w:color="auto"/>
            <w:right w:val="none" w:sz="0" w:space="0" w:color="auto"/>
          </w:divBdr>
        </w:div>
      </w:divsChild>
    </w:div>
    <w:div w:id="1050961117">
      <w:bodyDiv w:val="1"/>
      <w:marLeft w:val="0"/>
      <w:marRight w:val="0"/>
      <w:marTop w:val="0"/>
      <w:marBottom w:val="0"/>
      <w:divBdr>
        <w:top w:val="none" w:sz="0" w:space="0" w:color="auto"/>
        <w:left w:val="none" w:sz="0" w:space="0" w:color="auto"/>
        <w:bottom w:val="none" w:sz="0" w:space="0" w:color="auto"/>
        <w:right w:val="none" w:sz="0" w:space="0" w:color="auto"/>
      </w:divBdr>
      <w:divsChild>
        <w:div w:id="465320194">
          <w:marLeft w:val="274"/>
          <w:marRight w:val="0"/>
          <w:marTop w:val="0"/>
          <w:marBottom w:val="0"/>
          <w:divBdr>
            <w:top w:val="none" w:sz="0" w:space="0" w:color="auto"/>
            <w:left w:val="none" w:sz="0" w:space="0" w:color="auto"/>
            <w:bottom w:val="none" w:sz="0" w:space="0" w:color="auto"/>
            <w:right w:val="none" w:sz="0" w:space="0" w:color="auto"/>
          </w:divBdr>
        </w:div>
        <w:div w:id="727803039">
          <w:marLeft w:val="274"/>
          <w:marRight w:val="0"/>
          <w:marTop w:val="0"/>
          <w:marBottom w:val="0"/>
          <w:divBdr>
            <w:top w:val="none" w:sz="0" w:space="0" w:color="auto"/>
            <w:left w:val="none" w:sz="0" w:space="0" w:color="auto"/>
            <w:bottom w:val="none" w:sz="0" w:space="0" w:color="auto"/>
            <w:right w:val="none" w:sz="0" w:space="0" w:color="auto"/>
          </w:divBdr>
        </w:div>
        <w:div w:id="1481188298">
          <w:marLeft w:val="274"/>
          <w:marRight w:val="0"/>
          <w:marTop w:val="0"/>
          <w:marBottom w:val="0"/>
          <w:divBdr>
            <w:top w:val="none" w:sz="0" w:space="0" w:color="auto"/>
            <w:left w:val="none" w:sz="0" w:space="0" w:color="auto"/>
            <w:bottom w:val="none" w:sz="0" w:space="0" w:color="auto"/>
            <w:right w:val="none" w:sz="0" w:space="0" w:color="auto"/>
          </w:divBdr>
        </w:div>
      </w:divsChild>
    </w:div>
    <w:div w:id="1053120179">
      <w:bodyDiv w:val="1"/>
      <w:marLeft w:val="0"/>
      <w:marRight w:val="0"/>
      <w:marTop w:val="0"/>
      <w:marBottom w:val="0"/>
      <w:divBdr>
        <w:top w:val="none" w:sz="0" w:space="0" w:color="auto"/>
        <w:left w:val="none" w:sz="0" w:space="0" w:color="auto"/>
        <w:bottom w:val="none" w:sz="0" w:space="0" w:color="auto"/>
        <w:right w:val="none" w:sz="0" w:space="0" w:color="auto"/>
      </w:divBdr>
    </w:div>
    <w:div w:id="1069763720">
      <w:bodyDiv w:val="1"/>
      <w:marLeft w:val="0"/>
      <w:marRight w:val="0"/>
      <w:marTop w:val="0"/>
      <w:marBottom w:val="0"/>
      <w:divBdr>
        <w:top w:val="none" w:sz="0" w:space="0" w:color="auto"/>
        <w:left w:val="none" w:sz="0" w:space="0" w:color="auto"/>
        <w:bottom w:val="none" w:sz="0" w:space="0" w:color="auto"/>
        <w:right w:val="none" w:sz="0" w:space="0" w:color="auto"/>
      </w:divBdr>
      <w:divsChild>
        <w:div w:id="748501722">
          <w:marLeft w:val="274"/>
          <w:marRight w:val="0"/>
          <w:marTop w:val="0"/>
          <w:marBottom w:val="0"/>
          <w:divBdr>
            <w:top w:val="none" w:sz="0" w:space="0" w:color="auto"/>
            <w:left w:val="none" w:sz="0" w:space="0" w:color="auto"/>
            <w:bottom w:val="none" w:sz="0" w:space="0" w:color="auto"/>
            <w:right w:val="none" w:sz="0" w:space="0" w:color="auto"/>
          </w:divBdr>
        </w:div>
        <w:div w:id="923033395">
          <w:marLeft w:val="274"/>
          <w:marRight w:val="0"/>
          <w:marTop w:val="0"/>
          <w:marBottom w:val="0"/>
          <w:divBdr>
            <w:top w:val="none" w:sz="0" w:space="0" w:color="auto"/>
            <w:left w:val="none" w:sz="0" w:space="0" w:color="auto"/>
            <w:bottom w:val="none" w:sz="0" w:space="0" w:color="auto"/>
            <w:right w:val="none" w:sz="0" w:space="0" w:color="auto"/>
          </w:divBdr>
        </w:div>
        <w:div w:id="1902523854">
          <w:marLeft w:val="274"/>
          <w:marRight w:val="0"/>
          <w:marTop w:val="0"/>
          <w:marBottom w:val="0"/>
          <w:divBdr>
            <w:top w:val="none" w:sz="0" w:space="0" w:color="auto"/>
            <w:left w:val="none" w:sz="0" w:space="0" w:color="auto"/>
            <w:bottom w:val="none" w:sz="0" w:space="0" w:color="auto"/>
            <w:right w:val="none" w:sz="0" w:space="0" w:color="auto"/>
          </w:divBdr>
        </w:div>
      </w:divsChild>
    </w:div>
    <w:div w:id="1086073181">
      <w:bodyDiv w:val="1"/>
      <w:marLeft w:val="0"/>
      <w:marRight w:val="0"/>
      <w:marTop w:val="0"/>
      <w:marBottom w:val="0"/>
      <w:divBdr>
        <w:top w:val="none" w:sz="0" w:space="0" w:color="auto"/>
        <w:left w:val="none" w:sz="0" w:space="0" w:color="auto"/>
        <w:bottom w:val="none" w:sz="0" w:space="0" w:color="auto"/>
        <w:right w:val="none" w:sz="0" w:space="0" w:color="auto"/>
      </w:divBdr>
      <w:divsChild>
        <w:div w:id="439951614">
          <w:marLeft w:val="274"/>
          <w:marRight w:val="0"/>
          <w:marTop w:val="0"/>
          <w:marBottom w:val="80"/>
          <w:divBdr>
            <w:top w:val="none" w:sz="0" w:space="0" w:color="auto"/>
            <w:left w:val="none" w:sz="0" w:space="0" w:color="auto"/>
            <w:bottom w:val="none" w:sz="0" w:space="0" w:color="auto"/>
            <w:right w:val="none" w:sz="0" w:space="0" w:color="auto"/>
          </w:divBdr>
        </w:div>
        <w:div w:id="1700546543">
          <w:marLeft w:val="274"/>
          <w:marRight w:val="0"/>
          <w:marTop w:val="0"/>
          <w:marBottom w:val="80"/>
          <w:divBdr>
            <w:top w:val="none" w:sz="0" w:space="0" w:color="auto"/>
            <w:left w:val="none" w:sz="0" w:space="0" w:color="auto"/>
            <w:bottom w:val="none" w:sz="0" w:space="0" w:color="auto"/>
            <w:right w:val="none" w:sz="0" w:space="0" w:color="auto"/>
          </w:divBdr>
        </w:div>
      </w:divsChild>
    </w:div>
    <w:div w:id="1089347687">
      <w:bodyDiv w:val="1"/>
      <w:marLeft w:val="0"/>
      <w:marRight w:val="0"/>
      <w:marTop w:val="0"/>
      <w:marBottom w:val="0"/>
      <w:divBdr>
        <w:top w:val="none" w:sz="0" w:space="0" w:color="auto"/>
        <w:left w:val="none" w:sz="0" w:space="0" w:color="auto"/>
        <w:bottom w:val="none" w:sz="0" w:space="0" w:color="auto"/>
        <w:right w:val="none" w:sz="0" w:space="0" w:color="auto"/>
      </w:divBdr>
      <w:divsChild>
        <w:div w:id="1262690478">
          <w:marLeft w:val="274"/>
          <w:marRight w:val="0"/>
          <w:marTop w:val="0"/>
          <w:marBottom w:val="0"/>
          <w:divBdr>
            <w:top w:val="none" w:sz="0" w:space="0" w:color="auto"/>
            <w:left w:val="none" w:sz="0" w:space="0" w:color="auto"/>
            <w:bottom w:val="none" w:sz="0" w:space="0" w:color="auto"/>
            <w:right w:val="none" w:sz="0" w:space="0" w:color="auto"/>
          </w:divBdr>
        </w:div>
        <w:div w:id="1855412879">
          <w:marLeft w:val="274"/>
          <w:marRight w:val="0"/>
          <w:marTop w:val="0"/>
          <w:marBottom w:val="0"/>
          <w:divBdr>
            <w:top w:val="none" w:sz="0" w:space="0" w:color="auto"/>
            <w:left w:val="none" w:sz="0" w:space="0" w:color="auto"/>
            <w:bottom w:val="none" w:sz="0" w:space="0" w:color="auto"/>
            <w:right w:val="none" w:sz="0" w:space="0" w:color="auto"/>
          </w:divBdr>
        </w:div>
      </w:divsChild>
    </w:div>
    <w:div w:id="1095706462">
      <w:bodyDiv w:val="1"/>
      <w:marLeft w:val="0"/>
      <w:marRight w:val="0"/>
      <w:marTop w:val="0"/>
      <w:marBottom w:val="0"/>
      <w:divBdr>
        <w:top w:val="none" w:sz="0" w:space="0" w:color="auto"/>
        <w:left w:val="none" w:sz="0" w:space="0" w:color="auto"/>
        <w:bottom w:val="none" w:sz="0" w:space="0" w:color="auto"/>
        <w:right w:val="none" w:sz="0" w:space="0" w:color="auto"/>
      </w:divBdr>
      <w:divsChild>
        <w:div w:id="569655234">
          <w:marLeft w:val="274"/>
          <w:marRight w:val="0"/>
          <w:marTop w:val="60"/>
          <w:marBottom w:val="0"/>
          <w:divBdr>
            <w:top w:val="none" w:sz="0" w:space="0" w:color="auto"/>
            <w:left w:val="none" w:sz="0" w:space="0" w:color="auto"/>
            <w:bottom w:val="none" w:sz="0" w:space="0" w:color="auto"/>
            <w:right w:val="none" w:sz="0" w:space="0" w:color="auto"/>
          </w:divBdr>
        </w:div>
        <w:div w:id="1805540650">
          <w:marLeft w:val="274"/>
          <w:marRight w:val="0"/>
          <w:marTop w:val="60"/>
          <w:marBottom w:val="0"/>
          <w:divBdr>
            <w:top w:val="none" w:sz="0" w:space="0" w:color="auto"/>
            <w:left w:val="none" w:sz="0" w:space="0" w:color="auto"/>
            <w:bottom w:val="none" w:sz="0" w:space="0" w:color="auto"/>
            <w:right w:val="none" w:sz="0" w:space="0" w:color="auto"/>
          </w:divBdr>
        </w:div>
        <w:div w:id="1933390396">
          <w:marLeft w:val="274"/>
          <w:marRight w:val="0"/>
          <w:marTop w:val="60"/>
          <w:marBottom w:val="0"/>
          <w:divBdr>
            <w:top w:val="none" w:sz="0" w:space="0" w:color="auto"/>
            <w:left w:val="none" w:sz="0" w:space="0" w:color="auto"/>
            <w:bottom w:val="none" w:sz="0" w:space="0" w:color="auto"/>
            <w:right w:val="none" w:sz="0" w:space="0" w:color="auto"/>
          </w:divBdr>
        </w:div>
      </w:divsChild>
    </w:div>
    <w:div w:id="1100565462">
      <w:bodyDiv w:val="1"/>
      <w:marLeft w:val="0"/>
      <w:marRight w:val="0"/>
      <w:marTop w:val="0"/>
      <w:marBottom w:val="0"/>
      <w:divBdr>
        <w:top w:val="none" w:sz="0" w:space="0" w:color="auto"/>
        <w:left w:val="none" w:sz="0" w:space="0" w:color="auto"/>
        <w:bottom w:val="none" w:sz="0" w:space="0" w:color="auto"/>
        <w:right w:val="none" w:sz="0" w:space="0" w:color="auto"/>
      </w:divBdr>
    </w:div>
    <w:div w:id="1103843094">
      <w:bodyDiv w:val="1"/>
      <w:marLeft w:val="0"/>
      <w:marRight w:val="0"/>
      <w:marTop w:val="0"/>
      <w:marBottom w:val="0"/>
      <w:divBdr>
        <w:top w:val="none" w:sz="0" w:space="0" w:color="auto"/>
        <w:left w:val="none" w:sz="0" w:space="0" w:color="auto"/>
        <w:bottom w:val="none" w:sz="0" w:space="0" w:color="auto"/>
        <w:right w:val="none" w:sz="0" w:space="0" w:color="auto"/>
      </w:divBdr>
      <w:divsChild>
        <w:div w:id="859778713">
          <w:marLeft w:val="274"/>
          <w:marRight w:val="0"/>
          <w:marTop w:val="0"/>
          <w:marBottom w:val="120"/>
          <w:divBdr>
            <w:top w:val="none" w:sz="0" w:space="0" w:color="auto"/>
            <w:left w:val="none" w:sz="0" w:space="0" w:color="auto"/>
            <w:bottom w:val="none" w:sz="0" w:space="0" w:color="auto"/>
            <w:right w:val="none" w:sz="0" w:space="0" w:color="auto"/>
          </w:divBdr>
        </w:div>
        <w:div w:id="893664632">
          <w:marLeft w:val="274"/>
          <w:marRight w:val="0"/>
          <w:marTop w:val="0"/>
          <w:marBottom w:val="120"/>
          <w:divBdr>
            <w:top w:val="none" w:sz="0" w:space="0" w:color="auto"/>
            <w:left w:val="none" w:sz="0" w:space="0" w:color="auto"/>
            <w:bottom w:val="none" w:sz="0" w:space="0" w:color="auto"/>
            <w:right w:val="none" w:sz="0" w:space="0" w:color="auto"/>
          </w:divBdr>
        </w:div>
        <w:div w:id="1530803725">
          <w:marLeft w:val="274"/>
          <w:marRight w:val="0"/>
          <w:marTop w:val="0"/>
          <w:marBottom w:val="120"/>
          <w:divBdr>
            <w:top w:val="none" w:sz="0" w:space="0" w:color="auto"/>
            <w:left w:val="none" w:sz="0" w:space="0" w:color="auto"/>
            <w:bottom w:val="none" w:sz="0" w:space="0" w:color="auto"/>
            <w:right w:val="none" w:sz="0" w:space="0" w:color="auto"/>
          </w:divBdr>
        </w:div>
        <w:div w:id="1900285962">
          <w:marLeft w:val="274"/>
          <w:marRight w:val="0"/>
          <w:marTop w:val="0"/>
          <w:marBottom w:val="120"/>
          <w:divBdr>
            <w:top w:val="none" w:sz="0" w:space="0" w:color="auto"/>
            <w:left w:val="none" w:sz="0" w:space="0" w:color="auto"/>
            <w:bottom w:val="none" w:sz="0" w:space="0" w:color="auto"/>
            <w:right w:val="none" w:sz="0" w:space="0" w:color="auto"/>
          </w:divBdr>
        </w:div>
      </w:divsChild>
    </w:div>
    <w:div w:id="1109157397">
      <w:bodyDiv w:val="1"/>
      <w:marLeft w:val="0"/>
      <w:marRight w:val="0"/>
      <w:marTop w:val="0"/>
      <w:marBottom w:val="0"/>
      <w:divBdr>
        <w:top w:val="none" w:sz="0" w:space="0" w:color="auto"/>
        <w:left w:val="none" w:sz="0" w:space="0" w:color="auto"/>
        <w:bottom w:val="none" w:sz="0" w:space="0" w:color="auto"/>
        <w:right w:val="none" w:sz="0" w:space="0" w:color="auto"/>
      </w:divBdr>
      <w:divsChild>
        <w:div w:id="29303849">
          <w:marLeft w:val="274"/>
          <w:marRight w:val="0"/>
          <w:marTop w:val="0"/>
          <w:marBottom w:val="60"/>
          <w:divBdr>
            <w:top w:val="none" w:sz="0" w:space="0" w:color="auto"/>
            <w:left w:val="none" w:sz="0" w:space="0" w:color="auto"/>
            <w:bottom w:val="none" w:sz="0" w:space="0" w:color="auto"/>
            <w:right w:val="none" w:sz="0" w:space="0" w:color="auto"/>
          </w:divBdr>
        </w:div>
        <w:div w:id="290749486">
          <w:marLeft w:val="274"/>
          <w:marRight w:val="0"/>
          <w:marTop w:val="0"/>
          <w:marBottom w:val="60"/>
          <w:divBdr>
            <w:top w:val="none" w:sz="0" w:space="0" w:color="auto"/>
            <w:left w:val="none" w:sz="0" w:space="0" w:color="auto"/>
            <w:bottom w:val="none" w:sz="0" w:space="0" w:color="auto"/>
            <w:right w:val="none" w:sz="0" w:space="0" w:color="auto"/>
          </w:divBdr>
        </w:div>
        <w:div w:id="1867526062">
          <w:marLeft w:val="274"/>
          <w:marRight w:val="0"/>
          <w:marTop w:val="0"/>
          <w:marBottom w:val="60"/>
          <w:divBdr>
            <w:top w:val="none" w:sz="0" w:space="0" w:color="auto"/>
            <w:left w:val="none" w:sz="0" w:space="0" w:color="auto"/>
            <w:bottom w:val="none" w:sz="0" w:space="0" w:color="auto"/>
            <w:right w:val="none" w:sz="0" w:space="0" w:color="auto"/>
          </w:divBdr>
        </w:div>
      </w:divsChild>
    </w:div>
    <w:div w:id="1109350164">
      <w:bodyDiv w:val="1"/>
      <w:marLeft w:val="0"/>
      <w:marRight w:val="0"/>
      <w:marTop w:val="0"/>
      <w:marBottom w:val="0"/>
      <w:divBdr>
        <w:top w:val="none" w:sz="0" w:space="0" w:color="auto"/>
        <w:left w:val="none" w:sz="0" w:space="0" w:color="auto"/>
        <w:bottom w:val="none" w:sz="0" w:space="0" w:color="auto"/>
        <w:right w:val="none" w:sz="0" w:space="0" w:color="auto"/>
      </w:divBdr>
    </w:div>
    <w:div w:id="1113018903">
      <w:bodyDiv w:val="1"/>
      <w:marLeft w:val="0"/>
      <w:marRight w:val="0"/>
      <w:marTop w:val="0"/>
      <w:marBottom w:val="0"/>
      <w:divBdr>
        <w:top w:val="none" w:sz="0" w:space="0" w:color="auto"/>
        <w:left w:val="none" w:sz="0" w:space="0" w:color="auto"/>
        <w:bottom w:val="none" w:sz="0" w:space="0" w:color="auto"/>
        <w:right w:val="none" w:sz="0" w:space="0" w:color="auto"/>
      </w:divBdr>
    </w:div>
    <w:div w:id="1118380142">
      <w:bodyDiv w:val="1"/>
      <w:marLeft w:val="0"/>
      <w:marRight w:val="0"/>
      <w:marTop w:val="0"/>
      <w:marBottom w:val="0"/>
      <w:divBdr>
        <w:top w:val="none" w:sz="0" w:space="0" w:color="auto"/>
        <w:left w:val="none" w:sz="0" w:space="0" w:color="auto"/>
        <w:bottom w:val="none" w:sz="0" w:space="0" w:color="auto"/>
        <w:right w:val="none" w:sz="0" w:space="0" w:color="auto"/>
      </w:divBdr>
    </w:div>
    <w:div w:id="1120535693">
      <w:bodyDiv w:val="1"/>
      <w:marLeft w:val="0"/>
      <w:marRight w:val="0"/>
      <w:marTop w:val="0"/>
      <w:marBottom w:val="0"/>
      <w:divBdr>
        <w:top w:val="none" w:sz="0" w:space="0" w:color="auto"/>
        <w:left w:val="none" w:sz="0" w:space="0" w:color="auto"/>
        <w:bottom w:val="none" w:sz="0" w:space="0" w:color="auto"/>
        <w:right w:val="none" w:sz="0" w:space="0" w:color="auto"/>
      </w:divBdr>
    </w:div>
    <w:div w:id="1123615534">
      <w:bodyDiv w:val="1"/>
      <w:marLeft w:val="0"/>
      <w:marRight w:val="0"/>
      <w:marTop w:val="0"/>
      <w:marBottom w:val="0"/>
      <w:divBdr>
        <w:top w:val="none" w:sz="0" w:space="0" w:color="auto"/>
        <w:left w:val="none" w:sz="0" w:space="0" w:color="auto"/>
        <w:bottom w:val="none" w:sz="0" w:space="0" w:color="auto"/>
        <w:right w:val="none" w:sz="0" w:space="0" w:color="auto"/>
      </w:divBdr>
    </w:div>
    <w:div w:id="1134373149">
      <w:bodyDiv w:val="1"/>
      <w:marLeft w:val="0"/>
      <w:marRight w:val="0"/>
      <w:marTop w:val="0"/>
      <w:marBottom w:val="0"/>
      <w:divBdr>
        <w:top w:val="none" w:sz="0" w:space="0" w:color="auto"/>
        <w:left w:val="none" w:sz="0" w:space="0" w:color="auto"/>
        <w:bottom w:val="none" w:sz="0" w:space="0" w:color="auto"/>
        <w:right w:val="none" w:sz="0" w:space="0" w:color="auto"/>
      </w:divBdr>
    </w:div>
    <w:div w:id="1134561325">
      <w:bodyDiv w:val="1"/>
      <w:marLeft w:val="0"/>
      <w:marRight w:val="0"/>
      <w:marTop w:val="0"/>
      <w:marBottom w:val="0"/>
      <w:divBdr>
        <w:top w:val="none" w:sz="0" w:space="0" w:color="auto"/>
        <w:left w:val="none" w:sz="0" w:space="0" w:color="auto"/>
        <w:bottom w:val="none" w:sz="0" w:space="0" w:color="auto"/>
        <w:right w:val="none" w:sz="0" w:space="0" w:color="auto"/>
      </w:divBdr>
    </w:div>
    <w:div w:id="1138111600">
      <w:bodyDiv w:val="1"/>
      <w:marLeft w:val="0"/>
      <w:marRight w:val="0"/>
      <w:marTop w:val="0"/>
      <w:marBottom w:val="0"/>
      <w:divBdr>
        <w:top w:val="none" w:sz="0" w:space="0" w:color="auto"/>
        <w:left w:val="none" w:sz="0" w:space="0" w:color="auto"/>
        <w:bottom w:val="none" w:sz="0" w:space="0" w:color="auto"/>
        <w:right w:val="none" w:sz="0" w:space="0" w:color="auto"/>
      </w:divBdr>
    </w:div>
    <w:div w:id="1141074398">
      <w:bodyDiv w:val="1"/>
      <w:marLeft w:val="0"/>
      <w:marRight w:val="0"/>
      <w:marTop w:val="0"/>
      <w:marBottom w:val="0"/>
      <w:divBdr>
        <w:top w:val="none" w:sz="0" w:space="0" w:color="auto"/>
        <w:left w:val="none" w:sz="0" w:space="0" w:color="auto"/>
        <w:bottom w:val="none" w:sz="0" w:space="0" w:color="auto"/>
        <w:right w:val="none" w:sz="0" w:space="0" w:color="auto"/>
      </w:divBdr>
    </w:div>
    <w:div w:id="1174222424">
      <w:bodyDiv w:val="1"/>
      <w:marLeft w:val="0"/>
      <w:marRight w:val="0"/>
      <w:marTop w:val="0"/>
      <w:marBottom w:val="0"/>
      <w:divBdr>
        <w:top w:val="none" w:sz="0" w:space="0" w:color="auto"/>
        <w:left w:val="none" w:sz="0" w:space="0" w:color="auto"/>
        <w:bottom w:val="none" w:sz="0" w:space="0" w:color="auto"/>
        <w:right w:val="none" w:sz="0" w:space="0" w:color="auto"/>
      </w:divBdr>
    </w:div>
    <w:div w:id="1188102922">
      <w:bodyDiv w:val="1"/>
      <w:marLeft w:val="0"/>
      <w:marRight w:val="0"/>
      <w:marTop w:val="0"/>
      <w:marBottom w:val="0"/>
      <w:divBdr>
        <w:top w:val="none" w:sz="0" w:space="0" w:color="auto"/>
        <w:left w:val="none" w:sz="0" w:space="0" w:color="auto"/>
        <w:bottom w:val="none" w:sz="0" w:space="0" w:color="auto"/>
        <w:right w:val="none" w:sz="0" w:space="0" w:color="auto"/>
      </w:divBdr>
      <w:divsChild>
        <w:div w:id="1135180693">
          <w:marLeft w:val="274"/>
          <w:marRight w:val="0"/>
          <w:marTop w:val="0"/>
          <w:marBottom w:val="60"/>
          <w:divBdr>
            <w:top w:val="none" w:sz="0" w:space="0" w:color="auto"/>
            <w:left w:val="none" w:sz="0" w:space="0" w:color="auto"/>
            <w:bottom w:val="none" w:sz="0" w:space="0" w:color="auto"/>
            <w:right w:val="none" w:sz="0" w:space="0" w:color="auto"/>
          </w:divBdr>
        </w:div>
        <w:div w:id="1408267554">
          <w:marLeft w:val="274"/>
          <w:marRight w:val="0"/>
          <w:marTop w:val="0"/>
          <w:marBottom w:val="60"/>
          <w:divBdr>
            <w:top w:val="none" w:sz="0" w:space="0" w:color="auto"/>
            <w:left w:val="none" w:sz="0" w:space="0" w:color="auto"/>
            <w:bottom w:val="none" w:sz="0" w:space="0" w:color="auto"/>
            <w:right w:val="none" w:sz="0" w:space="0" w:color="auto"/>
          </w:divBdr>
        </w:div>
        <w:div w:id="1806240257">
          <w:marLeft w:val="274"/>
          <w:marRight w:val="0"/>
          <w:marTop w:val="0"/>
          <w:marBottom w:val="60"/>
          <w:divBdr>
            <w:top w:val="none" w:sz="0" w:space="0" w:color="auto"/>
            <w:left w:val="none" w:sz="0" w:space="0" w:color="auto"/>
            <w:bottom w:val="none" w:sz="0" w:space="0" w:color="auto"/>
            <w:right w:val="none" w:sz="0" w:space="0" w:color="auto"/>
          </w:divBdr>
        </w:div>
      </w:divsChild>
    </w:div>
    <w:div w:id="1191913114">
      <w:bodyDiv w:val="1"/>
      <w:marLeft w:val="0"/>
      <w:marRight w:val="0"/>
      <w:marTop w:val="0"/>
      <w:marBottom w:val="0"/>
      <w:divBdr>
        <w:top w:val="none" w:sz="0" w:space="0" w:color="auto"/>
        <w:left w:val="none" w:sz="0" w:space="0" w:color="auto"/>
        <w:bottom w:val="none" w:sz="0" w:space="0" w:color="auto"/>
        <w:right w:val="none" w:sz="0" w:space="0" w:color="auto"/>
      </w:divBdr>
    </w:div>
    <w:div w:id="1193347291">
      <w:bodyDiv w:val="1"/>
      <w:marLeft w:val="0"/>
      <w:marRight w:val="0"/>
      <w:marTop w:val="0"/>
      <w:marBottom w:val="0"/>
      <w:divBdr>
        <w:top w:val="none" w:sz="0" w:space="0" w:color="auto"/>
        <w:left w:val="none" w:sz="0" w:space="0" w:color="auto"/>
        <w:bottom w:val="none" w:sz="0" w:space="0" w:color="auto"/>
        <w:right w:val="none" w:sz="0" w:space="0" w:color="auto"/>
      </w:divBdr>
      <w:divsChild>
        <w:div w:id="587736499">
          <w:marLeft w:val="0"/>
          <w:marRight w:val="0"/>
          <w:marTop w:val="0"/>
          <w:marBottom w:val="0"/>
          <w:divBdr>
            <w:top w:val="none" w:sz="0" w:space="0" w:color="auto"/>
            <w:left w:val="none" w:sz="0" w:space="0" w:color="auto"/>
            <w:bottom w:val="none" w:sz="0" w:space="0" w:color="auto"/>
            <w:right w:val="none" w:sz="0" w:space="0" w:color="auto"/>
          </w:divBdr>
        </w:div>
      </w:divsChild>
    </w:div>
    <w:div w:id="1196697797">
      <w:bodyDiv w:val="1"/>
      <w:marLeft w:val="0"/>
      <w:marRight w:val="0"/>
      <w:marTop w:val="0"/>
      <w:marBottom w:val="0"/>
      <w:divBdr>
        <w:top w:val="none" w:sz="0" w:space="0" w:color="auto"/>
        <w:left w:val="none" w:sz="0" w:space="0" w:color="auto"/>
        <w:bottom w:val="none" w:sz="0" w:space="0" w:color="auto"/>
        <w:right w:val="none" w:sz="0" w:space="0" w:color="auto"/>
      </w:divBdr>
    </w:div>
    <w:div w:id="1210072239">
      <w:bodyDiv w:val="1"/>
      <w:marLeft w:val="0"/>
      <w:marRight w:val="0"/>
      <w:marTop w:val="0"/>
      <w:marBottom w:val="0"/>
      <w:divBdr>
        <w:top w:val="none" w:sz="0" w:space="0" w:color="auto"/>
        <w:left w:val="none" w:sz="0" w:space="0" w:color="auto"/>
        <w:bottom w:val="none" w:sz="0" w:space="0" w:color="auto"/>
        <w:right w:val="none" w:sz="0" w:space="0" w:color="auto"/>
      </w:divBdr>
      <w:divsChild>
        <w:div w:id="890849243">
          <w:marLeft w:val="274"/>
          <w:marRight w:val="0"/>
          <w:marTop w:val="60"/>
          <w:marBottom w:val="0"/>
          <w:divBdr>
            <w:top w:val="none" w:sz="0" w:space="0" w:color="auto"/>
            <w:left w:val="none" w:sz="0" w:space="0" w:color="auto"/>
            <w:bottom w:val="none" w:sz="0" w:space="0" w:color="auto"/>
            <w:right w:val="none" w:sz="0" w:space="0" w:color="auto"/>
          </w:divBdr>
        </w:div>
        <w:div w:id="1897353245">
          <w:marLeft w:val="274"/>
          <w:marRight w:val="0"/>
          <w:marTop w:val="60"/>
          <w:marBottom w:val="0"/>
          <w:divBdr>
            <w:top w:val="none" w:sz="0" w:space="0" w:color="auto"/>
            <w:left w:val="none" w:sz="0" w:space="0" w:color="auto"/>
            <w:bottom w:val="none" w:sz="0" w:space="0" w:color="auto"/>
            <w:right w:val="none" w:sz="0" w:space="0" w:color="auto"/>
          </w:divBdr>
        </w:div>
        <w:div w:id="1991981677">
          <w:marLeft w:val="274"/>
          <w:marRight w:val="0"/>
          <w:marTop w:val="60"/>
          <w:marBottom w:val="0"/>
          <w:divBdr>
            <w:top w:val="none" w:sz="0" w:space="0" w:color="auto"/>
            <w:left w:val="none" w:sz="0" w:space="0" w:color="auto"/>
            <w:bottom w:val="none" w:sz="0" w:space="0" w:color="auto"/>
            <w:right w:val="none" w:sz="0" w:space="0" w:color="auto"/>
          </w:divBdr>
        </w:div>
      </w:divsChild>
    </w:div>
    <w:div w:id="1212500760">
      <w:bodyDiv w:val="1"/>
      <w:marLeft w:val="0"/>
      <w:marRight w:val="0"/>
      <w:marTop w:val="0"/>
      <w:marBottom w:val="0"/>
      <w:divBdr>
        <w:top w:val="none" w:sz="0" w:space="0" w:color="auto"/>
        <w:left w:val="none" w:sz="0" w:space="0" w:color="auto"/>
        <w:bottom w:val="none" w:sz="0" w:space="0" w:color="auto"/>
        <w:right w:val="none" w:sz="0" w:space="0" w:color="auto"/>
      </w:divBdr>
    </w:div>
    <w:div w:id="1221600919">
      <w:bodyDiv w:val="1"/>
      <w:marLeft w:val="0"/>
      <w:marRight w:val="0"/>
      <w:marTop w:val="0"/>
      <w:marBottom w:val="0"/>
      <w:divBdr>
        <w:top w:val="none" w:sz="0" w:space="0" w:color="auto"/>
        <w:left w:val="none" w:sz="0" w:space="0" w:color="auto"/>
        <w:bottom w:val="none" w:sz="0" w:space="0" w:color="auto"/>
        <w:right w:val="none" w:sz="0" w:space="0" w:color="auto"/>
      </w:divBdr>
      <w:divsChild>
        <w:div w:id="7606281">
          <w:marLeft w:val="446"/>
          <w:marRight w:val="0"/>
          <w:marTop w:val="0"/>
          <w:marBottom w:val="0"/>
          <w:divBdr>
            <w:top w:val="none" w:sz="0" w:space="0" w:color="auto"/>
            <w:left w:val="none" w:sz="0" w:space="0" w:color="auto"/>
            <w:bottom w:val="none" w:sz="0" w:space="0" w:color="auto"/>
            <w:right w:val="none" w:sz="0" w:space="0" w:color="auto"/>
          </w:divBdr>
        </w:div>
        <w:div w:id="536629154">
          <w:marLeft w:val="1166"/>
          <w:marRight w:val="0"/>
          <w:marTop w:val="0"/>
          <w:marBottom w:val="0"/>
          <w:divBdr>
            <w:top w:val="none" w:sz="0" w:space="0" w:color="auto"/>
            <w:left w:val="none" w:sz="0" w:space="0" w:color="auto"/>
            <w:bottom w:val="none" w:sz="0" w:space="0" w:color="auto"/>
            <w:right w:val="none" w:sz="0" w:space="0" w:color="auto"/>
          </w:divBdr>
        </w:div>
        <w:div w:id="783502376">
          <w:marLeft w:val="446"/>
          <w:marRight w:val="0"/>
          <w:marTop w:val="0"/>
          <w:marBottom w:val="0"/>
          <w:divBdr>
            <w:top w:val="none" w:sz="0" w:space="0" w:color="auto"/>
            <w:left w:val="none" w:sz="0" w:space="0" w:color="auto"/>
            <w:bottom w:val="none" w:sz="0" w:space="0" w:color="auto"/>
            <w:right w:val="none" w:sz="0" w:space="0" w:color="auto"/>
          </w:divBdr>
        </w:div>
        <w:div w:id="1096515470">
          <w:marLeft w:val="1166"/>
          <w:marRight w:val="0"/>
          <w:marTop w:val="0"/>
          <w:marBottom w:val="0"/>
          <w:divBdr>
            <w:top w:val="none" w:sz="0" w:space="0" w:color="auto"/>
            <w:left w:val="none" w:sz="0" w:space="0" w:color="auto"/>
            <w:bottom w:val="none" w:sz="0" w:space="0" w:color="auto"/>
            <w:right w:val="none" w:sz="0" w:space="0" w:color="auto"/>
          </w:divBdr>
        </w:div>
        <w:div w:id="1336835573">
          <w:marLeft w:val="1166"/>
          <w:marRight w:val="0"/>
          <w:marTop w:val="0"/>
          <w:marBottom w:val="0"/>
          <w:divBdr>
            <w:top w:val="none" w:sz="0" w:space="0" w:color="auto"/>
            <w:left w:val="none" w:sz="0" w:space="0" w:color="auto"/>
            <w:bottom w:val="none" w:sz="0" w:space="0" w:color="auto"/>
            <w:right w:val="none" w:sz="0" w:space="0" w:color="auto"/>
          </w:divBdr>
        </w:div>
        <w:div w:id="1710062275">
          <w:marLeft w:val="1166"/>
          <w:marRight w:val="0"/>
          <w:marTop w:val="0"/>
          <w:marBottom w:val="0"/>
          <w:divBdr>
            <w:top w:val="none" w:sz="0" w:space="0" w:color="auto"/>
            <w:left w:val="none" w:sz="0" w:space="0" w:color="auto"/>
            <w:bottom w:val="none" w:sz="0" w:space="0" w:color="auto"/>
            <w:right w:val="none" w:sz="0" w:space="0" w:color="auto"/>
          </w:divBdr>
        </w:div>
      </w:divsChild>
    </w:div>
    <w:div w:id="1234394518">
      <w:bodyDiv w:val="1"/>
      <w:marLeft w:val="0"/>
      <w:marRight w:val="0"/>
      <w:marTop w:val="0"/>
      <w:marBottom w:val="0"/>
      <w:divBdr>
        <w:top w:val="none" w:sz="0" w:space="0" w:color="auto"/>
        <w:left w:val="none" w:sz="0" w:space="0" w:color="auto"/>
        <w:bottom w:val="none" w:sz="0" w:space="0" w:color="auto"/>
        <w:right w:val="none" w:sz="0" w:space="0" w:color="auto"/>
      </w:divBdr>
      <w:divsChild>
        <w:div w:id="173496068">
          <w:marLeft w:val="994"/>
          <w:marRight w:val="0"/>
          <w:marTop w:val="60"/>
          <w:marBottom w:val="0"/>
          <w:divBdr>
            <w:top w:val="none" w:sz="0" w:space="0" w:color="auto"/>
            <w:left w:val="none" w:sz="0" w:space="0" w:color="auto"/>
            <w:bottom w:val="none" w:sz="0" w:space="0" w:color="auto"/>
            <w:right w:val="none" w:sz="0" w:space="0" w:color="auto"/>
          </w:divBdr>
        </w:div>
        <w:div w:id="298726194">
          <w:marLeft w:val="994"/>
          <w:marRight w:val="0"/>
          <w:marTop w:val="60"/>
          <w:marBottom w:val="0"/>
          <w:divBdr>
            <w:top w:val="none" w:sz="0" w:space="0" w:color="auto"/>
            <w:left w:val="none" w:sz="0" w:space="0" w:color="auto"/>
            <w:bottom w:val="none" w:sz="0" w:space="0" w:color="auto"/>
            <w:right w:val="none" w:sz="0" w:space="0" w:color="auto"/>
          </w:divBdr>
        </w:div>
      </w:divsChild>
    </w:div>
    <w:div w:id="1246258963">
      <w:bodyDiv w:val="1"/>
      <w:marLeft w:val="0"/>
      <w:marRight w:val="0"/>
      <w:marTop w:val="0"/>
      <w:marBottom w:val="0"/>
      <w:divBdr>
        <w:top w:val="none" w:sz="0" w:space="0" w:color="auto"/>
        <w:left w:val="none" w:sz="0" w:space="0" w:color="auto"/>
        <w:bottom w:val="none" w:sz="0" w:space="0" w:color="auto"/>
        <w:right w:val="none" w:sz="0" w:space="0" w:color="auto"/>
      </w:divBdr>
    </w:div>
    <w:div w:id="1271275160">
      <w:bodyDiv w:val="1"/>
      <w:marLeft w:val="0"/>
      <w:marRight w:val="0"/>
      <w:marTop w:val="0"/>
      <w:marBottom w:val="0"/>
      <w:divBdr>
        <w:top w:val="none" w:sz="0" w:space="0" w:color="auto"/>
        <w:left w:val="none" w:sz="0" w:space="0" w:color="auto"/>
        <w:bottom w:val="none" w:sz="0" w:space="0" w:color="auto"/>
        <w:right w:val="none" w:sz="0" w:space="0" w:color="auto"/>
      </w:divBdr>
    </w:div>
    <w:div w:id="1275752586">
      <w:bodyDiv w:val="1"/>
      <w:marLeft w:val="0"/>
      <w:marRight w:val="0"/>
      <w:marTop w:val="0"/>
      <w:marBottom w:val="0"/>
      <w:divBdr>
        <w:top w:val="none" w:sz="0" w:space="0" w:color="auto"/>
        <w:left w:val="none" w:sz="0" w:space="0" w:color="auto"/>
        <w:bottom w:val="none" w:sz="0" w:space="0" w:color="auto"/>
        <w:right w:val="none" w:sz="0" w:space="0" w:color="auto"/>
      </w:divBdr>
      <w:divsChild>
        <w:div w:id="1703239151">
          <w:marLeft w:val="0"/>
          <w:marRight w:val="0"/>
          <w:marTop w:val="0"/>
          <w:marBottom w:val="0"/>
          <w:divBdr>
            <w:top w:val="none" w:sz="0" w:space="0" w:color="auto"/>
            <w:left w:val="none" w:sz="0" w:space="0" w:color="auto"/>
            <w:bottom w:val="none" w:sz="0" w:space="0" w:color="auto"/>
            <w:right w:val="none" w:sz="0" w:space="0" w:color="auto"/>
          </w:divBdr>
        </w:div>
      </w:divsChild>
    </w:div>
    <w:div w:id="1281372518">
      <w:bodyDiv w:val="1"/>
      <w:marLeft w:val="0"/>
      <w:marRight w:val="0"/>
      <w:marTop w:val="0"/>
      <w:marBottom w:val="0"/>
      <w:divBdr>
        <w:top w:val="none" w:sz="0" w:space="0" w:color="auto"/>
        <w:left w:val="none" w:sz="0" w:space="0" w:color="auto"/>
        <w:bottom w:val="none" w:sz="0" w:space="0" w:color="auto"/>
        <w:right w:val="none" w:sz="0" w:space="0" w:color="auto"/>
      </w:divBdr>
    </w:div>
    <w:div w:id="1287078490">
      <w:bodyDiv w:val="1"/>
      <w:marLeft w:val="0"/>
      <w:marRight w:val="0"/>
      <w:marTop w:val="0"/>
      <w:marBottom w:val="0"/>
      <w:divBdr>
        <w:top w:val="none" w:sz="0" w:space="0" w:color="auto"/>
        <w:left w:val="none" w:sz="0" w:space="0" w:color="auto"/>
        <w:bottom w:val="none" w:sz="0" w:space="0" w:color="auto"/>
        <w:right w:val="none" w:sz="0" w:space="0" w:color="auto"/>
      </w:divBdr>
    </w:div>
    <w:div w:id="1292398376">
      <w:bodyDiv w:val="1"/>
      <w:marLeft w:val="0"/>
      <w:marRight w:val="0"/>
      <w:marTop w:val="0"/>
      <w:marBottom w:val="0"/>
      <w:divBdr>
        <w:top w:val="none" w:sz="0" w:space="0" w:color="auto"/>
        <w:left w:val="none" w:sz="0" w:space="0" w:color="auto"/>
        <w:bottom w:val="none" w:sz="0" w:space="0" w:color="auto"/>
        <w:right w:val="none" w:sz="0" w:space="0" w:color="auto"/>
      </w:divBdr>
    </w:div>
    <w:div w:id="1304653754">
      <w:bodyDiv w:val="1"/>
      <w:marLeft w:val="0"/>
      <w:marRight w:val="0"/>
      <w:marTop w:val="0"/>
      <w:marBottom w:val="0"/>
      <w:divBdr>
        <w:top w:val="none" w:sz="0" w:space="0" w:color="auto"/>
        <w:left w:val="none" w:sz="0" w:space="0" w:color="auto"/>
        <w:bottom w:val="none" w:sz="0" w:space="0" w:color="auto"/>
        <w:right w:val="none" w:sz="0" w:space="0" w:color="auto"/>
      </w:divBdr>
    </w:div>
    <w:div w:id="1305313039">
      <w:bodyDiv w:val="1"/>
      <w:marLeft w:val="0"/>
      <w:marRight w:val="0"/>
      <w:marTop w:val="0"/>
      <w:marBottom w:val="0"/>
      <w:divBdr>
        <w:top w:val="none" w:sz="0" w:space="0" w:color="auto"/>
        <w:left w:val="none" w:sz="0" w:space="0" w:color="auto"/>
        <w:bottom w:val="none" w:sz="0" w:space="0" w:color="auto"/>
        <w:right w:val="none" w:sz="0" w:space="0" w:color="auto"/>
      </w:divBdr>
    </w:div>
    <w:div w:id="1315405575">
      <w:bodyDiv w:val="1"/>
      <w:marLeft w:val="0"/>
      <w:marRight w:val="0"/>
      <w:marTop w:val="0"/>
      <w:marBottom w:val="0"/>
      <w:divBdr>
        <w:top w:val="none" w:sz="0" w:space="0" w:color="auto"/>
        <w:left w:val="none" w:sz="0" w:space="0" w:color="auto"/>
        <w:bottom w:val="none" w:sz="0" w:space="0" w:color="auto"/>
        <w:right w:val="none" w:sz="0" w:space="0" w:color="auto"/>
      </w:divBdr>
    </w:div>
    <w:div w:id="1326743127">
      <w:bodyDiv w:val="1"/>
      <w:marLeft w:val="0"/>
      <w:marRight w:val="0"/>
      <w:marTop w:val="0"/>
      <w:marBottom w:val="0"/>
      <w:divBdr>
        <w:top w:val="none" w:sz="0" w:space="0" w:color="auto"/>
        <w:left w:val="none" w:sz="0" w:space="0" w:color="auto"/>
        <w:bottom w:val="none" w:sz="0" w:space="0" w:color="auto"/>
        <w:right w:val="none" w:sz="0" w:space="0" w:color="auto"/>
      </w:divBdr>
    </w:div>
    <w:div w:id="1333607022">
      <w:bodyDiv w:val="1"/>
      <w:marLeft w:val="0"/>
      <w:marRight w:val="0"/>
      <w:marTop w:val="0"/>
      <w:marBottom w:val="0"/>
      <w:divBdr>
        <w:top w:val="none" w:sz="0" w:space="0" w:color="auto"/>
        <w:left w:val="none" w:sz="0" w:space="0" w:color="auto"/>
        <w:bottom w:val="none" w:sz="0" w:space="0" w:color="auto"/>
        <w:right w:val="none" w:sz="0" w:space="0" w:color="auto"/>
      </w:divBdr>
    </w:div>
    <w:div w:id="1346981681">
      <w:bodyDiv w:val="1"/>
      <w:marLeft w:val="0"/>
      <w:marRight w:val="0"/>
      <w:marTop w:val="0"/>
      <w:marBottom w:val="0"/>
      <w:divBdr>
        <w:top w:val="none" w:sz="0" w:space="0" w:color="auto"/>
        <w:left w:val="none" w:sz="0" w:space="0" w:color="auto"/>
        <w:bottom w:val="none" w:sz="0" w:space="0" w:color="auto"/>
        <w:right w:val="none" w:sz="0" w:space="0" w:color="auto"/>
      </w:divBdr>
    </w:div>
    <w:div w:id="1349911603">
      <w:bodyDiv w:val="1"/>
      <w:marLeft w:val="0"/>
      <w:marRight w:val="0"/>
      <w:marTop w:val="0"/>
      <w:marBottom w:val="0"/>
      <w:divBdr>
        <w:top w:val="none" w:sz="0" w:space="0" w:color="auto"/>
        <w:left w:val="none" w:sz="0" w:space="0" w:color="auto"/>
        <w:bottom w:val="none" w:sz="0" w:space="0" w:color="auto"/>
        <w:right w:val="none" w:sz="0" w:space="0" w:color="auto"/>
      </w:divBdr>
    </w:div>
    <w:div w:id="1353844794">
      <w:bodyDiv w:val="1"/>
      <w:marLeft w:val="0"/>
      <w:marRight w:val="0"/>
      <w:marTop w:val="0"/>
      <w:marBottom w:val="0"/>
      <w:divBdr>
        <w:top w:val="none" w:sz="0" w:space="0" w:color="auto"/>
        <w:left w:val="none" w:sz="0" w:space="0" w:color="auto"/>
        <w:bottom w:val="none" w:sz="0" w:space="0" w:color="auto"/>
        <w:right w:val="none" w:sz="0" w:space="0" w:color="auto"/>
      </w:divBdr>
    </w:div>
    <w:div w:id="1357926213">
      <w:bodyDiv w:val="1"/>
      <w:marLeft w:val="0"/>
      <w:marRight w:val="0"/>
      <w:marTop w:val="0"/>
      <w:marBottom w:val="0"/>
      <w:divBdr>
        <w:top w:val="none" w:sz="0" w:space="0" w:color="auto"/>
        <w:left w:val="none" w:sz="0" w:space="0" w:color="auto"/>
        <w:bottom w:val="none" w:sz="0" w:space="0" w:color="auto"/>
        <w:right w:val="none" w:sz="0" w:space="0" w:color="auto"/>
      </w:divBdr>
    </w:div>
    <w:div w:id="1359576353">
      <w:bodyDiv w:val="1"/>
      <w:marLeft w:val="0"/>
      <w:marRight w:val="0"/>
      <w:marTop w:val="0"/>
      <w:marBottom w:val="0"/>
      <w:divBdr>
        <w:top w:val="none" w:sz="0" w:space="0" w:color="auto"/>
        <w:left w:val="none" w:sz="0" w:space="0" w:color="auto"/>
        <w:bottom w:val="none" w:sz="0" w:space="0" w:color="auto"/>
        <w:right w:val="none" w:sz="0" w:space="0" w:color="auto"/>
      </w:divBdr>
    </w:div>
    <w:div w:id="1368212098">
      <w:bodyDiv w:val="1"/>
      <w:marLeft w:val="0"/>
      <w:marRight w:val="0"/>
      <w:marTop w:val="0"/>
      <w:marBottom w:val="0"/>
      <w:divBdr>
        <w:top w:val="none" w:sz="0" w:space="0" w:color="auto"/>
        <w:left w:val="none" w:sz="0" w:space="0" w:color="auto"/>
        <w:bottom w:val="none" w:sz="0" w:space="0" w:color="auto"/>
        <w:right w:val="none" w:sz="0" w:space="0" w:color="auto"/>
      </w:divBdr>
    </w:div>
    <w:div w:id="1369186404">
      <w:bodyDiv w:val="1"/>
      <w:marLeft w:val="0"/>
      <w:marRight w:val="0"/>
      <w:marTop w:val="0"/>
      <w:marBottom w:val="0"/>
      <w:divBdr>
        <w:top w:val="none" w:sz="0" w:space="0" w:color="auto"/>
        <w:left w:val="none" w:sz="0" w:space="0" w:color="auto"/>
        <w:bottom w:val="none" w:sz="0" w:space="0" w:color="auto"/>
        <w:right w:val="none" w:sz="0" w:space="0" w:color="auto"/>
      </w:divBdr>
      <w:divsChild>
        <w:div w:id="558050509">
          <w:marLeft w:val="274"/>
          <w:marRight w:val="0"/>
          <w:marTop w:val="0"/>
          <w:marBottom w:val="40"/>
          <w:divBdr>
            <w:top w:val="none" w:sz="0" w:space="0" w:color="auto"/>
            <w:left w:val="none" w:sz="0" w:space="0" w:color="auto"/>
            <w:bottom w:val="none" w:sz="0" w:space="0" w:color="auto"/>
            <w:right w:val="none" w:sz="0" w:space="0" w:color="auto"/>
          </w:divBdr>
        </w:div>
        <w:div w:id="742096176">
          <w:marLeft w:val="274"/>
          <w:marRight w:val="0"/>
          <w:marTop w:val="0"/>
          <w:marBottom w:val="40"/>
          <w:divBdr>
            <w:top w:val="none" w:sz="0" w:space="0" w:color="auto"/>
            <w:left w:val="none" w:sz="0" w:space="0" w:color="auto"/>
            <w:bottom w:val="none" w:sz="0" w:space="0" w:color="auto"/>
            <w:right w:val="none" w:sz="0" w:space="0" w:color="auto"/>
          </w:divBdr>
        </w:div>
      </w:divsChild>
    </w:div>
    <w:div w:id="1377971022">
      <w:bodyDiv w:val="1"/>
      <w:marLeft w:val="0"/>
      <w:marRight w:val="0"/>
      <w:marTop w:val="0"/>
      <w:marBottom w:val="0"/>
      <w:divBdr>
        <w:top w:val="none" w:sz="0" w:space="0" w:color="auto"/>
        <w:left w:val="none" w:sz="0" w:space="0" w:color="auto"/>
        <w:bottom w:val="none" w:sz="0" w:space="0" w:color="auto"/>
        <w:right w:val="none" w:sz="0" w:space="0" w:color="auto"/>
      </w:divBdr>
    </w:div>
    <w:div w:id="1391538388">
      <w:bodyDiv w:val="1"/>
      <w:marLeft w:val="0"/>
      <w:marRight w:val="0"/>
      <w:marTop w:val="0"/>
      <w:marBottom w:val="0"/>
      <w:divBdr>
        <w:top w:val="none" w:sz="0" w:space="0" w:color="auto"/>
        <w:left w:val="none" w:sz="0" w:space="0" w:color="auto"/>
        <w:bottom w:val="none" w:sz="0" w:space="0" w:color="auto"/>
        <w:right w:val="none" w:sz="0" w:space="0" w:color="auto"/>
      </w:divBdr>
    </w:div>
    <w:div w:id="1404716157">
      <w:bodyDiv w:val="1"/>
      <w:marLeft w:val="0"/>
      <w:marRight w:val="0"/>
      <w:marTop w:val="0"/>
      <w:marBottom w:val="0"/>
      <w:divBdr>
        <w:top w:val="none" w:sz="0" w:space="0" w:color="auto"/>
        <w:left w:val="none" w:sz="0" w:space="0" w:color="auto"/>
        <w:bottom w:val="none" w:sz="0" w:space="0" w:color="auto"/>
        <w:right w:val="none" w:sz="0" w:space="0" w:color="auto"/>
      </w:divBdr>
      <w:divsChild>
        <w:div w:id="345137969">
          <w:marLeft w:val="274"/>
          <w:marRight w:val="0"/>
          <w:marTop w:val="60"/>
          <w:marBottom w:val="0"/>
          <w:divBdr>
            <w:top w:val="none" w:sz="0" w:space="0" w:color="auto"/>
            <w:left w:val="none" w:sz="0" w:space="0" w:color="auto"/>
            <w:bottom w:val="none" w:sz="0" w:space="0" w:color="auto"/>
            <w:right w:val="none" w:sz="0" w:space="0" w:color="auto"/>
          </w:divBdr>
        </w:div>
        <w:div w:id="1902210008">
          <w:marLeft w:val="274"/>
          <w:marRight w:val="0"/>
          <w:marTop w:val="60"/>
          <w:marBottom w:val="0"/>
          <w:divBdr>
            <w:top w:val="none" w:sz="0" w:space="0" w:color="auto"/>
            <w:left w:val="none" w:sz="0" w:space="0" w:color="auto"/>
            <w:bottom w:val="none" w:sz="0" w:space="0" w:color="auto"/>
            <w:right w:val="none" w:sz="0" w:space="0" w:color="auto"/>
          </w:divBdr>
        </w:div>
      </w:divsChild>
    </w:div>
    <w:div w:id="1405224950">
      <w:bodyDiv w:val="1"/>
      <w:marLeft w:val="0"/>
      <w:marRight w:val="0"/>
      <w:marTop w:val="0"/>
      <w:marBottom w:val="0"/>
      <w:divBdr>
        <w:top w:val="none" w:sz="0" w:space="0" w:color="auto"/>
        <w:left w:val="none" w:sz="0" w:space="0" w:color="auto"/>
        <w:bottom w:val="none" w:sz="0" w:space="0" w:color="auto"/>
        <w:right w:val="none" w:sz="0" w:space="0" w:color="auto"/>
      </w:divBdr>
    </w:div>
    <w:div w:id="1444155506">
      <w:bodyDiv w:val="1"/>
      <w:marLeft w:val="0"/>
      <w:marRight w:val="0"/>
      <w:marTop w:val="0"/>
      <w:marBottom w:val="0"/>
      <w:divBdr>
        <w:top w:val="none" w:sz="0" w:space="0" w:color="auto"/>
        <w:left w:val="none" w:sz="0" w:space="0" w:color="auto"/>
        <w:bottom w:val="none" w:sz="0" w:space="0" w:color="auto"/>
        <w:right w:val="none" w:sz="0" w:space="0" w:color="auto"/>
      </w:divBdr>
      <w:divsChild>
        <w:div w:id="877200616">
          <w:marLeft w:val="446"/>
          <w:marRight w:val="0"/>
          <w:marTop w:val="0"/>
          <w:marBottom w:val="0"/>
          <w:divBdr>
            <w:top w:val="none" w:sz="0" w:space="0" w:color="auto"/>
            <w:left w:val="none" w:sz="0" w:space="0" w:color="auto"/>
            <w:bottom w:val="none" w:sz="0" w:space="0" w:color="auto"/>
            <w:right w:val="none" w:sz="0" w:space="0" w:color="auto"/>
          </w:divBdr>
        </w:div>
        <w:div w:id="985014343">
          <w:marLeft w:val="446"/>
          <w:marRight w:val="0"/>
          <w:marTop w:val="0"/>
          <w:marBottom w:val="0"/>
          <w:divBdr>
            <w:top w:val="none" w:sz="0" w:space="0" w:color="auto"/>
            <w:left w:val="none" w:sz="0" w:space="0" w:color="auto"/>
            <w:bottom w:val="none" w:sz="0" w:space="0" w:color="auto"/>
            <w:right w:val="none" w:sz="0" w:space="0" w:color="auto"/>
          </w:divBdr>
        </w:div>
      </w:divsChild>
    </w:div>
    <w:div w:id="1444419201">
      <w:bodyDiv w:val="1"/>
      <w:marLeft w:val="0"/>
      <w:marRight w:val="0"/>
      <w:marTop w:val="0"/>
      <w:marBottom w:val="0"/>
      <w:divBdr>
        <w:top w:val="none" w:sz="0" w:space="0" w:color="auto"/>
        <w:left w:val="none" w:sz="0" w:space="0" w:color="auto"/>
        <w:bottom w:val="none" w:sz="0" w:space="0" w:color="auto"/>
        <w:right w:val="none" w:sz="0" w:space="0" w:color="auto"/>
      </w:divBdr>
    </w:div>
    <w:div w:id="1450709987">
      <w:bodyDiv w:val="1"/>
      <w:marLeft w:val="0"/>
      <w:marRight w:val="0"/>
      <w:marTop w:val="0"/>
      <w:marBottom w:val="0"/>
      <w:divBdr>
        <w:top w:val="none" w:sz="0" w:space="0" w:color="auto"/>
        <w:left w:val="none" w:sz="0" w:space="0" w:color="auto"/>
        <w:bottom w:val="none" w:sz="0" w:space="0" w:color="auto"/>
        <w:right w:val="none" w:sz="0" w:space="0" w:color="auto"/>
      </w:divBdr>
    </w:div>
    <w:div w:id="1460302001">
      <w:bodyDiv w:val="1"/>
      <w:marLeft w:val="0"/>
      <w:marRight w:val="0"/>
      <w:marTop w:val="0"/>
      <w:marBottom w:val="0"/>
      <w:divBdr>
        <w:top w:val="none" w:sz="0" w:space="0" w:color="auto"/>
        <w:left w:val="none" w:sz="0" w:space="0" w:color="auto"/>
        <w:bottom w:val="none" w:sz="0" w:space="0" w:color="auto"/>
        <w:right w:val="none" w:sz="0" w:space="0" w:color="auto"/>
      </w:divBdr>
    </w:div>
    <w:div w:id="1461874486">
      <w:bodyDiv w:val="1"/>
      <w:marLeft w:val="0"/>
      <w:marRight w:val="0"/>
      <w:marTop w:val="0"/>
      <w:marBottom w:val="0"/>
      <w:divBdr>
        <w:top w:val="none" w:sz="0" w:space="0" w:color="auto"/>
        <w:left w:val="none" w:sz="0" w:space="0" w:color="auto"/>
        <w:bottom w:val="none" w:sz="0" w:space="0" w:color="auto"/>
        <w:right w:val="none" w:sz="0" w:space="0" w:color="auto"/>
      </w:divBdr>
    </w:div>
    <w:div w:id="1465343209">
      <w:bodyDiv w:val="1"/>
      <w:marLeft w:val="0"/>
      <w:marRight w:val="0"/>
      <w:marTop w:val="0"/>
      <w:marBottom w:val="0"/>
      <w:divBdr>
        <w:top w:val="none" w:sz="0" w:space="0" w:color="auto"/>
        <w:left w:val="none" w:sz="0" w:space="0" w:color="auto"/>
        <w:bottom w:val="none" w:sz="0" w:space="0" w:color="auto"/>
        <w:right w:val="none" w:sz="0" w:space="0" w:color="auto"/>
      </w:divBdr>
    </w:div>
    <w:div w:id="1472403098">
      <w:bodyDiv w:val="1"/>
      <w:marLeft w:val="0"/>
      <w:marRight w:val="0"/>
      <w:marTop w:val="0"/>
      <w:marBottom w:val="0"/>
      <w:divBdr>
        <w:top w:val="none" w:sz="0" w:space="0" w:color="auto"/>
        <w:left w:val="none" w:sz="0" w:space="0" w:color="auto"/>
        <w:bottom w:val="none" w:sz="0" w:space="0" w:color="auto"/>
        <w:right w:val="none" w:sz="0" w:space="0" w:color="auto"/>
      </w:divBdr>
    </w:div>
    <w:div w:id="1473523516">
      <w:bodyDiv w:val="1"/>
      <w:marLeft w:val="0"/>
      <w:marRight w:val="0"/>
      <w:marTop w:val="0"/>
      <w:marBottom w:val="0"/>
      <w:divBdr>
        <w:top w:val="none" w:sz="0" w:space="0" w:color="auto"/>
        <w:left w:val="none" w:sz="0" w:space="0" w:color="auto"/>
        <w:bottom w:val="none" w:sz="0" w:space="0" w:color="auto"/>
        <w:right w:val="none" w:sz="0" w:space="0" w:color="auto"/>
      </w:divBdr>
    </w:div>
    <w:div w:id="1474247713">
      <w:bodyDiv w:val="1"/>
      <w:marLeft w:val="0"/>
      <w:marRight w:val="0"/>
      <w:marTop w:val="0"/>
      <w:marBottom w:val="0"/>
      <w:divBdr>
        <w:top w:val="none" w:sz="0" w:space="0" w:color="auto"/>
        <w:left w:val="none" w:sz="0" w:space="0" w:color="auto"/>
        <w:bottom w:val="none" w:sz="0" w:space="0" w:color="auto"/>
        <w:right w:val="none" w:sz="0" w:space="0" w:color="auto"/>
      </w:divBdr>
      <w:divsChild>
        <w:div w:id="303967780">
          <w:marLeft w:val="274"/>
          <w:marRight w:val="0"/>
          <w:marTop w:val="0"/>
          <w:marBottom w:val="0"/>
          <w:divBdr>
            <w:top w:val="none" w:sz="0" w:space="0" w:color="auto"/>
            <w:left w:val="none" w:sz="0" w:space="0" w:color="auto"/>
            <w:bottom w:val="none" w:sz="0" w:space="0" w:color="auto"/>
            <w:right w:val="none" w:sz="0" w:space="0" w:color="auto"/>
          </w:divBdr>
        </w:div>
        <w:div w:id="1711494662">
          <w:marLeft w:val="274"/>
          <w:marRight w:val="0"/>
          <w:marTop w:val="0"/>
          <w:marBottom w:val="0"/>
          <w:divBdr>
            <w:top w:val="none" w:sz="0" w:space="0" w:color="auto"/>
            <w:left w:val="none" w:sz="0" w:space="0" w:color="auto"/>
            <w:bottom w:val="none" w:sz="0" w:space="0" w:color="auto"/>
            <w:right w:val="none" w:sz="0" w:space="0" w:color="auto"/>
          </w:divBdr>
        </w:div>
      </w:divsChild>
    </w:div>
    <w:div w:id="1483811911">
      <w:bodyDiv w:val="1"/>
      <w:marLeft w:val="0"/>
      <w:marRight w:val="0"/>
      <w:marTop w:val="0"/>
      <w:marBottom w:val="0"/>
      <w:divBdr>
        <w:top w:val="none" w:sz="0" w:space="0" w:color="auto"/>
        <w:left w:val="none" w:sz="0" w:space="0" w:color="auto"/>
        <w:bottom w:val="none" w:sz="0" w:space="0" w:color="auto"/>
        <w:right w:val="none" w:sz="0" w:space="0" w:color="auto"/>
      </w:divBdr>
    </w:div>
    <w:div w:id="1498765569">
      <w:bodyDiv w:val="1"/>
      <w:marLeft w:val="0"/>
      <w:marRight w:val="0"/>
      <w:marTop w:val="0"/>
      <w:marBottom w:val="0"/>
      <w:divBdr>
        <w:top w:val="none" w:sz="0" w:space="0" w:color="auto"/>
        <w:left w:val="none" w:sz="0" w:space="0" w:color="auto"/>
        <w:bottom w:val="none" w:sz="0" w:space="0" w:color="auto"/>
        <w:right w:val="none" w:sz="0" w:space="0" w:color="auto"/>
      </w:divBdr>
    </w:div>
    <w:div w:id="1505582734">
      <w:bodyDiv w:val="1"/>
      <w:marLeft w:val="0"/>
      <w:marRight w:val="0"/>
      <w:marTop w:val="0"/>
      <w:marBottom w:val="0"/>
      <w:divBdr>
        <w:top w:val="none" w:sz="0" w:space="0" w:color="auto"/>
        <w:left w:val="none" w:sz="0" w:space="0" w:color="auto"/>
        <w:bottom w:val="none" w:sz="0" w:space="0" w:color="auto"/>
        <w:right w:val="none" w:sz="0" w:space="0" w:color="auto"/>
      </w:divBdr>
    </w:div>
    <w:div w:id="1507860459">
      <w:bodyDiv w:val="1"/>
      <w:marLeft w:val="0"/>
      <w:marRight w:val="0"/>
      <w:marTop w:val="0"/>
      <w:marBottom w:val="0"/>
      <w:divBdr>
        <w:top w:val="none" w:sz="0" w:space="0" w:color="auto"/>
        <w:left w:val="none" w:sz="0" w:space="0" w:color="auto"/>
        <w:bottom w:val="none" w:sz="0" w:space="0" w:color="auto"/>
        <w:right w:val="none" w:sz="0" w:space="0" w:color="auto"/>
      </w:divBdr>
      <w:divsChild>
        <w:div w:id="562569514">
          <w:marLeft w:val="274"/>
          <w:marRight w:val="0"/>
          <w:marTop w:val="0"/>
          <w:marBottom w:val="60"/>
          <w:divBdr>
            <w:top w:val="none" w:sz="0" w:space="0" w:color="auto"/>
            <w:left w:val="none" w:sz="0" w:space="0" w:color="auto"/>
            <w:bottom w:val="none" w:sz="0" w:space="0" w:color="auto"/>
            <w:right w:val="none" w:sz="0" w:space="0" w:color="auto"/>
          </w:divBdr>
        </w:div>
        <w:div w:id="1857574802">
          <w:marLeft w:val="274"/>
          <w:marRight w:val="0"/>
          <w:marTop w:val="0"/>
          <w:marBottom w:val="60"/>
          <w:divBdr>
            <w:top w:val="none" w:sz="0" w:space="0" w:color="auto"/>
            <w:left w:val="none" w:sz="0" w:space="0" w:color="auto"/>
            <w:bottom w:val="none" w:sz="0" w:space="0" w:color="auto"/>
            <w:right w:val="none" w:sz="0" w:space="0" w:color="auto"/>
          </w:divBdr>
        </w:div>
      </w:divsChild>
    </w:div>
    <w:div w:id="1511262146">
      <w:bodyDiv w:val="1"/>
      <w:marLeft w:val="0"/>
      <w:marRight w:val="0"/>
      <w:marTop w:val="0"/>
      <w:marBottom w:val="0"/>
      <w:divBdr>
        <w:top w:val="none" w:sz="0" w:space="0" w:color="auto"/>
        <w:left w:val="none" w:sz="0" w:space="0" w:color="auto"/>
        <w:bottom w:val="none" w:sz="0" w:space="0" w:color="auto"/>
        <w:right w:val="none" w:sz="0" w:space="0" w:color="auto"/>
      </w:divBdr>
    </w:div>
    <w:div w:id="1513913495">
      <w:bodyDiv w:val="1"/>
      <w:marLeft w:val="0"/>
      <w:marRight w:val="0"/>
      <w:marTop w:val="0"/>
      <w:marBottom w:val="0"/>
      <w:divBdr>
        <w:top w:val="none" w:sz="0" w:space="0" w:color="auto"/>
        <w:left w:val="none" w:sz="0" w:space="0" w:color="auto"/>
        <w:bottom w:val="none" w:sz="0" w:space="0" w:color="auto"/>
        <w:right w:val="none" w:sz="0" w:space="0" w:color="auto"/>
      </w:divBdr>
      <w:divsChild>
        <w:div w:id="297272152">
          <w:marLeft w:val="274"/>
          <w:marRight w:val="0"/>
          <w:marTop w:val="0"/>
          <w:marBottom w:val="80"/>
          <w:divBdr>
            <w:top w:val="none" w:sz="0" w:space="0" w:color="auto"/>
            <w:left w:val="none" w:sz="0" w:space="0" w:color="auto"/>
            <w:bottom w:val="none" w:sz="0" w:space="0" w:color="auto"/>
            <w:right w:val="none" w:sz="0" w:space="0" w:color="auto"/>
          </w:divBdr>
        </w:div>
        <w:div w:id="2091152725">
          <w:marLeft w:val="274"/>
          <w:marRight w:val="0"/>
          <w:marTop w:val="0"/>
          <w:marBottom w:val="80"/>
          <w:divBdr>
            <w:top w:val="none" w:sz="0" w:space="0" w:color="auto"/>
            <w:left w:val="none" w:sz="0" w:space="0" w:color="auto"/>
            <w:bottom w:val="none" w:sz="0" w:space="0" w:color="auto"/>
            <w:right w:val="none" w:sz="0" w:space="0" w:color="auto"/>
          </w:divBdr>
        </w:div>
      </w:divsChild>
    </w:div>
    <w:div w:id="1531338187">
      <w:bodyDiv w:val="1"/>
      <w:marLeft w:val="0"/>
      <w:marRight w:val="0"/>
      <w:marTop w:val="0"/>
      <w:marBottom w:val="0"/>
      <w:divBdr>
        <w:top w:val="none" w:sz="0" w:space="0" w:color="auto"/>
        <w:left w:val="none" w:sz="0" w:space="0" w:color="auto"/>
        <w:bottom w:val="none" w:sz="0" w:space="0" w:color="auto"/>
        <w:right w:val="none" w:sz="0" w:space="0" w:color="auto"/>
      </w:divBdr>
    </w:div>
    <w:div w:id="1563757771">
      <w:bodyDiv w:val="1"/>
      <w:marLeft w:val="0"/>
      <w:marRight w:val="0"/>
      <w:marTop w:val="0"/>
      <w:marBottom w:val="0"/>
      <w:divBdr>
        <w:top w:val="none" w:sz="0" w:space="0" w:color="auto"/>
        <w:left w:val="none" w:sz="0" w:space="0" w:color="auto"/>
        <w:bottom w:val="none" w:sz="0" w:space="0" w:color="auto"/>
        <w:right w:val="none" w:sz="0" w:space="0" w:color="auto"/>
      </w:divBdr>
      <w:divsChild>
        <w:div w:id="1439367920">
          <w:marLeft w:val="274"/>
          <w:marRight w:val="0"/>
          <w:marTop w:val="0"/>
          <w:marBottom w:val="120"/>
          <w:divBdr>
            <w:top w:val="none" w:sz="0" w:space="0" w:color="auto"/>
            <w:left w:val="none" w:sz="0" w:space="0" w:color="auto"/>
            <w:bottom w:val="none" w:sz="0" w:space="0" w:color="auto"/>
            <w:right w:val="none" w:sz="0" w:space="0" w:color="auto"/>
          </w:divBdr>
        </w:div>
        <w:div w:id="2125078983">
          <w:marLeft w:val="274"/>
          <w:marRight w:val="0"/>
          <w:marTop w:val="0"/>
          <w:marBottom w:val="60"/>
          <w:divBdr>
            <w:top w:val="none" w:sz="0" w:space="0" w:color="auto"/>
            <w:left w:val="none" w:sz="0" w:space="0" w:color="auto"/>
            <w:bottom w:val="none" w:sz="0" w:space="0" w:color="auto"/>
            <w:right w:val="none" w:sz="0" w:space="0" w:color="auto"/>
          </w:divBdr>
        </w:div>
      </w:divsChild>
    </w:div>
    <w:div w:id="1578127213">
      <w:bodyDiv w:val="1"/>
      <w:marLeft w:val="0"/>
      <w:marRight w:val="0"/>
      <w:marTop w:val="0"/>
      <w:marBottom w:val="0"/>
      <w:divBdr>
        <w:top w:val="none" w:sz="0" w:space="0" w:color="auto"/>
        <w:left w:val="none" w:sz="0" w:space="0" w:color="auto"/>
        <w:bottom w:val="none" w:sz="0" w:space="0" w:color="auto"/>
        <w:right w:val="none" w:sz="0" w:space="0" w:color="auto"/>
      </w:divBdr>
    </w:div>
    <w:div w:id="1583493782">
      <w:bodyDiv w:val="1"/>
      <w:marLeft w:val="0"/>
      <w:marRight w:val="0"/>
      <w:marTop w:val="0"/>
      <w:marBottom w:val="0"/>
      <w:divBdr>
        <w:top w:val="none" w:sz="0" w:space="0" w:color="auto"/>
        <w:left w:val="none" w:sz="0" w:space="0" w:color="auto"/>
        <w:bottom w:val="none" w:sz="0" w:space="0" w:color="auto"/>
        <w:right w:val="none" w:sz="0" w:space="0" w:color="auto"/>
      </w:divBdr>
    </w:div>
    <w:div w:id="1587152109">
      <w:bodyDiv w:val="1"/>
      <w:marLeft w:val="0"/>
      <w:marRight w:val="0"/>
      <w:marTop w:val="0"/>
      <w:marBottom w:val="0"/>
      <w:divBdr>
        <w:top w:val="none" w:sz="0" w:space="0" w:color="auto"/>
        <w:left w:val="none" w:sz="0" w:space="0" w:color="auto"/>
        <w:bottom w:val="none" w:sz="0" w:space="0" w:color="auto"/>
        <w:right w:val="none" w:sz="0" w:space="0" w:color="auto"/>
      </w:divBdr>
    </w:div>
    <w:div w:id="1613439573">
      <w:bodyDiv w:val="1"/>
      <w:marLeft w:val="0"/>
      <w:marRight w:val="0"/>
      <w:marTop w:val="0"/>
      <w:marBottom w:val="0"/>
      <w:divBdr>
        <w:top w:val="none" w:sz="0" w:space="0" w:color="auto"/>
        <w:left w:val="none" w:sz="0" w:space="0" w:color="auto"/>
        <w:bottom w:val="none" w:sz="0" w:space="0" w:color="auto"/>
        <w:right w:val="none" w:sz="0" w:space="0" w:color="auto"/>
      </w:divBdr>
      <w:divsChild>
        <w:div w:id="1626499609">
          <w:marLeft w:val="274"/>
          <w:marRight w:val="0"/>
          <w:marTop w:val="0"/>
          <w:marBottom w:val="0"/>
          <w:divBdr>
            <w:top w:val="none" w:sz="0" w:space="0" w:color="auto"/>
            <w:left w:val="none" w:sz="0" w:space="0" w:color="auto"/>
            <w:bottom w:val="none" w:sz="0" w:space="0" w:color="auto"/>
            <w:right w:val="none" w:sz="0" w:space="0" w:color="auto"/>
          </w:divBdr>
        </w:div>
        <w:div w:id="1772815830">
          <w:marLeft w:val="274"/>
          <w:marRight w:val="0"/>
          <w:marTop w:val="0"/>
          <w:marBottom w:val="0"/>
          <w:divBdr>
            <w:top w:val="none" w:sz="0" w:space="0" w:color="auto"/>
            <w:left w:val="none" w:sz="0" w:space="0" w:color="auto"/>
            <w:bottom w:val="none" w:sz="0" w:space="0" w:color="auto"/>
            <w:right w:val="none" w:sz="0" w:space="0" w:color="auto"/>
          </w:divBdr>
        </w:div>
      </w:divsChild>
    </w:div>
    <w:div w:id="1615164976">
      <w:bodyDiv w:val="1"/>
      <w:marLeft w:val="0"/>
      <w:marRight w:val="0"/>
      <w:marTop w:val="0"/>
      <w:marBottom w:val="0"/>
      <w:divBdr>
        <w:top w:val="none" w:sz="0" w:space="0" w:color="auto"/>
        <w:left w:val="none" w:sz="0" w:space="0" w:color="auto"/>
        <w:bottom w:val="none" w:sz="0" w:space="0" w:color="auto"/>
        <w:right w:val="none" w:sz="0" w:space="0" w:color="auto"/>
      </w:divBdr>
    </w:div>
    <w:div w:id="1616209539">
      <w:bodyDiv w:val="1"/>
      <w:marLeft w:val="0"/>
      <w:marRight w:val="0"/>
      <w:marTop w:val="0"/>
      <w:marBottom w:val="0"/>
      <w:divBdr>
        <w:top w:val="none" w:sz="0" w:space="0" w:color="auto"/>
        <w:left w:val="none" w:sz="0" w:space="0" w:color="auto"/>
        <w:bottom w:val="none" w:sz="0" w:space="0" w:color="auto"/>
        <w:right w:val="none" w:sz="0" w:space="0" w:color="auto"/>
      </w:divBdr>
    </w:div>
    <w:div w:id="1620449589">
      <w:bodyDiv w:val="1"/>
      <w:marLeft w:val="0"/>
      <w:marRight w:val="0"/>
      <w:marTop w:val="0"/>
      <w:marBottom w:val="0"/>
      <w:divBdr>
        <w:top w:val="none" w:sz="0" w:space="0" w:color="auto"/>
        <w:left w:val="none" w:sz="0" w:space="0" w:color="auto"/>
        <w:bottom w:val="none" w:sz="0" w:space="0" w:color="auto"/>
        <w:right w:val="none" w:sz="0" w:space="0" w:color="auto"/>
      </w:divBdr>
    </w:div>
    <w:div w:id="1628078072">
      <w:bodyDiv w:val="1"/>
      <w:marLeft w:val="0"/>
      <w:marRight w:val="0"/>
      <w:marTop w:val="0"/>
      <w:marBottom w:val="0"/>
      <w:divBdr>
        <w:top w:val="none" w:sz="0" w:space="0" w:color="auto"/>
        <w:left w:val="none" w:sz="0" w:space="0" w:color="auto"/>
        <w:bottom w:val="none" w:sz="0" w:space="0" w:color="auto"/>
        <w:right w:val="none" w:sz="0" w:space="0" w:color="auto"/>
      </w:divBdr>
    </w:div>
    <w:div w:id="1650666458">
      <w:bodyDiv w:val="1"/>
      <w:marLeft w:val="0"/>
      <w:marRight w:val="0"/>
      <w:marTop w:val="0"/>
      <w:marBottom w:val="0"/>
      <w:divBdr>
        <w:top w:val="none" w:sz="0" w:space="0" w:color="auto"/>
        <w:left w:val="none" w:sz="0" w:space="0" w:color="auto"/>
        <w:bottom w:val="none" w:sz="0" w:space="0" w:color="auto"/>
        <w:right w:val="none" w:sz="0" w:space="0" w:color="auto"/>
      </w:divBdr>
    </w:div>
    <w:div w:id="1650743956">
      <w:bodyDiv w:val="1"/>
      <w:marLeft w:val="0"/>
      <w:marRight w:val="0"/>
      <w:marTop w:val="0"/>
      <w:marBottom w:val="0"/>
      <w:divBdr>
        <w:top w:val="none" w:sz="0" w:space="0" w:color="auto"/>
        <w:left w:val="none" w:sz="0" w:space="0" w:color="auto"/>
        <w:bottom w:val="none" w:sz="0" w:space="0" w:color="auto"/>
        <w:right w:val="none" w:sz="0" w:space="0" w:color="auto"/>
      </w:divBdr>
      <w:divsChild>
        <w:div w:id="1230577322">
          <w:marLeft w:val="274"/>
          <w:marRight w:val="0"/>
          <w:marTop w:val="60"/>
          <w:marBottom w:val="0"/>
          <w:divBdr>
            <w:top w:val="none" w:sz="0" w:space="0" w:color="auto"/>
            <w:left w:val="none" w:sz="0" w:space="0" w:color="auto"/>
            <w:bottom w:val="none" w:sz="0" w:space="0" w:color="auto"/>
            <w:right w:val="none" w:sz="0" w:space="0" w:color="auto"/>
          </w:divBdr>
        </w:div>
        <w:div w:id="1314330621">
          <w:marLeft w:val="274"/>
          <w:marRight w:val="0"/>
          <w:marTop w:val="60"/>
          <w:marBottom w:val="0"/>
          <w:divBdr>
            <w:top w:val="none" w:sz="0" w:space="0" w:color="auto"/>
            <w:left w:val="none" w:sz="0" w:space="0" w:color="auto"/>
            <w:bottom w:val="none" w:sz="0" w:space="0" w:color="auto"/>
            <w:right w:val="none" w:sz="0" w:space="0" w:color="auto"/>
          </w:divBdr>
        </w:div>
        <w:div w:id="1563443324">
          <w:marLeft w:val="274"/>
          <w:marRight w:val="0"/>
          <w:marTop w:val="60"/>
          <w:marBottom w:val="0"/>
          <w:divBdr>
            <w:top w:val="none" w:sz="0" w:space="0" w:color="auto"/>
            <w:left w:val="none" w:sz="0" w:space="0" w:color="auto"/>
            <w:bottom w:val="none" w:sz="0" w:space="0" w:color="auto"/>
            <w:right w:val="none" w:sz="0" w:space="0" w:color="auto"/>
          </w:divBdr>
        </w:div>
      </w:divsChild>
    </w:div>
    <w:div w:id="1654138783">
      <w:bodyDiv w:val="1"/>
      <w:marLeft w:val="0"/>
      <w:marRight w:val="0"/>
      <w:marTop w:val="0"/>
      <w:marBottom w:val="0"/>
      <w:divBdr>
        <w:top w:val="none" w:sz="0" w:space="0" w:color="auto"/>
        <w:left w:val="none" w:sz="0" w:space="0" w:color="auto"/>
        <w:bottom w:val="none" w:sz="0" w:space="0" w:color="auto"/>
        <w:right w:val="none" w:sz="0" w:space="0" w:color="auto"/>
      </w:divBdr>
    </w:div>
    <w:div w:id="1663386891">
      <w:bodyDiv w:val="1"/>
      <w:marLeft w:val="0"/>
      <w:marRight w:val="0"/>
      <w:marTop w:val="0"/>
      <w:marBottom w:val="0"/>
      <w:divBdr>
        <w:top w:val="none" w:sz="0" w:space="0" w:color="auto"/>
        <w:left w:val="none" w:sz="0" w:space="0" w:color="auto"/>
        <w:bottom w:val="none" w:sz="0" w:space="0" w:color="auto"/>
        <w:right w:val="none" w:sz="0" w:space="0" w:color="auto"/>
      </w:divBdr>
      <w:divsChild>
        <w:div w:id="1075739690">
          <w:marLeft w:val="274"/>
          <w:marRight w:val="0"/>
          <w:marTop w:val="0"/>
          <w:marBottom w:val="80"/>
          <w:divBdr>
            <w:top w:val="none" w:sz="0" w:space="0" w:color="auto"/>
            <w:left w:val="none" w:sz="0" w:space="0" w:color="auto"/>
            <w:bottom w:val="none" w:sz="0" w:space="0" w:color="auto"/>
            <w:right w:val="none" w:sz="0" w:space="0" w:color="auto"/>
          </w:divBdr>
        </w:div>
        <w:div w:id="1223714028">
          <w:marLeft w:val="274"/>
          <w:marRight w:val="0"/>
          <w:marTop w:val="0"/>
          <w:marBottom w:val="80"/>
          <w:divBdr>
            <w:top w:val="none" w:sz="0" w:space="0" w:color="auto"/>
            <w:left w:val="none" w:sz="0" w:space="0" w:color="auto"/>
            <w:bottom w:val="none" w:sz="0" w:space="0" w:color="auto"/>
            <w:right w:val="none" w:sz="0" w:space="0" w:color="auto"/>
          </w:divBdr>
        </w:div>
      </w:divsChild>
    </w:div>
    <w:div w:id="1665039356">
      <w:bodyDiv w:val="1"/>
      <w:marLeft w:val="0"/>
      <w:marRight w:val="0"/>
      <w:marTop w:val="0"/>
      <w:marBottom w:val="0"/>
      <w:divBdr>
        <w:top w:val="none" w:sz="0" w:space="0" w:color="auto"/>
        <w:left w:val="none" w:sz="0" w:space="0" w:color="auto"/>
        <w:bottom w:val="none" w:sz="0" w:space="0" w:color="auto"/>
        <w:right w:val="none" w:sz="0" w:space="0" w:color="auto"/>
      </w:divBdr>
      <w:divsChild>
        <w:div w:id="1603029029">
          <w:marLeft w:val="0"/>
          <w:marRight w:val="0"/>
          <w:marTop w:val="0"/>
          <w:marBottom w:val="0"/>
          <w:divBdr>
            <w:top w:val="none" w:sz="0" w:space="0" w:color="auto"/>
            <w:left w:val="none" w:sz="0" w:space="0" w:color="auto"/>
            <w:bottom w:val="none" w:sz="0" w:space="0" w:color="auto"/>
            <w:right w:val="none" w:sz="0" w:space="0" w:color="auto"/>
          </w:divBdr>
          <w:divsChild>
            <w:div w:id="506285104">
              <w:marLeft w:val="0"/>
              <w:marRight w:val="0"/>
              <w:marTop w:val="0"/>
              <w:marBottom w:val="0"/>
              <w:divBdr>
                <w:top w:val="none" w:sz="0" w:space="0" w:color="auto"/>
                <w:left w:val="none" w:sz="0" w:space="0" w:color="auto"/>
                <w:bottom w:val="none" w:sz="0" w:space="0" w:color="auto"/>
                <w:right w:val="none" w:sz="0" w:space="0" w:color="auto"/>
              </w:divBdr>
              <w:divsChild>
                <w:div w:id="1888643557">
                  <w:marLeft w:val="0"/>
                  <w:marRight w:val="0"/>
                  <w:marTop w:val="0"/>
                  <w:marBottom w:val="0"/>
                  <w:divBdr>
                    <w:top w:val="none" w:sz="0" w:space="0" w:color="auto"/>
                    <w:left w:val="none" w:sz="0" w:space="0" w:color="auto"/>
                    <w:bottom w:val="none" w:sz="0" w:space="0" w:color="auto"/>
                    <w:right w:val="none" w:sz="0" w:space="0" w:color="auto"/>
                  </w:divBdr>
                  <w:divsChild>
                    <w:div w:id="1603957290">
                      <w:marLeft w:val="0"/>
                      <w:marRight w:val="0"/>
                      <w:marTop w:val="0"/>
                      <w:marBottom w:val="0"/>
                      <w:divBdr>
                        <w:top w:val="none" w:sz="0" w:space="0" w:color="auto"/>
                        <w:left w:val="none" w:sz="0" w:space="0" w:color="auto"/>
                        <w:bottom w:val="none" w:sz="0" w:space="0" w:color="auto"/>
                        <w:right w:val="none" w:sz="0" w:space="0" w:color="auto"/>
                      </w:divBdr>
                      <w:divsChild>
                        <w:div w:id="200200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9207227">
      <w:bodyDiv w:val="1"/>
      <w:marLeft w:val="0"/>
      <w:marRight w:val="0"/>
      <w:marTop w:val="0"/>
      <w:marBottom w:val="0"/>
      <w:divBdr>
        <w:top w:val="none" w:sz="0" w:space="0" w:color="auto"/>
        <w:left w:val="none" w:sz="0" w:space="0" w:color="auto"/>
        <w:bottom w:val="none" w:sz="0" w:space="0" w:color="auto"/>
        <w:right w:val="none" w:sz="0" w:space="0" w:color="auto"/>
      </w:divBdr>
      <w:divsChild>
        <w:div w:id="694235189">
          <w:marLeft w:val="274"/>
          <w:marRight w:val="0"/>
          <w:marTop w:val="0"/>
          <w:marBottom w:val="0"/>
          <w:divBdr>
            <w:top w:val="none" w:sz="0" w:space="0" w:color="auto"/>
            <w:left w:val="none" w:sz="0" w:space="0" w:color="auto"/>
            <w:bottom w:val="none" w:sz="0" w:space="0" w:color="auto"/>
            <w:right w:val="none" w:sz="0" w:space="0" w:color="auto"/>
          </w:divBdr>
        </w:div>
        <w:div w:id="1000502785">
          <w:marLeft w:val="274"/>
          <w:marRight w:val="0"/>
          <w:marTop w:val="0"/>
          <w:marBottom w:val="0"/>
          <w:divBdr>
            <w:top w:val="none" w:sz="0" w:space="0" w:color="auto"/>
            <w:left w:val="none" w:sz="0" w:space="0" w:color="auto"/>
            <w:bottom w:val="none" w:sz="0" w:space="0" w:color="auto"/>
            <w:right w:val="none" w:sz="0" w:space="0" w:color="auto"/>
          </w:divBdr>
        </w:div>
        <w:div w:id="1051198246">
          <w:marLeft w:val="274"/>
          <w:marRight w:val="0"/>
          <w:marTop w:val="0"/>
          <w:marBottom w:val="0"/>
          <w:divBdr>
            <w:top w:val="none" w:sz="0" w:space="0" w:color="auto"/>
            <w:left w:val="none" w:sz="0" w:space="0" w:color="auto"/>
            <w:bottom w:val="none" w:sz="0" w:space="0" w:color="auto"/>
            <w:right w:val="none" w:sz="0" w:space="0" w:color="auto"/>
          </w:divBdr>
        </w:div>
      </w:divsChild>
    </w:div>
    <w:div w:id="1696808493">
      <w:bodyDiv w:val="1"/>
      <w:marLeft w:val="0"/>
      <w:marRight w:val="0"/>
      <w:marTop w:val="0"/>
      <w:marBottom w:val="0"/>
      <w:divBdr>
        <w:top w:val="none" w:sz="0" w:space="0" w:color="auto"/>
        <w:left w:val="none" w:sz="0" w:space="0" w:color="auto"/>
        <w:bottom w:val="none" w:sz="0" w:space="0" w:color="auto"/>
        <w:right w:val="none" w:sz="0" w:space="0" w:color="auto"/>
      </w:divBdr>
    </w:div>
    <w:div w:id="1702780942">
      <w:bodyDiv w:val="1"/>
      <w:marLeft w:val="0"/>
      <w:marRight w:val="0"/>
      <w:marTop w:val="0"/>
      <w:marBottom w:val="0"/>
      <w:divBdr>
        <w:top w:val="none" w:sz="0" w:space="0" w:color="auto"/>
        <w:left w:val="none" w:sz="0" w:space="0" w:color="auto"/>
        <w:bottom w:val="none" w:sz="0" w:space="0" w:color="auto"/>
        <w:right w:val="none" w:sz="0" w:space="0" w:color="auto"/>
      </w:divBdr>
    </w:div>
    <w:div w:id="1704598182">
      <w:bodyDiv w:val="1"/>
      <w:marLeft w:val="0"/>
      <w:marRight w:val="0"/>
      <w:marTop w:val="0"/>
      <w:marBottom w:val="0"/>
      <w:divBdr>
        <w:top w:val="none" w:sz="0" w:space="0" w:color="auto"/>
        <w:left w:val="none" w:sz="0" w:space="0" w:color="auto"/>
        <w:bottom w:val="none" w:sz="0" w:space="0" w:color="auto"/>
        <w:right w:val="none" w:sz="0" w:space="0" w:color="auto"/>
      </w:divBdr>
    </w:div>
    <w:div w:id="1722942174">
      <w:bodyDiv w:val="1"/>
      <w:marLeft w:val="0"/>
      <w:marRight w:val="0"/>
      <w:marTop w:val="0"/>
      <w:marBottom w:val="0"/>
      <w:divBdr>
        <w:top w:val="none" w:sz="0" w:space="0" w:color="auto"/>
        <w:left w:val="none" w:sz="0" w:space="0" w:color="auto"/>
        <w:bottom w:val="none" w:sz="0" w:space="0" w:color="auto"/>
        <w:right w:val="none" w:sz="0" w:space="0" w:color="auto"/>
      </w:divBdr>
    </w:div>
    <w:div w:id="1726874204">
      <w:bodyDiv w:val="1"/>
      <w:marLeft w:val="0"/>
      <w:marRight w:val="0"/>
      <w:marTop w:val="0"/>
      <w:marBottom w:val="0"/>
      <w:divBdr>
        <w:top w:val="none" w:sz="0" w:space="0" w:color="auto"/>
        <w:left w:val="none" w:sz="0" w:space="0" w:color="auto"/>
        <w:bottom w:val="none" w:sz="0" w:space="0" w:color="auto"/>
        <w:right w:val="none" w:sz="0" w:space="0" w:color="auto"/>
      </w:divBdr>
      <w:divsChild>
        <w:div w:id="23094923">
          <w:marLeft w:val="274"/>
          <w:marRight w:val="0"/>
          <w:marTop w:val="60"/>
          <w:marBottom w:val="0"/>
          <w:divBdr>
            <w:top w:val="none" w:sz="0" w:space="0" w:color="auto"/>
            <w:left w:val="none" w:sz="0" w:space="0" w:color="auto"/>
            <w:bottom w:val="none" w:sz="0" w:space="0" w:color="auto"/>
            <w:right w:val="none" w:sz="0" w:space="0" w:color="auto"/>
          </w:divBdr>
        </w:div>
        <w:div w:id="488835132">
          <w:marLeft w:val="274"/>
          <w:marRight w:val="0"/>
          <w:marTop w:val="60"/>
          <w:marBottom w:val="0"/>
          <w:divBdr>
            <w:top w:val="none" w:sz="0" w:space="0" w:color="auto"/>
            <w:left w:val="none" w:sz="0" w:space="0" w:color="auto"/>
            <w:bottom w:val="none" w:sz="0" w:space="0" w:color="auto"/>
            <w:right w:val="none" w:sz="0" w:space="0" w:color="auto"/>
          </w:divBdr>
        </w:div>
        <w:div w:id="514612250">
          <w:marLeft w:val="274"/>
          <w:marRight w:val="0"/>
          <w:marTop w:val="60"/>
          <w:marBottom w:val="0"/>
          <w:divBdr>
            <w:top w:val="none" w:sz="0" w:space="0" w:color="auto"/>
            <w:left w:val="none" w:sz="0" w:space="0" w:color="auto"/>
            <w:bottom w:val="none" w:sz="0" w:space="0" w:color="auto"/>
            <w:right w:val="none" w:sz="0" w:space="0" w:color="auto"/>
          </w:divBdr>
        </w:div>
        <w:div w:id="1239174128">
          <w:marLeft w:val="274"/>
          <w:marRight w:val="0"/>
          <w:marTop w:val="60"/>
          <w:marBottom w:val="0"/>
          <w:divBdr>
            <w:top w:val="none" w:sz="0" w:space="0" w:color="auto"/>
            <w:left w:val="none" w:sz="0" w:space="0" w:color="auto"/>
            <w:bottom w:val="none" w:sz="0" w:space="0" w:color="auto"/>
            <w:right w:val="none" w:sz="0" w:space="0" w:color="auto"/>
          </w:divBdr>
        </w:div>
        <w:div w:id="1634747448">
          <w:marLeft w:val="274"/>
          <w:marRight w:val="0"/>
          <w:marTop w:val="60"/>
          <w:marBottom w:val="0"/>
          <w:divBdr>
            <w:top w:val="none" w:sz="0" w:space="0" w:color="auto"/>
            <w:left w:val="none" w:sz="0" w:space="0" w:color="auto"/>
            <w:bottom w:val="none" w:sz="0" w:space="0" w:color="auto"/>
            <w:right w:val="none" w:sz="0" w:space="0" w:color="auto"/>
          </w:divBdr>
        </w:div>
      </w:divsChild>
    </w:div>
    <w:div w:id="1729574731">
      <w:bodyDiv w:val="1"/>
      <w:marLeft w:val="0"/>
      <w:marRight w:val="0"/>
      <w:marTop w:val="0"/>
      <w:marBottom w:val="0"/>
      <w:divBdr>
        <w:top w:val="none" w:sz="0" w:space="0" w:color="auto"/>
        <w:left w:val="none" w:sz="0" w:space="0" w:color="auto"/>
        <w:bottom w:val="none" w:sz="0" w:space="0" w:color="auto"/>
        <w:right w:val="none" w:sz="0" w:space="0" w:color="auto"/>
      </w:divBdr>
    </w:div>
    <w:div w:id="1729962773">
      <w:bodyDiv w:val="1"/>
      <w:marLeft w:val="0"/>
      <w:marRight w:val="0"/>
      <w:marTop w:val="0"/>
      <w:marBottom w:val="0"/>
      <w:divBdr>
        <w:top w:val="none" w:sz="0" w:space="0" w:color="auto"/>
        <w:left w:val="none" w:sz="0" w:space="0" w:color="auto"/>
        <w:bottom w:val="none" w:sz="0" w:space="0" w:color="auto"/>
        <w:right w:val="none" w:sz="0" w:space="0" w:color="auto"/>
      </w:divBdr>
    </w:div>
    <w:div w:id="1753316698">
      <w:bodyDiv w:val="1"/>
      <w:marLeft w:val="0"/>
      <w:marRight w:val="0"/>
      <w:marTop w:val="0"/>
      <w:marBottom w:val="0"/>
      <w:divBdr>
        <w:top w:val="none" w:sz="0" w:space="0" w:color="auto"/>
        <w:left w:val="none" w:sz="0" w:space="0" w:color="auto"/>
        <w:bottom w:val="none" w:sz="0" w:space="0" w:color="auto"/>
        <w:right w:val="none" w:sz="0" w:space="0" w:color="auto"/>
      </w:divBdr>
    </w:div>
    <w:div w:id="1754087582">
      <w:bodyDiv w:val="1"/>
      <w:marLeft w:val="0"/>
      <w:marRight w:val="0"/>
      <w:marTop w:val="0"/>
      <w:marBottom w:val="0"/>
      <w:divBdr>
        <w:top w:val="none" w:sz="0" w:space="0" w:color="auto"/>
        <w:left w:val="none" w:sz="0" w:space="0" w:color="auto"/>
        <w:bottom w:val="none" w:sz="0" w:space="0" w:color="auto"/>
        <w:right w:val="none" w:sz="0" w:space="0" w:color="auto"/>
      </w:divBdr>
    </w:div>
    <w:div w:id="1761171237">
      <w:bodyDiv w:val="1"/>
      <w:marLeft w:val="0"/>
      <w:marRight w:val="0"/>
      <w:marTop w:val="0"/>
      <w:marBottom w:val="0"/>
      <w:divBdr>
        <w:top w:val="none" w:sz="0" w:space="0" w:color="auto"/>
        <w:left w:val="none" w:sz="0" w:space="0" w:color="auto"/>
        <w:bottom w:val="none" w:sz="0" w:space="0" w:color="auto"/>
        <w:right w:val="none" w:sz="0" w:space="0" w:color="auto"/>
      </w:divBdr>
      <w:divsChild>
        <w:div w:id="893155159">
          <w:marLeft w:val="274"/>
          <w:marRight w:val="0"/>
          <w:marTop w:val="0"/>
          <w:marBottom w:val="60"/>
          <w:divBdr>
            <w:top w:val="none" w:sz="0" w:space="0" w:color="auto"/>
            <w:left w:val="none" w:sz="0" w:space="0" w:color="auto"/>
            <w:bottom w:val="none" w:sz="0" w:space="0" w:color="auto"/>
            <w:right w:val="none" w:sz="0" w:space="0" w:color="auto"/>
          </w:divBdr>
        </w:div>
        <w:div w:id="1738741299">
          <w:marLeft w:val="274"/>
          <w:marRight w:val="0"/>
          <w:marTop w:val="0"/>
          <w:marBottom w:val="60"/>
          <w:divBdr>
            <w:top w:val="none" w:sz="0" w:space="0" w:color="auto"/>
            <w:left w:val="none" w:sz="0" w:space="0" w:color="auto"/>
            <w:bottom w:val="none" w:sz="0" w:space="0" w:color="auto"/>
            <w:right w:val="none" w:sz="0" w:space="0" w:color="auto"/>
          </w:divBdr>
        </w:div>
        <w:div w:id="2067993894">
          <w:marLeft w:val="274"/>
          <w:marRight w:val="0"/>
          <w:marTop w:val="0"/>
          <w:marBottom w:val="60"/>
          <w:divBdr>
            <w:top w:val="none" w:sz="0" w:space="0" w:color="auto"/>
            <w:left w:val="none" w:sz="0" w:space="0" w:color="auto"/>
            <w:bottom w:val="none" w:sz="0" w:space="0" w:color="auto"/>
            <w:right w:val="none" w:sz="0" w:space="0" w:color="auto"/>
          </w:divBdr>
        </w:div>
      </w:divsChild>
    </w:div>
    <w:div w:id="1761950718">
      <w:bodyDiv w:val="1"/>
      <w:marLeft w:val="0"/>
      <w:marRight w:val="0"/>
      <w:marTop w:val="0"/>
      <w:marBottom w:val="0"/>
      <w:divBdr>
        <w:top w:val="none" w:sz="0" w:space="0" w:color="auto"/>
        <w:left w:val="none" w:sz="0" w:space="0" w:color="auto"/>
        <w:bottom w:val="none" w:sz="0" w:space="0" w:color="auto"/>
        <w:right w:val="none" w:sz="0" w:space="0" w:color="auto"/>
      </w:divBdr>
    </w:div>
    <w:div w:id="1765375611">
      <w:bodyDiv w:val="1"/>
      <w:marLeft w:val="0"/>
      <w:marRight w:val="0"/>
      <w:marTop w:val="0"/>
      <w:marBottom w:val="0"/>
      <w:divBdr>
        <w:top w:val="none" w:sz="0" w:space="0" w:color="auto"/>
        <w:left w:val="none" w:sz="0" w:space="0" w:color="auto"/>
        <w:bottom w:val="none" w:sz="0" w:space="0" w:color="auto"/>
        <w:right w:val="none" w:sz="0" w:space="0" w:color="auto"/>
      </w:divBdr>
    </w:div>
    <w:div w:id="1789617388">
      <w:bodyDiv w:val="1"/>
      <w:marLeft w:val="0"/>
      <w:marRight w:val="0"/>
      <w:marTop w:val="0"/>
      <w:marBottom w:val="0"/>
      <w:divBdr>
        <w:top w:val="none" w:sz="0" w:space="0" w:color="auto"/>
        <w:left w:val="none" w:sz="0" w:space="0" w:color="auto"/>
        <w:bottom w:val="none" w:sz="0" w:space="0" w:color="auto"/>
        <w:right w:val="none" w:sz="0" w:space="0" w:color="auto"/>
      </w:divBdr>
    </w:div>
    <w:div w:id="1801336951">
      <w:bodyDiv w:val="1"/>
      <w:marLeft w:val="0"/>
      <w:marRight w:val="0"/>
      <w:marTop w:val="0"/>
      <w:marBottom w:val="0"/>
      <w:divBdr>
        <w:top w:val="none" w:sz="0" w:space="0" w:color="auto"/>
        <w:left w:val="none" w:sz="0" w:space="0" w:color="auto"/>
        <w:bottom w:val="none" w:sz="0" w:space="0" w:color="auto"/>
        <w:right w:val="none" w:sz="0" w:space="0" w:color="auto"/>
      </w:divBdr>
    </w:div>
    <w:div w:id="1801340108">
      <w:bodyDiv w:val="1"/>
      <w:marLeft w:val="0"/>
      <w:marRight w:val="0"/>
      <w:marTop w:val="0"/>
      <w:marBottom w:val="0"/>
      <w:divBdr>
        <w:top w:val="none" w:sz="0" w:space="0" w:color="auto"/>
        <w:left w:val="none" w:sz="0" w:space="0" w:color="auto"/>
        <w:bottom w:val="none" w:sz="0" w:space="0" w:color="auto"/>
        <w:right w:val="none" w:sz="0" w:space="0" w:color="auto"/>
      </w:divBdr>
      <w:divsChild>
        <w:div w:id="256989929">
          <w:marLeft w:val="274"/>
          <w:marRight w:val="0"/>
          <w:marTop w:val="60"/>
          <w:marBottom w:val="60"/>
          <w:divBdr>
            <w:top w:val="none" w:sz="0" w:space="0" w:color="auto"/>
            <w:left w:val="none" w:sz="0" w:space="0" w:color="auto"/>
            <w:bottom w:val="none" w:sz="0" w:space="0" w:color="auto"/>
            <w:right w:val="none" w:sz="0" w:space="0" w:color="auto"/>
          </w:divBdr>
        </w:div>
        <w:div w:id="778841270">
          <w:marLeft w:val="274"/>
          <w:marRight w:val="0"/>
          <w:marTop w:val="60"/>
          <w:marBottom w:val="60"/>
          <w:divBdr>
            <w:top w:val="none" w:sz="0" w:space="0" w:color="auto"/>
            <w:left w:val="none" w:sz="0" w:space="0" w:color="auto"/>
            <w:bottom w:val="none" w:sz="0" w:space="0" w:color="auto"/>
            <w:right w:val="none" w:sz="0" w:space="0" w:color="auto"/>
          </w:divBdr>
        </w:div>
        <w:div w:id="1978413699">
          <w:marLeft w:val="274"/>
          <w:marRight w:val="0"/>
          <w:marTop w:val="60"/>
          <w:marBottom w:val="60"/>
          <w:divBdr>
            <w:top w:val="none" w:sz="0" w:space="0" w:color="auto"/>
            <w:left w:val="none" w:sz="0" w:space="0" w:color="auto"/>
            <w:bottom w:val="none" w:sz="0" w:space="0" w:color="auto"/>
            <w:right w:val="none" w:sz="0" w:space="0" w:color="auto"/>
          </w:divBdr>
        </w:div>
      </w:divsChild>
    </w:div>
    <w:div w:id="1810852707">
      <w:bodyDiv w:val="1"/>
      <w:marLeft w:val="0"/>
      <w:marRight w:val="0"/>
      <w:marTop w:val="0"/>
      <w:marBottom w:val="0"/>
      <w:divBdr>
        <w:top w:val="none" w:sz="0" w:space="0" w:color="auto"/>
        <w:left w:val="none" w:sz="0" w:space="0" w:color="auto"/>
        <w:bottom w:val="none" w:sz="0" w:space="0" w:color="auto"/>
        <w:right w:val="none" w:sz="0" w:space="0" w:color="auto"/>
      </w:divBdr>
    </w:div>
    <w:div w:id="1813519350">
      <w:bodyDiv w:val="1"/>
      <w:marLeft w:val="0"/>
      <w:marRight w:val="0"/>
      <w:marTop w:val="0"/>
      <w:marBottom w:val="0"/>
      <w:divBdr>
        <w:top w:val="none" w:sz="0" w:space="0" w:color="auto"/>
        <w:left w:val="none" w:sz="0" w:space="0" w:color="auto"/>
        <w:bottom w:val="none" w:sz="0" w:space="0" w:color="auto"/>
        <w:right w:val="none" w:sz="0" w:space="0" w:color="auto"/>
      </w:divBdr>
      <w:divsChild>
        <w:div w:id="851988716">
          <w:marLeft w:val="274"/>
          <w:marRight w:val="0"/>
          <w:marTop w:val="0"/>
          <w:marBottom w:val="60"/>
          <w:divBdr>
            <w:top w:val="none" w:sz="0" w:space="0" w:color="auto"/>
            <w:left w:val="none" w:sz="0" w:space="0" w:color="auto"/>
            <w:bottom w:val="none" w:sz="0" w:space="0" w:color="auto"/>
            <w:right w:val="none" w:sz="0" w:space="0" w:color="auto"/>
          </w:divBdr>
        </w:div>
        <w:div w:id="1042557003">
          <w:marLeft w:val="274"/>
          <w:marRight w:val="0"/>
          <w:marTop w:val="0"/>
          <w:marBottom w:val="60"/>
          <w:divBdr>
            <w:top w:val="none" w:sz="0" w:space="0" w:color="auto"/>
            <w:left w:val="none" w:sz="0" w:space="0" w:color="auto"/>
            <w:bottom w:val="none" w:sz="0" w:space="0" w:color="auto"/>
            <w:right w:val="none" w:sz="0" w:space="0" w:color="auto"/>
          </w:divBdr>
        </w:div>
        <w:div w:id="1563758722">
          <w:marLeft w:val="274"/>
          <w:marRight w:val="0"/>
          <w:marTop w:val="0"/>
          <w:marBottom w:val="60"/>
          <w:divBdr>
            <w:top w:val="none" w:sz="0" w:space="0" w:color="auto"/>
            <w:left w:val="none" w:sz="0" w:space="0" w:color="auto"/>
            <w:bottom w:val="none" w:sz="0" w:space="0" w:color="auto"/>
            <w:right w:val="none" w:sz="0" w:space="0" w:color="auto"/>
          </w:divBdr>
        </w:div>
      </w:divsChild>
    </w:div>
    <w:div w:id="1814103696">
      <w:bodyDiv w:val="1"/>
      <w:marLeft w:val="0"/>
      <w:marRight w:val="0"/>
      <w:marTop w:val="0"/>
      <w:marBottom w:val="0"/>
      <w:divBdr>
        <w:top w:val="none" w:sz="0" w:space="0" w:color="auto"/>
        <w:left w:val="none" w:sz="0" w:space="0" w:color="auto"/>
        <w:bottom w:val="none" w:sz="0" w:space="0" w:color="auto"/>
        <w:right w:val="none" w:sz="0" w:space="0" w:color="auto"/>
      </w:divBdr>
    </w:div>
    <w:div w:id="1842626076">
      <w:bodyDiv w:val="1"/>
      <w:marLeft w:val="0"/>
      <w:marRight w:val="0"/>
      <w:marTop w:val="0"/>
      <w:marBottom w:val="0"/>
      <w:divBdr>
        <w:top w:val="none" w:sz="0" w:space="0" w:color="auto"/>
        <w:left w:val="none" w:sz="0" w:space="0" w:color="auto"/>
        <w:bottom w:val="none" w:sz="0" w:space="0" w:color="auto"/>
        <w:right w:val="none" w:sz="0" w:space="0" w:color="auto"/>
      </w:divBdr>
    </w:div>
    <w:div w:id="1857159733">
      <w:bodyDiv w:val="1"/>
      <w:marLeft w:val="0"/>
      <w:marRight w:val="0"/>
      <w:marTop w:val="0"/>
      <w:marBottom w:val="0"/>
      <w:divBdr>
        <w:top w:val="none" w:sz="0" w:space="0" w:color="auto"/>
        <w:left w:val="none" w:sz="0" w:space="0" w:color="auto"/>
        <w:bottom w:val="none" w:sz="0" w:space="0" w:color="auto"/>
        <w:right w:val="none" w:sz="0" w:space="0" w:color="auto"/>
      </w:divBdr>
    </w:div>
    <w:div w:id="1859156077">
      <w:bodyDiv w:val="1"/>
      <w:marLeft w:val="0"/>
      <w:marRight w:val="0"/>
      <w:marTop w:val="0"/>
      <w:marBottom w:val="0"/>
      <w:divBdr>
        <w:top w:val="none" w:sz="0" w:space="0" w:color="auto"/>
        <w:left w:val="none" w:sz="0" w:space="0" w:color="auto"/>
        <w:bottom w:val="none" w:sz="0" w:space="0" w:color="auto"/>
        <w:right w:val="none" w:sz="0" w:space="0" w:color="auto"/>
      </w:divBdr>
      <w:divsChild>
        <w:div w:id="487482021">
          <w:marLeft w:val="274"/>
          <w:marRight w:val="0"/>
          <w:marTop w:val="0"/>
          <w:marBottom w:val="80"/>
          <w:divBdr>
            <w:top w:val="none" w:sz="0" w:space="0" w:color="auto"/>
            <w:left w:val="none" w:sz="0" w:space="0" w:color="auto"/>
            <w:bottom w:val="none" w:sz="0" w:space="0" w:color="auto"/>
            <w:right w:val="none" w:sz="0" w:space="0" w:color="auto"/>
          </w:divBdr>
        </w:div>
        <w:div w:id="1438283497">
          <w:marLeft w:val="274"/>
          <w:marRight w:val="0"/>
          <w:marTop w:val="0"/>
          <w:marBottom w:val="80"/>
          <w:divBdr>
            <w:top w:val="none" w:sz="0" w:space="0" w:color="auto"/>
            <w:left w:val="none" w:sz="0" w:space="0" w:color="auto"/>
            <w:bottom w:val="none" w:sz="0" w:space="0" w:color="auto"/>
            <w:right w:val="none" w:sz="0" w:space="0" w:color="auto"/>
          </w:divBdr>
        </w:div>
        <w:div w:id="2028365636">
          <w:marLeft w:val="274"/>
          <w:marRight w:val="0"/>
          <w:marTop w:val="0"/>
          <w:marBottom w:val="80"/>
          <w:divBdr>
            <w:top w:val="none" w:sz="0" w:space="0" w:color="auto"/>
            <w:left w:val="none" w:sz="0" w:space="0" w:color="auto"/>
            <w:bottom w:val="none" w:sz="0" w:space="0" w:color="auto"/>
            <w:right w:val="none" w:sz="0" w:space="0" w:color="auto"/>
          </w:divBdr>
        </w:div>
      </w:divsChild>
    </w:div>
    <w:div w:id="1861431929">
      <w:bodyDiv w:val="1"/>
      <w:marLeft w:val="0"/>
      <w:marRight w:val="0"/>
      <w:marTop w:val="0"/>
      <w:marBottom w:val="0"/>
      <w:divBdr>
        <w:top w:val="none" w:sz="0" w:space="0" w:color="auto"/>
        <w:left w:val="none" w:sz="0" w:space="0" w:color="auto"/>
        <w:bottom w:val="none" w:sz="0" w:space="0" w:color="auto"/>
        <w:right w:val="none" w:sz="0" w:space="0" w:color="auto"/>
      </w:divBdr>
    </w:div>
    <w:div w:id="1862434320">
      <w:bodyDiv w:val="1"/>
      <w:marLeft w:val="0"/>
      <w:marRight w:val="0"/>
      <w:marTop w:val="0"/>
      <w:marBottom w:val="0"/>
      <w:divBdr>
        <w:top w:val="none" w:sz="0" w:space="0" w:color="auto"/>
        <w:left w:val="none" w:sz="0" w:space="0" w:color="auto"/>
        <w:bottom w:val="none" w:sz="0" w:space="0" w:color="auto"/>
        <w:right w:val="none" w:sz="0" w:space="0" w:color="auto"/>
      </w:divBdr>
      <w:divsChild>
        <w:div w:id="1788968772">
          <w:marLeft w:val="0"/>
          <w:marRight w:val="0"/>
          <w:marTop w:val="0"/>
          <w:marBottom w:val="0"/>
          <w:divBdr>
            <w:top w:val="none" w:sz="0" w:space="0" w:color="auto"/>
            <w:left w:val="none" w:sz="0" w:space="0" w:color="auto"/>
            <w:bottom w:val="none" w:sz="0" w:space="0" w:color="auto"/>
            <w:right w:val="none" w:sz="0" w:space="0" w:color="auto"/>
          </w:divBdr>
          <w:divsChild>
            <w:div w:id="92218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866535">
      <w:bodyDiv w:val="1"/>
      <w:marLeft w:val="0"/>
      <w:marRight w:val="0"/>
      <w:marTop w:val="0"/>
      <w:marBottom w:val="0"/>
      <w:divBdr>
        <w:top w:val="none" w:sz="0" w:space="0" w:color="auto"/>
        <w:left w:val="none" w:sz="0" w:space="0" w:color="auto"/>
        <w:bottom w:val="none" w:sz="0" w:space="0" w:color="auto"/>
        <w:right w:val="none" w:sz="0" w:space="0" w:color="auto"/>
      </w:divBdr>
    </w:div>
    <w:div w:id="1868986777">
      <w:bodyDiv w:val="1"/>
      <w:marLeft w:val="0"/>
      <w:marRight w:val="0"/>
      <w:marTop w:val="0"/>
      <w:marBottom w:val="0"/>
      <w:divBdr>
        <w:top w:val="none" w:sz="0" w:space="0" w:color="auto"/>
        <w:left w:val="none" w:sz="0" w:space="0" w:color="auto"/>
        <w:bottom w:val="none" w:sz="0" w:space="0" w:color="auto"/>
        <w:right w:val="none" w:sz="0" w:space="0" w:color="auto"/>
      </w:divBdr>
    </w:div>
    <w:div w:id="1869759277">
      <w:bodyDiv w:val="1"/>
      <w:marLeft w:val="0"/>
      <w:marRight w:val="0"/>
      <w:marTop w:val="0"/>
      <w:marBottom w:val="0"/>
      <w:divBdr>
        <w:top w:val="none" w:sz="0" w:space="0" w:color="auto"/>
        <w:left w:val="none" w:sz="0" w:space="0" w:color="auto"/>
        <w:bottom w:val="none" w:sz="0" w:space="0" w:color="auto"/>
        <w:right w:val="none" w:sz="0" w:space="0" w:color="auto"/>
      </w:divBdr>
    </w:div>
    <w:div w:id="1872064245">
      <w:bodyDiv w:val="1"/>
      <w:marLeft w:val="0"/>
      <w:marRight w:val="0"/>
      <w:marTop w:val="0"/>
      <w:marBottom w:val="0"/>
      <w:divBdr>
        <w:top w:val="none" w:sz="0" w:space="0" w:color="auto"/>
        <w:left w:val="none" w:sz="0" w:space="0" w:color="auto"/>
        <w:bottom w:val="none" w:sz="0" w:space="0" w:color="auto"/>
        <w:right w:val="none" w:sz="0" w:space="0" w:color="auto"/>
      </w:divBdr>
    </w:div>
    <w:div w:id="1872298872">
      <w:bodyDiv w:val="1"/>
      <w:marLeft w:val="0"/>
      <w:marRight w:val="0"/>
      <w:marTop w:val="0"/>
      <w:marBottom w:val="0"/>
      <w:divBdr>
        <w:top w:val="none" w:sz="0" w:space="0" w:color="auto"/>
        <w:left w:val="none" w:sz="0" w:space="0" w:color="auto"/>
        <w:bottom w:val="none" w:sz="0" w:space="0" w:color="auto"/>
        <w:right w:val="none" w:sz="0" w:space="0" w:color="auto"/>
      </w:divBdr>
    </w:div>
    <w:div w:id="1902402821">
      <w:bodyDiv w:val="1"/>
      <w:marLeft w:val="0"/>
      <w:marRight w:val="0"/>
      <w:marTop w:val="0"/>
      <w:marBottom w:val="0"/>
      <w:divBdr>
        <w:top w:val="none" w:sz="0" w:space="0" w:color="auto"/>
        <w:left w:val="none" w:sz="0" w:space="0" w:color="auto"/>
        <w:bottom w:val="none" w:sz="0" w:space="0" w:color="auto"/>
        <w:right w:val="none" w:sz="0" w:space="0" w:color="auto"/>
      </w:divBdr>
    </w:div>
    <w:div w:id="1903129861">
      <w:bodyDiv w:val="1"/>
      <w:marLeft w:val="0"/>
      <w:marRight w:val="0"/>
      <w:marTop w:val="0"/>
      <w:marBottom w:val="0"/>
      <w:divBdr>
        <w:top w:val="none" w:sz="0" w:space="0" w:color="auto"/>
        <w:left w:val="none" w:sz="0" w:space="0" w:color="auto"/>
        <w:bottom w:val="none" w:sz="0" w:space="0" w:color="auto"/>
        <w:right w:val="none" w:sz="0" w:space="0" w:color="auto"/>
      </w:divBdr>
    </w:div>
    <w:div w:id="1916667721">
      <w:bodyDiv w:val="1"/>
      <w:marLeft w:val="0"/>
      <w:marRight w:val="0"/>
      <w:marTop w:val="0"/>
      <w:marBottom w:val="0"/>
      <w:divBdr>
        <w:top w:val="none" w:sz="0" w:space="0" w:color="auto"/>
        <w:left w:val="none" w:sz="0" w:space="0" w:color="auto"/>
        <w:bottom w:val="none" w:sz="0" w:space="0" w:color="auto"/>
        <w:right w:val="none" w:sz="0" w:space="0" w:color="auto"/>
      </w:divBdr>
    </w:div>
    <w:div w:id="1928878215">
      <w:bodyDiv w:val="1"/>
      <w:marLeft w:val="0"/>
      <w:marRight w:val="0"/>
      <w:marTop w:val="0"/>
      <w:marBottom w:val="0"/>
      <w:divBdr>
        <w:top w:val="none" w:sz="0" w:space="0" w:color="auto"/>
        <w:left w:val="none" w:sz="0" w:space="0" w:color="auto"/>
        <w:bottom w:val="none" w:sz="0" w:space="0" w:color="auto"/>
        <w:right w:val="none" w:sz="0" w:space="0" w:color="auto"/>
      </w:divBdr>
      <w:divsChild>
        <w:div w:id="1977223001">
          <w:marLeft w:val="0"/>
          <w:marRight w:val="0"/>
          <w:marTop w:val="0"/>
          <w:marBottom w:val="0"/>
          <w:divBdr>
            <w:top w:val="none" w:sz="0" w:space="0" w:color="auto"/>
            <w:left w:val="none" w:sz="0" w:space="0" w:color="auto"/>
            <w:bottom w:val="none" w:sz="0" w:space="0" w:color="auto"/>
            <w:right w:val="none" w:sz="0" w:space="0" w:color="auto"/>
          </w:divBdr>
        </w:div>
      </w:divsChild>
    </w:div>
    <w:div w:id="1933539775">
      <w:bodyDiv w:val="1"/>
      <w:marLeft w:val="0"/>
      <w:marRight w:val="0"/>
      <w:marTop w:val="0"/>
      <w:marBottom w:val="0"/>
      <w:divBdr>
        <w:top w:val="none" w:sz="0" w:space="0" w:color="auto"/>
        <w:left w:val="none" w:sz="0" w:space="0" w:color="auto"/>
        <w:bottom w:val="none" w:sz="0" w:space="0" w:color="auto"/>
        <w:right w:val="none" w:sz="0" w:space="0" w:color="auto"/>
      </w:divBdr>
      <w:divsChild>
        <w:div w:id="397023846">
          <w:marLeft w:val="274"/>
          <w:marRight w:val="0"/>
          <w:marTop w:val="0"/>
          <w:marBottom w:val="0"/>
          <w:divBdr>
            <w:top w:val="none" w:sz="0" w:space="0" w:color="auto"/>
            <w:left w:val="none" w:sz="0" w:space="0" w:color="auto"/>
            <w:bottom w:val="none" w:sz="0" w:space="0" w:color="auto"/>
            <w:right w:val="none" w:sz="0" w:space="0" w:color="auto"/>
          </w:divBdr>
        </w:div>
        <w:div w:id="894773667">
          <w:marLeft w:val="274"/>
          <w:marRight w:val="0"/>
          <w:marTop w:val="0"/>
          <w:marBottom w:val="0"/>
          <w:divBdr>
            <w:top w:val="none" w:sz="0" w:space="0" w:color="auto"/>
            <w:left w:val="none" w:sz="0" w:space="0" w:color="auto"/>
            <w:bottom w:val="none" w:sz="0" w:space="0" w:color="auto"/>
            <w:right w:val="none" w:sz="0" w:space="0" w:color="auto"/>
          </w:divBdr>
        </w:div>
        <w:div w:id="1565525153">
          <w:marLeft w:val="274"/>
          <w:marRight w:val="0"/>
          <w:marTop w:val="0"/>
          <w:marBottom w:val="0"/>
          <w:divBdr>
            <w:top w:val="none" w:sz="0" w:space="0" w:color="auto"/>
            <w:left w:val="none" w:sz="0" w:space="0" w:color="auto"/>
            <w:bottom w:val="none" w:sz="0" w:space="0" w:color="auto"/>
            <w:right w:val="none" w:sz="0" w:space="0" w:color="auto"/>
          </w:divBdr>
        </w:div>
      </w:divsChild>
    </w:div>
    <w:div w:id="1940525370">
      <w:bodyDiv w:val="1"/>
      <w:marLeft w:val="0"/>
      <w:marRight w:val="0"/>
      <w:marTop w:val="0"/>
      <w:marBottom w:val="0"/>
      <w:divBdr>
        <w:top w:val="none" w:sz="0" w:space="0" w:color="auto"/>
        <w:left w:val="none" w:sz="0" w:space="0" w:color="auto"/>
        <w:bottom w:val="none" w:sz="0" w:space="0" w:color="auto"/>
        <w:right w:val="none" w:sz="0" w:space="0" w:color="auto"/>
      </w:divBdr>
    </w:div>
    <w:div w:id="1960917978">
      <w:bodyDiv w:val="1"/>
      <w:marLeft w:val="0"/>
      <w:marRight w:val="0"/>
      <w:marTop w:val="0"/>
      <w:marBottom w:val="0"/>
      <w:divBdr>
        <w:top w:val="none" w:sz="0" w:space="0" w:color="auto"/>
        <w:left w:val="none" w:sz="0" w:space="0" w:color="auto"/>
        <w:bottom w:val="none" w:sz="0" w:space="0" w:color="auto"/>
        <w:right w:val="none" w:sz="0" w:space="0" w:color="auto"/>
      </w:divBdr>
    </w:div>
    <w:div w:id="1971134202">
      <w:bodyDiv w:val="1"/>
      <w:marLeft w:val="0"/>
      <w:marRight w:val="0"/>
      <w:marTop w:val="0"/>
      <w:marBottom w:val="0"/>
      <w:divBdr>
        <w:top w:val="none" w:sz="0" w:space="0" w:color="auto"/>
        <w:left w:val="none" w:sz="0" w:space="0" w:color="auto"/>
        <w:bottom w:val="none" w:sz="0" w:space="0" w:color="auto"/>
        <w:right w:val="none" w:sz="0" w:space="0" w:color="auto"/>
      </w:divBdr>
    </w:div>
    <w:div w:id="1974943497">
      <w:bodyDiv w:val="1"/>
      <w:marLeft w:val="0"/>
      <w:marRight w:val="0"/>
      <w:marTop w:val="0"/>
      <w:marBottom w:val="0"/>
      <w:divBdr>
        <w:top w:val="none" w:sz="0" w:space="0" w:color="auto"/>
        <w:left w:val="none" w:sz="0" w:space="0" w:color="auto"/>
        <w:bottom w:val="none" w:sz="0" w:space="0" w:color="auto"/>
        <w:right w:val="none" w:sz="0" w:space="0" w:color="auto"/>
      </w:divBdr>
    </w:div>
    <w:div w:id="1991669679">
      <w:bodyDiv w:val="1"/>
      <w:marLeft w:val="0"/>
      <w:marRight w:val="0"/>
      <w:marTop w:val="0"/>
      <w:marBottom w:val="0"/>
      <w:divBdr>
        <w:top w:val="none" w:sz="0" w:space="0" w:color="auto"/>
        <w:left w:val="none" w:sz="0" w:space="0" w:color="auto"/>
        <w:bottom w:val="none" w:sz="0" w:space="0" w:color="auto"/>
        <w:right w:val="none" w:sz="0" w:space="0" w:color="auto"/>
      </w:divBdr>
    </w:div>
    <w:div w:id="1993757767">
      <w:bodyDiv w:val="1"/>
      <w:marLeft w:val="0"/>
      <w:marRight w:val="0"/>
      <w:marTop w:val="0"/>
      <w:marBottom w:val="0"/>
      <w:divBdr>
        <w:top w:val="none" w:sz="0" w:space="0" w:color="auto"/>
        <w:left w:val="none" w:sz="0" w:space="0" w:color="auto"/>
        <w:bottom w:val="none" w:sz="0" w:space="0" w:color="auto"/>
        <w:right w:val="none" w:sz="0" w:space="0" w:color="auto"/>
      </w:divBdr>
      <w:divsChild>
        <w:div w:id="802817598">
          <w:marLeft w:val="274"/>
          <w:marRight w:val="0"/>
          <w:marTop w:val="0"/>
          <w:marBottom w:val="0"/>
          <w:divBdr>
            <w:top w:val="none" w:sz="0" w:space="0" w:color="auto"/>
            <w:left w:val="none" w:sz="0" w:space="0" w:color="auto"/>
            <w:bottom w:val="none" w:sz="0" w:space="0" w:color="auto"/>
            <w:right w:val="none" w:sz="0" w:space="0" w:color="auto"/>
          </w:divBdr>
        </w:div>
        <w:div w:id="977026880">
          <w:marLeft w:val="274"/>
          <w:marRight w:val="0"/>
          <w:marTop w:val="0"/>
          <w:marBottom w:val="0"/>
          <w:divBdr>
            <w:top w:val="none" w:sz="0" w:space="0" w:color="auto"/>
            <w:left w:val="none" w:sz="0" w:space="0" w:color="auto"/>
            <w:bottom w:val="none" w:sz="0" w:space="0" w:color="auto"/>
            <w:right w:val="none" w:sz="0" w:space="0" w:color="auto"/>
          </w:divBdr>
        </w:div>
        <w:div w:id="1508208498">
          <w:marLeft w:val="274"/>
          <w:marRight w:val="0"/>
          <w:marTop w:val="0"/>
          <w:marBottom w:val="0"/>
          <w:divBdr>
            <w:top w:val="none" w:sz="0" w:space="0" w:color="auto"/>
            <w:left w:val="none" w:sz="0" w:space="0" w:color="auto"/>
            <w:bottom w:val="none" w:sz="0" w:space="0" w:color="auto"/>
            <w:right w:val="none" w:sz="0" w:space="0" w:color="auto"/>
          </w:divBdr>
        </w:div>
      </w:divsChild>
    </w:div>
    <w:div w:id="2002125669">
      <w:bodyDiv w:val="1"/>
      <w:marLeft w:val="0"/>
      <w:marRight w:val="0"/>
      <w:marTop w:val="0"/>
      <w:marBottom w:val="0"/>
      <w:divBdr>
        <w:top w:val="none" w:sz="0" w:space="0" w:color="auto"/>
        <w:left w:val="none" w:sz="0" w:space="0" w:color="auto"/>
        <w:bottom w:val="none" w:sz="0" w:space="0" w:color="auto"/>
        <w:right w:val="none" w:sz="0" w:space="0" w:color="auto"/>
      </w:divBdr>
    </w:div>
    <w:div w:id="2002461927">
      <w:bodyDiv w:val="1"/>
      <w:marLeft w:val="0"/>
      <w:marRight w:val="0"/>
      <w:marTop w:val="0"/>
      <w:marBottom w:val="0"/>
      <w:divBdr>
        <w:top w:val="none" w:sz="0" w:space="0" w:color="auto"/>
        <w:left w:val="none" w:sz="0" w:space="0" w:color="auto"/>
        <w:bottom w:val="none" w:sz="0" w:space="0" w:color="auto"/>
        <w:right w:val="none" w:sz="0" w:space="0" w:color="auto"/>
      </w:divBdr>
    </w:div>
    <w:div w:id="2015566811">
      <w:bodyDiv w:val="1"/>
      <w:marLeft w:val="0"/>
      <w:marRight w:val="0"/>
      <w:marTop w:val="0"/>
      <w:marBottom w:val="0"/>
      <w:divBdr>
        <w:top w:val="none" w:sz="0" w:space="0" w:color="auto"/>
        <w:left w:val="none" w:sz="0" w:space="0" w:color="auto"/>
        <w:bottom w:val="none" w:sz="0" w:space="0" w:color="auto"/>
        <w:right w:val="none" w:sz="0" w:space="0" w:color="auto"/>
      </w:divBdr>
    </w:div>
    <w:div w:id="2018918469">
      <w:bodyDiv w:val="1"/>
      <w:marLeft w:val="0"/>
      <w:marRight w:val="0"/>
      <w:marTop w:val="0"/>
      <w:marBottom w:val="0"/>
      <w:divBdr>
        <w:top w:val="none" w:sz="0" w:space="0" w:color="auto"/>
        <w:left w:val="none" w:sz="0" w:space="0" w:color="auto"/>
        <w:bottom w:val="none" w:sz="0" w:space="0" w:color="auto"/>
        <w:right w:val="none" w:sz="0" w:space="0" w:color="auto"/>
      </w:divBdr>
      <w:divsChild>
        <w:div w:id="1064718046">
          <w:marLeft w:val="274"/>
          <w:marRight w:val="0"/>
          <w:marTop w:val="0"/>
          <w:marBottom w:val="0"/>
          <w:divBdr>
            <w:top w:val="none" w:sz="0" w:space="0" w:color="auto"/>
            <w:left w:val="none" w:sz="0" w:space="0" w:color="auto"/>
            <w:bottom w:val="none" w:sz="0" w:space="0" w:color="auto"/>
            <w:right w:val="none" w:sz="0" w:space="0" w:color="auto"/>
          </w:divBdr>
        </w:div>
        <w:div w:id="1813521670">
          <w:marLeft w:val="274"/>
          <w:marRight w:val="0"/>
          <w:marTop w:val="0"/>
          <w:marBottom w:val="0"/>
          <w:divBdr>
            <w:top w:val="none" w:sz="0" w:space="0" w:color="auto"/>
            <w:left w:val="none" w:sz="0" w:space="0" w:color="auto"/>
            <w:bottom w:val="none" w:sz="0" w:space="0" w:color="auto"/>
            <w:right w:val="none" w:sz="0" w:space="0" w:color="auto"/>
          </w:divBdr>
        </w:div>
      </w:divsChild>
    </w:div>
    <w:div w:id="2032757200">
      <w:bodyDiv w:val="1"/>
      <w:marLeft w:val="0"/>
      <w:marRight w:val="0"/>
      <w:marTop w:val="0"/>
      <w:marBottom w:val="0"/>
      <w:divBdr>
        <w:top w:val="none" w:sz="0" w:space="0" w:color="auto"/>
        <w:left w:val="none" w:sz="0" w:space="0" w:color="auto"/>
        <w:bottom w:val="none" w:sz="0" w:space="0" w:color="auto"/>
        <w:right w:val="none" w:sz="0" w:space="0" w:color="auto"/>
      </w:divBdr>
    </w:div>
    <w:div w:id="2041663258">
      <w:bodyDiv w:val="1"/>
      <w:marLeft w:val="0"/>
      <w:marRight w:val="0"/>
      <w:marTop w:val="0"/>
      <w:marBottom w:val="0"/>
      <w:divBdr>
        <w:top w:val="none" w:sz="0" w:space="0" w:color="auto"/>
        <w:left w:val="none" w:sz="0" w:space="0" w:color="auto"/>
        <w:bottom w:val="none" w:sz="0" w:space="0" w:color="auto"/>
        <w:right w:val="none" w:sz="0" w:space="0" w:color="auto"/>
      </w:divBdr>
    </w:div>
    <w:div w:id="2045784689">
      <w:bodyDiv w:val="1"/>
      <w:marLeft w:val="0"/>
      <w:marRight w:val="0"/>
      <w:marTop w:val="0"/>
      <w:marBottom w:val="0"/>
      <w:divBdr>
        <w:top w:val="none" w:sz="0" w:space="0" w:color="auto"/>
        <w:left w:val="none" w:sz="0" w:space="0" w:color="auto"/>
        <w:bottom w:val="none" w:sz="0" w:space="0" w:color="auto"/>
        <w:right w:val="none" w:sz="0" w:space="0" w:color="auto"/>
      </w:divBdr>
    </w:div>
    <w:div w:id="2048019828">
      <w:bodyDiv w:val="1"/>
      <w:marLeft w:val="0"/>
      <w:marRight w:val="0"/>
      <w:marTop w:val="0"/>
      <w:marBottom w:val="0"/>
      <w:divBdr>
        <w:top w:val="none" w:sz="0" w:space="0" w:color="auto"/>
        <w:left w:val="none" w:sz="0" w:space="0" w:color="auto"/>
        <w:bottom w:val="none" w:sz="0" w:space="0" w:color="auto"/>
        <w:right w:val="none" w:sz="0" w:space="0" w:color="auto"/>
      </w:divBdr>
      <w:divsChild>
        <w:div w:id="8147304">
          <w:marLeft w:val="58"/>
          <w:marRight w:val="0"/>
          <w:marTop w:val="0"/>
          <w:marBottom w:val="0"/>
          <w:divBdr>
            <w:top w:val="none" w:sz="0" w:space="0" w:color="auto"/>
            <w:left w:val="none" w:sz="0" w:space="0" w:color="auto"/>
            <w:bottom w:val="none" w:sz="0" w:space="0" w:color="auto"/>
            <w:right w:val="none" w:sz="0" w:space="0" w:color="auto"/>
          </w:divBdr>
        </w:div>
        <w:div w:id="23675669">
          <w:marLeft w:val="58"/>
          <w:marRight w:val="0"/>
          <w:marTop w:val="0"/>
          <w:marBottom w:val="0"/>
          <w:divBdr>
            <w:top w:val="none" w:sz="0" w:space="0" w:color="auto"/>
            <w:left w:val="none" w:sz="0" w:space="0" w:color="auto"/>
            <w:bottom w:val="none" w:sz="0" w:space="0" w:color="auto"/>
            <w:right w:val="none" w:sz="0" w:space="0" w:color="auto"/>
          </w:divBdr>
        </w:div>
        <w:div w:id="243994572">
          <w:marLeft w:val="58"/>
          <w:marRight w:val="0"/>
          <w:marTop w:val="0"/>
          <w:marBottom w:val="0"/>
          <w:divBdr>
            <w:top w:val="none" w:sz="0" w:space="0" w:color="auto"/>
            <w:left w:val="none" w:sz="0" w:space="0" w:color="auto"/>
            <w:bottom w:val="none" w:sz="0" w:space="0" w:color="auto"/>
            <w:right w:val="none" w:sz="0" w:space="0" w:color="auto"/>
          </w:divBdr>
        </w:div>
        <w:div w:id="523832784">
          <w:marLeft w:val="58"/>
          <w:marRight w:val="0"/>
          <w:marTop w:val="0"/>
          <w:marBottom w:val="0"/>
          <w:divBdr>
            <w:top w:val="none" w:sz="0" w:space="0" w:color="auto"/>
            <w:left w:val="none" w:sz="0" w:space="0" w:color="auto"/>
            <w:bottom w:val="none" w:sz="0" w:space="0" w:color="auto"/>
            <w:right w:val="none" w:sz="0" w:space="0" w:color="auto"/>
          </w:divBdr>
        </w:div>
        <w:div w:id="822162454">
          <w:marLeft w:val="58"/>
          <w:marRight w:val="0"/>
          <w:marTop w:val="0"/>
          <w:marBottom w:val="0"/>
          <w:divBdr>
            <w:top w:val="none" w:sz="0" w:space="0" w:color="auto"/>
            <w:left w:val="none" w:sz="0" w:space="0" w:color="auto"/>
            <w:bottom w:val="none" w:sz="0" w:space="0" w:color="auto"/>
            <w:right w:val="none" w:sz="0" w:space="0" w:color="auto"/>
          </w:divBdr>
        </w:div>
        <w:div w:id="1330133841">
          <w:marLeft w:val="58"/>
          <w:marRight w:val="0"/>
          <w:marTop w:val="0"/>
          <w:marBottom w:val="0"/>
          <w:divBdr>
            <w:top w:val="none" w:sz="0" w:space="0" w:color="auto"/>
            <w:left w:val="none" w:sz="0" w:space="0" w:color="auto"/>
            <w:bottom w:val="none" w:sz="0" w:space="0" w:color="auto"/>
            <w:right w:val="none" w:sz="0" w:space="0" w:color="auto"/>
          </w:divBdr>
        </w:div>
        <w:div w:id="1676610542">
          <w:marLeft w:val="58"/>
          <w:marRight w:val="0"/>
          <w:marTop w:val="0"/>
          <w:marBottom w:val="0"/>
          <w:divBdr>
            <w:top w:val="none" w:sz="0" w:space="0" w:color="auto"/>
            <w:left w:val="none" w:sz="0" w:space="0" w:color="auto"/>
            <w:bottom w:val="none" w:sz="0" w:space="0" w:color="auto"/>
            <w:right w:val="none" w:sz="0" w:space="0" w:color="auto"/>
          </w:divBdr>
        </w:div>
      </w:divsChild>
    </w:div>
    <w:div w:id="2091654098">
      <w:bodyDiv w:val="1"/>
      <w:marLeft w:val="0"/>
      <w:marRight w:val="0"/>
      <w:marTop w:val="0"/>
      <w:marBottom w:val="0"/>
      <w:divBdr>
        <w:top w:val="none" w:sz="0" w:space="0" w:color="auto"/>
        <w:left w:val="none" w:sz="0" w:space="0" w:color="auto"/>
        <w:bottom w:val="none" w:sz="0" w:space="0" w:color="auto"/>
        <w:right w:val="none" w:sz="0" w:space="0" w:color="auto"/>
      </w:divBdr>
      <w:divsChild>
        <w:div w:id="221335081">
          <w:marLeft w:val="274"/>
          <w:marRight w:val="0"/>
          <w:marTop w:val="0"/>
          <w:marBottom w:val="0"/>
          <w:divBdr>
            <w:top w:val="none" w:sz="0" w:space="0" w:color="auto"/>
            <w:left w:val="none" w:sz="0" w:space="0" w:color="auto"/>
            <w:bottom w:val="none" w:sz="0" w:space="0" w:color="auto"/>
            <w:right w:val="none" w:sz="0" w:space="0" w:color="auto"/>
          </w:divBdr>
        </w:div>
        <w:div w:id="1336763270">
          <w:marLeft w:val="274"/>
          <w:marRight w:val="0"/>
          <w:marTop w:val="0"/>
          <w:marBottom w:val="0"/>
          <w:divBdr>
            <w:top w:val="none" w:sz="0" w:space="0" w:color="auto"/>
            <w:left w:val="none" w:sz="0" w:space="0" w:color="auto"/>
            <w:bottom w:val="none" w:sz="0" w:space="0" w:color="auto"/>
            <w:right w:val="none" w:sz="0" w:space="0" w:color="auto"/>
          </w:divBdr>
        </w:div>
        <w:div w:id="1774129026">
          <w:marLeft w:val="274"/>
          <w:marRight w:val="0"/>
          <w:marTop w:val="0"/>
          <w:marBottom w:val="0"/>
          <w:divBdr>
            <w:top w:val="none" w:sz="0" w:space="0" w:color="auto"/>
            <w:left w:val="none" w:sz="0" w:space="0" w:color="auto"/>
            <w:bottom w:val="none" w:sz="0" w:space="0" w:color="auto"/>
            <w:right w:val="none" w:sz="0" w:space="0" w:color="auto"/>
          </w:divBdr>
        </w:div>
      </w:divsChild>
    </w:div>
    <w:div w:id="2094159171">
      <w:bodyDiv w:val="1"/>
      <w:marLeft w:val="0"/>
      <w:marRight w:val="0"/>
      <w:marTop w:val="0"/>
      <w:marBottom w:val="0"/>
      <w:divBdr>
        <w:top w:val="none" w:sz="0" w:space="0" w:color="auto"/>
        <w:left w:val="none" w:sz="0" w:space="0" w:color="auto"/>
        <w:bottom w:val="none" w:sz="0" w:space="0" w:color="auto"/>
        <w:right w:val="none" w:sz="0" w:space="0" w:color="auto"/>
      </w:divBdr>
      <w:divsChild>
        <w:div w:id="1020816235">
          <w:marLeft w:val="274"/>
          <w:marRight w:val="0"/>
          <w:marTop w:val="120"/>
          <w:marBottom w:val="0"/>
          <w:divBdr>
            <w:top w:val="none" w:sz="0" w:space="0" w:color="auto"/>
            <w:left w:val="none" w:sz="0" w:space="0" w:color="auto"/>
            <w:bottom w:val="none" w:sz="0" w:space="0" w:color="auto"/>
            <w:right w:val="none" w:sz="0" w:space="0" w:color="auto"/>
          </w:divBdr>
        </w:div>
        <w:div w:id="2142307055">
          <w:marLeft w:val="274"/>
          <w:marRight w:val="0"/>
          <w:marTop w:val="120"/>
          <w:marBottom w:val="0"/>
          <w:divBdr>
            <w:top w:val="none" w:sz="0" w:space="0" w:color="auto"/>
            <w:left w:val="none" w:sz="0" w:space="0" w:color="auto"/>
            <w:bottom w:val="none" w:sz="0" w:space="0" w:color="auto"/>
            <w:right w:val="none" w:sz="0" w:space="0" w:color="auto"/>
          </w:divBdr>
        </w:div>
      </w:divsChild>
    </w:div>
    <w:div w:id="2116289927">
      <w:bodyDiv w:val="1"/>
      <w:marLeft w:val="0"/>
      <w:marRight w:val="0"/>
      <w:marTop w:val="0"/>
      <w:marBottom w:val="0"/>
      <w:divBdr>
        <w:top w:val="none" w:sz="0" w:space="0" w:color="auto"/>
        <w:left w:val="none" w:sz="0" w:space="0" w:color="auto"/>
        <w:bottom w:val="none" w:sz="0" w:space="0" w:color="auto"/>
        <w:right w:val="none" w:sz="0" w:space="0" w:color="auto"/>
      </w:divBdr>
    </w:div>
    <w:div w:id="2118676201">
      <w:bodyDiv w:val="1"/>
      <w:marLeft w:val="0"/>
      <w:marRight w:val="0"/>
      <w:marTop w:val="0"/>
      <w:marBottom w:val="0"/>
      <w:divBdr>
        <w:top w:val="none" w:sz="0" w:space="0" w:color="auto"/>
        <w:left w:val="none" w:sz="0" w:space="0" w:color="auto"/>
        <w:bottom w:val="none" w:sz="0" w:space="0" w:color="auto"/>
        <w:right w:val="none" w:sz="0" w:space="0" w:color="auto"/>
      </w:divBdr>
    </w:div>
    <w:div w:id="2124379565">
      <w:bodyDiv w:val="1"/>
      <w:marLeft w:val="0"/>
      <w:marRight w:val="0"/>
      <w:marTop w:val="0"/>
      <w:marBottom w:val="0"/>
      <w:divBdr>
        <w:top w:val="none" w:sz="0" w:space="0" w:color="auto"/>
        <w:left w:val="none" w:sz="0" w:space="0" w:color="auto"/>
        <w:bottom w:val="none" w:sz="0" w:space="0" w:color="auto"/>
        <w:right w:val="none" w:sz="0" w:space="0" w:color="auto"/>
      </w:divBdr>
    </w:div>
    <w:div w:id="2125805038">
      <w:bodyDiv w:val="1"/>
      <w:marLeft w:val="0"/>
      <w:marRight w:val="0"/>
      <w:marTop w:val="0"/>
      <w:marBottom w:val="0"/>
      <w:divBdr>
        <w:top w:val="none" w:sz="0" w:space="0" w:color="auto"/>
        <w:left w:val="none" w:sz="0" w:space="0" w:color="auto"/>
        <w:bottom w:val="none" w:sz="0" w:space="0" w:color="auto"/>
        <w:right w:val="none" w:sz="0" w:space="0" w:color="auto"/>
      </w:divBdr>
    </w:div>
    <w:div w:id="2128624132">
      <w:bodyDiv w:val="1"/>
      <w:marLeft w:val="0"/>
      <w:marRight w:val="0"/>
      <w:marTop w:val="0"/>
      <w:marBottom w:val="0"/>
      <w:divBdr>
        <w:top w:val="none" w:sz="0" w:space="0" w:color="auto"/>
        <w:left w:val="none" w:sz="0" w:space="0" w:color="auto"/>
        <w:bottom w:val="none" w:sz="0" w:space="0" w:color="auto"/>
        <w:right w:val="none" w:sz="0" w:space="0" w:color="auto"/>
      </w:divBdr>
    </w:div>
    <w:div w:id="2131318731">
      <w:bodyDiv w:val="1"/>
      <w:marLeft w:val="0"/>
      <w:marRight w:val="0"/>
      <w:marTop w:val="0"/>
      <w:marBottom w:val="0"/>
      <w:divBdr>
        <w:top w:val="none" w:sz="0" w:space="0" w:color="auto"/>
        <w:left w:val="none" w:sz="0" w:space="0" w:color="auto"/>
        <w:bottom w:val="none" w:sz="0" w:space="0" w:color="auto"/>
        <w:right w:val="none" w:sz="0" w:space="0" w:color="auto"/>
      </w:divBdr>
    </w:div>
    <w:div w:id="2135174996">
      <w:bodyDiv w:val="1"/>
      <w:marLeft w:val="0"/>
      <w:marRight w:val="0"/>
      <w:marTop w:val="0"/>
      <w:marBottom w:val="0"/>
      <w:divBdr>
        <w:top w:val="none" w:sz="0" w:space="0" w:color="auto"/>
        <w:left w:val="none" w:sz="0" w:space="0" w:color="auto"/>
        <w:bottom w:val="none" w:sz="0" w:space="0" w:color="auto"/>
        <w:right w:val="none" w:sz="0" w:space="0" w:color="auto"/>
      </w:divBdr>
    </w:div>
    <w:div w:id="2139372325">
      <w:bodyDiv w:val="1"/>
      <w:marLeft w:val="0"/>
      <w:marRight w:val="0"/>
      <w:marTop w:val="0"/>
      <w:marBottom w:val="0"/>
      <w:divBdr>
        <w:top w:val="none" w:sz="0" w:space="0" w:color="auto"/>
        <w:left w:val="none" w:sz="0" w:space="0" w:color="auto"/>
        <w:bottom w:val="none" w:sz="0" w:space="0" w:color="auto"/>
        <w:right w:val="none" w:sz="0" w:space="0" w:color="auto"/>
      </w:divBdr>
      <w:divsChild>
        <w:div w:id="1815101618">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emf"/><Relationship Id="rId26" Type="http://schemas.openxmlformats.org/officeDocument/2006/relationships/image" Target="media/image8.emf"/><Relationship Id="rId39" Type="http://schemas.openxmlformats.org/officeDocument/2006/relationships/image" Target="media/image19.png"/><Relationship Id="rId21" Type="http://schemas.openxmlformats.org/officeDocument/2006/relationships/header" Target="header4.xml"/><Relationship Id="rId34" Type="http://schemas.openxmlformats.org/officeDocument/2006/relationships/image" Target="media/image14.png"/><Relationship Id="rId42" Type="http://schemas.openxmlformats.org/officeDocument/2006/relationships/image" Target="media/image22.jpeg"/><Relationship Id="rId47" Type="http://schemas.openxmlformats.org/officeDocument/2006/relationships/image" Target="media/image26.emf"/><Relationship Id="rId50" Type="http://schemas.openxmlformats.org/officeDocument/2006/relationships/hyperlink" Target="https://nousgroup.sharepoint.com/:w:/s/TS00033/EfSv35rjVNBMiv3Pr-pVXK8BKRVz74Z8uw7yvgLUSwFGLg?e=O2kYyb" TargetMode="External"/><Relationship Id="rId55" Type="http://schemas.openxmlformats.org/officeDocument/2006/relationships/image" Target="media/image32.png"/><Relationship Id="rId63" Type="http://schemas.openxmlformats.org/officeDocument/2006/relationships/image" Target="media/image40.png"/><Relationship Id="rId68" Type="http://schemas.openxmlformats.org/officeDocument/2006/relationships/image" Target="media/image45.png"/><Relationship Id="rId76" Type="http://schemas.openxmlformats.org/officeDocument/2006/relationships/theme" Target="theme/theme1.xml"/><Relationship Id="rId7" Type="http://schemas.openxmlformats.org/officeDocument/2006/relationships/styles" Target="styles.xml"/><Relationship Id="rId71" Type="http://schemas.openxmlformats.org/officeDocument/2006/relationships/image" Target="media/image48.png"/><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1.png"/><Relationship Id="rId11" Type="http://schemas.openxmlformats.org/officeDocument/2006/relationships/endnotes" Target="endnotes.xml"/><Relationship Id="rId24" Type="http://schemas.openxmlformats.org/officeDocument/2006/relationships/image" Target="media/image6.emf"/><Relationship Id="rId32" Type="http://schemas.openxmlformats.org/officeDocument/2006/relationships/header" Target="header6.xml"/><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jpeg"/><Relationship Id="rId53" Type="http://schemas.openxmlformats.org/officeDocument/2006/relationships/image" Target="media/image30.png"/><Relationship Id="rId58" Type="http://schemas.openxmlformats.org/officeDocument/2006/relationships/image" Target="media/image35.png"/><Relationship Id="rId66" Type="http://schemas.openxmlformats.org/officeDocument/2006/relationships/image" Target="media/image43.png"/><Relationship Id="rId7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header" Target="header5.xml"/><Relationship Id="rId28" Type="http://schemas.openxmlformats.org/officeDocument/2006/relationships/image" Target="media/image10.emf"/><Relationship Id="rId36" Type="http://schemas.openxmlformats.org/officeDocument/2006/relationships/image" Target="media/image16.png"/><Relationship Id="rId49" Type="http://schemas.openxmlformats.org/officeDocument/2006/relationships/image" Target="media/image28.png"/><Relationship Id="rId57" Type="http://schemas.openxmlformats.org/officeDocument/2006/relationships/image" Target="media/image34.png"/><Relationship Id="rId61" Type="http://schemas.openxmlformats.org/officeDocument/2006/relationships/image" Target="media/image38.png"/><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image" Target="media/image13.png"/><Relationship Id="rId44" Type="http://schemas.openxmlformats.org/officeDocument/2006/relationships/image" Target="media/image24.jpeg"/><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image" Target="media/image9.emf"/><Relationship Id="rId30" Type="http://schemas.openxmlformats.org/officeDocument/2006/relationships/image" Target="media/image12.emf"/><Relationship Id="rId35" Type="http://schemas.openxmlformats.org/officeDocument/2006/relationships/image" Target="media/image15.png"/><Relationship Id="rId43" Type="http://schemas.openxmlformats.org/officeDocument/2006/relationships/image" Target="media/image23.jpeg"/><Relationship Id="rId48" Type="http://schemas.openxmlformats.org/officeDocument/2006/relationships/image" Target="media/image27.png"/><Relationship Id="rId56" Type="http://schemas.openxmlformats.org/officeDocument/2006/relationships/image" Target="media/image33.png"/><Relationship Id="rId64" Type="http://schemas.openxmlformats.org/officeDocument/2006/relationships/image" Target="media/image41.png"/><Relationship Id="rId69" Type="http://schemas.openxmlformats.org/officeDocument/2006/relationships/image" Target="media/image46.png"/><Relationship Id="rId8" Type="http://schemas.openxmlformats.org/officeDocument/2006/relationships/settings" Target="settings.xml"/><Relationship Id="rId51" Type="http://schemas.openxmlformats.org/officeDocument/2006/relationships/hyperlink" Target="https://research.monash.edu/en/publications/the-outcomes-and-cost-effectiveness-of-australias-partners-in-rec" TargetMode="External"/><Relationship Id="rId72" Type="http://schemas.openxmlformats.org/officeDocument/2006/relationships/image" Target="media/image49.jpe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image" Target="media/image7.png"/><Relationship Id="rId33" Type="http://schemas.openxmlformats.org/officeDocument/2006/relationships/header" Target="header7.xml"/><Relationship Id="rId38" Type="http://schemas.openxmlformats.org/officeDocument/2006/relationships/image" Target="media/image18.png"/><Relationship Id="rId46" Type="http://schemas.openxmlformats.org/officeDocument/2006/relationships/footer" Target="footer4.xml"/><Relationship Id="rId59" Type="http://schemas.openxmlformats.org/officeDocument/2006/relationships/image" Target="media/image36.png"/><Relationship Id="rId67" Type="http://schemas.openxmlformats.org/officeDocument/2006/relationships/image" Target="media/image44.png"/><Relationship Id="rId20" Type="http://schemas.openxmlformats.org/officeDocument/2006/relationships/image" Target="media/image4.png"/><Relationship Id="rId41" Type="http://schemas.openxmlformats.org/officeDocument/2006/relationships/image" Target="media/image21.png"/><Relationship Id="rId54" Type="http://schemas.openxmlformats.org/officeDocument/2006/relationships/image" Target="media/image31.png"/><Relationship Id="rId62" Type="http://schemas.openxmlformats.org/officeDocument/2006/relationships/image" Target="media/image39.png"/><Relationship Id="rId70" Type="http://schemas.openxmlformats.org/officeDocument/2006/relationships/image" Target="media/image47.png"/><Relationship Id="rId75"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s>
</file>

<file path=word/_rels/footnotes.xml.rels><?xml version="1.0" encoding="UTF-8" standalone="yes"?>
<Relationships xmlns="http://schemas.openxmlformats.org/package/2006/relationships"><Relationship Id="rId8" Type="http://schemas.openxmlformats.org/officeDocument/2006/relationships/hyperlink" Target="https://strategic-data-pty-ltd-docspmhc-mdscom.readthedocs-hosted.com/projects/data-specification/en/latest/data-model-and-specifications.html?highlight=psychosocial%20support" TargetMode="External"/><Relationship Id="rId13" Type="http://schemas.openxmlformats.org/officeDocument/2006/relationships/hyperlink" Target="https://www.pc.gov.au/inquiries/completed/mental-health/report/mental-health-volume3.pdf" TargetMode="External"/><Relationship Id="rId18" Type="http://schemas.openxmlformats.org/officeDocument/2006/relationships/hyperlink" Target="https://www.tandfonline.com/doi/abs/10.1080/09638288.2018.1528634" TargetMode="External"/><Relationship Id="rId3" Type="http://schemas.openxmlformats.org/officeDocument/2006/relationships/hyperlink" Target="https://www.aihw.gov.au/reports/mental-health-services/mental-health-services-in-australia/report-contents/summary-of-mental-health-services-in-australia" TargetMode="External"/><Relationship Id="rId7" Type="http://schemas.openxmlformats.org/officeDocument/2006/relationships/hyperlink" Target="https://www.pc.gov.au/inquiries/completed/mental-health/report/mental-health-volume3.pdf" TargetMode="External"/><Relationship Id="rId12" Type="http://schemas.openxmlformats.org/officeDocument/2006/relationships/hyperlink" Target="https://www.pc.gov.au/inquiries/completed/mental-health/report/mental-health-volume3.pdf" TargetMode="External"/><Relationship Id="rId17" Type="http://schemas.openxmlformats.org/officeDocument/2006/relationships/hyperlink" Target="https://www.tandfonline.com/doi/abs/10.1080/13561820.2019.1636007" TargetMode="External"/><Relationship Id="rId2" Type="http://schemas.openxmlformats.org/officeDocument/2006/relationships/hyperlink" Target="https://www.aihw.gov.au/reports/mental-health-services/mental-health-services-in-australia/report-contents/summary-of-mental-health-services-in-australia" TargetMode="External"/><Relationship Id="rId16" Type="http://schemas.openxmlformats.org/officeDocument/2006/relationships/hyperlink" Target="https://improvement.nhs.uk/documents/3453/NHS_Mental_Health_Improvement_web.pdf" TargetMode="External"/><Relationship Id="rId1" Type="http://schemas.openxmlformats.org/officeDocument/2006/relationships/hyperlink" Target="https://www.pc.gov.au/inquiries/completed/mental-health/report" TargetMode="External"/><Relationship Id="rId6" Type="http://schemas.openxmlformats.org/officeDocument/2006/relationships/hyperlink" Target="https://www1.health.gov.au/internet/main/publishing.nsf/Content/psychosocial-support-mental-illness" TargetMode="External"/><Relationship Id="rId11" Type="http://schemas.openxmlformats.org/officeDocument/2006/relationships/hyperlink" Target="https://www.pc.gov.au/inquiries/completed/mental-health/report/mental-health-volume3.pdf" TargetMode="External"/><Relationship Id="rId5" Type="http://schemas.openxmlformats.org/officeDocument/2006/relationships/hyperlink" Target="https://www1.health.gov.au/internet/main/publishing.nsf/Content/national-psychosocial-support-transition" TargetMode="External"/><Relationship Id="rId15" Type="http://schemas.openxmlformats.org/officeDocument/2006/relationships/hyperlink" Target="https://www.pc.gov.au/inquiries/completed/mental-health/report/mental-health-volume3.pdf" TargetMode="External"/><Relationship Id="rId10" Type="http://schemas.openxmlformats.org/officeDocument/2006/relationships/hyperlink" Target="https://www.pc.gov.au/inquiries/completed/mental-health/report/mental-health-volume1.pdf" TargetMode="External"/><Relationship Id="rId19" Type="http://schemas.openxmlformats.org/officeDocument/2006/relationships/hyperlink" Target="https://pmhc-mds.com/index.html" TargetMode="External"/><Relationship Id="rId4" Type="http://schemas.openxmlformats.org/officeDocument/2006/relationships/hyperlink" Target="https://www.ndis.gov.au/understanding/how-ndis-works/mental-health-and-ndis" TargetMode="External"/><Relationship Id="rId9" Type="http://schemas.openxmlformats.org/officeDocument/2006/relationships/hyperlink" Target="https://www1.health.gov.au/internet/main/publishing.nsf/content/68EF6317847840E3CA25832E007FD5E2/$File/Regional%20Planning%20Guide%20-%20master%20at%2023%20October.pdf" TargetMode="External"/><Relationship Id="rId14" Type="http://schemas.openxmlformats.org/officeDocument/2006/relationships/hyperlink" Target="https://www.pc.gov.au/inquiries/completed/mental-health/report/mental-health-volume3.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etchen.smith\AppData\Roaming\Microsoft\Templates\2%20Report\Report%20template%20-%20Portrai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085C0AD4B444449585A65818D105C632"/>
        <w:category>
          <w:name w:val="General"/>
          <w:gallery w:val="placeholder"/>
        </w:category>
        <w:types>
          <w:type w:val="bbPlcHdr"/>
        </w:types>
        <w:behaviors>
          <w:behavior w:val="content"/>
        </w:behaviors>
        <w:guid w:val="{21823196-FAB0-47A1-B7DC-B6B3D375A8CD}"/>
      </w:docPartPr>
      <w:docPartBody>
        <w:p w:rsidR="000C5962" w:rsidRDefault="000C5962"/>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egoe UI Semibold">
    <w:panose1 w:val="020B07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ource Sans Pro">
    <w:charset w:val="00"/>
    <w:family w:val="swiss"/>
    <w:pitch w:val="variable"/>
    <w:sig w:usb0="600002F7" w:usb1="02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Segoe UI Semilight">
    <w:panose1 w:val="020B0402040204020203"/>
    <w:charset w:val="00"/>
    <w:family w:val="swiss"/>
    <w:pitch w:val="variable"/>
    <w:sig w:usb0="E4002EFF" w:usb1="C000E47F" w:usb2="00000009" w:usb3="00000000" w:csb0="000001FF" w:csb1="00000000"/>
  </w:font>
  <w:font w:name="Marlett">
    <w:panose1 w:val="00000000000000000000"/>
    <w:charset w:val="02"/>
    <w:family w:val="auto"/>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5962"/>
    <w:rsid w:val="00072ECD"/>
    <w:rsid w:val="00076B57"/>
    <w:rsid w:val="0009252D"/>
    <w:rsid w:val="0009689B"/>
    <w:rsid w:val="000C5962"/>
    <w:rsid w:val="000E05AC"/>
    <w:rsid w:val="0012076F"/>
    <w:rsid w:val="00121B3E"/>
    <w:rsid w:val="00150275"/>
    <w:rsid w:val="001579CB"/>
    <w:rsid w:val="001976B0"/>
    <w:rsid w:val="001C7C1E"/>
    <w:rsid w:val="00280CEE"/>
    <w:rsid w:val="00287AC0"/>
    <w:rsid w:val="002B7FC2"/>
    <w:rsid w:val="002D6D74"/>
    <w:rsid w:val="002F37EA"/>
    <w:rsid w:val="00301CD2"/>
    <w:rsid w:val="00312B0F"/>
    <w:rsid w:val="00351910"/>
    <w:rsid w:val="003566D3"/>
    <w:rsid w:val="00363004"/>
    <w:rsid w:val="00411664"/>
    <w:rsid w:val="0045257E"/>
    <w:rsid w:val="00460E58"/>
    <w:rsid w:val="004975E3"/>
    <w:rsid w:val="004C56A0"/>
    <w:rsid w:val="004C68C9"/>
    <w:rsid w:val="00510738"/>
    <w:rsid w:val="00546312"/>
    <w:rsid w:val="00592D0A"/>
    <w:rsid w:val="005B7673"/>
    <w:rsid w:val="00633E81"/>
    <w:rsid w:val="00650B15"/>
    <w:rsid w:val="006A1E29"/>
    <w:rsid w:val="006C6514"/>
    <w:rsid w:val="00714771"/>
    <w:rsid w:val="00723E4E"/>
    <w:rsid w:val="00752397"/>
    <w:rsid w:val="0078308D"/>
    <w:rsid w:val="007C679D"/>
    <w:rsid w:val="007E5B01"/>
    <w:rsid w:val="008139BF"/>
    <w:rsid w:val="00823642"/>
    <w:rsid w:val="008445AC"/>
    <w:rsid w:val="008472DD"/>
    <w:rsid w:val="00861D38"/>
    <w:rsid w:val="0087447C"/>
    <w:rsid w:val="00891C08"/>
    <w:rsid w:val="008F5A8C"/>
    <w:rsid w:val="0096287E"/>
    <w:rsid w:val="00977DCE"/>
    <w:rsid w:val="009A7A08"/>
    <w:rsid w:val="009E1561"/>
    <w:rsid w:val="009F65EE"/>
    <w:rsid w:val="00A058F1"/>
    <w:rsid w:val="00A26934"/>
    <w:rsid w:val="00A35CC1"/>
    <w:rsid w:val="00A36B2B"/>
    <w:rsid w:val="00A54C26"/>
    <w:rsid w:val="00A76739"/>
    <w:rsid w:val="00AB740E"/>
    <w:rsid w:val="00AD34BC"/>
    <w:rsid w:val="00AD75C2"/>
    <w:rsid w:val="00B02B72"/>
    <w:rsid w:val="00B40B65"/>
    <w:rsid w:val="00B544CE"/>
    <w:rsid w:val="00B61A03"/>
    <w:rsid w:val="00B6736F"/>
    <w:rsid w:val="00BA2062"/>
    <w:rsid w:val="00BB179D"/>
    <w:rsid w:val="00BB7690"/>
    <w:rsid w:val="00BE1553"/>
    <w:rsid w:val="00C54796"/>
    <w:rsid w:val="00C949E0"/>
    <w:rsid w:val="00C95B9B"/>
    <w:rsid w:val="00D2365C"/>
    <w:rsid w:val="00D346D2"/>
    <w:rsid w:val="00D35164"/>
    <w:rsid w:val="00D369EB"/>
    <w:rsid w:val="00D36D87"/>
    <w:rsid w:val="00D56F1A"/>
    <w:rsid w:val="00D64956"/>
    <w:rsid w:val="00DA0ED3"/>
    <w:rsid w:val="00DC40B8"/>
    <w:rsid w:val="00DF0126"/>
    <w:rsid w:val="00E00C2B"/>
    <w:rsid w:val="00E6048E"/>
    <w:rsid w:val="00EE0348"/>
    <w:rsid w:val="00FA7B23"/>
    <w:rsid w:val="00FB73C1"/>
    <w:rsid w:val="00FD0716"/>
    <w:rsid w:val="00FE1D3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Default Theme">
  <a:themeElements>
    <a:clrScheme name="New Brand">
      <a:dk1>
        <a:sysClr val="windowText" lastClr="000000"/>
      </a:dk1>
      <a:lt1>
        <a:sysClr val="window" lastClr="FFFFFF"/>
      </a:lt1>
      <a:dk2>
        <a:srgbClr val="2E368F"/>
      </a:dk2>
      <a:lt2>
        <a:srgbClr val="00264D"/>
      </a:lt2>
      <a:accent1>
        <a:srgbClr val="FF3A40"/>
      </a:accent1>
      <a:accent2>
        <a:srgbClr val="F25E21"/>
      </a:accent2>
      <a:accent3>
        <a:srgbClr val="F8981D"/>
      </a:accent3>
      <a:accent4>
        <a:srgbClr val="FED13B"/>
      </a:accent4>
      <a:accent5>
        <a:srgbClr val="E6E6E1"/>
      </a:accent5>
      <a:accent6>
        <a:srgbClr val="25B3E0"/>
      </a:accent6>
      <a:hlink>
        <a:srgbClr val="0048C7"/>
      </a:hlink>
      <a:folHlink>
        <a:srgbClr val="0048C7"/>
      </a:folHlink>
    </a:clrScheme>
    <a:fontScheme name="Nous Font">
      <a:majorFont>
        <a:latin typeface="Segoe UI Semibold"/>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olidFill>
            <a:schemeClr val="accent3"/>
          </a:solid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ln w="25400" cap="rnd">
          <a:solidFill>
            <a:schemeClr val="accent3"/>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2021</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8743DCC77DB274DB22D4DDF53FCBF5F" ma:contentTypeVersion="7" ma:contentTypeDescription="Create a new document." ma:contentTypeScope="" ma:versionID="608cbfa3748fd1d785d7409f0fcc8f66">
  <xsd:schema xmlns:xsd="http://www.w3.org/2001/XMLSchema" xmlns:xs="http://www.w3.org/2001/XMLSchema" xmlns:p="http://schemas.microsoft.com/office/2006/metadata/properties" xmlns:ns2="ac66711c-8613-4dde-a928-6bd510ab7da4" xmlns:ns3="4498f89d-1eae-456b-90f1-fc78c5fe8b2a" targetNamespace="http://schemas.microsoft.com/office/2006/metadata/properties" ma:root="true" ma:fieldsID="ba84fd2cdd34c19e0ca08b486585d71c" ns2:_="" ns3:_="">
    <xsd:import namespace="ac66711c-8613-4dde-a928-6bd510ab7da4"/>
    <xsd:import namespace="4498f89d-1eae-456b-90f1-fc78c5fe8b2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Date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66711c-8613-4dde-a928-6bd510ab7d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DateTime" ma:index="14" nillable="true" ma:displayName="Date &amp; Time" ma:format="DateOnly" ma:internalName="DateTim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4498f89d-1eae-456b-90f1-fc78c5fe8b2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ateTime xmlns="ac66711c-8613-4dde-a928-6bd510ab7da4"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7D6235E-82B1-491E-BE9E-C52249D4B1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66711c-8613-4dde-a928-6bd510ab7da4"/>
    <ds:schemaRef ds:uri="4498f89d-1eae-456b-90f1-fc78c5fe8b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CB462EA-10A7-4754-94DC-A6846B7C0C55}">
  <ds:schemaRefs>
    <ds:schemaRef ds:uri="http://schemas.microsoft.com/office/2006/metadata/properties"/>
    <ds:schemaRef ds:uri="http://schemas.microsoft.com/office/infopath/2007/PartnerControls"/>
    <ds:schemaRef ds:uri="ac66711c-8613-4dde-a928-6bd510ab7da4"/>
  </ds:schemaRefs>
</ds:datastoreItem>
</file>

<file path=customXml/itemProps4.xml><?xml version="1.0" encoding="utf-8"?>
<ds:datastoreItem xmlns:ds="http://schemas.openxmlformats.org/officeDocument/2006/customXml" ds:itemID="{B1D7FE99-56A1-4256-B9D6-901FE9AB2B9E}">
  <ds:schemaRefs>
    <ds:schemaRef ds:uri="http://schemas.openxmlformats.org/officeDocument/2006/bibliography"/>
  </ds:schemaRefs>
</ds:datastoreItem>
</file>

<file path=customXml/itemProps5.xml><?xml version="1.0" encoding="utf-8"?>
<ds:datastoreItem xmlns:ds="http://schemas.openxmlformats.org/officeDocument/2006/customXml" ds:itemID="{D51B4A30-4335-4615-B531-124E826026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Report template - Portrait.dotm</Template>
  <TotalTime>5</TotalTime>
  <Pages>160</Pages>
  <Words>59010</Words>
  <Characters>336363</Characters>
  <Application>Microsoft Office Word</Application>
  <DocSecurity>4</DocSecurity>
  <Lines>2803</Lines>
  <Paragraphs>789</Paragraphs>
  <ScaleCrop>false</ScaleCrop>
  <HeadingPairs>
    <vt:vector size="2" baseType="variant">
      <vt:variant>
        <vt:lpstr>Title</vt:lpstr>
      </vt:variant>
      <vt:variant>
        <vt:i4>1</vt:i4>
      </vt:variant>
    </vt:vector>
  </HeadingPairs>
  <TitlesOfParts>
    <vt:vector size="1" baseType="lpstr">
      <vt:lpstr>Evaluation of National Psychosocial Support Programs: Final Report</vt:lpstr>
    </vt:vector>
  </TitlesOfParts>
  <Company>The Nous Group</Company>
  <LinksUpToDate>false</LinksUpToDate>
  <CharactersWithSpaces>394584</CharactersWithSpaces>
  <SharedDoc>false</SharedDoc>
  <HLinks>
    <vt:vector size="228" baseType="variant">
      <vt:variant>
        <vt:i4>131163</vt:i4>
      </vt:variant>
      <vt:variant>
        <vt:i4>630</vt:i4>
      </vt:variant>
      <vt:variant>
        <vt:i4>0</vt:i4>
      </vt:variant>
      <vt:variant>
        <vt:i4>5</vt:i4>
      </vt:variant>
      <vt:variant>
        <vt:lpwstr>https://research.monash.edu/en/publications/the-outcomes-and-cost-effectiveness-of-australias-partners-in-rec</vt:lpwstr>
      </vt:variant>
      <vt:variant>
        <vt:lpwstr/>
      </vt:variant>
      <vt:variant>
        <vt:i4>6815868</vt:i4>
      </vt:variant>
      <vt:variant>
        <vt:i4>627</vt:i4>
      </vt:variant>
      <vt:variant>
        <vt:i4>0</vt:i4>
      </vt:variant>
      <vt:variant>
        <vt:i4>5</vt:i4>
      </vt:variant>
      <vt:variant>
        <vt:lpwstr>https://nousgroup.sharepoint.com/:w:/s/TS00033/EfSv35rjVNBMiv3Pr-pVXK8BKRVz74Z8uw7yvgLUSwFGLg?e=O2kYyb</vt:lpwstr>
      </vt:variant>
      <vt:variant>
        <vt:lpwstr/>
      </vt:variant>
      <vt:variant>
        <vt:i4>1310774</vt:i4>
      </vt:variant>
      <vt:variant>
        <vt:i4>98</vt:i4>
      </vt:variant>
      <vt:variant>
        <vt:i4>0</vt:i4>
      </vt:variant>
      <vt:variant>
        <vt:i4>5</vt:i4>
      </vt:variant>
      <vt:variant>
        <vt:lpwstr/>
      </vt:variant>
      <vt:variant>
        <vt:lpwstr>_Toc68014349</vt:lpwstr>
      </vt:variant>
      <vt:variant>
        <vt:i4>1376310</vt:i4>
      </vt:variant>
      <vt:variant>
        <vt:i4>92</vt:i4>
      </vt:variant>
      <vt:variant>
        <vt:i4>0</vt:i4>
      </vt:variant>
      <vt:variant>
        <vt:i4>5</vt:i4>
      </vt:variant>
      <vt:variant>
        <vt:lpwstr/>
      </vt:variant>
      <vt:variant>
        <vt:lpwstr>_Toc68014348</vt:lpwstr>
      </vt:variant>
      <vt:variant>
        <vt:i4>1703990</vt:i4>
      </vt:variant>
      <vt:variant>
        <vt:i4>86</vt:i4>
      </vt:variant>
      <vt:variant>
        <vt:i4>0</vt:i4>
      </vt:variant>
      <vt:variant>
        <vt:i4>5</vt:i4>
      </vt:variant>
      <vt:variant>
        <vt:lpwstr/>
      </vt:variant>
      <vt:variant>
        <vt:lpwstr>_Toc68014347</vt:lpwstr>
      </vt:variant>
      <vt:variant>
        <vt:i4>1769526</vt:i4>
      </vt:variant>
      <vt:variant>
        <vt:i4>80</vt:i4>
      </vt:variant>
      <vt:variant>
        <vt:i4>0</vt:i4>
      </vt:variant>
      <vt:variant>
        <vt:i4>5</vt:i4>
      </vt:variant>
      <vt:variant>
        <vt:lpwstr/>
      </vt:variant>
      <vt:variant>
        <vt:lpwstr>_Toc68014346</vt:lpwstr>
      </vt:variant>
      <vt:variant>
        <vt:i4>1572918</vt:i4>
      </vt:variant>
      <vt:variant>
        <vt:i4>74</vt:i4>
      </vt:variant>
      <vt:variant>
        <vt:i4>0</vt:i4>
      </vt:variant>
      <vt:variant>
        <vt:i4>5</vt:i4>
      </vt:variant>
      <vt:variant>
        <vt:lpwstr/>
      </vt:variant>
      <vt:variant>
        <vt:lpwstr>_Toc68014345</vt:lpwstr>
      </vt:variant>
      <vt:variant>
        <vt:i4>1638454</vt:i4>
      </vt:variant>
      <vt:variant>
        <vt:i4>68</vt:i4>
      </vt:variant>
      <vt:variant>
        <vt:i4>0</vt:i4>
      </vt:variant>
      <vt:variant>
        <vt:i4>5</vt:i4>
      </vt:variant>
      <vt:variant>
        <vt:lpwstr/>
      </vt:variant>
      <vt:variant>
        <vt:lpwstr>_Toc68014344</vt:lpwstr>
      </vt:variant>
      <vt:variant>
        <vt:i4>1966134</vt:i4>
      </vt:variant>
      <vt:variant>
        <vt:i4>62</vt:i4>
      </vt:variant>
      <vt:variant>
        <vt:i4>0</vt:i4>
      </vt:variant>
      <vt:variant>
        <vt:i4>5</vt:i4>
      </vt:variant>
      <vt:variant>
        <vt:lpwstr/>
      </vt:variant>
      <vt:variant>
        <vt:lpwstr>_Toc68014343</vt:lpwstr>
      </vt:variant>
      <vt:variant>
        <vt:i4>2031670</vt:i4>
      </vt:variant>
      <vt:variant>
        <vt:i4>56</vt:i4>
      </vt:variant>
      <vt:variant>
        <vt:i4>0</vt:i4>
      </vt:variant>
      <vt:variant>
        <vt:i4>5</vt:i4>
      </vt:variant>
      <vt:variant>
        <vt:lpwstr/>
      </vt:variant>
      <vt:variant>
        <vt:lpwstr>_Toc68014342</vt:lpwstr>
      </vt:variant>
      <vt:variant>
        <vt:i4>1835062</vt:i4>
      </vt:variant>
      <vt:variant>
        <vt:i4>50</vt:i4>
      </vt:variant>
      <vt:variant>
        <vt:i4>0</vt:i4>
      </vt:variant>
      <vt:variant>
        <vt:i4>5</vt:i4>
      </vt:variant>
      <vt:variant>
        <vt:lpwstr/>
      </vt:variant>
      <vt:variant>
        <vt:lpwstr>_Toc68014341</vt:lpwstr>
      </vt:variant>
      <vt:variant>
        <vt:i4>1900598</vt:i4>
      </vt:variant>
      <vt:variant>
        <vt:i4>44</vt:i4>
      </vt:variant>
      <vt:variant>
        <vt:i4>0</vt:i4>
      </vt:variant>
      <vt:variant>
        <vt:i4>5</vt:i4>
      </vt:variant>
      <vt:variant>
        <vt:lpwstr/>
      </vt:variant>
      <vt:variant>
        <vt:lpwstr>_Toc68014340</vt:lpwstr>
      </vt:variant>
      <vt:variant>
        <vt:i4>1310769</vt:i4>
      </vt:variant>
      <vt:variant>
        <vt:i4>38</vt:i4>
      </vt:variant>
      <vt:variant>
        <vt:i4>0</vt:i4>
      </vt:variant>
      <vt:variant>
        <vt:i4>5</vt:i4>
      </vt:variant>
      <vt:variant>
        <vt:lpwstr/>
      </vt:variant>
      <vt:variant>
        <vt:lpwstr>_Toc68014339</vt:lpwstr>
      </vt:variant>
      <vt:variant>
        <vt:i4>1376305</vt:i4>
      </vt:variant>
      <vt:variant>
        <vt:i4>32</vt:i4>
      </vt:variant>
      <vt:variant>
        <vt:i4>0</vt:i4>
      </vt:variant>
      <vt:variant>
        <vt:i4>5</vt:i4>
      </vt:variant>
      <vt:variant>
        <vt:lpwstr/>
      </vt:variant>
      <vt:variant>
        <vt:lpwstr>_Toc68014338</vt:lpwstr>
      </vt:variant>
      <vt:variant>
        <vt:i4>1703985</vt:i4>
      </vt:variant>
      <vt:variant>
        <vt:i4>26</vt:i4>
      </vt:variant>
      <vt:variant>
        <vt:i4>0</vt:i4>
      </vt:variant>
      <vt:variant>
        <vt:i4>5</vt:i4>
      </vt:variant>
      <vt:variant>
        <vt:lpwstr/>
      </vt:variant>
      <vt:variant>
        <vt:lpwstr>_Toc68014337</vt:lpwstr>
      </vt:variant>
      <vt:variant>
        <vt:i4>1769521</vt:i4>
      </vt:variant>
      <vt:variant>
        <vt:i4>20</vt:i4>
      </vt:variant>
      <vt:variant>
        <vt:i4>0</vt:i4>
      </vt:variant>
      <vt:variant>
        <vt:i4>5</vt:i4>
      </vt:variant>
      <vt:variant>
        <vt:lpwstr/>
      </vt:variant>
      <vt:variant>
        <vt:lpwstr>_Toc68014336</vt:lpwstr>
      </vt:variant>
      <vt:variant>
        <vt:i4>1572913</vt:i4>
      </vt:variant>
      <vt:variant>
        <vt:i4>14</vt:i4>
      </vt:variant>
      <vt:variant>
        <vt:i4>0</vt:i4>
      </vt:variant>
      <vt:variant>
        <vt:i4>5</vt:i4>
      </vt:variant>
      <vt:variant>
        <vt:lpwstr/>
      </vt:variant>
      <vt:variant>
        <vt:lpwstr>_Toc68014335</vt:lpwstr>
      </vt:variant>
      <vt:variant>
        <vt:i4>1638449</vt:i4>
      </vt:variant>
      <vt:variant>
        <vt:i4>8</vt:i4>
      </vt:variant>
      <vt:variant>
        <vt:i4>0</vt:i4>
      </vt:variant>
      <vt:variant>
        <vt:i4>5</vt:i4>
      </vt:variant>
      <vt:variant>
        <vt:lpwstr/>
      </vt:variant>
      <vt:variant>
        <vt:lpwstr>_Toc68014334</vt:lpwstr>
      </vt:variant>
      <vt:variant>
        <vt:i4>1966129</vt:i4>
      </vt:variant>
      <vt:variant>
        <vt:i4>2</vt:i4>
      </vt:variant>
      <vt:variant>
        <vt:i4>0</vt:i4>
      </vt:variant>
      <vt:variant>
        <vt:i4>5</vt:i4>
      </vt:variant>
      <vt:variant>
        <vt:lpwstr/>
      </vt:variant>
      <vt:variant>
        <vt:lpwstr>_Toc68014333</vt:lpwstr>
      </vt:variant>
      <vt:variant>
        <vt:i4>8323118</vt:i4>
      </vt:variant>
      <vt:variant>
        <vt:i4>57</vt:i4>
      </vt:variant>
      <vt:variant>
        <vt:i4>0</vt:i4>
      </vt:variant>
      <vt:variant>
        <vt:i4>5</vt:i4>
      </vt:variant>
      <vt:variant>
        <vt:lpwstr>https://pmhc-mds.com/index.html</vt:lpwstr>
      </vt:variant>
      <vt:variant>
        <vt:lpwstr/>
      </vt:variant>
      <vt:variant>
        <vt:i4>4587589</vt:i4>
      </vt:variant>
      <vt:variant>
        <vt:i4>54</vt:i4>
      </vt:variant>
      <vt:variant>
        <vt:i4>0</vt:i4>
      </vt:variant>
      <vt:variant>
        <vt:i4>5</vt:i4>
      </vt:variant>
      <vt:variant>
        <vt:lpwstr>https://www.tandfonline.com/doi/abs/10.1080/09638288.2018.1528634</vt:lpwstr>
      </vt:variant>
      <vt:variant>
        <vt:lpwstr/>
      </vt:variant>
      <vt:variant>
        <vt:i4>4522050</vt:i4>
      </vt:variant>
      <vt:variant>
        <vt:i4>51</vt:i4>
      </vt:variant>
      <vt:variant>
        <vt:i4>0</vt:i4>
      </vt:variant>
      <vt:variant>
        <vt:i4>5</vt:i4>
      </vt:variant>
      <vt:variant>
        <vt:lpwstr>https://www.tandfonline.com/doi/abs/10.1080/13561820.2019.1636007</vt:lpwstr>
      </vt:variant>
      <vt:variant>
        <vt:lpwstr/>
      </vt:variant>
      <vt:variant>
        <vt:i4>5505024</vt:i4>
      </vt:variant>
      <vt:variant>
        <vt:i4>48</vt:i4>
      </vt:variant>
      <vt:variant>
        <vt:i4>0</vt:i4>
      </vt:variant>
      <vt:variant>
        <vt:i4>5</vt:i4>
      </vt:variant>
      <vt:variant>
        <vt:lpwstr>https://improvement.nhs.uk/documents/3453/NHS_Mental_Health_Improvement_web.pdf</vt:lpwstr>
      </vt:variant>
      <vt:variant>
        <vt:lpwstr/>
      </vt:variant>
      <vt:variant>
        <vt:i4>4849754</vt:i4>
      </vt:variant>
      <vt:variant>
        <vt:i4>45</vt:i4>
      </vt:variant>
      <vt:variant>
        <vt:i4>0</vt:i4>
      </vt:variant>
      <vt:variant>
        <vt:i4>5</vt:i4>
      </vt:variant>
      <vt:variant>
        <vt:lpwstr>https://www.pc.gov.au/inquiries/completed/mental-health/report/mental-health-volume3.pdf</vt:lpwstr>
      </vt:variant>
      <vt:variant>
        <vt:lpwstr/>
      </vt:variant>
      <vt:variant>
        <vt:i4>4849754</vt:i4>
      </vt:variant>
      <vt:variant>
        <vt:i4>42</vt:i4>
      </vt:variant>
      <vt:variant>
        <vt:i4>0</vt:i4>
      </vt:variant>
      <vt:variant>
        <vt:i4>5</vt:i4>
      </vt:variant>
      <vt:variant>
        <vt:lpwstr>https://www.pc.gov.au/inquiries/completed/mental-health/report/mental-health-volume3.pdf</vt:lpwstr>
      </vt:variant>
      <vt:variant>
        <vt:lpwstr/>
      </vt:variant>
      <vt:variant>
        <vt:i4>4849754</vt:i4>
      </vt:variant>
      <vt:variant>
        <vt:i4>39</vt:i4>
      </vt:variant>
      <vt:variant>
        <vt:i4>0</vt:i4>
      </vt:variant>
      <vt:variant>
        <vt:i4>5</vt:i4>
      </vt:variant>
      <vt:variant>
        <vt:lpwstr>https://www.pc.gov.au/inquiries/completed/mental-health/report/mental-health-volume3.pdf</vt:lpwstr>
      </vt:variant>
      <vt:variant>
        <vt:lpwstr/>
      </vt:variant>
      <vt:variant>
        <vt:i4>4849754</vt:i4>
      </vt:variant>
      <vt:variant>
        <vt:i4>36</vt:i4>
      </vt:variant>
      <vt:variant>
        <vt:i4>0</vt:i4>
      </vt:variant>
      <vt:variant>
        <vt:i4>5</vt:i4>
      </vt:variant>
      <vt:variant>
        <vt:lpwstr>https://www.pc.gov.au/inquiries/completed/mental-health/report/mental-health-volume3.pdf</vt:lpwstr>
      </vt:variant>
      <vt:variant>
        <vt:lpwstr/>
      </vt:variant>
      <vt:variant>
        <vt:i4>4849754</vt:i4>
      </vt:variant>
      <vt:variant>
        <vt:i4>30</vt:i4>
      </vt:variant>
      <vt:variant>
        <vt:i4>0</vt:i4>
      </vt:variant>
      <vt:variant>
        <vt:i4>5</vt:i4>
      </vt:variant>
      <vt:variant>
        <vt:lpwstr>https://www.pc.gov.au/inquiries/completed/mental-health/report/mental-health-volume3.pdf</vt:lpwstr>
      </vt:variant>
      <vt:variant>
        <vt:lpwstr/>
      </vt:variant>
      <vt:variant>
        <vt:i4>4718682</vt:i4>
      </vt:variant>
      <vt:variant>
        <vt:i4>27</vt:i4>
      </vt:variant>
      <vt:variant>
        <vt:i4>0</vt:i4>
      </vt:variant>
      <vt:variant>
        <vt:i4>5</vt:i4>
      </vt:variant>
      <vt:variant>
        <vt:lpwstr>https://www.pc.gov.au/inquiries/completed/mental-health/report/mental-health-volume1.pdf</vt:lpwstr>
      </vt:variant>
      <vt:variant>
        <vt:lpwstr/>
      </vt:variant>
      <vt:variant>
        <vt:i4>917511</vt:i4>
      </vt:variant>
      <vt:variant>
        <vt:i4>24</vt:i4>
      </vt:variant>
      <vt:variant>
        <vt:i4>0</vt:i4>
      </vt:variant>
      <vt:variant>
        <vt:i4>5</vt:i4>
      </vt:variant>
      <vt:variant>
        <vt:lpwstr>https://www1.health.gov.au/internet/main/publishing.nsf/content/68EF6317847840E3CA25832E007FD5E2/$File/Regional Planning Guide - master at 23 October.pdf</vt:lpwstr>
      </vt:variant>
      <vt:variant>
        <vt:lpwstr/>
      </vt:variant>
      <vt:variant>
        <vt:i4>589828</vt:i4>
      </vt:variant>
      <vt:variant>
        <vt:i4>21</vt:i4>
      </vt:variant>
      <vt:variant>
        <vt:i4>0</vt:i4>
      </vt:variant>
      <vt:variant>
        <vt:i4>5</vt:i4>
      </vt:variant>
      <vt:variant>
        <vt:lpwstr>https://strategic-data-pty-ltd-docspmhc-mdscom.readthedocs-hosted.com/projects/data-specification/en/latest/data-model-and-specifications.html?highlight=psychosocial%20support</vt:lpwstr>
      </vt:variant>
      <vt:variant>
        <vt:lpwstr>definitions</vt:lpwstr>
      </vt:variant>
      <vt:variant>
        <vt:i4>4849754</vt:i4>
      </vt:variant>
      <vt:variant>
        <vt:i4>18</vt:i4>
      </vt:variant>
      <vt:variant>
        <vt:i4>0</vt:i4>
      </vt:variant>
      <vt:variant>
        <vt:i4>5</vt:i4>
      </vt:variant>
      <vt:variant>
        <vt:lpwstr>https://www.pc.gov.au/inquiries/completed/mental-health/report/mental-health-volume3.pdf</vt:lpwstr>
      </vt:variant>
      <vt:variant>
        <vt:lpwstr/>
      </vt:variant>
      <vt:variant>
        <vt:i4>8126560</vt:i4>
      </vt:variant>
      <vt:variant>
        <vt:i4>15</vt:i4>
      </vt:variant>
      <vt:variant>
        <vt:i4>0</vt:i4>
      </vt:variant>
      <vt:variant>
        <vt:i4>5</vt:i4>
      </vt:variant>
      <vt:variant>
        <vt:lpwstr>https://www1.health.gov.au/internet/main/publishing.nsf/Content/psychosocial-support-mental-illness</vt:lpwstr>
      </vt:variant>
      <vt:variant>
        <vt:lpwstr/>
      </vt:variant>
      <vt:variant>
        <vt:i4>5242963</vt:i4>
      </vt:variant>
      <vt:variant>
        <vt:i4>12</vt:i4>
      </vt:variant>
      <vt:variant>
        <vt:i4>0</vt:i4>
      </vt:variant>
      <vt:variant>
        <vt:i4>5</vt:i4>
      </vt:variant>
      <vt:variant>
        <vt:lpwstr>https://www1.health.gov.au/internet/main/publishing.nsf/Content/national-psychosocial-support-transition</vt:lpwstr>
      </vt:variant>
      <vt:variant>
        <vt:lpwstr/>
      </vt:variant>
      <vt:variant>
        <vt:i4>3342398</vt:i4>
      </vt:variant>
      <vt:variant>
        <vt:i4>9</vt:i4>
      </vt:variant>
      <vt:variant>
        <vt:i4>0</vt:i4>
      </vt:variant>
      <vt:variant>
        <vt:i4>5</vt:i4>
      </vt:variant>
      <vt:variant>
        <vt:lpwstr>https://www.ndis.gov.au/understanding/how-ndis-works/mental-health-and-ndis</vt:lpwstr>
      </vt:variant>
      <vt:variant>
        <vt:lpwstr/>
      </vt:variant>
      <vt:variant>
        <vt:i4>458768</vt:i4>
      </vt:variant>
      <vt:variant>
        <vt:i4>6</vt:i4>
      </vt:variant>
      <vt:variant>
        <vt:i4>0</vt:i4>
      </vt:variant>
      <vt:variant>
        <vt:i4>5</vt:i4>
      </vt:variant>
      <vt:variant>
        <vt:lpwstr>https://www.aihw.gov.au/reports/mental-health-services/mental-health-services-in-australia/report-contents/summary-of-mental-health-services-in-australia</vt:lpwstr>
      </vt:variant>
      <vt:variant>
        <vt:lpwstr/>
      </vt:variant>
      <vt:variant>
        <vt:i4>458768</vt:i4>
      </vt:variant>
      <vt:variant>
        <vt:i4>3</vt:i4>
      </vt:variant>
      <vt:variant>
        <vt:i4>0</vt:i4>
      </vt:variant>
      <vt:variant>
        <vt:i4>5</vt:i4>
      </vt:variant>
      <vt:variant>
        <vt:lpwstr>https://www.aihw.gov.au/reports/mental-health-services/mental-health-services-in-australia/report-contents/summary-of-mental-health-services-in-australia</vt:lpwstr>
      </vt:variant>
      <vt:variant>
        <vt:lpwstr/>
      </vt:variant>
      <vt:variant>
        <vt:i4>3539053</vt:i4>
      </vt:variant>
      <vt:variant>
        <vt:i4>0</vt:i4>
      </vt:variant>
      <vt:variant>
        <vt:i4>0</vt:i4>
      </vt:variant>
      <vt:variant>
        <vt:i4>5</vt:i4>
      </vt:variant>
      <vt:variant>
        <vt:lpwstr>https://www.pc.gov.au/inquiries/completed/mental-health/report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Evaluation of National Psychosocial Support Programs: Final Report</dc:title>
  <dc:subject>2021</dc:subject>
  <dc:creator>Australian Government Department of Health</dc:creator>
  <cp:keywords>Mental health; National Psychosocial Support Programs; Summary report; findings;</cp:keywords>
  <cp:lastModifiedBy>MASCHKE, Elvia</cp:lastModifiedBy>
  <cp:revision>2</cp:revision>
  <cp:lastPrinted>2021-04-14T19:49:00Z</cp:lastPrinted>
  <dcterms:created xsi:type="dcterms:W3CDTF">2022-04-01T03:24:00Z</dcterms:created>
  <dcterms:modified xsi:type="dcterms:W3CDTF">2022-04-01T03:24:00Z</dcterms:modified>
</cp:coreProperties>
</file>