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5783C" w14:textId="77777777" w:rsidR="00251498" w:rsidRPr="003B5E50" w:rsidRDefault="008F679C" w:rsidP="00764D77">
      <w:pPr>
        <w:pStyle w:val="Heading1"/>
        <w:jc w:val="left"/>
        <w:rPr>
          <w:sz w:val="28"/>
        </w:rPr>
      </w:pPr>
      <w:r w:rsidRPr="003B5E50">
        <w:rPr>
          <w:sz w:val="28"/>
        </w:rPr>
        <w:t>Culturally and Linguistically Diverse Communities</w:t>
      </w:r>
      <w:r w:rsidR="004D4582" w:rsidRPr="003B5E50">
        <w:rPr>
          <w:sz w:val="28"/>
        </w:rPr>
        <w:t xml:space="preserve"> COVID-19 Health Advisory Group </w:t>
      </w:r>
    </w:p>
    <w:p w14:paraId="16829C99" w14:textId="77777777" w:rsidR="003A5065" w:rsidRPr="003B5E50" w:rsidRDefault="003A5065" w:rsidP="00764D77">
      <w:r w:rsidRPr="003B5E50">
        <w:rPr>
          <w:b/>
          <w:bCs/>
          <w:sz w:val="24"/>
        </w:rPr>
        <w:t xml:space="preserve">Update: </w:t>
      </w:r>
      <w:r w:rsidR="00BB6DCC">
        <w:rPr>
          <w:b/>
          <w:bCs/>
          <w:sz w:val="24"/>
        </w:rPr>
        <w:t>18 February</w:t>
      </w:r>
      <w:r w:rsidR="00F45C68">
        <w:rPr>
          <w:b/>
          <w:bCs/>
          <w:sz w:val="24"/>
        </w:rPr>
        <w:t xml:space="preserve"> 2022</w:t>
      </w:r>
    </w:p>
    <w:p w14:paraId="2BBE445E" w14:textId="40DD8ABA" w:rsidR="00D10DBD" w:rsidRPr="003B5E50" w:rsidRDefault="7CDFCF19" w:rsidP="7876C95D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 xml:space="preserve">The Culturally and Linguistically Diverse </w:t>
      </w:r>
      <w:r w:rsidR="6CA58619" w:rsidRPr="003B5E50">
        <w:rPr>
          <w:rFonts w:eastAsiaTheme="minorEastAsia"/>
        </w:rPr>
        <w:t xml:space="preserve">(CALD) </w:t>
      </w:r>
      <w:r w:rsidRPr="003B5E50">
        <w:rPr>
          <w:rFonts w:eastAsiaTheme="minorEastAsia"/>
        </w:rPr>
        <w:t>Communities COVID-19 Health Advisory Group (Advisory Group</w:t>
      </w:r>
      <w:r w:rsidR="5C17658D" w:rsidRPr="003B5E50">
        <w:rPr>
          <w:rFonts w:eastAsiaTheme="minorEastAsia"/>
        </w:rPr>
        <w:t xml:space="preserve">) held its </w:t>
      </w:r>
      <w:r w:rsidR="006C413C">
        <w:rPr>
          <w:rFonts w:eastAsiaTheme="minorEastAsia"/>
        </w:rPr>
        <w:t>fourteenth</w:t>
      </w:r>
      <w:r w:rsidR="00844D57" w:rsidRPr="003B5E50">
        <w:rPr>
          <w:rFonts w:eastAsiaTheme="minorEastAsia"/>
        </w:rPr>
        <w:t xml:space="preserve"> </w:t>
      </w:r>
      <w:r w:rsidR="5C17658D" w:rsidRPr="003B5E50">
        <w:rPr>
          <w:rFonts w:eastAsiaTheme="minorEastAsia"/>
        </w:rPr>
        <w:t>meeting</w:t>
      </w:r>
      <w:r w:rsidR="5207E599" w:rsidRPr="003B5E50">
        <w:rPr>
          <w:rFonts w:eastAsiaTheme="minorEastAsia"/>
        </w:rPr>
        <w:t xml:space="preserve"> on </w:t>
      </w:r>
      <w:r w:rsidR="006C413C">
        <w:rPr>
          <w:rFonts w:eastAsiaTheme="minorEastAsia"/>
        </w:rPr>
        <w:t>18 February</w:t>
      </w:r>
      <w:r w:rsidR="00F45C68">
        <w:rPr>
          <w:rFonts w:eastAsiaTheme="minorEastAsia"/>
        </w:rPr>
        <w:t xml:space="preserve"> 2022</w:t>
      </w:r>
      <w:r w:rsidR="5C17658D" w:rsidRPr="003B5E50">
        <w:rPr>
          <w:rFonts w:eastAsiaTheme="minorEastAsia"/>
        </w:rPr>
        <w:t>.</w:t>
      </w:r>
      <w:r w:rsidR="282F69F4" w:rsidRPr="003B5E50">
        <w:rPr>
          <w:rFonts w:eastAsiaTheme="minorEastAsia"/>
        </w:rPr>
        <w:t xml:space="preserve"> </w:t>
      </w:r>
      <w:r w:rsidR="12C7EF04" w:rsidRPr="003B5E50">
        <w:rPr>
          <w:rFonts w:eastAsiaTheme="minorEastAsia"/>
        </w:rPr>
        <w:t xml:space="preserve">Members </w:t>
      </w:r>
      <w:r w:rsidR="62CFF1B2" w:rsidRPr="003B5E50">
        <w:rPr>
          <w:rFonts w:eastAsiaTheme="minorEastAsia"/>
        </w:rPr>
        <w:t>include leaders from culturally, ethnically and linguistically diverse communities and their representative organisations, health experts and medical and public health practitioners.</w:t>
      </w:r>
      <w:r w:rsidR="2EC5E4D2" w:rsidRPr="003B5E50">
        <w:rPr>
          <w:rFonts w:eastAsiaTheme="minorEastAsia"/>
        </w:rPr>
        <w:t xml:space="preserve"> </w:t>
      </w:r>
      <w:r w:rsidR="12C7EF04" w:rsidRPr="003B5E50">
        <w:rPr>
          <w:rFonts w:eastAsiaTheme="minorEastAsia"/>
        </w:rPr>
        <w:t xml:space="preserve">The Advisory Group </w:t>
      </w:r>
      <w:r w:rsidR="62CFF1B2" w:rsidRPr="003B5E50">
        <w:rPr>
          <w:rFonts w:eastAsiaTheme="minorEastAsia"/>
        </w:rPr>
        <w:t>meet</w:t>
      </w:r>
      <w:r w:rsidR="6D9CD933" w:rsidRPr="003B5E50">
        <w:rPr>
          <w:rFonts w:eastAsiaTheme="minorEastAsia"/>
        </w:rPr>
        <w:t>s</w:t>
      </w:r>
      <w:r w:rsidR="62CFF1B2" w:rsidRPr="003B5E50">
        <w:rPr>
          <w:rFonts w:eastAsiaTheme="minorEastAsia"/>
        </w:rPr>
        <w:t xml:space="preserve"> monthly and </w:t>
      </w:r>
      <w:r w:rsidR="4B446B1D" w:rsidRPr="003B5E50">
        <w:rPr>
          <w:rFonts w:eastAsiaTheme="minorEastAsia"/>
        </w:rPr>
        <w:t>publishes</w:t>
      </w:r>
      <w:r w:rsidR="62CFF1B2" w:rsidRPr="003B5E50">
        <w:rPr>
          <w:rFonts w:eastAsiaTheme="minorEastAsia"/>
        </w:rPr>
        <w:t xml:space="preserve"> a communique </w:t>
      </w:r>
      <w:r w:rsidR="009F72F8" w:rsidRPr="003B5E50">
        <w:rPr>
          <w:rFonts w:eastAsiaTheme="minorEastAsia"/>
        </w:rPr>
        <w:t xml:space="preserve">after </w:t>
      </w:r>
      <w:r w:rsidR="62CFF1B2" w:rsidRPr="003B5E50">
        <w:rPr>
          <w:rFonts w:eastAsiaTheme="minorEastAsia"/>
        </w:rPr>
        <w:t xml:space="preserve">each meeting. </w:t>
      </w:r>
      <w:r w:rsidR="698CA844" w:rsidRPr="003B5E50">
        <w:rPr>
          <w:rFonts w:eastAsiaTheme="minorEastAsia"/>
        </w:rPr>
        <w:t>It</w:t>
      </w:r>
      <w:r w:rsidR="26D055B9" w:rsidRPr="003B5E50">
        <w:rPr>
          <w:rFonts w:eastAsiaTheme="minorEastAsia"/>
        </w:rPr>
        <w:t xml:space="preserve"> has </w:t>
      </w:r>
      <w:r w:rsidR="58AAEBB4" w:rsidRPr="003B5E50">
        <w:rPr>
          <w:rFonts w:eastAsiaTheme="minorEastAsia"/>
        </w:rPr>
        <w:t xml:space="preserve">three </w:t>
      </w:r>
      <w:r w:rsidR="26D055B9" w:rsidRPr="003B5E50">
        <w:rPr>
          <w:rFonts w:eastAsiaTheme="minorEastAsia"/>
        </w:rPr>
        <w:t>Working Groups</w:t>
      </w:r>
      <w:r w:rsidR="692FA140" w:rsidRPr="003B5E50">
        <w:rPr>
          <w:rFonts w:eastAsiaTheme="minorEastAsia"/>
        </w:rPr>
        <w:t>:</w:t>
      </w:r>
      <w:r w:rsidR="26D055B9" w:rsidRPr="003B5E50">
        <w:rPr>
          <w:rFonts w:eastAsiaTheme="minorEastAsia"/>
        </w:rPr>
        <w:t xml:space="preserve"> the Communication Working Group</w:t>
      </w:r>
      <w:r w:rsidR="58AAEBB4" w:rsidRPr="003B5E50">
        <w:rPr>
          <w:rFonts w:eastAsiaTheme="minorEastAsia"/>
        </w:rPr>
        <w:t xml:space="preserve">, </w:t>
      </w:r>
      <w:r w:rsidR="26D055B9" w:rsidRPr="003B5E50">
        <w:rPr>
          <w:rFonts w:eastAsiaTheme="minorEastAsia"/>
        </w:rPr>
        <w:t>the Vaccination Strategy Working Group</w:t>
      </w:r>
      <w:r w:rsidR="58AAEBB4" w:rsidRPr="003B5E50">
        <w:rPr>
          <w:rFonts w:eastAsiaTheme="minorEastAsia"/>
        </w:rPr>
        <w:t xml:space="preserve"> and the Data Working Group</w:t>
      </w:r>
      <w:r w:rsidR="26D055B9" w:rsidRPr="003B5E50">
        <w:rPr>
          <w:rFonts w:eastAsiaTheme="minorEastAsia"/>
        </w:rPr>
        <w:t>.</w:t>
      </w:r>
    </w:p>
    <w:p w14:paraId="3D519920" w14:textId="0E990DFE" w:rsidR="003A785F" w:rsidRPr="003B5E50" w:rsidRDefault="267CE813" w:rsidP="7876C95D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>T</w:t>
      </w:r>
      <w:r w:rsidR="4A536D97" w:rsidRPr="003B5E50">
        <w:rPr>
          <w:rFonts w:eastAsiaTheme="minorEastAsia"/>
        </w:rPr>
        <w:t>he Advisory Group</w:t>
      </w:r>
      <w:r w:rsidRPr="003B5E50">
        <w:rPr>
          <w:rFonts w:eastAsiaTheme="minorEastAsia"/>
        </w:rPr>
        <w:t xml:space="preserve"> </w:t>
      </w:r>
      <w:r w:rsidR="282F69F4" w:rsidRPr="003B5E50">
        <w:rPr>
          <w:rFonts w:eastAsiaTheme="minorEastAsia"/>
        </w:rPr>
        <w:t>play</w:t>
      </w:r>
      <w:r w:rsidR="6D9CD933" w:rsidRPr="003B5E50">
        <w:rPr>
          <w:rFonts w:eastAsiaTheme="minorEastAsia"/>
        </w:rPr>
        <w:t>s</w:t>
      </w:r>
      <w:r w:rsidR="282F69F4" w:rsidRPr="003B5E50">
        <w:rPr>
          <w:rFonts w:eastAsiaTheme="minorEastAsia"/>
        </w:rPr>
        <w:t xml:space="preserve"> </w:t>
      </w:r>
      <w:r w:rsidR="698CA844" w:rsidRPr="003B5E50">
        <w:rPr>
          <w:rFonts w:eastAsiaTheme="minorEastAsia"/>
        </w:rPr>
        <w:t xml:space="preserve">a </w:t>
      </w:r>
      <w:r w:rsidR="11DA14BD" w:rsidRPr="003B5E50">
        <w:rPr>
          <w:rFonts w:eastAsiaTheme="minorEastAsia"/>
        </w:rPr>
        <w:t xml:space="preserve">main </w:t>
      </w:r>
      <w:r w:rsidR="282F69F4" w:rsidRPr="003B5E50">
        <w:rPr>
          <w:rFonts w:eastAsiaTheme="minorEastAsia"/>
        </w:rPr>
        <w:t xml:space="preserve">role in supporting the Australian </w:t>
      </w:r>
      <w:r w:rsidR="1D342026" w:rsidRPr="003B5E50">
        <w:rPr>
          <w:rFonts w:eastAsiaTheme="minorEastAsia"/>
        </w:rPr>
        <w:t xml:space="preserve">Government </w:t>
      </w:r>
      <w:r w:rsidR="081B76EA" w:rsidRPr="003B5E50">
        <w:rPr>
          <w:rFonts w:eastAsiaTheme="minorEastAsia"/>
        </w:rPr>
        <w:t xml:space="preserve">to provide </w:t>
      </w:r>
      <w:r w:rsidR="282F69F4" w:rsidRPr="003B5E50">
        <w:rPr>
          <w:rFonts w:eastAsiaTheme="minorEastAsia"/>
        </w:rPr>
        <w:t>an evidence-based response to the COVID-19 pandemic.</w:t>
      </w:r>
      <w:r w:rsidR="44AE3A64" w:rsidRPr="003B5E50">
        <w:rPr>
          <w:rFonts w:eastAsiaTheme="minorEastAsia"/>
        </w:rPr>
        <w:t xml:space="preserve"> </w:t>
      </w:r>
      <w:r w:rsidR="11DA14BD" w:rsidRPr="003B5E50">
        <w:rPr>
          <w:rFonts w:eastAsiaTheme="minorEastAsia"/>
        </w:rPr>
        <w:t xml:space="preserve">It builds on the </w:t>
      </w:r>
      <w:r w:rsidR="00C60671" w:rsidRPr="003B5E50">
        <w:rPr>
          <w:rFonts w:eastAsiaTheme="minorEastAsia"/>
        </w:rPr>
        <w:t xml:space="preserve">Department of Health’s </w:t>
      </w:r>
      <w:r w:rsidR="11DA14BD" w:rsidRPr="003B5E50">
        <w:rPr>
          <w:rFonts w:eastAsiaTheme="minorEastAsia"/>
        </w:rPr>
        <w:t xml:space="preserve">long engagement with culturally, ethnically and linguistically diverse stakeholders. The Advisory Group </w:t>
      </w:r>
      <w:r w:rsidR="009F72F8" w:rsidRPr="003B5E50">
        <w:rPr>
          <w:rFonts w:eastAsiaTheme="minorEastAsia"/>
        </w:rPr>
        <w:t>gives</w:t>
      </w:r>
      <w:r w:rsidR="11DA14BD" w:rsidRPr="003B5E50">
        <w:rPr>
          <w:rFonts w:eastAsiaTheme="minorEastAsia"/>
        </w:rPr>
        <w:t xml:space="preserve"> advice on the experience of multicultural people and communities during the COVID-19 pandemic. It recommend</w:t>
      </w:r>
      <w:r w:rsidR="009F72F8" w:rsidRPr="003B5E50">
        <w:rPr>
          <w:rFonts w:eastAsiaTheme="minorEastAsia"/>
        </w:rPr>
        <w:t>s</w:t>
      </w:r>
      <w:r w:rsidR="11DA14BD" w:rsidRPr="003B5E50">
        <w:rPr>
          <w:rFonts w:eastAsiaTheme="minorEastAsia"/>
        </w:rPr>
        <w:t xml:space="preserve"> options to </w:t>
      </w:r>
      <w:r w:rsidR="224C46AC" w:rsidRPr="003B5E50">
        <w:rPr>
          <w:rFonts w:eastAsiaTheme="minorEastAsia"/>
        </w:rPr>
        <w:t>lessen</w:t>
      </w:r>
      <w:r w:rsidR="11DA14BD" w:rsidRPr="003B5E50">
        <w:rPr>
          <w:rFonts w:eastAsiaTheme="minorEastAsia"/>
        </w:rPr>
        <w:t xml:space="preserve"> the health impacts of COVID-19 on people and communities from multicultural backgrounds.</w:t>
      </w:r>
    </w:p>
    <w:p w14:paraId="7E6C2555" w14:textId="77777777" w:rsidR="00683B13" w:rsidRPr="00E35BF5" w:rsidRDefault="00683B13" w:rsidP="00683B13">
      <w:pPr>
        <w:spacing w:line="276" w:lineRule="auto"/>
        <w:rPr>
          <w:rFonts w:cs="Arial"/>
        </w:rPr>
      </w:pPr>
      <w:r w:rsidRPr="003B5E50">
        <w:rPr>
          <w:rFonts w:cs="Arial"/>
          <w:b/>
        </w:rPr>
        <w:t xml:space="preserve">Updates </w:t>
      </w:r>
      <w:r w:rsidRPr="00E35BF5">
        <w:rPr>
          <w:rFonts w:cs="Arial"/>
          <w:b/>
        </w:rPr>
        <w:t>from this meeting</w:t>
      </w:r>
    </w:p>
    <w:p w14:paraId="15E11D60" w14:textId="256523FF" w:rsidR="00C8009C" w:rsidRDefault="0076732F" w:rsidP="0076732F">
      <w:pPr>
        <w:spacing w:line="276" w:lineRule="auto"/>
        <w:rPr>
          <w:rFonts w:eastAsiaTheme="minorEastAsia"/>
        </w:rPr>
      </w:pPr>
      <w:bookmarkStart w:id="0" w:name="_Hlk89776468"/>
      <w:r w:rsidRPr="00E35BF5">
        <w:rPr>
          <w:rFonts w:eastAsiaTheme="minorEastAsia"/>
        </w:rPr>
        <w:t xml:space="preserve">The National COVID </w:t>
      </w:r>
      <w:r w:rsidRPr="00DA4590">
        <w:rPr>
          <w:rFonts w:eastAsiaTheme="minorEastAsia"/>
        </w:rPr>
        <w:t xml:space="preserve">Vaccine Taskforce (the Taskforce) gave an update on the Australian COVID-19 Vaccination Program. </w:t>
      </w:r>
      <w:r w:rsidRPr="00452D77">
        <w:rPr>
          <w:rFonts w:eastAsiaTheme="minorEastAsia"/>
        </w:rPr>
        <w:t xml:space="preserve">On 11 February 2022, the Australian Government accepted </w:t>
      </w:r>
      <w:hyperlink r:id="rId11" w:anchor=":~:text=All%20individuals%20aged%2016%20years,called%20the%20'due%20date'." w:history="1">
        <w:r w:rsidRPr="00452D77">
          <w:rPr>
            <w:rStyle w:val="Hyperlink"/>
            <w:rFonts w:eastAsiaTheme="minorEastAsia"/>
          </w:rPr>
          <w:t>advice from ATAGI</w:t>
        </w:r>
      </w:hyperlink>
      <w:r w:rsidRPr="00452D77">
        <w:rPr>
          <w:rFonts w:eastAsiaTheme="minorEastAsia"/>
        </w:rPr>
        <w:t xml:space="preserve"> to help Australians stay up</w:t>
      </w:r>
      <w:r w:rsidR="00C01D9C">
        <w:rPr>
          <w:rFonts w:eastAsiaTheme="minorEastAsia"/>
        </w:rPr>
        <w:t>-</w:t>
      </w:r>
      <w:r w:rsidRPr="00452D77">
        <w:rPr>
          <w:rFonts w:eastAsiaTheme="minorEastAsia"/>
        </w:rPr>
        <w:t>to</w:t>
      </w:r>
      <w:r w:rsidR="00C01D9C">
        <w:rPr>
          <w:rFonts w:eastAsiaTheme="minorEastAsia"/>
        </w:rPr>
        <w:t>-</w:t>
      </w:r>
      <w:r w:rsidRPr="00452D77">
        <w:rPr>
          <w:rFonts w:eastAsiaTheme="minorEastAsia"/>
        </w:rPr>
        <w:t>date with their COVID-19 vaccinations.</w:t>
      </w:r>
      <w:r>
        <w:rPr>
          <w:rFonts w:eastAsiaTheme="minorEastAsia"/>
        </w:rPr>
        <w:t xml:space="preserve"> </w:t>
      </w:r>
      <w:r w:rsidR="00A32A9E">
        <w:rPr>
          <w:rFonts w:eastAsiaTheme="minorEastAsia"/>
        </w:rPr>
        <w:t>ATAGI recommends a</w:t>
      </w:r>
      <w:r w:rsidRPr="00452D77">
        <w:rPr>
          <w:rFonts w:eastAsiaTheme="minorEastAsia"/>
        </w:rPr>
        <w:t xml:space="preserve">ll individuals aged 16 years and over </w:t>
      </w:r>
      <w:r w:rsidR="00A32A9E">
        <w:rPr>
          <w:rFonts w:eastAsiaTheme="minorEastAsia"/>
        </w:rPr>
        <w:t>get</w:t>
      </w:r>
      <w:r w:rsidRPr="00452D77">
        <w:rPr>
          <w:rFonts w:eastAsiaTheme="minorEastAsia"/>
        </w:rPr>
        <w:t xml:space="preserve"> a COVID-19 vaccine booster dose </w:t>
      </w:r>
      <w:r w:rsidR="00A32A9E" w:rsidRPr="00BE716F">
        <w:rPr>
          <w:rFonts w:eastAsiaTheme="minorEastAsia"/>
        </w:rPr>
        <w:t xml:space="preserve">from </w:t>
      </w:r>
      <w:r w:rsidR="00C01D9C">
        <w:rPr>
          <w:rFonts w:eastAsiaTheme="minorEastAsia"/>
        </w:rPr>
        <w:t>3</w:t>
      </w:r>
      <w:r w:rsidR="00C01D9C" w:rsidRPr="00BE716F">
        <w:rPr>
          <w:rFonts w:eastAsiaTheme="minorEastAsia"/>
        </w:rPr>
        <w:t xml:space="preserve"> </w:t>
      </w:r>
      <w:r w:rsidR="00A32A9E" w:rsidRPr="00BE716F">
        <w:rPr>
          <w:rFonts w:eastAsiaTheme="minorEastAsia"/>
        </w:rPr>
        <w:t>months after the last primary dose</w:t>
      </w:r>
      <w:r w:rsidR="0060037A">
        <w:rPr>
          <w:rFonts w:eastAsiaTheme="minorEastAsia"/>
        </w:rPr>
        <w:t>. This is needed</w:t>
      </w:r>
      <w:r w:rsidR="00A32A9E" w:rsidRPr="00452D77">
        <w:rPr>
          <w:rFonts w:eastAsiaTheme="minorEastAsia"/>
        </w:rPr>
        <w:t xml:space="preserve"> </w:t>
      </w:r>
      <w:r w:rsidRPr="00452D77">
        <w:rPr>
          <w:rFonts w:eastAsiaTheme="minorEastAsia"/>
        </w:rPr>
        <w:t xml:space="preserve">to maintain an </w:t>
      </w:r>
      <w:r>
        <w:rPr>
          <w:rFonts w:eastAsiaTheme="minorEastAsia"/>
        </w:rPr>
        <w:t>‘u</w:t>
      </w:r>
      <w:r w:rsidRPr="00452D77">
        <w:rPr>
          <w:rFonts w:eastAsiaTheme="minorEastAsia"/>
        </w:rPr>
        <w:t>p-to-date</w:t>
      </w:r>
      <w:r>
        <w:rPr>
          <w:rFonts w:eastAsiaTheme="minorEastAsia"/>
        </w:rPr>
        <w:t>’</w:t>
      </w:r>
      <w:r w:rsidRPr="00452D77">
        <w:rPr>
          <w:rFonts w:eastAsiaTheme="minorEastAsia"/>
        </w:rPr>
        <w:t xml:space="preserve"> status.</w:t>
      </w:r>
      <w:r>
        <w:rPr>
          <w:rFonts w:eastAsiaTheme="minorEastAsia"/>
        </w:rPr>
        <w:t xml:space="preserve"> </w:t>
      </w:r>
      <w:r w:rsidR="00C8009C">
        <w:rPr>
          <w:rFonts w:eastAsiaTheme="minorEastAsia"/>
        </w:rPr>
        <w:t xml:space="preserve">A person’s </w:t>
      </w:r>
      <w:r w:rsidR="00A32A9E">
        <w:rPr>
          <w:rFonts w:eastAsiaTheme="minorEastAsia"/>
        </w:rPr>
        <w:t xml:space="preserve">status will be ‘overdue’ </w:t>
      </w:r>
      <w:r w:rsidR="00FA1E05">
        <w:rPr>
          <w:rFonts w:eastAsiaTheme="minorEastAsia"/>
        </w:rPr>
        <w:t>i</w:t>
      </w:r>
      <w:r w:rsidRPr="00452D77">
        <w:rPr>
          <w:rFonts w:eastAsiaTheme="minorEastAsia"/>
        </w:rPr>
        <w:t xml:space="preserve">f </w:t>
      </w:r>
      <w:r w:rsidR="00FA1E05">
        <w:rPr>
          <w:rFonts w:eastAsiaTheme="minorEastAsia"/>
        </w:rPr>
        <w:t>the</w:t>
      </w:r>
      <w:r w:rsidR="00C8009C">
        <w:rPr>
          <w:rFonts w:eastAsiaTheme="minorEastAsia"/>
        </w:rPr>
        <w:t>y have</w:t>
      </w:r>
      <w:r w:rsidR="00FA1E05">
        <w:rPr>
          <w:rFonts w:eastAsiaTheme="minorEastAsia"/>
        </w:rPr>
        <w:t xml:space="preserve"> not had a booster </w:t>
      </w:r>
      <w:r w:rsidR="00C01D9C">
        <w:rPr>
          <w:rFonts w:eastAsiaTheme="minorEastAsia"/>
        </w:rPr>
        <w:t>within</w:t>
      </w:r>
      <w:r w:rsidRPr="00452D77">
        <w:rPr>
          <w:rFonts w:eastAsiaTheme="minorEastAsia"/>
        </w:rPr>
        <w:t xml:space="preserve"> </w:t>
      </w:r>
      <w:r w:rsidR="00C01D9C">
        <w:rPr>
          <w:rFonts w:eastAsiaTheme="minorEastAsia"/>
        </w:rPr>
        <w:t>6</w:t>
      </w:r>
      <w:r w:rsidRPr="00452D77">
        <w:rPr>
          <w:rFonts w:eastAsiaTheme="minorEastAsia"/>
        </w:rPr>
        <w:t xml:space="preserve"> months </w:t>
      </w:r>
      <w:r w:rsidR="00C01D9C">
        <w:rPr>
          <w:rFonts w:eastAsiaTheme="minorEastAsia"/>
        </w:rPr>
        <w:t>of</w:t>
      </w:r>
      <w:r w:rsidR="00C01D9C" w:rsidRPr="00452D77">
        <w:rPr>
          <w:rFonts w:eastAsiaTheme="minorEastAsia"/>
        </w:rPr>
        <w:t xml:space="preserve"> </w:t>
      </w:r>
      <w:r w:rsidR="00FA1E05">
        <w:rPr>
          <w:rFonts w:eastAsiaTheme="minorEastAsia"/>
        </w:rPr>
        <w:t>their</w:t>
      </w:r>
      <w:r w:rsidRPr="00452D77">
        <w:rPr>
          <w:rFonts w:eastAsiaTheme="minorEastAsia"/>
        </w:rPr>
        <w:t xml:space="preserve"> primary course.</w:t>
      </w:r>
      <w:r w:rsidR="00FA1E05">
        <w:rPr>
          <w:rFonts w:eastAsiaTheme="minorEastAsia"/>
        </w:rPr>
        <w:t xml:space="preserve"> </w:t>
      </w:r>
    </w:p>
    <w:p w14:paraId="7830AA23" w14:textId="320F5A7D" w:rsidR="0076732F" w:rsidRPr="00BE716F" w:rsidRDefault="0076732F" w:rsidP="0076732F">
      <w:pPr>
        <w:spacing w:line="276" w:lineRule="auto"/>
        <w:rPr>
          <w:rFonts w:eastAsiaTheme="minorEastAsia"/>
        </w:rPr>
      </w:pPr>
      <w:r w:rsidRPr="00BE716F">
        <w:rPr>
          <w:rFonts w:eastAsiaTheme="minorEastAsia"/>
        </w:rPr>
        <w:t xml:space="preserve">On 8 February 2022, the </w:t>
      </w:r>
      <w:hyperlink r:id="rId12" w:history="1">
        <w:r w:rsidRPr="00BE716F">
          <w:rPr>
            <w:rStyle w:val="Hyperlink"/>
            <w:rFonts w:eastAsiaTheme="minorEastAsia"/>
          </w:rPr>
          <w:t xml:space="preserve">Therapeutic Goods Administration (TGA) </w:t>
        </w:r>
        <w:r w:rsidR="007E6271">
          <w:rPr>
            <w:rStyle w:val="Hyperlink"/>
            <w:rFonts w:eastAsiaTheme="minorEastAsia"/>
          </w:rPr>
          <w:t>gave</w:t>
        </w:r>
      </w:hyperlink>
      <w:r w:rsidR="007E6271">
        <w:rPr>
          <w:rStyle w:val="Hyperlink"/>
          <w:rFonts w:eastAsiaTheme="minorEastAsia"/>
        </w:rPr>
        <w:t xml:space="preserve"> provisional approval to</w:t>
      </w:r>
      <w:r w:rsidRPr="00BE716F">
        <w:rPr>
          <w:rFonts w:eastAsiaTheme="minorEastAsia"/>
        </w:rPr>
        <w:t xml:space="preserve"> the </w:t>
      </w:r>
      <w:proofErr w:type="spellStart"/>
      <w:r w:rsidRPr="00BE716F">
        <w:rPr>
          <w:rFonts w:eastAsiaTheme="minorEastAsia"/>
        </w:rPr>
        <w:t>Vaxzevria</w:t>
      </w:r>
      <w:proofErr w:type="spellEnd"/>
      <w:r w:rsidRPr="00BE716F">
        <w:rPr>
          <w:rFonts w:eastAsiaTheme="minorEastAsia"/>
        </w:rPr>
        <w:t xml:space="preserve"> (AstraZeneca) vaccine as a booster</w:t>
      </w:r>
      <w:r w:rsidR="007E0F8E">
        <w:rPr>
          <w:rFonts w:eastAsiaTheme="minorEastAsia"/>
        </w:rPr>
        <w:t xml:space="preserve"> for people aged 18 years and over</w:t>
      </w:r>
      <w:r w:rsidRPr="00BE716F">
        <w:rPr>
          <w:rFonts w:eastAsiaTheme="minorEastAsia"/>
        </w:rPr>
        <w:t xml:space="preserve">. ATAGI </w:t>
      </w:r>
      <w:r w:rsidR="00495899">
        <w:rPr>
          <w:rFonts w:eastAsiaTheme="minorEastAsia"/>
        </w:rPr>
        <w:t xml:space="preserve">will </w:t>
      </w:r>
      <w:r w:rsidR="007E0F8E">
        <w:rPr>
          <w:rFonts w:eastAsiaTheme="minorEastAsia"/>
        </w:rPr>
        <w:t xml:space="preserve">make recommendations </w:t>
      </w:r>
      <w:r w:rsidR="00495899">
        <w:rPr>
          <w:rFonts w:eastAsiaTheme="minorEastAsia"/>
        </w:rPr>
        <w:t xml:space="preserve">on the use of AstraZeneca as a booster. </w:t>
      </w:r>
    </w:p>
    <w:p w14:paraId="272952CA" w14:textId="77777777" w:rsidR="007E0F8E" w:rsidRDefault="003D3BBE" w:rsidP="008C545E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Taskforce announced </w:t>
      </w:r>
      <w:r w:rsidR="00B234E6">
        <w:rPr>
          <w:rFonts w:eastAsiaTheme="minorEastAsia"/>
        </w:rPr>
        <w:t xml:space="preserve">further </w:t>
      </w:r>
      <w:r>
        <w:rPr>
          <w:rFonts w:eastAsiaTheme="minorEastAsia"/>
        </w:rPr>
        <w:t>funding to the four peak multicultural organisations for communications and consultation activities until 30 June 2022</w:t>
      </w:r>
      <w:r w:rsidR="00FC3030">
        <w:rPr>
          <w:rFonts w:eastAsiaTheme="minorEastAsia"/>
        </w:rPr>
        <w:t>. Organisations to receive funding include</w:t>
      </w:r>
      <w:r w:rsidR="007E0F8E">
        <w:rPr>
          <w:rFonts w:eastAsiaTheme="minorEastAsia"/>
        </w:rPr>
        <w:t>:</w:t>
      </w:r>
    </w:p>
    <w:p w14:paraId="1B88585C" w14:textId="268C4EC7" w:rsidR="007E0F8E" w:rsidRDefault="003D3BBE" w:rsidP="007E0F8E">
      <w:pPr>
        <w:pStyle w:val="ListParagraph"/>
        <w:numPr>
          <w:ilvl w:val="0"/>
          <w:numId w:val="40"/>
        </w:numPr>
        <w:spacing w:line="276" w:lineRule="auto"/>
        <w:rPr>
          <w:rFonts w:eastAsiaTheme="minorEastAsia"/>
        </w:rPr>
      </w:pPr>
      <w:r w:rsidRPr="008C2BBB">
        <w:rPr>
          <w:rFonts w:eastAsiaTheme="minorEastAsia"/>
        </w:rPr>
        <w:t>Federation of Ethnic Communities’ Councils of Australia (FECCA)</w:t>
      </w:r>
    </w:p>
    <w:p w14:paraId="7182CD4F" w14:textId="6FB6EA87" w:rsidR="007E0F8E" w:rsidRDefault="003D3BBE" w:rsidP="007E0F8E">
      <w:pPr>
        <w:pStyle w:val="ListParagraph"/>
        <w:numPr>
          <w:ilvl w:val="0"/>
          <w:numId w:val="40"/>
        </w:numPr>
        <w:spacing w:line="276" w:lineRule="auto"/>
        <w:rPr>
          <w:rFonts w:eastAsiaTheme="minorEastAsia"/>
        </w:rPr>
      </w:pPr>
      <w:r w:rsidRPr="008C2BBB">
        <w:rPr>
          <w:rFonts w:eastAsiaTheme="minorEastAsia"/>
        </w:rPr>
        <w:t>Migration Council Australia</w:t>
      </w:r>
    </w:p>
    <w:p w14:paraId="55143825" w14:textId="6CB85452" w:rsidR="007E0F8E" w:rsidRDefault="003D3BBE" w:rsidP="007E0F8E">
      <w:pPr>
        <w:pStyle w:val="ListParagraph"/>
        <w:numPr>
          <w:ilvl w:val="0"/>
          <w:numId w:val="40"/>
        </w:numPr>
        <w:spacing w:line="276" w:lineRule="auto"/>
        <w:rPr>
          <w:rFonts w:eastAsiaTheme="minorEastAsia"/>
        </w:rPr>
      </w:pPr>
      <w:r w:rsidRPr="008C2BBB">
        <w:rPr>
          <w:rFonts w:eastAsiaTheme="minorEastAsia"/>
        </w:rPr>
        <w:t xml:space="preserve">Multicultural Youth Advocacy Network </w:t>
      </w:r>
    </w:p>
    <w:p w14:paraId="2E697FEA" w14:textId="77777777" w:rsidR="007E0F8E" w:rsidRDefault="003D3BBE" w:rsidP="007E0F8E">
      <w:pPr>
        <w:pStyle w:val="ListParagraph"/>
        <w:numPr>
          <w:ilvl w:val="0"/>
          <w:numId w:val="40"/>
        </w:numPr>
        <w:spacing w:line="276" w:lineRule="auto"/>
        <w:rPr>
          <w:rFonts w:eastAsiaTheme="minorEastAsia"/>
        </w:rPr>
      </w:pPr>
      <w:r w:rsidRPr="008C2BBB">
        <w:rPr>
          <w:rFonts w:eastAsiaTheme="minorEastAsia"/>
        </w:rPr>
        <w:t xml:space="preserve">Settlement Council of Australia. </w:t>
      </w:r>
    </w:p>
    <w:p w14:paraId="7DFBFEBE" w14:textId="0B765354" w:rsidR="003D3BBE" w:rsidRPr="00C01D9C" w:rsidRDefault="00041BD7">
      <w:pPr>
        <w:spacing w:line="276" w:lineRule="auto"/>
        <w:rPr>
          <w:rFonts w:eastAsiaTheme="minorEastAsia"/>
        </w:rPr>
      </w:pPr>
      <w:r w:rsidRPr="008C2BBB">
        <w:rPr>
          <w:rFonts w:eastAsiaTheme="minorEastAsia"/>
        </w:rPr>
        <w:t xml:space="preserve">The </w:t>
      </w:r>
      <w:r w:rsidR="00227FD3" w:rsidRPr="008C2BBB">
        <w:rPr>
          <w:rFonts w:eastAsiaTheme="minorEastAsia"/>
        </w:rPr>
        <w:t>Australian Government</w:t>
      </w:r>
      <w:r w:rsidRPr="008C2BBB">
        <w:rPr>
          <w:rFonts w:eastAsiaTheme="minorEastAsia"/>
        </w:rPr>
        <w:t xml:space="preserve"> has also increased </w:t>
      </w:r>
      <w:r w:rsidR="00227FD3" w:rsidRPr="008C2BBB">
        <w:rPr>
          <w:rFonts w:eastAsiaTheme="minorEastAsia"/>
        </w:rPr>
        <w:t>the</w:t>
      </w:r>
      <w:r w:rsidR="003D3BBE" w:rsidRPr="008C2BBB">
        <w:rPr>
          <w:rFonts w:eastAsiaTheme="minorEastAsia"/>
        </w:rPr>
        <w:t xml:space="preserve"> </w:t>
      </w:r>
      <w:hyperlink r:id="rId13" w:history="1">
        <w:r w:rsidR="003D3BBE" w:rsidRPr="007E0F8E">
          <w:rPr>
            <w:rStyle w:val="Hyperlink"/>
            <w:rFonts w:eastAsiaTheme="minorEastAsia"/>
          </w:rPr>
          <w:t>CALD COVID-19 Health Small Grants Fund</w:t>
        </w:r>
      </w:hyperlink>
      <w:r w:rsidR="003D3BBE" w:rsidRPr="008C2BBB">
        <w:rPr>
          <w:rFonts w:eastAsiaTheme="minorEastAsia"/>
        </w:rPr>
        <w:t xml:space="preserve"> </w:t>
      </w:r>
      <w:r w:rsidR="00227FD3" w:rsidRPr="008C2BBB">
        <w:rPr>
          <w:rFonts w:eastAsiaTheme="minorEastAsia"/>
        </w:rPr>
        <w:t>to</w:t>
      </w:r>
      <w:r w:rsidR="00FA1E05" w:rsidRPr="008C2BBB">
        <w:rPr>
          <w:rFonts w:eastAsiaTheme="minorEastAsia"/>
        </w:rPr>
        <w:t xml:space="preserve"> $1.8 million. FECCA continues to administer grants </w:t>
      </w:r>
      <w:r w:rsidR="003D3BBE" w:rsidRPr="008C2BBB">
        <w:rPr>
          <w:rFonts w:eastAsiaTheme="minorEastAsia"/>
        </w:rPr>
        <w:t xml:space="preserve">to support more multicultural community groups </w:t>
      </w:r>
      <w:r w:rsidR="00C8009C" w:rsidRPr="008C2BBB">
        <w:rPr>
          <w:rFonts w:eastAsiaTheme="minorEastAsia"/>
        </w:rPr>
        <w:t xml:space="preserve">to </w:t>
      </w:r>
      <w:r w:rsidR="003D3BBE" w:rsidRPr="008C2BBB">
        <w:rPr>
          <w:rFonts w:eastAsiaTheme="minorEastAsia"/>
        </w:rPr>
        <w:t xml:space="preserve">design and </w:t>
      </w:r>
      <w:r w:rsidR="00C01D9C">
        <w:rPr>
          <w:rFonts w:eastAsiaTheme="minorEastAsia"/>
        </w:rPr>
        <w:t>disseminate</w:t>
      </w:r>
      <w:r w:rsidR="003D3BBE" w:rsidRPr="00C01D9C">
        <w:rPr>
          <w:rFonts w:eastAsiaTheme="minorEastAsia"/>
        </w:rPr>
        <w:t xml:space="preserve"> COVID-19 vaccine communications activities at the grassroots level. </w:t>
      </w:r>
    </w:p>
    <w:p w14:paraId="4768ACF1" w14:textId="6665F52D" w:rsidR="008C545E" w:rsidRDefault="008C545E" w:rsidP="008C545E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lastRenderedPageBreak/>
        <w:t>The Advisory Group discussed rapid antigen test</w:t>
      </w:r>
      <w:r w:rsidR="00495899">
        <w:rPr>
          <w:rFonts w:eastAsiaTheme="minorEastAsia"/>
        </w:rPr>
        <w:t>ing</w:t>
      </w:r>
      <w:r>
        <w:rPr>
          <w:rFonts w:eastAsiaTheme="minorEastAsia"/>
        </w:rPr>
        <w:t xml:space="preserve"> (RATs</w:t>
      </w:r>
      <w:r w:rsidR="00E77E4D">
        <w:rPr>
          <w:rFonts w:eastAsiaTheme="minorEastAsia"/>
        </w:rPr>
        <w:t>)</w:t>
      </w:r>
      <w:r>
        <w:rPr>
          <w:rFonts w:eastAsiaTheme="minorEastAsia"/>
        </w:rPr>
        <w:t xml:space="preserve">. The Department of Health (the Department) has </w:t>
      </w:r>
      <w:r w:rsidR="00495899">
        <w:rPr>
          <w:rFonts w:eastAsiaTheme="minorEastAsia"/>
        </w:rPr>
        <w:t xml:space="preserve">published </w:t>
      </w:r>
      <w:r w:rsidR="003A433C">
        <w:rPr>
          <w:rFonts w:eastAsiaTheme="minorEastAsia"/>
        </w:rPr>
        <w:t xml:space="preserve">translated resources on RATs. These include </w:t>
      </w:r>
      <w:r>
        <w:rPr>
          <w:rFonts w:eastAsiaTheme="minorEastAsia"/>
        </w:rPr>
        <w:t>fact</w:t>
      </w:r>
      <w:r w:rsidR="00C01D9C">
        <w:rPr>
          <w:rFonts w:eastAsiaTheme="minorEastAsia"/>
        </w:rPr>
        <w:t xml:space="preserve"> </w:t>
      </w:r>
      <w:r>
        <w:rPr>
          <w:rFonts w:eastAsiaTheme="minorEastAsia"/>
        </w:rPr>
        <w:t xml:space="preserve">sheets in 63 languages on </w:t>
      </w:r>
      <w:hyperlink r:id="rId14" w:history="1">
        <w:r w:rsidRPr="00DB492D">
          <w:rPr>
            <w:rStyle w:val="Hyperlink"/>
            <w:rFonts w:eastAsiaTheme="minorEastAsia"/>
          </w:rPr>
          <w:t>types of COVID-19 tests</w:t>
        </w:r>
      </w:hyperlink>
      <w:r>
        <w:rPr>
          <w:rFonts w:eastAsiaTheme="minorEastAsia"/>
        </w:rPr>
        <w:t xml:space="preserve"> and on </w:t>
      </w:r>
      <w:hyperlink r:id="rId15" w:history="1">
        <w:r w:rsidRPr="00DB492D">
          <w:rPr>
            <w:rStyle w:val="Hyperlink"/>
            <w:rFonts w:eastAsiaTheme="minorEastAsia"/>
          </w:rPr>
          <w:t>what to do if you test positive</w:t>
        </w:r>
      </w:hyperlink>
      <w:r>
        <w:rPr>
          <w:rFonts w:eastAsiaTheme="minorEastAsia"/>
        </w:rPr>
        <w:t xml:space="preserve">. The Department is developing </w:t>
      </w:r>
      <w:r w:rsidR="00E77E4D">
        <w:rPr>
          <w:rFonts w:eastAsiaTheme="minorEastAsia"/>
        </w:rPr>
        <w:t>more</w:t>
      </w:r>
      <w:r>
        <w:rPr>
          <w:rFonts w:eastAsiaTheme="minorEastAsia"/>
        </w:rPr>
        <w:t xml:space="preserve"> </w:t>
      </w:r>
      <w:r w:rsidR="00582E90">
        <w:rPr>
          <w:rFonts w:eastAsiaTheme="minorEastAsia"/>
        </w:rPr>
        <w:t xml:space="preserve">translated </w:t>
      </w:r>
      <w:r>
        <w:rPr>
          <w:rFonts w:eastAsiaTheme="minorEastAsia"/>
        </w:rPr>
        <w:t xml:space="preserve">resources </w:t>
      </w:r>
      <w:r w:rsidR="00E77E4D">
        <w:rPr>
          <w:rFonts w:eastAsiaTheme="minorEastAsia"/>
        </w:rPr>
        <w:t>about</w:t>
      </w:r>
      <w:r>
        <w:rPr>
          <w:rFonts w:eastAsiaTheme="minorEastAsia"/>
        </w:rPr>
        <w:t xml:space="preserve"> RATs.</w:t>
      </w:r>
      <w:r w:rsidR="00E77E4D">
        <w:rPr>
          <w:rFonts w:eastAsiaTheme="minorEastAsia"/>
        </w:rPr>
        <w:t xml:space="preserve"> </w:t>
      </w:r>
      <w:r>
        <w:rPr>
          <w:rFonts w:eastAsiaTheme="minorEastAsia"/>
        </w:rPr>
        <w:t xml:space="preserve">The TGA </w:t>
      </w:r>
      <w:r w:rsidR="00E77E4D">
        <w:rPr>
          <w:rFonts w:eastAsiaTheme="minorEastAsia"/>
        </w:rPr>
        <w:t xml:space="preserve">has </w:t>
      </w:r>
      <w:r w:rsidR="00210A5E">
        <w:rPr>
          <w:rFonts w:eastAsiaTheme="minorEastAsia"/>
        </w:rPr>
        <w:t xml:space="preserve">minimum </w:t>
      </w:r>
      <w:r w:rsidR="00E77E4D">
        <w:rPr>
          <w:rFonts w:eastAsiaTheme="minorEastAsia"/>
        </w:rPr>
        <w:t xml:space="preserve">standards </w:t>
      </w:r>
      <w:r w:rsidR="00210A5E">
        <w:rPr>
          <w:rFonts w:eastAsiaTheme="minorEastAsia"/>
        </w:rPr>
        <w:t xml:space="preserve">manufacturers need to follow </w:t>
      </w:r>
      <w:r w:rsidR="003A433C">
        <w:rPr>
          <w:rFonts w:eastAsiaTheme="minorEastAsia"/>
        </w:rPr>
        <w:t xml:space="preserve">so that </w:t>
      </w:r>
      <w:r w:rsidR="00210A5E">
        <w:rPr>
          <w:rFonts w:eastAsiaTheme="minorEastAsia"/>
        </w:rPr>
        <w:t xml:space="preserve">instructions are clear and there is support for consumers using RATs. </w:t>
      </w:r>
      <w:r w:rsidR="00B234E6">
        <w:rPr>
          <w:rFonts w:eastAsiaTheme="minorEastAsia"/>
        </w:rPr>
        <w:t xml:space="preserve">Members </w:t>
      </w:r>
      <w:r w:rsidR="00DE4AA5">
        <w:rPr>
          <w:rFonts w:eastAsiaTheme="minorEastAsia"/>
        </w:rPr>
        <w:t xml:space="preserve">expressed </w:t>
      </w:r>
      <w:r w:rsidR="00B234E6">
        <w:rPr>
          <w:rFonts w:eastAsiaTheme="minorEastAsia"/>
        </w:rPr>
        <w:t>concern</w:t>
      </w:r>
      <w:r w:rsidR="00DE4AA5">
        <w:rPr>
          <w:rFonts w:eastAsiaTheme="minorEastAsia"/>
        </w:rPr>
        <w:t xml:space="preserve"> </w:t>
      </w:r>
      <w:r w:rsidR="00B234E6">
        <w:rPr>
          <w:rFonts w:eastAsiaTheme="minorEastAsia"/>
        </w:rPr>
        <w:t xml:space="preserve">about accessibility of RATs for </w:t>
      </w:r>
      <w:r w:rsidR="00D87019">
        <w:rPr>
          <w:rFonts w:eastAsiaTheme="minorEastAsia"/>
        </w:rPr>
        <w:t>people in disadvantaged circumstances</w:t>
      </w:r>
      <w:r w:rsidR="00DE4AA5">
        <w:rPr>
          <w:rFonts w:eastAsiaTheme="minorEastAsia"/>
        </w:rPr>
        <w:t xml:space="preserve"> and large families.</w:t>
      </w:r>
      <w:r w:rsidR="00210B0C">
        <w:rPr>
          <w:rFonts w:eastAsiaTheme="minorEastAsia"/>
        </w:rPr>
        <w:t xml:space="preserve"> GP-led respiratory clinics </w:t>
      </w:r>
      <w:r w:rsidR="00582E90">
        <w:rPr>
          <w:rFonts w:eastAsiaTheme="minorEastAsia"/>
        </w:rPr>
        <w:t>continue to test for</w:t>
      </w:r>
      <w:r w:rsidR="00210B0C">
        <w:rPr>
          <w:rFonts w:eastAsiaTheme="minorEastAsia"/>
        </w:rPr>
        <w:t xml:space="preserve"> COVID-19 for free. Concession card holders and clients in Residence Determination can get up to 10 free RATs over a </w:t>
      </w:r>
      <w:r w:rsidR="00C01D9C">
        <w:rPr>
          <w:rFonts w:eastAsiaTheme="minorEastAsia"/>
        </w:rPr>
        <w:t>3</w:t>
      </w:r>
      <w:r w:rsidR="00C25A4B">
        <w:rPr>
          <w:rFonts w:eastAsiaTheme="minorEastAsia"/>
        </w:rPr>
        <w:t xml:space="preserve"> </w:t>
      </w:r>
      <w:r w:rsidR="00210B0C">
        <w:rPr>
          <w:rFonts w:eastAsiaTheme="minorEastAsia"/>
        </w:rPr>
        <w:t>month period.</w:t>
      </w:r>
    </w:p>
    <w:bookmarkEnd w:id="0"/>
    <w:p w14:paraId="46151E37" w14:textId="23B72FD2" w:rsidR="00580FC6" w:rsidRPr="00580FC6" w:rsidRDefault="00580FC6" w:rsidP="00580FC6">
      <w:pPr>
        <w:spacing w:line="276" w:lineRule="auto"/>
        <w:rPr>
          <w:rFonts w:eastAsiaTheme="minorEastAsia"/>
        </w:rPr>
      </w:pPr>
      <w:r w:rsidRPr="00580FC6">
        <w:rPr>
          <w:rFonts w:eastAsiaTheme="minorEastAsia"/>
        </w:rPr>
        <w:t xml:space="preserve">The Living With COVID-19 Taskforce provided an update on supports for people who have COVID-19. Members discussed at what point health authorities contact people </w:t>
      </w:r>
      <w:r>
        <w:rPr>
          <w:rFonts w:eastAsiaTheme="minorEastAsia"/>
        </w:rPr>
        <w:t>who have tested</w:t>
      </w:r>
      <w:r w:rsidRPr="00580FC6">
        <w:rPr>
          <w:rFonts w:eastAsiaTheme="minorEastAsia"/>
        </w:rPr>
        <w:t xml:space="preserve"> positive for COVID-19. Members discussed</w:t>
      </w:r>
      <w:r w:rsidR="00D87019">
        <w:rPr>
          <w:rFonts w:eastAsiaTheme="minorEastAsia"/>
        </w:rPr>
        <w:t xml:space="preserve"> the </w:t>
      </w:r>
      <w:r w:rsidR="00845BC4">
        <w:rPr>
          <w:rFonts w:eastAsiaTheme="minorEastAsia"/>
        </w:rPr>
        <w:t xml:space="preserve">need for </w:t>
      </w:r>
      <w:r w:rsidRPr="00580FC6">
        <w:rPr>
          <w:rFonts w:eastAsiaTheme="minorEastAsia"/>
        </w:rPr>
        <w:t xml:space="preserve">people </w:t>
      </w:r>
      <w:r>
        <w:rPr>
          <w:rFonts w:eastAsiaTheme="minorEastAsia"/>
        </w:rPr>
        <w:t>who have tested</w:t>
      </w:r>
      <w:r w:rsidRPr="00580FC6">
        <w:rPr>
          <w:rFonts w:eastAsiaTheme="minorEastAsia"/>
        </w:rPr>
        <w:t xml:space="preserve"> positive</w:t>
      </w:r>
      <w:r w:rsidR="00210B0C">
        <w:rPr>
          <w:rFonts w:eastAsiaTheme="minorEastAsia"/>
        </w:rPr>
        <w:t xml:space="preserve"> </w:t>
      </w:r>
      <w:r w:rsidR="00845BC4">
        <w:rPr>
          <w:rFonts w:eastAsiaTheme="minorEastAsia"/>
        </w:rPr>
        <w:t xml:space="preserve">to </w:t>
      </w:r>
      <w:r w:rsidR="00210B0C">
        <w:rPr>
          <w:rFonts w:eastAsiaTheme="minorEastAsia"/>
        </w:rPr>
        <w:t>hav</w:t>
      </w:r>
      <w:r w:rsidR="00845BC4">
        <w:rPr>
          <w:rFonts w:eastAsiaTheme="minorEastAsia"/>
        </w:rPr>
        <w:t>e</w:t>
      </w:r>
      <w:r w:rsidR="00210B0C">
        <w:rPr>
          <w:rFonts w:eastAsiaTheme="minorEastAsia"/>
        </w:rPr>
        <w:t xml:space="preserve"> support in their own language</w:t>
      </w:r>
      <w:r w:rsidRPr="00580FC6">
        <w:rPr>
          <w:rFonts w:eastAsiaTheme="minorEastAsia"/>
        </w:rPr>
        <w:t xml:space="preserve">. Members also discussed the </w:t>
      </w:r>
      <w:hyperlink r:id="rId16" w:history="1">
        <w:r w:rsidRPr="00580FC6">
          <w:rPr>
            <w:rStyle w:val="Hyperlink"/>
            <w:rFonts w:eastAsiaTheme="minorEastAsia"/>
          </w:rPr>
          <w:t>National Coronavirus Helpline</w:t>
        </w:r>
      </w:hyperlink>
      <w:r w:rsidRPr="00580FC6">
        <w:rPr>
          <w:rFonts w:eastAsiaTheme="minorEastAsia"/>
        </w:rPr>
        <w:t xml:space="preserve"> (NCH), including uptake of the NCH multilingual service and training for NCH call agents</w:t>
      </w:r>
      <w:r w:rsidR="0045135F">
        <w:rPr>
          <w:rFonts w:eastAsiaTheme="minorEastAsia"/>
        </w:rPr>
        <w:t xml:space="preserve"> to work with interpreters</w:t>
      </w:r>
      <w:r w:rsidRPr="00580FC6">
        <w:rPr>
          <w:rFonts w:eastAsiaTheme="minorEastAsia"/>
        </w:rPr>
        <w:t xml:space="preserve">. The Living with COVID-19 Taskforce will continue to work with the Advisory Group on </w:t>
      </w:r>
      <w:r w:rsidR="0045135F">
        <w:rPr>
          <w:rFonts w:eastAsiaTheme="minorEastAsia"/>
        </w:rPr>
        <w:t>translated</w:t>
      </w:r>
      <w:r w:rsidRPr="00580FC6">
        <w:rPr>
          <w:rFonts w:eastAsiaTheme="minorEastAsia"/>
        </w:rPr>
        <w:t xml:space="preserve"> information and multilingual support for people with COVID-19.</w:t>
      </w:r>
    </w:p>
    <w:p w14:paraId="6F6C75F6" w14:textId="77777777" w:rsidR="00BE716F" w:rsidRDefault="009E2D6F" w:rsidP="006F160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Taskforce gave an update on the COVID-19 vaccine rollout in the disability sector. </w:t>
      </w:r>
      <w:r w:rsidR="00210A5E">
        <w:rPr>
          <w:rFonts w:eastAsiaTheme="minorEastAsia"/>
        </w:rPr>
        <w:t>The Taskforce is continuing in-reach vaccination services and establishing vaccine hubs for the aged care, disability care and childcare sectors.</w:t>
      </w:r>
      <w:r w:rsidR="00F330EE">
        <w:rPr>
          <w:rFonts w:eastAsiaTheme="minorEastAsia"/>
        </w:rPr>
        <w:t xml:space="preserve"> </w:t>
      </w:r>
      <w:r w:rsidR="00210A5E">
        <w:rPr>
          <w:rFonts w:eastAsiaTheme="minorEastAsia"/>
        </w:rPr>
        <w:t>The Government is providing 1.2 million RATs to registered disability providers.</w:t>
      </w:r>
    </w:p>
    <w:p w14:paraId="2EF64026" w14:textId="6FBD62E7" w:rsidR="009E2D6F" w:rsidRPr="00F330EE" w:rsidRDefault="00F330EE" w:rsidP="006F160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Taskforce </w:t>
      </w:r>
      <w:r w:rsidR="0053701D">
        <w:rPr>
          <w:rFonts w:eastAsiaTheme="minorEastAsia"/>
        </w:rPr>
        <w:t xml:space="preserve">gave </w:t>
      </w:r>
      <w:r>
        <w:rPr>
          <w:rFonts w:eastAsiaTheme="minorEastAsia"/>
        </w:rPr>
        <w:t>an update on d</w:t>
      </w:r>
      <w:r w:rsidR="009E2D6F" w:rsidRPr="00F330EE">
        <w:rPr>
          <w:rFonts w:eastAsiaTheme="minorEastAsia"/>
        </w:rPr>
        <w:t xml:space="preserve">igital and </w:t>
      </w:r>
      <w:r>
        <w:rPr>
          <w:rFonts w:eastAsiaTheme="minorEastAsia"/>
        </w:rPr>
        <w:t xml:space="preserve">service design. </w:t>
      </w:r>
      <w:r w:rsidR="0053701D">
        <w:rPr>
          <w:rFonts w:eastAsiaTheme="minorEastAsia"/>
        </w:rPr>
        <w:t>A recent update to the N</w:t>
      </w:r>
      <w:r w:rsidR="00570567">
        <w:rPr>
          <w:rFonts w:eastAsiaTheme="minorEastAsia"/>
        </w:rPr>
        <w:t xml:space="preserve">ational </w:t>
      </w:r>
      <w:r w:rsidR="0053701D">
        <w:rPr>
          <w:rFonts w:eastAsiaTheme="minorEastAsia"/>
        </w:rPr>
        <w:t>C</w:t>
      </w:r>
      <w:r w:rsidR="00570567">
        <w:rPr>
          <w:rFonts w:eastAsiaTheme="minorEastAsia"/>
        </w:rPr>
        <w:t xml:space="preserve">oronavirus </w:t>
      </w:r>
      <w:r w:rsidR="0053701D">
        <w:rPr>
          <w:rFonts w:eastAsiaTheme="minorEastAsia"/>
        </w:rPr>
        <w:t>H</w:t>
      </w:r>
      <w:r w:rsidR="00570567">
        <w:rPr>
          <w:rFonts w:eastAsiaTheme="minorEastAsia"/>
        </w:rPr>
        <w:t>elpline (NCH)</w:t>
      </w:r>
      <w:r w:rsidR="0053701D">
        <w:rPr>
          <w:rFonts w:eastAsiaTheme="minorEastAsia"/>
        </w:rPr>
        <w:t xml:space="preserve"> guarantees free interpreter </w:t>
      </w:r>
      <w:r w:rsidR="00402850">
        <w:rPr>
          <w:rFonts w:eastAsiaTheme="minorEastAsia"/>
        </w:rPr>
        <w:t>services</w:t>
      </w:r>
      <w:r w:rsidR="0053701D">
        <w:rPr>
          <w:rFonts w:eastAsiaTheme="minorEastAsia"/>
        </w:rPr>
        <w:t xml:space="preserve"> for multilingual callers. </w:t>
      </w:r>
      <w:r w:rsidR="0053701D" w:rsidRPr="0053701D">
        <w:rPr>
          <w:rFonts w:eastAsiaTheme="minorEastAsia"/>
        </w:rPr>
        <w:t xml:space="preserve">From 10 February 2022, multilingual callers can call the </w:t>
      </w:r>
      <w:r w:rsidR="00C8009C">
        <w:rPr>
          <w:rFonts w:eastAsiaTheme="minorEastAsia"/>
        </w:rPr>
        <w:t>NCH</w:t>
      </w:r>
      <w:r w:rsidR="0053701D" w:rsidRPr="0053701D">
        <w:rPr>
          <w:rFonts w:eastAsiaTheme="minorEastAsia"/>
        </w:rPr>
        <w:t xml:space="preserve"> on 1800 020 080 and choose option 8 at the beginning of the call. This will connect them to the Translating and Interpreting Service (TIS) without </w:t>
      </w:r>
      <w:r w:rsidR="00295C8F">
        <w:rPr>
          <w:rFonts w:eastAsiaTheme="minorEastAsia"/>
        </w:rPr>
        <w:t>a</w:t>
      </w:r>
      <w:r w:rsidR="0053701D" w:rsidRPr="0053701D">
        <w:rPr>
          <w:rFonts w:eastAsiaTheme="minorEastAsia"/>
        </w:rPr>
        <w:t xml:space="preserve"> local call charge. The interpreter will then call </w:t>
      </w:r>
      <w:r w:rsidR="00295C8F">
        <w:rPr>
          <w:rFonts w:eastAsiaTheme="minorEastAsia"/>
        </w:rPr>
        <w:t>a</w:t>
      </w:r>
      <w:r w:rsidR="0053701D" w:rsidRPr="0053701D">
        <w:rPr>
          <w:rFonts w:eastAsiaTheme="minorEastAsia"/>
        </w:rPr>
        <w:t xml:space="preserve"> number to speak with a</w:t>
      </w:r>
      <w:r w:rsidR="00845BC4">
        <w:rPr>
          <w:rFonts w:eastAsiaTheme="minorEastAsia"/>
        </w:rPr>
        <w:t>n</w:t>
      </w:r>
      <w:r w:rsidR="0053701D" w:rsidRPr="0053701D">
        <w:rPr>
          <w:rFonts w:eastAsiaTheme="minorEastAsia"/>
        </w:rPr>
        <w:t xml:space="preserve"> </w:t>
      </w:r>
      <w:r w:rsidR="00C8009C">
        <w:rPr>
          <w:rFonts w:eastAsiaTheme="minorEastAsia"/>
        </w:rPr>
        <w:t>NCH</w:t>
      </w:r>
      <w:r w:rsidR="0053701D" w:rsidRPr="0053701D">
        <w:rPr>
          <w:rFonts w:eastAsiaTheme="minorEastAsia"/>
        </w:rPr>
        <w:t xml:space="preserve"> call agent.</w:t>
      </w:r>
    </w:p>
    <w:p w14:paraId="3807CD4B" w14:textId="7971C72C" w:rsidR="00E77E4D" w:rsidRPr="00E77E4D" w:rsidRDefault="009E2D6F" w:rsidP="006F160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The Settlement Council of Australia (</w:t>
      </w:r>
      <w:proofErr w:type="spellStart"/>
      <w:r>
        <w:rPr>
          <w:rFonts w:eastAsiaTheme="minorEastAsia"/>
        </w:rPr>
        <w:t>SCoA</w:t>
      </w:r>
      <w:proofErr w:type="spellEnd"/>
      <w:r>
        <w:rPr>
          <w:rFonts w:eastAsiaTheme="minorEastAsia"/>
        </w:rPr>
        <w:t xml:space="preserve">) presented </w:t>
      </w:r>
      <w:r w:rsidR="00E77E4D">
        <w:rPr>
          <w:rFonts w:eastAsiaTheme="minorEastAsia"/>
        </w:rPr>
        <w:t>in</w:t>
      </w:r>
      <w:r w:rsidR="00C96BB8">
        <w:rPr>
          <w:rFonts w:eastAsiaTheme="minorEastAsia"/>
        </w:rPr>
        <w:t>sights</w:t>
      </w:r>
      <w:r w:rsidR="00E77E4D">
        <w:rPr>
          <w:rFonts w:eastAsiaTheme="minorEastAsia"/>
        </w:rPr>
        <w:t xml:space="preserve"> from </w:t>
      </w:r>
      <w:r>
        <w:rPr>
          <w:rFonts w:eastAsiaTheme="minorEastAsia"/>
        </w:rPr>
        <w:t xml:space="preserve">COVID-19 vaccine community consultation and communication activities. </w:t>
      </w:r>
      <w:r w:rsidR="00703BD8">
        <w:rPr>
          <w:rFonts w:eastAsiaTheme="minorEastAsia"/>
        </w:rPr>
        <w:t>Since</w:t>
      </w:r>
      <w:r w:rsidR="00E77E4D">
        <w:rPr>
          <w:rFonts w:eastAsiaTheme="minorEastAsia"/>
        </w:rPr>
        <w:t xml:space="preserve"> 2021, </w:t>
      </w:r>
      <w:proofErr w:type="spellStart"/>
      <w:r w:rsidR="00E77E4D">
        <w:rPr>
          <w:rFonts w:eastAsiaTheme="minorEastAsia"/>
        </w:rPr>
        <w:t>SCoA</w:t>
      </w:r>
      <w:proofErr w:type="spellEnd"/>
      <w:r w:rsidR="00E77E4D">
        <w:rPr>
          <w:rFonts w:eastAsiaTheme="minorEastAsia"/>
        </w:rPr>
        <w:t xml:space="preserve"> </w:t>
      </w:r>
      <w:r w:rsidR="00703BD8">
        <w:rPr>
          <w:rFonts w:eastAsiaTheme="minorEastAsia"/>
        </w:rPr>
        <w:t xml:space="preserve">has </w:t>
      </w:r>
      <w:r w:rsidR="00612E24">
        <w:rPr>
          <w:rFonts w:eastAsiaTheme="minorEastAsia"/>
        </w:rPr>
        <w:t>run</w:t>
      </w:r>
      <w:r w:rsidR="00C96BB8">
        <w:rPr>
          <w:rFonts w:eastAsiaTheme="minorEastAsia"/>
        </w:rPr>
        <w:t xml:space="preserve"> educational forums, outreach activities and focus groups to support the COVID-19 vaccine rollout to multicultural communities</w:t>
      </w:r>
      <w:r w:rsidR="00E77E4D">
        <w:rPr>
          <w:rFonts w:eastAsiaTheme="minorEastAsia"/>
        </w:rPr>
        <w:t xml:space="preserve">. </w:t>
      </w:r>
      <w:proofErr w:type="spellStart"/>
      <w:r w:rsidR="00612E24">
        <w:rPr>
          <w:rFonts w:eastAsiaTheme="minorEastAsia"/>
        </w:rPr>
        <w:t>SCoA</w:t>
      </w:r>
      <w:proofErr w:type="spellEnd"/>
      <w:r w:rsidR="00612E24">
        <w:rPr>
          <w:rFonts w:eastAsiaTheme="minorEastAsia"/>
        </w:rPr>
        <w:t xml:space="preserve"> </w:t>
      </w:r>
      <w:r w:rsidR="00A70904">
        <w:rPr>
          <w:rFonts w:eastAsiaTheme="minorEastAsia"/>
        </w:rPr>
        <w:t xml:space="preserve">has </w:t>
      </w:r>
      <w:r w:rsidR="00AF06F2">
        <w:rPr>
          <w:rFonts w:eastAsiaTheme="minorEastAsia"/>
        </w:rPr>
        <w:t>consulted</w:t>
      </w:r>
      <w:r w:rsidR="00A70904">
        <w:rPr>
          <w:rFonts w:eastAsiaTheme="minorEastAsia"/>
        </w:rPr>
        <w:t xml:space="preserve"> with </w:t>
      </w:r>
      <w:r w:rsidR="00AF06F2">
        <w:rPr>
          <w:rFonts w:eastAsiaTheme="minorEastAsia"/>
        </w:rPr>
        <w:t>communities</w:t>
      </w:r>
      <w:r w:rsidR="00A70904">
        <w:rPr>
          <w:rFonts w:eastAsiaTheme="minorEastAsia"/>
        </w:rPr>
        <w:t xml:space="preserve"> to </w:t>
      </w:r>
      <w:r w:rsidR="00845BC4">
        <w:rPr>
          <w:rFonts w:eastAsiaTheme="minorEastAsia"/>
        </w:rPr>
        <w:t>understand</w:t>
      </w:r>
      <w:r w:rsidR="00A70904">
        <w:rPr>
          <w:rFonts w:eastAsiaTheme="minorEastAsia"/>
        </w:rPr>
        <w:t xml:space="preserve"> emerging priorities and concerns to inform </w:t>
      </w:r>
      <w:r w:rsidR="00612E24">
        <w:rPr>
          <w:rFonts w:eastAsiaTheme="minorEastAsia"/>
        </w:rPr>
        <w:t xml:space="preserve">its </w:t>
      </w:r>
      <w:r w:rsidR="00A70904">
        <w:rPr>
          <w:rFonts w:eastAsiaTheme="minorEastAsia"/>
        </w:rPr>
        <w:t xml:space="preserve">February to June 2022 </w:t>
      </w:r>
      <w:r w:rsidR="00612E24">
        <w:rPr>
          <w:rFonts w:eastAsiaTheme="minorEastAsia"/>
        </w:rPr>
        <w:t xml:space="preserve">vaccine </w:t>
      </w:r>
      <w:r w:rsidR="00A70904">
        <w:rPr>
          <w:rFonts w:eastAsiaTheme="minorEastAsia"/>
        </w:rPr>
        <w:t xml:space="preserve">communications and consultation </w:t>
      </w:r>
      <w:r w:rsidR="00612E24">
        <w:rPr>
          <w:rFonts w:eastAsiaTheme="minorEastAsia"/>
        </w:rPr>
        <w:t>strategy</w:t>
      </w:r>
      <w:r w:rsidR="00AF06F2">
        <w:rPr>
          <w:rFonts w:eastAsiaTheme="minorEastAsia"/>
        </w:rPr>
        <w:t>.</w:t>
      </w:r>
    </w:p>
    <w:p w14:paraId="1E5B87C5" w14:textId="1319C8A0" w:rsidR="00E77E4D" w:rsidRPr="00E77E4D" w:rsidRDefault="00E77E4D" w:rsidP="006F160D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Advisory Group discussed </w:t>
      </w:r>
      <w:r w:rsidR="00B7713B">
        <w:rPr>
          <w:rFonts w:eastAsiaTheme="minorEastAsia"/>
        </w:rPr>
        <w:t xml:space="preserve">COVID-19 community sentiment </w:t>
      </w:r>
      <w:r w:rsidR="0053701D">
        <w:rPr>
          <w:rFonts w:eastAsiaTheme="minorEastAsia"/>
        </w:rPr>
        <w:t xml:space="preserve">research </w:t>
      </w:r>
      <w:r w:rsidR="00B7713B">
        <w:rPr>
          <w:rFonts w:eastAsiaTheme="minorEastAsia"/>
        </w:rPr>
        <w:t xml:space="preserve">and </w:t>
      </w:r>
      <w:r>
        <w:rPr>
          <w:rFonts w:eastAsiaTheme="minorEastAsia"/>
        </w:rPr>
        <w:t>communication</w:t>
      </w:r>
      <w:r w:rsidR="0092703D">
        <w:rPr>
          <w:rFonts w:eastAsiaTheme="minorEastAsia"/>
        </w:rPr>
        <w:t xml:space="preserve"> </w:t>
      </w:r>
      <w:r>
        <w:rPr>
          <w:rFonts w:eastAsiaTheme="minorEastAsia"/>
        </w:rPr>
        <w:t>s</w:t>
      </w:r>
      <w:r w:rsidR="0092703D">
        <w:rPr>
          <w:rFonts w:eastAsiaTheme="minorEastAsia"/>
        </w:rPr>
        <w:t>trategies</w:t>
      </w:r>
      <w:r>
        <w:rPr>
          <w:rFonts w:eastAsiaTheme="minorEastAsia"/>
        </w:rPr>
        <w:t xml:space="preserve">. </w:t>
      </w:r>
      <w:r w:rsidR="0053701D">
        <w:rPr>
          <w:rFonts w:eastAsiaTheme="minorEastAsia"/>
        </w:rPr>
        <w:t xml:space="preserve">The Taskforce will work with members to </w:t>
      </w:r>
      <w:r>
        <w:rPr>
          <w:rFonts w:eastAsiaTheme="minorEastAsia"/>
        </w:rPr>
        <w:t xml:space="preserve">increase awareness of </w:t>
      </w:r>
      <w:r w:rsidR="0053701D">
        <w:rPr>
          <w:rFonts w:eastAsiaTheme="minorEastAsia"/>
        </w:rPr>
        <w:t xml:space="preserve">ATAGI’s advice </w:t>
      </w:r>
      <w:r w:rsidR="00E22A23">
        <w:rPr>
          <w:rFonts w:eastAsiaTheme="minorEastAsia"/>
        </w:rPr>
        <w:t xml:space="preserve">about </w:t>
      </w:r>
      <w:r w:rsidR="00227FD3">
        <w:rPr>
          <w:rFonts w:eastAsiaTheme="minorEastAsia"/>
        </w:rPr>
        <w:t>the</w:t>
      </w:r>
      <w:r w:rsidR="00E22A23">
        <w:rPr>
          <w:rFonts w:eastAsiaTheme="minorEastAsia"/>
        </w:rPr>
        <w:t xml:space="preserve"> </w:t>
      </w:r>
      <w:r w:rsidR="00C01D9C">
        <w:rPr>
          <w:rFonts w:eastAsiaTheme="minorEastAsia"/>
        </w:rPr>
        <w:t xml:space="preserve">3 </w:t>
      </w:r>
      <w:r w:rsidR="00E22A23">
        <w:rPr>
          <w:rFonts w:eastAsiaTheme="minorEastAsia"/>
        </w:rPr>
        <w:t xml:space="preserve">month interval between </w:t>
      </w:r>
      <w:r w:rsidR="00227FD3">
        <w:rPr>
          <w:rFonts w:eastAsiaTheme="minorEastAsia"/>
        </w:rPr>
        <w:t>the last primary</w:t>
      </w:r>
      <w:r w:rsidR="00E22A23">
        <w:rPr>
          <w:rFonts w:eastAsiaTheme="minorEastAsia"/>
        </w:rPr>
        <w:t xml:space="preserve"> dose and booster</w:t>
      </w:r>
      <w:r w:rsidR="00227FD3">
        <w:rPr>
          <w:rFonts w:eastAsiaTheme="minorEastAsia"/>
        </w:rPr>
        <w:t xml:space="preserve"> dose</w:t>
      </w:r>
      <w:r>
        <w:rPr>
          <w:rFonts w:eastAsiaTheme="minorEastAsia"/>
        </w:rPr>
        <w:t xml:space="preserve">. </w:t>
      </w:r>
      <w:r w:rsidR="005A16BC">
        <w:rPr>
          <w:rFonts w:eastAsiaTheme="minorEastAsia"/>
        </w:rPr>
        <w:t xml:space="preserve">Members </w:t>
      </w:r>
      <w:r w:rsidR="00E22A23">
        <w:rPr>
          <w:rFonts w:eastAsiaTheme="minorEastAsia"/>
        </w:rPr>
        <w:t xml:space="preserve">advocated for </w:t>
      </w:r>
      <w:r w:rsidR="003A433C">
        <w:rPr>
          <w:rFonts w:eastAsiaTheme="minorEastAsia"/>
        </w:rPr>
        <w:t xml:space="preserve">community organisations and the Department </w:t>
      </w:r>
      <w:r w:rsidR="009865B9">
        <w:rPr>
          <w:rFonts w:eastAsiaTheme="minorEastAsia"/>
        </w:rPr>
        <w:t xml:space="preserve">continuing to work </w:t>
      </w:r>
      <w:r w:rsidR="003A433C">
        <w:rPr>
          <w:rFonts w:eastAsiaTheme="minorEastAsia"/>
        </w:rPr>
        <w:t>together to communicate</w:t>
      </w:r>
      <w:r w:rsidR="00E22A23">
        <w:rPr>
          <w:rFonts w:eastAsiaTheme="minorEastAsia"/>
        </w:rPr>
        <w:t xml:space="preserve"> information</w:t>
      </w:r>
      <w:r w:rsidR="005A16BC">
        <w:rPr>
          <w:rFonts w:eastAsiaTheme="minorEastAsia"/>
        </w:rPr>
        <w:t>.</w:t>
      </w:r>
    </w:p>
    <w:p w14:paraId="38745C05" w14:textId="23EFF868" w:rsidR="00B7713B" w:rsidRDefault="00E22A23" w:rsidP="009E2D6F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Advisory Group discussed recent CALD data work. The Department and Taskforce are </w:t>
      </w:r>
      <w:r w:rsidR="003D3BBE">
        <w:rPr>
          <w:rFonts w:eastAsiaTheme="minorEastAsia"/>
        </w:rPr>
        <w:t>continuing to improve the metho</w:t>
      </w:r>
      <w:r w:rsidR="00402850">
        <w:rPr>
          <w:rFonts w:eastAsiaTheme="minorEastAsia"/>
        </w:rPr>
        <w:t xml:space="preserve">d </w:t>
      </w:r>
      <w:r w:rsidR="003D3BBE">
        <w:rPr>
          <w:rFonts w:eastAsiaTheme="minorEastAsia"/>
        </w:rPr>
        <w:t xml:space="preserve">for producing </w:t>
      </w:r>
      <w:r w:rsidR="00295C8F">
        <w:rPr>
          <w:rFonts w:eastAsiaTheme="minorEastAsia"/>
        </w:rPr>
        <w:t xml:space="preserve">vaccine </w:t>
      </w:r>
      <w:r w:rsidR="003D3BBE">
        <w:rPr>
          <w:rFonts w:eastAsiaTheme="minorEastAsia"/>
        </w:rPr>
        <w:t xml:space="preserve">coverage estimates among CALD populations. </w:t>
      </w:r>
      <w:r w:rsidR="00DB492D">
        <w:rPr>
          <w:rFonts w:eastAsiaTheme="minorEastAsia"/>
        </w:rPr>
        <w:t xml:space="preserve">The Australian Government has established a COVID-19 Mortality Taskforce to improve the quality and timeliness of </w:t>
      </w:r>
      <w:r>
        <w:rPr>
          <w:rFonts w:eastAsiaTheme="minorEastAsia"/>
        </w:rPr>
        <w:t>data on deaths from COVID-19</w:t>
      </w:r>
      <w:r w:rsidR="00DB492D">
        <w:rPr>
          <w:rFonts w:eastAsiaTheme="minorEastAsia"/>
        </w:rPr>
        <w:t xml:space="preserve">. </w:t>
      </w:r>
    </w:p>
    <w:p w14:paraId="62FB0248" w14:textId="77777777" w:rsidR="009E2D6F" w:rsidRPr="00440C5B" w:rsidRDefault="009E2D6F" w:rsidP="009E2D6F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Taskforce thanked members for their time. </w:t>
      </w:r>
      <w:r w:rsidRPr="003B5E50">
        <w:rPr>
          <w:rFonts w:eastAsiaTheme="minorEastAsia"/>
        </w:rPr>
        <w:t xml:space="preserve">The Advisory Group will meet again </w:t>
      </w:r>
      <w:r>
        <w:rPr>
          <w:rFonts w:eastAsiaTheme="minorEastAsia"/>
        </w:rPr>
        <w:t>on 25 March 2022.</w:t>
      </w:r>
    </w:p>
    <w:p w14:paraId="52937586" w14:textId="77777777" w:rsidR="009E2D6F" w:rsidRPr="00064383" w:rsidRDefault="009E2D6F" w:rsidP="009E2D6F">
      <w:pPr>
        <w:spacing w:line="276" w:lineRule="auto"/>
      </w:pPr>
      <w:r w:rsidRPr="003B5E50">
        <w:t>See </w:t>
      </w:r>
      <w:hyperlink r:id="rId17" w:history="1">
        <w:r w:rsidRPr="003B5E50">
          <w:rPr>
            <w:rStyle w:val="Hyperlink"/>
          </w:rPr>
          <w:t>Culturally and Linguistically Diverse Communities COVID-19 Health Advisory Group </w:t>
        </w:r>
      </w:hyperlink>
      <w:r w:rsidRPr="003B5E50">
        <w:t>and </w:t>
      </w:r>
      <w:hyperlink r:id="rId18" w:history="1">
        <w:r w:rsidRPr="003B5E50">
          <w:rPr>
            <w:rStyle w:val="Hyperlink"/>
          </w:rPr>
          <w:t>terms of reference</w:t>
        </w:r>
      </w:hyperlink>
      <w:r w:rsidRPr="003B5E50">
        <w:t xml:space="preserve"> for more information.</w:t>
      </w:r>
    </w:p>
    <w:sectPr w:rsidR="009E2D6F" w:rsidRPr="00064383" w:rsidSect="008E512E">
      <w:headerReference w:type="default" r:id="rId19"/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CC67F" w14:textId="77777777" w:rsidR="00D97299" w:rsidRDefault="00D97299" w:rsidP="00562B90">
      <w:pPr>
        <w:spacing w:after="0"/>
      </w:pPr>
      <w:r>
        <w:separator/>
      </w:r>
    </w:p>
  </w:endnote>
  <w:endnote w:type="continuationSeparator" w:id="0">
    <w:p w14:paraId="3E5914C9" w14:textId="77777777" w:rsidR="00D97299" w:rsidRDefault="00D97299" w:rsidP="00562B90">
      <w:pPr>
        <w:spacing w:after="0"/>
      </w:pPr>
      <w:r>
        <w:continuationSeparator/>
      </w:r>
    </w:p>
  </w:endnote>
  <w:endnote w:type="continuationNotice" w:id="1">
    <w:p w14:paraId="7BDED1A7" w14:textId="77777777" w:rsidR="00D97299" w:rsidRDefault="00D972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13FEA" w14:textId="77777777" w:rsidR="00D97299" w:rsidRDefault="00D97299" w:rsidP="00562B90">
      <w:pPr>
        <w:spacing w:after="0"/>
      </w:pPr>
      <w:r>
        <w:separator/>
      </w:r>
    </w:p>
  </w:footnote>
  <w:footnote w:type="continuationSeparator" w:id="0">
    <w:p w14:paraId="2999AD40" w14:textId="77777777" w:rsidR="00D97299" w:rsidRDefault="00D97299" w:rsidP="00562B90">
      <w:pPr>
        <w:spacing w:after="0"/>
      </w:pPr>
      <w:r>
        <w:continuationSeparator/>
      </w:r>
    </w:p>
  </w:footnote>
  <w:footnote w:type="continuationNotice" w:id="1">
    <w:p w14:paraId="769EBA33" w14:textId="77777777" w:rsidR="00D97299" w:rsidRDefault="00D972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F9765" w14:textId="77777777" w:rsidR="00CF3A70" w:rsidRDefault="00CF3A70">
    <w:pPr>
      <w:pStyle w:val="Header"/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CF3A70" w14:paraId="108FF500" w14:textId="77777777" w:rsidTr="00CF3A70">
      <w:tc>
        <w:tcPr>
          <w:tcW w:w="4508" w:type="dxa"/>
        </w:tcPr>
        <w:p w14:paraId="472FDF19" w14:textId="77777777" w:rsidR="00CF3A70" w:rsidRDefault="00CF3A70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13F07A48" wp14:editId="0B8FD1E2">
                <wp:extent cx="1591310" cy="1054735"/>
                <wp:effectExtent l="0" t="0" r="889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10" cy="1054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128EA105" w14:textId="77777777" w:rsidR="00CF3A70" w:rsidRDefault="00CF3A70" w:rsidP="00CF3A70">
          <w:pPr>
            <w:pStyle w:val="Header"/>
            <w:jc w:val="right"/>
          </w:pPr>
        </w:p>
        <w:p w14:paraId="04C3F59E" w14:textId="77777777" w:rsidR="00CF3A70" w:rsidRDefault="00CF3A70" w:rsidP="00CF3A70">
          <w:pPr>
            <w:pStyle w:val="Header"/>
            <w:jc w:val="right"/>
          </w:pPr>
        </w:p>
        <w:p w14:paraId="6CB255BC" w14:textId="77777777" w:rsidR="00CF3A70" w:rsidRDefault="00CF3A70" w:rsidP="00CF3A70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77387A5" wp14:editId="162795CB">
                <wp:extent cx="2030400" cy="475200"/>
                <wp:effectExtent l="0" t="0" r="8255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7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B6C375" w14:textId="77777777" w:rsidR="00212E15" w:rsidRDefault="00212E15" w:rsidP="00CF3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88"/>
    <w:multiLevelType w:val="multilevel"/>
    <w:tmpl w:val="237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3496C"/>
    <w:multiLevelType w:val="hybridMultilevel"/>
    <w:tmpl w:val="FB6AA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C09"/>
    <w:multiLevelType w:val="hybridMultilevel"/>
    <w:tmpl w:val="60889786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0A9C"/>
    <w:multiLevelType w:val="hybridMultilevel"/>
    <w:tmpl w:val="73669B24"/>
    <w:lvl w:ilvl="0" w:tplc="AAD41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8" w15:restartNumberingAfterBreak="0">
    <w:nsid w:val="1F1067DC"/>
    <w:multiLevelType w:val="hybridMultilevel"/>
    <w:tmpl w:val="A52C1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63A5C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2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812E2B"/>
    <w:multiLevelType w:val="hybridMultilevel"/>
    <w:tmpl w:val="DDD0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2533C1"/>
    <w:multiLevelType w:val="hybridMultilevel"/>
    <w:tmpl w:val="4BB4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204EB"/>
    <w:multiLevelType w:val="hybridMultilevel"/>
    <w:tmpl w:val="C68468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B6555F"/>
    <w:multiLevelType w:val="hybridMultilevel"/>
    <w:tmpl w:val="D3947F7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765EF3"/>
    <w:multiLevelType w:val="hybridMultilevel"/>
    <w:tmpl w:val="D0E6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4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5" w15:restartNumberingAfterBreak="0">
    <w:nsid w:val="7DA9005B"/>
    <w:multiLevelType w:val="hybridMultilevel"/>
    <w:tmpl w:val="891EC112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C056F"/>
    <w:multiLevelType w:val="multilevel"/>
    <w:tmpl w:val="7228EA06"/>
    <w:numStyleLink w:val="ListBullet"/>
  </w:abstractNum>
  <w:num w:numId="1">
    <w:abstractNumId w:val="19"/>
  </w:num>
  <w:num w:numId="2">
    <w:abstractNumId w:val="24"/>
  </w:num>
  <w:num w:numId="3">
    <w:abstractNumId w:val="10"/>
  </w:num>
  <w:num w:numId="4">
    <w:abstractNumId w:val="11"/>
  </w:num>
  <w:num w:numId="5">
    <w:abstractNumId w:val="33"/>
  </w:num>
  <w:num w:numId="6">
    <w:abstractNumId w:val="21"/>
  </w:num>
  <w:num w:numId="7">
    <w:abstractNumId w:val="17"/>
  </w:num>
  <w:num w:numId="8">
    <w:abstractNumId w:val="6"/>
  </w:num>
  <w:num w:numId="9">
    <w:abstractNumId w:val="36"/>
  </w:num>
  <w:num w:numId="10">
    <w:abstractNumId w:val="28"/>
  </w:num>
  <w:num w:numId="11">
    <w:abstractNumId w:val="9"/>
  </w:num>
  <w:num w:numId="12">
    <w:abstractNumId w:val="7"/>
  </w:num>
  <w:num w:numId="13">
    <w:abstractNumId w:val="34"/>
  </w:num>
  <w:num w:numId="14">
    <w:abstractNumId w:val="22"/>
  </w:num>
  <w:num w:numId="15">
    <w:abstractNumId w:val="28"/>
  </w:num>
  <w:num w:numId="16">
    <w:abstractNumId w:val="7"/>
  </w:num>
  <w:num w:numId="17">
    <w:abstractNumId w:val="1"/>
  </w:num>
  <w:num w:numId="18">
    <w:abstractNumId w:val="12"/>
  </w:num>
  <w:num w:numId="19">
    <w:abstractNumId w:val="29"/>
  </w:num>
  <w:num w:numId="20">
    <w:abstractNumId w:val="3"/>
  </w:num>
  <w:num w:numId="21">
    <w:abstractNumId w:val="31"/>
  </w:num>
  <w:num w:numId="22">
    <w:abstractNumId w:val="15"/>
  </w:num>
  <w:num w:numId="23">
    <w:abstractNumId w:val="25"/>
  </w:num>
  <w:num w:numId="24">
    <w:abstractNumId w:val="26"/>
  </w:num>
  <w:num w:numId="25">
    <w:abstractNumId w:val="27"/>
  </w:num>
  <w:num w:numId="26">
    <w:abstractNumId w:val="20"/>
  </w:num>
  <w:num w:numId="27">
    <w:abstractNumId w:val="23"/>
  </w:num>
  <w:num w:numId="28">
    <w:abstractNumId w:val="16"/>
  </w:num>
  <w:num w:numId="29">
    <w:abstractNumId w:val="18"/>
  </w:num>
  <w:num w:numId="30">
    <w:abstractNumId w:val="32"/>
  </w:num>
  <w:num w:numId="31">
    <w:abstractNumId w:val="13"/>
  </w:num>
  <w:num w:numId="32">
    <w:abstractNumId w:val="35"/>
  </w:num>
  <w:num w:numId="33">
    <w:abstractNumId w:val="4"/>
  </w:num>
  <w:num w:numId="34">
    <w:abstractNumId w:val="8"/>
  </w:num>
  <w:num w:numId="35">
    <w:abstractNumId w:val="0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"/>
  </w:num>
  <w:num w:numId="39">
    <w:abstractNumId w:val="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38F6"/>
    <w:rsid w:val="00004D45"/>
    <w:rsid w:val="00006585"/>
    <w:rsid w:val="00007F54"/>
    <w:rsid w:val="000116E1"/>
    <w:rsid w:val="000122FF"/>
    <w:rsid w:val="00014859"/>
    <w:rsid w:val="0001590C"/>
    <w:rsid w:val="00022DD2"/>
    <w:rsid w:val="000273CA"/>
    <w:rsid w:val="0003000A"/>
    <w:rsid w:val="00031709"/>
    <w:rsid w:val="00031B97"/>
    <w:rsid w:val="00034220"/>
    <w:rsid w:val="00034EF0"/>
    <w:rsid w:val="000409DB"/>
    <w:rsid w:val="00041BD7"/>
    <w:rsid w:val="000432CB"/>
    <w:rsid w:val="00044C91"/>
    <w:rsid w:val="00047380"/>
    <w:rsid w:val="0005027F"/>
    <w:rsid w:val="0005080B"/>
    <w:rsid w:val="0005601A"/>
    <w:rsid w:val="000562C2"/>
    <w:rsid w:val="0006028A"/>
    <w:rsid w:val="00061102"/>
    <w:rsid w:val="0006358E"/>
    <w:rsid w:val="00063EE0"/>
    <w:rsid w:val="00064383"/>
    <w:rsid w:val="00073AD8"/>
    <w:rsid w:val="0007435B"/>
    <w:rsid w:val="00075CA0"/>
    <w:rsid w:val="00080155"/>
    <w:rsid w:val="000814A0"/>
    <w:rsid w:val="000816C3"/>
    <w:rsid w:val="00082DA4"/>
    <w:rsid w:val="000900F0"/>
    <w:rsid w:val="0009218F"/>
    <w:rsid w:val="000923BB"/>
    <w:rsid w:val="00096BB5"/>
    <w:rsid w:val="000A05FA"/>
    <w:rsid w:val="000A2A56"/>
    <w:rsid w:val="000A44EB"/>
    <w:rsid w:val="000A772C"/>
    <w:rsid w:val="000A7DB7"/>
    <w:rsid w:val="000A7E18"/>
    <w:rsid w:val="000B01EC"/>
    <w:rsid w:val="000B0721"/>
    <w:rsid w:val="000B232E"/>
    <w:rsid w:val="000B3589"/>
    <w:rsid w:val="000B616B"/>
    <w:rsid w:val="000B7E18"/>
    <w:rsid w:val="000B7F0B"/>
    <w:rsid w:val="000C0D91"/>
    <w:rsid w:val="000C1B6F"/>
    <w:rsid w:val="000C35ED"/>
    <w:rsid w:val="000C3E01"/>
    <w:rsid w:val="000C7CE6"/>
    <w:rsid w:val="000D0E00"/>
    <w:rsid w:val="000D4DAB"/>
    <w:rsid w:val="000D50C0"/>
    <w:rsid w:val="000D5815"/>
    <w:rsid w:val="000D660F"/>
    <w:rsid w:val="000E20C9"/>
    <w:rsid w:val="000E5C9D"/>
    <w:rsid w:val="000E7F37"/>
    <w:rsid w:val="000F0FD8"/>
    <w:rsid w:val="000F1F08"/>
    <w:rsid w:val="000F3610"/>
    <w:rsid w:val="000F408F"/>
    <w:rsid w:val="000F45F6"/>
    <w:rsid w:val="000F461B"/>
    <w:rsid w:val="000F6392"/>
    <w:rsid w:val="000F6D0F"/>
    <w:rsid w:val="00100765"/>
    <w:rsid w:val="00105EB4"/>
    <w:rsid w:val="00106827"/>
    <w:rsid w:val="00115130"/>
    <w:rsid w:val="00115AD1"/>
    <w:rsid w:val="00116566"/>
    <w:rsid w:val="001177EA"/>
    <w:rsid w:val="001226CD"/>
    <w:rsid w:val="00122BC0"/>
    <w:rsid w:val="00123109"/>
    <w:rsid w:val="00123FFC"/>
    <w:rsid w:val="00124CB2"/>
    <w:rsid w:val="00126DDF"/>
    <w:rsid w:val="0012732F"/>
    <w:rsid w:val="0013196B"/>
    <w:rsid w:val="0013210F"/>
    <w:rsid w:val="00133976"/>
    <w:rsid w:val="0013550D"/>
    <w:rsid w:val="00135669"/>
    <w:rsid w:val="00140AD6"/>
    <w:rsid w:val="001452D3"/>
    <w:rsid w:val="00145F2B"/>
    <w:rsid w:val="00150685"/>
    <w:rsid w:val="00151D47"/>
    <w:rsid w:val="00155999"/>
    <w:rsid w:val="001565EC"/>
    <w:rsid w:val="0015691F"/>
    <w:rsid w:val="001574DA"/>
    <w:rsid w:val="00160D8B"/>
    <w:rsid w:val="00162481"/>
    <w:rsid w:val="00162D0E"/>
    <w:rsid w:val="0016459D"/>
    <w:rsid w:val="00164DC2"/>
    <w:rsid w:val="00166616"/>
    <w:rsid w:val="00167F44"/>
    <w:rsid w:val="00171877"/>
    <w:rsid w:val="00171C2E"/>
    <w:rsid w:val="001765FF"/>
    <w:rsid w:val="00176C33"/>
    <w:rsid w:val="001770C7"/>
    <w:rsid w:val="001772E8"/>
    <w:rsid w:val="0018003E"/>
    <w:rsid w:val="00180120"/>
    <w:rsid w:val="001814D0"/>
    <w:rsid w:val="00182158"/>
    <w:rsid w:val="0018416A"/>
    <w:rsid w:val="001844DC"/>
    <w:rsid w:val="00184F9E"/>
    <w:rsid w:val="001861E5"/>
    <w:rsid w:val="00187E63"/>
    <w:rsid w:val="0019167F"/>
    <w:rsid w:val="00191729"/>
    <w:rsid w:val="00191893"/>
    <w:rsid w:val="00191EC6"/>
    <w:rsid w:val="00191EDE"/>
    <w:rsid w:val="00193DBC"/>
    <w:rsid w:val="00194290"/>
    <w:rsid w:val="001964B7"/>
    <w:rsid w:val="001A0032"/>
    <w:rsid w:val="001A5307"/>
    <w:rsid w:val="001A5527"/>
    <w:rsid w:val="001A704B"/>
    <w:rsid w:val="001A7AC5"/>
    <w:rsid w:val="001B58EC"/>
    <w:rsid w:val="001B5F1C"/>
    <w:rsid w:val="001C04B0"/>
    <w:rsid w:val="001C51EA"/>
    <w:rsid w:val="001D0B17"/>
    <w:rsid w:val="001D1C67"/>
    <w:rsid w:val="001D4302"/>
    <w:rsid w:val="001D44BD"/>
    <w:rsid w:val="001D46DD"/>
    <w:rsid w:val="001D699E"/>
    <w:rsid w:val="001E0206"/>
    <w:rsid w:val="001E14F9"/>
    <w:rsid w:val="001E3209"/>
    <w:rsid w:val="001E3557"/>
    <w:rsid w:val="001E49FD"/>
    <w:rsid w:val="001E61AE"/>
    <w:rsid w:val="001E7530"/>
    <w:rsid w:val="001E7FF4"/>
    <w:rsid w:val="001F5297"/>
    <w:rsid w:val="002042E6"/>
    <w:rsid w:val="002048E9"/>
    <w:rsid w:val="002049F4"/>
    <w:rsid w:val="00204D99"/>
    <w:rsid w:val="00205FAC"/>
    <w:rsid w:val="00210A5E"/>
    <w:rsid w:val="00210B0C"/>
    <w:rsid w:val="00210F1A"/>
    <w:rsid w:val="0021127F"/>
    <w:rsid w:val="00211B3D"/>
    <w:rsid w:val="002127A0"/>
    <w:rsid w:val="00212964"/>
    <w:rsid w:val="00212E15"/>
    <w:rsid w:val="00215E30"/>
    <w:rsid w:val="00216D34"/>
    <w:rsid w:val="00224251"/>
    <w:rsid w:val="0022506A"/>
    <w:rsid w:val="00225218"/>
    <w:rsid w:val="0022592F"/>
    <w:rsid w:val="00226777"/>
    <w:rsid w:val="0022692D"/>
    <w:rsid w:val="00227FD3"/>
    <w:rsid w:val="00233189"/>
    <w:rsid w:val="00233E1E"/>
    <w:rsid w:val="00235AEF"/>
    <w:rsid w:val="00236105"/>
    <w:rsid w:val="002364DC"/>
    <w:rsid w:val="002365F4"/>
    <w:rsid w:val="00242F10"/>
    <w:rsid w:val="002439ED"/>
    <w:rsid w:val="00246A92"/>
    <w:rsid w:val="00247670"/>
    <w:rsid w:val="00251498"/>
    <w:rsid w:val="00251633"/>
    <w:rsid w:val="00254C73"/>
    <w:rsid w:val="00256E58"/>
    <w:rsid w:val="00260CDA"/>
    <w:rsid w:val="00262C13"/>
    <w:rsid w:val="00263C19"/>
    <w:rsid w:val="002670FF"/>
    <w:rsid w:val="002672B4"/>
    <w:rsid w:val="00272C8E"/>
    <w:rsid w:val="00272FBF"/>
    <w:rsid w:val="00275470"/>
    <w:rsid w:val="0028141E"/>
    <w:rsid w:val="0028221A"/>
    <w:rsid w:val="00283795"/>
    <w:rsid w:val="002876E3"/>
    <w:rsid w:val="00291EED"/>
    <w:rsid w:val="00295307"/>
    <w:rsid w:val="00295C8F"/>
    <w:rsid w:val="00296FF5"/>
    <w:rsid w:val="002A2358"/>
    <w:rsid w:val="002A3144"/>
    <w:rsid w:val="002A5E10"/>
    <w:rsid w:val="002A63E0"/>
    <w:rsid w:val="002B152A"/>
    <w:rsid w:val="002B25FA"/>
    <w:rsid w:val="002B2E30"/>
    <w:rsid w:val="002B3B2A"/>
    <w:rsid w:val="002B4447"/>
    <w:rsid w:val="002B4CCB"/>
    <w:rsid w:val="002B55B1"/>
    <w:rsid w:val="002C1213"/>
    <w:rsid w:val="002C2B00"/>
    <w:rsid w:val="002C7879"/>
    <w:rsid w:val="002D37B6"/>
    <w:rsid w:val="002D4E06"/>
    <w:rsid w:val="002D4E33"/>
    <w:rsid w:val="002D53FE"/>
    <w:rsid w:val="002E180C"/>
    <w:rsid w:val="002E31A4"/>
    <w:rsid w:val="002E69ED"/>
    <w:rsid w:val="002E7D11"/>
    <w:rsid w:val="002F05DF"/>
    <w:rsid w:val="002F06A5"/>
    <w:rsid w:val="002F1813"/>
    <w:rsid w:val="002F4D0C"/>
    <w:rsid w:val="002F7D5D"/>
    <w:rsid w:val="00307DEB"/>
    <w:rsid w:val="00310AA9"/>
    <w:rsid w:val="00317667"/>
    <w:rsid w:val="00321E5C"/>
    <w:rsid w:val="00324006"/>
    <w:rsid w:val="003259B5"/>
    <w:rsid w:val="00330EF8"/>
    <w:rsid w:val="00333170"/>
    <w:rsid w:val="00333C85"/>
    <w:rsid w:val="00336577"/>
    <w:rsid w:val="00337B13"/>
    <w:rsid w:val="00341251"/>
    <w:rsid w:val="00341582"/>
    <w:rsid w:val="003432A1"/>
    <w:rsid w:val="00345451"/>
    <w:rsid w:val="00347EE2"/>
    <w:rsid w:val="0035145C"/>
    <w:rsid w:val="003558D0"/>
    <w:rsid w:val="00362546"/>
    <w:rsid w:val="00364316"/>
    <w:rsid w:val="003674B4"/>
    <w:rsid w:val="0036767C"/>
    <w:rsid w:val="00367F37"/>
    <w:rsid w:val="003704AB"/>
    <w:rsid w:val="00370ED0"/>
    <w:rsid w:val="00373847"/>
    <w:rsid w:val="00374D21"/>
    <w:rsid w:val="0037671B"/>
    <w:rsid w:val="00380A99"/>
    <w:rsid w:val="0039208F"/>
    <w:rsid w:val="003926A5"/>
    <w:rsid w:val="00394CC6"/>
    <w:rsid w:val="00395105"/>
    <w:rsid w:val="003A433C"/>
    <w:rsid w:val="003A5065"/>
    <w:rsid w:val="003A562E"/>
    <w:rsid w:val="003A785F"/>
    <w:rsid w:val="003B0F54"/>
    <w:rsid w:val="003B3558"/>
    <w:rsid w:val="003B3F0E"/>
    <w:rsid w:val="003B56A1"/>
    <w:rsid w:val="003B5E50"/>
    <w:rsid w:val="003B6447"/>
    <w:rsid w:val="003B7202"/>
    <w:rsid w:val="003C06E6"/>
    <w:rsid w:val="003C33AE"/>
    <w:rsid w:val="003C4120"/>
    <w:rsid w:val="003C72F2"/>
    <w:rsid w:val="003C741F"/>
    <w:rsid w:val="003C7E2C"/>
    <w:rsid w:val="003D2380"/>
    <w:rsid w:val="003D24D1"/>
    <w:rsid w:val="003D3BBE"/>
    <w:rsid w:val="003D5B4F"/>
    <w:rsid w:val="003E7D21"/>
    <w:rsid w:val="003F279F"/>
    <w:rsid w:val="003F7207"/>
    <w:rsid w:val="003F76AA"/>
    <w:rsid w:val="004024B5"/>
    <w:rsid w:val="00402850"/>
    <w:rsid w:val="00403FB4"/>
    <w:rsid w:val="00406388"/>
    <w:rsid w:val="00406DE7"/>
    <w:rsid w:val="00407F75"/>
    <w:rsid w:val="004110B9"/>
    <w:rsid w:val="00414517"/>
    <w:rsid w:val="00416169"/>
    <w:rsid w:val="00424800"/>
    <w:rsid w:val="00425BF7"/>
    <w:rsid w:val="00426113"/>
    <w:rsid w:val="004267EC"/>
    <w:rsid w:val="00427689"/>
    <w:rsid w:val="00433A3E"/>
    <w:rsid w:val="004349AA"/>
    <w:rsid w:val="00435EF7"/>
    <w:rsid w:val="004360E5"/>
    <w:rsid w:val="00440C5B"/>
    <w:rsid w:val="0044781D"/>
    <w:rsid w:val="00447C8B"/>
    <w:rsid w:val="004502B9"/>
    <w:rsid w:val="004509DA"/>
    <w:rsid w:val="0045135F"/>
    <w:rsid w:val="00451640"/>
    <w:rsid w:val="00451821"/>
    <w:rsid w:val="00451B41"/>
    <w:rsid w:val="004520A7"/>
    <w:rsid w:val="00452725"/>
    <w:rsid w:val="00452D77"/>
    <w:rsid w:val="00455270"/>
    <w:rsid w:val="00455A1B"/>
    <w:rsid w:val="00456940"/>
    <w:rsid w:val="00461B1C"/>
    <w:rsid w:val="004629A6"/>
    <w:rsid w:val="00464536"/>
    <w:rsid w:val="00472EE3"/>
    <w:rsid w:val="00475E23"/>
    <w:rsid w:val="004763A2"/>
    <w:rsid w:val="00477534"/>
    <w:rsid w:val="004839EB"/>
    <w:rsid w:val="00485AF2"/>
    <w:rsid w:val="004861D3"/>
    <w:rsid w:val="00490161"/>
    <w:rsid w:val="00491221"/>
    <w:rsid w:val="00495899"/>
    <w:rsid w:val="004964D5"/>
    <w:rsid w:val="00497A31"/>
    <w:rsid w:val="004A10C2"/>
    <w:rsid w:val="004A19CD"/>
    <w:rsid w:val="004A2572"/>
    <w:rsid w:val="004A3D0E"/>
    <w:rsid w:val="004B0F72"/>
    <w:rsid w:val="004B417F"/>
    <w:rsid w:val="004B6F58"/>
    <w:rsid w:val="004C3F54"/>
    <w:rsid w:val="004D0D51"/>
    <w:rsid w:val="004D0EFB"/>
    <w:rsid w:val="004D3BC8"/>
    <w:rsid w:val="004D404B"/>
    <w:rsid w:val="004D4582"/>
    <w:rsid w:val="004D6B2F"/>
    <w:rsid w:val="004E0055"/>
    <w:rsid w:val="004E10A9"/>
    <w:rsid w:val="004E1ED6"/>
    <w:rsid w:val="004E20A6"/>
    <w:rsid w:val="004E38DC"/>
    <w:rsid w:val="004E4602"/>
    <w:rsid w:val="004E621E"/>
    <w:rsid w:val="004F099A"/>
    <w:rsid w:val="004F1E9F"/>
    <w:rsid w:val="004F30CD"/>
    <w:rsid w:val="004F3A91"/>
    <w:rsid w:val="004F4878"/>
    <w:rsid w:val="004F4BE6"/>
    <w:rsid w:val="004F5140"/>
    <w:rsid w:val="004F6F7B"/>
    <w:rsid w:val="004F76BF"/>
    <w:rsid w:val="004F7939"/>
    <w:rsid w:val="005024FE"/>
    <w:rsid w:val="00504079"/>
    <w:rsid w:val="0050779B"/>
    <w:rsid w:val="00511759"/>
    <w:rsid w:val="005119CD"/>
    <w:rsid w:val="00514118"/>
    <w:rsid w:val="00514D73"/>
    <w:rsid w:val="00515A86"/>
    <w:rsid w:val="0051621C"/>
    <w:rsid w:val="005173BA"/>
    <w:rsid w:val="00517C7D"/>
    <w:rsid w:val="005215AD"/>
    <w:rsid w:val="00521985"/>
    <w:rsid w:val="005219D7"/>
    <w:rsid w:val="00522533"/>
    <w:rsid w:val="005244D8"/>
    <w:rsid w:val="005276EC"/>
    <w:rsid w:val="00530404"/>
    <w:rsid w:val="00531588"/>
    <w:rsid w:val="00531C0B"/>
    <w:rsid w:val="005322F4"/>
    <w:rsid w:val="00532F4F"/>
    <w:rsid w:val="00533671"/>
    <w:rsid w:val="00535663"/>
    <w:rsid w:val="0053701D"/>
    <w:rsid w:val="00537D6E"/>
    <w:rsid w:val="00541A46"/>
    <w:rsid w:val="00545149"/>
    <w:rsid w:val="00546AB8"/>
    <w:rsid w:val="00547166"/>
    <w:rsid w:val="005505AA"/>
    <w:rsid w:val="00554811"/>
    <w:rsid w:val="00554A96"/>
    <w:rsid w:val="00554F08"/>
    <w:rsid w:val="00555187"/>
    <w:rsid w:val="00555EAE"/>
    <w:rsid w:val="005603EF"/>
    <w:rsid w:val="00560974"/>
    <w:rsid w:val="00562B90"/>
    <w:rsid w:val="0056626C"/>
    <w:rsid w:val="00567644"/>
    <w:rsid w:val="00570567"/>
    <w:rsid w:val="00571160"/>
    <w:rsid w:val="005724AE"/>
    <w:rsid w:val="00573188"/>
    <w:rsid w:val="005755C0"/>
    <w:rsid w:val="00576DCC"/>
    <w:rsid w:val="00577FB2"/>
    <w:rsid w:val="00577FF3"/>
    <w:rsid w:val="00580FC6"/>
    <w:rsid w:val="00582E90"/>
    <w:rsid w:val="00584A5E"/>
    <w:rsid w:val="005853D8"/>
    <w:rsid w:val="0058644C"/>
    <w:rsid w:val="00587410"/>
    <w:rsid w:val="00590697"/>
    <w:rsid w:val="00591DFB"/>
    <w:rsid w:val="00592269"/>
    <w:rsid w:val="00592335"/>
    <w:rsid w:val="00592CAB"/>
    <w:rsid w:val="00593FA6"/>
    <w:rsid w:val="00595DFC"/>
    <w:rsid w:val="00596729"/>
    <w:rsid w:val="005A10CA"/>
    <w:rsid w:val="005A16BC"/>
    <w:rsid w:val="005A2229"/>
    <w:rsid w:val="005A2904"/>
    <w:rsid w:val="005A42EB"/>
    <w:rsid w:val="005A5739"/>
    <w:rsid w:val="005A7E35"/>
    <w:rsid w:val="005B04F7"/>
    <w:rsid w:val="005B6AE9"/>
    <w:rsid w:val="005C0B8B"/>
    <w:rsid w:val="005C1D3A"/>
    <w:rsid w:val="005C2320"/>
    <w:rsid w:val="005C2868"/>
    <w:rsid w:val="005C2F34"/>
    <w:rsid w:val="005C36B0"/>
    <w:rsid w:val="005C4240"/>
    <w:rsid w:val="005C7249"/>
    <w:rsid w:val="005D097F"/>
    <w:rsid w:val="005D1A9B"/>
    <w:rsid w:val="005D1DE8"/>
    <w:rsid w:val="005D2914"/>
    <w:rsid w:val="005D5A69"/>
    <w:rsid w:val="005D5D6D"/>
    <w:rsid w:val="005D5F16"/>
    <w:rsid w:val="005D6352"/>
    <w:rsid w:val="005D69E0"/>
    <w:rsid w:val="005E311B"/>
    <w:rsid w:val="005E54D7"/>
    <w:rsid w:val="005E70E3"/>
    <w:rsid w:val="005F2389"/>
    <w:rsid w:val="005F29A8"/>
    <w:rsid w:val="005F3D70"/>
    <w:rsid w:val="005F48C9"/>
    <w:rsid w:val="005F4F31"/>
    <w:rsid w:val="005F6B80"/>
    <w:rsid w:val="0060027A"/>
    <w:rsid w:val="0060037A"/>
    <w:rsid w:val="00602BF8"/>
    <w:rsid w:val="00603186"/>
    <w:rsid w:val="00603CBC"/>
    <w:rsid w:val="00603D23"/>
    <w:rsid w:val="0060459C"/>
    <w:rsid w:val="00605593"/>
    <w:rsid w:val="00606348"/>
    <w:rsid w:val="006071D0"/>
    <w:rsid w:val="00611990"/>
    <w:rsid w:val="0061223D"/>
    <w:rsid w:val="00612E24"/>
    <w:rsid w:val="00612F40"/>
    <w:rsid w:val="0061376B"/>
    <w:rsid w:val="006218F1"/>
    <w:rsid w:val="00625D09"/>
    <w:rsid w:val="006263BF"/>
    <w:rsid w:val="00630691"/>
    <w:rsid w:val="00630CCC"/>
    <w:rsid w:val="006324E5"/>
    <w:rsid w:val="00634ADA"/>
    <w:rsid w:val="00634B11"/>
    <w:rsid w:val="00637A25"/>
    <w:rsid w:val="00641016"/>
    <w:rsid w:val="00647F76"/>
    <w:rsid w:val="00653923"/>
    <w:rsid w:val="006551D7"/>
    <w:rsid w:val="006607CF"/>
    <w:rsid w:val="00661E63"/>
    <w:rsid w:val="00663C90"/>
    <w:rsid w:val="00664719"/>
    <w:rsid w:val="00666E9C"/>
    <w:rsid w:val="00671726"/>
    <w:rsid w:val="00673E6F"/>
    <w:rsid w:val="00674FF3"/>
    <w:rsid w:val="0067555B"/>
    <w:rsid w:val="00676504"/>
    <w:rsid w:val="006766FE"/>
    <w:rsid w:val="00676F69"/>
    <w:rsid w:val="00677C95"/>
    <w:rsid w:val="006816C5"/>
    <w:rsid w:val="00683B13"/>
    <w:rsid w:val="006847F1"/>
    <w:rsid w:val="00685137"/>
    <w:rsid w:val="00686B71"/>
    <w:rsid w:val="00686DE7"/>
    <w:rsid w:val="0069158D"/>
    <w:rsid w:val="0069247F"/>
    <w:rsid w:val="00692CB9"/>
    <w:rsid w:val="00693AA1"/>
    <w:rsid w:val="006966BC"/>
    <w:rsid w:val="006A03DD"/>
    <w:rsid w:val="006A059B"/>
    <w:rsid w:val="006A1A26"/>
    <w:rsid w:val="006A1E91"/>
    <w:rsid w:val="006A4DDA"/>
    <w:rsid w:val="006A524C"/>
    <w:rsid w:val="006A5CB1"/>
    <w:rsid w:val="006A71F1"/>
    <w:rsid w:val="006C01B5"/>
    <w:rsid w:val="006C053D"/>
    <w:rsid w:val="006C1C82"/>
    <w:rsid w:val="006C2467"/>
    <w:rsid w:val="006C2A3D"/>
    <w:rsid w:val="006C2DAD"/>
    <w:rsid w:val="006C413C"/>
    <w:rsid w:val="006C7BBC"/>
    <w:rsid w:val="006D00E2"/>
    <w:rsid w:val="006D4D41"/>
    <w:rsid w:val="006E1DAC"/>
    <w:rsid w:val="006E46F1"/>
    <w:rsid w:val="006F160D"/>
    <w:rsid w:val="006F2BDE"/>
    <w:rsid w:val="006F3B2F"/>
    <w:rsid w:val="006F411C"/>
    <w:rsid w:val="006F7B73"/>
    <w:rsid w:val="00700F53"/>
    <w:rsid w:val="0070214C"/>
    <w:rsid w:val="0070317D"/>
    <w:rsid w:val="00703AC5"/>
    <w:rsid w:val="00703BD8"/>
    <w:rsid w:val="00704014"/>
    <w:rsid w:val="00704303"/>
    <w:rsid w:val="007055DB"/>
    <w:rsid w:val="00706EFD"/>
    <w:rsid w:val="00710E20"/>
    <w:rsid w:val="007116F8"/>
    <w:rsid w:val="00714DF1"/>
    <w:rsid w:val="0072697A"/>
    <w:rsid w:val="00731555"/>
    <w:rsid w:val="00731897"/>
    <w:rsid w:val="007323C1"/>
    <w:rsid w:val="00735308"/>
    <w:rsid w:val="00735FEC"/>
    <w:rsid w:val="007367A2"/>
    <w:rsid w:val="00741065"/>
    <w:rsid w:val="0074748C"/>
    <w:rsid w:val="00751EB8"/>
    <w:rsid w:val="0075481D"/>
    <w:rsid w:val="00756591"/>
    <w:rsid w:val="00757649"/>
    <w:rsid w:val="00761452"/>
    <w:rsid w:val="00764D77"/>
    <w:rsid w:val="0076732F"/>
    <w:rsid w:val="00767860"/>
    <w:rsid w:val="00772DE5"/>
    <w:rsid w:val="00773D5D"/>
    <w:rsid w:val="00774223"/>
    <w:rsid w:val="007759DD"/>
    <w:rsid w:val="0077672E"/>
    <w:rsid w:val="00781F72"/>
    <w:rsid w:val="00784BDE"/>
    <w:rsid w:val="007863B7"/>
    <w:rsid w:val="0078739E"/>
    <w:rsid w:val="00787753"/>
    <w:rsid w:val="00790B50"/>
    <w:rsid w:val="00790ECA"/>
    <w:rsid w:val="00791545"/>
    <w:rsid w:val="007920D7"/>
    <w:rsid w:val="007934A8"/>
    <w:rsid w:val="007958F4"/>
    <w:rsid w:val="007A1407"/>
    <w:rsid w:val="007A1912"/>
    <w:rsid w:val="007A1E46"/>
    <w:rsid w:val="007A6298"/>
    <w:rsid w:val="007A7482"/>
    <w:rsid w:val="007A7FAA"/>
    <w:rsid w:val="007B1354"/>
    <w:rsid w:val="007B1DEF"/>
    <w:rsid w:val="007B31DB"/>
    <w:rsid w:val="007B334A"/>
    <w:rsid w:val="007B3CAF"/>
    <w:rsid w:val="007B67F3"/>
    <w:rsid w:val="007B7248"/>
    <w:rsid w:val="007C1217"/>
    <w:rsid w:val="007C136D"/>
    <w:rsid w:val="007C1CE8"/>
    <w:rsid w:val="007C20C3"/>
    <w:rsid w:val="007C2603"/>
    <w:rsid w:val="007C4B7D"/>
    <w:rsid w:val="007C4B9A"/>
    <w:rsid w:val="007C568F"/>
    <w:rsid w:val="007D0EE2"/>
    <w:rsid w:val="007D2A79"/>
    <w:rsid w:val="007D3704"/>
    <w:rsid w:val="007D6F2D"/>
    <w:rsid w:val="007D75BB"/>
    <w:rsid w:val="007E0F8E"/>
    <w:rsid w:val="007E2407"/>
    <w:rsid w:val="007E3003"/>
    <w:rsid w:val="007E6271"/>
    <w:rsid w:val="007E72AF"/>
    <w:rsid w:val="007F0A30"/>
    <w:rsid w:val="007F257D"/>
    <w:rsid w:val="007F2C2D"/>
    <w:rsid w:val="007F30E5"/>
    <w:rsid w:val="007F35B2"/>
    <w:rsid w:val="007F7E73"/>
    <w:rsid w:val="0080192B"/>
    <w:rsid w:val="00803C96"/>
    <w:rsid w:val="00805273"/>
    <w:rsid w:val="0080559D"/>
    <w:rsid w:val="00805BC8"/>
    <w:rsid w:val="008101CC"/>
    <w:rsid w:val="00811B58"/>
    <w:rsid w:val="00813E3A"/>
    <w:rsid w:val="008159A6"/>
    <w:rsid w:val="008164C5"/>
    <w:rsid w:val="00820BCA"/>
    <w:rsid w:val="00820C04"/>
    <w:rsid w:val="00821483"/>
    <w:rsid w:val="0082425C"/>
    <w:rsid w:val="008247AD"/>
    <w:rsid w:val="008249E4"/>
    <w:rsid w:val="00827943"/>
    <w:rsid w:val="00831CD8"/>
    <w:rsid w:val="00832268"/>
    <w:rsid w:val="00832CA6"/>
    <w:rsid w:val="008408DD"/>
    <w:rsid w:val="00844A34"/>
    <w:rsid w:val="00844D57"/>
    <w:rsid w:val="00845BC4"/>
    <w:rsid w:val="00846F73"/>
    <w:rsid w:val="00851F7C"/>
    <w:rsid w:val="0085456C"/>
    <w:rsid w:val="00860194"/>
    <w:rsid w:val="00862941"/>
    <w:rsid w:val="00865F39"/>
    <w:rsid w:val="008660A9"/>
    <w:rsid w:val="00866D3D"/>
    <w:rsid w:val="00866E0D"/>
    <w:rsid w:val="0087107E"/>
    <w:rsid w:val="00874478"/>
    <w:rsid w:val="0087582D"/>
    <w:rsid w:val="00875AE7"/>
    <w:rsid w:val="00875F67"/>
    <w:rsid w:val="0088246E"/>
    <w:rsid w:val="00886D09"/>
    <w:rsid w:val="008879C6"/>
    <w:rsid w:val="00891198"/>
    <w:rsid w:val="0089579D"/>
    <w:rsid w:val="00896217"/>
    <w:rsid w:val="00896B97"/>
    <w:rsid w:val="008A0648"/>
    <w:rsid w:val="008A1FE8"/>
    <w:rsid w:val="008A2A8C"/>
    <w:rsid w:val="008A4448"/>
    <w:rsid w:val="008A4C56"/>
    <w:rsid w:val="008B3544"/>
    <w:rsid w:val="008B3DD8"/>
    <w:rsid w:val="008B3E75"/>
    <w:rsid w:val="008B3E7A"/>
    <w:rsid w:val="008B6928"/>
    <w:rsid w:val="008C0630"/>
    <w:rsid w:val="008C2BBB"/>
    <w:rsid w:val="008C545E"/>
    <w:rsid w:val="008D2845"/>
    <w:rsid w:val="008D5DE7"/>
    <w:rsid w:val="008D6AC3"/>
    <w:rsid w:val="008D74BC"/>
    <w:rsid w:val="008D7B68"/>
    <w:rsid w:val="008E289A"/>
    <w:rsid w:val="008E2EE7"/>
    <w:rsid w:val="008E512E"/>
    <w:rsid w:val="008E5857"/>
    <w:rsid w:val="008E6E58"/>
    <w:rsid w:val="008E70DB"/>
    <w:rsid w:val="008F01F2"/>
    <w:rsid w:val="008F3CD7"/>
    <w:rsid w:val="008F648E"/>
    <w:rsid w:val="008F679C"/>
    <w:rsid w:val="00900C1F"/>
    <w:rsid w:val="00902448"/>
    <w:rsid w:val="0090385A"/>
    <w:rsid w:val="0090626F"/>
    <w:rsid w:val="00911B0E"/>
    <w:rsid w:val="0091544F"/>
    <w:rsid w:val="00916607"/>
    <w:rsid w:val="00916DAC"/>
    <w:rsid w:val="00920284"/>
    <w:rsid w:val="0092628E"/>
    <w:rsid w:val="00926FFA"/>
    <w:rsid w:val="0092703D"/>
    <w:rsid w:val="00927B55"/>
    <w:rsid w:val="00927C83"/>
    <w:rsid w:val="009311F3"/>
    <w:rsid w:val="0093144E"/>
    <w:rsid w:val="009375DE"/>
    <w:rsid w:val="009401BA"/>
    <w:rsid w:val="00941D53"/>
    <w:rsid w:val="009449B4"/>
    <w:rsid w:val="00950617"/>
    <w:rsid w:val="0095588A"/>
    <w:rsid w:val="00960FB0"/>
    <w:rsid w:val="0096158F"/>
    <w:rsid w:val="00963443"/>
    <w:rsid w:val="00963E2D"/>
    <w:rsid w:val="00965E1E"/>
    <w:rsid w:val="009671E0"/>
    <w:rsid w:val="009707BB"/>
    <w:rsid w:val="00971F3F"/>
    <w:rsid w:val="00975EDF"/>
    <w:rsid w:val="00976165"/>
    <w:rsid w:val="00982D77"/>
    <w:rsid w:val="009830DB"/>
    <w:rsid w:val="00984D35"/>
    <w:rsid w:val="009865B9"/>
    <w:rsid w:val="00986DA9"/>
    <w:rsid w:val="00991371"/>
    <w:rsid w:val="009913EF"/>
    <w:rsid w:val="00994834"/>
    <w:rsid w:val="009A4B63"/>
    <w:rsid w:val="009A4FD8"/>
    <w:rsid w:val="009A6C5A"/>
    <w:rsid w:val="009A6DC1"/>
    <w:rsid w:val="009B0C26"/>
    <w:rsid w:val="009B17A1"/>
    <w:rsid w:val="009B24FD"/>
    <w:rsid w:val="009B43D2"/>
    <w:rsid w:val="009B788D"/>
    <w:rsid w:val="009C0D4E"/>
    <w:rsid w:val="009D0EC1"/>
    <w:rsid w:val="009D4FD8"/>
    <w:rsid w:val="009E0641"/>
    <w:rsid w:val="009E08C8"/>
    <w:rsid w:val="009E103D"/>
    <w:rsid w:val="009E2D6F"/>
    <w:rsid w:val="009E3283"/>
    <w:rsid w:val="009E4BB2"/>
    <w:rsid w:val="009E5FBE"/>
    <w:rsid w:val="009E7706"/>
    <w:rsid w:val="009F0A54"/>
    <w:rsid w:val="009F0B52"/>
    <w:rsid w:val="009F182A"/>
    <w:rsid w:val="009F316B"/>
    <w:rsid w:val="009F34BF"/>
    <w:rsid w:val="009F6488"/>
    <w:rsid w:val="009F72F8"/>
    <w:rsid w:val="00A01D88"/>
    <w:rsid w:val="00A02414"/>
    <w:rsid w:val="00A02919"/>
    <w:rsid w:val="00A02FB1"/>
    <w:rsid w:val="00A04E7B"/>
    <w:rsid w:val="00A05FEB"/>
    <w:rsid w:val="00A060DC"/>
    <w:rsid w:val="00A06961"/>
    <w:rsid w:val="00A07F54"/>
    <w:rsid w:val="00A100A8"/>
    <w:rsid w:val="00A1111A"/>
    <w:rsid w:val="00A12AF7"/>
    <w:rsid w:val="00A13457"/>
    <w:rsid w:val="00A14131"/>
    <w:rsid w:val="00A1696C"/>
    <w:rsid w:val="00A169ED"/>
    <w:rsid w:val="00A24EE7"/>
    <w:rsid w:val="00A25987"/>
    <w:rsid w:val="00A25B46"/>
    <w:rsid w:val="00A25F28"/>
    <w:rsid w:val="00A2632F"/>
    <w:rsid w:val="00A27EE7"/>
    <w:rsid w:val="00A31A76"/>
    <w:rsid w:val="00A31FD6"/>
    <w:rsid w:val="00A32A9E"/>
    <w:rsid w:val="00A33770"/>
    <w:rsid w:val="00A34B9C"/>
    <w:rsid w:val="00A41F03"/>
    <w:rsid w:val="00A44D78"/>
    <w:rsid w:val="00A45305"/>
    <w:rsid w:val="00A45A6B"/>
    <w:rsid w:val="00A45A94"/>
    <w:rsid w:val="00A50599"/>
    <w:rsid w:val="00A50A30"/>
    <w:rsid w:val="00A5265D"/>
    <w:rsid w:val="00A52BD1"/>
    <w:rsid w:val="00A54EB1"/>
    <w:rsid w:val="00A5713E"/>
    <w:rsid w:val="00A57C79"/>
    <w:rsid w:val="00A60584"/>
    <w:rsid w:val="00A61752"/>
    <w:rsid w:val="00A64751"/>
    <w:rsid w:val="00A65A8F"/>
    <w:rsid w:val="00A67176"/>
    <w:rsid w:val="00A70904"/>
    <w:rsid w:val="00A71E4C"/>
    <w:rsid w:val="00A72D95"/>
    <w:rsid w:val="00A75B19"/>
    <w:rsid w:val="00A825E7"/>
    <w:rsid w:val="00A834E7"/>
    <w:rsid w:val="00A8374E"/>
    <w:rsid w:val="00A859C1"/>
    <w:rsid w:val="00A86E2A"/>
    <w:rsid w:val="00A87059"/>
    <w:rsid w:val="00A918EB"/>
    <w:rsid w:val="00A95172"/>
    <w:rsid w:val="00AA394B"/>
    <w:rsid w:val="00AA51FE"/>
    <w:rsid w:val="00AA606D"/>
    <w:rsid w:val="00AA6D1F"/>
    <w:rsid w:val="00AB1588"/>
    <w:rsid w:val="00AB2D15"/>
    <w:rsid w:val="00AB7EB8"/>
    <w:rsid w:val="00AC0A7A"/>
    <w:rsid w:val="00AC0F8A"/>
    <w:rsid w:val="00AC3ADB"/>
    <w:rsid w:val="00AC41E7"/>
    <w:rsid w:val="00AC5D40"/>
    <w:rsid w:val="00AC71C3"/>
    <w:rsid w:val="00AD063C"/>
    <w:rsid w:val="00AD2DF2"/>
    <w:rsid w:val="00AD3645"/>
    <w:rsid w:val="00AD4688"/>
    <w:rsid w:val="00AD5B4A"/>
    <w:rsid w:val="00AD5DD4"/>
    <w:rsid w:val="00AD6BEA"/>
    <w:rsid w:val="00AD6D9A"/>
    <w:rsid w:val="00AE0355"/>
    <w:rsid w:val="00AE179D"/>
    <w:rsid w:val="00AE28B4"/>
    <w:rsid w:val="00AE4A65"/>
    <w:rsid w:val="00AE4DB6"/>
    <w:rsid w:val="00AE6025"/>
    <w:rsid w:val="00AE6C90"/>
    <w:rsid w:val="00AF06F2"/>
    <w:rsid w:val="00AF14BC"/>
    <w:rsid w:val="00AF2B7D"/>
    <w:rsid w:val="00AF42F2"/>
    <w:rsid w:val="00AF59A3"/>
    <w:rsid w:val="00B006B0"/>
    <w:rsid w:val="00B00EBB"/>
    <w:rsid w:val="00B02D26"/>
    <w:rsid w:val="00B03D2D"/>
    <w:rsid w:val="00B04964"/>
    <w:rsid w:val="00B04C31"/>
    <w:rsid w:val="00B050BC"/>
    <w:rsid w:val="00B1159A"/>
    <w:rsid w:val="00B1389A"/>
    <w:rsid w:val="00B13CA8"/>
    <w:rsid w:val="00B15555"/>
    <w:rsid w:val="00B1723D"/>
    <w:rsid w:val="00B221D4"/>
    <w:rsid w:val="00B230DA"/>
    <w:rsid w:val="00B23109"/>
    <w:rsid w:val="00B234E6"/>
    <w:rsid w:val="00B24694"/>
    <w:rsid w:val="00B27B36"/>
    <w:rsid w:val="00B352EC"/>
    <w:rsid w:val="00B37D3F"/>
    <w:rsid w:val="00B40312"/>
    <w:rsid w:val="00B5074A"/>
    <w:rsid w:val="00B52729"/>
    <w:rsid w:val="00B53A4C"/>
    <w:rsid w:val="00B5465C"/>
    <w:rsid w:val="00B554DF"/>
    <w:rsid w:val="00B560F8"/>
    <w:rsid w:val="00B56769"/>
    <w:rsid w:val="00B578BB"/>
    <w:rsid w:val="00B60723"/>
    <w:rsid w:val="00B60911"/>
    <w:rsid w:val="00B64CB9"/>
    <w:rsid w:val="00B66115"/>
    <w:rsid w:val="00B70BE7"/>
    <w:rsid w:val="00B71B05"/>
    <w:rsid w:val="00B72847"/>
    <w:rsid w:val="00B73609"/>
    <w:rsid w:val="00B73AD3"/>
    <w:rsid w:val="00B73F45"/>
    <w:rsid w:val="00B74F15"/>
    <w:rsid w:val="00B7713B"/>
    <w:rsid w:val="00B80DAB"/>
    <w:rsid w:val="00B825E3"/>
    <w:rsid w:val="00B83CB3"/>
    <w:rsid w:val="00B91EB1"/>
    <w:rsid w:val="00B931CC"/>
    <w:rsid w:val="00B95CB2"/>
    <w:rsid w:val="00B95F01"/>
    <w:rsid w:val="00B974C1"/>
    <w:rsid w:val="00BA01D8"/>
    <w:rsid w:val="00BA099A"/>
    <w:rsid w:val="00BA4EE4"/>
    <w:rsid w:val="00BA5633"/>
    <w:rsid w:val="00BB0CA5"/>
    <w:rsid w:val="00BB33B9"/>
    <w:rsid w:val="00BB5A17"/>
    <w:rsid w:val="00BB5ED8"/>
    <w:rsid w:val="00BB6DCC"/>
    <w:rsid w:val="00BC255E"/>
    <w:rsid w:val="00BC42AF"/>
    <w:rsid w:val="00BC5D2B"/>
    <w:rsid w:val="00BD22D4"/>
    <w:rsid w:val="00BD346B"/>
    <w:rsid w:val="00BD3576"/>
    <w:rsid w:val="00BE1DC4"/>
    <w:rsid w:val="00BE5CEB"/>
    <w:rsid w:val="00BE716F"/>
    <w:rsid w:val="00BF138B"/>
    <w:rsid w:val="00BF1823"/>
    <w:rsid w:val="00BF18AC"/>
    <w:rsid w:val="00BF1F7B"/>
    <w:rsid w:val="00BF29F3"/>
    <w:rsid w:val="00BF5E51"/>
    <w:rsid w:val="00BF603D"/>
    <w:rsid w:val="00C0050A"/>
    <w:rsid w:val="00C01285"/>
    <w:rsid w:val="00C0188C"/>
    <w:rsid w:val="00C01D9C"/>
    <w:rsid w:val="00C024C1"/>
    <w:rsid w:val="00C040AF"/>
    <w:rsid w:val="00C05F58"/>
    <w:rsid w:val="00C0781E"/>
    <w:rsid w:val="00C10DCD"/>
    <w:rsid w:val="00C118CD"/>
    <w:rsid w:val="00C11A25"/>
    <w:rsid w:val="00C12F7A"/>
    <w:rsid w:val="00C143F7"/>
    <w:rsid w:val="00C14B92"/>
    <w:rsid w:val="00C20F55"/>
    <w:rsid w:val="00C21D9C"/>
    <w:rsid w:val="00C22CC1"/>
    <w:rsid w:val="00C245AA"/>
    <w:rsid w:val="00C25A4B"/>
    <w:rsid w:val="00C25F96"/>
    <w:rsid w:val="00C306BE"/>
    <w:rsid w:val="00C30EF8"/>
    <w:rsid w:val="00C32EF6"/>
    <w:rsid w:val="00C35472"/>
    <w:rsid w:val="00C35C10"/>
    <w:rsid w:val="00C36E9B"/>
    <w:rsid w:val="00C40231"/>
    <w:rsid w:val="00C42BEC"/>
    <w:rsid w:val="00C47665"/>
    <w:rsid w:val="00C5188E"/>
    <w:rsid w:val="00C60671"/>
    <w:rsid w:val="00C639C6"/>
    <w:rsid w:val="00C64079"/>
    <w:rsid w:val="00C673A1"/>
    <w:rsid w:val="00C703DF"/>
    <w:rsid w:val="00C70901"/>
    <w:rsid w:val="00C709AC"/>
    <w:rsid w:val="00C7170D"/>
    <w:rsid w:val="00C72F89"/>
    <w:rsid w:val="00C732CB"/>
    <w:rsid w:val="00C7411F"/>
    <w:rsid w:val="00C747C7"/>
    <w:rsid w:val="00C74DD2"/>
    <w:rsid w:val="00C77061"/>
    <w:rsid w:val="00C7736A"/>
    <w:rsid w:val="00C8009C"/>
    <w:rsid w:val="00C80144"/>
    <w:rsid w:val="00C83541"/>
    <w:rsid w:val="00C857D5"/>
    <w:rsid w:val="00C87F31"/>
    <w:rsid w:val="00C87FC2"/>
    <w:rsid w:val="00C91549"/>
    <w:rsid w:val="00C91562"/>
    <w:rsid w:val="00C93CA7"/>
    <w:rsid w:val="00C959AB"/>
    <w:rsid w:val="00C96653"/>
    <w:rsid w:val="00C96BB8"/>
    <w:rsid w:val="00C96C0B"/>
    <w:rsid w:val="00CA03E4"/>
    <w:rsid w:val="00CA3E4D"/>
    <w:rsid w:val="00CA7C5B"/>
    <w:rsid w:val="00CB1ACC"/>
    <w:rsid w:val="00CB5978"/>
    <w:rsid w:val="00CB5C33"/>
    <w:rsid w:val="00CB771A"/>
    <w:rsid w:val="00CC0D99"/>
    <w:rsid w:val="00CC31DD"/>
    <w:rsid w:val="00CD06B7"/>
    <w:rsid w:val="00CD0A1B"/>
    <w:rsid w:val="00CD1866"/>
    <w:rsid w:val="00CD29C9"/>
    <w:rsid w:val="00CD2ACA"/>
    <w:rsid w:val="00CD4714"/>
    <w:rsid w:val="00CE1352"/>
    <w:rsid w:val="00CE14B5"/>
    <w:rsid w:val="00CE6694"/>
    <w:rsid w:val="00CF2735"/>
    <w:rsid w:val="00CF35A0"/>
    <w:rsid w:val="00CF3A70"/>
    <w:rsid w:val="00D04CE1"/>
    <w:rsid w:val="00D070DF"/>
    <w:rsid w:val="00D078D3"/>
    <w:rsid w:val="00D10DBD"/>
    <w:rsid w:val="00D13203"/>
    <w:rsid w:val="00D13DDF"/>
    <w:rsid w:val="00D1495C"/>
    <w:rsid w:val="00D166C1"/>
    <w:rsid w:val="00D20778"/>
    <w:rsid w:val="00D20E08"/>
    <w:rsid w:val="00D223D8"/>
    <w:rsid w:val="00D2286D"/>
    <w:rsid w:val="00D23A2A"/>
    <w:rsid w:val="00D272F9"/>
    <w:rsid w:val="00D27650"/>
    <w:rsid w:val="00D31C36"/>
    <w:rsid w:val="00D337E5"/>
    <w:rsid w:val="00D33AE5"/>
    <w:rsid w:val="00D35F79"/>
    <w:rsid w:val="00D375BE"/>
    <w:rsid w:val="00D416ED"/>
    <w:rsid w:val="00D41D1A"/>
    <w:rsid w:val="00D41F3A"/>
    <w:rsid w:val="00D42573"/>
    <w:rsid w:val="00D45F72"/>
    <w:rsid w:val="00D46878"/>
    <w:rsid w:val="00D50C70"/>
    <w:rsid w:val="00D51CFF"/>
    <w:rsid w:val="00D5266D"/>
    <w:rsid w:val="00D534C1"/>
    <w:rsid w:val="00D53FFD"/>
    <w:rsid w:val="00D55589"/>
    <w:rsid w:val="00D562EB"/>
    <w:rsid w:val="00D60430"/>
    <w:rsid w:val="00D6062E"/>
    <w:rsid w:val="00D63974"/>
    <w:rsid w:val="00D66C64"/>
    <w:rsid w:val="00D70700"/>
    <w:rsid w:val="00D7113B"/>
    <w:rsid w:val="00D724BA"/>
    <w:rsid w:val="00D72526"/>
    <w:rsid w:val="00D72C61"/>
    <w:rsid w:val="00D73CF7"/>
    <w:rsid w:val="00D742E2"/>
    <w:rsid w:val="00D766DE"/>
    <w:rsid w:val="00D82D34"/>
    <w:rsid w:val="00D82EB0"/>
    <w:rsid w:val="00D83CBD"/>
    <w:rsid w:val="00D84E35"/>
    <w:rsid w:val="00D868BE"/>
    <w:rsid w:val="00D87019"/>
    <w:rsid w:val="00D9132B"/>
    <w:rsid w:val="00D91ECD"/>
    <w:rsid w:val="00D95AA5"/>
    <w:rsid w:val="00D97299"/>
    <w:rsid w:val="00DA11D6"/>
    <w:rsid w:val="00DA2B60"/>
    <w:rsid w:val="00DA4590"/>
    <w:rsid w:val="00DA5095"/>
    <w:rsid w:val="00DA7272"/>
    <w:rsid w:val="00DB0D62"/>
    <w:rsid w:val="00DB1543"/>
    <w:rsid w:val="00DB43F8"/>
    <w:rsid w:val="00DB492D"/>
    <w:rsid w:val="00DB62F9"/>
    <w:rsid w:val="00DB759D"/>
    <w:rsid w:val="00DC0C95"/>
    <w:rsid w:val="00DC1266"/>
    <w:rsid w:val="00DC14BA"/>
    <w:rsid w:val="00DC393A"/>
    <w:rsid w:val="00DC5B08"/>
    <w:rsid w:val="00DC6E05"/>
    <w:rsid w:val="00DC748A"/>
    <w:rsid w:val="00DD0E30"/>
    <w:rsid w:val="00DD0F2A"/>
    <w:rsid w:val="00DD4890"/>
    <w:rsid w:val="00DD5C58"/>
    <w:rsid w:val="00DD6347"/>
    <w:rsid w:val="00DD669C"/>
    <w:rsid w:val="00DD7744"/>
    <w:rsid w:val="00DE0535"/>
    <w:rsid w:val="00DE06A3"/>
    <w:rsid w:val="00DE29B6"/>
    <w:rsid w:val="00DE4AA5"/>
    <w:rsid w:val="00DE743A"/>
    <w:rsid w:val="00DF009D"/>
    <w:rsid w:val="00DF2998"/>
    <w:rsid w:val="00DF62A0"/>
    <w:rsid w:val="00DF7AEB"/>
    <w:rsid w:val="00DF7BA4"/>
    <w:rsid w:val="00DF7E31"/>
    <w:rsid w:val="00E00357"/>
    <w:rsid w:val="00E0036E"/>
    <w:rsid w:val="00E01327"/>
    <w:rsid w:val="00E02D40"/>
    <w:rsid w:val="00E062E1"/>
    <w:rsid w:val="00E074FD"/>
    <w:rsid w:val="00E11434"/>
    <w:rsid w:val="00E1330D"/>
    <w:rsid w:val="00E13A99"/>
    <w:rsid w:val="00E14239"/>
    <w:rsid w:val="00E14320"/>
    <w:rsid w:val="00E14E20"/>
    <w:rsid w:val="00E15FDE"/>
    <w:rsid w:val="00E21390"/>
    <w:rsid w:val="00E21F60"/>
    <w:rsid w:val="00E22A23"/>
    <w:rsid w:val="00E23167"/>
    <w:rsid w:val="00E2339C"/>
    <w:rsid w:val="00E25294"/>
    <w:rsid w:val="00E26748"/>
    <w:rsid w:val="00E27A4C"/>
    <w:rsid w:val="00E30B39"/>
    <w:rsid w:val="00E30BC2"/>
    <w:rsid w:val="00E3124C"/>
    <w:rsid w:val="00E31903"/>
    <w:rsid w:val="00E341E0"/>
    <w:rsid w:val="00E342D0"/>
    <w:rsid w:val="00E35243"/>
    <w:rsid w:val="00E35BF5"/>
    <w:rsid w:val="00E36B52"/>
    <w:rsid w:val="00E376E2"/>
    <w:rsid w:val="00E37EEB"/>
    <w:rsid w:val="00E41F9D"/>
    <w:rsid w:val="00E421D6"/>
    <w:rsid w:val="00E434C0"/>
    <w:rsid w:val="00E4367B"/>
    <w:rsid w:val="00E5054A"/>
    <w:rsid w:val="00E51386"/>
    <w:rsid w:val="00E523A0"/>
    <w:rsid w:val="00E52FA4"/>
    <w:rsid w:val="00E55100"/>
    <w:rsid w:val="00E56276"/>
    <w:rsid w:val="00E613AF"/>
    <w:rsid w:val="00E62657"/>
    <w:rsid w:val="00E63485"/>
    <w:rsid w:val="00E63F89"/>
    <w:rsid w:val="00E66325"/>
    <w:rsid w:val="00E71A72"/>
    <w:rsid w:val="00E72A42"/>
    <w:rsid w:val="00E748CE"/>
    <w:rsid w:val="00E77AA4"/>
    <w:rsid w:val="00E77E4D"/>
    <w:rsid w:val="00E807C2"/>
    <w:rsid w:val="00E87AB1"/>
    <w:rsid w:val="00E87D55"/>
    <w:rsid w:val="00E91151"/>
    <w:rsid w:val="00E912AB"/>
    <w:rsid w:val="00E91D7D"/>
    <w:rsid w:val="00E922D0"/>
    <w:rsid w:val="00EA21A6"/>
    <w:rsid w:val="00EA22F3"/>
    <w:rsid w:val="00EA3275"/>
    <w:rsid w:val="00EA4E1B"/>
    <w:rsid w:val="00EA5155"/>
    <w:rsid w:val="00EA681E"/>
    <w:rsid w:val="00EB296F"/>
    <w:rsid w:val="00EB29CB"/>
    <w:rsid w:val="00EB433A"/>
    <w:rsid w:val="00EB7CC3"/>
    <w:rsid w:val="00EC4026"/>
    <w:rsid w:val="00EC5E6E"/>
    <w:rsid w:val="00EC6F5F"/>
    <w:rsid w:val="00ED066A"/>
    <w:rsid w:val="00ED0DFB"/>
    <w:rsid w:val="00ED3048"/>
    <w:rsid w:val="00ED3E3E"/>
    <w:rsid w:val="00ED6F45"/>
    <w:rsid w:val="00EE0E7E"/>
    <w:rsid w:val="00EE4044"/>
    <w:rsid w:val="00EE4BFA"/>
    <w:rsid w:val="00EE52A0"/>
    <w:rsid w:val="00EE6BE6"/>
    <w:rsid w:val="00EE7C77"/>
    <w:rsid w:val="00EF147C"/>
    <w:rsid w:val="00EF1922"/>
    <w:rsid w:val="00F00CC8"/>
    <w:rsid w:val="00F033E8"/>
    <w:rsid w:val="00F03BBF"/>
    <w:rsid w:val="00F04033"/>
    <w:rsid w:val="00F04D6C"/>
    <w:rsid w:val="00F1022B"/>
    <w:rsid w:val="00F126BA"/>
    <w:rsid w:val="00F13EE3"/>
    <w:rsid w:val="00F1409A"/>
    <w:rsid w:val="00F17D76"/>
    <w:rsid w:val="00F205E7"/>
    <w:rsid w:val="00F236CB"/>
    <w:rsid w:val="00F25F79"/>
    <w:rsid w:val="00F26AEA"/>
    <w:rsid w:val="00F330EE"/>
    <w:rsid w:val="00F3369F"/>
    <w:rsid w:val="00F360D1"/>
    <w:rsid w:val="00F364F4"/>
    <w:rsid w:val="00F36B61"/>
    <w:rsid w:val="00F41488"/>
    <w:rsid w:val="00F4339D"/>
    <w:rsid w:val="00F43CFB"/>
    <w:rsid w:val="00F44F64"/>
    <w:rsid w:val="00F4588E"/>
    <w:rsid w:val="00F45C68"/>
    <w:rsid w:val="00F46F74"/>
    <w:rsid w:val="00F4734D"/>
    <w:rsid w:val="00F47D2E"/>
    <w:rsid w:val="00F515C9"/>
    <w:rsid w:val="00F5255F"/>
    <w:rsid w:val="00F533FD"/>
    <w:rsid w:val="00F57FAD"/>
    <w:rsid w:val="00F62BB3"/>
    <w:rsid w:val="00F62BDC"/>
    <w:rsid w:val="00F64AB2"/>
    <w:rsid w:val="00F6530F"/>
    <w:rsid w:val="00F65C75"/>
    <w:rsid w:val="00F6700D"/>
    <w:rsid w:val="00F72542"/>
    <w:rsid w:val="00F72566"/>
    <w:rsid w:val="00F72DDA"/>
    <w:rsid w:val="00F764ED"/>
    <w:rsid w:val="00F770A6"/>
    <w:rsid w:val="00F80034"/>
    <w:rsid w:val="00F8265B"/>
    <w:rsid w:val="00F82D67"/>
    <w:rsid w:val="00F8365B"/>
    <w:rsid w:val="00F8394D"/>
    <w:rsid w:val="00F86A48"/>
    <w:rsid w:val="00F8717B"/>
    <w:rsid w:val="00F90D88"/>
    <w:rsid w:val="00F928C3"/>
    <w:rsid w:val="00F92914"/>
    <w:rsid w:val="00F937A6"/>
    <w:rsid w:val="00F956D6"/>
    <w:rsid w:val="00F962FB"/>
    <w:rsid w:val="00FA1E05"/>
    <w:rsid w:val="00FA1ED7"/>
    <w:rsid w:val="00FA1FED"/>
    <w:rsid w:val="00FA223F"/>
    <w:rsid w:val="00FA3490"/>
    <w:rsid w:val="00FA4443"/>
    <w:rsid w:val="00FA4866"/>
    <w:rsid w:val="00FA54C3"/>
    <w:rsid w:val="00FA5742"/>
    <w:rsid w:val="00FA5FBD"/>
    <w:rsid w:val="00FA61D8"/>
    <w:rsid w:val="00FA6664"/>
    <w:rsid w:val="00FB0330"/>
    <w:rsid w:val="00FB3021"/>
    <w:rsid w:val="00FB4513"/>
    <w:rsid w:val="00FB6887"/>
    <w:rsid w:val="00FB6B90"/>
    <w:rsid w:val="00FC00D6"/>
    <w:rsid w:val="00FC030E"/>
    <w:rsid w:val="00FC12E8"/>
    <w:rsid w:val="00FC3030"/>
    <w:rsid w:val="00FC3331"/>
    <w:rsid w:val="00FC5F4B"/>
    <w:rsid w:val="00FC681B"/>
    <w:rsid w:val="00FC744F"/>
    <w:rsid w:val="00FD0F3C"/>
    <w:rsid w:val="00FD7C6E"/>
    <w:rsid w:val="00FE1F52"/>
    <w:rsid w:val="00FE20FF"/>
    <w:rsid w:val="00FE26F7"/>
    <w:rsid w:val="00FE724D"/>
    <w:rsid w:val="00FF0773"/>
    <w:rsid w:val="00FF37D4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03D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2D37B6"/>
  </w:style>
  <w:style w:type="paragraph" w:styleId="ListBullet0">
    <w:name w:val="List Bullet"/>
    <w:basedOn w:val="Normal"/>
    <w:uiPriority w:val="2"/>
    <w:unhideWhenUsed/>
    <w:rsid w:val="00DD0E30"/>
    <w:pPr>
      <w:numPr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2">
    <w:name w:val="List Bullet 2"/>
    <w:basedOn w:val="Normal"/>
    <w:uiPriority w:val="19"/>
    <w:semiHidden/>
    <w:unhideWhenUsed/>
    <w:rsid w:val="00DD0E30"/>
    <w:pPr>
      <w:numPr>
        <w:ilvl w:val="1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3">
    <w:name w:val="List Bullet 3"/>
    <w:basedOn w:val="Normal"/>
    <w:uiPriority w:val="19"/>
    <w:semiHidden/>
    <w:unhideWhenUsed/>
    <w:rsid w:val="00DD0E30"/>
    <w:pPr>
      <w:numPr>
        <w:ilvl w:val="2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4">
    <w:name w:val="List Bullet 4"/>
    <w:basedOn w:val="Normal"/>
    <w:uiPriority w:val="19"/>
    <w:semiHidden/>
    <w:unhideWhenUsed/>
    <w:rsid w:val="00DD0E30"/>
    <w:pPr>
      <w:numPr>
        <w:ilvl w:val="3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5">
    <w:name w:val="List Bullet 5"/>
    <w:basedOn w:val="Normal"/>
    <w:uiPriority w:val="19"/>
    <w:semiHidden/>
    <w:unhideWhenUsed/>
    <w:rsid w:val="00DD0E30"/>
    <w:pPr>
      <w:numPr>
        <w:ilvl w:val="4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customStyle="1" w:styleId="ListBullet6">
    <w:name w:val="List Bullet 6"/>
    <w:basedOn w:val="Normal"/>
    <w:uiPriority w:val="19"/>
    <w:rsid w:val="00DD0E30"/>
    <w:pPr>
      <w:numPr>
        <w:ilvl w:val="5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numbering" w:customStyle="1" w:styleId="ListBullet">
    <w:name w:val="List_Bullet"/>
    <w:uiPriority w:val="99"/>
    <w:rsid w:val="00DD0E3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ecca.org.au/grants/" TargetMode="External"/><Relationship Id="rId18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tga.gov.au/media-release/tga-provisionally-approves-astrazenecas-covid-19-vaccine-booster-dose" TargetMode="External"/><Relationship Id="rId17" Type="http://schemas.openxmlformats.org/officeDocument/2006/relationships/hyperlink" Target="https://health.gov.au/committees-and-groups/culturally-and-linguistically-diverse-communities-covid-19-health-advisory-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contacts/national-coronavirus-helplin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statement-on-defining-up-to-date-status-for-covid-19-vaccin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translated/coronavirus-covid-19-information-for-people-who-test-positive-for-covid-19-or-are-close-contacts-other-languag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translated/coronavirus-covid-19-getting-tested-for-covid-19-other-languag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E5BA009FA0D41ADB132A50CA388FD" ma:contentTypeVersion="7" ma:contentTypeDescription="Create a new document." ma:contentTypeScope="" ma:versionID="d706079fe6ac2e68b003296a42c28565">
  <xsd:schema xmlns:xsd="http://www.w3.org/2001/XMLSchema" xmlns:xs="http://www.w3.org/2001/XMLSchema" xmlns:p="http://schemas.microsoft.com/office/2006/metadata/properties" xmlns:ns3="f85e977c-7dfd-4f92-ac0f-10fa6ee2a923" xmlns:ns4="15dbda70-14c5-4b76-9505-1e756ff37199" targetNamespace="http://schemas.microsoft.com/office/2006/metadata/properties" ma:root="true" ma:fieldsID="e0a31c4f9148395620d8eabdaacfce99" ns3:_="" ns4:_="">
    <xsd:import namespace="f85e977c-7dfd-4f92-ac0f-10fa6ee2a923"/>
    <xsd:import namespace="15dbda70-14c5-4b76-9505-1e756ff371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e977c-7dfd-4f92-ac0f-10fa6ee2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bda70-14c5-4b76-9505-1e756ff37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A7F459-7480-4E1F-8094-3DE0C938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e977c-7dfd-4f92-ac0f-10fa6ee2a923"/>
    <ds:schemaRef ds:uri="15dbda70-14c5-4b76-9505-1e756ff37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18024-6F10-40C1-8552-2736930ADE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</dc:title>
  <dc:subject>Disability</dc:subject>
  <dc:creator/>
  <cp:keywords>Disability; COVID-19; Communique</cp:keywords>
  <dc:description/>
  <cp:lastModifiedBy/>
  <cp:revision>1</cp:revision>
  <dcterms:created xsi:type="dcterms:W3CDTF">2022-02-28T21:16:00Z</dcterms:created>
  <dcterms:modified xsi:type="dcterms:W3CDTF">2022-03-01T00:04:00Z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0x010100D9EE5BA009FA0D41ADB132A50CA388FD</vt:lpwstr>
  </property>
</Properties>
</file>