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9948B" w14:textId="77777777" w:rsidR="008F2E23" w:rsidRPr="00817B8E" w:rsidRDefault="00343C4F" w:rsidP="00343C4F">
      <w:pPr>
        <w:pStyle w:val="Title"/>
      </w:pPr>
      <w:r w:rsidRPr="00817B8E">
        <w:t>Guaranteeing Medicare – Response to 2022 East Coast Flood</w:t>
      </w:r>
      <w:r w:rsidR="005352D0" w:rsidRPr="00817B8E">
        <w:t>s</w:t>
      </w:r>
      <w:r w:rsidRPr="00817B8E">
        <w:t xml:space="preserve"> </w:t>
      </w:r>
    </w:p>
    <w:p w14:paraId="46044E12" w14:textId="0CFFBE08" w:rsidR="00CA6B58" w:rsidRPr="00817B8E" w:rsidRDefault="00343C4F" w:rsidP="000D3B7B">
      <w:pPr>
        <w:pStyle w:val="IntroPara"/>
        <w:rPr>
          <w:rFonts w:eastAsia="MS Mincho"/>
          <w:szCs w:val="23"/>
          <w:lang w:val="en-US"/>
        </w:rPr>
      </w:pPr>
      <w:r w:rsidRPr="00817B8E">
        <w:rPr>
          <w:rFonts w:eastAsia="MS Mincho"/>
          <w:szCs w:val="23"/>
          <w:lang w:val="en-US"/>
        </w:rPr>
        <w:t xml:space="preserve">The Australian Government will invest more than </w:t>
      </w:r>
      <w:r w:rsidR="00C37324" w:rsidRPr="00817B8E">
        <w:rPr>
          <w:rFonts w:eastAsia="MS Mincho"/>
          <w:szCs w:val="23"/>
          <w:lang w:val="en-US"/>
        </w:rPr>
        <w:t>$</w:t>
      </w:r>
      <w:r w:rsidR="00D1737E" w:rsidRPr="00817B8E">
        <w:rPr>
          <w:rFonts w:eastAsia="MS Mincho"/>
          <w:szCs w:val="23"/>
          <w:lang w:val="en-US"/>
        </w:rPr>
        <w:t>35.9</w:t>
      </w:r>
      <w:r w:rsidR="008F4D7B" w:rsidRPr="00817B8E">
        <w:rPr>
          <w:rFonts w:eastAsia="MS Mincho"/>
          <w:szCs w:val="23"/>
          <w:lang w:val="en-US"/>
        </w:rPr>
        <w:t xml:space="preserve"> </w:t>
      </w:r>
      <w:r w:rsidR="00C37324" w:rsidRPr="00817B8E">
        <w:rPr>
          <w:rFonts w:eastAsia="MS Mincho"/>
          <w:szCs w:val="23"/>
          <w:lang w:val="en-US"/>
        </w:rPr>
        <w:t xml:space="preserve">million </w:t>
      </w:r>
      <w:r w:rsidR="00CA6B58" w:rsidRPr="00817B8E">
        <w:rPr>
          <w:rFonts w:eastAsia="MS Mincho"/>
          <w:szCs w:val="23"/>
          <w:lang w:val="en-US"/>
        </w:rPr>
        <w:t xml:space="preserve">to support </w:t>
      </w:r>
      <w:r w:rsidR="00CA6B58" w:rsidRPr="00817B8E">
        <w:rPr>
          <w:rFonts w:eastAsia="Arial" w:cs="Arial"/>
          <w:szCs w:val="23"/>
          <w:lang w:eastAsia="en-US"/>
        </w:rPr>
        <w:t xml:space="preserve">Australians impacted by the recent flood emergency in New South Wales and Queensland, with critical mental health </w:t>
      </w:r>
      <w:r w:rsidR="00D53869" w:rsidRPr="00817B8E">
        <w:rPr>
          <w:rFonts w:eastAsia="Arial" w:cs="Arial"/>
          <w:szCs w:val="23"/>
          <w:lang w:eastAsia="en-US"/>
        </w:rPr>
        <w:t xml:space="preserve">and primary care </w:t>
      </w:r>
      <w:r w:rsidR="00CA6B58" w:rsidRPr="00817B8E">
        <w:rPr>
          <w:rFonts w:eastAsia="Arial" w:cs="Arial"/>
          <w:szCs w:val="23"/>
          <w:lang w:eastAsia="en-US"/>
        </w:rPr>
        <w:t>services.</w:t>
      </w:r>
    </w:p>
    <w:p w14:paraId="2E33DD82" w14:textId="5D56AA51" w:rsidR="00971ED0" w:rsidRPr="00817B8E" w:rsidRDefault="000225D8" w:rsidP="005C4580">
      <w:pPr>
        <w:pStyle w:val="IntroPara"/>
        <w:rPr>
          <w:rFonts w:eastAsia="Arial" w:cs="Arial"/>
          <w:szCs w:val="23"/>
          <w:lang w:eastAsia="en-US"/>
        </w:rPr>
      </w:pPr>
      <w:r w:rsidRPr="00817B8E">
        <w:rPr>
          <w:rFonts w:eastAsia="Arial" w:cs="Arial"/>
          <w:szCs w:val="23"/>
          <w:lang w:eastAsia="en-US"/>
        </w:rPr>
        <w:t>This emergency investment supports the Government’s</w:t>
      </w:r>
      <w:r w:rsidR="008D3A4C" w:rsidRPr="00817B8E">
        <w:rPr>
          <w:rFonts w:eastAsia="Arial" w:cs="Arial"/>
          <w:szCs w:val="23"/>
          <w:lang w:eastAsia="en-US"/>
        </w:rPr>
        <w:t xml:space="preserve"> </w:t>
      </w:r>
      <w:r w:rsidR="00F43592" w:rsidRPr="00817B8E">
        <w:rPr>
          <w:rFonts w:eastAsia="Arial" w:cs="Arial"/>
          <w:szCs w:val="23"/>
          <w:lang w:eastAsia="en-US"/>
        </w:rPr>
        <w:t xml:space="preserve">approximately </w:t>
      </w:r>
      <w:r w:rsidR="00AE6F60" w:rsidRPr="00817B8E">
        <w:rPr>
          <w:rFonts w:eastAsia="Arial" w:cs="Arial"/>
          <w:szCs w:val="23"/>
          <w:lang w:eastAsia="en-US"/>
        </w:rPr>
        <w:t>$</w:t>
      </w:r>
      <w:r w:rsidR="008D3A4C" w:rsidRPr="00817B8E">
        <w:rPr>
          <w:rFonts w:eastAsia="Arial" w:cs="Arial"/>
          <w:szCs w:val="23"/>
          <w:lang w:eastAsia="en-US"/>
        </w:rPr>
        <w:t>1</w:t>
      </w:r>
      <w:r w:rsidR="00AE6F60" w:rsidRPr="00817B8E">
        <w:rPr>
          <w:rFonts w:eastAsia="Arial" w:cs="Arial"/>
          <w:szCs w:val="23"/>
          <w:lang w:eastAsia="en-US"/>
        </w:rPr>
        <w:t xml:space="preserve"> </w:t>
      </w:r>
      <w:r w:rsidR="008D3A4C" w:rsidRPr="00817B8E">
        <w:rPr>
          <w:rFonts w:eastAsia="Arial" w:cs="Arial"/>
          <w:szCs w:val="23"/>
          <w:lang w:eastAsia="en-US"/>
        </w:rPr>
        <w:t>b</w:t>
      </w:r>
      <w:r w:rsidR="00AE6F60" w:rsidRPr="00817B8E">
        <w:rPr>
          <w:rFonts w:eastAsia="Arial" w:cs="Arial"/>
          <w:szCs w:val="23"/>
          <w:lang w:eastAsia="en-US"/>
        </w:rPr>
        <w:t xml:space="preserve">illion </w:t>
      </w:r>
      <w:r w:rsidRPr="00817B8E">
        <w:rPr>
          <w:rFonts w:eastAsia="Arial" w:cs="Arial"/>
          <w:szCs w:val="23"/>
          <w:lang w:eastAsia="en-US"/>
        </w:rPr>
        <w:t>flood response, which has been led by the Australian Government National Recovery and Resilience Agency.  It</w:t>
      </w:r>
      <w:r w:rsidR="00CA6B58" w:rsidRPr="00817B8E">
        <w:rPr>
          <w:rFonts w:eastAsia="Arial" w:cs="Arial"/>
          <w:szCs w:val="23"/>
          <w:lang w:eastAsia="en-US"/>
        </w:rPr>
        <w:t xml:space="preserve"> will</w:t>
      </w:r>
      <w:r w:rsidR="00C37324" w:rsidRPr="00817B8E">
        <w:rPr>
          <w:rFonts w:eastAsia="Arial" w:cs="Arial"/>
          <w:szCs w:val="23"/>
          <w:lang w:eastAsia="en-US"/>
        </w:rPr>
        <w:t xml:space="preserve"> ensure immediate and longer</w:t>
      </w:r>
      <w:r w:rsidR="00CA6B58" w:rsidRPr="00817B8E">
        <w:rPr>
          <w:rFonts w:eastAsia="Arial" w:cs="Arial"/>
          <w:szCs w:val="23"/>
          <w:lang w:eastAsia="en-US"/>
        </w:rPr>
        <w:t>-</w:t>
      </w:r>
      <w:r w:rsidR="00C37324" w:rsidRPr="00817B8E">
        <w:rPr>
          <w:rFonts w:eastAsia="Arial" w:cs="Arial"/>
          <w:szCs w:val="23"/>
          <w:lang w:eastAsia="en-US"/>
        </w:rPr>
        <w:t xml:space="preserve">term services are available for individuals, families, and communities impacted by the disaster and to support communities </w:t>
      </w:r>
      <w:r w:rsidR="00CA6B58" w:rsidRPr="00817B8E">
        <w:rPr>
          <w:rFonts w:eastAsia="Arial" w:cs="Arial"/>
          <w:szCs w:val="23"/>
          <w:lang w:eastAsia="en-US"/>
        </w:rPr>
        <w:t>as they</w:t>
      </w:r>
      <w:r w:rsidR="00C37324" w:rsidRPr="00817B8E">
        <w:rPr>
          <w:rFonts w:eastAsia="Arial" w:cs="Arial"/>
          <w:szCs w:val="23"/>
          <w:lang w:eastAsia="en-US"/>
        </w:rPr>
        <w:t xml:space="preserve"> recover and build resilience</w:t>
      </w:r>
      <w:r w:rsidR="00CA6B58" w:rsidRPr="00817B8E">
        <w:rPr>
          <w:rFonts w:eastAsia="Arial" w:cs="Arial"/>
          <w:szCs w:val="23"/>
          <w:lang w:eastAsia="en-US"/>
        </w:rPr>
        <w:t xml:space="preserve"> for the future</w:t>
      </w:r>
      <w:r w:rsidR="00C37324" w:rsidRPr="00817B8E">
        <w:rPr>
          <w:rFonts w:eastAsia="Arial" w:cs="Arial"/>
          <w:szCs w:val="23"/>
          <w:lang w:eastAsia="en-US"/>
        </w:rPr>
        <w:t>.</w:t>
      </w:r>
    </w:p>
    <w:p w14:paraId="64C12369" w14:textId="77777777" w:rsidR="000225D8" w:rsidRPr="00817B8E" w:rsidRDefault="000225D8" w:rsidP="005C4580">
      <w:pPr>
        <w:pStyle w:val="IntroPara"/>
        <w:rPr>
          <w:rFonts w:eastAsia="Arial" w:cs="Arial"/>
          <w:szCs w:val="23"/>
          <w:lang w:eastAsia="en-US"/>
        </w:rPr>
      </w:pPr>
      <w:r w:rsidRPr="00817B8E">
        <w:rPr>
          <w:rFonts w:eastAsia="Arial" w:cs="Arial"/>
          <w:szCs w:val="23"/>
          <w:lang w:eastAsia="en-US"/>
        </w:rPr>
        <w:t xml:space="preserve">Residents in disaster hit areas, such as the NSW and Queensland coastal regions experiencing flooding in March 2022, will have unrestricted access to GP telehealth to minimise the disruption to their essential care. </w:t>
      </w:r>
    </w:p>
    <w:p w14:paraId="0CC38A19" w14:textId="60785620" w:rsidR="000225D8" w:rsidRPr="00817B8E" w:rsidRDefault="000225D8" w:rsidP="005C4580">
      <w:pPr>
        <w:pStyle w:val="IntroPara"/>
        <w:rPr>
          <w:rFonts w:eastAsia="Arial" w:cs="Arial"/>
          <w:szCs w:val="23"/>
          <w:lang w:eastAsia="en-US"/>
        </w:rPr>
      </w:pPr>
      <w:r w:rsidRPr="00817B8E">
        <w:rPr>
          <w:rFonts w:eastAsia="Arial" w:cs="Arial"/>
          <w:szCs w:val="23"/>
          <w:lang w:eastAsia="en-US"/>
        </w:rPr>
        <w:t xml:space="preserve">This has been put in place through changes to Medical Benefits Schedule (MBS) telehealth arrangements, enabling any GP or Other Medical Practitioner (OMPs) to provide healthcare to patients affected by natural disasters.  </w:t>
      </w:r>
    </w:p>
    <w:p w14:paraId="52569E33" w14:textId="25C01FB4" w:rsidR="000225D8" w:rsidRPr="00817B8E" w:rsidRDefault="000225D8" w:rsidP="000225D8">
      <w:pPr>
        <w:pStyle w:val="IntroPara"/>
        <w:rPr>
          <w:rFonts w:eastAsia="Arial" w:cs="Arial"/>
          <w:szCs w:val="23"/>
          <w:lang w:eastAsia="en-US"/>
        </w:rPr>
      </w:pPr>
      <w:r w:rsidRPr="00817B8E">
        <w:rPr>
          <w:rFonts w:eastAsia="Arial" w:cs="Arial"/>
          <w:szCs w:val="23"/>
          <w:lang w:eastAsia="en-US"/>
        </w:rPr>
        <w:t>More than $</w:t>
      </w:r>
      <w:r w:rsidR="00792F90" w:rsidRPr="00817B8E">
        <w:rPr>
          <w:rFonts w:eastAsia="Arial" w:cs="Arial"/>
          <w:szCs w:val="23"/>
          <w:lang w:eastAsia="en-US"/>
        </w:rPr>
        <w:t>4.7</w:t>
      </w:r>
      <w:r w:rsidRPr="00817B8E">
        <w:rPr>
          <w:rFonts w:eastAsia="Arial" w:cs="Arial"/>
          <w:szCs w:val="23"/>
          <w:lang w:eastAsia="en-US"/>
        </w:rPr>
        <w:t xml:space="preserve"> million over </w:t>
      </w:r>
      <w:r w:rsidR="00904B5F" w:rsidRPr="00817B8E">
        <w:rPr>
          <w:rFonts w:eastAsia="Arial" w:cs="Arial"/>
          <w:szCs w:val="23"/>
          <w:lang w:eastAsia="en-US"/>
        </w:rPr>
        <w:t xml:space="preserve">two </w:t>
      </w:r>
      <w:r w:rsidRPr="00817B8E">
        <w:rPr>
          <w:rFonts w:eastAsia="Arial" w:cs="Arial"/>
          <w:szCs w:val="23"/>
          <w:lang w:eastAsia="en-US"/>
        </w:rPr>
        <w:t xml:space="preserve">years will ensure continuity of primary health care services for flood-affected Australians. This will guarantee the delivery of primary care services on the </w:t>
      </w:r>
      <w:r w:rsidR="00DE0403">
        <w:rPr>
          <w:rFonts w:eastAsia="Arial" w:cs="Arial"/>
          <w:szCs w:val="23"/>
          <w:lang w:eastAsia="en-US"/>
        </w:rPr>
        <w:t>ground immediately in disaster a</w:t>
      </w:r>
      <w:r w:rsidRPr="00817B8E">
        <w:rPr>
          <w:rFonts w:eastAsia="Arial" w:cs="Arial"/>
          <w:szCs w:val="23"/>
          <w:lang w:eastAsia="en-US"/>
        </w:rPr>
        <w:t xml:space="preserve">ffected areas and are engaged in locally-focused emergency preparedness, response and coordination. </w:t>
      </w:r>
    </w:p>
    <w:p w14:paraId="27C545D4" w14:textId="16C03DB2" w:rsidR="000225D8" w:rsidRPr="00817B8E" w:rsidRDefault="000225D8" w:rsidP="000225D8">
      <w:pPr>
        <w:pStyle w:val="IntroPara"/>
        <w:rPr>
          <w:rFonts w:eastAsia="Arial" w:cs="Times New Roman"/>
          <w:szCs w:val="23"/>
          <w:lang w:val="en-US" w:eastAsia="en-US"/>
        </w:rPr>
      </w:pPr>
      <w:r w:rsidRPr="00817B8E">
        <w:rPr>
          <w:rFonts w:eastAsia="Arial" w:cs="Times New Roman"/>
          <w:szCs w:val="23"/>
          <w:lang w:val="en-US" w:eastAsia="en-US"/>
        </w:rPr>
        <w:t>The Australian Government’s primary health care investment also includes:</w:t>
      </w:r>
    </w:p>
    <w:p w14:paraId="56148F56" w14:textId="346F40F7" w:rsidR="000225D8" w:rsidRPr="00817B8E" w:rsidRDefault="000225D8" w:rsidP="000225D8">
      <w:pPr>
        <w:pStyle w:val="IntroPara"/>
        <w:numPr>
          <w:ilvl w:val="0"/>
          <w:numId w:val="13"/>
        </w:numPr>
        <w:rPr>
          <w:rFonts w:eastAsia="Arial" w:cs="Times New Roman"/>
          <w:szCs w:val="23"/>
          <w:u w:val="single"/>
          <w:lang w:eastAsia="en-US"/>
        </w:rPr>
      </w:pPr>
      <w:r w:rsidRPr="00817B8E">
        <w:rPr>
          <w:rFonts w:eastAsia="Arial" w:cs="Times New Roman"/>
          <w:szCs w:val="23"/>
          <w:lang w:eastAsia="en-US"/>
        </w:rPr>
        <w:t>$2.</w:t>
      </w:r>
      <w:r w:rsidR="00BA0C53" w:rsidRPr="00817B8E">
        <w:rPr>
          <w:rFonts w:eastAsia="Arial" w:cs="Times New Roman"/>
          <w:szCs w:val="23"/>
          <w:lang w:eastAsia="en-US"/>
        </w:rPr>
        <w:t>4</w:t>
      </w:r>
      <w:r w:rsidRPr="00817B8E">
        <w:rPr>
          <w:rFonts w:eastAsia="Arial" w:cs="Times New Roman"/>
          <w:szCs w:val="23"/>
          <w:lang w:eastAsia="en-US"/>
        </w:rPr>
        <w:t xml:space="preserve"> million over </w:t>
      </w:r>
      <w:r w:rsidR="00904B5F" w:rsidRPr="00817B8E">
        <w:rPr>
          <w:rFonts w:eastAsia="Arial" w:cs="Times New Roman"/>
          <w:szCs w:val="23"/>
          <w:lang w:eastAsia="en-US"/>
        </w:rPr>
        <w:t xml:space="preserve">two </w:t>
      </w:r>
      <w:r w:rsidRPr="00817B8E">
        <w:rPr>
          <w:rFonts w:eastAsia="Arial" w:cs="Times New Roman"/>
          <w:szCs w:val="23"/>
          <w:lang w:eastAsia="en-US"/>
        </w:rPr>
        <w:t xml:space="preserve">years for primary health care emergency response teams in </w:t>
      </w:r>
      <w:r w:rsidR="00792F90" w:rsidRPr="00817B8E">
        <w:rPr>
          <w:rFonts w:eastAsia="Arial" w:cs="Times New Roman"/>
          <w:szCs w:val="23"/>
          <w:lang w:eastAsia="en-US"/>
        </w:rPr>
        <w:t>8</w:t>
      </w:r>
      <w:r w:rsidRPr="00817B8E">
        <w:rPr>
          <w:rFonts w:eastAsia="Arial" w:cs="Times New Roman"/>
          <w:szCs w:val="23"/>
          <w:lang w:eastAsia="en-US"/>
        </w:rPr>
        <w:t xml:space="preserve"> Primary Health Networks (PHNs) in the flood-impacted regions to ensure urgent access to health services</w:t>
      </w:r>
    </w:p>
    <w:p w14:paraId="6DCBAE5B" w14:textId="2B1C1F5F" w:rsidR="000225D8" w:rsidRPr="00817B8E" w:rsidRDefault="000225D8" w:rsidP="000225D8">
      <w:pPr>
        <w:pStyle w:val="IntroPara"/>
        <w:numPr>
          <w:ilvl w:val="0"/>
          <w:numId w:val="13"/>
        </w:numPr>
        <w:rPr>
          <w:rFonts w:eastAsia="Arial" w:cs="Times New Roman"/>
          <w:szCs w:val="23"/>
          <w:lang w:eastAsia="en-US"/>
        </w:rPr>
      </w:pPr>
      <w:r w:rsidRPr="00817B8E">
        <w:rPr>
          <w:rFonts w:eastAsia="Arial" w:cs="Times New Roman"/>
          <w:szCs w:val="23"/>
          <w:lang w:eastAsia="en-US"/>
        </w:rPr>
        <w:t xml:space="preserve">$730,000 over </w:t>
      </w:r>
      <w:r w:rsidR="00904B5F" w:rsidRPr="00817B8E">
        <w:rPr>
          <w:rFonts w:eastAsia="Arial" w:cs="Times New Roman"/>
          <w:szCs w:val="23"/>
          <w:lang w:eastAsia="en-US"/>
        </w:rPr>
        <w:t xml:space="preserve">six </w:t>
      </w:r>
      <w:r w:rsidRPr="00817B8E">
        <w:rPr>
          <w:rFonts w:eastAsia="Arial" w:cs="Times New Roman"/>
          <w:szCs w:val="23"/>
          <w:lang w:eastAsia="en-US"/>
        </w:rPr>
        <w:t xml:space="preserve">months to employ locums in the Lismore region </w:t>
      </w:r>
      <w:r w:rsidRPr="00817B8E">
        <w:rPr>
          <w:rFonts w:eastAsia="Arial" w:cs="Arial"/>
          <w:szCs w:val="23"/>
          <w:lang w:eastAsia="en-US"/>
        </w:rPr>
        <w:t xml:space="preserve">to provide relief for local GPs and </w:t>
      </w:r>
      <w:r w:rsidRPr="00817B8E">
        <w:rPr>
          <w:rFonts w:eastAsia="Arial" w:cs="Times New Roman"/>
          <w:szCs w:val="23"/>
          <w:lang w:eastAsia="en-US"/>
        </w:rPr>
        <w:t>ensure ongoing access to primary health care, creating a temporary surge workforce to meet the current emergency need, and a longer term capacity if local practices remain closed for an extended period</w:t>
      </w:r>
    </w:p>
    <w:p w14:paraId="39ECCA47" w14:textId="77777777" w:rsidR="000225D8" w:rsidRPr="00817B8E" w:rsidRDefault="000225D8" w:rsidP="000225D8">
      <w:pPr>
        <w:pStyle w:val="IntroPara"/>
        <w:numPr>
          <w:ilvl w:val="0"/>
          <w:numId w:val="13"/>
        </w:numPr>
        <w:rPr>
          <w:rFonts w:eastAsia="Arial" w:cs="Times New Roman"/>
          <w:szCs w:val="23"/>
          <w:lang w:eastAsia="en-US"/>
        </w:rPr>
      </w:pPr>
      <w:r w:rsidRPr="00817B8E">
        <w:rPr>
          <w:rFonts w:eastAsia="Arial" w:cs="Times New Roman"/>
          <w:szCs w:val="23"/>
          <w:lang w:eastAsia="en-US"/>
        </w:rPr>
        <w:t xml:space="preserve">$1.5 million to immediately establish shared temporary business premises in or near Lismore for displaced local primary health care providers, including </w:t>
      </w:r>
      <w:r w:rsidRPr="00817B8E">
        <w:rPr>
          <w:rFonts w:eastAsia="Arial" w:cs="Times New Roman"/>
          <w:szCs w:val="23"/>
          <w:lang w:eastAsia="en-US"/>
        </w:rPr>
        <w:lastRenderedPageBreak/>
        <w:t>general practitioners, pharmacists, allied health providers, mental health service providers and dentists, for timely emergency medical assistance, and</w:t>
      </w:r>
    </w:p>
    <w:p w14:paraId="153F6BDD" w14:textId="70EC389B" w:rsidR="000225D8" w:rsidRPr="00817B8E" w:rsidRDefault="00301553" w:rsidP="000225D8">
      <w:pPr>
        <w:pStyle w:val="IntroPara"/>
        <w:rPr>
          <w:rFonts w:eastAsia="MS Mincho"/>
          <w:szCs w:val="23"/>
          <w:lang w:val="en-US"/>
        </w:rPr>
      </w:pPr>
      <w:r w:rsidRPr="00817B8E">
        <w:rPr>
          <w:rFonts w:eastAsia="MS Mincho"/>
          <w:szCs w:val="23"/>
          <w:lang w:val="en-US"/>
        </w:rPr>
        <w:t>The Australian Government</w:t>
      </w:r>
      <w:r w:rsidR="00D43AEC" w:rsidRPr="00817B8E">
        <w:rPr>
          <w:rFonts w:eastAsia="MS Mincho"/>
          <w:szCs w:val="23"/>
          <w:lang w:val="en-US"/>
        </w:rPr>
        <w:t xml:space="preserve">’s </w:t>
      </w:r>
      <w:r w:rsidR="000225D8" w:rsidRPr="00817B8E">
        <w:rPr>
          <w:rFonts w:eastAsia="MS Mincho"/>
          <w:szCs w:val="23"/>
          <w:lang w:val="en-US"/>
        </w:rPr>
        <w:t>is also providing $</w:t>
      </w:r>
      <w:r w:rsidR="00D1737E" w:rsidRPr="00817B8E">
        <w:rPr>
          <w:rFonts w:eastAsia="MS Mincho"/>
          <w:szCs w:val="23"/>
          <w:lang w:val="en-US"/>
        </w:rPr>
        <w:t>31.2</w:t>
      </w:r>
      <w:r w:rsidR="008F4D7B" w:rsidRPr="00817B8E">
        <w:rPr>
          <w:rFonts w:eastAsia="MS Mincho"/>
          <w:szCs w:val="23"/>
          <w:lang w:val="en-US"/>
        </w:rPr>
        <w:t xml:space="preserve"> </w:t>
      </w:r>
      <w:r w:rsidR="000225D8" w:rsidRPr="00817B8E">
        <w:rPr>
          <w:rFonts w:eastAsia="MS Mincho"/>
          <w:szCs w:val="23"/>
          <w:lang w:val="en-US"/>
        </w:rPr>
        <w:t xml:space="preserve">million towards mental health services and support in flood impacted areas including: </w:t>
      </w:r>
    </w:p>
    <w:p w14:paraId="119F1251" w14:textId="3C975908" w:rsidR="00C37324" w:rsidRPr="00817B8E" w:rsidRDefault="00C37324" w:rsidP="000225D8">
      <w:pPr>
        <w:pStyle w:val="IntroPara"/>
        <w:numPr>
          <w:ilvl w:val="0"/>
          <w:numId w:val="14"/>
        </w:numPr>
        <w:rPr>
          <w:rFonts w:eastAsia="MS Mincho"/>
          <w:szCs w:val="23"/>
          <w:lang w:val="en-US"/>
        </w:rPr>
      </w:pPr>
      <w:r w:rsidRPr="00817B8E">
        <w:rPr>
          <w:rFonts w:eastAsia="MS Mincho"/>
          <w:szCs w:val="23"/>
          <w:lang w:val="en-US"/>
        </w:rPr>
        <w:t xml:space="preserve">$16.6 million to support </w:t>
      </w:r>
      <w:r w:rsidRPr="00817B8E">
        <w:rPr>
          <w:rFonts w:eastAsia="Arial" w:cs="Times New Roman"/>
          <w:bCs/>
          <w:szCs w:val="23"/>
          <w:lang w:eastAsia="en-US"/>
        </w:rPr>
        <w:t>local mental health services to ensure immediate psychological needs of communities can be met, including:</w:t>
      </w:r>
    </w:p>
    <w:p w14:paraId="1E8E77E8" w14:textId="77777777" w:rsidR="00301553" w:rsidRPr="00817B8E" w:rsidRDefault="00C37324" w:rsidP="00C37324">
      <w:pPr>
        <w:pStyle w:val="IntroPara"/>
        <w:numPr>
          <w:ilvl w:val="1"/>
          <w:numId w:val="11"/>
        </w:numPr>
        <w:rPr>
          <w:rFonts w:eastAsia="MS Mincho"/>
          <w:szCs w:val="23"/>
          <w:lang w:val="en-US"/>
        </w:rPr>
      </w:pPr>
      <w:r w:rsidRPr="00817B8E">
        <w:rPr>
          <w:rFonts w:eastAsia="MS Mincho"/>
          <w:szCs w:val="23"/>
          <w:lang w:val="en-US"/>
        </w:rPr>
        <w:t xml:space="preserve">$13.5 million to fund </w:t>
      </w:r>
      <w:r w:rsidR="00301553" w:rsidRPr="00817B8E">
        <w:rPr>
          <w:rFonts w:eastAsia="Arial" w:cs="Times New Roman"/>
          <w:szCs w:val="23"/>
          <w:lang w:eastAsia="en-US"/>
        </w:rPr>
        <w:t xml:space="preserve">psychological therapies delivered by local service providers to meet </w:t>
      </w:r>
      <w:r w:rsidR="006106FD" w:rsidRPr="00817B8E">
        <w:rPr>
          <w:rFonts w:eastAsia="Arial" w:cs="Times New Roman"/>
          <w:szCs w:val="23"/>
          <w:lang w:eastAsia="en-US"/>
        </w:rPr>
        <w:t xml:space="preserve">current </w:t>
      </w:r>
      <w:r w:rsidR="00CA6B58" w:rsidRPr="00817B8E">
        <w:rPr>
          <w:rFonts w:eastAsia="Arial" w:cs="Times New Roman"/>
          <w:szCs w:val="23"/>
          <w:lang w:eastAsia="en-US"/>
        </w:rPr>
        <w:t>demand</w:t>
      </w:r>
    </w:p>
    <w:p w14:paraId="5A9AC7E3" w14:textId="77777777" w:rsidR="00301553" w:rsidRPr="00817B8E" w:rsidRDefault="006106FD" w:rsidP="006106FD">
      <w:pPr>
        <w:pStyle w:val="IntroPara"/>
        <w:numPr>
          <w:ilvl w:val="1"/>
          <w:numId w:val="11"/>
        </w:numPr>
        <w:rPr>
          <w:rFonts w:ascii="Calibri" w:eastAsia="Arial" w:hAnsi="Calibri" w:cs="Times New Roman"/>
          <w:szCs w:val="23"/>
          <w:lang w:eastAsia="en-US"/>
        </w:rPr>
      </w:pPr>
      <w:r w:rsidRPr="00817B8E">
        <w:rPr>
          <w:rFonts w:eastAsia="Arial" w:cs="Times New Roman"/>
          <w:szCs w:val="23"/>
          <w:lang w:eastAsia="en-US"/>
        </w:rPr>
        <w:t xml:space="preserve">$2.4 million </w:t>
      </w:r>
      <w:r w:rsidR="00CA6B58" w:rsidRPr="00817B8E">
        <w:rPr>
          <w:rFonts w:eastAsia="Arial" w:cs="Times New Roman"/>
          <w:szCs w:val="23"/>
          <w:lang w:eastAsia="en-US"/>
        </w:rPr>
        <w:t>for</w:t>
      </w:r>
      <w:r w:rsidR="00301553" w:rsidRPr="00817B8E">
        <w:rPr>
          <w:rFonts w:eastAsia="Arial" w:cs="Times New Roman"/>
          <w:szCs w:val="23"/>
          <w:lang w:eastAsia="en-US"/>
        </w:rPr>
        <w:t xml:space="preserve"> local Aboriginal community controlled health organisations to deliver culturally appropriate</w:t>
      </w:r>
      <w:r w:rsidR="00CA6B58" w:rsidRPr="00817B8E">
        <w:rPr>
          <w:rFonts w:eastAsia="Arial" w:cs="Times New Roman"/>
          <w:szCs w:val="23"/>
          <w:lang w:eastAsia="en-US"/>
        </w:rPr>
        <w:t>, locally-</w:t>
      </w:r>
      <w:r w:rsidR="00301553" w:rsidRPr="00817B8E">
        <w:rPr>
          <w:rFonts w:eastAsia="Arial" w:cs="Times New Roman"/>
          <w:szCs w:val="23"/>
          <w:lang w:eastAsia="en-US"/>
        </w:rPr>
        <w:t>designed mental health services in impacted communities</w:t>
      </w:r>
    </w:p>
    <w:p w14:paraId="7EF329AD" w14:textId="77777777" w:rsidR="00301553" w:rsidRPr="00817B8E" w:rsidRDefault="00CA6B58" w:rsidP="006106FD">
      <w:pPr>
        <w:pStyle w:val="IntroPara"/>
        <w:numPr>
          <w:ilvl w:val="1"/>
          <w:numId w:val="11"/>
        </w:numPr>
        <w:rPr>
          <w:rFonts w:ascii="Calibri" w:eastAsia="Arial" w:hAnsi="Calibri" w:cs="Times New Roman"/>
          <w:szCs w:val="23"/>
          <w:lang w:eastAsia="en-US"/>
        </w:rPr>
      </w:pPr>
      <w:r w:rsidRPr="00817B8E">
        <w:rPr>
          <w:rFonts w:eastAsia="Arial" w:cs="Times New Roman"/>
          <w:szCs w:val="23"/>
          <w:lang w:eastAsia="en-US"/>
        </w:rPr>
        <w:t>$200,000</w:t>
      </w:r>
      <w:r w:rsidR="006106FD" w:rsidRPr="00817B8E">
        <w:rPr>
          <w:rFonts w:eastAsia="Arial" w:cs="Times New Roman"/>
          <w:szCs w:val="23"/>
          <w:lang w:eastAsia="en-US"/>
        </w:rPr>
        <w:t xml:space="preserve"> to support </w:t>
      </w:r>
      <w:r w:rsidRPr="00817B8E">
        <w:rPr>
          <w:rFonts w:eastAsia="Arial" w:cs="Times New Roman"/>
          <w:szCs w:val="23"/>
          <w:lang w:eastAsia="en-US"/>
        </w:rPr>
        <w:t xml:space="preserve">the </w:t>
      </w:r>
      <w:r w:rsidR="00301553" w:rsidRPr="00817B8E">
        <w:rPr>
          <w:rFonts w:eastAsia="Arial" w:cs="Times New Roman"/>
          <w:szCs w:val="23"/>
          <w:lang w:eastAsia="en-US"/>
        </w:rPr>
        <w:t xml:space="preserve">Queensland Program of Assistance to </w:t>
      </w:r>
      <w:proofErr w:type="spellStart"/>
      <w:r w:rsidR="00301553" w:rsidRPr="00817B8E">
        <w:rPr>
          <w:rFonts w:eastAsia="Arial" w:cs="Times New Roman"/>
          <w:szCs w:val="23"/>
          <w:lang w:eastAsia="en-US"/>
        </w:rPr>
        <w:t>Surviviors</w:t>
      </w:r>
      <w:proofErr w:type="spellEnd"/>
      <w:r w:rsidR="00301553" w:rsidRPr="00817B8E">
        <w:rPr>
          <w:rFonts w:eastAsia="Arial" w:cs="Times New Roman"/>
          <w:szCs w:val="23"/>
          <w:lang w:eastAsia="en-US"/>
        </w:rPr>
        <w:t xml:space="preserve"> of Torture and Trauma</w:t>
      </w:r>
      <w:r w:rsidR="006106FD" w:rsidRPr="00817B8E">
        <w:rPr>
          <w:rFonts w:eastAsia="Arial" w:cs="Times New Roman"/>
          <w:szCs w:val="23"/>
          <w:lang w:eastAsia="en-US"/>
        </w:rPr>
        <w:t xml:space="preserve"> (QPASTT) </w:t>
      </w:r>
      <w:r w:rsidR="00301553" w:rsidRPr="00817B8E">
        <w:rPr>
          <w:rFonts w:eastAsia="Arial" w:cs="Times New Roman"/>
          <w:szCs w:val="23"/>
          <w:lang w:eastAsia="en-US"/>
        </w:rPr>
        <w:t>to boost psychological support for current clients impacted by the floods</w:t>
      </w:r>
      <w:r w:rsidR="006106FD" w:rsidRPr="00817B8E">
        <w:rPr>
          <w:rFonts w:eastAsia="Arial" w:cs="Times New Roman"/>
          <w:szCs w:val="23"/>
          <w:lang w:eastAsia="en-US"/>
        </w:rPr>
        <w:t>, and</w:t>
      </w:r>
    </w:p>
    <w:p w14:paraId="5192C65C" w14:textId="77777777" w:rsidR="00301553" w:rsidRPr="00817B8E" w:rsidRDefault="00CA6B58" w:rsidP="006106FD">
      <w:pPr>
        <w:pStyle w:val="IntroPara"/>
        <w:numPr>
          <w:ilvl w:val="1"/>
          <w:numId w:val="11"/>
        </w:numPr>
        <w:rPr>
          <w:rFonts w:ascii="Calibri" w:eastAsia="Arial" w:hAnsi="Calibri" w:cs="Times New Roman"/>
          <w:szCs w:val="23"/>
          <w:lang w:eastAsia="en-US"/>
        </w:rPr>
      </w:pPr>
      <w:r w:rsidRPr="00817B8E">
        <w:rPr>
          <w:rFonts w:eastAsia="Arial" w:cs="Times New Roman"/>
          <w:szCs w:val="23"/>
          <w:lang w:eastAsia="en-US"/>
        </w:rPr>
        <w:t>$500,000</w:t>
      </w:r>
      <w:r w:rsidR="006106FD" w:rsidRPr="00817B8E">
        <w:rPr>
          <w:rFonts w:eastAsia="Arial" w:cs="Times New Roman"/>
          <w:szCs w:val="23"/>
          <w:lang w:eastAsia="en-US"/>
        </w:rPr>
        <w:t xml:space="preserve"> to ensure the </w:t>
      </w:r>
      <w:r w:rsidR="00301553" w:rsidRPr="00817B8E">
        <w:rPr>
          <w:rFonts w:eastAsia="Arial" w:cs="Times New Roman"/>
          <w:szCs w:val="23"/>
          <w:lang w:eastAsia="en-US"/>
        </w:rPr>
        <w:t>Australian Psychological Society can continue to deploy its Disaster Response Network of over 500 trauma-trained psychologists</w:t>
      </w:r>
      <w:r w:rsidR="006106FD" w:rsidRPr="00817B8E">
        <w:rPr>
          <w:rFonts w:eastAsia="Arial" w:cs="Times New Roman"/>
          <w:szCs w:val="23"/>
          <w:lang w:eastAsia="en-US"/>
        </w:rPr>
        <w:t>.</w:t>
      </w:r>
    </w:p>
    <w:p w14:paraId="06D0A2A6" w14:textId="77777777" w:rsidR="006106FD" w:rsidRPr="00817B8E" w:rsidRDefault="006106FD" w:rsidP="006106FD">
      <w:pPr>
        <w:pStyle w:val="IntroPara"/>
        <w:numPr>
          <w:ilvl w:val="0"/>
          <w:numId w:val="11"/>
        </w:numPr>
        <w:rPr>
          <w:rFonts w:ascii="Calibri" w:eastAsia="Arial" w:hAnsi="Calibri" w:cs="Times New Roman"/>
          <w:szCs w:val="23"/>
          <w:lang w:eastAsia="en-US"/>
        </w:rPr>
      </w:pPr>
      <w:r w:rsidRPr="00817B8E">
        <w:rPr>
          <w:rFonts w:eastAsia="Arial" w:cs="Times New Roman"/>
          <w:szCs w:val="23"/>
          <w:lang w:eastAsia="en-US"/>
        </w:rPr>
        <w:t xml:space="preserve">$9 million to </w:t>
      </w:r>
      <w:r w:rsidR="00301553" w:rsidRPr="00817B8E">
        <w:rPr>
          <w:rFonts w:eastAsia="Arial" w:cs="Times New Roman"/>
          <w:bCs/>
          <w:szCs w:val="23"/>
          <w:lang w:eastAsia="en-US"/>
        </w:rPr>
        <w:t xml:space="preserve">support the mental health of </w:t>
      </w:r>
      <w:r w:rsidRPr="00817B8E">
        <w:rPr>
          <w:rFonts w:eastAsia="Arial" w:cs="Times New Roman"/>
          <w:bCs/>
          <w:szCs w:val="23"/>
          <w:lang w:eastAsia="en-US"/>
        </w:rPr>
        <w:t>children and young people, including:</w:t>
      </w:r>
    </w:p>
    <w:p w14:paraId="0CFC6B03" w14:textId="77777777" w:rsidR="00301553" w:rsidRPr="00817B8E" w:rsidRDefault="006106FD" w:rsidP="006106FD">
      <w:pPr>
        <w:pStyle w:val="IntroPara"/>
        <w:numPr>
          <w:ilvl w:val="1"/>
          <w:numId w:val="11"/>
        </w:numPr>
        <w:rPr>
          <w:rFonts w:ascii="Calibri" w:eastAsia="Arial" w:hAnsi="Calibri" w:cs="Times New Roman"/>
          <w:szCs w:val="23"/>
          <w:lang w:eastAsia="en-US"/>
        </w:rPr>
      </w:pPr>
      <w:r w:rsidRPr="00817B8E">
        <w:rPr>
          <w:rFonts w:eastAsia="Arial" w:cs="Times New Roman"/>
          <w:bCs/>
          <w:szCs w:val="23"/>
          <w:lang w:eastAsia="en-US"/>
        </w:rPr>
        <w:t xml:space="preserve">$4.5 million to fund </w:t>
      </w:r>
      <w:r w:rsidR="00301553" w:rsidRPr="00817B8E">
        <w:rPr>
          <w:rFonts w:eastAsia="Arial" w:cs="Times New Roman"/>
          <w:szCs w:val="23"/>
          <w:lang w:eastAsia="en-US"/>
        </w:rPr>
        <w:t>headspace services currently impacted by the floods, including funding to rebuild or relocate headspace Lismore and provide outreach services to Ballina and surrounding regions</w:t>
      </w:r>
      <w:r w:rsidR="005F55B2" w:rsidRPr="00817B8E">
        <w:rPr>
          <w:rFonts w:eastAsia="Arial" w:cs="Times New Roman"/>
          <w:szCs w:val="23"/>
          <w:lang w:eastAsia="en-US"/>
        </w:rPr>
        <w:t>, and</w:t>
      </w:r>
    </w:p>
    <w:p w14:paraId="4AA2081D" w14:textId="77777777" w:rsidR="005F55B2" w:rsidRPr="00817B8E" w:rsidRDefault="005F55B2" w:rsidP="005F55B2">
      <w:pPr>
        <w:pStyle w:val="IntroPara"/>
        <w:numPr>
          <w:ilvl w:val="1"/>
          <w:numId w:val="11"/>
        </w:numPr>
        <w:rPr>
          <w:rFonts w:ascii="Calibri" w:eastAsia="Arial" w:hAnsi="Calibri" w:cs="Times New Roman"/>
          <w:szCs w:val="23"/>
          <w:lang w:eastAsia="en-US"/>
        </w:rPr>
      </w:pPr>
      <w:r w:rsidRPr="00817B8E">
        <w:rPr>
          <w:rFonts w:eastAsia="Arial" w:cs="Times New Roman"/>
          <w:szCs w:val="23"/>
          <w:lang w:eastAsia="en-US"/>
        </w:rPr>
        <w:t>$4.5 million to p</w:t>
      </w:r>
      <w:r w:rsidR="00301553" w:rsidRPr="00817B8E">
        <w:rPr>
          <w:rFonts w:eastAsia="Arial" w:cs="Times New Roman"/>
          <w:szCs w:val="23"/>
          <w:lang w:eastAsia="en-US"/>
        </w:rPr>
        <w:t>rovide dedicated services to impacted children and young people, with a focus on working through school communitie</w:t>
      </w:r>
      <w:r w:rsidRPr="00817B8E">
        <w:rPr>
          <w:rFonts w:eastAsia="Arial" w:cs="Times New Roman"/>
          <w:szCs w:val="23"/>
          <w:lang w:eastAsia="en-US"/>
        </w:rPr>
        <w:t>s, provided by Royal Far West.</w:t>
      </w:r>
    </w:p>
    <w:p w14:paraId="451E18F3" w14:textId="77777777" w:rsidR="00301553" w:rsidRPr="00817B8E" w:rsidRDefault="005F55B2" w:rsidP="005F55B2">
      <w:pPr>
        <w:pStyle w:val="IntroPara"/>
        <w:numPr>
          <w:ilvl w:val="0"/>
          <w:numId w:val="11"/>
        </w:numPr>
        <w:rPr>
          <w:rFonts w:eastAsia="Arial" w:cs="Times New Roman"/>
          <w:szCs w:val="23"/>
          <w:lang w:eastAsia="en-US"/>
        </w:rPr>
      </w:pPr>
      <w:r w:rsidRPr="00817B8E">
        <w:rPr>
          <w:rFonts w:eastAsia="Arial" w:cs="Times New Roman"/>
          <w:szCs w:val="23"/>
          <w:lang w:eastAsia="en-US"/>
        </w:rPr>
        <w:t xml:space="preserve">$1.2 million to accelerate the establishment of a </w:t>
      </w:r>
      <w:r w:rsidR="00301553" w:rsidRPr="00817B8E">
        <w:rPr>
          <w:rFonts w:eastAsia="Arial" w:cs="Times New Roman"/>
          <w:szCs w:val="23"/>
          <w:lang w:eastAsia="en-US"/>
        </w:rPr>
        <w:t>Head to Health centre in Lismore, with a particular focus on trauma recovery and PTSD treatment</w:t>
      </w:r>
    </w:p>
    <w:p w14:paraId="2EB00901" w14:textId="40420A28" w:rsidR="005F55B2" w:rsidRPr="00817B8E" w:rsidRDefault="005F55B2" w:rsidP="005F55B2">
      <w:pPr>
        <w:pStyle w:val="IntroPara"/>
        <w:numPr>
          <w:ilvl w:val="0"/>
          <w:numId w:val="11"/>
        </w:numPr>
        <w:rPr>
          <w:rFonts w:eastAsia="Arial" w:cs="Times New Roman"/>
          <w:szCs w:val="23"/>
          <w:lang w:eastAsia="en-US"/>
        </w:rPr>
      </w:pPr>
      <w:r w:rsidRPr="00817B8E">
        <w:rPr>
          <w:rFonts w:eastAsia="Arial" w:cs="Times New Roman"/>
          <w:szCs w:val="23"/>
          <w:lang w:eastAsia="en-US"/>
        </w:rPr>
        <w:t>$3 million</w:t>
      </w:r>
      <w:r w:rsidR="00CA6B58" w:rsidRPr="00817B8E">
        <w:rPr>
          <w:rFonts w:eastAsia="Arial" w:cs="Times New Roman"/>
          <w:szCs w:val="23"/>
          <w:lang w:eastAsia="en-US"/>
        </w:rPr>
        <w:t xml:space="preserve"> towards </w:t>
      </w:r>
      <w:r w:rsidRPr="00817B8E">
        <w:rPr>
          <w:rFonts w:eastAsia="Arial" w:cs="Times New Roman"/>
          <w:szCs w:val="23"/>
          <w:lang w:eastAsia="en-US"/>
        </w:rPr>
        <w:t xml:space="preserve">Wellbeing and Resilience Grants that allow communities the opportunity to </w:t>
      </w:r>
      <w:r w:rsidR="000225D8" w:rsidRPr="00817B8E">
        <w:rPr>
          <w:rFonts w:eastAsia="Arial" w:cs="Times New Roman"/>
          <w:szCs w:val="23"/>
          <w:lang w:eastAsia="en-US"/>
        </w:rPr>
        <w:t>design their own response</w:t>
      </w:r>
      <w:r w:rsidRPr="00817B8E">
        <w:rPr>
          <w:rFonts w:eastAsia="Arial" w:cs="Times New Roman"/>
          <w:szCs w:val="23"/>
          <w:lang w:eastAsia="en-US"/>
        </w:rPr>
        <w:t xml:space="preserve"> to </w:t>
      </w:r>
      <w:r w:rsidR="000225D8" w:rsidRPr="00817B8E">
        <w:rPr>
          <w:rFonts w:eastAsia="Arial" w:cs="Times New Roman"/>
          <w:szCs w:val="23"/>
          <w:lang w:eastAsia="en-US"/>
        </w:rPr>
        <w:t xml:space="preserve">address </w:t>
      </w:r>
      <w:r w:rsidRPr="00817B8E">
        <w:rPr>
          <w:rFonts w:eastAsia="Arial" w:cs="Times New Roman"/>
          <w:szCs w:val="23"/>
          <w:lang w:eastAsia="en-US"/>
        </w:rPr>
        <w:t xml:space="preserve">the losses, anxiety and distress they have experienced, </w:t>
      </w:r>
      <w:r w:rsidR="000225D8" w:rsidRPr="00817B8E">
        <w:rPr>
          <w:rFonts w:eastAsia="Arial" w:cs="Times New Roman"/>
          <w:szCs w:val="23"/>
          <w:lang w:eastAsia="en-US"/>
        </w:rPr>
        <w:t xml:space="preserve">and </w:t>
      </w:r>
      <w:r w:rsidRPr="00817B8E">
        <w:rPr>
          <w:rFonts w:eastAsia="Arial" w:cs="Times New Roman"/>
          <w:szCs w:val="23"/>
          <w:lang w:eastAsia="en-US"/>
        </w:rPr>
        <w:t>actively participate in their recovery</w:t>
      </w:r>
      <w:r w:rsidR="000225D8" w:rsidRPr="00817B8E">
        <w:rPr>
          <w:rFonts w:eastAsia="Arial" w:cs="Times New Roman"/>
          <w:szCs w:val="23"/>
          <w:lang w:eastAsia="en-US"/>
        </w:rPr>
        <w:t>.</w:t>
      </w:r>
    </w:p>
    <w:p w14:paraId="32564654" w14:textId="414C713B" w:rsidR="009C5503" w:rsidRPr="00817B8E" w:rsidRDefault="009C5503" w:rsidP="009C5503">
      <w:pPr>
        <w:pStyle w:val="IntroPara"/>
        <w:rPr>
          <w:rFonts w:eastAsia="Arial" w:cs="Times New Roman"/>
          <w:szCs w:val="23"/>
          <w:lang w:eastAsia="en-US"/>
        </w:rPr>
      </w:pPr>
      <w:r w:rsidRPr="00817B8E">
        <w:rPr>
          <w:rFonts w:eastAsia="Arial" w:cs="Times New Roman"/>
          <w:szCs w:val="23"/>
          <w:lang w:eastAsia="en-US"/>
        </w:rPr>
        <w:t xml:space="preserve">Where appropriate, services will be commissioned through </w:t>
      </w:r>
      <w:r w:rsidR="000225D8" w:rsidRPr="00817B8E">
        <w:rPr>
          <w:rFonts w:eastAsia="Arial" w:cs="Times New Roman"/>
          <w:szCs w:val="23"/>
          <w:lang w:eastAsia="en-US"/>
        </w:rPr>
        <w:t xml:space="preserve">local </w:t>
      </w:r>
      <w:r w:rsidRPr="00817B8E">
        <w:rPr>
          <w:rFonts w:eastAsia="Arial" w:cs="Times New Roman"/>
          <w:szCs w:val="23"/>
          <w:lang w:eastAsia="en-US"/>
        </w:rPr>
        <w:t>PHNs</w:t>
      </w:r>
      <w:r w:rsidR="005352D0" w:rsidRPr="00817B8E">
        <w:rPr>
          <w:rFonts w:eastAsia="Arial" w:cs="Times New Roman"/>
          <w:szCs w:val="23"/>
          <w:lang w:eastAsia="en-US"/>
        </w:rPr>
        <w:t xml:space="preserve"> </w:t>
      </w:r>
      <w:r w:rsidRPr="00817B8E">
        <w:rPr>
          <w:rFonts w:eastAsia="Arial" w:cs="Times New Roman"/>
          <w:szCs w:val="23"/>
          <w:lang w:eastAsia="en-US"/>
        </w:rPr>
        <w:t>to ensure services meet local needs.</w:t>
      </w:r>
    </w:p>
    <w:p w14:paraId="6E4CE863" w14:textId="77777777" w:rsidR="00890F65" w:rsidRPr="00817B8E" w:rsidRDefault="00890F65" w:rsidP="00890F65">
      <w:pPr>
        <w:pStyle w:val="IntroPara"/>
        <w:rPr>
          <w:rFonts w:eastAsia="Arial" w:cs="Times New Roman"/>
          <w:szCs w:val="23"/>
          <w:lang w:eastAsia="en-US"/>
        </w:rPr>
      </w:pPr>
      <w:r w:rsidRPr="00817B8E">
        <w:rPr>
          <w:rFonts w:eastAsia="Arial" w:cs="Times New Roman"/>
          <w:szCs w:val="23"/>
          <w:lang w:eastAsia="en-US"/>
        </w:rPr>
        <w:t>This investment will maximise recovery and resilience through community-led activities, identify those whose mental health is a risk and encourage them to seek help when they need it. They will be connected with the full range of mental health support available through targeted communications and local supports.</w:t>
      </w:r>
    </w:p>
    <w:p w14:paraId="177C0AFD" w14:textId="77777777" w:rsidR="008F2E23" w:rsidRPr="00817B8E" w:rsidRDefault="008F2E23" w:rsidP="00524B2A">
      <w:pPr>
        <w:pStyle w:val="Heading1"/>
        <w:rPr>
          <w:szCs w:val="21"/>
        </w:rPr>
      </w:pPr>
      <w:r w:rsidRPr="00817B8E">
        <w:rPr>
          <w:szCs w:val="21"/>
        </w:rPr>
        <w:lastRenderedPageBreak/>
        <w:t>Why is this important?</w:t>
      </w:r>
    </w:p>
    <w:p w14:paraId="1176D932" w14:textId="77777777" w:rsidR="006C6AA9" w:rsidRPr="00817B8E" w:rsidRDefault="006C6AA9" w:rsidP="006C6AA9">
      <w:pPr>
        <w:pStyle w:val="BodyText"/>
        <w:tabs>
          <w:tab w:val="left" w:pos="4253"/>
        </w:tabs>
        <w:rPr>
          <w:sz w:val="21"/>
          <w:szCs w:val="21"/>
        </w:rPr>
      </w:pPr>
      <w:r w:rsidRPr="00817B8E">
        <w:rPr>
          <w:sz w:val="21"/>
          <w:szCs w:val="21"/>
        </w:rPr>
        <w:t>It is critical that we deliver a coordinated primary health care response to national emergencies, to reduce pressure on the acute sector and ensure an organised and effective response.</w:t>
      </w:r>
    </w:p>
    <w:p w14:paraId="17770764" w14:textId="77777777" w:rsidR="006C6AA9" w:rsidRPr="00817B8E" w:rsidRDefault="006C6AA9" w:rsidP="006C6AA9">
      <w:pPr>
        <w:pStyle w:val="BodyText"/>
        <w:tabs>
          <w:tab w:val="left" w:pos="4253"/>
        </w:tabs>
        <w:rPr>
          <w:sz w:val="21"/>
          <w:szCs w:val="21"/>
        </w:rPr>
      </w:pPr>
      <w:r w:rsidRPr="00817B8E">
        <w:rPr>
          <w:sz w:val="21"/>
          <w:szCs w:val="21"/>
        </w:rPr>
        <w:t>Amendments to MBS telehealth items for disaster affected regions will ensure that essential care can continue even in the event of a natural disaster, such as the east coast floods of March 2022. This will mean any GP or OMP can provide healthcare to patients affected by natural disasters, when their regular clinician may be unavailable because of the disaster.</w:t>
      </w:r>
    </w:p>
    <w:p w14:paraId="4C6351F5" w14:textId="77777777" w:rsidR="006C6AA9" w:rsidRPr="00817B8E" w:rsidRDefault="006C6AA9" w:rsidP="006C6AA9">
      <w:pPr>
        <w:tabs>
          <w:tab w:val="left" w:pos="851"/>
          <w:tab w:val="left" w:pos="4253"/>
        </w:tabs>
        <w:autoSpaceDE w:val="0"/>
        <w:autoSpaceDN w:val="0"/>
        <w:adjustRightInd w:val="0"/>
        <w:spacing w:line="240" w:lineRule="auto"/>
        <w:rPr>
          <w:szCs w:val="21"/>
        </w:rPr>
      </w:pPr>
      <w:r w:rsidRPr="00817B8E">
        <w:rPr>
          <w:szCs w:val="21"/>
        </w:rPr>
        <w:t xml:space="preserve">The Government’s plan for dedicated localised emergency preparedness teams and other disaster support will safeguard communities impacted by disasters, with a strong on-the-ground presence, a principle of data-driven local-led recovery and delivering initiatives to lessen the flow-on impacts of future emergencies. This will better integrate the primary care into national emergencies, and strengthen the resilience of communities during and post a public health emergency. </w:t>
      </w:r>
    </w:p>
    <w:p w14:paraId="194BFA8C" w14:textId="77777777" w:rsidR="006C6AA9" w:rsidRPr="00817B8E" w:rsidRDefault="006C6AA9" w:rsidP="006C6AA9">
      <w:pPr>
        <w:tabs>
          <w:tab w:val="left" w:pos="851"/>
          <w:tab w:val="left" w:pos="4253"/>
        </w:tabs>
        <w:autoSpaceDE w:val="0"/>
        <w:autoSpaceDN w:val="0"/>
        <w:adjustRightInd w:val="0"/>
        <w:spacing w:line="240" w:lineRule="auto"/>
        <w:rPr>
          <w:rFonts w:cs="Arial"/>
          <w:szCs w:val="21"/>
        </w:rPr>
      </w:pPr>
      <w:r w:rsidRPr="00817B8E">
        <w:rPr>
          <w:rFonts w:cs="Arial"/>
          <w:szCs w:val="21"/>
        </w:rPr>
        <w:t>We know that the mental health effects of natural disasters can present themselves over a long period of time, and the people impacted by these floods in NSW and QLD have a long road to recovery ahead.</w:t>
      </w:r>
    </w:p>
    <w:p w14:paraId="12D79ED6" w14:textId="77777777" w:rsidR="006C6AA9" w:rsidRPr="00817B8E" w:rsidRDefault="006C6AA9" w:rsidP="006C6AA9">
      <w:pPr>
        <w:tabs>
          <w:tab w:val="left" w:pos="851"/>
          <w:tab w:val="left" w:pos="4253"/>
        </w:tabs>
        <w:autoSpaceDE w:val="0"/>
        <w:autoSpaceDN w:val="0"/>
        <w:adjustRightInd w:val="0"/>
        <w:spacing w:line="240" w:lineRule="auto"/>
        <w:rPr>
          <w:rFonts w:cs="Arial"/>
          <w:szCs w:val="21"/>
        </w:rPr>
      </w:pPr>
      <w:r w:rsidRPr="00817B8E">
        <w:rPr>
          <w:rFonts w:cs="Arial"/>
          <w:szCs w:val="21"/>
        </w:rPr>
        <w:t xml:space="preserve">The Government is ensuring that individuals, families and communities directly impacted by the floods will be able to access immediate and ongoing support to reduce the distress and trauma experienced in the face of these floods. </w:t>
      </w:r>
    </w:p>
    <w:p w14:paraId="74F52047" w14:textId="77777777" w:rsidR="006C6AA9" w:rsidRPr="00817B8E" w:rsidRDefault="006C6AA9" w:rsidP="006C6AA9">
      <w:pPr>
        <w:tabs>
          <w:tab w:val="left" w:pos="851"/>
          <w:tab w:val="left" w:pos="4253"/>
        </w:tabs>
        <w:autoSpaceDE w:val="0"/>
        <w:autoSpaceDN w:val="0"/>
        <w:adjustRightInd w:val="0"/>
        <w:spacing w:line="240" w:lineRule="auto"/>
        <w:rPr>
          <w:rFonts w:cs="Arial"/>
          <w:szCs w:val="21"/>
        </w:rPr>
      </w:pPr>
      <w:r w:rsidRPr="00817B8E">
        <w:rPr>
          <w:rFonts w:cs="Arial"/>
          <w:szCs w:val="21"/>
        </w:rPr>
        <w:t xml:space="preserve">This commitment aligns with recommendations from the </w:t>
      </w:r>
      <w:r w:rsidRPr="00817B8E">
        <w:rPr>
          <w:rFonts w:cs="Arial"/>
          <w:i/>
          <w:szCs w:val="21"/>
        </w:rPr>
        <w:t>Royal Commission into National Natural Disasters</w:t>
      </w:r>
      <w:r w:rsidRPr="00817B8E">
        <w:rPr>
          <w:rFonts w:cs="Arial"/>
          <w:szCs w:val="21"/>
        </w:rPr>
        <w:t xml:space="preserve"> to boost mental health supports during and after a disaster, and with the draft </w:t>
      </w:r>
      <w:r w:rsidRPr="00817B8E">
        <w:rPr>
          <w:rFonts w:cs="Arial"/>
          <w:i/>
          <w:szCs w:val="21"/>
        </w:rPr>
        <w:t>National Disaster Mental Health and Wellbeing Framework</w:t>
      </w:r>
      <w:r w:rsidRPr="00817B8E">
        <w:rPr>
          <w:rFonts w:cs="Arial"/>
          <w:szCs w:val="21"/>
        </w:rPr>
        <w:t xml:space="preserve">, to guide how all governments can support people’s mental health before, during and after natural disasters. </w:t>
      </w:r>
    </w:p>
    <w:p w14:paraId="4692A06C" w14:textId="77777777" w:rsidR="008F2E23" w:rsidRPr="00817B8E" w:rsidRDefault="008F2E23" w:rsidP="00524B2A">
      <w:pPr>
        <w:pStyle w:val="Heading1"/>
        <w:rPr>
          <w:szCs w:val="21"/>
        </w:rPr>
      </w:pPr>
      <w:r w:rsidRPr="00817B8E">
        <w:rPr>
          <w:szCs w:val="21"/>
        </w:rPr>
        <w:t>Who will benefit?</w:t>
      </w:r>
    </w:p>
    <w:p w14:paraId="6839E21E" w14:textId="77777777" w:rsidR="006C6AA9" w:rsidRPr="00817B8E" w:rsidRDefault="006C6AA9" w:rsidP="006C6AA9">
      <w:pPr>
        <w:rPr>
          <w:rFonts w:cs="Arial"/>
          <w:szCs w:val="21"/>
        </w:rPr>
      </w:pPr>
      <w:r w:rsidRPr="00817B8E">
        <w:rPr>
          <w:rFonts w:eastAsia="MS Mincho"/>
          <w:szCs w:val="21"/>
          <w:lang w:val="en-US"/>
        </w:rPr>
        <w:t xml:space="preserve">The Government’s </w:t>
      </w:r>
      <w:r w:rsidRPr="00817B8E">
        <w:rPr>
          <w:szCs w:val="21"/>
        </w:rPr>
        <w:t xml:space="preserve">investment in mental health support will benefit individuals, families and communities in NSW and QLD directly </w:t>
      </w:r>
      <w:r w:rsidRPr="00817B8E">
        <w:rPr>
          <w:rFonts w:cs="Arial"/>
          <w:szCs w:val="21"/>
        </w:rPr>
        <w:t>affected by the flood disaster of 2022.</w:t>
      </w:r>
    </w:p>
    <w:p w14:paraId="0FA497C1" w14:textId="77777777" w:rsidR="006C6AA9" w:rsidRPr="00817B8E" w:rsidRDefault="006C6AA9" w:rsidP="006C6AA9">
      <w:pPr>
        <w:rPr>
          <w:rFonts w:cs="Arial"/>
          <w:szCs w:val="21"/>
        </w:rPr>
      </w:pPr>
      <w:r w:rsidRPr="00817B8E">
        <w:rPr>
          <w:rFonts w:cs="Arial"/>
          <w:szCs w:val="21"/>
        </w:rPr>
        <w:t>Improving how Australia’s permanent telehealth system works for patients living in a disaster zone will ensure the continuity of their care when disaster strikes. Knowing that they can access telehealth with a GP or OMP, when their regular clinician may be unavailable is a tangible benefit and also provides peace-of-mind for people needing ongoing care.</w:t>
      </w:r>
    </w:p>
    <w:p w14:paraId="385E8E72" w14:textId="77777777" w:rsidR="006C6AA9" w:rsidRPr="00817B8E" w:rsidRDefault="006C6AA9" w:rsidP="006C6AA9">
      <w:pPr>
        <w:rPr>
          <w:rFonts w:cs="Arial"/>
          <w:szCs w:val="21"/>
        </w:rPr>
      </w:pPr>
      <w:r w:rsidRPr="00817B8E">
        <w:rPr>
          <w:rFonts w:cs="Arial"/>
          <w:szCs w:val="21"/>
        </w:rPr>
        <w:t>Emergency primary health care funding for flood impacted regions will support all Australians living at risk of being impacted by a disaster or emergency event, flood impacted Primary Health Networks, and all levels of government (Commonwealth, state and territory, local).</w:t>
      </w:r>
    </w:p>
    <w:p w14:paraId="4E064601" w14:textId="4BA815C2" w:rsidR="008F2E23" w:rsidRPr="00817B8E" w:rsidRDefault="00971ED0" w:rsidP="006C6AA9">
      <w:pPr>
        <w:pStyle w:val="Heading1"/>
        <w:rPr>
          <w:szCs w:val="21"/>
        </w:rPr>
      </w:pPr>
      <w:bookmarkStart w:id="0" w:name="_GoBack"/>
      <w:bookmarkEnd w:id="0"/>
      <w:r w:rsidRPr="00817B8E">
        <w:rPr>
          <w:szCs w:val="21"/>
        </w:rPr>
        <w:t>How much will this cost?</w:t>
      </w:r>
    </w:p>
    <w:p w14:paraId="61B86FB4" w14:textId="2B516465" w:rsidR="00600845" w:rsidRPr="00D43AEC" w:rsidRDefault="00301553" w:rsidP="00886F01">
      <w:pPr>
        <w:rPr>
          <w:rFonts w:eastAsia="MS Mincho"/>
          <w:noProof/>
          <w:szCs w:val="21"/>
        </w:rPr>
      </w:pPr>
      <w:r w:rsidRPr="00817B8E">
        <w:rPr>
          <w:rFonts w:eastAsia="MS Mincho"/>
          <w:szCs w:val="21"/>
          <w:lang w:val="en-US"/>
        </w:rPr>
        <w:t>The Australi</w:t>
      </w:r>
      <w:r w:rsidR="00971ED0" w:rsidRPr="00817B8E">
        <w:rPr>
          <w:rFonts w:eastAsia="MS Mincho"/>
          <w:szCs w:val="21"/>
          <w:lang w:val="en-US"/>
        </w:rPr>
        <w:t>an Government is investing $</w:t>
      </w:r>
      <w:r w:rsidR="00D1737E" w:rsidRPr="00817B8E">
        <w:rPr>
          <w:rFonts w:eastAsia="MS Mincho"/>
          <w:szCs w:val="21"/>
          <w:lang w:val="en-US"/>
        </w:rPr>
        <w:t>35.9</w:t>
      </w:r>
      <w:r w:rsidR="00B07DE3" w:rsidRPr="00817B8E">
        <w:rPr>
          <w:rFonts w:eastAsia="MS Mincho"/>
          <w:szCs w:val="21"/>
          <w:lang w:val="en-US"/>
        </w:rPr>
        <w:t xml:space="preserve"> million over </w:t>
      </w:r>
      <w:r w:rsidR="00904B5F" w:rsidRPr="00817B8E">
        <w:rPr>
          <w:rFonts w:eastAsia="MS Mincho"/>
          <w:szCs w:val="21"/>
          <w:lang w:val="en-US"/>
        </w:rPr>
        <w:t>two</w:t>
      </w:r>
      <w:r w:rsidRPr="00817B8E">
        <w:rPr>
          <w:rFonts w:eastAsia="MS Mincho"/>
          <w:szCs w:val="21"/>
          <w:lang w:val="en-US"/>
        </w:rPr>
        <w:t xml:space="preserve"> year</w:t>
      </w:r>
      <w:r w:rsidR="00B07DE3" w:rsidRPr="00817B8E">
        <w:rPr>
          <w:rFonts w:eastAsia="MS Mincho"/>
          <w:szCs w:val="21"/>
          <w:lang w:val="en-US"/>
        </w:rPr>
        <w:t>s</w:t>
      </w:r>
      <w:r w:rsidRPr="00817B8E">
        <w:rPr>
          <w:rFonts w:eastAsia="MS Mincho"/>
          <w:szCs w:val="21"/>
          <w:lang w:val="en-US"/>
        </w:rPr>
        <w:t>, 202</w:t>
      </w:r>
      <w:r w:rsidR="00B07DE3" w:rsidRPr="00817B8E">
        <w:rPr>
          <w:rFonts w:eastAsia="MS Mincho"/>
          <w:szCs w:val="21"/>
          <w:lang w:val="en-US"/>
        </w:rPr>
        <w:t>1</w:t>
      </w:r>
      <w:r w:rsidR="00890F65" w:rsidRPr="00817B8E">
        <w:rPr>
          <w:rFonts w:eastAsia="MS Mincho"/>
          <w:szCs w:val="21"/>
          <w:lang w:val="en-US"/>
        </w:rPr>
        <w:t>–</w:t>
      </w:r>
      <w:r w:rsidR="00B07DE3" w:rsidRPr="00817B8E">
        <w:rPr>
          <w:rFonts w:eastAsia="MS Mincho"/>
          <w:szCs w:val="21"/>
          <w:lang w:val="en-US"/>
        </w:rPr>
        <w:t>22 and 2022</w:t>
      </w:r>
      <w:r w:rsidR="00890F65" w:rsidRPr="00817B8E">
        <w:rPr>
          <w:rFonts w:eastAsia="MS Mincho"/>
          <w:szCs w:val="21"/>
          <w:lang w:val="en-US"/>
        </w:rPr>
        <w:t>–</w:t>
      </w:r>
      <w:r w:rsidR="00B07DE3" w:rsidRPr="00817B8E">
        <w:rPr>
          <w:rFonts w:eastAsia="MS Mincho"/>
          <w:szCs w:val="21"/>
          <w:lang w:val="en-US"/>
        </w:rPr>
        <w:t>23.</w:t>
      </w:r>
    </w:p>
    <w:p w14:paraId="7BA226FA" w14:textId="77777777" w:rsidR="0095032C" w:rsidRDefault="0095032C" w:rsidP="00A70350">
      <w:pPr>
        <w:spacing w:before="0" w:line="240" w:lineRule="auto"/>
        <w:rPr>
          <w:rFonts w:eastAsia="MS Mincho"/>
          <w:noProof/>
        </w:rPr>
      </w:pPr>
    </w:p>
    <w:sectPr w:rsidR="0095032C" w:rsidSect="007D2FE6">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D043D" w14:textId="77777777" w:rsidR="00565E6D" w:rsidRDefault="00565E6D" w:rsidP="00F77677">
      <w:pPr>
        <w:spacing w:before="0" w:line="240" w:lineRule="auto"/>
      </w:pPr>
      <w:r>
        <w:separator/>
      </w:r>
    </w:p>
  </w:endnote>
  <w:endnote w:type="continuationSeparator" w:id="0">
    <w:p w14:paraId="7C0AB80C" w14:textId="77777777" w:rsidR="00565E6D" w:rsidRDefault="00565E6D"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1695693410"/>
      <w:docPartObj>
        <w:docPartGallery w:val="Page Numbers (Bottom of Page)"/>
        <w:docPartUnique/>
      </w:docPartObj>
    </w:sdtPr>
    <w:sdtEndPr>
      <w:rPr>
        <w:noProof/>
      </w:rPr>
    </w:sdtEndPr>
    <w:sdtContent>
      <w:p w14:paraId="7F57489E" w14:textId="77777777" w:rsidR="00BC3FFB" w:rsidRPr="00BC3FFB" w:rsidRDefault="009C5503" w:rsidP="00BC3FFB">
        <w:pPr>
          <w:tabs>
            <w:tab w:val="left" w:pos="0"/>
            <w:tab w:val="right" w:pos="8222"/>
          </w:tabs>
          <w:rPr>
            <w:color w:val="153A6E"/>
          </w:rPr>
        </w:pPr>
        <w:r w:rsidRPr="009C5503">
          <w:rPr>
            <w:color w:val="153A6E"/>
          </w:rPr>
          <w:t>Guaranteeing Medicare – Response to 2022 East Coast Flood</w:t>
        </w:r>
        <w:r w:rsidR="00A078B5">
          <w:rPr>
            <w:color w:val="153A6E"/>
          </w:rPr>
          <w:t>s</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1338769883"/>
      <w:docPartObj>
        <w:docPartGallery w:val="Page Numbers (Bottom of Page)"/>
        <w:docPartUnique/>
      </w:docPartObj>
    </w:sdtPr>
    <w:sdtEndPr>
      <w:rPr>
        <w:noProof/>
      </w:rPr>
    </w:sdtEndPr>
    <w:sdtContent>
      <w:p w14:paraId="0DBD1C25" w14:textId="77777777" w:rsidR="00DD6EBA" w:rsidRPr="00A63558" w:rsidRDefault="009C5503" w:rsidP="0032762A">
        <w:pPr>
          <w:pStyle w:val="Footer"/>
          <w:tabs>
            <w:tab w:val="clear" w:pos="4513"/>
            <w:tab w:val="clear" w:pos="9026"/>
            <w:tab w:val="left" w:pos="0"/>
            <w:tab w:val="right" w:pos="8222"/>
          </w:tabs>
          <w:rPr>
            <w:color w:val="153A6E"/>
          </w:rPr>
        </w:pPr>
        <w:r w:rsidRPr="009C5503">
          <w:rPr>
            <w:color w:val="153A6E"/>
          </w:rPr>
          <w:t>Guaranteeing Medicare – Response to 2022 East Coast Flood</w:t>
        </w:r>
        <w:r w:rsidR="00A078B5">
          <w:rPr>
            <w:color w:val="153A6E"/>
          </w:rPr>
          <w:t>s</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779258608"/>
      <w:docPartObj>
        <w:docPartGallery w:val="Page Numbers (Bottom of Page)"/>
        <w:docPartUnique/>
      </w:docPartObj>
    </w:sdtPr>
    <w:sdtEndPr>
      <w:rPr>
        <w:noProof/>
      </w:rPr>
    </w:sdtEndPr>
    <w:sdtContent>
      <w:p w14:paraId="30DAF7FF" w14:textId="77777777" w:rsidR="00BC3FFB" w:rsidRPr="00BC3FFB" w:rsidRDefault="00343C4F" w:rsidP="00BC3FFB">
        <w:pPr>
          <w:tabs>
            <w:tab w:val="left" w:pos="0"/>
            <w:tab w:val="right" w:pos="8222"/>
          </w:tabs>
          <w:rPr>
            <w:color w:val="153A6E"/>
          </w:rPr>
        </w:pPr>
        <w:r w:rsidRPr="00343C4F">
          <w:rPr>
            <w:color w:val="153A6E"/>
          </w:rPr>
          <w:t>Guaranteeing Medicare – Response to 2022 East Coast Flood</w:t>
        </w:r>
        <w:r w:rsidR="00A078B5">
          <w:rPr>
            <w:color w:val="153A6E"/>
          </w:rPr>
          <w:t>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54AB1" w14:textId="77777777" w:rsidR="00565E6D" w:rsidRDefault="00565E6D" w:rsidP="00F77677">
      <w:pPr>
        <w:spacing w:before="0" w:line="240" w:lineRule="auto"/>
      </w:pPr>
      <w:r>
        <w:separator/>
      </w:r>
    </w:p>
  </w:footnote>
  <w:footnote w:type="continuationSeparator" w:id="0">
    <w:p w14:paraId="0726467B" w14:textId="77777777" w:rsidR="00565E6D" w:rsidRDefault="00565E6D"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03B5A"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429BFC16" wp14:editId="7522B187">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37B2572" w14:textId="77777777" w:rsidR="00F53C8E" w:rsidRPr="003667E5" w:rsidRDefault="00145F5D" w:rsidP="00F53C8E">
                          <w:pPr>
                            <w:spacing w:before="0" w:line="160" w:lineRule="exact"/>
                            <w:jc w:val="right"/>
                            <w:rPr>
                              <w:color w:val="FFFFFF" w:themeColor="background1"/>
                              <w:sz w:val="32"/>
                              <w:szCs w:val="32"/>
                            </w:rPr>
                          </w:pPr>
                          <w:r w:rsidRPr="00145F5D">
                            <w:rPr>
                              <w:color w:val="FFFFFF" w:themeColor="background1"/>
                              <w:sz w:val="32"/>
                              <w:szCs w:val="32"/>
                            </w:rPr>
                            <w:t>GUARANTEEING MEDICARE AND ACCESS TO MEDICINES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BFC16"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" filled="f" stroked="f">
              <v:textbox style="layout-flow:vertical-ideographic">
                <w:txbxContent>
                  <w:p w14:paraId="037B2572" w14:textId="77777777" w:rsidR="00F53C8E" w:rsidRPr="003667E5" w:rsidRDefault="00145F5D" w:rsidP="00F53C8E">
                    <w:pPr>
                      <w:spacing w:before="0" w:line="160" w:lineRule="exact"/>
                      <w:jc w:val="right"/>
                      <w:rPr>
                        <w:color w:val="FFFFFF" w:themeColor="background1"/>
                        <w:sz w:val="32"/>
                        <w:szCs w:val="32"/>
                      </w:rPr>
                    </w:pPr>
                    <w:r w:rsidRPr="00145F5D">
                      <w:rPr>
                        <w:color w:val="FFFFFF" w:themeColor="background1"/>
                        <w:sz w:val="32"/>
                        <w:szCs w:val="32"/>
                      </w:rPr>
                      <w:t>GUARANTEEING MEDICARE AND ACCESS TO MEDICINES</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4F018A91" wp14:editId="092DC6B4">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727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E00BF"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" fillcolor="#00727e"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3C2C9BB1" wp14:editId="165DA6E7">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00727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7D587"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" filled="f" strokecolor="#00727e"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B3A47"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21D897FA" wp14:editId="0D4B242C">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F2AEE9A" w14:textId="77777777" w:rsidR="00F53C8E" w:rsidRPr="003667E5" w:rsidRDefault="00145F5D" w:rsidP="00F53C8E">
                          <w:pPr>
                            <w:spacing w:before="0" w:line="160" w:lineRule="exact"/>
                            <w:jc w:val="right"/>
                            <w:rPr>
                              <w:color w:val="FFFFFF" w:themeColor="background1"/>
                              <w:sz w:val="32"/>
                              <w:szCs w:val="32"/>
                            </w:rPr>
                          </w:pPr>
                          <w:r w:rsidRPr="00145F5D">
                            <w:rPr>
                              <w:color w:val="FFFFFF" w:themeColor="background1"/>
                              <w:sz w:val="32"/>
                              <w:szCs w:val="32"/>
                            </w:rPr>
                            <w:t>GUARANTEEING MEDICARE AND ACCESS TO MEDICINES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897FA"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" filled="f" stroked="f">
              <v:textbox style="layout-flow:vertical-ideographic">
                <w:txbxContent>
                  <w:p w14:paraId="1F2AEE9A" w14:textId="77777777" w:rsidR="00F53C8E" w:rsidRPr="003667E5" w:rsidRDefault="00145F5D" w:rsidP="00F53C8E">
                    <w:pPr>
                      <w:spacing w:before="0" w:line="160" w:lineRule="exact"/>
                      <w:jc w:val="right"/>
                      <w:rPr>
                        <w:color w:val="FFFFFF" w:themeColor="background1"/>
                        <w:sz w:val="32"/>
                        <w:szCs w:val="32"/>
                      </w:rPr>
                    </w:pPr>
                    <w:r w:rsidRPr="00145F5D">
                      <w:rPr>
                        <w:color w:val="FFFFFF" w:themeColor="background1"/>
                        <w:sz w:val="32"/>
                        <w:szCs w:val="32"/>
                      </w:rPr>
                      <w:t>GUARANTEEING MEDICARE AND ACCESS TO MEDICINES</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16B75100" wp14:editId="11AB3C81">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EC1B8"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" fillcolor="#00727e"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713CC99F" wp14:editId="440FD1C5">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727E"/>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9045A"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" filled="f" strokecolor="#00727e"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1807" w14:textId="77777777" w:rsidR="00BC78C8" w:rsidRDefault="004F79BE">
    <w:pPr>
      <w:pStyle w:val="Header"/>
    </w:pPr>
    <w:r w:rsidRPr="00BC78C8">
      <w:rPr>
        <w:noProof/>
      </w:rPr>
      <w:drawing>
        <wp:anchor distT="0" distB="0" distL="114300" distR="114300" simplePos="0" relativeHeight="251654140" behindDoc="0" locked="0" layoutInCell="1" allowOverlap="1" wp14:anchorId="2DEF59E5" wp14:editId="594A67AD">
          <wp:simplePos x="0" y="0"/>
          <wp:positionH relativeFrom="page">
            <wp:posOffset>723900</wp:posOffset>
          </wp:positionH>
          <wp:positionV relativeFrom="paragraph">
            <wp:posOffset>347980</wp:posOffset>
          </wp:positionV>
          <wp:extent cx="5616000" cy="750020"/>
          <wp:effectExtent l="0" t="0" r="3810" b="0"/>
          <wp:wrapSquare wrapText="bothSides"/>
          <wp:docPr id="20" name="Picture 20" descr="Australian Government Department of Health Coat of Arms and Budget 2022-23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50020"/>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253AC6DA" wp14:editId="5AEB5E21">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Guaranteeing Medicare and Access to Medicines"/>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3F9FF6F" w14:textId="77777777" w:rsidR="00BC78C8" w:rsidRPr="003667E5" w:rsidRDefault="00145F5D" w:rsidP="00145F5D">
                          <w:pPr>
                            <w:spacing w:before="0" w:line="160" w:lineRule="exact"/>
                            <w:jc w:val="right"/>
                            <w:rPr>
                              <w:color w:val="FFFFFF" w:themeColor="background1"/>
                              <w:sz w:val="32"/>
                              <w:szCs w:val="32"/>
                            </w:rPr>
                          </w:pPr>
                          <w:r>
                            <w:rPr>
                              <w:color w:val="FFFFFF" w:themeColor="background1"/>
                              <w:sz w:val="32"/>
                              <w:szCs w:val="32"/>
                            </w:rPr>
                            <w:t>GUARANTEEING MEDICARE AND ACCESS TO MEDICINES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AC6DA" id="_x0000_t202" coordsize="21600,21600" o:spt="202" path="m,l,21600r21600,l21600,xe">
              <v:stroke joinstyle="miter"/>
              <v:path gradientshapeok="t" o:connecttype="rect"/>
            </v:shapetype>
            <v:shape id="Text Box 19" o:spid="_x0000_s1028" type="#_x0000_t202" alt="Banner of category Guaranteeing Medicare and Access to Medicines"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" filled="f" stroked="f">
              <v:textbox style="layout-flow:vertical-ideographic">
                <w:txbxContent>
                  <w:p w14:paraId="03F9FF6F" w14:textId="77777777" w:rsidR="00BC78C8" w:rsidRPr="003667E5" w:rsidRDefault="00145F5D" w:rsidP="00145F5D">
                    <w:pPr>
                      <w:spacing w:before="0" w:line="160" w:lineRule="exact"/>
                      <w:jc w:val="right"/>
                      <w:rPr>
                        <w:color w:val="FFFFFF" w:themeColor="background1"/>
                        <w:sz w:val="32"/>
                        <w:szCs w:val="32"/>
                      </w:rPr>
                    </w:pPr>
                    <w:r>
                      <w:rPr>
                        <w:color w:val="FFFFFF" w:themeColor="background1"/>
                        <w:sz w:val="32"/>
                        <w:szCs w:val="32"/>
                      </w:rPr>
                      <w:t>GUARANTEEING MEDICARE AND ACCESS TO MEDICINES</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1286F607" wp14:editId="5E991C72">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DA116"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" fillcolor="#00727e"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32E51A35" wp14:editId="1A2B2019">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727E"/>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A012E"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" filled="f" strokecolor="#00727e"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1C162198"/>
    <w:multiLevelType w:val="hybridMultilevel"/>
    <w:tmpl w:val="D0084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EC0DC1"/>
    <w:multiLevelType w:val="hybridMultilevel"/>
    <w:tmpl w:val="D2709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707897"/>
    <w:multiLevelType w:val="hybridMultilevel"/>
    <w:tmpl w:val="D7A08E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2B3547"/>
    <w:multiLevelType w:val="hybridMultilevel"/>
    <w:tmpl w:val="18CEF438"/>
    <w:lvl w:ilvl="0" w:tplc="2A5423D8">
      <w:start w:val="1"/>
      <w:numFmt w:val="lowerLetter"/>
      <w:pStyle w:val="CABList"/>
      <w:lvlText w:val="%1)"/>
      <w:lvlJc w:val="left"/>
      <w:pPr>
        <w:ind w:left="720" w:hanging="360"/>
      </w:pPr>
    </w:lvl>
    <w:lvl w:ilvl="1" w:tplc="79C4ED98">
      <w:start w:val="1"/>
      <w:numFmt w:val="lowerLetter"/>
      <w:lvlText w:val="%2."/>
      <w:lvlJc w:val="left"/>
      <w:pPr>
        <w:ind w:left="1440" w:hanging="360"/>
      </w:pPr>
    </w:lvl>
    <w:lvl w:ilvl="2" w:tplc="85164212">
      <w:start w:val="1"/>
      <w:numFmt w:val="lowerRoman"/>
      <w:lvlText w:val="%3."/>
      <w:lvlJc w:val="right"/>
      <w:pPr>
        <w:ind w:left="2160" w:hanging="180"/>
      </w:pPr>
    </w:lvl>
    <w:lvl w:ilvl="3" w:tplc="0F2A0F0A">
      <w:start w:val="1"/>
      <w:numFmt w:val="decimal"/>
      <w:lvlText w:val="%4."/>
      <w:lvlJc w:val="left"/>
      <w:pPr>
        <w:ind w:left="2880" w:hanging="360"/>
      </w:pPr>
    </w:lvl>
    <w:lvl w:ilvl="4" w:tplc="5DB2CA40">
      <w:start w:val="1"/>
      <w:numFmt w:val="lowerLetter"/>
      <w:lvlText w:val="%5."/>
      <w:lvlJc w:val="left"/>
      <w:pPr>
        <w:ind w:left="3600" w:hanging="360"/>
      </w:pPr>
    </w:lvl>
    <w:lvl w:ilvl="5" w:tplc="91887046">
      <w:start w:val="1"/>
      <w:numFmt w:val="lowerRoman"/>
      <w:lvlText w:val="%6."/>
      <w:lvlJc w:val="right"/>
      <w:pPr>
        <w:ind w:left="4320" w:hanging="180"/>
      </w:pPr>
    </w:lvl>
    <w:lvl w:ilvl="6" w:tplc="96F005DC">
      <w:start w:val="1"/>
      <w:numFmt w:val="decimal"/>
      <w:lvlText w:val="%7."/>
      <w:lvlJc w:val="left"/>
      <w:pPr>
        <w:ind w:left="5040" w:hanging="360"/>
      </w:pPr>
    </w:lvl>
    <w:lvl w:ilvl="7" w:tplc="44283C8E">
      <w:start w:val="1"/>
      <w:numFmt w:val="lowerLetter"/>
      <w:lvlText w:val="%8."/>
      <w:lvlJc w:val="left"/>
      <w:pPr>
        <w:ind w:left="5760" w:hanging="360"/>
      </w:pPr>
    </w:lvl>
    <w:lvl w:ilvl="8" w:tplc="716012C6">
      <w:start w:val="1"/>
      <w:numFmt w:val="lowerRoman"/>
      <w:lvlText w:val="%9."/>
      <w:lvlJc w:val="right"/>
      <w:pPr>
        <w:ind w:left="6480" w:hanging="180"/>
      </w:pPr>
    </w:lvl>
  </w:abstractNum>
  <w:abstractNum w:abstractNumId="8" w15:restartNumberingAfterBreak="0">
    <w:nsid w:val="70B17D4F"/>
    <w:multiLevelType w:val="hybridMultilevel"/>
    <w:tmpl w:val="34ECAD9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76F26231"/>
    <w:multiLevelType w:val="hybridMultilevel"/>
    <w:tmpl w:val="E8627772"/>
    <w:lvl w:ilvl="0" w:tplc="F9140956">
      <w:start w:val="1"/>
      <w:numFmt w:val="bullet"/>
      <w:pStyle w:val="CABBulletList"/>
      <w:lvlText w:val=""/>
      <w:lvlJc w:val="left"/>
      <w:pPr>
        <w:ind w:left="-1964" w:hanging="284"/>
      </w:pPr>
      <w:rPr>
        <w:rFonts w:ascii="Symbol" w:hAnsi="Symbol" w:hint="default"/>
        <w:color w:val="4F81BD" w:themeColor="accent1"/>
      </w:rPr>
    </w:lvl>
    <w:lvl w:ilvl="1" w:tplc="760C2DA6">
      <w:start w:val="1"/>
      <w:numFmt w:val="bullet"/>
      <w:lvlText w:val="o"/>
      <w:lvlJc w:val="left"/>
      <w:pPr>
        <w:ind w:left="-808" w:hanging="360"/>
      </w:pPr>
      <w:rPr>
        <w:rFonts w:ascii="Courier New" w:hAnsi="Courier New" w:cs="Times New Roman" w:hint="default"/>
      </w:rPr>
    </w:lvl>
    <w:lvl w:ilvl="2" w:tplc="7F428D6E">
      <w:start w:val="1"/>
      <w:numFmt w:val="bullet"/>
      <w:lvlText w:val=""/>
      <w:lvlJc w:val="left"/>
      <w:pPr>
        <w:ind w:left="-88" w:hanging="360"/>
      </w:pPr>
      <w:rPr>
        <w:rFonts w:ascii="Wingdings" w:hAnsi="Wingdings" w:hint="default"/>
      </w:rPr>
    </w:lvl>
    <w:lvl w:ilvl="3" w:tplc="5EF66144">
      <w:start w:val="1"/>
      <w:numFmt w:val="bullet"/>
      <w:lvlText w:val=""/>
      <w:lvlJc w:val="left"/>
      <w:pPr>
        <w:ind w:left="632" w:hanging="360"/>
      </w:pPr>
      <w:rPr>
        <w:rFonts w:ascii="Symbol" w:hAnsi="Symbol" w:hint="default"/>
      </w:rPr>
    </w:lvl>
    <w:lvl w:ilvl="4" w:tplc="F66C429E">
      <w:start w:val="1"/>
      <w:numFmt w:val="bullet"/>
      <w:lvlText w:val="o"/>
      <w:lvlJc w:val="left"/>
      <w:pPr>
        <w:ind w:left="1352" w:hanging="360"/>
      </w:pPr>
      <w:rPr>
        <w:rFonts w:ascii="Courier New" w:hAnsi="Courier New" w:cs="Times New Roman" w:hint="default"/>
      </w:rPr>
    </w:lvl>
    <w:lvl w:ilvl="5" w:tplc="0B760D42">
      <w:start w:val="1"/>
      <w:numFmt w:val="bullet"/>
      <w:lvlText w:val=""/>
      <w:lvlJc w:val="left"/>
      <w:pPr>
        <w:ind w:left="2072" w:hanging="360"/>
      </w:pPr>
      <w:rPr>
        <w:rFonts w:ascii="Wingdings" w:hAnsi="Wingdings" w:hint="default"/>
      </w:rPr>
    </w:lvl>
    <w:lvl w:ilvl="6" w:tplc="05387CAE">
      <w:start w:val="1"/>
      <w:numFmt w:val="bullet"/>
      <w:lvlText w:val=""/>
      <w:lvlJc w:val="left"/>
      <w:pPr>
        <w:ind w:left="2792" w:hanging="360"/>
      </w:pPr>
      <w:rPr>
        <w:rFonts w:ascii="Symbol" w:hAnsi="Symbol" w:hint="default"/>
      </w:rPr>
    </w:lvl>
    <w:lvl w:ilvl="7" w:tplc="7E86384C">
      <w:start w:val="1"/>
      <w:numFmt w:val="bullet"/>
      <w:lvlText w:val="o"/>
      <w:lvlJc w:val="left"/>
      <w:pPr>
        <w:ind w:left="3512" w:hanging="360"/>
      </w:pPr>
      <w:rPr>
        <w:rFonts w:ascii="Courier New" w:hAnsi="Courier New" w:cs="Times New Roman" w:hint="default"/>
      </w:rPr>
    </w:lvl>
    <w:lvl w:ilvl="8" w:tplc="26866C6E">
      <w:start w:val="1"/>
      <w:numFmt w:val="bullet"/>
      <w:lvlText w:val=""/>
      <w:lvlJc w:val="left"/>
      <w:pPr>
        <w:ind w:left="4232" w:hanging="360"/>
      </w:pPr>
      <w:rPr>
        <w:rFonts w:ascii="Wingdings" w:hAnsi="Wingdings" w:hint="default"/>
      </w:rPr>
    </w:lvl>
  </w:abstractNum>
  <w:abstractNum w:abstractNumId="10" w15:restartNumberingAfterBreak="0">
    <w:nsid w:val="77973190"/>
    <w:multiLevelType w:val="hybridMultilevel"/>
    <w:tmpl w:val="45346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24479B"/>
    <w:multiLevelType w:val="hybridMultilevel"/>
    <w:tmpl w:val="77522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6"/>
  </w:num>
  <w:num w:numId="7">
    <w:abstractNumId w:val="8"/>
  </w:num>
  <w:num w:numId="8">
    <w:abstractNumId w:val="5"/>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C4F"/>
    <w:rsid w:val="00003743"/>
    <w:rsid w:val="000225D8"/>
    <w:rsid w:val="00054B0E"/>
    <w:rsid w:val="00060243"/>
    <w:rsid w:val="00067456"/>
    <w:rsid w:val="000A35FD"/>
    <w:rsid w:val="000C3238"/>
    <w:rsid w:val="000D3B7B"/>
    <w:rsid w:val="000E4DAD"/>
    <w:rsid w:val="00145F5D"/>
    <w:rsid w:val="00153116"/>
    <w:rsid w:val="00156177"/>
    <w:rsid w:val="00160FA8"/>
    <w:rsid w:val="00190C20"/>
    <w:rsid w:val="001B3443"/>
    <w:rsid w:val="001B51E4"/>
    <w:rsid w:val="001D095A"/>
    <w:rsid w:val="002165C4"/>
    <w:rsid w:val="00280002"/>
    <w:rsid w:val="002A39D2"/>
    <w:rsid w:val="002D0E19"/>
    <w:rsid w:val="002D3BDB"/>
    <w:rsid w:val="002F3AE3"/>
    <w:rsid w:val="00301553"/>
    <w:rsid w:val="003040C4"/>
    <w:rsid w:val="0030786C"/>
    <w:rsid w:val="0032762A"/>
    <w:rsid w:val="0034275D"/>
    <w:rsid w:val="00343C4F"/>
    <w:rsid w:val="003D17F9"/>
    <w:rsid w:val="003D5FC7"/>
    <w:rsid w:val="003E4225"/>
    <w:rsid w:val="003F3CB9"/>
    <w:rsid w:val="00440060"/>
    <w:rsid w:val="004537C5"/>
    <w:rsid w:val="004867E2"/>
    <w:rsid w:val="004B0C2D"/>
    <w:rsid w:val="004D04B6"/>
    <w:rsid w:val="004F79BE"/>
    <w:rsid w:val="00524B2A"/>
    <w:rsid w:val="00531FEF"/>
    <w:rsid w:val="005352D0"/>
    <w:rsid w:val="00545812"/>
    <w:rsid w:val="00560073"/>
    <w:rsid w:val="00565E6D"/>
    <w:rsid w:val="00570063"/>
    <w:rsid w:val="00570858"/>
    <w:rsid w:val="00591CAB"/>
    <w:rsid w:val="005C4580"/>
    <w:rsid w:val="005C7016"/>
    <w:rsid w:val="005F55B2"/>
    <w:rsid w:val="0060074A"/>
    <w:rsid w:val="00600845"/>
    <w:rsid w:val="006106FD"/>
    <w:rsid w:val="00632595"/>
    <w:rsid w:val="00656763"/>
    <w:rsid w:val="00673AD8"/>
    <w:rsid w:val="006B6D2C"/>
    <w:rsid w:val="006C2BB0"/>
    <w:rsid w:val="006C6AA9"/>
    <w:rsid w:val="006F05F3"/>
    <w:rsid w:val="00724B94"/>
    <w:rsid w:val="00743F14"/>
    <w:rsid w:val="00746E44"/>
    <w:rsid w:val="00773608"/>
    <w:rsid w:val="00786763"/>
    <w:rsid w:val="00792F90"/>
    <w:rsid w:val="007A1F7C"/>
    <w:rsid w:val="007D2FE6"/>
    <w:rsid w:val="00817B8E"/>
    <w:rsid w:val="008240CE"/>
    <w:rsid w:val="008264EB"/>
    <w:rsid w:val="00831ACD"/>
    <w:rsid w:val="00871188"/>
    <w:rsid w:val="0087787A"/>
    <w:rsid w:val="00882951"/>
    <w:rsid w:val="00886F01"/>
    <w:rsid w:val="00890F65"/>
    <w:rsid w:val="008D3A4C"/>
    <w:rsid w:val="008F2E23"/>
    <w:rsid w:val="008F4D7B"/>
    <w:rsid w:val="00904B5F"/>
    <w:rsid w:val="00905865"/>
    <w:rsid w:val="0095032C"/>
    <w:rsid w:val="00953B0F"/>
    <w:rsid w:val="00971ED0"/>
    <w:rsid w:val="00972BB4"/>
    <w:rsid w:val="009974AF"/>
    <w:rsid w:val="009C5503"/>
    <w:rsid w:val="009E5170"/>
    <w:rsid w:val="00A078B5"/>
    <w:rsid w:val="00A15D0A"/>
    <w:rsid w:val="00A33281"/>
    <w:rsid w:val="00A365D5"/>
    <w:rsid w:val="00A4512D"/>
    <w:rsid w:val="00A63558"/>
    <w:rsid w:val="00A70350"/>
    <w:rsid w:val="00A705AF"/>
    <w:rsid w:val="00A81097"/>
    <w:rsid w:val="00AB5DC4"/>
    <w:rsid w:val="00AE6F60"/>
    <w:rsid w:val="00AF1D73"/>
    <w:rsid w:val="00B035E3"/>
    <w:rsid w:val="00B07DE3"/>
    <w:rsid w:val="00B11E5A"/>
    <w:rsid w:val="00B42851"/>
    <w:rsid w:val="00B53881"/>
    <w:rsid w:val="00B73AA3"/>
    <w:rsid w:val="00B84590"/>
    <w:rsid w:val="00B90D67"/>
    <w:rsid w:val="00B95629"/>
    <w:rsid w:val="00B95E87"/>
    <w:rsid w:val="00BA0398"/>
    <w:rsid w:val="00BA0C53"/>
    <w:rsid w:val="00BA3805"/>
    <w:rsid w:val="00BB1B5E"/>
    <w:rsid w:val="00BB6B25"/>
    <w:rsid w:val="00BC3FFB"/>
    <w:rsid w:val="00BC6210"/>
    <w:rsid w:val="00BC78C8"/>
    <w:rsid w:val="00C013F0"/>
    <w:rsid w:val="00C268E9"/>
    <w:rsid w:val="00C37324"/>
    <w:rsid w:val="00C42209"/>
    <w:rsid w:val="00C51060"/>
    <w:rsid w:val="00C65279"/>
    <w:rsid w:val="00C66C30"/>
    <w:rsid w:val="00C80038"/>
    <w:rsid w:val="00C93D39"/>
    <w:rsid w:val="00CA6B58"/>
    <w:rsid w:val="00CB0960"/>
    <w:rsid w:val="00CB5B1A"/>
    <w:rsid w:val="00CB7179"/>
    <w:rsid w:val="00D13B9A"/>
    <w:rsid w:val="00D1737E"/>
    <w:rsid w:val="00D425BA"/>
    <w:rsid w:val="00D43AEC"/>
    <w:rsid w:val="00D534E7"/>
    <w:rsid w:val="00D53869"/>
    <w:rsid w:val="00D6531B"/>
    <w:rsid w:val="00D75E92"/>
    <w:rsid w:val="00DA75EB"/>
    <w:rsid w:val="00DD6D95"/>
    <w:rsid w:val="00DD6EBA"/>
    <w:rsid w:val="00DE0403"/>
    <w:rsid w:val="00DF14A2"/>
    <w:rsid w:val="00E16383"/>
    <w:rsid w:val="00E37E83"/>
    <w:rsid w:val="00E608ED"/>
    <w:rsid w:val="00E62A76"/>
    <w:rsid w:val="00EB7D7E"/>
    <w:rsid w:val="00ED1C0F"/>
    <w:rsid w:val="00ED2467"/>
    <w:rsid w:val="00F128BA"/>
    <w:rsid w:val="00F43592"/>
    <w:rsid w:val="00F53C8E"/>
    <w:rsid w:val="00F71961"/>
    <w:rsid w:val="00F77677"/>
    <w:rsid w:val="00F84400"/>
    <w:rsid w:val="00F93440"/>
    <w:rsid w:val="00FB5665"/>
    <w:rsid w:val="00FC2D96"/>
    <w:rsid w:val="00FC5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F876FFB"/>
  <w15:docId w15:val="{F148AF88-E15A-4D13-A534-249E4E97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ED0"/>
    <w:pPr>
      <w:spacing w:before="120" w:line="270" w:lineRule="auto"/>
    </w:pPr>
    <w:rPr>
      <w:rFonts w:ascii="Arial" w:hAnsi="Arial"/>
      <w:sz w:val="21"/>
    </w:rPr>
  </w:style>
  <w:style w:type="paragraph" w:styleId="Heading1">
    <w:name w:val="heading 1"/>
    <w:basedOn w:val="Heading2"/>
    <w:next w:val="Normal"/>
    <w:link w:val="Heading1Char"/>
    <w:uiPriority w:val="9"/>
    <w:qFormat/>
    <w:rsid w:val="00570063"/>
    <w:pPr>
      <w:spacing w:line="281" w:lineRule="auto"/>
      <w:outlineLvl w:val="0"/>
    </w:pPr>
    <w:rPr>
      <w:b/>
    </w:rPr>
  </w:style>
  <w:style w:type="paragraph" w:styleId="Heading2">
    <w:name w:val="heading 2"/>
    <w:basedOn w:val="Normal"/>
    <w:next w:val="Normal"/>
    <w:link w:val="Heading2Char"/>
    <w:uiPriority w:val="9"/>
    <w:unhideWhenUsed/>
    <w:qFormat/>
    <w:rsid w:val="00524B2A"/>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524B2A"/>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524B2A"/>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524B2A"/>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524B2A"/>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aliases w:val="CAB - List Bullet,List Bullet Cab,Bullet point,Bullets,CV text,Dot pt,F5 List Paragraph,FooterText,L,List Paragraph1,List Paragraph11,List Paragraph111,List Paragraph2,Medium Grid 1 - Accent 21,NAST Quote,NFP GP Bulleted List"/>
    <w:basedOn w:val="Normal"/>
    <w:link w:val="ListParagraphChar"/>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570063"/>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524B2A"/>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524B2A"/>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524B2A"/>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character" w:customStyle="1" w:styleId="ListParagraphChar">
    <w:name w:val="List Paragraph Char"/>
    <w:aliases w:val="CAB - List Bullet Char,List Bullet Cab Char,Bullet point Char,Bullets Char,CV text Char,Dot pt Char,F5 List Paragraph Char,FooterText Char,L Char,List Paragraph1 Char,List Paragraph11 Char,List Paragraph111 Char,List Paragraph2 Char"/>
    <w:basedOn w:val="DefaultParagraphFont"/>
    <w:link w:val="ListParagraph"/>
    <w:uiPriority w:val="34"/>
    <w:locked/>
    <w:rsid w:val="00301553"/>
    <w:rPr>
      <w:rFonts w:ascii="Arial" w:hAnsi="Arial"/>
      <w:sz w:val="21"/>
    </w:rPr>
  </w:style>
  <w:style w:type="character" w:customStyle="1" w:styleId="BodyTextChar">
    <w:name w:val="Body Text Char"/>
    <w:aliases w:val="Body Text Cab Char,CAB - Body Text Char,CAB Body Text Char"/>
    <w:basedOn w:val="DefaultParagraphFont"/>
    <w:link w:val="BodyText"/>
    <w:locked/>
    <w:rsid w:val="00301553"/>
    <w:rPr>
      <w:rFonts w:ascii="Arial" w:hAnsi="Arial"/>
      <w:sz w:val="22"/>
      <w:szCs w:val="22"/>
    </w:rPr>
  </w:style>
  <w:style w:type="paragraph" w:styleId="BodyText">
    <w:name w:val="Body Text"/>
    <w:aliases w:val="Body Text Cab,CAB - Body Text,CAB Body Text"/>
    <w:link w:val="BodyTextChar"/>
    <w:unhideWhenUsed/>
    <w:qFormat/>
    <w:rsid w:val="00301553"/>
    <w:pPr>
      <w:spacing w:before="120"/>
    </w:pPr>
    <w:rPr>
      <w:rFonts w:ascii="Arial" w:hAnsi="Arial"/>
      <w:sz w:val="22"/>
      <w:szCs w:val="22"/>
    </w:rPr>
  </w:style>
  <w:style w:type="character" w:customStyle="1" w:styleId="BodyTextChar1">
    <w:name w:val="Body Text Char1"/>
    <w:basedOn w:val="DefaultParagraphFont"/>
    <w:semiHidden/>
    <w:rsid w:val="00301553"/>
    <w:rPr>
      <w:rFonts w:ascii="Arial" w:hAnsi="Arial"/>
      <w:sz w:val="21"/>
    </w:rPr>
  </w:style>
  <w:style w:type="paragraph" w:customStyle="1" w:styleId="CABBulletList">
    <w:name w:val="CAB Bullet List"/>
    <w:basedOn w:val="ListParagraph"/>
    <w:uiPriority w:val="98"/>
    <w:qFormat/>
    <w:rsid w:val="00301553"/>
    <w:pPr>
      <w:numPr>
        <w:numId w:val="9"/>
      </w:numPr>
      <w:tabs>
        <w:tab w:val="num" w:pos="360"/>
        <w:tab w:val="left" w:pos="851"/>
      </w:tabs>
      <w:spacing w:before="60" w:after="60" w:line="240" w:lineRule="auto"/>
      <w:ind w:left="850" w:hanging="288"/>
    </w:pPr>
    <w:rPr>
      <w:rFonts w:eastAsiaTheme="minorHAnsi"/>
      <w:sz w:val="22"/>
      <w:szCs w:val="22"/>
      <w:lang w:eastAsia="en-US"/>
    </w:rPr>
  </w:style>
  <w:style w:type="paragraph" w:customStyle="1" w:styleId="null">
    <w:name w:val="null"/>
    <w:basedOn w:val="Normal"/>
    <w:rsid w:val="00301553"/>
    <w:pPr>
      <w:spacing w:before="100" w:beforeAutospacing="1" w:after="100" w:afterAutospacing="1" w:line="240" w:lineRule="auto"/>
    </w:pPr>
    <w:rPr>
      <w:rFonts w:ascii="Times New Roman" w:eastAsiaTheme="minorHAnsi" w:hAnsi="Times New Roman" w:cs="Times New Roman"/>
      <w:sz w:val="24"/>
    </w:rPr>
  </w:style>
  <w:style w:type="character" w:customStyle="1" w:styleId="null1">
    <w:name w:val="null1"/>
    <w:basedOn w:val="DefaultParagraphFont"/>
    <w:rsid w:val="00301553"/>
  </w:style>
  <w:style w:type="paragraph" w:customStyle="1" w:styleId="CABList">
    <w:name w:val="CAB List"/>
    <w:basedOn w:val="BodyText"/>
    <w:uiPriority w:val="98"/>
    <w:qFormat/>
    <w:rsid w:val="00301553"/>
    <w:pPr>
      <w:numPr>
        <w:numId w:val="10"/>
      </w:numPr>
      <w:tabs>
        <w:tab w:val="num" w:pos="360"/>
        <w:tab w:val="left" w:pos="4253"/>
      </w:tabs>
      <w:ind w:left="0" w:firstLine="0"/>
    </w:pPr>
  </w:style>
  <w:style w:type="character" w:styleId="CommentReference">
    <w:name w:val="annotation reference"/>
    <w:basedOn w:val="DefaultParagraphFont"/>
    <w:semiHidden/>
    <w:unhideWhenUsed/>
    <w:rsid w:val="00C66C30"/>
    <w:rPr>
      <w:sz w:val="16"/>
      <w:szCs w:val="16"/>
    </w:rPr>
  </w:style>
  <w:style w:type="paragraph" w:styleId="CommentText">
    <w:name w:val="annotation text"/>
    <w:basedOn w:val="Normal"/>
    <w:link w:val="CommentTextChar"/>
    <w:semiHidden/>
    <w:unhideWhenUsed/>
    <w:rsid w:val="00C66C30"/>
    <w:pPr>
      <w:spacing w:line="240" w:lineRule="auto"/>
    </w:pPr>
    <w:rPr>
      <w:sz w:val="20"/>
      <w:szCs w:val="20"/>
    </w:rPr>
  </w:style>
  <w:style w:type="character" w:customStyle="1" w:styleId="CommentTextChar">
    <w:name w:val="Comment Text Char"/>
    <w:basedOn w:val="DefaultParagraphFont"/>
    <w:link w:val="CommentText"/>
    <w:semiHidden/>
    <w:rsid w:val="00C66C30"/>
    <w:rPr>
      <w:rFonts w:ascii="Arial" w:hAnsi="Arial"/>
      <w:sz w:val="20"/>
      <w:szCs w:val="20"/>
    </w:rPr>
  </w:style>
  <w:style w:type="paragraph" w:styleId="CommentSubject">
    <w:name w:val="annotation subject"/>
    <w:basedOn w:val="CommentText"/>
    <w:next w:val="CommentText"/>
    <w:link w:val="CommentSubjectChar"/>
    <w:semiHidden/>
    <w:unhideWhenUsed/>
    <w:rsid w:val="00C66C30"/>
    <w:rPr>
      <w:b/>
      <w:bCs/>
    </w:rPr>
  </w:style>
  <w:style w:type="character" w:customStyle="1" w:styleId="CommentSubjectChar">
    <w:name w:val="Comment Subject Char"/>
    <w:basedOn w:val="CommentTextChar"/>
    <w:link w:val="CommentSubject"/>
    <w:semiHidden/>
    <w:rsid w:val="00C66C3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1547">
      <w:bodyDiv w:val="1"/>
      <w:marLeft w:val="0"/>
      <w:marRight w:val="0"/>
      <w:marTop w:val="0"/>
      <w:marBottom w:val="0"/>
      <w:divBdr>
        <w:top w:val="none" w:sz="0" w:space="0" w:color="auto"/>
        <w:left w:val="none" w:sz="0" w:space="0" w:color="auto"/>
        <w:bottom w:val="none" w:sz="0" w:space="0" w:color="auto"/>
        <w:right w:val="none" w:sz="0" w:space="0" w:color="auto"/>
      </w:divBdr>
    </w:div>
    <w:div w:id="730421846">
      <w:bodyDiv w:val="1"/>
      <w:marLeft w:val="0"/>
      <w:marRight w:val="0"/>
      <w:marTop w:val="0"/>
      <w:marBottom w:val="0"/>
      <w:divBdr>
        <w:top w:val="none" w:sz="0" w:space="0" w:color="auto"/>
        <w:left w:val="none" w:sz="0" w:space="0" w:color="auto"/>
        <w:bottom w:val="none" w:sz="0" w:space="0" w:color="auto"/>
        <w:right w:val="none" w:sz="0" w:space="0" w:color="auto"/>
      </w:divBdr>
    </w:div>
    <w:div w:id="745567552">
      <w:bodyDiv w:val="1"/>
      <w:marLeft w:val="0"/>
      <w:marRight w:val="0"/>
      <w:marTop w:val="0"/>
      <w:marBottom w:val="0"/>
      <w:divBdr>
        <w:top w:val="none" w:sz="0" w:space="0" w:color="auto"/>
        <w:left w:val="none" w:sz="0" w:space="0" w:color="auto"/>
        <w:bottom w:val="none" w:sz="0" w:space="0" w:color="auto"/>
        <w:right w:val="none" w:sz="0" w:space="0" w:color="auto"/>
      </w:divBdr>
    </w:div>
    <w:div w:id="1610769714">
      <w:bodyDiv w:val="1"/>
      <w:marLeft w:val="0"/>
      <w:marRight w:val="0"/>
      <w:marTop w:val="0"/>
      <w:marBottom w:val="0"/>
      <w:divBdr>
        <w:top w:val="none" w:sz="0" w:space="0" w:color="auto"/>
        <w:left w:val="none" w:sz="0" w:space="0" w:color="auto"/>
        <w:bottom w:val="none" w:sz="0" w:space="0" w:color="auto"/>
        <w:right w:val="none" w:sz="0" w:space="0" w:color="auto"/>
      </w:divBdr>
    </w:div>
    <w:div w:id="206204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15" ma:contentTypeDescription="Create a new document." ma:contentTypeScope="" ma:versionID="3a47fea1736b24f5ae1554db059b5530">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ae2c912b358e3060b04b04e10a2a743d"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Design Files</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CC505-9F3C-4C7E-984D-FEB38EAF9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27577-A93D-417D-A5D5-53AA848C6B15}">
  <ds:schemaRefs>
    <ds:schemaRef ds:uri="http://schemas.microsoft.com/sharepoint/v3/contenttype/forms"/>
  </ds:schemaRefs>
</ds:datastoreItem>
</file>

<file path=customXml/itemProps3.xml><?xml version="1.0" encoding="utf-8"?>
<ds:datastoreItem xmlns:ds="http://schemas.openxmlformats.org/officeDocument/2006/customXml" ds:itemID="{84F972A9-4B92-4F26-906F-26841BB0027F}">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e9090f6-0245-48e3-bd19-46cc0b4d31f0"/>
    <ds:schemaRef ds:uri="http://purl.org/dc/dcmitype/"/>
    <ds:schemaRef ds:uri="66b98d56-25b7-479b-bf58-c8a0702ccf2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C21C5F2-3637-4E84-9EFE-AAA8BDC8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1067</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17 -Guaranteeing Medicare – Response to 2022 East Coast Floods  - Budget 2022-23 fact sheet</vt:lpstr>
    </vt:vector>
  </TitlesOfParts>
  <Manager/>
  <Company>Australian Government Department of Health</Company>
  <LinksUpToDate>false</LinksUpToDate>
  <CharactersWithSpaces>7172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 Guaranteeing Medicare – Response to 2022 East Coast Floods  - Budget 2022-23 fact sheet</dc:title>
  <dc:subject>Budget 2022-23</dc:subject>
  <dc:creator>Australian Government Department of Health</dc:creator>
  <cp:keywords>Budget 2022-23</cp:keywords>
  <dc:description/>
  <cp:lastModifiedBy>Fairhall, Brad</cp:lastModifiedBy>
  <cp:revision>5</cp:revision>
  <cp:lastPrinted>2020-09-01T06:21:00Z</cp:lastPrinted>
  <dcterms:created xsi:type="dcterms:W3CDTF">2022-03-26T22:36:00Z</dcterms:created>
  <dcterms:modified xsi:type="dcterms:W3CDTF">2022-04-06T04:57:00Z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0x010100AA3B0B12D2F0A044930B7F0ED9CD8462</vt:lpwstr>
  </property>
  <property fmtid="{D5CDD505-2E9C-101B-9397-08002B2CF9AE}" pid="3" name="Order">
    <vt:i4>100</vt:i4>
  </property>
</Properties>
</file>