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77DEB" w14:textId="77777777" w:rsidR="00E7390B" w:rsidRDefault="00D50CE9" w:rsidP="00E7390B">
      <w:pPr>
        <w:pStyle w:val="Title"/>
        <w:contextualSpacing w:val="0"/>
        <w:jc w:val="center"/>
        <w:rPr>
          <w:rFonts w:ascii="Calibri" w:hAnsi="Calibri" w:cs="Calibri"/>
          <w:b/>
          <w:sz w:val="28"/>
          <w:szCs w:val="28"/>
        </w:rPr>
      </w:pPr>
      <w:r w:rsidRPr="000347DF">
        <w:rPr>
          <w:rFonts w:ascii="Calibri" w:hAnsi="Calibri" w:cs="Calibri"/>
          <w:b/>
          <w:sz w:val="28"/>
          <w:szCs w:val="28"/>
        </w:rPr>
        <w:t xml:space="preserve">Senior Officer Group </w:t>
      </w:r>
      <w:r w:rsidR="00C4504D">
        <w:rPr>
          <w:rFonts w:ascii="Calibri" w:hAnsi="Calibri" w:cs="Calibri"/>
          <w:b/>
          <w:sz w:val="28"/>
          <w:szCs w:val="28"/>
        </w:rPr>
        <w:t xml:space="preserve">on Regulatory Alignment </w:t>
      </w:r>
    </w:p>
    <w:p w14:paraId="37DF2FBF" w14:textId="7E0BA6B6" w:rsidR="000347DF" w:rsidRPr="007F4E09" w:rsidRDefault="00954FAE" w:rsidP="00E7390B">
      <w:pPr>
        <w:pStyle w:val="Heading1"/>
      </w:pPr>
      <w:r w:rsidRPr="007F4E09">
        <w:t>Terms of Reference</w:t>
      </w:r>
    </w:p>
    <w:p w14:paraId="4A5A3E85" w14:textId="3F5F216D" w:rsidR="00727317" w:rsidRPr="00E7390B" w:rsidRDefault="008A1A23" w:rsidP="00E7390B">
      <w:pPr>
        <w:pStyle w:val="Heading2"/>
      </w:pPr>
      <w:r w:rsidRPr="00E7390B">
        <w:t>Context</w:t>
      </w:r>
    </w:p>
    <w:p w14:paraId="23F12788" w14:textId="21702BD3" w:rsidR="008A1A23" w:rsidRPr="009901F2" w:rsidRDefault="008A1A23" w:rsidP="00D50CE9">
      <w:pPr>
        <w:rPr>
          <w:rFonts w:ascii="Calibri" w:hAnsi="Calibri" w:cs="Calibri"/>
        </w:rPr>
      </w:pPr>
      <w:r w:rsidRPr="00712856">
        <w:rPr>
          <w:rFonts w:ascii="Calibri" w:hAnsi="Calibri" w:cs="Calibri"/>
        </w:rPr>
        <w:t xml:space="preserve">The 2021-22 Budget </w:t>
      </w:r>
      <w:r w:rsidRPr="009901F2">
        <w:rPr>
          <w:rFonts w:ascii="Calibri" w:hAnsi="Calibri" w:cs="Calibri"/>
        </w:rPr>
        <w:t xml:space="preserve">included </w:t>
      </w:r>
      <w:r w:rsidR="00712856" w:rsidRPr="009901F2">
        <w:rPr>
          <w:rFonts w:ascii="Calibri" w:hAnsi="Calibri" w:cs="Calibri"/>
        </w:rPr>
        <w:t xml:space="preserve">measures to align regulation </w:t>
      </w:r>
      <w:r w:rsidRPr="009901F2">
        <w:rPr>
          <w:rFonts w:ascii="Calibri" w:hAnsi="Calibri" w:cs="Calibri"/>
        </w:rPr>
        <w:t>across the care and support sectors</w:t>
      </w:r>
      <w:r w:rsidR="00712856" w:rsidRPr="009901F2">
        <w:rPr>
          <w:rFonts w:ascii="Calibri" w:hAnsi="Calibri" w:cs="Calibri"/>
        </w:rPr>
        <w:t xml:space="preserve">. </w:t>
      </w:r>
      <w:r w:rsidRPr="009901F2">
        <w:rPr>
          <w:rFonts w:ascii="Calibri" w:hAnsi="Calibri" w:cs="Calibri"/>
        </w:rPr>
        <w:t xml:space="preserve"> The measure</w:t>
      </w:r>
      <w:r w:rsidR="00712856" w:rsidRPr="009901F2">
        <w:rPr>
          <w:rFonts w:ascii="Calibri" w:hAnsi="Calibri" w:cs="Calibri"/>
        </w:rPr>
        <w:t>s</w:t>
      </w:r>
      <w:r w:rsidRPr="009901F2">
        <w:rPr>
          <w:rFonts w:ascii="Calibri" w:hAnsi="Calibri" w:cs="Calibri"/>
        </w:rPr>
        <w:t xml:space="preserve"> take a stage</w:t>
      </w:r>
      <w:r w:rsidR="0067636C" w:rsidRPr="009901F2">
        <w:rPr>
          <w:rFonts w:ascii="Calibri" w:hAnsi="Calibri" w:cs="Calibri"/>
        </w:rPr>
        <w:t>d</w:t>
      </w:r>
      <w:r w:rsidRPr="009901F2">
        <w:rPr>
          <w:rFonts w:ascii="Calibri" w:hAnsi="Calibri" w:cs="Calibri"/>
        </w:rPr>
        <w:t xml:space="preserve"> approach of a regulatory alignment reform </w:t>
      </w:r>
      <w:r w:rsidR="00712856" w:rsidRPr="009901F2">
        <w:rPr>
          <w:rFonts w:ascii="Calibri" w:hAnsi="Calibri" w:cs="Calibri"/>
        </w:rPr>
        <w:t xml:space="preserve">for providers and workers </w:t>
      </w:r>
      <w:r w:rsidRPr="009901F2">
        <w:rPr>
          <w:rFonts w:ascii="Calibri" w:hAnsi="Calibri" w:cs="Calibri"/>
        </w:rPr>
        <w:t>across the NDIS, disability services, aged care and veterans</w:t>
      </w:r>
      <w:r w:rsidR="0067636C" w:rsidRPr="009901F2">
        <w:rPr>
          <w:rFonts w:ascii="Calibri" w:hAnsi="Calibri" w:cs="Calibri"/>
        </w:rPr>
        <w:t>’</w:t>
      </w:r>
      <w:r w:rsidRPr="009901F2">
        <w:rPr>
          <w:rFonts w:ascii="Calibri" w:hAnsi="Calibri" w:cs="Calibri"/>
        </w:rPr>
        <w:t xml:space="preserve"> care.</w:t>
      </w:r>
    </w:p>
    <w:p w14:paraId="27350723" w14:textId="1BC616E2" w:rsidR="008A1A23" w:rsidRPr="009901F2" w:rsidRDefault="008A1A23" w:rsidP="00E7390B">
      <w:pPr>
        <w:pStyle w:val="Heading2"/>
      </w:pPr>
      <w:r w:rsidRPr="009901F2">
        <w:t>Purpose</w:t>
      </w:r>
    </w:p>
    <w:p w14:paraId="473D99D4" w14:textId="7A76165B" w:rsidR="008A1A23" w:rsidRPr="009901F2" w:rsidRDefault="008A1A23" w:rsidP="008A1A23">
      <w:pPr>
        <w:rPr>
          <w:rFonts w:ascii="Calibri" w:hAnsi="Calibri" w:cs="Calibri"/>
        </w:rPr>
      </w:pPr>
      <w:r w:rsidRPr="009901F2">
        <w:rPr>
          <w:rFonts w:ascii="Calibri" w:hAnsi="Calibri" w:cs="Calibri"/>
        </w:rPr>
        <w:t>Implementation of the measure</w:t>
      </w:r>
      <w:r w:rsidR="00CD4C04" w:rsidRPr="009901F2">
        <w:rPr>
          <w:rFonts w:ascii="Calibri" w:hAnsi="Calibri" w:cs="Calibri"/>
        </w:rPr>
        <w:t>s</w:t>
      </w:r>
      <w:r w:rsidRPr="009901F2">
        <w:rPr>
          <w:rFonts w:ascii="Calibri" w:hAnsi="Calibri" w:cs="Calibri"/>
        </w:rPr>
        <w:t xml:space="preserve"> will be complex and multi-faceted and requires the focus of </w:t>
      </w:r>
      <w:proofErr w:type="gramStart"/>
      <w:r w:rsidRPr="009901F2">
        <w:rPr>
          <w:rFonts w:ascii="Calibri" w:hAnsi="Calibri" w:cs="Calibri"/>
        </w:rPr>
        <w:t>a number of</w:t>
      </w:r>
      <w:proofErr w:type="gramEnd"/>
      <w:r w:rsidRPr="009901F2">
        <w:rPr>
          <w:rFonts w:ascii="Calibri" w:hAnsi="Calibri" w:cs="Calibri"/>
        </w:rPr>
        <w:t xml:space="preserve"> agencies. Regular meetings will promote communication to help ensure a whole-of-government approach to implementation. The Senior Officer Group (the Group) will serve as a means for representatives to raise and clarify any concerns or queries their agencies have in respect to implementation and policy development. </w:t>
      </w:r>
    </w:p>
    <w:p w14:paraId="21433176" w14:textId="77777777" w:rsidR="008A1A23" w:rsidRPr="009901F2" w:rsidRDefault="008A1A23" w:rsidP="008A1A23">
      <w:pPr>
        <w:rPr>
          <w:rFonts w:ascii="Calibri" w:hAnsi="Calibri" w:cs="Calibri"/>
        </w:rPr>
      </w:pPr>
      <w:r w:rsidRPr="009901F2">
        <w:rPr>
          <w:rFonts w:ascii="Calibri" w:hAnsi="Calibri" w:cs="Calibri"/>
        </w:rPr>
        <w:t>The Committee will:</w:t>
      </w:r>
    </w:p>
    <w:p w14:paraId="29CD2E5F" w14:textId="73EF6ED7" w:rsidR="008A1A23" w:rsidRPr="009901F2" w:rsidRDefault="008A1A23" w:rsidP="008A1A23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Consider issues</w:t>
      </w:r>
      <w:r w:rsidR="00323396" w:rsidRPr="009901F2">
        <w:rPr>
          <w:rFonts w:ascii="Calibri" w:hAnsi="Calibri" w:cs="Calibri"/>
        </w:rPr>
        <w:t>, and provide as a point of escalation on</w:t>
      </w:r>
      <w:r w:rsidRPr="009901F2">
        <w:rPr>
          <w:rFonts w:ascii="Calibri" w:hAnsi="Calibri" w:cs="Calibri"/>
        </w:rPr>
        <w:t xml:space="preserve"> emerging through policy development and implementation of the measure</w:t>
      </w:r>
      <w:r w:rsidR="005651D4" w:rsidRPr="009901F2">
        <w:rPr>
          <w:rFonts w:ascii="Calibri" w:hAnsi="Calibri" w:cs="Calibri"/>
        </w:rPr>
        <w:t>s</w:t>
      </w:r>
      <w:r w:rsidRPr="009901F2">
        <w:rPr>
          <w:rFonts w:ascii="Calibri" w:hAnsi="Calibri" w:cs="Calibri"/>
        </w:rPr>
        <w:t xml:space="preserve"> </w:t>
      </w:r>
      <w:r w:rsidR="005651D4" w:rsidRPr="009901F2">
        <w:rPr>
          <w:rFonts w:ascii="Calibri" w:hAnsi="Calibri" w:cs="Calibri"/>
        </w:rPr>
        <w:t>announced in the 2021</w:t>
      </w:r>
      <w:r w:rsidR="00A174B0" w:rsidRPr="007F4E09">
        <w:rPr>
          <w:sz w:val="18"/>
          <w:szCs w:val="18"/>
        </w:rPr>
        <w:t>–</w:t>
      </w:r>
      <w:r w:rsidR="005651D4" w:rsidRPr="009901F2">
        <w:rPr>
          <w:rFonts w:ascii="Calibri" w:hAnsi="Calibri" w:cs="Calibri"/>
        </w:rPr>
        <w:t>22 Budget, namely:</w:t>
      </w:r>
    </w:p>
    <w:p w14:paraId="385293EB" w14:textId="77777777" w:rsidR="005651D4" w:rsidRPr="009901F2" w:rsidRDefault="005651D4" w:rsidP="005651D4">
      <w:pPr>
        <w:pStyle w:val="ListParagraph"/>
        <w:numPr>
          <w:ilvl w:val="1"/>
          <w:numId w:val="44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Implementation of aligning regulation across the care and support sector measure; and</w:t>
      </w:r>
    </w:p>
    <w:p w14:paraId="6EAF60FE" w14:textId="4EB53317" w:rsidR="005651D4" w:rsidRPr="009901F2" w:rsidRDefault="005651D4" w:rsidP="005651D4">
      <w:pPr>
        <w:pStyle w:val="ListParagraph"/>
        <w:numPr>
          <w:ilvl w:val="1"/>
          <w:numId w:val="44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Alignment of care and support worker regulation across disability, aged care and veterans’ care</w:t>
      </w:r>
      <w:r w:rsidR="002A3B6B" w:rsidRPr="009901F2">
        <w:rPr>
          <w:rFonts w:ascii="Calibri" w:hAnsi="Calibri" w:cs="Calibri"/>
        </w:rPr>
        <w:t>.</w:t>
      </w:r>
    </w:p>
    <w:p w14:paraId="3BED2E99" w14:textId="031BA8A9" w:rsidR="00323396" w:rsidRPr="009901F2" w:rsidRDefault="00323396" w:rsidP="00323396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Provide advice to the Deputy Secretary Steering Committee on Aged Care Reform and to act as a point of escalation for decision making</w:t>
      </w:r>
      <w:r w:rsidR="002A3B6B" w:rsidRPr="009901F2">
        <w:rPr>
          <w:rFonts w:ascii="Calibri" w:hAnsi="Calibri" w:cs="Calibri"/>
        </w:rPr>
        <w:t xml:space="preserve"> as required.</w:t>
      </w:r>
    </w:p>
    <w:p w14:paraId="14F75064" w14:textId="42045993" w:rsidR="008A1A23" w:rsidRPr="009901F2" w:rsidRDefault="008A1A23" w:rsidP="008A1A23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Consider advice to Ministers and Government where relevant.</w:t>
      </w:r>
    </w:p>
    <w:p w14:paraId="6ED3D5AE" w14:textId="32E37D4E" w:rsidR="008A1A23" w:rsidRPr="009901F2" w:rsidRDefault="008A1A23" w:rsidP="008A1A23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Engage with broader cross-portfolio policy issues and delegate specific issues as required for consideration and advi</w:t>
      </w:r>
      <w:r w:rsidR="00CF3532" w:rsidRPr="009901F2">
        <w:rPr>
          <w:rFonts w:ascii="Calibri" w:hAnsi="Calibri" w:cs="Calibri"/>
        </w:rPr>
        <w:t>c</w:t>
      </w:r>
      <w:r w:rsidRPr="009901F2">
        <w:rPr>
          <w:rFonts w:ascii="Calibri" w:hAnsi="Calibri" w:cs="Calibri"/>
        </w:rPr>
        <w:t xml:space="preserve">e to </w:t>
      </w:r>
      <w:r w:rsidR="00D26372" w:rsidRPr="009901F2">
        <w:rPr>
          <w:rFonts w:ascii="Calibri" w:hAnsi="Calibri" w:cs="Calibri"/>
        </w:rPr>
        <w:t>working g</w:t>
      </w:r>
      <w:r w:rsidRPr="009901F2">
        <w:rPr>
          <w:rFonts w:ascii="Calibri" w:hAnsi="Calibri" w:cs="Calibri"/>
        </w:rPr>
        <w:t>roup</w:t>
      </w:r>
      <w:r w:rsidR="00D26372" w:rsidRPr="009901F2">
        <w:rPr>
          <w:rFonts w:ascii="Calibri" w:hAnsi="Calibri" w:cs="Calibri"/>
        </w:rPr>
        <w:t>s</w:t>
      </w:r>
      <w:r w:rsidRPr="009901F2">
        <w:rPr>
          <w:rFonts w:ascii="Calibri" w:hAnsi="Calibri" w:cs="Calibri"/>
        </w:rPr>
        <w:t xml:space="preserve"> (SES Band 1/EL2s)</w:t>
      </w:r>
      <w:r w:rsidR="00D26372" w:rsidRPr="009901F2">
        <w:rPr>
          <w:rFonts w:ascii="Calibri" w:hAnsi="Calibri" w:cs="Calibri"/>
        </w:rPr>
        <w:t xml:space="preserve">. </w:t>
      </w:r>
      <w:r w:rsidRPr="009901F2">
        <w:rPr>
          <w:rFonts w:ascii="Calibri" w:hAnsi="Calibri" w:cs="Calibri"/>
        </w:rPr>
        <w:t>Working Group</w:t>
      </w:r>
      <w:r w:rsidR="00D26372" w:rsidRPr="009901F2">
        <w:rPr>
          <w:rFonts w:ascii="Calibri" w:hAnsi="Calibri" w:cs="Calibri"/>
        </w:rPr>
        <w:t>s</w:t>
      </w:r>
      <w:r w:rsidRPr="009901F2">
        <w:rPr>
          <w:rFonts w:ascii="Calibri" w:hAnsi="Calibri" w:cs="Calibri"/>
        </w:rPr>
        <w:t xml:space="preserve"> will report back to the Co</w:t>
      </w:r>
      <w:r w:rsidR="003E5D07" w:rsidRPr="009901F2">
        <w:rPr>
          <w:rFonts w:ascii="Calibri" w:hAnsi="Calibri" w:cs="Calibri"/>
        </w:rPr>
        <w:t>mmittee as needed or requested (Governance framework)</w:t>
      </w:r>
    </w:p>
    <w:p w14:paraId="17B403D8" w14:textId="4AFEBEEA" w:rsidR="008A1A23" w:rsidRPr="009901F2" w:rsidRDefault="0067636C" w:rsidP="008A1A23">
      <w:pPr>
        <w:pStyle w:val="ListParagraph"/>
        <w:numPr>
          <w:ilvl w:val="0"/>
          <w:numId w:val="40"/>
        </w:numPr>
        <w:rPr>
          <w:rFonts w:ascii="Calibri" w:hAnsi="Calibri" w:cs="Calibri"/>
        </w:rPr>
      </w:pPr>
      <w:r w:rsidRPr="009901F2">
        <w:rPr>
          <w:rFonts w:ascii="Calibri" w:hAnsi="Calibri" w:cs="Calibri"/>
        </w:rPr>
        <w:t>E</w:t>
      </w:r>
      <w:r w:rsidR="008A1A23" w:rsidRPr="009901F2">
        <w:rPr>
          <w:rFonts w:ascii="Calibri" w:hAnsi="Calibri" w:cs="Calibri"/>
        </w:rPr>
        <w:t>nsure consistency in the communication of Government policy and the strategy for eng</w:t>
      </w:r>
      <w:r w:rsidR="003E5022" w:rsidRPr="009901F2">
        <w:rPr>
          <w:rFonts w:ascii="Calibri" w:hAnsi="Calibri" w:cs="Calibri"/>
        </w:rPr>
        <w:t>agement with</w:t>
      </w:r>
      <w:r w:rsidR="008A1A23" w:rsidRPr="009901F2">
        <w:rPr>
          <w:rFonts w:ascii="Calibri" w:hAnsi="Calibri" w:cs="Calibri"/>
        </w:rPr>
        <w:t xml:space="preserve"> stakeholders. </w:t>
      </w:r>
    </w:p>
    <w:p w14:paraId="3B74AE77" w14:textId="407A5F64" w:rsidR="003E5022" w:rsidRPr="009901F2" w:rsidRDefault="003E5022" w:rsidP="00E7390B">
      <w:pPr>
        <w:pStyle w:val="Heading2"/>
      </w:pPr>
      <w:r w:rsidRPr="009901F2">
        <w:t>Membership</w:t>
      </w:r>
    </w:p>
    <w:p w14:paraId="28B741A9" w14:textId="60758D1F" w:rsidR="003E5022" w:rsidRPr="009901F2" w:rsidRDefault="003E5022" w:rsidP="003E5022">
      <w:pPr>
        <w:rPr>
          <w:rFonts w:ascii="Calibri" w:hAnsi="Calibri" w:cs="Calibri"/>
        </w:rPr>
      </w:pPr>
      <w:r w:rsidRPr="009901F2">
        <w:rPr>
          <w:rFonts w:ascii="Calibri" w:hAnsi="Calibri" w:cs="Calibri"/>
        </w:rPr>
        <w:t xml:space="preserve">Members of the Group will comprise of representatives at the Band 2 or equivalent </w:t>
      </w:r>
      <w:r w:rsidR="008B1BA8" w:rsidRPr="009901F2">
        <w:rPr>
          <w:rFonts w:ascii="Calibri" w:hAnsi="Calibri" w:cs="Calibri"/>
        </w:rPr>
        <w:t xml:space="preserve">level </w:t>
      </w:r>
      <w:r w:rsidRPr="009901F2">
        <w:rPr>
          <w:rFonts w:ascii="Calibri" w:hAnsi="Calibri" w:cs="Calibri"/>
        </w:rPr>
        <w:t>from Department of Health, Department of Social Services, Department of Veterans</w:t>
      </w:r>
      <w:r w:rsidR="0067636C" w:rsidRPr="009901F2">
        <w:rPr>
          <w:rFonts w:ascii="Calibri" w:hAnsi="Calibri" w:cs="Calibri"/>
        </w:rPr>
        <w:t>’</w:t>
      </w:r>
      <w:r w:rsidRPr="009901F2">
        <w:rPr>
          <w:rFonts w:ascii="Calibri" w:hAnsi="Calibri" w:cs="Calibri"/>
        </w:rPr>
        <w:t xml:space="preserve"> Affairs, Aged Care Safety and Quality Commission, and NDIS Quality and Safeguards Commission. Other agencies or experts will attend meetings as required.</w:t>
      </w:r>
    </w:p>
    <w:p w14:paraId="40C7E084" w14:textId="05DE8733" w:rsidR="00627AF1" w:rsidRPr="009901F2" w:rsidRDefault="00395945" w:rsidP="00E7390B">
      <w:pPr>
        <w:pStyle w:val="Heading2"/>
      </w:pPr>
      <w:r w:rsidRPr="009901F2">
        <w:t xml:space="preserve">Secretariat </w:t>
      </w:r>
    </w:p>
    <w:p w14:paraId="4D35AD9D" w14:textId="77777777" w:rsidR="00395945" w:rsidRPr="009901F2" w:rsidRDefault="00627AF1" w:rsidP="00627AF1">
      <w:pPr>
        <w:rPr>
          <w:rFonts w:ascii="Calibri" w:hAnsi="Calibri" w:cs="Calibri"/>
        </w:rPr>
      </w:pPr>
      <w:r w:rsidRPr="009901F2">
        <w:rPr>
          <w:rFonts w:ascii="Calibri" w:hAnsi="Calibri" w:cs="Calibri"/>
        </w:rPr>
        <w:t xml:space="preserve">The Committee Secretariat will be provided by the </w:t>
      </w:r>
      <w:r w:rsidR="00395945" w:rsidRPr="009901F2">
        <w:rPr>
          <w:rFonts w:ascii="Calibri" w:hAnsi="Calibri" w:cs="Calibri"/>
        </w:rPr>
        <w:t>Cross-Agency Taskforce located in the Department of Health</w:t>
      </w:r>
      <w:r w:rsidRPr="009901F2">
        <w:rPr>
          <w:rFonts w:ascii="Calibri" w:hAnsi="Calibri" w:cs="Calibri"/>
        </w:rPr>
        <w:t xml:space="preserve">. The Secretariat will liaise with other departments to help ensure the </w:t>
      </w:r>
      <w:r w:rsidR="00395945" w:rsidRPr="009901F2">
        <w:rPr>
          <w:rFonts w:ascii="Calibri" w:hAnsi="Calibri" w:cs="Calibri"/>
        </w:rPr>
        <w:t>smooth running of the Group</w:t>
      </w:r>
      <w:r w:rsidRPr="009901F2">
        <w:rPr>
          <w:rFonts w:ascii="Calibri" w:hAnsi="Calibri" w:cs="Calibri"/>
        </w:rPr>
        <w:t xml:space="preserve"> </w:t>
      </w:r>
    </w:p>
    <w:p w14:paraId="44BC0634" w14:textId="0C7DA9EB" w:rsidR="005651D4" w:rsidRPr="009901F2" w:rsidRDefault="005651D4" w:rsidP="00E7390B">
      <w:pPr>
        <w:pStyle w:val="Heading2"/>
      </w:pPr>
      <w:r w:rsidRPr="009901F2">
        <w:t>Term</w:t>
      </w:r>
    </w:p>
    <w:p w14:paraId="4138F262" w14:textId="3DC4EF09" w:rsidR="003E5D07" w:rsidRDefault="00627AF1" w:rsidP="00627AF1">
      <w:pPr>
        <w:rPr>
          <w:rFonts w:ascii="Calibri" w:hAnsi="Calibri" w:cs="Calibri"/>
        </w:rPr>
      </w:pPr>
      <w:r w:rsidRPr="009901F2">
        <w:rPr>
          <w:rFonts w:ascii="Calibri" w:hAnsi="Calibri" w:cs="Calibri"/>
        </w:rPr>
        <w:t xml:space="preserve">The Committee will </w:t>
      </w:r>
      <w:r w:rsidR="008636DC" w:rsidRPr="009901F2">
        <w:rPr>
          <w:rFonts w:ascii="Calibri" w:hAnsi="Calibri" w:cs="Calibri"/>
        </w:rPr>
        <w:t xml:space="preserve">initially meet monthly with frequency to move </w:t>
      </w:r>
      <w:r w:rsidR="00395945" w:rsidRPr="009901F2">
        <w:rPr>
          <w:rFonts w:ascii="Calibri" w:hAnsi="Calibri" w:cs="Calibri"/>
        </w:rPr>
        <w:t xml:space="preserve">quarterly </w:t>
      </w:r>
      <w:r w:rsidR="008636DC" w:rsidRPr="009901F2">
        <w:rPr>
          <w:rFonts w:ascii="Calibri" w:hAnsi="Calibri" w:cs="Calibri"/>
        </w:rPr>
        <w:t>when required</w:t>
      </w:r>
      <w:r w:rsidRPr="009901F2">
        <w:rPr>
          <w:rFonts w:ascii="Calibri" w:hAnsi="Calibri" w:cs="Calibri"/>
        </w:rPr>
        <w:t>. The Terms</w:t>
      </w:r>
      <w:r w:rsidRPr="00627AF1">
        <w:rPr>
          <w:rFonts w:ascii="Calibri" w:hAnsi="Calibri" w:cs="Calibri"/>
        </w:rPr>
        <w:t xml:space="preserve"> of Reference will be reviewed on an annual basis, or otherwise by agreement.</w:t>
      </w:r>
    </w:p>
    <w:p w14:paraId="01BAC52B" w14:textId="471300C0" w:rsidR="00E7390B" w:rsidRDefault="00E7390B">
      <w:pPr>
        <w:spacing w:before="0" w:after="200"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32DDF958" w14:textId="7D7F01BD" w:rsidR="003E5D07" w:rsidRPr="003E5D07" w:rsidRDefault="003E5D07" w:rsidP="00E7390B">
      <w:pPr>
        <w:pStyle w:val="Heading1"/>
      </w:pPr>
      <w:r w:rsidRPr="003E5D07">
        <w:lastRenderedPageBreak/>
        <w:t xml:space="preserve">Governance Framework for </w:t>
      </w:r>
      <w:r w:rsidR="008636DC">
        <w:t>Regulatory Alignment</w:t>
      </w:r>
    </w:p>
    <w:p w14:paraId="05E181AE" w14:textId="243F40B9" w:rsidR="003E5D07" w:rsidRPr="00536FBD" w:rsidRDefault="003E5D07" w:rsidP="00E739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AU" w:eastAsia="en-AU"/>
        </w:rPr>
        <w:drawing>
          <wp:inline distT="0" distB="0" distL="0" distR="0" wp14:anchorId="4EA868C6" wp14:editId="44C83BC6">
            <wp:extent cx="4901565" cy="4859020"/>
            <wp:effectExtent l="0" t="0" r="0" b="0"/>
            <wp:docPr id="2" name="Picture 2" descr="Framework outlining regulatory alig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ramework outlining regulatory align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8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5D07" w:rsidRPr="00536FBD" w:rsidSect="00C8109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454" w:right="1021" w:bottom="454" w:left="1021" w:header="421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CFCC4" w14:textId="77777777" w:rsidR="000F1A5D" w:rsidRDefault="000F1A5D" w:rsidP="00A806DF">
      <w:pPr>
        <w:spacing w:before="0" w:after="0"/>
      </w:pPr>
      <w:r>
        <w:separator/>
      </w:r>
    </w:p>
  </w:endnote>
  <w:endnote w:type="continuationSeparator" w:id="0">
    <w:p w14:paraId="451BFF3E" w14:textId="77777777" w:rsidR="000F1A5D" w:rsidRDefault="000F1A5D" w:rsidP="00A806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FBE27" w14:textId="77777777" w:rsidR="00A806DF" w:rsidRDefault="00A806DF" w:rsidP="002C625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101774" w14:textId="77777777" w:rsidR="00A806DF" w:rsidRDefault="00A80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7492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B3767" w14:textId="4771E09F" w:rsidR="00A806DF" w:rsidRPr="00536FBD" w:rsidRDefault="00536FBD" w:rsidP="00624F5A">
        <w:pPr>
          <w:pStyle w:val="Footer"/>
          <w:tabs>
            <w:tab w:val="clear" w:pos="4513"/>
            <w:tab w:val="clear" w:pos="9026"/>
            <w:tab w:val="left" w:pos="0"/>
            <w:tab w:val="right" w:pos="9072"/>
          </w:tabs>
          <w:rPr>
            <w:noProof/>
            <w:sz w:val="18"/>
            <w:szCs w:val="18"/>
          </w:rPr>
        </w:pPr>
        <w:r w:rsidRPr="00536FBD">
          <w:rPr>
            <w:sz w:val="18"/>
            <w:szCs w:val="18"/>
            <w:lang w:val="en-AU"/>
          </w:rPr>
          <w:t xml:space="preserve">Terms of Reference   </w:t>
        </w:r>
        <w:r w:rsidR="00AA1B1F">
          <w:rPr>
            <w:sz w:val="18"/>
            <w:szCs w:val="18"/>
            <w:lang w:val="en-AU"/>
          </w:rPr>
          <w:t>- July 2021</w:t>
        </w:r>
        <w:r w:rsidR="00624F5A" w:rsidRPr="00536FBD">
          <w:rPr>
            <w:sz w:val="18"/>
            <w:szCs w:val="18"/>
          </w:rPr>
          <w:tab/>
        </w:r>
        <w:r w:rsidR="00624F5A" w:rsidRPr="00536FBD">
          <w:rPr>
            <w:sz w:val="18"/>
            <w:szCs w:val="18"/>
            <w:lang w:val="en-AU"/>
          </w:rPr>
          <w:t xml:space="preserve"> </w:t>
        </w:r>
        <w:r w:rsidR="00624F5A" w:rsidRPr="00536FBD">
          <w:rPr>
            <w:sz w:val="18"/>
            <w:szCs w:val="18"/>
          </w:rPr>
          <w:fldChar w:fldCharType="begin"/>
        </w:r>
        <w:r w:rsidR="00624F5A" w:rsidRPr="00536FBD">
          <w:rPr>
            <w:sz w:val="18"/>
            <w:szCs w:val="18"/>
          </w:rPr>
          <w:instrText xml:space="preserve"> PAGE   \* MERGEFORMAT </w:instrText>
        </w:r>
        <w:r w:rsidR="00624F5A" w:rsidRPr="00536FBD">
          <w:rPr>
            <w:sz w:val="18"/>
            <w:szCs w:val="18"/>
          </w:rPr>
          <w:fldChar w:fldCharType="separate"/>
        </w:r>
        <w:r w:rsidR="0067636C">
          <w:rPr>
            <w:noProof/>
            <w:sz w:val="18"/>
            <w:szCs w:val="18"/>
          </w:rPr>
          <w:t>2</w:t>
        </w:r>
        <w:r w:rsidR="00624F5A" w:rsidRPr="00536FBD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543049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1F975" w14:textId="05F3F0E7" w:rsidR="00624F5A" w:rsidRPr="00E7390B" w:rsidRDefault="00536FBD" w:rsidP="00E7390B">
        <w:pPr>
          <w:pStyle w:val="Footer"/>
          <w:rPr>
            <w:sz w:val="18"/>
            <w:szCs w:val="18"/>
          </w:rPr>
        </w:pPr>
        <w:r w:rsidRPr="00536FBD">
          <w:rPr>
            <w:sz w:val="18"/>
            <w:szCs w:val="18"/>
          </w:rPr>
          <w:t>Terms of Reference</w:t>
        </w:r>
        <w:r>
          <w:rPr>
            <w:sz w:val="18"/>
            <w:szCs w:val="18"/>
          </w:rPr>
          <w:t xml:space="preserve"> </w:t>
        </w:r>
        <w:r w:rsidR="007F4E09" w:rsidRPr="007F4E09">
          <w:rPr>
            <w:sz w:val="18"/>
            <w:szCs w:val="18"/>
          </w:rPr>
          <w:t>–</w:t>
        </w:r>
        <w:r w:rsidR="00AA1B1F">
          <w:rPr>
            <w:sz w:val="18"/>
            <w:szCs w:val="18"/>
          </w:rPr>
          <w:t xml:space="preserve"> July 2021</w:t>
        </w:r>
        <w:r>
          <w:rPr>
            <w:sz w:val="18"/>
            <w:szCs w:val="18"/>
          </w:rPr>
          <w:t xml:space="preserve">                       </w:t>
        </w:r>
        <w:r w:rsidRPr="00536FBD">
          <w:rPr>
            <w:sz w:val="18"/>
            <w:szCs w:val="18"/>
          </w:rPr>
          <w:t xml:space="preserve">                                                                                      </w:t>
        </w:r>
        <w:r w:rsidR="00AA1B1F">
          <w:rPr>
            <w:sz w:val="18"/>
            <w:szCs w:val="18"/>
          </w:rPr>
          <w:t xml:space="preserve">                                 </w:t>
        </w:r>
        <w:r w:rsidRPr="00536FBD">
          <w:rPr>
            <w:sz w:val="18"/>
            <w:szCs w:val="18"/>
          </w:rPr>
          <w:t xml:space="preserve"> </w:t>
        </w:r>
        <w:r w:rsidRPr="00536FBD">
          <w:rPr>
            <w:sz w:val="18"/>
            <w:szCs w:val="18"/>
          </w:rPr>
          <w:fldChar w:fldCharType="begin"/>
        </w:r>
        <w:r w:rsidRPr="00536FBD">
          <w:rPr>
            <w:sz w:val="18"/>
            <w:szCs w:val="18"/>
          </w:rPr>
          <w:instrText xml:space="preserve"> PAGE   \* MERGEFORMAT </w:instrText>
        </w:r>
        <w:r w:rsidRPr="00536FBD">
          <w:rPr>
            <w:sz w:val="18"/>
            <w:szCs w:val="18"/>
          </w:rPr>
          <w:fldChar w:fldCharType="separate"/>
        </w:r>
        <w:r w:rsidR="0067636C">
          <w:rPr>
            <w:noProof/>
            <w:sz w:val="18"/>
            <w:szCs w:val="18"/>
          </w:rPr>
          <w:t>1</w:t>
        </w:r>
        <w:r w:rsidRPr="00536FBD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7A92D" w14:textId="77777777" w:rsidR="000F1A5D" w:rsidRDefault="000F1A5D" w:rsidP="00A806DF">
      <w:pPr>
        <w:spacing w:before="0" w:after="0"/>
      </w:pPr>
      <w:r>
        <w:separator/>
      </w:r>
    </w:p>
  </w:footnote>
  <w:footnote w:type="continuationSeparator" w:id="0">
    <w:p w14:paraId="40E68873" w14:textId="77777777" w:rsidR="000F1A5D" w:rsidRDefault="000F1A5D" w:rsidP="00A806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718D" w14:textId="4A3C8C74" w:rsidR="000A07D5" w:rsidRDefault="003E44B2">
    <w:pPr>
      <w:pStyle w:val="Header"/>
    </w:pPr>
    <w:r>
      <w:rPr>
        <w:noProof/>
      </w:rPr>
      <w:drawing>
        <wp:inline distT="0" distB="0" distL="0" distR="0" wp14:anchorId="746A6646" wp14:editId="51C69485">
          <wp:extent cx="2207260" cy="567055"/>
          <wp:effectExtent l="0" t="0" r="254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A1A603" w14:textId="736A924F" w:rsidR="003E44B2" w:rsidRDefault="003E44B2">
    <w:pPr>
      <w:pStyle w:val="Header"/>
    </w:pPr>
  </w:p>
  <w:p w14:paraId="5A7BDD01" w14:textId="2FF1EE6D" w:rsidR="003E44B2" w:rsidRDefault="003E44B2">
    <w:pPr>
      <w:pStyle w:val="Header"/>
    </w:pPr>
    <w:r>
      <w:rPr>
        <w:noProof/>
      </w:rPr>
      <w:drawing>
        <wp:inline distT="0" distB="0" distL="0" distR="0" wp14:anchorId="6F54A85B" wp14:editId="0537DF40">
          <wp:extent cx="6259830" cy="227528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9830" cy="227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9897" w14:textId="7247B9AC" w:rsidR="00092623" w:rsidRPr="00092623" w:rsidRDefault="003E44B2" w:rsidP="00092623">
    <w:pPr>
      <w:rPr>
        <w:lang w:val="en-AU"/>
      </w:rPr>
    </w:pPr>
    <w:r>
      <w:rPr>
        <w:noProof/>
        <w:lang w:val="en-AU"/>
      </w:rPr>
      <w:drawing>
        <wp:inline distT="0" distB="0" distL="0" distR="0" wp14:anchorId="792057B3" wp14:editId="2F19225B">
          <wp:extent cx="2207260" cy="567055"/>
          <wp:effectExtent l="0" t="0" r="254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7B6F54" w14:textId="42046CF5" w:rsidR="008E21A1" w:rsidRPr="008E21A1" w:rsidRDefault="003E44B2" w:rsidP="00092623">
    <w:pPr>
      <w:pStyle w:val="Title"/>
      <w:pBdr>
        <w:bottom w:val="none" w:sz="0" w:space="0" w:color="auto"/>
      </w:pBdr>
      <w:jc w:val="right"/>
      <w:rPr>
        <w:sz w:val="24"/>
      </w:rPr>
    </w:pPr>
    <w:r w:rsidRPr="003E44B2">
      <w:rPr>
        <w:rFonts w:ascii="Arial" w:eastAsia="Times New Roman" w:hAnsi="Arial" w:cs="Times New Roman"/>
        <w:noProof/>
        <w:color w:val="auto"/>
        <w:spacing w:val="0"/>
        <w:kern w:val="0"/>
        <w:sz w:val="22"/>
        <w:szCs w:val="24"/>
        <w:lang w:eastAsia="en-AU"/>
      </w:rPr>
      <w:drawing>
        <wp:inline distT="0" distB="0" distL="0" distR="0" wp14:anchorId="4AD60683" wp14:editId="583073D8">
          <wp:extent cx="6374255" cy="229235"/>
          <wp:effectExtent l="0" t="0" r="7620" b="0"/>
          <wp:docPr id="34" name="Picture 34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902"/>
                  <a:stretch/>
                </pic:blipFill>
                <pic:spPr bwMode="auto">
                  <a:xfrm>
                    <a:off x="0" y="0"/>
                    <a:ext cx="6380876" cy="2294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A8C8F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60F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6DC0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76D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2B4F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E4C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0A46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3429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F27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940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D4B4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2248"/>
      </w:rPr>
    </w:lvl>
  </w:abstractNum>
  <w:abstractNum w:abstractNumId="11" w15:restartNumberingAfterBreak="0">
    <w:nsid w:val="00142F9A"/>
    <w:multiLevelType w:val="hybridMultilevel"/>
    <w:tmpl w:val="C0BC9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0B5CB2"/>
    <w:multiLevelType w:val="hybridMultilevel"/>
    <w:tmpl w:val="50BEF244"/>
    <w:lvl w:ilvl="0" w:tplc="46C2055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C6F74"/>
    <w:multiLevelType w:val="multilevel"/>
    <w:tmpl w:val="067E60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751D15"/>
    <w:multiLevelType w:val="hybridMultilevel"/>
    <w:tmpl w:val="EEFCF6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07C84"/>
    <w:multiLevelType w:val="hybridMultilevel"/>
    <w:tmpl w:val="F92EF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6D692">
      <w:start w:val="3"/>
      <w:numFmt w:val="bullet"/>
      <w:lvlText w:val="•"/>
      <w:lvlJc w:val="left"/>
      <w:pPr>
        <w:ind w:left="1800" w:hanging="720"/>
      </w:pPr>
      <w:rPr>
        <w:rFonts w:ascii="Century Gothic" w:eastAsiaTheme="minorEastAsia" w:hAnsi="Century Gothic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24CA4"/>
    <w:multiLevelType w:val="hybridMultilevel"/>
    <w:tmpl w:val="ECE22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CD1354"/>
    <w:multiLevelType w:val="multilevel"/>
    <w:tmpl w:val="A7422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748F1"/>
    <w:multiLevelType w:val="hybridMultilevel"/>
    <w:tmpl w:val="BE4E67AE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8454BD2"/>
    <w:multiLevelType w:val="hybridMultilevel"/>
    <w:tmpl w:val="15EC68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67510A"/>
    <w:multiLevelType w:val="hybridMultilevel"/>
    <w:tmpl w:val="3D08BF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20DE3"/>
    <w:multiLevelType w:val="multilevel"/>
    <w:tmpl w:val="45CE418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7135C"/>
    <w:multiLevelType w:val="hybridMultilevel"/>
    <w:tmpl w:val="C14E5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0308D"/>
    <w:multiLevelType w:val="multilevel"/>
    <w:tmpl w:val="AD4E2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418F8"/>
    <w:multiLevelType w:val="hybridMultilevel"/>
    <w:tmpl w:val="A9B63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D27C1"/>
    <w:multiLevelType w:val="hybridMultilevel"/>
    <w:tmpl w:val="9DA081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224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B9061B"/>
    <w:multiLevelType w:val="hybridMultilevel"/>
    <w:tmpl w:val="DA6E57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224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B7536F"/>
    <w:multiLevelType w:val="hybridMultilevel"/>
    <w:tmpl w:val="1304CFA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0B6F55"/>
    <w:multiLevelType w:val="hybridMultilevel"/>
    <w:tmpl w:val="D70EE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00D4C"/>
    <w:multiLevelType w:val="hybridMultilevel"/>
    <w:tmpl w:val="7C647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D6DAF"/>
    <w:multiLevelType w:val="hybridMultilevel"/>
    <w:tmpl w:val="64802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0B5"/>
    <w:multiLevelType w:val="hybridMultilevel"/>
    <w:tmpl w:val="308609D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93F0F"/>
    <w:multiLevelType w:val="multilevel"/>
    <w:tmpl w:val="7C589FDA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2B7C70"/>
    <w:multiLevelType w:val="hybridMultilevel"/>
    <w:tmpl w:val="31588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CF396C"/>
    <w:multiLevelType w:val="hybridMultilevel"/>
    <w:tmpl w:val="E4E00C1E"/>
    <w:lvl w:ilvl="0" w:tplc="D572392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111F1C"/>
    <w:multiLevelType w:val="hybridMultilevel"/>
    <w:tmpl w:val="5FBE7BA8"/>
    <w:lvl w:ilvl="0" w:tplc="AC827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224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EA2D3C"/>
    <w:multiLevelType w:val="multilevel"/>
    <w:tmpl w:val="30CC8E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8BC20A5"/>
    <w:multiLevelType w:val="hybridMultilevel"/>
    <w:tmpl w:val="01E281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10F72"/>
    <w:multiLevelType w:val="hybridMultilevel"/>
    <w:tmpl w:val="6E482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F26D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75BE5"/>
    <w:multiLevelType w:val="hybridMultilevel"/>
    <w:tmpl w:val="6EBEE9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54B0"/>
    <w:multiLevelType w:val="hybridMultilevel"/>
    <w:tmpl w:val="36EEADA0"/>
    <w:lvl w:ilvl="0" w:tplc="FD14A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40"/>
  </w:num>
  <w:num w:numId="13">
    <w:abstractNumId w:val="32"/>
  </w:num>
  <w:num w:numId="14">
    <w:abstractNumId w:val="23"/>
  </w:num>
  <w:num w:numId="15">
    <w:abstractNumId w:val="32"/>
    <w:lvlOverride w:ilvl="0">
      <w:startOverride w:val="1"/>
    </w:lvlOverride>
  </w:num>
  <w:num w:numId="16">
    <w:abstractNumId w:val="21"/>
  </w:num>
  <w:num w:numId="17">
    <w:abstractNumId w:val="17"/>
  </w:num>
  <w:num w:numId="18">
    <w:abstractNumId w:val="33"/>
  </w:num>
  <w:num w:numId="19">
    <w:abstractNumId w:val="35"/>
  </w:num>
  <w:num w:numId="20">
    <w:abstractNumId w:val="34"/>
  </w:num>
  <w:num w:numId="21">
    <w:abstractNumId w:val="25"/>
  </w:num>
  <w:num w:numId="22">
    <w:abstractNumId w:val="26"/>
  </w:num>
  <w:num w:numId="23">
    <w:abstractNumId w:val="18"/>
  </w:num>
  <w:num w:numId="24">
    <w:abstractNumId w:val="38"/>
  </w:num>
  <w:num w:numId="25">
    <w:abstractNumId w:val="24"/>
  </w:num>
  <w:num w:numId="26">
    <w:abstractNumId w:val="30"/>
  </w:num>
  <w:num w:numId="27">
    <w:abstractNumId w:val="22"/>
  </w:num>
  <w:num w:numId="28">
    <w:abstractNumId w:val="19"/>
  </w:num>
  <w:num w:numId="29">
    <w:abstractNumId w:val="27"/>
  </w:num>
  <w:num w:numId="30">
    <w:abstractNumId w:val="11"/>
  </w:num>
  <w:num w:numId="31">
    <w:abstractNumId w:val="20"/>
  </w:num>
  <w:num w:numId="32">
    <w:abstractNumId w:val="15"/>
  </w:num>
  <w:num w:numId="33">
    <w:abstractNumId w:val="29"/>
  </w:num>
  <w:num w:numId="34">
    <w:abstractNumId w:val="31"/>
  </w:num>
  <w:num w:numId="35">
    <w:abstractNumId w:val="42"/>
  </w:num>
  <w:num w:numId="36">
    <w:abstractNumId w:val="12"/>
  </w:num>
  <w:num w:numId="37">
    <w:abstractNumId w:val="37"/>
  </w:num>
  <w:num w:numId="38">
    <w:abstractNumId w:val="41"/>
  </w:num>
  <w:num w:numId="39">
    <w:abstractNumId w:val="28"/>
  </w:num>
  <w:num w:numId="40">
    <w:abstractNumId w:val="16"/>
  </w:num>
  <w:num w:numId="41">
    <w:abstractNumId w:val="39"/>
  </w:num>
  <w:num w:numId="42">
    <w:abstractNumId w:val="36"/>
  </w:num>
  <w:num w:numId="43">
    <w:abstractNumId w:val="1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7C"/>
    <w:rsid w:val="00006320"/>
    <w:rsid w:val="00013C3C"/>
    <w:rsid w:val="000240B2"/>
    <w:rsid w:val="000347DF"/>
    <w:rsid w:val="00060A96"/>
    <w:rsid w:val="00092623"/>
    <w:rsid w:val="000A07D5"/>
    <w:rsid w:val="000A6FE2"/>
    <w:rsid w:val="000C1DEC"/>
    <w:rsid w:val="000E708A"/>
    <w:rsid w:val="000F0C6D"/>
    <w:rsid w:val="000F1A5D"/>
    <w:rsid w:val="00114DC5"/>
    <w:rsid w:val="00127091"/>
    <w:rsid w:val="0012762C"/>
    <w:rsid w:val="001438DF"/>
    <w:rsid w:val="00173A7C"/>
    <w:rsid w:val="00195398"/>
    <w:rsid w:val="001A42BF"/>
    <w:rsid w:val="001A6A3E"/>
    <w:rsid w:val="001A7384"/>
    <w:rsid w:val="001C1CF8"/>
    <w:rsid w:val="001C7CCC"/>
    <w:rsid w:val="001D1094"/>
    <w:rsid w:val="00241599"/>
    <w:rsid w:val="00283FC6"/>
    <w:rsid w:val="002906D0"/>
    <w:rsid w:val="002944AB"/>
    <w:rsid w:val="002A2E97"/>
    <w:rsid w:val="002A37F9"/>
    <w:rsid w:val="002A3B6B"/>
    <w:rsid w:val="002B23FE"/>
    <w:rsid w:val="002B70F9"/>
    <w:rsid w:val="002B791E"/>
    <w:rsid w:val="002D421B"/>
    <w:rsid w:val="00316CE9"/>
    <w:rsid w:val="00323396"/>
    <w:rsid w:val="00324568"/>
    <w:rsid w:val="00331D08"/>
    <w:rsid w:val="003537ED"/>
    <w:rsid w:val="00356603"/>
    <w:rsid w:val="00361C7E"/>
    <w:rsid w:val="0037417F"/>
    <w:rsid w:val="00395945"/>
    <w:rsid w:val="003C1196"/>
    <w:rsid w:val="003C40C9"/>
    <w:rsid w:val="003D55AB"/>
    <w:rsid w:val="003E2E77"/>
    <w:rsid w:val="003E44B2"/>
    <w:rsid w:val="003E5022"/>
    <w:rsid w:val="003E5A02"/>
    <w:rsid w:val="003E5D07"/>
    <w:rsid w:val="003F4B96"/>
    <w:rsid w:val="00450715"/>
    <w:rsid w:val="004541A1"/>
    <w:rsid w:val="00461640"/>
    <w:rsid w:val="00474FFD"/>
    <w:rsid w:val="004916D3"/>
    <w:rsid w:val="00491F4E"/>
    <w:rsid w:val="004A3D15"/>
    <w:rsid w:val="004B3B65"/>
    <w:rsid w:val="004B44BC"/>
    <w:rsid w:val="004D4B81"/>
    <w:rsid w:val="004D6C0D"/>
    <w:rsid w:val="004F3246"/>
    <w:rsid w:val="00505758"/>
    <w:rsid w:val="00536FBD"/>
    <w:rsid w:val="005651D4"/>
    <w:rsid w:val="005749C1"/>
    <w:rsid w:val="005A1B35"/>
    <w:rsid w:val="005C37F0"/>
    <w:rsid w:val="005D19B0"/>
    <w:rsid w:val="005D2822"/>
    <w:rsid w:val="00607F71"/>
    <w:rsid w:val="00624F5A"/>
    <w:rsid w:val="00627AF1"/>
    <w:rsid w:val="00634F50"/>
    <w:rsid w:val="00663D73"/>
    <w:rsid w:val="0067636C"/>
    <w:rsid w:val="0068550F"/>
    <w:rsid w:val="006B57F8"/>
    <w:rsid w:val="006D0E33"/>
    <w:rsid w:val="006D28CE"/>
    <w:rsid w:val="006E7927"/>
    <w:rsid w:val="006F74F4"/>
    <w:rsid w:val="00701CAD"/>
    <w:rsid w:val="00712856"/>
    <w:rsid w:val="00717DD6"/>
    <w:rsid w:val="00727317"/>
    <w:rsid w:val="00750A62"/>
    <w:rsid w:val="0077373D"/>
    <w:rsid w:val="007A24BF"/>
    <w:rsid w:val="007C43B5"/>
    <w:rsid w:val="007E4027"/>
    <w:rsid w:val="007E56E1"/>
    <w:rsid w:val="007F3B9F"/>
    <w:rsid w:val="007F4E09"/>
    <w:rsid w:val="007F7113"/>
    <w:rsid w:val="00810006"/>
    <w:rsid w:val="00817C24"/>
    <w:rsid w:val="00841D4B"/>
    <w:rsid w:val="0084792C"/>
    <w:rsid w:val="00847E5F"/>
    <w:rsid w:val="008636DC"/>
    <w:rsid w:val="00871ED1"/>
    <w:rsid w:val="008976C5"/>
    <w:rsid w:val="008A1A23"/>
    <w:rsid w:val="008A251E"/>
    <w:rsid w:val="008B1BA8"/>
    <w:rsid w:val="008E21A1"/>
    <w:rsid w:val="008E35D0"/>
    <w:rsid w:val="009009AF"/>
    <w:rsid w:val="0091410C"/>
    <w:rsid w:val="00931FD3"/>
    <w:rsid w:val="0094128B"/>
    <w:rsid w:val="00946B1B"/>
    <w:rsid w:val="00954FAE"/>
    <w:rsid w:val="00960A73"/>
    <w:rsid w:val="00982844"/>
    <w:rsid w:val="009901F2"/>
    <w:rsid w:val="009A34E8"/>
    <w:rsid w:val="009D1587"/>
    <w:rsid w:val="009E2A71"/>
    <w:rsid w:val="009E53DE"/>
    <w:rsid w:val="009E6FA6"/>
    <w:rsid w:val="00A14903"/>
    <w:rsid w:val="00A174B0"/>
    <w:rsid w:val="00A3295F"/>
    <w:rsid w:val="00A366C1"/>
    <w:rsid w:val="00A36D5C"/>
    <w:rsid w:val="00A63946"/>
    <w:rsid w:val="00A806DF"/>
    <w:rsid w:val="00A9245B"/>
    <w:rsid w:val="00A92E55"/>
    <w:rsid w:val="00A9568D"/>
    <w:rsid w:val="00AA1B1F"/>
    <w:rsid w:val="00AA468A"/>
    <w:rsid w:val="00AA6A30"/>
    <w:rsid w:val="00AB79EC"/>
    <w:rsid w:val="00AC7C45"/>
    <w:rsid w:val="00AF002A"/>
    <w:rsid w:val="00AF2594"/>
    <w:rsid w:val="00B03CAA"/>
    <w:rsid w:val="00B050C4"/>
    <w:rsid w:val="00B136CF"/>
    <w:rsid w:val="00B23D0C"/>
    <w:rsid w:val="00B50935"/>
    <w:rsid w:val="00B52673"/>
    <w:rsid w:val="00B660FE"/>
    <w:rsid w:val="00BD4F3C"/>
    <w:rsid w:val="00BF0BDE"/>
    <w:rsid w:val="00BF2864"/>
    <w:rsid w:val="00BF6254"/>
    <w:rsid w:val="00C112EC"/>
    <w:rsid w:val="00C151CC"/>
    <w:rsid w:val="00C236A8"/>
    <w:rsid w:val="00C366AE"/>
    <w:rsid w:val="00C43F4C"/>
    <w:rsid w:val="00C4504D"/>
    <w:rsid w:val="00C636C7"/>
    <w:rsid w:val="00C81092"/>
    <w:rsid w:val="00C84415"/>
    <w:rsid w:val="00CD310F"/>
    <w:rsid w:val="00CD4C04"/>
    <w:rsid w:val="00CD6411"/>
    <w:rsid w:val="00CF3532"/>
    <w:rsid w:val="00D26372"/>
    <w:rsid w:val="00D408CF"/>
    <w:rsid w:val="00D50CE9"/>
    <w:rsid w:val="00D6099F"/>
    <w:rsid w:val="00D61921"/>
    <w:rsid w:val="00D74821"/>
    <w:rsid w:val="00D90A7F"/>
    <w:rsid w:val="00DA58B9"/>
    <w:rsid w:val="00DD6533"/>
    <w:rsid w:val="00DF43B3"/>
    <w:rsid w:val="00DF6E2C"/>
    <w:rsid w:val="00E17379"/>
    <w:rsid w:val="00E17B95"/>
    <w:rsid w:val="00E37DF5"/>
    <w:rsid w:val="00E7390B"/>
    <w:rsid w:val="00EB38C0"/>
    <w:rsid w:val="00ED0351"/>
    <w:rsid w:val="00ED2543"/>
    <w:rsid w:val="00EE3815"/>
    <w:rsid w:val="00F129E6"/>
    <w:rsid w:val="00F26FBF"/>
    <w:rsid w:val="00F91447"/>
    <w:rsid w:val="00F96AEA"/>
    <w:rsid w:val="00FA3FAD"/>
    <w:rsid w:val="00FD59D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302245"/>
  <w15:docId w15:val="{6B109EFA-36F9-4E17-854F-2BFB25E5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87"/>
    <w:pPr>
      <w:spacing w:before="120" w:after="12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E7390B"/>
    <w:pPr>
      <w:contextualSpacing w:val="0"/>
      <w:jc w:val="center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90B"/>
    <w:pPr>
      <w:outlineLvl w:val="1"/>
    </w:pPr>
    <w:rPr>
      <w:rFonts w:ascii="Calibri" w:hAnsi="Calibri" w:cs="Calibri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31FD3"/>
    <w:pPr>
      <w:outlineLvl w:val="2"/>
    </w:pPr>
    <w:rPr>
      <w:rFonts w:asciiTheme="majorHAnsi" w:hAnsiTheme="majorHAnsi" w:cstheme="majorBidi"/>
      <w:b w:val="0"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31FD3"/>
    <w:pPr>
      <w:outlineLvl w:val="3"/>
    </w:pPr>
    <w:rPr>
      <w:b/>
      <w:bCs w:val="0"/>
      <w:i/>
      <w:iCs/>
      <w:sz w:val="2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D1587"/>
    <w:pPr>
      <w:outlineLvl w:val="4"/>
    </w:pPr>
    <w:rPr>
      <w:color w:val="636462"/>
      <w14:textFill>
        <w14:solidFill>
          <w14:srgbClr w14:val="636462">
            <w14:lumMod w14:val="95000"/>
            <w14:lumOff w14:val="5000"/>
          </w14:srgbClr>
        </w14:solidFill>
      </w14:textFill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D1587"/>
    <w:pPr>
      <w:outlineLvl w:val="5"/>
    </w:pPr>
    <w:rPr>
      <w:i w:val="0"/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5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5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5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90B"/>
    <w:rPr>
      <w:rFonts w:ascii="Calibri" w:eastAsiaTheme="majorEastAsia" w:hAnsi="Calibri" w:cs="Calibri"/>
      <w:color w:val="000000" w:themeColor="text1"/>
      <w:spacing w:val="5"/>
      <w:kern w:val="28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7390B"/>
    <w:rPr>
      <w:rFonts w:ascii="Calibri" w:hAnsi="Calibri" w:cs="Calibr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31FD3"/>
    <w:rPr>
      <w:rFonts w:asciiTheme="majorHAnsi" w:eastAsiaTheme="majorEastAsia" w:hAnsiTheme="majorHAnsi" w:cstheme="majorBidi"/>
      <w:bCs/>
      <w:color w:val="0D0D0D" w:themeColor="text1" w:themeTint="F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931FD3"/>
    <w:rPr>
      <w:rFonts w:asciiTheme="majorHAnsi" w:eastAsiaTheme="majorEastAsia" w:hAnsiTheme="majorHAnsi" w:cstheme="majorBidi"/>
      <w:b/>
      <w:i/>
      <w:iCs/>
      <w:color w:val="0D0D0D" w:themeColor="text1" w:themeTint="F2"/>
      <w:sz w:val="20"/>
      <w:szCs w:val="26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9D1587"/>
    <w:rPr>
      <w:rFonts w:asciiTheme="majorHAnsi" w:eastAsiaTheme="majorEastAsia" w:hAnsiTheme="majorHAnsi" w:cstheme="majorBidi"/>
      <w:b/>
      <w:i/>
      <w:iCs/>
      <w:color w:val="636462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9D1587"/>
    <w:rPr>
      <w:rFonts w:asciiTheme="majorHAnsi" w:eastAsiaTheme="majorEastAsia" w:hAnsiTheme="majorHAnsi" w:cstheme="majorBidi"/>
      <w:b/>
      <w:color w:val="636462"/>
      <w:szCs w:val="26"/>
      <w:lang w:val="en-AU"/>
    </w:rPr>
  </w:style>
  <w:style w:type="paragraph" w:styleId="ListBullet">
    <w:name w:val="List Bullet"/>
    <w:basedOn w:val="Normal"/>
    <w:uiPriority w:val="99"/>
    <w:unhideWhenUsed/>
    <w:rsid w:val="007C43B5"/>
    <w:pPr>
      <w:numPr>
        <w:numId w:val="20"/>
      </w:numPr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D55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5AB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5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3537ED"/>
    <w:rPr>
      <w:b/>
      <w:bCs/>
      <w:color w:val="000000" w:themeColor="tex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6CE9"/>
    <w:pPr>
      <w:pBdr>
        <w:bottom w:val="single" w:sz="8" w:space="10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316CE9"/>
    <w:rPr>
      <w:rFonts w:asciiTheme="majorHAnsi" w:eastAsiaTheme="majorEastAsia" w:hAnsiTheme="majorHAnsi" w:cstheme="majorBidi"/>
      <w:color w:val="000000" w:themeColor="text1"/>
      <w:spacing w:val="5"/>
      <w:kern w:val="28"/>
      <w:sz w:val="40"/>
      <w:szCs w:val="4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5AB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55AB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D55AB"/>
    <w:rPr>
      <w:b/>
      <w:bCs/>
    </w:rPr>
  </w:style>
  <w:style w:type="character" w:styleId="Emphasis">
    <w:name w:val="Emphasis"/>
    <w:basedOn w:val="DefaultParagraphFont"/>
    <w:uiPriority w:val="20"/>
    <w:qFormat/>
    <w:rsid w:val="003D55AB"/>
    <w:rPr>
      <w:i/>
      <w:iCs/>
    </w:rPr>
  </w:style>
  <w:style w:type="paragraph" w:styleId="NoSpacing">
    <w:name w:val="No Spacing"/>
    <w:link w:val="NoSpacingChar"/>
    <w:uiPriority w:val="1"/>
    <w:qFormat/>
    <w:rsid w:val="003D55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D55AB"/>
  </w:style>
  <w:style w:type="paragraph" w:styleId="ListParagraph">
    <w:name w:val="List Paragraph"/>
    <w:aliases w:val="#List Paragraph,List Paragraph - bullet,List - bullet,List Paragraph - bullets,Use Case List Paragraph,Bullets,Recommendation,List Paragraph1,List Paragraph11,L,Figure_name,Numbered Indented Text,Bullet- First level,List NUmber,lp1"/>
    <w:basedOn w:val="Normal"/>
    <w:link w:val="ListParagraphChar"/>
    <w:uiPriority w:val="34"/>
    <w:qFormat/>
    <w:rsid w:val="003D55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55A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D55A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5AB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5AB"/>
    <w:rPr>
      <w:b/>
      <w:bCs/>
      <w:i/>
      <w:iCs/>
      <w:color w:val="DDDDDD" w:themeColor="accent1"/>
    </w:rPr>
  </w:style>
  <w:style w:type="character" w:styleId="SubtleEmphasis">
    <w:name w:val="Subtle Emphasis"/>
    <w:basedOn w:val="DefaultParagraphFont"/>
    <w:uiPriority w:val="19"/>
    <w:qFormat/>
    <w:rsid w:val="003D55A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D55AB"/>
    <w:rPr>
      <w:b/>
      <w:bCs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3D55AB"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D55AB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55A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5AB"/>
    <w:pPr>
      <w:outlineLvl w:val="9"/>
    </w:pPr>
  </w:style>
  <w:style w:type="paragraph" w:customStyle="1" w:styleId="NOTE">
    <w:name w:val="NOTE"/>
    <w:basedOn w:val="Normal"/>
    <w:qFormat/>
    <w:rsid w:val="003C1196"/>
    <w:pPr>
      <w:pBdr>
        <w:left w:val="single" w:sz="18" w:space="4" w:color="000000" w:themeColor="text1"/>
      </w:pBdr>
      <w:shd w:val="clear" w:color="auto" w:fill="EAEAEA"/>
      <w:spacing w:before="240" w:after="240"/>
    </w:pPr>
    <w:rPr>
      <w:lang w:val="en-AU"/>
    </w:rPr>
  </w:style>
  <w:style w:type="table" w:styleId="TableGrid">
    <w:name w:val="Table Grid"/>
    <w:basedOn w:val="TableNormal"/>
    <w:rsid w:val="0071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21">
    <w:name w:val="List Table 4 - Accent 21"/>
    <w:basedOn w:val="TableNormal"/>
    <w:uiPriority w:val="49"/>
    <w:rsid w:val="00717DD6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paragraph" w:customStyle="1" w:styleId="TableHeadingText">
    <w:name w:val="Table Heading Text"/>
    <w:next w:val="Normal"/>
    <w:qFormat/>
    <w:rsid w:val="004A3D15"/>
    <w:pPr>
      <w:spacing w:before="120" w:after="0" w:line="240" w:lineRule="auto"/>
    </w:pPr>
    <w:rPr>
      <w:b/>
      <w:bCs/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6D28CE"/>
    <w:pPr>
      <w:spacing w:after="0"/>
    </w:pPr>
    <w:rPr>
      <w:sz w:val="21"/>
    </w:rPr>
  </w:style>
  <w:style w:type="paragraph" w:styleId="TableofAuthorities">
    <w:name w:val="table of authorities"/>
    <w:basedOn w:val="Normal"/>
    <w:next w:val="Normal"/>
    <w:uiPriority w:val="99"/>
    <w:unhideWhenUsed/>
    <w:rsid w:val="004A3D15"/>
    <w:pPr>
      <w:spacing w:after="0"/>
      <w:ind w:left="220" w:hanging="220"/>
    </w:pPr>
  </w:style>
  <w:style w:type="character" w:styleId="LineNumber">
    <w:name w:val="line number"/>
    <w:basedOn w:val="DefaultParagraphFont"/>
    <w:uiPriority w:val="99"/>
    <w:unhideWhenUsed/>
    <w:rsid w:val="003537ED"/>
  </w:style>
  <w:style w:type="paragraph" w:styleId="List">
    <w:name w:val="List"/>
    <w:basedOn w:val="Normal"/>
    <w:uiPriority w:val="99"/>
    <w:unhideWhenUsed/>
    <w:rsid w:val="003537ED"/>
    <w:pPr>
      <w:numPr>
        <w:numId w:val="13"/>
      </w:numPr>
      <w:contextualSpacing/>
    </w:pPr>
  </w:style>
  <w:style w:type="paragraph" w:customStyle="1" w:styleId="Checklist">
    <w:name w:val="Check list"/>
    <w:basedOn w:val="Normal"/>
    <w:qFormat/>
    <w:rsid w:val="00316CE9"/>
    <w:pPr>
      <w:tabs>
        <w:tab w:val="left" w:pos="425"/>
      </w:tabs>
      <w:ind w:left="425" w:hanging="425"/>
    </w:pPr>
  </w:style>
  <w:style w:type="paragraph" w:styleId="Header">
    <w:name w:val="header"/>
    <w:basedOn w:val="Normal"/>
    <w:link w:val="HeaderChar"/>
    <w:uiPriority w:val="99"/>
    <w:unhideWhenUsed/>
    <w:rsid w:val="00A806D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806DF"/>
  </w:style>
  <w:style w:type="paragraph" w:styleId="Footer">
    <w:name w:val="footer"/>
    <w:basedOn w:val="Normal"/>
    <w:link w:val="FooterChar"/>
    <w:uiPriority w:val="99"/>
    <w:unhideWhenUsed/>
    <w:rsid w:val="00A806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806DF"/>
  </w:style>
  <w:style w:type="character" w:styleId="PageNumber">
    <w:name w:val="page number"/>
    <w:basedOn w:val="DefaultParagraphFont"/>
    <w:uiPriority w:val="99"/>
    <w:semiHidden/>
    <w:unhideWhenUsed/>
    <w:rsid w:val="00A806DF"/>
  </w:style>
  <w:style w:type="paragraph" w:styleId="BalloonText">
    <w:name w:val="Balloon Text"/>
    <w:basedOn w:val="Normal"/>
    <w:link w:val="BalloonTextChar"/>
    <w:uiPriority w:val="99"/>
    <w:semiHidden/>
    <w:unhideWhenUsed/>
    <w:rsid w:val="00AF00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47E5F"/>
    <w:rPr>
      <w:color w:val="5F5F5F" w:themeColor="hyperlink"/>
      <w:u w:val="single"/>
    </w:rPr>
  </w:style>
  <w:style w:type="paragraph" w:customStyle="1" w:styleId="Default">
    <w:name w:val="Default"/>
    <w:rsid w:val="00A36D5C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A36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6D5C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A36D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A36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ListParagraphChar">
    <w:name w:val="List Paragraph Char"/>
    <w:aliases w:val="#List Paragraph Char,List Paragraph - bullet Char,List - bullet Char,List Paragraph - bullets Char,Use Case List Paragraph Char,Bullets Char,Recommendation Char,List Paragraph1 Char,List Paragraph11 Char,L Char,Figure_name Char"/>
    <w:basedOn w:val="DefaultParagraphFont"/>
    <w:link w:val="ListParagraph"/>
    <w:uiPriority w:val="34"/>
    <w:locked/>
    <w:rsid w:val="00A9568D"/>
  </w:style>
  <w:style w:type="character" w:styleId="FollowedHyperlink">
    <w:name w:val="FollowedHyperlink"/>
    <w:basedOn w:val="DefaultParagraphFont"/>
    <w:uiPriority w:val="99"/>
    <w:semiHidden/>
    <w:unhideWhenUsed/>
    <w:rsid w:val="004541A1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on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D90F4A6C3CB4A9271B0B15F9FA228" ma:contentTypeVersion="0" ma:contentTypeDescription="Create a new document." ma:contentTypeScope="" ma:versionID="895da633ff4c9e0f365bc8dd6394ea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F92E96-3E92-436E-A340-2783FC4F8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5BD36-4A82-46FF-A926-F43F4298D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CAE320-DB72-4876-AF08-7BB59637EA9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297A1C-4348-467E-B495-FDDFDAF0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2120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Officer Group on Regulatory Alignment – Terms of reference</vt:lpstr>
    </vt:vector>
  </TitlesOfParts>
  <Company>Dept Health And Ageing</Company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Officer Group on Regulatory Alignment – Terms of Reference</dc:title>
  <dc:creator>Australian Government Department of Health</dc:creator>
  <cp:lastModifiedBy>JACOB, Reuben</cp:lastModifiedBy>
  <cp:revision>5</cp:revision>
  <cp:lastPrinted>2017-11-06T04:57:00Z</cp:lastPrinted>
  <dcterms:created xsi:type="dcterms:W3CDTF">2022-03-16T03:23:00Z</dcterms:created>
  <dcterms:modified xsi:type="dcterms:W3CDTF">2022-03-16T03:30:00Z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0x010100A26D90F4A6C3CB4A9271B0B15F9FA228</vt:lpwstr>
  </property>
</Properties>
</file>