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.35pt;height:114.7pt;mso-position-horizontal-relative:page;mso-position-vertical-relative:page;z-index:-15820288" id="docshapegroup1" coordorigin="0,0" coordsize="11907,2294">
            <v:shape style="position:absolute;left:15;top:0;width:11892;height:1080" type="#_x0000_t75" id="docshape2" stroked="false">
              <v:imagedata r:id="rId5" o:title=""/>
            </v:shape>
            <v:shape style="position:absolute;left:0;top:0;width:11907;height:2294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Title"/>
      </w:pPr>
      <w:r>
        <w:rPr/>
        <w:t>Position Statement: Impacts of racism on the health and wellbeing of</w:t>
      </w:r>
      <w:r>
        <w:rPr>
          <w:spacing w:val="-70"/>
        </w:rPr>
        <w:t> </w:t>
      </w:r>
      <w:r>
        <w:rPr/>
        <w:t>Indigenous</w:t>
      </w:r>
      <w:r>
        <w:rPr>
          <w:spacing w:val="-2"/>
        </w:rPr>
        <w:t> </w:t>
      </w:r>
      <w:r>
        <w:rPr/>
        <w:t>Australians</w:t>
      </w:r>
    </w:p>
    <w:p>
      <w:pPr>
        <w:spacing w:line="240" w:lineRule="auto" w:before="0"/>
        <w:rPr>
          <w:b/>
          <w:sz w:val="20"/>
        </w:rPr>
      </w:pPr>
    </w:p>
    <w:p>
      <w:pPr>
        <w:pStyle w:val="Heading1"/>
        <w:spacing w:before="188"/>
        <w:ind w:right="1825"/>
      </w:pPr>
      <w:r>
        <w:rPr/>
        <w:pict>
          <v:shape style="position:absolute;margin-left:16.5pt;margin-top:-.7296pt;width:550.5pt;height:352.5pt;mso-position-horizontal-relative:page;mso-position-vertical-relative:paragraph;z-index:-15819776" id="docshape4" coordorigin="330,-15" coordsize="11010,7050" path="m330,1160l332,1086,339,1013,350,941,366,871,385,803,409,736,437,671,468,608,502,547,541,489,582,433,627,380,674,330,725,282,778,237,834,196,892,158,953,123,1015,92,1080,65,1147,41,1216,21,1286,6,1358,-5,1431,-12,1505,-15,10165,-15,10239,-12,10312,-5,10384,6,10454,21,10523,41,10590,65,10655,92,10717,123,10778,158,10836,196,10892,237,10945,282,10996,330,11043,380,11088,433,11129,489,11168,547,11202,608,11233,671,11261,736,11285,803,11304,871,11320,941,11331,1013,11338,1086,11340,1160,11340,5860,11338,5935,11331,6008,11320,6079,11304,6150,11285,6218,11261,6285,11233,6350,11202,6413,11168,6473,11129,6532,11088,6588,11043,6641,10996,6691,10945,6739,10892,6783,10836,6825,10778,6863,10717,6898,10655,6929,10590,6956,10523,6980,10454,7000,10384,7015,10312,7026,10239,7033,10165,7035,1505,7035,1431,7033,1358,7026,1286,7015,1216,7000,1147,6980,1080,6956,1015,6929,953,6898,892,6863,834,6825,778,6783,725,6739,674,6691,627,6641,582,6588,541,6532,502,6473,468,6413,437,6350,409,6285,385,6218,366,6150,350,6079,339,6008,332,5935,330,5860,330,1160xe" filled="false" stroked="true" strokeweight="1pt" strokecolor="#c55a11">
            <v:path arrowok="t"/>
            <v:stroke dashstyle="solid"/>
            <w10:wrap type="none"/>
          </v:shape>
        </w:pict>
      </w:r>
      <w:r>
        <w:rPr/>
        <w:t>Acknowledgement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Country</w:t>
      </w:r>
    </w:p>
    <w:p>
      <w:pPr>
        <w:spacing w:line="240" w:lineRule="auto" w:before="0"/>
        <w:rPr>
          <w:b/>
          <w:sz w:val="28"/>
        </w:rPr>
      </w:pPr>
    </w:p>
    <w:p>
      <w:pPr>
        <w:pStyle w:val="BodyText"/>
        <w:spacing w:line="360" w:lineRule="auto" w:before="241"/>
        <w:ind w:left="745" w:right="869"/>
      </w:pPr>
      <w:r>
        <w:rPr/>
        <w:t>The National Rural Health Commissioner (the Commissioner) and her Office acknowledge the</w:t>
      </w:r>
      <w:r>
        <w:rPr>
          <w:spacing w:val="1"/>
        </w:rPr>
        <w:t> </w:t>
      </w:r>
      <w:r>
        <w:rPr/>
        <w:t>Traditional Owners and Custodians of Country throughout Australia. The Commissioner recognises</w:t>
      </w:r>
      <w:r>
        <w:rPr>
          <w:spacing w:val="-59"/>
        </w:rPr>
        <w:t> </w:t>
      </w:r>
      <w:r>
        <w:rPr/>
        <w:t>and deeply respects the strength, wisdom and resilience of Aboriginal and Torres Strait Islander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continuing</w:t>
      </w:r>
      <w:r>
        <w:rPr>
          <w:spacing w:val="-1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relationship to</w:t>
      </w:r>
      <w:r>
        <w:rPr>
          <w:spacing w:val="-3"/>
        </w:rPr>
        <w:t> </w:t>
      </w:r>
      <w:r>
        <w:rPr/>
        <w:t>rivers,</w:t>
      </w:r>
      <w:r>
        <w:rPr>
          <w:spacing w:val="1"/>
        </w:rPr>
        <w:t> </w:t>
      </w:r>
      <w:r>
        <w:rPr/>
        <w:t>lands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seas.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745" w:right="1027"/>
      </w:pPr>
      <w:r>
        <w:rPr/>
        <w:t>The Commissioner and her Office pay respect to Elders past, present and emerging, and extends</w:t>
      </w:r>
      <w:r>
        <w:rPr>
          <w:spacing w:val="-59"/>
        </w:rPr>
        <w:t> </w:t>
      </w:r>
      <w:r>
        <w:rPr/>
        <w:t>that</w:t>
      </w:r>
      <w:r>
        <w:rPr>
          <w:spacing w:val="-3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Nations people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reading</w:t>
      </w:r>
      <w:r>
        <w:rPr>
          <w:spacing w:val="-3"/>
        </w:rPr>
        <w:t> </w:t>
      </w:r>
      <w:r>
        <w:rPr/>
        <w:t>this position</w:t>
      </w:r>
      <w:r>
        <w:rPr>
          <w:spacing w:val="-1"/>
        </w:rPr>
        <w:t> </w:t>
      </w:r>
      <w:r>
        <w:rPr/>
        <w:t>statement.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745" w:right="807"/>
      </w:pPr>
      <w:r>
        <w:rPr/>
        <w:t>The Commissioner is committed to working for the advancement of better health outcomes for</w:t>
      </w:r>
      <w:r>
        <w:rPr>
          <w:spacing w:val="1"/>
        </w:rPr>
        <w:t> </w:t>
      </w:r>
      <w:r>
        <w:rPr/>
        <w:t>Aboriginal and Torres Strait Islander people. The Commissioner is committed to doing this by</w:t>
      </w:r>
      <w:r>
        <w:rPr>
          <w:spacing w:val="1"/>
        </w:rPr>
        <w:t> </w:t>
      </w:r>
      <w:r>
        <w:rPr/>
        <w:t>promoting Aboriginal and Torres Strait Islander peoples’ expertise, opinions, leadership and</w:t>
      </w:r>
      <w:r>
        <w:rPr>
          <w:spacing w:val="1"/>
        </w:rPr>
        <w:t> </w:t>
      </w:r>
      <w:r>
        <w:rPr/>
        <w:t>perspectives through their voices, shared stories, effective feedback mechanisms, and collaborative</w:t>
      </w:r>
      <w:r>
        <w:rPr>
          <w:spacing w:val="-59"/>
        </w:rPr>
        <w:t> </w:t>
      </w:r>
      <w:r>
        <w:rPr/>
        <w:t>design processes and advocating for the inclusion of the health of Aboriginal and Torres Strait</w:t>
      </w:r>
      <w:r>
        <w:rPr>
          <w:spacing w:val="1"/>
        </w:rPr>
        <w:t> </w:t>
      </w:r>
      <w:r>
        <w:rPr/>
        <w:t>Islander people in all health discussions. The Commissioner is confident that her Office can make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reconciliation,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looks</w:t>
      </w:r>
      <w:r>
        <w:rPr>
          <w:spacing w:val="-3"/>
        </w:rPr>
        <w:t> </w:t>
      </w:r>
      <w:r>
        <w:rPr/>
        <w:t>forward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continuing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journey.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group style="position:absolute;margin-left:18.25pt;margin-top:15.72378pt;width:553pt;height:250pt;mso-position-horizontal-relative:page;mso-position-vertical-relative:paragraph;z-index:-15728640;mso-wrap-distance-left:0;mso-wrap-distance-right:0" id="docshapegroup5" coordorigin="365,314" coordsize="11060,5000">
            <v:shape style="position:absolute;left:375;top:324;width:11040;height:4980" id="docshape6" coordorigin="375,324" coordsize="11040,4980" path="m375,1154l378,1079,388,1005,405,934,427,865,455,799,488,736,527,676,570,620,618,568,670,520,726,476,786,438,849,404,915,376,984,354,1056,338,1129,328,1205,324,10585,324,10661,328,10734,338,10806,354,10875,376,10941,404,11004,438,11064,476,11120,520,11172,568,11220,620,11263,676,11302,736,11335,799,11363,865,11385,934,11402,1005,11412,1079,11415,1154,11415,4474,11412,4550,11402,4624,11385,4695,11363,4764,11335,4830,11302,4893,11263,4953,11220,5009,11172,5061,11120,5109,11064,5153,11004,5191,10941,5225,10875,5253,10806,5275,10734,5291,10661,5301,10585,5304,1205,5304,1129,5301,1056,5291,984,5275,915,5253,849,5225,786,5191,726,5153,670,5109,618,5061,570,5009,527,4953,488,4893,455,4830,427,4764,405,4695,388,4624,378,4550,375,4474,375,1154xe" filled="false" stroked="true" strokeweight="1pt" strokecolor="#c55a11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65;top:314;width:11060;height:5000" type="#_x0000_t202" id="docshape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sz w:val="30"/>
                      </w:rPr>
                    </w:pPr>
                  </w:p>
                  <w:p>
                    <w:pPr>
                      <w:spacing w:before="208"/>
                      <w:ind w:left="4653" w:right="472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Key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points </w:t>
                    </w:r>
                    <w:r>
                      <w:rPr>
                        <w:b/>
                        <w:sz w:val="28"/>
                        <w:vertAlign w:val="superscript"/>
                      </w:rPr>
                      <w:t>1,2,3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3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12" w:val="left" w:leader="none"/>
                      </w:tabs>
                      <w:spacing w:line="273" w:lineRule="auto" w:before="0"/>
                      <w:ind w:left="1111" w:right="711" w:hanging="358"/>
                      <w:jc w:val="both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There is strong evidence of the impact of racism and barriers to accessing health services for</w:t>
                    </w:r>
                    <w:r>
                      <w:rPr>
                        <w:rFonts w:ascii="Arial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Indigenous people negatively impacting a range of health outcomes for Indigenous people</w:t>
                    </w:r>
                    <w:r>
                      <w:rPr>
                        <w:rFonts w:ascii="Arial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irrespective</w:t>
                    </w:r>
                    <w:r>
                      <w:rPr>
                        <w:rFonts w:ascii="Arial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of</w:t>
                    </w:r>
                    <w:r>
                      <w:rPr>
                        <w:rFonts w:ascii="Arial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geography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12" w:val="left" w:leader="none"/>
                      </w:tabs>
                      <w:spacing w:line="273" w:lineRule="auto" w:before="121"/>
                      <w:ind w:left="1111" w:right="715" w:hanging="358"/>
                      <w:jc w:val="both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Racism negatively impacts the attraction, recruitment, retention and leadership opportunities of</w:t>
                    </w:r>
                    <w:r>
                      <w:rPr>
                        <w:rFonts w:ascii="Arial"/>
                        <w:spacing w:val="-59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the</w:t>
                    </w:r>
                    <w:r>
                      <w:rPr>
                        <w:rFonts w:ascii="Arial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Indigenous</w:t>
                    </w:r>
                    <w:r>
                      <w:rPr>
                        <w:rFonts w:ascii="Arial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health</w:t>
                    </w:r>
                    <w:r>
                      <w:rPr>
                        <w:rFonts w:ascii="Arial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workforce.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12" w:val="left" w:leader="none"/>
                      </w:tabs>
                      <w:spacing w:line="271" w:lineRule="auto" w:before="122"/>
                      <w:ind w:left="1111" w:right="712" w:hanging="358"/>
                      <w:jc w:val="both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Understanding and addressing racism is a key to increasing the uptake of health services and</w:t>
                    </w:r>
                    <w:r>
                      <w:rPr>
                        <w:rFonts w:ascii="Arial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improving health</w:t>
                    </w:r>
                    <w:r>
                      <w:rPr>
                        <w:rFonts w:ascii="Arial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outcomes.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12" w:val="left" w:leader="none"/>
                      </w:tabs>
                      <w:spacing w:line="273" w:lineRule="auto" w:before="128"/>
                      <w:ind w:left="1111" w:right="714" w:hanging="358"/>
                      <w:jc w:val="both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Transformational change can only be achieved when Indigenous knowledge and cultures are</w:t>
                    </w:r>
                    <w:r>
                      <w:rPr>
                        <w:rFonts w:ascii="Arial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acknowledged and recognised and services are co-designed with Aboriginal and Torres Strait</w:t>
                    </w:r>
                    <w:r>
                      <w:rPr>
                        <w:rFonts w:ascii="Arial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Islander</w:t>
                    </w:r>
                    <w:r>
                      <w:rPr>
                        <w:rFonts w:ascii="Arial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communities</w:t>
                    </w:r>
                    <w:r>
                      <w:rPr>
                        <w:rFonts w:ascii="Arial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and organisations..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type w:val="continuous"/>
          <w:pgSz w:w="11910" w:h="16840"/>
          <w:pgMar w:top="0" w:bottom="280" w:left="260" w:right="3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.25pt;margin-top:71.99968pt;width:560.25pt;height:745.5pt;mso-position-horizontal-relative:page;mso-position-vertical-relative:page;z-index:-15819264" id="docshape8" coordorigin="285,1440" coordsize="11205,14910" path="m285,3308l286,3232,291,3158,298,3085,308,3012,321,2940,337,2869,355,2800,376,2731,399,2663,425,2597,453,2532,484,2468,517,2406,552,2345,589,2285,629,2227,671,2171,714,2116,760,2063,807,2012,857,1962,908,1915,961,1869,1016,1826,1072,1784,1130,1744,1190,1707,1251,1672,1313,1639,1377,1608,1442,1580,1508,1554,1576,1531,1645,1510,1714,1492,1785,1476,1857,1463,1930,1453,2003,1446,2077,1441,2153,1440,9622,1440,9698,1441,9772,1446,9845,1453,9918,1463,9990,1476,10061,1492,10130,1510,10199,1531,10267,1554,10333,1580,10398,1608,10462,1639,10524,1672,10585,1707,10645,1744,10703,1784,10759,1826,10814,1869,10867,1915,10918,1962,10968,2012,11015,2063,11061,2116,11104,2171,11146,2227,11186,2285,11223,2345,11258,2406,11291,2468,11322,2532,11350,2597,11376,2663,11399,2731,11420,2800,11438,2869,11454,2940,11467,3012,11477,3085,11484,3158,11489,3232,11490,3308,11490,14482,11489,14558,11484,14632,11477,14705,11467,14778,11454,14850,11438,14921,11420,14990,11399,15059,11376,15127,11350,15193,11322,15258,11291,15322,11258,15384,11223,15445,11186,15505,11146,15563,11104,15619,11061,15674,11015,15727,10968,15778,10918,15828,10867,15875,10814,15921,10759,15964,10703,16006,10645,16046,10585,16083,10524,16118,10462,16151,10398,16182,10333,16210,10267,16236,10199,16259,10130,16280,10061,16298,9990,16314,9918,16327,9845,16337,9772,16344,9698,16349,9622,16350,2153,16350,2077,16349,2003,16344,1930,16337,1857,16327,1785,16314,1714,16298,1645,16280,1576,16259,1508,16236,1442,16210,1377,16182,1313,16151,1251,16118,1190,16083,1130,16046,1072,16006,1016,15964,961,15921,908,15875,857,15828,807,15778,760,15727,714,15674,671,15619,629,15563,589,15505,552,15445,517,15384,484,15322,453,15258,425,15193,399,15127,376,15059,355,14990,337,14921,321,14850,308,14778,298,14705,291,14632,286,14558,285,14482,285,3308xe" filled="false" stroked="true" strokeweight="1pt" strokecolor="#c55a11">
            <v:path arrowok="t"/>
            <v:stroke dashstyle="solid"/>
            <w10:wrap type="none"/>
          </v:shape>
        </w:pict>
      </w:r>
    </w:p>
    <w:p>
      <w:pPr>
        <w:pStyle w:val="Heading1"/>
        <w:spacing w:before="211"/>
        <w:ind w:right="1940"/>
      </w:pP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Rural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Commissioner</w:t>
      </w:r>
      <w:r>
        <w:rPr>
          <w:spacing w:val="-2"/>
        </w:rPr>
        <w:t> </w:t>
      </w:r>
      <w:r>
        <w:rPr/>
        <w:t>commits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3" w:lineRule="auto" w:before="241" w:after="0"/>
        <w:ind w:left="661" w:right="679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Supporting the</w:t>
      </w:r>
      <w:r>
        <w:rPr>
          <w:rFonts w:ascii="Arial" w:hAnsi="Arial"/>
          <w:color w:val="0562C1"/>
          <w:sz w:val="22"/>
        </w:rPr>
        <w:t> </w:t>
      </w:r>
      <w:hyperlink r:id="rId8">
        <w:r>
          <w:rPr>
            <w:rFonts w:ascii="Arial" w:hAnsi="Arial"/>
            <w:color w:val="0562C1"/>
            <w:sz w:val="22"/>
            <w:u w:val="single" w:color="0562C1"/>
          </w:rPr>
          <w:t>National Aboriginal and Torres Strait Islander Health Plan 2021–2031</w:t>
        </w:r>
        <w:r>
          <w:rPr>
            <w:rFonts w:ascii="Arial" w:hAnsi="Arial"/>
            <w:color w:val="0562C1"/>
            <w:sz w:val="22"/>
          </w:rPr>
          <w:t> </w:t>
        </w:r>
      </w:hyperlink>
      <w:r>
        <w:rPr>
          <w:rFonts w:ascii="Arial" w:hAnsi="Arial"/>
          <w:sz w:val="22"/>
        </w:rPr>
        <w:t>and appropriate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funding to implement the recommendations of the soon to be released National Aboriginal and Torres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Strait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Islander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Health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Workforce Strategic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Framework and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Implementation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Plan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2021–2031.</w:t>
      </w:r>
      <w:r>
        <w:rPr>
          <w:rFonts w:ascii="Arial" w:hAnsi="Arial"/>
          <w:sz w:val="22"/>
          <w:vertAlign w:val="superscript"/>
        </w:rPr>
        <w:t>4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3" w:lineRule="auto" w:before="0" w:after="0"/>
        <w:ind w:left="661" w:right="681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Recognising that racism experienced at an interpersonal, institutional or systemic level has significant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impact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on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1"/>
          <w:sz w:val="22"/>
        </w:rPr>
        <w:t>access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to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1"/>
          <w:sz w:val="22"/>
        </w:rPr>
        <w:t>healthcare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1"/>
          <w:sz w:val="22"/>
        </w:rPr>
        <w:t>services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1"/>
          <w:sz w:val="22"/>
        </w:rPr>
        <w:t>and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1"/>
          <w:sz w:val="22"/>
        </w:rPr>
        <w:t>health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1"/>
          <w:sz w:val="22"/>
        </w:rPr>
        <w:t>and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wellbeing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outcomes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Indigenous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Australians.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3" w:lineRule="auto" w:before="0" w:after="0"/>
        <w:ind w:left="661" w:right="678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Recognising that for racism to be eliminated from Australian health services and systems Aboriginal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and Torres Strait Islander representation in the health workforce must be increased and all health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professionals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must follow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culturally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responsive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and safe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practices.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1" w:lineRule="auto" w:before="0" w:after="0"/>
        <w:ind w:left="661" w:right="678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Embedding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Indigenous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representation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shared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decision-making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processes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into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development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all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rural health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policy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activities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undertaken.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6" w:lineRule="auto" w:before="1" w:after="0"/>
        <w:ind w:left="661" w:right="678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Advocating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inclusion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Indigenous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communities,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leaders,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Indigenous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organisations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(as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communities) and all health service providers in the design of locally developed multidisciplinary,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culturally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safe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and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pacing w:val="-1"/>
          <w:sz w:val="22"/>
        </w:rPr>
        <w:t>responsive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rural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1"/>
          <w:sz w:val="22"/>
        </w:rPr>
        <w:t>health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1"/>
          <w:sz w:val="22"/>
        </w:rPr>
        <w:t>care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pacing w:val="-1"/>
          <w:sz w:val="22"/>
        </w:rPr>
        <w:t>that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1"/>
          <w:sz w:val="22"/>
        </w:rPr>
        <w:t>address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community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need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including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building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stronger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referral pathways between Indigenous health services (including Aboriginal Community Controlled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Health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Services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(ACCHS), tertiary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secondary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care.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6" w:lineRule="auto" w:before="0" w:after="0"/>
        <w:ind w:left="661" w:right="681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Supporting the</w:t>
      </w:r>
      <w:r>
        <w:rPr>
          <w:rFonts w:ascii="Arial" w:hAnsi="Arial"/>
          <w:color w:val="0562C1"/>
          <w:sz w:val="22"/>
        </w:rPr>
        <w:t> </w:t>
      </w:r>
      <w:hyperlink r:id="rId9">
        <w:r>
          <w:rPr>
            <w:rFonts w:ascii="Arial" w:hAnsi="Arial"/>
            <w:color w:val="0562C1"/>
            <w:sz w:val="22"/>
            <w:u w:val="single" w:color="0562C1"/>
          </w:rPr>
          <w:t>National Agreement on Closing the Gap (the National Agreement)</w:t>
        </w:r>
      </w:hyperlink>
      <w:r>
        <w:rPr>
          <w:rFonts w:ascii="Arial" w:hAnsi="Arial"/>
          <w:sz w:val="22"/>
          <w:vertAlign w:val="superscript"/>
        </w:rPr>
        <w:t>5</w:t>
      </w:r>
      <w:r>
        <w:rPr>
          <w:rFonts w:ascii="Arial" w:hAnsi="Arial"/>
          <w:sz w:val="22"/>
          <w:vertAlign w:val="baseline"/>
        </w:rPr>
        <w:t>commitment to the</w:t>
      </w:r>
      <w:r>
        <w:rPr>
          <w:rFonts w:ascii="Arial" w:hAnsi="Arial"/>
          <w:spacing w:val="1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prioritisation of improving Indigenous health outcomes and advocating for appropriate funding from</w:t>
      </w:r>
      <w:r>
        <w:rPr>
          <w:rFonts w:ascii="Arial" w:hAnsi="Arial"/>
          <w:spacing w:val="1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Commonwealth, state and territory governments to support locally developed culturally safe and</w:t>
      </w:r>
      <w:r>
        <w:rPr>
          <w:rFonts w:ascii="Arial" w:hAnsi="Arial"/>
          <w:spacing w:val="1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responsive</w:t>
      </w:r>
      <w:r>
        <w:rPr>
          <w:rFonts w:ascii="Arial" w:hAnsi="Arial"/>
          <w:spacing w:val="-1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health</w:t>
      </w:r>
      <w:r>
        <w:rPr>
          <w:rFonts w:ascii="Arial" w:hAnsi="Arial"/>
          <w:spacing w:val="-2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services.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3" w:lineRule="auto" w:before="0" w:after="0"/>
        <w:ind w:left="661" w:right="678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Supporting the dismantling of systemic barriers for Indigenous medical, nursing, allied health students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and health workers and practitioners accessing, pursuing and sustaining careers in Australia’s health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system.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3" w:lineRule="auto" w:before="0" w:after="0"/>
        <w:ind w:left="661" w:right="678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Recognising the value of ACCHS and other Indigenous services models of care are grounded in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Aboriginal and Torres Strait Islander holistic concepts of health and ill health, which incorporate body,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mind,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spirit, land,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environment,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custom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socioeconomic status.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3" w:lineRule="auto" w:before="0" w:after="0"/>
        <w:ind w:left="661" w:right="679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Supporting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growing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ACCHS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Indigenous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health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sector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rural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remote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areas,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recognising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these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services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set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benchmark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delivery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holistic,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culturally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safe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responsive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care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services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to Aboriginal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Torres Strait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Islander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people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communities.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6" w:lineRule="auto" w:before="0" w:after="0"/>
        <w:ind w:left="661" w:right="677" w:hanging="358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Supporting the evaluation of policy and programs in line with</w:t>
      </w:r>
      <w:r>
        <w:rPr>
          <w:rFonts w:ascii="Arial" w:hAnsi="Arial"/>
          <w:color w:val="0562C1"/>
          <w:sz w:val="22"/>
        </w:rPr>
        <w:t> </w:t>
      </w:r>
      <w:hyperlink r:id="rId10">
        <w:r>
          <w:rPr>
            <w:rFonts w:ascii="Arial" w:hAnsi="Arial"/>
            <w:i/>
            <w:color w:val="0562C1"/>
            <w:sz w:val="22"/>
            <w:u w:val="single" w:color="0562C1"/>
          </w:rPr>
          <w:t>Indigenous Evaluation Strategy 2020</w:t>
        </w:r>
      </w:hyperlink>
      <w:r>
        <w:rPr>
          <w:rFonts w:ascii="Arial" w:hAnsi="Arial"/>
          <w:i/>
          <w:sz w:val="22"/>
          <w:vertAlign w:val="superscript"/>
        </w:rPr>
        <w:t>6</w:t>
      </w:r>
      <w:r>
        <w:rPr>
          <w:rFonts w:ascii="Arial" w:hAnsi="Arial"/>
          <w:i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for</w:t>
      </w:r>
      <w:r>
        <w:rPr>
          <w:rFonts w:ascii="Arial" w:hAnsi="Arial"/>
          <w:spacing w:val="-59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research with Aboriginal and Torres Strait Islander people, such as those produced by the </w:t>
      </w:r>
      <w:r>
        <w:rPr>
          <w:rFonts w:ascii="Arial" w:hAnsi="Arial"/>
          <w:i/>
          <w:sz w:val="22"/>
          <w:vertAlign w:val="baseline"/>
        </w:rPr>
        <w:t>Australian</w:t>
      </w:r>
      <w:r>
        <w:rPr>
          <w:rFonts w:ascii="Arial" w:hAnsi="Arial"/>
          <w:i/>
          <w:spacing w:val="1"/>
          <w:sz w:val="22"/>
          <w:vertAlign w:val="baseline"/>
        </w:rPr>
        <w:t> </w:t>
      </w:r>
      <w:r>
        <w:rPr>
          <w:rFonts w:ascii="Arial" w:hAnsi="Arial"/>
          <w:i/>
          <w:spacing w:val="-1"/>
          <w:sz w:val="22"/>
          <w:vertAlign w:val="baseline"/>
        </w:rPr>
        <w:t>Institute</w:t>
      </w:r>
      <w:r>
        <w:rPr>
          <w:rFonts w:ascii="Arial" w:hAnsi="Arial"/>
          <w:i/>
          <w:spacing w:val="-15"/>
          <w:sz w:val="22"/>
          <w:vertAlign w:val="baseline"/>
        </w:rPr>
        <w:t> </w:t>
      </w:r>
      <w:r>
        <w:rPr>
          <w:rFonts w:ascii="Arial" w:hAnsi="Arial"/>
          <w:i/>
          <w:spacing w:val="-1"/>
          <w:sz w:val="22"/>
          <w:vertAlign w:val="baseline"/>
        </w:rPr>
        <w:t>for</w:t>
      </w:r>
      <w:r>
        <w:rPr>
          <w:rFonts w:ascii="Arial" w:hAnsi="Arial"/>
          <w:i/>
          <w:spacing w:val="-10"/>
          <w:sz w:val="22"/>
          <w:vertAlign w:val="baseline"/>
        </w:rPr>
        <w:t> </w:t>
      </w:r>
      <w:r>
        <w:rPr>
          <w:rFonts w:ascii="Arial" w:hAnsi="Arial"/>
          <w:i/>
          <w:spacing w:val="-1"/>
          <w:sz w:val="22"/>
          <w:vertAlign w:val="baseline"/>
        </w:rPr>
        <w:t>Aboriginal</w:t>
      </w:r>
      <w:r>
        <w:rPr>
          <w:rFonts w:ascii="Arial" w:hAnsi="Arial"/>
          <w:i/>
          <w:spacing w:val="-12"/>
          <w:sz w:val="22"/>
          <w:vertAlign w:val="baseline"/>
        </w:rPr>
        <w:t> </w:t>
      </w:r>
      <w:r>
        <w:rPr>
          <w:rFonts w:ascii="Arial" w:hAnsi="Arial"/>
          <w:i/>
          <w:spacing w:val="-1"/>
          <w:sz w:val="22"/>
          <w:vertAlign w:val="baseline"/>
        </w:rPr>
        <w:t>and</w:t>
      </w:r>
      <w:r>
        <w:rPr>
          <w:rFonts w:ascii="Arial" w:hAnsi="Arial"/>
          <w:i/>
          <w:spacing w:val="-12"/>
          <w:sz w:val="22"/>
          <w:vertAlign w:val="baseline"/>
        </w:rPr>
        <w:t> </w:t>
      </w:r>
      <w:r>
        <w:rPr>
          <w:rFonts w:ascii="Arial" w:hAnsi="Arial"/>
          <w:i/>
          <w:spacing w:val="-1"/>
          <w:sz w:val="22"/>
          <w:vertAlign w:val="baseline"/>
        </w:rPr>
        <w:t>Torres</w:t>
      </w:r>
      <w:r>
        <w:rPr>
          <w:rFonts w:ascii="Arial" w:hAnsi="Arial"/>
          <w:i/>
          <w:spacing w:val="-11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Strait</w:t>
      </w:r>
      <w:r>
        <w:rPr>
          <w:rFonts w:ascii="Arial" w:hAnsi="Arial"/>
          <w:i/>
          <w:spacing w:val="-1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Islander</w:t>
      </w:r>
      <w:r>
        <w:rPr>
          <w:rFonts w:ascii="Arial" w:hAnsi="Arial"/>
          <w:i/>
          <w:spacing w:val="-1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Studies</w:t>
      </w:r>
      <w:r>
        <w:rPr>
          <w:rFonts w:ascii="Arial" w:hAnsi="Arial"/>
          <w:i/>
          <w:spacing w:val="-9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and</w:t>
      </w:r>
      <w:r>
        <w:rPr>
          <w:rFonts w:ascii="Arial" w:hAnsi="Arial"/>
          <w:spacing w:val="-12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the</w:t>
      </w:r>
      <w:r>
        <w:rPr>
          <w:rFonts w:ascii="Arial" w:hAnsi="Arial"/>
          <w:spacing w:val="-12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National</w:t>
      </w:r>
      <w:r>
        <w:rPr>
          <w:rFonts w:ascii="Arial" w:hAnsi="Arial"/>
          <w:i/>
          <w:spacing w:val="-13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Health</w:t>
      </w:r>
      <w:r>
        <w:rPr>
          <w:rFonts w:ascii="Arial" w:hAnsi="Arial"/>
          <w:i/>
          <w:spacing w:val="-12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and</w:t>
      </w:r>
      <w:r>
        <w:rPr>
          <w:rFonts w:ascii="Arial" w:hAnsi="Arial"/>
          <w:i/>
          <w:spacing w:val="-12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Medical</w:t>
      </w:r>
      <w:r>
        <w:rPr>
          <w:rFonts w:ascii="Arial" w:hAnsi="Arial"/>
          <w:i/>
          <w:spacing w:val="-12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Research</w:t>
      </w:r>
      <w:r>
        <w:rPr>
          <w:rFonts w:ascii="Arial" w:hAnsi="Arial"/>
          <w:i/>
          <w:spacing w:val="-59"/>
          <w:sz w:val="22"/>
          <w:vertAlign w:val="baseline"/>
        </w:rPr>
        <w:t> </w:t>
      </w:r>
      <w:r>
        <w:rPr>
          <w:rFonts w:ascii="Arial" w:hAnsi="Arial"/>
          <w:i/>
          <w:sz w:val="22"/>
          <w:vertAlign w:val="baseline"/>
        </w:rPr>
        <w:t>Council.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73" w:lineRule="auto" w:before="1" w:after="0"/>
        <w:ind w:left="661" w:right="679" w:hanging="3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Promoting cultural safety and the eradication of racism experienced by patients and workforce in line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with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the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1"/>
          <w:sz w:val="22"/>
        </w:rPr>
        <w:t>specific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1"/>
          <w:sz w:val="22"/>
        </w:rPr>
        <w:t>actions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color w:val="0562C1"/>
          <w:spacing w:val="-12"/>
          <w:sz w:val="22"/>
        </w:rPr>
        <w:t> </w:t>
      </w:r>
      <w:hyperlink r:id="rId11">
        <w:r>
          <w:rPr>
            <w:rFonts w:ascii="Arial" w:hAnsi="Arial"/>
            <w:i/>
            <w:color w:val="0562C1"/>
            <w:sz w:val="22"/>
            <w:u w:val="single" w:color="0562C1"/>
          </w:rPr>
          <w:t>National</w:t>
        </w:r>
        <w:r>
          <w:rPr>
            <w:rFonts w:ascii="Arial" w:hAnsi="Arial"/>
            <w:i/>
            <w:color w:val="0562C1"/>
            <w:spacing w:val="-13"/>
            <w:sz w:val="22"/>
            <w:u w:val="single" w:color="0562C1"/>
          </w:rPr>
          <w:t> </w:t>
        </w:r>
        <w:r>
          <w:rPr>
            <w:rFonts w:ascii="Arial" w:hAnsi="Arial"/>
            <w:i/>
            <w:color w:val="0562C1"/>
            <w:sz w:val="22"/>
            <w:u w:val="single" w:color="0562C1"/>
          </w:rPr>
          <w:t>Safety</w:t>
        </w:r>
        <w:r>
          <w:rPr>
            <w:rFonts w:ascii="Arial" w:hAnsi="Arial"/>
            <w:i/>
            <w:color w:val="0562C1"/>
            <w:spacing w:val="-12"/>
            <w:sz w:val="22"/>
            <w:u w:val="single" w:color="0562C1"/>
          </w:rPr>
          <w:t> </w:t>
        </w:r>
        <w:r>
          <w:rPr>
            <w:rFonts w:ascii="Arial" w:hAnsi="Arial"/>
            <w:i/>
            <w:color w:val="0562C1"/>
            <w:sz w:val="22"/>
            <w:u w:val="single" w:color="0562C1"/>
          </w:rPr>
          <w:t>and</w:t>
        </w:r>
        <w:r>
          <w:rPr>
            <w:rFonts w:ascii="Arial" w:hAnsi="Arial"/>
            <w:i/>
            <w:color w:val="0562C1"/>
            <w:spacing w:val="-15"/>
            <w:sz w:val="22"/>
            <w:u w:val="single" w:color="0562C1"/>
          </w:rPr>
          <w:t> </w:t>
        </w:r>
        <w:r>
          <w:rPr>
            <w:rFonts w:ascii="Arial" w:hAnsi="Arial"/>
            <w:i/>
            <w:color w:val="0562C1"/>
            <w:sz w:val="22"/>
            <w:u w:val="single" w:color="0562C1"/>
          </w:rPr>
          <w:t>Quality</w:t>
        </w:r>
        <w:r>
          <w:rPr>
            <w:rFonts w:ascii="Arial" w:hAnsi="Arial"/>
            <w:i/>
            <w:color w:val="0562C1"/>
            <w:spacing w:val="-12"/>
            <w:sz w:val="22"/>
            <w:u w:val="single" w:color="0562C1"/>
          </w:rPr>
          <w:t> </w:t>
        </w:r>
        <w:r>
          <w:rPr>
            <w:rFonts w:ascii="Arial" w:hAnsi="Arial"/>
            <w:i/>
            <w:color w:val="0562C1"/>
            <w:sz w:val="22"/>
            <w:u w:val="single" w:color="0562C1"/>
          </w:rPr>
          <w:t>Health</w:t>
        </w:r>
        <w:r>
          <w:rPr>
            <w:rFonts w:ascii="Arial" w:hAnsi="Arial"/>
            <w:i/>
            <w:color w:val="0562C1"/>
            <w:spacing w:val="-13"/>
            <w:sz w:val="22"/>
            <w:u w:val="single" w:color="0562C1"/>
          </w:rPr>
          <w:t> </w:t>
        </w:r>
        <w:r>
          <w:rPr>
            <w:rFonts w:ascii="Arial" w:hAnsi="Arial"/>
            <w:i/>
            <w:color w:val="0562C1"/>
            <w:sz w:val="22"/>
            <w:u w:val="single" w:color="0562C1"/>
          </w:rPr>
          <w:t>Service</w:t>
        </w:r>
        <w:r>
          <w:rPr>
            <w:rFonts w:ascii="Arial" w:hAnsi="Arial"/>
            <w:i/>
            <w:color w:val="0562C1"/>
            <w:spacing w:val="-14"/>
            <w:sz w:val="22"/>
            <w:u w:val="single" w:color="0562C1"/>
          </w:rPr>
          <w:t> </w:t>
        </w:r>
        <w:r>
          <w:rPr>
            <w:rFonts w:ascii="Arial" w:hAnsi="Arial"/>
            <w:i/>
            <w:color w:val="0562C1"/>
            <w:sz w:val="22"/>
            <w:u w:val="single" w:color="0562C1"/>
          </w:rPr>
          <w:t>(NSQHS)</w:t>
        </w:r>
        <w:r>
          <w:rPr>
            <w:rFonts w:ascii="Arial" w:hAnsi="Arial"/>
            <w:i/>
            <w:color w:val="0562C1"/>
            <w:spacing w:val="-11"/>
            <w:sz w:val="22"/>
            <w:u w:val="single" w:color="0562C1"/>
          </w:rPr>
          <w:t> </w:t>
        </w:r>
        <w:r>
          <w:rPr>
            <w:rFonts w:ascii="Arial" w:hAnsi="Arial"/>
            <w:i/>
            <w:color w:val="0562C1"/>
            <w:sz w:val="22"/>
            <w:u w:val="single" w:color="0562C1"/>
          </w:rPr>
          <w:t>Standard</w:t>
        </w:r>
      </w:hyperlink>
      <w:r>
        <w:rPr>
          <w:rFonts w:ascii="Arial" w:hAnsi="Arial"/>
          <w:i/>
          <w:sz w:val="22"/>
          <w:vertAlign w:val="superscript"/>
        </w:rPr>
        <w:t>7</w:t>
      </w:r>
      <w:r>
        <w:rPr>
          <w:rFonts w:ascii="Arial" w:hAnsi="Arial"/>
          <w:i/>
          <w:spacing w:val="-13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including</w:t>
      </w:r>
      <w:r>
        <w:rPr>
          <w:rFonts w:ascii="Arial" w:hAnsi="Arial"/>
          <w:spacing w:val="-59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further</w:t>
      </w:r>
      <w:r>
        <w:rPr>
          <w:rFonts w:ascii="Arial" w:hAnsi="Arial"/>
          <w:spacing w:val="-1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work</w:t>
      </w:r>
      <w:r>
        <w:rPr>
          <w:rFonts w:ascii="Arial" w:hAnsi="Arial"/>
          <w:spacing w:val="-3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to</w:t>
      </w:r>
      <w:r>
        <w:rPr>
          <w:rFonts w:ascii="Arial" w:hAnsi="Arial"/>
          <w:spacing w:val="-3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ensure</w:t>
      </w:r>
      <w:r>
        <w:rPr>
          <w:rFonts w:ascii="Arial" w:hAnsi="Arial"/>
          <w:spacing w:val="-3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the</w:t>
      </w:r>
      <w:r>
        <w:rPr>
          <w:rFonts w:ascii="Arial" w:hAnsi="Arial"/>
          <w:spacing w:val="-1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workforce</w:t>
      </w:r>
      <w:r>
        <w:rPr>
          <w:rFonts w:ascii="Arial" w:hAnsi="Arial"/>
          <w:spacing w:val="-3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is supported</w:t>
      </w:r>
      <w:r>
        <w:rPr>
          <w:rFonts w:ascii="Arial" w:hAnsi="Arial"/>
          <w:spacing w:val="-3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to</w:t>
      </w:r>
      <w:r>
        <w:rPr>
          <w:rFonts w:ascii="Arial" w:hAnsi="Arial"/>
          <w:spacing w:val="-3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identify,</w:t>
      </w:r>
      <w:r>
        <w:rPr>
          <w:rFonts w:ascii="Arial" w:hAnsi="Arial"/>
          <w:spacing w:val="-2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report</w:t>
      </w:r>
      <w:r>
        <w:rPr>
          <w:rFonts w:ascii="Arial" w:hAnsi="Arial"/>
          <w:spacing w:val="1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and</w:t>
      </w:r>
      <w:r>
        <w:rPr>
          <w:rFonts w:ascii="Arial" w:hAnsi="Arial"/>
          <w:spacing w:val="-3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address acts</w:t>
      </w:r>
      <w:r>
        <w:rPr>
          <w:rFonts w:ascii="Arial" w:hAnsi="Arial"/>
          <w:spacing w:val="-3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of</w:t>
      </w:r>
      <w:r>
        <w:rPr>
          <w:rFonts w:ascii="Arial" w:hAnsi="Arial"/>
          <w:spacing w:val="-2"/>
          <w:sz w:val="22"/>
          <w:vertAlign w:val="baseline"/>
        </w:rPr>
        <w:t> </w:t>
      </w:r>
      <w:r>
        <w:rPr>
          <w:rFonts w:ascii="Arial" w:hAnsi="Arial"/>
          <w:sz w:val="22"/>
          <w:vertAlign w:val="baseline"/>
        </w:rPr>
        <w:t>racism.</w:t>
      </w:r>
    </w:p>
    <w:p>
      <w:pPr>
        <w:spacing w:after="0" w:line="273" w:lineRule="auto"/>
        <w:jc w:val="both"/>
        <w:rPr>
          <w:rFonts w:ascii="Arial" w:hAnsi="Arial"/>
          <w:sz w:val="22"/>
        </w:rPr>
        <w:sectPr>
          <w:headerReference w:type="default" r:id="rId7"/>
          <w:pgSz w:w="11910" w:h="16840"/>
          <w:pgMar w:header="0" w:footer="0" w:top="1080" w:bottom="280" w:left="260" w:right="3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6.5pt;margin-top:73.499786pt;width:560.25pt;height:735.75pt;mso-position-horizontal-relative:page;mso-position-vertical-relative:page;z-index:-15818752" id="docshape9" coordorigin="330,1470" coordsize="11205,14715" path="m330,3338l331,3262,336,3188,343,3115,353,3042,366,2970,382,2899,400,2830,421,2761,444,2693,470,2627,498,2562,529,2498,562,2436,597,2375,634,2315,674,2257,716,2201,759,2146,805,2093,852,2042,902,1992,953,1945,1006,1899,1061,1856,1117,1814,1175,1774,1235,1737,1296,1702,1358,1669,1422,1638,1487,1610,1553,1584,1621,1561,1690,1540,1759,1522,1830,1506,1902,1493,1975,1483,2048,1476,2122,1471,2198,1470,9667,1470,9743,1471,9817,1476,9890,1483,9963,1493,10035,1506,10106,1522,10175,1540,10244,1561,10312,1584,10378,1610,10443,1638,10507,1669,10569,1702,10630,1737,10690,1774,10748,1814,10804,1856,10859,1899,10912,1945,10963,1992,11013,2042,11060,2093,11106,2146,11149,2201,11191,2257,11231,2315,11268,2375,11303,2436,11336,2498,11367,2562,11395,2627,11421,2693,11444,2761,11465,2830,11483,2899,11499,2970,11512,3042,11522,3115,11529,3188,11534,3262,11535,3338,11535,14317,11534,14393,11529,14467,11522,14540,11512,14613,11499,14685,11483,14756,11465,14825,11444,14894,11421,14962,11395,15028,11367,15093,11336,15157,11303,15219,11268,15280,11231,15340,11191,15398,11149,15454,11106,15509,11060,15562,11013,15613,10963,15663,10912,15710,10859,15756,10804,15799,10748,15841,10690,15881,10630,15918,10569,15953,10507,15986,10443,16017,10378,16045,10312,16071,10244,16094,10175,16115,10106,16133,10035,16149,9963,16162,9890,16172,9817,16179,9743,16184,9667,16185,2198,16185,2122,16184,2048,16179,1975,16172,1902,16162,1830,16149,1759,16133,1690,16115,1621,16094,1553,16071,1487,16045,1422,16017,1358,15986,1296,15953,1235,15918,1175,15881,1117,15841,1061,15799,1006,15756,953,15710,902,15663,852,15613,805,15562,759,15509,716,15454,674,15398,634,15340,597,15280,562,15219,529,15157,498,15093,470,15028,444,14962,421,14894,400,14825,382,14756,366,14685,353,14613,343,14540,336,14467,331,14393,330,14317,330,3338xe" filled="false" stroked="true" strokeweight="1pt" strokecolor="#c55a11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ind w:left="875"/>
        <w:jc w:val="left"/>
      </w:pPr>
      <w:r>
        <w:rPr/>
        <w:t>The</w:t>
      </w:r>
      <w:r>
        <w:rPr>
          <w:spacing w:val="29"/>
        </w:rPr>
        <w:t> </w:t>
      </w:r>
      <w:r>
        <w:rPr/>
        <w:t>Office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National</w:t>
      </w:r>
      <w:r>
        <w:rPr>
          <w:spacing w:val="30"/>
        </w:rPr>
        <w:t> </w:t>
      </w:r>
      <w:r>
        <w:rPr/>
        <w:t>Rural</w:t>
      </w:r>
      <w:r>
        <w:rPr>
          <w:spacing w:val="30"/>
        </w:rPr>
        <w:t> </w:t>
      </w:r>
      <w:r>
        <w:rPr/>
        <w:t>Health</w:t>
      </w:r>
      <w:r>
        <w:rPr>
          <w:spacing w:val="30"/>
        </w:rPr>
        <w:t> </w:t>
      </w:r>
      <w:r>
        <w:rPr/>
        <w:t>Commissioner</w:t>
      </w:r>
      <w:r>
        <w:rPr>
          <w:spacing w:val="28"/>
        </w:rPr>
        <w:t> </w:t>
      </w:r>
      <w:r>
        <w:rPr/>
        <w:t>will</w:t>
      </w:r>
      <w:r>
        <w:rPr>
          <w:spacing w:val="30"/>
        </w:rPr>
        <w:t> </w:t>
      </w:r>
      <w:r>
        <w:rPr/>
        <w:t>work</w:t>
      </w:r>
      <w:r>
        <w:rPr>
          <w:spacing w:val="29"/>
        </w:rPr>
        <w:t> </w:t>
      </w:r>
      <w:r>
        <w:rPr/>
        <w:t>towards</w:t>
      </w:r>
      <w:r>
        <w:rPr>
          <w:spacing w:val="-61"/>
        </w:rPr>
        <w:t> </w:t>
      </w:r>
      <w:r>
        <w:rPr/>
        <w:t>dismantling</w:t>
      </w:r>
      <w:r>
        <w:rPr>
          <w:spacing w:val="-4"/>
        </w:rPr>
        <w:t> </w:t>
      </w:r>
      <w:r>
        <w:rPr/>
        <w:t>racism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sector by:</w:t>
      </w:r>
    </w:p>
    <w:p>
      <w:pPr>
        <w:spacing w:line="240" w:lineRule="auto" w:before="10"/>
        <w:rPr>
          <w:b/>
          <w:sz w:val="27"/>
        </w:rPr>
      </w:pPr>
    </w:p>
    <w:p>
      <w:pPr>
        <w:pStyle w:val="Heading2"/>
        <w:ind w:left="875"/>
      </w:pPr>
      <w:r>
        <w:rPr>
          <w:color w:val="252525"/>
        </w:rPr>
        <w:t>Working closely with Indigenous leaders and peak health organisations to advise Governments,</w:t>
      </w:r>
      <w:r>
        <w:rPr>
          <w:color w:val="252525"/>
          <w:spacing w:val="1"/>
        </w:rPr>
        <w:t> </w:t>
      </w:r>
      <w:r>
        <w:rPr>
          <w:color w:val="252525"/>
        </w:rPr>
        <w:t>medical institutions, colleges and universities to ensure racism is acknowledged and addressed,</w:t>
      </w:r>
      <w:r>
        <w:rPr>
          <w:color w:val="252525"/>
          <w:spacing w:val="1"/>
        </w:rPr>
        <w:t> </w:t>
      </w:r>
      <w:r>
        <w:rPr>
          <w:color w:val="252525"/>
        </w:rPr>
        <w:t>through: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0" w:after="0"/>
        <w:ind w:left="1300" w:right="1234" w:hanging="425"/>
        <w:jc w:val="both"/>
        <w:rPr>
          <w:i/>
          <w:sz w:val="22"/>
        </w:rPr>
      </w:pPr>
      <w:r>
        <w:rPr>
          <w:color w:val="252525"/>
          <w:sz w:val="22"/>
        </w:rPr>
        <w:t>the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identification</w:t>
      </w:r>
      <w:r>
        <w:rPr>
          <w:color w:val="252525"/>
          <w:spacing w:val="-7"/>
          <w:sz w:val="22"/>
        </w:rPr>
        <w:t> </w:t>
      </w:r>
      <w:r>
        <w:rPr>
          <w:color w:val="252525"/>
          <w:sz w:val="22"/>
        </w:rPr>
        <w:t>of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institutional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racism,</w:t>
      </w:r>
      <w:r>
        <w:rPr>
          <w:color w:val="252525"/>
          <w:spacing w:val="-7"/>
          <w:sz w:val="22"/>
        </w:rPr>
        <w:t> </w:t>
      </w:r>
      <w:r>
        <w:rPr>
          <w:color w:val="252525"/>
          <w:sz w:val="22"/>
        </w:rPr>
        <w:t>such</w:t>
      </w:r>
      <w:r>
        <w:rPr>
          <w:color w:val="252525"/>
          <w:spacing w:val="-8"/>
          <w:sz w:val="22"/>
        </w:rPr>
        <w:t> </w:t>
      </w:r>
      <w:r>
        <w:rPr>
          <w:color w:val="252525"/>
          <w:sz w:val="22"/>
        </w:rPr>
        <w:t>as</w:t>
      </w:r>
      <w:r>
        <w:rPr>
          <w:color w:val="252525"/>
          <w:spacing w:val="-6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application</w:t>
      </w:r>
      <w:r>
        <w:rPr>
          <w:color w:val="252525"/>
          <w:spacing w:val="-7"/>
          <w:sz w:val="22"/>
        </w:rPr>
        <w:t> </w:t>
      </w:r>
      <w:r>
        <w:rPr>
          <w:color w:val="252525"/>
          <w:sz w:val="22"/>
        </w:rPr>
        <w:t>of</w:t>
      </w:r>
      <w:r>
        <w:rPr>
          <w:color w:val="252525"/>
          <w:spacing w:val="-6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6"/>
          <w:sz w:val="22"/>
        </w:rPr>
        <w:t> </w:t>
      </w:r>
      <w:r>
        <w:rPr>
          <w:i/>
          <w:color w:val="252525"/>
          <w:sz w:val="22"/>
        </w:rPr>
        <w:t>National</w:t>
      </w:r>
      <w:r>
        <w:rPr>
          <w:i/>
          <w:color w:val="252525"/>
          <w:spacing w:val="-5"/>
          <w:sz w:val="22"/>
        </w:rPr>
        <w:t> </w:t>
      </w:r>
      <w:r>
        <w:rPr>
          <w:i/>
          <w:color w:val="252525"/>
          <w:sz w:val="22"/>
        </w:rPr>
        <w:t>Safety</w:t>
      </w:r>
      <w:r>
        <w:rPr>
          <w:i/>
          <w:color w:val="252525"/>
          <w:spacing w:val="-5"/>
          <w:sz w:val="22"/>
        </w:rPr>
        <w:t> </w:t>
      </w:r>
      <w:r>
        <w:rPr>
          <w:i/>
          <w:color w:val="252525"/>
          <w:sz w:val="22"/>
        </w:rPr>
        <w:t>and</w:t>
      </w:r>
      <w:r>
        <w:rPr>
          <w:i/>
          <w:color w:val="252525"/>
          <w:spacing w:val="-4"/>
          <w:sz w:val="22"/>
        </w:rPr>
        <w:t> </w:t>
      </w:r>
      <w:r>
        <w:rPr>
          <w:i/>
          <w:color w:val="252525"/>
          <w:sz w:val="22"/>
        </w:rPr>
        <w:t>Quality</w:t>
      </w:r>
      <w:r>
        <w:rPr>
          <w:i/>
          <w:color w:val="252525"/>
          <w:spacing w:val="-48"/>
          <w:sz w:val="22"/>
        </w:rPr>
        <w:t> </w:t>
      </w:r>
      <w:r>
        <w:rPr>
          <w:i/>
          <w:color w:val="252525"/>
          <w:sz w:val="22"/>
        </w:rPr>
        <w:t>Health Service (NSQHS) Standards six specific steps to meet the needs of Aboriginal and Torres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Strait Islander</w:t>
      </w:r>
      <w:r>
        <w:rPr>
          <w:i/>
          <w:color w:val="252525"/>
          <w:spacing w:val="-1"/>
          <w:sz w:val="22"/>
        </w:rPr>
        <w:t> </w:t>
      </w:r>
      <w:r>
        <w:rPr>
          <w:i/>
          <w:color w:val="252525"/>
          <w:sz w:val="22"/>
        </w:rPr>
        <w:t>people”;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" w:after="0"/>
        <w:ind w:left="1300" w:right="1234" w:hanging="425"/>
        <w:jc w:val="both"/>
        <w:rPr>
          <w:sz w:val="22"/>
        </w:rPr>
      </w:pPr>
      <w:r>
        <w:rPr>
          <w:color w:val="252525"/>
          <w:sz w:val="22"/>
        </w:rPr>
        <w:t>culturally safe and responsive research practices, adhering to locally constructed health research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principles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ethics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committees,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respecting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community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individual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right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to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decline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participation;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  <w:vertAlign w:val="superscript"/>
        </w:rPr>
        <w:t>8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0" w:after="0"/>
        <w:ind w:left="1299" w:right="1234" w:hanging="425"/>
        <w:jc w:val="both"/>
        <w:rPr>
          <w:sz w:val="22"/>
        </w:rPr>
      </w:pPr>
      <w:r>
        <w:rPr>
          <w:color w:val="252525"/>
          <w:sz w:val="22"/>
        </w:rPr>
        <w:t>advocacy for funding and resourcing to action the </w:t>
      </w:r>
      <w:r>
        <w:rPr>
          <w:i/>
          <w:color w:val="252525"/>
          <w:sz w:val="22"/>
        </w:rPr>
        <w:t>National Aboriginal and Torres Strait Islander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Health</w:t>
      </w:r>
      <w:r>
        <w:rPr>
          <w:i/>
          <w:color w:val="252525"/>
          <w:spacing w:val="-2"/>
          <w:sz w:val="22"/>
        </w:rPr>
        <w:t> </w:t>
      </w:r>
      <w:r>
        <w:rPr>
          <w:i/>
          <w:color w:val="252525"/>
          <w:sz w:val="22"/>
        </w:rPr>
        <w:t>Plan</w:t>
      </w:r>
      <w:r>
        <w:rPr>
          <w:i/>
          <w:color w:val="252525"/>
          <w:spacing w:val="-3"/>
          <w:sz w:val="22"/>
        </w:rPr>
        <w:t> </w:t>
      </w:r>
      <w:r>
        <w:rPr>
          <w:i/>
          <w:color w:val="252525"/>
          <w:sz w:val="22"/>
        </w:rPr>
        <w:t>2021-2031</w:t>
      </w:r>
      <w:r>
        <w:rPr>
          <w:color w:val="252525"/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0" w:after="0"/>
        <w:ind w:left="1299" w:right="1235" w:hanging="425"/>
        <w:jc w:val="both"/>
        <w:rPr>
          <w:sz w:val="22"/>
        </w:rPr>
      </w:pPr>
      <w:r>
        <w:rPr>
          <w:color w:val="252525"/>
          <w:sz w:val="22"/>
        </w:rPr>
        <w:t>Indigenous collaboration in the co-design, leadership, development and delivery of place-based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health</w:t>
      </w:r>
      <w:r>
        <w:rPr>
          <w:color w:val="252525"/>
          <w:spacing w:val="-6"/>
          <w:sz w:val="22"/>
        </w:rPr>
        <w:t> </w:t>
      </w:r>
      <w:r>
        <w:rPr>
          <w:color w:val="252525"/>
          <w:sz w:val="22"/>
        </w:rPr>
        <w:t>services,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performance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indicators,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service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delivery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models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independent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evaluation;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and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0" w:after="0"/>
        <w:ind w:left="1299" w:right="1234" w:hanging="425"/>
        <w:jc w:val="both"/>
        <w:rPr>
          <w:sz w:val="22"/>
        </w:rPr>
      </w:pPr>
      <w:r>
        <w:rPr>
          <w:color w:val="252525"/>
          <w:sz w:val="22"/>
        </w:rPr>
        <w:t>advocating for appropriate responses to systems, settings and situations that are identified as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culturally inappropriate, damaging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or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destructive.</w:t>
      </w:r>
    </w:p>
    <w:p>
      <w:pPr>
        <w:spacing w:line="240" w:lineRule="auto" w:before="7"/>
        <w:rPr>
          <w:sz w:val="19"/>
        </w:rPr>
      </w:pPr>
    </w:p>
    <w:p>
      <w:pPr>
        <w:pStyle w:val="Heading2"/>
        <w:spacing w:before="0"/>
        <w:ind w:right="1234"/>
      </w:pPr>
      <w:r>
        <w:rPr>
          <w:color w:val="252525"/>
        </w:rPr>
        <w:t>Recommending</w:t>
      </w:r>
      <w:r>
        <w:rPr>
          <w:color w:val="252525"/>
          <w:spacing w:val="1"/>
        </w:rPr>
        <w:t> </w:t>
      </w:r>
      <w:r>
        <w:rPr>
          <w:color w:val="252525"/>
        </w:rPr>
        <w:t>governments,</w:t>
      </w:r>
      <w:r>
        <w:rPr>
          <w:color w:val="252525"/>
          <w:spacing w:val="1"/>
        </w:rPr>
        <w:t> </w:t>
      </w:r>
      <w:r>
        <w:rPr>
          <w:color w:val="252525"/>
        </w:rPr>
        <w:t>medical</w:t>
      </w:r>
      <w:r>
        <w:rPr>
          <w:color w:val="252525"/>
          <w:spacing w:val="1"/>
        </w:rPr>
        <w:t> </w:t>
      </w:r>
      <w:r>
        <w:rPr>
          <w:color w:val="252525"/>
        </w:rPr>
        <w:t>institutions,</w:t>
      </w:r>
      <w:r>
        <w:rPr>
          <w:color w:val="252525"/>
          <w:spacing w:val="1"/>
        </w:rPr>
        <w:t> </w:t>
      </w:r>
      <w:r>
        <w:rPr>
          <w:color w:val="252525"/>
        </w:rPr>
        <w:t>colleges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universities</w:t>
      </w:r>
      <w:r>
        <w:rPr>
          <w:color w:val="252525"/>
          <w:spacing w:val="1"/>
        </w:rPr>
        <w:t> </w:t>
      </w:r>
      <w:r>
        <w:rPr>
          <w:color w:val="252525"/>
        </w:rPr>
        <w:t>dismantle</w:t>
      </w:r>
      <w:r>
        <w:rPr>
          <w:color w:val="252525"/>
          <w:spacing w:val="1"/>
        </w:rPr>
        <w:t> </w:t>
      </w:r>
      <w:r>
        <w:rPr>
          <w:color w:val="252525"/>
        </w:rPr>
        <w:t>systemic</w:t>
      </w:r>
      <w:r>
        <w:rPr>
          <w:color w:val="252525"/>
          <w:spacing w:val="-47"/>
        </w:rPr>
        <w:t> </w:t>
      </w:r>
      <w:r>
        <w:rPr>
          <w:color w:val="252525"/>
        </w:rPr>
        <w:t>barriers</w:t>
      </w:r>
      <w:r>
        <w:rPr>
          <w:color w:val="252525"/>
          <w:spacing w:val="1"/>
        </w:rPr>
        <w:t> </w:t>
      </w:r>
      <w:r>
        <w:rPr>
          <w:color w:val="252525"/>
        </w:rPr>
        <w:t>for</w:t>
      </w:r>
      <w:r>
        <w:rPr>
          <w:color w:val="252525"/>
          <w:spacing w:val="1"/>
        </w:rPr>
        <w:t> </w:t>
      </w:r>
      <w:r>
        <w:rPr>
          <w:color w:val="252525"/>
        </w:rPr>
        <w:t>Indigenous</w:t>
      </w:r>
      <w:r>
        <w:rPr>
          <w:color w:val="252525"/>
          <w:spacing w:val="1"/>
        </w:rPr>
        <w:t> </w:t>
      </w:r>
      <w:r>
        <w:rPr>
          <w:color w:val="252525"/>
        </w:rPr>
        <w:t>medical,</w:t>
      </w:r>
      <w:r>
        <w:rPr>
          <w:color w:val="252525"/>
          <w:spacing w:val="1"/>
        </w:rPr>
        <w:t> </w:t>
      </w:r>
      <w:r>
        <w:rPr>
          <w:color w:val="252525"/>
        </w:rPr>
        <w:t>nursing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allied</w:t>
      </w:r>
      <w:r>
        <w:rPr>
          <w:color w:val="252525"/>
          <w:spacing w:val="1"/>
        </w:rPr>
        <w:t> </w:t>
      </w:r>
      <w:r>
        <w:rPr>
          <w:color w:val="252525"/>
        </w:rPr>
        <w:t>health</w:t>
      </w:r>
      <w:r>
        <w:rPr>
          <w:color w:val="252525"/>
          <w:spacing w:val="1"/>
        </w:rPr>
        <w:t> </w:t>
      </w:r>
      <w:r>
        <w:rPr>
          <w:color w:val="252525"/>
        </w:rPr>
        <w:t>students</w:t>
      </w:r>
      <w:r>
        <w:rPr>
          <w:color w:val="252525"/>
          <w:spacing w:val="1"/>
        </w:rPr>
        <w:t> </w:t>
      </w:r>
      <w:r>
        <w:rPr>
          <w:color w:val="252525"/>
        </w:rPr>
        <w:t>accessing,</w:t>
      </w:r>
      <w:r>
        <w:rPr>
          <w:color w:val="252525"/>
          <w:spacing w:val="1"/>
        </w:rPr>
        <w:t> </w:t>
      </w:r>
      <w:r>
        <w:rPr>
          <w:color w:val="252525"/>
        </w:rPr>
        <w:t>pursuing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maintaining a</w:t>
      </w:r>
      <w:r>
        <w:rPr>
          <w:color w:val="252525"/>
          <w:spacing w:val="-1"/>
        </w:rPr>
        <w:t> </w:t>
      </w:r>
      <w:r>
        <w:rPr>
          <w:color w:val="252525"/>
        </w:rPr>
        <w:t>career</w:t>
      </w:r>
      <w:r>
        <w:rPr>
          <w:color w:val="252525"/>
          <w:spacing w:val="-2"/>
        </w:rPr>
        <w:t> </w:t>
      </w:r>
      <w:r>
        <w:rPr>
          <w:color w:val="252525"/>
        </w:rPr>
        <w:t>in</w:t>
      </w:r>
      <w:r>
        <w:rPr>
          <w:color w:val="252525"/>
          <w:spacing w:val="-1"/>
        </w:rPr>
        <w:t> </w:t>
      </w:r>
      <w:r>
        <w:rPr>
          <w:color w:val="252525"/>
        </w:rPr>
        <w:t>Australia’s</w:t>
      </w:r>
      <w:r>
        <w:rPr>
          <w:color w:val="252525"/>
          <w:spacing w:val="-2"/>
        </w:rPr>
        <w:t> </w:t>
      </w:r>
      <w:r>
        <w:rPr>
          <w:color w:val="252525"/>
        </w:rPr>
        <w:t>health</w:t>
      </w:r>
      <w:r>
        <w:rPr>
          <w:color w:val="252525"/>
          <w:spacing w:val="-1"/>
        </w:rPr>
        <w:t> </w:t>
      </w:r>
      <w:r>
        <w:rPr>
          <w:color w:val="252525"/>
        </w:rPr>
        <w:t>system by: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37" w:lineRule="auto" w:before="3" w:after="0"/>
        <w:ind w:left="1299" w:right="1237" w:hanging="425"/>
        <w:jc w:val="both"/>
        <w:rPr>
          <w:sz w:val="22"/>
        </w:rPr>
      </w:pPr>
      <w:r>
        <w:rPr>
          <w:color w:val="252525"/>
          <w:sz w:val="22"/>
        </w:rPr>
        <w:t>Continued advocacy for adequate funding and resourcing to action the </w:t>
      </w:r>
      <w:r>
        <w:rPr>
          <w:i/>
          <w:color w:val="252525"/>
          <w:sz w:val="22"/>
        </w:rPr>
        <w:t>National Aboriginal and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Torres</w:t>
      </w:r>
      <w:r>
        <w:rPr>
          <w:i/>
          <w:color w:val="252525"/>
          <w:spacing w:val="-3"/>
          <w:sz w:val="22"/>
        </w:rPr>
        <w:t> </w:t>
      </w:r>
      <w:r>
        <w:rPr>
          <w:i/>
          <w:color w:val="252525"/>
          <w:sz w:val="22"/>
        </w:rPr>
        <w:t>Strait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Islander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Health</w:t>
      </w:r>
      <w:r>
        <w:rPr>
          <w:i/>
          <w:color w:val="252525"/>
          <w:spacing w:val="-1"/>
          <w:sz w:val="22"/>
        </w:rPr>
        <w:t> </w:t>
      </w:r>
      <w:r>
        <w:rPr>
          <w:i/>
          <w:color w:val="252525"/>
          <w:sz w:val="22"/>
        </w:rPr>
        <w:t>Plan</w:t>
      </w:r>
      <w:r>
        <w:rPr>
          <w:i/>
          <w:color w:val="252525"/>
          <w:spacing w:val="-1"/>
          <w:sz w:val="22"/>
        </w:rPr>
        <w:t> </w:t>
      </w:r>
      <w:r>
        <w:rPr>
          <w:i/>
          <w:color w:val="252525"/>
          <w:sz w:val="22"/>
        </w:rPr>
        <w:t>2021-2031</w:t>
      </w:r>
      <w:r>
        <w:rPr>
          <w:color w:val="252525"/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1" w:after="0"/>
        <w:ind w:left="1299" w:right="1236" w:hanging="425"/>
        <w:jc w:val="both"/>
        <w:rPr>
          <w:sz w:val="22"/>
        </w:rPr>
      </w:pPr>
      <w:r>
        <w:rPr>
          <w:color w:val="252525"/>
          <w:sz w:val="22"/>
        </w:rPr>
        <w:t>Encouraging systemic collaboration to implement strategies to grow the numbers of Indigenous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doctors,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health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professionals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entering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Specialist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Training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Programs</w:t>
      </w:r>
      <w:r>
        <w:rPr>
          <w:color w:val="252525"/>
          <w:spacing w:val="-6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rural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generalist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pathways;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1" w:after="0"/>
        <w:ind w:left="1299" w:right="1235" w:hanging="425"/>
        <w:jc w:val="both"/>
        <w:rPr>
          <w:sz w:val="22"/>
        </w:rPr>
      </w:pPr>
      <w:r>
        <w:rPr>
          <w:color w:val="252525"/>
          <w:sz w:val="22"/>
        </w:rPr>
        <w:t>Promoting the inclusion of all relevant Indigenous health peak bodies in the development of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innovations in health care, and the development, design and delivery of policy responses on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increasing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Indigenous health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workforce;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0" w:after="0"/>
        <w:ind w:left="1299" w:right="1232" w:hanging="425"/>
        <w:jc w:val="both"/>
        <w:rPr>
          <w:sz w:val="22"/>
        </w:rPr>
      </w:pPr>
      <w:r>
        <w:rPr>
          <w:color w:val="252525"/>
          <w:sz w:val="22"/>
        </w:rPr>
        <w:t>Continued advocacy at the national and jurisdictional levels for culturally safe and responsive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places of education and training for Indigenous health leaders, doctors, nurses, allied health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practitioners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health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workers;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1" w:after="0"/>
        <w:ind w:left="1299" w:right="1230" w:hanging="425"/>
        <w:jc w:val="both"/>
        <w:rPr>
          <w:sz w:val="22"/>
        </w:rPr>
      </w:pPr>
      <w:r>
        <w:rPr>
          <w:color w:val="252525"/>
          <w:sz w:val="22"/>
        </w:rPr>
        <w:t>Encouraging institutions to ensure accessible information, tools, guidelines, policies, and curricula</w:t>
      </w:r>
      <w:r>
        <w:rPr>
          <w:color w:val="252525"/>
          <w:spacing w:val="-47"/>
          <w:sz w:val="22"/>
        </w:rPr>
        <w:t> </w:t>
      </w:r>
      <w:r>
        <w:rPr>
          <w:color w:val="252525"/>
          <w:sz w:val="22"/>
        </w:rPr>
        <w:t>that enable people working in the health sector to effect change within themselves and their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environment,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including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timely and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responsive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workforce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complaint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mechanisms;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and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0" w:after="0"/>
        <w:ind w:left="1299" w:right="1235" w:hanging="425"/>
        <w:jc w:val="both"/>
        <w:rPr>
          <w:sz w:val="22"/>
        </w:rPr>
      </w:pPr>
      <w:r>
        <w:rPr>
          <w:color w:val="252525"/>
          <w:sz w:val="22"/>
        </w:rPr>
        <w:t>Promoting recognition and respect for different ways of learning, and diverse cultural dialogues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around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medicine, health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wellbeing.</w:t>
      </w:r>
    </w:p>
    <w:p>
      <w:pPr>
        <w:spacing w:line="240" w:lineRule="auto" w:before="10"/>
        <w:rPr>
          <w:sz w:val="21"/>
        </w:rPr>
      </w:pPr>
    </w:p>
    <w:p>
      <w:pPr>
        <w:pStyle w:val="Heading2"/>
      </w:pPr>
      <w:r>
        <w:rPr>
          <w:color w:val="252525"/>
        </w:rPr>
        <w:t>Promoting cultural safety and responsiveness and the eradication of racism in the health sector</w:t>
      </w:r>
      <w:r>
        <w:rPr>
          <w:color w:val="252525"/>
          <w:spacing w:val="1"/>
        </w:rPr>
        <w:t> </w:t>
      </w:r>
      <w:r>
        <w:rPr>
          <w:color w:val="252525"/>
        </w:rPr>
        <w:t>experienced</w:t>
      </w:r>
      <w:r>
        <w:rPr>
          <w:color w:val="252525"/>
          <w:spacing w:val="-2"/>
        </w:rPr>
        <w:t> </w:t>
      </w:r>
      <w:r>
        <w:rPr>
          <w:color w:val="252525"/>
        </w:rPr>
        <w:t>by</w:t>
      </w:r>
      <w:r>
        <w:rPr>
          <w:color w:val="252525"/>
          <w:spacing w:val="-1"/>
        </w:rPr>
        <w:t> </w:t>
      </w:r>
      <w:r>
        <w:rPr>
          <w:color w:val="252525"/>
        </w:rPr>
        <w:t>consumers</w:t>
      </w:r>
      <w:r>
        <w:rPr>
          <w:color w:val="252525"/>
          <w:spacing w:val="-2"/>
        </w:rPr>
        <w:t> </w:t>
      </w:r>
      <w:r>
        <w:rPr>
          <w:color w:val="252525"/>
        </w:rPr>
        <w:t>and</w:t>
      </w:r>
      <w:r>
        <w:rPr>
          <w:color w:val="252525"/>
          <w:spacing w:val="-1"/>
        </w:rPr>
        <w:t> </w:t>
      </w:r>
      <w:r>
        <w:rPr>
          <w:color w:val="252525"/>
        </w:rPr>
        <w:t>workforce</w:t>
      </w:r>
      <w:r>
        <w:rPr>
          <w:color w:val="252525"/>
          <w:spacing w:val="-3"/>
        </w:rPr>
        <w:t> </w:t>
      </w:r>
      <w:r>
        <w:rPr>
          <w:color w:val="252525"/>
        </w:rPr>
        <w:t>through: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0" w:after="0"/>
        <w:ind w:left="1299" w:right="1230" w:hanging="425"/>
        <w:jc w:val="both"/>
        <w:rPr>
          <w:sz w:val="22"/>
        </w:rPr>
      </w:pPr>
      <w:r>
        <w:rPr>
          <w:color w:val="252525"/>
          <w:sz w:val="22"/>
        </w:rPr>
        <w:t>Actively</w:t>
      </w:r>
      <w:r>
        <w:rPr>
          <w:color w:val="252525"/>
          <w:spacing w:val="-8"/>
          <w:sz w:val="22"/>
        </w:rPr>
        <w:t> </w:t>
      </w:r>
      <w:r>
        <w:rPr>
          <w:color w:val="252525"/>
          <w:sz w:val="22"/>
        </w:rPr>
        <w:t>promoting</w:t>
      </w:r>
      <w:r>
        <w:rPr>
          <w:color w:val="252525"/>
          <w:spacing w:val="-10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8"/>
          <w:sz w:val="22"/>
        </w:rPr>
        <w:t> </w:t>
      </w:r>
      <w:r>
        <w:rPr>
          <w:color w:val="252525"/>
          <w:sz w:val="22"/>
        </w:rPr>
        <w:t>acceptance,</w:t>
      </w:r>
      <w:r>
        <w:rPr>
          <w:color w:val="252525"/>
          <w:spacing w:val="-9"/>
          <w:sz w:val="22"/>
        </w:rPr>
        <w:t> </w:t>
      </w:r>
      <w:r>
        <w:rPr>
          <w:color w:val="252525"/>
          <w:sz w:val="22"/>
        </w:rPr>
        <w:t>respect,</w:t>
      </w:r>
      <w:r>
        <w:rPr>
          <w:color w:val="252525"/>
          <w:spacing w:val="-9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10"/>
          <w:sz w:val="22"/>
        </w:rPr>
        <w:t> </w:t>
      </w:r>
      <w:r>
        <w:rPr>
          <w:color w:val="252525"/>
          <w:sz w:val="22"/>
        </w:rPr>
        <w:t>the</w:t>
      </w:r>
      <w:r>
        <w:rPr>
          <w:color w:val="252525"/>
          <w:spacing w:val="-7"/>
          <w:sz w:val="22"/>
        </w:rPr>
        <w:t> </w:t>
      </w:r>
      <w:r>
        <w:rPr>
          <w:color w:val="252525"/>
          <w:sz w:val="22"/>
        </w:rPr>
        <w:t>community</w:t>
      </w:r>
      <w:r>
        <w:rPr>
          <w:color w:val="252525"/>
          <w:spacing w:val="-8"/>
          <w:sz w:val="22"/>
        </w:rPr>
        <w:t> </w:t>
      </w:r>
      <w:r>
        <w:rPr>
          <w:color w:val="252525"/>
          <w:sz w:val="22"/>
        </w:rPr>
        <w:t>strength</w:t>
      </w:r>
      <w:r>
        <w:rPr>
          <w:color w:val="252525"/>
          <w:spacing w:val="-10"/>
          <w:sz w:val="22"/>
        </w:rPr>
        <w:t> </w:t>
      </w:r>
      <w:r>
        <w:rPr>
          <w:color w:val="252525"/>
          <w:sz w:val="22"/>
        </w:rPr>
        <w:t>that</w:t>
      </w:r>
      <w:r>
        <w:rPr>
          <w:color w:val="252525"/>
          <w:spacing w:val="-8"/>
          <w:sz w:val="22"/>
        </w:rPr>
        <w:t> </w:t>
      </w:r>
      <w:r>
        <w:rPr>
          <w:color w:val="252525"/>
          <w:sz w:val="22"/>
        </w:rPr>
        <w:t>comes</w:t>
      </w:r>
      <w:r>
        <w:rPr>
          <w:color w:val="252525"/>
          <w:spacing w:val="-9"/>
          <w:sz w:val="22"/>
        </w:rPr>
        <w:t> </w:t>
      </w:r>
      <w:r>
        <w:rPr>
          <w:color w:val="252525"/>
          <w:sz w:val="22"/>
        </w:rPr>
        <w:t>from</w:t>
      </w:r>
      <w:r>
        <w:rPr>
          <w:color w:val="252525"/>
          <w:spacing w:val="-8"/>
          <w:sz w:val="22"/>
        </w:rPr>
        <w:t> </w:t>
      </w:r>
      <w:r>
        <w:rPr>
          <w:color w:val="252525"/>
          <w:sz w:val="22"/>
        </w:rPr>
        <w:t>cultural</w:t>
      </w:r>
      <w:r>
        <w:rPr>
          <w:color w:val="252525"/>
          <w:spacing w:val="-47"/>
          <w:sz w:val="22"/>
        </w:rPr>
        <w:t> </w:t>
      </w:r>
      <w:r>
        <w:rPr>
          <w:color w:val="252525"/>
          <w:spacing w:val="-1"/>
          <w:sz w:val="22"/>
        </w:rPr>
        <w:t>diversity</w:t>
      </w:r>
      <w:r>
        <w:rPr>
          <w:color w:val="252525"/>
          <w:spacing w:val="-11"/>
          <w:sz w:val="22"/>
        </w:rPr>
        <w:t> </w:t>
      </w:r>
      <w:r>
        <w:rPr>
          <w:color w:val="252525"/>
          <w:spacing w:val="-1"/>
          <w:sz w:val="22"/>
        </w:rPr>
        <w:t>and</w:t>
      </w:r>
      <w:r>
        <w:rPr>
          <w:color w:val="252525"/>
          <w:spacing w:val="-12"/>
          <w:sz w:val="22"/>
        </w:rPr>
        <w:t> </w:t>
      </w:r>
      <w:r>
        <w:rPr>
          <w:color w:val="252525"/>
          <w:spacing w:val="-1"/>
          <w:sz w:val="22"/>
        </w:rPr>
        <w:t>multiculturalism,</w:t>
      </w:r>
      <w:r>
        <w:rPr>
          <w:color w:val="252525"/>
          <w:spacing w:val="-11"/>
          <w:sz w:val="22"/>
        </w:rPr>
        <w:t> </w:t>
      </w:r>
      <w:r>
        <w:rPr>
          <w:color w:val="252525"/>
          <w:spacing w:val="-1"/>
          <w:sz w:val="22"/>
        </w:rPr>
        <w:t>including</w:t>
      </w:r>
      <w:r>
        <w:rPr>
          <w:color w:val="252525"/>
          <w:spacing w:val="-13"/>
          <w:sz w:val="22"/>
        </w:rPr>
        <w:t> </w:t>
      </w:r>
      <w:r>
        <w:rPr>
          <w:color w:val="252525"/>
          <w:sz w:val="22"/>
        </w:rPr>
        <w:t>observing</w:t>
      </w:r>
      <w:r>
        <w:rPr>
          <w:color w:val="252525"/>
          <w:spacing w:val="-12"/>
          <w:sz w:val="22"/>
        </w:rPr>
        <w:t> </w:t>
      </w:r>
      <w:r>
        <w:rPr>
          <w:color w:val="252525"/>
          <w:sz w:val="22"/>
        </w:rPr>
        <w:t>days</w:t>
      </w:r>
      <w:r>
        <w:rPr>
          <w:color w:val="252525"/>
          <w:spacing w:val="-11"/>
          <w:sz w:val="22"/>
        </w:rPr>
        <w:t> </w:t>
      </w:r>
      <w:r>
        <w:rPr>
          <w:color w:val="252525"/>
          <w:sz w:val="22"/>
        </w:rPr>
        <w:t>of</w:t>
      </w:r>
      <w:r>
        <w:rPr>
          <w:color w:val="252525"/>
          <w:spacing w:val="-11"/>
          <w:sz w:val="22"/>
        </w:rPr>
        <w:t> </w:t>
      </w:r>
      <w:r>
        <w:rPr>
          <w:color w:val="252525"/>
          <w:sz w:val="22"/>
        </w:rPr>
        <w:t>significance</w:t>
      </w:r>
      <w:r>
        <w:rPr>
          <w:color w:val="252525"/>
          <w:spacing w:val="-14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12"/>
          <w:sz w:val="22"/>
        </w:rPr>
        <w:t> </w:t>
      </w:r>
      <w:r>
        <w:rPr>
          <w:color w:val="252525"/>
          <w:sz w:val="22"/>
        </w:rPr>
        <w:t>responding</w:t>
      </w:r>
      <w:r>
        <w:rPr>
          <w:color w:val="252525"/>
          <w:spacing w:val="-12"/>
          <w:sz w:val="22"/>
        </w:rPr>
        <w:t> </w:t>
      </w:r>
      <w:r>
        <w:rPr>
          <w:color w:val="252525"/>
          <w:sz w:val="22"/>
        </w:rPr>
        <w:t>accordingly;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0" w:after="0"/>
        <w:ind w:left="1299" w:right="1233" w:hanging="425"/>
        <w:jc w:val="both"/>
        <w:rPr>
          <w:sz w:val="22"/>
        </w:rPr>
      </w:pPr>
      <w:r>
        <w:rPr>
          <w:color w:val="252525"/>
          <w:sz w:val="22"/>
        </w:rPr>
        <w:t>Maintaining support for mandatory cultural safety and responsiveness training for all employees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in the health sector that is placed-based and appropriate to locality, substantial, face to face and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embedded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in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broader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cultural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safety strategies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that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focus on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deep,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continual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learning;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0" w:after="0"/>
        <w:ind w:left="1299" w:right="1236" w:hanging="425"/>
        <w:jc w:val="both"/>
        <w:rPr>
          <w:sz w:val="22"/>
        </w:rPr>
      </w:pPr>
      <w:r>
        <w:rPr>
          <w:color w:val="252525"/>
          <w:sz w:val="22"/>
        </w:rPr>
        <w:t>Encouraging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all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health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services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to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investigate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strategically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implement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translation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interpreting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services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of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Indigenous languages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where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they are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available;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and</w:t>
      </w: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276" w:lineRule="auto" w:before="1" w:after="0"/>
        <w:ind w:left="1312" w:right="1185" w:hanging="360"/>
        <w:jc w:val="both"/>
        <w:rPr>
          <w:sz w:val="22"/>
        </w:rPr>
      </w:pPr>
      <w:r>
        <w:rPr>
          <w:color w:val="252525"/>
          <w:sz w:val="22"/>
        </w:rPr>
        <w:t>endorsing positive consumer experiences, including having access to supportive representation,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and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access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to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information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regarding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their right.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0" w:top="1080" w:bottom="280" w:left="260" w:right="3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8"/>
        </w:rPr>
      </w:pPr>
    </w:p>
    <w:p>
      <w:pPr>
        <w:spacing w:before="61"/>
        <w:ind w:left="592" w:right="0" w:firstLine="0"/>
        <w:jc w:val="left"/>
        <w:rPr>
          <w:b/>
          <w:sz w:val="19"/>
        </w:rPr>
      </w:pPr>
      <w:r>
        <w:rPr>
          <w:b/>
          <w:color w:val="7E7E7E"/>
          <w:sz w:val="19"/>
        </w:rPr>
        <w:t>References:</w:t>
      </w:r>
    </w:p>
    <w:p>
      <w:pPr>
        <w:spacing w:line="240" w:lineRule="auto" w:before="2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1156" w:hanging="356"/>
        <w:jc w:val="left"/>
        <w:rPr>
          <w:sz w:val="16"/>
        </w:rPr>
      </w:pPr>
      <w:r>
        <w:rPr>
          <w:sz w:val="20"/>
        </w:rPr>
        <w:t>Parter C, Murray D, Mohamed J, Rambaldini B, Calma T, Wilson S, Hartz D, Gwynn J, Skinner J. (2021) </w:t>
      </w:r>
      <w:r>
        <w:rPr>
          <w:i/>
          <w:sz w:val="20"/>
        </w:rPr>
        <w:t>Talking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about the ‘r’ word: a right to a health system that is free of racism</w:t>
      </w:r>
      <w:r>
        <w:rPr>
          <w:sz w:val="20"/>
        </w:rPr>
        <w:t>. Public Health Res Pract.</w:t>
      </w:r>
      <w:r>
        <w:rPr>
          <w:spacing w:val="1"/>
          <w:sz w:val="20"/>
        </w:rPr>
        <w:t> </w:t>
      </w:r>
      <w:r>
        <w:rPr>
          <w:sz w:val="20"/>
        </w:rPr>
        <w:t>2021;31(1):e3112102. [accessed November 2021] </w:t>
      </w:r>
      <w:hyperlink r:id="rId12">
        <w:r>
          <w:rPr>
            <w:sz w:val="19"/>
          </w:rPr>
          <w:t>https://www.phrp.com.au/issues/march-2021-volume-31-</w:t>
        </w:r>
      </w:hyperlink>
      <w:r>
        <w:rPr>
          <w:spacing w:val="1"/>
          <w:sz w:val="19"/>
        </w:rPr>
        <w:t> </w:t>
      </w:r>
      <w:hyperlink r:id="rId12">
        <w:r>
          <w:rPr>
            <w:sz w:val="19"/>
          </w:rPr>
          <w:t>issue-1/talking-about-the-r-word-a-right-to-a-health-system-that-is-free-of-racism/</w:t>
        </w:r>
      </w:hyperlink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40" w:lineRule="auto" w:before="0" w:after="0"/>
        <w:ind w:left="1300" w:right="1185" w:hanging="281"/>
        <w:jc w:val="both"/>
        <w:rPr>
          <w:rFonts w:ascii="Arial"/>
          <w:sz w:val="16"/>
        </w:rPr>
      </w:pPr>
      <w:r>
        <w:rPr>
          <w:sz w:val="20"/>
        </w:rPr>
        <w:t>Knowles, R (2021) </w:t>
      </w:r>
      <w:r>
        <w:rPr>
          <w:i/>
          <w:sz w:val="20"/>
        </w:rPr>
        <w:t>Institutional racism silencing Indigenous knowledge in health care</w:t>
      </w:r>
      <w:r>
        <w:rPr>
          <w:sz w:val="20"/>
        </w:rPr>
        <w:t>. National Indigenous</w:t>
      </w:r>
      <w:r>
        <w:rPr>
          <w:spacing w:val="1"/>
          <w:sz w:val="20"/>
        </w:rPr>
        <w:t> </w:t>
      </w:r>
      <w:r>
        <w:rPr>
          <w:sz w:val="20"/>
        </w:rPr>
        <w:t>Times [accessed November 2021]</w:t>
      </w:r>
      <w:r>
        <w:rPr>
          <w:spacing w:val="1"/>
          <w:sz w:val="20"/>
        </w:rPr>
        <w:t> </w:t>
      </w:r>
      <w:hyperlink r:id="rId13">
        <w:r>
          <w:rPr>
            <w:sz w:val="20"/>
          </w:rPr>
          <w:t>https://nit.com.au/institutional-racism-silencing-indigenous-knowledge-</w:t>
        </w:r>
      </w:hyperlink>
      <w:r>
        <w:rPr>
          <w:spacing w:val="1"/>
          <w:sz w:val="20"/>
        </w:rPr>
        <w:t> </w:t>
      </w:r>
      <w:hyperlink r:id="rId13">
        <w:r>
          <w:rPr>
            <w:sz w:val="20"/>
          </w:rPr>
          <w:t>in-health-care/</w:t>
        </w:r>
      </w:hyperlink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04" w:val="left" w:leader="none"/>
          <w:tab w:pos="1305" w:val="left" w:leader="none"/>
        </w:tabs>
        <w:spacing w:line="240" w:lineRule="auto" w:before="1" w:after="0"/>
        <w:ind w:left="1304" w:right="1193" w:hanging="356"/>
        <w:jc w:val="left"/>
        <w:rPr>
          <w:sz w:val="16"/>
        </w:rPr>
      </w:pPr>
      <w:r>
        <w:rPr>
          <w:sz w:val="20"/>
        </w:rPr>
        <w:t>Aboriginal Health Policy Directorate, 2017, </w:t>
      </w:r>
      <w:r>
        <w:rPr>
          <w:i/>
          <w:sz w:val="20"/>
        </w:rPr>
        <w:t>Understanding Institutionalised Racism</w:t>
      </w:r>
      <w:r>
        <w:rPr>
          <w:sz w:val="20"/>
        </w:rPr>
        <w:t>, Department of Health of</w:t>
      </w:r>
      <w:r>
        <w:rPr>
          <w:spacing w:val="-43"/>
          <w:sz w:val="20"/>
        </w:rPr>
        <w:t> </w:t>
      </w:r>
      <w:r>
        <w:rPr>
          <w:sz w:val="20"/>
        </w:rPr>
        <w:t>Western Australia, Perth.[accessed November</w:t>
      </w:r>
      <w:r>
        <w:rPr>
          <w:spacing w:val="-1"/>
          <w:sz w:val="20"/>
        </w:rPr>
        <w:t> </w:t>
      </w:r>
      <w:r>
        <w:rPr>
          <w:sz w:val="20"/>
        </w:rPr>
        <w:t>2021]</w:t>
      </w:r>
      <w:r>
        <w:rPr>
          <w:spacing w:val="-2"/>
          <w:sz w:val="20"/>
        </w:rPr>
        <w:t> </w:t>
      </w:r>
      <w:hyperlink r:id="rId14">
        <w:r>
          <w:rPr>
            <w:sz w:val="20"/>
          </w:rPr>
          <w:t>https://ww2.health.wa.gov.au/-</w:t>
        </w:r>
      </w:hyperlink>
    </w:p>
    <w:p>
      <w:pPr>
        <w:spacing w:line="243" w:lineRule="exact" w:before="0"/>
        <w:ind w:left="1304" w:right="0" w:firstLine="0"/>
        <w:jc w:val="left"/>
        <w:rPr>
          <w:sz w:val="20"/>
        </w:rPr>
      </w:pPr>
      <w:hyperlink r:id="rId14">
        <w:r>
          <w:rPr>
            <w:sz w:val="20"/>
          </w:rPr>
          <w:t>/media/Corp/Documents/Improving-health/Aboriginal-Health/Understanding-Institutionalised-Racism.pdf</w:t>
        </w:r>
      </w:hyperlink>
    </w:p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11" w:val="left" w:leader="none"/>
          <w:tab w:pos="1312" w:val="left" w:leader="none"/>
        </w:tabs>
        <w:spacing w:line="240" w:lineRule="auto" w:before="1" w:after="0"/>
        <w:ind w:left="1311" w:right="1375" w:hanging="360"/>
        <w:jc w:val="left"/>
        <w:rPr>
          <w:sz w:val="16"/>
        </w:rPr>
      </w:pPr>
      <w:r>
        <w:rPr>
          <w:sz w:val="19"/>
        </w:rPr>
        <w:t>Commonwealth of Australia, Department of Health (2021) </w:t>
      </w:r>
      <w:r>
        <w:rPr>
          <w:i/>
          <w:sz w:val="19"/>
        </w:rPr>
        <w:t>National Aboriginal and Torres Strait Islander Health</w:t>
      </w:r>
      <w:r>
        <w:rPr>
          <w:i/>
          <w:spacing w:val="-40"/>
          <w:sz w:val="19"/>
        </w:rPr>
        <w:t> </w:t>
      </w:r>
      <w:r>
        <w:rPr>
          <w:i/>
          <w:sz w:val="19"/>
        </w:rPr>
        <w:t>Plan 2021–2031 </w:t>
      </w:r>
      <w:r>
        <w:rPr>
          <w:sz w:val="19"/>
        </w:rPr>
        <w:t>[accessed</w:t>
      </w:r>
      <w:r>
        <w:rPr>
          <w:spacing w:val="1"/>
          <w:sz w:val="19"/>
        </w:rPr>
        <w:t> </w:t>
      </w:r>
      <w:r>
        <w:rPr>
          <w:sz w:val="19"/>
        </w:rPr>
        <w:t>December</w:t>
      </w:r>
      <w:r>
        <w:rPr>
          <w:spacing w:val="1"/>
          <w:sz w:val="19"/>
        </w:rPr>
        <w:t> </w:t>
      </w:r>
      <w:r>
        <w:rPr>
          <w:sz w:val="19"/>
        </w:rPr>
        <w:t>2021]</w:t>
      </w:r>
      <w:r>
        <w:rPr>
          <w:spacing w:val="1"/>
          <w:sz w:val="19"/>
        </w:rPr>
        <w:t> </w:t>
      </w:r>
      <w:hyperlink r:id="rId15">
        <w:r>
          <w:rPr>
            <w:spacing w:val="-1"/>
            <w:sz w:val="20"/>
          </w:rPr>
          <w:t>https://www.health.gov.au/sites/default/files/documents/2021/12/national-aboriginal-and-torres-strait-</w:t>
        </w:r>
      </w:hyperlink>
      <w:r>
        <w:rPr>
          <w:sz w:val="20"/>
        </w:rPr>
        <w:t> </w:t>
      </w:r>
      <w:hyperlink r:id="rId15">
        <w:r>
          <w:rPr>
            <w:sz w:val="20"/>
          </w:rPr>
          <w:t>islander-health-plan-2021-2031_2.pdf</w:t>
        </w:r>
      </w:hyperlink>
    </w:p>
    <w:p>
      <w:pPr>
        <w:spacing w:line="240" w:lineRule="auto"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11" w:val="left" w:leader="none"/>
          <w:tab w:pos="1312" w:val="left" w:leader="none"/>
        </w:tabs>
        <w:spacing w:line="240" w:lineRule="auto" w:before="0" w:after="0"/>
        <w:ind w:left="1312" w:right="1107" w:hanging="360"/>
        <w:jc w:val="left"/>
        <w:rPr>
          <w:sz w:val="16"/>
        </w:rPr>
      </w:pPr>
      <w:r>
        <w:rPr>
          <w:sz w:val="19"/>
        </w:rPr>
        <w:t>Commonwealth of Australia, Department of the Prime Minister and Cabinet (2020) National Agreement on Closing</w:t>
      </w:r>
      <w:r>
        <w:rPr>
          <w:spacing w:val="-40"/>
          <w:sz w:val="19"/>
        </w:rPr>
        <w:t> </w:t>
      </w:r>
      <w:r>
        <w:rPr>
          <w:sz w:val="19"/>
        </w:rPr>
        <w:t>the Gap [accessed November 2021] https:/</w:t>
      </w:r>
      <w:hyperlink r:id="rId16">
        <w:r>
          <w:rPr>
            <w:sz w:val="19"/>
          </w:rPr>
          <w:t>/www.</w:t>
        </w:r>
      </w:hyperlink>
      <w:r>
        <w:rPr>
          <w:sz w:val="19"/>
        </w:rPr>
        <w:t>c</w:t>
      </w:r>
      <w:hyperlink r:id="rId16">
        <w:r>
          <w:rPr>
            <w:sz w:val="19"/>
          </w:rPr>
          <w:t>losingthegap.gov.au/national-agreement/national-agreement-</w:t>
        </w:r>
      </w:hyperlink>
      <w:r>
        <w:rPr>
          <w:spacing w:val="1"/>
          <w:sz w:val="19"/>
        </w:rPr>
        <w:t> </w:t>
      </w:r>
      <w:r>
        <w:rPr>
          <w:sz w:val="19"/>
        </w:rPr>
        <w:t>closing-the-gap</w:t>
      </w:r>
    </w:p>
    <w:p>
      <w:pPr>
        <w:spacing w:line="240" w:lineRule="auto" w:before="11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1273" w:hanging="356"/>
        <w:jc w:val="left"/>
        <w:rPr>
          <w:sz w:val="16"/>
        </w:rPr>
      </w:pPr>
      <w:r>
        <w:rPr>
          <w:sz w:val="20"/>
        </w:rPr>
        <w:t>Commonwealth of Australia, Productivity Commission (2020) Indigenous Evaluation Strategy [accessed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November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2021]</w:t>
      </w:r>
      <w:r>
        <w:rPr>
          <w:color w:val="0562C1"/>
          <w:spacing w:val="11"/>
          <w:sz w:val="20"/>
        </w:rPr>
        <w:t> </w:t>
      </w:r>
      <w:hyperlink r:id="rId17">
        <w:r>
          <w:rPr>
            <w:color w:val="0562C1"/>
            <w:spacing w:val="-1"/>
            <w:sz w:val="20"/>
            <w:u w:val="single" w:color="0562C1"/>
          </w:rPr>
          <w:t>https://www.pc.gov.au/inquiries/completed/indigenous-evaluation/strategy/indigenous-</w:t>
        </w:r>
      </w:hyperlink>
      <w:r>
        <w:rPr>
          <w:color w:val="0562C1"/>
          <w:sz w:val="20"/>
        </w:rPr>
        <w:t> </w:t>
      </w:r>
      <w:hyperlink r:id="rId17">
        <w:r>
          <w:rPr>
            <w:color w:val="0562C1"/>
            <w:sz w:val="20"/>
            <w:u w:val="single" w:color="0562C1"/>
          </w:rPr>
          <w:t>evaluation-strategy.pdf</w:t>
        </w:r>
      </w:hyperlink>
    </w:p>
    <w:p>
      <w:pPr>
        <w:spacing w:line="240" w:lineRule="auto" w:before="2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1305" w:val="left" w:leader="none"/>
        </w:tabs>
        <w:spacing w:line="240" w:lineRule="auto" w:before="60" w:after="0"/>
        <w:ind w:left="1304" w:right="1189" w:hanging="356"/>
        <w:jc w:val="both"/>
        <w:rPr>
          <w:sz w:val="16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Wardliparingga</w:t>
      </w:r>
      <w:r>
        <w:rPr>
          <w:spacing w:val="1"/>
          <w:sz w:val="20"/>
        </w:rPr>
        <w:t> </w:t>
      </w:r>
      <w:r>
        <w:rPr>
          <w:sz w:val="20"/>
        </w:rPr>
        <w:t>Aboriginal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Unit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South</w:t>
      </w:r>
      <w:r>
        <w:rPr>
          <w:spacing w:val="1"/>
          <w:sz w:val="20"/>
        </w:rPr>
        <w:t> </w:t>
      </w:r>
      <w:r>
        <w:rPr>
          <w:sz w:val="20"/>
        </w:rPr>
        <w:t>Australian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Medical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Institute.(2017) </w:t>
      </w:r>
      <w:r>
        <w:rPr>
          <w:i/>
          <w:sz w:val="20"/>
        </w:rPr>
        <w:t>National Safety and Quality Health Service Standards user guide for Aboriginal and Torres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Strait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Islander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health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Sydney:</w:t>
      </w:r>
      <w:r>
        <w:rPr>
          <w:spacing w:val="-2"/>
          <w:sz w:val="20"/>
        </w:rPr>
        <w:t> </w:t>
      </w:r>
      <w:r>
        <w:rPr>
          <w:sz w:val="20"/>
        </w:rPr>
        <w:t>Australian Commission on Safety and Quality in</w:t>
      </w:r>
      <w:r>
        <w:rPr>
          <w:spacing w:val="-3"/>
          <w:sz w:val="20"/>
        </w:rPr>
        <w:t> </w:t>
      </w:r>
      <w:r>
        <w:rPr>
          <w:sz w:val="20"/>
        </w:rPr>
        <w:t>Health Care</w:t>
      </w:r>
    </w:p>
    <w:p>
      <w:pPr>
        <w:spacing w:line="240" w:lineRule="auto" w:before="10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05" w:val="left" w:leader="none"/>
        </w:tabs>
        <w:spacing w:line="240" w:lineRule="auto" w:before="0" w:after="0"/>
        <w:ind w:left="1304" w:right="1424" w:hanging="356"/>
        <w:jc w:val="both"/>
        <w:rPr>
          <w:rFonts w:ascii="Arial"/>
          <w:sz w:val="16"/>
        </w:rPr>
      </w:pPr>
      <w:r>
        <w:rPr>
          <w:sz w:val="20"/>
        </w:rPr>
        <w:t>Aboriginal Health and Medical Research Council (2020) </w:t>
      </w:r>
      <w:r>
        <w:rPr>
          <w:i/>
          <w:sz w:val="20"/>
        </w:rPr>
        <w:t>AH&amp;MRC Ethical Guidelines: Key Principles (2020)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V2.0 </w:t>
      </w:r>
      <w:r>
        <w:rPr>
          <w:sz w:val="20"/>
        </w:rPr>
        <w:t>[accessed November 2021]</w:t>
      </w:r>
      <w:r>
        <w:rPr>
          <w:color w:val="0562C1"/>
          <w:sz w:val="20"/>
        </w:rPr>
        <w:t> </w:t>
      </w:r>
      <w:hyperlink r:id="rId18">
        <w:r>
          <w:rPr>
            <w:color w:val="0562C1"/>
            <w:sz w:val="19"/>
            <w:u w:val="single" w:color="0562C1"/>
          </w:rPr>
          <w:t>https://www.ahmrc.org.au/publication/ahmrc-guidelines-for-research-into-</w:t>
        </w:r>
      </w:hyperlink>
      <w:r>
        <w:rPr>
          <w:color w:val="0562C1"/>
          <w:spacing w:val="-40"/>
          <w:sz w:val="19"/>
        </w:rPr>
        <w:t> </w:t>
      </w:r>
      <w:hyperlink r:id="rId18">
        <w:r>
          <w:rPr>
            <w:color w:val="0562C1"/>
            <w:sz w:val="19"/>
            <w:u w:val="single" w:color="0562C1"/>
          </w:rPr>
          <w:t>aboriginal-health-2020/</w:t>
        </w:r>
      </w:hyperlink>
    </w:p>
    <w:sectPr>
      <w:pgSz w:w="11910" w:h="16840"/>
      <w:pgMar w:header="0" w:footer="0" w:top="1080" w:bottom="280" w:left="2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1039" cy="68579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1039" cy="685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304" w:hanging="356"/>
        <w:jc w:val="right"/>
      </w:pPr>
      <w:rPr>
        <w:rFonts w:hint="default"/>
        <w:w w:val="10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2296" w:hanging="356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293" w:hanging="356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4289" w:hanging="356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5286" w:hanging="356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6283" w:hanging="356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7279" w:hanging="356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8276" w:hanging="356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9273" w:hanging="356"/>
      </w:pPr>
      <w:rPr>
        <w:rFonts w:hint="default"/>
        <w:lang w:val="en-a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61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"/>
      <w:lvlJc w:val="left"/>
      <w:pPr>
        <w:ind w:left="1300" w:hanging="425"/>
      </w:pPr>
      <w:rPr>
        <w:rFonts w:hint="default" w:ascii="Wingdings" w:hAnsi="Wingdings" w:eastAsia="Wingdings" w:cs="Wingdings"/>
        <w:b w:val="0"/>
        <w:bCs w:val="0"/>
        <w:i w:val="0"/>
        <w:iCs w:val="0"/>
        <w:color w:val="252525"/>
        <w:w w:val="100"/>
        <w:sz w:val="22"/>
        <w:szCs w:val="22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407" w:hanging="425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514" w:hanging="425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22" w:hanging="425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729" w:hanging="425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836" w:hanging="425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944" w:hanging="425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9051" w:hanging="425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11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2114" w:hanging="358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108" w:hanging="358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4102" w:hanging="358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5096" w:hanging="358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6090" w:hanging="358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7084" w:hanging="358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8078" w:hanging="358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9072" w:hanging="358"/>
      </w:pPr>
      <w:rPr>
        <w:rFonts w:hint="default"/>
        <w:lang w:val="en-a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au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1626" w:right="983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a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874" w:right="1232"/>
      <w:jc w:val="both"/>
      <w:outlineLvl w:val="2"/>
    </w:pPr>
    <w:rPr>
      <w:rFonts w:ascii="Calibri" w:hAnsi="Calibri" w:eastAsia="Calibri" w:cs="Calibri"/>
      <w:b/>
      <w:bCs/>
      <w:sz w:val="22"/>
      <w:szCs w:val="22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4160" w:right="983" w:hanging="3082"/>
    </w:pPr>
    <w:rPr>
      <w:rFonts w:ascii="Calibri" w:hAnsi="Calibri" w:eastAsia="Calibri" w:cs="Calibri"/>
      <w:b/>
      <w:bCs/>
      <w:sz w:val="32"/>
      <w:szCs w:val="32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1299" w:right="678" w:hanging="425"/>
      <w:jc w:val="both"/>
    </w:pPr>
    <w:rPr>
      <w:rFonts w:ascii="Calibri" w:hAnsi="Calibri" w:eastAsia="Calibri" w:cs="Calibri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yperlink" Target="https://www.health.gov.au/health-topics/aboriginal-and-torres-strait-islander-health/how-we-support-health/health-plan" TargetMode="External"/><Relationship Id="rId9" Type="http://schemas.openxmlformats.org/officeDocument/2006/relationships/hyperlink" Target="https://www.closingthegap.gov.au/national-agreement" TargetMode="External"/><Relationship Id="rId10" Type="http://schemas.openxmlformats.org/officeDocument/2006/relationships/hyperlink" Target="https://www.pc.gov.au/inquiries/completed/indigenous-evaluation/strategy" TargetMode="External"/><Relationship Id="rId11" Type="http://schemas.openxmlformats.org/officeDocument/2006/relationships/hyperlink" Target="https://www.safetyandquality.gov.au/standards/nsqhs-standards" TargetMode="External"/><Relationship Id="rId12" Type="http://schemas.openxmlformats.org/officeDocument/2006/relationships/hyperlink" Target="https://www.phrp.com.au/issues/march-2021-volume-31-issue-1/talking-about-the-r-word-a-right-to-a-health-system-that-is-free-of-racism/" TargetMode="External"/><Relationship Id="rId13" Type="http://schemas.openxmlformats.org/officeDocument/2006/relationships/hyperlink" Target="https://nit.com.au/institutional-racism-silencing-indigenous-knowledge-in-health-care/" TargetMode="External"/><Relationship Id="rId14" Type="http://schemas.openxmlformats.org/officeDocument/2006/relationships/hyperlink" Target="https://ww2.health.wa.gov.au/-/media/Corp/Documents/Improving-health/Aboriginal-Health/Understanding-Institutionalised-Racism.pdf" TargetMode="External"/><Relationship Id="rId15" Type="http://schemas.openxmlformats.org/officeDocument/2006/relationships/hyperlink" Target="https://www.health.gov.au/sites/default/files/documents/2021/12/national-aboriginal-and-torres-strait-islander-health-plan-2021-2031_2.pdf" TargetMode="External"/><Relationship Id="rId16" Type="http://schemas.openxmlformats.org/officeDocument/2006/relationships/hyperlink" Target="http://www.closingthegap.gov.au/national-agreement/national-agreement-" TargetMode="External"/><Relationship Id="rId17" Type="http://schemas.openxmlformats.org/officeDocument/2006/relationships/hyperlink" Target="https://www.pc.gov.au/inquiries/completed/indigenous-evaluation/strategy/indigenous-evaluation-strategy.pdf" TargetMode="External"/><Relationship Id="rId18" Type="http://schemas.openxmlformats.org/officeDocument/2006/relationships/hyperlink" Target="https://www.ahmrc.org.au/publication/ahmrc-guidelines-for-research-into-aboriginal-health-2020/" TargetMode="External"/><Relationship Id="rId1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2022-03-15T00:04:39Z</dcterms:created>
  <dcterms:modified xsi:type="dcterms:W3CDTF">2022-03-15T00:04:39Z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2022-03-15T00:00:00Z</vt:filetime>
  </property>
</Properties>
</file>