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3473E" w14:textId="77777777" w:rsidR="007A7C97" w:rsidRPr="00BC5930" w:rsidRDefault="007A7C97" w:rsidP="007A7C97">
      <w:pPr>
        <w:rPr>
          <w:color w:val="000000" w:themeColor="text1"/>
        </w:rPr>
        <w:sectPr w:rsidR="007A7C97" w:rsidRPr="00BC5930" w:rsidSect="00B87785">
          <w:headerReference w:type="even" r:id="rId11"/>
          <w:headerReference w:type="default" r:id="rId12"/>
          <w:footerReference w:type="even" r:id="rId13"/>
          <w:headerReference w:type="first" r:id="rId14"/>
          <w:footerReference w:type="first" r:id="rId15"/>
          <w:pgSz w:w="11900" w:h="16840"/>
          <w:pgMar w:top="1440" w:right="1080" w:bottom="1440" w:left="1080" w:header="708" w:footer="708" w:gutter="0"/>
          <w:cols w:space="708"/>
          <w:docGrid w:linePitch="360"/>
        </w:sectPr>
      </w:pPr>
      <w:r w:rsidRPr="00BC5930">
        <w:rPr>
          <w:noProof/>
          <w:color w:val="000000" w:themeColor="text1"/>
          <w:lang w:eastAsia="en-AU"/>
        </w:rPr>
        <mc:AlternateContent>
          <mc:Choice Requires="wps">
            <w:drawing>
              <wp:inline distT="0" distB="0" distL="0" distR="0" wp14:anchorId="03F6408B" wp14:editId="75A2A80F">
                <wp:extent cx="5905500" cy="3802380"/>
                <wp:effectExtent l="0" t="0" r="0" b="7620"/>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802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6353A6E" w14:textId="77777777" w:rsidR="00953EB8" w:rsidRPr="003833CF" w:rsidRDefault="00953EB8" w:rsidP="007A7C97">
                            <w:pPr>
                              <w:jc w:val="center"/>
                              <w:rPr>
                                <w:rFonts w:ascii="Arial" w:hAnsi="Arial" w:cs="Arial"/>
                                <w:color w:val="000000" w:themeColor="text1"/>
                                <w:sz w:val="60"/>
                                <w:szCs w:val="60"/>
                              </w:rPr>
                            </w:pPr>
                            <w:r w:rsidRPr="003833CF">
                              <w:rPr>
                                <w:rFonts w:ascii="Arial" w:hAnsi="Arial" w:cs="Arial"/>
                                <w:color w:val="000000" w:themeColor="text1"/>
                                <w:sz w:val="60"/>
                                <w:szCs w:val="60"/>
                              </w:rPr>
                              <w:t>Australian Health Genetics/ Genomics Survey 2017</w:t>
                            </w:r>
                          </w:p>
                          <w:p w14:paraId="230F86AC" w14:textId="77777777" w:rsidR="00953EB8" w:rsidRPr="003833CF" w:rsidRDefault="00953EB8" w:rsidP="007A7C97">
                            <w:pPr>
                              <w:jc w:val="center"/>
                              <w:rPr>
                                <w:rFonts w:ascii="Arial" w:hAnsi="Arial" w:cs="Arial"/>
                                <w:color w:val="000000" w:themeColor="text1"/>
                                <w:sz w:val="60"/>
                                <w:szCs w:val="60"/>
                              </w:rPr>
                            </w:pPr>
                            <w:r w:rsidRPr="003833CF">
                              <w:rPr>
                                <w:rFonts w:ascii="Arial" w:hAnsi="Arial" w:cs="Arial"/>
                                <w:color w:val="000000" w:themeColor="text1"/>
                                <w:sz w:val="60"/>
                                <w:szCs w:val="60"/>
                              </w:rPr>
                              <w:t>Report of Key Findings to:</w:t>
                            </w:r>
                          </w:p>
                          <w:p w14:paraId="25AE3FDD" w14:textId="77777777" w:rsidR="00953EB8" w:rsidRPr="003833CF" w:rsidRDefault="00953EB8" w:rsidP="007A7C97">
                            <w:pPr>
                              <w:jc w:val="center"/>
                              <w:rPr>
                                <w:rFonts w:ascii="Arial" w:hAnsi="Arial" w:cs="Arial"/>
                                <w:color w:val="000000" w:themeColor="text1"/>
                                <w:sz w:val="60"/>
                                <w:szCs w:val="60"/>
                              </w:rPr>
                            </w:pPr>
                            <w:r w:rsidRPr="003833CF">
                              <w:rPr>
                                <w:rFonts w:ascii="Arial" w:hAnsi="Arial" w:cs="Arial"/>
                                <w:color w:val="000000" w:themeColor="text1"/>
                                <w:sz w:val="60"/>
                                <w:szCs w:val="60"/>
                              </w:rPr>
                              <w:t>Department of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F6408B" id="_x0000_t202" coordsize="21600,21600" o:spt="202" path="m,l,21600r21600,l21600,xe">
                <v:stroke joinstyle="miter"/>
                <v:path gradientshapeok="t" o:connecttype="rect"/>
              </v:shapetype>
              <v:shape id="Text Box 2" o:spid="_x0000_s1026" type="#_x0000_t202" style="width:465pt;height:29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" filled="f" stroked="f">
                <v:textbox>
                  <w:txbxContent>
                    <w:p w14:paraId="66353A6E" w14:textId="77777777" w:rsidR="00953EB8" w:rsidRPr="003833CF" w:rsidRDefault="00953EB8" w:rsidP="007A7C97">
                      <w:pPr>
                        <w:jc w:val="center"/>
                        <w:rPr>
                          <w:rFonts w:ascii="Arial" w:hAnsi="Arial" w:cs="Arial"/>
                          <w:color w:val="000000" w:themeColor="text1"/>
                          <w:sz w:val="60"/>
                          <w:szCs w:val="60"/>
                        </w:rPr>
                      </w:pPr>
                      <w:r w:rsidRPr="003833CF">
                        <w:rPr>
                          <w:rFonts w:ascii="Arial" w:hAnsi="Arial" w:cs="Arial"/>
                          <w:color w:val="000000" w:themeColor="text1"/>
                          <w:sz w:val="60"/>
                          <w:szCs w:val="60"/>
                        </w:rPr>
                        <w:t>Australian Health Genetics/ Genomics Survey 2017</w:t>
                      </w:r>
                    </w:p>
                    <w:p w14:paraId="230F86AC" w14:textId="77777777" w:rsidR="00953EB8" w:rsidRPr="003833CF" w:rsidRDefault="00953EB8" w:rsidP="007A7C97">
                      <w:pPr>
                        <w:jc w:val="center"/>
                        <w:rPr>
                          <w:rFonts w:ascii="Arial" w:hAnsi="Arial" w:cs="Arial"/>
                          <w:color w:val="000000" w:themeColor="text1"/>
                          <w:sz w:val="60"/>
                          <w:szCs w:val="60"/>
                        </w:rPr>
                      </w:pPr>
                      <w:r w:rsidRPr="003833CF">
                        <w:rPr>
                          <w:rFonts w:ascii="Arial" w:hAnsi="Arial" w:cs="Arial"/>
                          <w:color w:val="000000" w:themeColor="text1"/>
                          <w:sz w:val="60"/>
                          <w:szCs w:val="60"/>
                        </w:rPr>
                        <w:t>Report of Key Findings to:</w:t>
                      </w:r>
                    </w:p>
                    <w:p w14:paraId="25AE3FDD" w14:textId="77777777" w:rsidR="00953EB8" w:rsidRPr="003833CF" w:rsidRDefault="00953EB8" w:rsidP="007A7C97">
                      <w:pPr>
                        <w:jc w:val="center"/>
                        <w:rPr>
                          <w:rFonts w:ascii="Arial" w:hAnsi="Arial" w:cs="Arial"/>
                          <w:color w:val="000000" w:themeColor="text1"/>
                          <w:sz w:val="60"/>
                          <w:szCs w:val="60"/>
                        </w:rPr>
                      </w:pPr>
                      <w:r w:rsidRPr="003833CF">
                        <w:rPr>
                          <w:rFonts w:ascii="Arial" w:hAnsi="Arial" w:cs="Arial"/>
                          <w:color w:val="000000" w:themeColor="text1"/>
                          <w:sz w:val="60"/>
                          <w:szCs w:val="60"/>
                        </w:rPr>
                        <w:t>Department of Health</w:t>
                      </w:r>
                    </w:p>
                  </w:txbxContent>
                </v:textbox>
                <w10:anchorlock/>
              </v:shape>
            </w:pict>
          </mc:Fallback>
        </mc:AlternateContent>
      </w:r>
      <w:r w:rsidRPr="00BC5930">
        <w:rPr>
          <w:noProof/>
          <w:color w:val="000000" w:themeColor="text1"/>
          <w:lang w:eastAsia="en-AU"/>
        </w:rPr>
        <mc:AlternateContent>
          <mc:Choice Requires="wps">
            <w:drawing>
              <wp:inline distT="0" distB="0" distL="0" distR="0" wp14:anchorId="1C91CFA5" wp14:editId="594E3C93">
                <wp:extent cx="5257800" cy="1714500"/>
                <wp:effectExtent l="0" t="0" r="0" b="0"/>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75A7E26" w14:textId="55509AA2" w:rsidR="00953EB8" w:rsidRPr="003833CF" w:rsidRDefault="00607BD6" w:rsidP="007A7C97">
                            <w:pPr>
                              <w:rPr>
                                <w:rFonts w:ascii="Arial" w:hAnsi="Arial" w:cs="Arial"/>
                                <w:color w:val="000000" w:themeColor="text1"/>
                                <w:sz w:val="36"/>
                                <w:szCs w:val="36"/>
                              </w:rPr>
                            </w:pPr>
                            <w:r>
                              <w:rPr>
                                <w:rFonts w:ascii="Arial" w:hAnsi="Arial" w:cs="Arial"/>
                                <w:color w:val="000000" w:themeColor="text1"/>
                                <w:sz w:val="36"/>
                                <w:szCs w:val="36"/>
                              </w:rPr>
                              <w:t>May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91CFA5" id="_x0000_t202" coordsize="21600,21600" o:spt="202" path="m,l,21600r21600,l21600,xe">
                <v:stroke joinstyle="miter"/>
                <v:path gradientshapeok="t" o:connecttype="rect"/>
              </v:shapetype>
              <v:shape id="Text Box 4" o:spid="_x0000_s1027" type="#_x0000_t202" style="width:414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" filled="f" stroked="f">
                <v:path arrowok="t"/>
                <v:textbox>
                  <w:txbxContent>
                    <w:p w14:paraId="075A7E26" w14:textId="55509AA2" w:rsidR="00953EB8" w:rsidRPr="003833CF" w:rsidRDefault="00607BD6" w:rsidP="007A7C97">
                      <w:pPr>
                        <w:rPr>
                          <w:rFonts w:ascii="Arial" w:hAnsi="Arial" w:cs="Arial"/>
                          <w:color w:val="000000" w:themeColor="text1"/>
                          <w:sz w:val="36"/>
                          <w:szCs w:val="36"/>
                        </w:rPr>
                      </w:pPr>
                      <w:r>
                        <w:rPr>
                          <w:rFonts w:ascii="Arial" w:hAnsi="Arial" w:cs="Arial"/>
                          <w:color w:val="000000" w:themeColor="text1"/>
                          <w:sz w:val="36"/>
                          <w:szCs w:val="36"/>
                        </w:rPr>
                        <w:t>May 2019</w:t>
                      </w:r>
                      <w:bookmarkStart w:id="1" w:name="_GoBack"/>
                      <w:bookmarkEnd w:id="1"/>
                    </w:p>
                  </w:txbxContent>
                </v:textbox>
                <w10:anchorlock/>
              </v:shape>
            </w:pict>
          </mc:Fallback>
        </mc:AlternateContent>
      </w:r>
    </w:p>
    <w:p w14:paraId="3347EA96" w14:textId="4F5CEC0F" w:rsidR="00C127D3" w:rsidRDefault="0060543C" w:rsidP="00AB6F41">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lastRenderedPageBreak/>
        <w:t>This report has been prepared on behalf of the Royal College of Pathologists of Australasia, for the Department of Health.</w:t>
      </w:r>
      <w:r w:rsidR="0093632E"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The views expressed in this document do not necessarily represent the views of either organisation.</w:t>
      </w:r>
      <w:r w:rsidR="0093632E" w:rsidRPr="00AB6F41">
        <w:rPr>
          <w:rFonts w:ascii="Arial" w:eastAsiaTheme="minorEastAsia" w:hAnsi="Arial" w:cstheme="minorBidi"/>
          <w:color w:val="595959" w:themeColor="text1" w:themeTint="A6"/>
          <w:sz w:val="22"/>
          <w:szCs w:val="22"/>
        </w:rPr>
        <w:t xml:space="preserve"> This report is based on data provided by participating laboratories.</w:t>
      </w:r>
    </w:p>
    <w:p w14:paraId="235B5230" w14:textId="77777777" w:rsidR="00C127D3" w:rsidRDefault="00C127D3" w:rsidP="00AB6F41">
      <w:pPr>
        <w:spacing w:after="120" w:line="276" w:lineRule="auto"/>
        <w:rPr>
          <w:rFonts w:ascii="Arial" w:eastAsiaTheme="minorEastAsia" w:hAnsi="Arial" w:cstheme="minorBidi"/>
          <w:color w:val="595959" w:themeColor="text1" w:themeTint="A6"/>
          <w:sz w:val="22"/>
          <w:szCs w:val="22"/>
        </w:rPr>
      </w:pPr>
    </w:p>
    <w:p w14:paraId="5175ADCB" w14:textId="68FF4086" w:rsidR="0060543C" w:rsidRPr="00E078BE" w:rsidRDefault="0060543C" w:rsidP="00AB6F41">
      <w:pPr>
        <w:spacing w:after="120" w:line="276" w:lineRule="auto"/>
        <w:rPr>
          <w:rFonts w:ascii="Arial" w:hAnsi="Arial" w:cs="Arial"/>
          <w:i/>
          <w:color w:val="000000" w:themeColor="text1"/>
        </w:rPr>
      </w:pPr>
      <w:r w:rsidRPr="00E078BE">
        <w:rPr>
          <w:rFonts w:ascii="Arial" w:hAnsi="Arial" w:cs="Arial"/>
          <w:i/>
          <w:color w:val="000000" w:themeColor="text1"/>
        </w:rPr>
        <w:br w:type="page"/>
      </w:r>
    </w:p>
    <w:sdt>
      <w:sdtPr>
        <w:rPr>
          <w:rFonts w:ascii="Times New Roman" w:eastAsia="Times New Roman" w:hAnsi="Times New Roman" w:cs="Times New Roman"/>
          <w:bCs w:val="0"/>
          <w:color w:val="auto"/>
          <w:sz w:val="24"/>
          <w:szCs w:val="24"/>
          <w:lang w:val="en-AU"/>
        </w:rPr>
        <w:id w:val="-320819264"/>
        <w:docPartObj>
          <w:docPartGallery w:val="Table of Contents"/>
          <w:docPartUnique/>
        </w:docPartObj>
      </w:sdtPr>
      <w:sdtEndPr>
        <w:rPr>
          <w:rFonts w:cs="Arial"/>
          <w:noProof/>
          <w:sz w:val="22"/>
          <w:szCs w:val="22"/>
        </w:rPr>
      </w:sdtEndPr>
      <w:sdtContent>
        <w:p w14:paraId="5165A462" w14:textId="35E03C28" w:rsidR="00736118" w:rsidRPr="00F81C4B" w:rsidRDefault="00736118">
          <w:pPr>
            <w:pStyle w:val="TOCHeading"/>
            <w:rPr>
              <w:rFonts w:cs="Arial"/>
              <w:color w:val="auto"/>
              <w:sz w:val="22"/>
              <w:szCs w:val="22"/>
            </w:rPr>
          </w:pPr>
          <w:r w:rsidRPr="00736118">
            <w:rPr>
              <w:rFonts w:cs="Arial"/>
              <w:color w:val="auto"/>
            </w:rPr>
            <w:t>Contents</w:t>
          </w:r>
        </w:p>
        <w:p w14:paraId="3467FF2F" w14:textId="331BBFF2" w:rsidR="00027BFA" w:rsidRPr="00250E7E" w:rsidRDefault="00736118">
          <w:pPr>
            <w:pStyle w:val="TOC1"/>
            <w:tabs>
              <w:tab w:val="left" w:pos="480"/>
              <w:tab w:val="right" w:leader="dot" w:pos="9736"/>
            </w:tabs>
            <w:rPr>
              <w:rFonts w:asciiTheme="minorHAnsi" w:hAnsiTheme="minorHAnsi"/>
              <w:b/>
              <w:noProof/>
              <w:color w:val="auto"/>
              <w:sz w:val="24"/>
              <w:lang w:eastAsia="en-AU"/>
            </w:rPr>
          </w:pPr>
          <w:r w:rsidRPr="00F81C4B">
            <w:rPr>
              <w:rFonts w:cs="Arial"/>
              <w:color w:val="auto"/>
              <w:szCs w:val="22"/>
            </w:rPr>
            <w:fldChar w:fldCharType="begin"/>
          </w:r>
          <w:r w:rsidRPr="00F81C4B">
            <w:rPr>
              <w:rFonts w:cs="Arial"/>
              <w:color w:val="auto"/>
              <w:szCs w:val="22"/>
            </w:rPr>
            <w:instrText xml:space="preserve"> TOC \o "1-3" \h \z \u </w:instrText>
          </w:r>
          <w:r w:rsidRPr="00F81C4B">
            <w:rPr>
              <w:rFonts w:cs="Arial"/>
              <w:color w:val="auto"/>
              <w:szCs w:val="22"/>
            </w:rPr>
            <w:fldChar w:fldCharType="separate"/>
          </w:r>
          <w:hyperlink w:anchor="_Toc532284972" w:history="1">
            <w:r w:rsidR="00027BFA" w:rsidRPr="00250E7E">
              <w:rPr>
                <w:rStyle w:val="Hyperlink"/>
                <w:b/>
                <w:noProof/>
                <w:color w:val="auto"/>
                <w:sz w:val="24"/>
              </w:rPr>
              <w:t>1.</w:t>
            </w:r>
            <w:r w:rsidR="00027BFA" w:rsidRPr="00250E7E">
              <w:rPr>
                <w:rFonts w:asciiTheme="minorHAnsi" w:hAnsiTheme="minorHAnsi"/>
                <w:b/>
                <w:noProof/>
                <w:color w:val="auto"/>
                <w:sz w:val="24"/>
                <w:lang w:eastAsia="en-AU"/>
              </w:rPr>
              <w:tab/>
            </w:r>
            <w:r w:rsidR="00027BFA" w:rsidRPr="00250E7E">
              <w:rPr>
                <w:rStyle w:val="Hyperlink"/>
                <w:b/>
                <w:noProof/>
                <w:color w:val="auto"/>
                <w:sz w:val="24"/>
              </w:rPr>
              <w:t xml:space="preserve">Executive </w:t>
            </w:r>
            <w:r w:rsidR="00027BFA" w:rsidRPr="00250E7E">
              <w:rPr>
                <w:rStyle w:val="Hyperlink"/>
                <w:rFonts w:cs="Arial"/>
                <w:b/>
                <w:noProof/>
                <w:color w:val="auto"/>
                <w:sz w:val="24"/>
              </w:rPr>
              <w:t>Summary</w:t>
            </w:r>
            <w:r w:rsidR="00027BFA" w:rsidRPr="00250E7E">
              <w:rPr>
                <w:b/>
                <w:noProof/>
                <w:webHidden/>
                <w:color w:val="auto"/>
                <w:sz w:val="24"/>
              </w:rPr>
              <w:tab/>
            </w:r>
            <w:r w:rsidR="00027BFA" w:rsidRPr="00250E7E">
              <w:rPr>
                <w:b/>
                <w:noProof/>
                <w:webHidden/>
                <w:color w:val="auto"/>
                <w:sz w:val="24"/>
              </w:rPr>
              <w:fldChar w:fldCharType="begin"/>
            </w:r>
            <w:r w:rsidR="00027BFA" w:rsidRPr="00250E7E">
              <w:rPr>
                <w:b/>
                <w:noProof/>
                <w:webHidden/>
                <w:color w:val="auto"/>
                <w:sz w:val="24"/>
              </w:rPr>
              <w:instrText xml:space="preserve"> PAGEREF _Toc532284972 \h </w:instrText>
            </w:r>
            <w:r w:rsidR="00027BFA" w:rsidRPr="00250E7E">
              <w:rPr>
                <w:b/>
                <w:noProof/>
                <w:webHidden/>
                <w:color w:val="auto"/>
                <w:sz w:val="24"/>
              </w:rPr>
            </w:r>
            <w:r w:rsidR="00027BFA" w:rsidRPr="00250E7E">
              <w:rPr>
                <w:b/>
                <w:noProof/>
                <w:webHidden/>
                <w:color w:val="auto"/>
                <w:sz w:val="24"/>
              </w:rPr>
              <w:fldChar w:fldCharType="separate"/>
            </w:r>
            <w:r w:rsidR="008A5D47" w:rsidRPr="00250E7E">
              <w:rPr>
                <w:b/>
                <w:noProof/>
                <w:webHidden/>
                <w:color w:val="auto"/>
                <w:sz w:val="24"/>
              </w:rPr>
              <w:t>4</w:t>
            </w:r>
            <w:r w:rsidR="00027BFA" w:rsidRPr="00250E7E">
              <w:rPr>
                <w:b/>
                <w:noProof/>
                <w:webHidden/>
                <w:color w:val="auto"/>
                <w:sz w:val="24"/>
              </w:rPr>
              <w:fldChar w:fldCharType="end"/>
            </w:r>
          </w:hyperlink>
        </w:p>
        <w:p w14:paraId="14B5879E" w14:textId="6C1C5DA2" w:rsidR="00027BFA" w:rsidRPr="00250E7E" w:rsidRDefault="0076160B">
          <w:pPr>
            <w:pStyle w:val="TOC1"/>
            <w:tabs>
              <w:tab w:val="left" w:pos="480"/>
              <w:tab w:val="right" w:leader="dot" w:pos="9736"/>
            </w:tabs>
            <w:rPr>
              <w:rFonts w:asciiTheme="minorHAnsi" w:hAnsiTheme="minorHAnsi"/>
              <w:b/>
              <w:noProof/>
              <w:color w:val="auto"/>
              <w:sz w:val="24"/>
              <w:lang w:eastAsia="en-AU"/>
            </w:rPr>
          </w:pPr>
          <w:hyperlink w:anchor="_Toc532284973" w:history="1">
            <w:r w:rsidR="00027BFA" w:rsidRPr="00250E7E">
              <w:rPr>
                <w:rStyle w:val="Hyperlink"/>
                <w:b/>
                <w:noProof/>
                <w:color w:val="auto"/>
                <w:sz w:val="24"/>
              </w:rPr>
              <w:t>2.</w:t>
            </w:r>
            <w:r w:rsidR="00027BFA" w:rsidRPr="00250E7E">
              <w:rPr>
                <w:rFonts w:asciiTheme="minorHAnsi" w:hAnsiTheme="minorHAnsi"/>
                <w:b/>
                <w:noProof/>
                <w:color w:val="auto"/>
                <w:sz w:val="24"/>
                <w:lang w:eastAsia="en-AU"/>
              </w:rPr>
              <w:tab/>
            </w:r>
            <w:r w:rsidR="00027BFA" w:rsidRPr="00250E7E">
              <w:rPr>
                <w:rStyle w:val="Hyperlink"/>
                <w:b/>
                <w:noProof/>
                <w:color w:val="auto"/>
                <w:sz w:val="24"/>
              </w:rPr>
              <w:t>Definitions and Terminology</w:t>
            </w:r>
            <w:r w:rsidR="00027BFA" w:rsidRPr="00250E7E">
              <w:rPr>
                <w:b/>
                <w:noProof/>
                <w:webHidden/>
                <w:color w:val="auto"/>
                <w:sz w:val="24"/>
              </w:rPr>
              <w:tab/>
            </w:r>
            <w:r w:rsidR="00027BFA" w:rsidRPr="00250E7E">
              <w:rPr>
                <w:b/>
                <w:noProof/>
                <w:webHidden/>
                <w:color w:val="auto"/>
                <w:sz w:val="24"/>
              </w:rPr>
              <w:fldChar w:fldCharType="begin"/>
            </w:r>
            <w:r w:rsidR="00027BFA" w:rsidRPr="00250E7E">
              <w:rPr>
                <w:b/>
                <w:noProof/>
                <w:webHidden/>
                <w:color w:val="auto"/>
                <w:sz w:val="24"/>
              </w:rPr>
              <w:instrText xml:space="preserve"> PAGEREF _Toc532284973 \h </w:instrText>
            </w:r>
            <w:r w:rsidR="00027BFA" w:rsidRPr="00250E7E">
              <w:rPr>
                <w:b/>
                <w:noProof/>
                <w:webHidden/>
                <w:color w:val="auto"/>
                <w:sz w:val="24"/>
              </w:rPr>
            </w:r>
            <w:r w:rsidR="00027BFA" w:rsidRPr="00250E7E">
              <w:rPr>
                <w:b/>
                <w:noProof/>
                <w:webHidden/>
                <w:color w:val="auto"/>
                <w:sz w:val="24"/>
              </w:rPr>
              <w:fldChar w:fldCharType="separate"/>
            </w:r>
            <w:r w:rsidR="008A5D47" w:rsidRPr="00250E7E">
              <w:rPr>
                <w:b/>
                <w:noProof/>
                <w:webHidden/>
                <w:color w:val="auto"/>
                <w:sz w:val="24"/>
              </w:rPr>
              <w:t>8</w:t>
            </w:r>
            <w:r w:rsidR="00027BFA" w:rsidRPr="00250E7E">
              <w:rPr>
                <w:b/>
                <w:noProof/>
                <w:webHidden/>
                <w:color w:val="auto"/>
                <w:sz w:val="24"/>
              </w:rPr>
              <w:fldChar w:fldCharType="end"/>
            </w:r>
          </w:hyperlink>
        </w:p>
        <w:p w14:paraId="13206E33" w14:textId="328563B3" w:rsidR="00027BFA" w:rsidRPr="00250E7E" w:rsidRDefault="0076160B">
          <w:pPr>
            <w:pStyle w:val="TOC1"/>
            <w:tabs>
              <w:tab w:val="left" w:pos="480"/>
              <w:tab w:val="right" w:leader="dot" w:pos="9736"/>
            </w:tabs>
            <w:rPr>
              <w:rFonts w:asciiTheme="minorHAnsi" w:hAnsiTheme="minorHAnsi"/>
              <w:b/>
              <w:noProof/>
              <w:color w:val="auto"/>
              <w:sz w:val="24"/>
              <w:lang w:eastAsia="en-AU"/>
            </w:rPr>
          </w:pPr>
          <w:hyperlink w:anchor="_Toc532284974" w:history="1">
            <w:r w:rsidR="00027BFA" w:rsidRPr="00250E7E">
              <w:rPr>
                <w:rStyle w:val="Hyperlink"/>
                <w:b/>
                <w:noProof/>
                <w:color w:val="auto"/>
                <w:sz w:val="24"/>
              </w:rPr>
              <w:t>3.</w:t>
            </w:r>
            <w:r w:rsidR="00027BFA" w:rsidRPr="00250E7E">
              <w:rPr>
                <w:rFonts w:asciiTheme="minorHAnsi" w:hAnsiTheme="minorHAnsi"/>
                <w:b/>
                <w:noProof/>
                <w:color w:val="auto"/>
                <w:sz w:val="24"/>
                <w:lang w:eastAsia="en-AU"/>
              </w:rPr>
              <w:tab/>
            </w:r>
            <w:r w:rsidR="00027BFA" w:rsidRPr="00250E7E">
              <w:rPr>
                <w:rStyle w:val="Hyperlink"/>
                <w:b/>
                <w:noProof/>
                <w:color w:val="auto"/>
                <w:sz w:val="24"/>
              </w:rPr>
              <w:t>Introduction</w:t>
            </w:r>
            <w:r w:rsidR="00027BFA" w:rsidRPr="00250E7E">
              <w:rPr>
                <w:b/>
                <w:noProof/>
                <w:webHidden/>
                <w:color w:val="auto"/>
                <w:sz w:val="24"/>
              </w:rPr>
              <w:tab/>
            </w:r>
            <w:r w:rsidR="00027BFA" w:rsidRPr="00250E7E">
              <w:rPr>
                <w:b/>
                <w:noProof/>
                <w:webHidden/>
                <w:color w:val="auto"/>
                <w:sz w:val="24"/>
              </w:rPr>
              <w:fldChar w:fldCharType="begin"/>
            </w:r>
            <w:r w:rsidR="00027BFA" w:rsidRPr="00250E7E">
              <w:rPr>
                <w:b/>
                <w:noProof/>
                <w:webHidden/>
                <w:color w:val="auto"/>
                <w:sz w:val="24"/>
              </w:rPr>
              <w:instrText xml:space="preserve"> PAGEREF _Toc532284974 \h </w:instrText>
            </w:r>
            <w:r w:rsidR="00027BFA" w:rsidRPr="00250E7E">
              <w:rPr>
                <w:b/>
                <w:noProof/>
                <w:webHidden/>
                <w:color w:val="auto"/>
                <w:sz w:val="24"/>
              </w:rPr>
            </w:r>
            <w:r w:rsidR="00027BFA" w:rsidRPr="00250E7E">
              <w:rPr>
                <w:b/>
                <w:noProof/>
                <w:webHidden/>
                <w:color w:val="auto"/>
                <w:sz w:val="24"/>
              </w:rPr>
              <w:fldChar w:fldCharType="separate"/>
            </w:r>
            <w:r w:rsidR="008A5D47" w:rsidRPr="00250E7E">
              <w:rPr>
                <w:b/>
                <w:noProof/>
                <w:webHidden/>
                <w:color w:val="auto"/>
                <w:sz w:val="24"/>
              </w:rPr>
              <w:t>12</w:t>
            </w:r>
            <w:r w:rsidR="00027BFA" w:rsidRPr="00250E7E">
              <w:rPr>
                <w:b/>
                <w:noProof/>
                <w:webHidden/>
                <w:color w:val="auto"/>
                <w:sz w:val="24"/>
              </w:rPr>
              <w:fldChar w:fldCharType="end"/>
            </w:r>
          </w:hyperlink>
        </w:p>
        <w:p w14:paraId="5E305E09" w14:textId="5E9AE5B0" w:rsidR="00027BFA" w:rsidRPr="00250E7E" w:rsidRDefault="0076160B">
          <w:pPr>
            <w:pStyle w:val="TOC2"/>
            <w:tabs>
              <w:tab w:val="right" w:leader="dot" w:pos="9736"/>
            </w:tabs>
            <w:rPr>
              <w:rFonts w:asciiTheme="minorHAnsi" w:hAnsiTheme="minorHAnsi"/>
              <w:b/>
              <w:noProof/>
              <w:color w:val="auto"/>
              <w:szCs w:val="22"/>
              <w:lang w:eastAsia="en-AU"/>
            </w:rPr>
          </w:pPr>
          <w:hyperlink w:anchor="_Toc532284975" w:history="1">
            <w:r w:rsidR="00027BFA" w:rsidRPr="00250E7E">
              <w:rPr>
                <w:rStyle w:val="Hyperlink"/>
                <w:rFonts w:cs="Arial"/>
                <w:noProof/>
                <w:color w:val="auto"/>
                <w:u w:val="none"/>
              </w:rPr>
              <w:t>3.1 Background to Project</w:t>
            </w:r>
            <w:r w:rsidR="00027BFA" w:rsidRPr="00250E7E">
              <w:rPr>
                <w:b/>
                <w:noProof/>
                <w:webHidden/>
                <w:color w:val="auto"/>
              </w:rPr>
              <w:tab/>
            </w:r>
            <w:r w:rsidR="00027BFA" w:rsidRPr="00250E7E">
              <w:rPr>
                <w:b/>
                <w:noProof/>
                <w:webHidden/>
                <w:color w:val="auto"/>
              </w:rPr>
              <w:fldChar w:fldCharType="begin"/>
            </w:r>
            <w:r w:rsidR="00027BFA" w:rsidRPr="00250E7E">
              <w:rPr>
                <w:b/>
                <w:noProof/>
                <w:webHidden/>
                <w:color w:val="auto"/>
              </w:rPr>
              <w:instrText xml:space="preserve"> PAGEREF _Toc532284975 \h </w:instrText>
            </w:r>
            <w:r w:rsidR="00027BFA" w:rsidRPr="00250E7E">
              <w:rPr>
                <w:b/>
                <w:noProof/>
                <w:webHidden/>
                <w:color w:val="auto"/>
              </w:rPr>
            </w:r>
            <w:r w:rsidR="00027BFA" w:rsidRPr="00250E7E">
              <w:rPr>
                <w:b/>
                <w:noProof/>
                <w:webHidden/>
                <w:color w:val="auto"/>
              </w:rPr>
              <w:fldChar w:fldCharType="separate"/>
            </w:r>
            <w:r w:rsidR="008A5D47" w:rsidRPr="00250E7E">
              <w:rPr>
                <w:b/>
                <w:noProof/>
                <w:webHidden/>
                <w:color w:val="auto"/>
              </w:rPr>
              <w:t>12</w:t>
            </w:r>
            <w:r w:rsidR="00027BFA" w:rsidRPr="00250E7E">
              <w:rPr>
                <w:b/>
                <w:noProof/>
                <w:webHidden/>
                <w:color w:val="auto"/>
              </w:rPr>
              <w:fldChar w:fldCharType="end"/>
            </w:r>
          </w:hyperlink>
        </w:p>
        <w:p w14:paraId="0094725D" w14:textId="4C4C5AE6" w:rsidR="00027BFA" w:rsidRPr="00250E7E" w:rsidRDefault="0076160B">
          <w:pPr>
            <w:pStyle w:val="TOC1"/>
            <w:tabs>
              <w:tab w:val="left" w:pos="480"/>
              <w:tab w:val="right" w:leader="dot" w:pos="9736"/>
            </w:tabs>
            <w:rPr>
              <w:rFonts w:asciiTheme="minorHAnsi" w:hAnsiTheme="minorHAnsi"/>
              <w:b/>
              <w:noProof/>
              <w:color w:val="auto"/>
              <w:szCs w:val="22"/>
              <w:lang w:eastAsia="en-AU"/>
            </w:rPr>
          </w:pPr>
          <w:hyperlink w:anchor="_Toc532284976" w:history="1">
            <w:r w:rsidR="00027BFA" w:rsidRPr="00250E7E">
              <w:rPr>
                <w:rStyle w:val="Hyperlink"/>
                <w:b/>
                <w:noProof/>
                <w:color w:val="auto"/>
                <w:sz w:val="24"/>
              </w:rPr>
              <w:t>4.</w:t>
            </w:r>
            <w:r w:rsidR="00027BFA" w:rsidRPr="00250E7E">
              <w:rPr>
                <w:rFonts w:asciiTheme="minorHAnsi" w:hAnsiTheme="minorHAnsi"/>
                <w:b/>
                <w:noProof/>
                <w:color w:val="auto"/>
                <w:sz w:val="24"/>
                <w:lang w:eastAsia="en-AU"/>
              </w:rPr>
              <w:tab/>
            </w:r>
            <w:r w:rsidR="00027BFA" w:rsidRPr="00250E7E">
              <w:rPr>
                <w:rStyle w:val="Hyperlink"/>
                <w:b/>
                <w:noProof/>
                <w:color w:val="auto"/>
                <w:sz w:val="24"/>
              </w:rPr>
              <w:t>Method</w:t>
            </w:r>
            <w:r w:rsidR="00027BFA" w:rsidRPr="00250E7E">
              <w:rPr>
                <w:b/>
                <w:noProof/>
                <w:webHidden/>
                <w:color w:val="auto"/>
              </w:rPr>
              <w:tab/>
            </w:r>
            <w:r w:rsidR="00027BFA" w:rsidRPr="00250E7E">
              <w:rPr>
                <w:b/>
                <w:noProof/>
                <w:webHidden/>
                <w:color w:val="auto"/>
              </w:rPr>
              <w:fldChar w:fldCharType="begin"/>
            </w:r>
            <w:r w:rsidR="00027BFA" w:rsidRPr="00250E7E">
              <w:rPr>
                <w:b/>
                <w:noProof/>
                <w:webHidden/>
                <w:color w:val="auto"/>
              </w:rPr>
              <w:instrText xml:space="preserve"> PAGEREF _Toc532284976 \h </w:instrText>
            </w:r>
            <w:r w:rsidR="00027BFA" w:rsidRPr="00250E7E">
              <w:rPr>
                <w:b/>
                <w:noProof/>
                <w:webHidden/>
                <w:color w:val="auto"/>
              </w:rPr>
            </w:r>
            <w:r w:rsidR="00027BFA" w:rsidRPr="00250E7E">
              <w:rPr>
                <w:b/>
                <w:noProof/>
                <w:webHidden/>
                <w:color w:val="auto"/>
              </w:rPr>
              <w:fldChar w:fldCharType="separate"/>
            </w:r>
            <w:r w:rsidR="008A5D47" w:rsidRPr="00250E7E">
              <w:rPr>
                <w:b/>
                <w:noProof/>
                <w:webHidden/>
                <w:color w:val="auto"/>
              </w:rPr>
              <w:t>14</w:t>
            </w:r>
            <w:r w:rsidR="00027BFA" w:rsidRPr="00250E7E">
              <w:rPr>
                <w:b/>
                <w:noProof/>
                <w:webHidden/>
                <w:color w:val="auto"/>
              </w:rPr>
              <w:fldChar w:fldCharType="end"/>
            </w:r>
          </w:hyperlink>
        </w:p>
        <w:p w14:paraId="59F40D42" w14:textId="6EF8FCE0" w:rsidR="00027BFA" w:rsidRPr="00250E7E" w:rsidRDefault="0076160B">
          <w:pPr>
            <w:pStyle w:val="TOC2"/>
            <w:tabs>
              <w:tab w:val="right" w:leader="dot" w:pos="9736"/>
            </w:tabs>
            <w:rPr>
              <w:rFonts w:asciiTheme="minorHAnsi" w:hAnsiTheme="minorHAnsi"/>
              <w:noProof/>
              <w:color w:val="auto"/>
              <w:szCs w:val="22"/>
              <w:lang w:eastAsia="en-AU"/>
            </w:rPr>
          </w:pPr>
          <w:hyperlink w:anchor="_Toc532284977" w:history="1">
            <w:r w:rsidR="00027BFA" w:rsidRPr="00250E7E">
              <w:rPr>
                <w:rStyle w:val="Hyperlink"/>
                <w:rFonts w:cs="Arial"/>
                <w:noProof/>
                <w:color w:val="auto"/>
              </w:rPr>
              <w:t>4.1 Description of Survey Instrument</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_Toc532284977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14</w:t>
            </w:r>
            <w:r w:rsidR="00027BFA" w:rsidRPr="00250E7E">
              <w:rPr>
                <w:noProof/>
                <w:webHidden/>
                <w:color w:val="auto"/>
              </w:rPr>
              <w:fldChar w:fldCharType="end"/>
            </w:r>
          </w:hyperlink>
        </w:p>
        <w:p w14:paraId="02AD9504" w14:textId="5BDE4B5B" w:rsidR="00027BFA" w:rsidRPr="00250E7E" w:rsidRDefault="0076160B">
          <w:pPr>
            <w:pStyle w:val="TOC2"/>
            <w:tabs>
              <w:tab w:val="right" w:leader="dot" w:pos="9736"/>
            </w:tabs>
            <w:rPr>
              <w:rFonts w:asciiTheme="minorHAnsi" w:hAnsiTheme="minorHAnsi"/>
              <w:noProof/>
              <w:color w:val="auto"/>
              <w:szCs w:val="22"/>
              <w:lang w:eastAsia="en-AU"/>
            </w:rPr>
          </w:pPr>
          <w:hyperlink w:anchor="_Toc532284978" w:history="1">
            <w:r w:rsidR="00027BFA" w:rsidRPr="00250E7E">
              <w:rPr>
                <w:rStyle w:val="Hyperlink"/>
                <w:rFonts w:cs="Arial"/>
                <w:noProof/>
                <w:color w:val="auto"/>
              </w:rPr>
              <w:t>4.2 Participants</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_Toc532284978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14</w:t>
            </w:r>
            <w:r w:rsidR="00027BFA" w:rsidRPr="00250E7E">
              <w:rPr>
                <w:noProof/>
                <w:webHidden/>
                <w:color w:val="auto"/>
              </w:rPr>
              <w:fldChar w:fldCharType="end"/>
            </w:r>
          </w:hyperlink>
        </w:p>
        <w:p w14:paraId="583A78F1" w14:textId="192EF4EC" w:rsidR="00027BFA" w:rsidRPr="00250E7E" w:rsidRDefault="0076160B">
          <w:pPr>
            <w:pStyle w:val="TOC2"/>
            <w:tabs>
              <w:tab w:val="right" w:leader="dot" w:pos="9736"/>
            </w:tabs>
            <w:rPr>
              <w:rFonts w:asciiTheme="minorHAnsi" w:hAnsiTheme="minorHAnsi"/>
              <w:noProof/>
              <w:color w:val="auto"/>
              <w:szCs w:val="22"/>
              <w:lang w:eastAsia="en-AU"/>
            </w:rPr>
          </w:pPr>
          <w:hyperlink w:anchor="_Toc532284979" w:history="1">
            <w:r w:rsidR="00027BFA" w:rsidRPr="00250E7E">
              <w:rPr>
                <w:rStyle w:val="Hyperlink"/>
                <w:rFonts w:cs="Arial"/>
                <w:noProof/>
                <w:color w:val="auto"/>
              </w:rPr>
              <w:t>4.3 Confidentiality</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_Toc532284979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14</w:t>
            </w:r>
            <w:r w:rsidR="00027BFA" w:rsidRPr="00250E7E">
              <w:rPr>
                <w:noProof/>
                <w:webHidden/>
                <w:color w:val="auto"/>
              </w:rPr>
              <w:fldChar w:fldCharType="end"/>
            </w:r>
          </w:hyperlink>
        </w:p>
        <w:p w14:paraId="563EA220" w14:textId="1DE3FE52" w:rsidR="00027BFA" w:rsidRPr="00250E7E" w:rsidRDefault="0076160B">
          <w:pPr>
            <w:pStyle w:val="TOC2"/>
            <w:tabs>
              <w:tab w:val="right" w:leader="dot" w:pos="9736"/>
            </w:tabs>
            <w:rPr>
              <w:rFonts w:asciiTheme="minorHAnsi" w:hAnsiTheme="minorHAnsi"/>
              <w:noProof/>
              <w:color w:val="auto"/>
              <w:szCs w:val="22"/>
              <w:lang w:eastAsia="en-AU"/>
            </w:rPr>
          </w:pPr>
          <w:hyperlink w:anchor="_Toc532284980" w:history="1">
            <w:r w:rsidR="00027BFA" w:rsidRPr="00250E7E">
              <w:rPr>
                <w:rStyle w:val="Hyperlink"/>
                <w:rFonts w:cs="Arial"/>
                <w:noProof/>
                <w:color w:val="auto"/>
                <w:u w:val="none"/>
              </w:rPr>
              <w:t>4.4 Data Collection</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_Toc532284980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14</w:t>
            </w:r>
            <w:r w:rsidR="00027BFA" w:rsidRPr="00250E7E">
              <w:rPr>
                <w:noProof/>
                <w:webHidden/>
                <w:color w:val="auto"/>
              </w:rPr>
              <w:fldChar w:fldCharType="end"/>
            </w:r>
          </w:hyperlink>
        </w:p>
        <w:p w14:paraId="3BDE77AC" w14:textId="77ED7A98" w:rsidR="00027BFA" w:rsidRPr="00250E7E" w:rsidRDefault="0076160B">
          <w:pPr>
            <w:pStyle w:val="TOC2"/>
            <w:tabs>
              <w:tab w:val="right" w:leader="dot" w:pos="9736"/>
            </w:tabs>
            <w:rPr>
              <w:rFonts w:asciiTheme="minorHAnsi" w:hAnsiTheme="minorHAnsi"/>
              <w:noProof/>
              <w:color w:val="auto"/>
              <w:szCs w:val="22"/>
              <w:lang w:eastAsia="en-AU"/>
            </w:rPr>
          </w:pPr>
          <w:hyperlink w:anchor="_Toc532284981" w:history="1">
            <w:r w:rsidR="00027BFA" w:rsidRPr="00250E7E">
              <w:rPr>
                <w:rStyle w:val="Hyperlink"/>
                <w:rFonts w:cs="Arial"/>
                <w:noProof/>
                <w:color w:val="auto"/>
                <w:u w:val="none"/>
              </w:rPr>
              <w:t>4.5 Data Cleansing, Aggregation and Analysis</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_Toc532284981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15</w:t>
            </w:r>
            <w:r w:rsidR="00027BFA" w:rsidRPr="00250E7E">
              <w:rPr>
                <w:noProof/>
                <w:webHidden/>
                <w:color w:val="auto"/>
              </w:rPr>
              <w:fldChar w:fldCharType="end"/>
            </w:r>
          </w:hyperlink>
        </w:p>
        <w:p w14:paraId="60A1D75A" w14:textId="45DA3C43" w:rsidR="00027BFA" w:rsidRPr="00250E7E" w:rsidRDefault="0076160B">
          <w:pPr>
            <w:pStyle w:val="TOC1"/>
            <w:tabs>
              <w:tab w:val="left" w:pos="480"/>
              <w:tab w:val="right" w:leader="dot" w:pos="9736"/>
            </w:tabs>
            <w:rPr>
              <w:rFonts w:asciiTheme="minorHAnsi" w:hAnsiTheme="minorHAnsi"/>
              <w:noProof/>
              <w:color w:val="auto"/>
              <w:szCs w:val="22"/>
              <w:lang w:eastAsia="en-AU"/>
            </w:rPr>
          </w:pPr>
          <w:hyperlink w:anchor="_Toc532284982" w:history="1">
            <w:r w:rsidR="00027BFA" w:rsidRPr="00250E7E">
              <w:rPr>
                <w:rStyle w:val="Hyperlink"/>
                <w:b/>
                <w:noProof/>
                <w:color w:val="auto"/>
                <w:sz w:val="24"/>
              </w:rPr>
              <w:t>5.</w:t>
            </w:r>
            <w:r w:rsidR="00027BFA" w:rsidRPr="00250E7E">
              <w:rPr>
                <w:rFonts w:asciiTheme="minorHAnsi" w:hAnsiTheme="minorHAnsi"/>
                <w:b/>
                <w:noProof/>
                <w:color w:val="auto"/>
                <w:sz w:val="24"/>
                <w:lang w:eastAsia="en-AU"/>
              </w:rPr>
              <w:tab/>
            </w:r>
            <w:r w:rsidR="00027BFA" w:rsidRPr="00250E7E">
              <w:rPr>
                <w:rStyle w:val="Hyperlink"/>
                <w:b/>
                <w:noProof/>
                <w:color w:val="auto"/>
                <w:sz w:val="24"/>
              </w:rPr>
              <w:t>Results</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_Toc532284982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16</w:t>
            </w:r>
            <w:r w:rsidR="00027BFA" w:rsidRPr="00250E7E">
              <w:rPr>
                <w:noProof/>
                <w:webHidden/>
                <w:color w:val="auto"/>
              </w:rPr>
              <w:fldChar w:fldCharType="end"/>
            </w:r>
          </w:hyperlink>
        </w:p>
        <w:p w14:paraId="3BCF77AE" w14:textId="12B3A875" w:rsidR="00027BFA" w:rsidRPr="00250E7E" w:rsidRDefault="0076160B">
          <w:pPr>
            <w:pStyle w:val="TOC2"/>
            <w:tabs>
              <w:tab w:val="right" w:leader="dot" w:pos="9736"/>
            </w:tabs>
            <w:rPr>
              <w:rFonts w:asciiTheme="minorHAnsi" w:hAnsiTheme="minorHAnsi"/>
              <w:noProof/>
              <w:color w:val="auto"/>
              <w:szCs w:val="22"/>
              <w:lang w:eastAsia="en-AU"/>
            </w:rPr>
          </w:pPr>
          <w:hyperlink w:anchor="_Toc532284983" w:history="1">
            <w:r w:rsidR="00027BFA" w:rsidRPr="00250E7E">
              <w:rPr>
                <w:rStyle w:val="Hyperlink"/>
                <w:rFonts w:cs="Arial"/>
                <w:noProof/>
                <w:color w:val="auto"/>
              </w:rPr>
              <w:t>5.1 Participation Rate</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_Toc532284983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16</w:t>
            </w:r>
            <w:r w:rsidR="00027BFA" w:rsidRPr="00250E7E">
              <w:rPr>
                <w:noProof/>
                <w:webHidden/>
                <w:color w:val="auto"/>
              </w:rPr>
              <w:fldChar w:fldCharType="end"/>
            </w:r>
          </w:hyperlink>
        </w:p>
        <w:p w14:paraId="212F1BD7" w14:textId="1A579942" w:rsidR="00027BFA" w:rsidRPr="00250E7E" w:rsidRDefault="0076160B">
          <w:pPr>
            <w:pStyle w:val="TOC2"/>
            <w:tabs>
              <w:tab w:val="right" w:leader="dot" w:pos="9736"/>
            </w:tabs>
            <w:rPr>
              <w:rFonts w:asciiTheme="minorHAnsi" w:hAnsiTheme="minorHAnsi"/>
              <w:noProof/>
              <w:color w:val="auto"/>
              <w:szCs w:val="22"/>
              <w:lang w:eastAsia="en-AU"/>
            </w:rPr>
          </w:pPr>
          <w:hyperlink w:anchor="_Toc532284984" w:history="1">
            <w:r w:rsidR="00027BFA" w:rsidRPr="00250E7E">
              <w:rPr>
                <w:rStyle w:val="Hyperlink"/>
                <w:rFonts w:cs="Arial"/>
                <w:noProof/>
                <w:color w:val="auto"/>
              </w:rPr>
              <w:t>5.2 Missing Data</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_Toc532284984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16</w:t>
            </w:r>
            <w:r w:rsidR="00027BFA" w:rsidRPr="00250E7E">
              <w:rPr>
                <w:noProof/>
                <w:webHidden/>
                <w:color w:val="auto"/>
              </w:rPr>
              <w:fldChar w:fldCharType="end"/>
            </w:r>
          </w:hyperlink>
        </w:p>
        <w:p w14:paraId="274BC17A" w14:textId="4F0EA916" w:rsidR="00027BFA" w:rsidRPr="00250E7E" w:rsidRDefault="0076160B">
          <w:pPr>
            <w:pStyle w:val="TOC2"/>
            <w:tabs>
              <w:tab w:val="right" w:leader="dot" w:pos="9736"/>
            </w:tabs>
            <w:rPr>
              <w:rFonts w:asciiTheme="minorHAnsi" w:hAnsiTheme="minorHAnsi"/>
              <w:noProof/>
              <w:color w:val="auto"/>
              <w:szCs w:val="22"/>
              <w:lang w:eastAsia="en-AU"/>
            </w:rPr>
          </w:pPr>
          <w:hyperlink w:anchor="_Toc532284985" w:history="1">
            <w:r w:rsidR="00027BFA" w:rsidRPr="00250E7E">
              <w:rPr>
                <w:rStyle w:val="Hyperlink"/>
                <w:rFonts w:cs="Arial"/>
                <w:noProof/>
                <w:color w:val="auto"/>
              </w:rPr>
              <w:t>5.3 Data Analysis Results</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_Toc532284985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16</w:t>
            </w:r>
            <w:r w:rsidR="00027BFA" w:rsidRPr="00250E7E">
              <w:rPr>
                <w:noProof/>
                <w:webHidden/>
                <w:color w:val="auto"/>
              </w:rPr>
              <w:fldChar w:fldCharType="end"/>
            </w:r>
          </w:hyperlink>
        </w:p>
        <w:p w14:paraId="204A2BE8" w14:textId="54200469"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86" w:history="1">
            <w:r w:rsidR="00027BFA" w:rsidRPr="00250E7E">
              <w:rPr>
                <w:rStyle w:val="Hyperlink"/>
                <w:rFonts w:ascii="Arial" w:eastAsiaTheme="minorEastAsia" w:hAnsi="Arial" w:cs="Arial"/>
                <w:noProof/>
                <w:color w:val="auto"/>
                <w:sz w:val="20"/>
                <w:szCs w:val="20"/>
              </w:rPr>
              <w:t>5.3.1 Laboratory and Test Characteristics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_Toc532284986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16</w:t>
            </w:r>
            <w:r w:rsidR="00027BFA" w:rsidRPr="00250E7E">
              <w:rPr>
                <w:rStyle w:val="Hyperlink"/>
                <w:rFonts w:ascii="Arial" w:eastAsiaTheme="minorEastAsia" w:hAnsi="Arial" w:cs="Arial"/>
                <w:noProof/>
                <w:webHidden/>
                <w:color w:val="auto"/>
                <w:sz w:val="20"/>
                <w:szCs w:val="20"/>
              </w:rPr>
              <w:fldChar w:fldCharType="end"/>
            </w:r>
          </w:hyperlink>
        </w:p>
        <w:p w14:paraId="58831ACD" w14:textId="5DFAEEFE"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87" w:history="1">
            <w:r w:rsidR="00027BFA" w:rsidRPr="00250E7E">
              <w:rPr>
                <w:rStyle w:val="Hyperlink"/>
                <w:rFonts w:ascii="Arial" w:eastAsiaTheme="minorEastAsia" w:hAnsi="Arial" w:cs="Arial"/>
                <w:noProof/>
                <w:color w:val="auto"/>
                <w:sz w:val="20"/>
                <w:szCs w:val="20"/>
              </w:rPr>
              <w:t>5.3.2 Genetic/ Genomic Testing</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_Toc532284987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17</w:t>
            </w:r>
            <w:r w:rsidR="00027BFA" w:rsidRPr="00250E7E">
              <w:rPr>
                <w:rStyle w:val="Hyperlink"/>
                <w:rFonts w:ascii="Arial" w:eastAsiaTheme="minorEastAsia" w:hAnsi="Arial" w:cs="Arial"/>
                <w:noProof/>
                <w:webHidden/>
                <w:color w:val="auto"/>
                <w:sz w:val="20"/>
                <w:szCs w:val="20"/>
              </w:rPr>
              <w:fldChar w:fldCharType="end"/>
            </w:r>
          </w:hyperlink>
        </w:p>
        <w:p w14:paraId="38A81B2A" w14:textId="2BFDE811"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88" w:history="1">
            <w:r w:rsidR="00027BFA" w:rsidRPr="00250E7E">
              <w:rPr>
                <w:rStyle w:val="Hyperlink"/>
                <w:rFonts w:ascii="Arial" w:eastAsiaTheme="minorEastAsia" w:hAnsi="Arial" w:cs="Arial"/>
                <w:noProof/>
                <w:color w:val="auto"/>
                <w:sz w:val="20"/>
                <w:szCs w:val="20"/>
              </w:rPr>
              <w:t>5.3.3 Biochemical Genetics/ Chemical Pathology Tests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_Toc532284988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18</w:t>
            </w:r>
            <w:r w:rsidR="00027BFA" w:rsidRPr="00250E7E">
              <w:rPr>
                <w:rStyle w:val="Hyperlink"/>
                <w:rFonts w:ascii="Arial" w:eastAsiaTheme="minorEastAsia" w:hAnsi="Arial" w:cs="Arial"/>
                <w:noProof/>
                <w:webHidden/>
                <w:color w:val="auto"/>
                <w:sz w:val="20"/>
                <w:szCs w:val="20"/>
              </w:rPr>
              <w:fldChar w:fldCharType="end"/>
            </w:r>
          </w:hyperlink>
        </w:p>
        <w:p w14:paraId="2426FB4B" w14:textId="4D503970"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89" w:history="1">
            <w:r w:rsidR="00027BFA" w:rsidRPr="00250E7E">
              <w:rPr>
                <w:rStyle w:val="Hyperlink"/>
                <w:rFonts w:ascii="Arial" w:eastAsiaTheme="minorEastAsia" w:hAnsi="Arial" w:cs="Arial"/>
                <w:noProof/>
                <w:color w:val="auto"/>
                <w:sz w:val="20"/>
                <w:szCs w:val="20"/>
              </w:rPr>
              <w:t>5.3.4 Laboratory Categories (NPAAC Classification)</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_Toc532284989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18</w:t>
            </w:r>
            <w:r w:rsidR="00027BFA" w:rsidRPr="00250E7E">
              <w:rPr>
                <w:rStyle w:val="Hyperlink"/>
                <w:rFonts w:ascii="Arial" w:eastAsiaTheme="minorEastAsia" w:hAnsi="Arial" w:cs="Arial"/>
                <w:noProof/>
                <w:webHidden/>
                <w:color w:val="auto"/>
                <w:sz w:val="20"/>
                <w:szCs w:val="20"/>
              </w:rPr>
              <w:fldChar w:fldCharType="end"/>
            </w:r>
          </w:hyperlink>
        </w:p>
        <w:p w14:paraId="06832858" w14:textId="5110DB8F"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0" w:history="1">
            <w:r w:rsidR="00027BFA" w:rsidRPr="00250E7E">
              <w:rPr>
                <w:rStyle w:val="Hyperlink"/>
                <w:rFonts w:ascii="Arial" w:eastAsiaTheme="minorEastAsia" w:hAnsi="Arial" w:cs="Arial"/>
                <w:noProof/>
                <w:color w:val="auto"/>
                <w:sz w:val="20"/>
                <w:szCs w:val="20"/>
              </w:rPr>
              <w:t>5.3.5 Laboratory Accreditation</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_Toc532284990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19</w:t>
            </w:r>
            <w:r w:rsidR="00027BFA" w:rsidRPr="00250E7E">
              <w:rPr>
                <w:rStyle w:val="Hyperlink"/>
                <w:rFonts w:ascii="Arial" w:eastAsiaTheme="minorEastAsia" w:hAnsi="Arial" w:cs="Arial"/>
                <w:noProof/>
                <w:webHidden/>
                <w:color w:val="auto"/>
                <w:sz w:val="20"/>
                <w:szCs w:val="20"/>
              </w:rPr>
              <w:fldChar w:fldCharType="end"/>
            </w:r>
          </w:hyperlink>
        </w:p>
        <w:p w14:paraId="70AF5F01" w14:textId="0972DC4D"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1" w:history="1">
            <w:r w:rsidR="00027BFA" w:rsidRPr="00250E7E">
              <w:rPr>
                <w:rStyle w:val="Hyperlink"/>
                <w:rFonts w:ascii="Arial" w:eastAsiaTheme="minorEastAsia" w:hAnsi="Arial" w:cs="Arial"/>
                <w:noProof/>
                <w:color w:val="auto"/>
                <w:sz w:val="20"/>
                <w:szCs w:val="20"/>
              </w:rPr>
              <w:t>5.3.6 Interstate Transfer of Samples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_Toc532284991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19</w:t>
            </w:r>
            <w:r w:rsidR="00027BFA" w:rsidRPr="00250E7E">
              <w:rPr>
                <w:rStyle w:val="Hyperlink"/>
                <w:rFonts w:ascii="Arial" w:eastAsiaTheme="minorEastAsia" w:hAnsi="Arial" w:cs="Arial"/>
                <w:noProof/>
                <w:webHidden/>
                <w:color w:val="auto"/>
                <w:sz w:val="20"/>
                <w:szCs w:val="20"/>
              </w:rPr>
              <w:fldChar w:fldCharType="end"/>
            </w:r>
          </w:hyperlink>
        </w:p>
        <w:p w14:paraId="12DC9B8F" w14:textId="679AB230"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2" w:history="1">
            <w:r w:rsidR="00027BFA" w:rsidRPr="00250E7E">
              <w:rPr>
                <w:rStyle w:val="Hyperlink"/>
                <w:rFonts w:ascii="Arial" w:eastAsiaTheme="minorEastAsia" w:hAnsi="Arial" w:cs="Arial"/>
                <w:noProof/>
                <w:color w:val="auto"/>
                <w:sz w:val="20"/>
                <w:szCs w:val="20"/>
              </w:rPr>
              <w:t>5.3.7 Outsourcing of Wet Work</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_Toc532284992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21</w:t>
            </w:r>
            <w:r w:rsidR="00027BFA" w:rsidRPr="00250E7E">
              <w:rPr>
                <w:rStyle w:val="Hyperlink"/>
                <w:rFonts w:ascii="Arial" w:eastAsiaTheme="minorEastAsia" w:hAnsi="Arial" w:cs="Arial"/>
                <w:noProof/>
                <w:webHidden/>
                <w:color w:val="auto"/>
                <w:sz w:val="20"/>
                <w:szCs w:val="20"/>
              </w:rPr>
              <w:fldChar w:fldCharType="end"/>
            </w:r>
          </w:hyperlink>
        </w:p>
        <w:p w14:paraId="34486988" w14:textId="4B538340"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3" w:history="1">
            <w:r w:rsidR="00027BFA" w:rsidRPr="00250E7E">
              <w:rPr>
                <w:rStyle w:val="Hyperlink"/>
                <w:rFonts w:ascii="Arial" w:eastAsiaTheme="minorEastAsia" w:hAnsi="Arial" w:cs="Arial"/>
                <w:noProof/>
                <w:color w:val="auto"/>
                <w:sz w:val="20"/>
                <w:szCs w:val="20"/>
              </w:rPr>
              <w:t>5.3.8 International Transfers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_Toc532284993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21</w:t>
            </w:r>
            <w:r w:rsidR="00027BFA" w:rsidRPr="00250E7E">
              <w:rPr>
                <w:rStyle w:val="Hyperlink"/>
                <w:rFonts w:ascii="Arial" w:eastAsiaTheme="minorEastAsia" w:hAnsi="Arial" w:cs="Arial"/>
                <w:noProof/>
                <w:webHidden/>
                <w:color w:val="auto"/>
                <w:sz w:val="20"/>
                <w:szCs w:val="20"/>
              </w:rPr>
              <w:fldChar w:fldCharType="end"/>
            </w:r>
          </w:hyperlink>
        </w:p>
        <w:p w14:paraId="5905632B" w14:textId="52DB4E48"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4" w:history="1">
            <w:r w:rsidR="00027BFA" w:rsidRPr="00250E7E">
              <w:rPr>
                <w:rStyle w:val="Hyperlink"/>
                <w:rFonts w:ascii="Arial" w:eastAsiaTheme="minorEastAsia" w:hAnsi="Arial" w:cs="Arial"/>
                <w:noProof/>
                <w:color w:val="auto"/>
                <w:sz w:val="20"/>
                <w:szCs w:val="20"/>
              </w:rPr>
              <w:t>5.3.9 Tests per Capita, by State/ Territory</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_Toc532284994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23</w:t>
            </w:r>
            <w:r w:rsidR="00027BFA" w:rsidRPr="00250E7E">
              <w:rPr>
                <w:rStyle w:val="Hyperlink"/>
                <w:rFonts w:ascii="Arial" w:eastAsiaTheme="minorEastAsia" w:hAnsi="Arial" w:cs="Arial"/>
                <w:noProof/>
                <w:webHidden/>
                <w:color w:val="auto"/>
                <w:sz w:val="20"/>
                <w:szCs w:val="20"/>
              </w:rPr>
              <w:fldChar w:fldCharType="end"/>
            </w:r>
          </w:hyperlink>
        </w:p>
        <w:p w14:paraId="3EBA3D84" w14:textId="1F5F6AB0"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5" w:history="1">
            <w:r w:rsidR="00027BFA" w:rsidRPr="00250E7E">
              <w:rPr>
                <w:rStyle w:val="Hyperlink"/>
                <w:rFonts w:ascii="Arial" w:eastAsiaTheme="minorEastAsia" w:hAnsi="Arial" w:cs="Arial"/>
                <w:noProof/>
                <w:color w:val="auto"/>
                <w:sz w:val="20"/>
                <w:szCs w:val="20"/>
              </w:rPr>
              <w:t>5.3.10 Pregnancy-Related Screening Tests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_Toc532284995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25</w:t>
            </w:r>
            <w:r w:rsidR="00027BFA" w:rsidRPr="00250E7E">
              <w:rPr>
                <w:rStyle w:val="Hyperlink"/>
                <w:rFonts w:ascii="Arial" w:eastAsiaTheme="minorEastAsia" w:hAnsi="Arial" w:cs="Arial"/>
                <w:noProof/>
                <w:webHidden/>
                <w:color w:val="auto"/>
                <w:sz w:val="20"/>
                <w:szCs w:val="20"/>
              </w:rPr>
              <w:fldChar w:fldCharType="end"/>
            </w:r>
          </w:hyperlink>
        </w:p>
        <w:p w14:paraId="09D6C314" w14:textId="714972C7"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6" w:history="1">
            <w:r w:rsidR="00027BFA" w:rsidRPr="00250E7E">
              <w:rPr>
                <w:rStyle w:val="Hyperlink"/>
                <w:rFonts w:ascii="Arial" w:eastAsiaTheme="minorEastAsia" w:hAnsi="Arial" w:cs="Arial"/>
                <w:noProof/>
                <w:color w:val="auto"/>
                <w:sz w:val="20"/>
                <w:szCs w:val="20"/>
              </w:rPr>
              <w:t>5.3.11 Genetic/ Genomic Testing – Referral Sources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_Toc532284996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26</w:t>
            </w:r>
            <w:r w:rsidR="00027BFA" w:rsidRPr="00250E7E">
              <w:rPr>
                <w:rStyle w:val="Hyperlink"/>
                <w:rFonts w:ascii="Arial" w:eastAsiaTheme="minorEastAsia" w:hAnsi="Arial" w:cs="Arial"/>
                <w:noProof/>
                <w:webHidden/>
                <w:color w:val="auto"/>
                <w:sz w:val="20"/>
                <w:szCs w:val="20"/>
              </w:rPr>
              <w:fldChar w:fldCharType="end"/>
            </w:r>
          </w:hyperlink>
        </w:p>
        <w:p w14:paraId="0F068CBE" w14:textId="0B504CAF"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7" w:history="1">
            <w:r w:rsidR="00027BFA" w:rsidRPr="00250E7E">
              <w:rPr>
                <w:rStyle w:val="Hyperlink"/>
                <w:rFonts w:ascii="Arial" w:eastAsiaTheme="minorEastAsia" w:hAnsi="Arial" w:cs="Arial"/>
                <w:noProof/>
                <w:color w:val="auto"/>
                <w:sz w:val="20"/>
                <w:szCs w:val="20"/>
              </w:rPr>
              <w:t>5.3.12 Genetic and Genomic Testing – Clinical Referral Categories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_Toc532284997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26</w:t>
            </w:r>
            <w:r w:rsidR="00027BFA" w:rsidRPr="00250E7E">
              <w:rPr>
                <w:rStyle w:val="Hyperlink"/>
                <w:rFonts w:ascii="Arial" w:eastAsiaTheme="minorEastAsia" w:hAnsi="Arial" w:cs="Arial"/>
                <w:noProof/>
                <w:webHidden/>
                <w:color w:val="auto"/>
                <w:sz w:val="20"/>
                <w:szCs w:val="20"/>
              </w:rPr>
              <w:fldChar w:fldCharType="end"/>
            </w:r>
          </w:hyperlink>
        </w:p>
        <w:p w14:paraId="09520A87" w14:textId="1FD00F25"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8" w:history="1">
            <w:r w:rsidR="00027BFA" w:rsidRPr="00250E7E">
              <w:rPr>
                <w:rStyle w:val="Hyperlink"/>
                <w:rFonts w:ascii="Arial" w:eastAsiaTheme="minorEastAsia" w:hAnsi="Arial" w:cs="Arial"/>
                <w:noProof/>
                <w:color w:val="auto"/>
                <w:sz w:val="20"/>
                <w:szCs w:val="20"/>
              </w:rPr>
              <w:t>5.3.13 Genetic and Genomic Tests – Nature of Testing</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_Toc532284998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27</w:t>
            </w:r>
            <w:r w:rsidR="00027BFA" w:rsidRPr="00250E7E">
              <w:rPr>
                <w:rStyle w:val="Hyperlink"/>
                <w:rFonts w:ascii="Arial" w:eastAsiaTheme="minorEastAsia" w:hAnsi="Arial" w:cs="Arial"/>
                <w:noProof/>
                <w:webHidden/>
                <w:color w:val="auto"/>
                <w:sz w:val="20"/>
                <w:szCs w:val="20"/>
              </w:rPr>
              <w:fldChar w:fldCharType="end"/>
            </w:r>
          </w:hyperlink>
        </w:p>
        <w:p w14:paraId="2B6A84AE" w14:textId="6D7EAA03"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4999" w:history="1">
            <w:r w:rsidR="00027BFA" w:rsidRPr="00250E7E">
              <w:rPr>
                <w:rStyle w:val="Hyperlink"/>
                <w:rFonts w:ascii="Arial" w:eastAsiaTheme="minorEastAsia" w:hAnsi="Arial" w:cs="Arial"/>
                <w:noProof/>
                <w:color w:val="auto"/>
                <w:sz w:val="20"/>
                <w:szCs w:val="20"/>
              </w:rPr>
              <w:t>5.3.14 Test Volumes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_Toc532284999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30</w:t>
            </w:r>
            <w:r w:rsidR="00027BFA" w:rsidRPr="00250E7E">
              <w:rPr>
                <w:rStyle w:val="Hyperlink"/>
                <w:rFonts w:ascii="Arial" w:eastAsiaTheme="minorEastAsia" w:hAnsi="Arial" w:cs="Arial"/>
                <w:noProof/>
                <w:webHidden/>
                <w:color w:val="auto"/>
                <w:sz w:val="20"/>
                <w:szCs w:val="20"/>
              </w:rPr>
              <w:fldChar w:fldCharType="end"/>
            </w:r>
          </w:hyperlink>
        </w:p>
        <w:p w14:paraId="3070E46C" w14:textId="3FFF7033"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00" w:history="1">
            <w:r w:rsidR="00027BFA" w:rsidRPr="00250E7E">
              <w:rPr>
                <w:rStyle w:val="Hyperlink"/>
                <w:rFonts w:ascii="Arial" w:eastAsiaTheme="minorEastAsia" w:hAnsi="Arial" w:cs="Arial"/>
                <w:noProof/>
                <w:color w:val="auto"/>
                <w:sz w:val="20"/>
                <w:szCs w:val="20"/>
              </w:rPr>
              <w:t>5.3.15 Discipline-based Genetic/ Genomic Testing</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_Toc532285000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32</w:t>
            </w:r>
            <w:r w:rsidR="00027BFA" w:rsidRPr="00250E7E">
              <w:rPr>
                <w:rStyle w:val="Hyperlink"/>
                <w:rFonts w:ascii="Arial" w:eastAsiaTheme="minorEastAsia" w:hAnsi="Arial" w:cs="Arial"/>
                <w:noProof/>
                <w:webHidden/>
                <w:color w:val="auto"/>
                <w:sz w:val="20"/>
                <w:szCs w:val="20"/>
              </w:rPr>
              <w:fldChar w:fldCharType="end"/>
            </w:r>
          </w:hyperlink>
        </w:p>
        <w:p w14:paraId="75F7DB92" w14:textId="5E6361A4"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01" w:history="1">
            <w:r w:rsidR="00027BFA" w:rsidRPr="00250E7E">
              <w:rPr>
                <w:rStyle w:val="Hyperlink"/>
                <w:rFonts w:ascii="Arial" w:eastAsiaTheme="minorEastAsia" w:hAnsi="Arial" w:cs="Arial"/>
                <w:noProof/>
                <w:color w:val="auto"/>
                <w:sz w:val="20"/>
                <w:szCs w:val="20"/>
              </w:rPr>
              <w:t>5.3.16 Laboratory Staffing and Supervision</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_Toc532285001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38</w:t>
            </w:r>
            <w:r w:rsidR="00027BFA" w:rsidRPr="00250E7E">
              <w:rPr>
                <w:rStyle w:val="Hyperlink"/>
                <w:rFonts w:ascii="Arial" w:eastAsiaTheme="minorEastAsia" w:hAnsi="Arial" w:cs="Arial"/>
                <w:noProof/>
                <w:webHidden/>
                <w:color w:val="auto"/>
                <w:sz w:val="20"/>
                <w:szCs w:val="20"/>
              </w:rPr>
              <w:fldChar w:fldCharType="end"/>
            </w:r>
          </w:hyperlink>
        </w:p>
        <w:p w14:paraId="40AF7629" w14:textId="63CECB45"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02" w:history="1">
            <w:r w:rsidR="00027BFA" w:rsidRPr="00250E7E">
              <w:rPr>
                <w:rStyle w:val="Hyperlink"/>
                <w:rFonts w:ascii="Arial" w:eastAsiaTheme="minorEastAsia" w:hAnsi="Arial" w:cs="Arial"/>
                <w:noProof/>
                <w:color w:val="auto"/>
                <w:sz w:val="20"/>
                <w:szCs w:val="20"/>
              </w:rPr>
              <w:t>5.3.17 Sample Registration, Tracking and Report Storage</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_Toc532285002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48</w:t>
            </w:r>
            <w:r w:rsidR="00027BFA" w:rsidRPr="00250E7E">
              <w:rPr>
                <w:rStyle w:val="Hyperlink"/>
                <w:rFonts w:ascii="Arial" w:eastAsiaTheme="minorEastAsia" w:hAnsi="Arial" w:cs="Arial"/>
                <w:noProof/>
                <w:webHidden/>
                <w:color w:val="auto"/>
                <w:sz w:val="20"/>
                <w:szCs w:val="20"/>
              </w:rPr>
              <w:fldChar w:fldCharType="end"/>
            </w:r>
          </w:hyperlink>
        </w:p>
        <w:p w14:paraId="2654E221" w14:textId="625184F1"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03" w:history="1">
            <w:r w:rsidR="00027BFA" w:rsidRPr="00250E7E">
              <w:rPr>
                <w:rStyle w:val="Hyperlink"/>
                <w:rFonts w:ascii="Arial" w:eastAsiaTheme="minorEastAsia" w:hAnsi="Arial" w:cs="Arial"/>
                <w:noProof/>
                <w:color w:val="auto"/>
                <w:sz w:val="20"/>
                <w:szCs w:val="20"/>
              </w:rPr>
              <w:t>5.3.18 Genomic Data Storage</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_Toc532285003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49</w:t>
            </w:r>
            <w:r w:rsidR="00027BFA" w:rsidRPr="00250E7E">
              <w:rPr>
                <w:rStyle w:val="Hyperlink"/>
                <w:rFonts w:ascii="Arial" w:eastAsiaTheme="minorEastAsia" w:hAnsi="Arial" w:cs="Arial"/>
                <w:noProof/>
                <w:webHidden/>
                <w:color w:val="auto"/>
                <w:sz w:val="20"/>
                <w:szCs w:val="20"/>
              </w:rPr>
              <w:fldChar w:fldCharType="end"/>
            </w:r>
          </w:hyperlink>
        </w:p>
        <w:p w14:paraId="2173E0A9" w14:textId="20CCE16B"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04" w:history="1">
            <w:r w:rsidR="00027BFA" w:rsidRPr="00250E7E">
              <w:rPr>
                <w:rStyle w:val="Hyperlink"/>
                <w:rFonts w:ascii="Arial" w:eastAsiaTheme="minorEastAsia" w:hAnsi="Arial" w:cs="Arial"/>
                <w:noProof/>
                <w:color w:val="auto"/>
                <w:sz w:val="20"/>
                <w:szCs w:val="20"/>
              </w:rPr>
              <w:t>5.3.19 Contribution to International Databases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_Toc532285004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52</w:t>
            </w:r>
            <w:r w:rsidR="00027BFA" w:rsidRPr="00250E7E">
              <w:rPr>
                <w:rStyle w:val="Hyperlink"/>
                <w:rFonts w:ascii="Arial" w:eastAsiaTheme="minorEastAsia" w:hAnsi="Arial" w:cs="Arial"/>
                <w:noProof/>
                <w:webHidden/>
                <w:color w:val="auto"/>
                <w:sz w:val="20"/>
                <w:szCs w:val="20"/>
              </w:rPr>
              <w:fldChar w:fldCharType="end"/>
            </w:r>
          </w:hyperlink>
        </w:p>
        <w:p w14:paraId="757E709C" w14:textId="1EF568C2"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05" w:history="1">
            <w:r w:rsidR="00027BFA" w:rsidRPr="00250E7E">
              <w:rPr>
                <w:rStyle w:val="Hyperlink"/>
                <w:rFonts w:ascii="Arial" w:eastAsiaTheme="minorEastAsia" w:hAnsi="Arial" w:cs="Arial"/>
                <w:noProof/>
                <w:color w:val="auto"/>
                <w:sz w:val="20"/>
                <w:szCs w:val="20"/>
              </w:rPr>
              <w:t>5.3.20 Reporting Times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_Toc532285005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53</w:t>
            </w:r>
            <w:r w:rsidR="00027BFA" w:rsidRPr="00250E7E">
              <w:rPr>
                <w:rStyle w:val="Hyperlink"/>
                <w:rFonts w:ascii="Arial" w:eastAsiaTheme="minorEastAsia" w:hAnsi="Arial" w:cs="Arial"/>
                <w:noProof/>
                <w:webHidden/>
                <w:color w:val="auto"/>
                <w:sz w:val="20"/>
                <w:szCs w:val="20"/>
              </w:rPr>
              <w:fldChar w:fldCharType="end"/>
            </w:r>
          </w:hyperlink>
        </w:p>
        <w:p w14:paraId="0EB2F9E0" w14:textId="447C73FF"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06" w:history="1">
            <w:r w:rsidR="00027BFA" w:rsidRPr="00250E7E">
              <w:rPr>
                <w:rStyle w:val="Hyperlink"/>
                <w:rFonts w:ascii="Arial" w:eastAsiaTheme="minorEastAsia" w:hAnsi="Arial" w:cs="Arial"/>
                <w:noProof/>
                <w:color w:val="auto"/>
                <w:sz w:val="20"/>
                <w:szCs w:val="20"/>
              </w:rPr>
              <w:t>5.3.21 Funding</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_Toc532285006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56</w:t>
            </w:r>
            <w:r w:rsidR="00027BFA" w:rsidRPr="00250E7E">
              <w:rPr>
                <w:rStyle w:val="Hyperlink"/>
                <w:rFonts w:ascii="Arial" w:eastAsiaTheme="minorEastAsia" w:hAnsi="Arial" w:cs="Arial"/>
                <w:noProof/>
                <w:webHidden/>
                <w:color w:val="auto"/>
                <w:sz w:val="20"/>
                <w:szCs w:val="20"/>
              </w:rPr>
              <w:fldChar w:fldCharType="end"/>
            </w:r>
          </w:hyperlink>
        </w:p>
        <w:p w14:paraId="0328BAC1" w14:textId="0691DF03" w:rsidR="00027BFA" w:rsidRPr="00250E7E" w:rsidRDefault="0076160B">
          <w:pPr>
            <w:pStyle w:val="TOC1"/>
            <w:tabs>
              <w:tab w:val="left" w:pos="480"/>
              <w:tab w:val="right" w:leader="dot" w:pos="9736"/>
            </w:tabs>
            <w:rPr>
              <w:rFonts w:asciiTheme="minorHAnsi" w:hAnsiTheme="minorHAnsi"/>
              <w:noProof/>
              <w:color w:val="auto"/>
              <w:szCs w:val="22"/>
              <w:lang w:eastAsia="en-AU"/>
            </w:rPr>
          </w:pPr>
          <w:hyperlink w:anchor="_Toc532285007" w:history="1">
            <w:r w:rsidR="00027BFA" w:rsidRPr="00250E7E">
              <w:rPr>
                <w:rStyle w:val="Hyperlink"/>
                <w:noProof/>
                <w:color w:val="auto"/>
                <w:sz w:val="24"/>
                <w:u w:val="none"/>
              </w:rPr>
              <w:t>6.</w:t>
            </w:r>
            <w:r w:rsidR="00027BFA" w:rsidRPr="00250E7E">
              <w:rPr>
                <w:rFonts w:asciiTheme="minorHAnsi" w:hAnsiTheme="minorHAnsi"/>
                <w:noProof/>
                <w:color w:val="auto"/>
                <w:sz w:val="24"/>
                <w:lang w:eastAsia="en-AU"/>
              </w:rPr>
              <w:tab/>
            </w:r>
            <w:r w:rsidR="00027BFA" w:rsidRPr="00250E7E">
              <w:rPr>
                <w:rStyle w:val="Hyperlink"/>
                <w:noProof/>
                <w:color w:val="auto"/>
                <w:sz w:val="24"/>
                <w:u w:val="none"/>
              </w:rPr>
              <w:t>Discussion</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_Toc532285007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62</w:t>
            </w:r>
            <w:r w:rsidR="00027BFA" w:rsidRPr="00250E7E">
              <w:rPr>
                <w:noProof/>
                <w:webHidden/>
                <w:color w:val="auto"/>
              </w:rPr>
              <w:fldChar w:fldCharType="end"/>
            </w:r>
          </w:hyperlink>
        </w:p>
        <w:p w14:paraId="4C913051" w14:textId="1C260375" w:rsidR="00027BFA" w:rsidRPr="00250E7E" w:rsidRDefault="0076160B">
          <w:pPr>
            <w:pStyle w:val="TOC2"/>
            <w:tabs>
              <w:tab w:val="right" w:leader="dot" w:pos="9736"/>
            </w:tabs>
            <w:rPr>
              <w:rFonts w:asciiTheme="minorHAnsi" w:hAnsiTheme="minorHAnsi"/>
              <w:noProof/>
              <w:color w:val="auto"/>
              <w:szCs w:val="22"/>
              <w:lang w:eastAsia="en-AU"/>
            </w:rPr>
          </w:pPr>
          <w:hyperlink w:anchor="_Toc532285008" w:history="1">
            <w:r w:rsidR="00027BFA" w:rsidRPr="00250E7E">
              <w:rPr>
                <w:rStyle w:val="Hyperlink"/>
                <w:rFonts w:cs="Arial"/>
                <w:noProof/>
                <w:color w:val="auto"/>
              </w:rPr>
              <w:t>6.1 Outcomes</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_Toc532285008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62</w:t>
            </w:r>
            <w:r w:rsidR="00027BFA" w:rsidRPr="00250E7E">
              <w:rPr>
                <w:noProof/>
                <w:webHidden/>
                <w:color w:val="auto"/>
              </w:rPr>
              <w:fldChar w:fldCharType="end"/>
            </w:r>
          </w:hyperlink>
        </w:p>
        <w:p w14:paraId="78F761BA" w14:textId="5927770B" w:rsidR="00027BFA" w:rsidRPr="00250E7E" w:rsidRDefault="0076160B">
          <w:pPr>
            <w:pStyle w:val="TOC2"/>
            <w:tabs>
              <w:tab w:val="right" w:leader="dot" w:pos="9736"/>
            </w:tabs>
            <w:rPr>
              <w:rFonts w:asciiTheme="minorHAnsi" w:hAnsiTheme="minorHAnsi"/>
              <w:noProof/>
              <w:color w:val="auto"/>
              <w:szCs w:val="22"/>
              <w:lang w:eastAsia="en-AU"/>
            </w:rPr>
          </w:pPr>
          <w:hyperlink w:anchor="_Toc532285009" w:history="1">
            <w:r w:rsidR="00027BFA" w:rsidRPr="00250E7E">
              <w:rPr>
                <w:rStyle w:val="Hyperlink"/>
                <w:rFonts w:cs="Arial"/>
                <w:noProof/>
                <w:color w:val="auto"/>
              </w:rPr>
              <w:t>6.2 Issues and Limitations</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_Toc532285009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62</w:t>
            </w:r>
            <w:r w:rsidR="00027BFA" w:rsidRPr="00250E7E">
              <w:rPr>
                <w:noProof/>
                <w:webHidden/>
                <w:color w:val="auto"/>
              </w:rPr>
              <w:fldChar w:fldCharType="end"/>
            </w:r>
          </w:hyperlink>
        </w:p>
        <w:p w14:paraId="456D064B" w14:textId="04EB5558"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10" w:history="1">
            <w:r w:rsidR="00027BFA" w:rsidRPr="00250E7E">
              <w:rPr>
                <w:rStyle w:val="Hyperlink"/>
                <w:rFonts w:ascii="Arial" w:eastAsiaTheme="minorEastAsia" w:hAnsi="Arial" w:cs="Arial"/>
                <w:noProof/>
                <w:color w:val="auto"/>
                <w:sz w:val="20"/>
                <w:szCs w:val="20"/>
              </w:rPr>
              <w:t>6.2.1 Data Access Restrictions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_Toc532285010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62</w:t>
            </w:r>
            <w:r w:rsidR="00027BFA" w:rsidRPr="00250E7E">
              <w:rPr>
                <w:rStyle w:val="Hyperlink"/>
                <w:rFonts w:ascii="Arial" w:eastAsiaTheme="minorEastAsia" w:hAnsi="Arial" w:cs="Arial"/>
                <w:noProof/>
                <w:webHidden/>
                <w:color w:val="auto"/>
                <w:sz w:val="20"/>
                <w:szCs w:val="20"/>
              </w:rPr>
              <w:fldChar w:fldCharType="end"/>
            </w:r>
          </w:hyperlink>
        </w:p>
        <w:p w14:paraId="0297507A" w14:textId="52BDC411"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11" w:history="1">
            <w:r w:rsidR="00027BFA" w:rsidRPr="00250E7E">
              <w:rPr>
                <w:rStyle w:val="Hyperlink"/>
                <w:rFonts w:ascii="Arial" w:eastAsiaTheme="minorEastAsia" w:hAnsi="Arial" w:cs="Arial"/>
                <w:noProof/>
                <w:color w:val="auto"/>
                <w:sz w:val="20"/>
                <w:szCs w:val="20"/>
              </w:rPr>
              <w:t>6.2.2 Limited Insights into Offshore Testing</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_Toc532285011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63</w:t>
            </w:r>
            <w:r w:rsidR="00027BFA" w:rsidRPr="00250E7E">
              <w:rPr>
                <w:rStyle w:val="Hyperlink"/>
                <w:rFonts w:ascii="Arial" w:eastAsiaTheme="minorEastAsia" w:hAnsi="Arial" w:cs="Arial"/>
                <w:noProof/>
                <w:webHidden/>
                <w:color w:val="auto"/>
                <w:sz w:val="20"/>
                <w:szCs w:val="20"/>
              </w:rPr>
              <w:fldChar w:fldCharType="end"/>
            </w:r>
          </w:hyperlink>
        </w:p>
        <w:p w14:paraId="01F71B03" w14:textId="04B8E5EC" w:rsidR="00027BFA" w:rsidRPr="00250E7E" w:rsidRDefault="0076160B">
          <w:pPr>
            <w:pStyle w:val="TOC2"/>
            <w:tabs>
              <w:tab w:val="right" w:leader="dot" w:pos="9736"/>
            </w:tabs>
            <w:rPr>
              <w:rStyle w:val="Hyperlink"/>
              <w:rFonts w:cs="Arial"/>
              <w:color w:val="auto"/>
            </w:rPr>
          </w:pPr>
          <w:hyperlink w:anchor="_Toc532285012" w:history="1">
            <w:r w:rsidR="00027BFA" w:rsidRPr="00250E7E">
              <w:rPr>
                <w:rStyle w:val="Hyperlink"/>
                <w:rFonts w:cs="Arial"/>
                <w:noProof/>
                <w:color w:val="auto"/>
              </w:rPr>
              <w:t>6.3 Comparison with Previous Surveys</w:t>
            </w:r>
            <w:r w:rsidR="00027BFA" w:rsidRPr="00250E7E">
              <w:rPr>
                <w:rStyle w:val="Hyperlink"/>
                <w:rFonts w:cs="Arial"/>
                <w:webHidden/>
                <w:color w:val="auto"/>
              </w:rPr>
              <w:tab/>
            </w:r>
            <w:r w:rsidR="00027BFA" w:rsidRPr="00250E7E">
              <w:rPr>
                <w:rStyle w:val="Hyperlink"/>
                <w:rFonts w:cs="Arial"/>
                <w:webHidden/>
                <w:color w:val="auto"/>
              </w:rPr>
              <w:fldChar w:fldCharType="begin"/>
            </w:r>
            <w:r w:rsidR="00027BFA" w:rsidRPr="00250E7E">
              <w:rPr>
                <w:rStyle w:val="Hyperlink"/>
                <w:rFonts w:cs="Arial"/>
                <w:webHidden/>
                <w:color w:val="auto"/>
              </w:rPr>
              <w:instrText xml:space="preserve"> PAGEREF _Toc532285012 \h </w:instrText>
            </w:r>
            <w:r w:rsidR="00027BFA" w:rsidRPr="00250E7E">
              <w:rPr>
                <w:rStyle w:val="Hyperlink"/>
                <w:rFonts w:cs="Arial"/>
                <w:webHidden/>
                <w:color w:val="auto"/>
              </w:rPr>
            </w:r>
            <w:r w:rsidR="00027BFA" w:rsidRPr="00250E7E">
              <w:rPr>
                <w:rStyle w:val="Hyperlink"/>
                <w:rFonts w:cs="Arial"/>
                <w:webHidden/>
                <w:color w:val="auto"/>
              </w:rPr>
              <w:fldChar w:fldCharType="separate"/>
            </w:r>
            <w:r w:rsidR="008A5D47" w:rsidRPr="00250E7E">
              <w:rPr>
                <w:rStyle w:val="Hyperlink"/>
                <w:rFonts w:cs="Arial"/>
                <w:noProof/>
                <w:webHidden/>
                <w:color w:val="auto"/>
              </w:rPr>
              <w:t>63</w:t>
            </w:r>
            <w:r w:rsidR="00027BFA" w:rsidRPr="00250E7E">
              <w:rPr>
                <w:rStyle w:val="Hyperlink"/>
                <w:rFonts w:cs="Arial"/>
                <w:webHidden/>
                <w:color w:val="auto"/>
              </w:rPr>
              <w:fldChar w:fldCharType="end"/>
            </w:r>
          </w:hyperlink>
        </w:p>
        <w:p w14:paraId="7FD3E887" w14:textId="30FD0FE4" w:rsidR="00027BFA" w:rsidRPr="00250E7E" w:rsidRDefault="0076160B">
          <w:pPr>
            <w:pStyle w:val="TOC2"/>
            <w:tabs>
              <w:tab w:val="right" w:leader="dot" w:pos="9736"/>
            </w:tabs>
            <w:rPr>
              <w:rStyle w:val="Hyperlink"/>
              <w:rFonts w:cs="Arial"/>
              <w:color w:val="auto"/>
            </w:rPr>
          </w:pPr>
          <w:hyperlink w:anchor="_Toc532285013" w:history="1">
            <w:r w:rsidR="00027BFA" w:rsidRPr="00250E7E">
              <w:rPr>
                <w:rStyle w:val="Hyperlink"/>
                <w:rFonts w:cs="Arial"/>
                <w:noProof/>
                <w:color w:val="auto"/>
              </w:rPr>
              <w:t>6.4 Trends Observed</w:t>
            </w:r>
            <w:r w:rsidR="00027BFA" w:rsidRPr="00250E7E">
              <w:rPr>
                <w:rStyle w:val="Hyperlink"/>
                <w:rFonts w:cs="Arial"/>
                <w:webHidden/>
                <w:color w:val="auto"/>
              </w:rPr>
              <w:tab/>
            </w:r>
            <w:r w:rsidR="00027BFA" w:rsidRPr="00250E7E">
              <w:rPr>
                <w:rStyle w:val="Hyperlink"/>
                <w:rFonts w:cs="Arial"/>
                <w:webHidden/>
                <w:color w:val="auto"/>
              </w:rPr>
              <w:fldChar w:fldCharType="begin"/>
            </w:r>
            <w:r w:rsidR="00027BFA" w:rsidRPr="00250E7E">
              <w:rPr>
                <w:rStyle w:val="Hyperlink"/>
                <w:rFonts w:cs="Arial"/>
                <w:webHidden/>
                <w:color w:val="auto"/>
              </w:rPr>
              <w:instrText xml:space="preserve"> PAGEREF _Toc532285013 \h </w:instrText>
            </w:r>
            <w:r w:rsidR="00027BFA" w:rsidRPr="00250E7E">
              <w:rPr>
                <w:rStyle w:val="Hyperlink"/>
                <w:rFonts w:cs="Arial"/>
                <w:webHidden/>
                <w:color w:val="auto"/>
              </w:rPr>
            </w:r>
            <w:r w:rsidR="00027BFA" w:rsidRPr="00250E7E">
              <w:rPr>
                <w:rStyle w:val="Hyperlink"/>
                <w:rFonts w:cs="Arial"/>
                <w:webHidden/>
                <w:color w:val="auto"/>
              </w:rPr>
              <w:fldChar w:fldCharType="separate"/>
            </w:r>
            <w:r w:rsidR="008A5D47" w:rsidRPr="00250E7E">
              <w:rPr>
                <w:rStyle w:val="Hyperlink"/>
                <w:rFonts w:cs="Arial"/>
                <w:noProof/>
                <w:webHidden/>
                <w:color w:val="auto"/>
              </w:rPr>
              <w:t>63</w:t>
            </w:r>
            <w:r w:rsidR="00027BFA" w:rsidRPr="00250E7E">
              <w:rPr>
                <w:rStyle w:val="Hyperlink"/>
                <w:rFonts w:cs="Arial"/>
                <w:webHidden/>
                <w:color w:val="auto"/>
              </w:rPr>
              <w:fldChar w:fldCharType="end"/>
            </w:r>
          </w:hyperlink>
        </w:p>
        <w:p w14:paraId="7F8C7AD8" w14:textId="70DEB511"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14" w:history="1">
            <w:r w:rsidR="00027BFA" w:rsidRPr="00250E7E">
              <w:rPr>
                <w:rStyle w:val="Hyperlink"/>
                <w:rFonts w:ascii="Arial" w:eastAsiaTheme="minorEastAsia" w:hAnsi="Arial" w:cs="Arial"/>
                <w:noProof/>
                <w:color w:val="auto"/>
                <w:sz w:val="20"/>
                <w:szCs w:val="20"/>
              </w:rPr>
              <w:t>6.4.1 Changing Patterns of Testing</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_Toc532285014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63</w:t>
            </w:r>
            <w:r w:rsidR="00027BFA" w:rsidRPr="00250E7E">
              <w:rPr>
                <w:rStyle w:val="Hyperlink"/>
                <w:rFonts w:ascii="Arial" w:eastAsiaTheme="minorEastAsia" w:hAnsi="Arial" w:cs="Arial"/>
                <w:noProof/>
                <w:webHidden/>
                <w:color w:val="auto"/>
                <w:sz w:val="20"/>
                <w:szCs w:val="20"/>
              </w:rPr>
              <w:fldChar w:fldCharType="end"/>
            </w:r>
          </w:hyperlink>
        </w:p>
        <w:p w14:paraId="4B51BA1D" w14:textId="5342DCC7"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15" w:history="1">
            <w:r w:rsidR="00027BFA" w:rsidRPr="00250E7E">
              <w:rPr>
                <w:rStyle w:val="Hyperlink"/>
                <w:rFonts w:ascii="Arial" w:eastAsiaTheme="minorEastAsia" w:hAnsi="Arial" w:cs="Arial"/>
                <w:noProof/>
                <w:color w:val="auto"/>
                <w:sz w:val="20"/>
                <w:szCs w:val="20"/>
              </w:rPr>
              <w:t>6.4.2 Pregnancy-related Screening Tests – Shifting Usage Patterns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_Toc532285015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64</w:t>
            </w:r>
            <w:r w:rsidR="00027BFA" w:rsidRPr="00250E7E">
              <w:rPr>
                <w:rStyle w:val="Hyperlink"/>
                <w:rFonts w:ascii="Arial" w:eastAsiaTheme="minorEastAsia" w:hAnsi="Arial" w:cs="Arial"/>
                <w:noProof/>
                <w:webHidden/>
                <w:color w:val="auto"/>
                <w:sz w:val="20"/>
                <w:szCs w:val="20"/>
              </w:rPr>
              <w:fldChar w:fldCharType="end"/>
            </w:r>
          </w:hyperlink>
        </w:p>
        <w:p w14:paraId="195DB7F0" w14:textId="31BFA299"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16" w:history="1">
            <w:r w:rsidR="00027BFA" w:rsidRPr="00250E7E">
              <w:rPr>
                <w:rStyle w:val="Hyperlink"/>
                <w:rFonts w:ascii="Arial" w:eastAsiaTheme="minorEastAsia" w:hAnsi="Arial" w:cs="Arial"/>
                <w:noProof/>
                <w:color w:val="auto"/>
                <w:sz w:val="20"/>
                <w:szCs w:val="20"/>
              </w:rPr>
              <w:t>6.4.3 Expanding Range and Scope of Genetic/ Genomic Tests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_Toc532285016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64</w:t>
            </w:r>
            <w:r w:rsidR="00027BFA" w:rsidRPr="00250E7E">
              <w:rPr>
                <w:rStyle w:val="Hyperlink"/>
                <w:rFonts w:ascii="Arial" w:eastAsiaTheme="minorEastAsia" w:hAnsi="Arial" w:cs="Arial"/>
                <w:noProof/>
                <w:webHidden/>
                <w:color w:val="auto"/>
                <w:sz w:val="20"/>
                <w:szCs w:val="20"/>
              </w:rPr>
              <w:fldChar w:fldCharType="end"/>
            </w:r>
          </w:hyperlink>
        </w:p>
        <w:p w14:paraId="3B663E04" w14:textId="2E0CE58A"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17" w:history="1">
            <w:r w:rsidR="00027BFA" w:rsidRPr="00250E7E">
              <w:rPr>
                <w:rStyle w:val="Hyperlink"/>
                <w:rFonts w:ascii="Arial" w:eastAsiaTheme="minorEastAsia" w:hAnsi="Arial" w:cs="Arial"/>
                <w:noProof/>
                <w:color w:val="auto"/>
                <w:sz w:val="20"/>
                <w:szCs w:val="20"/>
              </w:rPr>
              <w:t>6.4.4 Growing Rate of Interstate Sample Transfers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_Toc532285017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65</w:t>
            </w:r>
            <w:r w:rsidR="00027BFA" w:rsidRPr="00250E7E">
              <w:rPr>
                <w:rStyle w:val="Hyperlink"/>
                <w:rFonts w:ascii="Arial" w:eastAsiaTheme="minorEastAsia" w:hAnsi="Arial" w:cs="Arial"/>
                <w:noProof/>
                <w:webHidden/>
                <w:color w:val="auto"/>
                <w:sz w:val="20"/>
                <w:szCs w:val="20"/>
              </w:rPr>
              <w:fldChar w:fldCharType="end"/>
            </w:r>
          </w:hyperlink>
        </w:p>
        <w:p w14:paraId="5C65F266" w14:textId="74BB46BE"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18" w:history="1">
            <w:r w:rsidR="00027BFA" w:rsidRPr="00250E7E">
              <w:rPr>
                <w:rStyle w:val="Hyperlink"/>
                <w:rFonts w:ascii="Arial" w:eastAsiaTheme="minorEastAsia" w:hAnsi="Arial" w:cs="Arial"/>
                <w:noProof/>
                <w:color w:val="auto"/>
                <w:sz w:val="20"/>
                <w:szCs w:val="20"/>
              </w:rPr>
              <w:t>6.4.5 Growing Rate of International Sample Transfers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_Toc532285018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65</w:t>
            </w:r>
            <w:r w:rsidR="00027BFA" w:rsidRPr="00250E7E">
              <w:rPr>
                <w:rStyle w:val="Hyperlink"/>
                <w:rFonts w:ascii="Arial" w:eastAsiaTheme="minorEastAsia" w:hAnsi="Arial" w:cs="Arial"/>
                <w:noProof/>
                <w:webHidden/>
                <w:color w:val="auto"/>
                <w:sz w:val="20"/>
                <w:szCs w:val="20"/>
              </w:rPr>
              <w:fldChar w:fldCharType="end"/>
            </w:r>
          </w:hyperlink>
        </w:p>
        <w:p w14:paraId="4E110FD1" w14:textId="451C4A82"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19" w:history="1">
            <w:r w:rsidR="00027BFA" w:rsidRPr="00250E7E">
              <w:rPr>
                <w:rStyle w:val="Hyperlink"/>
                <w:rFonts w:ascii="Arial" w:eastAsiaTheme="minorEastAsia" w:hAnsi="Arial" w:cs="Arial"/>
                <w:noProof/>
                <w:color w:val="auto"/>
                <w:sz w:val="20"/>
                <w:szCs w:val="20"/>
              </w:rPr>
              <w:t>6.4.6 Genetic/ Genomic Analysis Methods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_Toc532285019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65</w:t>
            </w:r>
            <w:r w:rsidR="00027BFA" w:rsidRPr="00250E7E">
              <w:rPr>
                <w:rStyle w:val="Hyperlink"/>
                <w:rFonts w:ascii="Arial" w:eastAsiaTheme="minorEastAsia" w:hAnsi="Arial" w:cs="Arial"/>
                <w:noProof/>
                <w:webHidden/>
                <w:color w:val="auto"/>
                <w:sz w:val="20"/>
                <w:szCs w:val="20"/>
              </w:rPr>
              <w:fldChar w:fldCharType="end"/>
            </w:r>
          </w:hyperlink>
        </w:p>
        <w:p w14:paraId="7F9899D1" w14:textId="2001E4CE"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20" w:history="1">
            <w:r w:rsidR="00027BFA" w:rsidRPr="00250E7E">
              <w:rPr>
                <w:rStyle w:val="Hyperlink"/>
                <w:rFonts w:ascii="Arial" w:eastAsiaTheme="minorEastAsia" w:hAnsi="Arial" w:cs="Arial"/>
                <w:noProof/>
                <w:color w:val="auto"/>
                <w:sz w:val="20"/>
                <w:szCs w:val="20"/>
              </w:rPr>
              <w:t>6.4.7 Workforce</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_Toc532285020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66</w:t>
            </w:r>
            <w:r w:rsidR="00027BFA" w:rsidRPr="00250E7E">
              <w:rPr>
                <w:rStyle w:val="Hyperlink"/>
                <w:rFonts w:ascii="Arial" w:eastAsiaTheme="minorEastAsia" w:hAnsi="Arial" w:cs="Arial"/>
                <w:noProof/>
                <w:webHidden/>
                <w:color w:val="auto"/>
                <w:sz w:val="20"/>
                <w:szCs w:val="20"/>
              </w:rPr>
              <w:fldChar w:fldCharType="end"/>
            </w:r>
          </w:hyperlink>
        </w:p>
        <w:p w14:paraId="1C51DF6A" w14:textId="165A265D"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21" w:history="1">
            <w:r w:rsidR="00027BFA" w:rsidRPr="00250E7E">
              <w:rPr>
                <w:rStyle w:val="Hyperlink"/>
                <w:rFonts w:ascii="Arial" w:eastAsiaTheme="minorEastAsia" w:hAnsi="Arial" w:cs="Arial"/>
                <w:noProof/>
                <w:color w:val="auto"/>
                <w:sz w:val="20"/>
                <w:szCs w:val="20"/>
              </w:rPr>
              <w:t>6.4.8 Growing Interpretive Complexity</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_Toc532285021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66</w:t>
            </w:r>
            <w:r w:rsidR="00027BFA" w:rsidRPr="00250E7E">
              <w:rPr>
                <w:rStyle w:val="Hyperlink"/>
                <w:rFonts w:ascii="Arial" w:eastAsiaTheme="minorEastAsia" w:hAnsi="Arial" w:cs="Arial"/>
                <w:noProof/>
                <w:webHidden/>
                <w:color w:val="auto"/>
                <w:sz w:val="20"/>
                <w:szCs w:val="20"/>
              </w:rPr>
              <w:fldChar w:fldCharType="end"/>
            </w:r>
          </w:hyperlink>
        </w:p>
        <w:p w14:paraId="0BF49BFC" w14:textId="5F1EEE3D"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22" w:history="1">
            <w:r w:rsidR="00027BFA" w:rsidRPr="00250E7E">
              <w:rPr>
                <w:rStyle w:val="Hyperlink"/>
                <w:rFonts w:ascii="Arial" w:eastAsiaTheme="minorEastAsia" w:hAnsi="Arial" w:cs="Arial"/>
                <w:noProof/>
                <w:color w:val="auto"/>
                <w:sz w:val="20"/>
                <w:szCs w:val="20"/>
              </w:rPr>
              <w:t>6.4.9 Genome Informatics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_Toc532285022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67</w:t>
            </w:r>
            <w:r w:rsidR="00027BFA" w:rsidRPr="00250E7E">
              <w:rPr>
                <w:rStyle w:val="Hyperlink"/>
                <w:rFonts w:ascii="Arial" w:eastAsiaTheme="minorEastAsia" w:hAnsi="Arial" w:cs="Arial"/>
                <w:noProof/>
                <w:webHidden/>
                <w:color w:val="auto"/>
                <w:sz w:val="20"/>
                <w:szCs w:val="20"/>
              </w:rPr>
              <w:fldChar w:fldCharType="end"/>
            </w:r>
          </w:hyperlink>
        </w:p>
        <w:p w14:paraId="4210C80C" w14:textId="2686D6BE"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23" w:history="1">
            <w:r w:rsidR="00027BFA" w:rsidRPr="00250E7E">
              <w:rPr>
                <w:rStyle w:val="Hyperlink"/>
                <w:rFonts w:ascii="Arial" w:eastAsiaTheme="minorEastAsia" w:hAnsi="Arial" w:cs="Arial"/>
                <w:noProof/>
                <w:color w:val="auto"/>
                <w:sz w:val="20"/>
                <w:szCs w:val="20"/>
              </w:rPr>
              <w:t>6.4.10 International Genomic Database Submissions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_Toc532285023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67</w:t>
            </w:r>
            <w:r w:rsidR="00027BFA" w:rsidRPr="00250E7E">
              <w:rPr>
                <w:rStyle w:val="Hyperlink"/>
                <w:rFonts w:ascii="Arial" w:eastAsiaTheme="minorEastAsia" w:hAnsi="Arial" w:cs="Arial"/>
                <w:noProof/>
                <w:webHidden/>
                <w:color w:val="auto"/>
                <w:sz w:val="20"/>
                <w:szCs w:val="20"/>
              </w:rPr>
              <w:fldChar w:fldCharType="end"/>
            </w:r>
          </w:hyperlink>
        </w:p>
        <w:p w14:paraId="18D7425D" w14:textId="600EE0C7"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24" w:history="1">
            <w:r w:rsidR="00027BFA" w:rsidRPr="00250E7E">
              <w:rPr>
                <w:rStyle w:val="Hyperlink"/>
                <w:rFonts w:ascii="Arial" w:eastAsiaTheme="minorEastAsia" w:hAnsi="Arial" w:cs="Arial"/>
                <w:noProof/>
                <w:color w:val="auto"/>
                <w:sz w:val="20"/>
                <w:szCs w:val="20"/>
              </w:rPr>
              <w:t>6.4.11 Laboratory Supervision</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_Toc532285024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68</w:t>
            </w:r>
            <w:r w:rsidR="00027BFA" w:rsidRPr="00250E7E">
              <w:rPr>
                <w:rStyle w:val="Hyperlink"/>
                <w:rFonts w:ascii="Arial" w:eastAsiaTheme="minorEastAsia" w:hAnsi="Arial" w:cs="Arial"/>
                <w:noProof/>
                <w:webHidden/>
                <w:color w:val="auto"/>
                <w:sz w:val="20"/>
                <w:szCs w:val="20"/>
              </w:rPr>
              <w:fldChar w:fldCharType="end"/>
            </w:r>
          </w:hyperlink>
        </w:p>
        <w:p w14:paraId="1519A0A3" w14:textId="58C8E7C3"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25" w:history="1">
            <w:r w:rsidR="00027BFA" w:rsidRPr="00250E7E">
              <w:rPr>
                <w:rStyle w:val="Hyperlink"/>
                <w:rFonts w:ascii="Arial" w:eastAsiaTheme="minorEastAsia" w:hAnsi="Arial" w:cs="Arial"/>
                <w:noProof/>
                <w:color w:val="auto"/>
                <w:sz w:val="20"/>
                <w:szCs w:val="20"/>
              </w:rPr>
              <w:t>6.4.12 Reporting (Turnaround) Times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_Toc532285025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69</w:t>
            </w:r>
            <w:r w:rsidR="00027BFA" w:rsidRPr="00250E7E">
              <w:rPr>
                <w:rStyle w:val="Hyperlink"/>
                <w:rFonts w:ascii="Arial" w:eastAsiaTheme="minorEastAsia" w:hAnsi="Arial" w:cs="Arial"/>
                <w:noProof/>
                <w:webHidden/>
                <w:color w:val="auto"/>
                <w:sz w:val="20"/>
                <w:szCs w:val="20"/>
              </w:rPr>
              <w:fldChar w:fldCharType="end"/>
            </w:r>
          </w:hyperlink>
        </w:p>
        <w:p w14:paraId="13343F32" w14:textId="188957B7" w:rsidR="00027BFA" w:rsidRPr="00250E7E" w:rsidRDefault="0076160B">
          <w:pPr>
            <w:pStyle w:val="TOC3"/>
            <w:tabs>
              <w:tab w:val="right" w:leader="dot" w:pos="9736"/>
            </w:tabs>
            <w:rPr>
              <w:rStyle w:val="Hyperlink"/>
              <w:rFonts w:ascii="Arial" w:eastAsiaTheme="minorEastAsia" w:hAnsi="Arial" w:cs="Arial"/>
              <w:noProof/>
              <w:color w:val="auto"/>
              <w:sz w:val="20"/>
              <w:szCs w:val="20"/>
            </w:rPr>
          </w:pPr>
          <w:hyperlink w:anchor="_Toc532285026" w:history="1">
            <w:r w:rsidR="00027BFA" w:rsidRPr="00250E7E">
              <w:rPr>
                <w:rStyle w:val="Hyperlink"/>
                <w:rFonts w:ascii="Arial" w:eastAsiaTheme="minorEastAsia" w:hAnsi="Arial" w:cs="Arial"/>
                <w:noProof/>
                <w:color w:val="auto"/>
                <w:sz w:val="20"/>
                <w:szCs w:val="20"/>
              </w:rPr>
              <w:t>6.4.13 Funding Arrangements</w:t>
            </w:r>
            <w:r w:rsidR="00027BFA" w:rsidRPr="00250E7E">
              <w:rPr>
                <w:rStyle w:val="Hyperlink"/>
                <w:rFonts w:ascii="Arial" w:eastAsiaTheme="minorEastAsia" w:hAnsi="Arial" w:cs="Arial"/>
                <w:noProof/>
                <w:webHidden/>
                <w:color w:val="auto"/>
                <w:sz w:val="20"/>
                <w:szCs w:val="20"/>
              </w:rPr>
              <w:tab/>
            </w:r>
            <w:r w:rsidR="00027BFA" w:rsidRPr="00250E7E">
              <w:rPr>
                <w:rStyle w:val="Hyperlink"/>
                <w:rFonts w:ascii="Arial" w:eastAsiaTheme="minorEastAsia" w:hAnsi="Arial" w:cs="Arial"/>
                <w:noProof/>
                <w:webHidden/>
                <w:color w:val="auto"/>
                <w:sz w:val="20"/>
                <w:szCs w:val="20"/>
              </w:rPr>
              <w:fldChar w:fldCharType="begin"/>
            </w:r>
            <w:r w:rsidR="00027BFA" w:rsidRPr="00250E7E">
              <w:rPr>
                <w:rStyle w:val="Hyperlink"/>
                <w:rFonts w:ascii="Arial" w:eastAsiaTheme="minorEastAsia" w:hAnsi="Arial" w:cs="Arial"/>
                <w:noProof/>
                <w:webHidden/>
                <w:color w:val="auto"/>
                <w:sz w:val="20"/>
                <w:szCs w:val="20"/>
              </w:rPr>
              <w:instrText xml:space="preserve"> PAGEREF _Toc532285026 \h </w:instrText>
            </w:r>
            <w:r w:rsidR="00027BFA" w:rsidRPr="00250E7E">
              <w:rPr>
                <w:rStyle w:val="Hyperlink"/>
                <w:rFonts w:ascii="Arial" w:eastAsiaTheme="minorEastAsia" w:hAnsi="Arial" w:cs="Arial"/>
                <w:noProof/>
                <w:webHidden/>
                <w:color w:val="auto"/>
                <w:sz w:val="20"/>
                <w:szCs w:val="20"/>
              </w:rPr>
            </w:r>
            <w:r w:rsidR="00027BFA" w:rsidRPr="00250E7E">
              <w:rPr>
                <w:rStyle w:val="Hyperlink"/>
                <w:rFonts w:ascii="Arial" w:eastAsiaTheme="minorEastAsia" w:hAnsi="Arial" w:cs="Arial"/>
                <w:noProof/>
                <w:webHidden/>
                <w:color w:val="auto"/>
                <w:sz w:val="20"/>
                <w:szCs w:val="20"/>
              </w:rPr>
              <w:fldChar w:fldCharType="separate"/>
            </w:r>
            <w:r w:rsidR="008A5D47" w:rsidRPr="00250E7E">
              <w:rPr>
                <w:rStyle w:val="Hyperlink"/>
                <w:rFonts w:ascii="Arial" w:eastAsiaTheme="minorEastAsia" w:hAnsi="Arial" w:cs="Arial"/>
                <w:noProof/>
                <w:webHidden/>
                <w:color w:val="auto"/>
                <w:sz w:val="20"/>
                <w:szCs w:val="20"/>
              </w:rPr>
              <w:t>70</w:t>
            </w:r>
            <w:r w:rsidR="00027BFA" w:rsidRPr="00250E7E">
              <w:rPr>
                <w:rStyle w:val="Hyperlink"/>
                <w:rFonts w:ascii="Arial" w:eastAsiaTheme="minorEastAsia" w:hAnsi="Arial" w:cs="Arial"/>
                <w:noProof/>
                <w:webHidden/>
                <w:color w:val="auto"/>
                <w:sz w:val="20"/>
                <w:szCs w:val="20"/>
              </w:rPr>
              <w:fldChar w:fldCharType="end"/>
            </w:r>
          </w:hyperlink>
        </w:p>
        <w:p w14:paraId="192CBF09" w14:textId="0BC69EAF" w:rsidR="00027BFA" w:rsidRPr="00250E7E" w:rsidRDefault="0076160B">
          <w:pPr>
            <w:pStyle w:val="TOC1"/>
            <w:tabs>
              <w:tab w:val="right" w:leader="dot" w:pos="9736"/>
            </w:tabs>
            <w:rPr>
              <w:rFonts w:asciiTheme="minorHAnsi" w:hAnsiTheme="minorHAnsi"/>
              <w:noProof/>
              <w:color w:val="auto"/>
              <w:szCs w:val="22"/>
              <w:lang w:eastAsia="en-AU"/>
            </w:rPr>
          </w:pPr>
          <w:hyperlink w:anchor="_Toc532285028" w:history="1">
            <w:r w:rsidR="00027BFA" w:rsidRPr="00250E7E">
              <w:rPr>
                <w:rStyle w:val="Hyperlink"/>
                <w:noProof/>
                <w:color w:val="auto"/>
              </w:rPr>
              <w:t>Appendix A</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_Toc532285028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72</w:t>
            </w:r>
            <w:r w:rsidR="00027BFA" w:rsidRPr="00250E7E">
              <w:rPr>
                <w:noProof/>
                <w:webHidden/>
                <w:color w:val="auto"/>
              </w:rPr>
              <w:fldChar w:fldCharType="end"/>
            </w:r>
          </w:hyperlink>
        </w:p>
        <w:p w14:paraId="64A98300" w14:textId="5DC2566C" w:rsidR="00027BFA" w:rsidRPr="00250E7E" w:rsidRDefault="0076160B">
          <w:pPr>
            <w:pStyle w:val="TOC1"/>
            <w:tabs>
              <w:tab w:val="right" w:leader="dot" w:pos="9736"/>
            </w:tabs>
            <w:rPr>
              <w:rFonts w:asciiTheme="minorHAnsi" w:hAnsiTheme="minorHAnsi"/>
              <w:noProof/>
              <w:color w:val="auto"/>
              <w:szCs w:val="22"/>
              <w:lang w:eastAsia="en-AU"/>
            </w:rPr>
          </w:pPr>
          <w:hyperlink w:anchor="_Toc532285029" w:history="1">
            <w:r w:rsidR="00027BFA" w:rsidRPr="00250E7E">
              <w:rPr>
                <w:rStyle w:val="Hyperlink"/>
                <w:noProof/>
                <w:color w:val="auto"/>
              </w:rPr>
              <w:t>Appendix B</w:t>
            </w:r>
            <w:r w:rsidR="00027BFA" w:rsidRPr="00250E7E">
              <w:rPr>
                <w:noProof/>
                <w:webHidden/>
                <w:color w:val="auto"/>
              </w:rPr>
              <w:tab/>
            </w:r>
            <w:r w:rsidR="00027BFA" w:rsidRPr="00250E7E">
              <w:rPr>
                <w:noProof/>
                <w:webHidden/>
                <w:color w:val="auto"/>
              </w:rPr>
              <w:fldChar w:fldCharType="begin"/>
            </w:r>
            <w:r w:rsidR="00027BFA" w:rsidRPr="00250E7E">
              <w:rPr>
                <w:noProof/>
                <w:webHidden/>
                <w:color w:val="auto"/>
              </w:rPr>
              <w:instrText xml:space="preserve"> PAGEREF _Toc532285029 \h </w:instrText>
            </w:r>
            <w:r w:rsidR="00027BFA" w:rsidRPr="00250E7E">
              <w:rPr>
                <w:noProof/>
                <w:webHidden/>
                <w:color w:val="auto"/>
              </w:rPr>
            </w:r>
            <w:r w:rsidR="00027BFA" w:rsidRPr="00250E7E">
              <w:rPr>
                <w:noProof/>
                <w:webHidden/>
                <w:color w:val="auto"/>
              </w:rPr>
              <w:fldChar w:fldCharType="separate"/>
            </w:r>
            <w:r w:rsidR="008A5D47" w:rsidRPr="00250E7E">
              <w:rPr>
                <w:noProof/>
                <w:webHidden/>
                <w:color w:val="auto"/>
              </w:rPr>
              <w:t>93</w:t>
            </w:r>
            <w:r w:rsidR="00027BFA" w:rsidRPr="00250E7E">
              <w:rPr>
                <w:noProof/>
                <w:webHidden/>
                <w:color w:val="auto"/>
              </w:rPr>
              <w:fldChar w:fldCharType="end"/>
            </w:r>
          </w:hyperlink>
        </w:p>
        <w:p w14:paraId="436036EB" w14:textId="73AFA55E" w:rsidR="00736118" w:rsidRPr="00F37BCA" w:rsidRDefault="00736118">
          <w:pPr>
            <w:rPr>
              <w:rFonts w:ascii="Arial" w:hAnsi="Arial" w:cs="Arial"/>
              <w:sz w:val="22"/>
              <w:szCs w:val="22"/>
            </w:rPr>
          </w:pPr>
          <w:r w:rsidRPr="00F81C4B">
            <w:rPr>
              <w:rFonts w:ascii="Arial" w:hAnsi="Arial" w:cs="Arial"/>
              <w:bCs/>
              <w:noProof/>
              <w:sz w:val="22"/>
              <w:szCs w:val="22"/>
            </w:rPr>
            <w:fldChar w:fldCharType="end"/>
          </w:r>
        </w:p>
      </w:sdtContent>
    </w:sdt>
    <w:p w14:paraId="194E4570" w14:textId="6ACA8E36" w:rsidR="00F51BEA" w:rsidRDefault="00F51BEA">
      <w:pPr>
        <w:rPr>
          <w:b/>
          <w:noProof/>
          <w:color w:val="000000" w:themeColor="text1"/>
        </w:rPr>
      </w:pPr>
      <w:r>
        <w:rPr>
          <w:b/>
          <w:noProof/>
          <w:color w:val="000000" w:themeColor="text1"/>
        </w:rPr>
        <w:br w:type="page"/>
      </w:r>
    </w:p>
    <w:p w14:paraId="1130F7A5" w14:textId="4806A8D0" w:rsidR="0060543C" w:rsidRPr="00AB6F41" w:rsidRDefault="0060543C" w:rsidP="0060543C">
      <w:pPr>
        <w:pStyle w:val="Heading1"/>
        <w:numPr>
          <w:ilvl w:val="0"/>
          <w:numId w:val="1"/>
        </w:numPr>
        <w:ind w:left="0" w:firstLine="0"/>
      </w:pPr>
      <w:bookmarkStart w:id="0" w:name="_Toc531002294"/>
      <w:bookmarkStart w:id="1" w:name="_Toc532284972"/>
      <w:r w:rsidRPr="00AB6F41">
        <w:lastRenderedPageBreak/>
        <w:t>Executi</w:t>
      </w:r>
      <w:r w:rsidR="00D83CED" w:rsidRPr="00AB6F41">
        <w:t>ve S</w:t>
      </w:r>
      <w:r w:rsidRPr="00AB6F41">
        <w:t>ummary</w:t>
      </w:r>
      <w:bookmarkEnd w:id="0"/>
      <w:bookmarkEnd w:id="1"/>
    </w:p>
    <w:p w14:paraId="015AF159" w14:textId="45A646B8" w:rsidR="00973B47" w:rsidRPr="00AB6F41" w:rsidRDefault="00973B47" w:rsidP="00AB6F41">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Genetics and genomics </w:t>
      </w:r>
      <w:proofErr w:type="gramStart"/>
      <w:r w:rsidRPr="00AB6F41">
        <w:rPr>
          <w:rFonts w:ascii="Arial" w:eastAsiaTheme="minorEastAsia" w:hAnsi="Arial" w:cstheme="minorBidi"/>
          <w:color w:val="595959" w:themeColor="text1" w:themeTint="A6"/>
          <w:sz w:val="22"/>
          <w:szCs w:val="22"/>
        </w:rPr>
        <w:t>is</w:t>
      </w:r>
      <w:proofErr w:type="gramEnd"/>
      <w:r w:rsidRPr="00AB6F41">
        <w:rPr>
          <w:rFonts w:ascii="Arial" w:eastAsiaTheme="minorEastAsia" w:hAnsi="Arial" w:cstheme="minorBidi"/>
          <w:color w:val="595959" w:themeColor="text1" w:themeTint="A6"/>
          <w:sz w:val="22"/>
          <w:szCs w:val="22"/>
        </w:rPr>
        <w:t xml:space="preserve"> a rapidly developing field in </w:t>
      </w:r>
      <w:r w:rsidR="002E4846" w:rsidRPr="00AB6F41">
        <w:rPr>
          <w:rFonts w:ascii="Arial" w:eastAsiaTheme="minorEastAsia" w:hAnsi="Arial" w:cstheme="minorBidi"/>
          <w:color w:val="595959" w:themeColor="text1" w:themeTint="A6"/>
          <w:sz w:val="22"/>
          <w:szCs w:val="22"/>
        </w:rPr>
        <w:t>medical science</w:t>
      </w:r>
      <w:r w:rsidRPr="00AB6F41">
        <w:rPr>
          <w:rFonts w:ascii="Arial" w:eastAsiaTheme="minorEastAsia" w:hAnsi="Arial" w:cstheme="minorBidi"/>
          <w:color w:val="595959" w:themeColor="text1" w:themeTint="A6"/>
          <w:sz w:val="22"/>
          <w:szCs w:val="22"/>
        </w:rPr>
        <w:t>. The National Health Genomics Policy Framework (the Framework</w:t>
      </w:r>
      <w:r w:rsidRPr="009B41A5">
        <w:rPr>
          <w:rFonts w:ascii="Arial" w:eastAsiaTheme="minorEastAsia" w:hAnsi="Arial" w:cs="Arial"/>
          <w:color w:val="595959" w:themeColor="text1" w:themeTint="A6"/>
          <w:sz w:val="22"/>
          <w:szCs w:val="22"/>
        </w:rPr>
        <w:t>),</w:t>
      </w:r>
      <w:r w:rsidR="009B41A5" w:rsidRPr="009B41A5">
        <w:rPr>
          <w:rFonts w:ascii="Arial" w:eastAsiaTheme="minorEastAsia" w:hAnsi="Arial" w:cs="Arial"/>
          <w:color w:val="595959" w:themeColor="text1" w:themeTint="A6"/>
          <w:vertAlign w:val="superscript"/>
        </w:rPr>
        <w:footnoteReference w:id="1"/>
      </w:r>
      <w:r w:rsidRPr="009B41A5">
        <w:rPr>
          <w:rFonts w:ascii="Arial" w:eastAsiaTheme="minorEastAsia" w:hAnsi="Arial" w:cs="Arial"/>
          <w:color w:val="595959" w:themeColor="text1" w:themeTint="A6"/>
          <w:sz w:val="22"/>
          <w:szCs w:val="22"/>
        </w:rPr>
        <w:t xml:space="preserve"> endorsed</w:t>
      </w:r>
      <w:r w:rsidRPr="00AB6F41">
        <w:rPr>
          <w:rFonts w:ascii="Arial" w:eastAsiaTheme="minorEastAsia" w:hAnsi="Arial" w:cstheme="minorBidi"/>
          <w:color w:val="595959" w:themeColor="text1" w:themeTint="A6"/>
          <w:sz w:val="22"/>
          <w:szCs w:val="22"/>
        </w:rPr>
        <w:t xml:space="preserve"> by the Council of Australian Governments Health Council in November 2017, has been established to better integrate </w:t>
      </w:r>
      <w:r w:rsidR="00E02F00" w:rsidRPr="00AB6F41">
        <w:rPr>
          <w:rFonts w:ascii="Arial" w:eastAsiaTheme="minorEastAsia" w:hAnsi="Arial" w:cstheme="minorBidi"/>
          <w:color w:val="595959" w:themeColor="text1" w:themeTint="A6"/>
          <w:sz w:val="22"/>
          <w:szCs w:val="22"/>
        </w:rPr>
        <w:t xml:space="preserve">genetics and </w:t>
      </w:r>
      <w:r w:rsidRPr="00AB6F41">
        <w:rPr>
          <w:rFonts w:ascii="Arial" w:eastAsiaTheme="minorEastAsia" w:hAnsi="Arial" w:cstheme="minorBidi"/>
          <w:color w:val="595959" w:themeColor="text1" w:themeTint="A6"/>
          <w:sz w:val="22"/>
          <w:szCs w:val="22"/>
        </w:rPr>
        <w:t xml:space="preserve">genomics into the Australian health system. The Framework identifies five key priority areas for action: patient-centred approach, workforce, safety and quality of services, sustainable financing, and data. To support its implementation, the Australian Health Ministers’ Advisory Council (AHMAC) commissioned a national genetic and genomic testing and activity stocktake (the Stocktake). </w:t>
      </w:r>
    </w:p>
    <w:p w14:paraId="18E98FC4" w14:textId="34C81FFC" w:rsidR="00973B47" w:rsidRPr="00AB6F41" w:rsidRDefault="00973B47" w:rsidP="00AB6F41">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Previous surveys of genetic testing in Australia were performed by the Royal College of Pathologists of Australasia (RCPA) in 2006 and 2011. The aim</w:t>
      </w:r>
      <w:r w:rsidR="00D22D9F"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 of the </w:t>
      </w:r>
      <w:r w:rsidR="00B94029" w:rsidRPr="00AB6F41">
        <w:rPr>
          <w:rFonts w:ascii="Arial" w:eastAsiaTheme="minorEastAsia" w:hAnsi="Arial" w:cstheme="minorBidi"/>
          <w:color w:val="595959" w:themeColor="text1" w:themeTint="A6"/>
          <w:sz w:val="22"/>
          <w:szCs w:val="22"/>
        </w:rPr>
        <w:t xml:space="preserve">Australian </w:t>
      </w:r>
      <w:r w:rsidRPr="00AB6F41">
        <w:rPr>
          <w:rFonts w:ascii="Arial" w:eastAsiaTheme="minorEastAsia" w:hAnsi="Arial" w:cstheme="minorBidi"/>
          <w:color w:val="595959" w:themeColor="text1" w:themeTint="A6"/>
          <w:sz w:val="22"/>
          <w:szCs w:val="22"/>
        </w:rPr>
        <w:t xml:space="preserve">Health </w:t>
      </w:r>
      <w:r w:rsidR="00B94029" w:rsidRPr="00AB6F41">
        <w:rPr>
          <w:rFonts w:ascii="Arial" w:eastAsiaTheme="minorEastAsia" w:hAnsi="Arial" w:cstheme="minorBidi"/>
          <w:color w:val="595959" w:themeColor="text1" w:themeTint="A6"/>
          <w:sz w:val="22"/>
          <w:szCs w:val="22"/>
        </w:rPr>
        <w:t xml:space="preserve">Genetics/ </w:t>
      </w:r>
      <w:r w:rsidRPr="00AB6F41">
        <w:rPr>
          <w:rFonts w:ascii="Arial" w:eastAsiaTheme="minorEastAsia" w:hAnsi="Arial" w:cstheme="minorBidi"/>
          <w:color w:val="595959" w:themeColor="text1" w:themeTint="A6"/>
          <w:sz w:val="22"/>
          <w:szCs w:val="22"/>
        </w:rPr>
        <w:t>Genomics Survey 2017 w</w:t>
      </w:r>
      <w:r w:rsidR="00D22D9F" w:rsidRPr="00AB6F41">
        <w:rPr>
          <w:rFonts w:ascii="Arial" w:eastAsiaTheme="minorEastAsia" w:hAnsi="Arial" w:cstheme="minorBidi"/>
          <w:color w:val="595959" w:themeColor="text1" w:themeTint="A6"/>
          <w:sz w:val="22"/>
          <w:szCs w:val="22"/>
        </w:rPr>
        <w:t>ere</w:t>
      </w:r>
      <w:r w:rsidRPr="00AB6F41">
        <w:rPr>
          <w:rFonts w:ascii="Arial" w:eastAsiaTheme="minorEastAsia" w:hAnsi="Arial" w:cstheme="minorBidi"/>
          <w:color w:val="595959" w:themeColor="text1" w:themeTint="A6"/>
          <w:sz w:val="22"/>
          <w:szCs w:val="22"/>
        </w:rPr>
        <w:t xml:space="preserve"> to provide updated information on the nature, availability and volume of </w:t>
      </w:r>
      <w:r w:rsidR="00E02F00" w:rsidRPr="00AB6F41">
        <w:rPr>
          <w:rFonts w:ascii="Arial" w:eastAsiaTheme="minorEastAsia" w:hAnsi="Arial" w:cstheme="minorBidi"/>
          <w:color w:val="595959" w:themeColor="text1" w:themeTint="A6"/>
          <w:sz w:val="22"/>
          <w:szCs w:val="22"/>
        </w:rPr>
        <w:t>genetic/ genomic</w:t>
      </w:r>
      <w:r w:rsidR="00430B22" w:rsidRPr="00AB6F41">
        <w:rPr>
          <w:rFonts w:ascii="Arial" w:eastAsiaTheme="minorEastAsia" w:hAnsi="Arial" w:cstheme="minorBidi"/>
          <w:color w:val="595959" w:themeColor="text1" w:themeTint="A6"/>
          <w:sz w:val="22"/>
          <w:szCs w:val="22"/>
        </w:rPr>
        <w:t xml:space="preserve"> tests</w:t>
      </w:r>
      <w:r w:rsidRPr="00AB6F41">
        <w:rPr>
          <w:rFonts w:ascii="Arial" w:eastAsiaTheme="minorEastAsia" w:hAnsi="Arial" w:cstheme="minorBidi"/>
          <w:color w:val="595959" w:themeColor="text1" w:themeTint="A6"/>
          <w:sz w:val="22"/>
          <w:szCs w:val="22"/>
        </w:rPr>
        <w:t xml:space="preserve"> arranged for Australian patients</w:t>
      </w:r>
      <w:r w:rsidR="00D22D9F"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w:t>
      </w:r>
      <w:r w:rsidR="00D22D9F" w:rsidRPr="00AB6F41">
        <w:rPr>
          <w:rFonts w:ascii="Arial" w:eastAsiaTheme="minorEastAsia" w:hAnsi="Arial" w:cstheme="minorBidi"/>
          <w:color w:val="595959" w:themeColor="text1" w:themeTint="A6"/>
          <w:sz w:val="22"/>
          <w:szCs w:val="22"/>
        </w:rPr>
        <w:t xml:space="preserve">to make </w:t>
      </w:r>
      <w:r w:rsidRPr="00AB6F41">
        <w:rPr>
          <w:rFonts w:ascii="Arial" w:eastAsiaTheme="minorEastAsia" w:hAnsi="Arial" w:cstheme="minorBidi"/>
          <w:color w:val="595959" w:themeColor="text1" w:themeTint="A6"/>
          <w:sz w:val="22"/>
          <w:szCs w:val="22"/>
        </w:rPr>
        <w:t>comparisons with historical data</w:t>
      </w:r>
      <w:r w:rsidR="00D22D9F"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w:t>
      </w:r>
      <w:r w:rsidR="00D22D9F" w:rsidRPr="00AB6F41">
        <w:rPr>
          <w:rFonts w:ascii="Arial" w:eastAsiaTheme="minorEastAsia" w:hAnsi="Arial" w:cstheme="minorBidi"/>
          <w:color w:val="595959" w:themeColor="text1" w:themeTint="A6"/>
          <w:sz w:val="22"/>
          <w:szCs w:val="22"/>
        </w:rPr>
        <w:t xml:space="preserve">to </w:t>
      </w:r>
      <w:r w:rsidRPr="00AB6F41">
        <w:rPr>
          <w:rFonts w:ascii="Arial" w:eastAsiaTheme="minorEastAsia" w:hAnsi="Arial" w:cstheme="minorBidi"/>
          <w:color w:val="595959" w:themeColor="text1" w:themeTint="A6"/>
          <w:sz w:val="22"/>
          <w:szCs w:val="22"/>
        </w:rPr>
        <w:t>provid</w:t>
      </w:r>
      <w:r w:rsidR="00D22D9F" w:rsidRPr="00AB6F41">
        <w:rPr>
          <w:rFonts w:ascii="Arial" w:eastAsiaTheme="minorEastAsia" w:hAnsi="Arial" w:cstheme="minorBidi"/>
          <w:color w:val="595959" w:themeColor="text1" w:themeTint="A6"/>
          <w:sz w:val="22"/>
          <w:szCs w:val="22"/>
        </w:rPr>
        <w:t>e</w:t>
      </w:r>
      <w:r w:rsidRPr="00AB6F41">
        <w:rPr>
          <w:rFonts w:ascii="Arial" w:eastAsiaTheme="minorEastAsia" w:hAnsi="Arial" w:cstheme="minorBidi"/>
          <w:color w:val="595959" w:themeColor="text1" w:themeTint="A6"/>
          <w:sz w:val="22"/>
          <w:szCs w:val="22"/>
        </w:rPr>
        <w:t xml:space="preserve"> information about workforce change requirements and to facilitate modelling for future service provision.</w:t>
      </w:r>
    </w:p>
    <w:p w14:paraId="533D2107" w14:textId="7C7FD12C" w:rsidR="00973B47" w:rsidRPr="00AB6F41" w:rsidRDefault="00973B47" w:rsidP="00AB6F41">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All Australian laboratories know</w:t>
      </w:r>
      <w:r w:rsidR="00AF2003" w:rsidRPr="00AB6F41">
        <w:rPr>
          <w:rFonts w:ascii="Arial" w:eastAsiaTheme="minorEastAsia" w:hAnsi="Arial" w:cstheme="minorBidi"/>
          <w:color w:val="595959" w:themeColor="text1" w:themeTint="A6"/>
          <w:sz w:val="22"/>
          <w:szCs w:val="22"/>
        </w:rPr>
        <w:t>n</w:t>
      </w:r>
      <w:r w:rsidRPr="00AB6F41">
        <w:rPr>
          <w:rFonts w:ascii="Arial" w:eastAsiaTheme="minorEastAsia" w:hAnsi="Arial" w:cstheme="minorBidi"/>
          <w:color w:val="595959" w:themeColor="text1" w:themeTint="A6"/>
          <w:sz w:val="22"/>
          <w:szCs w:val="22"/>
        </w:rPr>
        <w:t xml:space="preserve"> to have offered </w:t>
      </w:r>
      <w:r w:rsidR="00E02F00"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w:t>
      </w:r>
      <w:r w:rsidR="00430B22" w:rsidRPr="00AB6F41">
        <w:rPr>
          <w:rFonts w:ascii="Arial" w:eastAsiaTheme="minorEastAsia" w:hAnsi="Arial" w:cstheme="minorBidi"/>
          <w:color w:val="595959" w:themeColor="text1" w:themeTint="A6"/>
          <w:sz w:val="22"/>
          <w:szCs w:val="22"/>
        </w:rPr>
        <w:t>tests</w:t>
      </w:r>
      <w:r w:rsidRPr="00AB6F41">
        <w:rPr>
          <w:rFonts w:ascii="Arial" w:eastAsiaTheme="minorEastAsia" w:hAnsi="Arial" w:cstheme="minorBidi"/>
          <w:color w:val="595959" w:themeColor="text1" w:themeTint="A6"/>
          <w:sz w:val="22"/>
          <w:szCs w:val="22"/>
        </w:rPr>
        <w:t xml:space="preserve"> that yielded results with medical utility during the 2016 to 2017 financial year (1 July 201</w:t>
      </w:r>
      <w:r w:rsidR="00D22D9F" w:rsidRPr="00AB6F41">
        <w:rPr>
          <w:rFonts w:ascii="Arial" w:eastAsiaTheme="minorEastAsia" w:hAnsi="Arial" w:cstheme="minorBidi"/>
          <w:color w:val="595959" w:themeColor="text1" w:themeTint="A6"/>
          <w:sz w:val="22"/>
          <w:szCs w:val="22"/>
        </w:rPr>
        <w:t>6</w:t>
      </w:r>
      <w:r w:rsidRPr="00AB6F41">
        <w:rPr>
          <w:rFonts w:ascii="Arial" w:eastAsiaTheme="minorEastAsia" w:hAnsi="Arial" w:cstheme="minorBidi"/>
          <w:color w:val="595959" w:themeColor="text1" w:themeTint="A6"/>
          <w:sz w:val="22"/>
          <w:szCs w:val="22"/>
        </w:rPr>
        <w:t xml:space="preserve"> to 30 June 2017), irrespective of accreditation status, were invited to participate (87 laboratories).</w:t>
      </w:r>
    </w:p>
    <w:p w14:paraId="6B28F22E" w14:textId="1925E903" w:rsidR="00973B47" w:rsidRPr="00AB6F41" w:rsidRDefault="00973B47" w:rsidP="00AB6F41">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overall participation rate was </w:t>
      </w:r>
      <w:r w:rsidR="00C33B8C">
        <w:rPr>
          <w:rFonts w:ascii="Arial" w:eastAsiaTheme="minorEastAsia" w:hAnsi="Arial" w:cstheme="minorBidi"/>
          <w:color w:val="595959" w:themeColor="text1" w:themeTint="A6"/>
          <w:sz w:val="22"/>
          <w:szCs w:val="22"/>
        </w:rPr>
        <w:t>95.4</w:t>
      </w:r>
      <w:r w:rsidRPr="00AB6F41">
        <w:rPr>
          <w:rFonts w:ascii="Arial" w:eastAsiaTheme="minorEastAsia" w:hAnsi="Arial" w:cstheme="minorBidi"/>
          <w:color w:val="595959" w:themeColor="text1" w:themeTint="A6"/>
          <w:sz w:val="22"/>
          <w:szCs w:val="22"/>
        </w:rPr>
        <w:t xml:space="preserve">% with </w:t>
      </w:r>
      <w:r w:rsidR="00C33B8C">
        <w:rPr>
          <w:rFonts w:ascii="Arial" w:eastAsiaTheme="minorEastAsia" w:hAnsi="Arial" w:cstheme="minorBidi"/>
          <w:color w:val="595959" w:themeColor="text1" w:themeTint="A6"/>
          <w:sz w:val="22"/>
          <w:szCs w:val="22"/>
        </w:rPr>
        <w:t>four</w:t>
      </w:r>
      <w:r w:rsidRPr="00AB6F41">
        <w:rPr>
          <w:rFonts w:ascii="Arial" w:eastAsiaTheme="minorEastAsia" w:hAnsi="Arial" w:cstheme="minorBidi"/>
          <w:color w:val="595959" w:themeColor="text1" w:themeTint="A6"/>
          <w:sz w:val="22"/>
          <w:szCs w:val="22"/>
        </w:rPr>
        <w:t xml:space="preserve"> laboratories not responding. Key findings of the survey are presented in Box 1 (</w:t>
      </w:r>
      <w:r w:rsidR="00D564D0" w:rsidRPr="00AB6F41">
        <w:rPr>
          <w:rFonts w:ascii="Arial" w:eastAsiaTheme="minorEastAsia" w:hAnsi="Arial" w:cstheme="minorBidi"/>
          <w:color w:val="595959" w:themeColor="text1" w:themeTint="A6"/>
          <w:sz w:val="22"/>
          <w:szCs w:val="22"/>
        </w:rPr>
        <w:t xml:space="preserve">Survey </w:t>
      </w:r>
      <w:r w:rsidRPr="00AB6F41">
        <w:rPr>
          <w:rFonts w:ascii="Arial" w:eastAsiaTheme="minorEastAsia" w:hAnsi="Arial" w:cstheme="minorBidi"/>
          <w:color w:val="595959" w:themeColor="text1" w:themeTint="A6"/>
          <w:sz w:val="22"/>
          <w:szCs w:val="22"/>
        </w:rPr>
        <w:t>Summary).</w:t>
      </w:r>
    </w:p>
    <w:p w14:paraId="1CDFAEC5" w14:textId="57C63C7C" w:rsidR="00973B47" w:rsidRPr="00AB6F41" w:rsidRDefault="00973B47" w:rsidP="00AB6F41">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While participation levels were high, data submissions from some laboratories were incomplete. Among the</w:t>
      </w:r>
      <w:r w:rsidR="002E4846"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responding laboratories, 6 laboratories (7%) did not provide information about tests completed and 8 (9.5%) did not provide details about accreditation status, clinical referrers, staffing and supporting infrastructure.</w:t>
      </w:r>
    </w:p>
    <w:p w14:paraId="4C409029" w14:textId="70098782" w:rsidR="00973B47" w:rsidRPr="00AB6F41" w:rsidRDefault="00973B47" w:rsidP="00AB6F41">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Feedback offered from laboratories revealed that most still do not have the capability to readily extract much of the data required by the survey. Although this issue </w:t>
      </w:r>
      <w:r w:rsidR="002E4846" w:rsidRPr="00AB6F41">
        <w:rPr>
          <w:rFonts w:ascii="Arial" w:eastAsiaTheme="minorEastAsia" w:hAnsi="Arial" w:cstheme="minorBidi"/>
          <w:color w:val="595959" w:themeColor="text1" w:themeTint="A6"/>
          <w:sz w:val="22"/>
          <w:szCs w:val="22"/>
        </w:rPr>
        <w:t xml:space="preserve">had </w:t>
      </w:r>
      <w:r w:rsidRPr="00AB6F41">
        <w:rPr>
          <w:rFonts w:ascii="Arial" w:eastAsiaTheme="minorEastAsia" w:hAnsi="Arial" w:cstheme="minorBidi"/>
          <w:color w:val="595959" w:themeColor="text1" w:themeTint="A6"/>
          <w:sz w:val="22"/>
          <w:szCs w:val="22"/>
        </w:rPr>
        <w:t xml:space="preserve">been raised and discussed in the 2006 and 2011 reports, many laboratory managers explained that </w:t>
      </w:r>
      <w:r w:rsidR="002E4846" w:rsidRPr="00AB6F41">
        <w:rPr>
          <w:rFonts w:ascii="Arial" w:eastAsiaTheme="minorEastAsia" w:hAnsi="Arial" w:cstheme="minorBidi"/>
          <w:color w:val="595959" w:themeColor="text1" w:themeTint="A6"/>
          <w:sz w:val="22"/>
          <w:szCs w:val="22"/>
        </w:rPr>
        <w:t xml:space="preserve">laboratories </w:t>
      </w:r>
      <w:r w:rsidRPr="00AB6F41">
        <w:rPr>
          <w:rFonts w:ascii="Arial" w:eastAsiaTheme="minorEastAsia" w:hAnsi="Arial" w:cstheme="minorBidi"/>
          <w:color w:val="595959" w:themeColor="text1" w:themeTint="A6"/>
          <w:sz w:val="22"/>
          <w:szCs w:val="22"/>
        </w:rPr>
        <w:t xml:space="preserve">still had only limited capability to extract and summarise the data being sought by these surveys. Many managers explained that although </w:t>
      </w:r>
      <w:r w:rsidR="005A7C78" w:rsidRPr="00AB6F41">
        <w:rPr>
          <w:rFonts w:ascii="Arial" w:eastAsiaTheme="minorEastAsia" w:hAnsi="Arial" w:cstheme="minorBidi"/>
          <w:color w:val="595959" w:themeColor="text1" w:themeTint="A6"/>
          <w:sz w:val="22"/>
          <w:szCs w:val="22"/>
        </w:rPr>
        <w:t xml:space="preserve">most </w:t>
      </w:r>
      <w:r w:rsidRPr="00AB6F41">
        <w:rPr>
          <w:rFonts w:ascii="Arial" w:eastAsiaTheme="minorEastAsia" w:hAnsi="Arial" w:cstheme="minorBidi"/>
          <w:color w:val="595959" w:themeColor="text1" w:themeTint="A6"/>
          <w:sz w:val="22"/>
          <w:szCs w:val="22"/>
        </w:rPr>
        <w:t xml:space="preserve">laboratory information systems can be set up to capture prospectively these data, a substantial investment would be required to establish these processes. </w:t>
      </w:r>
      <w:r w:rsidR="002E4846" w:rsidRPr="00AB6F41">
        <w:rPr>
          <w:rFonts w:ascii="Arial" w:eastAsiaTheme="minorEastAsia" w:hAnsi="Arial" w:cstheme="minorBidi"/>
          <w:color w:val="595959" w:themeColor="text1" w:themeTint="A6"/>
          <w:sz w:val="22"/>
          <w:szCs w:val="22"/>
        </w:rPr>
        <w:t xml:space="preserve">The ongoing </w:t>
      </w:r>
      <w:r w:rsidRPr="00AB6F41">
        <w:rPr>
          <w:rFonts w:ascii="Arial" w:eastAsiaTheme="minorEastAsia" w:hAnsi="Arial" w:cstheme="minorBidi"/>
          <w:color w:val="595959" w:themeColor="text1" w:themeTint="A6"/>
          <w:sz w:val="22"/>
          <w:szCs w:val="22"/>
        </w:rPr>
        <w:t xml:space="preserve">absence of an organised system to capture prospectively agreed key performance indicators of </w:t>
      </w:r>
      <w:r w:rsidR="00E02F00"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testing across Australia threatens the feasibility of future surveys, particularly with the ongoing growth </w:t>
      </w:r>
      <w:r w:rsidR="002E4846" w:rsidRPr="00AB6F41">
        <w:rPr>
          <w:rFonts w:ascii="Arial" w:eastAsiaTheme="minorEastAsia" w:hAnsi="Arial" w:cstheme="minorBidi"/>
          <w:color w:val="595959" w:themeColor="text1" w:themeTint="A6"/>
          <w:sz w:val="22"/>
          <w:szCs w:val="22"/>
        </w:rPr>
        <w:t xml:space="preserve">within </w:t>
      </w:r>
      <w:r w:rsidRPr="00AB6F41">
        <w:rPr>
          <w:rFonts w:ascii="Arial" w:eastAsiaTheme="minorEastAsia" w:hAnsi="Arial" w:cstheme="minorBidi"/>
          <w:color w:val="595959" w:themeColor="text1" w:themeTint="A6"/>
          <w:sz w:val="22"/>
          <w:szCs w:val="22"/>
        </w:rPr>
        <w:t xml:space="preserve">the sector. </w:t>
      </w:r>
    </w:p>
    <w:p w14:paraId="63E75181" w14:textId="5E68DC33" w:rsidR="00973B47" w:rsidRPr="00AB6F41" w:rsidRDefault="00973B47" w:rsidP="00AB6F41">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Another risk for future potential surveys is the </w:t>
      </w:r>
      <w:r w:rsidR="002E679C">
        <w:rPr>
          <w:rFonts w:ascii="Arial" w:eastAsiaTheme="minorEastAsia" w:hAnsi="Arial" w:cstheme="minorBidi"/>
          <w:color w:val="595959" w:themeColor="text1" w:themeTint="A6"/>
          <w:sz w:val="22"/>
          <w:szCs w:val="22"/>
        </w:rPr>
        <w:t>reluctance of some</w:t>
      </w:r>
      <w:r w:rsidRPr="00AB6F41">
        <w:rPr>
          <w:rFonts w:ascii="Arial" w:eastAsiaTheme="minorEastAsia" w:hAnsi="Arial" w:cstheme="minorBidi"/>
          <w:color w:val="595959" w:themeColor="text1" w:themeTint="A6"/>
          <w:sz w:val="22"/>
          <w:szCs w:val="22"/>
        </w:rPr>
        <w:t xml:space="preserve"> private laboratories to participate </w:t>
      </w:r>
      <w:r w:rsidR="002E4846" w:rsidRPr="00AB6F41">
        <w:rPr>
          <w:rFonts w:ascii="Arial" w:eastAsiaTheme="minorEastAsia" w:hAnsi="Arial" w:cstheme="minorBidi"/>
          <w:color w:val="595959" w:themeColor="text1" w:themeTint="A6"/>
          <w:sz w:val="22"/>
          <w:szCs w:val="22"/>
        </w:rPr>
        <w:t>due mainly to</w:t>
      </w:r>
      <w:r w:rsidRPr="00AB6F41">
        <w:rPr>
          <w:rFonts w:ascii="Arial" w:eastAsiaTheme="minorEastAsia" w:hAnsi="Arial" w:cstheme="minorBidi"/>
          <w:color w:val="595959" w:themeColor="text1" w:themeTint="A6"/>
          <w:sz w:val="22"/>
          <w:szCs w:val="22"/>
        </w:rPr>
        <w:t xml:space="preserve"> concerns about commercially sensitive information. </w:t>
      </w:r>
    </w:p>
    <w:p w14:paraId="3C2EAF2F" w14:textId="38A08202" w:rsidR="00973B47" w:rsidRPr="00AB6F41" w:rsidRDefault="00973B47" w:rsidP="00AB6F41">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It is apparent that solutions to these issues must be </w:t>
      </w:r>
      <w:r w:rsidR="005A7C78" w:rsidRPr="00AB6F41">
        <w:rPr>
          <w:rFonts w:ascii="Arial" w:eastAsiaTheme="minorEastAsia" w:hAnsi="Arial" w:cstheme="minorBidi"/>
          <w:color w:val="595959" w:themeColor="text1" w:themeTint="A6"/>
          <w:sz w:val="22"/>
          <w:szCs w:val="22"/>
        </w:rPr>
        <w:t xml:space="preserve">identified </w:t>
      </w:r>
      <w:r w:rsidRPr="00AB6F41">
        <w:rPr>
          <w:rFonts w:ascii="Arial" w:eastAsiaTheme="minorEastAsia" w:hAnsi="Arial" w:cstheme="minorBidi"/>
          <w:color w:val="595959" w:themeColor="text1" w:themeTint="A6"/>
          <w:sz w:val="22"/>
          <w:szCs w:val="22"/>
        </w:rPr>
        <w:t>and implemented to retain the possibility of conducting future surveys.</w:t>
      </w:r>
    </w:p>
    <w:p w14:paraId="791B0532" w14:textId="10757B96" w:rsidR="0060543C" w:rsidRDefault="0060543C" w:rsidP="0060543C">
      <w:pPr>
        <w:pStyle w:val="NormalWeb"/>
        <w:rPr>
          <w:rFonts w:ascii="Arial" w:hAnsi="Arial" w:cs="Arial"/>
          <w:color w:val="000000" w:themeColor="text1"/>
          <w:sz w:val="22"/>
          <w:szCs w:val="22"/>
        </w:rPr>
      </w:pPr>
    </w:p>
    <w:p w14:paraId="0612F03A" w14:textId="77777777" w:rsidR="00125680" w:rsidRPr="00E078BE" w:rsidRDefault="00125680">
      <w:pPr>
        <w:pStyle w:val="NormalWeb"/>
        <w:rPr>
          <w:rFonts w:ascii="Arial" w:hAnsi="Arial" w:cs="Arial"/>
          <w:color w:val="000000" w:themeColor="text1"/>
          <w:sz w:val="22"/>
          <w:szCs w:val="22"/>
        </w:rPr>
      </w:pPr>
    </w:p>
    <w:p w14:paraId="2E79D87D" w14:textId="77777777" w:rsidR="003833CF" w:rsidRPr="00F023B3" w:rsidRDefault="003833CF" w:rsidP="003833CF">
      <w:pPr>
        <w:pStyle w:val="NormalWeb"/>
        <w:spacing w:before="0" w:beforeAutospacing="0" w:after="60" w:afterAutospacing="0"/>
        <w:rPr>
          <w:rFonts w:ascii="Arial" w:hAnsi="Arial" w:cs="Arial"/>
          <w:b/>
          <w:color w:val="000000" w:themeColor="text1"/>
          <w:sz w:val="22"/>
          <w:szCs w:val="22"/>
        </w:rPr>
      </w:pPr>
      <w:bookmarkStart w:id="2" w:name="_Toc531002295"/>
      <w:r>
        <w:rPr>
          <w:rFonts w:ascii="Arial" w:hAnsi="Arial" w:cs="Arial"/>
          <w:b/>
          <w:color w:val="000000" w:themeColor="text1"/>
          <w:sz w:val="22"/>
          <w:szCs w:val="22"/>
        </w:rPr>
        <w:lastRenderedPageBreak/>
        <w:t xml:space="preserve">Box 1: </w:t>
      </w:r>
      <w:r w:rsidRPr="00F023B3">
        <w:rPr>
          <w:rFonts w:ascii="Arial" w:hAnsi="Arial" w:cs="Arial"/>
          <w:b/>
          <w:color w:val="000000" w:themeColor="text1"/>
          <w:sz w:val="22"/>
          <w:szCs w:val="22"/>
        </w:rPr>
        <w:t>Survey Summary</w:t>
      </w:r>
    </w:p>
    <w:p w14:paraId="1372FCC5" w14:textId="77777777" w:rsidR="003833CF" w:rsidRDefault="003833CF" w:rsidP="003833CF">
      <w:pPr>
        <w:pStyle w:val="NormalWeb"/>
        <w:spacing w:before="0" w:beforeAutospacing="0" w:after="0" w:afterAutospacing="0"/>
        <w:rPr>
          <w:rFonts w:ascii="Arial" w:hAnsi="Arial" w:cs="Arial"/>
          <w:b/>
          <w:color w:val="000000" w:themeColor="text1"/>
          <w:sz w:val="22"/>
          <w:szCs w:val="22"/>
        </w:rPr>
      </w:pPr>
      <w:r w:rsidRPr="00F023B3">
        <w:rPr>
          <w:rFonts w:ascii="Arial" w:hAnsi="Arial" w:cs="Arial"/>
          <w:b/>
          <w:color w:val="000000" w:themeColor="text1"/>
          <w:sz w:val="22"/>
          <w:szCs w:val="22"/>
        </w:rPr>
        <w:t>Number and type of laboratories</w:t>
      </w:r>
    </w:p>
    <w:p w14:paraId="3D57BE60"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Eighty-seven Australian laboratories delivered various categories of genetic testing, including biochemical genetics, newborn </w:t>
      </w:r>
      <w:r>
        <w:rPr>
          <w:rFonts w:ascii="Arial" w:eastAsiaTheme="minorEastAsia" w:hAnsi="Arial" w:cstheme="minorBidi"/>
          <w:color w:val="595959" w:themeColor="text1" w:themeTint="A6"/>
          <w:sz w:val="22"/>
          <w:szCs w:val="22"/>
        </w:rPr>
        <w:t xml:space="preserve">bloodspot </w:t>
      </w:r>
      <w:r w:rsidRPr="00AB6F41">
        <w:rPr>
          <w:rFonts w:ascii="Arial" w:eastAsiaTheme="minorEastAsia" w:hAnsi="Arial" w:cstheme="minorBidi"/>
          <w:color w:val="595959" w:themeColor="text1" w:themeTint="A6"/>
          <w:sz w:val="22"/>
          <w:szCs w:val="22"/>
        </w:rPr>
        <w:t>screening, pregnancy-related or population screening tests during the 2016 to 2017 financial year (1 July 2016 to 30 June 2017). All were invited to participate in the Stocktake. Eighty-three of 87 laboratories (95.4%) submitted full or partial returns.</w:t>
      </w:r>
    </w:p>
    <w:p w14:paraId="6A2F342D"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Eighty of these laboratories provided details about their NPAAC category, accreditation status and test numbers. Of these, 51.3%, were in the public sector and delivered 45.1% of all completed tests; 30% were in the private sector delivering 53.6% of all completed tests; 15% were research delivering 0.2% of all completed tests, and 3.8% were Catholic/ schedule 3 delivering 1.1% of all completed tests.</w:t>
      </w:r>
    </w:p>
    <w:p w14:paraId="2FF1913E" w14:textId="77777777" w:rsidR="003833CF" w:rsidRDefault="003833CF" w:rsidP="003833CF">
      <w:pPr>
        <w:pStyle w:val="NormalWeb"/>
        <w:spacing w:before="0" w:beforeAutospacing="0" w:after="0" w:afterAutospacing="0"/>
        <w:rPr>
          <w:rFonts w:ascii="Arial" w:hAnsi="Arial" w:cs="Arial"/>
          <w:b/>
          <w:color w:val="000000" w:themeColor="text1"/>
          <w:sz w:val="22"/>
          <w:szCs w:val="22"/>
        </w:rPr>
      </w:pPr>
      <w:r w:rsidRPr="00F023B3">
        <w:rPr>
          <w:rFonts w:ascii="Arial" w:hAnsi="Arial" w:cs="Arial"/>
          <w:b/>
          <w:color w:val="000000" w:themeColor="text1"/>
          <w:sz w:val="22"/>
          <w:szCs w:val="22"/>
        </w:rPr>
        <w:t>Laboratory accreditation</w:t>
      </w:r>
    </w:p>
    <w:p w14:paraId="615DCAC4"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Seventy-two of 80 laboratories (90%) were NATA accredited. Non-accredited laboratories performed 0.14% of all tests. Compared with 39 participating NATA accredited laboratories in 2011, the number of accredited laboratories has risen by 85% over 5 ½ years. Thirty-two of the 72 laboratories offering genetic/ genomic testing were also accredited for massively parallel sequencing, of which twenty-two (69%) were accredited under the 2017 NPAAC requirements. </w:t>
      </w:r>
    </w:p>
    <w:p w14:paraId="6638B9D6" w14:textId="77777777" w:rsidR="003833CF" w:rsidRDefault="003833CF" w:rsidP="003833CF">
      <w:pPr>
        <w:pStyle w:val="NormalWeb"/>
        <w:spacing w:before="0" w:beforeAutospacing="0" w:after="0" w:afterAutospacing="0"/>
        <w:rPr>
          <w:rFonts w:ascii="Arial" w:hAnsi="Arial" w:cs="Arial"/>
          <w:b/>
          <w:color w:val="000000" w:themeColor="text1"/>
          <w:sz w:val="22"/>
          <w:szCs w:val="22"/>
        </w:rPr>
      </w:pPr>
      <w:r w:rsidRPr="00F023B3">
        <w:rPr>
          <w:rFonts w:ascii="Arial" w:hAnsi="Arial" w:cs="Arial"/>
          <w:b/>
          <w:color w:val="000000" w:themeColor="text1"/>
          <w:sz w:val="22"/>
          <w:szCs w:val="22"/>
        </w:rPr>
        <w:t>Number of tests</w:t>
      </w:r>
    </w:p>
    <w:p w14:paraId="293E3184"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 total of 1,181,923 tests were reported. They comprised 660,150 genetic/ genomic tests (constitutional – 545,029; cancer – 115,121); maternal serum screening (146,719); newborn </w:t>
      </w:r>
      <w:r>
        <w:rPr>
          <w:rFonts w:ascii="Arial" w:eastAsiaTheme="minorEastAsia" w:hAnsi="Arial" w:cstheme="minorBidi"/>
          <w:color w:val="595959" w:themeColor="text1" w:themeTint="A6"/>
          <w:sz w:val="22"/>
          <w:szCs w:val="22"/>
        </w:rPr>
        <w:t xml:space="preserve">bloodspot </w:t>
      </w:r>
      <w:r w:rsidRPr="00AB6F41">
        <w:rPr>
          <w:rFonts w:ascii="Arial" w:eastAsiaTheme="minorEastAsia" w:hAnsi="Arial" w:cstheme="minorBidi"/>
          <w:color w:val="595959" w:themeColor="text1" w:themeTint="A6"/>
          <w:sz w:val="22"/>
          <w:szCs w:val="22"/>
        </w:rPr>
        <w:t>screening (307,770), and biochemical genetic diagnostic tests (67,284).</w:t>
      </w:r>
    </w:p>
    <w:p w14:paraId="51FE6893"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Genetic/ genomic tests in 2011 were grouped as molecular or cytogenetic. Using these categories, the volume of molecular genetic tests has increased by 73% over the past 5 ½ years. By contrast, the volume of cytogenetic tests fell by 40%.</w:t>
      </w:r>
    </w:p>
    <w:p w14:paraId="27FE9E27" w14:textId="77777777" w:rsidR="003833CF" w:rsidRDefault="003833CF" w:rsidP="003833CF">
      <w:pPr>
        <w:pStyle w:val="NormalWeb"/>
        <w:spacing w:before="0" w:beforeAutospacing="0" w:after="0" w:afterAutospacing="0"/>
        <w:rPr>
          <w:rFonts w:ascii="Arial" w:hAnsi="Arial" w:cs="Arial"/>
          <w:b/>
          <w:color w:val="000000" w:themeColor="text1"/>
          <w:sz w:val="22"/>
          <w:szCs w:val="22"/>
        </w:rPr>
      </w:pPr>
      <w:r w:rsidRPr="00F023B3">
        <w:rPr>
          <w:rFonts w:ascii="Arial" w:hAnsi="Arial" w:cs="Arial"/>
          <w:b/>
          <w:color w:val="000000" w:themeColor="text1"/>
          <w:sz w:val="22"/>
          <w:szCs w:val="22"/>
        </w:rPr>
        <w:t>Referral sources and test indications</w:t>
      </w:r>
    </w:p>
    <w:p w14:paraId="6E061455"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most common referral sources for genetic/ genomic tests in 2016/17 were General Practitioners (27.7%), Obstetricians/ Fertility/ </w:t>
      </w:r>
      <w:proofErr w:type="spellStart"/>
      <w:r w:rsidRPr="00AB6F41">
        <w:rPr>
          <w:rFonts w:ascii="Arial" w:eastAsiaTheme="minorEastAsia" w:hAnsi="Arial" w:cstheme="minorBidi"/>
          <w:color w:val="595959" w:themeColor="text1" w:themeTint="A6"/>
          <w:sz w:val="22"/>
          <w:szCs w:val="22"/>
        </w:rPr>
        <w:t>Fetal</w:t>
      </w:r>
      <w:proofErr w:type="spellEnd"/>
      <w:r w:rsidRPr="00AB6F41">
        <w:rPr>
          <w:rFonts w:ascii="Arial" w:eastAsiaTheme="minorEastAsia" w:hAnsi="Arial" w:cstheme="minorBidi"/>
          <w:color w:val="595959" w:themeColor="text1" w:themeTint="A6"/>
          <w:sz w:val="22"/>
          <w:szCs w:val="22"/>
        </w:rPr>
        <w:t xml:space="preserve"> Medicine Specialists (21.1%) and Pathologists (15.4%). Other significant clinical referral sources were Paediatricians (8.1%), Clinical Geneticists (6.6%) and Oncologists (5.4%).</w:t>
      </w:r>
    </w:p>
    <w:p w14:paraId="7A46FCBB"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most common reasons for testing were for diagnostic purposes for constitutional genetic conditions (55% of requests) or for cancer (12%). Other clinical indications included various forms of “cascade testing” of relatives for familial variant(s); therapy selection; minimal residual disease (leukaemia) and transplant monitoring; population screening; several categories of prenatal testing, and preimplantation genetic screening. </w:t>
      </w:r>
    </w:p>
    <w:p w14:paraId="105A9BE1" w14:textId="77777777" w:rsidR="003833CF" w:rsidRDefault="003833CF" w:rsidP="003833CF">
      <w:pPr>
        <w:pStyle w:val="NormalWeb"/>
        <w:spacing w:before="0" w:beforeAutospacing="0" w:after="40" w:afterAutospacing="0"/>
        <w:rPr>
          <w:rFonts w:ascii="Arial" w:hAnsi="Arial" w:cs="Arial"/>
          <w:color w:val="000000" w:themeColor="text1"/>
          <w:sz w:val="22"/>
          <w:szCs w:val="22"/>
        </w:rPr>
      </w:pPr>
      <w:r w:rsidRPr="00F023B3">
        <w:rPr>
          <w:rFonts w:ascii="Arial" w:hAnsi="Arial" w:cs="Arial"/>
          <w:b/>
          <w:color w:val="000000" w:themeColor="text1"/>
          <w:sz w:val="22"/>
          <w:szCs w:val="22"/>
        </w:rPr>
        <w:t>Test categories</w:t>
      </w:r>
    </w:p>
    <w:p w14:paraId="7F1AC9A5" w14:textId="344B76DD" w:rsidR="003833CF"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In the constitutional setting, targeted analysis to assess for the presence or absence of a predefined genomic variant(s) represented the largest test category (78.3%). This category also accounted for most cancer tests (71.1%), although FISH/ ISH analysis represented a higher proportion of cancer-related targeted tests (20.2%) than constitutional targeted tests (1.2%). Chromosomal karyotyping represented 17.5% of cancer-related and 10.2% of constitutional tests. By contrast, chromosomal microarray analysis accounted for 7.0% of constitutional and 1.3% of cancer tests. The other listed test categories were sequencing-based: grouped as single gene; 2-49 genes; 50+ genes; exome, and genome, as well as gene expression studies. </w:t>
      </w:r>
    </w:p>
    <w:p w14:paraId="4E1BCAA9" w14:textId="77777777" w:rsidR="007A2B14" w:rsidRDefault="007A2B14" w:rsidP="003833CF">
      <w:pPr>
        <w:spacing w:after="120" w:line="276" w:lineRule="auto"/>
        <w:rPr>
          <w:rFonts w:ascii="Arial" w:eastAsiaTheme="minorEastAsia" w:hAnsi="Arial" w:cstheme="minorBidi"/>
          <w:color w:val="595959" w:themeColor="text1" w:themeTint="A6"/>
          <w:sz w:val="22"/>
          <w:szCs w:val="22"/>
        </w:rPr>
      </w:pPr>
    </w:p>
    <w:p w14:paraId="41B6C703" w14:textId="77777777" w:rsidR="003833CF" w:rsidRDefault="003833CF" w:rsidP="003833CF">
      <w:pPr>
        <w:pStyle w:val="NormalWeb"/>
        <w:spacing w:before="0" w:beforeAutospacing="0" w:after="0" w:afterAutospacing="0"/>
        <w:rPr>
          <w:rFonts w:ascii="Arial" w:hAnsi="Arial" w:cs="Arial"/>
          <w:b/>
          <w:color w:val="000000" w:themeColor="text1"/>
          <w:sz w:val="22"/>
          <w:szCs w:val="22"/>
        </w:rPr>
      </w:pPr>
      <w:r w:rsidRPr="00F023B3">
        <w:rPr>
          <w:rFonts w:ascii="Arial" w:hAnsi="Arial" w:cs="Arial"/>
          <w:b/>
          <w:color w:val="000000" w:themeColor="text1"/>
          <w:sz w:val="22"/>
          <w:szCs w:val="22"/>
        </w:rPr>
        <w:lastRenderedPageBreak/>
        <w:t>Workforce</w:t>
      </w:r>
    </w:p>
    <w:p w14:paraId="1BFD9289"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 total number of FTEs identified by this survey was 1287.8. This represents a 27% increase in workforce compared with 2011; however, account should be taken of the wider scope and the inclusion of non-accredited laboratories in the 2016/17 Stocktake.</w:t>
      </w:r>
    </w:p>
    <w:p w14:paraId="69EB6071" w14:textId="77777777" w:rsidR="003833CF" w:rsidRDefault="003833CF" w:rsidP="003833CF">
      <w:pPr>
        <w:pStyle w:val="NormalWeb"/>
        <w:spacing w:before="0" w:beforeAutospacing="0" w:after="0" w:afterAutospacing="0"/>
        <w:rPr>
          <w:rFonts w:ascii="Arial" w:hAnsi="Arial" w:cs="Arial"/>
          <w:b/>
          <w:color w:val="000000" w:themeColor="text1"/>
          <w:sz w:val="22"/>
          <w:szCs w:val="22"/>
        </w:rPr>
      </w:pPr>
      <w:r w:rsidRPr="00F023B3">
        <w:rPr>
          <w:rFonts w:ascii="Arial" w:hAnsi="Arial" w:cs="Arial"/>
          <w:b/>
          <w:color w:val="000000" w:themeColor="text1"/>
          <w:sz w:val="22"/>
          <w:szCs w:val="22"/>
        </w:rPr>
        <w:t>Laboratory supervision</w:t>
      </w:r>
    </w:p>
    <w:p w14:paraId="05DFC49E" w14:textId="432EC1F4"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Sixty</w:t>
      </w:r>
      <w:r w:rsidR="00F547D8">
        <w:rPr>
          <w:rFonts w:ascii="Arial" w:eastAsiaTheme="minorEastAsia" w:hAnsi="Arial" w:cstheme="minorBidi"/>
          <w:color w:val="595959" w:themeColor="text1" w:themeTint="A6"/>
          <w:sz w:val="22"/>
          <w:szCs w:val="22"/>
        </w:rPr>
        <w:t>-one</w:t>
      </w:r>
      <w:r w:rsidRPr="00AB6F41">
        <w:rPr>
          <w:rFonts w:ascii="Arial" w:eastAsiaTheme="minorEastAsia" w:hAnsi="Arial" w:cstheme="minorBidi"/>
          <w:color w:val="595959" w:themeColor="text1" w:themeTint="A6"/>
          <w:sz w:val="22"/>
          <w:szCs w:val="22"/>
        </w:rPr>
        <w:t xml:space="preserve"> of 8</w:t>
      </w:r>
      <w:r w:rsidR="00F547D8">
        <w:rPr>
          <w:rFonts w:ascii="Arial" w:eastAsiaTheme="minorEastAsia" w:hAnsi="Arial" w:cstheme="minorBidi"/>
          <w:color w:val="595959" w:themeColor="text1" w:themeTint="A6"/>
          <w:sz w:val="22"/>
          <w:szCs w:val="22"/>
        </w:rPr>
        <w:t>1</w:t>
      </w:r>
      <w:r w:rsidRPr="00AB6F41">
        <w:rPr>
          <w:rFonts w:ascii="Arial" w:eastAsiaTheme="minorEastAsia" w:hAnsi="Arial" w:cstheme="minorBidi"/>
          <w:color w:val="595959" w:themeColor="text1" w:themeTint="A6"/>
          <w:sz w:val="22"/>
          <w:szCs w:val="22"/>
        </w:rPr>
        <w:t xml:space="preserve"> laboratories (75.</w:t>
      </w:r>
      <w:r w:rsidR="00F547D8">
        <w:rPr>
          <w:rFonts w:ascii="Arial" w:eastAsiaTheme="minorEastAsia" w:hAnsi="Arial" w:cstheme="minorBidi"/>
          <w:color w:val="595959" w:themeColor="text1" w:themeTint="A6"/>
          <w:sz w:val="22"/>
          <w:szCs w:val="22"/>
        </w:rPr>
        <w:t>3</w:t>
      </w:r>
      <w:r w:rsidRPr="00AB6F41">
        <w:rPr>
          <w:rFonts w:ascii="Arial" w:eastAsiaTheme="minorEastAsia" w:hAnsi="Arial" w:cstheme="minorBidi"/>
          <w:color w:val="595959" w:themeColor="text1" w:themeTint="A6"/>
          <w:sz w:val="22"/>
          <w:szCs w:val="22"/>
        </w:rPr>
        <w:t xml:space="preserve">%) included staff with </w:t>
      </w:r>
      <w:proofErr w:type="gramStart"/>
      <w:r w:rsidRPr="00AB6F41">
        <w:rPr>
          <w:rFonts w:ascii="Arial" w:eastAsiaTheme="minorEastAsia" w:hAnsi="Arial" w:cstheme="minorBidi"/>
          <w:color w:val="595959" w:themeColor="text1" w:themeTint="A6"/>
          <w:sz w:val="22"/>
          <w:szCs w:val="22"/>
        </w:rPr>
        <w:t>locally-recognised</w:t>
      </w:r>
      <w:proofErr w:type="gramEnd"/>
      <w:r w:rsidRPr="00AB6F41">
        <w:rPr>
          <w:rFonts w:ascii="Arial" w:eastAsiaTheme="minorEastAsia" w:hAnsi="Arial" w:cstheme="minorBidi"/>
          <w:color w:val="595959" w:themeColor="text1" w:themeTint="A6"/>
          <w:sz w:val="22"/>
          <w:szCs w:val="22"/>
        </w:rPr>
        <w:t xml:space="preserve"> professional qualifications indicating scopes of practice in genetics (FRCPA Genetics, </w:t>
      </w:r>
      <w:proofErr w:type="spellStart"/>
      <w:r w:rsidRPr="00AB6F41">
        <w:rPr>
          <w:rFonts w:ascii="Arial" w:eastAsiaTheme="minorEastAsia" w:hAnsi="Arial" w:cstheme="minorBidi"/>
          <w:color w:val="595959" w:themeColor="text1" w:themeTint="A6"/>
          <w:sz w:val="22"/>
          <w:szCs w:val="22"/>
        </w:rPr>
        <w:t>FFSc</w:t>
      </w:r>
      <w:proofErr w:type="spellEnd"/>
      <w:r w:rsidRPr="00AB6F41">
        <w:rPr>
          <w:rFonts w:ascii="Arial" w:eastAsiaTheme="minorEastAsia" w:hAnsi="Arial" w:cstheme="minorBidi"/>
          <w:color w:val="595959" w:themeColor="text1" w:themeTint="A6"/>
          <w:sz w:val="22"/>
          <w:szCs w:val="22"/>
        </w:rPr>
        <w:t xml:space="preserve"> Genetics, FHGSA, recognised overseas qualifications or a combination). </w:t>
      </w:r>
    </w:p>
    <w:p w14:paraId="748694A6" w14:textId="302F2D3A"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Thirty-</w:t>
      </w:r>
      <w:r w:rsidR="00F547D8">
        <w:rPr>
          <w:rFonts w:ascii="Arial" w:eastAsiaTheme="minorEastAsia" w:hAnsi="Arial" w:cstheme="minorBidi"/>
          <w:color w:val="595959" w:themeColor="text1" w:themeTint="A6"/>
          <w:sz w:val="22"/>
          <w:szCs w:val="22"/>
        </w:rPr>
        <w:t>three</w:t>
      </w:r>
      <w:r w:rsidRPr="00AB6F41">
        <w:rPr>
          <w:rFonts w:ascii="Arial" w:eastAsiaTheme="minorEastAsia" w:hAnsi="Arial" w:cstheme="minorBidi"/>
          <w:color w:val="595959" w:themeColor="text1" w:themeTint="A6"/>
          <w:sz w:val="22"/>
          <w:szCs w:val="22"/>
        </w:rPr>
        <w:t xml:space="preserve"> laboratories (4</w:t>
      </w:r>
      <w:r w:rsidR="00F547D8">
        <w:rPr>
          <w:rFonts w:ascii="Arial" w:eastAsiaTheme="minorEastAsia" w:hAnsi="Arial" w:cstheme="minorBidi"/>
          <w:color w:val="595959" w:themeColor="text1" w:themeTint="A6"/>
          <w:sz w:val="22"/>
          <w:szCs w:val="22"/>
        </w:rPr>
        <w:t>0.7</w:t>
      </w:r>
      <w:r w:rsidRPr="00AB6F41">
        <w:rPr>
          <w:rFonts w:ascii="Arial" w:eastAsiaTheme="minorEastAsia" w:hAnsi="Arial" w:cstheme="minorBidi"/>
          <w:color w:val="595959" w:themeColor="text1" w:themeTint="A6"/>
          <w:sz w:val="22"/>
          <w:szCs w:val="22"/>
        </w:rPr>
        <w:t>%) included a supervising Genetic Pathologist. Seventeen (21.</w:t>
      </w:r>
      <w:r w:rsidR="00F547D8">
        <w:rPr>
          <w:rFonts w:ascii="Arial" w:eastAsiaTheme="minorEastAsia" w:hAnsi="Arial" w:cstheme="minorBidi"/>
          <w:color w:val="595959" w:themeColor="text1" w:themeTint="A6"/>
          <w:sz w:val="22"/>
          <w:szCs w:val="22"/>
        </w:rPr>
        <w:t>0</w:t>
      </w:r>
      <w:r w:rsidRPr="00AB6F41">
        <w:rPr>
          <w:rFonts w:ascii="Arial" w:eastAsiaTheme="minorEastAsia" w:hAnsi="Arial" w:cstheme="minorBidi"/>
          <w:color w:val="595959" w:themeColor="text1" w:themeTint="A6"/>
          <w:sz w:val="22"/>
          <w:szCs w:val="22"/>
        </w:rPr>
        <w:t>%) did not have access to any supervising Pathologists (FRCPA, any discipline). Forty-</w:t>
      </w:r>
      <w:r w:rsidR="00F547D8">
        <w:rPr>
          <w:rFonts w:ascii="Arial" w:eastAsiaTheme="minorEastAsia" w:hAnsi="Arial" w:cstheme="minorBidi"/>
          <w:color w:val="595959" w:themeColor="text1" w:themeTint="A6"/>
          <w:sz w:val="22"/>
          <w:szCs w:val="22"/>
        </w:rPr>
        <w:t>nine</w:t>
      </w:r>
      <w:r w:rsidRPr="00AB6F41">
        <w:rPr>
          <w:rFonts w:ascii="Arial" w:eastAsiaTheme="minorEastAsia" w:hAnsi="Arial" w:cstheme="minorBidi"/>
          <w:color w:val="595959" w:themeColor="text1" w:themeTint="A6"/>
          <w:sz w:val="22"/>
          <w:szCs w:val="22"/>
        </w:rPr>
        <w:t xml:space="preserve"> (</w:t>
      </w:r>
      <w:r w:rsidR="00F547D8">
        <w:rPr>
          <w:rFonts w:ascii="Arial" w:eastAsiaTheme="minorEastAsia" w:hAnsi="Arial" w:cstheme="minorBidi"/>
          <w:color w:val="595959" w:themeColor="text1" w:themeTint="A6"/>
          <w:sz w:val="22"/>
          <w:szCs w:val="22"/>
        </w:rPr>
        <w:t>60</w:t>
      </w:r>
      <w:r w:rsidRPr="00AB6F41">
        <w:rPr>
          <w:rFonts w:ascii="Arial" w:eastAsiaTheme="minorEastAsia" w:hAnsi="Arial" w:cstheme="minorBidi"/>
          <w:color w:val="595959" w:themeColor="text1" w:themeTint="A6"/>
          <w:sz w:val="22"/>
          <w:szCs w:val="22"/>
        </w:rPr>
        <w:t xml:space="preserve">.5%) had a supervising scientist with </w:t>
      </w:r>
      <w:proofErr w:type="spellStart"/>
      <w:r w:rsidRPr="00AB6F41">
        <w:rPr>
          <w:rFonts w:ascii="Arial" w:eastAsiaTheme="minorEastAsia" w:hAnsi="Arial" w:cstheme="minorBidi"/>
          <w:color w:val="595959" w:themeColor="text1" w:themeTint="A6"/>
          <w:sz w:val="22"/>
          <w:szCs w:val="22"/>
        </w:rPr>
        <w:t>FFSc</w:t>
      </w:r>
      <w:proofErr w:type="spellEnd"/>
      <w:r w:rsidRPr="00AB6F41">
        <w:rPr>
          <w:rFonts w:ascii="Arial" w:eastAsiaTheme="minorEastAsia" w:hAnsi="Arial" w:cstheme="minorBidi"/>
          <w:color w:val="595959" w:themeColor="text1" w:themeTint="A6"/>
          <w:sz w:val="22"/>
          <w:szCs w:val="22"/>
        </w:rPr>
        <w:t xml:space="preserve"> (genetics) or FHGSA. Nine laboratories (11</w:t>
      </w:r>
      <w:r>
        <w:rPr>
          <w:rFonts w:ascii="Arial" w:eastAsiaTheme="minorEastAsia" w:hAnsi="Arial" w:cstheme="minorBidi"/>
          <w:color w:val="595959" w:themeColor="text1" w:themeTint="A6"/>
          <w:sz w:val="22"/>
          <w:szCs w:val="22"/>
        </w:rPr>
        <w:t>.</w:t>
      </w:r>
      <w:r w:rsidR="00F547D8">
        <w:rPr>
          <w:rFonts w:ascii="Arial" w:eastAsiaTheme="minorEastAsia" w:hAnsi="Arial" w:cstheme="minorBidi"/>
          <w:color w:val="595959" w:themeColor="text1" w:themeTint="A6"/>
          <w:sz w:val="22"/>
          <w:szCs w:val="22"/>
        </w:rPr>
        <w:t>1</w:t>
      </w:r>
      <w:r w:rsidRPr="00AB6F41">
        <w:rPr>
          <w:rFonts w:ascii="Arial" w:eastAsiaTheme="minorEastAsia" w:hAnsi="Arial" w:cstheme="minorBidi"/>
          <w:color w:val="595959" w:themeColor="text1" w:themeTint="A6"/>
          <w:sz w:val="22"/>
          <w:szCs w:val="22"/>
        </w:rPr>
        <w:t xml:space="preserve">%) did not have access to either a Pathologist (FRCPA, any discipline) or scientific staff with any </w:t>
      </w:r>
      <w:proofErr w:type="gramStart"/>
      <w:r w:rsidRPr="00AB6F41">
        <w:rPr>
          <w:rFonts w:ascii="Arial" w:eastAsiaTheme="minorEastAsia" w:hAnsi="Arial" w:cstheme="minorBidi"/>
          <w:color w:val="595959" w:themeColor="text1" w:themeTint="A6"/>
          <w:sz w:val="22"/>
          <w:szCs w:val="22"/>
        </w:rPr>
        <w:t>locally-recognised</w:t>
      </w:r>
      <w:proofErr w:type="gramEnd"/>
      <w:r w:rsidRPr="00AB6F41">
        <w:rPr>
          <w:rFonts w:ascii="Arial" w:eastAsiaTheme="minorEastAsia" w:hAnsi="Arial" w:cstheme="minorBidi"/>
          <w:color w:val="595959" w:themeColor="text1" w:themeTint="A6"/>
          <w:sz w:val="22"/>
          <w:szCs w:val="22"/>
        </w:rPr>
        <w:t xml:space="preserve"> professional qualification indicating proficiency in genetic laboratory practice. </w:t>
      </w:r>
    </w:p>
    <w:p w14:paraId="6A01876F"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An assessment was also made of the numbers, and associated percentages, of tests performed in the absence of medical or scientific staff with professional qualifications relevant to genetic laboratory practice (FRCPA Genetics, </w:t>
      </w:r>
      <w:proofErr w:type="spellStart"/>
      <w:r w:rsidRPr="00AB6F41">
        <w:rPr>
          <w:rFonts w:ascii="Arial" w:eastAsiaTheme="minorEastAsia" w:hAnsi="Arial" w:cstheme="minorBidi"/>
          <w:color w:val="595959" w:themeColor="text1" w:themeTint="A6"/>
          <w:sz w:val="22"/>
          <w:szCs w:val="22"/>
        </w:rPr>
        <w:t>FFSc</w:t>
      </w:r>
      <w:proofErr w:type="spellEnd"/>
      <w:r w:rsidRPr="00AB6F41">
        <w:rPr>
          <w:rFonts w:ascii="Arial" w:eastAsiaTheme="minorEastAsia" w:hAnsi="Arial" w:cstheme="minorBidi"/>
          <w:color w:val="595959" w:themeColor="text1" w:themeTint="A6"/>
          <w:sz w:val="22"/>
          <w:szCs w:val="22"/>
        </w:rPr>
        <w:t xml:space="preserve"> Genetics </w:t>
      </w:r>
      <w:r>
        <w:rPr>
          <w:rFonts w:ascii="Arial" w:eastAsiaTheme="minorEastAsia" w:hAnsi="Arial" w:cstheme="minorBidi"/>
          <w:color w:val="595959" w:themeColor="text1" w:themeTint="A6"/>
          <w:sz w:val="22"/>
          <w:szCs w:val="22"/>
        </w:rPr>
        <w:t xml:space="preserve">or </w:t>
      </w:r>
      <w:r w:rsidRPr="00AB6F41">
        <w:rPr>
          <w:rFonts w:ascii="Arial" w:eastAsiaTheme="minorEastAsia" w:hAnsi="Arial" w:cstheme="minorBidi"/>
          <w:color w:val="595959" w:themeColor="text1" w:themeTint="A6"/>
          <w:sz w:val="22"/>
          <w:szCs w:val="22"/>
        </w:rPr>
        <w:t xml:space="preserve">FHGSA). These included targeted testing directed towards predefined variants – </w:t>
      </w:r>
      <w:r>
        <w:rPr>
          <w:rFonts w:ascii="Arial" w:eastAsiaTheme="minorEastAsia" w:hAnsi="Arial" w:cstheme="minorBidi"/>
          <w:color w:val="595959" w:themeColor="text1" w:themeTint="A6"/>
          <w:sz w:val="22"/>
          <w:szCs w:val="22"/>
        </w:rPr>
        <w:t xml:space="preserve">approximately 52,200 </w:t>
      </w:r>
      <w:r w:rsidRPr="00AB6F41">
        <w:rPr>
          <w:rFonts w:ascii="Arial" w:eastAsiaTheme="minorEastAsia" w:hAnsi="Arial" w:cstheme="minorBidi"/>
          <w:color w:val="595959" w:themeColor="text1" w:themeTint="A6"/>
          <w:sz w:val="22"/>
          <w:szCs w:val="22"/>
        </w:rPr>
        <w:t xml:space="preserve">tests (10.5%); targeted testing for undefined variants (1 to 49 genes) – </w:t>
      </w:r>
      <w:r>
        <w:rPr>
          <w:rFonts w:ascii="Arial" w:eastAsiaTheme="minorEastAsia" w:hAnsi="Arial" w:cstheme="minorBidi"/>
          <w:color w:val="595959" w:themeColor="text1" w:themeTint="A6"/>
          <w:sz w:val="22"/>
          <w:szCs w:val="22"/>
        </w:rPr>
        <w:t>10,600</w:t>
      </w:r>
      <w:r w:rsidRPr="00AB6F41">
        <w:rPr>
          <w:rFonts w:ascii="Arial" w:eastAsiaTheme="minorEastAsia" w:hAnsi="Arial" w:cstheme="minorBidi"/>
          <w:color w:val="595959" w:themeColor="text1" w:themeTint="A6"/>
          <w:sz w:val="22"/>
          <w:szCs w:val="22"/>
        </w:rPr>
        <w:t xml:space="preserve"> tests (36.4%); targeted testing for undefined variants (≥ 50 genes) – nil (0%); untargeted testing by karyotype – </w:t>
      </w:r>
      <w:r>
        <w:rPr>
          <w:rFonts w:ascii="Arial" w:eastAsiaTheme="minorEastAsia" w:hAnsi="Arial" w:cstheme="minorBidi"/>
          <w:color w:val="595959" w:themeColor="text1" w:themeTint="A6"/>
          <w:sz w:val="22"/>
          <w:szCs w:val="22"/>
        </w:rPr>
        <w:t>3,200</w:t>
      </w:r>
      <w:r w:rsidRPr="00AB6F41">
        <w:rPr>
          <w:rFonts w:ascii="Arial" w:eastAsiaTheme="minorEastAsia" w:hAnsi="Arial" w:cstheme="minorBidi"/>
          <w:color w:val="595959" w:themeColor="text1" w:themeTint="A6"/>
          <w:sz w:val="22"/>
          <w:szCs w:val="22"/>
        </w:rPr>
        <w:t xml:space="preserve"> (4.2%); untargeted higher-resolution testing by microarray – </w:t>
      </w:r>
      <w:r>
        <w:rPr>
          <w:rFonts w:ascii="Arial" w:eastAsiaTheme="minorEastAsia" w:hAnsi="Arial" w:cstheme="minorBidi"/>
          <w:color w:val="595959" w:themeColor="text1" w:themeTint="A6"/>
          <w:sz w:val="22"/>
          <w:szCs w:val="22"/>
        </w:rPr>
        <w:t>4,600</w:t>
      </w:r>
      <w:r w:rsidRPr="00AB6F41">
        <w:rPr>
          <w:rFonts w:ascii="Arial" w:eastAsiaTheme="minorEastAsia" w:hAnsi="Arial" w:cstheme="minorBidi"/>
          <w:color w:val="595959" w:themeColor="text1" w:themeTint="A6"/>
          <w:sz w:val="22"/>
          <w:szCs w:val="22"/>
        </w:rPr>
        <w:t xml:space="preserve"> (11.6%), and whole exome or genome sequencing – </w:t>
      </w:r>
      <w:r>
        <w:rPr>
          <w:rFonts w:ascii="Arial" w:eastAsiaTheme="minorEastAsia" w:hAnsi="Arial" w:cstheme="minorBidi"/>
          <w:color w:val="595959" w:themeColor="text1" w:themeTint="A6"/>
          <w:sz w:val="22"/>
          <w:szCs w:val="22"/>
        </w:rPr>
        <w:t>300</w:t>
      </w:r>
      <w:r w:rsidRPr="00AB6F41">
        <w:rPr>
          <w:rFonts w:ascii="Arial" w:eastAsiaTheme="minorEastAsia" w:hAnsi="Arial" w:cstheme="minorBidi"/>
          <w:color w:val="595959" w:themeColor="text1" w:themeTint="A6"/>
          <w:sz w:val="22"/>
          <w:szCs w:val="22"/>
        </w:rPr>
        <w:t xml:space="preserve"> (44.7%).</w:t>
      </w:r>
    </w:p>
    <w:p w14:paraId="57B59327" w14:textId="77777777" w:rsidR="003833CF" w:rsidRDefault="003833CF" w:rsidP="003833CF">
      <w:pPr>
        <w:pStyle w:val="NormalWeb"/>
        <w:spacing w:before="0" w:beforeAutospacing="0" w:after="0" w:afterAutospacing="0"/>
        <w:rPr>
          <w:rFonts w:ascii="Arial" w:hAnsi="Arial" w:cs="Arial"/>
          <w:b/>
          <w:color w:val="000000" w:themeColor="text1"/>
          <w:sz w:val="22"/>
          <w:szCs w:val="22"/>
        </w:rPr>
      </w:pPr>
      <w:r w:rsidRPr="00F023B3">
        <w:rPr>
          <w:rFonts w:ascii="Arial" w:hAnsi="Arial" w:cs="Arial"/>
          <w:b/>
          <w:color w:val="000000" w:themeColor="text1"/>
          <w:sz w:val="22"/>
          <w:szCs w:val="22"/>
        </w:rPr>
        <w:t>Interstate and international transfer of samples for testing</w:t>
      </w:r>
    </w:p>
    <w:p w14:paraId="6BDB133C"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volume of samples transferred interstate or overseas for genetic/ genomic testing continues to rise. The percentage of interstate transfers has more than doubled over the past 5 ½ years, from 9.6% in 2011 to at least 19.8% in 2016/17. For constitutional, cancer and biochemical genetic tests, the percentages of interstate transfers were 23%, 12% and 10%, respectively.  </w:t>
      </w:r>
    </w:p>
    <w:p w14:paraId="4E7DDD5B"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As many laboratories did not provide information on the state/ territory-of-origin of tested samples, the overall rate of increase is likely even greater. </w:t>
      </w:r>
    </w:p>
    <w:p w14:paraId="4DA1CFF0" w14:textId="77777777" w:rsidR="003833CF"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 reported number of samples transferred to international laboratories has also risen – from 2,766 in 2011 to 3,625 in 2016/17 (a 31% increase). As described in the report, numerous additional samples are known to have bypassed the laboratories contributing to the Stocktake, which means that this number is an underestimate.</w:t>
      </w:r>
    </w:p>
    <w:p w14:paraId="53B308E5" w14:textId="77777777" w:rsidR="003833CF" w:rsidRDefault="003833CF" w:rsidP="003833CF">
      <w:pPr>
        <w:spacing w:after="120" w:line="276" w:lineRule="auto"/>
        <w:rPr>
          <w:rFonts w:ascii="Arial" w:eastAsiaTheme="minorEastAsia" w:hAnsi="Arial" w:cstheme="minorBidi"/>
          <w:color w:val="595959" w:themeColor="text1" w:themeTint="A6"/>
          <w:sz w:val="22"/>
          <w:szCs w:val="22"/>
        </w:rPr>
      </w:pPr>
      <w:r>
        <w:rPr>
          <w:rFonts w:ascii="Arial" w:hAnsi="Arial" w:cs="Arial"/>
          <w:b/>
          <w:color w:val="000000" w:themeColor="text1"/>
          <w:sz w:val="22"/>
          <w:szCs w:val="22"/>
        </w:rPr>
        <w:br/>
      </w:r>
      <w:r w:rsidRPr="00F023B3">
        <w:rPr>
          <w:rFonts w:ascii="Arial" w:hAnsi="Arial" w:cs="Arial"/>
          <w:b/>
          <w:color w:val="000000" w:themeColor="text1"/>
          <w:sz w:val="22"/>
          <w:szCs w:val="22"/>
        </w:rPr>
        <w:t>Laboratory informatic infrastructure</w:t>
      </w:r>
      <w:r>
        <w:rPr>
          <w:rFonts w:ascii="Arial" w:hAnsi="Arial" w:cs="Arial"/>
          <w:color w:val="000000" w:themeColor="text1"/>
          <w:sz w:val="22"/>
          <w:szCs w:val="22"/>
        </w:rPr>
        <w:t xml:space="preserve"> </w:t>
      </w:r>
      <w:r>
        <w:rPr>
          <w:rFonts w:ascii="Arial" w:hAnsi="Arial" w:cs="Arial"/>
          <w:color w:val="000000" w:themeColor="text1"/>
          <w:sz w:val="22"/>
          <w:szCs w:val="22"/>
        </w:rPr>
        <w:br/>
      </w:r>
      <w:r w:rsidRPr="00AB6F41">
        <w:rPr>
          <w:rFonts w:ascii="Arial" w:eastAsiaTheme="minorEastAsia" w:hAnsi="Arial" w:cstheme="minorBidi"/>
          <w:color w:val="595959" w:themeColor="text1" w:themeTint="A6"/>
          <w:sz w:val="22"/>
          <w:szCs w:val="22"/>
        </w:rPr>
        <w:t>Laboratories used a variety of systems for sample registration, tracking and report storage. Most used Laboratory Information Management Systems (LIMS), local electronic records/ databases located on either laboratory/ hospital servers, or local hard drives. Fewer than 10% of laboratories, both service and research, used laboratory workbooks or stored reports as hardcopies.</w:t>
      </w:r>
    </w:p>
    <w:p w14:paraId="5B75C443"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p>
    <w:p w14:paraId="4FF724EB" w14:textId="77777777" w:rsidR="003833CF" w:rsidRDefault="003833CF" w:rsidP="003833CF">
      <w:pPr>
        <w:pStyle w:val="NormalWeb"/>
        <w:spacing w:before="0" w:beforeAutospacing="0" w:after="0" w:afterAutospacing="0"/>
        <w:rPr>
          <w:rFonts w:ascii="Arial" w:hAnsi="Arial" w:cs="Arial"/>
          <w:b/>
          <w:color w:val="000000" w:themeColor="text1"/>
          <w:sz w:val="22"/>
          <w:szCs w:val="22"/>
        </w:rPr>
      </w:pPr>
      <w:r w:rsidRPr="00F023B3">
        <w:rPr>
          <w:rFonts w:ascii="Arial" w:hAnsi="Arial" w:cs="Arial"/>
          <w:b/>
          <w:color w:val="000000" w:themeColor="text1"/>
          <w:sz w:val="22"/>
          <w:szCs w:val="22"/>
        </w:rPr>
        <w:t>Genomic informatic infrastructure</w:t>
      </w:r>
    </w:p>
    <w:p w14:paraId="57501865" w14:textId="77777777" w:rsidR="003833CF"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Genomic data generated from patient samples were stored on a variety of platforms, of which hospital servers (29%), local laboratory servers (21%), and “multiple storage systems” (22%) were the commonest options. Approximately a third of service laboratories considered their data storage facilities to be suboptimal; in particular, laboratories indicated that details of </w:t>
      </w:r>
      <w:proofErr w:type="gramStart"/>
      <w:r w:rsidRPr="00AB6F41">
        <w:rPr>
          <w:rFonts w:ascii="Arial" w:eastAsiaTheme="minorEastAsia" w:hAnsi="Arial" w:cstheme="minorBidi"/>
          <w:color w:val="595959" w:themeColor="text1" w:themeTint="A6"/>
          <w:sz w:val="22"/>
          <w:szCs w:val="22"/>
        </w:rPr>
        <w:t>locally-identified</w:t>
      </w:r>
      <w:proofErr w:type="gramEnd"/>
      <w:r w:rsidRPr="00AB6F41">
        <w:rPr>
          <w:rFonts w:ascii="Arial" w:eastAsiaTheme="minorEastAsia" w:hAnsi="Arial" w:cstheme="minorBidi"/>
          <w:color w:val="595959" w:themeColor="text1" w:themeTint="A6"/>
          <w:sz w:val="22"/>
          <w:szCs w:val="22"/>
        </w:rPr>
        <w:t xml:space="preserve"> variants were not retained in a searchable local database for future reference. </w:t>
      </w:r>
    </w:p>
    <w:p w14:paraId="36C4D068" w14:textId="77777777" w:rsidR="003833CF" w:rsidRDefault="003833CF" w:rsidP="003833CF">
      <w:pPr>
        <w:pStyle w:val="NormalWeb"/>
        <w:spacing w:before="0" w:beforeAutospacing="0" w:after="0" w:afterAutospacing="0"/>
        <w:rPr>
          <w:rFonts w:ascii="Arial" w:hAnsi="Arial" w:cs="Arial"/>
          <w:b/>
          <w:color w:val="000000" w:themeColor="text1"/>
          <w:sz w:val="22"/>
          <w:szCs w:val="22"/>
        </w:rPr>
      </w:pPr>
      <w:r w:rsidRPr="00F023B3">
        <w:rPr>
          <w:rFonts w:ascii="Arial" w:hAnsi="Arial" w:cs="Arial"/>
          <w:b/>
          <w:color w:val="000000" w:themeColor="text1"/>
          <w:sz w:val="22"/>
          <w:szCs w:val="22"/>
        </w:rPr>
        <w:lastRenderedPageBreak/>
        <w:t xml:space="preserve">International </w:t>
      </w:r>
      <w:r w:rsidRPr="007B05B0">
        <w:rPr>
          <w:rFonts w:ascii="Arial" w:hAnsi="Arial" w:cs="Arial"/>
          <w:b/>
          <w:color w:val="000000" w:themeColor="text1"/>
          <w:sz w:val="22"/>
          <w:szCs w:val="22"/>
        </w:rPr>
        <w:t>genetic/ genomic</w:t>
      </w:r>
      <w:r w:rsidRPr="00F023B3">
        <w:rPr>
          <w:rFonts w:ascii="Arial" w:hAnsi="Arial" w:cs="Arial"/>
          <w:b/>
          <w:color w:val="000000" w:themeColor="text1"/>
          <w:sz w:val="22"/>
          <w:szCs w:val="22"/>
        </w:rPr>
        <w:t xml:space="preserve"> databases</w:t>
      </w:r>
    </w:p>
    <w:p w14:paraId="377BE6F8" w14:textId="77777777" w:rsidR="003833CF" w:rsidRDefault="003833CF" w:rsidP="003833CF">
      <w:pPr>
        <w:pStyle w:val="NormalWeb"/>
        <w:spacing w:before="0" w:beforeAutospacing="0" w:after="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Approximately three-quarters of laboratories did not contribute details of locally identified genomic variants to international variant databases.</w:t>
      </w:r>
    </w:p>
    <w:p w14:paraId="275892FC" w14:textId="77777777" w:rsidR="003833CF" w:rsidRPr="00AB6F41" w:rsidRDefault="003833CF" w:rsidP="003833CF">
      <w:pPr>
        <w:pStyle w:val="NormalWeb"/>
        <w:spacing w:before="0" w:beforeAutospacing="0" w:after="40" w:afterAutospacing="0"/>
        <w:rPr>
          <w:rFonts w:ascii="Arial" w:eastAsiaTheme="minorEastAsia" w:hAnsi="Arial" w:cstheme="minorBidi"/>
          <w:color w:val="595959" w:themeColor="text1" w:themeTint="A6"/>
          <w:sz w:val="22"/>
          <w:szCs w:val="22"/>
          <w:lang w:eastAsia="en-US"/>
        </w:rPr>
      </w:pPr>
    </w:p>
    <w:p w14:paraId="0C0B8DB0" w14:textId="77777777" w:rsidR="003833CF" w:rsidRPr="0043112B" w:rsidRDefault="003833CF" w:rsidP="003833CF">
      <w:pPr>
        <w:pStyle w:val="NormalWeb"/>
        <w:spacing w:before="0" w:beforeAutospacing="0" w:after="40" w:afterAutospacing="0"/>
        <w:rPr>
          <w:rFonts w:ascii="Arial" w:hAnsi="Arial" w:cs="Arial"/>
          <w:b/>
          <w:color w:val="000000" w:themeColor="text1"/>
          <w:sz w:val="22"/>
          <w:szCs w:val="22"/>
        </w:rPr>
      </w:pPr>
      <w:r w:rsidRPr="0043112B">
        <w:rPr>
          <w:rFonts w:ascii="Arial" w:hAnsi="Arial" w:cs="Arial"/>
          <w:b/>
          <w:color w:val="000000" w:themeColor="text1"/>
          <w:sz w:val="22"/>
          <w:szCs w:val="22"/>
        </w:rPr>
        <w:t>Reporting (turnaround) times</w:t>
      </w:r>
    </w:p>
    <w:p w14:paraId="32475EFF" w14:textId="77777777" w:rsidR="003833CF" w:rsidRPr="00AB6F41" w:rsidRDefault="003833CF" w:rsidP="003833CF">
      <w:pPr>
        <w:spacing w:after="120" w:line="276" w:lineRule="auto"/>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Substantial improvements were observed in the median reporting times for targeted molecular assays since 2011, however the range of reporting times was </w:t>
      </w:r>
      <w:proofErr w:type="gramStart"/>
      <w:r w:rsidRPr="00AB6F41">
        <w:rPr>
          <w:rFonts w:ascii="Arial" w:eastAsiaTheme="minorEastAsia" w:hAnsi="Arial" w:cstheme="minorBidi"/>
          <w:color w:val="595959" w:themeColor="text1" w:themeTint="A6"/>
          <w:sz w:val="22"/>
          <w:szCs w:val="22"/>
        </w:rPr>
        <w:t>broad</w:t>
      </w:r>
      <w:proofErr w:type="gramEnd"/>
      <w:r w:rsidRPr="00AB6F41">
        <w:rPr>
          <w:rFonts w:ascii="Arial" w:eastAsiaTheme="minorEastAsia" w:hAnsi="Arial" w:cstheme="minorBidi"/>
          <w:color w:val="595959" w:themeColor="text1" w:themeTint="A6"/>
          <w:sz w:val="22"/>
          <w:szCs w:val="22"/>
        </w:rPr>
        <w:t xml:space="preserve"> and a substantial proportion of results were delivered beyond published recommended turnaround times. Median reporting times for molecular tests involving screening genes for unknown disease-causing mutations have </w:t>
      </w:r>
      <w:r>
        <w:rPr>
          <w:rFonts w:ascii="Arial" w:eastAsiaTheme="minorEastAsia" w:hAnsi="Arial" w:cstheme="minorBidi"/>
          <w:color w:val="595959" w:themeColor="text1" w:themeTint="A6"/>
          <w:sz w:val="22"/>
          <w:szCs w:val="22"/>
        </w:rPr>
        <w:t xml:space="preserve">lengthened </w:t>
      </w:r>
      <w:r w:rsidRPr="00AB6F41">
        <w:rPr>
          <w:rFonts w:ascii="Arial" w:eastAsiaTheme="minorEastAsia" w:hAnsi="Arial" w:cstheme="minorBidi"/>
          <w:color w:val="595959" w:themeColor="text1" w:themeTint="A6"/>
          <w:sz w:val="22"/>
          <w:szCs w:val="22"/>
        </w:rPr>
        <w:t xml:space="preserve">since 2011. The 2016/17 median cytogenetic reporting times were unchanged from 2011; however, the 90th centile reporting times for constitutional- and cancer-related chromosomal karyotyping both exceeded the current recommended standard for Australian laboratories. </w:t>
      </w:r>
    </w:p>
    <w:p w14:paraId="7714301B" w14:textId="77777777" w:rsidR="003833CF" w:rsidRPr="0043112B" w:rsidRDefault="003833CF" w:rsidP="003833CF">
      <w:pPr>
        <w:pStyle w:val="NormalWeb"/>
        <w:spacing w:before="0" w:beforeAutospacing="0" w:after="0" w:afterAutospacing="0"/>
        <w:rPr>
          <w:rFonts w:ascii="Arial" w:hAnsi="Arial" w:cs="Arial"/>
          <w:b/>
          <w:color w:val="000000" w:themeColor="text1"/>
          <w:sz w:val="22"/>
          <w:szCs w:val="22"/>
        </w:rPr>
      </w:pPr>
      <w:r w:rsidRPr="0043112B">
        <w:rPr>
          <w:rFonts w:ascii="Arial" w:hAnsi="Arial" w:cs="Arial"/>
          <w:b/>
          <w:color w:val="000000" w:themeColor="text1"/>
          <w:sz w:val="22"/>
          <w:szCs w:val="22"/>
        </w:rPr>
        <w:t>Funding</w:t>
      </w:r>
    </w:p>
    <w:p w14:paraId="508B6FEA" w14:textId="5C8662FC" w:rsidR="00360DA0" w:rsidRDefault="003833CF" w:rsidP="003833CF">
      <w:pPr>
        <w:pStyle w:val="Heading1"/>
      </w:pPr>
      <w:r w:rsidRPr="00AB6F41">
        <w:rPr>
          <w:rFonts w:eastAsiaTheme="minorEastAsia" w:cstheme="minorBidi"/>
          <w:color w:val="595959" w:themeColor="text1" w:themeTint="A6"/>
          <w:sz w:val="22"/>
          <w:szCs w:val="22"/>
        </w:rPr>
        <w:t>The 2016/17 survey data revealed that funding arrangements for genetic tests have changed substantially. For within-state tests, federal funding (Medicare) covered almost half (49%) of within-state tests in 2016/17, compared with 35% in 2011. There have been corresponding falls in the proportion of tests funded by most other sources. Federal funding covered approximately two thirds of tests performed on interstate samples in 2016/17. Most of the remaining interstate tests were funded directly by patients. On the background of an increasing number of tests being transferred across state borders, the overall proportion of interstate tests paid for by patients has doubled to approximately one quarter of tests.</w:t>
      </w:r>
    </w:p>
    <w:p w14:paraId="754CCE3D" w14:textId="77777777" w:rsidR="00360DA0" w:rsidRDefault="00360DA0">
      <w:pPr>
        <w:rPr>
          <w:rFonts w:ascii="Arial" w:eastAsiaTheme="majorEastAsia" w:hAnsi="Arial" w:cstheme="majorBidi"/>
          <w:bCs/>
          <w:color w:val="404040" w:themeColor="text1" w:themeTint="BF"/>
          <w:sz w:val="32"/>
          <w:szCs w:val="32"/>
        </w:rPr>
      </w:pPr>
      <w:r>
        <w:br w:type="page"/>
      </w:r>
    </w:p>
    <w:p w14:paraId="4492AB74" w14:textId="5AD8F713" w:rsidR="0060543C" w:rsidRPr="00AB6F41" w:rsidRDefault="00D83CED" w:rsidP="0060543C">
      <w:pPr>
        <w:pStyle w:val="Heading1"/>
        <w:numPr>
          <w:ilvl w:val="0"/>
          <w:numId w:val="1"/>
        </w:numPr>
        <w:ind w:left="0" w:firstLine="0"/>
      </w:pPr>
      <w:bookmarkStart w:id="3" w:name="_Toc532284973"/>
      <w:r w:rsidRPr="00AB6F41">
        <w:lastRenderedPageBreak/>
        <w:t>Definitions and T</w:t>
      </w:r>
      <w:r w:rsidR="0060543C" w:rsidRPr="00AB6F41">
        <w:t>erminology</w:t>
      </w:r>
      <w:bookmarkEnd w:id="2"/>
      <w:bookmarkEnd w:id="3"/>
    </w:p>
    <w:p w14:paraId="49C85715" w14:textId="1B014BDB" w:rsidR="0060543C" w:rsidRPr="00E078BE" w:rsidRDefault="0060543C" w:rsidP="0060543C">
      <w:pPr>
        <w:spacing w:before="240"/>
        <w:ind w:left="357"/>
        <w:jc w:val="both"/>
        <w:rPr>
          <w:rFonts w:ascii="Arial" w:hAnsi="Arial" w:cs="Arial"/>
          <w:b/>
          <w:color w:val="000000" w:themeColor="text1"/>
          <w:sz w:val="22"/>
          <w:szCs w:val="22"/>
        </w:rPr>
      </w:pPr>
      <w:r w:rsidRPr="00E078BE">
        <w:rPr>
          <w:rFonts w:ascii="Arial" w:hAnsi="Arial" w:cs="Arial"/>
          <w:b/>
          <w:color w:val="000000" w:themeColor="text1"/>
          <w:sz w:val="22"/>
          <w:szCs w:val="22"/>
        </w:rPr>
        <w:t xml:space="preserve">Survey instrument(s): </w:t>
      </w:r>
      <w:r w:rsidRPr="00AB6F41">
        <w:rPr>
          <w:rFonts w:ascii="Arial" w:eastAsiaTheme="minorEastAsia" w:hAnsi="Arial" w:cstheme="minorBidi"/>
          <w:color w:val="595959" w:themeColor="text1" w:themeTint="A6"/>
          <w:sz w:val="22"/>
          <w:szCs w:val="22"/>
        </w:rPr>
        <w:t xml:space="preserve">Spreadsheet(s) used to collect data for the survey and the accompanying cover letter, guide for participants, and confidentiality agreement (see Appendix </w:t>
      </w:r>
      <w:r w:rsidR="00BC6016" w:rsidRPr="00AB6F41">
        <w:rPr>
          <w:rFonts w:ascii="Arial" w:eastAsiaTheme="minorEastAsia" w:hAnsi="Arial" w:cstheme="minorBidi"/>
          <w:color w:val="595959" w:themeColor="text1" w:themeTint="A6"/>
          <w:sz w:val="22"/>
          <w:szCs w:val="22"/>
        </w:rPr>
        <w:t>B</w:t>
      </w:r>
      <w:r w:rsidRPr="00AB6F41">
        <w:rPr>
          <w:rFonts w:ascii="Arial" w:eastAsiaTheme="minorEastAsia" w:hAnsi="Arial" w:cstheme="minorBidi"/>
          <w:color w:val="595959" w:themeColor="text1" w:themeTint="A6"/>
          <w:sz w:val="22"/>
          <w:szCs w:val="22"/>
        </w:rPr>
        <w:t>).</w:t>
      </w:r>
    </w:p>
    <w:p w14:paraId="25C1A795" w14:textId="340DD008" w:rsidR="0060543C" w:rsidRPr="00AB6F41" w:rsidRDefault="0060543C" w:rsidP="0060543C">
      <w:pPr>
        <w:spacing w:before="360"/>
        <w:ind w:left="357"/>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 xml:space="preserve">Genetic: </w:t>
      </w:r>
      <w:r w:rsidRPr="00AB6F41">
        <w:rPr>
          <w:rFonts w:ascii="Arial" w:eastAsiaTheme="minorEastAsia" w:hAnsi="Arial" w:cstheme="minorBidi"/>
          <w:color w:val="595959" w:themeColor="text1" w:themeTint="A6"/>
          <w:sz w:val="22"/>
          <w:szCs w:val="22"/>
        </w:rPr>
        <w:t>Genetic testing seeks to identify changes in chromosomes, genes, or proteins. Identified genetic changes (variants) may confirm the diagnosis of a suspected disorder, predict the likelihood of developing or passing on a genetic condition, or predict response to medication.</w:t>
      </w:r>
    </w:p>
    <w:p w14:paraId="1146C8A3" w14:textId="77777777" w:rsidR="0060543C" w:rsidRPr="00E078BE" w:rsidRDefault="0060543C" w:rsidP="0060543C">
      <w:pPr>
        <w:ind w:left="360"/>
        <w:rPr>
          <w:rFonts w:ascii="Arial" w:hAnsi="Arial" w:cs="Arial"/>
          <w:b/>
          <w:color w:val="000000" w:themeColor="text1"/>
          <w:sz w:val="22"/>
          <w:szCs w:val="22"/>
        </w:rPr>
      </w:pPr>
      <w:r w:rsidRPr="00AB6F41">
        <w:rPr>
          <w:rFonts w:ascii="Arial" w:eastAsiaTheme="minorEastAsia" w:hAnsi="Arial" w:cstheme="minorBidi"/>
          <w:color w:val="595959" w:themeColor="text1" w:themeTint="A6"/>
          <w:sz w:val="22"/>
          <w:szCs w:val="22"/>
        </w:rPr>
        <w:t>Several methods can be used for genetic testing:</w:t>
      </w:r>
      <w:r w:rsidRPr="00E078BE">
        <w:rPr>
          <w:rFonts w:ascii="Arial" w:hAnsi="Arial" w:cs="Arial"/>
          <w:color w:val="202020"/>
          <w:sz w:val="22"/>
          <w:szCs w:val="22"/>
        </w:rPr>
        <w:br/>
      </w:r>
    </w:p>
    <w:p w14:paraId="638BCFF5" w14:textId="1BC7C396" w:rsidR="0060543C" w:rsidRPr="00AB6F41" w:rsidRDefault="0060543C" w:rsidP="00AB6F41">
      <w:pPr>
        <w:pStyle w:val="ListParagraph"/>
        <w:numPr>
          <w:ilvl w:val="0"/>
          <w:numId w:val="5"/>
        </w:numPr>
        <w:ind w:left="1080" w:hanging="360"/>
        <w:rPr>
          <w:szCs w:val="22"/>
        </w:rPr>
      </w:pPr>
      <w:r w:rsidRPr="00AB6F41">
        <w:rPr>
          <w:b/>
          <w:szCs w:val="22"/>
        </w:rPr>
        <w:t>Gene tests</w:t>
      </w:r>
      <w:r w:rsidRPr="00AB6F41">
        <w:rPr>
          <w:szCs w:val="22"/>
        </w:rPr>
        <w:t xml:space="preserve"> (or molecular tests): study short lengths of DNA, a single gene, or multiple genes to identify variations or mutations that lead to a genetic disorder. </w:t>
      </w:r>
    </w:p>
    <w:p w14:paraId="05B5D36F" w14:textId="665982E1" w:rsidR="0060543C" w:rsidRPr="00AB6F41" w:rsidRDefault="0060543C" w:rsidP="00AB6F41">
      <w:pPr>
        <w:pStyle w:val="ListParagraph"/>
        <w:numPr>
          <w:ilvl w:val="0"/>
          <w:numId w:val="5"/>
        </w:numPr>
        <w:ind w:left="1080" w:hanging="360"/>
        <w:rPr>
          <w:szCs w:val="22"/>
        </w:rPr>
      </w:pPr>
      <w:r w:rsidRPr="00AB6F41">
        <w:rPr>
          <w:b/>
          <w:szCs w:val="22"/>
        </w:rPr>
        <w:t>Chromosomal tests</w:t>
      </w:r>
      <w:r w:rsidRPr="00AB6F41">
        <w:rPr>
          <w:szCs w:val="22"/>
        </w:rPr>
        <w:t xml:space="preserve">: analyse whole chromosomes or long lengths of DNA to </w:t>
      </w:r>
      <w:r w:rsidR="00BC6016" w:rsidRPr="00AB6F41">
        <w:rPr>
          <w:szCs w:val="22"/>
        </w:rPr>
        <w:t>assess for</w:t>
      </w:r>
      <w:r w:rsidRPr="00AB6F41">
        <w:rPr>
          <w:szCs w:val="22"/>
        </w:rPr>
        <w:t xml:space="preserve"> large gen</w:t>
      </w:r>
      <w:r w:rsidR="00BC6016" w:rsidRPr="00AB6F41">
        <w:rPr>
          <w:szCs w:val="22"/>
        </w:rPr>
        <w:t>omic</w:t>
      </w:r>
      <w:r w:rsidRPr="00AB6F41">
        <w:rPr>
          <w:szCs w:val="22"/>
        </w:rPr>
        <w:t xml:space="preserve"> changes, such as an extra copy of a chromosome, caus</w:t>
      </w:r>
      <w:r w:rsidR="00BC6016" w:rsidRPr="00AB6F41">
        <w:rPr>
          <w:szCs w:val="22"/>
        </w:rPr>
        <w:t>ative of</w:t>
      </w:r>
      <w:r w:rsidRPr="00AB6F41">
        <w:rPr>
          <w:szCs w:val="22"/>
        </w:rPr>
        <w:t xml:space="preserve"> a genetic condition.</w:t>
      </w:r>
    </w:p>
    <w:p w14:paraId="2B7CEC3E" w14:textId="77777777" w:rsidR="0060543C" w:rsidRPr="00AB6F41" w:rsidRDefault="0060543C" w:rsidP="00AB6F41">
      <w:pPr>
        <w:pStyle w:val="ListParagraph"/>
        <w:numPr>
          <w:ilvl w:val="0"/>
          <w:numId w:val="5"/>
        </w:numPr>
        <w:ind w:left="1080" w:hanging="360"/>
        <w:rPr>
          <w:szCs w:val="22"/>
        </w:rPr>
      </w:pPr>
      <w:r w:rsidRPr="00AB6F41">
        <w:rPr>
          <w:b/>
          <w:szCs w:val="22"/>
        </w:rPr>
        <w:t>Biochemical tests</w:t>
      </w:r>
      <w:r w:rsidRPr="00AB6F41">
        <w:rPr>
          <w:szCs w:val="22"/>
        </w:rPr>
        <w:t>: study the amount or activity level of proteins; abnormalities in either can indicate changes in genes that result in a genetic disorder. </w:t>
      </w:r>
    </w:p>
    <w:p w14:paraId="727FD2B9" w14:textId="4727A788" w:rsidR="0060543C" w:rsidRPr="00AB6F41" w:rsidRDefault="0060543C" w:rsidP="0060543C">
      <w:pPr>
        <w:spacing w:before="240"/>
        <w:ind w:left="357"/>
        <w:jc w:val="both"/>
        <w:rPr>
          <w:rFonts w:ascii="Arial" w:eastAsiaTheme="minorEastAsia" w:hAnsi="Arial" w:cstheme="minorBidi"/>
          <w:color w:val="595959" w:themeColor="text1" w:themeTint="A6"/>
          <w:sz w:val="22"/>
          <w:szCs w:val="22"/>
        </w:rPr>
      </w:pPr>
      <w:r w:rsidRPr="00E078BE">
        <w:rPr>
          <w:rFonts w:ascii="Arial" w:hAnsi="Arial" w:cs="Arial"/>
          <w:b/>
          <w:color w:val="202020"/>
          <w:sz w:val="22"/>
          <w:szCs w:val="22"/>
        </w:rPr>
        <w:t>Genomic tests</w:t>
      </w:r>
      <w:r w:rsidRPr="00E078BE">
        <w:rPr>
          <w:rFonts w:ascii="Arial" w:hAnsi="Arial" w:cs="Arial"/>
          <w:b/>
          <w:color w:val="000000" w:themeColor="text1"/>
          <w:sz w:val="22"/>
          <w:szCs w:val="22"/>
        </w:rPr>
        <w:t>:</w:t>
      </w:r>
      <w:r w:rsidRPr="00E078BE">
        <w:rPr>
          <w:rFonts w:ascii="Arial" w:hAnsi="Arial" w:cs="Arial"/>
          <w:b/>
          <w:color w:val="202020"/>
          <w:sz w:val="22"/>
          <w:szCs w:val="22"/>
        </w:rPr>
        <w:t xml:space="preserve"> </w:t>
      </w:r>
      <w:r w:rsidRPr="00AB6F41">
        <w:rPr>
          <w:rFonts w:ascii="Arial" w:eastAsiaTheme="minorEastAsia" w:hAnsi="Arial" w:cstheme="minorBidi"/>
          <w:color w:val="595959" w:themeColor="text1" w:themeTint="A6"/>
          <w:sz w:val="22"/>
          <w:szCs w:val="22"/>
        </w:rPr>
        <w:t xml:space="preserve">The study of multiple genes, which may include analysis of all genes across the human genome, involves </w:t>
      </w:r>
      <w:r w:rsidR="00BC6016" w:rsidRPr="00AB6F41">
        <w:rPr>
          <w:rFonts w:ascii="Arial" w:eastAsiaTheme="minorEastAsia" w:hAnsi="Arial" w:cstheme="minorBidi"/>
          <w:color w:val="595959" w:themeColor="text1" w:themeTint="A6"/>
          <w:sz w:val="22"/>
          <w:szCs w:val="22"/>
        </w:rPr>
        <w:t xml:space="preserve">the </w:t>
      </w:r>
      <w:r w:rsidRPr="00AB6F41">
        <w:rPr>
          <w:rFonts w:ascii="Arial" w:eastAsiaTheme="minorEastAsia" w:hAnsi="Arial" w:cstheme="minorBidi"/>
          <w:color w:val="595959" w:themeColor="text1" w:themeTint="A6"/>
          <w:sz w:val="22"/>
          <w:szCs w:val="22"/>
        </w:rPr>
        <w:t xml:space="preserve">use of massively parallel sequencing technology and microarray technology. </w:t>
      </w:r>
    </w:p>
    <w:p w14:paraId="2CC3F8FF" w14:textId="56C2FCAF" w:rsidR="0060543C" w:rsidRPr="00E078BE" w:rsidRDefault="0060543C" w:rsidP="0060543C">
      <w:pPr>
        <w:spacing w:before="360"/>
        <w:ind w:left="357"/>
        <w:rPr>
          <w:rFonts w:ascii="Arial" w:hAnsi="Arial" w:cs="Arial"/>
          <w:b/>
          <w:color w:val="000000" w:themeColor="text1"/>
          <w:sz w:val="22"/>
          <w:szCs w:val="22"/>
        </w:rPr>
      </w:pPr>
      <w:r w:rsidRPr="00AB6F41">
        <w:rPr>
          <w:rFonts w:ascii="Arial" w:eastAsiaTheme="minorEastAsia" w:hAnsi="Arial" w:cstheme="minorBidi"/>
          <w:color w:val="595959" w:themeColor="text1" w:themeTint="A6"/>
          <w:sz w:val="22"/>
          <w:szCs w:val="22"/>
        </w:rPr>
        <w:t>The term</w:t>
      </w:r>
      <w:r w:rsidRPr="00E078BE">
        <w:rPr>
          <w:rFonts w:ascii="Arial" w:hAnsi="Arial" w:cs="Arial"/>
          <w:color w:val="202020"/>
          <w:sz w:val="22"/>
          <w:szCs w:val="22"/>
        </w:rPr>
        <w:t xml:space="preserve"> </w:t>
      </w:r>
      <w:r w:rsidRPr="00E078BE">
        <w:rPr>
          <w:rFonts w:ascii="Arial" w:hAnsi="Arial" w:cs="Arial"/>
          <w:b/>
          <w:color w:val="202020"/>
          <w:sz w:val="22"/>
          <w:szCs w:val="22"/>
        </w:rPr>
        <w:t>genomic testing</w:t>
      </w:r>
      <w:r w:rsidRPr="00E078BE">
        <w:rPr>
          <w:rFonts w:ascii="Arial" w:hAnsi="Arial" w:cs="Arial"/>
          <w:color w:val="202020"/>
          <w:sz w:val="22"/>
          <w:szCs w:val="22"/>
        </w:rPr>
        <w:t xml:space="preserve"> </w:t>
      </w:r>
      <w:r w:rsidRPr="00AB6F41">
        <w:rPr>
          <w:rFonts w:ascii="Arial" w:eastAsiaTheme="minorEastAsia" w:hAnsi="Arial" w:cstheme="minorBidi"/>
          <w:color w:val="595959" w:themeColor="text1" w:themeTint="A6"/>
          <w:sz w:val="22"/>
          <w:szCs w:val="22"/>
        </w:rPr>
        <w:t xml:space="preserve">is increasingly used to describe this type of testing. It is noted that the term, which is a concatenation of “gene” and “chromosome”, is increasingly used as a synonym for genetic testing. </w:t>
      </w:r>
      <w:r w:rsidR="00910373" w:rsidRPr="00AB6F41">
        <w:rPr>
          <w:rFonts w:ascii="Arial" w:eastAsiaTheme="minorEastAsia" w:hAnsi="Arial" w:cstheme="minorBidi"/>
          <w:color w:val="595959" w:themeColor="text1" w:themeTint="A6"/>
          <w:sz w:val="22"/>
          <w:szCs w:val="22"/>
        </w:rPr>
        <w:t>Notwithstanding</w:t>
      </w:r>
      <w:r w:rsidRPr="00AB6F41">
        <w:rPr>
          <w:rFonts w:ascii="Arial" w:eastAsiaTheme="minorEastAsia" w:hAnsi="Arial" w:cstheme="minorBidi"/>
          <w:color w:val="595959" w:themeColor="text1" w:themeTint="A6"/>
          <w:sz w:val="22"/>
          <w:szCs w:val="22"/>
        </w:rPr>
        <w:t xml:space="preserve"> this trend, </w:t>
      </w:r>
      <w:r w:rsidR="00910373" w:rsidRPr="00AB6F41">
        <w:rPr>
          <w:rFonts w:ascii="Arial" w:eastAsiaTheme="minorEastAsia" w:hAnsi="Arial" w:cstheme="minorBidi"/>
          <w:color w:val="595959" w:themeColor="text1" w:themeTint="A6"/>
          <w:sz w:val="22"/>
          <w:szCs w:val="22"/>
        </w:rPr>
        <w:t>the term “genetic” is used in this report to refer to testing for pre-defined variants or sequence- /copy number-based screening of a</w:t>
      </w:r>
      <w:r w:rsidR="00910373">
        <w:rPr>
          <w:rFonts w:ascii="Arial" w:hAnsi="Arial" w:cs="Arial"/>
          <w:color w:val="202020"/>
          <w:sz w:val="22"/>
          <w:szCs w:val="22"/>
        </w:rPr>
        <w:t xml:space="preserve"> </w:t>
      </w:r>
      <w:r w:rsidR="00910373" w:rsidRPr="00AB6F41">
        <w:rPr>
          <w:rFonts w:ascii="Arial" w:eastAsiaTheme="minorEastAsia" w:hAnsi="Arial" w:cstheme="minorBidi"/>
          <w:color w:val="595959" w:themeColor="text1" w:themeTint="A6"/>
          <w:sz w:val="22"/>
          <w:szCs w:val="22"/>
        </w:rPr>
        <w:t xml:space="preserve">limited number of genes, while </w:t>
      </w:r>
      <w:r w:rsidRPr="00AB6F41">
        <w:rPr>
          <w:rFonts w:ascii="Arial" w:eastAsiaTheme="minorEastAsia" w:hAnsi="Arial" w:cstheme="minorBidi"/>
          <w:color w:val="595959" w:themeColor="text1" w:themeTint="A6"/>
          <w:sz w:val="22"/>
          <w:szCs w:val="22"/>
        </w:rPr>
        <w:t xml:space="preserve">“genomics” is </w:t>
      </w:r>
      <w:r w:rsidR="007B05B0" w:rsidRPr="00AB6F41">
        <w:rPr>
          <w:rFonts w:ascii="Arial" w:eastAsiaTheme="minorEastAsia" w:hAnsi="Arial" w:cstheme="minorBidi"/>
          <w:color w:val="595959" w:themeColor="text1" w:themeTint="A6"/>
          <w:sz w:val="22"/>
          <w:szCs w:val="22"/>
        </w:rPr>
        <w:t xml:space="preserve">used </w:t>
      </w:r>
      <w:r w:rsidR="00910373" w:rsidRPr="00AB6F41">
        <w:rPr>
          <w:rFonts w:ascii="Arial" w:eastAsiaTheme="minorEastAsia" w:hAnsi="Arial" w:cstheme="minorBidi"/>
          <w:color w:val="595959" w:themeColor="text1" w:themeTint="A6"/>
          <w:sz w:val="22"/>
          <w:szCs w:val="22"/>
        </w:rPr>
        <w:t>for massively parallel sequencing-based screening of many genes – up to the level of whole exomes and genomes</w:t>
      </w:r>
      <w:r w:rsidRPr="00AB6F41">
        <w:rPr>
          <w:rFonts w:ascii="Arial" w:eastAsiaTheme="minorEastAsia" w:hAnsi="Arial" w:cstheme="minorBidi"/>
          <w:color w:val="595959" w:themeColor="text1" w:themeTint="A6"/>
          <w:sz w:val="22"/>
          <w:szCs w:val="22"/>
        </w:rPr>
        <w:t>.</w:t>
      </w:r>
      <w:r w:rsidRPr="00E078BE">
        <w:rPr>
          <w:rFonts w:ascii="Arial" w:hAnsi="Arial" w:cs="Arial"/>
          <w:b/>
          <w:color w:val="000000" w:themeColor="text1"/>
          <w:sz w:val="22"/>
          <w:szCs w:val="22"/>
        </w:rPr>
        <w:t xml:space="preserve"> </w:t>
      </w:r>
    </w:p>
    <w:p w14:paraId="753416CA" w14:textId="77777777" w:rsidR="0060543C" w:rsidRPr="00E078BE" w:rsidRDefault="0060543C" w:rsidP="0060543C">
      <w:pPr>
        <w:spacing w:before="360"/>
        <w:ind w:left="357"/>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rPr>
        <w:t>Within this survey, a</w:t>
      </w:r>
      <w:r w:rsidRPr="00E078BE">
        <w:rPr>
          <w:rFonts w:ascii="Arial" w:hAnsi="Arial" w:cs="Arial"/>
          <w:color w:val="000000" w:themeColor="text1"/>
          <w:sz w:val="22"/>
          <w:szCs w:val="22"/>
        </w:rPr>
        <w:t xml:space="preserve"> </w:t>
      </w:r>
      <w:r w:rsidRPr="00E078BE">
        <w:rPr>
          <w:rFonts w:ascii="Arial" w:hAnsi="Arial" w:cs="Arial"/>
          <w:b/>
          <w:color w:val="000000" w:themeColor="text1"/>
          <w:sz w:val="22"/>
          <w:szCs w:val="22"/>
        </w:rPr>
        <w:t>single test</w:t>
      </w:r>
      <w:r w:rsidRPr="00E078BE">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rPr>
        <w:t>is defined according to the clinical referral. For example, a request for simultaneous sequence analysis of fifty genes (a 50-gene panel) associated with cardiac disease is counted as a single test.</w:t>
      </w:r>
    </w:p>
    <w:p w14:paraId="6A5B4083" w14:textId="77777777" w:rsidR="0060543C" w:rsidRPr="00E078BE" w:rsidRDefault="0060543C" w:rsidP="0060543C">
      <w:pPr>
        <w:spacing w:before="360"/>
        <w:ind w:left="357"/>
        <w:rPr>
          <w:rFonts w:ascii="Arial" w:hAnsi="Arial" w:cs="Arial"/>
          <w:b/>
          <w:color w:val="000000" w:themeColor="text1"/>
          <w:sz w:val="22"/>
          <w:szCs w:val="22"/>
        </w:rPr>
      </w:pPr>
      <w:r w:rsidRPr="00E078BE">
        <w:rPr>
          <w:rFonts w:ascii="Arial" w:hAnsi="Arial" w:cs="Arial"/>
          <w:b/>
          <w:color w:val="000000" w:themeColor="text1"/>
          <w:sz w:val="22"/>
          <w:szCs w:val="22"/>
        </w:rPr>
        <w:t xml:space="preserve">Constitutional test: </w:t>
      </w:r>
      <w:r w:rsidRPr="00AB6F41">
        <w:rPr>
          <w:rFonts w:ascii="Arial" w:eastAsiaTheme="minorEastAsia" w:hAnsi="Arial" w:cstheme="minorBidi"/>
          <w:color w:val="595959" w:themeColor="text1" w:themeTint="A6"/>
          <w:sz w:val="22"/>
          <w:szCs w:val="22"/>
        </w:rPr>
        <w:t>Refers to testing for a genetic variant (alteration) that is present in every cell of the body and which may also be inherited.</w:t>
      </w:r>
      <w:r w:rsidRPr="00E078BE">
        <w:rPr>
          <w:rFonts w:ascii="Arial" w:hAnsi="Arial" w:cs="Arial"/>
          <w:b/>
          <w:color w:val="000000" w:themeColor="text1"/>
          <w:sz w:val="22"/>
          <w:szCs w:val="22"/>
        </w:rPr>
        <w:t xml:space="preserve"> </w:t>
      </w:r>
    </w:p>
    <w:p w14:paraId="49C6C89E" w14:textId="77777777" w:rsidR="0060543C" w:rsidRPr="00AB6F41" w:rsidRDefault="0060543C" w:rsidP="0060543C">
      <w:pPr>
        <w:spacing w:before="360"/>
        <w:ind w:left="357"/>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 xml:space="preserve">Cancer (somatic) test: </w:t>
      </w:r>
      <w:r w:rsidRPr="00AB6F41">
        <w:rPr>
          <w:rFonts w:ascii="Arial" w:eastAsiaTheme="minorEastAsia" w:hAnsi="Arial" w:cstheme="minorBidi"/>
          <w:color w:val="595959" w:themeColor="text1" w:themeTint="A6"/>
          <w:sz w:val="22"/>
          <w:szCs w:val="22"/>
        </w:rPr>
        <w:t xml:space="preserve">Refers to testing for an acquired, non-heritable, genetic variant in the context of cancer. </w:t>
      </w:r>
    </w:p>
    <w:p w14:paraId="6A0B25DF" w14:textId="11649D8B" w:rsidR="0060543C" w:rsidRPr="00AB6F41" w:rsidRDefault="0060543C" w:rsidP="0060543C">
      <w:pPr>
        <w:spacing w:before="360"/>
        <w:ind w:left="357"/>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 xml:space="preserve">Test requests: </w:t>
      </w:r>
      <w:r w:rsidR="00BC6016" w:rsidRPr="00AB6F41">
        <w:rPr>
          <w:rFonts w:ascii="Arial" w:eastAsiaTheme="minorEastAsia" w:hAnsi="Arial" w:cstheme="minorBidi"/>
          <w:color w:val="595959" w:themeColor="text1" w:themeTint="A6"/>
          <w:sz w:val="22"/>
          <w:szCs w:val="22"/>
        </w:rPr>
        <w:t>L</w:t>
      </w:r>
      <w:r w:rsidR="00430B22" w:rsidRPr="00AB6F41">
        <w:rPr>
          <w:rFonts w:ascii="Arial" w:eastAsiaTheme="minorEastAsia" w:hAnsi="Arial" w:cstheme="minorBidi"/>
          <w:color w:val="595959" w:themeColor="text1" w:themeTint="A6"/>
          <w:sz w:val="22"/>
          <w:szCs w:val="22"/>
        </w:rPr>
        <w:t>aboratory</w:t>
      </w:r>
      <w:r w:rsidRPr="00AB6F41">
        <w:rPr>
          <w:rFonts w:ascii="Arial" w:eastAsiaTheme="minorEastAsia" w:hAnsi="Arial" w:cstheme="minorBidi"/>
          <w:color w:val="595959" w:themeColor="text1" w:themeTint="A6"/>
          <w:sz w:val="22"/>
          <w:szCs w:val="22"/>
        </w:rPr>
        <w:t xml:space="preserve"> investigations requested by clinical referrers. </w:t>
      </w:r>
    </w:p>
    <w:p w14:paraId="48B8B8FF" w14:textId="77777777" w:rsidR="0060543C" w:rsidRPr="00E078BE" w:rsidRDefault="0060543C" w:rsidP="0060543C">
      <w:pPr>
        <w:spacing w:before="360"/>
        <w:ind w:left="357"/>
        <w:rPr>
          <w:rFonts w:ascii="Arial" w:hAnsi="Arial" w:cs="Arial"/>
          <w:b/>
          <w:color w:val="000000" w:themeColor="text1"/>
          <w:sz w:val="22"/>
          <w:szCs w:val="22"/>
        </w:rPr>
      </w:pPr>
      <w:r w:rsidRPr="00E078BE">
        <w:rPr>
          <w:rFonts w:ascii="Arial" w:hAnsi="Arial" w:cs="Arial"/>
          <w:b/>
          <w:color w:val="000000" w:themeColor="text1"/>
          <w:sz w:val="22"/>
          <w:szCs w:val="22"/>
        </w:rPr>
        <w:t xml:space="preserve">Test target/ scope: </w:t>
      </w:r>
      <w:r w:rsidRPr="00AB6F41">
        <w:rPr>
          <w:rFonts w:ascii="Arial" w:eastAsiaTheme="minorEastAsia" w:hAnsi="Arial" w:cstheme="minorBidi"/>
          <w:color w:val="595959" w:themeColor="text1" w:themeTint="A6"/>
          <w:sz w:val="22"/>
          <w:szCs w:val="22"/>
        </w:rPr>
        <w:t>The genomic location or region interrogated by the test, comprising subcategories of: A. targeted testing of specified genetic variants; B. testing for undefined variants in specified genes, or C. untargeted testing.</w:t>
      </w:r>
      <w:r w:rsidRPr="00E078BE">
        <w:rPr>
          <w:rFonts w:ascii="Arial" w:hAnsi="Arial" w:cs="Arial"/>
          <w:b/>
          <w:color w:val="000000" w:themeColor="text1"/>
          <w:sz w:val="22"/>
          <w:szCs w:val="22"/>
        </w:rPr>
        <w:t xml:space="preserve"> </w:t>
      </w:r>
    </w:p>
    <w:p w14:paraId="719DF86F" w14:textId="77777777" w:rsidR="0060543C" w:rsidRPr="00AB6F41" w:rsidRDefault="0060543C" w:rsidP="008D5C74">
      <w:pPr>
        <w:pStyle w:val="ListParagraph"/>
        <w:numPr>
          <w:ilvl w:val="1"/>
          <w:numId w:val="51"/>
        </w:numPr>
        <w:spacing w:before="240"/>
        <w:jc w:val="both"/>
        <w:rPr>
          <w:szCs w:val="22"/>
        </w:rPr>
      </w:pPr>
      <w:r w:rsidRPr="00E078BE">
        <w:rPr>
          <w:rFonts w:cs="Arial"/>
          <w:b/>
          <w:i/>
          <w:color w:val="000000" w:themeColor="text1"/>
          <w:szCs w:val="22"/>
        </w:rPr>
        <w:t xml:space="preserve">Targeted testing for </w:t>
      </w:r>
      <w:r w:rsidRPr="00E078BE">
        <w:rPr>
          <w:rFonts w:eastAsia="Calibri" w:cs="Arial"/>
          <w:b/>
          <w:i/>
          <w:color w:val="000000" w:themeColor="text1"/>
          <w:szCs w:val="22"/>
          <w:lang w:val="en-US"/>
        </w:rPr>
        <w:t>presence/ absence of specified genomic variation</w:t>
      </w:r>
      <w:r w:rsidRPr="00E078BE">
        <w:rPr>
          <w:rFonts w:eastAsia="Calibri" w:cs="Arial"/>
          <w:color w:val="000000" w:themeColor="text1"/>
          <w:szCs w:val="22"/>
          <w:lang w:val="en-US"/>
        </w:rPr>
        <w:t xml:space="preserve"> </w:t>
      </w:r>
      <w:r w:rsidRPr="00AB6F41">
        <w:rPr>
          <w:szCs w:val="22"/>
        </w:rPr>
        <w:t xml:space="preserve">includes </w:t>
      </w:r>
      <w:proofErr w:type="gramStart"/>
      <w:r w:rsidRPr="00AB6F41">
        <w:rPr>
          <w:szCs w:val="22"/>
        </w:rPr>
        <w:t>clinically-specified</w:t>
      </w:r>
      <w:proofErr w:type="gramEnd"/>
      <w:r w:rsidRPr="00AB6F41">
        <w:rPr>
          <w:szCs w:val="22"/>
        </w:rPr>
        <w:t xml:space="preserve"> analysis for the following:</w:t>
      </w:r>
    </w:p>
    <w:p w14:paraId="5450A672" w14:textId="77777777" w:rsidR="0060543C" w:rsidRPr="00AB6F41" w:rsidRDefault="0060543C" w:rsidP="00AB6F41">
      <w:pPr>
        <w:pStyle w:val="ListParagraph"/>
        <w:numPr>
          <w:ilvl w:val="0"/>
          <w:numId w:val="5"/>
        </w:numPr>
        <w:ind w:left="1985" w:hanging="360"/>
        <w:rPr>
          <w:szCs w:val="22"/>
        </w:rPr>
      </w:pPr>
      <w:r w:rsidRPr="00AB6F41">
        <w:rPr>
          <w:szCs w:val="22"/>
        </w:rPr>
        <w:t xml:space="preserve">a single variant (small nucleotide level) </w:t>
      </w:r>
    </w:p>
    <w:p w14:paraId="350E4173" w14:textId="77777777" w:rsidR="0060543C" w:rsidRPr="00AB6F41" w:rsidRDefault="0060543C" w:rsidP="00AB6F41">
      <w:pPr>
        <w:pStyle w:val="ListParagraph"/>
        <w:numPr>
          <w:ilvl w:val="0"/>
          <w:numId w:val="5"/>
        </w:numPr>
        <w:ind w:left="1985" w:hanging="360"/>
        <w:rPr>
          <w:szCs w:val="22"/>
        </w:rPr>
      </w:pPr>
      <w:r w:rsidRPr="00AB6F41">
        <w:rPr>
          <w:szCs w:val="22"/>
        </w:rPr>
        <w:t>multiple targeted variants in a single gene (small nucleotide level)</w:t>
      </w:r>
    </w:p>
    <w:p w14:paraId="7EF1B10A" w14:textId="77777777" w:rsidR="0060543C" w:rsidRPr="00AB6F41" w:rsidRDefault="0060543C" w:rsidP="00AB6F41">
      <w:pPr>
        <w:pStyle w:val="ListParagraph"/>
        <w:numPr>
          <w:ilvl w:val="0"/>
          <w:numId w:val="5"/>
        </w:numPr>
        <w:ind w:left="1985" w:hanging="360"/>
        <w:rPr>
          <w:szCs w:val="22"/>
        </w:rPr>
      </w:pPr>
      <w:r w:rsidRPr="00AB6F41">
        <w:rPr>
          <w:szCs w:val="22"/>
        </w:rPr>
        <w:lastRenderedPageBreak/>
        <w:t xml:space="preserve">multiple targeted variants in multiple genes (small nucleotide level) </w:t>
      </w:r>
    </w:p>
    <w:p w14:paraId="1921CBCA" w14:textId="77777777" w:rsidR="0060543C" w:rsidRPr="00AB6F41" w:rsidRDefault="0060543C" w:rsidP="00AB6F41">
      <w:pPr>
        <w:pStyle w:val="ListParagraph"/>
        <w:numPr>
          <w:ilvl w:val="0"/>
          <w:numId w:val="5"/>
        </w:numPr>
        <w:ind w:left="1985" w:hanging="360"/>
        <w:rPr>
          <w:szCs w:val="22"/>
        </w:rPr>
      </w:pPr>
      <w:r w:rsidRPr="00AB6F41">
        <w:rPr>
          <w:szCs w:val="22"/>
        </w:rPr>
        <w:t>targeted genome deletion(s)/ duplication(s)/ dosage analysis</w:t>
      </w:r>
    </w:p>
    <w:p w14:paraId="4093C14D" w14:textId="77777777" w:rsidR="0060543C" w:rsidRPr="00AB6F41" w:rsidRDefault="0060543C" w:rsidP="00AB6F41">
      <w:pPr>
        <w:pStyle w:val="ListParagraph"/>
        <w:numPr>
          <w:ilvl w:val="0"/>
          <w:numId w:val="5"/>
        </w:numPr>
        <w:ind w:left="1985" w:hanging="360"/>
        <w:rPr>
          <w:szCs w:val="22"/>
        </w:rPr>
      </w:pPr>
      <w:r w:rsidRPr="00AB6F41">
        <w:rPr>
          <w:szCs w:val="22"/>
        </w:rPr>
        <w:t>targeted genome rearrangement analysis</w:t>
      </w:r>
    </w:p>
    <w:p w14:paraId="7F6B744C" w14:textId="77777777" w:rsidR="0060543C" w:rsidRPr="00AB6F41" w:rsidRDefault="0060543C" w:rsidP="00AB6F41">
      <w:pPr>
        <w:pStyle w:val="ListParagraph"/>
        <w:numPr>
          <w:ilvl w:val="0"/>
          <w:numId w:val="5"/>
        </w:numPr>
        <w:ind w:left="1985" w:hanging="360"/>
        <w:rPr>
          <w:szCs w:val="22"/>
        </w:rPr>
      </w:pPr>
      <w:r w:rsidRPr="00AB6F41">
        <w:rPr>
          <w:szCs w:val="22"/>
        </w:rPr>
        <w:t>gene amplification analysis</w:t>
      </w:r>
    </w:p>
    <w:p w14:paraId="585972D5" w14:textId="77777777" w:rsidR="0060543C" w:rsidRPr="00AB6F41" w:rsidRDefault="0060543C" w:rsidP="00AB6F41">
      <w:pPr>
        <w:pStyle w:val="ListParagraph"/>
        <w:numPr>
          <w:ilvl w:val="0"/>
          <w:numId w:val="5"/>
        </w:numPr>
        <w:ind w:left="1985" w:hanging="360"/>
        <w:rPr>
          <w:szCs w:val="22"/>
        </w:rPr>
      </w:pPr>
      <w:r w:rsidRPr="00AB6F41">
        <w:rPr>
          <w:szCs w:val="22"/>
        </w:rPr>
        <w:t>genome mutability analysis</w:t>
      </w:r>
    </w:p>
    <w:p w14:paraId="7A972C84" w14:textId="77777777" w:rsidR="0060543C" w:rsidRPr="00AB6F41" w:rsidRDefault="0060543C" w:rsidP="00AB6F41">
      <w:pPr>
        <w:pStyle w:val="ListParagraph"/>
        <w:numPr>
          <w:ilvl w:val="0"/>
          <w:numId w:val="5"/>
        </w:numPr>
        <w:ind w:left="1985" w:hanging="360"/>
        <w:rPr>
          <w:szCs w:val="22"/>
        </w:rPr>
      </w:pPr>
      <w:r w:rsidRPr="00AB6F41">
        <w:rPr>
          <w:szCs w:val="22"/>
        </w:rPr>
        <w:t>targeted methylation analysis</w:t>
      </w:r>
    </w:p>
    <w:p w14:paraId="1493CDAD" w14:textId="77777777" w:rsidR="0060543C" w:rsidRPr="00E078BE" w:rsidRDefault="0060543C" w:rsidP="0060543C">
      <w:pPr>
        <w:ind w:left="720"/>
        <w:rPr>
          <w:rFonts w:ascii="Arial" w:hAnsi="Arial" w:cs="Arial"/>
          <w:b/>
          <w:color w:val="000000" w:themeColor="text1"/>
          <w:sz w:val="22"/>
          <w:szCs w:val="22"/>
        </w:rPr>
      </w:pPr>
    </w:p>
    <w:p w14:paraId="054613EF" w14:textId="77777777" w:rsidR="0060543C" w:rsidRPr="00AB6F41" w:rsidRDefault="0060543C" w:rsidP="008D5C74">
      <w:pPr>
        <w:pStyle w:val="ListParagraph"/>
        <w:numPr>
          <w:ilvl w:val="1"/>
          <w:numId w:val="51"/>
        </w:numPr>
        <w:spacing w:before="120" w:after="240"/>
        <w:ind w:left="1633" w:hanging="357"/>
        <w:rPr>
          <w:szCs w:val="22"/>
        </w:rPr>
      </w:pPr>
      <w:r w:rsidRPr="00E078BE">
        <w:rPr>
          <w:rFonts w:cs="Arial"/>
          <w:b/>
          <w:i/>
          <w:color w:val="000000" w:themeColor="text1"/>
          <w:szCs w:val="22"/>
        </w:rPr>
        <w:t xml:space="preserve">Testing for undefined variants in specified genes </w:t>
      </w:r>
      <w:r w:rsidRPr="00AB6F41">
        <w:rPr>
          <w:szCs w:val="22"/>
        </w:rPr>
        <w:t>involves targeted analysis of the genomic sequences of one or many genes, all of which are associated with specified clinical phenotypes. Typical clinical applications include targeted “gene panel” testing for constitutional disorders (</w:t>
      </w:r>
      <w:proofErr w:type="gramStart"/>
      <w:r w:rsidRPr="00AB6F41">
        <w:rPr>
          <w:szCs w:val="22"/>
        </w:rPr>
        <w:t>e.g.</w:t>
      </w:r>
      <w:proofErr w:type="gramEnd"/>
      <w:r w:rsidRPr="00AB6F41">
        <w:rPr>
          <w:szCs w:val="22"/>
        </w:rPr>
        <w:t xml:space="preserve"> inherited muscle diseases) or specified cancer presentations (e.g. melanoma).</w:t>
      </w:r>
    </w:p>
    <w:p w14:paraId="6C776022" w14:textId="77777777" w:rsidR="0060543C" w:rsidRPr="00E078BE" w:rsidRDefault="0060543C" w:rsidP="0060543C">
      <w:pPr>
        <w:pStyle w:val="ListParagraph"/>
        <w:spacing w:before="120" w:after="240"/>
        <w:ind w:left="1633"/>
        <w:rPr>
          <w:rFonts w:cs="Arial"/>
          <w:color w:val="000000" w:themeColor="text1"/>
          <w:szCs w:val="22"/>
          <w:lang w:val="en-US"/>
        </w:rPr>
      </w:pPr>
    </w:p>
    <w:p w14:paraId="3AAFEDEA" w14:textId="77777777" w:rsidR="0060543C" w:rsidRPr="00AB6F41" w:rsidRDefault="0060543C" w:rsidP="008D5C74">
      <w:pPr>
        <w:pStyle w:val="ListParagraph"/>
        <w:numPr>
          <w:ilvl w:val="1"/>
          <w:numId w:val="51"/>
        </w:numPr>
        <w:rPr>
          <w:szCs w:val="22"/>
        </w:rPr>
      </w:pPr>
      <w:r w:rsidRPr="00E078BE">
        <w:rPr>
          <w:rFonts w:eastAsia="Calibri" w:cs="Arial"/>
          <w:b/>
          <w:i/>
          <w:iCs/>
          <w:color w:val="000000" w:themeColor="text1"/>
          <w:szCs w:val="22"/>
          <w:lang w:val="en-US"/>
        </w:rPr>
        <w:t xml:space="preserve">Untargeted testing for </w:t>
      </w:r>
      <w:r w:rsidRPr="00E078BE">
        <w:rPr>
          <w:rFonts w:eastAsia="Calibri" w:cs="Arial"/>
          <w:b/>
          <w:i/>
          <w:iCs/>
          <w:color w:val="000000" w:themeColor="text1"/>
          <w:szCs w:val="22"/>
          <w:lang w:val="en-US" w:eastAsia="en-AU"/>
        </w:rPr>
        <w:t>known and unknown variants across the genome</w:t>
      </w:r>
      <w:r w:rsidRPr="00E078BE">
        <w:rPr>
          <w:rFonts w:eastAsia="Calibri" w:cs="Arial"/>
          <w:b/>
          <w:i/>
          <w:iCs/>
          <w:color w:val="000000" w:themeColor="text1"/>
          <w:szCs w:val="22"/>
          <w:lang w:val="en-US"/>
        </w:rPr>
        <w:t xml:space="preserve"> </w:t>
      </w:r>
      <w:r w:rsidRPr="00AB6F41">
        <w:rPr>
          <w:szCs w:val="22"/>
        </w:rPr>
        <w:t>may be performed by “exome” or “genome” sequencing. Conceptually, untargeted genome-level testing also includes lower resolution analysis by chromosomal karyotyping or DNA microarray analysis.</w:t>
      </w:r>
    </w:p>
    <w:p w14:paraId="0A4703B3" w14:textId="44F5150E" w:rsidR="0060543C" w:rsidRPr="00AB6F41" w:rsidRDefault="0060543C" w:rsidP="0060543C">
      <w:pPr>
        <w:spacing w:before="360"/>
        <w:ind w:left="357"/>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Biochemical genetic tests:</w:t>
      </w:r>
      <w:r w:rsidRPr="00E078BE">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rPr>
        <w:t xml:space="preserve">The scope of testing includes diagnostic testing for inborn errors of metabolism, newborn </w:t>
      </w:r>
      <w:r w:rsidR="00312658">
        <w:rPr>
          <w:rFonts w:ascii="Arial" w:eastAsiaTheme="minorEastAsia" w:hAnsi="Arial" w:cstheme="minorBidi"/>
          <w:color w:val="595959" w:themeColor="text1" w:themeTint="A6"/>
          <w:sz w:val="22"/>
          <w:szCs w:val="22"/>
        </w:rPr>
        <w:t xml:space="preserve">bloodspot </w:t>
      </w:r>
      <w:r w:rsidRPr="00AB6F41">
        <w:rPr>
          <w:rFonts w:ascii="Arial" w:eastAsiaTheme="minorEastAsia" w:hAnsi="Arial" w:cstheme="minorBidi"/>
          <w:color w:val="595959" w:themeColor="text1" w:themeTint="A6"/>
          <w:sz w:val="22"/>
          <w:szCs w:val="22"/>
        </w:rPr>
        <w:t xml:space="preserve">screening and prenatal biochemical marker screening for the common chromosomal aneuploidies. </w:t>
      </w:r>
    </w:p>
    <w:p w14:paraId="6165ADC3" w14:textId="77777777" w:rsidR="0060543C" w:rsidRPr="00E078BE" w:rsidRDefault="0060543C" w:rsidP="0060543C">
      <w:pPr>
        <w:spacing w:before="360"/>
        <w:ind w:left="357"/>
        <w:rPr>
          <w:rFonts w:ascii="Arial" w:hAnsi="Arial" w:cs="Arial"/>
          <w:b/>
          <w:color w:val="000000" w:themeColor="text1"/>
          <w:sz w:val="22"/>
          <w:szCs w:val="22"/>
        </w:rPr>
      </w:pPr>
      <w:r w:rsidRPr="00E078BE">
        <w:rPr>
          <w:rFonts w:ascii="Arial" w:hAnsi="Arial" w:cs="Arial"/>
          <w:b/>
          <w:color w:val="000000" w:themeColor="text1"/>
          <w:sz w:val="22"/>
          <w:szCs w:val="22"/>
        </w:rPr>
        <w:t>Test method</w:t>
      </w:r>
    </w:p>
    <w:p w14:paraId="14C7F379" w14:textId="23C7C002" w:rsidR="0060543C" w:rsidRPr="00AB6F41" w:rsidRDefault="0060543C" w:rsidP="0060543C">
      <w:pPr>
        <w:widowControl w:val="0"/>
        <w:suppressAutoHyphens/>
        <w:spacing w:before="120" w:after="240"/>
        <w:ind w:left="360"/>
        <w:jc w:val="both"/>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Laboratories were asked to provide details of the analytical approach(</w:t>
      </w:r>
      <w:r w:rsidR="00BC6016" w:rsidRPr="00AB6F41">
        <w:rPr>
          <w:rFonts w:ascii="Arial" w:eastAsiaTheme="minorEastAsia" w:hAnsi="Arial" w:cstheme="minorBidi"/>
          <w:color w:val="595959" w:themeColor="text1" w:themeTint="A6"/>
          <w:sz w:val="22"/>
          <w:szCs w:val="22"/>
        </w:rPr>
        <w:t>e</w:t>
      </w:r>
      <w:r w:rsidRPr="00AB6F41">
        <w:rPr>
          <w:rFonts w:ascii="Arial" w:eastAsiaTheme="minorEastAsia" w:hAnsi="Arial" w:cstheme="minorBidi"/>
          <w:color w:val="595959" w:themeColor="text1" w:themeTint="A6"/>
          <w:sz w:val="22"/>
          <w:szCs w:val="22"/>
        </w:rPr>
        <w:t>s) deployed to interrogate the genomic location(s) required for each test request.</w:t>
      </w:r>
    </w:p>
    <w:p w14:paraId="55D4366F" w14:textId="5399539A" w:rsidR="0060543C" w:rsidRPr="00AB6F41" w:rsidRDefault="0060543C" w:rsidP="00AB6F41">
      <w:pPr>
        <w:widowControl w:val="0"/>
        <w:suppressAutoHyphens/>
        <w:spacing w:before="120" w:after="240"/>
        <w:ind w:left="360"/>
        <w:jc w:val="both"/>
        <w:rPr>
          <w:rFonts w:eastAsiaTheme="minorEastAsia" w:cstheme="minorBidi"/>
          <w:color w:val="595959" w:themeColor="text1" w:themeTint="A6"/>
          <w:szCs w:val="22"/>
        </w:rPr>
      </w:pPr>
      <w:r w:rsidRPr="00AB6F41">
        <w:rPr>
          <w:rFonts w:ascii="Arial" w:eastAsiaTheme="minorEastAsia" w:hAnsi="Arial" w:cstheme="minorBidi"/>
          <w:color w:val="595959" w:themeColor="text1" w:themeTint="A6"/>
          <w:sz w:val="22"/>
          <w:szCs w:val="22"/>
        </w:rPr>
        <w:t xml:space="preserve">Examples of test methods include microscopy-based karyotyping of banded chromosomes and fluorescent in-situ hybridisation (FISH); </w:t>
      </w:r>
      <w:r w:rsidR="00BC6016" w:rsidRPr="00AB6F41">
        <w:rPr>
          <w:rFonts w:ascii="Arial" w:eastAsiaTheme="minorEastAsia" w:hAnsi="Arial" w:cstheme="minorBidi"/>
          <w:color w:val="595959" w:themeColor="text1" w:themeTint="A6"/>
          <w:sz w:val="22"/>
          <w:szCs w:val="22"/>
        </w:rPr>
        <w:t>numerous</w:t>
      </w:r>
      <w:r w:rsidR="004502BF" w:rsidRPr="00AB6F41">
        <w:rPr>
          <w:rFonts w:ascii="Arial" w:eastAsiaTheme="minorEastAsia" w:hAnsi="Arial" w:cstheme="minorBidi"/>
          <w:color w:val="595959" w:themeColor="text1" w:themeTint="A6"/>
          <w:sz w:val="22"/>
          <w:szCs w:val="22"/>
        </w:rPr>
        <w:t xml:space="preserve"> different</w:t>
      </w:r>
      <w:r w:rsidRPr="00AB6F41">
        <w:rPr>
          <w:rFonts w:ascii="Arial" w:eastAsiaTheme="minorEastAsia" w:hAnsi="Arial" w:cstheme="minorBidi"/>
          <w:color w:val="595959" w:themeColor="text1" w:themeTint="A6"/>
          <w:sz w:val="22"/>
          <w:szCs w:val="22"/>
        </w:rPr>
        <w:t xml:space="preserve"> nucleic acid amplification-dependent/ readout assays which utili</w:t>
      </w:r>
      <w:r w:rsidR="00BC6016"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e a range of detection methods such as testing for the presence or absence of a restriction enzyme cutting site; differential oligonucleotide hybridi</w:t>
      </w:r>
      <w:r w:rsidR="00BC6016"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ation; single nucleotide primer extension (</w:t>
      </w:r>
      <w:proofErr w:type="spellStart"/>
      <w:r w:rsidRPr="00AB6F41">
        <w:rPr>
          <w:rFonts w:ascii="Arial" w:eastAsiaTheme="minorEastAsia" w:hAnsi="Arial" w:cstheme="minorBidi"/>
          <w:color w:val="595959" w:themeColor="text1" w:themeTint="A6"/>
          <w:sz w:val="22"/>
          <w:szCs w:val="22"/>
        </w:rPr>
        <w:t>minisequencing</w:t>
      </w:r>
      <w:proofErr w:type="spellEnd"/>
      <w:r w:rsidRPr="00AB6F41">
        <w:rPr>
          <w:rFonts w:ascii="Arial" w:eastAsiaTheme="minorEastAsia" w:hAnsi="Arial" w:cstheme="minorBidi"/>
          <w:color w:val="595959" w:themeColor="text1" w:themeTint="A6"/>
          <w:sz w:val="22"/>
          <w:szCs w:val="22"/>
        </w:rPr>
        <w:t>); Sanger sequencing, and massively parallel sequencing.</w:t>
      </w:r>
    </w:p>
    <w:p w14:paraId="4939131F" w14:textId="77777777" w:rsidR="0060543C" w:rsidRPr="00E078BE" w:rsidRDefault="0060543C" w:rsidP="0060543C">
      <w:pPr>
        <w:spacing w:before="360"/>
        <w:ind w:left="357"/>
        <w:rPr>
          <w:rFonts w:ascii="Arial" w:hAnsi="Arial" w:cs="Arial"/>
          <w:b/>
          <w:color w:val="000000" w:themeColor="text1"/>
          <w:sz w:val="22"/>
          <w:szCs w:val="22"/>
        </w:rPr>
      </w:pPr>
      <w:r w:rsidRPr="00E078BE">
        <w:rPr>
          <w:rFonts w:ascii="Arial" w:hAnsi="Arial" w:cs="Arial"/>
          <w:b/>
          <w:color w:val="000000" w:themeColor="text1"/>
          <w:sz w:val="22"/>
          <w:szCs w:val="22"/>
        </w:rPr>
        <w:t>Clinical referral category</w:t>
      </w:r>
    </w:p>
    <w:p w14:paraId="2D9F5B16" w14:textId="77777777" w:rsidR="0060543C" w:rsidRPr="00AB6F41" w:rsidRDefault="0060543C" w:rsidP="00AB6F41">
      <w:pPr>
        <w:widowControl w:val="0"/>
        <w:suppressAutoHyphens/>
        <w:spacing w:before="120" w:after="240"/>
        <w:ind w:left="360"/>
        <w:jc w:val="both"/>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 clinical reason for performing a test, including:</w:t>
      </w:r>
    </w:p>
    <w:p w14:paraId="55763821" w14:textId="77777777" w:rsidR="0060543C" w:rsidRPr="00E078BE" w:rsidRDefault="0060543C" w:rsidP="0060543C">
      <w:pPr>
        <w:spacing w:before="360"/>
        <w:ind w:left="357"/>
        <w:rPr>
          <w:rFonts w:ascii="Arial" w:hAnsi="Arial" w:cs="Arial"/>
          <w:b/>
          <w:color w:val="000000" w:themeColor="text1"/>
          <w:sz w:val="22"/>
          <w:szCs w:val="22"/>
        </w:rPr>
      </w:pPr>
      <w:r w:rsidRPr="00E078BE">
        <w:rPr>
          <w:rFonts w:ascii="Arial" w:hAnsi="Arial" w:cs="Arial"/>
          <w:b/>
          <w:color w:val="000000" w:themeColor="text1"/>
          <w:sz w:val="22"/>
          <w:szCs w:val="22"/>
        </w:rPr>
        <w:t xml:space="preserve">Diagnostic assessment/ family cascade testing: </w:t>
      </w:r>
      <w:r w:rsidRPr="00AB6F41">
        <w:rPr>
          <w:rFonts w:ascii="Arial" w:eastAsiaTheme="minorEastAsia" w:hAnsi="Arial" w:cstheme="minorBidi"/>
          <w:color w:val="595959" w:themeColor="text1" w:themeTint="A6"/>
          <w:sz w:val="22"/>
          <w:szCs w:val="22"/>
        </w:rPr>
        <w:t xml:space="preserve">Refers to testing of an affected patient (of any age) to determine the genetic basis for their symptoms or presentation. For the purposes of this survey, this category also included testing of asymptomatic individuals (prenatal not included) who, </w:t>
      </w:r>
      <w:proofErr w:type="gramStart"/>
      <w:r w:rsidRPr="00AB6F41">
        <w:rPr>
          <w:rFonts w:ascii="Arial" w:eastAsiaTheme="minorEastAsia" w:hAnsi="Arial" w:cstheme="minorBidi"/>
          <w:color w:val="595959" w:themeColor="text1" w:themeTint="A6"/>
          <w:sz w:val="22"/>
          <w:szCs w:val="22"/>
        </w:rPr>
        <w:t>on the basis of</w:t>
      </w:r>
      <w:proofErr w:type="gramEnd"/>
      <w:r w:rsidRPr="00AB6F41">
        <w:rPr>
          <w:rFonts w:ascii="Arial" w:eastAsiaTheme="minorEastAsia" w:hAnsi="Arial" w:cstheme="minorBidi"/>
          <w:color w:val="595959" w:themeColor="text1" w:themeTint="A6"/>
          <w:sz w:val="22"/>
          <w:szCs w:val="22"/>
        </w:rPr>
        <w:t xml:space="preserve"> family history, were known to be at high risk of carrying a known familial variant. It also included diagnostic testing on </w:t>
      </w:r>
      <w:proofErr w:type="gramStart"/>
      <w:r w:rsidRPr="00AB6F41">
        <w:rPr>
          <w:rFonts w:ascii="Arial" w:eastAsiaTheme="minorEastAsia" w:hAnsi="Arial" w:cstheme="minorBidi"/>
          <w:color w:val="595959" w:themeColor="text1" w:themeTint="A6"/>
          <w:sz w:val="22"/>
          <w:szCs w:val="22"/>
        </w:rPr>
        <w:t>post mortem</w:t>
      </w:r>
      <w:proofErr w:type="gramEnd"/>
      <w:r w:rsidRPr="00AB6F41">
        <w:rPr>
          <w:rFonts w:ascii="Arial" w:eastAsiaTheme="minorEastAsia" w:hAnsi="Arial" w:cstheme="minorBidi"/>
          <w:color w:val="595959" w:themeColor="text1" w:themeTint="A6"/>
          <w:sz w:val="22"/>
          <w:szCs w:val="22"/>
        </w:rPr>
        <w:t xml:space="preserve"> specimens.</w:t>
      </w:r>
      <w:r w:rsidRPr="00E078BE">
        <w:rPr>
          <w:rFonts w:ascii="Arial" w:hAnsi="Arial" w:cs="Arial"/>
          <w:b/>
          <w:color w:val="000000" w:themeColor="text1"/>
          <w:sz w:val="22"/>
          <w:szCs w:val="22"/>
        </w:rPr>
        <w:t xml:space="preserve"> </w:t>
      </w:r>
    </w:p>
    <w:p w14:paraId="33541B5D" w14:textId="77777777" w:rsidR="0060543C" w:rsidRPr="00E078BE" w:rsidRDefault="0060543C" w:rsidP="0060543C">
      <w:pPr>
        <w:widowControl w:val="0"/>
        <w:suppressAutoHyphens/>
        <w:spacing w:after="200"/>
        <w:ind w:left="720"/>
        <w:jc w:val="both"/>
        <w:rPr>
          <w:rFonts w:ascii="Arial" w:hAnsi="Arial" w:cs="Arial"/>
          <w:b/>
          <w:i/>
          <w:color w:val="000000" w:themeColor="text1"/>
          <w:sz w:val="22"/>
          <w:szCs w:val="22"/>
        </w:rPr>
      </w:pPr>
    </w:p>
    <w:p w14:paraId="3CAA7C4D" w14:textId="77777777" w:rsidR="0060543C" w:rsidRPr="00E078BE" w:rsidRDefault="0060543C" w:rsidP="0060543C">
      <w:pPr>
        <w:widowControl w:val="0"/>
        <w:suppressAutoHyphens/>
        <w:spacing w:after="200"/>
        <w:ind w:left="720"/>
        <w:jc w:val="both"/>
        <w:rPr>
          <w:rFonts w:ascii="Arial" w:hAnsi="Arial" w:cs="Arial"/>
          <w:b/>
          <w:color w:val="000000" w:themeColor="text1"/>
          <w:sz w:val="22"/>
          <w:szCs w:val="22"/>
        </w:rPr>
      </w:pPr>
      <w:r w:rsidRPr="00E078BE">
        <w:rPr>
          <w:rFonts w:ascii="Arial" w:hAnsi="Arial" w:cs="Arial"/>
          <w:b/>
          <w:i/>
          <w:color w:val="000000" w:themeColor="text1"/>
          <w:sz w:val="22"/>
          <w:szCs w:val="22"/>
        </w:rPr>
        <w:t>Subcategories</w:t>
      </w:r>
    </w:p>
    <w:p w14:paraId="736F74AE" w14:textId="77777777" w:rsidR="0060543C" w:rsidRPr="00AB6F41" w:rsidRDefault="0060543C" w:rsidP="00AB6F41">
      <w:pPr>
        <w:pStyle w:val="ListParagraph"/>
        <w:numPr>
          <w:ilvl w:val="0"/>
          <w:numId w:val="5"/>
        </w:numPr>
        <w:ind w:left="1080" w:hanging="360"/>
        <w:rPr>
          <w:szCs w:val="22"/>
        </w:rPr>
      </w:pPr>
      <w:r w:rsidRPr="00AB6F41">
        <w:rPr>
          <w:szCs w:val="22"/>
        </w:rPr>
        <w:t xml:space="preserve">Constitutional - symptomatic index cases patient </w:t>
      </w:r>
    </w:p>
    <w:p w14:paraId="15DC27D5" w14:textId="77777777" w:rsidR="0060543C" w:rsidRPr="00AB6F41" w:rsidRDefault="0060543C" w:rsidP="00AB6F41">
      <w:pPr>
        <w:pStyle w:val="ListParagraph"/>
        <w:numPr>
          <w:ilvl w:val="0"/>
          <w:numId w:val="5"/>
        </w:numPr>
        <w:ind w:left="1080" w:hanging="360"/>
        <w:rPr>
          <w:szCs w:val="22"/>
        </w:rPr>
      </w:pPr>
      <w:r w:rsidRPr="00AB6F41">
        <w:rPr>
          <w:szCs w:val="22"/>
        </w:rPr>
        <w:t>Cancer – tumour/ blood/ bone marrow samples</w:t>
      </w:r>
    </w:p>
    <w:p w14:paraId="39F0CA28" w14:textId="77777777" w:rsidR="0060543C" w:rsidRPr="00AB6F41" w:rsidRDefault="0060543C" w:rsidP="00AB6F41">
      <w:pPr>
        <w:pStyle w:val="ListParagraph"/>
        <w:numPr>
          <w:ilvl w:val="0"/>
          <w:numId w:val="5"/>
        </w:numPr>
        <w:ind w:left="1080" w:hanging="360"/>
        <w:rPr>
          <w:szCs w:val="22"/>
        </w:rPr>
      </w:pPr>
      <w:r w:rsidRPr="00AB6F41">
        <w:rPr>
          <w:szCs w:val="22"/>
        </w:rPr>
        <w:t>Family segregation analysis (to assist variant classification)</w:t>
      </w:r>
    </w:p>
    <w:p w14:paraId="658827B6" w14:textId="4FB71904" w:rsidR="0060543C" w:rsidRPr="00AB6F41" w:rsidRDefault="0060543C" w:rsidP="00AB6F41">
      <w:pPr>
        <w:pStyle w:val="ListParagraph"/>
        <w:numPr>
          <w:ilvl w:val="0"/>
          <w:numId w:val="5"/>
        </w:numPr>
        <w:ind w:left="1080" w:hanging="360"/>
        <w:rPr>
          <w:szCs w:val="22"/>
        </w:rPr>
      </w:pPr>
      <w:r w:rsidRPr="00AB6F41">
        <w:rPr>
          <w:szCs w:val="22"/>
        </w:rPr>
        <w:lastRenderedPageBreak/>
        <w:t xml:space="preserve">Familial cascade testing of a known disease-causing variant (including </w:t>
      </w:r>
      <w:proofErr w:type="spellStart"/>
      <w:r w:rsidRPr="00AB6F41">
        <w:rPr>
          <w:szCs w:val="22"/>
        </w:rPr>
        <w:t>presymptomatic</w:t>
      </w:r>
      <w:proofErr w:type="spellEnd"/>
      <w:r w:rsidRPr="00AB6F41">
        <w:rPr>
          <w:szCs w:val="22"/>
        </w:rPr>
        <w:t>/ predictive; excluding carrier testing for recessive/ X-linked disorders)</w:t>
      </w:r>
    </w:p>
    <w:p w14:paraId="33686063" w14:textId="77777777" w:rsidR="0060543C" w:rsidRPr="00AB6F41" w:rsidRDefault="0060543C" w:rsidP="00AB6F41">
      <w:pPr>
        <w:pStyle w:val="ListParagraph"/>
        <w:numPr>
          <w:ilvl w:val="0"/>
          <w:numId w:val="5"/>
        </w:numPr>
        <w:ind w:left="1080" w:hanging="360"/>
        <w:rPr>
          <w:szCs w:val="22"/>
        </w:rPr>
      </w:pPr>
      <w:r w:rsidRPr="00AB6F41">
        <w:rPr>
          <w:szCs w:val="22"/>
        </w:rPr>
        <w:t>Recessive/ X-linked carrier testing (high prior risk)</w:t>
      </w:r>
    </w:p>
    <w:p w14:paraId="464685B0" w14:textId="77777777" w:rsidR="0060543C" w:rsidRPr="00E078BE" w:rsidRDefault="0060543C" w:rsidP="0060543C">
      <w:pPr>
        <w:spacing w:before="360"/>
        <w:ind w:left="357"/>
        <w:rPr>
          <w:rFonts w:ascii="Arial" w:hAnsi="Arial" w:cs="Arial"/>
          <w:b/>
          <w:color w:val="000000" w:themeColor="text1"/>
          <w:sz w:val="22"/>
          <w:szCs w:val="22"/>
        </w:rPr>
      </w:pPr>
      <w:r w:rsidRPr="00E078BE">
        <w:rPr>
          <w:rFonts w:ascii="Arial" w:hAnsi="Arial" w:cs="Arial"/>
          <w:b/>
          <w:color w:val="000000" w:themeColor="text1"/>
          <w:sz w:val="22"/>
          <w:szCs w:val="22"/>
        </w:rPr>
        <w:t xml:space="preserve">Therapy selection/ monitoring: </w:t>
      </w:r>
      <w:r w:rsidRPr="00AB6F41">
        <w:rPr>
          <w:rFonts w:ascii="Arial" w:eastAsiaTheme="minorEastAsia" w:hAnsi="Arial" w:cstheme="minorBidi"/>
          <w:color w:val="595959" w:themeColor="text1" w:themeTint="A6"/>
          <w:sz w:val="22"/>
          <w:szCs w:val="22"/>
        </w:rPr>
        <w:t>Testing that directs therapeutic/ prescribing decisions; or monitoring allogeneic transplant tissue, or for evidence of tumour recurrence.</w:t>
      </w:r>
      <w:r w:rsidRPr="00E078BE">
        <w:rPr>
          <w:rFonts w:ascii="Arial" w:hAnsi="Arial" w:cs="Arial"/>
          <w:b/>
          <w:color w:val="000000" w:themeColor="text1"/>
          <w:sz w:val="22"/>
          <w:szCs w:val="22"/>
        </w:rPr>
        <w:t xml:space="preserve"> </w:t>
      </w:r>
    </w:p>
    <w:p w14:paraId="1A8394F8" w14:textId="77777777" w:rsidR="0060543C" w:rsidRPr="00CB1AAA" w:rsidRDefault="0060543C" w:rsidP="0060543C">
      <w:pPr>
        <w:spacing w:line="360" w:lineRule="auto"/>
        <w:ind w:left="717" w:firstLine="3"/>
        <w:rPr>
          <w:rFonts w:ascii="Arial" w:hAnsi="Arial" w:cs="Arial"/>
          <w:b/>
          <w:color w:val="000000" w:themeColor="text1"/>
          <w:sz w:val="22"/>
          <w:szCs w:val="22"/>
        </w:rPr>
      </w:pPr>
    </w:p>
    <w:p w14:paraId="44F6B460" w14:textId="77777777" w:rsidR="0060543C" w:rsidRPr="00E078BE" w:rsidRDefault="0060543C" w:rsidP="0060543C">
      <w:pPr>
        <w:spacing w:line="360" w:lineRule="auto"/>
        <w:ind w:left="717" w:firstLine="3"/>
        <w:rPr>
          <w:rFonts w:ascii="Arial" w:hAnsi="Arial" w:cs="Arial"/>
          <w:b/>
          <w:color w:val="000000" w:themeColor="text1"/>
          <w:sz w:val="22"/>
          <w:szCs w:val="22"/>
        </w:rPr>
      </w:pPr>
      <w:r w:rsidRPr="00E078BE">
        <w:rPr>
          <w:rFonts w:ascii="Arial" w:hAnsi="Arial" w:cs="Arial"/>
          <w:b/>
          <w:i/>
          <w:color w:val="000000" w:themeColor="text1"/>
          <w:sz w:val="22"/>
          <w:szCs w:val="22"/>
        </w:rPr>
        <w:t>Subcategories</w:t>
      </w:r>
    </w:p>
    <w:p w14:paraId="4772AF40" w14:textId="77777777" w:rsidR="0060543C" w:rsidRPr="00AB6F41" w:rsidRDefault="0060543C" w:rsidP="00AB6F41">
      <w:pPr>
        <w:pStyle w:val="ListParagraph"/>
        <w:numPr>
          <w:ilvl w:val="0"/>
          <w:numId w:val="5"/>
        </w:numPr>
        <w:ind w:left="1080" w:hanging="360"/>
        <w:rPr>
          <w:szCs w:val="22"/>
        </w:rPr>
      </w:pPr>
      <w:r w:rsidRPr="00AB6F41">
        <w:rPr>
          <w:szCs w:val="22"/>
        </w:rPr>
        <w:t>Minimal residual disease/ transplant monitoring</w:t>
      </w:r>
    </w:p>
    <w:p w14:paraId="15BA0511" w14:textId="77777777" w:rsidR="0060543C" w:rsidRPr="00AB6F41" w:rsidRDefault="0060543C" w:rsidP="00AB6F41">
      <w:pPr>
        <w:pStyle w:val="ListParagraph"/>
        <w:numPr>
          <w:ilvl w:val="0"/>
          <w:numId w:val="5"/>
        </w:numPr>
        <w:ind w:left="1080" w:hanging="360"/>
        <w:rPr>
          <w:szCs w:val="22"/>
        </w:rPr>
      </w:pPr>
      <w:r w:rsidRPr="00AB6F41">
        <w:rPr>
          <w:szCs w:val="22"/>
        </w:rPr>
        <w:t>Tumour sample genotyping to guide therapy selection</w:t>
      </w:r>
    </w:p>
    <w:p w14:paraId="1C611659" w14:textId="77777777" w:rsidR="0060543C" w:rsidRPr="00AB6F41" w:rsidRDefault="0060543C" w:rsidP="00AB6F41">
      <w:pPr>
        <w:pStyle w:val="ListParagraph"/>
        <w:numPr>
          <w:ilvl w:val="0"/>
          <w:numId w:val="5"/>
        </w:numPr>
        <w:ind w:left="1080" w:hanging="360"/>
        <w:rPr>
          <w:szCs w:val="22"/>
        </w:rPr>
      </w:pPr>
      <w:r w:rsidRPr="00AB6F41">
        <w:rPr>
          <w:szCs w:val="22"/>
        </w:rPr>
        <w:t>Pharmacogenomic testing (constitutional) to guide therapy selection or drug dosage</w:t>
      </w:r>
    </w:p>
    <w:p w14:paraId="2B998812" w14:textId="4C697009" w:rsidR="003D56C4" w:rsidRPr="00502C1C" w:rsidRDefault="003D56C4" w:rsidP="004502BF">
      <w:pPr>
        <w:spacing w:before="360"/>
        <w:ind w:left="357"/>
        <w:rPr>
          <w:rFonts w:ascii="Arial" w:hAnsi="Arial" w:cs="Arial"/>
          <w:color w:val="000000" w:themeColor="text1"/>
          <w:sz w:val="22"/>
          <w:szCs w:val="22"/>
        </w:rPr>
      </w:pPr>
      <w:r w:rsidRPr="003D56C4">
        <w:rPr>
          <w:rFonts w:ascii="Arial" w:hAnsi="Arial" w:cs="Arial"/>
          <w:b/>
          <w:color w:val="000000" w:themeColor="text1"/>
          <w:sz w:val="22"/>
          <w:szCs w:val="22"/>
        </w:rPr>
        <w:t>Pleiotropy</w:t>
      </w:r>
      <w:r>
        <w:rPr>
          <w:rFonts w:ascii="Arial" w:hAnsi="Arial" w:cs="Arial"/>
          <w:b/>
          <w:color w:val="000000" w:themeColor="text1"/>
          <w:sz w:val="22"/>
          <w:szCs w:val="22"/>
        </w:rPr>
        <w:t xml:space="preserve">: </w:t>
      </w:r>
      <w:r w:rsidRPr="003D56C4">
        <w:rPr>
          <w:rFonts w:ascii="Arial" w:hAnsi="Arial" w:cs="Arial"/>
          <w:b/>
          <w:color w:val="000000" w:themeColor="text1"/>
          <w:sz w:val="22"/>
          <w:szCs w:val="22"/>
        </w:rPr>
        <w:t xml:space="preserve"> </w:t>
      </w:r>
      <w:r w:rsidRPr="00AB6F41">
        <w:rPr>
          <w:rFonts w:ascii="Arial" w:eastAsiaTheme="minorEastAsia" w:hAnsi="Arial" w:cstheme="minorBidi"/>
          <w:color w:val="595959" w:themeColor="text1" w:themeTint="A6"/>
          <w:sz w:val="22"/>
          <w:szCs w:val="22"/>
        </w:rPr>
        <w:t>The genetic effect of a single gene on multiple phenotypic traits</w:t>
      </w:r>
      <w:r w:rsidR="00502C1C" w:rsidRPr="00AB6F41">
        <w:rPr>
          <w:rFonts w:ascii="Arial" w:eastAsiaTheme="minorEastAsia" w:hAnsi="Arial" w:cstheme="minorBidi"/>
          <w:color w:val="595959" w:themeColor="text1" w:themeTint="A6"/>
          <w:sz w:val="22"/>
          <w:szCs w:val="22"/>
        </w:rPr>
        <w:t>, including the occurrence of different clinical phenotypes arising from differing genomic variants positioned across the gene.</w:t>
      </w:r>
    </w:p>
    <w:p w14:paraId="53A31E83" w14:textId="3C05EA30" w:rsidR="0060543C" w:rsidRPr="00AB6F41" w:rsidRDefault="0060543C" w:rsidP="0060543C">
      <w:pPr>
        <w:spacing w:before="360"/>
        <w:ind w:left="357"/>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 xml:space="preserve">Prenatal: </w:t>
      </w:r>
      <w:r w:rsidRPr="00AB6F41">
        <w:rPr>
          <w:rFonts w:ascii="Arial" w:eastAsiaTheme="minorEastAsia" w:hAnsi="Arial" w:cstheme="minorBidi"/>
          <w:color w:val="595959" w:themeColor="text1" w:themeTint="A6"/>
          <w:sz w:val="22"/>
          <w:szCs w:val="22"/>
        </w:rPr>
        <w:t xml:space="preserve">Diagnostic testing on </w:t>
      </w:r>
      <w:proofErr w:type="spellStart"/>
      <w:r w:rsidRPr="00AB6F41">
        <w:rPr>
          <w:rFonts w:ascii="Arial" w:eastAsiaTheme="minorEastAsia" w:hAnsi="Arial" w:cstheme="minorBidi"/>
          <w:color w:val="595959" w:themeColor="text1" w:themeTint="A6"/>
          <w:sz w:val="22"/>
          <w:szCs w:val="22"/>
        </w:rPr>
        <w:t>fetal</w:t>
      </w:r>
      <w:proofErr w:type="spellEnd"/>
      <w:r w:rsidRPr="00AB6F41">
        <w:rPr>
          <w:rFonts w:ascii="Arial" w:eastAsiaTheme="minorEastAsia" w:hAnsi="Arial" w:cstheme="minorBidi"/>
          <w:color w:val="595959" w:themeColor="text1" w:themeTint="A6"/>
          <w:sz w:val="22"/>
          <w:szCs w:val="22"/>
        </w:rPr>
        <w:t xml:space="preserve"> tissue (amniocentesis, chorionic villi, </w:t>
      </w:r>
      <w:proofErr w:type="gramStart"/>
      <w:r w:rsidRPr="00AB6F41">
        <w:rPr>
          <w:rFonts w:ascii="Arial" w:eastAsiaTheme="minorEastAsia" w:hAnsi="Arial" w:cstheme="minorBidi"/>
          <w:color w:val="595959" w:themeColor="text1" w:themeTint="A6"/>
          <w:sz w:val="22"/>
          <w:szCs w:val="22"/>
        </w:rPr>
        <w:t>blood</w:t>
      </w:r>
      <w:proofErr w:type="gramEnd"/>
      <w:r w:rsidRPr="00AB6F41">
        <w:rPr>
          <w:rFonts w:ascii="Arial" w:eastAsiaTheme="minorEastAsia" w:hAnsi="Arial" w:cstheme="minorBidi"/>
          <w:color w:val="595959" w:themeColor="text1" w:themeTint="A6"/>
          <w:sz w:val="22"/>
          <w:szCs w:val="22"/>
        </w:rPr>
        <w:t xml:space="preserve"> and other tissue), or screening of </w:t>
      </w:r>
      <w:proofErr w:type="spellStart"/>
      <w:r w:rsidRPr="00AB6F41">
        <w:rPr>
          <w:rFonts w:ascii="Arial" w:eastAsiaTheme="minorEastAsia" w:hAnsi="Arial" w:cstheme="minorBidi"/>
          <w:color w:val="595959" w:themeColor="text1" w:themeTint="A6"/>
          <w:sz w:val="22"/>
          <w:szCs w:val="22"/>
        </w:rPr>
        <w:t>fetal</w:t>
      </w:r>
      <w:proofErr w:type="spellEnd"/>
      <w:r w:rsidRPr="00AB6F41">
        <w:rPr>
          <w:rFonts w:ascii="Arial" w:eastAsiaTheme="minorEastAsia" w:hAnsi="Arial" w:cstheme="minorBidi"/>
          <w:color w:val="595959" w:themeColor="text1" w:themeTint="A6"/>
          <w:sz w:val="22"/>
          <w:szCs w:val="22"/>
        </w:rPr>
        <w:t xml:space="preserve"> DNA in maternal blood. </w:t>
      </w:r>
    </w:p>
    <w:p w14:paraId="33D65AB0" w14:textId="77777777" w:rsidR="0060543C" w:rsidRPr="00AB6F41" w:rsidRDefault="0060543C" w:rsidP="0060543C">
      <w:pPr>
        <w:spacing w:before="360"/>
        <w:ind w:left="357"/>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 xml:space="preserve">Pre-implantation genetic testing: </w:t>
      </w:r>
      <w:r w:rsidRPr="00AB6F41">
        <w:rPr>
          <w:rFonts w:ascii="Arial" w:eastAsiaTheme="minorEastAsia" w:hAnsi="Arial" w:cstheme="minorBidi"/>
          <w:color w:val="595959" w:themeColor="text1" w:themeTint="A6"/>
          <w:sz w:val="22"/>
          <w:szCs w:val="22"/>
        </w:rPr>
        <w:t xml:space="preserve">Testing an embryo (prior to implantation), either because the embryo is at high risk of having inherited a monogenic disease or to screen for chromosomal aneuploidy. </w:t>
      </w:r>
    </w:p>
    <w:p w14:paraId="4161D646" w14:textId="77777777" w:rsidR="0060543C" w:rsidRPr="00AB6F41" w:rsidRDefault="0060543C" w:rsidP="0060543C">
      <w:pPr>
        <w:spacing w:before="360"/>
        <w:ind w:left="357"/>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 xml:space="preserve">Population screening: </w:t>
      </w:r>
      <w:r w:rsidRPr="00AB6F41">
        <w:rPr>
          <w:rFonts w:ascii="Arial" w:eastAsiaTheme="minorEastAsia" w:hAnsi="Arial" w:cstheme="minorBidi"/>
          <w:color w:val="595959" w:themeColor="text1" w:themeTint="A6"/>
          <w:sz w:val="22"/>
          <w:szCs w:val="22"/>
        </w:rPr>
        <w:t xml:space="preserve">Testing of a healthy person without a history to suggest a health hazard above the background population risk. </w:t>
      </w:r>
    </w:p>
    <w:p w14:paraId="61660814" w14:textId="77777777" w:rsidR="0060543C" w:rsidRPr="00E078BE" w:rsidRDefault="0060543C" w:rsidP="0060543C">
      <w:pPr>
        <w:spacing w:line="360" w:lineRule="auto"/>
        <w:ind w:left="717" w:firstLine="3"/>
        <w:rPr>
          <w:rFonts w:ascii="Arial" w:hAnsi="Arial" w:cs="Arial"/>
          <w:b/>
          <w:i/>
          <w:color w:val="000000" w:themeColor="text1"/>
          <w:sz w:val="22"/>
          <w:szCs w:val="22"/>
        </w:rPr>
      </w:pPr>
    </w:p>
    <w:p w14:paraId="2250E080" w14:textId="77777777" w:rsidR="0060543C" w:rsidRPr="00E078BE" w:rsidRDefault="0060543C" w:rsidP="0060543C">
      <w:pPr>
        <w:spacing w:line="360" w:lineRule="auto"/>
        <w:ind w:left="717" w:firstLine="3"/>
        <w:rPr>
          <w:rFonts w:ascii="Arial" w:hAnsi="Arial" w:cs="Arial"/>
          <w:b/>
          <w:color w:val="000000" w:themeColor="text1"/>
          <w:sz w:val="22"/>
          <w:szCs w:val="22"/>
        </w:rPr>
      </w:pPr>
      <w:r w:rsidRPr="00E078BE">
        <w:rPr>
          <w:rFonts w:ascii="Arial" w:hAnsi="Arial" w:cs="Arial"/>
          <w:b/>
          <w:i/>
          <w:color w:val="000000" w:themeColor="text1"/>
          <w:sz w:val="22"/>
          <w:szCs w:val="22"/>
        </w:rPr>
        <w:t>Subcategories</w:t>
      </w:r>
    </w:p>
    <w:p w14:paraId="13C1644C" w14:textId="093599C6" w:rsidR="0060543C" w:rsidRPr="00AB6F41" w:rsidRDefault="0060543C" w:rsidP="00AB6F41">
      <w:pPr>
        <w:pStyle w:val="ListParagraph"/>
        <w:numPr>
          <w:ilvl w:val="0"/>
          <w:numId w:val="5"/>
        </w:numPr>
        <w:ind w:left="1080" w:hanging="360"/>
        <w:rPr>
          <w:szCs w:val="22"/>
        </w:rPr>
      </w:pPr>
      <w:r w:rsidRPr="00AB6F41">
        <w:rPr>
          <w:szCs w:val="22"/>
        </w:rPr>
        <w:t xml:space="preserve">Newborn </w:t>
      </w:r>
      <w:r w:rsidR="00312658">
        <w:rPr>
          <w:szCs w:val="22"/>
        </w:rPr>
        <w:t xml:space="preserve">Bloodspot </w:t>
      </w:r>
      <w:r w:rsidRPr="00AB6F41">
        <w:rPr>
          <w:szCs w:val="22"/>
        </w:rPr>
        <w:t>Screening</w:t>
      </w:r>
    </w:p>
    <w:p w14:paraId="7D316A42" w14:textId="77777777" w:rsidR="0060543C" w:rsidRPr="00AB6F41" w:rsidRDefault="0060543C" w:rsidP="00AB6F41">
      <w:pPr>
        <w:pStyle w:val="ListParagraph"/>
        <w:numPr>
          <w:ilvl w:val="0"/>
          <w:numId w:val="5"/>
        </w:numPr>
        <w:ind w:left="1080" w:hanging="360"/>
        <w:rPr>
          <w:szCs w:val="22"/>
        </w:rPr>
      </w:pPr>
      <w:r w:rsidRPr="00AB6F41">
        <w:rPr>
          <w:szCs w:val="22"/>
        </w:rPr>
        <w:t>Genetic disease detection (population risk)</w:t>
      </w:r>
    </w:p>
    <w:p w14:paraId="6BC65E16" w14:textId="77777777" w:rsidR="0060543C" w:rsidRPr="00AB6F41" w:rsidRDefault="0060543C" w:rsidP="00AB6F41">
      <w:pPr>
        <w:pStyle w:val="ListParagraph"/>
        <w:numPr>
          <w:ilvl w:val="0"/>
          <w:numId w:val="5"/>
        </w:numPr>
        <w:ind w:left="1080" w:hanging="360"/>
        <w:rPr>
          <w:szCs w:val="22"/>
        </w:rPr>
      </w:pPr>
      <w:r w:rsidRPr="00AB6F41">
        <w:rPr>
          <w:szCs w:val="22"/>
        </w:rPr>
        <w:t>Recessive mutation carrier screening (population risk)</w:t>
      </w:r>
    </w:p>
    <w:p w14:paraId="3414526D" w14:textId="62114BAB" w:rsidR="0060543C" w:rsidRPr="00E078BE" w:rsidRDefault="0060543C" w:rsidP="0060543C">
      <w:pPr>
        <w:spacing w:before="360"/>
        <w:ind w:left="357"/>
        <w:rPr>
          <w:rFonts w:ascii="Arial" w:hAnsi="Arial" w:cs="Arial"/>
          <w:b/>
          <w:color w:val="000000" w:themeColor="text1"/>
          <w:sz w:val="22"/>
          <w:szCs w:val="22"/>
        </w:rPr>
      </w:pPr>
      <w:r w:rsidRPr="00E078BE">
        <w:rPr>
          <w:rFonts w:ascii="Arial" w:hAnsi="Arial" w:cs="Arial"/>
          <w:b/>
          <w:color w:val="000000" w:themeColor="text1"/>
          <w:sz w:val="22"/>
          <w:szCs w:val="22"/>
        </w:rPr>
        <w:t xml:space="preserve">Reporting (turnaround) time: </w:t>
      </w:r>
      <w:r w:rsidRPr="00AB6F41">
        <w:rPr>
          <w:rFonts w:ascii="Arial" w:eastAsiaTheme="minorEastAsia" w:hAnsi="Arial" w:cstheme="minorBidi"/>
          <w:color w:val="595959" w:themeColor="text1" w:themeTint="A6"/>
          <w:sz w:val="22"/>
          <w:szCs w:val="22"/>
        </w:rPr>
        <w:t>Time taken for testing to be performed, measured in calendar days from receipt of the sample within the testing laboratory</w:t>
      </w:r>
      <w:r w:rsidR="0019637C" w:rsidRPr="00AB6F41">
        <w:rPr>
          <w:rFonts w:ascii="Arial" w:eastAsiaTheme="minorEastAsia" w:hAnsi="Arial" w:cstheme="minorBidi"/>
          <w:color w:val="595959" w:themeColor="text1" w:themeTint="A6"/>
          <w:sz w:val="22"/>
          <w:szCs w:val="22"/>
        </w:rPr>
        <w:t>.</w:t>
      </w:r>
    </w:p>
    <w:p w14:paraId="0AAAF0C0" w14:textId="0EA4D97B" w:rsidR="0060543C" w:rsidRPr="00AB6F41" w:rsidRDefault="0060543C" w:rsidP="0060543C">
      <w:pPr>
        <w:spacing w:before="240"/>
        <w:ind w:left="357"/>
        <w:jc w:val="both"/>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 xml:space="preserve">State-of-origin of test request: </w:t>
      </w:r>
      <w:r w:rsidRPr="00AB6F41">
        <w:rPr>
          <w:rFonts w:ascii="Arial" w:eastAsiaTheme="minorEastAsia" w:hAnsi="Arial" w:cstheme="minorBidi"/>
          <w:color w:val="595959" w:themeColor="text1" w:themeTint="A6"/>
          <w:sz w:val="22"/>
          <w:szCs w:val="22"/>
        </w:rPr>
        <w:t>The originating source of each test request (</w:t>
      </w:r>
      <w:proofErr w:type="gramStart"/>
      <w:r w:rsidRPr="00AB6F41">
        <w:rPr>
          <w:rFonts w:ascii="Arial" w:eastAsiaTheme="minorEastAsia" w:hAnsi="Arial" w:cstheme="minorBidi"/>
          <w:color w:val="595959" w:themeColor="text1" w:themeTint="A6"/>
          <w:sz w:val="22"/>
          <w:szCs w:val="22"/>
        </w:rPr>
        <w:t>i.e.</w:t>
      </w:r>
      <w:proofErr w:type="gramEnd"/>
      <w:r w:rsidRPr="00AB6F41">
        <w:rPr>
          <w:rFonts w:ascii="Arial" w:eastAsiaTheme="minorEastAsia" w:hAnsi="Arial" w:cstheme="minorBidi"/>
          <w:color w:val="595959" w:themeColor="text1" w:themeTint="A6"/>
          <w:sz w:val="22"/>
          <w:szCs w:val="22"/>
        </w:rPr>
        <w:t xml:space="preserve"> the </w:t>
      </w:r>
      <w:r w:rsidR="006966BD"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tate</w:t>
      </w:r>
      <w:r w:rsidR="0019637C"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w:t>
      </w:r>
      <w:r w:rsidR="0019637C" w:rsidRPr="00AB6F41">
        <w:rPr>
          <w:rFonts w:ascii="Arial" w:eastAsiaTheme="minorEastAsia" w:hAnsi="Arial" w:cstheme="minorBidi"/>
          <w:color w:val="595959" w:themeColor="text1" w:themeTint="A6"/>
          <w:sz w:val="22"/>
          <w:szCs w:val="22"/>
        </w:rPr>
        <w:t xml:space="preserve"> </w:t>
      </w:r>
      <w:r w:rsidR="006966BD" w:rsidRPr="00AB6F41">
        <w:rPr>
          <w:rFonts w:ascii="Arial" w:eastAsiaTheme="minorEastAsia" w:hAnsi="Arial" w:cstheme="minorBidi"/>
          <w:color w:val="595959" w:themeColor="text1" w:themeTint="A6"/>
          <w:sz w:val="22"/>
          <w:szCs w:val="22"/>
        </w:rPr>
        <w:t>t</w:t>
      </w:r>
      <w:r w:rsidRPr="00AB6F41">
        <w:rPr>
          <w:rFonts w:ascii="Arial" w:eastAsiaTheme="minorEastAsia" w:hAnsi="Arial" w:cstheme="minorBidi"/>
          <w:color w:val="595959" w:themeColor="text1" w:themeTint="A6"/>
          <w:sz w:val="22"/>
          <w:szCs w:val="22"/>
        </w:rPr>
        <w:t>erritory-of-origin of the sample)</w:t>
      </w:r>
      <w:r w:rsidR="0019637C" w:rsidRPr="00AB6F41">
        <w:rPr>
          <w:rFonts w:ascii="Arial" w:eastAsiaTheme="minorEastAsia" w:hAnsi="Arial" w:cstheme="minorBidi"/>
          <w:color w:val="595959" w:themeColor="text1" w:themeTint="A6"/>
          <w:sz w:val="22"/>
          <w:szCs w:val="22"/>
        </w:rPr>
        <w:t>.</w:t>
      </w:r>
    </w:p>
    <w:p w14:paraId="5AE29E5C" w14:textId="2EDB1406" w:rsidR="0060543C" w:rsidRPr="00E078BE" w:rsidRDefault="0060543C" w:rsidP="0060543C">
      <w:pPr>
        <w:spacing w:before="360"/>
        <w:ind w:left="357"/>
        <w:rPr>
          <w:rFonts w:ascii="Arial" w:hAnsi="Arial" w:cs="Arial"/>
          <w:b/>
          <w:color w:val="000000" w:themeColor="text1"/>
          <w:sz w:val="22"/>
          <w:szCs w:val="22"/>
        </w:rPr>
      </w:pPr>
      <w:r w:rsidRPr="00E078BE">
        <w:rPr>
          <w:rFonts w:ascii="Arial" w:hAnsi="Arial" w:cs="Arial"/>
          <w:b/>
          <w:color w:val="000000" w:themeColor="text1"/>
          <w:sz w:val="22"/>
          <w:szCs w:val="22"/>
        </w:rPr>
        <w:t xml:space="preserve">Interstate samples: </w:t>
      </w:r>
      <w:r w:rsidRPr="00AB6F41">
        <w:rPr>
          <w:rFonts w:ascii="Arial" w:eastAsiaTheme="minorEastAsia" w:hAnsi="Arial" w:cstheme="minorBidi"/>
          <w:color w:val="595959" w:themeColor="text1" w:themeTint="A6"/>
          <w:sz w:val="22"/>
          <w:szCs w:val="22"/>
        </w:rPr>
        <w:t xml:space="preserve">Samples transferred across Australian </w:t>
      </w:r>
      <w:r w:rsidR="006966BD"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tate/ </w:t>
      </w:r>
      <w:r w:rsidR="006966BD" w:rsidRPr="00AB6F41">
        <w:rPr>
          <w:rFonts w:ascii="Arial" w:eastAsiaTheme="minorEastAsia" w:hAnsi="Arial" w:cstheme="minorBidi"/>
          <w:color w:val="595959" w:themeColor="text1" w:themeTint="A6"/>
          <w:sz w:val="22"/>
          <w:szCs w:val="22"/>
        </w:rPr>
        <w:t>t</w:t>
      </w:r>
      <w:r w:rsidRPr="00AB6F41">
        <w:rPr>
          <w:rFonts w:ascii="Arial" w:eastAsiaTheme="minorEastAsia" w:hAnsi="Arial" w:cstheme="minorBidi"/>
          <w:color w:val="595959" w:themeColor="text1" w:themeTint="A6"/>
          <w:sz w:val="22"/>
          <w:szCs w:val="22"/>
        </w:rPr>
        <w:t>erritory boundaries</w:t>
      </w:r>
      <w:r w:rsidR="0019637C" w:rsidRPr="00AB6F41">
        <w:rPr>
          <w:rFonts w:ascii="Arial" w:eastAsiaTheme="minorEastAsia" w:hAnsi="Arial" w:cstheme="minorBidi"/>
          <w:color w:val="595959" w:themeColor="text1" w:themeTint="A6"/>
          <w:sz w:val="22"/>
          <w:szCs w:val="22"/>
        </w:rPr>
        <w:t>.</w:t>
      </w:r>
    </w:p>
    <w:p w14:paraId="42E21A7F" w14:textId="775496E1" w:rsidR="0060543C" w:rsidRPr="00AB6F41" w:rsidRDefault="0060543C" w:rsidP="0060543C">
      <w:pPr>
        <w:spacing w:before="240"/>
        <w:ind w:left="357"/>
        <w:jc w:val="both"/>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 xml:space="preserve">International samples: </w:t>
      </w:r>
      <w:r w:rsidRPr="00AB6F41">
        <w:rPr>
          <w:rFonts w:ascii="Arial" w:eastAsiaTheme="minorEastAsia" w:hAnsi="Arial" w:cstheme="minorBidi"/>
          <w:color w:val="595959" w:themeColor="text1" w:themeTint="A6"/>
          <w:sz w:val="22"/>
          <w:szCs w:val="22"/>
        </w:rPr>
        <w:t>Samples either transferred to or received from overseas centres</w:t>
      </w:r>
      <w:r w:rsidR="0019637C" w:rsidRPr="00AB6F41">
        <w:rPr>
          <w:rFonts w:ascii="Arial" w:eastAsiaTheme="minorEastAsia" w:hAnsi="Arial" w:cstheme="minorBidi"/>
          <w:color w:val="595959" w:themeColor="text1" w:themeTint="A6"/>
          <w:sz w:val="22"/>
          <w:szCs w:val="22"/>
        </w:rPr>
        <w:t>.</w:t>
      </w:r>
    </w:p>
    <w:p w14:paraId="771F4344" w14:textId="77777777" w:rsidR="0060543C" w:rsidRPr="00AB6F41" w:rsidRDefault="0060543C" w:rsidP="0060543C">
      <w:pPr>
        <w:spacing w:before="360"/>
        <w:ind w:left="357"/>
        <w:rPr>
          <w:rFonts w:ascii="Arial" w:eastAsiaTheme="minorEastAsia" w:hAnsi="Arial" w:cstheme="minorBidi"/>
          <w:color w:val="595959" w:themeColor="text1" w:themeTint="A6"/>
          <w:sz w:val="22"/>
          <w:szCs w:val="22"/>
        </w:rPr>
      </w:pPr>
      <w:r w:rsidRPr="00E078BE">
        <w:rPr>
          <w:rFonts w:ascii="Arial" w:hAnsi="Arial" w:cs="Arial"/>
          <w:b/>
          <w:color w:val="000000" w:themeColor="text1"/>
          <w:sz w:val="22"/>
          <w:szCs w:val="22"/>
        </w:rPr>
        <w:t xml:space="preserve">Funding source for State samples: </w:t>
      </w:r>
      <w:r w:rsidRPr="00AB6F41">
        <w:rPr>
          <w:rFonts w:ascii="Arial" w:eastAsiaTheme="minorEastAsia" w:hAnsi="Arial" w:cstheme="minorBidi"/>
          <w:color w:val="595959" w:themeColor="text1" w:themeTint="A6"/>
          <w:sz w:val="22"/>
          <w:szCs w:val="22"/>
        </w:rPr>
        <w:t xml:space="preserve">The source of funding for intrastate sample tests, selected from: </w:t>
      </w:r>
    </w:p>
    <w:p w14:paraId="05646C56" w14:textId="032D2A08" w:rsidR="0060543C" w:rsidRPr="00AB6F41" w:rsidRDefault="0060543C" w:rsidP="00AB6F41">
      <w:pPr>
        <w:pStyle w:val="ListParagraph"/>
        <w:numPr>
          <w:ilvl w:val="0"/>
          <w:numId w:val="5"/>
        </w:numPr>
        <w:ind w:left="1080" w:hanging="360"/>
        <w:rPr>
          <w:szCs w:val="22"/>
        </w:rPr>
      </w:pPr>
      <w:r w:rsidRPr="00AB6F41">
        <w:rPr>
          <w:b/>
          <w:szCs w:val="22"/>
        </w:rPr>
        <w:t>Federal:</w:t>
      </w:r>
      <w:r w:rsidRPr="00AB6F41">
        <w:rPr>
          <w:szCs w:val="22"/>
        </w:rPr>
        <w:t xml:space="preserve"> refers to any form of Federal Government funding</w:t>
      </w:r>
      <w:r w:rsidR="0019637C" w:rsidRPr="00AB6F41">
        <w:rPr>
          <w:szCs w:val="22"/>
        </w:rPr>
        <w:t>,</w:t>
      </w:r>
      <w:r w:rsidRPr="00AB6F41">
        <w:rPr>
          <w:szCs w:val="22"/>
        </w:rPr>
        <w:t xml:space="preserve"> including Medicare and Veteran’s Affairs.</w:t>
      </w:r>
    </w:p>
    <w:p w14:paraId="789CD09E" w14:textId="77777777" w:rsidR="0060543C" w:rsidRPr="00AB6F41" w:rsidRDefault="0060543C" w:rsidP="00AB6F41">
      <w:pPr>
        <w:pStyle w:val="ListParagraph"/>
        <w:numPr>
          <w:ilvl w:val="0"/>
          <w:numId w:val="5"/>
        </w:numPr>
        <w:ind w:left="1080" w:hanging="360"/>
        <w:rPr>
          <w:szCs w:val="22"/>
        </w:rPr>
      </w:pPr>
      <w:r w:rsidRPr="00AB6F41">
        <w:rPr>
          <w:b/>
          <w:szCs w:val="22"/>
        </w:rPr>
        <w:t>State:</w:t>
      </w:r>
      <w:r w:rsidRPr="00AB6F41">
        <w:rPr>
          <w:szCs w:val="22"/>
        </w:rPr>
        <w:t xml:space="preserve"> refers to State Government funding, irrespective of recharge arrangements between health units.</w:t>
      </w:r>
    </w:p>
    <w:p w14:paraId="32FC3223" w14:textId="77777777" w:rsidR="0060543C" w:rsidRPr="00AB6F41" w:rsidRDefault="0060543C" w:rsidP="00AB6F41">
      <w:pPr>
        <w:pStyle w:val="ListParagraph"/>
        <w:numPr>
          <w:ilvl w:val="0"/>
          <w:numId w:val="5"/>
        </w:numPr>
        <w:ind w:left="1080" w:hanging="360"/>
        <w:rPr>
          <w:szCs w:val="22"/>
        </w:rPr>
      </w:pPr>
      <w:r w:rsidRPr="00AB6F41">
        <w:rPr>
          <w:b/>
          <w:szCs w:val="22"/>
        </w:rPr>
        <w:lastRenderedPageBreak/>
        <w:t xml:space="preserve">Grants/ </w:t>
      </w:r>
      <w:proofErr w:type="gramStart"/>
      <w:r w:rsidRPr="00AB6F41">
        <w:rPr>
          <w:b/>
          <w:szCs w:val="22"/>
        </w:rPr>
        <w:t>Contracts:</w:t>
      </w:r>
      <w:proofErr w:type="gramEnd"/>
      <w:r w:rsidRPr="00AB6F41">
        <w:rPr>
          <w:szCs w:val="22"/>
        </w:rPr>
        <w:t xml:space="preserve"> refers to research or commercial funding.</w:t>
      </w:r>
    </w:p>
    <w:p w14:paraId="101C428F" w14:textId="77777777" w:rsidR="0060543C" w:rsidRPr="00AB6F41" w:rsidRDefault="0060543C" w:rsidP="00AB6F41">
      <w:pPr>
        <w:pStyle w:val="ListParagraph"/>
        <w:numPr>
          <w:ilvl w:val="0"/>
          <w:numId w:val="5"/>
        </w:numPr>
        <w:ind w:left="1080" w:hanging="360"/>
        <w:rPr>
          <w:szCs w:val="22"/>
        </w:rPr>
      </w:pPr>
      <w:r w:rsidRPr="00AB6F41">
        <w:rPr>
          <w:b/>
          <w:szCs w:val="22"/>
        </w:rPr>
        <w:t>Patient</w:t>
      </w:r>
      <w:r w:rsidRPr="00AB6F41">
        <w:rPr>
          <w:szCs w:val="22"/>
        </w:rPr>
        <w:t>: refers to testing paid for by patients and their families.</w:t>
      </w:r>
    </w:p>
    <w:p w14:paraId="27321342" w14:textId="77777777" w:rsidR="0060543C" w:rsidRPr="00E078BE" w:rsidRDefault="0060543C" w:rsidP="0060543C">
      <w:pPr>
        <w:spacing w:before="360"/>
        <w:ind w:left="357"/>
        <w:rPr>
          <w:rFonts w:ascii="Arial" w:hAnsi="Arial" w:cs="Arial"/>
          <w:b/>
          <w:color w:val="000000" w:themeColor="text1"/>
          <w:sz w:val="22"/>
          <w:szCs w:val="22"/>
        </w:rPr>
      </w:pPr>
      <w:r w:rsidRPr="00E078BE">
        <w:rPr>
          <w:rFonts w:ascii="Arial" w:hAnsi="Arial" w:cs="Arial"/>
          <w:b/>
          <w:color w:val="000000" w:themeColor="text1"/>
          <w:sz w:val="22"/>
          <w:szCs w:val="22"/>
        </w:rPr>
        <w:t xml:space="preserve">Funding source for Interstate samples: </w:t>
      </w:r>
      <w:r w:rsidRPr="00AB6F41">
        <w:rPr>
          <w:rFonts w:ascii="Arial" w:eastAsiaTheme="minorEastAsia" w:hAnsi="Arial" w:cstheme="minorBidi"/>
          <w:color w:val="595959" w:themeColor="text1" w:themeTint="A6"/>
          <w:sz w:val="22"/>
          <w:szCs w:val="22"/>
        </w:rPr>
        <w:t xml:space="preserve">The source of funding for Interstate sample tests, selected from: </w:t>
      </w:r>
      <w:r w:rsidRPr="00AB6F41">
        <w:rPr>
          <w:rFonts w:ascii="Arial" w:eastAsiaTheme="minorEastAsia" w:hAnsi="Arial" w:cstheme="minorBidi"/>
          <w:color w:val="595959" w:themeColor="text1" w:themeTint="A6"/>
          <w:sz w:val="22"/>
          <w:szCs w:val="22"/>
        </w:rPr>
        <w:br/>
      </w:r>
    </w:p>
    <w:p w14:paraId="4719A45E" w14:textId="77777777" w:rsidR="0060543C" w:rsidRPr="00AB6F41" w:rsidRDefault="0060543C" w:rsidP="00AB6F41">
      <w:pPr>
        <w:pStyle w:val="ListParagraph"/>
        <w:numPr>
          <w:ilvl w:val="0"/>
          <w:numId w:val="5"/>
        </w:numPr>
        <w:ind w:left="1080" w:hanging="360"/>
        <w:rPr>
          <w:szCs w:val="22"/>
        </w:rPr>
      </w:pPr>
      <w:r w:rsidRPr="00AB6F41">
        <w:rPr>
          <w:b/>
          <w:szCs w:val="22"/>
        </w:rPr>
        <w:t>Federal, Grants/ Contracts</w:t>
      </w:r>
      <w:r w:rsidRPr="00AB6F41">
        <w:rPr>
          <w:szCs w:val="22"/>
        </w:rPr>
        <w:t xml:space="preserve"> or </w:t>
      </w:r>
      <w:r w:rsidRPr="00AB6F41">
        <w:rPr>
          <w:b/>
          <w:szCs w:val="22"/>
        </w:rPr>
        <w:t>Patient</w:t>
      </w:r>
      <w:r w:rsidRPr="00AB6F41">
        <w:rPr>
          <w:szCs w:val="22"/>
        </w:rPr>
        <w:t>: defined as above.</w:t>
      </w:r>
    </w:p>
    <w:p w14:paraId="3DC37860" w14:textId="76B224C8" w:rsidR="0060543C" w:rsidRPr="00AB6F41" w:rsidRDefault="0060543C" w:rsidP="00AB6F41">
      <w:pPr>
        <w:pStyle w:val="ListParagraph"/>
        <w:numPr>
          <w:ilvl w:val="0"/>
          <w:numId w:val="5"/>
        </w:numPr>
        <w:ind w:left="1080" w:hanging="360"/>
        <w:rPr>
          <w:szCs w:val="22"/>
        </w:rPr>
      </w:pPr>
      <w:r w:rsidRPr="00AB6F41">
        <w:rPr>
          <w:b/>
          <w:szCs w:val="22"/>
        </w:rPr>
        <w:t xml:space="preserve">Referring </w:t>
      </w:r>
      <w:proofErr w:type="gramStart"/>
      <w:r w:rsidRPr="00AB6F41">
        <w:rPr>
          <w:b/>
          <w:szCs w:val="22"/>
        </w:rPr>
        <w:t>service:</w:t>
      </w:r>
      <w:proofErr w:type="gramEnd"/>
      <w:r w:rsidRPr="00AB6F41">
        <w:rPr>
          <w:szCs w:val="22"/>
        </w:rPr>
        <w:t xml:space="preserve"> refers to charges billed to the referring service (laboratory or clinical service)</w:t>
      </w:r>
      <w:r w:rsidR="0019637C" w:rsidRPr="00AB6F41">
        <w:rPr>
          <w:szCs w:val="22"/>
        </w:rPr>
        <w:t>.</w:t>
      </w:r>
    </w:p>
    <w:p w14:paraId="0EEDC6A1" w14:textId="1B269A2A" w:rsidR="0060543C" w:rsidRPr="00AB6F41" w:rsidRDefault="0060543C" w:rsidP="00AB6F41">
      <w:pPr>
        <w:pStyle w:val="ListParagraph"/>
        <w:numPr>
          <w:ilvl w:val="0"/>
          <w:numId w:val="5"/>
        </w:numPr>
        <w:ind w:left="1080" w:hanging="360"/>
        <w:rPr>
          <w:szCs w:val="22"/>
        </w:rPr>
      </w:pPr>
      <w:r w:rsidRPr="00AB6F41">
        <w:rPr>
          <w:b/>
          <w:szCs w:val="22"/>
        </w:rPr>
        <w:t>No charge:</w:t>
      </w:r>
      <w:r w:rsidRPr="00AB6F41">
        <w:rPr>
          <w:szCs w:val="22"/>
        </w:rPr>
        <w:t xml:space="preserve"> refers to tests completed with </w:t>
      </w:r>
      <w:r w:rsidR="0019637C" w:rsidRPr="00AB6F41">
        <w:rPr>
          <w:szCs w:val="22"/>
        </w:rPr>
        <w:t xml:space="preserve">no </w:t>
      </w:r>
      <w:r w:rsidRPr="00AB6F41">
        <w:rPr>
          <w:szCs w:val="22"/>
        </w:rPr>
        <w:t>associated cost recovery.</w:t>
      </w:r>
    </w:p>
    <w:p w14:paraId="52E9DA77" w14:textId="77777777" w:rsidR="0060543C" w:rsidRPr="00E078BE" w:rsidRDefault="0060543C" w:rsidP="0060543C">
      <w:pPr>
        <w:rPr>
          <w:rFonts w:ascii="Arial" w:eastAsiaTheme="majorEastAsia" w:hAnsi="Arial" w:cs="Arial"/>
          <w:bCs/>
          <w:color w:val="000000" w:themeColor="text1"/>
          <w:sz w:val="22"/>
          <w:szCs w:val="22"/>
        </w:rPr>
      </w:pPr>
      <w:r w:rsidRPr="00E078BE">
        <w:rPr>
          <w:rFonts w:ascii="Arial" w:hAnsi="Arial" w:cs="Arial"/>
          <w:color w:val="000000" w:themeColor="text1"/>
          <w:sz w:val="22"/>
          <w:szCs w:val="22"/>
        </w:rPr>
        <w:br w:type="page"/>
      </w:r>
    </w:p>
    <w:p w14:paraId="706EE81C" w14:textId="77777777" w:rsidR="0060543C" w:rsidRPr="00AB6F41" w:rsidRDefault="0060543C" w:rsidP="0060543C">
      <w:pPr>
        <w:pStyle w:val="Heading1"/>
        <w:numPr>
          <w:ilvl w:val="0"/>
          <w:numId w:val="1"/>
        </w:numPr>
        <w:ind w:left="0" w:firstLine="0"/>
      </w:pPr>
      <w:bookmarkStart w:id="4" w:name="_Toc531002296"/>
      <w:bookmarkStart w:id="5" w:name="_Toc532284974"/>
      <w:r w:rsidRPr="00AB6F41">
        <w:lastRenderedPageBreak/>
        <w:t>Introduction</w:t>
      </w:r>
      <w:bookmarkEnd w:id="4"/>
      <w:bookmarkEnd w:id="5"/>
    </w:p>
    <w:p w14:paraId="69CB750D" w14:textId="79871A36" w:rsidR="0060543C" w:rsidRPr="00E078BE" w:rsidRDefault="0060543C" w:rsidP="0060543C">
      <w:pPr>
        <w:pStyle w:val="Heading2"/>
        <w:rPr>
          <w:rFonts w:cs="Arial"/>
          <w:b/>
          <w:color w:val="000000" w:themeColor="text1"/>
          <w:sz w:val="22"/>
          <w:szCs w:val="22"/>
        </w:rPr>
      </w:pPr>
      <w:bookmarkStart w:id="6" w:name="_Toc531002297"/>
      <w:bookmarkStart w:id="7" w:name="_Toc532284975"/>
      <w:r w:rsidRPr="00E078BE">
        <w:rPr>
          <w:rFonts w:cs="Arial"/>
          <w:b/>
          <w:color w:val="000000" w:themeColor="text1"/>
          <w:sz w:val="22"/>
          <w:szCs w:val="22"/>
        </w:rPr>
        <w:t xml:space="preserve">3.1 Background to </w:t>
      </w:r>
      <w:r w:rsidR="00D83CED">
        <w:rPr>
          <w:rFonts w:cs="Arial"/>
          <w:b/>
          <w:color w:val="000000" w:themeColor="text1"/>
          <w:sz w:val="22"/>
          <w:szCs w:val="22"/>
        </w:rPr>
        <w:t>P</w:t>
      </w:r>
      <w:r w:rsidRPr="00E078BE">
        <w:rPr>
          <w:rFonts w:cs="Arial"/>
          <w:b/>
          <w:color w:val="000000" w:themeColor="text1"/>
          <w:sz w:val="22"/>
          <w:szCs w:val="22"/>
        </w:rPr>
        <w:t>roject</w:t>
      </w:r>
      <w:bookmarkEnd w:id="6"/>
      <w:bookmarkEnd w:id="7"/>
    </w:p>
    <w:p w14:paraId="3D566FBB" w14:textId="71BA9E9D"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Genetic</w:t>
      </w:r>
      <w:r w:rsidR="00910373" w:rsidRPr="00AB6F41">
        <w:rPr>
          <w:rFonts w:ascii="Arial" w:eastAsiaTheme="minorEastAsia" w:hAnsi="Arial" w:cstheme="minorBidi"/>
          <w:color w:val="595959" w:themeColor="text1" w:themeTint="A6"/>
          <w:sz w:val="22"/>
          <w:szCs w:val="22"/>
        </w:rPr>
        <w:t xml:space="preserve"> </w:t>
      </w:r>
      <w:r w:rsidR="005917F9" w:rsidRPr="00AB6F41">
        <w:rPr>
          <w:rFonts w:ascii="Arial" w:eastAsiaTheme="minorEastAsia" w:hAnsi="Arial" w:cstheme="minorBidi"/>
          <w:color w:val="595959" w:themeColor="text1" w:themeTint="A6"/>
          <w:sz w:val="22"/>
          <w:szCs w:val="22"/>
        </w:rPr>
        <w:t xml:space="preserve">and genomic </w:t>
      </w:r>
      <w:r w:rsidR="00910373" w:rsidRPr="00AB6F41">
        <w:rPr>
          <w:rFonts w:ascii="Arial" w:eastAsiaTheme="minorEastAsia" w:hAnsi="Arial" w:cstheme="minorBidi"/>
          <w:color w:val="595959" w:themeColor="text1" w:themeTint="A6"/>
          <w:sz w:val="22"/>
          <w:szCs w:val="22"/>
        </w:rPr>
        <w:t>testing</w:t>
      </w:r>
      <w:r w:rsidRPr="00AB6F41">
        <w:rPr>
          <w:rFonts w:ascii="Arial" w:eastAsiaTheme="minorEastAsia" w:hAnsi="Arial" w:cstheme="minorBidi"/>
          <w:color w:val="595959" w:themeColor="text1" w:themeTint="A6"/>
          <w:sz w:val="22"/>
          <w:szCs w:val="22"/>
        </w:rPr>
        <w:t xml:space="preserve"> is a rapidly developing field in </w:t>
      </w:r>
      <w:r w:rsidR="00A86A16" w:rsidRPr="00AB6F41">
        <w:rPr>
          <w:rFonts w:ascii="Arial" w:eastAsiaTheme="minorEastAsia" w:hAnsi="Arial" w:cstheme="minorBidi"/>
          <w:color w:val="595959" w:themeColor="text1" w:themeTint="A6"/>
          <w:sz w:val="22"/>
          <w:szCs w:val="22"/>
        </w:rPr>
        <w:t>medical science</w:t>
      </w:r>
      <w:r w:rsidRPr="00AB6F41">
        <w:rPr>
          <w:rFonts w:ascii="Arial" w:eastAsiaTheme="minorEastAsia" w:hAnsi="Arial" w:cstheme="minorBidi"/>
          <w:color w:val="595959" w:themeColor="text1" w:themeTint="A6"/>
          <w:sz w:val="22"/>
          <w:szCs w:val="22"/>
        </w:rPr>
        <w:t xml:space="preserve">. To ensure that the Australian public gains access to the numerous health care benefits emerging from clinical applications of </w:t>
      </w:r>
      <w:r w:rsidR="008863E4" w:rsidRPr="00AB6F41">
        <w:rPr>
          <w:rFonts w:ascii="Arial" w:eastAsiaTheme="minorEastAsia" w:hAnsi="Arial" w:cstheme="minorBidi"/>
          <w:color w:val="595959" w:themeColor="text1" w:themeTint="A6"/>
          <w:sz w:val="22"/>
          <w:szCs w:val="22"/>
        </w:rPr>
        <w:t>genetics/ genomic</w:t>
      </w:r>
      <w:r w:rsidRPr="00AB6F41">
        <w:rPr>
          <w:rFonts w:ascii="Arial" w:eastAsiaTheme="minorEastAsia" w:hAnsi="Arial" w:cstheme="minorBidi"/>
          <w:color w:val="595959" w:themeColor="text1" w:themeTint="A6"/>
          <w:sz w:val="22"/>
          <w:szCs w:val="22"/>
        </w:rPr>
        <w:t>s across all pathology services, the Commonwealth Government requires up-to-date details about the current range and volume of tests being provided.</w:t>
      </w:r>
      <w:r w:rsidRPr="00AB6F41">
        <w:rPr>
          <w:rFonts w:ascii="Arial" w:eastAsiaTheme="minorEastAsia" w:hAnsi="Arial" w:cstheme="minorBidi"/>
          <w:color w:val="595959" w:themeColor="text1" w:themeTint="A6"/>
          <w:sz w:val="22"/>
          <w:szCs w:val="22"/>
        </w:rPr>
        <w:br/>
      </w:r>
    </w:p>
    <w:p w14:paraId="38092403" w14:textId="01748427" w:rsidR="0060543C" w:rsidRPr="00AB6F41" w:rsidRDefault="0060543C" w:rsidP="00AB6F41">
      <w:pPr>
        <w:pStyle w:val="ListParagraph"/>
        <w:numPr>
          <w:ilvl w:val="0"/>
          <w:numId w:val="5"/>
        </w:numPr>
        <w:ind w:left="1080" w:hanging="360"/>
        <w:rPr>
          <w:szCs w:val="22"/>
        </w:rPr>
      </w:pPr>
      <w:r w:rsidRPr="00AB6F41">
        <w:rPr>
          <w:szCs w:val="22"/>
        </w:rPr>
        <w:t xml:space="preserve">On 18 March 2016, the Australian Health Ministers’ Advisory Council (AHMAC) agreed that the Commonwealth would lead a project, in consultation with jurisdictions, to develop a national whole-of-governments system-focussed policy framework for </w:t>
      </w:r>
      <w:r w:rsidR="008863E4" w:rsidRPr="00AB6F41">
        <w:rPr>
          <w:szCs w:val="22"/>
        </w:rPr>
        <w:t xml:space="preserve">genetics and </w:t>
      </w:r>
      <w:r w:rsidRPr="00AB6F41">
        <w:rPr>
          <w:szCs w:val="22"/>
        </w:rPr>
        <w:t>genomics, reporting to AHMAC.</w:t>
      </w:r>
    </w:p>
    <w:p w14:paraId="51B76114" w14:textId="1F63E9CB" w:rsidR="0060543C" w:rsidRPr="00AB6F41" w:rsidRDefault="0060543C" w:rsidP="00AB6F41">
      <w:pPr>
        <w:pStyle w:val="ListParagraph"/>
        <w:numPr>
          <w:ilvl w:val="0"/>
          <w:numId w:val="5"/>
        </w:numPr>
        <w:ind w:left="1080" w:hanging="360"/>
        <w:rPr>
          <w:szCs w:val="22"/>
        </w:rPr>
      </w:pPr>
      <w:r w:rsidRPr="00AB6F41">
        <w:rPr>
          <w:szCs w:val="22"/>
        </w:rPr>
        <w:t xml:space="preserve">The development of the National Health Genomics Policy Framework 2018-2021 (the Framework) </w:t>
      </w:r>
      <w:r w:rsidR="00A86A16" w:rsidRPr="00AB6F41">
        <w:rPr>
          <w:szCs w:val="22"/>
        </w:rPr>
        <w:t>was</w:t>
      </w:r>
      <w:r w:rsidRPr="00AB6F41">
        <w:rPr>
          <w:szCs w:val="22"/>
        </w:rPr>
        <w:t xml:space="preserve"> led by the Commonwealth, with input from a time-limited jurisdictional advisory group with representatives from all states and territories (the National Health Genomics Policy Framework Advisory Group). The Framework was finalised by Health Ministers in late 2017.</w:t>
      </w:r>
    </w:p>
    <w:p w14:paraId="03141BE1" w14:textId="75EFD905" w:rsidR="0060543C" w:rsidRPr="00AB6F41" w:rsidRDefault="0060543C" w:rsidP="00AB6F41">
      <w:pPr>
        <w:pStyle w:val="ListParagraph"/>
        <w:numPr>
          <w:ilvl w:val="0"/>
          <w:numId w:val="5"/>
        </w:numPr>
        <w:ind w:left="1080" w:hanging="360"/>
        <w:rPr>
          <w:szCs w:val="22"/>
        </w:rPr>
      </w:pPr>
      <w:r w:rsidRPr="00AB6F41">
        <w:rPr>
          <w:szCs w:val="22"/>
        </w:rPr>
        <w:t xml:space="preserve">Developing a whole-of-governments and system-focused Framework, with a person-centred approach to outcomes, is necessary to ensure consistency of action across Australia. The Framework will support better coordination across the health system to ensure the potential benefits of </w:t>
      </w:r>
      <w:r w:rsidR="008863E4" w:rsidRPr="00AB6F41">
        <w:rPr>
          <w:szCs w:val="22"/>
        </w:rPr>
        <w:t>genetics and genomic</w:t>
      </w:r>
      <w:r w:rsidRPr="00AB6F41">
        <w:rPr>
          <w:szCs w:val="22"/>
        </w:rPr>
        <w:t xml:space="preserve">s are harnessed in an efficient, effective, </w:t>
      </w:r>
      <w:proofErr w:type="gramStart"/>
      <w:r w:rsidRPr="00AB6F41">
        <w:rPr>
          <w:szCs w:val="22"/>
        </w:rPr>
        <w:t>ethical</w:t>
      </w:r>
      <w:proofErr w:type="gramEnd"/>
      <w:r w:rsidRPr="00AB6F41">
        <w:rPr>
          <w:szCs w:val="22"/>
        </w:rPr>
        <w:t xml:space="preserve"> and equitable way. Crucial to this is ensuring system preparedness and community readiness for this disruptive technology.</w:t>
      </w:r>
    </w:p>
    <w:p w14:paraId="357E3186" w14:textId="79783815" w:rsidR="0060543C" w:rsidRPr="00AB6F41" w:rsidRDefault="0060543C" w:rsidP="00AB6F41">
      <w:pPr>
        <w:pStyle w:val="ListParagraph"/>
        <w:numPr>
          <w:ilvl w:val="0"/>
          <w:numId w:val="5"/>
        </w:numPr>
        <w:ind w:left="1080" w:hanging="360"/>
        <w:rPr>
          <w:szCs w:val="22"/>
        </w:rPr>
      </w:pPr>
      <w:r w:rsidRPr="00AB6F41">
        <w:rPr>
          <w:szCs w:val="22"/>
        </w:rPr>
        <w:t>The Framework, which has been informed through extensive stakeholder consultation during 2016</w:t>
      </w:r>
      <w:r w:rsidR="00010ACC">
        <w:rPr>
          <w:szCs w:val="22"/>
        </w:rPr>
        <w:t>/</w:t>
      </w:r>
      <w:r w:rsidRPr="00AB6F41">
        <w:rPr>
          <w:szCs w:val="22"/>
        </w:rPr>
        <w:t xml:space="preserve">17, </w:t>
      </w:r>
      <w:r w:rsidR="004E080B" w:rsidRPr="00AB6F41">
        <w:rPr>
          <w:szCs w:val="22"/>
        </w:rPr>
        <w:t xml:space="preserve">identified </w:t>
      </w:r>
      <w:r w:rsidRPr="00AB6F41">
        <w:rPr>
          <w:szCs w:val="22"/>
        </w:rPr>
        <w:t xml:space="preserve">five key priority areas for action: patient-centred approach; workforce; </w:t>
      </w:r>
      <w:r w:rsidR="004E080B" w:rsidRPr="00AB6F41">
        <w:rPr>
          <w:szCs w:val="22"/>
        </w:rPr>
        <w:t>finances; services,</w:t>
      </w:r>
      <w:r w:rsidRPr="00AB6F41">
        <w:rPr>
          <w:szCs w:val="22"/>
        </w:rPr>
        <w:t xml:space="preserve"> and data.</w:t>
      </w:r>
    </w:p>
    <w:p w14:paraId="453EB0A8" w14:textId="77777777" w:rsidR="0060543C" w:rsidRPr="00E078BE" w:rsidRDefault="0060543C" w:rsidP="0060543C">
      <w:pPr>
        <w:pStyle w:val="ListParagraph"/>
        <w:rPr>
          <w:rFonts w:cs="Arial"/>
          <w:color w:val="000000" w:themeColor="text1"/>
          <w:szCs w:val="22"/>
        </w:rPr>
      </w:pPr>
    </w:p>
    <w:p w14:paraId="110BF8BF" w14:textId="2192778A"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As a first step to support implementation of the Framework, AHMAC commissioned a national </w:t>
      </w:r>
      <w:r w:rsidR="008863E4" w:rsidRPr="00AB6F41">
        <w:rPr>
          <w:rFonts w:ascii="Arial" w:eastAsiaTheme="minorEastAsia" w:hAnsi="Arial" w:cstheme="minorBidi"/>
          <w:color w:val="595959" w:themeColor="text1" w:themeTint="A6"/>
          <w:sz w:val="22"/>
          <w:szCs w:val="22"/>
        </w:rPr>
        <w:t xml:space="preserve">genetic and </w:t>
      </w:r>
      <w:r w:rsidRPr="00AB6F41">
        <w:rPr>
          <w:rFonts w:ascii="Arial" w:eastAsiaTheme="minorEastAsia" w:hAnsi="Arial" w:cstheme="minorBidi"/>
          <w:color w:val="595959" w:themeColor="text1" w:themeTint="A6"/>
          <w:sz w:val="22"/>
          <w:szCs w:val="22"/>
        </w:rPr>
        <w:t xml:space="preserve">genomic testing and activity stocktake (the </w:t>
      </w:r>
      <w:r w:rsidR="008A1D00"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tocktake). The purpose of the </w:t>
      </w:r>
      <w:r w:rsidR="008A1D00"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tocktake </w:t>
      </w:r>
      <w:r w:rsidR="004E080B" w:rsidRPr="00AB6F41">
        <w:rPr>
          <w:rFonts w:ascii="Arial" w:eastAsiaTheme="minorEastAsia" w:hAnsi="Arial" w:cstheme="minorBidi"/>
          <w:color w:val="595959" w:themeColor="text1" w:themeTint="A6"/>
          <w:sz w:val="22"/>
          <w:szCs w:val="22"/>
        </w:rPr>
        <w:t xml:space="preserve">was </w:t>
      </w:r>
      <w:r w:rsidRPr="00AB6F41">
        <w:rPr>
          <w:rFonts w:ascii="Arial" w:eastAsiaTheme="minorEastAsia" w:hAnsi="Arial" w:cstheme="minorBidi"/>
          <w:color w:val="595959" w:themeColor="text1" w:themeTint="A6"/>
          <w:sz w:val="22"/>
          <w:szCs w:val="22"/>
        </w:rPr>
        <w:t xml:space="preserve">to provide </w:t>
      </w:r>
      <w:r w:rsidR="00430B22" w:rsidRPr="00AB6F41">
        <w:rPr>
          <w:rFonts w:ascii="Arial" w:eastAsiaTheme="minorEastAsia" w:hAnsi="Arial" w:cstheme="minorBidi"/>
          <w:color w:val="595959" w:themeColor="text1" w:themeTint="A6"/>
          <w:sz w:val="22"/>
          <w:szCs w:val="22"/>
        </w:rPr>
        <w:t>a summary overview of</w:t>
      </w:r>
      <w:r w:rsidRPr="00AB6F41">
        <w:rPr>
          <w:rFonts w:ascii="Arial" w:eastAsiaTheme="minorEastAsia" w:hAnsi="Arial" w:cstheme="minorBidi"/>
          <w:color w:val="595959" w:themeColor="text1" w:themeTint="A6"/>
          <w:sz w:val="22"/>
          <w:szCs w:val="22"/>
        </w:rPr>
        <w:t xml:space="preserve"> </w:t>
      </w:r>
      <w:r w:rsidR="008863E4"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testing services provided </w:t>
      </w:r>
      <w:r w:rsidR="00430B22" w:rsidRPr="00AB6F41">
        <w:rPr>
          <w:rFonts w:ascii="Arial" w:eastAsiaTheme="minorEastAsia" w:hAnsi="Arial" w:cstheme="minorBidi"/>
          <w:color w:val="595959" w:themeColor="text1" w:themeTint="A6"/>
          <w:sz w:val="22"/>
          <w:szCs w:val="22"/>
        </w:rPr>
        <w:t xml:space="preserve">over </w:t>
      </w:r>
      <w:r w:rsidR="004E080B" w:rsidRPr="00AB6F41">
        <w:rPr>
          <w:rFonts w:ascii="Arial" w:eastAsiaTheme="minorEastAsia" w:hAnsi="Arial" w:cstheme="minorBidi"/>
          <w:color w:val="595959" w:themeColor="text1" w:themeTint="A6"/>
          <w:sz w:val="22"/>
          <w:szCs w:val="22"/>
        </w:rPr>
        <w:t xml:space="preserve">a recent </w:t>
      </w:r>
      <w:proofErr w:type="gramStart"/>
      <w:r w:rsidR="00430B22" w:rsidRPr="00AB6F41">
        <w:rPr>
          <w:rFonts w:ascii="Arial" w:eastAsiaTheme="minorEastAsia" w:hAnsi="Arial" w:cstheme="minorBidi"/>
          <w:color w:val="595959" w:themeColor="text1" w:themeTint="A6"/>
          <w:sz w:val="22"/>
          <w:szCs w:val="22"/>
        </w:rPr>
        <w:t>12 month</w:t>
      </w:r>
      <w:proofErr w:type="gramEnd"/>
      <w:r w:rsidR="004E080B" w:rsidRPr="00AB6F41">
        <w:rPr>
          <w:rFonts w:ascii="Arial" w:eastAsiaTheme="minorEastAsia" w:hAnsi="Arial" w:cstheme="minorBidi"/>
          <w:color w:val="595959" w:themeColor="text1" w:themeTint="A6"/>
          <w:sz w:val="22"/>
          <w:szCs w:val="22"/>
        </w:rPr>
        <w:t xml:space="preserve"> period</w:t>
      </w:r>
      <w:r w:rsidR="00430B22"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 xml:space="preserve">to Australian patients for disease diagnosis, monitoring, treatment, disease prevention, prediction or predisposition assessment. </w:t>
      </w:r>
      <w:r w:rsidRPr="00AB6F41">
        <w:rPr>
          <w:rFonts w:ascii="Arial" w:eastAsiaTheme="minorEastAsia" w:hAnsi="Arial" w:cstheme="minorBidi"/>
          <w:color w:val="595959" w:themeColor="text1" w:themeTint="A6"/>
          <w:sz w:val="22"/>
          <w:szCs w:val="22"/>
        </w:rPr>
        <w:br/>
      </w:r>
    </w:p>
    <w:p w14:paraId="13527774" w14:textId="34703CB8" w:rsidR="0060543C" w:rsidRPr="00AB6F41" w:rsidRDefault="0060543C" w:rsidP="00AB6F41">
      <w:pPr>
        <w:pStyle w:val="ListParagraph"/>
        <w:numPr>
          <w:ilvl w:val="0"/>
          <w:numId w:val="5"/>
        </w:numPr>
        <w:ind w:left="1080" w:hanging="360"/>
        <w:rPr>
          <w:szCs w:val="22"/>
        </w:rPr>
      </w:pPr>
      <w:r w:rsidRPr="00AB6F41">
        <w:rPr>
          <w:szCs w:val="22"/>
        </w:rPr>
        <w:t>T</w:t>
      </w:r>
      <w:r w:rsidR="004E080B" w:rsidRPr="00AB6F41">
        <w:rPr>
          <w:szCs w:val="22"/>
        </w:rPr>
        <w:t>here was an expectation that t</w:t>
      </w:r>
      <w:r w:rsidRPr="00AB6F41">
        <w:rPr>
          <w:szCs w:val="22"/>
        </w:rPr>
        <w:t xml:space="preserve">he </w:t>
      </w:r>
      <w:r w:rsidR="008A1D00" w:rsidRPr="00AB6F41">
        <w:rPr>
          <w:szCs w:val="22"/>
        </w:rPr>
        <w:t xml:space="preserve">Stocktake </w:t>
      </w:r>
      <w:r w:rsidR="004E080B" w:rsidRPr="00AB6F41">
        <w:rPr>
          <w:szCs w:val="22"/>
        </w:rPr>
        <w:t>would</w:t>
      </w:r>
      <w:r w:rsidR="00640BCA" w:rsidRPr="00AB6F41">
        <w:rPr>
          <w:szCs w:val="22"/>
        </w:rPr>
        <w:t xml:space="preserve"> establish a new national </w:t>
      </w:r>
      <w:r w:rsidRPr="00AB6F41">
        <w:rPr>
          <w:szCs w:val="22"/>
        </w:rPr>
        <w:t xml:space="preserve">baseline </w:t>
      </w:r>
      <w:r w:rsidR="00640BCA" w:rsidRPr="00AB6F41">
        <w:rPr>
          <w:szCs w:val="22"/>
        </w:rPr>
        <w:t>for</w:t>
      </w:r>
      <w:r w:rsidRPr="00AB6F41">
        <w:rPr>
          <w:szCs w:val="22"/>
        </w:rPr>
        <w:t xml:space="preserve"> </w:t>
      </w:r>
      <w:r w:rsidR="008863E4" w:rsidRPr="00AB6F41">
        <w:rPr>
          <w:szCs w:val="22"/>
        </w:rPr>
        <w:t>genetic/ genomic</w:t>
      </w:r>
      <w:r w:rsidRPr="00AB6F41">
        <w:rPr>
          <w:szCs w:val="22"/>
        </w:rPr>
        <w:t xml:space="preserve"> testing and </w:t>
      </w:r>
      <w:r w:rsidR="00640BCA" w:rsidRPr="00AB6F41">
        <w:rPr>
          <w:szCs w:val="22"/>
        </w:rPr>
        <w:t xml:space="preserve">associated </w:t>
      </w:r>
      <w:r w:rsidRPr="00AB6F41">
        <w:rPr>
          <w:szCs w:val="22"/>
        </w:rPr>
        <w:t>activities:</w:t>
      </w:r>
    </w:p>
    <w:p w14:paraId="5DBD5C3B" w14:textId="50D63AEE" w:rsidR="0060543C" w:rsidRPr="00AB6F41" w:rsidRDefault="0060543C" w:rsidP="0060543C">
      <w:pPr>
        <w:pStyle w:val="ListParagraph"/>
        <w:numPr>
          <w:ilvl w:val="1"/>
          <w:numId w:val="6"/>
        </w:numPr>
        <w:rPr>
          <w:szCs w:val="22"/>
        </w:rPr>
      </w:pPr>
      <w:r w:rsidRPr="00AB6F41">
        <w:rPr>
          <w:szCs w:val="22"/>
        </w:rPr>
        <w:t>to inform the development of an Implementation Plan, which w</w:t>
      </w:r>
      <w:r w:rsidR="004E080B" w:rsidRPr="00AB6F41">
        <w:rPr>
          <w:szCs w:val="22"/>
        </w:rPr>
        <w:t>ould</w:t>
      </w:r>
      <w:r w:rsidRPr="00AB6F41">
        <w:rPr>
          <w:szCs w:val="22"/>
        </w:rPr>
        <w:t xml:space="preserve"> outline priority activities for implementation, funding and resource implications, and the roles and responsibilities of governments and other stakeholders; and </w:t>
      </w:r>
    </w:p>
    <w:p w14:paraId="44881B06" w14:textId="77777777" w:rsidR="0060543C" w:rsidRPr="00AB6F41" w:rsidRDefault="0060543C" w:rsidP="0060543C">
      <w:pPr>
        <w:pStyle w:val="ListParagraph"/>
        <w:numPr>
          <w:ilvl w:val="1"/>
          <w:numId w:val="6"/>
        </w:numPr>
        <w:rPr>
          <w:szCs w:val="22"/>
        </w:rPr>
      </w:pPr>
      <w:r w:rsidRPr="00AB6F41">
        <w:rPr>
          <w:szCs w:val="22"/>
        </w:rPr>
        <w:t>to support ongoing monitoring, reporting and evaluation of the Framework.</w:t>
      </w:r>
    </w:p>
    <w:p w14:paraId="34819BFB" w14:textId="459F9F5E" w:rsidR="0060543C" w:rsidRPr="00AB6F41" w:rsidRDefault="0060543C" w:rsidP="00AB6F41">
      <w:pPr>
        <w:pStyle w:val="ListParagraph"/>
        <w:numPr>
          <w:ilvl w:val="0"/>
          <w:numId w:val="5"/>
        </w:numPr>
        <w:ind w:left="1080" w:hanging="360"/>
        <w:rPr>
          <w:szCs w:val="22"/>
        </w:rPr>
      </w:pPr>
      <w:r w:rsidRPr="00AB6F41">
        <w:rPr>
          <w:szCs w:val="22"/>
        </w:rPr>
        <w:t xml:space="preserve">The </w:t>
      </w:r>
      <w:r w:rsidR="008A1D00" w:rsidRPr="00AB6F41">
        <w:rPr>
          <w:szCs w:val="22"/>
        </w:rPr>
        <w:t>Stocktake</w:t>
      </w:r>
      <w:r w:rsidRPr="00AB6F41">
        <w:rPr>
          <w:szCs w:val="22"/>
        </w:rPr>
        <w:t xml:space="preserve">, together with the outcomes of a comprehensive gap analysis, needs assessment and stakeholder consultation, </w:t>
      </w:r>
      <w:r w:rsidR="004E080B" w:rsidRPr="00AB6F41">
        <w:rPr>
          <w:szCs w:val="22"/>
        </w:rPr>
        <w:t>wa</w:t>
      </w:r>
      <w:r w:rsidRPr="00AB6F41">
        <w:rPr>
          <w:szCs w:val="22"/>
        </w:rPr>
        <w:t xml:space="preserve">s expected to inform further advice to governments to address current and emerging priorities, as resources permit. </w:t>
      </w:r>
    </w:p>
    <w:p w14:paraId="6B49CE1D" w14:textId="17B1AA00" w:rsidR="0060543C" w:rsidRPr="00AB6F41" w:rsidRDefault="0060543C" w:rsidP="00AB6F41">
      <w:pPr>
        <w:pStyle w:val="ListParagraph"/>
        <w:numPr>
          <w:ilvl w:val="0"/>
          <w:numId w:val="5"/>
        </w:numPr>
        <w:ind w:left="1080" w:hanging="360"/>
        <w:rPr>
          <w:szCs w:val="22"/>
        </w:rPr>
      </w:pPr>
      <w:r w:rsidRPr="00AB6F41">
        <w:rPr>
          <w:szCs w:val="22"/>
        </w:rPr>
        <w:t>The governance arrangements for implementation and funding w</w:t>
      </w:r>
      <w:r w:rsidR="004E080B" w:rsidRPr="00AB6F41">
        <w:rPr>
          <w:szCs w:val="22"/>
        </w:rPr>
        <w:t>ould</w:t>
      </w:r>
      <w:r w:rsidRPr="00AB6F41">
        <w:rPr>
          <w:szCs w:val="22"/>
        </w:rPr>
        <w:t xml:space="preserve"> be a matter for COAG Health Ministers.</w:t>
      </w:r>
    </w:p>
    <w:p w14:paraId="097517E3" w14:textId="371BD740" w:rsidR="0060543C" w:rsidRPr="00AB6F41" w:rsidRDefault="0060543C" w:rsidP="00AB6F41">
      <w:pPr>
        <w:pStyle w:val="ListParagraph"/>
        <w:numPr>
          <w:ilvl w:val="0"/>
          <w:numId w:val="5"/>
        </w:numPr>
        <w:ind w:left="1080" w:hanging="360"/>
        <w:rPr>
          <w:szCs w:val="22"/>
        </w:rPr>
      </w:pPr>
      <w:r w:rsidRPr="00AB6F41">
        <w:rPr>
          <w:szCs w:val="22"/>
        </w:rPr>
        <w:t xml:space="preserve">In May 2017, the Commonwealth engaged the Royal College of Pathologists of Australasia (the RCPA) to undertake the preliminary scoping work to support the national </w:t>
      </w:r>
      <w:r w:rsidR="008863E4" w:rsidRPr="00AB6F41">
        <w:rPr>
          <w:szCs w:val="22"/>
        </w:rPr>
        <w:t>genetic/ genomic</w:t>
      </w:r>
      <w:r w:rsidR="00D0555E" w:rsidRPr="00AB6F41">
        <w:rPr>
          <w:szCs w:val="22"/>
        </w:rPr>
        <w:t xml:space="preserve"> testing stocktake</w:t>
      </w:r>
      <w:r w:rsidRPr="00AB6F41">
        <w:rPr>
          <w:szCs w:val="22"/>
        </w:rPr>
        <w:t xml:space="preserve">. </w:t>
      </w:r>
    </w:p>
    <w:p w14:paraId="6C2221ED" w14:textId="2C29B584" w:rsidR="0060543C" w:rsidRPr="00AB6F41" w:rsidRDefault="0060543C" w:rsidP="00AB6F41">
      <w:pPr>
        <w:pStyle w:val="ListParagraph"/>
        <w:numPr>
          <w:ilvl w:val="0"/>
          <w:numId w:val="5"/>
        </w:numPr>
        <w:ind w:left="1080" w:hanging="360"/>
        <w:rPr>
          <w:szCs w:val="22"/>
        </w:rPr>
      </w:pPr>
      <w:r w:rsidRPr="00AB6F41">
        <w:rPr>
          <w:szCs w:val="22"/>
        </w:rPr>
        <w:lastRenderedPageBreak/>
        <w:t>While the RCPA led s</w:t>
      </w:r>
      <w:r w:rsidR="00D0555E" w:rsidRPr="00AB6F41">
        <w:rPr>
          <w:szCs w:val="22"/>
        </w:rPr>
        <w:t>imilar projects in 2006 and 2011</w:t>
      </w:r>
      <w:r w:rsidRPr="00AB6F41">
        <w:rPr>
          <w:szCs w:val="22"/>
        </w:rPr>
        <w:t xml:space="preserve">, this stocktake captures more information about the range of tests </w:t>
      </w:r>
      <w:r w:rsidR="00D0555E" w:rsidRPr="00AB6F41">
        <w:rPr>
          <w:szCs w:val="22"/>
        </w:rPr>
        <w:t>being</w:t>
      </w:r>
      <w:r w:rsidRPr="00AB6F41">
        <w:rPr>
          <w:szCs w:val="22"/>
        </w:rPr>
        <w:t xml:space="preserve"> delivered to Australian patients, including from international laboratories as well as local university, research institute or hospital-based research laboratories. </w:t>
      </w:r>
    </w:p>
    <w:p w14:paraId="747C5F5B" w14:textId="4554E05D" w:rsidR="0060543C" w:rsidRPr="00AB6F41" w:rsidRDefault="0060543C" w:rsidP="00AB6F41">
      <w:pPr>
        <w:pStyle w:val="ListParagraph"/>
        <w:numPr>
          <w:ilvl w:val="0"/>
          <w:numId w:val="5"/>
        </w:numPr>
        <w:ind w:left="1080" w:hanging="360"/>
        <w:rPr>
          <w:szCs w:val="22"/>
        </w:rPr>
      </w:pPr>
      <w:r w:rsidRPr="00AB6F41">
        <w:rPr>
          <w:szCs w:val="22"/>
        </w:rPr>
        <w:t xml:space="preserve">It </w:t>
      </w:r>
      <w:r w:rsidR="00527AA6" w:rsidRPr="00AB6F41">
        <w:rPr>
          <w:szCs w:val="22"/>
        </w:rPr>
        <w:t>wa</w:t>
      </w:r>
      <w:r w:rsidRPr="00AB6F41">
        <w:rPr>
          <w:szCs w:val="22"/>
        </w:rPr>
        <w:t xml:space="preserve">s anticipated that the </w:t>
      </w:r>
      <w:r w:rsidR="008A1D00" w:rsidRPr="00AB6F41">
        <w:rPr>
          <w:szCs w:val="22"/>
        </w:rPr>
        <w:t xml:space="preserve">Stocktake </w:t>
      </w:r>
      <w:r w:rsidRPr="00AB6F41">
        <w:rPr>
          <w:szCs w:val="22"/>
        </w:rPr>
        <w:t xml:space="preserve">tool developed will </w:t>
      </w:r>
      <w:r w:rsidR="00527AA6" w:rsidRPr="00AB6F41">
        <w:rPr>
          <w:szCs w:val="22"/>
        </w:rPr>
        <w:t xml:space="preserve">form the basis </w:t>
      </w:r>
      <w:r w:rsidR="00754C0C" w:rsidRPr="00AB6F41">
        <w:rPr>
          <w:szCs w:val="22"/>
        </w:rPr>
        <w:t>for</w:t>
      </w:r>
      <w:r w:rsidR="00527AA6" w:rsidRPr="00AB6F41">
        <w:rPr>
          <w:szCs w:val="22"/>
        </w:rPr>
        <w:t xml:space="preserve"> similar future National surveys</w:t>
      </w:r>
      <w:r w:rsidRPr="00AB6F41">
        <w:rPr>
          <w:szCs w:val="22"/>
        </w:rPr>
        <w:t>.</w:t>
      </w:r>
    </w:p>
    <w:p w14:paraId="62631361" w14:textId="77777777" w:rsidR="0060543C" w:rsidRPr="00E078BE" w:rsidRDefault="0060543C" w:rsidP="0060543C">
      <w:pPr>
        <w:rPr>
          <w:rFonts w:ascii="Arial" w:hAnsi="Arial" w:cs="Arial"/>
          <w:color w:val="000000" w:themeColor="text1"/>
          <w:szCs w:val="22"/>
          <w:highlight w:val="yellow"/>
        </w:rPr>
      </w:pPr>
    </w:p>
    <w:p w14:paraId="0DEB4AAE" w14:textId="51993D25" w:rsidR="0060543C" w:rsidRPr="00AB6F41" w:rsidRDefault="00754C0C" w:rsidP="0060543C">
      <w:pPr>
        <w:pStyle w:val="Default"/>
        <w:spacing w:line="276" w:lineRule="auto"/>
        <w:rPr>
          <w:rFonts w:cstheme="minorBidi"/>
          <w:color w:val="595959" w:themeColor="text1" w:themeTint="A6"/>
          <w:sz w:val="22"/>
          <w:szCs w:val="22"/>
        </w:rPr>
      </w:pPr>
      <w:r w:rsidRPr="00AB6F41">
        <w:rPr>
          <w:rFonts w:cstheme="minorBidi"/>
          <w:color w:val="595959" w:themeColor="text1" w:themeTint="A6"/>
          <w:sz w:val="22"/>
          <w:szCs w:val="22"/>
        </w:rPr>
        <w:t>In summary, t</w:t>
      </w:r>
      <w:r w:rsidR="0060543C" w:rsidRPr="00AB6F41">
        <w:rPr>
          <w:rFonts w:cstheme="minorBidi"/>
          <w:color w:val="595959" w:themeColor="text1" w:themeTint="A6"/>
          <w:sz w:val="22"/>
          <w:szCs w:val="22"/>
        </w:rPr>
        <w:t xml:space="preserve">he purpose of the </w:t>
      </w:r>
      <w:r w:rsidRPr="00AB6F41">
        <w:rPr>
          <w:rFonts w:cstheme="minorBidi"/>
          <w:color w:val="595959" w:themeColor="text1" w:themeTint="A6"/>
          <w:sz w:val="22"/>
          <w:szCs w:val="22"/>
        </w:rPr>
        <w:t xml:space="preserve">Stocktake </w:t>
      </w:r>
      <w:r w:rsidR="0060543C" w:rsidRPr="00AB6F41">
        <w:rPr>
          <w:rFonts w:cstheme="minorBidi"/>
          <w:color w:val="595959" w:themeColor="text1" w:themeTint="A6"/>
          <w:sz w:val="22"/>
          <w:szCs w:val="22"/>
        </w:rPr>
        <w:t xml:space="preserve">was to provide an accurate </w:t>
      </w:r>
      <w:r w:rsidRPr="00AB6F41">
        <w:rPr>
          <w:rFonts w:cstheme="minorBidi"/>
          <w:color w:val="595959" w:themeColor="text1" w:themeTint="A6"/>
          <w:sz w:val="22"/>
          <w:szCs w:val="22"/>
        </w:rPr>
        <w:t xml:space="preserve">estimate </w:t>
      </w:r>
      <w:r w:rsidR="0060543C" w:rsidRPr="00AB6F41">
        <w:rPr>
          <w:rFonts w:cstheme="minorBidi"/>
          <w:color w:val="595959" w:themeColor="text1" w:themeTint="A6"/>
          <w:sz w:val="22"/>
          <w:szCs w:val="22"/>
        </w:rPr>
        <w:t xml:space="preserve">of the range and volumes of tests </w:t>
      </w:r>
      <w:r w:rsidR="00D0555E" w:rsidRPr="00AB6F41">
        <w:rPr>
          <w:rFonts w:cstheme="minorBidi"/>
          <w:color w:val="595959" w:themeColor="text1" w:themeTint="A6"/>
          <w:sz w:val="22"/>
          <w:szCs w:val="22"/>
        </w:rPr>
        <w:t xml:space="preserve">directed towards diagnosing and managing genetic disorders, which were </w:t>
      </w:r>
      <w:r w:rsidR="0060543C" w:rsidRPr="00AB6F41">
        <w:rPr>
          <w:rFonts w:cstheme="minorBidi"/>
          <w:color w:val="595959" w:themeColor="text1" w:themeTint="A6"/>
          <w:sz w:val="22"/>
          <w:szCs w:val="22"/>
        </w:rPr>
        <w:t xml:space="preserve">completed across Australia during the 2016/17 financial year. Where possible, comparisons </w:t>
      </w:r>
      <w:r w:rsidRPr="00AB6F41">
        <w:rPr>
          <w:rFonts w:cstheme="minorBidi"/>
          <w:color w:val="595959" w:themeColor="text1" w:themeTint="A6"/>
          <w:sz w:val="22"/>
          <w:szCs w:val="22"/>
        </w:rPr>
        <w:t>would</w:t>
      </w:r>
      <w:r w:rsidR="00D0555E" w:rsidRPr="00AB6F41">
        <w:rPr>
          <w:rFonts w:cstheme="minorBidi"/>
          <w:color w:val="595959" w:themeColor="text1" w:themeTint="A6"/>
          <w:sz w:val="22"/>
          <w:szCs w:val="22"/>
        </w:rPr>
        <w:t xml:space="preserve"> be</w:t>
      </w:r>
      <w:r w:rsidR="0060543C" w:rsidRPr="00AB6F41">
        <w:rPr>
          <w:rFonts w:cstheme="minorBidi"/>
          <w:color w:val="595959" w:themeColor="text1" w:themeTint="A6"/>
          <w:sz w:val="22"/>
          <w:szCs w:val="22"/>
        </w:rPr>
        <w:t xml:space="preserve"> made with </w:t>
      </w:r>
      <w:r w:rsidR="00D0555E" w:rsidRPr="00AB6F41">
        <w:rPr>
          <w:rFonts w:cstheme="minorBidi"/>
          <w:color w:val="595959" w:themeColor="text1" w:themeTint="A6"/>
          <w:sz w:val="22"/>
          <w:szCs w:val="22"/>
        </w:rPr>
        <w:t>findings from</w:t>
      </w:r>
      <w:r w:rsidR="0060543C" w:rsidRPr="00AB6F41">
        <w:rPr>
          <w:rFonts w:cstheme="minorBidi"/>
          <w:color w:val="595959" w:themeColor="text1" w:themeTint="A6"/>
          <w:sz w:val="22"/>
          <w:szCs w:val="22"/>
        </w:rPr>
        <w:t xml:space="preserve"> the earlier surveys.</w:t>
      </w:r>
    </w:p>
    <w:p w14:paraId="169CB1E8" w14:textId="14F0B7F1" w:rsidR="0060543C" w:rsidRPr="00E078BE" w:rsidRDefault="0060543C" w:rsidP="0060543C">
      <w:pPr>
        <w:rPr>
          <w:rFonts w:ascii="Arial" w:hAnsi="Arial" w:cs="Arial"/>
          <w:color w:val="000000" w:themeColor="text1"/>
          <w:sz w:val="22"/>
          <w:szCs w:val="22"/>
        </w:rPr>
      </w:pPr>
      <w:r w:rsidRPr="00E078BE">
        <w:rPr>
          <w:rFonts w:ascii="Arial" w:hAnsi="Arial" w:cs="Arial"/>
          <w:color w:val="000000" w:themeColor="text1"/>
          <w:sz w:val="22"/>
          <w:szCs w:val="22"/>
        </w:rPr>
        <w:br/>
      </w:r>
      <w:r w:rsidRPr="00AB6F41">
        <w:rPr>
          <w:rFonts w:ascii="Arial" w:eastAsiaTheme="minorEastAsia" w:hAnsi="Arial" w:cstheme="minorBidi"/>
          <w:color w:val="595959" w:themeColor="text1" w:themeTint="A6"/>
          <w:sz w:val="22"/>
          <w:szCs w:val="22"/>
        </w:rPr>
        <w:t xml:space="preserve">The scope of the </w:t>
      </w:r>
      <w:r w:rsidR="008A1D00"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tocktake was to define:</w:t>
      </w:r>
      <w:r w:rsidRPr="00AB6F41">
        <w:rPr>
          <w:rFonts w:ascii="Arial" w:eastAsiaTheme="minorEastAsia" w:hAnsi="Arial" w:cstheme="minorBidi"/>
          <w:color w:val="595959" w:themeColor="text1" w:themeTint="A6"/>
          <w:sz w:val="22"/>
          <w:szCs w:val="22"/>
        </w:rPr>
        <w:br/>
      </w:r>
    </w:p>
    <w:p w14:paraId="1461C9B5" w14:textId="45787F36" w:rsidR="0060543C" w:rsidRPr="00AB6F41" w:rsidRDefault="00D0555E" w:rsidP="00AB6F41">
      <w:pPr>
        <w:pStyle w:val="ListParagraph"/>
        <w:numPr>
          <w:ilvl w:val="0"/>
          <w:numId w:val="5"/>
        </w:numPr>
        <w:ind w:left="1080" w:hanging="360"/>
        <w:rPr>
          <w:szCs w:val="22"/>
        </w:rPr>
      </w:pPr>
      <w:r w:rsidRPr="00AB6F41">
        <w:rPr>
          <w:szCs w:val="22"/>
        </w:rPr>
        <w:t>Types</w:t>
      </w:r>
      <w:r w:rsidR="0060543C" w:rsidRPr="00AB6F41">
        <w:rPr>
          <w:szCs w:val="22"/>
        </w:rPr>
        <w:t xml:space="preserve"> of laboratories and organisational departments within which genetic/</w:t>
      </w:r>
      <w:r w:rsidR="008863E4" w:rsidRPr="00AB6F41">
        <w:rPr>
          <w:szCs w:val="22"/>
        </w:rPr>
        <w:t xml:space="preserve"> </w:t>
      </w:r>
      <w:r w:rsidR="0060543C" w:rsidRPr="00AB6F41">
        <w:rPr>
          <w:szCs w:val="22"/>
        </w:rPr>
        <w:t>genomic testing is performed</w:t>
      </w:r>
    </w:p>
    <w:p w14:paraId="0683CF9E" w14:textId="00606F47" w:rsidR="0060543C" w:rsidRPr="00AB6F41" w:rsidRDefault="00D0555E" w:rsidP="00AB6F41">
      <w:pPr>
        <w:pStyle w:val="ListParagraph"/>
        <w:numPr>
          <w:ilvl w:val="0"/>
          <w:numId w:val="5"/>
        </w:numPr>
        <w:ind w:left="1080" w:hanging="360"/>
        <w:rPr>
          <w:szCs w:val="22"/>
        </w:rPr>
      </w:pPr>
      <w:r w:rsidRPr="00AB6F41">
        <w:rPr>
          <w:szCs w:val="22"/>
        </w:rPr>
        <w:t>R</w:t>
      </w:r>
      <w:r w:rsidR="0060543C" w:rsidRPr="00AB6F41">
        <w:rPr>
          <w:szCs w:val="22"/>
        </w:rPr>
        <w:t>eferral pathways and clinical indications for tests</w:t>
      </w:r>
    </w:p>
    <w:p w14:paraId="09C08FFB" w14:textId="0023453C" w:rsidR="0060543C" w:rsidRPr="00AB6F41" w:rsidRDefault="00D0555E" w:rsidP="00AB6F41">
      <w:pPr>
        <w:pStyle w:val="ListParagraph"/>
        <w:numPr>
          <w:ilvl w:val="0"/>
          <w:numId w:val="5"/>
        </w:numPr>
        <w:ind w:left="1080" w:hanging="360"/>
        <w:rPr>
          <w:szCs w:val="22"/>
        </w:rPr>
      </w:pPr>
      <w:r w:rsidRPr="00AB6F41">
        <w:rPr>
          <w:szCs w:val="22"/>
        </w:rPr>
        <w:t>Test v</w:t>
      </w:r>
      <w:r w:rsidR="0060543C" w:rsidRPr="00AB6F41">
        <w:rPr>
          <w:szCs w:val="22"/>
        </w:rPr>
        <w:t>olume</w:t>
      </w:r>
      <w:r w:rsidRPr="00AB6F41">
        <w:rPr>
          <w:szCs w:val="22"/>
        </w:rPr>
        <w:t>s</w:t>
      </w:r>
      <w:r w:rsidR="0060543C" w:rsidRPr="00AB6F41">
        <w:rPr>
          <w:szCs w:val="22"/>
        </w:rPr>
        <w:t xml:space="preserve"> (per 100,000 people) for each </w:t>
      </w:r>
      <w:r w:rsidR="006966BD" w:rsidRPr="00AB6F41">
        <w:rPr>
          <w:szCs w:val="22"/>
        </w:rPr>
        <w:t>s</w:t>
      </w:r>
      <w:r w:rsidR="0060543C" w:rsidRPr="00AB6F41">
        <w:rPr>
          <w:szCs w:val="22"/>
        </w:rPr>
        <w:t xml:space="preserve">tate-based patient group (restricted to the groups of tests where </w:t>
      </w:r>
      <w:r w:rsidR="006966BD" w:rsidRPr="00AB6F41">
        <w:rPr>
          <w:szCs w:val="22"/>
        </w:rPr>
        <w:t>s</w:t>
      </w:r>
      <w:r w:rsidR="0060543C" w:rsidRPr="00AB6F41">
        <w:rPr>
          <w:szCs w:val="22"/>
        </w:rPr>
        <w:t>tate-by-</w:t>
      </w:r>
      <w:r w:rsidR="006966BD" w:rsidRPr="00AB6F41">
        <w:rPr>
          <w:szCs w:val="22"/>
        </w:rPr>
        <w:t>s</w:t>
      </w:r>
      <w:r w:rsidR="0060543C" w:rsidRPr="00AB6F41">
        <w:rPr>
          <w:szCs w:val="22"/>
        </w:rPr>
        <w:t>tate comparisons do not provide insights into the test volumes of any specific laboratory)</w:t>
      </w:r>
    </w:p>
    <w:p w14:paraId="3B6050C6" w14:textId="2AEBE9DB" w:rsidR="0060543C" w:rsidRPr="00AB6F41" w:rsidRDefault="00D0555E" w:rsidP="00AB6F41">
      <w:pPr>
        <w:pStyle w:val="ListParagraph"/>
        <w:numPr>
          <w:ilvl w:val="0"/>
          <w:numId w:val="5"/>
        </w:numPr>
        <w:ind w:left="1080" w:hanging="360"/>
        <w:rPr>
          <w:szCs w:val="22"/>
        </w:rPr>
      </w:pPr>
      <w:r w:rsidRPr="00AB6F41">
        <w:rPr>
          <w:szCs w:val="22"/>
        </w:rPr>
        <w:t>Number and types of tests</w:t>
      </w:r>
      <w:r w:rsidR="0060543C" w:rsidRPr="00AB6F41">
        <w:rPr>
          <w:szCs w:val="22"/>
        </w:rPr>
        <w:t xml:space="preserve"> referred by recipient laboratories to international laboratories</w:t>
      </w:r>
    </w:p>
    <w:p w14:paraId="7907856E" w14:textId="7BE00196" w:rsidR="0060543C" w:rsidRPr="00AB6F41" w:rsidRDefault="00D0555E" w:rsidP="00AB6F41">
      <w:pPr>
        <w:pStyle w:val="ListParagraph"/>
        <w:numPr>
          <w:ilvl w:val="0"/>
          <w:numId w:val="5"/>
        </w:numPr>
        <w:ind w:left="1080" w:hanging="360"/>
        <w:rPr>
          <w:szCs w:val="22"/>
        </w:rPr>
      </w:pPr>
      <w:r w:rsidRPr="00AB6F41">
        <w:rPr>
          <w:szCs w:val="22"/>
        </w:rPr>
        <w:t>Scope of testing and the range of methods</w:t>
      </w:r>
      <w:r w:rsidR="0060543C" w:rsidRPr="00AB6F41">
        <w:rPr>
          <w:szCs w:val="22"/>
        </w:rPr>
        <w:t xml:space="preserve"> utilised</w:t>
      </w:r>
    </w:p>
    <w:p w14:paraId="3096D46F" w14:textId="507E72D3" w:rsidR="0060543C" w:rsidRPr="00AB6F41" w:rsidRDefault="00D0555E" w:rsidP="00AB6F41">
      <w:pPr>
        <w:pStyle w:val="ListParagraph"/>
        <w:numPr>
          <w:ilvl w:val="0"/>
          <w:numId w:val="5"/>
        </w:numPr>
        <w:ind w:left="1080" w:hanging="360"/>
        <w:rPr>
          <w:szCs w:val="22"/>
        </w:rPr>
      </w:pPr>
      <w:r w:rsidRPr="00AB6F41">
        <w:rPr>
          <w:szCs w:val="22"/>
        </w:rPr>
        <w:t>Professional q</w:t>
      </w:r>
      <w:r w:rsidR="0060543C" w:rsidRPr="00AB6F41">
        <w:rPr>
          <w:szCs w:val="22"/>
        </w:rPr>
        <w:t xml:space="preserve">ualifications of </w:t>
      </w:r>
      <w:r w:rsidRPr="00AB6F41">
        <w:rPr>
          <w:szCs w:val="22"/>
        </w:rPr>
        <w:t xml:space="preserve">laboratory </w:t>
      </w:r>
      <w:r w:rsidR="0060543C" w:rsidRPr="00AB6F41">
        <w:rPr>
          <w:szCs w:val="22"/>
        </w:rPr>
        <w:t xml:space="preserve">staff </w:t>
      </w:r>
    </w:p>
    <w:p w14:paraId="25606963" w14:textId="3D5ACB57" w:rsidR="0060543C" w:rsidRPr="00AB6F41" w:rsidRDefault="00D0555E" w:rsidP="00AB6F41">
      <w:pPr>
        <w:pStyle w:val="ListParagraph"/>
        <w:numPr>
          <w:ilvl w:val="0"/>
          <w:numId w:val="5"/>
        </w:numPr>
        <w:ind w:left="1080" w:hanging="360"/>
        <w:rPr>
          <w:szCs w:val="22"/>
        </w:rPr>
      </w:pPr>
      <w:r w:rsidRPr="00AB6F41">
        <w:rPr>
          <w:szCs w:val="22"/>
        </w:rPr>
        <w:t>Reporting (turnaround) times</w:t>
      </w:r>
    </w:p>
    <w:p w14:paraId="7EB7C43E" w14:textId="70A98C93" w:rsidR="0060543C" w:rsidRPr="00AB6F41" w:rsidRDefault="00D0555E" w:rsidP="00AB6F41">
      <w:pPr>
        <w:pStyle w:val="ListParagraph"/>
        <w:numPr>
          <w:ilvl w:val="0"/>
          <w:numId w:val="5"/>
        </w:numPr>
        <w:ind w:left="1080" w:hanging="360"/>
        <w:rPr>
          <w:szCs w:val="22"/>
        </w:rPr>
      </w:pPr>
      <w:r w:rsidRPr="00AB6F41">
        <w:rPr>
          <w:szCs w:val="22"/>
        </w:rPr>
        <w:t>Funding sources</w:t>
      </w:r>
    </w:p>
    <w:p w14:paraId="6AF07116" w14:textId="77777777" w:rsidR="0060543C" w:rsidRPr="00AB6F41" w:rsidRDefault="0060543C" w:rsidP="00AB6F41">
      <w:pPr>
        <w:pStyle w:val="ListParagraph"/>
        <w:numPr>
          <w:ilvl w:val="0"/>
          <w:numId w:val="5"/>
        </w:numPr>
        <w:ind w:left="1080" w:hanging="360"/>
        <w:rPr>
          <w:szCs w:val="22"/>
        </w:rPr>
      </w:pPr>
      <w:r w:rsidRPr="00AB6F41">
        <w:rPr>
          <w:szCs w:val="22"/>
        </w:rPr>
        <w:t>Data storage infrastructure utilised and perceived adequacy of current infrastructure in meeting the NPAAC Requirements for the retention of Laboratory Records and Diagnostic Material (Sixth Edition 2013)</w:t>
      </w:r>
    </w:p>
    <w:p w14:paraId="612F0692" w14:textId="4F51BFFE" w:rsidR="0060543C" w:rsidRPr="00E078BE" w:rsidRDefault="0060543C" w:rsidP="00E11212">
      <w:pPr>
        <w:pStyle w:val="ListParagraph"/>
        <w:numPr>
          <w:ilvl w:val="0"/>
          <w:numId w:val="5"/>
        </w:numPr>
        <w:ind w:left="1080" w:hanging="360"/>
        <w:rPr>
          <w:rFonts w:cs="Arial"/>
          <w:color w:val="000000" w:themeColor="text1"/>
        </w:rPr>
      </w:pPr>
      <w:r w:rsidRPr="00AB6F41">
        <w:rPr>
          <w:szCs w:val="22"/>
        </w:rPr>
        <w:t xml:space="preserve">Storage and sharing of </w:t>
      </w:r>
      <w:r w:rsidR="00D0555E" w:rsidRPr="00AB6F41">
        <w:rPr>
          <w:szCs w:val="22"/>
        </w:rPr>
        <w:t>details about</w:t>
      </w:r>
      <w:r w:rsidRPr="00AB6F41">
        <w:rPr>
          <w:szCs w:val="22"/>
        </w:rPr>
        <w:t xml:space="preserve"> locally identified genomic variants</w:t>
      </w:r>
      <w:r w:rsidRPr="00E078BE">
        <w:rPr>
          <w:rFonts w:cs="Arial"/>
          <w:color w:val="000000" w:themeColor="text1"/>
        </w:rPr>
        <w:br w:type="page"/>
      </w:r>
    </w:p>
    <w:p w14:paraId="641C0BB8" w14:textId="77777777" w:rsidR="0060543C" w:rsidRPr="00AB6F41" w:rsidRDefault="0060543C" w:rsidP="0060543C">
      <w:pPr>
        <w:pStyle w:val="Heading1"/>
        <w:numPr>
          <w:ilvl w:val="0"/>
          <w:numId w:val="1"/>
        </w:numPr>
        <w:ind w:left="0" w:firstLine="0"/>
      </w:pPr>
      <w:bookmarkStart w:id="8" w:name="_Toc531002298"/>
      <w:bookmarkStart w:id="9" w:name="_Toc532284976"/>
      <w:r w:rsidRPr="00AB6F41">
        <w:lastRenderedPageBreak/>
        <w:t>Method</w:t>
      </w:r>
      <w:bookmarkEnd w:id="8"/>
      <w:bookmarkEnd w:id="9"/>
    </w:p>
    <w:p w14:paraId="22FA7547" w14:textId="2DC741FF" w:rsidR="0060543C" w:rsidRPr="00E078BE" w:rsidRDefault="00D83CED" w:rsidP="0060543C">
      <w:pPr>
        <w:pStyle w:val="Heading2"/>
        <w:rPr>
          <w:rFonts w:cs="Arial"/>
          <w:b/>
          <w:color w:val="000000" w:themeColor="text1"/>
          <w:sz w:val="22"/>
          <w:szCs w:val="22"/>
        </w:rPr>
      </w:pPr>
      <w:bookmarkStart w:id="10" w:name="_Toc531002299"/>
      <w:bookmarkStart w:id="11" w:name="_Toc532284977"/>
      <w:r>
        <w:rPr>
          <w:rFonts w:cs="Arial"/>
          <w:b/>
          <w:color w:val="000000" w:themeColor="text1"/>
          <w:sz w:val="22"/>
          <w:szCs w:val="22"/>
        </w:rPr>
        <w:t>4.1 Description of Survey I</w:t>
      </w:r>
      <w:r w:rsidR="0060543C" w:rsidRPr="00E078BE">
        <w:rPr>
          <w:rFonts w:cs="Arial"/>
          <w:b/>
          <w:color w:val="000000" w:themeColor="text1"/>
          <w:sz w:val="22"/>
          <w:szCs w:val="22"/>
        </w:rPr>
        <w:t>nstrument</w:t>
      </w:r>
      <w:bookmarkEnd w:id="10"/>
      <w:bookmarkEnd w:id="11"/>
    </w:p>
    <w:p w14:paraId="393061AF" w14:textId="5BF263BE" w:rsidR="009E7691"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 </w:t>
      </w:r>
      <w:r w:rsidR="00754C0C" w:rsidRPr="00AB6F41">
        <w:rPr>
          <w:rFonts w:ascii="Arial" w:eastAsiaTheme="minorEastAsia" w:hAnsi="Arial" w:cstheme="minorBidi"/>
          <w:color w:val="595959" w:themeColor="text1" w:themeTint="A6"/>
          <w:sz w:val="22"/>
          <w:szCs w:val="22"/>
        </w:rPr>
        <w:t xml:space="preserve">survey instrument </w:t>
      </w:r>
      <w:r w:rsidRPr="00AB6F41">
        <w:rPr>
          <w:rFonts w:ascii="Arial" w:eastAsiaTheme="minorEastAsia" w:hAnsi="Arial" w:cstheme="minorBidi"/>
          <w:color w:val="595959" w:themeColor="text1" w:themeTint="A6"/>
          <w:sz w:val="22"/>
          <w:szCs w:val="22"/>
        </w:rPr>
        <w:t xml:space="preserve">was developed and </w:t>
      </w:r>
      <w:r w:rsidR="00852106" w:rsidRPr="00AB6F41">
        <w:rPr>
          <w:rFonts w:ascii="Arial" w:eastAsiaTheme="minorEastAsia" w:hAnsi="Arial" w:cstheme="minorBidi"/>
          <w:color w:val="595959" w:themeColor="text1" w:themeTint="A6"/>
          <w:sz w:val="22"/>
          <w:szCs w:val="22"/>
        </w:rPr>
        <w:t xml:space="preserve">then </w:t>
      </w:r>
      <w:r w:rsidRPr="00AB6F41">
        <w:rPr>
          <w:rFonts w:ascii="Arial" w:eastAsiaTheme="minorEastAsia" w:hAnsi="Arial" w:cstheme="minorBidi"/>
          <w:color w:val="595959" w:themeColor="text1" w:themeTint="A6"/>
          <w:sz w:val="22"/>
          <w:szCs w:val="22"/>
        </w:rPr>
        <w:t xml:space="preserve">piloted by a small group of service providers representing all sectors. </w:t>
      </w:r>
      <w:r w:rsidR="00754C0C" w:rsidRPr="00AB6F41">
        <w:rPr>
          <w:rFonts w:ascii="Arial" w:eastAsiaTheme="minorEastAsia" w:hAnsi="Arial" w:cstheme="minorBidi"/>
          <w:color w:val="595959" w:themeColor="text1" w:themeTint="A6"/>
          <w:sz w:val="22"/>
          <w:szCs w:val="22"/>
        </w:rPr>
        <w:t>D</w:t>
      </w:r>
      <w:r w:rsidRPr="00AB6F41">
        <w:rPr>
          <w:rFonts w:ascii="Arial" w:eastAsiaTheme="minorEastAsia" w:hAnsi="Arial" w:cstheme="minorBidi"/>
          <w:color w:val="595959" w:themeColor="text1" w:themeTint="A6"/>
          <w:sz w:val="22"/>
          <w:szCs w:val="22"/>
        </w:rPr>
        <w:t xml:space="preserve">evelopment started with the 2011 </w:t>
      </w:r>
      <w:r w:rsidR="00B94029"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urvey </w:t>
      </w:r>
      <w:r w:rsidR="00EB46B4" w:rsidRPr="00AB6F41">
        <w:rPr>
          <w:rFonts w:ascii="Arial" w:eastAsiaTheme="minorEastAsia" w:hAnsi="Arial" w:cstheme="minorBidi"/>
          <w:color w:val="595959" w:themeColor="text1" w:themeTint="A6"/>
          <w:sz w:val="22"/>
          <w:szCs w:val="22"/>
        </w:rPr>
        <w:t>i</w:t>
      </w:r>
      <w:r w:rsidRPr="00AB6F41">
        <w:rPr>
          <w:rFonts w:ascii="Arial" w:eastAsiaTheme="minorEastAsia" w:hAnsi="Arial" w:cstheme="minorBidi"/>
          <w:color w:val="595959" w:themeColor="text1" w:themeTint="A6"/>
          <w:sz w:val="22"/>
          <w:szCs w:val="22"/>
        </w:rPr>
        <w:t xml:space="preserve">nstrument, which was modified substantially to address the various practical challenges </w:t>
      </w:r>
      <w:r w:rsidR="00754C0C" w:rsidRPr="00AB6F41">
        <w:rPr>
          <w:rFonts w:ascii="Arial" w:eastAsiaTheme="minorEastAsia" w:hAnsi="Arial" w:cstheme="minorBidi"/>
          <w:color w:val="595959" w:themeColor="text1" w:themeTint="A6"/>
          <w:sz w:val="22"/>
          <w:szCs w:val="22"/>
        </w:rPr>
        <w:t xml:space="preserve">that had been </w:t>
      </w:r>
      <w:r w:rsidRPr="00AB6F41">
        <w:rPr>
          <w:rFonts w:ascii="Arial" w:eastAsiaTheme="minorEastAsia" w:hAnsi="Arial" w:cstheme="minorBidi"/>
          <w:color w:val="595959" w:themeColor="text1" w:themeTint="A6"/>
          <w:sz w:val="22"/>
          <w:szCs w:val="22"/>
        </w:rPr>
        <w:t>encountered by</w:t>
      </w:r>
      <w:r w:rsidR="00754C0C" w:rsidRPr="00AB6F41">
        <w:rPr>
          <w:rFonts w:ascii="Arial" w:eastAsiaTheme="minorEastAsia" w:hAnsi="Arial" w:cstheme="minorBidi"/>
          <w:color w:val="595959" w:themeColor="text1" w:themeTint="A6"/>
          <w:sz w:val="22"/>
          <w:szCs w:val="22"/>
        </w:rPr>
        <w:t xml:space="preserve"> the</w:t>
      </w:r>
      <w:r w:rsidRPr="00AB6F41">
        <w:rPr>
          <w:rFonts w:ascii="Arial" w:eastAsiaTheme="minorEastAsia" w:hAnsi="Arial" w:cstheme="minorBidi"/>
          <w:color w:val="595959" w:themeColor="text1" w:themeTint="A6"/>
          <w:sz w:val="22"/>
          <w:szCs w:val="22"/>
        </w:rPr>
        <w:t xml:space="preserve"> participating laboratories and survey analysts, particularly the challenge of classifying the numerous varieties of </w:t>
      </w:r>
      <w:r w:rsidR="005917F9"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investigations. Feedback on survey design was sought and incorporated from multiple representatives, including laboratories from the public, private and research sectors.</w:t>
      </w:r>
    </w:p>
    <w:p w14:paraId="13B93E49" w14:textId="55C33C8B"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 final 2017 survey instrument consisted of five s</w:t>
      </w:r>
      <w:r w:rsidR="009E7691" w:rsidRPr="00AB6F41">
        <w:rPr>
          <w:rFonts w:ascii="Arial" w:eastAsiaTheme="minorEastAsia" w:hAnsi="Arial" w:cstheme="minorBidi"/>
          <w:color w:val="595959" w:themeColor="text1" w:themeTint="A6"/>
          <w:sz w:val="22"/>
          <w:szCs w:val="22"/>
        </w:rPr>
        <w:t>eparate documents (Appendix B):</w:t>
      </w:r>
    </w:p>
    <w:p w14:paraId="4497280C" w14:textId="77777777" w:rsidR="0060543C" w:rsidRPr="00AB6F41" w:rsidRDefault="0060543C" w:rsidP="00AB6F41">
      <w:pPr>
        <w:pStyle w:val="ListParagraph"/>
        <w:numPr>
          <w:ilvl w:val="0"/>
          <w:numId w:val="5"/>
        </w:numPr>
        <w:ind w:left="1080" w:hanging="360"/>
        <w:rPr>
          <w:szCs w:val="22"/>
        </w:rPr>
      </w:pPr>
      <w:r w:rsidRPr="00AB6F41">
        <w:rPr>
          <w:szCs w:val="22"/>
        </w:rPr>
        <w:t>Health Genomics Survey 2017 Laboratory Questions</w:t>
      </w:r>
    </w:p>
    <w:p w14:paraId="75E830AB" w14:textId="77777777" w:rsidR="0060543C" w:rsidRPr="00AB6F41" w:rsidRDefault="0060543C" w:rsidP="00AB6F41">
      <w:pPr>
        <w:pStyle w:val="ListParagraph"/>
        <w:numPr>
          <w:ilvl w:val="0"/>
          <w:numId w:val="5"/>
        </w:numPr>
        <w:ind w:left="1080" w:hanging="360"/>
        <w:rPr>
          <w:szCs w:val="22"/>
        </w:rPr>
      </w:pPr>
      <w:r w:rsidRPr="00AB6F41">
        <w:rPr>
          <w:szCs w:val="22"/>
        </w:rPr>
        <w:t>Health Genomics Survey 2017 Test Questions</w:t>
      </w:r>
    </w:p>
    <w:p w14:paraId="67A007EE" w14:textId="77777777" w:rsidR="0060543C" w:rsidRPr="00AB6F41" w:rsidRDefault="0060543C" w:rsidP="00AB6F41">
      <w:pPr>
        <w:pStyle w:val="ListParagraph"/>
        <w:numPr>
          <w:ilvl w:val="0"/>
          <w:numId w:val="5"/>
        </w:numPr>
        <w:ind w:left="1080" w:hanging="360"/>
        <w:rPr>
          <w:szCs w:val="22"/>
        </w:rPr>
      </w:pPr>
      <w:r w:rsidRPr="00AB6F41">
        <w:rPr>
          <w:szCs w:val="22"/>
        </w:rPr>
        <w:t>Health Genomics Survey 2017 Covering Letter</w:t>
      </w:r>
    </w:p>
    <w:p w14:paraId="015D2063" w14:textId="77777777" w:rsidR="0060543C" w:rsidRPr="00AB6F41" w:rsidRDefault="0060543C" w:rsidP="00AB6F41">
      <w:pPr>
        <w:pStyle w:val="ListParagraph"/>
        <w:numPr>
          <w:ilvl w:val="0"/>
          <w:numId w:val="5"/>
        </w:numPr>
        <w:ind w:left="1080" w:hanging="360"/>
        <w:rPr>
          <w:szCs w:val="22"/>
        </w:rPr>
      </w:pPr>
      <w:r w:rsidRPr="00AB6F41">
        <w:rPr>
          <w:szCs w:val="22"/>
        </w:rPr>
        <w:t>Health Genomics Survey 2017 Guide for Participants</w:t>
      </w:r>
    </w:p>
    <w:p w14:paraId="6CB03128" w14:textId="77777777" w:rsidR="0060543C" w:rsidRPr="00AB6F41" w:rsidRDefault="0060543C" w:rsidP="00AB6F41">
      <w:pPr>
        <w:pStyle w:val="ListParagraph"/>
        <w:numPr>
          <w:ilvl w:val="0"/>
          <w:numId w:val="5"/>
        </w:numPr>
        <w:ind w:left="1080" w:hanging="360"/>
        <w:rPr>
          <w:szCs w:val="22"/>
        </w:rPr>
      </w:pPr>
      <w:r w:rsidRPr="00AB6F41">
        <w:rPr>
          <w:szCs w:val="22"/>
        </w:rPr>
        <w:t>Health Genomics Survey 2017 Confidentiality Agreement</w:t>
      </w:r>
    </w:p>
    <w:p w14:paraId="47A7A8B3" w14:textId="3CAB2B27" w:rsidR="00852106" w:rsidRPr="00AB6F41" w:rsidRDefault="00257D59" w:rsidP="00257D59">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“Laboratory Questions” spreadsheet was designed to capture information on the category of laboratory, NATA accreditation, laboratory staffing, referral pathways for medical genetic testing, storage of </w:t>
      </w:r>
      <w:r w:rsidR="005917F9"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data, and the tests referred to offshore laboratories. </w:t>
      </w:r>
    </w:p>
    <w:p w14:paraId="1912FFB1" w14:textId="6858F2AE" w:rsidR="00E74157" w:rsidRPr="00AB6F41" w:rsidRDefault="00257D59"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 “Test Questions” spreadsheet was designed for laboratories to enter data about the tests performed during the 2016/17 financial year, including details about the tests; sample sources; reporting (turnaround) times, and funding. The “Test Questions” spreadsheet contained three tabs to accommodate the major test groups: constitutional cytogenetic and m</w:t>
      </w:r>
      <w:r w:rsidR="00D0555E" w:rsidRPr="00AB6F41">
        <w:rPr>
          <w:rFonts w:ascii="Arial" w:eastAsiaTheme="minorEastAsia" w:hAnsi="Arial" w:cstheme="minorBidi"/>
          <w:color w:val="595959" w:themeColor="text1" w:themeTint="A6"/>
          <w:sz w:val="22"/>
          <w:szCs w:val="22"/>
        </w:rPr>
        <w:t xml:space="preserve">olecular (“cytomolecular”) </w:t>
      </w:r>
      <w:r w:rsidR="00EB46B4" w:rsidRPr="00AB6F41">
        <w:rPr>
          <w:rFonts w:ascii="Arial" w:eastAsiaTheme="minorEastAsia" w:hAnsi="Arial" w:cstheme="minorBidi"/>
          <w:color w:val="595959" w:themeColor="text1" w:themeTint="A6"/>
          <w:sz w:val="22"/>
          <w:szCs w:val="22"/>
        </w:rPr>
        <w:t xml:space="preserve">genetic/ </w:t>
      </w:r>
      <w:r w:rsidR="00D0555E" w:rsidRPr="00AB6F41">
        <w:rPr>
          <w:rFonts w:ascii="Arial" w:eastAsiaTheme="minorEastAsia" w:hAnsi="Arial" w:cstheme="minorBidi"/>
          <w:color w:val="595959" w:themeColor="text1" w:themeTint="A6"/>
          <w:sz w:val="22"/>
          <w:szCs w:val="22"/>
        </w:rPr>
        <w:t>genom</w:t>
      </w:r>
      <w:r w:rsidRPr="00AB6F41">
        <w:rPr>
          <w:rFonts w:ascii="Arial" w:eastAsiaTheme="minorEastAsia" w:hAnsi="Arial" w:cstheme="minorBidi"/>
          <w:color w:val="595959" w:themeColor="text1" w:themeTint="A6"/>
          <w:sz w:val="22"/>
          <w:szCs w:val="22"/>
        </w:rPr>
        <w:t xml:space="preserve">ic tests; cancer-related cytomolecular tests, and biochemical genetics, including newborn </w:t>
      </w:r>
      <w:r w:rsidR="00312658">
        <w:rPr>
          <w:rFonts w:ascii="Arial" w:eastAsiaTheme="minorEastAsia" w:hAnsi="Arial" w:cstheme="minorBidi"/>
          <w:color w:val="595959" w:themeColor="text1" w:themeTint="A6"/>
          <w:sz w:val="22"/>
          <w:szCs w:val="22"/>
        </w:rPr>
        <w:t xml:space="preserve">bloodspot </w:t>
      </w:r>
      <w:r w:rsidRPr="00AB6F41">
        <w:rPr>
          <w:rFonts w:ascii="Arial" w:eastAsiaTheme="minorEastAsia" w:hAnsi="Arial" w:cstheme="minorBidi"/>
          <w:color w:val="595959" w:themeColor="text1" w:themeTint="A6"/>
          <w:sz w:val="22"/>
          <w:szCs w:val="22"/>
        </w:rPr>
        <w:t xml:space="preserve">screening and maternal serum screening. This three-way separation, implemented </w:t>
      </w:r>
      <w:proofErr w:type="gramStart"/>
      <w:r w:rsidRPr="00AB6F41">
        <w:rPr>
          <w:rFonts w:ascii="Arial" w:eastAsiaTheme="minorEastAsia" w:hAnsi="Arial" w:cstheme="minorBidi"/>
          <w:color w:val="595959" w:themeColor="text1" w:themeTint="A6"/>
          <w:sz w:val="22"/>
          <w:szCs w:val="22"/>
        </w:rPr>
        <w:t>as a result of</w:t>
      </w:r>
      <w:proofErr w:type="gramEnd"/>
      <w:r w:rsidRPr="00AB6F41">
        <w:rPr>
          <w:rFonts w:ascii="Arial" w:eastAsiaTheme="minorEastAsia" w:hAnsi="Arial" w:cstheme="minorBidi"/>
          <w:color w:val="595959" w:themeColor="text1" w:themeTint="A6"/>
          <w:sz w:val="22"/>
          <w:szCs w:val="22"/>
        </w:rPr>
        <w:t xml:space="preserve"> insights gained during pilot testing, proved beneficial for laboratories entering data. The separation also proved useful for the analysis.</w:t>
      </w:r>
    </w:p>
    <w:p w14:paraId="5F9323A5" w14:textId="77777777" w:rsidR="0060543C" w:rsidRPr="00E74157" w:rsidRDefault="0060543C" w:rsidP="00E74157">
      <w:pPr>
        <w:pStyle w:val="Heading2"/>
        <w:rPr>
          <w:rFonts w:cs="Arial"/>
          <w:b/>
          <w:color w:val="000000" w:themeColor="text1"/>
          <w:sz w:val="22"/>
          <w:szCs w:val="22"/>
        </w:rPr>
      </w:pPr>
      <w:bookmarkStart w:id="12" w:name="_Toc532284978"/>
      <w:r w:rsidRPr="00E74157">
        <w:rPr>
          <w:rFonts w:cs="Arial"/>
          <w:b/>
          <w:color w:val="000000" w:themeColor="text1"/>
          <w:sz w:val="22"/>
          <w:szCs w:val="22"/>
        </w:rPr>
        <w:t>4.2 Participants</w:t>
      </w:r>
      <w:bookmarkEnd w:id="12"/>
    </w:p>
    <w:p w14:paraId="76328A91" w14:textId="0DA35CA0" w:rsidR="009E7691" w:rsidRPr="00AB6F41" w:rsidRDefault="0060543C" w:rsidP="009E769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Aided by the overseeing groups, NATA and RCPAQAP, the RCPA’s Project Team identified Australian laboratories known to be offering genetic/ genomic testing services from the public, private or academic sectors. All public, private, and research laboratories known to have provided human genetic/ genomic tests for medical purposes in Australia during the 2016 to 2017 financial year were invited to participate. They included molecular, cytogenetic, and biochemical genetic testing for both heritable (constitutional) and </w:t>
      </w:r>
      <w:r w:rsidR="009E13EE" w:rsidRPr="00AB6F41">
        <w:rPr>
          <w:rFonts w:ascii="Arial" w:eastAsiaTheme="minorEastAsia" w:hAnsi="Arial" w:cstheme="minorBidi"/>
          <w:color w:val="595959" w:themeColor="text1" w:themeTint="A6"/>
          <w:sz w:val="22"/>
          <w:szCs w:val="22"/>
        </w:rPr>
        <w:t>cancer</w:t>
      </w:r>
      <w:r w:rsidRPr="00AB6F41">
        <w:rPr>
          <w:rFonts w:ascii="Arial" w:eastAsiaTheme="minorEastAsia" w:hAnsi="Arial" w:cstheme="minorBidi"/>
          <w:color w:val="595959" w:themeColor="text1" w:themeTint="A6"/>
          <w:sz w:val="22"/>
          <w:szCs w:val="22"/>
        </w:rPr>
        <w:t xml:space="preserve"> (somatic) </w:t>
      </w:r>
      <w:r w:rsidR="008863E4" w:rsidRPr="00AB6F41">
        <w:rPr>
          <w:rFonts w:ascii="Arial" w:eastAsiaTheme="minorEastAsia" w:hAnsi="Arial" w:cstheme="minorBidi"/>
          <w:color w:val="595959" w:themeColor="text1" w:themeTint="A6"/>
          <w:sz w:val="22"/>
          <w:szCs w:val="22"/>
        </w:rPr>
        <w:t xml:space="preserve">genetic/ genomic </w:t>
      </w:r>
      <w:r w:rsidR="00D0555E" w:rsidRPr="00AB6F41">
        <w:rPr>
          <w:rFonts w:ascii="Arial" w:eastAsiaTheme="minorEastAsia" w:hAnsi="Arial" w:cstheme="minorBidi"/>
          <w:color w:val="595959" w:themeColor="text1" w:themeTint="A6"/>
          <w:sz w:val="22"/>
          <w:szCs w:val="22"/>
        </w:rPr>
        <w:t>changes</w:t>
      </w:r>
      <w:r w:rsidRPr="00AB6F41">
        <w:rPr>
          <w:rFonts w:ascii="Arial" w:eastAsiaTheme="minorEastAsia" w:hAnsi="Arial" w:cstheme="minorBidi"/>
          <w:color w:val="595959" w:themeColor="text1" w:themeTint="A6"/>
          <w:sz w:val="22"/>
          <w:szCs w:val="22"/>
        </w:rPr>
        <w:t>. Medical testing of non-human genes (</w:t>
      </w:r>
      <w:proofErr w:type="gramStart"/>
      <w:r w:rsidRPr="00AB6F41">
        <w:rPr>
          <w:rFonts w:ascii="Arial" w:eastAsiaTheme="minorEastAsia" w:hAnsi="Arial" w:cstheme="minorBidi"/>
          <w:color w:val="595959" w:themeColor="text1" w:themeTint="A6"/>
          <w:sz w:val="22"/>
          <w:szCs w:val="22"/>
        </w:rPr>
        <w:t>e.g.</w:t>
      </w:r>
      <w:proofErr w:type="gramEnd"/>
      <w:r w:rsidRPr="00AB6F41">
        <w:rPr>
          <w:rFonts w:ascii="Arial" w:eastAsiaTheme="minorEastAsia" w:hAnsi="Arial" w:cstheme="minorBidi"/>
          <w:color w:val="595959" w:themeColor="text1" w:themeTint="A6"/>
          <w:sz w:val="22"/>
          <w:szCs w:val="22"/>
        </w:rPr>
        <w:t xml:space="preserve"> microbial genetic testing) and non-medical testing of human genes (e.g. paternity testing, forensic testing) were not included.</w:t>
      </w:r>
    </w:p>
    <w:p w14:paraId="7BE68840" w14:textId="0BFAD3AA" w:rsidR="0060543C" w:rsidRPr="00E74157" w:rsidRDefault="0060543C" w:rsidP="00E74157">
      <w:pPr>
        <w:pStyle w:val="Heading2"/>
        <w:rPr>
          <w:rFonts w:cs="Arial"/>
          <w:b/>
          <w:color w:val="000000" w:themeColor="text1"/>
          <w:sz w:val="22"/>
          <w:szCs w:val="22"/>
        </w:rPr>
      </w:pPr>
      <w:bookmarkStart w:id="13" w:name="_Toc532284979"/>
      <w:r w:rsidRPr="00AC29BE">
        <w:rPr>
          <w:rFonts w:cs="Arial"/>
          <w:b/>
          <w:color w:val="000000" w:themeColor="text1"/>
          <w:sz w:val="22"/>
          <w:szCs w:val="22"/>
        </w:rPr>
        <w:t>4.3 Confidentiality</w:t>
      </w:r>
      <w:bookmarkEnd w:id="13"/>
    </w:p>
    <w:p w14:paraId="5643F593" w14:textId="1FB49313" w:rsidR="009E7691" w:rsidRPr="00AB6F41" w:rsidRDefault="0060543C" w:rsidP="009E769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Precautions were put in place to maintain the confidentiality and security of </w:t>
      </w:r>
      <w:r w:rsidR="008B63DD" w:rsidRPr="00AB6F41">
        <w:rPr>
          <w:rFonts w:ascii="Arial" w:eastAsiaTheme="minorEastAsia" w:hAnsi="Arial" w:cstheme="minorBidi"/>
          <w:color w:val="595959" w:themeColor="text1" w:themeTint="A6"/>
          <w:sz w:val="22"/>
          <w:szCs w:val="22"/>
        </w:rPr>
        <w:t>all information provided by laboratories</w:t>
      </w:r>
      <w:r w:rsidRPr="00AB6F41">
        <w:rPr>
          <w:rFonts w:ascii="Arial" w:eastAsiaTheme="minorEastAsia" w:hAnsi="Arial" w:cstheme="minorBidi"/>
          <w:color w:val="595959" w:themeColor="text1" w:themeTint="A6"/>
          <w:sz w:val="22"/>
          <w:szCs w:val="22"/>
        </w:rPr>
        <w:t xml:space="preserve">. Raw data </w:t>
      </w:r>
      <w:r w:rsidR="008B63DD" w:rsidRPr="00AB6F41">
        <w:rPr>
          <w:rFonts w:ascii="Arial" w:eastAsiaTheme="minorEastAsia" w:hAnsi="Arial" w:cstheme="minorBidi"/>
          <w:color w:val="595959" w:themeColor="text1" w:themeTint="A6"/>
          <w:sz w:val="22"/>
          <w:szCs w:val="22"/>
        </w:rPr>
        <w:t xml:space="preserve">from laboratories, which </w:t>
      </w:r>
      <w:r w:rsidRPr="00AB6F41">
        <w:rPr>
          <w:rFonts w:ascii="Arial" w:eastAsiaTheme="minorEastAsia" w:hAnsi="Arial" w:cstheme="minorBidi"/>
          <w:color w:val="595959" w:themeColor="text1" w:themeTint="A6"/>
          <w:sz w:val="22"/>
          <w:szCs w:val="22"/>
        </w:rPr>
        <w:t xml:space="preserve">were </w:t>
      </w:r>
      <w:r w:rsidR="008B63DD" w:rsidRPr="00AB6F41">
        <w:rPr>
          <w:rFonts w:ascii="Arial" w:eastAsiaTheme="minorEastAsia" w:hAnsi="Arial" w:cstheme="minorBidi"/>
          <w:color w:val="595959" w:themeColor="text1" w:themeTint="A6"/>
          <w:sz w:val="22"/>
          <w:szCs w:val="22"/>
        </w:rPr>
        <w:t>seen only</w:t>
      </w:r>
      <w:r w:rsidR="00F7304E" w:rsidRPr="00AB6F41">
        <w:rPr>
          <w:rFonts w:ascii="Arial" w:eastAsiaTheme="minorEastAsia" w:hAnsi="Arial" w:cstheme="minorBidi"/>
          <w:color w:val="595959" w:themeColor="text1" w:themeTint="A6"/>
          <w:sz w:val="22"/>
          <w:szCs w:val="22"/>
        </w:rPr>
        <w:t xml:space="preserve"> by the Project Team</w:t>
      </w:r>
      <w:r w:rsidR="008B63DD"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will be retained securely by the RCPA for the purposes of building a longitudinal dataset. </w:t>
      </w:r>
      <w:r w:rsidR="00754C0C" w:rsidRPr="00AB6F41">
        <w:rPr>
          <w:rFonts w:ascii="Arial" w:eastAsiaTheme="minorEastAsia" w:hAnsi="Arial" w:cstheme="minorBidi"/>
          <w:color w:val="595959" w:themeColor="text1" w:themeTint="A6"/>
          <w:sz w:val="22"/>
          <w:szCs w:val="22"/>
        </w:rPr>
        <w:t xml:space="preserve">It was agreed that only </w:t>
      </w:r>
      <w:r w:rsidRPr="00AB6F41">
        <w:rPr>
          <w:rFonts w:ascii="Arial" w:eastAsiaTheme="minorEastAsia" w:hAnsi="Arial" w:cstheme="minorBidi"/>
          <w:color w:val="595959" w:themeColor="text1" w:themeTint="A6"/>
          <w:sz w:val="22"/>
          <w:szCs w:val="22"/>
        </w:rPr>
        <w:t>de-identified consolidated data (as referred to in the Confidentiality Agreement) w</w:t>
      </w:r>
      <w:r w:rsidR="00754C0C" w:rsidRPr="00AB6F41">
        <w:rPr>
          <w:rFonts w:ascii="Arial" w:eastAsiaTheme="minorEastAsia" w:hAnsi="Arial" w:cstheme="minorBidi"/>
          <w:color w:val="595959" w:themeColor="text1" w:themeTint="A6"/>
          <w:sz w:val="22"/>
          <w:szCs w:val="22"/>
        </w:rPr>
        <w:t>ould</w:t>
      </w:r>
      <w:r w:rsidRPr="00AB6F41">
        <w:rPr>
          <w:rFonts w:ascii="Arial" w:eastAsiaTheme="minorEastAsia" w:hAnsi="Arial" w:cstheme="minorBidi"/>
          <w:color w:val="595959" w:themeColor="text1" w:themeTint="A6"/>
          <w:sz w:val="22"/>
          <w:szCs w:val="22"/>
        </w:rPr>
        <w:t xml:space="preserve"> be made available to the Commonwealth, State and Territory Departments of Health, Project Committees, RCPA Executive, Fellow</w:t>
      </w:r>
      <w:r w:rsidR="00EB46B4"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Committees, or other professional bodies.</w:t>
      </w:r>
    </w:p>
    <w:p w14:paraId="103D5F5B" w14:textId="4F623569" w:rsidR="0060543C" w:rsidRPr="00E74157" w:rsidRDefault="00D83CED" w:rsidP="00E74157">
      <w:pPr>
        <w:pStyle w:val="Heading2"/>
        <w:rPr>
          <w:rFonts w:cs="Arial"/>
          <w:b/>
          <w:color w:val="000000" w:themeColor="text1"/>
          <w:sz w:val="22"/>
          <w:szCs w:val="22"/>
        </w:rPr>
      </w:pPr>
      <w:bookmarkStart w:id="14" w:name="_Toc532284980"/>
      <w:r>
        <w:rPr>
          <w:rFonts w:cs="Arial"/>
          <w:b/>
          <w:color w:val="000000" w:themeColor="text1"/>
          <w:sz w:val="22"/>
          <w:szCs w:val="22"/>
        </w:rPr>
        <w:t>4.4 Data C</w:t>
      </w:r>
      <w:r w:rsidR="0060543C" w:rsidRPr="00E74157">
        <w:rPr>
          <w:rFonts w:cs="Arial"/>
          <w:b/>
          <w:color w:val="000000" w:themeColor="text1"/>
          <w:sz w:val="22"/>
          <w:szCs w:val="22"/>
        </w:rPr>
        <w:t>ollection</w:t>
      </w:r>
      <w:bookmarkEnd w:id="14"/>
    </w:p>
    <w:p w14:paraId="7803B0DF" w14:textId="77777777" w:rsidR="009E7691" w:rsidRPr="00AC29BE" w:rsidRDefault="0060543C" w:rsidP="009E7691">
      <w:pPr>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rPr>
        <w:t>The survey was open to all laboratories for an eight-week period, which commenced on 19 February 2018 and ended on 23 April 2018. The invitation to participate was sent by email, accompanied with instructions on how to access the survey instrument. Laboratories were provided with individual access to ShareFile, enabling secure and streamlined submission of data. Follow-up</w:t>
      </w:r>
      <w:r w:rsidRPr="00AC29BE">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rPr>
        <w:lastRenderedPageBreak/>
        <w:t>emails and telephone calls were made to laboratories to maximise the participation rate. Additional time was provided on request.</w:t>
      </w:r>
    </w:p>
    <w:p w14:paraId="74D3180F" w14:textId="2664A8CD" w:rsidR="0060543C" w:rsidRPr="00E74157" w:rsidRDefault="00D83CED" w:rsidP="00E74157">
      <w:pPr>
        <w:pStyle w:val="Heading2"/>
        <w:rPr>
          <w:rFonts w:cs="Arial"/>
          <w:b/>
          <w:color w:val="000000" w:themeColor="text1"/>
          <w:sz w:val="22"/>
          <w:szCs w:val="22"/>
        </w:rPr>
      </w:pPr>
      <w:bookmarkStart w:id="15" w:name="_Toc532284981"/>
      <w:r>
        <w:rPr>
          <w:rFonts w:cs="Arial"/>
          <w:b/>
          <w:color w:val="000000" w:themeColor="text1"/>
          <w:sz w:val="22"/>
          <w:szCs w:val="22"/>
        </w:rPr>
        <w:t>4.5 Data Cleansing, Aggregation and A</w:t>
      </w:r>
      <w:r w:rsidR="0060543C" w:rsidRPr="00AC29BE">
        <w:rPr>
          <w:rFonts w:cs="Arial"/>
          <w:b/>
          <w:color w:val="000000" w:themeColor="text1"/>
          <w:sz w:val="22"/>
          <w:szCs w:val="22"/>
        </w:rPr>
        <w:t>nalysis</w:t>
      </w:r>
      <w:bookmarkEnd w:id="15"/>
    </w:p>
    <w:p w14:paraId="38003BED" w14:textId="54A2AC82" w:rsidR="0053387D" w:rsidRDefault="00A8002A" w:rsidP="00A8002A">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data submitted by individual laboratories were firstly reviewed by the Project Leads. When important uncertainties regarding data or missing information were identified, the </w:t>
      </w:r>
      <w:r w:rsidR="00EB46B4" w:rsidRPr="00AB6F41">
        <w:rPr>
          <w:rFonts w:ascii="Arial" w:eastAsiaTheme="minorEastAsia" w:hAnsi="Arial" w:cstheme="minorBidi"/>
          <w:color w:val="595959" w:themeColor="text1" w:themeTint="A6"/>
          <w:sz w:val="22"/>
          <w:szCs w:val="22"/>
        </w:rPr>
        <w:t>P</w:t>
      </w:r>
      <w:r w:rsidRPr="00AB6F41">
        <w:rPr>
          <w:rFonts w:ascii="Arial" w:eastAsiaTheme="minorEastAsia" w:hAnsi="Arial" w:cstheme="minorBidi"/>
          <w:color w:val="595959" w:themeColor="text1" w:themeTint="A6"/>
          <w:sz w:val="22"/>
          <w:szCs w:val="22"/>
        </w:rPr>
        <w:t xml:space="preserve">roject </w:t>
      </w:r>
      <w:r w:rsidR="00EB46B4" w:rsidRPr="00AB6F41">
        <w:rPr>
          <w:rFonts w:ascii="Arial" w:eastAsiaTheme="minorEastAsia" w:hAnsi="Arial" w:cstheme="minorBidi"/>
          <w:color w:val="595959" w:themeColor="text1" w:themeTint="A6"/>
          <w:sz w:val="22"/>
          <w:szCs w:val="22"/>
        </w:rPr>
        <w:t>L</w:t>
      </w:r>
      <w:r w:rsidRPr="00AB6F41">
        <w:rPr>
          <w:rFonts w:ascii="Arial" w:eastAsiaTheme="minorEastAsia" w:hAnsi="Arial" w:cstheme="minorBidi"/>
          <w:color w:val="595959" w:themeColor="text1" w:themeTint="A6"/>
          <w:sz w:val="22"/>
          <w:szCs w:val="22"/>
        </w:rPr>
        <w:t>eads contacted relevant laboratory directors to gain clarification or secure the missing details. Any data that remained incomplete after this process was designated as “not provided”.</w:t>
      </w:r>
      <w:r w:rsidR="0053387D" w:rsidRPr="0053387D">
        <w:rPr>
          <w:rFonts w:ascii="Arial" w:eastAsiaTheme="minorEastAsia" w:hAnsi="Arial" w:cstheme="minorBidi"/>
          <w:color w:val="595959" w:themeColor="text1" w:themeTint="A6"/>
          <w:sz w:val="22"/>
          <w:szCs w:val="22"/>
        </w:rPr>
        <w:t xml:space="preserve"> </w:t>
      </w:r>
      <w:r w:rsidR="0053387D">
        <w:rPr>
          <w:rFonts w:ascii="Arial" w:eastAsiaTheme="minorEastAsia" w:hAnsi="Arial" w:cstheme="minorBidi"/>
          <w:color w:val="595959" w:themeColor="text1" w:themeTint="A6"/>
          <w:sz w:val="22"/>
          <w:szCs w:val="22"/>
        </w:rPr>
        <w:t>Where possible, information available from the Commonwealth Department of Health about tests attracting Medicare reimbursements was presented alongside the equivalent data provided by laboratories. Otherwise, submitted d</w:t>
      </w:r>
      <w:r w:rsidR="0053387D" w:rsidRPr="00BC1070">
        <w:rPr>
          <w:rFonts w:ascii="Arial" w:eastAsiaTheme="minorEastAsia" w:hAnsi="Arial" w:cstheme="minorBidi"/>
          <w:color w:val="595959" w:themeColor="text1" w:themeTint="A6"/>
          <w:sz w:val="22"/>
          <w:szCs w:val="22"/>
        </w:rPr>
        <w:t xml:space="preserve">ata were accepted </w:t>
      </w:r>
      <w:r w:rsidR="0053387D">
        <w:rPr>
          <w:rFonts w:ascii="Arial" w:eastAsiaTheme="minorEastAsia" w:hAnsi="Arial" w:cstheme="minorBidi"/>
          <w:color w:val="595959" w:themeColor="text1" w:themeTint="A6"/>
          <w:sz w:val="22"/>
          <w:szCs w:val="22"/>
        </w:rPr>
        <w:t>without additional independent validation.</w:t>
      </w:r>
    </w:p>
    <w:p w14:paraId="7FC0DF4C" w14:textId="77777777" w:rsidR="00135082" w:rsidRDefault="00135082" w:rsidP="00A8002A">
      <w:pPr>
        <w:rPr>
          <w:rFonts w:ascii="Arial" w:eastAsiaTheme="minorEastAsia" w:hAnsi="Arial" w:cstheme="minorBidi"/>
          <w:color w:val="595959" w:themeColor="text1" w:themeTint="A6"/>
          <w:sz w:val="22"/>
          <w:szCs w:val="22"/>
        </w:rPr>
      </w:pPr>
    </w:p>
    <w:p w14:paraId="7087B3E7" w14:textId="77777777" w:rsidR="005E3072" w:rsidRDefault="005E3072" w:rsidP="00A8002A">
      <w:pPr>
        <w:rPr>
          <w:rFonts w:ascii="Arial" w:hAnsi="Arial" w:cs="Arial"/>
          <w:color w:val="000000" w:themeColor="text1"/>
          <w:sz w:val="22"/>
          <w:szCs w:val="22"/>
        </w:rPr>
      </w:pPr>
    </w:p>
    <w:p w14:paraId="2EDCACB0" w14:textId="77777777" w:rsidR="00135082" w:rsidRDefault="00A8002A" w:rsidP="00A8002A">
      <w:pPr>
        <w:rPr>
          <w:rFonts w:ascii="Arial" w:eastAsiaTheme="minorEastAsia" w:hAnsi="Arial" w:cstheme="minorBidi"/>
          <w:noProof/>
          <w:color w:val="595959" w:themeColor="text1" w:themeTint="A6"/>
          <w:sz w:val="22"/>
          <w:szCs w:val="22"/>
          <w:lang w:eastAsia="en-AU"/>
        </w:rPr>
      </w:pPr>
      <w:r w:rsidRPr="00AB6F41">
        <w:rPr>
          <w:rFonts w:ascii="Arial" w:eastAsiaTheme="minorEastAsia" w:hAnsi="Arial" w:cstheme="minorBidi"/>
          <w:noProof/>
          <w:color w:val="595959" w:themeColor="text1" w:themeTint="A6"/>
          <w:sz w:val="22"/>
          <w:szCs w:val="22"/>
          <w:lang w:eastAsia="en-AU"/>
        </w:rPr>
        <w:drawing>
          <wp:inline distT="0" distB="0" distL="0" distR="0" wp14:anchorId="6A696559" wp14:editId="7B5DB2D6">
            <wp:extent cx="3122930" cy="1629410"/>
            <wp:effectExtent l="19050" t="19050" r="20320" b="27940"/>
            <wp:docPr id="17" name="Picture 17" descr="Drop down list for Test Requests showing test requested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7-10 at 3.09.54 pm.png"/>
                    <pic:cNvPicPr/>
                  </pic:nvPicPr>
                  <pic:blipFill>
                    <a:blip r:embed="rId16"/>
                    <a:stretch>
                      <a:fillRect/>
                    </a:stretch>
                  </pic:blipFill>
                  <pic:spPr>
                    <a:xfrm>
                      <a:off x="0" y="0"/>
                      <a:ext cx="3122930" cy="1629410"/>
                    </a:xfrm>
                    <a:prstGeom prst="rect">
                      <a:avLst/>
                    </a:prstGeom>
                    <a:ln w="12700">
                      <a:solidFill>
                        <a:schemeClr val="accent1"/>
                      </a:solidFill>
                    </a:ln>
                  </pic:spPr>
                </pic:pic>
              </a:graphicData>
            </a:graphic>
          </wp:inline>
        </w:drawing>
      </w:r>
    </w:p>
    <w:p w14:paraId="52C0E040" w14:textId="77777777" w:rsidR="00135082" w:rsidRDefault="00135082" w:rsidP="00A8002A">
      <w:pPr>
        <w:rPr>
          <w:rFonts w:ascii="Arial" w:eastAsiaTheme="minorEastAsia" w:hAnsi="Arial" w:cstheme="minorBidi"/>
          <w:noProof/>
          <w:color w:val="595959" w:themeColor="text1" w:themeTint="A6"/>
          <w:sz w:val="22"/>
          <w:szCs w:val="22"/>
          <w:lang w:eastAsia="en-AU"/>
        </w:rPr>
      </w:pPr>
    </w:p>
    <w:p w14:paraId="41ED6941" w14:textId="7AF645C4" w:rsidR="00A8002A" w:rsidRPr="00AB6F41" w:rsidRDefault="00135082" w:rsidP="00A8002A">
      <w:pPr>
        <w:rPr>
          <w:rFonts w:ascii="Arial" w:eastAsiaTheme="minorEastAsia" w:hAnsi="Arial" w:cstheme="minorBidi"/>
          <w:color w:val="595959" w:themeColor="text1" w:themeTint="A6"/>
          <w:sz w:val="22"/>
          <w:szCs w:val="22"/>
        </w:rPr>
      </w:pPr>
      <w:r>
        <w:rPr>
          <w:rFonts w:ascii="Arial" w:eastAsiaTheme="minorEastAsia" w:hAnsi="Arial" w:cstheme="minorBidi"/>
          <w:color w:val="595959" w:themeColor="text1" w:themeTint="A6"/>
          <w:sz w:val="22"/>
          <w:szCs w:val="22"/>
        </w:rPr>
        <w:t>The dropdown lists</w:t>
      </w:r>
      <w:r w:rsidR="00A8002A" w:rsidRPr="00AB6F41">
        <w:rPr>
          <w:rFonts w:ascii="Arial" w:eastAsiaTheme="minorEastAsia" w:hAnsi="Arial" w:cstheme="minorBidi"/>
          <w:color w:val="595959" w:themeColor="text1" w:themeTint="A6"/>
          <w:sz w:val="22"/>
          <w:szCs w:val="22"/>
        </w:rPr>
        <w:t xml:space="preserve"> for Test Requests, Scope of testing (Test Target) and Test Methods proved useful for encouraging laboratories to use standard nomenclatures. Notwithstanding this benefit, 730 individual cytomolecular test items were listed. Manual review of the items revealed that a substantial proportion were pseudonyms (example </w:t>
      </w:r>
      <w:r w:rsidR="00EB46B4" w:rsidRPr="00AB6F41">
        <w:rPr>
          <w:rFonts w:ascii="Arial" w:eastAsiaTheme="minorEastAsia" w:hAnsi="Arial" w:cstheme="minorBidi"/>
          <w:color w:val="595959" w:themeColor="text1" w:themeTint="A6"/>
          <w:sz w:val="22"/>
          <w:szCs w:val="22"/>
        </w:rPr>
        <w:t>on right</w:t>
      </w:r>
      <w:r w:rsidR="00A8002A" w:rsidRPr="00AB6F41">
        <w:rPr>
          <w:rFonts w:ascii="Arial" w:eastAsiaTheme="minorEastAsia" w:hAnsi="Arial" w:cstheme="minorBidi"/>
          <w:color w:val="595959" w:themeColor="text1" w:themeTint="A6"/>
          <w:sz w:val="22"/>
          <w:szCs w:val="22"/>
        </w:rPr>
        <w:t>).</w:t>
      </w:r>
    </w:p>
    <w:p w14:paraId="4BEBA90C" w14:textId="77777777" w:rsidR="00A8002A" w:rsidRPr="00E078BE" w:rsidRDefault="00A8002A" w:rsidP="00A8002A">
      <w:pPr>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rPr>
        <w:t>After all pseudonyms were identified and aggregated, the numbers of test items reduced to 450 items.</w:t>
      </w:r>
      <w:r w:rsidRPr="00E078BE">
        <w:rPr>
          <w:rFonts w:ascii="Arial" w:hAnsi="Arial" w:cs="Arial"/>
          <w:color w:val="000000" w:themeColor="text1"/>
          <w:sz w:val="22"/>
          <w:szCs w:val="22"/>
        </w:rPr>
        <w:br/>
      </w:r>
    </w:p>
    <w:p w14:paraId="2AC1014F" w14:textId="0FE75942" w:rsidR="00A8002A" w:rsidRPr="00E078BE" w:rsidRDefault="00A8002A" w:rsidP="00A8002A">
      <w:pPr>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rPr>
        <w:t xml:space="preserve">Aggregation of data was performed at both </w:t>
      </w:r>
      <w:r w:rsidR="006966BD" w:rsidRPr="00AB6F41">
        <w:rPr>
          <w:rFonts w:ascii="Arial" w:eastAsiaTheme="minorEastAsia" w:hAnsi="Arial" w:cstheme="minorBidi"/>
          <w:color w:val="595959" w:themeColor="text1" w:themeTint="A6"/>
          <w:sz w:val="22"/>
          <w:szCs w:val="22"/>
        </w:rPr>
        <w:t>n</w:t>
      </w:r>
      <w:r w:rsidRPr="00AB6F41">
        <w:rPr>
          <w:rFonts w:ascii="Arial" w:eastAsiaTheme="minorEastAsia" w:hAnsi="Arial" w:cstheme="minorBidi"/>
          <w:color w:val="595959" w:themeColor="text1" w:themeTint="A6"/>
          <w:sz w:val="22"/>
          <w:szCs w:val="22"/>
        </w:rPr>
        <w:t xml:space="preserve">ational and </w:t>
      </w:r>
      <w:r w:rsidR="006966BD"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tate levels. State-level aggregation was determined by the originating source of each test request (</w:t>
      </w:r>
      <w:proofErr w:type="gramStart"/>
      <w:r w:rsidRPr="00AB6F41">
        <w:rPr>
          <w:rFonts w:ascii="Arial" w:eastAsiaTheme="minorEastAsia" w:hAnsi="Arial" w:cstheme="minorBidi"/>
          <w:color w:val="595959" w:themeColor="text1" w:themeTint="A6"/>
          <w:sz w:val="22"/>
          <w:szCs w:val="22"/>
        </w:rPr>
        <w:t>i.e.</w:t>
      </w:r>
      <w:proofErr w:type="gramEnd"/>
      <w:r w:rsidRPr="00AB6F41">
        <w:rPr>
          <w:rFonts w:ascii="Arial" w:eastAsiaTheme="minorEastAsia" w:hAnsi="Arial" w:cstheme="minorBidi"/>
          <w:color w:val="595959" w:themeColor="text1" w:themeTint="A6"/>
          <w:sz w:val="22"/>
          <w:szCs w:val="22"/>
        </w:rPr>
        <w:t xml:space="preserve"> the </w:t>
      </w:r>
      <w:r w:rsidR="006966BD"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tate</w:t>
      </w:r>
      <w:r w:rsidR="00EB46B4"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w:t>
      </w:r>
      <w:r w:rsidR="006966BD" w:rsidRPr="00AB6F41">
        <w:rPr>
          <w:rFonts w:ascii="Arial" w:eastAsiaTheme="minorEastAsia" w:hAnsi="Arial" w:cstheme="minorBidi"/>
          <w:color w:val="595959" w:themeColor="text1" w:themeTint="A6"/>
          <w:sz w:val="22"/>
          <w:szCs w:val="22"/>
        </w:rPr>
        <w:t>t</w:t>
      </w:r>
      <w:r w:rsidRPr="00AB6F41">
        <w:rPr>
          <w:rFonts w:ascii="Arial" w:eastAsiaTheme="minorEastAsia" w:hAnsi="Arial" w:cstheme="minorBidi"/>
          <w:color w:val="595959" w:themeColor="text1" w:themeTint="A6"/>
          <w:sz w:val="22"/>
          <w:szCs w:val="22"/>
        </w:rPr>
        <w:t xml:space="preserve">erritory-of-origin of the sample) rather than the </w:t>
      </w:r>
      <w:r w:rsidR="006966BD"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tate/ </w:t>
      </w:r>
      <w:r w:rsidR="006966BD" w:rsidRPr="00AB6F41">
        <w:rPr>
          <w:rFonts w:ascii="Arial" w:eastAsiaTheme="minorEastAsia" w:hAnsi="Arial" w:cstheme="minorBidi"/>
          <w:color w:val="595959" w:themeColor="text1" w:themeTint="A6"/>
          <w:sz w:val="22"/>
          <w:szCs w:val="22"/>
        </w:rPr>
        <w:t>t</w:t>
      </w:r>
      <w:r w:rsidRPr="00AB6F41">
        <w:rPr>
          <w:rFonts w:ascii="Arial" w:eastAsiaTheme="minorEastAsia" w:hAnsi="Arial" w:cstheme="minorBidi"/>
          <w:color w:val="595959" w:themeColor="text1" w:themeTint="A6"/>
          <w:sz w:val="22"/>
          <w:szCs w:val="22"/>
        </w:rPr>
        <w:t>erritory of the testing laboratory. It should be noted however that details about the regional origins of samples were not available for ~1</w:t>
      </w:r>
      <w:r w:rsidR="00EB46B4" w:rsidRPr="00AB6F41">
        <w:rPr>
          <w:rFonts w:ascii="Arial" w:eastAsiaTheme="minorEastAsia" w:hAnsi="Arial" w:cstheme="minorBidi"/>
          <w:color w:val="595959" w:themeColor="text1" w:themeTint="A6"/>
          <w:sz w:val="22"/>
          <w:szCs w:val="22"/>
        </w:rPr>
        <w:t>6.3</w:t>
      </w:r>
      <w:r w:rsidRPr="00AB6F41">
        <w:rPr>
          <w:rFonts w:ascii="Arial" w:eastAsiaTheme="minorEastAsia" w:hAnsi="Arial" w:cstheme="minorBidi"/>
          <w:color w:val="595959" w:themeColor="text1" w:themeTint="A6"/>
          <w:sz w:val="22"/>
          <w:szCs w:val="22"/>
        </w:rPr>
        <w:t>% of all cytomolecular tests.</w:t>
      </w:r>
      <w:r w:rsidRPr="00E078BE">
        <w:rPr>
          <w:rFonts w:ascii="Arial" w:hAnsi="Arial" w:cs="Arial"/>
          <w:color w:val="000000" w:themeColor="text1"/>
          <w:sz w:val="22"/>
          <w:szCs w:val="22"/>
        </w:rPr>
        <w:br/>
      </w:r>
    </w:p>
    <w:p w14:paraId="495C0645" w14:textId="77777777" w:rsidR="00A8002A" w:rsidRPr="00AB6F41" w:rsidRDefault="00A8002A" w:rsidP="00A8002A">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Analysis was completed using tools available within Excel.</w:t>
      </w:r>
    </w:p>
    <w:p w14:paraId="32B02D60" w14:textId="77777777" w:rsidR="0060543C" w:rsidRPr="00E078BE" w:rsidRDefault="0060543C" w:rsidP="0060543C">
      <w:pPr>
        <w:rPr>
          <w:rFonts w:ascii="Arial" w:hAnsi="Arial" w:cs="Arial"/>
          <w:color w:val="000000" w:themeColor="text1"/>
        </w:rPr>
      </w:pPr>
      <w:r w:rsidRPr="00E078BE">
        <w:rPr>
          <w:rFonts w:ascii="Arial" w:hAnsi="Arial" w:cs="Arial"/>
          <w:color w:val="000000" w:themeColor="text1"/>
        </w:rPr>
        <w:br w:type="page"/>
      </w:r>
    </w:p>
    <w:p w14:paraId="2BC99ABC" w14:textId="77777777" w:rsidR="0060543C" w:rsidRPr="00AB6F41" w:rsidRDefault="0060543C" w:rsidP="005337C3">
      <w:pPr>
        <w:pStyle w:val="Heading1"/>
        <w:numPr>
          <w:ilvl w:val="0"/>
          <w:numId w:val="1"/>
        </w:numPr>
        <w:ind w:left="0" w:firstLine="0"/>
      </w:pPr>
      <w:bookmarkStart w:id="16" w:name="_Toc531002300"/>
      <w:bookmarkStart w:id="17" w:name="_Toc532284982"/>
      <w:r w:rsidRPr="00AB6F41">
        <w:lastRenderedPageBreak/>
        <w:t>Results</w:t>
      </w:r>
      <w:bookmarkEnd w:id="16"/>
      <w:bookmarkEnd w:id="17"/>
    </w:p>
    <w:p w14:paraId="6DDC8C53" w14:textId="77777777" w:rsidR="00F542F3" w:rsidRPr="008F48EC" w:rsidRDefault="00F542F3" w:rsidP="005337C3">
      <w:pPr>
        <w:pStyle w:val="Heading2"/>
        <w:rPr>
          <w:rFonts w:cs="Arial"/>
          <w:b/>
          <w:color w:val="000000" w:themeColor="text1"/>
          <w:sz w:val="22"/>
          <w:szCs w:val="22"/>
        </w:rPr>
      </w:pPr>
      <w:bookmarkStart w:id="18" w:name="_Toc532284983"/>
      <w:r w:rsidRPr="008F48EC">
        <w:rPr>
          <w:rFonts w:cs="Arial"/>
          <w:b/>
          <w:color w:val="000000" w:themeColor="text1"/>
          <w:sz w:val="22"/>
          <w:szCs w:val="22"/>
        </w:rPr>
        <w:t>5.1 Participation Rate</w:t>
      </w:r>
      <w:bookmarkEnd w:id="18"/>
    </w:p>
    <w:p w14:paraId="41002D42" w14:textId="223DF1F4" w:rsidR="00F542F3" w:rsidRPr="00AB6F41" w:rsidRDefault="00F542F3" w:rsidP="00F542F3">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All Australian laboratories know</w:t>
      </w:r>
      <w:r w:rsidR="00E07F73" w:rsidRPr="00AB6F41">
        <w:rPr>
          <w:rFonts w:ascii="Arial" w:eastAsiaTheme="minorEastAsia" w:hAnsi="Arial" w:cstheme="minorBidi"/>
          <w:color w:val="595959" w:themeColor="text1" w:themeTint="A6"/>
          <w:sz w:val="22"/>
          <w:szCs w:val="22"/>
          <w:lang w:eastAsia="en-US"/>
        </w:rPr>
        <w:t>n</w:t>
      </w:r>
      <w:r w:rsidRPr="00AB6F41">
        <w:rPr>
          <w:rFonts w:ascii="Arial" w:eastAsiaTheme="minorEastAsia" w:hAnsi="Arial" w:cstheme="minorBidi"/>
          <w:color w:val="595959" w:themeColor="text1" w:themeTint="A6"/>
          <w:sz w:val="22"/>
          <w:szCs w:val="22"/>
          <w:lang w:eastAsia="en-US"/>
        </w:rPr>
        <w:t xml:space="preserve"> to have offered human </w:t>
      </w:r>
      <w:r w:rsidR="005917F9" w:rsidRPr="00AB6F41">
        <w:rPr>
          <w:rFonts w:ascii="Arial" w:eastAsiaTheme="minorEastAsia" w:hAnsi="Arial" w:cstheme="minorBidi"/>
          <w:color w:val="595959" w:themeColor="text1" w:themeTint="A6"/>
          <w:sz w:val="22"/>
          <w:szCs w:val="22"/>
          <w:lang w:eastAsia="en-US"/>
        </w:rPr>
        <w:t xml:space="preserve">genetic/ genomic </w:t>
      </w:r>
      <w:r w:rsidRPr="00AB6F41">
        <w:rPr>
          <w:rFonts w:ascii="Arial" w:eastAsiaTheme="minorEastAsia" w:hAnsi="Arial" w:cstheme="minorBidi"/>
          <w:color w:val="595959" w:themeColor="text1" w:themeTint="A6"/>
          <w:sz w:val="22"/>
          <w:szCs w:val="22"/>
          <w:lang w:eastAsia="en-US"/>
        </w:rPr>
        <w:t>tests for medical purposes during the 2016 to 2017 financial year (1 July 2016 to 30 June 2017) were invited to participate (87 laboratories</w:t>
      </w:r>
      <w:r w:rsidRPr="00AB6F41">
        <w:rPr>
          <w:rFonts w:eastAsiaTheme="minorEastAsia" w:cstheme="minorBidi"/>
          <w:color w:val="595959" w:themeColor="text1" w:themeTint="A6"/>
          <w:lang w:eastAsia="en-US"/>
        </w:rPr>
        <w:footnoteReference w:customMarkFollows="1" w:id="2"/>
        <w:t>*</w:t>
      </w:r>
      <w:r w:rsidRPr="00AB6F41">
        <w:rPr>
          <w:rFonts w:ascii="Arial" w:eastAsiaTheme="minorEastAsia" w:hAnsi="Arial" w:cstheme="minorBidi"/>
          <w:color w:val="595959" w:themeColor="text1" w:themeTint="A6"/>
          <w:sz w:val="22"/>
          <w:szCs w:val="22"/>
          <w:lang w:eastAsia="en-US"/>
        </w:rPr>
        <w:t xml:space="preserve">). The overall participation rate was </w:t>
      </w:r>
      <w:r w:rsidR="00B238E3" w:rsidRPr="00AB6F41">
        <w:rPr>
          <w:rFonts w:ascii="Arial" w:eastAsiaTheme="minorEastAsia" w:hAnsi="Arial" w:cstheme="minorBidi"/>
          <w:color w:val="595959" w:themeColor="text1" w:themeTint="A6"/>
          <w:sz w:val="22"/>
          <w:szCs w:val="22"/>
          <w:lang w:eastAsia="en-US"/>
        </w:rPr>
        <w:t>95</w:t>
      </w:r>
      <w:r w:rsidRPr="00AB6F41">
        <w:rPr>
          <w:rFonts w:ascii="Arial" w:eastAsiaTheme="minorEastAsia" w:hAnsi="Arial" w:cstheme="minorBidi"/>
          <w:color w:val="595959" w:themeColor="text1" w:themeTint="A6"/>
          <w:sz w:val="22"/>
          <w:szCs w:val="22"/>
          <w:lang w:eastAsia="en-US"/>
        </w:rPr>
        <w:t>.</w:t>
      </w:r>
      <w:r w:rsidR="00B238E3" w:rsidRPr="00AB6F41">
        <w:rPr>
          <w:rFonts w:ascii="Arial" w:eastAsiaTheme="minorEastAsia" w:hAnsi="Arial" w:cstheme="minorBidi"/>
          <w:color w:val="595959" w:themeColor="text1" w:themeTint="A6"/>
          <w:sz w:val="22"/>
          <w:szCs w:val="22"/>
          <w:lang w:eastAsia="en-US"/>
        </w:rPr>
        <w:t>4</w:t>
      </w:r>
      <w:r w:rsidRPr="00AB6F41">
        <w:rPr>
          <w:rFonts w:ascii="Arial" w:eastAsiaTheme="minorEastAsia" w:hAnsi="Arial" w:cstheme="minorBidi"/>
          <w:color w:val="595959" w:themeColor="text1" w:themeTint="A6"/>
          <w:sz w:val="22"/>
          <w:szCs w:val="22"/>
          <w:lang w:eastAsia="en-US"/>
        </w:rPr>
        <w:t>%</w:t>
      </w:r>
      <w:r w:rsidR="00EB46B4" w:rsidRPr="00AB6F41">
        <w:rPr>
          <w:rFonts w:ascii="Arial" w:eastAsiaTheme="minorEastAsia" w:hAnsi="Arial" w:cstheme="minorBidi"/>
          <w:color w:val="595959" w:themeColor="text1" w:themeTint="A6"/>
          <w:sz w:val="22"/>
          <w:szCs w:val="22"/>
          <w:lang w:eastAsia="en-US"/>
        </w:rPr>
        <w:t>,</w:t>
      </w:r>
      <w:r w:rsidRPr="00AB6F41">
        <w:rPr>
          <w:rFonts w:ascii="Arial" w:eastAsiaTheme="minorEastAsia" w:hAnsi="Arial" w:cstheme="minorBidi"/>
          <w:color w:val="595959" w:themeColor="text1" w:themeTint="A6"/>
          <w:sz w:val="22"/>
          <w:szCs w:val="22"/>
          <w:lang w:eastAsia="en-US"/>
        </w:rPr>
        <w:t xml:space="preserve"> with </w:t>
      </w:r>
      <w:r w:rsidR="00B238E3" w:rsidRPr="00AB6F41">
        <w:rPr>
          <w:rFonts w:ascii="Arial" w:eastAsiaTheme="minorEastAsia" w:hAnsi="Arial" w:cstheme="minorBidi"/>
          <w:color w:val="595959" w:themeColor="text1" w:themeTint="A6"/>
          <w:sz w:val="22"/>
          <w:szCs w:val="22"/>
          <w:lang w:eastAsia="en-US"/>
        </w:rPr>
        <w:t xml:space="preserve">four </w:t>
      </w:r>
      <w:r w:rsidRPr="00AB6F41">
        <w:rPr>
          <w:rFonts w:ascii="Arial" w:eastAsiaTheme="minorEastAsia" w:hAnsi="Arial" w:cstheme="minorBidi"/>
          <w:color w:val="595959" w:themeColor="text1" w:themeTint="A6"/>
          <w:sz w:val="22"/>
          <w:szCs w:val="22"/>
          <w:lang w:eastAsia="en-US"/>
        </w:rPr>
        <w:t>laboratories not responding.</w:t>
      </w:r>
    </w:p>
    <w:p w14:paraId="3ED52667" w14:textId="6F9E59A2" w:rsidR="00F542F3" w:rsidRDefault="00F542F3" w:rsidP="005337C3">
      <w:pPr>
        <w:pStyle w:val="Heading2"/>
        <w:rPr>
          <w:rFonts w:cs="Arial"/>
          <w:b/>
          <w:color w:val="000000" w:themeColor="text1"/>
          <w:sz w:val="22"/>
          <w:szCs w:val="22"/>
        </w:rPr>
      </w:pPr>
      <w:bookmarkStart w:id="19" w:name="_Toc532284984"/>
      <w:r>
        <w:rPr>
          <w:rFonts w:cs="Arial"/>
          <w:b/>
          <w:color w:val="000000" w:themeColor="text1"/>
          <w:sz w:val="22"/>
          <w:szCs w:val="22"/>
        </w:rPr>
        <w:t xml:space="preserve">5.2 </w:t>
      </w:r>
      <w:r w:rsidR="00D83CED">
        <w:rPr>
          <w:rFonts w:cs="Arial"/>
          <w:b/>
          <w:color w:val="000000" w:themeColor="text1"/>
          <w:sz w:val="22"/>
          <w:szCs w:val="22"/>
        </w:rPr>
        <w:t>Missing D</w:t>
      </w:r>
      <w:r w:rsidRPr="00372FD3">
        <w:rPr>
          <w:rFonts w:cs="Arial"/>
          <w:b/>
          <w:color w:val="000000" w:themeColor="text1"/>
          <w:sz w:val="22"/>
          <w:szCs w:val="22"/>
        </w:rPr>
        <w:t>ata</w:t>
      </w:r>
      <w:bookmarkEnd w:id="19"/>
    </w:p>
    <w:p w14:paraId="122F06B3" w14:textId="3D77DBD5" w:rsidR="00F542F3" w:rsidRPr="00AB6F41" w:rsidRDefault="00F542F3" w:rsidP="00F542F3">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Data submissions from some laboratories were incomplete. Among the </w:t>
      </w:r>
      <w:r w:rsidR="00B238E3" w:rsidRPr="00AB6F41">
        <w:rPr>
          <w:rFonts w:ascii="Arial" w:eastAsiaTheme="minorEastAsia" w:hAnsi="Arial" w:cstheme="minorBidi"/>
          <w:color w:val="595959" w:themeColor="text1" w:themeTint="A6"/>
          <w:sz w:val="22"/>
          <w:szCs w:val="22"/>
          <w:lang w:eastAsia="en-US"/>
        </w:rPr>
        <w:t xml:space="preserve">83 </w:t>
      </w:r>
      <w:r w:rsidRPr="00AB6F41">
        <w:rPr>
          <w:rFonts w:ascii="Arial" w:eastAsiaTheme="minorEastAsia" w:hAnsi="Arial" w:cstheme="minorBidi"/>
          <w:color w:val="595959" w:themeColor="text1" w:themeTint="A6"/>
          <w:sz w:val="22"/>
          <w:szCs w:val="22"/>
          <w:lang w:eastAsia="en-US"/>
        </w:rPr>
        <w:t xml:space="preserve">responding laboratories, 8 (9.5%) did not provide </w:t>
      </w:r>
      <w:r w:rsidR="00B238E3" w:rsidRPr="00AB6F41">
        <w:rPr>
          <w:rFonts w:ascii="Arial" w:eastAsiaTheme="minorEastAsia" w:hAnsi="Arial" w:cstheme="minorBidi"/>
          <w:color w:val="595959" w:themeColor="text1" w:themeTint="A6"/>
          <w:sz w:val="22"/>
          <w:szCs w:val="22"/>
          <w:lang w:eastAsia="en-US"/>
        </w:rPr>
        <w:t xml:space="preserve">a range of </w:t>
      </w:r>
      <w:r w:rsidRPr="00AB6F41">
        <w:rPr>
          <w:rFonts w:ascii="Arial" w:eastAsiaTheme="minorEastAsia" w:hAnsi="Arial" w:cstheme="minorBidi"/>
          <w:color w:val="595959" w:themeColor="text1" w:themeTint="A6"/>
          <w:sz w:val="22"/>
          <w:szCs w:val="22"/>
          <w:lang w:eastAsia="en-US"/>
        </w:rPr>
        <w:t xml:space="preserve">details about accreditation status, clinical referrers, staffing and supporting infrastructure, and </w:t>
      </w:r>
      <w:bookmarkStart w:id="20" w:name="OLE_LINK1"/>
      <w:r w:rsidRPr="00AB6F41">
        <w:rPr>
          <w:rFonts w:ascii="Arial" w:eastAsiaTheme="minorEastAsia" w:hAnsi="Arial" w:cstheme="minorBidi"/>
          <w:color w:val="595959" w:themeColor="text1" w:themeTint="A6"/>
          <w:sz w:val="22"/>
          <w:szCs w:val="22"/>
          <w:lang w:eastAsia="en-US"/>
        </w:rPr>
        <w:t>6 laboratories (7%) did not provide information about tests completed</w:t>
      </w:r>
      <w:bookmarkEnd w:id="20"/>
      <w:r w:rsidRPr="00AB6F41">
        <w:rPr>
          <w:rFonts w:ascii="Arial" w:eastAsiaTheme="minorEastAsia" w:hAnsi="Arial" w:cstheme="minorBidi"/>
          <w:color w:val="595959" w:themeColor="text1" w:themeTint="A6"/>
          <w:sz w:val="22"/>
          <w:szCs w:val="22"/>
          <w:lang w:eastAsia="en-US"/>
        </w:rPr>
        <w:t xml:space="preserve">. Additionally, all laboratories experienced varying difficulties providing all the information sought by the </w:t>
      </w:r>
      <w:r w:rsidR="00B94029" w:rsidRPr="00AB6F41">
        <w:rPr>
          <w:rFonts w:ascii="Arial" w:eastAsiaTheme="minorEastAsia" w:hAnsi="Arial" w:cstheme="minorBidi"/>
          <w:color w:val="595959" w:themeColor="text1" w:themeTint="A6"/>
          <w:sz w:val="22"/>
          <w:szCs w:val="22"/>
          <w:lang w:eastAsia="en-US"/>
        </w:rPr>
        <w:t>s</w:t>
      </w:r>
      <w:r w:rsidRPr="00AB6F41">
        <w:rPr>
          <w:rFonts w:ascii="Arial" w:eastAsiaTheme="minorEastAsia" w:hAnsi="Arial" w:cstheme="minorBidi"/>
          <w:color w:val="595959" w:themeColor="text1" w:themeTint="A6"/>
          <w:sz w:val="22"/>
          <w:szCs w:val="22"/>
          <w:lang w:eastAsia="en-US"/>
        </w:rPr>
        <w:t xml:space="preserve">urvey, most especially the details about referring clinicians, test clinical indications, reporting (turnaround) times and overseas referrals.  These later issues were noted also in the 2011 survey. </w:t>
      </w:r>
    </w:p>
    <w:p w14:paraId="3120CD3B" w14:textId="77777777" w:rsidR="00F542F3" w:rsidRDefault="00F542F3" w:rsidP="005337C3">
      <w:pPr>
        <w:pStyle w:val="Heading2"/>
        <w:rPr>
          <w:rFonts w:cs="Arial"/>
          <w:b/>
          <w:color w:val="000000" w:themeColor="text1"/>
          <w:sz w:val="22"/>
          <w:szCs w:val="22"/>
        </w:rPr>
      </w:pPr>
      <w:bookmarkStart w:id="21" w:name="_Toc532284985"/>
      <w:r>
        <w:rPr>
          <w:rFonts w:cs="Arial"/>
          <w:b/>
          <w:color w:val="000000" w:themeColor="text1"/>
          <w:sz w:val="22"/>
          <w:szCs w:val="22"/>
        </w:rPr>
        <w:t xml:space="preserve">5.3 </w:t>
      </w:r>
      <w:r w:rsidRPr="00372FD3">
        <w:rPr>
          <w:rFonts w:cs="Arial"/>
          <w:b/>
          <w:color w:val="000000" w:themeColor="text1"/>
          <w:sz w:val="22"/>
          <w:szCs w:val="22"/>
        </w:rPr>
        <w:t>Data Analysis Results</w:t>
      </w:r>
      <w:bookmarkEnd w:id="21"/>
    </w:p>
    <w:p w14:paraId="526E1FDB" w14:textId="77777777" w:rsidR="00F542F3" w:rsidRPr="005337C3" w:rsidRDefault="00F542F3" w:rsidP="005337C3">
      <w:pPr>
        <w:pStyle w:val="Heading3"/>
        <w:rPr>
          <w:color w:val="auto"/>
          <w:sz w:val="22"/>
          <w:szCs w:val="22"/>
        </w:rPr>
      </w:pPr>
      <w:bookmarkStart w:id="22" w:name="_Toc532284986"/>
      <w:r w:rsidRPr="005337C3">
        <w:rPr>
          <w:color w:val="auto"/>
          <w:sz w:val="22"/>
          <w:szCs w:val="22"/>
        </w:rPr>
        <w:t>5.3.1 Laboratory and Test Characteristics</w:t>
      </w:r>
      <w:bookmarkEnd w:id="22"/>
    </w:p>
    <w:p w14:paraId="65C90313" w14:textId="6DB23E41" w:rsidR="00F542F3" w:rsidRPr="00AB6F41" w:rsidRDefault="00F542F3" w:rsidP="00F542F3">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For the 2016/17 financial year, participating laboratories reported completing a total of 1,181,923 tests directed towards detecting or managing disorders with a primary genetic </w:t>
      </w:r>
      <w:r w:rsidR="0041525D" w:rsidRPr="00AB6F41">
        <w:rPr>
          <w:rFonts w:ascii="Arial" w:eastAsiaTheme="minorEastAsia" w:hAnsi="Arial" w:cstheme="minorBidi"/>
          <w:color w:val="595959" w:themeColor="text1" w:themeTint="A6"/>
          <w:sz w:val="22"/>
          <w:szCs w:val="22"/>
          <w:lang w:eastAsia="en-US"/>
        </w:rPr>
        <w:t>a</w:t>
      </w:r>
      <w:r w:rsidRPr="00AB6F41">
        <w:rPr>
          <w:rFonts w:ascii="Arial" w:eastAsiaTheme="minorEastAsia" w:hAnsi="Arial" w:cstheme="minorBidi"/>
          <w:color w:val="595959" w:themeColor="text1" w:themeTint="A6"/>
          <w:sz w:val="22"/>
          <w:szCs w:val="22"/>
          <w:lang w:eastAsia="en-US"/>
        </w:rPr>
        <w:t>etiology (constitutional- and cancer-related disorders).</w:t>
      </w:r>
    </w:p>
    <w:p w14:paraId="6B87ED08" w14:textId="3762EE6E" w:rsidR="00F542F3" w:rsidRPr="00AB6F41" w:rsidRDefault="00F542F3" w:rsidP="00F542F3">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The focus of the survey was to capture details of tests requested for the purposes of diagnosing constitutional genetic diseases; cancer; major </w:t>
      </w:r>
      <w:proofErr w:type="spellStart"/>
      <w:r w:rsidRPr="00AB6F41">
        <w:rPr>
          <w:rFonts w:ascii="Arial" w:eastAsiaTheme="minorEastAsia" w:hAnsi="Arial" w:cstheme="minorBidi"/>
          <w:color w:val="595959" w:themeColor="text1" w:themeTint="A6"/>
          <w:sz w:val="22"/>
          <w:szCs w:val="22"/>
          <w:lang w:eastAsia="en-US"/>
        </w:rPr>
        <w:t>fetal</w:t>
      </w:r>
      <w:proofErr w:type="spellEnd"/>
      <w:r w:rsidRPr="00AB6F41">
        <w:rPr>
          <w:rFonts w:ascii="Arial" w:eastAsiaTheme="minorEastAsia" w:hAnsi="Arial" w:cstheme="minorBidi"/>
          <w:color w:val="595959" w:themeColor="text1" w:themeTint="A6"/>
          <w:sz w:val="22"/>
          <w:szCs w:val="22"/>
          <w:lang w:eastAsia="en-US"/>
        </w:rPr>
        <w:t xml:space="preserve"> anomalies; newborn </w:t>
      </w:r>
      <w:r w:rsidR="00312658">
        <w:rPr>
          <w:rFonts w:ascii="Arial" w:eastAsiaTheme="minorEastAsia" w:hAnsi="Arial" w:cstheme="minorBidi"/>
          <w:color w:val="595959" w:themeColor="text1" w:themeTint="A6"/>
          <w:sz w:val="22"/>
          <w:szCs w:val="22"/>
          <w:lang w:eastAsia="en-US"/>
        </w:rPr>
        <w:t xml:space="preserve">bloodspot </w:t>
      </w:r>
      <w:r w:rsidRPr="00AB6F41">
        <w:rPr>
          <w:rFonts w:ascii="Arial" w:eastAsiaTheme="minorEastAsia" w:hAnsi="Arial" w:cstheme="minorBidi"/>
          <w:color w:val="595959" w:themeColor="text1" w:themeTint="A6"/>
          <w:sz w:val="22"/>
          <w:szCs w:val="22"/>
          <w:lang w:eastAsia="en-US"/>
        </w:rPr>
        <w:t xml:space="preserve">screening for major inborn errors of metabolism and congenital hypothyroidism, as well as biochemical genetic investigations directed towards diagnosing early- or late-presenting inborn errors of metabolism. Also included were genetic investigations directed towards therapy selection, minimal residual </w:t>
      </w:r>
      <w:proofErr w:type="spellStart"/>
      <w:r w:rsidRPr="00AB6F41">
        <w:rPr>
          <w:rFonts w:ascii="Arial" w:eastAsiaTheme="minorEastAsia" w:hAnsi="Arial" w:cstheme="minorBidi"/>
          <w:color w:val="595959" w:themeColor="text1" w:themeTint="A6"/>
          <w:sz w:val="22"/>
          <w:szCs w:val="22"/>
          <w:lang w:eastAsia="en-US"/>
        </w:rPr>
        <w:t>leukaemic</w:t>
      </w:r>
      <w:proofErr w:type="spellEnd"/>
      <w:r w:rsidRPr="00AB6F41">
        <w:rPr>
          <w:rFonts w:ascii="Arial" w:eastAsiaTheme="minorEastAsia" w:hAnsi="Arial" w:cstheme="minorBidi"/>
          <w:color w:val="595959" w:themeColor="text1" w:themeTint="A6"/>
          <w:sz w:val="22"/>
          <w:szCs w:val="22"/>
          <w:lang w:eastAsia="en-US"/>
        </w:rPr>
        <w:t xml:space="preserve"> disease and transplant monitoring.</w:t>
      </w:r>
    </w:p>
    <w:p w14:paraId="589D32C8" w14:textId="3A394B14" w:rsidR="00F542F3" w:rsidRPr="00AB6F41" w:rsidRDefault="005917F9"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Genetic/ genomic</w:t>
      </w:r>
      <w:r w:rsidR="00F542F3" w:rsidRPr="00AB6F41">
        <w:rPr>
          <w:rFonts w:ascii="Arial" w:eastAsiaTheme="minorEastAsia" w:hAnsi="Arial" w:cstheme="minorBidi"/>
          <w:color w:val="595959" w:themeColor="text1" w:themeTint="A6"/>
          <w:sz w:val="22"/>
          <w:szCs w:val="22"/>
          <w:lang w:eastAsia="en-US"/>
        </w:rPr>
        <w:t xml:space="preserve"> tests</w:t>
      </w:r>
      <w:r w:rsidR="00734D23" w:rsidRPr="00AB6F41">
        <w:rPr>
          <w:rFonts w:ascii="Arial" w:eastAsiaTheme="minorEastAsia" w:hAnsi="Arial" w:cstheme="minorBidi"/>
          <w:color w:val="595959" w:themeColor="text1" w:themeTint="A6"/>
          <w:sz w:val="22"/>
          <w:szCs w:val="22"/>
          <w:lang w:eastAsia="en-US"/>
        </w:rPr>
        <w:t xml:space="preserve">, </w:t>
      </w:r>
      <w:r w:rsidR="00F542F3" w:rsidRPr="00AB6F41">
        <w:rPr>
          <w:rFonts w:ascii="Arial" w:eastAsiaTheme="minorEastAsia" w:hAnsi="Arial" w:cstheme="minorBidi"/>
          <w:color w:val="595959" w:themeColor="text1" w:themeTint="A6"/>
          <w:sz w:val="22"/>
          <w:szCs w:val="22"/>
          <w:lang w:eastAsia="en-US"/>
        </w:rPr>
        <w:t>which included cytogenetic and molecular investigations, were grouped as either constitutional- or cancer</w:t>
      </w:r>
      <w:r w:rsidR="00C70984" w:rsidRPr="00AB6F41">
        <w:rPr>
          <w:rFonts w:ascii="Arial" w:eastAsiaTheme="minorEastAsia" w:hAnsi="Arial" w:cstheme="minorBidi"/>
          <w:color w:val="595959" w:themeColor="text1" w:themeTint="A6"/>
          <w:sz w:val="22"/>
          <w:szCs w:val="22"/>
          <w:lang w:eastAsia="en-US"/>
        </w:rPr>
        <w:t xml:space="preserve"> (somatic)</w:t>
      </w:r>
      <w:r w:rsidR="00F542F3" w:rsidRPr="00AB6F41">
        <w:rPr>
          <w:rFonts w:ascii="Arial" w:eastAsiaTheme="minorEastAsia" w:hAnsi="Arial" w:cstheme="minorBidi"/>
          <w:color w:val="595959" w:themeColor="text1" w:themeTint="A6"/>
          <w:sz w:val="22"/>
          <w:szCs w:val="22"/>
          <w:lang w:eastAsia="en-US"/>
        </w:rPr>
        <w:t>-related testing.</w:t>
      </w:r>
    </w:p>
    <w:p w14:paraId="21B20BA2" w14:textId="6961B70B" w:rsidR="00F542F3" w:rsidRPr="00AB6F41" w:rsidRDefault="00F542F3" w:rsidP="00F542F3">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Biochemical tests included investigations directed towards the diagnosis of inborn errors of metabolism, maternal serum screening, and newborn </w:t>
      </w:r>
      <w:r w:rsidR="00312658">
        <w:rPr>
          <w:rFonts w:ascii="Arial" w:eastAsiaTheme="minorEastAsia" w:hAnsi="Arial" w:cstheme="minorBidi"/>
          <w:color w:val="595959" w:themeColor="text1" w:themeTint="A6"/>
          <w:sz w:val="22"/>
          <w:szCs w:val="22"/>
          <w:lang w:eastAsia="en-US"/>
        </w:rPr>
        <w:t xml:space="preserve">bloodspot </w:t>
      </w:r>
      <w:r w:rsidRPr="00AB6F41">
        <w:rPr>
          <w:rFonts w:ascii="Arial" w:eastAsiaTheme="minorEastAsia" w:hAnsi="Arial" w:cstheme="minorBidi"/>
          <w:color w:val="595959" w:themeColor="text1" w:themeTint="A6"/>
          <w:sz w:val="22"/>
          <w:szCs w:val="22"/>
          <w:lang w:eastAsia="en-US"/>
        </w:rPr>
        <w:t xml:space="preserve">screening. </w:t>
      </w:r>
    </w:p>
    <w:p w14:paraId="134E1D81" w14:textId="0BEEAABB" w:rsidR="00F542F3" w:rsidRDefault="00F542F3" w:rsidP="00E11212">
      <w:pPr>
        <w:pStyle w:val="NormalWeb"/>
        <w:spacing w:before="0" w:beforeAutospacing="0" w:after="240" w:afterAutospacing="0"/>
        <w:rPr>
          <w:rFonts w:ascii="Arial" w:hAnsi="Arial" w:cs="Arial"/>
          <w:b/>
          <w:color w:val="000000" w:themeColor="text1"/>
          <w:sz w:val="22"/>
          <w:szCs w:val="22"/>
        </w:rPr>
      </w:pPr>
      <w:r w:rsidRPr="00AB6F41">
        <w:rPr>
          <w:rFonts w:ascii="Arial" w:eastAsiaTheme="minorEastAsia" w:hAnsi="Arial" w:cstheme="minorBidi"/>
          <w:color w:val="595959" w:themeColor="text1" w:themeTint="A6"/>
          <w:sz w:val="22"/>
          <w:szCs w:val="22"/>
          <w:lang w:eastAsia="en-US"/>
        </w:rPr>
        <w:t>As biochemical test</w:t>
      </w:r>
      <w:r w:rsidR="00C70984" w:rsidRPr="00AB6F41">
        <w:rPr>
          <w:rFonts w:ascii="Arial" w:eastAsiaTheme="minorEastAsia" w:hAnsi="Arial" w:cstheme="minorBidi"/>
          <w:color w:val="595959" w:themeColor="text1" w:themeTint="A6"/>
          <w:sz w:val="22"/>
          <w:szCs w:val="22"/>
          <w:lang w:eastAsia="en-US"/>
        </w:rPr>
        <w:t>ing</w:t>
      </w:r>
      <w:r w:rsidRPr="00AB6F41">
        <w:rPr>
          <w:rFonts w:ascii="Arial" w:eastAsiaTheme="minorEastAsia" w:hAnsi="Arial" w:cstheme="minorBidi"/>
          <w:color w:val="595959" w:themeColor="text1" w:themeTint="A6"/>
          <w:sz w:val="22"/>
          <w:szCs w:val="22"/>
          <w:lang w:eastAsia="en-US"/>
        </w:rPr>
        <w:t xml:space="preserve"> directed towards identifying or diagnosing genetic disorders comprises measuring either analytes or enzyme activity levels, rather than </w:t>
      </w:r>
      <w:r w:rsidR="008863E4" w:rsidRPr="00AB6F41">
        <w:rPr>
          <w:rFonts w:ascii="Arial" w:eastAsiaTheme="minorEastAsia" w:hAnsi="Arial" w:cstheme="minorBidi"/>
          <w:color w:val="595959" w:themeColor="text1" w:themeTint="A6"/>
          <w:sz w:val="22"/>
          <w:szCs w:val="22"/>
          <w:lang w:eastAsia="en-US"/>
        </w:rPr>
        <w:t xml:space="preserve">genetic/ </w:t>
      </w:r>
      <w:r w:rsidRPr="00AB6F41">
        <w:rPr>
          <w:rFonts w:ascii="Arial" w:eastAsiaTheme="minorEastAsia" w:hAnsi="Arial" w:cstheme="minorBidi"/>
          <w:color w:val="595959" w:themeColor="text1" w:themeTint="A6"/>
          <w:sz w:val="22"/>
          <w:szCs w:val="22"/>
          <w:lang w:eastAsia="en-US"/>
        </w:rPr>
        <w:t>genomic investigations, these two divisions of testing are summarised separately in Tables 1 and 2 below.</w:t>
      </w:r>
      <w:r w:rsidR="00E11212">
        <w:rPr>
          <w:rFonts w:ascii="Arial" w:hAnsi="Arial" w:cs="Arial"/>
          <w:b/>
          <w:color w:val="000000" w:themeColor="text1"/>
          <w:sz w:val="22"/>
          <w:szCs w:val="22"/>
        </w:rPr>
        <w:t xml:space="preserve"> </w:t>
      </w:r>
    </w:p>
    <w:p w14:paraId="6F3CFA8B" w14:textId="77777777" w:rsidR="00E11212" w:rsidRDefault="00E11212">
      <w:pPr>
        <w:rPr>
          <w:rFonts w:ascii="Arial" w:hAnsi="Arial" w:cs="Arial"/>
          <w:b/>
          <w:color w:val="000000" w:themeColor="text1"/>
          <w:sz w:val="22"/>
          <w:szCs w:val="22"/>
        </w:rPr>
      </w:pPr>
      <w:r>
        <w:rPr>
          <w:rFonts w:ascii="Arial" w:hAnsi="Arial" w:cs="Arial"/>
          <w:b/>
          <w:color w:val="000000" w:themeColor="text1"/>
          <w:sz w:val="22"/>
          <w:szCs w:val="22"/>
        </w:rPr>
        <w:br w:type="page"/>
      </w:r>
    </w:p>
    <w:p w14:paraId="36CEAB0A" w14:textId="5E188F44" w:rsidR="00F542F3" w:rsidRPr="00E078BE" w:rsidRDefault="00F542F3" w:rsidP="00F542F3">
      <w:pPr>
        <w:rPr>
          <w:rFonts w:ascii="Arial" w:hAnsi="Arial" w:cs="Arial"/>
          <w:b/>
          <w:color w:val="000000" w:themeColor="text1"/>
          <w:sz w:val="22"/>
          <w:szCs w:val="22"/>
        </w:rPr>
      </w:pPr>
      <w:r w:rsidRPr="00E078BE">
        <w:rPr>
          <w:rFonts w:ascii="Arial" w:hAnsi="Arial" w:cs="Arial"/>
          <w:b/>
          <w:color w:val="000000" w:themeColor="text1"/>
          <w:sz w:val="22"/>
          <w:szCs w:val="22"/>
        </w:rPr>
        <w:lastRenderedPageBreak/>
        <w:t xml:space="preserve">Table 1:  Laboratories offering </w:t>
      </w:r>
      <w:r w:rsidR="008863E4">
        <w:rPr>
          <w:rFonts w:ascii="Arial" w:hAnsi="Arial" w:cs="Arial"/>
          <w:b/>
          <w:color w:val="000000" w:themeColor="text1"/>
          <w:sz w:val="22"/>
          <w:szCs w:val="22"/>
        </w:rPr>
        <w:t xml:space="preserve">genetic/ </w:t>
      </w:r>
      <w:r w:rsidRPr="00E078BE">
        <w:rPr>
          <w:rFonts w:ascii="Arial" w:hAnsi="Arial" w:cs="Arial"/>
          <w:b/>
          <w:color w:val="000000" w:themeColor="text1"/>
          <w:sz w:val="22"/>
          <w:szCs w:val="22"/>
        </w:rPr>
        <w:t>genomic (molecular/ cytogenetic) constitutional and/ or cancer investigations</w:t>
      </w:r>
      <w:r w:rsidRPr="005868BC">
        <w:rPr>
          <w:rFonts w:ascii="Arial" w:hAnsi="Arial" w:cs="Arial"/>
          <w:b/>
          <w:color w:val="000000" w:themeColor="text1"/>
          <w:sz w:val="22"/>
          <w:szCs w:val="22"/>
        </w:rPr>
        <w:t xml:space="preserve"> </w:t>
      </w:r>
    </w:p>
    <w:p w14:paraId="4E29427F" w14:textId="61F09533" w:rsidR="00F542F3" w:rsidRPr="00E078BE" w:rsidRDefault="00736F7C" w:rsidP="00F542F3">
      <w:pPr>
        <w:rPr>
          <w:rFonts w:ascii="Arial" w:hAnsi="Arial" w:cs="Arial"/>
          <w:b/>
          <w:color w:val="000000" w:themeColor="text1"/>
          <w:sz w:val="22"/>
          <w:szCs w:val="22"/>
        </w:rPr>
      </w:pPr>
      <w:r>
        <w:rPr>
          <w:noProof/>
          <w:lang w:eastAsia="en-AU"/>
        </w:rPr>
        <w:drawing>
          <wp:inline distT="0" distB="0" distL="0" distR="0" wp14:anchorId="6598B684" wp14:editId="076310C3">
            <wp:extent cx="2438400" cy="1381125"/>
            <wp:effectExtent l="0" t="0" r="0" b="9525"/>
            <wp:docPr id="4" name="Picture 4" descr="Table showing number of laboratories offering genetic / genomic test by indust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8400" cy="1381125"/>
                    </a:xfrm>
                    <a:prstGeom prst="rect">
                      <a:avLst/>
                    </a:prstGeom>
                  </pic:spPr>
                </pic:pic>
              </a:graphicData>
            </a:graphic>
          </wp:inline>
        </w:drawing>
      </w:r>
    </w:p>
    <w:p w14:paraId="1FE8DBAE" w14:textId="77777777" w:rsidR="00F542F3" w:rsidRDefault="00F542F3" w:rsidP="00F542F3">
      <w:pPr>
        <w:rPr>
          <w:rFonts w:ascii="Arial" w:hAnsi="Arial" w:cs="Arial"/>
          <w:b/>
          <w:color w:val="000000" w:themeColor="text1"/>
          <w:sz w:val="22"/>
          <w:szCs w:val="22"/>
        </w:rPr>
      </w:pPr>
    </w:p>
    <w:p w14:paraId="43405802" w14:textId="77777777" w:rsidR="00F542F3" w:rsidRDefault="00F542F3" w:rsidP="00F542F3">
      <w:pPr>
        <w:rPr>
          <w:rFonts w:ascii="Arial" w:hAnsi="Arial" w:cs="Arial"/>
          <w:b/>
          <w:color w:val="000000" w:themeColor="text1"/>
          <w:sz w:val="22"/>
          <w:szCs w:val="22"/>
        </w:rPr>
      </w:pPr>
    </w:p>
    <w:p w14:paraId="167D2E9A" w14:textId="1FFC1BFB" w:rsidR="00F542F3" w:rsidRPr="00E078BE" w:rsidRDefault="00F542F3" w:rsidP="00F542F3">
      <w:pPr>
        <w:rPr>
          <w:rFonts w:ascii="Arial" w:hAnsi="Arial" w:cs="Arial"/>
          <w:b/>
          <w:color w:val="000000" w:themeColor="text1"/>
          <w:sz w:val="22"/>
          <w:szCs w:val="22"/>
        </w:rPr>
      </w:pPr>
      <w:r w:rsidRPr="00E078BE">
        <w:rPr>
          <w:rFonts w:ascii="Arial" w:hAnsi="Arial" w:cs="Arial"/>
          <w:b/>
          <w:color w:val="000000" w:themeColor="text1"/>
          <w:sz w:val="22"/>
          <w:szCs w:val="22"/>
        </w:rPr>
        <w:t xml:space="preserve">Table 2:  Laboratories offering biochemical investigations </w:t>
      </w:r>
      <w:r w:rsidR="00754C0C">
        <w:rPr>
          <w:rFonts w:ascii="Arial" w:hAnsi="Arial" w:cs="Arial"/>
          <w:b/>
          <w:color w:val="000000" w:themeColor="text1"/>
          <w:sz w:val="22"/>
          <w:szCs w:val="22"/>
        </w:rPr>
        <w:t>directed to</w:t>
      </w:r>
      <w:r>
        <w:rPr>
          <w:rFonts w:ascii="Arial" w:hAnsi="Arial" w:cs="Arial"/>
          <w:b/>
          <w:color w:val="000000" w:themeColor="text1"/>
          <w:sz w:val="22"/>
          <w:szCs w:val="22"/>
        </w:rPr>
        <w:t xml:space="preserve"> screening for</w:t>
      </w:r>
      <w:r w:rsidR="00357CC4">
        <w:rPr>
          <w:rFonts w:ascii="Arial" w:hAnsi="Arial" w:cs="Arial"/>
          <w:b/>
          <w:color w:val="000000" w:themeColor="text1"/>
          <w:sz w:val="22"/>
          <w:szCs w:val="22"/>
        </w:rPr>
        <w:t>,</w:t>
      </w:r>
      <w:r>
        <w:rPr>
          <w:rFonts w:ascii="Arial" w:hAnsi="Arial" w:cs="Arial"/>
          <w:b/>
          <w:color w:val="000000" w:themeColor="text1"/>
          <w:sz w:val="22"/>
          <w:szCs w:val="22"/>
        </w:rPr>
        <w:t xml:space="preserve"> or </w:t>
      </w:r>
      <w:r w:rsidRPr="005917F9">
        <w:rPr>
          <w:rFonts w:ascii="Arial" w:hAnsi="Arial" w:cs="Arial"/>
          <w:b/>
          <w:color w:val="000000" w:themeColor="text1"/>
          <w:sz w:val="22"/>
          <w:szCs w:val="22"/>
        </w:rPr>
        <w:t xml:space="preserve">diagnosing </w:t>
      </w:r>
      <w:r w:rsidR="005917F9" w:rsidRPr="007B05B0">
        <w:rPr>
          <w:rFonts w:ascii="Arial" w:hAnsi="Arial" w:cs="Arial"/>
          <w:b/>
          <w:color w:val="000000" w:themeColor="text1"/>
          <w:sz w:val="22"/>
          <w:szCs w:val="22"/>
        </w:rPr>
        <w:t>genetic/ genomic</w:t>
      </w:r>
      <w:r w:rsidRPr="000F59C8">
        <w:rPr>
          <w:rFonts w:ascii="Arial" w:hAnsi="Arial" w:cs="Arial"/>
          <w:b/>
          <w:color w:val="000000" w:themeColor="text1"/>
          <w:sz w:val="22"/>
          <w:szCs w:val="22"/>
        </w:rPr>
        <w:t xml:space="preserve"> disorders</w:t>
      </w:r>
    </w:p>
    <w:p w14:paraId="5B7196AC" w14:textId="77777777" w:rsidR="00F542F3" w:rsidRPr="00E078BE" w:rsidRDefault="00F542F3" w:rsidP="00F542F3">
      <w:pPr>
        <w:rPr>
          <w:rFonts w:ascii="Arial" w:hAnsi="Arial" w:cs="Arial"/>
          <w:b/>
          <w:color w:val="000000" w:themeColor="text1"/>
          <w:sz w:val="22"/>
          <w:szCs w:val="22"/>
        </w:rPr>
      </w:pPr>
    </w:p>
    <w:p w14:paraId="7AAF9792" w14:textId="11A30A66" w:rsidR="00F542F3" w:rsidRPr="00E078BE" w:rsidRDefault="00736F7C" w:rsidP="00F542F3">
      <w:pPr>
        <w:pStyle w:val="NormalWeb"/>
        <w:spacing w:before="0" w:beforeAutospacing="0" w:after="120" w:afterAutospacing="0"/>
        <w:rPr>
          <w:rFonts w:ascii="Arial" w:hAnsi="Arial" w:cs="Arial"/>
          <w:b/>
          <w:color w:val="000000" w:themeColor="text1"/>
          <w:sz w:val="22"/>
          <w:szCs w:val="22"/>
        </w:rPr>
      </w:pPr>
      <w:r>
        <w:rPr>
          <w:noProof/>
        </w:rPr>
        <w:drawing>
          <wp:inline distT="0" distB="0" distL="0" distR="0" wp14:anchorId="36D29F0E" wp14:editId="6131DC38">
            <wp:extent cx="2466975" cy="1038225"/>
            <wp:effectExtent l="0" t="0" r="9525" b="9525"/>
            <wp:docPr id="5" name="Picture 5" descr="Table showing number of laboratories offering biochemical investigations by indust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6975" cy="1038225"/>
                    </a:xfrm>
                    <a:prstGeom prst="rect">
                      <a:avLst/>
                    </a:prstGeom>
                  </pic:spPr>
                </pic:pic>
              </a:graphicData>
            </a:graphic>
          </wp:inline>
        </w:drawing>
      </w:r>
    </w:p>
    <w:p w14:paraId="3D56AE3B" w14:textId="77777777" w:rsidR="00F542F3" w:rsidRDefault="00F542F3" w:rsidP="00F542F3">
      <w:pPr>
        <w:rPr>
          <w:rFonts w:ascii="Arial" w:hAnsi="Arial" w:cs="Arial"/>
          <w:b/>
          <w:color w:val="000000" w:themeColor="text1"/>
          <w:sz w:val="22"/>
          <w:szCs w:val="22"/>
        </w:rPr>
      </w:pPr>
    </w:p>
    <w:p w14:paraId="4166E061" w14:textId="669AC3C0" w:rsidR="00F542F3" w:rsidRPr="005337C3" w:rsidRDefault="00F542F3" w:rsidP="005337C3">
      <w:pPr>
        <w:pStyle w:val="Heading3"/>
        <w:rPr>
          <w:color w:val="auto"/>
          <w:sz w:val="22"/>
          <w:szCs w:val="22"/>
        </w:rPr>
      </w:pPr>
      <w:bookmarkStart w:id="23" w:name="_Toc532284987"/>
      <w:r w:rsidRPr="005337C3">
        <w:rPr>
          <w:color w:val="auto"/>
          <w:sz w:val="22"/>
          <w:szCs w:val="22"/>
        </w:rPr>
        <w:t>5.3.2 G</w:t>
      </w:r>
      <w:r w:rsidR="008863E4" w:rsidRPr="005337C3">
        <w:rPr>
          <w:color w:val="auto"/>
          <w:sz w:val="22"/>
          <w:szCs w:val="22"/>
        </w:rPr>
        <w:t>enetic/ G</w:t>
      </w:r>
      <w:r w:rsidRPr="005337C3">
        <w:rPr>
          <w:color w:val="auto"/>
          <w:sz w:val="22"/>
          <w:szCs w:val="22"/>
        </w:rPr>
        <w:t>enomic Testing</w:t>
      </w:r>
      <w:bookmarkEnd w:id="23"/>
    </w:p>
    <w:p w14:paraId="22BAC600" w14:textId="73BC9DBC" w:rsidR="00F542F3" w:rsidRPr="00AB6F41" w:rsidRDefault="00F542F3" w:rsidP="00F542F3">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industry sectors delivering </w:t>
      </w:r>
      <w:r w:rsidR="00F83A41" w:rsidRPr="00AB6F41">
        <w:rPr>
          <w:rFonts w:ascii="Arial" w:eastAsiaTheme="minorEastAsia" w:hAnsi="Arial" w:cstheme="minorBidi"/>
          <w:color w:val="595959" w:themeColor="text1" w:themeTint="A6"/>
          <w:sz w:val="22"/>
          <w:szCs w:val="22"/>
        </w:rPr>
        <w:t xml:space="preserve">constitutional or cancer </w:t>
      </w:r>
      <w:r w:rsidR="008863E4" w:rsidRPr="00AB6F41">
        <w:rPr>
          <w:rFonts w:ascii="Arial" w:eastAsiaTheme="minorEastAsia" w:hAnsi="Arial" w:cstheme="minorBidi"/>
          <w:color w:val="595959" w:themeColor="text1" w:themeTint="A6"/>
          <w:sz w:val="22"/>
          <w:szCs w:val="22"/>
        </w:rPr>
        <w:t xml:space="preserve">genetic/ </w:t>
      </w:r>
      <w:r w:rsidRPr="00AB6F41">
        <w:rPr>
          <w:rFonts w:ascii="Arial" w:eastAsiaTheme="minorEastAsia" w:hAnsi="Arial" w:cstheme="minorBidi"/>
          <w:color w:val="595959" w:themeColor="text1" w:themeTint="A6"/>
          <w:sz w:val="22"/>
          <w:szCs w:val="22"/>
        </w:rPr>
        <w:t xml:space="preserve">genomic tests </w:t>
      </w:r>
      <w:proofErr w:type="gramStart"/>
      <w:r w:rsidRPr="00AB6F41">
        <w:rPr>
          <w:rFonts w:ascii="Arial" w:eastAsiaTheme="minorEastAsia" w:hAnsi="Arial" w:cstheme="minorBidi"/>
          <w:color w:val="595959" w:themeColor="text1" w:themeTint="A6"/>
          <w:sz w:val="22"/>
          <w:szCs w:val="22"/>
        </w:rPr>
        <w:t>were:</w:t>
      </w:r>
      <w:proofErr w:type="gramEnd"/>
      <w:r w:rsidRPr="00AB6F41">
        <w:rPr>
          <w:rFonts w:ascii="Arial" w:eastAsiaTheme="minorEastAsia" w:hAnsi="Arial" w:cstheme="minorBidi"/>
          <w:color w:val="595959" w:themeColor="text1" w:themeTint="A6"/>
          <w:sz w:val="22"/>
          <w:szCs w:val="22"/>
        </w:rPr>
        <w:t xml:space="preserve"> public (52%</w:t>
      </w:r>
      <w:r w:rsidR="00C70984" w:rsidRPr="00AB6F41">
        <w:rPr>
          <w:rFonts w:ascii="Arial" w:eastAsiaTheme="minorEastAsia" w:hAnsi="Arial" w:cstheme="minorBidi"/>
          <w:color w:val="595959" w:themeColor="text1" w:themeTint="A6"/>
          <w:sz w:val="22"/>
          <w:szCs w:val="22"/>
        </w:rPr>
        <w:t xml:space="preserve"> of participating laboratories</w:t>
      </w:r>
      <w:r w:rsidRPr="00AB6F41">
        <w:rPr>
          <w:rFonts w:ascii="Arial" w:eastAsiaTheme="minorEastAsia" w:hAnsi="Arial" w:cstheme="minorBidi"/>
          <w:color w:val="595959" w:themeColor="text1" w:themeTint="A6"/>
          <w:sz w:val="22"/>
          <w:szCs w:val="22"/>
        </w:rPr>
        <w:t xml:space="preserve">), delivering 34.3% of the total number of tests; private (27.4%), delivering 63.3%; Catholic/ </w:t>
      </w:r>
      <w:r w:rsidR="00734D23"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chedule 3 (4.1%), delivering 1.9%, and </w:t>
      </w:r>
      <w:r w:rsidR="00734D23" w:rsidRPr="00AB6F41">
        <w:rPr>
          <w:rFonts w:ascii="Arial" w:eastAsiaTheme="minorEastAsia" w:hAnsi="Arial" w:cstheme="minorBidi"/>
          <w:color w:val="595959" w:themeColor="text1" w:themeTint="A6"/>
          <w:sz w:val="22"/>
          <w:szCs w:val="22"/>
        </w:rPr>
        <w:t>r</w:t>
      </w:r>
      <w:r w:rsidRPr="00AB6F41">
        <w:rPr>
          <w:rFonts w:ascii="Arial" w:eastAsiaTheme="minorEastAsia" w:hAnsi="Arial" w:cstheme="minorBidi"/>
          <w:color w:val="595959" w:themeColor="text1" w:themeTint="A6"/>
          <w:sz w:val="22"/>
          <w:szCs w:val="22"/>
        </w:rPr>
        <w:t xml:space="preserve">esearch (16.4%) delivering 0.4%. </w:t>
      </w:r>
    </w:p>
    <w:p w14:paraId="724AC2E4" w14:textId="6FE7ADBE" w:rsidR="00F542F3" w:rsidRPr="00AB6F41" w:rsidRDefault="00F542F3" w:rsidP="00F542F3">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These proportions differ when constitutional- and cancer-related </w:t>
      </w:r>
      <w:r w:rsidR="008863E4" w:rsidRPr="00AB6F41">
        <w:rPr>
          <w:rFonts w:ascii="Arial" w:eastAsiaTheme="minorEastAsia" w:hAnsi="Arial" w:cstheme="minorBidi"/>
          <w:color w:val="595959" w:themeColor="text1" w:themeTint="A6"/>
          <w:sz w:val="22"/>
          <w:szCs w:val="22"/>
          <w:lang w:eastAsia="en-US"/>
        </w:rPr>
        <w:t xml:space="preserve">genetic/ genomic </w:t>
      </w:r>
      <w:r w:rsidRPr="00AB6F41">
        <w:rPr>
          <w:rFonts w:ascii="Arial" w:eastAsiaTheme="minorEastAsia" w:hAnsi="Arial" w:cstheme="minorBidi"/>
          <w:color w:val="595959" w:themeColor="text1" w:themeTint="A6"/>
          <w:sz w:val="22"/>
          <w:szCs w:val="22"/>
          <w:lang w:eastAsia="en-US"/>
        </w:rPr>
        <w:t>tests are considered separately. For example, while the private sector reported deliver</w:t>
      </w:r>
      <w:r w:rsidR="008B49FD" w:rsidRPr="00AB6F41">
        <w:rPr>
          <w:rFonts w:ascii="Arial" w:eastAsiaTheme="minorEastAsia" w:hAnsi="Arial" w:cstheme="minorBidi"/>
          <w:color w:val="595959" w:themeColor="text1" w:themeTint="A6"/>
          <w:sz w:val="22"/>
          <w:szCs w:val="22"/>
          <w:lang w:eastAsia="en-US"/>
        </w:rPr>
        <w:t>ing</w:t>
      </w:r>
      <w:r w:rsidRPr="00AB6F41">
        <w:rPr>
          <w:rFonts w:ascii="Arial" w:eastAsiaTheme="minorEastAsia" w:hAnsi="Arial" w:cstheme="minorBidi"/>
          <w:color w:val="595959" w:themeColor="text1" w:themeTint="A6"/>
          <w:sz w:val="22"/>
          <w:szCs w:val="22"/>
          <w:lang w:eastAsia="en-US"/>
        </w:rPr>
        <w:t xml:space="preserve"> 71% of constitutional tests, 60% of cancer-related tests were performed in the public sector (Figure 1 and Table 3)</w:t>
      </w:r>
      <w:r w:rsidR="008B49FD" w:rsidRPr="00AB6F41">
        <w:rPr>
          <w:rFonts w:ascii="Arial" w:eastAsiaTheme="minorEastAsia" w:hAnsi="Arial" w:cstheme="minorBidi"/>
          <w:color w:val="595959" w:themeColor="text1" w:themeTint="A6"/>
          <w:sz w:val="22"/>
          <w:szCs w:val="22"/>
          <w:lang w:eastAsia="en-US"/>
        </w:rPr>
        <w:t>.</w:t>
      </w:r>
    </w:p>
    <w:p w14:paraId="39239D50" w14:textId="7F7BD95A" w:rsidR="00F542F3" w:rsidRPr="00347784" w:rsidRDefault="00F542F3" w:rsidP="00F542F3">
      <w:pPr>
        <w:pStyle w:val="NormalWeb"/>
        <w:spacing w:before="240" w:beforeAutospacing="0" w:after="60" w:afterAutospacing="0"/>
        <w:rPr>
          <w:b/>
          <w:color w:val="000000" w:themeColor="text1"/>
          <w:sz w:val="22"/>
          <w:szCs w:val="22"/>
        </w:rPr>
      </w:pPr>
      <w:r w:rsidRPr="00E078BE">
        <w:rPr>
          <w:rFonts w:ascii="Arial" w:hAnsi="Arial" w:cs="Arial"/>
          <w:b/>
          <w:color w:val="000000" w:themeColor="text1"/>
          <w:sz w:val="22"/>
          <w:szCs w:val="22"/>
        </w:rPr>
        <w:t xml:space="preserve">Figure 1: </w:t>
      </w:r>
      <w:r w:rsidR="009D4ABB">
        <w:rPr>
          <w:rFonts w:ascii="Arial" w:hAnsi="Arial" w:cs="Arial"/>
          <w:b/>
          <w:color w:val="000000" w:themeColor="text1"/>
          <w:sz w:val="22"/>
          <w:szCs w:val="22"/>
        </w:rPr>
        <w:t xml:space="preserve">Industry sectors delivering </w:t>
      </w:r>
      <w:r w:rsidRPr="00E078BE">
        <w:rPr>
          <w:rFonts w:ascii="Arial" w:eastAsiaTheme="majorEastAsia" w:hAnsi="Arial" w:cs="Arial"/>
          <w:b/>
          <w:bCs/>
          <w:color w:val="000000" w:themeColor="text1"/>
          <w:sz w:val="22"/>
          <w:szCs w:val="22"/>
        </w:rPr>
        <w:t xml:space="preserve">constitutional and </w:t>
      </w:r>
      <w:r w:rsidRPr="008863E4">
        <w:rPr>
          <w:rFonts w:ascii="Arial" w:eastAsiaTheme="majorEastAsia" w:hAnsi="Arial" w:cs="Arial"/>
          <w:b/>
          <w:bCs/>
          <w:color w:val="000000" w:themeColor="text1"/>
          <w:sz w:val="22"/>
          <w:szCs w:val="22"/>
        </w:rPr>
        <w:t xml:space="preserve">cancer </w:t>
      </w:r>
      <w:r w:rsidR="008863E4" w:rsidRPr="007B05B0">
        <w:rPr>
          <w:rFonts w:ascii="Arial" w:hAnsi="Arial" w:cs="Arial"/>
          <w:b/>
          <w:color w:val="000000" w:themeColor="text1"/>
          <w:sz w:val="22"/>
          <w:szCs w:val="22"/>
        </w:rPr>
        <w:t>genetic/ genomic</w:t>
      </w:r>
      <w:r w:rsidRPr="00A6576F">
        <w:rPr>
          <w:rFonts w:ascii="Arial" w:eastAsiaTheme="majorEastAsia" w:hAnsi="Arial" w:cs="Arial"/>
          <w:b/>
          <w:bCs/>
          <w:color w:val="000000" w:themeColor="text1"/>
          <w:sz w:val="22"/>
          <w:szCs w:val="22"/>
        </w:rPr>
        <w:t xml:space="preserve"> tests</w:t>
      </w:r>
    </w:p>
    <w:p w14:paraId="118438D4" w14:textId="452F261D" w:rsidR="007A2B14" w:rsidRDefault="00F542F3" w:rsidP="00D7547F">
      <w:pPr>
        <w:pStyle w:val="NormalWeb"/>
        <w:spacing w:before="0" w:beforeAutospacing="0" w:after="120" w:afterAutospacing="0"/>
        <w:rPr>
          <w:rFonts w:ascii="Arial" w:eastAsiaTheme="majorEastAsia" w:hAnsi="Arial" w:cs="Arial"/>
          <w:b/>
          <w:bCs/>
          <w:color w:val="000000" w:themeColor="text1"/>
          <w:sz w:val="22"/>
          <w:szCs w:val="22"/>
        </w:rPr>
      </w:pPr>
      <w:r>
        <w:rPr>
          <w:noProof/>
        </w:rPr>
        <w:drawing>
          <wp:inline distT="0" distB="0" distL="0" distR="0" wp14:anchorId="32F54334" wp14:editId="39A3ADA2">
            <wp:extent cx="45719" cy="1806575"/>
            <wp:effectExtent l="0" t="0" r="0" b="3175"/>
            <wp:docPr id="30" name="Chart 30" descr="Constitutional test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A2B14">
        <w:rPr>
          <w:noProof/>
        </w:rPr>
        <w:drawing>
          <wp:inline distT="0" distB="0" distL="0" distR="0" wp14:anchorId="7967F863" wp14:editId="77C9304A">
            <wp:extent cx="5286375" cy="1657350"/>
            <wp:effectExtent l="0" t="0" r="9525" b="0"/>
            <wp:docPr id="16" name="Picture 16" descr="Industry sectors delivering constitutional and cancer genetic/ genomic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6375" cy="1657350"/>
                    </a:xfrm>
                    <a:prstGeom prst="rect">
                      <a:avLst/>
                    </a:prstGeom>
                  </pic:spPr>
                </pic:pic>
              </a:graphicData>
            </a:graphic>
          </wp:inline>
        </w:drawing>
      </w:r>
    </w:p>
    <w:p w14:paraId="7669709C" w14:textId="77777777" w:rsidR="00D7547F" w:rsidRDefault="00D7547F">
      <w:pPr>
        <w:rPr>
          <w:rFonts w:ascii="Arial" w:eastAsiaTheme="majorEastAsia" w:hAnsi="Arial" w:cs="Arial"/>
          <w:b/>
          <w:bCs/>
          <w:color w:val="000000" w:themeColor="text1"/>
          <w:sz w:val="22"/>
          <w:szCs w:val="22"/>
        </w:rPr>
      </w:pPr>
      <w:r>
        <w:rPr>
          <w:rFonts w:ascii="Arial" w:eastAsiaTheme="majorEastAsia" w:hAnsi="Arial" w:cs="Arial"/>
          <w:b/>
          <w:bCs/>
          <w:color w:val="000000" w:themeColor="text1"/>
          <w:sz w:val="22"/>
          <w:szCs w:val="22"/>
        </w:rPr>
        <w:br w:type="page"/>
      </w:r>
    </w:p>
    <w:p w14:paraId="02DB91EC" w14:textId="3CD5F01E" w:rsidR="00F542F3" w:rsidRDefault="00F542F3" w:rsidP="00D83CED">
      <w:pPr>
        <w:rPr>
          <w:rFonts w:ascii="Arial" w:eastAsiaTheme="majorEastAsia" w:hAnsi="Arial" w:cs="Arial"/>
          <w:bCs/>
          <w:color w:val="000000" w:themeColor="text1"/>
          <w:sz w:val="22"/>
          <w:szCs w:val="22"/>
        </w:rPr>
      </w:pPr>
      <w:r w:rsidRPr="00E078BE">
        <w:rPr>
          <w:rFonts w:ascii="Arial" w:eastAsiaTheme="majorEastAsia" w:hAnsi="Arial" w:cs="Arial"/>
          <w:b/>
          <w:bCs/>
          <w:color w:val="000000" w:themeColor="text1"/>
          <w:sz w:val="22"/>
          <w:szCs w:val="22"/>
        </w:rPr>
        <w:lastRenderedPageBreak/>
        <w:t>Table 3: Total number of tests across industry sectors</w:t>
      </w:r>
      <w:r w:rsidRPr="005868BC">
        <w:rPr>
          <w:rFonts w:ascii="Arial" w:eastAsiaTheme="majorEastAsia" w:hAnsi="Arial" w:cs="Arial"/>
          <w:bCs/>
          <w:color w:val="000000" w:themeColor="text1"/>
          <w:sz w:val="22"/>
          <w:szCs w:val="22"/>
        </w:rPr>
        <w:t xml:space="preserve"> </w:t>
      </w:r>
    </w:p>
    <w:p w14:paraId="27B8C8D1" w14:textId="77777777" w:rsidR="00EE0AE6" w:rsidRPr="00E078BE" w:rsidRDefault="00EE0AE6" w:rsidP="00D83CED">
      <w:pPr>
        <w:rPr>
          <w:rFonts w:ascii="Arial" w:eastAsiaTheme="majorEastAsia" w:hAnsi="Arial" w:cs="Arial"/>
          <w:bCs/>
          <w:color w:val="000000" w:themeColor="text1"/>
          <w:sz w:val="22"/>
          <w:szCs w:val="22"/>
        </w:rPr>
      </w:pPr>
    </w:p>
    <w:p w14:paraId="5CAB961F" w14:textId="3B248A0D" w:rsidR="00F542F3" w:rsidRPr="00C409E5" w:rsidRDefault="004A54E8" w:rsidP="00E07F73">
      <w:pPr>
        <w:rPr>
          <w:rFonts w:eastAsiaTheme="majorEastAsia"/>
          <w:sz w:val="22"/>
        </w:rPr>
      </w:pPr>
      <w:r>
        <w:rPr>
          <w:noProof/>
          <w:lang w:eastAsia="en-AU"/>
        </w:rPr>
        <w:drawing>
          <wp:inline distT="0" distB="0" distL="0" distR="0" wp14:anchorId="03D0ED5E" wp14:editId="06310DE7">
            <wp:extent cx="5934075" cy="1981200"/>
            <wp:effectExtent l="0" t="0" r="9525" b="0"/>
            <wp:docPr id="74" name="Picture 74" descr="Total number of tests across industry s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4075" cy="1981200"/>
                    </a:xfrm>
                    <a:prstGeom prst="rect">
                      <a:avLst/>
                    </a:prstGeom>
                  </pic:spPr>
                </pic:pic>
              </a:graphicData>
            </a:graphic>
          </wp:inline>
        </w:drawing>
      </w:r>
      <w:r w:rsidR="00F542F3" w:rsidRPr="00C409E5">
        <w:rPr>
          <w:rFonts w:ascii="Arial" w:hAnsi="Arial" w:cs="Arial"/>
          <w:i/>
          <w:color w:val="000000" w:themeColor="text1"/>
          <w:sz w:val="20"/>
          <w:szCs w:val="22"/>
        </w:rPr>
        <w:t xml:space="preserve">Abbreviations: MSS Maternal serum screening; NBS Newborn </w:t>
      </w:r>
      <w:r w:rsidR="00B90F75">
        <w:rPr>
          <w:rFonts w:ascii="Arial" w:hAnsi="Arial" w:cs="Arial"/>
          <w:i/>
          <w:color w:val="000000" w:themeColor="text1"/>
          <w:sz w:val="20"/>
          <w:szCs w:val="22"/>
        </w:rPr>
        <w:t xml:space="preserve">bloodspot </w:t>
      </w:r>
      <w:r w:rsidR="00F542F3" w:rsidRPr="00C409E5">
        <w:rPr>
          <w:rFonts w:ascii="Arial" w:hAnsi="Arial" w:cs="Arial"/>
          <w:i/>
          <w:color w:val="000000" w:themeColor="text1"/>
          <w:sz w:val="20"/>
          <w:szCs w:val="22"/>
        </w:rPr>
        <w:t>screening</w:t>
      </w:r>
    </w:p>
    <w:p w14:paraId="3DAB0C63" w14:textId="77777777" w:rsidR="00F542F3" w:rsidRPr="005337C3" w:rsidRDefault="00F542F3" w:rsidP="005337C3">
      <w:pPr>
        <w:pStyle w:val="Heading3"/>
        <w:rPr>
          <w:color w:val="auto"/>
          <w:sz w:val="22"/>
          <w:szCs w:val="22"/>
        </w:rPr>
      </w:pPr>
      <w:bookmarkStart w:id="24" w:name="_Toc532284988"/>
      <w:r w:rsidRPr="005337C3">
        <w:rPr>
          <w:color w:val="auto"/>
          <w:sz w:val="22"/>
          <w:szCs w:val="22"/>
        </w:rPr>
        <w:t>5.3.3 Biochemical Genetics/ Chemical Pathology Tests</w:t>
      </w:r>
      <w:bookmarkEnd w:id="24"/>
    </w:p>
    <w:p w14:paraId="660705BC" w14:textId="77777777" w:rsidR="00F542F3" w:rsidRPr="00AB6F41"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Table 3 also summarises the relative contributions of the private and public sectors to biochemical tests, which were arranged for the following reasons:</w:t>
      </w:r>
    </w:p>
    <w:p w14:paraId="3673D9FC" w14:textId="77777777" w:rsidR="00F542F3" w:rsidRPr="00AB6F41" w:rsidRDefault="00F542F3" w:rsidP="00AB6F41">
      <w:pPr>
        <w:pStyle w:val="ListParagraph"/>
        <w:numPr>
          <w:ilvl w:val="0"/>
          <w:numId w:val="5"/>
        </w:numPr>
        <w:ind w:left="1080" w:hanging="360"/>
        <w:rPr>
          <w:szCs w:val="22"/>
        </w:rPr>
      </w:pPr>
      <w:r w:rsidRPr="00AB6F41">
        <w:rPr>
          <w:szCs w:val="22"/>
        </w:rPr>
        <w:t xml:space="preserve">investigations directed towards newborn screening for the more common inborn errors of metabolism and congenital </w:t>
      </w:r>
      <w:proofErr w:type="gramStart"/>
      <w:r w:rsidRPr="00AB6F41">
        <w:rPr>
          <w:szCs w:val="22"/>
        </w:rPr>
        <w:t>hypothyroidism;</w:t>
      </w:r>
      <w:proofErr w:type="gramEnd"/>
      <w:r w:rsidRPr="00AB6F41">
        <w:rPr>
          <w:szCs w:val="22"/>
        </w:rPr>
        <w:t xml:space="preserve"> </w:t>
      </w:r>
    </w:p>
    <w:p w14:paraId="157E667A" w14:textId="140C7751" w:rsidR="00F542F3" w:rsidRPr="00AB6F41" w:rsidRDefault="00F542F3" w:rsidP="00AB6F41">
      <w:pPr>
        <w:pStyle w:val="ListParagraph"/>
        <w:numPr>
          <w:ilvl w:val="0"/>
          <w:numId w:val="5"/>
        </w:numPr>
        <w:ind w:left="1080" w:hanging="360"/>
        <w:rPr>
          <w:szCs w:val="22"/>
        </w:rPr>
      </w:pPr>
      <w:r w:rsidRPr="00AB6F41">
        <w:rPr>
          <w:szCs w:val="22"/>
        </w:rPr>
        <w:t>measurements of analytes/ enzymic functional activity to diagnose inborn errors of metabolism (Biochemical Genetics)</w:t>
      </w:r>
      <w:r w:rsidR="00F94420">
        <w:rPr>
          <w:szCs w:val="22"/>
        </w:rPr>
        <w:t>;</w:t>
      </w:r>
      <w:r w:rsidRPr="00AB6F41">
        <w:rPr>
          <w:szCs w:val="22"/>
        </w:rPr>
        <w:t xml:space="preserve"> and</w:t>
      </w:r>
    </w:p>
    <w:p w14:paraId="2D2E0633" w14:textId="77777777" w:rsidR="00F542F3" w:rsidRPr="00AB6F41" w:rsidRDefault="00F542F3" w:rsidP="00AB6F41">
      <w:pPr>
        <w:pStyle w:val="ListParagraph"/>
        <w:numPr>
          <w:ilvl w:val="0"/>
          <w:numId w:val="5"/>
        </w:numPr>
        <w:ind w:left="1080" w:hanging="360"/>
        <w:rPr>
          <w:szCs w:val="22"/>
        </w:rPr>
      </w:pPr>
      <w:r w:rsidRPr="00AB6F41">
        <w:rPr>
          <w:szCs w:val="22"/>
        </w:rPr>
        <w:t>measurements of analytes relevant to the task of maternal serum screening for the common chromosomal aneuploidies and neural tube defects (Chemical Pathology).</w:t>
      </w:r>
    </w:p>
    <w:p w14:paraId="59B0AEFD" w14:textId="77777777" w:rsidR="00F542F3" w:rsidRPr="005337C3" w:rsidRDefault="00F542F3" w:rsidP="005337C3">
      <w:pPr>
        <w:pStyle w:val="Heading3"/>
        <w:rPr>
          <w:color w:val="auto"/>
          <w:sz w:val="22"/>
          <w:szCs w:val="22"/>
        </w:rPr>
      </w:pPr>
      <w:bookmarkStart w:id="25" w:name="_Toc532284989"/>
      <w:r w:rsidRPr="005337C3">
        <w:rPr>
          <w:color w:val="auto"/>
          <w:sz w:val="22"/>
          <w:szCs w:val="22"/>
        </w:rPr>
        <w:t>5.3.4 Laboratory Categories (NPAAC Classification)</w:t>
      </w:r>
      <w:bookmarkEnd w:id="25"/>
      <w:r w:rsidRPr="005337C3">
        <w:rPr>
          <w:color w:val="auto"/>
          <w:sz w:val="22"/>
          <w:szCs w:val="22"/>
        </w:rPr>
        <w:t xml:space="preserve"> </w:t>
      </w:r>
    </w:p>
    <w:p w14:paraId="6A35FF4B" w14:textId="0E0E29AB" w:rsidR="00F542F3" w:rsidRPr="00AB6F41"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Australian laboratories are classified by the 2007 NPAAC categories </w:t>
      </w:r>
      <w:r w:rsidR="00754C0C" w:rsidRPr="00AB6F41">
        <w:rPr>
          <w:rFonts w:ascii="Arial" w:eastAsiaTheme="minorEastAsia" w:hAnsi="Arial" w:cstheme="minorBidi"/>
          <w:color w:val="595959" w:themeColor="text1" w:themeTint="A6"/>
          <w:sz w:val="22"/>
          <w:szCs w:val="22"/>
        </w:rPr>
        <w:t xml:space="preserve">of </w:t>
      </w:r>
      <w:r w:rsidRPr="00AB6F41">
        <w:rPr>
          <w:rFonts w:ascii="Arial" w:eastAsiaTheme="minorEastAsia" w:hAnsi="Arial" w:cstheme="minorBidi"/>
          <w:color w:val="595959" w:themeColor="text1" w:themeTint="A6"/>
          <w:sz w:val="22"/>
          <w:szCs w:val="22"/>
        </w:rPr>
        <w:t>general, branch, and specialised [2].</w:t>
      </w:r>
    </w:p>
    <w:p w14:paraId="348FC2DA" w14:textId="77777777" w:rsidR="00F542F3" w:rsidRPr="00AB6F41" w:rsidRDefault="00F542F3" w:rsidP="00F542F3">
      <w:pPr>
        <w:autoSpaceDE w:val="0"/>
        <w:autoSpaceDN w:val="0"/>
        <w:adjustRightInd w:val="0"/>
        <w:spacing w:after="240"/>
        <w:ind w:left="720"/>
        <w:rPr>
          <w:rFonts w:ascii="Arial" w:eastAsiaTheme="minorEastAsia" w:hAnsi="Arial" w:cstheme="minorBidi"/>
          <w:color w:val="595959" w:themeColor="text1" w:themeTint="A6"/>
          <w:sz w:val="22"/>
          <w:szCs w:val="22"/>
        </w:rPr>
      </w:pPr>
      <w:r w:rsidRPr="00E078BE">
        <w:rPr>
          <w:rFonts w:ascii="Arial" w:hAnsi="Arial" w:cs="Arial"/>
          <w:i/>
          <w:sz w:val="22"/>
          <w:szCs w:val="22"/>
          <w:lang w:val="en-US"/>
        </w:rPr>
        <w:t>General</w:t>
      </w:r>
      <w:r w:rsidRPr="00E078BE">
        <w:rPr>
          <w:rFonts w:ascii="Arial" w:hAnsi="Arial" w:cs="Arial"/>
          <w:sz w:val="22"/>
          <w:szCs w:val="22"/>
          <w:lang w:val="en-US"/>
        </w:rPr>
        <w:t xml:space="preserve"> </w:t>
      </w:r>
      <w:r w:rsidRPr="00AB6F41">
        <w:rPr>
          <w:rFonts w:ascii="Arial" w:eastAsiaTheme="minorEastAsia" w:hAnsi="Arial" w:cstheme="minorBidi"/>
          <w:color w:val="595959" w:themeColor="text1" w:themeTint="A6"/>
          <w:sz w:val="22"/>
          <w:szCs w:val="22"/>
        </w:rPr>
        <w:t xml:space="preserve">laboratories provide comprehensive multidisciplinary services under the direction, control and full-time supervision of staff who are expert in the group, or groups of services offered. </w:t>
      </w:r>
    </w:p>
    <w:p w14:paraId="0A330089" w14:textId="77777777" w:rsidR="00F542F3" w:rsidRPr="00AB6F41" w:rsidRDefault="00F542F3" w:rsidP="00F542F3">
      <w:pPr>
        <w:autoSpaceDE w:val="0"/>
        <w:autoSpaceDN w:val="0"/>
        <w:adjustRightInd w:val="0"/>
        <w:spacing w:after="240"/>
        <w:ind w:left="72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 </w:t>
      </w:r>
      <w:r w:rsidRPr="00E078BE">
        <w:rPr>
          <w:rFonts w:ascii="Arial" w:hAnsi="Arial" w:cs="Arial"/>
          <w:i/>
          <w:sz w:val="22"/>
          <w:szCs w:val="22"/>
          <w:lang w:val="en-US"/>
        </w:rPr>
        <w:t>Branch</w:t>
      </w:r>
      <w:r w:rsidRPr="00E078BE">
        <w:rPr>
          <w:rFonts w:ascii="Arial" w:hAnsi="Arial" w:cs="Arial"/>
          <w:sz w:val="22"/>
          <w:szCs w:val="22"/>
          <w:lang w:val="en-US"/>
        </w:rPr>
        <w:t xml:space="preserve"> </w:t>
      </w:r>
      <w:r w:rsidRPr="00AB6F41">
        <w:rPr>
          <w:rFonts w:ascii="Arial" w:eastAsiaTheme="minorEastAsia" w:hAnsi="Arial" w:cstheme="minorBidi"/>
          <w:color w:val="595959" w:themeColor="text1" w:themeTint="A6"/>
          <w:sz w:val="22"/>
          <w:szCs w:val="22"/>
        </w:rPr>
        <w:t xml:space="preserve">laboratory is part of a general laboratory, but in a different geographic location. </w:t>
      </w:r>
    </w:p>
    <w:p w14:paraId="61A84B5A" w14:textId="77777777" w:rsidR="00F542F3" w:rsidRPr="00E078BE" w:rsidRDefault="00F542F3" w:rsidP="00F542F3">
      <w:pPr>
        <w:autoSpaceDE w:val="0"/>
        <w:autoSpaceDN w:val="0"/>
        <w:adjustRightInd w:val="0"/>
        <w:spacing w:after="240"/>
        <w:ind w:left="720"/>
        <w:rPr>
          <w:rFonts w:ascii="Arial" w:eastAsiaTheme="majorEastAsia" w:hAnsi="Arial" w:cs="Arial"/>
          <w:bCs/>
          <w:color w:val="000000" w:themeColor="text1"/>
          <w:sz w:val="22"/>
          <w:szCs w:val="22"/>
        </w:rPr>
      </w:pPr>
      <w:proofErr w:type="spellStart"/>
      <w:r w:rsidRPr="00E078BE">
        <w:rPr>
          <w:rFonts w:ascii="Arial" w:hAnsi="Arial" w:cs="Arial"/>
          <w:i/>
          <w:sz w:val="22"/>
          <w:szCs w:val="22"/>
          <w:lang w:val="en-US"/>
        </w:rPr>
        <w:t>Specialised</w:t>
      </w:r>
      <w:proofErr w:type="spellEnd"/>
      <w:r w:rsidRPr="00E078BE">
        <w:rPr>
          <w:rFonts w:ascii="Arial" w:hAnsi="Arial" w:cs="Arial"/>
          <w:i/>
          <w:sz w:val="22"/>
          <w:szCs w:val="22"/>
          <w:lang w:val="en-US"/>
        </w:rPr>
        <w:t xml:space="preserve"> </w:t>
      </w:r>
      <w:r w:rsidRPr="00AB6F41">
        <w:rPr>
          <w:rFonts w:ascii="Arial" w:eastAsiaTheme="minorEastAsia" w:hAnsi="Arial" w:cstheme="minorBidi"/>
          <w:color w:val="595959" w:themeColor="text1" w:themeTint="A6"/>
          <w:sz w:val="22"/>
          <w:szCs w:val="22"/>
        </w:rPr>
        <w:t>laboratories offer a limited range of services, which are supervised by a person with special relevant qualifications.</w:t>
      </w:r>
    </w:p>
    <w:p w14:paraId="105FB5C2" w14:textId="5F55EE98" w:rsidR="00F542F3" w:rsidRPr="00AB6F41" w:rsidRDefault="00F542F3" w:rsidP="00F542F3">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Seventy-eight percent of all </w:t>
      </w:r>
      <w:r w:rsidR="00A6576F"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and biochemical diagnostic tests were performed in general laboratories; 19% in specialised laboratories, and 3% in a branch laboratory. When constitutional and cancer-related </w:t>
      </w:r>
      <w:r w:rsidR="00A6576F"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tests are considered separately, there is some minor variation in the relative proportions of tests performed across these NPAAC laboratory categories (Figure 2).</w:t>
      </w:r>
    </w:p>
    <w:p w14:paraId="42CC82D5" w14:textId="77777777" w:rsidR="00F542F3" w:rsidRDefault="00F542F3" w:rsidP="00F542F3">
      <w:pPr>
        <w:rPr>
          <w:rFonts w:ascii="Arial" w:eastAsiaTheme="majorEastAsia" w:hAnsi="Arial" w:cs="Arial"/>
          <w:b/>
          <w:bCs/>
          <w:color w:val="000000" w:themeColor="text1"/>
          <w:sz w:val="22"/>
          <w:szCs w:val="22"/>
        </w:rPr>
      </w:pPr>
      <w:r>
        <w:rPr>
          <w:rFonts w:ascii="Arial" w:eastAsiaTheme="majorEastAsia" w:hAnsi="Arial" w:cs="Arial"/>
          <w:b/>
          <w:bCs/>
          <w:color w:val="000000" w:themeColor="text1"/>
          <w:sz w:val="22"/>
          <w:szCs w:val="22"/>
        </w:rPr>
        <w:br w:type="page"/>
      </w:r>
    </w:p>
    <w:p w14:paraId="3AC3F76D" w14:textId="1D946524" w:rsidR="00F542F3" w:rsidRDefault="00F542F3" w:rsidP="00F542F3">
      <w:pPr>
        <w:spacing w:before="240"/>
        <w:rPr>
          <w:rFonts w:ascii="Arial" w:eastAsiaTheme="majorEastAsia" w:hAnsi="Arial" w:cs="Arial"/>
          <w:b/>
          <w:bCs/>
          <w:color w:val="000000" w:themeColor="text1"/>
          <w:sz w:val="22"/>
          <w:szCs w:val="22"/>
        </w:rPr>
      </w:pPr>
      <w:r w:rsidRPr="00E078BE">
        <w:rPr>
          <w:rFonts w:ascii="Arial" w:eastAsiaTheme="majorEastAsia" w:hAnsi="Arial" w:cs="Arial"/>
          <w:b/>
          <w:bCs/>
          <w:color w:val="000000" w:themeColor="text1"/>
          <w:sz w:val="22"/>
          <w:szCs w:val="22"/>
        </w:rPr>
        <w:lastRenderedPageBreak/>
        <w:t xml:space="preserve">Figure 2: </w:t>
      </w:r>
      <w:r>
        <w:rPr>
          <w:rFonts w:ascii="Arial" w:eastAsiaTheme="majorEastAsia" w:hAnsi="Arial" w:cs="Arial"/>
          <w:b/>
          <w:bCs/>
          <w:color w:val="000000" w:themeColor="text1"/>
          <w:sz w:val="22"/>
          <w:szCs w:val="22"/>
        </w:rPr>
        <w:t>C</w:t>
      </w:r>
      <w:r w:rsidRPr="00E078BE">
        <w:rPr>
          <w:rFonts w:ascii="Arial" w:eastAsiaTheme="majorEastAsia" w:hAnsi="Arial" w:cs="Arial"/>
          <w:b/>
          <w:bCs/>
          <w:color w:val="000000" w:themeColor="text1"/>
          <w:sz w:val="22"/>
          <w:szCs w:val="22"/>
        </w:rPr>
        <w:t xml:space="preserve">onstitutional </w:t>
      </w:r>
      <w:r>
        <w:rPr>
          <w:rFonts w:ascii="Arial" w:eastAsiaTheme="majorEastAsia" w:hAnsi="Arial" w:cs="Arial"/>
          <w:b/>
          <w:bCs/>
          <w:color w:val="000000" w:themeColor="text1"/>
          <w:sz w:val="22"/>
          <w:szCs w:val="22"/>
        </w:rPr>
        <w:t>and</w:t>
      </w:r>
      <w:r w:rsidRPr="00E078BE">
        <w:rPr>
          <w:rFonts w:ascii="Arial" w:eastAsiaTheme="majorEastAsia" w:hAnsi="Arial" w:cs="Arial"/>
          <w:b/>
          <w:bCs/>
          <w:color w:val="000000" w:themeColor="text1"/>
          <w:sz w:val="22"/>
          <w:szCs w:val="22"/>
        </w:rPr>
        <w:t xml:space="preserve"> </w:t>
      </w:r>
      <w:r w:rsidRPr="00A6576F">
        <w:rPr>
          <w:rFonts w:ascii="Arial" w:eastAsiaTheme="majorEastAsia" w:hAnsi="Arial" w:cs="Arial"/>
          <w:b/>
          <w:bCs/>
          <w:color w:val="000000" w:themeColor="text1"/>
          <w:sz w:val="22"/>
          <w:szCs w:val="22"/>
        </w:rPr>
        <w:t xml:space="preserve">cancer </w:t>
      </w:r>
      <w:r w:rsidR="00A6576F" w:rsidRPr="007B05B0">
        <w:rPr>
          <w:rFonts w:ascii="Arial" w:hAnsi="Arial" w:cs="Arial"/>
          <w:b/>
          <w:color w:val="000000" w:themeColor="text1"/>
          <w:sz w:val="22"/>
          <w:szCs w:val="22"/>
        </w:rPr>
        <w:t>genetic/ genomic</w:t>
      </w:r>
      <w:r w:rsidRPr="00AA635E">
        <w:rPr>
          <w:rFonts w:ascii="Arial" w:eastAsiaTheme="majorEastAsia" w:hAnsi="Arial" w:cs="Arial"/>
          <w:b/>
          <w:bCs/>
          <w:color w:val="000000" w:themeColor="text1"/>
          <w:sz w:val="22"/>
          <w:szCs w:val="22"/>
        </w:rPr>
        <w:t xml:space="preserve"> tests</w:t>
      </w:r>
      <w:r w:rsidRPr="00E078BE">
        <w:rPr>
          <w:rFonts w:ascii="Arial" w:eastAsiaTheme="majorEastAsia" w:hAnsi="Arial" w:cs="Arial"/>
          <w:b/>
          <w:bCs/>
          <w:color w:val="000000" w:themeColor="text1"/>
          <w:sz w:val="22"/>
          <w:szCs w:val="22"/>
        </w:rPr>
        <w:t xml:space="preserve"> across NPAAC laboratory categor</w:t>
      </w:r>
      <w:r>
        <w:rPr>
          <w:rFonts w:ascii="Arial" w:eastAsiaTheme="majorEastAsia" w:hAnsi="Arial" w:cs="Arial"/>
          <w:b/>
          <w:bCs/>
          <w:color w:val="000000" w:themeColor="text1"/>
          <w:sz w:val="22"/>
          <w:szCs w:val="22"/>
        </w:rPr>
        <w:t>ies</w:t>
      </w:r>
    </w:p>
    <w:p w14:paraId="60F8D5FE" w14:textId="77777777" w:rsidR="00D7547F" w:rsidRPr="009E7691" w:rsidRDefault="00D7547F" w:rsidP="00F542F3">
      <w:pPr>
        <w:spacing w:before="240"/>
        <w:rPr>
          <w:rFonts w:ascii="Arial" w:eastAsiaTheme="majorEastAsia" w:hAnsi="Arial" w:cs="Arial"/>
          <w:b/>
          <w:bCs/>
          <w:color w:val="000000" w:themeColor="text1"/>
          <w:sz w:val="22"/>
          <w:szCs w:val="22"/>
        </w:rPr>
      </w:pPr>
    </w:p>
    <w:p w14:paraId="0AF7E678" w14:textId="3EB421A8" w:rsidR="00F542F3" w:rsidRPr="00E078BE" w:rsidRDefault="00D7547F" w:rsidP="00F542F3">
      <w:pPr>
        <w:rPr>
          <w:rFonts w:ascii="Arial" w:eastAsiaTheme="majorEastAsia" w:hAnsi="Arial" w:cs="Arial"/>
          <w:bCs/>
          <w:color w:val="000000" w:themeColor="text1"/>
          <w:sz w:val="22"/>
          <w:szCs w:val="22"/>
        </w:rPr>
      </w:pPr>
      <w:r>
        <w:rPr>
          <w:noProof/>
          <w:lang w:eastAsia="en-AU"/>
        </w:rPr>
        <w:drawing>
          <wp:inline distT="0" distB="0" distL="0" distR="0" wp14:anchorId="1F7BF423" wp14:editId="7994A4E1">
            <wp:extent cx="5305425" cy="1666875"/>
            <wp:effectExtent l="0" t="0" r="9525" b="9525"/>
            <wp:docPr id="68" name="Picture 68" descr="Constitutional and cancer genetic/ genomic tests across NPAAC laborator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5425" cy="1666875"/>
                    </a:xfrm>
                    <a:prstGeom prst="rect">
                      <a:avLst/>
                    </a:prstGeom>
                  </pic:spPr>
                </pic:pic>
              </a:graphicData>
            </a:graphic>
          </wp:inline>
        </w:drawing>
      </w:r>
    </w:p>
    <w:p w14:paraId="63514336" w14:textId="77777777" w:rsidR="00F542F3" w:rsidRPr="005337C3" w:rsidRDefault="00F542F3" w:rsidP="005337C3">
      <w:pPr>
        <w:pStyle w:val="Heading3"/>
        <w:rPr>
          <w:color w:val="auto"/>
          <w:sz w:val="22"/>
          <w:szCs w:val="22"/>
        </w:rPr>
      </w:pPr>
      <w:bookmarkStart w:id="26" w:name="_Toc532284990"/>
      <w:r w:rsidRPr="005337C3">
        <w:rPr>
          <w:color w:val="auto"/>
          <w:sz w:val="22"/>
          <w:szCs w:val="22"/>
        </w:rPr>
        <w:t>5.3.5 Laboratory Accreditation</w:t>
      </w:r>
      <w:bookmarkEnd w:id="26"/>
    </w:p>
    <w:p w14:paraId="3F8C629B" w14:textId="66B82976" w:rsidR="00F542F3" w:rsidRPr="00AB6F41" w:rsidRDefault="00F542F3" w:rsidP="00F542F3">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Seventy-two of 80 laboratories (90%) </w:t>
      </w:r>
      <w:r w:rsidR="00B238E3" w:rsidRPr="00AB6F41">
        <w:rPr>
          <w:rFonts w:ascii="Arial" w:eastAsiaTheme="minorEastAsia" w:hAnsi="Arial" w:cstheme="minorBidi"/>
          <w:color w:val="595959" w:themeColor="text1" w:themeTint="A6"/>
          <w:sz w:val="22"/>
          <w:szCs w:val="22"/>
        </w:rPr>
        <w:t xml:space="preserve">that provided </w:t>
      </w:r>
      <w:r w:rsidR="00A47690" w:rsidRPr="00AB6F41">
        <w:rPr>
          <w:rFonts w:ascii="Arial" w:eastAsiaTheme="minorEastAsia" w:hAnsi="Arial" w:cstheme="minorBidi"/>
          <w:color w:val="595959" w:themeColor="text1" w:themeTint="A6"/>
          <w:sz w:val="22"/>
          <w:szCs w:val="22"/>
        </w:rPr>
        <w:t xml:space="preserve">accreditation </w:t>
      </w:r>
      <w:r w:rsidR="00B238E3" w:rsidRPr="00AB6F41">
        <w:rPr>
          <w:rFonts w:ascii="Arial" w:eastAsiaTheme="minorEastAsia" w:hAnsi="Arial" w:cstheme="minorBidi"/>
          <w:color w:val="595959" w:themeColor="text1" w:themeTint="A6"/>
          <w:sz w:val="22"/>
          <w:szCs w:val="22"/>
        </w:rPr>
        <w:t xml:space="preserve">details </w:t>
      </w:r>
      <w:r w:rsidR="0053387D">
        <w:rPr>
          <w:rFonts w:ascii="Arial" w:eastAsiaTheme="minorEastAsia" w:hAnsi="Arial" w:cstheme="minorBidi"/>
          <w:color w:val="595959" w:themeColor="text1" w:themeTint="A6"/>
          <w:sz w:val="22"/>
          <w:szCs w:val="22"/>
        </w:rPr>
        <w:t xml:space="preserve">indicated that they </w:t>
      </w:r>
      <w:r w:rsidR="00501B6D">
        <w:rPr>
          <w:rFonts w:ascii="Arial" w:eastAsiaTheme="minorEastAsia" w:hAnsi="Arial" w:cstheme="minorBidi"/>
          <w:color w:val="595959" w:themeColor="text1" w:themeTint="A6"/>
          <w:sz w:val="22"/>
          <w:szCs w:val="22"/>
        </w:rPr>
        <w:t>were accredited</w:t>
      </w:r>
      <w:r w:rsidRPr="00AB6F41">
        <w:rPr>
          <w:rFonts w:ascii="Arial" w:eastAsiaTheme="minorEastAsia" w:hAnsi="Arial" w:cstheme="minorBidi"/>
          <w:color w:val="595959" w:themeColor="text1" w:themeTint="A6"/>
          <w:sz w:val="22"/>
          <w:szCs w:val="22"/>
        </w:rPr>
        <w:t xml:space="preserve"> (Table 4). Among the 8 non-accredited laboratories, one was in the service sector and the remaining 7 were research laboratories. Non-accredited laboratories performed 0.14% of all tests. </w:t>
      </w:r>
    </w:p>
    <w:p w14:paraId="07AFB50B" w14:textId="77777777" w:rsidR="00F542F3" w:rsidRPr="00E078BE" w:rsidRDefault="00F542F3" w:rsidP="00F542F3">
      <w:pPr>
        <w:pStyle w:val="NormalWeb"/>
        <w:spacing w:before="0" w:beforeAutospacing="0" w:after="240" w:afterAutospacing="0"/>
        <w:rPr>
          <w:rFonts w:ascii="Arial" w:hAnsi="Arial" w:cs="Arial"/>
          <w:b/>
          <w:color w:val="000000" w:themeColor="text1"/>
          <w:sz w:val="22"/>
          <w:szCs w:val="22"/>
        </w:rPr>
      </w:pPr>
      <w:r w:rsidRPr="00E078BE">
        <w:rPr>
          <w:rFonts w:ascii="Arial" w:eastAsiaTheme="majorEastAsia" w:hAnsi="Arial" w:cs="Arial"/>
          <w:b/>
          <w:bCs/>
          <w:color w:val="000000" w:themeColor="text1"/>
          <w:sz w:val="22"/>
          <w:szCs w:val="22"/>
        </w:rPr>
        <w:t>Table 4: NATA accreditation</w:t>
      </w:r>
      <w:r w:rsidRPr="005868BC">
        <w:rPr>
          <w:rFonts w:ascii="Arial" w:hAnsi="Arial" w:cs="Arial"/>
          <w:b/>
          <w:color w:val="000000" w:themeColor="text1"/>
          <w:sz w:val="22"/>
          <w:szCs w:val="22"/>
        </w:rPr>
        <w:t xml:space="preserve"> </w:t>
      </w:r>
    </w:p>
    <w:p w14:paraId="5D58B46F" w14:textId="56E07E2B" w:rsidR="00F542F3" w:rsidRDefault="004A54E8" w:rsidP="00F542F3">
      <w:pPr>
        <w:ind w:left="360"/>
        <w:rPr>
          <w:rFonts w:ascii="Arial" w:hAnsi="Arial" w:cs="Arial"/>
          <w:color w:val="000000" w:themeColor="text1"/>
          <w:sz w:val="22"/>
          <w:szCs w:val="22"/>
        </w:rPr>
      </w:pPr>
      <w:r>
        <w:rPr>
          <w:noProof/>
          <w:lang w:eastAsia="en-AU"/>
        </w:rPr>
        <w:drawing>
          <wp:inline distT="0" distB="0" distL="0" distR="0" wp14:anchorId="3EDE4FF8" wp14:editId="3CB26C4C">
            <wp:extent cx="4667250" cy="1066800"/>
            <wp:effectExtent l="0" t="0" r="0" b="0"/>
            <wp:docPr id="75" name="Picture 75" descr="NATA accred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7250" cy="1066800"/>
                    </a:xfrm>
                    <a:prstGeom prst="rect">
                      <a:avLst/>
                    </a:prstGeom>
                  </pic:spPr>
                </pic:pic>
              </a:graphicData>
            </a:graphic>
          </wp:inline>
        </w:drawing>
      </w:r>
    </w:p>
    <w:p w14:paraId="7D55138E" w14:textId="77777777" w:rsidR="004A54E8" w:rsidRPr="00E078BE" w:rsidRDefault="004A54E8" w:rsidP="00F542F3">
      <w:pPr>
        <w:ind w:left="360"/>
        <w:rPr>
          <w:rFonts w:ascii="Arial" w:hAnsi="Arial" w:cs="Arial"/>
          <w:color w:val="000000" w:themeColor="text1"/>
          <w:sz w:val="22"/>
          <w:szCs w:val="22"/>
        </w:rPr>
      </w:pPr>
    </w:p>
    <w:p w14:paraId="2F0EE5DC" w14:textId="77777777" w:rsidR="00F542F3" w:rsidRPr="00AB6F41" w:rsidRDefault="00F542F3" w:rsidP="00F542F3">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2011 survey, which targeted only NATA accredited laboratories, received responses from 39 laboratories. The higher number of accredited laboratories that contributed to the current survey represents an 85% increase over the 5½ year interval between surveys. </w:t>
      </w:r>
    </w:p>
    <w:p w14:paraId="6994F319"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t>5.3.5.1 Accreditation for Massively Parallel Sequencing</w:t>
      </w:r>
    </w:p>
    <w:p w14:paraId="123EFF8B" w14:textId="20591200"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Of the 72 accredited laboratories, 59 were accredited for </w:t>
      </w:r>
      <w:r w:rsidR="00AA635E"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testing, of which 32 (54.2%) had an accreditation scope that included massively parallel sequencing (MPS).</w:t>
      </w:r>
    </w:p>
    <w:p w14:paraId="15DE3BD5" w14:textId="34CA8235" w:rsidR="00F542F3" w:rsidRPr="00AB6F41" w:rsidRDefault="00F542F3" w:rsidP="00F542F3">
      <w:pPr>
        <w:spacing w:after="240"/>
        <w:rPr>
          <w:rFonts w:ascii="Arial" w:eastAsiaTheme="minorEastAsia" w:hAnsi="Arial" w:cstheme="minorBidi"/>
          <w:color w:val="595959" w:themeColor="text1" w:themeTint="A6"/>
          <w:sz w:val="22"/>
          <w:szCs w:val="22"/>
        </w:rPr>
      </w:pPr>
      <w:r w:rsidRPr="00F51D7D">
        <w:rPr>
          <w:rFonts w:ascii="Arial" w:eastAsiaTheme="minorEastAsia" w:hAnsi="Arial" w:cstheme="minorBidi"/>
          <w:color w:val="595959" w:themeColor="text1" w:themeTint="A6"/>
          <w:sz w:val="22"/>
          <w:szCs w:val="22"/>
        </w:rPr>
        <w:t xml:space="preserve">Among the 32 laboratories accredited for MPS, 22 (69%) </w:t>
      </w:r>
      <w:r w:rsidR="00F51D7D">
        <w:rPr>
          <w:rFonts w:ascii="Arial" w:eastAsiaTheme="minorEastAsia" w:hAnsi="Arial" w:cstheme="minorBidi"/>
          <w:color w:val="595959" w:themeColor="text1" w:themeTint="A6"/>
          <w:sz w:val="22"/>
          <w:szCs w:val="22"/>
        </w:rPr>
        <w:t>had</w:t>
      </w:r>
      <w:r w:rsidRPr="00F51D7D">
        <w:rPr>
          <w:rFonts w:ascii="Arial" w:eastAsiaTheme="minorEastAsia" w:hAnsi="Arial" w:cstheme="minorBidi"/>
          <w:color w:val="595959" w:themeColor="text1" w:themeTint="A6"/>
          <w:sz w:val="22"/>
          <w:szCs w:val="22"/>
        </w:rPr>
        <w:t xml:space="preserve"> achiev</w:t>
      </w:r>
      <w:r w:rsidR="00F51D7D">
        <w:rPr>
          <w:rFonts w:ascii="Arial" w:eastAsiaTheme="minorEastAsia" w:hAnsi="Arial" w:cstheme="minorBidi"/>
          <w:color w:val="595959" w:themeColor="text1" w:themeTint="A6"/>
          <w:sz w:val="22"/>
          <w:szCs w:val="22"/>
        </w:rPr>
        <w:t>ed</w:t>
      </w:r>
      <w:r w:rsidRPr="00F51D7D">
        <w:rPr>
          <w:rFonts w:ascii="Arial" w:eastAsiaTheme="minorEastAsia" w:hAnsi="Arial" w:cstheme="minorBidi"/>
          <w:color w:val="595959" w:themeColor="text1" w:themeTint="A6"/>
          <w:sz w:val="22"/>
          <w:szCs w:val="22"/>
        </w:rPr>
        <w:t xml:space="preserve"> NPAAC’s upgraded 2017 requirements. A further six laboratories indicated they were progressively addressing NPAAC’S revised requirements for MPS validation, staff training and supe</w:t>
      </w:r>
      <w:r w:rsidRPr="00E1483F">
        <w:rPr>
          <w:rFonts w:ascii="Arial" w:eastAsiaTheme="minorEastAsia" w:hAnsi="Arial" w:cstheme="minorBidi"/>
          <w:color w:val="595959" w:themeColor="text1" w:themeTint="A6"/>
          <w:sz w:val="22"/>
          <w:szCs w:val="22"/>
        </w:rPr>
        <w:t>rvision.</w:t>
      </w:r>
      <w:r w:rsidRPr="00AB6F41">
        <w:rPr>
          <w:rFonts w:ascii="Arial" w:eastAsiaTheme="minorEastAsia" w:hAnsi="Arial" w:cstheme="minorBidi"/>
          <w:color w:val="595959" w:themeColor="text1" w:themeTint="A6"/>
          <w:sz w:val="22"/>
          <w:szCs w:val="22"/>
        </w:rPr>
        <w:t xml:space="preserve"> </w:t>
      </w:r>
    </w:p>
    <w:p w14:paraId="09AA2709" w14:textId="77777777" w:rsidR="00F542F3" w:rsidRPr="005337C3" w:rsidRDefault="00F542F3" w:rsidP="005337C3">
      <w:pPr>
        <w:pStyle w:val="Heading3"/>
        <w:rPr>
          <w:color w:val="auto"/>
          <w:sz w:val="22"/>
          <w:szCs w:val="22"/>
        </w:rPr>
      </w:pPr>
      <w:bookmarkStart w:id="27" w:name="_Toc532284991"/>
      <w:r w:rsidRPr="005337C3">
        <w:rPr>
          <w:color w:val="auto"/>
          <w:sz w:val="22"/>
          <w:szCs w:val="22"/>
        </w:rPr>
        <w:t>5.3.6 Interstate Transfer of Samples</w:t>
      </w:r>
      <w:bookmarkEnd w:id="27"/>
    </w:p>
    <w:p w14:paraId="5FA830C6" w14:textId="25CA32EB"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proportions of samples being transferred interstate for cytogenetic, </w:t>
      </w:r>
      <w:proofErr w:type="gramStart"/>
      <w:r w:rsidRPr="00AB6F41">
        <w:rPr>
          <w:rFonts w:ascii="Arial" w:eastAsiaTheme="minorEastAsia" w:hAnsi="Arial" w:cstheme="minorBidi"/>
          <w:color w:val="595959" w:themeColor="text1" w:themeTint="A6"/>
          <w:sz w:val="22"/>
          <w:szCs w:val="22"/>
        </w:rPr>
        <w:t>molecular</w:t>
      </w:r>
      <w:proofErr w:type="gramEnd"/>
      <w:r w:rsidRPr="00AB6F41">
        <w:rPr>
          <w:rFonts w:ascii="Arial" w:eastAsiaTheme="minorEastAsia" w:hAnsi="Arial" w:cstheme="minorBidi"/>
          <w:color w:val="595959" w:themeColor="text1" w:themeTint="A6"/>
          <w:sz w:val="22"/>
          <w:szCs w:val="22"/>
        </w:rPr>
        <w:t xml:space="preserve"> and biochemical genetic testing (</w:t>
      </w:r>
      <w:r w:rsidR="0093490A" w:rsidRPr="00AB6F41">
        <w:rPr>
          <w:rFonts w:ascii="Arial" w:eastAsiaTheme="minorEastAsia" w:hAnsi="Arial" w:cstheme="minorBidi"/>
          <w:color w:val="595959" w:themeColor="text1" w:themeTint="A6"/>
          <w:sz w:val="22"/>
          <w:szCs w:val="22"/>
        </w:rPr>
        <w:t>excluding maternal serum screening (</w:t>
      </w:r>
      <w:r w:rsidRPr="00AB6F41">
        <w:rPr>
          <w:rFonts w:ascii="Arial" w:eastAsiaTheme="minorEastAsia" w:hAnsi="Arial" w:cstheme="minorBidi"/>
          <w:color w:val="595959" w:themeColor="text1" w:themeTint="A6"/>
          <w:sz w:val="22"/>
          <w:szCs w:val="22"/>
        </w:rPr>
        <w:t>MSS</w:t>
      </w:r>
      <w:r w:rsidR="0093490A"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and </w:t>
      </w:r>
      <w:r w:rsidR="0093490A" w:rsidRPr="00AB6F41">
        <w:rPr>
          <w:rFonts w:ascii="Arial" w:eastAsiaTheme="minorEastAsia" w:hAnsi="Arial" w:cstheme="minorBidi"/>
          <w:color w:val="595959" w:themeColor="text1" w:themeTint="A6"/>
          <w:sz w:val="22"/>
          <w:szCs w:val="22"/>
        </w:rPr>
        <w:t xml:space="preserve">newborn </w:t>
      </w:r>
      <w:r w:rsidR="002116B4">
        <w:rPr>
          <w:rFonts w:ascii="Arial" w:eastAsiaTheme="minorEastAsia" w:hAnsi="Arial" w:cstheme="minorBidi"/>
          <w:color w:val="595959" w:themeColor="text1" w:themeTint="A6"/>
          <w:sz w:val="22"/>
          <w:szCs w:val="22"/>
        </w:rPr>
        <w:t xml:space="preserve">bloodspot </w:t>
      </w:r>
      <w:r w:rsidR="0093490A" w:rsidRPr="00AB6F41">
        <w:rPr>
          <w:rFonts w:ascii="Arial" w:eastAsiaTheme="minorEastAsia" w:hAnsi="Arial" w:cstheme="minorBidi"/>
          <w:color w:val="595959" w:themeColor="text1" w:themeTint="A6"/>
          <w:sz w:val="22"/>
          <w:szCs w:val="22"/>
        </w:rPr>
        <w:t>screening (</w:t>
      </w:r>
      <w:r w:rsidRPr="00AB6F41">
        <w:rPr>
          <w:rFonts w:ascii="Arial" w:eastAsiaTheme="minorEastAsia" w:hAnsi="Arial" w:cstheme="minorBidi"/>
          <w:color w:val="595959" w:themeColor="text1" w:themeTint="A6"/>
          <w:sz w:val="22"/>
          <w:szCs w:val="22"/>
        </w:rPr>
        <w:t>NBS</w:t>
      </w:r>
      <w:r w:rsidR="0093490A"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over the past decade are demonstrated below (Figure 3). </w:t>
      </w:r>
    </w:p>
    <w:p w14:paraId="52641816" w14:textId="67E48BF4"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In contrast to the reported proportions of samples transferred interstate for testing in 2006 and 2011, the data submitted on this occasion revealed that at least 23% (123,328) of constitutional </w:t>
      </w:r>
      <w:r w:rsidR="00AA635E"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tests and 12% (13,974) </w:t>
      </w:r>
      <w:r w:rsidR="00F547D8">
        <w:rPr>
          <w:rFonts w:ascii="Arial" w:eastAsiaTheme="minorEastAsia" w:hAnsi="Arial" w:cstheme="minorBidi"/>
          <w:color w:val="595959" w:themeColor="text1" w:themeTint="A6"/>
          <w:sz w:val="22"/>
          <w:szCs w:val="22"/>
        </w:rPr>
        <w:t xml:space="preserve">of </w:t>
      </w:r>
      <w:r w:rsidRPr="00AB6F41">
        <w:rPr>
          <w:rFonts w:ascii="Arial" w:eastAsiaTheme="minorEastAsia" w:hAnsi="Arial" w:cstheme="minorBidi"/>
          <w:color w:val="595959" w:themeColor="text1" w:themeTint="A6"/>
          <w:sz w:val="22"/>
          <w:szCs w:val="22"/>
        </w:rPr>
        <w:t xml:space="preserve">cancer-related tests were performed on samples transferred across </w:t>
      </w:r>
      <w:r w:rsidR="006966BD"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tate or </w:t>
      </w:r>
      <w:r w:rsidR="006966BD" w:rsidRPr="00AB6F41">
        <w:rPr>
          <w:rFonts w:ascii="Arial" w:eastAsiaTheme="minorEastAsia" w:hAnsi="Arial" w:cstheme="minorBidi"/>
          <w:color w:val="595959" w:themeColor="text1" w:themeTint="A6"/>
          <w:sz w:val="22"/>
          <w:szCs w:val="22"/>
        </w:rPr>
        <w:t>t</w:t>
      </w:r>
      <w:r w:rsidRPr="00AB6F41">
        <w:rPr>
          <w:rFonts w:ascii="Arial" w:eastAsiaTheme="minorEastAsia" w:hAnsi="Arial" w:cstheme="minorBidi"/>
          <w:color w:val="595959" w:themeColor="text1" w:themeTint="A6"/>
          <w:sz w:val="22"/>
          <w:szCs w:val="22"/>
        </w:rPr>
        <w:t>erritory borders.</w:t>
      </w:r>
    </w:p>
    <w:p w14:paraId="64FCDD01" w14:textId="12F331E7"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lastRenderedPageBreak/>
        <w:t xml:space="preserve">It is important to note on this occasion that the </w:t>
      </w:r>
      <w:r w:rsidR="006966BD"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tate- or </w:t>
      </w:r>
      <w:r w:rsidR="006966BD" w:rsidRPr="00AB6F41">
        <w:rPr>
          <w:rFonts w:ascii="Arial" w:eastAsiaTheme="minorEastAsia" w:hAnsi="Arial" w:cstheme="minorBidi"/>
          <w:color w:val="595959" w:themeColor="text1" w:themeTint="A6"/>
          <w:sz w:val="22"/>
          <w:szCs w:val="22"/>
        </w:rPr>
        <w:t>t</w:t>
      </w:r>
      <w:r w:rsidRPr="00AB6F41">
        <w:rPr>
          <w:rFonts w:ascii="Arial" w:eastAsiaTheme="minorEastAsia" w:hAnsi="Arial" w:cstheme="minorBidi"/>
          <w:color w:val="595959" w:themeColor="text1" w:themeTint="A6"/>
          <w:sz w:val="22"/>
          <w:szCs w:val="22"/>
        </w:rPr>
        <w:t xml:space="preserve">erritory-of-origin of samples was not provided for 16.3% of samples (see section 5.3.6.1 below). </w:t>
      </w:r>
    </w:p>
    <w:p w14:paraId="53B76779" w14:textId="77777777" w:rsidR="00F542F3" w:rsidRDefault="00F542F3" w:rsidP="00F542F3">
      <w:pPr>
        <w:pStyle w:val="NormalWeb"/>
        <w:spacing w:before="0" w:beforeAutospacing="0" w:after="60" w:afterAutospacing="0"/>
        <w:rPr>
          <w:rFonts w:ascii="Arial" w:hAnsi="Arial" w:cs="Arial"/>
          <w:b/>
          <w:color w:val="000000" w:themeColor="text1"/>
          <w:sz w:val="22"/>
          <w:szCs w:val="22"/>
        </w:rPr>
      </w:pPr>
    </w:p>
    <w:p w14:paraId="4FEAB18E" w14:textId="77777777" w:rsidR="00135082" w:rsidRDefault="00F542F3" w:rsidP="00F542F3">
      <w:pPr>
        <w:pStyle w:val="NormalWeb"/>
        <w:spacing w:before="0" w:beforeAutospacing="0" w:after="60" w:afterAutospacing="0"/>
        <w:rPr>
          <w:rFonts w:ascii="Arial" w:hAnsi="Arial" w:cs="Arial"/>
          <w:b/>
          <w:color w:val="000000" w:themeColor="text1"/>
          <w:sz w:val="22"/>
          <w:szCs w:val="22"/>
        </w:rPr>
      </w:pPr>
      <w:r>
        <w:rPr>
          <w:noProof/>
        </w:rPr>
        <w:drawing>
          <wp:inline distT="0" distB="0" distL="0" distR="0" wp14:anchorId="7084D3D1" wp14:editId="13BAE6DB">
            <wp:extent cx="3053715" cy="2571750"/>
            <wp:effectExtent l="0" t="0" r="0" b="0"/>
            <wp:docPr id="25" name="Chart 25" descr="Proportion of tests performed on interstate sampl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096D51" w14:textId="04371343" w:rsidR="00F542F3" w:rsidRPr="00072907" w:rsidRDefault="00F542F3" w:rsidP="00F542F3">
      <w:pPr>
        <w:pStyle w:val="NormalWeb"/>
        <w:spacing w:before="0" w:beforeAutospacing="0" w:after="60" w:afterAutospacing="0"/>
        <w:rPr>
          <w:rFonts w:ascii="Arial" w:hAnsi="Arial" w:cs="Arial"/>
          <w:b/>
          <w:color w:val="000000" w:themeColor="text1"/>
          <w:sz w:val="22"/>
          <w:szCs w:val="22"/>
        </w:rPr>
      </w:pPr>
      <w:r>
        <w:rPr>
          <w:rFonts w:ascii="Arial" w:hAnsi="Arial" w:cs="Arial"/>
          <w:b/>
          <w:color w:val="000000" w:themeColor="text1"/>
          <w:sz w:val="22"/>
          <w:szCs w:val="22"/>
        </w:rPr>
        <w:t>Figure 3: I</w:t>
      </w:r>
      <w:r w:rsidRPr="007E16F0">
        <w:rPr>
          <w:rFonts w:ascii="Arial" w:hAnsi="Arial" w:cs="Arial"/>
          <w:b/>
          <w:color w:val="000000" w:themeColor="text1"/>
          <w:sz w:val="22"/>
          <w:szCs w:val="22"/>
        </w:rPr>
        <w:t>nterstate sample</w:t>
      </w:r>
      <w:r>
        <w:rPr>
          <w:rFonts w:ascii="Arial" w:hAnsi="Arial" w:cs="Arial"/>
          <w:b/>
          <w:color w:val="000000" w:themeColor="text1"/>
          <w:sz w:val="22"/>
          <w:szCs w:val="22"/>
        </w:rPr>
        <w:t xml:space="preserve"> testing</w:t>
      </w:r>
      <w:r w:rsidRPr="007E16F0">
        <w:rPr>
          <w:rFonts w:ascii="Arial" w:hAnsi="Arial" w:cs="Arial"/>
          <w:b/>
          <w:color w:val="000000" w:themeColor="text1"/>
          <w:sz w:val="22"/>
          <w:szCs w:val="22"/>
        </w:rPr>
        <w:t xml:space="preserve"> (2006, 2011 and 2016/17)</w:t>
      </w:r>
      <w:r w:rsidRPr="008B036D">
        <w:rPr>
          <w:rFonts w:ascii="Arial" w:hAnsi="Arial" w:cs="Arial"/>
          <w:b/>
          <w:color w:val="000000" w:themeColor="text1"/>
          <w:sz w:val="22"/>
          <w:szCs w:val="22"/>
        </w:rPr>
        <w:t xml:space="preserve"> </w:t>
      </w:r>
    </w:p>
    <w:p w14:paraId="1251C2F6" w14:textId="77777777" w:rsidR="00F542F3" w:rsidRDefault="00F542F3" w:rsidP="00F542F3">
      <w:pPr>
        <w:pStyle w:val="NormalWeb"/>
        <w:spacing w:before="0" w:beforeAutospacing="0" w:after="120" w:afterAutospacing="0"/>
        <w:jc w:val="center"/>
        <w:rPr>
          <w:rFonts w:ascii="Arial" w:hAnsi="Arial" w:cs="Arial"/>
          <w:i/>
          <w:sz w:val="20"/>
          <w:szCs w:val="22"/>
        </w:rPr>
      </w:pPr>
    </w:p>
    <w:p w14:paraId="65B11422" w14:textId="77777777" w:rsidR="00F542F3" w:rsidRDefault="00F542F3" w:rsidP="00F542F3">
      <w:pPr>
        <w:pStyle w:val="NormalWeb"/>
        <w:spacing w:before="0" w:beforeAutospacing="0" w:after="120" w:afterAutospacing="0"/>
        <w:jc w:val="center"/>
        <w:rPr>
          <w:rFonts w:ascii="Arial" w:hAnsi="Arial" w:cs="Arial"/>
          <w:i/>
          <w:sz w:val="20"/>
          <w:szCs w:val="22"/>
        </w:rPr>
      </w:pPr>
      <w:r>
        <w:rPr>
          <w:rFonts w:ascii="Arial" w:hAnsi="Arial" w:cs="Arial"/>
          <w:i/>
          <w:sz w:val="20"/>
          <w:szCs w:val="22"/>
        </w:rPr>
        <w:t>Data include cytogenetic,</w:t>
      </w:r>
      <w:r w:rsidRPr="00BC716B">
        <w:rPr>
          <w:rFonts w:ascii="Arial" w:hAnsi="Arial" w:cs="Arial"/>
          <w:i/>
          <w:sz w:val="20"/>
          <w:szCs w:val="22"/>
        </w:rPr>
        <w:t xml:space="preserve"> </w:t>
      </w:r>
      <w:proofErr w:type="gramStart"/>
      <w:r w:rsidRPr="00BC716B">
        <w:rPr>
          <w:rFonts w:ascii="Arial" w:hAnsi="Arial" w:cs="Arial"/>
          <w:i/>
          <w:sz w:val="20"/>
          <w:szCs w:val="22"/>
        </w:rPr>
        <w:t>molecular</w:t>
      </w:r>
      <w:proofErr w:type="gramEnd"/>
      <w:r w:rsidRPr="00BC716B">
        <w:rPr>
          <w:rFonts w:ascii="Arial" w:hAnsi="Arial" w:cs="Arial"/>
          <w:i/>
          <w:sz w:val="20"/>
          <w:szCs w:val="22"/>
        </w:rPr>
        <w:t xml:space="preserve"> </w:t>
      </w:r>
      <w:r>
        <w:rPr>
          <w:rFonts w:ascii="Arial" w:hAnsi="Arial" w:cs="Arial"/>
          <w:i/>
          <w:sz w:val="20"/>
          <w:szCs w:val="22"/>
        </w:rPr>
        <w:t xml:space="preserve">and </w:t>
      </w:r>
      <w:r w:rsidRPr="00BC716B">
        <w:rPr>
          <w:rFonts w:ascii="Arial" w:hAnsi="Arial" w:cs="Arial"/>
          <w:i/>
          <w:sz w:val="20"/>
          <w:szCs w:val="22"/>
        </w:rPr>
        <w:t xml:space="preserve">biochemical </w:t>
      </w:r>
      <w:r>
        <w:rPr>
          <w:rFonts w:ascii="Arial" w:hAnsi="Arial" w:cs="Arial"/>
          <w:i/>
          <w:sz w:val="20"/>
          <w:szCs w:val="22"/>
        </w:rPr>
        <w:br/>
      </w:r>
      <w:r w:rsidRPr="00BC716B">
        <w:rPr>
          <w:rFonts w:ascii="Arial" w:hAnsi="Arial" w:cs="Arial"/>
          <w:i/>
          <w:sz w:val="20"/>
          <w:szCs w:val="22"/>
        </w:rPr>
        <w:t>diagnostic tests (MSS and NBS are excluded).</w:t>
      </w:r>
    </w:p>
    <w:p w14:paraId="555E421A"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t>5.3.6.1 State-/ Territory-of-Origin of Samples – Missing Details</w:t>
      </w:r>
    </w:p>
    <w:p w14:paraId="750C2162" w14:textId="2BFCA1B0" w:rsidR="00EE0AE6" w:rsidRDefault="00F542F3" w:rsidP="00E11212">
      <w:pPr>
        <w:spacing w:after="240"/>
        <w:rPr>
          <w:rFonts w:ascii="Arial" w:eastAsiaTheme="majorEastAsia" w:hAnsi="Arial" w:cs="Arial"/>
          <w:b/>
          <w:bCs/>
          <w:color w:val="000000" w:themeColor="text1"/>
          <w:sz w:val="22"/>
          <w:szCs w:val="22"/>
        </w:rPr>
      </w:pPr>
      <w:r w:rsidRPr="00AB6F41">
        <w:rPr>
          <w:rFonts w:ascii="Arial" w:eastAsiaTheme="minorEastAsia" w:hAnsi="Arial" w:cstheme="minorBidi"/>
          <w:color w:val="595959" w:themeColor="text1" w:themeTint="A6"/>
          <w:sz w:val="22"/>
          <w:szCs w:val="22"/>
        </w:rPr>
        <w:t>Among the 727,434 constitutional, cancer and biochemical genetic diagnostic tests reported by laboratories, details about the regional origins of sample</w:t>
      </w:r>
      <w:r w:rsidR="00E9203E"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 were not provided for 118,529 cases (16.3%). To provide some insight into whether these missing details may have distorted the above estimate of the proportions of interstate transfers, the total numbers of samples tested within the categories of constitutional, cancer and biochemical genetics (diagnostic) with and without details about the source of samples were listed for each industry sector (Figure 4).</w:t>
      </w:r>
      <w:r w:rsidR="00E11212">
        <w:rPr>
          <w:rFonts w:ascii="Arial" w:eastAsiaTheme="majorEastAsia" w:hAnsi="Arial" w:cs="Arial"/>
          <w:b/>
          <w:bCs/>
          <w:color w:val="000000" w:themeColor="text1"/>
          <w:sz w:val="22"/>
          <w:szCs w:val="22"/>
        </w:rPr>
        <w:t xml:space="preserve"> </w:t>
      </w:r>
    </w:p>
    <w:p w14:paraId="73ECFAEC" w14:textId="77777777" w:rsidR="00E11212" w:rsidRDefault="00E11212">
      <w:pPr>
        <w:rPr>
          <w:rFonts w:ascii="Arial" w:eastAsiaTheme="majorEastAsia" w:hAnsi="Arial" w:cs="Arial"/>
          <w:b/>
          <w:bCs/>
          <w:color w:val="000000" w:themeColor="text1"/>
          <w:sz w:val="22"/>
          <w:szCs w:val="22"/>
          <w:lang w:eastAsia="en-AU"/>
        </w:rPr>
      </w:pPr>
      <w:r>
        <w:rPr>
          <w:rFonts w:ascii="Arial" w:eastAsiaTheme="majorEastAsia" w:hAnsi="Arial" w:cs="Arial"/>
          <w:b/>
          <w:bCs/>
          <w:color w:val="000000" w:themeColor="text1"/>
          <w:sz w:val="22"/>
          <w:szCs w:val="22"/>
        </w:rPr>
        <w:br w:type="page"/>
      </w:r>
    </w:p>
    <w:p w14:paraId="4C1A0AF6" w14:textId="15D3A851" w:rsidR="00F542F3" w:rsidRPr="00072907" w:rsidRDefault="00F542F3" w:rsidP="00F542F3">
      <w:pPr>
        <w:pStyle w:val="NormalWeb"/>
        <w:spacing w:before="360" w:beforeAutospacing="0" w:after="60" w:afterAutospacing="0"/>
        <w:rPr>
          <w:rFonts w:ascii="Arial" w:hAnsi="Arial" w:cs="Arial"/>
          <w:b/>
          <w:color w:val="000000" w:themeColor="text1"/>
          <w:sz w:val="22"/>
          <w:szCs w:val="22"/>
        </w:rPr>
      </w:pPr>
      <w:r w:rsidRPr="00E078BE">
        <w:rPr>
          <w:rFonts w:ascii="Arial" w:eastAsiaTheme="majorEastAsia" w:hAnsi="Arial" w:cs="Arial"/>
          <w:b/>
          <w:bCs/>
          <w:color w:val="000000" w:themeColor="text1"/>
          <w:sz w:val="22"/>
          <w:szCs w:val="22"/>
        </w:rPr>
        <w:lastRenderedPageBreak/>
        <w:t xml:space="preserve">Figure </w:t>
      </w:r>
      <w:r w:rsidR="00853910">
        <w:rPr>
          <w:rFonts w:ascii="Arial" w:eastAsiaTheme="majorEastAsia" w:hAnsi="Arial" w:cs="Arial"/>
          <w:b/>
          <w:bCs/>
          <w:color w:val="000000" w:themeColor="text1"/>
          <w:sz w:val="22"/>
          <w:szCs w:val="22"/>
        </w:rPr>
        <w:t>4:</w:t>
      </w:r>
      <w:r>
        <w:rPr>
          <w:rFonts w:ascii="Arial" w:eastAsiaTheme="majorEastAsia" w:hAnsi="Arial" w:cs="Arial"/>
          <w:b/>
          <w:bCs/>
          <w:color w:val="000000" w:themeColor="text1"/>
          <w:sz w:val="22"/>
          <w:szCs w:val="22"/>
        </w:rPr>
        <w:t xml:space="preserve"> Missing details about</w:t>
      </w:r>
      <w:r w:rsidRPr="00487783">
        <w:rPr>
          <w:rFonts w:ascii="Arial" w:eastAsiaTheme="majorEastAsia" w:hAnsi="Arial" w:cs="Arial"/>
          <w:b/>
          <w:bCs/>
          <w:color w:val="000000" w:themeColor="text1"/>
          <w:sz w:val="22"/>
          <w:szCs w:val="22"/>
        </w:rPr>
        <w:t xml:space="preserve"> </w:t>
      </w:r>
      <w:r w:rsidR="00D83CED">
        <w:rPr>
          <w:rFonts w:ascii="Arial" w:eastAsiaTheme="majorEastAsia" w:hAnsi="Arial" w:cs="Arial"/>
          <w:b/>
          <w:bCs/>
          <w:color w:val="000000" w:themeColor="text1"/>
          <w:sz w:val="22"/>
          <w:szCs w:val="22"/>
        </w:rPr>
        <w:t>state-/ t</w:t>
      </w:r>
      <w:r>
        <w:rPr>
          <w:rFonts w:ascii="Arial" w:eastAsiaTheme="majorEastAsia" w:hAnsi="Arial" w:cs="Arial"/>
          <w:b/>
          <w:bCs/>
          <w:color w:val="000000" w:themeColor="text1"/>
          <w:sz w:val="22"/>
          <w:szCs w:val="22"/>
        </w:rPr>
        <w:t>erritory-of-origin of samples</w:t>
      </w:r>
    </w:p>
    <w:p w14:paraId="1E2362CD" w14:textId="77777777" w:rsidR="00F542F3" w:rsidRDefault="00F542F3" w:rsidP="00F542F3">
      <w:pPr>
        <w:pStyle w:val="NormalWeb"/>
        <w:spacing w:before="240" w:beforeAutospacing="0" w:after="60" w:afterAutospacing="0"/>
        <w:rPr>
          <w:rFonts w:ascii="Arial" w:hAnsi="Arial" w:cs="Arial"/>
          <w:sz w:val="22"/>
          <w:szCs w:val="22"/>
        </w:rPr>
      </w:pPr>
      <w:r>
        <w:rPr>
          <w:noProof/>
        </w:rPr>
        <w:drawing>
          <wp:inline distT="0" distB="0" distL="0" distR="0" wp14:anchorId="622C06F6" wp14:editId="186F9363">
            <wp:extent cx="5210175" cy="3448050"/>
            <wp:effectExtent l="0" t="0" r="0" b="0"/>
            <wp:docPr id="1" name="Chart 1" descr="Chart showing missing details about state territory of origin of samp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22D8C4" w14:textId="77777777" w:rsidR="003B754B" w:rsidRDefault="003B754B" w:rsidP="0043705B">
      <w:pPr>
        <w:pStyle w:val="NormalWeb"/>
        <w:spacing w:before="0" w:beforeAutospacing="0" w:after="120" w:afterAutospacing="0"/>
        <w:rPr>
          <w:rFonts w:ascii="Arial" w:hAnsi="Arial" w:cs="Arial"/>
          <w:i/>
          <w:sz w:val="20"/>
          <w:szCs w:val="22"/>
        </w:rPr>
      </w:pPr>
    </w:p>
    <w:p w14:paraId="132CECBE" w14:textId="618E38B8" w:rsidR="00C1073D" w:rsidRDefault="00C1073D" w:rsidP="0043705B">
      <w:pPr>
        <w:pStyle w:val="NormalWeb"/>
        <w:spacing w:before="0" w:beforeAutospacing="0" w:after="120" w:afterAutospacing="0"/>
        <w:rPr>
          <w:rFonts w:ascii="Arial" w:hAnsi="Arial" w:cs="Arial"/>
          <w:i/>
          <w:sz w:val="20"/>
          <w:szCs w:val="22"/>
        </w:rPr>
      </w:pPr>
      <w:r>
        <w:rPr>
          <w:rFonts w:ascii="Arial" w:hAnsi="Arial" w:cs="Arial"/>
          <w:i/>
          <w:sz w:val="20"/>
          <w:szCs w:val="22"/>
        </w:rPr>
        <w:t xml:space="preserve">*Data include </w:t>
      </w:r>
      <w:r w:rsidRPr="00BC716B">
        <w:rPr>
          <w:rFonts w:ascii="Arial" w:hAnsi="Arial" w:cs="Arial"/>
          <w:i/>
          <w:sz w:val="20"/>
          <w:szCs w:val="22"/>
        </w:rPr>
        <w:t>biochemical diagnostic tests (MSS and NBS are excluded).</w:t>
      </w:r>
    </w:p>
    <w:p w14:paraId="6FAA25D6" w14:textId="277474A6"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Missing details about the regional source of samples occurred </w:t>
      </w:r>
      <w:r w:rsidR="008E1129" w:rsidRPr="00AB6F41">
        <w:rPr>
          <w:rFonts w:ascii="Arial" w:eastAsiaTheme="minorEastAsia" w:hAnsi="Arial" w:cstheme="minorBidi"/>
          <w:color w:val="595959" w:themeColor="text1" w:themeTint="A6"/>
          <w:sz w:val="22"/>
          <w:szCs w:val="22"/>
        </w:rPr>
        <w:t xml:space="preserve">among </w:t>
      </w:r>
      <w:r w:rsidRPr="00AB6F41">
        <w:rPr>
          <w:rFonts w:ascii="Arial" w:eastAsiaTheme="minorEastAsia" w:hAnsi="Arial" w:cstheme="minorBidi"/>
          <w:color w:val="595959" w:themeColor="text1" w:themeTint="A6"/>
          <w:sz w:val="22"/>
          <w:szCs w:val="22"/>
        </w:rPr>
        <w:t>all sectors</w:t>
      </w:r>
      <w:r w:rsidR="00EC2E61"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however</w:t>
      </w:r>
      <w:r w:rsidR="00EC2E61"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the private sector accounted for 74% of all cases where the information was not provided. To some extent, this reflects the overall rate of testing now provided by private laboratories</w:t>
      </w:r>
      <w:r w:rsidR="004B2228">
        <w:rPr>
          <w:rFonts w:ascii="Arial" w:eastAsiaTheme="minorEastAsia" w:hAnsi="Arial" w:cstheme="minorBidi"/>
          <w:color w:val="595959" w:themeColor="text1" w:themeTint="A6"/>
          <w:sz w:val="22"/>
          <w:szCs w:val="22"/>
        </w:rPr>
        <w:t>.</w:t>
      </w:r>
      <w:r w:rsidR="00CE4876">
        <w:rPr>
          <w:rFonts w:ascii="Arial" w:eastAsiaTheme="minorEastAsia" w:hAnsi="Arial" w:cstheme="minorBidi"/>
          <w:color w:val="595959" w:themeColor="text1" w:themeTint="A6"/>
          <w:sz w:val="22"/>
          <w:szCs w:val="22"/>
        </w:rPr>
        <w:t xml:space="preserve"> I</w:t>
      </w:r>
      <w:r w:rsidRPr="00AB6F41">
        <w:rPr>
          <w:rFonts w:ascii="Arial" w:eastAsiaTheme="minorEastAsia" w:hAnsi="Arial" w:cstheme="minorBidi"/>
          <w:color w:val="595959" w:themeColor="text1" w:themeTint="A6"/>
          <w:sz w:val="22"/>
          <w:szCs w:val="22"/>
        </w:rPr>
        <w:t xml:space="preserve">t </w:t>
      </w:r>
      <w:r w:rsidR="006944B0">
        <w:rPr>
          <w:rFonts w:ascii="Arial" w:eastAsiaTheme="minorEastAsia" w:hAnsi="Arial" w:cstheme="minorBidi"/>
          <w:color w:val="595959" w:themeColor="text1" w:themeTint="A6"/>
          <w:sz w:val="22"/>
          <w:szCs w:val="22"/>
        </w:rPr>
        <w:t>is possible</w:t>
      </w:r>
      <w:r w:rsidR="006944B0"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that information about the regional origins of samples may have been regarded as commercial</w:t>
      </w:r>
      <w:r w:rsidR="00E07F73" w:rsidRPr="00AB6F41">
        <w:rPr>
          <w:rFonts w:ascii="Arial" w:eastAsiaTheme="minorEastAsia" w:hAnsi="Arial" w:cstheme="minorBidi"/>
          <w:color w:val="595959" w:themeColor="text1" w:themeTint="A6"/>
          <w:sz w:val="22"/>
          <w:szCs w:val="22"/>
        </w:rPr>
        <w:t>ly</w:t>
      </w:r>
      <w:r w:rsidRPr="00AB6F41">
        <w:rPr>
          <w:rFonts w:ascii="Arial" w:eastAsiaTheme="minorEastAsia" w:hAnsi="Arial" w:cstheme="minorBidi"/>
          <w:color w:val="595959" w:themeColor="text1" w:themeTint="A6"/>
          <w:sz w:val="22"/>
          <w:szCs w:val="22"/>
        </w:rPr>
        <w:t xml:space="preserve"> sensitive and that the most recent estimate of the proportion of interstate transfers (Figure 3) is an under-representation. </w:t>
      </w:r>
    </w:p>
    <w:p w14:paraId="6D7A808B" w14:textId="77777777" w:rsidR="00F542F3" w:rsidRPr="005337C3" w:rsidRDefault="00F542F3" w:rsidP="005337C3">
      <w:pPr>
        <w:pStyle w:val="Heading3"/>
        <w:rPr>
          <w:color w:val="auto"/>
          <w:sz w:val="22"/>
          <w:szCs w:val="22"/>
        </w:rPr>
      </w:pPr>
      <w:bookmarkStart w:id="28" w:name="_Toc532284992"/>
      <w:r w:rsidRPr="005337C3">
        <w:rPr>
          <w:color w:val="auto"/>
          <w:sz w:val="22"/>
          <w:szCs w:val="22"/>
        </w:rPr>
        <w:t>5.3.7 Outsourcing of Wet Work</w:t>
      </w:r>
      <w:bookmarkEnd w:id="28"/>
    </w:p>
    <w:p w14:paraId="0FA253CD" w14:textId="64F57DB6" w:rsidR="00F542F3" w:rsidRPr="00AB6F41" w:rsidRDefault="00F6318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Participants</w:t>
      </w:r>
      <w:r w:rsidR="00F542F3" w:rsidRPr="00AB6F41">
        <w:rPr>
          <w:rFonts w:ascii="Arial" w:eastAsiaTheme="minorEastAsia" w:hAnsi="Arial" w:cstheme="minorBidi"/>
          <w:color w:val="595959" w:themeColor="text1" w:themeTint="A6"/>
          <w:sz w:val="22"/>
          <w:szCs w:val="22"/>
        </w:rPr>
        <w:t xml:space="preserve"> in the 2016/17 survey reported that 2,837 samples were transferred to another laboratory within the same </w:t>
      </w:r>
      <w:r w:rsidR="00E07F73" w:rsidRPr="00AB6F41">
        <w:rPr>
          <w:rFonts w:ascii="Arial" w:eastAsiaTheme="minorEastAsia" w:hAnsi="Arial" w:cstheme="minorBidi"/>
          <w:color w:val="595959" w:themeColor="text1" w:themeTint="A6"/>
          <w:sz w:val="22"/>
          <w:szCs w:val="22"/>
        </w:rPr>
        <w:t>s</w:t>
      </w:r>
      <w:r w:rsidR="00F542F3" w:rsidRPr="00AB6F41">
        <w:rPr>
          <w:rFonts w:ascii="Arial" w:eastAsiaTheme="minorEastAsia" w:hAnsi="Arial" w:cstheme="minorBidi"/>
          <w:color w:val="595959" w:themeColor="text1" w:themeTint="A6"/>
          <w:sz w:val="22"/>
          <w:szCs w:val="22"/>
        </w:rPr>
        <w:t xml:space="preserve">tate for wet work, with sequence data files subsequently returning for analysis and reporting. A further 467 samples were forwarded to interstate laboratories for wet work, again with the raw data being returned for analysis and reporting. Similarly, 602 samples were transferred overseas for wet work with the overseas laboratories dispatching sequence data files back for local analysis and reporting (these later sample numbers are included in Table 5 below). </w:t>
      </w:r>
    </w:p>
    <w:p w14:paraId="7A141D99" w14:textId="77777777" w:rsidR="00F542F3" w:rsidRPr="005337C3" w:rsidRDefault="00F542F3" w:rsidP="005337C3">
      <w:pPr>
        <w:pStyle w:val="Heading3"/>
        <w:rPr>
          <w:color w:val="auto"/>
          <w:sz w:val="22"/>
          <w:szCs w:val="22"/>
        </w:rPr>
      </w:pPr>
      <w:bookmarkStart w:id="29" w:name="_Toc532284993"/>
      <w:r w:rsidRPr="005337C3">
        <w:rPr>
          <w:color w:val="auto"/>
          <w:sz w:val="22"/>
          <w:szCs w:val="22"/>
        </w:rPr>
        <w:t>5.3.8 International Transfers</w:t>
      </w:r>
      <w:bookmarkEnd w:id="29"/>
    </w:p>
    <w:p w14:paraId="70C0628D"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t>5.3.8.1 Incoming Tests</w:t>
      </w:r>
    </w:p>
    <w:p w14:paraId="4902DDA9" w14:textId="2797CE5B" w:rsidR="00120472" w:rsidRDefault="00F542F3" w:rsidP="00E11212">
      <w:pPr>
        <w:spacing w:after="240"/>
        <w:rPr>
          <w:rFonts w:ascii="Arial" w:hAnsi="Arial" w:cs="Arial"/>
          <w:b/>
          <w:color w:val="000000" w:themeColor="text1"/>
          <w:sz w:val="22"/>
        </w:rPr>
      </w:pPr>
      <w:r w:rsidRPr="00AB6F41">
        <w:rPr>
          <w:rFonts w:ascii="Arial" w:eastAsiaTheme="minorEastAsia" w:hAnsi="Arial" w:cstheme="minorBidi"/>
          <w:color w:val="595959" w:themeColor="text1" w:themeTint="A6"/>
          <w:sz w:val="22"/>
          <w:szCs w:val="22"/>
        </w:rPr>
        <w:t>A total of 8,386 tests were performed in 2016/</w:t>
      </w:r>
      <w:r w:rsidR="00F63183" w:rsidRPr="00AB6F41">
        <w:rPr>
          <w:rFonts w:ascii="Arial" w:eastAsiaTheme="minorEastAsia" w:hAnsi="Arial" w:cstheme="minorBidi"/>
          <w:color w:val="595959" w:themeColor="text1" w:themeTint="A6"/>
          <w:sz w:val="22"/>
          <w:szCs w:val="22"/>
        </w:rPr>
        <w:t>1</w:t>
      </w:r>
      <w:r w:rsidRPr="00AB6F41">
        <w:rPr>
          <w:rFonts w:ascii="Arial" w:eastAsiaTheme="minorEastAsia" w:hAnsi="Arial" w:cstheme="minorBidi"/>
          <w:color w:val="595959" w:themeColor="text1" w:themeTint="A6"/>
          <w:sz w:val="22"/>
          <w:szCs w:val="22"/>
        </w:rPr>
        <w:t xml:space="preserve">7 by Australian laboratories on samples received from overseas laboratories (Table 5). </w:t>
      </w:r>
      <w:r w:rsidR="00A07914">
        <w:rPr>
          <w:rFonts w:ascii="Arial" w:eastAsiaTheme="minorEastAsia" w:hAnsi="Arial" w:cstheme="minorBidi"/>
          <w:color w:val="595959" w:themeColor="text1" w:themeTint="A6"/>
          <w:sz w:val="22"/>
          <w:szCs w:val="22"/>
        </w:rPr>
        <w:t xml:space="preserve"> The predominant tests sought for incoming samples</w:t>
      </w:r>
      <w:r w:rsidRPr="00AB6F41">
        <w:rPr>
          <w:rFonts w:ascii="Arial" w:eastAsiaTheme="minorEastAsia" w:hAnsi="Arial" w:cstheme="minorBidi"/>
          <w:color w:val="595959" w:themeColor="text1" w:themeTint="A6"/>
          <w:sz w:val="22"/>
          <w:szCs w:val="22"/>
        </w:rPr>
        <w:t xml:space="preserve"> </w:t>
      </w:r>
      <w:r w:rsidR="00A07914">
        <w:rPr>
          <w:rFonts w:ascii="Arial" w:eastAsiaTheme="minorEastAsia" w:hAnsi="Arial" w:cstheme="minorBidi"/>
          <w:color w:val="595959" w:themeColor="text1" w:themeTint="A6"/>
          <w:sz w:val="22"/>
          <w:szCs w:val="22"/>
        </w:rPr>
        <w:t>were</w:t>
      </w:r>
      <w:r w:rsidRPr="00AB6F41">
        <w:rPr>
          <w:rFonts w:ascii="Arial" w:eastAsiaTheme="minorEastAsia" w:hAnsi="Arial" w:cstheme="minorBidi"/>
          <w:color w:val="595959" w:themeColor="text1" w:themeTint="A6"/>
          <w:sz w:val="22"/>
          <w:szCs w:val="22"/>
        </w:rPr>
        <w:t xml:space="preserve"> comprehensive HLA genotyping; </w:t>
      </w:r>
      <w:r w:rsidR="00A07914">
        <w:rPr>
          <w:rFonts w:ascii="Arial" w:eastAsiaTheme="minorEastAsia" w:hAnsi="Arial" w:cstheme="minorBidi"/>
          <w:color w:val="595959" w:themeColor="text1" w:themeTint="A6"/>
          <w:sz w:val="22"/>
          <w:szCs w:val="22"/>
        </w:rPr>
        <w:t xml:space="preserve">testing </w:t>
      </w:r>
      <w:r w:rsidRPr="00AB6F41">
        <w:rPr>
          <w:rFonts w:ascii="Arial" w:eastAsiaTheme="minorEastAsia" w:hAnsi="Arial" w:cstheme="minorBidi"/>
          <w:color w:val="595959" w:themeColor="text1" w:themeTint="A6"/>
          <w:sz w:val="22"/>
          <w:szCs w:val="22"/>
        </w:rPr>
        <w:t>for cancer-related disorders; pre-conception carrier screening; whole exome sequencing, and MPS-based panel testing.</w:t>
      </w:r>
      <w:r w:rsidR="00E11212">
        <w:rPr>
          <w:rFonts w:ascii="Arial" w:hAnsi="Arial" w:cs="Arial"/>
          <w:b/>
          <w:color w:val="000000" w:themeColor="text1"/>
          <w:sz w:val="22"/>
        </w:rPr>
        <w:t xml:space="preserve"> </w:t>
      </w:r>
    </w:p>
    <w:p w14:paraId="39BFDE4B" w14:textId="77777777" w:rsidR="00E11212" w:rsidRDefault="00E11212">
      <w:pPr>
        <w:rPr>
          <w:rFonts w:ascii="Arial" w:hAnsi="Arial" w:cs="Arial"/>
          <w:b/>
          <w:color w:val="000000" w:themeColor="text1"/>
          <w:sz w:val="22"/>
          <w:lang w:eastAsia="en-AU"/>
        </w:rPr>
      </w:pPr>
      <w:r>
        <w:rPr>
          <w:rFonts w:ascii="Arial" w:hAnsi="Arial" w:cs="Arial"/>
          <w:b/>
          <w:color w:val="000000" w:themeColor="text1"/>
          <w:sz w:val="22"/>
        </w:rPr>
        <w:br w:type="page"/>
      </w:r>
    </w:p>
    <w:p w14:paraId="2E34488B" w14:textId="05D439F3" w:rsidR="00F542F3" w:rsidRDefault="00F542F3" w:rsidP="00F542F3">
      <w:pPr>
        <w:pStyle w:val="NormalWeb"/>
        <w:spacing w:before="240" w:beforeAutospacing="0" w:after="60" w:afterAutospacing="0"/>
        <w:rPr>
          <w:rFonts w:ascii="Arial" w:hAnsi="Arial" w:cs="Arial"/>
          <w:b/>
          <w:color w:val="000000" w:themeColor="text1"/>
          <w:sz w:val="22"/>
        </w:rPr>
      </w:pPr>
      <w:r w:rsidRPr="0072626F">
        <w:rPr>
          <w:rFonts w:ascii="Arial" w:hAnsi="Arial" w:cs="Arial"/>
          <w:b/>
          <w:color w:val="000000" w:themeColor="text1"/>
          <w:sz w:val="22"/>
        </w:rPr>
        <w:lastRenderedPageBreak/>
        <w:t xml:space="preserve">Table </w:t>
      </w:r>
      <w:r>
        <w:rPr>
          <w:rFonts w:ascii="Arial" w:hAnsi="Arial" w:cs="Arial"/>
          <w:b/>
          <w:color w:val="000000" w:themeColor="text1"/>
          <w:sz w:val="22"/>
        </w:rPr>
        <w:t>5</w:t>
      </w:r>
      <w:r w:rsidRPr="0072626F">
        <w:rPr>
          <w:rFonts w:ascii="Arial" w:hAnsi="Arial" w:cs="Arial"/>
          <w:b/>
          <w:color w:val="000000" w:themeColor="text1"/>
          <w:sz w:val="22"/>
        </w:rPr>
        <w:t xml:space="preserve">: Numbers of tests received from </w:t>
      </w:r>
      <w:r>
        <w:rPr>
          <w:rFonts w:ascii="Arial" w:hAnsi="Arial" w:cs="Arial"/>
          <w:b/>
          <w:color w:val="000000" w:themeColor="text1"/>
          <w:sz w:val="22"/>
        </w:rPr>
        <w:t xml:space="preserve">or sent to international </w:t>
      </w:r>
      <w:r w:rsidRPr="0072626F">
        <w:rPr>
          <w:rFonts w:ascii="Arial" w:hAnsi="Arial" w:cs="Arial"/>
          <w:b/>
          <w:color w:val="000000" w:themeColor="text1"/>
          <w:sz w:val="22"/>
        </w:rPr>
        <w:t>laboratories</w:t>
      </w:r>
    </w:p>
    <w:p w14:paraId="18F9FA21" w14:textId="3320A00B" w:rsidR="00120472" w:rsidRDefault="00303A5B" w:rsidP="00F542F3">
      <w:pPr>
        <w:pStyle w:val="NormalWeb"/>
        <w:spacing w:before="240" w:beforeAutospacing="0" w:after="60" w:afterAutospacing="0"/>
        <w:rPr>
          <w:rFonts w:ascii="Arial" w:hAnsi="Arial" w:cs="Arial"/>
          <w:b/>
          <w:color w:val="000000" w:themeColor="text1"/>
          <w:sz w:val="22"/>
        </w:rPr>
      </w:pPr>
      <w:r>
        <w:rPr>
          <w:noProof/>
        </w:rPr>
        <w:drawing>
          <wp:inline distT="0" distB="0" distL="0" distR="0" wp14:anchorId="05A89E7E" wp14:editId="3A1513C7">
            <wp:extent cx="2276475" cy="847725"/>
            <wp:effectExtent l="0" t="0" r="9525" b="9525"/>
            <wp:docPr id="6" name="Picture 6" descr="Table showing number of tests received or sent to international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6475" cy="847725"/>
                    </a:xfrm>
                    <a:prstGeom prst="rect">
                      <a:avLst/>
                    </a:prstGeom>
                  </pic:spPr>
                </pic:pic>
              </a:graphicData>
            </a:graphic>
          </wp:inline>
        </w:drawing>
      </w:r>
    </w:p>
    <w:p w14:paraId="66BDA10A"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t>5.3.8.2 Outgoing Tests</w:t>
      </w:r>
    </w:p>
    <w:p w14:paraId="13D7FAF7" w14:textId="461C14B9" w:rsidR="00F542F3" w:rsidRPr="00A2054F" w:rsidRDefault="00F542F3" w:rsidP="00F542F3">
      <w:pPr>
        <w:pStyle w:val="NormalWeb"/>
        <w:spacing w:before="0" w:beforeAutospacing="0" w:after="120" w:afterAutospacing="0"/>
        <w:rPr>
          <w:rFonts w:ascii="Arial" w:hAnsi="Arial" w:cs="Arial"/>
          <w:b/>
          <w:color w:val="000000" w:themeColor="text1"/>
          <w:sz w:val="22"/>
          <w:szCs w:val="22"/>
        </w:rPr>
      </w:pPr>
      <w:r>
        <w:rPr>
          <w:rFonts w:ascii="Arial" w:hAnsi="Arial" w:cs="Arial"/>
          <w:sz w:val="22"/>
          <w:szCs w:val="22"/>
        </w:rPr>
        <w:t xml:space="preserve">Laboratories reported referring </w:t>
      </w:r>
      <w:r w:rsidRPr="0072626F">
        <w:rPr>
          <w:rFonts w:ascii="Arial" w:hAnsi="Arial" w:cs="Arial"/>
          <w:sz w:val="22"/>
          <w:szCs w:val="22"/>
        </w:rPr>
        <w:t>3,625 samples to international</w:t>
      </w:r>
      <w:r>
        <w:rPr>
          <w:rFonts w:ascii="Arial" w:hAnsi="Arial" w:cs="Arial"/>
          <w:sz w:val="22"/>
          <w:szCs w:val="22"/>
        </w:rPr>
        <w:t xml:space="preserve"> laboratories </w:t>
      </w:r>
      <w:r w:rsidRPr="0072626F">
        <w:rPr>
          <w:rFonts w:ascii="Arial" w:hAnsi="Arial" w:cs="Arial"/>
          <w:sz w:val="22"/>
          <w:szCs w:val="22"/>
        </w:rPr>
        <w:t>for testing in 2016/</w:t>
      </w:r>
      <w:r w:rsidR="00EC2E61">
        <w:rPr>
          <w:rFonts w:ascii="Arial" w:hAnsi="Arial" w:cs="Arial"/>
          <w:sz w:val="22"/>
          <w:szCs w:val="22"/>
        </w:rPr>
        <w:t>1</w:t>
      </w:r>
      <w:r w:rsidRPr="0072626F">
        <w:rPr>
          <w:rFonts w:ascii="Arial" w:hAnsi="Arial" w:cs="Arial"/>
          <w:sz w:val="22"/>
          <w:szCs w:val="22"/>
        </w:rPr>
        <w:t>7</w:t>
      </w:r>
      <w:r>
        <w:rPr>
          <w:rFonts w:ascii="Arial" w:hAnsi="Arial" w:cs="Arial"/>
          <w:sz w:val="22"/>
          <w:szCs w:val="22"/>
        </w:rPr>
        <w:t>,</w:t>
      </w:r>
      <w:r w:rsidRPr="0072626F">
        <w:rPr>
          <w:rFonts w:ascii="Arial" w:hAnsi="Arial" w:cs="Arial"/>
          <w:sz w:val="22"/>
          <w:szCs w:val="22"/>
        </w:rPr>
        <w:t xml:space="preserve"> compared to 2,766 in 2011. A breakdown of the test request</w:t>
      </w:r>
      <w:r>
        <w:rPr>
          <w:rFonts w:ascii="Arial" w:hAnsi="Arial" w:cs="Arial"/>
          <w:sz w:val="22"/>
          <w:szCs w:val="22"/>
        </w:rPr>
        <w:t>ed</w:t>
      </w:r>
      <w:r w:rsidRPr="0072626F">
        <w:rPr>
          <w:rFonts w:ascii="Arial" w:hAnsi="Arial" w:cs="Arial"/>
          <w:sz w:val="22"/>
          <w:szCs w:val="22"/>
        </w:rPr>
        <w:t xml:space="preserve"> is provided in Table </w:t>
      </w:r>
      <w:r>
        <w:rPr>
          <w:rFonts w:ascii="Arial" w:hAnsi="Arial" w:cs="Arial"/>
          <w:sz w:val="22"/>
          <w:szCs w:val="22"/>
        </w:rPr>
        <w:t>6.</w:t>
      </w:r>
      <w:r w:rsidRPr="004F123A">
        <w:rPr>
          <w:rFonts w:ascii="Arial" w:hAnsi="Arial" w:cs="Arial"/>
          <w:b/>
          <w:color w:val="000000" w:themeColor="text1"/>
          <w:sz w:val="22"/>
          <w:szCs w:val="22"/>
        </w:rPr>
        <w:t xml:space="preserve"> </w:t>
      </w:r>
    </w:p>
    <w:p w14:paraId="6CDDB7A1" w14:textId="48FD8746" w:rsidR="00F542F3" w:rsidRDefault="00F542F3" w:rsidP="00F542F3">
      <w:pPr>
        <w:pStyle w:val="NormalWeb"/>
        <w:spacing w:before="240" w:beforeAutospacing="0" w:after="60" w:afterAutospacing="0"/>
        <w:rPr>
          <w:rFonts w:ascii="Arial" w:hAnsi="Arial" w:cs="Arial"/>
          <w:b/>
        </w:rPr>
      </w:pPr>
      <w:r w:rsidRPr="0072626F">
        <w:rPr>
          <w:rFonts w:ascii="Arial" w:hAnsi="Arial" w:cs="Arial"/>
          <w:b/>
          <w:color w:val="000000" w:themeColor="text1"/>
          <w:sz w:val="22"/>
        </w:rPr>
        <w:t xml:space="preserve">Table </w:t>
      </w:r>
      <w:r>
        <w:rPr>
          <w:rFonts w:ascii="Arial" w:hAnsi="Arial" w:cs="Arial"/>
          <w:b/>
          <w:color w:val="000000" w:themeColor="text1"/>
          <w:sz w:val="22"/>
        </w:rPr>
        <w:t>6</w:t>
      </w:r>
      <w:r w:rsidRPr="0072626F">
        <w:rPr>
          <w:rFonts w:ascii="Arial" w:hAnsi="Arial" w:cs="Arial"/>
          <w:b/>
          <w:color w:val="000000" w:themeColor="text1"/>
          <w:sz w:val="22"/>
        </w:rPr>
        <w:t>: Tests referred overseas</w:t>
      </w:r>
      <w:r w:rsidRPr="007F0733">
        <w:rPr>
          <w:rFonts w:ascii="Arial" w:hAnsi="Arial" w:cs="Arial"/>
          <w:b/>
        </w:rPr>
        <w:t xml:space="preserve"> </w:t>
      </w:r>
    </w:p>
    <w:p w14:paraId="413B669D" w14:textId="77777777" w:rsidR="00120472" w:rsidRPr="0072626F" w:rsidRDefault="00120472" w:rsidP="00F542F3">
      <w:pPr>
        <w:pStyle w:val="NormalWeb"/>
        <w:spacing w:before="240" w:beforeAutospacing="0" w:after="60" w:afterAutospacing="0"/>
        <w:rPr>
          <w:rFonts w:ascii="Arial" w:hAnsi="Arial" w:cs="Arial"/>
          <w:b/>
        </w:rPr>
      </w:pPr>
    </w:p>
    <w:p w14:paraId="5D71D17E" w14:textId="0B5D7294" w:rsidR="00F542F3" w:rsidRDefault="00953EB8" w:rsidP="00F542F3">
      <w:pPr>
        <w:rPr>
          <w:rFonts w:ascii="Arial" w:eastAsiaTheme="majorEastAsia" w:hAnsi="Arial" w:cs="Arial"/>
          <w:bCs/>
          <w:color w:val="000000" w:themeColor="text1"/>
          <w:sz w:val="22"/>
          <w:szCs w:val="22"/>
        </w:rPr>
      </w:pPr>
      <w:r>
        <w:rPr>
          <w:noProof/>
          <w:lang w:eastAsia="en-AU"/>
        </w:rPr>
        <w:drawing>
          <wp:inline distT="0" distB="0" distL="0" distR="0" wp14:anchorId="1B014CE4" wp14:editId="7E6FBE90">
            <wp:extent cx="5848350" cy="3733800"/>
            <wp:effectExtent l="0" t="0" r="0" b="0"/>
            <wp:docPr id="7" name="Picture 7" descr="Table showing tests referred overseas by test request type and number of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8350" cy="3733800"/>
                    </a:xfrm>
                    <a:prstGeom prst="rect">
                      <a:avLst/>
                    </a:prstGeom>
                  </pic:spPr>
                </pic:pic>
              </a:graphicData>
            </a:graphic>
          </wp:inline>
        </w:drawing>
      </w:r>
    </w:p>
    <w:p w14:paraId="727EAE15" w14:textId="3F620B88" w:rsidR="00F542F3" w:rsidRPr="00AB6F41" w:rsidRDefault="00F542F3" w:rsidP="00F542F3">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Personal communication between the Project Leads and </w:t>
      </w:r>
      <w:r w:rsidR="00F56DF8" w:rsidRPr="00AB6F41">
        <w:rPr>
          <w:rFonts w:ascii="Arial" w:eastAsiaTheme="minorEastAsia" w:hAnsi="Arial" w:cstheme="minorBidi"/>
          <w:color w:val="595959" w:themeColor="text1" w:themeTint="A6"/>
          <w:sz w:val="22"/>
          <w:szCs w:val="22"/>
          <w:lang w:eastAsia="en-US"/>
        </w:rPr>
        <w:t xml:space="preserve">a </w:t>
      </w:r>
      <w:r w:rsidRPr="00AB6F41">
        <w:rPr>
          <w:rFonts w:ascii="Arial" w:eastAsiaTheme="minorEastAsia" w:hAnsi="Arial" w:cstheme="minorBidi"/>
          <w:color w:val="595959" w:themeColor="text1" w:themeTint="A6"/>
          <w:sz w:val="22"/>
          <w:szCs w:val="22"/>
          <w:lang w:eastAsia="en-US"/>
        </w:rPr>
        <w:t xml:space="preserve">range of specialist medical practitioners, particularly obstetricians, clinical geneticists, biochemical geneticists, endocrinologists, </w:t>
      </w:r>
      <w:proofErr w:type="gramStart"/>
      <w:r w:rsidRPr="00AB6F41">
        <w:rPr>
          <w:rFonts w:ascii="Arial" w:eastAsiaTheme="minorEastAsia" w:hAnsi="Arial" w:cstheme="minorBidi"/>
          <w:color w:val="595959" w:themeColor="text1" w:themeTint="A6"/>
          <w:sz w:val="22"/>
          <w:szCs w:val="22"/>
          <w:lang w:eastAsia="en-US"/>
        </w:rPr>
        <w:t>haematologists</w:t>
      </w:r>
      <w:proofErr w:type="gramEnd"/>
      <w:r w:rsidRPr="00AB6F41">
        <w:rPr>
          <w:rFonts w:ascii="Arial" w:eastAsiaTheme="minorEastAsia" w:hAnsi="Arial" w:cstheme="minorBidi"/>
          <w:color w:val="595959" w:themeColor="text1" w:themeTint="A6"/>
          <w:sz w:val="22"/>
          <w:szCs w:val="22"/>
          <w:lang w:eastAsia="en-US"/>
        </w:rPr>
        <w:t xml:space="preserve"> and anatomical pathologists, revealed the existence of an additional substantial flow of samples being sent directly overseas via independent couriers. As these referrals bypassed laboratories contributing to the survey, information about these additional outgoing test requests was not captured.</w:t>
      </w:r>
    </w:p>
    <w:p w14:paraId="00E94E46" w14:textId="539C2A43"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Additionally, the Project Leads became aware of an overseas laboratory that has an Australian-based sample receipt and forwarding facility. This facility declined </w:t>
      </w:r>
      <w:r w:rsidR="00F56DF8" w:rsidRPr="00AB6F41">
        <w:rPr>
          <w:rFonts w:ascii="Arial" w:eastAsiaTheme="minorEastAsia" w:hAnsi="Arial" w:cstheme="minorBidi"/>
          <w:color w:val="595959" w:themeColor="text1" w:themeTint="A6"/>
          <w:sz w:val="22"/>
          <w:szCs w:val="22"/>
          <w:lang w:eastAsia="en-US"/>
        </w:rPr>
        <w:t xml:space="preserve">its </w:t>
      </w:r>
      <w:r w:rsidRPr="00AB6F41">
        <w:rPr>
          <w:rFonts w:ascii="Arial" w:eastAsiaTheme="minorEastAsia" w:hAnsi="Arial" w:cstheme="minorBidi"/>
          <w:color w:val="595959" w:themeColor="text1" w:themeTint="A6"/>
          <w:sz w:val="22"/>
          <w:szCs w:val="22"/>
          <w:lang w:eastAsia="en-US"/>
        </w:rPr>
        <w:t xml:space="preserve">invitation to participate in the stocktaking survey. </w:t>
      </w:r>
    </w:p>
    <w:p w14:paraId="1F9B00E9" w14:textId="77777777" w:rsidR="00E92BE5" w:rsidRDefault="00E92BE5">
      <w:pPr>
        <w:rPr>
          <w:rFonts w:ascii="Arial" w:eastAsiaTheme="majorEastAsia" w:hAnsi="Arial" w:cs="Arial"/>
          <w:b/>
          <w:bCs/>
          <w:iCs/>
          <w:sz w:val="22"/>
        </w:rPr>
      </w:pPr>
      <w:r>
        <w:rPr>
          <w:rFonts w:ascii="Arial" w:hAnsi="Arial" w:cs="Arial"/>
          <w:i/>
        </w:rPr>
        <w:br w:type="page"/>
      </w:r>
    </w:p>
    <w:p w14:paraId="116C839D" w14:textId="28D21C78" w:rsidR="00F542F3" w:rsidRPr="005337C3" w:rsidRDefault="00F542F3" w:rsidP="005337C3">
      <w:pPr>
        <w:pStyle w:val="Heading4"/>
        <w:rPr>
          <w:rFonts w:ascii="Arial" w:hAnsi="Arial" w:cs="Arial"/>
          <w:i w:val="0"/>
          <w:color w:val="auto"/>
        </w:rPr>
      </w:pPr>
      <w:r w:rsidRPr="005337C3">
        <w:rPr>
          <w:rFonts w:ascii="Arial" w:hAnsi="Arial" w:cs="Arial"/>
          <w:i w:val="0"/>
          <w:color w:val="auto"/>
        </w:rPr>
        <w:lastRenderedPageBreak/>
        <w:t>5.3.8.3 Reported Experience of Test Referrals from a Single Tertiary Paediatric Centre</w:t>
      </w:r>
    </w:p>
    <w:p w14:paraId="0B01C9A6" w14:textId="3C928D36"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A valuable insight into the nature of “</w:t>
      </w:r>
      <w:proofErr w:type="spellStart"/>
      <w:r w:rsidRPr="00AB6F41">
        <w:rPr>
          <w:rFonts w:ascii="Arial" w:eastAsiaTheme="minorEastAsia" w:hAnsi="Arial" w:cstheme="minorBidi"/>
          <w:color w:val="595959" w:themeColor="text1" w:themeTint="A6"/>
          <w:sz w:val="22"/>
          <w:szCs w:val="22"/>
          <w:lang w:eastAsia="en-US"/>
        </w:rPr>
        <w:t>sendaway</w:t>
      </w:r>
      <w:proofErr w:type="spellEnd"/>
      <w:r w:rsidRPr="00AB6F41">
        <w:rPr>
          <w:rFonts w:ascii="Arial" w:eastAsiaTheme="minorEastAsia" w:hAnsi="Arial" w:cstheme="minorBidi"/>
          <w:color w:val="595959" w:themeColor="text1" w:themeTint="A6"/>
          <w:sz w:val="22"/>
          <w:szCs w:val="22"/>
          <w:lang w:eastAsia="en-US"/>
        </w:rPr>
        <w:t xml:space="preserve">” referrals, a proportion of which would not have been recorded in this </w:t>
      </w:r>
      <w:r w:rsidR="00B94029" w:rsidRPr="00AB6F41">
        <w:rPr>
          <w:rFonts w:ascii="Arial" w:eastAsiaTheme="minorEastAsia" w:hAnsi="Arial" w:cstheme="minorBidi"/>
          <w:color w:val="595959" w:themeColor="text1" w:themeTint="A6"/>
          <w:sz w:val="22"/>
          <w:szCs w:val="22"/>
          <w:lang w:eastAsia="en-US"/>
        </w:rPr>
        <w:t>s</w:t>
      </w:r>
      <w:r w:rsidRPr="00AB6F41">
        <w:rPr>
          <w:rFonts w:ascii="Arial" w:eastAsiaTheme="minorEastAsia" w:hAnsi="Arial" w:cstheme="minorBidi"/>
          <w:color w:val="595959" w:themeColor="text1" w:themeTint="A6"/>
          <w:sz w:val="22"/>
          <w:szCs w:val="22"/>
          <w:lang w:eastAsia="en-US"/>
        </w:rPr>
        <w:t xml:space="preserve">urvey, comes from Laboratory Services, Royal Children’s Hospital (RCH), Melbourne. This service provides a broad range of pathology services. It is also responsible for referring samples for testing to third-party providers. Notably, the budget for pathology testing, including </w:t>
      </w:r>
      <w:r w:rsidR="000F59C8" w:rsidRPr="00AB6F41">
        <w:rPr>
          <w:rFonts w:ascii="Arial" w:eastAsiaTheme="minorEastAsia" w:hAnsi="Arial" w:cstheme="minorBidi"/>
          <w:color w:val="595959" w:themeColor="text1" w:themeTint="A6"/>
          <w:sz w:val="22"/>
          <w:szCs w:val="22"/>
          <w:lang w:eastAsia="en-US"/>
        </w:rPr>
        <w:t>genetic/ genomic</w:t>
      </w:r>
      <w:r w:rsidRPr="00AB6F41">
        <w:rPr>
          <w:rFonts w:ascii="Arial" w:eastAsiaTheme="minorEastAsia" w:hAnsi="Arial" w:cstheme="minorBidi"/>
          <w:color w:val="595959" w:themeColor="text1" w:themeTint="A6"/>
          <w:sz w:val="22"/>
          <w:szCs w:val="22"/>
          <w:lang w:eastAsia="en-US"/>
        </w:rPr>
        <w:t xml:space="preserve"> testing, sits with Laboratory Services rather than devolved to clinical units.</w:t>
      </w:r>
    </w:p>
    <w:p w14:paraId="5EA19957" w14:textId="456011C1"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The </w:t>
      </w:r>
      <w:r w:rsidR="00E07F73" w:rsidRPr="00AB6F41">
        <w:rPr>
          <w:rFonts w:ascii="Arial" w:eastAsiaTheme="minorEastAsia" w:hAnsi="Arial" w:cstheme="minorBidi"/>
          <w:color w:val="595959" w:themeColor="text1" w:themeTint="A6"/>
          <w:sz w:val="22"/>
          <w:szCs w:val="22"/>
          <w:lang w:eastAsia="en-US"/>
        </w:rPr>
        <w:t>D</w:t>
      </w:r>
      <w:r w:rsidRPr="00AB6F41">
        <w:rPr>
          <w:rFonts w:ascii="Arial" w:eastAsiaTheme="minorEastAsia" w:hAnsi="Arial" w:cstheme="minorBidi"/>
          <w:color w:val="595959" w:themeColor="text1" w:themeTint="A6"/>
          <w:sz w:val="22"/>
          <w:szCs w:val="22"/>
          <w:lang w:eastAsia="en-US"/>
        </w:rPr>
        <w:t xml:space="preserve">irector of RCH </w:t>
      </w:r>
      <w:r w:rsidR="00E07F73" w:rsidRPr="00AB6F41">
        <w:rPr>
          <w:rFonts w:ascii="Arial" w:eastAsiaTheme="minorEastAsia" w:hAnsi="Arial" w:cstheme="minorBidi"/>
          <w:color w:val="595959" w:themeColor="text1" w:themeTint="A6"/>
          <w:sz w:val="22"/>
          <w:szCs w:val="22"/>
          <w:lang w:eastAsia="en-US"/>
        </w:rPr>
        <w:t xml:space="preserve">Laboratory Services </w:t>
      </w:r>
      <w:r w:rsidRPr="00AB6F41">
        <w:rPr>
          <w:rFonts w:ascii="Arial" w:eastAsiaTheme="minorEastAsia" w:hAnsi="Arial" w:cstheme="minorBidi"/>
          <w:color w:val="595959" w:themeColor="text1" w:themeTint="A6"/>
          <w:sz w:val="22"/>
          <w:szCs w:val="22"/>
          <w:lang w:eastAsia="en-US"/>
        </w:rPr>
        <w:t xml:space="preserve">explained that in response to a phase of exponential growth in demand for </w:t>
      </w:r>
      <w:r w:rsidR="000F59C8" w:rsidRPr="00AB6F41">
        <w:rPr>
          <w:rFonts w:ascii="Arial" w:eastAsiaTheme="minorEastAsia" w:hAnsi="Arial" w:cstheme="minorBidi"/>
          <w:color w:val="595959" w:themeColor="text1" w:themeTint="A6"/>
          <w:sz w:val="22"/>
          <w:szCs w:val="22"/>
          <w:lang w:eastAsia="en-US"/>
        </w:rPr>
        <w:t>genetic/ genomic</w:t>
      </w:r>
      <w:r w:rsidRPr="00AB6F41">
        <w:rPr>
          <w:rFonts w:ascii="Arial" w:eastAsiaTheme="minorEastAsia" w:hAnsi="Arial" w:cstheme="minorBidi"/>
          <w:color w:val="595959" w:themeColor="text1" w:themeTint="A6"/>
          <w:sz w:val="22"/>
          <w:szCs w:val="22"/>
          <w:lang w:eastAsia="en-US"/>
        </w:rPr>
        <w:t xml:space="preserve"> testing services, with associated rising costs and prolonged delays in results returning from external providers, genetic </w:t>
      </w:r>
      <w:r w:rsidR="000F59C8" w:rsidRPr="00AB6F41">
        <w:rPr>
          <w:rFonts w:ascii="Arial" w:eastAsiaTheme="minorEastAsia" w:hAnsi="Arial" w:cstheme="minorBidi"/>
          <w:color w:val="595959" w:themeColor="text1" w:themeTint="A6"/>
          <w:sz w:val="22"/>
          <w:szCs w:val="22"/>
          <w:lang w:eastAsia="en-US"/>
        </w:rPr>
        <w:t xml:space="preserve">test </w:t>
      </w:r>
      <w:r w:rsidRPr="00AB6F41">
        <w:rPr>
          <w:rFonts w:ascii="Arial" w:eastAsiaTheme="minorEastAsia" w:hAnsi="Arial" w:cstheme="minorBidi"/>
          <w:color w:val="595959" w:themeColor="text1" w:themeTint="A6"/>
          <w:sz w:val="22"/>
          <w:szCs w:val="22"/>
          <w:lang w:eastAsia="en-US"/>
        </w:rPr>
        <w:t>requests were internally audited in 2016. An important outcome of the audit was the employment of a Laboratory Genetic Counsellor (GC), who now contributes to the review of test requests and, where necessary, contacts referring clinicians to ensure that the investigations are optimally targeted towards addressing the clinical issue</w:t>
      </w:r>
      <w:r w:rsidR="00EC2E61" w:rsidRPr="00AB6F41">
        <w:rPr>
          <w:rFonts w:ascii="Arial" w:eastAsiaTheme="minorEastAsia" w:hAnsi="Arial" w:cstheme="minorBidi"/>
          <w:color w:val="595959" w:themeColor="text1" w:themeTint="A6"/>
          <w:sz w:val="22"/>
          <w:szCs w:val="22"/>
          <w:lang w:eastAsia="en-US"/>
        </w:rPr>
        <w:t>s</w:t>
      </w:r>
      <w:r w:rsidRPr="00AB6F41">
        <w:rPr>
          <w:rFonts w:ascii="Arial" w:eastAsiaTheme="minorEastAsia" w:hAnsi="Arial" w:cstheme="minorBidi"/>
          <w:color w:val="595959" w:themeColor="text1" w:themeTint="A6"/>
          <w:sz w:val="22"/>
          <w:szCs w:val="22"/>
          <w:lang w:eastAsia="en-US"/>
        </w:rPr>
        <w:t xml:space="preserve"> prompting the request</w:t>
      </w:r>
      <w:r w:rsidR="00EC2E61" w:rsidRPr="00AB6F41">
        <w:rPr>
          <w:rFonts w:ascii="Arial" w:eastAsiaTheme="minorEastAsia" w:hAnsi="Arial" w:cstheme="minorBidi"/>
          <w:color w:val="595959" w:themeColor="text1" w:themeTint="A6"/>
          <w:sz w:val="22"/>
          <w:szCs w:val="22"/>
          <w:lang w:eastAsia="en-US"/>
        </w:rPr>
        <w:t>s</w:t>
      </w:r>
      <w:r w:rsidRPr="00AB6F41">
        <w:rPr>
          <w:rFonts w:ascii="Arial" w:eastAsiaTheme="minorEastAsia" w:hAnsi="Arial" w:cstheme="minorBidi"/>
          <w:color w:val="595959" w:themeColor="text1" w:themeTint="A6"/>
          <w:sz w:val="22"/>
          <w:szCs w:val="22"/>
          <w:lang w:eastAsia="en-US"/>
        </w:rPr>
        <w:t xml:space="preserve">. </w:t>
      </w:r>
    </w:p>
    <w:p w14:paraId="7884915B" w14:textId="0AC7C893"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The GC assists in the selection of accredited laboratories, ensuring that the chosen laboratories can deliver results within a </w:t>
      </w:r>
      <w:proofErr w:type="gramStart"/>
      <w:r w:rsidRPr="00AB6F41">
        <w:rPr>
          <w:rFonts w:ascii="Arial" w:eastAsiaTheme="minorEastAsia" w:hAnsi="Arial" w:cstheme="minorBidi"/>
          <w:color w:val="595959" w:themeColor="text1" w:themeTint="A6"/>
          <w:sz w:val="22"/>
          <w:szCs w:val="22"/>
          <w:lang w:eastAsia="en-US"/>
        </w:rPr>
        <w:t>clinically-relevant</w:t>
      </w:r>
      <w:proofErr w:type="gramEnd"/>
      <w:r w:rsidRPr="00AB6F41">
        <w:rPr>
          <w:rFonts w:ascii="Arial" w:eastAsiaTheme="minorEastAsia" w:hAnsi="Arial" w:cstheme="minorBidi"/>
          <w:color w:val="595959" w:themeColor="text1" w:themeTint="A6"/>
          <w:sz w:val="22"/>
          <w:szCs w:val="22"/>
          <w:lang w:eastAsia="en-US"/>
        </w:rPr>
        <w:t xml:space="preserve"> time frame. The GC also liaises with </w:t>
      </w:r>
      <w:r w:rsidR="00EC2E61" w:rsidRPr="00AB6F41">
        <w:rPr>
          <w:rFonts w:ascii="Arial" w:eastAsiaTheme="minorEastAsia" w:hAnsi="Arial" w:cstheme="minorBidi"/>
          <w:color w:val="595959" w:themeColor="text1" w:themeTint="A6"/>
          <w:sz w:val="22"/>
          <w:szCs w:val="22"/>
          <w:lang w:eastAsia="en-US"/>
        </w:rPr>
        <w:t xml:space="preserve">the </w:t>
      </w:r>
      <w:r w:rsidRPr="00AB6F41">
        <w:rPr>
          <w:rFonts w:ascii="Arial" w:eastAsiaTheme="minorEastAsia" w:hAnsi="Arial" w:cstheme="minorBidi"/>
          <w:color w:val="595959" w:themeColor="text1" w:themeTint="A6"/>
          <w:sz w:val="22"/>
          <w:szCs w:val="22"/>
          <w:lang w:eastAsia="en-US"/>
        </w:rPr>
        <w:t>laboratory staff</w:t>
      </w:r>
      <w:r w:rsidR="00502C5A" w:rsidRPr="00AB6F41">
        <w:rPr>
          <w:rFonts w:ascii="Arial" w:eastAsiaTheme="minorEastAsia" w:hAnsi="Arial" w:cstheme="minorBidi"/>
          <w:color w:val="595959" w:themeColor="text1" w:themeTint="A6"/>
          <w:sz w:val="22"/>
          <w:szCs w:val="22"/>
          <w:lang w:eastAsia="en-US"/>
        </w:rPr>
        <w:t xml:space="preserve"> </w:t>
      </w:r>
      <w:r w:rsidR="00EC2E61" w:rsidRPr="00AB6F41">
        <w:rPr>
          <w:rFonts w:ascii="Arial" w:eastAsiaTheme="minorEastAsia" w:hAnsi="Arial" w:cstheme="minorBidi"/>
          <w:color w:val="595959" w:themeColor="text1" w:themeTint="A6"/>
          <w:sz w:val="22"/>
          <w:szCs w:val="22"/>
          <w:lang w:eastAsia="en-US"/>
        </w:rPr>
        <w:t>responsible for</w:t>
      </w:r>
      <w:r w:rsidRPr="00AB6F41">
        <w:rPr>
          <w:rFonts w:ascii="Arial" w:eastAsiaTheme="minorEastAsia" w:hAnsi="Arial" w:cstheme="minorBidi"/>
          <w:color w:val="595959" w:themeColor="text1" w:themeTint="A6"/>
          <w:sz w:val="22"/>
          <w:szCs w:val="22"/>
          <w:lang w:eastAsia="en-US"/>
        </w:rPr>
        <w:t xml:space="preserve"> manag</w:t>
      </w:r>
      <w:r w:rsidR="00EC2E61" w:rsidRPr="00AB6F41">
        <w:rPr>
          <w:rFonts w:ascii="Arial" w:eastAsiaTheme="minorEastAsia" w:hAnsi="Arial" w:cstheme="minorBidi"/>
          <w:color w:val="595959" w:themeColor="text1" w:themeTint="A6"/>
          <w:sz w:val="22"/>
          <w:szCs w:val="22"/>
          <w:lang w:eastAsia="en-US"/>
        </w:rPr>
        <w:t>ing</w:t>
      </w:r>
      <w:r w:rsidRPr="00AB6F41">
        <w:rPr>
          <w:rFonts w:ascii="Arial" w:eastAsiaTheme="minorEastAsia" w:hAnsi="Arial" w:cstheme="minorBidi"/>
          <w:color w:val="595959" w:themeColor="text1" w:themeTint="A6"/>
          <w:sz w:val="22"/>
          <w:szCs w:val="22"/>
          <w:lang w:eastAsia="en-US"/>
        </w:rPr>
        <w:t xml:space="preserve"> the </w:t>
      </w:r>
      <w:proofErr w:type="spellStart"/>
      <w:r w:rsidRPr="00AB6F41">
        <w:rPr>
          <w:rFonts w:ascii="Arial" w:eastAsiaTheme="minorEastAsia" w:hAnsi="Arial" w:cstheme="minorBidi"/>
          <w:color w:val="595959" w:themeColor="text1" w:themeTint="A6"/>
          <w:sz w:val="22"/>
          <w:szCs w:val="22"/>
          <w:lang w:eastAsia="en-US"/>
        </w:rPr>
        <w:t>sendaway</w:t>
      </w:r>
      <w:proofErr w:type="spellEnd"/>
      <w:r w:rsidRPr="00AB6F41">
        <w:rPr>
          <w:rFonts w:ascii="Arial" w:eastAsiaTheme="minorEastAsia" w:hAnsi="Arial" w:cstheme="minorBidi"/>
          <w:color w:val="595959" w:themeColor="text1" w:themeTint="A6"/>
          <w:sz w:val="22"/>
          <w:szCs w:val="22"/>
          <w:lang w:eastAsia="en-US"/>
        </w:rPr>
        <w:t xml:space="preserve"> referral</w:t>
      </w:r>
      <w:r w:rsidR="00EC2E61" w:rsidRPr="00AB6F41">
        <w:rPr>
          <w:rFonts w:ascii="Arial" w:eastAsiaTheme="minorEastAsia" w:hAnsi="Arial" w:cstheme="minorBidi"/>
          <w:color w:val="595959" w:themeColor="text1" w:themeTint="A6"/>
          <w:sz w:val="22"/>
          <w:szCs w:val="22"/>
          <w:lang w:eastAsia="en-US"/>
        </w:rPr>
        <w:t>s</w:t>
      </w:r>
      <w:r w:rsidRPr="00AB6F41">
        <w:rPr>
          <w:rFonts w:ascii="Arial" w:eastAsiaTheme="minorEastAsia" w:hAnsi="Arial" w:cstheme="minorBidi"/>
          <w:color w:val="595959" w:themeColor="text1" w:themeTint="A6"/>
          <w:sz w:val="22"/>
          <w:szCs w:val="22"/>
          <w:lang w:eastAsia="en-US"/>
        </w:rPr>
        <w:t xml:space="preserve"> and results. Additionally, </w:t>
      </w:r>
      <w:proofErr w:type="gramStart"/>
      <w:r w:rsidRPr="00AB6F41">
        <w:rPr>
          <w:rFonts w:ascii="Arial" w:eastAsiaTheme="minorEastAsia" w:hAnsi="Arial" w:cstheme="minorBidi"/>
          <w:color w:val="595959" w:themeColor="text1" w:themeTint="A6"/>
          <w:sz w:val="22"/>
          <w:szCs w:val="22"/>
          <w:lang w:eastAsia="en-US"/>
        </w:rPr>
        <w:t>high cost</w:t>
      </w:r>
      <w:proofErr w:type="gramEnd"/>
      <w:r w:rsidRPr="00AB6F41">
        <w:rPr>
          <w:rFonts w:ascii="Arial" w:eastAsiaTheme="minorEastAsia" w:hAnsi="Arial" w:cstheme="minorBidi"/>
          <w:color w:val="595959" w:themeColor="text1" w:themeTint="A6"/>
          <w:sz w:val="22"/>
          <w:szCs w:val="22"/>
          <w:lang w:eastAsia="en-US"/>
        </w:rPr>
        <w:t xml:space="preserve"> test requests are reviewed at a monthly review panel meeting attended by the laboratory director, </w:t>
      </w:r>
      <w:r w:rsidR="00EC2E61" w:rsidRPr="00AB6F41">
        <w:rPr>
          <w:rFonts w:ascii="Arial" w:eastAsiaTheme="minorEastAsia" w:hAnsi="Arial" w:cstheme="minorBidi"/>
          <w:color w:val="595959" w:themeColor="text1" w:themeTint="A6"/>
          <w:sz w:val="22"/>
          <w:szCs w:val="22"/>
          <w:lang w:eastAsia="en-US"/>
        </w:rPr>
        <w:t xml:space="preserve">the </w:t>
      </w:r>
      <w:r w:rsidRPr="00AB6F41">
        <w:rPr>
          <w:rFonts w:ascii="Arial" w:eastAsiaTheme="minorEastAsia" w:hAnsi="Arial" w:cstheme="minorBidi"/>
          <w:color w:val="595959" w:themeColor="text1" w:themeTint="A6"/>
          <w:sz w:val="22"/>
          <w:szCs w:val="22"/>
          <w:lang w:eastAsia="en-US"/>
        </w:rPr>
        <w:t>laboratory GC</w:t>
      </w:r>
      <w:r w:rsidR="00EC2E61" w:rsidRPr="00AB6F41">
        <w:rPr>
          <w:rFonts w:ascii="Arial" w:eastAsiaTheme="minorEastAsia" w:hAnsi="Arial" w:cstheme="minorBidi"/>
          <w:color w:val="595959" w:themeColor="text1" w:themeTint="A6"/>
          <w:sz w:val="22"/>
          <w:szCs w:val="22"/>
          <w:lang w:eastAsia="en-US"/>
        </w:rPr>
        <w:t>,</w:t>
      </w:r>
      <w:r w:rsidRPr="00AB6F41">
        <w:rPr>
          <w:rFonts w:ascii="Arial" w:eastAsiaTheme="minorEastAsia" w:hAnsi="Arial" w:cstheme="minorBidi"/>
          <w:color w:val="595959" w:themeColor="text1" w:themeTint="A6"/>
          <w:sz w:val="22"/>
          <w:szCs w:val="22"/>
          <w:lang w:eastAsia="en-US"/>
        </w:rPr>
        <w:t xml:space="preserve"> </w:t>
      </w:r>
      <w:r w:rsidR="00EC2E61" w:rsidRPr="00AB6F41">
        <w:rPr>
          <w:rFonts w:ascii="Arial" w:eastAsiaTheme="minorEastAsia" w:hAnsi="Arial" w:cstheme="minorBidi"/>
          <w:color w:val="595959" w:themeColor="text1" w:themeTint="A6"/>
          <w:sz w:val="22"/>
          <w:szCs w:val="22"/>
          <w:lang w:eastAsia="en-US"/>
        </w:rPr>
        <w:t xml:space="preserve">the laboratory </w:t>
      </w:r>
      <w:r w:rsidRPr="00AB6F41">
        <w:rPr>
          <w:rFonts w:ascii="Arial" w:eastAsiaTheme="minorEastAsia" w:hAnsi="Arial" w:cstheme="minorBidi"/>
          <w:color w:val="595959" w:themeColor="text1" w:themeTint="A6"/>
          <w:sz w:val="22"/>
          <w:szCs w:val="22"/>
          <w:lang w:eastAsia="en-US"/>
        </w:rPr>
        <w:t xml:space="preserve">quality manager, a clinical geneticist and other specialist clinicians, as required. </w:t>
      </w:r>
    </w:p>
    <w:p w14:paraId="10C9440D" w14:textId="2028F562"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In the 12</w:t>
      </w:r>
      <w:r w:rsidR="00E07F73" w:rsidRPr="00AB6F41">
        <w:rPr>
          <w:rFonts w:ascii="Arial" w:eastAsiaTheme="minorEastAsia" w:hAnsi="Arial" w:cstheme="minorBidi"/>
          <w:color w:val="595959" w:themeColor="text1" w:themeTint="A6"/>
          <w:sz w:val="22"/>
          <w:szCs w:val="22"/>
          <w:lang w:eastAsia="en-US"/>
        </w:rPr>
        <w:t>-</w:t>
      </w:r>
      <w:r w:rsidRPr="00AB6F41">
        <w:rPr>
          <w:rFonts w:ascii="Arial" w:eastAsiaTheme="minorEastAsia" w:hAnsi="Arial" w:cstheme="minorBidi"/>
          <w:color w:val="595959" w:themeColor="text1" w:themeTint="A6"/>
          <w:sz w:val="22"/>
          <w:szCs w:val="22"/>
          <w:lang w:eastAsia="en-US"/>
        </w:rPr>
        <w:t xml:space="preserve">month period from December 2016 to December 2017, which partially overlaps the time interval for the </w:t>
      </w:r>
      <w:r w:rsidR="005917F9" w:rsidRPr="00AB6F41">
        <w:rPr>
          <w:rFonts w:ascii="Arial" w:eastAsiaTheme="minorEastAsia" w:hAnsi="Arial" w:cstheme="minorBidi"/>
          <w:color w:val="595959" w:themeColor="text1" w:themeTint="A6"/>
          <w:sz w:val="22"/>
          <w:szCs w:val="22"/>
          <w:lang w:eastAsia="en-US"/>
        </w:rPr>
        <w:t>survey</w:t>
      </w:r>
      <w:r w:rsidRPr="00AB6F41">
        <w:rPr>
          <w:rFonts w:ascii="Arial" w:eastAsiaTheme="minorEastAsia" w:hAnsi="Arial" w:cstheme="minorBidi"/>
          <w:color w:val="595959" w:themeColor="text1" w:themeTint="A6"/>
          <w:sz w:val="22"/>
          <w:szCs w:val="22"/>
          <w:lang w:eastAsia="en-US"/>
        </w:rPr>
        <w:t xml:space="preserve">, approximately 400 samples (~35/ month; range 20-47) were referred to a range of local, </w:t>
      </w:r>
      <w:proofErr w:type="gramStart"/>
      <w:r w:rsidRPr="00AB6F41">
        <w:rPr>
          <w:rFonts w:ascii="Arial" w:eastAsiaTheme="minorEastAsia" w:hAnsi="Arial" w:cstheme="minorBidi"/>
          <w:color w:val="595959" w:themeColor="text1" w:themeTint="A6"/>
          <w:sz w:val="22"/>
          <w:szCs w:val="22"/>
          <w:lang w:eastAsia="en-US"/>
        </w:rPr>
        <w:t>interstate</w:t>
      </w:r>
      <w:proofErr w:type="gramEnd"/>
      <w:r w:rsidRPr="00AB6F41">
        <w:rPr>
          <w:rFonts w:ascii="Arial" w:eastAsiaTheme="minorEastAsia" w:hAnsi="Arial" w:cstheme="minorBidi"/>
          <w:color w:val="595959" w:themeColor="text1" w:themeTint="A6"/>
          <w:sz w:val="22"/>
          <w:szCs w:val="22"/>
          <w:lang w:eastAsia="en-US"/>
        </w:rPr>
        <w:t xml:space="preserve"> and international laboratories. Data available for the </w:t>
      </w:r>
      <w:proofErr w:type="gramStart"/>
      <w:r w:rsidRPr="00AB6F41">
        <w:rPr>
          <w:rFonts w:ascii="Arial" w:eastAsiaTheme="minorEastAsia" w:hAnsi="Arial" w:cstheme="minorBidi"/>
          <w:color w:val="595959" w:themeColor="text1" w:themeTint="A6"/>
          <w:sz w:val="22"/>
          <w:szCs w:val="22"/>
          <w:lang w:eastAsia="en-US"/>
        </w:rPr>
        <w:t>3 year</w:t>
      </w:r>
      <w:proofErr w:type="gramEnd"/>
      <w:r w:rsidRPr="00AB6F41">
        <w:rPr>
          <w:rFonts w:ascii="Arial" w:eastAsiaTheme="minorEastAsia" w:hAnsi="Arial" w:cstheme="minorBidi"/>
          <w:color w:val="595959" w:themeColor="text1" w:themeTint="A6"/>
          <w:sz w:val="22"/>
          <w:szCs w:val="22"/>
          <w:lang w:eastAsia="en-US"/>
        </w:rPr>
        <w:t xml:space="preserve"> interval 2015-2017 show that more than half of all </w:t>
      </w:r>
      <w:r w:rsidR="00AA635E" w:rsidRPr="00AB6F41">
        <w:rPr>
          <w:rFonts w:ascii="Arial" w:eastAsiaTheme="minorEastAsia" w:hAnsi="Arial" w:cstheme="minorBidi"/>
          <w:color w:val="595959" w:themeColor="text1" w:themeTint="A6"/>
          <w:sz w:val="22"/>
          <w:szCs w:val="22"/>
          <w:lang w:eastAsia="en-US"/>
        </w:rPr>
        <w:t>genetic/ genomic</w:t>
      </w:r>
      <w:r w:rsidRPr="00AB6F41">
        <w:rPr>
          <w:rFonts w:ascii="Arial" w:eastAsiaTheme="minorEastAsia" w:hAnsi="Arial" w:cstheme="minorBidi"/>
          <w:color w:val="595959" w:themeColor="text1" w:themeTint="A6"/>
          <w:sz w:val="22"/>
          <w:szCs w:val="22"/>
          <w:lang w:eastAsia="en-US"/>
        </w:rPr>
        <w:t xml:space="preserve"> test requests were referred directly </w:t>
      </w:r>
      <w:r w:rsidR="00E07F73" w:rsidRPr="00AB6F41">
        <w:rPr>
          <w:rFonts w:ascii="Arial" w:eastAsiaTheme="minorEastAsia" w:hAnsi="Arial" w:cstheme="minorBidi"/>
          <w:color w:val="595959" w:themeColor="text1" w:themeTint="A6"/>
          <w:sz w:val="22"/>
          <w:szCs w:val="22"/>
          <w:lang w:eastAsia="en-US"/>
        </w:rPr>
        <w:t xml:space="preserve">offshore, which means </w:t>
      </w:r>
      <w:r w:rsidR="00F56DF8" w:rsidRPr="00AB6F41">
        <w:rPr>
          <w:rFonts w:ascii="Arial" w:eastAsiaTheme="minorEastAsia" w:hAnsi="Arial" w:cstheme="minorBidi"/>
          <w:color w:val="595959" w:themeColor="text1" w:themeTint="A6"/>
          <w:sz w:val="22"/>
          <w:szCs w:val="22"/>
          <w:lang w:eastAsia="en-US"/>
        </w:rPr>
        <w:t xml:space="preserve">they </w:t>
      </w:r>
      <w:r w:rsidRPr="00AB6F41">
        <w:rPr>
          <w:rFonts w:ascii="Arial" w:eastAsiaTheme="minorEastAsia" w:hAnsi="Arial" w:cstheme="minorBidi"/>
          <w:color w:val="595959" w:themeColor="text1" w:themeTint="A6"/>
          <w:sz w:val="22"/>
          <w:szCs w:val="22"/>
          <w:lang w:eastAsia="en-US"/>
        </w:rPr>
        <w:t xml:space="preserve">would not have been recorded in this survey. </w:t>
      </w:r>
    </w:p>
    <w:p w14:paraId="14446118" w14:textId="77777777"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It is uncertain whether extrapolations for the rest of the country can be made from this single anecdotal experience. It should be noted that the clinical profile of RCH reflects its role as a secondary and tertiary provider of paediatric and adolescent services to residents of Melbourne’s northern and western suburbs; as well as specialist paediatric services spanning Victoria, Tasmania, southern </w:t>
      </w:r>
      <w:proofErr w:type="gramStart"/>
      <w:r w:rsidRPr="00AB6F41">
        <w:rPr>
          <w:rFonts w:ascii="Arial" w:eastAsiaTheme="minorEastAsia" w:hAnsi="Arial" w:cstheme="minorBidi"/>
          <w:color w:val="595959" w:themeColor="text1" w:themeTint="A6"/>
          <w:sz w:val="22"/>
          <w:szCs w:val="22"/>
          <w:lang w:eastAsia="en-US"/>
        </w:rPr>
        <w:t>NSW</w:t>
      </w:r>
      <w:proofErr w:type="gramEnd"/>
      <w:r w:rsidRPr="00AB6F41">
        <w:rPr>
          <w:rFonts w:ascii="Arial" w:eastAsiaTheme="minorEastAsia" w:hAnsi="Arial" w:cstheme="minorBidi"/>
          <w:color w:val="595959" w:themeColor="text1" w:themeTint="A6"/>
          <w:sz w:val="22"/>
          <w:szCs w:val="22"/>
          <w:lang w:eastAsia="en-US"/>
        </w:rPr>
        <w:t xml:space="preserve"> and parts of South Australia. It is the designated state-wide provider of services for paediatric trauma, </w:t>
      </w:r>
      <w:proofErr w:type="gramStart"/>
      <w:r w:rsidRPr="00AB6F41">
        <w:rPr>
          <w:rFonts w:ascii="Arial" w:eastAsiaTheme="minorEastAsia" w:hAnsi="Arial" w:cstheme="minorBidi"/>
          <w:color w:val="595959" w:themeColor="text1" w:themeTint="A6"/>
          <w:sz w:val="22"/>
          <w:szCs w:val="22"/>
          <w:lang w:eastAsia="en-US"/>
        </w:rPr>
        <w:t>rehabilitation</w:t>
      </w:r>
      <w:proofErr w:type="gramEnd"/>
      <w:r w:rsidRPr="00AB6F41">
        <w:rPr>
          <w:rFonts w:ascii="Arial" w:eastAsiaTheme="minorEastAsia" w:hAnsi="Arial" w:cstheme="minorBidi"/>
          <w:color w:val="595959" w:themeColor="text1" w:themeTint="A6"/>
          <w:sz w:val="22"/>
          <w:szCs w:val="22"/>
          <w:lang w:eastAsia="en-US"/>
        </w:rPr>
        <w:t xml:space="preserve"> and forensic medicine. It is also an Australia-wide quaternary referral centre for complex cardiac surgery and organ transplantation. Overall, it seems possible that this experience may represent up to a quarter or a third of paediatric/ adolescent referrals from across the country. </w:t>
      </w:r>
    </w:p>
    <w:p w14:paraId="1E4D9C4E" w14:textId="401B5E03"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In summary, </w:t>
      </w:r>
      <w:proofErr w:type="gramStart"/>
      <w:r w:rsidRPr="00AB6F41">
        <w:rPr>
          <w:rFonts w:ascii="Arial" w:eastAsiaTheme="minorEastAsia" w:hAnsi="Arial" w:cstheme="minorBidi"/>
          <w:color w:val="595959" w:themeColor="text1" w:themeTint="A6"/>
          <w:sz w:val="22"/>
          <w:szCs w:val="22"/>
          <w:lang w:eastAsia="en-US"/>
        </w:rPr>
        <w:t>it would appear that the</w:t>
      </w:r>
      <w:proofErr w:type="gramEnd"/>
      <w:r w:rsidRPr="00AB6F41">
        <w:rPr>
          <w:rFonts w:ascii="Arial" w:eastAsiaTheme="minorEastAsia" w:hAnsi="Arial" w:cstheme="minorBidi"/>
          <w:color w:val="595959" w:themeColor="text1" w:themeTint="A6"/>
          <w:sz w:val="22"/>
          <w:szCs w:val="22"/>
          <w:lang w:eastAsia="en-US"/>
        </w:rPr>
        <w:t xml:space="preserve"> survey number in Table 5 of 3,625 samples referred to international centres for testing in 2016/17 substantial</w:t>
      </w:r>
      <w:r w:rsidR="0083527E" w:rsidRPr="00AB6F41">
        <w:rPr>
          <w:rFonts w:ascii="Arial" w:eastAsiaTheme="minorEastAsia" w:hAnsi="Arial" w:cstheme="minorBidi"/>
          <w:color w:val="595959" w:themeColor="text1" w:themeTint="A6"/>
          <w:sz w:val="22"/>
          <w:szCs w:val="22"/>
          <w:lang w:eastAsia="en-US"/>
        </w:rPr>
        <w:t>ly underestimates</w:t>
      </w:r>
      <w:r w:rsidRPr="00AB6F41">
        <w:rPr>
          <w:rFonts w:ascii="Arial" w:eastAsiaTheme="minorEastAsia" w:hAnsi="Arial" w:cstheme="minorBidi"/>
          <w:color w:val="595959" w:themeColor="text1" w:themeTint="A6"/>
          <w:sz w:val="22"/>
          <w:szCs w:val="22"/>
          <w:lang w:eastAsia="en-US"/>
        </w:rPr>
        <w:t xml:space="preserve"> the true picture. </w:t>
      </w:r>
    </w:p>
    <w:p w14:paraId="227213DC" w14:textId="66253B41" w:rsidR="00F542F3" w:rsidRPr="005337C3" w:rsidRDefault="00F542F3" w:rsidP="005337C3">
      <w:pPr>
        <w:pStyle w:val="Heading3"/>
        <w:rPr>
          <w:color w:val="auto"/>
          <w:sz w:val="22"/>
          <w:szCs w:val="22"/>
        </w:rPr>
      </w:pPr>
      <w:bookmarkStart w:id="30" w:name="_Toc532284994"/>
      <w:r w:rsidRPr="005337C3">
        <w:rPr>
          <w:color w:val="auto"/>
          <w:sz w:val="22"/>
          <w:szCs w:val="22"/>
        </w:rPr>
        <w:t>5.3.9 Tests per Capita, by State/</w:t>
      </w:r>
      <w:r w:rsidR="00EC2E61">
        <w:rPr>
          <w:color w:val="auto"/>
          <w:sz w:val="22"/>
          <w:szCs w:val="22"/>
        </w:rPr>
        <w:t xml:space="preserve"> </w:t>
      </w:r>
      <w:r w:rsidRPr="005337C3">
        <w:rPr>
          <w:color w:val="auto"/>
          <w:sz w:val="22"/>
          <w:szCs w:val="22"/>
        </w:rPr>
        <w:t>Territory</w:t>
      </w:r>
      <w:bookmarkEnd w:id="30"/>
    </w:p>
    <w:p w14:paraId="0D70A941" w14:textId="12F27B60"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To address the requirement of providing insights into equity of services and access, details prov</w:t>
      </w:r>
      <w:r w:rsidR="004664F2" w:rsidRPr="00AB6F41">
        <w:rPr>
          <w:rFonts w:ascii="Arial" w:eastAsiaTheme="minorEastAsia" w:hAnsi="Arial" w:cstheme="minorBidi"/>
          <w:color w:val="595959" w:themeColor="text1" w:themeTint="A6"/>
          <w:sz w:val="22"/>
          <w:szCs w:val="22"/>
          <w:lang w:eastAsia="en-US"/>
        </w:rPr>
        <w:t>ided by laboratories about the s</w:t>
      </w:r>
      <w:r w:rsidRPr="00AB6F41">
        <w:rPr>
          <w:rFonts w:ascii="Arial" w:eastAsiaTheme="minorEastAsia" w:hAnsi="Arial" w:cstheme="minorBidi"/>
          <w:color w:val="595959" w:themeColor="text1" w:themeTint="A6"/>
          <w:sz w:val="22"/>
          <w:szCs w:val="22"/>
          <w:lang w:eastAsia="en-US"/>
        </w:rPr>
        <w:t>tate</w:t>
      </w:r>
      <w:r w:rsidR="00EC2E61" w:rsidRPr="00AB6F41">
        <w:rPr>
          <w:rFonts w:ascii="Arial" w:eastAsiaTheme="minorEastAsia" w:hAnsi="Arial" w:cstheme="minorBidi"/>
          <w:color w:val="595959" w:themeColor="text1" w:themeTint="A6"/>
          <w:sz w:val="22"/>
          <w:szCs w:val="22"/>
          <w:lang w:eastAsia="en-US"/>
        </w:rPr>
        <w:t>-</w:t>
      </w:r>
      <w:r w:rsidR="004664F2" w:rsidRPr="00AB6F41">
        <w:rPr>
          <w:rFonts w:ascii="Arial" w:eastAsiaTheme="minorEastAsia" w:hAnsi="Arial" w:cstheme="minorBidi"/>
          <w:color w:val="595959" w:themeColor="text1" w:themeTint="A6"/>
          <w:sz w:val="22"/>
          <w:szCs w:val="22"/>
          <w:lang w:eastAsia="en-US"/>
        </w:rPr>
        <w:t>/ t</w:t>
      </w:r>
      <w:r w:rsidRPr="00AB6F41">
        <w:rPr>
          <w:rFonts w:ascii="Arial" w:eastAsiaTheme="minorEastAsia" w:hAnsi="Arial" w:cstheme="minorBidi"/>
          <w:color w:val="595959" w:themeColor="text1" w:themeTint="A6"/>
          <w:sz w:val="22"/>
          <w:szCs w:val="22"/>
          <w:lang w:eastAsia="en-US"/>
        </w:rPr>
        <w:t>erritory-of-origin of tests were summarised as overall numbers of tests per capita for the 2011 and 2016/17 surveys (Table 7), as well as numbers of tests within each of the major test categories per capit</w:t>
      </w:r>
      <w:r w:rsidR="001E426B" w:rsidRPr="00AB6F41">
        <w:rPr>
          <w:rFonts w:ascii="Arial" w:eastAsiaTheme="minorEastAsia" w:hAnsi="Arial" w:cstheme="minorBidi"/>
          <w:color w:val="595959" w:themeColor="text1" w:themeTint="A6"/>
          <w:sz w:val="22"/>
          <w:szCs w:val="22"/>
          <w:lang w:eastAsia="en-US"/>
        </w:rPr>
        <w:t>a for each state and t</w:t>
      </w:r>
      <w:r w:rsidRPr="00AB6F41">
        <w:rPr>
          <w:rFonts w:ascii="Arial" w:eastAsiaTheme="minorEastAsia" w:hAnsi="Arial" w:cstheme="minorBidi"/>
          <w:color w:val="595959" w:themeColor="text1" w:themeTint="A6"/>
          <w:sz w:val="22"/>
          <w:szCs w:val="22"/>
          <w:lang w:eastAsia="en-US"/>
        </w:rPr>
        <w:t>erritory (Table 8).</w:t>
      </w:r>
    </w:p>
    <w:p w14:paraId="3619DD48" w14:textId="77777777"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rPr>
      </w:pPr>
    </w:p>
    <w:p w14:paraId="194AF59D" w14:textId="34FFF80C"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The data summarised within these table</w:t>
      </w:r>
      <w:r w:rsidR="001E426B" w:rsidRPr="00AB6F41">
        <w:rPr>
          <w:rFonts w:ascii="Arial" w:eastAsiaTheme="minorEastAsia" w:hAnsi="Arial" w:cstheme="minorBidi"/>
          <w:color w:val="595959" w:themeColor="text1" w:themeTint="A6"/>
          <w:sz w:val="22"/>
          <w:szCs w:val="22"/>
          <w:lang w:eastAsia="en-US"/>
        </w:rPr>
        <w:t>s</w:t>
      </w:r>
      <w:r w:rsidRPr="00AB6F41">
        <w:rPr>
          <w:rFonts w:ascii="Arial" w:eastAsiaTheme="minorEastAsia" w:hAnsi="Arial" w:cstheme="minorBidi"/>
          <w:color w:val="595959" w:themeColor="text1" w:themeTint="A6"/>
          <w:sz w:val="22"/>
          <w:szCs w:val="22"/>
          <w:lang w:eastAsia="en-US"/>
        </w:rPr>
        <w:t xml:space="preserve"> should be considered with the following four caveats in mind:</w:t>
      </w:r>
    </w:p>
    <w:p w14:paraId="7BC95B2D" w14:textId="5E5A784E" w:rsidR="00D578B4" w:rsidRPr="00AB6F41" w:rsidRDefault="00D578B4" w:rsidP="00F542F3">
      <w:pPr>
        <w:pStyle w:val="ListParagraph"/>
        <w:numPr>
          <w:ilvl w:val="0"/>
          <w:numId w:val="61"/>
        </w:numPr>
        <w:rPr>
          <w:szCs w:val="22"/>
        </w:rPr>
      </w:pPr>
      <w:r w:rsidRPr="00AB6F41">
        <w:rPr>
          <w:szCs w:val="22"/>
        </w:rPr>
        <w:t>There</w:t>
      </w:r>
      <w:r>
        <w:rPr>
          <w:rFonts w:eastAsiaTheme="majorEastAsia" w:cs="Arial"/>
          <w:bCs/>
          <w:color w:val="000000" w:themeColor="text1"/>
          <w:szCs w:val="22"/>
        </w:rPr>
        <w:t xml:space="preserve"> </w:t>
      </w:r>
      <w:r w:rsidRPr="00AB6F41">
        <w:rPr>
          <w:szCs w:val="22"/>
        </w:rPr>
        <w:t>are differences in how a ‘single test’ was defined between the 2011 and 2016/17 surveys. In the 2011 survey, tests that included multiple targets were generally counted as separate tests</w:t>
      </w:r>
      <w:r w:rsidR="00F56DF8" w:rsidRPr="00AB6F41">
        <w:rPr>
          <w:szCs w:val="22"/>
        </w:rPr>
        <w:t>. F</w:t>
      </w:r>
      <w:r w:rsidRPr="00AB6F41">
        <w:rPr>
          <w:szCs w:val="22"/>
        </w:rPr>
        <w:t>or example, an aneuploidy screen that included analysis of chromosomes 13, 18 and 21 was listed as three separate tests in the 2011 report, whereas such ‘panel’ tests have been counted as a single test in the 2016/17 report.</w:t>
      </w:r>
    </w:p>
    <w:p w14:paraId="6BBD556F" w14:textId="35A970F1" w:rsidR="00F542F3" w:rsidRPr="00AB6F41" w:rsidRDefault="00F542F3" w:rsidP="00F542F3">
      <w:pPr>
        <w:pStyle w:val="ListParagraph"/>
        <w:numPr>
          <w:ilvl w:val="0"/>
          <w:numId w:val="61"/>
        </w:numPr>
        <w:rPr>
          <w:szCs w:val="22"/>
        </w:rPr>
      </w:pPr>
      <w:r w:rsidRPr="00AB6F41">
        <w:rPr>
          <w:szCs w:val="22"/>
        </w:rPr>
        <w:lastRenderedPageBreak/>
        <w:t xml:space="preserve">Analysis for the 2011 survey was based on the </w:t>
      </w:r>
      <w:r w:rsidR="006966BD" w:rsidRPr="00AB6F41">
        <w:rPr>
          <w:szCs w:val="22"/>
        </w:rPr>
        <w:t>s</w:t>
      </w:r>
      <w:r w:rsidRPr="00AB6F41">
        <w:rPr>
          <w:szCs w:val="22"/>
        </w:rPr>
        <w:t xml:space="preserve">tate/ </w:t>
      </w:r>
      <w:r w:rsidR="006966BD" w:rsidRPr="00AB6F41">
        <w:rPr>
          <w:szCs w:val="22"/>
        </w:rPr>
        <w:t>t</w:t>
      </w:r>
      <w:r w:rsidRPr="00AB6F41">
        <w:rPr>
          <w:szCs w:val="22"/>
        </w:rPr>
        <w:t xml:space="preserve">erritory location of laboratories, rather than the </w:t>
      </w:r>
      <w:r w:rsidR="006966BD" w:rsidRPr="00AB6F41">
        <w:rPr>
          <w:szCs w:val="22"/>
        </w:rPr>
        <w:t>s</w:t>
      </w:r>
      <w:r w:rsidRPr="00AB6F41">
        <w:rPr>
          <w:szCs w:val="22"/>
        </w:rPr>
        <w:t xml:space="preserve">tate-/ </w:t>
      </w:r>
      <w:r w:rsidR="006966BD" w:rsidRPr="00AB6F41">
        <w:rPr>
          <w:szCs w:val="22"/>
        </w:rPr>
        <w:t>t</w:t>
      </w:r>
      <w:r w:rsidRPr="00AB6F41">
        <w:rPr>
          <w:szCs w:val="22"/>
        </w:rPr>
        <w:t>erritory-of-origin of samples.</w:t>
      </w:r>
    </w:p>
    <w:p w14:paraId="15F6B4C8" w14:textId="64214004" w:rsidR="0083527E" w:rsidRPr="00AB6F41" w:rsidRDefault="0083527E" w:rsidP="0083527E">
      <w:pPr>
        <w:pStyle w:val="ListParagraph"/>
        <w:numPr>
          <w:ilvl w:val="0"/>
          <w:numId w:val="61"/>
        </w:numPr>
        <w:rPr>
          <w:szCs w:val="22"/>
        </w:rPr>
      </w:pPr>
      <w:r w:rsidRPr="00AB6F41">
        <w:rPr>
          <w:szCs w:val="22"/>
        </w:rPr>
        <w:t xml:space="preserve">During the 5 ½ year interval since the 2011 survey, the proportion of samples transferred across state and territory borders has grown from 11%, overall, to 23% for constitutional </w:t>
      </w:r>
      <w:r w:rsidR="00AA635E" w:rsidRPr="00AB6F41">
        <w:rPr>
          <w:szCs w:val="22"/>
        </w:rPr>
        <w:t>genetic/ genomic</w:t>
      </w:r>
      <w:r w:rsidRPr="00AB6F41">
        <w:rPr>
          <w:szCs w:val="22"/>
        </w:rPr>
        <w:t xml:space="preserve"> tests and 12% for cancer-related tests (19.8% overall).</w:t>
      </w:r>
    </w:p>
    <w:p w14:paraId="34820DE3" w14:textId="3627057B" w:rsidR="0083527E" w:rsidRPr="00AB6F41" w:rsidRDefault="0083527E" w:rsidP="0083527E">
      <w:pPr>
        <w:pStyle w:val="ListParagraph"/>
        <w:numPr>
          <w:ilvl w:val="0"/>
          <w:numId w:val="61"/>
        </w:numPr>
        <w:rPr>
          <w:szCs w:val="22"/>
        </w:rPr>
      </w:pPr>
      <w:r w:rsidRPr="00AB6F41">
        <w:rPr>
          <w:szCs w:val="22"/>
        </w:rPr>
        <w:t xml:space="preserve">Details about the state/ territory-of-origin of samples were not available for approximately </w:t>
      </w:r>
      <w:r w:rsidR="006E5FED" w:rsidRPr="00AB6F41">
        <w:rPr>
          <w:szCs w:val="22"/>
        </w:rPr>
        <w:t>118,500</w:t>
      </w:r>
      <w:r w:rsidRPr="00AB6F41">
        <w:rPr>
          <w:szCs w:val="22"/>
        </w:rPr>
        <w:t xml:space="preserve"> tests (~1</w:t>
      </w:r>
      <w:r w:rsidR="006E5FED" w:rsidRPr="00AB6F41">
        <w:rPr>
          <w:szCs w:val="22"/>
        </w:rPr>
        <w:t>6.3</w:t>
      </w:r>
      <w:r w:rsidRPr="00AB6F41">
        <w:rPr>
          <w:szCs w:val="22"/>
        </w:rPr>
        <w:t>%) of samples.</w:t>
      </w:r>
    </w:p>
    <w:p w14:paraId="7C5B7DE6" w14:textId="0937E6F3" w:rsidR="0083527E" w:rsidRPr="00AB6F41" w:rsidRDefault="0083527E" w:rsidP="0083527E">
      <w:pPr>
        <w:pStyle w:val="NormalWeb"/>
        <w:spacing w:before="0" w:beforeAutospacing="0" w:after="36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To ameliorate partially the effects of missing details about the geographic origins of samples, for public-sector laboratories, it was assumed that the state-of-origin was the state in which the testing laboratory was located. </w:t>
      </w:r>
      <w:r w:rsidR="00F56DF8" w:rsidRPr="00AB6F41">
        <w:rPr>
          <w:rFonts w:ascii="Arial" w:eastAsiaTheme="minorEastAsia" w:hAnsi="Arial" w:cstheme="minorBidi"/>
          <w:color w:val="595959" w:themeColor="text1" w:themeTint="A6"/>
          <w:sz w:val="22"/>
          <w:szCs w:val="22"/>
          <w:lang w:eastAsia="en-US"/>
        </w:rPr>
        <w:t>Notwithstanding this assumption, it was known that a small proportion of the work done in public sector laboratories was on samples forwarded across State boundaries.</w:t>
      </w:r>
    </w:p>
    <w:p w14:paraId="2380AEFD" w14:textId="4FC64205" w:rsidR="00F542F3" w:rsidRPr="002F5AD4" w:rsidRDefault="00D83CED" w:rsidP="00F542F3">
      <w:pPr>
        <w:spacing w:before="360" w:after="60"/>
        <w:rPr>
          <w:rFonts w:ascii="Arial" w:hAnsi="Arial" w:cs="Arial"/>
          <w:b/>
          <w:color w:val="000000" w:themeColor="text1"/>
          <w:sz w:val="22"/>
          <w:szCs w:val="22"/>
        </w:rPr>
      </w:pPr>
      <w:r>
        <w:rPr>
          <w:rFonts w:ascii="Arial" w:hAnsi="Arial" w:cs="Arial"/>
          <w:b/>
          <w:color w:val="000000" w:themeColor="text1"/>
          <w:sz w:val="22"/>
          <w:szCs w:val="22"/>
        </w:rPr>
        <w:t>Table 7: Test n</w:t>
      </w:r>
      <w:r w:rsidR="00F542F3" w:rsidRPr="002F5AD4">
        <w:rPr>
          <w:rFonts w:ascii="Arial" w:hAnsi="Arial" w:cs="Arial"/>
          <w:b/>
          <w:color w:val="000000" w:themeColor="text1"/>
          <w:sz w:val="22"/>
          <w:szCs w:val="22"/>
        </w:rPr>
        <w:t>umb</w:t>
      </w:r>
      <w:r>
        <w:rPr>
          <w:rFonts w:ascii="Arial" w:hAnsi="Arial" w:cs="Arial"/>
          <w:b/>
          <w:color w:val="000000" w:themeColor="text1"/>
          <w:sz w:val="22"/>
          <w:szCs w:val="22"/>
        </w:rPr>
        <w:t>ers per capita, by state/ t</w:t>
      </w:r>
      <w:r w:rsidR="00F542F3" w:rsidRPr="002F5AD4">
        <w:rPr>
          <w:rFonts w:ascii="Arial" w:hAnsi="Arial" w:cs="Arial"/>
          <w:b/>
          <w:color w:val="000000" w:themeColor="text1"/>
          <w:sz w:val="22"/>
          <w:szCs w:val="22"/>
        </w:rPr>
        <w:t>erritory</w:t>
      </w:r>
    </w:p>
    <w:p w14:paraId="1AC5DD5B" w14:textId="77777777" w:rsidR="00F542F3" w:rsidRPr="00E078BE" w:rsidRDefault="00F542F3" w:rsidP="00F542F3">
      <w:pPr>
        <w:rPr>
          <w:rFonts w:ascii="Arial" w:hAnsi="Arial" w:cs="Arial"/>
          <w:i/>
          <w:color w:val="000000" w:themeColor="text1"/>
          <w:sz w:val="20"/>
          <w:szCs w:val="20"/>
        </w:rPr>
      </w:pPr>
    </w:p>
    <w:p w14:paraId="6913CA31" w14:textId="53D26AE2" w:rsidR="00A4052A" w:rsidRDefault="00D7547F" w:rsidP="00F542F3">
      <w:pPr>
        <w:rPr>
          <w:rFonts w:ascii="Arial" w:hAnsi="Arial" w:cs="Arial"/>
          <w:i/>
          <w:color w:val="000000" w:themeColor="text1"/>
          <w:sz w:val="20"/>
          <w:szCs w:val="20"/>
        </w:rPr>
      </w:pPr>
      <w:r>
        <w:rPr>
          <w:noProof/>
          <w:lang w:eastAsia="en-AU"/>
        </w:rPr>
        <w:drawing>
          <wp:inline distT="0" distB="0" distL="0" distR="0" wp14:anchorId="4A5B36DE" wp14:editId="2CCADDF5">
            <wp:extent cx="4857750" cy="2990850"/>
            <wp:effectExtent l="0" t="0" r="0" b="0"/>
            <wp:docPr id="89" name="Picture 89" descr="Test numbers per capita, by state/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7750" cy="2990850"/>
                    </a:xfrm>
                    <a:prstGeom prst="rect">
                      <a:avLst/>
                    </a:prstGeom>
                  </pic:spPr>
                </pic:pic>
              </a:graphicData>
            </a:graphic>
          </wp:inline>
        </w:drawing>
      </w:r>
    </w:p>
    <w:p w14:paraId="5CB79F6D" w14:textId="70B84AA0" w:rsidR="00F542F3" w:rsidRPr="00D83CED" w:rsidRDefault="00F542F3" w:rsidP="00F542F3">
      <w:pPr>
        <w:rPr>
          <w:rFonts w:ascii="Arial" w:hAnsi="Arial" w:cs="Arial"/>
          <w:i/>
          <w:color w:val="000000" w:themeColor="text1"/>
          <w:sz w:val="20"/>
          <w:szCs w:val="20"/>
        </w:rPr>
      </w:pPr>
      <w:r w:rsidRPr="00D83CED">
        <w:rPr>
          <w:rFonts w:ascii="Arial" w:hAnsi="Arial" w:cs="Arial"/>
          <w:i/>
          <w:color w:val="000000" w:themeColor="text1"/>
          <w:sz w:val="20"/>
          <w:szCs w:val="20"/>
        </w:rPr>
        <w:t xml:space="preserve">Notes: </w:t>
      </w:r>
    </w:p>
    <w:p w14:paraId="4C2E6B96" w14:textId="1945F63E" w:rsidR="00F542F3" w:rsidRDefault="00F542F3" w:rsidP="00F542F3">
      <w:pPr>
        <w:rPr>
          <w:rFonts w:ascii="Arial" w:hAnsi="Arial" w:cs="Arial"/>
          <w:i/>
          <w:color w:val="000000" w:themeColor="text1"/>
          <w:sz w:val="20"/>
          <w:szCs w:val="20"/>
        </w:rPr>
      </w:pPr>
      <w:r>
        <w:rPr>
          <w:rFonts w:ascii="Arial" w:hAnsi="Arial" w:cs="Arial"/>
          <w:i/>
          <w:color w:val="000000" w:themeColor="text1"/>
          <w:sz w:val="20"/>
          <w:szCs w:val="20"/>
        </w:rPr>
        <w:t xml:space="preserve">1. </w:t>
      </w:r>
      <w:r w:rsidRPr="00E75C9D">
        <w:rPr>
          <w:rFonts w:ascii="Arial" w:hAnsi="Arial" w:cs="Arial"/>
          <w:i/>
          <w:color w:val="000000" w:themeColor="text1"/>
          <w:sz w:val="20"/>
          <w:szCs w:val="20"/>
        </w:rPr>
        <w:t>2011 population data from Pr</w:t>
      </w:r>
      <w:r w:rsidR="009F0A78">
        <w:rPr>
          <w:rFonts w:ascii="Arial" w:hAnsi="Arial" w:cs="Arial"/>
          <w:i/>
          <w:color w:val="000000" w:themeColor="text1"/>
          <w:sz w:val="20"/>
          <w:szCs w:val="20"/>
        </w:rPr>
        <w:t>eliminary 2011 Census data, ABS.</w:t>
      </w:r>
      <w:r w:rsidRPr="00E75C9D">
        <w:rPr>
          <w:rFonts w:ascii="Arial" w:hAnsi="Arial" w:cs="Arial"/>
          <w:i/>
          <w:color w:val="000000" w:themeColor="text1"/>
          <w:sz w:val="20"/>
          <w:szCs w:val="20"/>
        </w:rPr>
        <w:t xml:space="preserve"> 2016/17 data from 2016 Census</w:t>
      </w:r>
      <w:r w:rsidR="008D61E6">
        <w:rPr>
          <w:rFonts w:ascii="Arial" w:hAnsi="Arial" w:cs="Arial"/>
          <w:i/>
          <w:color w:val="000000" w:themeColor="text1"/>
          <w:sz w:val="20"/>
          <w:szCs w:val="20"/>
        </w:rPr>
        <w:t>.</w:t>
      </w:r>
      <w:r w:rsidR="009F0A78">
        <w:rPr>
          <w:rFonts w:ascii="Arial" w:hAnsi="Arial" w:cs="Arial"/>
          <w:i/>
          <w:color w:val="000000" w:themeColor="text1"/>
          <w:sz w:val="20"/>
          <w:szCs w:val="20"/>
        </w:rPr>
        <w:t xml:space="preserve"> </w:t>
      </w:r>
    </w:p>
    <w:p w14:paraId="66FBB56F" w14:textId="64B80CF7" w:rsidR="00693B9D" w:rsidRDefault="00F542F3" w:rsidP="00F542F3">
      <w:pPr>
        <w:rPr>
          <w:rFonts w:ascii="Arial" w:hAnsi="Arial" w:cs="Arial"/>
          <w:i/>
          <w:color w:val="000000" w:themeColor="text1"/>
          <w:sz w:val="20"/>
          <w:szCs w:val="20"/>
        </w:rPr>
      </w:pPr>
      <w:r>
        <w:rPr>
          <w:rFonts w:ascii="Arial" w:hAnsi="Arial" w:cs="Arial"/>
          <w:i/>
          <w:color w:val="000000" w:themeColor="text1"/>
          <w:sz w:val="20"/>
          <w:szCs w:val="20"/>
        </w:rPr>
        <w:t>2. 2016/17 n</w:t>
      </w:r>
      <w:r w:rsidRPr="00E75C9D">
        <w:rPr>
          <w:rFonts w:ascii="Arial" w:hAnsi="Arial" w:cs="Arial"/>
          <w:i/>
          <w:color w:val="000000" w:themeColor="text1"/>
          <w:sz w:val="20"/>
          <w:szCs w:val="20"/>
        </w:rPr>
        <w:t xml:space="preserve">ewborn </w:t>
      </w:r>
      <w:r w:rsidR="00312658">
        <w:rPr>
          <w:rFonts w:ascii="Arial" w:hAnsi="Arial" w:cs="Arial"/>
          <w:i/>
          <w:color w:val="000000" w:themeColor="text1"/>
          <w:sz w:val="20"/>
          <w:szCs w:val="20"/>
        </w:rPr>
        <w:t xml:space="preserve">bloodspot </w:t>
      </w:r>
      <w:r w:rsidRPr="00E75C9D">
        <w:rPr>
          <w:rFonts w:ascii="Arial" w:hAnsi="Arial" w:cs="Arial"/>
          <w:i/>
          <w:color w:val="000000" w:themeColor="text1"/>
          <w:sz w:val="20"/>
          <w:szCs w:val="20"/>
        </w:rPr>
        <w:t xml:space="preserve">screening, maternal serum screening, HLA </w:t>
      </w:r>
      <w:proofErr w:type="gramStart"/>
      <w:r w:rsidRPr="00E75C9D">
        <w:rPr>
          <w:rFonts w:ascii="Arial" w:hAnsi="Arial" w:cs="Arial"/>
          <w:i/>
          <w:color w:val="000000" w:themeColor="text1"/>
          <w:sz w:val="20"/>
          <w:szCs w:val="20"/>
        </w:rPr>
        <w:t>typing</w:t>
      </w:r>
      <w:proofErr w:type="gramEnd"/>
      <w:r w:rsidRPr="00E75C9D">
        <w:rPr>
          <w:rFonts w:ascii="Arial" w:hAnsi="Arial" w:cs="Arial"/>
          <w:i/>
          <w:color w:val="000000" w:themeColor="text1"/>
          <w:sz w:val="20"/>
          <w:szCs w:val="20"/>
        </w:rPr>
        <w:t xml:space="preserve"> and test</w:t>
      </w:r>
      <w:r>
        <w:rPr>
          <w:rFonts w:ascii="Arial" w:hAnsi="Arial" w:cs="Arial"/>
          <w:i/>
          <w:color w:val="000000" w:themeColor="text1"/>
          <w:sz w:val="20"/>
          <w:szCs w:val="20"/>
        </w:rPr>
        <w:t>s performed in research laboratories</w:t>
      </w:r>
      <w:r w:rsidRPr="00E75C9D">
        <w:rPr>
          <w:rFonts w:ascii="Arial" w:hAnsi="Arial" w:cs="Arial"/>
          <w:i/>
          <w:color w:val="000000" w:themeColor="text1"/>
          <w:sz w:val="20"/>
          <w:szCs w:val="20"/>
        </w:rPr>
        <w:t xml:space="preserve"> </w:t>
      </w:r>
      <w:r>
        <w:rPr>
          <w:rFonts w:ascii="Arial" w:hAnsi="Arial" w:cs="Arial"/>
          <w:i/>
          <w:color w:val="000000" w:themeColor="text1"/>
          <w:sz w:val="20"/>
          <w:szCs w:val="20"/>
        </w:rPr>
        <w:t>were</w:t>
      </w:r>
      <w:r w:rsidRPr="00E75C9D">
        <w:rPr>
          <w:rFonts w:ascii="Arial" w:hAnsi="Arial" w:cs="Arial"/>
          <w:i/>
          <w:color w:val="000000" w:themeColor="text1"/>
          <w:sz w:val="20"/>
          <w:szCs w:val="20"/>
        </w:rPr>
        <w:t xml:space="preserve"> excluded to allow comparison with 2011 data.</w:t>
      </w:r>
    </w:p>
    <w:p w14:paraId="616C6087" w14:textId="175CBD3E" w:rsidR="00693B9D" w:rsidRPr="00E078BE" w:rsidRDefault="00693B9D" w:rsidP="00F542F3">
      <w:pPr>
        <w:rPr>
          <w:rFonts w:ascii="Arial" w:hAnsi="Arial" w:cs="Arial"/>
          <w:i/>
          <w:color w:val="000000" w:themeColor="text1"/>
          <w:sz w:val="20"/>
          <w:szCs w:val="20"/>
        </w:rPr>
      </w:pPr>
      <w:r>
        <w:rPr>
          <w:rFonts w:ascii="Arial" w:hAnsi="Arial" w:cs="Arial"/>
          <w:i/>
          <w:color w:val="000000" w:themeColor="text1"/>
          <w:sz w:val="20"/>
          <w:szCs w:val="20"/>
        </w:rPr>
        <w:t xml:space="preserve">3. The </w:t>
      </w:r>
      <w:r w:rsidR="008D61E6">
        <w:rPr>
          <w:rFonts w:ascii="Arial" w:hAnsi="Arial" w:cs="Arial"/>
          <w:i/>
          <w:color w:val="000000" w:themeColor="text1"/>
          <w:sz w:val="20"/>
          <w:szCs w:val="20"/>
        </w:rPr>
        <w:t>Total test number is</w:t>
      </w:r>
      <w:r>
        <w:rPr>
          <w:rFonts w:ascii="Arial" w:hAnsi="Arial" w:cs="Arial"/>
          <w:i/>
          <w:color w:val="000000" w:themeColor="text1"/>
          <w:sz w:val="20"/>
          <w:szCs w:val="20"/>
        </w:rPr>
        <w:t xml:space="preserve"> inclusive of samples where geographic origin was not provided.</w:t>
      </w:r>
    </w:p>
    <w:p w14:paraId="45D19F20" w14:textId="77777777" w:rsidR="00F542F3" w:rsidRDefault="00F542F3" w:rsidP="00F542F3">
      <w:pPr>
        <w:pStyle w:val="NormalWeb"/>
        <w:spacing w:before="0" w:beforeAutospacing="0" w:after="240" w:afterAutospacing="0"/>
        <w:rPr>
          <w:rFonts w:ascii="Arial" w:hAnsi="Arial" w:cs="Arial"/>
          <w:color w:val="000000" w:themeColor="text1"/>
          <w:sz w:val="22"/>
          <w:szCs w:val="22"/>
        </w:rPr>
      </w:pPr>
    </w:p>
    <w:p w14:paraId="347E3677" w14:textId="03D6561F" w:rsidR="00054D7A" w:rsidRPr="00AB6F41" w:rsidRDefault="00F542F3" w:rsidP="00F542F3">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The 2011 survey, which excluded HLA-typing, maternal serum screening and newborn</w:t>
      </w:r>
      <w:r w:rsidR="00312658">
        <w:rPr>
          <w:rFonts w:ascii="Arial" w:eastAsiaTheme="minorEastAsia" w:hAnsi="Arial" w:cstheme="minorBidi"/>
          <w:color w:val="595959" w:themeColor="text1" w:themeTint="A6"/>
          <w:sz w:val="22"/>
          <w:szCs w:val="22"/>
          <w:lang w:eastAsia="en-US"/>
        </w:rPr>
        <w:t xml:space="preserve"> bloodspot</w:t>
      </w:r>
      <w:r w:rsidRPr="00AB6F41">
        <w:rPr>
          <w:rFonts w:ascii="Arial" w:eastAsiaTheme="minorEastAsia" w:hAnsi="Arial" w:cstheme="minorBidi"/>
          <w:color w:val="595959" w:themeColor="text1" w:themeTint="A6"/>
          <w:sz w:val="22"/>
          <w:szCs w:val="22"/>
          <w:lang w:eastAsia="en-US"/>
        </w:rPr>
        <w:t xml:space="preserve"> screening, reported 579,742 tests performed during the 2011 calendar year. </w:t>
      </w:r>
      <w:r w:rsidR="00231CB9" w:rsidRPr="00AB6F41">
        <w:rPr>
          <w:rFonts w:ascii="Arial" w:eastAsiaTheme="minorEastAsia" w:hAnsi="Arial" w:cstheme="minorBidi"/>
          <w:color w:val="595959" w:themeColor="text1" w:themeTint="A6"/>
          <w:sz w:val="22"/>
          <w:szCs w:val="22"/>
          <w:lang w:eastAsia="en-US"/>
        </w:rPr>
        <w:t xml:space="preserve">Exclusion of </w:t>
      </w:r>
      <w:r w:rsidRPr="00AB6F41">
        <w:rPr>
          <w:rFonts w:ascii="Arial" w:eastAsiaTheme="minorEastAsia" w:hAnsi="Arial" w:cstheme="minorBidi"/>
          <w:color w:val="595959" w:themeColor="text1" w:themeTint="A6"/>
          <w:sz w:val="22"/>
          <w:szCs w:val="22"/>
          <w:lang w:eastAsia="en-US"/>
        </w:rPr>
        <w:t>the same test categories</w:t>
      </w:r>
      <w:r w:rsidR="00231CB9" w:rsidRPr="00AB6F41">
        <w:rPr>
          <w:rFonts w:ascii="Arial" w:eastAsiaTheme="minorEastAsia" w:hAnsi="Arial" w:cstheme="minorBidi"/>
          <w:color w:val="595959" w:themeColor="text1" w:themeTint="A6"/>
          <w:sz w:val="22"/>
          <w:szCs w:val="22"/>
          <w:lang w:eastAsia="en-US"/>
        </w:rPr>
        <w:t xml:space="preserve"> gives a total of 704,980 tests for 2016/17</w:t>
      </w:r>
      <w:r w:rsidR="00E43E22" w:rsidRPr="00AB6F41">
        <w:rPr>
          <w:rFonts w:ascii="Arial" w:eastAsiaTheme="minorEastAsia" w:hAnsi="Arial" w:cstheme="minorBidi"/>
          <w:color w:val="595959" w:themeColor="text1" w:themeTint="A6"/>
          <w:sz w:val="22"/>
          <w:szCs w:val="22"/>
          <w:lang w:eastAsia="en-US"/>
        </w:rPr>
        <w:t>,</w:t>
      </w:r>
      <w:r w:rsidRPr="00AB6F41">
        <w:rPr>
          <w:rFonts w:ascii="Arial" w:eastAsiaTheme="minorEastAsia" w:hAnsi="Arial" w:cstheme="minorBidi"/>
          <w:color w:val="595959" w:themeColor="text1" w:themeTint="A6"/>
          <w:sz w:val="22"/>
          <w:szCs w:val="22"/>
          <w:lang w:eastAsia="en-US"/>
        </w:rPr>
        <w:t xml:space="preserve"> which represents a 22% increase between the two surveys. After correcting for regional population growth, the change equates to a 10% increase in tests per capita. </w:t>
      </w:r>
      <w:r w:rsidR="00E43E22" w:rsidRPr="00AB6F41">
        <w:rPr>
          <w:rFonts w:ascii="Arial" w:eastAsiaTheme="minorEastAsia" w:hAnsi="Arial" w:cstheme="minorBidi"/>
          <w:color w:val="595959" w:themeColor="text1" w:themeTint="A6"/>
          <w:sz w:val="22"/>
          <w:szCs w:val="22"/>
          <w:lang w:eastAsia="en-US"/>
        </w:rPr>
        <w:t>It is expected that this figure substantially underestimates</w:t>
      </w:r>
      <w:r w:rsidR="005B0981" w:rsidRPr="00AB6F41">
        <w:rPr>
          <w:rFonts w:ascii="Arial" w:eastAsiaTheme="minorEastAsia" w:hAnsi="Arial" w:cstheme="minorBidi"/>
          <w:color w:val="595959" w:themeColor="text1" w:themeTint="A6"/>
          <w:sz w:val="22"/>
          <w:szCs w:val="22"/>
          <w:lang w:eastAsia="en-US"/>
        </w:rPr>
        <w:t xml:space="preserve"> the growth of </w:t>
      </w:r>
      <w:r w:rsidR="00AA635E" w:rsidRPr="00AB6F41">
        <w:rPr>
          <w:rFonts w:ascii="Arial" w:eastAsiaTheme="minorEastAsia" w:hAnsi="Arial" w:cstheme="minorBidi"/>
          <w:color w:val="595959" w:themeColor="text1" w:themeTint="A6"/>
          <w:sz w:val="22"/>
          <w:szCs w:val="22"/>
          <w:lang w:eastAsia="en-US"/>
        </w:rPr>
        <w:t>genetic/ genomic</w:t>
      </w:r>
      <w:r w:rsidR="00E43E22" w:rsidRPr="00AB6F41">
        <w:rPr>
          <w:rFonts w:ascii="Arial" w:eastAsiaTheme="minorEastAsia" w:hAnsi="Arial" w:cstheme="minorBidi"/>
          <w:color w:val="595959" w:themeColor="text1" w:themeTint="A6"/>
          <w:sz w:val="22"/>
          <w:szCs w:val="22"/>
          <w:lang w:eastAsia="en-US"/>
        </w:rPr>
        <w:t xml:space="preserve"> testing. </w:t>
      </w:r>
      <w:r w:rsidR="00D34638" w:rsidRPr="00AB6F41">
        <w:rPr>
          <w:rFonts w:ascii="Arial" w:eastAsiaTheme="minorEastAsia" w:hAnsi="Arial" w:cstheme="minorBidi"/>
          <w:color w:val="595959" w:themeColor="text1" w:themeTint="A6"/>
          <w:sz w:val="22"/>
          <w:szCs w:val="22"/>
          <w:lang w:eastAsia="en-US"/>
        </w:rPr>
        <w:t xml:space="preserve">The </w:t>
      </w:r>
      <w:r w:rsidR="00B04F9A" w:rsidRPr="00AB6F41">
        <w:rPr>
          <w:rFonts w:ascii="Arial" w:eastAsiaTheme="minorEastAsia" w:hAnsi="Arial" w:cstheme="minorBidi"/>
          <w:color w:val="595959" w:themeColor="text1" w:themeTint="A6"/>
          <w:sz w:val="22"/>
          <w:szCs w:val="22"/>
          <w:lang w:eastAsia="en-US"/>
        </w:rPr>
        <w:t xml:space="preserve">apparent </w:t>
      </w:r>
      <w:r w:rsidR="00D34638" w:rsidRPr="00AB6F41">
        <w:rPr>
          <w:rFonts w:ascii="Arial" w:eastAsiaTheme="minorEastAsia" w:hAnsi="Arial" w:cstheme="minorBidi"/>
          <w:color w:val="595959" w:themeColor="text1" w:themeTint="A6"/>
          <w:sz w:val="22"/>
          <w:szCs w:val="22"/>
          <w:lang w:eastAsia="en-US"/>
        </w:rPr>
        <w:t xml:space="preserve">low </w:t>
      </w:r>
      <w:r w:rsidR="00B04F9A" w:rsidRPr="00AB6F41">
        <w:rPr>
          <w:rFonts w:ascii="Arial" w:eastAsiaTheme="minorEastAsia" w:hAnsi="Arial" w:cstheme="minorBidi"/>
          <w:color w:val="595959" w:themeColor="text1" w:themeTint="A6"/>
          <w:sz w:val="22"/>
          <w:szCs w:val="22"/>
          <w:lang w:eastAsia="en-US"/>
        </w:rPr>
        <w:t>growth in test volumes may be largely explained by differences in the definition of a single test between the two surveys</w:t>
      </w:r>
      <w:r w:rsidR="009A5916" w:rsidRPr="00AB6F41">
        <w:rPr>
          <w:rFonts w:ascii="Arial" w:eastAsiaTheme="minorEastAsia" w:hAnsi="Arial" w:cstheme="minorBidi"/>
          <w:color w:val="595959" w:themeColor="text1" w:themeTint="A6"/>
          <w:sz w:val="22"/>
          <w:szCs w:val="22"/>
          <w:lang w:eastAsia="en-US"/>
        </w:rPr>
        <w:t xml:space="preserve"> (see caveat 1, above)</w:t>
      </w:r>
      <w:r w:rsidR="00884F95" w:rsidRPr="00AB6F41">
        <w:rPr>
          <w:rFonts w:ascii="Arial" w:eastAsiaTheme="minorEastAsia" w:hAnsi="Arial" w:cstheme="minorBidi"/>
          <w:color w:val="595959" w:themeColor="text1" w:themeTint="A6"/>
          <w:sz w:val="22"/>
          <w:szCs w:val="22"/>
          <w:lang w:eastAsia="en-US"/>
        </w:rPr>
        <w:t>, particularly as t</w:t>
      </w:r>
      <w:r w:rsidR="00B04F9A" w:rsidRPr="00AB6F41">
        <w:rPr>
          <w:rFonts w:ascii="Arial" w:eastAsiaTheme="minorEastAsia" w:hAnsi="Arial" w:cstheme="minorBidi"/>
          <w:color w:val="595959" w:themeColor="text1" w:themeTint="A6"/>
          <w:sz w:val="22"/>
          <w:szCs w:val="22"/>
          <w:lang w:eastAsia="en-US"/>
        </w:rPr>
        <w:t>echnological advances have led to</w:t>
      </w:r>
      <w:r w:rsidR="00D34638" w:rsidRPr="00AB6F41">
        <w:rPr>
          <w:rFonts w:ascii="Arial" w:eastAsiaTheme="minorEastAsia" w:hAnsi="Arial" w:cstheme="minorBidi"/>
          <w:color w:val="595959" w:themeColor="text1" w:themeTint="A6"/>
          <w:sz w:val="22"/>
          <w:szCs w:val="22"/>
          <w:lang w:eastAsia="en-US"/>
        </w:rPr>
        <w:t xml:space="preserve"> an emerging trend towards the utilisation of </w:t>
      </w:r>
      <w:r w:rsidR="00E43E22" w:rsidRPr="00AB6F41">
        <w:rPr>
          <w:rFonts w:ascii="Arial" w:eastAsiaTheme="minorEastAsia" w:hAnsi="Arial" w:cstheme="minorBidi"/>
          <w:color w:val="595959" w:themeColor="text1" w:themeTint="A6"/>
          <w:sz w:val="22"/>
          <w:szCs w:val="22"/>
          <w:lang w:eastAsia="en-US"/>
        </w:rPr>
        <w:t>single large gene panel tests i</w:t>
      </w:r>
      <w:r w:rsidR="009F0A78" w:rsidRPr="00AB6F41">
        <w:rPr>
          <w:rFonts w:ascii="Arial" w:eastAsiaTheme="minorEastAsia" w:hAnsi="Arial" w:cstheme="minorBidi"/>
          <w:color w:val="595959" w:themeColor="text1" w:themeTint="A6"/>
          <w:sz w:val="22"/>
          <w:szCs w:val="22"/>
          <w:lang w:eastAsia="en-US"/>
        </w:rPr>
        <w:t xml:space="preserve">n lieu of multiple </w:t>
      </w:r>
      <w:proofErr w:type="gramStart"/>
      <w:r w:rsidR="009F0A78" w:rsidRPr="00AB6F41">
        <w:rPr>
          <w:rFonts w:ascii="Arial" w:eastAsiaTheme="minorEastAsia" w:hAnsi="Arial" w:cstheme="minorBidi"/>
          <w:color w:val="595959" w:themeColor="text1" w:themeTint="A6"/>
          <w:sz w:val="22"/>
          <w:szCs w:val="22"/>
          <w:lang w:eastAsia="en-US"/>
        </w:rPr>
        <w:t>sequentially-</w:t>
      </w:r>
      <w:r w:rsidR="00E43E22" w:rsidRPr="00AB6F41">
        <w:rPr>
          <w:rFonts w:ascii="Arial" w:eastAsiaTheme="minorEastAsia" w:hAnsi="Arial" w:cstheme="minorBidi"/>
          <w:color w:val="595959" w:themeColor="text1" w:themeTint="A6"/>
          <w:sz w:val="22"/>
          <w:szCs w:val="22"/>
          <w:lang w:eastAsia="en-US"/>
        </w:rPr>
        <w:t>ordered</w:t>
      </w:r>
      <w:proofErr w:type="gramEnd"/>
      <w:r w:rsidR="00E43E22" w:rsidRPr="00AB6F41">
        <w:rPr>
          <w:rFonts w:ascii="Arial" w:eastAsiaTheme="minorEastAsia" w:hAnsi="Arial" w:cstheme="minorBidi"/>
          <w:color w:val="595959" w:themeColor="text1" w:themeTint="A6"/>
          <w:sz w:val="22"/>
          <w:szCs w:val="22"/>
          <w:lang w:eastAsia="en-US"/>
        </w:rPr>
        <w:t xml:space="preserve"> investigations. </w:t>
      </w:r>
    </w:p>
    <w:p w14:paraId="15F16A23" w14:textId="77777777" w:rsidR="00EE0AE6" w:rsidRDefault="0083527E" w:rsidP="00120472">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When t</w:t>
      </w:r>
      <w:r w:rsidR="004664F2" w:rsidRPr="00AB6F41">
        <w:rPr>
          <w:rFonts w:ascii="Arial" w:eastAsiaTheme="minorEastAsia" w:hAnsi="Arial" w:cstheme="minorBidi"/>
          <w:color w:val="595959" w:themeColor="text1" w:themeTint="A6"/>
          <w:sz w:val="22"/>
          <w:szCs w:val="22"/>
          <w:lang w:eastAsia="en-US"/>
        </w:rPr>
        <w:t>he percentage changes for each s</w:t>
      </w:r>
      <w:r w:rsidRPr="00AB6F41">
        <w:rPr>
          <w:rFonts w:ascii="Arial" w:eastAsiaTheme="minorEastAsia" w:hAnsi="Arial" w:cstheme="minorBidi"/>
          <w:color w:val="595959" w:themeColor="text1" w:themeTint="A6"/>
          <w:sz w:val="22"/>
          <w:szCs w:val="22"/>
          <w:lang w:eastAsia="en-US"/>
        </w:rPr>
        <w:t xml:space="preserve">tate and </w:t>
      </w:r>
      <w:r w:rsidR="004664F2" w:rsidRPr="00AB6F41">
        <w:rPr>
          <w:rFonts w:ascii="Arial" w:eastAsiaTheme="minorEastAsia" w:hAnsi="Arial" w:cstheme="minorBidi"/>
          <w:color w:val="595959" w:themeColor="text1" w:themeTint="A6"/>
          <w:sz w:val="22"/>
          <w:szCs w:val="22"/>
          <w:lang w:eastAsia="en-US"/>
        </w:rPr>
        <w:t>t</w:t>
      </w:r>
      <w:r w:rsidRPr="00AB6F41">
        <w:rPr>
          <w:rFonts w:ascii="Arial" w:eastAsiaTheme="minorEastAsia" w:hAnsi="Arial" w:cstheme="minorBidi"/>
          <w:color w:val="595959" w:themeColor="text1" w:themeTint="A6"/>
          <w:sz w:val="22"/>
          <w:szCs w:val="22"/>
          <w:lang w:eastAsia="en-US"/>
        </w:rPr>
        <w:t xml:space="preserve">erritory are considered, several notable differences are evident, particularly for Tasmania, the ACT, South Australia, </w:t>
      </w:r>
      <w:proofErr w:type="gramStart"/>
      <w:r w:rsidRPr="00AB6F41">
        <w:rPr>
          <w:rFonts w:ascii="Arial" w:eastAsiaTheme="minorEastAsia" w:hAnsi="Arial" w:cstheme="minorBidi"/>
          <w:color w:val="595959" w:themeColor="text1" w:themeTint="A6"/>
          <w:sz w:val="22"/>
          <w:szCs w:val="22"/>
          <w:lang w:eastAsia="en-US"/>
        </w:rPr>
        <w:t>Queensland</w:t>
      </w:r>
      <w:proofErr w:type="gramEnd"/>
      <w:r w:rsidRPr="00AB6F41">
        <w:rPr>
          <w:rFonts w:ascii="Arial" w:eastAsiaTheme="minorEastAsia" w:hAnsi="Arial" w:cstheme="minorBidi"/>
          <w:color w:val="595959" w:themeColor="text1" w:themeTint="A6"/>
          <w:sz w:val="22"/>
          <w:szCs w:val="22"/>
          <w:lang w:eastAsia="en-US"/>
        </w:rPr>
        <w:t xml:space="preserve"> and Western Australia. The extent of the differences suggests that some or all of the above caveats may </w:t>
      </w:r>
      <w:proofErr w:type="gramStart"/>
      <w:r w:rsidRPr="00AB6F41">
        <w:rPr>
          <w:rFonts w:ascii="Arial" w:eastAsiaTheme="minorEastAsia" w:hAnsi="Arial" w:cstheme="minorBidi"/>
          <w:color w:val="595959" w:themeColor="text1" w:themeTint="A6"/>
          <w:sz w:val="22"/>
          <w:szCs w:val="22"/>
          <w:lang w:eastAsia="en-US"/>
        </w:rPr>
        <w:lastRenderedPageBreak/>
        <w:t>apply</w:t>
      </w:r>
      <w:proofErr w:type="gramEnd"/>
      <w:r w:rsidRPr="00AB6F41">
        <w:rPr>
          <w:rFonts w:ascii="Arial" w:eastAsiaTheme="minorEastAsia" w:hAnsi="Arial" w:cstheme="minorBidi"/>
          <w:color w:val="595959" w:themeColor="text1" w:themeTint="A6"/>
          <w:sz w:val="22"/>
          <w:szCs w:val="22"/>
          <w:lang w:eastAsia="en-US"/>
        </w:rPr>
        <w:t xml:space="preserve"> and that care needs to be taken when considering </w:t>
      </w:r>
      <w:r w:rsidR="00F56DF8" w:rsidRPr="00AB6F41">
        <w:rPr>
          <w:rFonts w:ascii="Arial" w:eastAsiaTheme="minorEastAsia" w:hAnsi="Arial" w:cstheme="minorBidi"/>
          <w:color w:val="595959" w:themeColor="text1" w:themeTint="A6"/>
          <w:sz w:val="22"/>
          <w:szCs w:val="22"/>
          <w:lang w:eastAsia="en-US"/>
        </w:rPr>
        <w:t xml:space="preserve">the data from the viewpoint of gaining insights into </w:t>
      </w:r>
      <w:r w:rsidRPr="00AB6F41">
        <w:rPr>
          <w:rFonts w:ascii="Arial" w:eastAsiaTheme="minorEastAsia" w:hAnsi="Arial" w:cstheme="minorBidi"/>
          <w:color w:val="595959" w:themeColor="text1" w:themeTint="A6"/>
          <w:sz w:val="22"/>
          <w:szCs w:val="22"/>
          <w:lang w:eastAsia="en-US"/>
        </w:rPr>
        <w:t xml:space="preserve">equity of services and access. </w:t>
      </w:r>
    </w:p>
    <w:p w14:paraId="0681DA39" w14:textId="102AAFE4" w:rsidR="00F542F3" w:rsidRPr="00072907" w:rsidRDefault="00F542F3" w:rsidP="00F542F3">
      <w:pPr>
        <w:pStyle w:val="NormalWeb"/>
        <w:spacing w:before="0" w:beforeAutospacing="0" w:after="120" w:afterAutospacing="0"/>
        <w:rPr>
          <w:rFonts w:ascii="Arial" w:hAnsi="Arial" w:cs="Arial"/>
          <w:b/>
          <w:color w:val="000000" w:themeColor="text1"/>
          <w:sz w:val="22"/>
          <w:szCs w:val="22"/>
        </w:rPr>
      </w:pPr>
      <w:r w:rsidRPr="001638A4">
        <w:rPr>
          <w:rFonts w:ascii="Arial" w:hAnsi="Arial" w:cs="Arial"/>
          <w:b/>
          <w:color w:val="000000" w:themeColor="text1"/>
          <w:sz w:val="22"/>
        </w:rPr>
        <w:t>Table 8</w:t>
      </w:r>
      <w:r>
        <w:rPr>
          <w:rFonts w:ascii="Arial" w:hAnsi="Arial" w:cs="Arial"/>
          <w:b/>
          <w:color w:val="000000" w:themeColor="text1"/>
          <w:sz w:val="22"/>
        </w:rPr>
        <w:t>:  T</w:t>
      </w:r>
      <w:r w:rsidR="00D83CED">
        <w:rPr>
          <w:rFonts w:ascii="Arial" w:hAnsi="Arial" w:cs="Arial"/>
          <w:b/>
          <w:color w:val="000000" w:themeColor="text1"/>
          <w:sz w:val="22"/>
        </w:rPr>
        <w:t>est categories - state/ t</w:t>
      </w:r>
      <w:r w:rsidRPr="001638A4">
        <w:rPr>
          <w:rFonts w:ascii="Arial" w:hAnsi="Arial" w:cs="Arial"/>
          <w:b/>
          <w:color w:val="000000" w:themeColor="text1"/>
          <w:sz w:val="22"/>
        </w:rPr>
        <w:t>erritory per capita numbers</w:t>
      </w:r>
    </w:p>
    <w:p w14:paraId="3E9D6C36" w14:textId="77777777" w:rsidR="00F542F3" w:rsidRDefault="00F542F3" w:rsidP="00F542F3">
      <w:pPr>
        <w:rPr>
          <w:rFonts w:ascii="Arial" w:hAnsi="Arial" w:cs="Arial"/>
          <w:b/>
          <w:color w:val="000000" w:themeColor="text1"/>
          <w:sz w:val="22"/>
        </w:rPr>
      </w:pPr>
    </w:p>
    <w:p w14:paraId="6F883A83" w14:textId="754CFC7F" w:rsidR="00F542F3" w:rsidRPr="004C1181" w:rsidRDefault="004B5998" w:rsidP="00F542F3">
      <w:pPr>
        <w:rPr>
          <w:rFonts w:ascii="Arial" w:hAnsi="Arial" w:cs="Arial"/>
          <w:color w:val="000000" w:themeColor="text1"/>
          <w:sz w:val="22"/>
          <w:szCs w:val="22"/>
        </w:rPr>
      </w:pPr>
      <w:r>
        <w:rPr>
          <w:noProof/>
          <w:lang w:eastAsia="en-AU"/>
        </w:rPr>
        <w:drawing>
          <wp:inline distT="0" distB="0" distL="0" distR="0" wp14:anchorId="63375E90" wp14:editId="7EAC24E6">
            <wp:extent cx="6162675" cy="4686300"/>
            <wp:effectExtent l="0" t="0" r="9525" b="0"/>
            <wp:docPr id="20" name="Picture 20" descr="Test categories - state / territory per capita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675" cy="4686300"/>
                    </a:xfrm>
                    <a:prstGeom prst="rect">
                      <a:avLst/>
                    </a:prstGeom>
                    <a:noFill/>
                    <a:ln>
                      <a:noFill/>
                    </a:ln>
                  </pic:spPr>
                </pic:pic>
              </a:graphicData>
            </a:graphic>
          </wp:inline>
        </w:drawing>
      </w:r>
    </w:p>
    <w:p w14:paraId="5839B1C5" w14:textId="449F514E" w:rsidR="00F542F3" w:rsidRPr="009E7691" w:rsidRDefault="00F542F3" w:rsidP="00F542F3">
      <w:pPr>
        <w:rPr>
          <w:rFonts w:ascii="Arial" w:hAnsi="Arial" w:cs="Arial"/>
          <w:i/>
          <w:color w:val="000000" w:themeColor="text1"/>
          <w:sz w:val="20"/>
          <w:szCs w:val="20"/>
        </w:rPr>
      </w:pPr>
      <w:r w:rsidRPr="00F319A4">
        <w:rPr>
          <w:rFonts w:ascii="Arial" w:hAnsi="Arial" w:cs="Arial"/>
          <w:i/>
          <w:color w:val="000000" w:themeColor="text1"/>
          <w:sz w:val="20"/>
          <w:szCs w:val="20"/>
        </w:rPr>
        <w:t>Abbreviations: MSS</w:t>
      </w:r>
      <w:r w:rsidRPr="00E078BE">
        <w:rPr>
          <w:rFonts w:ascii="Arial" w:hAnsi="Arial" w:cs="Arial"/>
          <w:i/>
          <w:color w:val="000000" w:themeColor="text1"/>
          <w:sz w:val="20"/>
          <w:szCs w:val="20"/>
        </w:rPr>
        <w:t xml:space="preserve"> Maternal serum screening; NBS Newborn</w:t>
      </w:r>
      <w:r w:rsidR="002116B4">
        <w:rPr>
          <w:rFonts w:ascii="Arial" w:hAnsi="Arial" w:cs="Arial"/>
          <w:i/>
          <w:color w:val="000000" w:themeColor="text1"/>
          <w:sz w:val="20"/>
          <w:szCs w:val="20"/>
        </w:rPr>
        <w:t xml:space="preserve"> bloodspot</w:t>
      </w:r>
      <w:r w:rsidRPr="00E078BE">
        <w:rPr>
          <w:rFonts w:ascii="Arial" w:hAnsi="Arial" w:cs="Arial"/>
          <w:i/>
          <w:color w:val="000000" w:themeColor="text1"/>
          <w:sz w:val="20"/>
          <w:szCs w:val="20"/>
        </w:rPr>
        <w:t xml:space="preserve"> screening</w:t>
      </w:r>
    </w:p>
    <w:p w14:paraId="7238A03E" w14:textId="556A548B" w:rsidR="00CD6204" w:rsidRPr="009E7691" w:rsidRDefault="0083527E" w:rsidP="0083527E">
      <w:pPr>
        <w:rPr>
          <w:rFonts w:ascii="Arial" w:hAnsi="Arial" w:cs="Arial"/>
          <w:i/>
          <w:color w:val="000000" w:themeColor="text1"/>
          <w:sz w:val="20"/>
          <w:szCs w:val="20"/>
        </w:rPr>
      </w:pPr>
      <w:r w:rsidRPr="00F319A4">
        <w:rPr>
          <w:rFonts w:ascii="Arial" w:hAnsi="Arial" w:cs="Arial"/>
          <w:i/>
          <w:color w:val="000000" w:themeColor="text1"/>
          <w:sz w:val="20"/>
          <w:szCs w:val="20"/>
        </w:rPr>
        <w:t>Notes:</w:t>
      </w:r>
      <w:r>
        <w:rPr>
          <w:rFonts w:ascii="Arial" w:hAnsi="Arial" w:cs="Arial"/>
          <w:i/>
          <w:color w:val="000000" w:themeColor="text1"/>
          <w:sz w:val="20"/>
          <w:szCs w:val="20"/>
        </w:rPr>
        <w:t xml:space="preserve"> As described in the caveats above, t</w:t>
      </w:r>
      <w:r w:rsidRPr="00E078BE">
        <w:rPr>
          <w:rFonts w:ascii="Arial" w:hAnsi="Arial" w:cs="Arial"/>
          <w:i/>
          <w:color w:val="000000" w:themeColor="text1"/>
          <w:sz w:val="20"/>
          <w:szCs w:val="20"/>
        </w:rPr>
        <w:t xml:space="preserve">he </w:t>
      </w:r>
      <w:r>
        <w:rPr>
          <w:rFonts w:ascii="Arial" w:hAnsi="Arial" w:cs="Arial"/>
          <w:i/>
          <w:color w:val="000000" w:themeColor="text1"/>
          <w:sz w:val="20"/>
          <w:szCs w:val="20"/>
        </w:rPr>
        <w:t>s</w:t>
      </w:r>
      <w:r w:rsidRPr="00E078BE">
        <w:rPr>
          <w:rFonts w:ascii="Arial" w:hAnsi="Arial" w:cs="Arial"/>
          <w:i/>
          <w:color w:val="000000" w:themeColor="text1"/>
          <w:sz w:val="20"/>
          <w:szCs w:val="20"/>
        </w:rPr>
        <w:t>tat</w:t>
      </w:r>
      <w:r>
        <w:rPr>
          <w:rFonts w:ascii="Arial" w:hAnsi="Arial" w:cs="Arial"/>
          <w:i/>
          <w:color w:val="000000" w:themeColor="text1"/>
          <w:sz w:val="20"/>
          <w:szCs w:val="20"/>
        </w:rPr>
        <w:t>e-/ territory</w:t>
      </w:r>
      <w:r w:rsidRPr="00E078BE">
        <w:rPr>
          <w:rFonts w:ascii="Arial" w:hAnsi="Arial" w:cs="Arial"/>
          <w:i/>
          <w:color w:val="000000" w:themeColor="text1"/>
          <w:sz w:val="20"/>
          <w:szCs w:val="20"/>
        </w:rPr>
        <w:t xml:space="preserve">-of-origin of the sample was not provided for approximately </w:t>
      </w:r>
      <w:r w:rsidR="006E5FED">
        <w:rPr>
          <w:rFonts w:ascii="Arial" w:hAnsi="Arial" w:cs="Arial"/>
          <w:i/>
          <w:color w:val="000000" w:themeColor="text1"/>
          <w:sz w:val="20"/>
          <w:szCs w:val="20"/>
        </w:rPr>
        <w:t>118,500</w:t>
      </w:r>
      <w:r w:rsidRPr="00E078BE">
        <w:rPr>
          <w:rFonts w:ascii="Arial" w:hAnsi="Arial" w:cs="Arial"/>
          <w:i/>
          <w:color w:val="000000" w:themeColor="text1"/>
          <w:sz w:val="20"/>
          <w:szCs w:val="20"/>
        </w:rPr>
        <w:t xml:space="preserve"> tests</w:t>
      </w:r>
      <w:r w:rsidR="00D34638">
        <w:rPr>
          <w:rFonts w:ascii="Arial" w:hAnsi="Arial" w:cs="Arial"/>
          <w:i/>
          <w:color w:val="000000" w:themeColor="text1"/>
          <w:sz w:val="20"/>
          <w:szCs w:val="20"/>
        </w:rPr>
        <w:t>.</w:t>
      </w:r>
      <w:r w:rsidR="00F319A4">
        <w:rPr>
          <w:rFonts w:ascii="Arial" w:hAnsi="Arial" w:cs="Arial"/>
          <w:i/>
          <w:color w:val="000000" w:themeColor="text1"/>
          <w:sz w:val="20"/>
          <w:szCs w:val="20"/>
        </w:rPr>
        <w:t xml:space="preserve"> </w:t>
      </w:r>
      <w:r w:rsidR="00D34638">
        <w:rPr>
          <w:rFonts w:ascii="Arial" w:hAnsi="Arial" w:cs="Arial"/>
          <w:i/>
          <w:color w:val="000000" w:themeColor="text1"/>
          <w:sz w:val="20"/>
          <w:szCs w:val="20"/>
        </w:rPr>
        <w:t>F</w:t>
      </w:r>
      <w:r w:rsidRPr="00E078BE">
        <w:rPr>
          <w:rFonts w:ascii="Arial" w:hAnsi="Arial" w:cs="Arial"/>
          <w:i/>
          <w:color w:val="000000" w:themeColor="text1"/>
          <w:sz w:val="20"/>
          <w:szCs w:val="20"/>
        </w:rPr>
        <w:t xml:space="preserve">or public laboratories, the </w:t>
      </w:r>
      <w:r w:rsidR="00D34638">
        <w:rPr>
          <w:rFonts w:ascii="Arial" w:hAnsi="Arial" w:cs="Arial"/>
          <w:i/>
          <w:color w:val="000000" w:themeColor="text1"/>
          <w:sz w:val="20"/>
          <w:szCs w:val="20"/>
        </w:rPr>
        <w:t>missing s</w:t>
      </w:r>
      <w:r w:rsidRPr="00E078BE">
        <w:rPr>
          <w:rFonts w:ascii="Arial" w:hAnsi="Arial" w:cs="Arial"/>
          <w:i/>
          <w:color w:val="000000" w:themeColor="text1"/>
          <w:sz w:val="20"/>
          <w:szCs w:val="20"/>
        </w:rPr>
        <w:t>tate</w:t>
      </w:r>
      <w:r>
        <w:rPr>
          <w:rFonts w:ascii="Arial" w:hAnsi="Arial" w:cs="Arial"/>
          <w:i/>
          <w:color w:val="000000" w:themeColor="text1"/>
          <w:sz w:val="20"/>
          <w:szCs w:val="20"/>
        </w:rPr>
        <w:t>s</w:t>
      </w:r>
      <w:r w:rsidRPr="00E078BE">
        <w:rPr>
          <w:rFonts w:ascii="Arial" w:hAnsi="Arial" w:cs="Arial"/>
          <w:i/>
          <w:color w:val="000000" w:themeColor="text1"/>
          <w:sz w:val="20"/>
          <w:szCs w:val="20"/>
        </w:rPr>
        <w:t xml:space="preserve">-of-origin </w:t>
      </w:r>
      <w:r>
        <w:rPr>
          <w:rFonts w:ascii="Arial" w:hAnsi="Arial" w:cs="Arial"/>
          <w:i/>
          <w:color w:val="000000" w:themeColor="text1"/>
          <w:sz w:val="20"/>
          <w:szCs w:val="20"/>
        </w:rPr>
        <w:t xml:space="preserve">of samples were categorised as </w:t>
      </w:r>
      <w:r w:rsidRPr="00E078BE">
        <w:rPr>
          <w:rFonts w:ascii="Arial" w:hAnsi="Arial" w:cs="Arial"/>
          <w:i/>
          <w:color w:val="000000" w:themeColor="text1"/>
          <w:sz w:val="20"/>
          <w:szCs w:val="20"/>
        </w:rPr>
        <w:t xml:space="preserve">the </w:t>
      </w:r>
      <w:r>
        <w:rPr>
          <w:rFonts w:ascii="Arial" w:hAnsi="Arial" w:cs="Arial"/>
          <w:i/>
          <w:color w:val="000000" w:themeColor="text1"/>
          <w:sz w:val="20"/>
          <w:szCs w:val="20"/>
        </w:rPr>
        <w:t>s</w:t>
      </w:r>
      <w:r w:rsidRPr="00E078BE">
        <w:rPr>
          <w:rFonts w:ascii="Arial" w:hAnsi="Arial" w:cs="Arial"/>
          <w:i/>
          <w:color w:val="000000" w:themeColor="text1"/>
          <w:sz w:val="20"/>
          <w:szCs w:val="20"/>
        </w:rPr>
        <w:t>tate</w:t>
      </w:r>
      <w:r>
        <w:rPr>
          <w:rFonts w:ascii="Arial" w:hAnsi="Arial" w:cs="Arial"/>
          <w:i/>
          <w:color w:val="000000" w:themeColor="text1"/>
          <w:sz w:val="20"/>
          <w:szCs w:val="20"/>
        </w:rPr>
        <w:t>s</w:t>
      </w:r>
      <w:r w:rsidRPr="00E078BE">
        <w:rPr>
          <w:rFonts w:ascii="Arial" w:hAnsi="Arial" w:cs="Arial"/>
          <w:i/>
          <w:color w:val="000000" w:themeColor="text1"/>
          <w:sz w:val="20"/>
          <w:szCs w:val="20"/>
        </w:rPr>
        <w:t xml:space="preserve"> in which the testing laboratory was located</w:t>
      </w:r>
      <w:r>
        <w:rPr>
          <w:rFonts w:ascii="Arial" w:hAnsi="Arial" w:cs="Arial"/>
          <w:i/>
          <w:color w:val="000000" w:themeColor="text1"/>
          <w:sz w:val="20"/>
          <w:szCs w:val="20"/>
        </w:rPr>
        <w:t>.</w:t>
      </w:r>
    </w:p>
    <w:p w14:paraId="7F08E116" w14:textId="77777777" w:rsidR="00F542F3" w:rsidRPr="005337C3" w:rsidRDefault="00F542F3" w:rsidP="005337C3">
      <w:pPr>
        <w:pStyle w:val="Heading3"/>
        <w:rPr>
          <w:color w:val="auto"/>
          <w:sz w:val="22"/>
          <w:szCs w:val="22"/>
        </w:rPr>
      </w:pPr>
      <w:bookmarkStart w:id="31" w:name="_Toc532284995"/>
      <w:r w:rsidRPr="005337C3">
        <w:rPr>
          <w:color w:val="auto"/>
          <w:sz w:val="22"/>
          <w:szCs w:val="22"/>
        </w:rPr>
        <w:t>5.3.10 Pregnancy-Related Screening Tests</w:t>
      </w:r>
      <w:bookmarkEnd w:id="31"/>
    </w:p>
    <w:p w14:paraId="12B00D78" w14:textId="1F8DB4E3" w:rsidR="00F542F3" w:rsidRPr="00AB6F41" w:rsidRDefault="00F542F3"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For the purposes of screening for major </w:t>
      </w:r>
      <w:proofErr w:type="spellStart"/>
      <w:r w:rsidRPr="00AB6F41">
        <w:rPr>
          <w:rFonts w:ascii="Arial" w:eastAsiaTheme="minorEastAsia" w:hAnsi="Arial" w:cstheme="minorBidi"/>
          <w:color w:val="595959" w:themeColor="text1" w:themeTint="A6"/>
          <w:sz w:val="22"/>
          <w:szCs w:val="22"/>
          <w:lang w:eastAsia="en-US"/>
        </w:rPr>
        <w:t>fetal</w:t>
      </w:r>
      <w:proofErr w:type="spellEnd"/>
      <w:r w:rsidRPr="00AB6F41">
        <w:rPr>
          <w:rFonts w:ascii="Arial" w:eastAsiaTheme="minorEastAsia" w:hAnsi="Arial" w:cstheme="minorBidi"/>
          <w:color w:val="595959" w:themeColor="text1" w:themeTint="A6"/>
          <w:sz w:val="22"/>
          <w:szCs w:val="22"/>
          <w:lang w:eastAsia="en-US"/>
        </w:rPr>
        <w:t xml:space="preserve"> anomalies, </w:t>
      </w:r>
      <w:r w:rsidR="00F319A4" w:rsidRPr="00AB6F41">
        <w:rPr>
          <w:rFonts w:ascii="Arial" w:eastAsiaTheme="minorEastAsia" w:hAnsi="Arial" w:cstheme="minorBidi"/>
          <w:color w:val="595959" w:themeColor="text1" w:themeTint="A6"/>
          <w:sz w:val="22"/>
          <w:szCs w:val="22"/>
          <w:lang w:eastAsia="en-US"/>
        </w:rPr>
        <w:t xml:space="preserve">prenatal tests </w:t>
      </w:r>
      <w:r w:rsidRPr="00AB6F41">
        <w:rPr>
          <w:rFonts w:ascii="Arial" w:eastAsiaTheme="minorEastAsia" w:hAnsi="Arial" w:cstheme="minorBidi"/>
          <w:color w:val="595959" w:themeColor="text1" w:themeTint="A6"/>
          <w:sz w:val="22"/>
          <w:szCs w:val="22"/>
          <w:lang w:eastAsia="en-US"/>
        </w:rPr>
        <w:t xml:space="preserve">include maternal </w:t>
      </w:r>
      <w:r w:rsidR="00F87A7A" w:rsidRPr="00AB6F41">
        <w:rPr>
          <w:rFonts w:ascii="Arial" w:eastAsiaTheme="minorEastAsia" w:hAnsi="Arial" w:cstheme="minorBidi"/>
          <w:color w:val="595959" w:themeColor="text1" w:themeTint="A6"/>
          <w:sz w:val="22"/>
          <w:szCs w:val="22"/>
          <w:lang w:eastAsia="en-US"/>
        </w:rPr>
        <w:t>serum screening</w:t>
      </w:r>
      <w:r w:rsidRPr="00AB6F41">
        <w:rPr>
          <w:rFonts w:ascii="Arial" w:eastAsiaTheme="minorEastAsia" w:hAnsi="Arial" w:cstheme="minorBidi"/>
          <w:color w:val="595959" w:themeColor="text1" w:themeTint="A6"/>
          <w:sz w:val="22"/>
          <w:szCs w:val="22"/>
          <w:lang w:eastAsia="en-US"/>
        </w:rPr>
        <w:t xml:space="preserve"> and ultrasound; the goals of which are to identify women with pregnancies at high risk of major chromosomal abnormalities or birth anomalies such as neural tube defects. </w:t>
      </w:r>
    </w:p>
    <w:p w14:paraId="07016D78" w14:textId="77777777" w:rsidR="00F542F3" w:rsidRPr="00AB6F41" w:rsidRDefault="00F542F3" w:rsidP="00F542F3">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Several screening options are available, including </w:t>
      </w:r>
      <w:proofErr w:type="gramStart"/>
      <w:r w:rsidRPr="00AB6F41">
        <w:rPr>
          <w:rFonts w:ascii="Arial" w:eastAsiaTheme="minorEastAsia" w:hAnsi="Arial" w:cstheme="minorBidi"/>
          <w:color w:val="595959" w:themeColor="text1" w:themeTint="A6"/>
          <w:sz w:val="22"/>
          <w:szCs w:val="22"/>
          <w:lang w:eastAsia="en-US"/>
        </w:rPr>
        <w:t>first-trimester</w:t>
      </w:r>
      <w:proofErr w:type="gramEnd"/>
      <w:r w:rsidRPr="00AB6F41">
        <w:rPr>
          <w:rFonts w:ascii="Arial" w:eastAsiaTheme="minorEastAsia" w:hAnsi="Arial" w:cstheme="minorBidi"/>
          <w:color w:val="595959" w:themeColor="text1" w:themeTint="A6"/>
          <w:sz w:val="22"/>
          <w:szCs w:val="22"/>
          <w:lang w:eastAsia="en-US"/>
        </w:rPr>
        <w:t xml:space="preserve"> (9-13+ weeks) and second-trimester (14-18 weeks) screening. In recent years, “non-invasive” prenatal screening (NIPS) has emerged and there is a growing trend for this to supersede the earlier first- and second-trimester screening methods. NIPS involves collecting a maternal serum sample from 10 weeks gestation onwards, from which cell-free fragments of DNA from the pregnancy are isolated and screened for evidence of the more frequently occurring major </w:t>
      </w:r>
      <w:proofErr w:type="spellStart"/>
      <w:r w:rsidRPr="00AB6F41">
        <w:rPr>
          <w:rFonts w:ascii="Arial" w:eastAsiaTheme="minorEastAsia" w:hAnsi="Arial" w:cstheme="minorBidi"/>
          <w:color w:val="595959" w:themeColor="text1" w:themeTint="A6"/>
          <w:sz w:val="22"/>
          <w:szCs w:val="22"/>
          <w:lang w:eastAsia="en-US"/>
        </w:rPr>
        <w:t>fetal</w:t>
      </w:r>
      <w:proofErr w:type="spellEnd"/>
      <w:r w:rsidRPr="00AB6F41">
        <w:rPr>
          <w:rFonts w:ascii="Arial" w:eastAsiaTheme="minorEastAsia" w:hAnsi="Arial" w:cstheme="minorBidi"/>
          <w:color w:val="595959" w:themeColor="text1" w:themeTint="A6"/>
          <w:sz w:val="22"/>
          <w:szCs w:val="22"/>
          <w:lang w:eastAsia="en-US"/>
        </w:rPr>
        <w:t xml:space="preserve"> chromosomal anomalies. </w:t>
      </w:r>
    </w:p>
    <w:p w14:paraId="5CD142E6" w14:textId="42EF77C4" w:rsidR="00F542F3" w:rsidRPr="00AB6F41" w:rsidRDefault="00F542F3"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The survey findings for pregnancy-related screening tests (Table 9) reveal that screening tests, either first trimester or NIPS</w:t>
      </w:r>
      <w:r w:rsidR="00D34638" w:rsidRPr="00AB6F41">
        <w:rPr>
          <w:rFonts w:ascii="Arial" w:eastAsiaTheme="minorEastAsia" w:hAnsi="Arial" w:cstheme="minorBidi"/>
          <w:color w:val="595959" w:themeColor="text1" w:themeTint="A6"/>
          <w:sz w:val="22"/>
          <w:szCs w:val="22"/>
          <w:lang w:eastAsia="en-US"/>
        </w:rPr>
        <w:t>,</w:t>
      </w:r>
      <w:r w:rsidRPr="00AB6F41">
        <w:rPr>
          <w:rFonts w:ascii="Arial" w:eastAsiaTheme="minorEastAsia" w:hAnsi="Arial" w:cstheme="minorBidi"/>
          <w:color w:val="595959" w:themeColor="text1" w:themeTint="A6"/>
          <w:sz w:val="22"/>
          <w:szCs w:val="22"/>
          <w:lang w:eastAsia="en-US"/>
        </w:rPr>
        <w:t xml:space="preserve"> are arranged for approximately </w:t>
      </w:r>
      <w:r w:rsidR="005D794B" w:rsidRPr="00AB6F41">
        <w:rPr>
          <w:rFonts w:ascii="Arial" w:eastAsiaTheme="minorEastAsia" w:hAnsi="Arial" w:cstheme="minorBidi"/>
          <w:color w:val="595959" w:themeColor="text1" w:themeTint="A6"/>
          <w:sz w:val="22"/>
          <w:szCs w:val="22"/>
          <w:lang w:eastAsia="en-US"/>
        </w:rPr>
        <w:t>two thirds</w:t>
      </w:r>
      <w:r w:rsidRPr="00AB6F41">
        <w:rPr>
          <w:rFonts w:ascii="Arial" w:eastAsiaTheme="minorEastAsia" w:hAnsi="Arial" w:cstheme="minorBidi"/>
          <w:color w:val="595959" w:themeColor="text1" w:themeTint="A6"/>
          <w:sz w:val="22"/>
          <w:szCs w:val="22"/>
          <w:lang w:eastAsia="en-US"/>
        </w:rPr>
        <w:t xml:space="preserve"> of pregnancies in Australia. The data reveal also the proportionately much lower level of maternal second trimester screening. </w:t>
      </w:r>
    </w:p>
    <w:p w14:paraId="77EC7C73" w14:textId="77777777" w:rsidR="00193B17" w:rsidRDefault="00193B17" w:rsidP="00F542F3">
      <w:pPr>
        <w:spacing w:after="240"/>
        <w:rPr>
          <w:rFonts w:ascii="Arial" w:hAnsi="Arial" w:cs="Arial"/>
          <w:b/>
          <w:color w:val="000000" w:themeColor="text1"/>
          <w:sz w:val="22"/>
          <w:szCs w:val="22"/>
        </w:rPr>
      </w:pPr>
    </w:p>
    <w:p w14:paraId="63005522" w14:textId="1A16CE13" w:rsidR="00F542F3" w:rsidRPr="00072907" w:rsidRDefault="00F542F3" w:rsidP="00F542F3">
      <w:pPr>
        <w:spacing w:after="240"/>
        <w:rPr>
          <w:rFonts w:ascii="Arial" w:hAnsi="Arial" w:cs="Arial"/>
          <w:b/>
          <w:color w:val="000000" w:themeColor="text1"/>
          <w:sz w:val="22"/>
          <w:szCs w:val="22"/>
        </w:rPr>
      </w:pPr>
      <w:r w:rsidRPr="00E078BE">
        <w:rPr>
          <w:rFonts w:ascii="Arial" w:hAnsi="Arial" w:cs="Arial"/>
          <w:b/>
          <w:color w:val="000000" w:themeColor="text1"/>
          <w:sz w:val="22"/>
          <w:szCs w:val="22"/>
        </w:rPr>
        <w:t xml:space="preserve">Table </w:t>
      </w:r>
      <w:r>
        <w:rPr>
          <w:rFonts w:ascii="Arial" w:hAnsi="Arial" w:cs="Arial"/>
          <w:b/>
          <w:color w:val="000000" w:themeColor="text1"/>
          <w:sz w:val="22"/>
          <w:szCs w:val="22"/>
        </w:rPr>
        <w:t>9</w:t>
      </w:r>
      <w:r w:rsidRPr="00E078BE">
        <w:rPr>
          <w:rFonts w:ascii="Arial" w:hAnsi="Arial" w:cs="Arial"/>
          <w:b/>
          <w:color w:val="000000" w:themeColor="text1"/>
          <w:sz w:val="22"/>
          <w:szCs w:val="22"/>
        </w:rPr>
        <w:t>: Preg</w:t>
      </w:r>
      <w:r>
        <w:rPr>
          <w:rFonts w:ascii="Arial" w:hAnsi="Arial" w:cs="Arial"/>
          <w:b/>
          <w:color w:val="000000" w:themeColor="text1"/>
          <w:sz w:val="22"/>
          <w:szCs w:val="22"/>
        </w:rPr>
        <w:t>nancy screening test categories</w:t>
      </w:r>
    </w:p>
    <w:p w14:paraId="08EC6DB4" w14:textId="6D26979D" w:rsidR="00F542F3" w:rsidRPr="00E078BE" w:rsidRDefault="003A6BBD" w:rsidP="00F542F3">
      <w:pPr>
        <w:rPr>
          <w:rFonts w:ascii="Arial" w:hAnsi="Arial" w:cs="Arial"/>
          <w:b/>
          <w:color w:val="000000" w:themeColor="text1"/>
          <w:sz w:val="22"/>
          <w:szCs w:val="22"/>
        </w:rPr>
      </w:pPr>
      <w:r>
        <w:rPr>
          <w:noProof/>
          <w:lang w:eastAsia="en-AU"/>
        </w:rPr>
        <w:drawing>
          <wp:inline distT="0" distB="0" distL="0" distR="0" wp14:anchorId="7C934264" wp14:editId="71A60CC7">
            <wp:extent cx="4533900" cy="1057275"/>
            <wp:effectExtent l="0" t="0" r="0" b="9525"/>
            <wp:docPr id="8" name="Picture 8" descr="Table showing the pregnancy screening test categories and number of tests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33900" cy="1057275"/>
                    </a:xfrm>
                    <a:prstGeom prst="rect">
                      <a:avLst/>
                    </a:prstGeom>
                  </pic:spPr>
                </pic:pic>
              </a:graphicData>
            </a:graphic>
          </wp:inline>
        </w:drawing>
      </w:r>
    </w:p>
    <w:p w14:paraId="71393D9F" w14:textId="1CCCD6B8" w:rsidR="00F542F3" w:rsidRPr="005337C3" w:rsidRDefault="00F542F3" w:rsidP="005337C3">
      <w:pPr>
        <w:pStyle w:val="Heading3"/>
        <w:rPr>
          <w:color w:val="auto"/>
          <w:sz w:val="22"/>
          <w:szCs w:val="22"/>
        </w:rPr>
      </w:pPr>
      <w:bookmarkStart w:id="32" w:name="_Toc532284996"/>
      <w:r w:rsidRPr="005337C3">
        <w:rPr>
          <w:color w:val="auto"/>
          <w:sz w:val="22"/>
          <w:szCs w:val="22"/>
        </w:rPr>
        <w:t>5.3.11 G</w:t>
      </w:r>
      <w:r w:rsidR="00AA635E" w:rsidRPr="005337C3">
        <w:rPr>
          <w:color w:val="auto"/>
          <w:sz w:val="22"/>
          <w:szCs w:val="22"/>
        </w:rPr>
        <w:t>enetic/ G</w:t>
      </w:r>
      <w:r w:rsidRPr="005337C3">
        <w:rPr>
          <w:color w:val="auto"/>
          <w:sz w:val="22"/>
          <w:szCs w:val="22"/>
        </w:rPr>
        <w:t>enomic Testing – Referral Sources</w:t>
      </w:r>
      <w:bookmarkEnd w:id="32"/>
    </w:p>
    <w:p w14:paraId="3BFDF58C" w14:textId="7CD0AD53" w:rsidR="00F542F3" w:rsidRPr="00AB6F41" w:rsidRDefault="00F87A7A"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The most common referral source</w:t>
      </w:r>
      <w:r w:rsidR="00F542F3" w:rsidRPr="00AB6F41">
        <w:rPr>
          <w:rFonts w:ascii="Arial" w:eastAsiaTheme="minorEastAsia" w:hAnsi="Arial" w:cstheme="minorBidi"/>
          <w:color w:val="595959" w:themeColor="text1" w:themeTint="A6"/>
          <w:sz w:val="22"/>
          <w:szCs w:val="22"/>
          <w:lang w:eastAsia="en-US"/>
        </w:rPr>
        <w:t xml:space="preserve"> for </w:t>
      </w:r>
      <w:r w:rsidR="00AA635E" w:rsidRPr="00AB6F41">
        <w:rPr>
          <w:rFonts w:ascii="Arial" w:eastAsiaTheme="minorEastAsia" w:hAnsi="Arial" w:cstheme="minorBidi"/>
          <w:color w:val="595959" w:themeColor="text1" w:themeTint="A6"/>
          <w:sz w:val="22"/>
          <w:szCs w:val="22"/>
          <w:lang w:eastAsia="en-US"/>
        </w:rPr>
        <w:t>genetic/ genomic</w:t>
      </w:r>
      <w:r w:rsidR="00F542F3" w:rsidRPr="00AB6F41">
        <w:rPr>
          <w:rFonts w:ascii="Arial" w:eastAsiaTheme="minorEastAsia" w:hAnsi="Arial" w:cstheme="minorBidi"/>
          <w:color w:val="595959" w:themeColor="text1" w:themeTint="A6"/>
          <w:sz w:val="22"/>
          <w:szCs w:val="22"/>
          <w:lang w:eastAsia="en-US"/>
        </w:rPr>
        <w:t xml:space="preserve"> testing in 2016/</w:t>
      </w:r>
      <w:r w:rsidR="00D34638" w:rsidRPr="00AB6F41">
        <w:rPr>
          <w:rFonts w:ascii="Arial" w:eastAsiaTheme="minorEastAsia" w:hAnsi="Arial" w:cstheme="minorBidi"/>
          <w:color w:val="595959" w:themeColor="text1" w:themeTint="A6"/>
          <w:sz w:val="22"/>
          <w:szCs w:val="22"/>
          <w:lang w:eastAsia="en-US"/>
        </w:rPr>
        <w:t>1</w:t>
      </w:r>
      <w:r w:rsidRPr="00AB6F41">
        <w:rPr>
          <w:rFonts w:ascii="Arial" w:eastAsiaTheme="minorEastAsia" w:hAnsi="Arial" w:cstheme="minorBidi"/>
          <w:color w:val="595959" w:themeColor="text1" w:themeTint="A6"/>
          <w:sz w:val="22"/>
          <w:szCs w:val="22"/>
          <w:lang w:eastAsia="en-US"/>
        </w:rPr>
        <w:t>7 was</w:t>
      </w:r>
      <w:r w:rsidR="00F542F3" w:rsidRPr="00AB6F41">
        <w:rPr>
          <w:rFonts w:ascii="Arial" w:eastAsiaTheme="minorEastAsia" w:hAnsi="Arial" w:cstheme="minorBidi"/>
          <w:color w:val="595959" w:themeColor="text1" w:themeTint="A6"/>
          <w:sz w:val="22"/>
          <w:szCs w:val="22"/>
          <w:lang w:eastAsia="en-US"/>
        </w:rPr>
        <w:t xml:space="preserve"> General Practitioners (27.7% of test requests) (Table 10). Obstetricians/ Fertility/ </w:t>
      </w:r>
      <w:proofErr w:type="spellStart"/>
      <w:r w:rsidR="00F542F3" w:rsidRPr="00AB6F41">
        <w:rPr>
          <w:rFonts w:ascii="Arial" w:eastAsiaTheme="minorEastAsia" w:hAnsi="Arial" w:cstheme="minorBidi"/>
          <w:color w:val="595959" w:themeColor="text1" w:themeTint="A6"/>
          <w:sz w:val="22"/>
          <w:szCs w:val="22"/>
          <w:lang w:eastAsia="en-US"/>
        </w:rPr>
        <w:t>Fetal</w:t>
      </w:r>
      <w:proofErr w:type="spellEnd"/>
      <w:r w:rsidR="00F542F3" w:rsidRPr="00AB6F41">
        <w:rPr>
          <w:rFonts w:ascii="Arial" w:eastAsiaTheme="minorEastAsia" w:hAnsi="Arial" w:cstheme="minorBidi"/>
          <w:color w:val="595959" w:themeColor="text1" w:themeTint="A6"/>
          <w:sz w:val="22"/>
          <w:szCs w:val="22"/>
          <w:lang w:eastAsia="en-US"/>
        </w:rPr>
        <w:t xml:space="preserve"> Medicine Specialists (21.1%) and Pathologists (15.4%), particularly Haematologists (8.9%), were the next most frequent referring groups. These were followed by Clinical Geneticists and Oncologists, who accounted for 6.6% and 5.4% of all test requests, respectively. </w:t>
      </w:r>
    </w:p>
    <w:p w14:paraId="18C1CE35" w14:textId="77777777" w:rsidR="00F542F3" w:rsidRPr="009E7691" w:rsidRDefault="00F542F3" w:rsidP="00F542F3">
      <w:pPr>
        <w:pStyle w:val="NormalWeb"/>
        <w:spacing w:before="240" w:beforeAutospacing="0" w:after="60" w:afterAutospacing="0"/>
        <w:rPr>
          <w:rFonts w:ascii="Arial" w:hAnsi="Arial" w:cs="Arial"/>
          <w:b/>
          <w:color w:val="000000" w:themeColor="text1"/>
          <w:sz w:val="22"/>
          <w:szCs w:val="22"/>
        </w:rPr>
      </w:pPr>
      <w:r>
        <w:rPr>
          <w:rFonts w:ascii="Arial" w:hAnsi="Arial" w:cs="Arial"/>
          <w:b/>
          <w:color w:val="000000" w:themeColor="text1"/>
          <w:sz w:val="22"/>
          <w:szCs w:val="22"/>
        </w:rPr>
        <w:t>Table 10: Referral sources</w:t>
      </w:r>
    </w:p>
    <w:p w14:paraId="13DD7835" w14:textId="59C24A69" w:rsidR="00F542F3" w:rsidRPr="009E7691" w:rsidRDefault="002279EA" w:rsidP="00F542F3">
      <w:pPr>
        <w:rPr>
          <w:rFonts w:ascii="Arial" w:eastAsiaTheme="majorEastAsia" w:hAnsi="Arial" w:cs="Arial"/>
          <w:bCs/>
          <w:i/>
          <w:color w:val="000000" w:themeColor="text1"/>
          <w:sz w:val="21"/>
          <w:szCs w:val="22"/>
        </w:rPr>
      </w:pPr>
      <w:r>
        <w:rPr>
          <w:noProof/>
          <w:lang w:eastAsia="en-AU"/>
        </w:rPr>
        <w:drawing>
          <wp:inline distT="0" distB="0" distL="0" distR="0" wp14:anchorId="0DAD724B" wp14:editId="7DF7090D">
            <wp:extent cx="6188710" cy="3289300"/>
            <wp:effectExtent l="0" t="0" r="2540" b="6350"/>
            <wp:docPr id="35" name="Picture 35" descr="Referral sources with number of referrals and percentage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3289300"/>
                    </a:xfrm>
                    <a:prstGeom prst="rect">
                      <a:avLst/>
                    </a:prstGeom>
                  </pic:spPr>
                </pic:pic>
              </a:graphicData>
            </a:graphic>
          </wp:inline>
        </w:drawing>
      </w:r>
      <w:r w:rsidR="00F542F3" w:rsidRPr="00C76F05">
        <w:rPr>
          <w:rFonts w:ascii="Arial" w:eastAsiaTheme="majorEastAsia" w:hAnsi="Arial" w:cs="Arial"/>
          <w:bCs/>
          <w:i/>
          <w:color w:val="000000" w:themeColor="text1"/>
          <w:sz w:val="21"/>
          <w:szCs w:val="22"/>
        </w:rPr>
        <w:t xml:space="preserve">Note: </w:t>
      </w:r>
      <w:r w:rsidR="00F542F3" w:rsidRPr="00C76F05">
        <w:rPr>
          <w:rFonts w:ascii="Arial" w:eastAsiaTheme="minorHAnsi" w:hAnsi="Arial" w:cs="Arial"/>
          <w:i/>
          <w:color w:val="000000"/>
          <w:sz w:val="21"/>
          <w:szCs w:val="22"/>
          <w:lang w:val="en-GB"/>
        </w:rPr>
        <w:t>The</w:t>
      </w:r>
      <w:r w:rsidR="00F542F3" w:rsidRPr="00E078BE">
        <w:rPr>
          <w:rFonts w:ascii="Arial" w:eastAsiaTheme="minorHAnsi" w:hAnsi="Arial" w:cs="Arial"/>
          <w:i/>
          <w:color w:val="000000"/>
          <w:sz w:val="21"/>
          <w:szCs w:val="22"/>
          <w:lang w:val="en-GB"/>
        </w:rPr>
        <w:t xml:space="preserve"> numbers and percentages in italics are </w:t>
      </w:r>
      <w:r w:rsidR="00F542F3">
        <w:rPr>
          <w:rFonts w:ascii="Arial" w:eastAsiaTheme="minorHAnsi" w:hAnsi="Arial" w:cs="Arial"/>
          <w:i/>
          <w:color w:val="000000"/>
          <w:sz w:val="21"/>
          <w:szCs w:val="22"/>
          <w:lang w:val="en-GB"/>
        </w:rPr>
        <w:t xml:space="preserve">for each of the pathology </w:t>
      </w:r>
      <w:r w:rsidR="00F542F3" w:rsidRPr="00E078BE">
        <w:rPr>
          <w:rFonts w:ascii="Arial" w:eastAsiaTheme="minorHAnsi" w:hAnsi="Arial" w:cs="Arial"/>
          <w:i/>
          <w:color w:val="000000"/>
          <w:sz w:val="21"/>
          <w:szCs w:val="22"/>
          <w:lang w:val="en-GB"/>
        </w:rPr>
        <w:t>subgroups</w:t>
      </w:r>
      <w:r w:rsidR="00F542F3">
        <w:rPr>
          <w:rFonts w:ascii="Arial" w:eastAsiaTheme="minorHAnsi" w:hAnsi="Arial" w:cs="Arial"/>
          <w:i/>
          <w:color w:val="000000"/>
          <w:sz w:val="21"/>
          <w:szCs w:val="22"/>
          <w:lang w:val="en-GB"/>
        </w:rPr>
        <w:t>.</w:t>
      </w:r>
    </w:p>
    <w:p w14:paraId="32594353" w14:textId="4E918564" w:rsidR="00F542F3" w:rsidRPr="005337C3" w:rsidRDefault="00F542F3" w:rsidP="005337C3">
      <w:pPr>
        <w:pStyle w:val="Heading3"/>
        <w:rPr>
          <w:color w:val="auto"/>
          <w:sz w:val="22"/>
          <w:szCs w:val="22"/>
        </w:rPr>
      </w:pPr>
      <w:bookmarkStart w:id="33" w:name="_Toc532284997"/>
      <w:r w:rsidRPr="005337C3">
        <w:rPr>
          <w:color w:val="auto"/>
          <w:sz w:val="22"/>
          <w:szCs w:val="22"/>
        </w:rPr>
        <w:t>5.3.12 Gen</w:t>
      </w:r>
      <w:r w:rsidR="00AA635E" w:rsidRPr="005337C3">
        <w:rPr>
          <w:color w:val="auto"/>
          <w:sz w:val="22"/>
          <w:szCs w:val="22"/>
        </w:rPr>
        <w:t>etic and Gen</w:t>
      </w:r>
      <w:r w:rsidRPr="005337C3">
        <w:rPr>
          <w:color w:val="auto"/>
          <w:sz w:val="22"/>
          <w:szCs w:val="22"/>
        </w:rPr>
        <w:t>omic Testing – Clinical Referral Categories</w:t>
      </w:r>
      <w:bookmarkEnd w:id="33"/>
    </w:p>
    <w:p w14:paraId="2578983A" w14:textId="13976980" w:rsidR="00F542F3" w:rsidRPr="00AB6F41" w:rsidRDefault="00F542F3"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The most common reasons for testing were for diagnostic purposes in patients with symptoms of a constitutional genetic condition (55% of test requests) and in patients with cancer (12%) (Table 11). The next most common referral category was prenatal screening of maternal blood for major chromosomal anomalies (NIPS) (8.5%). The remaining quarter of </w:t>
      </w:r>
      <w:r w:rsidR="00AA635E" w:rsidRPr="00AB6F41">
        <w:rPr>
          <w:rFonts w:ascii="Arial" w:eastAsiaTheme="minorEastAsia" w:hAnsi="Arial" w:cstheme="minorBidi"/>
          <w:color w:val="595959" w:themeColor="text1" w:themeTint="A6"/>
          <w:sz w:val="22"/>
          <w:szCs w:val="22"/>
          <w:lang w:eastAsia="en-US"/>
        </w:rPr>
        <w:t>genetic/ genomic</w:t>
      </w:r>
      <w:r w:rsidRPr="00AB6F41">
        <w:rPr>
          <w:rFonts w:ascii="Arial" w:eastAsiaTheme="minorEastAsia" w:hAnsi="Arial" w:cstheme="minorBidi"/>
          <w:color w:val="595959" w:themeColor="text1" w:themeTint="A6"/>
          <w:sz w:val="22"/>
          <w:szCs w:val="22"/>
          <w:lang w:eastAsia="en-US"/>
        </w:rPr>
        <w:t xml:space="preserve"> test requests were spread over the wide range of clinical referral categories listed in the table. </w:t>
      </w:r>
    </w:p>
    <w:p w14:paraId="1129B8DF" w14:textId="1E6333B6" w:rsidR="00F542F3" w:rsidRPr="00AB6F41" w:rsidRDefault="00AE0310">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Diagnostic and screening purposes, which were merged in the 2011 survey, represented the most common reason for testing in the previous survey. However, a</w:t>
      </w:r>
      <w:r w:rsidR="005D794B" w:rsidRPr="00AB6F41">
        <w:rPr>
          <w:rFonts w:ascii="Arial" w:eastAsiaTheme="minorEastAsia" w:hAnsi="Arial" w:cstheme="minorBidi"/>
          <w:color w:val="595959" w:themeColor="text1" w:themeTint="A6"/>
          <w:sz w:val="22"/>
          <w:szCs w:val="22"/>
          <w:lang w:eastAsia="en-US"/>
        </w:rPr>
        <w:t>ccurate comparison cannot be made with the 2011 survey due to differences in the definition of a single test</w:t>
      </w:r>
      <w:r w:rsidR="00D34638" w:rsidRPr="00AB6F41">
        <w:rPr>
          <w:rFonts w:ascii="Arial" w:eastAsiaTheme="minorEastAsia" w:hAnsi="Arial" w:cstheme="minorBidi"/>
          <w:color w:val="595959" w:themeColor="text1" w:themeTint="A6"/>
          <w:sz w:val="22"/>
          <w:szCs w:val="22"/>
          <w:lang w:eastAsia="en-US"/>
        </w:rPr>
        <w:t xml:space="preserve"> between the two surveys</w:t>
      </w:r>
      <w:r w:rsidR="005D794B" w:rsidRPr="00AB6F41">
        <w:rPr>
          <w:rFonts w:ascii="Arial" w:eastAsiaTheme="minorEastAsia" w:hAnsi="Arial" w:cstheme="minorBidi"/>
          <w:color w:val="595959" w:themeColor="text1" w:themeTint="A6"/>
          <w:sz w:val="22"/>
          <w:szCs w:val="22"/>
          <w:lang w:eastAsia="en-US"/>
        </w:rPr>
        <w:t xml:space="preserve">, as described in Section 5.3.9. </w:t>
      </w:r>
    </w:p>
    <w:p w14:paraId="36265A23" w14:textId="77777777" w:rsidR="00193B17" w:rsidRDefault="00193B17" w:rsidP="00F542F3">
      <w:pPr>
        <w:pStyle w:val="NormalWeb"/>
        <w:spacing w:before="0" w:beforeAutospacing="0" w:after="240" w:afterAutospacing="0"/>
        <w:rPr>
          <w:rFonts w:ascii="Arial" w:hAnsi="Arial" w:cs="Arial"/>
          <w:b/>
          <w:color w:val="000000" w:themeColor="text1"/>
          <w:sz w:val="22"/>
          <w:szCs w:val="22"/>
        </w:rPr>
      </w:pPr>
    </w:p>
    <w:p w14:paraId="08A60C85" w14:textId="27480DD5" w:rsidR="00F542F3" w:rsidRPr="00E078BE" w:rsidRDefault="00F542F3" w:rsidP="00F542F3">
      <w:pPr>
        <w:pStyle w:val="NormalWeb"/>
        <w:spacing w:before="0" w:beforeAutospacing="0" w:after="240" w:afterAutospacing="0"/>
        <w:rPr>
          <w:rFonts w:ascii="Arial" w:hAnsi="Arial" w:cs="Arial"/>
          <w:b/>
          <w:color w:val="000000" w:themeColor="text1"/>
          <w:sz w:val="22"/>
          <w:szCs w:val="22"/>
        </w:rPr>
      </w:pPr>
      <w:r w:rsidRPr="00E078BE">
        <w:rPr>
          <w:rFonts w:ascii="Arial" w:hAnsi="Arial" w:cs="Arial"/>
          <w:b/>
          <w:color w:val="000000" w:themeColor="text1"/>
          <w:sz w:val="22"/>
          <w:szCs w:val="22"/>
        </w:rPr>
        <w:t xml:space="preserve">Table </w:t>
      </w:r>
      <w:r>
        <w:rPr>
          <w:rFonts w:ascii="Arial" w:hAnsi="Arial" w:cs="Arial"/>
          <w:b/>
          <w:color w:val="000000" w:themeColor="text1"/>
          <w:sz w:val="22"/>
          <w:szCs w:val="22"/>
        </w:rPr>
        <w:t>11</w:t>
      </w:r>
      <w:r w:rsidRPr="00E078BE">
        <w:rPr>
          <w:rFonts w:ascii="Arial" w:hAnsi="Arial" w:cs="Arial"/>
          <w:b/>
          <w:color w:val="000000" w:themeColor="text1"/>
          <w:sz w:val="22"/>
          <w:szCs w:val="22"/>
        </w:rPr>
        <w:t>: Clinical referral categories</w:t>
      </w:r>
      <w:r w:rsidR="002279EA" w:rsidRPr="002279EA">
        <w:rPr>
          <w:noProof/>
        </w:rPr>
        <w:t xml:space="preserve"> </w:t>
      </w:r>
      <w:r w:rsidR="002279EA">
        <w:rPr>
          <w:noProof/>
        </w:rPr>
        <w:drawing>
          <wp:inline distT="0" distB="0" distL="0" distR="0" wp14:anchorId="2B310C0B" wp14:editId="016DC5D9">
            <wp:extent cx="5981700" cy="4257675"/>
            <wp:effectExtent l="0" t="0" r="0" b="9525"/>
            <wp:docPr id="36" name="Picture 36" descr="Clinical referral categories with number of tests and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1700" cy="4257675"/>
                    </a:xfrm>
                    <a:prstGeom prst="rect">
                      <a:avLst/>
                    </a:prstGeom>
                  </pic:spPr>
                </pic:pic>
              </a:graphicData>
            </a:graphic>
          </wp:inline>
        </w:drawing>
      </w:r>
    </w:p>
    <w:p w14:paraId="5174FF03" w14:textId="77777777" w:rsidR="00F542F3" w:rsidRDefault="00F542F3" w:rsidP="00F542F3">
      <w:pPr>
        <w:pStyle w:val="ListParagraph"/>
        <w:numPr>
          <w:ilvl w:val="0"/>
          <w:numId w:val="60"/>
        </w:numPr>
        <w:rPr>
          <w:rFonts w:cs="Arial"/>
          <w:i/>
          <w:color w:val="000000" w:themeColor="text1"/>
          <w:sz w:val="20"/>
        </w:rPr>
      </w:pPr>
      <w:r>
        <w:rPr>
          <w:rFonts w:cs="Arial"/>
          <w:i/>
          <w:color w:val="000000" w:themeColor="text1"/>
          <w:sz w:val="20"/>
        </w:rPr>
        <w:t>The referral category was provided for 99.2% of tests (data were missing for 5,000 tests).</w:t>
      </w:r>
    </w:p>
    <w:p w14:paraId="1068030A" w14:textId="6CCD5116" w:rsidR="00F542F3" w:rsidRPr="00E078BE" w:rsidRDefault="00F542F3" w:rsidP="00F542F3">
      <w:pPr>
        <w:pStyle w:val="ListParagraph"/>
        <w:numPr>
          <w:ilvl w:val="0"/>
          <w:numId w:val="60"/>
        </w:numPr>
        <w:rPr>
          <w:rFonts w:cs="Arial"/>
          <w:i/>
          <w:color w:val="000000" w:themeColor="text1"/>
          <w:sz w:val="20"/>
        </w:rPr>
      </w:pPr>
      <w:r w:rsidRPr="00E078BE">
        <w:rPr>
          <w:rFonts w:cs="Arial"/>
          <w:i/>
          <w:color w:val="000000" w:themeColor="text1"/>
          <w:sz w:val="20"/>
        </w:rPr>
        <w:t xml:space="preserve">Familial cascade testing of known pathogenic variants for </w:t>
      </w:r>
      <w:proofErr w:type="spellStart"/>
      <w:r w:rsidRPr="00E078BE">
        <w:rPr>
          <w:rFonts w:cs="Arial"/>
          <w:i/>
          <w:color w:val="000000" w:themeColor="text1"/>
          <w:sz w:val="20"/>
        </w:rPr>
        <w:t>presymptomatic</w:t>
      </w:r>
      <w:proofErr w:type="spellEnd"/>
      <w:r w:rsidRPr="00E078BE">
        <w:rPr>
          <w:rFonts w:cs="Arial"/>
          <w:i/>
          <w:color w:val="000000" w:themeColor="text1"/>
          <w:sz w:val="20"/>
        </w:rPr>
        <w:t xml:space="preserve"> or predictive diagnostic testing. This does not include carrier testing for recessive/ X-linked disorders. Independent sample confirmatory tests are included in the total numbers</w:t>
      </w:r>
      <w:r w:rsidR="00C76F05">
        <w:rPr>
          <w:rFonts w:cs="Arial"/>
          <w:i/>
          <w:color w:val="000000" w:themeColor="text1"/>
          <w:sz w:val="20"/>
        </w:rPr>
        <w:t>.</w:t>
      </w:r>
    </w:p>
    <w:p w14:paraId="01494E29" w14:textId="77777777" w:rsidR="00F542F3" w:rsidRPr="009E7691" w:rsidRDefault="00F542F3" w:rsidP="00F542F3">
      <w:pPr>
        <w:pStyle w:val="ListParagraph"/>
        <w:numPr>
          <w:ilvl w:val="0"/>
          <w:numId w:val="60"/>
        </w:numPr>
        <w:spacing w:after="0" w:line="240" w:lineRule="auto"/>
      </w:pPr>
      <w:r w:rsidRPr="00E078BE">
        <w:rPr>
          <w:rFonts w:cs="Arial"/>
          <w:i/>
          <w:color w:val="000000" w:themeColor="text1"/>
          <w:sz w:val="20"/>
        </w:rPr>
        <w:t xml:space="preserve">Testing of </w:t>
      </w:r>
      <w:proofErr w:type="spellStart"/>
      <w:r w:rsidRPr="00E078BE">
        <w:rPr>
          <w:rFonts w:cs="Arial"/>
          <w:i/>
          <w:color w:val="000000" w:themeColor="text1"/>
          <w:sz w:val="20"/>
        </w:rPr>
        <w:t>fetal</w:t>
      </w:r>
      <w:proofErr w:type="spellEnd"/>
      <w:r w:rsidRPr="00E078BE">
        <w:rPr>
          <w:rFonts w:cs="Arial"/>
          <w:i/>
          <w:color w:val="000000" w:themeColor="text1"/>
          <w:sz w:val="20"/>
        </w:rPr>
        <w:t xml:space="preserve"> tissues (amniocentesis, chorionic villus sampling)</w:t>
      </w:r>
      <w:r>
        <w:rPr>
          <w:rFonts w:cs="Arial"/>
          <w:i/>
          <w:color w:val="000000" w:themeColor="text1"/>
          <w:sz w:val="20"/>
        </w:rPr>
        <w:t>.</w:t>
      </w:r>
    </w:p>
    <w:p w14:paraId="74481EDB" w14:textId="3AE88CD8" w:rsidR="00F542F3" w:rsidRPr="005337C3" w:rsidRDefault="00F542F3" w:rsidP="005337C3">
      <w:pPr>
        <w:pStyle w:val="Heading3"/>
        <w:rPr>
          <w:color w:val="auto"/>
          <w:sz w:val="22"/>
          <w:szCs w:val="22"/>
        </w:rPr>
      </w:pPr>
      <w:bookmarkStart w:id="34" w:name="_Toc532284998"/>
      <w:r w:rsidRPr="005337C3">
        <w:rPr>
          <w:color w:val="auto"/>
          <w:sz w:val="22"/>
          <w:szCs w:val="22"/>
        </w:rPr>
        <w:t>5.3.13 Gen</w:t>
      </w:r>
      <w:r w:rsidR="00AA635E" w:rsidRPr="005337C3">
        <w:rPr>
          <w:color w:val="auto"/>
          <w:sz w:val="22"/>
          <w:szCs w:val="22"/>
        </w:rPr>
        <w:t>etic and Gen</w:t>
      </w:r>
      <w:r w:rsidRPr="005337C3">
        <w:rPr>
          <w:color w:val="auto"/>
          <w:sz w:val="22"/>
          <w:szCs w:val="22"/>
        </w:rPr>
        <w:t>omic Tests – Nature of Testing</w:t>
      </w:r>
      <w:bookmarkEnd w:id="34"/>
    </w:p>
    <w:p w14:paraId="0DD4BEF5" w14:textId="2BADC732" w:rsidR="00F542F3" w:rsidRPr="00AB6F41" w:rsidRDefault="00F542F3"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Gen</w:t>
      </w:r>
      <w:r w:rsidR="00AA635E" w:rsidRPr="00AB6F41">
        <w:rPr>
          <w:rFonts w:ascii="Arial" w:eastAsiaTheme="minorEastAsia" w:hAnsi="Arial" w:cstheme="minorBidi"/>
          <w:color w:val="595959" w:themeColor="text1" w:themeTint="A6"/>
          <w:sz w:val="22"/>
          <w:szCs w:val="22"/>
          <w:lang w:eastAsia="en-US"/>
        </w:rPr>
        <w:t>etic and gen</w:t>
      </w:r>
      <w:r w:rsidRPr="00AB6F41">
        <w:rPr>
          <w:rFonts w:ascii="Arial" w:eastAsiaTheme="minorEastAsia" w:hAnsi="Arial" w:cstheme="minorBidi"/>
          <w:color w:val="595959" w:themeColor="text1" w:themeTint="A6"/>
          <w:sz w:val="22"/>
          <w:szCs w:val="22"/>
          <w:lang w:eastAsia="en-US"/>
        </w:rPr>
        <w:t xml:space="preserve">omic tests for both constitutional- and cancer-related disorders can be viewed from several perspectives, including levels of test targeting, genomic resolution, method selection and the potential clinical relevance of test findings. </w:t>
      </w:r>
    </w:p>
    <w:p w14:paraId="03260D71"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t>5.3.13.1 Cytogenetic / Molecular Tests</w:t>
      </w:r>
    </w:p>
    <w:p w14:paraId="65DE5AED" w14:textId="32B714FD" w:rsidR="00F542F3" w:rsidRPr="00AB6F41" w:rsidRDefault="00F542F3"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To allow comparisons with the 2006 and 2011 survey findings, all </w:t>
      </w:r>
      <w:r w:rsidR="00AA635E" w:rsidRPr="00AB6F41">
        <w:rPr>
          <w:rFonts w:ascii="Arial" w:eastAsiaTheme="minorEastAsia" w:hAnsi="Arial" w:cstheme="minorBidi"/>
          <w:color w:val="595959" w:themeColor="text1" w:themeTint="A6"/>
          <w:sz w:val="22"/>
          <w:szCs w:val="22"/>
          <w:lang w:eastAsia="en-US"/>
        </w:rPr>
        <w:t>genetic/ genomic</w:t>
      </w:r>
      <w:r w:rsidRPr="00AB6F41">
        <w:rPr>
          <w:rFonts w:ascii="Arial" w:eastAsiaTheme="minorEastAsia" w:hAnsi="Arial" w:cstheme="minorBidi"/>
          <w:color w:val="595959" w:themeColor="text1" w:themeTint="A6"/>
          <w:sz w:val="22"/>
          <w:szCs w:val="22"/>
          <w:lang w:eastAsia="en-US"/>
        </w:rPr>
        <w:t xml:space="preserve"> tests for constitutional disorders and cancer were grouped as cytogenetic or molecular tests. The cytogenetic category comprised both microscopy-based karyotyping and FISH.</w:t>
      </w:r>
    </w:p>
    <w:p w14:paraId="1E531CC1" w14:textId="7E831957" w:rsidR="00F542F3" w:rsidRPr="00AB6F41" w:rsidRDefault="00F542F3"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Overall, cytogenetic testing represented 15% of all constitutional- and cancer-related tests. This represents a substantial decline from 33%, which was documented in the 2011 survey. </w:t>
      </w:r>
    </w:p>
    <w:p w14:paraId="7582DCBF" w14:textId="2B9A863D" w:rsidR="00F542F3" w:rsidRPr="00AB6F41" w:rsidRDefault="00F542F3"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 xml:space="preserve">When constitutional- and cancer-related tests are separated, </w:t>
      </w:r>
      <w:proofErr w:type="gramStart"/>
      <w:r w:rsidRPr="00AB6F41">
        <w:rPr>
          <w:rFonts w:ascii="Arial" w:eastAsiaTheme="minorEastAsia" w:hAnsi="Arial" w:cstheme="minorBidi"/>
          <w:color w:val="595959" w:themeColor="text1" w:themeTint="A6"/>
          <w:sz w:val="22"/>
          <w:szCs w:val="22"/>
          <w:lang w:eastAsia="en-US"/>
        </w:rPr>
        <w:t>it can be seen that the</w:t>
      </w:r>
      <w:proofErr w:type="gramEnd"/>
      <w:r w:rsidRPr="00AB6F41">
        <w:rPr>
          <w:rFonts w:ascii="Arial" w:eastAsiaTheme="minorEastAsia" w:hAnsi="Arial" w:cstheme="minorBidi"/>
          <w:color w:val="595959" w:themeColor="text1" w:themeTint="A6"/>
          <w:sz w:val="22"/>
          <w:szCs w:val="22"/>
          <w:lang w:eastAsia="en-US"/>
        </w:rPr>
        <w:t xml:space="preserve"> decline is more apparent in the constit</w:t>
      </w:r>
      <w:r w:rsidR="005D0F0A" w:rsidRPr="00AB6F41">
        <w:rPr>
          <w:rFonts w:ascii="Arial" w:eastAsiaTheme="minorEastAsia" w:hAnsi="Arial" w:cstheme="minorBidi"/>
          <w:color w:val="595959" w:themeColor="text1" w:themeTint="A6"/>
          <w:sz w:val="22"/>
          <w:szCs w:val="22"/>
          <w:lang w:eastAsia="en-US"/>
        </w:rPr>
        <w:t>utional testing sector (Figure 5</w:t>
      </w:r>
      <w:r w:rsidRPr="00AB6F41">
        <w:rPr>
          <w:rFonts w:ascii="Arial" w:eastAsiaTheme="minorEastAsia" w:hAnsi="Arial" w:cstheme="minorBidi"/>
          <w:color w:val="595959" w:themeColor="text1" w:themeTint="A6"/>
          <w:sz w:val="22"/>
          <w:szCs w:val="22"/>
          <w:lang w:eastAsia="en-US"/>
        </w:rPr>
        <w:t>).  To provide further insights into the changing overall volumes of molecular and cytogenetic testing across Australia over the past decade, the total numbers of these tests reported in each of the three surv</w:t>
      </w:r>
      <w:r w:rsidR="005D0F0A" w:rsidRPr="00AB6F41">
        <w:rPr>
          <w:rFonts w:ascii="Arial" w:eastAsiaTheme="minorEastAsia" w:hAnsi="Arial" w:cstheme="minorBidi"/>
          <w:color w:val="595959" w:themeColor="text1" w:themeTint="A6"/>
          <w:sz w:val="22"/>
          <w:szCs w:val="22"/>
          <w:lang w:eastAsia="en-US"/>
        </w:rPr>
        <w:t>eys are also presented (Figure 6</w:t>
      </w:r>
      <w:r w:rsidRPr="00AB6F41">
        <w:rPr>
          <w:rFonts w:ascii="Arial" w:eastAsiaTheme="minorEastAsia" w:hAnsi="Arial" w:cstheme="minorBidi"/>
          <w:color w:val="595959" w:themeColor="text1" w:themeTint="A6"/>
          <w:sz w:val="22"/>
          <w:szCs w:val="22"/>
          <w:lang w:eastAsia="en-US"/>
        </w:rPr>
        <w:t>).</w:t>
      </w:r>
    </w:p>
    <w:p w14:paraId="6C445DCA" w14:textId="77777777" w:rsidR="00193B17" w:rsidRDefault="00193B17" w:rsidP="00F542F3">
      <w:pPr>
        <w:spacing w:after="240"/>
        <w:rPr>
          <w:rFonts w:ascii="Arial" w:hAnsi="Arial" w:cs="Arial"/>
          <w:b/>
          <w:color w:val="000000" w:themeColor="text1"/>
          <w:sz w:val="22"/>
        </w:rPr>
      </w:pPr>
    </w:p>
    <w:p w14:paraId="277A9A79" w14:textId="0E804A50" w:rsidR="00F542F3" w:rsidRPr="00072907" w:rsidRDefault="005D0F0A" w:rsidP="00F542F3">
      <w:pPr>
        <w:spacing w:before="360" w:after="60"/>
        <w:rPr>
          <w:rFonts w:ascii="Arial" w:hAnsi="Arial" w:cs="Arial"/>
          <w:b/>
          <w:color w:val="000000" w:themeColor="text1"/>
          <w:sz w:val="22"/>
          <w:szCs w:val="22"/>
        </w:rPr>
      </w:pPr>
      <w:r>
        <w:rPr>
          <w:rFonts w:ascii="Arial" w:hAnsi="Arial" w:cs="Arial"/>
          <w:b/>
          <w:color w:val="000000" w:themeColor="text1"/>
          <w:sz w:val="22"/>
        </w:rPr>
        <w:t>Figure 5</w:t>
      </w:r>
      <w:r w:rsidR="00D83CED">
        <w:rPr>
          <w:rFonts w:ascii="Arial" w:hAnsi="Arial" w:cs="Arial"/>
          <w:b/>
          <w:color w:val="000000" w:themeColor="text1"/>
          <w:sz w:val="22"/>
        </w:rPr>
        <w:t>: Cytogenetic and molecular t</w:t>
      </w:r>
      <w:r w:rsidR="00F542F3">
        <w:rPr>
          <w:rFonts w:ascii="Arial" w:hAnsi="Arial" w:cs="Arial"/>
          <w:b/>
          <w:color w:val="000000" w:themeColor="text1"/>
          <w:sz w:val="22"/>
        </w:rPr>
        <w:t>ests</w:t>
      </w:r>
    </w:p>
    <w:p w14:paraId="2584CBDB" w14:textId="17E5F4F3" w:rsidR="00F542F3" w:rsidRDefault="00D7547F" w:rsidP="00F542F3">
      <w:pPr>
        <w:rPr>
          <w:rFonts w:ascii="Arial" w:hAnsi="Arial" w:cs="Arial"/>
          <w:color w:val="000000" w:themeColor="text1"/>
          <w:sz w:val="22"/>
        </w:rPr>
      </w:pPr>
      <w:r>
        <w:rPr>
          <w:noProof/>
          <w:lang w:eastAsia="en-AU"/>
        </w:rPr>
        <w:drawing>
          <wp:inline distT="0" distB="0" distL="0" distR="0" wp14:anchorId="6BF2C486" wp14:editId="3FA50C6C">
            <wp:extent cx="5010150" cy="2028825"/>
            <wp:effectExtent l="0" t="0" r="0" b="9525"/>
            <wp:docPr id="95" name="Picture 95" descr="Cytogenetic and molecular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0150" cy="2028825"/>
                    </a:xfrm>
                    <a:prstGeom prst="rect">
                      <a:avLst/>
                    </a:prstGeom>
                  </pic:spPr>
                </pic:pic>
              </a:graphicData>
            </a:graphic>
          </wp:inline>
        </w:drawing>
      </w:r>
    </w:p>
    <w:p w14:paraId="24A754BC" w14:textId="2E771446" w:rsidR="00F542F3" w:rsidRPr="00072907" w:rsidRDefault="005D0F0A" w:rsidP="00F542F3">
      <w:pPr>
        <w:pStyle w:val="NormalWeb"/>
        <w:spacing w:before="360" w:beforeAutospacing="0" w:after="60" w:afterAutospacing="0"/>
        <w:rPr>
          <w:rFonts w:ascii="Arial" w:hAnsi="Arial" w:cs="Arial"/>
          <w:b/>
          <w:color w:val="000000" w:themeColor="text1"/>
          <w:sz w:val="22"/>
          <w:szCs w:val="22"/>
        </w:rPr>
      </w:pPr>
      <w:r>
        <w:rPr>
          <w:rFonts w:ascii="Arial" w:hAnsi="Arial" w:cs="Arial"/>
          <w:b/>
          <w:color w:val="000000" w:themeColor="text1"/>
          <w:sz w:val="22"/>
        </w:rPr>
        <w:t>Figure 6</w:t>
      </w:r>
      <w:r w:rsidR="00F542F3">
        <w:rPr>
          <w:rFonts w:ascii="Arial" w:hAnsi="Arial" w:cs="Arial"/>
          <w:b/>
          <w:color w:val="000000" w:themeColor="text1"/>
          <w:sz w:val="22"/>
        </w:rPr>
        <w:t>: Cytogenetic and molecular test volumes (2006, 2011 and 2016/17)</w:t>
      </w:r>
      <w:r w:rsidR="0014565E" w:rsidRPr="0055236A">
        <w:rPr>
          <w:rFonts w:ascii="Arial" w:hAnsi="Arial" w:cs="Arial"/>
          <w:b/>
          <w:color w:val="000000" w:themeColor="text1"/>
          <w:sz w:val="22"/>
          <w:vertAlign w:val="superscript"/>
        </w:rPr>
        <w:t>1</w:t>
      </w:r>
      <w:r w:rsidR="00F542F3" w:rsidRPr="0055236A">
        <w:rPr>
          <w:rFonts w:ascii="Arial" w:hAnsi="Arial" w:cs="Arial"/>
          <w:b/>
          <w:color w:val="000000" w:themeColor="text1"/>
          <w:sz w:val="22"/>
          <w:szCs w:val="22"/>
          <w:vertAlign w:val="superscript"/>
        </w:rPr>
        <w:t xml:space="preserve"> </w:t>
      </w:r>
    </w:p>
    <w:p w14:paraId="426A6C17" w14:textId="77777777" w:rsidR="00F542F3" w:rsidRDefault="00F542F3" w:rsidP="00F542F3">
      <w:pPr>
        <w:rPr>
          <w:rFonts w:ascii="Arial" w:hAnsi="Arial" w:cs="Arial"/>
          <w:b/>
          <w:color w:val="000000" w:themeColor="text1"/>
          <w:sz w:val="22"/>
        </w:rPr>
      </w:pPr>
      <w:r>
        <w:rPr>
          <w:noProof/>
          <w:lang w:eastAsia="en-AU"/>
        </w:rPr>
        <w:drawing>
          <wp:inline distT="0" distB="0" distL="0" distR="0" wp14:anchorId="62E11281" wp14:editId="77228D91">
            <wp:extent cx="4572000" cy="2743200"/>
            <wp:effectExtent l="0" t="0" r="0" b="0"/>
            <wp:docPr id="29" name="Chart 29" descr="Cytogenetic and molecular test volumes 2006, 2011 and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3C7530" w14:textId="1C30F660" w:rsidR="0014565E" w:rsidRDefault="0014565E" w:rsidP="00F542F3">
      <w:pPr>
        <w:rPr>
          <w:rFonts w:ascii="Arial" w:hAnsi="Arial" w:cs="Arial"/>
          <w:b/>
          <w:color w:val="000000" w:themeColor="text1"/>
          <w:sz w:val="22"/>
        </w:rPr>
      </w:pPr>
      <w:r w:rsidRPr="0055236A">
        <w:rPr>
          <w:rFonts w:ascii="Arial" w:hAnsi="Arial" w:cs="Arial"/>
          <w:i/>
          <w:color w:val="000000" w:themeColor="text1"/>
          <w:sz w:val="20"/>
          <w:szCs w:val="20"/>
          <w:vertAlign w:val="superscript"/>
        </w:rPr>
        <w:t xml:space="preserve">1 </w:t>
      </w:r>
      <w:r w:rsidRPr="00E75C9D">
        <w:rPr>
          <w:rFonts w:ascii="Arial" w:hAnsi="Arial" w:cs="Arial"/>
          <w:i/>
          <w:color w:val="000000" w:themeColor="text1"/>
          <w:sz w:val="20"/>
          <w:szCs w:val="20"/>
        </w:rPr>
        <w:t>HLA typing and test</w:t>
      </w:r>
      <w:r>
        <w:rPr>
          <w:rFonts w:ascii="Arial" w:hAnsi="Arial" w:cs="Arial"/>
          <w:i/>
          <w:color w:val="000000" w:themeColor="text1"/>
          <w:sz w:val="20"/>
          <w:szCs w:val="20"/>
        </w:rPr>
        <w:t>s performed in research laboratories</w:t>
      </w:r>
      <w:r w:rsidRPr="00E75C9D">
        <w:rPr>
          <w:rFonts w:ascii="Arial" w:hAnsi="Arial" w:cs="Arial"/>
          <w:i/>
          <w:color w:val="000000" w:themeColor="text1"/>
          <w:sz w:val="20"/>
          <w:szCs w:val="20"/>
        </w:rPr>
        <w:t xml:space="preserve"> </w:t>
      </w:r>
      <w:r w:rsidR="00147EA0">
        <w:rPr>
          <w:rFonts w:ascii="Arial" w:hAnsi="Arial" w:cs="Arial"/>
          <w:i/>
          <w:color w:val="000000" w:themeColor="text1"/>
          <w:sz w:val="20"/>
          <w:szCs w:val="20"/>
        </w:rPr>
        <w:t>have been</w:t>
      </w:r>
      <w:r w:rsidRPr="00E75C9D">
        <w:rPr>
          <w:rFonts w:ascii="Arial" w:hAnsi="Arial" w:cs="Arial"/>
          <w:i/>
          <w:color w:val="000000" w:themeColor="text1"/>
          <w:sz w:val="20"/>
          <w:szCs w:val="20"/>
        </w:rPr>
        <w:t xml:space="preserve"> exclud</w:t>
      </w:r>
      <w:r>
        <w:rPr>
          <w:rFonts w:ascii="Arial" w:hAnsi="Arial" w:cs="Arial"/>
          <w:i/>
          <w:color w:val="000000" w:themeColor="text1"/>
          <w:sz w:val="20"/>
          <w:szCs w:val="20"/>
        </w:rPr>
        <w:t xml:space="preserve">ed </w:t>
      </w:r>
      <w:r w:rsidR="00147EA0">
        <w:rPr>
          <w:rFonts w:ascii="Arial" w:hAnsi="Arial" w:cs="Arial"/>
          <w:i/>
          <w:color w:val="000000" w:themeColor="text1"/>
          <w:sz w:val="20"/>
          <w:szCs w:val="20"/>
        </w:rPr>
        <w:t xml:space="preserve">from this figure </w:t>
      </w:r>
      <w:r>
        <w:rPr>
          <w:rFonts w:ascii="Arial" w:hAnsi="Arial" w:cs="Arial"/>
          <w:i/>
          <w:color w:val="000000" w:themeColor="text1"/>
          <w:sz w:val="20"/>
          <w:szCs w:val="20"/>
        </w:rPr>
        <w:t>to allow comparison with previous survey</w:t>
      </w:r>
      <w:r w:rsidRPr="00E75C9D">
        <w:rPr>
          <w:rFonts w:ascii="Arial" w:hAnsi="Arial" w:cs="Arial"/>
          <w:i/>
          <w:color w:val="000000" w:themeColor="text1"/>
          <w:sz w:val="20"/>
          <w:szCs w:val="20"/>
        </w:rPr>
        <w:t xml:space="preserve"> data.</w:t>
      </w:r>
    </w:p>
    <w:p w14:paraId="07C18640" w14:textId="77777777" w:rsidR="00F542F3" w:rsidRPr="009E7691" w:rsidRDefault="00F542F3" w:rsidP="005D0F0A">
      <w:pPr>
        <w:rPr>
          <w:rFonts w:ascii="Arial" w:hAnsi="Arial" w:cs="Arial"/>
          <w:i/>
          <w:color w:val="000000" w:themeColor="text1"/>
          <w:sz w:val="20"/>
        </w:rPr>
      </w:pPr>
      <w:r w:rsidRPr="00831DE2">
        <w:rPr>
          <w:rFonts w:ascii="Arial" w:hAnsi="Arial" w:cs="Arial"/>
          <w:i/>
          <w:color w:val="000000" w:themeColor="text1"/>
          <w:sz w:val="20"/>
        </w:rPr>
        <w:t>*No data are available for cytogenetic tests from 2006 as this was outside of the scope of the</w:t>
      </w:r>
      <w:r>
        <w:rPr>
          <w:rFonts w:ascii="Arial" w:hAnsi="Arial" w:cs="Arial"/>
          <w:i/>
          <w:color w:val="000000" w:themeColor="text1"/>
          <w:sz w:val="20"/>
        </w:rPr>
        <w:t xml:space="preserve"> 2006</w:t>
      </w:r>
      <w:r w:rsidRPr="00831DE2">
        <w:rPr>
          <w:rFonts w:ascii="Arial" w:hAnsi="Arial" w:cs="Arial"/>
          <w:i/>
          <w:color w:val="000000" w:themeColor="text1"/>
          <w:sz w:val="20"/>
        </w:rPr>
        <w:t xml:space="preserve"> survey.</w:t>
      </w:r>
    </w:p>
    <w:p w14:paraId="0220E0E1" w14:textId="77777777" w:rsidR="003A1B27" w:rsidRPr="0055236A" w:rsidRDefault="003A1B27" w:rsidP="003A1B27">
      <w:pPr>
        <w:rPr>
          <w:rFonts w:ascii="Arial" w:hAnsi="Arial" w:cs="Arial"/>
          <w:i/>
          <w:color w:val="000000" w:themeColor="text1"/>
          <w:sz w:val="22"/>
          <w:szCs w:val="22"/>
        </w:rPr>
      </w:pPr>
    </w:p>
    <w:p w14:paraId="425FDC26" w14:textId="77777777" w:rsidR="003A1B27" w:rsidRPr="0055236A" w:rsidRDefault="003A1B27" w:rsidP="003A1B27">
      <w:pPr>
        <w:rPr>
          <w:rFonts w:ascii="Arial" w:hAnsi="Arial" w:cs="Arial"/>
          <w:i/>
          <w:color w:val="000000" w:themeColor="text1"/>
          <w:sz w:val="22"/>
          <w:szCs w:val="22"/>
        </w:rPr>
      </w:pPr>
    </w:p>
    <w:p w14:paraId="1A057F55" w14:textId="33AB888A" w:rsidR="003A1B27" w:rsidRPr="0055236A" w:rsidRDefault="003A1B27" w:rsidP="003A1B27">
      <w:pPr>
        <w:rPr>
          <w:rFonts w:ascii="Arial" w:hAnsi="Arial" w:cs="Arial"/>
          <w:i/>
          <w:color w:val="000000" w:themeColor="text1"/>
          <w:sz w:val="22"/>
          <w:szCs w:val="22"/>
        </w:rPr>
      </w:pPr>
      <w:r w:rsidRPr="0055236A">
        <w:rPr>
          <w:rFonts w:ascii="Arial" w:hAnsi="Arial" w:cs="Arial"/>
          <w:i/>
          <w:color w:val="000000" w:themeColor="text1"/>
          <w:sz w:val="22"/>
          <w:szCs w:val="22"/>
        </w:rPr>
        <w:t>Constitutional disorder-related testing</w:t>
      </w:r>
      <w:r w:rsidR="00487636">
        <w:rPr>
          <w:rFonts w:ascii="Arial" w:hAnsi="Arial" w:cs="Arial"/>
          <w:i/>
          <w:color w:val="000000" w:themeColor="text1"/>
          <w:sz w:val="22"/>
          <w:szCs w:val="22"/>
        </w:rPr>
        <w:t>*</w:t>
      </w:r>
    </w:p>
    <w:p w14:paraId="52325038" w14:textId="621DE4FB" w:rsidR="00E1303B" w:rsidRPr="00AB6F41" w:rsidRDefault="003A1B27"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Among 545,029 tests performed for constitutional conditions</w:t>
      </w:r>
      <w:r w:rsidR="00E1303B" w:rsidRPr="00AB6F41">
        <w:rPr>
          <w:rFonts w:ascii="Arial" w:eastAsiaTheme="minorEastAsia" w:hAnsi="Arial" w:cstheme="minorBidi"/>
          <w:color w:val="595959" w:themeColor="text1" w:themeTint="A6"/>
          <w:sz w:val="22"/>
          <w:szCs w:val="22"/>
          <w:lang w:eastAsia="en-US"/>
        </w:rPr>
        <w:t xml:space="preserve"> in 2016/17</w:t>
      </w:r>
      <w:r w:rsidRPr="00AB6F41">
        <w:rPr>
          <w:rFonts w:ascii="Arial" w:eastAsiaTheme="minorEastAsia" w:hAnsi="Arial" w:cstheme="minorBidi"/>
          <w:color w:val="595959" w:themeColor="text1" w:themeTint="A6"/>
          <w:sz w:val="22"/>
          <w:szCs w:val="22"/>
          <w:lang w:eastAsia="en-US"/>
        </w:rPr>
        <w:t xml:space="preserve">, </w:t>
      </w:r>
      <w:r w:rsidR="00082EBD" w:rsidRPr="00AB6F41">
        <w:rPr>
          <w:rFonts w:ascii="Arial" w:eastAsiaTheme="minorEastAsia" w:hAnsi="Arial" w:cstheme="minorBidi"/>
          <w:color w:val="595959" w:themeColor="text1" w:themeTint="A6"/>
          <w:sz w:val="22"/>
          <w:szCs w:val="22"/>
          <w:lang w:eastAsia="en-US"/>
        </w:rPr>
        <w:t>484,455</w:t>
      </w:r>
      <w:r w:rsidR="00E1303B" w:rsidRPr="00AB6F41">
        <w:rPr>
          <w:rFonts w:ascii="Arial" w:eastAsiaTheme="minorEastAsia" w:hAnsi="Arial" w:cstheme="minorBidi"/>
          <w:color w:val="595959" w:themeColor="text1" w:themeTint="A6"/>
          <w:sz w:val="22"/>
          <w:szCs w:val="22"/>
          <w:lang w:eastAsia="en-US"/>
        </w:rPr>
        <w:t xml:space="preserve"> were categorised as molecular and </w:t>
      </w:r>
      <w:r w:rsidR="00082EBD" w:rsidRPr="00AB6F41">
        <w:rPr>
          <w:rFonts w:ascii="Arial" w:eastAsiaTheme="minorEastAsia" w:hAnsi="Arial" w:cstheme="minorBidi"/>
          <w:color w:val="595959" w:themeColor="text1" w:themeTint="A6"/>
          <w:sz w:val="22"/>
          <w:szCs w:val="22"/>
          <w:lang w:eastAsia="en-US"/>
        </w:rPr>
        <w:t>60,574</w:t>
      </w:r>
      <w:r w:rsidR="00E1303B" w:rsidRPr="00AB6F41">
        <w:rPr>
          <w:rFonts w:ascii="Arial" w:eastAsiaTheme="minorEastAsia" w:hAnsi="Arial" w:cstheme="minorBidi"/>
          <w:color w:val="595959" w:themeColor="text1" w:themeTint="A6"/>
          <w:sz w:val="22"/>
          <w:szCs w:val="22"/>
          <w:lang w:eastAsia="en-US"/>
        </w:rPr>
        <w:t xml:space="preserve"> were cytogenetic. </w:t>
      </w:r>
      <w:r w:rsidR="00257804" w:rsidRPr="00AB6F41">
        <w:rPr>
          <w:rFonts w:ascii="Arial" w:eastAsiaTheme="minorEastAsia" w:hAnsi="Arial" w:cstheme="minorBidi"/>
          <w:color w:val="595959" w:themeColor="text1" w:themeTint="A6"/>
          <w:sz w:val="22"/>
          <w:szCs w:val="22"/>
          <w:lang w:eastAsia="en-US"/>
        </w:rPr>
        <w:t>This contrasts with</w:t>
      </w:r>
      <w:r w:rsidR="00E1303B" w:rsidRPr="00AB6F41">
        <w:rPr>
          <w:rFonts w:ascii="Arial" w:eastAsiaTheme="minorEastAsia" w:hAnsi="Arial" w:cstheme="minorBidi"/>
          <w:color w:val="595959" w:themeColor="text1" w:themeTint="A6"/>
          <w:sz w:val="22"/>
          <w:szCs w:val="22"/>
          <w:lang w:eastAsia="en-US"/>
        </w:rPr>
        <w:t xml:space="preserve"> </w:t>
      </w:r>
      <w:r w:rsidR="00B66621" w:rsidRPr="00AB6F41">
        <w:rPr>
          <w:rFonts w:ascii="Arial" w:eastAsiaTheme="minorEastAsia" w:hAnsi="Arial" w:cstheme="minorBidi"/>
          <w:color w:val="595959" w:themeColor="text1" w:themeTint="A6"/>
          <w:sz w:val="22"/>
          <w:szCs w:val="22"/>
          <w:lang w:eastAsia="en-US"/>
        </w:rPr>
        <w:t xml:space="preserve">approximately </w:t>
      </w:r>
      <w:r w:rsidR="00257804" w:rsidRPr="00AB6F41">
        <w:rPr>
          <w:rFonts w:ascii="Arial" w:eastAsiaTheme="minorEastAsia" w:hAnsi="Arial" w:cstheme="minorBidi"/>
          <w:color w:val="595959" w:themeColor="text1" w:themeTint="A6"/>
          <w:sz w:val="22"/>
          <w:szCs w:val="22"/>
          <w:lang w:eastAsia="en-US"/>
        </w:rPr>
        <w:t>403,500</w:t>
      </w:r>
      <w:r w:rsidR="00E1303B" w:rsidRPr="00AB6F41">
        <w:rPr>
          <w:rFonts w:ascii="Arial" w:eastAsiaTheme="minorEastAsia" w:hAnsi="Arial" w:cstheme="minorBidi"/>
          <w:color w:val="595959" w:themeColor="text1" w:themeTint="A6"/>
          <w:sz w:val="22"/>
          <w:szCs w:val="22"/>
          <w:lang w:eastAsia="en-US"/>
        </w:rPr>
        <w:t xml:space="preserve"> constitutional tests performed in 2011, </w:t>
      </w:r>
      <w:r w:rsidR="00257804" w:rsidRPr="00AB6F41">
        <w:rPr>
          <w:rFonts w:ascii="Arial" w:eastAsiaTheme="minorEastAsia" w:hAnsi="Arial" w:cstheme="minorBidi"/>
          <w:color w:val="595959" w:themeColor="text1" w:themeTint="A6"/>
          <w:sz w:val="22"/>
          <w:szCs w:val="22"/>
          <w:lang w:eastAsia="en-US"/>
        </w:rPr>
        <w:t xml:space="preserve">of </w:t>
      </w:r>
      <w:r w:rsidR="00E1303B" w:rsidRPr="00AB6F41">
        <w:rPr>
          <w:rFonts w:ascii="Arial" w:eastAsiaTheme="minorEastAsia" w:hAnsi="Arial" w:cstheme="minorBidi"/>
          <w:color w:val="595959" w:themeColor="text1" w:themeTint="A6"/>
          <w:sz w:val="22"/>
          <w:szCs w:val="22"/>
          <w:lang w:eastAsia="en-US"/>
        </w:rPr>
        <w:t xml:space="preserve">which </w:t>
      </w:r>
      <w:r w:rsidR="002F0E9E" w:rsidRPr="00AB6F41">
        <w:rPr>
          <w:rFonts w:ascii="Arial" w:eastAsiaTheme="minorEastAsia" w:hAnsi="Arial" w:cstheme="minorBidi"/>
          <w:color w:val="595959" w:themeColor="text1" w:themeTint="A6"/>
          <w:sz w:val="22"/>
          <w:szCs w:val="22"/>
          <w:lang w:eastAsia="en-US"/>
        </w:rPr>
        <w:t>~</w:t>
      </w:r>
      <w:r w:rsidR="00B66621" w:rsidRPr="00AB6F41">
        <w:rPr>
          <w:rFonts w:ascii="Arial" w:eastAsiaTheme="minorEastAsia" w:hAnsi="Arial" w:cstheme="minorBidi"/>
          <w:color w:val="595959" w:themeColor="text1" w:themeTint="A6"/>
          <w:sz w:val="22"/>
          <w:szCs w:val="22"/>
          <w:lang w:eastAsia="en-US"/>
        </w:rPr>
        <w:t xml:space="preserve"> </w:t>
      </w:r>
      <w:r w:rsidR="00E1303B" w:rsidRPr="00AB6F41">
        <w:rPr>
          <w:rFonts w:ascii="Arial" w:eastAsiaTheme="minorEastAsia" w:hAnsi="Arial" w:cstheme="minorBidi"/>
          <w:color w:val="595959" w:themeColor="text1" w:themeTint="A6"/>
          <w:sz w:val="22"/>
          <w:szCs w:val="22"/>
          <w:lang w:eastAsia="en-US"/>
        </w:rPr>
        <w:t>28</w:t>
      </w:r>
      <w:r w:rsidR="00B66621" w:rsidRPr="00AB6F41">
        <w:rPr>
          <w:rFonts w:ascii="Arial" w:eastAsiaTheme="minorEastAsia" w:hAnsi="Arial" w:cstheme="minorBidi"/>
          <w:color w:val="595959" w:themeColor="text1" w:themeTint="A6"/>
          <w:sz w:val="22"/>
          <w:szCs w:val="22"/>
          <w:lang w:eastAsia="en-US"/>
        </w:rPr>
        <w:t>3</w:t>
      </w:r>
      <w:r w:rsidR="00E1303B" w:rsidRPr="00AB6F41">
        <w:rPr>
          <w:rFonts w:ascii="Arial" w:eastAsiaTheme="minorEastAsia" w:hAnsi="Arial" w:cstheme="minorBidi"/>
          <w:color w:val="595959" w:themeColor="text1" w:themeTint="A6"/>
          <w:sz w:val="22"/>
          <w:szCs w:val="22"/>
          <w:lang w:eastAsia="en-US"/>
        </w:rPr>
        <w:t xml:space="preserve">,400 </w:t>
      </w:r>
      <w:r w:rsidR="00257804" w:rsidRPr="00AB6F41">
        <w:rPr>
          <w:rFonts w:ascii="Arial" w:eastAsiaTheme="minorEastAsia" w:hAnsi="Arial" w:cstheme="minorBidi"/>
          <w:color w:val="595959" w:themeColor="text1" w:themeTint="A6"/>
          <w:sz w:val="22"/>
          <w:szCs w:val="22"/>
          <w:lang w:eastAsia="en-US"/>
        </w:rPr>
        <w:t xml:space="preserve">were molecular </w:t>
      </w:r>
      <w:r w:rsidR="00E1303B" w:rsidRPr="00AB6F41">
        <w:rPr>
          <w:rFonts w:ascii="Arial" w:eastAsiaTheme="minorEastAsia" w:hAnsi="Arial" w:cstheme="minorBidi"/>
          <w:color w:val="595959" w:themeColor="text1" w:themeTint="A6"/>
          <w:sz w:val="22"/>
          <w:szCs w:val="22"/>
          <w:lang w:eastAsia="en-US"/>
        </w:rPr>
        <w:t xml:space="preserve">and </w:t>
      </w:r>
      <w:r w:rsidR="00FC2CD1" w:rsidRPr="00AB6F41">
        <w:rPr>
          <w:rFonts w:ascii="Arial" w:eastAsiaTheme="minorEastAsia" w:hAnsi="Arial" w:cstheme="minorBidi"/>
          <w:color w:val="595959" w:themeColor="text1" w:themeTint="A6"/>
          <w:sz w:val="22"/>
          <w:szCs w:val="22"/>
          <w:lang w:eastAsia="en-US"/>
        </w:rPr>
        <w:t>12</w:t>
      </w:r>
      <w:r w:rsidR="00B66621" w:rsidRPr="00AB6F41">
        <w:rPr>
          <w:rFonts w:ascii="Arial" w:eastAsiaTheme="minorEastAsia" w:hAnsi="Arial" w:cstheme="minorBidi"/>
          <w:color w:val="595959" w:themeColor="text1" w:themeTint="A6"/>
          <w:sz w:val="22"/>
          <w:szCs w:val="22"/>
          <w:lang w:eastAsia="en-US"/>
        </w:rPr>
        <w:t>0</w:t>
      </w:r>
      <w:r w:rsidR="00FC2CD1" w:rsidRPr="00AB6F41">
        <w:rPr>
          <w:rFonts w:ascii="Arial" w:eastAsiaTheme="minorEastAsia" w:hAnsi="Arial" w:cstheme="minorBidi"/>
          <w:color w:val="595959" w:themeColor="text1" w:themeTint="A6"/>
          <w:sz w:val="22"/>
          <w:szCs w:val="22"/>
          <w:lang w:eastAsia="en-US"/>
        </w:rPr>
        <w:t>,100</w:t>
      </w:r>
      <w:r w:rsidR="00257804" w:rsidRPr="00AB6F41">
        <w:rPr>
          <w:rFonts w:ascii="Arial" w:eastAsiaTheme="minorEastAsia" w:hAnsi="Arial" w:cstheme="minorBidi"/>
          <w:color w:val="595959" w:themeColor="text1" w:themeTint="A6"/>
          <w:sz w:val="22"/>
          <w:szCs w:val="22"/>
          <w:lang w:eastAsia="en-US"/>
        </w:rPr>
        <w:t xml:space="preserve"> were cytogenetic. </w:t>
      </w:r>
      <w:r w:rsidR="00B42E8D" w:rsidRPr="00AB6F41">
        <w:rPr>
          <w:rFonts w:ascii="Arial" w:eastAsiaTheme="minorEastAsia" w:hAnsi="Arial" w:cstheme="minorBidi"/>
          <w:color w:val="595959" w:themeColor="text1" w:themeTint="A6"/>
          <w:sz w:val="22"/>
          <w:szCs w:val="22"/>
          <w:lang w:eastAsia="en-US"/>
        </w:rPr>
        <w:t xml:space="preserve">The growth in molecular testing during this period was </w:t>
      </w:r>
      <w:r w:rsidR="006376EC" w:rsidRPr="00AB6F41">
        <w:rPr>
          <w:rFonts w:ascii="Arial" w:eastAsiaTheme="minorEastAsia" w:hAnsi="Arial" w:cstheme="minorBidi"/>
          <w:color w:val="595959" w:themeColor="text1" w:themeTint="A6"/>
          <w:sz w:val="22"/>
          <w:szCs w:val="22"/>
          <w:lang w:eastAsia="en-US"/>
        </w:rPr>
        <w:t>71%</w:t>
      </w:r>
      <w:r w:rsidR="00B42E8D" w:rsidRPr="00AB6F41">
        <w:rPr>
          <w:rFonts w:ascii="Arial" w:eastAsiaTheme="minorEastAsia" w:hAnsi="Arial" w:cstheme="minorBidi"/>
          <w:color w:val="595959" w:themeColor="text1" w:themeTint="A6"/>
          <w:sz w:val="22"/>
          <w:szCs w:val="22"/>
          <w:lang w:eastAsia="en-US"/>
        </w:rPr>
        <w:t xml:space="preserve">, while the decline in cytogenetic tests was </w:t>
      </w:r>
      <w:r w:rsidR="006376EC" w:rsidRPr="00AB6F41">
        <w:rPr>
          <w:rFonts w:ascii="Arial" w:eastAsiaTheme="minorEastAsia" w:hAnsi="Arial" w:cstheme="minorBidi"/>
          <w:color w:val="595959" w:themeColor="text1" w:themeTint="A6"/>
          <w:sz w:val="22"/>
          <w:szCs w:val="22"/>
          <w:lang w:eastAsia="en-US"/>
        </w:rPr>
        <w:t>50%</w:t>
      </w:r>
      <w:r w:rsidR="00B42E8D" w:rsidRPr="00AB6F41">
        <w:rPr>
          <w:rFonts w:ascii="Arial" w:eastAsiaTheme="minorEastAsia" w:hAnsi="Arial" w:cstheme="minorBidi"/>
          <w:color w:val="595959" w:themeColor="text1" w:themeTint="A6"/>
          <w:sz w:val="22"/>
          <w:szCs w:val="22"/>
          <w:lang w:eastAsia="en-US"/>
        </w:rPr>
        <w:t>.</w:t>
      </w:r>
    </w:p>
    <w:p w14:paraId="79DA5137" w14:textId="56A1DF69" w:rsidR="003A1B27" w:rsidRPr="0055236A" w:rsidRDefault="003A1B27" w:rsidP="003A1B27">
      <w:pPr>
        <w:rPr>
          <w:rFonts w:ascii="Arial" w:hAnsi="Arial" w:cs="Arial"/>
          <w:i/>
          <w:color w:val="000000" w:themeColor="text1"/>
          <w:sz w:val="22"/>
          <w:szCs w:val="22"/>
        </w:rPr>
      </w:pPr>
      <w:r w:rsidRPr="0055236A">
        <w:rPr>
          <w:rFonts w:ascii="Arial" w:hAnsi="Arial" w:cs="Arial"/>
          <w:i/>
          <w:color w:val="000000" w:themeColor="text1"/>
          <w:sz w:val="22"/>
          <w:szCs w:val="22"/>
        </w:rPr>
        <w:t>Cancer-related testing</w:t>
      </w:r>
      <w:r w:rsidR="00487636">
        <w:rPr>
          <w:rFonts w:ascii="Arial" w:hAnsi="Arial" w:cs="Arial"/>
          <w:i/>
          <w:color w:val="000000" w:themeColor="text1"/>
          <w:sz w:val="22"/>
          <w:szCs w:val="22"/>
        </w:rPr>
        <w:t>*</w:t>
      </w:r>
    </w:p>
    <w:p w14:paraId="4FB6044B" w14:textId="1E596591" w:rsidR="00B42E8D" w:rsidRPr="00AB6F41" w:rsidRDefault="003A1B27" w:rsidP="00B42E8D">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Among 115,121 cancer-related </w:t>
      </w:r>
      <w:r w:rsidR="00FC2CD1" w:rsidRPr="00AB6F41">
        <w:rPr>
          <w:rFonts w:ascii="Arial" w:eastAsiaTheme="minorEastAsia" w:hAnsi="Arial" w:cstheme="minorBidi"/>
          <w:color w:val="595959" w:themeColor="text1" w:themeTint="A6"/>
          <w:sz w:val="22"/>
          <w:szCs w:val="22"/>
        </w:rPr>
        <w:t xml:space="preserve">tests performed in 2016/17, </w:t>
      </w:r>
      <w:r w:rsidR="00257804" w:rsidRPr="00AB6F41">
        <w:rPr>
          <w:rFonts w:ascii="Arial" w:eastAsiaTheme="minorEastAsia" w:hAnsi="Arial" w:cstheme="minorBidi"/>
          <w:color w:val="595959" w:themeColor="text1" w:themeTint="A6"/>
          <w:sz w:val="22"/>
          <w:szCs w:val="22"/>
        </w:rPr>
        <w:t>78,</w:t>
      </w:r>
      <w:r w:rsidR="00082EBD" w:rsidRPr="00AB6F41">
        <w:rPr>
          <w:rFonts w:ascii="Arial" w:eastAsiaTheme="minorEastAsia" w:hAnsi="Arial" w:cstheme="minorBidi"/>
          <w:color w:val="595959" w:themeColor="text1" w:themeTint="A6"/>
          <w:sz w:val="22"/>
          <w:szCs w:val="22"/>
        </w:rPr>
        <w:t>510</w:t>
      </w:r>
      <w:r w:rsidR="00257804" w:rsidRPr="00AB6F41">
        <w:rPr>
          <w:rFonts w:ascii="Arial" w:eastAsiaTheme="minorEastAsia" w:hAnsi="Arial" w:cstheme="minorBidi"/>
          <w:color w:val="595959" w:themeColor="text1" w:themeTint="A6"/>
          <w:sz w:val="22"/>
          <w:szCs w:val="22"/>
        </w:rPr>
        <w:t xml:space="preserve"> </w:t>
      </w:r>
      <w:r w:rsidR="00FC2CD1" w:rsidRPr="00AB6F41">
        <w:rPr>
          <w:rFonts w:ascii="Arial" w:eastAsiaTheme="minorEastAsia" w:hAnsi="Arial" w:cstheme="minorBidi"/>
          <w:color w:val="595959" w:themeColor="text1" w:themeTint="A6"/>
          <w:sz w:val="22"/>
          <w:szCs w:val="22"/>
        </w:rPr>
        <w:t xml:space="preserve">were categorised as molecular and </w:t>
      </w:r>
      <w:r w:rsidR="00B42E8D" w:rsidRPr="00AB6F41">
        <w:rPr>
          <w:rFonts w:ascii="Arial" w:eastAsiaTheme="minorEastAsia" w:hAnsi="Arial" w:cstheme="minorBidi"/>
          <w:color w:val="595959" w:themeColor="text1" w:themeTint="A6"/>
          <w:sz w:val="22"/>
          <w:szCs w:val="22"/>
        </w:rPr>
        <w:t>36,</w:t>
      </w:r>
      <w:r w:rsidR="00082EBD" w:rsidRPr="00AB6F41">
        <w:rPr>
          <w:rFonts w:ascii="Arial" w:eastAsiaTheme="minorEastAsia" w:hAnsi="Arial" w:cstheme="minorBidi"/>
          <w:color w:val="595959" w:themeColor="text1" w:themeTint="A6"/>
          <w:sz w:val="22"/>
          <w:szCs w:val="22"/>
        </w:rPr>
        <w:t>611</w:t>
      </w:r>
      <w:r w:rsidR="00FC2CD1" w:rsidRPr="00AB6F41">
        <w:rPr>
          <w:rFonts w:ascii="Arial" w:eastAsiaTheme="minorEastAsia" w:hAnsi="Arial" w:cstheme="minorBidi"/>
          <w:color w:val="595959" w:themeColor="text1" w:themeTint="A6"/>
          <w:sz w:val="22"/>
          <w:szCs w:val="22"/>
        </w:rPr>
        <w:t xml:space="preserve"> were cytogenetic. This contrasts with </w:t>
      </w:r>
      <w:r w:rsidR="00B66621" w:rsidRPr="00AB6F41">
        <w:rPr>
          <w:rFonts w:ascii="Arial" w:eastAsiaTheme="minorEastAsia" w:hAnsi="Arial" w:cstheme="minorBidi"/>
          <w:color w:val="595959" w:themeColor="text1" w:themeTint="A6"/>
          <w:sz w:val="22"/>
          <w:szCs w:val="22"/>
        </w:rPr>
        <w:t xml:space="preserve">approximately </w:t>
      </w:r>
      <w:r w:rsidR="00257804" w:rsidRPr="00AB6F41">
        <w:rPr>
          <w:rFonts w:ascii="Arial" w:eastAsiaTheme="minorEastAsia" w:hAnsi="Arial" w:cstheme="minorBidi"/>
          <w:color w:val="595959" w:themeColor="text1" w:themeTint="A6"/>
          <w:sz w:val="22"/>
          <w:szCs w:val="22"/>
        </w:rPr>
        <w:t>8</w:t>
      </w:r>
      <w:r w:rsidR="00362770" w:rsidRPr="00AB6F41">
        <w:rPr>
          <w:rFonts w:ascii="Arial" w:eastAsiaTheme="minorEastAsia" w:hAnsi="Arial" w:cstheme="minorBidi"/>
          <w:color w:val="595959" w:themeColor="text1" w:themeTint="A6"/>
          <w:sz w:val="22"/>
          <w:szCs w:val="22"/>
        </w:rPr>
        <w:t>3</w:t>
      </w:r>
      <w:r w:rsidR="00257804" w:rsidRPr="00AB6F41">
        <w:rPr>
          <w:rFonts w:ascii="Arial" w:eastAsiaTheme="minorEastAsia" w:hAnsi="Arial" w:cstheme="minorBidi"/>
          <w:color w:val="595959" w:themeColor="text1" w:themeTint="A6"/>
          <w:sz w:val="22"/>
          <w:szCs w:val="22"/>
        </w:rPr>
        <w:t>,</w:t>
      </w:r>
      <w:r w:rsidR="00362770" w:rsidRPr="00AB6F41">
        <w:rPr>
          <w:rFonts w:ascii="Arial" w:eastAsiaTheme="minorEastAsia" w:hAnsi="Arial" w:cstheme="minorBidi"/>
          <w:color w:val="595959" w:themeColor="text1" w:themeTint="A6"/>
          <w:sz w:val="22"/>
          <w:szCs w:val="22"/>
        </w:rPr>
        <w:t>4</w:t>
      </w:r>
      <w:r w:rsidR="00257804" w:rsidRPr="00AB6F41">
        <w:rPr>
          <w:rFonts w:ascii="Arial" w:eastAsiaTheme="minorEastAsia" w:hAnsi="Arial" w:cstheme="minorBidi"/>
          <w:color w:val="595959" w:themeColor="text1" w:themeTint="A6"/>
          <w:sz w:val="22"/>
          <w:szCs w:val="22"/>
        </w:rPr>
        <w:t>00</w:t>
      </w:r>
      <w:r w:rsidR="00FC2CD1" w:rsidRPr="00AB6F41">
        <w:rPr>
          <w:rFonts w:ascii="Arial" w:eastAsiaTheme="minorEastAsia" w:hAnsi="Arial" w:cstheme="minorBidi"/>
          <w:color w:val="595959" w:themeColor="text1" w:themeTint="A6"/>
          <w:sz w:val="22"/>
          <w:szCs w:val="22"/>
        </w:rPr>
        <w:t xml:space="preserve"> cancer-related </w:t>
      </w:r>
      <w:r w:rsidR="00257804" w:rsidRPr="00AB6F41">
        <w:rPr>
          <w:rFonts w:ascii="Arial" w:eastAsiaTheme="minorEastAsia" w:hAnsi="Arial" w:cstheme="minorBidi"/>
          <w:color w:val="595959" w:themeColor="text1" w:themeTint="A6"/>
          <w:sz w:val="22"/>
          <w:szCs w:val="22"/>
        </w:rPr>
        <w:t xml:space="preserve">genetic </w:t>
      </w:r>
      <w:r w:rsidR="00FC2CD1" w:rsidRPr="00AB6F41">
        <w:rPr>
          <w:rFonts w:ascii="Arial" w:eastAsiaTheme="minorEastAsia" w:hAnsi="Arial" w:cstheme="minorBidi"/>
          <w:color w:val="595959" w:themeColor="text1" w:themeTint="A6"/>
          <w:sz w:val="22"/>
          <w:szCs w:val="22"/>
        </w:rPr>
        <w:t xml:space="preserve">tests </w:t>
      </w:r>
      <w:r w:rsidR="00B66621" w:rsidRPr="00AB6F41">
        <w:rPr>
          <w:rFonts w:ascii="Arial" w:eastAsiaTheme="minorEastAsia" w:hAnsi="Arial" w:cstheme="minorBidi"/>
          <w:color w:val="595959" w:themeColor="text1" w:themeTint="A6"/>
          <w:sz w:val="22"/>
          <w:szCs w:val="22"/>
        </w:rPr>
        <w:t>performed</w:t>
      </w:r>
      <w:r w:rsidR="00FC2CD1" w:rsidRPr="00AB6F41">
        <w:rPr>
          <w:rFonts w:ascii="Arial" w:eastAsiaTheme="minorEastAsia" w:hAnsi="Arial" w:cstheme="minorBidi"/>
          <w:color w:val="595959" w:themeColor="text1" w:themeTint="A6"/>
          <w:sz w:val="22"/>
          <w:szCs w:val="22"/>
        </w:rPr>
        <w:t xml:space="preserve"> in 2011, </w:t>
      </w:r>
      <w:r w:rsidR="00257804" w:rsidRPr="00AB6F41">
        <w:rPr>
          <w:rFonts w:ascii="Arial" w:eastAsiaTheme="minorEastAsia" w:hAnsi="Arial" w:cstheme="minorBidi"/>
          <w:color w:val="595959" w:themeColor="text1" w:themeTint="A6"/>
          <w:sz w:val="22"/>
          <w:szCs w:val="22"/>
        </w:rPr>
        <w:t xml:space="preserve">of </w:t>
      </w:r>
      <w:r w:rsidR="00FC2CD1" w:rsidRPr="00AB6F41">
        <w:rPr>
          <w:rFonts w:ascii="Arial" w:eastAsiaTheme="minorEastAsia" w:hAnsi="Arial" w:cstheme="minorBidi"/>
          <w:color w:val="595959" w:themeColor="text1" w:themeTint="A6"/>
          <w:sz w:val="22"/>
          <w:szCs w:val="22"/>
        </w:rPr>
        <w:t xml:space="preserve">which </w:t>
      </w:r>
      <w:r w:rsidR="002F0E9E" w:rsidRPr="00AB6F41">
        <w:rPr>
          <w:rFonts w:ascii="Arial" w:eastAsiaTheme="minorEastAsia" w:hAnsi="Arial" w:cstheme="minorBidi"/>
          <w:color w:val="595959" w:themeColor="text1" w:themeTint="A6"/>
          <w:sz w:val="22"/>
          <w:szCs w:val="22"/>
        </w:rPr>
        <w:t>~</w:t>
      </w:r>
      <w:r w:rsidR="00B66621" w:rsidRPr="00AB6F41">
        <w:rPr>
          <w:rFonts w:ascii="Arial" w:eastAsiaTheme="minorEastAsia" w:hAnsi="Arial" w:cstheme="minorBidi"/>
          <w:color w:val="595959" w:themeColor="text1" w:themeTint="A6"/>
          <w:sz w:val="22"/>
          <w:szCs w:val="22"/>
        </w:rPr>
        <w:t xml:space="preserve"> 41,200</w:t>
      </w:r>
      <w:r w:rsidR="00257804" w:rsidRPr="00AB6F41">
        <w:rPr>
          <w:rFonts w:ascii="Arial" w:eastAsiaTheme="minorEastAsia" w:hAnsi="Arial" w:cstheme="minorBidi"/>
          <w:color w:val="595959" w:themeColor="text1" w:themeTint="A6"/>
          <w:sz w:val="22"/>
          <w:szCs w:val="22"/>
        </w:rPr>
        <w:t xml:space="preserve"> were molecular </w:t>
      </w:r>
      <w:r w:rsidR="00FC2CD1" w:rsidRPr="00AB6F41">
        <w:rPr>
          <w:rFonts w:ascii="Arial" w:eastAsiaTheme="minorEastAsia" w:hAnsi="Arial" w:cstheme="minorBidi"/>
          <w:color w:val="595959" w:themeColor="text1" w:themeTint="A6"/>
          <w:sz w:val="22"/>
          <w:szCs w:val="22"/>
        </w:rPr>
        <w:t xml:space="preserve">and </w:t>
      </w:r>
      <w:r w:rsidR="00B66621" w:rsidRPr="00AB6F41">
        <w:rPr>
          <w:rFonts w:ascii="Arial" w:eastAsiaTheme="minorEastAsia" w:hAnsi="Arial" w:cstheme="minorBidi"/>
          <w:color w:val="595959" w:themeColor="text1" w:themeTint="A6"/>
          <w:sz w:val="22"/>
          <w:szCs w:val="22"/>
        </w:rPr>
        <w:t>42,200</w:t>
      </w:r>
      <w:r w:rsidR="00257804" w:rsidRPr="00AB6F41">
        <w:rPr>
          <w:rFonts w:ascii="Arial" w:eastAsiaTheme="minorEastAsia" w:hAnsi="Arial" w:cstheme="minorBidi"/>
          <w:color w:val="595959" w:themeColor="text1" w:themeTint="A6"/>
          <w:sz w:val="22"/>
          <w:szCs w:val="22"/>
        </w:rPr>
        <w:t xml:space="preserve"> were cytogenetic. </w:t>
      </w:r>
      <w:r w:rsidR="00B42E8D" w:rsidRPr="00AB6F41">
        <w:rPr>
          <w:rFonts w:ascii="Arial" w:eastAsiaTheme="minorEastAsia" w:hAnsi="Arial" w:cstheme="minorBidi"/>
          <w:color w:val="595959" w:themeColor="text1" w:themeTint="A6"/>
          <w:sz w:val="22"/>
          <w:szCs w:val="22"/>
        </w:rPr>
        <w:t xml:space="preserve">The </w:t>
      </w:r>
      <w:r w:rsidR="00D665D2" w:rsidRPr="00AB6F41">
        <w:rPr>
          <w:rFonts w:ascii="Arial" w:eastAsiaTheme="minorEastAsia" w:hAnsi="Arial" w:cstheme="minorBidi"/>
          <w:color w:val="595959" w:themeColor="text1" w:themeTint="A6"/>
          <w:sz w:val="22"/>
          <w:szCs w:val="22"/>
        </w:rPr>
        <w:t>observed</w:t>
      </w:r>
      <w:r w:rsidR="00D665D2">
        <w:rPr>
          <w:rFonts w:ascii="Arial" w:hAnsi="Arial" w:cs="Arial"/>
          <w:color w:val="000000" w:themeColor="text1"/>
          <w:sz w:val="22"/>
          <w:szCs w:val="22"/>
        </w:rPr>
        <w:t xml:space="preserve"> </w:t>
      </w:r>
      <w:r w:rsidR="00B42E8D" w:rsidRPr="00AB6F41">
        <w:rPr>
          <w:rFonts w:ascii="Arial" w:eastAsiaTheme="minorEastAsia" w:hAnsi="Arial" w:cstheme="minorBidi"/>
          <w:color w:val="595959" w:themeColor="text1" w:themeTint="A6"/>
          <w:sz w:val="22"/>
          <w:szCs w:val="22"/>
        </w:rPr>
        <w:t xml:space="preserve">growth in molecular testing during this period was </w:t>
      </w:r>
      <w:r w:rsidR="006376EC" w:rsidRPr="00AB6F41">
        <w:rPr>
          <w:rFonts w:ascii="Arial" w:eastAsiaTheme="minorEastAsia" w:hAnsi="Arial" w:cstheme="minorBidi"/>
          <w:color w:val="595959" w:themeColor="text1" w:themeTint="A6"/>
          <w:sz w:val="22"/>
          <w:szCs w:val="22"/>
        </w:rPr>
        <w:t>90%</w:t>
      </w:r>
      <w:r w:rsidR="00B42E8D" w:rsidRPr="00AB6F41">
        <w:rPr>
          <w:rFonts w:ascii="Arial" w:eastAsiaTheme="minorEastAsia" w:hAnsi="Arial" w:cstheme="minorBidi"/>
          <w:color w:val="595959" w:themeColor="text1" w:themeTint="A6"/>
          <w:sz w:val="22"/>
          <w:szCs w:val="22"/>
        </w:rPr>
        <w:t xml:space="preserve">, while the total number of cytogenetic tests </w:t>
      </w:r>
      <w:r w:rsidR="008C1CD0" w:rsidRPr="00AB6F41">
        <w:rPr>
          <w:rFonts w:ascii="Arial" w:eastAsiaTheme="minorEastAsia" w:hAnsi="Arial" w:cstheme="minorBidi"/>
          <w:color w:val="595959" w:themeColor="text1" w:themeTint="A6"/>
          <w:sz w:val="22"/>
          <w:szCs w:val="22"/>
        </w:rPr>
        <w:t>fell by approximately 1</w:t>
      </w:r>
      <w:r w:rsidR="00586893" w:rsidRPr="00AB6F41">
        <w:rPr>
          <w:rFonts w:ascii="Arial" w:eastAsiaTheme="minorEastAsia" w:hAnsi="Arial" w:cstheme="minorBidi"/>
          <w:color w:val="595959" w:themeColor="text1" w:themeTint="A6"/>
          <w:sz w:val="22"/>
          <w:szCs w:val="22"/>
        </w:rPr>
        <w:t>3</w:t>
      </w:r>
      <w:r w:rsidR="008C1CD0" w:rsidRPr="00AB6F41">
        <w:rPr>
          <w:rFonts w:ascii="Arial" w:eastAsiaTheme="minorEastAsia" w:hAnsi="Arial" w:cstheme="minorBidi"/>
          <w:color w:val="595959" w:themeColor="text1" w:themeTint="A6"/>
          <w:sz w:val="22"/>
          <w:szCs w:val="22"/>
        </w:rPr>
        <w:t>%</w:t>
      </w:r>
      <w:r w:rsidR="00B42E8D" w:rsidRPr="00AB6F41">
        <w:rPr>
          <w:rFonts w:ascii="Arial" w:eastAsiaTheme="minorEastAsia" w:hAnsi="Arial" w:cstheme="minorBidi"/>
          <w:color w:val="595959" w:themeColor="text1" w:themeTint="A6"/>
          <w:sz w:val="22"/>
          <w:szCs w:val="22"/>
        </w:rPr>
        <w:t>.</w:t>
      </w:r>
    </w:p>
    <w:p w14:paraId="29518C49" w14:textId="32D4D4CB" w:rsidR="005D0F0A" w:rsidRPr="005D0F0A" w:rsidRDefault="00487636" w:rsidP="00F542F3">
      <w:pPr>
        <w:pStyle w:val="NormalWeb"/>
        <w:spacing w:before="360" w:beforeAutospacing="0" w:after="60" w:afterAutospacing="0"/>
        <w:rPr>
          <w:rFonts w:ascii="Arial" w:hAnsi="Arial" w:cs="Arial"/>
          <w:i/>
          <w:color w:val="000000" w:themeColor="text1"/>
          <w:sz w:val="22"/>
          <w:szCs w:val="22"/>
        </w:rPr>
      </w:pPr>
      <w:r w:rsidRPr="005D0F0A">
        <w:rPr>
          <w:i/>
          <w:color w:val="000000" w:themeColor="text1"/>
        </w:rPr>
        <w:lastRenderedPageBreak/>
        <w:t xml:space="preserve">* </w:t>
      </w:r>
      <w:r w:rsidRPr="005D0F0A">
        <w:rPr>
          <w:rFonts w:ascii="Arial" w:hAnsi="Arial" w:cs="Arial"/>
          <w:i/>
          <w:color w:val="000000" w:themeColor="text1"/>
          <w:sz w:val="22"/>
          <w:szCs w:val="22"/>
        </w:rPr>
        <w:t xml:space="preserve">Please note, while </w:t>
      </w:r>
      <w:r w:rsidR="00165659" w:rsidRPr="005D0F0A">
        <w:rPr>
          <w:rFonts w:ascii="Arial" w:hAnsi="Arial" w:cs="Arial"/>
          <w:i/>
          <w:color w:val="000000" w:themeColor="text1"/>
          <w:sz w:val="22"/>
          <w:szCs w:val="22"/>
        </w:rPr>
        <w:t>comparative test volumes</w:t>
      </w:r>
      <w:r w:rsidRPr="005D0F0A">
        <w:rPr>
          <w:rFonts w:ascii="Arial" w:hAnsi="Arial" w:cs="Arial"/>
          <w:i/>
          <w:color w:val="000000" w:themeColor="text1"/>
          <w:sz w:val="22"/>
          <w:szCs w:val="22"/>
        </w:rPr>
        <w:t xml:space="preserve"> </w:t>
      </w:r>
      <w:r w:rsidR="00165659" w:rsidRPr="005D0F0A">
        <w:rPr>
          <w:rFonts w:ascii="Arial" w:hAnsi="Arial" w:cs="Arial"/>
          <w:i/>
          <w:color w:val="000000" w:themeColor="text1"/>
          <w:sz w:val="22"/>
          <w:szCs w:val="22"/>
        </w:rPr>
        <w:t xml:space="preserve">for 2011 and 2016/17 </w:t>
      </w:r>
      <w:r w:rsidRPr="005D0F0A">
        <w:rPr>
          <w:rFonts w:ascii="Arial" w:hAnsi="Arial" w:cs="Arial"/>
          <w:i/>
          <w:color w:val="000000" w:themeColor="text1"/>
          <w:sz w:val="22"/>
          <w:szCs w:val="22"/>
        </w:rPr>
        <w:t>have been provided</w:t>
      </w:r>
      <w:r w:rsidR="00165659" w:rsidRPr="005D0F0A">
        <w:rPr>
          <w:rFonts w:ascii="Arial" w:hAnsi="Arial" w:cs="Arial"/>
          <w:i/>
          <w:color w:val="000000" w:themeColor="text1"/>
          <w:sz w:val="22"/>
          <w:szCs w:val="22"/>
        </w:rPr>
        <w:t>,</w:t>
      </w:r>
      <w:r w:rsidRPr="005D0F0A">
        <w:rPr>
          <w:rFonts w:ascii="Arial" w:hAnsi="Arial" w:cs="Arial"/>
          <w:i/>
          <w:color w:val="000000" w:themeColor="text1"/>
          <w:sz w:val="22"/>
          <w:szCs w:val="22"/>
        </w:rPr>
        <w:t xml:space="preserve"> </w:t>
      </w:r>
      <w:r w:rsidR="00B24A3F" w:rsidRPr="005D0F0A">
        <w:rPr>
          <w:rFonts w:ascii="Arial" w:hAnsi="Arial" w:cs="Arial"/>
          <w:i/>
          <w:color w:val="000000" w:themeColor="text1"/>
          <w:sz w:val="22"/>
          <w:szCs w:val="22"/>
        </w:rPr>
        <w:t xml:space="preserve">the definition of a </w:t>
      </w:r>
      <w:r w:rsidR="00C85FC7">
        <w:rPr>
          <w:rFonts w:ascii="Arial" w:hAnsi="Arial" w:cs="Arial"/>
          <w:i/>
          <w:color w:val="000000" w:themeColor="text1"/>
          <w:sz w:val="22"/>
          <w:szCs w:val="22"/>
        </w:rPr>
        <w:t>“</w:t>
      </w:r>
      <w:r w:rsidR="00B24A3F" w:rsidRPr="005D0F0A">
        <w:rPr>
          <w:rFonts w:ascii="Arial" w:hAnsi="Arial" w:cs="Arial"/>
          <w:i/>
          <w:color w:val="000000" w:themeColor="text1"/>
          <w:sz w:val="22"/>
          <w:szCs w:val="22"/>
        </w:rPr>
        <w:t>single test</w:t>
      </w:r>
      <w:r w:rsidR="00C85FC7">
        <w:rPr>
          <w:rFonts w:ascii="Arial" w:hAnsi="Arial" w:cs="Arial"/>
          <w:i/>
          <w:color w:val="000000" w:themeColor="text1"/>
          <w:sz w:val="22"/>
          <w:szCs w:val="22"/>
        </w:rPr>
        <w:t>”</w:t>
      </w:r>
      <w:r w:rsidR="00B24A3F" w:rsidRPr="005D0F0A">
        <w:rPr>
          <w:rFonts w:ascii="Arial" w:hAnsi="Arial" w:cs="Arial"/>
          <w:i/>
          <w:color w:val="000000" w:themeColor="text1"/>
          <w:sz w:val="22"/>
          <w:szCs w:val="22"/>
        </w:rPr>
        <w:t xml:space="preserve"> </w:t>
      </w:r>
      <w:r w:rsidR="00C85FC7">
        <w:rPr>
          <w:rFonts w:ascii="Arial" w:hAnsi="Arial" w:cs="Arial"/>
          <w:i/>
          <w:color w:val="000000" w:themeColor="text1"/>
          <w:sz w:val="22"/>
          <w:szCs w:val="22"/>
        </w:rPr>
        <w:t>differs</w:t>
      </w:r>
      <w:r w:rsidR="00B24A3F" w:rsidRPr="005D0F0A">
        <w:rPr>
          <w:rFonts w:ascii="Arial" w:hAnsi="Arial" w:cs="Arial"/>
          <w:i/>
          <w:color w:val="000000" w:themeColor="text1"/>
          <w:sz w:val="22"/>
          <w:szCs w:val="22"/>
        </w:rPr>
        <w:t xml:space="preserve"> betwee</w:t>
      </w:r>
      <w:r w:rsidR="00165659" w:rsidRPr="005D0F0A">
        <w:rPr>
          <w:rFonts w:ascii="Arial" w:hAnsi="Arial" w:cs="Arial"/>
          <w:i/>
          <w:color w:val="000000" w:themeColor="text1"/>
          <w:sz w:val="22"/>
          <w:szCs w:val="22"/>
        </w:rPr>
        <w:t>n the two</w:t>
      </w:r>
      <w:r w:rsidR="00177235" w:rsidRPr="005D0F0A">
        <w:rPr>
          <w:rFonts w:ascii="Arial" w:hAnsi="Arial" w:cs="Arial"/>
          <w:i/>
          <w:color w:val="000000" w:themeColor="text1"/>
          <w:sz w:val="22"/>
          <w:szCs w:val="22"/>
        </w:rPr>
        <w:t xml:space="preserve"> surveys (</w:t>
      </w:r>
      <w:r w:rsidRPr="005D0F0A">
        <w:rPr>
          <w:rFonts w:ascii="Arial" w:hAnsi="Arial" w:cs="Arial"/>
          <w:i/>
          <w:color w:val="000000" w:themeColor="text1"/>
          <w:sz w:val="22"/>
          <w:szCs w:val="22"/>
        </w:rPr>
        <w:t xml:space="preserve">described in </w:t>
      </w:r>
      <w:r w:rsidR="00B24A3F" w:rsidRPr="005D0F0A">
        <w:rPr>
          <w:rFonts w:ascii="Arial" w:hAnsi="Arial" w:cs="Arial"/>
          <w:i/>
          <w:color w:val="000000" w:themeColor="text1"/>
          <w:sz w:val="22"/>
          <w:szCs w:val="22"/>
        </w:rPr>
        <w:t>Section 5.3.9)</w:t>
      </w:r>
      <w:r w:rsidR="00CE5ECF" w:rsidRPr="005D0F0A">
        <w:rPr>
          <w:rFonts w:ascii="Arial" w:hAnsi="Arial" w:cs="Arial"/>
          <w:i/>
          <w:color w:val="000000" w:themeColor="text1"/>
          <w:sz w:val="22"/>
          <w:szCs w:val="22"/>
        </w:rPr>
        <w:t>.</w:t>
      </w:r>
    </w:p>
    <w:p w14:paraId="2647FB33" w14:textId="387F919B" w:rsidR="00F542F3" w:rsidRPr="00072907" w:rsidRDefault="00F542F3" w:rsidP="00F542F3">
      <w:pPr>
        <w:pStyle w:val="NormalWeb"/>
        <w:spacing w:before="360" w:beforeAutospacing="0" w:after="60" w:afterAutospacing="0"/>
        <w:rPr>
          <w:rFonts w:ascii="Arial" w:hAnsi="Arial" w:cs="Arial"/>
          <w:b/>
          <w:color w:val="000000" w:themeColor="text1"/>
          <w:sz w:val="22"/>
          <w:szCs w:val="22"/>
        </w:rPr>
      </w:pPr>
      <w:r w:rsidRPr="00072907">
        <w:rPr>
          <w:rFonts w:ascii="Arial" w:hAnsi="Arial" w:cs="Arial"/>
          <w:b/>
          <w:color w:val="000000" w:themeColor="text1"/>
          <w:sz w:val="22"/>
          <w:szCs w:val="22"/>
        </w:rPr>
        <w:t>5.3.13.2 Test Complexity</w:t>
      </w:r>
      <w:r>
        <w:rPr>
          <w:rFonts w:ascii="Arial" w:hAnsi="Arial" w:cs="Arial"/>
          <w:b/>
          <w:color w:val="000000" w:themeColor="text1"/>
          <w:sz w:val="22"/>
          <w:szCs w:val="22"/>
        </w:rPr>
        <w:t>-associated</w:t>
      </w:r>
      <w:r w:rsidRPr="00072907">
        <w:rPr>
          <w:rFonts w:ascii="Arial" w:hAnsi="Arial" w:cs="Arial"/>
          <w:b/>
          <w:color w:val="000000" w:themeColor="text1"/>
          <w:sz w:val="22"/>
          <w:szCs w:val="22"/>
        </w:rPr>
        <w:t xml:space="preserve"> Categories</w:t>
      </w:r>
    </w:p>
    <w:p w14:paraId="327CA4FA" w14:textId="5D6DD995" w:rsidR="00F542F3" w:rsidRPr="00AB6F41" w:rsidRDefault="00F542F3" w:rsidP="00F542F3">
      <w:pPr>
        <w:autoSpaceDE w:val="0"/>
        <w:autoSpaceDN w:val="0"/>
        <w:adjustRightInd w:val="0"/>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Gen</w:t>
      </w:r>
      <w:r w:rsidR="00AA635E" w:rsidRPr="00AB6F41">
        <w:rPr>
          <w:rFonts w:ascii="Arial" w:eastAsiaTheme="minorEastAsia" w:hAnsi="Arial" w:cstheme="minorBidi"/>
          <w:color w:val="595959" w:themeColor="text1" w:themeTint="A6"/>
          <w:sz w:val="22"/>
          <w:szCs w:val="22"/>
        </w:rPr>
        <w:t>etic/ gen</w:t>
      </w:r>
      <w:r w:rsidR="005D0F0A" w:rsidRPr="00AB6F41">
        <w:rPr>
          <w:rFonts w:ascii="Arial" w:eastAsiaTheme="minorEastAsia" w:hAnsi="Arial" w:cstheme="minorBidi"/>
          <w:color w:val="595959" w:themeColor="text1" w:themeTint="A6"/>
          <w:sz w:val="22"/>
          <w:szCs w:val="22"/>
        </w:rPr>
        <w:t>omic testing for</w:t>
      </w:r>
      <w:r w:rsidRPr="00AB6F41">
        <w:rPr>
          <w:rFonts w:ascii="Arial" w:eastAsiaTheme="minorEastAsia" w:hAnsi="Arial" w:cstheme="minorBidi"/>
          <w:color w:val="595959" w:themeColor="text1" w:themeTint="A6"/>
          <w:sz w:val="22"/>
          <w:szCs w:val="22"/>
        </w:rPr>
        <w:t xml:space="preserve"> constitutional disorders or cancer can also be stratified into categories that take some account of the various levels of technical or interpretive complexity associated with testing. </w:t>
      </w:r>
    </w:p>
    <w:p w14:paraId="72D1CF4D" w14:textId="03DF930F" w:rsidR="00F542F3" w:rsidRPr="00AB6F41" w:rsidRDefault="00F542F3" w:rsidP="00F542F3">
      <w:pPr>
        <w:autoSpaceDE w:val="0"/>
        <w:autoSpaceDN w:val="0"/>
        <w:adjustRightInd w:val="0"/>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w:t>
      </w:r>
      <w:r w:rsidR="00F56DF8" w:rsidRPr="00AB6F41">
        <w:rPr>
          <w:rFonts w:ascii="Arial" w:eastAsiaTheme="minorEastAsia" w:hAnsi="Arial" w:cstheme="minorBidi"/>
          <w:color w:val="595959" w:themeColor="text1" w:themeTint="A6"/>
          <w:sz w:val="22"/>
          <w:szCs w:val="22"/>
        </w:rPr>
        <w:t xml:space="preserve"> complexities within the</w:t>
      </w:r>
      <w:r w:rsidRPr="00AB6F41">
        <w:rPr>
          <w:rFonts w:ascii="Arial" w:eastAsiaTheme="minorEastAsia" w:hAnsi="Arial" w:cstheme="minorBidi"/>
          <w:color w:val="595959" w:themeColor="text1" w:themeTint="A6"/>
          <w:sz w:val="22"/>
          <w:szCs w:val="22"/>
        </w:rPr>
        <w:t xml:space="preserve"> test categories itemised in Table 12 escalate from a targeted </w:t>
      </w:r>
      <w:r w:rsidR="00F56DF8" w:rsidRPr="00AB6F41">
        <w:rPr>
          <w:rFonts w:ascii="Arial" w:eastAsiaTheme="minorEastAsia" w:hAnsi="Arial" w:cstheme="minorBidi"/>
          <w:color w:val="595959" w:themeColor="text1" w:themeTint="A6"/>
          <w:sz w:val="22"/>
          <w:szCs w:val="22"/>
        </w:rPr>
        <w:t xml:space="preserve">assay </w:t>
      </w:r>
      <w:r w:rsidRPr="00AB6F41">
        <w:rPr>
          <w:rFonts w:ascii="Arial" w:eastAsiaTheme="minorEastAsia" w:hAnsi="Arial" w:cstheme="minorBidi"/>
          <w:color w:val="595959" w:themeColor="text1" w:themeTint="A6"/>
          <w:sz w:val="22"/>
          <w:szCs w:val="22"/>
        </w:rPr>
        <w:t>directed towards addre</w:t>
      </w:r>
      <w:r w:rsidR="00EC663E" w:rsidRPr="00AB6F41">
        <w:rPr>
          <w:rFonts w:ascii="Arial" w:eastAsiaTheme="minorEastAsia" w:hAnsi="Arial" w:cstheme="minorBidi"/>
          <w:color w:val="595959" w:themeColor="text1" w:themeTint="A6"/>
          <w:sz w:val="22"/>
          <w:szCs w:val="22"/>
        </w:rPr>
        <w:t>ssing whether a specific genetic</w:t>
      </w:r>
      <w:r w:rsidRPr="00AB6F41">
        <w:rPr>
          <w:rFonts w:ascii="Arial" w:eastAsiaTheme="minorEastAsia" w:hAnsi="Arial" w:cstheme="minorBidi"/>
          <w:color w:val="595959" w:themeColor="text1" w:themeTint="A6"/>
          <w:sz w:val="22"/>
          <w:szCs w:val="22"/>
        </w:rPr>
        <w:t xml:space="preserve"> variant is present or absent, through to untargeted screening of a patient’s complete genome for what may prove to be a previously unknown disease-causing genetic change.</w:t>
      </w:r>
    </w:p>
    <w:p w14:paraId="760ABDEC" w14:textId="13A69DDD" w:rsidR="00F542F3" w:rsidRPr="00AB6F41" w:rsidRDefault="00F542F3" w:rsidP="00F542F3">
      <w:pPr>
        <w:autoSpaceDE w:val="0"/>
        <w:autoSpaceDN w:val="0"/>
        <w:adjustRightInd w:val="0"/>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For constitutional tests, most investigations (</w:t>
      </w:r>
      <w:r w:rsidR="00457D0A" w:rsidRPr="00AB6F41">
        <w:rPr>
          <w:rFonts w:ascii="Arial" w:eastAsiaTheme="minorEastAsia" w:hAnsi="Arial" w:cstheme="minorBidi"/>
          <w:color w:val="595959" w:themeColor="text1" w:themeTint="A6"/>
          <w:sz w:val="22"/>
          <w:szCs w:val="22"/>
        </w:rPr>
        <w:t>78.3%</w:t>
      </w:r>
      <w:r w:rsidRPr="00AB6F41">
        <w:rPr>
          <w:rFonts w:ascii="Arial" w:eastAsiaTheme="minorEastAsia" w:hAnsi="Arial" w:cstheme="minorBidi"/>
          <w:color w:val="595959" w:themeColor="text1" w:themeTint="A6"/>
          <w:sz w:val="22"/>
          <w:szCs w:val="22"/>
        </w:rPr>
        <w:t>) were targeted to determine whether a predefined genomic variant(s) was present or absent. For cancer-related testing, most assays were also directed towards determining the presence or absence of predefined variants (71.1%)</w:t>
      </w:r>
      <w:r w:rsidR="0013589F"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however</w:t>
      </w:r>
      <w:r w:rsidR="0013589F"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w:t>
      </w:r>
      <w:r w:rsidR="00EC663E" w:rsidRPr="00AB6F41">
        <w:rPr>
          <w:rFonts w:ascii="Arial" w:eastAsiaTheme="minorEastAsia" w:hAnsi="Arial" w:cstheme="minorBidi"/>
          <w:color w:val="595959" w:themeColor="text1" w:themeTint="A6"/>
          <w:sz w:val="22"/>
          <w:szCs w:val="22"/>
        </w:rPr>
        <w:t>in situ hybridisation (</w:t>
      </w:r>
      <w:r w:rsidRPr="00AB6F41">
        <w:rPr>
          <w:rFonts w:ascii="Arial" w:eastAsiaTheme="minorEastAsia" w:hAnsi="Arial" w:cstheme="minorBidi"/>
          <w:color w:val="595959" w:themeColor="text1" w:themeTint="A6"/>
          <w:sz w:val="22"/>
          <w:szCs w:val="22"/>
        </w:rPr>
        <w:t>ISH</w:t>
      </w:r>
      <w:r w:rsidR="00EC663E"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methods contributed substantially to the percentage (Table 12). </w:t>
      </w:r>
    </w:p>
    <w:p w14:paraId="1524F7CE" w14:textId="616F57D5" w:rsidR="00F542F3" w:rsidRPr="00AB6F41" w:rsidRDefault="00F56DF8" w:rsidP="00F542F3">
      <w:pPr>
        <w:autoSpaceDE w:val="0"/>
        <w:autoSpaceDN w:val="0"/>
        <w:adjustRightInd w:val="0"/>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w:t>
      </w:r>
      <w:r w:rsidR="00F542F3" w:rsidRPr="00AB6F41">
        <w:rPr>
          <w:rFonts w:ascii="Arial" w:eastAsiaTheme="minorEastAsia" w:hAnsi="Arial" w:cstheme="minorBidi"/>
          <w:color w:val="595959" w:themeColor="text1" w:themeTint="A6"/>
          <w:sz w:val="22"/>
          <w:szCs w:val="22"/>
        </w:rPr>
        <w:t xml:space="preserve">number of ISH-type tests used in the cancer arena </w:t>
      </w:r>
      <w:r w:rsidR="00457D0A" w:rsidRPr="00AB6F41">
        <w:rPr>
          <w:rFonts w:ascii="Arial" w:eastAsiaTheme="minorEastAsia" w:hAnsi="Arial" w:cstheme="minorBidi"/>
          <w:color w:val="595959" w:themeColor="text1" w:themeTint="A6"/>
          <w:sz w:val="22"/>
          <w:szCs w:val="22"/>
        </w:rPr>
        <w:t>was more than three</w:t>
      </w:r>
      <w:r w:rsidRPr="00AB6F41">
        <w:rPr>
          <w:rFonts w:ascii="Arial" w:eastAsiaTheme="minorEastAsia" w:hAnsi="Arial" w:cstheme="minorBidi"/>
          <w:color w:val="595959" w:themeColor="text1" w:themeTint="A6"/>
          <w:sz w:val="22"/>
          <w:szCs w:val="22"/>
        </w:rPr>
        <w:t xml:space="preserve"> times </w:t>
      </w:r>
      <w:r w:rsidR="00F542F3" w:rsidRPr="00AB6F41">
        <w:rPr>
          <w:rFonts w:ascii="Arial" w:eastAsiaTheme="minorEastAsia" w:hAnsi="Arial" w:cstheme="minorBidi"/>
          <w:color w:val="595959" w:themeColor="text1" w:themeTint="A6"/>
          <w:sz w:val="22"/>
          <w:szCs w:val="22"/>
        </w:rPr>
        <w:t>higher</w:t>
      </w:r>
      <w:r w:rsidRPr="00AB6F41">
        <w:rPr>
          <w:rFonts w:ascii="Arial" w:eastAsiaTheme="minorEastAsia" w:hAnsi="Arial" w:cstheme="minorBidi"/>
          <w:color w:val="595959" w:themeColor="text1" w:themeTint="A6"/>
          <w:sz w:val="22"/>
          <w:szCs w:val="22"/>
        </w:rPr>
        <w:t xml:space="preserve"> than the number performed for constitutional disorders</w:t>
      </w:r>
      <w:r w:rsidR="00F542F3"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 xml:space="preserve">However, because </w:t>
      </w:r>
      <w:r w:rsidR="00F542F3" w:rsidRPr="00AB6F41">
        <w:rPr>
          <w:rFonts w:ascii="Arial" w:eastAsiaTheme="minorEastAsia" w:hAnsi="Arial" w:cstheme="minorBidi"/>
          <w:color w:val="595959" w:themeColor="text1" w:themeTint="A6"/>
          <w:sz w:val="22"/>
          <w:szCs w:val="22"/>
        </w:rPr>
        <w:t>of the higher overall volume of constitutional testing, the</w:t>
      </w:r>
      <w:r w:rsidRPr="00AB6F41">
        <w:rPr>
          <w:rFonts w:ascii="Arial" w:eastAsiaTheme="minorEastAsia" w:hAnsi="Arial" w:cstheme="minorBidi"/>
          <w:color w:val="595959" w:themeColor="text1" w:themeTint="A6"/>
          <w:sz w:val="22"/>
          <w:szCs w:val="22"/>
        </w:rPr>
        <w:t xml:space="preserve"> difference in the</w:t>
      </w:r>
      <w:r w:rsidR="00F542F3" w:rsidRPr="00AB6F41">
        <w:rPr>
          <w:rFonts w:ascii="Arial" w:eastAsiaTheme="minorEastAsia" w:hAnsi="Arial" w:cstheme="minorBidi"/>
          <w:color w:val="595959" w:themeColor="text1" w:themeTint="A6"/>
          <w:sz w:val="22"/>
          <w:szCs w:val="22"/>
        </w:rPr>
        <w:t xml:space="preserve"> percentage contributions of ISH-type analysis to cancer- and constitutional-related testing </w:t>
      </w:r>
      <w:r w:rsidRPr="00AB6F41">
        <w:rPr>
          <w:rFonts w:ascii="Arial" w:eastAsiaTheme="minorEastAsia" w:hAnsi="Arial" w:cstheme="minorBidi"/>
          <w:color w:val="595959" w:themeColor="text1" w:themeTint="A6"/>
          <w:sz w:val="22"/>
          <w:szCs w:val="22"/>
        </w:rPr>
        <w:t xml:space="preserve">was </w:t>
      </w:r>
      <w:r w:rsidR="00F542F3" w:rsidRPr="00AB6F41">
        <w:rPr>
          <w:rFonts w:ascii="Arial" w:eastAsiaTheme="minorEastAsia" w:hAnsi="Arial" w:cstheme="minorBidi"/>
          <w:color w:val="595959" w:themeColor="text1" w:themeTint="A6"/>
          <w:sz w:val="22"/>
          <w:szCs w:val="22"/>
        </w:rPr>
        <w:t xml:space="preserve">more striking – 14.3% and 0.9%, respectively. Similarly, karyotyping contributed proportionately more to cancer-related testing, reflecting its ongoing utility, particularly for leukaemia diagnosis, therapy selection and prognosis. </w:t>
      </w:r>
    </w:p>
    <w:p w14:paraId="4643510F" w14:textId="77777777" w:rsidR="00F542F3" w:rsidRPr="00AB6F41" w:rsidRDefault="00F542F3" w:rsidP="00F542F3">
      <w:pPr>
        <w:autoSpaceDE w:val="0"/>
        <w:autoSpaceDN w:val="0"/>
        <w:adjustRightInd w:val="0"/>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Chromosomal microarray analysis, in contrast to karyotyping and ISH-type analysis, is performed ~25 times more frequently in the constitutional arena than for cancer testing. </w:t>
      </w:r>
    </w:p>
    <w:p w14:paraId="1F898145" w14:textId="2434DB62" w:rsidR="00F542F3" w:rsidRPr="00AB6F41" w:rsidRDefault="00F542F3" w:rsidP="00F542F3">
      <w:pPr>
        <w:autoSpaceDE w:val="0"/>
        <w:autoSpaceDN w:val="0"/>
        <w:adjustRightInd w:val="0"/>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Comparisons of the absolute numbers and associated percentage contributions to constitutional-and cancer-related testing for each of the other test categories listed in Table 1</w:t>
      </w:r>
      <w:r w:rsidR="00022649" w:rsidRPr="00AB6F41">
        <w:rPr>
          <w:rFonts w:ascii="Arial" w:eastAsiaTheme="minorEastAsia" w:hAnsi="Arial" w:cstheme="minorBidi"/>
          <w:color w:val="595959" w:themeColor="text1" w:themeTint="A6"/>
          <w:sz w:val="22"/>
          <w:szCs w:val="22"/>
        </w:rPr>
        <w:t>2</w:t>
      </w:r>
      <w:r w:rsidRPr="00AB6F41">
        <w:rPr>
          <w:rFonts w:ascii="Arial" w:eastAsiaTheme="minorEastAsia" w:hAnsi="Arial" w:cstheme="minorBidi"/>
          <w:color w:val="595959" w:themeColor="text1" w:themeTint="A6"/>
          <w:sz w:val="22"/>
          <w:szCs w:val="22"/>
        </w:rPr>
        <w:t xml:space="preserve"> reveal further large differences, each of which are worthy of considerations that go beyond the scope of this summary overview. </w:t>
      </w:r>
    </w:p>
    <w:p w14:paraId="7930FF37" w14:textId="77777777" w:rsidR="00F542F3" w:rsidRDefault="00F542F3" w:rsidP="00F542F3">
      <w:pPr>
        <w:rPr>
          <w:rFonts w:ascii="Arial" w:hAnsi="Arial" w:cs="Arial"/>
          <w:b/>
          <w:color w:val="000000" w:themeColor="text1"/>
          <w:sz w:val="22"/>
          <w:szCs w:val="22"/>
          <w:lang w:eastAsia="en-AU"/>
        </w:rPr>
      </w:pPr>
      <w:r>
        <w:rPr>
          <w:rFonts w:ascii="Arial" w:hAnsi="Arial" w:cs="Arial"/>
          <w:b/>
          <w:color w:val="000000" w:themeColor="text1"/>
          <w:sz w:val="22"/>
          <w:szCs w:val="22"/>
        </w:rPr>
        <w:br w:type="page"/>
      </w:r>
    </w:p>
    <w:p w14:paraId="67BBE84D" w14:textId="3DCC8FA9" w:rsidR="00F542F3" w:rsidRDefault="00F542F3" w:rsidP="00F542F3">
      <w:pPr>
        <w:pStyle w:val="NormalWeb"/>
        <w:spacing w:before="240" w:beforeAutospacing="0" w:after="60" w:afterAutospacing="0"/>
        <w:rPr>
          <w:rFonts w:ascii="Arial" w:hAnsi="Arial" w:cs="Arial"/>
          <w:b/>
          <w:color w:val="000000" w:themeColor="text1"/>
          <w:sz w:val="22"/>
          <w:szCs w:val="22"/>
        </w:rPr>
      </w:pPr>
      <w:r w:rsidRPr="00304926">
        <w:rPr>
          <w:rFonts w:ascii="Arial" w:hAnsi="Arial" w:cs="Arial"/>
          <w:b/>
          <w:color w:val="000000" w:themeColor="text1"/>
          <w:sz w:val="22"/>
          <w:szCs w:val="22"/>
        </w:rPr>
        <w:lastRenderedPageBreak/>
        <w:t>Table 12: Test complexity</w:t>
      </w:r>
      <w:r>
        <w:rPr>
          <w:rFonts w:ascii="Arial" w:hAnsi="Arial" w:cs="Arial"/>
          <w:b/>
          <w:color w:val="000000" w:themeColor="text1"/>
          <w:sz w:val="22"/>
          <w:szCs w:val="22"/>
        </w:rPr>
        <w:t>-associated</w:t>
      </w:r>
      <w:r w:rsidRPr="00304926">
        <w:rPr>
          <w:rFonts w:ascii="Arial" w:hAnsi="Arial" w:cs="Arial"/>
          <w:b/>
          <w:color w:val="000000" w:themeColor="text1"/>
          <w:sz w:val="22"/>
          <w:szCs w:val="22"/>
        </w:rPr>
        <w:t xml:space="preserve"> categories</w:t>
      </w:r>
      <w:r>
        <w:rPr>
          <w:rFonts w:ascii="Arial" w:hAnsi="Arial" w:cs="Arial"/>
          <w:b/>
          <w:color w:val="000000" w:themeColor="text1"/>
          <w:sz w:val="22"/>
          <w:szCs w:val="22"/>
        </w:rPr>
        <w:t>: constitutional and cancer</w:t>
      </w:r>
    </w:p>
    <w:p w14:paraId="6BB02C98" w14:textId="77777777" w:rsidR="005372C1" w:rsidRPr="00072907" w:rsidRDefault="005372C1" w:rsidP="00F542F3">
      <w:pPr>
        <w:pStyle w:val="NormalWeb"/>
        <w:spacing w:before="240" w:beforeAutospacing="0" w:after="60" w:afterAutospacing="0"/>
        <w:rPr>
          <w:rFonts w:ascii="Arial" w:hAnsi="Arial" w:cs="Arial"/>
          <w:b/>
          <w:color w:val="000000" w:themeColor="text1"/>
          <w:sz w:val="22"/>
          <w:szCs w:val="22"/>
        </w:rPr>
      </w:pPr>
    </w:p>
    <w:p w14:paraId="47E52BC2" w14:textId="2990296A" w:rsidR="005372C1" w:rsidRDefault="005372C1" w:rsidP="00F542F3">
      <w:pPr>
        <w:jc w:val="center"/>
        <w:rPr>
          <w:rFonts w:ascii="Arial" w:eastAsiaTheme="majorEastAsia" w:hAnsi="Arial" w:cs="Arial"/>
          <w:bCs/>
          <w:i/>
          <w:sz w:val="20"/>
          <w:szCs w:val="20"/>
        </w:rPr>
      </w:pPr>
      <w:r>
        <w:rPr>
          <w:noProof/>
          <w:lang w:eastAsia="en-AU"/>
        </w:rPr>
        <w:drawing>
          <wp:inline distT="0" distB="0" distL="0" distR="0" wp14:anchorId="1A919B35" wp14:editId="614A189B">
            <wp:extent cx="6188710" cy="4674235"/>
            <wp:effectExtent l="0" t="0" r="2540" b="0"/>
            <wp:docPr id="40" name="Picture 40" descr="Test complexity-associated categories: constitutional and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4674235"/>
                    </a:xfrm>
                    <a:prstGeom prst="rect">
                      <a:avLst/>
                    </a:prstGeom>
                  </pic:spPr>
                </pic:pic>
              </a:graphicData>
            </a:graphic>
          </wp:inline>
        </w:drawing>
      </w:r>
    </w:p>
    <w:p w14:paraId="1BDC1697" w14:textId="4AA570CC" w:rsidR="00F542F3" w:rsidRPr="00E078BE" w:rsidRDefault="00F542F3" w:rsidP="00F542F3">
      <w:pPr>
        <w:jc w:val="center"/>
        <w:rPr>
          <w:rFonts w:ascii="Arial" w:eastAsiaTheme="majorEastAsia" w:hAnsi="Arial" w:cs="Arial"/>
          <w:bCs/>
          <w:i/>
          <w:sz w:val="20"/>
          <w:szCs w:val="20"/>
        </w:rPr>
      </w:pPr>
      <w:r>
        <w:rPr>
          <w:rFonts w:ascii="Arial" w:eastAsiaTheme="majorEastAsia" w:hAnsi="Arial" w:cs="Arial"/>
          <w:bCs/>
          <w:i/>
          <w:sz w:val="20"/>
          <w:szCs w:val="20"/>
        </w:rPr>
        <w:t>*(F)</w:t>
      </w:r>
      <w:r w:rsidRPr="00E078BE">
        <w:rPr>
          <w:rFonts w:ascii="Arial" w:eastAsiaTheme="majorEastAsia" w:hAnsi="Arial" w:cs="Arial"/>
          <w:bCs/>
          <w:i/>
          <w:sz w:val="20"/>
          <w:szCs w:val="20"/>
        </w:rPr>
        <w:t xml:space="preserve">ISH </w:t>
      </w:r>
      <w:r>
        <w:rPr>
          <w:rFonts w:ascii="Arial" w:eastAsiaTheme="majorEastAsia" w:hAnsi="Arial" w:cs="Arial"/>
          <w:bCs/>
          <w:i/>
          <w:sz w:val="20"/>
          <w:szCs w:val="20"/>
        </w:rPr>
        <w:t>(Fluorescent) i</w:t>
      </w:r>
      <w:r w:rsidRPr="00E078BE">
        <w:rPr>
          <w:rFonts w:ascii="Arial" w:eastAsiaTheme="majorEastAsia" w:hAnsi="Arial" w:cs="Arial"/>
          <w:bCs/>
          <w:i/>
          <w:sz w:val="20"/>
          <w:szCs w:val="20"/>
        </w:rPr>
        <w:t>n situ hybridisation</w:t>
      </w:r>
    </w:p>
    <w:p w14:paraId="655B72D9" w14:textId="77777777" w:rsidR="00F542F3" w:rsidRPr="005337C3" w:rsidRDefault="00F542F3" w:rsidP="005337C3">
      <w:pPr>
        <w:pStyle w:val="Heading3"/>
        <w:rPr>
          <w:color w:val="auto"/>
          <w:sz w:val="22"/>
          <w:szCs w:val="22"/>
        </w:rPr>
      </w:pPr>
      <w:bookmarkStart w:id="35" w:name="_Toc532284999"/>
      <w:r w:rsidRPr="005337C3">
        <w:rPr>
          <w:color w:val="auto"/>
          <w:sz w:val="22"/>
          <w:szCs w:val="22"/>
        </w:rPr>
        <w:t>5.3.14 Test Volumes</w:t>
      </w:r>
      <w:bookmarkEnd w:id="35"/>
    </w:p>
    <w:p w14:paraId="601B7729" w14:textId="4DC696E8" w:rsidR="00F542F3" w:rsidRPr="00AB6F41" w:rsidRDefault="00F542F3" w:rsidP="00AB6F41">
      <w:pPr>
        <w:autoSpaceDE w:val="0"/>
        <w:autoSpaceDN w:val="0"/>
        <w:adjustRightInd w:val="0"/>
        <w:spacing w:after="240"/>
        <w:rPr>
          <w:rFonts w:ascii="Arial" w:eastAsiaTheme="minorEastAsia" w:hAnsi="Arial" w:cstheme="minorBidi"/>
          <w:color w:val="595959" w:themeColor="text1" w:themeTint="A6"/>
          <w:sz w:val="22"/>
          <w:szCs w:val="22"/>
        </w:rPr>
      </w:pPr>
      <w:bookmarkStart w:id="36" w:name="_Toc531002302"/>
      <w:r w:rsidRPr="00AB6F41">
        <w:rPr>
          <w:rFonts w:ascii="Arial" w:eastAsiaTheme="minorEastAsia" w:hAnsi="Arial" w:cstheme="minorBidi"/>
          <w:color w:val="595959" w:themeColor="text1" w:themeTint="A6"/>
          <w:sz w:val="22"/>
          <w:szCs w:val="22"/>
        </w:rPr>
        <w:t>The total numbers of constitutional- and cancer-r</w:t>
      </w:r>
      <w:r w:rsidR="00213759" w:rsidRPr="00AB6F41">
        <w:rPr>
          <w:rFonts w:ascii="Arial" w:eastAsiaTheme="minorEastAsia" w:hAnsi="Arial" w:cstheme="minorBidi"/>
          <w:color w:val="595959" w:themeColor="text1" w:themeTint="A6"/>
          <w:sz w:val="22"/>
          <w:szCs w:val="22"/>
        </w:rPr>
        <w:t>elated tests are detailed in</w:t>
      </w:r>
      <w:r w:rsidRPr="00AB6F41">
        <w:rPr>
          <w:rFonts w:ascii="Arial" w:eastAsiaTheme="minorEastAsia" w:hAnsi="Arial" w:cstheme="minorBidi"/>
          <w:color w:val="595959" w:themeColor="text1" w:themeTint="A6"/>
          <w:sz w:val="22"/>
          <w:szCs w:val="22"/>
        </w:rPr>
        <w:t xml:space="preserve"> Appendix</w:t>
      </w:r>
      <w:r w:rsidR="00213759" w:rsidRPr="00AB6F41">
        <w:rPr>
          <w:rFonts w:ascii="Arial" w:eastAsiaTheme="minorEastAsia" w:hAnsi="Arial" w:cstheme="minorBidi"/>
          <w:color w:val="595959" w:themeColor="text1" w:themeTint="A6"/>
          <w:sz w:val="22"/>
          <w:szCs w:val="22"/>
        </w:rPr>
        <w:t xml:space="preserve"> A</w:t>
      </w:r>
      <w:r w:rsidRPr="00AB6F41">
        <w:rPr>
          <w:rFonts w:ascii="Arial" w:eastAsiaTheme="minorEastAsia" w:hAnsi="Arial" w:cstheme="minorBidi"/>
          <w:color w:val="595959" w:themeColor="text1" w:themeTint="A6"/>
          <w:sz w:val="22"/>
          <w:szCs w:val="22"/>
        </w:rPr>
        <w:t>. To aid the task of reviewing these data, the tests are listed both alphabetically</w:t>
      </w:r>
      <w:r w:rsidR="00022649" w:rsidRPr="00AB6F41">
        <w:rPr>
          <w:rFonts w:ascii="Arial" w:eastAsiaTheme="minorEastAsia" w:hAnsi="Arial" w:cstheme="minorBidi"/>
          <w:color w:val="595959" w:themeColor="text1" w:themeTint="A6"/>
          <w:sz w:val="22"/>
          <w:szCs w:val="22"/>
        </w:rPr>
        <w:t xml:space="preserve"> and by total numbers</w:t>
      </w:r>
      <w:r w:rsidRPr="00AB6F41">
        <w:rPr>
          <w:rFonts w:ascii="Arial" w:eastAsiaTheme="minorEastAsia" w:hAnsi="Arial" w:cstheme="minorBidi"/>
          <w:color w:val="595959" w:themeColor="text1" w:themeTint="A6"/>
          <w:sz w:val="22"/>
          <w:szCs w:val="22"/>
        </w:rPr>
        <w:t xml:space="preserve"> (Tables </w:t>
      </w:r>
      <w:r w:rsidR="00B46261" w:rsidRPr="00AB6F41">
        <w:rPr>
          <w:rFonts w:ascii="Arial" w:eastAsiaTheme="minorEastAsia" w:hAnsi="Arial" w:cstheme="minorBidi"/>
          <w:color w:val="595959" w:themeColor="text1" w:themeTint="A6"/>
          <w:sz w:val="22"/>
          <w:szCs w:val="22"/>
        </w:rPr>
        <w:t>41</w:t>
      </w:r>
      <w:r w:rsidRPr="00AB6F41">
        <w:rPr>
          <w:rFonts w:ascii="Arial" w:eastAsiaTheme="minorEastAsia" w:hAnsi="Arial" w:cstheme="minorBidi"/>
          <w:color w:val="595959" w:themeColor="text1" w:themeTint="A6"/>
          <w:sz w:val="22"/>
          <w:szCs w:val="22"/>
        </w:rPr>
        <w:t xml:space="preserve"> &amp; </w:t>
      </w:r>
      <w:r w:rsidR="00B46261" w:rsidRPr="00AB6F41">
        <w:rPr>
          <w:rFonts w:ascii="Arial" w:eastAsiaTheme="minorEastAsia" w:hAnsi="Arial" w:cstheme="minorBidi"/>
          <w:color w:val="595959" w:themeColor="text1" w:themeTint="A6"/>
          <w:sz w:val="22"/>
          <w:szCs w:val="22"/>
        </w:rPr>
        <w:t>42</w:t>
      </w:r>
      <w:r w:rsidRPr="00AB6F41">
        <w:rPr>
          <w:rFonts w:ascii="Arial" w:eastAsiaTheme="minorEastAsia" w:hAnsi="Arial" w:cstheme="minorBidi"/>
          <w:color w:val="595959" w:themeColor="text1" w:themeTint="A6"/>
          <w:sz w:val="22"/>
          <w:szCs w:val="22"/>
        </w:rPr>
        <w:t>). Otherwise, all tests with volumes exceeding 10,000 are listed below (Table 13).</w:t>
      </w:r>
      <w:bookmarkEnd w:id="36"/>
      <w:r w:rsidRPr="00AB6F41">
        <w:rPr>
          <w:rFonts w:ascii="Arial" w:eastAsiaTheme="minorEastAsia" w:hAnsi="Arial" w:cstheme="minorBidi"/>
          <w:color w:val="595959" w:themeColor="text1" w:themeTint="A6"/>
          <w:sz w:val="22"/>
          <w:szCs w:val="22"/>
        </w:rPr>
        <w:t xml:space="preserve"> </w:t>
      </w:r>
    </w:p>
    <w:p w14:paraId="05EE685A" w14:textId="77777777" w:rsidR="00D254D6" w:rsidRPr="00AB6F41" w:rsidRDefault="00D254D6" w:rsidP="00AB6F41">
      <w:pPr>
        <w:autoSpaceDE w:val="0"/>
        <w:autoSpaceDN w:val="0"/>
        <w:adjustRightInd w:val="0"/>
        <w:spacing w:after="240"/>
        <w:rPr>
          <w:rFonts w:ascii="Arial" w:eastAsiaTheme="minorEastAsia" w:hAnsi="Arial" w:cstheme="minorBidi"/>
          <w:color w:val="595959" w:themeColor="text1" w:themeTint="A6"/>
          <w:sz w:val="22"/>
          <w:szCs w:val="22"/>
        </w:rPr>
      </w:pPr>
    </w:p>
    <w:p w14:paraId="18B73744" w14:textId="77777777" w:rsidR="00F542F3" w:rsidRPr="00AB6F41" w:rsidRDefault="00F542F3" w:rsidP="00AB6F41">
      <w:pPr>
        <w:autoSpaceDE w:val="0"/>
        <w:autoSpaceDN w:val="0"/>
        <w:adjustRightInd w:val="0"/>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highest volume tests reported in 2011 were </w:t>
      </w:r>
      <w:r w:rsidRPr="00AB6F41">
        <w:rPr>
          <w:rFonts w:ascii="Arial" w:eastAsiaTheme="minorEastAsia" w:hAnsi="Arial" w:cstheme="minorBidi"/>
          <w:i/>
          <w:color w:val="595959" w:themeColor="text1" w:themeTint="A6"/>
          <w:sz w:val="22"/>
          <w:szCs w:val="22"/>
        </w:rPr>
        <w:t>HFE, F5, F2, CFTR, MTHFR, BCR-ABL1, JAK2</w:t>
      </w:r>
      <w:r w:rsidRPr="00AB6F41">
        <w:rPr>
          <w:rFonts w:ascii="Arial" w:eastAsiaTheme="minorEastAsia" w:hAnsi="Arial" w:cstheme="minorBidi"/>
          <w:color w:val="595959" w:themeColor="text1" w:themeTint="A6"/>
          <w:sz w:val="22"/>
          <w:szCs w:val="22"/>
        </w:rPr>
        <w:t xml:space="preserve">, chromosomal karyotyping, aneuploidy screening and HLA typing, all of which are represented among the 2016/17 high-volume test list. </w:t>
      </w:r>
    </w:p>
    <w:p w14:paraId="47CFE59F" w14:textId="77777777" w:rsidR="00F542F3" w:rsidRPr="00AB6F41" w:rsidRDefault="00F542F3" w:rsidP="00AB6F41">
      <w:pPr>
        <w:autoSpaceDE w:val="0"/>
        <w:autoSpaceDN w:val="0"/>
        <w:adjustRightInd w:val="0"/>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br w:type="page"/>
      </w:r>
    </w:p>
    <w:p w14:paraId="0DA8EE44" w14:textId="40CC2182" w:rsidR="00F542F3" w:rsidRPr="00072907" w:rsidRDefault="00F542F3" w:rsidP="00F542F3">
      <w:pPr>
        <w:pStyle w:val="NormalWeb"/>
        <w:spacing w:before="360" w:beforeAutospacing="0" w:after="60" w:afterAutospacing="0"/>
        <w:rPr>
          <w:rFonts w:ascii="Arial" w:hAnsi="Arial" w:cs="Arial"/>
          <w:b/>
          <w:color w:val="000000" w:themeColor="text1"/>
          <w:sz w:val="22"/>
          <w:szCs w:val="22"/>
        </w:rPr>
      </w:pPr>
      <w:r>
        <w:rPr>
          <w:rFonts w:ascii="Arial" w:hAnsi="Arial" w:cs="Arial"/>
          <w:b/>
          <w:color w:val="000000" w:themeColor="text1"/>
          <w:sz w:val="22"/>
        </w:rPr>
        <w:lastRenderedPageBreak/>
        <w:t xml:space="preserve">Table 13: </w:t>
      </w:r>
      <w:r w:rsidR="00F56DF8">
        <w:rPr>
          <w:rFonts w:ascii="Arial" w:hAnsi="Arial" w:cs="Arial"/>
          <w:b/>
          <w:color w:val="000000" w:themeColor="text1"/>
          <w:sz w:val="22"/>
        </w:rPr>
        <w:t>Higher</w:t>
      </w:r>
      <w:r w:rsidRPr="00374C82">
        <w:rPr>
          <w:rFonts w:ascii="Arial" w:hAnsi="Arial" w:cs="Arial"/>
          <w:b/>
          <w:color w:val="000000" w:themeColor="text1"/>
          <w:sz w:val="22"/>
        </w:rPr>
        <w:t xml:space="preserve"> </w:t>
      </w:r>
      <w:r w:rsidR="00F56DF8" w:rsidRPr="00374C82">
        <w:rPr>
          <w:rFonts w:ascii="Arial" w:hAnsi="Arial" w:cs="Arial"/>
          <w:b/>
          <w:color w:val="000000" w:themeColor="text1"/>
          <w:sz w:val="22"/>
        </w:rPr>
        <w:t>volume</w:t>
      </w:r>
      <w:r w:rsidR="00F56DF8">
        <w:rPr>
          <w:rFonts w:ascii="Arial" w:hAnsi="Arial" w:cs="Arial"/>
          <w:b/>
          <w:color w:val="000000" w:themeColor="text1"/>
          <w:sz w:val="22"/>
        </w:rPr>
        <w:t xml:space="preserve"> tests</w:t>
      </w:r>
    </w:p>
    <w:p w14:paraId="01B3239E" w14:textId="7031BB97" w:rsidR="004A54E8" w:rsidRDefault="004A54E8">
      <w:pPr>
        <w:rPr>
          <w:rFonts w:ascii="Arial" w:hAnsi="Arial" w:cs="Arial"/>
          <w:i/>
          <w:color w:val="000000" w:themeColor="text1"/>
          <w:sz w:val="20"/>
          <w:szCs w:val="22"/>
        </w:rPr>
      </w:pPr>
      <w:r>
        <w:rPr>
          <w:noProof/>
          <w:lang w:eastAsia="en-AU"/>
        </w:rPr>
        <w:drawing>
          <wp:inline distT="0" distB="0" distL="0" distR="0" wp14:anchorId="0B9B4A82" wp14:editId="11C40EEE">
            <wp:extent cx="6076950" cy="3686175"/>
            <wp:effectExtent l="0" t="0" r="0" b="9525"/>
            <wp:docPr id="76" name="Picture 76" descr="Higher volum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6950" cy="3686175"/>
                    </a:xfrm>
                    <a:prstGeom prst="rect">
                      <a:avLst/>
                    </a:prstGeom>
                  </pic:spPr>
                </pic:pic>
              </a:graphicData>
            </a:graphic>
          </wp:inline>
        </w:drawing>
      </w:r>
      <w:r>
        <w:rPr>
          <w:rFonts w:ascii="Arial" w:hAnsi="Arial" w:cs="Arial"/>
          <w:i/>
          <w:color w:val="000000" w:themeColor="text1"/>
          <w:sz w:val="20"/>
          <w:szCs w:val="22"/>
        </w:rPr>
        <w:t xml:space="preserve"> </w:t>
      </w:r>
    </w:p>
    <w:p w14:paraId="148E3F45" w14:textId="77777777" w:rsidR="004A54E8" w:rsidRDefault="004A54E8" w:rsidP="00F542F3">
      <w:pPr>
        <w:rPr>
          <w:rFonts w:ascii="Arial" w:hAnsi="Arial" w:cs="Arial"/>
          <w:i/>
          <w:color w:val="000000" w:themeColor="text1"/>
          <w:sz w:val="20"/>
          <w:szCs w:val="22"/>
        </w:rPr>
      </w:pPr>
    </w:p>
    <w:p w14:paraId="56AA966F" w14:textId="23F178C7" w:rsidR="00F542F3" w:rsidRDefault="00F542F3" w:rsidP="00F542F3">
      <w:pPr>
        <w:rPr>
          <w:rFonts w:ascii="Arial" w:hAnsi="Arial" w:cs="Arial"/>
          <w:i/>
          <w:color w:val="000000" w:themeColor="text1"/>
          <w:sz w:val="20"/>
          <w:szCs w:val="22"/>
        </w:rPr>
      </w:pPr>
      <w:r w:rsidRPr="00374C82">
        <w:rPr>
          <w:rFonts w:ascii="Arial" w:hAnsi="Arial" w:cs="Arial"/>
          <w:i/>
          <w:color w:val="000000" w:themeColor="text1"/>
          <w:sz w:val="20"/>
          <w:szCs w:val="22"/>
        </w:rPr>
        <w:t>*</w:t>
      </w:r>
      <w:r w:rsidR="00F56DF8">
        <w:rPr>
          <w:rFonts w:ascii="Arial" w:hAnsi="Arial" w:cs="Arial"/>
          <w:i/>
          <w:color w:val="000000" w:themeColor="text1"/>
          <w:sz w:val="20"/>
          <w:szCs w:val="22"/>
        </w:rPr>
        <w:t xml:space="preserve"> </w:t>
      </w:r>
      <w:r>
        <w:rPr>
          <w:rFonts w:ascii="Arial" w:hAnsi="Arial" w:cs="Arial"/>
          <w:i/>
          <w:color w:val="000000" w:themeColor="text1"/>
          <w:sz w:val="20"/>
          <w:szCs w:val="22"/>
        </w:rPr>
        <w:t xml:space="preserve">Investigations with more than 10,000 tests performed over the 2016/17 financial year are provided. </w:t>
      </w:r>
    </w:p>
    <w:p w14:paraId="695A11D7" w14:textId="77777777" w:rsidR="00F542F3" w:rsidRPr="00374C82" w:rsidRDefault="00F542F3" w:rsidP="00F542F3">
      <w:pPr>
        <w:rPr>
          <w:rFonts w:ascii="Arial" w:hAnsi="Arial" w:cs="Arial"/>
          <w:i/>
          <w:color w:val="000000" w:themeColor="text1"/>
          <w:sz w:val="20"/>
          <w:szCs w:val="22"/>
        </w:rPr>
      </w:pPr>
      <w:r>
        <w:rPr>
          <w:rFonts w:ascii="Arial" w:hAnsi="Arial" w:cs="Arial"/>
          <w:i/>
          <w:color w:val="000000" w:themeColor="text1"/>
          <w:sz w:val="20"/>
          <w:szCs w:val="22"/>
        </w:rPr>
        <w:t>N</w:t>
      </w:r>
      <w:r w:rsidRPr="00374C82">
        <w:rPr>
          <w:rFonts w:ascii="Arial" w:hAnsi="Arial" w:cs="Arial"/>
          <w:i/>
          <w:color w:val="000000" w:themeColor="text1"/>
          <w:sz w:val="20"/>
          <w:szCs w:val="22"/>
        </w:rPr>
        <w:t>ewborn and maternal serum</w:t>
      </w:r>
      <w:r>
        <w:rPr>
          <w:rFonts w:ascii="Arial" w:hAnsi="Arial" w:cs="Arial"/>
          <w:i/>
          <w:color w:val="000000" w:themeColor="text1"/>
          <w:sz w:val="20"/>
          <w:szCs w:val="22"/>
        </w:rPr>
        <w:t xml:space="preserve"> screening have been excluded.</w:t>
      </w:r>
    </w:p>
    <w:p w14:paraId="3F6B4610" w14:textId="77777777" w:rsidR="00F542F3" w:rsidRDefault="00F542F3" w:rsidP="00F542F3">
      <w:pPr>
        <w:rPr>
          <w:rFonts w:ascii="Arial" w:eastAsiaTheme="majorEastAsia" w:hAnsi="Arial" w:cs="Arial"/>
          <w:bCs/>
          <w:color w:val="000000" w:themeColor="text1"/>
          <w:sz w:val="22"/>
          <w:szCs w:val="22"/>
        </w:rPr>
      </w:pPr>
    </w:p>
    <w:p w14:paraId="116BAF4E" w14:textId="77777777" w:rsidR="00F542F3" w:rsidRDefault="00F542F3" w:rsidP="00F542F3">
      <w:pPr>
        <w:rPr>
          <w:rFonts w:ascii="Arial" w:eastAsiaTheme="majorEastAsia" w:hAnsi="Arial" w:cs="Arial"/>
          <w:bCs/>
          <w:color w:val="000000" w:themeColor="text1"/>
          <w:sz w:val="22"/>
          <w:szCs w:val="22"/>
        </w:rPr>
      </w:pPr>
    </w:p>
    <w:p w14:paraId="0A25FC67" w14:textId="25643693" w:rsidR="00F542F3" w:rsidRDefault="00F542F3" w:rsidP="00F542F3">
      <w:pPr>
        <w:rPr>
          <w:rFonts w:ascii="Arial" w:hAnsi="Arial" w:cs="Arial"/>
          <w:b/>
          <w:color w:val="000000" w:themeColor="text1"/>
          <w:sz w:val="22"/>
        </w:rPr>
      </w:pPr>
      <w:r w:rsidRPr="00AB6F41">
        <w:rPr>
          <w:rFonts w:ascii="Arial" w:eastAsiaTheme="minorEastAsia" w:hAnsi="Arial" w:cstheme="minorBidi"/>
          <w:color w:val="595959" w:themeColor="text1" w:themeTint="A6"/>
          <w:sz w:val="22"/>
          <w:szCs w:val="22"/>
        </w:rPr>
        <w:t xml:space="preserve">As many of the tests in Table 13 are associated with a Medicare rebate, a further comparison has been made against published Medicare statistics (Table 14) [3]. Review of the numbers of Medicare-funded tests reported by laboratories reveals several inconsistencies between the number of services per capita reported by laboratories and the equivalent details available from Medicare. It may be relevant that the sources of funding were not provided for 18% of constitutional tests, 24% of cancer tests and 4% of biochemical diagnostic tests (excluding newborn </w:t>
      </w:r>
      <w:r w:rsidR="00312658">
        <w:rPr>
          <w:rFonts w:ascii="Arial" w:eastAsiaTheme="minorEastAsia" w:hAnsi="Arial" w:cstheme="minorBidi"/>
          <w:color w:val="595959" w:themeColor="text1" w:themeTint="A6"/>
          <w:sz w:val="22"/>
          <w:szCs w:val="22"/>
        </w:rPr>
        <w:t xml:space="preserve">bloodspot </w:t>
      </w:r>
      <w:r w:rsidRPr="00AB6F41">
        <w:rPr>
          <w:rFonts w:ascii="Arial" w:eastAsiaTheme="minorEastAsia" w:hAnsi="Arial" w:cstheme="minorBidi"/>
          <w:color w:val="595959" w:themeColor="text1" w:themeTint="A6"/>
          <w:sz w:val="22"/>
          <w:szCs w:val="22"/>
        </w:rPr>
        <w:t>screening and maternal serum screening).</w:t>
      </w:r>
      <w:r w:rsidR="00022649" w:rsidRPr="00AB6F41">
        <w:rPr>
          <w:rFonts w:ascii="Arial" w:eastAsiaTheme="minorEastAsia" w:hAnsi="Arial" w:cstheme="minorBidi"/>
          <w:color w:val="595959" w:themeColor="text1" w:themeTint="A6"/>
          <w:sz w:val="22"/>
          <w:szCs w:val="22"/>
        </w:rPr>
        <w:t xml:space="preserve"> </w:t>
      </w:r>
      <w:r w:rsidR="008545E6" w:rsidRPr="00AB6F41">
        <w:rPr>
          <w:rFonts w:ascii="Arial" w:eastAsiaTheme="minorEastAsia" w:hAnsi="Arial" w:cstheme="minorBidi"/>
          <w:color w:val="595959" w:themeColor="text1" w:themeTint="A6"/>
          <w:sz w:val="22"/>
          <w:szCs w:val="22"/>
        </w:rPr>
        <w:t>The f</w:t>
      </w:r>
      <w:r w:rsidR="001E1794" w:rsidRPr="00AB6F41">
        <w:rPr>
          <w:rFonts w:ascii="Arial" w:eastAsiaTheme="minorEastAsia" w:hAnsi="Arial" w:cstheme="minorBidi"/>
          <w:color w:val="595959" w:themeColor="text1" w:themeTint="A6"/>
          <w:sz w:val="22"/>
          <w:szCs w:val="22"/>
        </w:rPr>
        <w:t>urthest</w:t>
      </w:r>
      <w:r w:rsidR="00022649" w:rsidRPr="00AB6F41">
        <w:rPr>
          <w:rFonts w:ascii="Arial" w:eastAsiaTheme="minorEastAsia" w:hAnsi="Arial" w:cstheme="minorBidi"/>
          <w:color w:val="595959" w:themeColor="text1" w:themeTint="A6"/>
          <w:sz w:val="22"/>
          <w:szCs w:val="22"/>
        </w:rPr>
        <w:t xml:space="preserve"> right column of Table</w:t>
      </w:r>
      <w:r w:rsidR="008545E6" w:rsidRPr="00AB6F41">
        <w:rPr>
          <w:rFonts w:ascii="Arial" w:eastAsiaTheme="minorEastAsia" w:hAnsi="Arial" w:cstheme="minorBidi"/>
          <w:color w:val="595959" w:themeColor="text1" w:themeTint="A6"/>
          <w:sz w:val="22"/>
          <w:szCs w:val="22"/>
        </w:rPr>
        <w:t xml:space="preserve"> 14 assumes that, where funding details were not provided by participating laboratories, these tests were </w:t>
      </w:r>
      <w:r w:rsidR="008D61DC" w:rsidRPr="00AB6F41">
        <w:rPr>
          <w:rFonts w:ascii="Arial" w:eastAsiaTheme="minorEastAsia" w:hAnsi="Arial" w:cstheme="minorBidi"/>
          <w:color w:val="595959" w:themeColor="text1" w:themeTint="A6"/>
          <w:sz w:val="22"/>
          <w:szCs w:val="22"/>
        </w:rPr>
        <w:t xml:space="preserve">also </w:t>
      </w:r>
      <w:r w:rsidR="008545E6" w:rsidRPr="00AB6F41">
        <w:rPr>
          <w:rFonts w:ascii="Arial" w:eastAsiaTheme="minorEastAsia" w:hAnsi="Arial" w:cstheme="minorBidi"/>
          <w:color w:val="595959" w:themeColor="text1" w:themeTint="A6"/>
          <w:sz w:val="22"/>
          <w:szCs w:val="22"/>
        </w:rPr>
        <w:t>Medicare-funded.</w:t>
      </w:r>
      <w:r w:rsidR="00E11212">
        <w:rPr>
          <w:rFonts w:ascii="Arial" w:hAnsi="Arial" w:cs="Arial"/>
          <w:b/>
          <w:color w:val="000000" w:themeColor="text1"/>
          <w:sz w:val="22"/>
        </w:rPr>
        <w:t xml:space="preserve"> </w:t>
      </w:r>
    </w:p>
    <w:p w14:paraId="6E50A706" w14:textId="77777777" w:rsidR="00F542F3" w:rsidRDefault="00F542F3" w:rsidP="00F542F3">
      <w:pPr>
        <w:rPr>
          <w:rFonts w:ascii="Arial" w:eastAsiaTheme="majorEastAsia" w:hAnsi="Arial" w:cs="Arial"/>
          <w:b/>
          <w:bCs/>
          <w:color w:val="000000" w:themeColor="text1"/>
          <w:sz w:val="22"/>
          <w:szCs w:val="22"/>
        </w:rPr>
      </w:pPr>
      <w:r>
        <w:rPr>
          <w:rFonts w:ascii="Arial" w:eastAsiaTheme="majorEastAsia" w:hAnsi="Arial" w:cs="Arial"/>
          <w:b/>
          <w:bCs/>
          <w:color w:val="000000" w:themeColor="text1"/>
          <w:sz w:val="22"/>
          <w:szCs w:val="22"/>
        </w:rPr>
        <w:br w:type="page"/>
      </w:r>
    </w:p>
    <w:p w14:paraId="27248672" w14:textId="39A28D82" w:rsidR="00F542F3" w:rsidRDefault="00F542F3" w:rsidP="00F542F3">
      <w:pPr>
        <w:rPr>
          <w:rFonts w:ascii="Arial" w:eastAsiaTheme="majorEastAsia" w:hAnsi="Arial" w:cs="Arial"/>
          <w:b/>
          <w:bCs/>
          <w:color w:val="000000" w:themeColor="text1"/>
          <w:sz w:val="22"/>
          <w:szCs w:val="22"/>
        </w:rPr>
      </w:pPr>
      <w:r>
        <w:rPr>
          <w:rFonts w:ascii="Arial" w:eastAsiaTheme="majorEastAsia" w:hAnsi="Arial" w:cs="Arial"/>
          <w:b/>
          <w:bCs/>
          <w:color w:val="000000" w:themeColor="text1"/>
          <w:sz w:val="22"/>
          <w:szCs w:val="22"/>
        </w:rPr>
        <w:lastRenderedPageBreak/>
        <w:t>Table 14: Medicare services per capita (high volume assays)</w:t>
      </w:r>
    </w:p>
    <w:p w14:paraId="2C1B7D8C" w14:textId="77777777" w:rsidR="00EE0AE6" w:rsidRPr="009E7691" w:rsidRDefault="00EE0AE6" w:rsidP="00F542F3">
      <w:pPr>
        <w:rPr>
          <w:rFonts w:ascii="Arial" w:eastAsiaTheme="majorEastAsia" w:hAnsi="Arial" w:cs="Arial"/>
          <w:b/>
          <w:bCs/>
          <w:color w:val="000000" w:themeColor="text1"/>
          <w:sz w:val="22"/>
          <w:szCs w:val="22"/>
        </w:rPr>
      </w:pPr>
    </w:p>
    <w:p w14:paraId="2008344C" w14:textId="24A4B164" w:rsidR="00582B10" w:rsidRDefault="00582B10" w:rsidP="00F542F3">
      <w:pPr>
        <w:rPr>
          <w:rFonts w:ascii="Arial" w:eastAsiaTheme="majorEastAsia" w:hAnsi="Arial" w:cs="Arial"/>
          <w:bCs/>
          <w:i/>
          <w:color w:val="000000" w:themeColor="text1"/>
          <w:sz w:val="20"/>
          <w:szCs w:val="22"/>
        </w:rPr>
      </w:pPr>
      <w:r>
        <w:rPr>
          <w:noProof/>
          <w:lang w:eastAsia="en-AU"/>
        </w:rPr>
        <w:drawing>
          <wp:inline distT="0" distB="0" distL="0" distR="0" wp14:anchorId="5D360D49" wp14:editId="33B5851F">
            <wp:extent cx="6188710" cy="7070090"/>
            <wp:effectExtent l="0" t="0" r="2540" b="0"/>
            <wp:docPr id="41" name="Picture 41" descr="Medicare service per capita (high volume as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7070090"/>
                    </a:xfrm>
                    <a:prstGeom prst="rect">
                      <a:avLst/>
                    </a:prstGeom>
                  </pic:spPr>
                </pic:pic>
              </a:graphicData>
            </a:graphic>
          </wp:inline>
        </w:drawing>
      </w:r>
    </w:p>
    <w:p w14:paraId="46C53744" w14:textId="6B546734" w:rsidR="00F542F3" w:rsidRDefault="00F542F3" w:rsidP="00F542F3">
      <w:pPr>
        <w:rPr>
          <w:rFonts w:ascii="Arial" w:eastAsiaTheme="majorEastAsia" w:hAnsi="Arial" w:cs="Arial"/>
          <w:bCs/>
          <w:i/>
          <w:color w:val="000000" w:themeColor="text1"/>
          <w:sz w:val="20"/>
          <w:szCs w:val="22"/>
        </w:rPr>
      </w:pPr>
      <w:r w:rsidRPr="00162B98">
        <w:rPr>
          <w:rFonts w:ascii="Arial" w:eastAsiaTheme="majorEastAsia" w:hAnsi="Arial" w:cs="Arial"/>
          <w:bCs/>
          <w:i/>
          <w:color w:val="000000" w:themeColor="text1"/>
          <w:sz w:val="20"/>
          <w:szCs w:val="22"/>
        </w:rPr>
        <w:t xml:space="preserve">AML Acute myeloid leukaemia; APML Acute promyelocytic leukaemia; ALL Acute lymphoid leukaemia; CML Chronic myeloid leukaemia; </w:t>
      </w:r>
      <w:r>
        <w:rPr>
          <w:rFonts w:ascii="Arial" w:eastAsiaTheme="majorEastAsia" w:hAnsi="Arial" w:cs="Arial"/>
          <w:bCs/>
          <w:i/>
          <w:color w:val="000000" w:themeColor="text1"/>
          <w:sz w:val="20"/>
          <w:szCs w:val="22"/>
        </w:rPr>
        <w:t xml:space="preserve">ET Essential </w:t>
      </w:r>
      <w:proofErr w:type="spellStart"/>
      <w:r>
        <w:rPr>
          <w:rFonts w:ascii="Arial" w:eastAsiaTheme="majorEastAsia" w:hAnsi="Arial" w:cs="Arial"/>
          <w:bCs/>
          <w:i/>
          <w:color w:val="000000" w:themeColor="text1"/>
          <w:sz w:val="20"/>
          <w:szCs w:val="22"/>
        </w:rPr>
        <w:t>thrombocythaemia</w:t>
      </w:r>
      <w:proofErr w:type="spellEnd"/>
      <w:r>
        <w:rPr>
          <w:rFonts w:ascii="Arial" w:eastAsiaTheme="majorEastAsia" w:hAnsi="Arial" w:cs="Arial"/>
          <w:bCs/>
          <w:i/>
          <w:color w:val="000000" w:themeColor="text1"/>
          <w:sz w:val="20"/>
          <w:szCs w:val="22"/>
        </w:rPr>
        <w:t xml:space="preserve">; PV Polycythaemia vera; </w:t>
      </w:r>
      <w:r w:rsidRPr="00162B98">
        <w:rPr>
          <w:rFonts w:ascii="Arial" w:eastAsiaTheme="majorEastAsia" w:hAnsi="Arial" w:cs="Arial"/>
          <w:bCs/>
          <w:i/>
          <w:color w:val="000000" w:themeColor="text1"/>
          <w:sz w:val="20"/>
          <w:szCs w:val="22"/>
        </w:rPr>
        <w:t>TS Transferrin saturation; SF Serum ferritin</w:t>
      </w:r>
    </w:p>
    <w:p w14:paraId="16E60C70" w14:textId="7C6A2F90" w:rsidR="00F542F3" w:rsidRPr="005337C3" w:rsidRDefault="00F542F3" w:rsidP="005337C3">
      <w:pPr>
        <w:pStyle w:val="Heading3"/>
        <w:rPr>
          <w:color w:val="auto"/>
          <w:sz w:val="22"/>
          <w:szCs w:val="22"/>
        </w:rPr>
      </w:pPr>
      <w:bookmarkStart w:id="37" w:name="_Toc532285000"/>
      <w:r w:rsidRPr="005337C3">
        <w:rPr>
          <w:color w:val="auto"/>
          <w:sz w:val="22"/>
          <w:szCs w:val="22"/>
        </w:rPr>
        <w:t>5.3.15 Discipline-based Gen</w:t>
      </w:r>
      <w:r w:rsidR="001A2484" w:rsidRPr="005337C3">
        <w:rPr>
          <w:color w:val="auto"/>
          <w:sz w:val="22"/>
          <w:szCs w:val="22"/>
        </w:rPr>
        <w:t>etic/ Gen</w:t>
      </w:r>
      <w:r w:rsidRPr="005337C3">
        <w:rPr>
          <w:color w:val="auto"/>
          <w:sz w:val="22"/>
          <w:szCs w:val="22"/>
        </w:rPr>
        <w:t>omic Testing</w:t>
      </w:r>
      <w:bookmarkEnd w:id="37"/>
    </w:p>
    <w:p w14:paraId="1277EB46" w14:textId="15714027" w:rsidR="00F542F3" w:rsidRPr="00AB6F41" w:rsidRDefault="00F542F3" w:rsidP="00F542F3">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Approximately three quarters of all constitutional </w:t>
      </w:r>
      <w:r w:rsidR="000051E5" w:rsidRPr="00AB6F41">
        <w:rPr>
          <w:rFonts w:ascii="Arial" w:eastAsiaTheme="minorEastAsia" w:hAnsi="Arial" w:cstheme="minorBidi"/>
          <w:color w:val="595959" w:themeColor="text1" w:themeTint="A6"/>
          <w:sz w:val="22"/>
          <w:szCs w:val="22"/>
          <w:lang w:eastAsia="en-US"/>
        </w:rPr>
        <w:t>genetic/ genomic</w:t>
      </w:r>
      <w:r w:rsidRPr="00AB6F41">
        <w:rPr>
          <w:rFonts w:ascii="Arial" w:eastAsiaTheme="minorEastAsia" w:hAnsi="Arial" w:cstheme="minorBidi"/>
          <w:color w:val="595959" w:themeColor="text1" w:themeTint="A6"/>
          <w:sz w:val="22"/>
          <w:szCs w:val="22"/>
          <w:lang w:eastAsia="en-US"/>
        </w:rPr>
        <w:t xml:space="preserve"> tests (72.7%) were performed within departments identifying as Genetic Pathology</w:t>
      </w:r>
      <w:r w:rsidR="00BE3425" w:rsidRPr="00AB6F41">
        <w:rPr>
          <w:rFonts w:ascii="Arial" w:eastAsiaTheme="minorEastAsia" w:hAnsi="Arial" w:cstheme="minorBidi"/>
          <w:color w:val="595959" w:themeColor="text1" w:themeTint="A6"/>
          <w:sz w:val="22"/>
          <w:szCs w:val="22"/>
          <w:lang w:eastAsia="en-US"/>
        </w:rPr>
        <w:t xml:space="preserve"> (Figure 7</w:t>
      </w:r>
      <w:r w:rsidRPr="00AB6F41">
        <w:rPr>
          <w:rFonts w:ascii="Arial" w:eastAsiaTheme="minorEastAsia" w:hAnsi="Arial" w:cstheme="minorBidi"/>
          <w:color w:val="595959" w:themeColor="text1" w:themeTint="A6"/>
          <w:sz w:val="22"/>
          <w:szCs w:val="22"/>
          <w:lang w:eastAsia="en-US"/>
        </w:rPr>
        <w:t>). The disciplines of Reproductive Genetics, Chemical Pathology and Haematology contributed to the bulk of the remaining</w:t>
      </w:r>
      <w:r>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lang w:eastAsia="en-US"/>
        </w:rPr>
        <w:lastRenderedPageBreak/>
        <w:t>constitutional tests. Other contributing disciplines were Ana</w:t>
      </w:r>
      <w:r w:rsidR="0083527E" w:rsidRPr="00AB6F41">
        <w:rPr>
          <w:rFonts w:ascii="Arial" w:eastAsiaTheme="minorEastAsia" w:hAnsi="Arial" w:cstheme="minorBidi"/>
          <w:color w:val="595959" w:themeColor="text1" w:themeTint="A6"/>
          <w:sz w:val="22"/>
          <w:szCs w:val="22"/>
          <w:lang w:eastAsia="en-US"/>
        </w:rPr>
        <w:t>tomical Pathology and Immun</w:t>
      </w:r>
      <w:r w:rsidRPr="00AB6F41">
        <w:rPr>
          <w:rFonts w:ascii="Arial" w:eastAsiaTheme="minorEastAsia" w:hAnsi="Arial" w:cstheme="minorBidi"/>
          <w:color w:val="595959" w:themeColor="text1" w:themeTint="A6"/>
          <w:sz w:val="22"/>
          <w:szCs w:val="22"/>
          <w:lang w:eastAsia="en-US"/>
        </w:rPr>
        <w:t>ology, as well as research-based laboratories.</w:t>
      </w:r>
    </w:p>
    <w:p w14:paraId="1D8993F4" w14:textId="39D315D1" w:rsidR="00F542F3" w:rsidRPr="00AB6F41" w:rsidRDefault="00F542F3" w:rsidP="00F542F3">
      <w:pPr>
        <w:spacing w:after="36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Fifty six percent of cancer-related testing </w:t>
      </w:r>
      <w:r w:rsidR="00D112F7" w:rsidRPr="00AB6F41">
        <w:rPr>
          <w:rFonts w:ascii="Arial" w:eastAsiaTheme="minorEastAsia" w:hAnsi="Arial" w:cstheme="minorBidi"/>
          <w:color w:val="595959" w:themeColor="text1" w:themeTint="A6"/>
          <w:sz w:val="22"/>
          <w:szCs w:val="22"/>
        </w:rPr>
        <w:t>was</w:t>
      </w:r>
      <w:r w:rsidRPr="00AB6F41">
        <w:rPr>
          <w:rFonts w:ascii="Arial" w:eastAsiaTheme="minorEastAsia" w:hAnsi="Arial" w:cstheme="minorBidi"/>
          <w:color w:val="595959" w:themeColor="text1" w:themeTint="A6"/>
          <w:sz w:val="22"/>
          <w:szCs w:val="22"/>
        </w:rPr>
        <w:t xml:space="preserve"> performed within Genetic Pathology-identifying laboratories. These tests, combined with those performed in Anatomical Pathology (18.1%) and Haematology (18.0%), contributed to more than 90% of cancer-related testing. The other disciplines contributing to cancer-related testing were Immunopathology and Chemical Pathology. Research-based laboratories contributed to 2% of cancer tests, in contrast to 1% for constitutional tests. </w:t>
      </w:r>
    </w:p>
    <w:p w14:paraId="41FDC1F8" w14:textId="77777777" w:rsidR="00F542F3" w:rsidRDefault="00F542F3" w:rsidP="00F542F3">
      <w:pPr>
        <w:rPr>
          <w:rFonts w:ascii="Arial" w:eastAsiaTheme="majorEastAsia" w:hAnsi="Arial" w:cs="Arial"/>
          <w:b/>
          <w:bCs/>
          <w:color w:val="000000" w:themeColor="text1"/>
          <w:sz w:val="22"/>
          <w:szCs w:val="22"/>
        </w:rPr>
      </w:pPr>
    </w:p>
    <w:p w14:paraId="3F072820" w14:textId="78370F04" w:rsidR="00F542F3" w:rsidRPr="008C0CEE" w:rsidRDefault="00BE3425" w:rsidP="00F542F3">
      <w:pPr>
        <w:rPr>
          <w:rFonts w:ascii="Arial" w:eastAsiaTheme="majorEastAsia" w:hAnsi="Arial" w:cs="Arial"/>
          <w:b/>
          <w:bCs/>
          <w:color w:val="000000" w:themeColor="text1"/>
          <w:sz w:val="22"/>
          <w:szCs w:val="22"/>
        </w:rPr>
      </w:pPr>
      <w:r>
        <w:rPr>
          <w:rFonts w:ascii="Arial" w:eastAsiaTheme="majorEastAsia" w:hAnsi="Arial" w:cs="Arial"/>
          <w:b/>
          <w:bCs/>
          <w:color w:val="000000" w:themeColor="text1"/>
          <w:sz w:val="22"/>
          <w:szCs w:val="22"/>
        </w:rPr>
        <w:t>Figure 7</w:t>
      </w:r>
      <w:r w:rsidR="00F542F3" w:rsidRPr="00132C77">
        <w:rPr>
          <w:rFonts w:ascii="Arial" w:eastAsiaTheme="majorEastAsia" w:hAnsi="Arial" w:cs="Arial"/>
          <w:b/>
          <w:bCs/>
          <w:color w:val="000000" w:themeColor="text1"/>
          <w:sz w:val="22"/>
          <w:szCs w:val="22"/>
        </w:rPr>
        <w:t xml:space="preserve">: </w:t>
      </w:r>
      <w:r w:rsidR="00F56DF8">
        <w:rPr>
          <w:rFonts w:ascii="Arial" w:eastAsiaTheme="majorEastAsia" w:hAnsi="Arial" w:cs="Arial"/>
          <w:b/>
          <w:bCs/>
          <w:color w:val="000000" w:themeColor="text1"/>
          <w:sz w:val="22"/>
          <w:szCs w:val="22"/>
        </w:rPr>
        <w:t>Distribution</w:t>
      </w:r>
      <w:r w:rsidR="00F56DF8" w:rsidRPr="00132C77">
        <w:rPr>
          <w:rFonts w:ascii="Arial" w:eastAsiaTheme="majorEastAsia" w:hAnsi="Arial" w:cs="Arial"/>
          <w:b/>
          <w:bCs/>
          <w:color w:val="000000" w:themeColor="text1"/>
          <w:sz w:val="22"/>
          <w:szCs w:val="22"/>
        </w:rPr>
        <w:t xml:space="preserve"> </w:t>
      </w:r>
      <w:r w:rsidR="00F542F3" w:rsidRPr="00132C77">
        <w:rPr>
          <w:rFonts w:ascii="Arial" w:eastAsiaTheme="majorEastAsia" w:hAnsi="Arial" w:cs="Arial"/>
          <w:b/>
          <w:bCs/>
          <w:color w:val="000000" w:themeColor="text1"/>
          <w:sz w:val="22"/>
          <w:szCs w:val="22"/>
        </w:rPr>
        <w:t>of constitutional</w:t>
      </w:r>
      <w:r w:rsidR="00F542F3">
        <w:rPr>
          <w:rFonts w:ascii="Arial" w:eastAsiaTheme="majorEastAsia" w:hAnsi="Arial" w:cs="Arial"/>
          <w:b/>
          <w:bCs/>
          <w:color w:val="000000" w:themeColor="text1"/>
          <w:sz w:val="22"/>
          <w:szCs w:val="22"/>
        </w:rPr>
        <w:t>-</w:t>
      </w:r>
      <w:r w:rsidR="00F542F3" w:rsidRPr="00132C77">
        <w:rPr>
          <w:rFonts w:ascii="Arial" w:eastAsiaTheme="majorEastAsia" w:hAnsi="Arial" w:cs="Arial"/>
          <w:b/>
          <w:bCs/>
          <w:color w:val="000000" w:themeColor="text1"/>
          <w:sz w:val="22"/>
          <w:szCs w:val="22"/>
        </w:rPr>
        <w:t xml:space="preserve"> and cancer</w:t>
      </w:r>
      <w:r w:rsidR="00F542F3">
        <w:rPr>
          <w:rFonts w:ascii="Arial" w:eastAsiaTheme="majorEastAsia" w:hAnsi="Arial" w:cs="Arial"/>
          <w:b/>
          <w:bCs/>
          <w:color w:val="000000" w:themeColor="text1"/>
          <w:sz w:val="22"/>
          <w:szCs w:val="22"/>
        </w:rPr>
        <w:t>-</w:t>
      </w:r>
      <w:r w:rsidR="000051E5">
        <w:rPr>
          <w:rFonts w:ascii="Arial" w:eastAsiaTheme="majorEastAsia" w:hAnsi="Arial" w:cs="Arial"/>
          <w:b/>
          <w:bCs/>
          <w:color w:val="000000" w:themeColor="text1"/>
          <w:sz w:val="22"/>
          <w:szCs w:val="22"/>
        </w:rPr>
        <w:t xml:space="preserve">genetic/ </w:t>
      </w:r>
      <w:r w:rsidR="00F542F3" w:rsidRPr="00132C77">
        <w:rPr>
          <w:rFonts w:ascii="Arial" w:eastAsiaTheme="majorEastAsia" w:hAnsi="Arial" w:cs="Arial"/>
          <w:b/>
          <w:bCs/>
          <w:color w:val="000000" w:themeColor="text1"/>
          <w:sz w:val="22"/>
          <w:szCs w:val="22"/>
        </w:rPr>
        <w:t>genomic tests across laboratory disciplines</w:t>
      </w:r>
    </w:p>
    <w:p w14:paraId="6D171E3D" w14:textId="755EE91F" w:rsidR="00F542F3" w:rsidRDefault="00D7547F" w:rsidP="00F542F3">
      <w:pPr>
        <w:rPr>
          <w:rFonts w:ascii="Arial" w:hAnsi="Arial" w:cs="Arial"/>
          <w:color w:val="000000" w:themeColor="text1"/>
          <w:sz w:val="22"/>
          <w:szCs w:val="22"/>
        </w:rPr>
      </w:pPr>
      <w:r>
        <w:rPr>
          <w:noProof/>
          <w:lang w:eastAsia="en-AU"/>
        </w:rPr>
        <w:drawing>
          <wp:inline distT="0" distB="0" distL="0" distR="0" wp14:anchorId="55223569" wp14:editId="45AE8733">
            <wp:extent cx="5695950" cy="2371725"/>
            <wp:effectExtent l="0" t="0" r="0" b="9525"/>
            <wp:docPr id="96" name="Picture 96" descr="Distribution of constitutional- and cancer-genetic/ genomic tests across laboratory discip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5950" cy="2371725"/>
                    </a:xfrm>
                    <a:prstGeom prst="rect">
                      <a:avLst/>
                    </a:prstGeom>
                  </pic:spPr>
                </pic:pic>
              </a:graphicData>
            </a:graphic>
          </wp:inline>
        </w:drawing>
      </w:r>
    </w:p>
    <w:p w14:paraId="30F173C4" w14:textId="0B0F6A61" w:rsidR="00F542F3" w:rsidRPr="00AB6F41" w:rsidRDefault="00F542F3" w:rsidP="00F542F3">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For biochemical genetic diagnostic analytes and enzymic assays, 61% were performed in Biochemical Genetic laboratories and the</w:t>
      </w:r>
      <w:r w:rsidR="00B25098">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remainder in Chemi</w:t>
      </w:r>
      <w:r w:rsidR="00BE3425" w:rsidRPr="00AB6F41">
        <w:rPr>
          <w:rFonts w:ascii="Arial" w:eastAsiaTheme="minorEastAsia" w:hAnsi="Arial" w:cstheme="minorBidi"/>
          <w:color w:val="595959" w:themeColor="text1" w:themeTint="A6"/>
          <w:sz w:val="22"/>
          <w:szCs w:val="22"/>
        </w:rPr>
        <w:t>cal Pathology services (Figure 8</w:t>
      </w:r>
      <w:r w:rsidRPr="00AB6F41">
        <w:rPr>
          <w:rFonts w:ascii="Arial" w:eastAsiaTheme="minorEastAsia" w:hAnsi="Arial" w:cstheme="minorBidi"/>
          <w:color w:val="595959" w:themeColor="text1" w:themeTint="A6"/>
          <w:sz w:val="22"/>
          <w:szCs w:val="22"/>
        </w:rPr>
        <w:t>).</w:t>
      </w:r>
    </w:p>
    <w:p w14:paraId="39F2E299" w14:textId="2A7704AE" w:rsidR="00F542F3" w:rsidRPr="00072907" w:rsidRDefault="00F542F3" w:rsidP="00F542F3">
      <w:pPr>
        <w:pStyle w:val="NormalWeb"/>
        <w:spacing w:before="360" w:beforeAutospacing="0" w:after="60" w:afterAutospacing="0"/>
        <w:rPr>
          <w:rFonts w:ascii="Arial" w:hAnsi="Arial" w:cs="Arial"/>
          <w:b/>
          <w:color w:val="000000" w:themeColor="text1"/>
          <w:sz w:val="22"/>
          <w:szCs w:val="22"/>
        </w:rPr>
      </w:pPr>
      <w:r>
        <w:rPr>
          <w:rFonts w:ascii="Arial" w:eastAsiaTheme="majorEastAsia" w:hAnsi="Arial" w:cs="Arial"/>
          <w:b/>
          <w:bCs/>
          <w:color w:val="000000" w:themeColor="text1"/>
          <w:sz w:val="22"/>
          <w:szCs w:val="22"/>
        </w:rPr>
        <w:t>Figur</w:t>
      </w:r>
      <w:r w:rsidR="00BE3425">
        <w:rPr>
          <w:rFonts w:ascii="Arial" w:eastAsiaTheme="majorEastAsia" w:hAnsi="Arial" w:cs="Arial"/>
          <w:b/>
          <w:bCs/>
          <w:color w:val="000000" w:themeColor="text1"/>
          <w:sz w:val="22"/>
          <w:szCs w:val="22"/>
        </w:rPr>
        <w:t>e 8</w:t>
      </w:r>
      <w:r w:rsidRPr="00E078BE">
        <w:rPr>
          <w:rFonts w:ascii="Arial" w:eastAsiaTheme="majorEastAsia" w:hAnsi="Arial" w:cs="Arial"/>
          <w:b/>
          <w:bCs/>
          <w:color w:val="000000" w:themeColor="text1"/>
          <w:sz w:val="22"/>
          <w:szCs w:val="22"/>
        </w:rPr>
        <w:t xml:space="preserve">: </w:t>
      </w:r>
      <w:r w:rsidR="00F56DF8">
        <w:rPr>
          <w:rFonts w:ascii="Arial" w:eastAsiaTheme="majorEastAsia" w:hAnsi="Arial" w:cs="Arial"/>
          <w:b/>
          <w:bCs/>
          <w:color w:val="000000" w:themeColor="text1"/>
          <w:sz w:val="22"/>
          <w:szCs w:val="22"/>
        </w:rPr>
        <w:t>Distribution</w:t>
      </w:r>
      <w:r w:rsidR="00F56DF8" w:rsidRPr="00E078BE">
        <w:rPr>
          <w:rFonts w:ascii="Arial" w:eastAsiaTheme="majorEastAsia" w:hAnsi="Arial" w:cs="Arial"/>
          <w:b/>
          <w:bCs/>
          <w:color w:val="000000" w:themeColor="text1"/>
          <w:sz w:val="22"/>
          <w:szCs w:val="22"/>
        </w:rPr>
        <w:t xml:space="preserve"> </w:t>
      </w:r>
      <w:r w:rsidRPr="00E078BE">
        <w:rPr>
          <w:rFonts w:ascii="Arial" w:eastAsiaTheme="majorEastAsia" w:hAnsi="Arial" w:cs="Arial"/>
          <w:b/>
          <w:bCs/>
          <w:color w:val="000000" w:themeColor="text1"/>
          <w:sz w:val="22"/>
          <w:szCs w:val="22"/>
        </w:rPr>
        <w:t>of biochemical tests across laboratory</w:t>
      </w:r>
      <w:r>
        <w:rPr>
          <w:rFonts w:ascii="Arial" w:eastAsiaTheme="majorEastAsia" w:hAnsi="Arial" w:cs="Arial"/>
          <w:b/>
          <w:bCs/>
          <w:color w:val="000000" w:themeColor="text1"/>
          <w:sz w:val="22"/>
          <w:szCs w:val="22"/>
        </w:rPr>
        <w:t xml:space="preserve"> </w:t>
      </w:r>
      <w:r w:rsidRPr="00E078BE">
        <w:rPr>
          <w:rFonts w:ascii="Arial" w:eastAsiaTheme="majorEastAsia" w:hAnsi="Arial" w:cs="Arial"/>
          <w:b/>
          <w:bCs/>
          <w:color w:val="000000" w:themeColor="text1"/>
          <w:sz w:val="22"/>
          <w:szCs w:val="22"/>
        </w:rPr>
        <w:t>disciplines</w:t>
      </w:r>
    </w:p>
    <w:p w14:paraId="35EBCA7E" w14:textId="77777777" w:rsidR="00F542F3" w:rsidRDefault="00F542F3" w:rsidP="00F542F3">
      <w:pPr>
        <w:rPr>
          <w:rFonts w:ascii="Arial" w:eastAsiaTheme="majorEastAsia" w:hAnsi="Arial" w:cs="Arial"/>
          <w:bCs/>
          <w:color w:val="000000" w:themeColor="text1"/>
          <w:sz w:val="22"/>
          <w:szCs w:val="22"/>
        </w:rPr>
      </w:pPr>
      <w:r w:rsidRPr="00E078BE">
        <w:rPr>
          <w:rFonts w:ascii="Arial" w:hAnsi="Arial" w:cs="Arial"/>
          <w:noProof/>
          <w:sz w:val="22"/>
          <w:szCs w:val="22"/>
          <w:lang w:eastAsia="en-AU"/>
        </w:rPr>
        <w:drawing>
          <wp:inline distT="0" distB="0" distL="0" distR="0" wp14:anchorId="19221F7B" wp14:editId="3D6CA067">
            <wp:extent cx="4336415" cy="2475230"/>
            <wp:effectExtent l="0" t="0" r="6985" b="1270"/>
            <wp:docPr id="2" name="Chart 2" descr="Biochemical tests pie char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C4257B" w14:textId="77777777" w:rsidR="00F542F3" w:rsidRDefault="00F542F3" w:rsidP="00F542F3">
      <w:pPr>
        <w:rPr>
          <w:rFonts w:ascii="Arial" w:eastAsiaTheme="majorEastAsia" w:hAnsi="Arial" w:cs="Arial"/>
          <w:bCs/>
          <w:color w:val="000000" w:themeColor="text1"/>
          <w:sz w:val="22"/>
          <w:szCs w:val="22"/>
        </w:rPr>
      </w:pPr>
    </w:p>
    <w:p w14:paraId="0D72A15E" w14:textId="7A3FC8B4" w:rsidR="00F542F3" w:rsidRPr="00E078BE" w:rsidRDefault="00F542F3" w:rsidP="00F542F3">
      <w:pPr>
        <w:ind w:left="360"/>
        <w:jc w:val="center"/>
        <w:rPr>
          <w:rFonts w:ascii="Arial" w:eastAsiaTheme="majorEastAsia" w:hAnsi="Arial" w:cs="Arial"/>
          <w:bCs/>
          <w:i/>
          <w:sz w:val="20"/>
          <w:szCs w:val="22"/>
        </w:rPr>
      </w:pPr>
      <w:r w:rsidRPr="00E078BE">
        <w:rPr>
          <w:rFonts w:ascii="Arial" w:eastAsiaTheme="majorEastAsia" w:hAnsi="Arial" w:cs="Arial"/>
          <w:bCs/>
          <w:i/>
          <w:sz w:val="20"/>
          <w:szCs w:val="22"/>
        </w:rPr>
        <w:t xml:space="preserve">*Maternal serum screening and newborn </w:t>
      </w:r>
      <w:r w:rsidR="00312658">
        <w:rPr>
          <w:rFonts w:ascii="Arial" w:eastAsiaTheme="majorEastAsia" w:hAnsi="Arial" w:cs="Arial"/>
          <w:bCs/>
          <w:i/>
          <w:sz w:val="20"/>
          <w:szCs w:val="22"/>
        </w:rPr>
        <w:t xml:space="preserve">bloodspot </w:t>
      </w:r>
      <w:r w:rsidRPr="00E078BE">
        <w:rPr>
          <w:rFonts w:ascii="Arial" w:eastAsiaTheme="majorEastAsia" w:hAnsi="Arial" w:cs="Arial"/>
          <w:bCs/>
          <w:i/>
          <w:sz w:val="20"/>
          <w:szCs w:val="22"/>
        </w:rPr>
        <w:t>screening excluded.</w:t>
      </w:r>
    </w:p>
    <w:p w14:paraId="01A556F6" w14:textId="77777777" w:rsidR="00F542F3" w:rsidRPr="00AE3C39" w:rsidRDefault="00F542F3" w:rsidP="00F542F3">
      <w:pPr>
        <w:rPr>
          <w:rFonts w:eastAsiaTheme="majorEastAsia"/>
          <w:bCs/>
          <w:color w:val="000000" w:themeColor="text1"/>
          <w:sz w:val="22"/>
          <w:szCs w:val="22"/>
        </w:rPr>
      </w:pPr>
    </w:p>
    <w:p w14:paraId="0270F465"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t>5.3.15.1 Complexity-associated Categories across Pathology Disciplines</w:t>
      </w:r>
    </w:p>
    <w:p w14:paraId="425C89FA" w14:textId="77777777" w:rsidR="00F542F3" w:rsidRPr="00AB6F41" w:rsidRDefault="00F542F3" w:rsidP="00F542F3">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For each test category within constitutional- and cancer-related testing, the percentage contributions from each laboratory discipline are listed below (Table 15).</w:t>
      </w:r>
    </w:p>
    <w:p w14:paraId="73261A01" w14:textId="77777777" w:rsidR="00F542F3" w:rsidRPr="00AB6F41" w:rsidRDefault="00F542F3" w:rsidP="00AB6F41">
      <w:pPr>
        <w:pStyle w:val="NormalWeb"/>
        <w:spacing w:before="0" w:beforeAutospacing="0" w:after="12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lastRenderedPageBreak/>
        <w:t>Notable features within the table are –</w:t>
      </w:r>
    </w:p>
    <w:p w14:paraId="17C09592" w14:textId="6E0A8380" w:rsidR="00F542F3" w:rsidRPr="00AB6F41" w:rsidRDefault="00F542F3" w:rsidP="00AB6F41">
      <w:pPr>
        <w:pStyle w:val="ListParagraph"/>
        <w:numPr>
          <w:ilvl w:val="0"/>
          <w:numId w:val="5"/>
        </w:numPr>
        <w:ind w:left="1080" w:hanging="360"/>
        <w:rPr>
          <w:szCs w:val="22"/>
        </w:rPr>
      </w:pPr>
      <w:r w:rsidRPr="00AB6F41">
        <w:rPr>
          <w:szCs w:val="22"/>
        </w:rPr>
        <w:t xml:space="preserve">Targeted molecular testing for predefined variants: all </w:t>
      </w:r>
      <w:r w:rsidR="003F7D25" w:rsidRPr="00AB6F41">
        <w:rPr>
          <w:szCs w:val="22"/>
        </w:rPr>
        <w:t xml:space="preserve">laboratory </w:t>
      </w:r>
      <w:r w:rsidRPr="00AB6F41">
        <w:rPr>
          <w:szCs w:val="22"/>
        </w:rPr>
        <w:t>disciplines</w:t>
      </w:r>
      <w:r w:rsidR="003F7D25" w:rsidRPr="00AB6F41">
        <w:rPr>
          <w:szCs w:val="22"/>
        </w:rPr>
        <w:t xml:space="preserve"> were involved in this testing</w:t>
      </w:r>
      <w:r w:rsidRPr="00AB6F41">
        <w:rPr>
          <w:szCs w:val="22"/>
        </w:rPr>
        <w:t>.</w:t>
      </w:r>
    </w:p>
    <w:p w14:paraId="5236C998" w14:textId="77777777" w:rsidR="00F542F3" w:rsidRPr="00AB6F41" w:rsidRDefault="00F542F3" w:rsidP="00AB6F41">
      <w:pPr>
        <w:pStyle w:val="ListParagraph"/>
        <w:numPr>
          <w:ilvl w:val="0"/>
          <w:numId w:val="5"/>
        </w:numPr>
        <w:ind w:left="1080" w:hanging="360"/>
        <w:rPr>
          <w:szCs w:val="22"/>
        </w:rPr>
      </w:pPr>
      <w:r w:rsidRPr="00AB6F41">
        <w:rPr>
          <w:szCs w:val="22"/>
        </w:rPr>
        <w:t>FISH-based analysis: Genetic Pathology and Anatomical Pathology predominant.</w:t>
      </w:r>
    </w:p>
    <w:p w14:paraId="1AE0B7F8" w14:textId="77777777" w:rsidR="00F542F3" w:rsidRPr="00AB6F41" w:rsidRDefault="00F542F3" w:rsidP="00AB6F41">
      <w:pPr>
        <w:pStyle w:val="ListParagraph"/>
        <w:numPr>
          <w:ilvl w:val="0"/>
          <w:numId w:val="5"/>
        </w:numPr>
        <w:ind w:left="1080" w:hanging="360"/>
        <w:rPr>
          <w:szCs w:val="22"/>
        </w:rPr>
      </w:pPr>
      <w:r w:rsidRPr="00AB6F41">
        <w:rPr>
          <w:szCs w:val="22"/>
        </w:rPr>
        <w:t xml:space="preserve">Gene panel screening (2-49 genes): Genetic Pathology, Anatomical </w:t>
      </w:r>
      <w:proofErr w:type="gramStart"/>
      <w:r w:rsidRPr="00AB6F41">
        <w:rPr>
          <w:szCs w:val="22"/>
        </w:rPr>
        <w:t>Pathology</w:t>
      </w:r>
      <w:proofErr w:type="gramEnd"/>
      <w:r w:rsidRPr="00AB6F41">
        <w:rPr>
          <w:szCs w:val="22"/>
        </w:rPr>
        <w:t xml:space="preserve"> and Immunology predominant.</w:t>
      </w:r>
    </w:p>
    <w:p w14:paraId="39FE6036" w14:textId="77777777" w:rsidR="00F542F3" w:rsidRPr="00AB6F41" w:rsidRDefault="00F542F3" w:rsidP="00AB6F41">
      <w:pPr>
        <w:pStyle w:val="ListParagraph"/>
        <w:numPr>
          <w:ilvl w:val="0"/>
          <w:numId w:val="5"/>
        </w:numPr>
        <w:ind w:left="1080" w:hanging="360"/>
        <w:rPr>
          <w:szCs w:val="22"/>
        </w:rPr>
      </w:pPr>
      <w:r w:rsidRPr="00AB6F41">
        <w:rPr>
          <w:szCs w:val="22"/>
        </w:rPr>
        <w:t>Gene panel screening (50+ genes): Genetic Pathology and Anatomical Pathology predominant.</w:t>
      </w:r>
    </w:p>
    <w:p w14:paraId="6EBDDD84" w14:textId="77777777" w:rsidR="00F542F3" w:rsidRPr="00AB6F41" w:rsidRDefault="00F542F3" w:rsidP="00AB6F41">
      <w:pPr>
        <w:pStyle w:val="ListParagraph"/>
        <w:numPr>
          <w:ilvl w:val="0"/>
          <w:numId w:val="5"/>
        </w:numPr>
        <w:ind w:left="1080" w:hanging="360"/>
        <w:rPr>
          <w:szCs w:val="22"/>
        </w:rPr>
      </w:pPr>
      <w:r w:rsidRPr="00AB6F41">
        <w:rPr>
          <w:szCs w:val="22"/>
        </w:rPr>
        <w:t>Chromosomal karyotyping: Genetic Pathology, Haematology and Reproductive Genetics predominant.</w:t>
      </w:r>
    </w:p>
    <w:p w14:paraId="04E8125C" w14:textId="77777777" w:rsidR="00F542F3" w:rsidRPr="00AB6F41" w:rsidRDefault="00F542F3" w:rsidP="00AB6F41">
      <w:pPr>
        <w:pStyle w:val="ListParagraph"/>
        <w:numPr>
          <w:ilvl w:val="0"/>
          <w:numId w:val="5"/>
        </w:numPr>
        <w:ind w:left="1080" w:hanging="360"/>
        <w:rPr>
          <w:szCs w:val="22"/>
        </w:rPr>
      </w:pPr>
      <w:r w:rsidRPr="00AB6F41">
        <w:rPr>
          <w:szCs w:val="22"/>
        </w:rPr>
        <w:t>Chromosomal microarray analysis: Genetic Pathology and Haematology predominant.</w:t>
      </w:r>
    </w:p>
    <w:p w14:paraId="5614FB35" w14:textId="77777777" w:rsidR="00F542F3" w:rsidRPr="00AB6F41" w:rsidRDefault="00F542F3" w:rsidP="00AB6F41">
      <w:pPr>
        <w:pStyle w:val="ListParagraph"/>
        <w:numPr>
          <w:ilvl w:val="0"/>
          <w:numId w:val="5"/>
        </w:numPr>
        <w:ind w:left="1080" w:hanging="360"/>
        <w:rPr>
          <w:szCs w:val="22"/>
        </w:rPr>
      </w:pPr>
      <w:r w:rsidRPr="00AB6F41">
        <w:rPr>
          <w:szCs w:val="22"/>
        </w:rPr>
        <w:t>Exome/ Genome screening: Genetic Pathology and research teams predominant.</w:t>
      </w:r>
    </w:p>
    <w:p w14:paraId="7DF60B66" w14:textId="0BD23B84" w:rsidR="00F542F3" w:rsidRPr="00AB6F41" w:rsidRDefault="00F542F3" w:rsidP="00AB6F41">
      <w:pPr>
        <w:pStyle w:val="ListParagraph"/>
        <w:numPr>
          <w:ilvl w:val="0"/>
          <w:numId w:val="5"/>
        </w:numPr>
        <w:ind w:left="1080" w:hanging="360"/>
        <w:rPr>
          <w:szCs w:val="22"/>
        </w:rPr>
      </w:pPr>
      <w:r w:rsidRPr="00AB6F41">
        <w:rPr>
          <w:szCs w:val="22"/>
        </w:rPr>
        <w:t xml:space="preserve">Gene expression studies: </w:t>
      </w:r>
      <w:r w:rsidR="00BD03D4" w:rsidRPr="00AB6F41">
        <w:rPr>
          <w:szCs w:val="22"/>
        </w:rPr>
        <w:t xml:space="preserve">Performed by </w:t>
      </w:r>
      <w:r w:rsidRPr="00AB6F41">
        <w:rPr>
          <w:szCs w:val="22"/>
        </w:rPr>
        <w:t xml:space="preserve">Genetic Pathology, Chemical </w:t>
      </w:r>
      <w:proofErr w:type="gramStart"/>
      <w:r w:rsidRPr="00AB6F41">
        <w:rPr>
          <w:szCs w:val="22"/>
        </w:rPr>
        <w:t>Pathology</w:t>
      </w:r>
      <w:proofErr w:type="gramEnd"/>
      <w:r w:rsidRPr="00AB6F41">
        <w:rPr>
          <w:szCs w:val="22"/>
        </w:rPr>
        <w:t xml:space="preserve"> and research teams</w:t>
      </w:r>
      <w:r w:rsidR="00BD03D4" w:rsidRPr="00AB6F41">
        <w:rPr>
          <w:szCs w:val="22"/>
        </w:rPr>
        <w:t>.</w:t>
      </w:r>
    </w:p>
    <w:p w14:paraId="63203E84" w14:textId="77777777" w:rsidR="00F542F3" w:rsidRDefault="00F542F3" w:rsidP="00F542F3">
      <w:pPr>
        <w:rPr>
          <w:rFonts w:ascii="Arial" w:hAnsi="Arial" w:cs="Arial"/>
          <w:b/>
          <w:color w:val="000000" w:themeColor="text1"/>
          <w:szCs w:val="22"/>
        </w:rPr>
      </w:pPr>
      <w:r>
        <w:rPr>
          <w:rFonts w:ascii="Arial" w:hAnsi="Arial" w:cs="Arial"/>
          <w:b/>
          <w:color w:val="000000" w:themeColor="text1"/>
          <w:szCs w:val="22"/>
        </w:rPr>
        <w:br w:type="page"/>
      </w:r>
    </w:p>
    <w:p w14:paraId="670B2E89" w14:textId="6196B1BE" w:rsidR="00F542F3" w:rsidRPr="003740B4" w:rsidRDefault="00F542F3" w:rsidP="00F542F3">
      <w:pPr>
        <w:spacing w:after="240"/>
        <w:rPr>
          <w:rFonts w:ascii="Arial" w:hAnsi="Arial" w:cs="Arial"/>
          <w:b/>
          <w:color w:val="000000" w:themeColor="text1"/>
          <w:sz w:val="22"/>
        </w:rPr>
      </w:pPr>
      <w:r w:rsidRPr="003740B4">
        <w:rPr>
          <w:rFonts w:ascii="Arial" w:hAnsi="Arial" w:cs="Arial"/>
          <w:b/>
          <w:color w:val="000000" w:themeColor="text1"/>
          <w:sz w:val="22"/>
          <w:szCs w:val="22"/>
        </w:rPr>
        <w:lastRenderedPageBreak/>
        <w:t xml:space="preserve">Table 15: Constitutional </w:t>
      </w:r>
      <w:r w:rsidR="00F547D8">
        <w:rPr>
          <w:rFonts w:ascii="Arial" w:hAnsi="Arial" w:cs="Arial"/>
          <w:b/>
          <w:color w:val="000000" w:themeColor="text1"/>
          <w:sz w:val="22"/>
          <w:szCs w:val="22"/>
        </w:rPr>
        <w:t xml:space="preserve">and cancer </w:t>
      </w:r>
      <w:r w:rsidRPr="003740B4">
        <w:rPr>
          <w:rFonts w:ascii="Arial" w:hAnsi="Arial" w:cs="Arial"/>
          <w:b/>
          <w:color w:val="000000" w:themeColor="text1"/>
          <w:sz w:val="22"/>
          <w:szCs w:val="22"/>
        </w:rPr>
        <w:t>tests by test category and laboratory department</w:t>
      </w:r>
    </w:p>
    <w:p w14:paraId="43F7C954" w14:textId="10074102" w:rsidR="00F542F3" w:rsidRPr="00FC5798" w:rsidRDefault="00625ACE" w:rsidP="00F542F3">
      <w:pPr>
        <w:rPr>
          <w:rFonts w:cs="Arial"/>
          <w:b/>
          <w:color w:val="000000" w:themeColor="text1"/>
          <w:sz w:val="20"/>
          <w:szCs w:val="20"/>
        </w:rPr>
      </w:pPr>
      <w:r>
        <w:rPr>
          <w:noProof/>
          <w:lang w:eastAsia="en-AU"/>
        </w:rPr>
        <w:drawing>
          <wp:inline distT="0" distB="0" distL="0" distR="0" wp14:anchorId="0155B08A" wp14:editId="41B6B578">
            <wp:extent cx="6188710" cy="6830695"/>
            <wp:effectExtent l="0" t="0" r="2540" b="8255"/>
            <wp:docPr id="42" name="Picture 42" descr="Constitutional and cancer tests by test category and laborator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6830695"/>
                    </a:xfrm>
                    <a:prstGeom prst="rect">
                      <a:avLst/>
                    </a:prstGeom>
                  </pic:spPr>
                </pic:pic>
              </a:graphicData>
            </a:graphic>
          </wp:inline>
        </w:drawing>
      </w:r>
    </w:p>
    <w:p w14:paraId="13F383BE" w14:textId="77777777" w:rsidR="00F542F3" w:rsidRDefault="00F542F3" w:rsidP="00F542F3">
      <w:pPr>
        <w:rPr>
          <w:rFonts w:ascii="Arial" w:hAnsi="Arial" w:cs="Arial"/>
          <w:b/>
          <w:color w:val="000000" w:themeColor="text1"/>
          <w:sz w:val="22"/>
          <w:szCs w:val="22"/>
          <w:lang w:eastAsia="en-AU"/>
        </w:rPr>
      </w:pPr>
      <w:r>
        <w:rPr>
          <w:rFonts w:ascii="Arial" w:hAnsi="Arial" w:cs="Arial"/>
          <w:b/>
          <w:color w:val="000000" w:themeColor="text1"/>
          <w:sz w:val="22"/>
          <w:szCs w:val="22"/>
        </w:rPr>
        <w:br w:type="page"/>
      </w:r>
    </w:p>
    <w:p w14:paraId="0011DCE7"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lastRenderedPageBreak/>
        <w:t>5.3.15.2 Test Complexity-associated Groupings across Industry Sectors</w:t>
      </w:r>
    </w:p>
    <w:p w14:paraId="48544B55" w14:textId="16191F14"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 breakdown of the numbers</w:t>
      </w:r>
      <w:r w:rsidR="00BE3425" w:rsidRPr="00AB6F41">
        <w:rPr>
          <w:rFonts w:ascii="Arial" w:eastAsiaTheme="minorEastAsia" w:hAnsi="Arial" w:cstheme="minorBidi"/>
          <w:color w:val="595959" w:themeColor="text1" w:themeTint="A6"/>
          <w:sz w:val="22"/>
          <w:szCs w:val="22"/>
        </w:rPr>
        <w:t xml:space="preserve"> of private, public, Catholic/ s</w:t>
      </w:r>
      <w:r w:rsidRPr="00AB6F41">
        <w:rPr>
          <w:rFonts w:ascii="Arial" w:eastAsiaTheme="minorEastAsia" w:hAnsi="Arial" w:cstheme="minorBidi"/>
          <w:color w:val="595959" w:themeColor="text1" w:themeTint="A6"/>
          <w:sz w:val="22"/>
          <w:szCs w:val="22"/>
        </w:rPr>
        <w:t>chedule 3 and research laboratories offering tests within each complexity-related category is provided below (Table 16).</w:t>
      </w:r>
    </w:p>
    <w:p w14:paraId="37D04F7A" w14:textId="77777777"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Notable features within the table are – </w:t>
      </w:r>
    </w:p>
    <w:p w14:paraId="4D85C4C0" w14:textId="6BA4F2B7" w:rsidR="00F542F3" w:rsidRPr="00AB6F41" w:rsidRDefault="00F542F3" w:rsidP="00AB6F41">
      <w:pPr>
        <w:pStyle w:val="ListParagraph"/>
        <w:numPr>
          <w:ilvl w:val="0"/>
          <w:numId w:val="5"/>
        </w:numPr>
        <w:ind w:left="1080" w:hanging="360"/>
        <w:rPr>
          <w:szCs w:val="22"/>
        </w:rPr>
      </w:pPr>
      <w:r w:rsidRPr="00AB6F41">
        <w:rPr>
          <w:szCs w:val="22"/>
        </w:rPr>
        <w:t xml:space="preserve">Private- and public-sector laboratories offered </w:t>
      </w:r>
      <w:r w:rsidR="000051E5" w:rsidRPr="00AB6F41">
        <w:rPr>
          <w:szCs w:val="22"/>
        </w:rPr>
        <w:t>genetic/ genomic</w:t>
      </w:r>
      <w:r w:rsidRPr="00AB6F41">
        <w:rPr>
          <w:szCs w:val="22"/>
        </w:rPr>
        <w:t xml:space="preserve"> tests within virtually all test categories. The exceptions are exome sequencing, which was provided by a limited number of public laboratories and one research group, and whole genome sequencing, which was provided by one private laboratory and one research team.</w:t>
      </w:r>
    </w:p>
    <w:p w14:paraId="1FD9D3E4" w14:textId="7FA116C4" w:rsidR="00F542F3" w:rsidRPr="00AB6F41" w:rsidRDefault="00F542F3" w:rsidP="00AB6F41">
      <w:pPr>
        <w:pStyle w:val="ListParagraph"/>
        <w:numPr>
          <w:ilvl w:val="0"/>
          <w:numId w:val="5"/>
        </w:numPr>
        <w:ind w:left="1080" w:hanging="360"/>
        <w:rPr>
          <w:szCs w:val="22"/>
        </w:rPr>
      </w:pPr>
      <w:r w:rsidRPr="00AB6F41">
        <w:rPr>
          <w:szCs w:val="22"/>
        </w:rPr>
        <w:t xml:space="preserve">A limited number of Catholic/ </w:t>
      </w:r>
      <w:r w:rsidR="00487D71" w:rsidRPr="00AB6F41">
        <w:rPr>
          <w:szCs w:val="22"/>
        </w:rPr>
        <w:t>s</w:t>
      </w:r>
      <w:r w:rsidRPr="00AB6F41">
        <w:rPr>
          <w:szCs w:val="22"/>
        </w:rPr>
        <w:t>chedule 3 laboratories offered testing within the categories of targeted analysis for predefined variants</w:t>
      </w:r>
      <w:r w:rsidR="002F171E" w:rsidRPr="00AB6F41">
        <w:rPr>
          <w:szCs w:val="22"/>
        </w:rPr>
        <w:t>,</w:t>
      </w:r>
      <w:r w:rsidRPr="00AB6F41">
        <w:rPr>
          <w:szCs w:val="22"/>
        </w:rPr>
        <w:t xml:space="preserve"> chromosomal </w:t>
      </w:r>
      <w:proofErr w:type="gramStart"/>
      <w:r w:rsidRPr="00AB6F41">
        <w:rPr>
          <w:szCs w:val="22"/>
        </w:rPr>
        <w:t>karyotyping</w:t>
      </w:r>
      <w:proofErr w:type="gramEnd"/>
      <w:r w:rsidRPr="00AB6F41">
        <w:rPr>
          <w:szCs w:val="22"/>
        </w:rPr>
        <w:t xml:space="preserve"> and microarray analysis</w:t>
      </w:r>
      <w:r w:rsidR="00487D71" w:rsidRPr="00AB6F41">
        <w:rPr>
          <w:szCs w:val="22"/>
        </w:rPr>
        <w:t>.</w:t>
      </w:r>
    </w:p>
    <w:p w14:paraId="02A29904" w14:textId="28068EAF" w:rsidR="00F542F3" w:rsidRDefault="00F542F3" w:rsidP="00AB6F41">
      <w:pPr>
        <w:pStyle w:val="ListParagraph"/>
        <w:numPr>
          <w:ilvl w:val="0"/>
          <w:numId w:val="5"/>
        </w:numPr>
        <w:ind w:left="1080" w:hanging="360"/>
        <w:rPr>
          <w:szCs w:val="22"/>
        </w:rPr>
      </w:pPr>
      <w:r w:rsidRPr="00AB6F41">
        <w:rPr>
          <w:szCs w:val="22"/>
        </w:rPr>
        <w:t>G</w:t>
      </w:r>
      <w:r w:rsidR="000F59C8" w:rsidRPr="00AB6F41">
        <w:rPr>
          <w:szCs w:val="22"/>
        </w:rPr>
        <w:t xml:space="preserve">enetic/ genomic </w:t>
      </w:r>
      <w:r w:rsidRPr="00AB6F41">
        <w:rPr>
          <w:szCs w:val="22"/>
        </w:rPr>
        <w:t xml:space="preserve">testing services provided by research teams were delivered using both long-established and newer </w:t>
      </w:r>
      <w:r w:rsidR="000051E5" w:rsidRPr="00AB6F41">
        <w:rPr>
          <w:szCs w:val="22"/>
        </w:rPr>
        <w:t>genetic/ genomic</w:t>
      </w:r>
      <w:r w:rsidRPr="00AB6F41">
        <w:rPr>
          <w:szCs w:val="22"/>
        </w:rPr>
        <w:t xml:space="preserve"> technologies.</w:t>
      </w:r>
    </w:p>
    <w:p w14:paraId="1E9C902A" w14:textId="77777777" w:rsidR="00A363DF" w:rsidRPr="00AB6F41" w:rsidRDefault="00A363DF" w:rsidP="00AB6F41">
      <w:pPr>
        <w:pStyle w:val="ListParagraph"/>
        <w:ind w:left="1080"/>
        <w:rPr>
          <w:szCs w:val="22"/>
        </w:rPr>
      </w:pPr>
    </w:p>
    <w:p w14:paraId="32D4D0FF" w14:textId="70FA5900" w:rsidR="00F542F3" w:rsidRDefault="00F542F3" w:rsidP="00F542F3">
      <w:pPr>
        <w:rPr>
          <w:rFonts w:ascii="Arial" w:hAnsi="Arial" w:cs="Arial"/>
          <w:b/>
          <w:color w:val="000000" w:themeColor="text1"/>
          <w:sz w:val="22"/>
        </w:rPr>
      </w:pPr>
      <w:r>
        <w:rPr>
          <w:rFonts w:ascii="Arial" w:hAnsi="Arial" w:cs="Arial"/>
          <w:b/>
          <w:color w:val="000000" w:themeColor="text1"/>
          <w:sz w:val="22"/>
        </w:rPr>
        <w:t>Table 16</w:t>
      </w:r>
      <w:r w:rsidRPr="0072626F">
        <w:rPr>
          <w:rFonts w:ascii="Arial" w:hAnsi="Arial" w:cs="Arial"/>
          <w:b/>
          <w:color w:val="000000" w:themeColor="text1"/>
          <w:sz w:val="22"/>
        </w:rPr>
        <w:t xml:space="preserve">:  </w:t>
      </w:r>
      <w:r w:rsidR="00F56DF8">
        <w:rPr>
          <w:rFonts w:ascii="Arial" w:hAnsi="Arial" w:cs="Arial"/>
          <w:b/>
          <w:color w:val="000000" w:themeColor="text1"/>
          <w:sz w:val="22"/>
        </w:rPr>
        <w:t>Distribution of g</w:t>
      </w:r>
      <w:r w:rsidRPr="0072626F">
        <w:rPr>
          <w:rFonts w:ascii="Arial" w:hAnsi="Arial" w:cs="Arial"/>
          <w:b/>
          <w:color w:val="000000" w:themeColor="text1"/>
          <w:sz w:val="22"/>
        </w:rPr>
        <w:t>en</w:t>
      </w:r>
      <w:r w:rsidR="00EB4C35">
        <w:rPr>
          <w:rFonts w:ascii="Arial" w:hAnsi="Arial" w:cs="Arial"/>
          <w:b/>
          <w:color w:val="000000" w:themeColor="text1"/>
          <w:sz w:val="22"/>
        </w:rPr>
        <w:t xml:space="preserve">etic / </w:t>
      </w:r>
      <w:r w:rsidR="00F56DF8">
        <w:rPr>
          <w:rFonts w:ascii="Arial" w:hAnsi="Arial" w:cs="Arial"/>
          <w:b/>
          <w:color w:val="000000" w:themeColor="text1"/>
          <w:sz w:val="22"/>
        </w:rPr>
        <w:t>genomic</w:t>
      </w:r>
      <w:r w:rsidR="00F56DF8" w:rsidRPr="0072626F">
        <w:rPr>
          <w:rFonts w:ascii="Arial" w:hAnsi="Arial" w:cs="Arial"/>
          <w:b/>
          <w:color w:val="000000" w:themeColor="text1"/>
          <w:sz w:val="22"/>
        </w:rPr>
        <w:t xml:space="preserve"> </w:t>
      </w:r>
      <w:r w:rsidRPr="0072626F">
        <w:rPr>
          <w:rFonts w:ascii="Arial" w:hAnsi="Arial" w:cs="Arial"/>
          <w:b/>
          <w:color w:val="000000" w:themeColor="text1"/>
          <w:sz w:val="22"/>
        </w:rPr>
        <w:t xml:space="preserve">test </w:t>
      </w:r>
      <w:r>
        <w:rPr>
          <w:rFonts w:ascii="Arial" w:hAnsi="Arial" w:cs="Arial"/>
          <w:b/>
          <w:color w:val="000000" w:themeColor="text1"/>
          <w:sz w:val="22"/>
        </w:rPr>
        <w:t xml:space="preserve">complexity-associated groups </w:t>
      </w:r>
      <w:r w:rsidR="00B238E3">
        <w:rPr>
          <w:rFonts w:ascii="Arial" w:hAnsi="Arial" w:cs="Arial"/>
          <w:b/>
          <w:color w:val="000000" w:themeColor="text1"/>
          <w:sz w:val="22"/>
        </w:rPr>
        <w:t>across industry sectors</w:t>
      </w:r>
      <w:r w:rsidRPr="0072626F">
        <w:rPr>
          <w:rFonts w:ascii="Arial" w:hAnsi="Arial" w:cs="Arial"/>
          <w:b/>
          <w:color w:val="000000" w:themeColor="text1"/>
          <w:sz w:val="22"/>
        </w:rPr>
        <w:t xml:space="preserve"> (constitutional</w:t>
      </w:r>
      <w:r w:rsidR="00B238E3">
        <w:rPr>
          <w:rFonts w:ascii="Arial" w:hAnsi="Arial" w:cs="Arial"/>
          <w:b/>
          <w:color w:val="000000" w:themeColor="text1"/>
          <w:sz w:val="22"/>
        </w:rPr>
        <w:t>-</w:t>
      </w:r>
      <w:r w:rsidRPr="0072626F">
        <w:rPr>
          <w:rFonts w:ascii="Arial" w:hAnsi="Arial" w:cs="Arial"/>
          <w:b/>
          <w:color w:val="000000" w:themeColor="text1"/>
          <w:sz w:val="22"/>
        </w:rPr>
        <w:t xml:space="preserve"> and cancer</w:t>
      </w:r>
      <w:r w:rsidR="00B238E3">
        <w:rPr>
          <w:rFonts w:ascii="Arial" w:hAnsi="Arial" w:cs="Arial"/>
          <w:b/>
          <w:color w:val="000000" w:themeColor="text1"/>
          <w:sz w:val="22"/>
        </w:rPr>
        <w:t>-related testing</w:t>
      </w:r>
      <w:r w:rsidRPr="0072626F">
        <w:rPr>
          <w:rFonts w:ascii="Arial" w:hAnsi="Arial" w:cs="Arial"/>
          <w:b/>
          <w:color w:val="000000" w:themeColor="text1"/>
          <w:sz w:val="22"/>
        </w:rPr>
        <w:t>)</w:t>
      </w:r>
    </w:p>
    <w:p w14:paraId="4F3553C8" w14:textId="77777777" w:rsidR="0064012A" w:rsidRPr="0072626F" w:rsidRDefault="0064012A" w:rsidP="00F542F3">
      <w:pPr>
        <w:rPr>
          <w:rFonts w:ascii="Arial" w:hAnsi="Arial" w:cs="Arial"/>
          <w:b/>
          <w:color w:val="000000" w:themeColor="text1"/>
          <w:sz w:val="22"/>
        </w:rPr>
      </w:pPr>
    </w:p>
    <w:p w14:paraId="6298C113" w14:textId="5869AB69" w:rsidR="00F542F3" w:rsidRPr="0072626F" w:rsidRDefault="008A3F2F" w:rsidP="00F542F3">
      <w:pPr>
        <w:rPr>
          <w:rFonts w:ascii="Arial" w:eastAsiaTheme="majorEastAsia" w:hAnsi="Arial" w:cs="Arial"/>
          <w:bCs/>
          <w:color w:val="000000" w:themeColor="text1"/>
          <w:sz w:val="20"/>
          <w:szCs w:val="20"/>
        </w:rPr>
      </w:pPr>
      <w:r>
        <w:rPr>
          <w:noProof/>
          <w:lang w:eastAsia="en-AU"/>
        </w:rPr>
        <w:drawing>
          <wp:inline distT="0" distB="0" distL="0" distR="0" wp14:anchorId="68E1D2F4" wp14:editId="6D642A20">
            <wp:extent cx="6188710" cy="3946525"/>
            <wp:effectExtent l="0" t="0" r="2540" b="0"/>
            <wp:docPr id="43" name="Picture 43" descr="Distribution of genetic / genomic test complexity-associated groups across industry sector (constitutional-and cancer-related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710" cy="3946525"/>
                    </a:xfrm>
                    <a:prstGeom prst="rect">
                      <a:avLst/>
                    </a:prstGeom>
                  </pic:spPr>
                </pic:pic>
              </a:graphicData>
            </a:graphic>
          </wp:inline>
        </w:drawing>
      </w:r>
    </w:p>
    <w:p w14:paraId="1933E9BF" w14:textId="175C2BBD" w:rsidR="00F542F3" w:rsidRDefault="00F542F3" w:rsidP="00F542F3">
      <w:pPr>
        <w:rPr>
          <w:rFonts w:ascii="Arial" w:hAnsi="Arial" w:cs="Arial"/>
          <w:b/>
          <w:color w:val="000000" w:themeColor="text1"/>
          <w:sz w:val="22"/>
          <w:szCs w:val="22"/>
          <w:lang w:eastAsia="en-AU"/>
        </w:rPr>
      </w:pPr>
    </w:p>
    <w:p w14:paraId="779AF0D1" w14:textId="77777777" w:rsidR="00F542F3" w:rsidRPr="005337C3" w:rsidRDefault="00F542F3" w:rsidP="005337C3">
      <w:pPr>
        <w:pStyle w:val="Heading4"/>
        <w:rPr>
          <w:rFonts w:ascii="Arial" w:hAnsi="Arial" w:cs="Arial"/>
          <w:i w:val="0"/>
          <w:color w:val="auto"/>
        </w:rPr>
      </w:pPr>
      <w:proofErr w:type="gramStart"/>
      <w:r w:rsidRPr="005337C3">
        <w:rPr>
          <w:rFonts w:ascii="Arial" w:hAnsi="Arial" w:cs="Arial"/>
          <w:i w:val="0"/>
          <w:color w:val="auto"/>
        </w:rPr>
        <w:t>5.3.15.3  Complexity</w:t>
      </w:r>
      <w:proofErr w:type="gramEnd"/>
      <w:r w:rsidRPr="005337C3">
        <w:rPr>
          <w:rFonts w:ascii="Arial" w:hAnsi="Arial" w:cs="Arial"/>
          <w:i w:val="0"/>
          <w:color w:val="auto"/>
        </w:rPr>
        <w:t>-associated Testing across NPAAC Categories</w:t>
      </w:r>
    </w:p>
    <w:p w14:paraId="0E15771E" w14:textId="77777777"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 breakdown of the numbers of general, branch, specialised and non-accredited laboratories offering tests within each complexity-related category is provided below (Table 17).</w:t>
      </w:r>
    </w:p>
    <w:p w14:paraId="688770AB" w14:textId="36B0F1F4" w:rsidR="00F542F3" w:rsidRDefault="00F542F3" w:rsidP="00F542F3">
      <w:pPr>
        <w:pStyle w:val="NormalWeb"/>
        <w:spacing w:before="240" w:beforeAutospacing="0" w:after="60" w:afterAutospacing="0"/>
        <w:rPr>
          <w:rFonts w:ascii="Arial" w:hAnsi="Arial" w:cs="Arial"/>
          <w:b/>
          <w:color w:val="000000" w:themeColor="text1"/>
          <w:sz w:val="22"/>
          <w:szCs w:val="22"/>
        </w:rPr>
      </w:pPr>
      <w:r>
        <w:rPr>
          <w:rFonts w:ascii="Arial" w:hAnsi="Arial" w:cs="Arial"/>
          <w:b/>
          <w:color w:val="000000" w:themeColor="text1"/>
          <w:sz w:val="22"/>
          <w:szCs w:val="22"/>
        </w:rPr>
        <w:t>Table 17:  Gen</w:t>
      </w:r>
      <w:r w:rsidR="00EB4C35">
        <w:rPr>
          <w:rFonts w:ascii="Arial" w:hAnsi="Arial" w:cs="Arial"/>
          <w:b/>
          <w:color w:val="000000" w:themeColor="text1"/>
          <w:sz w:val="22"/>
          <w:szCs w:val="22"/>
        </w:rPr>
        <w:t>etic/ Gen</w:t>
      </w:r>
      <w:r>
        <w:rPr>
          <w:rFonts w:ascii="Arial" w:hAnsi="Arial" w:cs="Arial"/>
          <w:b/>
          <w:color w:val="000000" w:themeColor="text1"/>
          <w:sz w:val="22"/>
          <w:szCs w:val="22"/>
        </w:rPr>
        <w:t>omic</w:t>
      </w:r>
      <w:r w:rsidRPr="0072626F">
        <w:rPr>
          <w:rFonts w:ascii="Arial" w:hAnsi="Arial" w:cs="Arial"/>
          <w:b/>
          <w:color w:val="000000" w:themeColor="text1"/>
          <w:sz w:val="22"/>
          <w:szCs w:val="22"/>
        </w:rPr>
        <w:t xml:space="preserve"> test </w:t>
      </w:r>
      <w:r>
        <w:rPr>
          <w:rFonts w:ascii="Arial" w:hAnsi="Arial" w:cs="Arial"/>
          <w:b/>
          <w:color w:val="000000" w:themeColor="text1"/>
          <w:sz w:val="22"/>
        </w:rPr>
        <w:t>complexity-associated groups</w:t>
      </w:r>
      <w:r w:rsidRPr="0072626F">
        <w:rPr>
          <w:rFonts w:ascii="Arial" w:hAnsi="Arial" w:cs="Arial"/>
          <w:b/>
          <w:color w:val="000000" w:themeColor="text1"/>
          <w:sz w:val="22"/>
          <w:szCs w:val="22"/>
        </w:rPr>
        <w:t xml:space="preserve"> by laboratory NPAAC category (constitutional)</w:t>
      </w:r>
      <w:r w:rsidRPr="00B12E88">
        <w:rPr>
          <w:rFonts w:ascii="Arial" w:hAnsi="Arial" w:cs="Arial"/>
          <w:b/>
          <w:color w:val="000000" w:themeColor="text1"/>
          <w:sz w:val="22"/>
          <w:szCs w:val="22"/>
        </w:rPr>
        <w:t xml:space="preserve"> </w:t>
      </w:r>
    </w:p>
    <w:p w14:paraId="3D3EFFDF" w14:textId="77777777" w:rsidR="008A3F2F" w:rsidRPr="00072907" w:rsidRDefault="008A3F2F" w:rsidP="00F542F3">
      <w:pPr>
        <w:pStyle w:val="NormalWeb"/>
        <w:spacing w:before="240" w:beforeAutospacing="0" w:after="60" w:afterAutospacing="0"/>
        <w:rPr>
          <w:rFonts w:ascii="Arial" w:hAnsi="Arial" w:cs="Arial"/>
          <w:b/>
          <w:color w:val="000000" w:themeColor="text1"/>
          <w:sz w:val="22"/>
          <w:szCs w:val="22"/>
        </w:rPr>
      </w:pPr>
    </w:p>
    <w:p w14:paraId="338DFF34" w14:textId="2EC872C9" w:rsidR="008A3F2F" w:rsidRDefault="00AA0A12" w:rsidP="00F542F3">
      <w:pPr>
        <w:rPr>
          <w:rFonts w:ascii="Arial" w:hAnsi="Arial" w:cs="Arial"/>
          <w:i/>
          <w:color w:val="000000" w:themeColor="text1"/>
          <w:sz w:val="20"/>
          <w:szCs w:val="18"/>
        </w:rPr>
      </w:pPr>
      <w:r>
        <w:rPr>
          <w:noProof/>
          <w:lang w:eastAsia="en-AU"/>
        </w:rPr>
        <w:drawing>
          <wp:inline distT="0" distB="0" distL="0" distR="0" wp14:anchorId="5AE84A95" wp14:editId="5A83BA49">
            <wp:extent cx="6188710" cy="7687310"/>
            <wp:effectExtent l="0" t="0" r="2540" b="8890"/>
            <wp:docPr id="44" name="Picture 44" descr="Genetic/ Genomic test complexity-associated groups by laboratory NPAAC category (constitu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7687310"/>
                    </a:xfrm>
                    <a:prstGeom prst="rect">
                      <a:avLst/>
                    </a:prstGeom>
                  </pic:spPr>
                </pic:pic>
              </a:graphicData>
            </a:graphic>
          </wp:inline>
        </w:drawing>
      </w:r>
    </w:p>
    <w:p w14:paraId="294D5F6C" w14:textId="34EAECDF" w:rsidR="00F542F3" w:rsidRPr="00807911" w:rsidRDefault="00F542F3" w:rsidP="00F542F3">
      <w:pPr>
        <w:rPr>
          <w:rFonts w:ascii="Arial" w:hAnsi="Arial" w:cs="Arial"/>
          <w:i/>
          <w:color w:val="000000" w:themeColor="text1"/>
          <w:sz w:val="20"/>
          <w:szCs w:val="18"/>
        </w:rPr>
      </w:pPr>
      <w:r w:rsidRPr="00807911">
        <w:rPr>
          <w:rFonts w:ascii="Arial" w:hAnsi="Arial" w:cs="Arial"/>
          <w:i/>
          <w:color w:val="000000" w:themeColor="text1"/>
          <w:sz w:val="20"/>
          <w:szCs w:val="18"/>
        </w:rPr>
        <w:t>* Laboratories without NATA Accreditation.</w:t>
      </w:r>
    </w:p>
    <w:p w14:paraId="18526AE2" w14:textId="77777777" w:rsidR="00F542F3" w:rsidRPr="005337C3" w:rsidRDefault="00F542F3" w:rsidP="005337C3">
      <w:pPr>
        <w:pStyle w:val="Heading3"/>
        <w:rPr>
          <w:color w:val="auto"/>
          <w:sz w:val="22"/>
          <w:szCs w:val="22"/>
        </w:rPr>
      </w:pPr>
      <w:bookmarkStart w:id="38" w:name="_Toc532285001"/>
      <w:r w:rsidRPr="005337C3">
        <w:rPr>
          <w:color w:val="auto"/>
          <w:sz w:val="22"/>
          <w:szCs w:val="22"/>
        </w:rPr>
        <w:lastRenderedPageBreak/>
        <w:t>5.3.16 Laboratory Staffing and Supervision</w:t>
      </w:r>
      <w:bookmarkEnd w:id="38"/>
    </w:p>
    <w:p w14:paraId="2CDB1FDE" w14:textId="548EC1D3"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Laboratories were asked to provide details about staffing levels. Information sought included staff professional qualifications and </w:t>
      </w:r>
      <w:r w:rsidR="00C3679F" w:rsidRPr="00AB6F41">
        <w:rPr>
          <w:rFonts w:ascii="Arial" w:eastAsiaTheme="minorEastAsia" w:hAnsi="Arial" w:cstheme="minorBidi"/>
          <w:color w:val="595959" w:themeColor="text1" w:themeTint="A6"/>
          <w:sz w:val="22"/>
          <w:szCs w:val="22"/>
        </w:rPr>
        <w:t xml:space="preserve">the number of </w:t>
      </w:r>
      <w:r w:rsidRPr="00AB6F41">
        <w:rPr>
          <w:rFonts w:ascii="Arial" w:eastAsiaTheme="minorEastAsia" w:hAnsi="Arial" w:cstheme="minorBidi"/>
          <w:color w:val="595959" w:themeColor="text1" w:themeTint="A6"/>
          <w:sz w:val="22"/>
          <w:szCs w:val="22"/>
        </w:rPr>
        <w:t>full-time equivalent</w:t>
      </w:r>
      <w:r w:rsidR="00C3679F"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 (FTE</w:t>
      </w:r>
      <w:r w:rsidR="00C3679F" w:rsidRPr="00AB6F41">
        <w:rPr>
          <w:rFonts w:ascii="Arial" w:eastAsiaTheme="minorEastAsia" w:hAnsi="Arial" w:cstheme="minorBidi"/>
          <w:color w:val="595959" w:themeColor="text1" w:themeTint="A6"/>
          <w:sz w:val="22"/>
          <w:szCs w:val="22"/>
        </w:rPr>
        <w:t>s, or portions thereof</w:t>
      </w:r>
      <w:r w:rsidRPr="00AB6F41">
        <w:rPr>
          <w:rFonts w:ascii="Arial" w:eastAsiaTheme="minorEastAsia" w:hAnsi="Arial" w:cstheme="minorBidi"/>
          <w:color w:val="595959" w:themeColor="text1" w:themeTint="A6"/>
          <w:sz w:val="22"/>
          <w:szCs w:val="22"/>
        </w:rPr>
        <w:t>)</w:t>
      </w:r>
      <w:r w:rsidR="00C3679F" w:rsidRPr="00AB6F41">
        <w:rPr>
          <w:rFonts w:ascii="Arial" w:eastAsiaTheme="minorEastAsia" w:hAnsi="Arial" w:cstheme="minorBidi"/>
          <w:color w:val="595959" w:themeColor="text1" w:themeTint="A6"/>
          <w:sz w:val="22"/>
          <w:szCs w:val="22"/>
        </w:rPr>
        <w:t xml:space="preserve"> of staff time focussed on </w:t>
      </w:r>
      <w:r w:rsidR="00EB4C35" w:rsidRPr="00AB6F41">
        <w:rPr>
          <w:rFonts w:ascii="Arial" w:eastAsiaTheme="minorEastAsia" w:hAnsi="Arial" w:cstheme="minorBidi"/>
          <w:color w:val="595959" w:themeColor="text1" w:themeTint="A6"/>
          <w:sz w:val="22"/>
          <w:szCs w:val="22"/>
        </w:rPr>
        <w:t>genetic/ genomic</w:t>
      </w:r>
      <w:r w:rsidR="00C3679F" w:rsidRPr="00AB6F41">
        <w:rPr>
          <w:rFonts w:ascii="Arial" w:eastAsiaTheme="minorEastAsia" w:hAnsi="Arial" w:cstheme="minorBidi"/>
          <w:color w:val="595959" w:themeColor="text1" w:themeTint="A6"/>
          <w:sz w:val="22"/>
          <w:szCs w:val="22"/>
        </w:rPr>
        <w:t xml:space="preserve"> testing</w:t>
      </w:r>
      <w:r w:rsidRPr="00AB6F41">
        <w:rPr>
          <w:rFonts w:ascii="Arial" w:eastAsiaTheme="minorEastAsia" w:hAnsi="Arial" w:cstheme="minorBidi"/>
          <w:color w:val="595959" w:themeColor="text1" w:themeTint="A6"/>
          <w:sz w:val="22"/>
          <w:szCs w:val="22"/>
        </w:rPr>
        <w:t>. The information provided is summarised below.</w:t>
      </w:r>
    </w:p>
    <w:p w14:paraId="6D62513A"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t>5.3.16.1 Workforce Changes</w:t>
      </w:r>
    </w:p>
    <w:p w14:paraId="6FD30625" w14:textId="15E88519"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total number of FTEs identified by this survey was </w:t>
      </w:r>
      <w:r w:rsidR="00FA122C" w:rsidRPr="00AB6F41">
        <w:rPr>
          <w:rFonts w:ascii="Arial" w:eastAsiaTheme="minorEastAsia" w:hAnsi="Arial" w:cstheme="minorBidi"/>
          <w:color w:val="595959" w:themeColor="text1" w:themeTint="A6"/>
          <w:sz w:val="22"/>
          <w:szCs w:val="22"/>
        </w:rPr>
        <w:t>1287.8</w:t>
      </w:r>
      <w:r w:rsidRPr="00AB6F41">
        <w:rPr>
          <w:rFonts w:ascii="Arial" w:eastAsiaTheme="minorEastAsia" w:hAnsi="Arial" w:cstheme="minorBidi"/>
          <w:color w:val="595959" w:themeColor="text1" w:themeTint="A6"/>
          <w:sz w:val="22"/>
          <w:szCs w:val="22"/>
        </w:rPr>
        <w:t xml:space="preserve">. The comparative figure from 2011 was 1010.7. This represents a </w:t>
      </w:r>
      <w:r w:rsidR="00FA122C" w:rsidRPr="00AB6F41">
        <w:rPr>
          <w:rFonts w:ascii="Arial" w:eastAsiaTheme="minorEastAsia" w:hAnsi="Arial" w:cstheme="minorBidi"/>
          <w:color w:val="595959" w:themeColor="text1" w:themeTint="A6"/>
          <w:sz w:val="22"/>
          <w:szCs w:val="22"/>
        </w:rPr>
        <w:t>27</w:t>
      </w:r>
      <w:r w:rsidRPr="00AB6F41">
        <w:rPr>
          <w:rFonts w:ascii="Arial" w:eastAsiaTheme="minorEastAsia" w:hAnsi="Arial" w:cstheme="minorBidi"/>
          <w:color w:val="595959" w:themeColor="text1" w:themeTint="A6"/>
          <w:sz w:val="22"/>
          <w:szCs w:val="22"/>
        </w:rPr>
        <w:t>% increase in workforce compared with 2011; however, account should be taken of the wider scope and the inclusion of non-accredited laboratories in the 2016/17 Stocktake.</w:t>
      </w:r>
      <w:r w:rsidR="00807911" w:rsidRPr="00AB6F41">
        <w:rPr>
          <w:rFonts w:ascii="Arial" w:eastAsiaTheme="minorEastAsia" w:hAnsi="Arial" w:cstheme="minorBidi"/>
          <w:color w:val="595959" w:themeColor="text1" w:themeTint="A6"/>
          <w:sz w:val="22"/>
          <w:szCs w:val="22"/>
        </w:rPr>
        <w:t xml:space="preserve"> Figures 9 and 10</w:t>
      </w:r>
      <w:r w:rsidRPr="00AB6F41">
        <w:rPr>
          <w:rFonts w:ascii="Arial" w:eastAsiaTheme="minorEastAsia" w:hAnsi="Arial" w:cstheme="minorBidi"/>
          <w:color w:val="595959" w:themeColor="text1" w:themeTint="A6"/>
          <w:sz w:val="22"/>
          <w:szCs w:val="22"/>
        </w:rPr>
        <w:t xml:space="preserve"> show the changes in the number of senior medical/ scientific staff and scientific/ technical staff, respectively.</w:t>
      </w:r>
    </w:p>
    <w:p w14:paraId="0D9F9ED3" w14:textId="3624562C" w:rsidR="00F542F3" w:rsidRDefault="00807911" w:rsidP="00F542F3">
      <w:pPr>
        <w:rPr>
          <w:rFonts w:ascii="Arial" w:hAnsi="Arial" w:cs="Arial"/>
          <w:b/>
          <w:color w:val="000000" w:themeColor="text1"/>
          <w:sz w:val="22"/>
          <w:szCs w:val="22"/>
        </w:rPr>
      </w:pPr>
      <w:r>
        <w:rPr>
          <w:rFonts w:ascii="Arial" w:hAnsi="Arial" w:cs="Arial"/>
          <w:b/>
          <w:color w:val="000000" w:themeColor="text1"/>
          <w:sz w:val="22"/>
          <w:szCs w:val="22"/>
        </w:rPr>
        <w:t>Figure 9</w:t>
      </w:r>
      <w:r w:rsidR="00F542F3" w:rsidRPr="0072626F">
        <w:rPr>
          <w:rFonts w:ascii="Arial" w:hAnsi="Arial" w:cs="Arial"/>
          <w:b/>
          <w:color w:val="000000" w:themeColor="text1"/>
          <w:sz w:val="22"/>
          <w:szCs w:val="22"/>
        </w:rPr>
        <w:t xml:space="preserve">: </w:t>
      </w:r>
      <w:r w:rsidR="00F542F3">
        <w:rPr>
          <w:rFonts w:ascii="Arial" w:hAnsi="Arial" w:cs="Arial"/>
          <w:b/>
          <w:color w:val="000000" w:themeColor="text1"/>
          <w:sz w:val="22"/>
          <w:szCs w:val="22"/>
        </w:rPr>
        <w:t>Changes in workforce since 2011 (senior medical/ scientific staff)</w:t>
      </w:r>
      <w:r w:rsidR="00F542F3" w:rsidRPr="00B12E88">
        <w:rPr>
          <w:rFonts w:ascii="Arial" w:hAnsi="Arial" w:cs="Arial"/>
          <w:b/>
          <w:color w:val="000000" w:themeColor="text1"/>
          <w:sz w:val="22"/>
          <w:szCs w:val="22"/>
        </w:rPr>
        <w:t xml:space="preserve"> </w:t>
      </w:r>
    </w:p>
    <w:p w14:paraId="18C0B0EA" w14:textId="77777777" w:rsidR="0098658F" w:rsidRDefault="0098658F" w:rsidP="00F542F3">
      <w:pPr>
        <w:rPr>
          <w:rFonts w:ascii="Arial" w:hAnsi="Arial" w:cs="Arial"/>
          <w:b/>
          <w:color w:val="000000" w:themeColor="text1"/>
          <w:sz w:val="22"/>
          <w:szCs w:val="22"/>
        </w:rPr>
      </w:pPr>
    </w:p>
    <w:p w14:paraId="334FC09F" w14:textId="7E3EF895" w:rsidR="0098658F" w:rsidRPr="00072907" w:rsidRDefault="00357CC4" w:rsidP="0098658F">
      <w:pPr>
        <w:jc w:val="center"/>
        <w:rPr>
          <w:rFonts w:ascii="Arial" w:hAnsi="Arial" w:cs="Arial"/>
          <w:b/>
          <w:color w:val="000000" w:themeColor="text1"/>
          <w:sz w:val="22"/>
          <w:szCs w:val="22"/>
        </w:rPr>
      </w:pPr>
      <w:r>
        <w:rPr>
          <w:noProof/>
          <w:lang w:eastAsia="en-AU"/>
        </w:rPr>
        <w:drawing>
          <wp:inline distT="0" distB="0" distL="0" distR="0" wp14:anchorId="50D355B4" wp14:editId="1F113A3E">
            <wp:extent cx="5100638" cy="2743200"/>
            <wp:effectExtent l="0" t="0" r="5080" b="0"/>
            <wp:docPr id="18" name="Chart 18" descr="Changes in workforce since 2011 graph&#1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9CAEFD" w14:textId="77777777" w:rsidR="00F542F3" w:rsidRDefault="00F542F3" w:rsidP="00F542F3">
      <w:pPr>
        <w:pStyle w:val="NormalWeb"/>
        <w:spacing w:before="0" w:beforeAutospacing="0" w:after="120" w:afterAutospacing="0"/>
        <w:rPr>
          <w:rFonts w:ascii="Arial" w:hAnsi="Arial" w:cs="Arial"/>
          <w:b/>
          <w:color w:val="000000" w:themeColor="text1"/>
          <w:sz w:val="22"/>
          <w:szCs w:val="22"/>
        </w:rPr>
      </w:pPr>
    </w:p>
    <w:p w14:paraId="768FFAB7" w14:textId="006A0D47" w:rsidR="00F542F3" w:rsidRDefault="00F542F3" w:rsidP="00E11212">
      <w:pPr>
        <w:spacing w:after="240"/>
        <w:rPr>
          <w:rFonts w:ascii="Arial" w:hAnsi="Arial" w:cs="Arial"/>
          <w:b/>
          <w:color w:val="000000" w:themeColor="text1"/>
          <w:sz w:val="22"/>
          <w:szCs w:val="22"/>
        </w:rPr>
      </w:pPr>
      <w:r w:rsidRPr="00AB6F41">
        <w:rPr>
          <w:rFonts w:ascii="Arial" w:eastAsiaTheme="minorEastAsia" w:hAnsi="Arial" w:cstheme="minorBidi"/>
          <w:color w:val="595959" w:themeColor="text1" w:themeTint="A6"/>
          <w:sz w:val="22"/>
          <w:szCs w:val="22"/>
        </w:rPr>
        <w:t>The increase in FTE at the s</w:t>
      </w:r>
      <w:r w:rsidR="00807911" w:rsidRPr="00AB6F41">
        <w:rPr>
          <w:rFonts w:ascii="Arial" w:eastAsiaTheme="minorEastAsia" w:hAnsi="Arial" w:cstheme="minorBidi"/>
          <w:color w:val="595959" w:themeColor="text1" w:themeTint="A6"/>
          <w:sz w:val="22"/>
          <w:szCs w:val="22"/>
        </w:rPr>
        <w:t>enior scientific level (Figure 9</w:t>
      </w:r>
      <w:r w:rsidRPr="00AB6F41">
        <w:rPr>
          <w:rFonts w:ascii="Arial" w:eastAsiaTheme="minorEastAsia" w:hAnsi="Arial" w:cstheme="minorBidi"/>
          <w:color w:val="595959" w:themeColor="text1" w:themeTint="A6"/>
          <w:sz w:val="22"/>
          <w:szCs w:val="22"/>
        </w:rPr>
        <w:t>) is largely reflective of the establishment of the RCPA Faculty of Science, which was founded in 2009 to provide formal recognition and training of scientists working within the field of pathology. The Faculty has pathways to Fellowship (</w:t>
      </w:r>
      <w:proofErr w:type="spellStart"/>
      <w:r w:rsidRPr="00AB6F41">
        <w:rPr>
          <w:rFonts w:ascii="Arial" w:eastAsiaTheme="minorEastAsia" w:hAnsi="Arial" w:cstheme="minorBidi"/>
          <w:color w:val="595959" w:themeColor="text1" w:themeTint="A6"/>
          <w:sz w:val="22"/>
          <w:szCs w:val="22"/>
        </w:rPr>
        <w:t>FFSc</w:t>
      </w:r>
      <w:proofErr w:type="spellEnd"/>
      <w:r w:rsidRPr="00AB6F41">
        <w:rPr>
          <w:rFonts w:ascii="Arial" w:eastAsiaTheme="minorEastAsia" w:hAnsi="Arial" w:cstheme="minorBidi"/>
          <w:color w:val="595959" w:themeColor="text1" w:themeTint="A6"/>
          <w:sz w:val="22"/>
          <w:szCs w:val="22"/>
        </w:rPr>
        <w:t>) in Genetics or other pathology disciplines by examination or by published research. Additionally, founding Fellows were grandfathered into Fellowship via a strict peer review process.</w:t>
      </w:r>
      <w:r w:rsidR="00E11212">
        <w:rPr>
          <w:rFonts w:ascii="Arial" w:hAnsi="Arial" w:cs="Arial"/>
          <w:b/>
          <w:color w:val="000000" w:themeColor="text1"/>
          <w:sz w:val="22"/>
          <w:szCs w:val="22"/>
        </w:rPr>
        <w:t xml:space="preserve"> </w:t>
      </w:r>
    </w:p>
    <w:p w14:paraId="0C923612" w14:textId="77777777" w:rsidR="00F542F3" w:rsidRDefault="00F542F3" w:rsidP="00F542F3">
      <w:pPr>
        <w:rPr>
          <w:rFonts w:ascii="Arial" w:hAnsi="Arial" w:cs="Arial"/>
          <w:b/>
          <w:color w:val="000000" w:themeColor="text1"/>
          <w:sz w:val="22"/>
          <w:szCs w:val="22"/>
          <w:lang w:eastAsia="en-AU"/>
        </w:rPr>
      </w:pPr>
      <w:r>
        <w:rPr>
          <w:rFonts w:ascii="Arial" w:hAnsi="Arial" w:cs="Arial"/>
          <w:b/>
          <w:color w:val="000000" w:themeColor="text1"/>
          <w:sz w:val="22"/>
          <w:szCs w:val="22"/>
        </w:rPr>
        <w:br w:type="page"/>
      </w:r>
    </w:p>
    <w:p w14:paraId="6031001E" w14:textId="1367D294" w:rsidR="00F542F3" w:rsidRDefault="00807911" w:rsidP="00F542F3">
      <w:pPr>
        <w:pStyle w:val="NormalWeb"/>
        <w:spacing w:before="360" w:beforeAutospacing="0" w:after="60" w:afterAutospacing="0"/>
        <w:rPr>
          <w:rFonts w:ascii="Arial" w:hAnsi="Arial" w:cs="Arial"/>
          <w:b/>
          <w:color w:val="000000" w:themeColor="text1"/>
          <w:sz w:val="22"/>
          <w:szCs w:val="22"/>
        </w:rPr>
      </w:pPr>
      <w:r>
        <w:rPr>
          <w:rFonts w:ascii="Arial" w:hAnsi="Arial" w:cs="Arial"/>
          <w:b/>
          <w:color w:val="000000" w:themeColor="text1"/>
          <w:sz w:val="22"/>
          <w:szCs w:val="22"/>
        </w:rPr>
        <w:lastRenderedPageBreak/>
        <w:t>Figure 10</w:t>
      </w:r>
      <w:r w:rsidR="00F542F3" w:rsidRPr="0072626F">
        <w:rPr>
          <w:rFonts w:ascii="Arial" w:hAnsi="Arial" w:cs="Arial"/>
          <w:b/>
          <w:color w:val="000000" w:themeColor="text1"/>
          <w:sz w:val="22"/>
          <w:szCs w:val="22"/>
        </w:rPr>
        <w:t xml:space="preserve">: </w:t>
      </w:r>
      <w:r w:rsidR="00F542F3">
        <w:rPr>
          <w:rFonts w:ascii="Arial" w:hAnsi="Arial" w:cs="Arial"/>
          <w:b/>
          <w:color w:val="000000" w:themeColor="text1"/>
          <w:sz w:val="22"/>
          <w:szCs w:val="22"/>
        </w:rPr>
        <w:t>Changes in workforce since 2011 (scientific/ technical staff)</w:t>
      </w:r>
      <w:r w:rsidR="00F542F3" w:rsidRPr="00B12E88">
        <w:rPr>
          <w:rFonts w:ascii="Arial" w:hAnsi="Arial" w:cs="Arial"/>
          <w:b/>
          <w:color w:val="000000" w:themeColor="text1"/>
          <w:sz w:val="22"/>
          <w:szCs w:val="22"/>
        </w:rPr>
        <w:t xml:space="preserve"> </w:t>
      </w:r>
    </w:p>
    <w:p w14:paraId="67F249A8" w14:textId="5F6B20AC" w:rsidR="0098658F" w:rsidRPr="00072907" w:rsidRDefault="0098658F" w:rsidP="0098658F">
      <w:pPr>
        <w:pStyle w:val="NormalWeb"/>
        <w:spacing w:before="360" w:beforeAutospacing="0" w:after="60" w:afterAutospacing="0"/>
        <w:jc w:val="center"/>
        <w:rPr>
          <w:rFonts w:ascii="Arial" w:hAnsi="Arial" w:cs="Arial"/>
          <w:b/>
          <w:color w:val="000000" w:themeColor="text1"/>
          <w:sz w:val="22"/>
          <w:szCs w:val="22"/>
        </w:rPr>
      </w:pPr>
      <w:r>
        <w:rPr>
          <w:noProof/>
        </w:rPr>
        <w:drawing>
          <wp:inline distT="0" distB="0" distL="0" distR="0" wp14:anchorId="2BD15BC0" wp14:editId="21AC584B">
            <wp:extent cx="6048375" cy="2743200"/>
            <wp:effectExtent l="0" t="0" r="0" b="0"/>
            <wp:docPr id="28" name="Chart 28" descr="Changes in workforce since 2011 bar chart&#10;">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DE65D9" w14:textId="3ABBE674" w:rsidR="00F542F3" w:rsidRDefault="00F542F3" w:rsidP="00F542F3">
      <w:pPr>
        <w:rPr>
          <w:rFonts w:ascii="Arial" w:hAnsi="Arial" w:cs="Arial"/>
          <w:b/>
          <w:color w:val="000000" w:themeColor="text1"/>
          <w:u w:val="single"/>
        </w:rPr>
      </w:pPr>
    </w:p>
    <w:p w14:paraId="56112522" w14:textId="4CD76E24"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 2016/17 survey has also revealed the emergence of staff with a range of other qualifications within the laboratory workforce. Notably, the skills of clinical bioinformaticians (Australia-wide FTE: 2</w:t>
      </w:r>
      <w:r w:rsidR="00693EA0" w:rsidRPr="00AB6F41">
        <w:rPr>
          <w:rFonts w:ascii="Arial" w:eastAsiaTheme="minorEastAsia" w:hAnsi="Arial" w:cstheme="minorBidi"/>
          <w:color w:val="595959" w:themeColor="text1" w:themeTint="A6"/>
          <w:sz w:val="22"/>
          <w:szCs w:val="22"/>
        </w:rPr>
        <w:t>1</w:t>
      </w:r>
      <w:r w:rsidRPr="00AB6F41">
        <w:rPr>
          <w:rFonts w:ascii="Arial" w:eastAsiaTheme="minorEastAsia" w:hAnsi="Arial" w:cstheme="minorBidi"/>
          <w:color w:val="595959" w:themeColor="text1" w:themeTint="A6"/>
          <w:sz w:val="22"/>
          <w:szCs w:val="22"/>
        </w:rPr>
        <w:t xml:space="preserve">.2) and computer scientists (FTE: 18.2) are being utilised as widespread use of massively parallel sequencing has brought new challenges related to data volumes and complexity. Additionally, genetic counsellors (FTE: 14.3) and clinical geneticists (FTE: 6.5) are now working in several laboratories, with roles including client liaison/ counselling, case coordination, and acquisition of detailed clinical or family history information for case-specific interpretation of results. </w:t>
      </w:r>
    </w:p>
    <w:p w14:paraId="6ACA72C6"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t>5.3.16.2 Workforce Distribution</w:t>
      </w:r>
    </w:p>
    <w:p w14:paraId="73A20592" w14:textId="334B1376"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 breakdown of the distribution of FTEs across </w:t>
      </w:r>
      <w:r w:rsidR="0083527E"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tates and </w:t>
      </w:r>
      <w:r w:rsidR="0083527E" w:rsidRPr="00AB6F41">
        <w:rPr>
          <w:rFonts w:ascii="Arial" w:eastAsiaTheme="minorEastAsia" w:hAnsi="Arial" w:cstheme="minorBidi"/>
          <w:color w:val="595959" w:themeColor="text1" w:themeTint="A6"/>
          <w:sz w:val="22"/>
          <w:szCs w:val="22"/>
        </w:rPr>
        <w:t>t</w:t>
      </w:r>
      <w:r w:rsidRPr="00AB6F41">
        <w:rPr>
          <w:rFonts w:ascii="Arial" w:eastAsiaTheme="minorEastAsia" w:hAnsi="Arial" w:cstheme="minorBidi"/>
          <w:color w:val="595959" w:themeColor="text1" w:themeTint="A6"/>
          <w:sz w:val="22"/>
          <w:szCs w:val="22"/>
        </w:rPr>
        <w:t>erritories has been completed. This information is presented in Table 18, with comparative data from 2011 shown in parentheses, where available.</w:t>
      </w:r>
    </w:p>
    <w:p w14:paraId="29BCA4C2" w14:textId="77777777" w:rsidR="00F542F3" w:rsidRDefault="00F542F3" w:rsidP="00F542F3">
      <w:pPr>
        <w:rPr>
          <w:rFonts w:ascii="Arial" w:hAnsi="Arial" w:cs="Arial"/>
          <w:color w:val="000000" w:themeColor="text1"/>
        </w:rPr>
      </w:pPr>
    </w:p>
    <w:p w14:paraId="45095D8D" w14:textId="77777777" w:rsidR="00F542F3" w:rsidRDefault="00F542F3" w:rsidP="00F542F3">
      <w:pPr>
        <w:rPr>
          <w:rFonts w:ascii="Arial" w:hAnsi="Arial" w:cs="Arial"/>
          <w:b/>
          <w:color w:val="000000" w:themeColor="text1"/>
          <w:sz w:val="22"/>
        </w:rPr>
      </w:pPr>
      <w:r>
        <w:rPr>
          <w:rFonts w:ascii="Arial" w:hAnsi="Arial" w:cs="Arial"/>
          <w:b/>
          <w:color w:val="000000" w:themeColor="text1"/>
          <w:sz w:val="22"/>
        </w:rPr>
        <w:br w:type="page"/>
      </w:r>
    </w:p>
    <w:p w14:paraId="1356B11C" w14:textId="70581CD3" w:rsidR="00F542F3" w:rsidRPr="009E7691" w:rsidRDefault="00F542F3" w:rsidP="00F542F3">
      <w:pPr>
        <w:rPr>
          <w:rFonts w:ascii="Arial" w:hAnsi="Arial" w:cs="Arial"/>
          <w:b/>
          <w:color w:val="000000" w:themeColor="text1"/>
          <w:sz w:val="22"/>
        </w:rPr>
      </w:pPr>
      <w:r>
        <w:rPr>
          <w:rFonts w:ascii="Arial" w:hAnsi="Arial" w:cs="Arial"/>
          <w:b/>
          <w:color w:val="000000" w:themeColor="text1"/>
          <w:sz w:val="22"/>
        </w:rPr>
        <w:lastRenderedPageBreak/>
        <w:t>Table 18</w:t>
      </w:r>
      <w:r w:rsidRPr="00B334F1">
        <w:rPr>
          <w:rFonts w:ascii="Arial" w:hAnsi="Arial" w:cs="Arial"/>
          <w:b/>
          <w:color w:val="000000" w:themeColor="text1"/>
          <w:sz w:val="22"/>
        </w:rPr>
        <w:t>:</w:t>
      </w:r>
      <w:r>
        <w:rPr>
          <w:rFonts w:ascii="Arial" w:hAnsi="Arial" w:cs="Arial"/>
          <w:b/>
          <w:color w:val="000000" w:themeColor="text1"/>
          <w:sz w:val="22"/>
        </w:rPr>
        <w:t xml:space="preserve"> Staff employed by laboratories offering g</w:t>
      </w:r>
      <w:r w:rsidR="00EB4C35">
        <w:rPr>
          <w:rFonts w:ascii="Arial" w:hAnsi="Arial" w:cs="Arial"/>
          <w:b/>
          <w:color w:val="000000" w:themeColor="text1"/>
          <w:sz w:val="22"/>
        </w:rPr>
        <w:t>enetic/ g</w:t>
      </w:r>
      <w:r w:rsidR="00F81C4B">
        <w:rPr>
          <w:rFonts w:ascii="Arial" w:hAnsi="Arial" w:cs="Arial"/>
          <w:b/>
          <w:color w:val="000000" w:themeColor="text1"/>
          <w:sz w:val="22"/>
        </w:rPr>
        <w:t>enomic testing, by state/ t</w:t>
      </w:r>
      <w:r>
        <w:rPr>
          <w:rFonts w:ascii="Arial" w:hAnsi="Arial" w:cs="Arial"/>
          <w:b/>
          <w:color w:val="000000" w:themeColor="text1"/>
          <w:sz w:val="22"/>
        </w:rPr>
        <w:t>erritory</w:t>
      </w:r>
    </w:p>
    <w:p w14:paraId="655C0436" w14:textId="2FCC832E" w:rsidR="00F542F3" w:rsidRPr="00663754" w:rsidRDefault="00D02101" w:rsidP="00F542F3">
      <w:pPr>
        <w:rPr>
          <w:rFonts w:ascii="Arial" w:hAnsi="Arial" w:cs="Arial"/>
          <w:i/>
          <w:color w:val="000000" w:themeColor="text1"/>
          <w:sz w:val="20"/>
          <w:szCs w:val="20"/>
        </w:rPr>
      </w:pPr>
      <w:r>
        <w:rPr>
          <w:noProof/>
          <w:lang w:eastAsia="en-AU"/>
        </w:rPr>
        <w:drawing>
          <wp:inline distT="0" distB="0" distL="0" distR="0" wp14:anchorId="01F80864" wp14:editId="2A402116">
            <wp:extent cx="6188710" cy="7322820"/>
            <wp:effectExtent l="0" t="0" r="2540" b="0"/>
            <wp:docPr id="77" name="Picture 77" descr="Staff employed by laboratories offering genetic/ genomic testing, by state/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7322820"/>
                    </a:xfrm>
                    <a:prstGeom prst="rect">
                      <a:avLst/>
                    </a:prstGeom>
                  </pic:spPr>
                </pic:pic>
              </a:graphicData>
            </a:graphic>
          </wp:inline>
        </w:drawing>
      </w:r>
      <w:r w:rsidRPr="00663754">
        <w:rPr>
          <w:rFonts w:ascii="Arial" w:hAnsi="Arial" w:cs="Arial"/>
          <w:i/>
          <w:color w:val="000000" w:themeColor="text1"/>
          <w:sz w:val="20"/>
          <w:szCs w:val="20"/>
        </w:rPr>
        <w:t xml:space="preserve"> </w:t>
      </w:r>
      <w:r w:rsidR="00F542F3" w:rsidRPr="00663754">
        <w:rPr>
          <w:rFonts w:ascii="Arial" w:hAnsi="Arial" w:cs="Arial"/>
          <w:i/>
          <w:color w:val="000000" w:themeColor="text1"/>
          <w:sz w:val="20"/>
          <w:szCs w:val="20"/>
        </w:rPr>
        <w:t>*No equivalent data were collected in 2006 for comparison.</w:t>
      </w:r>
    </w:p>
    <w:p w14:paraId="7BC23F84" w14:textId="6E393AE9" w:rsidR="007F4C6B" w:rsidRDefault="007F4C6B" w:rsidP="005337C3">
      <w:pPr>
        <w:pStyle w:val="Heading4"/>
        <w:rPr>
          <w:rFonts w:ascii="Arial" w:hAnsi="Arial" w:cs="Arial"/>
          <w:i w:val="0"/>
          <w:color w:val="auto"/>
        </w:rPr>
      </w:pPr>
    </w:p>
    <w:p w14:paraId="2495F5E1" w14:textId="77777777" w:rsidR="00A363DF" w:rsidRPr="00AB6F41" w:rsidRDefault="00A363DF" w:rsidP="00AB6F41">
      <w:pPr>
        <w:rPr>
          <w:i/>
        </w:rPr>
      </w:pPr>
    </w:p>
    <w:p w14:paraId="25E83C1E" w14:textId="2AE66615" w:rsidR="007F4C6B" w:rsidRDefault="00F542F3" w:rsidP="00CB1AAA">
      <w:pPr>
        <w:pStyle w:val="Heading4"/>
      </w:pPr>
      <w:r w:rsidRPr="005337C3">
        <w:rPr>
          <w:rFonts w:ascii="Arial" w:hAnsi="Arial" w:cs="Arial"/>
          <w:i w:val="0"/>
          <w:color w:val="auto"/>
        </w:rPr>
        <w:lastRenderedPageBreak/>
        <w:t>5.3.16.3 Professional Qualifications of Supervising Staff</w:t>
      </w:r>
    </w:p>
    <w:p w14:paraId="1022CF1E" w14:textId="525B63EB"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For each of the major </w:t>
      </w:r>
      <w:r w:rsidR="000F59C8"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testing categories, </w:t>
      </w:r>
      <w:r w:rsidR="000C2E6F">
        <w:rPr>
          <w:rFonts w:ascii="Arial" w:eastAsiaTheme="minorEastAsia" w:hAnsi="Arial" w:cstheme="minorBidi"/>
          <w:color w:val="595959" w:themeColor="text1" w:themeTint="A6"/>
          <w:sz w:val="22"/>
          <w:szCs w:val="22"/>
        </w:rPr>
        <w:t xml:space="preserve">service </w:t>
      </w:r>
      <w:r w:rsidRPr="00AB6F41">
        <w:rPr>
          <w:rFonts w:ascii="Arial" w:eastAsiaTheme="minorEastAsia" w:hAnsi="Arial" w:cstheme="minorBidi"/>
          <w:color w:val="595959" w:themeColor="text1" w:themeTint="A6"/>
          <w:sz w:val="22"/>
          <w:szCs w:val="22"/>
        </w:rPr>
        <w:t xml:space="preserve">laboratories were grouped according to the highest </w:t>
      </w:r>
      <w:r w:rsidR="00744B1A" w:rsidRPr="00AB6F41">
        <w:rPr>
          <w:rFonts w:ascii="Arial" w:eastAsiaTheme="minorEastAsia" w:hAnsi="Arial" w:cstheme="minorBidi"/>
          <w:color w:val="595959" w:themeColor="text1" w:themeTint="A6"/>
          <w:sz w:val="22"/>
          <w:szCs w:val="22"/>
        </w:rPr>
        <w:t xml:space="preserve">levels of </w:t>
      </w:r>
      <w:r w:rsidR="00EB4C35" w:rsidRPr="00AB6F41">
        <w:rPr>
          <w:rFonts w:ascii="Arial" w:eastAsiaTheme="minorEastAsia" w:hAnsi="Arial" w:cstheme="minorBidi"/>
          <w:color w:val="595959" w:themeColor="text1" w:themeTint="A6"/>
          <w:sz w:val="22"/>
          <w:szCs w:val="22"/>
        </w:rPr>
        <w:t>genetic/ genomic</w:t>
      </w:r>
      <w:r w:rsidR="00744B1A" w:rsidRPr="00AB6F41">
        <w:rPr>
          <w:rFonts w:ascii="Arial" w:eastAsiaTheme="minorEastAsia" w:hAnsi="Arial" w:cstheme="minorBidi"/>
          <w:color w:val="595959" w:themeColor="text1" w:themeTint="A6"/>
          <w:sz w:val="22"/>
          <w:szCs w:val="22"/>
        </w:rPr>
        <w:t xml:space="preserve"> laboratory service-related </w:t>
      </w:r>
      <w:r w:rsidRPr="00AB6F41">
        <w:rPr>
          <w:rFonts w:ascii="Arial" w:eastAsiaTheme="minorEastAsia" w:hAnsi="Arial" w:cstheme="minorBidi"/>
          <w:color w:val="595959" w:themeColor="text1" w:themeTint="A6"/>
          <w:sz w:val="22"/>
          <w:szCs w:val="22"/>
        </w:rPr>
        <w:t xml:space="preserve">professional </w:t>
      </w:r>
      <w:r w:rsidR="00744B1A" w:rsidRPr="00AB6F41">
        <w:rPr>
          <w:rFonts w:ascii="Arial" w:eastAsiaTheme="minorEastAsia" w:hAnsi="Arial" w:cstheme="minorBidi"/>
          <w:color w:val="595959" w:themeColor="text1" w:themeTint="A6"/>
          <w:sz w:val="22"/>
          <w:szCs w:val="22"/>
        </w:rPr>
        <w:t>credentialing among</w:t>
      </w:r>
      <w:r w:rsidR="00744B1A">
        <w:rPr>
          <w:rFonts w:ascii="Arial" w:hAnsi="Arial" w:cs="Arial"/>
          <w:color w:val="000000" w:themeColor="text1"/>
          <w:sz w:val="22"/>
        </w:rPr>
        <w:t xml:space="preserve"> </w:t>
      </w:r>
      <w:r w:rsidR="00744B1A" w:rsidRPr="00AB6F41">
        <w:rPr>
          <w:rFonts w:ascii="Arial" w:eastAsiaTheme="minorEastAsia" w:hAnsi="Arial" w:cstheme="minorBidi"/>
          <w:color w:val="595959" w:themeColor="text1" w:themeTint="A6"/>
          <w:sz w:val="22"/>
          <w:szCs w:val="22"/>
        </w:rPr>
        <w:t>the</w:t>
      </w:r>
      <w:r w:rsidRPr="00AB6F41">
        <w:rPr>
          <w:rFonts w:ascii="Arial" w:eastAsiaTheme="minorEastAsia" w:hAnsi="Arial" w:cstheme="minorBidi"/>
          <w:color w:val="595959" w:themeColor="text1" w:themeTint="A6"/>
          <w:sz w:val="22"/>
          <w:szCs w:val="22"/>
        </w:rPr>
        <w:t xml:space="preserve"> medical and scientific staff within each laboratory, as well as </w:t>
      </w:r>
      <w:r w:rsidR="006B7001" w:rsidRPr="00AB6F41">
        <w:rPr>
          <w:rFonts w:ascii="Arial" w:eastAsiaTheme="minorEastAsia" w:hAnsi="Arial" w:cstheme="minorBidi"/>
          <w:color w:val="595959" w:themeColor="text1" w:themeTint="A6"/>
          <w:sz w:val="22"/>
          <w:szCs w:val="22"/>
        </w:rPr>
        <w:t xml:space="preserve">the </w:t>
      </w:r>
      <w:r w:rsidRPr="00AB6F41">
        <w:rPr>
          <w:rFonts w:ascii="Arial" w:eastAsiaTheme="minorEastAsia" w:hAnsi="Arial" w:cstheme="minorBidi"/>
          <w:color w:val="595959" w:themeColor="text1" w:themeTint="A6"/>
          <w:sz w:val="22"/>
          <w:szCs w:val="22"/>
        </w:rPr>
        <w:t xml:space="preserve">absence of medical supervision (Table 19). </w:t>
      </w:r>
    </w:p>
    <w:p w14:paraId="22705903" w14:textId="7F6E8E7B" w:rsidR="00F542F3" w:rsidRPr="00AB6F41" w:rsidRDefault="00F542F3" w:rsidP="00F542F3">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Medical staff category groups were FRCPA (Genetics); FRCPA (Other Disciplines); Medical Practitioner-Lead (non-FRCPA), and No Medical Supervision</w:t>
      </w:r>
      <w:r w:rsidR="00EA2765"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Scientific staff group categories were </w:t>
      </w:r>
      <w:proofErr w:type="spellStart"/>
      <w:r w:rsidRPr="00AB6F41">
        <w:rPr>
          <w:rFonts w:ascii="Arial" w:eastAsiaTheme="minorEastAsia" w:hAnsi="Arial" w:cstheme="minorBidi"/>
          <w:color w:val="595959" w:themeColor="text1" w:themeTint="A6"/>
          <w:sz w:val="22"/>
          <w:szCs w:val="22"/>
        </w:rPr>
        <w:t>FFSc</w:t>
      </w:r>
      <w:proofErr w:type="spellEnd"/>
      <w:r w:rsidRPr="00AB6F41">
        <w:rPr>
          <w:rFonts w:ascii="Arial" w:eastAsiaTheme="minorEastAsia" w:hAnsi="Arial" w:cstheme="minorBidi"/>
          <w:color w:val="595959" w:themeColor="text1" w:themeTint="A6"/>
          <w:sz w:val="22"/>
          <w:szCs w:val="22"/>
        </w:rPr>
        <w:t xml:space="preserve"> (</w:t>
      </w:r>
      <w:r w:rsidR="00167B27">
        <w:rPr>
          <w:rFonts w:ascii="Arial" w:eastAsiaTheme="minorEastAsia" w:hAnsi="Arial" w:cstheme="minorBidi"/>
          <w:color w:val="595959" w:themeColor="text1" w:themeTint="A6"/>
          <w:sz w:val="22"/>
          <w:szCs w:val="22"/>
        </w:rPr>
        <w:t>G</w:t>
      </w:r>
      <w:r w:rsidRPr="00AB6F41">
        <w:rPr>
          <w:rFonts w:ascii="Arial" w:eastAsiaTheme="minorEastAsia" w:hAnsi="Arial" w:cstheme="minorBidi"/>
          <w:color w:val="595959" w:themeColor="text1" w:themeTint="A6"/>
          <w:sz w:val="22"/>
          <w:szCs w:val="22"/>
        </w:rPr>
        <w:t xml:space="preserve">enetics) or FHGSA; </w:t>
      </w:r>
      <w:proofErr w:type="spellStart"/>
      <w:r w:rsidR="00EE567D" w:rsidRPr="00AB6F41">
        <w:rPr>
          <w:rFonts w:ascii="Arial" w:eastAsiaTheme="minorEastAsia" w:hAnsi="Arial" w:cstheme="minorBidi"/>
          <w:color w:val="595959" w:themeColor="text1" w:themeTint="A6"/>
          <w:sz w:val="22"/>
          <w:szCs w:val="22"/>
        </w:rPr>
        <w:t>F</w:t>
      </w:r>
      <w:r w:rsidR="00EE567D">
        <w:rPr>
          <w:rFonts w:ascii="Arial" w:eastAsiaTheme="minorEastAsia" w:hAnsi="Arial" w:cstheme="minorBidi"/>
          <w:color w:val="595959" w:themeColor="text1" w:themeTint="A6"/>
          <w:sz w:val="22"/>
          <w:szCs w:val="22"/>
        </w:rPr>
        <w:t>FSc</w:t>
      </w:r>
      <w:proofErr w:type="spellEnd"/>
      <w:r w:rsidR="00EE567D"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 xml:space="preserve">(Other Disciplines); PhD, and other (None of the above). </w:t>
      </w:r>
    </w:p>
    <w:p w14:paraId="4B139AE3" w14:textId="619E8B7D" w:rsidR="00F542F3" w:rsidRPr="00AB6F41" w:rsidRDefault="00F542F3" w:rsidP="00F542F3">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Among the laboratories that provided det</w:t>
      </w:r>
      <w:r w:rsidR="00EA2765" w:rsidRPr="00AB6F41">
        <w:rPr>
          <w:rFonts w:ascii="Arial" w:eastAsiaTheme="minorEastAsia" w:hAnsi="Arial" w:cstheme="minorBidi"/>
          <w:color w:val="595959" w:themeColor="text1" w:themeTint="A6"/>
          <w:sz w:val="22"/>
          <w:szCs w:val="22"/>
        </w:rPr>
        <w:t>ails about staffing, one</w:t>
      </w:r>
      <w:r w:rsidR="00DA099F" w:rsidRPr="00AB6F41">
        <w:rPr>
          <w:rFonts w:ascii="Arial" w:eastAsiaTheme="minorEastAsia" w:hAnsi="Arial" w:cstheme="minorBidi"/>
          <w:color w:val="595959" w:themeColor="text1" w:themeTint="A6"/>
          <w:sz w:val="22"/>
          <w:szCs w:val="22"/>
        </w:rPr>
        <w:t xml:space="preserve"> quarter </w:t>
      </w:r>
      <w:r w:rsidRPr="00AB6F41">
        <w:rPr>
          <w:rFonts w:ascii="Arial" w:eastAsiaTheme="minorEastAsia" w:hAnsi="Arial" w:cstheme="minorBidi"/>
          <w:color w:val="595959" w:themeColor="text1" w:themeTint="A6"/>
          <w:sz w:val="22"/>
          <w:szCs w:val="22"/>
        </w:rPr>
        <w:t xml:space="preserve">were supervised by both medical and scientific staff with a qualification indicating </w:t>
      </w:r>
      <w:r w:rsidR="004F30F1" w:rsidRPr="00AB6F41">
        <w:rPr>
          <w:rFonts w:ascii="Arial" w:eastAsiaTheme="minorEastAsia" w:hAnsi="Arial" w:cstheme="minorBidi"/>
          <w:color w:val="595959" w:themeColor="text1" w:themeTint="A6"/>
          <w:sz w:val="22"/>
          <w:szCs w:val="22"/>
        </w:rPr>
        <w:t>professional competency in laboratory</w:t>
      </w:r>
      <w:r w:rsidR="00C17565" w:rsidRPr="00AB6F41">
        <w:rPr>
          <w:rFonts w:ascii="Arial" w:eastAsiaTheme="minorEastAsia" w:hAnsi="Arial" w:cstheme="minorBidi"/>
          <w:color w:val="595959" w:themeColor="text1" w:themeTint="A6"/>
          <w:sz w:val="22"/>
          <w:szCs w:val="22"/>
        </w:rPr>
        <w:t xml:space="preserve"> </w:t>
      </w:r>
      <w:r w:rsidR="00303D6F" w:rsidRPr="00AB6F41">
        <w:rPr>
          <w:rFonts w:ascii="Arial" w:eastAsiaTheme="minorEastAsia" w:hAnsi="Arial" w:cstheme="minorBidi"/>
          <w:color w:val="595959" w:themeColor="text1" w:themeTint="A6"/>
          <w:sz w:val="22"/>
          <w:szCs w:val="22"/>
        </w:rPr>
        <w:t>genetics/ genomic</w:t>
      </w:r>
      <w:r w:rsidR="00C17565"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  A further </w:t>
      </w:r>
      <w:r w:rsidR="00BA6F91" w:rsidRPr="00AB6F41">
        <w:rPr>
          <w:rFonts w:ascii="Arial" w:eastAsiaTheme="minorEastAsia" w:hAnsi="Arial" w:cstheme="minorBidi"/>
          <w:color w:val="595959" w:themeColor="text1" w:themeTint="A6"/>
          <w:sz w:val="22"/>
          <w:szCs w:val="22"/>
        </w:rPr>
        <w:t>1</w:t>
      </w:r>
      <w:r w:rsidR="00BA6F91">
        <w:rPr>
          <w:rFonts w:ascii="Arial" w:eastAsiaTheme="minorEastAsia" w:hAnsi="Arial" w:cstheme="minorBidi"/>
          <w:color w:val="595959" w:themeColor="text1" w:themeTint="A6"/>
          <w:sz w:val="22"/>
          <w:szCs w:val="22"/>
        </w:rPr>
        <w:t>5</w:t>
      </w:r>
      <w:r w:rsidRPr="00AB6F41">
        <w:rPr>
          <w:rFonts w:ascii="Arial" w:eastAsiaTheme="minorEastAsia" w:hAnsi="Arial" w:cstheme="minorBidi"/>
          <w:color w:val="595959" w:themeColor="text1" w:themeTint="A6"/>
          <w:sz w:val="22"/>
          <w:szCs w:val="22"/>
        </w:rPr>
        <w:t>% (</w:t>
      </w:r>
      <w:r w:rsidR="00BA6F91" w:rsidRPr="00AB6F41">
        <w:rPr>
          <w:rFonts w:ascii="Arial" w:eastAsiaTheme="minorEastAsia" w:hAnsi="Arial" w:cstheme="minorBidi"/>
          <w:color w:val="595959" w:themeColor="text1" w:themeTint="A6"/>
          <w:sz w:val="22"/>
          <w:szCs w:val="22"/>
        </w:rPr>
        <w:t>1</w:t>
      </w:r>
      <w:r w:rsidR="00BA6F91">
        <w:rPr>
          <w:rFonts w:ascii="Arial" w:eastAsiaTheme="minorEastAsia" w:hAnsi="Arial" w:cstheme="minorBidi"/>
          <w:color w:val="595959" w:themeColor="text1" w:themeTint="A6"/>
          <w:sz w:val="22"/>
          <w:szCs w:val="22"/>
        </w:rPr>
        <w:t>2</w:t>
      </w:r>
      <w:r w:rsidR="00BA6F91"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 xml:space="preserve">laboratories) had medical staff </w:t>
      </w:r>
      <w:r w:rsidR="00DA099F" w:rsidRPr="00AB6F41">
        <w:rPr>
          <w:rFonts w:ascii="Arial" w:eastAsiaTheme="minorEastAsia" w:hAnsi="Arial" w:cstheme="minorBidi"/>
          <w:color w:val="595959" w:themeColor="text1" w:themeTint="A6"/>
          <w:sz w:val="22"/>
          <w:szCs w:val="22"/>
        </w:rPr>
        <w:t xml:space="preserve">credentialed </w:t>
      </w:r>
      <w:r w:rsidR="00DE599B" w:rsidRPr="00AB6F41">
        <w:rPr>
          <w:rFonts w:ascii="Arial" w:eastAsiaTheme="minorEastAsia" w:hAnsi="Arial" w:cstheme="minorBidi"/>
          <w:color w:val="595959" w:themeColor="text1" w:themeTint="A6"/>
          <w:sz w:val="22"/>
          <w:szCs w:val="22"/>
        </w:rPr>
        <w:t>with FRCPA (G</w:t>
      </w:r>
      <w:r w:rsidRPr="00AB6F41">
        <w:rPr>
          <w:rFonts w:ascii="Arial" w:eastAsiaTheme="minorEastAsia" w:hAnsi="Arial" w:cstheme="minorBidi"/>
          <w:color w:val="595959" w:themeColor="text1" w:themeTint="A6"/>
          <w:sz w:val="22"/>
          <w:szCs w:val="22"/>
        </w:rPr>
        <w:t xml:space="preserve">enetics). </w:t>
      </w:r>
    </w:p>
    <w:p w14:paraId="4A29C54A" w14:textId="6822C051" w:rsidR="00F542F3" w:rsidRPr="00AB6F41" w:rsidRDefault="00F542F3" w:rsidP="00F542F3">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Thirty-</w:t>
      </w:r>
      <w:r w:rsidR="00BA6F91">
        <w:rPr>
          <w:rFonts w:ascii="Arial" w:eastAsiaTheme="minorEastAsia" w:hAnsi="Arial" w:cstheme="minorBidi"/>
          <w:color w:val="595959" w:themeColor="text1" w:themeTint="A6"/>
          <w:sz w:val="22"/>
          <w:szCs w:val="22"/>
        </w:rPr>
        <w:t>eight</w:t>
      </w:r>
      <w:r w:rsidR="00BA6F91"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percent (</w:t>
      </w:r>
      <w:r w:rsidR="00BA6F91">
        <w:rPr>
          <w:rFonts w:ascii="Arial" w:eastAsiaTheme="minorEastAsia" w:hAnsi="Arial" w:cstheme="minorBidi"/>
          <w:color w:val="595959" w:themeColor="text1" w:themeTint="A6"/>
          <w:sz w:val="22"/>
          <w:szCs w:val="22"/>
        </w:rPr>
        <w:t>31</w:t>
      </w:r>
      <w:r w:rsidR="00BA6F91"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 xml:space="preserve">laboratories) were supervised by medical staff with FRCPA credentialing in disciplines other than genetics. </w:t>
      </w:r>
      <w:r w:rsidR="004F30F1" w:rsidRPr="00AB6F41">
        <w:rPr>
          <w:rFonts w:ascii="Arial" w:eastAsiaTheme="minorEastAsia" w:hAnsi="Arial" w:cstheme="minorBidi"/>
          <w:color w:val="595959" w:themeColor="text1" w:themeTint="A6"/>
          <w:sz w:val="22"/>
          <w:szCs w:val="22"/>
        </w:rPr>
        <w:t xml:space="preserve">Among these </w:t>
      </w:r>
      <w:r w:rsidR="00BA6F91">
        <w:rPr>
          <w:rFonts w:ascii="Arial" w:eastAsiaTheme="minorEastAsia" w:hAnsi="Arial" w:cstheme="minorBidi"/>
          <w:color w:val="595959" w:themeColor="text1" w:themeTint="A6"/>
          <w:sz w:val="22"/>
          <w:szCs w:val="22"/>
        </w:rPr>
        <w:t>31</w:t>
      </w:r>
      <w:r w:rsidR="00BA6F91" w:rsidRPr="00AB6F41">
        <w:rPr>
          <w:rFonts w:ascii="Arial" w:eastAsiaTheme="minorEastAsia" w:hAnsi="Arial" w:cstheme="minorBidi"/>
          <w:color w:val="595959" w:themeColor="text1" w:themeTint="A6"/>
          <w:sz w:val="22"/>
          <w:szCs w:val="22"/>
        </w:rPr>
        <w:t xml:space="preserve"> </w:t>
      </w:r>
      <w:r w:rsidR="004F30F1" w:rsidRPr="00AB6F41">
        <w:rPr>
          <w:rFonts w:ascii="Arial" w:eastAsiaTheme="minorEastAsia" w:hAnsi="Arial" w:cstheme="minorBidi"/>
          <w:color w:val="595959" w:themeColor="text1" w:themeTint="A6"/>
          <w:sz w:val="22"/>
          <w:szCs w:val="22"/>
        </w:rPr>
        <w:t>laboratories</w:t>
      </w:r>
      <w:r w:rsidRPr="00AB6F41">
        <w:rPr>
          <w:rFonts w:ascii="Arial" w:eastAsiaTheme="minorEastAsia" w:hAnsi="Arial" w:cstheme="minorBidi"/>
          <w:color w:val="595959" w:themeColor="text1" w:themeTint="A6"/>
          <w:sz w:val="22"/>
          <w:szCs w:val="22"/>
        </w:rPr>
        <w:t xml:space="preserve">, </w:t>
      </w:r>
      <w:r w:rsidR="00BA6F91">
        <w:rPr>
          <w:rFonts w:ascii="Arial" w:eastAsiaTheme="minorEastAsia" w:hAnsi="Arial" w:cstheme="minorBidi"/>
          <w:color w:val="595959" w:themeColor="text1" w:themeTint="A6"/>
          <w:sz w:val="22"/>
          <w:szCs w:val="22"/>
        </w:rPr>
        <w:t>20</w:t>
      </w:r>
      <w:r w:rsidR="00BA6F91" w:rsidRPr="00AB6F41">
        <w:rPr>
          <w:rFonts w:ascii="Arial" w:eastAsiaTheme="minorEastAsia" w:hAnsi="Arial" w:cstheme="minorBidi"/>
          <w:color w:val="595959" w:themeColor="text1" w:themeTint="A6"/>
          <w:sz w:val="22"/>
          <w:szCs w:val="22"/>
        </w:rPr>
        <w:t xml:space="preserve"> </w:t>
      </w:r>
      <w:r w:rsidR="004F30F1" w:rsidRPr="00AB6F41">
        <w:rPr>
          <w:rFonts w:ascii="Arial" w:eastAsiaTheme="minorEastAsia" w:hAnsi="Arial" w:cstheme="minorBidi"/>
          <w:color w:val="595959" w:themeColor="text1" w:themeTint="A6"/>
          <w:sz w:val="22"/>
          <w:szCs w:val="22"/>
        </w:rPr>
        <w:t>(</w:t>
      </w:r>
      <w:r w:rsidR="00BA6F91" w:rsidRPr="00AB6F41">
        <w:rPr>
          <w:rFonts w:ascii="Arial" w:eastAsiaTheme="minorEastAsia" w:hAnsi="Arial" w:cstheme="minorBidi"/>
          <w:color w:val="595959" w:themeColor="text1" w:themeTint="A6"/>
          <w:sz w:val="22"/>
          <w:szCs w:val="22"/>
        </w:rPr>
        <w:t>6</w:t>
      </w:r>
      <w:r w:rsidR="00BA6F91">
        <w:rPr>
          <w:rFonts w:ascii="Arial" w:eastAsiaTheme="minorEastAsia" w:hAnsi="Arial" w:cstheme="minorBidi"/>
          <w:color w:val="595959" w:themeColor="text1" w:themeTint="A6"/>
          <w:sz w:val="22"/>
          <w:szCs w:val="22"/>
        </w:rPr>
        <w:t>5</w:t>
      </w:r>
      <w:r w:rsidR="004F30F1"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were staffed with scientists with qualifications indicating professional credentialing in genetics.  </w:t>
      </w:r>
    </w:p>
    <w:p w14:paraId="3F828505" w14:textId="63E7060A" w:rsidR="00F542F3" w:rsidRPr="00AB6F41" w:rsidRDefault="00F542F3"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Four laboratories were supervised by medical practitioners without an FRCPA qualification. Of these, two were staffed with at least one PhD scientist and two were staffed by scientists, none of whom had qualifications indicating professional credentialing in genetics or a PhD. Thirteen laboratories did not have medical staff, how</w:t>
      </w:r>
      <w:r w:rsidR="0086498D" w:rsidRPr="00AB6F41">
        <w:rPr>
          <w:rFonts w:ascii="Arial" w:eastAsiaTheme="minorEastAsia" w:hAnsi="Arial" w:cstheme="minorBidi"/>
          <w:color w:val="595959" w:themeColor="text1" w:themeTint="A6"/>
          <w:sz w:val="22"/>
          <w:szCs w:val="22"/>
        </w:rPr>
        <w:t xml:space="preserve">ever </w:t>
      </w:r>
      <w:r w:rsidR="00B93D5F" w:rsidRPr="00AB6F41">
        <w:rPr>
          <w:rFonts w:ascii="Arial" w:eastAsiaTheme="minorEastAsia" w:hAnsi="Arial" w:cstheme="minorBidi"/>
          <w:color w:val="595959" w:themeColor="text1" w:themeTint="A6"/>
          <w:sz w:val="22"/>
          <w:szCs w:val="22"/>
        </w:rPr>
        <w:t xml:space="preserve">eight </w:t>
      </w:r>
      <w:r w:rsidR="0086498D" w:rsidRPr="00AB6F41">
        <w:rPr>
          <w:rFonts w:ascii="Arial" w:eastAsiaTheme="minorEastAsia" w:hAnsi="Arial" w:cstheme="minorBidi"/>
          <w:color w:val="595959" w:themeColor="text1" w:themeTint="A6"/>
          <w:sz w:val="22"/>
          <w:szCs w:val="22"/>
        </w:rPr>
        <w:t xml:space="preserve">of these had </w:t>
      </w:r>
      <w:proofErr w:type="gramStart"/>
      <w:r w:rsidR="0086498D" w:rsidRPr="00AB6F41">
        <w:rPr>
          <w:rFonts w:ascii="Arial" w:eastAsiaTheme="minorEastAsia" w:hAnsi="Arial" w:cstheme="minorBidi"/>
          <w:color w:val="595959" w:themeColor="text1" w:themeTint="A6"/>
          <w:sz w:val="22"/>
          <w:szCs w:val="22"/>
        </w:rPr>
        <w:t>genetically-</w:t>
      </w:r>
      <w:r w:rsidRPr="00AB6F41">
        <w:rPr>
          <w:rFonts w:ascii="Arial" w:eastAsiaTheme="minorEastAsia" w:hAnsi="Arial" w:cstheme="minorBidi"/>
          <w:color w:val="595959" w:themeColor="text1" w:themeTint="A6"/>
          <w:sz w:val="22"/>
          <w:szCs w:val="22"/>
        </w:rPr>
        <w:t>credentialed</w:t>
      </w:r>
      <w:proofErr w:type="gramEnd"/>
      <w:r w:rsidRPr="00AB6F41">
        <w:rPr>
          <w:rFonts w:ascii="Arial" w:eastAsiaTheme="minorEastAsia" w:hAnsi="Arial" w:cstheme="minorBidi"/>
          <w:color w:val="595959" w:themeColor="text1" w:themeTint="A6"/>
          <w:sz w:val="22"/>
          <w:szCs w:val="22"/>
        </w:rPr>
        <w:t xml:space="preserve"> scientists.</w:t>
      </w:r>
    </w:p>
    <w:p w14:paraId="5C9A8A7F" w14:textId="7C03948D" w:rsidR="004F30F1" w:rsidRPr="00AB6F41" w:rsidRDefault="004F30F1"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When considering the major laboratory subtypes (biochemical genetics, newborn </w:t>
      </w:r>
      <w:r w:rsidR="00312658">
        <w:rPr>
          <w:rFonts w:ascii="Arial" w:eastAsiaTheme="minorEastAsia" w:hAnsi="Arial" w:cstheme="minorBidi"/>
          <w:color w:val="595959" w:themeColor="text1" w:themeTint="A6"/>
          <w:sz w:val="22"/>
          <w:szCs w:val="22"/>
        </w:rPr>
        <w:t xml:space="preserve">bloodspot </w:t>
      </w:r>
      <w:r w:rsidRPr="00AB6F41">
        <w:rPr>
          <w:rFonts w:ascii="Arial" w:eastAsiaTheme="minorEastAsia" w:hAnsi="Arial" w:cstheme="minorBidi"/>
          <w:color w:val="595959" w:themeColor="text1" w:themeTint="A6"/>
          <w:sz w:val="22"/>
          <w:szCs w:val="22"/>
        </w:rPr>
        <w:t>screening, constitutional</w:t>
      </w:r>
      <w:r w:rsidR="00647CF0"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and cancer</w:t>
      </w:r>
      <w:r w:rsidR="00647CF0" w:rsidRPr="00AB6F41">
        <w:rPr>
          <w:rFonts w:ascii="Arial" w:eastAsiaTheme="minorEastAsia" w:hAnsi="Arial" w:cstheme="minorBidi"/>
          <w:color w:val="595959" w:themeColor="text1" w:themeTint="A6"/>
          <w:sz w:val="22"/>
          <w:szCs w:val="22"/>
        </w:rPr>
        <w:t>-genetics/ genomics</w:t>
      </w:r>
      <w:r w:rsidRPr="00AB6F41">
        <w:rPr>
          <w:rFonts w:ascii="Arial" w:eastAsiaTheme="minorEastAsia" w:hAnsi="Arial" w:cstheme="minorBidi"/>
          <w:color w:val="595959" w:themeColor="text1" w:themeTint="A6"/>
          <w:sz w:val="22"/>
          <w:szCs w:val="22"/>
        </w:rPr>
        <w:t xml:space="preserve">) the numbers in each of the </w:t>
      </w:r>
      <w:r w:rsidR="007737DB" w:rsidRPr="00AB6F41">
        <w:rPr>
          <w:rFonts w:ascii="Arial" w:eastAsiaTheme="minorEastAsia" w:hAnsi="Arial" w:cstheme="minorBidi"/>
          <w:color w:val="595959" w:themeColor="text1" w:themeTint="A6"/>
          <w:sz w:val="22"/>
          <w:szCs w:val="22"/>
        </w:rPr>
        <w:t xml:space="preserve">various </w:t>
      </w:r>
      <w:r w:rsidRPr="00AB6F41">
        <w:rPr>
          <w:rFonts w:ascii="Arial" w:eastAsiaTheme="minorEastAsia" w:hAnsi="Arial" w:cstheme="minorBidi"/>
          <w:color w:val="595959" w:themeColor="text1" w:themeTint="A6"/>
          <w:sz w:val="22"/>
          <w:szCs w:val="22"/>
        </w:rPr>
        <w:t xml:space="preserve">categories became very much smaller. Despite this, there were some notable observations, including </w:t>
      </w:r>
      <w:r w:rsidR="00B93D5F" w:rsidRPr="00AB6F41">
        <w:rPr>
          <w:rFonts w:ascii="Arial" w:eastAsiaTheme="minorEastAsia" w:hAnsi="Arial" w:cstheme="minorBidi"/>
          <w:color w:val="595959" w:themeColor="text1" w:themeTint="A6"/>
          <w:sz w:val="22"/>
          <w:szCs w:val="22"/>
        </w:rPr>
        <w:t xml:space="preserve">six </w:t>
      </w:r>
      <w:r w:rsidRPr="00AB6F41">
        <w:rPr>
          <w:rFonts w:ascii="Arial" w:eastAsiaTheme="minorEastAsia" w:hAnsi="Arial" w:cstheme="minorBidi"/>
          <w:color w:val="595959" w:themeColor="text1" w:themeTint="A6"/>
          <w:sz w:val="22"/>
          <w:szCs w:val="22"/>
        </w:rPr>
        <w:t>laboratories providing constitutional genomics testing services without access to either a genetically credentialed scientist or a pathologist of any kind.</w:t>
      </w:r>
      <w:r w:rsidR="00E224B8" w:rsidRPr="00AB6F41">
        <w:rPr>
          <w:rFonts w:ascii="Arial" w:eastAsiaTheme="minorEastAsia" w:hAnsi="Arial" w:cstheme="minorBidi"/>
          <w:color w:val="595959" w:themeColor="text1" w:themeTint="A6"/>
          <w:sz w:val="22"/>
          <w:szCs w:val="22"/>
        </w:rPr>
        <w:t xml:space="preserve"> Among the laboratories offering cancer </w:t>
      </w:r>
      <w:r w:rsidR="00ED6B18" w:rsidRPr="00AB6F41">
        <w:rPr>
          <w:rFonts w:ascii="Arial" w:eastAsiaTheme="minorEastAsia" w:hAnsi="Arial" w:cstheme="minorBidi"/>
          <w:color w:val="595959" w:themeColor="text1" w:themeTint="A6"/>
          <w:sz w:val="22"/>
          <w:szCs w:val="22"/>
        </w:rPr>
        <w:t>genetic/ genomic</w:t>
      </w:r>
      <w:r w:rsidR="00E224B8" w:rsidRPr="00AB6F41">
        <w:rPr>
          <w:rFonts w:ascii="Arial" w:eastAsiaTheme="minorEastAsia" w:hAnsi="Arial" w:cstheme="minorBidi"/>
          <w:color w:val="595959" w:themeColor="text1" w:themeTint="A6"/>
          <w:sz w:val="22"/>
          <w:szCs w:val="22"/>
        </w:rPr>
        <w:t xml:space="preserve"> testing, </w:t>
      </w:r>
      <w:r w:rsidR="00B93D5F" w:rsidRPr="00AB6F41">
        <w:rPr>
          <w:rFonts w:ascii="Arial" w:eastAsiaTheme="minorEastAsia" w:hAnsi="Arial" w:cstheme="minorBidi"/>
          <w:color w:val="595959" w:themeColor="text1" w:themeTint="A6"/>
          <w:sz w:val="22"/>
          <w:szCs w:val="22"/>
        </w:rPr>
        <w:t xml:space="preserve">three </w:t>
      </w:r>
      <w:r w:rsidR="00E224B8" w:rsidRPr="00AB6F41">
        <w:rPr>
          <w:rFonts w:ascii="Arial" w:eastAsiaTheme="minorEastAsia" w:hAnsi="Arial" w:cstheme="minorBidi"/>
          <w:color w:val="595959" w:themeColor="text1" w:themeTint="A6"/>
          <w:sz w:val="22"/>
          <w:szCs w:val="22"/>
        </w:rPr>
        <w:t>di</w:t>
      </w:r>
      <w:r w:rsidR="00496418" w:rsidRPr="00AB6F41">
        <w:rPr>
          <w:rFonts w:ascii="Arial" w:eastAsiaTheme="minorEastAsia" w:hAnsi="Arial" w:cstheme="minorBidi"/>
          <w:color w:val="595959" w:themeColor="text1" w:themeTint="A6"/>
          <w:sz w:val="22"/>
          <w:szCs w:val="22"/>
        </w:rPr>
        <w:t xml:space="preserve">d not have either a </w:t>
      </w:r>
      <w:proofErr w:type="gramStart"/>
      <w:r w:rsidR="00496418" w:rsidRPr="00AB6F41">
        <w:rPr>
          <w:rFonts w:ascii="Arial" w:eastAsiaTheme="minorEastAsia" w:hAnsi="Arial" w:cstheme="minorBidi"/>
          <w:color w:val="595959" w:themeColor="text1" w:themeTint="A6"/>
          <w:sz w:val="22"/>
          <w:szCs w:val="22"/>
        </w:rPr>
        <w:t>genetically-</w:t>
      </w:r>
      <w:r w:rsidR="00E224B8" w:rsidRPr="00AB6F41">
        <w:rPr>
          <w:rFonts w:ascii="Arial" w:eastAsiaTheme="minorEastAsia" w:hAnsi="Arial" w:cstheme="minorBidi"/>
          <w:color w:val="595959" w:themeColor="text1" w:themeTint="A6"/>
          <w:sz w:val="22"/>
          <w:szCs w:val="22"/>
        </w:rPr>
        <w:t>credentialed</w:t>
      </w:r>
      <w:proofErr w:type="gramEnd"/>
      <w:r w:rsidR="00E224B8" w:rsidRPr="00AB6F41">
        <w:rPr>
          <w:rFonts w:ascii="Arial" w:eastAsiaTheme="minorEastAsia" w:hAnsi="Arial" w:cstheme="minorBidi"/>
          <w:color w:val="595959" w:themeColor="text1" w:themeTint="A6"/>
          <w:sz w:val="22"/>
          <w:szCs w:val="22"/>
        </w:rPr>
        <w:t xml:space="preserve"> scientist or a medical practitioner of any kind.</w:t>
      </w:r>
    </w:p>
    <w:p w14:paraId="0D35E231" w14:textId="77777777" w:rsidR="00F542F3" w:rsidRDefault="00F542F3" w:rsidP="00F542F3">
      <w:pPr>
        <w:rPr>
          <w:rFonts w:ascii="Arial" w:hAnsi="Arial" w:cs="Arial"/>
          <w:b/>
          <w:color w:val="000000" w:themeColor="text1"/>
          <w:sz w:val="22"/>
          <w:szCs w:val="22"/>
          <w:lang w:eastAsia="en-AU"/>
        </w:rPr>
      </w:pPr>
      <w:r>
        <w:rPr>
          <w:rFonts w:ascii="Arial" w:hAnsi="Arial" w:cs="Arial"/>
          <w:b/>
          <w:color w:val="000000" w:themeColor="text1"/>
          <w:sz w:val="22"/>
          <w:szCs w:val="22"/>
        </w:rPr>
        <w:br w:type="page"/>
      </w:r>
    </w:p>
    <w:p w14:paraId="67332F51" w14:textId="156E0515" w:rsidR="00F542F3" w:rsidRDefault="00F542F3" w:rsidP="00F542F3">
      <w:pPr>
        <w:pStyle w:val="NormalWeb"/>
        <w:spacing w:before="360" w:beforeAutospacing="0" w:after="60" w:afterAutospacing="0"/>
        <w:rPr>
          <w:rFonts w:ascii="Arial" w:hAnsi="Arial" w:cs="Arial"/>
          <w:b/>
          <w:color w:val="000000" w:themeColor="text1"/>
          <w:sz w:val="22"/>
          <w:szCs w:val="22"/>
        </w:rPr>
      </w:pPr>
      <w:r w:rsidRPr="0072626F">
        <w:rPr>
          <w:rFonts w:ascii="Arial" w:hAnsi="Arial" w:cs="Arial"/>
          <w:b/>
          <w:color w:val="000000" w:themeColor="text1"/>
          <w:sz w:val="22"/>
          <w:szCs w:val="22"/>
        </w:rPr>
        <w:lastRenderedPageBreak/>
        <w:t>Table 1</w:t>
      </w:r>
      <w:r>
        <w:rPr>
          <w:rFonts w:ascii="Arial" w:hAnsi="Arial" w:cs="Arial"/>
          <w:b/>
          <w:color w:val="000000" w:themeColor="text1"/>
          <w:sz w:val="22"/>
          <w:szCs w:val="22"/>
        </w:rPr>
        <w:t>9</w:t>
      </w:r>
      <w:r w:rsidRPr="0072626F">
        <w:rPr>
          <w:rFonts w:ascii="Arial" w:hAnsi="Arial" w:cs="Arial"/>
          <w:b/>
          <w:color w:val="000000" w:themeColor="text1"/>
          <w:sz w:val="22"/>
          <w:szCs w:val="22"/>
        </w:rPr>
        <w:t xml:space="preserve">: Professional qualifications of supervising laboratory staff </w:t>
      </w:r>
    </w:p>
    <w:p w14:paraId="38C5C65A" w14:textId="77777777" w:rsidR="00AA0A12" w:rsidRPr="00072907" w:rsidRDefault="00AA0A12" w:rsidP="00F542F3">
      <w:pPr>
        <w:pStyle w:val="NormalWeb"/>
        <w:spacing w:before="360" w:beforeAutospacing="0" w:after="60" w:afterAutospacing="0"/>
        <w:rPr>
          <w:rFonts w:ascii="Arial" w:hAnsi="Arial" w:cs="Arial"/>
          <w:b/>
          <w:color w:val="000000" w:themeColor="text1"/>
          <w:sz w:val="22"/>
          <w:szCs w:val="22"/>
        </w:rPr>
      </w:pPr>
    </w:p>
    <w:p w14:paraId="2E73FBDB" w14:textId="588913A2" w:rsidR="00AA0A12" w:rsidRDefault="00AA0A12" w:rsidP="00F542F3">
      <w:pPr>
        <w:rPr>
          <w:rFonts w:ascii="Arial" w:hAnsi="Arial" w:cs="Arial"/>
          <w:i/>
          <w:color w:val="000000" w:themeColor="text1"/>
          <w:sz w:val="18"/>
          <w:szCs w:val="18"/>
        </w:rPr>
      </w:pPr>
      <w:r>
        <w:rPr>
          <w:noProof/>
          <w:lang w:eastAsia="en-AU"/>
        </w:rPr>
        <w:drawing>
          <wp:inline distT="0" distB="0" distL="0" distR="0" wp14:anchorId="1DC30B11" wp14:editId="09D7D2AA">
            <wp:extent cx="6076950" cy="6838950"/>
            <wp:effectExtent l="0" t="0" r="0" b="0"/>
            <wp:docPr id="45" name="Picture 45" descr="Professional qualifications of supervising laboratory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76950" cy="6838950"/>
                    </a:xfrm>
                    <a:prstGeom prst="rect">
                      <a:avLst/>
                    </a:prstGeom>
                  </pic:spPr>
                </pic:pic>
              </a:graphicData>
            </a:graphic>
          </wp:inline>
        </w:drawing>
      </w:r>
    </w:p>
    <w:p w14:paraId="7472A916" w14:textId="16574EBA" w:rsidR="00F542F3" w:rsidRPr="0072626F" w:rsidRDefault="00F542F3" w:rsidP="00F542F3">
      <w:pPr>
        <w:rPr>
          <w:rFonts w:ascii="Arial" w:hAnsi="Arial" w:cs="Arial"/>
          <w:b/>
          <w:i/>
          <w:color w:val="000000" w:themeColor="text1"/>
          <w:sz w:val="18"/>
          <w:szCs w:val="18"/>
        </w:rPr>
      </w:pPr>
      <w:r w:rsidRPr="0072626F">
        <w:rPr>
          <w:rFonts w:ascii="Arial" w:hAnsi="Arial" w:cs="Arial"/>
          <w:i/>
          <w:color w:val="000000" w:themeColor="text1"/>
          <w:sz w:val="18"/>
          <w:szCs w:val="18"/>
        </w:rPr>
        <w:t>AP – Anatomical Pathology, H – Haematology, CP – Chemical Pathology, I – Immunology, GP – General Pathology, M – Medic</w:t>
      </w:r>
      <w:r>
        <w:rPr>
          <w:rFonts w:ascii="Arial" w:hAnsi="Arial" w:cs="Arial"/>
          <w:i/>
          <w:color w:val="000000" w:themeColor="text1"/>
          <w:sz w:val="18"/>
          <w:szCs w:val="18"/>
        </w:rPr>
        <w:t>al Specialist (non-FRCPA)</w:t>
      </w:r>
    </w:p>
    <w:p w14:paraId="6DCD9A0A" w14:textId="77777777" w:rsidR="00F542F3" w:rsidRPr="0072626F" w:rsidRDefault="00F542F3" w:rsidP="00F542F3">
      <w:pPr>
        <w:pStyle w:val="NormalWeb"/>
        <w:spacing w:before="0" w:beforeAutospacing="0" w:after="120" w:afterAutospacing="0"/>
        <w:rPr>
          <w:rFonts w:ascii="Arial" w:hAnsi="Arial" w:cs="Arial"/>
          <w:color w:val="000000" w:themeColor="text1"/>
          <w:sz w:val="22"/>
          <w:szCs w:val="22"/>
        </w:rPr>
      </w:pPr>
    </w:p>
    <w:p w14:paraId="0A6242EC" w14:textId="187EB1E7" w:rsidR="00E92BE5" w:rsidRDefault="00E92BE5">
      <w:pPr>
        <w:rPr>
          <w:rFonts w:ascii="Arial" w:eastAsiaTheme="majorEastAsia" w:hAnsi="Arial" w:cs="Arial"/>
          <w:b/>
          <w:bCs/>
          <w:iCs/>
          <w:sz w:val="22"/>
        </w:rPr>
      </w:pPr>
      <w:r>
        <w:rPr>
          <w:rFonts w:ascii="Arial" w:hAnsi="Arial" w:cs="Arial"/>
          <w:i/>
        </w:rPr>
        <w:br w:type="page"/>
      </w:r>
    </w:p>
    <w:p w14:paraId="4F7BBACA" w14:textId="77777777" w:rsidR="00EE0AE6" w:rsidRDefault="00EE0AE6" w:rsidP="005337C3">
      <w:pPr>
        <w:pStyle w:val="Heading4"/>
        <w:rPr>
          <w:rFonts w:ascii="Arial" w:hAnsi="Arial" w:cs="Arial"/>
          <w:i w:val="0"/>
          <w:color w:val="auto"/>
        </w:rPr>
      </w:pPr>
    </w:p>
    <w:p w14:paraId="039B64F4" w14:textId="179D58BF" w:rsidR="00F542F3" w:rsidRPr="005337C3" w:rsidRDefault="00F542F3" w:rsidP="005337C3">
      <w:pPr>
        <w:pStyle w:val="Heading4"/>
        <w:rPr>
          <w:rFonts w:ascii="Arial" w:hAnsi="Arial" w:cs="Arial"/>
          <w:i w:val="0"/>
          <w:color w:val="auto"/>
        </w:rPr>
      </w:pPr>
      <w:r w:rsidRPr="005337C3">
        <w:rPr>
          <w:rFonts w:ascii="Arial" w:hAnsi="Arial" w:cs="Arial"/>
          <w:i w:val="0"/>
          <w:color w:val="auto"/>
        </w:rPr>
        <w:t>5.3.16.4 Professional Qualifications of Supervising Staff and Test Complexity</w:t>
      </w:r>
    </w:p>
    <w:p w14:paraId="7B7C86BB" w14:textId="77777777" w:rsidR="00F542F3" w:rsidRPr="00AB6F41" w:rsidRDefault="00F542F3" w:rsidP="00F542F3">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As described in section 5.3.13.2, genetic/ genomic tests for constitutional disorders or cancer can be categorised into groups that reflect, to some extent, differing levels of technical or interpretive complexity.</w:t>
      </w:r>
    </w:p>
    <w:p w14:paraId="6769EBC4" w14:textId="77777777" w:rsidR="002704F0" w:rsidRPr="00AB6F41" w:rsidRDefault="002704F0" w:rsidP="00F542F3">
      <w:pPr>
        <w:rPr>
          <w:rFonts w:ascii="Arial" w:eastAsiaTheme="minorEastAsia" w:hAnsi="Arial" w:cstheme="minorBidi"/>
          <w:color w:val="595959" w:themeColor="text1" w:themeTint="A6"/>
          <w:sz w:val="22"/>
          <w:szCs w:val="22"/>
        </w:rPr>
      </w:pPr>
    </w:p>
    <w:p w14:paraId="4543EBD4" w14:textId="60A784F7" w:rsidR="00945D6A" w:rsidRDefault="00945D6A"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expected standard of care associated with </w:t>
      </w:r>
      <w:r w:rsidR="00EF2522" w:rsidRPr="00AB6F41">
        <w:rPr>
          <w:rFonts w:ascii="Arial" w:eastAsiaTheme="minorEastAsia" w:hAnsi="Arial" w:cstheme="minorBidi"/>
          <w:color w:val="595959" w:themeColor="text1" w:themeTint="A6"/>
          <w:sz w:val="22"/>
          <w:szCs w:val="22"/>
        </w:rPr>
        <w:t>gen</w:t>
      </w:r>
      <w:r w:rsidR="009A33A2" w:rsidRPr="00AB6F41">
        <w:rPr>
          <w:rFonts w:ascii="Arial" w:eastAsiaTheme="minorEastAsia" w:hAnsi="Arial" w:cstheme="minorBidi"/>
          <w:color w:val="595959" w:themeColor="text1" w:themeTint="A6"/>
          <w:sz w:val="22"/>
          <w:szCs w:val="22"/>
        </w:rPr>
        <w:t>e</w:t>
      </w:r>
      <w:r w:rsidR="00496418" w:rsidRPr="00AB6F41">
        <w:rPr>
          <w:rFonts w:ascii="Arial" w:eastAsiaTheme="minorEastAsia" w:hAnsi="Arial" w:cstheme="minorBidi"/>
          <w:color w:val="595959" w:themeColor="text1" w:themeTint="A6"/>
          <w:sz w:val="22"/>
          <w:szCs w:val="22"/>
        </w:rPr>
        <w:t>tic</w:t>
      </w:r>
      <w:r w:rsidR="00EF2522" w:rsidRPr="00AB6F41">
        <w:rPr>
          <w:rFonts w:ascii="Arial" w:eastAsiaTheme="minorEastAsia" w:hAnsi="Arial" w:cstheme="minorBidi"/>
          <w:color w:val="595959" w:themeColor="text1" w:themeTint="A6"/>
          <w:sz w:val="22"/>
          <w:szCs w:val="22"/>
        </w:rPr>
        <w:t xml:space="preserve">/ genomic </w:t>
      </w:r>
      <w:r w:rsidRPr="00AB6F41">
        <w:rPr>
          <w:rFonts w:ascii="Arial" w:eastAsiaTheme="minorEastAsia" w:hAnsi="Arial" w:cstheme="minorBidi"/>
          <w:color w:val="595959" w:themeColor="text1" w:themeTint="A6"/>
          <w:sz w:val="22"/>
          <w:szCs w:val="22"/>
        </w:rPr>
        <w:t xml:space="preserve">testing service provision is that test results are both accurate and accompanied with </w:t>
      </w:r>
      <w:r w:rsidR="00C608C3" w:rsidRPr="00AB6F41">
        <w:rPr>
          <w:rFonts w:ascii="Arial" w:eastAsiaTheme="minorEastAsia" w:hAnsi="Arial" w:cstheme="minorBidi"/>
          <w:color w:val="595959" w:themeColor="text1" w:themeTint="A6"/>
          <w:sz w:val="22"/>
          <w:szCs w:val="22"/>
        </w:rPr>
        <w:t xml:space="preserve">a </w:t>
      </w:r>
      <w:proofErr w:type="gramStart"/>
      <w:r w:rsidR="00C608C3" w:rsidRPr="00AB6F41">
        <w:rPr>
          <w:rFonts w:ascii="Arial" w:eastAsiaTheme="minorEastAsia" w:hAnsi="Arial" w:cstheme="minorBidi"/>
          <w:color w:val="595959" w:themeColor="text1" w:themeTint="A6"/>
          <w:sz w:val="22"/>
          <w:szCs w:val="22"/>
        </w:rPr>
        <w:t>clinically-balanced</w:t>
      </w:r>
      <w:proofErr w:type="gramEnd"/>
      <w:r w:rsidR="00C608C3"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 xml:space="preserve">interpretative </w:t>
      </w:r>
      <w:r w:rsidR="00C608C3" w:rsidRPr="00AB6F41">
        <w:rPr>
          <w:rFonts w:ascii="Arial" w:eastAsiaTheme="minorEastAsia" w:hAnsi="Arial" w:cstheme="minorBidi"/>
          <w:color w:val="595959" w:themeColor="text1" w:themeTint="A6"/>
          <w:sz w:val="22"/>
          <w:szCs w:val="22"/>
        </w:rPr>
        <w:t>commentary</w:t>
      </w:r>
      <w:r w:rsidRPr="00945D6A">
        <w:rPr>
          <w:rFonts w:ascii="Arial" w:eastAsiaTheme="majorEastAsia" w:hAnsi="Arial" w:cs="Arial"/>
          <w:bCs/>
          <w:color w:val="000000" w:themeColor="text1"/>
          <w:sz w:val="22"/>
          <w:szCs w:val="22"/>
        </w:rPr>
        <w:t xml:space="preserve"> </w:t>
      </w:r>
      <w:r w:rsidRPr="00AB6F41">
        <w:rPr>
          <w:rFonts w:ascii="Arial" w:eastAsiaTheme="minorEastAsia" w:hAnsi="Arial" w:cstheme="minorBidi"/>
          <w:color w:val="595959" w:themeColor="text1" w:themeTint="A6"/>
          <w:sz w:val="22"/>
          <w:szCs w:val="22"/>
        </w:rPr>
        <w:t xml:space="preserve">that may </w:t>
      </w:r>
      <w:r w:rsidR="00B238E3" w:rsidRPr="00AB6F41">
        <w:rPr>
          <w:rFonts w:ascii="Arial" w:eastAsiaTheme="minorEastAsia" w:hAnsi="Arial" w:cstheme="minorBidi"/>
          <w:color w:val="595959" w:themeColor="text1" w:themeTint="A6"/>
          <w:sz w:val="22"/>
          <w:szCs w:val="22"/>
        </w:rPr>
        <w:t xml:space="preserve">provide direction for </w:t>
      </w:r>
      <w:r w:rsidRPr="00AB6F41">
        <w:rPr>
          <w:rFonts w:ascii="Arial" w:eastAsiaTheme="minorEastAsia" w:hAnsi="Arial" w:cstheme="minorBidi"/>
          <w:color w:val="595959" w:themeColor="text1" w:themeTint="A6"/>
          <w:sz w:val="22"/>
          <w:szCs w:val="22"/>
        </w:rPr>
        <w:t xml:space="preserve">clinical decisions </w:t>
      </w:r>
      <w:r w:rsidR="00C608C3" w:rsidRPr="00AB6F41">
        <w:rPr>
          <w:rFonts w:ascii="Arial" w:eastAsiaTheme="minorEastAsia" w:hAnsi="Arial" w:cstheme="minorBidi"/>
          <w:color w:val="595959" w:themeColor="text1" w:themeTint="A6"/>
          <w:sz w:val="22"/>
          <w:szCs w:val="22"/>
        </w:rPr>
        <w:t>regarding</w:t>
      </w:r>
      <w:r w:rsidR="007958D5" w:rsidRPr="00AB6F41">
        <w:rPr>
          <w:rFonts w:ascii="Arial" w:eastAsiaTheme="minorEastAsia" w:hAnsi="Arial" w:cstheme="minorBidi"/>
          <w:color w:val="595959" w:themeColor="text1" w:themeTint="A6"/>
          <w:sz w:val="22"/>
          <w:szCs w:val="22"/>
        </w:rPr>
        <w:t xml:space="preserve"> medical/ surgical interventions</w:t>
      </w:r>
      <w:r w:rsidRPr="00AB6F41">
        <w:rPr>
          <w:rFonts w:ascii="Arial" w:eastAsiaTheme="minorEastAsia" w:hAnsi="Arial" w:cstheme="minorBidi"/>
          <w:color w:val="595959" w:themeColor="text1" w:themeTint="A6"/>
          <w:sz w:val="22"/>
          <w:szCs w:val="22"/>
        </w:rPr>
        <w:t xml:space="preserve"> or the reproductive choices of families.</w:t>
      </w:r>
    </w:p>
    <w:p w14:paraId="15A4D997" w14:textId="77777777" w:rsidR="00A363DF" w:rsidRPr="00AB6F41" w:rsidRDefault="00A363DF" w:rsidP="00AB6F41">
      <w:pPr>
        <w:rPr>
          <w:rFonts w:ascii="Arial" w:eastAsiaTheme="minorEastAsia" w:hAnsi="Arial" w:cstheme="minorBidi"/>
          <w:color w:val="595959" w:themeColor="text1" w:themeTint="A6"/>
          <w:sz w:val="22"/>
          <w:szCs w:val="22"/>
        </w:rPr>
      </w:pPr>
    </w:p>
    <w:p w14:paraId="30C718D8" w14:textId="703C31DF" w:rsidR="00410052" w:rsidRDefault="002704F0"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From the viewpoint of public safety, laboratories offering medical genomic testing require a combination of scientific and medical expertise to ensure </w:t>
      </w:r>
      <w:r w:rsidR="0096096D" w:rsidRPr="00AB6F41">
        <w:rPr>
          <w:rFonts w:ascii="Arial" w:eastAsiaTheme="minorEastAsia" w:hAnsi="Arial" w:cstheme="minorBidi"/>
          <w:color w:val="595959" w:themeColor="text1" w:themeTint="A6"/>
          <w:sz w:val="22"/>
          <w:szCs w:val="22"/>
        </w:rPr>
        <w:t xml:space="preserve">both </w:t>
      </w:r>
      <w:r w:rsidRPr="00AB6F41">
        <w:rPr>
          <w:rFonts w:ascii="Arial" w:eastAsiaTheme="minorEastAsia" w:hAnsi="Arial" w:cstheme="minorBidi"/>
          <w:color w:val="595959" w:themeColor="text1" w:themeTint="A6"/>
          <w:sz w:val="22"/>
          <w:szCs w:val="22"/>
        </w:rPr>
        <w:t xml:space="preserve">valid </w:t>
      </w:r>
      <w:r w:rsidR="00945D6A" w:rsidRPr="00AB6F41">
        <w:rPr>
          <w:rFonts w:ascii="Arial" w:eastAsiaTheme="minorEastAsia" w:hAnsi="Arial" w:cstheme="minorBidi"/>
          <w:color w:val="595959" w:themeColor="text1" w:themeTint="A6"/>
          <w:sz w:val="22"/>
          <w:szCs w:val="22"/>
        </w:rPr>
        <w:t xml:space="preserve">test </w:t>
      </w:r>
      <w:r w:rsidRPr="00AB6F41">
        <w:rPr>
          <w:rFonts w:ascii="Arial" w:eastAsiaTheme="minorEastAsia" w:hAnsi="Arial" w:cstheme="minorBidi"/>
          <w:color w:val="595959" w:themeColor="text1" w:themeTint="A6"/>
          <w:sz w:val="22"/>
          <w:szCs w:val="22"/>
        </w:rPr>
        <w:t xml:space="preserve">results </w:t>
      </w:r>
      <w:r w:rsidR="0096096D" w:rsidRPr="00AB6F41">
        <w:rPr>
          <w:rFonts w:ascii="Arial" w:eastAsiaTheme="minorEastAsia" w:hAnsi="Arial" w:cstheme="minorBidi"/>
          <w:color w:val="595959" w:themeColor="text1" w:themeTint="A6"/>
          <w:sz w:val="22"/>
          <w:szCs w:val="22"/>
        </w:rPr>
        <w:t>and appropriately</w:t>
      </w:r>
      <w:r w:rsidRPr="00AB6F41">
        <w:rPr>
          <w:rFonts w:ascii="Arial" w:eastAsiaTheme="minorEastAsia" w:hAnsi="Arial" w:cstheme="minorBidi"/>
          <w:color w:val="595959" w:themeColor="text1" w:themeTint="A6"/>
          <w:sz w:val="22"/>
          <w:szCs w:val="22"/>
        </w:rPr>
        <w:t xml:space="preserve"> formulated interpretive re</w:t>
      </w:r>
      <w:r w:rsidR="0096096D" w:rsidRPr="00AB6F41">
        <w:rPr>
          <w:rFonts w:ascii="Arial" w:eastAsiaTheme="minorEastAsia" w:hAnsi="Arial" w:cstheme="minorBidi"/>
          <w:color w:val="595959" w:themeColor="text1" w:themeTint="A6"/>
          <w:sz w:val="22"/>
          <w:szCs w:val="22"/>
        </w:rPr>
        <w:t>marks</w:t>
      </w:r>
      <w:r w:rsidRPr="00AB6F41">
        <w:rPr>
          <w:rFonts w:ascii="Arial" w:eastAsiaTheme="minorEastAsia" w:hAnsi="Arial" w:cstheme="minorBidi"/>
          <w:color w:val="595959" w:themeColor="text1" w:themeTint="A6"/>
          <w:sz w:val="22"/>
          <w:szCs w:val="22"/>
        </w:rPr>
        <w:t xml:space="preserve">. The importance of the later is </w:t>
      </w:r>
      <w:r w:rsidR="00C608C3" w:rsidRPr="00AB6F41">
        <w:rPr>
          <w:rFonts w:ascii="Arial" w:eastAsiaTheme="minorEastAsia" w:hAnsi="Arial" w:cstheme="minorBidi"/>
          <w:color w:val="595959" w:themeColor="text1" w:themeTint="A6"/>
          <w:sz w:val="22"/>
          <w:szCs w:val="22"/>
        </w:rPr>
        <w:t>increasing</w:t>
      </w:r>
      <w:r w:rsidRPr="00AB6F41">
        <w:rPr>
          <w:rFonts w:ascii="Arial" w:eastAsiaTheme="minorEastAsia" w:hAnsi="Arial" w:cstheme="minorBidi"/>
          <w:color w:val="595959" w:themeColor="text1" w:themeTint="A6"/>
          <w:sz w:val="22"/>
          <w:szCs w:val="22"/>
        </w:rPr>
        <w:t xml:space="preserve"> with the </w:t>
      </w:r>
      <w:r w:rsidR="00C17565" w:rsidRPr="00AB6F41">
        <w:rPr>
          <w:rFonts w:ascii="Arial" w:eastAsiaTheme="minorEastAsia" w:hAnsi="Arial" w:cstheme="minorBidi"/>
          <w:color w:val="595959" w:themeColor="text1" w:themeTint="A6"/>
          <w:sz w:val="22"/>
          <w:szCs w:val="22"/>
        </w:rPr>
        <w:t>growing</w:t>
      </w:r>
      <w:r w:rsidRPr="00AB6F41">
        <w:rPr>
          <w:rFonts w:ascii="Arial" w:eastAsiaTheme="minorEastAsia" w:hAnsi="Arial" w:cstheme="minorBidi"/>
          <w:color w:val="595959" w:themeColor="text1" w:themeTint="A6"/>
          <w:sz w:val="22"/>
          <w:szCs w:val="22"/>
        </w:rPr>
        <w:t xml:space="preserve"> detection of </w:t>
      </w:r>
      <w:r w:rsidR="0096096D" w:rsidRPr="00AB6F41">
        <w:rPr>
          <w:rFonts w:ascii="Arial" w:eastAsiaTheme="minorEastAsia" w:hAnsi="Arial" w:cstheme="minorBidi"/>
          <w:color w:val="595959" w:themeColor="text1" w:themeTint="A6"/>
          <w:sz w:val="22"/>
          <w:szCs w:val="22"/>
        </w:rPr>
        <w:t>medically significant genomic variants</w:t>
      </w:r>
      <w:r w:rsidR="00410052" w:rsidRPr="00AB6F41">
        <w:rPr>
          <w:rFonts w:ascii="Arial" w:eastAsiaTheme="minorEastAsia" w:hAnsi="Arial" w:cstheme="minorBidi"/>
          <w:color w:val="595959" w:themeColor="text1" w:themeTint="A6"/>
          <w:sz w:val="22"/>
          <w:szCs w:val="22"/>
        </w:rPr>
        <w:t xml:space="preserve"> in</w:t>
      </w:r>
      <w:r w:rsidR="00F542F3" w:rsidRPr="00AB6F41">
        <w:rPr>
          <w:rFonts w:ascii="Arial" w:eastAsiaTheme="minorEastAsia" w:hAnsi="Arial" w:cstheme="minorBidi"/>
          <w:color w:val="595959" w:themeColor="text1" w:themeTint="A6"/>
          <w:sz w:val="22"/>
          <w:szCs w:val="22"/>
        </w:rPr>
        <w:t xml:space="preserve"> large sequencing panels or </w:t>
      </w:r>
      <w:r w:rsidR="00410052" w:rsidRPr="00AB6F41">
        <w:rPr>
          <w:rFonts w:ascii="Arial" w:eastAsiaTheme="minorEastAsia" w:hAnsi="Arial" w:cstheme="minorBidi"/>
          <w:color w:val="595959" w:themeColor="text1" w:themeTint="A6"/>
          <w:sz w:val="22"/>
          <w:szCs w:val="22"/>
        </w:rPr>
        <w:t xml:space="preserve">by </w:t>
      </w:r>
      <w:r w:rsidR="00F542F3" w:rsidRPr="00AB6F41">
        <w:rPr>
          <w:rFonts w:ascii="Arial" w:eastAsiaTheme="minorEastAsia" w:hAnsi="Arial" w:cstheme="minorBidi"/>
          <w:color w:val="595959" w:themeColor="text1" w:themeTint="A6"/>
          <w:sz w:val="22"/>
          <w:szCs w:val="22"/>
        </w:rPr>
        <w:t>untargeted methodologies</w:t>
      </w:r>
      <w:r w:rsidR="00410052" w:rsidRPr="00AB6F41">
        <w:rPr>
          <w:rFonts w:ascii="Arial" w:eastAsiaTheme="minorEastAsia" w:hAnsi="Arial" w:cstheme="minorBidi"/>
          <w:color w:val="595959" w:themeColor="text1" w:themeTint="A6"/>
          <w:sz w:val="22"/>
          <w:szCs w:val="22"/>
        </w:rPr>
        <w:t xml:space="preserve">, </w:t>
      </w:r>
      <w:r w:rsidR="00F542F3" w:rsidRPr="00AB6F41">
        <w:rPr>
          <w:rFonts w:ascii="Arial" w:eastAsiaTheme="minorEastAsia" w:hAnsi="Arial" w:cstheme="minorBidi"/>
          <w:color w:val="595959" w:themeColor="text1" w:themeTint="A6"/>
          <w:sz w:val="22"/>
          <w:szCs w:val="22"/>
        </w:rPr>
        <w:t>includ</w:t>
      </w:r>
      <w:r w:rsidR="007737DB" w:rsidRPr="00AB6F41">
        <w:rPr>
          <w:rFonts w:ascii="Arial" w:eastAsiaTheme="minorEastAsia" w:hAnsi="Arial" w:cstheme="minorBidi"/>
          <w:color w:val="595959" w:themeColor="text1" w:themeTint="A6"/>
          <w:sz w:val="22"/>
          <w:szCs w:val="22"/>
        </w:rPr>
        <w:t>ing</w:t>
      </w:r>
      <w:r w:rsidR="00F542F3" w:rsidRPr="00AB6F41">
        <w:rPr>
          <w:rFonts w:ascii="Arial" w:eastAsiaTheme="minorEastAsia" w:hAnsi="Arial" w:cstheme="minorBidi"/>
          <w:color w:val="595959" w:themeColor="text1" w:themeTint="A6"/>
          <w:sz w:val="22"/>
          <w:szCs w:val="22"/>
        </w:rPr>
        <w:t xml:space="preserve"> microarray, whole </w:t>
      </w:r>
      <w:proofErr w:type="gramStart"/>
      <w:r w:rsidR="00F542F3" w:rsidRPr="00AB6F41">
        <w:rPr>
          <w:rFonts w:ascii="Arial" w:eastAsiaTheme="minorEastAsia" w:hAnsi="Arial" w:cstheme="minorBidi"/>
          <w:color w:val="595959" w:themeColor="text1" w:themeTint="A6"/>
          <w:sz w:val="22"/>
          <w:szCs w:val="22"/>
        </w:rPr>
        <w:t>exo</w:t>
      </w:r>
      <w:r w:rsidR="00410052" w:rsidRPr="00AB6F41">
        <w:rPr>
          <w:rFonts w:ascii="Arial" w:eastAsiaTheme="minorEastAsia" w:hAnsi="Arial" w:cstheme="minorBidi"/>
          <w:color w:val="595959" w:themeColor="text1" w:themeTint="A6"/>
          <w:sz w:val="22"/>
          <w:szCs w:val="22"/>
        </w:rPr>
        <w:t>me</w:t>
      </w:r>
      <w:proofErr w:type="gramEnd"/>
      <w:r w:rsidR="00410052" w:rsidRPr="00AB6F41">
        <w:rPr>
          <w:rFonts w:ascii="Arial" w:eastAsiaTheme="minorEastAsia" w:hAnsi="Arial" w:cstheme="minorBidi"/>
          <w:color w:val="595959" w:themeColor="text1" w:themeTint="A6"/>
          <w:sz w:val="22"/>
          <w:szCs w:val="22"/>
        </w:rPr>
        <w:t xml:space="preserve"> and whole genome sequencing.</w:t>
      </w:r>
      <w:r w:rsidR="00F542F3" w:rsidRPr="00AB6F41">
        <w:rPr>
          <w:rFonts w:ascii="Arial" w:eastAsiaTheme="minorEastAsia" w:hAnsi="Arial" w:cstheme="minorBidi"/>
          <w:color w:val="595959" w:themeColor="text1" w:themeTint="A6"/>
          <w:sz w:val="22"/>
          <w:szCs w:val="22"/>
        </w:rPr>
        <w:t xml:space="preserve"> </w:t>
      </w:r>
    </w:p>
    <w:p w14:paraId="505224CF" w14:textId="77777777" w:rsidR="00A363DF" w:rsidRPr="00AB6F41" w:rsidRDefault="00A363DF" w:rsidP="00AB6F41">
      <w:pPr>
        <w:rPr>
          <w:rFonts w:ascii="Arial" w:eastAsiaTheme="minorEastAsia" w:hAnsi="Arial" w:cstheme="minorBidi"/>
          <w:color w:val="595959" w:themeColor="text1" w:themeTint="A6"/>
          <w:sz w:val="22"/>
          <w:szCs w:val="22"/>
        </w:rPr>
      </w:pPr>
    </w:p>
    <w:p w14:paraId="0CAF2961" w14:textId="77777777" w:rsidR="00A363DF" w:rsidRDefault="00DA099F"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Survey</w:t>
      </w:r>
      <w:r w:rsidR="00F542F3" w:rsidRPr="00AB6F41">
        <w:rPr>
          <w:rFonts w:ascii="Arial" w:eastAsiaTheme="minorEastAsia" w:hAnsi="Arial" w:cstheme="minorBidi"/>
          <w:color w:val="595959" w:themeColor="text1" w:themeTint="A6"/>
          <w:sz w:val="22"/>
          <w:szCs w:val="22"/>
        </w:rPr>
        <w:t xml:space="preserve"> returns offered opportunities to assess the relationship between the diversity of genetic/ genomic tests offered by laboratories and the professional qualifications of their medical and scientific supervising staff. Laboratories were categorised into groups defined by the highest levels of professional qualification obtained by supervising staff, with a specific focus on qualifications demonstrating professional competency in </w:t>
      </w:r>
      <w:r w:rsidR="000F59C8" w:rsidRPr="00AB6F41">
        <w:rPr>
          <w:rFonts w:ascii="Arial" w:eastAsiaTheme="minorEastAsia" w:hAnsi="Arial" w:cstheme="minorBidi"/>
          <w:color w:val="595959" w:themeColor="text1" w:themeTint="A6"/>
          <w:sz w:val="22"/>
          <w:szCs w:val="22"/>
        </w:rPr>
        <w:t>genetic/ genomic</w:t>
      </w:r>
      <w:r w:rsidR="00F542F3" w:rsidRPr="00AB6F41">
        <w:rPr>
          <w:rFonts w:ascii="Arial" w:eastAsiaTheme="minorEastAsia" w:hAnsi="Arial" w:cstheme="minorBidi"/>
          <w:color w:val="595959" w:themeColor="text1" w:themeTint="A6"/>
          <w:sz w:val="22"/>
          <w:szCs w:val="22"/>
        </w:rPr>
        <w:t xml:space="preserve"> testing, as well as the generic competencies required for clinical laboratory service provision. </w:t>
      </w:r>
    </w:p>
    <w:p w14:paraId="5DBE2FC5" w14:textId="77777777" w:rsidR="00A363DF" w:rsidRDefault="00A363DF" w:rsidP="00AB6F41">
      <w:pPr>
        <w:rPr>
          <w:rFonts w:ascii="Arial" w:eastAsiaTheme="minorEastAsia" w:hAnsi="Arial" w:cstheme="minorBidi"/>
          <w:color w:val="595959" w:themeColor="text1" w:themeTint="A6"/>
          <w:sz w:val="22"/>
          <w:szCs w:val="22"/>
        </w:rPr>
      </w:pPr>
    </w:p>
    <w:p w14:paraId="620AB4F5" w14:textId="36D3284F" w:rsidR="00F542F3" w:rsidRPr="00AB6F41"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w:t>
      </w:r>
      <w:r w:rsidR="00DA099F" w:rsidRPr="00AB6F41">
        <w:rPr>
          <w:rFonts w:ascii="Arial" w:eastAsiaTheme="minorEastAsia" w:hAnsi="Arial" w:cstheme="minorBidi"/>
          <w:color w:val="595959" w:themeColor="text1" w:themeTint="A6"/>
          <w:sz w:val="22"/>
          <w:szCs w:val="22"/>
        </w:rPr>
        <w:t xml:space="preserve"> group</w:t>
      </w:r>
      <w:r w:rsidRPr="00AB6F41">
        <w:rPr>
          <w:rFonts w:ascii="Arial" w:eastAsiaTheme="minorEastAsia" w:hAnsi="Arial" w:cstheme="minorBidi"/>
          <w:color w:val="595959" w:themeColor="text1" w:themeTint="A6"/>
          <w:sz w:val="22"/>
          <w:szCs w:val="22"/>
        </w:rPr>
        <w:t xml:space="preserve"> categories </w:t>
      </w:r>
      <w:r w:rsidR="00DA099F" w:rsidRPr="00AB6F41">
        <w:rPr>
          <w:rFonts w:ascii="Arial" w:eastAsiaTheme="minorEastAsia" w:hAnsi="Arial" w:cstheme="minorBidi"/>
          <w:color w:val="595959" w:themeColor="text1" w:themeTint="A6"/>
          <w:sz w:val="22"/>
          <w:szCs w:val="22"/>
        </w:rPr>
        <w:t>were as follows</w:t>
      </w:r>
      <w:r w:rsidRPr="00AB6F41">
        <w:rPr>
          <w:rFonts w:ascii="Arial" w:eastAsiaTheme="minorEastAsia" w:hAnsi="Arial" w:cstheme="minorBidi"/>
          <w:color w:val="595959" w:themeColor="text1" w:themeTint="A6"/>
          <w:sz w:val="22"/>
          <w:szCs w:val="22"/>
        </w:rPr>
        <w:t>:</w:t>
      </w:r>
    </w:p>
    <w:p w14:paraId="4FCD174F" w14:textId="77777777" w:rsidR="00F542F3" w:rsidRPr="00AB6F41" w:rsidRDefault="00F542F3" w:rsidP="00F542F3">
      <w:pPr>
        <w:pStyle w:val="ListParagraph"/>
        <w:numPr>
          <w:ilvl w:val="1"/>
          <w:numId w:val="50"/>
        </w:numPr>
        <w:spacing w:after="240" w:line="240" w:lineRule="auto"/>
        <w:rPr>
          <w:szCs w:val="22"/>
        </w:rPr>
      </w:pPr>
      <w:r w:rsidRPr="00AB6F41">
        <w:rPr>
          <w:szCs w:val="22"/>
        </w:rPr>
        <w:t xml:space="preserve">FRCPA (Genetics), </w:t>
      </w:r>
      <w:proofErr w:type="spellStart"/>
      <w:r w:rsidRPr="00AB6F41">
        <w:rPr>
          <w:szCs w:val="22"/>
        </w:rPr>
        <w:t>FFSc</w:t>
      </w:r>
      <w:proofErr w:type="spellEnd"/>
      <w:r w:rsidRPr="00AB6F41">
        <w:rPr>
          <w:szCs w:val="22"/>
        </w:rPr>
        <w:t xml:space="preserve"> (Genetics), or </w:t>
      </w:r>
      <w:proofErr w:type="gramStart"/>
      <w:r w:rsidRPr="00AB6F41">
        <w:rPr>
          <w:szCs w:val="22"/>
        </w:rPr>
        <w:t>both;</w:t>
      </w:r>
      <w:proofErr w:type="gramEnd"/>
      <w:r w:rsidRPr="00AB6F41">
        <w:rPr>
          <w:szCs w:val="22"/>
        </w:rPr>
        <w:t xml:space="preserve"> </w:t>
      </w:r>
    </w:p>
    <w:p w14:paraId="0A0418A8" w14:textId="77777777" w:rsidR="00F542F3" w:rsidRPr="00AB6F41" w:rsidRDefault="00F542F3" w:rsidP="00F542F3">
      <w:pPr>
        <w:pStyle w:val="ListParagraph"/>
        <w:numPr>
          <w:ilvl w:val="1"/>
          <w:numId w:val="50"/>
        </w:numPr>
        <w:spacing w:after="240" w:line="240" w:lineRule="auto"/>
        <w:rPr>
          <w:szCs w:val="22"/>
        </w:rPr>
      </w:pPr>
      <w:r w:rsidRPr="00AB6F41">
        <w:rPr>
          <w:szCs w:val="22"/>
        </w:rPr>
        <w:t>FHGSA (Genetics</w:t>
      </w:r>
      <w:proofErr w:type="gramStart"/>
      <w:r w:rsidRPr="00AB6F41">
        <w:rPr>
          <w:szCs w:val="22"/>
        </w:rPr>
        <w:t>);</w:t>
      </w:r>
      <w:proofErr w:type="gramEnd"/>
    </w:p>
    <w:p w14:paraId="5A32882C" w14:textId="77777777" w:rsidR="00F542F3" w:rsidRPr="00AB6F41" w:rsidRDefault="00F542F3" w:rsidP="00F542F3">
      <w:pPr>
        <w:pStyle w:val="ListParagraph"/>
        <w:numPr>
          <w:ilvl w:val="1"/>
          <w:numId w:val="50"/>
        </w:numPr>
        <w:spacing w:after="240" w:line="240" w:lineRule="auto"/>
        <w:rPr>
          <w:szCs w:val="22"/>
        </w:rPr>
      </w:pPr>
      <w:r w:rsidRPr="00AB6F41">
        <w:rPr>
          <w:szCs w:val="22"/>
        </w:rPr>
        <w:t xml:space="preserve">FRCPA (non-Genetics), </w:t>
      </w:r>
      <w:proofErr w:type="spellStart"/>
      <w:r w:rsidRPr="00AB6F41">
        <w:rPr>
          <w:szCs w:val="22"/>
        </w:rPr>
        <w:t>FFSc</w:t>
      </w:r>
      <w:proofErr w:type="spellEnd"/>
      <w:r w:rsidRPr="00AB6F41">
        <w:rPr>
          <w:szCs w:val="22"/>
        </w:rPr>
        <w:t xml:space="preserve"> (non-Genetics), or </w:t>
      </w:r>
      <w:proofErr w:type="gramStart"/>
      <w:r w:rsidRPr="00AB6F41">
        <w:rPr>
          <w:szCs w:val="22"/>
        </w:rPr>
        <w:t>both;</w:t>
      </w:r>
      <w:proofErr w:type="gramEnd"/>
    </w:p>
    <w:p w14:paraId="5F9EE117" w14:textId="77777777" w:rsidR="00F542F3" w:rsidRPr="00AB6F41" w:rsidRDefault="00F542F3" w:rsidP="00F542F3">
      <w:pPr>
        <w:pStyle w:val="ListParagraph"/>
        <w:numPr>
          <w:ilvl w:val="1"/>
          <w:numId w:val="50"/>
        </w:numPr>
        <w:spacing w:after="240" w:line="240" w:lineRule="auto"/>
        <w:rPr>
          <w:szCs w:val="22"/>
        </w:rPr>
      </w:pPr>
      <w:r w:rsidRPr="00AB6F41">
        <w:rPr>
          <w:szCs w:val="22"/>
        </w:rPr>
        <w:t>Medical Practitioner-led (non-FRCPA Pathologist</w:t>
      </w:r>
      <w:proofErr w:type="gramStart"/>
      <w:r w:rsidRPr="00AB6F41">
        <w:rPr>
          <w:szCs w:val="22"/>
        </w:rPr>
        <w:t>);</w:t>
      </w:r>
      <w:proofErr w:type="gramEnd"/>
    </w:p>
    <w:p w14:paraId="6D2E18C7" w14:textId="77777777" w:rsidR="00F542F3" w:rsidRPr="00AB6F41" w:rsidRDefault="00F542F3" w:rsidP="00F542F3">
      <w:pPr>
        <w:pStyle w:val="ListParagraph"/>
        <w:numPr>
          <w:ilvl w:val="1"/>
          <w:numId w:val="50"/>
        </w:numPr>
        <w:spacing w:after="240" w:line="240" w:lineRule="auto"/>
        <w:rPr>
          <w:szCs w:val="22"/>
        </w:rPr>
      </w:pPr>
      <w:r w:rsidRPr="00AB6F41">
        <w:rPr>
          <w:szCs w:val="22"/>
        </w:rPr>
        <w:t>Scientist-led (PhD), and</w:t>
      </w:r>
    </w:p>
    <w:p w14:paraId="1C7979F0" w14:textId="77777777" w:rsidR="00F542F3" w:rsidRPr="00AB6F41" w:rsidRDefault="00F542F3" w:rsidP="00F542F3">
      <w:pPr>
        <w:pStyle w:val="ListParagraph"/>
        <w:numPr>
          <w:ilvl w:val="1"/>
          <w:numId w:val="50"/>
        </w:numPr>
        <w:spacing w:after="240" w:line="240" w:lineRule="auto"/>
        <w:rPr>
          <w:szCs w:val="22"/>
        </w:rPr>
      </w:pPr>
      <w:r w:rsidRPr="00AB6F41">
        <w:rPr>
          <w:szCs w:val="22"/>
        </w:rPr>
        <w:t>Scientist-led (other).</w:t>
      </w:r>
    </w:p>
    <w:p w14:paraId="7B47B889" w14:textId="26892E77" w:rsidR="00F542F3" w:rsidRPr="00AB6F41"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For each test complexity-related group, the proportions of all tests performed in each </w:t>
      </w:r>
      <w:r w:rsidR="00DA099F" w:rsidRPr="00AB6F41">
        <w:rPr>
          <w:rFonts w:ascii="Arial" w:eastAsiaTheme="minorEastAsia" w:hAnsi="Arial" w:cstheme="minorBidi"/>
          <w:color w:val="595959" w:themeColor="text1" w:themeTint="A6"/>
          <w:sz w:val="22"/>
          <w:szCs w:val="22"/>
        </w:rPr>
        <w:t xml:space="preserve">qualification-defined </w:t>
      </w:r>
      <w:r w:rsidRPr="00AB6F41">
        <w:rPr>
          <w:rFonts w:ascii="Arial" w:eastAsiaTheme="minorEastAsia" w:hAnsi="Arial" w:cstheme="minorBidi"/>
          <w:color w:val="595959" w:themeColor="text1" w:themeTint="A6"/>
          <w:sz w:val="22"/>
          <w:szCs w:val="22"/>
        </w:rPr>
        <w:t xml:space="preserve">category are summarised in Tables 20-22. Where applicable, additional breakdowns of sub-groups within each </w:t>
      </w:r>
      <w:r w:rsidR="00DA099F" w:rsidRPr="00AB6F41">
        <w:rPr>
          <w:rFonts w:ascii="Arial" w:eastAsiaTheme="minorEastAsia" w:hAnsi="Arial" w:cstheme="minorBidi"/>
          <w:color w:val="595959" w:themeColor="text1" w:themeTint="A6"/>
          <w:sz w:val="22"/>
          <w:szCs w:val="22"/>
        </w:rPr>
        <w:t>of the major group categories</w:t>
      </w:r>
      <w:r w:rsidRPr="00AB6F41">
        <w:rPr>
          <w:rFonts w:ascii="Arial" w:eastAsiaTheme="minorEastAsia" w:hAnsi="Arial" w:cstheme="minorBidi"/>
          <w:color w:val="595959" w:themeColor="text1" w:themeTint="A6"/>
          <w:sz w:val="22"/>
          <w:szCs w:val="22"/>
        </w:rPr>
        <w:t xml:space="preserve"> are included within the tables.</w:t>
      </w:r>
    </w:p>
    <w:p w14:paraId="097F637F" w14:textId="77777777" w:rsidR="00F542F3" w:rsidRDefault="00F542F3" w:rsidP="00F542F3">
      <w:pPr>
        <w:rPr>
          <w:rFonts w:ascii="Arial" w:hAnsi="Arial" w:cs="Arial"/>
          <w:b/>
          <w:color w:val="000000" w:themeColor="text1"/>
          <w:sz w:val="22"/>
          <w:szCs w:val="22"/>
        </w:rPr>
      </w:pPr>
      <w:r>
        <w:rPr>
          <w:rFonts w:ascii="Arial" w:hAnsi="Arial" w:cs="Arial"/>
          <w:b/>
          <w:color w:val="000000" w:themeColor="text1"/>
          <w:sz w:val="22"/>
          <w:szCs w:val="22"/>
        </w:rPr>
        <w:br w:type="page"/>
      </w:r>
    </w:p>
    <w:p w14:paraId="7718BF33" w14:textId="4D524AC5" w:rsidR="00F542F3" w:rsidRDefault="00F542F3" w:rsidP="00F542F3">
      <w:pPr>
        <w:rPr>
          <w:rFonts w:ascii="Arial" w:hAnsi="Arial" w:cs="Arial"/>
          <w:b/>
          <w:color w:val="000000" w:themeColor="text1"/>
          <w:sz w:val="22"/>
          <w:szCs w:val="22"/>
        </w:rPr>
      </w:pPr>
      <w:r w:rsidRPr="0072626F">
        <w:rPr>
          <w:rFonts w:ascii="Arial" w:hAnsi="Arial" w:cs="Arial"/>
          <w:b/>
          <w:color w:val="000000" w:themeColor="text1"/>
          <w:sz w:val="22"/>
          <w:szCs w:val="22"/>
        </w:rPr>
        <w:lastRenderedPageBreak/>
        <w:t xml:space="preserve">Table </w:t>
      </w:r>
      <w:r>
        <w:rPr>
          <w:rFonts w:ascii="Arial" w:hAnsi="Arial" w:cs="Arial"/>
          <w:b/>
          <w:color w:val="000000" w:themeColor="text1"/>
          <w:sz w:val="22"/>
          <w:szCs w:val="22"/>
        </w:rPr>
        <w:t>20</w:t>
      </w:r>
      <w:r w:rsidRPr="0072626F">
        <w:rPr>
          <w:rFonts w:ascii="Arial" w:hAnsi="Arial" w:cs="Arial"/>
          <w:b/>
          <w:color w:val="000000" w:themeColor="text1"/>
          <w:sz w:val="22"/>
          <w:szCs w:val="22"/>
        </w:rPr>
        <w:t>: Percentage of tests performed under supervision of staff with relevant professional qualifications (constitutional)</w:t>
      </w:r>
    </w:p>
    <w:p w14:paraId="690B4633" w14:textId="77777777" w:rsidR="00B447EA" w:rsidRPr="009E7691" w:rsidRDefault="00B447EA" w:rsidP="00F542F3">
      <w:pPr>
        <w:rPr>
          <w:rFonts w:ascii="Arial" w:hAnsi="Arial" w:cs="Arial"/>
          <w:b/>
          <w:color w:val="000000" w:themeColor="text1"/>
          <w:u w:val="single"/>
        </w:rPr>
      </w:pPr>
    </w:p>
    <w:p w14:paraId="05272889" w14:textId="09F0B97D" w:rsidR="00B447EA" w:rsidRDefault="00B447EA" w:rsidP="00F542F3">
      <w:pPr>
        <w:rPr>
          <w:rFonts w:ascii="Arial" w:hAnsi="Arial" w:cs="Arial"/>
          <w:i/>
          <w:color w:val="000000" w:themeColor="text1"/>
          <w:sz w:val="20"/>
          <w:szCs w:val="20"/>
        </w:rPr>
      </w:pPr>
      <w:r>
        <w:rPr>
          <w:noProof/>
          <w:lang w:eastAsia="en-AU"/>
        </w:rPr>
        <w:drawing>
          <wp:inline distT="0" distB="0" distL="0" distR="0" wp14:anchorId="7308A95A" wp14:editId="788AF5C8">
            <wp:extent cx="6188710" cy="5776595"/>
            <wp:effectExtent l="0" t="0" r="2540" b="0"/>
            <wp:docPr id="46" name="Picture 46" descr="Percentage of tests performed under supervision of staff with relevant professional qualifications (constitu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8710" cy="5776595"/>
                    </a:xfrm>
                    <a:prstGeom prst="rect">
                      <a:avLst/>
                    </a:prstGeom>
                  </pic:spPr>
                </pic:pic>
              </a:graphicData>
            </a:graphic>
          </wp:inline>
        </w:drawing>
      </w:r>
    </w:p>
    <w:p w14:paraId="57D42386" w14:textId="7090FC2C" w:rsidR="00F542F3" w:rsidRPr="00D434AB" w:rsidRDefault="00F542F3" w:rsidP="00F542F3">
      <w:pPr>
        <w:rPr>
          <w:rFonts w:ascii="Arial" w:hAnsi="Arial" w:cs="Arial"/>
          <w:i/>
          <w:color w:val="000000" w:themeColor="text1"/>
          <w:sz w:val="20"/>
          <w:szCs w:val="20"/>
        </w:rPr>
      </w:pPr>
      <w:r w:rsidRPr="00D434AB">
        <w:rPr>
          <w:rFonts w:ascii="Arial" w:hAnsi="Arial" w:cs="Arial"/>
          <w:i/>
          <w:color w:val="000000" w:themeColor="text1"/>
          <w:sz w:val="20"/>
          <w:szCs w:val="20"/>
        </w:rPr>
        <w:t>Tests have been assigned to one of the above supervisory categories based on the professional qualifications of the staff at the testing laboratory. The six broad supervisory categories (columns) have been treated as mutually exclusive; where multiple qualifications apply, tests have been assigned to the furthest left applicable column. Tests performed in research laboratories have been excluded from this analysis.</w:t>
      </w:r>
    </w:p>
    <w:p w14:paraId="0063A141" w14:textId="77777777" w:rsidR="00F542F3" w:rsidRPr="0072626F" w:rsidRDefault="00F542F3" w:rsidP="00F542F3">
      <w:pPr>
        <w:rPr>
          <w:rFonts w:ascii="Arial" w:hAnsi="Arial" w:cs="Arial"/>
          <w:b/>
          <w:color w:val="000000" w:themeColor="text1"/>
          <w:u w:val="single"/>
        </w:rPr>
      </w:pPr>
    </w:p>
    <w:p w14:paraId="092DD85D" w14:textId="77777777" w:rsidR="00F542F3" w:rsidRDefault="00F542F3" w:rsidP="00F542F3">
      <w:pPr>
        <w:rPr>
          <w:rFonts w:ascii="Arial" w:hAnsi="Arial" w:cs="Arial"/>
          <w:b/>
          <w:color w:val="000000" w:themeColor="text1"/>
          <w:sz w:val="22"/>
          <w:szCs w:val="22"/>
          <w:lang w:eastAsia="en-AU"/>
        </w:rPr>
      </w:pPr>
      <w:r>
        <w:rPr>
          <w:rFonts w:ascii="Arial" w:hAnsi="Arial" w:cs="Arial"/>
          <w:b/>
          <w:color w:val="000000" w:themeColor="text1"/>
          <w:sz w:val="22"/>
          <w:szCs w:val="22"/>
        </w:rPr>
        <w:br w:type="page"/>
      </w:r>
    </w:p>
    <w:p w14:paraId="7161603E" w14:textId="77777777" w:rsidR="00B447EA" w:rsidRDefault="00F542F3" w:rsidP="00F542F3">
      <w:pPr>
        <w:pStyle w:val="NormalWeb"/>
        <w:spacing w:before="360" w:beforeAutospacing="0" w:after="60" w:afterAutospacing="0"/>
        <w:rPr>
          <w:rFonts w:ascii="Arial" w:hAnsi="Arial" w:cs="Arial"/>
          <w:b/>
          <w:color w:val="000000" w:themeColor="text1"/>
          <w:sz w:val="22"/>
          <w:szCs w:val="22"/>
        </w:rPr>
      </w:pPr>
      <w:r w:rsidRPr="0072626F">
        <w:rPr>
          <w:rFonts w:ascii="Arial" w:hAnsi="Arial" w:cs="Arial"/>
          <w:b/>
          <w:color w:val="000000" w:themeColor="text1"/>
          <w:sz w:val="22"/>
          <w:szCs w:val="22"/>
        </w:rPr>
        <w:lastRenderedPageBreak/>
        <w:t xml:space="preserve">Table </w:t>
      </w:r>
      <w:r>
        <w:rPr>
          <w:rFonts w:ascii="Arial" w:hAnsi="Arial" w:cs="Arial"/>
          <w:b/>
          <w:color w:val="000000" w:themeColor="text1"/>
          <w:sz w:val="22"/>
          <w:szCs w:val="22"/>
        </w:rPr>
        <w:t>21</w:t>
      </w:r>
      <w:r w:rsidRPr="0072626F">
        <w:rPr>
          <w:rFonts w:ascii="Arial" w:hAnsi="Arial" w:cs="Arial"/>
          <w:b/>
          <w:color w:val="000000" w:themeColor="text1"/>
          <w:sz w:val="22"/>
          <w:szCs w:val="22"/>
        </w:rPr>
        <w:t>: Percentage of tests performed under supervision of staff with relevant professional qualifications (cancer)</w:t>
      </w:r>
    </w:p>
    <w:p w14:paraId="49C9FB94" w14:textId="5CB463CC" w:rsidR="00F542F3" w:rsidRPr="00D434AB" w:rsidRDefault="00B447EA" w:rsidP="00F542F3">
      <w:pPr>
        <w:spacing w:after="360"/>
        <w:rPr>
          <w:rFonts w:ascii="Arial" w:hAnsi="Arial" w:cs="Arial"/>
          <w:i/>
          <w:color w:val="000000" w:themeColor="text1"/>
          <w:sz w:val="20"/>
          <w:szCs w:val="20"/>
        </w:rPr>
      </w:pPr>
      <w:r>
        <w:rPr>
          <w:noProof/>
          <w:lang w:eastAsia="en-AU"/>
        </w:rPr>
        <w:drawing>
          <wp:inline distT="0" distB="0" distL="0" distR="0" wp14:anchorId="0F657742" wp14:editId="461D4A76">
            <wp:extent cx="6188710" cy="5175885"/>
            <wp:effectExtent l="0" t="0" r="2540" b="5715"/>
            <wp:docPr id="47" name="Picture 47" descr="Percentage of tests performed under supervision of staff with relevant professional qualifications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88710" cy="5175885"/>
                    </a:xfrm>
                    <a:prstGeom prst="rect">
                      <a:avLst/>
                    </a:prstGeom>
                  </pic:spPr>
                </pic:pic>
              </a:graphicData>
            </a:graphic>
          </wp:inline>
        </w:drawing>
      </w:r>
      <w:r w:rsidR="00F542F3" w:rsidRPr="00D434AB">
        <w:rPr>
          <w:rFonts w:ascii="Arial" w:hAnsi="Arial" w:cs="Arial"/>
          <w:i/>
          <w:color w:val="000000" w:themeColor="text1"/>
          <w:sz w:val="20"/>
          <w:szCs w:val="20"/>
        </w:rPr>
        <w:t>Tests have been assigned to one of the above supervisory categories based on the professional qualifications of the staff at the testing laboratory. The six broad supervisory categories (columns) have been treated as mutually exclusive; where multiple qualifications apply, tests have been assigned to the furthest left applicable column. Tests performed in research laboratories have been excluded from this analysis.</w:t>
      </w:r>
    </w:p>
    <w:p w14:paraId="64C53C26" w14:textId="778A8C2F" w:rsidR="00F542F3" w:rsidRPr="00B12E88" w:rsidRDefault="00F542F3" w:rsidP="00F542F3">
      <w:pPr>
        <w:pStyle w:val="NormalWeb"/>
        <w:spacing w:before="360" w:beforeAutospacing="0" w:after="60" w:afterAutospacing="0"/>
        <w:rPr>
          <w:rFonts w:ascii="Arial" w:hAnsi="Arial" w:cs="Arial"/>
          <w:b/>
          <w:color w:val="000000" w:themeColor="text1"/>
          <w:sz w:val="22"/>
          <w:szCs w:val="22"/>
        </w:rPr>
      </w:pPr>
      <w:r w:rsidRPr="0072626F">
        <w:rPr>
          <w:rFonts w:ascii="Arial" w:hAnsi="Arial" w:cs="Arial"/>
          <w:b/>
          <w:color w:val="000000" w:themeColor="text1"/>
          <w:sz w:val="22"/>
          <w:szCs w:val="22"/>
        </w:rPr>
        <w:t>Table 2</w:t>
      </w:r>
      <w:r>
        <w:rPr>
          <w:rFonts w:ascii="Arial" w:hAnsi="Arial" w:cs="Arial"/>
          <w:b/>
          <w:color w:val="000000" w:themeColor="text1"/>
          <w:sz w:val="22"/>
          <w:szCs w:val="22"/>
        </w:rPr>
        <w:t>2</w:t>
      </w:r>
      <w:r w:rsidRPr="0072626F">
        <w:rPr>
          <w:rFonts w:ascii="Arial" w:hAnsi="Arial" w:cs="Arial"/>
          <w:b/>
          <w:color w:val="000000" w:themeColor="text1"/>
          <w:sz w:val="22"/>
          <w:szCs w:val="22"/>
        </w:rPr>
        <w:t xml:space="preserve">: Percentage of tests performed under supervision of staff with relevant professional qualifications (biochemical, excluding newborn </w:t>
      </w:r>
      <w:r w:rsidR="00312658">
        <w:rPr>
          <w:rFonts w:ascii="Arial" w:hAnsi="Arial" w:cs="Arial"/>
          <w:b/>
          <w:color w:val="000000" w:themeColor="text1"/>
          <w:sz w:val="22"/>
          <w:szCs w:val="22"/>
        </w:rPr>
        <w:t xml:space="preserve">bloodspot </w:t>
      </w:r>
      <w:r w:rsidRPr="0072626F">
        <w:rPr>
          <w:rFonts w:ascii="Arial" w:hAnsi="Arial" w:cs="Arial"/>
          <w:b/>
          <w:color w:val="000000" w:themeColor="text1"/>
          <w:sz w:val="22"/>
          <w:szCs w:val="22"/>
        </w:rPr>
        <w:t>screening and maternal serum screening)</w:t>
      </w:r>
      <w:r w:rsidRPr="00B12E88">
        <w:rPr>
          <w:rFonts w:ascii="Arial" w:hAnsi="Arial" w:cs="Arial"/>
          <w:b/>
          <w:color w:val="000000" w:themeColor="text1"/>
          <w:sz w:val="22"/>
          <w:szCs w:val="22"/>
        </w:rPr>
        <w:t xml:space="preserve"> </w:t>
      </w:r>
    </w:p>
    <w:p w14:paraId="577C6260" w14:textId="2663434E" w:rsidR="00F542F3" w:rsidRPr="00D434AB" w:rsidRDefault="00B447EA" w:rsidP="00F542F3">
      <w:pPr>
        <w:rPr>
          <w:rFonts w:ascii="Arial" w:hAnsi="Arial" w:cs="Arial"/>
          <w:b/>
          <w:color w:val="000000" w:themeColor="text1"/>
          <w:sz w:val="20"/>
          <w:szCs w:val="20"/>
          <w:u w:val="single"/>
        </w:rPr>
      </w:pPr>
      <w:r>
        <w:rPr>
          <w:noProof/>
          <w:lang w:eastAsia="en-AU"/>
        </w:rPr>
        <w:drawing>
          <wp:inline distT="0" distB="0" distL="0" distR="0" wp14:anchorId="4919D8EF" wp14:editId="496FDEDF">
            <wp:extent cx="6188710" cy="1254760"/>
            <wp:effectExtent l="0" t="0" r="2540" b="2540"/>
            <wp:docPr id="48" name="Picture 48" descr="Percentage of tests performed under supervision of staff with relevant professional qualifications (biochemical, excluding newborn bloodspot screening and maternal serum scre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88710" cy="1254760"/>
                    </a:xfrm>
                    <a:prstGeom prst="rect">
                      <a:avLst/>
                    </a:prstGeom>
                  </pic:spPr>
                </pic:pic>
              </a:graphicData>
            </a:graphic>
          </wp:inline>
        </w:drawing>
      </w:r>
      <w:r w:rsidR="00F542F3" w:rsidRPr="00D434AB">
        <w:rPr>
          <w:rFonts w:ascii="Arial" w:hAnsi="Arial" w:cs="Arial"/>
          <w:i/>
          <w:color w:val="000000" w:themeColor="text1"/>
          <w:sz w:val="20"/>
          <w:szCs w:val="20"/>
        </w:rPr>
        <w:t>Tests have been assigned to one of the above supervisory categories based on the professional qualifications of the staff at the testing laboratory. The six broad supervisory categories (columns) have been treated as mutually exclusive; where multiple qualifications apply, tests have been assigned to the furthest left applicable column.</w:t>
      </w:r>
      <w:r w:rsidR="00F542F3" w:rsidRPr="00D434AB">
        <w:rPr>
          <w:rFonts w:ascii="Arial" w:hAnsi="Arial" w:cs="Arial"/>
          <w:b/>
          <w:color w:val="000000" w:themeColor="text1"/>
          <w:sz w:val="20"/>
          <w:szCs w:val="20"/>
          <w:u w:val="single"/>
        </w:rPr>
        <w:br w:type="page"/>
      </w:r>
    </w:p>
    <w:p w14:paraId="59D6DD75" w14:textId="77777777" w:rsidR="00F542F3" w:rsidRPr="005337C3" w:rsidRDefault="00F542F3" w:rsidP="005337C3">
      <w:pPr>
        <w:pStyle w:val="Heading4"/>
        <w:rPr>
          <w:rFonts w:ascii="Arial" w:hAnsi="Arial" w:cs="Arial"/>
          <w:i w:val="0"/>
          <w:color w:val="auto"/>
        </w:rPr>
      </w:pPr>
      <w:r w:rsidRPr="005337C3">
        <w:rPr>
          <w:rFonts w:ascii="Arial" w:hAnsi="Arial" w:cs="Arial"/>
          <w:i w:val="0"/>
          <w:color w:val="auto"/>
        </w:rPr>
        <w:lastRenderedPageBreak/>
        <w:t>5.3.16.5 Professional Qualifications of Supervising Staff and Test Methods</w:t>
      </w:r>
    </w:p>
    <w:p w14:paraId="22FAB084" w14:textId="5A3D8C99" w:rsidR="00F542F3" w:rsidRPr="00AB6F41" w:rsidRDefault="00F542F3" w:rsidP="00F542F3">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Survey returns also offered insights into the relationship between the range of metho</w:t>
      </w:r>
      <w:r w:rsidR="00D434AB" w:rsidRPr="00AB6F41">
        <w:rPr>
          <w:rFonts w:ascii="Arial" w:eastAsiaTheme="minorEastAsia" w:hAnsi="Arial" w:cstheme="minorBidi"/>
          <w:color w:val="595959" w:themeColor="text1" w:themeTint="A6"/>
          <w:sz w:val="22"/>
          <w:szCs w:val="22"/>
        </w:rPr>
        <w:t>ds used by laboratories</w:t>
      </w:r>
      <w:r w:rsidRPr="00AB6F41">
        <w:rPr>
          <w:rFonts w:ascii="Arial" w:eastAsiaTheme="minorEastAsia" w:hAnsi="Arial" w:cstheme="minorBidi"/>
          <w:color w:val="595959" w:themeColor="text1" w:themeTint="A6"/>
          <w:sz w:val="22"/>
          <w:szCs w:val="22"/>
        </w:rPr>
        <w:t xml:space="preserve"> and the professional qualifications of supervising medical and scientific staff. </w:t>
      </w:r>
    </w:p>
    <w:p w14:paraId="065277B9" w14:textId="77777777" w:rsidR="00F542F3" w:rsidRPr="00AB6F41" w:rsidRDefault="00F542F3" w:rsidP="00F542F3">
      <w:pPr>
        <w:rPr>
          <w:rFonts w:ascii="Arial" w:eastAsiaTheme="minorEastAsia" w:hAnsi="Arial" w:cstheme="minorBidi"/>
          <w:color w:val="595959" w:themeColor="text1" w:themeTint="A6"/>
          <w:sz w:val="22"/>
          <w:szCs w:val="22"/>
        </w:rPr>
      </w:pPr>
    </w:p>
    <w:p w14:paraId="24C7976D" w14:textId="77777777" w:rsidR="00F542F3" w:rsidRPr="00AB6F41" w:rsidRDefault="00F542F3" w:rsidP="00F542F3">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For each test method used within the various testing categories, participating laboratories were grouped according to the highest professional qualification held by </w:t>
      </w:r>
      <w:proofErr w:type="gramStart"/>
      <w:r w:rsidRPr="00AB6F41">
        <w:rPr>
          <w:rFonts w:ascii="Arial" w:eastAsiaTheme="minorEastAsia" w:hAnsi="Arial" w:cstheme="minorBidi"/>
          <w:color w:val="595959" w:themeColor="text1" w:themeTint="A6"/>
          <w:sz w:val="22"/>
          <w:szCs w:val="22"/>
        </w:rPr>
        <w:t>medically-qualified</w:t>
      </w:r>
      <w:proofErr w:type="gramEnd"/>
      <w:r w:rsidRPr="00AB6F41">
        <w:rPr>
          <w:rFonts w:ascii="Arial" w:eastAsiaTheme="minorEastAsia" w:hAnsi="Arial" w:cstheme="minorBidi"/>
          <w:color w:val="595959" w:themeColor="text1" w:themeTint="A6"/>
          <w:sz w:val="22"/>
          <w:szCs w:val="22"/>
        </w:rPr>
        <w:t xml:space="preserve"> or scientific supervising staff (Tables 23 and 24, respectively).</w:t>
      </w:r>
    </w:p>
    <w:p w14:paraId="1808F250" w14:textId="77777777" w:rsidR="00F542F3" w:rsidRPr="004C1692" w:rsidRDefault="00F542F3" w:rsidP="00F542F3">
      <w:pPr>
        <w:rPr>
          <w:rFonts w:ascii="Arial" w:hAnsi="Arial" w:cs="Arial"/>
          <w:color w:val="000000" w:themeColor="text1"/>
          <w:sz w:val="22"/>
        </w:rPr>
      </w:pPr>
    </w:p>
    <w:p w14:paraId="2A44A601" w14:textId="36295129" w:rsidR="00F542F3" w:rsidRDefault="00F542F3" w:rsidP="00F542F3">
      <w:pPr>
        <w:rPr>
          <w:rFonts w:ascii="Arial" w:hAnsi="Arial" w:cs="Arial"/>
          <w:b/>
          <w:color w:val="000000" w:themeColor="text1"/>
          <w:sz w:val="22"/>
        </w:rPr>
      </w:pPr>
      <w:r w:rsidRPr="0072626F">
        <w:rPr>
          <w:rFonts w:ascii="Arial" w:hAnsi="Arial" w:cs="Arial"/>
          <w:b/>
          <w:color w:val="000000" w:themeColor="text1"/>
          <w:sz w:val="22"/>
        </w:rPr>
        <w:t>Table 2</w:t>
      </w:r>
      <w:r>
        <w:rPr>
          <w:rFonts w:ascii="Arial" w:hAnsi="Arial" w:cs="Arial"/>
          <w:b/>
          <w:color w:val="000000" w:themeColor="text1"/>
          <w:sz w:val="22"/>
        </w:rPr>
        <w:t>3</w:t>
      </w:r>
      <w:r w:rsidRPr="0072626F">
        <w:rPr>
          <w:rFonts w:ascii="Arial" w:hAnsi="Arial" w:cs="Arial"/>
          <w:b/>
          <w:color w:val="000000" w:themeColor="text1"/>
          <w:sz w:val="22"/>
        </w:rPr>
        <w:t>:  Medical supervision at service laboratories, by test method</w:t>
      </w:r>
    </w:p>
    <w:p w14:paraId="7EF5A8DF" w14:textId="088DD163" w:rsidR="00F542F3" w:rsidRDefault="00C34953" w:rsidP="00F542F3">
      <w:pPr>
        <w:rPr>
          <w:rFonts w:ascii="Arial" w:hAnsi="Arial" w:cs="Arial"/>
          <w:i/>
          <w:color w:val="000000" w:themeColor="text1"/>
          <w:sz w:val="20"/>
          <w:szCs w:val="20"/>
        </w:rPr>
      </w:pPr>
      <w:r>
        <w:rPr>
          <w:noProof/>
          <w:lang w:eastAsia="en-AU"/>
        </w:rPr>
        <w:drawing>
          <wp:inline distT="0" distB="0" distL="0" distR="0" wp14:anchorId="43A680C8" wp14:editId="7660A8B4">
            <wp:extent cx="5324475" cy="6962775"/>
            <wp:effectExtent l="0" t="0" r="9525" b="9525"/>
            <wp:docPr id="49" name="Picture 49" descr="Medical supervision at service laboratories, by tes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24475" cy="6962775"/>
                    </a:xfrm>
                    <a:prstGeom prst="rect">
                      <a:avLst/>
                    </a:prstGeom>
                  </pic:spPr>
                </pic:pic>
              </a:graphicData>
            </a:graphic>
          </wp:inline>
        </w:drawing>
      </w:r>
      <w:r w:rsidR="00F542F3" w:rsidRPr="00CD18FC">
        <w:rPr>
          <w:rFonts w:ascii="Arial" w:hAnsi="Arial" w:cs="Arial"/>
          <w:i/>
          <w:color w:val="000000" w:themeColor="text1"/>
          <w:sz w:val="20"/>
          <w:szCs w:val="20"/>
        </w:rPr>
        <w:t>Abbreviations:</w:t>
      </w:r>
      <w:r w:rsidR="00F542F3" w:rsidRPr="00E078BE">
        <w:rPr>
          <w:rFonts w:ascii="Arial" w:hAnsi="Arial" w:cs="Arial"/>
          <w:i/>
          <w:color w:val="000000" w:themeColor="text1"/>
          <w:sz w:val="20"/>
          <w:szCs w:val="20"/>
        </w:rPr>
        <w:t xml:space="preserve"> </w:t>
      </w:r>
      <w:proofErr w:type="spellStart"/>
      <w:r w:rsidR="00F542F3">
        <w:rPr>
          <w:rFonts w:ascii="Arial" w:hAnsi="Arial" w:cs="Arial"/>
          <w:i/>
          <w:color w:val="000000" w:themeColor="text1"/>
          <w:sz w:val="20"/>
          <w:szCs w:val="20"/>
        </w:rPr>
        <w:t>ddPCR</w:t>
      </w:r>
      <w:proofErr w:type="spellEnd"/>
      <w:r w:rsidR="00F542F3">
        <w:rPr>
          <w:rFonts w:ascii="Arial" w:hAnsi="Arial" w:cs="Arial"/>
          <w:i/>
          <w:color w:val="000000" w:themeColor="text1"/>
          <w:sz w:val="20"/>
          <w:szCs w:val="20"/>
        </w:rPr>
        <w:t xml:space="preserve"> Droplet digital PCR; FISH Fluorescent in situ hybridisation; MALDI-TOF Matrix-assisted laser </w:t>
      </w:r>
      <w:r w:rsidR="00F542F3">
        <w:rPr>
          <w:rFonts w:ascii="Arial" w:hAnsi="Arial" w:cs="Arial"/>
          <w:i/>
          <w:color w:val="000000" w:themeColor="text1"/>
          <w:sz w:val="20"/>
          <w:szCs w:val="20"/>
        </w:rPr>
        <w:lastRenderedPageBreak/>
        <w:t>desorption/ ionisation time-of-flight mass spectrometry; MLPA Multiplex ligation-dependent probe amplification; MPS Massively parallel sequencing; NAAT Nucleic acid amplification test</w:t>
      </w:r>
    </w:p>
    <w:p w14:paraId="2763E044" w14:textId="77777777" w:rsidR="00EE0AE6" w:rsidRPr="00A108AB" w:rsidRDefault="00EE0AE6" w:rsidP="00F542F3">
      <w:pPr>
        <w:rPr>
          <w:rFonts w:ascii="Arial" w:hAnsi="Arial" w:cs="Arial"/>
          <w:i/>
          <w:color w:val="000000" w:themeColor="text1"/>
          <w:sz w:val="20"/>
          <w:szCs w:val="20"/>
        </w:rPr>
      </w:pPr>
    </w:p>
    <w:p w14:paraId="315C78E9" w14:textId="77777777" w:rsidR="00F542F3" w:rsidRPr="009E7691" w:rsidRDefault="00F542F3" w:rsidP="00F542F3">
      <w:pPr>
        <w:rPr>
          <w:rFonts w:ascii="Arial" w:hAnsi="Arial" w:cs="Arial"/>
          <w:b/>
          <w:color w:val="000000" w:themeColor="text1"/>
          <w:sz w:val="22"/>
        </w:rPr>
      </w:pPr>
      <w:r w:rsidRPr="0072626F">
        <w:rPr>
          <w:rFonts w:ascii="Arial" w:hAnsi="Arial" w:cs="Arial"/>
          <w:b/>
          <w:color w:val="000000" w:themeColor="text1"/>
          <w:sz w:val="22"/>
        </w:rPr>
        <w:t>Table 2</w:t>
      </w:r>
      <w:r>
        <w:rPr>
          <w:rFonts w:ascii="Arial" w:hAnsi="Arial" w:cs="Arial"/>
          <w:b/>
          <w:color w:val="000000" w:themeColor="text1"/>
          <w:sz w:val="22"/>
        </w:rPr>
        <w:t>4</w:t>
      </w:r>
      <w:r w:rsidRPr="0072626F">
        <w:rPr>
          <w:rFonts w:ascii="Arial" w:hAnsi="Arial" w:cs="Arial"/>
          <w:b/>
          <w:color w:val="000000" w:themeColor="text1"/>
          <w:sz w:val="22"/>
        </w:rPr>
        <w:t>:  Scientific supervision at service laboratories, by test method</w:t>
      </w:r>
    </w:p>
    <w:p w14:paraId="1AEEC794" w14:textId="752F9F22" w:rsidR="00F542F3" w:rsidRPr="0092156B" w:rsidRDefault="00772FAE" w:rsidP="00F542F3">
      <w:pPr>
        <w:rPr>
          <w:rFonts w:ascii="Arial" w:hAnsi="Arial" w:cs="Arial"/>
          <w:i/>
          <w:color w:val="000000" w:themeColor="text1"/>
          <w:sz w:val="20"/>
          <w:szCs w:val="20"/>
        </w:rPr>
      </w:pPr>
      <w:r>
        <w:rPr>
          <w:noProof/>
          <w:lang w:eastAsia="en-AU"/>
        </w:rPr>
        <w:drawing>
          <wp:inline distT="0" distB="0" distL="0" distR="0" wp14:anchorId="6B224C9A" wp14:editId="62BD302E">
            <wp:extent cx="5495925" cy="7591425"/>
            <wp:effectExtent l="0" t="0" r="9525" b="9525"/>
            <wp:docPr id="50" name="Picture 50" descr="Scientific supervision at service laboratories, by tes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5925" cy="7591425"/>
                    </a:xfrm>
                    <a:prstGeom prst="rect">
                      <a:avLst/>
                    </a:prstGeom>
                  </pic:spPr>
                </pic:pic>
              </a:graphicData>
            </a:graphic>
          </wp:inline>
        </w:drawing>
      </w:r>
      <w:r w:rsidRPr="00CD18FC">
        <w:rPr>
          <w:rFonts w:ascii="Arial" w:hAnsi="Arial" w:cs="Arial"/>
          <w:i/>
          <w:color w:val="000000" w:themeColor="text1"/>
          <w:sz w:val="20"/>
          <w:szCs w:val="20"/>
        </w:rPr>
        <w:t xml:space="preserve"> </w:t>
      </w:r>
      <w:r w:rsidR="00F542F3" w:rsidRPr="00CD18FC">
        <w:rPr>
          <w:rFonts w:ascii="Arial" w:hAnsi="Arial" w:cs="Arial"/>
          <w:i/>
          <w:color w:val="000000" w:themeColor="text1"/>
          <w:sz w:val="20"/>
          <w:szCs w:val="20"/>
        </w:rPr>
        <w:t>Abbreviations:</w:t>
      </w:r>
      <w:r w:rsidR="00F542F3" w:rsidRPr="00E078BE">
        <w:rPr>
          <w:rFonts w:ascii="Arial" w:hAnsi="Arial" w:cs="Arial"/>
          <w:i/>
          <w:color w:val="000000" w:themeColor="text1"/>
          <w:sz w:val="20"/>
          <w:szCs w:val="20"/>
        </w:rPr>
        <w:t xml:space="preserve"> </w:t>
      </w:r>
      <w:proofErr w:type="spellStart"/>
      <w:r w:rsidR="00F542F3">
        <w:rPr>
          <w:rFonts w:ascii="Arial" w:hAnsi="Arial" w:cs="Arial"/>
          <w:i/>
          <w:color w:val="000000" w:themeColor="text1"/>
          <w:sz w:val="20"/>
          <w:szCs w:val="20"/>
        </w:rPr>
        <w:t>ddPCR</w:t>
      </w:r>
      <w:proofErr w:type="spellEnd"/>
      <w:r w:rsidR="00F542F3">
        <w:rPr>
          <w:rFonts w:ascii="Arial" w:hAnsi="Arial" w:cs="Arial"/>
          <w:i/>
          <w:color w:val="000000" w:themeColor="text1"/>
          <w:sz w:val="20"/>
          <w:szCs w:val="20"/>
        </w:rPr>
        <w:t xml:space="preserve"> Droplet digital PCR; FISH Fluorescent in situ hybridisation; MALDI-TOF Matrix-assisted laser desorption/ ionisation time-of-flight mass spectrometry; MLPA Multiplex ligation-dependent probe amplification; MPS Massively parallel sequencing; NAAT Nucleic acid amplification test.</w:t>
      </w:r>
    </w:p>
    <w:p w14:paraId="6F7B5559" w14:textId="77777777" w:rsidR="00027BFA" w:rsidRDefault="00027BFA" w:rsidP="00F542F3">
      <w:pPr>
        <w:rPr>
          <w:rFonts w:ascii="Arial" w:hAnsi="Arial" w:cs="Arial"/>
          <w:b/>
          <w:color w:val="000000" w:themeColor="text1"/>
          <w:sz w:val="22"/>
          <w:szCs w:val="22"/>
        </w:rPr>
      </w:pPr>
    </w:p>
    <w:p w14:paraId="0F10CFB8" w14:textId="5D317C8D" w:rsidR="00F542F3" w:rsidRPr="005337C3" w:rsidRDefault="00F81C4B" w:rsidP="005337C3">
      <w:pPr>
        <w:pStyle w:val="Heading3"/>
        <w:rPr>
          <w:color w:val="auto"/>
          <w:sz w:val="22"/>
          <w:szCs w:val="22"/>
        </w:rPr>
      </w:pPr>
      <w:bookmarkStart w:id="39" w:name="_Toc532285002"/>
      <w:r>
        <w:rPr>
          <w:color w:val="auto"/>
          <w:sz w:val="22"/>
          <w:szCs w:val="22"/>
        </w:rPr>
        <w:lastRenderedPageBreak/>
        <w:t>5.3.17 Sample Registration, Tracking and R</w:t>
      </w:r>
      <w:r w:rsidR="00F542F3" w:rsidRPr="005337C3">
        <w:rPr>
          <w:color w:val="auto"/>
          <w:sz w:val="22"/>
          <w:szCs w:val="22"/>
        </w:rPr>
        <w:t xml:space="preserve">eport </w:t>
      </w:r>
      <w:r>
        <w:rPr>
          <w:color w:val="auto"/>
          <w:sz w:val="22"/>
          <w:szCs w:val="22"/>
        </w:rPr>
        <w:t>S</w:t>
      </w:r>
      <w:r w:rsidR="00F542F3" w:rsidRPr="005337C3">
        <w:rPr>
          <w:color w:val="auto"/>
          <w:sz w:val="22"/>
          <w:szCs w:val="22"/>
        </w:rPr>
        <w:t>torage</w:t>
      </w:r>
      <w:bookmarkEnd w:id="39"/>
    </w:p>
    <w:p w14:paraId="12FD8756" w14:textId="77777777" w:rsidR="00F542F3" w:rsidRPr="00AB6F41" w:rsidRDefault="00F542F3" w:rsidP="00F542F3">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Laboratories were asked to indicate how information pertaining to request and sample registration, </w:t>
      </w:r>
      <w:proofErr w:type="gramStart"/>
      <w:r w:rsidRPr="00AB6F41">
        <w:rPr>
          <w:rFonts w:ascii="Arial" w:eastAsiaTheme="minorEastAsia" w:hAnsi="Arial" w:cstheme="minorBidi"/>
          <w:color w:val="595959" w:themeColor="text1" w:themeTint="A6"/>
          <w:sz w:val="22"/>
          <w:szCs w:val="22"/>
        </w:rPr>
        <w:t>workflow</w:t>
      </w:r>
      <w:proofErr w:type="gramEnd"/>
      <w:r w:rsidRPr="00AB6F41">
        <w:rPr>
          <w:rFonts w:ascii="Arial" w:eastAsiaTheme="minorEastAsia" w:hAnsi="Arial" w:cstheme="minorBidi"/>
          <w:color w:val="595959" w:themeColor="text1" w:themeTint="A6"/>
          <w:sz w:val="22"/>
          <w:szCs w:val="22"/>
        </w:rPr>
        <w:t xml:space="preserve"> and sample tracking, and issued reports were stored (Tables 25–27).</w:t>
      </w:r>
    </w:p>
    <w:p w14:paraId="233D9847" w14:textId="77777777" w:rsidR="00F542F3" w:rsidRPr="00AB6F41" w:rsidRDefault="00F542F3" w:rsidP="00F542F3">
      <w:pPr>
        <w:rPr>
          <w:rFonts w:ascii="Arial" w:eastAsiaTheme="minorEastAsia" w:hAnsi="Arial" w:cstheme="minorBidi"/>
          <w:color w:val="595959" w:themeColor="text1" w:themeTint="A6"/>
          <w:sz w:val="22"/>
          <w:szCs w:val="22"/>
        </w:rPr>
      </w:pPr>
    </w:p>
    <w:p w14:paraId="0D07B1D0" w14:textId="678C3F2C" w:rsidR="00F542F3" w:rsidRPr="00AB6F41" w:rsidRDefault="00F542F3" w:rsidP="00F542F3">
      <w:pPr>
        <w:rPr>
          <w:rFonts w:ascii="Arial" w:eastAsiaTheme="minorEastAsia" w:hAnsi="Arial" w:cstheme="minorBidi"/>
          <w:color w:val="595959" w:themeColor="text1" w:themeTint="A6"/>
          <w:sz w:val="22"/>
          <w:szCs w:val="22"/>
        </w:rPr>
      </w:pPr>
      <w:proofErr w:type="gramStart"/>
      <w:r w:rsidRPr="00AB6F41">
        <w:rPr>
          <w:rFonts w:ascii="Arial" w:eastAsiaTheme="minorEastAsia" w:hAnsi="Arial" w:cstheme="minorBidi"/>
          <w:color w:val="595959" w:themeColor="text1" w:themeTint="A6"/>
          <w:sz w:val="22"/>
          <w:szCs w:val="22"/>
        </w:rPr>
        <w:t>The majority of</w:t>
      </w:r>
      <w:proofErr w:type="gramEnd"/>
      <w:r w:rsidRPr="00AB6F41">
        <w:rPr>
          <w:rFonts w:ascii="Arial" w:eastAsiaTheme="minorEastAsia" w:hAnsi="Arial" w:cstheme="minorBidi"/>
          <w:color w:val="595959" w:themeColor="text1" w:themeTint="A6"/>
          <w:sz w:val="22"/>
          <w:szCs w:val="22"/>
        </w:rPr>
        <w:t xml:space="preserve"> </w:t>
      </w:r>
      <w:r w:rsidR="00BE76D1" w:rsidRPr="00AB6F41">
        <w:rPr>
          <w:rFonts w:ascii="Arial" w:eastAsiaTheme="minorEastAsia" w:hAnsi="Arial" w:cstheme="minorBidi"/>
          <w:color w:val="595959" w:themeColor="text1" w:themeTint="A6"/>
          <w:sz w:val="22"/>
          <w:szCs w:val="22"/>
        </w:rPr>
        <w:t>B</w:t>
      </w:r>
      <w:r w:rsidRPr="00AB6F41">
        <w:rPr>
          <w:rFonts w:ascii="Arial" w:eastAsiaTheme="minorEastAsia" w:hAnsi="Arial" w:cstheme="minorBidi"/>
          <w:color w:val="595959" w:themeColor="text1" w:themeTint="A6"/>
          <w:sz w:val="22"/>
          <w:szCs w:val="22"/>
        </w:rPr>
        <w:t xml:space="preserve">iochemical </w:t>
      </w:r>
      <w:r w:rsidR="00BE76D1" w:rsidRPr="00AB6F41">
        <w:rPr>
          <w:rFonts w:ascii="Arial" w:eastAsiaTheme="minorEastAsia" w:hAnsi="Arial" w:cstheme="minorBidi"/>
          <w:color w:val="595959" w:themeColor="text1" w:themeTint="A6"/>
          <w:sz w:val="22"/>
          <w:szCs w:val="22"/>
        </w:rPr>
        <w:t>G</w:t>
      </w:r>
      <w:r w:rsidRPr="00AB6F41">
        <w:rPr>
          <w:rFonts w:ascii="Arial" w:eastAsiaTheme="minorEastAsia" w:hAnsi="Arial" w:cstheme="minorBidi"/>
          <w:color w:val="595959" w:themeColor="text1" w:themeTint="A6"/>
          <w:sz w:val="22"/>
          <w:szCs w:val="22"/>
        </w:rPr>
        <w:t xml:space="preserve">enetics and </w:t>
      </w:r>
      <w:r w:rsidR="00BE76D1" w:rsidRPr="00AB6F41">
        <w:rPr>
          <w:rFonts w:ascii="Arial" w:eastAsiaTheme="minorEastAsia" w:hAnsi="Arial" w:cstheme="minorBidi"/>
          <w:color w:val="595959" w:themeColor="text1" w:themeTint="A6"/>
          <w:sz w:val="22"/>
          <w:szCs w:val="22"/>
        </w:rPr>
        <w:t>C</w:t>
      </w:r>
      <w:r w:rsidRPr="00AB6F41">
        <w:rPr>
          <w:rFonts w:ascii="Arial" w:eastAsiaTheme="minorEastAsia" w:hAnsi="Arial" w:cstheme="minorBidi"/>
          <w:color w:val="595959" w:themeColor="text1" w:themeTint="A6"/>
          <w:sz w:val="22"/>
          <w:szCs w:val="22"/>
        </w:rPr>
        <w:t xml:space="preserve">hemical </w:t>
      </w:r>
      <w:r w:rsidR="00BE76D1" w:rsidRPr="00AB6F41">
        <w:rPr>
          <w:rFonts w:ascii="Arial" w:eastAsiaTheme="minorEastAsia" w:hAnsi="Arial" w:cstheme="minorBidi"/>
          <w:color w:val="595959" w:themeColor="text1" w:themeTint="A6"/>
          <w:sz w:val="22"/>
          <w:szCs w:val="22"/>
        </w:rPr>
        <w:t>P</w:t>
      </w:r>
      <w:r w:rsidRPr="00AB6F41">
        <w:rPr>
          <w:rFonts w:ascii="Arial" w:eastAsiaTheme="minorEastAsia" w:hAnsi="Arial" w:cstheme="minorBidi"/>
          <w:color w:val="595959" w:themeColor="text1" w:themeTint="A6"/>
          <w:sz w:val="22"/>
          <w:szCs w:val="22"/>
        </w:rPr>
        <w:t xml:space="preserve">athology laboratories used laboratory information management systems (LIMS) for all three processes. There was considerable variation in the types of systems used among </w:t>
      </w:r>
      <w:r w:rsidR="00BE76D1" w:rsidRPr="00AB6F41">
        <w:rPr>
          <w:rFonts w:ascii="Arial" w:eastAsiaTheme="minorEastAsia" w:hAnsi="Arial" w:cstheme="minorBidi"/>
          <w:color w:val="595959" w:themeColor="text1" w:themeTint="A6"/>
          <w:sz w:val="22"/>
          <w:szCs w:val="22"/>
        </w:rPr>
        <w:t xml:space="preserve">other </w:t>
      </w:r>
      <w:proofErr w:type="gramStart"/>
      <w:r w:rsidR="00BE76D1" w:rsidRPr="00AB6F41">
        <w:rPr>
          <w:rFonts w:ascii="Arial" w:eastAsiaTheme="minorEastAsia" w:hAnsi="Arial" w:cstheme="minorBidi"/>
          <w:color w:val="595959" w:themeColor="text1" w:themeTint="A6"/>
          <w:sz w:val="22"/>
          <w:szCs w:val="22"/>
        </w:rPr>
        <w:t>laboratories</w:t>
      </w:r>
      <w:r w:rsidRPr="00AB6F41">
        <w:rPr>
          <w:rFonts w:ascii="Arial" w:eastAsiaTheme="minorEastAsia" w:hAnsi="Arial" w:cstheme="minorBidi"/>
          <w:color w:val="595959" w:themeColor="text1" w:themeTint="A6"/>
          <w:sz w:val="22"/>
          <w:szCs w:val="22"/>
        </w:rPr>
        <w:t>;</w:t>
      </w:r>
      <w:proofErr w:type="gramEnd"/>
      <w:r w:rsidRPr="00AB6F41">
        <w:rPr>
          <w:rFonts w:ascii="Arial" w:eastAsiaTheme="minorEastAsia" w:hAnsi="Arial" w:cstheme="minorBidi"/>
          <w:color w:val="595959" w:themeColor="text1" w:themeTint="A6"/>
          <w:sz w:val="22"/>
          <w:szCs w:val="22"/>
        </w:rPr>
        <w:t xml:space="preserve"> although LIMS were also most commonly used for all three processes. Other sample registration, tracking and report storage systems included local electronic records or databases, either laboratory-based or hospital servers; a combination of a local electronic record/ database and LIMS; a local electronic record or database stored on a laboratory hard drive, or laboratory workbooks. </w:t>
      </w:r>
    </w:p>
    <w:p w14:paraId="7B3D401E" w14:textId="77777777" w:rsidR="00F542F3" w:rsidRPr="00AB6F41" w:rsidRDefault="00F542F3" w:rsidP="00F542F3">
      <w:pPr>
        <w:rPr>
          <w:rFonts w:ascii="Arial" w:eastAsiaTheme="minorEastAsia" w:hAnsi="Arial" w:cstheme="minorBidi"/>
          <w:color w:val="595959" w:themeColor="text1" w:themeTint="A6"/>
          <w:sz w:val="22"/>
          <w:szCs w:val="22"/>
        </w:rPr>
      </w:pPr>
    </w:p>
    <w:p w14:paraId="418C5D93" w14:textId="6D31974A" w:rsidR="00F542F3" w:rsidRPr="00AB6F41" w:rsidRDefault="00F542F3" w:rsidP="00C45B80">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In the 2016/17 financial year, more than half of all service laboratories used LIMS for test request/ sample registration (69.1%) and report storage (57.6%). A lower proportion retained workflow and sample tracking details in the LIMS (44.2%) and 17% of all laboratories were still using either laboratory hard drives or workbooks for these processes. As these details were not sought in the earlier two surveys, it is not possible to comment on the rate of upgrading of information management systems within genetic/ genomic testing sectors.</w:t>
      </w:r>
    </w:p>
    <w:p w14:paraId="2BE61E91" w14:textId="2F406D83" w:rsidR="00D02101" w:rsidRPr="00072907" w:rsidRDefault="00F542F3" w:rsidP="00F542F3">
      <w:pPr>
        <w:pStyle w:val="NormalWeb"/>
        <w:spacing w:before="360" w:beforeAutospacing="0" w:after="60" w:afterAutospacing="0"/>
        <w:rPr>
          <w:rFonts w:ascii="Arial" w:hAnsi="Arial" w:cs="Arial"/>
          <w:b/>
          <w:color w:val="000000" w:themeColor="text1"/>
          <w:sz w:val="22"/>
          <w:szCs w:val="22"/>
        </w:rPr>
      </w:pPr>
      <w:r w:rsidRPr="0072626F">
        <w:rPr>
          <w:rFonts w:ascii="Arial" w:hAnsi="Arial" w:cs="Arial"/>
          <w:b/>
          <w:color w:val="000000" w:themeColor="text1"/>
          <w:sz w:val="22"/>
        </w:rPr>
        <w:t>Table 2</w:t>
      </w:r>
      <w:r>
        <w:rPr>
          <w:rFonts w:ascii="Arial" w:hAnsi="Arial" w:cs="Arial"/>
          <w:b/>
          <w:color w:val="000000" w:themeColor="text1"/>
          <w:sz w:val="22"/>
        </w:rPr>
        <w:t>5</w:t>
      </w:r>
      <w:r w:rsidRPr="0072626F">
        <w:rPr>
          <w:rFonts w:ascii="Arial" w:hAnsi="Arial" w:cs="Arial"/>
          <w:b/>
          <w:color w:val="000000" w:themeColor="text1"/>
          <w:sz w:val="22"/>
        </w:rPr>
        <w:t xml:space="preserve">: </w:t>
      </w:r>
      <w:r w:rsidRPr="0072626F">
        <w:rPr>
          <w:rFonts w:ascii="Arial" w:hAnsi="Arial" w:cs="Arial"/>
          <w:b/>
          <w:color w:val="000000" w:themeColor="text1"/>
          <w:sz w:val="22"/>
          <w:szCs w:val="22"/>
        </w:rPr>
        <w:t>Test request and sample registration</w:t>
      </w:r>
      <w:r w:rsidR="00D02101">
        <w:rPr>
          <w:noProof/>
        </w:rPr>
        <w:drawing>
          <wp:inline distT="0" distB="0" distL="0" distR="0" wp14:anchorId="49B4B69B" wp14:editId="3A4DF219">
            <wp:extent cx="4676775" cy="2171700"/>
            <wp:effectExtent l="0" t="0" r="9525" b="0"/>
            <wp:docPr id="78" name="Picture 78" descr="Test request and sample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76775" cy="2171700"/>
                    </a:xfrm>
                    <a:prstGeom prst="rect">
                      <a:avLst/>
                    </a:prstGeom>
                  </pic:spPr>
                </pic:pic>
              </a:graphicData>
            </a:graphic>
          </wp:inline>
        </w:drawing>
      </w:r>
    </w:p>
    <w:p w14:paraId="592A14D8" w14:textId="77777777" w:rsidR="00F542F3" w:rsidRPr="009E7691" w:rsidRDefault="00F542F3" w:rsidP="00F542F3">
      <w:pPr>
        <w:pStyle w:val="NormalWeb"/>
        <w:spacing w:before="480" w:beforeAutospacing="0" w:after="120" w:afterAutospacing="0"/>
        <w:rPr>
          <w:rFonts w:ascii="Arial" w:hAnsi="Arial" w:cs="Arial"/>
          <w:b/>
          <w:color w:val="000000" w:themeColor="text1"/>
          <w:sz w:val="22"/>
          <w:szCs w:val="22"/>
          <w:u w:val="single"/>
        </w:rPr>
      </w:pPr>
      <w:r w:rsidRPr="0072626F">
        <w:rPr>
          <w:rFonts w:ascii="Arial" w:hAnsi="Arial" w:cs="Arial"/>
          <w:b/>
          <w:color w:val="000000" w:themeColor="text1"/>
          <w:sz w:val="22"/>
        </w:rPr>
        <w:t>Table 2</w:t>
      </w:r>
      <w:r>
        <w:rPr>
          <w:rFonts w:ascii="Arial" w:hAnsi="Arial" w:cs="Arial"/>
          <w:b/>
          <w:color w:val="000000" w:themeColor="text1"/>
          <w:sz w:val="22"/>
        </w:rPr>
        <w:t>6</w:t>
      </w:r>
      <w:r w:rsidRPr="0072626F">
        <w:rPr>
          <w:rFonts w:ascii="Arial" w:hAnsi="Arial" w:cs="Arial"/>
          <w:b/>
          <w:color w:val="000000" w:themeColor="text1"/>
          <w:sz w:val="22"/>
        </w:rPr>
        <w:t xml:space="preserve">: </w:t>
      </w:r>
      <w:r w:rsidRPr="0072626F">
        <w:rPr>
          <w:rFonts w:ascii="Arial" w:hAnsi="Arial" w:cs="Arial"/>
          <w:b/>
          <w:color w:val="000000" w:themeColor="text1"/>
          <w:sz w:val="22"/>
          <w:szCs w:val="22"/>
        </w:rPr>
        <w:t>Test workflow and sample tracking</w:t>
      </w:r>
    </w:p>
    <w:p w14:paraId="443F2B8F" w14:textId="6FD706D2" w:rsidR="00F67BE5" w:rsidRDefault="00CA1D24" w:rsidP="00F542F3">
      <w:pPr>
        <w:pStyle w:val="NormalWeb"/>
        <w:spacing w:before="0" w:beforeAutospacing="0" w:after="120" w:afterAutospacing="0"/>
        <w:rPr>
          <w:rFonts w:ascii="Arial" w:hAnsi="Arial" w:cs="Arial"/>
          <w:b/>
          <w:color w:val="000000" w:themeColor="text1"/>
          <w:sz w:val="22"/>
        </w:rPr>
      </w:pPr>
      <w:r>
        <w:rPr>
          <w:noProof/>
        </w:rPr>
        <w:drawing>
          <wp:inline distT="0" distB="0" distL="0" distR="0" wp14:anchorId="2F52F9EC" wp14:editId="18C8A5CE">
            <wp:extent cx="4676775" cy="1905000"/>
            <wp:effectExtent l="0" t="0" r="9525" b="0"/>
            <wp:docPr id="79" name="Picture 79" descr="Test workflow and sample 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76775" cy="1905000"/>
                    </a:xfrm>
                    <a:prstGeom prst="rect">
                      <a:avLst/>
                    </a:prstGeom>
                  </pic:spPr>
                </pic:pic>
              </a:graphicData>
            </a:graphic>
          </wp:inline>
        </w:drawing>
      </w:r>
      <w:r w:rsidR="00DF04FF">
        <w:rPr>
          <w:rFonts w:ascii="Arial" w:hAnsi="Arial" w:cs="Arial"/>
          <w:b/>
          <w:color w:val="000000" w:themeColor="text1"/>
          <w:sz w:val="22"/>
        </w:rPr>
        <w:br w:type="textWrapping" w:clear="all"/>
      </w:r>
    </w:p>
    <w:p w14:paraId="272DA299" w14:textId="77777777" w:rsidR="00F67BE5" w:rsidRDefault="00F67BE5">
      <w:pPr>
        <w:rPr>
          <w:rFonts w:ascii="Arial" w:hAnsi="Arial" w:cs="Arial"/>
          <w:b/>
          <w:color w:val="000000" w:themeColor="text1"/>
          <w:sz w:val="22"/>
          <w:lang w:eastAsia="en-AU"/>
        </w:rPr>
      </w:pPr>
      <w:r>
        <w:rPr>
          <w:rFonts w:ascii="Arial" w:hAnsi="Arial" w:cs="Arial"/>
          <w:b/>
          <w:color w:val="000000" w:themeColor="text1"/>
          <w:sz w:val="22"/>
        </w:rPr>
        <w:br w:type="page"/>
      </w:r>
    </w:p>
    <w:p w14:paraId="40253E62" w14:textId="77777777" w:rsidR="00F67BE5" w:rsidRDefault="00F67BE5" w:rsidP="00F542F3">
      <w:pPr>
        <w:pStyle w:val="NormalWeb"/>
        <w:spacing w:before="0" w:beforeAutospacing="0" w:after="120" w:afterAutospacing="0"/>
        <w:rPr>
          <w:rFonts w:ascii="Arial" w:hAnsi="Arial" w:cs="Arial"/>
          <w:b/>
          <w:color w:val="000000" w:themeColor="text1"/>
          <w:sz w:val="22"/>
        </w:rPr>
      </w:pPr>
    </w:p>
    <w:p w14:paraId="5569BE47" w14:textId="1BF49E71" w:rsidR="00F542F3" w:rsidRPr="009E7691" w:rsidRDefault="00F542F3" w:rsidP="00F542F3">
      <w:pPr>
        <w:pStyle w:val="NormalWeb"/>
        <w:spacing w:before="0" w:beforeAutospacing="0" w:after="120" w:afterAutospacing="0"/>
        <w:rPr>
          <w:rFonts w:ascii="Arial" w:hAnsi="Arial" w:cs="Arial"/>
          <w:b/>
          <w:color w:val="000000" w:themeColor="text1"/>
          <w:sz w:val="22"/>
          <w:szCs w:val="22"/>
          <w:u w:val="single"/>
        </w:rPr>
      </w:pPr>
      <w:r w:rsidRPr="0072626F">
        <w:rPr>
          <w:rFonts w:ascii="Arial" w:hAnsi="Arial" w:cs="Arial"/>
          <w:b/>
          <w:color w:val="000000" w:themeColor="text1"/>
          <w:sz w:val="22"/>
        </w:rPr>
        <w:t>Table 2</w:t>
      </w:r>
      <w:r>
        <w:rPr>
          <w:rFonts w:ascii="Arial" w:hAnsi="Arial" w:cs="Arial"/>
          <w:b/>
          <w:color w:val="000000" w:themeColor="text1"/>
          <w:sz w:val="22"/>
        </w:rPr>
        <w:t>7</w:t>
      </w:r>
      <w:r w:rsidRPr="0072626F">
        <w:rPr>
          <w:rFonts w:ascii="Arial" w:hAnsi="Arial" w:cs="Arial"/>
          <w:b/>
          <w:color w:val="000000" w:themeColor="text1"/>
          <w:sz w:val="22"/>
        </w:rPr>
        <w:t xml:space="preserve">: </w:t>
      </w:r>
      <w:r w:rsidRPr="0072626F">
        <w:rPr>
          <w:rFonts w:ascii="Arial" w:hAnsi="Arial" w:cs="Arial"/>
          <w:b/>
          <w:color w:val="000000" w:themeColor="text1"/>
          <w:sz w:val="22"/>
          <w:szCs w:val="22"/>
        </w:rPr>
        <w:t>Test report storage</w:t>
      </w:r>
    </w:p>
    <w:p w14:paraId="4163CE3A" w14:textId="77AADAC3" w:rsidR="00F542F3" w:rsidRDefault="00DF04FF" w:rsidP="00F542F3">
      <w:pPr>
        <w:pStyle w:val="NormalWeb"/>
        <w:spacing w:before="360" w:beforeAutospacing="0" w:after="60" w:afterAutospacing="0"/>
        <w:rPr>
          <w:rFonts w:ascii="Arial" w:hAnsi="Arial" w:cs="Arial"/>
          <w:b/>
          <w:color w:val="000000" w:themeColor="text1"/>
          <w:sz w:val="22"/>
          <w:szCs w:val="22"/>
        </w:rPr>
      </w:pPr>
      <w:r>
        <w:rPr>
          <w:noProof/>
        </w:rPr>
        <w:drawing>
          <wp:inline distT="0" distB="0" distL="0" distR="0" wp14:anchorId="70977109" wp14:editId="70C89C2A">
            <wp:extent cx="4705350" cy="2028825"/>
            <wp:effectExtent l="0" t="0" r="0" b="9525"/>
            <wp:docPr id="80" name="Picture 80" descr="Test report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05350" cy="2028825"/>
                    </a:xfrm>
                    <a:prstGeom prst="rect">
                      <a:avLst/>
                    </a:prstGeom>
                  </pic:spPr>
                </pic:pic>
              </a:graphicData>
            </a:graphic>
          </wp:inline>
        </w:drawing>
      </w:r>
    </w:p>
    <w:p w14:paraId="2CEB5EE3" w14:textId="43415ED9" w:rsidR="00F542F3" w:rsidRPr="005337C3" w:rsidRDefault="00F81C4B" w:rsidP="005337C3">
      <w:pPr>
        <w:pStyle w:val="Heading3"/>
        <w:rPr>
          <w:color w:val="auto"/>
          <w:sz w:val="22"/>
          <w:szCs w:val="22"/>
        </w:rPr>
      </w:pPr>
      <w:bookmarkStart w:id="40" w:name="_Toc532285003"/>
      <w:r>
        <w:rPr>
          <w:color w:val="auto"/>
          <w:sz w:val="22"/>
          <w:szCs w:val="22"/>
        </w:rPr>
        <w:t>5.3.18 Genomic Data S</w:t>
      </w:r>
      <w:r w:rsidR="00F542F3" w:rsidRPr="005337C3">
        <w:rPr>
          <w:color w:val="auto"/>
          <w:sz w:val="22"/>
          <w:szCs w:val="22"/>
        </w:rPr>
        <w:t>torage</w:t>
      </w:r>
      <w:bookmarkEnd w:id="40"/>
    </w:p>
    <w:p w14:paraId="5CA3FFCF" w14:textId="34311D7B" w:rsidR="00F542F3" w:rsidRPr="00AB6F41"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Laboratories were asked to provide information about the infrastructure used for data storage, as well as policies and practices regarding local storage of details about locally identified curated genomic variants. Laboratories were also asked to describe whether details of their curated variants were submitted to international databases, such as </w:t>
      </w:r>
      <w:proofErr w:type="spellStart"/>
      <w:r w:rsidRPr="00AB6F41">
        <w:rPr>
          <w:rFonts w:ascii="Arial" w:eastAsiaTheme="minorEastAsia" w:hAnsi="Arial" w:cstheme="minorBidi"/>
          <w:color w:val="595959" w:themeColor="text1" w:themeTint="A6"/>
          <w:sz w:val="22"/>
          <w:szCs w:val="22"/>
        </w:rPr>
        <w:t>ClinVar</w:t>
      </w:r>
      <w:proofErr w:type="spellEnd"/>
      <w:r w:rsidRPr="00AB6F41">
        <w:rPr>
          <w:rFonts w:ascii="Arial" w:eastAsiaTheme="minorEastAsia" w:hAnsi="Arial" w:cstheme="minorBidi"/>
          <w:color w:val="595959" w:themeColor="text1" w:themeTint="A6"/>
          <w:sz w:val="22"/>
          <w:szCs w:val="22"/>
        </w:rPr>
        <w:t xml:space="preserve"> or DECIPHER, which are widely used by Australian </w:t>
      </w:r>
      <w:r w:rsidR="009A33A2" w:rsidRPr="00AB6F41">
        <w:rPr>
          <w:rFonts w:ascii="Arial" w:eastAsiaTheme="minorEastAsia" w:hAnsi="Arial" w:cstheme="minorBidi"/>
          <w:color w:val="595959" w:themeColor="text1" w:themeTint="A6"/>
          <w:sz w:val="22"/>
          <w:szCs w:val="22"/>
        </w:rPr>
        <w:t>gene</w:t>
      </w:r>
      <w:r w:rsidR="00C45B80" w:rsidRPr="00AB6F41">
        <w:rPr>
          <w:rFonts w:ascii="Arial" w:eastAsiaTheme="minorEastAsia" w:hAnsi="Arial" w:cstheme="minorBidi"/>
          <w:color w:val="595959" w:themeColor="text1" w:themeTint="A6"/>
          <w:sz w:val="22"/>
          <w:szCs w:val="22"/>
        </w:rPr>
        <w:t>tic</w:t>
      </w:r>
      <w:r w:rsidR="009A33A2" w:rsidRPr="00AB6F41">
        <w:rPr>
          <w:rFonts w:ascii="Arial" w:eastAsiaTheme="minorEastAsia" w:hAnsi="Arial" w:cstheme="minorBidi"/>
          <w:color w:val="595959" w:themeColor="text1" w:themeTint="A6"/>
          <w:sz w:val="22"/>
          <w:szCs w:val="22"/>
        </w:rPr>
        <w:t>/ genomic</w:t>
      </w:r>
      <w:r w:rsidRPr="00AB6F41">
        <w:rPr>
          <w:rFonts w:ascii="Arial" w:eastAsiaTheme="minorEastAsia" w:hAnsi="Arial" w:cstheme="minorBidi"/>
          <w:color w:val="595959" w:themeColor="text1" w:themeTint="A6"/>
          <w:sz w:val="22"/>
          <w:szCs w:val="22"/>
        </w:rPr>
        <w:t xml:space="preserve"> laboratories to aid variant clinical classification.</w:t>
      </w:r>
    </w:p>
    <w:p w14:paraId="1A997DC5" w14:textId="77777777" w:rsidR="00F542F3" w:rsidRPr="00AB6F41" w:rsidRDefault="00F542F3" w:rsidP="00AB6F41">
      <w:pPr>
        <w:rPr>
          <w:rFonts w:ascii="Arial" w:eastAsiaTheme="minorEastAsia" w:hAnsi="Arial" w:cstheme="minorBidi"/>
          <w:color w:val="595959" w:themeColor="text1" w:themeTint="A6"/>
          <w:sz w:val="22"/>
          <w:szCs w:val="22"/>
        </w:rPr>
      </w:pPr>
    </w:p>
    <w:p w14:paraId="0D7AB2AE" w14:textId="77777777" w:rsidR="00F542F3" w:rsidRPr="00AB6F41"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Genomic data generated from patient samples were stored on a wide range of platforms, of which hospital servers (29%), local laboratory servers (21%), and “multiple storage systems” (22%) were the most frequent (Table 28).</w:t>
      </w:r>
    </w:p>
    <w:p w14:paraId="372574F5" w14:textId="77777777" w:rsidR="00F542F3" w:rsidRDefault="00F542F3" w:rsidP="00F542F3">
      <w:pPr>
        <w:rPr>
          <w:rFonts w:ascii="Arial" w:hAnsi="Arial" w:cs="Arial"/>
          <w:b/>
          <w:color w:val="000000" w:themeColor="text1"/>
          <w:sz w:val="22"/>
          <w:lang w:eastAsia="en-AU"/>
        </w:rPr>
      </w:pPr>
      <w:r>
        <w:rPr>
          <w:rFonts w:ascii="Arial" w:hAnsi="Arial" w:cs="Arial"/>
          <w:b/>
          <w:color w:val="000000" w:themeColor="text1"/>
          <w:sz w:val="22"/>
        </w:rPr>
        <w:br w:type="page"/>
      </w:r>
    </w:p>
    <w:p w14:paraId="3304BA3D" w14:textId="77777777" w:rsidR="00F542F3" w:rsidRPr="009E7691" w:rsidRDefault="00F542F3" w:rsidP="00F542F3">
      <w:pPr>
        <w:pStyle w:val="NormalWeb"/>
        <w:spacing w:before="0" w:beforeAutospacing="0" w:after="120" w:afterAutospacing="0"/>
        <w:rPr>
          <w:rFonts w:ascii="Arial" w:hAnsi="Arial" w:cs="Arial"/>
          <w:b/>
          <w:color w:val="000000" w:themeColor="text1"/>
          <w:sz w:val="22"/>
          <w:szCs w:val="22"/>
          <w:u w:val="single"/>
        </w:rPr>
      </w:pPr>
      <w:r w:rsidRPr="0072626F">
        <w:rPr>
          <w:rFonts w:ascii="Arial" w:hAnsi="Arial" w:cs="Arial"/>
          <w:b/>
          <w:color w:val="000000" w:themeColor="text1"/>
          <w:sz w:val="22"/>
        </w:rPr>
        <w:lastRenderedPageBreak/>
        <w:t>Table 2</w:t>
      </w:r>
      <w:r>
        <w:rPr>
          <w:rFonts w:ascii="Arial" w:hAnsi="Arial" w:cs="Arial"/>
          <w:b/>
          <w:color w:val="000000" w:themeColor="text1"/>
          <w:sz w:val="22"/>
        </w:rPr>
        <w:t>8</w:t>
      </w:r>
      <w:r w:rsidRPr="0072626F">
        <w:rPr>
          <w:rFonts w:ascii="Arial" w:hAnsi="Arial" w:cs="Arial"/>
          <w:b/>
          <w:color w:val="000000" w:themeColor="text1"/>
          <w:sz w:val="22"/>
        </w:rPr>
        <w:t xml:space="preserve">: </w:t>
      </w:r>
      <w:r w:rsidRPr="0072626F">
        <w:rPr>
          <w:rFonts w:ascii="Arial" w:hAnsi="Arial" w:cs="Arial"/>
          <w:b/>
          <w:color w:val="000000" w:themeColor="text1"/>
          <w:sz w:val="22"/>
          <w:szCs w:val="22"/>
        </w:rPr>
        <w:t>Data storage infrastructure</w:t>
      </w:r>
    </w:p>
    <w:p w14:paraId="362879DF" w14:textId="17F4A8FD" w:rsidR="00F542F3" w:rsidRPr="0072626F" w:rsidRDefault="00DF04FF" w:rsidP="00F542F3">
      <w:pPr>
        <w:rPr>
          <w:rFonts w:ascii="Arial" w:hAnsi="Arial" w:cs="Arial"/>
          <w:b/>
          <w:color w:val="000000" w:themeColor="text1"/>
          <w:u w:val="single"/>
        </w:rPr>
      </w:pPr>
      <w:r>
        <w:rPr>
          <w:noProof/>
          <w:lang w:eastAsia="en-AU"/>
        </w:rPr>
        <w:drawing>
          <wp:inline distT="0" distB="0" distL="0" distR="0" wp14:anchorId="2003B5CC" wp14:editId="29F6022B">
            <wp:extent cx="4743450" cy="2400300"/>
            <wp:effectExtent l="0" t="0" r="0" b="0"/>
            <wp:docPr id="81" name="Picture 81" descr="Data storag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43450" cy="2400300"/>
                    </a:xfrm>
                    <a:prstGeom prst="rect">
                      <a:avLst/>
                    </a:prstGeom>
                  </pic:spPr>
                </pic:pic>
              </a:graphicData>
            </a:graphic>
          </wp:inline>
        </w:drawing>
      </w:r>
    </w:p>
    <w:p w14:paraId="49D831C2" w14:textId="77777777" w:rsidR="00F542F3" w:rsidRPr="009C488F" w:rsidRDefault="00F542F3" w:rsidP="00F542F3">
      <w:pPr>
        <w:ind w:left="720"/>
        <w:rPr>
          <w:rFonts w:ascii="Arial" w:hAnsi="Arial" w:cs="Arial"/>
          <w:b/>
          <w:color w:val="000000" w:themeColor="text1"/>
          <w:sz w:val="20"/>
          <w:szCs w:val="22"/>
        </w:rPr>
      </w:pPr>
      <w:r w:rsidRPr="009C488F">
        <w:rPr>
          <w:rFonts w:ascii="Arial" w:hAnsi="Arial" w:cs="Arial"/>
          <w:b/>
          <w:color w:val="000000" w:themeColor="text1"/>
          <w:sz w:val="20"/>
          <w:szCs w:val="22"/>
        </w:rPr>
        <w:t>* Multiple</w:t>
      </w:r>
    </w:p>
    <w:p w14:paraId="05F9BFD7"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 xml:space="preserve">Cloud storage: </w:t>
      </w:r>
      <w:proofErr w:type="spellStart"/>
      <w:r w:rsidRPr="00AB6F41">
        <w:rPr>
          <w:sz w:val="20"/>
          <w:szCs w:val="20"/>
        </w:rPr>
        <w:t>DNANexus</w:t>
      </w:r>
      <w:proofErr w:type="spellEnd"/>
      <w:r w:rsidRPr="00AB6F41">
        <w:rPr>
          <w:sz w:val="20"/>
          <w:szCs w:val="20"/>
        </w:rPr>
        <w:t>; Centralised network storage; local NAS drive</w:t>
      </w:r>
    </w:p>
    <w:p w14:paraId="59413ED8"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External data warehouse server; Local server</w:t>
      </w:r>
    </w:p>
    <w:p w14:paraId="3714D6F6"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External data warehouse; hospital server, Laboratory server</w:t>
      </w:r>
    </w:p>
    <w:p w14:paraId="358763D3"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Cloud storage; Hospital IT service</w:t>
      </w:r>
    </w:p>
    <w:p w14:paraId="260D61EE"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Pathology LIMS; Local laboratory database</w:t>
      </w:r>
    </w:p>
    <w:p w14:paraId="6A72BDDA"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Hospital server; Local laboratory server</w:t>
      </w:r>
    </w:p>
    <w:p w14:paraId="4EEA3E98"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Hospital server; Portable hard drive</w:t>
      </w:r>
    </w:p>
    <w:p w14:paraId="0B70245D"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University secured servers/</w:t>
      </w:r>
      <w:proofErr w:type="gramStart"/>
      <w:r w:rsidRPr="00AB6F41">
        <w:rPr>
          <w:sz w:val="20"/>
          <w:szCs w:val="20"/>
        </w:rPr>
        <w:t>tape;</w:t>
      </w:r>
      <w:proofErr w:type="gramEnd"/>
      <w:r w:rsidRPr="00AB6F41">
        <w:rPr>
          <w:sz w:val="20"/>
          <w:szCs w:val="20"/>
        </w:rPr>
        <w:t xml:space="preserve"> Local hard drive </w:t>
      </w:r>
    </w:p>
    <w:p w14:paraId="682FC0C6"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Clinic server, Portable hard drives</w:t>
      </w:r>
    </w:p>
    <w:p w14:paraId="0B036697"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 xml:space="preserve">Network, External hard drives, DVD </w:t>
      </w:r>
    </w:p>
    <w:p w14:paraId="1C836F99"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Cloud storage; Local laboratory server (research)</w:t>
      </w:r>
    </w:p>
    <w:p w14:paraId="795CF1A8"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University server; Hard copies (research)</w:t>
      </w:r>
    </w:p>
    <w:p w14:paraId="7DAFB942" w14:textId="77777777" w:rsidR="00F542F3" w:rsidRPr="009C488F" w:rsidRDefault="00F542F3" w:rsidP="00F542F3">
      <w:pPr>
        <w:ind w:left="720"/>
        <w:rPr>
          <w:rFonts w:ascii="Arial" w:hAnsi="Arial" w:cs="Arial"/>
          <w:b/>
          <w:color w:val="000000" w:themeColor="text1"/>
          <w:sz w:val="20"/>
          <w:szCs w:val="22"/>
          <w:u w:val="single"/>
        </w:rPr>
      </w:pPr>
    </w:p>
    <w:p w14:paraId="5963034C" w14:textId="77777777" w:rsidR="00F542F3" w:rsidRPr="009C488F" w:rsidRDefault="00F542F3" w:rsidP="00F542F3">
      <w:pPr>
        <w:ind w:left="720"/>
        <w:rPr>
          <w:rFonts w:ascii="Arial" w:hAnsi="Arial" w:cs="Arial"/>
          <w:b/>
          <w:color w:val="000000" w:themeColor="text1"/>
          <w:sz w:val="20"/>
          <w:szCs w:val="22"/>
        </w:rPr>
      </w:pPr>
      <w:r w:rsidRPr="009C488F">
        <w:rPr>
          <w:rFonts w:ascii="Arial" w:hAnsi="Arial" w:cs="Arial"/>
          <w:b/>
          <w:color w:val="000000" w:themeColor="text1"/>
          <w:sz w:val="20"/>
          <w:szCs w:val="22"/>
        </w:rPr>
        <w:t>** Other</w:t>
      </w:r>
    </w:p>
    <w:p w14:paraId="46827139"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Institute server with off-site backup (full disaster recovery)</w:t>
      </w:r>
    </w:p>
    <w:p w14:paraId="153E5FCA"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International security server</w:t>
      </w:r>
    </w:p>
    <w:p w14:paraId="14ED982F"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In-house network solution</w:t>
      </w:r>
    </w:p>
    <w:p w14:paraId="79F407B5"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Business on-site and off-site servers</w:t>
      </w:r>
    </w:p>
    <w:p w14:paraId="21D89348" w14:textId="77777777" w:rsidR="00F542F3" w:rsidRPr="00AB6F41" w:rsidRDefault="00F542F3" w:rsidP="00AB6F41">
      <w:pPr>
        <w:pStyle w:val="ListParagraph"/>
        <w:numPr>
          <w:ilvl w:val="0"/>
          <w:numId w:val="5"/>
        </w:numPr>
        <w:ind w:left="1080" w:hanging="360"/>
        <w:rPr>
          <w:sz w:val="20"/>
          <w:szCs w:val="20"/>
        </w:rPr>
      </w:pPr>
      <w:r w:rsidRPr="00AB6F41">
        <w:rPr>
          <w:sz w:val="20"/>
          <w:szCs w:val="20"/>
        </w:rPr>
        <w:t>Shared server within the institution</w:t>
      </w:r>
    </w:p>
    <w:p w14:paraId="0C96F39F" w14:textId="77777777" w:rsidR="00F542F3" w:rsidRPr="0072626F" w:rsidRDefault="00F542F3" w:rsidP="00F542F3">
      <w:pPr>
        <w:pStyle w:val="ListParagraph"/>
        <w:ind w:left="2160"/>
        <w:rPr>
          <w:rFonts w:cs="Arial"/>
          <w:color w:val="000000" w:themeColor="text1"/>
          <w:szCs w:val="22"/>
        </w:rPr>
      </w:pPr>
    </w:p>
    <w:p w14:paraId="160CD2A9" w14:textId="2C08A796" w:rsidR="00F542F3"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Laboratories were also asked to indicate whether they were satisfied with their data storage facilities. If dissatisfied, laboratories were asked to list their concerns and outline potential solutions, as well as the factors required to implement these improvements. Responses are summarised in Tables 29 and 30.</w:t>
      </w:r>
    </w:p>
    <w:p w14:paraId="6311F703" w14:textId="77777777" w:rsidR="00A363DF" w:rsidRPr="00AB6F41" w:rsidRDefault="00A363DF" w:rsidP="00AB6F41">
      <w:pPr>
        <w:rPr>
          <w:rFonts w:ascii="Arial" w:eastAsiaTheme="minorEastAsia" w:hAnsi="Arial" w:cstheme="minorBidi"/>
          <w:color w:val="595959" w:themeColor="text1" w:themeTint="A6"/>
          <w:sz w:val="22"/>
          <w:szCs w:val="22"/>
        </w:rPr>
      </w:pPr>
    </w:p>
    <w:p w14:paraId="04FA6435" w14:textId="77777777" w:rsidR="00F542F3" w:rsidRPr="00AB6F41"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Approximately two thirds of service laboratories and most research laboratories were satisfied with their current data storage infrastructure. Concerns that were raised by the remaining one third of laboratories mainly related to “future proofing” and insufficiency of backed-up storage space. </w:t>
      </w:r>
    </w:p>
    <w:p w14:paraId="14E2EB52" w14:textId="77777777" w:rsidR="00F542F3" w:rsidRDefault="00F542F3" w:rsidP="00F542F3">
      <w:pPr>
        <w:rPr>
          <w:rFonts w:ascii="Arial" w:hAnsi="Arial" w:cs="Arial"/>
          <w:b/>
          <w:color w:val="000000" w:themeColor="text1"/>
          <w:sz w:val="22"/>
          <w:lang w:eastAsia="en-AU"/>
        </w:rPr>
      </w:pPr>
      <w:r>
        <w:rPr>
          <w:rFonts w:ascii="Arial" w:hAnsi="Arial" w:cs="Arial"/>
          <w:b/>
          <w:color w:val="000000" w:themeColor="text1"/>
          <w:sz w:val="22"/>
        </w:rPr>
        <w:br w:type="page"/>
      </w:r>
    </w:p>
    <w:p w14:paraId="606A66C1" w14:textId="77777777" w:rsidR="00F542F3" w:rsidRPr="009E7691" w:rsidRDefault="00F542F3" w:rsidP="00F542F3">
      <w:pPr>
        <w:pStyle w:val="NormalWeb"/>
        <w:spacing w:before="0" w:beforeAutospacing="0" w:after="120" w:afterAutospacing="0"/>
        <w:rPr>
          <w:rFonts w:ascii="Arial" w:hAnsi="Arial" w:cs="Arial"/>
          <w:b/>
          <w:color w:val="000000" w:themeColor="text1"/>
          <w:sz w:val="22"/>
          <w:szCs w:val="22"/>
          <w:u w:val="single"/>
        </w:rPr>
      </w:pPr>
      <w:r w:rsidRPr="0072626F">
        <w:rPr>
          <w:rFonts w:ascii="Arial" w:hAnsi="Arial" w:cs="Arial"/>
          <w:b/>
          <w:color w:val="000000" w:themeColor="text1"/>
          <w:sz w:val="22"/>
        </w:rPr>
        <w:lastRenderedPageBreak/>
        <w:t>Table 2</w:t>
      </w:r>
      <w:r>
        <w:rPr>
          <w:rFonts w:ascii="Arial" w:hAnsi="Arial" w:cs="Arial"/>
          <w:b/>
          <w:color w:val="000000" w:themeColor="text1"/>
          <w:sz w:val="22"/>
        </w:rPr>
        <w:t>9</w:t>
      </w:r>
      <w:r w:rsidRPr="0072626F">
        <w:rPr>
          <w:rFonts w:ascii="Arial" w:hAnsi="Arial" w:cs="Arial"/>
          <w:b/>
          <w:color w:val="000000" w:themeColor="text1"/>
          <w:sz w:val="22"/>
        </w:rPr>
        <w:t xml:space="preserve">: </w:t>
      </w:r>
      <w:r w:rsidRPr="0072626F">
        <w:rPr>
          <w:rFonts w:ascii="Arial" w:hAnsi="Arial" w:cs="Arial"/>
          <w:b/>
          <w:color w:val="000000" w:themeColor="text1"/>
          <w:sz w:val="22"/>
          <w:szCs w:val="22"/>
        </w:rPr>
        <w:t>Satisfaction with data storage infrastructure</w:t>
      </w:r>
    </w:p>
    <w:p w14:paraId="7899CD48" w14:textId="06BCDCA4" w:rsidR="00320795" w:rsidRDefault="00B96A27" w:rsidP="00F542F3">
      <w:pPr>
        <w:rPr>
          <w:rFonts w:ascii="Arial" w:hAnsi="Arial" w:cs="Arial"/>
          <w:b/>
          <w:color w:val="000000" w:themeColor="text1"/>
          <w:sz w:val="22"/>
        </w:rPr>
      </w:pPr>
      <w:r>
        <w:rPr>
          <w:noProof/>
          <w:lang w:eastAsia="en-AU"/>
        </w:rPr>
        <w:drawing>
          <wp:inline distT="0" distB="0" distL="0" distR="0" wp14:anchorId="16692EB6" wp14:editId="389D1836">
            <wp:extent cx="4676775" cy="1181100"/>
            <wp:effectExtent l="0" t="0" r="9525" b="0"/>
            <wp:docPr id="83" name="Picture 83" descr="Satisfaction with data storag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76775" cy="1181100"/>
                    </a:xfrm>
                    <a:prstGeom prst="rect">
                      <a:avLst/>
                    </a:prstGeom>
                  </pic:spPr>
                </pic:pic>
              </a:graphicData>
            </a:graphic>
          </wp:inline>
        </w:drawing>
      </w:r>
    </w:p>
    <w:p w14:paraId="1C28CB40" w14:textId="77777777" w:rsidR="00AB6F41" w:rsidRDefault="00AB6F41" w:rsidP="00F542F3">
      <w:pPr>
        <w:rPr>
          <w:rFonts w:ascii="Arial" w:hAnsi="Arial" w:cs="Arial"/>
          <w:b/>
          <w:color w:val="000000" w:themeColor="text1"/>
          <w:sz w:val="22"/>
        </w:rPr>
      </w:pPr>
    </w:p>
    <w:p w14:paraId="1662DBE2" w14:textId="65708FBF" w:rsidR="00F542F3" w:rsidRDefault="00F542F3" w:rsidP="00F542F3">
      <w:pPr>
        <w:rPr>
          <w:rFonts w:ascii="Arial" w:hAnsi="Arial" w:cs="Arial"/>
          <w:b/>
          <w:color w:val="000000" w:themeColor="text1"/>
          <w:sz w:val="22"/>
          <w:szCs w:val="22"/>
        </w:rPr>
      </w:pPr>
      <w:r w:rsidRPr="0072626F">
        <w:rPr>
          <w:rFonts w:ascii="Arial" w:hAnsi="Arial" w:cs="Arial"/>
          <w:b/>
          <w:color w:val="000000" w:themeColor="text1"/>
          <w:sz w:val="22"/>
        </w:rPr>
        <w:t xml:space="preserve">Table </w:t>
      </w:r>
      <w:r>
        <w:rPr>
          <w:rFonts w:ascii="Arial" w:hAnsi="Arial" w:cs="Arial"/>
          <w:b/>
          <w:color w:val="000000" w:themeColor="text1"/>
          <w:sz w:val="22"/>
        </w:rPr>
        <w:t>30</w:t>
      </w:r>
      <w:r w:rsidRPr="0072626F">
        <w:rPr>
          <w:rFonts w:ascii="Arial" w:hAnsi="Arial" w:cs="Arial"/>
          <w:b/>
          <w:color w:val="000000" w:themeColor="text1"/>
          <w:sz w:val="22"/>
        </w:rPr>
        <w:t xml:space="preserve">: Issues and potential solutions regarding </w:t>
      </w:r>
      <w:r w:rsidRPr="0072626F">
        <w:rPr>
          <w:rFonts w:ascii="Arial" w:hAnsi="Arial" w:cs="Arial"/>
          <w:b/>
          <w:color w:val="000000" w:themeColor="text1"/>
          <w:sz w:val="22"/>
          <w:szCs w:val="22"/>
        </w:rPr>
        <w:t>data storage infrastructure</w:t>
      </w:r>
    </w:p>
    <w:p w14:paraId="2A4789E6" w14:textId="77777777" w:rsidR="004D3C1A" w:rsidRPr="009E7691" w:rsidRDefault="004D3C1A" w:rsidP="00F542F3">
      <w:pPr>
        <w:rPr>
          <w:rFonts w:ascii="Arial" w:hAnsi="Arial" w:cs="Arial"/>
          <w:b/>
          <w:color w:val="000000" w:themeColor="text1"/>
          <w:sz w:val="22"/>
          <w:szCs w:val="22"/>
          <w:u w:val="single"/>
        </w:rPr>
      </w:pPr>
    </w:p>
    <w:p w14:paraId="417C8D12" w14:textId="21708D0C" w:rsidR="00F542F3" w:rsidRDefault="004D3C1A" w:rsidP="00F542F3">
      <w:pPr>
        <w:rPr>
          <w:rFonts w:ascii="Arial" w:hAnsi="Arial" w:cs="Arial"/>
          <w:color w:val="000000" w:themeColor="text1"/>
          <w:sz w:val="22"/>
        </w:rPr>
      </w:pPr>
      <w:r>
        <w:rPr>
          <w:noProof/>
          <w:lang w:eastAsia="en-AU"/>
        </w:rPr>
        <w:drawing>
          <wp:inline distT="0" distB="0" distL="0" distR="0" wp14:anchorId="75DFC0A0" wp14:editId="30D4C98A">
            <wp:extent cx="6096000" cy="6029325"/>
            <wp:effectExtent l="0" t="0" r="0" b="9525"/>
            <wp:docPr id="82" name="Picture 82" descr="Issues and potential solutions regarding data storag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96000" cy="6029325"/>
                    </a:xfrm>
                    <a:prstGeom prst="rect">
                      <a:avLst/>
                    </a:prstGeom>
                  </pic:spPr>
                </pic:pic>
              </a:graphicData>
            </a:graphic>
          </wp:inline>
        </w:drawing>
      </w:r>
    </w:p>
    <w:p w14:paraId="623CCC32" w14:textId="77777777" w:rsidR="00F542F3" w:rsidRPr="00AB6F41" w:rsidRDefault="00F542F3" w:rsidP="00F542F3">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It is standard practice to compare genomic variations identified during clinical testing with variants recorded in a range of databases and within scientific literature. Comparison with both local and international databases is an essential step in the clinical interpretation of many genomic variants. </w:t>
      </w:r>
    </w:p>
    <w:p w14:paraId="2FA3F1AC" w14:textId="77777777" w:rsidR="00BE76D1" w:rsidRDefault="00BE76D1" w:rsidP="00F542F3">
      <w:pPr>
        <w:rPr>
          <w:rFonts w:ascii="Arial" w:hAnsi="Arial" w:cs="Arial"/>
          <w:color w:val="000000" w:themeColor="text1"/>
          <w:sz w:val="22"/>
        </w:rPr>
      </w:pPr>
    </w:p>
    <w:p w14:paraId="51728024" w14:textId="47AB0A96" w:rsidR="00F542F3" w:rsidRPr="00AB6F41" w:rsidRDefault="00F542F3" w:rsidP="00F542F3">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lastRenderedPageBreak/>
        <w:t>Laboratories were asked to</w:t>
      </w:r>
      <w:r w:rsidR="004F787B" w:rsidRPr="00AB6F41">
        <w:rPr>
          <w:rFonts w:ascii="Arial" w:eastAsiaTheme="minorEastAsia" w:hAnsi="Arial" w:cstheme="minorBidi"/>
          <w:color w:val="595959" w:themeColor="text1" w:themeTint="A6"/>
          <w:sz w:val="22"/>
          <w:szCs w:val="22"/>
        </w:rPr>
        <w:t xml:space="preserve"> indicate if details of </w:t>
      </w:r>
      <w:proofErr w:type="gramStart"/>
      <w:r w:rsidR="004F787B" w:rsidRPr="00AB6F41">
        <w:rPr>
          <w:rFonts w:ascii="Arial" w:eastAsiaTheme="minorEastAsia" w:hAnsi="Arial" w:cstheme="minorBidi"/>
          <w:color w:val="595959" w:themeColor="text1" w:themeTint="A6"/>
          <w:sz w:val="22"/>
          <w:szCs w:val="22"/>
        </w:rPr>
        <w:t>locally-</w:t>
      </w:r>
      <w:r w:rsidRPr="00AB6F41">
        <w:rPr>
          <w:rFonts w:ascii="Arial" w:eastAsiaTheme="minorEastAsia" w:hAnsi="Arial" w:cstheme="minorBidi"/>
          <w:color w:val="595959" w:themeColor="text1" w:themeTint="A6"/>
          <w:sz w:val="22"/>
          <w:szCs w:val="22"/>
        </w:rPr>
        <w:t>identified</w:t>
      </w:r>
      <w:proofErr w:type="gramEnd"/>
      <w:r w:rsidRPr="00AB6F41">
        <w:rPr>
          <w:rFonts w:ascii="Arial" w:eastAsiaTheme="minorEastAsia" w:hAnsi="Arial" w:cstheme="minorBidi"/>
          <w:color w:val="595959" w:themeColor="text1" w:themeTint="A6"/>
          <w:sz w:val="22"/>
          <w:szCs w:val="22"/>
        </w:rPr>
        <w:t xml:space="preserve"> variants were retained in a searchable local database for future reference.  Approximately one third of laboratories </w:t>
      </w:r>
      <w:r w:rsidR="00B25EC4" w:rsidRPr="00AB6F41">
        <w:rPr>
          <w:rFonts w:ascii="Arial" w:eastAsiaTheme="minorEastAsia" w:hAnsi="Arial" w:cstheme="minorBidi"/>
          <w:color w:val="595959" w:themeColor="text1" w:themeTint="A6"/>
          <w:sz w:val="22"/>
          <w:szCs w:val="22"/>
        </w:rPr>
        <w:t xml:space="preserve">performing </w:t>
      </w:r>
      <w:r w:rsidR="009A33A2" w:rsidRPr="00AB6F41">
        <w:rPr>
          <w:rFonts w:ascii="Arial" w:eastAsiaTheme="minorEastAsia" w:hAnsi="Arial" w:cstheme="minorBidi"/>
          <w:color w:val="595959" w:themeColor="text1" w:themeTint="A6"/>
          <w:sz w:val="22"/>
          <w:szCs w:val="22"/>
        </w:rPr>
        <w:t>gene</w:t>
      </w:r>
      <w:r w:rsidR="004F787B" w:rsidRPr="00AB6F41">
        <w:rPr>
          <w:rFonts w:ascii="Arial" w:eastAsiaTheme="minorEastAsia" w:hAnsi="Arial" w:cstheme="minorBidi"/>
          <w:color w:val="595959" w:themeColor="text1" w:themeTint="A6"/>
          <w:sz w:val="22"/>
          <w:szCs w:val="22"/>
        </w:rPr>
        <w:t>tic</w:t>
      </w:r>
      <w:r w:rsidR="009A33A2" w:rsidRPr="00AB6F41">
        <w:rPr>
          <w:rFonts w:ascii="Arial" w:eastAsiaTheme="minorEastAsia" w:hAnsi="Arial" w:cstheme="minorBidi"/>
          <w:color w:val="595959" w:themeColor="text1" w:themeTint="A6"/>
          <w:sz w:val="22"/>
          <w:szCs w:val="22"/>
        </w:rPr>
        <w:t xml:space="preserve">/ genomic </w:t>
      </w:r>
      <w:r w:rsidR="00B25EC4" w:rsidRPr="00AB6F41">
        <w:rPr>
          <w:rFonts w:ascii="Arial" w:eastAsiaTheme="minorEastAsia" w:hAnsi="Arial" w:cstheme="minorBidi"/>
          <w:color w:val="595959" w:themeColor="text1" w:themeTint="A6"/>
          <w:sz w:val="22"/>
          <w:szCs w:val="22"/>
        </w:rPr>
        <w:t xml:space="preserve">testing </w:t>
      </w:r>
      <w:r w:rsidRPr="00AB6F41">
        <w:rPr>
          <w:rFonts w:ascii="Arial" w:eastAsiaTheme="minorEastAsia" w:hAnsi="Arial" w:cstheme="minorBidi"/>
          <w:color w:val="595959" w:themeColor="text1" w:themeTint="A6"/>
          <w:sz w:val="22"/>
          <w:szCs w:val="22"/>
        </w:rPr>
        <w:t>did not retain any variants in a searchable database (Table 31).</w:t>
      </w:r>
    </w:p>
    <w:p w14:paraId="30AAC716" w14:textId="77777777" w:rsidR="00F542F3" w:rsidRPr="009C488F" w:rsidRDefault="00F542F3" w:rsidP="00F542F3">
      <w:pPr>
        <w:rPr>
          <w:rFonts w:ascii="Arial" w:hAnsi="Arial" w:cs="Arial"/>
          <w:color w:val="000000" w:themeColor="text1"/>
          <w:sz w:val="22"/>
        </w:rPr>
      </w:pPr>
      <w:r w:rsidRPr="004F123A">
        <w:rPr>
          <w:rFonts w:ascii="Arial" w:hAnsi="Arial" w:cs="Arial"/>
          <w:b/>
          <w:color w:val="000000" w:themeColor="text1"/>
          <w:sz w:val="22"/>
          <w:szCs w:val="22"/>
        </w:rPr>
        <w:t xml:space="preserve"> </w:t>
      </w:r>
    </w:p>
    <w:p w14:paraId="22A460F3" w14:textId="3C33330B" w:rsidR="00F542F3" w:rsidRPr="009E7691" w:rsidRDefault="00F542F3" w:rsidP="00F542F3">
      <w:pPr>
        <w:rPr>
          <w:rFonts w:ascii="Arial" w:hAnsi="Arial" w:cs="Arial"/>
          <w:color w:val="000000" w:themeColor="text1"/>
          <w:sz w:val="20"/>
        </w:rPr>
      </w:pPr>
      <w:r w:rsidRPr="0072626F">
        <w:rPr>
          <w:rFonts w:ascii="Arial" w:hAnsi="Arial" w:cs="Arial"/>
          <w:b/>
          <w:color w:val="000000" w:themeColor="text1"/>
          <w:sz w:val="22"/>
        </w:rPr>
        <w:t xml:space="preserve">Table </w:t>
      </w:r>
      <w:r>
        <w:rPr>
          <w:rFonts w:ascii="Arial" w:hAnsi="Arial" w:cs="Arial"/>
          <w:b/>
          <w:color w:val="000000" w:themeColor="text1"/>
          <w:sz w:val="22"/>
        </w:rPr>
        <w:t>31</w:t>
      </w:r>
      <w:r w:rsidRPr="0072626F">
        <w:rPr>
          <w:rFonts w:ascii="Arial" w:hAnsi="Arial" w:cs="Arial"/>
          <w:b/>
          <w:color w:val="000000" w:themeColor="text1"/>
          <w:sz w:val="22"/>
        </w:rPr>
        <w:t xml:space="preserve">: Retention of </w:t>
      </w:r>
      <w:proofErr w:type="gramStart"/>
      <w:r w:rsidRPr="0072626F">
        <w:rPr>
          <w:rFonts w:ascii="Arial" w:hAnsi="Arial" w:cs="Arial"/>
          <w:b/>
          <w:color w:val="000000" w:themeColor="text1"/>
          <w:sz w:val="22"/>
        </w:rPr>
        <w:t>locally-identified</w:t>
      </w:r>
      <w:proofErr w:type="gramEnd"/>
      <w:r w:rsidRPr="0072626F">
        <w:rPr>
          <w:rFonts w:ascii="Arial" w:hAnsi="Arial" w:cs="Arial"/>
          <w:b/>
          <w:color w:val="000000" w:themeColor="text1"/>
          <w:sz w:val="22"/>
        </w:rPr>
        <w:t xml:space="preserve"> variants in searchable local database</w:t>
      </w:r>
      <w:r w:rsidR="00B238E3">
        <w:rPr>
          <w:rFonts w:ascii="Arial" w:hAnsi="Arial" w:cs="Arial"/>
          <w:b/>
          <w:color w:val="000000" w:themeColor="text1"/>
          <w:sz w:val="22"/>
        </w:rPr>
        <w:t>s</w:t>
      </w:r>
    </w:p>
    <w:p w14:paraId="3FC2E714" w14:textId="0734A395" w:rsidR="00A363DF" w:rsidRDefault="00B96A27" w:rsidP="00AB6F41">
      <w:pPr>
        <w:rPr>
          <w:rFonts w:ascii="Arial" w:eastAsiaTheme="minorEastAsia" w:hAnsi="Arial" w:cstheme="minorBidi"/>
          <w:color w:val="595959" w:themeColor="text1" w:themeTint="A6"/>
          <w:sz w:val="22"/>
          <w:szCs w:val="22"/>
        </w:rPr>
      </w:pPr>
      <w:r>
        <w:rPr>
          <w:noProof/>
          <w:lang w:eastAsia="en-AU"/>
        </w:rPr>
        <w:drawing>
          <wp:inline distT="0" distB="0" distL="0" distR="0" wp14:anchorId="09742DAD" wp14:editId="479D9A55">
            <wp:extent cx="4676775" cy="1362075"/>
            <wp:effectExtent l="0" t="0" r="9525" b="9525"/>
            <wp:docPr id="84" name="Picture 84" descr="Retention of locally-identified variants in searchable local data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76775" cy="1362075"/>
                    </a:xfrm>
                    <a:prstGeom prst="rect">
                      <a:avLst/>
                    </a:prstGeom>
                  </pic:spPr>
                </pic:pic>
              </a:graphicData>
            </a:graphic>
          </wp:inline>
        </w:drawing>
      </w:r>
    </w:p>
    <w:p w14:paraId="2227C60E" w14:textId="5162361D" w:rsidR="00F542F3"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Laboratories storing information about identified variants were also asked to indicate whether local databases were </w:t>
      </w:r>
      <w:r w:rsidR="00F76451" w:rsidRPr="00AB6F41">
        <w:rPr>
          <w:rFonts w:ascii="Arial" w:eastAsiaTheme="minorEastAsia" w:hAnsi="Arial" w:cstheme="minorBidi"/>
          <w:color w:val="595959" w:themeColor="text1" w:themeTint="A6"/>
          <w:sz w:val="22"/>
          <w:szCs w:val="22"/>
        </w:rPr>
        <w:t xml:space="preserve">developed </w:t>
      </w:r>
      <w:r w:rsidRPr="00AB6F41">
        <w:rPr>
          <w:rFonts w:ascii="Arial" w:eastAsiaTheme="minorEastAsia" w:hAnsi="Arial" w:cstheme="minorBidi"/>
          <w:color w:val="595959" w:themeColor="text1" w:themeTint="A6"/>
          <w:sz w:val="22"/>
          <w:szCs w:val="22"/>
        </w:rPr>
        <w:t xml:space="preserve">in-house or sourced commercially. More than half used in-house databases (Table 32). </w:t>
      </w:r>
    </w:p>
    <w:p w14:paraId="5957D75D" w14:textId="77777777" w:rsidR="00A363DF" w:rsidRPr="00AB6F41" w:rsidRDefault="00A363DF" w:rsidP="00AB6F41">
      <w:pPr>
        <w:rPr>
          <w:rFonts w:ascii="Arial" w:eastAsiaTheme="minorEastAsia" w:hAnsi="Arial" w:cstheme="minorBidi"/>
          <w:color w:val="595959" w:themeColor="text1" w:themeTint="A6"/>
          <w:sz w:val="22"/>
          <w:szCs w:val="22"/>
        </w:rPr>
      </w:pPr>
    </w:p>
    <w:p w14:paraId="0C01C32B" w14:textId="6F6A2360" w:rsidR="00F542F3" w:rsidRPr="0072626F" w:rsidRDefault="00F542F3" w:rsidP="00F542F3">
      <w:pPr>
        <w:rPr>
          <w:rFonts w:ascii="Arial" w:hAnsi="Arial" w:cs="Arial"/>
          <w:b/>
          <w:color w:val="000000" w:themeColor="text1"/>
          <w:szCs w:val="20"/>
          <w:u w:val="single"/>
        </w:rPr>
      </w:pPr>
      <w:r w:rsidRPr="0072626F">
        <w:rPr>
          <w:rFonts w:ascii="Arial" w:hAnsi="Arial" w:cs="Arial"/>
          <w:b/>
          <w:color w:val="000000" w:themeColor="text1"/>
          <w:sz w:val="22"/>
        </w:rPr>
        <w:t>Table 3</w:t>
      </w:r>
      <w:r>
        <w:rPr>
          <w:rFonts w:ascii="Arial" w:hAnsi="Arial" w:cs="Arial"/>
          <w:b/>
          <w:color w:val="000000" w:themeColor="text1"/>
          <w:sz w:val="22"/>
        </w:rPr>
        <w:t>2</w:t>
      </w:r>
      <w:r w:rsidRPr="0072626F">
        <w:rPr>
          <w:rFonts w:ascii="Arial" w:hAnsi="Arial" w:cs="Arial"/>
          <w:b/>
          <w:color w:val="000000" w:themeColor="text1"/>
          <w:sz w:val="22"/>
        </w:rPr>
        <w:t>: Nature of local variant databases</w:t>
      </w:r>
    </w:p>
    <w:p w14:paraId="4B7F367E" w14:textId="1464BEF3" w:rsidR="00F542F3" w:rsidRDefault="00241D0D" w:rsidP="00F542F3">
      <w:pPr>
        <w:pStyle w:val="NormalWeb"/>
        <w:spacing w:before="360" w:beforeAutospacing="0" w:after="60" w:afterAutospacing="0"/>
        <w:rPr>
          <w:rFonts w:ascii="Arial" w:hAnsi="Arial" w:cs="Arial"/>
          <w:b/>
          <w:color w:val="000000" w:themeColor="text1"/>
          <w:sz w:val="22"/>
          <w:szCs w:val="22"/>
        </w:rPr>
      </w:pPr>
      <w:r>
        <w:rPr>
          <w:noProof/>
        </w:rPr>
        <w:drawing>
          <wp:inline distT="0" distB="0" distL="0" distR="0" wp14:anchorId="77FE2732" wp14:editId="4F439771">
            <wp:extent cx="4752975" cy="1390650"/>
            <wp:effectExtent l="0" t="0" r="9525" b="0"/>
            <wp:docPr id="85" name="Picture 85" descr="Nature of local variant data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52975" cy="1390650"/>
                    </a:xfrm>
                    <a:prstGeom prst="rect">
                      <a:avLst/>
                    </a:prstGeom>
                  </pic:spPr>
                </pic:pic>
              </a:graphicData>
            </a:graphic>
          </wp:inline>
        </w:drawing>
      </w:r>
    </w:p>
    <w:p w14:paraId="6A5A6A65" w14:textId="77777777" w:rsidR="00F542F3" w:rsidRPr="005337C3" w:rsidRDefault="00F542F3" w:rsidP="005337C3">
      <w:pPr>
        <w:pStyle w:val="Heading3"/>
        <w:rPr>
          <w:color w:val="auto"/>
          <w:sz w:val="22"/>
          <w:szCs w:val="22"/>
        </w:rPr>
      </w:pPr>
      <w:bookmarkStart w:id="41" w:name="_Toc532285004"/>
      <w:r w:rsidRPr="005337C3">
        <w:rPr>
          <w:color w:val="auto"/>
          <w:sz w:val="22"/>
          <w:szCs w:val="22"/>
        </w:rPr>
        <w:t>5.3.19 Contribution to International Databases</w:t>
      </w:r>
      <w:bookmarkEnd w:id="41"/>
    </w:p>
    <w:p w14:paraId="29B090BD" w14:textId="0712553A" w:rsidR="00F542F3"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Globally, laboratories routinely refer to international variant databases when determining the clinical significance of </w:t>
      </w:r>
      <w:r w:rsidR="00543D82" w:rsidRPr="00AB6F41">
        <w:rPr>
          <w:rFonts w:ascii="Arial" w:eastAsiaTheme="minorEastAsia" w:hAnsi="Arial" w:cstheme="minorBidi"/>
          <w:color w:val="595959" w:themeColor="text1" w:themeTint="A6"/>
          <w:sz w:val="22"/>
          <w:szCs w:val="22"/>
        </w:rPr>
        <w:t xml:space="preserve">genomic </w:t>
      </w:r>
      <w:r w:rsidRPr="00AB6F41">
        <w:rPr>
          <w:rFonts w:ascii="Arial" w:eastAsiaTheme="minorEastAsia" w:hAnsi="Arial" w:cstheme="minorBidi"/>
          <w:color w:val="595959" w:themeColor="text1" w:themeTint="A6"/>
          <w:sz w:val="22"/>
          <w:szCs w:val="22"/>
        </w:rPr>
        <w:t>variants identified in patient samples. Through sharing details of curated variants, a broader repository of data is generated, which facilitates the accurate interpretation of genomic results and ultimately improves patient care.</w:t>
      </w:r>
    </w:p>
    <w:p w14:paraId="655C4984" w14:textId="77777777" w:rsidR="00A363DF" w:rsidRPr="00AB6F41" w:rsidRDefault="00A363DF" w:rsidP="00AB6F41">
      <w:pPr>
        <w:rPr>
          <w:rFonts w:ascii="Arial" w:eastAsiaTheme="minorEastAsia" w:hAnsi="Arial" w:cstheme="minorBidi"/>
          <w:color w:val="595959" w:themeColor="text1" w:themeTint="A6"/>
          <w:sz w:val="22"/>
          <w:szCs w:val="22"/>
        </w:rPr>
      </w:pPr>
    </w:p>
    <w:p w14:paraId="4D0539BB" w14:textId="207D36AE" w:rsidR="00005B81"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Laboratories were asked to indicate if details of locally curated variants were submitted to any of the international genomic/ </w:t>
      </w:r>
      <w:proofErr w:type="spellStart"/>
      <w:r w:rsidRPr="00AB6F41">
        <w:rPr>
          <w:rFonts w:ascii="Arial" w:eastAsiaTheme="minorEastAsia" w:hAnsi="Arial" w:cstheme="minorBidi"/>
          <w:color w:val="595959" w:themeColor="text1" w:themeTint="A6"/>
          <w:sz w:val="22"/>
          <w:szCs w:val="22"/>
        </w:rPr>
        <w:t>cytogenomic</w:t>
      </w:r>
      <w:proofErr w:type="spellEnd"/>
      <w:r w:rsidRPr="00AB6F41">
        <w:rPr>
          <w:rFonts w:ascii="Arial" w:eastAsiaTheme="minorEastAsia" w:hAnsi="Arial" w:cstheme="minorBidi"/>
          <w:color w:val="595959" w:themeColor="text1" w:themeTint="A6"/>
          <w:sz w:val="22"/>
          <w:szCs w:val="22"/>
        </w:rPr>
        <w:t xml:space="preserve"> databases typically used by service laboratories for variant clinical classification. </w:t>
      </w:r>
      <w:r w:rsidR="00071F6D" w:rsidRPr="00AB6F41">
        <w:rPr>
          <w:rFonts w:ascii="Arial" w:eastAsiaTheme="minorEastAsia" w:hAnsi="Arial" w:cstheme="minorBidi"/>
          <w:color w:val="595959" w:themeColor="text1" w:themeTint="A6"/>
          <w:sz w:val="22"/>
          <w:szCs w:val="22"/>
        </w:rPr>
        <w:t>Less than half</w:t>
      </w:r>
      <w:r w:rsidR="00005B81" w:rsidRPr="00AB6F41">
        <w:rPr>
          <w:rFonts w:ascii="Arial" w:eastAsiaTheme="minorEastAsia" w:hAnsi="Arial" w:cstheme="minorBidi"/>
          <w:color w:val="595959" w:themeColor="text1" w:themeTint="A6"/>
          <w:sz w:val="22"/>
          <w:szCs w:val="22"/>
        </w:rPr>
        <w:t xml:space="preserve"> of</w:t>
      </w:r>
      <w:r w:rsidR="00071F6D" w:rsidRPr="00AB6F41">
        <w:rPr>
          <w:rFonts w:ascii="Arial" w:eastAsiaTheme="minorEastAsia" w:hAnsi="Arial" w:cstheme="minorBidi"/>
          <w:color w:val="595959" w:themeColor="text1" w:themeTint="A6"/>
          <w:sz w:val="22"/>
          <w:szCs w:val="22"/>
        </w:rPr>
        <w:t xml:space="preserve"> all</w:t>
      </w:r>
      <w:r w:rsidR="00005B81" w:rsidRPr="00AB6F41">
        <w:rPr>
          <w:rFonts w:ascii="Arial" w:eastAsiaTheme="minorEastAsia" w:hAnsi="Arial" w:cstheme="minorBidi"/>
          <w:color w:val="595959" w:themeColor="text1" w:themeTint="A6"/>
          <w:sz w:val="22"/>
          <w:szCs w:val="22"/>
        </w:rPr>
        <w:t xml:space="preserve"> laboratories offering </w:t>
      </w:r>
      <w:r w:rsidR="006C05ED" w:rsidRPr="00AB6F41">
        <w:rPr>
          <w:rFonts w:ascii="Arial" w:eastAsiaTheme="minorEastAsia" w:hAnsi="Arial" w:cstheme="minorBidi"/>
          <w:color w:val="595959" w:themeColor="text1" w:themeTint="A6"/>
          <w:sz w:val="22"/>
          <w:szCs w:val="22"/>
        </w:rPr>
        <w:t xml:space="preserve">sequencing </w:t>
      </w:r>
      <w:r w:rsidR="00FA7B51" w:rsidRPr="00AB6F41">
        <w:rPr>
          <w:rFonts w:ascii="Arial" w:eastAsiaTheme="minorEastAsia" w:hAnsi="Arial" w:cstheme="minorBidi"/>
          <w:color w:val="595959" w:themeColor="text1" w:themeTint="A6"/>
          <w:sz w:val="22"/>
          <w:szCs w:val="22"/>
        </w:rPr>
        <w:t>tests</w:t>
      </w:r>
      <w:r w:rsidR="006C05ED" w:rsidRPr="00AB6F41">
        <w:rPr>
          <w:rFonts w:ascii="Arial" w:eastAsiaTheme="minorEastAsia" w:hAnsi="Arial" w:cstheme="minorBidi"/>
          <w:color w:val="595959" w:themeColor="text1" w:themeTint="A6"/>
          <w:sz w:val="22"/>
          <w:szCs w:val="22"/>
        </w:rPr>
        <w:t>, where variants of uncertain clinical significance may be found</w:t>
      </w:r>
      <w:r w:rsidR="00071F6D" w:rsidRPr="00AB6F41">
        <w:rPr>
          <w:rFonts w:ascii="Arial" w:eastAsiaTheme="minorEastAsia" w:hAnsi="Arial" w:cstheme="minorBidi"/>
          <w:color w:val="595959" w:themeColor="text1" w:themeTint="A6"/>
          <w:sz w:val="22"/>
          <w:szCs w:val="22"/>
        </w:rPr>
        <w:t>, reported submitting details of their identified variants to relevant international databases. Among these, only one</w:t>
      </w:r>
      <w:r w:rsidR="00005B81" w:rsidRPr="00AB6F41">
        <w:rPr>
          <w:rFonts w:ascii="Arial" w:eastAsiaTheme="minorEastAsia" w:hAnsi="Arial" w:cstheme="minorBidi"/>
          <w:color w:val="595959" w:themeColor="text1" w:themeTint="A6"/>
          <w:sz w:val="22"/>
          <w:szCs w:val="22"/>
        </w:rPr>
        <w:t xml:space="preserve"> laboratory reported</w:t>
      </w:r>
      <w:r w:rsidR="00071F6D" w:rsidRPr="00AB6F41">
        <w:rPr>
          <w:rFonts w:ascii="Arial" w:eastAsiaTheme="minorEastAsia" w:hAnsi="Arial" w:cstheme="minorBidi"/>
          <w:color w:val="595959" w:themeColor="text1" w:themeTint="A6"/>
          <w:sz w:val="22"/>
          <w:szCs w:val="22"/>
        </w:rPr>
        <w:t xml:space="preserve"> submitting</w:t>
      </w:r>
      <w:r w:rsidR="00005B81" w:rsidRPr="00AB6F41">
        <w:rPr>
          <w:rFonts w:ascii="Arial" w:eastAsiaTheme="minorEastAsia" w:hAnsi="Arial" w:cstheme="minorBidi"/>
          <w:color w:val="595959" w:themeColor="text1" w:themeTint="A6"/>
          <w:sz w:val="22"/>
          <w:szCs w:val="22"/>
        </w:rPr>
        <w:t xml:space="preserve"> details of all identified variants</w:t>
      </w:r>
      <w:r w:rsidR="00071F6D" w:rsidRPr="00AB6F41">
        <w:rPr>
          <w:rFonts w:ascii="Arial" w:eastAsiaTheme="minorEastAsia" w:hAnsi="Arial" w:cstheme="minorBidi"/>
          <w:color w:val="595959" w:themeColor="text1" w:themeTint="A6"/>
          <w:sz w:val="22"/>
          <w:szCs w:val="22"/>
        </w:rPr>
        <w:t xml:space="preserve"> to relevant external databases during the survey period (Table 33).</w:t>
      </w:r>
    </w:p>
    <w:p w14:paraId="7EA76FFF" w14:textId="77777777" w:rsidR="00A363DF" w:rsidRPr="00AB6F41" w:rsidRDefault="00A363DF" w:rsidP="00AB6F41">
      <w:pPr>
        <w:rPr>
          <w:rFonts w:ascii="Arial" w:eastAsiaTheme="minorEastAsia" w:hAnsi="Arial" w:cstheme="minorBidi"/>
          <w:color w:val="595959" w:themeColor="text1" w:themeTint="A6"/>
          <w:sz w:val="22"/>
          <w:szCs w:val="22"/>
        </w:rPr>
      </w:pPr>
    </w:p>
    <w:p w14:paraId="777100A0" w14:textId="1D43CF89" w:rsidR="00A363DF" w:rsidRDefault="00F542F3" w:rsidP="00E11212">
      <w:pPr>
        <w:rPr>
          <w:rFonts w:ascii="Arial" w:hAnsi="Arial" w:cs="Arial"/>
          <w:b/>
          <w:color w:val="000000" w:themeColor="text1"/>
          <w:sz w:val="22"/>
        </w:rPr>
      </w:pPr>
      <w:r w:rsidRPr="00AB6F41">
        <w:rPr>
          <w:rFonts w:ascii="Arial" w:eastAsiaTheme="minorEastAsia" w:hAnsi="Arial" w:cstheme="minorBidi"/>
          <w:color w:val="595959" w:themeColor="text1" w:themeTint="A6"/>
          <w:sz w:val="22"/>
          <w:szCs w:val="22"/>
        </w:rPr>
        <w:t xml:space="preserve">The comments provided by laboratories that did submit details of variants to international genomic/ </w:t>
      </w:r>
      <w:proofErr w:type="spellStart"/>
      <w:r w:rsidRPr="00AB6F41">
        <w:rPr>
          <w:rFonts w:ascii="Arial" w:eastAsiaTheme="minorEastAsia" w:hAnsi="Arial" w:cstheme="minorBidi"/>
          <w:color w:val="595959" w:themeColor="text1" w:themeTint="A6"/>
          <w:sz w:val="22"/>
          <w:szCs w:val="22"/>
        </w:rPr>
        <w:t>cytogenomic</w:t>
      </w:r>
      <w:proofErr w:type="spellEnd"/>
      <w:r w:rsidRPr="00AB6F41">
        <w:rPr>
          <w:rFonts w:ascii="Arial" w:eastAsiaTheme="minorEastAsia" w:hAnsi="Arial" w:cstheme="minorBidi"/>
          <w:color w:val="595959" w:themeColor="text1" w:themeTint="A6"/>
          <w:sz w:val="22"/>
          <w:szCs w:val="22"/>
        </w:rPr>
        <w:t xml:space="preserve"> databases are provided below, as well as a list of the recipient repositories (Table 34).</w:t>
      </w:r>
      <w:r w:rsidR="00E11212">
        <w:rPr>
          <w:rFonts w:ascii="Arial" w:hAnsi="Arial" w:cs="Arial"/>
          <w:b/>
          <w:color w:val="000000" w:themeColor="text1"/>
          <w:sz w:val="22"/>
        </w:rPr>
        <w:t xml:space="preserve"> </w:t>
      </w:r>
    </w:p>
    <w:p w14:paraId="60CD0F1E" w14:textId="77777777" w:rsidR="00E11212" w:rsidRDefault="00E11212">
      <w:pPr>
        <w:rPr>
          <w:rFonts w:ascii="Arial" w:hAnsi="Arial" w:cs="Arial"/>
          <w:b/>
          <w:color w:val="000000" w:themeColor="text1"/>
          <w:sz w:val="22"/>
          <w:lang w:eastAsia="en-AU"/>
        </w:rPr>
      </w:pPr>
      <w:r>
        <w:rPr>
          <w:rFonts w:ascii="Arial" w:hAnsi="Arial" w:cs="Arial"/>
          <w:b/>
          <w:color w:val="000000" w:themeColor="text1"/>
          <w:sz w:val="22"/>
        </w:rPr>
        <w:br w:type="page"/>
      </w:r>
    </w:p>
    <w:p w14:paraId="55021587" w14:textId="4D7D73B7" w:rsidR="00F542F3" w:rsidRPr="0072626F" w:rsidRDefault="00F542F3" w:rsidP="00E92BE5">
      <w:pPr>
        <w:pStyle w:val="NormalWeb"/>
        <w:spacing w:before="360" w:beforeAutospacing="0" w:after="60" w:afterAutospacing="0"/>
        <w:rPr>
          <w:rFonts w:ascii="Arial" w:hAnsi="Arial" w:cs="Arial"/>
          <w:b/>
          <w:color w:val="000000" w:themeColor="text1"/>
          <w:sz w:val="22"/>
          <w:szCs w:val="22"/>
          <w:u w:val="single"/>
        </w:rPr>
      </w:pPr>
      <w:r w:rsidRPr="0072626F">
        <w:rPr>
          <w:rFonts w:ascii="Arial" w:hAnsi="Arial" w:cs="Arial"/>
          <w:b/>
          <w:color w:val="000000" w:themeColor="text1"/>
          <w:sz w:val="22"/>
        </w:rPr>
        <w:lastRenderedPageBreak/>
        <w:t>Table 3</w:t>
      </w:r>
      <w:r>
        <w:rPr>
          <w:rFonts w:ascii="Arial" w:hAnsi="Arial" w:cs="Arial"/>
          <w:b/>
          <w:color w:val="000000" w:themeColor="text1"/>
          <w:sz w:val="22"/>
        </w:rPr>
        <w:t>3</w:t>
      </w:r>
      <w:r w:rsidRPr="0072626F">
        <w:rPr>
          <w:rFonts w:ascii="Arial" w:hAnsi="Arial" w:cs="Arial"/>
          <w:b/>
          <w:color w:val="000000" w:themeColor="text1"/>
          <w:sz w:val="22"/>
        </w:rPr>
        <w:t>: Submission of variant details to external databases</w:t>
      </w:r>
    </w:p>
    <w:p w14:paraId="3E567715" w14:textId="489B5FDD" w:rsidR="00C04FAF" w:rsidRDefault="00241D0D" w:rsidP="00F542F3">
      <w:pPr>
        <w:spacing w:after="240"/>
        <w:rPr>
          <w:rFonts w:ascii="Arial" w:hAnsi="Arial" w:cs="Arial"/>
          <w:color w:val="000000" w:themeColor="text1"/>
          <w:sz w:val="22"/>
        </w:rPr>
      </w:pPr>
      <w:r>
        <w:rPr>
          <w:noProof/>
          <w:lang w:eastAsia="en-AU"/>
        </w:rPr>
        <w:drawing>
          <wp:inline distT="0" distB="0" distL="0" distR="0" wp14:anchorId="0BB96DF1" wp14:editId="77F07218">
            <wp:extent cx="4648200" cy="1362075"/>
            <wp:effectExtent l="0" t="0" r="0" b="9525"/>
            <wp:docPr id="86" name="Picture 86" descr="Submission of variant details to external data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48200" cy="1362075"/>
                    </a:xfrm>
                    <a:prstGeom prst="rect">
                      <a:avLst/>
                    </a:prstGeom>
                  </pic:spPr>
                </pic:pic>
              </a:graphicData>
            </a:graphic>
          </wp:inline>
        </w:drawing>
      </w:r>
    </w:p>
    <w:p w14:paraId="7FF44C3C" w14:textId="77777777" w:rsidR="00F542F3" w:rsidRPr="00AB6F41"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Laboratories not contributing details of locally curated variants were asked to list the factor(s) preventing submission. The comments offered are listed below:</w:t>
      </w:r>
    </w:p>
    <w:p w14:paraId="5A1DA11E" w14:textId="77777777" w:rsidR="00F542F3" w:rsidRPr="00AB6F41" w:rsidRDefault="00F542F3" w:rsidP="00AB6F41">
      <w:pPr>
        <w:pStyle w:val="ListParagraph"/>
        <w:numPr>
          <w:ilvl w:val="0"/>
          <w:numId w:val="5"/>
        </w:numPr>
        <w:ind w:left="1080" w:hanging="360"/>
        <w:rPr>
          <w:szCs w:val="22"/>
        </w:rPr>
      </w:pPr>
      <w:r w:rsidRPr="00AB6F41">
        <w:rPr>
          <w:szCs w:val="22"/>
        </w:rPr>
        <w:t>Manual submission processes (insufficient resources)</w:t>
      </w:r>
    </w:p>
    <w:p w14:paraId="3DBAEE77" w14:textId="77777777" w:rsidR="00F542F3" w:rsidRPr="00AB6F41" w:rsidRDefault="00F542F3" w:rsidP="00AB6F41">
      <w:pPr>
        <w:pStyle w:val="ListParagraph"/>
        <w:numPr>
          <w:ilvl w:val="0"/>
          <w:numId w:val="5"/>
        </w:numPr>
        <w:ind w:left="1080" w:hanging="360"/>
        <w:rPr>
          <w:szCs w:val="22"/>
        </w:rPr>
      </w:pPr>
      <w:r w:rsidRPr="00AB6F41">
        <w:rPr>
          <w:szCs w:val="22"/>
        </w:rPr>
        <w:t>Insufficient bioinformatics resources</w:t>
      </w:r>
    </w:p>
    <w:p w14:paraId="475B1AA8" w14:textId="77777777" w:rsidR="00F542F3" w:rsidRPr="00AB6F41" w:rsidRDefault="00F542F3" w:rsidP="00AB6F41">
      <w:pPr>
        <w:pStyle w:val="ListParagraph"/>
        <w:numPr>
          <w:ilvl w:val="0"/>
          <w:numId w:val="5"/>
        </w:numPr>
        <w:ind w:left="1080" w:hanging="360"/>
        <w:rPr>
          <w:szCs w:val="22"/>
        </w:rPr>
      </w:pPr>
      <w:r w:rsidRPr="00AB6F41">
        <w:rPr>
          <w:szCs w:val="22"/>
        </w:rPr>
        <w:t>Staff time constraints</w:t>
      </w:r>
    </w:p>
    <w:p w14:paraId="0D1A6731" w14:textId="77777777" w:rsidR="00F542F3" w:rsidRPr="00AB6F41" w:rsidRDefault="00F542F3" w:rsidP="00AB6F41">
      <w:pPr>
        <w:pStyle w:val="ListParagraph"/>
        <w:numPr>
          <w:ilvl w:val="0"/>
          <w:numId w:val="5"/>
        </w:numPr>
        <w:ind w:left="1080" w:hanging="360"/>
        <w:rPr>
          <w:szCs w:val="22"/>
        </w:rPr>
      </w:pPr>
      <w:r w:rsidRPr="00AB6F41">
        <w:rPr>
          <w:szCs w:val="22"/>
        </w:rPr>
        <w:t>Inability to provide associated clinical details</w:t>
      </w:r>
    </w:p>
    <w:p w14:paraId="48F57334" w14:textId="77777777" w:rsidR="00F542F3" w:rsidRPr="00AB6F41" w:rsidRDefault="00F542F3" w:rsidP="00AB6F41">
      <w:pPr>
        <w:pStyle w:val="ListParagraph"/>
        <w:numPr>
          <w:ilvl w:val="0"/>
          <w:numId w:val="5"/>
        </w:numPr>
        <w:ind w:left="1080" w:hanging="360"/>
        <w:rPr>
          <w:szCs w:val="22"/>
        </w:rPr>
      </w:pPr>
      <w:r w:rsidRPr="00AB6F41">
        <w:rPr>
          <w:szCs w:val="22"/>
        </w:rPr>
        <w:t>Perception that variants must be published prior to submission to databases</w:t>
      </w:r>
    </w:p>
    <w:p w14:paraId="0B5178C5" w14:textId="77777777" w:rsidR="00F542F3" w:rsidRPr="00AB6F41" w:rsidRDefault="00F542F3" w:rsidP="00AB6F41">
      <w:pPr>
        <w:pStyle w:val="ListParagraph"/>
        <w:numPr>
          <w:ilvl w:val="0"/>
          <w:numId w:val="5"/>
        </w:numPr>
        <w:ind w:left="1080" w:hanging="360"/>
        <w:rPr>
          <w:szCs w:val="22"/>
        </w:rPr>
      </w:pPr>
      <w:r w:rsidRPr="00AB6F41">
        <w:rPr>
          <w:szCs w:val="22"/>
        </w:rPr>
        <w:t>Indecision regarding databases to which submissions are made</w:t>
      </w:r>
    </w:p>
    <w:p w14:paraId="4F92E01A" w14:textId="77777777" w:rsidR="00F542F3" w:rsidRPr="00AB6F41" w:rsidRDefault="00F542F3" w:rsidP="00AB6F41">
      <w:pPr>
        <w:pStyle w:val="ListParagraph"/>
        <w:numPr>
          <w:ilvl w:val="0"/>
          <w:numId w:val="5"/>
        </w:numPr>
        <w:ind w:left="1080" w:hanging="360"/>
        <w:rPr>
          <w:szCs w:val="22"/>
        </w:rPr>
      </w:pPr>
      <w:r w:rsidRPr="00AB6F41">
        <w:rPr>
          <w:szCs w:val="22"/>
        </w:rPr>
        <w:t>Concerns about confidentiality</w:t>
      </w:r>
    </w:p>
    <w:p w14:paraId="50AC2AAC" w14:textId="77777777" w:rsidR="00F542F3" w:rsidRPr="00AB6F41" w:rsidRDefault="00F542F3" w:rsidP="00AB6F41">
      <w:pPr>
        <w:pStyle w:val="ListParagraph"/>
        <w:numPr>
          <w:ilvl w:val="0"/>
          <w:numId w:val="5"/>
        </w:numPr>
        <w:ind w:left="1080" w:hanging="360"/>
        <w:rPr>
          <w:szCs w:val="22"/>
        </w:rPr>
      </w:pPr>
      <w:r w:rsidRPr="00AB6F41">
        <w:rPr>
          <w:szCs w:val="22"/>
        </w:rPr>
        <w:t>In vitro functional characterisation required</w:t>
      </w:r>
    </w:p>
    <w:p w14:paraId="77EDF188" w14:textId="77777777" w:rsidR="00F542F3" w:rsidRPr="00AB6F41" w:rsidRDefault="00F542F3" w:rsidP="00AB6F41">
      <w:pPr>
        <w:pStyle w:val="ListParagraph"/>
        <w:numPr>
          <w:ilvl w:val="0"/>
          <w:numId w:val="5"/>
        </w:numPr>
        <w:ind w:left="1080" w:hanging="360"/>
        <w:rPr>
          <w:szCs w:val="22"/>
        </w:rPr>
      </w:pPr>
      <w:r w:rsidRPr="00AB6F41">
        <w:rPr>
          <w:szCs w:val="22"/>
        </w:rPr>
        <w:t xml:space="preserve">Ongoing discussions with Human </w:t>
      </w:r>
      <w:proofErr w:type="spellStart"/>
      <w:r w:rsidRPr="00AB6F41">
        <w:rPr>
          <w:szCs w:val="22"/>
        </w:rPr>
        <w:t>Variome</w:t>
      </w:r>
      <w:proofErr w:type="spellEnd"/>
      <w:r w:rsidRPr="00AB6F41">
        <w:rPr>
          <w:szCs w:val="22"/>
        </w:rPr>
        <w:t xml:space="preserve"> Project about formatting and storage requirements (research)</w:t>
      </w:r>
    </w:p>
    <w:p w14:paraId="7E57E191" w14:textId="77777777" w:rsidR="00F542F3" w:rsidRDefault="00F542F3" w:rsidP="00F542F3">
      <w:pPr>
        <w:rPr>
          <w:rFonts w:ascii="Arial" w:hAnsi="Arial" w:cs="Arial"/>
          <w:b/>
          <w:color w:val="000000" w:themeColor="text1"/>
          <w:sz w:val="22"/>
        </w:rPr>
      </w:pPr>
    </w:p>
    <w:p w14:paraId="0C757EED" w14:textId="5E55F32F" w:rsidR="00F542F3" w:rsidRDefault="00F542F3" w:rsidP="00F542F3">
      <w:pPr>
        <w:rPr>
          <w:rFonts w:ascii="Arial" w:hAnsi="Arial" w:cs="Arial"/>
          <w:b/>
          <w:color w:val="000000" w:themeColor="text1"/>
          <w:sz w:val="22"/>
        </w:rPr>
      </w:pPr>
      <w:r w:rsidRPr="0072626F">
        <w:rPr>
          <w:rFonts w:ascii="Arial" w:hAnsi="Arial" w:cs="Arial"/>
          <w:b/>
          <w:color w:val="000000" w:themeColor="text1"/>
          <w:sz w:val="22"/>
        </w:rPr>
        <w:t>Table 3</w:t>
      </w:r>
      <w:r>
        <w:rPr>
          <w:rFonts w:ascii="Arial" w:hAnsi="Arial" w:cs="Arial"/>
          <w:b/>
          <w:color w:val="000000" w:themeColor="text1"/>
          <w:sz w:val="22"/>
        </w:rPr>
        <w:t>4</w:t>
      </w:r>
      <w:r w:rsidRPr="0072626F">
        <w:rPr>
          <w:rFonts w:ascii="Arial" w:hAnsi="Arial" w:cs="Arial"/>
          <w:b/>
          <w:color w:val="000000" w:themeColor="text1"/>
          <w:sz w:val="22"/>
        </w:rPr>
        <w:t>: Types of variants submitted and the databases to which they are submitted</w:t>
      </w:r>
    </w:p>
    <w:p w14:paraId="225F44A4" w14:textId="12544986" w:rsidR="00241D0D" w:rsidRDefault="00241D0D" w:rsidP="00F542F3">
      <w:pPr>
        <w:rPr>
          <w:rFonts w:ascii="Arial" w:hAnsi="Arial" w:cs="Arial"/>
          <w:color w:val="000000" w:themeColor="text1"/>
          <w:sz w:val="22"/>
        </w:rPr>
      </w:pPr>
    </w:p>
    <w:p w14:paraId="46954A15" w14:textId="28A3A6FE" w:rsidR="00241D0D" w:rsidRPr="009E7691" w:rsidRDefault="00241D0D" w:rsidP="00F542F3">
      <w:pPr>
        <w:rPr>
          <w:rFonts w:ascii="Arial" w:hAnsi="Arial" w:cs="Arial"/>
          <w:color w:val="000000" w:themeColor="text1"/>
          <w:sz w:val="22"/>
        </w:rPr>
      </w:pPr>
      <w:r>
        <w:rPr>
          <w:noProof/>
          <w:lang w:eastAsia="en-AU"/>
        </w:rPr>
        <w:drawing>
          <wp:inline distT="0" distB="0" distL="0" distR="0" wp14:anchorId="294A2C20" wp14:editId="5015E702">
            <wp:extent cx="6188710" cy="2934970"/>
            <wp:effectExtent l="0" t="0" r="2540" b="0"/>
            <wp:docPr id="87" name="Picture 87" descr="Types of variants submitted and the databases to which they ar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88710" cy="2934970"/>
                    </a:xfrm>
                    <a:prstGeom prst="rect">
                      <a:avLst/>
                    </a:prstGeom>
                  </pic:spPr>
                </pic:pic>
              </a:graphicData>
            </a:graphic>
          </wp:inline>
        </w:drawing>
      </w:r>
    </w:p>
    <w:p w14:paraId="3C985FFE" w14:textId="77777777" w:rsidR="00F542F3" w:rsidRPr="00CA4636" w:rsidRDefault="00F542F3" w:rsidP="00CA4636">
      <w:pPr>
        <w:pStyle w:val="Heading3"/>
        <w:rPr>
          <w:color w:val="auto"/>
          <w:sz w:val="22"/>
          <w:szCs w:val="22"/>
        </w:rPr>
      </w:pPr>
      <w:bookmarkStart w:id="42" w:name="_Toc532285005"/>
      <w:r w:rsidRPr="00CA4636">
        <w:rPr>
          <w:color w:val="auto"/>
          <w:sz w:val="22"/>
          <w:szCs w:val="22"/>
        </w:rPr>
        <w:t>5.3.20 Reporting Times</w:t>
      </w:r>
      <w:bookmarkEnd w:id="42"/>
    </w:p>
    <w:p w14:paraId="3CA76ED6" w14:textId="0843409E" w:rsidR="00F542F3" w:rsidRPr="00AB6F41" w:rsidRDefault="00F542F3" w:rsidP="00F542F3">
      <w:pPr>
        <w:pStyle w:val="NormalWeb"/>
        <w:spacing w:before="0" w:beforeAutospacing="0" w:after="36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Laboratories were asked to provide details about reporting turnaround</w:t>
      </w:r>
      <w:r w:rsidR="004F6588" w:rsidRPr="00AB6F41">
        <w:rPr>
          <w:rFonts w:ascii="Arial" w:eastAsiaTheme="minorEastAsia" w:hAnsi="Arial" w:cstheme="minorBidi"/>
          <w:color w:val="595959" w:themeColor="text1" w:themeTint="A6"/>
          <w:sz w:val="22"/>
          <w:szCs w:val="22"/>
          <w:lang w:eastAsia="en-US"/>
        </w:rPr>
        <w:t xml:space="preserve"> </w:t>
      </w:r>
      <w:r w:rsidRPr="00AB6F41">
        <w:rPr>
          <w:rFonts w:ascii="Arial" w:eastAsiaTheme="minorEastAsia" w:hAnsi="Arial" w:cstheme="minorBidi"/>
          <w:color w:val="595959" w:themeColor="text1" w:themeTint="A6"/>
          <w:sz w:val="22"/>
          <w:szCs w:val="22"/>
          <w:lang w:eastAsia="en-US"/>
        </w:rPr>
        <w:t xml:space="preserve">times from the date of receipt of the sample and request (median and 90th centiles, in calendar days). Survey returns were summarised for clinical referral categories and subcategories (Table 35), as well as test complexity-related categories for both constitutional- and cancer-related testing (Table 36). </w:t>
      </w:r>
    </w:p>
    <w:p w14:paraId="228FF86C" w14:textId="77777777" w:rsidR="00E92BE5" w:rsidRDefault="00E92BE5" w:rsidP="00F542F3">
      <w:pPr>
        <w:pStyle w:val="NormalWeb"/>
        <w:spacing w:before="0" w:beforeAutospacing="0" w:after="120" w:afterAutospacing="0"/>
        <w:rPr>
          <w:rFonts w:ascii="Arial" w:hAnsi="Arial" w:cs="Arial"/>
          <w:b/>
          <w:color w:val="000000" w:themeColor="text1"/>
          <w:sz w:val="22"/>
          <w:szCs w:val="22"/>
        </w:rPr>
      </w:pPr>
    </w:p>
    <w:p w14:paraId="7E53E03B" w14:textId="2AF79503" w:rsidR="00F542F3" w:rsidRDefault="00F542F3" w:rsidP="00F542F3">
      <w:pPr>
        <w:pStyle w:val="NormalWeb"/>
        <w:spacing w:before="0" w:beforeAutospacing="0" w:after="120" w:afterAutospacing="0"/>
        <w:rPr>
          <w:rFonts w:ascii="Arial" w:hAnsi="Arial" w:cs="Arial"/>
          <w:b/>
          <w:color w:val="000000" w:themeColor="text1"/>
          <w:sz w:val="22"/>
          <w:szCs w:val="22"/>
        </w:rPr>
      </w:pPr>
      <w:r w:rsidRPr="0072626F">
        <w:rPr>
          <w:rFonts w:ascii="Arial" w:hAnsi="Arial" w:cs="Arial"/>
          <w:b/>
          <w:color w:val="000000" w:themeColor="text1"/>
          <w:sz w:val="22"/>
          <w:szCs w:val="22"/>
        </w:rPr>
        <w:t>Table 3</w:t>
      </w:r>
      <w:r>
        <w:rPr>
          <w:rFonts w:ascii="Arial" w:hAnsi="Arial" w:cs="Arial"/>
          <w:b/>
          <w:color w:val="000000" w:themeColor="text1"/>
          <w:sz w:val="22"/>
          <w:szCs w:val="22"/>
        </w:rPr>
        <w:t>5</w:t>
      </w:r>
      <w:r w:rsidRPr="0072626F">
        <w:rPr>
          <w:rFonts w:ascii="Arial" w:hAnsi="Arial" w:cs="Arial"/>
          <w:b/>
          <w:color w:val="000000" w:themeColor="text1"/>
          <w:sz w:val="22"/>
          <w:szCs w:val="22"/>
        </w:rPr>
        <w:t xml:space="preserve">: Reporting times </w:t>
      </w:r>
      <w:r w:rsidR="00167B27">
        <w:rPr>
          <w:rFonts w:ascii="Arial" w:hAnsi="Arial" w:cs="Arial"/>
          <w:b/>
          <w:color w:val="000000" w:themeColor="text1"/>
          <w:sz w:val="22"/>
          <w:szCs w:val="22"/>
        </w:rPr>
        <w:t xml:space="preserve">(calendar days) </w:t>
      </w:r>
      <w:r w:rsidRPr="0072626F">
        <w:rPr>
          <w:rFonts w:ascii="Arial" w:hAnsi="Arial" w:cs="Arial"/>
          <w:b/>
          <w:color w:val="000000" w:themeColor="text1"/>
          <w:sz w:val="22"/>
          <w:szCs w:val="22"/>
        </w:rPr>
        <w:t>by clinical referral category</w:t>
      </w:r>
    </w:p>
    <w:p w14:paraId="771C6921" w14:textId="77777777" w:rsidR="00FF5344" w:rsidRPr="009E7691" w:rsidRDefault="00FF5344" w:rsidP="00F542F3">
      <w:pPr>
        <w:pStyle w:val="NormalWeb"/>
        <w:spacing w:before="0" w:beforeAutospacing="0" w:after="120" w:afterAutospacing="0"/>
        <w:rPr>
          <w:rFonts w:ascii="Arial" w:hAnsi="Arial" w:cs="Arial"/>
          <w:b/>
          <w:color w:val="000000" w:themeColor="text1"/>
          <w:sz w:val="22"/>
          <w:szCs w:val="22"/>
        </w:rPr>
      </w:pPr>
    </w:p>
    <w:p w14:paraId="2FD23559" w14:textId="1CB94701" w:rsidR="00F542F3" w:rsidRDefault="00E63ED5" w:rsidP="00F542F3">
      <w:pPr>
        <w:pStyle w:val="NormalWeb"/>
        <w:spacing w:before="360" w:beforeAutospacing="0" w:after="60" w:afterAutospacing="0"/>
        <w:rPr>
          <w:rFonts w:ascii="Arial" w:hAnsi="Arial" w:cs="Arial"/>
          <w:b/>
          <w:color w:val="000000" w:themeColor="text1"/>
          <w:sz w:val="22"/>
        </w:rPr>
      </w:pPr>
      <w:r>
        <w:rPr>
          <w:noProof/>
        </w:rPr>
        <w:drawing>
          <wp:inline distT="0" distB="0" distL="0" distR="0" wp14:anchorId="0AE59F99" wp14:editId="4A78C08C">
            <wp:extent cx="6188710" cy="4268470"/>
            <wp:effectExtent l="0" t="0" r="2540" b="0"/>
            <wp:docPr id="51" name="Picture 51" descr="Reporting times (calendar days) by clinical referral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8710" cy="4268470"/>
                    </a:xfrm>
                    <a:prstGeom prst="rect">
                      <a:avLst/>
                    </a:prstGeom>
                  </pic:spPr>
                </pic:pic>
              </a:graphicData>
            </a:graphic>
          </wp:inline>
        </w:drawing>
      </w:r>
    </w:p>
    <w:p w14:paraId="2E5560FD" w14:textId="77777777" w:rsidR="00F542F3" w:rsidRDefault="00F542F3" w:rsidP="00F542F3">
      <w:pPr>
        <w:rPr>
          <w:rFonts w:ascii="Arial" w:hAnsi="Arial" w:cs="Arial"/>
          <w:b/>
          <w:color w:val="000000" w:themeColor="text1"/>
          <w:sz w:val="22"/>
          <w:lang w:eastAsia="en-AU"/>
        </w:rPr>
      </w:pPr>
      <w:r>
        <w:rPr>
          <w:rFonts w:ascii="Arial" w:hAnsi="Arial" w:cs="Arial"/>
          <w:b/>
          <w:color w:val="000000" w:themeColor="text1"/>
          <w:sz w:val="22"/>
        </w:rPr>
        <w:br w:type="page"/>
      </w:r>
    </w:p>
    <w:p w14:paraId="1C769298" w14:textId="72B24680" w:rsidR="00F542F3" w:rsidRDefault="00F542F3" w:rsidP="00F542F3">
      <w:pPr>
        <w:pStyle w:val="NormalWeb"/>
        <w:spacing w:before="360" w:beforeAutospacing="0" w:after="60" w:afterAutospacing="0"/>
        <w:rPr>
          <w:rFonts w:ascii="Arial" w:hAnsi="Arial" w:cs="Arial"/>
          <w:b/>
          <w:color w:val="000000" w:themeColor="text1"/>
          <w:sz w:val="22"/>
        </w:rPr>
      </w:pPr>
      <w:r w:rsidRPr="0072626F">
        <w:rPr>
          <w:rFonts w:ascii="Arial" w:hAnsi="Arial" w:cs="Arial"/>
          <w:b/>
          <w:color w:val="000000" w:themeColor="text1"/>
          <w:sz w:val="22"/>
        </w:rPr>
        <w:lastRenderedPageBreak/>
        <w:t xml:space="preserve">Table </w:t>
      </w:r>
      <w:r>
        <w:rPr>
          <w:rFonts w:ascii="Arial" w:hAnsi="Arial" w:cs="Arial"/>
          <w:b/>
          <w:color w:val="000000" w:themeColor="text1"/>
          <w:sz w:val="22"/>
        </w:rPr>
        <w:t>36</w:t>
      </w:r>
      <w:r w:rsidRPr="0072626F">
        <w:rPr>
          <w:rFonts w:ascii="Arial" w:hAnsi="Arial" w:cs="Arial"/>
          <w:b/>
          <w:color w:val="000000" w:themeColor="text1"/>
          <w:sz w:val="22"/>
        </w:rPr>
        <w:t xml:space="preserve">: Reporting times </w:t>
      </w:r>
      <w:r w:rsidR="00167B27">
        <w:rPr>
          <w:rFonts w:ascii="Arial" w:hAnsi="Arial" w:cs="Arial"/>
          <w:b/>
          <w:color w:val="000000" w:themeColor="text1"/>
          <w:sz w:val="22"/>
        </w:rPr>
        <w:t xml:space="preserve">(calendar days) </w:t>
      </w:r>
      <w:r w:rsidRPr="0072626F">
        <w:rPr>
          <w:rFonts w:ascii="Arial" w:hAnsi="Arial" w:cs="Arial"/>
          <w:b/>
          <w:color w:val="000000" w:themeColor="text1"/>
          <w:sz w:val="22"/>
        </w:rPr>
        <w:t>for diagnostic</w:t>
      </w:r>
      <w:r>
        <w:rPr>
          <w:rFonts w:ascii="Arial" w:hAnsi="Arial" w:cs="Arial"/>
          <w:b/>
          <w:color w:val="000000" w:themeColor="text1"/>
          <w:sz w:val="22"/>
        </w:rPr>
        <w:t xml:space="preserve"> tests (constitutional </w:t>
      </w:r>
      <w:r w:rsidRPr="0072626F">
        <w:rPr>
          <w:rFonts w:ascii="Arial" w:hAnsi="Arial" w:cs="Arial"/>
          <w:b/>
          <w:color w:val="000000" w:themeColor="text1"/>
          <w:sz w:val="22"/>
        </w:rPr>
        <w:t>and ca</w:t>
      </w:r>
      <w:r>
        <w:rPr>
          <w:rFonts w:ascii="Arial" w:hAnsi="Arial" w:cs="Arial"/>
          <w:b/>
          <w:color w:val="000000" w:themeColor="text1"/>
          <w:sz w:val="22"/>
        </w:rPr>
        <w:t>ncer)</w:t>
      </w:r>
    </w:p>
    <w:p w14:paraId="3C478759" w14:textId="77777777" w:rsidR="00B822B3" w:rsidRPr="00072907" w:rsidRDefault="00B822B3" w:rsidP="00F542F3">
      <w:pPr>
        <w:pStyle w:val="NormalWeb"/>
        <w:spacing w:before="360" w:beforeAutospacing="0" w:after="60" w:afterAutospacing="0"/>
        <w:rPr>
          <w:rFonts w:ascii="Arial" w:hAnsi="Arial" w:cs="Arial"/>
          <w:b/>
          <w:color w:val="000000" w:themeColor="text1"/>
          <w:sz w:val="22"/>
          <w:szCs w:val="22"/>
        </w:rPr>
      </w:pPr>
    </w:p>
    <w:p w14:paraId="32AD571B" w14:textId="009976D7" w:rsidR="00B822B3" w:rsidRDefault="00B822B3" w:rsidP="00F542F3">
      <w:pPr>
        <w:rPr>
          <w:rFonts w:ascii="Arial" w:hAnsi="Arial" w:cs="Arial"/>
          <w:i/>
          <w:color w:val="000000" w:themeColor="text1"/>
          <w:sz w:val="20"/>
          <w:szCs w:val="22"/>
        </w:rPr>
      </w:pPr>
      <w:r>
        <w:rPr>
          <w:noProof/>
          <w:lang w:eastAsia="en-AU"/>
        </w:rPr>
        <w:drawing>
          <wp:inline distT="0" distB="0" distL="0" distR="0" wp14:anchorId="1A70B49B" wp14:editId="37E02A8D">
            <wp:extent cx="5448300" cy="5581650"/>
            <wp:effectExtent l="0" t="0" r="0" b="0"/>
            <wp:docPr id="52" name="Picture 52" descr="Reporting times (calendar days) for diagnostic tests (constitutional and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48300" cy="5581650"/>
                    </a:xfrm>
                    <a:prstGeom prst="rect">
                      <a:avLst/>
                    </a:prstGeom>
                  </pic:spPr>
                </pic:pic>
              </a:graphicData>
            </a:graphic>
          </wp:inline>
        </w:drawing>
      </w:r>
    </w:p>
    <w:p w14:paraId="653F88FD" w14:textId="1F203C13" w:rsidR="00F542F3" w:rsidRPr="006F6743" w:rsidRDefault="00F542F3" w:rsidP="00F542F3">
      <w:pPr>
        <w:rPr>
          <w:rFonts w:ascii="Arial" w:hAnsi="Arial" w:cs="Arial"/>
          <w:i/>
          <w:color w:val="000000" w:themeColor="text1"/>
          <w:sz w:val="20"/>
          <w:szCs w:val="22"/>
        </w:rPr>
      </w:pPr>
      <w:r w:rsidRPr="006F6743">
        <w:rPr>
          <w:rFonts w:ascii="Arial" w:hAnsi="Arial" w:cs="Arial"/>
          <w:i/>
          <w:color w:val="000000" w:themeColor="text1"/>
          <w:sz w:val="20"/>
          <w:szCs w:val="22"/>
        </w:rPr>
        <w:t xml:space="preserve">* HLA testing. The most rapid end of the range for diagnostic testing for constitutional disorders was 14 days. </w:t>
      </w:r>
    </w:p>
    <w:p w14:paraId="517747FF" w14:textId="77777777" w:rsidR="00F542F3" w:rsidRPr="006F6743" w:rsidRDefault="00F542F3" w:rsidP="00F542F3">
      <w:pPr>
        <w:rPr>
          <w:rFonts w:ascii="Arial" w:hAnsi="Arial" w:cs="Arial"/>
          <w:i/>
          <w:color w:val="000000" w:themeColor="text1"/>
          <w:sz w:val="20"/>
          <w:szCs w:val="22"/>
        </w:rPr>
      </w:pPr>
      <w:r w:rsidRPr="006F6743">
        <w:rPr>
          <w:rFonts w:ascii="Arial" w:hAnsi="Arial" w:cs="Arial"/>
          <w:i/>
          <w:color w:val="000000" w:themeColor="text1"/>
          <w:sz w:val="20"/>
          <w:szCs w:val="22"/>
        </w:rPr>
        <w:t>** Data from two laboratories only</w:t>
      </w:r>
    </w:p>
    <w:p w14:paraId="6811E5AA" w14:textId="77777777" w:rsidR="00F542F3" w:rsidRDefault="00F542F3" w:rsidP="00F542F3">
      <w:pPr>
        <w:rPr>
          <w:rFonts w:ascii="Arial" w:hAnsi="Arial" w:cs="Arial"/>
          <w:b/>
          <w:color w:val="000000" w:themeColor="text1"/>
          <w:sz w:val="22"/>
          <w:szCs w:val="22"/>
          <w:lang w:eastAsia="en-AU"/>
        </w:rPr>
      </w:pPr>
      <w:r>
        <w:rPr>
          <w:rFonts w:ascii="Arial" w:hAnsi="Arial" w:cs="Arial"/>
          <w:b/>
          <w:color w:val="000000" w:themeColor="text1"/>
          <w:sz w:val="22"/>
          <w:szCs w:val="22"/>
        </w:rPr>
        <w:br w:type="page"/>
      </w:r>
    </w:p>
    <w:p w14:paraId="11A49768" w14:textId="77777777" w:rsidR="00F542F3" w:rsidRPr="00CA4636" w:rsidRDefault="00F542F3" w:rsidP="00CA4636">
      <w:pPr>
        <w:pStyle w:val="Heading3"/>
        <w:rPr>
          <w:color w:val="auto"/>
          <w:sz w:val="22"/>
          <w:szCs w:val="22"/>
        </w:rPr>
      </w:pPr>
      <w:bookmarkStart w:id="43" w:name="_Toc532285006"/>
      <w:r w:rsidRPr="00CA4636">
        <w:rPr>
          <w:color w:val="auto"/>
          <w:sz w:val="22"/>
          <w:szCs w:val="22"/>
        </w:rPr>
        <w:lastRenderedPageBreak/>
        <w:t>5.3.21 Funding</w:t>
      </w:r>
      <w:bookmarkEnd w:id="43"/>
    </w:p>
    <w:p w14:paraId="725132CA" w14:textId="1930EA0D" w:rsidR="00F542F3"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Laboratories were asked to indicate the source of funding for tests on samples originating within the same </w:t>
      </w:r>
      <w:r w:rsidR="00331D9A"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tate/ </w:t>
      </w:r>
      <w:r w:rsidR="00331D9A" w:rsidRPr="00AB6F41">
        <w:rPr>
          <w:rFonts w:ascii="Arial" w:eastAsiaTheme="minorEastAsia" w:hAnsi="Arial" w:cstheme="minorBidi"/>
          <w:color w:val="595959" w:themeColor="text1" w:themeTint="A6"/>
          <w:sz w:val="22"/>
          <w:szCs w:val="22"/>
        </w:rPr>
        <w:t>t</w:t>
      </w:r>
      <w:r w:rsidRPr="00AB6F41">
        <w:rPr>
          <w:rFonts w:ascii="Arial" w:eastAsiaTheme="minorEastAsia" w:hAnsi="Arial" w:cstheme="minorBidi"/>
          <w:color w:val="595959" w:themeColor="text1" w:themeTint="A6"/>
          <w:sz w:val="22"/>
          <w:szCs w:val="22"/>
        </w:rPr>
        <w:t xml:space="preserve">erritory </w:t>
      </w:r>
      <w:proofErr w:type="gramStart"/>
      <w:r w:rsidRPr="00AB6F41">
        <w:rPr>
          <w:rFonts w:ascii="Arial" w:eastAsiaTheme="minorEastAsia" w:hAnsi="Arial" w:cstheme="minorBidi"/>
          <w:color w:val="595959" w:themeColor="text1" w:themeTint="A6"/>
          <w:sz w:val="22"/>
          <w:szCs w:val="22"/>
        </w:rPr>
        <w:t>and also</w:t>
      </w:r>
      <w:proofErr w:type="gramEnd"/>
      <w:r w:rsidRPr="00AB6F41">
        <w:rPr>
          <w:rFonts w:ascii="Arial" w:eastAsiaTheme="minorEastAsia" w:hAnsi="Arial" w:cstheme="minorBidi"/>
          <w:color w:val="595959" w:themeColor="text1" w:themeTint="A6"/>
          <w:sz w:val="22"/>
          <w:szCs w:val="22"/>
        </w:rPr>
        <w:t xml:space="preserve"> for tests performed on samples received from other </w:t>
      </w:r>
      <w:r w:rsidR="00331D9A" w:rsidRPr="00AB6F41">
        <w:rPr>
          <w:rFonts w:ascii="Arial" w:eastAsiaTheme="minorEastAsia" w:hAnsi="Arial" w:cstheme="minorBidi"/>
          <w:color w:val="595959" w:themeColor="text1" w:themeTint="A6"/>
          <w:sz w:val="22"/>
          <w:szCs w:val="22"/>
        </w:rPr>
        <w:t>s</w:t>
      </w:r>
      <w:r w:rsidRPr="00AB6F41">
        <w:rPr>
          <w:rFonts w:ascii="Arial" w:eastAsiaTheme="minorEastAsia" w:hAnsi="Arial" w:cstheme="minorBidi"/>
          <w:color w:val="595959" w:themeColor="text1" w:themeTint="A6"/>
          <w:sz w:val="22"/>
          <w:szCs w:val="22"/>
        </w:rPr>
        <w:t xml:space="preserve">tates/ </w:t>
      </w:r>
      <w:r w:rsidR="00331D9A" w:rsidRPr="00AB6F41">
        <w:rPr>
          <w:rFonts w:ascii="Arial" w:eastAsiaTheme="minorEastAsia" w:hAnsi="Arial" w:cstheme="minorBidi"/>
          <w:color w:val="595959" w:themeColor="text1" w:themeTint="A6"/>
          <w:sz w:val="22"/>
          <w:szCs w:val="22"/>
        </w:rPr>
        <w:t>t</w:t>
      </w:r>
      <w:r w:rsidRPr="00AB6F41">
        <w:rPr>
          <w:rFonts w:ascii="Arial" w:eastAsiaTheme="minorEastAsia" w:hAnsi="Arial" w:cstheme="minorBidi"/>
          <w:color w:val="595959" w:themeColor="text1" w:themeTint="A6"/>
          <w:sz w:val="22"/>
          <w:szCs w:val="22"/>
        </w:rPr>
        <w:t>erritories. As described in Section 5.</w:t>
      </w:r>
      <w:r w:rsidR="000246C8" w:rsidRPr="00AB6F41">
        <w:rPr>
          <w:rFonts w:ascii="Arial" w:eastAsiaTheme="minorEastAsia" w:hAnsi="Arial" w:cstheme="minorBidi"/>
          <w:color w:val="595959" w:themeColor="text1" w:themeTint="A6"/>
          <w:sz w:val="22"/>
          <w:szCs w:val="22"/>
        </w:rPr>
        <w:t>3.14</w:t>
      </w:r>
      <w:r w:rsidRPr="00AB6F41">
        <w:rPr>
          <w:rFonts w:ascii="Arial" w:eastAsiaTheme="minorEastAsia" w:hAnsi="Arial" w:cstheme="minorBidi"/>
          <w:color w:val="595959" w:themeColor="text1" w:themeTint="A6"/>
          <w:sz w:val="22"/>
          <w:szCs w:val="22"/>
        </w:rPr>
        <w:t xml:space="preserve">, the source of funding was not provided for 18% of constitutional tests, 24% of cancer tests and 4% of biochemical diagnostic tests (excluding newborn </w:t>
      </w:r>
      <w:r w:rsidR="00312658">
        <w:rPr>
          <w:rFonts w:ascii="Arial" w:eastAsiaTheme="minorEastAsia" w:hAnsi="Arial" w:cstheme="minorBidi"/>
          <w:color w:val="595959" w:themeColor="text1" w:themeTint="A6"/>
          <w:sz w:val="22"/>
          <w:szCs w:val="22"/>
        </w:rPr>
        <w:t xml:space="preserve">bloodspot </w:t>
      </w:r>
      <w:r w:rsidRPr="00AB6F41">
        <w:rPr>
          <w:rFonts w:ascii="Arial" w:eastAsiaTheme="minorEastAsia" w:hAnsi="Arial" w:cstheme="minorBidi"/>
          <w:color w:val="595959" w:themeColor="text1" w:themeTint="A6"/>
          <w:sz w:val="22"/>
          <w:szCs w:val="22"/>
        </w:rPr>
        <w:t xml:space="preserve">screening and maternal serum screening). </w:t>
      </w:r>
      <w:r w:rsidR="000246C8" w:rsidRPr="00AB6F41">
        <w:rPr>
          <w:rFonts w:ascii="Arial" w:eastAsiaTheme="minorEastAsia" w:hAnsi="Arial" w:cstheme="minorBidi"/>
          <w:color w:val="595959" w:themeColor="text1" w:themeTint="A6"/>
          <w:sz w:val="22"/>
          <w:szCs w:val="22"/>
        </w:rPr>
        <w:t>Funding</w:t>
      </w:r>
      <w:r w:rsidRPr="00AB6F41">
        <w:rPr>
          <w:rFonts w:ascii="Arial" w:eastAsiaTheme="minorEastAsia" w:hAnsi="Arial" w:cstheme="minorBidi"/>
          <w:color w:val="595959" w:themeColor="text1" w:themeTint="A6"/>
          <w:sz w:val="22"/>
          <w:szCs w:val="22"/>
        </w:rPr>
        <w:t xml:space="preserve"> data are summarised below (Figures 1</w:t>
      </w:r>
      <w:r w:rsidR="000A0734" w:rsidRPr="00AB6F41">
        <w:rPr>
          <w:rFonts w:ascii="Arial" w:eastAsiaTheme="minorEastAsia" w:hAnsi="Arial" w:cstheme="minorBidi"/>
          <w:color w:val="595959" w:themeColor="text1" w:themeTint="A6"/>
          <w:sz w:val="22"/>
          <w:szCs w:val="22"/>
        </w:rPr>
        <w:t>1–14</w:t>
      </w:r>
      <w:r w:rsidRPr="00AB6F41">
        <w:rPr>
          <w:rFonts w:ascii="Arial" w:eastAsiaTheme="minorEastAsia" w:hAnsi="Arial" w:cstheme="minorBidi"/>
          <w:color w:val="595959" w:themeColor="text1" w:themeTint="A6"/>
          <w:sz w:val="22"/>
          <w:szCs w:val="22"/>
        </w:rPr>
        <w:t xml:space="preserve">, Tables 37 &amp; 38). </w:t>
      </w:r>
    </w:p>
    <w:p w14:paraId="34C8C4AF" w14:textId="77777777" w:rsidR="00C46035" w:rsidRPr="00AB6F41" w:rsidRDefault="00C46035" w:rsidP="00AB6F41">
      <w:pPr>
        <w:rPr>
          <w:rFonts w:ascii="Arial" w:eastAsiaTheme="minorEastAsia" w:hAnsi="Arial" w:cstheme="minorBidi"/>
          <w:color w:val="595959" w:themeColor="text1" w:themeTint="A6"/>
          <w:sz w:val="22"/>
          <w:szCs w:val="22"/>
        </w:rPr>
      </w:pPr>
    </w:p>
    <w:p w14:paraId="3016708F" w14:textId="20D0BCD2" w:rsidR="00F542F3" w:rsidRPr="00072907" w:rsidRDefault="00F542F3" w:rsidP="00F542F3">
      <w:pPr>
        <w:pStyle w:val="NormalWeb"/>
        <w:spacing w:before="360" w:beforeAutospacing="0" w:after="60" w:afterAutospacing="0"/>
        <w:rPr>
          <w:rFonts w:ascii="Arial" w:hAnsi="Arial" w:cs="Arial"/>
          <w:b/>
          <w:color w:val="000000" w:themeColor="text1"/>
          <w:sz w:val="22"/>
          <w:szCs w:val="22"/>
        </w:rPr>
      </w:pPr>
      <w:r w:rsidRPr="00A72123">
        <w:rPr>
          <w:rFonts w:ascii="Arial" w:hAnsi="Arial" w:cs="Arial"/>
          <w:b/>
          <w:color w:val="000000" w:themeColor="text1"/>
          <w:sz w:val="22"/>
        </w:rPr>
        <w:t xml:space="preserve">Figure </w:t>
      </w:r>
      <w:r w:rsidR="008839EF">
        <w:rPr>
          <w:rFonts w:ascii="Arial" w:hAnsi="Arial" w:cs="Arial"/>
          <w:b/>
          <w:color w:val="000000" w:themeColor="text1"/>
          <w:sz w:val="22"/>
        </w:rPr>
        <w:t>11</w:t>
      </w:r>
      <w:r w:rsidRPr="00A72123">
        <w:rPr>
          <w:rFonts w:ascii="Arial" w:hAnsi="Arial" w:cs="Arial"/>
          <w:b/>
          <w:color w:val="000000" w:themeColor="text1"/>
          <w:sz w:val="22"/>
        </w:rPr>
        <w:t>:</w:t>
      </w:r>
      <w:r>
        <w:rPr>
          <w:rFonts w:ascii="Arial" w:hAnsi="Arial" w:cs="Arial"/>
          <w:b/>
          <w:color w:val="000000" w:themeColor="text1"/>
          <w:sz w:val="22"/>
        </w:rPr>
        <w:t xml:space="preserve"> Sources of funding for within-state and interstate samples (constitutional)</w:t>
      </w:r>
      <w:r w:rsidRPr="00B12E88">
        <w:rPr>
          <w:rFonts w:ascii="Arial" w:hAnsi="Arial" w:cs="Arial"/>
          <w:b/>
          <w:color w:val="000000" w:themeColor="text1"/>
          <w:sz w:val="22"/>
          <w:szCs w:val="22"/>
        </w:rPr>
        <w:t xml:space="preserve"> </w:t>
      </w:r>
    </w:p>
    <w:p w14:paraId="67E8FD7B" w14:textId="54EEB15B" w:rsidR="00F542F3" w:rsidRDefault="00F67BE5" w:rsidP="00F542F3">
      <w:pPr>
        <w:pStyle w:val="NormalWeb"/>
        <w:spacing w:before="0" w:beforeAutospacing="0" w:after="120" w:afterAutospacing="0"/>
        <w:rPr>
          <w:rFonts w:ascii="Arial" w:hAnsi="Arial" w:cs="Arial"/>
          <w:b/>
          <w:color w:val="000000" w:themeColor="text1"/>
          <w:sz w:val="22"/>
        </w:rPr>
      </w:pPr>
      <w:r>
        <w:rPr>
          <w:noProof/>
        </w:rPr>
        <w:drawing>
          <wp:inline distT="0" distB="0" distL="0" distR="0" wp14:anchorId="6416E193" wp14:editId="14E849F9">
            <wp:extent cx="6188710" cy="1951990"/>
            <wp:effectExtent l="0" t="0" r="2540" b="0"/>
            <wp:docPr id="97" name="Picture 97" descr="Sources of funding for within-state and interstate samples (constitu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88710" cy="1951990"/>
                    </a:xfrm>
                    <a:prstGeom prst="rect">
                      <a:avLst/>
                    </a:prstGeom>
                  </pic:spPr>
                </pic:pic>
              </a:graphicData>
            </a:graphic>
          </wp:inline>
        </w:drawing>
      </w:r>
    </w:p>
    <w:p w14:paraId="70514839" w14:textId="77777777" w:rsidR="00F542F3" w:rsidRDefault="00F542F3" w:rsidP="00F542F3">
      <w:pPr>
        <w:jc w:val="center"/>
        <w:rPr>
          <w:rFonts w:ascii="Arial" w:hAnsi="Arial" w:cs="Arial"/>
          <w:b/>
          <w:color w:val="000000" w:themeColor="text1"/>
          <w:sz w:val="22"/>
        </w:rPr>
      </w:pPr>
    </w:p>
    <w:p w14:paraId="794CAC2A" w14:textId="77777777" w:rsidR="00F542F3" w:rsidRDefault="00F542F3" w:rsidP="00F542F3">
      <w:pPr>
        <w:rPr>
          <w:rFonts w:ascii="Arial" w:hAnsi="Arial" w:cs="Arial"/>
          <w:b/>
          <w:color w:val="000000" w:themeColor="text1"/>
          <w:sz w:val="22"/>
        </w:rPr>
      </w:pPr>
    </w:p>
    <w:p w14:paraId="0D75B209" w14:textId="6FA23F61" w:rsidR="00F542F3" w:rsidRDefault="00F542F3" w:rsidP="00F542F3">
      <w:pPr>
        <w:rPr>
          <w:rFonts w:ascii="Arial" w:hAnsi="Arial" w:cs="Arial"/>
          <w:b/>
          <w:color w:val="000000" w:themeColor="text1"/>
          <w:sz w:val="22"/>
        </w:rPr>
      </w:pPr>
      <w:r w:rsidRPr="00A72123">
        <w:rPr>
          <w:rFonts w:ascii="Arial" w:hAnsi="Arial" w:cs="Arial"/>
          <w:b/>
          <w:color w:val="000000" w:themeColor="text1"/>
          <w:sz w:val="22"/>
        </w:rPr>
        <w:t xml:space="preserve">Figure </w:t>
      </w:r>
      <w:r w:rsidR="000A0734">
        <w:rPr>
          <w:rFonts w:ascii="Arial" w:hAnsi="Arial" w:cs="Arial"/>
          <w:b/>
          <w:color w:val="000000" w:themeColor="text1"/>
          <w:sz w:val="22"/>
        </w:rPr>
        <w:t>12</w:t>
      </w:r>
      <w:r w:rsidRPr="00A72123">
        <w:rPr>
          <w:rFonts w:ascii="Arial" w:hAnsi="Arial" w:cs="Arial"/>
          <w:b/>
          <w:color w:val="000000" w:themeColor="text1"/>
          <w:sz w:val="22"/>
        </w:rPr>
        <w:t>:</w:t>
      </w:r>
      <w:r>
        <w:rPr>
          <w:rFonts w:ascii="Arial" w:hAnsi="Arial" w:cs="Arial"/>
          <w:b/>
          <w:color w:val="000000" w:themeColor="text1"/>
          <w:sz w:val="22"/>
        </w:rPr>
        <w:t xml:space="preserve"> Sources of funding for </w:t>
      </w:r>
      <w:r w:rsidR="00B238E3">
        <w:rPr>
          <w:rFonts w:ascii="Arial" w:hAnsi="Arial" w:cs="Arial"/>
          <w:b/>
          <w:color w:val="000000" w:themeColor="text1"/>
          <w:sz w:val="22"/>
        </w:rPr>
        <w:t>within-</w:t>
      </w:r>
      <w:r w:rsidR="00C04FAF">
        <w:rPr>
          <w:rFonts w:ascii="Arial" w:hAnsi="Arial" w:cs="Arial"/>
          <w:b/>
          <w:color w:val="000000" w:themeColor="text1"/>
          <w:sz w:val="22"/>
        </w:rPr>
        <w:t>s</w:t>
      </w:r>
      <w:r>
        <w:rPr>
          <w:rFonts w:ascii="Arial" w:hAnsi="Arial" w:cs="Arial"/>
          <w:b/>
          <w:color w:val="000000" w:themeColor="text1"/>
          <w:sz w:val="22"/>
        </w:rPr>
        <w:t>tate and interstate samples (cancer)</w:t>
      </w:r>
    </w:p>
    <w:p w14:paraId="3E664E65" w14:textId="77777777" w:rsidR="00F67BE5" w:rsidRDefault="00F67BE5" w:rsidP="00F542F3">
      <w:pPr>
        <w:rPr>
          <w:rFonts w:ascii="Arial" w:hAnsi="Arial" w:cs="Arial"/>
          <w:b/>
          <w:color w:val="000000" w:themeColor="text1"/>
          <w:sz w:val="22"/>
        </w:rPr>
      </w:pPr>
    </w:p>
    <w:p w14:paraId="773BB099" w14:textId="72DD3955" w:rsidR="00F542F3" w:rsidRDefault="00F67BE5" w:rsidP="00F542F3">
      <w:pPr>
        <w:rPr>
          <w:rFonts w:ascii="Arial" w:hAnsi="Arial" w:cs="Arial"/>
          <w:b/>
          <w:color w:val="000000" w:themeColor="text1"/>
          <w:sz w:val="22"/>
        </w:rPr>
      </w:pPr>
      <w:r>
        <w:rPr>
          <w:noProof/>
          <w:lang w:eastAsia="en-AU"/>
        </w:rPr>
        <w:drawing>
          <wp:inline distT="0" distB="0" distL="0" distR="0" wp14:anchorId="2BED5A68" wp14:editId="2A8E574E">
            <wp:extent cx="6188710" cy="1856740"/>
            <wp:effectExtent l="0" t="0" r="2540" b="0"/>
            <wp:docPr id="98" name="Picture 98" descr="Sources of funding for within-state and interstate samples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88710" cy="1856740"/>
                    </a:xfrm>
                    <a:prstGeom prst="rect">
                      <a:avLst/>
                    </a:prstGeom>
                  </pic:spPr>
                </pic:pic>
              </a:graphicData>
            </a:graphic>
          </wp:inline>
        </w:drawing>
      </w:r>
    </w:p>
    <w:p w14:paraId="47F2D9AA" w14:textId="77777777" w:rsidR="00F542F3" w:rsidRDefault="00F542F3" w:rsidP="00F542F3">
      <w:pPr>
        <w:rPr>
          <w:rFonts w:ascii="Arial" w:hAnsi="Arial" w:cs="Arial"/>
          <w:b/>
          <w:color w:val="000000" w:themeColor="text1"/>
          <w:sz w:val="22"/>
        </w:rPr>
      </w:pPr>
    </w:p>
    <w:p w14:paraId="4A9520CE" w14:textId="77777777" w:rsidR="00F542F3" w:rsidRDefault="00F542F3" w:rsidP="00F542F3">
      <w:pPr>
        <w:rPr>
          <w:rFonts w:ascii="Arial" w:hAnsi="Arial" w:cs="Arial"/>
          <w:b/>
          <w:color w:val="000000" w:themeColor="text1"/>
          <w:sz w:val="22"/>
        </w:rPr>
      </w:pPr>
    </w:p>
    <w:p w14:paraId="561854B4" w14:textId="199AF244" w:rsidR="00F542F3" w:rsidRDefault="000A0734" w:rsidP="00F542F3">
      <w:pPr>
        <w:rPr>
          <w:rFonts w:ascii="Arial" w:hAnsi="Arial" w:cs="Arial"/>
          <w:b/>
          <w:color w:val="000000" w:themeColor="text1"/>
          <w:sz w:val="22"/>
        </w:rPr>
      </w:pPr>
      <w:r>
        <w:rPr>
          <w:rFonts w:ascii="Arial" w:hAnsi="Arial" w:cs="Arial"/>
          <w:b/>
          <w:color w:val="000000" w:themeColor="text1"/>
          <w:sz w:val="22"/>
        </w:rPr>
        <w:t>Figure 13</w:t>
      </w:r>
      <w:r w:rsidR="00F542F3">
        <w:rPr>
          <w:rFonts w:ascii="Arial" w:hAnsi="Arial" w:cs="Arial"/>
          <w:b/>
          <w:color w:val="000000" w:themeColor="text1"/>
          <w:sz w:val="22"/>
        </w:rPr>
        <w:t>: Sources of funding for biochemical diagnostic samples (excluding MSS and NBS)</w:t>
      </w:r>
    </w:p>
    <w:p w14:paraId="40E81615" w14:textId="77777777" w:rsidR="00F67BE5" w:rsidRDefault="00F67BE5" w:rsidP="00F542F3">
      <w:pPr>
        <w:rPr>
          <w:noProof/>
          <w:lang w:eastAsia="en-AU"/>
        </w:rPr>
      </w:pPr>
    </w:p>
    <w:p w14:paraId="03D67BF9" w14:textId="63D03AD5" w:rsidR="0006004C" w:rsidRDefault="00F67BE5" w:rsidP="00F542F3">
      <w:pPr>
        <w:rPr>
          <w:rFonts w:ascii="Arial" w:hAnsi="Arial" w:cs="Arial"/>
          <w:b/>
          <w:color w:val="000000" w:themeColor="text1"/>
          <w:sz w:val="22"/>
        </w:rPr>
      </w:pPr>
      <w:r>
        <w:rPr>
          <w:noProof/>
          <w:lang w:eastAsia="en-AU"/>
        </w:rPr>
        <w:drawing>
          <wp:inline distT="0" distB="0" distL="0" distR="0" wp14:anchorId="466DE36E" wp14:editId="55FF29BF">
            <wp:extent cx="6038850" cy="1733550"/>
            <wp:effectExtent l="0" t="0" r="0" b="0"/>
            <wp:docPr id="99" name="Picture 99" descr="Sources of funding for biochemical diagnostic samples (excluding MSS and N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38850" cy="1733550"/>
                    </a:xfrm>
                    <a:prstGeom prst="rect">
                      <a:avLst/>
                    </a:prstGeom>
                  </pic:spPr>
                </pic:pic>
              </a:graphicData>
            </a:graphic>
          </wp:inline>
        </w:drawing>
      </w:r>
      <w:r w:rsidR="00F542F3">
        <w:rPr>
          <w:rFonts w:ascii="Arial" w:hAnsi="Arial" w:cs="Arial"/>
          <w:b/>
          <w:color w:val="000000" w:themeColor="text1"/>
          <w:sz w:val="22"/>
        </w:rPr>
        <w:br w:type="page"/>
      </w:r>
    </w:p>
    <w:p w14:paraId="0DB8843C" w14:textId="7D7E8B68" w:rsidR="00F542F3" w:rsidRPr="00715B68" w:rsidRDefault="00F542F3" w:rsidP="00F542F3">
      <w:pPr>
        <w:rPr>
          <w:rFonts w:ascii="Arial" w:hAnsi="Arial" w:cs="Arial"/>
          <w:b/>
          <w:color w:val="000000" w:themeColor="text1"/>
          <w:sz w:val="22"/>
        </w:rPr>
      </w:pPr>
      <w:r w:rsidRPr="00715B68">
        <w:rPr>
          <w:rFonts w:ascii="Arial" w:hAnsi="Arial" w:cs="Arial"/>
          <w:b/>
          <w:color w:val="000000" w:themeColor="text1"/>
          <w:sz w:val="22"/>
        </w:rPr>
        <w:lastRenderedPageBreak/>
        <w:t xml:space="preserve">Figure </w:t>
      </w:r>
      <w:r w:rsidR="000A0734">
        <w:rPr>
          <w:rFonts w:ascii="Arial" w:hAnsi="Arial" w:cs="Arial"/>
          <w:b/>
          <w:color w:val="000000" w:themeColor="text1"/>
          <w:sz w:val="22"/>
        </w:rPr>
        <w:t>14</w:t>
      </w:r>
      <w:r w:rsidRPr="00715B68">
        <w:rPr>
          <w:rFonts w:ascii="Arial" w:hAnsi="Arial" w:cs="Arial"/>
          <w:b/>
          <w:color w:val="000000" w:themeColor="text1"/>
          <w:sz w:val="22"/>
        </w:rPr>
        <w:t xml:space="preserve">: Sources of funding for constitutional, cancer and biochemical tests (2011 </w:t>
      </w:r>
      <w:r w:rsidRPr="00715B68">
        <w:rPr>
          <w:rFonts w:ascii="Arial" w:hAnsi="Arial" w:cs="Arial"/>
          <w:b/>
          <w:i/>
          <w:color w:val="000000" w:themeColor="text1"/>
          <w:sz w:val="22"/>
        </w:rPr>
        <w:t>vs.</w:t>
      </w:r>
      <w:r w:rsidRPr="00715B68">
        <w:rPr>
          <w:rFonts w:ascii="Arial" w:hAnsi="Arial" w:cs="Arial"/>
          <w:b/>
          <w:color w:val="000000" w:themeColor="text1"/>
          <w:sz w:val="22"/>
        </w:rPr>
        <w:t xml:space="preserve"> 2016/17) </w:t>
      </w:r>
    </w:p>
    <w:p w14:paraId="7AB5B860" w14:textId="17532ABD" w:rsidR="00F542F3" w:rsidRPr="00E77109" w:rsidRDefault="00187E8C" w:rsidP="00F542F3">
      <w:pPr>
        <w:rPr>
          <w:rFonts w:ascii="Arial" w:hAnsi="Arial" w:cs="Arial"/>
          <w:b/>
          <w:color w:val="000000" w:themeColor="text1"/>
          <w:sz w:val="22"/>
        </w:rPr>
      </w:pPr>
      <w:r>
        <w:rPr>
          <w:noProof/>
          <w:lang w:eastAsia="en-AU"/>
        </w:rPr>
        <w:drawing>
          <wp:inline distT="0" distB="0" distL="0" distR="0" wp14:anchorId="6C9B510D" wp14:editId="07B6DB7B">
            <wp:extent cx="5524500" cy="3448050"/>
            <wp:effectExtent l="0" t="0" r="0" b="0"/>
            <wp:docPr id="100" name="Picture 100" descr="Sources of funding for constitutional, cancer and biochemical tests (2011 vs. 2016/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24500" cy="3448050"/>
                    </a:xfrm>
                    <a:prstGeom prst="rect">
                      <a:avLst/>
                    </a:prstGeom>
                  </pic:spPr>
                </pic:pic>
              </a:graphicData>
            </a:graphic>
          </wp:inline>
        </w:drawing>
      </w:r>
    </w:p>
    <w:p w14:paraId="286F3F20" w14:textId="77777777" w:rsidR="00F542F3" w:rsidRDefault="00F542F3" w:rsidP="00F542F3">
      <w:pPr>
        <w:spacing w:after="240"/>
        <w:rPr>
          <w:rFonts w:ascii="Arial" w:hAnsi="Arial" w:cs="Arial"/>
          <w:i/>
          <w:color w:val="000000" w:themeColor="text1"/>
          <w:sz w:val="20"/>
          <w:szCs w:val="20"/>
        </w:rPr>
      </w:pPr>
    </w:p>
    <w:p w14:paraId="4ED57907" w14:textId="048FBBAF" w:rsidR="00F542F3" w:rsidRDefault="00F542F3" w:rsidP="00F542F3">
      <w:pPr>
        <w:spacing w:after="240"/>
        <w:rPr>
          <w:rFonts w:ascii="Arial" w:hAnsi="Arial" w:cs="Arial"/>
          <w:i/>
          <w:color w:val="000000" w:themeColor="text1"/>
          <w:sz w:val="20"/>
          <w:szCs w:val="20"/>
        </w:rPr>
      </w:pPr>
      <w:r w:rsidRPr="00715B68">
        <w:rPr>
          <w:rFonts w:ascii="Arial" w:hAnsi="Arial" w:cs="Arial"/>
          <w:i/>
          <w:color w:val="000000" w:themeColor="text1"/>
          <w:sz w:val="20"/>
          <w:szCs w:val="20"/>
        </w:rPr>
        <w:t xml:space="preserve">Note: Data are inclusive of constitutional, cancer and biochemical diagnostic tests. HLA comprehensive sequencing, newborn </w:t>
      </w:r>
      <w:r w:rsidR="00312658">
        <w:rPr>
          <w:rFonts w:ascii="Arial" w:hAnsi="Arial" w:cs="Arial"/>
          <w:i/>
          <w:color w:val="000000" w:themeColor="text1"/>
          <w:sz w:val="20"/>
          <w:szCs w:val="20"/>
        </w:rPr>
        <w:t xml:space="preserve">bloodspot </w:t>
      </w:r>
      <w:r w:rsidRPr="00715B68">
        <w:rPr>
          <w:rFonts w:ascii="Arial" w:hAnsi="Arial" w:cs="Arial"/>
          <w:i/>
          <w:color w:val="000000" w:themeColor="text1"/>
          <w:sz w:val="20"/>
          <w:szCs w:val="20"/>
        </w:rPr>
        <w:t>screening and maternal serum screening have been excluded to allow comparison with 2011</w:t>
      </w:r>
    </w:p>
    <w:p w14:paraId="6E90E98A" w14:textId="320A1379" w:rsidR="00F542F3" w:rsidRDefault="00F542F3" w:rsidP="00F542F3">
      <w:pPr>
        <w:spacing w:after="240"/>
        <w:rPr>
          <w:rFonts w:ascii="Arial" w:hAnsi="Arial" w:cs="Arial"/>
          <w:i/>
          <w:color w:val="000000" w:themeColor="text1"/>
          <w:sz w:val="20"/>
          <w:szCs w:val="20"/>
        </w:rPr>
      </w:pPr>
      <w:r>
        <w:rPr>
          <w:rFonts w:ascii="Arial" w:hAnsi="Arial" w:cs="Arial"/>
          <w:i/>
          <w:color w:val="000000" w:themeColor="text1"/>
          <w:sz w:val="20"/>
          <w:szCs w:val="20"/>
        </w:rPr>
        <w:t xml:space="preserve">* Data </w:t>
      </w:r>
      <w:r w:rsidR="00B238E3">
        <w:rPr>
          <w:rFonts w:ascii="Arial" w:hAnsi="Arial" w:cs="Arial"/>
          <w:i/>
          <w:color w:val="000000" w:themeColor="text1"/>
          <w:sz w:val="20"/>
          <w:szCs w:val="20"/>
        </w:rPr>
        <w:t xml:space="preserve">on Medicare funding for interstate samples </w:t>
      </w:r>
      <w:r>
        <w:rPr>
          <w:rFonts w:ascii="Arial" w:hAnsi="Arial" w:cs="Arial"/>
          <w:i/>
          <w:color w:val="000000" w:themeColor="text1"/>
          <w:sz w:val="20"/>
          <w:szCs w:val="20"/>
        </w:rPr>
        <w:t>not provided in 2011.</w:t>
      </w:r>
    </w:p>
    <w:p w14:paraId="485C57D5" w14:textId="59E6E7A2" w:rsidR="00F542F3" w:rsidRDefault="00F542F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2016/17 survey data revealed that funding arrangements for </w:t>
      </w:r>
      <w:r w:rsidR="009A33A2" w:rsidRPr="00AB6F41">
        <w:rPr>
          <w:rFonts w:ascii="Arial" w:eastAsiaTheme="minorEastAsia" w:hAnsi="Arial" w:cstheme="minorBidi"/>
          <w:color w:val="595959" w:themeColor="text1" w:themeTint="A6"/>
          <w:sz w:val="22"/>
          <w:szCs w:val="22"/>
        </w:rPr>
        <w:t>gene</w:t>
      </w:r>
      <w:r w:rsidR="00A00E21" w:rsidRPr="00AB6F41">
        <w:rPr>
          <w:rFonts w:ascii="Arial" w:eastAsiaTheme="minorEastAsia" w:hAnsi="Arial" w:cstheme="minorBidi"/>
          <w:color w:val="595959" w:themeColor="text1" w:themeTint="A6"/>
          <w:sz w:val="22"/>
          <w:szCs w:val="22"/>
        </w:rPr>
        <w:t>tic</w:t>
      </w:r>
      <w:r w:rsidR="009A33A2" w:rsidRPr="00AB6F41">
        <w:rPr>
          <w:rFonts w:ascii="Arial" w:eastAsiaTheme="minorEastAsia" w:hAnsi="Arial" w:cstheme="minorBidi"/>
          <w:color w:val="595959" w:themeColor="text1" w:themeTint="A6"/>
          <w:sz w:val="22"/>
          <w:szCs w:val="22"/>
        </w:rPr>
        <w:t>/ genomic</w:t>
      </w:r>
      <w:r w:rsidRPr="00AB6F41">
        <w:rPr>
          <w:rFonts w:ascii="Arial" w:eastAsiaTheme="minorEastAsia" w:hAnsi="Arial" w:cstheme="minorBidi"/>
          <w:color w:val="595959" w:themeColor="text1" w:themeTint="A6"/>
          <w:sz w:val="22"/>
          <w:szCs w:val="22"/>
        </w:rPr>
        <w:t xml:space="preserve"> tests have changed substantially. </w:t>
      </w:r>
      <w:r w:rsidRPr="00965BE7">
        <w:rPr>
          <w:rFonts w:ascii="Arial" w:eastAsiaTheme="minorEastAsia" w:hAnsi="Arial" w:cstheme="minorBidi"/>
          <w:color w:val="595959" w:themeColor="text1" w:themeTint="A6"/>
          <w:sz w:val="22"/>
          <w:szCs w:val="22"/>
        </w:rPr>
        <w:t xml:space="preserve">For within-state tests, federal funding (Medicare) covered almost half (49%) of tests in 2016/17, compared with </w:t>
      </w:r>
      <w:r w:rsidR="00B47492" w:rsidRPr="00965BE7">
        <w:rPr>
          <w:rFonts w:ascii="Arial" w:eastAsiaTheme="minorEastAsia" w:hAnsi="Arial" w:cstheme="minorBidi"/>
          <w:color w:val="595959" w:themeColor="text1" w:themeTint="A6"/>
          <w:sz w:val="22"/>
          <w:szCs w:val="22"/>
        </w:rPr>
        <w:t xml:space="preserve">approximately </w:t>
      </w:r>
      <w:r w:rsidRPr="00965BE7">
        <w:rPr>
          <w:rFonts w:ascii="Arial" w:eastAsiaTheme="minorEastAsia" w:hAnsi="Arial" w:cstheme="minorBidi"/>
          <w:color w:val="595959" w:themeColor="text1" w:themeTint="A6"/>
          <w:sz w:val="22"/>
          <w:szCs w:val="22"/>
        </w:rPr>
        <w:t>35% in 2011. There have been corresponding falls in the proportion of tests funded by most other sources.</w:t>
      </w:r>
      <w:r w:rsidRPr="00AB6F41">
        <w:rPr>
          <w:rFonts w:ascii="Arial" w:eastAsiaTheme="minorEastAsia" w:hAnsi="Arial" w:cstheme="minorBidi"/>
          <w:color w:val="595959" w:themeColor="text1" w:themeTint="A6"/>
          <w:sz w:val="22"/>
          <w:szCs w:val="22"/>
        </w:rPr>
        <w:t xml:space="preserve"> </w:t>
      </w:r>
      <w:r w:rsidR="007D45D9">
        <w:rPr>
          <w:rFonts w:ascii="Arial" w:eastAsiaTheme="minorEastAsia" w:hAnsi="Arial" w:cstheme="minorBidi"/>
          <w:color w:val="595959" w:themeColor="text1" w:themeTint="A6"/>
          <w:sz w:val="22"/>
          <w:szCs w:val="22"/>
        </w:rPr>
        <w:t xml:space="preserve">The change in the </w:t>
      </w:r>
      <w:r w:rsidR="00DF1F54">
        <w:rPr>
          <w:rFonts w:ascii="Arial" w:eastAsiaTheme="minorEastAsia" w:hAnsi="Arial" w:cstheme="minorBidi"/>
          <w:color w:val="595959" w:themeColor="text1" w:themeTint="A6"/>
          <w:sz w:val="22"/>
          <w:szCs w:val="22"/>
        </w:rPr>
        <w:t>proportion of</w:t>
      </w:r>
      <w:r w:rsidR="00CD0F7C">
        <w:rPr>
          <w:rFonts w:ascii="Arial" w:eastAsiaTheme="minorEastAsia" w:hAnsi="Arial" w:cstheme="minorBidi"/>
          <w:color w:val="595959" w:themeColor="text1" w:themeTint="A6"/>
          <w:sz w:val="22"/>
          <w:szCs w:val="22"/>
        </w:rPr>
        <w:t xml:space="preserve"> tests </w:t>
      </w:r>
      <w:r w:rsidR="00DF1F54">
        <w:rPr>
          <w:rFonts w:ascii="Arial" w:eastAsiaTheme="minorEastAsia" w:hAnsi="Arial" w:cstheme="minorBidi"/>
          <w:color w:val="595959" w:themeColor="text1" w:themeTint="A6"/>
          <w:sz w:val="22"/>
          <w:szCs w:val="22"/>
        </w:rPr>
        <w:t>covered by federal funding</w:t>
      </w:r>
      <w:r w:rsidR="007D45D9">
        <w:rPr>
          <w:rFonts w:ascii="Arial" w:eastAsiaTheme="minorEastAsia" w:hAnsi="Arial" w:cstheme="minorBidi"/>
          <w:color w:val="595959" w:themeColor="text1" w:themeTint="A6"/>
          <w:sz w:val="22"/>
          <w:szCs w:val="22"/>
        </w:rPr>
        <w:t xml:space="preserve"> </w:t>
      </w:r>
      <w:r w:rsidR="00DF1F54">
        <w:rPr>
          <w:rFonts w:ascii="Arial" w:eastAsiaTheme="minorEastAsia" w:hAnsi="Arial" w:cstheme="minorBidi"/>
          <w:color w:val="595959" w:themeColor="text1" w:themeTint="A6"/>
          <w:sz w:val="22"/>
          <w:szCs w:val="22"/>
        </w:rPr>
        <w:t>was</w:t>
      </w:r>
      <w:r w:rsidR="007D45D9">
        <w:rPr>
          <w:rFonts w:ascii="Arial" w:eastAsiaTheme="minorEastAsia" w:hAnsi="Arial" w:cstheme="minorBidi"/>
          <w:color w:val="595959" w:themeColor="text1" w:themeTint="A6"/>
          <w:sz w:val="22"/>
          <w:szCs w:val="22"/>
        </w:rPr>
        <w:t xml:space="preserve"> largely reflective of an increase </w:t>
      </w:r>
      <w:r w:rsidR="00DF1F54">
        <w:rPr>
          <w:rFonts w:ascii="Arial" w:eastAsiaTheme="minorEastAsia" w:hAnsi="Arial" w:cstheme="minorBidi"/>
          <w:color w:val="595959" w:themeColor="text1" w:themeTint="A6"/>
          <w:sz w:val="22"/>
          <w:szCs w:val="22"/>
        </w:rPr>
        <w:t xml:space="preserve">in </w:t>
      </w:r>
      <w:r w:rsidR="00686224">
        <w:rPr>
          <w:rFonts w:ascii="Arial" w:eastAsiaTheme="minorEastAsia" w:hAnsi="Arial" w:cstheme="minorBidi"/>
          <w:color w:val="595959" w:themeColor="text1" w:themeTint="A6"/>
          <w:sz w:val="22"/>
          <w:szCs w:val="22"/>
        </w:rPr>
        <w:t xml:space="preserve">requests for </w:t>
      </w:r>
      <w:r w:rsidR="00DF1F54">
        <w:rPr>
          <w:rFonts w:ascii="Arial" w:eastAsiaTheme="minorEastAsia" w:hAnsi="Arial" w:cstheme="minorBidi"/>
          <w:color w:val="595959" w:themeColor="text1" w:themeTint="A6"/>
          <w:sz w:val="22"/>
          <w:szCs w:val="22"/>
        </w:rPr>
        <w:t>test</w:t>
      </w:r>
      <w:r w:rsidR="00686224">
        <w:rPr>
          <w:rFonts w:ascii="Arial" w:eastAsiaTheme="minorEastAsia" w:hAnsi="Arial" w:cstheme="minorBidi"/>
          <w:color w:val="595959" w:themeColor="text1" w:themeTint="A6"/>
          <w:sz w:val="22"/>
          <w:szCs w:val="22"/>
        </w:rPr>
        <w:t>s with longstanding MBS item numbers</w:t>
      </w:r>
      <w:r w:rsidR="00CD0F7C">
        <w:rPr>
          <w:rFonts w:ascii="Arial" w:eastAsiaTheme="minorEastAsia" w:hAnsi="Arial" w:cstheme="minorBidi"/>
          <w:color w:val="595959" w:themeColor="text1" w:themeTint="A6"/>
          <w:sz w:val="22"/>
          <w:szCs w:val="22"/>
        </w:rPr>
        <w:t>,</w:t>
      </w:r>
      <w:r w:rsidR="00DF1F54">
        <w:rPr>
          <w:rFonts w:ascii="Arial" w:eastAsiaTheme="minorEastAsia" w:hAnsi="Arial" w:cstheme="minorBidi"/>
          <w:color w:val="595959" w:themeColor="text1" w:themeTint="A6"/>
          <w:sz w:val="22"/>
          <w:szCs w:val="22"/>
        </w:rPr>
        <w:t xml:space="preserve"> rather than</w:t>
      </w:r>
      <w:r w:rsidR="006D48C4">
        <w:rPr>
          <w:rFonts w:ascii="Arial" w:eastAsiaTheme="minorEastAsia" w:hAnsi="Arial" w:cstheme="minorBidi"/>
          <w:color w:val="595959" w:themeColor="text1" w:themeTint="A6"/>
          <w:sz w:val="22"/>
          <w:szCs w:val="22"/>
        </w:rPr>
        <w:t xml:space="preserve"> </w:t>
      </w:r>
      <w:r w:rsidR="000C7FC1">
        <w:rPr>
          <w:rFonts w:ascii="Arial" w:eastAsiaTheme="minorEastAsia" w:hAnsi="Arial" w:cstheme="minorBidi"/>
          <w:color w:val="595959" w:themeColor="text1" w:themeTint="A6"/>
          <w:sz w:val="22"/>
          <w:szCs w:val="22"/>
        </w:rPr>
        <w:t>the</w:t>
      </w:r>
      <w:r w:rsidR="00965BE7">
        <w:rPr>
          <w:rFonts w:ascii="Arial" w:eastAsiaTheme="minorEastAsia" w:hAnsi="Arial" w:cstheme="minorBidi"/>
          <w:color w:val="595959" w:themeColor="text1" w:themeTint="A6"/>
          <w:sz w:val="22"/>
          <w:szCs w:val="22"/>
        </w:rPr>
        <w:t xml:space="preserve"> result of</w:t>
      </w:r>
      <w:r w:rsidR="00DF1F54">
        <w:rPr>
          <w:rFonts w:ascii="Arial" w:eastAsiaTheme="minorEastAsia" w:hAnsi="Arial" w:cstheme="minorBidi"/>
          <w:color w:val="595959" w:themeColor="text1" w:themeTint="A6"/>
          <w:sz w:val="22"/>
          <w:szCs w:val="22"/>
        </w:rPr>
        <w:t xml:space="preserve"> </w:t>
      </w:r>
      <w:r w:rsidR="000C7FC1">
        <w:rPr>
          <w:rFonts w:ascii="Arial" w:eastAsiaTheme="minorEastAsia" w:hAnsi="Arial" w:cstheme="minorBidi"/>
          <w:color w:val="595959" w:themeColor="text1" w:themeTint="A6"/>
          <w:sz w:val="22"/>
          <w:szCs w:val="22"/>
        </w:rPr>
        <w:t xml:space="preserve">addition of </w:t>
      </w:r>
      <w:r w:rsidR="00DF1F54">
        <w:rPr>
          <w:rFonts w:ascii="Arial" w:eastAsiaTheme="minorEastAsia" w:hAnsi="Arial" w:cstheme="minorBidi"/>
          <w:color w:val="595959" w:themeColor="text1" w:themeTint="A6"/>
          <w:sz w:val="22"/>
          <w:szCs w:val="22"/>
        </w:rPr>
        <w:t>new MBS items</w:t>
      </w:r>
      <w:r w:rsidR="00AF7DF5">
        <w:rPr>
          <w:rFonts w:ascii="Arial" w:eastAsiaTheme="minorEastAsia" w:hAnsi="Arial" w:cstheme="minorBidi"/>
          <w:color w:val="595959" w:themeColor="text1" w:themeTint="A6"/>
          <w:sz w:val="22"/>
          <w:szCs w:val="22"/>
        </w:rPr>
        <w:t xml:space="preserve"> </w:t>
      </w:r>
      <w:r w:rsidR="000C7FC1">
        <w:rPr>
          <w:rFonts w:ascii="Arial" w:eastAsiaTheme="minorEastAsia" w:hAnsi="Arial" w:cstheme="minorBidi"/>
          <w:color w:val="595959" w:themeColor="text1" w:themeTint="A6"/>
          <w:sz w:val="22"/>
          <w:szCs w:val="22"/>
        </w:rPr>
        <w:t xml:space="preserve">over the last 5 ½ </w:t>
      </w:r>
      <w:r w:rsidR="00AF7DF5">
        <w:rPr>
          <w:rFonts w:ascii="Arial" w:eastAsiaTheme="minorEastAsia" w:hAnsi="Arial" w:cstheme="minorBidi"/>
          <w:color w:val="595959" w:themeColor="text1" w:themeTint="A6"/>
          <w:sz w:val="22"/>
          <w:szCs w:val="22"/>
        </w:rPr>
        <w:t>years</w:t>
      </w:r>
      <w:r w:rsidR="00DF1F54">
        <w:rPr>
          <w:rFonts w:ascii="Arial" w:eastAsiaTheme="minorEastAsia" w:hAnsi="Arial" w:cstheme="minorBidi"/>
          <w:color w:val="595959" w:themeColor="text1" w:themeTint="A6"/>
          <w:sz w:val="22"/>
          <w:szCs w:val="22"/>
        </w:rPr>
        <w:t>.</w:t>
      </w:r>
      <w:r w:rsidR="007D45D9">
        <w:rPr>
          <w:rFonts w:ascii="Arial" w:eastAsiaTheme="minorEastAsia" w:hAnsi="Arial" w:cstheme="minorBidi"/>
          <w:color w:val="595959" w:themeColor="text1" w:themeTint="A6"/>
          <w:sz w:val="22"/>
          <w:szCs w:val="22"/>
        </w:rPr>
        <w:t xml:space="preserve"> </w:t>
      </w:r>
    </w:p>
    <w:p w14:paraId="3DA91926" w14:textId="77777777" w:rsidR="00C46035" w:rsidRPr="00AB6F41" w:rsidRDefault="00C46035" w:rsidP="00AB6F41">
      <w:pPr>
        <w:rPr>
          <w:rFonts w:ascii="Arial" w:eastAsiaTheme="minorEastAsia" w:hAnsi="Arial" w:cstheme="minorBidi"/>
          <w:color w:val="595959" w:themeColor="text1" w:themeTint="A6"/>
          <w:sz w:val="22"/>
          <w:szCs w:val="22"/>
        </w:rPr>
      </w:pPr>
    </w:p>
    <w:p w14:paraId="79E01F17" w14:textId="26E76FDC" w:rsidR="00D25A64" w:rsidRPr="00AB6F41" w:rsidRDefault="00C04FAF" w:rsidP="00F542F3">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Survey data revealed several notable differences in funding arrangements for samples that had been transferred across state borders for testing compared with </w:t>
      </w:r>
      <w:r w:rsidR="002A0ACE" w:rsidRPr="00AB6F41">
        <w:rPr>
          <w:rFonts w:ascii="Arial" w:eastAsiaTheme="minorEastAsia" w:hAnsi="Arial" w:cstheme="minorBidi"/>
          <w:color w:val="595959" w:themeColor="text1" w:themeTint="A6"/>
          <w:sz w:val="22"/>
          <w:szCs w:val="22"/>
        </w:rPr>
        <w:t>tests performed locally</w:t>
      </w:r>
      <w:r w:rsidRPr="00AB6F41">
        <w:rPr>
          <w:rFonts w:ascii="Arial" w:eastAsiaTheme="minorEastAsia" w:hAnsi="Arial" w:cstheme="minorBidi"/>
          <w:color w:val="595959" w:themeColor="text1" w:themeTint="A6"/>
          <w:sz w:val="22"/>
          <w:szCs w:val="22"/>
        </w:rPr>
        <w:t>. A</w:t>
      </w:r>
      <w:r w:rsidR="00D36CFA" w:rsidRPr="00AB6F41">
        <w:rPr>
          <w:rFonts w:ascii="Arial" w:eastAsiaTheme="minorEastAsia" w:hAnsi="Arial" w:cstheme="minorBidi"/>
          <w:color w:val="595959" w:themeColor="text1" w:themeTint="A6"/>
          <w:sz w:val="22"/>
          <w:szCs w:val="22"/>
        </w:rPr>
        <w:t>pproximately two third</w:t>
      </w:r>
      <w:r w:rsidR="00CE30D8" w:rsidRPr="00AB6F41">
        <w:rPr>
          <w:rFonts w:ascii="Arial" w:eastAsiaTheme="minorEastAsia" w:hAnsi="Arial" w:cstheme="minorBidi"/>
          <w:color w:val="595959" w:themeColor="text1" w:themeTint="A6"/>
          <w:sz w:val="22"/>
          <w:szCs w:val="22"/>
        </w:rPr>
        <w:t xml:space="preserve">s of </w:t>
      </w:r>
      <w:r w:rsidR="00A66B06" w:rsidRPr="00AB6F41">
        <w:rPr>
          <w:rFonts w:ascii="Arial" w:eastAsiaTheme="minorEastAsia" w:hAnsi="Arial" w:cstheme="minorBidi"/>
          <w:color w:val="595959" w:themeColor="text1" w:themeTint="A6"/>
          <w:sz w:val="22"/>
          <w:szCs w:val="22"/>
        </w:rPr>
        <w:t xml:space="preserve">interstate </w:t>
      </w:r>
      <w:r w:rsidR="00CE30D8" w:rsidRPr="00AB6F41">
        <w:rPr>
          <w:rFonts w:ascii="Arial" w:eastAsiaTheme="minorEastAsia" w:hAnsi="Arial" w:cstheme="minorBidi"/>
          <w:color w:val="595959" w:themeColor="text1" w:themeTint="A6"/>
          <w:sz w:val="22"/>
          <w:szCs w:val="22"/>
        </w:rPr>
        <w:t xml:space="preserve">constitutional </w:t>
      </w:r>
      <w:r w:rsidR="00A66B06" w:rsidRPr="00AB6F41">
        <w:rPr>
          <w:rFonts w:ascii="Arial" w:eastAsiaTheme="minorEastAsia" w:hAnsi="Arial" w:cstheme="minorBidi"/>
          <w:color w:val="595959" w:themeColor="text1" w:themeTint="A6"/>
          <w:sz w:val="22"/>
          <w:szCs w:val="22"/>
        </w:rPr>
        <w:t>tests</w:t>
      </w:r>
      <w:r w:rsidR="00D36CFA" w:rsidRPr="00AB6F41">
        <w:rPr>
          <w:rFonts w:ascii="Arial" w:eastAsiaTheme="minorEastAsia" w:hAnsi="Arial" w:cstheme="minorBidi"/>
          <w:color w:val="595959" w:themeColor="text1" w:themeTint="A6"/>
          <w:sz w:val="22"/>
          <w:szCs w:val="22"/>
        </w:rPr>
        <w:t xml:space="preserve"> (66%) were </w:t>
      </w:r>
      <w:r w:rsidR="00A66B06" w:rsidRPr="00AB6F41">
        <w:rPr>
          <w:rFonts w:ascii="Arial" w:eastAsiaTheme="minorEastAsia" w:hAnsi="Arial" w:cstheme="minorBidi"/>
          <w:color w:val="595959" w:themeColor="text1" w:themeTint="A6"/>
          <w:sz w:val="22"/>
          <w:szCs w:val="22"/>
        </w:rPr>
        <w:t>federally funded</w:t>
      </w:r>
      <w:r w:rsidR="00D36CFA" w:rsidRPr="00AB6F41">
        <w:rPr>
          <w:rFonts w:ascii="Arial" w:eastAsiaTheme="minorEastAsia" w:hAnsi="Arial" w:cstheme="minorBidi"/>
          <w:color w:val="595959" w:themeColor="text1" w:themeTint="A6"/>
          <w:sz w:val="22"/>
          <w:szCs w:val="22"/>
        </w:rPr>
        <w:t>, 99% of which were performed in private laboratories.</w:t>
      </w:r>
      <w:r w:rsidR="00CE30D8" w:rsidRPr="00AB6F41">
        <w:rPr>
          <w:rFonts w:ascii="Arial" w:eastAsiaTheme="minorEastAsia" w:hAnsi="Arial" w:cstheme="minorBidi"/>
          <w:color w:val="595959" w:themeColor="text1" w:themeTint="A6"/>
          <w:sz w:val="22"/>
          <w:szCs w:val="22"/>
        </w:rPr>
        <w:t xml:space="preserve"> A similar proportion of </w:t>
      </w:r>
      <w:r w:rsidR="00E3549D" w:rsidRPr="00AB6F41">
        <w:rPr>
          <w:rFonts w:ascii="Arial" w:eastAsiaTheme="minorEastAsia" w:hAnsi="Arial" w:cstheme="minorBidi"/>
          <w:color w:val="595959" w:themeColor="text1" w:themeTint="A6"/>
          <w:sz w:val="22"/>
          <w:szCs w:val="22"/>
        </w:rPr>
        <w:t xml:space="preserve">interstate </w:t>
      </w:r>
      <w:r w:rsidR="00CE30D8" w:rsidRPr="00AB6F41">
        <w:rPr>
          <w:rFonts w:ascii="Arial" w:eastAsiaTheme="minorEastAsia" w:hAnsi="Arial" w:cstheme="minorBidi"/>
          <w:color w:val="595959" w:themeColor="text1" w:themeTint="A6"/>
          <w:sz w:val="22"/>
          <w:szCs w:val="22"/>
        </w:rPr>
        <w:t xml:space="preserve">cancer </w:t>
      </w:r>
      <w:r w:rsidR="00E3549D" w:rsidRPr="00AB6F41">
        <w:rPr>
          <w:rFonts w:ascii="Arial" w:eastAsiaTheme="minorEastAsia" w:hAnsi="Arial" w:cstheme="minorBidi"/>
          <w:color w:val="595959" w:themeColor="text1" w:themeTint="A6"/>
          <w:sz w:val="22"/>
          <w:szCs w:val="22"/>
        </w:rPr>
        <w:t>tests (65%) were</w:t>
      </w:r>
      <w:r w:rsidR="009C2A56" w:rsidRPr="00AB6F41">
        <w:rPr>
          <w:rFonts w:ascii="Arial" w:eastAsiaTheme="minorEastAsia" w:hAnsi="Arial" w:cstheme="minorBidi"/>
          <w:color w:val="595959" w:themeColor="text1" w:themeTint="A6"/>
          <w:sz w:val="22"/>
          <w:szCs w:val="22"/>
        </w:rPr>
        <w:t xml:space="preserve"> federally funded</w:t>
      </w:r>
      <w:r w:rsidR="009E14C9" w:rsidRPr="00AB6F41">
        <w:rPr>
          <w:rFonts w:ascii="Arial" w:eastAsiaTheme="minorEastAsia" w:hAnsi="Arial" w:cstheme="minorBidi"/>
          <w:color w:val="595959" w:themeColor="text1" w:themeTint="A6"/>
          <w:sz w:val="22"/>
          <w:szCs w:val="22"/>
        </w:rPr>
        <w:t xml:space="preserve"> and</w:t>
      </w:r>
      <w:r w:rsidR="009C2A56" w:rsidRPr="00AB6F41">
        <w:rPr>
          <w:rFonts w:ascii="Arial" w:eastAsiaTheme="minorEastAsia" w:hAnsi="Arial" w:cstheme="minorBidi"/>
          <w:color w:val="595959" w:themeColor="text1" w:themeTint="A6"/>
          <w:sz w:val="22"/>
          <w:szCs w:val="22"/>
        </w:rPr>
        <w:t xml:space="preserve"> 89% of these were performed in private laboratories.</w:t>
      </w:r>
      <w:r w:rsidRPr="00AB6F41">
        <w:rPr>
          <w:rFonts w:ascii="Arial" w:eastAsiaTheme="minorEastAsia" w:hAnsi="Arial" w:cstheme="minorBidi"/>
          <w:color w:val="595959" w:themeColor="text1" w:themeTint="A6"/>
          <w:sz w:val="22"/>
          <w:szCs w:val="22"/>
        </w:rPr>
        <w:t xml:space="preserve"> Details on federal funding </w:t>
      </w:r>
      <w:r w:rsidR="006944B0">
        <w:rPr>
          <w:rFonts w:ascii="Arial" w:eastAsiaTheme="minorEastAsia" w:hAnsi="Arial" w:cstheme="minorBidi"/>
          <w:color w:val="595959" w:themeColor="text1" w:themeTint="A6"/>
          <w:sz w:val="22"/>
          <w:szCs w:val="22"/>
        </w:rPr>
        <w:t xml:space="preserve">did not appear </w:t>
      </w:r>
      <w:r w:rsidR="00A07914">
        <w:rPr>
          <w:rFonts w:ascii="Arial" w:eastAsiaTheme="minorEastAsia" w:hAnsi="Arial" w:cstheme="minorBidi"/>
          <w:color w:val="595959" w:themeColor="text1" w:themeTint="A6"/>
          <w:sz w:val="22"/>
          <w:szCs w:val="22"/>
        </w:rPr>
        <w:t>to have been</w:t>
      </w:r>
      <w:r w:rsidRPr="00AB6F41">
        <w:rPr>
          <w:rFonts w:ascii="Arial" w:eastAsiaTheme="minorEastAsia" w:hAnsi="Arial" w:cstheme="minorBidi"/>
          <w:color w:val="595959" w:themeColor="text1" w:themeTint="A6"/>
          <w:sz w:val="22"/>
          <w:szCs w:val="22"/>
        </w:rPr>
        <w:t xml:space="preserve"> captured for interstate samples in the 2011 survey</w:t>
      </w:r>
      <w:r w:rsidR="00CE48E7">
        <w:rPr>
          <w:rFonts w:ascii="Arial" w:eastAsiaTheme="minorEastAsia" w:hAnsi="Arial" w:cstheme="minorBidi"/>
          <w:color w:val="595959" w:themeColor="text1" w:themeTint="A6"/>
          <w:sz w:val="22"/>
          <w:szCs w:val="22"/>
        </w:rPr>
        <w:t xml:space="preserve">. </w:t>
      </w:r>
      <w:r w:rsidR="00CE48E7" w:rsidRPr="00A10EAE">
        <w:rPr>
          <w:rFonts w:ascii="Arial" w:eastAsiaTheme="minorEastAsia" w:hAnsi="Arial" w:cstheme="minorBidi"/>
          <w:color w:val="595959" w:themeColor="text1" w:themeTint="A6"/>
          <w:sz w:val="22"/>
          <w:szCs w:val="22"/>
        </w:rPr>
        <w:t>R</w:t>
      </w:r>
      <w:r w:rsidR="00A07914" w:rsidRPr="00EF5494">
        <w:rPr>
          <w:rFonts w:ascii="Arial" w:eastAsiaTheme="minorEastAsia" w:hAnsi="Arial" w:cstheme="minorBidi"/>
          <w:color w:val="595959" w:themeColor="text1" w:themeTint="A6"/>
          <w:sz w:val="22"/>
          <w:szCs w:val="22"/>
        </w:rPr>
        <w:t>eview of the 2011 distribution of funding sources for interstate samples</w:t>
      </w:r>
      <w:r w:rsidR="00CE48E7" w:rsidRPr="00EF5494">
        <w:rPr>
          <w:rFonts w:ascii="Arial" w:eastAsiaTheme="minorEastAsia" w:hAnsi="Arial" w:cstheme="minorBidi"/>
          <w:color w:val="595959" w:themeColor="text1" w:themeTint="A6"/>
          <w:sz w:val="22"/>
          <w:szCs w:val="22"/>
        </w:rPr>
        <w:t xml:space="preserve">, however, raises the possibility </w:t>
      </w:r>
      <w:r w:rsidR="00A07914" w:rsidRPr="00EF5494">
        <w:rPr>
          <w:rFonts w:ascii="Arial" w:eastAsiaTheme="minorEastAsia" w:hAnsi="Arial" w:cstheme="minorBidi"/>
          <w:color w:val="595959" w:themeColor="text1" w:themeTint="A6"/>
          <w:sz w:val="22"/>
          <w:szCs w:val="22"/>
        </w:rPr>
        <w:t xml:space="preserve">that </w:t>
      </w:r>
      <w:r w:rsidR="00CE48E7" w:rsidRPr="00EF5494">
        <w:rPr>
          <w:rFonts w:ascii="Arial" w:eastAsiaTheme="minorEastAsia" w:hAnsi="Arial" w:cstheme="minorBidi"/>
          <w:color w:val="595959" w:themeColor="text1" w:themeTint="A6"/>
          <w:sz w:val="22"/>
          <w:szCs w:val="22"/>
        </w:rPr>
        <w:t>Medicare funding contributed to a substantial proportion of tests listed then as having been</w:t>
      </w:r>
      <w:r w:rsidR="00A07914" w:rsidRPr="00EF5494">
        <w:rPr>
          <w:rFonts w:ascii="Arial" w:eastAsiaTheme="minorEastAsia" w:hAnsi="Arial" w:cstheme="minorBidi"/>
          <w:color w:val="595959" w:themeColor="text1" w:themeTint="A6"/>
          <w:sz w:val="22"/>
          <w:szCs w:val="22"/>
        </w:rPr>
        <w:t xml:space="preserve"> fund</w:t>
      </w:r>
      <w:r w:rsidR="00CE48E7" w:rsidRPr="00EF5494">
        <w:rPr>
          <w:rFonts w:ascii="Arial" w:eastAsiaTheme="minorEastAsia" w:hAnsi="Arial" w:cstheme="minorBidi"/>
          <w:color w:val="595959" w:themeColor="text1" w:themeTint="A6"/>
          <w:sz w:val="22"/>
          <w:szCs w:val="22"/>
        </w:rPr>
        <w:t>ed by</w:t>
      </w:r>
      <w:r w:rsidR="00A07914" w:rsidRPr="00EF5494">
        <w:rPr>
          <w:rFonts w:ascii="Arial" w:eastAsiaTheme="minorEastAsia" w:hAnsi="Arial" w:cstheme="minorBidi"/>
          <w:color w:val="595959" w:themeColor="text1" w:themeTint="A6"/>
          <w:sz w:val="22"/>
          <w:szCs w:val="22"/>
        </w:rPr>
        <w:t xml:space="preserve"> referring service</w:t>
      </w:r>
      <w:r w:rsidR="00CE48E7" w:rsidRPr="00EF5494">
        <w:rPr>
          <w:rFonts w:ascii="Arial" w:eastAsiaTheme="minorEastAsia" w:hAnsi="Arial" w:cstheme="minorBidi"/>
          <w:color w:val="595959" w:themeColor="text1" w:themeTint="A6"/>
          <w:sz w:val="22"/>
          <w:szCs w:val="22"/>
        </w:rPr>
        <w:t>s</w:t>
      </w:r>
      <w:r w:rsidRPr="00A10EAE">
        <w:rPr>
          <w:rFonts w:ascii="Arial" w:eastAsiaTheme="minorEastAsia" w:hAnsi="Arial" w:cstheme="minorBidi"/>
          <w:color w:val="595959" w:themeColor="text1" w:themeTint="A6"/>
          <w:sz w:val="22"/>
          <w:szCs w:val="22"/>
        </w:rPr>
        <w:t>.</w:t>
      </w:r>
    </w:p>
    <w:p w14:paraId="2A223DDA" w14:textId="77777777" w:rsidR="00D25A64" w:rsidRPr="00AB6F41" w:rsidRDefault="00D25A64" w:rsidP="00F542F3">
      <w:pPr>
        <w:rPr>
          <w:rFonts w:ascii="Arial" w:eastAsiaTheme="minorEastAsia" w:hAnsi="Arial" w:cstheme="minorBidi"/>
          <w:color w:val="595959" w:themeColor="text1" w:themeTint="A6"/>
          <w:sz w:val="22"/>
          <w:szCs w:val="22"/>
        </w:rPr>
      </w:pPr>
    </w:p>
    <w:p w14:paraId="141B10E5" w14:textId="6BCDA6ED" w:rsidR="00703DDA" w:rsidRPr="00AB6F41" w:rsidRDefault="00703DDA"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 proportion of interstate tests paid for by patients has doubled since 2011 to approximately a quarter of these tests. This is larg</w:t>
      </w:r>
      <w:r w:rsidR="00C064A5" w:rsidRPr="00AB6F41">
        <w:rPr>
          <w:rFonts w:ascii="Arial" w:eastAsiaTheme="minorEastAsia" w:hAnsi="Arial" w:cstheme="minorBidi"/>
          <w:color w:val="595959" w:themeColor="text1" w:themeTint="A6"/>
          <w:sz w:val="22"/>
          <w:szCs w:val="22"/>
        </w:rPr>
        <w:t>ely reflective of the growing uptake</w:t>
      </w:r>
      <w:r w:rsidRPr="00AB6F41">
        <w:rPr>
          <w:rFonts w:ascii="Arial" w:eastAsiaTheme="minorEastAsia" w:hAnsi="Arial" w:cstheme="minorBidi"/>
          <w:color w:val="595959" w:themeColor="text1" w:themeTint="A6"/>
          <w:sz w:val="22"/>
          <w:szCs w:val="22"/>
        </w:rPr>
        <w:t xml:space="preserve"> of </w:t>
      </w:r>
      <w:r w:rsidR="00C064A5" w:rsidRPr="00AB6F41">
        <w:rPr>
          <w:rFonts w:ascii="Arial" w:eastAsiaTheme="minorEastAsia" w:hAnsi="Arial" w:cstheme="minorBidi"/>
          <w:color w:val="595959" w:themeColor="text1" w:themeTint="A6"/>
          <w:sz w:val="22"/>
          <w:szCs w:val="22"/>
        </w:rPr>
        <w:t xml:space="preserve">non-invasive prenatal </w:t>
      </w:r>
      <w:r w:rsidRPr="00AB6F41">
        <w:rPr>
          <w:rFonts w:ascii="Arial" w:eastAsiaTheme="minorEastAsia" w:hAnsi="Arial" w:cstheme="minorBidi"/>
          <w:color w:val="595959" w:themeColor="text1" w:themeTint="A6"/>
          <w:sz w:val="22"/>
          <w:szCs w:val="22"/>
        </w:rPr>
        <w:t xml:space="preserve">screening </w:t>
      </w:r>
      <w:r w:rsidR="00C064A5" w:rsidRPr="00AB6F41">
        <w:rPr>
          <w:rFonts w:ascii="Arial" w:eastAsiaTheme="minorEastAsia" w:hAnsi="Arial" w:cstheme="minorBidi"/>
          <w:color w:val="595959" w:themeColor="text1" w:themeTint="A6"/>
          <w:sz w:val="22"/>
          <w:szCs w:val="22"/>
        </w:rPr>
        <w:t xml:space="preserve">for chromosomal aneuploidies </w:t>
      </w:r>
      <w:r w:rsidRPr="00AB6F41">
        <w:rPr>
          <w:rFonts w:ascii="Arial" w:eastAsiaTheme="minorEastAsia" w:hAnsi="Arial" w:cstheme="minorBidi"/>
          <w:color w:val="595959" w:themeColor="text1" w:themeTint="A6"/>
          <w:sz w:val="22"/>
          <w:szCs w:val="22"/>
        </w:rPr>
        <w:t xml:space="preserve">which, during the 2016/17 financial year, was offered </w:t>
      </w:r>
      <w:r w:rsidR="006D269F" w:rsidRPr="00AB6F41">
        <w:rPr>
          <w:rFonts w:ascii="Arial" w:eastAsiaTheme="minorEastAsia" w:hAnsi="Arial" w:cstheme="minorBidi"/>
          <w:color w:val="595959" w:themeColor="text1" w:themeTint="A6"/>
          <w:sz w:val="22"/>
          <w:szCs w:val="22"/>
        </w:rPr>
        <w:t xml:space="preserve">by </w:t>
      </w:r>
      <w:r w:rsidRPr="00AB6F41">
        <w:rPr>
          <w:rFonts w:ascii="Arial" w:eastAsiaTheme="minorEastAsia" w:hAnsi="Arial" w:cstheme="minorBidi"/>
          <w:color w:val="595959" w:themeColor="text1" w:themeTint="A6"/>
          <w:sz w:val="22"/>
          <w:szCs w:val="22"/>
        </w:rPr>
        <w:t xml:space="preserve">only </w:t>
      </w:r>
      <w:r w:rsidR="006D269F" w:rsidRPr="00AB6F41">
        <w:rPr>
          <w:rFonts w:ascii="Arial" w:eastAsiaTheme="minorEastAsia" w:hAnsi="Arial" w:cstheme="minorBidi"/>
          <w:color w:val="595959" w:themeColor="text1" w:themeTint="A6"/>
          <w:sz w:val="22"/>
          <w:szCs w:val="22"/>
        </w:rPr>
        <w:t>a few</w:t>
      </w:r>
      <w:r w:rsidRPr="00AB6F41">
        <w:rPr>
          <w:rFonts w:ascii="Arial" w:eastAsiaTheme="minorEastAsia" w:hAnsi="Arial" w:cstheme="minorBidi"/>
          <w:color w:val="595959" w:themeColor="text1" w:themeTint="A6"/>
          <w:sz w:val="22"/>
          <w:szCs w:val="22"/>
        </w:rPr>
        <w:t xml:space="preserve"> laboratories</w:t>
      </w:r>
      <w:r w:rsidR="006E163C" w:rsidRPr="00AB6F41">
        <w:rPr>
          <w:rFonts w:ascii="Arial" w:eastAsiaTheme="minorEastAsia" w:hAnsi="Arial" w:cstheme="minorBidi"/>
          <w:color w:val="595959" w:themeColor="text1" w:themeTint="A6"/>
          <w:sz w:val="22"/>
          <w:szCs w:val="22"/>
        </w:rPr>
        <w:t xml:space="preserve"> and accounted </w:t>
      </w:r>
      <w:r w:rsidR="006D269F" w:rsidRPr="00AB6F41">
        <w:rPr>
          <w:rFonts w:ascii="Arial" w:eastAsiaTheme="minorEastAsia" w:hAnsi="Arial" w:cstheme="minorBidi"/>
          <w:color w:val="595959" w:themeColor="text1" w:themeTint="A6"/>
          <w:sz w:val="22"/>
          <w:szCs w:val="22"/>
        </w:rPr>
        <w:t xml:space="preserve">for </w:t>
      </w:r>
      <w:r w:rsidR="00CE30D8" w:rsidRPr="00AB6F41">
        <w:rPr>
          <w:rFonts w:ascii="Arial" w:eastAsiaTheme="minorEastAsia" w:hAnsi="Arial" w:cstheme="minorBidi"/>
          <w:color w:val="595959" w:themeColor="text1" w:themeTint="A6"/>
          <w:sz w:val="22"/>
          <w:szCs w:val="22"/>
        </w:rPr>
        <w:t>65% of patient-funded</w:t>
      </w:r>
      <w:r w:rsidR="006E163C" w:rsidRPr="00AB6F41">
        <w:rPr>
          <w:rFonts w:ascii="Arial" w:eastAsiaTheme="minorEastAsia" w:hAnsi="Arial" w:cstheme="minorBidi"/>
          <w:color w:val="595959" w:themeColor="text1" w:themeTint="A6"/>
          <w:sz w:val="22"/>
          <w:szCs w:val="22"/>
        </w:rPr>
        <w:t xml:space="preserve"> interstate </w:t>
      </w:r>
      <w:r w:rsidR="00CE30D8" w:rsidRPr="00AB6F41">
        <w:rPr>
          <w:rFonts w:ascii="Arial" w:eastAsiaTheme="minorEastAsia" w:hAnsi="Arial" w:cstheme="minorBidi"/>
          <w:color w:val="595959" w:themeColor="text1" w:themeTint="A6"/>
          <w:sz w:val="22"/>
          <w:szCs w:val="22"/>
        </w:rPr>
        <w:t xml:space="preserve">constitutional </w:t>
      </w:r>
      <w:r w:rsidR="006E163C" w:rsidRPr="00AB6F41">
        <w:rPr>
          <w:rFonts w:ascii="Arial" w:eastAsiaTheme="minorEastAsia" w:hAnsi="Arial" w:cstheme="minorBidi"/>
          <w:color w:val="595959" w:themeColor="text1" w:themeTint="A6"/>
          <w:sz w:val="22"/>
          <w:szCs w:val="22"/>
        </w:rPr>
        <w:t>tests</w:t>
      </w:r>
      <w:r w:rsidRPr="00AB6F41">
        <w:rPr>
          <w:rFonts w:ascii="Arial" w:eastAsiaTheme="minorEastAsia" w:hAnsi="Arial" w:cstheme="minorBidi"/>
          <w:color w:val="595959" w:themeColor="text1" w:themeTint="A6"/>
          <w:sz w:val="22"/>
          <w:szCs w:val="22"/>
        </w:rPr>
        <w:t>.</w:t>
      </w:r>
      <w:r w:rsidR="006E163C" w:rsidRPr="00AB6F41">
        <w:rPr>
          <w:rFonts w:ascii="Arial" w:eastAsiaTheme="minorEastAsia" w:hAnsi="Arial" w:cstheme="minorBidi"/>
          <w:color w:val="595959" w:themeColor="text1" w:themeTint="A6"/>
          <w:sz w:val="22"/>
          <w:szCs w:val="22"/>
        </w:rPr>
        <w:t xml:space="preserve"> Pre-implantation aneuploidy screening accoun</w:t>
      </w:r>
      <w:r w:rsidR="006D269F" w:rsidRPr="00AB6F41">
        <w:rPr>
          <w:rFonts w:ascii="Arial" w:eastAsiaTheme="minorEastAsia" w:hAnsi="Arial" w:cstheme="minorBidi"/>
          <w:color w:val="595959" w:themeColor="text1" w:themeTint="A6"/>
          <w:sz w:val="22"/>
          <w:szCs w:val="22"/>
        </w:rPr>
        <w:t>ted for a further 13</w:t>
      </w:r>
      <w:r w:rsidR="005E382A" w:rsidRPr="00AB6F41">
        <w:rPr>
          <w:rFonts w:ascii="Arial" w:eastAsiaTheme="minorEastAsia" w:hAnsi="Arial" w:cstheme="minorBidi"/>
          <w:color w:val="595959" w:themeColor="text1" w:themeTint="A6"/>
          <w:sz w:val="22"/>
          <w:szCs w:val="22"/>
        </w:rPr>
        <w:t>% of interstate cons</w:t>
      </w:r>
      <w:r w:rsidR="009B6FFF" w:rsidRPr="00AB6F41">
        <w:rPr>
          <w:rFonts w:ascii="Arial" w:eastAsiaTheme="minorEastAsia" w:hAnsi="Arial" w:cstheme="minorBidi"/>
          <w:color w:val="595959" w:themeColor="text1" w:themeTint="A6"/>
          <w:sz w:val="22"/>
          <w:szCs w:val="22"/>
        </w:rPr>
        <w:t>t</w:t>
      </w:r>
      <w:r w:rsidR="005E382A" w:rsidRPr="00AB6F41">
        <w:rPr>
          <w:rFonts w:ascii="Arial" w:eastAsiaTheme="minorEastAsia" w:hAnsi="Arial" w:cstheme="minorBidi"/>
          <w:color w:val="595959" w:themeColor="text1" w:themeTint="A6"/>
          <w:sz w:val="22"/>
          <w:szCs w:val="22"/>
        </w:rPr>
        <w:t>itutional</w:t>
      </w:r>
      <w:r w:rsidR="006E163C" w:rsidRPr="00AB6F41">
        <w:rPr>
          <w:rFonts w:ascii="Arial" w:eastAsiaTheme="minorEastAsia" w:hAnsi="Arial" w:cstheme="minorBidi"/>
          <w:color w:val="595959" w:themeColor="text1" w:themeTint="A6"/>
          <w:sz w:val="22"/>
          <w:szCs w:val="22"/>
        </w:rPr>
        <w:t xml:space="preserve"> tests.</w:t>
      </w:r>
    </w:p>
    <w:p w14:paraId="65769B51" w14:textId="77777777" w:rsidR="00081E70" w:rsidRPr="00AB6F41" w:rsidRDefault="00081E70" w:rsidP="00AB6F41">
      <w:pPr>
        <w:rPr>
          <w:rFonts w:ascii="Arial" w:eastAsiaTheme="minorEastAsia" w:hAnsi="Arial" w:cstheme="minorBidi"/>
          <w:color w:val="595959" w:themeColor="text1" w:themeTint="A6"/>
          <w:sz w:val="22"/>
          <w:szCs w:val="22"/>
        </w:rPr>
      </w:pPr>
    </w:p>
    <w:p w14:paraId="123166A5" w14:textId="08A79B84" w:rsidR="00081E70" w:rsidRPr="00AB6F41" w:rsidRDefault="00B238E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lastRenderedPageBreak/>
        <w:t>Most</w:t>
      </w:r>
      <w:r w:rsidR="00081E70" w:rsidRPr="00AB6F41">
        <w:rPr>
          <w:rFonts w:ascii="Arial" w:eastAsiaTheme="minorEastAsia" w:hAnsi="Arial" w:cstheme="minorBidi"/>
          <w:color w:val="595959" w:themeColor="text1" w:themeTint="A6"/>
          <w:sz w:val="22"/>
          <w:szCs w:val="22"/>
        </w:rPr>
        <w:t xml:space="preserve"> biochemical diagnostic test</w:t>
      </w:r>
      <w:r w:rsidRPr="00AB6F41">
        <w:rPr>
          <w:rFonts w:ascii="Arial" w:eastAsiaTheme="minorEastAsia" w:hAnsi="Arial" w:cstheme="minorBidi"/>
          <w:color w:val="595959" w:themeColor="text1" w:themeTint="A6"/>
          <w:sz w:val="22"/>
          <w:szCs w:val="22"/>
        </w:rPr>
        <w:t xml:space="preserve">s are </w:t>
      </w:r>
      <w:r w:rsidR="00A00E21" w:rsidRPr="00AB6F41">
        <w:rPr>
          <w:rFonts w:ascii="Arial" w:eastAsiaTheme="minorEastAsia" w:hAnsi="Arial" w:cstheme="minorBidi"/>
          <w:color w:val="595959" w:themeColor="text1" w:themeTint="A6"/>
          <w:sz w:val="22"/>
          <w:szCs w:val="22"/>
        </w:rPr>
        <w:t xml:space="preserve">funded by the </w:t>
      </w:r>
      <w:r w:rsidRPr="00AB6F41">
        <w:rPr>
          <w:rFonts w:ascii="Arial" w:eastAsiaTheme="minorEastAsia" w:hAnsi="Arial" w:cstheme="minorBidi"/>
          <w:color w:val="595959" w:themeColor="text1" w:themeTint="A6"/>
          <w:sz w:val="22"/>
          <w:szCs w:val="22"/>
        </w:rPr>
        <w:t>S</w:t>
      </w:r>
      <w:r w:rsidR="00A00E21" w:rsidRPr="00AB6F41">
        <w:rPr>
          <w:rFonts w:ascii="Arial" w:eastAsiaTheme="minorEastAsia" w:hAnsi="Arial" w:cstheme="minorBidi"/>
          <w:color w:val="595959" w:themeColor="text1" w:themeTint="A6"/>
          <w:sz w:val="22"/>
          <w:szCs w:val="22"/>
        </w:rPr>
        <w:t>tate</w:t>
      </w:r>
      <w:r w:rsidRPr="00AB6F41">
        <w:rPr>
          <w:rFonts w:ascii="Arial" w:eastAsiaTheme="minorEastAsia" w:hAnsi="Arial" w:cstheme="minorBidi"/>
          <w:color w:val="595959" w:themeColor="text1" w:themeTint="A6"/>
          <w:sz w:val="22"/>
          <w:szCs w:val="22"/>
        </w:rPr>
        <w:t>s</w:t>
      </w:r>
      <w:r w:rsidR="00A00E21" w:rsidRPr="00AB6F41">
        <w:rPr>
          <w:rFonts w:ascii="Arial" w:eastAsiaTheme="minorEastAsia" w:hAnsi="Arial" w:cstheme="minorBidi"/>
          <w:color w:val="595959" w:themeColor="text1" w:themeTint="A6"/>
          <w:sz w:val="22"/>
          <w:szCs w:val="22"/>
        </w:rPr>
        <w:t xml:space="preserve"> (Figure 13</w:t>
      </w:r>
      <w:r w:rsidR="00081E70" w:rsidRPr="00AB6F41">
        <w:rPr>
          <w:rFonts w:ascii="Arial" w:eastAsiaTheme="minorEastAsia" w:hAnsi="Arial" w:cstheme="minorBidi"/>
          <w:color w:val="595959" w:themeColor="text1" w:themeTint="A6"/>
          <w:sz w:val="22"/>
          <w:szCs w:val="22"/>
        </w:rPr>
        <w:t>). As observed in the 2011 survey, biochemical genetic testing continues to attract negligible federal funding.</w:t>
      </w:r>
    </w:p>
    <w:p w14:paraId="4EBC169B" w14:textId="77777777" w:rsidR="001943C8" w:rsidRDefault="001943C8" w:rsidP="00703DDA">
      <w:pPr>
        <w:pStyle w:val="NormalWeb"/>
        <w:spacing w:before="0" w:beforeAutospacing="0" w:after="60" w:afterAutospacing="0"/>
        <w:rPr>
          <w:rFonts w:ascii="Arial" w:hAnsi="Arial" w:cs="Arial"/>
          <w:color w:val="000000" w:themeColor="text1"/>
          <w:sz w:val="22"/>
          <w:szCs w:val="22"/>
        </w:rPr>
      </w:pPr>
    </w:p>
    <w:p w14:paraId="46ED438D" w14:textId="79A0864B" w:rsidR="00B47492" w:rsidRPr="00AB6F41" w:rsidRDefault="001B023D"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Tables 37 and 38</w:t>
      </w:r>
      <w:r w:rsidR="00B47492" w:rsidRPr="00AB6F41">
        <w:rPr>
          <w:rFonts w:ascii="Arial" w:eastAsiaTheme="minorEastAsia" w:hAnsi="Arial" w:cstheme="minorBidi"/>
          <w:color w:val="595959" w:themeColor="text1" w:themeTint="A6"/>
          <w:sz w:val="22"/>
          <w:szCs w:val="22"/>
        </w:rPr>
        <w:t xml:space="preserve"> provide a breakdown of the sources of funding for constitutional and cancer tests by state-/ territory-of-origin of the sample. The data summarised within these tables should be considered with the following caveats:</w:t>
      </w:r>
    </w:p>
    <w:p w14:paraId="5BF963FF" w14:textId="0407E1C6" w:rsidR="00B47492" w:rsidRPr="00AB6F41" w:rsidRDefault="00B47492" w:rsidP="0055236A">
      <w:pPr>
        <w:rPr>
          <w:rFonts w:ascii="Arial" w:eastAsiaTheme="minorEastAsia" w:hAnsi="Arial" w:cstheme="minorBidi"/>
          <w:color w:val="595959" w:themeColor="text1" w:themeTint="A6"/>
          <w:sz w:val="22"/>
          <w:szCs w:val="22"/>
        </w:rPr>
      </w:pPr>
    </w:p>
    <w:p w14:paraId="097E1A83" w14:textId="0E4A82C7" w:rsidR="00B47492" w:rsidRPr="00AB6F41" w:rsidRDefault="00B47492" w:rsidP="00B47492">
      <w:pPr>
        <w:pStyle w:val="ListParagraph"/>
        <w:numPr>
          <w:ilvl w:val="0"/>
          <w:numId w:val="69"/>
        </w:numPr>
        <w:rPr>
          <w:szCs w:val="22"/>
        </w:rPr>
      </w:pPr>
      <w:r w:rsidRPr="00AB6F41">
        <w:rPr>
          <w:szCs w:val="22"/>
        </w:rPr>
        <w:t xml:space="preserve">Details about the state-/ territory-of-origin of samples were not available for approximately </w:t>
      </w:r>
      <w:r w:rsidR="006E5FED" w:rsidRPr="00AB6F41">
        <w:rPr>
          <w:szCs w:val="22"/>
        </w:rPr>
        <w:t>118,500</w:t>
      </w:r>
      <w:r w:rsidRPr="00AB6F41">
        <w:rPr>
          <w:szCs w:val="22"/>
        </w:rPr>
        <w:t xml:space="preserve"> </w:t>
      </w:r>
      <w:r w:rsidR="006E5FED" w:rsidRPr="00AB6F41">
        <w:rPr>
          <w:szCs w:val="22"/>
        </w:rPr>
        <w:t>tests (16.3</w:t>
      </w:r>
      <w:r w:rsidRPr="00AB6F41">
        <w:rPr>
          <w:szCs w:val="22"/>
        </w:rPr>
        <w:t>%) of samples.</w:t>
      </w:r>
    </w:p>
    <w:p w14:paraId="6E3373C5" w14:textId="191FDC94" w:rsidR="00B47492" w:rsidRPr="00AB6F41" w:rsidRDefault="00D435FD" w:rsidP="0055236A">
      <w:pPr>
        <w:pStyle w:val="ListParagraph"/>
        <w:numPr>
          <w:ilvl w:val="0"/>
          <w:numId w:val="69"/>
        </w:numPr>
        <w:rPr>
          <w:szCs w:val="22"/>
        </w:rPr>
      </w:pPr>
      <w:r w:rsidRPr="00AB6F41">
        <w:rPr>
          <w:szCs w:val="22"/>
        </w:rPr>
        <w:t xml:space="preserve">The source of funding was not provided for 18% of constitutional tests, 24% of cancer tests and 4% of biochemical diagnostic tests (excluding newborn </w:t>
      </w:r>
      <w:r w:rsidR="00312658">
        <w:rPr>
          <w:szCs w:val="22"/>
        </w:rPr>
        <w:t xml:space="preserve">bloodspot </w:t>
      </w:r>
      <w:r w:rsidRPr="00AB6F41">
        <w:rPr>
          <w:szCs w:val="22"/>
        </w:rPr>
        <w:t>screening and maternal serum screening)</w:t>
      </w:r>
    </w:p>
    <w:p w14:paraId="4BBB4F0F" w14:textId="62AA7139" w:rsidR="002D10AF" w:rsidRPr="00AB6F41" w:rsidRDefault="00CB54B3"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S</w:t>
      </w:r>
      <w:r w:rsidR="00E13010" w:rsidRPr="00AB6F41">
        <w:rPr>
          <w:rFonts w:ascii="Arial" w:eastAsiaTheme="minorEastAsia" w:hAnsi="Arial" w:cstheme="minorBidi"/>
          <w:color w:val="595959" w:themeColor="text1" w:themeTint="A6"/>
          <w:sz w:val="22"/>
          <w:szCs w:val="22"/>
        </w:rPr>
        <w:t>everal notable differences are evident</w:t>
      </w:r>
      <w:r w:rsidRPr="00AB6F41">
        <w:rPr>
          <w:rFonts w:ascii="Arial" w:eastAsiaTheme="minorEastAsia" w:hAnsi="Arial" w:cstheme="minorBidi"/>
          <w:color w:val="595959" w:themeColor="text1" w:themeTint="A6"/>
          <w:sz w:val="22"/>
          <w:szCs w:val="22"/>
        </w:rPr>
        <w:t xml:space="preserve"> in the funding of </w:t>
      </w:r>
      <w:r w:rsidR="009A33A2" w:rsidRPr="00AB6F41">
        <w:rPr>
          <w:rFonts w:ascii="Arial" w:eastAsiaTheme="minorEastAsia" w:hAnsi="Arial" w:cstheme="minorBidi"/>
          <w:color w:val="595959" w:themeColor="text1" w:themeTint="A6"/>
          <w:sz w:val="22"/>
          <w:szCs w:val="22"/>
        </w:rPr>
        <w:t>gene</w:t>
      </w:r>
      <w:r w:rsidR="00A00E21" w:rsidRPr="00AB6F41">
        <w:rPr>
          <w:rFonts w:ascii="Arial" w:eastAsiaTheme="minorEastAsia" w:hAnsi="Arial" w:cstheme="minorBidi"/>
          <w:color w:val="595959" w:themeColor="text1" w:themeTint="A6"/>
          <w:sz w:val="22"/>
          <w:szCs w:val="22"/>
        </w:rPr>
        <w:t>tic</w:t>
      </w:r>
      <w:r w:rsidR="009A33A2" w:rsidRPr="00AB6F41">
        <w:rPr>
          <w:rFonts w:ascii="Arial" w:eastAsiaTheme="minorEastAsia" w:hAnsi="Arial" w:cstheme="minorBidi"/>
          <w:color w:val="595959" w:themeColor="text1" w:themeTint="A6"/>
          <w:sz w:val="22"/>
          <w:szCs w:val="22"/>
        </w:rPr>
        <w:t>/ genomic</w:t>
      </w:r>
      <w:r w:rsidRPr="00AB6F41">
        <w:rPr>
          <w:rFonts w:ascii="Arial" w:eastAsiaTheme="minorEastAsia" w:hAnsi="Arial" w:cstheme="minorBidi"/>
          <w:color w:val="595959" w:themeColor="text1" w:themeTint="A6"/>
          <w:sz w:val="22"/>
          <w:szCs w:val="22"/>
        </w:rPr>
        <w:t xml:space="preserve"> tests across states/ territories</w:t>
      </w:r>
      <w:r w:rsidR="00E13010" w:rsidRPr="00AB6F41">
        <w:rPr>
          <w:rFonts w:ascii="Arial" w:eastAsiaTheme="minorEastAsia" w:hAnsi="Arial" w:cstheme="minorBidi"/>
          <w:color w:val="595959" w:themeColor="text1" w:themeTint="A6"/>
          <w:sz w:val="22"/>
          <w:szCs w:val="22"/>
        </w:rPr>
        <w:t xml:space="preserve">, particularly </w:t>
      </w:r>
      <w:r w:rsidR="004209B5" w:rsidRPr="00AB6F41">
        <w:rPr>
          <w:rFonts w:ascii="Arial" w:eastAsiaTheme="minorEastAsia" w:hAnsi="Arial" w:cstheme="minorBidi"/>
          <w:color w:val="595959" w:themeColor="text1" w:themeTint="A6"/>
          <w:sz w:val="22"/>
          <w:szCs w:val="22"/>
        </w:rPr>
        <w:t>in the proportions of federal</w:t>
      </w:r>
      <w:r w:rsidR="00A00E21" w:rsidRPr="00AB6F41">
        <w:rPr>
          <w:rFonts w:ascii="Arial" w:eastAsiaTheme="minorEastAsia" w:hAnsi="Arial" w:cstheme="minorBidi"/>
          <w:color w:val="595959" w:themeColor="text1" w:themeTint="A6"/>
          <w:sz w:val="22"/>
          <w:szCs w:val="22"/>
        </w:rPr>
        <w:t>-</w:t>
      </w:r>
      <w:r w:rsidR="004209B5" w:rsidRPr="00AB6F41">
        <w:rPr>
          <w:rFonts w:ascii="Arial" w:eastAsiaTheme="minorEastAsia" w:hAnsi="Arial" w:cstheme="minorBidi"/>
          <w:color w:val="595959" w:themeColor="text1" w:themeTint="A6"/>
          <w:sz w:val="22"/>
          <w:szCs w:val="22"/>
        </w:rPr>
        <w:t>, state</w:t>
      </w:r>
      <w:r w:rsidR="00A00E21" w:rsidRPr="00AB6F41">
        <w:rPr>
          <w:rFonts w:ascii="Arial" w:eastAsiaTheme="minorEastAsia" w:hAnsi="Arial" w:cstheme="minorBidi"/>
          <w:color w:val="595959" w:themeColor="text1" w:themeTint="A6"/>
          <w:sz w:val="22"/>
          <w:szCs w:val="22"/>
        </w:rPr>
        <w:t>- and patient-</w:t>
      </w:r>
      <w:r w:rsidR="004209B5" w:rsidRPr="00AB6F41">
        <w:rPr>
          <w:rFonts w:ascii="Arial" w:eastAsiaTheme="minorEastAsia" w:hAnsi="Arial" w:cstheme="minorBidi"/>
          <w:color w:val="595959" w:themeColor="text1" w:themeTint="A6"/>
          <w:sz w:val="22"/>
          <w:szCs w:val="22"/>
        </w:rPr>
        <w:t>funded</w:t>
      </w:r>
      <w:r w:rsidRPr="00AB6F41">
        <w:rPr>
          <w:rFonts w:ascii="Arial" w:eastAsiaTheme="minorEastAsia" w:hAnsi="Arial" w:cstheme="minorBidi"/>
          <w:color w:val="595959" w:themeColor="text1" w:themeTint="A6"/>
          <w:sz w:val="22"/>
          <w:szCs w:val="22"/>
        </w:rPr>
        <w:t xml:space="preserve"> tests</w:t>
      </w:r>
      <w:r w:rsidR="004209B5"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w:t>
      </w:r>
      <w:r w:rsidR="00E13010" w:rsidRPr="00AB6F41">
        <w:rPr>
          <w:rFonts w:ascii="Arial" w:eastAsiaTheme="minorEastAsia" w:hAnsi="Arial" w:cstheme="minorBidi"/>
          <w:color w:val="595959" w:themeColor="text1" w:themeTint="A6"/>
          <w:sz w:val="22"/>
          <w:szCs w:val="22"/>
        </w:rPr>
        <w:t>The extent of the differenc</w:t>
      </w:r>
      <w:r w:rsidRPr="00AB6F41">
        <w:rPr>
          <w:rFonts w:ascii="Arial" w:eastAsiaTheme="minorEastAsia" w:hAnsi="Arial" w:cstheme="minorBidi"/>
          <w:color w:val="595959" w:themeColor="text1" w:themeTint="A6"/>
          <w:sz w:val="22"/>
          <w:szCs w:val="22"/>
        </w:rPr>
        <w:t xml:space="preserve">es suggests that </w:t>
      </w:r>
      <w:r w:rsidR="00E13010" w:rsidRPr="00AB6F41">
        <w:rPr>
          <w:rFonts w:ascii="Arial" w:eastAsiaTheme="minorEastAsia" w:hAnsi="Arial" w:cstheme="minorBidi"/>
          <w:color w:val="595959" w:themeColor="text1" w:themeTint="A6"/>
          <w:sz w:val="22"/>
          <w:szCs w:val="22"/>
        </w:rPr>
        <w:t xml:space="preserve">the above caveats may </w:t>
      </w:r>
      <w:proofErr w:type="gramStart"/>
      <w:r w:rsidR="00E13010" w:rsidRPr="00AB6F41">
        <w:rPr>
          <w:rFonts w:ascii="Arial" w:eastAsiaTheme="minorEastAsia" w:hAnsi="Arial" w:cstheme="minorBidi"/>
          <w:color w:val="595959" w:themeColor="text1" w:themeTint="A6"/>
          <w:sz w:val="22"/>
          <w:szCs w:val="22"/>
        </w:rPr>
        <w:t>apply</w:t>
      </w:r>
      <w:proofErr w:type="gramEnd"/>
      <w:r w:rsidR="00E13010" w:rsidRPr="00AB6F41">
        <w:rPr>
          <w:rFonts w:ascii="Arial" w:eastAsiaTheme="minorEastAsia" w:hAnsi="Arial" w:cstheme="minorBidi"/>
          <w:color w:val="595959" w:themeColor="text1" w:themeTint="A6"/>
          <w:sz w:val="22"/>
          <w:szCs w:val="22"/>
        </w:rPr>
        <w:t xml:space="preserve"> and </w:t>
      </w:r>
      <w:r w:rsidRPr="00AB6F41">
        <w:rPr>
          <w:rFonts w:ascii="Arial" w:eastAsiaTheme="minorEastAsia" w:hAnsi="Arial" w:cstheme="minorBidi"/>
          <w:color w:val="595959" w:themeColor="text1" w:themeTint="A6"/>
          <w:sz w:val="22"/>
          <w:szCs w:val="22"/>
        </w:rPr>
        <w:t xml:space="preserve">care must be taken in drawing conclusions </w:t>
      </w:r>
      <w:r w:rsidR="00F6643B" w:rsidRPr="00AB6F41">
        <w:rPr>
          <w:rFonts w:ascii="Arial" w:eastAsiaTheme="minorEastAsia" w:hAnsi="Arial" w:cstheme="minorBidi"/>
          <w:color w:val="595959" w:themeColor="text1" w:themeTint="A6"/>
          <w:sz w:val="22"/>
          <w:szCs w:val="22"/>
        </w:rPr>
        <w:t>from these data.</w:t>
      </w:r>
      <w:r w:rsidR="002D10AF" w:rsidRPr="00AB6F41">
        <w:rPr>
          <w:rFonts w:ascii="Arial" w:eastAsiaTheme="minorEastAsia" w:hAnsi="Arial" w:cstheme="minorBidi"/>
          <w:color w:val="595959" w:themeColor="text1" w:themeTint="A6"/>
          <w:sz w:val="22"/>
          <w:szCs w:val="22"/>
        </w:rPr>
        <w:t xml:space="preserve"> Further comparison can be made against publish</w:t>
      </w:r>
      <w:r w:rsidR="001B023D" w:rsidRPr="00AB6F41">
        <w:rPr>
          <w:rFonts w:ascii="Arial" w:eastAsiaTheme="minorEastAsia" w:hAnsi="Arial" w:cstheme="minorBidi"/>
          <w:color w:val="595959" w:themeColor="text1" w:themeTint="A6"/>
          <w:sz w:val="22"/>
          <w:szCs w:val="22"/>
        </w:rPr>
        <w:t>ed Medicare statistics. Table 39</w:t>
      </w:r>
      <w:r w:rsidR="002D10AF" w:rsidRPr="00AB6F41">
        <w:rPr>
          <w:rFonts w:ascii="Arial" w:eastAsiaTheme="minorEastAsia" w:hAnsi="Arial" w:cstheme="minorBidi"/>
          <w:color w:val="595959" w:themeColor="text1" w:themeTint="A6"/>
          <w:sz w:val="22"/>
          <w:szCs w:val="22"/>
        </w:rPr>
        <w:t xml:space="preserve"> lists the Medicare services p</w:t>
      </w:r>
      <w:r w:rsidR="006A02B2" w:rsidRPr="00AB6F41">
        <w:rPr>
          <w:rFonts w:ascii="Arial" w:eastAsiaTheme="minorEastAsia" w:hAnsi="Arial" w:cstheme="minorBidi"/>
          <w:color w:val="595959" w:themeColor="text1" w:themeTint="A6"/>
          <w:sz w:val="22"/>
          <w:szCs w:val="22"/>
        </w:rPr>
        <w:t xml:space="preserve">er capita </w:t>
      </w:r>
      <w:r w:rsidR="002D10AF" w:rsidRPr="00AB6F41">
        <w:rPr>
          <w:rFonts w:ascii="Arial" w:eastAsiaTheme="minorEastAsia" w:hAnsi="Arial" w:cstheme="minorBidi"/>
          <w:color w:val="595959" w:themeColor="text1" w:themeTint="A6"/>
          <w:sz w:val="22"/>
          <w:szCs w:val="22"/>
        </w:rPr>
        <w:t>for high-volume constitutional and cancer tests</w:t>
      </w:r>
      <w:r w:rsidR="00EB209B" w:rsidRPr="00AB6F41">
        <w:rPr>
          <w:rFonts w:ascii="Arial" w:eastAsiaTheme="minorEastAsia" w:hAnsi="Arial" w:cstheme="minorBidi"/>
          <w:color w:val="595959" w:themeColor="text1" w:themeTint="A6"/>
          <w:sz w:val="22"/>
          <w:szCs w:val="22"/>
        </w:rPr>
        <w:t xml:space="preserve"> over the 2016/17 financial year; it</w:t>
      </w:r>
      <w:r w:rsidR="006A02B2" w:rsidRPr="00AB6F41">
        <w:rPr>
          <w:rFonts w:ascii="Arial" w:eastAsiaTheme="minorEastAsia" w:hAnsi="Arial" w:cstheme="minorBidi"/>
          <w:color w:val="595959" w:themeColor="text1" w:themeTint="A6"/>
          <w:sz w:val="22"/>
          <w:szCs w:val="22"/>
        </w:rPr>
        <w:t xml:space="preserve"> also demonstrates notable differences across states/ territories.</w:t>
      </w:r>
    </w:p>
    <w:p w14:paraId="4D214256" w14:textId="49A770F4" w:rsidR="00F542F3" w:rsidRDefault="00F542F3" w:rsidP="00F542F3">
      <w:pPr>
        <w:rPr>
          <w:rFonts w:ascii="Arial" w:hAnsi="Arial" w:cs="Arial"/>
          <w:b/>
          <w:color w:val="000000" w:themeColor="text1"/>
          <w:sz w:val="22"/>
        </w:rPr>
      </w:pPr>
    </w:p>
    <w:p w14:paraId="0FFABC41" w14:textId="6E2CDBE0" w:rsidR="00F542F3" w:rsidRDefault="00F542F3" w:rsidP="00F542F3">
      <w:pPr>
        <w:rPr>
          <w:rFonts w:ascii="Arial" w:hAnsi="Arial" w:cs="Arial"/>
          <w:b/>
          <w:color w:val="000000" w:themeColor="text1"/>
          <w:sz w:val="22"/>
        </w:rPr>
      </w:pPr>
      <w:r w:rsidRPr="0072626F">
        <w:rPr>
          <w:rFonts w:ascii="Arial" w:hAnsi="Arial" w:cs="Arial"/>
          <w:b/>
          <w:color w:val="000000" w:themeColor="text1"/>
          <w:sz w:val="22"/>
        </w:rPr>
        <w:t>Table 3</w:t>
      </w:r>
      <w:r w:rsidR="001B023D">
        <w:rPr>
          <w:rFonts w:ascii="Arial" w:hAnsi="Arial" w:cs="Arial"/>
          <w:b/>
          <w:color w:val="000000" w:themeColor="text1"/>
          <w:sz w:val="22"/>
        </w:rPr>
        <w:t>7</w:t>
      </w:r>
      <w:r w:rsidRPr="0072626F">
        <w:rPr>
          <w:rFonts w:ascii="Arial" w:hAnsi="Arial" w:cs="Arial"/>
          <w:b/>
          <w:color w:val="000000" w:themeColor="text1"/>
          <w:sz w:val="22"/>
        </w:rPr>
        <w:t>: Funding sources for constitutional tests</w:t>
      </w:r>
    </w:p>
    <w:p w14:paraId="49FC0E85" w14:textId="77777777" w:rsidR="003A168E" w:rsidRPr="009E7691" w:rsidRDefault="003A168E" w:rsidP="00F542F3">
      <w:pPr>
        <w:rPr>
          <w:rFonts w:ascii="Arial" w:hAnsi="Arial" w:cs="Arial"/>
          <w:b/>
          <w:color w:val="000000" w:themeColor="text1"/>
          <w:sz w:val="22"/>
        </w:rPr>
      </w:pPr>
    </w:p>
    <w:p w14:paraId="0D75C1A5" w14:textId="1DD7FD71" w:rsidR="00F542F3" w:rsidRDefault="003A168E" w:rsidP="00F542F3">
      <w:pPr>
        <w:rPr>
          <w:rFonts w:ascii="Arial" w:hAnsi="Arial" w:cs="Arial"/>
          <w:b/>
          <w:color w:val="000000" w:themeColor="text1"/>
          <w:sz w:val="22"/>
        </w:rPr>
      </w:pPr>
      <w:r>
        <w:rPr>
          <w:noProof/>
          <w:lang w:eastAsia="en-AU"/>
        </w:rPr>
        <w:drawing>
          <wp:inline distT="0" distB="0" distL="0" distR="0" wp14:anchorId="0222ACE0" wp14:editId="37900274">
            <wp:extent cx="6188710" cy="4064000"/>
            <wp:effectExtent l="0" t="0" r="2540" b="0"/>
            <wp:docPr id="53" name="Picture 53" descr="Funding sources for constitutional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88710" cy="4064000"/>
                    </a:xfrm>
                    <a:prstGeom prst="rect">
                      <a:avLst/>
                    </a:prstGeom>
                  </pic:spPr>
                </pic:pic>
              </a:graphicData>
            </a:graphic>
          </wp:inline>
        </w:drawing>
      </w:r>
    </w:p>
    <w:p w14:paraId="79928312" w14:textId="77777777" w:rsidR="00F542F3" w:rsidRDefault="00F542F3" w:rsidP="00F542F3">
      <w:pPr>
        <w:rPr>
          <w:rFonts w:ascii="Arial" w:hAnsi="Arial" w:cs="Arial"/>
          <w:b/>
          <w:color w:val="000000" w:themeColor="text1"/>
          <w:sz w:val="22"/>
        </w:rPr>
      </w:pPr>
      <w:r>
        <w:rPr>
          <w:rFonts w:ascii="Arial" w:hAnsi="Arial" w:cs="Arial"/>
          <w:b/>
          <w:color w:val="000000" w:themeColor="text1"/>
          <w:sz w:val="22"/>
        </w:rPr>
        <w:br w:type="page"/>
      </w:r>
    </w:p>
    <w:p w14:paraId="04BB4939" w14:textId="635ADD69" w:rsidR="00F542F3" w:rsidRDefault="00F542F3" w:rsidP="00F542F3">
      <w:pPr>
        <w:rPr>
          <w:rFonts w:ascii="Arial" w:hAnsi="Arial" w:cs="Arial"/>
          <w:b/>
          <w:color w:val="000000" w:themeColor="text1"/>
          <w:sz w:val="22"/>
        </w:rPr>
      </w:pPr>
      <w:r w:rsidRPr="0072626F">
        <w:rPr>
          <w:rFonts w:ascii="Arial" w:hAnsi="Arial" w:cs="Arial"/>
          <w:b/>
          <w:color w:val="000000" w:themeColor="text1"/>
          <w:sz w:val="22"/>
        </w:rPr>
        <w:lastRenderedPageBreak/>
        <w:t>Table 3</w:t>
      </w:r>
      <w:r w:rsidR="001B023D">
        <w:rPr>
          <w:rFonts w:ascii="Arial" w:hAnsi="Arial" w:cs="Arial"/>
          <w:b/>
          <w:color w:val="000000" w:themeColor="text1"/>
          <w:sz w:val="22"/>
        </w:rPr>
        <w:t>8</w:t>
      </w:r>
      <w:r w:rsidRPr="0072626F">
        <w:rPr>
          <w:rFonts w:ascii="Arial" w:hAnsi="Arial" w:cs="Arial"/>
          <w:b/>
          <w:color w:val="000000" w:themeColor="text1"/>
          <w:sz w:val="22"/>
        </w:rPr>
        <w:t>: Funding sources for cancer tests</w:t>
      </w:r>
    </w:p>
    <w:p w14:paraId="2FED00ED" w14:textId="77777777" w:rsidR="00133722" w:rsidRPr="009E7691" w:rsidRDefault="00133722" w:rsidP="00F542F3">
      <w:pPr>
        <w:rPr>
          <w:rFonts w:ascii="Arial" w:hAnsi="Arial" w:cs="Arial"/>
          <w:b/>
          <w:color w:val="000000" w:themeColor="text1"/>
          <w:sz w:val="22"/>
        </w:rPr>
      </w:pPr>
    </w:p>
    <w:p w14:paraId="1A7179A3" w14:textId="7A9E267E" w:rsidR="00E11212" w:rsidRDefault="00133722" w:rsidP="00F542F3">
      <w:pPr>
        <w:rPr>
          <w:rFonts w:ascii="Arial" w:hAnsi="Arial" w:cs="Arial"/>
          <w:b/>
          <w:color w:val="000000" w:themeColor="text1"/>
          <w:sz w:val="22"/>
        </w:rPr>
      </w:pPr>
      <w:r>
        <w:rPr>
          <w:noProof/>
          <w:lang w:eastAsia="en-AU"/>
        </w:rPr>
        <w:drawing>
          <wp:inline distT="0" distB="0" distL="0" distR="0" wp14:anchorId="2037A676" wp14:editId="79A5CA37">
            <wp:extent cx="6188710" cy="3679825"/>
            <wp:effectExtent l="0" t="0" r="2540" b="0"/>
            <wp:docPr id="54" name="Picture 54" descr="Funding sources for cancer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88710" cy="3679825"/>
                    </a:xfrm>
                    <a:prstGeom prst="rect">
                      <a:avLst/>
                    </a:prstGeom>
                  </pic:spPr>
                </pic:pic>
              </a:graphicData>
            </a:graphic>
          </wp:inline>
        </w:drawing>
      </w:r>
    </w:p>
    <w:p w14:paraId="4A6C5D80" w14:textId="77777777" w:rsidR="00E11212" w:rsidRDefault="00E11212">
      <w:pPr>
        <w:rPr>
          <w:rFonts w:ascii="Arial" w:hAnsi="Arial" w:cs="Arial"/>
          <w:b/>
          <w:color w:val="000000" w:themeColor="text1"/>
          <w:sz w:val="22"/>
        </w:rPr>
      </w:pPr>
      <w:r>
        <w:rPr>
          <w:rFonts w:ascii="Arial" w:hAnsi="Arial" w:cs="Arial"/>
          <w:b/>
          <w:color w:val="000000" w:themeColor="text1"/>
          <w:sz w:val="22"/>
        </w:rPr>
        <w:br w:type="page"/>
      </w:r>
    </w:p>
    <w:p w14:paraId="3DA16EBD" w14:textId="0E541312" w:rsidR="00F85EA8" w:rsidRDefault="001B023D" w:rsidP="00F542F3">
      <w:pPr>
        <w:rPr>
          <w:rFonts w:ascii="Arial" w:hAnsi="Arial" w:cs="Arial"/>
          <w:b/>
          <w:color w:val="000000" w:themeColor="text1"/>
          <w:sz w:val="22"/>
        </w:rPr>
      </w:pPr>
      <w:r>
        <w:rPr>
          <w:rFonts w:ascii="Arial" w:hAnsi="Arial" w:cs="Arial"/>
          <w:b/>
          <w:color w:val="000000" w:themeColor="text1"/>
          <w:sz w:val="22"/>
        </w:rPr>
        <w:lastRenderedPageBreak/>
        <w:t>Table 39</w:t>
      </w:r>
      <w:r w:rsidR="00F85EA8">
        <w:rPr>
          <w:rFonts w:ascii="Arial" w:hAnsi="Arial" w:cs="Arial"/>
          <w:b/>
          <w:color w:val="000000" w:themeColor="text1"/>
          <w:sz w:val="22"/>
        </w:rPr>
        <w:t>: Medicare services per capita, by state/ territory (high volume assays)</w:t>
      </w:r>
    </w:p>
    <w:p w14:paraId="523107F0" w14:textId="23B0F5F4" w:rsidR="00F85EA8" w:rsidRPr="009E7691" w:rsidRDefault="00F85EA8" w:rsidP="00F85EA8">
      <w:pPr>
        <w:rPr>
          <w:rFonts w:ascii="Arial" w:eastAsiaTheme="majorEastAsia" w:hAnsi="Arial" w:cs="Arial"/>
          <w:b/>
          <w:bCs/>
          <w:color w:val="000000" w:themeColor="text1"/>
          <w:sz w:val="22"/>
          <w:szCs w:val="22"/>
        </w:rPr>
      </w:pPr>
    </w:p>
    <w:p w14:paraId="0BF8D41A" w14:textId="5DAD4587" w:rsidR="00720747" w:rsidRDefault="00720747" w:rsidP="00F85EA8">
      <w:pPr>
        <w:rPr>
          <w:rFonts w:ascii="Arial" w:eastAsiaTheme="majorEastAsia" w:hAnsi="Arial" w:cs="Arial"/>
          <w:bCs/>
          <w:i/>
          <w:color w:val="000000" w:themeColor="text1"/>
          <w:sz w:val="20"/>
          <w:szCs w:val="22"/>
        </w:rPr>
      </w:pPr>
      <w:r>
        <w:rPr>
          <w:noProof/>
          <w:lang w:eastAsia="en-AU"/>
        </w:rPr>
        <w:drawing>
          <wp:inline distT="0" distB="0" distL="0" distR="0" wp14:anchorId="547449C8" wp14:editId="35F870B9">
            <wp:extent cx="6188710" cy="7925892"/>
            <wp:effectExtent l="0" t="0" r="2540" b="0"/>
            <wp:docPr id="55" name="Picture 55" descr="Medicare services per capita, by state/ territory (high volume as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88710" cy="7925892"/>
                    </a:xfrm>
                    <a:prstGeom prst="rect">
                      <a:avLst/>
                    </a:prstGeom>
                    <a:noFill/>
                    <a:ln>
                      <a:noFill/>
                    </a:ln>
                  </pic:spPr>
                </pic:pic>
              </a:graphicData>
            </a:graphic>
          </wp:inline>
        </w:drawing>
      </w:r>
    </w:p>
    <w:p w14:paraId="68AFC3EF" w14:textId="77777777" w:rsidR="00720747" w:rsidRDefault="00720747" w:rsidP="00F85EA8">
      <w:pPr>
        <w:rPr>
          <w:rFonts w:ascii="Arial" w:eastAsiaTheme="majorEastAsia" w:hAnsi="Arial" w:cs="Arial"/>
          <w:bCs/>
          <w:i/>
          <w:color w:val="000000" w:themeColor="text1"/>
          <w:sz w:val="20"/>
          <w:szCs w:val="22"/>
        </w:rPr>
      </w:pPr>
    </w:p>
    <w:p w14:paraId="694C0036" w14:textId="2515813C" w:rsidR="00F85EA8" w:rsidRDefault="00720747" w:rsidP="00F85EA8">
      <w:pPr>
        <w:rPr>
          <w:rFonts w:ascii="Arial" w:eastAsiaTheme="majorEastAsia" w:hAnsi="Arial" w:cs="Arial"/>
          <w:bCs/>
          <w:i/>
          <w:color w:val="000000" w:themeColor="text1"/>
          <w:sz w:val="20"/>
          <w:szCs w:val="22"/>
        </w:rPr>
      </w:pPr>
      <w:r>
        <w:rPr>
          <w:noProof/>
          <w:lang w:eastAsia="en-AU"/>
        </w:rPr>
        <w:lastRenderedPageBreak/>
        <w:drawing>
          <wp:inline distT="0" distB="0" distL="0" distR="0" wp14:anchorId="2D2554FB" wp14:editId="55F13C79">
            <wp:extent cx="6188710" cy="1631950"/>
            <wp:effectExtent l="0" t="0" r="2540" b="6350"/>
            <wp:docPr id="56" name="Picture 56" descr="Medicare services per capita, by state/ territory (high volume as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88710" cy="1631950"/>
                    </a:xfrm>
                    <a:prstGeom prst="rect">
                      <a:avLst/>
                    </a:prstGeom>
                  </pic:spPr>
                </pic:pic>
              </a:graphicData>
            </a:graphic>
          </wp:inline>
        </w:drawing>
      </w:r>
      <w:r w:rsidRPr="00162B98">
        <w:rPr>
          <w:rFonts w:ascii="Arial" w:eastAsiaTheme="majorEastAsia" w:hAnsi="Arial" w:cs="Arial"/>
          <w:bCs/>
          <w:i/>
          <w:color w:val="000000" w:themeColor="text1"/>
          <w:sz w:val="20"/>
          <w:szCs w:val="22"/>
        </w:rPr>
        <w:t xml:space="preserve"> </w:t>
      </w:r>
      <w:r w:rsidR="00F85EA8" w:rsidRPr="00162B98">
        <w:rPr>
          <w:rFonts w:ascii="Arial" w:eastAsiaTheme="majorEastAsia" w:hAnsi="Arial" w:cs="Arial"/>
          <w:bCs/>
          <w:i/>
          <w:color w:val="000000" w:themeColor="text1"/>
          <w:sz w:val="20"/>
          <w:szCs w:val="22"/>
        </w:rPr>
        <w:t xml:space="preserve">AML Acute myeloid leukaemia; APML Acute promyelocytic leukaemia; ALL Acute lymphoid leukaemia; CML Chronic myeloid leukaemia; </w:t>
      </w:r>
      <w:r w:rsidR="00F85EA8">
        <w:rPr>
          <w:rFonts w:ascii="Arial" w:eastAsiaTheme="majorEastAsia" w:hAnsi="Arial" w:cs="Arial"/>
          <w:bCs/>
          <w:i/>
          <w:color w:val="000000" w:themeColor="text1"/>
          <w:sz w:val="20"/>
          <w:szCs w:val="22"/>
        </w:rPr>
        <w:t xml:space="preserve">ET Essential </w:t>
      </w:r>
      <w:proofErr w:type="spellStart"/>
      <w:r w:rsidR="00F85EA8">
        <w:rPr>
          <w:rFonts w:ascii="Arial" w:eastAsiaTheme="majorEastAsia" w:hAnsi="Arial" w:cs="Arial"/>
          <w:bCs/>
          <w:i/>
          <w:color w:val="000000" w:themeColor="text1"/>
          <w:sz w:val="20"/>
          <w:szCs w:val="22"/>
        </w:rPr>
        <w:t>thrombocythaemia</w:t>
      </w:r>
      <w:proofErr w:type="spellEnd"/>
      <w:r w:rsidR="00F85EA8">
        <w:rPr>
          <w:rFonts w:ascii="Arial" w:eastAsiaTheme="majorEastAsia" w:hAnsi="Arial" w:cs="Arial"/>
          <w:bCs/>
          <w:i/>
          <w:color w:val="000000" w:themeColor="text1"/>
          <w:sz w:val="20"/>
          <w:szCs w:val="22"/>
        </w:rPr>
        <w:t xml:space="preserve">; PV Polycythaemia vera; </w:t>
      </w:r>
      <w:r w:rsidR="00F85EA8" w:rsidRPr="00162B98">
        <w:rPr>
          <w:rFonts w:ascii="Arial" w:eastAsiaTheme="majorEastAsia" w:hAnsi="Arial" w:cs="Arial"/>
          <w:bCs/>
          <w:i/>
          <w:color w:val="000000" w:themeColor="text1"/>
          <w:sz w:val="20"/>
          <w:szCs w:val="22"/>
        </w:rPr>
        <w:t>TS Transferrin saturation; SF Serum ferritin</w:t>
      </w:r>
    </w:p>
    <w:p w14:paraId="03770FCC" w14:textId="0837F8F7" w:rsidR="00F542F3" w:rsidRDefault="002D10AF" w:rsidP="00F542F3">
      <w:pPr>
        <w:rPr>
          <w:rFonts w:ascii="Arial" w:eastAsiaTheme="majorEastAsia" w:hAnsi="Arial" w:cs="Arial"/>
          <w:bCs/>
          <w:i/>
          <w:color w:val="000000" w:themeColor="text1"/>
          <w:sz w:val="20"/>
          <w:szCs w:val="22"/>
        </w:rPr>
      </w:pPr>
      <w:r>
        <w:rPr>
          <w:rFonts w:ascii="Arial" w:eastAsiaTheme="majorEastAsia" w:hAnsi="Arial" w:cs="Arial"/>
          <w:bCs/>
          <w:i/>
          <w:color w:val="000000" w:themeColor="text1"/>
          <w:sz w:val="20"/>
          <w:szCs w:val="22"/>
        </w:rPr>
        <w:t>*Data obtained from published Medicare statistics [3].</w:t>
      </w:r>
      <w:r w:rsidR="00E11212">
        <w:rPr>
          <w:rFonts w:ascii="Arial" w:eastAsiaTheme="majorEastAsia" w:hAnsi="Arial" w:cs="Arial"/>
          <w:bCs/>
          <w:i/>
          <w:color w:val="000000" w:themeColor="text1"/>
          <w:sz w:val="20"/>
          <w:szCs w:val="22"/>
        </w:rPr>
        <w:t xml:space="preserve"> </w:t>
      </w:r>
    </w:p>
    <w:p w14:paraId="09A5A69B" w14:textId="77777777" w:rsidR="00F542F3" w:rsidRDefault="00F542F3" w:rsidP="00F542F3">
      <w:pPr>
        <w:rPr>
          <w:rFonts w:ascii="Arial" w:eastAsiaTheme="majorEastAsia" w:hAnsi="Arial" w:cs="Arial"/>
          <w:bCs/>
          <w:i/>
          <w:color w:val="000000" w:themeColor="text1"/>
          <w:sz w:val="20"/>
          <w:szCs w:val="22"/>
        </w:rPr>
      </w:pPr>
      <w:r>
        <w:rPr>
          <w:rFonts w:ascii="Arial" w:eastAsiaTheme="majorEastAsia" w:hAnsi="Arial" w:cs="Arial"/>
          <w:bCs/>
          <w:i/>
          <w:color w:val="000000" w:themeColor="text1"/>
          <w:sz w:val="20"/>
          <w:szCs w:val="22"/>
        </w:rPr>
        <w:br w:type="page"/>
      </w:r>
    </w:p>
    <w:p w14:paraId="5DB2D960" w14:textId="3A29786C" w:rsidR="0060543C" w:rsidRPr="00AB6F41" w:rsidRDefault="0060543C" w:rsidP="005337C3">
      <w:pPr>
        <w:pStyle w:val="Heading1"/>
        <w:numPr>
          <w:ilvl w:val="0"/>
          <w:numId w:val="1"/>
        </w:numPr>
        <w:ind w:left="0" w:firstLine="0"/>
      </w:pPr>
      <w:bookmarkStart w:id="44" w:name="_Toc531002303"/>
      <w:bookmarkStart w:id="45" w:name="_Toc532285007"/>
      <w:r w:rsidRPr="00AB6F41">
        <w:lastRenderedPageBreak/>
        <w:t>Discussion</w:t>
      </w:r>
      <w:bookmarkEnd w:id="44"/>
      <w:bookmarkEnd w:id="45"/>
    </w:p>
    <w:p w14:paraId="090585C1" w14:textId="7E911B1E" w:rsidR="000164B7" w:rsidRPr="00153298" w:rsidRDefault="000164B7" w:rsidP="000164B7">
      <w:pPr>
        <w:spacing w:after="240"/>
        <w:rPr>
          <w:rFonts w:ascii="Arial" w:eastAsiaTheme="minorEastAsia" w:hAnsi="Arial" w:cstheme="minorBidi"/>
          <w:color w:val="595959" w:themeColor="text1" w:themeTint="A6"/>
          <w:sz w:val="22"/>
          <w:szCs w:val="22"/>
        </w:rPr>
      </w:pPr>
      <w:bookmarkStart w:id="46" w:name="_Toc531002304"/>
      <w:bookmarkStart w:id="47" w:name="_Toc532285008"/>
      <w:r w:rsidRPr="00153298">
        <w:rPr>
          <w:rFonts w:ascii="Arial" w:eastAsiaTheme="minorEastAsia" w:hAnsi="Arial" w:cstheme="minorBidi"/>
          <w:color w:val="595959" w:themeColor="text1" w:themeTint="A6"/>
          <w:sz w:val="22"/>
          <w:szCs w:val="22"/>
        </w:rPr>
        <w:t>In keeping with the two previous surveys, the 2016/17 stocktake of national genetic and genomic testing has yielded many useful insights into the growing scope and increasing clinical demand for genetic/ genomic tests. It has also identified several important challenges facing many of the laboratories providing these services.</w:t>
      </w:r>
    </w:p>
    <w:p w14:paraId="23D87DB2" w14:textId="77777777" w:rsidR="003424D6" w:rsidRPr="001C4BFB" w:rsidRDefault="003424D6" w:rsidP="003424D6">
      <w:pPr>
        <w:pStyle w:val="Heading2"/>
        <w:spacing w:before="0" w:after="60"/>
        <w:rPr>
          <w:rFonts w:cs="Arial"/>
          <w:b/>
          <w:color w:val="000000" w:themeColor="text1"/>
          <w:sz w:val="22"/>
          <w:szCs w:val="22"/>
        </w:rPr>
      </w:pPr>
      <w:r w:rsidRPr="001C4BFB">
        <w:rPr>
          <w:rFonts w:cs="Arial"/>
          <w:b/>
          <w:color w:val="000000" w:themeColor="text1"/>
          <w:sz w:val="22"/>
          <w:szCs w:val="22"/>
        </w:rPr>
        <w:t>6.1 Outcomes</w:t>
      </w:r>
      <w:bookmarkEnd w:id="46"/>
      <w:bookmarkEnd w:id="47"/>
      <w:r w:rsidRPr="001C4BFB">
        <w:rPr>
          <w:rFonts w:cs="Arial"/>
          <w:b/>
          <w:color w:val="000000" w:themeColor="text1"/>
          <w:sz w:val="22"/>
          <w:szCs w:val="22"/>
        </w:rPr>
        <w:t xml:space="preserve"> </w:t>
      </w:r>
    </w:p>
    <w:p w14:paraId="435AD0A2" w14:textId="17BB121B" w:rsidR="003424D6" w:rsidRDefault="003424D6"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With a laboratory participation rate </w:t>
      </w:r>
      <w:r w:rsidR="000A6C00">
        <w:rPr>
          <w:rFonts w:ascii="Arial" w:eastAsiaTheme="minorEastAsia" w:hAnsi="Arial" w:cstheme="minorBidi"/>
          <w:color w:val="595959" w:themeColor="text1" w:themeTint="A6"/>
          <w:sz w:val="22"/>
          <w:szCs w:val="22"/>
        </w:rPr>
        <w:t xml:space="preserve">of </w:t>
      </w:r>
      <w:r w:rsidR="000A6C00" w:rsidRPr="00AB6F41">
        <w:rPr>
          <w:rFonts w:ascii="Arial" w:eastAsiaTheme="minorEastAsia" w:hAnsi="Arial" w:cstheme="minorBidi"/>
          <w:color w:val="595959" w:themeColor="text1" w:themeTint="A6"/>
          <w:sz w:val="22"/>
          <w:szCs w:val="22"/>
        </w:rPr>
        <w:t>95.4</w:t>
      </w:r>
      <w:r w:rsidR="00A54BC8"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the 2016/17 National Stocktake of Genetic and Genomic Testing received valuable and informative data from a broader range of participants, compared to previous surveys. The 2016/17 Stocktake differed from the 2011 Survey, which tar</w:t>
      </w:r>
      <w:r w:rsidR="00B07157" w:rsidRPr="00AB6F41">
        <w:rPr>
          <w:rFonts w:ascii="Arial" w:eastAsiaTheme="minorEastAsia" w:hAnsi="Arial" w:cstheme="minorBidi"/>
          <w:color w:val="595959" w:themeColor="text1" w:themeTint="A6"/>
          <w:sz w:val="22"/>
          <w:szCs w:val="22"/>
        </w:rPr>
        <w:t xml:space="preserve">geted services provided by NATA </w:t>
      </w:r>
      <w:r w:rsidRPr="00AB6F41">
        <w:rPr>
          <w:rFonts w:ascii="Arial" w:eastAsiaTheme="minorEastAsia" w:hAnsi="Arial" w:cstheme="minorBidi"/>
          <w:color w:val="595959" w:themeColor="text1" w:themeTint="A6"/>
          <w:sz w:val="22"/>
          <w:szCs w:val="22"/>
        </w:rPr>
        <w:t xml:space="preserve">accredited laboratories. This most recent survey sought details from all laboratories, including research groups, known to have issued test results to referring doctors. </w:t>
      </w:r>
      <w:r w:rsidRPr="00B11BE8">
        <w:rPr>
          <w:rFonts w:ascii="Arial" w:eastAsiaTheme="minorEastAsia" w:hAnsi="Arial" w:cstheme="minorBidi"/>
          <w:color w:val="595959" w:themeColor="text1" w:themeTint="A6"/>
          <w:sz w:val="22"/>
          <w:szCs w:val="22"/>
        </w:rPr>
        <w:t>Compared with 39 participating laboratories in 2011, the number of accredited laboratories participating in 2016/17 was 72, representing an 85% increase.  Eight additional laboratories without accreditation participated in the 2016/17 survey, seven of which were in the research sector.</w:t>
      </w:r>
    </w:p>
    <w:p w14:paraId="3ECCE8E3" w14:textId="77777777" w:rsidR="00C46035" w:rsidRPr="00AB6F41" w:rsidRDefault="00C46035" w:rsidP="00AB6F41">
      <w:pPr>
        <w:rPr>
          <w:rFonts w:ascii="Arial" w:eastAsiaTheme="minorEastAsia" w:hAnsi="Arial" w:cstheme="minorBidi"/>
          <w:color w:val="595959" w:themeColor="text1" w:themeTint="A6"/>
          <w:sz w:val="22"/>
          <w:szCs w:val="22"/>
        </w:rPr>
      </w:pPr>
    </w:p>
    <w:p w14:paraId="0E02AED2" w14:textId="139A03E3" w:rsidR="003424D6" w:rsidRDefault="003424D6"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 total of 1,181,923 tests were reported. The</w:t>
      </w:r>
      <w:r w:rsidR="0025479D">
        <w:rPr>
          <w:rFonts w:ascii="Arial" w:eastAsiaTheme="minorEastAsia" w:hAnsi="Arial" w:cstheme="minorBidi"/>
          <w:color w:val="595959" w:themeColor="text1" w:themeTint="A6"/>
          <w:sz w:val="22"/>
          <w:szCs w:val="22"/>
        </w:rPr>
        <w:t>y</w:t>
      </w:r>
      <w:r w:rsidRPr="00AB6F41">
        <w:rPr>
          <w:rFonts w:ascii="Arial" w:eastAsiaTheme="minorEastAsia" w:hAnsi="Arial" w:cstheme="minorBidi"/>
          <w:color w:val="595959" w:themeColor="text1" w:themeTint="A6"/>
          <w:sz w:val="22"/>
          <w:szCs w:val="22"/>
        </w:rPr>
        <w:t xml:space="preserve"> comprised 660,150 genomic tests (constitutional – 545,029; cancer – 115,121); maternal serum screening (146,719); newborn</w:t>
      </w:r>
      <w:r w:rsidR="00312658">
        <w:rPr>
          <w:rFonts w:ascii="Arial" w:eastAsiaTheme="minorEastAsia" w:hAnsi="Arial" w:cstheme="minorBidi"/>
          <w:color w:val="595959" w:themeColor="text1" w:themeTint="A6"/>
          <w:sz w:val="22"/>
          <w:szCs w:val="22"/>
        </w:rPr>
        <w:t xml:space="preserve"> bloodspot</w:t>
      </w:r>
      <w:r w:rsidRPr="00AB6F41">
        <w:rPr>
          <w:rFonts w:ascii="Arial" w:eastAsiaTheme="minorEastAsia" w:hAnsi="Arial" w:cstheme="minorBidi"/>
          <w:color w:val="595959" w:themeColor="text1" w:themeTint="A6"/>
          <w:sz w:val="22"/>
          <w:szCs w:val="22"/>
        </w:rPr>
        <w:t xml:space="preserve"> screening (307,770), and biochemical genetic diagnostic</w:t>
      </w:r>
      <w:r w:rsidR="00F67BE7">
        <w:rPr>
          <w:rFonts w:ascii="Arial" w:eastAsiaTheme="minorEastAsia" w:hAnsi="Arial" w:cstheme="minorBidi"/>
          <w:color w:val="595959" w:themeColor="text1" w:themeTint="A6"/>
          <w:sz w:val="22"/>
          <w:szCs w:val="22"/>
        </w:rPr>
        <w:t xml:space="preserve"> tests</w:t>
      </w:r>
      <w:r w:rsidRPr="00AB6F41">
        <w:rPr>
          <w:rFonts w:ascii="Arial" w:eastAsiaTheme="minorEastAsia" w:hAnsi="Arial" w:cstheme="minorBidi"/>
          <w:color w:val="595959" w:themeColor="text1" w:themeTint="A6"/>
          <w:sz w:val="22"/>
          <w:szCs w:val="22"/>
        </w:rPr>
        <w:t xml:space="preserve"> (67,284).</w:t>
      </w:r>
    </w:p>
    <w:p w14:paraId="6D1C28B0" w14:textId="77777777" w:rsidR="00C46035" w:rsidRPr="00AB6F41" w:rsidRDefault="00C46035" w:rsidP="00AB6F41">
      <w:pPr>
        <w:rPr>
          <w:rFonts w:ascii="Arial" w:eastAsiaTheme="minorEastAsia" w:hAnsi="Arial" w:cstheme="minorBidi"/>
          <w:color w:val="595959" w:themeColor="text1" w:themeTint="A6"/>
          <w:sz w:val="22"/>
          <w:szCs w:val="22"/>
        </w:rPr>
      </w:pPr>
    </w:p>
    <w:p w14:paraId="17F96B35" w14:textId="40DB3530" w:rsidR="003424D6" w:rsidRDefault="003424D6"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Just over half of all completed </w:t>
      </w:r>
      <w:r w:rsidR="00F67BE7">
        <w:rPr>
          <w:rFonts w:ascii="Arial" w:eastAsiaTheme="minorEastAsia" w:hAnsi="Arial" w:cstheme="minorBidi"/>
          <w:color w:val="595959" w:themeColor="text1" w:themeTint="A6"/>
          <w:sz w:val="22"/>
          <w:szCs w:val="22"/>
        </w:rPr>
        <w:t>investigations</w:t>
      </w:r>
      <w:r w:rsidRPr="00AB6F41">
        <w:rPr>
          <w:rFonts w:ascii="Arial" w:eastAsiaTheme="minorEastAsia" w:hAnsi="Arial" w:cstheme="minorBidi"/>
          <w:color w:val="595959" w:themeColor="text1" w:themeTint="A6"/>
          <w:sz w:val="22"/>
          <w:szCs w:val="22"/>
        </w:rPr>
        <w:t xml:space="preserve"> (53.6%) were delivered by the private sector, which was represented by 30% of participating laboratories.  The public sector, comprising 51.3% of laboratories, delivered 45.1% of tests. The remaining 1.3% of tests were delivered by laboratories categorised as research (15% of participating laboratories) or Catholic/</w:t>
      </w:r>
      <w:r w:rsidR="00B07157" w:rsidRPr="00AB6F41">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 xml:space="preserve">schedule 3 (3.8% of laboratories). </w:t>
      </w:r>
    </w:p>
    <w:p w14:paraId="1BBC906A" w14:textId="77777777" w:rsidR="00C46035" w:rsidRPr="00AB6F41" w:rsidRDefault="00C46035" w:rsidP="00AB6F41">
      <w:pPr>
        <w:rPr>
          <w:rFonts w:ascii="Arial" w:eastAsiaTheme="minorEastAsia" w:hAnsi="Arial" w:cstheme="minorBidi"/>
          <w:color w:val="595959" w:themeColor="text1" w:themeTint="A6"/>
          <w:sz w:val="22"/>
          <w:szCs w:val="22"/>
        </w:rPr>
      </w:pPr>
    </w:p>
    <w:p w14:paraId="56929D94" w14:textId="7BE13F99" w:rsidR="003424D6" w:rsidRPr="001C4BFB" w:rsidRDefault="00233E40" w:rsidP="00233E40">
      <w:pPr>
        <w:pStyle w:val="Heading2"/>
        <w:spacing w:before="0" w:after="60"/>
        <w:rPr>
          <w:rFonts w:cs="Arial"/>
          <w:b/>
          <w:color w:val="000000" w:themeColor="text1"/>
          <w:sz w:val="22"/>
          <w:szCs w:val="22"/>
        </w:rPr>
      </w:pPr>
      <w:bookmarkStart w:id="48" w:name="_Toc531002305"/>
      <w:bookmarkStart w:id="49" w:name="_Toc532285009"/>
      <w:r>
        <w:rPr>
          <w:rFonts w:cs="Arial"/>
          <w:b/>
          <w:color w:val="000000" w:themeColor="text1"/>
          <w:sz w:val="22"/>
          <w:szCs w:val="22"/>
        </w:rPr>
        <w:t xml:space="preserve">6.2 </w:t>
      </w:r>
      <w:r w:rsidR="00F81C4B">
        <w:rPr>
          <w:rFonts w:cs="Arial"/>
          <w:b/>
          <w:color w:val="000000" w:themeColor="text1"/>
          <w:sz w:val="22"/>
          <w:szCs w:val="22"/>
        </w:rPr>
        <w:t>Issues and L</w:t>
      </w:r>
      <w:r w:rsidR="003424D6" w:rsidRPr="001C4BFB">
        <w:rPr>
          <w:rFonts w:cs="Arial"/>
          <w:b/>
          <w:color w:val="000000" w:themeColor="text1"/>
          <w:sz w:val="22"/>
          <w:szCs w:val="22"/>
        </w:rPr>
        <w:t>imitations</w:t>
      </w:r>
      <w:bookmarkEnd w:id="48"/>
      <w:bookmarkEnd w:id="49"/>
    </w:p>
    <w:p w14:paraId="51B421FD" w14:textId="1AACA0DC" w:rsidR="003424D6" w:rsidRPr="00AA69BE" w:rsidRDefault="00F81C4B" w:rsidP="00D27D24">
      <w:pPr>
        <w:pStyle w:val="Heading3"/>
        <w:spacing w:before="120" w:after="60"/>
        <w:rPr>
          <w:color w:val="auto"/>
          <w:sz w:val="22"/>
          <w:szCs w:val="22"/>
        </w:rPr>
      </w:pPr>
      <w:bookmarkStart w:id="50" w:name="_Toc531002306"/>
      <w:bookmarkStart w:id="51" w:name="_Toc532285010"/>
      <w:r>
        <w:rPr>
          <w:color w:val="auto"/>
          <w:sz w:val="22"/>
          <w:szCs w:val="22"/>
        </w:rPr>
        <w:t>6.2.1 Data Access R</w:t>
      </w:r>
      <w:r w:rsidR="003424D6" w:rsidRPr="00AA69BE">
        <w:rPr>
          <w:color w:val="auto"/>
          <w:sz w:val="22"/>
          <w:szCs w:val="22"/>
        </w:rPr>
        <w:t>estrictions</w:t>
      </w:r>
      <w:bookmarkEnd w:id="50"/>
      <w:bookmarkEnd w:id="51"/>
      <w:r w:rsidR="003424D6" w:rsidRPr="00AA69BE">
        <w:rPr>
          <w:color w:val="auto"/>
          <w:sz w:val="22"/>
          <w:szCs w:val="22"/>
        </w:rPr>
        <w:t xml:space="preserve"> </w:t>
      </w:r>
    </w:p>
    <w:p w14:paraId="0688BDFB" w14:textId="77777777" w:rsidR="003424D6" w:rsidRPr="00AB6F41" w:rsidRDefault="003424D6" w:rsidP="00D254D6">
      <w:pPr>
        <w:rPr>
          <w:rFonts w:ascii="Arial" w:eastAsiaTheme="minorEastAsia" w:hAnsi="Arial" w:cstheme="minorBidi"/>
          <w:color w:val="595959" w:themeColor="text1" w:themeTint="A6"/>
          <w:sz w:val="22"/>
          <w:szCs w:val="22"/>
        </w:rPr>
      </w:pPr>
      <w:bookmarkStart w:id="52" w:name="_Toc531002307"/>
      <w:r w:rsidRPr="00AB6F41">
        <w:rPr>
          <w:rFonts w:ascii="Arial" w:eastAsiaTheme="minorEastAsia" w:hAnsi="Arial" w:cstheme="minorBidi"/>
          <w:color w:val="595959" w:themeColor="text1" w:themeTint="A6"/>
          <w:sz w:val="22"/>
          <w:szCs w:val="22"/>
        </w:rPr>
        <w:t>Although the overall rate of participation was high, most laboratories were unable to provide all details sought by the survey. In many instances, the missing data were relatively minor (</w:t>
      </w:r>
      <w:proofErr w:type="gramStart"/>
      <w:r w:rsidRPr="00AB6F41">
        <w:rPr>
          <w:rFonts w:ascii="Arial" w:eastAsiaTheme="minorEastAsia" w:hAnsi="Arial" w:cstheme="minorBidi"/>
          <w:color w:val="595959" w:themeColor="text1" w:themeTint="A6"/>
          <w:sz w:val="22"/>
          <w:szCs w:val="22"/>
        </w:rPr>
        <w:t>e.g.</w:t>
      </w:r>
      <w:proofErr w:type="gramEnd"/>
      <w:r w:rsidRPr="00AB6F41">
        <w:rPr>
          <w:rFonts w:ascii="Arial" w:eastAsiaTheme="minorEastAsia" w:hAnsi="Arial" w:cstheme="minorBidi"/>
          <w:color w:val="595959" w:themeColor="text1" w:themeTint="A6"/>
          <w:sz w:val="22"/>
          <w:szCs w:val="22"/>
        </w:rPr>
        <w:t xml:space="preserve"> reporting times). However, a small number of laboratories did not provide any information about tests or, alternatively, accreditation status, staffing or laboratory infrastructure. It is to be expected that these missing data will have exerted some influence on the survey findings. However, it became apparent during the analysis that potential major biases arising from data gaps were limited to subsets of results – most especially information about the state-of-origin of patients. This subsequently prevented exploration of questions regarding regional equity of access to testing services.</w:t>
      </w:r>
      <w:bookmarkEnd w:id="52"/>
    </w:p>
    <w:p w14:paraId="01CD7E47" w14:textId="77777777" w:rsidR="00D254D6" w:rsidRPr="00AB6F41" w:rsidRDefault="00D254D6" w:rsidP="00D254D6">
      <w:pPr>
        <w:rPr>
          <w:rFonts w:ascii="Arial" w:eastAsiaTheme="minorEastAsia" w:hAnsi="Arial" w:cstheme="minorBidi"/>
          <w:color w:val="595959" w:themeColor="text1" w:themeTint="A6"/>
          <w:sz w:val="22"/>
          <w:szCs w:val="22"/>
        </w:rPr>
      </w:pPr>
    </w:p>
    <w:p w14:paraId="46ECFC35" w14:textId="6197C9D9"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Echoing the experiences of the 2011 survey, it became </w:t>
      </w:r>
      <w:r w:rsidR="0041490C">
        <w:rPr>
          <w:rFonts w:ascii="Arial" w:eastAsiaTheme="minorEastAsia" w:hAnsi="Arial" w:cstheme="minorBidi"/>
          <w:color w:val="595959" w:themeColor="text1" w:themeTint="A6"/>
          <w:sz w:val="22"/>
          <w:szCs w:val="22"/>
        </w:rPr>
        <w:t>evident</w:t>
      </w:r>
      <w:r w:rsidRPr="00AB6F41">
        <w:rPr>
          <w:rFonts w:ascii="Arial" w:eastAsiaTheme="minorEastAsia" w:hAnsi="Arial" w:cstheme="minorBidi"/>
          <w:color w:val="595959" w:themeColor="text1" w:themeTint="A6"/>
          <w:sz w:val="22"/>
          <w:szCs w:val="22"/>
        </w:rPr>
        <w:t xml:space="preserve"> during the course of this survey that the capacity of many laboratories to provide data was limited by the capabilities currently embedded within their </w:t>
      </w:r>
      <w:r w:rsidR="00093FC4" w:rsidRPr="00AB6F41">
        <w:rPr>
          <w:rFonts w:ascii="Arial" w:eastAsiaTheme="minorEastAsia" w:hAnsi="Arial" w:cstheme="minorBidi"/>
          <w:color w:val="595959" w:themeColor="text1" w:themeTint="A6"/>
          <w:sz w:val="22"/>
          <w:szCs w:val="22"/>
        </w:rPr>
        <w:t xml:space="preserve">laboratory </w:t>
      </w:r>
      <w:r w:rsidRPr="00AB6F41">
        <w:rPr>
          <w:rFonts w:ascii="Arial" w:eastAsiaTheme="minorEastAsia" w:hAnsi="Arial" w:cstheme="minorBidi"/>
          <w:color w:val="595959" w:themeColor="text1" w:themeTint="A6"/>
          <w:sz w:val="22"/>
          <w:szCs w:val="22"/>
        </w:rPr>
        <w:t>information management systems – either for prior capture of specific details (for example clinical indications for testing or the specialty categories of referring doctors)</w:t>
      </w:r>
      <w:r w:rsidR="00BD6C92"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or the retrieval of details from archived records</w:t>
      </w:r>
      <w:r w:rsidR="009A72F5" w:rsidRPr="00AB6F41">
        <w:rPr>
          <w:rFonts w:ascii="Arial" w:eastAsiaTheme="minorEastAsia" w:hAnsi="Arial" w:cstheme="minorBidi"/>
          <w:color w:val="595959" w:themeColor="text1" w:themeTint="A6"/>
          <w:sz w:val="22"/>
          <w:szCs w:val="22"/>
        </w:rPr>
        <w:t>, including details about the numbers of assays completed by laboratories for quality control purposes</w:t>
      </w:r>
      <w:r w:rsidRPr="00AB6F41">
        <w:rPr>
          <w:rFonts w:ascii="Arial" w:eastAsiaTheme="minorEastAsia" w:hAnsi="Arial" w:cstheme="minorBidi"/>
          <w:color w:val="595959" w:themeColor="text1" w:themeTint="A6"/>
          <w:sz w:val="22"/>
          <w:szCs w:val="22"/>
        </w:rPr>
        <w:t>.</w:t>
      </w:r>
    </w:p>
    <w:p w14:paraId="0C9455AC" w14:textId="58AF1DD4"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w:t>
      </w:r>
      <w:r w:rsidR="0092124A">
        <w:rPr>
          <w:rFonts w:ascii="Arial" w:eastAsiaTheme="minorEastAsia" w:hAnsi="Arial" w:cstheme="minorBidi"/>
          <w:color w:val="595959" w:themeColor="text1" w:themeTint="A6"/>
          <w:sz w:val="22"/>
          <w:szCs w:val="22"/>
        </w:rPr>
        <w:t xml:space="preserve"> further challenge encountered on this occasion</w:t>
      </w:r>
      <w:r w:rsidRPr="00AB6F41">
        <w:rPr>
          <w:rFonts w:ascii="Arial" w:eastAsiaTheme="minorEastAsia" w:hAnsi="Arial" w:cstheme="minorBidi"/>
          <w:color w:val="595959" w:themeColor="text1" w:themeTint="A6"/>
          <w:sz w:val="22"/>
          <w:szCs w:val="22"/>
        </w:rPr>
        <w:t xml:space="preserve"> was the reluctance of several commercial laboratories to provide data regarded as commercially sensitive</w:t>
      </w:r>
      <w:r w:rsidR="0092124A">
        <w:rPr>
          <w:rFonts w:ascii="Arial" w:eastAsiaTheme="minorEastAsia" w:hAnsi="Arial" w:cstheme="minorBidi"/>
          <w:color w:val="595959" w:themeColor="text1" w:themeTint="A6"/>
          <w:sz w:val="22"/>
          <w:szCs w:val="22"/>
        </w:rPr>
        <w:t xml:space="preserve">. It is understood that </w:t>
      </w:r>
      <w:r w:rsidR="00913FBA">
        <w:rPr>
          <w:rFonts w:ascii="Arial" w:eastAsiaTheme="minorEastAsia" w:hAnsi="Arial" w:cstheme="minorBidi"/>
          <w:color w:val="595959" w:themeColor="text1" w:themeTint="A6"/>
          <w:sz w:val="22"/>
          <w:szCs w:val="22"/>
        </w:rPr>
        <w:t xml:space="preserve">a </w:t>
      </w:r>
      <w:r w:rsidR="0092124A">
        <w:rPr>
          <w:rFonts w:ascii="Arial" w:eastAsiaTheme="minorEastAsia" w:hAnsi="Arial" w:cstheme="minorBidi"/>
          <w:color w:val="595959" w:themeColor="text1" w:themeTint="A6"/>
          <w:sz w:val="22"/>
          <w:szCs w:val="22"/>
        </w:rPr>
        <w:t>similar</w:t>
      </w:r>
      <w:r w:rsidR="005552FB">
        <w:rPr>
          <w:rFonts w:ascii="Arial" w:eastAsiaTheme="minorEastAsia" w:hAnsi="Arial" w:cstheme="minorBidi"/>
          <w:color w:val="595959" w:themeColor="text1" w:themeTint="A6"/>
          <w:sz w:val="22"/>
          <w:szCs w:val="22"/>
        </w:rPr>
        <w:t xml:space="preserve"> </w:t>
      </w:r>
      <w:r w:rsidR="00913FBA">
        <w:rPr>
          <w:rFonts w:ascii="Arial" w:eastAsiaTheme="minorEastAsia" w:hAnsi="Arial" w:cstheme="minorBidi"/>
          <w:color w:val="595959" w:themeColor="text1" w:themeTint="A6"/>
          <w:sz w:val="22"/>
          <w:szCs w:val="22"/>
        </w:rPr>
        <w:t>hesitancy</w:t>
      </w:r>
      <w:r w:rsidR="0092124A">
        <w:rPr>
          <w:rFonts w:ascii="Arial" w:eastAsiaTheme="minorEastAsia" w:hAnsi="Arial" w:cstheme="minorBidi"/>
          <w:color w:val="595959" w:themeColor="text1" w:themeTint="A6"/>
          <w:sz w:val="22"/>
          <w:szCs w:val="22"/>
        </w:rPr>
        <w:t xml:space="preserve"> was encountered </w:t>
      </w:r>
      <w:r w:rsidR="00913FBA">
        <w:rPr>
          <w:rFonts w:ascii="Arial" w:eastAsiaTheme="minorEastAsia" w:hAnsi="Arial" w:cstheme="minorBidi"/>
          <w:color w:val="595959" w:themeColor="text1" w:themeTint="A6"/>
          <w:sz w:val="22"/>
          <w:szCs w:val="22"/>
        </w:rPr>
        <w:t>during</w:t>
      </w:r>
      <w:r w:rsidR="0092124A">
        <w:rPr>
          <w:rFonts w:ascii="Arial" w:eastAsiaTheme="minorEastAsia" w:hAnsi="Arial" w:cstheme="minorBidi"/>
          <w:color w:val="595959" w:themeColor="text1" w:themeTint="A6"/>
          <w:sz w:val="22"/>
          <w:szCs w:val="22"/>
        </w:rPr>
        <w:t xml:space="preserve"> the 2011 survey, which </w:t>
      </w:r>
      <w:r w:rsidR="005552FB">
        <w:rPr>
          <w:rFonts w:ascii="Arial" w:eastAsiaTheme="minorEastAsia" w:hAnsi="Arial" w:cstheme="minorBidi"/>
          <w:color w:val="595959" w:themeColor="text1" w:themeTint="A6"/>
          <w:sz w:val="22"/>
          <w:szCs w:val="22"/>
        </w:rPr>
        <w:t xml:space="preserve">was </w:t>
      </w:r>
      <w:r w:rsidR="00913FBA">
        <w:rPr>
          <w:rFonts w:ascii="Arial" w:eastAsiaTheme="minorEastAsia" w:hAnsi="Arial" w:cstheme="minorBidi"/>
          <w:color w:val="595959" w:themeColor="text1" w:themeTint="A6"/>
          <w:sz w:val="22"/>
          <w:szCs w:val="22"/>
        </w:rPr>
        <w:t xml:space="preserve">then successfully </w:t>
      </w:r>
      <w:r w:rsidR="005552FB">
        <w:rPr>
          <w:rFonts w:ascii="Arial" w:eastAsiaTheme="minorEastAsia" w:hAnsi="Arial" w:cstheme="minorBidi"/>
          <w:color w:val="595959" w:themeColor="text1" w:themeTint="A6"/>
          <w:sz w:val="22"/>
          <w:szCs w:val="22"/>
        </w:rPr>
        <w:t>overcome by the Survey Leads.</w:t>
      </w:r>
      <w:r w:rsidR="0092124A">
        <w:rPr>
          <w:rFonts w:ascii="Arial" w:eastAsiaTheme="minorEastAsia" w:hAnsi="Arial" w:cstheme="minorBidi"/>
          <w:color w:val="595959" w:themeColor="text1" w:themeTint="A6"/>
          <w:sz w:val="22"/>
          <w:szCs w:val="22"/>
        </w:rPr>
        <w:t xml:space="preserve"> Despite major efforts </w:t>
      </w:r>
      <w:r w:rsidR="00913FBA">
        <w:rPr>
          <w:rFonts w:ascii="Arial" w:eastAsiaTheme="minorEastAsia" w:hAnsi="Arial" w:cstheme="minorBidi"/>
          <w:color w:val="595959" w:themeColor="text1" w:themeTint="A6"/>
          <w:sz w:val="22"/>
          <w:szCs w:val="22"/>
        </w:rPr>
        <w:t>directed towards addressing the reasons for th</w:t>
      </w:r>
      <w:r w:rsidR="00EE4FB2">
        <w:rPr>
          <w:rFonts w:ascii="Arial" w:eastAsiaTheme="minorEastAsia" w:hAnsi="Arial" w:cstheme="minorBidi"/>
          <w:color w:val="595959" w:themeColor="text1" w:themeTint="A6"/>
          <w:sz w:val="22"/>
          <w:szCs w:val="22"/>
        </w:rPr>
        <w:t>e</w:t>
      </w:r>
      <w:r w:rsidR="00913FBA">
        <w:rPr>
          <w:rFonts w:ascii="Arial" w:eastAsiaTheme="minorEastAsia" w:hAnsi="Arial" w:cstheme="minorBidi"/>
          <w:color w:val="595959" w:themeColor="text1" w:themeTint="A6"/>
          <w:sz w:val="22"/>
          <w:szCs w:val="22"/>
        </w:rPr>
        <w:t xml:space="preserve"> reluctance during this most recent survey, most, but not all, of these laboratories</w:t>
      </w:r>
      <w:r w:rsidR="0092124A">
        <w:rPr>
          <w:rFonts w:ascii="Arial" w:eastAsiaTheme="minorEastAsia" w:hAnsi="Arial" w:cstheme="minorBidi"/>
          <w:color w:val="595959" w:themeColor="text1" w:themeTint="A6"/>
          <w:sz w:val="22"/>
          <w:szCs w:val="22"/>
        </w:rPr>
        <w:t xml:space="preserve"> remained steadfast in their decision</w:t>
      </w:r>
      <w:r w:rsidR="00913FBA">
        <w:rPr>
          <w:rFonts w:ascii="Arial" w:eastAsiaTheme="minorEastAsia" w:hAnsi="Arial" w:cstheme="minorBidi"/>
          <w:color w:val="595959" w:themeColor="text1" w:themeTint="A6"/>
          <w:sz w:val="22"/>
          <w:szCs w:val="22"/>
        </w:rPr>
        <w:t>s</w:t>
      </w:r>
      <w:r w:rsidR="0092124A">
        <w:rPr>
          <w:rFonts w:ascii="Arial" w:eastAsiaTheme="minorEastAsia" w:hAnsi="Arial" w:cstheme="minorBidi"/>
          <w:color w:val="595959" w:themeColor="text1" w:themeTint="A6"/>
          <w:sz w:val="22"/>
          <w:szCs w:val="22"/>
        </w:rPr>
        <w:t xml:space="preserve"> </w:t>
      </w:r>
      <w:r w:rsidR="005552FB">
        <w:rPr>
          <w:rFonts w:ascii="Arial" w:eastAsiaTheme="minorEastAsia" w:hAnsi="Arial" w:cstheme="minorBidi"/>
          <w:color w:val="595959" w:themeColor="text1" w:themeTint="A6"/>
          <w:sz w:val="22"/>
          <w:szCs w:val="22"/>
        </w:rPr>
        <w:t xml:space="preserve">either </w:t>
      </w:r>
      <w:r w:rsidR="00913FBA">
        <w:rPr>
          <w:rFonts w:ascii="Arial" w:eastAsiaTheme="minorEastAsia" w:hAnsi="Arial" w:cstheme="minorBidi"/>
          <w:color w:val="595959" w:themeColor="text1" w:themeTint="A6"/>
          <w:sz w:val="22"/>
          <w:szCs w:val="22"/>
        </w:rPr>
        <w:t xml:space="preserve">not to </w:t>
      </w:r>
      <w:r w:rsidR="005552FB">
        <w:rPr>
          <w:rFonts w:ascii="Arial" w:eastAsiaTheme="minorEastAsia" w:hAnsi="Arial" w:cstheme="minorBidi"/>
          <w:color w:val="595959" w:themeColor="text1" w:themeTint="A6"/>
          <w:sz w:val="22"/>
          <w:szCs w:val="22"/>
        </w:rPr>
        <w:t>participate or</w:t>
      </w:r>
      <w:r w:rsidR="00913FBA">
        <w:rPr>
          <w:rFonts w:ascii="Arial" w:eastAsiaTheme="minorEastAsia" w:hAnsi="Arial" w:cstheme="minorBidi"/>
          <w:color w:val="595959" w:themeColor="text1" w:themeTint="A6"/>
          <w:sz w:val="22"/>
          <w:szCs w:val="22"/>
        </w:rPr>
        <w:t xml:space="preserve"> to</w:t>
      </w:r>
      <w:r w:rsidR="005552FB">
        <w:rPr>
          <w:rFonts w:ascii="Arial" w:eastAsiaTheme="minorEastAsia" w:hAnsi="Arial" w:cstheme="minorBidi"/>
          <w:color w:val="595959" w:themeColor="text1" w:themeTint="A6"/>
          <w:sz w:val="22"/>
          <w:szCs w:val="22"/>
        </w:rPr>
        <w:t xml:space="preserve"> </w:t>
      </w:r>
      <w:r w:rsidR="0092124A">
        <w:rPr>
          <w:rFonts w:ascii="Arial" w:eastAsiaTheme="minorEastAsia" w:hAnsi="Arial" w:cstheme="minorBidi"/>
          <w:color w:val="595959" w:themeColor="text1" w:themeTint="A6"/>
          <w:sz w:val="22"/>
          <w:szCs w:val="22"/>
        </w:rPr>
        <w:t>withhold selected details</w:t>
      </w:r>
      <w:r w:rsidRPr="00AB6F41">
        <w:rPr>
          <w:rFonts w:ascii="Arial" w:eastAsiaTheme="minorEastAsia" w:hAnsi="Arial" w:cstheme="minorBidi"/>
          <w:color w:val="595959" w:themeColor="text1" w:themeTint="A6"/>
          <w:sz w:val="22"/>
          <w:szCs w:val="22"/>
        </w:rPr>
        <w:t xml:space="preserve">. In view of the growing predominance of private laboratories in the genetic/ genomic testing sector, the significance for </w:t>
      </w:r>
      <w:r w:rsidRPr="00AB6F41">
        <w:rPr>
          <w:rFonts w:ascii="Arial" w:eastAsiaTheme="minorEastAsia" w:hAnsi="Arial" w:cstheme="minorBidi"/>
          <w:color w:val="595959" w:themeColor="text1" w:themeTint="A6"/>
          <w:sz w:val="22"/>
          <w:szCs w:val="22"/>
        </w:rPr>
        <w:lastRenderedPageBreak/>
        <w:t>future surveys of decisions to withhold details deemed to be “commercial-in-confidence” requires careful deliberation.</w:t>
      </w:r>
    </w:p>
    <w:p w14:paraId="31A767D9" w14:textId="4CA44559" w:rsidR="003424D6" w:rsidRPr="00AA69BE" w:rsidRDefault="00F81C4B" w:rsidP="00AA69BE">
      <w:pPr>
        <w:pStyle w:val="Heading3"/>
        <w:rPr>
          <w:color w:val="auto"/>
          <w:sz w:val="22"/>
          <w:szCs w:val="22"/>
        </w:rPr>
      </w:pPr>
      <w:bookmarkStart w:id="53" w:name="_Toc531002308"/>
      <w:bookmarkStart w:id="54" w:name="_Toc532285011"/>
      <w:r>
        <w:rPr>
          <w:color w:val="auto"/>
          <w:sz w:val="22"/>
          <w:szCs w:val="22"/>
        </w:rPr>
        <w:t>6.2.2 Limited Insights into Offshore T</w:t>
      </w:r>
      <w:r w:rsidR="003424D6" w:rsidRPr="00AA69BE">
        <w:rPr>
          <w:color w:val="auto"/>
          <w:sz w:val="22"/>
          <w:szCs w:val="22"/>
        </w:rPr>
        <w:t>esting</w:t>
      </w:r>
      <w:bookmarkEnd w:id="53"/>
      <w:bookmarkEnd w:id="54"/>
    </w:p>
    <w:p w14:paraId="7E47CACB" w14:textId="77777777"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One of the survey objectives</w:t>
      </w:r>
      <w:r w:rsidRPr="00AB6F41" w:rsidDel="005D7C2C">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was to define the volume and nature of genetic/ genomic test requests being sent offshore. Various insights offered by clinical and laboratory colleagues about patient samples known to have been sent overseas – either directly by referring clinicians, pathology</w:t>
      </w:r>
      <w:r w:rsidRPr="001C4BFB">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rPr>
        <w:t xml:space="preserve">laboratories not offering genetic/ genomic testing, or Australian-based collection arms of overseas-based laboratories – revealed that the data on outbound tests were incomplete.  </w:t>
      </w:r>
    </w:p>
    <w:p w14:paraId="233BBB38" w14:textId="7035EF33" w:rsidR="003424D6" w:rsidRPr="001C4BFB" w:rsidRDefault="00233E40" w:rsidP="00233E40">
      <w:pPr>
        <w:pStyle w:val="Heading2"/>
        <w:spacing w:after="60"/>
        <w:rPr>
          <w:rFonts w:cs="Arial"/>
          <w:b/>
          <w:color w:val="000000" w:themeColor="text1"/>
          <w:sz w:val="22"/>
          <w:szCs w:val="22"/>
        </w:rPr>
      </w:pPr>
      <w:bookmarkStart w:id="55" w:name="_Toc531002309"/>
      <w:bookmarkStart w:id="56" w:name="_Toc532285012"/>
      <w:r>
        <w:rPr>
          <w:rFonts w:cs="Arial"/>
          <w:b/>
          <w:color w:val="000000" w:themeColor="text1"/>
          <w:sz w:val="22"/>
          <w:szCs w:val="22"/>
        </w:rPr>
        <w:t xml:space="preserve">6.3 </w:t>
      </w:r>
      <w:r w:rsidR="00F81C4B">
        <w:rPr>
          <w:rFonts w:cs="Arial"/>
          <w:b/>
          <w:color w:val="000000" w:themeColor="text1"/>
          <w:sz w:val="22"/>
          <w:szCs w:val="22"/>
        </w:rPr>
        <w:t>Comparison with Previous S</w:t>
      </w:r>
      <w:r w:rsidR="003424D6" w:rsidRPr="001C4BFB">
        <w:rPr>
          <w:rFonts w:cs="Arial"/>
          <w:b/>
          <w:color w:val="000000" w:themeColor="text1"/>
          <w:sz w:val="22"/>
          <w:szCs w:val="22"/>
        </w:rPr>
        <w:t>urveys</w:t>
      </w:r>
      <w:bookmarkEnd w:id="55"/>
      <w:bookmarkEnd w:id="56"/>
    </w:p>
    <w:p w14:paraId="458A155B" w14:textId="77777777"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This is the third survey of genetic/ genomic testing in Australia. The precedent-setting survey, which was conducted a decade ago, focussed on “molecular” genetic testing. </w:t>
      </w:r>
    </w:p>
    <w:p w14:paraId="5D621EDF" w14:textId="07EDD152"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second survey, conducted 5 ½ years prior to the 2016/17 survey, was extended to include cytogenetic and biochemical genetic tests but did not include HLA-typing, maternal </w:t>
      </w:r>
      <w:proofErr w:type="gramStart"/>
      <w:r w:rsidRPr="00AB6F41">
        <w:rPr>
          <w:rFonts w:ascii="Arial" w:eastAsiaTheme="minorEastAsia" w:hAnsi="Arial" w:cstheme="minorBidi"/>
          <w:color w:val="595959" w:themeColor="text1" w:themeTint="A6"/>
          <w:sz w:val="22"/>
          <w:szCs w:val="22"/>
        </w:rPr>
        <w:t>serum</w:t>
      </w:r>
      <w:proofErr w:type="gramEnd"/>
      <w:r w:rsidRPr="00AB6F41">
        <w:rPr>
          <w:rFonts w:ascii="Arial" w:eastAsiaTheme="minorEastAsia" w:hAnsi="Arial" w:cstheme="minorBidi"/>
          <w:color w:val="595959" w:themeColor="text1" w:themeTint="A6"/>
          <w:sz w:val="22"/>
          <w:szCs w:val="22"/>
        </w:rPr>
        <w:t xml:space="preserve"> or newborn </w:t>
      </w:r>
      <w:r w:rsidR="00312658">
        <w:rPr>
          <w:rFonts w:ascii="Arial" w:eastAsiaTheme="minorEastAsia" w:hAnsi="Arial" w:cstheme="minorBidi"/>
          <w:color w:val="595959" w:themeColor="text1" w:themeTint="A6"/>
          <w:sz w:val="22"/>
          <w:szCs w:val="22"/>
        </w:rPr>
        <w:t xml:space="preserve">bloodspot </w:t>
      </w:r>
      <w:r w:rsidRPr="00AB6F41">
        <w:rPr>
          <w:rFonts w:ascii="Arial" w:eastAsiaTheme="minorEastAsia" w:hAnsi="Arial" w:cstheme="minorBidi"/>
          <w:color w:val="595959" w:themeColor="text1" w:themeTint="A6"/>
          <w:sz w:val="22"/>
          <w:szCs w:val="22"/>
        </w:rPr>
        <w:t>screening. It also sought details about scopes of testing and their associated methodologies, as well as of funding sources.</w:t>
      </w:r>
    </w:p>
    <w:p w14:paraId="1847308C" w14:textId="4419ABCC"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2016/17 survey had much in common with the earlier surveys, although some </w:t>
      </w:r>
      <w:r w:rsidR="00024107">
        <w:rPr>
          <w:rFonts w:ascii="Arial" w:eastAsiaTheme="minorEastAsia" w:hAnsi="Arial" w:cstheme="minorBidi"/>
          <w:color w:val="595959" w:themeColor="text1" w:themeTint="A6"/>
          <w:sz w:val="22"/>
          <w:szCs w:val="22"/>
        </w:rPr>
        <w:t>new</w:t>
      </w:r>
      <w:r w:rsidRPr="00AB6F41">
        <w:rPr>
          <w:rFonts w:ascii="Arial" w:eastAsiaTheme="minorEastAsia" w:hAnsi="Arial" w:cstheme="minorBidi"/>
          <w:color w:val="595959" w:themeColor="text1" w:themeTint="A6"/>
          <w:sz w:val="22"/>
          <w:szCs w:val="22"/>
        </w:rPr>
        <w:t xml:space="preserve"> items were added.  Many of the alterations and additions reflect the changing landscape of genetic/ genomic testing, particularly the expanding range of clinical indications for testing </w:t>
      </w:r>
      <w:proofErr w:type="gramStart"/>
      <w:r w:rsidRPr="00AB6F41">
        <w:rPr>
          <w:rFonts w:ascii="Arial" w:eastAsiaTheme="minorEastAsia" w:hAnsi="Arial" w:cstheme="minorBidi"/>
          <w:color w:val="595959" w:themeColor="text1" w:themeTint="A6"/>
          <w:sz w:val="22"/>
          <w:szCs w:val="22"/>
        </w:rPr>
        <w:t>and also</w:t>
      </w:r>
      <w:proofErr w:type="gramEnd"/>
      <w:r w:rsidRPr="00AB6F41">
        <w:rPr>
          <w:rFonts w:ascii="Arial" w:eastAsiaTheme="minorEastAsia" w:hAnsi="Arial" w:cstheme="minorBidi"/>
          <w:color w:val="595959" w:themeColor="text1" w:themeTint="A6"/>
          <w:sz w:val="22"/>
          <w:szCs w:val="22"/>
        </w:rPr>
        <w:t xml:space="preserve"> of available test methods.</w:t>
      </w:r>
    </w:p>
    <w:p w14:paraId="7E1E3509" w14:textId="6E41E6CC" w:rsidR="003424D6" w:rsidRPr="00AB6F41" w:rsidRDefault="003424D6" w:rsidP="00041412">
      <w:pPr>
        <w:spacing w:after="12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key differences in the data sought on this occasion were </w:t>
      </w:r>
      <w:r w:rsidR="00024107">
        <w:rPr>
          <w:rFonts w:ascii="Arial" w:eastAsiaTheme="minorEastAsia" w:hAnsi="Arial" w:cstheme="minorBidi"/>
          <w:color w:val="595959" w:themeColor="text1" w:themeTint="A6"/>
          <w:sz w:val="22"/>
          <w:szCs w:val="22"/>
        </w:rPr>
        <w:t>new</w:t>
      </w:r>
      <w:r w:rsidRPr="00AB6F41">
        <w:rPr>
          <w:rFonts w:ascii="Arial" w:eastAsiaTheme="minorEastAsia" w:hAnsi="Arial" w:cstheme="minorBidi"/>
          <w:color w:val="595959" w:themeColor="text1" w:themeTint="A6"/>
          <w:sz w:val="22"/>
          <w:szCs w:val="22"/>
        </w:rPr>
        <w:t xml:space="preserve"> questions about: </w:t>
      </w:r>
    </w:p>
    <w:p w14:paraId="67E593BA" w14:textId="77777777" w:rsidR="003424D6" w:rsidRPr="00AB6F41" w:rsidRDefault="003424D6" w:rsidP="00041412">
      <w:pPr>
        <w:pStyle w:val="ListParagraph"/>
        <w:numPr>
          <w:ilvl w:val="0"/>
          <w:numId w:val="5"/>
        </w:numPr>
        <w:spacing w:line="240" w:lineRule="auto"/>
        <w:ind w:left="1077" w:hanging="357"/>
        <w:rPr>
          <w:szCs w:val="22"/>
        </w:rPr>
      </w:pPr>
      <w:r w:rsidRPr="00AB6F41">
        <w:rPr>
          <w:szCs w:val="22"/>
        </w:rPr>
        <w:t>State-/ Territory-of-origin of test requests. Prompted by the growing phenomenon of interstate and international transfer of samples, this was included with the objective of gaining insights into regional equity of access to genetic/ genomic testing services. As already indicated, this endeavour was thwarted by the concerns of some laboratories about the commercial value of details about referral sources.</w:t>
      </w:r>
    </w:p>
    <w:p w14:paraId="44AED097" w14:textId="77777777" w:rsidR="003424D6" w:rsidRPr="00AB6F41" w:rsidRDefault="003424D6" w:rsidP="00041412">
      <w:pPr>
        <w:pStyle w:val="ListParagraph"/>
        <w:numPr>
          <w:ilvl w:val="0"/>
          <w:numId w:val="5"/>
        </w:numPr>
        <w:spacing w:line="240" w:lineRule="auto"/>
        <w:ind w:left="1077" w:hanging="357"/>
        <w:rPr>
          <w:szCs w:val="22"/>
        </w:rPr>
      </w:pPr>
      <w:r w:rsidRPr="00AB6F41">
        <w:rPr>
          <w:szCs w:val="22"/>
        </w:rPr>
        <w:t xml:space="preserve">clinical referral sources, as well as a wider range of clinical referral categories. These additions were prompted by the widening spectrum of medical indications for testing. </w:t>
      </w:r>
    </w:p>
    <w:p w14:paraId="0184FF9C" w14:textId="77777777" w:rsidR="003424D6" w:rsidRPr="00AB6F41" w:rsidRDefault="003424D6" w:rsidP="00041412">
      <w:pPr>
        <w:pStyle w:val="ListParagraph"/>
        <w:numPr>
          <w:ilvl w:val="0"/>
          <w:numId w:val="5"/>
        </w:numPr>
        <w:spacing w:line="240" w:lineRule="auto"/>
        <w:ind w:left="1077" w:hanging="357"/>
        <w:rPr>
          <w:szCs w:val="22"/>
        </w:rPr>
      </w:pPr>
      <w:r w:rsidRPr="00AB6F41">
        <w:rPr>
          <w:szCs w:val="22"/>
        </w:rPr>
        <w:t>types of genetic/ genomic tests offered by laboratories.  Additional information was sought so that a more detailed perspective could be offered into the layers of complexity associated with genetic/ genomic testing, including test targeting; genomic resolution; test method selection; interpretive complexity, and the potential clinical relevance of test findings.</w:t>
      </w:r>
    </w:p>
    <w:p w14:paraId="664EB379" w14:textId="77777777" w:rsidR="003424D6" w:rsidRPr="00AB6F41" w:rsidRDefault="003424D6" w:rsidP="00041412">
      <w:pPr>
        <w:pStyle w:val="ListParagraph"/>
        <w:numPr>
          <w:ilvl w:val="0"/>
          <w:numId w:val="5"/>
        </w:numPr>
        <w:spacing w:line="240" w:lineRule="auto"/>
        <w:ind w:left="1077" w:hanging="357"/>
        <w:rPr>
          <w:szCs w:val="22"/>
        </w:rPr>
      </w:pPr>
      <w:r w:rsidRPr="00AB6F41">
        <w:rPr>
          <w:szCs w:val="22"/>
        </w:rPr>
        <w:t>infrastructure for managing the processes of registering test requests and samples; tracking of workflows and samples, and storage of issued reports.</w:t>
      </w:r>
    </w:p>
    <w:p w14:paraId="744824D0" w14:textId="77777777" w:rsidR="003424D6" w:rsidRPr="00AB6F41" w:rsidRDefault="003424D6" w:rsidP="00041412">
      <w:pPr>
        <w:pStyle w:val="ListParagraph"/>
        <w:numPr>
          <w:ilvl w:val="0"/>
          <w:numId w:val="5"/>
        </w:numPr>
        <w:spacing w:line="240" w:lineRule="auto"/>
        <w:ind w:left="1080" w:hanging="360"/>
        <w:rPr>
          <w:szCs w:val="22"/>
        </w:rPr>
      </w:pPr>
      <w:r w:rsidRPr="00AB6F41">
        <w:rPr>
          <w:szCs w:val="22"/>
        </w:rPr>
        <w:t>genomic data storage, in particular details about the infrastructure used for data storage, as well as practices regarding the local storage and retrieval of details about locally identified and curated variants.</w:t>
      </w:r>
    </w:p>
    <w:p w14:paraId="0EB92E89" w14:textId="77777777" w:rsidR="003424D6" w:rsidRPr="00AB6F41" w:rsidRDefault="003424D6" w:rsidP="00041412">
      <w:pPr>
        <w:pStyle w:val="ListParagraph"/>
        <w:numPr>
          <w:ilvl w:val="0"/>
          <w:numId w:val="5"/>
        </w:numPr>
        <w:spacing w:line="240" w:lineRule="auto"/>
        <w:ind w:left="1080" w:hanging="360"/>
        <w:rPr>
          <w:szCs w:val="22"/>
        </w:rPr>
      </w:pPr>
      <w:r w:rsidRPr="00AB6F41">
        <w:rPr>
          <w:szCs w:val="22"/>
        </w:rPr>
        <w:t>practices regarding the submission of details about locally curated variants to relevant international databases.</w:t>
      </w:r>
    </w:p>
    <w:p w14:paraId="713AF1B1" w14:textId="4C34AA93" w:rsidR="003424D6" w:rsidRPr="001C4BFB" w:rsidRDefault="00F81C4B" w:rsidP="00AA69BE">
      <w:pPr>
        <w:pStyle w:val="Heading2"/>
        <w:spacing w:after="60"/>
        <w:rPr>
          <w:rFonts w:cs="Arial"/>
          <w:b/>
          <w:color w:val="000000" w:themeColor="text1"/>
          <w:sz w:val="22"/>
          <w:szCs w:val="22"/>
        </w:rPr>
      </w:pPr>
      <w:bookmarkStart w:id="57" w:name="_Toc531002310"/>
      <w:bookmarkStart w:id="58" w:name="_Toc532285013"/>
      <w:r>
        <w:rPr>
          <w:rFonts w:cs="Arial"/>
          <w:b/>
          <w:color w:val="000000" w:themeColor="text1"/>
          <w:sz w:val="22"/>
          <w:szCs w:val="22"/>
        </w:rPr>
        <w:t>6.4 Trends O</w:t>
      </w:r>
      <w:r w:rsidR="003424D6" w:rsidRPr="001C4BFB">
        <w:rPr>
          <w:rFonts w:cs="Arial"/>
          <w:b/>
          <w:color w:val="000000" w:themeColor="text1"/>
          <w:sz w:val="22"/>
          <w:szCs w:val="22"/>
        </w:rPr>
        <w:t>bserved</w:t>
      </w:r>
      <w:bookmarkEnd w:id="57"/>
      <w:bookmarkEnd w:id="58"/>
    </w:p>
    <w:p w14:paraId="7D570EC7" w14:textId="44827F86" w:rsidR="003424D6" w:rsidRPr="00AA69BE" w:rsidRDefault="00AA69BE" w:rsidP="00D27D24">
      <w:pPr>
        <w:pStyle w:val="Heading3"/>
        <w:spacing w:before="120" w:after="60"/>
        <w:rPr>
          <w:color w:val="auto"/>
          <w:sz w:val="22"/>
          <w:szCs w:val="22"/>
        </w:rPr>
      </w:pPr>
      <w:bookmarkStart w:id="59" w:name="_Toc532285014"/>
      <w:r>
        <w:rPr>
          <w:color w:val="auto"/>
          <w:sz w:val="22"/>
          <w:szCs w:val="22"/>
        </w:rPr>
        <w:t xml:space="preserve">6.4.1 </w:t>
      </w:r>
      <w:r w:rsidR="00F81C4B">
        <w:rPr>
          <w:color w:val="auto"/>
          <w:sz w:val="22"/>
          <w:szCs w:val="22"/>
        </w:rPr>
        <w:t>Changing Patterns of T</w:t>
      </w:r>
      <w:r w:rsidR="003424D6" w:rsidRPr="00AA69BE">
        <w:rPr>
          <w:color w:val="auto"/>
          <w:sz w:val="22"/>
          <w:szCs w:val="22"/>
        </w:rPr>
        <w:t>esting</w:t>
      </w:r>
      <w:bookmarkEnd w:id="59"/>
    </w:p>
    <w:p w14:paraId="0FDEF5B0" w14:textId="319181C4"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Major shifts in the relative proportions of completed tests have occurred within several testing categories over the past 5 ½ years – </w:t>
      </w:r>
      <w:proofErr w:type="gramStart"/>
      <w:r w:rsidRPr="00AB6F41">
        <w:rPr>
          <w:rFonts w:ascii="Arial" w:eastAsiaTheme="minorEastAsia" w:hAnsi="Arial" w:cstheme="minorBidi"/>
          <w:color w:val="595959" w:themeColor="text1" w:themeTint="A6"/>
          <w:sz w:val="22"/>
          <w:szCs w:val="22"/>
        </w:rPr>
        <w:t>in particular the</w:t>
      </w:r>
      <w:proofErr w:type="gramEnd"/>
      <w:r w:rsidRPr="00AB6F41">
        <w:rPr>
          <w:rFonts w:ascii="Arial" w:eastAsiaTheme="minorEastAsia" w:hAnsi="Arial" w:cstheme="minorBidi"/>
          <w:color w:val="595959" w:themeColor="text1" w:themeTint="A6"/>
          <w:sz w:val="22"/>
          <w:szCs w:val="22"/>
        </w:rPr>
        <w:t xml:space="preserve"> rates of genetic/ genomic testing categorised previously as “molecular” and “cytogenetic”.  The volume of genetic/ genomic testing expanded </w:t>
      </w:r>
      <w:r w:rsidRPr="00AB6F41">
        <w:rPr>
          <w:rFonts w:ascii="Arial" w:eastAsiaTheme="minorEastAsia" w:hAnsi="Arial" w:cstheme="minorBidi"/>
          <w:color w:val="595959" w:themeColor="text1" w:themeTint="A6"/>
          <w:sz w:val="22"/>
          <w:szCs w:val="22"/>
        </w:rPr>
        <w:lastRenderedPageBreak/>
        <w:t>during this period by at least 22%</w:t>
      </w:r>
      <w:r w:rsidR="00024107" w:rsidRPr="00AB6F41">
        <w:rPr>
          <w:rFonts w:ascii="Arial" w:eastAsiaTheme="minorEastAsia" w:hAnsi="Arial" w:cstheme="minorBidi"/>
          <w:color w:val="595959" w:themeColor="text1" w:themeTint="A6"/>
          <w:sz w:val="22"/>
          <w:szCs w:val="22"/>
        </w:rPr>
        <w:t>,</w:t>
      </w:r>
      <w:r w:rsidRPr="00024107">
        <w:rPr>
          <w:rFonts w:ascii="Arial" w:eastAsiaTheme="minorEastAsia" w:hAnsi="Arial" w:cs="Arial"/>
          <w:color w:val="595959" w:themeColor="text1" w:themeTint="A6"/>
          <w:vertAlign w:val="superscript"/>
        </w:rPr>
        <w:footnoteReference w:id="3"/>
      </w:r>
      <w:r w:rsidRPr="00024107">
        <w:rPr>
          <w:rFonts w:ascii="Arial" w:eastAsiaTheme="minorEastAsia" w:hAnsi="Arial" w:cs="Arial"/>
          <w:color w:val="595959" w:themeColor="text1" w:themeTint="A6"/>
          <w:sz w:val="22"/>
          <w:szCs w:val="22"/>
          <w:vertAlign w:val="superscript"/>
        </w:rPr>
        <w:t xml:space="preserve"> </w:t>
      </w:r>
      <w:r w:rsidRPr="00AB6F41">
        <w:rPr>
          <w:rFonts w:ascii="Arial" w:eastAsiaTheme="minorEastAsia" w:hAnsi="Arial" w:cstheme="minorBidi"/>
          <w:color w:val="595959" w:themeColor="text1" w:themeTint="A6"/>
          <w:sz w:val="22"/>
          <w:szCs w:val="22"/>
        </w:rPr>
        <w:t>however this rise was limited to the molecular sector, which rose by 73%, while cytogenetic test volumes fell by 40% during the same period.</w:t>
      </w:r>
      <w:r w:rsidRPr="00AB6F41">
        <w:rPr>
          <w:rFonts w:ascii="Arial" w:eastAsiaTheme="minorEastAsia" w:hAnsi="Arial" w:cstheme="minorBidi"/>
          <w:color w:val="595959" w:themeColor="text1" w:themeTint="A6"/>
          <w:sz w:val="22"/>
          <w:szCs w:val="22"/>
        </w:rPr>
        <w:br/>
        <w:t>This represented an ongoing rise in the predominance of molecular testing for both constitutional-</w:t>
      </w:r>
      <w:r w:rsidRPr="001C4BFB">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rPr>
        <w:t>and cancer-related testing, although the relative proportions of growth differ within the two sectors. For constitutional- and cancer-related testing, the expansion in molecular testing was 71% and 90%, respectively</w:t>
      </w:r>
      <w:r w:rsidR="00537B70" w:rsidRPr="00AB6F41">
        <w:rPr>
          <w:rFonts w:ascii="Arial" w:eastAsiaTheme="minorEastAsia" w:hAnsi="Arial" w:cstheme="minorBidi"/>
          <w:color w:val="595959" w:themeColor="text1" w:themeTint="A6"/>
          <w:sz w:val="22"/>
          <w:szCs w:val="22"/>
        </w:rPr>
        <w:t>.</w:t>
      </w:r>
    </w:p>
    <w:p w14:paraId="77840B1E" w14:textId="77777777"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By contrast, the rate of cytogenetic testing (chromosomal karyotyping and fluorescent in-situ hybridisation or FISH) for constitutional disorders fell by 50%, compared with a 13% decline in the cancer-related sector. It should be noted that the documented steep decline in cytogenetic testing for constitutional disorders is coincident with the advent of microarray and massively parallel sequencing. A similar dynamic will be occurring in cancer-related testing; however, the observed lower rate of decline for cancer cytogenetics is due to the ongoing clinical utility and efficiency of chromosomal karyotyping for leukaemia diagnosis, therapy selection and prognosis, as well as the relative cost-effectiveness of FISH-based assessment for predefined oncogenic rearrangements. </w:t>
      </w:r>
    </w:p>
    <w:p w14:paraId="1FAB8838" w14:textId="3B0130DF" w:rsidR="003424D6" w:rsidRPr="00AA69BE" w:rsidRDefault="00AA69BE" w:rsidP="00D27D24">
      <w:pPr>
        <w:pStyle w:val="Heading3"/>
        <w:spacing w:after="60"/>
        <w:rPr>
          <w:color w:val="auto"/>
          <w:sz w:val="22"/>
          <w:szCs w:val="22"/>
        </w:rPr>
      </w:pPr>
      <w:bookmarkStart w:id="60" w:name="_Toc532285015"/>
      <w:r>
        <w:rPr>
          <w:color w:val="auto"/>
          <w:sz w:val="22"/>
          <w:szCs w:val="22"/>
        </w:rPr>
        <w:t xml:space="preserve">6.4.2 </w:t>
      </w:r>
      <w:r w:rsidR="00F81C4B">
        <w:rPr>
          <w:color w:val="auto"/>
          <w:sz w:val="22"/>
          <w:szCs w:val="22"/>
        </w:rPr>
        <w:t>Pregnancy-related Screening Tests – Shifting Usage P</w:t>
      </w:r>
      <w:r w:rsidR="003424D6" w:rsidRPr="00AA69BE">
        <w:rPr>
          <w:color w:val="auto"/>
          <w:sz w:val="22"/>
          <w:szCs w:val="22"/>
        </w:rPr>
        <w:t>atterns</w:t>
      </w:r>
      <w:bookmarkEnd w:id="60"/>
    </w:p>
    <w:p w14:paraId="12958BD0" w14:textId="77777777"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Obstetricians, </w:t>
      </w:r>
      <w:proofErr w:type="spellStart"/>
      <w:r w:rsidRPr="00AB6F41">
        <w:rPr>
          <w:rFonts w:ascii="Arial" w:eastAsiaTheme="minorEastAsia" w:hAnsi="Arial" w:cstheme="minorBidi"/>
          <w:color w:val="595959" w:themeColor="text1" w:themeTint="A6"/>
          <w:sz w:val="22"/>
          <w:szCs w:val="22"/>
        </w:rPr>
        <w:t>fetal</w:t>
      </w:r>
      <w:proofErr w:type="spellEnd"/>
      <w:r w:rsidRPr="00AB6F41">
        <w:rPr>
          <w:rFonts w:ascii="Arial" w:eastAsiaTheme="minorEastAsia" w:hAnsi="Arial" w:cstheme="minorBidi"/>
          <w:color w:val="595959" w:themeColor="text1" w:themeTint="A6"/>
          <w:sz w:val="22"/>
          <w:szCs w:val="22"/>
        </w:rPr>
        <w:t xml:space="preserve"> medicine specialists and directors of chemical pathology, cytogenetic and constitutional genetic/ genomic laboratories are </w:t>
      </w:r>
      <w:proofErr w:type="gramStart"/>
      <w:r w:rsidRPr="00AB6F41">
        <w:rPr>
          <w:rFonts w:ascii="Arial" w:eastAsiaTheme="minorEastAsia" w:hAnsi="Arial" w:cstheme="minorBidi"/>
          <w:color w:val="595959" w:themeColor="text1" w:themeTint="A6"/>
          <w:sz w:val="22"/>
          <w:szCs w:val="22"/>
        </w:rPr>
        <w:t>well aware</w:t>
      </w:r>
      <w:proofErr w:type="gramEnd"/>
      <w:r w:rsidRPr="00AB6F41">
        <w:rPr>
          <w:rFonts w:ascii="Arial" w:eastAsiaTheme="minorEastAsia" w:hAnsi="Arial" w:cstheme="minorBidi"/>
          <w:color w:val="595959" w:themeColor="text1" w:themeTint="A6"/>
          <w:sz w:val="22"/>
          <w:szCs w:val="22"/>
        </w:rPr>
        <w:t xml:space="preserve"> of major shifts over recent years in the patterns of clinical requesting for pregnancy-related screening tests. </w:t>
      </w:r>
      <w:proofErr w:type="gramStart"/>
      <w:r w:rsidRPr="00AB6F41">
        <w:rPr>
          <w:rFonts w:ascii="Arial" w:eastAsiaTheme="minorEastAsia" w:hAnsi="Arial" w:cstheme="minorBidi"/>
          <w:color w:val="595959" w:themeColor="text1" w:themeTint="A6"/>
          <w:sz w:val="22"/>
          <w:szCs w:val="22"/>
        </w:rPr>
        <w:t>In particular, this</w:t>
      </w:r>
      <w:proofErr w:type="gramEnd"/>
      <w:r w:rsidRPr="00AB6F41">
        <w:rPr>
          <w:rFonts w:ascii="Arial" w:eastAsiaTheme="minorEastAsia" w:hAnsi="Arial" w:cstheme="minorBidi"/>
          <w:color w:val="595959" w:themeColor="text1" w:themeTint="A6"/>
          <w:sz w:val="22"/>
          <w:szCs w:val="22"/>
        </w:rPr>
        <w:t xml:space="preserve"> includes a rapidly growing rate of non-invasive prenatal screening, an associated major decline in the rate of invasive prenatal tests, a gradual falloff in first trimester (9-13+ weeks) screening and an earlier substantial reduction in the rate of second trimester (14-18 weeks) screening.</w:t>
      </w:r>
    </w:p>
    <w:p w14:paraId="0E215846" w14:textId="77777777"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survey findings for pregnancy-related screening tests are in keeping with these observations. It is of interest to note that first trimester biochemical screening or non-invasive prenatal screening was arranged for approximately two thirds of pregnancies in Australia during the survey period. </w:t>
      </w:r>
    </w:p>
    <w:p w14:paraId="30442144" w14:textId="3DC8F34A" w:rsidR="003424D6" w:rsidRPr="00AA69BE" w:rsidRDefault="00AA69BE" w:rsidP="00D27D24">
      <w:pPr>
        <w:pStyle w:val="Heading3"/>
        <w:spacing w:after="60"/>
        <w:rPr>
          <w:color w:val="auto"/>
          <w:sz w:val="22"/>
          <w:szCs w:val="22"/>
        </w:rPr>
      </w:pPr>
      <w:bookmarkStart w:id="61" w:name="_Toc532285016"/>
      <w:r>
        <w:rPr>
          <w:color w:val="auto"/>
          <w:sz w:val="22"/>
          <w:szCs w:val="22"/>
        </w:rPr>
        <w:t xml:space="preserve">6.4.3 </w:t>
      </w:r>
      <w:r w:rsidR="00F81C4B">
        <w:rPr>
          <w:color w:val="auto"/>
          <w:sz w:val="22"/>
          <w:szCs w:val="22"/>
        </w:rPr>
        <w:t>Expanding Range and Scope of Genetic/ Genomic T</w:t>
      </w:r>
      <w:r w:rsidR="003424D6" w:rsidRPr="00AA69BE">
        <w:rPr>
          <w:color w:val="auto"/>
          <w:sz w:val="22"/>
          <w:szCs w:val="22"/>
        </w:rPr>
        <w:t>ests</w:t>
      </w:r>
      <w:bookmarkEnd w:id="61"/>
    </w:p>
    <w:p w14:paraId="40BCEB25" w14:textId="56EBEB6D"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range and scope of genetic/ genomic testing methods continues to expand. The scope of testing now includes targeted assessment for predefined genetic and epigenetic </w:t>
      </w:r>
      <w:r w:rsidR="003D2017" w:rsidRPr="00AB6F41">
        <w:rPr>
          <w:rFonts w:ascii="Arial" w:eastAsiaTheme="minorEastAsia" w:hAnsi="Arial" w:cstheme="minorBidi"/>
          <w:color w:val="595959" w:themeColor="text1" w:themeTint="A6"/>
          <w:sz w:val="22"/>
          <w:szCs w:val="22"/>
        </w:rPr>
        <w:t>variation,</w:t>
      </w:r>
      <w:r w:rsidRPr="00AB6F41">
        <w:rPr>
          <w:rFonts w:ascii="Arial" w:eastAsiaTheme="minorEastAsia" w:hAnsi="Arial" w:cstheme="minorBidi"/>
          <w:color w:val="595959" w:themeColor="text1" w:themeTint="A6"/>
          <w:sz w:val="22"/>
          <w:szCs w:val="22"/>
        </w:rPr>
        <w:t xml:space="preserve"> screening for unde</w:t>
      </w:r>
      <w:r w:rsidR="003D2017" w:rsidRPr="00AB6F41">
        <w:rPr>
          <w:rFonts w:ascii="Arial" w:eastAsiaTheme="minorEastAsia" w:hAnsi="Arial" w:cstheme="minorBidi"/>
          <w:color w:val="595959" w:themeColor="text1" w:themeTint="A6"/>
          <w:sz w:val="22"/>
          <w:szCs w:val="22"/>
        </w:rPr>
        <w:t>fined variants in a single gene,</w:t>
      </w:r>
      <w:r w:rsidRPr="00AB6F41">
        <w:rPr>
          <w:rFonts w:ascii="Arial" w:eastAsiaTheme="minorEastAsia" w:hAnsi="Arial" w:cstheme="minorBidi"/>
          <w:color w:val="595959" w:themeColor="text1" w:themeTint="A6"/>
          <w:sz w:val="22"/>
          <w:szCs w:val="22"/>
        </w:rPr>
        <w:t xml:space="preserve"> screening for undefined variants in a limited number of specified genes</w:t>
      </w:r>
      <w:r w:rsidR="003D2017"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screening for undefined variants in </w:t>
      </w:r>
      <w:proofErr w:type="gramStart"/>
      <w:r w:rsidRPr="00AB6F41">
        <w:rPr>
          <w:rFonts w:ascii="Arial" w:eastAsiaTheme="minorEastAsia" w:hAnsi="Arial" w:cstheme="minorBidi"/>
          <w:color w:val="595959" w:themeColor="text1" w:themeTint="A6"/>
          <w:sz w:val="22"/>
          <w:szCs w:val="22"/>
        </w:rPr>
        <w:t>a large number of</w:t>
      </w:r>
      <w:proofErr w:type="gramEnd"/>
      <w:r w:rsidRPr="00AB6F41">
        <w:rPr>
          <w:rFonts w:ascii="Arial" w:eastAsiaTheme="minorEastAsia" w:hAnsi="Arial" w:cstheme="minorBidi"/>
          <w:color w:val="595959" w:themeColor="text1" w:themeTint="A6"/>
          <w:sz w:val="22"/>
          <w:szCs w:val="22"/>
        </w:rPr>
        <w:t xml:space="preserve"> specified genes, and gene expression profiling.  </w:t>
      </w:r>
    </w:p>
    <w:p w14:paraId="2A95C22F" w14:textId="77777777"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A wide choice of methods is now available for targeted testing. They include many “molecular” methods, which are dependent on nucleic acid amplification (NAA) by the polymerase chain reaction (PCR). The microscopy-based technique, FISH, is also widely used to assess for targeted genomic/ chromosomal deletions, duplications, structural </w:t>
      </w:r>
      <w:proofErr w:type="gramStart"/>
      <w:r w:rsidRPr="00AB6F41">
        <w:rPr>
          <w:rFonts w:ascii="Arial" w:eastAsiaTheme="minorEastAsia" w:hAnsi="Arial" w:cstheme="minorBidi"/>
          <w:color w:val="595959" w:themeColor="text1" w:themeTint="A6"/>
          <w:sz w:val="22"/>
          <w:szCs w:val="22"/>
        </w:rPr>
        <w:t>rearrangements</w:t>
      </w:r>
      <w:proofErr w:type="gramEnd"/>
      <w:r w:rsidRPr="00AB6F41">
        <w:rPr>
          <w:rFonts w:ascii="Arial" w:eastAsiaTheme="minorEastAsia" w:hAnsi="Arial" w:cstheme="minorBidi"/>
          <w:color w:val="595959" w:themeColor="text1" w:themeTint="A6"/>
          <w:sz w:val="22"/>
          <w:szCs w:val="22"/>
        </w:rPr>
        <w:t xml:space="preserve"> and gene amplifications. As mentioned in section 6.4.1 above, FISH is widely used to assess for predefined oncogenic rearrangements in cancer samples.</w:t>
      </w:r>
    </w:p>
    <w:p w14:paraId="4E475373" w14:textId="33B3A3CB"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Testing can also extend to untargeted screening of all chromosomes (microscopy-based karyotyping), higher-resolution screening of all chromosomes (chromosomal microarray), and massively parallel sequencing</w:t>
      </w:r>
      <w:r w:rsidR="003D2017"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including gene panels, whole exome sequencing and whole genome sequencing. The survey identified the emergence of exome and genome analysis within the constitutional-testing sector, </w:t>
      </w:r>
      <w:proofErr w:type="gramStart"/>
      <w:r w:rsidRPr="00AB6F41">
        <w:rPr>
          <w:rFonts w:ascii="Arial" w:eastAsiaTheme="minorEastAsia" w:hAnsi="Arial" w:cstheme="minorBidi"/>
          <w:color w:val="595959" w:themeColor="text1" w:themeTint="A6"/>
          <w:sz w:val="22"/>
          <w:szCs w:val="22"/>
        </w:rPr>
        <w:t>and also</w:t>
      </w:r>
      <w:proofErr w:type="gramEnd"/>
      <w:r w:rsidRPr="00AB6F41">
        <w:rPr>
          <w:rFonts w:ascii="Arial" w:eastAsiaTheme="minorEastAsia" w:hAnsi="Arial" w:cstheme="minorBidi"/>
          <w:color w:val="595959" w:themeColor="text1" w:themeTint="A6"/>
          <w:sz w:val="22"/>
          <w:szCs w:val="22"/>
        </w:rPr>
        <w:t xml:space="preserve"> the beginnings of cancer-related gene expression analysis.</w:t>
      </w:r>
    </w:p>
    <w:p w14:paraId="21593C78" w14:textId="4C33180C"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Specialised genetic, genomic, epigenetic and gene expression tests are now also employed or being introduced. They include targeted testing</w:t>
      </w:r>
      <w:r w:rsidR="003D2017" w:rsidRPr="00AB6F41">
        <w:rPr>
          <w:rFonts w:ascii="Arial" w:eastAsiaTheme="minorEastAsia" w:hAnsi="Arial" w:cstheme="minorBidi"/>
          <w:color w:val="595959" w:themeColor="text1" w:themeTint="A6"/>
          <w:sz w:val="22"/>
          <w:szCs w:val="22"/>
        </w:rPr>
        <w:t xml:space="preserve"> for microsatellite instability,</w:t>
      </w:r>
      <w:r w:rsidRPr="00AB6F41">
        <w:rPr>
          <w:rFonts w:ascii="Arial" w:eastAsiaTheme="minorEastAsia" w:hAnsi="Arial" w:cstheme="minorBidi"/>
          <w:color w:val="595959" w:themeColor="text1" w:themeTint="A6"/>
          <w:sz w:val="22"/>
          <w:szCs w:val="22"/>
        </w:rPr>
        <w:t xml:space="preserve"> circulating </w:t>
      </w:r>
      <w:proofErr w:type="spellStart"/>
      <w:r w:rsidRPr="00AB6F41">
        <w:rPr>
          <w:rFonts w:ascii="Arial" w:eastAsiaTheme="minorEastAsia" w:hAnsi="Arial" w:cstheme="minorBidi"/>
          <w:color w:val="595959" w:themeColor="text1" w:themeTint="A6"/>
          <w:sz w:val="22"/>
          <w:szCs w:val="22"/>
        </w:rPr>
        <w:t>feta</w:t>
      </w:r>
      <w:r w:rsidR="003D2017" w:rsidRPr="00AB6F41">
        <w:rPr>
          <w:rFonts w:ascii="Arial" w:eastAsiaTheme="minorEastAsia" w:hAnsi="Arial" w:cstheme="minorBidi"/>
          <w:color w:val="595959" w:themeColor="text1" w:themeTint="A6"/>
          <w:sz w:val="22"/>
          <w:szCs w:val="22"/>
        </w:rPr>
        <w:t>l</w:t>
      </w:r>
      <w:proofErr w:type="spellEnd"/>
      <w:r w:rsidR="003D2017" w:rsidRPr="00AB6F41">
        <w:rPr>
          <w:rFonts w:ascii="Arial" w:eastAsiaTheme="minorEastAsia" w:hAnsi="Arial" w:cstheme="minorBidi"/>
          <w:color w:val="595959" w:themeColor="text1" w:themeTint="A6"/>
          <w:sz w:val="22"/>
          <w:szCs w:val="22"/>
        </w:rPr>
        <w:t xml:space="preserve"> and </w:t>
      </w:r>
      <w:r w:rsidR="003D2017" w:rsidRPr="00AB6F41">
        <w:rPr>
          <w:rFonts w:ascii="Arial" w:eastAsiaTheme="minorEastAsia" w:hAnsi="Arial" w:cstheme="minorBidi"/>
          <w:color w:val="595959" w:themeColor="text1" w:themeTint="A6"/>
          <w:sz w:val="22"/>
          <w:szCs w:val="22"/>
        </w:rPr>
        <w:lastRenderedPageBreak/>
        <w:t>tumour DNA analysis,</w:t>
      </w:r>
      <w:r w:rsidRPr="00AB6F41">
        <w:rPr>
          <w:rFonts w:ascii="Arial" w:eastAsiaTheme="minorEastAsia" w:hAnsi="Arial" w:cstheme="minorBidi"/>
          <w:color w:val="595959" w:themeColor="text1" w:themeTint="A6"/>
          <w:sz w:val="22"/>
          <w:szCs w:val="22"/>
        </w:rPr>
        <w:t xml:space="preserve"> minimum residual dis</w:t>
      </w:r>
      <w:r w:rsidR="003D2017" w:rsidRPr="00AB6F41">
        <w:rPr>
          <w:rFonts w:ascii="Arial" w:eastAsiaTheme="minorEastAsia" w:hAnsi="Arial" w:cstheme="minorBidi"/>
          <w:color w:val="595959" w:themeColor="text1" w:themeTint="A6"/>
          <w:sz w:val="22"/>
          <w:szCs w:val="22"/>
        </w:rPr>
        <w:t xml:space="preserve">ease and tumour burden analysis, methylation anomalies, uniparental </w:t>
      </w:r>
      <w:proofErr w:type="spellStart"/>
      <w:r w:rsidR="003D2017" w:rsidRPr="00AB6F41">
        <w:rPr>
          <w:rFonts w:ascii="Arial" w:eastAsiaTheme="minorEastAsia" w:hAnsi="Arial" w:cstheme="minorBidi"/>
          <w:color w:val="595959" w:themeColor="text1" w:themeTint="A6"/>
          <w:sz w:val="22"/>
          <w:szCs w:val="22"/>
        </w:rPr>
        <w:t>disomy</w:t>
      </w:r>
      <w:proofErr w:type="spellEnd"/>
      <w:r w:rsidR="003D2017"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chimerism, and gene expression profiling.</w:t>
      </w:r>
    </w:p>
    <w:p w14:paraId="77718B53" w14:textId="31D986A0" w:rsidR="003424D6" w:rsidRPr="00C37BAA" w:rsidRDefault="00C37BAA" w:rsidP="00D27D24">
      <w:pPr>
        <w:pStyle w:val="Heading3"/>
        <w:spacing w:after="60"/>
        <w:rPr>
          <w:color w:val="auto"/>
          <w:sz w:val="22"/>
          <w:szCs w:val="22"/>
        </w:rPr>
      </w:pPr>
      <w:bookmarkStart w:id="62" w:name="_Toc532285017"/>
      <w:r>
        <w:rPr>
          <w:color w:val="auto"/>
          <w:sz w:val="22"/>
          <w:szCs w:val="22"/>
        </w:rPr>
        <w:t xml:space="preserve">6.4.4 </w:t>
      </w:r>
      <w:r w:rsidR="00F81C4B">
        <w:rPr>
          <w:color w:val="auto"/>
          <w:sz w:val="22"/>
          <w:szCs w:val="22"/>
        </w:rPr>
        <w:t>Growing Rate of Interstate Sample T</w:t>
      </w:r>
      <w:r w:rsidR="003424D6" w:rsidRPr="00C37BAA">
        <w:rPr>
          <w:color w:val="auto"/>
          <w:sz w:val="22"/>
          <w:szCs w:val="22"/>
        </w:rPr>
        <w:t>ransfers</w:t>
      </w:r>
      <w:bookmarkEnd w:id="62"/>
    </w:p>
    <w:p w14:paraId="59FAF725" w14:textId="77777777"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As previously discussed, analysis of the rates of interstate sample transfers was limited to some extent by gaps in the details provided by laboratories. It was interesting to observe among the data</w:t>
      </w:r>
      <w:r>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rPr>
        <w:t xml:space="preserve">provided that the volume of samples transferred interstate has more than doubled over the past 5 ½ years to an amount likely to be higher than 20%. As expected, the rates of interstate transfer differed among the major test categories, </w:t>
      </w:r>
      <w:proofErr w:type="gramStart"/>
      <w:r w:rsidRPr="00AB6F41">
        <w:rPr>
          <w:rFonts w:ascii="Arial" w:eastAsiaTheme="minorEastAsia" w:hAnsi="Arial" w:cstheme="minorBidi"/>
          <w:color w:val="595959" w:themeColor="text1" w:themeTint="A6"/>
          <w:sz w:val="22"/>
          <w:szCs w:val="22"/>
        </w:rPr>
        <w:t>and also</w:t>
      </w:r>
      <w:proofErr w:type="gramEnd"/>
      <w:r w:rsidRPr="00AB6F41">
        <w:rPr>
          <w:rFonts w:ascii="Arial" w:eastAsiaTheme="minorEastAsia" w:hAnsi="Arial" w:cstheme="minorBidi"/>
          <w:color w:val="595959" w:themeColor="text1" w:themeTint="A6"/>
          <w:sz w:val="22"/>
          <w:szCs w:val="22"/>
        </w:rPr>
        <w:t xml:space="preserve"> for specific tests. </w:t>
      </w:r>
    </w:p>
    <w:p w14:paraId="0BE83A5C" w14:textId="77777777"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transfer rate was highest for constitutional genetic/ genomic tests (at least 23% of these patient samples were transferred interstate). Biochemical genetic diagnostic tests were transferred the least. As the highest rates of interstate sample transfer are for genetic/ genomic tests performed by private laboratories, it seems likely that the growing rate of sample transfers is reflecting, to some extent, ongoing consolidation within the private sector. </w:t>
      </w:r>
    </w:p>
    <w:p w14:paraId="67138ED2" w14:textId="010405C1" w:rsidR="003424D6" w:rsidRPr="00C37BAA" w:rsidRDefault="00C37BAA" w:rsidP="00D27D24">
      <w:pPr>
        <w:pStyle w:val="Heading3"/>
        <w:spacing w:after="60"/>
        <w:rPr>
          <w:color w:val="auto"/>
          <w:sz w:val="22"/>
          <w:szCs w:val="22"/>
        </w:rPr>
      </w:pPr>
      <w:bookmarkStart w:id="63" w:name="_Toc532285018"/>
      <w:r>
        <w:rPr>
          <w:color w:val="auto"/>
          <w:sz w:val="22"/>
          <w:szCs w:val="22"/>
        </w:rPr>
        <w:t xml:space="preserve">6.4.5 </w:t>
      </w:r>
      <w:r w:rsidR="00F81C4B">
        <w:rPr>
          <w:color w:val="auto"/>
          <w:sz w:val="22"/>
          <w:szCs w:val="22"/>
        </w:rPr>
        <w:t>Growing Rate of International Sample T</w:t>
      </w:r>
      <w:r w:rsidR="003424D6" w:rsidRPr="00C37BAA">
        <w:rPr>
          <w:color w:val="auto"/>
          <w:sz w:val="22"/>
          <w:szCs w:val="22"/>
        </w:rPr>
        <w:t>ransfers</w:t>
      </w:r>
      <w:bookmarkEnd w:id="63"/>
    </w:p>
    <w:p w14:paraId="745AFF5A" w14:textId="77777777"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reported number of samples transferred to international laboratories grew by 31% since the last survey, although the total number (3,625) represents less than 1% of all tests. For the reasons summarised in section 6.2.2 above, </w:t>
      </w:r>
      <w:proofErr w:type="gramStart"/>
      <w:r w:rsidRPr="00AB6F41">
        <w:rPr>
          <w:rFonts w:ascii="Arial" w:eastAsiaTheme="minorEastAsia" w:hAnsi="Arial" w:cstheme="minorBidi"/>
          <w:color w:val="595959" w:themeColor="text1" w:themeTint="A6"/>
          <w:sz w:val="22"/>
          <w:szCs w:val="22"/>
        </w:rPr>
        <w:t>it is clear that this</w:t>
      </w:r>
      <w:proofErr w:type="gramEnd"/>
      <w:r w:rsidRPr="00AB6F41">
        <w:rPr>
          <w:rFonts w:ascii="Arial" w:eastAsiaTheme="minorEastAsia" w:hAnsi="Arial" w:cstheme="minorBidi"/>
          <w:color w:val="595959" w:themeColor="text1" w:themeTint="A6"/>
          <w:sz w:val="22"/>
          <w:szCs w:val="22"/>
        </w:rPr>
        <w:t xml:space="preserve"> figure substantially under-represents the total number of overseas referrals. </w:t>
      </w:r>
    </w:p>
    <w:p w14:paraId="660DCB66" w14:textId="77777777" w:rsidR="00135082" w:rsidRDefault="003424D6" w:rsidP="003424D6">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noProof/>
          <w:color w:val="595959" w:themeColor="text1" w:themeTint="A6"/>
          <w:sz w:val="22"/>
          <w:szCs w:val="22"/>
        </w:rPr>
        <w:drawing>
          <wp:inline distT="0" distB="0" distL="0" distR="0" wp14:anchorId="21D6DD40" wp14:editId="605567B2">
            <wp:extent cx="4023995" cy="2871470"/>
            <wp:effectExtent l="19050" t="19050" r="14605" b="24130"/>
            <wp:docPr id="39" name="Picture 39" descr="Stylised map of Australia with images of planes representing sample transfer interstate and international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PA Delivery Graphic.pdf"/>
                    <pic:cNvPicPr/>
                  </pic:nvPicPr>
                  <pic:blipFill>
                    <a:blip r:embed="rId72"/>
                    <a:stretch>
                      <a:fillRect/>
                    </a:stretch>
                  </pic:blipFill>
                  <pic:spPr>
                    <a:xfrm>
                      <a:off x="0" y="0"/>
                      <a:ext cx="4023995" cy="2871470"/>
                    </a:xfrm>
                    <a:prstGeom prst="rect">
                      <a:avLst/>
                    </a:prstGeom>
                    <a:ln w="12700">
                      <a:solidFill>
                        <a:schemeClr val="tx1"/>
                      </a:solidFill>
                    </a:ln>
                  </pic:spPr>
                </pic:pic>
              </a:graphicData>
            </a:graphic>
          </wp:inline>
        </w:drawing>
      </w:r>
    </w:p>
    <w:p w14:paraId="62032391" w14:textId="6F247E4A" w:rsidR="003424D6" w:rsidRPr="001C4BFB" w:rsidRDefault="003424D6" w:rsidP="003424D6">
      <w:pPr>
        <w:pStyle w:val="NormalWeb"/>
        <w:spacing w:before="0" w:beforeAutospacing="0" w:after="240" w:afterAutospacing="0"/>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lang w:eastAsia="en-US"/>
        </w:rPr>
        <w:t>A useful insight from the limited details gathered about the types of tests referred to overseas laboratories (Table 6), is that a substantial proportion of these tests were present among the numerous tests completed by Australian laboratories during the same time interval (Table</w:t>
      </w:r>
      <w:r w:rsidR="00254689" w:rsidRPr="00AB6F41">
        <w:rPr>
          <w:rFonts w:ascii="Arial" w:eastAsiaTheme="minorEastAsia" w:hAnsi="Arial" w:cstheme="minorBidi"/>
          <w:color w:val="595959" w:themeColor="text1" w:themeTint="A6"/>
          <w:sz w:val="22"/>
          <w:szCs w:val="22"/>
          <w:lang w:eastAsia="en-US"/>
        </w:rPr>
        <w:t>s</w:t>
      </w:r>
      <w:r w:rsidRPr="00AB6F41">
        <w:rPr>
          <w:rFonts w:ascii="Arial" w:eastAsiaTheme="minorEastAsia" w:hAnsi="Arial" w:cstheme="minorBidi"/>
          <w:color w:val="595959" w:themeColor="text1" w:themeTint="A6"/>
          <w:sz w:val="22"/>
          <w:szCs w:val="22"/>
          <w:lang w:eastAsia="en-US"/>
        </w:rPr>
        <w:t xml:space="preserve"> </w:t>
      </w:r>
      <w:r w:rsidR="004E643D" w:rsidRPr="00AB6F41">
        <w:rPr>
          <w:rFonts w:ascii="Arial" w:eastAsiaTheme="minorEastAsia" w:hAnsi="Arial" w:cstheme="minorBidi"/>
          <w:color w:val="595959" w:themeColor="text1" w:themeTint="A6"/>
          <w:sz w:val="22"/>
          <w:szCs w:val="22"/>
          <w:lang w:eastAsia="en-US"/>
        </w:rPr>
        <w:t>41 &amp; 42</w:t>
      </w:r>
      <w:r w:rsidRPr="00AB6F41">
        <w:rPr>
          <w:rFonts w:ascii="Arial" w:eastAsiaTheme="minorEastAsia" w:hAnsi="Arial" w:cstheme="minorBidi"/>
          <w:color w:val="595959" w:themeColor="text1" w:themeTint="A6"/>
          <w:sz w:val="22"/>
          <w:szCs w:val="22"/>
          <w:lang w:eastAsia="en-US"/>
        </w:rPr>
        <w:t>, appendix). The relative prominence of non-invasive prenatal screening tests among the tests sent overseas in 2016/17, which is now offered by several Australian laboratories, serves usefully to illustrate the rapid pace of change associated with offshore test requests.</w:t>
      </w:r>
    </w:p>
    <w:p w14:paraId="2D7865E4" w14:textId="77777777" w:rsidR="003424D6" w:rsidRPr="00AB6F41" w:rsidRDefault="003424D6" w:rsidP="003424D6">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For incoming test requests, the nature of tests being sought by international requesters appears to reflect a limited number of specific translational-research profiles among several local research and service laboratories.</w:t>
      </w:r>
    </w:p>
    <w:p w14:paraId="7EE9AB19" w14:textId="522472B2" w:rsidR="003424D6" w:rsidRPr="00C37BAA" w:rsidRDefault="00C37BAA" w:rsidP="00D27D24">
      <w:pPr>
        <w:pStyle w:val="Heading3"/>
        <w:spacing w:after="60"/>
        <w:rPr>
          <w:color w:val="auto"/>
          <w:sz w:val="22"/>
          <w:szCs w:val="22"/>
        </w:rPr>
      </w:pPr>
      <w:bookmarkStart w:id="64" w:name="_Toc532285019"/>
      <w:r>
        <w:rPr>
          <w:color w:val="auto"/>
          <w:sz w:val="22"/>
          <w:szCs w:val="22"/>
        </w:rPr>
        <w:lastRenderedPageBreak/>
        <w:t xml:space="preserve">6.4.6 </w:t>
      </w:r>
      <w:r w:rsidR="00F81C4B">
        <w:rPr>
          <w:color w:val="auto"/>
          <w:sz w:val="22"/>
          <w:szCs w:val="22"/>
        </w:rPr>
        <w:t>Genetic/ Genomic Analysis M</w:t>
      </w:r>
      <w:r w:rsidR="003424D6" w:rsidRPr="00C37BAA">
        <w:rPr>
          <w:color w:val="auto"/>
          <w:sz w:val="22"/>
          <w:szCs w:val="22"/>
        </w:rPr>
        <w:t>ethods</w:t>
      </w:r>
      <w:bookmarkEnd w:id="64"/>
    </w:p>
    <w:p w14:paraId="6555E507" w14:textId="77777777"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rPr>
      </w:pPr>
      <w:bookmarkStart w:id="65" w:name="_Toc531002311"/>
      <w:bookmarkStart w:id="66" w:name="_Toc524966373"/>
      <w:bookmarkStart w:id="67" w:name="_Toc524966510"/>
      <w:r w:rsidRPr="00AB6F41">
        <w:rPr>
          <w:rFonts w:ascii="Arial" w:eastAsiaTheme="minorEastAsia" w:hAnsi="Arial" w:cstheme="minorBidi"/>
          <w:color w:val="595959" w:themeColor="text1" w:themeTint="A6"/>
          <w:sz w:val="22"/>
          <w:szCs w:val="22"/>
          <w:lang w:eastAsia="en-US"/>
        </w:rPr>
        <w:t>To accommodate the challenge of detecting genetic/ genomic lesions that may vary by up to 8 orders of magnitude in size, multiple testing methods are utilised by laboratories.</w:t>
      </w:r>
      <w:bookmarkEnd w:id="65"/>
      <w:r w:rsidRPr="00AB6F41">
        <w:rPr>
          <w:rFonts w:ascii="Arial" w:eastAsiaTheme="minorEastAsia" w:hAnsi="Arial" w:cstheme="minorBidi"/>
          <w:color w:val="595959" w:themeColor="text1" w:themeTint="A6"/>
          <w:sz w:val="22"/>
          <w:szCs w:val="22"/>
          <w:lang w:eastAsia="en-US"/>
        </w:rPr>
        <w:t xml:space="preserve">  </w:t>
      </w:r>
    </w:p>
    <w:p w14:paraId="2B401CA1" w14:textId="3D3BB786"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rPr>
      </w:pPr>
      <w:bookmarkStart w:id="68" w:name="_Toc531002312"/>
      <w:r w:rsidRPr="00AB6F41">
        <w:rPr>
          <w:rFonts w:ascii="Arial" w:eastAsiaTheme="minorEastAsia" w:hAnsi="Arial" w:cstheme="minorBidi"/>
          <w:color w:val="595959" w:themeColor="text1" w:themeTint="A6"/>
          <w:sz w:val="22"/>
          <w:szCs w:val="22"/>
          <w:lang w:eastAsia="en-US"/>
        </w:rPr>
        <w:t xml:space="preserve">For the task of assaying for predefined genomic variation, a wide variety of nucleic acid amplification techniques (NAAT), both </w:t>
      </w:r>
      <w:proofErr w:type="gramStart"/>
      <w:r w:rsidRPr="00AB6F41">
        <w:rPr>
          <w:rFonts w:ascii="Arial" w:eastAsiaTheme="minorEastAsia" w:hAnsi="Arial" w:cstheme="minorBidi"/>
          <w:color w:val="595959" w:themeColor="text1" w:themeTint="A6"/>
          <w:sz w:val="22"/>
          <w:szCs w:val="22"/>
          <w:lang w:eastAsia="en-US"/>
        </w:rPr>
        <w:t>end-point</w:t>
      </w:r>
      <w:proofErr w:type="gramEnd"/>
      <w:r w:rsidRPr="00AB6F41">
        <w:rPr>
          <w:rFonts w:ascii="Arial" w:eastAsiaTheme="minorEastAsia" w:hAnsi="Arial" w:cstheme="minorBidi"/>
          <w:color w:val="595959" w:themeColor="text1" w:themeTint="A6"/>
          <w:sz w:val="22"/>
          <w:szCs w:val="22"/>
          <w:lang w:eastAsia="en-US"/>
        </w:rPr>
        <w:t xml:space="preserve"> and quantitative, were being used during the survey peri</w:t>
      </w:r>
      <w:r w:rsidR="004E643D" w:rsidRPr="00AB6F41">
        <w:rPr>
          <w:rFonts w:ascii="Arial" w:eastAsiaTheme="minorEastAsia" w:hAnsi="Arial" w:cstheme="minorBidi"/>
          <w:color w:val="595959" w:themeColor="text1" w:themeTint="A6"/>
          <w:sz w:val="22"/>
          <w:szCs w:val="22"/>
          <w:lang w:eastAsia="en-US"/>
        </w:rPr>
        <w:t>od. Other methods included FISH, Sanger sequencing,</w:t>
      </w:r>
      <w:r w:rsidRPr="00AB6F41">
        <w:rPr>
          <w:rFonts w:ascii="Arial" w:eastAsiaTheme="minorEastAsia" w:hAnsi="Arial" w:cstheme="minorBidi"/>
          <w:color w:val="595959" w:themeColor="text1" w:themeTint="A6"/>
          <w:sz w:val="22"/>
          <w:szCs w:val="22"/>
          <w:lang w:eastAsia="en-US"/>
        </w:rPr>
        <w:t xml:space="preserve"> multiplex ligation primer amplification (MLP</w:t>
      </w:r>
      <w:r w:rsidR="004E643D" w:rsidRPr="00AB6F41">
        <w:rPr>
          <w:rFonts w:ascii="Arial" w:eastAsiaTheme="minorEastAsia" w:hAnsi="Arial" w:cstheme="minorBidi"/>
          <w:color w:val="595959" w:themeColor="text1" w:themeTint="A6"/>
          <w:sz w:val="22"/>
          <w:szCs w:val="22"/>
          <w:lang w:eastAsia="en-US"/>
        </w:rPr>
        <w:t>A), massively parallel sequencing,</w:t>
      </w:r>
      <w:r w:rsidRPr="00AB6F41">
        <w:rPr>
          <w:rFonts w:ascii="Arial" w:eastAsiaTheme="minorEastAsia" w:hAnsi="Arial" w:cstheme="minorBidi"/>
          <w:color w:val="595959" w:themeColor="text1" w:themeTint="A6"/>
          <w:sz w:val="22"/>
          <w:szCs w:val="22"/>
          <w:lang w:eastAsia="en-US"/>
        </w:rPr>
        <w:t xml:space="preserve"> sin</w:t>
      </w:r>
      <w:r w:rsidR="004E643D" w:rsidRPr="00AB6F41">
        <w:rPr>
          <w:rFonts w:ascii="Arial" w:eastAsiaTheme="minorEastAsia" w:hAnsi="Arial" w:cstheme="minorBidi"/>
          <w:color w:val="595959" w:themeColor="text1" w:themeTint="A6"/>
          <w:sz w:val="22"/>
          <w:szCs w:val="22"/>
          <w:lang w:eastAsia="en-US"/>
        </w:rPr>
        <w:t xml:space="preserve">gle nucleotide primer extension, microarray, MALDI-TOF mass spectrometry, Sanger sequencing &amp; MLPA </w:t>
      </w:r>
      <w:r w:rsidRPr="00AB6F41">
        <w:rPr>
          <w:rFonts w:ascii="Arial" w:eastAsiaTheme="minorEastAsia" w:hAnsi="Arial" w:cstheme="minorBidi"/>
          <w:color w:val="595959" w:themeColor="text1" w:themeTint="A6"/>
          <w:sz w:val="22"/>
          <w:szCs w:val="22"/>
          <w:lang w:eastAsia="en-US"/>
        </w:rPr>
        <w:t>combined</w:t>
      </w:r>
      <w:r w:rsidR="004E643D" w:rsidRPr="00AB6F41">
        <w:rPr>
          <w:rFonts w:ascii="Arial" w:eastAsiaTheme="minorEastAsia" w:hAnsi="Arial" w:cstheme="minorBidi"/>
          <w:color w:val="595959" w:themeColor="text1" w:themeTint="A6"/>
          <w:sz w:val="22"/>
          <w:szCs w:val="22"/>
          <w:lang w:eastAsia="en-US"/>
        </w:rPr>
        <w:t>,</w:t>
      </w:r>
      <w:r w:rsidRPr="00AB6F41">
        <w:rPr>
          <w:rFonts w:ascii="Arial" w:eastAsiaTheme="minorEastAsia" w:hAnsi="Arial" w:cstheme="minorBidi"/>
          <w:color w:val="595959" w:themeColor="text1" w:themeTint="A6"/>
          <w:sz w:val="22"/>
          <w:szCs w:val="22"/>
          <w:lang w:eastAsia="en-US"/>
        </w:rPr>
        <w:t xml:space="preserve"> Southern blot an</w:t>
      </w:r>
      <w:r w:rsidR="004E643D" w:rsidRPr="00AB6F41">
        <w:rPr>
          <w:rFonts w:ascii="Arial" w:eastAsiaTheme="minorEastAsia" w:hAnsi="Arial" w:cstheme="minorBidi"/>
          <w:color w:val="595959" w:themeColor="text1" w:themeTint="A6"/>
          <w:sz w:val="22"/>
          <w:szCs w:val="22"/>
          <w:lang w:eastAsia="en-US"/>
        </w:rPr>
        <w:t>alysis, and NAAT &amp; Southern blot</w:t>
      </w:r>
      <w:r w:rsidRPr="00AB6F41">
        <w:rPr>
          <w:rFonts w:ascii="Arial" w:eastAsiaTheme="minorEastAsia" w:hAnsi="Arial" w:cstheme="minorBidi"/>
          <w:color w:val="595959" w:themeColor="text1" w:themeTint="A6"/>
          <w:sz w:val="22"/>
          <w:szCs w:val="22"/>
          <w:lang w:eastAsia="en-US"/>
        </w:rPr>
        <w:t xml:space="preserve"> combined.</w:t>
      </w:r>
      <w:bookmarkEnd w:id="68"/>
    </w:p>
    <w:bookmarkEnd w:id="66"/>
    <w:bookmarkEnd w:id="67"/>
    <w:p w14:paraId="55971338" w14:textId="2A3A4E33"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For the task of screening for undefined variants across 1 or 2 genes, the methods being used included San</w:t>
      </w:r>
      <w:r w:rsidR="00B00EE6" w:rsidRPr="00AB6F41">
        <w:rPr>
          <w:rFonts w:ascii="Arial" w:eastAsiaTheme="minorEastAsia" w:hAnsi="Arial" w:cstheme="minorBidi"/>
          <w:color w:val="595959" w:themeColor="text1" w:themeTint="A6"/>
          <w:sz w:val="22"/>
          <w:szCs w:val="22"/>
          <w:lang w:eastAsia="en-US"/>
        </w:rPr>
        <w:t>ger sequencing &amp; MLPA, combined, Sanger sequencing alone, MPS &amp; MLPA</w:t>
      </w:r>
      <w:r w:rsidRPr="00AB6F41">
        <w:rPr>
          <w:rFonts w:ascii="Arial" w:eastAsiaTheme="minorEastAsia" w:hAnsi="Arial" w:cstheme="minorBidi"/>
          <w:color w:val="595959" w:themeColor="text1" w:themeTint="A6"/>
          <w:sz w:val="22"/>
          <w:szCs w:val="22"/>
          <w:lang w:eastAsia="en-US"/>
        </w:rPr>
        <w:t xml:space="preserve"> combined, and MPS alone. Approximately one third of all laboratories that were accredited to</w:t>
      </w:r>
      <w:r w:rsidRPr="001C4BFB">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lang w:eastAsia="en-US"/>
        </w:rPr>
        <w:t>screen multiple genes for undefined variants were using MPS, sometimes with MLPA analysis included.</w:t>
      </w:r>
    </w:p>
    <w:p w14:paraId="1FC9372B" w14:textId="77777777"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Nineteen Australian laboratories were continuing to use chromosomal karyotyping, while higher-resolution screening of all chromosomes by microarray was also being offered by a similar number (20) of laboratories. Four laboratories offered whole exome analysis during the survey period, while a single laboratory provided whole genome analysis.</w:t>
      </w:r>
    </w:p>
    <w:p w14:paraId="05562EB6" w14:textId="788B3DDF" w:rsidR="003424D6" w:rsidRPr="00C37BAA" w:rsidRDefault="00C37BAA" w:rsidP="00D27D24">
      <w:pPr>
        <w:pStyle w:val="Heading3"/>
        <w:spacing w:after="60"/>
        <w:rPr>
          <w:color w:val="auto"/>
          <w:sz w:val="22"/>
          <w:szCs w:val="22"/>
        </w:rPr>
      </w:pPr>
      <w:bookmarkStart w:id="69" w:name="_Toc532285020"/>
      <w:r>
        <w:rPr>
          <w:color w:val="auto"/>
          <w:sz w:val="22"/>
          <w:szCs w:val="22"/>
        </w:rPr>
        <w:t xml:space="preserve">6.4.7 </w:t>
      </w:r>
      <w:r w:rsidR="003424D6" w:rsidRPr="00C37BAA">
        <w:rPr>
          <w:color w:val="auto"/>
          <w:sz w:val="22"/>
          <w:szCs w:val="22"/>
        </w:rPr>
        <w:t>Workforce</w:t>
      </w:r>
      <w:bookmarkEnd w:id="69"/>
    </w:p>
    <w:p w14:paraId="564AB789" w14:textId="05060E27" w:rsidR="003424D6" w:rsidRPr="00AB6F41" w:rsidRDefault="003424D6" w:rsidP="003424D6">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The total number of FTEs identified by this survey was 27% higher than the number recorded in 2011. The total is a summation of details provided by all participating laboratories, including Genetic Pathology, Haematology, Anatomical Pathology, Chemical </w:t>
      </w:r>
      <w:proofErr w:type="gramStart"/>
      <w:r w:rsidRPr="00AB6F41">
        <w:rPr>
          <w:rFonts w:ascii="Arial" w:eastAsiaTheme="minorEastAsia" w:hAnsi="Arial" w:cstheme="minorBidi"/>
          <w:color w:val="595959" w:themeColor="text1" w:themeTint="A6"/>
          <w:sz w:val="22"/>
          <w:szCs w:val="22"/>
          <w:lang w:eastAsia="en-US"/>
        </w:rPr>
        <w:t>Pathology</w:t>
      </w:r>
      <w:proofErr w:type="gramEnd"/>
      <w:r w:rsidRPr="00AB6F41">
        <w:rPr>
          <w:rFonts w:ascii="Arial" w:eastAsiaTheme="minorEastAsia" w:hAnsi="Arial" w:cstheme="minorBidi"/>
          <w:color w:val="595959" w:themeColor="text1" w:themeTint="A6"/>
          <w:sz w:val="22"/>
          <w:szCs w:val="22"/>
          <w:lang w:eastAsia="en-US"/>
        </w:rPr>
        <w:t xml:space="preserve"> and Immunopathology laboratories. Inspection of the returns by individual laboratories revealed occasional ambiguities about the proportions of staff time devoted to genetic/ genomic tests within laboratories offering these tests alongside other services pertaining to their major discipline (</w:t>
      </w:r>
      <w:proofErr w:type="gramStart"/>
      <w:r w:rsidRPr="00AB6F41">
        <w:rPr>
          <w:rFonts w:ascii="Arial" w:eastAsiaTheme="minorEastAsia" w:hAnsi="Arial" w:cstheme="minorBidi"/>
          <w:color w:val="595959" w:themeColor="text1" w:themeTint="A6"/>
          <w:sz w:val="22"/>
          <w:szCs w:val="22"/>
          <w:lang w:eastAsia="en-US"/>
        </w:rPr>
        <w:t>e.g.</w:t>
      </w:r>
      <w:proofErr w:type="gramEnd"/>
      <w:r w:rsidRPr="00AB6F41">
        <w:rPr>
          <w:rFonts w:ascii="Arial" w:eastAsiaTheme="minorEastAsia" w:hAnsi="Arial" w:cstheme="minorBidi"/>
          <w:color w:val="595959" w:themeColor="text1" w:themeTint="A6"/>
          <w:sz w:val="22"/>
          <w:szCs w:val="22"/>
          <w:lang w:eastAsia="en-US"/>
        </w:rPr>
        <w:t xml:space="preserve"> Chemical Pathology, Anatomical Pathology, </w:t>
      </w:r>
      <w:r w:rsidR="00B00EE6" w:rsidRPr="00AB6F41">
        <w:rPr>
          <w:rFonts w:ascii="Arial" w:eastAsiaTheme="minorEastAsia" w:hAnsi="Arial" w:cstheme="minorBidi"/>
          <w:color w:val="595959" w:themeColor="text1" w:themeTint="A6"/>
          <w:sz w:val="22"/>
          <w:szCs w:val="22"/>
          <w:lang w:eastAsia="en-US"/>
        </w:rPr>
        <w:t>Haematology</w:t>
      </w:r>
      <w:r w:rsidRPr="00AB6F41">
        <w:rPr>
          <w:rFonts w:ascii="Arial" w:eastAsiaTheme="minorEastAsia" w:hAnsi="Arial" w:cstheme="minorBidi"/>
          <w:color w:val="595959" w:themeColor="text1" w:themeTint="A6"/>
          <w:sz w:val="22"/>
          <w:szCs w:val="22"/>
          <w:lang w:eastAsia="en-US"/>
        </w:rPr>
        <w:t xml:space="preserve">). These uncertainties will need to be resolved before any firm conclusions can be drawn about total workforce numbers within the sector. It should also be noted that the inclusion of non-accredited laboratories </w:t>
      </w:r>
      <w:r w:rsidR="00784E7B" w:rsidRPr="00AB6F41">
        <w:rPr>
          <w:rFonts w:ascii="Arial" w:eastAsiaTheme="minorEastAsia" w:hAnsi="Arial" w:cstheme="minorBidi"/>
          <w:color w:val="595959" w:themeColor="text1" w:themeTint="A6"/>
          <w:sz w:val="22"/>
          <w:szCs w:val="22"/>
          <w:lang w:eastAsia="en-US"/>
        </w:rPr>
        <w:t>in this survey</w:t>
      </w:r>
      <w:r w:rsidRPr="00AB6F41">
        <w:rPr>
          <w:rFonts w:ascii="Arial" w:eastAsiaTheme="minorEastAsia" w:hAnsi="Arial" w:cstheme="minorBidi"/>
          <w:color w:val="595959" w:themeColor="text1" w:themeTint="A6"/>
          <w:sz w:val="22"/>
          <w:szCs w:val="22"/>
          <w:lang w:eastAsia="en-US"/>
        </w:rPr>
        <w:t xml:space="preserve"> will have contributed partially to the increased number of FTEs</w:t>
      </w:r>
      <w:r w:rsidR="00784E7B" w:rsidRPr="00AB6F41">
        <w:rPr>
          <w:rFonts w:ascii="Arial" w:eastAsiaTheme="minorEastAsia" w:hAnsi="Arial" w:cstheme="minorBidi"/>
          <w:color w:val="595959" w:themeColor="text1" w:themeTint="A6"/>
          <w:sz w:val="22"/>
          <w:szCs w:val="22"/>
          <w:lang w:eastAsia="en-US"/>
        </w:rPr>
        <w:t xml:space="preserve"> compared to the 2011 survey</w:t>
      </w:r>
      <w:r w:rsidRPr="00AB6F41">
        <w:rPr>
          <w:rFonts w:ascii="Arial" w:eastAsiaTheme="minorEastAsia" w:hAnsi="Arial" w:cstheme="minorBidi"/>
          <w:color w:val="595959" w:themeColor="text1" w:themeTint="A6"/>
          <w:sz w:val="22"/>
          <w:szCs w:val="22"/>
          <w:lang w:eastAsia="en-US"/>
        </w:rPr>
        <w:t>.</w:t>
      </w:r>
    </w:p>
    <w:p w14:paraId="0B6FDE30" w14:textId="0F675596" w:rsidR="003424D6" w:rsidRPr="00C37BAA" w:rsidRDefault="00C37BAA" w:rsidP="00D27D24">
      <w:pPr>
        <w:pStyle w:val="Heading3"/>
        <w:spacing w:after="60"/>
        <w:rPr>
          <w:color w:val="auto"/>
          <w:sz w:val="22"/>
          <w:szCs w:val="22"/>
        </w:rPr>
      </w:pPr>
      <w:bookmarkStart w:id="70" w:name="_Toc532285021"/>
      <w:r>
        <w:rPr>
          <w:color w:val="auto"/>
          <w:sz w:val="22"/>
          <w:szCs w:val="22"/>
        </w:rPr>
        <w:t xml:space="preserve">6.4.8 </w:t>
      </w:r>
      <w:r w:rsidR="00F81C4B">
        <w:rPr>
          <w:color w:val="auto"/>
          <w:sz w:val="22"/>
          <w:szCs w:val="22"/>
        </w:rPr>
        <w:t>Growing Interpretive C</w:t>
      </w:r>
      <w:r w:rsidR="003424D6" w:rsidRPr="00C37BAA">
        <w:rPr>
          <w:color w:val="auto"/>
          <w:sz w:val="22"/>
          <w:szCs w:val="22"/>
        </w:rPr>
        <w:t>omplexity</w:t>
      </w:r>
      <w:bookmarkEnd w:id="70"/>
    </w:p>
    <w:p w14:paraId="5DAB7BA0" w14:textId="77777777" w:rsidR="003424D6" w:rsidRPr="009B41A5" w:rsidRDefault="003424D6" w:rsidP="00AB6F41">
      <w:pPr>
        <w:pStyle w:val="NormalWeb"/>
        <w:spacing w:before="0" w:beforeAutospacing="0" w:after="240" w:afterAutospacing="0"/>
        <w:rPr>
          <w:rFonts w:ascii="Arial" w:eastAsiaTheme="minorEastAsia" w:hAnsi="Arial" w:cs="Arial"/>
          <w:color w:val="595959" w:themeColor="text1" w:themeTint="A6"/>
          <w:sz w:val="22"/>
          <w:szCs w:val="22"/>
        </w:rPr>
      </w:pPr>
      <w:r w:rsidRPr="00444555">
        <w:rPr>
          <w:rFonts w:ascii="Arial" w:eastAsiaTheme="minorEastAsia" w:hAnsi="Arial" w:cstheme="minorBidi"/>
          <w:color w:val="595959" w:themeColor="text1" w:themeTint="A6"/>
          <w:sz w:val="22"/>
          <w:szCs w:val="22"/>
          <w:lang w:eastAsia="en-US"/>
        </w:rPr>
        <w:t xml:space="preserve">Genetic/ genomic testing aims to identify variants relevant to a specific phenotype. However, a growing number of tests can now also simultaneously detect additional, or secondary, disease-causing variants that are not directly relevant to the clinical indication for the specified test. Instead, these secondary findings </w:t>
      </w:r>
      <w:r w:rsidRPr="00444555">
        <w:rPr>
          <w:rFonts w:ascii="Arial" w:eastAsiaTheme="minorEastAsia" w:hAnsi="Arial" w:cs="Arial"/>
          <w:color w:val="595959" w:themeColor="text1" w:themeTint="A6"/>
          <w:sz w:val="22"/>
          <w:szCs w:val="22"/>
          <w:lang w:eastAsia="en-US"/>
        </w:rPr>
        <w:t>may indicate a heightened risk of either having, or developing in the future, another unrelated condition.</w:t>
      </w:r>
      <w:r w:rsidRPr="00444555">
        <w:rPr>
          <w:rFonts w:ascii="Arial" w:eastAsiaTheme="minorEastAsia" w:hAnsi="Arial" w:cs="Arial"/>
          <w:color w:val="595959" w:themeColor="text1" w:themeTint="A6"/>
          <w:sz w:val="22"/>
          <w:szCs w:val="22"/>
          <w:vertAlign w:val="superscript"/>
        </w:rPr>
        <w:footnoteReference w:id="4"/>
      </w:r>
      <w:r w:rsidRPr="009B41A5">
        <w:rPr>
          <w:rFonts w:ascii="Arial" w:eastAsiaTheme="minorEastAsia" w:hAnsi="Arial" w:cs="Arial"/>
          <w:color w:val="595959" w:themeColor="text1" w:themeTint="A6"/>
          <w:sz w:val="22"/>
          <w:szCs w:val="22"/>
          <w:vertAlign w:val="superscript"/>
          <w:lang w:eastAsia="en-US"/>
        </w:rPr>
        <w:t xml:space="preserve"> </w:t>
      </w:r>
    </w:p>
    <w:p w14:paraId="16B29F11" w14:textId="77777777" w:rsidR="003424D6" w:rsidRPr="00AB6F41" w:rsidRDefault="003424D6" w:rsidP="003424D6">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The likelihood of encountering additional disease-associated genomic variants is greatest with whole genome or exome analysis. The risk declines as testing becomes more targeted; however, the genetic phenomenon of pleiotropy</w:t>
      </w:r>
      <w:r w:rsidRPr="009B41A5">
        <w:rPr>
          <w:rFonts w:ascii="Arial" w:eastAsiaTheme="minorEastAsia" w:hAnsi="Arial" w:cs="Arial"/>
          <w:color w:val="595959" w:themeColor="text1" w:themeTint="A6"/>
          <w:sz w:val="22"/>
          <w:szCs w:val="22"/>
          <w:vertAlign w:val="superscript"/>
          <w:lang w:eastAsia="en-US"/>
        </w:rPr>
        <w:footnoteReference w:id="5"/>
      </w:r>
      <w:r w:rsidRPr="009B41A5">
        <w:rPr>
          <w:rFonts w:ascii="Arial" w:eastAsiaTheme="minorEastAsia" w:hAnsi="Arial" w:cs="Arial"/>
          <w:color w:val="595959" w:themeColor="text1" w:themeTint="A6"/>
          <w:sz w:val="22"/>
          <w:szCs w:val="22"/>
          <w:lang w:eastAsia="en-US"/>
        </w:rPr>
        <w:t xml:space="preserve"> </w:t>
      </w:r>
      <w:r w:rsidRPr="00AB6F41">
        <w:rPr>
          <w:rFonts w:ascii="Arial" w:eastAsiaTheme="minorEastAsia" w:hAnsi="Arial" w:cstheme="minorBidi"/>
          <w:color w:val="595959" w:themeColor="text1" w:themeTint="A6"/>
          <w:sz w:val="22"/>
          <w:szCs w:val="22"/>
          <w:lang w:eastAsia="en-US"/>
        </w:rPr>
        <w:t>leaves open the possibility of identifying genomic changes predisposing to unrelated clinical phenotypes, sometimes even when testing is limited to analysis of a single gene.</w:t>
      </w:r>
    </w:p>
    <w:p w14:paraId="5D8CFEE7" w14:textId="77777777" w:rsidR="003424D6" w:rsidRPr="00AB6F41" w:rsidRDefault="003424D6" w:rsidP="003424D6">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lastRenderedPageBreak/>
        <w:t>Additionally, testing that involves screening specified genomic sequences for undefined variants – as a minimal example, a single tumour suppressor gene – will inevitably identify variants that are of uncertain clinical significance.</w:t>
      </w:r>
    </w:p>
    <w:p w14:paraId="051BD8CF" w14:textId="79759EF4" w:rsidR="003424D6" w:rsidRPr="001C4BFB" w:rsidRDefault="003424D6" w:rsidP="00AB6F41">
      <w:pPr>
        <w:pStyle w:val="NormalWeb"/>
        <w:spacing w:before="0" w:beforeAutospacing="0" w:after="240" w:afterAutospacing="0"/>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lang w:eastAsia="en-US"/>
        </w:rPr>
        <w:t xml:space="preserve">With these points in mind, tests were grouped into complexity-associated categories. The largest category was genetic testing targeted to determine whether specified genomic variants were present or absent. Among all constitutional- and cancer-related tests, the overall proportions within this group were 78% and 71%, respectively. Although the defining feature of this category is a mostly binary analytical output (variant present or absent), the grouping fails to take account of the range of post-analytical considerations that may be associated with the subsequent step of interpretive assessment of variants. For example, the clinical interpretations of </w:t>
      </w:r>
      <w:r w:rsidRPr="00776398">
        <w:rPr>
          <w:rFonts w:ascii="Arial" w:eastAsiaTheme="minorEastAsia" w:hAnsi="Arial" w:cstheme="minorBidi"/>
          <w:i/>
          <w:color w:val="595959" w:themeColor="text1" w:themeTint="A6"/>
          <w:sz w:val="22"/>
          <w:szCs w:val="22"/>
          <w:lang w:eastAsia="en-US"/>
        </w:rPr>
        <w:t>HFE</w:t>
      </w:r>
      <w:r w:rsidRPr="00AB6F41">
        <w:rPr>
          <w:rFonts w:ascii="Arial" w:eastAsiaTheme="minorEastAsia" w:hAnsi="Arial" w:cstheme="minorBidi"/>
          <w:color w:val="595959" w:themeColor="text1" w:themeTint="A6"/>
          <w:sz w:val="22"/>
          <w:szCs w:val="22"/>
          <w:lang w:eastAsia="en-US"/>
        </w:rPr>
        <w:t xml:space="preserve"> genotypes identified in patients being investigated</w:t>
      </w:r>
      <w:r w:rsidR="009A72F5" w:rsidRPr="00AB6F41">
        <w:rPr>
          <w:rFonts w:ascii="Arial" w:eastAsiaTheme="minorEastAsia" w:hAnsi="Arial" w:cstheme="minorBidi"/>
          <w:color w:val="595959" w:themeColor="text1" w:themeTint="A6"/>
          <w:sz w:val="22"/>
          <w:szCs w:val="22"/>
          <w:lang w:eastAsia="en-US"/>
        </w:rPr>
        <w:t xml:space="preserve"> either because of</w:t>
      </w:r>
      <w:r w:rsidRPr="00AB6F41">
        <w:rPr>
          <w:rFonts w:ascii="Arial" w:eastAsiaTheme="minorEastAsia" w:hAnsi="Arial" w:cstheme="minorBidi"/>
          <w:color w:val="595959" w:themeColor="text1" w:themeTint="A6"/>
          <w:sz w:val="22"/>
          <w:szCs w:val="22"/>
          <w:lang w:eastAsia="en-US"/>
        </w:rPr>
        <w:t xml:space="preserve"> major iron overload or among healthy first-degree relatives of a newly diagnosed patient can vary substantially. A further example of the challenges associated with binary test outputs is the current emerging trend towards interpretive</w:t>
      </w:r>
      <w:r w:rsidRPr="001C4BFB">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lang w:eastAsia="en-US"/>
        </w:rPr>
        <w:t xml:space="preserve">merging of results from multiple variants, which involves post-analytical summation of the genomic status at each associated risk locus, weighted by the strength of evidence for the specified clinical associations. These types of analyses require </w:t>
      </w:r>
      <w:r w:rsidR="002861F0" w:rsidRPr="00AB6F41">
        <w:rPr>
          <w:rFonts w:ascii="Arial" w:eastAsiaTheme="minorEastAsia" w:hAnsi="Arial" w:cstheme="minorBidi"/>
          <w:color w:val="595959" w:themeColor="text1" w:themeTint="A6"/>
          <w:sz w:val="22"/>
          <w:szCs w:val="22"/>
          <w:lang w:eastAsia="en-US"/>
        </w:rPr>
        <w:t xml:space="preserve">numeric validation competencies </w:t>
      </w:r>
      <w:r w:rsidRPr="00AB6F41">
        <w:rPr>
          <w:rFonts w:ascii="Arial" w:eastAsiaTheme="minorEastAsia" w:hAnsi="Arial" w:cstheme="minorBidi"/>
          <w:color w:val="595959" w:themeColor="text1" w:themeTint="A6"/>
          <w:sz w:val="22"/>
          <w:szCs w:val="22"/>
          <w:lang w:eastAsia="en-US"/>
        </w:rPr>
        <w:t>that are currently not embedded within the curricula for most pathology disciplines.</w:t>
      </w:r>
    </w:p>
    <w:p w14:paraId="5FD1C55F" w14:textId="5DEED6F2" w:rsidR="002861F0" w:rsidRPr="003478E2" w:rsidRDefault="002861F0" w:rsidP="00D27D24">
      <w:pPr>
        <w:pStyle w:val="Heading3"/>
        <w:spacing w:after="60"/>
        <w:rPr>
          <w:rFonts w:cs="Arial"/>
          <w:b w:val="0"/>
          <w:color w:val="000000" w:themeColor="text1"/>
          <w:szCs w:val="22"/>
        </w:rPr>
      </w:pPr>
      <w:bookmarkStart w:id="71" w:name="_Toc532285022"/>
      <w:r>
        <w:rPr>
          <w:color w:val="auto"/>
          <w:sz w:val="22"/>
          <w:szCs w:val="22"/>
        </w:rPr>
        <w:t>6.4.9 Genome Informatics</w:t>
      </w:r>
      <w:bookmarkEnd w:id="71"/>
    </w:p>
    <w:p w14:paraId="417A9997" w14:textId="1CB53844"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Survey returns revealed that laboratories had widely divergent approaches to the growing challenge of storing patient genomic data. Sixty percent of laboratories indicated </w:t>
      </w:r>
      <w:r w:rsidR="004B28B3">
        <w:rPr>
          <w:rFonts w:ascii="Arial" w:eastAsiaTheme="minorEastAsia" w:hAnsi="Arial" w:cstheme="minorBidi"/>
          <w:color w:val="595959" w:themeColor="text1" w:themeTint="A6"/>
          <w:sz w:val="22"/>
          <w:szCs w:val="22"/>
          <w:lang w:eastAsia="en-US"/>
        </w:rPr>
        <w:t xml:space="preserve">that their </w:t>
      </w:r>
      <w:r w:rsidRPr="00AB6F41">
        <w:rPr>
          <w:rFonts w:ascii="Arial" w:eastAsiaTheme="minorEastAsia" w:hAnsi="Arial" w:cstheme="minorBidi"/>
          <w:color w:val="595959" w:themeColor="text1" w:themeTint="A6"/>
          <w:sz w:val="22"/>
          <w:szCs w:val="22"/>
          <w:lang w:eastAsia="en-US"/>
        </w:rPr>
        <w:t>legacy genomic data were stored on either hospital- or laboratory-based servers. Four laboratories (6%) were uploading patient genomic data into “cloud” storage. Other approaches included use of local and international external data warehouses; clinic servers; research institute and university servers/ tape records; local computer-embedded hard drives; local portable hard drives; digital optical disks (DVDs), and paper records.</w:t>
      </w:r>
    </w:p>
    <w:p w14:paraId="1762FC4A" w14:textId="718F96A9"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Twenty laboratories, or approximately one third of the responding group, indicated dissatisfaction with their arrangements for storing patient genomic data. Points of concern included insufficient storage infrastructure to meet current storage requirements</w:t>
      </w:r>
      <w:r w:rsidR="002861F0" w:rsidRPr="00AB6F41">
        <w:rPr>
          <w:rFonts w:ascii="Arial" w:eastAsiaTheme="minorEastAsia" w:hAnsi="Arial" w:cstheme="minorBidi"/>
          <w:color w:val="595959" w:themeColor="text1" w:themeTint="A6"/>
          <w:sz w:val="22"/>
          <w:szCs w:val="22"/>
          <w:lang w:eastAsia="en-US"/>
        </w:rPr>
        <w:t xml:space="preserve">, and </w:t>
      </w:r>
      <w:r w:rsidRPr="00AB6F41">
        <w:rPr>
          <w:rFonts w:ascii="Arial" w:eastAsiaTheme="minorEastAsia" w:hAnsi="Arial" w:cstheme="minorBidi"/>
          <w:color w:val="595959" w:themeColor="text1" w:themeTint="A6"/>
          <w:sz w:val="22"/>
          <w:szCs w:val="22"/>
          <w:lang w:eastAsia="en-US"/>
        </w:rPr>
        <w:t xml:space="preserve">insufficient capacity for projected future storage requirements, particularly the minimum duration of retention of bioinformatic genomic data, as stipulated in section 6.7 of the recently revised NPAAC requirements for the retention of laboratory records and patient </w:t>
      </w:r>
      <w:r w:rsidRPr="009B41A5">
        <w:rPr>
          <w:rFonts w:ascii="Arial" w:eastAsiaTheme="minorEastAsia" w:hAnsi="Arial" w:cs="Arial"/>
          <w:color w:val="595959" w:themeColor="text1" w:themeTint="A6"/>
          <w:sz w:val="22"/>
          <w:szCs w:val="22"/>
          <w:lang w:eastAsia="en-US"/>
        </w:rPr>
        <w:t>samples.</w:t>
      </w:r>
      <w:r w:rsidRPr="009B41A5">
        <w:rPr>
          <w:rFonts w:ascii="Arial" w:eastAsiaTheme="minorEastAsia" w:hAnsi="Arial" w:cs="Arial"/>
          <w:color w:val="595959" w:themeColor="text1" w:themeTint="A6"/>
          <w:sz w:val="22"/>
          <w:szCs w:val="22"/>
          <w:vertAlign w:val="superscript"/>
          <w:lang w:eastAsia="en-US"/>
        </w:rPr>
        <w:footnoteReference w:id="6"/>
      </w:r>
      <w:r w:rsidRPr="009B41A5">
        <w:rPr>
          <w:rFonts w:ascii="Arial" w:eastAsiaTheme="minorEastAsia" w:hAnsi="Arial" w:cs="Arial"/>
          <w:color w:val="595959" w:themeColor="text1" w:themeTint="A6"/>
          <w:sz w:val="22"/>
          <w:szCs w:val="22"/>
          <w:vertAlign w:val="superscript"/>
          <w:lang w:eastAsia="en-US"/>
        </w:rPr>
        <w:t xml:space="preserve"> </w:t>
      </w:r>
      <w:r w:rsidRPr="009B41A5">
        <w:rPr>
          <w:rFonts w:ascii="Arial" w:eastAsiaTheme="minorEastAsia" w:hAnsi="Arial" w:cs="Arial"/>
          <w:color w:val="595959" w:themeColor="text1" w:themeTint="A6"/>
          <w:sz w:val="22"/>
          <w:szCs w:val="22"/>
          <w:lang w:eastAsia="en-US"/>
        </w:rPr>
        <w:t xml:space="preserve"> Other expressed</w:t>
      </w:r>
      <w:r w:rsidRPr="00AB6F41">
        <w:rPr>
          <w:rFonts w:ascii="Arial" w:eastAsiaTheme="minorEastAsia" w:hAnsi="Arial" w:cstheme="minorBidi"/>
          <w:color w:val="595959" w:themeColor="text1" w:themeTint="A6"/>
          <w:sz w:val="22"/>
          <w:szCs w:val="22"/>
          <w:lang w:eastAsia="en-US"/>
        </w:rPr>
        <w:t xml:space="preserve"> concerns included working with multiple cumbersome arrangements, as well as data insecurity associated with portable hard drive storage.</w:t>
      </w:r>
    </w:p>
    <w:p w14:paraId="4B7572D5" w14:textId="77777777"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Open-ended questions about potential solutions and their associated enabling requirements prompted a range of responses (Table 30). Off-site or “cloud” storage was a commonly offered solution. Other suggestions included enabling storage within laboratory information management systems and gaining access to </w:t>
      </w:r>
      <w:proofErr w:type="spellStart"/>
      <w:r w:rsidRPr="00AB6F41">
        <w:rPr>
          <w:rFonts w:ascii="Arial" w:eastAsiaTheme="minorEastAsia" w:hAnsi="Arial" w:cstheme="minorBidi"/>
          <w:color w:val="595959" w:themeColor="text1" w:themeTint="A6"/>
          <w:sz w:val="22"/>
          <w:szCs w:val="22"/>
          <w:lang w:eastAsia="en-US"/>
        </w:rPr>
        <w:t>GovNext</w:t>
      </w:r>
      <w:proofErr w:type="spellEnd"/>
      <w:r w:rsidRPr="00AB6F41">
        <w:rPr>
          <w:rFonts w:ascii="Arial" w:eastAsiaTheme="minorEastAsia" w:hAnsi="Arial" w:cstheme="minorBidi"/>
          <w:color w:val="595959" w:themeColor="text1" w:themeTint="A6"/>
          <w:sz w:val="22"/>
          <w:szCs w:val="22"/>
          <w:lang w:eastAsia="en-US"/>
        </w:rPr>
        <w:t>, a state government storage warehouse.</w:t>
      </w:r>
    </w:p>
    <w:p w14:paraId="73C327F2" w14:textId="77777777" w:rsidR="003424D6" w:rsidRPr="003478E2" w:rsidRDefault="003424D6" w:rsidP="00D27D24">
      <w:pPr>
        <w:pStyle w:val="NormalWeb"/>
        <w:spacing w:before="0" w:beforeAutospacing="0" w:after="60" w:afterAutospacing="0"/>
        <w:rPr>
          <w:rFonts w:ascii="Arial" w:hAnsi="Arial" w:cs="Arial"/>
          <w:b/>
          <w:i/>
          <w:color w:val="000000" w:themeColor="text1"/>
          <w:sz w:val="22"/>
          <w:szCs w:val="22"/>
        </w:rPr>
      </w:pPr>
      <w:r w:rsidRPr="003478E2">
        <w:rPr>
          <w:rFonts w:ascii="Arial" w:hAnsi="Arial" w:cs="Arial"/>
          <w:b/>
          <w:i/>
          <w:color w:val="000000" w:themeColor="text1"/>
          <w:sz w:val="22"/>
          <w:szCs w:val="22"/>
        </w:rPr>
        <w:t>Commentary</w:t>
      </w:r>
    </w:p>
    <w:p w14:paraId="20E07590" w14:textId="77777777" w:rsidR="003424D6" w:rsidRPr="00AB6F41" w:rsidRDefault="003424D6" w:rsidP="00D27D24">
      <w:pPr>
        <w:pStyle w:val="NormalWeb"/>
        <w:spacing w:before="0" w:beforeAutospacing="0" w:after="12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These insights offered by laboratories reveal a considerable range of limitations associated with storage and future accessibility of patient genomic data. Collectively, they are supportive of the summary point below of Australian information systems for genomics, which is included in the Supplementary Information to the National Health Genomics Policy Framework:</w:t>
      </w:r>
    </w:p>
    <w:p w14:paraId="5E0AD886" w14:textId="77777777" w:rsidR="003424D6" w:rsidRPr="001C4BFB" w:rsidRDefault="003424D6" w:rsidP="003424D6">
      <w:pPr>
        <w:pStyle w:val="NormalWeb"/>
        <w:spacing w:before="0" w:beforeAutospacing="0" w:after="120" w:afterAutospacing="0"/>
        <w:ind w:left="1134" w:right="1134"/>
        <w:jc w:val="both"/>
        <w:rPr>
          <w:rFonts w:ascii="Arial" w:hAnsi="Arial" w:cs="Arial"/>
          <w:i/>
          <w:color w:val="000000" w:themeColor="text1"/>
          <w:sz w:val="22"/>
          <w:szCs w:val="22"/>
        </w:rPr>
      </w:pPr>
      <w:r w:rsidRPr="00AB6F41">
        <w:rPr>
          <w:rFonts w:ascii="Arial" w:eastAsiaTheme="minorEastAsia" w:hAnsi="Arial" w:cstheme="minorBidi"/>
          <w:i/>
          <w:color w:val="595959" w:themeColor="text1" w:themeTint="A6"/>
          <w:sz w:val="22"/>
          <w:szCs w:val="22"/>
          <w:lang w:eastAsia="en-US"/>
        </w:rPr>
        <w:t xml:space="preserve">Communication technologies and improved analytics are rapidly driving Australia’s health system to the cusp of an information-age health system, where genomic data may be better integrated into health care. Internationally, work is being undertaken to develop viable electronic medical record systems capable of handling family history and genomic data required to fully utilise </w:t>
      </w:r>
      <w:r w:rsidRPr="00AB6F41">
        <w:rPr>
          <w:rFonts w:ascii="Arial" w:eastAsiaTheme="minorEastAsia" w:hAnsi="Arial" w:cstheme="minorBidi"/>
          <w:i/>
          <w:color w:val="595959" w:themeColor="text1" w:themeTint="A6"/>
          <w:sz w:val="22"/>
          <w:szCs w:val="22"/>
          <w:lang w:eastAsia="en-US"/>
        </w:rPr>
        <w:lastRenderedPageBreak/>
        <w:t xml:space="preserve">genomic information for patient care. This recognises that existing clinical informatics architectures are largely incapable of storing genome sequence data in a way that allows the information to be searched, </w:t>
      </w:r>
      <w:proofErr w:type="gramStart"/>
      <w:r w:rsidRPr="00AB6F41">
        <w:rPr>
          <w:rFonts w:ascii="Arial" w:eastAsiaTheme="minorEastAsia" w:hAnsi="Arial" w:cstheme="minorBidi"/>
          <w:i/>
          <w:color w:val="595959" w:themeColor="text1" w:themeTint="A6"/>
          <w:sz w:val="22"/>
          <w:szCs w:val="22"/>
          <w:lang w:eastAsia="en-US"/>
        </w:rPr>
        <w:t>annotated</w:t>
      </w:r>
      <w:proofErr w:type="gramEnd"/>
      <w:r w:rsidRPr="00AB6F41">
        <w:rPr>
          <w:rFonts w:ascii="Arial" w:eastAsiaTheme="minorEastAsia" w:hAnsi="Arial" w:cstheme="minorBidi"/>
          <w:i/>
          <w:color w:val="595959" w:themeColor="text1" w:themeTint="A6"/>
          <w:sz w:val="22"/>
          <w:szCs w:val="22"/>
          <w:lang w:eastAsia="en-US"/>
        </w:rPr>
        <w:t xml:space="preserve"> and shared across health care systems over an individual’s lifespan</w:t>
      </w:r>
      <w:r w:rsidRPr="001C4BFB">
        <w:rPr>
          <w:rFonts w:ascii="Arial" w:hAnsi="Arial" w:cs="Arial"/>
          <w:i/>
          <w:color w:val="000000" w:themeColor="text1"/>
          <w:sz w:val="22"/>
          <w:szCs w:val="22"/>
        </w:rPr>
        <w:t>.</w:t>
      </w:r>
      <w:r w:rsidRPr="001C4BFB">
        <w:rPr>
          <w:rStyle w:val="FootnoteReference"/>
          <w:rFonts w:ascii="Arial" w:hAnsi="Arial" w:cs="Arial"/>
          <w:color w:val="000000" w:themeColor="text1"/>
          <w:sz w:val="22"/>
          <w:szCs w:val="22"/>
        </w:rPr>
        <w:footnoteReference w:id="7"/>
      </w:r>
    </w:p>
    <w:p w14:paraId="59023283" w14:textId="5811CE3B" w:rsidR="003424D6" w:rsidRPr="003478E2" w:rsidRDefault="00A033C4" w:rsidP="00D27D24">
      <w:pPr>
        <w:pStyle w:val="Heading3"/>
        <w:spacing w:after="60"/>
        <w:rPr>
          <w:rFonts w:cs="Arial"/>
          <w:b w:val="0"/>
          <w:color w:val="000000" w:themeColor="text1"/>
          <w:szCs w:val="22"/>
        </w:rPr>
      </w:pPr>
      <w:bookmarkStart w:id="72" w:name="_Toc532285023"/>
      <w:r>
        <w:rPr>
          <w:color w:val="auto"/>
          <w:sz w:val="22"/>
          <w:szCs w:val="22"/>
        </w:rPr>
        <w:t xml:space="preserve">6.4.10 </w:t>
      </w:r>
      <w:r w:rsidR="00F81C4B">
        <w:rPr>
          <w:color w:val="auto"/>
          <w:sz w:val="22"/>
          <w:szCs w:val="22"/>
        </w:rPr>
        <w:t>International Genomic Database S</w:t>
      </w:r>
      <w:r w:rsidR="003424D6" w:rsidRPr="00A033C4">
        <w:rPr>
          <w:color w:val="auto"/>
          <w:sz w:val="22"/>
          <w:szCs w:val="22"/>
        </w:rPr>
        <w:t>ubmissions</w:t>
      </w:r>
      <w:bookmarkEnd w:id="72"/>
    </w:p>
    <w:p w14:paraId="4458C220" w14:textId="77777777" w:rsidR="003424D6" w:rsidRPr="00AB6F41" w:rsidRDefault="003424D6" w:rsidP="003424D6">
      <w:pPr>
        <w:pStyle w:val="NormalWeb"/>
        <w:spacing w:before="0" w:beforeAutospacing="0" w:after="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Another major genome informatics-related issue was identified among survey responses. Despite the dependence of Australian genomics laboratories on international variant databases for the task of assessing variants of uncertain clinical significance, only one laboratory reported having contributed details of all assessed variants to relevant databases during the survey interval. Overall,</w:t>
      </w:r>
      <w:r w:rsidRPr="001C4BFB">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lang w:eastAsia="en-US"/>
        </w:rPr>
        <w:t>approximately three-quarters of genomics laboratories were not contributing details of locally identified genomic variants to international variant databases.</w:t>
      </w:r>
    </w:p>
    <w:p w14:paraId="1C1C2D1A" w14:textId="77777777" w:rsidR="003424D6" w:rsidRPr="003478E2" w:rsidRDefault="003424D6" w:rsidP="00D27D24">
      <w:pPr>
        <w:pStyle w:val="NormalWeb"/>
        <w:spacing w:before="0" w:beforeAutospacing="0" w:after="60" w:afterAutospacing="0"/>
        <w:rPr>
          <w:rFonts w:ascii="Arial" w:hAnsi="Arial" w:cs="Arial"/>
          <w:b/>
          <w:i/>
          <w:color w:val="000000" w:themeColor="text1"/>
          <w:sz w:val="22"/>
          <w:szCs w:val="22"/>
        </w:rPr>
      </w:pPr>
      <w:r w:rsidRPr="003478E2">
        <w:rPr>
          <w:rFonts w:ascii="Arial" w:hAnsi="Arial" w:cs="Arial"/>
          <w:b/>
          <w:i/>
          <w:color w:val="000000" w:themeColor="text1"/>
          <w:sz w:val="22"/>
          <w:szCs w:val="22"/>
        </w:rPr>
        <w:t>Commentary</w:t>
      </w:r>
    </w:p>
    <w:p w14:paraId="7FFB125D" w14:textId="425F2D4C" w:rsidR="003424D6" w:rsidRPr="00AB6F41" w:rsidRDefault="003424D6" w:rsidP="003424D6">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 xml:space="preserve">As outlined in the National Health Genomics Policy Framework 2018 – </w:t>
      </w:r>
      <w:r w:rsidRPr="009B41A5">
        <w:rPr>
          <w:rFonts w:ascii="Arial" w:eastAsiaTheme="minorEastAsia" w:hAnsi="Arial" w:cs="Arial"/>
          <w:color w:val="595959" w:themeColor="text1" w:themeTint="A6"/>
          <w:sz w:val="22"/>
          <w:szCs w:val="22"/>
          <w:lang w:eastAsia="en-US"/>
        </w:rPr>
        <w:t>2021,</w:t>
      </w:r>
      <w:r w:rsidR="009B41A5" w:rsidRPr="009B41A5">
        <w:rPr>
          <w:rFonts w:ascii="Arial" w:eastAsiaTheme="minorEastAsia" w:hAnsi="Arial" w:cs="Arial"/>
          <w:color w:val="595959" w:themeColor="text1" w:themeTint="A6"/>
          <w:sz w:val="22"/>
          <w:szCs w:val="22"/>
          <w:vertAlign w:val="superscript"/>
          <w:lang w:eastAsia="en-US"/>
        </w:rPr>
        <w:footnoteReference w:id="8"/>
      </w:r>
      <w:r w:rsidRPr="009B41A5">
        <w:rPr>
          <w:rFonts w:ascii="Arial" w:eastAsiaTheme="minorEastAsia" w:hAnsi="Arial" w:cs="Arial"/>
          <w:color w:val="595959" w:themeColor="text1" w:themeTint="A6"/>
          <w:sz w:val="22"/>
          <w:szCs w:val="22"/>
          <w:lang w:eastAsia="en-US"/>
        </w:rPr>
        <w:t xml:space="preserve"> accurate</w:t>
      </w:r>
      <w:r w:rsidRPr="00AB6F41">
        <w:rPr>
          <w:rFonts w:ascii="Arial" w:eastAsiaTheme="minorEastAsia" w:hAnsi="Arial" w:cstheme="minorBidi"/>
          <w:color w:val="595959" w:themeColor="text1" w:themeTint="A6"/>
          <w:sz w:val="22"/>
          <w:szCs w:val="22"/>
          <w:lang w:eastAsia="en-US"/>
        </w:rPr>
        <w:t xml:space="preserve"> determinations of the clinical significance of genomic variants now requires online access to a comprehensive high-quality knowledge base of all human genomic variants. The reality associated with the current world-wide collection of shared genotypic and phenotypic data is that the data are still far removed from the ideals of being comprehensive and high quality. The survey observation of relatively minimal contributions to international variant databases from Australian genomics laboratories is a source of some discomfort.</w:t>
      </w:r>
    </w:p>
    <w:p w14:paraId="5DFC6468" w14:textId="1BF74B89" w:rsidR="003424D6" w:rsidRPr="00A033C4" w:rsidRDefault="00A033C4" w:rsidP="00D27D24">
      <w:pPr>
        <w:pStyle w:val="Heading3"/>
        <w:spacing w:after="60"/>
        <w:rPr>
          <w:color w:val="auto"/>
          <w:sz w:val="22"/>
          <w:szCs w:val="22"/>
        </w:rPr>
      </w:pPr>
      <w:bookmarkStart w:id="73" w:name="_Toc532285024"/>
      <w:r>
        <w:rPr>
          <w:color w:val="auto"/>
          <w:sz w:val="22"/>
          <w:szCs w:val="22"/>
        </w:rPr>
        <w:t xml:space="preserve">6.4.11 </w:t>
      </w:r>
      <w:r w:rsidR="00F81C4B">
        <w:rPr>
          <w:color w:val="auto"/>
          <w:sz w:val="22"/>
          <w:szCs w:val="22"/>
        </w:rPr>
        <w:t>Laboratory S</w:t>
      </w:r>
      <w:r w:rsidR="003424D6" w:rsidRPr="00A033C4">
        <w:rPr>
          <w:color w:val="auto"/>
          <w:sz w:val="22"/>
          <w:szCs w:val="22"/>
        </w:rPr>
        <w:t>upervision</w:t>
      </w:r>
      <w:bookmarkEnd w:id="73"/>
    </w:p>
    <w:p w14:paraId="36A4D5E7" w14:textId="7B4C4EEC" w:rsidR="003424D6" w:rsidRPr="009B41A5" w:rsidRDefault="003424D6" w:rsidP="00AB6F41">
      <w:pPr>
        <w:pStyle w:val="NormalWeb"/>
        <w:spacing w:before="0" w:beforeAutospacing="0" w:after="240" w:afterAutospacing="0"/>
        <w:rPr>
          <w:rFonts w:ascii="Arial" w:eastAsiaTheme="minorEastAsia" w:hAnsi="Arial" w:cs="Arial"/>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 xml:space="preserve">There is a general expectation that laboratories offering a wide range of genetic/ genomic tests, particularly those with the potential to yield complex or challenging results, will be scientifically- and </w:t>
      </w:r>
      <w:proofErr w:type="gramStart"/>
      <w:r w:rsidRPr="00AB6F41">
        <w:rPr>
          <w:rFonts w:ascii="Arial" w:eastAsiaTheme="minorEastAsia" w:hAnsi="Arial" w:cstheme="minorBidi"/>
          <w:color w:val="595959" w:themeColor="text1" w:themeTint="A6"/>
          <w:sz w:val="22"/>
          <w:szCs w:val="22"/>
          <w:lang w:eastAsia="en-US"/>
        </w:rPr>
        <w:t>medically-supervised</w:t>
      </w:r>
      <w:proofErr w:type="gramEnd"/>
      <w:r w:rsidRPr="00AB6F41">
        <w:rPr>
          <w:rFonts w:ascii="Arial" w:eastAsiaTheme="minorEastAsia" w:hAnsi="Arial" w:cstheme="minorBidi"/>
          <w:color w:val="595959" w:themeColor="text1" w:themeTint="A6"/>
          <w:sz w:val="22"/>
          <w:szCs w:val="22"/>
          <w:lang w:eastAsia="en-US"/>
        </w:rPr>
        <w:t xml:space="preserve"> by staff credentialed to deliver effectively the full range of genetic/ genomic tests being delivered. This is addressed in the revised NPAAC Requirements for Supervision in the Clinical Governance of Medical Pathology Laboratories, due to take effect on 1 August 2019, which states that testing must be supervised by a medical practitioner with a relevant Scope of </w:t>
      </w:r>
      <w:r w:rsidRPr="009B41A5">
        <w:rPr>
          <w:rFonts w:ascii="Arial" w:eastAsiaTheme="minorEastAsia" w:hAnsi="Arial" w:cs="Arial"/>
          <w:color w:val="595959" w:themeColor="text1" w:themeTint="A6"/>
          <w:sz w:val="22"/>
          <w:szCs w:val="22"/>
          <w:lang w:eastAsia="en-US"/>
        </w:rPr>
        <w:t>Practice</w:t>
      </w:r>
      <w:r w:rsidR="009B41A5" w:rsidRPr="009B41A5">
        <w:rPr>
          <w:rFonts w:ascii="Arial" w:eastAsiaTheme="minorEastAsia" w:hAnsi="Arial" w:cs="Arial"/>
          <w:color w:val="595959" w:themeColor="text1" w:themeTint="A6"/>
          <w:sz w:val="22"/>
          <w:szCs w:val="22"/>
          <w:lang w:eastAsia="en-US"/>
        </w:rPr>
        <w:t>.</w:t>
      </w:r>
      <w:r w:rsidRPr="009B41A5">
        <w:rPr>
          <w:rFonts w:ascii="Arial" w:eastAsiaTheme="minorEastAsia" w:hAnsi="Arial" w:cs="Arial"/>
          <w:color w:val="595959" w:themeColor="text1" w:themeTint="A6"/>
          <w:sz w:val="22"/>
          <w:szCs w:val="22"/>
          <w:vertAlign w:val="superscript"/>
        </w:rPr>
        <w:footnoteReference w:id="9"/>
      </w:r>
    </w:p>
    <w:p w14:paraId="6CAEDCE0" w14:textId="7A9EBE1E"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Sixty</w:t>
      </w:r>
      <w:r w:rsidR="00F547D8">
        <w:rPr>
          <w:rFonts w:ascii="Arial" w:eastAsiaTheme="minorEastAsia" w:hAnsi="Arial" w:cstheme="minorBidi"/>
          <w:color w:val="595959" w:themeColor="text1" w:themeTint="A6"/>
          <w:sz w:val="22"/>
          <w:szCs w:val="22"/>
          <w:lang w:eastAsia="en-US"/>
        </w:rPr>
        <w:t>-one</w:t>
      </w:r>
      <w:r w:rsidRPr="00AB6F41">
        <w:rPr>
          <w:rFonts w:ascii="Arial" w:eastAsiaTheme="minorEastAsia" w:hAnsi="Arial" w:cstheme="minorBidi"/>
          <w:color w:val="595959" w:themeColor="text1" w:themeTint="A6"/>
          <w:sz w:val="22"/>
          <w:szCs w:val="22"/>
          <w:lang w:eastAsia="en-US"/>
        </w:rPr>
        <w:t xml:space="preserve"> of the 8</w:t>
      </w:r>
      <w:r w:rsidR="00F547D8">
        <w:rPr>
          <w:rFonts w:ascii="Arial" w:eastAsiaTheme="minorEastAsia" w:hAnsi="Arial" w:cstheme="minorBidi"/>
          <w:color w:val="595959" w:themeColor="text1" w:themeTint="A6"/>
          <w:sz w:val="22"/>
          <w:szCs w:val="22"/>
          <w:lang w:eastAsia="en-US"/>
        </w:rPr>
        <w:t>1</w:t>
      </w:r>
      <w:r w:rsidRPr="00AB6F41">
        <w:rPr>
          <w:rFonts w:ascii="Arial" w:eastAsiaTheme="minorEastAsia" w:hAnsi="Arial" w:cstheme="minorBidi"/>
          <w:color w:val="595959" w:themeColor="text1" w:themeTint="A6"/>
          <w:sz w:val="22"/>
          <w:szCs w:val="22"/>
          <w:lang w:eastAsia="en-US"/>
        </w:rPr>
        <w:t xml:space="preserve"> laboratories offering genetic/ genomic testing indicated availability of either pathologists or scientists with </w:t>
      </w:r>
      <w:proofErr w:type="gramStart"/>
      <w:r w:rsidRPr="00AB6F41">
        <w:rPr>
          <w:rFonts w:ascii="Arial" w:eastAsiaTheme="minorEastAsia" w:hAnsi="Arial" w:cstheme="minorBidi"/>
          <w:color w:val="595959" w:themeColor="text1" w:themeTint="A6"/>
          <w:sz w:val="22"/>
          <w:szCs w:val="22"/>
          <w:lang w:eastAsia="en-US"/>
        </w:rPr>
        <w:t>locally-recognised</w:t>
      </w:r>
      <w:proofErr w:type="gramEnd"/>
      <w:r w:rsidRPr="00AB6F41">
        <w:rPr>
          <w:rFonts w:ascii="Arial" w:eastAsiaTheme="minorEastAsia" w:hAnsi="Arial" w:cstheme="minorBidi"/>
          <w:color w:val="595959" w:themeColor="text1" w:themeTint="A6"/>
          <w:sz w:val="22"/>
          <w:szCs w:val="22"/>
          <w:lang w:eastAsia="en-US"/>
        </w:rPr>
        <w:t xml:space="preserve"> professional qualifications indicating scopes of practice in genetics/ genomics (FRCPA Genetics, </w:t>
      </w:r>
      <w:proofErr w:type="spellStart"/>
      <w:r w:rsidRPr="00AB6F41">
        <w:rPr>
          <w:rFonts w:ascii="Arial" w:eastAsiaTheme="minorEastAsia" w:hAnsi="Arial" w:cstheme="minorBidi"/>
          <w:color w:val="595959" w:themeColor="text1" w:themeTint="A6"/>
          <w:sz w:val="22"/>
          <w:szCs w:val="22"/>
          <w:lang w:eastAsia="en-US"/>
        </w:rPr>
        <w:t>FFSc</w:t>
      </w:r>
      <w:proofErr w:type="spellEnd"/>
      <w:r w:rsidRPr="00AB6F41">
        <w:rPr>
          <w:rFonts w:ascii="Arial" w:eastAsiaTheme="minorEastAsia" w:hAnsi="Arial" w:cstheme="minorBidi"/>
          <w:color w:val="595959" w:themeColor="text1" w:themeTint="A6"/>
          <w:sz w:val="22"/>
          <w:szCs w:val="22"/>
          <w:lang w:eastAsia="en-US"/>
        </w:rPr>
        <w:t xml:space="preserve"> Genetics, FHGSA, recognised overseas qualifications or a combination). </w:t>
      </w:r>
      <w:r w:rsidR="00F547D8">
        <w:rPr>
          <w:rFonts w:ascii="Arial" w:eastAsiaTheme="minorEastAsia" w:hAnsi="Arial" w:cstheme="minorBidi"/>
          <w:color w:val="595959" w:themeColor="text1" w:themeTint="A6"/>
          <w:sz w:val="22"/>
          <w:szCs w:val="22"/>
          <w:lang w:eastAsia="en-US"/>
        </w:rPr>
        <w:t>Thirty-three laboratories (41%) had access to a genetic pathologist.</w:t>
      </w:r>
    </w:p>
    <w:p w14:paraId="0B5C750A" w14:textId="77777777"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 xml:space="preserve">At the less supervised end of the spectrum, 21% of laboratories did not have access to any supervising pathologists (FRCPA, any discipline) and 11% did not have either a pathologist (FRCPA, any discipline) or a scientist with a </w:t>
      </w:r>
      <w:proofErr w:type="gramStart"/>
      <w:r w:rsidRPr="00AB6F41">
        <w:rPr>
          <w:rFonts w:ascii="Arial" w:eastAsiaTheme="minorEastAsia" w:hAnsi="Arial" w:cstheme="minorBidi"/>
          <w:color w:val="595959" w:themeColor="text1" w:themeTint="A6"/>
          <w:sz w:val="22"/>
          <w:szCs w:val="22"/>
          <w:lang w:eastAsia="en-US"/>
        </w:rPr>
        <w:t>locally-recognised</w:t>
      </w:r>
      <w:proofErr w:type="gramEnd"/>
      <w:r w:rsidRPr="00AB6F41">
        <w:rPr>
          <w:rFonts w:ascii="Arial" w:eastAsiaTheme="minorEastAsia" w:hAnsi="Arial" w:cstheme="minorBidi"/>
          <w:color w:val="595959" w:themeColor="text1" w:themeTint="A6"/>
          <w:sz w:val="22"/>
          <w:szCs w:val="22"/>
          <w:lang w:eastAsia="en-US"/>
        </w:rPr>
        <w:t xml:space="preserve"> professional qualification indicating proficiency in genetic/ genomic laboratory practice.</w:t>
      </w:r>
    </w:p>
    <w:p w14:paraId="7502B741" w14:textId="77777777" w:rsidR="003424D6" w:rsidRPr="001C4BFB" w:rsidRDefault="003424D6" w:rsidP="00D27D24">
      <w:pPr>
        <w:spacing w:after="60"/>
        <w:rPr>
          <w:rFonts w:ascii="Arial" w:hAnsi="Arial" w:cs="Arial"/>
          <w:b/>
          <w:i/>
          <w:sz w:val="22"/>
          <w:szCs w:val="22"/>
        </w:rPr>
      </w:pPr>
      <w:r>
        <w:rPr>
          <w:rFonts w:ascii="Arial" w:hAnsi="Arial" w:cs="Arial"/>
          <w:b/>
          <w:i/>
          <w:sz w:val="22"/>
          <w:szCs w:val="22"/>
        </w:rPr>
        <w:t>Supervision and genetic/ g</w:t>
      </w:r>
      <w:r w:rsidRPr="001C4BFB">
        <w:rPr>
          <w:rFonts w:ascii="Arial" w:hAnsi="Arial" w:cs="Arial"/>
          <w:b/>
          <w:i/>
          <w:sz w:val="22"/>
          <w:szCs w:val="22"/>
        </w:rPr>
        <w:t>enomic test complexity</w:t>
      </w:r>
    </w:p>
    <w:p w14:paraId="043D226A" w14:textId="77777777"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With so much variation in the range and number of genetic/ genomic tests performed across laboratories, an assessment was made of the relationship between test volumes within each complexity-associated test category and the professional qualifications of supervising medical and scientific staff.</w:t>
      </w:r>
    </w:p>
    <w:p w14:paraId="385E0244" w14:textId="2C93C66F" w:rsidR="003424D6" w:rsidRPr="00AB6F41" w:rsidRDefault="003424D6"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 xml:space="preserve">The observation that </w:t>
      </w:r>
      <w:proofErr w:type="gramStart"/>
      <w:r w:rsidRPr="00AB6F41">
        <w:rPr>
          <w:rFonts w:ascii="Arial" w:eastAsiaTheme="minorEastAsia" w:hAnsi="Arial" w:cstheme="minorBidi"/>
          <w:color w:val="595959" w:themeColor="text1" w:themeTint="A6"/>
          <w:sz w:val="22"/>
          <w:szCs w:val="22"/>
          <w:lang w:eastAsia="en-US"/>
        </w:rPr>
        <w:t>a majority of</w:t>
      </w:r>
      <w:proofErr w:type="gramEnd"/>
      <w:r w:rsidRPr="00AB6F41">
        <w:rPr>
          <w:rFonts w:ascii="Arial" w:eastAsiaTheme="minorEastAsia" w:hAnsi="Arial" w:cstheme="minorBidi"/>
          <w:color w:val="595959" w:themeColor="text1" w:themeTint="A6"/>
          <w:sz w:val="22"/>
          <w:szCs w:val="22"/>
          <w:lang w:eastAsia="en-US"/>
        </w:rPr>
        <w:t xml:space="preserve"> tests in most categories were performed in laboratories with pathologists or scientists with qualifications indicating </w:t>
      </w:r>
      <w:r w:rsidR="002861F0" w:rsidRPr="00AB6F41">
        <w:rPr>
          <w:rFonts w:ascii="Arial" w:eastAsiaTheme="minorEastAsia" w:hAnsi="Arial" w:cstheme="minorBidi"/>
          <w:color w:val="595959" w:themeColor="text1" w:themeTint="A6"/>
          <w:sz w:val="22"/>
          <w:szCs w:val="22"/>
          <w:lang w:eastAsia="en-US"/>
        </w:rPr>
        <w:t>proficiency</w:t>
      </w:r>
      <w:r w:rsidRPr="00AB6F41">
        <w:rPr>
          <w:rFonts w:ascii="Arial" w:eastAsiaTheme="minorEastAsia" w:hAnsi="Arial" w:cstheme="minorBidi"/>
          <w:color w:val="595959" w:themeColor="text1" w:themeTint="A6"/>
          <w:sz w:val="22"/>
          <w:szCs w:val="22"/>
          <w:lang w:eastAsia="en-US"/>
        </w:rPr>
        <w:t xml:space="preserve"> in genetic/ genomic testing is </w:t>
      </w:r>
      <w:r w:rsidRPr="00AB6F41">
        <w:rPr>
          <w:rFonts w:ascii="Arial" w:eastAsiaTheme="minorEastAsia" w:hAnsi="Arial" w:cstheme="minorBidi"/>
          <w:color w:val="595959" w:themeColor="text1" w:themeTint="A6"/>
          <w:sz w:val="22"/>
          <w:szCs w:val="22"/>
          <w:lang w:eastAsia="en-US"/>
        </w:rPr>
        <w:lastRenderedPageBreak/>
        <w:t xml:space="preserve">encouraging. </w:t>
      </w:r>
      <w:proofErr w:type="gramStart"/>
      <w:r w:rsidRPr="00AB6F41">
        <w:rPr>
          <w:rFonts w:ascii="Arial" w:eastAsiaTheme="minorEastAsia" w:hAnsi="Arial" w:cstheme="minorBidi"/>
          <w:color w:val="595959" w:themeColor="text1" w:themeTint="A6"/>
          <w:sz w:val="22"/>
          <w:szCs w:val="22"/>
          <w:lang w:eastAsia="en-US"/>
        </w:rPr>
        <w:t>In particular, it</w:t>
      </w:r>
      <w:proofErr w:type="gramEnd"/>
      <w:r w:rsidRPr="00AB6F41">
        <w:rPr>
          <w:rFonts w:ascii="Arial" w:eastAsiaTheme="minorEastAsia" w:hAnsi="Arial" w:cstheme="minorBidi"/>
          <w:color w:val="595959" w:themeColor="text1" w:themeTint="A6"/>
          <w:sz w:val="22"/>
          <w:szCs w:val="22"/>
          <w:lang w:eastAsia="en-US"/>
        </w:rPr>
        <w:t xml:space="preserve"> suggests that larger laboratories are more likely to have appropriate supervisory arrangements for their genetic/ genomic testing services.</w:t>
      </w:r>
    </w:p>
    <w:p w14:paraId="0989C8AB" w14:textId="77777777" w:rsidR="003424D6" w:rsidRDefault="003424D6" w:rsidP="00AB6F41">
      <w:pPr>
        <w:pStyle w:val="NormalWeb"/>
        <w:spacing w:before="0" w:beforeAutospacing="0" w:after="240" w:afterAutospacing="0"/>
        <w:rPr>
          <w:rFonts w:ascii="Arial" w:eastAsiaTheme="minorEastAsia" w:hAnsi="Arial" w:cs="Arial"/>
          <w:bCs/>
          <w:color w:val="000000" w:themeColor="text1"/>
          <w:sz w:val="22"/>
          <w:szCs w:val="22"/>
          <w:lang w:val="en-US"/>
        </w:rPr>
      </w:pPr>
      <w:r w:rsidRPr="00AB6F41">
        <w:rPr>
          <w:rFonts w:ascii="Arial" w:eastAsiaTheme="minorEastAsia" w:hAnsi="Arial" w:cstheme="minorBidi"/>
          <w:color w:val="595959" w:themeColor="text1" w:themeTint="A6"/>
          <w:sz w:val="22"/>
          <w:szCs w:val="22"/>
          <w:lang w:eastAsia="en-US"/>
        </w:rPr>
        <w:t xml:space="preserve">There was, however, one unanticipated exception to this general observation, which involved the category group of targeted screening for undefined variants in smaller gene panels (2-49 genes). For this category, the proportion of all tests completed in the absence of supervisory input from either a pathologist or scientist with genetic/ genomic credentialing was </w:t>
      </w:r>
      <w:r w:rsidRPr="00965BE7">
        <w:rPr>
          <w:rFonts w:ascii="Arial" w:eastAsiaTheme="minorEastAsia" w:hAnsi="Arial" w:cstheme="minorBidi"/>
          <w:color w:val="595959" w:themeColor="text1" w:themeTint="A6"/>
          <w:sz w:val="22"/>
          <w:szCs w:val="22"/>
          <w:lang w:eastAsia="en-US"/>
        </w:rPr>
        <w:t>37%</w:t>
      </w:r>
      <w:r w:rsidRPr="00AB6F41">
        <w:rPr>
          <w:rFonts w:ascii="Arial" w:eastAsiaTheme="minorEastAsia" w:hAnsi="Arial" w:cstheme="minorBidi"/>
          <w:color w:val="595959" w:themeColor="text1" w:themeTint="A6"/>
          <w:sz w:val="22"/>
          <w:szCs w:val="22"/>
          <w:lang w:eastAsia="en-US"/>
        </w:rPr>
        <w:t xml:space="preserve"> for constitutional tests and </w:t>
      </w:r>
      <w:r w:rsidRPr="00965BE7">
        <w:rPr>
          <w:rFonts w:ascii="Arial" w:eastAsiaTheme="minorEastAsia" w:hAnsi="Arial" w:cstheme="minorBidi"/>
          <w:color w:val="595959" w:themeColor="text1" w:themeTint="A6"/>
          <w:sz w:val="22"/>
          <w:szCs w:val="22"/>
          <w:lang w:eastAsia="en-US"/>
        </w:rPr>
        <w:t>56%</w:t>
      </w:r>
      <w:r w:rsidRPr="00AB6F41">
        <w:rPr>
          <w:rFonts w:ascii="Arial" w:eastAsiaTheme="minorEastAsia" w:hAnsi="Arial" w:cstheme="minorBidi"/>
          <w:color w:val="595959" w:themeColor="text1" w:themeTint="A6"/>
          <w:sz w:val="22"/>
          <w:szCs w:val="22"/>
          <w:lang w:eastAsia="en-US"/>
        </w:rPr>
        <w:t xml:space="preserve"> for cancer-related investigations. The underlying reasons for this exception were not apparent from the survey returns. It is suggested that the issue of supervision arrangements for</w:t>
      </w:r>
      <w:r>
        <w:rPr>
          <w:rFonts w:ascii="Arial" w:hAnsi="Arial" w:cs="Arial"/>
          <w:color w:val="000000" w:themeColor="text1"/>
          <w:sz w:val="22"/>
          <w:szCs w:val="22"/>
        </w:rPr>
        <w:t xml:space="preserve"> </w:t>
      </w:r>
      <w:r w:rsidRPr="00AB6F41">
        <w:rPr>
          <w:rFonts w:ascii="Arial" w:eastAsiaTheme="minorEastAsia" w:hAnsi="Arial" w:cstheme="minorBidi"/>
          <w:color w:val="595959" w:themeColor="text1" w:themeTint="A6"/>
          <w:sz w:val="22"/>
          <w:szCs w:val="22"/>
          <w:lang w:eastAsia="en-US"/>
        </w:rPr>
        <w:t>more complex genetic/ genomic tests is added to the list of priority areas within the National Health Genomics Policy Framework</w:t>
      </w:r>
      <w:r>
        <w:rPr>
          <w:rFonts w:ascii="Arial" w:eastAsiaTheme="minorEastAsia" w:hAnsi="Arial" w:cs="Arial"/>
          <w:bCs/>
          <w:color w:val="000000" w:themeColor="text1"/>
          <w:sz w:val="22"/>
          <w:szCs w:val="22"/>
          <w:lang w:val="en-US"/>
        </w:rPr>
        <w:t>.</w:t>
      </w:r>
    </w:p>
    <w:p w14:paraId="5E2CE7AB" w14:textId="77777777" w:rsidR="00D27D24" w:rsidRPr="006A4949" w:rsidRDefault="00D27D24" w:rsidP="00AB6F41">
      <w:pPr>
        <w:pStyle w:val="NormalWeb"/>
        <w:spacing w:before="0" w:beforeAutospacing="0" w:after="240" w:afterAutospacing="0"/>
        <w:rPr>
          <w:rFonts w:ascii="Arial" w:hAnsi="Arial" w:cs="Arial"/>
          <w:color w:val="000000" w:themeColor="text1"/>
          <w:sz w:val="22"/>
          <w:szCs w:val="22"/>
        </w:rPr>
      </w:pPr>
    </w:p>
    <w:p w14:paraId="05E3F30F" w14:textId="77777777" w:rsidR="003424D6" w:rsidRPr="001C4BFB" w:rsidRDefault="003424D6" w:rsidP="00D27D24">
      <w:pPr>
        <w:spacing w:after="60"/>
        <w:rPr>
          <w:rFonts w:ascii="Arial" w:hAnsi="Arial" w:cs="Arial"/>
          <w:b/>
          <w:i/>
          <w:sz w:val="22"/>
          <w:szCs w:val="22"/>
        </w:rPr>
      </w:pPr>
      <w:r>
        <w:rPr>
          <w:rFonts w:ascii="Arial" w:hAnsi="Arial" w:cs="Arial"/>
          <w:b/>
          <w:i/>
          <w:sz w:val="22"/>
          <w:szCs w:val="22"/>
        </w:rPr>
        <w:t xml:space="preserve">Supervision and </w:t>
      </w:r>
      <w:r w:rsidRPr="00573C06">
        <w:rPr>
          <w:rFonts w:ascii="Arial" w:hAnsi="Arial" w:cs="Arial"/>
          <w:b/>
          <w:i/>
          <w:sz w:val="22"/>
          <w:szCs w:val="22"/>
        </w:rPr>
        <w:t>genetic/ genomic</w:t>
      </w:r>
      <w:r w:rsidRPr="001C4BFB">
        <w:rPr>
          <w:rFonts w:ascii="Arial" w:hAnsi="Arial" w:cs="Arial"/>
          <w:b/>
          <w:i/>
          <w:sz w:val="22"/>
          <w:szCs w:val="22"/>
        </w:rPr>
        <w:t xml:space="preserve"> test methods</w:t>
      </w:r>
    </w:p>
    <w:p w14:paraId="14F03D00" w14:textId="77777777"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Review of the data demonstrating the professional qualifications of supervisory pathologists and scientists against the range of methods within each test scope category offered several additional insights. It is of interest to note that most methods used to assess for the presence or absence of pre-defined variants were supervised by scientists with genetic/ genomic credentialing and pathologists credentialed in other disciplines. </w:t>
      </w:r>
    </w:p>
    <w:p w14:paraId="5F60E577" w14:textId="77777777"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situation was somewhat different for the methodologies applied to screen for undefined loss-of-function variants in 1 or 2 genes. Although the number of laboratories offering tests within this category was substantially smaller than those involved with targeted testing, it was interesting to observe a generally more comprehensive approach to screening these genes for inactivating variants among the laboratories supervised by pathologists credentialed in genetics/ genomics. </w:t>
      </w:r>
      <w:proofErr w:type="gramStart"/>
      <w:r w:rsidRPr="00AB6F41">
        <w:rPr>
          <w:rFonts w:ascii="Arial" w:eastAsiaTheme="minorEastAsia" w:hAnsi="Arial" w:cstheme="minorBidi"/>
          <w:color w:val="595959" w:themeColor="text1" w:themeTint="A6"/>
          <w:sz w:val="22"/>
          <w:szCs w:val="22"/>
        </w:rPr>
        <w:t>In particular, more</w:t>
      </w:r>
      <w:proofErr w:type="gramEnd"/>
      <w:r w:rsidRPr="00AB6F41">
        <w:rPr>
          <w:rFonts w:ascii="Arial" w:eastAsiaTheme="minorEastAsia" w:hAnsi="Arial" w:cstheme="minorBidi"/>
          <w:color w:val="595959" w:themeColor="text1" w:themeTint="A6"/>
          <w:sz w:val="22"/>
          <w:szCs w:val="22"/>
        </w:rPr>
        <w:t xml:space="preserve"> of these laboratories were offering both sequencing and allele copy number analysis of genes, rather than sequencing alone. From a clinical perspective, the more comprehensive approach delivers a higher yield of disease-associated variants (test sensitivity), with an accompanying gain in the post-test negative predictive value of these tests.</w:t>
      </w:r>
    </w:p>
    <w:p w14:paraId="234FF67A" w14:textId="77777777" w:rsidR="003424D6" w:rsidRPr="00AB6F41" w:rsidRDefault="003424D6" w:rsidP="003424D6">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As expected, among the relatively small number of laboratories offering tests that involve screening for undefined variants in large panels (more than 50 specified genes) or exomes, there was a prominence of either pathologists or scientists with genetic/ genomic credentialing. There were, however, several laboratories offering large panel tests or exome screening without support from a genetic pathologist or a genetically credentialed scientist.</w:t>
      </w:r>
    </w:p>
    <w:p w14:paraId="4DAF5D8B" w14:textId="5126C978" w:rsidR="003424D6" w:rsidRPr="00A033C4" w:rsidRDefault="00A033C4" w:rsidP="00D27D24">
      <w:pPr>
        <w:pStyle w:val="Heading3"/>
        <w:spacing w:after="60"/>
        <w:rPr>
          <w:color w:val="auto"/>
          <w:sz w:val="22"/>
          <w:szCs w:val="22"/>
        </w:rPr>
      </w:pPr>
      <w:bookmarkStart w:id="74" w:name="_Toc532285025"/>
      <w:r>
        <w:rPr>
          <w:color w:val="auto"/>
          <w:sz w:val="22"/>
          <w:szCs w:val="22"/>
        </w:rPr>
        <w:t xml:space="preserve">6.4.12 </w:t>
      </w:r>
      <w:r w:rsidR="00F81C4B">
        <w:rPr>
          <w:color w:val="auto"/>
          <w:sz w:val="22"/>
          <w:szCs w:val="22"/>
        </w:rPr>
        <w:t>Reporting (Turnaround) T</w:t>
      </w:r>
      <w:r w:rsidR="003424D6" w:rsidRPr="00A033C4">
        <w:rPr>
          <w:color w:val="auto"/>
          <w:sz w:val="22"/>
          <w:szCs w:val="22"/>
        </w:rPr>
        <w:t>imes</w:t>
      </w:r>
      <w:bookmarkEnd w:id="74"/>
    </w:p>
    <w:p w14:paraId="5BA47250" w14:textId="0E2DA205"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Building on the 2011 survey precedent of including an assessment of reporting times, the topic was evaluated in greater detail in </w:t>
      </w:r>
      <w:r w:rsidR="003D604F" w:rsidRPr="00AB6F41">
        <w:rPr>
          <w:rFonts w:ascii="Arial" w:eastAsiaTheme="minorEastAsia" w:hAnsi="Arial" w:cstheme="minorBidi"/>
          <w:color w:val="595959" w:themeColor="text1" w:themeTint="A6"/>
          <w:sz w:val="22"/>
          <w:szCs w:val="22"/>
        </w:rPr>
        <w:t>this</w:t>
      </w:r>
      <w:r w:rsidRPr="00AB6F41">
        <w:rPr>
          <w:rFonts w:ascii="Arial" w:eastAsiaTheme="minorEastAsia" w:hAnsi="Arial" w:cstheme="minorBidi"/>
          <w:color w:val="595959" w:themeColor="text1" w:themeTint="A6"/>
          <w:sz w:val="22"/>
          <w:szCs w:val="22"/>
        </w:rPr>
        <w:t xml:space="preserve"> survey. </w:t>
      </w:r>
    </w:p>
    <w:p w14:paraId="4EC25894" w14:textId="5A975537"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Turnaround times were available for 74% of all test group summaries provided by laboratories. This is considerably lower than the 94% level achieved in the 2011 survey. Feedback from several laboratories unable to provide reporting times indicated that the decline is likely reflecting a co-occurrence of several factors – the limited capabilities of many extant information management systems, as discussed in section 6.2.1 above</w:t>
      </w:r>
      <w:r w:rsidR="00292287" w:rsidRPr="00AB6F41">
        <w:rPr>
          <w:rFonts w:ascii="Arial" w:eastAsiaTheme="minorEastAsia" w:hAnsi="Arial" w:cstheme="minorBidi"/>
          <w:color w:val="595959" w:themeColor="text1" w:themeTint="A6"/>
          <w:sz w:val="22"/>
          <w:szCs w:val="22"/>
        </w:rPr>
        <w:t>,</w:t>
      </w:r>
      <w:r w:rsidRPr="00AB6F41">
        <w:rPr>
          <w:rFonts w:ascii="Arial" w:eastAsiaTheme="minorEastAsia" w:hAnsi="Arial" w:cstheme="minorBidi"/>
          <w:color w:val="595959" w:themeColor="text1" w:themeTint="A6"/>
          <w:sz w:val="22"/>
          <w:szCs w:val="22"/>
        </w:rPr>
        <w:t xml:space="preserve"> increasing staff workloads arising from increasing clinical demand for genetic/ genomic testing, as well as growing analytical and interpretive complexity associated with the range of tests now being requested.</w:t>
      </w:r>
    </w:p>
    <w:p w14:paraId="10CD06BA" w14:textId="119CD429"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Median, 90th centiles and ranges of all available reporting times were summarised for each major test category. Comparison with the equivalent median values presented in the 2011 survey offers some useful insights. The median reporting times for targeted molecular assays has improved substantially over the past 5 ½ years. This improvement is encouraging and seems likely to be reflecting an ongoing streamlining of molecular testing processes within laboratories. </w:t>
      </w:r>
      <w:r w:rsidRPr="00C85FC7">
        <w:rPr>
          <w:rFonts w:ascii="Arial" w:eastAsiaTheme="minorEastAsia" w:hAnsi="Arial" w:cstheme="minorBidi"/>
          <w:color w:val="595959" w:themeColor="text1" w:themeTint="A6"/>
          <w:sz w:val="22"/>
          <w:szCs w:val="22"/>
        </w:rPr>
        <w:t xml:space="preserve">It should be </w:t>
      </w:r>
      <w:r w:rsidRPr="00C85FC7">
        <w:rPr>
          <w:rFonts w:ascii="Arial" w:eastAsiaTheme="minorEastAsia" w:hAnsi="Arial" w:cstheme="minorBidi"/>
          <w:color w:val="595959" w:themeColor="text1" w:themeTint="A6"/>
          <w:sz w:val="22"/>
          <w:szCs w:val="22"/>
        </w:rPr>
        <w:lastRenderedPageBreak/>
        <w:t xml:space="preserve">noted, however, that the range of reporting times around these median values </w:t>
      </w:r>
      <w:r w:rsidR="00C85FC7">
        <w:rPr>
          <w:rFonts w:ascii="Arial" w:eastAsiaTheme="minorEastAsia" w:hAnsi="Arial" w:cstheme="minorBidi"/>
          <w:color w:val="595959" w:themeColor="text1" w:themeTint="A6"/>
          <w:sz w:val="22"/>
          <w:szCs w:val="22"/>
        </w:rPr>
        <w:t>wa</w:t>
      </w:r>
      <w:r w:rsidRPr="00C85FC7">
        <w:rPr>
          <w:rFonts w:ascii="Arial" w:eastAsiaTheme="minorEastAsia" w:hAnsi="Arial" w:cstheme="minorBidi"/>
          <w:color w:val="595959" w:themeColor="text1" w:themeTint="A6"/>
          <w:sz w:val="22"/>
          <w:szCs w:val="22"/>
        </w:rPr>
        <w:t>s</w:t>
      </w:r>
      <w:r w:rsidR="00C85FC7">
        <w:rPr>
          <w:rFonts w:ascii="Arial" w:eastAsiaTheme="minorEastAsia" w:hAnsi="Arial" w:cstheme="minorBidi"/>
          <w:color w:val="595959" w:themeColor="text1" w:themeTint="A6"/>
          <w:sz w:val="22"/>
          <w:szCs w:val="22"/>
        </w:rPr>
        <w:t xml:space="preserve"> broad. M</w:t>
      </w:r>
      <w:r w:rsidRPr="00AB6F41">
        <w:rPr>
          <w:rFonts w:ascii="Arial" w:eastAsiaTheme="minorEastAsia" w:hAnsi="Arial" w:cstheme="minorBidi"/>
          <w:color w:val="595959" w:themeColor="text1" w:themeTint="A6"/>
          <w:sz w:val="22"/>
          <w:szCs w:val="22"/>
        </w:rPr>
        <w:t xml:space="preserve">any laboratories </w:t>
      </w:r>
      <w:r w:rsidR="00C85FC7">
        <w:rPr>
          <w:rFonts w:ascii="Arial" w:eastAsiaTheme="minorEastAsia" w:hAnsi="Arial" w:cstheme="minorBidi"/>
          <w:color w:val="595959" w:themeColor="text1" w:themeTint="A6"/>
          <w:sz w:val="22"/>
          <w:szCs w:val="22"/>
        </w:rPr>
        <w:t>delivered</w:t>
      </w:r>
      <w:r w:rsidRPr="00AB6F41">
        <w:rPr>
          <w:rFonts w:ascii="Arial" w:eastAsiaTheme="minorEastAsia" w:hAnsi="Arial" w:cstheme="minorBidi"/>
          <w:color w:val="595959" w:themeColor="text1" w:themeTint="A6"/>
          <w:sz w:val="22"/>
          <w:szCs w:val="22"/>
        </w:rPr>
        <w:t xml:space="preserve"> a substantial proportion of </w:t>
      </w:r>
      <w:r w:rsidR="00C85FC7">
        <w:rPr>
          <w:rFonts w:ascii="Arial" w:eastAsiaTheme="minorEastAsia" w:hAnsi="Arial" w:cstheme="minorBidi"/>
          <w:color w:val="595959" w:themeColor="text1" w:themeTint="A6"/>
          <w:sz w:val="22"/>
          <w:szCs w:val="22"/>
        </w:rPr>
        <w:t xml:space="preserve">their </w:t>
      </w:r>
      <w:r w:rsidRPr="00AB6F41">
        <w:rPr>
          <w:rFonts w:ascii="Arial" w:eastAsiaTheme="minorEastAsia" w:hAnsi="Arial" w:cstheme="minorBidi"/>
          <w:color w:val="595959" w:themeColor="text1" w:themeTint="A6"/>
          <w:sz w:val="22"/>
          <w:szCs w:val="22"/>
        </w:rPr>
        <w:t xml:space="preserve">results </w:t>
      </w:r>
      <w:r w:rsidR="00C85FC7">
        <w:rPr>
          <w:rFonts w:ascii="Arial" w:eastAsiaTheme="minorEastAsia" w:hAnsi="Arial" w:cstheme="minorBidi"/>
          <w:color w:val="595959" w:themeColor="text1" w:themeTint="A6"/>
          <w:sz w:val="22"/>
          <w:szCs w:val="22"/>
        </w:rPr>
        <w:t>later than</w:t>
      </w:r>
      <w:r w:rsidRPr="00AB6F41">
        <w:rPr>
          <w:rFonts w:ascii="Arial" w:eastAsiaTheme="minorEastAsia" w:hAnsi="Arial" w:cstheme="minorBidi"/>
          <w:color w:val="595959" w:themeColor="text1" w:themeTint="A6"/>
          <w:sz w:val="22"/>
          <w:szCs w:val="22"/>
        </w:rPr>
        <w:t xml:space="preserve"> the reporting times recommended by the UK’s Association for Clinical Genetic Science.</w:t>
      </w:r>
      <w:r w:rsidRPr="00763C29">
        <w:rPr>
          <w:rFonts w:ascii="Arial" w:eastAsiaTheme="minorEastAsia" w:hAnsi="Arial" w:cs="Arial"/>
          <w:color w:val="595959" w:themeColor="text1" w:themeTint="A6"/>
          <w:sz w:val="22"/>
          <w:szCs w:val="22"/>
          <w:vertAlign w:val="superscript"/>
        </w:rPr>
        <w:footnoteReference w:id="10"/>
      </w:r>
    </w:p>
    <w:p w14:paraId="2487C2B2" w14:textId="77777777"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same is true for microarray analysis for which median reporting times have also improved substantially between surveys. The range of reporting times for microarray, however, is wide with a substantial proportion </w:t>
      </w:r>
      <w:proofErr w:type="gramStart"/>
      <w:r w:rsidRPr="00AB6F41">
        <w:rPr>
          <w:rFonts w:ascii="Arial" w:eastAsiaTheme="minorEastAsia" w:hAnsi="Arial" w:cstheme="minorBidi"/>
          <w:color w:val="595959" w:themeColor="text1" w:themeTint="A6"/>
          <w:sz w:val="22"/>
          <w:szCs w:val="22"/>
        </w:rPr>
        <w:t>exceeding</w:t>
      </w:r>
      <w:proofErr w:type="gramEnd"/>
      <w:r w:rsidRPr="00AB6F41">
        <w:rPr>
          <w:rFonts w:ascii="Arial" w:eastAsiaTheme="minorEastAsia" w:hAnsi="Arial" w:cstheme="minorBidi"/>
          <w:color w:val="595959" w:themeColor="text1" w:themeTint="A6"/>
          <w:sz w:val="22"/>
          <w:szCs w:val="22"/>
        </w:rPr>
        <w:t xml:space="preserve"> substantially the UK’s recommended reporting time targets.</w:t>
      </w:r>
    </w:p>
    <w:p w14:paraId="36525B57" w14:textId="26D3310A" w:rsidR="002879D2" w:rsidRPr="00AB6F41" w:rsidRDefault="002879D2"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It should be noted that as a result of an oversight involving the questions about </w:t>
      </w:r>
      <w:proofErr w:type="spellStart"/>
      <w:r w:rsidRPr="00AB6F41">
        <w:rPr>
          <w:rFonts w:ascii="Arial" w:eastAsiaTheme="minorEastAsia" w:hAnsi="Arial" w:cstheme="minorBidi"/>
          <w:color w:val="595959" w:themeColor="text1" w:themeTint="A6"/>
          <w:sz w:val="22"/>
          <w:szCs w:val="22"/>
        </w:rPr>
        <w:t>fetal</w:t>
      </w:r>
      <w:proofErr w:type="spellEnd"/>
      <w:r w:rsidRPr="00AB6F41">
        <w:rPr>
          <w:rFonts w:ascii="Arial" w:eastAsiaTheme="minorEastAsia" w:hAnsi="Arial" w:cstheme="minorBidi"/>
          <w:color w:val="595959" w:themeColor="text1" w:themeTint="A6"/>
          <w:sz w:val="22"/>
          <w:szCs w:val="22"/>
        </w:rPr>
        <w:t xml:space="preserve"> tissue analysis, it was not possible to distinguish </w:t>
      </w:r>
      <w:proofErr w:type="spellStart"/>
      <w:r w:rsidRPr="00AB6F41">
        <w:rPr>
          <w:rFonts w:ascii="Arial" w:eastAsiaTheme="minorEastAsia" w:hAnsi="Arial" w:cstheme="minorBidi"/>
          <w:color w:val="595959" w:themeColor="text1" w:themeTint="A6"/>
          <w:sz w:val="22"/>
          <w:szCs w:val="22"/>
        </w:rPr>
        <w:t>fetal</w:t>
      </w:r>
      <w:proofErr w:type="spellEnd"/>
      <w:r w:rsidRPr="00AB6F41">
        <w:rPr>
          <w:rFonts w:ascii="Arial" w:eastAsiaTheme="minorEastAsia" w:hAnsi="Arial" w:cstheme="minorBidi"/>
          <w:color w:val="595959" w:themeColor="text1" w:themeTint="A6"/>
          <w:sz w:val="22"/>
          <w:szCs w:val="22"/>
        </w:rPr>
        <w:t xml:space="preserve"> samples obtained from invasive antenatal procedures and </w:t>
      </w:r>
      <w:proofErr w:type="spellStart"/>
      <w:r w:rsidRPr="00AB6F41">
        <w:rPr>
          <w:rFonts w:ascii="Arial" w:eastAsiaTheme="minorEastAsia" w:hAnsi="Arial" w:cstheme="minorBidi"/>
          <w:color w:val="595959" w:themeColor="text1" w:themeTint="A6"/>
          <w:sz w:val="22"/>
          <w:szCs w:val="22"/>
        </w:rPr>
        <w:t>fetal</w:t>
      </w:r>
      <w:proofErr w:type="spellEnd"/>
      <w:r w:rsidRPr="00AB6F41">
        <w:rPr>
          <w:rFonts w:ascii="Arial" w:eastAsiaTheme="minorEastAsia" w:hAnsi="Arial" w:cstheme="minorBidi"/>
          <w:color w:val="595959" w:themeColor="text1" w:themeTint="A6"/>
          <w:sz w:val="22"/>
          <w:szCs w:val="22"/>
        </w:rPr>
        <w:t xml:space="preserve"> </w:t>
      </w:r>
      <w:proofErr w:type="gramStart"/>
      <w:r w:rsidRPr="00AB6F41">
        <w:rPr>
          <w:rFonts w:ascii="Arial" w:eastAsiaTheme="minorEastAsia" w:hAnsi="Arial" w:cstheme="minorBidi"/>
          <w:color w:val="595959" w:themeColor="text1" w:themeTint="A6"/>
          <w:sz w:val="22"/>
          <w:szCs w:val="22"/>
        </w:rPr>
        <w:t>post mortems</w:t>
      </w:r>
      <w:proofErr w:type="gramEnd"/>
      <w:r w:rsidRPr="00AB6F41">
        <w:rPr>
          <w:rFonts w:ascii="Arial" w:eastAsiaTheme="minorEastAsia" w:hAnsi="Arial" w:cstheme="minorBidi"/>
          <w:color w:val="595959" w:themeColor="text1" w:themeTint="A6"/>
          <w:sz w:val="22"/>
          <w:szCs w:val="22"/>
        </w:rPr>
        <w:t xml:space="preserve">. As a result, it was not possible to provide summaries of reporting times for the different categories of tests involving </w:t>
      </w:r>
      <w:proofErr w:type="spellStart"/>
      <w:r w:rsidRPr="00AB6F41">
        <w:rPr>
          <w:rFonts w:ascii="Arial" w:eastAsiaTheme="minorEastAsia" w:hAnsi="Arial" w:cstheme="minorBidi"/>
          <w:color w:val="595959" w:themeColor="text1" w:themeTint="A6"/>
          <w:sz w:val="22"/>
          <w:szCs w:val="22"/>
        </w:rPr>
        <w:t>fetal</w:t>
      </w:r>
      <w:proofErr w:type="spellEnd"/>
      <w:r w:rsidRPr="00AB6F41">
        <w:rPr>
          <w:rFonts w:ascii="Arial" w:eastAsiaTheme="minorEastAsia" w:hAnsi="Arial" w:cstheme="minorBidi"/>
          <w:color w:val="595959" w:themeColor="text1" w:themeTint="A6"/>
          <w:sz w:val="22"/>
          <w:szCs w:val="22"/>
        </w:rPr>
        <w:t xml:space="preserve"> samples.  The median reporting times for cytogenetic analysis of samples, both for constitutional- and cancer-related </w:t>
      </w:r>
      <w:r w:rsidR="002861F0" w:rsidRPr="00AB6F41">
        <w:rPr>
          <w:rFonts w:ascii="Arial" w:eastAsiaTheme="minorEastAsia" w:hAnsi="Arial" w:cstheme="minorBidi"/>
          <w:color w:val="595959" w:themeColor="text1" w:themeTint="A6"/>
          <w:sz w:val="22"/>
          <w:szCs w:val="22"/>
        </w:rPr>
        <w:t>purposes</w:t>
      </w:r>
      <w:r w:rsidRPr="00AB6F41">
        <w:rPr>
          <w:rFonts w:ascii="Arial" w:eastAsiaTheme="minorEastAsia" w:hAnsi="Arial" w:cstheme="minorBidi"/>
          <w:color w:val="595959" w:themeColor="text1" w:themeTint="A6"/>
          <w:sz w:val="22"/>
          <w:szCs w:val="22"/>
        </w:rPr>
        <w:t>, remains essentially unchanged from the times reported in the 2011 survey. It was apparent, however, that the 90th centile reporting times for constitutional- and cancer-related cytogenetic testing were 22 and 21 days, respectively, both of which exceed the current recommended standard for Australian laboratories</w:t>
      </w:r>
      <w:r w:rsidR="002861F0" w:rsidRPr="00AB6F41">
        <w:rPr>
          <w:rFonts w:ascii="Arial" w:eastAsiaTheme="minorEastAsia" w:hAnsi="Arial" w:cstheme="minorBidi"/>
          <w:color w:val="595959" w:themeColor="text1" w:themeTint="A6"/>
          <w:sz w:val="22"/>
          <w:szCs w:val="22"/>
        </w:rPr>
        <w:t>.</w:t>
      </w:r>
      <w:r w:rsidRPr="00763C29">
        <w:rPr>
          <w:rFonts w:ascii="Arial" w:eastAsiaTheme="minorEastAsia" w:hAnsi="Arial" w:cs="Arial"/>
          <w:color w:val="595959" w:themeColor="text1" w:themeTint="A6"/>
          <w:sz w:val="22"/>
          <w:szCs w:val="22"/>
          <w:vertAlign w:val="superscript"/>
        </w:rPr>
        <w:footnoteReference w:id="11"/>
      </w:r>
    </w:p>
    <w:p w14:paraId="0744F831" w14:textId="4DF1F3B3" w:rsidR="003424D6" w:rsidRPr="001C4BFB" w:rsidRDefault="002879D2" w:rsidP="00AB6F41">
      <w:pPr>
        <w:spacing w:after="240"/>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rPr>
        <w:t>T</w:t>
      </w:r>
      <w:r w:rsidR="003424D6" w:rsidRPr="00AB6F41">
        <w:rPr>
          <w:rFonts w:ascii="Arial" w:eastAsiaTheme="minorEastAsia" w:hAnsi="Arial" w:cstheme="minorBidi"/>
          <w:color w:val="595959" w:themeColor="text1" w:themeTint="A6"/>
          <w:sz w:val="22"/>
          <w:szCs w:val="22"/>
        </w:rPr>
        <w:t xml:space="preserve">he median reporting times for </w:t>
      </w:r>
      <w:r w:rsidR="009C53B3" w:rsidRPr="00AB6F41">
        <w:rPr>
          <w:rFonts w:ascii="Arial" w:eastAsiaTheme="minorEastAsia" w:hAnsi="Arial" w:cstheme="minorBidi"/>
          <w:color w:val="595959" w:themeColor="text1" w:themeTint="A6"/>
          <w:sz w:val="22"/>
          <w:szCs w:val="22"/>
        </w:rPr>
        <w:t xml:space="preserve">molecular </w:t>
      </w:r>
      <w:r w:rsidR="003424D6" w:rsidRPr="00AB6F41">
        <w:rPr>
          <w:rFonts w:ascii="Arial" w:eastAsiaTheme="minorEastAsia" w:hAnsi="Arial" w:cstheme="minorBidi"/>
          <w:color w:val="595959" w:themeColor="text1" w:themeTint="A6"/>
          <w:sz w:val="22"/>
          <w:szCs w:val="22"/>
        </w:rPr>
        <w:t xml:space="preserve">constitutional- and cancer-related tests involving screening genes for unknown disease-causing mutations have deteriorated. It seems likely that a range of reasons underlie this observed deterioration, including growing clinical demand for tests in this category, and increasing analytical and interpretative complexity, particularly for larger gene panels. </w:t>
      </w:r>
    </w:p>
    <w:p w14:paraId="7BF214E3" w14:textId="049E13A7" w:rsidR="003424D6" w:rsidRPr="00A033C4" w:rsidRDefault="00A033C4" w:rsidP="00D27D24">
      <w:pPr>
        <w:pStyle w:val="Heading3"/>
        <w:spacing w:after="60"/>
        <w:rPr>
          <w:color w:val="auto"/>
          <w:sz w:val="22"/>
          <w:szCs w:val="22"/>
        </w:rPr>
      </w:pPr>
      <w:bookmarkStart w:id="75" w:name="_Toc532285026"/>
      <w:r>
        <w:rPr>
          <w:color w:val="auto"/>
          <w:sz w:val="22"/>
          <w:szCs w:val="22"/>
        </w:rPr>
        <w:t xml:space="preserve">6.4.13 </w:t>
      </w:r>
      <w:r w:rsidR="00F81C4B">
        <w:rPr>
          <w:color w:val="auto"/>
          <w:sz w:val="22"/>
          <w:szCs w:val="22"/>
        </w:rPr>
        <w:t>Funding A</w:t>
      </w:r>
      <w:r w:rsidR="003424D6" w:rsidRPr="00A033C4">
        <w:rPr>
          <w:color w:val="auto"/>
          <w:sz w:val="22"/>
          <w:szCs w:val="22"/>
        </w:rPr>
        <w:t>rrangements</w:t>
      </w:r>
      <w:bookmarkEnd w:id="75"/>
    </w:p>
    <w:p w14:paraId="1118454C" w14:textId="248AAEE9"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2016/17 survey data revealed significant shifts over the past 5 ½ years in the funding arrangements for genetic/ genomic tests. For within-state tests, federal funding (Medicare) covered almost half (49%) of tests in 2016/17, compared with approximately </w:t>
      </w:r>
      <w:r w:rsidR="0015420D" w:rsidRPr="00AB6F41">
        <w:rPr>
          <w:rFonts w:ascii="Arial" w:eastAsiaTheme="minorEastAsia" w:hAnsi="Arial" w:cstheme="minorBidi"/>
          <w:color w:val="595959" w:themeColor="text1" w:themeTint="A6"/>
          <w:sz w:val="22"/>
          <w:szCs w:val="22"/>
        </w:rPr>
        <w:t>35% in 2011</w:t>
      </w:r>
      <w:r w:rsidRPr="00AB6F41">
        <w:rPr>
          <w:rFonts w:ascii="Arial" w:eastAsiaTheme="minorEastAsia" w:hAnsi="Arial" w:cstheme="minorBidi"/>
          <w:color w:val="595959" w:themeColor="text1" w:themeTint="A6"/>
          <w:sz w:val="22"/>
          <w:szCs w:val="22"/>
        </w:rPr>
        <w:t>.</w:t>
      </w:r>
      <w:r w:rsidR="00337F3A">
        <w:rPr>
          <w:rFonts w:ascii="Arial" w:eastAsiaTheme="minorEastAsia" w:hAnsi="Arial" w:cstheme="minorBidi"/>
          <w:color w:val="595959" w:themeColor="text1" w:themeTint="A6"/>
          <w:sz w:val="22"/>
          <w:szCs w:val="22"/>
        </w:rPr>
        <w:t xml:space="preserve"> </w:t>
      </w:r>
      <w:r w:rsidRPr="00AB6F41">
        <w:rPr>
          <w:rFonts w:ascii="Arial" w:eastAsiaTheme="minorEastAsia" w:hAnsi="Arial" w:cstheme="minorBidi"/>
          <w:color w:val="595959" w:themeColor="text1" w:themeTint="A6"/>
          <w:sz w:val="22"/>
          <w:szCs w:val="22"/>
        </w:rPr>
        <w:t>There have been corresponding falls in the proportion of within-states tests funded by the state (31% of</w:t>
      </w:r>
      <w:r w:rsidR="002214B1" w:rsidRPr="00AB6F41">
        <w:rPr>
          <w:rFonts w:ascii="Arial" w:eastAsiaTheme="minorEastAsia" w:hAnsi="Arial" w:cstheme="minorBidi"/>
          <w:color w:val="595959" w:themeColor="text1" w:themeTint="A6"/>
          <w:sz w:val="22"/>
          <w:szCs w:val="22"/>
        </w:rPr>
        <w:t xml:space="preserve"> all</w:t>
      </w:r>
      <w:r w:rsidRPr="00AB6F41">
        <w:rPr>
          <w:rFonts w:ascii="Arial" w:eastAsiaTheme="minorEastAsia" w:hAnsi="Arial" w:cstheme="minorBidi"/>
          <w:color w:val="595959" w:themeColor="text1" w:themeTint="A6"/>
          <w:sz w:val="22"/>
          <w:szCs w:val="22"/>
        </w:rPr>
        <w:t xml:space="preserve"> tests in 2016/17) and by patients (16%).  </w:t>
      </w:r>
    </w:p>
    <w:p w14:paraId="5BC5FCCC" w14:textId="509F7358" w:rsidR="003424D6" w:rsidRPr="00AB6F41" w:rsidRDefault="003424D6" w:rsidP="00AB6F41">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Survey data revealed several notable differences in funding arrangements for samples that had been transferred across state borders for testing compared with tests performed locally. Federal funding covered a higher proportion (approximately two thirds) of interstate tests, with </w:t>
      </w:r>
      <w:r w:rsidR="00BF4762">
        <w:rPr>
          <w:rFonts w:ascii="Arial" w:eastAsiaTheme="minorEastAsia" w:hAnsi="Arial" w:cstheme="minorBidi"/>
          <w:color w:val="595959" w:themeColor="text1" w:themeTint="A6"/>
          <w:sz w:val="22"/>
          <w:szCs w:val="22"/>
        </w:rPr>
        <w:t>most of these being</w:t>
      </w:r>
      <w:r w:rsidRPr="00AB6F41">
        <w:rPr>
          <w:rFonts w:ascii="Arial" w:eastAsiaTheme="minorEastAsia" w:hAnsi="Arial" w:cstheme="minorBidi"/>
          <w:color w:val="595959" w:themeColor="text1" w:themeTint="A6"/>
          <w:sz w:val="22"/>
          <w:szCs w:val="22"/>
        </w:rPr>
        <w:t xml:space="preserve"> performed by private laboratories. Additionally, while the percentage of within-state tests funded directly by patients has fallen since 2011, the proportion of interstate tests paid for by patients has doubled to approximately a quarter of these tests. This is largely reflective of the growing uptake of non-invasive prenatal screening for chromosomal aneuploidies which, during the 2016/17 financial year, was offered by only a few Australian laboratories.</w:t>
      </w:r>
    </w:p>
    <w:p w14:paraId="6CEDF861" w14:textId="698B4AE2" w:rsidR="000164B7" w:rsidRPr="001C4BFB" w:rsidRDefault="002214B1" w:rsidP="000164B7">
      <w:pPr>
        <w:spacing w:after="240"/>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rPr>
        <w:t xml:space="preserve">The listing of new test items on the Medicare Benefits Schedule (MBS) is subject to the assessment and approval processes of the Medical Services Advisory Committee (MSAC). </w:t>
      </w:r>
      <w:r w:rsidR="003424D6" w:rsidRPr="00AB6F41">
        <w:rPr>
          <w:rFonts w:ascii="Arial" w:eastAsiaTheme="minorEastAsia" w:hAnsi="Arial" w:cstheme="minorBidi"/>
          <w:color w:val="595959" w:themeColor="text1" w:themeTint="A6"/>
          <w:sz w:val="22"/>
          <w:szCs w:val="22"/>
        </w:rPr>
        <w:t>The MBS currently includes app</w:t>
      </w:r>
      <w:r w:rsidR="00204DE3" w:rsidRPr="00AB6F41">
        <w:rPr>
          <w:rFonts w:ascii="Arial" w:eastAsiaTheme="minorEastAsia" w:hAnsi="Arial" w:cstheme="minorBidi"/>
          <w:color w:val="595959" w:themeColor="text1" w:themeTint="A6"/>
          <w:sz w:val="22"/>
          <w:szCs w:val="22"/>
        </w:rPr>
        <w:t>roximately 50 items applicable</w:t>
      </w:r>
      <w:r w:rsidR="003424D6" w:rsidRPr="00AB6F41">
        <w:rPr>
          <w:rFonts w:ascii="Arial" w:eastAsiaTheme="minorEastAsia" w:hAnsi="Arial" w:cstheme="minorBidi"/>
          <w:color w:val="595959" w:themeColor="text1" w:themeTint="A6"/>
          <w:sz w:val="22"/>
          <w:szCs w:val="22"/>
        </w:rPr>
        <w:t xml:space="preserve"> to constitutional or cancer (somatic) genetic/ genomic testing</w:t>
      </w:r>
      <w:r w:rsidR="002861F0" w:rsidRPr="00AB6F41">
        <w:rPr>
          <w:rFonts w:ascii="Arial" w:eastAsiaTheme="minorEastAsia" w:hAnsi="Arial" w:cstheme="minorBidi"/>
          <w:color w:val="595959" w:themeColor="text1" w:themeTint="A6"/>
          <w:sz w:val="22"/>
          <w:szCs w:val="22"/>
        </w:rPr>
        <w:t>;</w:t>
      </w:r>
      <w:r w:rsidR="003424D6" w:rsidRPr="008570CE">
        <w:rPr>
          <w:rFonts w:ascii="Arial" w:eastAsiaTheme="minorEastAsia" w:hAnsi="Arial" w:cs="Arial"/>
          <w:color w:val="595959" w:themeColor="text1" w:themeTint="A6"/>
          <w:sz w:val="22"/>
          <w:szCs w:val="22"/>
          <w:vertAlign w:val="superscript"/>
        </w:rPr>
        <w:footnoteReference w:id="12"/>
      </w:r>
      <w:r w:rsidR="003424D6" w:rsidRPr="00AB6F41">
        <w:rPr>
          <w:rFonts w:ascii="Arial" w:eastAsiaTheme="minorEastAsia" w:hAnsi="Arial" w:cstheme="minorBidi"/>
          <w:color w:val="595959" w:themeColor="text1" w:themeTint="A6"/>
          <w:sz w:val="22"/>
          <w:szCs w:val="22"/>
        </w:rPr>
        <w:t xml:space="preserve"> however, approximately ten </w:t>
      </w:r>
      <w:r w:rsidR="00816002" w:rsidRPr="00AB6F41">
        <w:rPr>
          <w:rFonts w:ascii="Arial" w:eastAsiaTheme="minorEastAsia" w:hAnsi="Arial" w:cstheme="minorBidi"/>
          <w:color w:val="595959" w:themeColor="text1" w:themeTint="A6"/>
          <w:sz w:val="22"/>
          <w:szCs w:val="22"/>
        </w:rPr>
        <w:t>items</w:t>
      </w:r>
      <w:r w:rsidR="003424D6" w:rsidRPr="00AB6F41">
        <w:rPr>
          <w:rFonts w:ascii="Arial" w:eastAsiaTheme="minorEastAsia" w:hAnsi="Arial" w:cstheme="minorBidi"/>
          <w:color w:val="595959" w:themeColor="text1" w:themeTint="A6"/>
          <w:sz w:val="22"/>
          <w:szCs w:val="22"/>
        </w:rPr>
        <w:t xml:space="preserve"> have been added since the 2016/17 s</w:t>
      </w:r>
      <w:r w:rsidR="00816002" w:rsidRPr="00AB6F41">
        <w:rPr>
          <w:rFonts w:ascii="Arial" w:eastAsiaTheme="minorEastAsia" w:hAnsi="Arial" w:cstheme="minorBidi"/>
          <w:color w:val="595959" w:themeColor="text1" w:themeTint="A6"/>
          <w:sz w:val="22"/>
          <w:szCs w:val="22"/>
        </w:rPr>
        <w:t>urvey window. Although the number</w:t>
      </w:r>
      <w:r w:rsidR="003424D6" w:rsidRPr="00AB6F41">
        <w:rPr>
          <w:rFonts w:ascii="Arial" w:eastAsiaTheme="minorEastAsia" w:hAnsi="Arial" w:cstheme="minorBidi"/>
          <w:color w:val="595959" w:themeColor="text1" w:themeTint="A6"/>
          <w:sz w:val="22"/>
          <w:szCs w:val="22"/>
        </w:rPr>
        <w:t xml:space="preserve"> of tests funded by Medicare is relatively small, </w:t>
      </w:r>
      <w:r w:rsidR="00816002" w:rsidRPr="00AB6F41">
        <w:rPr>
          <w:rFonts w:ascii="Arial" w:eastAsiaTheme="minorEastAsia" w:hAnsi="Arial" w:cstheme="minorBidi"/>
          <w:color w:val="595959" w:themeColor="text1" w:themeTint="A6"/>
          <w:sz w:val="22"/>
          <w:szCs w:val="22"/>
        </w:rPr>
        <w:t>most</w:t>
      </w:r>
      <w:r w:rsidR="003424D6" w:rsidRPr="00AB6F41">
        <w:rPr>
          <w:rFonts w:ascii="Arial" w:eastAsiaTheme="minorEastAsia" w:hAnsi="Arial" w:cstheme="minorBidi"/>
          <w:color w:val="595959" w:themeColor="text1" w:themeTint="A6"/>
          <w:sz w:val="22"/>
          <w:szCs w:val="22"/>
        </w:rPr>
        <w:t xml:space="preserve"> </w:t>
      </w:r>
      <w:proofErr w:type="gramStart"/>
      <w:r w:rsidR="003424D6" w:rsidRPr="00AB6F41">
        <w:rPr>
          <w:rFonts w:ascii="Arial" w:eastAsiaTheme="minorEastAsia" w:hAnsi="Arial" w:cstheme="minorBidi"/>
          <w:color w:val="595959" w:themeColor="text1" w:themeTint="A6"/>
          <w:sz w:val="22"/>
          <w:szCs w:val="22"/>
        </w:rPr>
        <w:t xml:space="preserve">high </w:t>
      </w:r>
      <w:r w:rsidR="00816002" w:rsidRPr="00AB6F41">
        <w:rPr>
          <w:rFonts w:ascii="Arial" w:eastAsiaTheme="minorEastAsia" w:hAnsi="Arial" w:cstheme="minorBidi"/>
          <w:color w:val="595959" w:themeColor="text1" w:themeTint="A6"/>
          <w:sz w:val="22"/>
          <w:szCs w:val="22"/>
        </w:rPr>
        <w:t>volume</w:t>
      </w:r>
      <w:proofErr w:type="gramEnd"/>
      <w:r w:rsidR="00816002" w:rsidRPr="00AB6F41">
        <w:rPr>
          <w:rFonts w:ascii="Arial" w:eastAsiaTheme="minorEastAsia" w:hAnsi="Arial" w:cstheme="minorBidi"/>
          <w:color w:val="595959" w:themeColor="text1" w:themeTint="A6"/>
          <w:sz w:val="22"/>
          <w:szCs w:val="22"/>
        </w:rPr>
        <w:t xml:space="preserve"> tests identified by the survey were</w:t>
      </w:r>
      <w:r w:rsidR="003424D6" w:rsidRPr="00AB6F41">
        <w:rPr>
          <w:rFonts w:ascii="Arial" w:eastAsiaTheme="minorEastAsia" w:hAnsi="Arial" w:cstheme="minorBidi"/>
          <w:color w:val="595959" w:themeColor="text1" w:themeTint="A6"/>
          <w:sz w:val="22"/>
          <w:szCs w:val="22"/>
        </w:rPr>
        <w:t xml:space="preserve"> associated with a Medicare rebate (Tables 13 and 14), and a further high volume test, cystic fibrosis, has recently been added to the MBS in the form of six new items covering a range of clinical referral scenarios. The overall proportions of constitutional and cancer </w:t>
      </w:r>
      <w:r w:rsidR="003424D6" w:rsidRPr="00AB6F41">
        <w:rPr>
          <w:rFonts w:ascii="Arial" w:eastAsiaTheme="minorEastAsia" w:hAnsi="Arial" w:cstheme="minorBidi"/>
          <w:color w:val="595959" w:themeColor="text1" w:themeTint="A6"/>
          <w:sz w:val="22"/>
          <w:szCs w:val="22"/>
        </w:rPr>
        <w:lastRenderedPageBreak/>
        <w:t xml:space="preserve">tests covered by federal funding in 2016/17 were broadly similar; however, biochemical genetic testing continues to </w:t>
      </w:r>
      <w:r w:rsidR="001553A3" w:rsidRPr="00AB6F41">
        <w:rPr>
          <w:rFonts w:ascii="Arial" w:eastAsiaTheme="minorEastAsia" w:hAnsi="Arial" w:cstheme="minorBidi"/>
          <w:color w:val="595959" w:themeColor="text1" w:themeTint="A6"/>
          <w:sz w:val="22"/>
          <w:szCs w:val="22"/>
        </w:rPr>
        <w:t>be predominantly state-funded</w:t>
      </w:r>
      <w:r w:rsidR="0015420D" w:rsidRPr="00AB6F41">
        <w:rPr>
          <w:rFonts w:ascii="Arial" w:eastAsiaTheme="minorEastAsia" w:hAnsi="Arial" w:cstheme="minorBidi"/>
          <w:color w:val="595959" w:themeColor="text1" w:themeTint="A6"/>
          <w:sz w:val="22"/>
          <w:szCs w:val="22"/>
        </w:rPr>
        <w:t xml:space="preserve"> (Figures 11-13</w:t>
      </w:r>
      <w:r w:rsidR="003424D6" w:rsidRPr="00AB6F41">
        <w:rPr>
          <w:rFonts w:ascii="Arial" w:eastAsiaTheme="minorEastAsia" w:hAnsi="Arial" w:cstheme="minorBidi"/>
          <w:color w:val="595959" w:themeColor="text1" w:themeTint="A6"/>
          <w:sz w:val="22"/>
          <w:szCs w:val="22"/>
        </w:rPr>
        <w:t>)</w:t>
      </w:r>
      <w:r w:rsidR="000164B7" w:rsidRPr="00AB6F41">
        <w:rPr>
          <w:rFonts w:ascii="Arial" w:eastAsiaTheme="minorEastAsia" w:hAnsi="Arial" w:cstheme="minorBidi"/>
          <w:color w:val="595959" w:themeColor="text1" w:themeTint="A6"/>
          <w:sz w:val="22"/>
          <w:szCs w:val="22"/>
        </w:rPr>
        <w:t xml:space="preserve">. </w:t>
      </w:r>
    </w:p>
    <w:p w14:paraId="13CDECC7" w14:textId="77777777" w:rsidR="00927DBA" w:rsidRDefault="00927DBA" w:rsidP="000164B7">
      <w:pPr>
        <w:pStyle w:val="Heading3"/>
        <w:spacing w:after="60"/>
        <w:rPr>
          <w:color w:val="auto"/>
          <w:sz w:val="22"/>
          <w:szCs w:val="22"/>
        </w:rPr>
      </w:pPr>
    </w:p>
    <w:p w14:paraId="005E995A" w14:textId="74870F26" w:rsidR="000164B7" w:rsidRPr="00A033C4" w:rsidRDefault="000164B7" w:rsidP="000164B7">
      <w:pPr>
        <w:pStyle w:val="Heading3"/>
        <w:spacing w:after="60"/>
        <w:rPr>
          <w:color w:val="auto"/>
          <w:sz w:val="22"/>
          <w:szCs w:val="22"/>
        </w:rPr>
      </w:pPr>
      <w:r>
        <w:rPr>
          <w:color w:val="auto"/>
          <w:sz w:val="22"/>
          <w:szCs w:val="22"/>
        </w:rPr>
        <w:t>6.4.14 Survey data retention</w:t>
      </w:r>
    </w:p>
    <w:p w14:paraId="01A1915B" w14:textId="20D4A3CB" w:rsidR="000164B7" w:rsidRPr="00AB6F41" w:rsidRDefault="000164B7" w:rsidP="000164B7">
      <w:pPr>
        <w:spacing w:after="24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The 2016/17 survey was commissioned to provide a baseline for future ongoing monitoring and reporting of progress against the priorities of the National Health Genomics Policy Framework, particularly to identify gaps and immediate priorities for implementation. The survey on this occasion used secure storage provided by the RCPA, within which the raw data submissions will continue to be retained on an ongoing basis, unless agreed by Health, for any additional analyses; validation; assistance required for planning of future surveys, </w:t>
      </w:r>
      <w:proofErr w:type="gramStart"/>
      <w:r w:rsidRPr="00AB6F41">
        <w:rPr>
          <w:rFonts w:ascii="Arial" w:eastAsiaTheme="minorEastAsia" w:hAnsi="Arial" w:cstheme="minorBidi"/>
          <w:color w:val="595959" w:themeColor="text1" w:themeTint="A6"/>
          <w:sz w:val="22"/>
          <w:szCs w:val="22"/>
        </w:rPr>
        <w:t>and also</w:t>
      </w:r>
      <w:proofErr w:type="gramEnd"/>
      <w:r w:rsidRPr="00AB6F41">
        <w:rPr>
          <w:rFonts w:ascii="Arial" w:eastAsiaTheme="minorEastAsia" w:hAnsi="Arial" w:cstheme="minorBidi"/>
          <w:color w:val="595959" w:themeColor="text1" w:themeTint="A6"/>
          <w:sz w:val="22"/>
          <w:szCs w:val="22"/>
        </w:rPr>
        <w:t xml:space="preserve"> to form the basis for a longitudinal data set.</w:t>
      </w:r>
    </w:p>
    <w:p w14:paraId="3BD136BE" w14:textId="482DCBC4" w:rsidR="003424D6" w:rsidRPr="00D27D24" w:rsidRDefault="003424D6" w:rsidP="000164B7">
      <w:pPr>
        <w:spacing w:after="240"/>
        <w:rPr>
          <w:rFonts w:ascii="Arial" w:eastAsiaTheme="minorEastAsia" w:hAnsi="Arial" w:cstheme="minorBidi"/>
          <w:color w:val="595959" w:themeColor="text1" w:themeTint="A6"/>
          <w:sz w:val="22"/>
          <w:szCs w:val="22"/>
        </w:rPr>
      </w:pPr>
      <w:r>
        <w:rPr>
          <w:rFonts w:cs="Arial"/>
          <w:b/>
          <w:color w:val="000000" w:themeColor="text1"/>
        </w:rPr>
        <w:br w:type="page"/>
      </w:r>
    </w:p>
    <w:p w14:paraId="568D0E5B" w14:textId="77777777" w:rsidR="0060543C" w:rsidRPr="00AB6F41" w:rsidRDefault="0060543C">
      <w:pPr>
        <w:pStyle w:val="Heading1"/>
      </w:pPr>
      <w:bookmarkStart w:id="76" w:name="_Toc531002315"/>
      <w:bookmarkStart w:id="77" w:name="_Toc532285028"/>
      <w:r w:rsidRPr="00AB6F41">
        <w:lastRenderedPageBreak/>
        <w:t>Appendix A</w:t>
      </w:r>
      <w:bookmarkEnd w:id="76"/>
      <w:bookmarkEnd w:id="77"/>
    </w:p>
    <w:p w14:paraId="7C6C8C27" w14:textId="77777777" w:rsidR="0060543C" w:rsidRPr="00E74DED" w:rsidRDefault="0060543C" w:rsidP="0060543C">
      <w:pPr>
        <w:rPr>
          <w:rFonts w:ascii="Arial" w:hAnsi="Arial" w:cs="Arial"/>
          <w:b/>
          <w:color w:val="000000" w:themeColor="text1"/>
          <w:sz w:val="22"/>
        </w:rPr>
      </w:pPr>
      <w:r w:rsidRPr="00E74DED">
        <w:rPr>
          <w:rFonts w:ascii="Arial" w:hAnsi="Arial" w:cs="Arial"/>
          <w:b/>
          <w:color w:val="000000" w:themeColor="text1"/>
          <w:sz w:val="22"/>
        </w:rPr>
        <w:t>Methods</w:t>
      </w:r>
    </w:p>
    <w:p w14:paraId="6B499EDD" w14:textId="4CDB92AF" w:rsidR="0060543C" w:rsidRPr="00AB6F41" w:rsidRDefault="0060543C"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As a range of different cyto-molecular testing methods can be used for most</w:t>
      </w:r>
      <w:r w:rsidR="00E74DED" w:rsidRPr="00AB6F41">
        <w:rPr>
          <w:rFonts w:ascii="Arial" w:eastAsiaTheme="minorEastAsia" w:hAnsi="Arial" w:cstheme="minorBidi"/>
          <w:color w:val="595959" w:themeColor="text1" w:themeTint="A6"/>
          <w:sz w:val="22"/>
          <w:szCs w:val="22"/>
          <w:lang w:eastAsia="en-US"/>
        </w:rPr>
        <w:t xml:space="preserve"> of the te</w:t>
      </w:r>
      <w:r w:rsidR="00334E01" w:rsidRPr="00AB6F41">
        <w:rPr>
          <w:rFonts w:ascii="Arial" w:eastAsiaTheme="minorEastAsia" w:hAnsi="Arial" w:cstheme="minorBidi"/>
          <w:color w:val="595959" w:themeColor="text1" w:themeTint="A6"/>
          <w:sz w:val="22"/>
          <w:szCs w:val="22"/>
          <w:lang w:eastAsia="en-US"/>
        </w:rPr>
        <w:t>st scope categories, t</w:t>
      </w:r>
      <w:r w:rsidR="00E74DED" w:rsidRPr="00AB6F41">
        <w:rPr>
          <w:rFonts w:ascii="Arial" w:eastAsiaTheme="minorEastAsia" w:hAnsi="Arial" w:cstheme="minorBidi"/>
          <w:color w:val="595959" w:themeColor="text1" w:themeTint="A6"/>
          <w:sz w:val="22"/>
          <w:szCs w:val="22"/>
          <w:lang w:eastAsia="en-US"/>
        </w:rPr>
        <w:t>able 40</w:t>
      </w:r>
      <w:r w:rsidRPr="00AB6F41">
        <w:rPr>
          <w:rFonts w:ascii="Arial" w:eastAsiaTheme="minorEastAsia" w:hAnsi="Arial" w:cstheme="minorBidi"/>
          <w:color w:val="595959" w:themeColor="text1" w:themeTint="A6"/>
          <w:sz w:val="22"/>
          <w:szCs w:val="22"/>
          <w:lang w:eastAsia="en-US"/>
        </w:rPr>
        <w:t xml:space="preserve"> lists the methods that were being used by Australian laboratories during the 2016/17 financial year, as well as the numbers of laboratories using each of test methods listed. The table offers insights into the numbers of laboratories using each of the methods listed, as well as the number of Australian laboratories offering tests within each of the scope categories.</w:t>
      </w:r>
    </w:p>
    <w:p w14:paraId="0260774E" w14:textId="77777777" w:rsidR="0060543C" w:rsidRPr="0072626F" w:rsidRDefault="0060543C" w:rsidP="0060543C">
      <w:pPr>
        <w:rPr>
          <w:rFonts w:ascii="Arial" w:hAnsi="Arial" w:cs="Arial"/>
          <w:color w:val="000000" w:themeColor="text1"/>
        </w:rPr>
      </w:pPr>
    </w:p>
    <w:p w14:paraId="49CD97EB" w14:textId="16365411" w:rsidR="0060543C" w:rsidRPr="00E74DED" w:rsidRDefault="00E74DED" w:rsidP="0060543C">
      <w:pPr>
        <w:rPr>
          <w:rFonts w:ascii="Arial" w:hAnsi="Arial" w:cs="Arial"/>
          <w:b/>
          <w:color w:val="000000" w:themeColor="text1"/>
          <w:sz w:val="22"/>
          <w:szCs w:val="20"/>
        </w:rPr>
      </w:pPr>
      <w:r w:rsidRPr="00E74DED">
        <w:rPr>
          <w:rFonts w:ascii="Arial" w:hAnsi="Arial" w:cs="Arial"/>
          <w:b/>
          <w:color w:val="000000" w:themeColor="text1"/>
          <w:sz w:val="22"/>
          <w:szCs w:val="20"/>
        </w:rPr>
        <w:t>Table 40</w:t>
      </w:r>
      <w:r w:rsidR="0060543C" w:rsidRPr="00E74DED">
        <w:rPr>
          <w:rFonts w:ascii="Arial" w:hAnsi="Arial" w:cs="Arial"/>
          <w:b/>
          <w:color w:val="000000" w:themeColor="text1"/>
          <w:sz w:val="22"/>
          <w:szCs w:val="20"/>
        </w:rPr>
        <w:t>:  Methods applied within test scope categories offered by laboratories</w:t>
      </w:r>
    </w:p>
    <w:p w14:paraId="6F49EF22" w14:textId="77777777" w:rsidR="0060543C" w:rsidRPr="0072626F" w:rsidRDefault="0060543C" w:rsidP="0060543C">
      <w:pPr>
        <w:rPr>
          <w:rFonts w:ascii="Arial" w:hAnsi="Arial" w:cs="Arial"/>
          <w:b/>
          <w:color w:val="000000" w:themeColor="text1"/>
          <w:sz w:val="20"/>
          <w:szCs w:val="20"/>
        </w:rPr>
      </w:pPr>
    </w:p>
    <w:p w14:paraId="5649A7C7" w14:textId="2ADEB57E" w:rsidR="0060543C" w:rsidRPr="0072626F" w:rsidRDefault="00C74284" w:rsidP="0060543C">
      <w:pPr>
        <w:rPr>
          <w:rFonts w:ascii="Arial" w:hAnsi="Arial" w:cs="Arial"/>
          <w:color w:val="000000" w:themeColor="text1"/>
        </w:rPr>
      </w:pPr>
      <w:r>
        <w:rPr>
          <w:noProof/>
          <w:lang w:eastAsia="en-AU"/>
        </w:rPr>
        <w:drawing>
          <wp:inline distT="0" distB="0" distL="0" distR="0" wp14:anchorId="3CE55A4C" wp14:editId="4E15EB47">
            <wp:extent cx="5953125" cy="6629400"/>
            <wp:effectExtent l="0" t="0" r="9525" b="0"/>
            <wp:docPr id="57" name="Picture 57" descr="Methods applied within test scope categories offered by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53125" cy="6629400"/>
                    </a:xfrm>
                    <a:prstGeom prst="rect">
                      <a:avLst/>
                    </a:prstGeom>
                  </pic:spPr>
                </pic:pic>
              </a:graphicData>
            </a:graphic>
          </wp:inline>
        </w:drawing>
      </w:r>
    </w:p>
    <w:p w14:paraId="62B65183" w14:textId="77777777" w:rsidR="0060543C" w:rsidRPr="0072626F" w:rsidRDefault="0060543C" w:rsidP="0060543C">
      <w:pPr>
        <w:rPr>
          <w:rFonts w:ascii="Arial" w:hAnsi="Arial" w:cs="Arial"/>
          <w:color w:val="000000" w:themeColor="text1"/>
          <w:sz w:val="22"/>
        </w:rPr>
      </w:pPr>
    </w:p>
    <w:p w14:paraId="0761EEBA" w14:textId="57E15EA0" w:rsidR="0060543C" w:rsidRPr="00AB6F41" w:rsidRDefault="0060543C"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lastRenderedPageBreak/>
        <w:t xml:space="preserve">There are now several thousand different </w:t>
      </w:r>
      <w:r w:rsidR="009A33A2" w:rsidRPr="00AB6F41">
        <w:rPr>
          <w:rFonts w:ascii="Arial" w:eastAsiaTheme="minorEastAsia" w:hAnsi="Arial" w:cstheme="minorBidi"/>
          <w:color w:val="595959" w:themeColor="text1" w:themeTint="A6"/>
          <w:sz w:val="22"/>
          <w:szCs w:val="22"/>
          <w:lang w:eastAsia="en-US"/>
        </w:rPr>
        <w:t>gene</w:t>
      </w:r>
      <w:r w:rsidR="00E74DED" w:rsidRPr="00AB6F41">
        <w:rPr>
          <w:rFonts w:ascii="Arial" w:eastAsiaTheme="minorEastAsia" w:hAnsi="Arial" w:cstheme="minorBidi"/>
          <w:color w:val="595959" w:themeColor="text1" w:themeTint="A6"/>
          <w:sz w:val="22"/>
          <w:szCs w:val="22"/>
          <w:lang w:eastAsia="en-US"/>
        </w:rPr>
        <w:t>tic</w:t>
      </w:r>
      <w:r w:rsidR="009A33A2" w:rsidRPr="00AB6F41">
        <w:rPr>
          <w:rFonts w:ascii="Arial" w:eastAsiaTheme="minorEastAsia" w:hAnsi="Arial" w:cstheme="minorBidi"/>
          <w:color w:val="595959" w:themeColor="text1" w:themeTint="A6"/>
          <w:sz w:val="22"/>
          <w:szCs w:val="22"/>
          <w:lang w:eastAsia="en-US"/>
        </w:rPr>
        <w:t>/ genomic</w:t>
      </w:r>
      <w:r w:rsidRPr="00AB6F41">
        <w:rPr>
          <w:rFonts w:ascii="Arial" w:eastAsiaTheme="minorEastAsia" w:hAnsi="Arial" w:cstheme="minorBidi"/>
          <w:color w:val="595959" w:themeColor="text1" w:themeTint="A6"/>
          <w:sz w:val="22"/>
          <w:szCs w:val="22"/>
          <w:lang w:eastAsia="en-US"/>
        </w:rPr>
        <w:t xml:space="preserve"> tests available that have clinical uti</w:t>
      </w:r>
      <w:r w:rsidR="00334E01" w:rsidRPr="00AB6F41">
        <w:rPr>
          <w:rFonts w:ascii="Arial" w:eastAsiaTheme="minorEastAsia" w:hAnsi="Arial" w:cstheme="minorBidi"/>
          <w:color w:val="595959" w:themeColor="text1" w:themeTint="A6"/>
          <w:sz w:val="22"/>
          <w:szCs w:val="22"/>
          <w:lang w:eastAsia="en-US"/>
        </w:rPr>
        <w:t>lity.  The</w:t>
      </w:r>
      <w:r w:rsidRPr="00AB6F41">
        <w:rPr>
          <w:rFonts w:ascii="Arial" w:eastAsiaTheme="minorEastAsia" w:hAnsi="Arial" w:cstheme="minorBidi"/>
          <w:color w:val="595959" w:themeColor="text1" w:themeTint="A6"/>
          <w:sz w:val="22"/>
          <w:szCs w:val="22"/>
          <w:lang w:eastAsia="en-US"/>
        </w:rPr>
        <w:t xml:space="preserve"> tests </w:t>
      </w:r>
      <w:r w:rsidR="00334E01" w:rsidRPr="00AB6F41">
        <w:rPr>
          <w:rFonts w:ascii="Arial" w:eastAsiaTheme="minorEastAsia" w:hAnsi="Arial" w:cstheme="minorBidi"/>
          <w:color w:val="595959" w:themeColor="text1" w:themeTint="A6"/>
          <w:sz w:val="22"/>
          <w:szCs w:val="22"/>
          <w:lang w:eastAsia="en-US"/>
        </w:rPr>
        <w:t xml:space="preserve">performed during the 2016/17 financial year </w:t>
      </w:r>
      <w:r w:rsidRPr="00AB6F41">
        <w:rPr>
          <w:rFonts w:ascii="Arial" w:eastAsiaTheme="minorEastAsia" w:hAnsi="Arial" w:cstheme="minorBidi"/>
          <w:color w:val="595959" w:themeColor="text1" w:themeTint="A6"/>
          <w:sz w:val="22"/>
          <w:szCs w:val="22"/>
          <w:lang w:eastAsia="en-US"/>
        </w:rPr>
        <w:t>are liste</w:t>
      </w:r>
      <w:r w:rsidR="00334E01" w:rsidRPr="00AB6F41">
        <w:rPr>
          <w:rFonts w:ascii="Arial" w:eastAsiaTheme="minorEastAsia" w:hAnsi="Arial" w:cstheme="minorBidi"/>
          <w:color w:val="595959" w:themeColor="text1" w:themeTint="A6"/>
          <w:sz w:val="22"/>
          <w:szCs w:val="22"/>
          <w:lang w:eastAsia="en-US"/>
        </w:rPr>
        <w:t>d below in two tables. Tables 41 and 42</w:t>
      </w:r>
      <w:r w:rsidRPr="00AB6F41">
        <w:rPr>
          <w:rFonts w:ascii="Arial" w:eastAsiaTheme="minorEastAsia" w:hAnsi="Arial" w:cstheme="minorBidi"/>
          <w:color w:val="595959" w:themeColor="text1" w:themeTint="A6"/>
          <w:sz w:val="22"/>
          <w:szCs w:val="22"/>
          <w:lang w:eastAsia="en-US"/>
        </w:rPr>
        <w:t xml:space="preserve"> list the total number of constitutional- and cancer-related tests, r</w:t>
      </w:r>
      <w:r w:rsidR="00F7304E" w:rsidRPr="00AB6F41">
        <w:rPr>
          <w:rFonts w:ascii="Arial" w:eastAsiaTheme="minorEastAsia" w:hAnsi="Arial" w:cstheme="minorBidi"/>
          <w:color w:val="595959" w:themeColor="text1" w:themeTint="A6"/>
          <w:sz w:val="22"/>
          <w:szCs w:val="22"/>
          <w:lang w:eastAsia="en-US"/>
        </w:rPr>
        <w:t>espectively, completed in the 12-</w:t>
      </w:r>
      <w:r w:rsidRPr="00AB6F41">
        <w:rPr>
          <w:rFonts w:ascii="Arial" w:eastAsiaTheme="minorEastAsia" w:hAnsi="Arial" w:cstheme="minorBidi"/>
          <w:color w:val="595959" w:themeColor="text1" w:themeTint="A6"/>
          <w:sz w:val="22"/>
          <w:szCs w:val="22"/>
          <w:lang w:eastAsia="en-US"/>
        </w:rPr>
        <w:t xml:space="preserve">month period.  </w:t>
      </w:r>
    </w:p>
    <w:p w14:paraId="53100AC5" w14:textId="7BF80D5E" w:rsidR="0060543C" w:rsidRPr="00AB6F41" w:rsidRDefault="0060543C" w:rsidP="00AB6F41">
      <w:pPr>
        <w:pStyle w:val="NormalWeb"/>
        <w:spacing w:before="0" w:beforeAutospacing="0" w:after="240" w:afterAutospacing="0"/>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lang w:eastAsia="en-US"/>
        </w:rPr>
        <w:t xml:space="preserve">Note, </w:t>
      </w:r>
      <w:r w:rsidR="00334E01" w:rsidRPr="00AB6F41">
        <w:rPr>
          <w:rFonts w:ascii="Arial" w:eastAsiaTheme="minorEastAsia" w:hAnsi="Arial" w:cstheme="minorBidi"/>
          <w:color w:val="595959" w:themeColor="text1" w:themeTint="A6"/>
          <w:sz w:val="22"/>
          <w:szCs w:val="22"/>
          <w:lang w:eastAsia="en-US"/>
        </w:rPr>
        <w:t xml:space="preserve">there are </w:t>
      </w:r>
      <w:r w:rsidRPr="00AB6F41">
        <w:rPr>
          <w:rFonts w:ascii="Arial" w:eastAsiaTheme="minorEastAsia" w:hAnsi="Arial" w:cstheme="minorBidi"/>
          <w:color w:val="595959" w:themeColor="text1" w:themeTint="A6"/>
          <w:sz w:val="22"/>
          <w:szCs w:val="22"/>
          <w:lang w:eastAsia="en-US"/>
        </w:rPr>
        <w:t>several tests assaying for different classes of mutation within a single gene.</w:t>
      </w:r>
    </w:p>
    <w:p w14:paraId="297A000F" w14:textId="77777777" w:rsidR="0060543C" w:rsidRPr="0072626F" w:rsidRDefault="0060543C" w:rsidP="0060543C">
      <w:pPr>
        <w:rPr>
          <w:rFonts w:ascii="Arial" w:hAnsi="Arial" w:cs="Arial"/>
          <w:b/>
          <w:color w:val="000000" w:themeColor="text1"/>
        </w:rPr>
      </w:pPr>
    </w:p>
    <w:p w14:paraId="486106C8" w14:textId="2A620790" w:rsidR="0060543C" w:rsidRPr="00E74DED" w:rsidRDefault="0060543C" w:rsidP="0060543C">
      <w:pPr>
        <w:rPr>
          <w:rFonts w:ascii="Arial" w:hAnsi="Arial" w:cs="Arial"/>
          <w:b/>
          <w:color w:val="000000" w:themeColor="text1"/>
          <w:sz w:val="22"/>
        </w:rPr>
      </w:pPr>
      <w:r w:rsidRPr="00E74DED">
        <w:rPr>
          <w:rFonts w:ascii="Arial" w:hAnsi="Arial" w:cs="Arial"/>
          <w:b/>
          <w:color w:val="000000" w:themeColor="text1"/>
          <w:sz w:val="22"/>
        </w:rPr>
        <w:t xml:space="preserve">Table </w:t>
      </w:r>
      <w:r w:rsidR="00E74DED" w:rsidRPr="00E74DED">
        <w:rPr>
          <w:rFonts w:ascii="Arial" w:hAnsi="Arial" w:cs="Arial"/>
          <w:b/>
          <w:color w:val="000000" w:themeColor="text1"/>
          <w:sz w:val="22"/>
        </w:rPr>
        <w:t>41</w:t>
      </w:r>
      <w:r w:rsidRPr="00E74DED">
        <w:rPr>
          <w:rFonts w:ascii="Arial" w:hAnsi="Arial" w:cs="Arial"/>
          <w:b/>
          <w:color w:val="000000" w:themeColor="text1"/>
          <w:sz w:val="22"/>
        </w:rPr>
        <w:t>:  Constitutional cyto-molecular tests (all states and territories)</w:t>
      </w:r>
    </w:p>
    <w:p w14:paraId="62FBB371" w14:textId="77777777" w:rsidR="00952E4A" w:rsidRDefault="00952E4A">
      <w:pPr>
        <w:rPr>
          <w:b/>
          <w:bCs/>
        </w:rPr>
      </w:pPr>
      <w:r>
        <w:rPr>
          <w:noProof/>
          <w:lang w:eastAsia="en-AU"/>
        </w:rPr>
        <w:drawing>
          <wp:inline distT="0" distB="0" distL="0" distR="0" wp14:anchorId="4E676652" wp14:editId="1A4A3596">
            <wp:extent cx="4819650" cy="7000875"/>
            <wp:effectExtent l="0" t="0" r="0" b="9525"/>
            <wp:docPr id="58" name="Picture 58" descr="Constitutional cyto-molecular tests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9650" cy="7000875"/>
                    </a:xfrm>
                    <a:prstGeom prst="rect">
                      <a:avLst/>
                    </a:prstGeom>
                    <a:noFill/>
                    <a:ln>
                      <a:noFill/>
                    </a:ln>
                  </pic:spPr>
                </pic:pic>
              </a:graphicData>
            </a:graphic>
          </wp:inline>
        </w:drawing>
      </w:r>
      <w:r>
        <w:rPr>
          <w:b/>
          <w:bCs/>
        </w:rPr>
        <w:t xml:space="preserve"> </w:t>
      </w:r>
    </w:p>
    <w:p w14:paraId="3324A74F" w14:textId="77777777" w:rsidR="00952E4A" w:rsidRDefault="00952E4A">
      <w:pPr>
        <w:rPr>
          <w:b/>
          <w:bCs/>
        </w:rPr>
      </w:pPr>
      <w:r>
        <w:rPr>
          <w:noProof/>
          <w:lang w:eastAsia="en-AU"/>
        </w:rPr>
        <w:lastRenderedPageBreak/>
        <w:drawing>
          <wp:inline distT="0" distB="0" distL="0" distR="0" wp14:anchorId="6CE34BD3" wp14:editId="2B8CC96B">
            <wp:extent cx="4791075" cy="8696325"/>
            <wp:effectExtent l="0" t="0" r="9525" b="9525"/>
            <wp:docPr id="59" name="Picture 59" descr="Constitutional cyto-molecular tests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91075" cy="8696325"/>
                    </a:xfrm>
                    <a:prstGeom prst="rect">
                      <a:avLst/>
                    </a:prstGeom>
                    <a:noFill/>
                    <a:ln>
                      <a:noFill/>
                    </a:ln>
                  </pic:spPr>
                </pic:pic>
              </a:graphicData>
            </a:graphic>
          </wp:inline>
        </w:drawing>
      </w:r>
    </w:p>
    <w:p w14:paraId="06E8709C" w14:textId="62406B91" w:rsidR="00E11212" w:rsidRDefault="00952E4A">
      <w:r>
        <w:rPr>
          <w:b/>
          <w:bCs/>
        </w:rPr>
        <w:lastRenderedPageBreak/>
        <w:t xml:space="preserve"> </w:t>
      </w:r>
      <w:r w:rsidR="00A73716">
        <w:rPr>
          <w:noProof/>
          <w:lang w:eastAsia="en-AU"/>
        </w:rPr>
        <w:drawing>
          <wp:inline distT="0" distB="0" distL="0" distR="0" wp14:anchorId="27C91309" wp14:editId="5418E5B5">
            <wp:extent cx="4943475" cy="5772150"/>
            <wp:effectExtent l="0" t="0" r="9525" b="0"/>
            <wp:docPr id="60" name="Picture 60" descr="Constitutional cyto-molecular tests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43475" cy="5772150"/>
                    </a:xfrm>
                    <a:prstGeom prst="rect">
                      <a:avLst/>
                    </a:prstGeom>
                  </pic:spPr>
                </pic:pic>
              </a:graphicData>
            </a:graphic>
          </wp:inline>
        </w:drawing>
      </w:r>
      <w:r w:rsidR="00A73716">
        <w:rPr>
          <w:b/>
          <w:bCs/>
        </w:rPr>
        <w:t xml:space="preserve"> </w:t>
      </w:r>
      <w:r w:rsidR="00E11212">
        <w:rPr>
          <w:b/>
          <w:bCs/>
        </w:rPr>
        <w:br w:type="page"/>
      </w:r>
    </w:p>
    <w:p w14:paraId="55DF337D" w14:textId="77777777" w:rsidR="001A75B4" w:rsidRDefault="001A75B4">
      <w:pPr>
        <w:rPr>
          <w:rFonts w:ascii="Arial" w:hAnsi="Arial" w:cs="Arial"/>
        </w:rPr>
      </w:pPr>
      <w:r>
        <w:rPr>
          <w:noProof/>
          <w:lang w:eastAsia="en-AU"/>
        </w:rPr>
        <w:lastRenderedPageBreak/>
        <w:drawing>
          <wp:inline distT="0" distB="0" distL="0" distR="0" wp14:anchorId="3DF494EF" wp14:editId="731E3974">
            <wp:extent cx="4648200" cy="8734425"/>
            <wp:effectExtent l="0" t="0" r="0" b="9525"/>
            <wp:docPr id="38" name="Picture 38" descr="Tests for conditions usually involving 1 or 2 genes listed alphabe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48200" cy="8734425"/>
                    </a:xfrm>
                    <a:prstGeom prst="rect">
                      <a:avLst/>
                    </a:prstGeom>
                    <a:noFill/>
                    <a:ln>
                      <a:noFill/>
                    </a:ln>
                  </pic:spPr>
                </pic:pic>
              </a:graphicData>
            </a:graphic>
          </wp:inline>
        </w:drawing>
      </w:r>
    </w:p>
    <w:p w14:paraId="6876464A" w14:textId="77777777" w:rsidR="001A75B4" w:rsidRDefault="001A75B4">
      <w:pPr>
        <w:rPr>
          <w:rFonts w:ascii="Arial" w:hAnsi="Arial" w:cs="Arial"/>
        </w:rPr>
      </w:pPr>
      <w:r>
        <w:rPr>
          <w:noProof/>
          <w:lang w:eastAsia="en-AU"/>
        </w:rPr>
        <w:lastRenderedPageBreak/>
        <w:drawing>
          <wp:inline distT="0" distB="0" distL="0" distR="0" wp14:anchorId="739AF183" wp14:editId="51989463">
            <wp:extent cx="4610100" cy="8820150"/>
            <wp:effectExtent l="0" t="0" r="0" b="0"/>
            <wp:docPr id="61" name="Picture 61" descr="Tests for conditions usually involving 1 or 2 genes listed alphabe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10100" cy="8820150"/>
                    </a:xfrm>
                    <a:prstGeom prst="rect">
                      <a:avLst/>
                    </a:prstGeom>
                    <a:noFill/>
                    <a:ln>
                      <a:noFill/>
                    </a:ln>
                  </pic:spPr>
                </pic:pic>
              </a:graphicData>
            </a:graphic>
          </wp:inline>
        </w:drawing>
      </w:r>
    </w:p>
    <w:p w14:paraId="78E33E11" w14:textId="77777777" w:rsidR="001A75B4" w:rsidRDefault="001A75B4">
      <w:pPr>
        <w:rPr>
          <w:rFonts w:ascii="Arial" w:hAnsi="Arial" w:cs="Arial"/>
        </w:rPr>
      </w:pPr>
      <w:r>
        <w:rPr>
          <w:noProof/>
          <w:lang w:eastAsia="en-AU"/>
        </w:rPr>
        <w:lastRenderedPageBreak/>
        <w:drawing>
          <wp:inline distT="0" distB="0" distL="0" distR="0" wp14:anchorId="2FA3AAD9" wp14:editId="31EE3B64">
            <wp:extent cx="4638675" cy="8743950"/>
            <wp:effectExtent l="0" t="0" r="9525" b="0"/>
            <wp:docPr id="62" name="Picture 62" descr="Tests for conditions usually involving 1 or 2 genes listed alphabe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38675" cy="8743950"/>
                    </a:xfrm>
                    <a:prstGeom prst="rect">
                      <a:avLst/>
                    </a:prstGeom>
                    <a:noFill/>
                    <a:ln>
                      <a:noFill/>
                    </a:ln>
                  </pic:spPr>
                </pic:pic>
              </a:graphicData>
            </a:graphic>
          </wp:inline>
        </w:drawing>
      </w:r>
    </w:p>
    <w:p w14:paraId="0FAF10C5" w14:textId="77777777" w:rsidR="001A75B4" w:rsidRDefault="001A75B4">
      <w:pPr>
        <w:rPr>
          <w:rFonts w:ascii="Arial" w:hAnsi="Arial" w:cs="Arial"/>
        </w:rPr>
      </w:pPr>
      <w:r>
        <w:rPr>
          <w:noProof/>
          <w:lang w:eastAsia="en-AU"/>
        </w:rPr>
        <w:lastRenderedPageBreak/>
        <w:drawing>
          <wp:inline distT="0" distB="0" distL="0" distR="0" wp14:anchorId="1F74B2AE" wp14:editId="2C06088B">
            <wp:extent cx="4657725" cy="8610600"/>
            <wp:effectExtent l="0" t="0" r="9525" b="0"/>
            <wp:docPr id="63" name="Picture 63" descr="Tests for conditions usually involving 1 or 2 genes listed alphabe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57725" cy="8610600"/>
                    </a:xfrm>
                    <a:prstGeom prst="rect">
                      <a:avLst/>
                    </a:prstGeom>
                    <a:noFill/>
                    <a:ln>
                      <a:noFill/>
                    </a:ln>
                  </pic:spPr>
                </pic:pic>
              </a:graphicData>
            </a:graphic>
          </wp:inline>
        </w:drawing>
      </w:r>
    </w:p>
    <w:p w14:paraId="3E126850" w14:textId="2810D6D9" w:rsidR="001A75B4" w:rsidRDefault="001A75B4">
      <w:pPr>
        <w:rPr>
          <w:rFonts w:ascii="Arial" w:hAnsi="Arial" w:cs="Arial"/>
        </w:rPr>
      </w:pPr>
      <w:r>
        <w:rPr>
          <w:noProof/>
          <w:lang w:eastAsia="en-AU"/>
        </w:rPr>
        <w:lastRenderedPageBreak/>
        <w:drawing>
          <wp:inline distT="0" distB="0" distL="0" distR="0" wp14:anchorId="41DCAD05" wp14:editId="6F479B85">
            <wp:extent cx="4562475" cy="8743950"/>
            <wp:effectExtent l="0" t="0" r="9525" b="0"/>
            <wp:docPr id="64" name="Picture 64" descr="Tests for conditions usually involving 1 or 2 genes listed alphabe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62475" cy="8743950"/>
                    </a:xfrm>
                    <a:prstGeom prst="rect">
                      <a:avLst/>
                    </a:prstGeom>
                    <a:noFill/>
                    <a:ln>
                      <a:noFill/>
                    </a:ln>
                  </pic:spPr>
                </pic:pic>
              </a:graphicData>
            </a:graphic>
          </wp:inline>
        </w:drawing>
      </w:r>
    </w:p>
    <w:p w14:paraId="290F0BBD" w14:textId="6AD8CC61" w:rsidR="005D58D2" w:rsidRDefault="005D58D2">
      <w:pPr>
        <w:rPr>
          <w:rFonts w:ascii="Arial" w:hAnsi="Arial" w:cs="Arial"/>
        </w:rPr>
      </w:pPr>
      <w:r>
        <w:rPr>
          <w:noProof/>
          <w:lang w:eastAsia="en-AU"/>
        </w:rPr>
        <w:lastRenderedPageBreak/>
        <w:drawing>
          <wp:inline distT="0" distB="0" distL="0" distR="0" wp14:anchorId="6BB5C9B9" wp14:editId="2F85662E">
            <wp:extent cx="4591050" cy="8734425"/>
            <wp:effectExtent l="0" t="0" r="0" b="9525"/>
            <wp:docPr id="67" name="Picture 67" descr="Tests for conditions usually involving 1 or 2 genes listed alphabe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91050" cy="8734425"/>
                    </a:xfrm>
                    <a:prstGeom prst="rect">
                      <a:avLst/>
                    </a:prstGeom>
                    <a:noFill/>
                    <a:ln>
                      <a:noFill/>
                    </a:ln>
                  </pic:spPr>
                </pic:pic>
              </a:graphicData>
            </a:graphic>
          </wp:inline>
        </w:drawing>
      </w:r>
    </w:p>
    <w:p w14:paraId="4B31DEE2" w14:textId="77777777" w:rsidR="001A75B4" w:rsidRDefault="001A75B4">
      <w:pPr>
        <w:rPr>
          <w:rFonts w:ascii="Arial" w:hAnsi="Arial" w:cs="Arial"/>
        </w:rPr>
      </w:pPr>
      <w:r>
        <w:rPr>
          <w:noProof/>
          <w:lang w:eastAsia="en-AU"/>
        </w:rPr>
        <w:lastRenderedPageBreak/>
        <w:drawing>
          <wp:inline distT="0" distB="0" distL="0" distR="0" wp14:anchorId="4E319634" wp14:editId="3974FBB0">
            <wp:extent cx="4619625" cy="8772525"/>
            <wp:effectExtent l="0" t="0" r="9525" b="9525"/>
            <wp:docPr id="65" name="Picture 65" descr="Tests for conditions usually involving 1 or 2 genes listed alphabe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9625" cy="8772525"/>
                    </a:xfrm>
                    <a:prstGeom prst="rect">
                      <a:avLst/>
                    </a:prstGeom>
                    <a:noFill/>
                    <a:ln>
                      <a:noFill/>
                    </a:ln>
                  </pic:spPr>
                </pic:pic>
              </a:graphicData>
            </a:graphic>
          </wp:inline>
        </w:drawing>
      </w:r>
    </w:p>
    <w:p w14:paraId="4DC99544" w14:textId="77777777" w:rsidR="001A75B4" w:rsidRDefault="001A75B4">
      <w:pPr>
        <w:rPr>
          <w:rFonts w:ascii="Arial" w:hAnsi="Arial" w:cs="Arial"/>
        </w:rPr>
      </w:pPr>
      <w:r>
        <w:rPr>
          <w:noProof/>
          <w:lang w:eastAsia="en-AU"/>
        </w:rPr>
        <w:lastRenderedPageBreak/>
        <w:drawing>
          <wp:inline distT="0" distB="0" distL="0" distR="0" wp14:anchorId="357434DE" wp14:editId="07F4A3E5">
            <wp:extent cx="4657725" cy="5572125"/>
            <wp:effectExtent l="0" t="0" r="9525" b="9525"/>
            <wp:docPr id="66" name="Picture 66" descr="Tests for conditions usually involving 1 or 2 genes listed alphabe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57725" cy="5572125"/>
                    </a:xfrm>
                    <a:prstGeom prst="rect">
                      <a:avLst/>
                    </a:prstGeom>
                    <a:noFill/>
                    <a:ln>
                      <a:noFill/>
                    </a:ln>
                  </pic:spPr>
                </pic:pic>
              </a:graphicData>
            </a:graphic>
          </wp:inline>
        </w:drawing>
      </w:r>
    </w:p>
    <w:p w14:paraId="5FDD8965" w14:textId="77777777" w:rsidR="008461F3" w:rsidRPr="00B87F1E" w:rsidRDefault="008461F3" w:rsidP="0060543C">
      <w:pPr>
        <w:rPr>
          <w:rFonts w:ascii="Arial" w:hAnsi="Arial" w:cs="Arial"/>
          <w:color w:val="000000" w:themeColor="text1"/>
        </w:rPr>
      </w:pPr>
    </w:p>
    <w:p w14:paraId="780F357C" w14:textId="736C950B" w:rsidR="003673CB" w:rsidRDefault="0060543C" w:rsidP="0060543C">
      <w:pPr>
        <w:rPr>
          <w:rFonts w:ascii="Arial" w:hAnsi="Arial" w:cs="Arial"/>
          <w:b/>
          <w:color w:val="000000" w:themeColor="text1"/>
          <w:sz w:val="21"/>
          <w:szCs w:val="20"/>
        </w:rPr>
      </w:pPr>
      <w:r w:rsidRPr="00B87F1E">
        <w:rPr>
          <w:rFonts w:ascii="Arial" w:hAnsi="Arial" w:cs="Arial"/>
          <w:b/>
          <w:color w:val="000000" w:themeColor="text1"/>
          <w:sz w:val="21"/>
          <w:szCs w:val="20"/>
        </w:rPr>
        <w:t xml:space="preserve">Table </w:t>
      </w:r>
      <w:r w:rsidR="00E74DED">
        <w:rPr>
          <w:rFonts w:ascii="Arial" w:hAnsi="Arial" w:cs="Arial"/>
          <w:b/>
          <w:color w:val="000000" w:themeColor="text1"/>
          <w:sz w:val="21"/>
          <w:szCs w:val="20"/>
        </w:rPr>
        <w:t>42</w:t>
      </w:r>
      <w:r w:rsidRPr="00B87F1E">
        <w:rPr>
          <w:rFonts w:ascii="Arial" w:hAnsi="Arial" w:cs="Arial"/>
          <w:b/>
          <w:color w:val="000000" w:themeColor="text1"/>
          <w:sz w:val="21"/>
          <w:szCs w:val="20"/>
        </w:rPr>
        <w:t>:  Cancer cyto-molecular tests (all states and territories)</w:t>
      </w:r>
    </w:p>
    <w:p w14:paraId="0F7086AE" w14:textId="236EF9A9" w:rsidR="003673CB" w:rsidRDefault="00D20928" w:rsidP="0060543C">
      <w:pPr>
        <w:rPr>
          <w:rFonts w:ascii="Arial" w:hAnsi="Arial" w:cs="Arial"/>
          <w:b/>
          <w:color w:val="000000" w:themeColor="text1"/>
          <w:sz w:val="21"/>
          <w:szCs w:val="20"/>
        </w:rPr>
      </w:pPr>
      <w:r>
        <w:rPr>
          <w:noProof/>
          <w:lang w:eastAsia="en-AU"/>
        </w:rPr>
        <w:drawing>
          <wp:inline distT="0" distB="0" distL="0" distR="0" wp14:anchorId="2627D0F6" wp14:editId="2357C187">
            <wp:extent cx="4724400" cy="2790825"/>
            <wp:effectExtent l="0" t="0" r="0" b="9525"/>
            <wp:docPr id="69" name="Picture 69" descr="Cancer cyto-molecular tests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6755652F" w14:textId="6AAE1DB4" w:rsidR="003673CB" w:rsidRDefault="00D20928" w:rsidP="0060543C">
      <w:pPr>
        <w:rPr>
          <w:rFonts w:ascii="Arial" w:hAnsi="Arial" w:cs="Arial"/>
          <w:b/>
          <w:color w:val="000000" w:themeColor="text1"/>
          <w:sz w:val="21"/>
          <w:szCs w:val="20"/>
        </w:rPr>
      </w:pPr>
      <w:r>
        <w:rPr>
          <w:noProof/>
          <w:lang w:eastAsia="en-AU"/>
        </w:rPr>
        <w:lastRenderedPageBreak/>
        <w:drawing>
          <wp:inline distT="0" distB="0" distL="0" distR="0" wp14:anchorId="7B13F225" wp14:editId="61B20048">
            <wp:extent cx="4743450" cy="8601075"/>
            <wp:effectExtent l="0" t="0" r="0" b="9525"/>
            <wp:docPr id="70" name="Picture 70" descr="Cancer cyto-molecular tests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43450" cy="8601075"/>
                    </a:xfrm>
                    <a:prstGeom prst="rect">
                      <a:avLst/>
                    </a:prstGeom>
                    <a:noFill/>
                    <a:ln>
                      <a:noFill/>
                    </a:ln>
                  </pic:spPr>
                </pic:pic>
              </a:graphicData>
            </a:graphic>
          </wp:inline>
        </w:drawing>
      </w:r>
    </w:p>
    <w:p w14:paraId="34B66572" w14:textId="4CF0BE74" w:rsidR="00D20928" w:rsidRDefault="00D20928" w:rsidP="0060543C">
      <w:pPr>
        <w:rPr>
          <w:rFonts w:ascii="Arial" w:hAnsi="Arial" w:cs="Arial"/>
          <w:b/>
          <w:color w:val="000000" w:themeColor="text1"/>
          <w:sz w:val="21"/>
          <w:szCs w:val="20"/>
        </w:rPr>
      </w:pPr>
      <w:r>
        <w:rPr>
          <w:noProof/>
          <w:lang w:eastAsia="en-AU"/>
        </w:rPr>
        <w:lastRenderedPageBreak/>
        <w:drawing>
          <wp:inline distT="0" distB="0" distL="0" distR="0" wp14:anchorId="0E314D02" wp14:editId="14193B2C">
            <wp:extent cx="4829175" cy="8772525"/>
            <wp:effectExtent l="0" t="0" r="9525" b="9525"/>
            <wp:docPr id="71" name="Picture 71" descr="Cancer cyto-molecular tests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29175" cy="8772525"/>
                    </a:xfrm>
                    <a:prstGeom prst="rect">
                      <a:avLst/>
                    </a:prstGeom>
                    <a:noFill/>
                    <a:ln>
                      <a:noFill/>
                    </a:ln>
                  </pic:spPr>
                </pic:pic>
              </a:graphicData>
            </a:graphic>
          </wp:inline>
        </w:drawing>
      </w:r>
    </w:p>
    <w:p w14:paraId="4AC741AE" w14:textId="61F02845" w:rsidR="00D20928" w:rsidRDefault="00D20928" w:rsidP="0060543C">
      <w:pPr>
        <w:rPr>
          <w:rFonts w:ascii="Arial" w:hAnsi="Arial" w:cs="Arial"/>
          <w:b/>
          <w:color w:val="000000" w:themeColor="text1"/>
          <w:sz w:val="21"/>
          <w:szCs w:val="20"/>
        </w:rPr>
      </w:pPr>
      <w:r>
        <w:rPr>
          <w:noProof/>
          <w:lang w:eastAsia="en-AU"/>
        </w:rPr>
        <w:lastRenderedPageBreak/>
        <w:drawing>
          <wp:inline distT="0" distB="0" distL="0" distR="0" wp14:anchorId="64A15EEA" wp14:editId="3ECBAE12">
            <wp:extent cx="4838700" cy="8810625"/>
            <wp:effectExtent l="0" t="0" r="0" b="9525"/>
            <wp:docPr id="72" name="Picture 72" descr="Cancer cyto-molecular tests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38700" cy="8810625"/>
                    </a:xfrm>
                    <a:prstGeom prst="rect">
                      <a:avLst/>
                    </a:prstGeom>
                    <a:noFill/>
                    <a:ln>
                      <a:noFill/>
                    </a:ln>
                  </pic:spPr>
                </pic:pic>
              </a:graphicData>
            </a:graphic>
          </wp:inline>
        </w:drawing>
      </w:r>
    </w:p>
    <w:p w14:paraId="30AFBBD4" w14:textId="3E95CE43" w:rsidR="0060543C" w:rsidRPr="00B87F1E" w:rsidRDefault="00D20928" w:rsidP="00241D0D">
      <w:pPr>
        <w:rPr>
          <w:rFonts w:ascii="Arial" w:hAnsi="Arial" w:cs="Arial"/>
        </w:rPr>
      </w:pPr>
      <w:r>
        <w:rPr>
          <w:noProof/>
          <w:lang w:eastAsia="en-AU"/>
        </w:rPr>
        <w:lastRenderedPageBreak/>
        <w:drawing>
          <wp:inline distT="0" distB="0" distL="0" distR="0" wp14:anchorId="0E93A690" wp14:editId="0047E966">
            <wp:extent cx="4400550" cy="5578791"/>
            <wp:effectExtent l="0" t="0" r="0" b="3175"/>
            <wp:docPr id="73" name="Picture 73" descr="Cancer cyto-molecular tests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1497" cy="5592669"/>
                    </a:xfrm>
                    <a:prstGeom prst="rect">
                      <a:avLst/>
                    </a:prstGeom>
                    <a:noFill/>
                    <a:ln>
                      <a:noFill/>
                    </a:ln>
                  </pic:spPr>
                </pic:pic>
              </a:graphicData>
            </a:graphic>
          </wp:inline>
        </w:drawing>
      </w:r>
      <w:r w:rsidR="00241D0D">
        <w:rPr>
          <w:noProof/>
          <w:lang w:eastAsia="en-AU"/>
        </w:rPr>
        <w:drawing>
          <wp:inline distT="0" distB="0" distL="0" distR="0" wp14:anchorId="739494C2" wp14:editId="5DAB83D5">
            <wp:extent cx="4619625" cy="2790825"/>
            <wp:effectExtent l="0" t="0" r="9525" b="9525"/>
            <wp:docPr id="88" name="Picture 88" descr="Targeted testing (loci; specific gene variants or regional chromosom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9625" cy="2790825"/>
                    </a:xfrm>
                    <a:prstGeom prst="rect">
                      <a:avLst/>
                    </a:prstGeom>
                    <a:noFill/>
                    <a:ln>
                      <a:noFill/>
                    </a:ln>
                  </pic:spPr>
                </pic:pic>
              </a:graphicData>
            </a:graphic>
          </wp:inline>
        </w:drawing>
      </w:r>
    </w:p>
    <w:p w14:paraId="60C58948" w14:textId="2E560514" w:rsidR="0060543C" w:rsidRDefault="0060543C" w:rsidP="0060543C">
      <w:pPr>
        <w:rPr>
          <w:rFonts w:ascii="Arial" w:hAnsi="Arial" w:cs="Arial"/>
        </w:rPr>
      </w:pPr>
    </w:p>
    <w:p w14:paraId="350D98CC" w14:textId="705E14C9" w:rsidR="00027BFA" w:rsidRDefault="00F57B60" w:rsidP="0060543C">
      <w:r>
        <w:rPr>
          <w:noProof/>
          <w:lang w:eastAsia="en-AU"/>
        </w:rPr>
        <w:lastRenderedPageBreak/>
        <w:drawing>
          <wp:inline distT="0" distB="0" distL="0" distR="0" wp14:anchorId="1D7F597B" wp14:editId="0B4A7BBD">
            <wp:extent cx="4657725" cy="8791575"/>
            <wp:effectExtent l="0" t="0" r="9525" b="9525"/>
            <wp:docPr id="90" name="Picture 90" descr="Targeted testing (loci; specific gene variants or regional chromosom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57725" cy="8791575"/>
                    </a:xfrm>
                    <a:prstGeom prst="rect">
                      <a:avLst/>
                    </a:prstGeom>
                    <a:noFill/>
                    <a:ln>
                      <a:noFill/>
                    </a:ln>
                  </pic:spPr>
                </pic:pic>
              </a:graphicData>
            </a:graphic>
          </wp:inline>
        </w:drawing>
      </w:r>
      <w:r w:rsidRPr="00F57B60">
        <w:t xml:space="preserve"> </w:t>
      </w:r>
      <w:r>
        <w:rPr>
          <w:noProof/>
          <w:lang w:eastAsia="en-AU"/>
        </w:rPr>
        <w:lastRenderedPageBreak/>
        <w:drawing>
          <wp:inline distT="0" distB="0" distL="0" distR="0" wp14:anchorId="4ED8078C" wp14:editId="304084B7">
            <wp:extent cx="4676775" cy="8782050"/>
            <wp:effectExtent l="0" t="0" r="9525" b="0"/>
            <wp:docPr id="91" name="Picture 91" descr="Targeted testing (loci; specific gene variants or regional chromosom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6775" cy="8782050"/>
                    </a:xfrm>
                    <a:prstGeom prst="rect">
                      <a:avLst/>
                    </a:prstGeom>
                    <a:noFill/>
                    <a:ln>
                      <a:noFill/>
                    </a:ln>
                  </pic:spPr>
                </pic:pic>
              </a:graphicData>
            </a:graphic>
          </wp:inline>
        </w:drawing>
      </w:r>
      <w:r w:rsidRPr="00F57B60">
        <w:t xml:space="preserve"> </w:t>
      </w:r>
      <w:r>
        <w:rPr>
          <w:noProof/>
          <w:lang w:eastAsia="en-AU"/>
        </w:rPr>
        <w:lastRenderedPageBreak/>
        <w:drawing>
          <wp:inline distT="0" distB="0" distL="0" distR="0" wp14:anchorId="5F7DECBB" wp14:editId="7020D127">
            <wp:extent cx="4676775" cy="6591300"/>
            <wp:effectExtent l="0" t="0" r="9525" b="0"/>
            <wp:docPr id="92" name="Picture 92" descr="Targeted testing (loci; specific gene variants or regional chromosom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76775" cy="6591300"/>
                    </a:xfrm>
                    <a:prstGeom prst="rect">
                      <a:avLst/>
                    </a:prstGeom>
                    <a:noFill/>
                    <a:ln>
                      <a:noFill/>
                    </a:ln>
                  </pic:spPr>
                </pic:pic>
              </a:graphicData>
            </a:graphic>
          </wp:inline>
        </w:drawing>
      </w:r>
    </w:p>
    <w:p w14:paraId="645048B2" w14:textId="77777777" w:rsidR="00F57B60" w:rsidRPr="00B87F1E" w:rsidRDefault="00F57B60" w:rsidP="0060543C">
      <w:pPr>
        <w:rPr>
          <w:rFonts w:ascii="Arial" w:hAnsi="Arial" w:cs="Arial"/>
        </w:rPr>
      </w:pPr>
    </w:p>
    <w:p w14:paraId="5E809AFF" w14:textId="3C2CF707" w:rsidR="0060543C" w:rsidRPr="00B87F1E" w:rsidRDefault="00F57B60" w:rsidP="0060543C">
      <w:pPr>
        <w:rPr>
          <w:rFonts w:ascii="Arial" w:hAnsi="Arial" w:cs="Arial"/>
          <w:color w:val="000000" w:themeColor="text1"/>
        </w:rPr>
      </w:pPr>
      <w:r>
        <w:rPr>
          <w:noProof/>
          <w:lang w:eastAsia="en-AU"/>
        </w:rPr>
        <w:drawing>
          <wp:inline distT="0" distB="0" distL="0" distR="0" wp14:anchorId="1B727FD4" wp14:editId="5195DDC6">
            <wp:extent cx="4705350" cy="2076450"/>
            <wp:effectExtent l="0" t="0" r="0" b="0"/>
            <wp:docPr id="93" name="Picture 93" descr="Targeted multi-gene panels (gene-focussed tests involving 3 or more 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05350" cy="2076450"/>
                    </a:xfrm>
                    <a:prstGeom prst="rect">
                      <a:avLst/>
                    </a:prstGeom>
                    <a:noFill/>
                    <a:ln>
                      <a:noFill/>
                    </a:ln>
                  </pic:spPr>
                </pic:pic>
              </a:graphicData>
            </a:graphic>
          </wp:inline>
        </w:drawing>
      </w:r>
    </w:p>
    <w:p w14:paraId="06C7015B" w14:textId="2B591BC3" w:rsidR="0060543C" w:rsidRPr="00B87F1E" w:rsidRDefault="00F57B60" w:rsidP="0060543C">
      <w:pPr>
        <w:rPr>
          <w:rFonts w:ascii="Arial" w:hAnsi="Arial" w:cs="Arial"/>
          <w:b/>
          <w:color w:val="000000" w:themeColor="text1"/>
        </w:rPr>
      </w:pPr>
      <w:r>
        <w:rPr>
          <w:noProof/>
          <w:lang w:eastAsia="en-AU"/>
        </w:rPr>
        <w:lastRenderedPageBreak/>
        <w:drawing>
          <wp:inline distT="0" distB="0" distL="0" distR="0" wp14:anchorId="7F5B86B2" wp14:editId="5F5C2B2B">
            <wp:extent cx="4638675" cy="2133600"/>
            <wp:effectExtent l="0" t="0" r="9525" b="0"/>
            <wp:docPr id="94" name="Picture 94" descr="Targeted multi-gene panels (gene-focussed tests involving 3 or more 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38675" cy="2133600"/>
                    </a:xfrm>
                    <a:prstGeom prst="rect">
                      <a:avLst/>
                    </a:prstGeom>
                    <a:noFill/>
                    <a:ln>
                      <a:noFill/>
                    </a:ln>
                  </pic:spPr>
                </pic:pic>
              </a:graphicData>
            </a:graphic>
          </wp:inline>
        </w:drawing>
      </w:r>
    </w:p>
    <w:p w14:paraId="1B8BB5EF" w14:textId="38FB5FB2" w:rsidR="0060543C" w:rsidRPr="00E74DED" w:rsidRDefault="0060543C" w:rsidP="0060543C">
      <w:pPr>
        <w:rPr>
          <w:rFonts w:ascii="Arial" w:hAnsi="Arial" w:cs="Arial"/>
          <w:b/>
          <w:color w:val="000000" w:themeColor="text1"/>
          <w:sz w:val="22"/>
        </w:rPr>
      </w:pPr>
      <w:r w:rsidRPr="00E74DED">
        <w:rPr>
          <w:rFonts w:ascii="Arial" w:hAnsi="Arial" w:cs="Arial"/>
          <w:b/>
          <w:color w:val="000000" w:themeColor="text1"/>
          <w:sz w:val="22"/>
        </w:rPr>
        <w:t xml:space="preserve">Table </w:t>
      </w:r>
      <w:r w:rsidR="00E74DED" w:rsidRPr="00E74DED">
        <w:rPr>
          <w:rFonts w:ascii="Arial" w:hAnsi="Arial" w:cs="Arial"/>
          <w:b/>
          <w:color w:val="000000" w:themeColor="text1"/>
          <w:sz w:val="22"/>
        </w:rPr>
        <w:t>43</w:t>
      </w:r>
      <w:r w:rsidRPr="00E74DED">
        <w:rPr>
          <w:rFonts w:ascii="Arial" w:hAnsi="Arial" w:cs="Arial"/>
          <w:b/>
          <w:color w:val="000000" w:themeColor="text1"/>
          <w:sz w:val="22"/>
        </w:rPr>
        <w:t>:  Diagnostic biochemical genetic tests (all states and territories)</w:t>
      </w:r>
    </w:p>
    <w:p w14:paraId="59CF5C4D" w14:textId="77777777" w:rsidR="0060543C" w:rsidRPr="00B87F1E" w:rsidRDefault="0060543C" w:rsidP="0060543C">
      <w:pPr>
        <w:rPr>
          <w:rFonts w:ascii="Arial" w:hAnsi="Arial" w:cs="Arial"/>
          <w:b/>
          <w:color w:val="000000" w:themeColor="text1"/>
          <w:sz w:val="20"/>
          <w:szCs w:val="20"/>
        </w:rPr>
      </w:pPr>
    </w:p>
    <w:p w14:paraId="016BF8CC" w14:textId="77D37884" w:rsidR="0060543C" w:rsidRDefault="005E704B" w:rsidP="0060543C">
      <w:pPr>
        <w:rPr>
          <w:rFonts w:ascii="Arial" w:hAnsi="Arial" w:cs="Arial"/>
          <w:b/>
          <w:color w:val="000000" w:themeColor="text1"/>
          <w:szCs w:val="22"/>
          <w:lang w:val="en-US"/>
        </w:rPr>
      </w:pPr>
      <w:r>
        <w:rPr>
          <w:noProof/>
          <w:lang w:eastAsia="en-AU"/>
        </w:rPr>
        <w:drawing>
          <wp:inline distT="0" distB="0" distL="0" distR="0" wp14:anchorId="0FFA9B2A" wp14:editId="00D0A3A7">
            <wp:extent cx="5686425" cy="6343650"/>
            <wp:effectExtent l="0" t="0" r="9525" b="0"/>
            <wp:docPr id="14" name="Picture 14" descr="Table showing diagnostic biochemical genetic tests for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86425" cy="6343650"/>
                    </a:xfrm>
                    <a:prstGeom prst="rect">
                      <a:avLst/>
                    </a:prstGeom>
                  </pic:spPr>
                </pic:pic>
              </a:graphicData>
            </a:graphic>
          </wp:inline>
        </w:drawing>
      </w:r>
    </w:p>
    <w:p w14:paraId="06C36ACD" w14:textId="28F6E7B5" w:rsidR="005E704B" w:rsidRPr="00B87F1E" w:rsidRDefault="005E704B" w:rsidP="0060543C">
      <w:pPr>
        <w:rPr>
          <w:rFonts w:ascii="Arial" w:hAnsi="Arial" w:cs="Arial"/>
          <w:b/>
          <w:color w:val="000000" w:themeColor="text1"/>
          <w:szCs w:val="22"/>
          <w:lang w:val="en-US"/>
        </w:rPr>
      </w:pPr>
      <w:r>
        <w:rPr>
          <w:noProof/>
          <w:lang w:eastAsia="en-AU"/>
        </w:rPr>
        <w:lastRenderedPageBreak/>
        <w:drawing>
          <wp:inline distT="0" distB="0" distL="0" distR="0" wp14:anchorId="2323C247" wp14:editId="73FA5A27">
            <wp:extent cx="5629275" cy="2143125"/>
            <wp:effectExtent l="0" t="0" r="9525" b="9525"/>
            <wp:docPr id="15" name="Picture 15" descr="Table showing diagnostic biochemical genetic tests for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29275" cy="2143125"/>
                    </a:xfrm>
                    <a:prstGeom prst="rect">
                      <a:avLst/>
                    </a:prstGeom>
                  </pic:spPr>
                </pic:pic>
              </a:graphicData>
            </a:graphic>
          </wp:inline>
        </w:drawing>
      </w:r>
    </w:p>
    <w:p w14:paraId="23798C82" w14:textId="76911AFC" w:rsidR="0060543C" w:rsidRPr="00A033C4" w:rsidRDefault="004840CB" w:rsidP="0060543C">
      <w:pPr>
        <w:pStyle w:val="Heading1"/>
        <w:rPr>
          <w:rFonts w:cs="Arial"/>
          <w:color w:val="000000" w:themeColor="text1"/>
        </w:rPr>
      </w:pPr>
      <w:r>
        <w:rPr>
          <w:rFonts w:cs="Arial"/>
          <w:color w:val="000000" w:themeColor="text1"/>
        </w:rPr>
        <w:br w:type="page"/>
      </w:r>
      <w:bookmarkStart w:id="78" w:name="_Toc531002316"/>
      <w:bookmarkStart w:id="79" w:name="_Toc532285029"/>
      <w:r w:rsidR="0060543C" w:rsidRPr="00AB6F41">
        <w:lastRenderedPageBreak/>
        <w:t>Appendix B</w:t>
      </w:r>
      <w:bookmarkEnd w:id="78"/>
      <w:bookmarkEnd w:id="79"/>
    </w:p>
    <w:p w14:paraId="091021B5" w14:textId="77777777" w:rsidR="0060543C" w:rsidRPr="00B87F1E" w:rsidRDefault="0060543C" w:rsidP="0060543C">
      <w:pPr>
        <w:rPr>
          <w:rFonts w:ascii="Arial" w:hAnsi="Arial" w:cs="Arial"/>
          <w:b/>
          <w:color w:val="000000" w:themeColor="text1"/>
          <w:sz w:val="22"/>
          <w:szCs w:val="22"/>
        </w:rPr>
      </w:pPr>
      <w:r w:rsidRPr="00B87F1E">
        <w:rPr>
          <w:rFonts w:ascii="Arial" w:hAnsi="Arial" w:cs="Arial"/>
          <w:b/>
          <w:color w:val="000000" w:themeColor="text1"/>
          <w:sz w:val="22"/>
          <w:szCs w:val="22"/>
        </w:rPr>
        <w:t>Survey instrument</w:t>
      </w:r>
    </w:p>
    <w:p w14:paraId="4AE9E55C" w14:textId="77777777" w:rsidR="0060543C" w:rsidRPr="00AB6F41" w:rsidRDefault="0060543C" w:rsidP="00AB6F41">
      <w:pPr>
        <w:pStyle w:val="NormalWeb"/>
        <w:spacing w:before="0" w:beforeAutospacing="0" w:after="240" w:afterAutospacing="0"/>
        <w:rPr>
          <w:rFonts w:ascii="Arial" w:eastAsiaTheme="minorEastAsia" w:hAnsi="Arial" w:cstheme="minorBidi"/>
          <w:color w:val="595959" w:themeColor="text1" w:themeTint="A6"/>
          <w:sz w:val="22"/>
          <w:szCs w:val="22"/>
          <w:lang w:eastAsia="en-US"/>
        </w:rPr>
      </w:pPr>
      <w:r w:rsidRPr="00AB6F41">
        <w:rPr>
          <w:rFonts w:ascii="Arial" w:eastAsiaTheme="minorEastAsia" w:hAnsi="Arial" w:cstheme="minorBidi"/>
          <w:color w:val="595959" w:themeColor="text1" w:themeTint="A6"/>
          <w:sz w:val="22"/>
          <w:szCs w:val="22"/>
          <w:lang w:eastAsia="en-US"/>
        </w:rPr>
        <w:t>Laboratories were asked to provide the following information:</w:t>
      </w:r>
    </w:p>
    <w:p w14:paraId="0A10D4A4" w14:textId="77777777" w:rsidR="0060543C" w:rsidRPr="00B87F1E" w:rsidRDefault="0060543C" w:rsidP="0060543C">
      <w:pPr>
        <w:spacing w:before="360"/>
        <w:rPr>
          <w:rFonts w:ascii="Arial" w:hAnsi="Arial" w:cs="Arial"/>
          <w:b/>
          <w:color w:val="000000"/>
          <w:sz w:val="22"/>
          <w:szCs w:val="22"/>
          <w:lang w:eastAsia="en-AU"/>
        </w:rPr>
      </w:pPr>
      <w:r w:rsidRPr="00B87F1E">
        <w:rPr>
          <w:rFonts w:ascii="Arial" w:hAnsi="Arial" w:cs="Arial"/>
          <w:b/>
          <w:color w:val="000000"/>
          <w:sz w:val="22"/>
          <w:szCs w:val="22"/>
          <w:lang w:eastAsia="en-AU"/>
        </w:rPr>
        <w:t xml:space="preserve">Type of laboratory (private, public, Catholic/Schedule 3, research/academic) </w:t>
      </w:r>
    </w:p>
    <w:p w14:paraId="42BA3F5D" w14:textId="77777777" w:rsidR="0060543C" w:rsidRPr="00AB6F41" w:rsidRDefault="0060543C" w:rsidP="00AB6F41">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Options:</w:t>
      </w:r>
    </w:p>
    <w:p w14:paraId="7E1DBDEE" w14:textId="77777777" w:rsidR="0060543C" w:rsidRPr="00AB6F41" w:rsidRDefault="0060543C" w:rsidP="00AB6F41">
      <w:pPr>
        <w:pStyle w:val="ListParagraph"/>
        <w:numPr>
          <w:ilvl w:val="0"/>
          <w:numId w:val="5"/>
        </w:numPr>
        <w:ind w:left="1080" w:hanging="360"/>
        <w:rPr>
          <w:szCs w:val="22"/>
        </w:rPr>
      </w:pPr>
      <w:r w:rsidRPr="00AB6F41">
        <w:rPr>
          <w:szCs w:val="22"/>
        </w:rPr>
        <w:t>Public</w:t>
      </w:r>
    </w:p>
    <w:p w14:paraId="560C49EC" w14:textId="77777777" w:rsidR="0060543C" w:rsidRPr="00AB6F41" w:rsidRDefault="0060543C" w:rsidP="00AB6F41">
      <w:pPr>
        <w:pStyle w:val="ListParagraph"/>
        <w:numPr>
          <w:ilvl w:val="0"/>
          <w:numId w:val="5"/>
        </w:numPr>
        <w:ind w:left="1080" w:hanging="360"/>
        <w:rPr>
          <w:szCs w:val="22"/>
        </w:rPr>
      </w:pPr>
      <w:r w:rsidRPr="00AB6F41">
        <w:rPr>
          <w:szCs w:val="22"/>
        </w:rPr>
        <w:t>Private</w:t>
      </w:r>
    </w:p>
    <w:p w14:paraId="307CC351" w14:textId="77777777" w:rsidR="0060543C" w:rsidRPr="00AB6F41" w:rsidRDefault="0060543C" w:rsidP="00AB6F41">
      <w:pPr>
        <w:pStyle w:val="ListParagraph"/>
        <w:numPr>
          <w:ilvl w:val="0"/>
          <w:numId w:val="5"/>
        </w:numPr>
        <w:ind w:left="1080" w:hanging="360"/>
        <w:rPr>
          <w:szCs w:val="22"/>
        </w:rPr>
      </w:pPr>
      <w:r w:rsidRPr="00AB6F41">
        <w:rPr>
          <w:szCs w:val="22"/>
        </w:rPr>
        <w:t>Catholic/Schedule 3</w:t>
      </w:r>
    </w:p>
    <w:p w14:paraId="3D5DD96F" w14:textId="77777777" w:rsidR="0060543C" w:rsidRPr="00AB6F41" w:rsidRDefault="0060543C" w:rsidP="00AB6F41">
      <w:pPr>
        <w:pStyle w:val="ListParagraph"/>
        <w:numPr>
          <w:ilvl w:val="0"/>
          <w:numId w:val="5"/>
        </w:numPr>
        <w:ind w:left="1080" w:hanging="360"/>
        <w:rPr>
          <w:szCs w:val="22"/>
        </w:rPr>
      </w:pPr>
      <w:r w:rsidRPr="00AB6F41">
        <w:rPr>
          <w:szCs w:val="22"/>
        </w:rPr>
        <w:t>Research/academic</w:t>
      </w:r>
    </w:p>
    <w:p w14:paraId="546B5D73" w14:textId="77777777" w:rsidR="0060543C" w:rsidRPr="00B87F1E" w:rsidRDefault="0060543C" w:rsidP="0060543C">
      <w:pPr>
        <w:spacing w:before="360"/>
        <w:rPr>
          <w:rFonts w:ascii="Arial" w:hAnsi="Arial" w:cs="Arial"/>
          <w:b/>
          <w:color w:val="000000"/>
          <w:sz w:val="22"/>
          <w:szCs w:val="22"/>
          <w:lang w:eastAsia="en-AU"/>
        </w:rPr>
      </w:pPr>
      <w:r w:rsidRPr="00B87F1E">
        <w:rPr>
          <w:rFonts w:ascii="Arial" w:hAnsi="Arial" w:cs="Arial"/>
          <w:b/>
          <w:color w:val="000000"/>
          <w:sz w:val="22"/>
          <w:szCs w:val="22"/>
          <w:lang w:eastAsia="en-AU"/>
        </w:rPr>
        <w:t xml:space="preserve">NPAAC Laboratory Category </w:t>
      </w:r>
    </w:p>
    <w:p w14:paraId="35ECF4B9" w14:textId="77777777" w:rsidR="0060543C" w:rsidRPr="00AB6F41" w:rsidRDefault="0060543C" w:rsidP="00AB6F41">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Options:</w:t>
      </w:r>
    </w:p>
    <w:p w14:paraId="5E751EEB" w14:textId="77777777" w:rsidR="0060543C" w:rsidRPr="00AB6F41" w:rsidRDefault="0060543C" w:rsidP="00AB6F41">
      <w:pPr>
        <w:pStyle w:val="ListParagraph"/>
        <w:numPr>
          <w:ilvl w:val="0"/>
          <w:numId w:val="5"/>
        </w:numPr>
        <w:ind w:left="1080" w:hanging="360"/>
        <w:rPr>
          <w:szCs w:val="22"/>
        </w:rPr>
      </w:pPr>
      <w:r w:rsidRPr="00AB6F41">
        <w:rPr>
          <w:szCs w:val="22"/>
        </w:rPr>
        <w:t>General</w:t>
      </w:r>
    </w:p>
    <w:p w14:paraId="4E3002AC" w14:textId="77777777" w:rsidR="0060543C" w:rsidRPr="00AB6F41" w:rsidRDefault="0060543C" w:rsidP="00AB6F41">
      <w:pPr>
        <w:pStyle w:val="ListParagraph"/>
        <w:numPr>
          <w:ilvl w:val="0"/>
          <w:numId w:val="5"/>
        </w:numPr>
        <w:ind w:left="1080" w:hanging="360"/>
        <w:rPr>
          <w:szCs w:val="22"/>
        </w:rPr>
      </w:pPr>
      <w:r w:rsidRPr="00AB6F41">
        <w:rPr>
          <w:szCs w:val="22"/>
        </w:rPr>
        <w:t>Branch</w:t>
      </w:r>
    </w:p>
    <w:p w14:paraId="22E37081" w14:textId="77777777" w:rsidR="0060543C" w:rsidRPr="00AB6F41" w:rsidRDefault="0060543C" w:rsidP="00AB6F41">
      <w:pPr>
        <w:pStyle w:val="ListParagraph"/>
        <w:numPr>
          <w:ilvl w:val="0"/>
          <w:numId w:val="5"/>
        </w:numPr>
        <w:ind w:left="1080" w:hanging="360"/>
        <w:rPr>
          <w:szCs w:val="22"/>
        </w:rPr>
      </w:pPr>
      <w:r w:rsidRPr="00AB6F41">
        <w:rPr>
          <w:szCs w:val="22"/>
        </w:rPr>
        <w:t>Specialised</w:t>
      </w:r>
    </w:p>
    <w:p w14:paraId="0A5FCD8C" w14:textId="77777777" w:rsidR="0060543C" w:rsidRPr="00AB6F41" w:rsidRDefault="0060543C" w:rsidP="00AB6F41">
      <w:pPr>
        <w:pStyle w:val="ListParagraph"/>
        <w:numPr>
          <w:ilvl w:val="0"/>
          <w:numId w:val="5"/>
        </w:numPr>
        <w:ind w:left="1080" w:hanging="360"/>
        <w:rPr>
          <w:szCs w:val="22"/>
        </w:rPr>
      </w:pPr>
      <w:r w:rsidRPr="00AB6F41">
        <w:rPr>
          <w:szCs w:val="22"/>
        </w:rPr>
        <w:t>Not applicable (not NPAAC/pathology lab)</w:t>
      </w:r>
    </w:p>
    <w:p w14:paraId="185D2EAE" w14:textId="77777777" w:rsidR="0060543C" w:rsidRPr="00B87F1E" w:rsidRDefault="0060543C" w:rsidP="0060543C">
      <w:pPr>
        <w:spacing w:before="360"/>
        <w:rPr>
          <w:rFonts w:ascii="Arial" w:hAnsi="Arial" w:cs="Arial"/>
          <w:b/>
          <w:color w:val="000000"/>
          <w:sz w:val="22"/>
          <w:szCs w:val="22"/>
          <w:lang w:eastAsia="en-AU"/>
        </w:rPr>
      </w:pPr>
      <w:r w:rsidRPr="00B87F1E">
        <w:rPr>
          <w:rFonts w:ascii="Arial" w:hAnsi="Arial" w:cs="Arial"/>
          <w:b/>
          <w:color w:val="000000"/>
          <w:sz w:val="22"/>
          <w:szCs w:val="22"/>
          <w:lang w:eastAsia="en-AU"/>
        </w:rPr>
        <w:t>Laboratory department</w:t>
      </w:r>
    </w:p>
    <w:p w14:paraId="49D4933D" w14:textId="77777777" w:rsidR="0060543C" w:rsidRPr="00AB6F41" w:rsidRDefault="0060543C" w:rsidP="00AB6F41">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Options:</w:t>
      </w:r>
    </w:p>
    <w:p w14:paraId="7B2176AE" w14:textId="77777777" w:rsidR="0060543C" w:rsidRPr="00AB6F41" w:rsidRDefault="0060543C" w:rsidP="00AB6F41">
      <w:pPr>
        <w:pStyle w:val="ListParagraph"/>
        <w:numPr>
          <w:ilvl w:val="0"/>
          <w:numId w:val="5"/>
        </w:numPr>
        <w:ind w:left="1080" w:hanging="360"/>
        <w:rPr>
          <w:szCs w:val="22"/>
        </w:rPr>
      </w:pPr>
      <w:r w:rsidRPr="00AB6F41">
        <w:rPr>
          <w:szCs w:val="22"/>
        </w:rPr>
        <w:t>Anatomical Pathology</w:t>
      </w:r>
    </w:p>
    <w:p w14:paraId="4DD2E427" w14:textId="77777777" w:rsidR="0060543C" w:rsidRPr="00AB6F41" w:rsidRDefault="0060543C" w:rsidP="00AB6F41">
      <w:pPr>
        <w:pStyle w:val="ListParagraph"/>
        <w:numPr>
          <w:ilvl w:val="0"/>
          <w:numId w:val="5"/>
        </w:numPr>
        <w:ind w:left="1080" w:hanging="360"/>
        <w:rPr>
          <w:szCs w:val="22"/>
        </w:rPr>
      </w:pPr>
      <w:r w:rsidRPr="00AB6F41">
        <w:rPr>
          <w:szCs w:val="22"/>
        </w:rPr>
        <w:t>Chemical Pathology</w:t>
      </w:r>
    </w:p>
    <w:p w14:paraId="2E877839" w14:textId="77777777" w:rsidR="0060543C" w:rsidRPr="00AB6F41" w:rsidRDefault="0060543C" w:rsidP="00AB6F41">
      <w:pPr>
        <w:pStyle w:val="ListParagraph"/>
        <w:numPr>
          <w:ilvl w:val="0"/>
          <w:numId w:val="5"/>
        </w:numPr>
        <w:ind w:left="1080" w:hanging="360"/>
        <w:rPr>
          <w:szCs w:val="22"/>
        </w:rPr>
      </w:pPr>
      <w:r w:rsidRPr="00AB6F41">
        <w:rPr>
          <w:szCs w:val="22"/>
        </w:rPr>
        <w:t>Endocrinology</w:t>
      </w:r>
    </w:p>
    <w:p w14:paraId="1E1BE432" w14:textId="77777777" w:rsidR="0060543C" w:rsidRPr="00AB6F41" w:rsidRDefault="0060543C" w:rsidP="00AB6F41">
      <w:pPr>
        <w:pStyle w:val="ListParagraph"/>
        <w:numPr>
          <w:ilvl w:val="0"/>
          <w:numId w:val="5"/>
        </w:numPr>
        <w:ind w:left="1080" w:hanging="360"/>
        <w:rPr>
          <w:szCs w:val="22"/>
        </w:rPr>
      </w:pPr>
      <w:r w:rsidRPr="00AB6F41">
        <w:rPr>
          <w:szCs w:val="22"/>
        </w:rPr>
        <w:t>Genetic Pathology</w:t>
      </w:r>
    </w:p>
    <w:p w14:paraId="2F0E2290" w14:textId="7CB2A01C" w:rsidR="0060543C" w:rsidRPr="00AB6F41" w:rsidRDefault="00D84600" w:rsidP="00AB6F41">
      <w:pPr>
        <w:pStyle w:val="ListParagraph"/>
        <w:numPr>
          <w:ilvl w:val="0"/>
          <w:numId w:val="5"/>
        </w:numPr>
        <w:ind w:left="1080" w:hanging="360"/>
        <w:rPr>
          <w:szCs w:val="22"/>
        </w:rPr>
      </w:pPr>
      <w:r w:rsidRPr="00AB6F41">
        <w:rPr>
          <w:szCs w:val="22"/>
        </w:rPr>
        <w:t>Haematology</w:t>
      </w:r>
    </w:p>
    <w:p w14:paraId="4C50C454" w14:textId="77777777" w:rsidR="0060543C" w:rsidRPr="00AB6F41" w:rsidRDefault="0060543C" w:rsidP="00AB6F41">
      <w:pPr>
        <w:pStyle w:val="ListParagraph"/>
        <w:numPr>
          <w:ilvl w:val="0"/>
          <w:numId w:val="5"/>
        </w:numPr>
        <w:ind w:left="1080" w:hanging="360"/>
        <w:rPr>
          <w:szCs w:val="22"/>
        </w:rPr>
      </w:pPr>
      <w:r w:rsidRPr="00AB6F41">
        <w:rPr>
          <w:szCs w:val="22"/>
        </w:rPr>
        <w:t>Immunopathology</w:t>
      </w:r>
    </w:p>
    <w:p w14:paraId="5188B86F" w14:textId="77777777" w:rsidR="0060543C" w:rsidRPr="00AB6F41" w:rsidRDefault="0060543C" w:rsidP="00AB6F41">
      <w:pPr>
        <w:pStyle w:val="ListParagraph"/>
        <w:numPr>
          <w:ilvl w:val="0"/>
          <w:numId w:val="5"/>
        </w:numPr>
        <w:ind w:left="1080" w:hanging="360"/>
        <w:rPr>
          <w:szCs w:val="22"/>
        </w:rPr>
      </w:pPr>
      <w:r w:rsidRPr="00AB6F41">
        <w:rPr>
          <w:szCs w:val="22"/>
        </w:rPr>
        <w:t>Research</w:t>
      </w:r>
    </w:p>
    <w:p w14:paraId="05186613" w14:textId="77777777" w:rsidR="0060543C" w:rsidRPr="00AB6F41" w:rsidRDefault="0060543C" w:rsidP="00AB6F41">
      <w:pPr>
        <w:pStyle w:val="ListParagraph"/>
        <w:numPr>
          <w:ilvl w:val="0"/>
          <w:numId w:val="5"/>
        </w:numPr>
        <w:ind w:left="1080" w:hanging="360"/>
        <w:rPr>
          <w:szCs w:val="22"/>
        </w:rPr>
      </w:pPr>
      <w:r w:rsidRPr="00AB6F41">
        <w:rPr>
          <w:szCs w:val="22"/>
        </w:rPr>
        <w:t>Other, please specify</w:t>
      </w:r>
    </w:p>
    <w:p w14:paraId="1410A206" w14:textId="77777777" w:rsidR="0060543C" w:rsidRPr="00B87F1E" w:rsidRDefault="0060543C" w:rsidP="0060543C">
      <w:pPr>
        <w:spacing w:before="360"/>
        <w:rPr>
          <w:rFonts w:ascii="Arial" w:hAnsi="Arial" w:cs="Arial"/>
          <w:b/>
          <w:color w:val="000000"/>
          <w:sz w:val="22"/>
          <w:szCs w:val="22"/>
          <w:lang w:eastAsia="en-AU"/>
        </w:rPr>
      </w:pPr>
      <w:r w:rsidRPr="00B87F1E">
        <w:rPr>
          <w:rFonts w:ascii="Arial" w:hAnsi="Arial" w:cs="Arial"/>
          <w:b/>
          <w:color w:val="000000"/>
          <w:sz w:val="22"/>
          <w:szCs w:val="22"/>
          <w:lang w:eastAsia="en-AU"/>
        </w:rPr>
        <w:t xml:space="preserve">NATA accredited for genetic </w:t>
      </w:r>
      <w:proofErr w:type="gramStart"/>
      <w:r w:rsidRPr="00B87F1E">
        <w:rPr>
          <w:rFonts w:ascii="Arial" w:hAnsi="Arial" w:cs="Arial"/>
          <w:b/>
          <w:color w:val="000000"/>
          <w:sz w:val="22"/>
          <w:szCs w:val="22"/>
          <w:lang w:eastAsia="en-AU"/>
        </w:rPr>
        <w:t>testing?</w:t>
      </w:r>
      <w:proofErr w:type="gramEnd"/>
      <w:r w:rsidRPr="00B87F1E">
        <w:rPr>
          <w:rFonts w:ascii="Arial" w:hAnsi="Arial" w:cs="Arial"/>
          <w:b/>
          <w:color w:val="000000"/>
          <w:sz w:val="22"/>
          <w:szCs w:val="22"/>
          <w:lang w:eastAsia="en-AU"/>
        </w:rPr>
        <w:t xml:space="preserve"> </w:t>
      </w:r>
    </w:p>
    <w:p w14:paraId="5D247FB8" w14:textId="77777777" w:rsidR="0060543C" w:rsidRPr="00AB6F41" w:rsidRDefault="0060543C" w:rsidP="00AB6F41">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Options:</w:t>
      </w:r>
    </w:p>
    <w:p w14:paraId="5C4490E1" w14:textId="77777777" w:rsidR="0060543C" w:rsidRPr="00AB6F41" w:rsidRDefault="0060543C" w:rsidP="00AB6F41">
      <w:pPr>
        <w:pStyle w:val="ListParagraph"/>
        <w:numPr>
          <w:ilvl w:val="0"/>
          <w:numId w:val="5"/>
        </w:numPr>
        <w:ind w:left="1080" w:hanging="360"/>
        <w:rPr>
          <w:szCs w:val="22"/>
        </w:rPr>
      </w:pPr>
      <w:r w:rsidRPr="00AB6F41">
        <w:rPr>
          <w:szCs w:val="22"/>
        </w:rPr>
        <w:t>Already NATA accredited</w:t>
      </w:r>
    </w:p>
    <w:p w14:paraId="4D76FC2D" w14:textId="77777777" w:rsidR="0060543C" w:rsidRPr="00AB6F41" w:rsidRDefault="0060543C" w:rsidP="00AB6F41">
      <w:pPr>
        <w:pStyle w:val="ListParagraph"/>
        <w:numPr>
          <w:ilvl w:val="0"/>
          <w:numId w:val="5"/>
        </w:numPr>
        <w:ind w:left="1080" w:hanging="360"/>
        <w:rPr>
          <w:szCs w:val="22"/>
        </w:rPr>
      </w:pPr>
      <w:r w:rsidRPr="00AB6F41">
        <w:rPr>
          <w:szCs w:val="22"/>
        </w:rPr>
        <w:t>An 'Applicant Laboratory’ for NATA accreditation</w:t>
      </w:r>
    </w:p>
    <w:p w14:paraId="68B52E86" w14:textId="77777777" w:rsidR="0060543C" w:rsidRPr="00AB6F41" w:rsidRDefault="0060543C" w:rsidP="00AB6F41">
      <w:pPr>
        <w:pStyle w:val="ListParagraph"/>
        <w:numPr>
          <w:ilvl w:val="0"/>
          <w:numId w:val="5"/>
        </w:numPr>
        <w:ind w:left="1080" w:hanging="360"/>
        <w:rPr>
          <w:szCs w:val="22"/>
        </w:rPr>
      </w:pPr>
      <w:r w:rsidRPr="00AB6F41">
        <w:rPr>
          <w:szCs w:val="22"/>
        </w:rPr>
        <w:t>Not currently NATA accredited</w:t>
      </w:r>
    </w:p>
    <w:p w14:paraId="09C6C544" w14:textId="77777777" w:rsidR="0060543C" w:rsidRPr="00B87F1E" w:rsidRDefault="0060543C" w:rsidP="0060543C">
      <w:pPr>
        <w:spacing w:before="360"/>
        <w:rPr>
          <w:rFonts w:ascii="Arial" w:hAnsi="Arial" w:cs="Arial"/>
          <w:b/>
          <w:color w:val="000000"/>
          <w:sz w:val="22"/>
          <w:szCs w:val="22"/>
          <w:lang w:eastAsia="en-AU"/>
        </w:rPr>
      </w:pPr>
      <w:r w:rsidRPr="00B87F1E">
        <w:rPr>
          <w:rFonts w:ascii="Arial" w:hAnsi="Arial" w:cs="Arial"/>
          <w:b/>
          <w:color w:val="000000"/>
          <w:sz w:val="22"/>
          <w:szCs w:val="22"/>
          <w:lang w:eastAsia="en-AU"/>
        </w:rPr>
        <w:t xml:space="preserve">NATA accredited for Massively Parallel </w:t>
      </w:r>
      <w:proofErr w:type="gramStart"/>
      <w:r w:rsidRPr="00B87F1E">
        <w:rPr>
          <w:rFonts w:ascii="Arial" w:hAnsi="Arial" w:cs="Arial"/>
          <w:b/>
          <w:color w:val="000000"/>
          <w:sz w:val="22"/>
          <w:szCs w:val="22"/>
          <w:lang w:eastAsia="en-AU"/>
        </w:rPr>
        <w:t>Sequencing?</w:t>
      </w:r>
      <w:proofErr w:type="gramEnd"/>
      <w:r w:rsidRPr="00B87F1E">
        <w:rPr>
          <w:rFonts w:ascii="Arial" w:hAnsi="Arial" w:cs="Arial"/>
          <w:b/>
          <w:color w:val="000000"/>
          <w:sz w:val="22"/>
          <w:szCs w:val="22"/>
          <w:lang w:eastAsia="en-AU"/>
        </w:rPr>
        <w:t xml:space="preserve"> </w:t>
      </w:r>
    </w:p>
    <w:p w14:paraId="298A7B79" w14:textId="77777777" w:rsidR="0060543C" w:rsidRPr="00AB6F41" w:rsidRDefault="0060543C" w:rsidP="00AB6F41">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Options:</w:t>
      </w:r>
    </w:p>
    <w:p w14:paraId="40AFAC85" w14:textId="77777777" w:rsidR="0060543C" w:rsidRPr="00AB6F41" w:rsidRDefault="0060543C" w:rsidP="00AB6F41">
      <w:pPr>
        <w:pStyle w:val="ListParagraph"/>
        <w:numPr>
          <w:ilvl w:val="0"/>
          <w:numId w:val="5"/>
        </w:numPr>
        <w:ind w:left="1080" w:hanging="360"/>
        <w:rPr>
          <w:szCs w:val="22"/>
        </w:rPr>
      </w:pPr>
      <w:r w:rsidRPr="00AB6F41">
        <w:rPr>
          <w:szCs w:val="22"/>
        </w:rPr>
        <w:t>Yes (under 2017 NPAAC requirements)</w:t>
      </w:r>
    </w:p>
    <w:p w14:paraId="2E7A42CF" w14:textId="77777777" w:rsidR="0060543C" w:rsidRPr="00AB6F41" w:rsidRDefault="0060543C" w:rsidP="00AB6F41">
      <w:pPr>
        <w:pStyle w:val="ListParagraph"/>
        <w:numPr>
          <w:ilvl w:val="0"/>
          <w:numId w:val="5"/>
        </w:numPr>
        <w:ind w:left="1080" w:hanging="360"/>
        <w:rPr>
          <w:szCs w:val="22"/>
        </w:rPr>
      </w:pPr>
      <w:r w:rsidRPr="00AB6F41">
        <w:rPr>
          <w:szCs w:val="22"/>
        </w:rPr>
        <w:t>Yes (under earlier NPAAC requirements)</w:t>
      </w:r>
    </w:p>
    <w:p w14:paraId="2361C688" w14:textId="77777777" w:rsidR="0060543C" w:rsidRPr="00AB6F41" w:rsidRDefault="0060543C" w:rsidP="00AB6F41">
      <w:pPr>
        <w:pStyle w:val="ListParagraph"/>
        <w:numPr>
          <w:ilvl w:val="0"/>
          <w:numId w:val="5"/>
        </w:numPr>
        <w:ind w:left="1080" w:hanging="360"/>
        <w:rPr>
          <w:szCs w:val="22"/>
        </w:rPr>
      </w:pPr>
      <w:r w:rsidRPr="00AB6F41">
        <w:rPr>
          <w:szCs w:val="22"/>
        </w:rPr>
        <w:t>No</w:t>
      </w:r>
    </w:p>
    <w:p w14:paraId="790A263F" w14:textId="77777777" w:rsidR="0060543C" w:rsidRPr="00B87F1E" w:rsidRDefault="0060543C" w:rsidP="0060543C">
      <w:pPr>
        <w:spacing w:before="360"/>
        <w:rPr>
          <w:rFonts w:ascii="Arial" w:hAnsi="Arial" w:cs="Arial"/>
          <w:b/>
          <w:color w:val="000000"/>
          <w:sz w:val="22"/>
          <w:szCs w:val="22"/>
          <w:lang w:eastAsia="en-AU"/>
        </w:rPr>
      </w:pPr>
      <w:r w:rsidRPr="00B87F1E">
        <w:rPr>
          <w:rFonts w:ascii="Arial" w:hAnsi="Arial" w:cs="Arial"/>
          <w:color w:val="000000"/>
          <w:sz w:val="22"/>
          <w:szCs w:val="22"/>
          <w:lang w:eastAsia="en-AU"/>
        </w:rPr>
        <w:t>If not accredited for MPS, please indicate the reason:</w:t>
      </w:r>
      <w:r w:rsidRPr="00B87F1E">
        <w:rPr>
          <w:rFonts w:ascii="Arial" w:hAnsi="Arial" w:cs="Arial"/>
          <w:b/>
          <w:color w:val="000000"/>
          <w:sz w:val="22"/>
          <w:szCs w:val="22"/>
          <w:lang w:eastAsia="en-AU"/>
        </w:rPr>
        <w:t xml:space="preserve"> </w:t>
      </w:r>
    </w:p>
    <w:p w14:paraId="156A2CBC" w14:textId="77777777" w:rsidR="0060543C" w:rsidRPr="00AB6F41" w:rsidRDefault="0060543C" w:rsidP="00AB6F41">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Options:</w:t>
      </w:r>
    </w:p>
    <w:p w14:paraId="2542E6DD" w14:textId="77777777" w:rsidR="0060543C" w:rsidRPr="00AB6F41" w:rsidRDefault="0060543C" w:rsidP="00AB6F41">
      <w:pPr>
        <w:pStyle w:val="ListParagraph"/>
        <w:numPr>
          <w:ilvl w:val="0"/>
          <w:numId w:val="5"/>
        </w:numPr>
        <w:ind w:left="1080" w:hanging="360"/>
        <w:rPr>
          <w:szCs w:val="22"/>
        </w:rPr>
      </w:pPr>
      <w:r w:rsidRPr="00AB6F41">
        <w:rPr>
          <w:szCs w:val="22"/>
        </w:rPr>
        <w:t>Not applicable</w:t>
      </w:r>
    </w:p>
    <w:p w14:paraId="129F7977" w14:textId="77777777" w:rsidR="0060543C" w:rsidRPr="00AB6F41" w:rsidRDefault="0060543C" w:rsidP="00AB6F41">
      <w:pPr>
        <w:pStyle w:val="ListParagraph"/>
        <w:numPr>
          <w:ilvl w:val="0"/>
          <w:numId w:val="5"/>
        </w:numPr>
        <w:ind w:left="1080" w:hanging="360"/>
        <w:rPr>
          <w:szCs w:val="22"/>
        </w:rPr>
      </w:pPr>
      <w:r w:rsidRPr="00AB6F41">
        <w:rPr>
          <w:szCs w:val="22"/>
        </w:rPr>
        <w:t>Overcoming challenges associated with the 2017 NPAAC requirements</w:t>
      </w:r>
    </w:p>
    <w:p w14:paraId="0B038128" w14:textId="77777777" w:rsidR="0060543C" w:rsidRPr="0072626F" w:rsidRDefault="0060543C" w:rsidP="0060543C">
      <w:pPr>
        <w:spacing w:before="360"/>
        <w:rPr>
          <w:rFonts w:ascii="Arial" w:hAnsi="Arial" w:cs="Arial"/>
          <w:b/>
          <w:color w:val="000000"/>
          <w:sz w:val="22"/>
          <w:szCs w:val="22"/>
          <w:lang w:eastAsia="en-AU"/>
        </w:rPr>
      </w:pPr>
      <w:r w:rsidRPr="00B87F1E">
        <w:rPr>
          <w:rFonts w:ascii="Arial" w:hAnsi="Arial" w:cs="Arial"/>
          <w:b/>
          <w:color w:val="000000" w:themeColor="text1"/>
          <w:sz w:val="22"/>
          <w:szCs w:val="22"/>
        </w:rPr>
        <w:lastRenderedPageBreak/>
        <w:t>Referring Clinicians</w:t>
      </w:r>
    </w:p>
    <w:p w14:paraId="207E947B" w14:textId="6051DD30"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List the number of </w:t>
      </w:r>
      <w:r w:rsidR="00543D82"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test referrals coming from the following categories of clinicians from 1 July 2016 to 30 Jun 2017</w:t>
      </w:r>
    </w:p>
    <w:p w14:paraId="3F9F5301" w14:textId="77777777" w:rsidR="002A04FE" w:rsidRPr="0072626F" w:rsidRDefault="002A04FE" w:rsidP="0060543C">
      <w:pPr>
        <w:rPr>
          <w:rFonts w:ascii="Arial" w:hAnsi="Arial" w:cs="Arial"/>
          <w:color w:val="000000" w:themeColor="text1"/>
          <w:sz w:val="22"/>
          <w:szCs w:val="22"/>
        </w:rPr>
      </w:pPr>
    </w:p>
    <w:p w14:paraId="3312E7F5" w14:textId="77777777" w:rsidR="0060543C" w:rsidRPr="00AB6F41" w:rsidRDefault="0060543C" w:rsidP="00AB6F41">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Options:</w:t>
      </w:r>
    </w:p>
    <w:p w14:paraId="77598176" w14:textId="77777777" w:rsidR="0060543C" w:rsidRPr="00AB6F41" w:rsidRDefault="0060543C" w:rsidP="00AB6F41">
      <w:pPr>
        <w:pStyle w:val="ListParagraph"/>
        <w:numPr>
          <w:ilvl w:val="0"/>
          <w:numId w:val="5"/>
        </w:numPr>
        <w:ind w:left="1080" w:hanging="360"/>
        <w:rPr>
          <w:szCs w:val="22"/>
        </w:rPr>
      </w:pPr>
      <w:r w:rsidRPr="00AB6F41">
        <w:rPr>
          <w:szCs w:val="22"/>
        </w:rPr>
        <w:t>Clinical Geneticists</w:t>
      </w:r>
    </w:p>
    <w:p w14:paraId="3FC87571" w14:textId="77777777" w:rsidR="0060543C" w:rsidRPr="00AB6F41" w:rsidRDefault="0060543C" w:rsidP="00AB6F41">
      <w:pPr>
        <w:pStyle w:val="ListParagraph"/>
        <w:numPr>
          <w:ilvl w:val="0"/>
          <w:numId w:val="5"/>
        </w:numPr>
        <w:ind w:left="1080" w:hanging="360"/>
        <w:rPr>
          <w:szCs w:val="22"/>
        </w:rPr>
      </w:pPr>
      <w:r w:rsidRPr="00AB6F41">
        <w:rPr>
          <w:szCs w:val="22"/>
        </w:rPr>
        <w:t>General Practitioners</w:t>
      </w:r>
    </w:p>
    <w:p w14:paraId="084E4759" w14:textId="77777777" w:rsidR="0060543C" w:rsidRPr="00AB6F41" w:rsidRDefault="0060543C" w:rsidP="00AB6F41">
      <w:pPr>
        <w:pStyle w:val="ListParagraph"/>
        <w:numPr>
          <w:ilvl w:val="0"/>
          <w:numId w:val="5"/>
        </w:numPr>
        <w:ind w:left="1080" w:hanging="360"/>
        <w:rPr>
          <w:szCs w:val="22"/>
        </w:rPr>
      </w:pPr>
      <w:r w:rsidRPr="00AB6F41">
        <w:rPr>
          <w:szCs w:val="22"/>
        </w:rPr>
        <w:t xml:space="preserve">Obstetricians/ Fertility/ </w:t>
      </w:r>
      <w:proofErr w:type="spellStart"/>
      <w:r w:rsidRPr="00AB6F41">
        <w:rPr>
          <w:szCs w:val="22"/>
        </w:rPr>
        <w:t>Fetal</w:t>
      </w:r>
      <w:proofErr w:type="spellEnd"/>
      <w:r w:rsidRPr="00AB6F41">
        <w:rPr>
          <w:szCs w:val="22"/>
        </w:rPr>
        <w:t xml:space="preserve"> Medicine Specialists</w:t>
      </w:r>
    </w:p>
    <w:p w14:paraId="3E13C5E6" w14:textId="77777777" w:rsidR="0060543C" w:rsidRPr="00AB6F41" w:rsidRDefault="0060543C" w:rsidP="00AB6F41">
      <w:pPr>
        <w:pStyle w:val="ListParagraph"/>
        <w:numPr>
          <w:ilvl w:val="0"/>
          <w:numId w:val="5"/>
        </w:numPr>
        <w:ind w:left="1080" w:hanging="360"/>
        <w:rPr>
          <w:szCs w:val="22"/>
        </w:rPr>
      </w:pPr>
      <w:r w:rsidRPr="00AB6F41">
        <w:rPr>
          <w:szCs w:val="22"/>
        </w:rPr>
        <w:t>Paediatricians</w:t>
      </w:r>
    </w:p>
    <w:p w14:paraId="179BD49C" w14:textId="77777777" w:rsidR="0060543C" w:rsidRPr="00AB6F41" w:rsidRDefault="0060543C" w:rsidP="00AB6F41">
      <w:pPr>
        <w:pStyle w:val="ListParagraph"/>
        <w:numPr>
          <w:ilvl w:val="0"/>
          <w:numId w:val="5"/>
        </w:numPr>
        <w:ind w:left="1080" w:hanging="360"/>
        <w:rPr>
          <w:szCs w:val="22"/>
        </w:rPr>
      </w:pPr>
      <w:r w:rsidRPr="00AB6F41">
        <w:rPr>
          <w:szCs w:val="22"/>
        </w:rPr>
        <w:t>Oncologists</w:t>
      </w:r>
    </w:p>
    <w:p w14:paraId="50382629" w14:textId="77777777" w:rsidR="0060543C" w:rsidRPr="00AB6F41" w:rsidRDefault="0060543C" w:rsidP="00AB6F41">
      <w:pPr>
        <w:pStyle w:val="ListParagraph"/>
        <w:numPr>
          <w:ilvl w:val="0"/>
          <w:numId w:val="5"/>
        </w:numPr>
        <w:ind w:left="1080" w:hanging="360"/>
        <w:rPr>
          <w:szCs w:val="22"/>
        </w:rPr>
      </w:pPr>
      <w:r w:rsidRPr="00AB6F41">
        <w:rPr>
          <w:szCs w:val="22"/>
        </w:rPr>
        <w:t>Endocrinologists</w:t>
      </w:r>
    </w:p>
    <w:p w14:paraId="151CC34C" w14:textId="77777777" w:rsidR="0060543C" w:rsidRPr="00AB6F41" w:rsidRDefault="0060543C" w:rsidP="00AB6F41">
      <w:pPr>
        <w:pStyle w:val="ListParagraph"/>
        <w:numPr>
          <w:ilvl w:val="0"/>
          <w:numId w:val="5"/>
        </w:numPr>
        <w:ind w:left="1080" w:hanging="360"/>
        <w:rPr>
          <w:szCs w:val="22"/>
        </w:rPr>
      </w:pPr>
      <w:r w:rsidRPr="00AB6F41">
        <w:rPr>
          <w:szCs w:val="22"/>
        </w:rPr>
        <w:t>Cardiologists</w:t>
      </w:r>
    </w:p>
    <w:p w14:paraId="0B7CEA44" w14:textId="77777777" w:rsidR="0060543C" w:rsidRPr="00AB6F41" w:rsidRDefault="0060543C" w:rsidP="00AB6F41">
      <w:pPr>
        <w:pStyle w:val="ListParagraph"/>
        <w:numPr>
          <w:ilvl w:val="0"/>
          <w:numId w:val="5"/>
        </w:numPr>
        <w:ind w:left="1080" w:hanging="360"/>
        <w:rPr>
          <w:szCs w:val="22"/>
        </w:rPr>
      </w:pPr>
      <w:r w:rsidRPr="00AB6F41">
        <w:rPr>
          <w:szCs w:val="22"/>
        </w:rPr>
        <w:t>Neurologists</w:t>
      </w:r>
    </w:p>
    <w:p w14:paraId="5233FA42" w14:textId="77777777" w:rsidR="0060543C" w:rsidRPr="00AB6F41" w:rsidRDefault="0060543C" w:rsidP="00AB6F41">
      <w:pPr>
        <w:pStyle w:val="ListParagraph"/>
        <w:numPr>
          <w:ilvl w:val="0"/>
          <w:numId w:val="5"/>
        </w:numPr>
        <w:ind w:left="1080" w:hanging="360"/>
        <w:rPr>
          <w:szCs w:val="22"/>
        </w:rPr>
      </w:pPr>
      <w:r w:rsidRPr="00AB6F41">
        <w:rPr>
          <w:szCs w:val="22"/>
        </w:rPr>
        <w:t>Pathologists</w:t>
      </w:r>
    </w:p>
    <w:p w14:paraId="2F14A1BA" w14:textId="77777777" w:rsidR="0060543C" w:rsidRPr="00AB6F41" w:rsidRDefault="0060543C" w:rsidP="00AB6F41">
      <w:pPr>
        <w:pStyle w:val="ListParagraph"/>
        <w:numPr>
          <w:ilvl w:val="0"/>
          <w:numId w:val="5"/>
        </w:numPr>
        <w:ind w:left="1080" w:hanging="360"/>
        <w:rPr>
          <w:szCs w:val="22"/>
        </w:rPr>
      </w:pPr>
      <w:r w:rsidRPr="00AB6F41">
        <w:rPr>
          <w:szCs w:val="22"/>
        </w:rPr>
        <w:t>Anatomical Pathologists (including Forensic, Perinatal and Paediatric)</w:t>
      </w:r>
    </w:p>
    <w:p w14:paraId="458D17B0" w14:textId="77777777" w:rsidR="0060543C" w:rsidRPr="00AB6F41" w:rsidRDefault="0060543C" w:rsidP="00AB6F41">
      <w:pPr>
        <w:pStyle w:val="ListParagraph"/>
        <w:numPr>
          <w:ilvl w:val="0"/>
          <w:numId w:val="5"/>
        </w:numPr>
        <w:ind w:left="1080" w:hanging="360"/>
        <w:rPr>
          <w:szCs w:val="22"/>
        </w:rPr>
      </w:pPr>
      <w:r w:rsidRPr="00AB6F41">
        <w:rPr>
          <w:szCs w:val="22"/>
        </w:rPr>
        <w:t>General Pathologists</w:t>
      </w:r>
    </w:p>
    <w:p w14:paraId="50D2A0D7" w14:textId="77777777" w:rsidR="0060543C" w:rsidRPr="00AB6F41" w:rsidRDefault="0060543C" w:rsidP="00AB6F41">
      <w:pPr>
        <w:pStyle w:val="ListParagraph"/>
        <w:numPr>
          <w:ilvl w:val="0"/>
          <w:numId w:val="5"/>
        </w:numPr>
        <w:ind w:left="1080" w:hanging="360"/>
        <w:rPr>
          <w:szCs w:val="22"/>
        </w:rPr>
      </w:pPr>
      <w:r w:rsidRPr="00AB6F41">
        <w:rPr>
          <w:szCs w:val="22"/>
        </w:rPr>
        <w:t>Chemical Pathologists</w:t>
      </w:r>
    </w:p>
    <w:p w14:paraId="3B713325" w14:textId="77777777" w:rsidR="0060543C" w:rsidRPr="00AB6F41" w:rsidRDefault="0060543C" w:rsidP="00AB6F41">
      <w:pPr>
        <w:pStyle w:val="ListParagraph"/>
        <w:numPr>
          <w:ilvl w:val="0"/>
          <w:numId w:val="5"/>
        </w:numPr>
        <w:ind w:left="1080" w:hanging="360"/>
        <w:rPr>
          <w:szCs w:val="22"/>
        </w:rPr>
      </w:pPr>
      <w:r w:rsidRPr="00AB6F41">
        <w:rPr>
          <w:szCs w:val="22"/>
        </w:rPr>
        <w:t>Haematologists</w:t>
      </w:r>
    </w:p>
    <w:p w14:paraId="00C3E085" w14:textId="77777777" w:rsidR="0060543C" w:rsidRPr="00AB6F41" w:rsidRDefault="0060543C" w:rsidP="00AB6F41">
      <w:pPr>
        <w:pStyle w:val="ListParagraph"/>
        <w:numPr>
          <w:ilvl w:val="0"/>
          <w:numId w:val="5"/>
        </w:numPr>
        <w:ind w:left="1080" w:hanging="360"/>
        <w:rPr>
          <w:szCs w:val="22"/>
        </w:rPr>
      </w:pPr>
      <w:proofErr w:type="spellStart"/>
      <w:r w:rsidRPr="00AB6F41">
        <w:rPr>
          <w:szCs w:val="22"/>
        </w:rPr>
        <w:t>Immunopathologists</w:t>
      </w:r>
      <w:proofErr w:type="spellEnd"/>
    </w:p>
    <w:p w14:paraId="75890C21" w14:textId="77777777" w:rsidR="0060543C" w:rsidRPr="00AB6F41" w:rsidRDefault="0060543C" w:rsidP="00AB6F41">
      <w:pPr>
        <w:pStyle w:val="ListParagraph"/>
        <w:numPr>
          <w:ilvl w:val="0"/>
          <w:numId w:val="5"/>
        </w:numPr>
        <w:ind w:left="1080" w:hanging="360"/>
        <w:rPr>
          <w:szCs w:val="22"/>
        </w:rPr>
      </w:pPr>
      <w:r w:rsidRPr="00AB6F41">
        <w:rPr>
          <w:szCs w:val="22"/>
        </w:rPr>
        <w:t>Other medical specialists or referrers – specify:</w:t>
      </w:r>
    </w:p>
    <w:p w14:paraId="25A34893" w14:textId="4983E146" w:rsidR="0060543C" w:rsidRPr="00AB6F41" w:rsidRDefault="0060543C" w:rsidP="00AB6F41">
      <w:pPr>
        <w:pStyle w:val="ListParagraph"/>
        <w:numPr>
          <w:ilvl w:val="0"/>
          <w:numId w:val="5"/>
        </w:numPr>
        <w:ind w:left="1080" w:hanging="360"/>
        <w:rPr>
          <w:szCs w:val="22"/>
        </w:rPr>
      </w:pPr>
      <w:r w:rsidRPr="00AB6F41">
        <w:rPr>
          <w:szCs w:val="22"/>
        </w:rPr>
        <w:t>Other referral pathways (</w:t>
      </w:r>
      <w:proofErr w:type="gramStart"/>
      <w:r w:rsidRPr="00AB6F41">
        <w:rPr>
          <w:szCs w:val="22"/>
        </w:rPr>
        <w:t>e.g.</w:t>
      </w:r>
      <w:proofErr w:type="gramEnd"/>
      <w:r w:rsidRPr="00AB6F41">
        <w:rPr>
          <w:szCs w:val="22"/>
        </w:rPr>
        <w:t xml:space="preserve"> newborn </w:t>
      </w:r>
      <w:r w:rsidR="00312658">
        <w:rPr>
          <w:szCs w:val="22"/>
        </w:rPr>
        <w:t xml:space="preserve">bloodspot </w:t>
      </w:r>
      <w:r w:rsidRPr="00AB6F41">
        <w:rPr>
          <w:szCs w:val="22"/>
        </w:rPr>
        <w:t>screening, Ashkenazi screening program) – specify:</w:t>
      </w:r>
    </w:p>
    <w:p w14:paraId="0423F4B7" w14:textId="77777777" w:rsidR="0060543C" w:rsidRPr="0072626F" w:rsidRDefault="0060543C" w:rsidP="0060543C">
      <w:pPr>
        <w:spacing w:before="360"/>
        <w:rPr>
          <w:rFonts w:ascii="Arial" w:hAnsi="Arial" w:cs="Arial"/>
          <w:b/>
          <w:color w:val="000000"/>
          <w:sz w:val="22"/>
          <w:szCs w:val="22"/>
          <w:lang w:eastAsia="en-AU"/>
        </w:rPr>
      </w:pPr>
      <w:r w:rsidRPr="0072626F">
        <w:rPr>
          <w:rFonts w:ascii="Arial" w:hAnsi="Arial" w:cs="Arial"/>
          <w:b/>
          <w:color w:val="000000" w:themeColor="text1"/>
          <w:sz w:val="22"/>
          <w:szCs w:val="22"/>
        </w:rPr>
        <w:t>Patient Numbers</w:t>
      </w:r>
    </w:p>
    <w:p w14:paraId="726FC4A1"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Total number of patients for whom test results for genetic/ genomic testing were issued</w:t>
      </w:r>
    </w:p>
    <w:p w14:paraId="44D73E83" w14:textId="77777777" w:rsidR="0060543C" w:rsidRPr="0072626F" w:rsidRDefault="0060543C" w:rsidP="0060543C">
      <w:pPr>
        <w:rPr>
          <w:rFonts w:ascii="Arial" w:hAnsi="Arial" w:cs="Arial"/>
          <w:b/>
          <w:color w:val="000000" w:themeColor="text1"/>
          <w:sz w:val="22"/>
          <w:szCs w:val="22"/>
        </w:rPr>
      </w:pPr>
    </w:p>
    <w:p w14:paraId="10860255"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Sample Volumes</w:t>
      </w:r>
    </w:p>
    <w:p w14:paraId="00142916" w14:textId="591E1DA1"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No. received for </w:t>
      </w:r>
      <w:r w:rsidR="00543D82"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testing during the survey period?</w:t>
      </w:r>
    </w:p>
    <w:p w14:paraId="2078D8EE"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No. inadequate (repeat sample required)?</w:t>
      </w:r>
    </w:p>
    <w:p w14:paraId="5726F52F"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No. inappropriate clinical requests?</w:t>
      </w:r>
    </w:p>
    <w:p w14:paraId="0C98E192"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No. received for storage only?</w:t>
      </w:r>
    </w:p>
    <w:p w14:paraId="60125B2E"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No. referred out (options: international/ interstate/ intrastate) for analysis and reporting?</w:t>
      </w:r>
    </w:p>
    <w:p w14:paraId="3B40D5F1"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No. referred out (options: international/ interstate/ intrastate) for analysis (wet work) only?</w:t>
      </w:r>
    </w:p>
    <w:p w14:paraId="415C5D69"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No. external quality assurance samples (</w:t>
      </w:r>
      <w:proofErr w:type="gramStart"/>
      <w:r w:rsidRPr="00AB6F41">
        <w:rPr>
          <w:rFonts w:ascii="Arial" w:eastAsiaTheme="minorEastAsia" w:hAnsi="Arial" w:cstheme="minorBidi"/>
          <w:color w:val="595959" w:themeColor="text1" w:themeTint="A6"/>
          <w:sz w:val="22"/>
          <w:szCs w:val="22"/>
        </w:rPr>
        <w:t>e.g.</w:t>
      </w:r>
      <w:proofErr w:type="gramEnd"/>
      <w:r w:rsidRPr="00AB6F41">
        <w:rPr>
          <w:rFonts w:ascii="Arial" w:eastAsiaTheme="minorEastAsia" w:hAnsi="Arial" w:cstheme="minorBidi"/>
          <w:color w:val="595959" w:themeColor="text1" w:themeTint="A6"/>
          <w:sz w:val="22"/>
          <w:szCs w:val="22"/>
        </w:rPr>
        <w:t xml:space="preserve"> QAP, sample exchange)?</w:t>
      </w:r>
    </w:p>
    <w:p w14:paraId="17A17E11" w14:textId="135BA5E5" w:rsidR="0060543C" w:rsidRPr="00AB6F41" w:rsidRDefault="0060543C" w:rsidP="003971F9">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No. familial positive control samples?</w:t>
      </w:r>
    </w:p>
    <w:p w14:paraId="3DF7F8F7" w14:textId="77777777" w:rsidR="003971F9" w:rsidRPr="003971F9" w:rsidRDefault="003971F9" w:rsidP="003971F9">
      <w:pPr>
        <w:rPr>
          <w:rFonts w:ascii="Arial" w:hAnsi="Arial" w:cs="Arial"/>
          <w:color w:val="000000" w:themeColor="text1"/>
          <w:sz w:val="22"/>
          <w:szCs w:val="22"/>
        </w:rPr>
      </w:pPr>
    </w:p>
    <w:p w14:paraId="296E1324"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Staffing</w:t>
      </w:r>
    </w:p>
    <w:p w14:paraId="7EE1120F"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No. full-time equivalents, or portions thereof, of staff time focussed on genetic/ genomic testing:</w:t>
      </w:r>
    </w:p>
    <w:p w14:paraId="1B7EBC51" w14:textId="77777777" w:rsidR="0060543C" w:rsidRPr="00AB6F41" w:rsidRDefault="0060543C" w:rsidP="00AB6F41">
      <w:pPr>
        <w:pStyle w:val="ListParagraph"/>
        <w:numPr>
          <w:ilvl w:val="0"/>
          <w:numId w:val="5"/>
        </w:numPr>
        <w:ind w:left="1080" w:hanging="360"/>
        <w:rPr>
          <w:szCs w:val="22"/>
        </w:rPr>
      </w:pPr>
      <w:r w:rsidRPr="00AB6F41">
        <w:rPr>
          <w:szCs w:val="22"/>
        </w:rPr>
        <w:t>FRCPA (specify discipline</w:t>
      </w:r>
      <w:proofErr w:type="gramStart"/>
      <w:r w:rsidRPr="00AB6F41">
        <w:rPr>
          <w:szCs w:val="22"/>
        </w:rPr>
        <w:t>);</w:t>
      </w:r>
      <w:proofErr w:type="gramEnd"/>
      <w:r w:rsidRPr="00AB6F41">
        <w:rPr>
          <w:szCs w:val="22"/>
        </w:rPr>
        <w:t xml:space="preserve"> trainees</w:t>
      </w:r>
    </w:p>
    <w:p w14:paraId="680B346F" w14:textId="77777777" w:rsidR="0060543C" w:rsidRPr="00AB6F41" w:rsidRDefault="0060543C" w:rsidP="00AB6F41">
      <w:pPr>
        <w:pStyle w:val="ListParagraph"/>
        <w:numPr>
          <w:ilvl w:val="0"/>
          <w:numId w:val="5"/>
        </w:numPr>
        <w:ind w:left="1080" w:hanging="360"/>
        <w:rPr>
          <w:szCs w:val="22"/>
        </w:rPr>
      </w:pPr>
      <w:proofErr w:type="spellStart"/>
      <w:r w:rsidRPr="00AB6F41">
        <w:rPr>
          <w:szCs w:val="22"/>
        </w:rPr>
        <w:t>FFSc</w:t>
      </w:r>
      <w:proofErr w:type="spellEnd"/>
      <w:r w:rsidRPr="00AB6F41">
        <w:rPr>
          <w:szCs w:val="22"/>
        </w:rPr>
        <w:t xml:space="preserve"> (specify discipline and pathway (options – founding, examination, research)</w:t>
      </w:r>
    </w:p>
    <w:p w14:paraId="10E76B55" w14:textId="77777777" w:rsidR="0060543C" w:rsidRPr="00AB6F41" w:rsidRDefault="0060543C" w:rsidP="00AB6F41">
      <w:pPr>
        <w:pStyle w:val="ListParagraph"/>
        <w:numPr>
          <w:ilvl w:val="0"/>
          <w:numId w:val="5"/>
        </w:numPr>
        <w:ind w:left="1080" w:hanging="360"/>
        <w:rPr>
          <w:szCs w:val="22"/>
        </w:rPr>
      </w:pPr>
      <w:r w:rsidRPr="00AB6F41">
        <w:rPr>
          <w:szCs w:val="22"/>
        </w:rPr>
        <w:t>FHGSA/ MHGSA (scientists)</w:t>
      </w:r>
    </w:p>
    <w:p w14:paraId="190D49AA" w14:textId="77777777" w:rsidR="0060543C" w:rsidRPr="00AB6F41" w:rsidRDefault="0060543C" w:rsidP="00AB6F41">
      <w:pPr>
        <w:pStyle w:val="ListParagraph"/>
        <w:numPr>
          <w:ilvl w:val="0"/>
          <w:numId w:val="5"/>
        </w:numPr>
        <w:ind w:left="1080" w:hanging="360"/>
        <w:rPr>
          <w:szCs w:val="22"/>
        </w:rPr>
      </w:pPr>
      <w:r w:rsidRPr="00AB6F41">
        <w:rPr>
          <w:szCs w:val="22"/>
        </w:rPr>
        <w:t>Other fellowship/ postgraduate qualifications (</w:t>
      </w:r>
      <w:proofErr w:type="gramStart"/>
      <w:r w:rsidRPr="00AB6F41">
        <w:rPr>
          <w:szCs w:val="22"/>
        </w:rPr>
        <w:t>e.g.</w:t>
      </w:r>
      <w:proofErr w:type="gramEnd"/>
      <w:r w:rsidRPr="00AB6F41">
        <w:rPr>
          <w:szCs w:val="22"/>
        </w:rPr>
        <w:t xml:space="preserve"> FAACB, PhD or overseas Fellowship).</w:t>
      </w:r>
    </w:p>
    <w:p w14:paraId="2DCFB190" w14:textId="77777777" w:rsidR="0060543C" w:rsidRPr="00AB6F41" w:rsidRDefault="0060543C" w:rsidP="00AB6F41">
      <w:pPr>
        <w:pStyle w:val="ListParagraph"/>
        <w:numPr>
          <w:ilvl w:val="0"/>
          <w:numId w:val="5"/>
        </w:numPr>
        <w:ind w:left="1080" w:hanging="360"/>
        <w:rPr>
          <w:i/>
          <w:szCs w:val="22"/>
        </w:rPr>
      </w:pPr>
      <w:r w:rsidRPr="00AB6F41">
        <w:rPr>
          <w:szCs w:val="22"/>
        </w:rPr>
        <w:t xml:space="preserve">Clinical Bioinformatician </w:t>
      </w:r>
      <w:r w:rsidRPr="00AB6F41">
        <w:rPr>
          <w:i/>
          <w:szCs w:val="22"/>
        </w:rPr>
        <w:t>(trained in both (a) computer algorithms and statistical methods used to analyse data generated by assays used in clinical testing, (b) software engineering practices associated with producing software for use in clinical environments)</w:t>
      </w:r>
    </w:p>
    <w:p w14:paraId="13DB9AA3" w14:textId="77777777" w:rsidR="0060543C" w:rsidRPr="00AB6F41" w:rsidRDefault="0060543C" w:rsidP="00AB6F41">
      <w:pPr>
        <w:pStyle w:val="ListParagraph"/>
        <w:numPr>
          <w:ilvl w:val="0"/>
          <w:numId w:val="5"/>
        </w:numPr>
        <w:ind w:left="1080" w:hanging="360"/>
        <w:rPr>
          <w:szCs w:val="22"/>
        </w:rPr>
      </w:pPr>
      <w:r w:rsidRPr="00AB6F41">
        <w:rPr>
          <w:szCs w:val="22"/>
        </w:rPr>
        <w:lastRenderedPageBreak/>
        <w:t>Informatician (Pathology or Health Informatics)/ IT staff/ Computer Scientist (trained in systems or associated computing technology that stores and manages health data)</w:t>
      </w:r>
    </w:p>
    <w:p w14:paraId="6AC810F7" w14:textId="77777777" w:rsidR="0060543C" w:rsidRPr="00AB6F41" w:rsidRDefault="0060543C" w:rsidP="00AB6F41">
      <w:pPr>
        <w:pStyle w:val="ListParagraph"/>
        <w:numPr>
          <w:ilvl w:val="0"/>
          <w:numId w:val="5"/>
        </w:numPr>
        <w:ind w:left="1080" w:hanging="360"/>
        <w:rPr>
          <w:szCs w:val="22"/>
        </w:rPr>
      </w:pPr>
      <w:r w:rsidRPr="00AB6F41">
        <w:rPr>
          <w:szCs w:val="22"/>
        </w:rPr>
        <w:t>Technician/ Assistant</w:t>
      </w:r>
    </w:p>
    <w:p w14:paraId="183FC4F3" w14:textId="77777777" w:rsidR="0060543C" w:rsidRPr="00AB6F41" w:rsidRDefault="0060543C" w:rsidP="00AB6F41">
      <w:pPr>
        <w:pStyle w:val="ListParagraph"/>
        <w:numPr>
          <w:ilvl w:val="0"/>
          <w:numId w:val="5"/>
        </w:numPr>
        <w:ind w:left="1080" w:hanging="360"/>
        <w:rPr>
          <w:szCs w:val="22"/>
        </w:rPr>
      </w:pPr>
      <w:r w:rsidRPr="00AB6F41">
        <w:rPr>
          <w:szCs w:val="22"/>
        </w:rPr>
        <w:t>Other Medical Staff: Clinical Geneticist (FRACP, FHGSA), Other – specify:</w:t>
      </w:r>
    </w:p>
    <w:p w14:paraId="6173636F" w14:textId="77777777" w:rsidR="0060543C" w:rsidRPr="00AB6F41" w:rsidRDefault="0060543C" w:rsidP="00AB6F41">
      <w:pPr>
        <w:pStyle w:val="ListParagraph"/>
        <w:numPr>
          <w:ilvl w:val="0"/>
          <w:numId w:val="5"/>
        </w:numPr>
        <w:ind w:left="1080" w:hanging="360"/>
        <w:rPr>
          <w:szCs w:val="22"/>
        </w:rPr>
      </w:pPr>
      <w:r w:rsidRPr="00AB6F41">
        <w:rPr>
          <w:szCs w:val="22"/>
        </w:rPr>
        <w:t>Genetic Counsellor (Certified, FHGSA or equivalent; Associate)</w:t>
      </w:r>
    </w:p>
    <w:p w14:paraId="22BA8C44" w14:textId="77777777" w:rsidR="0060543C" w:rsidRPr="00AB6F41" w:rsidRDefault="0060543C" w:rsidP="00AB6F41">
      <w:pPr>
        <w:pStyle w:val="ListParagraph"/>
        <w:numPr>
          <w:ilvl w:val="0"/>
          <w:numId w:val="5"/>
        </w:numPr>
        <w:ind w:left="1080" w:hanging="360"/>
        <w:rPr>
          <w:szCs w:val="22"/>
        </w:rPr>
      </w:pPr>
      <w:r w:rsidRPr="00AB6F41">
        <w:rPr>
          <w:szCs w:val="22"/>
        </w:rPr>
        <w:t>Clerical Officer</w:t>
      </w:r>
    </w:p>
    <w:p w14:paraId="3C0E8045" w14:textId="77777777" w:rsidR="003971F9" w:rsidRDefault="003971F9" w:rsidP="003971F9">
      <w:pPr>
        <w:rPr>
          <w:rFonts w:ascii="Arial" w:hAnsi="Arial" w:cs="Arial"/>
          <w:b/>
          <w:color w:val="000000" w:themeColor="text1"/>
          <w:sz w:val="22"/>
          <w:szCs w:val="22"/>
        </w:rPr>
      </w:pPr>
    </w:p>
    <w:p w14:paraId="62453F58" w14:textId="3C23926F" w:rsidR="0060543C" w:rsidRPr="0072626F" w:rsidRDefault="0060543C" w:rsidP="003971F9">
      <w:pPr>
        <w:rPr>
          <w:rFonts w:ascii="Arial" w:hAnsi="Arial" w:cs="Arial"/>
          <w:b/>
          <w:color w:val="000000" w:themeColor="text1"/>
          <w:sz w:val="22"/>
          <w:szCs w:val="22"/>
        </w:rPr>
      </w:pPr>
      <w:r w:rsidRPr="0072626F">
        <w:rPr>
          <w:rFonts w:ascii="Arial" w:hAnsi="Arial" w:cs="Arial"/>
          <w:b/>
          <w:color w:val="000000" w:themeColor="text1"/>
          <w:sz w:val="22"/>
          <w:szCs w:val="22"/>
        </w:rPr>
        <w:t>General Laboratory Information Management System (LIMS)</w:t>
      </w:r>
    </w:p>
    <w:p w14:paraId="159C0E9A" w14:textId="77777777" w:rsidR="0060543C" w:rsidRPr="0072626F" w:rsidRDefault="0060543C" w:rsidP="0060543C">
      <w:pPr>
        <w:rPr>
          <w:rFonts w:ascii="Arial" w:hAnsi="Arial" w:cs="Arial"/>
          <w:color w:val="000000" w:themeColor="text1"/>
          <w:sz w:val="22"/>
          <w:szCs w:val="22"/>
        </w:rPr>
      </w:pPr>
    </w:p>
    <w:p w14:paraId="1EE8F88C"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Request/ Sample registration:</w:t>
      </w:r>
    </w:p>
    <w:p w14:paraId="6A93DB17" w14:textId="77777777" w:rsidR="0060543C" w:rsidRPr="00AB6F41" w:rsidRDefault="0060543C" w:rsidP="00AB6F41">
      <w:pPr>
        <w:pStyle w:val="ListParagraph"/>
        <w:numPr>
          <w:ilvl w:val="0"/>
          <w:numId w:val="5"/>
        </w:numPr>
        <w:ind w:left="1080" w:hanging="360"/>
        <w:rPr>
          <w:szCs w:val="22"/>
        </w:rPr>
      </w:pPr>
      <w:r w:rsidRPr="00AB6F41">
        <w:rPr>
          <w:szCs w:val="22"/>
        </w:rPr>
        <w:t>Laboratory workbooks</w:t>
      </w:r>
    </w:p>
    <w:p w14:paraId="4548DF17" w14:textId="77777777" w:rsidR="0060543C" w:rsidRPr="00AB6F41" w:rsidRDefault="0060543C" w:rsidP="00AB6F41">
      <w:pPr>
        <w:pStyle w:val="ListParagraph"/>
        <w:numPr>
          <w:ilvl w:val="0"/>
          <w:numId w:val="5"/>
        </w:numPr>
        <w:ind w:left="1080" w:hanging="360"/>
        <w:rPr>
          <w:szCs w:val="22"/>
        </w:rPr>
      </w:pPr>
      <w:r w:rsidRPr="00AB6F41">
        <w:rPr>
          <w:szCs w:val="22"/>
        </w:rPr>
        <w:t>Local electronic record/ database (laboratory hard drive)</w:t>
      </w:r>
    </w:p>
    <w:p w14:paraId="17A3581D" w14:textId="77777777" w:rsidR="0060543C" w:rsidRPr="00AB6F41" w:rsidRDefault="0060543C" w:rsidP="00AB6F41">
      <w:pPr>
        <w:pStyle w:val="ListParagraph"/>
        <w:numPr>
          <w:ilvl w:val="0"/>
          <w:numId w:val="5"/>
        </w:numPr>
        <w:ind w:left="1080" w:hanging="360"/>
        <w:rPr>
          <w:szCs w:val="22"/>
        </w:rPr>
      </w:pPr>
      <w:r w:rsidRPr="00AB6F41">
        <w:rPr>
          <w:szCs w:val="22"/>
        </w:rPr>
        <w:t>Local electronic record/ database (laboratory/ hospital server)</w:t>
      </w:r>
    </w:p>
    <w:p w14:paraId="70781372" w14:textId="77777777" w:rsidR="0060543C" w:rsidRPr="00AB6F41" w:rsidRDefault="0060543C" w:rsidP="00AB6F41">
      <w:pPr>
        <w:pStyle w:val="ListParagraph"/>
        <w:numPr>
          <w:ilvl w:val="0"/>
          <w:numId w:val="5"/>
        </w:numPr>
        <w:ind w:left="1080" w:hanging="360"/>
        <w:rPr>
          <w:szCs w:val="22"/>
        </w:rPr>
      </w:pPr>
      <w:r w:rsidRPr="00AB6F41">
        <w:rPr>
          <w:szCs w:val="22"/>
        </w:rPr>
        <w:t>LIMS</w:t>
      </w:r>
    </w:p>
    <w:p w14:paraId="498EDE1F" w14:textId="77777777" w:rsidR="0060543C" w:rsidRPr="00AB6F41" w:rsidRDefault="0060543C" w:rsidP="00AB6F41">
      <w:pPr>
        <w:pStyle w:val="ListParagraph"/>
        <w:numPr>
          <w:ilvl w:val="0"/>
          <w:numId w:val="5"/>
        </w:numPr>
        <w:ind w:left="1080" w:hanging="360"/>
        <w:rPr>
          <w:szCs w:val="22"/>
        </w:rPr>
      </w:pPr>
      <w:r w:rsidRPr="00AB6F41">
        <w:rPr>
          <w:szCs w:val="22"/>
        </w:rPr>
        <w:t>Local system and LIMS</w:t>
      </w:r>
    </w:p>
    <w:p w14:paraId="08EC1FB6" w14:textId="77777777" w:rsidR="0060543C" w:rsidRPr="0072626F" w:rsidRDefault="0060543C" w:rsidP="0060543C">
      <w:pPr>
        <w:spacing w:before="360"/>
        <w:rPr>
          <w:rFonts w:ascii="Arial" w:hAnsi="Arial" w:cs="Arial"/>
          <w:color w:val="000000" w:themeColor="text1"/>
          <w:sz w:val="22"/>
          <w:szCs w:val="22"/>
        </w:rPr>
      </w:pPr>
    </w:p>
    <w:p w14:paraId="6589316D"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Workflow and sample tracking: </w:t>
      </w:r>
    </w:p>
    <w:p w14:paraId="5B3A1829"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Laboratory workbooks</w:t>
      </w:r>
    </w:p>
    <w:p w14:paraId="5EBDB682" w14:textId="77777777" w:rsidR="0060543C" w:rsidRPr="00AB6F41" w:rsidRDefault="0060543C" w:rsidP="00AB6F41">
      <w:pPr>
        <w:pStyle w:val="ListParagraph"/>
        <w:numPr>
          <w:ilvl w:val="0"/>
          <w:numId w:val="5"/>
        </w:numPr>
        <w:ind w:left="1080" w:hanging="360"/>
        <w:rPr>
          <w:szCs w:val="22"/>
        </w:rPr>
      </w:pPr>
      <w:r w:rsidRPr="00AB6F41">
        <w:rPr>
          <w:szCs w:val="22"/>
        </w:rPr>
        <w:t>Local electronic record/ database (laboratory hard drive)</w:t>
      </w:r>
    </w:p>
    <w:p w14:paraId="2F0F7C5C" w14:textId="77777777" w:rsidR="0060543C" w:rsidRPr="00AB6F41" w:rsidRDefault="0060543C" w:rsidP="00AB6F41">
      <w:pPr>
        <w:pStyle w:val="ListParagraph"/>
        <w:numPr>
          <w:ilvl w:val="0"/>
          <w:numId w:val="5"/>
        </w:numPr>
        <w:ind w:left="1080" w:hanging="360"/>
        <w:rPr>
          <w:szCs w:val="22"/>
        </w:rPr>
      </w:pPr>
      <w:r w:rsidRPr="00AB6F41">
        <w:rPr>
          <w:szCs w:val="22"/>
        </w:rPr>
        <w:t>Local electronic record/ database (laboratory/ hospital server)</w:t>
      </w:r>
    </w:p>
    <w:p w14:paraId="002294D1" w14:textId="77777777" w:rsidR="0060543C" w:rsidRPr="00AB6F41" w:rsidRDefault="0060543C" w:rsidP="00AB6F41">
      <w:pPr>
        <w:pStyle w:val="ListParagraph"/>
        <w:numPr>
          <w:ilvl w:val="0"/>
          <w:numId w:val="5"/>
        </w:numPr>
        <w:ind w:left="1080" w:hanging="360"/>
        <w:rPr>
          <w:szCs w:val="22"/>
        </w:rPr>
      </w:pPr>
      <w:r w:rsidRPr="00AB6F41">
        <w:rPr>
          <w:szCs w:val="22"/>
        </w:rPr>
        <w:t>LIMS</w:t>
      </w:r>
    </w:p>
    <w:p w14:paraId="49B3BCAA" w14:textId="77777777" w:rsidR="0060543C" w:rsidRPr="00AB6F41" w:rsidRDefault="0060543C" w:rsidP="00AB6F41">
      <w:pPr>
        <w:pStyle w:val="ListParagraph"/>
        <w:numPr>
          <w:ilvl w:val="0"/>
          <w:numId w:val="5"/>
        </w:numPr>
        <w:ind w:left="1080" w:hanging="360"/>
        <w:rPr>
          <w:szCs w:val="22"/>
        </w:rPr>
      </w:pPr>
      <w:r w:rsidRPr="00AB6F41">
        <w:rPr>
          <w:szCs w:val="22"/>
        </w:rPr>
        <w:t>Local system and LIMS</w:t>
      </w:r>
    </w:p>
    <w:p w14:paraId="0F599C14" w14:textId="77777777" w:rsidR="0060543C" w:rsidRPr="0072626F" w:rsidRDefault="0060543C" w:rsidP="0060543C">
      <w:pPr>
        <w:spacing w:before="360"/>
        <w:rPr>
          <w:rFonts w:ascii="Arial" w:hAnsi="Arial" w:cs="Arial"/>
          <w:color w:val="000000" w:themeColor="text1"/>
          <w:sz w:val="22"/>
          <w:szCs w:val="22"/>
        </w:rPr>
      </w:pPr>
    </w:p>
    <w:p w14:paraId="7BC576B7"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Report storage: </w:t>
      </w:r>
    </w:p>
    <w:p w14:paraId="6168474F"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Hardcopy storage</w:t>
      </w:r>
    </w:p>
    <w:p w14:paraId="78849336" w14:textId="77777777" w:rsidR="0060543C" w:rsidRPr="00AB6F41" w:rsidRDefault="0060543C" w:rsidP="00AB6F41">
      <w:pPr>
        <w:pStyle w:val="ListParagraph"/>
        <w:numPr>
          <w:ilvl w:val="0"/>
          <w:numId w:val="5"/>
        </w:numPr>
        <w:ind w:left="1080" w:hanging="360"/>
        <w:rPr>
          <w:szCs w:val="22"/>
        </w:rPr>
      </w:pPr>
      <w:r w:rsidRPr="00AB6F41">
        <w:rPr>
          <w:szCs w:val="22"/>
        </w:rPr>
        <w:t>Local electronic record/ database (laboratory hard drive)</w:t>
      </w:r>
    </w:p>
    <w:p w14:paraId="111085F1" w14:textId="77777777" w:rsidR="0060543C" w:rsidRPr="00AB6F41" w:rsidRDefault="0060543C" w:rsidP="00AB6F41">
      <w:pPr>
        <w:pStyle w:val="ListParagraph"/>
        <w:numPr>
          <w:ilvl w:val="0"/>
          <w:numId w:val="5"/>
        </w:numPr>
        <w:ind w:left="1080" w:hanging="360"/>
        <w:rPr>
          <w:szCs w:val="22"/>
        </w:rPr>
      </w:pPr>
      <w:r w:rsidRPr="00AB6F41">
        <w:rPr>
          <w:szCs w:val="22"/>
        </w:rPr>
        <w:t>Local electronic record/ database (laboratory/ hospital server)</w:t>
      </w:r>
    </w:p>
    <w:p w14:paraId="41EF23D3" w14:textId="77777777" w:rsidR="0060543C" w:rsidRPr="00AB6F41" w:rsidRDefault="0060543C" w:rsidP="00AB6F41">
      <w:pPr>
        <w:pStyle w:val="ListParagraph"/>
        <w:numPr>
          <w:ilvl w:val="0"/>
          <w:numId w:val="5"/>
        </w:numPr>
        <w:ind w:left="1080" w:hanging="360"/>
        <w:rPr>
          <w:szCs w:val="22"/>
        </w:rPr>
      </w:pPr>
      <w:r w:rsidRPr="00AB6F41">
        <w:rPr>
          <w:szCs w:val="22"/>
        </w:rPr>
        <w:t>LIMS</w:t>
      </w:r>
    </w:p>
    <w:p w14:paraId="0E3E351D" w14:textId="77777777" w:rsidR="0060543C" w:rsidRPr="0072626F" w:rsidRDefault="0060543C" w:rsidP="0060543C">
      <w:pPr>
        <w:rPr>
          <w:rFonts w:ascii="Arial" w:hAnsi="Arial" w:cs="Arial"/>
          <w:b/>
          <w:color w:val="000000" w:themeColor="text1"/>
          <w:sz w:val="22"/>
          <w:szCs w:val="22"/>
        </w:rPr>
      </w:pPr>
      <w:r w:rsidRPr="0072626F">
        <w:rPr>
          <w:rFonts w:ascii="Arial" w:hAnsi="Arial" w:cs="Arial"/>
          <w:b/>
          <w:color w:val="000000" w:themeColor="text1"/>
          <w:sz w:val="22"/>
          <w:szCs w:val="22"/>
        </w:rPr>
        <w:br w:type="page"/>
      </w:r>
    </w:p>
    <w:p w14:paraId="03885CC0" w14:textId="77777777" w:rsidR="0060543C" w:rsidRPr="0072626F" w:rsidRDefault="0060543C" w:rsidP="0060543C">
      <w:pPr>
        <w:spacing w:before="360"/>
        <w:rPr>
          <w:rFonts w:ascii="Arial" w:hAnsi="Arial" w:cs="Arial"/>
          <w:b/>
          <w:color w:val="000000"/>
          <w:sz w:val="22"/>
          <w:szCs w:val="22"/>
          <w:lang w:eastAsia="en-AU"/>
        </w:rPr>
      </w:pPr>
      <w:r w:rsidRPr="0072626F">
        <w:rPr>
          <w:rFonts w:ascii="Arial" w:hAnsi="Arial" w:cs="Arial"/>
          <w:b/>
          <w:color w:val="000000" w:themeColor="text1"/>
          <w:sz w:val="22"/>
          <w:szCs w:val="22"/>
        </w:rPr>
        <w:lastRenderedPageBreak/>
        <w:t>Genetic/ Genomic Data Storage</w:t>
      </w:r>
    </w:p>
    <w:p w14:paraId="215AE29B"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Type of data storage infrastructure used 2016/17 financial year:</w:t>
      </w:r>
    </w:p>
    <w:p w14:paraId="36B41845" w14:textId="77777777" w:rsidR="0060543C" w:rsidRPr="00AB6F41" w:rsidRDefault="0060543C" w:rsidP="00AB6F41">
      <w:pPr>
        <w:pStyle w:val="ListParagraph"/>
        <w:numPr>
          <w:ilvl w:val="0"/>
          <w:numId w:val="5"/>
        </w:numPr>
        <w:ind w:left="1080" w:hanging="360"/>
        <w:rPr>
          <w:szCs w:val="22"/>
        </w:rPr>
      </w:pPr>
      <w:r w:rsidRPr="00AB6F41">
        <w:rPr>
          <w:szCs w:val="22"/>
        </w:rPr>
        <w:t>Local hard drive</w:t>
      </w:r>
    </w:p>
    <w:p w14:paraId="3613DF3E" w14:textId="77777777" w:rsidR="0060543C" w:rsidRPr="00AB6F41" w:rsidRDefault="0060543C" w:rsidP="00AB6F41">
      <w:pPr>
        <w:pStyle w:val="ListParagraph"/>
        <w:numPr>
          <w:ilvl w:val="0"/>
          <w:numId w:val="5"/>
        </w:numPr>
        <w:ind w:left="1080" w:hanging="360"/>
        <w:rPr>
          <w:szCs w:val="22"/>
        </w:rPr>
      </w:pPr>
      <w:r w:rsidRPr="00AB6F41">
        <w:rPr>
          <w:szCs w:val="22"/>
        </w:rPr>
        <w:t>Local portable storage device(s)</w:t>
      </w:r>
    </w:p>
    <w:p w14:paraId="33680EA3" w14:textId="77777777" w:rsidR="0060543C" w:rsidRPr="00AB6F41" w:rsidRDefault="0060543C" w:rsidP="00AB6F41">
      <w:pPr>
        <w:pStyle w:val="ListParagraph"/>
        <w:numPr>
          <w:ilvl w:val="0"/>
          <w:numId w:val="5"/>
        </w:numPr>
        <w:ind w:left="1080" w:hanging="360"/>
        <w:rPr>
          <w:szCs w:val="22"/>
        </w:rPr>
      </w:pPr>
      <w:r w:rsidRPr="00AB6F41">
        <w:rPr>
          <w:szCs w:val="22"/>
        </w:rPr>
        <w:t>Local server in lab</w:t>
      </w:r>
    </w:p>
    <w:p w14:paraId="3A065723" w14:textId="77777777" w:rsidR="0060543C" w:rsidRPr="00AB6F41" w:rsidRDefault="0060543C" w:rsidP="00AB6F41">
      <w:pPr>
        <w:pStyle w:val="ListParagraph"/>
        <w:numPr>
          <w:ilvl w:val="0"/>
          <w:numId w:val="5"/>
        </w:numPr>
        <w:ind w:left="1080" w:hanging="360"/>
        <w:rPr>
          <w:szCs w:val="22"/>
        </w:rPr>
      </w:pPr>
      <w:r w:rsidRPr="00AB6F41">
        <w:rPr>
          <w:szCs w:val="22"/>
        </w:rPr>
        <w:t>Hospital server</w:t>
      </w:r>
    </w:p>
    <w:p w14:paraId="20499DFA" w14:textId="77777777" w:rsidR="0060543C" w:rsidRPr="00AB6F41" w:rsidRDefault="0060543C" w:rsidP="00AB6F41">
      <w:pPr>
        <w:pStyle w:val="ListParagraph"/>
        <w:numPr>
          <w:ilvl w:val="0"/>
          <w:numId w:val="5"/>
        </w:numPr>
        <w:ind w:left="1080" w:hanging="360"/>
        <w:rPr>
          <w:szCs w:val="22"/>
        </w:rPr>
      </w:pPr>
      <w:r w:rsidRPr="00AB6F41">
        <w:rPr>
          <w:szCs w:val="22"/>
        </w:rPr>
        <w:t>External data warehouse</w:t>
      </w:r>
    </w:p>
    <w:p w14:paraId="433E4581" w14:textId="77777777" w:rsidR="0060543C" w:rsidRPr="00AB6F41" w:rsidRDefault="0060543C" w:rsidP="00AB6F41">
      <w:pPr>
        <w:pStyle w:val="ListParagraph"/>
        <w:numPr>
          <w:ilvl w:val="0"/>
          <w:numId w:val="5"/>
        </w:numPr>
        <w:ind w:left="1080" w:hanging="360"/>
        <w:rPr>
          <w:szCs w:val="22"/>
        </w:rPr>
      </w:pPr>
      <w:r w:rsidRPr="00AB6F41">
        <w:rPr>
          <w:szCs w:val="22"/>
        </w:rPr>
        <w:t>Cloud storage</w:t>
      </w:r>
    </w:p>
    <w:p w14:paraId="46FD3CDB" w14:textId="77777777" w:rsidR="0060543C" w:rsidRPr="00AB6F41" w:rsidRDefault="0060543C" w:rsidP="00AB6F41">
      <w:pPr>
        <w:pStyle w:val="ListParagraph"/>
        <w:numPr>
          <w:ilvl w:val="0"/>
          <w:numId w:val="5"/>
        </w:numPr>
        <w:ind w:left="1080" w:hanging="360"/>
        <w:rPr>
          <w:szCs w:val="22"/>
        </w:rPr>
      </w:pPr>
      <w:r w:rsidRPr="00AB6F41">
        <w:rPr>
          <w:szCs w:val="22"/>
        </w:rPr>
        <w:t>Multiple, please specify</w:t>
      </w:r>
    </w:p>
    <w:p w14:paraId="7C1472F9" w14:textId="77777777" w:rsidR="0060543C" w:rsidRPr="00AB6F41" w:rsidRDefault="0060543C" w:rsidP="00AB6F41">
      <w:pPr>
        <w:pStyle w:val="ListParagraph"/>
        <w:numPr>
          <w:ilvl w:val="0"/>
          <w:numId w:val="5"/>
        </w:numPr>
        <w:ind w:left="1080" w:hanging="360"/>
        <w:rPr>
          <w:szCs w:val="22"/>
        </w:rPr>
      </w:pPr>
      <w:r w:rsidRPr="00AB6F41">
        <w:rPr>
          <w:szCs w:val="22"/>
        </w:rPr>
        <w:t>Other, please specify</w:t>
      </w:r>
    </w:p>
    <w:p w14:paraId="378BBD5C" w14:textId="77777777" w:rsidR="0060543C" w:rsidRPr="00AB6F41" w:rsidRDefault="0060543C" w:rsidP="0060543C">
      <w:pPr>
        <w:rPr>
          <w:rFonts w:ascii="Arial" w:eastAsiaTheme="minorEastAsia" w:hAnsi="Arial" w:cstheme="minorBidi"/>
          <w:color w:val="595959" w:themeColor="text1" w:themeTint="A6"/>
          <w:sz w:val="22"/>
          <w:szCs w:val="22"/>
        </w:rPr>
      </w:pPr>
    </w:p>
    <w:p w14:paraId="06EC327D"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Laboratory satisfied with current data storage </w:t>
      </w:r>
      <w:proofErr w:type="gramStart"/>
      <w:r w:rsidRPr="00AB6F41">
        <w:rPr>
          <w:rFonts w:ascii="Arial" w:eastAsiaTheme="minorEastAsia" w:hAnsi="Arial" w:cstheme="minorBidi"/>
          <w:color w:val="595959" w:themeColor="text1" w:themeTint="A6"/>
          <w:sz w:val="22"/>
          <w:szCs w:val="22"/>
        </w:rPr>
        <w:t>facility?</w:t>
      </w:r>
      <w:proofErr w:type="gramEnd"/>
    </w:p>
    <w:p w14:paraId="2E59A480" w14:textId="77777777" w:rsidR="0060543C" w:rsidRPr="00AB6F41" w:rsidRDefault="0060543C" w:rsidP="00AB6F41">
      <w:pPr>
        <w:pStyle w:val="ListParagraph"/>
        <w:numPr>
          <w:ilvl w:val="0"/>
          <w:numId w:val="5"/>
        </w:numPr>
        <w:ind w:left="1080" w:hanging="360"/>
        <w:rPr>
          <w:szCs w:val="22"/>
        </w:rPr>
      </w:pPr>
      <w:r w:rsidRPr="00AB6F41">
        <w:rPr>
          <w:szCs w:val="22"/>
        </w:rPr>
        <w:t>Yes</w:t>
      </w:r>
    </w:p>
    <w:p w14:paraId="40089A17" w14:textId="77777777" w:rsidR="0060543C" w:rsidRPr="00AB6F41" w:rsidRDefault="0060543C" w:rsidP="00AB6F41">
      <w:pPr>
        <w:pStyle w:val="ListParagraph"/>
        <w:numPr>
          <w:ilvl w:val="0"/>
          <w:numId w:val="5"/>
        </w:numPr>
        <w:ind w:left="1080" w:hanging="360"/>
        <w:rPr>
          <w:szCs w:val="22"/>
        </w:rPr>
      </w:pPr>
      <w:r w:rsidRPr="00AB6F41">
        <w:rPr>
          <w:szCs w:val="22"/>
        </w:rPr>
        <w:t>No</w:t>
      </w:r>
    </w:p>
    <w:p w14:paraId="250C4B29" w14:textId="77777777" w:rsidR="0060543C" w:rsidRPr="0072626F" w:rsidRDefault="0060543C" w:rsidP="0060543C">
      <w:pPr>
        <w:rPr>
          <w:rFonts w:ascii="Arial" w:hAnsi="Arial" w:cs="Arial"/>
          <w:color w:val="000000" w:themeColor="text1"/>
          <w:sz w:val="22"/>
          <w:szCs w:val="22"/>
        </w:rPr>
      </w:pPr>
    </w:p>
    <w:p w14:paraId="63AC1F76"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Details of locally identified variants stored in searchable database(s):</w:t>
      </w:r>
    </w:p>
    <w:p w14:paraId="5D3FDB37" w14:textId="77777777" w:rsidR="0060543C" w:rsidRPr="00AB6F41" w:rsidRDefault="0060543C" w:rsidP="00AB6F41">
      <w:pPr>
        <w:pStyle w:val="ListParagraph"/>
        <w:numPr>
          <w:ilvl w:val="0"/>
          <w:numId w:val="5"/>
        </w:numPr>
        <w:ind w:left="1080" w:hanging="360"/>
        <w:rPr>
          <w:szCs w:val="22"/>
        </w:rPr>
      </w:pPr>
      <w:r w:rsidRPr="00AB6F41">
        <w:rPr>
          <w:szCs w:val="22"/>
        </w:rPr>
        <w:t>Yes - for all variants</w:t>
      </w:r>
    </w:p>
    <w:p w14:paraId="75C9B5A7" w14:textId="77777777" w:rsidR="0060543C" w:rsidRPr="00AB6F41" w:rsidRDefault="0060543C" w:rsidP="00AB6F41">
      <w:pPr>
        <w:pStyle w:val="ListParagraph"/>
        <w:numPr>
          <w:ilvl w:val="0"/>
          <w:numId w:val="5"/>
        </w:numPr>
        <w:ind w:left="1080" w:hanging="360"/>
        <w:rPr>
          <w:szCs w:val="22"/>
        </w:rPr>
      </w:pPr>
      <w:r w:rsidRPr="00AB6F41">
        <w:rPr>
          <w:szCs w:val="22"/>
        </w:rPr>
        <w:t>Yes - for some variants</w:t>
      </w:r>
    </w:p>
    <w:p w14:paraId="564ABE5A" w14:textId="77777777" w:rsidR="0060543C" w:rsidRPr="00AB6F41" w:rsidRDefault="0060543C" w:rsidP="00AB6F41">
      <w:pPr>
        <w:pStyle w:val="ListParagraph"/>
        <w:numPr>
          <w:ilvl w:val="0"/>
          <w:numId w:val="5"/>
        </w:numPr>
        <w:ind w:left="1080" w:hanging="360"/>
        <w:rPr>
          <w:szCs w:val="22"/>
        </w:rPr>
      </w:pPr>
      <w:r w:rsidRPr="00AB6F41">
        <w:rPr>
          <w:szCs w:val="22"/>
        </w:rPr>
        <w:t>No</w:t>
      </w:r>
    </w:p>
    <w:p w14:paraId="0C75781D" w14:textId="77777777" w:rsidR="0060543C" w:rsidRPr="00AB6F41" w:rsidRDefault="0060543C" w:rsidP="00AB6F41">
      <w:pPr>
        <w:pStyle w:val="ListParagraph"/>
        <w:numPr>
          <w:ilvl w:val="0"/>
          <w:numId w:val="5"/>
        </w:numPr>
        <w:ind w:left="1080" w:hanging="360"/>
        <w:rPr>
          <w:szCs w:val="22"/>
        </w:rPr>
      </w:pPr>
      <w:r w:rsidRPr="00AB6F41">
        <w:rPr>
          <w:szCs w:val="22"/>
        </w:rPr>
        <w:t>If yes, indicate arrangement:</w:t>
      </w:r>
    </w:p>
    <w:p w14:paraId="118D95DA" w14:textId="77777777" w:rsidR="0060543C" w:rsidRPr="00AB6F41" w:rsidRDefault="0060543C" w:rsidP="008D5C74">
      <w:pPr>
        <w:pStyle w:val="ListParagraph"/>
        <w:numPr>
          <w:ilvl w:val="2"/>
          <w:numId w:val="27"/>
        </w:numPr>
        <w:spacing w:after="0" w:line="240" w:lineRule="auto"/>
        <w:rPr>
          <w:szCs w:val="22"/>
        </w:rPr>
      </w:pPr>
      <w:r w:rsidRPr="00AB6F41">
        <w:rPr>
          <w:szCs w:val="22"/>
        </w:rPr>
        <w:t>Commercial</w:t>
      </w:r>
    </w:p>
    <w:p w14:paraId="7FBA9133" w14:textId="77777777" w:rsidR="0060543C" w:rsidRPr="00AB6F41" w:rsidRDefault="0060543C" w:rsidP="008D5C74">
      <w:pPr>
        <w:pStyle w:val="ListParagraph"/>
        <w:numPr>
          <w:ilvl w:val="2"/>
          <w:numId w:val="27"/>
        </w:numPr>
        <w:spacing w:after="0" w:line="240" w:lineRule="auto"/>
        <w:rPr>
          <w:szCs w:val="22"/>
        </w:rPr>
      </w:pPr>
      <w:r w:rsidRPr="00AB6F41">
        <w:rPr>
          <w:szCs w:val="22"/>
        </w:rPr>
        <w:t>In-house</w:t>
      </w:r>
    </w:p>
    <w:p w14:paraId="33615CE5" w14:textId="77777777" w:rsidR="0060543C" w:rsidRPr="00AB6F41" w:rsidRDefault="0060543C" w:rsidP="008D5C74">
      <w:pPr>
        <w:pStyle w:val="ListParagraph"/>
        <w:numPr>
          <w:ilvl w:val="2"/>
          <w:numId w:val="27"/>
        </w:numPr>
        <w:spacing w:after="0" w:line="240" w:lineRule="auto"/>
        <w:rPr>
          <w:szCs w:val="22"/>
        </w:rPr>
      </w:pPr>
      <w:r w:rsidRPr="00AB6F41">
        <w:rPr>
          <w:szCs w:val="22"/>
        </w:rPr>
        <w:t>Both commercial &amp; in-house used</w:t>
      </w:r>
    </w:p>
    <w:p w14:paraId="39359156" w14:textId="77777777" w:rsidR="0060543C" w:rsidRPr="0072626F" w:rsidRDefault="0060543C" w:rsidP="0060543C">
      <w:pPr>
        <w:rPr>
          <w:rFonts w:ascii="Arial" w:hAnsi="Arial" w:cs="Arial"/>
          <w:b/>
          <w:i/>
          <w:color w:val="000000" w:themeColor="text1"/>
          <w:sz w:val="22"/>
          <w:szCs w:val="22"/>
        </w:rPr>
      </w:pPr>
    </w:p>
    <w:p w14:paraId="57156968"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Details of locally identified variants submitted to external database(s) (</w:t>
      </w:r>
      <w:proofErr w:type="gramStart"/>
      <w:r w:rsidRPr="00AB6F41">
        <w:rPr>
          <w:rFonts w:ascii="Arial" w:eastAsiaTheme="minorEastAsia" w:hAnsi="Arial" w:cstheme="minorBidi"/>
          <w:color w:val="595959" w:themeColor="text1" w:themeTint="A6"/>
          <w:sz w:val="22"/>
          <w:szCs w:val="22"/>
        </w:rPr>
        <w:t>e.g.</w:t>
      </w:r>
      <w:proofErr w:type="gramEnd"/>
      <w:r w:rsidRPr="00AB6F41">
        <w:rPr>
          <w:rFonts w:ascii="Arial" w:eastAsiaTheme="minorEastAsia" w:hAnsi="Arial" w:cstheme="minorBidi"/>
          <w:color w:val="595959" w:themeColor="text1" w:themeTint="A6"/>
          <w:sz w:val="22"/>
          <w:szCs w:val="22"/>
        </w:rPr>
        <w:t xml:space="preserve"> DECIPHER, </w:t>
      </w:r>
      <w:proofErr w:type="spellStart"/>
      <w:r w:rsidRPr="00AB6F41">
        <w:rPr>
          <w:rFonts w:ascii="Arial" w:eastAsiaTheme="minorEastAsia" w:hAnsi="Arial" w:cstheme="minorBidi"/>
          <w:color w:val="595959" w:themeColor="text1" w:themeTint="A6"/>
          <w:sz w:val="22"/>
          <w:szCs w:val="22"/>
        </w:rPr>
        <w:t>ClinVar</w:t>
      </w:r>
      <w:proofErr w:type="spellEnd"/>
      <w:r w:rsidRPr="00AB6F41">
        <w:rPr>
          <w:rFonts w:ascii="Arial" w:eastAsiaTheme="minorEastAsia" w:hAnsi="Arial" w:cstheme="minorBidi"/>
          <w:color w:val="595959" w:themeColor="text1" w:themeTint="A6"/>
          <w:sz w:val="22"/>
          <w:szCs w:val="22"/>
        </w:rPr>
        <w:t>, LOVD)?</w:t>
      </w:r>
    </w:p>
    <w:p w14:paraId="6B799A76" w14:textId="77777777" w:rsidR="0060543C" w:rsidRPr="00AB6F41" w:rsidRDefault="0060543C" w:rsidP="00AB6F41">
      <w:pPr>
        <w:pStyle w:val="ListParagraph"/>
        <w:numPr>
          <w:ilvl w:val="0"/>
          <w:numId w:val="5"/>
        </w:numPr>
        <w:ind w:left="1080" w:hanging="360"/>
        <w:rPr>
          <w:szCs w:val="22"/>
        </w:rPr>
      </w:pPr>
      <w:r w:rsidRPr="00AB6F41">
        <w:rPr>
          <w:szCs w:val="22"/>
        </w:rPr>
        <w:t>Yes - for all variants</w:t>
      </w:r>
    </w:p>
    <w:p w14:paraId="33279F59" w14:textId="77777777" w:rsidR="0060543C" w:rsidRPr="00AB6F41" w:rsidRDefault="0060543C" w:rsidP="00AB6F41">
      <w:pPr>
        <w:pStyle w:val="ListParagraph"/>
        <w:numPr>
          <w:ilvl w:val="0"/>
          <w:numId w:val="5"/>
        </w:numPr>
        <w:ind w:left="1080" w:hanging="360"/>
        <w:rPr>
          <w:szCs w:val="22"/>
        </w:rPr>
      </w:pPr>
      <w:r w:rsidRPr="00AB6F41">
        <w:rPr>
          <w:szCs w:val="22"/>
        </w:rPr>
        <w:t>Yes - for some variants</w:t>
      </w:r>
    </w:p>
    <w:p w14:paraId="1218E430" w14:textId="77777777" w:rsidR="0060543C" w:rsidRPr="00AB6F41" w:rsidRDefault="0060543C" w:rsidP="00AB6F41">
      <w:pPr>
        <w:pStyle w:val="ListParagraph"/>
        <w:numPr>
          <w:ilvl w:val="0"/>
          <w:numId w:val="5"/>
        </w:numPr>
        <w:ind w:left="1080" w:hanging="360"/>
        <w:rPr>
          <w:szCs w:val="22"/>
        </w:rPr>
      </w:pPr>
      <w:r w:rsidRPr="00AB6F41">
        <w:rPr>
          <w:szCs w:val="22"/>
        </w:rPr>
        <w:t>No</w:t>
      </w:r>
    </w:p>
    <w:p w14:paraId="5FF6CA85" w14:textId="77777777" w:rsidR="0060543C" w:rsidRPr="0072626F" w:rsidRDefault="0060543C" w:rsidP="0060543C">
      <w:pPr>
        <w:rPr>
          <w:rFonts w:ascii="Arial" w:hAnsi="Arial" w:cs="Arial"/>
          <w:b/>
          <w:i/>
          <w:color w:val="000000" w:themeColor="text1"/>
          <w:sz w:val="22"/>
          <w:szCs w:val="22"/>
        </w:rPr>
      </w:pPr>
    </w:p>
    <w:p w14:paraId="19C43C4A" w14:textId="77777777" w:rsidR="0060543C" w:rsidRPr="0072626F" w:rsidRDefault="0060543C" w:rsidP="0060543C">
      <w:pPr>
        <w:rPr>
          <w:rFonts w:ascii="Arial" w:hAnsi="Arial" w:cs="Arial"/>
          <w:b/>
          <w:i/>
          <w:color w:val="000000" w:themeColor="text1"/>
          <w:sz w:val="22"/>
          <w:szCs w:val="22"/>
        </w:rPr>
      </w:pPr>
    </w:p>
    <w:p w14:paraId="1849B2E9" w14:textId="77777777" w:rsidR="0060543C" w:rsidRPr="0072626F" w:rsidRDefault="0060543C" w:rsidP="0060543C">
      <w:pPr>
        <w:rPr>
          <w:rFonts w:ascii="Arial" w:hAnsi="Arial" w:cs="Arial"/>
          <w:b/>
          <w:color w:val="000000" w:themeColor="text1"/>
          <w:sz w:val="22"/>
          <w:szCs w:val="22"/>
        </w:rPr>
      </w:pPr>
      <w:r w:rsidRPr="0072626F">
        <w:rPr>
          <w:rFonts w:ascii="Arial" w:hAnsi="Arial" w:cs="Arial"/>
          <w:b/>
          <w:color w:val="000000" w:themeColor="text1"/>
          <w:sz w:val="22"/>
          <w:szCs w:val="22"/>
        </w:rPr>
        <w:br w:type="page"/>
      </w:r>
    </w:p>
    <w:p w14:paraId="5E6147D2"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lastRenderedPageBreak/>
        <w:t>Test Requests</w:t>
      </w:r>
    </w:p>
    <w:p w14:paraId="550D1F73" w14:textId="77777777" w:rsidR="0060543C" w:rsidRPr="0072626F" w:rsidRDefault="0060543C" w:rsidP="0060543C">
      <w:pPr>
        <w:rPr>
          <w:rFonts w:ascii="Arial" w:hAnsi="Arial" w:cs="Arial"/>
          <w:i/>
          <w:color w:val="000000" w:themeColor="text1"/>
          <w:sz w:val="22"/>
          <w:szCs w:val="22"/>
        </w:rPr>
      </w:pPr>
      <w:r w:rsidRPr="0072626F">
        <w:rPr>
          <w:rFonts w:ascii="Arial" w:hAnsi="Arial" w:cs="Arial"/>
          <w:i/>
          <w:color w:val="000000" w:themeColor="text1"/>
          <w:sz w:val="22"/>
          <w:szCs w:val="22"/>
        </w:rPr>
        <w:t>Laboratories asked to list tests using the following classification/ nomenclature:</w:t>
      </w:r>
    </w:p>
    <w:p w14:paraId="737C68A6" w14:textId="77777777" w:rsidR="0060543C" w:rsidRPr="0072626F" w:rsidRDefault="0060543C" w:rsidP="0060543C">
      <w:pPr>
        <w:rPr>
          <w:rFonts w:ascii="Arial" w:hAnsi="Arial" w:cs="Arial"/>
          <w:color w:val="000000" w:themeColor="text1"/>
          <w:sz w:val="22"/>
          <w:szCs w:val="22"/>
        </w:rPr>
      </w:pPr>
    </w:p>
    <w:p w14:paraId="06C79B66"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“Genome scale” testing – </w:t>
      </w:r>
      <w:proofErr w:type="gramStart"/>
      <w:r w:rsidRPr="00AB6F41">
        <w:rPr>
          <w:rFonts w:ascii="Arial" w:eastAsiaTheme="minorEastAsia" w:hAnsi="Arial" w:cstheme="minorBidi"/>
          <w:color w:val="595959" w:themeColor="text1" w:themeTint="A6"/>
          <w:sz w:val="22"/>
          <w:szCs w:val="22"/>
        </w:rPr>
        <w:t>e.g.</w:t>
      </w:r>
      <w:proofErr w:type="gramEnd"/>
      <w:r w:rsidRPr="00AB6F41">
        <w:rPr>
          <w:rFonts w:ascii="Arial" w:eastAsiaTheme="minorEastAsia" w:hAnsi="Arial" w:cstheme="minorBidi"/>
          <w:color w:val="595959" w:themeColor="text1" w:themeTint="A6"/>
          <w:sz w:val="22"/>
          <w:szCs w:val="22"/>
        </w:rPr>
        <w:t xml:space="preserve"> karyotyping, microarray analysis, “untargeted” massively parallel sequencing or DNA methylation analysis:</w:t>
      </w:r>
    </w:p>
    <w:p w14:paraId="32A14B88" w14:textId="77777777" w:rsidR="0060543C" w:rsidRPr="00AB6F41" w:rsidRDefault="0060543C" w:rsidP="00AB6F41">
      <w:pPr>
        <w:pStyle w:val="ListParagraph"/>
        <w:numPr>
          <w:ilvl w:val="0"/>
          <w:numId w:val="5"/>
        </w:numPr>
        <w:ind w:left="1080" w:hanging="360"/>
        <w:rPr>
          <w:szCs w:val="22"/>
        </w:rPr>
      </w:pPr>
      <w:r w:rsidRPr="00AB6F41">
        <w:rPr>
          <w:szCs w:val="22"/>
        </w:rPr>
        <w:t>Chromosomal karyotyping</w:t>
      </w:r>
    </w:p>
    <w:p w14:paraId="70DB7213" w14:textId="77777777" w:rsidR="0060543C" w:rsidRPr="00AB6F41" w:rsidRDefault="0060543C" w:rsidP="00AB6F41">
      <w:pPr>
        <w:pStyle w:val="ListParagraph"/>
        <w:numPr>
          <w:ilvl w:val="0"/>
          <w:numId w:val="5"/>
        </w:numPr>
        <w:ind w:left="1080" w:hanging="360"/>
        <w:rPr>
          <w:szCs w:val="22"/>
        </w:rPr>
      </w:pPr>
      <w:r w:rsidRPr="00AB6F41">
        <w:rPr>
          <w:szCs w:val="22"/>
        </w:rPr>
        <w:t>Chromosomal microarray analysis</w:t>
      </w:r>
    </w:p>
    <w:p w14:paraId="2DB442A8" w14:textId="77777777" w:rsidR="0060543C" w:rsidRPr="00AB6F41" w:rsidRDefault="0060543C" w:rsidP="00AB6F41">
      <w:pPr>
        <w:pStyle w:val="ListParagraph"/>
        <w:numPr>
          <w:ilvl w:val="0"/>
          <w:numId w:val="5"/>
        </w:numPr>
        <w:ind w:left="1080" w:hanging="360"/>
        <w:rPr>
          <w:szCs w:val="22"/>
        </w:rPr>
      </w:pPr>
      <w:r w:rsidRPr="00AB6F41">
        <w:rPr>
          <w:szCs w:val="22"/>
        </w:rPr>
        <w:t xml:space="preserve">Whole Genome Sequencing </w:t>
      </w:r>
    </w:p>
    <w:p w14:paraId="776DF554" w14:textId="77777777" w:rsidR="0060543C" w:rsidRPr="00AB6F41" w:rsidRDefault="0060543C" w:rsidP="00AB6F41">
      <w:pPr>
        <w:pStyle w:val="ListParagraph"/>
        <w:numPr>
          <w:ilvl w:val="0"/>
          <w:numId w:val="5"/>
        </w:numPr>
        <w:ind w:left="1080" w:hanging="360"/>
        <w:rPr>
          <w:szCs w:val="22"/>
        </w:rPr>
      </w:pPr>
      <w:r w:rsidRPr="00AB6F41">
        <w:rPr>
          <w:szCs w:val="22"/>
        </w:rPr>
        <w:t xml:space="preserve">Whole Exome Sequencing </w:t>
      </w:r>
    </w:p>
    <w:p w14:paraId="50699099" w14:textId="77777777" w:rsidR="0060543C" w:rsidRPr="00AB6F41" w:rsidRDefault="0060543C" w:rsidP="00AB6F41">
      <w:pPr>
        <w:pStyle w:val="ListParagraph"/>
        <w:numPr>
          <w:ilvl w:val="0"/>
          <w:numId w:val="5"/>
        </w:numPr>
        <w:ind w:left="1080" w:hanging="360"/>
        <w:rPr>
          <w:szCs w:val="22"/>
        </w:rPr>
      </w:pPr>
      <w:r w:rsidRPr="00AB6F41">
        <w:rPr>
          <w:szCs w:val="22"/>
        </w:rPr>
        <w:t>“Untargeted” disease gene panel (</w:t>
      </w:r>
      <w:proofErr w:type="gramStart"/>
      <w:r w:rsidRPr="00AB6F41">
        <w:rPr>
          <w:szCs w:val="22"/>
        </w:rPr>
        <w:t>e.g.</w:t>
      </w:r>
      <w:proofErr w:type="gramEnd"/>
      <w:r w:rsidRPr="00AB6F41">
        <w:rPr>
          <w:szCs w:val="22"/>
        </w:rPr>
        <w:t xml:space="preserve"> </w:t>
      </w:r>
      <w:proofErr w:type="spellStart"/>
      <w:r w:rsidRPr="00AB6F41">
        <w:rPr>
          <w:szCs w:val="22"/>
        </w:rPr>
        <w:t>TruSight</w:t>
      </w:r>
      <w:proofErr w:type="spellEnd"/>
      <w:r w:rsidRPr="00AB6F41">
        <w:rPr>
          <w:szCs w:val="22"/>
        </w:rPr>
        <w:t xml:space="preserve"> One)</w:t>
      </w:r>
    </w:p>
    <w:p w14:paraId="7CDD2BCC" w14:textId="77777777" w:rsidR="0060543C" w:rsidRPr="00AB6F41" w:rsidRDefault="0060543C" w:rsidP="00AB6F41">
      <w:pPr>
        <w:pStyle w:val="ListParagraph"/>
        <w:numPr>
          <w:ilvl w:val="0"/>
          <w:numId w:val="5"/>
        </w:numPr>
        <w:ind w:left="1080" w:hanging="360"/>
        <w:rPr>
          <w:szCs w:val="22"/>
        </w:rPr>
      </w:pPr>
      <w:r w:rsidRPr="00AB6F41">
        <w:rPr>
          <w:szCs w:val="22"/>
        </w:rPr>
        <w:t>Genome-scale DNA methylation analysis</w:t>
      </w:r>
    </w:p>
    <w:p w14:paraId="4BE638BB" w14:textId="77777777" w:rsidR="0060543C" w:rsidRPr="0072626F" w:rsidRDefault="0060543C" w:rsidP="0060543C">
      <w:pPr>
        <w:ind w:left="720"/>
        <w:rPr>
          <w:rFonts w:ascii="Arial" w:hAnsi="Arial" w:cs="Arial"/>
          <w:color w:val="000000" w:themeColor="text1"/>
          <w:sz w:val="22"/>
          <w:szCs w:val="22"/>
          <w:shd w:val="clear" w:color="auto" w:fill="FFFFFF"/>
        </w:rPr>
      </w:pPr>
    </w:p>
    <w:p w14:paraId="5A1B2F14" w14:textId="77777777" w:rsidR="0060543C" w:rsidRPr="0072626F" w:rsidRDefault="0060543C" w:rsidP="0060543C">
      <w:pPr>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rPr>
        <w:t>Targeted Loci/ Regional Chromosome, Epigenetic Tests</w:t>
      </w:r>
    </w:p>
    <w:p w14:paraId="5FEA079A" w14:textId="77777777" w:rsidR="0060543C" w:rsidRPr="00AB6F41" w:rsidRDefault="0060543C" w:rsidP="00AB6F41">
      <w:pPr>
        <w:pStyle w:val="ListParagraph"/>
        <w:numPr>
          <w:ilvl w:val="0"/>
          <w:numId w:val="5"/>
        </w:numPr>
        <w:ind w:left="1080" w:hanging="360"/>
        <w:rPr>
          <w:szCs w:val="22"/>
        </w:rPr>
      </w:pPr>
      <w:r w:rsidRPr="00AB6F41">
        <w:rPr>
          <w:szCs w:val="22"/>
        </w:rPr>
        <w:t>Aneuploidy Screening (rapid or non-invasive prenatal)</w:t>
      </w:r>
    </w:p>
    <w:p w14:paraId="30328A05" w14:textId="77777777" w:rsidR="0060543C" w:rsidRPr="00AB6F41" w:rsidRDefault="0060543C" w:rsidP="00AB6F41">
      <w:pPr>
        <w:pStyle w:val="ListParagraph"/>
        <w:numPr>
          <w:ilvl w:val="0"/>
          <w:numId w:val="5"/>
        </w:numPr>
        <w:ind w:left="1080" w:hanging="360"/>
        <w:rPr>
          <w:szCs w:val="22"/>
        </w:rPr>
      </w:pPr>
      <w:r w:rsidRPr="00AB6F41">
        <w:rPr>
          <w:szCs w:val="22"/>
        </w:rPr>
        <w:t>Linkage Studies (family linkage, “trio”, etc.)</w:t>
      </w:r>
    </w:p>
    <w:p w14:paraId="1DE5AAF3" w14:textId="77777777" w:rsidR="0060543C" w:rsidRPr="00AB6F41" w:rsidRDefault="0060543C" w:rsidP="00AB6F41">
      <w:pPr>
        <w:pStyle w:val="ListParagraph"/>
        <w:numPr>
          <w:ilvl w:val="0"/>
          <w:numId w:val="5"/>
        </w:numPr>
        <w:ind w:left="1080" w:hanging="360"/>
        <w:rPr>
          <w:szCs w:val="22"/>
        </w:rPr>
      </w:pPr>
      <w:r w:rsidRPr="00AB6F41">
        <w:rPr>
          <w:szCs w:val="22"/>
        </w:rPr>
        <w:t>Maternal Cell Contamination</w:t>
      </w:r>
    </w:p>
    <w:p w14:paraId="0EDBEA8C" w14:textId="77777777" w:rsidR="0060543C" w:rsidRPr="00AB6F41" w:rsidRDefault="0060543C" w:rsidP="00AB6F41">
      <w:pPr>
        <w:pStyle w:val="ListParagraph"/>
        <w:numPr>
          <w:ilvl w:val="0"/>
          <w:numId w:val="5"/>
        </w:numPr>
        <w:ind w:left="1080" w:hanging="360"/>
        <w:rPr>
          <w:szCs w:val="22"/>
        </w:rPr>
      </w:pPr>
      <w:r w:rsidRPr="00AB6F41">
        <w:rPr>
          <w:szCs w:val="22"/>
        </w:rPr>
        <w:t>Methylation</w:t>
      </w:r>
    </w:p>
    <w:p w14:paraId="25C1AE2A" w14:textId="77777777" w:rsidR="0060543C" w:rsidRPr="00AB6F41" w:rsidRDefault="0060543C" w:rsidP="00AB6F41">
      <w:pPr>
        <w:pStyle w:val="ListParagraph"/>
        <w:numPr>
          <w:ilvl w:val="0"/>
          <w:numId w:val="5"/>
        </w:numPr>
        <w:ind w:left="1080" w:hanging="360"/>
        <w:rPr>
          <w:szCs w:val="22"/>
        </w:rPr>
      </w:pPr>
      <w:r w:rsidRPr="00AB6F41">
        <w:rPr>
          <w:szCs w:val="22"/>
        </w:rPr>
        <w:t>Other (specify)</w:t>
      </w:r>
    </w:p>
    <w:p w14:paraId="124348AB" w14:textId="77777777" w:rsidR="0060543C" w:rsidRPr="0072626F" w:rsidRDefault="0060543C" w:rsidP="0060543C">
      <w:pPr>
        <w:rPr>
          <w:rFonts w:ascii="Arial" w:hAnsi="Arial" w:cs="Arial"/>
          <w:color w:val="000000" w:themeColor="text1"/>
          <w:sz w:val="22"/>
          <w:szCs w:val="22"/>
        </w:rPr>
      </w:pPr>
    </w:p>
    <w:p w14:paraId="3A477F92"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Tests for conditions involving 1 or 2 genes/ imprinting centres</w:t>
      </w:r>
    </w:p>
    <w:p w14:paraId="63F5C766" w14:textId="77777777" w:rsidR="0060543C" w:rsidRPr="00AB6F41" w:rsidRDefault="0060543C" w:rsidP="00AB6F41">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Examples:</w:t>
      </w:r>
    </w:p>
    <w:p w14:paraId="66EF7935" w14:textId="77777777" w:rsidR="0060543C" w:rsidRPr="00AB6F41" w:rsidRDefault="0060543C" w:rsidP="00AB6F41">
      <w:pPr>
        <w:pStyle w:val="ListParagraph"/>
        <w:numPr>
          <w:ilvl w:val="0"/>
          <w:numId w:val="5"/>
        </w:numPr>
        <w:ind w:left="1080" w:hanging="360"/>
        <w:rPr>
          <w:szCs w:val="22"/>
        </w:rPr>
      </w:pPr>
      <w:r w:rsidRPr="00AB6F41">
        <w:rPr>
          <w:szCs w:val="22"/>
        </w:rPr>
        <w:t>Achondroplasia (FGFR3)</w:t>
      </w:r>
    </w:p>
    <w:p w14:paraId="0C09C857" w14:textId="77777777" w:rsidR="0060543C" w:rsidRPr="00AB6F41" w:rsidRDefault="0060543C" w:rsidP="00AB6F41">
      <w:pPr>
        <w:pStyle w:val="ListParagraph"/>
        <w:numPr>
          <w:ilvl w:val="0"/>
          <w:numId w:val="5"/>
        </w:numPr>
        <w:ind w:left="1080" w:hanging="360"/>
        <w:rPr>
          <w:szCs w:val="22"/>
        </w:rPr>
      </w:pPr>
      <w:r w:rsidRPr="00AB6F41">
        <w:rPr>
          <w:szCs w:val="22"/>
        </w:rPr>
        <w:t>Charcot-Marie-Tooth Type 1A (PMP22 duplication)</w:t>
      </w:r>
    </w:p>
    <w:p w14:paraId="6E575C2A" w14:textId="77777777" w:rsidR="0060543C" w:rsidRPr="00AB6F41" w:rsidRDefault="0060543C" w:rsidP="00AB6F41">
      <w:pPr>
        <w:pStyle w:val="ListParagraph"/>
        <w:numPr>
          <w:ilvl w:val="0"/>
          <w:numId w:val="5"/>
        </w:numPr>
        <w:ind w:left="1080" w:hanging="360"/>
        <w:rPr>
          <w:szCs w:val="22"/>
        </w:rPr>
      </w:pPr>
      <w:r w:rsidRPr="00AB6F41">
        <w:rPr>
          <w:szCs w:val="22"/>
        </w:rPr>
        <w:t>Cystic Fibrosis (CFTR)</w:t>
      </w:r>
    </w:p>
    <w:p w14:paraId="287797B1" w14:textId="77777777" w:rsidR="0060543C" w:rsidRPr="00AB6F41" w:rsidRDefault="0060543C" w:rsidP="00AB6F41">
      <w:pPr>
        <w:pStyle w:val="ListParagraph"/>
        <w:numPr>
          <w:ilvl w:val="0"/>
          <w:numId w:val="5"/>
        </w:numPr>
        <w:ind w:left="1080" w:hanging="360"/>
        <w:rPr>
          <w:szCs w:val="22"/>
        </w:rPr>
      </w:pPr>
      <w:r w:rsidRPr="00AB6F41">
        <w:rPr>
          <w:szCs w:val="22"/>
        </w:rPr>
        <w:t>Duchenne/Becker Muscular Dystrophy (DMD gene)</w:t>
      </w:r>
    </w:p>
    <w:p w14:paraId="0F033274" w14:textId="77777777" w:rsidR="0060543C" w:rsidRPr="00AB6F41" w:rsidRDefault="0060543C" w:rsidP="00AB6F41">
      <w:pPr>
        <w:pStyle w:val="ListParagraph"/>
        <w:numPr>
          <w:ilvl w:val="0"/>
          <w:numId w:val="5"/>
        </w:numPr>
        <w:ind w:left="1080" w:hanging="360"/>
        <w:rPr>
          <w:szCs w:val="22"/>
        </w:rPr>
      </w:pPr>
      <w:r w:rsidRPr="00AB6F41">
        <w:rPr>
          <w:szCs w:val="22"/>
        </w:rPr>
        <w:t>Factor V Leiden (F5)</w:t>
      </w:r>
    </w:p>
    <w:p w14:paraId="08B334C1" w14:textId="77777777" w:rsidR="0060543C" w:rsidRPr="00AB6F41" w:rsidRDefault="0060543C" w:rsidP="00AB6F41">
      <w:pPr>
        <w:pStyle w:val="ListParagraph"/>
        <w:numPr>
          <w:ilvl w:val="0"/>
          <w:numId w:val="5"/>
        </w:numPr>
        <w:ind w:left="1080" w:hanging="360"/>
        <w:rPr>
          <w:szCs w:val="22"/>
        </w:rPr>
      </w:pPr>
      <w:r w:rsidRPr="00AB6F41">
        <w:rPr>
          <w:szCs w:val="22"/>
        </w:rPr>
        <w:t>Haemochromatosis (HFE genotyping)</w:t>
      </w:r>
    </w:p>
    <w:p w14:paraId="5DFB94D2" w14:textId="77777777" w:rsidR="0060543C" w:rsidRPr="00AB6F41" w:rsidRDefault="0060543C" w:rsidP="00AB6F41">
      <w:pPr>
        <w:pStyle w:val="ListParagraph"/>
        <w:numPr>
          <w:ilvl w:val="0"/>
          <w:numId w:val="5"/>
        </w:numPr>
        <w:ind w:left="1080" w:hanging="360"/>
        <w:rPr>
          <w:szCs w:val="22"/>
        </w:rPr>
      </w:pPr>
      <w:r w:rsidRPr="00AB6F41">
        <w:rPr>
          <w:szCs w:val="22"/>
        </w:rPr>
        <w:t>Myotonic Dystrophy</w:t>
      </w:r>
    </w:p>
    <w:p w14:paraId="17892BC9" w14:textId="77777777" w:rsidR="0060543C" w:rsidRPr="00AB6F41" w:rsidRDefault="0060543C" w:rsidP="00AB6F41">
      <w:pPr>
        <w:pStyle w:val="ListParagraph"/>
        <w:numPr>
          <w:ilvl w:val="0"/>
          <w:numId w:val="5"/>
        </w:numPr>
        <w:ind w:left="1080" w:hanging="360"/>
        <w:rPr>
          <w:szCs w:val="22"/>
        </w:rPr>
      </w:pPr>
      <w:r w:rsidRPr="00AB6F41">
        <w:rPr>
          <w:szCs w:val="22"/>
        </w:rPr>
        <w:t>Prothrombin (F2)</w:t>
      </w:r>
    </w:p>
    <w:p w14:paraId="04617C4A" w14:textId="77777777" w:rsidR="0060543C" w:rsidRPr="00AB6F41" w:rsidRDefault="0060543C" w:rsidP="00AB6F41">
      <w:pPr>
        <w:pStyle w:val="ListParagraph"/>
        <w:numPr>
          <w:ilvl w:val="0"/>
          <w:numId w:val="5"/>
        </w:numPr>
        <w:ind w:left="1080" w:hanging="360"/>
        <w:rPr>
          <w:szCs w:val="22"/>
        </w:rPr>
      </w:pPr>
      <w:r w:rsidRPr="00AB6F41">
        <w:rPr>
          <w:szCs w:val="22"/>
        </w:rPr>
        <w:t>Rett Syndrome (MECP2)</w:t>
      </w:r>
    </w:p>
    <w:p w14:paraId="2AE9D430" w14:textId="77777777" w:rsidR="0060543C" w:rsidRPr="00AB6F41" w:rsidRDefault="0060543C" w:rsidP="00AB6F41">
      <w:pPr>
        <w:pStyle w:val="ListParagraph"/>
        <w:numPr>
          <w:ilvl w:val="0"/>
          <w:numId w:val="5"/>
        </w:numPr>
        <w:ind w:left="1080" w:hanging="360"/>
        <w:rPr>
          <w:szCs w:val="22"/>
        </w:rPr>
      </w:pPr>
      <w:r w:rsidRPr="00AB6F41">
        <w:rPr>
          <w:szCs w:val="22"/>
        </w:rPr>
        <w:t>Thiopurine S-methyltransferase (TPMT)</w:t>
      </w:r>
    </w:p>
    <w:p w14:paraId="677DFCD8" w14:textId="77777777" w:rsidR="0060543C" w:rsidRPr="00AB6F41" w:rsidRDefault="0060543C" w:rsidP="00AB6F41">
      <w:pPr>
        <w:pStyle w:val="ListParagraph"/>
        <w:numPr>
          <w:ilvl w:val="0"/>
          <w:numId w:val="5"/>
        </w:numPr>
        <w:ind w:left="1080" w:hanging="360"/>
        <w:rPr>
          <w:szCs w:val="22"/>
        </w:rPr>
      </w:pPr>
      <w:r w:rsidRPr="00AB6F41">
        <w:rPr>
          <w:szCs w:val="22"/>
        </w:rPr>
        <w:t>Other (specify)</w:t>
      </w:r>
    </w:p>
    <w:p w14:paraId="6759C847" w14:textId="77777777" w:rsidR="0060543C" w:rsidRPr="0072626F" w:rsidRDefault="0060543C" w:rsidP="0060543C">
      <w:pPr>
        <w:ind w:left="720"/>
        <w:rPr>
          <w:rFonts w:ascii="Arial" w:hAnsi="Arial" w:cs="Arial"/>
          <w:color w:val="000000" w:themeColor="text1"/>
          <w:sz w:val="22"/>
          <w:szCs w:val="22"/>
          <w:shd w:val="clear" w:color="auto" w:fill="FFFFFF"/>
        </w:rPr>
      </w:pPr>
    </w:p>
    <w:p w14:paraId="7A653583"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Targeted multi-gene panels (gene-focussed tests involving 3 or more genes)</w:t>
      </w:r>
    </w:p>
    <w:p w14:paraId="17C2EE1C" w14:textId="77777777" w:rsidR="0060543C" w:rsidRPr="00AB6F41" w:rsidRDefault="0060543C" w:rsidP="00AB6F41">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Examples:</w:t>
      </w:r>
    </w:p>
    <w:p w14:paraId="2C35640B" w14:textId="77777777" w:rsidR="0060543C" w:rsidRPr="00AB6F41" w:rsidRDefault="0060543C" w:rsidP="00AB6F41">
      <w:pPr>
        <w:pStyle w:val="ListParagraph"/>
        <w:numPr>
          <w:ilvl w:val="0"/>
          <w:numId w:val="5"/>
        </w:numPr>
        <w:ind w:left="1080" w:hanging="360"/>
        <w:rPr>
          <w:szCs w:val="22"/>
        </w:rPr>
      </w:pPr>
      <w:r w:rsidRPr="00AB6F41">
        <w:rPr>
          <w:szCs w:val="22"/>
        </w:rPr>
        <w:t xml:space="preserve">Cardiomyopathy </w:t>
      </w:r>
    </w:p>
    <w:p w14:paraId="174BB27F" w14:textId="77777777" w:rsidR="0060543C" w:rsidRPr="00AB6F41" w:rsidRDefault="0060543C" w:rsidP="00AB6F41">
      <w:pPr>
        <w:pStyle w:val="ListParagraph"/>
        <w:numPr>
          <w:ilvl w:val="0"/>
          <w:numId w:val="5"/>
        </w:numPr>
        <w:ind w:left="1080" w:hanging="360"/>
        <w:rPr>
          <w:szCs w:val="22"/>
        </w:rPr>
      </w:pPr>
      <w:r w:rsidRPr="00AB6F41">
        <w:rPr>
          <w:szCs w:val="22"/>
        </w:rPr>
        <w:t>Breast and Ovarian</w:t>
      </w:r>
    </w:p>
    <w:p w14:paraId="4E0B63F7" w14:textId="77777777" w:rsidR="0060543C" w:rsidRPr="00AB6F41" w:rsidRDefault="0060543C" w:rsidP="00AB6F41">
      <w:pPr>
        <w:pStyle w:val="ListParagraph"/>
        <w:numPr>
          <w:ilvl w:val="0"/>
          <w:numId w:val="5"/>
        </w:numPr>
        <w:ind w:left="1080" w:hanging="360"/>
        <w:rPr>
          <w:szCs w:val="22"/>
        </w:rPr>
      </w:pPr>
      <w:r w:rsidRPr="00AB6F41">
        <w:rPr>
          <w:szCs w:val="22"/>
        </w:rPr>
        <w:t>Epilepsy</w:t>
      </w:r>
    </w:p>
    <w:p w14:paraId="2606CC8E" w14:textId="77777777" w:rsidR="0060543C" w:rsidRPr="00AB6F41" w:rsidRDefault="0060543C" w:rsidP="00AB6F41">
      <w:pPr>
        <w:pStyle w:val="ListParagraph"/>
        <w:numPr>
          <w:ilvl w:val="0"/>
          <w:numId w:val="5"/>
        </w:numPr>
        <w:ind w:left="1080" w:hanging="360"/>
        <w:rPr>
          <w:szCs w:val="22"/>
        </w:rPr>
      </w:pPr>
      <w:r w:rsidRPr="00AB6F41">
        <w:rPr>
          <w:szCs w:val="22"/>
        </w:rPr>
        <w:t>Myopathy</w:t>
      </w:r>
    </w:p>
    <w:p w14:paraId="6DE2248C" w14:textId="77777777" w:rsidR="0060543C" w:rsidRPr="00AB6F41" w:rsidRDefault="0060543C" w:rsidP="00AB6F41">
      <w:pPr>
        <w:pStyle w:val="ListParagraph"/>
        <w:numPr>
          <w:ilvl w:val="0"/>
          <w:numId w:val="5"/>
        </w:numPr>
        <w:ind w:left="1080" w:hanging="360"/>
        <w:rPr>
          <w:szCs w:val="22"/>
        </w:rPr>
      </w:pPr>
      <w:r w:rsidRPr="00AB6F41">
        <w:rPr>
          <w:szCs w:val="22"/>
        </w:rPr>
        <w:t>Ashkenazi Jewish Disease Genes</w:t>
      </w:r>
    </w:p>
    <w:p w14:paraId="17A0FB35" w14:textId="77777777" w:rsidR="0060543C" w:rsidRPr="00AB6F41" w:rsidRDefault="0060543C" w:rsidP="00AB6F41">
      <w:pPr>
        <w:pStyle w:val="ListParagraph"/>
        <w:numPr>
          <w:ilvl w:val="0"/>
          <w:numId w:val="5"/>
        </w:numPr>
        <w:ind w:left="1080" w:hanging="360"/>
        <w:rPr>
          <w:szCs w:val="22"/>
        </w:rPr>
      </w:pPr>
      <w:r w:rsidRPr="00AB6F41">
        <w:rPr>
          <w:szCs w:val="22"/>
        </w:rPr>
        <w:t>Disorders of Sexual Development</w:t>
      </w:r>
    </w:p>
    <w:p w14:paraId="15D1ECE9" w14:textId="77777777" w:rsidR="0060543C" w:rsidRPr="00AB6F41" w:rsidRDefault="0060543C" w:rsidP="00AB6F41">
      <w:pPr>
        <w:pStyle w:val="ListParagraph"/>
        <w:numPr>
          <w:ilvl w:val="0"/>
          <w:numId w:val="5"/>
        </w:numPr>
        <w:ind w:left="1080" w:hanging="360"/>
        <w:rPr>
          <w:szCs w:val="22"/>
        </w:rPr>
      </w:pPr>
      <w:r w:rsidRPr="00AB6F41">
        <w:rPr>
          <w:szCs w:val="22"/>
        </w:rPr>
        <w:t>Other (specify)</w:t>
      </w:r>
    </w:p>
    <w:p w14:paraId="317A5327" w14:textId="77777777" w:rsidR="0060543C" w:rsidRPr="0072626F" w:rsidRDefault="0060543C" w:rsidP="0060543C">
      <w:pPr>
        <w:rPr>
          <w:rFonts w:ascii="Arial" w:hAnsi="Arial" w:cs="Arial"/>
          <w:b/>
          <w:color w:val="000000" w:themeColor="text1"/>
          <w:sz w:val="22"/>
          <w:szCs w:val="22"/>
        </w:rPr>
      </w:pPr>
      <w:r w:rsidRPr="0072626F">
        <w:rPr>
          <w:rFonts w:ascii="Arial" w:hAnsi="Arial" w:cs="Arial"/>
          <w:b/>
          <w:color w:val="000000" w:themeColor="text1"/>
          <w:sz w:val="22"/>
          <w:szCs w:val="22"/>
        </w:rPr>
        <w:br w:type="page"/>
      </w:r>
    </w:p>
    <w:p w14:paraId="3CD4D4F6"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lastRenderedPageBreak/>
        <w:t>Test Target/ Scope</w:t>
      </w:r>
    </w:p>
    <w:p w14:paraId="4BFABA62" w14:textId="77777777" w:rsidR="0060543C" w:rsidRPr="00AB6F41" w:rsidRDefault="0060543C">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Laboratories asked to categorise the targets and scope of each listed test using the following selection options:</w:t>
      </w:r>
    </w:p>
    <w:p w14:paraId="6CCD1359" w14:textId="77777777" w:rsidR="0060543C" w:rsidRPr="00AB6F41" w:rsidRDefault="0060543C">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Biochemical:</w:t>
      </w:r>
    </w:p>
    <w:p w14:paraId="126C1DB1"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Pregnancy screening:</w:t>
      </w:r>
    </w:p>
    <w:p w14:paraId="58BBD98E" w14:textId="77777777" w:rsidR="0060543C" w:rsidRPr="00AB6F41" w:rsidRDefault="0060543C" w:rsidP="00AB6F41">
      <w:pPr>
        <w:pStyle w:val="ListParagraph"/>
        <w:numPr>
          <w:ilvl w:val="0"/>
          <w:numId w:val="5"/>
        </w:numPr>
        <w:ind w:left="1080" w:hanging="360"/>
        <w:rPr>
          <w:szCs w:val="22"/>
        </w:rPr>
      </w:pPr>
      <w:r w:rsidRPr="00AB6F41">
        <w:rPr>
          <w:szCs w:val="22"/>
        </w:rPr>
        <w:t>Maternal first trimester screening (blood chemistry for CFTS)</w:t>
      </w:r>
    </w:p>
    <w:p w14:paraId="3995F6A7" w14:textId="77777777" w:rsidR="0060543C" w:rsidRPr="00AB6F41" w:rsidRDefault="0060543C" w:rsidP="00AB6F41">
      <w:pPr>
        <w:pStyle w:val="ListParagraph"/>
        <w:numPr>
          <w:ilvl w:val="0"/>
          <w:numId w:val="5"/>
        </w:numPr>
        <w:ind w:left="1080" w:hanging="360"/>
        <w:rPr>
          <w:szCs w:val="22"/>
        </w:rPr>
      </w:pPr>
      <w:r w:rsidRPr="00AB6F41">
        <w:rPr>
          <w:szCs w:val="22"/>
        </w:rPr>
        <w:t>Maternal second trimester screening (2TMSS)</w:t>
      </w:r>
    </w:p>
    <w:p w14:paraId="492424E2" w14:textId="77777777" w:rsidR="0060543C" w:rsidRPr="0072626F" w:rsidRDefault="0060543C" w:rsidP="0060543C">
      <w:pPr>
        <w:ind w:left="720"/>
        <w:rPr>
          <w:rFonts w:ascii="Arial" w:hAnsi="Arial" w:cs="Arial"/>
          <w:color w:val="000000"/>
          <w:sz w:val="22"/>
          <w:szCs w:val="22"/>
        </w:rPr>
      </w:pPr>
      <w:r w:rsidRPr="0072626F">
        <w:rPr>
          <w:rFonts w:ascii="Arial" w:hAnsi="Arial" w:cs="Arial"/>
          <w:color w:val="000000"/>
          <w:sz w:val="22"/>
          <w:szCs w:val="22"/>
        </w:rPr>
        <w:t> </w:t>
      </w:r>
    </w:p>
    <w:p w14:paraId="0AA7BF22" w14:textId="636613E4"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Newborn </w:t>
      </w:r>
      <w:r w:rsidR="00312658">
        <w:rPr>
          <w:rFonts w:ascii="Arial" w:eastAsiaTheme="minorEastAsia" w:hAnsi="Arial" w:cstheme="minorBidi"/>
          <w:color w:val="595959" w:themeColor="text1" w:themeTint="A6"/>
          <w:sz w:val="22"/>
          <w:szCs w:val="22"/>
        </w:rPr>
        <w:t xml:space="preserve">bloodspot </w:t>
      </w:r>
      <w:r w:rsidRPr="00AB6F41">
        <w:rPr>
          <w:rFonts w:ascii="Arial" w:eastAsiaTheme="minorEastAsia" w:hAnsi="Arial" w:cstheme="minorBidi"/>
          <w:color w:val="595959" w:themeColor="text1" w:themeTint="A6"/>
          <w:sz w:val="22"/>
          <w:szCs w:val="22"/>
        </w:rPr>
        <w:t>screening</w:t>
      </w:r>
    </w:p>
    <w:p w14:paraId="605C2456" w14:textId="77777777" w:rsidR="0060543C" w:rsidRPr="0072626F" w:rsidRDefault="0060543C" w:rsidP="0060543C">
      <w:pPr>
        <w:ind w:left="720"/>
        <w:rPr>
          <w:rFonts w:ascii="Arial" w:hAnsi="Arial" w:cs="Arial"/>
          <w:color w:val="000000"/>
          <w:sz w:val="22"/>
          <w:szCs w:val="22"/>
        </w:rPr>
      </w:pPr>
      <w:r w:rsidRPr="0072626F">
        <w:rPr>
          <w:rFonts w:ascii="Arial" w:hAnsi="Arial" w:cs="Arial"/>
          <w:color w:val="000000"/>
          <w:sz w:val="22"/>
          <w:szCs w:val="22"/>
        </w:rPr>
        <w:t> </w:t>
      </w:r>
    </w:p>
    <w:p w14:paraId="49EADECB"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Diagnostic assessment:</w:t>
      </w:r>
    </w:p>
    <w:p w14:paraId="5271ECA2" w14:textId="77777777" w:rsidR="0060543C" w:rsidRPr="00AB6F41" w:rsidRDefault="0060543C" w:rsidP="00AB6F41">
      <w:pPr>
        <w:pStyle w:val="ListParagraph"/>
        <w:numPr>
          <w:ilvl w:val="0"/>
          <w:numId w:val="5"/>
        </w:numPr>
        <w:ind w:left="1080" w:hanging="360"/>
        <w:rPr>
          <w:szCs w:val="22"/>
        </w:rPr>
      </w:pPr>
      <w:r w:rsidRPr="00AB6F41">
        <w:rPr>
          <w:szCs w:val="22"/>
        </w:rPr>
        <w:t>Acyl carnitine profile (non-neonatal) analysis</w:t>
      </w:r>
    </w:p>
    <w:p w14:paraId="778FE95A" w14:textId="77777777" w:rsidR="0060543C" w:rsidRPr="00AB6F41" w:rsidRDefault="0060543C" w:rsidP="00AB6F41">
      <w:pPr>
        <w:pStyle w:val="ListParagraph"/>
        <w:numPr>
          <w:ilvl w:val="0"/>
          <w:numId w:val="5"/>
        </w:numPr>
        <w:ind w:left="1080" w:hanging="360"/>
        <w:rPr>
          <w:szCs w:val="22"/>
        </w:rPr>
      </w:pPr>
      <w:r w:rsidRPr="00AB6F41">
        <w:rPr>
          <w:szCs w:val="22"/>
        </w:rPr>
        <w:t>Amino acids (blood, urine, CSF)</w:t>
      </w:r>
    </w:p>
    <w:p w14:paraId="66F80E1D" w14:textId="77777777" w:rsidR="0060543C" w:rsidRPr="00AB6F41" w:rsidRDefault="0060543C" w:rsidP="00AB6F41">
      <w:pPr>
        <w:pStyle w:val="ListParagraph"/>
        <w:numPr>
          <w:ilvl w:val="0"/>
          <w:numId w:val="5"/>
        </w:numPr>
        <w:ind w:left="1080" w:hanging="360"/>
        <w:rPr>
          <w:szCs w:val="22"/>
        </w:rPr>
      </w:pPr>
      <w:r w:rsidRPr="00AB6F41">
        <w:rPr>
          <w:szCs w:val="22"/>
        </w:rPr>
        <w:t>Carnitine</w:t>
      </w:r>
    </w:p>
    <w:p w14:paraId="55426871" w14:textId="77777777" w:rsidR="0060543C" w:rsidRPr="00AB6F41" w:rsidRDefault="0060543C" w:rsidP="00AB6F41">
      <w:pPr>
        <w:pStyle w:val="ListParagraph"/>
        <w:numPr>
          <w:ilvl w:val="0"/>
          <w:numId w:val="5"/>
        </w:numPr>
        <w:ind w:left="1080" w:hanging="360"/>
        <w:rPr>
          <w:szCs w:val="22"/>
        </w:rPr>
      </w:pPr>
      <w:r w:rsidRPr="00AB6F41">
        <w:rPr>
          <w:szCs w:val="22"/>
        </w:rPr>
        <w:t>Enzymology - mitochondrial disorders</w:t>
      </w:r>
    </w:p>
    <w:p w14:paraId="6FADA531" w14:textId="77777777" w:rsidR="0060543C" w:rsidRPr="00AB6F41" w:rsidRDefault="0060543C" w:rsidP="00AB6F41">
      <w:pPr>
        <w:pStyle w:val="ListParagraph"/>
        <w:numPr>
          <w:ilvl w:val="0"/>
          <w:numId w:val="5"/>
        </w:numPr>
        <w:ind w:left="1080" w:hanging="360"/>
        <w:rPr>
          <w:szCs w:val="22"/>
        </w:rPr>
      </w:pPr>
      <w:r w:rsidRPr="00AB6F41">
        <w:rPr>
          <w:szCs w:val="22"/>
        </w:rPr>
        <w:t>Enzymology - all other inborn errors of metabolism</w:t>
      </w:r>
    </w:p>
    <w:p w14:paraId="73A74973" w14:textId="77777777" w:rsidR="0060543C" w:rsidRPr="00AB6F41" w:rsidRDefault="0060543C" w:rsidP="00AB6F41">
      <w:pPr>
        <w:pStyle w:val="ListParagraph"/>
        <w:numPr>
          <w:ilvl w:val="0"/>
          <w:numId w:val="5"/>
        </w:numPr>
        <w:ind w:left="1080" w:hanging="360"/>
        <w:rPr>
          <w:szCs w:val="22"/>
        </w:rPr>
      </w:pPr>
      <w:r w:rsidRPr="00AB6F41">
        <w:rPr>
          <w:szCs w:val="22"/>
        </w:rPr>
        <w:t>Glycosaminoglycan screen (urine)</w:t>
      </w:r>
    </w:p>
    <w:p w14:paraId="73B9BC55" w14:textId="77777777" w:rsidR="0060543C" w:rsidRPr="00AB6F41" w:rsidRDefault="0060543C" w:rsidP="00AB6F41">
      <w:pPr>
        <w:pStyle w:val="ListParagraph"/>
        <w:numPr>
          <w:ilvl w:val="0"/>
          <w:numId w:val="5"/>
        </w:numPr>
        <w:ind w:left="1080" w:hanging="360"/>
        <w:rPr>
          <w:szCs w:val="22"/>
        </w:rPr>
      </w:pPr>
      <w:r w:rsidRPr="00AB6F41">
        <w:rPr>
          <w:szCs w:val="22"/>
        </w:rPr>
        <w:t>Mucopolysaccharide analysis (urine)</w:t>
      </w:r>
    </w:p>
    <w:p w14:paraId="377AF6F3" w14:textId="77777777" w:rsidR="0060543C" w:rsidRPr="00AB6F41" w:rsidRDefault="0060543C" w:rsidP="00AB6F41">
      <w:pPr>
        <w:pStyle w:val="ListParagraph"/>
        <w:numPr>
          <w:ilvl w:val="0"/>
          <w:numId w:val="5"/>
        </w:numPr>
        <w:ind w:left="1080" w:hanging="360"/>
        <w:rPr>
          <w:szCs w:val="22"/>
        </w:rPr>
      </w:pPr>
      <w:r w:rsidRPr="00AB6F41">
        <w:rPr>
          <w:szCs w:val="22"/>
        </w:rPr>
        <w:t>Methylmalonic acid (blood, blood spot, urine)</w:t>
      </w:r>
    </w:p>
    <w:p w14:paraId="03609BAD" w14:textId="77777777" w:rsidR="0060543C" w:rsidRPr="00AB6F41" w:rsidRDefault="0060543C" w:rsidP="00AB6F41">
      <w:pPr>
        <w:pStyle w:val="ListParagraph"/>
        <w:numPr>
          <w:ilvl w:val="0"/>
          <w:numId w:val="5"/>
        </w:numPr>
        <w:ind w:left="1080" w:hanging="360"/>
        <w:rPr>
          <w:szCs w:val="22"/>
        </w:rPr>
      </w:pPr>
      <w:r w:rsidRPr="00AB6F41">
        <w:rPr>
          <w:szCs w:val="22"/>
        </w:rPr>
        <w:t>Mucopolysaccharides</w:t>
      </w:r>
    </w:p>
    <w:p w14:paraId="2C40F5B2" w14:textId="77777777" w:rsidR="0060543C" w:rsidRPr="00AB6F41" w:rsidRDefault="0060543C" w:rsidP="00AB6F41">
      <w:pPr>
        <w:pStyle w:val="ListParagraph"/>
        <w:numPr>
          <w:ilvl w:val="0"/>
          <w:numId w:val="5"/>
        </w:numPr>
        <w:ind w:left="1080" w:hanging="360"/>
        <w:rPr>
          <w:szCs w:val="22"/>
        </w:rPr>
      </w:pPr>
      <w:r w:rsidRPr="00AB6F41">
        <w:rPr>
          <w:szCs w:val="22"/>
        </w:rPr>
        <w:t>Organic acids (urine)</w:t>
      </w:r>
    </w:p>
    <w:p w14:paraId="531E69D5" w14:textId="77777777" w:rsidR="0060543C" w:rsidRPr="00AB6F41" w:rsidRDefault="0060543C" w:rsidP="00AB6F41">
      <w:pPr>
        <w:pStyle w:val="ListParagraph"/>
        <w:numPr>
          <w:ilvl w:val="0"/>
          <w:numId w:val="5"/>
        </w:numPr>
        <w:ind w:left="1080" w:hanging="360"/>
        <w:rPr>
          <w:szCs w:val="22"/>
        </w:rPr>
      </w:pPr>
      <w:r w:rsidRPr="00AB6F41">
        <w:rPr>
          <w:szCs w:val="22"/>
        </w:rPr>
        <w:t>Porphyrins (blood and urine)</w:t>
      </w:r>
    </w:p>
    <w:p w14:paraId="50CEE4BF" w14:textId="77777777" w:rsidR="0060543C" w:rsidRPr="00AB6F41" w:rsidRDefault="0060543C" w:rsidP="00AB6F41">
      <w:pPr>
        <w:pStyle w:val="ListParagraph"/>
        <w:numPr>
          <w:ilvl w:val="0"/>
          <w:numId w:val="5"/>
        </w:numPr>
        <w:ind w:left="1080" w:hanging="360"/>
        <w:rPr>
          <w:szCs w:val="22"/>
        </w:rPr>
      </w:pPr>
      <w:r w:rsidRPr="00AB6F41">
        <w:rPr>
          <w:szCs w:val="22"/>
        </w:rPr>
        <w:t>Purine and pyrimidine (urine)</w:t>
      </w:r>
    </w:p>
    <w:p w14:paraId="2C2A6175" w14:textId="77777777" w:rsidR="0060543C" w:rsidRPr="00AB6F41" w:rsidRDefault="0060543C" w:rsidP="00AB6F41">
      <w:pPr>
        <w:pStyle w:val="ListParagraph"/>
        <w:numPr>
          <w:ilvl w:val="0"/>
          <w:numId w:val="5"/>
        </w:numPr>
        <w:ind w:left="1080" w:hanging="360"/>
        <w:rPr>
          <w:szCs w:val="22"/>
        </w:rPr>
      </w:pPr>
      <w:r w:rsidRPr="00AB6F41">
        <w:rPr>
          <w:szCs w:val="22"/>
        </w:rPr>
        <w:t>Transferrin analysis for glycosylation defects</w:t>
      </w:r>
    </w:p>
    <w:p w14:paraId="70E998D2" w14:textId="77777777" w:rsidR="0060543C" w:rsidRPr="00AB6F41" w:rsidRDefault="0060543C" w:rsidP="00AB6F41">
      <w:pPr>
        <w:pStyle w:val="ListParagraph"/>
        <w:numPr>
          <w:ilvl w:val="0"/>
          <w:numId w:val="5"/>
        </w:numPr>
        <w:ind w:left="1080" w:hanging="360"/>
        <w:rPr>
          <w:szCs w:val="22"/>
        </w:rPr>
      </w:pPr>
      <w:r w:rsidRPr="00AB6F41">
        <w:rPr>
          <w:szCs w:val="22"/>
        </w:rPr>
        <w:t>Steroid hormones (excl. 7DHC – see below)</w:t>
      </w:r>
    </w:p>
    <w:p w14:paraId="4C98AFE4" w14:textId="77777777" w:rsidR="0060543C" w:rsidRPr="00AB6F41" w:rsidRDefault="0060543C" w:rsidP="00AB6F41">
      <w:pPr>
        <w:pStyle w:val="ListParagraph"/>
        <w:numPr>
          <w:ilvl w:val="0"/>
          <w:numId w:val="5"/>
        </w:numPr>
        <w:ind w:left="1080" w:hanging="360"/>
        <w:rPr>
          <w:szCs w:val="22"/>
        </w:rPr>
      </w:pPr>
      <w:r w:rsidRPr="00AB6F41">
        <w:rPr>
          <w:szCs w:val="22"/>
        </w:rPr>
        <w:t xml:space="preserve">Very long chain fatty acids/ </w:t>
      </w:r>
      <w:proofErr w:type="spellStart"/>
      <w:r w:rsidRPr="00AB6F41">
        <w:rPr>
          <w:szCs w:val="22"/>
        </w:rPr>
        <w:t>phytanate</w:t>
      </w:r>
      <w:proofErr w:type="spellEnd"/>
      <w:r w:rsidRPr="00AB6F41">
        <w:rPr>
          <w:szCs w:val="22"/>
        </w:rPr>
        <w:t xml:space="preserve">/ </w:t>
      </w:r>
      <w:proofErr w:type="spellStart"/>
      <w:r w:rsidRPr="00AB6F41">
        <w:rPr>
          <w:szCs w:val="22"/>
        </w:rPr>
        <w:t>pristanate</w:t>
      </w:r>
      <w:proofErr w:type="spellEnd"/>
    </w:p>
    <w:p w14:paraId="18A0A48F" w14:textId="77777777" w:rsidR="0060543C" w:rsidRPr="00AB6F41" w:rsidRDefault="0060543C" w:rsidP="00AB6F41">
      <w:pPr>
        <w:pStyle w:val="ListParagraph"/>
        <w:numPr>
          <w:ilvl w:val="0"/>
          <w:numId w:val="5"/>
        </w:numPr>
        <w:ind w:left="1080" w:hanging="360"/>
        <w:rPr>
          <w:szCs w:val="22"/>
        </w:rPr>
      </w:pPr>
      <w:r w:rsidRPr="00AB6F41">
        <w:rPr>
          <w:szCs w:val="22"/>
        </w:rPr>
        <w:t>7-dehydrocholesterol</w:t>
      </w:r>
    </w:p>
    <w:p w14:paraId="65D5B68C" w14:textId="77777777" w:rsidR="0060543C" w:rsidRPr="00AB6F41" w:rsidRDefault="0060543C" w:rsidP="00AB6F41">
      <w:pPr>
        <w:pStyle w:val="ListParagraph"/>
        <w:numPr>
          <w:ilvl w:val="0"/>
          <w:numId w:val="5"/>
        </w:numPr>
        <w:ind w:left="1080" w:hanging="360"/>
        <w:rPr>
          <w:szCs w:val="22"/>
        </w:rPr>
      </w:pPr>
      <w:r w:rsidRPr="00AB6F41">
        <w:rPr>
          <w:szCs w:val="22"/>
        </w:rPr>
        <w:t>Other (enter text using Other as prefix)</w:t>
      </w:r>
    </w:p>
    <w:p w14:paraId="0504ACD2" w14:textId="020E3532" w:rsidR="0060543C" w:rsidRPr="0072626F" w:rsidRDefault="0060543C" w:rsidP="0060543C">
      <w:pPr>
        <w:rPr>
          <w:rFonts w:ascii="Arial" w:hAnsi="Arial" w:cs="Arial"/>
          <w:i/>
          <w:color w:val="000000" w:themeColor="text1"/>
          <w:sz w:val="22"/>
          <w:szCs w:val="22"/>
        </w:rPr>
      </w:pPr>
      <w:r w:rsidRPr="0072626F">
        <w:rPr>
          <w:rFonts w:ascii="Arial" w:hAnsi="Arial" w:cs="Arial"/>
          <w:color w:val="000000"/>
          <w:sz w:val="22"/>
          <w:szCs w:val="22"/>
        </w:rPr>
        <w:t> </w:t>
      </w:r>
    </w:p>
    <w:p w14:paraId="1F66A1C6" w14:textId="77777777" w:rsidR="0060543C" w:rsidRPr="00B11BE8" w:rsidRDefault="0060543C" w:rsidP="0060543C">
      <w:pPr>
        <w:rPr>
          <w:rFonts w:ascii="Arial" w:eastAsiaTheme="minorEastAsia" w:hAnsi="Arial" w:cstheme="minorBidi"/>
          <w:i/>
          <w:color w:val="595959" w:themeColor="text1" w:themeTint="A6"/>
          <w:sz w:val="22"/>
          <w:szCs w:val="22"/>
        </w:rPr>
      </w:pPr>
      <w:r w:rsidRPr="00B11BE8">
        <w:rPr>
          <w:rFonts w:ascii="Arial" w:eastAsiaTheme="minorEastAsia" w:hAnsi="Arial" w:cstheme="minorBidi"/>
          <w:i/>
          <w:color w:val="595959" w:themeColor="text1" w:themeTint="A6"/>
          <w:sz w:val="22"/>
          <w:szCs w:val="22"/>
        </w:rPr>
        <w:t>Cyto-molecular:</w:t>
      </w:r>
    </w:p>
    <w:p w14:paraId="3F58E639"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Specified variant(s):</w:t>
      </w:r>
    </w:p>
    <w:p w14:paraId="5084E283" w14:textId="77777777" w:rsidR="0060543C" w:rsidRPr="00AB6F41" w:rsidRDefault="0060543C" w:rsidP="00AB6F41">
      <w:pPr>
        <w:pStyle w:val="ListParagraph"/>
        <w:numPr>
          <w:ilvl w:val="0"/>
          <w:numId w:val="5"/>
        </w:numPr>
        <w:ind w:left="1080" w:hanging="360"/>
        <w:rPr>
          <w:szCs w:val="22"/>
        </w:rPr>
      </w:pPr>
      <w:r w:rsidRPr="00AB6F41">
        <w:rPr>
          <w:szCs w:val="22"/>
        </w:rPr>
        <w:t xml:space="preserve">Single variant (small nucleotide level) </w:t>
      </w:r>
    </w:p>
    <w:p w14:paraId="14F29236" w14:textId="77777777" w:rsidR="0060543C" w:rsidRPr="00AB6F41" w:rsidRDefault="0060543C" w:rsidP="00AB6F41">
      <w:pPr>
        <w:pStyle w:val="ListParagraph"/>
        <w:numPr>
          <w:ilvl w:val="0"/>
          <w:numId w:val="5"/>
        </w:numPr>
        <w:ind w:left="1080" w:hanging="360"/>
        <w:rPr>
          <w:szCs w:val="22"/>
        </w:rPr>
      </w:pPr>
      <w:r w:rsidRPr="00AB6F41">
        <w:rPr>
          <w:szCs w:val="22"/>
        </w:rPr>
        <w:t>Multiple targeted variants in a single gene (small nucleotide level)</w:t>
      </w:r>
    </w:p>
    <w:p w14:paraId="38DFD432" w14:textId="77777777" w:rsidR="0060543C" w:rsidRPr="00AB6F41" w:rsidRDefault="0060543C" w:rsidP="00AB6F41">
      <w:pPr>
        <w:pStyle w:val="ListParagraph"/>
        <w:numPr>
          <w:ilvl w:val="0"/>
          <w:numId w:val="5"/>
        </w:numPr>
        <w:ind w:left="1080" w:hanging="360"/>
        <w:rPr>
          <w:szCs w:val="22"/>
        </w:rPr>
      </w:pPr>
      <w:r w:rsidRPr="00AB6F41">
        <w:rPr>
          <w:szCs w:val="22"/>
        </w:rPr>
        <w:t xml:space="preserve">Multiple targeted variants in multiple genes (small nucleotide level) </w:t>
      </w:r>
    </w:p>
    <w:p w14:paraId="7DDC4CF0" w14:textId="77777777" w:rsidR="0060543C" w:rsidRPr="00AB6F41" w:rsidRDefault="0060543C" w:rsidP="00AB6F41">
      <w:pPr>
        <w:pStyle w:val="ListParagraph"/>
        <w:numPr>
          <w:ilvl w:val="0"/>
          <w:numId w:val="5"/>
        </w:numPr>
        <w:ind w:left="1080" w:hanging="360"/>
        <w:rPr>
          <w:szCs w:val="22"/>
        </w:rPr>
      </w:pPr>
      <w:r w:rsidRPr="00AB6F41">
        <w:rPr>
          <w:szCs w:val="22"/>
        </w:rPr>
        <w:t>Targeted deletion(s)/ duplication(s)/ dosage analysis</w:t>
      </w:r>
    </w:p>
    <w:p w14:paraId="07809E09" w14:textId="77777777" w:rsidR="0060543C" w:rsidRPr="00AB6F41" w:rsidRDefault="0060543C" w:rsidP="00AB6F41">
      <w:pPr>
        <w:pStyle w:val="ListParagraph"/>
        <w:numPr>
          <w:ilvl w:val="0"/>
          <w:numId w:val="5"/>
        </w:numPr>
        <w:ind w:left="1080" w:hanging="360"/>
        <w:rPr>
          <w:szCs w:val="22"/>
        </w:rPr>
      </w:pPr>
      <w:r w:rsidRPr="00AB6F41">
        <w:rPr>
          <w:szCs w:val="22"/>
        </w:rPr>
        <w:t>Targeted rearrangement analysis</w:t>
      </w:r>
    </w:p>
    <w:p w14:paraId="6C3B62B5" w14:textId="77777777" w:rsidR="0060543C" w:rsidRPr="00AB6F41" w:rsidRDefault="0060543C" w:rsidP="00AB6F41">
      <w:pPr>
        <w:pStyle w:val="ListParagraph"/>
        <w:numPr>
          <w:ilvl w:val="0"/>
          <w:numId w:val="5"/>
        </w:numPr>
        <w:ind w:left="1080" w:hanging="360"/>
        <w:rPr>
          <w:szCs w:val="22"/>
        </w:rPr>
      </w:pPr>
      <w:r w:rsidRPr="00AB6F41">
        <w:rPr>
          <w:szCs w:val="22"/>
        </w:rPr>
        <w:t>Gene amplification analysis</w:t>
      </w:r>
    </w:p>
    <w:p w14:paraId="3D46B6BC" w14:textId="77777777" w:rsidR="0060543C" w:rsidRPr="00AB6F41" w:rsidRDefault="0060543C" w:rsidP="00AB6F41">
      <w:pPr>
        <w:pStyle w:val="ListParagraph"/>
        <w:numPr>
          <w:ilvl w:val="0"/>
          <w:numId w:val="5"/>
        </w:numPr>
        <w:ind w:left="1080" w:hanging="360"/>
        <w:rPr>
          <w:szCs w:val="22"/>
        </w:rPr>
      </w:pPr>
      <w:r w:rsidRPr="00AB6F41">
        <w:rPr>
          <w:szCs w:val="22"/>
        </w:rPr>
        <w:t>Genome mutability analysis (</w:t>
      </w:r>
      <w:proofErr w:type="gramStart"/>
      <w:r w:rsidRPr="00AB6F41">
        <w:rPr>
          <w:szCs w:val="22"/>
        </w:rPr>
        <w:t>e.g.</w:t>
      </w:r>
      <w:proofErr w:type="gramEnd"/>
      <w:r w:rsidRPr="00AB6F41">
        <w:rPr>
          <w:szCs w:val="22"/>
        </w:rPr>
        <w:t xml:space="preserve"> MSI)</w:t>
      </w:r>
    </w:p>
    <w:p w14:paraId="5CDD233C" w14:textId="77777777" w:rsidR="0060543C" w:rsidRPr="00AB6F41" w:rsidRDefault="0060543C" w:rsidP="00AB6F41">
      <w:pPr>
        <w:pStyle w:val="ListParagraph"/>
        <w:numPr>
          <w:ilvl w:val="0"/>
          <w:numId w:val="5"/>
        </w:numPr>
        <w:ind w:left="1080" w:hanging="360"/>
        <w:rPr>
          <w:szCs w:val="22"/>
        </w:rPr>
      </w:pPr>
      <w:r w:rsidRPr="00AB6F41">
        <w:rPr>
          <w:szCs w:val="22"/>
        </w:rPr>
        <w:t>Targeted methylation analysis</w:t>
      </w:r>
    </w:p>
    <w:p w14:paraId="2A9DA5F1" w14:textId="77777777" w:rsidR="0060543C" w:rsidRPr="00AB6F41" w:rsidRDefault="0060543C" w:rsidP="00AB6F41">
      <w:pPr>
        <w:pStyle w:val="ListParagraph"/>
        <w:numPr>
          <w:ilvl w:val="0"/>
          <w:numId w:val="5"/>
        </w:numPr>
        <w:ind w:left="1080" w:hanging="360"/>
        <w:rPr>
          <w:szCs w:val="22"/>
        </w:rPr>
      </w:pPr>
      <w:r w:rsidRPr="00AB6F41">
        <w:rPr>
          <w:szCs w:val="22"/>
        </w:rPr>
        <w:t>Other (specify)</w:t>
      </w:r>
    </w:p>
    <w:p w14:paraId="7CF3CCAA" w14:textId="77777777" w:rsidR="0060543C" w:rsidRPr="0072626F" w:rsidRDefault="0060543C" w:rsidP="0060543C">
      <w:pPr>
        <w:ind w:left="720"/>
        <w:rPr>
          <w:rFonts w:ascii="Arial" w:hAnsi="Arial" w:cs="Arial"/>
          <w:b/>
          <w:color w:val="000000" w:themeColor="text1"/>
          <w:sz w:val="22"/>
          <w:szCs w:val="22"/>
        </w:rPr>
      </w:pPr>
    </w:p>
    <w:p w14:paraId="2FFF85DA"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Unspecified variant(s):</w:t>
      </w:r>
    </w:p>
    <w:p w14:paraId="78BECBD7" w14:textId="77777777" w:rsidR="0060543C" w:rsidRPr="00AB6F41" w:rsidRDefault="0060543C" w:rsidP="00AB6F41">
      <w:pPr>
        <w:pStyle w:val="ListParagraph"/>
        <w:numPr>
          <w:ilvl w:val="0"/>
          <w:numId w:val="5"/>
        </w:numPr>
        <w:ind w:left="1080" w:hanging="360"/>
        <w:rPr>
          <w:szCs w:val="22"/>
        </w:rPr>
      </w:pPr>
      <w:r w:rsidRPr="00AB6F41">
        <w:rPr>
          <w:szCs w:val="22"/>
        </w:rPr>
        <w:t>Single gene</w:t>
      </w:r>
    </w:p>
    <w:p w14:paraId="4A9EFA88" w14:textId="77777777" w:rsidR="0060543C" w:rsidRPr="00AB6F41" w:rsidRDefault="0060543C" w:rsidP="00AB6F41">
      <w:pPr>
        <w:pStyle w:val="ListParagraph"/>
        <w:numPr>
          <w:ilvl w:val="0"/>
          <w:numId w:val="5"/>
        </w:numPr>
        <w:ind w:left="1080" w:hanging="360"/>
        <w:rPr>
          <w:szCs w:val="22"/>
        </w:rPr>
      </w:pPr>
      <w:r w:rsidRPr="00AB6F41">
        <w:rPr>
          <w:szCs w:val="22"/>
        </w:rPr>
        <w:t>Two genes</w:t>
      </w:r>
    </w:p>
    <w:p w14:paraId="4FFDFDF6" w14:textId="77777777" w:rsidR="0060543C" w:rsidRPr="00AB6F41" w:rsidRDefault="0060543C" w:rsidP="00AB6F41">
      <w:pPr>
        <w:pStyle w:val="ListParagraph"/>
        <w:numPr>
          <w:ilvl w:val="0"/>
          <w:numId w:val="5"/>
        </w:numPr>
        <w:ind w:left="1080" w:hanging="360"/>
        <w:rPr>
          <w:szCs w:val="22"/>
        </w:rPr>
      </w:pPr>
      <w:r w:rsidRPr="00AB6F41">
        <w:rPr>
          <w:szCs w:val="22"/>
        </w:rPr>
        <w:t>3 – 10 genes</w:t>
      </w:r>
    </w:p>
    <w:p w14:paraId="5E0495F1" w14:textId="77777777" w:rsidR="0060543C" w:rsidRPr="00AB6F41" w:rsidRDefault="0060543C" w:rsidP="00AB6F41">
      <w:pPr>
        <w:pStyle w:val="ListParagraph"/>
        <w:numPr>
          <w:ilvl w:val="0"/>
          <w:numId w:val="5"/>
        </w:numPr>
        <w:ind w:left="1080" w:hanging="360"/>
        <w:rPr>
          <w:szCs w:val="22"/>
        </w:rPr>
      </w:pPr>
      <w:r w:rsidRPr="00AB6F41">
        <w:rPr>
          <w:szCs w:val="22"/>
        </w:rPr>
        <w:t>11 – 50 genes</w:t>
      </w:r>
    </w:p>
    <w:p w14:paraId="70F914A4" w14:textId="77777777" w:rsidR="0060543C" w:rsidRPr="00AB6F41" w:rsidRDefault="0060543C" w:rsidP="00AB6F41">
      <w:pPr>
        <w:pStyle w:val="ListParagraph"/>
        <w:numPr>
          <w:ilvl w:val="0"/>
          <w:numId w:val="5"/>
        </w:numPr>
        <w:ind w:left="1080" w:hanging="360"/>
        <w:rPr>
          <w:szCs w:val="22"/>
        </w:rPr>
      </w:pPr>
      <w:r w:rsidRPr="00AB6F41">
        <w:rPr>
          <w:szCs w:val="22"/>
        </w:rPr>
        <w:t>51 – 100 genes</w:t>
      </w:r>
    </w:p>
    <w:p w14:paraId="1E99CC78" w14:textId="77777777" w:rsidR="0060543C" w:rsidRPr="0072626F" w:rsidRDefault="0060543C" w:rsidP="00AB6F41">
      <w:pPr>
        <w:pStyle w:val="ListParagraph"/>
        <w:numPr>
          <w:ilvl w:val="0"/>
          <w:numId w:val="5"/>
        </w:numPr>
        <w:ind w:left="1080" w:hanging="360"/>
        <w:rPr>
          <w:rFonts w:cs="Arial"/>
          <w:color w:val="000000" w:themeColor="text1"/>
          <w:szCs w:val="22"/>
        </w:rPr>
      </w:pPr>
      <w:r w:rsidRPr="00AB6F41">
        <w:rPr>
          <w:szCs w:val="22"/>
        </w:rPr>
        <w:lastRenderedPageBreak/>
        <w:t>101 – 200 genes</w:t>
      </w:r>
    </w:p>
    <w:p w14:paraId="0D45D8DC" w14:textId="77777777" w:rsidR="0060543C" w:rsidRPr="00AB6F41" w:rsidRDefault="0060543C" w:rsidP="00AB6F41">
      <w:pPr>
        <w:pStyle w:val="ListParagraph"/>
        <w:numPr>
          <w:ilvl w:val="0"/>
          <w:numId w:val="5"/>
        </w:numPr>
        <w:ind w:left="1080" w:hanging="360"/>
        <w:rPr>
          <w:szCs w:val="22"/>
        </w:rPr>
      </w:pPr>
      <w:r w:rsidRPr="00AB6F41">
        <w:rPr>
          <w:szCs w:val="22"/>
        </w:rPr>
        <w:t>201 – 300 genes</w:t>
      </w:r>
    </w:p>
    <w:p w14:paraId="4B9D2B6A" w14:textId="77777777" w:rsidR="0060543C" w:rsidRPr="00AB6F41" w:rsidRDefault="0060543C" w:rsidP="00AB6F41">
      <w:pPr>
        <w:pStyle w:val="ListParagraph"/>
        <w:numPr>
          <w:ilvl w:val="0"/>
          <w:numId w:val="5"/>
        </w:numPr>
        <w:ind w:left="1080" w:hanging="360"/>
        <w:rPr>
          <w:szCs w:val="22"/>
        </w:rPr>
      </w:pPr>
      <w:r w:rsidRPr="00AB6F41">
        <w:rPr>
          <w:szCs w:val="22"/>
        </w:rPr>
        <w:t>301 – 400 genes</w:t>
      </w:r>
    </w:p>
    <w:p w14:paraId="679763E3" w14:textId="77777777" w:rsidR="0060543C" w:rsidRPr="00AB6F41" w:rsidRDefault="0060543C" w:rsidP="00AB6F41">
      <w:pPr>
        <w:pStyle w:val="ListParagraph"/>
        <w:numPr>
          <w:ilvl w:val="0"/>
          <w:numId w:val="5"/>
        </w:numPr>
        <w:ind w:left="1080" w:hanging="360"/>
        <w:rPr>
          <w:szCs w:val="22"/>
        </w:rPr>
      </w:pPr>
      <w:r w:rsidRPr="00AB6F41">
        <w:rPr>
          <w:szCs w:val="22"/>
        </w:rPr>
        <w:t>400+ genes</w:t>
      </w:r>
    </w:p>
    <w:p w14:paraId="35DFE843" w14:textId="77777777" w:rsidR="0060543C" w:rsidRPr="00AB6F41" w:rsidRDefault="0060543C" w:rsidP="00AB6F41">
      <w:pPr>
        <w:pStyle w:val="ListParagraph"/>
        <w:numPr>
          <w:ilvl w:val="0"/>
          <w:numId w:val="5"/>
        </w:numPr>
        <w:ind w:left="1080" w:hanging="360"/>
        <w:rPr>
          <w:szCs w:val="22"/>
        </w:rPr>
      </w:pPr>
      <w:r w:rsidRPr="00AB6F41">
        <w:rPr>
          <w:szCs w:val="22"/>
        </w:rPr>
        <w:t>Whole Exome Analysis</w:t>
      </w:r>
    </w:p>
    <w:p w14:paraId="69DE2249" w14:textId="77777777" w:rsidR="0060543C" w:rsidRPr="00AB6F41" w:rsidRDefault="0060543C" w:rsidP="00AB6F41">
      <w:pPr>
        <w:pStyle w:val="ListParagraph"/>
        <w:numPr>
          <w:ilvl w:val="0"/>
          <w:numId w:val="5"/>
        </w:numPr>
        <w:ind w:left="1080" w:hanging="360"/>
        <w:rPr>
          <w:szCs w:val="22"/>
        </w:rPr>
      </w:pPr>
      <w:r w:rsidRPr="00AB6F41">
        <w:rPr>
          <w:szCs w:val="22"/>
        </w:rPr>
        <w:t>Whole Genome Analysis</w:t>
      </w:r>
    </w:p>
    <w:p w14:paraId="09D64375" w14:textId="77777777" w:rsidR="0060543C" w:rsidRPr="00AB6F41" w:rsidRDefault="0060543C" w:rsidP="00AB6F41">
      <w:pPr>
        <w:pStyle w:val="ListParagraph"/>
        <w:numPr>
          <w:ilvl w:val="0"/>
          <w:numId w:val="5"/>
        </w:numPr>
        <w:ind w:left="1080" w:hanging="360"/>
        <w:rPr>
          <w:szCs w:val="22"/>
        </w:rPr>
      </w:pPr>
      <w:r w:rsidRPr="00AB6F41">
        <w:rPr>
          <w:szCs w:val="22"/>
        </w:rPr>
        <w:t>All Chromosomes (including karyotype and microarray)</w:t>
      </w:r>
    </w:p>
    <w:p w14:paraId="7BE6996C" w14:textId="77777777" w:rsidR="0060543C" w:rsidRPr="00AB6F41" w:rsidRDefault="0060543C" w:rsidP="00AB6F41">
      <w:pPr>
        <w:pStyle w:val="ListParagraph"/>
        <w:numPr>
          <w:ilvl w:val="0"/>
          <w:numId w:val="5"/>
        </w:numPr>
        <w:ind w:left="1080" w:hanging="360"/>
        <w:rPr>
          <w:szCs w:val="22"/>
        </w:rPr>
      </w:pPr>
      <w:r w:rsidRPr="00AB6F41">
        <w:rPr>
          <w:szCs w:val="22"/>
        </w:rPr>
        <w:t>Other (specify)</w:t>
      </w:r>
    </w:p>
    <w:p w14:paraId="5898ADBB"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Test Methods</w:t>
      </w:r>
    </w:p>
    <w:p w14:paraId="744DD58B" w14:textId="77777777" w:rsidR="0060543C" w:rsidRPr="00AB6F41" w:rsidRDefault="0060543C" w:rsidP="0060543C">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Laboratories were asked to provide details of test methods using the following selection options:</w:t>
      </w:r>
    </w:p>
    <w:p w14:paraId="690623F0"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Cytogenetic</w:t>
      </w:r>
    </w:p>
    <w:p w14:paraId="2B9DA480" w14:textId="77777777" w:rsidR="0060543C" w:rsidRPr="00AB6F41" w:rsidRDefault="0060543C" w:rsidP="00AB6F41">
      <w:pPr>
        <w:pStyle w:val="ListParagraph"/>
        <w:numPr>
          <w:ilvl w:val="0"/>
          <w:numId w:val="5"/>
        </w:numPr>
        <w:ind w:left="1080" w:hanging="360"/>
        <w:rPr>
          <w:szCs w:val="22"/>
        </w:rPr>
      </w:pPr>
      <w:r w:rsidRPr="00AB6F41">
        <w:rPr>
          <w:szCs w:val="22"/>
        </w:rPr>
        <w:t>Karyotype– banded analysis</w:t>
      </w:r>
    </w:p>
    <w:p w14:paraId="59BC9512" w14:textId="77777777" w:rsidR="0060543C" w:rsidRPr="00AB6F41" w:rsidRDefault="0060543C" w:rsidP="00AB6F41">
      <w:pPr>
        <w:pStyle w:val="ListParagraph"/>
        <w:numPr>
          <w:ilvl w:val="0"/>
          <w:numId w:val="5"/>
        </w:numPr>
        <w:ind w:left="1080" w:hanging="360"/>
        <w:rPr>
          <w:szCs w:val="22"/>
        </w:rPr>
      </w:pPr>
      <w:r w:rsidRPr="00AB6F41">
        <w:rPr>
          <w:szCs w:val="22"/>
        </w:rPr>
        <w:t>FISH</w:t>
      </w:r>
    </w:p>
    <w:p w14:paraId="32AFB3D3" w14:textId="77777777" w:rsidR="0060543C" w:rsidRPr="00AB6F41" w:rsidRDefault="0060543C" w:rsidP="00AB6F41">
      <w:pPr>
        <w:pStyle w:val="ListParagraph"/>
        <w:numPr>
          <w:ilvl w:val="0"/>
          <w:numId w:val="5"/>
        </w:numPr>
        <w:ind w:left="1080" w:hanging="360"/>
        <w:rPr>
          <w:szCs w:val="22"/>
        </w:rPr>
      </w:pPr>
      <w:r w:rsidRPr="00AB6F41">
        <w:rPr>
          <w:szCs w:val="22"/>
        </w:rPr>
        <w:t>Other (specify)</w:t>
      </w:r>
    </w:p>
    <w:p w14:paraId="199268CA" w14:textId="77777777" w:rsidR="0060543C" w:rsidRPr="0072626F" w:rsidRDefault="0060543C" w:rsidP="0060543C">
      <w:pPr>
        <w:ind w:left="720" w:firstLine="720"/>
        <w:rPr>
          <w:rFonts w:ascii="Arial" w:hAnsi="Arial" w:cs="Arial"/>
          <w:color w:val="000000" w:themeColor="text1"/>
          <w:sz w:val="22"/>
          <w:szCs w:val="22"/>
        </w:rPr>
      </w:pPr>
    </w:p>
    <w:p w14:paraId="20CADDA2"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Molecular</w:t>
      </w:r>
    </w:p>
    <w:p w14:paraId="21A557EF" w14:textId="77777777" w:rsidR="0060543C" w:rsidRPr="00AB6F41" w:rsidRDefault="0060543C" w:rsidP="00AB6F41">
      <w:pPr>
        <w:pStyle w:val="ListParagraph"/>
        <w:numPr>
          <w:ilvl w:val="0"/>
          <w:numId w:val="5"/>
        </w:numPr>
        <w:ind w:left="1080" w:hanging="360"/>
        <w:rPr>
          <w:szCs w:val="22"/>
        </w:rPr>
      </w:pPr>
      <w:r w:rsidRPr="00AB6F41">
        <w:rPr>
          <w:szCs w:val="22"/>
        </w:rPr>
        <w:t>Microarray</w:t>
      </w:r>
    </w:p>
    <w:p w14:paraId="5F2B3B9F" w14:textId="77777777" w:rsidR="0060543C" w:rsidRPr="00AB6F41" w:rsidRDefault="0060543C" w:rsidP="00AB6F41">
      <w:pPr>
        <w:pStyle w:val="ListParagraph"/>
        <w:numPr>
          <w:ilvl w:val="0"/>
          <w:numId w:val="5"/>
        </w:numPr>
        <w:ind w:left="1080" w:hanging="360"/>
        <w:rPr>
          <w:szCs w:val="22"/>
        </w:rPr>
      </w:pPr>
      <w:r w:rsidRPr="00AB6F41">
        <w:rPr>
          <w:szCs w:val="22"/>
        </w:rPr>
        <w:t>Sanger sequencing</w:t>
      </w:r>
    </w:p>
    <w:p w14:paraId="189B2DC3" w14:textId="77777777" w:rsidR="0060543C" w:rsidRPr="00AB6F41" w:rsidRDefault="0060543C" w:rsidP="00AB6F41">
      <w:pPr>
        <w:pStyle w:val="ListParagraph"/>
        <w:numPr>
          <w:ilvl w:val="0"/>
          <w:numId w:val="5"/>
        </w:numPr>
        <w:ind w:left="1080" w:hanging="360"/>
        <w:rPr>
          <w:szCs w:val="22"/>
        </w:rPr>
      </w:pPr>
      <w:r w:rsidRPr="00AB6F41">
        <w:rPr>
          <w:szCs w:val="22"/>
        </w:rPr>
        <w:t>Single Nucleotide Primer Extension (</w:t>
      </w:r>
      <w:proofErr w:type="spellStart"/>
      <w:r w:rsidRPr="00AB6F41">
        <w:rPr>
          <w:szCs w:val="22"/>
        </w:rPr>
        <w:t>minisequencing</w:t>
      </w:r>
      <w:proofErr w:type="spellEnd"/>
      <w:r w:rsidRPr="00AB6F41">
        <w:rPr>
          <w:szCs w:val="22"/>
        </w:rPr>
        <w:t>)</w:t>
      </w:r>
    </w:p>
    <w:p w14:paraId="14375401" w14:textId="77777777" w:rsidR="0060543C" w:rsidRPr="00AB6F41" w:rsidRDefault="0060543C" w:rsidP="00AB6F41">
      <w:pPr>
        <w:pStyle w:val="ListParagraph"/>
        <w:numPr>
          <w:ilvl w:val="0"/>
          <w:numId w:val="5"/>
        </w:numPr>
        <w:ind w:left="1080" w:hanging="360"/>
        <w:rPr>
          <w:szCs w:val="22"/>
        </w:rPr>
      </w:pPr>
      <w:r w:rsidRPr="00AB6F41">
        <w:rPr>
          <w:szCs w:val="22"/>
        </w:rPr>
        <w:t>Massively Parallel Sequencing (MPS)</w:t>
      </w:r>
    </w:p>
    <w:p w14:paraId="299E6CC0" w14:textId="77777777" w:rsidR="0060543C" w:rsidRPr="00AB6F41" w:rsidRDefault="0060543C" w:rsidP="00AB6F41">
      <w:pPr>
        <w:pStyle w:val="ListParagraph"/>
        <w:numPr>
          <w:ilvl w:val="0"/>
          <w:numId w:val="5"/>
        </w:numPr>
        <w:ind w:left="1080" w:hanging="360"/>
        <w:rPr>
          <w:szCs w:val="22"/>
        </w:rPr>
      </w:pPr>
      <w:r w:rsidRPr="00AB6F41">
        <w:rPr>
          <w:szCs w:val="22"/>
        </w:rPr>
        <w:t>MALDI-TOF</w:t>
      </w:r>
    </w:p>
    <w:p w14:paraId="3DBED90B" w14:textId="77777777" w:rsidR="0060543C" w:rsidRPr="00AB6F41" w:rsidRDefault="0060543C" w:rsidP="00AB6F41">
      <w:pPr>
        <w:pStyle w:val="ListParagraph"/>
        <w:numPr>
          <w:ilvl w:val="0"/>
          <w:numId w:val="5"/>
        </w:numPr>
        <w:ind w:left="1080" w:hanging="360"/>
        <w:rPr>
          <w:szCs w:val="22"/>
        </w:rPr>
      </w:pPr>
      <w:r w:rsidRPr="00AB6F41">
        <w:rPr>
          <w:szCs w:val="22"/>
        </w:rPr>
        <w:t>Southern Blot analysis</w:t>
      </w:r>
    </w:p>
    <w:p w14:paraId="5D9945EC" w14:textId="77777777" w:rsidR="0060543C" w:rsidRPr="00AB6F41" w:rsidRDefault="0060543C" w:rsidP="00AB6F41">
      <w:pPr>
        <w:pStyle w:val="ListParagraph"/>
        <w:numPr>
          <w:ilvl w:val="0"/>
          <w:numId w:val="5"/>
        </w:numPr>
        <w:ind w:left="1080" w:hanging="360"/>
        <w:rPr>
          <w:szCs w:val="22"/>
        </w:rPr>
      </w:pPr>
      <w:r w:rsidRPr="00AB6F41">
        <w:rPr>
          <w:szCs w:val="22"/>
        </w:rPr>
        <w:t>Other (specify)</w:t>
      </w:r>
    </w:p>
    <w:p w14:paraId="5C1C6126"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lang w:eastAsia="en-AU"/>
        </w:rPr>
        <w:t>Clinical Referral Categories</w:t>
      </w:r>
    </w:p>
    <w:p w14:paraId="47C7D6A8" w14:textId="77777777" w:rsidR="0060543C" w:rsidRPr="00AB6F41" w:rsidRDefault="0060543C" w:rsidP="0060543C">
      <w:pPr>
        <w:rPr>
          <w:rFonts w:ascii="Arial" w:eastAsiaTheme="minorEastAsia" w:hAnsi="Arial" w:cstheme="minorBidi"/>
          <w:i/>
          <w:color w:val="595959" w:themeColor="text1" w:themeTint="A6"/>
          <w:sz w:val="22"/>
          <w:szCs w:val="22"/>
        </w:rPr>
      </w:pPr>
      <w:r w:rsidRPr="00AB6F41">
        <w:rPr>
          <w:rFonts w:ascii="Arial" w:eastAsiaTheme="minorEastAsia" w:hAnsi="Arial" w:cstheme="minorBidi"/>
          <w:i/>
          <w:color w:val="595959" w:themeColor="text1" w:themeTint="A6"/>
          <w:sz w:val="22"/>
          <w:szCs w:val="22"/>
        </w:rPr>
        <w:t>Laboratories were asked to indicate test numbers for each of the following clinical referral categories:</w:t>
      </w:r>
    </w:p>
    <w:p w14:paraId="5882BB6E" w14:textId="77777777" w:rsidR="0060543C" w:rsidRPr="0072626F" w:rsidRDefault="0060543C" w:rsidP="0060543C">
      <w:pPr>
        <w:rPr>
          <w:rFonts w:ascii="Arial" w:hAnsi="Arial" w:cs="Arial"/>
          <w:i/>
          <w:color w:val="000000" w:themeColor="text1"/>
          <w:sz w:val="22"/>
          <w:szCs w:val="22"/>
        </w:rPr>
      </w:pPr>
    </w:p>
    <w:p w14:paraId="2A5D40FB"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Diagnostic</w:t>
      </w:r>
    </w:p>
    <w:p w14:paraId="5692A4BD" w14:textId="77777777" w:rsidR="0060543C" w:rsidRPr="00AB6F41" w:rsidRDefault="0060543C" w:rsidP="00AB6F41">
      <w:pPr>
        <w:pStyle w:val="ListParagraph"/>
        <w:numPr>
          <w:ilvl w:val="0"/>
          <w:numId w:val="5"/>
        </w:numPr>
        <w:ind w:left="1080" w:hanging="360"/>
        <w:rPr>
          <w:szCs w:val="22"/>
        </w:rPr>
      </w:pPr>
      <w:r w:rsidRPr="00AB6F41">
        <w:rPr>
          <w:szCs w:val="22"/>
        </w:rPr>
        <w:t xml:space="preserve">Constitutional - symptomatic index cases patient </w:t>
      </w:r>
    </w:p>
    <w:p w14:paraId="52C6D268" w14:textId="77777777" w:rsidR="0060543C" w:rsidRPr="00AB6F41" w:rsidRDefault="0060543C" w:rsidP="00AB6F41">
      <w:pPr>
        <w:pStyle w:val="ListParagraph"/>
        <w:numPr>
          <w:ilvl w:val="0"/>
          <w:numId w:val="5"/>
        </w:numPr>
        <w:ind w:left="1080" w:hanging="360"/>
        <w:rPr>
          <w:szCs w:val="22"/>
        </w:rPr>
      </w:pPr>
      <w:r w:rsidRPr="00AB6F41">
        <w:rPr>
          <w:szCs w:val="22"/>
        </w:rPr>
        <w:t>Cancer – tumour/ blood/ bone marrow samples</w:t>
      </w:r>
    </w:p>
    <w:p w14:paraId="3082C144" w14:textId="77777777" w:rsidR="0060543C" w:rsidRPr="00AB6F41" w:rsidRDefault="0060543C" w:rsidP="00AB6F41">
      <w:pPr>
        <w:pStyle w:val="ListParagraph"/>
        <w:numPr>
          <w:ilvl w:val="0"/>
          <w:numId w:val="5"/>
        </w:numPr>
        <w:ind w:left="1080" w:hanging="360"/>
        <w:rPr>
          <w:szCs w:val="22"/>
        </w:rPr>
      </w:pPr>
      <w:r w:rsidRPr="00AB6F41">
        <w:rPr>
          <w:szCs w:val="22"/>
        </w:rPr>
        <w:t>Family segregation analysis (to assist variant classification)</w:t>
      </w:r>
    </w:p>
    <w:p w14:paraId="233D0D3F" w14:textId="77777777" w:rsidR="0060543C" w:rsidRPr="00AB6F41" w:rsidRDefault="0060543C" w:rsidP="00AB6F41">
      <w:pPr>
        <w:pStyle w:val="ListParagraph"/>
        <w:numPr>
          <w:ilvl w:val="0"/>
          <w:numId w:val="5"/>
        </w:numPr>
        <w:ind w:left="1080" w:hanging="360"/>
        <w:rPr>
          <w:szCs w:val="22"/>
        </w:rPr>
      </w:pPr>
      <w:r w:rsidRPr="00AB6F41">
        <w:rPr>
          <w:szCs w:val="22"/>
        </w:rPr>
        <w:t xml:space="preserve">Familial cascade testing of a known pathogenic variant (including </w:t>
      </w:r>
      <w:proofErr w:type="spellStart"/>
      <w:r w:rsidRPr="00AB6F41">
        <w:rPr>
          <w:szCs w:val="22"/>
        </w:rPr>
        <w:t>presymptomatic</w:t>
      </w:r>
      <w:proofErr w:type="spellEnd"/>
      <w:r w:rsidRPr="00AB6F41">
        <w:rPr>
          <w:szCs w:val="22"/>
        </w:rPr>
        <w:t>/ predictive; excluding carrier testing for recessive/ X-linked disorders)</w:t>
      </w:r>
    </w:p>
    <w:p w14:paraId="7831DE8F" w14:textId="77777777" w:rsidR="0060543C" w:rsidRPr="00AB6F41" w:rsidRDefault="0060543C" w:rsidP="00AB6F41">
      <w:pPr>
        <w:pStyle w:val="ListParagraph"/>
        <w:numPr>
          <w:ilvl w:val="0"/>
          <w:numId w:val="5"/>
        </w:numPr>
        <w:ind w:left="1080" w:hanging="360"/>
        <w:rPr>
          <w:szCs w:val="22"/>
        </w:rPr>
      </w:pPr>
      <w:r w:rsidRPr="00AB6F41">
        <w:rPr>
          <w:szCs w:val="22"/>
        </w:rPr>
        <w:t>Recessive/ X-linked carrier testing (high prior risk)</w:t>
      </w:r>
    </w:p>
    <w:p w14:paraId="2C340864" w14:textId="77777777" w:rsidR="0060543C" w:rsidRPr="0072626F" w:rsidRDefault="0060543C" w:rsidP="0060543C">
      <w:pPr>
        <w:rPr>
          <w:rFonts w:ascii="Arial" w:hAnsi="Arial" w:cs="Arial"/>
          <w:color w:val="000000" w:themeColor="text1"/>
          <w:sz w:val="22"/>
          <w:szCs w:val="22"/>
        </w:rPr>
      </w:pPr>
    </w:p>
    <w:p w14:paraId="6332A24B"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Therapy selection/ monitoring</w:t>
      </w:r>
    </w:p>
    <w:p w14:paraId="2888F967" w14:textId="77777777" w:rsidR="0060543C" w:rsidRPr="00AB6F41" w:rsidRDefault="0060543C" w:rsidP="00AB6F41">
      <w:pPr>
        <w:pStyle w:val="ListParagraph"/>
        <w:numPr>
          <w:ilvl w:val="0"/>
          <w:numId w:val="5"/>
        </w:numPr>
        <w:ind w:left="1080" w:hanging="360"/>
        <w:rPr>
          <w:szCs w:val="22"/>
        </w:rPr>
      </w:pPr>
      <w:r w:rsidRPr="00AB6F41">
        <w:rPr>
          <w:szCs w:val="22"/>
        </w:rPr>
        <w:t>Tumour sample genotyping</w:t>
      </w:r>
    </w:p>
    <w:p w14:paraId="29D4BC4F" w14:textId="77777777" w:rsidR="0060543C" w:rsidRPr="00AB6F41" w:rsidRDefault="0060543C" w:rsidP="00AB6F41">
      <w:pPr>
        <w:pStyle w:val="ListParagraph"/>
        <w:numPr>
          <w:ilvl w:val="0"/>
          <w:numId w:val="5"/>
        </w:numPr>
        <w:ind w:left="1080" w:hanging="360"/>
        <w:rPr>
          <w:szCs w:val="22"/>
        </w:rPr>
      </w:pPr>
      <w:r w:rsidRPr="00AB6F41">
        <w:rPr>
          <w:szCs w:val="22"/>
        </w:rPr>
        <w:t>Minimal residual disease/ transplant monitoring</w:t>
      </w:r>
    </w:p>
    <w:p w14:paraId="48AC3134" w14:textId="098721E2" w:rsidR="00027BFA" w:rsidRPr="00E11212" w:rsidRDefault="0060543C" w:rsidP="00A4052A">
      <w:pPr>
        <w:pStyle w:val="ListParagraph"/>
        <w:numPr>
          <w:ilvl w:val="0"/>
          <w:numId w:val="5"/>
        </w:numPr>
        <w:ind w:left="1080" w:hanging="360"/>
        <w:rPr>
          <w:szCs w:val="22"/>
        </w:rPr>
      </w:pPr>
      <w:r w:rsidRPr="00E11212">
        <w:rPr>
          <w:szCs w:val="22"/>
        </w:rPr>
        <w:t>Pharmacogenomic testing (constitutional)</w:t>
      </w:r>
    </w:p>
    <w:p w14:paraId="12430320" w14:textId="77777777" w:rsidR="00E11212" w:rsidRDefault="00E11212">
      <w:pPr>
        <w:rPr>
          <w:rFonts w:ascii="Arial" w:eastAsiaTheme="minorEastAsia" w:hAnsi="Arial" w:cstheme="minorBidi"/>
          <w:color w:val="595959" w:themeColor="text1" w:themeTint="A6"/>
          <w:sz w:val="22"/>
          <w:szCs w:val="22"/>
        </w:rPr>
      </w:pPr>
      <w:r>
        <w:rPr>
          <w:rFonts w:ascii="Arial" w:eastAsiaTheme="minorEastAsia" w:hAnsi="Arial" w:cstheme="minorBidi"/>
          <w:color w:val="595959" w:themeColor="text1" w:themeTint="A6"/>
          <w:sz w:val="22"/>
          <w:szCs w:val="22"/>
        </w:rPr>
        <w:br w:type="page"/>
      </w:r>
    </w:p>
    <w:p w14:paraId="6E9E5D9D" w14:textId="72C8892A"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lastRenderedPageBreak/>
        <w:t>Prenatal</w:t>
      </w:r>
    </w:p>
    <w:p w14:paraId="4C7A50FC" w14:textId="77777777" w:rsidR="0060543C" w:rsidRPr="00AB6F41" w:rsidRDefault="0060543C" w:rsidP="00AB6F41">
      <w:pPr>
        <w:pStyle w:val="ListParagraph"/>
        <w:numPr>
          <w:ilvl w:val="0"/>
          <w:numId w:val="5"/>
        </w:numPr>
        <w:ind w:left="1080" w:hanging="360"/>
        <w:rPr>
          <w:szCs w:val="22"/>
        </w:rPr>
      </w:pPr>
      <w:r w:rsidRPr="00AB6F41">
        <w:rPr>
          <w:szCs w:val="22"/>
        </w:rPr>
        <w:t xml:space="preserve">Testing of </w:t>
      </w:r>
      <w:proofErr w:type="spellStart"/>
      <w:r w:rsidRPr="00AB6F41">
        <w:rPr>
          <w:szCs w:val="22"/>
        </w:rPr>
        <w:t>fetal</w:t>
      </w:r>
      <w:proofErr w:type="spellEnd"/>
      <w:r w:rsidRPr="00AB6F41">
        <w:rPr>
          <w:szCs w:val="22"/>
        </w:rPr>
        <w:t xml:space="preserve"> tissues (amnio, CVS, </w:t>
      </w:r>
      <w:proofErr w:type="spellStart"/>
      <w:r w:rsidRPr="00AB6F41">
        <w:rPr>
          <w:szCs w:val="22"/>
        </w:rPr>
        <w:t>fetal</w:t>
      </w:r>
      <w:proofErr w:type="spellEnd"/>
      <w:r w:rsidRPr="00AB6F41">
        <w:rPr>
          <w:szCs w:val="22"/>
        </w:rPr>
        <w:t xml:space="preserve"> blood, other </w:t>
      </w:r>
      <w:proofErr w:type="spellStart"/>
      <w:r w:rsidRPr="00AB6F41">
        <w:rPr>
          <w:szCs w:val="22"/>
        </w:rPr>
        <w:t>fetal</w:t>
      </w:r>
      <w:proofErr w:type="spellEnd"/>
      <w:r w:rsidRPr="00AB6F41">
        <w:rPr>
          <w:szCs w:val="22"/>
        </w:rPr>
        <w:t xml:space="preserve"> tissues)</w:t>
      </w:r>
    </w:p>
    <w:p w14:paraId="0B81C49E" w14:textId="77777777" w:rsidR="0060543C" w:rsidRPr="00AB6F41" w:rsidRDefault="0060543C" w:rsidP="00AB6F41">
      <w:pPr>
        <w:pStyle w:val="ListParagraph"/>
        <w:numPr>
          <w:ilvl w:val="0"/>
          <w:numId w:val="5"/>
        </w:numPr>
        <w:ind w:left="1080" w:hanging="360"/>
        <w:rPr>
          <w:szCs w:val="22"/>
        </w:rPr>
      </w:pPr>
      <w:r w:rsidRPr="00AB6F41">
        <w:rPr>
          <w:szCs w:val="22"/>
        </w:rPr>
        <w:t>Maternal blood (</w:t>
      </w:r>
      <w:proofErr w:type="spellStart"/>
      <w:r w:rsidRPr="00AB6F41">
        <w:rPr>
          <w:szCs w:val="22"/>
        </w:rPr>
        <w:t>fetal</w:t>
      </w:r>
      <w:proofErr w:type="spellEnd"/>
      <w:r w:rsidRPr="00AB6F41">
        <w:rPr>
          <w:szCs w:val="22"/>
        </w:rPr>
        <w:t xml:space="preserve"> DNA aneuploidy screening)</w:t>
      </w:r>
    </w:p>
    <w:p w14:paraId="0C60988D" w14:textId="77777777" w:rsidR="0060543C" w:rsidRPr="0072626F" w:rsidRDefault="0060543C" w:rsidP="00AB6F41">
      <w:pPr>
        <w:pStyle w:val="ListParagraph"/>
        <w:numPr>
          <w:ilvl w:val="0"/>
          <w:numId w:val="5"/>
        </w:numPr>
        <w:ind w:left="1080" w:hanging="360"/>
        <w:rPr>
          <w:rFonts w:cs="Arial"/>
          <w:color w:val="000000" w:themeColor="text1"/>
          <w:szCs w:val="22"/>
        </w:rPr>
      </w:pPr>
      <w:r w:rsidRPr="00AB6F41">
        <w:rPr>
          <w:szCs w:val="22"/>
        </w:rPr>
        <w:t>Maternal blood (</w:t>
      </w:r>
      <w:proofErr w:type="spellStart"/>
      <w:r w:rsidRPr="00AB6F41">
        <w:rPr>
          <w:szCs w:val="22"/>
        </w:rPr>
        <w:t>fetal</w:t>
      </w:r>
      <w:proofErr w:type="spellEnd"/>
      <w:r w:rsidRPr="00AB6F41">
        <w:rPr>
          <w:szCs w:val="22"/>
        </w:rPr>
        <w:t xml:space="preserve"> DNA Rhesus screening)</w:t>
      </w:r>
    </w:p>
    <w:p w14:paraId="70C900B5" w14:textId="77777777" w:rsidR="0060543C" w:rsidRPr="0072626F" w:rsidRDefault="0060543C" w:rsidP="0060543C">
      <w:pPr>
        <w:rPr>
          <w:rFonts w:ascii="Arial" w:hAnsi="Arial" w:cs="Arial"/>
          <w:color w:val="000000" w:themeColor="text1"/>
          <w:sz w:val="22"/>
          <w:szCs w:val="22"/>
        </w:rPr>
      </w:pPr>
    </w:p>
    <w:p w14:paraId="6A2D1564"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Pre-implantation genetic testing</w:t>
      </w:r>
    </w:p>
    <w:p w14:paraId="5E9A7E0F" w14:textId="77777777" w:rsidR="0060543C" w:rsidRPr="00AB6F41" w:rsidRDefault="0060543C" w:rsidP="00AB6F41">
      <w:pPr>
        <w:pStyle w:val="ListParagraph"/>
        <w:numPr>
          <w:ilvl w:val="0"/>
          <w:numId w:val="5"/>
        </w:numPr>
        <w:ind w:left="1080" w:hanging="360"/>
        <w:rPr>
          <w:szCs w:val="22"/>
        </w:rPr>
      </w:pPr>
      <w:r w:rsidRPr="00AB6F41">
        <w:rPr>
          <w:szCs w:val="22"/>
        </w:rPr>
        <w:t>Aneuploidy screening</w:t>
      </w:r>
    </w:p>
    <w:p w14:paraId="67E2F265" w14:textId="77777777" w:rsidR="0060543C" w:rsidRPr="00AB6F41" w:rsidRDefault="0060543C" w:rsidP="00AB6F41">
      <w:pPr>
        <w:pStyle w:val="ListParagraph"/>
        <w:numPr>
          <w:ilvl w:val="0"/>
          <w:numId w:val="5"/>
        </w:numPr>
        <w:ind w:left="1080" w:hanging="360"/>
        <w:rPr>
          <w:szCs w:val="22"/>
        </w:rPr>
      </w:pPr>
      <w:r w:rsidRPr="00AB6F41">
        <w:rPr>
          <w:szCs w:val="22"/>
        </w:rPr>
        <w:t>High risk monogenic disease testing</w:t>
      </w:r>
    </w:p>
    <w:p w14:paraId="0879EA95" w14:textId="77777777" w:rsidR="0060543C" w:rsidRPr="0072626F" w:rsidRDefault="0060543C" w:rsidP="0060543C">
      <w:pPr>
        <w:rPr>
          <w:rFonts w:ascii="Arial" w:hAnsi="Arial" w:cs="Arial"/>
          <w:color w:val="000000" w:themeColor="text1"/>
          <w:sz w:val="22"/>
          <w:szCs w:val="22"/>
        </w:rPr>
      </w:pPr>
    </w:p>
    <w:p w14:paraId="4828FA18" w14:textId="77777777" w:rsidR="0060543C" w:rsidRPr="00AB6F41" w:rsidRDefault="0060543C" w:rsidP="00AB6F41">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Population screening</w:t>
      </w:r>
    </w:p>
    <w:p w14:paraId="670F4BC0" w14:textId="6762F7EF" w:rsidR="0060543C" w:rsidRPr="00AB6F41" w:rsidRDefault="00312658" w:rsidP="00AB6F41">
      <w:pPr>
        <w:pStyle w:val="ListParagraph"/>
        <w:numPr>
          <w:ilvl w:val="0"/>
          <w:numId w:val="5"/>
        </w:numPr>
        <w:ind w:left="1080" w:hanging="360"/>
        <w:rPr>
          <w:szCs w:val="22"/>
        </w:rPr>
      </w:pPr>
      <w:r>
        <w:rPr>
          <w:szCs w:val="22"/>
        </w:rPr>
        <w:t>Newborn bloodspot s</w:t>
      </w:r>
      <w:r w:rsidR="0060543C" w:rsidRPr="00AB6F41">
        <w:rPr>
          <w:szCs w:val="22"/>
        </w:rPr>
        <w:t>creening</w:t>
      </w:r>
    </w:p>
    <w:p w14:paraId="50D9E734" w14:textId="77777777" w:rsidR="0060543C" w:rsidRPr="00AB6F41" w:rsidRDefault="0060543C" w:rsidP="00AB6F41">
      <w:pPr>
        <w:pStyle w:val="ListParagraph"/>
        <w:numPr>
          <w:ilvl w:val="0"/>
          <w:numId w:val="5"/>
        </w:numPr>
        <w:ind w:left="1080" w:hanging="360"/>
        <w:rPr>
          <w:szCs w:val="22"/>
        </w:rPr>
      </w:pPr>
      <w:r w:rsidRPr="00AB6F41">
        <w:rPr>
          <w:szCs w:val="22"/>
        </w:rPr>
        <w:t>Genetic disease detection (population risk</w:t>
      </w:r>
    </w:p>
    <w:p w14:paraId="5287A9A7" w14:textId="77777777" w:rsidR="0060543C" w:rsidRPr="00AB6F41" w:rsidRDefault="0060543C" w:rsidP="00AB6F41">
      <w:pPr>
        <w:pStyle w:val="ListParagraph"/>
        <w:numPr>
          <w:ilvl w:val="0"/>
          <w:numId w:val="5"/>
        </w:numPr>
        <w:ind w:left="1080" w:hanging="360"/>
        <w:rPr>
          <w:szCs w:val="22"/>
        </w:rPr>
      </w:pPr>
      <w:r w:rsidRPr="00AB6F41">
        <w:rPr>
          <w:szCs w:val="22"/>
        </w:rPr>
        <w:t>Recessive mutation carrier screening (population risk)</w:t>
      </w:r>
    </w:p>
    <w:p w14:paraId="39845DDC" w14:textId="77777777" w:rsidR="0060543C" w:rsidRPr="0072626F" w:rsidRDefault="0060543C" w:rsidP="0060543C">
      <w:pPr>
        <w:rPr>
          <w:rFonts w:ascii="Arial" w:hAnsi="Arial" w:cs="Arial"/>
          <w:b/>
          <w:color w:val="000000" w:themeColor="text1"/>
          <w:sz w:val="22"/>
          <w:szCs w:val="22"/>
        </w:rPr>
      </w:pPr>
      <w:r w:rsidRPr="0072626F">
        <w:rPr>
          <w:rFonts w:ascii="Arial" w:hAnsi="Arial" w:cs="Arial"/>
          <w:b/>
          <w:color w:val="000000" w:themeColor="text1"/>
          <w:sz w:val="22"/>
          <w:szCs w:val="22"/>
        </w:rPr>
        <w:br w:type="page"/>
      </w:r>
    </w:p>
    <w:p w14:paraId="261193DF"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lastRenderedPageBreak/>
        <w:t>Reporting Times</w:t>
      </w:r>
    </w:p>
    <w:p w14:paraId="0B62886A"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For each clinical referral category, laboratories were asked to provide reporting times in calendar days </w:t>
      </w:r>
      <w:proofErr w:type="gramStart"/>
      <w:r w:rsidRPr="00AB6F41">
        <w:rPr>
          <w:rFonts w:ascii="Arial" w:eastAsiaTheme="minorEastAsia" w:hAnsi="Arial" w:cstheme="minorBidi"/>
          <w:color w:val="595959" w:themeColor="text1" w:themeTint="A6"/>
          <w:sz w:val="22"/>
          <w:szCs w:val="22"/>
        </w:rPr>
        <w:t>( 50</w:t>
      </w:r>
      <w:proofErr w:type="gramEnd"/>
      <w:r w:rsidRPr="00AB6F41">
        <w:rPr>
          <w:rFonts w:ascii="Arial" w:eastAsiaTheme="minorEastAsia" w:hAnsi="Arial" w:cstheme="minorBidi"/>
          <w:color w:val="595959" w:themeColor="text1" w:themeTint="A6"/>
          <w:sz w:val="22"/>
          <w:szCs w:val="22"/>
        </w:rPr>
        <w:t>th and 90th centiles)</w:t>
      </w:r>
    </w:p>
    <w:p w14:paraId="5E17F909" w14:textId="77777777" w:rsidR="0060543C" w:rsidRPr="0072626F" w:rsidRDefault="0060543C" w:rsidP="0060543C">
      <w:pPr>
        <w:spacing w:before="360"/>
        <w:rPr>
          <w:rFonts w:ascii="Arial" w:hAnsi="Arial" w:cs="Arial"/>
          <w:b/>
          <w:color w:val="000000" w:themeColor="text1"/>
          <w:sz w:val="22"/>
          <w:szCs w:val="22"/>
        </w:rPr>
      </w:pPr>
    </w:p>
    <w:p w14:paraId="58B9C6C1"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State of Origin of Test Request</w:t>
      </w:r>
    </w:p>
    <w:p w14:paraId="6A0AB6F2" w14:textId="1D9D13BB"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For each test category, laboratories were asked to enter the number </w:t>
      </w:r>
      <w:r w:rsidR="004664F2" w:rsidRPr="00AB6F41">
        <w:rPr>
          <w:rFonts w:ascii="Arial" w:eastAsiaTheme="minorEastAsia" w:hAnsi="Arial" w:cstheme="minorBidi"/>
          <w:color w:val="595959" w:themeColor="text1" w:themeTint="A6"/>
          <w:sz w:val="22"/>
          <w:szCs w:val="22"/>
        </w:rPr>
        <w:t>of cases originating from each state and t</w:t>
      </w:r>
      <w:r w:rsidRPr="00AB6F41">
        <w:rPr>
          <w:rFonts w:ascii="Arial" w:eastAsiaTheme="minorEastAsia" w:hAnsi="Arial" w:cstheme="minorBidi"/>
          <w:color w:val="595959" w:themeColor="text1" w:themeTint="A6"/>
          <w:sz w:val="22"/>
          <w:szCs w:val="22"/>
        </w:rPr>
        <w:t>erritory</w:t>
      </w:r>
    </w:p>
    <w:p w14:paraId="38196424" w14:textId="77777777" w:rsidR="0060543C" w:rsidRPr="0072626F" w:rsidRDefault="0060543C" w:rsidP="0060543C">
      <w:pPr>
        <w:spacing w:before="360"/>
        <w:rPr>
          <w:rFonts w:ascii="Arial" w:hAnsi="Arial" w:cs="Arial"/>
          <w:b/>
          <w:color w:val="000000" w:themeColor="text1"/>
          <w:sz w:val="22"/>
          <w:szCs w:val="22"/>
        </w:rPr>
      </w:pPr>
    </w:p>
    <w:p w14:paraId="41238714"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Funding Sources</w:t>
      </w:r>
    </w:p>
    <w:p w14:paraId="0B01E77B" w14:textId="03ADA62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 xml:space="preserve">For each test category, laboratories were asked to indicate the sources of payment for </w:t>
      </w:r>
      <w:r w:rsidR="00543D82" w:rsidRPr="00AB6F41">
        <w:rPr>
          <w:rFonts w:ascii="Arial" w:eastAsiaTheme="minorEastAsia" w:hAnsi="Arial" w:cstheme="minorBidi"/>
          <w:color w:val="595959" w:themeColor="text1" w:themeTint="A6"/>
          <w:sz w:val="22"/>
          <w:szCs w:val="22"/>
        </w:rPr>
        <w:t>genetic/ genomic</w:t>
      </w:r>
      <w:r w:rsidRPr="00AB6F41">
        <w:rPr>
          <w:rFonts w:ascii="Arial" w:eastAsiaTheme="minorEastAsia" w:hAnsi="Arial" w:cstheme="minorBidi"/>
          <w:color w:val="595959" w:themeColor="text1" w:themeTint="A6"/>
          <w:sz w:val="22"/>
          <w:szCs w:val="22"/>
        </w:rPr>
        <w:t xml:space="preserve"> tests r</w:t>
      </w:r>
      <w:r w:rsidR="004664F2" w:rsidRPr="00AB6F41">
        <w:rPr>
          <w:rFonts w:ascii="Arial" w:eastAsiaTheme="minorEastAsia" w:hAnsi="Arial" w:cstheme="minorBidi"/>
          <w:color w:val="595959" w:themeColor="text1" w:themeTint="A6"/>
          <w:sz w:val="22"/>
          <w:szCs w:val="22"/>
        </w:rPr>
        <w:t>equested for patients from all states and t</w:t>
      </w:r>
      <w:r w:rsidRPr="00AB6F41">
        <w:rPr>
          <w:rFonts w:ascii="Arial" w:eastAsiaTheme="minorEastAsia" w:hAnsi="Arial" w:cstheme="minorBidi"/>
          <w:color w:val="595959" w:themeColor="text1" w:themeTint="A6"/>
          <w:sz w:val="22"/>
          <w:szCs w:val="22"/>
        </w:rPr>
        <w:t xml:space="preserve">erritories. </w:t>
      </w:r>
    </w:p>
    <w:p w14:paraId="631A0BA9" w14:textId="77777777" w:rsidR="0060543C" w:rsidRPr="0072626F" w:rsidRDefault="0060543C" w:rsidP="0060543C">
      <w:pPr>
        <w:rPr>
          <w:rFonts w:ascii="Arial" w:hAnsi="Arial" w:cs="Arial"/>
          <w:color w:val="000000" w:themeColor="text1"/>
          <w:sz w:val="22"/>
          <w:szCs w:val="22"/>
        </w:rPr>
      </w:pPr>
    </w:p>
    <w:p w14:paraId="793E3226"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Options:</w:t>
      </w:r>
    </w:p>
    <w:p w14:paraId="6216E140" w14:textId="77777777" w:rsidR="0060543C" w:rsidRPr="00AB6F41" w:rsidRDefault="0060543C" w:rsidP="00AB6F41">
      <w:pPr>
        <w:pStyle w:val="ListParagraph"/>
        <w:numPr>
          <w:ilvl w:val="0"/>
          <w:numId w:val="5"/>
        </w:numPr>
        <w:ind w:left="1080" w:hanging="360"/>
        <w:rPr>
          <w:szCs w:val="22"/>
        </w:rPr>
      </w:pPr>
      <w:r w:rsidRPr="00AB6F41">
        <w:rPr>
          <w:szCs w:val="22"/>
        </w:rPr>
        <w:t>Federal (Medicare)</w:t>
      </w:r>
    </w:p>
    <w:p w14:paraId="22CC416C" w14:textId="77777777" w:rsidR="0060543C" w:rsidRPr="00AB6F41" w:rsidRDefault="0060543C" w:rsidP="00AB6F41">
      <w:pPr>
        <w:pStyle w:val="ListParagraph"/>
        <w:numPr>
          <w:ilvl w:val="0"/>
          <w:numId w:val="5"/>
        </w:numPr>
        <w:ind w:left="1080" w:hanging="360"/>
        <w:rPr>
          <w:szCs w:val="22"/>
        </w:rPr>
      </w:pPr>
      <w:r w:rsidRPr="00AB6F41">
        <w:rPr>
          <w:szCs w:val="22"/>
        </w:rPr>
        <w:t>State</w:t>
      </w:r>
    </w:p>
    <w:p w14:paraId="10F698AA" w14:textId="77777777" w:rsidR="0060543C" w:rsidRPr="00AB6F41" w:rsidRDefault="0060543C" w:rsidP="00AB6F41">
      <w:pPr>
        <w:pStyle w:val="ListParagraph"/>
        <w:numPr>
          <w:ilvl w:val="0"/>
          <w:numId w:val="5"/>
        </w:numPr>
        <w:ind w:left="1080" w:hanging="360"/>
        <w:rPr>
          <w:szCs w:val="22"/>
        </w:rPr>
      </w:pPr>
      <w:r w:rsidRPr="00AB6F41">
        <w:rPr>
          <w:szCs w:val="22"/>
        </w:rPr>
        <w:t>Grant/ Contract</w:t>
      </w:r>
    </w:p>
    <w:p w14:paraId="5F4B6FB9" w14:textId="77777777" w:rsidR="0060543C" w:rsidRPr="00AB6F41" w:rsidRDefault="0060543C" w:rsidP="00AB6F41">
      <w:pPr>
        <w:pStyle w:val="ListParagraph"/>
        <w:numPr>
          <w:ilvl w:val="0"/>
          <w:numId w:val="5"/>
        </w:numPr>
        <w:ind w:left="1080" w:hanging="360"/>
        <w:rPr>
          <w:szCs w:val="22"/>
        </w:rPr>
      </w:pPr>
      <w:r w:rsidRPr="00AB6F41">
        <w:rPr>
          <w:szCs w:val="22"/>
        </w:rPr>
        <w:t>Patient</w:t>
      </w:r>
    </w:p>
    <w:p w14:paraId="6C09EE5C" w14:textId="77777777" w:rsidR="0060543C" w:rsidRPr="00AB6F41" w:rsidRDefault="0060543C" w:rsidP="00AB6F41">
      <w:pPr>
        <w:pStyle w:val="ListParagraph"/>
        <w:numPr>
          <w:ilvl w:val="0"/>
          <w:numId w:val="5"/>
        </w:numPr>
        <w:ind w:left="1080" w:hanging="360"/>
        <w:rPr>
          <w:szCs w:val="22"/>
        </w:rPr>
      </w:pPr>
      <w:r w:rsidRPr="00AB6F41">
        <w:rPr>
          <w:szCs w:val="22"/>
        </w:rPr>
        <w:t>Other</w:t>
      </w:r>
    </w:p>
    <w:p w14:paraId="540A3DAD" w14:textId="77777777" w:rsidR="0060543C" w:rsidRPr="0072626F" w:rsidRDefault="0060543C" w:rsidP="0060543C">
      <w:pPr>
        <w:rPr>
          <w:rFonts w:ascii="Arial" w:hAnsi="Arial" w:cs="Arial"/>
          <w:color w:val="000000" w:themeColor="text1"/>
          <w:sz w:val="22"/>
          <w:szCs w:val="22"/>
        </w:rPr>
      </w:pPr>
    </w:p>
    <w:p w14:paraId="27ECF23C" w14:textId="77777777" w:rsidR="0060543C" w:rsidRPr="0072626F" w:rsidRDefault="0060543C" w:rsidP="0060543C">
      <w:pPr>
        <w:rPr>
          <w:rFonts w:ascii="Arial" w:hAnsi="Arial" w:cs="Arial"/>
          <w:b/>
          <w:i/>
          <w:color w:val="000000" w:themeColor="text1"/>
          <w:sz w:val="22"/>
          <w:szCs w:val="22"/>
        </w:rPr>
      </w:pPr>
    </w:p>
    <w:p w14:paraId="4815C036"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International Test Requests</w:t>
      </w:r>
    </w:p>
    <w:p w14:paraId="057BBE59"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Outgoing</w:t>
      </w:r>
    </w:p>
    <w:p w14:paraId="774210EE" w14:textId="77777777" w:rsidR="0060543C" w:rsidRPr="00AB6F41" w:rsidRDefault="0060543C" w:rsidP="0060543C">
      <w:pPr>
        <w:rPr>
          <w:rFonts w:ascii="Arial" w:eastAsiaTheme="minorEastAsia" w:hAnsi="Arial" w:cstheme="minorBidi"/>
          <w:color w:val="595959" w:themeColor="text1" w:themeTint="A6"/>
          <w:sz w:val="22"/>
          <w:szCs w:val="22"/>
        </w:rPr>
      </w:pPr>
      <w:r w:rsidRPr="00AB6F41">
        <w:rPr>
          <w:rFonts w:ascii="Arial" w:eastAsiaTheme="minorEastAsia" w:hAnsi="Arial" w:cstheme="minorBidi"/>
          <w:color w:val="595959" w:themeColor="text1" w:themeTint="A6"/>
          <w:sz w:val="22"/>
          <w:szCs w:val="22"/>
        </w:rPr>
        <w:t>For samples sent overseas, list the top 10 test request categories and, for each, the numbers of tests referred.</w:t>
      </w:r>
    </w:p>
    <w:p w14:paraId="3C9067EF"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Incoming</w:t>
      </w:r>
    </w:p>
    <w:p w14:paraId="581CD771" w14:textId="449BD7D2" w:rsidR="0060543C" w:rsidRPr="0072626F" w:rsidRDefault="0060543C" w:rsidP="0060543C">
      <w:pPr>
        <w:rPr>
          <w:rFonts w:ascii="Arial" w:hAnsi="Arial" w:cs="Arial"/>
          <w:color w:val="000000" w:themeColor="text1"/>
          <w:sz w:val="22"/>
          <w:szCs w:val="22"/>
        </w:rPr>
      </w:pPr>
      <w:r w:rsidRPr="00AB6F41">
        <w:rPr>
          <w:rFonts w:ascii="Arial" w:eastAsiaTheme="minorEastAsia" w:hAnsi="Arial" w:cstheme="minorBidi"/>
          <w:color w:val="595959" w:themeColor="text1" w:themeTint="A6"/>
          <w:sz w:val="22"/>
          <w:szCs w:val="22"/>
        </w:rPr>
        <w:t>Total numbers of tests performed on samples received from other countries.</w:t>
      </w:r>
      <w:r w:rsidR="00E11212" w:rsidRPr="0072626F">
        <w:rPr>
          <w:rFonts w:ascii="Arial" w:hAnsi="Arial" w:cs="Arial"/>
          <w:color w:val="000000" w:themeColor="text1"/>
          <w:sz w:val="22"/>
          <w:szCs w:val="22"/>
        </w:rPr>
        <w:t xml:space="preserve"> </w:t>
      </w:r>
    </w:p>
    <w:p w14:paraId="6581DD25" w14:textId="77777777" w:rsidR="0060543C" w:rsidRPr="0072626F" w:rsidRDefault="0060543C" w:rsidP="0060543C">
      <w:pPr>
        <w:rPr>
          <w:rFonts w:ascii="Arial" w:hAnsi="Arial" w:cs="Arial"/>
          <w:b/>
          <w:color w:val="000000" w:themeColor="text1"/>
          <w:sz w:val="22"/>
          <w:szCs w:val="22"/>
          <w:lang w:val="en-US"/>
        </w:rPr>
      </w:pPr>
      <w:r w:rsidRPr="0072626F">
        <w:rPr>
          <w:rFonts w:ascii="Arial" w:hAnsi="Arial" w:cs="Arial"/>
          <w:b/>
          <w:color w:val="000000" w:themeColor="text1"/>
          <w:sz w:val="22"/>
          <w:szCs w:val="22"/>
          <w:lang w:val="en-US"/>
        </w:rPr>
        <w:br w:type="page"/>
      </w:r>
    </w:p>
    <w:p w14:paraId="420DBF24" w14:textId="77777777" w:rsidR="0060543C" w:rsidRPr="0072626F" w:rsidRDefault="0060543C" w:rsidP="0060543C">
      <w:pPr>
        <w:rPr>
          <w:rFonts w:ascii="Arial" w:hAnsi="Arial" w:cs="Arial"/>
          <w:b/>
          <w:color w:val="000000" w:themeColor="text1"/>
          <w:sz w:val="22"/>
          <w:szCs w:val="22"/>
          <w:lang w:val="en-US"/>
        </w:rPr>
      </w:pPr>
    </w:p>
    <w:p w14:paraId="27D89CCE" w14:textId="4E3A3711" w:rsidR="0060543C" w:rsidRPr="0072626F" w:rsidRDefault="0060543C" w:rsidP="0060543C">
      <w:pPr>
        <w:spacing w:before="360"/>
        <w:rPr>
          <w:rFonts w:ascii="Arial" w:hAnsi="Arial" w:cs="Arial"/>
          <w:b/>
          <w:bCs/>
          <w:color w:val="000000" w:themeColor="text1"/>
          <w:sz w:val="28"/>
          <w:szCs w:val="28"/>
          <w:lang w:val="en-GB"/>
        </w:rPr>
      </w:pPr>
      <w:r w:rsidRPr="0072626F">
        <w:rPr>
          <w:rFonts w:ascii="Arial" w:hAnsi="Arial" w:cs="Arial"/>
          <w:b/>
          <w:bCs/>
          <w:color w:val="000000" w:themeColor="text1"/>
          <w:sz w:val="28"/>
          <w:szCs w:val="22"/>
          <w:lang w:val="en-GB"/>
        </w:rPr>
        <w:t>Covering Letter</w:t>
      </w:r>
      <w:r w:rsidRPr="0072626F">
        <w:rPr>
          <w:rFonts w:ascii="Arial" w:hAnsi="Arial" w:cs="Arial"/>
          <w:b/>
          <w:bCs/>
          <w:noProof/>
          <w:color w:val="000000" w:themeColor="text1"/>
          <w:sz w:val="28"/>
          <w:szCs w:val="28"/>
          <w:lang w:eastAsia="en-AU"/>
        </w:rPr>
        <w:drawing>
          <wp:inline distT="0" distB="0" distL="0" distR="0" wp14:anchorId="79BEACCE" wp14:editId="6B73A2D2">
            <wp:extent cx="5711687" cy="7914666"/>
            <wp:effectExtent l="0" t="0" r="3810" b="0"/>
            <wp:docPr id="13" name="Picture 13" descr="Covering letter sent out explaining the Updated Health Genetics and Genomics survey and inviting particip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7-03 at 5.25.37 pm.png"/>
                    <pic:cNvPicPr/>
                  </pic:nvPicPr>
                  <pic:blipFill>
                    <a:blip r:embed="rId98"/>
                    <a:stretch>
                      <a:fillRect/>
                    </a:stretch>
                  </pic:blipFill>
                  <pic:spPr>
                    <a:xfrm>
                      <a:off x="0" y="0"/>
                      <a:ext cx="5711687" cy="7914666"/>
                    </a:xfrm>
                    <a:prstGeom prst="rect">
                      <a:avLst/>
                    </a:prstGeom>
                  </pic:spPr>
                </pic:pic>
              </a:graphicData>
            </a:graphic>
          </wp:inline>
        </w:drawing>
      </w:r>
    </w:p>
    <w:p w14:paraId="33712C62" w14:textId="77777777" w:rsidR="0060543C" w:rsidRPr="0072626F" w:rsidRDefault="0060543C" w:rsidP="0060543C">
      <w:pPr>
        <w:rPr>
          <w:rFonts w:ascii="Arial" w:hAnsi="Arial" w:cs="Arial"/>
          <w:b/>
          <w:color w:val="000000" w:themeColor="text1"/>
          <w:sz w:val="28"/>
        </w:rPr>
      </w:pPr>
      <w:r w:rsidRPr="0072626F">
        <w:rPr>
          <w:rFonts w:ascii="Arial" w:hAnsi="Arial" w:cs="Arial"/>
          <w:b/>
          <w:color w:val="000000" w:themeColor="text1"/>
          <w:sz w:val="28"/>
        </w:rPr>
        <w:br w:type="page"/>
      </w:r>
    </w:p>
    <w:p w14:paraId="4E8D0014" w14:textId="0AC907BE" w:rsidR="0060543C" w:rsidRPr="0072626F" w:rsidRDefault="0060543C" w:rsidP="0060543C">
      <w:pPr>
        <w:spacing w:before="360"/>
        <w:rPr>
          <w:rFonts w:ascii="Arial" w:hAnsi="Arial" w:cs="Arial"/>
          <w:b/>
          <w:bCs/>
          <w:color w:val="000000" w:themeColor="text1"/>
          <w:sz w:val="28"/>
          <w:szCs w:val="28"/>
          <w:lang w:val="en-GB"/>
        </w:rPr>
      </w:pPr>
      <w:r w:rsidRPr="0072626F">
        <w:rPr>
          <w:rFonts w:ascii="Arial" w:hAnsi="Arial" w:cs="Arial"/>
          <w:b/>
          <w:bCs/>
          <w:color w:val="000000" w:themeColor="text1"/>
          <w:sz w:val="28"/>
          <w:szCs w:val="28"/>
          <w:lang w:val="en-GB"/>
        </w:rPr>
        <w:lastRenderedPageBreak/>
        <w:t>Confidentiality Agreement</w:t>
      </w:r>
      <w:r w:rsidRPr="0072626F">
        <w:rPr>
          <w:rFonts w:ascii="Arial" w:hAnsi="Arial" w:cs="Arial"/>
          <w:b/>
          <w:bCs/>
          <w:noProof/>
          <w:color w:val="000000" w:themeColor="text1"/>
          <w:sz w:val="28"/>
          <w:szCs w:val="28"/>
          <w:lang w:eastAsia="en-AU"/>
        </w:rPr>
        <w:drawing>
          <wp:inline distT="0" distB="0" distL="0" distR="0" wp14:anchorId="2E840C77" wp14:editId="29DFD3B1">
            <wp:extent cx="5800320" cy="8473468"/>
            <wp:effectExtent l="0" t="0" r="0" b="3810"/>
            <wp:docPr id="9" name="Picture 9" descr="Confidentiality agreement sent out to participating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7-03 at 5.09.52 pm.png"/>
                    <pic:cNvPicPr/>
                  </pic:nvPicPr>
                  <pic:blipFill>
                    <a:blip r:embed="rId99"/>
                    <a:stretch>
                      <a:fillRect/>
                    </a:stretch>
                  </pic:blipFill>
                  <pic:spPr>
                    <a:xfrm>
                      <a:off x="0" y="0"/>
                      <a:ext cx="5800320" cy="8473468"/>
                    </a:xfrm>
                    <a:prstGeom prst="rect">
                      <a:avLst/>
                    </a:prstGeom>
                  </pic:spPr>
                </pic:pic>
              </a:graphicData>
            </a:graphic>
          </wp:inline>
        </w:drawing>
      </w:r>
    </w:p>
    <w:p w14:paraId="4BD73279" w14:textId="77777777" w:rsidR="0060543C" w:rsidRPr="0072626F" w:rsidRDefault="0060543C" w:rsidP="0060543C">
      <w:pPr>
        <w:spacing w:before="360"/>
        <w:rPr>
          <w:rFonts w:ascii="Arial" w:hAnsi="Arial" w:cs="Arial"/>
          <w:b/>
          <w:bCs/>
          <w:color w:val="000000" w:themeColor="text1"/>
          <w:sz w:val="28"/>
          <w:szCs w:val="28"/>
          <w:lang w:val="en-GB"/>
        </w:rPr>
      </w:pPr>
      <w:r w:rsidRPr="0072626F">
        <w:rPr>
          <w:rFonts w:ascii="Arial" w:hAnsi="Arial" w:cs="Arial"/>
          <w:b/>
          <w:bCs/>
          <w:color w:val="000000" w:themeColor="text1"/>
          <w:sz w:val="28"/>
          <w:szCs w:val="28"/>
          <w:lang w:val="en-GB"/>
        </w:rPr>
        <w:lastRenderedPageBreak/>
        <w:t>Confidentiality Deed</w:t>
      </w:r>
    </w:p>
    <w:p w14:paraId="47109172" w14:textId="528C27EF" w:rsidR="0060543C" w:rsidRPr="0072626F" w:rsidRDefault="0060543C" w:rsidP="0060543C">
      <w:pPr>
        <w:spacing w:before="360"/>
        <w:rPr>
          <w:rFonts w:ascii="Arial" w:hAnsi="Arial" w:cs="Arial"/>
          <w:b/>
          <w:bCs/>
          <w:color w:val="000000" w:themeColor="text1"/>
          <w:sz w:val="28"/>
          <w:szCs w:val="28"/>
          <w:lang w:val="en-GB"/>
        </w:rPr>
      </w:pPr>
      <w:r w:rsidRPr="0072626F">
        <w:rPr>
          <w:rFonts w:ascii="Arial" w:hAnsi="Arial" w:cs="Arial"/>
          <w:bCs/>
          <w:color w:val="000000" w:themeColor="text1"/>
          <w:sz w:val="22"/>
          <w:szCs w:val="28"/>
          <w:lang w:val="en-GB"/>
        </w:rPr>
        <w:t>Drawn up later in response to concerns from the private laboratory sector.</w:t>
      </w:r>
      <w:r w:rsidRPr="0072626F">
        <w:rPr>
          <w:rFonts w:ascii="Arial" w:hAnsi="Arial" w:cs="Arial"/>
          <w:b/>
          <w:bCs/>
          <w:noProof/>
          <w:color w:val="000000" w:themeColor="text1"/>
          <w:sz w:val="28"/>
          <w:szCs w:val="28"/>
          <w:lang w:eastAsia="en-AU"/>
        </w:rPr>
        <w:drawing>
          <wp:inline distT="0" distB="0" distL="0" distR="0" wp14:anchorId="77937BE9" wp14:editId="0902FC0D">
            <wp:extent cx="5690173" cy="7947909"/>
            <wp:effectExtent l="0" t="0" r="6350" b="0"/>
            <wp:docPr id="10" name="Picture 10" descr="Confidentiality Deed template sent out to participating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7-03 at 5.10.06 pm.png"/>
                    <pic:cNvPicPr/>
                  </pic:nvPicPr>
                  <pic:blipFill>
                    <a:blip r:embed="rId100"/>
                    <a:stretch>
                      <a:fillRect/>
                    </a:stretch>
                  </pic:blipFill>
                  <pic:spPr>
                    <a:xfrm>
                      <a:off x="0" y="0"/>
                      <a:ext cx="5690173" cy="7947909"/>
                    </a:xfrm>
                    <a:prstGeom prst="rect">
                      <a:avLst/>
                    </a:prstGeom>
                  </pic:spPr>
                </pic:pic>
              </a:graphicData>
            </a:graphic>
          </wp:inline>
        </w:drawing>
      </w:r>
    </w:p>
    <w:p w14:paraId="5EE83B89" w14:textId="7EB749CE" w:rsidR="0060543C" w:rsidRPr="0072626F" w:rsidRDefault="0060543C" w:rsidP="0060543C">
      <w:pPr>
        <w:spacing w:before="360"/>
        <w:rPr>
          <w:rFonts w:ascii="Arial" w:hAnsi="Arial" w:cs="Arial"/>
          <w:b/>
          <w:bCs/>
          <w:color w:val="000000" w:themeColor="text1"/>
          <w:sz w:val="28"/>
          <w:szCs w:val="28"/>
          <w:lang w:val="en-GB"/>
        </w:rPr>
      </w:pPr>
      <w:r w:rsidRPr="0072626F">
        <w:rPr>
          <w:rFonts w:ascii="Arial" w:hAnsi="Arial" w:cs="Arial"/>
          <w:b/>
          <w:bCs/>
          <w:noProof/>
          <w:color w:val="000000" w:themeColor="text1"/>
          <w:sz w:val="28"/>
          <w:szCs w:val="28"/>
          <w:lang w:eastAsia="en-AU"/>
        </w:rPr>
        <w:lastRenderedPageBreak/>
        <w:drawing>
          <wp:inline distT="0" distB="0" distL="0" distR="0" wp14:anchorId="1F14AC60" wp14:editId="402E04AD">
            <wp:extent cx="5593210" cy="8267811"/>
            <wp:effectExtent l="0" t="0" r="7620" b="0"/>
            <wp:docPr id="11" name="Picture 11" descr="Continuation of the confidentiality 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7-03 at 5.10.19 pm.png"/>
                    <pic:cNvPicPr/>
                  </pic:nvPicPr>
                  <pic:blipFill>
                    <a:blip r:embed="rId101"/>
                    <a:stretch>
                      <a:fillRect/>
                    </a:stretch>
                  </pic:blipFill>
                  <pic:spPr>
                    <a:xfrm>
                      <a:off x="0" y="0"/>
                      <a:ext cx="5593210" cy="8267811"/>
                    </a:xfrm>
                    <a:prstGeom prst="rect">
                      <a:avLst/>
                    </a:prstGeom>
                  </pic:spPr>
                </pic:pic>
              </a:graphicData>
            </a:graphic>
          </wp:inline>
        </w:drawing>
      </w:r>
    </w:p>
    <w:p w14:paraId="0E40DF00" w14:textId="77777777" w:rsidR="0060543C" w:rsidRPr="0072626F" w:rsidRDefault="0060543C" w:rsidP="0060543C">
      <w:pPr>
        <w:spacing w:before="360"/>
        <w:rPr>
          <w:rFonts w:ascii="Arial" w:hAnsi="Arial" w:cs="Arial"/>
          <w:b/>
          <w:bCs/>
          <w:color w:val="000000" w:themeColor="text1"/>
          <w:sz w:val="28"/>
          <w:szCs w:val="28"/>
          <w:lang w:val="en-GB"/>
        </w:rPr>
      </w:pPr>
    </w:p>
    <w:p w14:paraId="5E595958" w14:textId="12ADB9C5" w:rsidR="0060543C" w:rsidRPr="0072626F" w:rsidRDefault="0060543C" w:rsidP="0060543C">
      <w:pPr>
        <w:rPr>
          <w:rFonts w:ascii="Arial" w:hAnsi="Arial" w:cs="Arial"/>
          <w:b/>
          <w:bCs/>
          <w:color w:val="000000" w:themeColor="text1"/>
          <w:sz w:val="28"/>
          <w:szCs w:val="28"/>
          <w:lang w:val="en-GB"/>
        </w:rPr>
      </w:pPr>
    </w:p>
    <w:p w14:paraId="24C56B66" w14:textId="77777777" w:rsidR="0060543C" w:rsidRPr="0072626F" w:rsidRDefault="0060543C" w:rsidP="0060543C">
      <w:pPr>
        <w:rPr>
          <w:rFonts w:ascii="Arial" w:hAnsi="Arial" w:cs="Arial"/>
          <w:b/>
          <w:bCs/>
          <w:color w:val="000000" w:themeColor="text1"/>
          <w:sz w:val="28"/>
          <w:szCs w:val="28"/>
          <w:lang w:val="en-GB"/>
        </w:rPr>
      </w:pPr>
      <w:r w:rsidRPr="0072626F">
        <w:rPr>
          <w:rFonts w:ascii="Arial" w:hAnsi="Arial" w:cs="Arial"/>
          <w:b/>
          <w:bCs/>
          <w:noProof/>
          <w:color w:val="000000" w:themeColor="text1"/>
          <w:sz w:val="28"/>
          <w:szCs w:val="28"/>
          <w:lang w:eastAsia="en-AU"/>
        </w:rPr>
        <w:drawing>
          <wp:inline distT="0" distB="0" distL="0" distR="0" wp14:anchorId="7A7A3530" wp14:editId="13AA989F">
            <wp:extent cx="5811732" cy="8069995"/>
            <wp:effectExtent l="0" t="0" r="0" b="7620"/>
            <wp:docPr id="12" name="Picture 12" descr="Continuation of the confidentiality d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7-03 at 5.10.30 pm.png"/>
                    <pic:cNvPicPr/>
                  </pic:nvPicPr>
                  <pic:blipFill>
                    <a:blip r:embed="rId102"/>
                    <a:stretch>
                      <a:fillRect/>
                    </a:stretch>
                  </pic:blipFill>
                  <pic:spPr>
                    <a:xfrm>
                      <a:off x="0" y="0"/>
                      <a:ext cx="5811732" cy="8069995"/>
                    </a:xfrm>
                    <a:prstGeom prst="rect">
                      <a:avLst/>
                    </a:prstGeom>
                  </pic:spPr>
                </pic:pic>
              </a:graphicData>
            </a:graphic>
          </wp:inline>
        </w:drawing>
      </w:r>
    </w:p>
    <w:p w14:paraId="44B5E725" w14:textId="77777777" w:rsidR="0060543C" w:rsidRPr="0072626F" w:rsidRDefault="0060543C" w:rsidP="0060543C">
      <w:pPr>
        <w:spacing w:before="360"/>
        <w:rPr>
          <w:rFonts w:ascii="Arial" w:hAnsi="Arial" w:cs="Arial"/>
          <w:b/>
          <w:bCs/>
          <w:color w:val="000000" w:themeColor="text1"/>
          <w:sz w:val="28"/>
          <w:szCs w:val="28"/>
          <w:lang w:val="en-GB"/>
        </w:rPr>
      </w:pPr>
    </w:p>
    <w:p w14:paraId="2A77AB08" w14:textId="77777777" w:rsidR="0060543C" w:rsidRPr="0072626F" w:rsidRDefault="0060543C" w:rsidP="0060543C">
      <w:pPr>
        <w:spacing w:before="360"/>
        <w:rPr>
          <w:rFonts w:ascii="Arial" w:hAnsi="Arial" w:cs="Arial"/>
          <w:b/>
          <w:color w:val="000000" w:themeColor="text1"/>
        </w:rPr>
      </w:pPr>
      <w:r w:rsidRPr="0072626F">
        <w:rPr>
          <w:rFonts w:ascii="Arial" w:hAnsi="Arial" w:cs="Arial"/>
          <w:b/>
          <w:bCs/>
          <w:color w:val="000000" w:themeColor="text1"/>
          <w:lang w:val="en-GB"/>
        </w:rPr>
        <w:lastRenderedPageBreak/>
        <w:t>Survey Guide for participants</w:t>
      </w:r>
    </w:p>
    <w:p w14:paraId="4BE91784" w14:textId="4DCB8701" w:rsidR="0060543C" w:rsidRPr="0072626F" w:rsidRDefault="0060543C" w:rsidP="0060543C">
      <w:pPr>
        <w:tabs>
          <w:tab w:val="left" w:pos="4905"/>
        </w:tabs>
        <w:rPr>
          <w:rFonts w:ascii="Arial" w:hAnsi="Arial" w:cs="Arial"/>
          <w:color w:val="000000" w:themeColor="text1"/>
          <w:sz w:val="22"/>
          <w:szCs w:val="22"/>
        </w:rPr>
      </w:pPr>
      <w:r w:rsidRPr="0072626F">
        <w:rPr>
          <w:rFonts w:ascii="Arial" w:hAnsi="Arial" w:cs="Arial"/>
          <w:color w:val="000000" w:themeColor="text1"/>
          <w:sz w:val="22"/>
          <w:szCs w:val="22"/>
        </w:rPr>
        <w:t xml:space="preserve">Thank you in advance for agreeing to complete this survey. We recognise the many demands on your time and very much appreciate your involvement. The purpose of the survey is to provide an accurate stocktake of the range and volumes of </w:t>
      </w:r>
      <w:r w:rsidR="00543D82" w:rsidRPr="00E078BE">
        <w:rPr>
          <w:rFonts w:ascii="Arial" w:hAnsi="Arial" w:cs="Arial"/>
          <w:color w:val="000000" w:themeColor="text1"/>
          <w:sz w:val="22"/>
          <w:szCs w:val="22"/>
        </w:rPr>
        <w:t>genetic/ genomic</w:t>
      </w:r>
      <w:r w:rsidRPr="0072626F">
        <w:rPr>
          <w:rFonts w:ascii="Arial" w:hAnsi="Arial" w:cs="Arial"/>
          <w:color w:val="000000" w:themeColor="text1"/>
          <w:sz w:val="22"/>
          <w:szCs w:val="22"/>
        </w:rPr>
        <w:t xml:space="preserve"> tests completed across Australia over the past financial year.</w:t>
      </w:r>
    </w:p>
    <w:p w14:paraId="4837F2FA" w14:textId="77777777" w:rsidR="0060543C" w:rsidRPr="0072626F" w:rsidRDefault="0060543C" w:rsidP="0060543C">
      <w:pPr>
        <w:tabs>
          <w:tab w:val="num" w:pos="360"/>
        </w:tabs>
        <w:rPr>
          <w:rFonts w:ascii="Arial" w:hAnsi="Arial" w:cs="Arial"/>
          <w:color w:val="000000" w:themeColor="text1"/>
          <w:sz w:val="22"/>
          <w:szCs w:val="22"/>
        </w:rPr>
      </w:pPr>
      <w:r w:rsidRPr="0072626F">
        <w:rPr>
          <w:rFonts w:ascii="Arial" w:hAnsi="Arial" w:cs="Arial"/>
          <w:color w:val="000000" w:themeColor="text1"/>
          <w:sz w:val="22"/>
          <w:szCs w:val="22"/>
        </w:rPr>
        <w:t>The scope of the survey is to define:</w:t>
      </w:r>
    </w:p>
    <w:p w14:paraId="25713A5D" w14:textId="77777777" w:rsidR="0060543C" w:rsidRPr="0072626F" w:rsidRDefault="0060543C" w:rsidP="008D5C74">
      <w:pPr>
        <w:numPr>
          <w:ilvl w:val="1"/>
          <w:numId w:val="48"/>
        </w:numPr>
        <w:tabs>
          <w:tab w:val="clear" w:pos="1440"/>
          <w:tab w:val="num" w:pos="851"/>
        </w:tabs>
        <w:spacing w:before="120"/>
        <w:ind w:left="851" w:hanging="567"/>
        <w:rPr>
          <w:rFonts w:ascii="Arial" w:hAnsi="Arial" w:cs="Arial"/>
          <w:color w:val="000000" w:themeColor="text1"/>
          <w:sz w:val="22"/>
          <w:szCs w:val="22"/>
        </w:rPr>
      </w:pPr>
      <w:r w:rsidRPr="0072626F">
        <w:rPr>
          <w:rFonts w:ascii="Arial" w:hAnsi="Arial" w:cs="Arial"/>
          <w:color w:val="000000" w:themeColor="text1"/>
          <w:sz w:val="22"/>
          <w:szCs w:val="22"/>
        </w:rPr>
        <w:t xml:space="preserve">The full range of genetic, </w:t>
      </w:r>
      <w:proofErr w:type="gramStart"/>
      <w:r w:rsidRPr="0072626F">
        <w:rPr>
          <w:rFonts w:ascii="Arial" w:hAnsi="Arial" w:cs="Arial"/>
          <w:color w:val="000000" w:themeColor="text1"/>
          <w:sz w:val="22"/>
          <w:szCs w:val="22"/>
        </w:rPr>
        <w:t>genomic</w:t>
      </w:r>
      <w:proofErr w:type="gramEnd"/>
      <w:r w:rsidRPr="0072626F">
        <w:rPr>
          <w:rFonts w:ascii="Arial" w:hAnsi="Arial" w:cs="Arial"/>
          <w:color w:val="000000" w:themeColor="text1"/>
          <w:sz w:val="22"/>
          <w:szCs w:val="22"/>
        </w:rPr>
        <w:t xml:space="preserve"> and biochemical tests (for both heritable and somatic variants, including cancer) being offered across Australia </w:t>
      </w:r>
    </w:p>
    <w:p w14:paraId="03D8B796" w14:textId="77777777" w:rsidR="0060543C" w:rsidRPr="0072626F" w:rsidRDefault="0060543C" w:rsidP="008D5C74">
      <w:pPr>
        <w:numPr>
          <w:ilvl w:val="1"/>
          <w:numId w:val="48"/>
        </w:numPr>
        <w:tabs>
          <w:tab w:val="clear" w:pos="1440"/>
          <w:tab w:val="num" w:pos="851"/>
        </w:tabs>
        <w:spacing w:before="120"/>
        <w:ind w:left="851" w:hanging="567"/>
        <w:rPr>
          <w:rFonts w:ascii="Arial" w:hAnsi="Arial" w:cs="Arial"/>
          <w:color w:val="000000" w:themeColor="text1"/>
          <w:sz w:val="22"/>
          <w:szCs w:val="22"/>
        </w:rPr>
      </w:pPr>
      <w:r w:rsidRPr="0072626F">
        <w:rPr>
          <w:rFonts w:ascii="Arial" w:hAnsi="Arial" w:cs="Arial"/>
          <w:color w:val="000000" w:themeColor="text1"/>
          <w:sz w:val="22"/>
          <w:szCs w:val="22"/>
        </w:rPr>
        <w:t>The proportion of tests completed on local (same State) and remote (Interstate and International) samples</w:t>
      </w:r>
    </w:p>
    <w:p w14:paraId="2C07B901" w14:textId="77777777" w:rsidR="0060543C" w:rsidRPr="0072626F" w:rsidRDefault="0060543C" w:rsidP="008D5C74">
      <w:pPr>
        <w:numPr>
          <w:ilvl w:val="1"/>
          <w:numId w:val="48"/>
        </w:numPr>
        <w:tabs>
          <w:tab w:val="clear" w:pos="1440"/>
          <w:tab w:val="num" w:pos="851"/>
        </w:tabs>
        <w:spacing w:before="120"/>
        <w:ind w:left="851" w:hanging="567"/>
        <w:rPr>
          <w:rFonts w:ascii="Arial" w:hAnsi="Arial" w:cs="Arial"/>
          <w:color w:val="000000" w:themeColor="text1"/>
          <w:sz w:val="22"/>
          <w:szCs w:val="22"/>
        </w:rPr>
      </w:pPr>
      <w:r w:rsidRPr="0072626F">
        <w:rPr>
          <w:rFonts w:ascii="Arial" w:hAnsi="Arial" w:cs="Arial"/>
          <w:color w:val="000000" w:themeColor="text1"/>
          <w:sz w:val="22"/>
          <w:szCs w:val="22"/>
        </w:rPr>
        <w:t>The type/ volume of tests sent to and received from International laboratories</w:t>
      </w:r>
    </w:p>
    <w:p w14:paraId="3F512817" w14:textId="77777777" w:rsidR="0060543C" w:rsidRPr="0072626F" w:rsidRDefault="0060543C" w:rsidP="008D5C74">
      <w:pPr>
        <w:numPr>
          <w:ilvl w:val="1"/>
          <w:numId w:val="48"/>
        </w:numPr>
        <w:tabs>
          <w:tab w:val="clear" w:pos="1440"/>
          <w:tab w:val="num" w:pos="851"/>
        </w:tabs>
        <w:spacing w:before="120"/>
        <w:ind w:left="851" w:hanging="567"/>
        <w:rPr>
          <w:rFonts w:ascii="Arial" w:hAnsi="Arial" w:cs="Arial"/>
          <w:color w:val="000000" w:themeColor="text1"/>
          <w:sz w:val="22"/>
          <w:szCs w:val="22"/>
        </w:rPr>
      </w:pPr>
      <w:r w:rsidRPr="0072626F">
        <w:rPr>
          <w:rFonts w:ascii="Arial" w:hAnsi="Arial" w:cs="Arial"/>
          <w:color w:val="000000" w:themeColor="text1"/>
          <w:sz w:val="22"/>
          <w:szCs w:val="22"/>
        </w:rPr>
        <w:t>The volume and proportions of tests within each of the major clinical referral categories</w:t>
      </w:r>
    </w:p>
    <w:p w14:paraId="277BD432" w14:textId="77777777" w:rsidR="0060543C" w:rsidRPr="0072626F" w:rsidRDefault="0060543C" w:rsidP="008D5C74">
      <w:pPr>
        <w:numPr>
          <w:ilvl w:val="1"/>
          <w:numId w:val="48"/>
        </w:numPr>
        <w:tabs>
          <w:tab w:val="clear" w:pos="1440"/>
          <w:tab w:val="num" w:pos="851"/>
        </w:tabs>
        <w:spacing w:before="120"/>
        <w:ind w:left="851" w:hanging="567"/>
        <w:rPr>
          <w:rFonts w:ascii="Arial" w:hAnsi="Arial" w:cs="Arial"/>
          <w:color w:val="000000" w:themeColor="text1"/>
          <w:sz w:val="22"/>
          <w:szCs w:val="22"/>
        </w:rPr>
      </w:pPr>
      <w:r w:rsidRPr="0072626F">
        <w:rPr>
          <w:rFonts w:ascii="Arial" w:hAnsi="Arial" w:cs="Arial"/>
          <w:color w:val="000000" w:themeColor="text1"/>
          <w:sz w:val="22"/>
          <w:szCs w:val="22"/>
        </w:rPr>
        <w:t>Test request rates (per 100,000 people) for each State-based patient group (restricted to the groups of tests where state-by-state comparisons do not provide insights into the test volumes of any specific laboratory)</w:t>
      </w:r>
    </w:p>
    <w:p w14:paraId="548853D6" w14:textId="77777777" w:rsidR="0060543C" w:rsidRPr="0072626F" w:rsidRDefault="0060543C" w:rsidP="008D5C74">
      <w:pPr>
        <w:numPr>
          <w:ilvl w:val="1"/>
          <w:numId w:val="48"/>
        </w:numPr>
        <w:tabs>
          <w:tab w:val="clear" w:pos="1440"/>
          <w:tab w:val="num" w:pos="851"/>
        </w:tabs>
        <w:spacing w:before="120"/>
        <w:ind w:left="851" w:hanging="567"/>
        <w:rPr>
          <w:rFonts w:ascii="Arial" w:hAnsi="Arial" w:cs="Arial"/>
          <w:color w:val="000000" w:themeColor="text1"/>
          <w:sz w:val="22"/>
          <w:szCs w:val="22"/>
        </w:rPr>
      </w:pPr>
      <w:r w:rsidRPr="0072626F">
        <w:rPr>
          <w:rFonts w:ascii="Arial" w:hAnsi="Arial" w:cs="Arial"/>
          <w:color w:val="000000" w:themeColor="text1"/>
          <w:sz w:val="22"/>
          <w:szCs w:val="22"/>
        </w:rPr>
        <w:t>The proportion of samples that are not tested because of sample quality issues or inappropriate clinical requests</w:t>
      </w:r>
    </w:p>
    <w:p w14:paraId="0D051223" w14:textId="77777777" w:rsidR="0060543C" w:rsidRPr="0072626F" w:rsidRDefault="0060543C" w:rsidP="008D5C74">
      <w:pPr>
        <w:numPr>
          <w:ilvl w:val="1"/>
          <w:numId w:val="48"/>
        </w:numPr>
        <w:tabs>
          <w:tab w:val="clear" w:pos="1440"/>
          <w:tab w:val="num" w:pos="851"/>
        </w:tabs>
        <w:spacing w:before="120"/>
        <w:ind w:left="851" w:hanging="567"/>
        <w:rPr>
          <w:rFonts w:ascii="Arial" w:hAnsi="Arial" w:cs="Arial"/>
          <w:color w:val="000000" w:themeColor="text1"/>
          <w:sz w:val="22"/>
          <w:szCs w:val="22"/>
        </w:rPr>
      </w:pPr>
      <w:r w:rsidRPr="0072626F">
        <w:rPr>
          <w:rFonts w:ascii="Arial" w:hAnsi="Arial" w:cs="Arial"/>
          <w:color w:val="000000" w:themeColor="text1"/>
          <w:sz w:val="22"/>
          <w:szCs w:val="22"/>
        </w:rPr>
        <w:t>Funding sources and the proportion of funding derived from each source</w:t>
      </w:r>
    </w:p>
    <w:p w14:paraId="16957094" w14:textId="14070775" w:rsidR="0060543C" w:rsidRPr="0072626F" w:rsidRDefault="0060543C" w:rsidP="008D5C74">
      <w:pPr>
        <w:numPr>
          <w:ilvl w:val="1"/>
          <w:numId w:val="48"/>
        </w:numPr>
        <w:tabs>
          <w:tab w:val="clear" w:pos="1440"/>
          <w:tab w:val="num" w:pos="851"/>
        </w:tabs>
        <w:spacing w:before="120"/>
        <w:ind w:left="851" w:hanging="567"/>
        <w:rPr>
          <w:rFonts w:ascii="Arial" w:hAnsi="Arial" w:cs="Arial"/>
          <w:color w:val="000000" w:themeColor="text1"/>
          <w:sz w:val="22"/>
          <w:szCs w:val="22"/>
        </w:rPr>
      </w:pPr>
      <w:r w:rsidRPr="0072626F">
        <w:rPr>
          <w:rFonts w:ascii="Arial" w:hAnsi="Arial" w:cs="Arial"/>
          <w:color w:val="000000" w:themeColor="text1"/>
          <w:sz w:val="22"/>
          <w:szCs w:val="22"/>
        </w:rPr>
        <w:t xml:space="preserve">Current staffing levels in </w:t>
      </w:r>
      <w:r w:rsidR="00543D82" w:rsidRPr="00E078BE">
        <w:rPr>
          <w:rFonts w:ascii="Arial" w:hAnsi="Arial" w:cs="Arial"/>
          <w:color w:val="000000" w:themeColor="text1"/>
          <w:sz w:val="22"/>
          <w:szCs w:val="22"/>
        </w:rPr>
        <w:t>genetic/ genomic</w:t>
      </w:r>
      <w:r w:rsidRPr="0072626F">
        <w:rPr>
          <w:rFonts w:ascii="Arial" w:hAnsi="Arial" w:cs="Arial"/>
          <w:color w:val="000000" w:themeColor="text1"/>
          <w:sz w:val="22"/>
          <w:szCs w:val="22"/>
        </w:rPr>
        <w:t xml:space="preserve"> testing laboratories</w:t>
      </w:r>
      <w:r w:rsidRPr="0072626F">
        <w:rPr>
          <w:rFonts w:ascii="Arial" w:hAnsi="Arial" w:cs="Arial"/>
          <w:color w:val="000000" w:themeColor="text1"/>
          <w:sz w:val="22"/>
          <w:szCs w:val="22"/>
        </w:rPr>
        <w:br/>
      </w:r>
    </w:p>
    <w:p w14:paraId="7E0CA984" w14:textId="77777777" w:rsidR="0060543C" w:rsidRPr="0072626F" w:rsidRDefault="0060543C" w:rsidP="0060543C">
      <w:pPr>
        <w:rPr>
          <w:rFonts w:ascii="Arial" w:hAnsi="Arial" w:cs="Arial"/>
          <w:color w:val="000000" w:themeColor="text1"/>
          <w:sz w:val="22"/>
          <w:szCs w:val="22"/>
        </w:rPr>
      </w:pPr>
      <w:r w:rsidRPr="0072626F">
        <w:rPr>
          <w:rFonts w:ascii="Arial" w:hAnsi="Arial" w:cs="Arial"/>
          <w:color w:val="000000" w:themeColor="text1"/>
          <w:sz w:val="22"/>
          <w:szCs w:val="22"/>
        </w:rPr>
        <w:t>This de-identified information will inform the implementation of the first National Health Genomics Policy Framework (the Framework).  Findings from the stocktake will be considered by Commonwealth, State and Territory Departments of Health to better understand the current scope and volume of genetic and genomic tests completed for Australian patients.</w:t>
      </w:r>
    </w:p>
    <w:p w14:paraId="46D01F4B" w14:textId="77777777" w:rsidR="0060543C" w:rsidRPr="0072626F" w:rsidRDefault="0060543C" w:rsidP="0060543C">
      <w:pPr>
        <w:rPr>
          <w:rFonts w:ascii="Arial" w:hAnsi="Arial" w:cs="Arial"/>
          <w:color w:val="000000" w:themeColor="text1"/>
          <w:sz w:val="22"/>
          <w:szCs w:val="22"/>
        </w:rPr>
      </w:pPr>
      <w:r w:rsidRPr="0072626F">
        <w:rPr>
          <w:rFonts w:ascii="Arial" w:hAnsi="Arial" w:cs="Arial"/>
          <w:color w:val="000000" w:themeColor="text1"/>
          <w:sz w:val="22"/>
          <w:szCs w:val="22"/>
        </w:rPr>
        <w:t>We know that there are sensitivities regarding the collection and use of this information. Your laboratory’s raw identified data will only be seen by the Project Team members*.</w:t>
      </w:r>
    </w:p>
    <w:p w14:paraId="394D6147" w14:textId="77777777" w:rsidR="0060543C" w:rsidRPr="0072626F" w:rsidRDefault="0060543C" w:rsidP="0060543C">
      <w:pPr>
        <w:tabs>
          <w:tab w:val="num" w:pos="360"/>
        </w:tabs>
        <w:rPr>
          <w:rFonts w:ascii="Arial" w:hAnsi="Arial" w:cs="Arial"/>
          <w:color w:val="000000" w:themeColor="text1"/>
          <w:sz w:val="22"/>
          <w:szCs w:val="22"/>
        </w:rPr>
      </w:pPr>
      <w:r w:rsidRPr="0072626F">
        <w:rPr>
          <w:rFonts w:ascii="Arial" w:hAnsi="Arial" w:cs="Arial"/>
          <w:color w:val="000000" w:themeColor="text1"/>
          <w:sz w:val="22"/>
          <w:szCs w:val="22"/>
        </w:rPr>
        <w:t xml:space="preserve">Only </w:t>
      </w:r>
      <w:r w:rsidRPr="0072626F">
        <w:rPr>
          <w:rFonts w:ascii="Arial" w:hAnsi="Arial" w:cs="Arial"/>
          <w:b/>
          <w:color w:val="000000" w:themeColor="text1"/>
          <w:sz w:val="22"/>
          <w:szCs w:val="22"/>
        </w:rPr>
        <w:t>de-identified consolidated data</w:t>
      </w:r>
      <w:r w:rsidRPr="0072626F">
        <w:rPr>
          <w:rFonts w:ascii="Arial" w:hAnsi="Arial" w:cs="Arial"/>
          <w:color w:val="000000" w:themeColor="text1"/>
          <w:sz w:val="22"/>
          <w:szCs w:val="22"/>
        </w:rPr>
        <w:t xml:space="preserve"> (as referred to in the Confidentiality form) will be made available to the Commonwealth, State and Territory Departments of Health, Project Committees, RCPA Executive, Fellows, Committees, or other professional bodies. </w:t>
      </w:r>
    </w:p>
    <w:p w14:paraId="6899C33F" w14:textId="77777777" w:rsidR="0060543C" w:rsidRPr="0072626F" w:rsidRDefault="0060543C" w:rsidP="0060543C">
      <w:pPr>
        <w:tabs>
          <w:tab w:val="num" w:pos="360"/>
        </w:tabs>
        <w:rPr>
          <w:rFonts w:ascii="Arial" w:hAnsi="Arial" w:cs="Arial"/>
          <w:color w:val="000000" w:themeColor="text1"/>
          <w:sz w:val="22"/>
          <w:szCs w:val="22"/>
        </w:rPr>
      </w:pPr>
      <w:r w:rsidRPr="0072626F">
        <w:rPr>
          <w:rFonts w:ascii="Arial" w:hAnsi="Arial" w:cs="Arial"/>
          <w:color w:val="000000" w:themeColor="text1"/>
          <w:sz w:val="22"/>
          <w:szCs w:val="22"/>
        </w:rPr>
        <w:t xml:space="preserve">We are approaching all medical testing and research labs known to have provided human genetic, </w:t>
      </w:r>
      <w:proofErr w:type="gramStart"/>
      <w:r w:rsidRPr="0072626F">
        <w:rPr>
          <w:rFonts w:ascii="Arial" w:hAnsi="Arial" w:cs="Arial"/>
          <w:color w:val="000000" w:themeColor="text1"/>
          <w:sz w:val="22"/>
          <w:szCs w:val="22"/>
        </w:rPr>
        <w:t>genomic</w:t>
      </w:r>
      <w:proofErr w:type="gramEnd"/>
      <w:r w:rsidRPr="0072626F">
        <w:rPr>
          <w:rFonts w:ascii="Arial" w:hAnsi="Arial" w:cs="Arial"/>
          <w:color w:val="000000" w:themeColor="text1"/>
          <w:sz w:val="22"/>
          <w:szCs w:val="22"/>
        </w:rPr>
        <w:t xml:space="preserve"> and biochemical genetic tests for medical purposes. If you are working in a multi-lab organisation, please check with colleagues to ensure that you are neither duplicating nor omitting survey data. Some organisations may choose to complete the surveys centrally. However, a survey should be submitted from </w:t>
      </w:r>
      <w:r w:rsidRPr="0072626F">
        <w:rPr>
          <w:rFonts w:ascii="Arial" w:hAnsi="Arial" w:cs="Arial"/>
          <w:b/>
          <w:color w:val="000000" w:themeColor="text1"/>
          <w:sz w:val="22"/>
          <w:szCs w:val="22"/>
        </w:rPr>
        <w:t>each</w:t>
      </w:r>
      <w:r w:rsidRPr="0072626F">
        <w:rPr>
          <w:rFonts w:ascii="Arial" w:hAnsi="Arial" w:cs="Arial"/>
          <w:color w:val="000000" w:themeColor="text1"/>
          <w:sz w:val="22"/>
          <w:szCs w:val="22"/>
        </w:rPr>
        <w:t xml:space="preserve"> laboratory contributing data specific to its department and location that corresponds to its unique identifier.</w:t>
      </w:r>
    </w:p>
    <w:p w14:paraId="6DE43BA6"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Scope of survey</w:t>
      </w:r>
    </w:p>
    <w:p w14:paraId="67D1417E"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The following information is sought for </w:t>
      </w:r>
      <w:r w:rsidRPr="0072626F">
        <w:rPr>
          <w:rFonts w:ascii="Arial" w:hAnsi="Arial" w:cs="Arial"/>
          <w:b/>
          <w:color w:val="000000" w:themeColor="text1"/>
          <w:sz w:val="22"/>
          <w:szCs w:val="22"/>
        </w:rPr>
        <w:t xml:space="preserve">all cytogenetic, molecular </w:t>
      </w:r>
      <w:proofErr w:type="spellStart"/>
      <w:r w:rsidRPr="0072626F">
        <w:rPr>
          <w:rFonts w:ascii="Arial" w:hAnsi="Arial" w:cs="Arial"/>
          <w:b/>
          <w:color w:val="000000" w:themeColor="text1"/>
          <w:sz w:val="22"/>
          <w:szCs w:val="22"/>
        </w:rPr>
        <w:t>genetic</w:t>
      </w:r>
      <w:proofErr w:type="spellEnd"/>
      <w:r w:rsidRPr="0072626F">
        <w:rPr>
          <w:rFonts w:ascii="Arial" w:hAnsi="Arial" w:cs="Arial"/>
          <w:b/>
          <w:color w:val="000000" w:themeColor="text1"/>
          <w:sz w:val="22"/>
          <w:szCs w:val="22"/>
        </w:rPr>
        <w:t xml:space="preserve">, </w:t>
      </w:r>
      <w:proofErr w:type="gramStart"/>
      <w:r w:rsidRPr="0072626F">
        <w:rPr>
          <w:rFonts w:ascii="Arial" w:hAnsi="Arial" w:cs="Arial"/>
          <w:b/>
          <w:color w:val="000000" w:themeColor="text1"/>
          <w:sz w:val="22"/>
          <w:szCs w:val="22"/>
        </w:rPr>
        <w:t>genomic</w:t>
      </w:r>
      <w:proofErr w:type="gramEnd"/>
      <w:r w:rsidRPr="0072626F">
        <w:rPr>
          <w:rFonts w:ascii="Arial" w:hAnsi="Arial" w:cs="Arial"/>
          <w:b/>
          <w:color w:val="000000" w:themeColor="text1"/>
          <w:sz w:val="22"/>
          <w:szCs w:val="22"/>
        </w:rPr>
        <w:t xml:space="preserve"> and biochemical tests requested for clinical purposes </w:t>
      </w:r>
      <w:r w:rsidRPr="0072626F">
        <w:rPr>
          <w:rFonts w:ascii="Arial" w:hAnsi="Arial" w:cs="Arial"/>
          <w:i/>
          <w:color w:val="000000" w:themeColor="text1"/>
          <w:sz w:val="22"/>
          <w:szCs w:val="22"/>
        </w:rPr>
        <w:t>(constitutional and cancer-related testing)</w:t>
      </w:r>
    </w:p>
    <w:p w14:paraId="61CA7815" w14:textId="77777777" w:rsidR="0060543C" w:rsidRPr="0072626F" w:rsidRDefault="0060543C" w:rsidP="008D5C74">
      <w:pPr>
        <w:widowControl w:val="0"/>
        <w:numPr>
          <w:ilvl w:val="0"/>
          <w:numId w:val="45"/>
        </w:numPr>
        <w:suppressAutoHyphens/>
        <w:rPr>
          <w:rFonts w:ascii="Arial" w:hAnsi="Arial" w:cs="Arial"/>
          <w:i/>
          <w:color w:val="000000" w:themeColor="text1"/>
          <w:sz w:val="22"/>
          <w:szCs w:val="22"/>
        </w:rPr>
      </w:pPr>
      <w:r w:rsidRPr="0072626F">
        <w:rPr>
          <w:rFonts w:ascii="Arial" w:hAnsi="Arial" w:cs="Arial"/>
          <w:color w:val="000000" w:themeColor="text1"/>
          <w:sz w:val="22"/>
          <w:szCs w:val="22"/>
        </w:rPr>
        <w:t xml:space="preserve">All cytogenetic, molecular </w:t>
      </w:r>
      <w:proofErr w:type="spellStart"/>
      <w:r w:rsidRPr="0072626F">
        <w:rPr>
          <w:rFonts w:ascii="Arial" w:hAnsi="Arial" w:cs="Arial"/>
          <w:color w:val="000000" w:themeColor="text1"/>
          <w:sz w:val="22"/>
          <w:szCs w:val="22"/>
        </w:rPr>
        <w:t>genetic</w:t>
      </w:r>
      <w:proofErr w:type="spellEnd"/>
      <w:r w:rsidRPr="0072626F">
        <w:rPr>
          <w:rFonts w:ascii="Arial" w:hAnsi="Arial" w:cs="Arial"/>
          <w:color w:val="000000" w:themeColor="text1"/>
          <w:sz w:val="22"/>
          <w:szCs w:val="22"/>
        </w:rPr>
        <w:t xml:space="preserve">, </w:t>
      </w:r>
      <w:proofErr w:type="gramStart"/>
      <w:r w:rsidRPr="0072626F">
        <w:rPr>
          <w:rFonts w:ascii="Arial" w:hAnsi="Arial" w:cs="Arial"/>
          <w:color w:val="000000" w:themeColor="text1"/>
          <w:sz w:val="22"/>
          <w:szCs w:val="22"/>
        </w:rPr>
        <w:t>genomic</w:t>
      </w:r>
      <w:proofErr w:type="gramEnd"/>
      <w:r w:rsidRPr="0072626F">
        <w:rPr>
          <w:rFonts w:ascii="Arial" w:hAnsi="Arial" w:cs="Arial"/>
          <w:color w:val="000000" w:themeColor="text1"/>
          <w:sz w:val="22"/>
          <w:szCs w:val="22"/>
        </w:rPr>
        <w:t xml:space="preserve"> and biochemical genetic tests (including newborn and maternal serum screening) that were completed during the 2016-2017 financial year </w:t>
      </w:r>
      <w:r w:rsidRPr="0072626F">
        <w:rPr>
          <w:rFonts w:ascii="Arial" w:hAnsi="Arial" w:cs="Arial"/>
          <w:i/>
          <w:color w:val="000000" w:themeColor="text1"/>
          <w:sz w:val="22"/>
          <w:szCs w:val="22"/>
        </w:rPr>
        <w:t>(</w:t>
      </w:r>
      <w:r w:rsidRPr="0072626F">
        <w:rPr>
          <w:rFonts w:ascii="Arial" w:hAnsi="Arial" w:cs="Arial"/>
          <w:b/>
          <w:i/>
          <w:color w:val="000000" w:themeColor="text1"/>
          <w:sz w:val="22"/>
          <w:szCs w:val="22"/>
        </w:rPr>
        <w:t>1 July 2016 to 30 June 2017)</w:t>
      </w:r>
    </w:p>
    <w:p w14:paraId="2F6D9A64" w14:textId="77777777" w:rsidR="0060543C" w:rsidRPr="0072626F" w:rsidRDefault="0060543C" w:rsidP="008D5C74">
      <w:pPr>
        <w:widowControl w:val="0"/>
        <w:numPr>
          <w:ilvl w:val="0"/>
          <w:numId w:val="45"/>
        </w:numPr>
        <w:suppressAutoHyphens/>
        <w:rPr>
          <w:rFonts w:ascii="Arial" w:hAnsi="Arial" w:cs="Arial"/>
          <w:color w:val="000000" w:themeColor="text1"/>
          <w:sz w:val="22"/>
          <w:szCs w:val="22"/>
        </w:rPr>
      </w:pPr>
      <w:r w:rsidRPr="0072626F">
        <w:rPr>
          <w:rFonts w:ascii="Arial" w:hAnsi="Arial" w:cs="Arial"/>
          <w:color w:val="000000" w:themeColor="text1"/>
          <w:sz w:val="22"/>
          <w:szCs w:val="22"/>
        </w:rPr>
        <w:t>Tests performed in Australian laboratories on local state and interstate samples</w:t>
      </w:r>
    </w:p>
    <w:p w14:paraId="1AC8C339" w14:textId="77777777" w:rsidR="0060543C" w:rsidRPr="0072626F" w:rsidRDefault="0060543C" w:rsidP="008D5C74">
      <w:pPr>
        <w:widowControl w:val="0"/>
        <w:numPr>
          <w:ilvl w:val="0"/>
          <w:numId w:val="45"/>
        </w:numPr>
        <w:suppressAutoHyphens/>
        <w:spacing w:before="120"/>
        <w:rPr>
          <w:rFonts w:ascii="Arial" w:hAnsi="Arial" w:cs="Arial"/>
          <w:color w:val="000000" w:themeColor="text1"/>
          <w:sz w:val="22"/>
          <w:szCs w:val="22"/>
        </w:rPr>
      </w:pPr>
      <w:r w:rsidRPr="0072626F">
        <w:rPr>
          <w:rFonts w:ascii="Arial" w:hAnsi="Arial" w:cs="Arial"/>
          <w:color w:val="000000" w:themeColor="text1"/>
          <w:sz w:val="22"/>
          <w:szCs w:val="22"/>
        </w:rPr>
        <w:t>Tests performed on overseas referred samples</w:t>
      </w:r>
    </w:p>
    <w:p w14:paraId="22F633D5" w14:textId="77777777" w:rsidR="0060543C" w:rsidRPr="0072626F" w:rsidRDefault="0060543C" w:rsidP="008D5C74">
      <w:pPr>
        <w:widowControl w:val="0"/>
        <w:numPr>
          <w:ilvl w:val="0"/>
          <w:numId w:val="45"/>
        </w:numPr>
        <w:suppressAutoHyphens/>
        <w:rPr>
          <w:rFonts w:ascii="Arial" w:hAnsi="Arial" w:cs="Arial"/>
          <w:color w:val="000000" w:themeColor="text1"/>
          <w:sz w:val="22"/>
          <w:szCs w:val="22"/>
        </w:rPr>
      </w:pPr>
      <w:r w:rsidRPr="0072626F">
        <w:rPr>
          <w:rFonts w:ascii="Arial" w:hAnsi="Arial" w:cs="Arial"/>
          <w:color w:val="000000" w:themeColor="text1"/>
          <w:sz w:val="22"/>
          <w:szCs w:val="22"/>
        </w:rPr>
        <w:t>Numbers of tests referred to overseas laboratories</w:t>
      </w:r>
      <w:r w:rsidRPr="0072626F">
        <w:rPr>
          <w:rFonts w:ascii="Arial" w:hAnsi="Arial" w:cs="Arial"/>
          <w:color w:val="000000" w:themeColor="text1"/>
          <w:sz w:val="22"/>
          <w:szCs w:val="22"/>
        </w:rPr>
        <w:br/>
      </w:r>
    </w:p>
    <w:p w14:paraId="5A2F28DA" w14:textId="77777777" w:rsidR="0060543C" w:rsidRPr="0072626F" w:rsidRDefault="0060543C" w:rsidP="0060543C">
      <w:pPr>
        <w:spacing w:before="120"/>
        <w:rPr>
          <w:rFonts w:ascii="Arial" w:hAnsi="Arial" w:cs="Arial"/>
          <w:i/>
          <w:color w:val="000000" w:themeColor="text1"/>
          <w:sz w:val="22"/>
          <w:szCs w:val="22"/>
        </w:rPr>
      </w:pPr>
      <w:r w:rsidRPr="0072626F">
        <w:rPr>
          <w:rFonts w:ascii="Arial" w:hAnsi="Arial" w:cs="Arial"/>
          <w:i/>
          <w:color w:val="000000" w:themeColor="text1"/>
          <w:sz w:val="22"/>
          <w:szCs w:val="22"/>
        </w:rPr>
        <w:t xml:space="preserve">The survey </w:t>
      </w:r>
      <w:r w:rsidRPr="0072626F">
        <w:rPr>
          <w:rFonts w:ascii="Arial" w:hAnsi="Arial" w:cs="Arial"/>
          <w:b/>
          <w:i/>
          <w:color w:val="000000" w:themeColor="text1"/>
          <w:sz w:val="22"/>
          <w:szCs w:val="22"/>
        </w:rPr>
        <w:t>excludes</w:t>
      </w:r>
      <w:r w:rsidRPr="0072626F">
        <w:rPr>
          <w:rFonts w:ascii="Arial" w:hAnsi="Arial" w:cs="Arial"/>
          <w:i/>
          <w:color w:val="000000" w:themeColor="text1"/>
          <w:sz w:val="22"/>
          <w:szCs w:val="22"/>
        </w:rPr>
        <w:t>:</w:t>
      </w:r>
    </w:p>
    <w:p w14:paraId="5E3F0F0E" w14:textId="77777777" w:rsidR="0060543C" w:rsidRPr="0072626F" w:rsidRDefault="0060543C" w:rsidP="008D5C74">
      <w:pPr>
        <w:widowControl w:val="0"/>
        <w:numPr>
          <w:ilvl w:val="0"/>
          <w:numId w:val="45"/>
        </w:numPr>
        <w:suppressAutoHyphens/>
        <w:spacing w:before="120"/>
        <w:rPr>
          <w:rFonts w:ascii="Arial" w:hAnsi="Arial" w:cs="Arial"/>
          <w:i/>
          <w:color w:val="000000" w:themeColor="text1"/>
          <w:sz w:val="22"/>
          <w:szCs w:val="22"/>
        </w:rPr>
      </w:pPr>
      <w:r w:rsidRPr="0072626F">
        <w:rPr>
          <w:rFonts w:ascii="Arial" w:hAnsi="Arial" w:cs="Arial"/>
          <w:i/>
          <w:color w:val="000000" w:themeColor="text1"/>
          <w:sz w:val="22"/>
          <w:szCs w:val="22"/>
        </w:rPr>
        <w:t>Medical testing of non-human genes (</w:t>
      </w:r>
      <w:proofErr w:type="gramStart"/>
      <w:r w:rsidRPr="0072626F">
        <w:rPr>
          <w:rFonts w:ascii="Arial" w:hAnsi="Arial" w:cs="Arial"/>
          <w:i/>
          <w:color w:val="000000" w:themeColor="text1"/>
          <w:sz w:val="22"/>
          <w:szCs w:val="22"/>
        </w:rPr>
        <w:t>e.g.</w:t>
      </w:r>
      <w:proofErr w:type="gramEnd"/>
      <w:r w:rsidRPr="0072626F">
        <w:rPr>
          <w:rFonts w:ascii="Arial" w:hAnsi="Arial" w:cs="Arial"/>
          <w:i/>
          <w:color w:val="000000" w:themeColor="text1"/>
          <w:sz w:val="22"/>
          <w:szCs w:val="22"/>
        </w:rPr>
        <w:t xml:space="preserve"> microbial genetic testing).</w:t>
      </w:r>
    </w:p>
    <w:p w14:paraId="34318073" w14:textId="77777777" w:rsidR="0060543C" w:rsidRPr="0072626F" w:rsidRDefault="0060543C" w:rsidP="008D5C74">
      <w:pPr>
        <w:widowControl w:val="0"/>
        <w:numPr>
          <w:ilvl w:val="0"/>
          <w:numId w:val="45"/>
        </w:numPr>
        <w:suppressAutoHyphens/>
        <w:spacing w:before="120"/>
        <w:rPr>
          <w:rFonts w:ascii="Arial" w:hAnsi="Arial" w:cs="Arial"/>
          <w:i/>
          <w:color w:val="000000" w:themeColor="text1"/>
          <w:sz w:val="22"/>
          <w:szCs w:val="22"/>
        </w:rPr>
      </w:pPr>
      <w:r w:rsidRPr="0072626F">
        <w:rPr>
          <w:rFonts w:ascii="Arial" w:hAnsi="Arial" w:cs="Arial"/>
          <w:i/>
          <w:color w:val="000000" w:themeColor="text1"/>
          <w:sz w:val="22"/>
          <w:szCs w:val="22"/>
        </w:rPr>
        <w:lastRenderedPageBreak/>
        <w:t>Non-medical testing of human genes (</w:t>
      </w:r>
      <w:proofErr w:type="gramStart"/>
      <w:r w:rsidRPr="0072626F">
        <w:rPr>
          <w:rFonts w:ascii="Arial" w:hAnsi="Arial" w:cs="Arial"/>
          <w:i/>
          <w:color w:val="000000" w:themeColor="text1"/>
          <w:sz w:val="22"/>
          <w:szCs w:val="22"/>
        </w:rPr>
        <w:t>e.g.</w:t>
      </w:r>
      <w:proofErr w:type="gramEnd"/>
      <w:r w:rsidRPr="0072626F">
        <w:rPr>
          <w:rFonts w:ascii="Arial" w:hAnsi="Arial" w:cs="Arial"/>
          <w:i/>
          <w:color w:val="000000" w:themeColor="text1"/>
          <w:sz w:val="22"/>
          <w:szCs w:val="22"/>
        </w:rPr>
        <w:t xml:space="preserve"> paternity testing, forensic testing)</w:t>
      </w:r>
    </w:p>
    <w:p w14:paraId="6A1998FC"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Please note: To avoid “double-counting” the laboratory </w:t>
      </w:r>
      <w:r w:rsidRPr="0072626F">
        <w:rPr>
          <w:rFonts w:ascii="Arial" w:hAnsi="Arial" w:cs="Arial"/>
          <w:b/>
          <w:color w:val="000000" w:themeColor="text1"/>
          <w:sz w:val="22"/>
          <w:szCs w:val="22"/>
        </w:rPr>
        <w:t>reporting</w:t>
      </w:r>
      <w:r w:rsidRPr="0072626F">
        <w:rPr>
          <w:rFonts w:ascii="Arial" w:hAnsi="Arial" w:cs="Arial"/>
          <w:color w:val="000000" w:themeColor="text1"/>
          <w:sz w:val="22"/>
          <w:szCs w:val="22"/>
        </w:rPr>
        <w:t xml:space="preserve"> the test results should supply details about the completed number of tests.</w:t>
      </w:r>
    </w:p>
    <w:p w14:paraId="730EFA3F" w14:textId="77777777" w:rsidR="0060543C" w:rsidRPr="0072626F" w:rsidRDefault="0060543C" w:rsidP="008D5C74">
      <w:pPr>
        <w:widowControl w:val="0"/>
        <w:numPr>
          <w:ilvl w:val="0"/>
          <w:numId w:val="45"/>
        </w:numPr>
        <w:suppressAutoHyphens/>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Tests completed on samples referred from </w:t>
      </w:r>
      <w:r w:rsidRPr="0072626F">
        <w:rPr>
          <w:rFonts w:ascii="Arial" w:hAnsi="Arial" w:cs="Arial"/>
          <w:b/>
          <w:color w:val="000000" w:themeColor="text1"/>
          <w:sz w:val="22"/>
          <w:szCs w:val="22"/>
        </w:rPr>
        <w:t>intrastate</w:t>
      </w:r>
      <w:r w:rsidRPr="0072626F">
        <w:rPr>
          <w:rFonts w:ascii="Arial" w:hAnsi="Arial" w:cs="Arial"/>
          <w:color w:val="000000" w:themeColor="text1"/>
          <w:sz w:val="22"/>
          <w:szCs w:val="22"/>
        </w:rPr>
        <w:t xml:space="preserve"> or </w:t>
      </w:r>
      <w:r w:rsidRPr="0072626F">
        <w:rPr>
          <w:rFonts w:ascii="Arial" w:hAnsi="Arial" w:cs="Arial"/>
          <w:b/>
          <w:color w:val="000000" w:themeColor="text1"/>
          <w:sz w:val="22"/>
          <w:szCs w:val="22"/>
        </w:rPr>
        <w:t>interstate</w:t>
      </w:r>
      <w:r w:rsidRPr="0072626F">
        <w:rPr>
          <w:rFonts w:ascii="Arial" w:hAnsi="Arial" w:cs="Arial"/>
          <w:color w:val="000000" w:themeColor="text1"/>
          <w:sz w:val="22"/>
          <w:szCs w:val="22"/>
        </w:rPr>
        <w:t xml:space="preserve"> laboratories should be counted by the receiving (</w:t>
      </w:r>
      <w:proofErr w:type="gramStart"/>
      <w:r w:rsidRPr="0072626F">
        <w:rPr>
          <w:rFonts w:ascii="Arial" w:hAnsi="Arial" w:cs="Arial"/>
          <w:color w:val="000000" w:themeColor="text1"/>
          <w:sz w:val="22"/>
          <w:szCs w:val="22"/>
        </w:rPr>
        <w:t>i.e.</w:t>
      </w:r>
      <w:proofErr w:type="gramEnd"/>
      <w:r w:rsidRPr="0072626F">
        <w:rPr>
          <w:rFonts w:ascii="Arial" w:hAnsi="Arial" w:cs="Arial"/>
          <w:color w:val="000000" w:themeColor="text1"/>
          <w:sz w:val="22"/>
          <w:szCs w:val="22"/>
        </w:rPr>
        <w:t xml:space="preserve"> testing) lab; the sending lab should not report these test numbers.</w:t>
      </w:r>
    </w:p>
    <w:p w14:paraId="20A34903" w14:textId="77777777" w:rsidR="0060543C" w:rsidRPr="0072626F" w:rsidRDefault="0060543C" w:rsidP="008D5C74">
      <w:pPr>
        <w:widowControl w:val="0"/>
        <w:numPr>
          <w:ilvl w:val="0"/>
          <w:numId w:val="45"/>
        </w:numPr>
        <w:suppressAutoHyphens/>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Samples tested locally </w:t>
      </w:r>
      <w:r w:rsidRPr="0072626F">
        <w:rPr>
          <w:rFonts w:ascii="Arial" w:hAnsi="Arial" w:cs="Arial"/>
          <w:b/>
          <w:color w:val="000000" w:themeColor="text1"/>
          <w:sz w:val="22"/>
          <w:szCs w:val="22"/>
        </w:rPr>
        <w:t>then</w:t>
      </w:r>
      <w:r w:rsidRPr="0072626F">
        <w:rPr>
          <w:rFonts w:ascii="Arial" w:hAnsi="Arial" w:cs="Arial"/>
          <w:color w:val="000000" w:themeColor="text1"/>
          <w:sz w:val="22"/>
          <w:szCs w:val="22"/>
        </w:rPr>
        <w:t xml:space="preserve"> subsequently sent to another Australian lab (intra- and interstate) for further testing, should be counted twice; once for the original test, and again by the recipient laboratory that completed the follow-up investigation.</w:t>
      </w:r>
    </w:p>
    <w:p w14:paraId="3334B0F6" w14:textId="77777777" w:rsidR="0060543C" w:rsidRPr="0072626F" w:rsidRDefault="0060543C" w:rsidP="008D5C74">
      <w:pPr>
        <w:widowControl w:val="0"/>
        <w:numPr>
          <w:ilvl w:val="0"/>
          <w:numId w:val="45"/>
        </w:numPr>
        <w:suppressAutoHyphens/>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For test request referrals forwarded overseas for analysis, only limited information is being sought for your laboratory’s ten </w:t>
      </w:r>
      <w:proofErr w:type="gramStart"/>
      <w:r w:rsidRPr="0072626F">
        <w:rPr>
          <w:rFonts w:ascii="Arial" w:hAnsi="Arial" w:cs="Arial"/>
          <w:color w:val="000000" w:themeColor="text1"/>
          <w:sz w:val="22"/>
          <w:szCs w:val="22"/>
        </w:rPr>
        <w:t>most commonly referred</w:t>
      </w:r>
      <w:proofErr w:type="gramEnd"/>
      <w:r w:rsidRPr="0072626F">
        <w:rPr>
          <w:rFonts w:ascii="Arial" w:hAnsi="Arial" w:cs="Arial"/>
          <w:color w:val="000000" w:themeColor="text1"/>
          <w:sz w:val="22"/>
          <w:szCs w:val="22"/>
        </w:rPr>
        <w:t xml:space="preserve"> test request categories (numbers of sample referred over the 12-month period).</w:t>
      </w:r>
    </w:p>
    <w:p w14:paraId="0775A20A" w14:textId="77777777" w:rsidR="0060543C" w:rsidRPr="0072626F" w:rsidRDefault="0060543C" w:rsidP="008D5C74">
      <w:pPr>
        <w:widowControl w:val="0"/>
        <w:numPr>
          <w:ilvl w:val="0"/>
          <w:numId w:val="45"/>
        </w:numPr>
        <w:suppressAutoHyphens/>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For family segregation analysis (linkage analysis or studies directed towards resolving uncertainty about variant classification), each family member included in the analysis should be counted as a </w:t>
      </w:r>
      <w:r w:rsidRPr="0072626F">
        <w:rPr>
          <w:rFonts w:ascii="Arial" w:hAnsi="Arial" w:cs="Arial"/>
          <w:b/>
          <w:color w:val="000000" w:themeColor="text1"/>
          <w:sz w:val="22"/>
          <w:szCs w:val="22"/>
        </w:rPr>
        <w:t>separate</w:t>
      </w:r>
      <w:r w:rsidRPr="0072626F">
        <w:rPr>
          <w:rFonts w:ascii="Arial" w:hAnsi="Arial" w:cs="Arial"/>
          <w:color w:val="000000" w:themeColor="text1"/>
          <w:sz w:val="22"/>
          <w:szCs w:val="22"/>
        </w:rPr>
        <w:t xml:space="preserve"> testing event even though the results may be combined with those from other relatives. </w:t>
      </w:r>
    </w:p>
    <w:p w14:paraId="46D616D9"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Survey tool</w:t>
      </w:r>
    </w:p>
    <w:p w14:paraId="1E376C09" w14:textId="77777777" w:rsidR="0060543C" w:rsidRPr="0072626F" w:rsidRDefault="0060543C" w:rsidP="0060543C">
      <w:pPr>
        <w:rPr>
          <w:rFonts w:ascii="Arial" w:hAnsi="Arial" w:cs="Arial"/>
          <w:color w:val="000000" w:themeColor="text1"/>
          <w:sz w:val="22"/>
          <w:szCs w:val="22"/>
        </w:rPr>
      </w:pPr>
      <w:r w:rsidRPr="0072626F">
        <w:rPr>
          <w:rFonts w:ascii="Arial" w:hAnsi="Arial" w:cs="Arial"/>
          <w:color w:val="000000" w:themeColor="text1"/>
          <w:sz w:val="22"/>
          <w:szCs w:val="22"/>
        </w:rPr>
        <w:t xml:space="preserve">The survey is in the form of two Excel spreadsheets; Laboratory Questions and Test Questions, and a Confidentiality Statement. Your laboratory has been provided with a secure ShareFile logon and your organisation has been assigned a </w:t>
      </w:r>
      <w:r w:rsidRPr="0072626F">
        <w:rPr>
          <w:rFonts w:ascii="Arial" w:hAnsi="Arial" w:cs="Arial"/>
          <w:b/>
          <w:color w:val="000000" w:themeColor="text1"/>
          <w:sz w:val="22"/>
          <w:szCs w:val="22"/>
        </w:rPr>
        <w:t xml:space="preserve">unique identifier. </w:t>
      </w:r>
      <w:r w:rsidRPr="0072626F">
        <w:rPr>
          <w:rFonts w:ascii="Arial" w:hAnsi="Arial" w:cs="Arial"/>
          <w:color w:val="000000" w:themeColor="text1"/>
          <w:sz w:val="22"/>
          <w:szCs w:val="22"/>
        </w:rPr>
        <w:t xml:space="preserve"> </w:t>
      </w:r>
    </w:p>
    <w:p w14:paraId="4F3849A5" w14:textId="77777777" w:rsidR="0060543C" w:rsidRPr="0072626F" w:rsidRDefault="0060543C" w:rsidP="0060543C">
      <w:pPr>
        <w:rPr>
          <w:rFonts w:ascii="Arial" w:hAnsi="Arial" w:cs="Arial"/>
          <w:color w:val="000000" w:themeColor="text1"/>
          <w:sz w:val="22"/>
          <w:szCs w:val="22"/>
        </w:rPr>
      </w:pPr>
      <w:r w:rsidRPr="0072626F">
        <w:rPr>
          <w:rFonts w:ascii="Arial" w:hAnsi="Arial" w:cs="Arial"/>
          <w:color w:val="000000" w:themeColor="text1"/>
          <w:sz w:val="22"/>
          <w:szCs w:val="22"/>
        </w:rPr>
        <w:t xml:space="preserve">After data entry has been completed, please save the files, maintaining the assigned name of the files, and upload to the Submission folder in your ShareFile account. Please also upload the signed confidentiality agreement and retain a copy for your records.  Once complete, please send an email to </w:t>
      </w:r>
      <w:hyperlink r:id="rId103" w:history="1">
        <w:r w:rsidRPr="0072626F">
          <w:rPr>
            <w:rStyle w:val="Hyperlink"/>
            <w:rFonts w:ascii="Arial" w:hAnsi="Arial" w:cs="Arial"/>
            <w:color w:val="000000" w:themeColor="text1"/>
            <w:sz w:val="22"/>
            <w:szCs w:val="22"/>
          </w:rPr>
          <w:t>healthgenomics@rcpa.edu.au</w:t>
        </w:r>
      </w:hyperlink>
      <w:r w:rsidRPr="0072626F">
        <w:rPr>
          <w:rStyle w:val="Hyperlink"/>
          <w:rFonts w:ascii="Arial" w:hAnsi="Arial" w:cs="Arial"/>
          <w:color w:val="000000" w:themeColor="text1"/>
          <w:sz w:val="22"/>
          <w:szCs w:val="22"/>
        </w:rPr>
        <w:t xml:space="preserve"> </w:t>
      </w:r>
      <w:r w:rsidRPr="0072626F">
        <w:rPr>
          <w:rFonts w:ascii="Arial" w:hAnsi="Arial" w:cs="Arial"/>
          <w:color w:val="000000" w:themeColor="text1"/>
          <w:sz w:val="22"/>
          <w:szCs w:val="22"/>
        </w:rPr>
        <w:t>confirming that your Submission has been finalised and uploaded to ShareFile.</w:t>
      </w:r>
    </w:p>
    <w:p w14:paraId="3D6E1782"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Health Genetics and Genomics survey 2017: Laboratory questions</w:t>
      </w:r>
    </w:p>
    <w:p w14:paraId="4388A487"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This</w:t>
      </w:r>
      <w:r w:rsidRPr="0072626F">
        <w:rPr>
          <w:rFonts w:ascii="Arial" w:hAnsi="Arial" w:cs="Arial"/>
          <w:b/>
          <w:color w:val="000000" w:themeColor="text1"/>
          <w:sz w:val="22"/>
          <w:szCs w:val="22"/>
        </w:rPr>
        <w:t xml:space="preserve"> </w:t>
      </w:r>
      <w:r w:rsidRPr="0072626F">
        <w:rPr>
          <w:rFonts w:ascii="Arial" w:hAnsi="Arial" w:cs="Arial"/>
          <w:color w:val="000000" w:themeColor="text1"/>
          <w:sz w:val="22"/>
          <w:szCs w:val="22"/>
        </w:rPr>
        <w:t xml:space="preserve">spreadsheet consists of general questions about the total number of request referrals and completed tests and staff resources in your laboratory. Please complete by selecting an option from the drop-down lists </w:t>
      </w:r>
      <w:proofErr w:type="gramStart"/>
      <w:r w:rsidRPr="0072626F">
        <w:rPr>
          <w:rFonts w:ascii="Arial" w:hAnsi="Arial" w:cs="Arial"/>
          <w:color w:val="000000" w:themeColor="text1"/>
          <w:sz w:val="22"/>
          <w:szCs w:val="22"/>
        </w:rPr>
        <w:t>provided, or</w:t>
      </w:r>
      <w:proofErr w:type="gramEnd"/>
      <w:r w:rsidRPr="0072626F">
        <w:rPr>
          <w:rFonts w:ascii="Arial" w:hAnsi="Arial" w:cs="Arial"/>
          <w:color w:val="000000" w:themeColor="text1"/>
          <w:sz w:val="22"/>
          <w:szCs w:val="22"/>
        </w:rPr>
        <w:t xml:space="preserve"> entering an appropriate value or free text in the boxes provided. A data check box is provided at the top right of the page as an aid to indicate any missing data.</w:t>
      </w:r>
    </w:p>
    <w:p w14:paraId="6C1CA1C3" w14:textId="77777777" w:rsidR="0060543C" w:rsidRPr="0072626F" w:rsidRDefault="0060543C" w:rsidP="008D5C74">
      <w:pPr>
        <w:widowControl w:val="0"/>
        <w:numPr>
          <w:ilvl w:val="0"/>
          <w:numId w:val="47"/>
        </w:numPr>
        <w:suppressAutoHyphens/>
        <w:spacing w:before="360"/>
        <w:ind w:left="425" w:hanging="425"/>
        <w:rPr>
          <w:rFonts w:ascii="Arial" w:hAnsi="Arial" w:cs="Arial"/>
          <w:b/>
          <w:color w:val="000000" w:themeColor="text1"/>
          <w:sz w:val="22"/>
          <w:szCs w:val="22"/>
        </w:rPr>
      </w:pPr>
      <w:r w:rsidRPr="0072626F">
        <w:rPr>
          <w:rFonts w:ascii="Arial" w:hAnsi="Arial" w:cs="Arial"/>
          <w:b/>
          <w:color w:val="000000" w:themeColor="text1"/>
          <w:sz w:val="22"/>
          <w:szCs w:val="22"/>
        </w:rPr>
        <w:t>Health Genetics and Genomics survey 2017: Test questions</w:t>
      </w:r>
    </w:p>
    <w:p w14:paraId="2176A410"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This spreadsheet is designed to collect more detailed information about tests performed by your laboratory.  The spreadsheet has three tabs – Constitutional </w:t>
      </w:r>
      <w:proofErr w:type="spellStart"/>
      <w:r w:rsidRPr="0072626F">
        <w:rPr>
          <w:rFonts w:ascii="Arial" w:hAnsi="Arial" w:cs="Arial"/>
          <w:color w:val="000000" w:themeColor="text1"/>
          <w:sz w:val="22"/>
          <w:szCs w:val="22"/>
        </w:rPr>
        <w:t>CytoMolecular</w:t>
      </w:r>
      <w:proofErr w:type="spellEnd"/>
      <w:r w:rsidRPr="0072626F">
        <w:rPr>
          <w:rFonts w:ascii="Arial" w:hAnsi="Arial" w:cs="Arial"/>
          <w:color w:val="000000" w:themeColor="text1"/>
          <w:sz w:val="22"/>
          <w:szCs w:val="22"/>
        </w:rPr>
        <w:t xml:space="preserve">; Cancer </w:t>
      </w:r>
      <w:proofErr w:type="spellStart"/>
      <w:r w:rsidRPr="0072626F">
        <w:rPr>
          <w:rFonts w:ascii="Arial" w:hAnsi="Arial" w:cs="Arial"/>
          <w:color w:val="000000" w:themeColor="text1"/>
          <w:sz w:val="22"/>
          <w:szCs w:val="22"/>
        </w:rPr>
        <w:t>CytoMolecular</w:t>
      </w:r>
      <w:proofErr w:type="spellEnd"/>
      <w:r w:rsidRPr="0072626F">
        <w:rPr>
          <w:rFonts w:ascii="Arial" w:hAnsi="Arial" w:cs="Arial"/>
          <w:color w:val="000000" w:themeColor="text1"/>
          <w:sz w:val="22"/>
          <w:szCs w:val="22"/>
        </w:rPr>
        <w:t>, and Biochemical Genetics. Select the tab(s) relevant for your laboratory’s test repertoire.</w:t>
      </w:r>
    </w:p>
    <w:p w14:paraId="5F80B4C8"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Constitutional </w:t>
      </w:r>
      <w:proofErr w:type="spellStart"/>
      <w:r w:rsidRPr="0072626F">
        <w:rPr>
          <w:rFonts w:ascii="Arial" w:hAnsi="Arial" w:cs="Arial"/>
          <w:b/>
          <w:color w:val="000000" w:themeColor="text1"/>
          <w:sz w:val="22"/>
          <w:szCs w:val="22"/>
        </w:rPr>
        <w:t>CytoMolecular</w:t>
      </w:r>
      <w:proofErr w:type="spellEnd"/>
      <w:r w:rsidRPr="0072626F">
        <w:rPr>
          <w:rFonts w:ascii="Arial" w:hAnsi="Arial" w:cs="Arial"/>
          <w:b/>
          <w:color w:val="000000" w:themeColor="text1"/>
          <w:sz w:val="22"/>
          <w:szCs w:val="22"/>
        </w:rPr>
        <w:t xml:space="preserve">; Cancer </w:t>
      </w:r>
      <w:proofErr w:type="spellStart"/>
      <w:r w:rsidRPr="0072626F">
        <w:rPr>
          <w:rFonts w:ascii="Arial" w:hAnsi="Arial" w:cs="Arial"/>
          <w:b/>
          <w:color w:val="000000" w:themeColor="text1"/>
          <w:sz w:val="22"/>
          <w:szCs w:val="22"/>
        </w:rPr>
        <w:t>CytoMolecular</w:t>
      </w:r>
      <w:proofErr w:type="spellEnd"/>
    </w:p>
    <w:p w14:paraId="67A4349F"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For each Test Request entry, select the name of the disease/ gene test(s) from the drop-down list. If a desired Test Request option is not listed, please enter “Other – Test Name” with free text. For each row entry, there are two subsequent columns with drop-down lists of options that will allow the tests to be further categorised for subsequent meaningful analysis. </w:t>
      </w:r>
    </w:p>
    <w:p w14:paraId="21839B0B"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The first few highlighted rows of the sheet contain sample data to demonstrate how to complete the survey. For each test provide the following:</w:t>
      </w:r>
    </w:p>
    <w:p w14:paraId="50DFC252"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Test Request (Column C)</w:t>
      </w:r>
    </w:p>
    <w:p w14:paraId="332EAF03" w14:textId="77777777" w:rsidR="0060543C" w:rsidRPr="0072626F" w:rsidRDefault="0060543C" w:rsidP="0060543C">
      <w:pPr>
        <w:spacing w:before="120"/>
        <w:rPr>
          <w:rFonts w:ascii="Arial" w:hAnsi="Arial" w:cs="Arial"/>
          <w:i/>
          <w:color w:val="000000" w:themeColor="text1"/>
          <w:sz w:val="22"/>
          <w:szCs w:val="22"/>
        </w:rPr>
      </w:pPr>
      <w:r w:rsidRPr="0072626F">
        <w:rPr>
          <w:rFonts w:ascii="Arial" w:hAnsi="Arial" w:cs="Arial"/>
          <w:i/>
          <w:color w:val="000000" w:themeColor="text1"/>
          <w:sz w:val="22"/>
          <w:szCs w:val="22"/>
        </w:rPr>
        <w:lastRenderedPageBreak/>
        <w:t xml:space="preserve">(Examples: Cystic Fibrosis (CFTR); Panel – </w:t>
      </w:r>
      <w:proofErr w:type="spellStart"/>
      <w:r w:rsidRPr="0072626F">
        <w:rPr>
          <w:rFonts w:ascii="Arial" w:hAnsi="Arial" w:cs="Arial"/>
          <w:i/>
          <w:color w:val="000000" w:themeColor="text1"/>
          <w:sz w:val="22"/>
          <w:szCs w:val="22"/>
        </w:rPr>
        <w:t>Aortopathy</w:t>
      </w:r>
      <w:proofErr w:type="spellEnd"/>
      <w:r w:rsidRPr="0072626F">
        <w:rPr>
          <w:rFonts w:ascii="Arial" w:hAnsi="Arial" w:cs="Arial"/>
          <w:i/>
          <w:color w:val="000000" w:themeColor="text1"/>
          <w:sz w:val="22"/>
          <w:szCs w:val="22"/>
        </w:rPr>
        <w:t>; Chromosomal Karyotyping; Chimerism Analysis)</w:t>
      </w:r>
    </w:p>
    <w:p w14:paraId="20FCDD29" w14:textId="77777777" w:rsidR="0060543C" w:rsidRPr="0072626F" w:rsidRDefault="0060543C" w:rsidP="0060543C">
      <w:pPr>
        <w:widowControl w:val="0"/>
        <w:numPr>
          <w:ilvl w:val="0"/>
          <w:numId w:val="8"/>
        </w:numPr>
        <w:suppressAutoHyphens/>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Please list </w:t>
      </w:r>
      <w:r w:rsidRPr="0072626F">
        <w:rPr>
          <w:rFonts w:ascii="Arial" w:hAnsi="Arial" w:cs="Arial"/>
          <w:b/>
          <w:color w:val="000000" w:themeColor="text1"/>
          <w:sz w:val="22"/>
          <w:szCs w:val="22"/>
          <w:u w:val="single"/>
        </w:rPr>
        <w:t>all tests offered</w:t>
      </w:r>
      <w:r w:rsidRPr="0072626F">
        <w:rPr>
          <w:rFonts w:ascii="Arial" w:hAnsi="Arial" w:cs="Arial"/>
          <w:color w:val="000000" w:themeColor="text1"/>
          <w:sz w:val="22"/>
          <w:szCs w:val="22"/>
        </w:rPr>
        <w:t xml:space="preserve"> by your laboratory, </w:t>
      </w:r>
      <w:r w:rsidRPr="0072626F">
        <w:rPr>
          <w:rFonts w:ascii="Arial" w:hAnsi="Arial" w:cs="Arial"/>
          <w:b/>
          <w:color w:val="000000" w:themeColor="text1"/>
          <w:sz w:val="22"/>
          <w:szCs w:val="22"/>
          <w:u w:val="single"/>
        </w:rPr>
        <w:t>even if none were performed</w:t>
      </w:r>
      <w:r w:rsidRPr="0072626F">
        <w:rPr>
          <w:rFonts w:ascii="Arial" w:hAnsi="Arial" w:cs="Arial"/>
          <w:color w:val="000000" w:themeColor="text1"/>
          <w:sz w:val="22"/>
          <w:szCs w:val="22"/>
        </w:rPr>
        <w:t xml:space="preserve"> during the survey period.</w:t>
      </w:r>
    </w:p>
    <w:p w14:paraId="1FBD23EC" w14:textId="77777777" w:rsidR="0060543C" w:rsidRPr="0072626F" w:rsidRDefault="0060543C" w:rsidP="0060543C">
      <w:pPr>
        <w:widowControl w:val="0"/>
        <w:numPr>
          <w:ilvl w:val="0"/>
          <w:numId w:val="8"/>
        </w:numPr>
        <w:suppressAutoHyphens/>
        <w:spacing w:before="120"/>
        <w:rPr>
          <w:rFonts w:ascii="Arial" w:hAnsi="Arial" w:cs="Arial"/>
          <w:color w:val="000000" w:themeColor="text1"/>
          <w:sz w:val="22"/>
          <w:szCs w:val="22"/>
        </w:rPr>
      </w:pPr>
      <w:r w:rsidRPr="0072626F">
        <w:rPr>
          <w:rFonts w:ascii="Arial" w:hAnsi="Arial" w:cs="Arial"/>
          <w:color w:val="000000" w:themeColor="text1"/>
          <w:sz w:val="22"/>
          <w:szCs w:val="22"/>
        </w:rPr>
        <w:t>Please list each test on a separate row, wherever possible selecting an option from the drop-down list (click on the drop-down arrow). Please note, the number of listed options is reduced compared with the drop-down list for the 2011 survey.</w:t>
      </w:r>
    </w:p>
    <w:p w14:paraId="3617C6CA"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Test Target/ Scope (Column D) </w:t>
      </w:r>
    </w:p>
    <w:p w14:paraId="4931F3BF" w14:textId="77777777" w:rsidR="0060543C" w:rsidRPr="0072626F" w:rsidRDefault="0060543C" w:rsidP="0060543C">
      <w:pPr>
        <w:spacing w:before="120"/>
        <w:rPr>
          <w:rFonts w:ascii="Arial" w:hAnsi="Arial" w:cs="Arial"/>
          <w:i/>
          <w:color w:val="000000" w:themeColor="text1"/>
          <w:sz w:val="22"/>
          <w:szCs w:val="22"/>
        </w:rPr>
      </w:pPr>
      <w:r w:rsidRPr="0072626F">
        <w:rPr>
          <w:rFonts w:ascii="Arial" w:hAnsi="Arial" w:cs="Arial"/>
          <w:i/>
          <w:color w:val="000000" w:themeColor="text1"/>
          <w:sz w:val="22"/>
          <w:szCs w:val="22"/>
        </w:rPr>
        <w:t xml:space="preserve"> (Examples: multiple targeted variants in a single gene (small nucleotide level); targeted rearrangement analysis; genome mutability analysis (</w:t>
      </w:r>
      <w:proofErr w:type="gramStart"/>
      <w:r w:rsidRPr="0072626F">
        <w:rPr>
          <w:rFonts w:ascii="Arial" w:hAnsi="Arial" w:cs="Arial"/>
          <w:i/>
          <w:color w:val="000000" w:themeColor="text1"/>
          <w:sz w:val="22"/>
          <w:szCs w:val="22"/>
        </w:rPr>
        <w:t>e.g.</w:t>
      </w:r>
      <w:proofErr w:type="gramEnd"/>
      <w:r w:rsidRPr="0072626F">
        <w:rPr>
          <w:rFonts w:ascii="Arial" w:hAnsi="Arial" w:cs="Arial"/>
          <w:i/>
          <w:color w:val="000000" w:themeColor="text1"/>
          <w:sz w:val="22"/>
          <w:szCs w:val="22"/>
        </w:rPr>
        <w:t xml:space="preserve"> MSI); untargeted variants in 11-50 genes; whole exome analysis; all chromosomes)</w:t>
      </w:r>
    </w:p>
    <w:p w14:paraId="1C60C15A" w14:textId="77777777" w:rsidR="0060543C" w:rsidRPr="0072626F" w:rsidRDefault="0060543C" w:rsidP="0060543C">
      <w:pPr>
        <w:spacing w:before="120"/>
        <w:rPr>
          <w:rFonts w:ascii="Arial" w:hAnsi="Arial" w:cs="Arial"/>
          <w:b/>
          <w:color w:val="000000" w:themeColor="text1"/>
          <w:sz w:val="22"/>
          <w:szCs w:val="22"/>
        </w:rPr>
      </w:pPr>
      <w:r w:rsidRPr="0072626F">
        <w:rPr>
          <w:rFonts w:ascii="Arial" w:hAnsi="Arial" w:cs="Arial"/>
          <w:color w:val="000000" w:themeColor="text1"/>
          <w:sz w:val="22"/>
          <w:szCs w:val="22"/>
        </w:rPr>
        <w:t>For each test entry, select the most appropriate descriptor from the drop-down list.</w:t>
      </w:r>
    </w:p>
    <w:p w14:paraId="46E660CD"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Test Method (Column E) </w:t>
      </w:r>
    </w:p>
    <w:p w14:paraId="0F1C80C7" w14:textId="77777777" w:rsidR="0060543C" w:rsidRPr="0072626F" w:rsidRDefault="0060543C" w:rsidP="0060543C">
      <w:pPr>
        <w:spacing w:before="120"/>
        <w:rPr>
          <w:rFonts w:ascii="Arial" w:hAnsi="Arial" w:cs="Arial"/>
          <w:i/>
          <w:color w:val="000000" w:themeColor="text1"/>
          <w:sz w:val="22"/>
          <w:szCs w:val="22"/>
        </w:rPr>
      </w:pPr>
      <w:r w:rsidRPr="0072626F">
        <w:rPr>
          <w:rFonts w:ascii="Arial" w:hAnsi="Arial" w:cs="Arial"/>
          <w:i/>
          <w:color w:val="000000" w:themeColor="text1"/>
          <w:sz w:val="22"/>
          <w:szCs w:val="22"/>
        </w:rPr>
        <w:t xml:space="preserve"> (Examples: Karyotype– banded analysis; Chromosomal breakage studies; Microarray; Sanger sequencing and MLPA; Massively Parallel Sequencing (MPS); MALDI-TOF; Southern Blot analysis)</w:t>
      </w:r>
    </w:p>
    <w:p w14:paraId="5384FFC6"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For each Test Request item, enter the most appropriate method category. These broad categories will aid the task of summarising the wide range of testing methods that are now in use. </w:t>
      </w:r>
    </w:p>
    <w:p w14:paraId="30553296"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Clinical Referral Categories (Columns F-U) </w:t>
      </w:r>
    </w:p>
    <w:p w14:paraId="4F826E4C" w14:textId="77777777" w:rsidR="0060543C" w:rsidRPr="0072626F" w:rsidRDefault="0060543C" w:rsidP="0060543C">
      <w:pPr>
        <w:spacing w:before="120"/>
        <w:rPr>
          <w:rFonts w:ascii="Arial" w:hAnsi="Arial" w:cs="Arial"/>
          <w:i/>
          <w:color w:val="000000" w:themeColor="text1"/>
          <w:sz w:val="22"/>
          <w:szCs w:val="22"/>
        </w:rPr>
      </w:pPr>
      <w:r w:rsidRPr="0072626F">
        <w:rPr>
          <w:rFonts w:ascii="Arial" w:hAnsi="Arial" w:cs="Arial"/>
          <w:i/>
          <w:color w:val="000000" w:themeColor="text1"/>
          <w:sz w:val="22"/>
          <w:szCs w:val="22"/>
        </w:rPr>
        <w:t xml:space="preserve"> (Examples: Diagnostic assessment: Constitutional – symptomatic index case, Somatic – tumour/ blood/ bone marrow samples; Therapy selection or monitoring: Tumour sample genotyping, Minimal Residual Disease; Prenatal: Testing of </w:t>
      </w:r>
      <w:proofErr w:type="spellStart"/>
      <w:r w:rsidRPr="0072626F">
        <w:rPr>
          <w:rFonts w:ascii="Arial" w:hAnsi="Arial" w:cs="Arial"/>
          <w:i/>
          <w:color w:val="000000" w:themeColor="text1"/>
          <w:sz w:val="22"/>
          <w:szCs w:val="22"/>
        </w:rPr>
        <w:t>Fetal</w:t>
      </w:r>
      <w:proofErr w:type="spellEnd"/>
      <w:r w:rsidRPr="0072626F">
        <w:rPr>
          <w:rFonts w:ascii="Arial" w:hAnsi="Arial" w:cs="Arial"/>
          <w:i/>
          <w:color w:val="000000" w:themeColor="text1"/>
          <w:sz w:val="22"/>
          <w:szCs w:val="22"/>
        </w:rPr>
        <w:t xml:space="preserve"> Tissues; Maternal Blood – </w:t>
      </w:r>
      <w:proofErr w:type="spellStart"/>
      <w:r w:rsidRPr="0072626F">
        <w:rPr>
          <w:rFonts w:ascii="Arial" w:hAnsi="Arial" w:cs="Arial"/>
          <w:i/>
          <w:color w:val="000000" w:themeColor="text1"/>
          <w:sz w:val="22"/>
          <w:szCs w:val="22"/>
        </w:rPr>
        <w:t>fetal</w:t>
      </w:r>
      <w:proofErr w:type="spellEnd"/>
      <w:r w:rsidRPr="0072626F">
        <w:rPr>
          <w:rFonts w:ascii="Arial" w:hAnsi="Arial" w:cs="Arial"/>
          <w:i/>
          <w:color w:val="000000" w:themeColor="text1"/>
          <w:sz w:val="22"/>
          <w:szCs w:val="22"/>
        </w:rPr>
        <w:t xml:space="preserve"> DNA aneuploidy screening)</w:t>
      </w:r>
    </w:p>
    <w:p w14:paraId="59CE303A"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To comply with the Department of Health’s requirement for information about test clinical indications, it has been necessary to increase the number of clinical referral categories. Individual tests offered by most laboratories will be for a limited number of clinical referral categories. Laboratories need only enter data for their own relevant clinical referral categories. Empty cells in the “Clinical Referral Categories” columns are not flagged as “incomplete” by the embedded data entry check.</w:t>
      </w:r>
    </w:p>
    <w:p w14:paraId="561CFA02"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Total tests performed (no.) (Column V) </w:t>
      </w:r>
    </w:p>
    <w:p w14:paraId="30B00FDF" w14:textId="77777777" w:rsidR="0060543C" w:rsidRPr="0072626F" w:rsidRDefault="0060543C" w:rsidP="0060543C">
      <w:pPr>
        <w:spacing w:before="120"/>
        <w:rPr>
          <w:rFonts w:ascii="Arial" w:hAnsi="Arial" w:cs="Arial"/>
          <w:b/>
          <w:color w:val="000000" w:themeColor="text1"/>
          <w:sz w:val="22"/>
          <w:szCs w:val="22"/>
        </w:rPr>
      </w:pPr>
      <w:r w:rsidRPr="0072626F">
        <w:rPr>
          <w:rFonts w:ascii="Arial" w:hAnsi="Arial" w:cs="Arial"/>
          <w:color w:val="000000" w:themeColor="text1"/>
          <w:sz w:val="22"/>
          <w:szCs w:val="22"/>
        </w:rPr>
        <w:t>The numbers of tests included for each clinical referral category are tallied in column V, headed “Total tests performed (no.)”. Please check that the total number tallies with your laboratory’s records.</w:t>
      </w:r>
    </w:p>
    <w:p w14:paraId="6D5D9C20"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Reporting (Turnaround) Times (Columns W-BB) </w:t>
      </w:r>
    </w:p>
    <w:p w14:paraId="3B3B67B8"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The single reporting (turnaround) time column from the 2011 survey has been expanded to reflect the different clinical referral categories and enable more meaningful data collection. For each referral category that applies, please enter in </w:t>
      </w:r>
      <w:r w:rsidRPr="0072626F">
        <w:rPr>
          <w:rFonts w:ascii="Arial" w:hAnsi="Arial" w:cs="Arial"/>
          <w:b/>
          <w:color w:val="000000" w:themeColor="text1"/>
          <w:sz w:val="22"/>
          <w:szCs w:val="22"/>
          <w:u w:val="single"/>
        </w:rPr>
        <w:t>calendar days</w:t>
      </w:r>
      <w:r w:rsidRPr="0072626F">
        <w:rPr>
          <w:rFonts w:ascii="Arial" w:hAnsi="Arial" w:cs="Arial"/>
          <w:b/>
          <w:color w:val="000000" w:themeColor="text1"/>
          <w:sz w:val="22"/>
          <w:szCs w:val="22"/>
        </w:rPr>
        <w:t xml:space="preserve"> </w:t>
      </w:r>
      <w:r w:rsidRPr="0072626F">
        <w:rPr>
          <w:rFonts w:ascii="Arial" w:hAnsi="Arial" w:cs="Arial"/>
          <w:color w:val="000000" w:themeColor="text1"/>
          <w:sz w:val="22"/>
          <w:szCs w:val="22"/>
        </w:rPr>
        <w:t xml:space="preserve">the </w:t>
      </w:r>
      <w:r w:rsidRPr="0072626F">
        <w:rPr>
          <w:rFonts w:ascii="Arial" w:hAnsi="Arial" w:cs="Arial"/>
          <w:b/>
          <w:color w:val="000000" w:themeColor="text1"/>
          <w:sz w:val="22"/>
          <w:szCs w:val="22"/>
          <w:u w:val="single"/>
        </w:rPr>
        <w:t>median (50</w:t>
      </w:r>
      <w:r w:rsidRPr="0072626F">
        <w:rPr>
          <w:rFonts w:ascii="Arial" w:hAnsi="Arial" w:cs="Arial"/>
          <w:b/>
          <w:color w:val="000000" w:themeColor="text1"/>
          <w:sz w:val="22"/>
          <w:szCs w:val="22"/>
          <w:u w:val="single"/>
          <w:vertAlign w:val="superscript"/>
        </w:rPr>
        <w:t>th</w:t>
      </w:r>
      <w:r w:rsidRPr="0072626F">
        <w:rPr>
          <w:rFonts w:ascii="Arial" w:hAnsi="Arial" w:cs="Arial"/>
          <w:b/>
          <w:color w:val="000000" w:themeColor="text1"/>
          <w:sz w:val="22"/>
          <w:szCs w:val="22"/>
          <w:u w:val="single"/>
        </w:rPr>
        <w:t xml:space="preserve"> centile)</w:t>
      </w:r>
      <w:r w:rsidRPr="0072626F">
        <w:rPr>
          <w:rFonts w:ascii="Arial" w:hAnsi="Arial" w:cs="Arial"/>
          <w:color w:val="000000" w:themeColor="text1"/>
          <w:sz w:val="22"/>
          <w:szCs w:val="22"/>
        </w:rPr>
        <w:t xml:space="preserve"> and </w:t>
      </w:r>
      <w:r w:rsidRPr="0072626F">
        <w:rPr>
          <w:rFonts w:ascii="Arial" w:hAnsi="Arial" w:cs="Arial"/>
          <w:b/>
          <w:color w:val="000000" w:themeColor="text1"/>
          <w:sz w:val="22"/>
          <w:szCs w:val="22"/>
          <w:u w:val="single"/>
        </w:rPr>
        <w:t>90</w:t>
      </w:r>
      <w:r w:rsidRPr="0072626F">
        <w:rPr>
          <w:rFonts w:ascii="Arial" w:hAnsi="Arial" w:cs="Arial"/>
          <w:b/>
          <w:color w:val="000000" w:themeColor="text1"/>
          <w:sz w:val="22"/>
          <w:szCs w:val="22"/>
          <w:u w:val="single"/>
          <w:vertAlign w:val="superscript"/>
        </w:rPr>
        <w:t>th</w:t>
      </w:r>
      <w:r w:rsidRPr="0072626F">
        <w:rPr>
          <w:rFonts w:ascii="Arial" w:hAnsi="Arial" w:cs="Arial"/>
          <w:b/>
          <w:color w:val="000000" w:themeColor="text1"/>
          <w:sz w:val="22"/>
          <w:szCs w:val="22"/>
          <w:u w:val="single"/>
        </w:rPr>
        <w:t xml:space="preserve"> centile</w:t>
      </w:r>
      <w:r w:rsidRPr="0072626F">
        <w:rPr>
          <w:rFonts w:ascii="Arial" w:hAnsi="Arial" w:cs="Arial"/>
          <w:color w:val="000000" w:themeColor="text1"/>
          <w:sz w:val="22"/>
          <w:szCs w:val="22"/>
        </w:rPr>
        <w:t xml:space="preserve"> (the number of days when 90% of reports have been issued). The number of days should be calculated from the time of sample receipt (rather than sample collection).</w:t>
      </w:r>
    </w:p>
    <w:p w14:paraId="7106CD7D"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Tests on State/ Interstate samples (no.) (Columns BC-BI) </w:t>
      </w:r>
    </w:p>
    <w:p w14:paraId="2D0637D6"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Please enter the </w:t>
      </w:r>
      <w:r w:rsidRPr="0072626F">
        <w:rPr>
          <w:rFonts w:ascii="Arial" w:hAnsi="Arial" w:cs="Arial"/>
          <w:b/>
          <w:color w:val="000000" w:themeColor="text1"/>
          <w:sz w:val="22"/>
          <w:szCs w:val="22"/>
        </w:rPr>
        <w:t>number</w:t>
      </w:r>
      <w:r w:rsidRPr="0072626F">
        <w:rPr>
          <w:rFonts w:ascii="Arial" w:hAnsi="Arial" w:cs="Arial"/>
          <w:color w:val="000000" w:themeColor="text1"/>
          <w:sz w:val="22"/>
          <w:szCs w:val="22"/>
        </w:rPr>
        <w:t xml:space="preserve"> undertaken for every listed test from each Australian State or Territory during the survey period.</w:t>
      </w:r>
    </w:p>
    <w:p w14:paraId="6298D74B"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lastRenderedPageBreak/>
        <w:t xml:space="preserve">Funding source State samples (Columns BJ-BO) </w:t>
      </w:r>
    </w:p>
    <w:p w14:paraId="1C884E30"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Please estimate the </w:t>
      </w:r>
      <w:r w:rsidRPr="0072626F">
        <w:rPr>
          <w:rFonts w:ascii="Arial" w:hAnsi="Arial" w:cs="Arial"/>
          <w:b/>
          <w:color w:val="000000" w:themeColor="text1"/>
          <w:sz w:val="22"/>
          <w:szCs w:val="22"/>
        </w:rPr>
        <w:t>percentage</w:t>
      </w:r>
      <w:r w:rsidRPr="0072626F">
        <w:rPr>
          <w:rFonts w:ascii="Arial" w:hAnsi="Arial" w:cs="Arial"/>
          <w:color w:val="000000" w:themeColor="text1"/>
          <w:sz w:val="22"/>
          <w:szCs w:val="22"/>
        </w:rPr>
        <w:t xml:space="preserve"> of State sample test costs that came from the various funding categories. The total must be 100% (if any tests in that category were performed) or 0% (if no tests in that category were performed) in the survey period.</w:t>
      </w:r>
    </w:p>
    <w:p w14:paraId="342C372B" w14:textId="77777777" w:rsidR="0060543C" w:rsidRPr="0072626F" w:rsidRDefault="0060543C" w:rsidP="0060543C">
      <w:pPr>
        <w:widowControl w:val="0"/>
        <w:numPr>
          <w:ilvl w:val="0"/>
          <w:numId w:val="9"/>
        </w:numPr>
        <w:suppressAutoHyphens/>
        <w:spacing w:before="120"/>
        <w:rPr>
          <w:rFonts w:ascii="Arial" w:hAnsi="Arial" w:cs="Arial"/>
          <w:color w:val="000000" w:themeColor="text1"/>
          <w:sz w:val="22"/>
          <w:szCs w:val="22"/>
        </w:rPr>
      </w:pPr>
      <w:r w:rsidRPr="0072626F">
        <w:rPr>
          <w:rFonts w:ascii="Arial" w:hAnsi="Arial" w:cs="Arial"/>
          <w:b/>
          <w:color w:val="000000" w:themeColor="text1"/>
          <w:sz w:val="22"/>
          <w:szCs w:val="22"/>
        </w:rPr>
        <w:t>Federal</w:t>
      </w:r>
      <w:r w:rsidRPr="0072626F">
        <w:rPr>
          <w:rFonts w:ascii="Arial" w:hAnsi="Arial" w:cs="Arial"/>
          <w:color w:val="000000" w:themeColor="text1"/>
          <w:sz w:val="22"/>
          <w:szCs w:val="22"/>
        </w:rPr>
        <w:t xml:space="preserve"> refers to any form of Federal (Commonwealth) Government funding, including Medicare and Veteran’s Affairs.</w:t>
      </w:r>
    </w:p>
    <w:p w14:paraId="1F4D3B26" w14:textId="77777777" w:rsidR="0060543C" w:rsidRPr="0072626F" w:rsidRDefault="0060543C" w:rsidP="0060543C">
      <w:pPr>
        <w:widowControl w:val="0"/>
        <w:numPr>
          <w:ilvl w:val="0"/>
          <w:numId w:val="9"/>
        </w:numPr>
        <w:suppressAutoHyphens/>
        <w:spacing w:before="120"/>
        <w:rPr>
          <w:rFonts w:ascii="Arial" w:hAnsi="Arial" w:cs="Arial"/>
          <w:color w:val="000000" w:themeColor="text1"/>
          <w:sz w:val="22"/>
          <w:szCs w:val="22"/>
        </w:rPr>
      </w:pPr>
      <w:r w:rsidRPr="0072626F">
        <w:rPr>
          <w:rFonts w:ascii="Arial" w:hAnsi="Arial" w:cs="Arial"/>
          <w:b/>
          <w:color w:val="000000" w:themeColor="text1"/>
          <w:sz w:val="22"/>
          <w:szCs w:val="22"/>
        </w:rPr>
        <w:t>State</w:t>
      </w:r>
      <w:r w:rsidRPr="0072626F">
        <w:rPr>
          <w:rFonts w:ascii="Arial" w:hAnsi="Arial" w:cs="Arial"/>
          <w:color w:val="000000" w:themeColor="text1"/>
          <w:sz w:val="22"/>
          <w:szCs w:val="22"/>
        </w:rPr>
        <w:t xml:space="preserve"> refers to State Government funding, irrespective of recharge arrangements between health units.</w:t>
      </w:r>
    </w:p>
    <w:p w14:paraId="70E2E211" w14:textId="77777777" w:rsidR="0060543C" w:rsidRPr="0072626F" w:rsidRDefault="0060543C" w:rsidP="0060543C">
      <w:pPr>
        <w:widowControl w:val="0"/>
        <w:numPr>
          <w:ilvl w:val="0"/>
          <w:numId w:val="9"/>
        </w:numPr>
        <w:suppressAutoHyphens/>
        <w:spacing w:before="120"/>
        <w:rPr>
          <w:rFonts w:ascii="Arial" w:hAnsi="Arial" w:cs="Arial"/>
          <w:color w:val="000000" w:themeColor="text1"/>
          <w:sz w:val="22"/>
          <w:szCs w:val="22"/>
        </w:rPr>
      </w:pPr>
      <w:r w:rsidRPr="0072626F">
        <w:rPr>
          <w:rFonts w:ascii="Arial" w:hAnsi="Arial" w:cs="Arial"/>
          <w:b/>
          <w:color w:val="000000" w:themeColor="text1"/>
          <w:sz w:val="22"/>
          <w:szCs w:val="22"/>
        </w:rPr>
        <w:t>Grants/ Contracts</w:t>
      </w:r>
      <w:r w:rsidRPr="0072626F">
        <w:rPr>
          <w:rFonts w:ascii="Arial" w:hAnsi="Arial" w:cs="Arial"/>
          <w:color w:val="000000" w:themeColor="text1"/>
          <w:sz w:val="22"/>
          <w:szCs w:val="22"/>
        </w:rPr>
        <w:t xml:space="preserve"> refers to research grants, </w:t>
      </w:r>
      <w:proofErr w:type="gramStart"/>
      <w:r w:rsidRPr="0072626F">
        <w:rPr>
          <w:rFonts w:ascii="Arial" w:hAnsi="Arial" w:cs="Arial"/>
          <w:color w:val="000000" w:themeColor="text1"/>
          <w:sz w:val="22"/>
          <w:szCs w:val="22"/>
        </w:rPr>
        <w:t>government</w:t>
      </w:r>
      <w:proofErr w:type="gramEnd"/>
      <w:r w:rsidRPr="0072626F">
        <w:rPr>
          <w:rFonts w:ascii="Arial" w:hAnsi="Arial" w:cs="Arial"/>
          <w:color w:val="000000" w:themeColor="text1"/>
          <w:sz w:val="22"/>
          <w:szCs w:val="22"/>
        </w:rPr>
        <w:t xml:space="preserve"> and commercial contracts</w:t>
      </w:r>
    </w:p>
    <w:p w14:paraId="4B078808" w14:textId="77777777" w:rsidR="0060543C" w:rsidRPr="0072626F" w:rsidRDefault="0060543C" w:rsidP="0060543C">
      <w:pPr>
        <w:widowControl w:val="0"/>
        <w:numPr>
          <w:ilvl w:val="0"/>
          <w:numId w:val="9"/>
        </w:numPr>
        <w:suppressAutoHyphens/>
        <w:spacing w:before="120"/>
        <w:rPr>
          <w:rFonts w:ascii="Arial" w:hAnsi="Arial" w:cs="Arial"/>
          <w:color w:val="000000" w:themeColor="text1"/>
          <w:sz w:val="22"/>
          <w:szCs w:val="22"/>
        </w:rPr>
      </w:pPr>
      <w:r w:rsidRPr="0072626F">
        <w:rPr>
          <w:rFonts w:ascii="Arial" w:hAnsi="Arial" w:cs="Arial"/>
          <w:b/>
          <w:color w:val="000000" w:themeColor="text1"/>
          <w:sz w:val="22"/>
          <w:szCs w:val="22"/>
        </w:rPr>
        <w:t>Patient</w:t>
      </w:r>
      <w:r w:rsidRPr="0072626F">
        <w:rPr>
          <w:rFonts w:ascii="Arial" w:hAnsi="Arial" w:cs="Arial"/>
          <w:color w:val="000000" w:themeColor="text1"/>
          <w:sz w:val="22"/>
          <w:szCs w:val="22"/>
        </w:rPr>
        <w:t xml:space="preserve"> refers to testing paid for by patients and their families.</w:t>
      </w:r>
    </w:p>
    <w:p w14:paraId="7AFA7D6F" w14:textId="77777777" w:rsidR="0060543C" w:rsidRPr="0072626F" w:rsidRDefault="0060543C" w:rsidP="0060543C">
      <w:pPr>
        <w:widowControl w:val="0"/>
        <w:numPr>
          <w:ilvl w:val="0"/>
          <w:numId w:val="9"/>
        </w:numPr>
        <w:suppressAutoHyphens/>
        <w:spacing w:before="120"/>
        <w:rPr>
          <w:rFonts w:ascii="Arial" w:hAnsi="Arial" w:cs="Arial"/>
          <w:color w:val="000000" w:themeColor="text1"/>
          <w:sz w:val="22"/>
          <w:szCs w:val="22"/>
        </w:rPr>
      </w:pPr>
      <w:r w:rsidRPr="0072626F">
        <w:rPr>
          <w:rFonts w:ascii="Arial" w:hAnsi="Arial" w:cs="Arial"/>
          <w:b/>
          <w:color w:val="000000" w:themeColor="text1"/>
          <w:sz w:val="22"/>
          <w:szCs w:val="22"/>
        </w:rPr>
        <w:t>Other</w:t>
      </w:r>
      <w:r w:rsidRPr="0072626F">
        <w:rPr>
          <w:rFonts w:ascii="Arial" w:hAnsi="Arial" w:cs="Arial"/>
          <w:color w:val="000000" w:themeColor="text1"/>
          <w:sz w:val="22"/>
          <w:szCs w:val="22"/>
        </w:rPr>
        <w:t xml:space="preserve"> refers to any other major funding source. Examples might include charitable, community or individual donations of funds intended to pay for testing of persons other than testing on the donor.</w:t>
      </w:r>
    </w:p>
    <w:p w14:paraId="76AB060E"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Funding source Interstate samples (Columns BP-BV) </w:t>
      </w:r>
    </w:p>
    <w:p w14:paraId="1A14354F"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Please estimate the </w:t>
      </w:r>
      <w:r w:rsidRPr="0072626F">
        <w:rPr>
          <w:rFonts w:ascii="Arial" w:hAnsi="Arial" w:cs="Arial"/>
          <w:b/>
          <w:color w:val="000000" w:themeColor="text1"/>
          <w:sz w:val="22"/>
          <w:szCs w:val="22"/>
        </w:rPr>
        <w:t>percentage</w:t>
      </w:r>
      <w:r w:rsidRPr="0072626F">
        <w:rPr>
          <w:rFonts w:ascii="Arial" w:hAnsi="Arial" w:cs="Arial"/>
          <w:color w:val="000000" w:themeColor="text1"/>
          <w:sz w:val="22"/>
          <w:szCs w:val="22"/>
        </w:rPr>
        <w:t xml:space="preserve"> of Interstate sample test costs that came from the listed funding sources. The total must be 100% (if any tests in that category were performed) or 0% (if no tests in that category were performed) in the survey period.</w:t>
      </w:r>
    </w:p>
    <w:p w14:paraId="144DD2AC" w14:textId="77777777" w:rsidR="0060543C" w:rsidRPr="0072626F" w:rsidRDefault="0060543C" w:rsidP="008D5C74">
      <w:pPr>
        <w:widowControl w:val="0"/>
        <w:numPr>
          <w:ilvl w:val="0"/>
          <w:numId w:val="46"/>
        </w:numPr>
        <w:suppressAutoHyphens/>
        <w:spacing w:before="120"/>
        <w:rPr>
          <w:rFonts w:ascii="Arial" w:hAnsi="Arial" w:cs="Arial"/>
          <w:color w:val="000000" w:themeColor="text1"/>
          <w:sz w:val="22"/>
          <w:szCs w:val="22"/>
        </w:rPr>
      </w:pPr>
      <w:r w:rsidRPr="0072626F">
        <w:rPr>
          <w:rFonts w:ascii="Arial" w:hAnsi="Arial" w:cs="Arial"/>
          <w:b/>
          <w:color w:val="000000" w:themeColor="text1"/>
          <w:sz w:val="22"/>
          <w:szCs w:val="22"/>
        </w:rPr>
        <w:t>Referring service</w:t>
      </w:r>
      <w:r w:rsidRPr="0072626F">
        <w:rPr>
          <w:rFonts w:ascii="Arial" w:hAnsi="Arial" w:cs="Arial"/>
          <w:color w:val="000000" w:themeColor="text1"/>
          <w:sz w:val="22"/>
          <w:szCs w:val="22"/>
        </w:rPr>
        <w:t xml:space="preserve"> refers to charges billed to the referring service (lab or clinical service).</w:t>
      </w:r>
    </w:p>
    <w:p w14:paraId="0897C217" w14:textId="77777777" w:rsidR="0060543C" w:rsidRPr="0072626F" w:rsidRDefault="0060543C" w:rsidP="008D5C74">
      <w:pPr>
        <w:widowControl w:val="0"/>
        <w:numPr>
          <w:ilvl w:val="0"/>
          <w:numId w:val="46"/>
        </w:numPr>
        <w:suppressAutoHyphens/>
        <w:spacing w:before="120"/>
        <w:rPr>
          <w:rFonts w:ascii="Arial" w:hAnsi="Arial" w:cs="Arial"/>
          <w:color w:val="000000" w:themeColor="text1"/>
          <w:sz w:val="22"/>
          <w:szCs w:val="22"/>
        </w:rPr>
      </w:pPr>
      <w:r w:rsidRPr="0072626F">
        <w:rPr>
          <w:rFonts w:ascii="Arial" w:hAnsi="Arial" w:cs="Arial"/>
          <w:b/>
          <w:color w:val="000000" w:themeColor="text1"/>
          <w:sz w:val="22"/>
          <w:szCs w:val="22"/>
        </w:rPr>
        <w:t>No charge</w:t>
      </w:r>
      <w:r w:rsidRPr="0072626F">
        <w:rPr>
          <w:rFonts w:ascii="Arial" w:hAnsi="Arial" w:cs="Arial"/>
          <w:color w:val="000000" w:themeColor="text1"/>
          <w:sz w:val="22"/>
          <w:szCs w:val="22"/>
        </w:rPr>
        <w:t xml:space="preserve"> refers to tests for which no cost was recovered.</w:t>
      </w:r>
    </w:p>
    <w:p w14:paraId="40FDA946" w14:textId="77777777" w:rsidR="0060543C" w:rsidRPr="0072626F" w:rsidRDefault="0060543C" w:rsidP="008D5C74">
      <w:pPr>
        <w:widowControl w:val="0"/>
        <w:numPr>
          <w:ilvl w:val="0"/>
          <w:numId w:val="46"/>
        </w:numPr>
        <w:suppressAutoHyphens/>
        <w:spacing w:before="120"/>
        <w:rPr>
          <w:rFonts w:ascii="Arial" w:hAnsi="Arial" w:cs="Arial"/>
          <w:color w:val="000000" w:themeColor="text1"/>
          <w:sz w:val="22"/>
          <w:szCs w:val="22"/>
        </w:rPr>
      </w:pPr>
      <w:r w:rsidRPr="0072626F">
        <w:rPr>
          <w:rFonts w:ascii="Arial" w:hAnsi="Arial" w:cs="Arial"/>
          <w:b/>
          <w:color w:val="000000" w:themeColor="text1"/>
          <w:sz w:val="22"/>
          <w:szCs w:val="22"/>
        </w:rPr>
        <w:t>Federal, Grants,</w:t>
      </w:r>
      <w:r w:rsidRPr="0072626F">
        <w:rPr>
          <w:rFonts w:ascii="Arial" w:hAnsi="Arial" w:cs="Arial"/>
          <w:color w:val="000000" w:themeColor="text1"/>
          <w:sz w:val="22"/>
          <w:szCs w:val="22"/>
        </w:rPr>
        <w:t xml:space="preserve"> </w:t>
      </w:r>
      <w:r w:rsidRPr="0072626F">
        <w:rPr>
          <w:rFonts w:ascii="Arial" w:hAnsi="Arial" w:cs="Arial"/>
          <w:b/>
          <w:color w:val="000000" w:themeColor="text1"/>
          <w:sz w:val="22"/>
          <w:szCs w:val="22"/>
        </w:rPr>
        <w:t>Patient</w:t>
      </w:r>
      <w:r w:rsidRPr="0072626F">
        <w:rPr>
          <w:rFonts w:ascii="Arial" w:hAnsi="Arial" w:cs="Arial"/>
          <w:color w:val="000000" w:themeColor="text1"/>
          <w:sz w:val="22"/>
          <w:szCs w:val="22"/>
        </w:rPr>
        <w:t xml:space="preserve"> and </w:t>
      </w:r>
      <w:r w:rsidRPr="0072626F">
        <w:rPr>
          <w:rFonts w:ascii="Arial" w:hAnsi="Arial" w:cs="Arial"/>
          <w:b/>
          <w:color w:val="000000" w:themeColor="text1"/>
          <w:sz w:val="22"/>
          <w:szCs w:val="22"/>
        </w:rPr>
        <w:t xml:space="preserve">Other </w:t>
      </w:r>
      <w:r w:rsidRPr="0072626F">
        <w:rPr>
          <w:rFonts w:ascii="Arial" w:hAnsi="Arial" w:cs="Arial"/>
          <w:color w:val="000000" w:themeColor="text1"/>
          <w:sz w:val="22"/>
          <w:szCs w:val="22"/>
        </w:rPr>
        <w:t xml:space="preserve">are defined as above for </w:t>
      </w:r>
      <w:r w:rsidRPr="0072626F">
        <w:rPr>
          <w:rFonts w:ascii="Arial" w:hAnsi="Arial" w:cs="Arial"/>
          <w:b/>
          <w:color w:val="000000" w:themeColor="text1"/>
          <w:sz w:val="22"/>
          <w:szCs w:val="22"/>
        </w:rPr>
        <w:t>State</w:t>
      </w:r>
      <w:r w:rsidRPr="0072626F">
        <w:rPr>
          <w:rFonts w:ascii="Arial" w:hAnsi="Arial" w:cs="Arial"/>
          <w:color w:val="000000" w:themeColor="text1"/>
          <w:sz w:val="22"/>
          <w:szCs w:val="22"/>
        </w:rPr>
        <w:t xml:space="preserve"> samples.</w:t>
      </w:r>
    </w:p>
    <w:p w14:paraId="5E53AFC1"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Tests on International samples (no.) (Column BW) </w:t>
      </w:r>
    </w:p>
    <w:p w14:paraId="4B8A6A56"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Please enter the </w:t>
      </w:r>
      <w:r w:rsidRPr="0072626F">
        <w:rPr>
          <w:rFonts w:ascii="Arial" w:hAnsi="Arial" w:cs="Arial"/>
          <w:b/>
          <w:color w:val="000000" w:themeColor="text1"/>
          <w:sz w:val="22"/>
          <w:szCs w:val="22"/>
        </w:rPr>
        <w:t>number</w:t>
      </w:r>
      <w:r w:rsidRPr="0072626F">
        <w:rPr>
          <w:rFonts w:ascii="Arial" w:hAnsi="Arial" w:cs="Arial"/>
          <w:color w:val="000000" w:themeColor="text1"/>
          <w:sz w:val="22"/>
          <w:szCs w:val="22"/>
        </w:rPr>
        <w:t xml:space="preserve"> undertaken for each listed test on samples received from International locations during the survey period.</w:t>
      </w:r>
    </w:p>
    <w:p w14:paraId="181E3C50" w14:textId="77777777" w:rsidR="0060543C" w:rsidRPr="0072626F" w:rsidRDefault="0060543C" w:rsidP="0060543C">
      <w:pPr>
        <w:widowControl w:val="0"/>
        <w:numPr>
          <w:ilvl w:val="0"/>
          <w:numId w:val="8"/>
        </w:numPr>
        <w:suppressAutoHyphens/>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Where the test was offered but </w:t>
      </w:r>
      <w:r w:rsidRPr="0072626F">
        <w:rPr>
          <w:rFonts w:ascii="Arial" w:hAnsi="Arial" w:cs="Arial"/>
          <w:b/>
          <w:color w:val="000000" w:themeColor="text1"/>
          <w:sz w:val="22"/>
          <w:szCs w:val="22"/>
        </w:rPr>
        <w:t>no testing</w:t>
      </w:r>
      <w:r w:rsidRPr="0072626F">
        <w:rPr>
          <w:rFonts w:ascii="Arial" w:hAnsi="Arial" w:cs="Arial"/>
          <w:color w:val="000000" w:themeColor="text1"/>
          <w:sz w:val="22"/>
          <w:szCs w:val="22"/>
        </w:rPr>
        <w:t xml:space="preserve"> was undertaken, please enter </w:t>
      </w:r>
      <w:r w:rsidRPr="0072626F">
        <w:rPr>
          <w:rFonts w:ascii="Arial" w:hAnsi="Arial" w:cs="Arial"/>
          <w:b/>
          <w:color w:val="000000" w:themeColor="text1"/>
          <w:sz w:val="22"/>
          <w:szCs w:val="22"/>
        </w:rPr>
        <w:t>0</w:t>
      </w:r>
      <w:r w:rsidRPr="0072626F">
        <w:rPr>
          <w:rFonts w:ascii="Arial" w:hAnsi="Arial" w:cs="Arial"/>
          <w:color w:val="000000" w:themeColor="text1"/>
          <w:sz w:val="22"/>
          <w:szCs w:val="22"/>
        </w:rPr>
        <w:t>. Do not leave blank.</w:t>
      </w:r>
    </w:p>
    <w:p w14:paraId="5AFC7F16"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Other information (Column CJ) </w:t>
      </w:r>
    </w:p>
    <w:p w14:paraId="23A44769"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Use free text to contribute any further information about the test that is not captured in the other data fields. </w:t>
      </w:r>
    </w:p>
    <w:p w14:paraId="70544781" w14:textId="77777777" w:rsidR="0060543C" w:rsidRPr="0072626F" w:rsidRDefault="0060543C" w:rsidP="0060543C">
      <w:pPr>
        <w:spacing w:before="360"/>
        <w:rPr>
          <w:rFonts w:ascii="Arial" w:hAnsi="Arial" w:cs="Arial"/>
          <w:b/>
          <w:color w:val="000000" w:themeColor="text1"/>
          <w:sz w:val="22"/>
          <w:szCs w:val="22"/>
        </w:rPr>
      </w:pPr>
      <w:r w:rsidRPr="0072626F">
        <w:rPr>
          <w:rFonts w:ascii="Arial" w:hAnsi="Arial" w:cs="Arial"/>
          <w:b/>
          <w:color w:val="000000" w:themeColor="text1"/>
          <w:sz w:val="22"/>
          <w:szCs w:val="22"/>
        </w:rPr>
        <w:t xml:space="preserve">Data Check (Column CK) </w:t>
      </w:r>
    </w:p>
    <w:p w14:paraId="6C482130"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Where there is an entry in every column, the </w:t>
      </w:r>
      <w:r w:rsidRPr="0072626F">
        <w:rPr>
          <w:rFonts w:ascii="Arial" w:hAnsi="Arial" w:cs="Arial"/>
          <w:b/>
          <w:color w:val="000000" w:themeColor="text1"/>
          <w:sz w:val="22"/>
          <w:szCs w:val="22"/>
        </w:rPr>
        <w:t>Data Check</w:t>
      </w:r>
      <w:r w:rsidRPr="0072626F">
        <w:rPr>
          <w:rFonts w:ascii="Arial" w:hAnsi="Arial" w:cs="Arial"/>
          <w:color w:val="000000" w:themeColor="text1"/>
          <w:sz w:val="22"/>
          <w:szCs w:val="22"/>
        </w:rPr>
        <w:t xml:space="preserve"> cell for each test will be green. Where one or more is blank, the </w:t>
      </w:r>
      <w:r w:rsidRPr="0072626F">
        <w:rPr>
          <w:rFonts w:ascii="Arial" w:hAnsi="Arial" w:cs="Arial"/>
          <w:b/>
          <w:color w:val="000000" w:themeColor="text1"/>
          <w:sz w:val="22"/>
          <w:szCs w:val="22"/>
        </w:rPr>
        <w:t>Data Check</w:t>
      </w:r>
      <w:r w:rsidRPr="0072626F">
        <w:rPr>
          <w:rFonts w:ascii="Arial" w:hAnsi="Arial" w:cs="Arial"/>
          <w:color w:val="000000" w:themeColor="text1"/>
          <w:sz w:val="22"/>
          <w:szCs w:val="22"/>
        </w:rPr>
        <w:t xml:space="preserve"> cell will be red to indicate that there are missing data. Where purpose and funding percentages do not add up to 100% or 0%, the </w:t>
      </w:r>
      <w:r w:rsidRPr="0072626F">
        <w:rPr>
          <w:rFonts w:ascii="Arial" w:hAnsi="Arial" w:cs="Arial"/>
          <w:b/>
          <w:color w:val="000000" w:themeColor="text1"/>
          <w:sz w:val="22"/>
          <w:szCs w:val="22"/>
        </w:rPr>
        <w:t>Data Check</w:t>
      </w:r>
      <w:r w:rsidRPr="0072626F">
        <w:rPr>
          <w:rFonts w:ascii="Arial" w:hAnsi="Arial" w:cs="Arial"/>
          <w:color w:val="000000" w:themeColor="text1"/>
          <w:sz w:val="22"/>
          <w:szCs w:val="22"/>
        </w:rPr>
        <w:t xml:space="preserve"> will be red.</w:t>
      </w:r>
    </w:p>
    <w:p w14:paraId="262E1C0F" w14:textId="77777777" w:rsidR="0060543C" w:rsidRPr="0072626F" w:rsidRDefault="0060543C" w:rsidP="0060543C">
      <w:pPr>
        <w:spacing w:before="120"/>
        <w:rPr>
          <w:rFonts w:ascii="Arial" w:hAnsi="Arial" w:cs="Arial"/>
          <w:color w:val="000000" w:themeColor="text1"/>
          <w:sz w:val="22"/>
          <w:szCs w:val="22"/>
        </w:rPr>
      </w:pPr>
    </w:p>
    <w:p w14:paraId="51F73B66" w14:textId="77777777" w:rsidR="0060543C" w:rsidRPr="0072626F" w:rsidRDefault="0060543C" w:rsidP="008D5C74">
      <w:pPr>
        <w:widowControl w:val="0"/>
        <w:numPr>
          <w:ilvl w:val="0"/>
          <w:numId w:val="47"/>
        </w:numPr>
        <w:suppressAutoHyphens/>
        <w:spacing w:before="120"/>
        <w:ind w:left="426" w:hanging="426"/>
        <w:rPr>
          <w:rFonts w:ascii="Arial" w:hAnsi="Arial" w:cs="Arial"/>
          <w:b/>
          <w:color w:val="000000" w:themeColor="text1"/>
          <w:sz w:val="22"/>
          <w:szCs w:val="22"/>
        </w:rPr>
      </w:pPr>
      <w:r w:rsidRPr="0072626F">
        <w:rPr>
          <w:rFonts w:ascii="Arial" w:hAnsi="Arial" w:cs="Arial"/>
          <w:b/>
          <w:color w:val="000000" w:themeColor="text1"/>
          <w:sz w:val="22"/>
          <w:szCs w:val="22"/>
        </w:rPr>
        <w:t>Confidentiality statement</w:t>
      </w:r>
    </w:p>
    <w:p w14:paraId="14AE8AA1"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 xml:space="preserve">This document is a signed record of the Project Manager’s commitment to maintain the privacy and confidentiality of the survey data. Please sign to indicate your acceptance of this commitment, submit with the completed </w:t>
      </w:r>
      <w:proofErr w:type="gramStart"/>
      <w:r w:rsidRPr="0072626F">
        <w:rPr>
          <w:rFonts w:ascii="Arial" w:hAnsi="Arial" w:cs="Arial"/>
          <w:color w:val="000000" w:themeColor="text1"/>
          <w:sz w:val="22"/>
          <w:szCs w:val="22"/>
        </w:rPr>
        <w:t>spreadsheets</w:t>
      </w:r>
      <w:proofErr w:type="gramEnd"/>
      <w:r w:rsidRPr="0072626F">
        <w:rPr>
          <w:rFonts w:ascii="Arial" w:hAnsi="Arial" w:cs="Arial"/>
          <w:color w:val="000000" w:themeColor="text1"/>
          <w:sz w:val="22"/>
          <w:szCs w:val="22"/>
        </w:rPr>
        <w:t xml:space="preserve"> and retain a copy for your reference.  </w:t>
      </w:r>
    </w:p>
    <w:p w14:paraId="0708FC69" w14:textId="77777777" w:rsidR="0060543C" w:rsidRPr="0072626F" w:rsidRDefault="0060543C" w:rsidP="0060543C">
      <w:pPr>
        <w:spacing w:before="120"/>
        <w:rPr>
          <w:rFonts w:ascii="Arial" w:hAnsi="Arial" w:cs="Arial"/>
          <w:color w:val="000000" w:themeColor="text1"/>
          <w:sz w:val="22"/>
          <w:szCs w:val="22"/>
        </w:rPr>
      </w:pPr>
      <w:r w:rsidRPr="0072626F">
        <w:rPr>
          <w:rFonts w:ascii="Arial" w:hAnsi="Arial" w:cs="Arial"/>
          <w:color w:val="000000" w:themeColor="text1"/>
          <w:sz w:val="22"/>
          <w:szCs w:val="22"/>
        </w:rPr>
        <w:t>Thank you again for your contribution to this valuable stocktake. For further information or clarification, please contact the Project Team at the email address below.</w:t>
      </w:r>
    </w:p>
    <w:p w14:paraId="7EC80B47" w14:textId="77777777" w:rsidR="0060543C" w:rsidRPr="0072626F" w:rsidRDefault="0060543C" w:rsidP="0060543C">
      <w:pPr>
        <w:spacing w:before="120"/>
        <w:rPr>
          <w:rFonts w:ascii="Arial" w:hAnsi="Arial" w:cs="Arial"/>
          <w:b/>
          <w:color w:val="000000" w:themeColor="text1"/>
          <w:sz w:val="22"/>
          <w:szCs w:val="22"/>
        </w:rPr>
      </w:pPr>
    </w:p>
    <w:p w14:paraId="5B659967" w14:textId="77777777" w:rsidR="0060543C" w:rsidRPr="0072626F" w:rsidRDefault="0060543C" w:rsidP="0060543C">
      <w:pPr>
        <w:spacing w:before="120"/>
        <w:rPr>
          <w:rFonts w:ascii="Arial" w:hAnsi="Arial" w:cs="Arial"/>
          <w:b/>
          <w:color w:val="000000" w:themeColor="text1"/>
          <w:sz w:val="22"/>
          <w:szCs w:val="22"/>
        </w:rPr>
      </w:pPr>
      <w:r w:rsidRPr="0072626F">
        <w:rPr>
          <w:rFonts w:ascii="Arial" w:hAnsi="Arial" w:cs="Arial"/>
          <w:b/>
          <w:color w:val="000000" w:themeColor="text1"/>
          <w:sz w:val="22"/>
          <w:szCs w:val="22"/>
        </w:rPr>
        <w:t>Vanessa White</w:t>
      </w:r>
    </w:p>
    <w:p w14:paraId="63BAF2EF" w14:textId="77777777" w:rsidR="0060543C" w:rsidRPr="0072626F" w:rsidRDefault="0060543C" w:rsidP="0060543C">
      <w:pPr>
        <w:spacing w:before="120"/>
        <w:rPr>
          <w:rFonts w:ascii="Arial" w:hAnsi="Arial" w:cs="Arial"/>
          <w:b/>
          <w:color w:val="000000" w:themeColor="text1"/>
          <w:sz w:val="22"/>
          <w:szCs w:val="22"/>
        </w:rPr>
      </w:pPr>
      <w:r w:rsidRPr="0072626F">
        <w:rPr>
          <w:rFonts w:ascii="Arial" w:hAnsi="Arial" w:cs="Arial"/>
          <w:b/>
          <w:color w:val="000000" w:themeColor="text1"/>
          <w:sz w:val="22"/>
          <w:szCs w:val="22"/>
        </w:rPr>
        <w:t>Project Manager</w:t>
      </w:r>
    </w:p>
    <w:p w14:paraId="1606B7F5" w14:textId="77777777" w:rsidR="0060543C" w:rsidRPr="0072626F" w:rsidRDefault="0060543C" w:rsidP="0060543C">
      <w:pPr>
        <w:spacing w:before="120"/>
        <w:rPr>
          <w:rFonts w:ascii="Arial" w:hAnsi="Arial" w:cs="Arial"/>
          <w:i/>
          <w:color w:val="000000" w:themeColor="text1"/>
          <w:sz w:val="22"/>
          <w:szCs w:val="22"/>
        </w:rPr>
      </w:pPr>
      <w:r w:rsidRPr="0072626F">
        <w:rPr>
          <w:rFonts w:ascii="Arial" w:hAnsi="Arial" w:cs="Arial"/>
          <w:i/>
          <w:color w:val="000000" w:themeColor="text1"/>
          <w:sz w:val="22"/>
          <w:szCs w:val="22"/>
        </w:rPr>
        <w:t>[healthgenomics@rcpa.edu.au]</w:t>
      </w:r>
    </w:p>
    <w:p w14:paraId="1ACBF285" w14:textId="77777777" w:rsidR="0060543C" w:rsidRPr="0072626F" w:rsidRDefault="0060543C" w:rsidP="0060543C">
      <w:pPr>
        <w:spacing w:before="120"/>
        <w:rPr>
          <w:rFonts w:ascii="Arial" w:hAnsi="Arial" w:cs="Arial"/>
          <w:b/>
          <w:color w:val="000000" w:themeColor="text1"/>
          <w:sz w:val="22"/>
          <w:szCs w:val="22"/>
        </w:rPr>
      </w:pPr>
    </w:p>
    <w:p w14:paraId="1D239ADB" w14:textId="77777777" w:rsidR="0060543C" w:rsidRPr="0072626F" w:rsidRDefault="0060543C" w:rsidP="0060543C">
      <w:pPr>
        <w:spacing w:before="120"/>
        <w:rPr>
          <w:rFonts w:ascii="Arial" w:hAnsi="Arial" w:cs="Arial"/>
          <w:b/>
          <w:color w:val="000000" w:themeColor="text1"/>
          <w:sz w:val="22"/>
          <w:szCs w:val="22"/>
        </w:rPr>
      </w:pPr>
      <w:r w:rsidRPr="0072626F">
        <w:rPr>
          <w:rFonts w:ascii="Arial" w:hAnsi="Arial" w:cs="Arial"/>
          <w:b/>
          <w:color w:val="000000" w:themeColor="text1"/>
          <w:sz w:val="22"/>
          <w:szCs w:val="22"/>
        </w:rPr>
        <w:t>* Project Team Members</w:t>
      </w:r>
    </w:p>
    <w:p w14:paraId="79F8826C" w14:textId="064AA472" w:rsidR="0060543C" w:rsidRPr="0072626F" w:rsidRDefault="00907F55" w:rsidP="008D5C74">
      <w:pPr>
        <w:pStyle w:val="ListParagraph"/>
        <w:widowControl w:val="0"/>
        <w:numPr>
          <w:ilvl w:val="0"/>
          <w:numId w:val="49"/>
        </w:numPr>
        <w:suppressAutoHyphens/>
        <w:spacing w:after="0" w:line="240" w:lineRule="auto"/>
        <w:rPr>
          <w:rFonts w:cs="Arial"/>
          <w:color w:val="000000" w:themeColor="text1"/>
          <w:szCs w:val="22"/>
        </w:rPr>
      </w:pPr>
      <w:r>
        <w:rPr>
          <w:rFonts w:cs="Arial"/>
          <w:color w:val="000000" w:themeColor="text1"/>
          <w:szCs w:val="22"/>
        </w:rPr>
        <w:t>Prof Anja</w:t>
      </w:r>
      <w:r w:rsidR="0060543C" w:rsidRPr="0072626F">
        <w:rPr>
          <w:rFonts w:cs="Arial"/>
          <w:color w:val="000000" w:themeColor="text1"/>
          <w:szCs w:val="22"/>
        </w:rPr>
        <w:t xml:space="preserve"> Ravine</w:t>
      </w:r>
      <w:r w:rsidRPr="0072626F">
        <w:rPr>
          <w:rFonts w:cs="Arial"/>
          <w:color w:val="000000" w:themeColor="text1"/>
          <w:szCs w:val="22"/>
        </w:rPr>
        <w:t xml:space="preserve"> </w:t>
      </w:r>
    </w:p>
    <w:p w14:paraId="4DB05249" w14:textId="77777777" w:rsidR="0060543C" w:rsidRPr="0072626F" w:rsidRDefault="0060543C" w:rsidP="008D5C74">
      <w:pPr>
        <w:pStyle w:val="ListParagraph"/>
        <w:widowControl w:val="0"/>
        <w:numPr>
          <w:ilvl w:val="0"/>
          <w:numId w:val="49"/>
        </w:numPr>
        <w:suppressAutoHyphens/>
        <w:spacing w:after="0" w:line="240" w:lineRule="auto"/>
        <w:rPr>
          <w:rFonts w:cs="Arial"/>
          <w:color w:val="000000" w:themeColor="text1"/>
          <w:szCs w:val="22"/>
        </w:rPr>
      </w:pPr>
      <w:r w:rsidRPr="0072626F">
        <w:rPr>
          <w:rFonts w:cs="Arial"/>
          <w:color w:val="000000" w:themeColor="text1"/>
          <w:szCs w:val="22"/>
        </w:rPr>
        <w:t xml:space="preserve">Dr Sarah Nickerson </w:t>
      </w:r>
      <w:hyperlink r:id="rId104" w:history="1">
        <w:r w:rsidRPr="0072626F">
          <w:rPr>
            <w:rStyle w:val="Hyperlink"/>
            <w:rFonts w:cs="Arial"/>
            <w:color w:val="000000" w:themeColor="text1"/>
            <w:szCs w:val="22"/>
          </w:rPr>
          <w:t>sarah.nickerson@health.wa.gov.au</w:t>
        </w:r>
      </w:hyperlink>
    </w:p>
    <w:p w14:paraId="0051877A" w14:textId="77777777" w:rsidR="0060543C" w:rsidRPr="0072626F" w:rsidRDefault="0060543C" w:rsidP="008D5C74">
      <w:pPr>
        <w:pStyle w:val="ListParagraph"/>
        <w:widowControl w:val="0"/>
        <w:numPr>
          <w:ilvl w:val="0"/>
          <w:numId w:val="49"/>
        </w:numPr>
        <w:suppressAutoHyphens/>
        <w:spacing w:after="0" w:line="240" w:lineRule="auto"/>
        <w:rPr>
          <w:rFonts w:cs="Arial"/>
          <w:color w:val="000000" w:themeColor="text1"/>
          <w:szCs w:val="22"/>
        </w:rPr>
      </w:pPr>
      <w:r w:rsidRPr="0072626F">
        <w:rPr>
          <w:rFonts w:cs="Arial"/>
          <w:color w:val="000000" w:themeColor="text1"/>
          <w:szCs w:val="22"/>
        </w:rPr>
        <w:t xml:space="preserve">Ms Vanessa White </w:t>
      </w:r>
      <w:hyperlink r:id="rId105" w:history="1">
        <w:r w:rsidRPr="0072626F">
          <w:rPr>
            <w:rStyle w:val="Hyperlink"/>
            <w:rFonts w:cs="Arial"/>
            <w:color w:val="000000" w:themeColor="text1"/>
            <w:szCs w:val="22"/>
          </w:rPr>
          <w:t>vanessaw@rcpa.edu.au</w:t>
        </w:r>
      </w:hyperlink>
    </w:p>
    <w:p w14:paraId="52C6F556" w14:textId="0C74B2A4" w:rsidR="0060543C" w:rsidRPr="0072626F" w:rsidRDefault="00177A2A" w:rsidP="008D5C74">
      <w:pPr>
        <w:pStyle w:val="ListParagraph"/>
        <w:widowControl w:val="0"/>
        <w:numPr>
          <w:ilvl w:val="0"/>
          <w:numId w:val="49"/>
        </w:numPr>
        <w:suppressAutoHyphens/>
        <w:spacing w:after="0" w:line="240" w:lineRule="auto"/>
        <w:rPr>
          <w:rFonts w:cs="Arial"/>
          <w:color w:val="000000" w:themeColor="text1"/>
          <w:szCs w:val="22"/>
        </w:rPr>
      </w:pPr>
      <w:r w:rsidRPr="00AB6F41">
        <w:rPr>
          <w:rFonts w:cs="Arial"/>
          <w:color w:val="000000" w:themeColor="text1"/>
          <w:szCs w:val="22"/>
        </w:rPr>
        <w:t xml:space="preserve">A/Prof Brett </w:t>
      </w:r>
      <w:proofErr w:type="spellStart"/>
      <w:r w:rsidRPr="00AB6F41">
        <w:rPr>
          <w:rFonts w:cs="Arial"/>
          <w:color w:val="000000" w:themeColor="text1"/>
          <w:szCs w:val="22"/>
        </w:rPr>
        <w:t>Lidbury</w:t>
      </w:r>
      <w:proofErr w:type="spellEnd"/>
      <w:r>
        <w:t xml:space="preserve"> </w:t>
      </w:r>
      <w:r w:rsidR="0060543C" w:rsidRPr="0072626F">
        <w:rPr>
          <w:rFonts w:cs="Arial"/>
          <w:b/>
          <w:color w:val="000000" w:themeColor="text1"/>
          <w:szCs w:val="22"/>
          <w:lang w:val="en-US"/>
        </w:rPr>
        <w:br w:type="page"/>
      </w:r>
    </w:p>
    <w:p w14:paraId="35BECFEB" w14:textId="77777777" w:rsidR="0060543C" w:rsidRPr="0072626F" w:rsidRDefault="0060543C" w:rsidP="0060543C">
      <w:pPr>
        <w:rPr>
          <w:rFonts w:ascii="Arial" w:hAnsi="Arial" w:cs="Arial"/>
          <w:b/>
          <w:color w:val="000000" w:themeColor="text1"/>
          <w:sz w:val="22"/>
          <w:szCs w:val="22"/>
          <w:lang w:val="en-US"/>
        </w:rPr>
      </w:pPr>
      <w:r w:rsidRPr="0072626F">
        <w:rPr>
          <w:rFonts w:ascii="Arial" w:hAnsi="Arial" w:cs="Arial"/>
          <w:b/>
          <w:color w:val="000000" w:themeColor="text1"/>
          <w:sz w:val="22"/>
          <w:szCs w:val="22"/>
          <w:lang w:val="en-US"/>
        </w:rPr>
        <w:lastRenderedPageBreak/>
        <w:t>References:</w:t>
      </w:r>
    </w:p>
    <w:p w14:paraId="743B2CE8" w14:textId="77777777" w:rsidR="0060543C" w:rsidRPr="0072626F" w:rsidRDefault="0060543C" w:rsidP="0060543C">
      <w:pPr>
        <w:rPr>
          <w:rFonts w:ascii="Arial" w:hAnsi="Arial" w:cs="Arial"/>
          <w:color w:val="000000" w:themeColor="text1"/>
          <w:sz w:val="22"/>
          <w:szCs w:val="22"/>
          <w:lang w:val="en-US"/>
        </w:rPr>
      </w:pPr>
      <w:r w:rsidRPr="0072626F">
        <w:rPr>
          <w:rFonts w:ascii="Arial" w:hAnsi="Arial" w:cs="Arial"/>
          <w:color w:val="000000" w:themeColor="text1"/>
          <w:sz w:val="22"/>
          <w:szCs w:val="22"/>
          <w:lang w:val="en-US"/>
        </w:rPr>
        <w:t>1. National Health Genomics Policy Framework (2017): Commonwealth of Australia; ISBN: 978-1-76007-327-5.</w:t>
      </w:r>
    </w:p>
    <w:p w14:paraId="1D36A583" w14:textId="043B4910" w:rsidR="0060543C" w:rsidRDefault="0060543C" w:rsidP="0060543C">
      <w:pPr>
        <w:rPr>
          <w:rFonts w:ascii="Arial" w:hAnsi="Arial" w:cs="Arial"/>
          <w:color w:val="000000" w:themeColor="text1"/>
          <w:sz w:val="22"/>
          <w:szCs w:val="22"/>
          <w:lang w:val="en-US"/>
        </w:rPr>
      </w:pPr>
      <w:r w:rsidRPr="0072626F">
        <w:rPr>
          <w:rFonts w:ascii="Arial" w:hAnsi="Arial" w:cs="Arial"/>
          <w:color w:val="000000" w:themeColor="text1"/>
          <w:sz w:val="22"/>
          <w:szCs w:val="22"/>
          <w:lang w:val="en-US"/>
        </w:rPr>
        <w:t>2. NPAAC Requirements for the Supervision of Pathology Laboratories (2007 Editio</w:t>
      </w:r>
      <w:r w:rsidR="00140A83">
        <w:rPr>
          <w:rFonts w:ascii="Arial" w:hAnsi="Arial" w:cs="Arial"/>
          <w:color w:val="000000" w:themeColor="text1"/>
          <w:sz w:val="22"/>
          <w:szCs w:val="22"/>
          <w:lang w:val="en-US"/>
        </w:rPr>
        <w:t xml:space="preserve">n): Commonwealth of Australia; </w:t>
      </w:r>
      <w:r w:rsidRPr="0072626F">
        <w:rPr>
          <w:rFonts w:ascii="Arial" w:hAnsi="Arial" w:cs="Arial"/>
          <w:color w:val="000000" w:themeColor="text1"/>
          <w:sz w:val="22"/>
          <w:szCs w:val="22"/>
          <w:lang w:val="en-US"/>
        </w:rPr>
        <w:t>ISBN: 1-74186-509-3.</w:t>
      </w:r>
    </w:p>
    <w:p w14:paraId="07A282A7" w14:textId="2E4729FD" w:rsidR="0061651D" w:rsidRDefault="00140A83" w:rsidP="0060543C">
      <w:pPr>
        <w:rPr>
          <w:rFonts w:ascii="Arial" w:hAnsi="Arial" w:cs="Arial"/>
          <w:color w:val="000000" w:themeColor="text1"/>
          <w:sz w:val="22"/>
          <w:szCs w:val="22"/>
          <w:lang w:val="en-US"/>
        </w:rPr>
      </w:pPr>
      <w:r>
        <w:rPr>
          <w:rFonts w:ascii="Arial" w:hAnsi="Arial" w:cs="Arial"/>
          <w:color w:val="000000" w:themeColor="text1"/>
          <w:sz w:val="22"/>
          <w:szCs w:val="22"/>
          <w:lang w:val="en-US"/>
        </w:rPr>
        <w:t>3. Australian Government Department of Human Services. Medicare Australia Statistics: Medicare Item Reports [Internet].</w:t>
      </w:r>
      <w:r w:rsidR="00570489">
        <w:rPr>
          <w:rFonts w:ascii="Arial" w:hAnsi="Arial" w:cs="Arial"/>
          <w:color w:val="000000" w:themeColor="text1"/>
          <w:sz w:val="22"/>
          <w:szCs w:val="22"/>
          <w:lang w:val="en-US"/>
        </w:rPr>
        <w:t xml:space="preserve"> [C</w:t>
      </w:r>
      <w:r w:rsidR="002476C6">
        <w:rPr>
          <w:rFonts w:ascii="Arial" w:hAnsi="Arial" w:cs="Arial"/>
          <w:color w:val="000000" w:themeColor="text1"/>
          <w:sz w:val="22"/>
          <w:szCs w:val="22"/>
          <w:lang w:val="en-US"/>
        </w:rPr>
        <w:t xml:space="preserve">ited 10 Sep 2018]. </w:t>
      </w:r>
      <w:r>
        <w:rPr>
          <w:rFonts w:ascii="Arial" w:hAnsi="Arial" w:cs="Arial"/>
          <w:color w:val="000000" w:themeColor="text1"/>
          <w:sz w:val="22"/>
          <w:szCs w:val="22"/>
          <w:lang w:val="en-US"/>
        </w:rPr>
        <w:t>Available from</w:t>
      </w:r>
      <w:r w:rsidR="002476C6">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w:t>
      </w:r>
      <w:hyperlink r:id="rId106" w:history="1">
        <w:r w:rsidR="0061651D" w:rsidRPr="003B4BFF">
          <w:rPr>
            <w:rStyle w:val="Hyperlink"/>
            <w:rFonts w:ascii="Arial" w:hAnsi="Arial" w:cs="Arial"/>
            <w:sz w:val="22"/>
            <w:szCs w:val="22"/>
            <w:lang w:val="en-US"/>
          </w:rPr>
          <w:t>http://medicarestatistics.humanservices.gov.au/statistics/mbs_item.jsp</w:t>
        </w:r>
      </w:hyperlink>
    </w:p>
    <w:p w14:paraId="762A3F2F" w14:textId="537CFE1B" w:rsidR="00261D7D" w:rsidRPr="00BC5930" w:rsidRDefault="00261D7D">
      <w:pPr>
        <w:rPr>
          <w:color w:val="000000" w:themeColor="text1"/>
        </w:rPr>
      </w:pPr>
    </w:p>
    <w:sectPr w:rsidR="00261D7D" w:rsidRPr="00BC5930" w:rsidSect="00FE0E92">
      <w:headerReference w:type="even" r:id="rId107"/>
      <w:headerReference w:type="default" r:id="rId108"/>
      <w:footerReference w:type="default" r:id="rId109"/>
      <w:headerReference w:type="first" r:id="rId110"/>
      <w:pgSz w:w="11900" w:h="16840" w:code="199"/>
      <w:pgMar w:top="1440" w:right="1077" w:bottom="1440" w:left="1077"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FD833" w14:textId="77777777" w:rsidR="00000176" w:rsidRDefault="00000176" w:rsidP="0071272D">
      <w:r>
        <w:separator/>
      </w:r>
    </w:p>
  </w:endnote>
  <w:endnote w:type="continuationSeparator" w:id="0">
    <w:p w14:paraId="53C05FBE" w14:textId="77777777" w:rsidR="00000176" w:rsidRDefault="00000176" w:rsidP="00712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charset w:val="00"/>
    <w:family w:val="auto"/>
    <w:pitch w:val="variable"/>
    <w:sig w:usb0="8000007F" w:usb1="0000000A" w:usb2="00000000" w:usb3="00000000" w:csb0="00000007" w:csb1="00000000"/>
  </w:font>
  <w:font w:name="Lucida Grande">
    <w:altName w:val="Segoe UI"/>
    <w:charset w:val="00"/>
    <w:family w:val="auto"/>
    <w:pitch w:val="variable"/>
    <w:sig w:usb0="00000000" w:usb1="5000A1FF" w:usb2="00000000" w:usb3="00000000" w:csb0="000001BF" w:csb1="00000000"/>
  </w:font>
  <w:font w:name="Myriad Pro Light">
    <w:panose1 w:val="00000000000000000000"/>
    <w:charset w:val="00"/>
    <w:family w:val="swiss"/>
    <w:notTrueType/>
    <w:pitch w:val="variable"/>
    <w:sig w:usb0="2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10AB5" w14:textId="77777777" w:rsidR="00953EB8" w:rsidRDefault="00953EB8" w:rsidP="00E554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947FCB" w14:textId="77777777" w:rsidR="00953EB8" w:rsidRDefault="00953EB8" w:rsidP="00E55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95FF8" w14:textId="77777777" w:rsidR="00953EB8" w:rsidRPr="003B69E7" w:rsidRDefault="00953EB8" w:rsidP="00432703">
    <w:pPr>
      <w:pStyle w:val="Footer"/>
      <w:framePr w:wrap="around" w:vAnchor="text" w:hAnchor="margin" w:xAlign="right" w:y="1"/>
      <w:rPr>
        <w:rStyle w:val="PageNumber"/>
        <w:color w:val="FE0C00"/>
      </w:rPr>
    </w:pPr>
  </w:p>
  <w:p w14:paraId="18538A4F" w14:textId="77777777" w:rsidR="00953EB8" w:rsidRDefault="00953EB8" w:rsidP="0043270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40D0E" w14:textId="245DF89D" w:rsidR="00953EB8" w:rsidRPr="00E55489" w:rsidRDefault="00953EB8" w:rsidP="0048467F">
    <w:pPr>
      <w:pStyle w:val="Footer"/>
      <w:tabs>
        <w:tab w:val="clear" w:pos="4320"/>
        <w:tab w:val="clear" w:pos="8640"/>
        <w:tab w:val="center" w:pos="4962"/>
        <w:tab w:val="right" w:pos="9639"/>
      </w:tabs>
    </w:pPr>
    <w:r>
      <w:rPr>
        <w:lang w:val="en-US"/>
      </w:rPr>
      <w:tab/>
    </w:r>
    <w:r>
      <w:rPr>
        <w:lang w:val="en-US"/>
      </w:rPr>
      <w:tab/>
    </w:r>
    <w:r w:rsidRPr="00E55489">
      <w:rPr>
        <w:lang w:val="en-US"/>
      </w:rPr>
      <w:t xml:space="preserve">Page </w:t>
    </w:r>
    <w:r w:rsidRPr="00E55489">
      <w:rPr>
        <w:lang w:val="en-US"/>
      </w:rPr>
      <w:fldChar w:fldCharType="begin"/>
    </w:r>
    <w:r w:rsidRPr="00E55489">
      <w:rPr>
        <w:lang w:val="en-US"/>
      </w:rPr>
      <w:instrText xml:space="preserve"> PAGE </w:instrText>
    </w:r>
    <w:r w:rsidRPr="00E55489">
      <w:rPr>
        <w:lang w:val="en-US"/>
      </w:rPr>
      <w:fldChar w:fldCharType="separate"/>
    </w:r>
    <w:r w:rsidR="009D201C">
      <w:rPr>
        <w:noProof/>
        <w:lang w:val="en-US"/>
      </w:rPr>
      <w:t>20</w:t>
    </w:r>
    <w:r w:rsidRPr="00E55489">
      <w:fldChar w:fldCharType="end"/>
    </w:r>
    <w:r w:rsidRPr="00E55489">
      <w:rPr>
        <w:lang w:val="en-US"/>
      </w:rPr>
      <w:t xml:space="preserve"> of </w:t>
    </w:r>
    <w:r>
      <w:rPr>
        <w:lang w:val="en-US"/>
      </w:rPr>
      <w:t>112</w:t>
    </w:r>
  </w:p>
  <w:p w14:paraId="76F2516C" w14:textId="77777777" w:rsidR="00953EB8" w:rsidRDefault="00953E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B5376" w14:textId="77777777" w:rsidR="00000176" w:rsidRDefault="00000176" w:rsidP="0071272D">
      <w:r>
        <w:separator/>
      </w:r>
    </w:p>
  </w:footnote>
  <w:footnote w:type="continuationSeparator" w:id="0">
    <w:p w14:paraId="0C82BD87" w14:textId="77777777" w:rsidR="00000176" w:rsidRDefault="00000176" w:rsidP="0071272D">
      <w:r>
        <w:continuationSeparator/>
      </w:r>
    </w:p>
  </w:footnote>
  <w:footnote w:id="1">
    <w:p w14:paraId="5769BD3C" w14:textId="16F3EA45" w:rsidR="00953EB8" w:rsidRPr="00C75293" w:rsidRDefault="00953EB8" w:rsidP="009B41A5">
      <w:pPr>
        <w:pStyle w:val="FootnoteText"/>
        <w:rPr>
          <w:rFonts w:ascii="Arial" w:hAnsi="Arial" w:cs="Arial"/>
          <w:szCs w:val="18"/>
          <w:lang w:val="en-US"/>
        </w:rPr>
      </w:pPr>
      <w:r w:rsidRPr="00C75293">
        <w:rPr>
          <w:rStyle w:val="FootnoteReference"/>
          <w:rFonts w:ascii="Arial" w:hAnsi="Arial"/>
          <w:vertAlign w:val="baseline"/>
        </w:rPr>
        <w:footnoteRef/>
      </w:r>
      <w:r>
        <w:rPr>
          <w:rFonts w:ascii="Arial" w:hAnsi="Arial"/>
        </w:rPr>
        <w:t>.</w:t>
      </w:r>
      <w:r w:rsidRPr="00C75293">
        <w:rPr>
          <w:rFonts w:ascii="Arial" w:hAnsi="Arial"/>
        </w:rPr>
        <w:t xml:space="preserve"> </w:t>
      </w:r>
      <w:r w:rsidRPr="00AB6F41">
        <w:rPr>
          <w:rFonts w:ascii="Arial" w:eastAsiaTheme="minorEastAsia" w:hAnsi="Arial" w:cstheme="minorBidi"/>
          <w:color w:val="595959" w:themeColor="text1" w:themeTint="A6"/>
        </w:rPr>
        <w:t>National Health Genomics Policy Framework 2018 – 2021. ISBN: 978-1-76007-327-5; Online ISBN: 978-1-76007-328-2</w:t>
      </w:r>
    </w:p>
    <w:p w14:paraId="0E8D8DC0" w14:textId="77777777" w:rsidR="00953EB8" w:rsidRPr="00C75293" w:rsidRDefault="00953EB8" w:rsidP="009B41A5">
      <w:pPr>
        <w:pStyle w:val="FootnoteText"/>
        <w:rPr>
          <w:lang w:val="en-US"/>
        </w:rPr>
      </w:pPr>
    </w:p>
  </w:footnote>
  <w:footnote w:id="2">
    <w:p w14:paraId="12873062" w14:textId="7BF7EE33" w:rsidR="00953EB8" w:rsidRPr="006A3552" w:rsidRDefault="00953EB8" w:rsidP="00F542F3">
      <w:pPr>
        <w:pStyle w:val="FootnoteText"/>
        <w:rPr>
          <w:rFonts w:ascii="Arial" w:hAnsi="Arial" w:cs="Arial"/>
          <w:i/>
          <w:color w:val="000000" w:themeColor="text1"/>
          <w:sz w:val="22"/>
          <w:szCs w:val="22"/>
        </w:rPr>
      </w:pPr>
      <w:r>
        <w:t xml:space="preserve">* </w:t>
      </w:r>
      <w:r w:rsidRPr="00AB6F41">
        <w:rPr>
          <w:rFonts w:ascii="Arial" w:eastAsiaTheme="minorEastAsia" w:hAnsi="Arial" w:cstheme="minorBidi"/>
          <w:i/>
          <w:color w:val="595959" w:themeColor="text1" w:themeTint="A6"/>
        </w:rPr>
        <w:t>An additional laboratory that had performed ~500 constitutional tests was identified during the analysis phase. Although this laboratory quickly submitted completed questionnaires, it was not possible to include this data in the report.  This experience, along with unanticipated discoveries of several small laboratories by the Project Leads in the earlier stages of the Project, raises the possibility of additional small laboratory service providers, which are unknown to NATA or the RCPA.  It was notable that many of these small laboratories identified during the course of the survey were embedded within non-pathology departments of large research institute- or university-affiliated public-sector hospital complexes.</w:t>
      </w:r>
    </w:p>
  </w:footnote>
  <w:footnote w:id="3">
    <w:p w14:paraId="1F6AEA46" w14:textId="266F2259" w:rsidR="00953EB8" w:rsidRDefault="00953EB8" w:rsidP="003424D6">
      <w:pPr>
        <w:pStyle w:val="FootnoteText"/>
      </w:pPr>
      <w:r w:rsidRPr="009B41A5">
        <w:rPr>
          <w:rStyle w:val="FootnoteReference"/>
          <w:rFonts w:ascii="Arial" w:hAnsi="Arial" w:cs="Arial"/>
          <w:vertAlign w:val="baseline"/>
        </w:rPr>
        <w:footnoteRef/>
      </w:r>
      <w:r>
        <w:rPr>
          <w:rFonts w:ascii="Arial" w:hAnsi="Arial" w:cs="Arial"/>
        </w:rPr>
        <w:t>.</w:t>
      </w:r>
      <w:r w:rsidRPr="009B41A5">
        <w:rPr>
          <w:rFonts w:ascii="Arial" w:hAnsi="Arial" w:cs="Arial"/>
        </w:rPr>
        <w:t xml:space="preserve"> </w:t>
      </w:r>
      <w:r w:rsidRPr="009B41A5">
        <w:rPr>
          <w:rFonts w:ascii="Arial" w:eastAsiaTheme="minorEastAsia" w:hAnsi="Arial" w:cs="Arial"/>
          <w:i/>
          <w:color w:val="595959" w:themeColor="text1" w:themeTint="A6"/>
        </w:rPr>
        <w:t xml:space="preserve">It is expected that this figure substantially underestimates the growth of genetic/ genomic testing due to reasons discussed in </w:t>
      </w:r>
      <w:r w:rsidRPr="00AB6F41">
        <w:rPr>
          <w:rFonts w:ascii="Arial" w:eastAsiaTheme="minorEastAsia" w:hAnsi="Arial" w:cstheme="minorBidi"/>
          <w:i/>
          <w:color w:val="595959" w:themeColor="text1" w:themeTint="A6"/>
        </w:rPr>
        <w:t>Section 5.3.9, particularly differences in the definition of a ‘single test’ across surveys.</w:t>
      </w:r>
    </w:p>
  </w:footnote>
  <w:footnote w:id="4">
    <w:p w14:paraId="63AA3AEC" w14:textId="77777777" w:rsidR="00953EB8" w:rsidRPr="009B41A5" w:rsidRDefault="00953EB8" w:rsidP="003424D6">
      <w:pPr>
        <w:pStyle w:val="Default"/>
        <w:rPr>
          <w:color w:val="000000" w:themeColor="text1"/>
          <w:sz w:val="20"/>
          <w:szCs w:val="20"/>
          <w:lang w:val="en-US"/>
        </w:rPr>
      </w:pPr>
      <w:r w:rsidRPr="009B41A5">
        <w:rPr>
          <w:rStyle w:val="FootnoteReference"/>
          <w:sz w:val="20"/>
          <w:szCs w:val="20"/>
          <w:vertAlign w:val="baseline"/>
        </w:rPr>
        <w:footnoteRef/>
      </w:r>
      <w:r w:rsidRPr="009B41A5">
        <w:rPr>
          <w:sz w:val="20"/>
          <w:szCs w:val="20"/>
        </w:rPr>
        <w:t xml:space="preserve">. </w:t>
      </w:r>
      <w:r w:rsidRPr="009B41A5">
        <w:rPr>
          <w:rFonts w:cstheme="minorBidi"/>
          <w:color w:val="595959" w:themeColor="text1" w:themeTint="A6"/>
          <w:sz w:val="20"/>
          <w:szCs w:val="20"/>
        </w:rPr>
        <w:t>Further background information about secondary findings is provided in Supplementary Information to the National Health Genomics Policy Framework 2018 – 2021; p14.</w:t>
      </w:r>
    </w:p>
  </w:footnote>
  <w:footnote w:id="5">
    <w:p w14:paraId="14A3521E" w14:textId="77777777" w:rsidR="00953EB8" w:rsidRPr="00047F02" w:rsidRDefault="00953EB8" w:rsidP="003424D6">
      <w:pPr>
        <w:pStyle w:val="FootnoteText"/>
        <w:rPr>
          <w:rFonts w:ascii="Arial" w:hAnsi="Arial"/>
          <w:color w:val="000000" w:themeColor="text1"/>
          <w:sz w:val="22"/>
          <w:lang w:val="en-US"/>
        </w:rPr>
      </w:pPr>
      <w:r w:rsidRPr="009B41A5">
        <w:rPr>
          <w:rStyle w:val="FootnoteReference"/>
          <w:rFonts w:ascii="Arial" w:hAnsi="Arial"/>
          <w:color w:val="000000" w:themeColor="text1"/>
          <w:vertAlign w:val="baseline"/>
        </w:rPr>
        <w:footnoteRef/>
      </w:r>
      <w:r w:rsidRPr="009B41A5">
        <w:rPr>
          <w:rFonts w:ascii="Arial" w:hAnsi="Arial"/>
          <w:color w:val="000000" w:themeColor="text1"/>
        </w:rPr>
        <w:t xml:space="preserve">. </w:t>
      </w:r>
      <w:r w:rsidRPr="009B41A5">
        <w:rPr>
          <w:rFonts w:ascii="Arial" w:eastAsiaTheme="minorEastAsia" w:hAnsi="Arial" w:cstheme="minorBidi"/>
          <w:color w:val="595959" w:themeColor="text1" w:themeTint="A6"/>
        </w:rPr>
        <w:t>Refer to Definitions and terminology</w:t>
      </w:r>
      <w:r w:rsidRPr="00AB6F41">
        <w:rPr>
          <w:rFonts w:ascii="Arial" w:eastAsiaTheme="minorEastAsia" w:hAnsi="Arial" w:cstheme="minorBidi"/>
          <w:color w:val="595959" w:themeColor="text1" w:themeTint="A6"/>
        </w:rPr>
        <w:t>; Section 2.</w:t>
      </w:r>
    </w:p>
  </w:footnote>
  <w:footnote w:id="6">
    <w:p w14:paraId="58920F54" w14:textId="77777777" w:rsidR="00953EB8" w:rsidRPr="004B28B3" w:rsidRDefault="00953EB8" w:rsidP="003424D6">
      <w:pPr>
        <w:pStyle w:val="FootnoteText"/>
        <w:rPr>
          <w:rFonts w:ascii="Arial" w:eastAsiaTheme="minorEastAsia" w:hAnsi="Arial" w:cstheme="minorBidi"/>
          <w:color w:val="595959" w:themeColor="text1" w:themeTint="A6"/>
        </w:rPr>
      </w:pPr>
      <w:r w:rsidRPr="004B28B3">
        <w:rPr>
          <w:rStyle w:val="FootnoteReference"/>
          <w:rFonts w:ascii="Arial" w:hAnsi="Arial" w:cs="Arial"/>
          <w:vertAlign w:val="baseline"/>
        </w:rPr>
        <w:footnoteRef/>
      </w:r>
      <w:r w:rsidRPr="004B28B3">
        <w:rPr>
          <w:rFonts w:ascii="Arial" w:hAnsi="Arial" w:cs="Arial"/>
        </w:rPr>
        <w:t xml:space="preserve">. </w:t>
      </w:r>
      <w:r w:rsidRPr="004B28B3">
        <w:rPr>
          <w:rFonts w:ascii="Arial" w:eastAsiaTheme="minorEastAsia" w:hAnsi="Arial" w:cstheme="minorBidi"/>
          <w:color w:val="595959" w:themeColor="text1" w:themeTint="A6"/>
        </w:rPr>
        <w:t>National Pathology Accreditation Advisory Council Requirements for the Retention of Laboratory Records and Diagnostic Material (Seventh Edition 2018)</w:t>
      </w:r>
    </w:p>
  </w:footnote>
  <w:footnote w:id="7">
    <w:p w14:paraId="7662FFD3" w14:textId="77777777" w:rsidR="00953EB8" w:rsidRPr="009B41A5" w:rsidRDefault="00953EB8" w:rsidP="003424D6">
      <w:pPr>
        <w:pStyle w:val="FootnoteText"/>
        <w:rPr>
          <w:rFonts w:ascii="Arial" w:hAnsi="Arial" w:cs="Arial"/>
          <w:lang w:val="en-US"/>
        </w:rPr>
      </w:pPr>
      <w:r w:rsidRPr="004B28B3">
        <w:rPr>
          <w:rFonts w:ascii="Arial" w:eastAsiaTheme="minorEastAsia" w:hAnsi="Arial" w:cs="Arial"/>
          <w:color w:val="595959" w:themeColor="text1" w:themeTint="A6"/>
        </w:rPr>
        <w:footnoteRef/>
      </w:r>
      <w:r w:rsidRPr="004B28B3">
        <w:rPr>
          <w:rFonts w:ascii="Arial" w:eastAsiaTheme="minorEastAsia" w:hAnsi="Arial" w:cs="Arial"/>
          <w:color w:val="595959" w:themeColor="text1" w:themeTint="A6"/>
        </w:rPr>
        <w:t>. Supplementary Information</w:t>
      </w:r>
      <w:r w:rsidRPr="009B41A5">
        <w:rPr>
          <w:rFonts w:ascii="Arial" w:eastAsiaTheme="minorEastAsia" w:hAnsi="Arial" w:cs="Arial"/>
          <w:color w:val="595959" w:themeColor="text1" w:themeTint="A6"/>
        </w:rPr>
        <w:t xml:space="preserve"> to the National Health Genomics Policy Framework 2018 – 2021; p24.</w:t>
      </w:r>
    </w:p>
  </w:footnote>
  <w:footnote w:id="8">
    <w:p w14:paraId="2A6E8E02" w14:textId="77777777" w:rsidR="00953EB8" w:rsidRPr="009B41A5" w:rsidRDefault="00953EB8" w:rsidP="009B41A5">
      <w:pPr>
        <w:pStyle w:val="FootnoteText"/>
        <w:rPr>
          <w:rFonts w:ascii="Arial" w:eastAsiaTheme="minorEastAsia" w:hAnsi="Arial" w:cs="Arial"/>
          <w:color w:val="595959" w:themeColor="text1" w:themeTint="A6"/>
        </w:rPr>
      </w:pPr>
      <w:r w:rsidRPr="009B41A5">
        <w:rPr>
          <w:rStyle w:val="FootnoteReference"/>
          <w:rFonts w:ascii="Arial" w:hAnsi="Arial" w:cs="Arial"/>
          <w:vertAlign w:val="baseline"/>
        </w:rPr>
        <w:footnoteRef/>
      </w:r>
      <w:r w:rsidRPr="009B41A5">
        <w:rPr>
          <w:rFonts w:ascii="Arial" w:hAnsi="Arial" w:cs="Arial"/>
        </w:rPr>
        <w:t xml:space="preserve">. </w:t>
      </w:r>
      <w:r w:rsidRPr="009B41A5">
        <w:rPr>
          <w:rFonts w:ascii="Arial" w:eastAsiaTheme="minorEastAsia" w:hAnsi="Arial" w:cs="Arial"/>
          <w:color w:val="595959" w:themeColor="text1" w:themeTint="A6"/>
        </w:rPr>
        <w:t>Supplementary Information to the National Health Genomics Policy Framework 2018 – 2021; p25.</w:t>
      </w:r>
    </w:p>
  </w:footnote>
  <w:footnote w:id="9">
    <w:p w14:paraId="63BD6CEC" w14:textId="397CAEB1" w:rsidR="00953EB8" w:rsidRDefault="00953EB8" w:rsidP="003424D6">
      <w:pPr>
        <w:pStyle w:val="FootnoteText"/>
      </w:pPr>
      <w:r w:rsidRPr="009B41A5">
        <w:rPr>
          <w:rFonts w:ascii="Arial" w:eastAsiaTheme="minorEastAsia" w:hAnsi="Arial" w:cs="Arial"/>
          <w:color w:val="595959" w:themeColor="text1" w:themeTint="A6"/>
        </w:rPr>
        <w:footnoteRef/>
      </w:r>
      <w:r>
        <w:rPr>
          <w:rFonts w:ascii="Arial" w:eastAsiaTheme="minorEastAsia" w:hAnsi="Arial" w:cs="Arial"/>
          <w:color w:val="595959" w:themeColor="text1" w:themeTint="A6"/>
        </w:rPr>
        <w:t>.</w:t>
      </w:r>
      <w:r w:rsidRPr="009B41A5">
        <w:rPr>
          <w:rFonts w:ascii="Arial" w:eastAsiaTheme="minorEastAsia" w:hAnsi="Arial" w:cs="Arial"/>
          <w:color w:val="595959" w:themeColor="text1" w:themeTint="A6"/>
        </w:rPr>
        <w:t xml:space="preserve"> National Pathology Accreditation Advisory Council Requirements for Supervision in the Clinical Governance of Medical Pathology Laboratories (Fourth Edition 2018)</w:t>
      </w:r>
    </w:p>
  </w:footnote>
  <w:footnote w:id="10">
    <w:p w14:paraId="7508912B" w14:textId="77777777" w:rsidR="00953EB8" w:rsidRPr="008570CE" w:rsidRDefault="00953EB8" w:rsidP="003424D6">
      <w:pPr>
        <w:pStyle w:val="FootnoteText"/>
        <w:rPr>
          <w:rFonts w:ascii="Arial" w:hAnsi="Arial" w:cs="Arial"/>
          <w:lang w:val="en-US"/>
        </w:rPr>
      </w:pPr>
      <w:r w:rsidRPr="008570CE">
        <w:rPr>
          <w:rFonts w:ascii="Arial" w:eastAsiaTheme="minorEastAsia" w:hAnsi="Arial" w:cs="Arial"/>
          <w:color w:val="595959" w:themeColor="text1" w:themeTint="A6"/>
        </w:rPr>
        <w:footnoteRef/>
      </w:r>
      <w:r w:rsidRPr="008570CE">
        <w:rPr>
          <w:rFonts w:ascii="Arial" w:eastAsiaTheme="minorEastAsia" w:hAnsi="Arial" w:cs="Arial"/>
          <w:color w:val="595959" w:themeColor="text1" w:themeTint="A6"/>
        </w:rPr>
        <w:t>. General Genetic Laboratory Reporting Recommendations, Association for Clinical Genetic Science, February 2015.</w:t>
      </w:r>
    </w:p>
  </w:footnote>
  <w:footnote w:id="11">
    <w:p w14:paraId="770EF7F0" w14:textId="6DBC4960" w:rsidR="00953EB8" w:rsidRPr="008570CE" w:rsidRDefault="00953EB8">
      <w:pPr>
        <w:pStyle w:val="FootnoteText"/>
        <w:rPr>
          <w:rFonts w:ascii="Arial" w:eastAsiaTheme="minorEastAsia" w:hAnsi="Arial" w:cs="Arial"/>
          <w:color w:val="595959" w:themeColor="text1" w:themeTint="A6"/>
        </w:rPr>
      </w:pPr>
      <w:r w:rsidRPr="008570CE">
        <w:rPr>
          <w:rFonts w:ascii="Arial" w:eastAsiaTheme="minorEastAsia" w:hAnsi="Arial" w:cs="Arial"/>
          <w:color w:val="595959" w:themeColor="text1" w:themeTint="A6"/>
        </w:rPr>
        <w:footnoteRef/>
      </w:r>
      <w:r>
        <w:rPr>
          <w:rFonts w:ascii="Arial" w:eastAsiaTheme="minorEastAsia" w:hAnsi="Arial" w:cs="Arial"/>
          <w:color w:val="595959" w:themeColor="text1" w:themeTint="A6"/>
        </w:rPr>
        <w:t>.</w:t>
      </w:r>
      <w:r w:rsidRPr="008570CE">
        <w:rPr>
          <w:rFonts w:ascii="Arial" w:eastAsiaTheme="minorEastAsia" w:hAnsi="Arial" w:cs="Arial"/>
          <w:color w:val="595959" w:themeColor="text1" w:themeTint="A6"/>
        </w:rPr>
        <w:t xml:space="preserve"> National Pathology Accreditation Advisory Council. Requirements for Cytogenetic Testing (Third Edition 2013).</w:t>
      </w:r>
    </w:p>
  </w:footnote>
  <w:footnote w:id="12">
    <w:p w14:paraId="371D352E" w14:textId="6B57CE4D" w:rsidR="00953EB8" w:rsidRPr="007278E2" w:rsidRDefault="00953EB8" w:rsidP="003424D6">
      <w:pPr>
        <w:pStyle w:val="FootnoteText"/>
        <w:rPr>
          <w:rFonts w:ascii="Arial" w:hAnsi="Arial" w:cs="Arial"/>
        </w:rPr>
      </w:pPr>
      <w:r w:rsidRPr="008570CE">
        <w:rPr>
          <w:rFonts w:ascii="Arial" w:eastAsiaTheme="minorEastAsia" w:hAnsi="Arial" w:cs="Arial"/>
          <w:color w:val="595959" w:themeColor="text1" w:themeTint="A6"/>
        </w:rPr>
        <w:footnoteRef/>
      </w:r>
      <w:r>
        <w:rPr>
          <w:rFonts w:ascii="Arial" w:eastAsiaTheme="minorEastAsia" w:hAnsi="Arial" w:cs="Arial"/>
          <w:color w:val="595959" w:themeColor="text1" w:themeTint="A6"/>
        </w:rPr>
        <w:t>.</w:t>
      </w:r>
      <w:r w:rsidRPr="008570CE">
        <w:rPr>
          <w:rFonts w:ascii="Arial" w:eastAsiaTheme="minorEastAsia" w:hAnsi="Arial" w:cs="Arial"/>
          <w:color w:val="595959" w:themeColor="text1" w:themeTint="A6"/>
        </w:rPr>
        <w:t xml:space="preserve"> MBS Online (1 November 2018). Available at: http://www.mbsonline.gov.au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F8931" w14:textId="77777777" w:rsidR="00953EB8" w:rsidRDefault="0076160B">
    <w:pPr>
      <w:pStyle w:val="Header"/>
    </w:pPr>
    <w:r>
      <w:rPr>
        <w:noProof/>
        <w:lang w:val="en-US"/>
      </w:rPr>
      <w:pict w14:anchorId="06D05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Background-01" style="position:absolute;margin-left:0;margin-top:0;width:601.2pt;height:847.9pt;z-index:-251650560;mso-wrap-edited:f;mso-width-percent:0;mso-height-percent:0;mso-position-horizontal:center;mso-position-horizontal-relative:margin;mso-position-vertical:center;mso-position-vertical-relative:margin;mso-width-percent:0;mso-height-percent:0" wrapcoords="-26 0 -26 21561 21600 21561 21600 0 -26 0">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A79EA" w14:textId="77777777" w:rsidR="00953EB8" w:rsidRDefault="0076160B">
    <w:pPr>
      <w:pStyle w:val="Header"/>
    </w:pPr>
    <w:r>
      <w:rPr>
        <w:noProof/>
        <w:lang w:val="en-US"/>
      </w:rPr>
      <w:pict w14:anchorId="0E9C0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Background-01" style="position:absolute;margin-left:-54pt;margin-top:-81pt;width:601.2pt;height:847.9pt;z-index:-251651584;mso-wrap-edited:f;mso-width-percent:0;mso-height-percent:0;mso-position-horizontal-relative:margin;mso-position-vertical-relative:margin;mso-width-percent:0;mso-height-percent:0" wrapcoords="-26 0 -26 21561 21600 21561 21600 0 -26 0">
          <v:imagedata r:id="rId1" o:title="Background-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E79C7" w14:textId="77777777" w:rsidR="00953EB8" w:rsidRDefault="00953EB8">
    <w:pPr>
      <w:pStyle w:val="Header"/>
    </w:pPr>
    <w:r>
      <w:rPr>
        <w:noProof/>
        <w:lang w:eastAsia="en-AU"/>
      </w:rPr>
      <w:drawing>
        <wp:inline distT="0" distB="0" distL="0" distR="0" wp14:anchorId="53B98E9B" wp14:editId="13F2601B">
          <wp:extent cx="7635495" cy="10768943"/>
          <wp:effectExtent l="0" t="0" r="0" b="0"/>
          <wp:docPr id="34" name="Picture 34" descr="&quot; &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02.png"/>
                  <pic:cNvPicPr/>
                </pic:nvPicPr>
                <pic:blipFill>
                  <a:blip r:embed="rId1">
                    <a:extLst>
                      <a:ext uri="{28A0092B-C50C-407E-A947-70E740481C1C}">
                        <a14:useLocalDpi xmlns:a14="http://schemas.microsoft.com/office/drawing/2010/main" val="0"/>
                      </a:ext>
                    </a:extLst>
                  </a:blip>
                  <a:stretch>
                    <a:fillRect/>
                  </a:stretch>
                </pic:blipFill>
                <pic:spPr>
                  <a:xfrm>
                    <a:off x="0" y="0"/>
                    <a:ext cx="7635495" cy="10768943"/>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5664" w14:textId="77777777" w:rsidR="00953EB8" w:rsidRDefault="00953EB8">
    <w:pPr>
      <w:pStyle w:val="Header"/>
    </w:pPr>
  </w:p>
  <w:p w14:paraId="2F2AD08E" w14:textId="77777777" w:rsidR="00953EB8" w:rsidRDefault="00953EB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80B17" w14:textId="3604B76F" w:rsidR="00953EB8" w:rsidRDefault="00953EB8" w:rsidP="00F57B60">
    <w:pPr>
      <w:pStyle w:val="Header"/>
    </w:pPr>
    <w:r>
      <w:rPr>
        <w:rFonts w:cs="Arial"/>
      </w:rPr>
      <w:t>RCPA | Health Genomics Survey 2017 | Final Report – November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A75CD" w14:textId="42A6E2EB" w:rsidR="00953EB8" w:rsidRDefault="00953EB8" w:rsidP="00FE0E92">
    <w:pPr>
      <w:pStyle w:val="Header"/>
    </w:pPr>
    <w:r>
      <w:rPr>
        <w:rFonts w:cs="Arial"/>
      </w:rPr>
      <w:t>RCPA | Health Genomics Survey 2017 | Final Report – November 2018</w:t>
    </w:r>
  </w:p>
  <w:p w14:paraId="310633FB" w14:textId="77777777" w:rsidR="00953EB8" w:rsidRPr="00E55489" w:rsidRDefault="00953EB8" w:rsidP="00E55489">
    <w:pPr>
      <w:pStyle w:val="Header"/>
    </w:pPr>
    <w:r w:rsidRPr="006A2EB5">
      <w:rPr>
        <w:rFonts w:cs="Arial"/>
        <w:noProof/>
        <w:lang w:eastAsia="en-AU"/>
      </w:rPr>
      <w:drawing>
        <wp:inline distT="0" distB="0" distL="0" distR="0" wp14:anchorId="187AFEE4" wp14:editId="1AEDA948">
          <wp:extent cx="1485900" cy="464820"/>
          <wp:effectExtent l="0" t="0" r="0" b="0"/>
          <wp:docPr id="3" name="Picture 5" descr="RCP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3315 RCPA logo.JPG"/>
                  <pic:cNvPicPr/>
                </pic:nvPicPr>
                <pic:blipFill>
                  <a:blip r:embed="rId1">
                    <a:extLst>
                      <a:ext uri="{28A0092B-C50C-407E-A947-70E740481C1C}">
                        <a14:useLocalDpi xmlns:a14="http://schemas.microsoft.com/office/drawing/2010/main" val="0"/>
                      </a:ext>
                    </a:extLst>
                  </a:blip>
                  <a:stretch>
                    <a:fillRect/>
                  </a:stretch>
                </pic:blipFill>
                <pic:spPr>
                  <a:xfrm>
                    <a:off x="0" y="0"/>
                    <a:ext cx="1485900" cy="464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4FC7"/>
    <w:multiLevelType w:val="hybridMultilevel"/>
    <w:tmpl w:val="8DA0C418"/>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30E5FC9"/>
    <w:multiLevelType w:val="hybridMultilevel"/>
    <w:tmpl w:val="BF92F22C"/>
    <w:lvl w:ilvl="0" w:tplc="0C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74136D"/>
    <w:multiLevelType w:val="hybridMultilevel"/>
    <w:tmpl w:val="EC2CF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A14B36"/>
    <w:multiLevelType w:val="hybridMultilevel"/>
    <w:tmpl w:val="2EFAA2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A574AF5"/>
    <w:multiLevelType w:val="hybridMultilevel"/>
    <w:tmpl w:val="C236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D6947"/>
    <w:multiLevelType w:val="hybridMultilevel"/>
    <w:tmpl w:val="447C9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94B52"/>
    <w:multiLevelType w:val="hybridMultilevel"/>
    <w:tmpl w:val="9958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EC54C3"/>
    <w:multiLevelType w:val="hybridMultilevel"/>
    <w:tmpl w:val="EFAE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30657"/>
    <w:multiLevelType w:val="hybridMultilevel"/>
    <w:tmpl w:val="8886EB30"/>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9B0A93"/>
    <w:multiLevelType w:val="hybridMultilevel"/>
    <w:tmpl w:val="C9F43C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2A61722"/>
    <w:multiLevelType w:val="hybridMultilevel"/>
    <w:tmpl w:val="F08CBB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4302716"/>
    <w:multiLevelType w:val="hybridMultilevel"/>
    <w:tmpl w:val="7A8249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1B4F63"/>
    <w:multiLevelType w:val="hybridMultilevel"/>
    <w:tmpl w:val="8D9C26F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D08E2"/>
    <w:multiLevelType w:val="multilevel"/>
    <w:tmpl w:val="0F1C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9F19B0"/>
    <w:multiLevelType w:val="multilevel"/>
    <w:tmpl w:val="6A80159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51495C"/>
    <w:multiLevelType w:val="hybridMultilevel"/>
    <w:tmpl w:val="3EDAC4E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ED287A"/>
    <w:multiLevelType w:val="hybridMultilevel"/>
    <w:tmpl w:val="F600F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D463DE4"/>
    <w:multiLevelType w:val="hybridMultilevel"/>
    <w:tmpl w:val="A10E34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4C2C72"/>
    <w:multiLevelType w:val="hybridMultilevel"/>
    <w:tmpl w:val="8D7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8C29FF"/>
    <w:multiLevelType w:val="hybridMultilevel"/>
    <w:tmpl w:val="BC64C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E351CD1"/>
    <w:multiLevelType w:val="hybridMultilevel"/>
    <w:tmpl w:val="0F38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9E39BD"/>
    <w:multiLevelType w:val="hybridMultilevel"/>
    <w:tmpl w:val="A0FC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4C6FC4"/>
    <w:multiLevelType w:val="hybridMultilevel"/>
    <w:tmpl w:val="EB6E5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F954EF2"/>
    <w:multiLevelType w:val="hybridMultilevel"/>
    <w:tmpl w:val="BE4881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2BF450F"/>
    <w:multiLevelType w:val="hybridMultilevel"/>
    <w:tmpl w:val="75EC4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DB1488"/>
    <w:multiLevelType w:val="hybridMultilevel"/>
    <w:tmpl w:val="AC84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D80A9B"/>
    <w:multiLevelType w:val="multilevel"/>
    <w:tmpl w:val="576418C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935F7A"/>
    <w:multiLevelType w:val="hybridMultilevel"/>
    <w:tmpl w:val="697AD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FF61F5B"/>
    <w:multiLevelType w:val="hybridMultilevel"/>
    <w:tmpl w:val="4ACE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3A6757"/>
    <w:multiLevelType w:val="hybridMultilevel"/>
    <w:tmpl w:val="9B6CF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BC6A98"/>
    <w:multiLevelType w:val="hybridMultilevel"/>
    <w:tmpl w:val="47BED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16820AF"/>
    <w:multiLevelType w:val="hybridMultilevel"/>
    <w:tmpl w:val="2DF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717C16"/>
    <w:multiLevelType w:val="hybridMultilevel"/>
    <w:tmpl w:val="6B0AC67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DC3AB5"/>
    <w:multiLevelType w:val="hybridMultilevel"/>
    <w:tmpl w:val="D5EC7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406BB5"/>
    <w:multiLevelType w:val="hybridMultilevel"/>
    <w:tmpl w:val="A5FC63F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F47E4F"/>
    <w:multiLevelType w:val="hybridMultilevel"/>
    <w:tmpl w:val="FCD62298"/>
    <w:lvl w:ilvl="0" w:tplc="0C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393B3C89"/>
    <w:multiLevelType w:val="hybridMultilevel"/>
    <w:tmpl w:val="39001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AE30625"/>
    <w:multiLevelType w:val="hybridMultilevel"/>
    <w:tmpl w:val="EF7F14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B282FC9"/>
    <w:multiLevelType w:val="multilevel"/>
    <w:tmpl w:val="F78A1F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070C57"/>
    <w:multiLevelType w:val="hybridMultilevel"/>
    <w:tmpl w:val="1BF4B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DA228DE"/>
    <w:multiLevelType w:val="hybridMultilevel"/>
    <w:tmpl w:val="8196D1F8"/>
    <w:lvl w:ilvl="0" w:tplc="0614909E">
      <w:start w:val="1"/>
      <w:numFmt w:val="decimal"/>
      <w:lvlText w:val="%1."/>
      <w:lvlJc w:val="left"/>
      <w:pPr>
        <w:ind w:left="1494" w:hanging="360"/>
      </w:pPr>
      <w:rPr>
        <w:rFonts w:eastAsiaTheme="minorEastAsia" w:hint="default"/>
        <w:i w:val="0"/>
        <w:color w:val="00000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15:restartNumberingAfterBreak="0">
    <w:nsid w:val="3EB27037"/>
    <w:multiLevelType w:val="hybridMultilevel"/>
    <w:tmpl w:val="8CE2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CF7CC6"/>
    <w:multiLevelType w:val="hybridMultilevel"/>
    <w:tmpl w:val="203AA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470361"/>
    <w:multiLevelType w:val="hybridMultilevel"/>
    <w:tmpl w:val="98E6226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4517FA"/>
    <w:multiLevelType w:val="hybridMultilevel"/>
    <w:tmpl w:val="2A2E7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3E441A"/>
    <w:multiLevelType w:val="hybridMultilevel"/>
    <w:tmpl w:val="C08EB8F8"/>
    <w:lvl w:ilvl="0" w:tplc="EE20CF68">
      <w:start w:val="1"/>
      <w:numFmt w:val="bullet"/>
      <w:lvlText w:val=""/>
      <w:lvlJc w:val="left"/>
      <w:pPr>
        <w:tabs>
          <w:tab w:val="num" w:pos="1440"/>
        </w:tabs>
        <w:ind w:left="1440" w:hanging="360"/>
      </w:pPr>
      <w:rPr>
        <w:rFonts w:ascii="Symbol" w:hAnsi="Symbol" w:hint="default"/>
        <w:b w:val="0"/>
        <w:i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C090001">
      <w:start w:val="1"/>
      <w:numFmt w:val="bullet"/>
      <w:lvlText w:val=""/>
      <w:lvlJc w:val="left"/>
      <w:pPr>
        <w:tabs>
          <w:tab w:val="num" w:pos="1440"/>
        </w:tabs>
        <w:ind w:left="1440" w:hanging="360"/>
      </w:pPr>
      <w:rPr>
        <w:rFonts w:ascii="Symbol" w:hAnsi="Symbol" w:hint="default"/>
        <w:b w:val="0"/>
        <w:i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48118A"/>
    <w:multiLevelType w:val="hybridMultilevel"/>
    <w:tmpl w:val="FD82FBF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BB3669"/>
    <w:multiLevelType w:val="hybridMultilevel"/>
    <w:tmpl w:val="2F3A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6CC421A"/>
    <w:multiLevelType w:val="hybridMultilevel"/>
    <w:tmpl w:val="586C9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011FC9"/>
    <w:multiLevelType w:val="hybridMultilevel"/>
    <w:tmpl w:val="136802B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50" w15:restartNumberingAfterBreak="0">
    <w:nsid w:val="495A49FA"/>
    <w:multiLevelType w:val="hybridMultilevel"/>
    <w:tmpl w:val="6592FC78"/>
    <w:lvl w:ilvl="0" w:tplc="0C090015">
      <w:start w:val="1"/>
      <w:numFmt w:val="upperLetter"/>
      <w:lvlText w:val="%1."/>
      <w:lvlJc w:val="left"/>
      <w:pPr>
        <w:ind w:left="1494" w:hanging="360"/>
      </w:pPr>
      <w:rPr>
        <w:rFonts w:hint="default"/>
        <w:i w:val="0"/>
        <w:color w:val="00000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1" w15:restartNumberingAfterBreak="0">
    <w:nsid w:val="4A1B3E02"/>
    <w:multiLevelType w:val="multilevel"/>
    <w:tmpl w:val="C5701162"/>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636" w:hanging="360"/>
      </w:pPr>
      <w:rPr>
        <w:rFonts w:eastAsiaTheme="minorEastAsia" w:cs="Calibri" w:hint="default"/>
        <w:b w:val="0"/>
        <w:i/>
        <w:color w:val="000000" w:themeColor="text1"/>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1D07D7"/>
    <w:multiLevelType w:val="hybridMultilevel"/>
    <w:tmpl w:val="EC30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66243A"/>
    <w:multiLevelType w:val="hybridMultilevel"/>
    <w:tmpl w:val="1468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C5254B"/>
    <w:multiLevelType w:val="hybridMultilevel"/>
    <w:tmpl w:val="AF365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2E429E9"/>
    <w:multiLevelType w:val="hybridMultilevel"/>
    <w:tmpl w:val="2A7EB3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544C2C78"/>
    <w:multiLevelType w:val="hybridMultilevel"/>
    <w:tmpl w:val="AD7CE8C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5945F27"/>
    <w:multiLevelType w:val="hybridMultilevel"/>
    <w:tmpl w:val="49DE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B50C0A"/>
    <w:multiLevelType w:val="multilevel"/>
    <w:tmpl w:val="F550C152"/>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A4547E8"/>
    <w:multiLevelType w:val="hybridMultilevel"/>
    <w:tmpl w:val="89FAB2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5A8D207D"/>
    <w:multiLevelType w:val="hybridMultilevel"/>
    <w:tmpl w:val="119859B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0C748E"/>
    <w:multiLevelType w:val="hybridMultilevel"/>
    <w:tmpl w:val="6A98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502266"/>
    <w:multiLevelType w:val="hybridMultilevel"/>
    <w:tmpl w:val="BB70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2672AB"/>
    <w:multiLevelType w:val="hybridMultilevel"/>
    <w:tmpl w:val="CC3214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3FC110E"/>
    <w:multiLevelType w:val="hybridMultilevel"/>
    <w:tmpl w:val="14BCE2B4"/>
    <w:lvl w:ilvl="0" w:tplc="7B9CB63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4D34212"/>
    <w:multiLevelType w:val="hybridMultilevel"/>
    <w:tmpl w:val="D7C2D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56B16F6"/>
    <w:multiLevelType w:val="hybridMultilevel"/>
    <w:tmpl w:val="0D721D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527183"/>
    <w:multiLevelType w:val="hybridMultilevel"/>
    <w:tmpl w:val="05642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DDA20DB"/>
    <w:multiLevelType w:val="hybridMultilevel"/>
    <w:tmpl w:val="670EE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E3B0E8F"/>
    <w:multiLevelType w:val="hybridMultilevel"/>
    <w:tmpl w:val="CE8C71A0"/>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70" w15:restartNumberingAfterBreak="0">
    <w:nsid w:val="6EEB7FB4"/>
    <w:multiLevelType w:val="hybridMultilevel"/>
    <w:tmpl w:val="F8D0FD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7018186D"/>
    <w:multiLevelType w:val="hybridMultilevel"/>
    <w:tmpl w:val="95567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10F2269"/>
    <w:multiLevelType w:val="hybridMultilevel"/>
    <w:tmpl w:val="A12A7868"/>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AB0AC4"/>
    <w:multiLevelType w:val="hybridMultilevel"/>
    <w:tmpl w:val="87683E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817F77"/>
    <w:multiLevelType w:val="hybridMultilevel"/>
    <w:tmpl w:val="BB6222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76DE02D5"/>
    <w:multiLevelType w:val="hybridMultilevel"/>
    <w:tmpl w:val="BB986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8FE69D1"/>
    <w:multiLevelType w:val="hybridMultilevel"/>
    <w:tmpl w:val="6706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6749A0"/>
    <w:multiLevelType w:val="hybridMultilevel"/>
    <w:tmpl w:val="732CDA7E"/>
    <w:lvl w:ilvl="0" w:tplc="0C090001">
      <w:start w:val="1"/>
      <w:numFmt w:val="bullet"/>
      <w:lvlText w:val=""/>
      <w:lvlJc w:val="left"/>
      <w:pPr>
        <w:ind w:left="720" w:hanging="720"/>
      </w:pPr>
      <w:rPr>
        <w:rFonts w:ascii="Symbol" w:hAnsi="Symbol" w:hint="default"/>
      </w:rPr>
    </w:lvl>
    <w:lvl w:ilvl="1" w:tplc="2A38FD12">
      <w:numFmt w:val="bullet"/>
      <w:lvlText w:val=""/>
      <w:lvlJc w:val="left"/>
      <w:pPr>
        <w:ind w:left="1440" w:hanging="720"/>
      </w:pPr>
      <w:rPr>
        <w:rFonts w:ascii="Symbol" w:eastAsiaTheme="minorEastAsia" w:hAnsi="Symbol"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97724A8"/>
    <w:multiLevelType w:val="hybridMultilevel"/>
    <w:tmpl w:val="75EC4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A06128C"/>
    <w:multiLevelType w:val="hybridMultilevel"/>
    <w:tmpl w:val="81EA9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AC77D00"/>
    <w:multiLevelType w:val="hybridMultilevel"/>
    <w:tmpl w:val="7568B9BA"/>
    <w:lvl w:ilvl="0" w:tplc="0C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B926FF9"/>
    <w:multiLevelType w:val="multilevel"/>
    <w:tmpl w:val="ED78DB1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BC20220"/>
    <w:multiLevelType w:val="multilevel"/>
    <w:tmpl w:val="815410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BE307CA"/>
    <w:multiLevelType w:val="hybridMultilevel"/>
    <w:tmpl w:val="0B725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C202A76"/>
    <w:multiLevelType w:val="multilevel"/>
    <w:tmpl w:val="66484382"/>
    <w:lvl w:ilvl="0">
      <w:start w:val="1"/>
      <w:numFmt w:val="decimal"/>
      <w:lvlText w:val="%1."/>
      <w:lvlJc w:val="left"/>
      <w:pPr>
        <w:ind w:left="862" w:hanging="720"/>
      </w:pPr>
      <w:rPr>
        <w:rFonts w:hint="default"/>
      </w:rPr>
    </w:lvl>
    <w:lvl w:ilvl="1">
      <w:start w:val="3"/>
      <w:numFmt w:val="decimal"/>
      <w:isLgl/>
      <w:lvlText w:val="%1.%2"/>
      <w:lvlJc w:val="left"/>
      <w:pPr>
        <w:ind w:left="1044" w:hanging="68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4"/>
  </w:num>
  <w:num w:numId="2">
    <w:abstractNumId w:val="6"/>
  </w:num>
  <w:num w:numId="3">
    <w:abstractNumId w:val="29"/>
  </w:num>
  <w:num w:numId="4">
    <w:abstractNumId w:val="66"/>
  </w:num>
  <w:num w:numId="5">
    <w:abstractNumId w:val="77"/>
  </w:num>
  <w:num w:numId="6">
    <w:abstractNumId w:val="68"/>
  </w:num>
  <w:num w:numId="7">
    <w:abstractNumId w:val="71"/>
  </w:num>
  <w:num w:numId="8">
    <w:abstractNumId w:val="69"/>
  </w:num>
  <w:num w:numId="9">
    <w:abstractNumId w:val="46"/>
  </w:num>
  <w:num w:numId="10">
    <w:abstractNumId w:val="44"/>
  </w:num>
  <w:num w:numId="11">
    <w:abstractNumId w:val="81"/>
  </w:num>
  <w:num w:numId="12">
    <w:abstractNumId w:val="82"/>
  </w:num>
  <w:num w:numId="13">
    <w:abstractNumId w:val="73"/>
  </w:num>
  <w:num w:numId="14">
    <w:abstractNumId w:val="16"/>
  </w:num>
  <w:num w:numId="15">
    <w:abstractNumId w:val="54"/>
  </w:num>
  <w:num w:numId="16">
    <w:abstractNumId w:val="7"/>
  </w:num>
  <w:num w:numId="17">
    <w:abstractNumId w:val="79"/>
  </w:num>
  <w:num w:numId="18">
    <w:abstractNumId w:val="47"/>
  </w:num>
  <w:num w:numId="19">
    <w:abstractNumId w:val="27"/>
  </w:num>
  <w:num w:numId="20">
    <w:abstractNumId w:val="35"/>
  </w:num>
  <w:num w:numId="21">
    <w:abstractNumId w:val="11"/>
  </w:num>
  <w:num w:numId="22">
    <w:abstractNumId w:val="36"/>
  </w:num>
  <w:num w:numId="23">
    <w:abstractNumId w:val="83"/>
  </w:num>
  <w:num w:numId="24">
    <w:abstractNumId w:val="67"/>
  </w:num>
  <w:num w:numId="25">
    <w:abstractNumId w:val="39"/>
  </w:num>
  <w:num w:numId="26">
    <w:abstractNumId w:val="2"/>
  </w:num>
  <w:num w:numId="27">
    <w:abstractNumId w:val="10"/>
  </w:num>
  <w:num w:numId="28">
    <w:abstractNumId w:val="30"/>
  </w:num>
  <w:num w:numId="29">
    <w:abstractNumId w:val="61"/>
  </w:num>
  <w:num w:numId="30">
    <w:abstractNumId w:val="18"/>
  </w:num>
  <w:num w:numId="31">
    <w:abstractNumId w:val="48"/>
  </w:num>
  <w:num w:numId="32">
    <w:abstractNumId w:val="41"/>
  </w:num>
  <w:num w:numId="33">
    <w:abstractNumId w:val="70"/>
  </w:num>
  <w:num w:numId="34">
    <w:abstractNumId w:val="9"/>
  </w:num>
  <w:num w:numId="35">
    <w:abstractNumId w:val="55"/>
  </w:num>
  <w:num w:numId="36">
    <w:abstractNumId w:val="74"/>
  </w:num>
  <w:num w:numId="37">
    <w:abstractNumId w:val="31"/>
  </w:num>
  <w:num w:numId="38">
    <w:abstractNumId w:val="28"/>
  </w:num>
  <w:num w:numId="39">
    <w:abstractNumId w:val="4"/>
  </w:num>
  <w:num w:numId="40">
    <w:abstractNumId w:val="25"/>
  </w:num>
  <w:num w:numId="41">
    <w:abstractNumId w:val="57"/>
  </w:num>
  <w:num w:numId="42">
    <w:abstractNumId w:val="65"/>
  </w:num>
  <w:num w:numId="43">
    <w:abstractNumId w:val="22"/>
  </w:num>
  <w:num w:numId="44">
    <w:abstractNumId w:val="19"/>
  </w:num>
  <w:num w:numId="45">
    <w:abstractNumId w:val="56"/>
  </w:num>
  <w:num w:numId="46">
    <w:abstractNumId w:val="59"/>
  </w:num>
  <w:num w:numId="47">
    <w:abstractNumId w:val="63"/>
  </w:num>
  <w:num w:numId="48">
    <w:abstractNumId w:val="45"/>
  </w:num>
  <w:num w:numId="49">
    <w:abstractNumId w:val="23"/>
  </w:num>
  <w:num w:numId="50">
    <w:abstractNumId w:val="26"/>
  </w:num>
  <w:num w:numId="51">
    <w:abstractNumId w:val="51"/>
  </w:num>
  <w:num w:numId="52">
    <w:abstractNumId w:val="38"/>
  </w:num>
  <w:num w:numId="53">
    <w:abstractNumId w:val="49"/>
  </w:num>
  <w:num w:numId="54">
    <w:abstractNumId w:val="3"/>
  </w:num>
  <w:num w:numId="55">
    <w:abstractNumId w:val="8"/>
  </w:num>
  <w:num w:numId="56">
    <w:abstractNumId w:val="43"/>
  </w:num>
  <w:num w:numId="57">
    <w:abstractNumId w:val="15"/>
  </w:num>
  <w:num w:numId="58">
    <w:abstractNumId w:val="34"/>
  </w:num>
  <w:num w:numId="59">
    <w:abstractNumId w:val="1"/>
  </w:num>
  <w:num w:numId="60">
    <w:abstractNumId w:val="17"/>
  </w:num>
  <w:num w:numId="61">
    <w:abstractNumId w:val="78"/>
  </w:num>
  <w:num w:numId="62">
    <w:abstractNumId w:val="21"/>
  </w:num>
  <w:num w:numId="63">
    <w:abstractNumId w:val="76"/>
  </w:num>
  <w:num w:numId="64">
    <w:abstractNumId w:val="5"/>
  </w:num>
  <w:num w:numId="65">
    <w:abstractNumId w:val="32"/>
  </w:num>
  <w:num w:numId="66">
    <w:abstractNumId w:val="60"/>
  </w:num>
  <w:num w:numId="67">
    <w:abstractNumId w:val="12"/>
  </w:num>
  <w:num w:numId="68">
    <w:abstractNumId w:val="80"/>
  </w:num>
  <w:num w:numId="69">
    <w:abstractNumId w:val="24"/>
  </w:num>
  <w:num w:numId="70">
    <w:abstractNumId w:val="64"/>
  </w:num>
  <w:num w:numId="71">
    <w:abstractNumId w:val="20"/>
  </w:num>
  <w:num w:numId="72">
    <w:abstractNumId w:val="58"/>
  </w:num>
  <w:num w:numId="73">
    <w:abstractNumId w:val="53"/>
  </w:num>
  <w:num w:numId="74">
    <w:abstractNumId w:val="42"/>
  </w:num>
  <w:num w:numId="75">
    <w:abstractNumId w:val="0"/>
  </w:num>
  <w:num w:numId="76">
    <w:abstractNumId w:val="37"/>
  </w:num>
  <w:num w:numId="77">
    <w:abstractNumId w:val="62"/>
  </w:num>
  <w:num w:numId="78">
    <w:abstractNumId w:val="52"/>
  </w:num>
  <w:num w:numId="79">
    <w:abstractNumId w:val="75"/>
  </w:num>
  <w:num w:numId="80">
    <w:abstractNumId w:val="33"/>
  </w:num>
  <w:num w:numId="81">
    <w:abstractNumId w:val="72"/>
  </w:num>
  <w:num w:numId="82">
    <w:abstractNumId w:val="40"/>
  </w:num>
  <w:num w:numId="83">
    <w:abstractNumId w:val="50"/>
  </w:num>
  <w:num w:numId="84">
    <w:abstractNumId w:val="14"/>
  </w:num>
  <w:num w:numId="85">
    <w:abstractNumId w:val="1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72D"/>
    <w:rsid w:val="00000176"/>
    <w:rsid w:val="0000030A"/>
    <w:rsid w:val="00000C07"/>
    <w:rsid w:val="000019D7"/>
    <w:rsid w:val="00001AA4"/>
    <w:rsid w:val="00002308"/>
    <w:rsid w:val="00002C5C"/>
    <w:rsid w:val="00002F73"/>
    <w:rsid w:val="000044E6"/>
    <w:rsid w:val="00004521"/>
    <w:rsid w:val="000051E5"/>
    <w:rsid w:val="0000520D"/>
    <w:rsid w:val="00005B4D"/>
    <w:rsid w:val="00005B81"/>
    <w:rsid w:val="00006523"/>
    <w:rsid w:val="0000697F"/>
    <w:rsid w:val="00006F11"/>
    <w:rsid w:val="000101DC"/>
    <w:rsid w:val="00010ACC"/>
    <w:rsid w:val="00011C78"/>
    <w:rsid w:val="00013793"/>
    <w:rsid w:val="000141CA"/>
    <w:rsid w:val="00015266"/>
    <w:rsid w:val="000157D6"/>
    <w:rsid w:val="000164B7"/>
    <w:rsid w:val="00016FE2"/>
    <w:rsid w:val="000201B7"/>
    <w:rsid w:val="000201DA"/>
    <w:rsid w:val="00021236"/>
    <w:rsid w:val="00022649"/>
    <w:rsid w:val="00022A68"/>
    <w:rsid w:val="00022B21"/>
    <w:rsid w:val="00022EAB"/>
    <w:rsid w:val="000237D6"/>
    <w:rsid w:val="00024107"/>
    <w:rsid w:val="000246A8"/>
    <w:rsid w:val="000246C8"/>
    <w:rsid w:val="000249AF"/>
    <w:rsid w:val="00024A81"/>
    <w:rsid w:val="00025539"/>
    <w:rsid w:val="00026399"/>
    <w:rsid w:val="00026566"/>
    <w:rsid w:val="000270A9"/>
    <w:rsid w:val="000278CD"/>
    <w:rsid w:val="00027BFA"/>
    <w:rsid w:val="00030399"/>
    <w:rsid w:val="0003130A"/>
    <w:rsid w:val="00032D3B"/>
    <w:rsid w:val="000332A8"/>
    <w:rsid w:val="0003383C"/>
    <w:rsid w:val="000338DE"/>
    <w:rsid w:val="00034203"/>
    <w:rsid w:val="00035FFD"/>
    <w:rsid w:val="00036A9A"/>
    <w:rsid w:val="0003708A"/>
    <w:rsid w:val="0003799A"/>
    <w:rsid w:val="00037B00"/>
    <w:rsid w:val="00037BC5"/>
    <w:rsid w:val="0004122E"/>
    <w:rsid w:val="00041412"/>
    <w:rsid w:val="00042B10"/>
    <w:rsid w:val="00043348"/>
    <w:rsid w:val="00043EC0"/>
    <w:rsid w:val="000442C8"/>
    <w:rsid w:val="00044A86"/>
    <w:rsid w:val="00044B71"/>
    <w:rsid w:val="00044FDA"/>
    <w:rsid w:val="00045F10"/>
    <w:rsid w:val="000466A4"/>
    <w:rsid w:val="00050402"/>
    <w:rsid w:val="00051503"/>
    <w:rsid w:val="00051744"/>
    <w:rsid w:val="00051922"/>
    <w:rsid w:val="00051E3D"/>
    <w:rsid w:val="000527D5"/>
    <w:rsid w:val="00054D7A"/>
    <w:rsid w:val="000558D1"/>
    <w:rsid w:val="00056C11"/>
    <w:rsid w:val="00057661"/>
    <w:rsid w:val="00057F4F"/>
    <w:rsid w:val="0006004C"/>
    <w:rsid w:val="000613F0"/>
    <w:rsid w:val="000621C0"/>
    <w:rsid w:val="00062448"/>
    <w:rsid w:val="00063934"/>
    <w:rsid w:val="00064A10"/>
    <w:rsid w:val="00065A8E"/>
    <w:rsid w:val="00065ABB"/>
    <w:rsid w:val="00065DF3"/>
    <w:rsid w:val="00066199"/>
    <w:rsid w:val="00066718"/>
    <w:rsid w:val="000672E6"/>
    <w:rsid w:val="00067417"/>
    <w:rsid w:val="00070F92"/>
    <w:rsid w:val="00070F99"/>
    <w:rsid w:val="00071000"/>
    <w:rsid w:val="00071F6D"/>
    <w:rsid w:val="000725A1"/>
    <w:rsid w:val="00072907"/>
    <w:rsid w:val="00073491"/>
    <w:rsid w:val="000738C9"/>
    <w:rsid w:val="00074932"/>
    <w:rsid w:val="00075150"/>
    <w:rsid w:val="000761EF"/>
    <w:rsid w:val="000769D5"/>
    <w:rsid w:val="00077036"/>
    <w:rsid w:val="00077C93"/>
    <w:rsid w:val="00077F00"/>
    <w:rsid w:val="00080CB9"/>
    <w:rsid w:val="00081A74"/>
    <w:rsid w:val="00081E70"/>
    <w:rsid w:val="00081EE3"/>
    <w:rsid w:val="00082EBD"/>
    <w:rsid w:val="0008302D"/>
    <w:rsid w:val="00083B97"/>
    <w:rsid w:val="00085C97"/>
    <w:rsid w:val="000862AF"/>
    <w:rsid w:val="00086578"/>
    <w:rsid w:val="000865FB"/>
    <w:rsid w:val="0008717B"/>
    <w:rsid w:val="00090D5C"/>
    <w:rsid w:val="00093D22"/>
    <w:rsid w:val="00093FC4"/>
    <w:rsid w:val="00094DDE"/>
    <w:rsid w:val="00095FCE"/>
    <w:rsid w:val="000960B1"/>
    <w:rsid w:val="00096125"/>
    <w:rsid w:val="00096176"/>
    <w:rsid w:val="00096497"/>
    <w:rsid w:val="00097049"/>
    <w:rsid w:val="000A0734"/>
    <w:rsid w:val="000A12D5"/>
    <w:rsid w:val="000A14CA"/>
    <w:rsid w:val="000A1B68"/>
    <w:rsid w:val="000A1D4D"/>
    <w:rsid w:val="000A29CA"/>
    <w:rsid w:val="000A2D40"/>
    <w:rsid w:val="000A348A"/>
    <w:rsid w:val="000A6241"/>
    <w:rsid w:val="000A6C00"/>
    <w:rsid w:val="000A736C"/>
    <w:rsid w:val="000B03C3"/>
    <w:rsid w:val="000B0447"/>
    <w:rsid w:val="000B0E5A"/>
    <w:rsid w:val="000B1584"/>
    <w:rsid w:val="000B1E06"/>
    <w:rsid w:val="000B2267"/>
    <w:rsid w:val="000B2F9E"/>
    <w:rsid w:val="000B3205"/>
    <w:rsid w:val="000B33D3"/>
    <w:rsid w:val="000B472B"/>
    <w:rsid w:val="000B5A6D"/>
    <w:rsid w:val="000B6D0C"/>
    <w:rsid w:val="000B7074"/>
    <w:rsid w:val="000B72D7"/>
    <w:rsid w:val="000C0065"/>
    <w:rsid w:val="000C092C"/>
    <w:rsid w:val="000C25AC"/>
    <w:rsid w:val="000C2E6F"/>
    <w:rsid w:val="000C5CF4"/>
    <w:rsid w:val="000C7252"/>
    <w:rsid w:val="000C7FC1"/>
    <w:rsid w:val="000D00A3"/>
    <w:rsid w:val="000D0743"/>
    <w:rsid w:val="000D101B"/>
    <w:rsid w:val="000D240D"/>
    <w:rsid w:val="000D4DC4"/>
    <w:rsid w:val="000D5DC1"/>
    <w:rsid w:val="000D5EBF"/>
    <w:rsid w:val="000E09C1"/>
    <w:rsid w:val="000E0B92"/>
    <w:rsid w:val="000E1C20"/>
    <w:rsid w:val="000E273D"/>
    <w:rsid w:val="000E28C6"/>
    <w:rsid w:val="000E2C8A"/>
    <w:rsid w:val="000E2CF3"/>
    <w:rsid w:val="000E3470"/>
    <w:rsid w:val="000E44FA"/>
    <w:rsid w:val="000E49BD"/>
    <w:rsid w:val="000E518D"/>
    <w:rsid w:val="000E64B8"/>
    <w:rsid w:val="000E7515"/>
    <w:rsid w:val="000F02DE"/>
    <w:rsid w:val="000F1344"/>
    <w:rsid w:val="000F4203"/>
    <w:rsid w:val="000F508B"/>
    <w:rsid w:val="000F580F"/>
    <w:rsid w:val="000F59C8"/>
    <w:rsid w:val="000F63A0"/>
    <w:rsid w:val="000F67B3"/>
    <w:rsid w:val="000F6896"/>
    <w:rsid w:val="000F736B"/>
    <w:rsid w:val="00100EE9"/>
    <w:rsid w:val="00101DDB"/>
    <w:rsid w:val="00101EC0"/>
    <w:rsid w:val="00102D67"/>
    <w:rsid w:val="0010378F"/>
    <w:rsid w:val="001037B3"/>
    <w:rsid w:val="00104718"/>
    <w:rsid w:val="00104FB4"/>
    <w:rsid w:val="0010554C"/>
    <w:rsid w:val="00105779"/>
    <w:rsid w:val="00105D61"/>
    <w:rsid w:val="001064D5"/>
    <w:rsid w:val="00106A7C"/>
    <w:rsid w:val="00106D64"/>
    <w:rsid w:val="00106F7A"/>
    <w:rsid w:val="00107180"/>
    <w:rsid w:val="00107211"/>
    <w:rsid w:val="0010733C"/>
    <w:rsid w:val="00107529"/>
    <w:rsid w:val="001100AE"/>
    <w:rsid w:val="0011017D"/>
    <w:rsid w:val="00110713"/>
    <w:rsid w:val="001107B3"/>
    <w:rsid w:val="001110A2"/>
    <w:rsid w:val="001121A2"/>
    <w:rsid w:val="00112665"/>
    <w:rsid w:val="00112937"/>
    <w:rsid w:val="00112A09"/>
    <w:rsid w:val="00112CE3"/>
    <w:rsid w:val="0011307D"/>
    <w:rsid w:val="00113894"/>
    <w:rsid w:val="001144C3"/>
    <w:rsid w:val="0011560E"/>
    <w:rsid w:val="00115C56"/>
    <w:rsid w:val="0011778E"/>
    <w:rsid w:val="00120472"/>
    <w:rsid w:val="00120615"/>
    <w:rsid w:val="00123FAF"/>
    <w:rsid w:val="00124221"/>
    <w:rsid w:val="001247DB"/>
    <w:rsid w:val="00124A02"/>
    <w:rsid w:val="00125680"/>
    <w:rsid w:val="00125870"/>
    <w:rsid w:val="001275DD"/>
    <w:rsid w:val="00127CFC"/>
    <w:rsid w:val="00127D18"/>
    <w:rsid w:val="00132770"/>
    <w:rsid w:val="0013290B"/>
    <w:rsid w:val="00132C77"/>
    <w:rsid w:val="001334ED"/>
    <w:rsid w:val="00133518"/>
    <w:rsid w:val="001335A1"/>
    <w:rsid w:val="00133722"/>
    <w:rsid w:val="001339BC"/>
    <w:rsid w:val="00134AA0"/>
    <w:rsid w:val="00135082"/>
    <w:rsid w:val="00135314"/>
    <w:rsid w:val="0013589F"/>
    <w:rsid w:val="0013599A"/>
    <w:rsid w:val="00135F57"/>
    <w:rsid w:val="00136E15"/>
    <w:rsid w:val="001372C7"/>
    <w:rsid w:val="00137FBF"/>
    <w:rsid w:val="00140411"/>
    <w:rsid w:val="00140475"/>
    <w:rsid w:val="00140A83"/>
    <w:rsid w:val="0014141C"/>
    <w:rsid w:val="0014200C"/>
    <w:rsid w:val="001433AF"/>
    <w:rsid w:val="0014399F"/>
    <w:rsid w:val="00144CF4"/>
    <w:rsid w:val="00144E07"/>
    <w:rsid w:val="0014565E"/>
    <w:rsid w:val="0014590F"/>
    <w:rsid w:val="00145AA7"/>
    <w:rsid w:val="00145B32"/>
    <w:rsid w:val="00145D92"/>
    <w:rsid w:val="001460DB"/>
    <w:rsid w:val="00146860"/>
    <w:rsid w:val="00147D8A"/>
    <w:rsid w:val="00147EA0"/>
    <w:rsid w:val="00150CFD"/>
    <w:rsid w:val="0015136E"/>
    <w:rsid w:val="001517F2"/>
    <w:rsid w:val="00153298"/>
    <w:rsid w:val="00153B34"/>
    <w:rsid w:val="0015420D"/>
    <w:rsid w:val="00155133"/>
    <w:rsid w:val="001553A3"/>
    <w:rsid w:val="00155458"/>
    <w:rsid w:val="001558F9"/>
    <w:rsid w:val="00156412"/>
    <w:rsid w:val="001566BD"/>
    <w:rsid w:val="0015685A"/>
    <w:rsid w:val="00156BE8"/>
    <w:rsid w:val="00156CD8"/>
    <w:rsid w:val="00156FF1"/>
    <w:rsid w:val="001572E2"/>
    <w:rsid w:val="0015750F"/>
    <w:rsid w:val="00157E05"/>
    <w:rsid w:val="0016010E"/>
    <w:rsid w:val="001612A3"/>
    <w:rsid w:val="0016157C"/>
    <w:rsid w:val="001615C8"/>
    <w:rsid w:val="001616FD"/>
    <w:rsid w:val="00161840"/>
    <w:rsid w:val="00161B9B"/>
    <w:rsid w:val="00161DB6"/>
    <w:rsid w:val="00162254"/>
    <w:rsid w:val="00162B98"/>
    <w:rsid w:val="001638A4"/>
    <w:rsid w:val="00164A10"/>
    <w:rsid w:val="00164E89"/>
    <w:rsid w:val="00165227"/>
    <w:rsid w:val="001652BB"/>
    <w:rsid w:val="00165659"/>
    <w:rsid w:val="00167B27"/>
    <w:rsid w:val="00171435"/>
    <w:rsid w:val="00171991"/>
    <w:rsid w:val="00173F69"/>
    <w:rsid w:val="001758D9"/>
    <w:rsid w:val="00176258"/>
    <w:rsid w:val="00177235"/>
    <w:rsid w:val="001773B5"/>
    <w:rsid w:val="00177A2A"/>
    <w:rsid w:val="00180207"/>
    <w:rsid w:val="0018121C"/>
    <w:rsid w:val="0018145C"/>
    <w:rsid w:val="00181661"/>
    <w:rsid w:val="0018172D"/>
    <w:rsid w:val="00181777"/>
    <w:rsid w:val="00181895"/>
    <w:rsid w:val="0018238C"/>
    <w:rsid w:val="001830D9"/>
    <w:rsid w:val="00183DED"/>
    <w:rsid w:val="00184775"/>
    <w:rsid w:val="00185483"/>
    <w:rsid w:val="00185528"/>
    <w:rsid w:val="00185707"/>
    <w:rsid w:val="00185AD9"/>
    <w:rsid w:val="001869DB"/>
    <w:rsid w:val="00187058"/>
    <w:rsid w:val="00187E8C"/>
    <w:rsid w:val="001909D7"/>
    <w:rsid w:val="001917F8"/>
    <w:rsid w:val="00192152"/>
    <w:rsid w:val="00192185"/>
    <w:rsid w:val="001921A8"/>
    <w:rsid w:val="00192B92"/>
    <w:rsid w:val="00192F8C"/>
    <w:rsid w:val="00193401"/>
    <w:rsid w:val="0019356B"/>
    <w:rsid w:val="00193B17"/>
    <w:rsid w:val="001943C8"/>
    <w:rsid w:val="001947BA"/>
    <w:rsid w:val="0019530D"/>
    <w:rsid w:val="001955AB"/>
    <w:rsid w:val="0019637C"/>
    <w:rsid w:val="001977BD"/>
    <w:rsid w:val="001A1410"/>
    <w:rsid w:val="001A2229"/>
    <w:rsid w:val="001A2484"/>
    <w:rsid w:val="001A3736"/>
    <w:rsid w:val="001A394B"/>
    <w:rsid w:val="001A403F"/>
    <w:rsid w:val="001A40A0"/>
    <w:rsid w:val="001A4C09"/>
    <w:rsid w:val="001A75B4"/>
    <w:rsid w:val="001A7E27"/>
    <w:rsid w:val="001A7F87"/>
    <w:rsid w:val="001B023D"/>
    <w:rsid w:val="001B048A"/>
    <w:rsid w:val="001B1E7D"/>
    <w:rsid w:val="001B240C"/>
    <w:rsid w:val="001B283A"/>
    <w:rsid w:val="001B2A97"/>
    <w:rsid w:val="001B2D50"/>
    <w:rsid w:val="001B6371"/>
    <w:rsid w:val="001B719C"/>
    <w:rsid w:val="001B7667"/>
    <w:rsid w:val="001C0FF5"/>
    <w:rsid w:val="001C2CD8"/>
    <w:rsid w:val="001C2D4F"/>
    <w:rsid w:val="001C36E8"/>
    <w:rsid w:val="001C39A4"/>
    <w:rsid w:val="001C44FD"/>
    <w:rsid w:val="001C489F"/>
    <w:rsid w:val="001C4DB4"/>
    <w:rsid w:val="001C5EC3"/>
    <w:rsid w:val="001C6922"/>
    <w:rsid w:val="001C6A4F"/>
    <w:rsid w:val="001C6EA7"/>
    <w:rsid w:val="001C7018"/>
    <w:rsid w:val="001C7742"/>
    <w:rsid w:val="001C77AC"/>
    <w:rsid w:val="001D0FAE"/>
    <w:rsid w:val="001D1021"/>
    <w:rsid w:val="001D1309"/>
    <w:rsid w:val="001D14EC"/>
    <w:rsid w:val="001D170E"/>
    <w:rsid w:val="001D21B5"/>
    <w:rsid w:val="001D29B7"/>
    <w:rsid w:val="001D371B"/>
    <w:rsid w:val="001D48CC"/>
    <w:rsid w:val="001D52AF"/>
    <w:rsid w:val="001D63BD"/>
    <w:rsid w:val="001D7A26"/>
    <w:rsid w:val="001E01FD"/>
    <w:rsid w:val="001E028B"/>
    <w:rsid w:val="001E1794"/>
    <w:rsid w:val="001E2934"/>
    <w:rsid w:val="001E426B"/>
    <w:rsid w:val="001E46B7"/>
    <w:rsid w:val="001E59D7"/>
    <w:rsid w:val="001E6841"/>
    <w:rsid w:val="001E6C39"/>
    <w:rsid w:val="001E6D7B"/>
    <w:rsid w:val="001E7AD8"/>
    <w:rsid w:val="001F1634"/>
    <w:rsid w:val="001F17C1"/>
    <w:rsid w:val="001F1CE3"/>
    <w:rsid w:val="001F1DE8"/>
    <w:rsid w:val="001F1E89"/>
    <w:rsid w:val="001F22D4"/>
    <w:rsid w:val="001F2A69"/>
    <w:rsid w:val="001F3026"/>
    <w:rsid w:val="001F30DB"/>
    <w:rsid w:val="001F3CEA"/>
    <w:rsid w:val="001F3D94"/>
    <w:rsid w:val="001F5431"/>
    <w:rsid w:val="001F5505"/>
    <w:rsid w:val="001F6129"/>
    <w:rsid w:val="001F6E5F"/>
    <w:rsid w:val="001F7256"/>
    <w:rsid w:val="001F741A"/>
    <w:rsid w:val="001F7621"/>
    <w:rsid w:val="001F7A51"/>
    <w:rsid w:val="00200440"/>
    <w:rsid w:val="00200612"/>
    <w:rsid w:val="002007E8"/>
    <w:rsid w:val="00200B29"/>
    <w:rsid w:val="002029EB"/>
    <w:rsid w:val="00203F3E"/>
    <w:rsid w:val="00204DE3"/>
    <w:rsid w:val="00206767"/>
    <w:rsid w:val="00206B99"/>
    <w:rsid w:val="0020792F"/>
    <w:rsid w:val="00207A96"/>
    <w:rsid w:val="00207EC8"/>
    <w:rsid w:val="002110E5"/>
    <w:rsid w:val="002116B4"/>
    <w:rsid w:val="0021175D"/>
    <w:rsid w:val="0021182F"/>
    <w:rsid w:val="00211F80"/>
    <w:rsid w:val="00212296"/>
    <w:rsid w:val="00213759"/>
    <w:rsid w:val="00214456"/>
    <w:rsid w:val="00214D43"/>
    <w:rsid w:val="00215238"/>
    <w:rsid w:val="0021570E"/>
    <w:rsid w:val="00215CFE"/>
    <w:rsid w:val="002163EF"/>
    <w:rsid w:val="00216711"/>
    <w:rsid w:val="00216C42"/>
    <w:rsid w:val="00216EE8"/>
    <w:rsid w:val="00217947"/>
    <w:rsid w:val="00217B15"/>
    <w:rsid w:val="002200F6"/>
    <w:rsid w:val="002205B8"/>
    <w:rsid w:val="00220D80"/>
    <w:rsid w:val="002214B1"/>
    <w:rsid w:val="002214B3"/>
    <w:rsid w:val="002223B0"/>
    <w:rsid w:val="0022341F"/>
    <w:rsid w:val="00223769"/>
    <w:rsid w:val="00223A07"/>
    <w:rsid w:val="0022489D"/>
    <w:rsid w:val="002279EA"/>
    <w:rsid w:val="002279FA"/>
    <w:rsid w:val="0023018E"/>
    <w:rsid w:val="00230A3B"/>
    <w:rsid w:val="00231CB9"/>
    <w:rsid w:val="00231E77"/>
    <w:rsid w:val="00231E91"/>
    <w:rsid w:val="002337C7"/>
    <w:rsid w:val="00233E40"/>
    <w:rsid w:val="00236699"/>
    <w:rsid w:val="00236A2B"/>
    <w:rsid w:val="00236E98"/>
    <w:rsid w:val="002375EE"/>
    <w:rsid w:val="002401DA"/>
    <w:rsid w:val="00240338"/>
    <w:rsid w:val="00241D0D"/>
    <w:rsid w:val="00242D11"/>
    <w:rsid w:val="00243521"/>
    <w:rsid w:val="00243874"/>
    <w:rsid w:val="00243EFF"/>
    <w:rsid w:val="002463EF"/>
    <w:rsid w:val="002476C6"/>
    <w:rsid w:val="00247815"/>
    <w:rsid w:val="00247F47"/>
    <w:rsid w:val="00250B24"/>
    <w:rsid w:val="00250E7E"/>
    <w:rsid w:val="00250F1A"/>
    <w:rsid w:val="0025129B"/>
    <w:rsid w:val="00251AE9"/>
    <w:rsid w:val="00252613"/>
    <w:rsid w:val="002535AC"/>
    <w:rsid w:val="00253EEC"/>
    <w:rsid w:val="00254689"/>
    <w:rsid w:val="0025479D"/>
    <w:rsid w:val="00254927"/>
    <w:rsid w:val="0025655E"/>
    <w:rsid w:val="002567FE"/>
    <w:rsid w:val="002574C1"/>
    <w:rsid w:val="00257804"/>
    <w:rsid w:val="00257816"/>
    <w:rsid w:val="00257D59"/>
    <w:rsid w:val="00257D6A"/>
    <w:rsid w:val="00257F25"/>
    <w:rsid w:val="00260950"/>
    <w:rsid w:val="00260C1C"/>
    <w:rsid w:val="0026111C"/>
    <w:rsid w:val="00261401"/>
    <w:rsid w:val="00261559"/>
    <w:rsid w:val="00261C86"/>
    <w:rsid w:val="00261D7D"/>
    <w:rsid w:val="0026211C"/>
    <w:rsid w:val="0026297C"/>
    <w:rsid w:val="0026424C"/>
    <w:rsid w:val="00265187"/>
    <w:rsid w:val="0026561B"/>
    <w:rsid w:val="00266976"/>
    <w:rsid w:val="00267119"/>
    <w:rsid w:val="00270025"/>
    <w:rsid w:val="002704F0"/>
    <w:rsid w:val="00270F31"/>
    <w:rsid w:val="00271807"/>
    <w:rsid w:val="002730FF"/>
    <w:rsid w:val="00273ED8"/>
    <w:rsid w:val="00273FAA"/>
    <w:rsid w:val="00274CD1"/>
    <w:rsid w:val="00275B36"/>
    <w:rsid w:val="00275E42"/>
    <w:rsid w:val="00276C0F"/>
    <w:rsid w:val="00277222"/>
    <w:rsid w:val="002777F8"/>
    <w:rsid w:val="002809BC"/>
    <w:rsid w:val="00280D93"/>
    <w:rsid w:val="002813A2"/>
    <w:rsid w:val="00282ED4"/>
    <w:rsid w:val="00283DE6"/>
    <w:rsid w:val="00284077"/>
    <w:rsid w:val="002851DF"/>
    <w:rsid w:val="00285B40"/>
    <w:rsid w:val="002861F0"/>
    <w:rsid w:val="00286B76"/>
    <w:rsid w:val="002879D2"/>
    <w:rsid w:val="00287C1C"/>
    <w:rsid w:val="00287F65"/>
    <w:rsid w:val="002901E6"/>
    <w:rsid w:val="00290DD5"/>
    <w:rsid w:val="00291F32"/>
    <w:rsid w:val="00292287"/>
    <w:rsid w:val="002938B3"/>
    <w:rsid w:val="00293A5B"/>
    <w:rsid w:val="002954CB"/>
    <w:rsid w:val="00296222"/>
    <w:rsid w:val="002967A0"/>
    <w:rsid w:val="0029733D"/>
    <w:rsid w:val="0029741F"/>
    <w:rsid w:val="002974DF"/>
    <w:rsid w:val="00297F72"/>
    <w:rsid w:val="002A02CB"/>
    <w:rsid w:val="002A04FE"/>
    <w:rsid w:val="002A0671"/>
    <w:rsid w:val="002A0ACE"/>
    <w:rsid w:val="002A1C83"/>
    <w:rsid w:val="002A1DC5"/>
    <w:rsid w:val="002A2BFA"/>
    <w:rsid w:val="002A38BB"/>
    <w:rsid w:val="002A3D99"/>
    <w:rsid w:val="002A3DEA"/>
    <w:rsid w:val="002A3F36"/>
    <w:rsid w:val="002A422D"/>
    <w:rsid w:val="002A506C"/>
    <w:rsid w:val="002A506F"/>
    <w:rsid w:val="002A52A8"/>
    <w:rsid w:val="002A5653"/>
    <w:rsid w:val="002A5E39"/>
    <w:rsid w:val="002A6178"/>
    <w:rsid w:val="002A7C28"/>
    <w:rsid w:val="002B0279"/>
    <w:rsid w:val="002B1115"/>
    <w:rsid w:val="002B143B"/>
    <w:rsid w:val="002B16A3"/>
    <w:rsid w:val="002B1E74"/>
    <w:rsid w:val="002B20D5"/>
    <w:rsid w:val="002B2989"/>
    <w:rsid w:val="002B2BA9"/>
    <w:rsid w:val="002B34E4"/>
    <w:rsid w:val="002B43D7"/>
    <w:rsid w:val="002B4D62"/>
    <w:rsid w:val="002B51DE"/>
    <w:rsid w:val="002B52EF"/>
    <w:rsid w:val="002B663E"/>
    <w:rsid w:val="002B7459"/>
    <w:rsid w:val="002B7D68"/>
    <w:rsid w:val="002C05BE"/>
    <w:rsid w:val="002C1DBA"/>
    <w:rsid w:val="002C1FC8"/>
    <w:rsid w:val="002C38D1"/>
    <w:rsid w:val="002C4197"/>
    <w:rsid w:val="002C429B"/>
    <w:rsid w:val="002C4751"/>
    <w:rsid w:val="002C5B89"/>
    <w:rsid w:val="002C5D1B"/>
    <w:rsid w:val="002C6EBE"/>
    <w:rsid w:val="002D01AD"/>
    <w:rsid w:val="002D045D"/>
    <w:rsid w:val="002D0872"/>
    <w:rsid w:val="002D10AF"/>
    <w:rsid w:val="002D1C6F"/>
    <w:rsid w:val="002D25C3"/>
    <w:rsid w:val="002D4036"/>
    <w:rsid w:val="002D4601"/>
    <w:rsid w:val="002D4EF3"/>
    <w:rsid w:val="002D50A0"/>
    <w:rsid w:val="002D521D"/>
    <w:rsid w:val="002D68C0"/>
    <w:rsid w:val="002D68F0"/>
    <w:rsid w:val="002E0BFB"/>
    <w:rsid w:val="002E2402"/>
    <w:rsid w:val="002E2F86"/>
    <w:rsid w:val="002E33E7"/>
    <w:rsid w:val="002E3861"/>
    <w:rsid w:val="002E38E9"/>
    <w:rsid w:val="002E44CB"/>
    <w:rsid w:val="002E4846"/>
    <w:rsid w:val="002E5052"/>
    <w:rsid w:val="002E58C7"/>
    <w:rsid w:val="002E65CF"/>
    <w:rsid w:val="002E679C"/>
    <w:rsid w:val="002E6C57"/>
    <w:rsid w:val="002E7B13"/>
    <w:rsid w:val="002F01B6"/>
    <w:rsid w:val="002F02DA"/>
    <w:rsid w:val="002F0E9E"/>
    <w:rsid w:val="002F171E"/>
    <w:rsid w:val="002F1C09"/>
    <w:rsid w:val="002F21F5"/>
    <w:rsid w:val="002F258F"/>
    <w:rsid w:val="002F31D4"/>
    <w:rsid w:val="002F4550"/>
    <w:rsid w:val="002F49FE"/>
    <w:rsid w:val="002F4E7A"/>
    <w:rsid w:val="002F552C"/>
    <w:rsid w:val="002F62ED"/>
    <w:rsid w:val="002F7259"/>
    <w:rsid w:val="002F7830"/>
    <w:rsid w:val="00300A7E"/>
    <w:rsid w:val="003019D8"/>
    <w:rsid w:val="00301A83"/>
    <w:rsid w:val="00301ED0"/>
    <w:rsid w:val="0030238E"/>
    <w:rsid w:val="00302BF0"/>
    <w:rsid w:val="00302E50"/>
    <w:rsid w:val="00303763"/>
    <w:rsid w:val="00303A5B"/>
    <w:rsid w:val="00303D6F"/>
    <w:rsid w:val="00303DEF"/>
    <w:rsid w:val="003042A4"/>
    <w:rsid w:val="0030454C"/>
    <w:rsid w:val="00305DE7"/>
    <w:rsid w:val="00305FAC"/>
    <w:rsid w:val="00306615"/>
    <w:rsid w:val="003071CB"/>
    <w:rsid w:val="00307619"/>
    <w:rsid w:val="003101CD"/>
    <w:rsid w:val="00310735"/>
    <w:rsid w:val="00311DB5"/>
    <w:rsid w:val="00312658"/>
    <w:rsid w:val="00312692"/>
    <w:rsid w:val="00315E12"/>
    <w:rsid w:val="00316037"/>
    <w:rsid w:val="0031666D"/>
    <w:rsid w:val="003168E5"/>
    <w:rsid w:val="003168F7"/>
    <w:rsid w:val="00317489"/>
    <w:rsid w:val="00317695"/>
    <w:rsid w:val="00320139"/>
    <w:rsid w:val="0032047E"/>
    <w:rsid w:val="00320795"/>
    <w:rsid w:val="00320BBC"/>
    <w:rsid w:val="0032175F"/>
    <w:rsid w:val="003217E3"/>
    <w:rsid w:val="003240AB"/>
    <w:rsid w:val="0032431E"/>
    <w:rsid w:val="00324F65"/>
    <w:rsid w:val="0032588B"/>
    <w:rsid w:val="003262F6"/>
    <w:rsid w:val="003269D4"/>
    <w:rsid w:val="003303A5"/>
    <w:rsid w:val="003304A1"/>
    <w:rsid w:val="00331056"/>
    <w:rsid w:val="00331D9A"/>
    <w:rsid w:val="00332282"/>
    <w:rsid w:val="00332BF2"/>
    <w:rsid w:val="00332C48"/>
    <w:rsid w:val="00333219"/>
    <w:rsid w:val="0033377D"/>
    <w:rsid w:val="00334E01"/>
    <w:rsid w:val="00336082"/>
    <w:rsid w:val="0033612A"/>
    <w:rsid w:val="00336FB8"/>
    <w:rsid w:val="0033723D"/>
    <w:rsid w:val="00337946"/>
    <w:rsid w:val="00337EE6"/>
    <w:rsid w:val="00337F3A"/>
    <w:rsid w:val="00340065"/>
    <w:rsid w:val="00341EA8"/>
    <w:rsid w:val="003424D6"/>
    <w:rsid w:val="00342E7F"/>
    <w:rsid w:val="00343570"/>
    <w:rsid w:val="003442B5"/>
    <w:rsid w:val="00344617"/>
    <w:rsid w:val="00344C6E"/>
    <w:rsid w:val="003459F3"/>
    <w:rsid w:val="00345ABF"/>
    <w:rsid w:val="00346033"/>
    <w:rsid w:val="0034736D"/>
    <w:rsid w:val="00347784"/>
    <w:rsid w:val="003502B0"/>
    <w:rsid w:val="00350D2A"/>
    <w:rsid w:val="00351486"/>
    <w:rsid w:val="00352899"/>
    <w:rsid w:val="00354429"/>
    <w:rsid w:val="00356292"/>
    <w:rsid w:val="00356C3D"/>
    <w:rsid w:val="00357333"/>
    <w:rsid w:val="00357510"/>
    <w:rsid w:val="00357CC4"/>
    <w:rsid w:val="00357E3A"/>
    <w:rsid w:val="00357F16"/>
    <w:rsid w:val="0036023B"/>
    <w:rsid w:val="003605BB"/>
    <w:rsid w:val="003608D9"/>
    <w:rsid w:val="00360DA0"/>
    <w:rsid w:val="00361A18"/>
    <w:rsid w:val="00361D5F"/>
    <w:rsid w:val="00362770"/>
    <w:rsid w:val="003627ED"/>
    <w:rsid w:val="00365183"/>
    <w:rsid w:val="003653EA"/>
    <w:rsid w:val="003671B3"/>
    <w:rsid w:val="003673CB"/>
    <w:rsid w:val="00367C82"/>
    <w:rsid w:val="003700CC"/>
    <w:rsid w:val="0037096B"/>
    <w:rsid w:val="00371F01"/>
    <w:rsid w:val="00372FD3"/>
    <w:rsid w:val="003731E3"/>
    <w:rsid w:val="003756DA"/>
    <w:rsid w:val="0037691E"/>
    <w:rsid w:val="0037721F"/>
    <w:rsid w:val="00377834"/>
    <w:rsid w:val="00377B09"/>
    <w:rsid w:val="003802AE"/>
    <w:rsid w:val="00380808"/>
    <w:rsid w:val="00382CE7"/>
    <w:rsid w:val="003833CF"/>
    <w:rsid w:val="003838C1"/>
    <w:rsid w:val="00385CCB"/>
    <w:rsid w:val="00386A3A"/>
    <w:rsid w:val="00386ABB"/>
    <w:rsid w:val="00387034"/>
    <w:rsid w:val="003909A4"/>
    <w:rsid w:val="003923DC"/>
    <w:rsid w:val="00392CCB"/>
    <w:rsid w:val="003952FD"/>
    <w:rsid w:val="00395BF8"/>
    <w:rsid w:val="00396A60"/>
    <w:rsid w:val="003971F9"/>
    <w:rsid w:val="003972CC"/>
    <w:rsid w:val="003A0435"/>
    <w:rsid w:val="003A0BAB"/>
    <w:rsid w:val="003A0BBC"/>
    <w:rsid w:val="003A130E"/>
    <w:rsid w:val="003A154E"/>
    <w:rsid w:val="003A168E"/>
    <w:rsid w:val="003A1B0C"/>
    <w:rsid w:val="003A1B27"/>
    <w:rsid w:val="003A208F"/>
    <w:rsid w:val="003A4A2F"/>
    <w:rsid w:val="003A542A"/>
    <w:rsid w:val="003A6368"/>
    <w:rsid w:val="003A6BBD"/>
    <w:rsid w:val="003A6FA4"/>
    <w:rsid w:val="003A7A6B"/>
    <w:rsid w:val="003A7F56"/>
    <w:rsid w:val="003B0EB8"/>
    <w:rsid w:val="003B0F31"/>
    <w:rsid w:val="003B31D5"/>
    <w:rsid w:val="003B3B3C"/>
    <w:rsid w:val="003B4B05"/>
    <w:rsid w:val="003B5901"/>
    <w:rsid w:val="003B661D"/>
    <w:rsid w:val="003B69E7"/>
    <w:rsid w:val="003B6BFA"/>
    <w:rsid w:val="003B6F06"/>
    <w:rsid w:val="003B754B"/>
    <w:rsid w:val="003C06AB"/>
    <w:rsid w:val="003C0B5C"/>
    <w:rsid w:val="003C17BC"/>
    <w:rsid w:val="003C23F7"/>
    <w:rsid w:val="003C242B"/>
    <w:rsid w:val="003C352B"/>
    <w:rsid w:val="003C5198"/>
    <w:rsid w:val="003C53E0"/>
    <w:rsid w:val="003C54FB"/>
    <w:rsid w:val="003C5C31"/>
    <w:rsid w:val="003C6C56"/>
    <w:rsid w:val="003C723B"/>
    <w:rsid w:val="003C77B6"/>
    <w:rsid w:val="003C78B0"/>
    <w:rsid w:val="003C7A05"/>
    <w:rsid w:val="003D11B2"/>
    <w:rsid w:val="003D2017"/>
    <w:rsid w:val="003D390D"/>
    <w:rsid w:val="003D3987"/>
    <w:rsid w:val="003D56C4"/>
    <w:rsid w:val="003D5A80"/>
    <w:rsid w:val="003D604F"/>
    <w:rsid w:val="003D6552"/>
    <w:rsid w:val="003D6799"/>
    <w:rsid w:val="003D69DE"/>
    <w:rsid w:val="003D714A"/>
    <w:rsid w:val="003D79DC"/>
    <w:rsid w:val="003E0528"/>
    <w:rsid w:val="003E08BD"/>
    <w:rsid w:val="003E0F76"/>
    <w:rsid w:val="003E18DA"/>
    <w:rsid w:val="003E1BB9"/>
    <w:rsid w:val="003E299D"/>
    <w:rsid w:val="003E2FAE"/>
    <w:rsid w:val="003E39F9"/>
    <w:rsid w:val="003E3F80"/>
    <w:rsid w:val="003E4288"/>
    <w:rsid w:val="003E4400"/>
    <w:rsid w:val="003E50C0"/>
    <w:rsid w:val="003E52F3"/>
    <w:rsid w:val="003E6609"/>
    <w:rsid w:val="003F01A8"/>
    <w:rsid w:val="003F036C"/>
    <w:rsid w:val="003F096C"/>
    <w:rsid w:val="003F0C11"/>
    <w:rsid w:val="003F10F0"/>
    <w:rsid w:val="003F30C5"/>
    <w:rsid w:val="003F3917"/>
    <w:rsid w:val="003F56A9"/>
    <w:rsid w:val="003F587B"/>
    <w:rsid w:val="003F5A7F"/>
    <w:rsid w:val="003F6B20"/>
    <w:rsid w:val="003F7D25"/>
    <w:rsid w:val="00400060"/>
    <w:rsid w:val="0040050D"/>
    <w:rsid w:val="00400CF1"/>
    <w:rsid w:val="00400EE5"/>
    <w:rsid w:val="00400F6E"/>
    <w:rsid w:val="004020EE"/>
    <w:rsid w:val="004034F8"/>
    <w:rsid w:val="00405500"/>
    <w:rsid w:val="004063F9"/>
    <w:rsid w:val="00406B0B"/>
    <w:rsid w:val="00407846"/>
    <w:rsid w:val="00410052"/>
    <w:rsid w:val="00412872"/>
    <w:rsid w:val="00414646"/>
    <w:rsid w:val="0041490C"/>
    <w:rsid w:val="00414C1C"/>
    <w:rsid w:val="00414D7D"/>
    <w:rsid w:val="00414DD4"/>
    <w:rsid w:val="0041525D"/>
    <w:rsid w:val="00416B2D"/>
    <w:rsid w:val="004209B5"/>
    <w:rsid w:val="004215B3"/>
    <w:rsid w:val="0042180B"/>
    <w:rsid w:val="00422BE8"/>
    <w:rsid w:val="00422C9E"/>
    <w:rsid w:val="0042306A"/>
    <w:rsid w:val="004256B5"/>
    <w:rsid w:val="00425A80"/>
    <w:rsid w:val="00425C33"/>
    <w:rsid w:val="00426107"/>
    <w:rsid w:val="004264D0"/>
    <w:rsid w:val="00426DDD"/>
    <w:rsid w:val="00426FFE"/>
    <w:rsid w:val="004271D6"/>
    <w:rsid w:val="00430B22"/>
    <w:rsid w:val="00430D3D"/>
    <w:rsid w:val="00430DD1"/>
    <w:rsid w:val="0043112B"/>
    <w:rsid w:val="004311BF"/>
    <w:rsid w:val="00431D7C"/>
    <w:rsid w:val="00431F3C"/>
    <w:rsid w:val="00432703"/>
    <w:rsid w:val="00432A4B"/>
    <w:rsid w:val="0043333E"/>
    <w:rsid w:val="00433803"/>
    <w:rsid w:val="00434C97"/>
    <w:rsid w:val="00434E8C"/>
    <w:rsid w:val="00435887"/>
    <w:rsid w:val="00435F74"/>
    <w:rsid w:val="00435FC0"/>
    <w:rsid w:val="00436166"/>
    <w:rsid w:val="00436582"/>
    <w:rsid w:val="0043705B"/>
    <w:rsid w:val="00440F44"/>
    <w:rsid w:val="00441604"/>
    <w:rsid w:val="00443F7F"/>
    <w:rsid w:val="00444555"/>
    <w:rsid w:val="004454EF"/>
    <w:rsid w:val="00445B61"/>
    <w:rsid w:val="00445E6B"/>
    <w:rsid w:val="00450180"/>
    <w:rsid w:val="004502BF"/>
    <w:rsid w:val="00450376"/>
    <w:rsid w:val="00450910"/>
    <w:rsid w:val="00450B1E"/>
    <w:rsid w:val="004513A5"/>
    <w:rsid w:val="00451955"/>
    <w:rsid w:val="004521AF"/>
    <w:rsid w:val="0045276A"/>
    <w:rsid w:val="00452FC1"/>
    <w:rsid w:val="00453222"/>
    <w:rsid w:val="004538B1"/>
    <w:rsid w:val="00454304"/>
    <w:rsid w:val="00454790"/>
    <w:rsid w:val="0045557E"/>
    <w:rsid w:val="0045567A"/>
    <w:rsid w:val="004559A4"/>
    <w:rsid w:val="00455AD1"/>
    <w:rsid w:val="00456D22"/>
    <w:rsid w:val="00456E69"/>
    <w:rsid w:val="00457D0A"/>
    <w:rsid w:val="00460E72"/>
    <w:rsid w:val="00461353"/>
    <w:rsid w:val="0046166D"/>
    <w:rsid w:val="00462333"/>
    <w:rsid w:val="004664F2"/>
    <w:rsid w:val="00466600"/>
    <w:rsid w:val="00466BE6"/>
    <w:rsid w:val="00466C07"/>
    <w:rsid w:val="00467429"/>
    <w:rsid w:val="00467B3A"/>
    <w:rsid w:val="00467DAF"/>
    <w:rsid w:val="0047001A"/>
    <w:rsid w:val="00470560"/>
    <w:rsid w:val="00473BA5"/>
    <w:rsid w:val="00473F6F"/>
    <w:rsid w:val="0047430D"/>
    <w:rsid w:val="00474766"/>
    <w:rsid w:val="004749DA"/>
    <w:rsid w:val="00475907"/>
    <w:rsid w:val="004769FD"/>
    <w:rsid w:val="00476FE8"/>
    <w:rsid w:val="00477FCB"/>
    <w:rsid w:val="00480081"/>
    <w:rsid w:val="0048018D"/>
    <w:rsid w:val="00480EF0"/>
    <w:rsid w:val="00481144"/>
    <w:rsid w:val="004815A2"/>
    <w:rsid w:val="00482506"/>
    <w:rsid w:val="004832DE"/>
    <w:rsid w:val="004840CB"/>
    <w:rsid w:val="0048418E"/>
    <w:rsid w:val="0048467F"/>
    <w:rsid w:val="00484C31"/>
    <w:rsid w:val="00484DEF"/>
    <w:rsid w:val="00484E6A"/>
    <w:rsid w:val="00484F44"/>
    <w:rsid w:val="00485778"/>
    <w:rsid w:val="00486A27"/>
    <w:rsid w:val="00487535"/>
    <w:rsid w:val="00487636"/>
    <w:rsid w:val="004876AA"/>
    <w:rsid w:val="00487783"/>
    <w:rsid w:val="00487D71"/>
    <w:rsid w:val="00490816"/>
    <w:rsid w:val="004913A0"/>
    <w:rsid w:val="00491986"/>
    <w:rsid w:val="00493661"/>
    <w:rsid w:val="00494650"/>
    <w:rsid w:val="00494B03"/>
    <w:rsid w:val="00494D1F"/>
    <w:rsid w:val="00495F2C"/>
    <w:rsid w:val="00496418"/>
    <w:rsid w:val="00497F1B"/>
    <w:rsid w:val="00497F1D"/>
    <w:rsid w:val="004A0971"/>
    <w:rsid w:val="004A0F9D"/>
    <w:rsid w:val="004A21F7"/>
    <w:rsid w:val="004A3951"/>
    <w:rsid w:val="004A3B97"/>
    <w:rsid w:val="004A3E42"/>
    <w:rsid w:val="004A4926"/>
    <w:rsid w:val="004A4CE7"/>
    <w:rsid w:val="004A5398"/>
    <w:rsid w:val="004A54E8"/>
    <w:rsid w:val="004A58A4"/>
    <w:rsid w:val="004A6133"/>
    <w:rsid w:val="004A70DD"/>
    <w:rsid w:val="004B09D0"/>
    <w:rsid w:val="004B0EB5"/>
    <w:rsid w:val="004B183F"/>
    <w:rsid w:val="004B2228"/>
    <w:rsid w:val="004B28B3"/>
    <w:rsid w:val="004B2B59"/>
    <w:rsid w:val="004B460B"/>
    <w:rsid w:val="004B5253"/>
    <w:rsid w:val="004B5678"/>
    <w:rsid w:val="004B5998"/>
    <w:rsid w:val="004B6343"/>
    <w:rsid w:val="004C0F2B"/>
    <w:rsid w:val="004C1181"/>
    <w:rsid w:val="004C1410"/>
    <w:rsid w:val="004C2085"/>
    <w:rsid w:val="004C20BC"/>
    <w:rsid w:val="004C25B1"/>
    <w:rsid w:val="004C304D"/>
    <w:rsid w:val="004C3F57"/>
    <w:rsid w:val="004C4859"/>
    <w:rsid w:val="004C7026"/>
    <w:rsid w:val="004C71D6"/>
    <w:rsid w:val="004C78BD"/>
    <w:rsid w:val="004D08B4"/>
    <w:rsid w:val="004D107A"/>
    <w:rsid w:val="004D19BE"/>
    <w:rsid w:val="004D25EA"/>
    <w:rsid w:val="004D39C4"/>
    <w:rsid w:val="004D3C1A"/>
    <w:rsid w:val="004D5B1B"/>
    <w:rsid w:val="004D65A1"/>
    <w:rsid w:val="004E080B"/>
    <w:rsid w:val="004E14A3"/>
    <w:rsid w:val="004E28B9"/>
    <w:rsid w:val="004E3F73"/>
    <w:rsid w:val="004E4703"/>
    <w:rsid w:val="004E5806"/>
    <w:rsid w:val="004E5ADD"/>
    <w:rsid w:val="004E5F0E"/>
    <w:rsid w:val="004E62C8"/>
    <w:rsid w:val="004E643D"/>
    <w:rsid w:val="004E6DC6"/>
    <w:rsid w:val="004E7A54"/>
    <w:rsid w:val="004F0263"/>
    <w:rsid w:val="004F123A"/>
    <w:rsid w:val="004F1420"/>
    <w:rsid w:val="004F15B7"/>
    <w:rsid w:val="004F1CCD"/>
    <w:rsid w:val="004F29C1"/>
    <w:rsid w:val="004F2B32"/>
    <w:rsid w:val="004F30F1"/>
    <w:rsid w:val="004F3420"/>
    <w:rsid w:val="004F493D"/>
    <w:rsid w:val="004F4A80"/>
    <w:rsid w:val="004F6588"/>
    <w:rsid w:val="004F73C7"/>
    <w:rsid w:val="004F787B"/>
    <w:rsid w:val="004F7A42"/>
    <w:rsid w:val="00500539"/>
    <w:rsid w:val="00501860"/>
    <w:rsid w:val="00501B6D"/>
    <w:rsid w:val="00501E65"/>
    <w:rsid w:val="00502317"/>
    <w:rsid w:val="00502C1C"/>
    <w:rsid w:val="00502C5A"/>
    <w:rsid w:val="00503158"/>
    <w:rsid w:val="00503AAF"/>
    <w:rsid w:val="0050414F"/>
    <w:rsid w:val="00505DD4"/>
    <w:rsid w:val="00505E7F"/>
    <w:rsid w:val="00506A96"/>
    <w:rsid w:val="00506C0B"/>
    <w:rsid w:val="00507005"/>
    <w:rsid w:val="0050716E"/>
    <w:rsid w:val="005071CC"/>
    <w:rsid w:val="0050777C"/>
    <w:rsid w:val="00510312"/>
    <w:rsid w:val="00510924"/>
    <w:rsid w:val="00512808"/>
    <w:rsid w:val="00512E6C"/>
    <w:rsid w:val="00513C22"/>
    <w:rsid w:val="00513C4A"/>
    <w:rsid w:val="0051495D"/>
    <w:rsid w:val="00514BAE"/>
    <w:rsid w:val="00514BBF"/>
    <w:rsid w:val="00516F56"/>
    <w:rsid w:val="00517D68"/>
    <w:rsid w:val="00520D4D"/>
    <w:rsid w:val="00520DC1"/>
    <w:rsid w:val="00521367"/>
    <w:rsid w:val="005213AB"/>
    <w:rsid w:val="005218DF"/>
    <w:rsid w:val="00521D74"/>
    <w:rsid w:val="00522C4D"/>
    <w:rsid w:val="00522D25"/>
    <w:rsid w:val="0052302B"/>
    <w:rsid w:val="005242BC"/>
    <w:rsid w:val="0052455F"/>
    <w:rsid w:val="00524ECC"/>
    <w:rsid w:val="00524F9F"/>
    <w:rsid w:val="0052508B"/>
    <w:rsid w:val="0052587F"/>
    <w:rsid w:val="00525C00"/>
    <w:rsid w:val="00526DC2"/>
    <w:rsid w:val="00527AA6"/>
    <w:rsid w:val="00527F8F"/>
    <w:rsid w:val="005300A6"/>
    <w:rsid w:val="00530333"/>
    <w:rsid w:val="0053066A"/>
    <w:rsid w:val="00531C3C"/>
    <w:rsid w:val="00532C25"/>
    <w:rsid w:val="005330C2"/>
    <w:rsid w:val="005337C3"/>
    <w:rsid w:val="0053387D"/>
    <w:rsid w:val="00533ED1"/>
    <w:rsid w:val="00534AD2"/>
    <w:rsid w:val="00534B9F"/>
    <w:rsid w:val="005352A0"/>
    <w:rsid w:val="0053704E"/>
    <w:rsid w:val="00537139"/>
    <w:rsid w:val="005372C1"/>
    <w:rsid w:val="00537B70"/>
    <w:rsid w:val="00537C60"/>
    <w:rsid w:val="00540812"/>
    <w:rsid w:val="00541A91"/>
    <w:rsid w:val="00541EDA"/>
    <w:rsid w:val="0054249A"/>
    <w:rsid w:val="00542653"/>
    <w:rsid w:val="00543631"/>
    <w:rsid w:val="0054386A"/>
    <w:rsid w:val="00543D82"/>
    <w:rsid w:val="00543F79"/>
    <w:rsid w:val="0054411C"/>
    <w:rsid w:val="005448FC"/>
    <w:rsid w:val="00544D28"/>
    <w:rsid w:val="005460E3"/>
    <w:rsid w:val="0054681A"/>
    <w:rsid w:val="00546FD1"/>
    <w:rsid w:val="00547EBF"/>
    <w:rsid w:val="00550362"/>
    <w:rsid w:val="005514A5"/>
    <w:rsid w:val="0055236A"/>
    <w:rsid w:val="005529CE"/>
    <w:rsid w:val="005532B6"/>
    <w:rsid w:val="00553C53"/>
    <w:rsid w:val="00554731"/>
    <w:rsid w:val="005552FB"/>
    <w:rsid w:val="00555F00"/>
    <w:rsid w:val="0055730B"/>
    <w:rsid w:val="00557B99"/>
    <w:rsid w:val="00560519"/>
    <w:rsid w:val="0056081A"/>
    <w:rsid w:val="005628FA"/>
    <w:rsid w:val="00562981"/>
    <w:rsid w:val="00563441"/>
    <w:rsid w:val="005636DA"/>
    <w:rsid w:val="0056453C"/>
    <w:rsid w:val="005647DB"/>
    <w:rsid w:val="00564C1A"/>
    <w:rsid w:val="00565187"/>
    <w:rsid w:val="0056555F"/>
    <w:rsid w:val="00565CAE"/>
    <w:rsid w:val="005666E3"/>
    <w:rsid w:val="005670EF"/>
    <w:rsid w:val="00570354"/>
    <w:rsid w:val="005703FC"/>
    <w:rsid w:val="00570489"/>
    <w:rsid w:val="00571670"/>
    <w:rsid w:val="00571810"/>
    <w:rsid w:val="00572574"/>
    <w:rsid w:val="00573D6D"/>
    <w:rsid w:val="005759AC"/>
    <w:rsid w:val="00575AC3"/>
    <w:rsid w:val="0057634D"/>
    <w:rsid w:val="00576E82"/>
    <w:rsid w:val="00577019"/>
    <w:rsid w:val="00577706"/>
    <w:rsid w:val="0058007F"/>
    <w:rsid w:val="00580A8C"/>
    <w:rsid w:val="00580D86"/>
    <w:rsid w:val="00580FAB"/>
    <w:rsid w:val="0058101F"/>
    <w:rsid w:val="00581956"/>
    <w:rsid w:val="00582B10"/>
    <w:rsid w:val="00583C44"/>
    <w:rsid w:val="0058436E"/>
    <w:rsid w:val="005845F9"/>
    <w:rsid w:val="00586893"/>
    <w:rsid w:val="005868BC"/>
    <w:rsid w:val="00586DFD"/>
    <w:rsid w:val="005904CA"/>
    <w:rsid w:val="005917F9"/>
    <w:rsid w:val="00591F62"/>
    <w:rsid w:val="00593957"/>
    <w:rsid w:val="00594EC9"/>
    <w:rsid w:val="005962EE"/>
    <w:rsid w:val="005A0D9A"/>
    <w:rsid w:val="005A1B5F"/>
    <w:rsid w:val="005A1DE7"/>
    <w:rsid w:val="005A237C"/>
    <w:rsid w:val="005A4602"/>
    <w:rsid w:val="005A4ABD"/>
    <w:rsid w:val="005A5C48"/>
    <w:rsid w:val="005A6252"/>
    <w:rsid w:val="005A65DD"/>
    <w:rsid w:val="005A665B"/>
    <w:rsid w:val="005A71A7"/>
    <w:rsid w:val="005A7ACD"/>
    <w:rsid w:val="005A7C78"/>
    <w:rsid w:val="005B0210"/>
    <w:rsid w:val="005B0981"/>
    <w:rsid w:val="005B0D19"/>
    <w:rsid w:val="005B0E11"/>
    <w:rsid w:val="005B0F9F"/>
    <w:rsid w:val="005B1963"/>
    <w:rsid w:val="005B22FA"/>
    <w:rsid w:val="005B2617"/>
    <w:rsid w:val="005B2E2F"/>
    <w:rsid w:val="005B3B88"/>
    <w:rsid w:val="005B58B2"/>
    <w:rsid w:val="005B649F"/>
    <w:rsid w:val="005B6945"/>
    <w:rsid w:val="005B6B17"/>
    <w:rsid w:val="005B7361"/>
    <w:rsid w:val="005C0667"/>
    <w:rsid w:val="005C1FC8"/>
    <w:rsid w:val="005C278F"/>
    <w:rsid w:val="005C3230"/>
    <w:rsid w:val="005C382F"/>
    <w:rsid w:val="005C3A58"/>
    <w:rsid w:val="005C48A6"/>
    <w:rsid w:val="005C65AC"/>
    <w:rsid w:val="005C65D9"/>
    <w:rsid w:val="005C6CF3"/>
    <w:rsid w:val="005D0B19"/>
    <w:rsid w:val="005D0E8E"/>
    <w:rsid w:val="005D0F0A"/>
    <w:rsid w:val="005D0FDE"/>
    <w:rsid w:val="005D26F5"/>
    <w:rsid w:val="005D2783"/>
    <w:rsid w:val="005D2A60"/>
    <w:rsid w:val="005D395B"/>
    <w:rsid w:val="005D3A27"/>
    <w:rsid w:val="005D3F27"/>
    <w:rsid w:val="005D51A1"/>
    <w:rsid w:val="005D5352"/>
    <w:rsid w:val="005D58D2"/>
    <w:rsid w:val="005D61BE"/>
    <w:rsid w:val="005D69BA"/>
    <w:rsid w:val="005D75A7"/>
    <w:rsid w:val="005D794B"/>
    <w:rsid w:val="005E0093"/>
    <w:rsid w:val="005E109E"/>
    <w:rsid w:val="005E230E"/>
    <w:rsid w:val="005E3072"/>
    <w:rsid w:val="005E382A"/>
    <w:rsid w:val="005E4260"/>
    <w:rsid w:val="005E43E8"/>
    <w:rsid w:val="005E450C"/>
    <w:rsid w:val="005E4DC4"/>
    <w:rsid w:val="005E521A"/>
    <w:rsid w:val="005E5496"/>
    <w:rsid w:val="005E6821"/>
    <w:rsid w:val="005E6BD0"/>
    <w:rsid w:val="005E704B"/>
    <w:rsid w:val="005E77BF"/>
    <w:rsid w:val="005F1036"/>
    <w:rsid w:val="005F1188"/>
    <w:rsid w:val="005F1F6E"/>
    <w:rsid w:val="005F2DD7"/>
    <w:rsid w:val="005F3290"/>
    <w:rsid w:val="005F32BD"/>
    <w:rsid w:val="005F40BA"/>
    <w:rsid w:val="005F414E"/>
    <w:rsid w:val="005F4287"/>
    <w:rsid w:val="005F529B"/>
    <w:rsid w:val="005F54A8"/>
    <w:rsid w:val="005F5A02"/>
    <w:rsid w:val="005F61FD"/>
    <w:rsid w:val="005F70A6"/>
    <w:rsid w:val="005F762F"/>
    <w:rsid w:val="00602D25"/>
    <w:rsid w:val="00603AC9"/>
    <w:rsid w:val="00604468"/>
    <w:rsid w:val="0060543C"/>
    <w:rsid w:val="00605522"/>
    <w:rsid w:val="00605ACE"/>
    <w:rsid w:val="006073B3"/>
    <w:rsid w:val="00607AFE"/>
    <w:rsid w:val="00607BD6"/>
    <w:rsid w:val="00607CB3"/>
    <w:rsid w:val="00610318"/>
    <w:rsid w:val="006107E8"/>
    <w:rsid w:val="00610E94"/>
    <w:rsid w:val="0061129E"/>
    <w:rsid w:val="006122D5"/>
    <w:rsid w:val="0061322A"/>
    <w:rsid w:val="006139A8"/>
    <w:rsid w:val="00614F2E"/>
    <w:rsid w:val="00615298"/>
    <w:rsid w:val="006154E5"/>
    <w:rsid w:val="006164C8"/>
    <w:rsid w:val="0061651D"/>
    <w:rsid w:val="00616D1D"/>
    <w:rsid w:val="00617224"/>
    <w:rsid w:val="00620EA6"/>
    <w:rsid w:val="006215D9"/>
    <w:rsid w:val="0062214F"/>
    <w:rsid w:val="0062250E"/>
    <w:rsid w:val="00622D03"/>
    <w:rsid w:val="006233E8"/>
    <w:rsid w:val="006234FB"/>
    <w:rsid w:val="0062355A"/>
    <w:rsid w:val="0062393C"/>
    <w:rsid w:val="006239FB"/>
    <w:rsid w:val="0062428A"/>
    <w:rsid w:val="006244D0"/>
    <w:rsid w:val="0062590C"/>
    <w:rsid w:val="00625ACE"/>
    <w:rsid w:val="0062688D"/>
    <w:rsid w:val="0062730B"/>
    <w:rsid w:val="00627F87"/>
    <w:rsid w:val="00630258"/>
    <w:rsid w:val="00631F1C"/>
    <w:rsid w:val="00632481"/>
    <w:rsid w:val="00632510"/>
    <w:rsid w:val="0063257D"/>
    <w:rsid w:val="00632A8E"/>
    <w:rsid w:val="00632BE5"/>
    <w:rsid w:val="00632E94"/>
    <w:rsid w:val="0063384A"/>
    <w:rsid w:val="00634B03"/>
    <w:rsid w:val="00634F3D"/>
    <w:rsid w:val="00635839"/>
    <w:rsid w:val="006376EC"/>
    <w:rsid w:val="00637C08"/>
    <w:rsid w:val="0064012A"/>
    <w:rsid w:val="00640BCA"/>
    <w:rsid w:val="006411CA"/>
    <w:rsid w:val="00642F5B"/>
    <w:rsid w:val="00643F83"/>
    <w:rsid w:val="006441FF"/>
    <w:rsid w:val="00645934"/>
    <w:rsid w:val="00645CAF"/>
    <w:rsid w:val="00646BDA"/>
    <w:rsid w:val="00647CF0"/>
    <w:rsid w:val="00650484"/>
    <w:rsid w:val="006519F9"/>
    <w:rsid w:val="00652C1C"/>
    <w:rsid w:val="00652D60"/>
    <w:rsid w:val="00652E3F"/>
    <w:rsid w:val="00654060"/>
    <w:rsid w:val="00655C53"/>
    <w:rsid w:val="00657C60"/>
    <w:rsid w:val="00657E81"/>
    <w:rsid w:val="00660CC3"/>
    <w:rsid w:val="00661AAB"/>
    <w:rsid w:val="00662398"/>
    <w:rsid w:val="00662961"/>
    <w:rsid w:val="00662E0F"/>
    <w:rsid w:val="00662FE5"/>
    <w:rsid w:val="0066350E"/>
    <w:rsid w:val="00663754"/>
    <w:rsid w:val="00664668"/>
    <w:rsid w:val="00664F9D"/>
    <w:rsid w:val="00667432"/>
    <w:rsid w:val="00667C4C"/>
    <w:rsid w:val="00667E6E"/>
    <w:rsid w:val="006700DD"/>
    <w:rsid w:val="0067110B"/>
    <w:rsid w:val="00671829"/>
    <w:rsid w:val="00671CCA"/>
    <w:rsid w:val="00672350"/>
    <w:rsid w:val="00672508"/>
    <w:rsid w:val="00674219"/>
    <w:rsid w:val="006752A9"/>
    <w:rsid w:val="00676107"/>
    <w:rsid w:val="006762B9"/>
    <w:rsid w:val="0067775F"/>
    <w:rsid w:val="00680224"/>
    <w:rsid w:val="006815D3"/>
    <w:rsid w:val="006831E2"/>
    <w:rsid w:val="006833D1"/>
    <w:rsid w:val="00684108"/>
    <w:rsid w:val="00686224"/>
    <w:rsid w:val="00686A78"/>
    <w:rsid w:val="00687247"/>
    <w:rsid w:val="00690429"/>
    <w:rsid w:val="006904FC"/>
    <w:rsid w:val="00690584"/>
    <w:rsid w:val="00690E66"/>
    <w:rsid w:val="006910F2"/>
    <w:rsid w:val="00691343"/>
    <w:rsid w:val="0069344B"/>
    <w:rsid w:val="00693B9D"/>
    <w:rsid w:val="00693CDC"/>
    <w:rsid w:val="00693EA0"/>
    <w:rsid w:val="006944B0"/>
    <w:rsid w:val="006952E7"/>
    <w:rsid w:val="006959C6"/>
    <w:rsid w:val="00696693"/>
    <w:rsid w:val="006966BD"/>
    <w:rsid w:val="00697515"/>
    <w:rsid w:val="006A0122"/>
    <w:rsid w:val="006A02B2"/>
    <w:rsid w:val="006A1206"/>
    <w:rsid w:val="006A1490"/>
    <w:rsid w:val="006A1738"/>
    <w:rsid w:val="006A258C"/>
    <w:rsid w:val="006A2EB5"/>
    <w:rsid w:val="006A3372"/>
    <w:rsid w:val="006A3552"/>
    <w:rsid w:val="006A4A33"/>
    <w:rsid w:val="006A4AC0"/>
    <w:rsid w:val="006A4C63"/>
    <w:rsid w:val="006A4EC3"/>
    <w:rsid w:val="006A4FAC"/>
    <w:rsid w:val="006A508D"/>
    <w:rsid w:val="006A770E"/>
    <w:rsid w:val="006A7E8C"/>
    <w:rsid w:val="006A7FD4"/>
    <w:rsid w:val="006B04B2"/>
    <w:rsid w:val="006B07F3"/>
    <w:rsid w:val="006B2018"/>
    <w:rsid w:val="006B2D56"/>
    <w:rsid w:val="006B4B04"/>
    <w:rsid w:val="006B5A8A"/>
    <w:rsid w:val="006B6D6A"/>
    <w:rsid w:val="006B6E11"/>
    <w:rsid w:val="006B7001"/>
    <w:rsid w:val="006C0242"/>
    <w:rsid w:val="006C05ED"/>
    <w:rsid w:val="006C08ED"/>
    <w:rsid w:val="006C0B31"/>
    <w:rsid w:val="006C1306"/>
    <w:rsid w:val="006C1733"/>
    <w:rsid w:val="006C1C2E"/>
    <w:rsid w:val="006C1F2D"/>
    <w:rsid w:val="006C2136"/>
    <w:rsid w:val="006C3888"/>
    <w:rsid w:val="006C40E2"/>
    <w:rsid w:val="006C470C"/>
    <w:rsid w:val="006C47F8"/>
    <w:rsid w:val="006C4B12"/>
    <w:rsid w:val="006C58F1"/>
    <w:rsid w:val="006C5D2F"/>
    <w:rsid w:val="006C653A"/>
    <w:rsid w:val="006C6592"/>
    <w:rsid w:val="006D0083"/>
    <w:rsid w:val="006D0ED1"/>
    <w:rsid w:val="006D19AC"/>
    <w:rsid w:val="006D1D42"/>
    <w:rsid w:val="006D269F"/>
    <w:rsid w:val="006D2D4D"/>
    <w:rsid w:val="006D36FA"/>
    <w:rsid w:val="006D3CAA"/>
    <w:rsid w:val="006D48C4"/>
    <w:rsid w:val="006D4939"/>
    <w:rsid w:val="006D4D5B"/>
    <w:rsid w:val="006D5543"/>
    <w:rsid w:val="006D586B"/>
    <w:rsid w:val="006D5D94"/>
    <w:rsid w:val="006D690D"/>
    <w:rsid w:val="006E083D"/>
    <w:rsid w:val="006E0B49"/>
    <w:rsid w:val="006E0FDE"/>
    <w:rsid w:val="006E1025"/>
    <w:rsid w:val="006E1586"/>
    <w:rsid w:val="006E163C"/>
    <w:rsid w:val="006E1E59"/>
    <w:rsid w:val="006E2980"/>
    <w:rsid w:val="006E3818"/>
    <w:rsid w:val="006E4191"/>
    <w:rsid w:val="006E523E"/>
    <w:rsid w:val="006E5656"/>
    <w:rsid w:val="006E58D4"/>
    <w:rsid w:val="006E5FED"/>
    <w:rsid w:val="006E7184"/>
    <w:rsid w:val="006E797E"/>
    <w:rsid w:val="006E7E1A"/>
    <w:rsid w:val="006F0088"/>
    <w:rsid w:val="006F0484"/>
    <w:rsid w:val="006F0725"/>
    <w:rsid w:val="006F0BE8"/>
    <w:rsid w:val="006F1071"/>
    <w:rsid w:val="006F1995"/>
    <w:rsid w:val="006F1BDD"/>
    <w:rsid w:val="006F1C50"/>
    <w:rsid w:val="006F23E3"/>
    <w:rsid w:val="006F2ABC"/>
    <w:rsid w:val="006F347F"/>
    <w:rsid w:val="006F6347"/>
    <w:rsid w:val="006F6520"/>
    <w:rsid w:val="006F6743"/>
    <w:rsid w:val="006F73FF"/>
    <w:rsid w:val="006F750C"/>
    <w:rsid w:val="00700DEB"/>
    <w:rsid w:val="00701B47"/>
    <w:rsid w:val="00701BFB"/>
    <w:rsid w:val="00702652"/>
    <w:rsid w:val="00702D69"/>
    <w:rsid w:val="00703140"/>
    <w:rsid w:val="007032C0"/>
    <w:rsid w:val="00703DDA"/>
    <w:rsid w:val="00704148"/>
    <w:rsid w:val="00704985"/>
    <w:rsid w:val="007059E2"/>
    <w:rsid w:val="00705CCF"/>
    <w:rsid w:val="00706A47"/>
    <w:rsid w:val="00707977"/>
    <w:rsid w:val="00707D47"/>
    <w:rsid w:val="00710D4D"/>
    <w:rsid w:val="00710F15"/>
    <w:rsid w:val="0071102F"/>
    <w:rsid w:val="007119A0"/>
    <w:rsid w:val="00711EB0"/>
    <w:rsid w:val="0071272D"/>
    <w:rsid w:val="00713B29"/>
    <w:rsid w:val="0071424C"/>
    <w:rsid w:val="00714973"/>
    <w:rsid w:val="00714F0B"/>
    <w:rsid w:val="00715524"/>
    <w:rsid w:val="00715B68"/>
    <w:rsid w:val="00715CFB"/>
    <w:rsid w:val="00715D6D"/>
    <w:rsid w:val="007165EF"/>
    <w:rsid w:val="00716B0E"/>
    <w:rsid w:val="00717D8F"/>
    <w:rsid w:val="00720745"/>
    <w:rsid w:val="00720747"/>
    <w:rsid w:val="007207BA"/>
    <w:rsid w:val="00721502"/>
    <w:rsid w:val="00721CBC"/>
    <w:rsid w:val="00722A03"/>
    <w:rsid w:val="00723330"/>
    <w:rsid w:val="00723BA5"/>
    <w:rsid w:val="0072473F"/>
    <w:rsid w:val="00724959"/>
    <w:rsid w:val="00725017"/>
    <w:rsid w:val="0072526B"/>
    <w:rsid w:val="007256D0"/>
    <w:rsid w:val="00725CED"/>
    <w:rsid w:val="00726014"/>
    <w:rsid w:val="00726FFF"/>
    <w:rsid w:val="0073057F"/>
    <w:rsid w:val="007305CF"/>
    <w:rsid w:val="00730BF6"/>
    <w:rsid w:val="007317B7"/>
    <w:rsid w:val="00731C5E"/>
    <w:rsid w:val="007325D2"/>
    <w:rsid w:val="0073311D"/>
    <w:rsid w:val="007343DE"/>
    <w:rsid w:val="00734D23"/>
    <w:rsid w:val="00735A10"/>
    <w:rsid w:val="00736118"/>
    <w:rsid w:val="007367E9"/>
    <w:rsid w:val="00736A95"/>
    <w:rsid w:val="00736F7C"/>
    <w:rsid w:val="007371D1"/>
    <w:rsid w:val="00737CF9"/>
    <w:rsid w:val="0074027A"/>
    <w:rsid w:val="007405D0"/>
    <w:rsid w:val="00741AAE"/>
    <w:rsid w:val="00743F1B"/>
    <w:rsid w:val="00744044"/>
    <w:rsid w:val="00744237"/>
    <w:rsid w:val="00744B1A"/>
    <w:rsid w:val="0074546E"/>
    <w:rsid w:val="00745508"/>
    <w:rsid w:val="00745CCF"/>
    <w:rsid w:val="007468FE"/>
    <w:rsid w:val="00747413"/>
    <w:rsid w:val="00747AFF"/>
    <w:rsid w:val="00750219"/>
    <w:rsid w:val="007502A7"/>
    <w:rsid w:val="00750D85"/>
    <w:rsid w:val="00751137"/>
    <w:rsid w:val="00751595"/>
    <w:rsid w:val="00752509"/>
    <w:rsid w:val="00752A35"/>
    <w:rsid w:val="00752F3E"/>
    <w:rsid w:val="00753360"/>
    <w:rsid w:val="0075358A"/>
    <w:rsid w:val="00753BF2"/>
    <w:rsid w:val="00754C0C"/>
    <w:rsid w:val="00754C5A"/>
    <w:rsid w:val="007550E7"/>
    <w:rsid w:val="00755209"/>
    <w:rsid w:val="007604BE"/>
    <w:rsid w:val="0076073E"/>
    <w:rsid w:val="00760BAD"/>
    <w:rsid w:val="0076160B"/>
    <w:rsid w:val="0076297D"/>
    <w:rsid w:val="00763C29"/>
    <w:rsid w:val="00763D49"/>
    <w:rsid w:val="007671B9"/>
    <w:rsid w:val="007672A3"/>
    <w:rsid w:val="007675FE"/>
    <w:rsid w:val="00770DBC"/>
    <w:rsid w:val="00770E9D"/>
    <w:rsid w:val="00771D1A"/>
    <w:rsid w:val="00771F17"/>
    <w:rsid w:val="00772078"/>
    <w:rsid w:val="00772CD3"/>
    <w:rsid w:val="00772FAE"/>
    <w:rsid w:val="007737DB"/>
    <w:rsid w:val="007752D1"/>
    <w:rsid w:val="007754AD"/>
    <w:rsid w:val="00775539"/>
    <w:rsid w:val="00776398"/>
    <w:rsid w:val="0078065A"/>
    <w:rsid w:val="00780660"/>
    <w:rsid w:val="0078158E"/>
    <w:rsid w:val="007815EF"/>
    <w:rsid w:val="00781676"/>
    <w:rsid w:val="00781BD6"/>
    <w:rsid w:val="00782335"/>
    <w:rsid w:val="00784E7B"/>
    <w:rsid w:val="00785582"/>
    <w:rsid w:val="00785640"/>
    <w:rsid w:val="0078632A"/>
    <w:rsid w:val="00787F32"/>
    <w:rsid w:val="0079297A"/>
    <w:rsid w:val="00793587"/>
    <w:rsid w:val="0079373C"/>
    <w:rsid w:val="007958D5"/>
    <w:rsid w:val="007968FF"/>
    <w:rsid w:val="00796D45"/>
    <w:rsid w:val="007974C4"/>
    <w:rsid w:val="0079779A"/>
    <w:rsid w:val="007978C2"/>
    <w:rsid w:val="007A0902"/>
    <w:rsid w:val="007A1245"/>
    <w:rsid w:val="007A169D"/>
    <w:rsid w:val="007A1820"/>
    <w:rsid w:val="007A1E9E"/>
    <w:rsid w:val="007A2B14"/>
    <w:rsid w:val="007A2FE6"/>
    <w:rsid w:val="007A33CD"/>
    <w:rsid w:val="007A5B59"/>
    <w:rsid w:val="007A662A"/>
    <w:rsid w:val="007A69D3"/>
    <w:rsid w:val="007A6DE9"/>
    <w:rsid w:val="007A782B"/>
    <w:rsid w:val="007A7C97"/>
    <w:rsid w:val="007B05B0"/>
    <w:rsid w:val="007B09D5"/>
    <w:rsid w:val="007B0C8C"/>
    <w:rsid w:val="007B0CEB"/>
    <w:rsid w:val="007B18B6"/>
    <w:rsid w:val="007B1D1B"/>
    <w:rsid w:val="007B20A0"/>
    <w:rsid w:val="007B2353"/>
    <w:rsid w:val="007B2F0F"/>
    <w:rsid w:val="007B3A3C"/>
    <w:rsid w:val="007B3FEA"/>
    <w:rsid w:val="007B4552"/>
    <w:rsid w:val="007C02C8"/>
    <w:rsid w:val="007C0EB5"/>
    <w:rsid w:val="007C1CC6"/>
    <w:rsid w:val="007C1CFB"/>
    <w:rsid w:val="007C2582"/>
    <w:rsid w:val="007C2CD9"/>
    <w:rsid w:val="007C4227"/>
    <w:rsid w:val="007C49F7"/>
    <w:rsid w:val="007C51ED"/>
    <w:rsid w:val="007D04E3"/>
    <w:rsid w:val="007D05D6"/>
    <w:rsid w:val="007D09C5"/>
    <w:rsid w:val="007D1E31"/>
    <w:rsid w:val="007D207B"/>
    <w:rsid w:val="007D281F"/>
    <w:rsid w:val="007D390D"/>
    <w:rsid w:val="007D3E29"/>
    <w:rsid w:val="007D4314"/>
    <w:rsid w:val="007D45D9"/>
    <w:rsid w:val="007D4815"/>
    <w:rsid w:val="007D52B0"/>
    <w:rsid w:val="007D5857"/>
    <w:rsid w:val="007D6639"/>
    <w:rsid w:val="007D67A9"/>
    <w:rsid w:val="007D7A16"/>
    <w:rsid w:val="007E0A64"/>
    <w:rsid w:val="007E1168"/>
    <w:rsid w:val="007E16F0"/>
    <w:rsid w:val="007E1BA4"/>
    <w:rsid w:val="007E2024"/>
    <w:rsid w:val="007E214C"/>
    <w:rsid w:val="007E438F"/>
    <w:rsid w:val="007E4D58"/>
    <w:rsid w:val="007E52A6"/>
    <w:rsid w:val="007E531D"/>
    <w:rsid w:val="007E6A07"/>
    <w:rsid w:val="007E6D2B"/>
    <w:rsid w:val="007F0028"/>
    <w:rsid w:val="007F0733"/>
    <w:rsid w:val="007F1498"/>
    <w:rsid w:val="007F3713"/>
    <w:rsid w:val="007F3866"/>
    <w:rsid w:val="007F3CAB"/>
    <w:rsid w:val="007F4739"/>
    <w:rsid w:val="007F4C6B"/>
    <w:rsid w:val="007F5E50"/>
    <w:rsid w:val="007F62FD"/>
    <w:rsid w:val="007F77F5"/>
    <w:rsid w:val="007F7E00"/>
    <w:rsid w:val="00800289"/>
    <w:rsid w:val="008018DA"/>
    <w:rsid w:val="00802DAC"/>
    <w:rsid w:val="00803676"/>
    <w:rsid w:val="00803A12"/>
    <w:rsid w:val="00804164"/>
    <w:rsid w:val="00804617"/>
    <w:rsid w:val="00807911"/>
    <w:rsid w:val="00807A34"/>
    <w:rsid w:val="008104A5"/>
    <w:rsid w:val="008104F9"/>
    <w:rsid w:val="008110AE"/>
    <w:rsid w:val="00811607"/>
    <w:rsid w:val="00811735"/>
    <w:rsid w:val="0081211E"/>
    <w:rsid w:val="00812C82"/>
    <w:rsid w:val="0081364B"/>
    <w:rsid w:val="008140B5"/>
    <w:rsid w:val="00816002"/>
    <w:rsid w:val="00816238"/>
    <w:rsid w:val="00816B65"/>
    <w:rsid w:val="00816DDD"/>
    <w:rsid w:val="008178B5"/>
    <w:rsid w:val="008179C1"/>
    <w:rsid w:val="00817DC0"/>
    <w:rsid w:val="0082041F"/>
    <w:rsid w:val="00820EE2"/>
    <w:rsid w:val="008225ED"/>
    <w:rsid w:val="00822C6A"/>
    <w:rsid w:val="00822D79"/>
    <w:rsid w:val="00822F47"/>
    <w:rsid w:val="00823B93"/>
    <w:rsid w:val="008259D1"/>
    <w:rsid w:val="0082613C"/>
    <w:rsid w:val="00827F39"/>
    <w:rsid w:val="0083031E"/>
    <w:rsid w:val="00830D52"/>
    <w:rsid w:val="008310E8"/>
    <w:rsid w:val="008312BC"/>
    <w:rsid w:val="00831D64"/>
    <w:rsid w:val="00831DE2"/>
    <w:rsid w:val="00831F9B"/>
    <w:rsid w:val="0083273C"/>
    <w:rsid w:val="0083527E"/>
    <w:rsid w:val="00837908"/>
    <w:rsid w:val="00841560"/>
    <w:rsid w:val="00841E5C"/>
    <w:rsid w:val="00842A0C"/>
    <w:rsid w:val="00842D9F"/>
    <w:rsid w:val="008437C9"/>
    <w:rsid w:val="00843B15"/>
    <w:rsid w:val="00844286"/>
    <w:rsid w:val="008455D3"/>
    <w:rsid w:val="00845F3E"/>
    <w:rsid w:val="00846181"/>
    <w:rsid w:val="008461F3"/>
    <w:rsid w:val="00846DA5"/>
    <w:rsid w:val="00847436"/>
    <w:rsid w:val="00847F3F"/>
    <w:rsid w:val="00850ABB"/>
    <w:rsid w:val="00851B5C"/>
    <w:rsid w:val="0085202E"/>
    <w:rsid w:val="00852106"/>
    <w:rsid w:val="0085256C"/>
    <w:rsid w:val="008526CB"/>
    <w:rsid w:val="00852C10"/>
    <w:rsid w:val="00852E84"/>
    <w:rsid w:val="00853910"/>
    <w:rsid w:val="00853E81"/>
    <w:rsid w:val="008545E6"/>
    <w:rsid w:val="00854AFF"/>
    <w:rsid w:val="0085533F"/>
    <w:rsid w:val="0085550E"/>
    <w:rsid w:val="00856580"/>
    <w:rsid w:val="008570CE"/>
    <w:rsid w:val="008601E5"/>
    <w:rsid w:val="00860C47"/>
    <w:rsid w:val="008610EB"/>
    <w:rsid w:val="00862872"/>
    <w:rsid w:val="008628C9"/>
    <w:rsid w:val="00862CDB"/>
    <w:rsid w:val="00862DD6"/>
    <w:rsid w:val="0086459C"/>
    <w:rsid w:val="0086498D"/>
    <w:rsid w:val="00866431"/>
    <w:rsid w:val="008669E4"/>
    <w:rsid w:val="0086766E"/>
    <w:rsid w:val="00867884"/>
    <w:rsid w:val="008706B5"/>
    <w:rsid w:val="00870A7D"/>
    <w:rsid w:val="00870BE0"/>
    <w:rsid w:val="00871117"/>
    <w:rsid w:val="00871355"/>
    <w:rsid w:val="00871B3B"/>
    <w:rsid w:val="00871BD8"/>
    <w:rsid w:val="00874036"/>
    <w:rsid w:val="00874311"/>
    <w:rsid w:val="00874A82"/>
    <w:rsid w:val="008750B4"/>
    <w:rsid w:val="00875C3E"/>
    <w:rsid w:val="00876D52"/>
    <w:rsid w:val="00876EA6"/>
    <w:rsid w:val="00877697"/>
    <w:rsid w:val="00877A3D"/>
    <w:rsid w:val="008815FA"/>
    <w:rsid w:val="008818BF"/>
    <w:rsid w:val="00881F97"/>
    <w:rsid w:val="008839EF"/>
    <w:rsid w:val="00884F95"/>
    <w:rsid w:val="00885132"/>
    <w:rsid w:val="008863E4"/>
    <w:rsid w:val="008876A2"/>
    <w:rsid w:val="008906B4"/>
    <w:rsid w:val="008919F9"/>
    <w:rsid w:val="00892835"/>
    <w:rsid w:val="0089311F"/>
    <w:rsid w:val="0089354D"/>
    <w:rsid w:val="00893990"/>
    <w:rsid w:val="00894480"/>
    <w:rsid w:val="008948A0"/>
    <w:rsid w:val="00895A48"/>
    <w:rsid w:val="00896EEF"/>
    <w:rsid w:val="0089786F"/>
    <w:rsid w:val="008A0449"/>
    <w:rsid w:val="008A1D00"/>
    <w:rsid w:val="008A226D"/>
    <w:rsid w:val="008A2AED"/>
    <w:rsid w:val="008A2E2A"/>
    <w:rsid w:val="008A2E6C"/>
    <w:rsid w:val="008A3D25"/>
    <w:rsid w:val="008A3F2F"/>
    <w:rsid w:val="008A40AC"/>
    <w:rsid w:val="008A5B75"/>
    <w:rsid w:val="008A5D47"/>
    <w:rsid w:val="008A65B7"/>
    <w:rsid w:val="008A7BF0"/>
    <w:rsid w:val="008A7F3D"/>
    <w:rsid w:val="008B0231"/>
    <w:rsid w:val="008B02B3"/>
    <w:rsid w:val="008B036D"/>
    <w:rsid w:val="008B042D"/>
    <w:rsid w:val="008B0AFF"/>
    <w:rsid w:val="008B1470"/>
    <w:rsid w:val="008B2001"/>
    <w:rsid w:val="008B29F4"/>
    <w:rsid w:val="008B36A7"/>
    <w:rsid w:val="008B37A0"/>
    <w:rsid w:val="008B37B8"/>
    <w:rsid w:val="008B3A8D"/>
    <w:rsid w:val="008B49FD"/>
    <w:rsid w:val="008B4B12"/>
    <w:rsid w:val="008B616A"/>
    <w:rsid w:val="008B63DD"/>
    <w:rsid w:val="008B6A20"/>
    <w:rsid w:val="008B6BAD"/>
    <w:rsid w:val="008B7344"/>
    <w:rsid w:val="008B7C85"/>
    <w:rsid w:val="008C00D7"/>
    <w:rsid w:val="008C0CEE"/>
    <w:rsid w:val="008C1296"/>
    <w:rsid w:val="008C174B"/>
    <w:rsid w:val="008C1CD0"/>
    <w:rsid w:val="008C247C"/>
    <w:rsid w:val="008C2DA6"/>
    <w:rsid w:val="008C3721"/>
    <w:rsid w:val="008C44D6"/>
    <w:rsid w:val="008C4D16"/>
    <w:rsid w:val="008C4ED6"/>
    <w:rsid w:val="008C5D3F"/>
    <w:rsid w:val="008C5E66"/>
    <w:rsid w:val="008C62A5"/>
    <w:rsid w:val="008C6365"/>
    <w:rsid w:val="008C7403"/>
    <w:rsid w:val="008C7954"/>
    <w:rsid w:val="008D0018"/>
    <w:rsid w:val="008D00D5"/>
    <w:rsid w:val="008D0E92"/>
    <w:rsid w:val="008D0FD1"/>
    <w:rsid w:val="008D12BD"/>
    <w:rsid w:val="008D12E5"/>
    <w:rsid w:val="008D1D9B"/>
    <w:rsid w:val="008D20A2"/>
    <w:rsid w:val="008D212F"/>
    <w:rsid w:val="008D3A98"/>
    <w:rsid w:val="008D447F"/>
    <w:rsid w:val="008D4946"/>
    <w:rsid w:val="008D58E4"/>
    <w:rsid w:val="008D5C74"/>
    <w:rsid w:val="008D61DC"/>
    <w:rsid w:val="008D61E6"/>
    <w:rsid w:val="008D66AB"/>
    <w:rsid w:val="008D68A7"/>
    <w:rsid w:val="008D6ECE"/>
    <w:rsid w:val="008D6F24"/>
    <w:rsid w:val="008D75E9"/>
    <w:rsid w:val="008D77F4"/>
    <w:rsid w:val="008D7D75"/>
    <w:rsid w:val="008D7E5C"/>
    <w:rsid w:val="008E0736"/>
    <w:rsid w:val="008E1129"/>
    <w:rsid w:val="008E200A"/>
    <w:rsid w:val="008E38EC"/>
    <w:rsid w:val="008E39D9"/>
    <w:rsid w:val="008E3FB9"/>
    <w:rsid w:val="008E5D14"/>
    <w:rsid w:val="008E5E35"/>
    <w:rsid w:val="008E5F9A"/>
    <w:rsid w:val="008E62B1"/>
    <w:rsid w:val="008E6820"/>
    <w:rsid w:val="008E6921"/>
    <w:rsid w:val="008F0269"/>
    <w:rsid w:val="008F03F8"/>
    <w:rsid w:val="008F07A1"/>
    <w:rsid w:val="008F0AE5"/>
    <w:rsid w:val="008F12AB"/>
    <w:rsid w:val="008F1D80"/>
    <w:rsid w:val="008F1DFC"/>
    <w:rsid w:val="008F35A0"/>
    <w:rsid w:val="008F3E26"/>
    <w:rsid w:val="008F48EC"/>
    <w:rsid w:val="008F564D"/>
    <w:rsid w:val="008F6B1E"/>
    <w:rsid w:val="008F6B59"/>
    <w:rsid w:val="008F7706"/>
    <w:rsid w:val="008F7F04"/>
    <w:rsid w:val="0090032C"/>
    <w:rsid w:val="00900412"/>
    <w:rsid w:val="00900540"/>
    <w:rsid w:val="00900563"/>
    <w:rsid w:val="009006E4"/>
    <w:rsid w:val="00900748"/>
    <w:rsid w:val="00900FC9"/>
    <w:rsid w:val="009024AF"/>
    <w:rsid w:val="00902769"/>
    <w:rsid w:val="00902A5C"/>
    <w:rsid w:val="00902A7D"/>
    <w:rsid w:val="00902E75"/>
    <w:rsid w:val="009053C7"/>
    <w:rsid w:val="009055AB"/>
    <w:rsid w:val="00907169"/>
    <w:rsid w:val="00907F55"/>
    <w:rsid w:val="00907F67"/>
    <w:rsid w:val="00907FCC"/>
    <w:rsid w:val="00907FCF"/>
    <w:rsid w:val="00910373"/>
    <w:rsid w:val="00910533"/>
    <w:rsid w:val="0091086D"/>
    <w:rsid w:val="009113CF"/>
    <w:rsid w:val="009117E4"/>
    <w:rsid w:val="0091191F"/>
    <w:rsid w:val="009133EA"/>
    <w:rsid w:val="00913FBA"/>
    <w:rsid w:val="0091430B"/>
    <w:rsid w:val="009145D0"/>
    <w:rsid w:val="0091462D"/>
    <w:rsid w:val="009152D0"/>
    <w:rsid w:val="009153D7"/>
    <w:rsid w:val="00916FCC"/>
    <w:rsid w:val="00917288"/>
    <w:rsid w:val="009178EA"/>
    <w:rsid w:val="0092010E"/>
    <w:rsid w:val="00920133"/>
    <w:rsid w:val="0092124A"/>
    <w:rsid w:val="00921664"/>
    <w:rsid w:val="0092174E"/>
    <w:rsid w:val="009224F9"/>
    <w:rsid w:val="00923310"/>
    <w:rsid w:val="009235BD"/>
    <w:rsid w:val="0092360C"/>
    <w:rsid w:val="0092364F"/>
    <w:rsid w:val="00923A16"/>
    <w:rsid w:val="00924001"/>
    <w:rsid w:val="00924068"/>
    <w:rsid w:val="00924895"/>
    <w:rsid w:val="00924993"/>
    <w:rsid w:val="00924A47"/>
    <w:rsid w:val="0092649D"/>
    <w:rsid w:val="009269C4"/>
    <w:rsid w:val="00927B1D"/>
    <w:rsid w:val="00927C78"/>
    <w:rsid w:val="00927DBA"/>
    <w:rsid w:val="00931A75"/>
    <w:rsid w:val="00931DC4"/>
    <w:rsid w:val="0093250A"/>
    <w:rsid w:val="00933115"/>
    <w:rsid w:val="0093370E"/>
    <w:rsid w:val="00934325"/>
    <w:rsid w:val="0093490A"/>
    <w:rsid w:val="00935194"/>
    <w:rsid w:val="0093543F"/>
    <w:rsid w:val="0093632E"/>
    <w:rsid w:val="00937454"/>
    <w:rsid w:val="00937883"/>
    <w:rsid w:val="0094284F"/>
    <w:rsid w:val="00942942"/>
    <w:rsid w:val="00943100"/>
    <w:rsid w:val="00943439"/>
    <w:rsid w:val="009443E4"/>
    <w:rsid w:val="00944BFD"/>
    <w:rsid w:val="0094535C"/>
    <w:rsid w:val="00945D6A"/>
    <w:rsid w:val="0094714E"/>
    <w:rsid w:val="009474DC"/>
    <w:rsid w:val="00947B4A"/>
    <w:rsid w:val="00950AA5"/>
    <w:rsid w:val="009513E3"/>
    <w:rsid w:val="009526AF"/>
    <w:rsid w:val="00952E4A"/>
    <w:rsid w:val="00953E85"/>
    <w:rsid w:val="00953EB8"/>
    <w:rsid w:val="00954517"/>
    <w:rsid w:val="00956306"/>
    <w:rsid w:val="009574E6"/>
    <w:rsid w:val="00960125"/>
    <w:rsid w:val="0096073A"/>
    <w:rsid w:val="0096096D"/>
    <w:rsid w:val="009614BB"/>
    <w:rsid w:val="009619FC"/>
    <w:rsid w:val="009639F2"/>
    <w:rsid w:val="0096511C"/>
    <w:rsid w:val="00965BE7"/>
    <w:rsid w:val="00965EDF"/>
    <w:rsid w:val="00966458"/>
    <w:rsid w:val="00966C25"/>
    <w:rsid w:val="009675C3"/>
    <w:rsid w:val="00967943"/>
    <w:rsid w:val="00967CD2"/>
    <w:rsid w:val="009701C9"/>
    <w:rsid w:val="0097028B"/>
    <w:rsid w:val="00970374"/>
    <w:rsid w:val="00970570"/>
    <w:rsid w:val="009707EE"/>
    <w:rsid w:val="00970AD3"/>
    <w:rsid w:val="009717A2"/>
    <w:rsid w:val="00972D65"/>
    <w:rsid w:val="0097399D"/>
    <w:rsid w:val="00973B47"/>
    <w:rsid w:val="0097434B"/>
    <w:rsid w:val="009743C6"/>
    <w:rsid w:val="009744A7"/>
    <w:rsid w:val="00974553"/>
    <w:rsid w:val="0097498A"/>
    <w:rsid w:val="00974FF2"/>
    <w:rsid w:val="0097626B"/>
    <w:rsid w:val="00977F98"/>
    <w:rsid w:val="009808BD"/>
    <w:rsid w:val="00980DE1"/>
    <w:rsid w:val="00980E97"/>
    <w:rsid w:val="00981531"/>
    <w:rsid w:val="0098378E"/>
    <w:rsid w:val="009848B0"/>
    <w:rsid w:val="00984AB8"/>
    <w:rsid w:val="00984BDA"/>
    <w:rsid w:val="00984E88"/>
    <w:rsid w:val="00986578"/>
    <w:rsid w:val="0098658F"/>
    <w:rsid w:val="00986EBB"/>
    <w:rsid w:val="00987C86"/>
    <w:rsid w:val="00987D10"/>
    <w:rsid w:val="009915AE"/>
    <w:rsid w:val="0099211D"/>
    <w:rsid w:val="00992693"/>
    <w:rsid w:val="00993A40"/>
    <w:rsid w:val="009949DC"/>
    <w:rsid w:val="00996487"/>
    <w:rsid w:val="009968F8"/>
    <w:rsid w:val="00996EED"/>
    <w:rsid w:val="00997F67"/>
    <w:rsid w:val="009A02E2"/>
    <w:rsid w:val="009A08FB"/>
    <w:rsid w:val="009A0D9C"/>
    <w:rsid w:val="009A14CF"/>
    <w:rsid w:val="009A2B28"/>
    <w:rsid w:val="009A33A2"/>
    <w:rsid w:val="009A3A19"/>
    <w:rsid w:val="009A4C86"/>
    <w:rsid w:val="009A5916"/>
    <w:rsid w:val="009A6654"/>
    <w:rsid w:val="009A6BD5"/>
    <w:rsid w:val="009A72F5"/>
    <w:rsid w:val="009B080D"/>
    <w:rsid w:val="009B090A"/>
    <w:rsid w:val="009B1340"/>
    <w:rsid w:val="009B20AF"/>
    <w:rsid w:val="009B3AB4"/>
    <w:rsid w:val="009B3C94"/>
    <w:rsid w:val="009B41A5"/>
    <w:rsid w:val="009B4C70"/>
    <w:rsid w:val="009B51FF"/>
    <w:rsid w:val="009B5741"/>
    <w:rsid w:val="009B6452"/>
    <w:rsid w:val="009B69D9"/>
    <w:rsid w:val="009B6FFF"/>
    <w:rsid w:val="009B70A8"/>
    <w:rsid w:val="009B7314"/>
    <w:rsid w:val="009B7DA5"/>
    <w:rsid w:val="009C04EE"/>
    <w:rsid w:val="009C0ACD"/>
    <w:rsid w:val="009C0D66"/>
    <w:rsid w:val="009C16FD"/>
    <w:rsid w:val="009C1949"/>
    <w:rsid w:val="009C1AF4"/>
    <w:rsid w:val="009C22FD"/>
    <w:rsid w:val="009C2A56"/>
    <w:rsid w:val="009C3BF7"/>
    <w:rsid w:val="009C459F"/>
    <w:rsid w:val="009C53B3"/>
    <w:rsid w:val="009C5738"/>
    <w:rsid w:val="009C6D32"/>
    <w:rsid w:val="009C6ECF"/>
    <w:rsid w:val="009C7225"/>
    <w:rsid w:val="009C73C2"/>
    <w:rsid w:val="009D0226"/>
    <w:rsid w:val="009D0721"/>
    <w:rsid w:val="009D0DF0"/>
    <w:rsid w:val="009D1220"/>
    <w:rsid w:val="009D1589"/>
    <w:rsid w:val="009D16D2"/>
    <w:rsid w:val="009D1B9F"/>
    <w:rsid w:val="009D1CE0"/>
    <w:rsid w:val="009D201C"/>
    <w:rsid w:val="009D2913"/>
    <w:rsid w:val="009D3282"/>
    <w:rsid w:val="009D3560"/>
    <w:rsid w:val="009D3F92"/>
    <w:rsid w:val="009D47C2"/>
    <w:rsid w:val="009D4ABB"/>
    <w:rsid w:val="009D5D37"/>
    <w:rsid w:val="009D69E7"/>
    <w:rsid w:val="009D710C"/>
    <w:rsid w:val="009D7940"/>
    <w:rsid w:val="009E0ECF"/>
    <w:rsid w:val="009E13EE"/>
    <w:rsid w:val="009E1476"/>
    <w:rsid w:val="009E14C9"/>
    <w:rsid w:val="009E2D62"/>
    <w:rsid w:val="009E32DA"/>
    <w:rsid w:val="009E3501"/>
    <w:rsid w:val="009E3706"/>
    <w:rsid w:val="009E42A6"/>
    <w:rsid w:val="009E4510"/>
    <w:rsid w:val="009E4876"/>
    <w:rsid w:val="009E4AA3"/>
    <w:rsid w:val="009E4FF2"/>
    <w:rsid w:val="009E57B5"/>
    <w:rsid w:val="009E66A2"/>
    <w:rsid w:val="009E683D"/>
    <w:rsid w:val="009E7691"/>
    <w:rsid w:val="009E7B87"/>
    <w:rsid w:val="009F0A78"/>
    <w:rsid w:val="009F13F0"/>
    <w:rsid w:val="009F2203"/>
    <w:rsid w:val="009F2630"/>
    <w:rsid w:val="009F27C2"/>
    <w:rsid w:val="009F280B"/>
    <w:rsid w:val="009F4D23"/>
    <w:rsid w:val="009F4D5A"/>
    <w:rsid w:val="009F5259"/>
    <w:rsid w:val="00A004DE"/>
    <w:rsid w:val="00A00884"/>
    <w:rsid w:val="00A00E21"/>
    <w:rsid w:val="00A01984"/>
    <w:rsid w:val="00A031B6"/>
    <w:rsid w:val="00A032E6"/>
    <w:rsid w:val="00A033C4"/>
    <w:rsid w:val="00A0517F"/>
    <w:rsid w:val="00A05894"/>
    <w:rsid w:val="00A07914"/>
    <w:rsid w:val="00A07B76"/>
    <w:rsid w:val="00A104A0"/>
    <w:rsid w:val="00A108C8"/>
    <w:rsid w:val="00A10EAE"/>
    <w:rsid w:val="00A1169F"/>
    <w:rsid w:val="00A11EC3"/>
    <w:rsid w:val="00A12FC4"/>
    <w:rsid w:val="00A136B4"/>
    <w:rsid w:val="00A13763"/>
    <w:rsid w:val="00A1508E"/>
    <w:rsid w:val="00A150E8"/>
    <w:rsid w:val="00A15773"/>
    <w:rsid w:val="00A1595B"/>
    <w:rsid w:val="00A161D9"/>
    <w:rsid w:val="00A16D07"/>
    <w:rsid w:val="00A17017"/>
    <w:rsid w:val="00A17612"/>
    <w:rsid w:val="00A17FFC"/>
    <w:rsid w:val="00A20360"/>
    <w:rsid w:val="00A2054F"/>
    <w:rsid w:val="00A20608"/>
    <w:rsid w:val="00A209EC"/>
    <w:rsid w:val="00A2184F"/>
    <w:rsid w:val="00A22852"/>
    <w:rsid w:val="00A2362A"/>
    <w:rsid w:val="00A236C2"/>
    <w:rsid w:val="00A248CB"/>
    <w:rsid w:val="00A24991"/>
    <w:rsid w:val="00A250A2"/>
    <w:rsid w:val="00A2618B"/>
    <w:rsid w:val="00A2668D"/>
    <w:rsid w:val="00A26B05"/>
    <w:rsid w:val="00A3083B"/>
    <w:rsid w:val="00A31816"/>
    <w:rsid w:val="00A31AEB"/>
    <w:rsid w:val="00A32D75"/>
    <w:rsid w:val="00A34252"/>
    <w:rsid w:val="00A34748"/>
    <w:rsid w:val="00A347F8"/>
    <w:rsid w:val="00A34B03"/>
    <w:rsid w:val="00A34CF9"/>
    <w:rsid w:val="00A35580"/>
    <w:rsid w:val="00A35E5C"/>
    <w:rsid w:val="00A3600E"/>
    <w:rsid w:val="00A363DF"/>
    <w:rsid w:val="00A36A87"/>
    <w:rsid w:val="00A36D76"/>
    <w:rsid w:val="00A375BD"/>
    <w:rsid w:val="00A37D45"/>
    <w:rsid w:val="00A4052A"/>
    <w:rsid w:val="00A41461"/>
    <w:rsid w:val="00A419F1"/>
    <w:rsid w:val="00A4323B"/>
    <w:rsid w:val="00A44A94"/>
    <w:rsid w:val="00A459E6"/>
    <w:rsid w:val="00A45A3C"/>
    <w:rsid w:val="00A460DC"/>
    <w:rsid w:val="00A47690"/>
    <w:rsid w:val="00A47FC8"/>
    <w:rsid w:val="00A51E60"/>
    <w:rsid w:val="00A527D7"/>
    <w:rsid w:val="00A52A8C"/>
    <w:rsid w:val="00A5349F"/>
    <w:rsid w:val="00A537D2"/>
    <w:rsid w:val="00A53884"/>
    <w:rsid w:val="00A53C77"/>
    <w:rsid w:val="00A53EB9"/>
    <w:rsid w:val="00A54BC8"/>
    <w:rsid w:val="00A5511A"/>
    <w:rsid w:val="00A559A4"/>
    <w:rsid w:val="00A55B32"/>
    <w:rsid w:val="00A55B54"/>
    <w:rsid w:val="00A55CAF"/>
    <w:rsid w:val="00A55F83"/>
    <w:rsid w:val="00A56C4E"/>
    <w:rsid w:val="00A56CBD"/>
    <w:rsid w:val="00A57F36"/>
    <w:rsid w:val="00A600CC"/>
    <w:rsid w:val="00A6122A"/>
    <w:rsid w:val="00A62F99"/>
    <w:rsid w:val="00A6576F"/>
    <w:rsid w:val="00A66B06"/>
    <w:rsid w:val="00A670A8"/>
    <w:rsid w:val="00A67582"/>
    <w:rsid w:val="00A70F5D"/>
    <w:rsid w:val="00A71553"/>
    <w:rsid w:val="00A72123"/>
    <w:rsid w:val="00A72976"/>
    <w:rsid w:val="00A72C14"/>
    <w:rsid w:val="00A72DAC"/>
    <w:rsid w:val="00A73295"/>
    <w:rsid w:val="00A73342"/>
    <w:rsid w:val="00A73716"/>
    <w:rsid w:val="00A738B7"/>
    <w:rsid w:val="00A74728"/>
    <w:rsid w:val="00A779DB"/>
    <w:rsid w:val="00A8002A"/>
    <w:rsid w:val="00A80CD4"/>
    <w:rsid w:val="00A80FD2"/>
    <w:rsid w:val="00A8213F"/>
    <w:rsid w:val="00A83326"/>
    <w:rsid w:val="00A83558"/>
    <w:rsid w:val="00A83EA5"/>
    <w:rsid w:val="00A83F81"/>
    <w:rsid w:val="00A84287"/>
    <w:rsid w:val="00A84913"/>
    <w:rsid w:val="00A8526F"/>
    <w:rsid w:val="00A8563E"/>
    <w:rsid w:val="00A8639A"/>
    <w:rsid w:val="00A86903"/>
    <w:rsid w:val="00A86A16"/>
    <w:rsid w:val="00A86A49"/>
    <w:rsid w:val="00A86C8C"/>
    <w:rsid w:val="00A8707D"/>
    <w:rsid w:val="00A87267"/>
    <w:rsid w:val="00A905CF"/>
    <w:rsid w:val="00A91227"/>
    <w:rsid w:val="00A9140D"/>
    <w:rsid w:val="00A9228C"/>
    <w:rsid w:val="00A92512"/>
    <w:rsid w:val="00A94B62"/>
    <w:rsid w:val="00A9515B"/>
    <w:rsid w:val="00A95C56"/>
    <w:rsid w:val="00A95DCF"/>
    <w:rsid w:val="00A95E0E"/>
    <w:rsid w:val="00A95F5B"/>
    <w:rsid w:val="00A9685A"/>
    <w:rsid w:val="00A975DC"/>
    <w:rsid w:val="00AA0530"/>
    <w:rsid w:val="00AA0A12"/>
    <w:rsid w:val="00AA1F03"/>
    <w:rsid w:val="00AA2383"/>
    <w:rsid w:val="00AA2842"/>
    <w:rsid w:val="00AA2EDC"/>
    <w:rsid w:val="00AA3D2D"/>
    <w:rsid w:val="00AA4EF3"/>
    <w:rsid w:val="00AA589E"/>
    <w:rsid w:val="00AA62F0"/>
    <w:rsid w:val="00AA635E"/>
    <w:rsid w:val="00AA69BE"/>
    <w:rsid w:val="00AA7067"/>
    <w:rsid w:val="00AB09F3"/>
    <w:rsid w:val="00AB266C"/>
    <w:rsid w:val="00AB3BBC"/>
    <w:rsid w:val="00AB3CAC"/>
    <w:rsid w:val="00AB4332"/>
    <w:rsid w:val="00AB4CCE"/>
    <w:rsid w:val="00AB521A"/>
    <w:rsid w:val="00AB605D"/>
    <w:rsid w:val="00AB60B6"/>
    <w:rsid w:val="00AB613D"/>
    <w:rsid w:val="00AB6F41"/>
    <w:rsid w:val="00AC06E5"/>
    <w:rsid w:val="00AC11BD"/>
    <w:rsid w:val="00AC1BEE"/>
    <w:rsid w:val="00AC1CEF"/>
    <w:rsid w:val="00AC23C9"/>
    <w:rsid w:val="00AC29BE"/>
    <w:rsid w:val="00AC5736"/>
    <w:rsid w:val="00AC5E06"/>
    <w:rsid w:val="00AC6855"/>
    <w:rsid w:val="00AC6960"/>
    <w:rsid w:val="00AD0BF4"/>
    <w:rsid w:val="00AD0E37"/>
    <w:rsid w:val="00AD17EE"/>
    <w:rsid w:val="00AD1F12"/>
    <w:rsid w:val="00AD21AB"/>
    <w:rsid w:val="00AD25B1"/>
    <w:rsid w:val="00AD28A1"/>
    <w:rsid w:val="00AD2C16"/>
    <w:rsid w:val="00AD431A"/>
    <w:rsid w:val="00AD4D26"/>
    <w:rsid w:val="00AD569E"/>
    <w:rsid w:val="00AD6D10"/>
    <w:rsid w:val="00AD7DB8"/>
    <w:rsid w:val="00AE0242"/>
    <w:rsid w:val="00AE0310"/>
    <w:rsid w:val="00AE0363"/>
    <w:rsid w:val="00AE03FD"/>
    <w:rsid w:val="00AE3303"/>
    <w:rsid w:val="00AE3C39"/>
    <w:rsid w:val="00AE4AC3"/>
    <w:rsid w:val="00AE4CA4"/>
    <w:rsid w:val="00AE5579"/>
    <w:rsid w:val="00AE5EB6"/>
    <w:rsid w:val="00AE6403"/>
    <w:rsid w:val="00AE6DC8"/>
    <w:rsid w:val="00AE7115"/>
    <w:rsid w:val="00AE7DA5"/>
    <w:rsid w:val="00AF08F0"/>
    <w:rsid w:val="00AF19E1"/>
    <w:rsid w:val="00AF2003"/>
    <w:rsid w:val="00AF2084"/>
    <w:rsid w:val="00AF2116"/>
    <w:rsid w:val="00AF2CB9"/>
    <w:rsid w:val="00AF3284"/>
    <w:rsid w:val="00AF32B1"/>
    <w:rsid w:val="00AF3A45"/>
    <w:rsid w:val="00AF3B23"/>
    <w:rsid w:val="00AF5F5D"/>
    <w:rsid w:val="00AF6531"/>
    <w:rsid w:val="00AF7356"/>
    <w:rsid w:val="00AF75B6"/>
    <w:rsid w:val="00AF76DB"/>
    <w:rsid w:val="00AF7B1E"/>
    <w:rsid w:val="00AF7DF5"/>
    <w:rsid w:val="00B00303"/>
    <w:rsid w:val="00B00ECD"/>
    <w:rsid w:val="00B00EE6"/>
    <w:rsid w:val="00B03747"/>
    <w:rsid w:val="00B04407"/>
    <w:rsid w:val="00B04756"/>
    <w:rsid w:val="00B04F9A"/>
    <w:rsid w:val="00B055D9"/>
    <w:rsid w:val="00B05E95"/>
    <w:rsid w:val="00B06E56"/>
    <w:rsid w:val="00B07157"/>
    <w:rsid w:val="00B07242"/>
    <w:rsid w:val="00B07B7A"/>
    <w:rsid w:val="00B1044E"/>
    <w:rsid w:val="00B10C92"/>
    <w:rsid w:val="00B11BE8"/>
    <w:rsid w:val="00B11E2E"/>
    <w:rsid w:val="00B11FC1"/>
    <w:rsid w:val="00B1226D"/>
    <w:rsid w:val="00B12BC5"/>
    <w:rsid w:val="00B12E88"/>
    <w:rsid w:val="00B1340A"/>
    <w:rsid w:val="00B13F2D"/>
    <w:rsid w:val="00B141ED"/>
    <w:rsid w:val="00B14869"/>
    <w:rsid w:val="00B1580B"/>
    <w:rsid w:val="00B15903"/>
    <w:rsid w:val="00B160FD"/>
    <w:rsid w:val="00B1656A"/>
    <w:rsid w:val="00B16B65"/>
    <w:rsid w:val="00B17985"/>
    <w:rsid w:val="00B2040B"/>
    <w:rsid w:val="00B234E0"/>
    <w:rsid w:val="00B238E3"/>
    <w:rsid w:val="00B23E01"/>
    <w:rsid w:val="00B241D7"/>
    <w:rsid w:val="00B24309"/>
    <w:rsid w:val="00B2479A"/>
    <w:rsid w:val="00B24A3F"/>
    <w:rsid w:val="00B24B49"/>
    <w:rsid w:val="00B24DD3"/>
    <w:rsid w:val="00B25098"/>
    <w:rsid w:val="00B25418"/>
    <w:rsid w:val="00B25D51"/>
    <w:rsid w:val="00B25EC4"/>
    <w:rsid w:val="00B268D6"/>
    <w:rsid w:val="00B33141"/>
    <w:rsid w:val="00B334F1"/>
    <w:rsid w:val="00B335AD"/>
    <w:rsid w:val="00B335B9"/>
    <w:rsid w:val="00B33926"/>
    <w:rsid w:val="00B33A56"/>
    <w:rsid w:val="00B33C84"/>
    <w:rsid w:val="00B33FE6"/>
    <w:rsid w:val="00B342FF"/>
    <w:rsid w:val="00B34FC8"/>
    <w:rsid w:val="00B35644"/>
    <w:rsid w:val="00B37BE5"/>
    <w:rsid w:val="00B40155"/>
    <w:rsid w:val="00B40A95"/>
    <w:rsid w:val="00B40FDD"/>
    <w:rsid w:val="00B41354"/>
    <w:rsid w:val="00B42307"/>
    <w:rsid w:val="00B42C74"/>
    <w:rsid w:val="00B42CF3"/>
    <w:rsid w:val="00B42E61"/>
    <w:rsid w:val="00B42E8D"/>
    <w:rsid w:val="00B43278"/>
    <w:rsid w:val="00B43351"/>
    <w:rsid w:val="00B447EA"/>
    <w:rsid w:val="00B452C4"/>
    <w:rsid w:val="00B46115"/>
    <w:rsid w:val="00B46261"/>
    <w:rsid w:val="00B46FA2"/>
    <w:rsid w:val="00B47331"/>
    <w:rsid w:val="00B47492"/>
    <w:rsid w:val="00B474EB"/>
    <w:rsid w:val="00B5017A"/>
    <w:rsid w:val="00B5175E"/>
    <w:rsid w:val="00B51AB2"/>
    <w:rsid w:val="00B51C12"/>
    <w:rsid w:val="00B529B2"/>
    <w:rsid w:val="00B5486E"/>
    <w:rsid w:val="00B54A74"/>
    <w:rsid w:val="00B54A99"/>
    <w:rsid w:val="00B55B56"/>
    <w:rsid w:val="00B55C04"/>
    <w:rsid w:val="00B55E17"/>
    <w:rsid w:val="00B569AF"/>
    <w:rsid w:val="00B569E2"/>
    <w:rsid w:val="00B56D83"/>
    <w:rsid w:val="00B607DB"/>
    <w:rsid w:val="00B60D76"/>
    <w:rsid w:val="00B610C6"/>
    <w:rsid w:val="00B6134E"/>
    <w:rsid w:val="00B61580"/>
    <w:rsid w:val="00B620CE"/>
    <w:rsid w:val="00B6226C"/>
    <w:rsid w:val="00B62DD4"/>
    <w:rsid w:val="00B63832"/>
    <w:rsid w:val="00B65229"/>
    <w:rsid w:val="00B657C5"/>
    <w:rsid w:val="00B664BF"/>
    <w:rsid w:val="00B66621"/>
    <w:rsid w:val="00B66B4E"/>
    <w:rsid w:val="00B66C86"/>
    <w:rsid w:val="00B703C5"/>
    <w:rsid w:val="00B70C49"/>
    <w:rsid w:val="00B70E66"/>
    <w:rsid w:val="00B71453"/>
    <w:rsid w:val="00B71F00"/>
    <w:rsid w:val="00B723EC"/>
    <w:rsid w:val="00B732AB"/>
    <w:rsid w:val="00B7352F"/>
    <w:rsid w:val="00B7367F"/>
    <w:rsid w:val="00B73C21"/>
    <w:rsid w:val="00B74991"/>
    <w:rsid w:val="00B75BBE"/>
    <w:rsid w:val="00B75DB9"/>
    <w:rsid w:val="00B75EC0"/>
    <w:rsid w:val="00B769C9"/>
    <w:rsid w:val="00B76DCB"/>
    <w:rsid w:val="00B802F8"/>
    <w:rsid w:val="00B818C4"/>
    <w:rsid w:val="00B822B3"/>
    <w:rsid w:val="00B82892"/>
    <w:rsid w:val="00B83492"/>
    <w:rsid w:val="00B84509"/>
    <w:rsid w:val="00B846BA"/>
    <w:rsid w:val="00B84799"/>
    <w:rsid w:val="00B84A29"/>
    <w:rsid w:val="00B8552F"/>
    <w:rsid w:val="00B871D9"/>
    <w:rsid w:val="00B87785"/>
    <w:rsid w:val="00B87F1E"/>
    <w:rsid w:val="00B90B1C"/>
    <w:rsid w:val="00B90D7D"/>
    <w:rsid w:val="00B90F75"/>
    <w:rsid w:val="00B9291D"/>
    <w:rsid w:val="00B93274"/>
    <w:rsid w:val="00B93649"/>
    <w:rsid w:val="00B93D5F"/>
    <w:rsid w:val="00B93E0D"/>
    <w:rsid w:val="00B93E94"/>
    <w:rsid w:val="00B94029"/>
    <w:rsid w:val="00B94558"/>
    <w:rsid w:val="00B9459A"/>
    <w:rsid w:val="00B9505C"/>
    <w:rsid w:val="00B95D8B"/>
    <w:rsid w:val="00B96A27"/>
    <w:rsid w:val="00B96D11"/>
    <w:rsid w:val="00B97089"/>
    <w:rsid w:val="00B97793"/>
    <w:rsid w:val="00B97ACD"/>
    <w:rsid w:val="00BA026C"/>
    <w:rsid w:val="00BA042D"/>
    <w:rsid w:val="00BA0FBA"/>
    <w:rsid w:val="00BA17AA"/>
    <w:rsid w:val="00BA1EC3"/>
    <w:rsid w:val="00BA257B"/>
    <w:rsid w:val="00BA3A66"/>
    <w:rsid w:val="00BA4C6B"/>
    <w:rsid w:val="00BA54C6"/>
    <w:rsid w:val="00BA6B3C"/>
    <w:rsid w:val="00BA6BC7"/>
    <w:rsid w:val="00BA6E1B"/>
    <w:rsid w:val="00BA6F91"/>
    <w:rsid w:val="00BA7619"/>
    <w:rsid w:val="00BA7D39"/>
    <w:rsid w:val="00BB050E"/>
    <w:rsid w:val="00BB1609"/>
    <w:rsid w:val="00BB2667"/>
    <w:rsid w:val="00BB34AF"/>
    <w:rsid w:val="00BB3666"/>
    <w:rsid w:val="00BB5F7A"/>
    <w:rsid w:val="00BB6098"/>
    <w:rsid w:val="00BB6305"/>
    <w:rsid w:val="00BB64D4"/>
    <w:rsid w:val="00BB7A32"/>
    <w:rsid w:val="00BC0981"/>
    <w:rsid w:val="00BC0CDA"/>
    <w:rsid w:val="00BC1AAD"/>
    <w:rsid w:val="00BC295F"/>
    <w:rsid w:val="00BC2B1A"/>
    <w:rsid w:val="00BC35CD"/>
    <w:rsid w:val="00BC3A85"/>
    <w:rsid w:val="00BC431C"/>
    <w:rsid w:val="00BC4A74"/>
    <w:rsid w:val="00BC5098"/>
    <w:rsid w:val="00BC5930"/>
    <w:rsid w:val="00BC6016"/>
    <w:rsid w:val="00BC6168"/>
    <w:rsid w:val="00BC630A"/>
    <w:rsid w:val="00BC6584"/>
    <w:rsid w:val="00BC716B"/>
    <w:rsid w:val="00BC7FE0"/>
    <w:rsid w:val="00BD03D4"/>
    <w:rsid w:val="00BD089B"/>
    <w:rsid w:val="00BD1003"/>
    <w:rsid w:val="00BD2142"/>
    <w:rsid w:val="00BD3745"/>
    <w:rsid w:val="00BD3C05"/>
    <w:rsid w:val="00BD3C22"/>
    <w:rsid w:val="00BD40CB"/>
    <w:rsid w:val="00BD47AA"/>
    <w:rsid w:val="00BD5C95"/>
    <w:rsid w:val="00BD5D13"/>
    <w:rsid w:val="00BD68D5"/>
    <w:rsid w:val="00BD6A8A"/>
    <w:rsid w:val="00BD6C92"/>
    <w:rsid w:val="00BD6FC5"/>
    <w:rsid w:val="00BD73AC"/>
    <w:rsid w:val="00BE0F06"/>
    <w:rsid w:val="00BE1775"/>
    <w:rsid w:val="00BE26E9"/>
    <w:rsid w:val="00BE3029"/>
    <w:rsid w:val="00BE3425"/>
    <w:rsid w:val="00BE3D45"/>
    <w:rsid w:val="00BE4BBF"/>
    <w:rsid w:val="00BE509C"/>
    <w:rsid w:val="00BE56B1"/>
    <w:rsid w:val="00BE603C"/>
    <w:rsid w:val="00BE661D"/>
    <w:rsid w:val="00BE68A7"/>
    <w:rsid w:val="00BE76D1"/>
    <w:rsid w:val="00BE771D"/>
    <w:rsid w:val="00BF0FDB"/>
    <w:rsid w:val="00BF1AE7"/>
    <w:rsid w:val="00BF26FC"/>
    <w:rsid w:val="00BF372D"/>
    <w:rsid w:val="00BF45CB"/>
    <w:rsid w:val="00BF4658"/>
    <w:rsid w:val="00BF4762"/>
    <w:rsid w:val="00BF47D3"/>
    <w:rsid w:val="00BF4B80"/>
    <w:rsid w:val="00BF4FA6"/>
    <w:rsid w:val="00BF5FF1"/>
    <w:rsid w:val="00BF6410"/>
    <w:rsid w:val="00BF64F8"/>
    <w:rsid w:val="00BF709A"/>
    <w:rsid w:val="00BF7FB4"/>
    <w:rsid w:val="00C004B0"/>
    <w:rsid w:val="00C008C8"/>
    <w:rsid w:val="00C01649"/>
    <w:rsid w:val="00C01882"/>
    <w:rsid w:val="00C033D0"/>
    <w:rsid w:val="00C03783"/>
    <w:rsid w:val="00C04812"/>
    <w:rsid w:val="00C04CFD"/>
    <w:rsid w:val="00C04DAB"/>
    <w:rsid w:val="00C04FAF"/>
    <w:rsid w:val="00C058B5"/>
    <w:rsid w:val="00C064A5"/>
    <w:rsid w:val="00C07D0D"/>
    <w:rsid w:val="00C07ED0"/>
    <w:rsid w:val="00C07EFF"/>
    <w:rsid w:val="00C07FDD"/>
    <w:rsid w:val="00C1073D"/>
    <w:rsid w:val="00C10895"/>
    <w:rsid w:val="00C10F5D"/>
    <w:rsid w:val="00C11186"/>
    <w:rsid w:val="00C11342"/>
    <w:rsid w:val="00C1238C"/>
    <w:rsid w:val="00C12460"/>
    <w:rsid w:val="00C127D3"/>
    <w:rsid w:val="00C12ACD"/>
    <w:rsid w:val="00C12D54"/>
    <w:rsid w:val="00C13016"/>
    <w:rsid w:val="00C17565"/>
    <w:rsid w:val="00C17702"/>
    <w:rsid w:val="00C200C0"/>
    <w:rsid w:val="00C20130"/>
    <w:rsid w:val="00C21158"/>
    <w:rsid w:val="00C21615"/>
    <w:rsid w:val="00C23625"/>
    <w:rsid w:val="00C24166"/>
    <w:rsid w:val="00C243BB"/>
    <w:rsid w:val="00C24A2C"/>
    <w:rsid w:val="00C25729"/>
    <w:rsid w:val="00C26B5C"/>
    <w:rsid w:val="00C26D9E"/>
    <w:rsid w:val="00C26EEC"/>
    <w:rsid w:val="00C301F9"/>
    <w:rsid w:val="00C303BF"/>
    <w:rsid w:val="00C31297"/>
    <w:rsid w:val="00C33603"/>
    <w:rsid w:val="00C33B8C"/>
    <w:rsid w:val="00C34953"/>
    <w:rsid w:val="00C34EB5"/>
    <w:rsid w:val="00C350B4"/>
    <w:rsid w:val="00C354E5"/>
    <w:rsid w:val="00C35B56"/>
    <w:rsid w:val="00C35EAD"/>
    <w:rsid w:val="00C3679F"/>
    <w:rsid w:val="00C36DDF"/>
    <w:rsid w:val="00C3763C"/>
    <w:rsid w:val="00C37647"/>
    <w:rsid w:val="00C378FE"/>
    <w:rsid w:val="00C37BAA"/>
    <w:rsid w:val="00C400B9"/>
    <w:rsid w:val="00C40B10"/>
    <w:rsid w:val="00C41E1A"/>
    <w:rsid w:val="00C42199"/>
    <w:rsid w:val="00C42390"/>
    <w:rsid w:val="00C43260"/>
    <w:rsid w:val="00C43442"/>
    <w:rsid w:val="00C4504F"/>
    <w:rsid w:val="00C458D1"/>
    <w:rsid w:val="00C45B80"/>
    <w:rsid w:val="00C46035"/>
    <w:rsid w:val="00C463F4"/>
    <w:rsid w:val="00C46594"/>
    <w:rsid w:val="00C476E1"/>
    <w:rsid w:val="00C506B5"/>
    <w:rsid w:val="00C50E24"/>
    <w:rsid w:val="00C5260D"/>
    <w:rsid w:val="00C52AD4"/>
    <w:rsid w:val="00C53F04"/>
    <w:rsid w:val="00C540CF"/>
    <w:rsid w:val="00C5424B"/>
    <w:rsid w:val="00C5617A"/>
    <w:rsid w:val="00C5619F"/>
    <w:rsid w:val="00C563B0"/>
    <w:rsid w:val="00C563C1"/>
    <w:rsid w:val="00C57AB0"/>
    <w:rsid w:val="00C6025D"/>
    <w:rsid w:val="00C6041E"/>
    <w:rsid w:val="00C608C3"/>
    <w:rsid w:val="00C619B1"/>
    <w:rsid w:val="00C6281C"/>
    <w:rsid w:val="00C62928"/>
    <w:rsid w:val="00C62FE2"/>
    <w:rsid w:val="00C64931"/>
    <w:rsid w:val="00C6654D"/>
    <w:rsid w:val="00C70984"/>
    <w:rsid w:val="00C7416D"/>
    <w:rsid w:val="00C74284"/>
    <w:rsid w:val="00C75205"/>
    <w:rsid w:val="00C75293"/>
    <w:rsid w:val="00C7558B"/>
    <w:rsid w:val="00C7683C"/>
    <w:rsid w:val="00C76F05"/>
    <w:rsid w:val="00C80301"/>
    <w:rsid w:val="00C8134C"/>
    <w:rsid w:val="00C821AF"/>
    <w:rsid w:val="00C82259"/>
    <w:rsid w:val="00C832BD"/>
    <w:rsid w:val="00C83983"/>
    <w:rsid w:val="00C84B9F"/>
    <w:rsid w:val="00C84FEB"/>
    <w:rsid w:val="00C85FC7"/>
    <w:rsid w:val="00C8670D"/>
    <w:rsid w:val="00C86BB1"/>
    <w:rsid w:val="00C86C75"/>
    <w:rsid w:val="00C86F63"/>
    <w:rsid w:val="00C8750C"/>
    <w:rsid w:val="00C87BAE"/>
    <w:rsid w:val="00C91208"/>
    <w:rsid w:val="00C92B77"/>
    <w:rsid w:val="00C93687"/>
    <w:rsid w:val="00C94CCF"/>
    <w:rsid w:val="00C95037"/>
    <w:rsid w:val="00C95430"/>
    <w:rsid w:val="00C956C9"/>
    <w:rsid w:val="00C968C4"/>
    <w:rsid w:val="00C96AFB"/>
    <w:rsid w:val="00C97036"/>
    <w:rsid w:val="00CA067F"/>
    <w:rsid w:val="00CA09DD"/>
    <w:rsid w:val="00CA117E"/>
    <w:rsid w:val="00CA139B"/>
    <w:rsid w:val="00CA1420"/>
    <w:rsid w:val="00CA1D24"/>
    <w:rsid w:val="00CA3503"/>
    <w:rsid w:val="00CA401C"/>
    <w:rsid w:val="00CA4636"/>
    <w:rsid w:val="00CA5850"/>
    <w:rsid w:val="00CA6259"/>
    <w:rsid w:val="00CA754E"/>
    <w:rsid w:val="00CA75D0"/>
    <w:rsid w:val="00CB06C2"/>
    <w:rsid w:val="00CB10FB"/>
    <w:rsid w:val="00CB1AAA"/>
    <w:rsid w:val="00CB2328"/>
    <w:rsid w:val="00CB26D8"/>
    <w:rsid w:val="00CB2D90"/>
    <w:rsid w:val="00CB42ED"/>
    <w:rsid w:val="00CB491F"/>
    <w:rsid w:val="00CB54B3"/>
    <w:rsid w:val="00CB5761"/>
    <w:rsid w:val="00CB5FB5"/>
    <w:rsid w:val="00CB6693"/>
    <w:rsid w:val="00CB6700"/>
    <w:rsid w:val="00CB753D"/>
    <w:rsid w:val="00CB77B3"/>
    <w:rsid w:val="00CB7829"/>
    <w:rsid w:val="00CB7F9D"/>
    <w:rsid w:val="00CC0DB3"/>
    <w:rsid w:val="00CC1F86"/>
    <w:rsid w:val="00CC32EC"/>
    <w:rsid w:val="00CC357C"/>
    <w:rsid w:val="00CC3A4F"/>
    <w:rsid w:val="00CC40B3"/>
    <w:rsid w:val="00CC416E"/>
    <w:rsid w:val="00CC4277"/>
    <w:rsid w:val="00CC567D"/>
    <w:rsid w:val="00CC6D71"/>
    <w:rsid w:val="00CC6FEC"/>
    <w:rsid w:val="00CD0F7C"/>
    <w:rsid w:val="00CD1044"/>
    <w:rsid w:val="00CD13DB"/>
    <w:rsid w:val="00CD18FC"/>
    <w:rsid w:val="00CD35D5"/>
    <w:rsid w:val="00CD3F0C"/>
    <w:rsid w:val="00CD424D"/>
    <w:rsid w:val="00CD4268"/>
    <w:rsid w:val="00CD457B"/>
    <w:rsid w:val="00CD4E73"/>
    <w:rsid w:val="00CD6204"/>
    <w:rsid w:val="00CD642F"/>
    <w:rsid w:val="00CD685D"/>
    <w:rsid w:val="00CD7BAB"/>
    <w:rsid w:val="00CE0849"/>
    <w:rsid w:val="00CE158E"/>
    <w:rsid w:val="00CE175D"/>
    <w:rsid w:val="00CE1850"/>
    <w:rsid w:val="00CE25EB"/>
    <w:rsid w:val="00CE2EC4"/>
    <w:rsid w:val="00CE308E"/>
    <w:rsid w:val="00CE30C8"/>
    <w:rsid w:val="00CE30D8"/>
    <w:rsid w:val="00CE37B6"/>
    <w:rsid w:val="00CE4013"/>
    <w:rsid w:val="00CE42D6"/>
    <w:rsid w:val="00CE4876"/>
    <w:rsid w:val="00CE48E7"/>
    <w:rsid w:val="00CE589F"/>
    <w:rsid w:val="00CE5ECF"/>
    <w:rsid w:val="00CE630D"/>
    <w:rsid w:val="00CE7666"/>
    <w:rsid w:val="00CE797A"/>
    <w:rsid w:val="00CF015C"/>
    <w:rsid w:val="00CF05D2"/>
    <w:rsid w:val="00CF1D21"/>
    <w:rsid w:val="00CF2746"/>
    <w:rsid w:val="00CF3C48"/>
    <w:rsid w:val="00CF3CF7"/>
    <w:rsid w:val="00CF3E37"/>
    <w:rsid w:val="00CF3E83"/>
    <w:rsid w:val="00CF44A9"/>
    <w:rsid w:val="00CF5067"/>
    <w:rsid w:val="00CF5CAA"/>
    <w:rsid w:val="00CF69AE"/>
    <w:rsid w:val="00CF6CF4"/>
    <w:rsid w:val="00D001B0"/>
    <w:rsid w:val="00D0160B"/>
    <w:rsid w:val="00D0169B"/>
    <w:rsid w:val="00D02101"/>
    <w:rsid w:val="00D02ED9"/>
    <w:rsid w:val="00D0342B"/>
    <w:rsid w:val="00D0491E"/>
    <w:rsid w:val="00D04F6C"/>
    <w:rsid w:val="00D050CA"/>
    <w:rsid w:val="00D0555E"/>
    <w:rsid w:val="00D055BB"/>
    <w:rsid w:val="00D05D0D"/>
    <w:rsid w:val="00D06780"/>
    <w:rsid w:val="00D07236"/>
    <w:rsid w:val="00D07E6D"/>
    <w:rsid w:val="00D1003B"/>
    <w:rsid w:val="00D11184"/>
    <w:rsid w:val="00D112F7"/>
    <w:rsid w:val="00D125DC"/>
    <w:rsid w:val="00D131DF"/>
    <w:rsid w:val="00D14759"/>
    <w:rsid w:val="00D1590E"/>
    <w:rsid w:val="00D15B2E"/>
    <w:rsid w:val="00D17328"/>
    <w:rsid w:val="00D20928"/>
    <w:rsid w:val="00D20CF0"/>
    <w:rsid w:val="00D20FD5"/>
    <w:rsid w:val="00D21078"/>
    <w:rsid w:val="00D21229"/>
    <w:rsid w:val="00D2186A"/>
    <w:rsid w:val="00D218AA"/>
    <w:rsid w:val="00D22D9F"/>
    <w:rsid w:val="00D23FB1"/>
    <w:rsid w:val="00D2494B"/>
    <w:rsid w:val="00D24F06"/>
    <w:rsid w:val="00D254D6"/>
    <w:rsid w:val="00D25821"/>
    <w:rsid w:val="00D25A64"/>
    <w:rsid w:val="00D25F58"/>
    <w:rsid w:val="00D2746C"/>
    <w:rsid w:val="00D279D4"/>
    <w:rsid w:val="00D27D24"/>
    <w:rsid w:val="00D27D74"/>
    <w:rsid w:val="00D3022B"/>
    <w:rsid w:val="00D304E4"/>
    <w:rsid w:val="00D30EF8"/>
    <w:rsid w:val="00D31605"/>
    <w:rsid w:val="00D320E8"/>
    <w:rsid w:val="00D33B9F"/>
    <w:rsid w:val="00D33E32"/>
    <w:rsid w:val="00D34638"/>
    <w:rsid w:val="00D3486A"/>
    <w:rsid w:val="00D3557C"/>
    <w:rsid w:val="00D36CFA"/>
    <w:rsid w:val="00D36D52"/>
    <w:rsid w:val="00D403DF"/>
    <w:rsid w:val="00D41E23"/>
    <w:rsid w:val="00D41F2A"/>
    <w:rsid w:val="00D434AB"/>
    <w:rsid w:val="00D435FD"/>
    <w:rsid w:val="00D4416D"/>
    <w:rsid w:val="00D456FE"/>
    <w:rsid w:val="00D4591C"/>
    <w:rsid w:val="00D45BCE"/>
    <w:rsid w:val="00D46EE3"/>
    <w:rsid w:val="00D46F21"/>
    <w:rsid w:val="00D47035"/>
    <w:rsid w:val="00D47617"/>
    <w:rsid w:val="00D50126"/>
    <w:rsid w:val="00D55C9E"/>
    <w:rsid w:val="00D55FE0"/>
    <w:rsid w:val="00D5649E"/>
    <w:rsid w:val="00D564D0"/>
    <w:rsid w:val="00D578B4"/>
    <w:rsid w:val="00D578E8"/>
    <w:rsid w:val="00D57D08"/>
    <w:rsid w:val="00D603A2"/>
    <w:rsid w:val="00D60929"/>
    <w:rsid w:val="00D60B60"/>
    <w:rsid w:val="00D60CDA"/>
    <w:rsid w:val="00D625E2"/>
    <w:rsid w:val="00D6442E"/>
    <w:rsid w:val="00D64C73"/>
    <w:rsid w:val="00D665D2"/>
    <w:rsid w:val="00D67167"/>
    <w:rsid w:val="00D701DC"/>
    <w:rsid w:val="00D7046A"/>
    <w:rsid w:val="00D7126F"/>
    <w:rsid w:val="00D7252C"/>
    <w:rsid w:val="00D7385B"/>
    <w:rsid w:val="00D73A36"/>
    <w:rsid w:val="00D7547F"/>
    <w:rsid w:val="00D75F26"/>
    <w:rsid w:val="00D767E2"/>
    <w:rsid w:val="00D76886"/>
    <w:rsid w:val="00D76BC2"/>
    <w:rsid w:val="00D76E0A"/>
    <w:rsid w:val="00D77044"/>
    <w:rsid w:val="00D80064"/>
    <w:rsid w:val="00D8024A"/>
    <w:rsid w:val="00D80AD6"/>
    <w:rsid w:val="00D81B18"/>
    <w:rsid w:val="00D81CD6"/>
    <w:rsid w:val="00D8306E"/>
    <w:rsid w:val="00D83CED"/>
    <w:rsid w:val="00D84600"/>
    <w:rsid w:val="00D8501A"/>
    <w:rsid w:val="00D8552B"/>
    <w:rsid w:val="00D86FF8"/>
    <w:rsid w:val="00D873BB"/>
    <w:rsid w:val="00D878C9"/>
    <w:rsid w:val="00D902D1"/>
    <w:rsid w:val="00D90780"/>
    <w:rsid w:val="00D91CE0"/>
    <w:rsid w:val="00D92AEF"/>
    <w:rsid w:val="00D92ED8"/>
    <w:rsid w:val="00D93F4C"/>
    <w:rsid w:val="00D95BD6"/>
    <w:rsid w:val="00D9634E"/>
    <w:rsid w:val="00D9674E"/>
    <w:rsid w:val="00DA099F"/>
    <w:rsid w:val="00DA1612"/>
    <w:rsid w:val="00DA1FA3"/>
    <w:rsid w:val="00DA27BD"/>
    <w:rsid w:val="00DA4339"/>
    <w:rsid w:val="00DA4C4E"/>
    <w:rsid w:val="00DA5011"/>
    <w:rsid w:val="00DA57A8"/>
    <w:rsid w:val="00DA7312"/>
    <w:rsid w:val="00DA7568"/>
    <w:rsid w:val="00DA782F"/>
    <w:rsid w:val="00DA79BD"/>
    <w:rsid w:val="00DA7AE4"/>
    <w:rsid w:val="00DA7E38"/>
    <w:rsid w:val="00DB035A"/>
    <w:rsid w:val="00DB0564"/>
    <w:rsid w:val="00DB06F5"/>
    <w:rsid w:val="00DB14B8"/>
    <w:rsid w:val="00DB2691"/>
    <w:rsid w:val="00DB35D1"/>
    <w:rsid w:val="00DB3792"/>
    <w:rsid w:val="00DB4E95"/>
    <w:rsid w:val="00DB5FDB"/>
    <w:rsid w:val="00DB615D"/>
    <w:rsid w:val="00DB63AE"/>
    <w:rsid w:val="00DB7432"/>
    <w:rsid w:val="00DC01EA"/>
    <w:rsid w:val="00DC0BE9"/>
    <w:rsid w:val="00DC24A7"/>
    <w:rsid w:val="00DC298F"/>
    <w:rsid w:val="00DC2DFB"/>
    <w:rsid w:val="00DC4BE4"/>
    <w:rsid w:val="00DC5C9E"/>
    <w:rsid w:val="00DC62FE"/>
    <w:rsid w:val="00DC6A80"/>
    <w:rsid w:val="00DC7301"/>
    <w:rsid w:val="00DC797E"/>
    <w:rsid w:val="00DC7E43"/>
    <w:rsid w:val="00DD0B4B"/>
    <w:rsid w:val="00DD2A10"/>
    <w:rsid w:val="00DD3937"/>
    <w:rsid w:val="00DD458F"/>
    <w:rsid w:val="00DD4C30"/>
    <w:rsid w:val="00DD5044"/>
    <w:rsid w:val="00DD5343"/>
    <w:rsid w:val="00DD5473"/>
    <w:rsid w:val="00DD5D2C"/>
    <w:rsid w:val="00DD5F3F"/>
    <w:rsid w:val="00DD765B"/>
    <w:rsid w:val="00DD798C"/>
    <w:rsid w:val="00DE25AF"/>
    <w:rsid w:val="00DE27E9"/>
    <w:rsid w:val="00DE2AAC"/>
    <w:rsid w:val="00DE4E07"/>
    <w:rsid w:val="00DE54B0"/>
    <w:rsid w:val="00DE599B"/>
    <w:rsid w:val="00DE6708"/>
    <w:rsid w:val="00DE6D66"/>
    <w:rsid w:val="00DE7763"/>
    <w:rsid w:val="00DF04FF"/>
    <w:rsid w:val="00DF058D"/>
    <w:rsid w:val="00DF0EA8"/>
    <w:rsid w:val="00DF1371"/>
    <w:rsid w:val="00DF1F54"/>
    <w:rsid w:val="00DF364B"/>
    <w:rsid w:val="00DF3A15"/>
    <w:rsid w:val="00DF4356"/>
    <w:rsid w:val="00DF46F1"/>
    <w:rsid w:val="00DF588B"/>
    <w:rsid w:val="00DF60A0"/>
    <w:rsid w:val="00E0097A"/>
    <w:rsid w:val="00E02427"/>
    <w:rsid w:val="00E024C1"/>
    <w:rsid w:val="00E02798"/>
    <w:rsid w:val="00E0287F"/>
    <w:rsid w:val="00E02F00"/>
    <w:rsid w:val="00E03512"/>
    <w:rsid w:val="00E03F02"/>
    <w:rsid w:val="00E04088"/>
    <w:rsid w:val="00E04C90"/>
    <w:rsid w:val="00E0504A"/>
    <w:rsid w:val="00E06839"/>
    <w:rsid w:val="00E06C4C"/>
    <w:rsid w:val="00E06C87"/>
    <w:rsid w:val="00E0742D"/>
    <w:rsid w:val="00E07F73"/>
    <w:rsid w:val="00E11212"/>
    <w:rsid w:val="00E11C65"/>
    <w:rsid w:val="00E13010"/>
    <w:rsid w:val="00E1303B"/>
    <w:rsid w:val="00E13C7E"/>
    <w:rsid w:val="00E13E8C"/>
    <w:rsid w:val="00E1483F"/>
    <w:rsid w:val="00E14BB7"/>
    <w:rsid w:val="00E14BC4"/>
    <w:rsid w:val="00E15B94"/>
    <w:rsid w:val="00E16167"/>
    <w:rsid w:val="00E168E1"/>
    <w:rsid w:val="00E16C0A"/>
    <w:rsid w:val="00E16FB5"/>
    <w:rsid w:val="00E1704E"/>
    <w:rsid w:val="00E17222"/>
    <w:rsid w:val="00E176F3"/>
    <w:rsid w:val="00E1778D"/>
    <w:rsid w:val="00E17B00"/>
    <w:rsid w:val="00E2014B"/>
    <w:rsid w:val="00E208CE"/>
    <w:rsid w:val="00E20CE8"/>
    <w:rsid w:val="00E20DF7"/>
    <w:rsid w:val="00E22431"/>
    <w:rsid w:val="00E224B8"/>
    <w:rsid w:val="00E22BD0"/>
    <w:rsid w:val="00E235E0"/>
    <w:rsid w:val="00E239EE"/>
    <w:rsid w:val="00E23CDE"/>
    <w:rsid w:val="00E255F5"/>
    <w:rsid w:val="00E26042"/>
    <w:rsid w:val="00E265DF"/>
    <w:rsid w:val="00E26C71"/>
    <w:rsid w:val="00E2725C"/>
    <w:rsid w:val="00E27555"/>
    <w:rsid w:val="00E27780"/>
    <w:rsid w:val="00E3087F"/>
    <w:rsid w:val="00E3142C"/>
    <w:rsid w:val="00E3168A"/>
    <w:rsid w:val="00E3170E"/>
    <w:rsid w:val="00E33A0B"/>
    <w:rsid w:val="00E34337"/>
    <w:rsid w:val="00E347AB"/>
    <w:rsid w:val="00E34FB2"/>
    <w:rsid w:val="00E350B0"/>
    <w:rsid w:val="00E3549D"/>
    <w:rsid w:val="00E370DA"/>
    <w:rsid w:val="00E371E2"/>
    <w:rsid w:val="00E37552"/>
    <w:rsid w:val="00E375E8"/>
    <w:rsid w:val="00E37957"/>
    <w:rsid w:val="00E37B0F"/>
    <w:rsid w:val="00E40940"/>
    <w:rsid w:val="00E40A01"/>
    <w:rsid w:val="00E417DE"/>
    <w:rsid w:val="00E41EE1"/>
    <w:rsid w:val="00E42607"/>
    <w:rsid w:val="00E42C0F"/>
    <w:rsid w:val="00E43E22"/>
    <w:rsid w:val="00E449FA"/>
    <w:rsid w:val="00E458C9"/>
    <w:rsid w:val="00E4612A"/>
    <w:rsid w:val="00E461E7"/>
    <w:rsid w:val="00E463F3"/>
    <w:rsid w:val="00E46E0A"/>
    <w:rsid w:val="00E4739C"/>
    <w:rsid w:val="00E47C0D"/>
    <w:rsid w:val="00E506DF"/>
    <w:rsid w:val="00E5073C"/>
    <w:rsid w:val="00E51EE3"/>
    <w:rsid w:val="00E52200"/>
    <w:rsid w:val="00E5221B"/>
    <w:rsid w:val="00E524F0"/>
    <w:rsid w:val="00E53105"/>
    <w:rsid w:val="00E53201"/>
    <w:rsid w:val="00E53F4C"/>
    <w:rsid w:val="00E54F6D"/>
    <w:rsid w:val="00E54FFC"/>
    <w:rsid w:val="00E55489"/>
    <w:rsid w:val="00E55EB3"/>
    <w:rsid w:val="00E55FB3"/>
    <w:rsid w:val="00E564B9"/>
    <w:rsid w:val="00E578CD"/>
    <w:rsid w:val="00E57940"/>
    <w:rsid w:val="00E61827"/>
    <w:rsid w:val="00E62070"/>
    <w:rsid w:val="00E62980"/>
    <w:rsid w:val="00E62BFB"/>
    <w:rsid w:val="00E633FE"/>
    <w:rsid w:val="00E6387E"/>
    <w:rsid w:val="00E63A46"/>
    <w:rsid w:val="00E63ED5"/>
    <w:rsid w:val="00E6458D"/>
    <w:rsid w:val="00E64664"/>
    <w:rsid w:val="00E65A72"/>
    <w:rsid w:val="00E663B1"/>
    <w:rsid w:val="00E66421"/>
    <w:rsid w:val="00E66829"/>
    <w:rsid w:val="00E7003B"/>
    <w:rsid w:val="00E703A2"/>
    <w:rsid w:val="00E70B4F"/>
    <w:rsid w:val="00E70F77"/>
    <w:rsid w:val="00E7183E"/>
    <w:rsid w:val="00E71EB1"/>
    <w:rsid w:val="00E7257D"/>
    <w:rsid w:val="00E72CC8"/>
    <w:rsid w:val="00E72FDD"/>
    <w:rsid w:val="00E7322E"/>
    <w:rsid w:val="00E73A3C"/>
    <w:rsid w:val="00E73EB1"/>
    <w:rsid w:val="00E74157"/>
    <w:rsid w:val="00E74D90"/>
    <w:rsid w:val="00E74D95"/>
    <w:rsid w:val="00E74DED"/>
    <w:rsid w:val="00E755E5"/>
    <w:rsid w:val="00E75C9D"/>
    <w:rsid w:val="00E8050F"/>
    <w:rsid w:val="00E8124D"/>
    <w:rsid w:val="00E81435"/>
    <w:rsid w:val="00E82856"/>
    <w:rsid w:val="00E82D2C"/>
    <w:rsid w:val="00E83C44"/>
    <w:rsid w:val="00E842EC"/>
    <w:rsid w:val="00E85132"/>
    <w:rsid w:val="00E855FE"/>
    <w:rsid w:val="00E87616"/>
    <w:rsid w:val="00E90295"/>
    <w:rsid w:val="00E9181C"/>
    <w:rsid w:val="00E9203E"/>
    <w:rsid w:val="00E92BE5"/>
    <w:rsid w:val="00E92FB3"/>
    <w:rsid w:val="00E93047"/>
    <w:rsid w:val="00E93229"/>
    <w:rsid w:val="00E93335"/>
    <w:rsid w:val="00E93680"/>
    <w:rsid w:val="00E937E2"/>
    <w:rsid w:val="00E94520"/>
    <w:rsid w:val="00E9455C"/>
    <w:rsid w:val="00E963D5"/>
    <w:rsid w:val="00E9715F"/>
    <w:rsid w:val="00E97E2C"/>
    <w:rsid w:val="00EA004F"/>
    <w:rsid w:val="00EA12A2"/>
    <w:rsid w:val="00EA15F4"/>
    <w:rsid w:val="00EA1BA9"/>
    <w:rsid w:val="00EA2765"/>
    <w:rsid w:val="00EA2BFE"/>
    <w:rsid w:val="00EA2CE1"/>
    <w:rsid w:val="00EA307F"/>
    <w:rsid w:val="00EA4D20"/>
    <w:rsid w:val="00EA5202"/>
    <w:rsid w:val="00EA5334"/>
    <w:rsid w:val="00EA5C3E"/>
    <w:rsid w:val="00EA68EB"/>
    <w:rsid w:val="00EA6B4A"/>
    <w:rsid w:val="00EB0D22"/>
    <w:rsid w:val="00EB0F22"/>
    <w:rsid w:val="00EB209B"/>
    <w:rsid w:val="00EB2566"/>
    <w:rsid w:val="00EB287F"/>
    <w:rsid w:val="00EB3CA6"/>
    <w:rsid w:val="00EB46B4"/>
    <w:rsid w:val="00EB4C35"/>
    <w:rsid w:val="00EB6623"/>
    <w:rsid w:val="00EB665F"/>
    <w:rsid w:val="00EB6730"/>
    <w:rsid w:val="00EB6B58"/>
    <w:rsid w:val="00EB731C"/>
    <w:rsid w:val="00EB7DF2"/>
    <w:rsid w:val="00EC035F"/>
    <w:rsid w:val="00EC0926"/>
    <w:rsid w:val="00EC18AB"/>
    <w:rsid w:val="00EC1AC4"/>
    <w:rsid w:val="00EC2133"/>
    <w:rsid w:val="00EC2380"/>
    <w:rsid w:val="00EC29C3"/>
    <w:rsid w:val="00EC2E61"/>
    <w:rsid w:val="00EC3DEA"/>
    <w:rsid w:val="00EC5465"/>
    <w:rsid w:val="00EC5D04"/>
    <w:rsid w:val="00EC6126"/>
    <w:rsid w:val="00EC633D"/>
    <w:rsid w:val="00EC663E"/>
    <w:rsid w:val="00EC72C8"/>
    <w:rsid w:val="00EC770F"/>
    <w:rsid w:val="00EC792B"/>
    <w:rsid w:val="00ED179E"/>
    <w:rsid w:val="00ED1BC1"/>
    <w:rsid w:val="00ED1BEC"/>
    <w:rsid w:val="00ED2999"/>
    <w:rsid w:val="00ED359C"/>
    <w:rsid w:val="00ED367E"/>
    <w:rsid w:val="00ED413D"/>
    <w:rsid w:val="00ED4AE8"/>
    <w:rsid w:val="00ED5C50"/>
    <w:rsid w:val="00ED6755"/>
    <w:rsid w:val="00ED6B18"/>
    <w:rsid w:val="00EE00FD"/>
    <w:rsid w:val="00EE062D"/>
    <w:rsid w:val="00EE0AE6"/>
    <w:rsid w:val="00EE0DC7"/>
    <w:rsid w:val="00EE0F19"/>
    <w:rsid w:val="00EE1D9F"/>
    <w:rsid w:val="00EE1F8D"/>
    <w:rsid w:val="00EE27AD"/>
    <w:rsid w:val="00EE304D"/>
    <w:rsid w:val="00EE40BE"/>
    <w:rsid w:val="00EE49C5"/>
    <w:rsid w:val="00EE4FB2"/>
    <w:rsid w:val="00EE5438"/>
    <w:rsid w:val="00EE567D"/>
    <w:rsid w:val="00EE69F0"/>
    <w:rsid w:val="00EE78D4"/>
    <w:rsid w:val="00EE7BCF"/>
    <w:rsid w:val="00EE7E29"/>
    <w:rsid w:val="00EF01CE"/>
    <w:rsid w:val="00EF03B4"/>
    <w:rsid w:val="00EF03E3"/>
    <w:rsid w:val="00EF0796"/>
    <w:rsid w:val="00EF0929"/>
    <w:rsid w:val="00EF0B79"/>
    <w:rsid w:val="00EF1FFC"/>
    <w:rsid w:val="00EF251B"/>
    <w:rsid w:val="00EF2522"/>
    <w:rsid w:val="00EF2893"/>
    <w:rsid w:val="00EF3091"/>
    <w:rsid w:val="00EF3309"/>
    <w:rsid w:val="00EF3806"/>
    <w:rsid w:val="00EF42D7"/>
    <w:rsid w:val="00EF43D5"/>
    <w:rsid w:val="00EF5494"/>
    <w:rsid w:val="00EF591A"/>
    <w:rsid w:val="00EF5946"/>
    <w:rsid w:val="00EF5CDB"/>
    <w:rsid w:val="00EF5D5E"/>
    <w:rsid w:val="00EF6F25"/>
    <w:rsid w:val="00EF7A23"/>
    <w:rsid w:val="00F00134"/>
    <w:rsid w:val="00F007B5"/>
    <w:rsid w:val="00F01E7D"/>
    <w:rsid w:val="00F0220C"/>
    <w:rsid w:val="00F0231E"/>
    <w:rsid w:val="00F023B3"/>
    <w:rsid w:val="00F025E3"/>
    <w:rsid w:val="00F0277F"/>
    <w:rsid w:val="00F0337E"/>
    <w:rsid w:val="00F03EF3"/>
    <w:rsid w:val="00F04B75"/>
    <w:rsid w:val="00F0518E"/>
    <w:rsid w:val="00F06020"/>
    <w:rsid w:val="00F065BB"/>
    <w:rsid w:val="00F06C5E"/>
    <w:rsid w:val="00F07161"/>
    <w:rsid w:val="00F10AE8"/>
    <w:rsid w:val="00F10CB0"/>
    <w:rsid w:val="00F11B9D"/>
    <w:rsid w:val="00F1206A"/>
    <w:rsid w:val="00F132D4"/>
    <w:rsid w:val="00F1377D"/>
    <w:rsid w:val="00F139A2"/>
    <w:rsid w:val="00F14D21"/>
    <w:rsid w:val="00F15256"/>
    <w:rsid w:val="00F15595"/>
    <w:rsid w:val="00F15FA8"/>
    <w:rsid w:val="00F16EF3"/>
    <w:rsid w:val="00F179A3"/>
    <w:rsid w:val="00F17AC2"/>
    <w:rsid w:val="00F17AD1"/>
    <w:rsid w:val="00F2091B"/>
    <w:rsid w:val="00F2274B"/>
    <w:rsid w:val="00F23483"/>
    <w:rsid w:val="00F23AAD"/>
    <w:rsid w:val="00F23F22"/>
    <w:rsid w:val="00F25179"/>
    <w:rsid w:val="00F25192"/>
    <w:rsid w:val="00F25371"/>
    <w:rsid w:val="00F263DD"/>
    <w:rsid w:val="00F266DC"/>
    <w:rsid w:val="00F26C81"/>
    <w:rsid w:val="00F26E37"/>
    <w:rsid w:val="00F2754E"/>
    <w:rsid w:val="00F27726"/>
    <w:rsid w:val="00F27FA5"/>
    <w:rsid w:val="00F3045D"/>
    <w:rsid w:val="00F30461"/>
    <w:rsid w:val="00F30649"/>
    <w:rsid w:val="00F30889"/>
    <w:rsid w:val="00F3122D"/>
    <w:rsid w:val="00F319A4"/>
    <w:rsid w:val="00F31C5A"/>
    <w:rsid w:val="00F32389"/>
    <w:rsid w:val="00F32AEE"/>
    <w:rsid w:val="00F32DB8"/>
    <w:rsid w:val="00F3374A"/>
    <w:rsid w:val="00F33AAE"/>
    <w:rsid w:val="00F33C4F"/>
    <w:rsid w:val="00F348A6"/>
    <w:rsid w:val="00F34913"/>
    <w:rsid w:val="00F3558A"/>
    <w:rsid w:val="00F3566F"/>
    <w:rsid w:val="00F35858"/>
    <w:rsid w:val="00F35AFB"/>
    <w:rsid w:val="00F35BAD"/>
    <w:rsid w:val="00F35CE7"/>
    <w:rsid w:val="00F36129"/>
    <w:rsid w:val="00F3665B"/>
    <w:rsid w:val="00F371A2"/>
    <w:rsid w:val="00F37ABB"/>
    <w:rsid w:val="00F37BCA"/>
    <w:rsid w:val="00F37D91"/>
    <w:rsid w:val="00F407A4"/>
    <w:rsid w:val="00F40E52"/>
    <w:rsid w:val="00F41910"/>
    <w:rsid w:val="00F426EE"/>
    <w:rsid w:val="00F430D9"/>
    <w:rsid w:val="00F436F5"/>
    <w:rsid w:val="00F4437E"/>
    <w:rsid w:val="00F44FEB"/>
    <w:rsid w:val="00F45020"/>
    <w:rsid w:val="00F45239"/>
    <w:rsid w:val="00F47109"/>
    <w:rsid w:val="00F51508"/>
    <w:rsid w:val="00F517F6"/>
    <w:rsid w:val="00F51BEA"/>
    <w:rsid w:val="00F51D7D"/>
    <w:rsid w:val="00F51EA1"/>
    <w:rsid w:val="00F52726"/>
    <w:rsid w:val="00F52AB9"/>
    <w:rsid w:val="00F5361D"/>
    <w:rsid w:val="00F542A8"/>
    <w:rsid w:val="00F542F3"/>
    <w:rsid w:val="00F5440A"/>
    <w:rsid w:val="00F547D8"/>
    <w:rsid w:val="00F54901"/>
    <w:rsid w:val="00F55E0D"/>
    <w:rsid w:val="00F56AA9"/>
    <w:rsid w:val="00F56DF8"/>
    <w:rsid w:val="00F57248"/>
    <w:rsid w:val="00F5728A"/>
    <w:rsid w:val="00F574B2"/>
    <w:rsid w:val="00F57B60"/>
    <w:rsid w:val="00F57D33"/>
    <w:rsid w:val="00F60450"/>
    <w:rsid w:val="00F60561"/>
    <w:rsid w:val="00F60DC4"/>
    <w:rsid w:val="00F60E66"/>
    <w:rsid w:val="00F6173B"/>
    <w:rsid w:val="00F6255E"/>
    <w:rsid w:val="00F63183"/>
    <w:rsid w:val="00F63E49"/>
    <w:rsid w:val="00F64386"/>
    <w:rsid w:val="00F644E4"/>
    <w:rsid w:val="00F64601"/>
    <w:rsid w:val="00F652D2"/>
    <w:rsid w:val="00F66169"/>
    <w:rsid w:val="00F6643B"/>
    <w:rsid w:val="00F665A7"/>
    <w:rsid w:val="00F67BE5"/>
    <w:rsid w:val="00F67BE7"/>
    <w:rsid w:val="00F70403"/>
    <w:rsid w:val="00F70CDB"/>
    <w:rsid w:val="00F7171C"/>
    <w:rsid w:val="00F724C4"/>
    <w:rsid w:val="00F72AB0"/>
    <w:rsid w:val="00F72FB1"/>
    <w:rsid w:val="00F7304E"/>
    <w:rsid w:val="00F7325C"/>
    <w:rsid w:val="00F73281"/>
    <w:rsid w:val="00F7343A"/>
    <w:rsid w:val="00F73CBE"/>
    <w:rsid w:val="00F7426C"/>
    <w:rsid w:val="00F76451"/>
    <w:rsid w:val="00F76815"/>
    <w:rsid w:val="00F76CFB"/>
    <w:rsid w:val="00F77360"/>
    <w:rsid w:val="00F776E1"/>
    <w:rsid w:val="00F80391"/>
    <w:rsid w:val="00F80B2A"/>
    <w:rsid w:val="00F80E49"/>
    <w:rsid w:val="00F8129B"/>
    <w:rsid w:val="00F81C4B"/>
    <w:rsid w:val="00F8233B"/>
    <w:rsid w:val="00F83163"/>
    <w:rsid w:val="00F83A41"/>
    <w:rsid w:val="00F84971"/>
    <w:rsid w:val="00F85EA8"/>
    <w:rsid w:val="00F860E8"/>
    <w:rsid w:val="00F865EA"/>
    <w:rsid w:val="00F8692E"/>
    <w:rsid w:val="00F87A7A"/>
    <w:rsid w:val="00F9017C"/>
    <w:rsid w:val="00F911AE"/>
    <w:rsid w:val="00F91874"/>
    <w:rsid w:val="00F92E7C"/>
    <w:rsid w:val="00F93BC2"/>
    <w:rsid w:val="00F940B1"/>
    <w:rsid w:val="00F943A4"/>
    <w:rsid w:val="00F94420"/>
    <w:rsid w:val="00F95CD3"/>
    <w:rsid w:val="00F960D4"/>
    <w:rsid w:val="00F97B82"/>
    <w:rsid w:val="00FA0E15"/>
    <w:rsid w:val="00FA122C"/>
    <w:rsid w:val="00FA1525"/>
    <w:rsid w:val="00FA1DD2"/>
    <w:rsid w:val="00FA57DD"/>
    <w:rsid w:val="00FA7272"/>
    <w:rsid w:val="00FA7B51"/>
    <w:rsid w:val="00FB026E"/>
    <w:rsid w:val="00FB050A"/>
    <w:rsid w:val="00FB0858"/>
    <w:rsid w:val="00FB2D23"/>
    <w:rsid w:val="00FB2F93"/>
    <w:rsid w:val="00FB4059"/>
    <w:rsid w:val="00FB480F"/>
    <w:rsid w:val="00FB4A82"/>
    <w:rsid w:val="00FB7832"/>
    <w:rsid w:val="00FC2462"/>
    <w:rsid w:val="00FC25E1"/>
    <w:rsid w:val="00FC2654"/>
    <w:rsid w:val="00FC2CD1"/>
    <w:rsid w:val="00FC305B"/>
    <w:rsid w:val="00FC3A25"/>
    <w:rsid w:val="00FC40FE"/>
    <w:rsid w:val="00FC4889"/>
    <w:rsid w:val="00FC4CB2"/>
    <w:rsid w:val="00FC5707"/>
    <w:rsid w:val="00FC5798"/>
    <w:rsid w:val="00FC5FAF"/>
    <w:rsid w:val="00FC7995"/>
    <w:rsid w:val="00FC7F80"/>
    <w:rsid w:val="00FD02C8"/>
    <w:rsid w:val="00FD0704"/>
    <w:rsid w:val="00FD0A09"/>
    <w:rsid w:val="00FD1453"/>
    <w:rsid w:val="00FD14C7"/>
    <w:rsid w:val="00FD3682"/>
    <w:rsid w:val="00FD4D02"/>
    <w:rsid w:val="00FD6A76"/>
    <w:rsid w:val="00FE09A1"/>
    <w:rsid w:val="00FE0E92"/>
    <w:rsid w:val="00FE158A"/>
    <w:rsid w:val="00FE2F51"/>
    <w:rsid w:val="00FE4205"/>
    <w:rsid w:val="00FE4CA4"/>
    <w:rsid w:val="00FE55DB"/>
    <w:rsid w:val="00FE5A39"/>
    <w:rsid w:val="00FE716F"/>
    <w:rsid w:val="00FE74DD"/>
    <w:rsid w:val="00FF07EA"/>
    <w:rsid w:val="00FF0834"/>
    <w:rsid w:val="00FF0D97"/>
    <w:rsid w:val="00FF18B6"/>
    <w:rsid w:val="00FF24DD"/>
    <w:rsid w:val="00FF2E73"/>
    <w:rsid w:val="00FF3CA6"/>
    <w:rsid w:val="00FF5344"/>
    <w:rsid w:val="00FF5937"/>
    <w:rsid w:val="00FF64F3"/>
    <w:rsid w:val="00FF74BD"/>
    <w:rsid w:val="00FF74FF"/>
    <w:rsid w:val="00FF78D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4B203C26"/>
  <w15:docId w15:val="{0477E316-E376-4C8E-9815-EB64811D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706"/>
    <w:rPr>
      <w:rFonts w:ascii="Times New Roman" w:eastAsia="Times New Roman" w:hAnsi="Times New Roman" w:cs="Times New Roman"/>
    </w:rPr>
  </w:style>
  <w:style w:type="paragraph" w:styleId="Heading1">
    <w:name w:val="heading 1"/>
    <w:basedOn w:val="Normal"/>
    <w:next w:val="Normal"/>
    <w:link w:val="Heading1Char"/>
    <w:uiPriority w:val="9"/>
    <w:qFormat/>
    <w:rsid w:val="008018DA"/>
    <w:pPr>
      <w:keepNext/>
      <w:keepLines/>
      <w:spacing w:before="120" w:after="120" w:line="276" w:lineRule="auto"/>
      <w:outlineLvl w:val="0"/>
    </w:pPr>
    <w:rPr>
      <w:rFonts w:ascii="Arial" w:eastAsiaTheme="majorEastAsia" w:hAnsi="Arial" w:cstheme="majorBidi"/>
      <w:bCs/>
      <w:color w:val="404040" w:themeColor="text1" w:themeTint="BF"/>
      <w:sz w:val="32"/>
      <w:szCs w:val="32"/>
    </w:rPr>
  </w:style>
  <w:style w:type="paragraph" w:styleId="Heading2">
    <w:name w:val="heading 2"/>
    <w:basedOn w:val="Normal"/>
    <w:next w:val="Normal"/>
    <w:link w:val="Heading2Char"/>
    <w:uiPriority w:val="9"/>
    <w:unhideWhenUsed/>
    <w:qFormat/>
    <w:rsid w:val="008018DA"/>
    <w:pPr>
      <w:keepNext/>
      <w:keepLines/>
      <w:spacing w:before="200" w:after="120" w:line="276" w:lineRule="auto"/>
      <w:outlineLvl w:val="1"/>
    </w:pPr>
    <w:rPr>
      <w:rFonts w:ascii="Arial" w:eastAsiaTheme="majorEastAsia" w:hAnsi="Arial" w:cstheme="majorBidi"/>
      <w:bCs/>
      <w:color w:val="404040" w:themeColor="text1" w:themeTint="BF"/>
      <w:szCs w:val="26"/>
    </w:rPr>
  </w:style>
  <w:style w:type="paragraph" w:styleId="Heading3">
    <w:name w:val="heading 3"/>
    <w:basedOn w:val="Normal"/>
    <w:next w:val="Normal"/>
    <w:link w:val="Heading3Char"/>
    <w:uiPriority w:val="9"/>
    <w:unhideWhenUsed/>
    <w:qFormat/>
    <w:rsid w:val="008D0E92"/>
    <w:pPr>
      <w:keepNext/>
      <w:keepLines/>
      <w:spacing w:before="200" w:after="120" w:line="276" w:lineRule="auto"/>
      <w:outlineLvl w:val="2"/>
    </w:pPr>
    <w:rPr>
      <w:rFonts w:ascii="Arial" w:eastAsiaTheme="majorEastAsia" w:hAnsi="Arial" w:cstheme="majorBidi"/>
      <w:b/>
      <w:bCs/>
      <w:color w:val="404040" w:themeColor="text1" w:themeTint="BF"/>
      <w:sz w:val="28"/>
    </w:rPr>
  </w:style>
  <w:style w:type="paragraph" w:styleId="Heading4">
    <w:name w:val="heading 4"/>
    <w:basedOn w:val="Normal"/>
    <w:next w:val="Normal"/>
    <w:link w:val="Heading4Char"/>
    <w:uiPriority w:val="9"/>
    <w:unhideWhenUsed/>
    <w:qFormat/>
    <w:rsid w:val="006C0242"/>
    <w:pPr>
      <w:keepNext/>
      <w:keepLines/>
      <w:spacing w:before="200" w:after="120" w:line="276" w:lineRule="auto"/>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6C024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024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024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0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0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72D"/>
    <w:pPr>
      <w:tabs>
        <w:tab w:val="center" w:pos="4320"/>
        <w:tab w:val="right" w:pos="8640"/>
      </w:tabs>
      <w:spacing w:after="120" w:line="276" w:lineRule="auto"/>
    </w:pPr>
    <w:rPr>
      <w:rFonts w:ascii="Arial" w:eastAsiaTheme="minorEastAsia" w:hAnsi="Arial" w:cstheme="minorBidi"/>
      <w:color w:val="595959" w:themeColor="text1" w:themeTint="A6"/>
      <w:sz w:val="22"/>
    </w:rPr>
  </w:style>
  <w:style w:type="character" w:customStyle="1" w:styleId="HeaderChar">
    <w:name w:val="Header Char"/>
    <w:basedOn w:val="DefaultParagraphFont"/>
    <w:link w:val="Header"/>
    <w:uiPriority w:val="99"/>
    <w:rsid w:val="0071272D"/>
    <w:rPr>
      <w:rFonts w:ascii="Helvetica Neue Light" w:hAnsi="Helvetica Neue Light"/>
      <w:sz w:val="28"/>
    </w:rPr>
  </w:style>
  <w:style w:type="paragraph" w:styleId="Footer">
    <w:name w:val="footer"/>
    <w:basedOn w:val="Normal"/>
    <w:link w:val="FooterChar"/>
    <w:uiPriority w:val="99"/>
    <w:unhideWhenUsed/>
    <w:rsid w:val="0071272D"/>
    <w:pPr>
      <w:tabs>
        <w:tab w:val="center" w:pos="4320"/>
        <w:tab w:val="right" w:pos="8640"/>
      </w:tabs>
      <w:spacing w:after="120" w:line="276" w:lineRule="auto"/>
    </w:pPr>
    <w:rPr>
      <w:rFonts w:ascii="Arial" w:eastAsiaTheme="minorEastAsia" w:hAnsi="Arial" w:cstheme="minorBidi"/>
      <w:color w:val="595959" w:themeColor="text1" w:themeTint="A6"/>
      <w:sz w:val="22"/>
    </w:rPr>
  </w:style>
  <w:style w:type="character" w:customStyle="1" w:styleId="FooterChar">
    <w:name w:val="Footer Char"/>
    <w:basedOn w:val="DefaultParagraphFont"/>
    <w:link w:val="Footer"/>
    <w:uiPriority w:val="99"/>
    <w:rsid w:val="0071272D"/>
    <w:rPr>
      <w:rFonts w:ascii="Helvetica Neue Light" w:hAnsi="Helvetica Neue Light"/>
      <w:sz w:val="28"/>
    </w:rPr>
  </w:style>
  <w:style w:type="paragraph" w:styleId="BalloonText">
    <w:name w:val="Balloon Text"/>
    <w:basedOn w:val="Normal"/>
    <w:link w:val="BalloonTextChar"/>
    <w:uiPriority w:val="99"/>
    <w:semiHidden/>
    <w:unhideWhenUsed/>
    <w:rsid w:val="0071272D"/>
    <w:pPr>
      <w:spacing w:after="120" w:line="276" w:lineRule="auto"/>
    </w:pPr>
    <w:rPr>
      <w:rFonts w:ascii="Lucida Grande" w:eastAsiaTheme="minorEastAsia" w:hAnsi="Lucida Grande" w:cs="Lucida Grande"/>
      <w:color w:val="595959" w:themeColor="text1" w:themeTint="A6"/>
      <w:sz w:val="18"/>
      <w:szCs w:val="18"/>
    </w:rPr>
  </w:style>
  <w:style w:type="character" w:customStyle="1" w:styleId="BalloonTextChar">
    <w:name w:val="Balloon Text Char"/>
    <w:basedOn w:val="DefaultParagraphFont"/>
    <w:link w:val="BalloonText"/>
    <w:uiPriority w:val="99"/>
    <w:semiHidden/>
    <w:rsid w:val="0071272D"/>
    <w:rPr>
      <w:rFonts w:ascii="Lucida Grande" w:hAnsi="Lucida Grande" w:cs="Lucida Grande"/>
      <w:sz w:val="18"/>
      <w:szCs w:val="18"/>
    </w:rPr>
  </w:style>
  <w:style w:type="character" w:customStyle="1" w:styleId="Heading1Char">
    <w:name w:val="Heading 1 Char"/>
    <w:basedOn w:val="DefaultParagraphFont"/>
    <w:link w:val="Heading1"/>
    <w:uiPriority w:val="9"/>
    <w:rsid w:val="008018DA"/>
    <w:rPr>
      <w:rFonts w:ascii="Arial" w:eastAsiaTheme="majorEastAsia" w:hAnsi="Arial" w:cstheme="majorBidi"/>
      <w:bCs/>
      <w:color w:val="404040" w:themeColor="text1" w:themeTint="BF"/>
      <w:sz w:val="32"/>
      <w:szCs w:val="32"/>
    </w:rPr>
  </w:style>
  <w:style w:type="paragraph" w:styleId="Revision">
    <w:name w:val="Revision"/>
    <w:hidden/>
    <w:uiPriority w:val="99"/>
    <w:semiHidden/>
    <w:rsid w:val="00B87785"/>
    <w:rPr>
      <w:rFonts w:ascii="Helvetica Neue Light" w:hAnsi="Helvetica Neue Light"/>
      <w:sz w:val="28"/>
    </w:rPr>
  </w:style>
  <w:style w:type="character" w:customStyle="1" w:styleId="Heading2Char">
    <w:name w:val="Heading 2 Char"/>
    <w:basedOn w:val="DefaultParagraphFont"/>
    <w:link w:val="Heading2"/>
    <w:uiPriority w:val="9"/>
    <w:rsid w:val="008018DA"/>
    <w:rPr>
      <w:rFonts w:ascii="Arial" w:eastAsiaTheme="majorEastAsia" w:hAnsi="Arial" w:cstheme="majorBidi"/>
      <w:bCs/>
      <w:color w:val="404040" w:themeColor="text1" w:themeTint="BF"/>
      <w:szCs w:val="26"/>
    </w:rPr>
  </w:style>
  <w:style w:type="character" w:customStyle="1" w:styleId="Heading3Char">
    <w:name w:val="Heading 3 Char"/>
    <w:basedOn w:val="DefaultParagraphFont"/>
    <w:link w:val="Heading3"/>
    <w:uiPriority w:val="9"/>
    <w:rsid w:val="008D0E92"/>
    <w:rPr>
      <w:rFonts w:ascii="Arial" w:eastAsiaTheme="majorEastAsia" w:hAnsi="Arial" w:cstheme="majorBidi"/>
      <w:b/>
      <w:bCs/>
      <w:color w:val="404040" w:themeColor="text1" w:themeTint="BF"/>
      <w:sz w:val="28"/>
    </w:rPr>
  </w:style>
  <w:style w:type="character" w:customStyle="1" w:styleId="Heading4Char">
    <w:name w:val="Heading 4 Char"/>
    <w:basedOn w:val="DefaultParagraphFont"/>
    <w:link w:val="Heading4"/>
    <w:uiPriority w:val="9"/>
    <w:rsid w:val="006C02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C02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C02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C02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C02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C02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C0242"/>
    <w:pPr>
      <w:spacing w:after="200"/>
    </w:pPr>
    <w:rPr>
      <w:b/>
      <w:bCs/>
      <w:color w:val="4F81BD" w:themeColor="accent1"/>
      <w:sz w:val="18"/>
      <w:szCs w:val="18"/>
    </w:rPr>
  </w:style>
  <w:style w:type="paragraph" w:styleId="Title">
    <w:name w:val="Title"/>
    <w:basedOn w:val="Normal"/>
    <w:next w:val="Normal"/>
    <w:link w:val="TitleChar"/>
    <w:uiPriority w:val="10"/>
    <w:qFormat/>
    <w:rsid w:val="006C0242"/>
    <w:pPr>
      <w:pBdr>
        <w:bottom w:val="single" w:sz="8" w:space="4" w:color="4F81BD" w:themeColor="accent1"/>
      </w:pBdr>
      <w:spacing w:after="300" w:line="276"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02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C0242"/>
    <w:pPr>
      <w:numPr>
        <w:ilvl w:val="1"/>
      </w:numPr>
      <w:spacing w:after="120" w:line="276" w:lineRule="auto"/>
    </w:pPr>
    <w:rPr>
      <w:rFonts w:asciiTheme="majorHAnsi" w:eastAsiaTheme="majorEastAsia" w:hAnsiTheme="majorHAnsi" w:cstheme="majorBidi"/>
      <w:i/>
      <w:iCs/>
      <w:color w:val="4F81BD" w:themeColor="accent1"/>
      <w:spacing w:val="15"/>
      <w:sz w:val="22"/>
    </w:rPr>
  </w:style>
  <w:style w:type="character" w:customStyle="1" w:styleId="SubtitleChar">
    <w:name w:val="Subtitle Char"/>
    <w:basedOn w:val="DefaultParagraphFont"/>
    <w:link w:val="Subtitle"/>
    <w:uiPriority w:val="11"/>
    <w:rsid w:val="006C0242"/>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6C0242"/>
    <w:rPr>
      <w:b/>
      <w:bCs/>
    </w:rPr>
  </w:style>
  <w:style w:type="character" w:styleId="Emphasis">
    <w:name w:val="Emphasis"/>
    <w:basedOn w:val="DefaultParagraphFont"/>
    <w:uiPriority w:val="20"/>
    <w:qFormat/>
    <w:rsid w:val="006C0242"/>
    <w:rPr>
      <w:i/>
      <w:iCs/>
    </w:rPr>
  </w:style>
  <w:style w:type="paragraph" w:styleId="NoSpacing">
    <w:name w:val="No Spacing"/>
    <w:link w:val="NoSpacingChar"/>
    <w:uiPriority w:val="1"/>
    <w:qFormat/>
    <w:rsid w:val="006C0242"/>
  </w:style>
  <w:style w:type="character" w:customStyle="1" w:styleId="NoSpacingChar">
    <w:name w:val="No Spacing Char"/>
    <w:basedOn w:val="DefaultParagraphFont"/>
    <w:link w:val="NoSpacing"/>
    <w:uiPriority w:val="1"/>
    <w:rsid w:val="006C0242"/>
  </w:style>
  <w:style w:type="paragraph" w:styleId="ListParagraph">
    <w:name w:val="List Paragraph"/>
    <w:basedOn w:val="Normal"/>
    <w:uiPriority w:val="34"/>
    <w:qFormat/>
    <w:rsid w:val="006C0242"/>
    <w:pPr>
      <w:spacing w:after="120" w:line="276" w:lineRule="auto"/>
      <w:ind w:left="720"/>
      <w:contextualSpacing/>
    </w:pPr>
    <w:rPr>
      <w:rFonts w:ascii="Arial" w:eastAsiaTheme="minorEastAsia" w:hAnsi="Arial" w:cstheme="minorBidi"/>
      <w:color w:val="595959" w:themeColor="text1" w:themeTint="A6"/>
      <w:sz w:val="22"/>
    </w:rPr>
  </w:style>
  <w:style w:type="paragraph" w:styleId="Quote">
    <w:name w:val="Quote"/>
    <w:basedOn w:val="Normal"/>
    <w:next w:val="Normal"/>
    <w:link w:val="QuoteChar"/>
    <w:uiPriority w:val="29"/>
    <w:qFormat/>
    <w:rsid w:val="006C0242"/>
    <w:pPr>
      <w:spacing w:after="120" w:line="276" w:lineRule="auto"/>
    </w:pPr>
    <w:rPr>
      <w:rFonts w:ascii="Arial" w:eastAsiaTheme="minorEastAsia" w:hAnsi="Arial" w:cstheme="minorBidi"/>
      <w:i/>
      <w:iCs/>
      <w:color w:val="000000" w:themeColor="text1"/>
      <w:sz w:val="22"/>
    </w:rPr>
  </w:style>
  <w:style w:type="character" w:customStyle="1" w:styleId="QuoteChar">
    <w:name w:val="Quote Char"/>
    <w:basedOn w:val="DefaultParagraphFont"/>
    <w:link w:val="Quote"/>
    <w:uiPriority w:val="29"/>
    <w:rsid w:val="006C0242"/>
    <w:rPr>
      <w:i/>
      <w:iCs/>
      <w:color w:val="000000" w:themeColor="text1"/>
    </w:rPr>
  </w:style>
  <w:style w:type="paragraph" w:styleId="IntenseQuote">
    <w:name w:val="Intense Quote"/>
    <w:basedOn w:val="Normal"/>
    <w:next w:val="Normal"/>
    <w:link w:val="IntenseQuoteChar"/>
    <w:uiPriority w:val="30"/>
    <w:qFormat/>
    <w:rsid w:val="006C0242"/>
    <w:pPr>
      <w:pBdr>
        <w:bottom w:val="single" w:sz="4" w:space="4" w:color="4F81BD" w:themeColor="accent1"/>
      </w:pBdr>
      <w:spacing w:before="200" w:after="280" w:line="276" w:lineRule="auto"/>
      <w:ind w:left="936" w:right="936"/>
    </w:pPr>
    <w:rPr>
      <w:rFonts w:ascii="Arial" w:eastAsiaTheme="minorEastAsia" w:hAnsi="Arial" w:cstheme="minorBidi"/>
      <w:b/>
      <w:bCs/>
      <w:i/>
      <w:iCs/>
      <w:color w:val="4F81BD" w:themeColor="accent1"/>
      <w:sz w:val="22"/>
    </w:rPr>
  </w:style>
  <w:style w:type="character" w:customStyle="1" w:styleId="IntenseQuoteChar">
    <w:name w:val="Intense Quote Char"/>
    <w:basedOn w:val="DefaultParagraphFont"/>
    <w:link w:val="IntenseQuote"/>
    <w:uiPriority w:val="30"/>
    <w:rsid w:val="006C0242"/>
    <w:rPr>
      <w:b/>
      <w:bCs/>
      <w:i/>
      <w:iCs/>
      <w:color w:val="4F81BD" w:themeColor="accent1"/>
    </w:rPr>
  </w:style>
  <w:style w:type="character" w:styleId="SubtleEmphasis">
    <w:name w:val="Subtle Emphasis"/>
    <w:basedOn w:val="DefaultParagraphFont"/>
    <w:uiPriority w:val="19"/>
    <w:qFormat/>
    <w:rsid w:val="006C0242"/>
    <w:rPr>
      <w:i/>
      <w:iCs/>
      <w:color w:val="808080" w:themeColor="text1" w:themeTint="7F"/>
    </w:rPr>
  </w:style>
  <w:style w:type="character" w:styleId="IntenseEmphasis">
    <w:name w:val="Intense Emphasis"/>
    <w:basedOn w:val="DefaultParagraphFont"/>
    <w:uiPriority w:val="21"/>
    <w:qFormat/>
    <w:rsid w:val="006C0242"/>
    <w:rPr>
      <w:b/>
      <w:bCs/>
      <w:i/>
      <w:iCs/>
      <w:color w:val="4F81BD" w:themeColor="accent1"/>
    </w:rPr>
  </w:style>
  <w:style w:type="character" w:styleId="SubtleReference">
    <w:name w:val="Subtle Reference"/>
    <w:basedOn w:val="DefaultParagraphFont"/>
    <w:uiPriority w:val="31"/>
    <w:qFormat/>
    <w:rsid w:val="006C0242"/>
    <w:rPr>
      <w:smallCaps/>
      <w:color w:val="C0504D" w:themeColor="accent2"/>
      <w:u w:val="single"/>
    </w:rPr>
  </w:style>
  <w:style w:type="character" w:styleId="IntenseReference">
    <w:name w:val="Intense Reference"/>
    <w:basedOn w:val="DefaultParagraphFont"/>
    <w:uiPriority w:val="32"/>
    <w:qFormat/>
    <w:rsid w:val="006C0242"/>
    <w:rPr>
      <w:b/>
      <w:bCs/>
      <w:smallCaps/>
      <w:color w:val="C0504D" w:themeColor="accent2"/>
      <w:spacing w:val="5"/>
      <w:u w:val="single"/>
    </w:rPr>
  </w:style>
  <w:style w:type="character" w:styleId="BookTitle">
    <w:name w:val="Book Title"/>
    <w:basedOn w:val="DefaultParagraphFont"/>
    <w:uiPriority w:val="33"/>
    <w:qFormat/>
    <w:rsid w:val="006C0242"/>
    <w:rPr>
      <w:b/>
      <w:bCs/>
      <w:smallCaps/>
      <w:spacing w:val="5"/>
    </w:rPr>
  </w:style>
  <w:style w:type="paragraph" w:styleId="TOCHeading">
    <w:name w:val="TOC Heading"/>
    <w:basedOn w:val="Heading1"/>
    <w:next w:val="Normal"/>
    <w:uiPriority w:val="39"/>
    <w:unhideWhenUsed/>
    <w:qFormat/>
    <w:rsid w:val="006C0242"/>
    <w:pPr>
      <w:outlineLvl w:val="9"/>
    </w:pPr>
    <w:rPr>
      <w:color w:val="365F91" w:themeColor="accent1" w:themeShade="BF"/>
      <w:sz w:val="28"/>
      <w:szCs w:val="28"/>
      <w:lang w:val="en-US"/>
    </w:rPr>
  </w:style>
  <w:style w:type="character" w:styleId="PageNumber">
    <w:name w:val="page number"/>
    <w:basedOn w:val="DefaultParagraphFont"/>
    <w:uiPriority w:val="99"/>
    <w:semiHidden/>
    <w:unhideWhenUsed/>
    <w:rsid w:val="00432703"/>
  </w:style>
  <w:style w:type="table" w:styleId="TableGrid">
    <w:name w:val="Table Grid"/>
    <w:basedOn w:val="TableNormal"/>
    <w:uiPriority w:val="59"/>
    <w:rsid w:val="00432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PA">
    <w:name w:val="RCPA"/>
    <w:basedOn w:val="TableNormal"/>
    <w:uiPriority w:val="99"/>
    <w:rsid w:val="0011560E"/>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left w:w="85" w:type="dxa"/>
        <w:bottom w:w="85" w:type="dxa"/>
        <w:right w:w="85" w:type="dxa"/>
      </w:tblCellMar>
    </w:tblPr>
    <w:tcPr>
      <w:shd w:val="clear" w:color="auto" w:fill="auto"/>
    </w:tcPr>
    <w:tblStylePr w:type="firstRow">
      <w:rPr>
        <w:rFonts w:ascii="Arial" w:hAnsi="Arial"/>
        <w:b/>
        <w:color w:val="FFFFFF" w:themeColor="background1"/>
        <w:sz w:val="24"/>
      </w:rPr>
      <w:tblPr/>
      <w:tcPr>
        <w:shd w:val="clear" w:color="auto" w:fill="B21118"/>
      </w:tcPr>
    </w:tblStylePr>
  </w:style>
  <w:style w:type="table" w:styleId="MediumShading1-Accent2">
    <w:name w:val="Medium Shading 1 Accent 2"/>
    <w:basedOn w:val="TableNormal"/>
    <w:uiPriority w:val="63"/>
    <w:rsid w:val="008F0269"/>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A94B62"/>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4B183F"/>
    <w:rPr>
      <w:color w:val="0000FF" w:themeColor="hyperlink"/>
      <w:u w:val="single"/>
    </w:rPr>
  </w:style>
  <w:style w:type="character" w:styleId="FollowedHyperlink">
    <w:name w:val="FollowedHyperlink"/>
    <w:basedOn w:val="DefaultParagraphFont"/>
    <w:uiPriority w:val="99"/>
    <w:semiHidden/>
    <w:unhideWhenUsed/>
    <w:rsid w:val="004B183F"/>
    <w:rPr>
      <w:color w:val="800080" w:themeColor="followedHyperlink"/>
      <w:u w:val="single"/>
    </w:rPr>
  </w:style>
  <w:style w:type="paragraph" w:styleId="TOC1">
    <w:name w:val="toc 1"/>
    <w:basedOn w:val="Normal"/>
    <w:next w:val="Normal"/>
    <w:autoRedefine/>
    <w:uiPriority w:val="39"/>
    <w:unhideWhenUsed/>
    <w:rsid w:val="00414C1C"/>
    <w:pPr>
      <w:spacing w:after="100" w:line="276" w:lineRule="auto"/>
    </w:pPr>
    <w:rPr>
      <w:rFonts w:ascii="Arial" w:eastAsiaTheme="minorEastAsia" w:hAnsi="Arial" w:cstheme="minorBidi"/>
      <w:color w:val="595959" w:themeColor="text1" w:themeTint="A6"/>
      <w:sz w:val="22"/>
    </w:rPr>
  </w:style>
  <w:style w:type="paragraph" w:styleId="TOC2">
    <w:name w:val="toc 2"/>
    <w:basedOn w:val="Normal"/>
    <w:next w:val="Normal"/>
    <w:autoRedefine/>
    <w:uiPriority w:val="39"/>
    <w:unhideWhenUsed/>
    <w:rsid w:val="00414C1C"/>
    <w:pPr>
      <w:spacing w:after="100" w:line="276" w:lineRule="auto"/>
      <w:ind w:left="220"/>
    </w:pPr>
    <w:rPr>
      <w:rFonts w:ascii="Arial" w:eastAsiaTheme="minorEastAsia" w:hAnsi="Arial" w:cstheme="minorBidi"/>
      <w:color w:val="595959" w:themeColor="text1" w:themeTint="A6"/>
      <w:sz w:val="22"/>
    </w:rPr>
  </w:style>
  <w:style w:type="paragraph" w:customStyle="1" w:styleId="CCSNormalText">
    <w:name w:val="CCS Normal Text"/>
    <w:basedOn w:val="Normal"/>
    <w:link w:val="CCSNormalTextChar"/>
    <w:qFormat/>
    <w:rsid w:val="00EF01CE"/>
    <w:pPr>
      <w:spacing w:before="60" w:after="120"/>
    </w:pPr>
    <w:rPr>
      <w:rFonts w:ascii="Arial" w:eastAsiaTheme="minorHAnsi" w:hAnsi="Arial" w:cs="Arial"/>
      <w:sz w:val="22"/>
      <w:szCs w:val="22"/>
      <w:lang w:eastAsia="zh-CN" w:bidi="th-TH"/>
    </w:rPr>
  </w:style>
  <w:style w:type="character" w:customStyle="1" w:styleId="CCSNormalTextChar">
    <w:name w:val="CCS Normal Text Char"/>
    <w:basedOn w:val="DefaultParagraphFont"/>
    <w:link w:val="CCSNormalText"/>
    <w:locked/>
    <w:rsid w:val="00EF01CE"/>
    <w:rPr>
      <w:rFonts w:ascii="Arial" w:eastAsiaTheme="minorHAnsi" w:hAnsi="Arial" w:cs="Arial"/>
      <w:sz w:val="22"/>
      <w:szCs w:val="22"/>
      <w:lang w:eastAsia="zh-CN" w:bidi="th-TH"/>
    </w:rPr>
  </w:style>
  <w:style w:type="paragraph" w:customStyle="1" w:styleId="Default">
    <w:name w:val="Default"/>
    <w:rsid w:val="00261559"/>
    <w:pPr>
      <w:autoSpaceDE w:val="0"/>
      <w:autoSpaceDN w:val="0"/>
      <w:adjustRightInd w:val="0"/>
    </w:pPr>
    <w:rPr>
      <w:rFonts w:ascii="Arial" w:hAnsi="Arial" w:cs="Arial"/>
      <w:color w:val="000000"/>
    </w:rPr>
  </w:style>
  <w:style w:type="paragraph" w:styleId="NormalWeb">
    <w:name w:val="Normal (Web)"/>
    <w:basedOn w:val="Normal"/>
    <w:uiPriority w:val="99"/>
    <w:unhideWhenUsed/>
    <w:rsid w:val="00B9505C"/>
    <w:pPr>
      <w:spacing w:before="100" w:beforeAutospacing="1" w:after="100" w:afterAutospacing="1"/>
    </w:pPr>
    <w:rPr>
      <w:lang w:eastAsia="en-AU"/>
    </w:rPr>
  </w:style>
  <w:style w:type="table" w:customStyle="1" w:styleId="GridTable1Light-Accent11">
    <w:name w:val="Grid Table 1 Light - Accent 11"/>
    <w:basedOn w:val="TableNormal"/>
    <w:uiPriority w:val="46"/>
    <w:rsid w:val="00150CFD"/>
    <w:rPr>
      <w:rFonts w:eastAsiaTheme="minorHAnsi"/>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61401"/>
    <w:rPr>
      <w:sz w:val="16"/>
      <w:szCs w:val="16"/>
    </w:rPr>
  </w:style>
  <w:style w:type="paragraph" w:styleId="CommentText">
    <w:name w:val="annotation text"/>
    <w:basedOn w:val="Normal"/>
    <w:link w:val="CommentTextChar"/>
    <w:uiPriority w:val="99"/>
    <w:semiHidden/>
    <w:unhideWhenUsed/>
    <w:rsid w:val="00261401"/>
    <w:pPr>
      <w:spacing w:after="120"/>
    </w:pPr>
    <w:rPr>
      <w:rFonts w:ascii="Arial" w:eastAsiaTheme="minorEastAsia" w:hAnsi="Arial" w:cstheme="minorBidi"/>
      <w:color w:val="595959" w:themeColor="text1" w:themeTint="A6"/>
      <w:sz w:val="20"/>
      <w:szCs w:val="20"/>
    </w:rPr>
  </w:style>
  <w:style w:type="character" w:customStyle="1" w:styleId="CommentTextChar">
    <w:name w:val="Comment Text Char"/>
    <w:basedOn w:val="DefaultParagraphFont"/>
    <w:link w:val="CommentText"/>
    <w:uiPriority w:val="99"/>
    <w:semiHidden/>
    <w:rsid w:val="00261401"/>
    <w:rPr>
      <w:rFonts w:ascii="Arial" w:hAnsi="Arial"/>
      <w:color w:val="595959" w:themeColor="text1" w:themeTint="A6"/>
      <w:sz w:val="20"/>
      <w:szCs w:val="20"/>
    </w:rPr>
  </w:style>
  <w:style w:type="table" w:customStyle="1" w:styleId="GridTable1Light-Accent12">
    <w:name w:val="Grid Table 1 Light - Accent 12"/>
    <w:basedOn w:val="TableNormal"/>
    <w:uiPriority w:val="46"/>
    <w:rsid w:val="001E028B"/>
    <w:rPr>
      <w:rFonts w:ascii="Cambria" w:eastAsia="Cambria" w:hAnsi="Cambria" w:cs="Times New Roman"/>
      <w:lang w:val="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E34FB2"/>
    <w:pPr>
      <w:spacing w:after="0"/>
    </w:pPr>
    <w:rPr>
      <w:rFonts w:ascii="Times New Roman" w:eastAsia="Times New Roman" w:hAnsi="Times New Roman" w:cs="Times New Roman"/>
      <w:b/>
      <w:bCs/>
      <w:color w:val="auto"/>
    </w:rPr>
  </w:style>
  <w:style w:type="character" w:customStyle="1" w:styleId="CommentSubjectChar">
    <w:name w:val="Comment Subject Char"/>
    <w:basedOn w:val="CommentTextChar"/>
    <w:link w:val="CommentSubject"/>
    <w:uiPriority w:val="99"/>
    <w:semiHidden/>
    <w:rsid w:val="00E34FB2"/>
    <w:rPr>
      <w:rFonts w:ascii="Times New Roman" w:eastAsia="Times New Roman" w:hAnsi="Times New Roman" w:cs="Times New Roman"/>
      <w:b/>
      <w:bCs/>
      <w:color w:val="595959" w:themeColor="text1" w:themeTint="A6"/>
      <w:sz w:val="20"/>
      <w:szCs w:val="20"/>
    </w:rPr>
  </w:style>
  <w:style w:type="paragraph" w:styleId="FootnoteText">
    <w:name w:val="footnote text"/>
    <w:basedOn w:val="Normal"/>
    <w:link w:val="FootnoteTextChar"/>
    <w:uiPriority w:val="99"/>
    <w:unhideWhenUsed/>
    <w:rsid w:val="00FA0E15"/>
    <w:rPr>
      <w:sz w:val="20"/>
      <w:szCs w:val="20"/>
    </w:rPr>
  </w:style>
  <w:style w:type="character" w:customStyle="1" w:styleId="FootnoteTextChar">
    <w:name w:val="Footnote Text Char"/>
    <w:basedOn w:val="DefaultParagraphFont"/>
    <w:link w:val="FootnoteText"/>
    <w:uiPriority w:val="99"/>
    <w:rsid w:val="00FA0E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A0E15"/>
    <w:rPr>
      <w:vertAlign w:val="superscript"/>
    </w:rPr>
  </w:style>
  <w:style w:type="paragraph" w:customStyle="1" w:styleId="ccsnormaltext0">
    <w:name w:val="ccsnormaltext"/>
    <w:basedOn w:val="Normal"/>
    <w:rsid w:val="003424D6"/>
    <w:pPr>
      <w:spacing w:before="100" w:beforeAutospacing="1" w:after="100" w:afterAutospacing="1"/>
    </w:pPr>
  </w:style>
  <w:style w:type="character" w:customStyle="1" w:styleId="apple-converted-space">
    <w:name w:val="apple-converted-space"/>
    <w:basedOn w:val="DefaultParagraphFont"/>
    <w:rsid w:val="003424D6"/>
  </w:style>
  <w:style w:type="character" w:customStyle="1" w:styleId="A10">
    <w:name w:val="A10"/>
    <w:uiPriority w:val="99"/>
    <w:rsid w:val="003424D6"/>
    <w:rPr>
      <w:rFonts w:cs="Myriad Pro Light"/>
      <w:color w:val="000000"/>
      <w:sz w:val="12"/>
      <w:szCs w:val="12"/>
    </w:rPr>
  </w:style>
  <w:style w:type="paragraph" w:customStyle="1" w:styleId="Pa8">
    <w:name w:val="Pa8"/>
    <w:basedOn w:val="Default"/>
    <w:next w:val="Default"/>
    <w:uiPriority w:val="99"/>
    <w:rsid w:val="003424D6"/>
    <w:pPr>
      <w:spacing w:line="261" w:lineRule="atLeast"/>
    </w:pPr>
    <w:rPr>
      <w:rFonts w:ascii="Myriad Pro" w:hAnsi="Myriad Pro" w:cstheme="minorBidi"/>
      <w:color w:val="auto"/>
      <w:lang w:val="en-US"/>
    </w:rPr>
  </w:style>
  <w:style w:type="paragraph" w:customStyle="1" w:styleId="Pa9">
    <w:name w:val="Pa9"/>
    <w:basedOn w:val="Default"/>
    <w:next w:val="Default"/>
    <w:uiPriority w:val="99"/>
    <w:rsid w:val="003424D6"/>
    <w:pPr>
      <w:spacing w:line="221" w:lineRule="atLeast"/>
    </w:pPr>
    <w:rPr>
      <w:rFonts w:ascii="Myriad Pro" w:hAnsi="Myriad Pro" w:cstheme="minorBidi"/>
      <w:color w:val="auto"/>
      <w:lang w:val="en-US"/>
    </w:rPr>
  </w:style>
  <w:style w:type="paragraph" w:customStyle="1" w:styleId="Pa34">
    <w:name w:val="Pa34"/>
    <w:basedOn w:val="Default"/>
    <w:next w:val="Default"/>
    <w:uiPriority w:val="99"/>
    <w:rsid w:val="003424D6"/>
    <w:pPr>
      <w:spacing w:line="301" w:lineRule="atLeast"/>
    </w:pPr>
    <w:rPr>
      <w:rFonts w:ascii="Myriad Pro Light" w:hAnsi="Myriad Pro Light" w:cstheme="minorBidi"/>
      <w:color w:val="auto"/>
      <w:lang w:val="en-US"/>
    </w:rPr>
  </w:style>
  <w:style w:type="paragraph" w:customStyle="1" w:styleId="Pa35">
    <w:name w:val="Pa35"/>
    <w:basedOn w:val="Default"/>
    <w:next w:val="Default"/>
    <w:uiPriority w:val="99"/>
    <w:rsid w:val="003424D6"/>
    <w:pPr>
      <w:spacing w:line="221" w:lineRule="atLeast"/>
    </w:pPr>
    <w:rPr>
      <w:rFonts w:ascii="Myriad Pro Light" w:hAnsi="Myriad Pro Light" w:cstheme="minorBidi"/>
      <w:color w:val="auto"/>
      <w:lang w:val="en-US"/>
    </w:rPr>
  </w:style>
  <w:style w:type="paragraph" w:customStyle="1" w:styleId="Pa36">
    <w:name w:val="Pa36"/>
    <w:basedOn w:val="Default"/>
    <w:next w:val="Default"/>
    <w:uiPriority w:val="99"/>
    <w:rsid w:val="003424D6"/>
    <w:pPr>
      <w:spacing w:line="221" w:lineRule="atLeast"/>
    </w:pPr>
    <w:rPr>
      <w:rFonts w:ascii="Myriad Pro Light" w:hAnsi="Myriad Pro Light" w:cstheme="minorBidi"/>
      <w:color w:val="auto"/>
      <w:lang w:val="en-US"/>
    </w:rPr>
  </w:style>
  <w:style w:type="paragraph" w:customStyle="1" w:styleId="Pa1">
    <w:name w:val="Pa1"/>
    <w:basedOn w:val="Default"/>
    <w:next w:val="Default"/>
    <w:uiPriority w:val="99"/>
    <w:rsid w:val="003424D6"/>
    <w:pPr>
      <w:spacing w:line="521" w:lineRule="atLeast"/>
    </w:pPr>
    <w:rPr>
      <w:rFonts w:ascii="Myriad Pro" w:hAnsi="Myriad Pro" w:cstheme="minorBidi"/>
      <w:color w:val="auto"/>
      <w:lang w:val="en-US"/>
    </w:rPr>
  </w:style>
  <w:style w:type="character" w:customStyle="1" w:styleId="A0">
    <w:name w:val="A0"/>
    <w:uiPriority w:val="99"/>
    <w:rsid w:val="003424D6"/>
    <w:rPr>
      <w:rFonts w:cs="Myriad Pro"/>
      <w:b/>
      <w:bCs/>
      <w:color w:val="215771"/>
      <w:sz w:val="64"/>
      <w:szCs w:val="64"/>
    </w:rPr>
  </w:style>
  <w:style w:type="character" w:customStyle="1" w:styleId="A2">
    <w:name w:val="A2"/>
    <w:uiPriority w:val="99"/>
    <w:rsid w:val="003424D6"/>
    <w:rPr>
      <w:rFonts w:cs="Myriad Pro"/>
      <w:b/>
      <w:bCs/>
      <w:color w:val="215771"/>
      <w:sz w:val="48"/>
      <w:szCs w:val="48"/>
    </w:rPr>
  </w:style>
  <w:style w:type="paragraph" w:customStyle="1" w:styleId="Pa11">
    <w:name w:val="Pa11"/>
    <w:basedOn w:val="Default"/>
    <w:next w:val="Default"/>
    <w:uiPriority w:val="99"/>
    <w:rsid w:val="003424D6"/>
    <w:pPr>
      <w:spacing w:line="221" w:lineRule="atLeast"/>
    </w:pPr>
    <w:rPr>
      <w:rFonts w:ascii="Myriad Pro Light" w:hAnsi="Myriad Pro Light" w:cstheme="minorBidi"/>
      <w:color w:val="auto"/>
      <w:lang w:val="en-US"/>
    </w:rPr>
  </w:style>
  <w:style w:type="paragraph" w:customStyle="1" w:styleId="Pa14">
    <w:name w:val="Pa14"/>
    <w:basedOn w:val="Default"/>
    <w:next w:val="Default"/>
    <w:uiPriority w:val="99"/>
    <w:rsid w:val="003424D6"/>
    <w:pPr>
      <w:spacing w:line="201" w:lineRule="atLeast"/>
    </w:pPr>
    <w:rPr>
      <w:rFonts w:ascii="Myriad Pro Light" w:hAnsi="Myriad Pro Light" w:cstheme="minorBidi"/>
      <w:color w:val="auto"/>
      <w:lang w:val="en-US"/>
    </w:rPr>
  </w:style>
  <w:style w:type="paragraph" w:customStyle="1" w:styleId="Pa25">
    <w:name w:val="Pa25"/>
    <w:basedOn w:val="Default"/>
    <w:next w:val="Default"/>
    <w:uiPriority w:val="99"/>
    <w:rsid w:val="003424D6"/>
    <w:pPr>
      <w:spacing w:line="201" w:lineRule="atLeast"/>
    </w:pPr>
    <w:rPr>
      <w:rFonts w:ascii="Myriad Pro Light" w:hAnsi="Myriad Pro Light" w:cstheme="minorBidi"/>
      <w:color w:val="auto"/>
      <w:lang w:val="en-US"/>
    </w:rPr>
  </w:style>
  <w:style w:type="paragraph" w:styleId="EndnoteText">
    <w:name w:val="endnote text"/>
    <w:basedOn w:val="Normal"/>
    <w:link w:val="EndnoteTextChar"/>
    <w:uiPriority w:val="99"/>
    <w:semiHidden/>
    <w:unhideWhenUsed/>
    <w:rsid w:val="003424D6"/>
    <w:rPr>
      <w:sz w:val="20"/>
      <w:szCs w:val="20"/>
    </w:rPr>
  </w:style>
  <w:style w:type="character" w:customStyle="1" w:styleId="EndnoteTextChar">
    <w:name w:val="Endnote Text Char"/>
    <w:basedOn w:val="DefaultParagraphFont"/>
    <w:link w:val="EndnoteText"/>
    <w:uiPriority w:val="99"/>
    <w:semiHidden/>
    <w:rsid w:val="003424D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424D6"/>
    <w:rPr>
      <w:vertAlign w:val="superscript"/>
    </w:rPr>
  </w:style>
  <w:style w:type="paragraph" w:styleId="TOC3">
    <w:name w:val="toc 3"/>
    <w:basedOn w:val="Normal"/>
    <w:next w:val="Normal"/>
    <w:autoRedefine/>
    <w:uiPriority w:val="39"/>
    <w:unhideWhenUsed/>
    <w:rsid w:val="00E74157"/>
    <w:pPr>
      <w:spacing w:after="100"/>
      <w:ind w:left="480"/>
    </w:pPr>
  </w:style>
  <w:style w:type="character" w:customStyle="1" w:styleId="UnresolvedMention1">
    <w:name w:val="Unresolved Mention1"/>
    <w:basedOn w:val="DefaultParagraphFont"/>
    <w:uiPriority w:val="99"/>
    <w:semiHidden/>
    <w:unhideWhenUsed/>
    <w:rsid w:val="006165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571">
      <w:bodyDiv w:val="1"/>
      <w:marLeft w:val="0"/>
      <w:marRight w:val="0"/>
      <w:marTop w:val="0"/>
      <w:marBottom w:val="0"/>
      <w:divBdr>
        <w:top w:val="none" w:sz="0" w:space="0" w:color="auto"/>
        <w:left w:val="none" w:sz="0" w:space="0" w:color="auto"/>
        <w:bottom w:val="none" w:sz="0" w:space="0" w:color="auto"/>
        <w:right w:val="none" w:sz="0" w:space="0" w:color="auto"/>
      </w:divBdr>
    </w:div>
    <w:div w:id="3940555">
      <w:bodyDiv w:val="1"/>
      <w:marLeft w:val="0"/>
      <w:marRight w:val="0"/>
      <w:marTop w:val="0"/>
      <w:marBottom w:val="0"/>
      <w:divBdr>
        <w:top w:val="none" w:sz="0" w:space="0" w:color="auto"/>
        <w:left w:val="none" w:sz="0" w:space="0" w:color="auto"/>
        <w:bottom w:val="none" w:sz="0" w:space="0" w:color="auto"/>
        <w:right w:val="none" w:sz="0" w:space="0" w:color="auto"/>
      </w:divBdr>
    </w:div>
    <w:div w:id="6057727">
      <w:bodyDiv w:val="1"/>
      <w:marLeft w:val="0"/>
      <w:marRight w:val="0"/>
      <w:marTop w:val="0"/>
      <w:marBottom w:val="0"/>
      <w:divBdr>
        <w:top w:val="none" w:sz="0" w:space="0" w:color="auto"/>
        <w:left w:val="none" w:sz="0" w:space="0" w:color="auto"/>
        <w:bottom w:val="none" w:sz="0" w:space="0" w:color="auto"/>
        <w:right w:val="none" w:sz="0" w:space="0" w:color="auto"/>
      </w:divBdr>
    </w:div>
    <w:div w:id="6685447">
      <w:bodyDiv w:val="1"/>
      <w:marLeft w:val="0"/>
      <w:marRight w:val="0"/>
      <w:marTop w:val="0"/>
      <w:marBottom w:val="0"/>
      <w:divBdr>
        <w:top w:val="none" w:sz="0" w:space="0" w:color="auto"/>
        <w:left w:val="none" w:sz="0" w:space="0" w:color="auto"/>
        <w:bottom w:val="none" w:sz="0" w:space="0" w:color="auto"/>
        <w:right w:val="none" w:sz="0" w:space="0" w:color="auto"/>
      </w:divBdr>
    </w:div>
    <w:div w:id="7102425">
      <w:bodyDiv w:val="1"/>
      <w:marLeft w:val="0"/>
      <w:marRight w:val="0"/>
      <w:marTop w:val="0"/>
      <w:marBottom w:val="0"/>
      <w:divBdr>
        <w:top w:val="none" w:sz="0" w:space="0" w:color="auto"/>
        <w:left w:val="none" w:sz="0" w:space="0" w:color="auto"/>
        <w:bottom w:val="none" w:sz="0" w:space="0" w:color="auto"/>
        <w:right w:val="none" w:sz="0" w:space="0" w:color="auto"/>
      </w:divBdr>
    </w:div>
    <w:div w:id="9836506">
      <w:bodyDiv w:val="1"/>
      <w:marLeft w:val="0"/>
      <w:marRight w:val="0"/>
      <w:marTop w:val="0"/>
      <w:marBottom w:val="0"/>
      <w:divBdr>
        <w:top w:val="none" w:sz="0" w:space="0" w:color="auto"/>
        <w:left w:val="none" w:sz="0" w:space="0" w:color="auto"/>
        <w:bottom w:val="none" w:sz="0" w:space="0" w:color="auto"/>
        <w:right w:val="none" w:sz="0" w:space="0" w:color="auto"/>
      </w:divBdr>
    </w:div>
    <w:div w:id="14500760">
      <w:bodyDiv w:val="1"/>
      <w:marLeft w:val="0"/>
      <w:marRight w:val="0"/>
      <w:marTop w:val="0"/>
      <w:marBottom w:val="0"/>
      <w:divBdr>
        <w:top w:val="none" w:sz="0" w:space="0" w:color="auto"/>
        <w:left w:val="none" w:sz="0" w:space="0" w:color="auto"/>
        <w:bottom w:val="none" w:sz="0" w:space="0" w:color="auto"/>
        <w:right w:val="none" w:sz="0" w:space="0" w:color="auto"/>
      </w:divBdr>
    </w:div>
    <w:div w:id="14842759">
      <w:bodyDiv w:val="1"/>
      <w:marLeft w:val="0"/>
      <w:marRight w:val="0"/>
      <w:marTop w:val="0"/>
      <w:marBottom w:val="0"/>
      <w:divBdr>
        <w:top w:val="none" w:sz="0" w:space="0" w:color="auto"/>
        <w:left w:val="none" w:sz="0" w:space="0" w:color="auto"/>
        <w:bottom w:val="none" w:sz="0" w:space="0" w:color="auto"/>
        <w:right w:val="none" w:sz="0" w:space="0" w:color="auto"/>
      </w:divBdr>
    </w:div>
    <w:div w:id="18971438">
      <w:bodyDiv w:val="1"/>
      <w:marLeft w:val="0"/>
      <w:marRight w:val="0"/>
      <w:marTop w:val="0"/>
      <w:marBottom w:val="0"/>
      <w:divBdr>
        <w:top w:val="none" w:sz="0" w:space="0" w:color="auto"/>
        <w:left w:val="none" w:sz="0" w:space="0" w:color="auto"/>
        <w:bottom w:val="none" w:sz="0" w:space="0" w:color="auto"/>
        <w:right w:val="none" w:sz="0" w:space="0" w:color="auto"/>
      </w:divBdr>
    </w:div>
    <w:div w:id="19866158">
      <w:bodyDiv w:val="1"/>
      <w:marLeft w:val="0"/>
      <w:marRight w:val="0"/>
      <w:marTop w:val="0"/>
      <w:marBottom w:val="0"/>
      <w:divBdr>
        <w:top w:val="none" w:sz="0" w:space="0" w:color="auto"/>
        <w:left w:val="none" w:sz="0" w:space="0" w:color="auto"/>
        <w:bottom w:val="none" w:sz="0" w:space="0" w:color="auto"/>
        <w:right w:val="none" w:sz="0" w:space="0" w:color="auto"/>
      </w:divBdr>
    </w:div>
    <w:div w:id="20477376">
      <w:bodyDiv w:val="1"/>
      <w:marLeft w:val="0"/>
      <w:marRight w:val="0"/>
      <w:marTop w:val="0"/>
      <w:marBottom w:val="0"/>
      <w:divBdr>
        <w:top w:val="none" w:sz="0" w:space="0" w:color="auto"/>
        <w:left w:val="none" w:sz="0" w:space="0" w:color="auto"/>
        <w:bottom w:val="none" w:sz="0" w:space="0" w:color="auto"/>
        <w:right w:val="none" w:sz="0" w:space="0" w:color="auto"/>
      </w:divBdr>
    </w:div>
    <w:div w:id="22679409">
      <w:bodyDiv w:val="1"/>
      <w:marLeft w:val="0"/>
      <w:marRight w:val="0"/>
      <w:marTop w:val="0"/>
      <w:marBottom w:val="0"/>
      <w:divBdr>
        <w:top w:val="none" w:sz="0" w:space="0" w:color="auto"/>
        <w:left w:val="none" w:sz="0" w:space="0" w:color="auto"/>
        <w:bottom w:val="none" w:sz="0" w:space="0" w:color="auto"/>
        <w:right w:val="none" w:sz="0" w:space="0" w:color="auto"/>
      </w:divBdr>
    </w:div>
    <w:div w:id="23018133">
      <w:bodyDiv w:val="1"/>
      <w:marLeft w:val="0"/>
      <w:marRight w:val="0"/>
      <w:marTop w:val="0"/>
      <w:marBottom w:val="0"/>
      <w:divBdr>
        <w:top w:val="none" w:sz="0" w:space="0" w:color="auto"/>
        <w:left w:val="none" w:sz="0" w:space="0" w:color="auto"/>
        <w:bottom w:val="none" w:sz="0" w:space="0" w:color="auto"/>
        <w:right w:val="none" w:sz="0" w:space="0" w:color="auto"/>
      </w:divBdr>
    </w:div>
    <w:div w:id="23287312">
      <w:bodyDiv w:val="1"/>
      <w:marLeft w:val="0"/>
      <w:marRight w:val="0"/>
      <w:marTop w:val="0"/>
      <w:marBottom w:val="0"/>
      <w:divBdr>
        <w:top w:val="none" w:sz="0" w:space="0" w:color="auto"/>
        <w:left w:val="none" w:sz="0" w:space="0" w:color="auto"/>
        <w:bottom w:val="none" w:sz="0" w:space="0" w:color="auto"/>
        <w:right w:val="none" w:sz="0" w:space="0" w:color="auto"/>
      </w:divBdr>
    </w:div>
    <w:div w:id="28725375">
      <w:bodyDiv w:val="1"/>
      <w:marLeft w:val="0"/>
      <w:marRight w:val="0"/>
      <w:marTop w:val="0"/>
      <w:marBottom w:val="0"/>
      <w:divBdr>
        <w:top w:val="none" w:sz="0" w:space="0" w:color="auto"/>
        <w:left w:val="none" w:sz="0" w:space="0" w:color="auto"/>
        <w:bottom w:val="none" w:sz="0" w:space="0" w:color="auto"/>
        <w:right w:val="none" w:sz="0" w:space="0" w:color="auto"/>
      </w:divBdr>
    </w:div>
    <w:div w:id="30081538">
      <w:bodyDiv w:val="1"/>
      <w:marLeft w:val="0"/>
      <w:marRight w:val="0"/>
      <w:marTop w:val="0"/>
      <w:marBottom w:val="0"/>
      <w:divBdr>
        <w:top w:val="none" w:sz="0" w:space="0" w:color="auto"/>
        <w:left w:val="none" w:sz="0" w:space="0" w:color="auto"/>
        <w:bottom w:val="none" w:sz="0" w:space="0" w:color="auto"/>
        <w:right w:val="none" w:sz="0" w:space="0" w:color="auto"/>
      </w:divBdr>
    </w:div>
    <w:div w:id="30956690">
      <w:bodyDiv w:val="1"/>
      <w:marLeft w:val="0"/>
      <w:marRight w:val="0"/>
      <w:marTop w:val="0"/>
      <w:marBottom w:val="0"/>
      <w:divBdr>
        <w:top w:val="none" w:sz="0" w:space="0" w:color="auto"/>
        <w:left w:val="none" w:sz="0" w:space="0" w:color="auto"/>
        <w:bottom w:val="none" w:sz="0" w:space="0" w:color="auto"/>
        <w:right w:val="none" w:sz="0" w:space="0" w:color="auto"/>
      </w:divBdr>
    </w:div>
    <w:div w:id="32273732">
      <w:bodyDiv w:val="1"/>
      <w:marLeft w:val="0"/>
      <w:marRight w:val="0"/>
      <w:marTop w:val="0"/>
      <w:marBottom w:val="0"/>
      <w:divBdr>
        <w:top w:val="none" w:sz="0" w:space="0" w:color="auto"/>
        <w:left w:val="none" w:sz="0" w:space="0" w:color="auto"/>
        <w:bottom w:val="none" w:sz="0" w:space="0" w:color="auto"/>
        <w:right w:val="none" w:sz="0" w:space="0" w:color="auto"/>
      </w:divBdr>
    </w:div>
    <w:div w:id="33652559">
      <w:bodyDiv w:val="1"/>
      <w:marLeft w:val="0"/>
      <w:marRight w:val="0"/>
      <w:marTop w:val="0"/>
      <w:marBottom w:val="0"/>
      <w:divBdr>
        <w:top w:val="none" w:sz="0" w:space="0" w:color="auto"/>
        <w:left w:val="none" w:sz="0" w:space="0" w:color="auto"/>
        <w:bottom w:val="none" w:sz="0" w:space="0" w:color="auto"/>
        <w:right w:val="none" w:sz="0" w:space="0" w:color="auto"/>
      </w:divBdr>
    </w:div>
    <w:div w:id="36052055">
      <w:bodyDiv w:val="1"/>
      <w:marLeft w:val="0"/>
      <w:marRight w:val="0"/>
      <w:marTop w:val="0"/>
      <w:marBottom w:val="0"/>
      <w:divBdr>
        <w:top w:val="none" w:sz="0" w:space="0" w:color="auto"/>
        <w:left w:val="none" w:sz="0" w:space="0" w:color="auto"/>
        <w:bottom w:val="none" w:sz="0" w:space="0" w:color="auto"/>
        <w:right w:val="none" w:sz="0" w:space="0" w:color="auto"/>
      </w:divBdr>
    </w:div>
    <w:div w:id="38626824">
      <w:bodyDiv w:val="1"/>
      <w:marLeft w:val="0"/>
      <w:marRight w:val="0"/>
      <w:marTop w:val="0"/>
      <w:marBottom w:val="0"/>
      <w:divBdr>
        <w:top w:val="none" w:sz="0" w:space="0" w:color="auto"/>
        <w:left w:val="none" w:sz="0" w:space="0" w:color="auto"/>
        <w:bottom w:val="none" w:sz="0" w:space="0" w:color="auto"/>
        <w:right w:val="none" w:sz="0" w:space="0" w:color="auto"/>
      </w:divBdr>
    </w:div>
    <w:div w:id="41098317">
      <w:bodyDiv w:val="1"/>
      <w:marLeft w:val="0"/>
      <w:marRight w:val="0"/>
      <w:marTop w:val="0"/>
      <w:marBottom w:val="0"/>
      <w:divBdr>
        <w:top w:val="none" w:sz="0" w:space="0" w:color="auto"/>
        <w:left w:val="none" w:sz="0" w:space="0" w:color="auto"/>
        <w:bottom w:val="none" w:sz="0" w:space="0" w:color="auto"/>
        <w:right w:val="none" w:sz="0" w:space="0" w:color="auto"/>
      </w:divBdr>
    </w:div>
    <w:div w:id="41563482">
      <w:bodyDiv w:val="1"/>
      <w:marLeft w:val="0"/>
      <w:marRight w:val="0"/>
      <w:marTop w:val="0"/>
      <w:marBottom w:val="0"/>
      <w:divBdr>
        <w:top w:val="none" w:sz="0" w:space="0" w:color="auto"/>
        <w:left w:val="none" w:sz="0" w:space="0" w:color="auto"/>
        <w:bottom w:val="none" w:sz="0" w:space="0" w:color="auto"/>
        <w:right w:val="none" w:sz="0" w:space="0" w:color="auto"/>
      </w:divBdr>
    </w:div>
    <w:div w:id="43331997">
      <w:bodyDiv w:val="1"/>
      <w:marLeft w:val="0"/>
      <w:marRight w:val="0"/>
      <w:marTop w:val="0"/>
      <w:marBottom w:val="0"/>
      <w:divBdr>
        <w:top w:val="none" w:sz="0" w:space="0" w:color="auto"/>
        <w:left w:val="none" w:sz="0" w:space="0" w:color="auto"/>
        <w:bottom w:val="none" w:sz="0" w:space="0" w:color="auto"/>
        <w:right w:val="none" w:sz="0" w:space="0" w:color="auto"/>
      </w:divBdr>
    </w:div>
    <w:div w:id="44330710">
      <w:bodyDiv w:val="1"/>
      <w:marLeft w:val="0"/>
      <w:marRight w:val="0"/>
      <w:marTop w:val="0"/>
      <w:marBottom w:val="0"/>
      <w:divBdr>
        <w:top w:val="none" w:sz="0" w:space="0" w:color="auto"/>
        <w:left w:val="none" w:sz="0" w:space="0" w:color="auto"/>
        <w:bottom w:val="none" w:sz="0" w:space="0" w:color="auto"/>
        <w:right w:val="none" w:sz="0" w:space="0" w:color="auto"/>
      </w:divBdr>
    </w:div>
    <w:div w:id="44791622">
      <w:bodyDiv w:val="1"/>
      <w:marLeft w:val="0"/>
      <w:marRight w:val="0"/>
      <w:marTop w:val="0"/>
      <w:marBottom w:val="0"/>
      <w:divBdr>
        <w:top w:val="none" w:sz="0" w:space="0" w:color="auto"/>
        <w:left w:val="none" w:sz="0" w:space="0" w:color="auto"/>
        <w:bottom w:val="none" w:sz="0" w:space="0" w:color="auto"/>
        <w:right w:val="none" w:sz="0" w:space="0" w:color="auto"/>
      </w:divBdr>
    </w:div>
    <w:div w:id="46414225">
      <w:bodyDiv w:val="1"/>
      <w:marLeft w:val="0"/>
      <w:marRight w:val="0"/>
      <w:marTop w:val="0"/>
      <w:marBottom w:val="0"/>
      <w:divBdr>
        <w:top w:val="none" w:sz="0" w:space="0" w:color="auto"/>
        <w:left w:val="none" w:sz="0" w:space="0" w:color="auto"/>
        <w:bottom w:val="none" w:sz="0" w:space="0" w:color="auto"/>
        <w:right w:val="none" w:sz="0" w:space="0" w:color="auto"/>
      </w:divBdr>
    </w:div>
    <w:div w:id="48840913">
      <w:bodyDiv w:val="1"/>
      <w:marLeft w:val="0"/>
      <w:marRight w:val="0"/>
      <w:marTop w:val="0"/>
      <w:marBottom w:val="0"/>
      <w:divBdr>
        <w:top w:val="none" w:sz="0" w:space="0" w:color="auto"/>
        <w:left w:val="none" w:sz="0" w:space="0" w:color="auto"/>
        <w:bottom w:val="none" w:sz="0" w:space="0" w:color="auto"/>
        <w:right w:val="none" w:sz="0" w:space="0" w:color="auto"/>
      </w:divBdr>
    </w:div>
    <w:div w:id="49113246">
      <w:bodyDiv w:val="1"/>
      <w:marLeft w:val="0"/>
      <w:marRight w:val="0"/>
      <w:marTop w:val="0"/>
      <w:marBottom w:val="0"/>
      <w:divBdr>
        <w:top w:val="none" w:sz="0" w:space="0" w:color="auto"/>
        <w:left w:val="none" w:sz="0" w:space="0" w:color="auto"/>
        <w:bottom w:val="none" w:sz="0" w:space="0" w:color="auto"/>
        <w:right w:val="none" w:sz="0" w:space="0" w:color="auto"/>
      </w:divBdr>
    </w:div>
    <w:div w:id="52168616">
      <w:bodyDiv w:val="1"/>
      <w:marLeft w:val="0"/>
      <w:marRight w:val="0"/>
      <w:marTop w:val="0"/>
      <w:marBottom w:val="0"/>
      <w:divBdr>
        <w:top w:val="none" w:sz="0" w:space="0" w:color="auto"/>
        <w:left w:val="none" w:sz="0" w:space="0" w:color="auto"/>
        <w:bottom w:val="none" w:sz="0" w:space="0" w:color="auto"/>
        <w:right w:val="none" w:sz="0" w:space="0" w:color="auto"/>
      </w:divBdr>
    </w:div>
    <w:div w:id="53242014">
      <w:bodyDiv w:val="1"/>
      <w:marLeft w:val="0"/>
      <w:marRight w:val="0"/>
      <w:marTop w:val="0"/>
      <w:marBottom w:val="0"/>
      <w:divBdr>
        <w:top w:val="none" w:sz="0" w:space="0" w:color="auto"/>
        <w:left w:val="none" w:sz="0" w:space="0" w:color="auto"/>
        <w:bottom w:val="none" w:sz="0" w:space="0" w:color="auto"/>
        <w:right w:val="none" w:sz="0" w:space="0" w:color="auto"/>
      </w:divBdr>
    </w:div>
    <w:div w:id="56057427">
      <w:bodyDiv w:val="1"/>
      <w:marLeft w:val="0"/>
      <w:marRight w:val="0"/>
      <w:marTop w:val="0"/>
      <w:marBottom w:val="0"/>
      <w:divBdr>
        <w:top w:val="none" w:sz="0" w:space="0" w:color="auto"/>
        <w:left w:val="none" w:sz="0" w:space="0" w:color="auto"/>
        <w:bottom w:val="none" w:sz="0" w:space="0" w:color="auto"/>
        <w:right w:val="none" w:sz="0" w:space="0" w:color="auto"/>
      </w:divBdr>
    </w:div>
    <w:div w:id="58481804">
      <w:bodyDiv w:val="1"/>
      <w:marLeft w:val="0"/>
      <w:marRight w:val="0"/>
      <w:marTop w:val="0"/>
      <w:marBottom w:val="0"/>
      <w:divBdr>
        <w:top w:val="none" w:sz="0" w:space="0" w:color="auto"/>
        <w:left w:val="none" w:sz="0" w:space="0" w:color="auto"/>
        <w:bottom w:val="none" w:sz="0" w:space="0" w:color="auto"/>
        <w:right w:val="none" w:sz="0" w:space="0" w:color="auto"/>
      </w:divBdr>
    </w:div>
    <w:div w:id="61684820">
      <w:bodyDiv w:val="1"/>
      <w:marLeft w:val="0"/>
      <w:marRight w:val="0"/>
      <w:marTop w:val="0"/>
      <w:marBottom w:val="0"/>
      <w:divBdr>
        <w:top w:val="none" w:sz="0" w:space="0" w:color="auto"/>
        <w:left w:val="none" w:sz="0" w:space="0" w:color="auto"/>
        <w:bottom w:val="none" w:sz="0" w:space="0" w:color="auto"/>
        <w:right w:val="none" w:sz="0" w:space="0" w:color="auto"/>
      </w:divBdr>
    </w:div>
    <w:div w:id="63187646">
      <w:bodyDiv w:val="1"/>
      <w:marLeft w:val="0"/>
      <w:marRight w:val="0"/>
      <w:marTop w:val="0"/>
      <w:marBottom w:val="0"/>
      <w:divBdr>
        <w:top w:val="none" w:sz="0" w:space="0" w:color="auto"/>
        <w:left w:val="none" w:sz="0" w:space="0" w:color="auto"/>
        <w:bottom w:val="none" w:sz="0" w:space="0" w:color="auto"/>
        <w:right w:val="none" w:sz="0" w:space="0" w:color="auto"/>
      </w:divBdr>
    </w:div>
    <w:div w:id="64767875">
      <w:bodyDiv w:val="1"/>
      <w:marLeft w:val="0"/>
      <w:marRight w:val="0"/>
      <w:marTop w:val="0"/>
      <w:marBottom w:val="0"/>
      <w:divBdr>
        <w:top w:val="none" w:sz="0" w:space="0" w:color="auto"/>
        <w:left w:val="none" w:sz="0" w:space="0" w:color="auto"/>
        <w:bottom w:val="none" w:sz="0" w:space="0" w:color="auto"/>
        <w:right w:val="none" w:sz="0" w:space="0" w:color="auto"/>
      </w:divBdr>
    </w:div>
    <w:div w:id="68508607">
      <w:bodyDiv w:val="1"/>
      <w:marLeft w:val="0"/>
      <w:marRight w:val="0"/>
      <w:marTop w:val="0"/>
      <w:marBottom w:val="0"/>
      <w:divBdr>
        <w:top w:val="none" w:sz="0" w:space="0" w:color="auto"/>
        <w:left w:val="none" w:sz="0" w:space="0" w:color="auto"/>
        <w:bottom w:val="none" w:sz="0" w:space="0" w:color="auto"/>
        <w:right w:val="none" w:sz="0" w:space="0" w:color="auto"/>
      </w:divBdr>
    </w:div>
    <w:div w:id="70585636">
      <w:bodyDiv w:val="1"/>
      <w:marLeft w:val="0"/>
      <w:marRight w:val="0"/>
      <w:marTop w:val="0"/>
      <w:marBottom w:val="0"/>
      <w:divBdr>
        <w:top w:val="none" w:sz="0" w:space="0" w:color="auto"/>
        <w:left w:val="none" w:sz="0" w:space="0" w:color="auto"/>
        <w:bottom w:val="none" w:sz="0" w:space="0" w:color="auto"/>
        <w:right w:val="none" w:sz="0" w:space="0" w:color="auto"/>
      </w:divBdr>
    </w:div>
    <w:div w:id="71851270">
      <w:bodyDiv w:val="1"/>
      <w:marLeft w:val="0"/>
      <w:marRight w:val="0"/>
      <w:marTop w:val="0"/>
      <w:marBottom w:val="0"/>
      <w:divBdr>
        <w:top w:val="none" w:sz="0" w:space="0" w:color="auto"/>
        <w:left w:val="none" w:sz="0" w:space="0" w:color="auto"/>
        <w:bottom w:val="none" w:sz="0" w:space="0" w:color="auto"/>
        <w:right w:val="none" w:sz="0" w:space="0" w:color="auto"/>
      </w:divBdr>
    </w:div>
    <w:div w:id="75254030">
      <w:bodyDiv w:val="1"/>
      <w:marLeft w:val="0"/>
      <w:marRight w:val="0"/>
      <w:marTop w:val="0"/>
      <w:marBottom w:val="0"/>
      <w:divBdr>
        <w:top w:val="none" w:sz="0" w:space="0" w:color="auto"/>
        <w:left w:val="none" w:sz="0" w:space="0" w:color="auto"/>
        <w:bottom w:val="none" w:sz="0" w:space="0" w:color="auto"/>
        <w:right w:val="none" w:sz="0" w:space="0" w:color="auto"/>
      </w:divBdr>
    </w:div>
    <w:div w:id="77139747">
      <w:bodyDiv w:val="1"/>
      <w:marLeft w:val="0"/>
      <w:marRight w:val="0"/>
      <w:marTop w:val="0"/>
      <w:marBottom w:val="0"/>
      <w:divBdr>
        <w:top w:val="none" w:sz="0" w:space="0" w:color="auto"/>
        <w:left w:val="none" w:sz="0" w:space="0" w:color="auto"/>
        <w:bottom w:val="none" w:sz="0" w:space="0" w:color="auto"/>
        <w:right w:val="none" w:sz="0" w:space="0" w:color="auto"/>
      </w:divBdr>
    </w:div>
    <w:div w:id="78915608">
      <w:bodyDiv w:val="1"/>
      <w:marLeft w:val="0"/>
      <w:marRight w:val="0"/>
      <w:marTop w:val="0"/>
      <w:marBottom w:val="0"/>
      <w:divBdr>
        <w:top w:val="none" w:sz="0" w:space="0" w:color="auto"/>
        <w:left w:val="none" w:sz="0" w:space="0" w:color="auto"/>
        <w:bottom w:val="none" w:sz="0" w:space="0" w:color="auto"/>
        <w:right w:val="none" w:sz="0" w:space="0" w:color="auto"/>
      </w:divBdr>
    </w:div>
    <w:div w:id="80640838">
      <w:bodyDiv w:val="1"/>
      <w:marLeft w:val="0"/>
      <w:marRight w:val="0"/>
      <w:marTop w:val="0"/>
      <w:marBottom w:val="0"/>
      <w:divBdr>
        <w:top w:val="none" w:sz="0" w:space="0" w:color="auto"/>
        <w:left w:val="none" w:sz="0" w:space="0" w:color="auto"/>
        <w:bottom w:val="none" w:sz="0" w:space="0" w:color="auto"/>
        <w:right w:val="none" w:sz="0" w:space="0" w:color="auto"/>
      </w:divBdr>
    </w:div>
    <w:div w:id="85927415">
      <w:bodyDiv w:val="1"/>
      <w:marLeft w:val="0"/>
      <w:marRight w:val="0"/>
      <w:marTop w:val="0"/>
      <w:marBottom w:val="0"/>
      <w:divBdr>
        <w:top w:val="none" w:sz="0" w:space="0" w:color="auto"/>
        <w:left w:val="none" w:sz="0" w:space="0" w:color="auto"/>
        <w:bottom w:val="none" w:sz="0" w:space="0" w:color="auto"/>
        <w:right w:val="none" w:sz="0" w:space="0" w:color="auto"/>
      </w:divBdr>
    </w:div>
    <w:div w:id="87700320">
      <w:bodyDiv w:val="1"/>
      <w:marLeft w:val="0"/>
      <w:marRight w:val="0"/>
      <w:marTop w:val="0"/>
      <w:marBottom w:val="0"/>
      <w:divBdr>
        <w:top w:val="none" w:sz="0" w:space="0" w:color="auto"/>
        <w:left w:val="none" w:sz="0" w:space="0" w:color="auto"/>
        <w:bottom w:val="none" w:sz="0" w:space="0" w:color="auto"/>
        <w:right w:val="none" w:sz="0" w:space="0" w:color="auto"/>
      </w:divBdr>
    </w:div>
    <w:div w:id="90319796">
      <w:bodyDiv w:val="1"/>
      <w:marLeft w:val="0"/>
      <w:marRight w:val="0"/>
      <w:marTop w:val="0"/>
      <w:marBottom w:val="0"/>
      <w:divBdr>
        <w:top w:val="none" w:sz="0" w:space="0" w:color="auto"/>
        <w:left w:val="none" w:sz="0" w:space="0" w:color="auto"/>
        <w:bottom w:val="none" w:sz="0" w:space="0" w:color="auto"/>
        <w:right w:val="none" w:sz="0" w:space="0" w:color="auto"/>
      </w:divBdr>
    </w:div>
    <w:div w:id="95445177">
      <w:bodyDiv w:val="1"/>
      <w:marLeft w:val="0"/>
      <w:marRight w:val="0"/>
      <w:marTop w:val="0"/>
      <w:marBottom w:val="0"/>
      <w:divBdr>
        <w:top w:val="none" w:sz="0" w:space="0" w:color="auto"/>
        <w:left w:val="none" w:sz="0" w:space="0" w:color="auto"/>
        <w:bottom w:val="none" w:sz="0" w:space="0" w:color="auto"/>
        <w:right w:val="none" w:sz="0" w:space="0" w:color="auto"/>
      </w:divBdr>
    </w:div>
    <w:div w:id="102237370">
      <w:bodyDiv w:val="1"/>
      <w:marLeft w:val="0"/>
      <w:marRight w:val="0"/>
      <w:marTop w:val="0"/>
      <w:marBottom w:val="0"/>
      <w:divBdr>
        <w:top w:val="none" w:sz="0" w:space="0" w:color="auto"/>
        <w:left w:val="none" w:sz="0" w:space="0" w:color="auto"/>
        <w:bottom w:val="none" w:sz="0" w:space="0" w:color="auto"/>
        <w:right w:val="none" w:sz="0" w:space="0" w:color="auto"/>
      </w:divBdr>
    </w:div>
    <w:div w:id="102966360">
      <w:bodyDiv w:val="1"/>
      <w:marLeft w:val="0"/>
      <w:marRight w:val="0"/>
      <w:marTop w:val="0"/>
      <w:marBottom w:val="0"/>
      <w:divBdr>
        <w:top w:val="none" w:sz="0" w:space="0" w:color="auto"/>
        <w:left w:val="none" w:sz="0" w:space="0" w:color="auto"/>
        <w:bottom w:val="none" w:sz="0" w:space="0" w:color="auto"/>
        <w:right w:val="none" w:sz="0" w:space="0" w:color="auto"/>
      </w:divBdr>
    </w:div>
    <w:div w:id="104349976">
      <w:bodyDiv w:val="1"/>
      <w:marLeft w:val="0"/>
      <w:marRight w:val="0"/>
      <w:marTop w:val="0"/>
      <w:marBottom w:val="0"/>
      <w:divBdr>
        <w:top w:val="none" w:sz="0" w:space="0" w:color="auto"/>
        <w:left w:val="none" w:sz="0" w:space="0" w:color="auto"/>
        <w:bottom w:val="none" w:sz="0" w:space="0" w:color="auto"/>
        <w:right w:val="none" w:sz="0" w:space="0" w:color="auto"/>
      </w:divBdr>
    </w:div>
    <w:div w:id="108210154">
      <w:bodyDiv w:val="1"/>
      <w:marLeft w:val="0"/>
      <w:marRight w:val="0"/>
      <w:marTop w:val="0"/>
      <w:marBottom w:val="0"/>
      <w:divBdr>
        <w:top w:val="none" w:sz="0" w:space="0" w:color="auto"/>
        <w:left w:val="none" w:sz="0" w:space="0" w:color="auto"/>
        <w:bottom w:val="none" w:sz="0" w:space="0" w:color="auto"/>
        <w:right w:val="none" w:sz="0" w:space="0" w:color="auto"/>
      </w:divBdr>
    </w:div>
    <w:div w:id="108669180">
      <w:bodyDiv w:val="1"/>
      <w:marLeft w:val="0"/>
      <w:marRight w:val="0"/>
      <w:marTop w:val="0"/>
      <w:marBottom w:val="0"/>
      <w:divBdr>
        <w:top w:val="none" w:sz="0" w:space="0" w:color="auto"/>
        <w:left w:val="none" w:sz="0" w:space="0" w:color="auto"/>
        <w:bottom w:val="none" w:sz="0" w:space="0" w:color="auto"/>
        <w:right w:val="none" w:sz="0" w:space="0" w:color="auto"/>
      </w:divBdr>
    </w:div>
    <w:div w:id="114717126">
      <w:bodyDiv w:val="1"/>
      <w:marLeft w:val="0"/>
      <w:marRight w:val="0"/>
      <w:marTop w:val="0"/>
      <w:marBottom w:val="0"/>
      <w:divBdr>
        <w:top w:val="none" w:sz="0" w:space="0" w:color="auto"/>
        <w:left w:val="none" w:sz="0" w:space="0" w:color="auto"/>
        <w:bottom w:val="none" w:sz="0" w:space="0" w:color="auto"/>
        <w:right w:val="none" w:sz="0" w:space="0" w:color="auto"/>
      </w:divBdr>
    </w:div>
    <w:div w:id="115679670">
      <w:bodyDiv w:val="1"/>
      <w:marLeft w:val="0"/>
      <w:marRight w:val="0"/>
      <w:marTop w:val="0"/>
      <w:marBottom w:val="0"/>
      <w:divBdr>
        <w:top w:val="none" w:sz="0" w:space="0" w:color="auto"/>
        <w:left w:val="none" w:sz="0" w:space="0" w:color="auto"/>
        <w:bottom w:val="none" w:sz="0" w:space="0" w:color="auto"/>
        <w:right w:val="none" w:sz="0" w:space="0" w:color="auto"/>
      </w:divBdr>
    </w:div>
    <w:div w:id="116536392">
      <w:bodyDiv w:val="1"/>
      <w:marLeft w:val="0"/>
      <w:marRight w:val="0"/>
      <w:marTop w:val="0"/>
      <w:marBottom w:val="0"/>
      <w:divBdr>
        <w:top w:val="none" w:sz="0" w:space="0" w:color="auto"/>
        <w:left w:val="none" w:sz="0" w:space="0" w:color="auto"/>
        <w:bottom w:val="none" w:sz="0" w:space="0" w:color="auto"/>
        <w:right w:val="none" w:sz="0" w:space="0" w:color="auto"/>
      </w:divBdr>
    </w:div>
    <w:div w:id="116916745">
      <w:bodyDiv w:val="1"/>
      <w:marLeft w:val="0"/>
      <w:marRight w:val="0"/>
      <w:marTop w:val="0"/>
      <w:marBottom w:val="0"/>
      <w:divBdr>
        <w:top w:val="none" w:sz="0" w:space="0" w:color="auto"/>
        <w:left w:val="none" w:sz="0" w:space="0" w:color="auto"/>
        <w:bottom w:val="none" w:sz="0" w:space="0" w:color="auto"/>
        <w:right w:val="none" w:sz="0" w:space="0" w:color="auto"/>
      </w:divBdr>
    </w:div>
    <w:div w:id="120349444">
      <w:bodyDiv w:val="1"/>
      <w:marLeft w:val="0"/>
      <w:marRight w:val="0"/>
      <w:marTop w:val="0"/>
      <w:marBottom w:val="0"/>
      <w:divBdr>
        <w:top w:val="none" w:sz="0" w:space="0" w:color="auto"/>
        <w:left w:val="none" w:sz="0" w:space="0" w:color="auto"/>
        <w:bottom w:val="none" w:sz="0" w:space="0" w:color="auto"/>
        <w:right w:val="none" w:sz="0" w:space="0" w:color="auto"/>
      </w:divBdr>
    </w:div>
    <w:div w:id="120854865">
      <w:bodyDiv w:val="1"/>
      <w:marLeft w:val="0"/>
      <w:marRight w:val="0"/>
      <w:marTop w:val="0"/>
      <w:marBottom w:val="0"/>
      <w:divBdr>
        <w:top w:val="none" w:sz="0" w:space="0" w:color="auto"/>
        <w:left w:val="none" w:sz="0" w:space="0" w:color="auto"/>
        <w:bottom w:val="none" w:sz="0" w:space="0" w:color="auto"/>
        <w:right w:val="none" w:sz="0" w:space="0" w:color="auto"/>
      </w:divBdr>
    </w:div>
    <w:div w:id="121584065">
      <w:bodyDiv w:val="1"/>
      <w:marLeft w:val="0"/>
      <w:marRight w:val="0"/>
      <w:marTop w:val="0"/>
      <w:marBottom w:val="0"/>
      <w:divBdr>
        <w:top w:val="none" w:sz="0" w:space="0" w:color="auto"/>
        <w:left w:val="none" w:sz="0" w:space="0" w:color="auto"/>
        <w:bottom w:val="none" w:sz="0" w:space="0" w:color="auto"/>
        <w:right w:val="none" w:sz="0" w:space="0" w:color="auto"/>
      </w:divBdr>
    </w:div>
    <w:div w:id="122041622">
      <w:bodyDiv w:val="1"/>
      <w:marLeft w:val="0"/>
      <w:marRight w:val="0"/>
      <w:marTop w:val="0"/>
      <w:marBottom w:val="0"/>
      <w:divBdr>
        <w:top w:val="none" w:sz="0" w:space="0" w:color="auto"/>
        <w:left w:val="none" w:sz="0" w:space="0" w:color="auto"/>
        <w:bottom w:val="none" w:sz="0" w:space="0" w:color="auto"/>
        <w:right w:val="none" w:sz="0" w:space="0" w:color="auto"/>
      </w:divBdr>
    </w:div>
    <w:div w:id="123279538">
      <w:bodyDiv w:val="1"/>
      <w:marLeft w:val="0"/>
      <w:marRight w:val="0"/>
      <w:marTop w:val="0"/>
      <w:marBottom w:val="0"/>
      <w:divBdr>
        <w:top w:val="none" w:sz="0" w:space="0" w:color="auto"/>
        <w:left w:val="none" w:sz="0" w:space="0" w:color="auto"/>
        <w:bottom w:val="none" w:sz="0" w:space="0" w:color="auto"/>
        <w:right w:val="none" w:sz="0" w:space="0" w:color="auto"/>
      </w:divBdr>
    </w:div>
    <w:div w:id="126508535">
      <w:bodyDiv w:val="1"/>
      <w:marLeft w:val="0"/>
      <w:marRight w:val="0"/>
      <w:marTop w:val="0"/>
      <w:marBottom w:val="0"/>
      <w:divBdr>
        <w:top w:val="none" w:sz="0" w:space="0" w:color="auto"/>
        <w:left w:val="none" w:sz="0" w:space="0" w:color="auto"/>
        <w:bottom w:val="none" w:sz="0" w:space="0" w:color="auto"/>
        <w:right w:val="none" w:sz="0" w:space="0" w:color="auto"/>
      </w:divBdr>
    </w:div>
    <w:div w:id="127166150">
      <w:bodyDiv w:val="1"/>
      <w:marLeft w:val="0"/>
      <w:marRight w:val="0"/>
      <w:marTop w:val="0"/>
      <w:marBottom w:val="0"/>
      <w:divBdr>
        <w:top w:val="none" w:sz="0" w:space="0" w:color="auto"/>
        <w:left w:val="none" w:sz="0" w:space="0" w:color="auto"/>
        <w:bottom w:val="none" w:sz="0" w:space="0" w:color="auto"/>
        <w:right w:val="none" w:sz="0" w:space="0" w:color="auto"/>
      </w:divBdr>
    </w:div>
    <w:div w:id="127748303">
      <w:bodyDiv w:val="1"/>
      <w:marLeft w:val="0"/>
      <w:marRight w:val="0"/>
      <w:marTop w:val="0"/>
      <w:marBottom w:val="0"/>
      <w:divBdr>
        <w:top w:val="none" w:sz="0" w:space="0" w:color="auto"/>
        <w:left w:val="none" w:sz="0" w:space="0" w:color="auto"/>
        <w:bottom w:val="none" w:sz="0" w:space="0" w:color="auto"/>
        <w:right w:val="none" w:sz="0" w:space="0" w:color="auto"/>
      </w:divBdr>
    </w:div>
    <w:div w:id="128286069">
      <w:bodyDiv w:val="1"/>
      <w:marLeft w:val="0"/>
      <w:marRight w:val="0"/>
      <w:marTop w:val="0"/>
      <w:marBottom w:val="0"/>
      <w:divBdr>
        <w:top w:val="none" w:sz="0" w:space="0" w:color="auto"/>
        <w:left w:val="none" w:sz="0" w:space="0" w:color="auto"/>
        <w:bottom w:val="none" w:sz="0" w:space="0" w:color="auto"/>
        <w:right w:val="none" w:sz="0" w:space="0" w:color="auto"/>
      </w:divBdr>
    </w:div>
    <w:div w:id="128405601">
      <w:bodyDiv w:val="1"/>
      <w:marLeft w:val="0"/>
      <w:marRight w:val="0"/>
      <w:marTop w:val="0"/>
      <w:marBottom w:val="0"/>
      <w:divBdr>
        <w:top w:val="none" w:sz="0" w:space="0" w:color="auto"/>
        <w:left w:val="none" w:sz="0" w:space="0" w:color="auto"/>
        <w:bottom w:val="none" w:sz="0" w:space="0" w:color="auto"/>
        <w:right w:val="none" w:sz="0" w:space="0" w:color="auto"/>
      </w:divBdr>
    </w:div>
    <w:div w:id="130560755">
      <w:bodyDiv w:val="1"/>
      <w:marLeft w:val="0"/>
      <w:marRight w:val="0"/>
      <w:marTop w:val="0"/>
      <w:marBottom w:val="0"/>
      <w:divBdr>
        <w:top w:val="none" w:sz="0" w:space="0" w:color="auto"/>
        <w:left w:val="none" w:sz="0" w:space="0" w:color="auto"/>
        <w:bottom w:val="none" w:sz="0" w:space="0" w:color="auto"/>
        <w:right w:val="none" w:sz="0" w:space="0" w:color="auto"/>
      </w:divBdr>
    </w:div>
    <w:div w:id="135487409">
      <w:bodyDiv w:val="1"/>
      <w:marLeft w:val="0"/>
      <w:marRight w:val="0"/>
      <w:marTop w:val="0"/>
      <w:marBottom w:val="0"/>
      <w:divBdr>
        <w:top w:val="none" w:sz="0" w:space="0" w:color="auto"/>
        <w:left w:val="none" w:sz="0" w:space="0" w:color="auto"/>
        <w:bottom w:val="none" w:sz="0" w:space="0" w:color="auto"/>
        <w:right w:val="none" w:sz="0" w:space="0" w:color="auto"/>
      </w:divBdr>
    </w:div>
    <w:div w:id="144514540">
      <w:bodyDiv w:val="1"/>
      <w:marLeft w:val="0"/>
      <w:marRight w:val="0"/>
      <w:marTop w:val="0"/>
      <w:marBottom w:val="0"/>
      <w:divBdr>
        <w:top w:val="none" w:sz="0" w:space="0" w:color="auto"/>
        <w:left w:val="none" w:sz="0" w:space="0" w:color="auto"/>
        <w:bottom w:val="none" w:sz="0" w:space="0" w:color="auto"/>
        <w:right w:val="none" w:sz="0" w:space="0" w:color="auto"/>
      </w:divBdr>
    </w:div>
    <w:div w:id="149568045">
      <w:bodyDiv w:val="1"/>
      <w:marLeft w:val="0"/>
      <w:marRight w:val="0"/>
      <w:marTop w:val="0"/>
      <w:marBottom w:val="0"/>
      <w:divBdr>
        <w:top w:val="none" w:sz="0" w:space="0" w:color="auto"/>
        <w:left w:val="none" w:sz="0" w:space="0" w:color="auto"/>
        <w:bottom w:val="none" w:sz="0" w:space="0" w:color="auto"/>
        <w:right w:val="none" w:sz="0" w:space="0" w:color="auto"/>
      </w:divBdr>
    </w:div>
    <w:div w:id="149636008">
      <w:bodyDiv w:val="1"/>
      <w:marLeft w:val="0"/>
      <w:marRight w:val="0"/>
      <w:marTop w:val="0"/>
      <w:marBottom w:val="0"/>
      <w:divBdr>
        <w:top w:val="none" w:sz="0" w:space="0" w:color="auto"/>
        <w:left w:val="none" w:sz="0" w:space="0" w:color="auto"/>
        <w:bottom w:val="none" w:sz="0" w:space="0" w:color="auto"/>
        <w:right w:val="none" w:sz="0" w:space="0" w:color="auto"/>
      </w:divBdr>
    </w:div>
    <w:div w:id="156500639">
      <w:bodyDiv w:val="1"/>
      <w:marLeft w:val="0"/>
      <w:marRight w:val="0"/>
      <w:marTop w:val="0"/>
      <w:marBottom w:val="0"/>
      <w:divBdr>
        <w:top w:val="none" w:sz="0" w:space="0" w:color="auto"/>
        <w:left w:val="none" w:sz="0" w:space="0" w:color="auto"/>
        <w:bottom w:val="none" w:sz="0" w:space="0" w:color="auto"/>
        <w:right w:val="none" w:sz="0" w:space="0" w:color="auto"/>
      </w:divBdr>
    </w:div>
    <w:div w:id="157116443">
      <w:bodyDiv w:val="1"/>
      <w:marLeft w:val="0"/>
      <w:marRight w:val="0"/>
      <w:marTop w:val="0"/>
      <w:marBottom w:val="0"/>
      <w:divBdr>
        <w:top w:val="none" w:sz="0" w:space="0" w:color="auto"/>
        <w:left w:val="none" w:sz="0" w:space="0" w:color="auto"/>
        <w:bottom w:val="none" w:sz="0" w:space="0" w:color="auto"/>
        <w:right w:val="none" w:sz="0" w:space="0" w:color="auto"/>
      </w:divBdr>
    </w:div>
    <w:div w:id="158736389">
      <w:bodyDiv w:val="1"/>
      <w:marLeft w:val="0"/>
      <w:marRight w:val="0"/>
      <w:marTop w:val="0"/>
      <w:marBottom w:val="0"/>
      <w:divBdr>
        <w:top w:val="none" w:sz="0" w:space="0" w:color="auto"/>
        <w:left w:val="none" w:sz="0" w:space="0" w:color="auto"/>
        <w:bottom w:val="none" w:sz="0" w:space="0" w:color="auto"/>
        <w:right w:val="none" w:sz="0" w:space="0" w:color="auto"/>
      </w:divBdr>
    </w:div>
    <w:div w:id="160774076">
      <w:bodyDiv w:val="1"/>
      <w:marLeft w:val="0"/>
      <w:marRight w:val="0"/>
      <w:marTop w:val="0"/>
      <w:marBottom w:val="0"/>
      <w:divBdr>
        <w:top w:val="none" w:sz="0" w:space="0" w:color="auto"/>
        <w:left w:val="none" w:sz="0" w:space="0" w:color="auto"/>
        <w:bottom w:val="none" w:sz="0" w:space="0" w:color="auto"/>
        <w:right w:val="none" w:sz="0" w:space="0" w:color="auto"/>
      </w:divBdr>
    </w:div>
    <w:div w:id="167136539">
      <w:bodyDiv w:val="1"/>
      <w:marLeft w:val="0"/>
      <w:marRight w:val="0"/>
      <w:marTop w:val="0"/>
      <w:marBottom w:val="0"/>
      <w:divBdr>
        <w:top w:val="none" w:sz="0" w:space="0" w:color="auto"/>
        <w:left w:val="none" w:sz="0" w:space="0" w:color="auto"/>
        <w:bottom w:val="none" w:sz="0" w:space="0" w:color="auto"/>
        <w:right w:val="none" w:sz="0" w:space="0" w:color="auto"/>
      </w:divBdr>
    </w:div>
    <w:div w:id="167335533">
      <w:bodyDiv w:val="1"/>
      <w:marLeft w:val="0"/>
      <w:marRight w:val="0"/>
      <w:marTop w:val="0"/>
      <w:marBottom w:val="0"/>
      <w:divBdr>
        <w:top w:val="none" w:sz="0" w:space="0" w:color="auto"/>
        <w:left w:val="none" w:sz="0" w:space="0" w:color="auto"/>
        <w:bottom w:val="none" w:sz="0" w:space="0" w:color="auto"/>
        <w:right w:val="none" w:sz="0" w:space="0" w:color="auto"/>
      </w:divBdr>
    </w:div>
    <w:div w:id="170340370">
      <w:bodyDiv w:val="1"/>
      <w:marLeft w:val="0"/>
      <w:marRight w:val="0"/>
      <w:marTop w:val="0"/>
      <w:marBottom w:val="0"/>
      <w:divBdr>
        <w:top w:val="none" w:sz="0" w:space="0" w:color="auto"/>
        <w:left w:val="none" w:sz="0" w:space="0" w:color="auto"/>
        <w:bottom w:val="none" w:sz="0" w:space="0" w:color="auto"/>
        <w:right w:val="none" w:sz="0" w:space="0" w:color="auto"/>
      </w:divBdr>
    </w:div>
    <w:div w:id="170488589">
      <w:bodyDiv w:val="1"/>
      <w:marLeft w:val="0"/>
      <w:marRight w:val="0"/>
      <w:marTop w:val="0"/>
      <w:marBottom w:val="0"/>
      <w:divBdr>
        <w:top w:val="none" w:sz="0" w:space="0" w:color="auto"/>
        <w:left w:val="none" w:sz="0" w:space="0" w:color="auto"/>
        <w:bottom w:val="none" w:sz="0" w:space="0" w:color="auto"/>
        <w:right w:val="none" w:sz="0" w:space="0" w:color="auto"/>
      </w:divBdr>
    </w:div>
    <w:div w:id="171575444">
      <w:bodyDiv w:val="1"/>
      <w:marLeft w:val="0"/>
      <w:marRight w:val="0"/>
      <w:marTop w:val="0"/>
      <w:marBottom w:val="0"/>
      <w:divBdr>
        <w:top w:val="none" w:sz="0" w:space="0" w:color="auto"/>
        <w:left w:val="none" w:sz="0" w:space="0" w:color="auto"/>
        <w:bottom w:val="none" w:sz="0" w:space="0" w:color="auto"/>
        <w:right w:val="none" w:sz="0" w:space="0" w:color="auto"/>
      </w:divBdr>
    </w:div>
    <w:div w:id="172382143">
      <w:bodyDiv w:val="1"/>
      <w:marLeft w:val="0"/>
      <w:marRight w:val="0"/>
      <w:marTop w:val="0"/>
      <w:marBottom w:val="0"/>
      <w:divBdr>
        <w:top w:val="none" w:sz="0" w:space="0" w:color="auto"/>
        <w:left w:val="none" w:sz="0" w:space="0" w:color="auto"/>
        <w:bottom w:val="none" w:sz="0" w:space="0" w:color="auto"/>
        <w:right w:val="none" w:sz="0" w:space="0" w:color="auto"/>
      </w:divBdr>
    </w:div>
    <w:div w:id="176627184">
      <w:bodyDiv w:val="1"/>
      <w:marLeft w:val="0"/>
      <w:marRight w:val="0"/>
      <w:marTop w:val="0"/>
      <w:marBottom w:val="0"/>
      <w:divBdr>
        <w:top w:val="none" w:sz="0" w:space="0" w:color="auto"/>
        <w:left w:val="none" w:sz="0" w:space="0" w:color="auto"/>
        <w:bottom w:val="none" w:sz="0" w:space="0" w:color="auto"/>
        <w:right w:val="none" w:sz="0" w:space="0" w:color="auto"/>
      </w:divBdr>
    </w:div>
    <w:div w:id="178353135">
      <w:bodyDiv w:val="1"/>
      <w:marLeft w:val="0"/>
      <w:marRight w:val="0"/>
      <w:marTop w:val="0"/>
      <w:marBottom w:val="0"/>
      <w:divBdr>
        <w:top w:val="none" w:sz="0" w:space="0" w:color="auto"/>
        <w:left w:val="none" w:sz="0" w:space="0" w:color="auto"/>
        <w:bottom w:val="none" w:sz="0" w:space="0" w:color="auto"/>
        <w:right w:val="none" w:sz="0" w:space="0" w:color="auto"/>
      </w:divBdr>
    </w:div>
    <w:div w:id="183053479">
      <w:bodyDiv w:val="1"/>
      <w:marLeft w:val="0"/>
      <w:marRight w:val="0"/>
      <w:marTop w:val="0"/>
      <w:marBottom w:val="0"/>
      <w:divBdr>
        <w:top w:val="none" w:sz="0" w:space="0" w:color="auto"/>
        <w:left w:val="none" w:sz="0" w:space="0" w:color="auto"/>
        <w:bottom w:val="none" w:sz="0" w:space="0" w:color="auto"/>
        <w:right w:val="none" w:sz="0" w:space="0" w:color="auto"/>
      </w:divBdr>
    </w:div>
    <w:div w:id="183834917">
      <w:bodyDiv w:val="1"/>
      <w:marLeft w:val="0"/>
      <w:marRight w:val="0"/>
      <w:marTop w:val="0"/>
      <w:marBottom w:val="0"/>
      <w:divBdr>
        <w:top w:val="none" w:sz="0" w:space="0" w:color="auto"/>
        <w:left w:val="none" w:sz="0" w:space="0" w:color="auto"/>
        <w:bottom w:val="none" w:sz="0" w:space="0" w:color="auto"/>
        <w:right w:val="none" w:sz="0" w:space="0" w:color="auto"/>
      </w:divBdr>
    </w:div>
    <w:div w:id="184055883">
      <w:bodyDiv w:val="1"/>
      <w:marLeft w:val="0"/>
      <w:marRight w:val="0"/>
      <w:marTop w:val="0"/>
      <w:marBottom w:val="0"/>
      <w:divBdr>
        <w:top w:val="none" w:sz="0" w:space="0" w:color="auto"/>
        <w:left w:val="none" w:sz="0" w:space="0" w:color="auto"/>
        <w:bottom w:val="none" w:sz="0" w:space="0" w:color="auto"/>
        <w:right w:val="none" w:sz="0" w:space="0" w:color="auto"/>
      </w:divBdr>
    </w:div>
    <w:div w:id="189221442">
      <w:bodyDiv w:val="1"/>
      <w:marLeft w:val="0"/>
      <w:marRight w:val="0"/>
      <w:marTop w:val="0"/>
      <w:marBottom w:val="0"/>
      <w:divBdr>
        <w:top w:val="none" w:sz="0" w:space="0" w:color="auto"/>
        <w:left w:val="none" w:sz="0" w:space="0" w:color="auto"/>
        <w:bottom w:val="none" w:sz="0" w:space="0" w:color="auto"/>
        <w:right w:val="none" w:sz="0" w:space="0" w:color="auto"/>
      </w:divBdr>
    </w:div>
    <w:div w:id="192890664">
      <w:bodyDiv w:val="1"/>
      <w:marLeft w:val="0"/>
      <w:marRight w:val="0"/>
      <w:marTop w:val="0"/>
      <w:marBottom w:val="0"/>
      <w:divBdr>
        <w:top w:val="none" w:sz="0" w:space="0" w:color="auto"/>
        <w:left w:val="none" w:sz="0" w:space="0" w:color="auto"/>
        <w:bottom w:val="none" w:sz="0" w:space="0" w:color="auto"/>
        <w:right w:val="none" w:sz="0" w:space="0" w:color="auto"/>
      </w:divBdr>
    </w:div>
    <w:div w:id="193158449">
      <w:bodyDiv w:val="1"/>
      <w:marLeft w:val="0"/>
      <w:marRight w:val="0"/>
      <w:marTop w:val="0"/>
      <w:marBottom w:val="0"/>
      <w:divBdr>
        <w:top w:val="none" w:sz="0" w:space="0" w:color="auto"/>
        <w:left w:val="none" w:sz="0" w:space="0" w:color="auto"/>
        <w:bottom w:val="none" w:sz="0" w:space="0" w:color="auto"/>
        <w:right w:val="none" w:sz="0" w:space="0" w:color="auto"/>
      </w:divBdr>
    </w:div>
    <w:div w:id="195122590">
      <w:bodyDiv w:val="1"/>
      <w:marLeft w:val="0"/>
      <w:marRight w:val="0"/>
      <w:marTop w:val="0"/>
      <w:marBottom w:val="0"/>
      <w:divBdr>
        <w:top w:val="none" w:sz="0" w:space="0" w:color="auto"/>
        <w:left w:val="none" w:sz="0" w:space="0" w:color="auto"/>
        <w:bottom w:val="none" w:sz="0" w:space="0" w:color="auto"/>
        <w:right w:val="none" w:sz="0" w:space="0" w:color="auto"/>
      </w:divBdr>
    </w:div>
    <w:div w:id="199320943">
      <w:bodyDiv w:val="1"/>
      <w:marLeft w:val="0"/>
      <w:marRight w:val="0"/>
      <w:marTop w:val="0"/>
      <w:marBottom w:val="0"/>
      <w:divBdr>
        <w:top w:val="none" w:sz="0" w:space="0" w:color="auto"/>
        <w:left w:val="none" w:sz="0" w:space="0" w:color="auto"/>
        <w:bottom w:val="none" w:sz="0" w:space="0" w:color="auto"/>
        <w:right w:val="none" w:sz="0" w:space="0" w:color="auto"/>
      </w:divBdr>
    </w:div>
    <w:div w:id="203372399">
      <w:bodyDiv w:val="1"/>
      <w:marLeft w:val="0"/>
      <w:marRight w:val="0"/>
      <w:marTop w:val="0"/>
      <w:marBottom w:val="0"/>
      <w:divBdr>
        <w:top w:val="none" w:sz="0" w:space="0" w:color="auto"/>
        <w:left w:val="none" w:sz="0" w:space="0" w:color="auto"/>
        <w:bottom w:val="none" w:sz="0" w:space="0" w:color="auto"/>
        <w:right w:val="none" w:sz="0" w:space="0" w:color="auto"/>
      </w:divBdr>
    </w:div>
    <w:div w:id="204105219">
      <w:bodyDiv w:val="1"/>
      <w:marLeft w:val="0"/>
      <w:marRight w:val="0"/>
      <w:marTop w:val="0"/>
      <w:marBottom w:val="0"/>
      <w:divBdr>
        <w:top w:val="none" w:sz="0" w:space="0" w:color="auto"/>
        <w:left w:val="none" w:sz="0" w:space="0" w:color="auto"/>
        <w:bottom w:val="none" w:sz="0" w:space="0" w:color="auto"/>
        <w:right w:val="none" w:sz="0" w:space="0" w:color="auto"/>
      </w:divBdr>
    </w:div>
    <w:div w:id="213783497">
      <w:bodyDiv w:val="1"/>
      <w:marLeft w:val="0"/>
      <w:marRight w:val="0"/>
      <w:marTop w:val="0"/>
      <w:marBottom w:val="0"/>
      <w:divBdr>
        <w:top w:val="none" w:sz="0" w:space="0" w:color="auto"/>
        <w:left w:val="none" w:sz="0" w:space="0" w:color="auto"/>
        <w:bottom w:val="none" w:sz="0" w:space="0" w:color="auto"/>
        <w:right w:val="none" w:sz="0" w:space="0" w:color="auto"/>
      </w:divBdr>
    </w:div>
    <w:div w:id="216167514">
      <w:bodyDiv w:val="1"/>
      <w:marLeft w:val="0"/>
      <w:marRight w:val="0"/>
      <w:marTop w:val="0"/>
      <w:marBottom w:val="0"/>
      <w:divBdr>
        <w:top w:val="none" w:sz="0" w:space="0" w:color="auto"/>
        <w:left w:val="none" w:sz="0" w:space="0" w:color="auto"/>
        <w:bottom w:val="none" w:sz="0" w:space="0" w:color="auto"/>
        <w:right w:val="none" w:sz="0" w:space="0" w:color="auto"/>
      </w:divBdr>
    </w:div>
    <w:div w:id="216203684">
      <w:bodyDiv w:val="1"/>
      <w:marLeft w:val="0"/>
      <w:marRight w:val="0"/>
      <w:marTop w:val="0"/>
      <w:marBottom w:val="0"/>
      <w:divBdr>
        <w:top w:val="none" w:sz="0" w:space="0" w:color="auto"/>
        <w:left w:val="none" w:sz="0" w:space="0" w:color="auto"/>
        <w:bottom w:val="none" w:sz="0" w:space="0" w:color="auto"/>
        <w:right w:val="none" w:sz="0" w:space="0" w:color="auto"/>
      </w:divBdr>
    </w:div>
    <w:div w:id="217205039">
      <w:bodyDiv w:val="1"/>
      <w:marLeft w:val="0"/>
      <w:marRight w:val="0"/>
      <w:marTop w:val="0"/>
      <w:marBottom w:val="0"/>
      <w:divBdr>
        <w:top w:val="none" w:sz="0" w:space="0" w:color="auto"/>
        <w:left w:val="none" w:sz="0" w:space="0" w:color="auto"/>
        <w:bottom w:val="none" w:sz="0" w:space="0" w:color="auto"/>
        <w:right w:val="none" w:sz="0" w:space="0" w:color="auto"/>
      </w:divBdr>
    </w:div>
    <w:div w:id="221991739">
      <w:bodyDiv w:val="1"/>
      <w:marLeft w:val="0"/>
      <w:marRight w:val="0"/>
      <w:marTop w:val="0"/>
      <w:marBottom w:val="0"/>
      <w:divBdr>
        <w:top w:val="none" w:sz="0" w:space="0" w:color="auto"/>
        <w:left w:val="none" w:sz="0" w:space="0" w:color="auto"/>
        <w:bottom w:val="none" w:sz="0" w:space="0" w:color="auto"/>
        <w:right w:val="none" w:sz="0" w:space="0" w:color="auto"/>
      </w:divBdr>
    </w:div>
    <w:div w:id="222913547">
      <w:bodyDiv w:val="1"/>
      <w:marLeft w:val="0"/>
      <w:marRight w:val="0"/>
      <w:marTop w:val="0"/>
      <w:marBottom w:val="0"/>
      <w:divBdr>
        <w:top w:val="none" w:sz="0" w:space="0" w:color="auto"/>
        <w:left w:val="none" w:sz="0" w:space="0" w:color="auto"/>
        <w:bottom w:val="none" w:sz="0" w:space="0" w:color="auto"/>
        <w:right w:val="none" w:sz="0" w:space="0" w:color="auto"/>
      </w:divBdr>
    </w:div>
    <w:div w:id="226065223">
      <w:bodyDiv w:val="1"/>
      <w:marLeft w:val="0"/>
      <w:marRight w:val="0"/>
      <w:marTop w:val="0"/>
      <w:marBottom w:val="0"/>
      <w:divBdr>
        <w:top w:val="none" w:sz="0" w:space="0" w:color="auto"/>
        <w:left w:val="none" w:sz="0" w:space="0" w:color="auto"/>
        <w:bottom w:val="none" w:sz="0" w:space="0" w:color="auto"/>
        <w:right w:val="none" w:sz="0" w:space="0" w:color="auto"/>
      </w:divBdr>
    </w:div>
    <w:div w:id="229968275">
      <w:bodyDiv w:val="1"/>
      <w:marLeft w:val="0"/>
      <w:marRight w:val="0"/>
      <w:marTop w:val="0"/>
      <w:marBottom w:val="0"/>
      <w:divBdr>
        <w:top w:val="none" w:sz="0" w:space="0" w:color="auto"/>
        <w:left w:val="none" w:sz="0" w:space="0" w:color="auto"/>
        <w:bottom w:val="none" w:sz="0" w:space="0" w:color="auto"/>
        <w:right w:val="none" w:sz="0" w:space="0" w:color="auto"/>
      </w:divBdr>
    </w:div>
    <w:div w:id="231504938">
      <w:bodyDiv w:val="1"/>
      <w:marLeft w:val="0"/>
      <w:marRight w:val="0"/>
      <w:marTop w:val="0"/>
      <w:marBottom w:val="0"/>
      <w:divBdr>
        <w:top w:val="none" w:sz="0" w:space="0" w:color="auto"/>
        <w:left w:val="none" w:sz="0" w:space="0" w:color="auto"/>
        <w:bottom w:val="none" w:sz="0" w:space="0" w:color="auto"/>
        <w:right w:val="none" w:sz="0" w:space="0" w:color="auto"/>
      </w:divBdr>
    </w:div>
    <w:div w:id="235555281">
      <w:bodyDiv w:val="1"/>
      <w:marLeft w:val="0"/>
      <w:marRight w:val="0"/>
      <w:marTop w:val="0"/>
      <w:marBottom w:val="0"/>
      <w:divBdr>
        <w:top w:val="none" w:sz="0" w:space="0" w:color="auto"/>
        <w:left w:val="none" w:sz="0" w:space="0" w:color="auto"/>
        <w:bottom w:val="none" w:sz="0" w:space="0" w:color="auto"/>
        <w:right w:val="none" w:sz="0" w:space="0" w:color="auto"/>
      </w:divBdr>
    </w:div>
    <w:div w:id="239487259">
      <w:bodyDiv w:val="1"/>
      <w:marLeft w:val="0"/>
      <w:marRight w:val="0"/>
      <w:marTop w:val="0"/>
      <w:marBottom w:val="0"/>
      <w:divBdr>
        <w:top w:val="none" w:sz="0" w:space="0" w:color="auto"/>
        <w:left w:val="none" w:sz="0" w:space="0" w:color="auto"/>
        <w:bottom w:val="none" w:sz="0" w:space="0" w:color="auto"/>
        <w:right w:val="none" w:sz="0" w:space="0" w:color="auto"/>
      </w:divBdr>
    </w:div>
    <w:div w:id="239799503">
      <w:bodyDiv w:val="1"/>
      <w:marLeft w:val="0"/>
      <w:marRight w:val="0"/>
      <w:marTop w:val="0"/>
      <w:marBottom w:val="0"/>
      <w:divBdr>
        <w:top w:val="none" w:sz="0" w:space="0" w:color="auto"/>
        <w:left w:val="none" w:sz="0" w:space="0" w:color="auto"/>
        <w:bottom w:val="none" w:sz="0" w:space="0" w:color="auto"/>
        <w:right w:val="none" w:sz="0" w:space="0" w:color="auto"/>
      </w:divBdr>
    </w:div>
    <w:div w:id="240261079">
      <w:bodyDiv w:val="1"/>
      <w:marLeft w:val="0"/>
      <w:marRight w:val="0"/>
      <w:marTop w:val="0"/>
      <w:marBottom w:val="0"/>
      <w:divBdr>
        <w:top w:val="none" w:sz="0" w:space="0" w:color="auto"/>
        <w:left w:val="none" w:sz="0" w:space="0" w:color="auto"/>
        <w:bottom w:val="none" w:sz="0" w:space="0" w:color="auto"/>
        <w:right w:val="none" w:sz="0" w:space="0" w:color="auto"/>
      </w:divBdr>
    </w:div>
    <w:div w:id="241259229">
      <w:bodyDiv w:val="1"/>
      <w:marLeft w:val="0"/>
      <w:marRight w:val="0"/>
      <w:marTop w:val="0"/>
      <w:marBottom w:val="0"/>
      <w:divBdr>
        <w:top w:val="none" w:sz="0" w:space="0" w:color="auto"/>
        <w:left w:val="none" w:sz="0" w:space="0" w:color="auto"/>
        <w:bottom w:val="none" w:sz="0" w:space="0" w:color="auto"/>
        <w:right w:val="none" w:sz="0" w:space="0" w:color="auto"/>
      </w:divBdr>
    </w:div>
    <w:div w:id="247664921">
      <w:bodyDiv w:val="1"/>
      <w:marLeft w:val="0"/>
      <w:marRight w:val="0"/>
      <w:marTop w:val="0"/>
      <w:marBottom w:val="0"/>
      <w:divBdr>
        <w:top w:val="none" w:sz="0" w:space="0" w:color="auto"/>
        <w:left w:val="none" w:sz="0" w:space="0" w:color="auto"/>
        <w:bottom w:val="none" w:sz="0" w:space="0" w:color="auto"/>
        <w:right w:val="none" w:sz="0" w:space="0" w:color="auto"/>
      </w:divBdr>
    </w:div>
    <w:div w:id="247810504">
      <w:bodyDiv w:val="1"/>
      <w:marLeft w:val="0"/>
      <w:marRight w:val="0"/>
      <w:marTop w:val="0"/>
      <w:marBottom w:val="0"/>
      <w:divBdr>
        <w:top w:val="none" w:sz="0" w:space="0" w:color="auto"/>
        <w:left w:val="none" w:sz="0" w:space="0" w:color="auto"/>
        <w:bottom w:val="none" w:sz="0" w:space="0" w:color="auto"/>
        <w:right w:val="none" w:sz="0" w:space="0" w:color="auto"/>
      </w:divBdr>
    </w:div>
    <w:div w:id="257762561">
      <w:bodyDiv w:val="1"/>
      <w:marLeft w:val="0"/>
      <w:marRight w:val="0"/>
      <w:marTop w:val="0"/>
      <w:marBottom w:val="0"/>
      <w:divBdr>
        <w:top w:val="none" w:sz="0" w:space="0" w:color="auto"/>
        <w:left w:val="none" w:sz="0" w:space="0" w:color="auto"/>
        <w:bottom w:val="none" w:sz="0" w:space="0" w:color="auto"/>
        <w:right w:val="none" w:sz="0" w:space="0" w:color="auto"/>
      </w:divBdr>
    </w:div>
    <w:div w:id="258220932">
      <w:bodyDiv w:val="1"/>
      <w:marLeft w:val="0"/>
      <w:marRight w:val="0"/>
      <w:marTop w:val="0"/>
      <w:marBottom w:val="0"/>
      <w:divBdr>
        <w:top w:val="none" w:sz="0" w:space="0" w:color="auto"/>
        <w:left w:val="none" w:sz="0" w:space="0" w:color="auto"/>
        <w:bottom w:val="none" w:sz="0" w:space="0" w:color="auto"/>
        <w:right w:val="none" w:sz="0" w:space="0" w:color="auto"/>
      </w:divBdr>
    </w:div>
    <w:div w:id="260724813">
      <w:bodyDiv w:val="1"/>
      <w:marLeft w:val="0"/>
      <w:marRight w:val="0"/>
      <w:marTop w:val="0"/>
      <w:marBottom w:val="0"/>
      <w:divBdr>
        <w:top w:val="none" w:sz="0" w:space="0" w:color="auto"/>
        <w:left w:val="none" w:sz="0" w:space="0" w:color="auto"/>
        <w:bottom w:val="none" w:sz="0" w:space="0" w:color="auto"/>
        <w:right w:val="none" w:sz="0" w:space="0" w:color="auto"/>
      </w:divBdr>
    </w:div>
    <w:div w:id="261568307">
      <w:bodyDiv w:val="1"/>
      <w:marLeft w:val="0"/>
      <w:marRight w:val="0"/>
      <w:marTop w:val="0"/>
      <w:marBottom w:val="0"/>
      <w:divBdr>
        <w:top w:val="none" w:sz="0" w:space="0" w:color="auto"/>
        <w:left w:val="none" w:sz="0" w:space="0" w:color="auto"/>
        <w:bottom w:val="none" w:sz="0" w:space="0" w:color="auto"/>
        <w:right w:val="none" w:sz="0" w:space="0" w:color="auto"/>
      </w:divBdr>
    </w:div>
    <w:div w:id="262687463">
      <w:bodyDiv w:val="1"/>
      <w:marLeft w:val="0"/>
      <w:marRight w:val="0"/>
      <w:marTop w:val="0"/>
      <w:marBottom w:val="0"/>
      <w:divBdr>
        <w:top w:val="none" w:sz="0" w:space="0" w:color="auto"/>
        <w:left w:val="none" w:sz="0" w:space="0" w:color="auto"/>
        <w:bottom w:val="none" w:sz="0" w:space="0" w:color="auto"/>
        <w:right w:val="none" w:sz="0" w:space="0" w:color="auto"/>
      </w:divBdr>
    </w:div>
    <w:div w:id="262959658">
      <w:bodyDiv w:val="1"/>
      <w:marLeft w:val="0"/>
      <w:marRight w:val="0"/>
      <w:marTop w:val="0"/>
      <w:marBottom w:val="0"/>
      <w:divBdr>
        <w:top w:val="none" w:sz="0" w:space="0" w:color="auto"/>
        <w:left w:val="none" w:sz="0" w:space="0" w:color="auto"/>
        <w:bottom w:val="none" w:sz="0" w:space="0" w:color="auto"/>
        <w:right w:val="none" w:sz="0" w:space="0" w:color="auto"/>
      </w:divBdr>
    </w:div>
    <w:div w:id="263274223">
      <w:bodyDiv w:val="1"/>
      <w:marLeft w:val="0"/>
      <w:marRight w:val="0"/>
      <w:marTop w:val="0"/>
      <w:marBottom w:val="0"/>
      <w:divBdr>
        <w:top w:val="none" w:sz="0" w:space="0" w:color="auto"/>
        <w:left w:val="none" w:sz="0" w:space="0" w:color="auto"/>
        <w:bottom w:val="none" w:sz="0" w:space="0" w:color="auto"/>
        <w:right w:val="none" w:sz="0" w:space="0" w:color="auto"/>
      </w:divBdr>
    </w:div>
    <w:div w:id="264118974">
      <w:bodyDiv w:val="1"/>
      <w:marLeft w:val="0"/>
      <w:marRight w:val="0"/>
      <w:marTop w:val="0"/>
      <w:marBottom w:val="0"/>
      <w:divBdr>
        <w:top w:val="none" w:sz="0" w:space="0" w:color="auto"/>
        <w:left w:val="none" w:sz="0" w:space="0" w:color="auto"/>
        <w:bottom w:val="none" w:sz="0" w:space="0" w:color="auto"/>
        <w:right w:val="none" w:sz="0" w:space="0" w:color="auto"/>
      </w:divBdr>
    </w:div>
    <w:div w:id="267278078">
      <w:bodyDiv w:val="1"/>
      <w:marLeft w:val="0"/>
      <w:marRight w:val="0"/>
      <w:marTop w:val="0"/>
      <w:marBottom w:val="0"/>
      <w:divBdr>
        <w:top w:val="none" w:sz="0" w:space="0" w:color="auto"/>
        <w:left w:val="none" w:sz="0" w:space="0" w:color="auto"/>
        <w:bottom w:val="none" w:sz="0" w:space="0" w:color="auto"/>
        <w:right w:val="none" w:sz="0" w:space="0" w:color="auto"/>
      </w:divBdr>
    </w:div>
    <w:div w:id="267549231">
      <w:bodyDiv w:val="1"/>
      <w:marLeft w:val="0"/>
      <w:marRight w:val="0"/>
      <w:marTop w:val="0"/>
      <w:marBottom w:val="0"/>
      <w:divBdr>
        <w:top w:val="none" w:sz="0" w:space="0" w:color="auto"/>
        <w:left w:val="none" w:sz="0" w:space="0" w:color="auto"/>
        <w:bottom w:val="none" w:sz="0" w:space="0" w:color="auto"/>
        <w:right w:val="none" w:sz="0" w:space="0" w:color="auto"/>
      </w:divBdr>
    </w:div>
    <w:div w:id="269551750">
      <w:bodyDiv w:val="1"/>
      <w:marLeft w:val="0"/>
      <w:marRight w:val="0"/>
      <w:marTop w:val="0"/>
      <w:marBottom w:val="0"/>
      <w:divBdr>
        <w:top w:val="none" w:sz="0" w:space="0" w:color="auto"/>
        <w:left w:val="none" w:sz="0" w:space="0" w:color="auto"/>
        <w:bottom w:val="none" w:sz="0" w:space="0" w:color="auto"/>
        <w:right w:val="none" w:sz="0" w:space="0" w:color="auto"/>
      </w:divBdr>
    </w:div>
    <w:div w:id="270747057">
      <w:bodyDiv w:val="1"/>
      <w:marLeft w:val="0"/>
      <w:marRight w:val="0"/>
      <w:marTop w:val="0"/>
      <w:marBottom w:val="0"/>
      <w:divBdr>
        <w:top w:val="none" w:sz="0" w:space="0" w:color="auto"/>
        <w:left w:val="none" w:sz="0" w:space="0" w:color="auto"/>
        <w:bottom w:val="none" w:sz="0" w:space="0" w:color="auto"/>
        <w:right w:val="none" w:sz="0" w:space="0" w:color="auto"/>
      </w:divBdr>
    </w:div>
    <w:div w:id="271397666">
      <w:bodyDiv w:val="1"/>
      <w:marLeft w:val="0"/>
      <w:marRight w:val="0"/>
      <w:marTop w:val="0"/>
      <w:marBottom w:val="0"/>
      <w:divBdr>
        <w:top w:val="none" w:sz="0" w:space="0" w:color="auto"/>
        <w:left w:val="none" w:sz="0" w:space="0" w:color="auto"/>
        <w:bottom w:val="none" w:sz="0" w:space="0" w:color="auto"/>
        <w:right w:val="none" w:sz="0" w:space="0" w:color="auto"/>
      </w:divBdr>
    </w:div>
    <w:div w:id="274676511">
      <w:bodyDiv w:val="1"/>
      <w:marLeft w:val="0"/>
      <w:marRight w:val="0"/>
      <w:marTop w:val="0"/>
      <w:marBottom w:val="0"/>
      <w:divBdr>
        <w:top w:val="none" w:sz="0" w:space="0" w:color="auto"/>
        <w:left w:val="none" w:sz="0" w:space="0" w:color="auto"/>
        <w:bottom w:val="none" w:sz="0" w:space="0" w:color="auto"/>
        <w:right w:val="none" w:sz="0" w:space="0" w:color="auto"/>
      </w:divBdr>
    </w:div>
    <w:div w:id="276570451">
      <w:bodyDiv w:val="1"/>
      <w:marLeft w:val="0"/>
      <w:marRight w:val="0"/>
      <w:marTop w:val="0"/>
      <w:marBottom w:val="0"/>
      <w:divBdr>
        <w:top w:val="none" w:sz="0" w:space="0" w:color="auto"/>
        <w:left w:val="none" w:sz="0" w:space="0" w:color="auto"/>
        <w:bottom w:val="none" w:sz="0" w:space="0" w:color="auto"/>
        <w:right w:val="none" w:sz="0" w:space="0" w:color="auto"/>
      </w:divBdr>
    </w:div>
    <w:div w:id="276985497">
      <w:bodyDiv w:val="1"/>
      <w:marLeft w:val="0"/>
      <w:marRight w:val="0"/>
      <w:marTop w:val="0"/>
      <w:marBottom w:val="0"/>
      <w:divBdr>
        <w:top w:val="none" w:sz="0" w:space="0" w:color="auto"/>
        <w:left w:val="none" w:sz="0" w:space="0" w:color="auto"/>
        <w:bottom w:val="none" w:sz="0" w:space="0" w:color="auto"/>
        <w:right w:val="none" w:sz="0" w:space="0" w:color="auto"/>
      </w:divBdr>
    </w:div>
    <w:div w:id="277612198">
      <w:bodyDiv w:val="1"/>
      <w:marLeft w:val="0"/>
      <w:marRight w:val="0"/>
      <w:marTop w:val="0"/>
      <w:marBottom w:val="0"/>
      <w:divBdr>
        <w:top w:val="none" w:sz="0" w:space="0" w:color="auto"/>
        <w:left w:val="none" w:sz="0" w:space="0" w:color="auto"/>
        <w:bottom w:val="none" w:sz="0" w:space="0" w:color="auto"/>
        <w:right w:val="none" w:sz="0" w:space="0" w:color="auto"/>
      </w:divBdr>
    </w:div>
    <w:div w:id="278031531">
      <w:bodyDiv w:val="1"/>
      <w:marLeft w:val="0"/>
      <w:marRight w:val="0"/>
      <w:marTop w:val="0"/>
      <w:marBottom w:val="0"/>
      <w:divBdr>
        <w:top w:val="none" w:sz="0" w:space="0" w:color="auto"/>
        <w:left w:val="none" w:sz="0" w:space="0" w:color="auto"/>
        <w:bottom w:val="none" w:sz="0" w:space="0" w:color="auto"/>
        <w:right w:val="none" w:sz="0" w:space="0" w:color="auto"/>
      </w:divBdr>
    </w:div>
    <w:div w:id="278345380">
      <w:bodyDiv w:val="1"/>
      <w:marLeft w:val="0"/>
      <w:marRight w:val="0"/>
      <w:marTop w:val="0"/>
      <w:marBottom w:val="0"/>
      <w:divBdr>
        <w:top w:val="none" w:sz="0" w:space="0" w:color="auto"/>
        <w:left w:val="none" w:sz="0" w:space="0" w:color="auto"/>
        <w:bottom w:val="none" w:sz="0" w:space="0" w:color="auto"/>
        <w:right w:val="none" w:sz="0" w:space="0" w:color="auto"/>
      </w:divBdr>
    </w:div>
    <w:div w:id="281035244">
      <w:bodyDiv w:val="1"/>
      <w:marLeft w:val="0"/>
      <w:marRight w:val="0"/>
      <w:marTop w:val="0"/>
      <w:marBottom w:val="0"/>
      <w:divBdr>
        <w:top w:val="none" w:sz="0" w:space="0" w:color="auto"/>
        <w:left w:val="none" w:sz="0" w:space="0" w:color="auto"/>
        <w:bottom w:val="none" w:sz="0" w:space="0" w:color="auto"/>
        <w:right w:val="none" w:sz="0" w:space="0" w:color="auto"/>
      </w:divBdr>
    </w:div>
    <w:div w:id="282612692">
      <w:bodyDiv w:val="1"/>
      <w:marLeft w:val="0"/>
      <w:marRight w:val="0"/>
      <w:marTop w:val="0"/>
      <w:marBottom w:val="0"/>
      <w:divBdr>
        <w:top w:val="none" w:sz="0" w:space="0" w:color="auto"/>
        <w:left w:val="none" w:sz="0" w:space="0" w:color="auto"/>
        <w:bottom w:val="none" w:sz="0" w:space="0" w:color="auto"/>
        <w:right w:val="none" w:sz="0" w:space="0" w:color="auto"/>
      </w:divBdr>
    </w:div>
    <w:div w:id="282735022">
      <w:bodyDiv w:val="1"/>
      <w:marLeft w:val="0"/>
      <w:marRight w:val="0"/>
      <w:marTop w:val="0"/>
      <w:marBottom w:val="0"/>
      <w:divBdr>
        <w:top w:val="none" w:sz="0" w:space="0" w:color="auto"/>
        <w:left w:val="none" w:sz="0" w:space="0" w:color="auto"/>
        <w:bottom w:val="none" w:sz="0" w:space="0" w:color="auto"/>
        <w:right w:val="none" w:sz="0" w:space="0" w:color="auto"/>
      </w:divBdr>
    </w:div>
    <w:div w:id="283853303">
      <w:bodyDiv w:val="1"/>
      <w:marLeft w:val="0"/>
      <w:marRight w:val="0"/>
      <w:marTop w:val="0"/>
      <w:marBottom w:val="0"/>
      <w:divBdr>
        <w:top w:val="none" w:sz="0" w:space="0" w:color="auto"/>
        <w:left w:val="none" w:sz="0" w:space="0" w:color="auto"/>
        <w:bottom w:val="none" w:sz="0" w:space="0" w:color="auto"/>
        <w:right w:val="none" w:sz="0" w:space="0" w:color="auto"/>
      </w:divBdr>
      <w:divsChild>
        <w:div w:id="405537365">
          <w:marLeft w:val="1166"/>
          <w:marRight w:val="0"/>
          <w:marTop w:val="115"/>
          <w:marBottom w:val="0"/>
          <w:divBdr>
            <w:top w:val="none" w:sz="0" w:space="0" w:color="auto"/>
            <w:left w:val="none" w:sz="0" w:space="0" w:color="auto"/>
            <w:bottom w:val="none" w:sz="0" w:space="0" w:color="auto"/>
            <w:right w:val="none" w:sz="0" w:space="0" w:color="auto"/>
          </w:divBdr>
        </w:div>
        <w:div w:id="1955287994">
          <w:marLeft w:val="547"/>
          <w:marRight w:val="0"/>
          <w:marTop w:val="130"/>
          <w:marBottom w:val="0"/>
          <w:divBdr>
            <w:top w:val="none" w:sz="0" w:space="0" w:color="auto"/>
            <w:left w:val="none" w:sz="0" w:space="0" w:color="auto"/>
            <w:bottom w:val="none" w:sz="0" w:space="0" w:color="auto"/>
            <w:right w:val="none" w:sz="0" w:space="0" w:color="auto"/>
          </w:divBdr>
        </w:div>
      </w:divsChild>
    </w:div>
    <w:div w:id="284383903">
      <w:bodyDiv w:val="1"/>
      <w:marLeft w:val="0"/>
      <w:marRight w:val="0"/>
      <w:marTop w:val="0"/>
      <w:marBottom w:val="0"/>
      <w:divBdr>
        <w:top w:val="none" w:sz="0" w:space="0" w:color="auto"/>
        <w:left w:val="none" w:sz="0" w:space="0" w:color="auto"/>
        <w:bottom w:val="none" w:sz="0" w:space="0" w:color="auto"/>
        <w:right w:val="none" w:sz="0" w:space="0" w:color="auto"/>
      </w:divBdr>
    </w:div>
    <w:div w:id="286544799">
      <w:bodyDiv w:val="1"/>
      <w:marLeft w:val="0"/>
      <w:marRight w:val="0"/>
      <w:marTop w:val="0"/>
      <w:marBottom w:val="0"/>
      <w:divBdr>
        <w:top w:val="none" w:sz="0" w:space="0" w:color="auto"/>
        <w:left w:val="none" w:sz="0" w:space="0" w:color="auto"/>
        <w:bottom w:val="none" w:sz="0" w:space="0" w:color="auto"/>
        <w:right w:val="none" w:sz="0" w:space="0" w:color="auto"/>
      </w:divBdr>
    </w:div>
    <w:div w:id="291012242">
      <w:bodyDiv w:val="1"/>
      <w:marLeft w:val="0"/>
      <w:marRight w:val="0"/>
      <w:marTop w:val="0"/>
      <w:marBottom w:val="0"/>
      <w:divBdr>
        <w:top w:val="none" w:sz="0" w:space="0" w:color="auto"/>
        <w:left w:val="none" w:sz="0" w:space="0" w:color="auto"/>
        <w:bottom w:val="none" w:sz="0" w:space="0" w:color="auto"/>
        <w:right w:val="none" w:sz="0" w:space="0" w:color="auto"/>
      </w:divBdr>
    </w:div>
    <w:div w:id="292251485">
      <w:bodyDiv w:val="1"/>
      <w:marLeft w:val="0"/>
      <w:marRight w:val="0"/>
      <w:marTop w:val="0"/>
      <w:marBottom w:val="0"/>
      <w:divBdr>
        <w:top w:val="none" w:sz="0" w:space="0" w:color="auto"/>
        <w:left w:val="none" w:sz="0" w:space="0" w:color="auto"/>
        <w:bottom w:val="none" w:sz="0" w:space="0" w:color="auto"/>
        <w:right w:val="none" w:sz="0" w:space="0" w:color="auto"/>
      </w:divBdr>
    </w:div>
    <w:div w:id="292519731">
      <w:bodyDiv w:val="1"/>
      <w:marLeft w:val="0"/>
      <w:marRight w:val="0"/>
      <w:marTop w:val="0"/>
      <w:marBottom w:val="0"/>
      <w:divBdr>
        <w:top w:val="none" w:sz="0" w:space="0" w:color="auto"/>
        <w:left w:val="none" w:sz="0" w:space="0" w:color="auto"/>
        <w:bottom w:val="none" w:sz="0" w:space="0" w:color="auto"/>
        <w:right w:val="none" w:sz="0" w:space="0" w:color="auto"/>
      </w:divBdr>
    </w:div>
    <w:div w:id="294068903">
      <w:bodyDiv w:val="1"/>
      <w:marLeft w:val="0"/>
      <w:marRight w:val="0"/>
      <w:marTop w:val="0"/>
      <w:marBottom w:val="0"/>
      <w:divBdr>
        <w:top w:val="none" w:sz="0" w:space="0" w:color="auto"/>
        <w:left w:val="none" w:sz="0" w:space="0" w:color="auto"/>
        <w:bottom w:val="none" w:sz="0" w:space="0" w:color="auto"/>
        <w:right w:val="none" w:sz="0" w:space="0" w:color="auto"/>
      </w:divBdr>
    </w:div>
    <w:div w:id="295835856">
      <w:bodyDiv w:val="1"/>
      <w:marLeft w:val="0"/>
      <w:marRight w:val="0"/>
      <w:marTop w:val="0"/>
      <w:marBottom w:val="0"/>
      <w:divBdr>
        <w:top w:val="none" w:sz="0" w:space="0" w:color="auto"/>
        <w:left w:val="none" w:sz="0" w:space="0" w:color="auto"/>
        <w:bottom w:val="none" w:sz="0" w:space="0" w:color="auto"/>
        <w:right w:val="none" w:sz="0" w:space="0" w:color="auto"/>
      </w:divBdr>
    </w:div>
    <w:div w:id="296304726">
      <w:bodyDiv w:val="1"/>
      <w:marLeft w:val="0"/>
      <w:marRight w:val="0"/>
      <w:marTop w:val="0"/>
      <w:marBottom w:val="0"/>
      <w:divBdr>
        <w:top w:val="none" w:sz="0" w:space="0" w:color="auto"/>
        <w:left w:val="none" w:sz="0" w:space="0" w:color="auto"/>
        <w:bottom w:val="none" w:sz="0" w:space="0" w:color="auto"/>
        <w:right w:val="none" w:sz="0" w:space="0" w:color="auto"/>
      </w:divBdr>
    </w:div>
    <w:div w:id="299773939">
      <w:bodyDiv w:val="1"/>
      <w:marLeft w:val="0"/>
      <w:marRight w:val="0"/>
      <w:marTop w:val="0"/>
      <w:marBottom w:val="0"/>
      <w:divBdr>
        <w:top w:val="none" w:sz="0" w:space="0" w:color="auto"/>
        <w:left w:val="none" w:sz="0" w:space="0" w:color="auto"/>
        <w:bottom w:val="none" w:sz="0" w:space="0" w:color="auto"/>
        <w:right w:val="none" w:sz="0" w:space="0" w:color="auto"/>
      </w:divBdr>
    </w:div>
    <w:div w:id="300888611">
      <w:bodyDiv w:val="1"/>
      <w:marLeft w:val="0"/>
      <w:marRight w:val="0"/>
      <w:marTop w:val="0"/>
      <w:marBottom w:val="0"/>
      <w:divBdr>
        <w:top w:val="none" w:sz="0" w:space="0" w:color="auto"/>
        <w:left w:val="none" w:sz="0" w:space="0" w:color="auto"/>
        <w:bottom w:val="none" w:sz="0" w:space="0" w:color="auto"/>
        <w:right w:val="none" w:sz="0" w:space="0" w:color="auto"/>
      </w:divBdr>
    </w:div>
    <w:div w:id="313222468">
      <w:bodyDiv w:val="1"/>
      <w:marLeft w:val="0"/>
      <w:marRight w:val="0"/>
      <w:marTop w:val="0"/>
      <w:marBottom w:val="0"/>
      <w:divBdr>
        <w:top w:val="none" w:sz="0" w:space="0" w:color="auto"/>
        <w:left w:val="none" w:sz="0" w:space="0" w:color="auto"/>
        <w:bottom w:val="none" w:sz="0" w:space="0" w:color="auto"/>
        <w:right w:val="none" w:sz="0" w:space="0" w:color="auto"/>
      </w:divBdr>
    </w:div>
    <w:div w:id="313609145">
      <w:bodyDiv w:val="1"/>
      <w:marLeft w:val="0"/>
      <w:marRight w:val="0"/>
      <w:marTop w:val="0"/>
      <w:marBottom w:val="0"/>
      <w:divBdr>
        <w:top w:val="none" w:sz="0" w:space="0" w:color="auto"/>
        <w:left w:val="none" w:sz="0" w:space="0" w:color="auto"/>
        <w:bottom w:val="none" w:sz="0" w:space="0" w:color="auto"/>
        <w:right w:val="none" w:sz="0" w:space="0" w:color="auto"/>
      </w:divBdr>
    </w:div>
    <w:div w:id="314337402">
      <w:bodyDiv w:val="1"/>
      <w:marLeft w:val="0"/>
      <w:marRight w:val="0"/>
      <w:marTop w:val="0"/>
      <w:marBottom w:val="0"/>
      <w:divBdr>
        <w:top w:val="none" w:sz="0" w:space="0" w:color="auto"/>
        <w:left w:val="none" w:sz="0" w:space="0" w:color="auto"/>
        <w:bottom w:val="none" w:sz="0" w:space="0" w:color="auto"/>
        <w:right w:val="none" w:sz="0" w:space="0" w:color="auto"/>
      </w:divBdr>
    </w:div>
    <w:div w:id="314458240">
      <w:bodyDiv w:val="1"/>
      <w:marLeft w:val="0"/>
      <w:marRight w:val="0"/>
      <w:marTop w:val="0"/>
      <w:marBottom w:val="0"/>
      <w:divBdr>
        <w:top w:val="none" w:sz="0" w:space="0" w:color="auto"/>
        <w:left w:val="none" w:sz="0" w:space="0" w:color="auto"/>
        <w:bottom w:val="none" w:sz="0" w:space="0" w:color="auto"/>
        <w:right w:val="none" w:sz="0" w:space="0" w:color="auto"/>
      </w:divBdr>
    </w:div>
    <w:div w:id="315649502">
      <w:bodyDiv w:val="1"/>
      <w:marLeft w:val="0"/>
      <w:marRight w:val="0"/>
      <w:marTop w:val="0"/>
      <w:marBottom w:val="0"/>
      <w:divBdr>
        <w:top w:val="none" w:sz="0" w:space="0" w:color="auto"/>
        <w:left w:val="none" w:sz="0" w:space="0" w:color="auto"/>
        <w:bottom w:val="none" w:sz="0" w:space="0" w:color="auto"/>
        <w:right w:val="none" w:sz="0" w:space="0" w:color="auto"/>
      </w:divBdr>
    </w:div>
    <w:div w:id="318996401">
      <w:bodyDiv w:val="1"/>
      <w:marLeft w:val="0"/>
      <w:marRight w:val="0"/>
      <w:marTop w:val="0"/>
      <w:marBottom w:val="0"/>
      <w:divBdr>
        <w:top w:val="none" w:sz="0" w:space="0" w:color="auto"/>
        <w:left w:val="none" w:sz="0" w:space="0" w:color="auto"/>
        <w:bottom w:val="none" w:sz="0" w:space="0" w:color="auto"/>
        <w:right w:val="none" w:sz="0" w:space="0" w:color="auto"/>
      </w:divBdr>
    </w:div>
    <w:div w:id="319357974">
      <w:bodyDiv w:val="1"/>
      <w:marLeft w:val="0"/>
      <w:marRight w:val="0"/>
      <w:marTop w:val="0"/>
      <w:marBottom w:val="0"/>
      <w:divBdr>
        <w:top w:val="none" w:sz="0" w:space="0" w:color="auto"/>
        <w:left w:val="none" w:sz="0" w:space="0" w:color="auto"/>
        <w:bottom w:val="none" w:sz="0" w:space="0" w:color="auto"/>
        <w:right w:val="none" w:sz="0" w:space="0" w:color="auto"/>
      </w:divBdr>
    </w:div>
    <w:div w:id="319820374">
      <w:bodyDiv w:val="1"/>
      <w:marLeft w:val="0"/>
      <w:marRight w:val="0"/>
      <w:marTop w:val="0"/>
      <w:marBottom w:val="0"/>
      <w:divBdr>
        <w:top w:val="none" w:sz="0" w:space="0" w:color="auto"/>
        <w:left w:val="none" w:sz="0" w:space="0" w:color="auto"/>
        <w:bottom w:val="none" w:sz="0" w:space="0" w:color="auto"/>
        <w:right w:val="none" w:sz="0" w:space="0" w:color="auto"/>
      </w:divBdr>
    </w:div>
    <w:div w:id="320930750">
      <w:bodyDiv w:val="1"/>
      <w:marLeft w:val="0"/>
      <w:marRight w:val="0"/>
      <w:marTop w:val="0"/>
      <w:marBottom w:val="0"/>
      <w:divBdr>
        <w:top w:val="none" w:sz="0" w:space="0" w:color="auto"/>
        <w:left w:val="none" w:sz="0" w:space="0" w:color="auto"/>
        <w:bottom w:val="none" w:sz="0" w:space="0" w:color="auto"/>
        <w:right w:val="none" w:sz="0" w:space="0" w:color="auto"/>
      </w:divBdr>
    </w:div>
    <w:div w:id="321011031">
      <w:bodyDiv w:val="1"/>
      <w:marLeft w:val="0"/>
      <w:marRight w:val="0"/>
      <w:marTop w:val="0"/>
      <w:marBottom w:val="0"/>
      <w:divBdr>
        <w:top w:val="none" w:sz="0" w:space="0" w:color="auto"/>
        <w:left w:val="none" w:sz="0" w:space="0" w:color="auto"/>
        <w:bottom w:val="none" w:sz="0" w:space="0" w:color="auto"/>
        <w:right w:val="none" w:sz="0" w:space="0" w:color="auto"/>
      </w:divBdr>
    </w:div>
    <w:div w:id="322976230">
      <w:bodyDiv w:val="1"/>
      <w:marLeft w:val="0"/>
      <w:marRight w:val="0"/>
      <w:marTop w:val="0"/>
      <w:marBottom w:val="0"/>
      <w:divBdr>
        <w:top w:val="none" w:sz="0" w:space="0" w:color="auto"/>
        <w:left w:val="none" w:sz="0" w:space="0" w:color="auto"/>
        <w:bottom w:val="none" w:sz="0" w:space="0" w:color="auto"/>
        <w:right w:val="none" w:sz="0" w:space="0" w:color="auto"/>
      </w:divBdr>
    </w:div>
    <w:div w:id="328945411">
      <w:bodyDiv w:val="1"/>
      <w:marLeft w:val="0"/>
      <w:marRight w:val="0"/>
      <w:marTop w:val="0"/>
      <w:marBottom w:val="0"/>
      <w:divBdr>
        <w:top w:val="none" w:sz="0" w:space="0" w:color="auto"/>
        <w:left w:val="none" w:sz="0" w:space="0" w:color="auto"/>
        <w:bottom w:val="none" w:sz="0" w:space="0" w:color="auto"/>
        <w:right w:val="none" w:sz="0" w:space="0" w:color="auto"/>
      </w:divBdr>
    </w:div>
    <w:div w:id="329792988">
      <w:bodyDiv w:val="1"/>
      <w:marLeft w:val="0"/>
      <w:marRight w:val="0"/>
      <w:marTop w:val="0"/>
      <w:marBottom w:val="0"/>
      <w:divBdr>
        <w:top w:val="none" w:sz="0" w:space="0" w:color="auto"/>
        <w:left w:val="none" w:sz="0" w:space="0" w:color="auto"/>
        <w:bottom w:val="none" w:sz="0" w:space="0" w:color="auto"/>
        <w:right w:val="none" w:sz="0" w:space="0" w:color="auto"/>
      </w:divBdr>
    </w:div>
    <w:div w:id="330259658">
      <w:bodyDiv w:val="1"/>
      <w:marLeft w:val="0"/>
      <w:marRight w:val="0"/>
      <w:marTop w:val="0"/>
      <w:marBottom w:val="0"/>
      <w:divBdr>
        <w:top w:val="none" w:sz="0" w:space="0" w:color="auto"/>
        <w:left w:val="none" w:sz="0" w:space="0" w:color="auto"/>
        <w:bottom w:val="none" w:sz="0" w:space="0" w:color="auto"/>
        <w:right w:val="none" w:sz="0" w:space="0" w:color="auto"/>
      </w:divBdr>
    </w:div>
    <w:div w:id="330303979">
      <w:bodyDiv w:val="1"/>
      <w:marLeft w:val="0"/>
      <w:marRight w:val="0"/>
      <w:marTop w:val="0"/>
      <w:marBottom w:val="0"/>
      <w:divBdr>
        <w:top w:val="none" w:sz="0" w:space="0" w:color="auto"/>
        <w:left w:val="none" w:sz="0" w:space="0" w:color="auto"/>
        <w:bottom w:val="none" w:sz="0" w:space="0" w:color="auto"/>
        <w:right w:val="none" w:sz="0" w:space="0" w:color="auto"/>
      </w:divBdr>
    </w:div>
    <w:div w:id="333843627">
      <w:bodyDiv w:val="1"/>
      <w:marLeft w:val="0"/>
      <w:marRight w:val="0"/>
      <w:marTop w:val="0"/>
      <w:marBottom w:val="0"/>
      <w:divBdr>
        <w:top w:val="none" w:sz="0" w:space="0" w:color="auto"/>
        <w:left w:val="none" w:sz="0" w:space="0" w:color="auto"/>
        <w:bottom w:val="none" w:sz="0" w:space="0" w:color="auto"/>
        <w:right w:val="none" w:sz="0" w:space="0" w:color="auto"/>
      </w:divBdr>
    </w:div>
    <w:div w:id="336736889">
      <w:bodyDiv w:val="1"/>
      <w:marLeft w:val="0"/>
      <w:marRight w:val="0"/>
      <w:marTop w:val="0"/>
      <w:marBottom w:val="0"/>
      <w:divBdr>
        <w:top w:val="none" w:sz="0" w:space="0" w:color="auto"/>
        <w:left w:val="none" w:sz="0" w:space="0" w:color="auto"/>
        <w:bottom w:val="none" w:sz="0" w:space="0" w:color="auto"/>
        <w:right w:val="none" w:sz="0" w:space="0" w:color="auto"/>
      </w:divBdr>
    </w:div>
    <w:div w:id="338001805">
      <w:bodyDiv w:val="1"/>
      <w:marLeft w:val="0"/>
      <w:marRight w:val="0"/>
      <w:marTop w:val="0"/>
      <w:marBottom w:val="0"/>
      <w:divBdr>
        <w:top w:val="none" w:sz="0" w:space="0" w:color="auto"/>
        <w:left w:val="none" w:sz="0" w:space="0" w:color="auto"/>
        <w:bottom w:val="none" w:sz="0" w:space="0" w:color="auto"/>
        <w:right w:val="none" w:sz="0" w:space="0" w:color="auto"/>
      </w:divBdr>
    </w:div>
    <w:div w:id="339624946">
      <w:bodyDiv w:val="1"/>
      <w:marLeft w:val="0"/>
      <w:marRight w:val="0"/>
      <w:marTop w:val="0"/>
      <w:marBottom w:val="0"/>
      <w:divBdr>
        <w:top w:val="none" w:sz="0" w:space="0" w:color="auto"/>
        <w:left w:val="none" w:sz="0" w:space="0" w:color="auto"/>
        <w:bottom w:val="none" w:sz="0" w:space="0" w:color="auto"/>
        <w:right w:val="none" w:sz="0" w:space="0" w:color="auto"/>
      </w:divBdr>
    </w:div>
    <w:div w:id="340203421">
      <w:bodyDiv w:val="1"/>
      <w:marLeft w:val="0"/>
      <w:marRight w:val="0"/>
      <w:marTop w:val="0"/>
      <w:marBottom w:val="0"/>
      <w:divBdr>
        <w:top w:val="none" w:sz="0" w:space="0" w:color="auto"/>
        <w:left w:val="none" w:sz="0" w:space="0" w:color="auto"/>
        <w:bottom w:val="none" w:sz="0" w:space="0" w:color="auto"/>
        <w:right w:val="none" w:sz="0" w:space="0" w:color="auto"/>
      </w:divBdr>
    </w:div>
    <w:div w:id="341515524">
      <w:bodyDiv w:val="1"/>
      <w:marLeft w:val="0"/>
      <w:marRight w:val="0"/>
      <w:marTop w:val="0"/>
      <w:marBottom w:val="0"/>
      <w:divBdr>
        <w:top w:val="none" w:sz="0" w:space="0" w:color="auto"/>
        <w:left w:val="none" w:sz="0" w:space="0" w:color="auto"/>
        <w:bottom w:val="none" w:sz="0" w:space="0" w:color="auto"/>
        <w:right w:val="none" w:sz="0" w:space="0" w:color="auto"/>
      </w:divBdr>
    </w:div>
    <w:div w:id="347873790">
      <w:bodyDiv w:val="1"/>
      <w:marLeft w:val="0"/>
      <w:marRight w:val="0"/>
      <w:marTop w:val="0"/>
      <w:marBottom w:val="0"/>
      <w:divBdr>
        <w:top w:val="none" w:sz="0" w:space="0" w:color="auto"/>
        <w:left w:val="none" w:sz="0" w:space="0" w:color="auto"/>
        <w:bottom w:val="none" w:sz="0" w:space="0" w:color="auto"/>
        <w:right w:val="none" w:sz="0" w:space="0" w:color="auto"/>
      </w:divBdr>
    </w:div>
    <w:div w:id="350765941">
      <w:bodyDiv w:val="1"/>
      <w:marLeft w:val="0"/>
      <w:marRight w:val="0"/>
      <w:marTop w:val="0"/>
      <w:marBottom w:val="0"/>
      <w:divBdr>
        <w:top w:val="none" w:sz="0" w:space="0" w:color="auto"/>
        <w:left w:val="none" w:sz="0" w:space="0" w:color="auto"/>
        <w:bottom w:val="none" w:sz="0" w:space="0" w:color="auto"/>
        <w:right w:val="none" w:sz="0" w:space="0" w:color="auto"/>
      </w:divBdr>
    </w:div>
    <w:div w:id="351617321">
      <w:bodyDiv w:val="1"/>
      <w:marLeft w:val="0"/>
      <w:marRight w:val="0"/>
      <w:marTop w:val="0"/>
      <w:marBottom w:val="0"/>
      <w:divBdr>
        <w:top w:val="none" w:sz="0" w:space="0" w:color="auto"/>
        <w:left w:val="none" w:sz="0" w:space="0" w:color="auto"/>
        <w:bottom w:val="none" w:sz="0" w:space="0" w:color="auto"/>
        <w:right w:val="none" w:sz="0" w:space="0" w:color="auto"/>
      </w:divBdr>
    </w:div>
    <w:div w:id="352003575">
      <w:bodyDiv w:val="1"/>
      <w:marLeft w:val="0"/>
      <w:marRight w:val="0"/>
      <w:marTop w:val="0"/>
      <w:marBottom w:val="0"/>
      <w:divBdr>
        <w:top w:val="none" w:sz="0" w:space="0" w:color="auto"/>
        <w:left w:val="none" w:sz="0" w:space="0" w:color="auto"/>
        <w:bottom w:val="none" w:sz="0" w:space="0" w:color="auto"/>
        <w:right w:val="none" w:sz="0" w:space="0" w:color="auto"/>
      </w:divBdr>
    </w:div>
    <w:div w:id="353655507">
      <w:bodyDiv w:val="1"/>
      <w:marLeft w:val="0"/>
      <w:marRight w:val="0"/>
      <w:marTop w:val="0"/>
      <w:marBottom w:val="0"/>
      <w:divBdr>
        <w:top w:val="none" w:sz="0" w:space="0" w:color="auto"/>
        <w:left w:val="none" w:sz="0" w:space="0" w:color="auto"/>
        <w:bottom w:val="none" w:sz="0" w:space="0" w:color="auto"/>
        <w:right w:val="none" w:sz="0" w:space="0" w:color="auto"/>
      </w:divBdr>
    </w:div>
    <w:div w:id="355039015">
      <w:bodyDiv w:val="1"/>
      <w:marLeft w:val="0"/>
      <w:marRight w:val="0"/>
      <w:marTop w:val="0"/>
      <w:marBottom w:val="0"/>
      <w:divBdr>
        <w:top w:val="none" w:sz="0" w:space="0" w:color="auto"/>
        <w:left w:val="none" w:sz="0" w:space="0" w:color="auto"/>
        <w:bottom w:val="none" w:sz="0" w:space="0" w:color="auto"/>
        <w:right w:val="none" w:sz="0" w:space="0" w:color="auto"/>
      </w:divBdr>
    </w:div>
    <w:div w:id="357393439">
      <w:bodyDiv w:val="1"/>
      <w:marLeft w:val="0"/>
      <w:marRight w:val="0"/>
      <w:marTop w:val="0"/>
      <w:marBottom w:val="0"/>
      <w:divBdr>
        <w:top w:val="none" w:sz="0" w:space="0" w:color="auto"/>
        <w:left w:val="none" w:sz="0" w:space="0" w:color="auto"/>
        <w:bottom w:val="none" w:sz="0" w:space="0" w:color="auto"/>
        <w:right w:val="none" w:sz="0" w:space="0" w:color="auto"/>
      </w:divBdr>
    </w:div>
    <w:div w:id="358044318">
      <w:bodyDiv w:val="1"/>
      <w:marLeft w:val="0"/>
      <w:marRight w:val="0"/>
      <w:marTop w:val="0"/>
      <w:marBottom w:val="0"/>
      <w:divBdr>
        <w:top w:val="none" w:sz="0" w:space="0" w:color="auto"/>
        <w:left w:val="none" w:sz="0" w:space="0" w:color="auto"/>
        <w:bottom w:val="none" w:sz="0" w:space="0" w:color="auto"/>
        <w:right w:val="none" w:sz="0" w:space="0" w:color="auto"/>
      </w:divBdr>
    </w:div>
    <w:div w:id="360785069">
      <w:bodyDiv w:val="1"/>
      <w:marLeft w:val="0"/>
      <w:marRight w:val="0"/>
      <w:marTop w:val="0"/>
      <w:marBottom w:val="0"/>
      <w:divBdr>
        <w:top w:val="none" w:sz="0" w:space="0" w:color="auto"/>
        <w:left w:val="none" w:sz="0" w:space="0" w:color="auto"/>
        <w:bottom w:val="none" w:sz="0" w:space="0" w:color="auto"/>
        <w:right w:val="none" w:sz="0" w:space="0" w:color="auto"/>
      </w:divBdr>
    </w:div>
    <w:div w:id="361899499">
      <w:bodyDiv w:val="1"/>
      <w:marLeft w:val="0"/>
      <w:marRight w:val="0"/>
      <w:marTop w:val="0"/>
      <w:marBottom w:val="0"/>
      <w:divBdr>
        <w:top w:val="none" w:sz="0" w:space="0" w:color="auto"/>
        <w:left w:val="none" w:sz="0" w:space="0" w:color="auto"/>
        <w:bottom w:val="none" w:sz="0" w:space="0" w:color="auto"/>
        <w:right w:val="none" w:sz="0" w:space="0" w:color="auto"/>
      </w:divBdr>
    </w:div>
    <w:div w:id="363557118">
      <w:bodyDiv w:val="1"/>
      <w:marLeft w:val="0"/>
      <w:marRight w:val="0"/>
      <w:marTop w:val="0"/>
      <w:marBottom w:val="0"/>
      <w:divBdr>
        <w:top w:val="none" w:sz="0" w:space="0" w:color="auto"/>
        <w:left w:val="none" w:sz="0" w:space="0" w:color="auto"/>
        <w:bottom w:val="none" w:sz="0" w:space="0" w:color="auto"/>
        <w:right w:val="none" w:sz="0" w:space="0" w:color="auto"/>
      </w:divBdr>
    </w:div>
    <w:div w:id="363949255">
      <w:bodyDiv w:val="1"/>
      <w:marLeft w:val="0"/>
      <w:marRight w:val="0"/>
      <w:marTop w:val="0"/>
      <w:marBottom w:val="0"/>
      <w:divBdr>
        <w:top w:val="none" w:sz="0" w:space="0" w:color="auto"/>
        <w:left w:val="none" w:sz="0" w:space="0" w:color="auto"/>
        <w:bottom w:val="none" w:sz="0" w:space="0" w:color="auto"/>
        <w:right w:val="none" w:sz="0" w:space="0" w:color="auto"/>
      </w:divBdr>
    </w:div>
    <w:div w:id="367073908">
      <w:bodyDiv w:val="1"/>
      <w:marLeft w:val="0"/>
      <w:marRight w:val="0"/>
      <w:marTop w:val="0"/>
      <w:marBottom w:val="0"/>
      <w:divBdr>
        <w:top w:val="none" w:sz="0" w:space="0" w:color="auto"/>
        <w:left w:val="none" w:sz="0" w:space="0" w:color="auto"/>
        <w:bottom w:val="none" w:sz="0" w:space="0" w:color="auto"/>
        <w:right w:val="none" w:sz="0" w:space="0" w:color="auto"/>
      </w:divBdr>
    </w:div>
    <w:div w:id="368141114">
      <w:bodyDiv w:val="1"/>
      <w:marLeft w:val="0"/>
      <w:marRight w:val="0"/>
      <w:marTop w:val="0"/>
      <w:marBottom w:val="0"/>
      <w:divBdr>
        <w:top w:val="none" w:sz="0" w:space="0" w:color="auto"/>
        <w:left w:val="none" w:sz="0" w:space="0" w:color="auto"/>
        <w:bottom w:val="none" w:sz="0" w:space="0" w:color="auto"/>
        <w:right w:val="none" w:sz="0" w:space="0" w:color="auto"/>
      </w:divBdr>
    </w:div>
    <w:div w:id="368919089">
      <w:bodyDiv w:val="1"/>
      <w:marLeft w:val="0"/>
      <w:marRight w:val="0"/>
      <w:marTop w:val="0"/>
      <w:marBottom w:val="0"/>
      <w:divBdr>
        <w:top w:val="none" w:sz="0" w:space="0" w:color="auto"/>
        <w:left w:val="none" w:sz="0" w:space="0" w:color="auto"/>
        <w:bottom w:val="none" w:sz="0" w:space="0" w:color="auto"/>
        <w:right w:val="none" w:sz="0" w:space="0" w:color="auto"/>
      </w:divBdr>
    </w:div>
    <w:div w:id="368919344">
      <w:bodyDiv w:val="1"/>
      <w:marLeft w:val="0"/>
      <w:marRight w:val="0"/>
      <w:marTop w:val="0"/>
      <w:marBottom w:val="0"/>
      <w:divBdr>
        <w:top w:val="none" w:sz="0" w:space="0" w:color="auto"/>
        <w:left w:val="none" w:sz="0" w:space="0" w:color="auto"/>
        <w:bottom w:val="none" w:sz="0" w:space="0" w:color="auto"/>
        <w:right w:val="none" w:sz="0" w:space="0" w:color="auto"/>
      </w:divBdr>
    </w:div>
    <w:div w:id="369764397">
      <w:bodyDiv w:val="1"/>
      <w:marLeft w:val="0"/>
      <w:marRight w:val="0"/>
      <w:marTop w:val="0"/>
      <w:marBottom w:val="0"/>
      <w:divBdr>
        <w:top w:val="none" w:sz="0" w:space="0" w:color="auto"/>
        <w:left w:val="none" w:sz="0" w:space="0" w:color="auto"/>
        <w:bottom w:val="none" w:sz="0" w:space="0" w:color="auto"/>
        <w:right w:val="none" w:sz="0" w:space="0" w:color="auto"/>
      </w:divBdr>
    </w:div>
    <w:div w:id="369842665">
      <w:bodyDiv w:val="1"/>
      <w:marLeft w:val="0"/>
      <w:marRight w:val="0"/>
      <w:marTop w:val="0"/>
      <w:marBottom w:val="0"/>
      <w:divBdr>
        <w:top w:val="none" w:sz="0" w:space="0" w:color="auto"/>
        <w:left w:val="none" w:sz="0" w:space="0" w:color="auto"/>
        <w:bottom w:val="none" w:sz="0" w:space="0" w:color="auto"/>
        <w:right w:val="none" w:sz="0" w:space="0" w:color="auto"/>
      </w:divBdr>
    </w:div>
    <w:div w:id="373046254">
      <w:bodyDiv w:val="1"/>
      <w:marLeft w:val="0"/>
      <w:marRight w:val="0"/>
      <w:marTop w:val="0"/>
      <w:marBottom w:val="0"/>
      <w:divBdr>
        <w:top w:val="none" w:sz="0" w:space="0" w:color="auto"/>
        <w:left w:val="none" w:sz="0" w:space="0" w:color="auto"/>
        <w:bottom w:val="none" w:sz="0" w:space="0" w:color="auto"/>
        <w:right w:val="none" w:sz="0" w:space="0" w:color="auto"/>
      </w:divBdr>
    </w:div>
    <w:div w:id="377701047">
      <w:bodyDiv w:val="1"/>
      <w:marLeft w:val="0"/>
      <w:marRight w:val="0"/>
      <w:marTop w:val="0"/>
      <w:marBottom w:val="0"/>
      <w:divBdr>
        <w:top w:val="none" w:sz="0" w:space="0" w:color="auto"/>
        <w:left w:val="none" w:sz="0" w:space="0" w:color="auto"/>
        <w:bottom w:val="none" w:sz="0" w:space="0" w:color="auto"/>
        <w:right w:val="none" w:sz="0" w:space="0" w:color="auto"/>
      </w:divBdr>
    </w:div>
    <w:div w:id="377778613">
      <w:bodyDiv w:val="1"/>
      <w:marLeft w:val="0"/>
      <w:marRight w:val="0"/>
      <w:marTop w:val="0"/>
      <w:marBottom w:val="0"/>
      <w:divBdr>
        <w:top w:val="none" w:sz="0" w:space="0" w:color="auto"/>
        <w:left w:val="none" w:sz="0" w:space="0" w:color="auto"/>
        <w:bottom w:val="none" w:sz="0" w:space="0" w:color="auto"/>
        <w:right w:val="none" w:sz="0" w:space="0" w:color="auto"/>
      </w:divBdr>
    </w:div>
    <w:div w:id="378555098">
      <w:bodyDiv w:val="1"/>
      <w:marLeft w:val="0"/>
      <w:marRight w:val="0"/>
      <w:marTop w:val="0"/>
      <w:marBottom w:val="0"/>
      <w:divBdr>
        <w:top w:val="none" w:sz="0" w:space="0" w:color="auto"/>
        <w:left w:val="none" w:sz="0" w:space="0" w:color="auto"/>
        <w:bottom w:val="none" w:sz="0" w:space="0" w:color="auto"/>
        <w:right w:val="none" w:sz="0" w:space="0" w:color="auto"/>
      </w:divBdr>
    </w:div>
    <w:div w:id="383217012">
      <w:bodyDiv w:val="1"/>
      <w:marLeft w:val="0"/>
      <w:marRight w:val="0"/>
      <w:marTop w:val="0"/>
      <w:marBottom w:val="0"/>
      <w:divBdr>
        <w:top w:val="none" w:sz="0" w:space="0" w:color="auto"/>
        <w:left w:val="none" w:sz="0" w:space="0" w:color="auto"/>
        <w:bottom w:val="none" w:sz="0" w:space="0" w:color="auto"/>
        <w:right w:val="none" w:sz="0" w:space="0" w:color="auto"/>
      </w:divBdr>
    </w:div>
    <w:div w:id="385764487">
      <w:bodyDiv w:val="1"/>
      <w:marLeft w:val="0"/>
      <w:marRight w:val="0"/>
      <w:marTop w:val="0"/>
      <w:marBottom w:val="0"/>
      <w:divBdr>
        <w:top w:val="none" w:sz="0" w:space="0" w:color="auto"/>
        <w:left w:val="none" w:sz="0" w:space="0" w:color="auto"/>
        <w:bottom w:val="none" w:sz="0" w:space="0" w:color="auto"/>
        <w:right w:val="none" w:sz="0" w:space="0" w:color="auto"/>
      </w:divBdr>
    </w:div>
    <w:div w:id="386534356">
      <w:bodyDiv w:val="1"/>
      <w:marLeft w:val="0"/>
      <w:marRight w:val="0"/>
      <w:marTop w:val="0"/>
      <w:marBottom w:val="0"/>
      <w:divBdr>
        <w:top w:val="none" w:sz="0" w:space="0" w:color="auto"/>
        <w:left w:val="none" w:sz="0" w:space="0" w:color="auto"/>
        <w:bottom w:val="none" w:sz="0" w:space="0" w:color="auto"/>
        <w:right w:val="none" w:sz="0" w:space="0" w:color="auto"/>
      </w:divBdr>
    </w:div>
    <w:div w:id="393313496">
      <w:bodyDiv w:val="1"/>
      <w:marLeft w:val="0"/>
      <w:marRight w:val="0"/>
      <w:marTop w:val="0"/>
      <w:marBottom w:val="0"/>
      <w:divBdr>
        <w:top w:val="none" w:sz="0" w:space="0" w:color="auto"/>
        <w:left w:val="none" w:sz="0" w:space="0" w:color="auto"/>
        <w:bottom w:val="none" w:sz="0" w:space="0" w:color="auto"/>
        <w:right w:val="none" w:sz="0" w:space="0" w:color="auto"/>
      </w:divBdr>
    </w:div>
    <w:div w:id="398135027">
      <w:bodyDiv w:val="1"/>
      <w:marLeft w:val="0"/>
      <w:marRight w:val="0"/>
      <w:marTop w:val="0"/>
      <w:marBottom w:val="0"/>
      <w:divBdr>
        <w:top w:val="none" w:sz="0" w:space="0" w:color="auto"/>
        <w:left w:val="none" w:sz="0" w:space="0" w:color="auto"/>
        <w:bottom w:val="none" w:sz="0" w:space="0" w:color="auto"/>
        <w:right w:val="none" w:sz="0" w:space="0" w:color="auto"/>
      </w:divBdr>
    </w:div>
    <w:div w:id="404574622">
      <w:bodyDiv w:val="1"/>
      <w:marLeft w:val="0"/>
      <w:marRight w:val="0"/>
      <w:marTop w:val="0"/>
      <w:marBottom w:val="0"/>
      <w:divBdr>
        <w:top w:val="none" w:sz="0" w:space="0" w:color="auto"/>
        <w:left w:val="none" w:sz="0" w:space="0" w:color="auto"/>
        <w:bottom w:val="none" w:sz="0" w:space="0" w:color="auto"/>
        <w:right w:val="none" w:sz="0" w:space="0" w:color="auto"/>
      </w:divBdr>
    </w:div>
    <w:div w:id="406389570">
      <w:bodyDiv w:val="1"/>
      <w:marLeft w:val="0"/>
      <w:marRight w:val="0"/>
      <w:marTop w:val="0"/>
      <w:marBottom w:val="0"/>
      <w:divBdr>
        <w:top w:val="none" w:sz="0" w:space="0" w:color="auto"/>
        <w:left w:val="none" w:sz="0" w:space="0" w:color="auto"/>
        <w:bottom w:val="none" w:sz="0" w:space="0" w:color="auto"/>
        <w:right w:val="none" w:sz="0" w:space="0" w:color="auto"/>
      </w:divBdr>
    </w:div>
    <w:div w:id="407776776">
      <w:bodyDiv w:val="1"/>
      <w:marLeft w:val="0"/>
      <w:marRight w:val="0"/>
      <w:marTop w:val="0"/>
      <w:marBottom w:val="0"/>
      <w:divBdr>
        <w:top w:val="none" w:sz="0" w:space="0" w:color="auto"/>
        <w:left w:val="none" w:sz="0" w:space="0" w:color="auto"/>
        <w:bottom w:val="none" w:sz="0" w:space="0" w:color="auto"/>
        <w:right w:val="none" w:sz="0" w:space="0" w:color="auto"/>
      </w:divBdr>
    </w:div>
    <w:div w:id="410391321">
      <w:bodyDiv w:val="1"/>
      <w:marLeft w:val="0"/>
      <w:marRight w:val="0"/>
      <w:marTop w:val="0"/>
      <w:marBottom w:val="0"/>
      <w:divBdr>
        <w:top w:val="none" w:sz="0" w:space="0" w:color="auto"/>
        <w:left w:val="none" w:sz="0" w:space="0" w:color="auto"/>
        <w:bottom w:val="none" w:sz="0" w:space="0" w:color="auto"/>
        <w:right w:val="none" w:sz="0" w:space="0" w:color="auto"/>
      </w:divBdr>
    </w:div>
    <w:div w:id="410850885">
      <w:bodyDiv w:val="1"/>
      <w:marLeft w:val="0"/>
      <w:marRight w:val="0"/>
      <w:marTop w:val="0"/>
      <w:marBottom w:val="0"/>
      <w:divBdr>
        <w:top w:val="none" w:sz="0" w:space="0" w:color="auto"/>
        <w:left w:val="none" w:sz="0" w:space="0" w:color="auto"/>
        <w:bottom w:val="none" w:sz="0" w:space="0" w:color="auto"/>
        <w:right w:val="none" w:sz="0" w:space="0" w:color="auto"/>
      </w:divBdr>
    </w:div>
    <w:div w:id="411201058">
      <w:bodyDiv w:val="1"/>
      <w:marLeft w:val="0"/>
      <w:marRight w:val="0"/>
      <w:marTop w:val="0"/>
      <w:marBottom w:val="0"/>
      <w:divBdr>
        <w:top w:val="none" w:sz="0" w:space="0" w:color="auto"/>
        <w:left w:val="none" w:sz="0" w:space="0" w:color="auto"/>
        <w:bottom w:val="none" w:sz="0" w:space="0" w:color="auto"/>
        <w:right w:val="none" w:sz="0" w:space="0" w:color="auto"/>
      </w:divBdr>
    </w:div>
    <w:div w:id="413091634">
      <w:bodyDiv w:val="1"/>
      <w:marLeft w:val="0"/>
      <w:marRight w:val="0"/>
      <w:marTop w:val="0"/>
      <w:marBottom w:val="0"/>
      <w:divBdr>
        <w:top w:val="none" w:sz="0" w:space="0" w:color="auto"/>
        <w:left w:val="none" w:sz="0" w:space="0" w:color="auto"/>
        <w:bottom w:val="none" w:sz="0" w:space="0" w:color="auto"/>
        <w:right w:val="none" w:sz="0" w:space="0" w:color="auto"/>
      </w:divBdr>
    </w:div>
    <w:div w:id="416367241">
      <w:bodyDiv w:val="1"/>
      <w:marLeft w:val="0"/>
      <w:marRight w:val="0"/>
      <w:marTop w:val="0"/>
      <w:marBottom w:val="0"/>
      <w:divBdr>
        <w:top w:val="none" w:sz="0" w:space="0" w:color="auto"/>
        <w:left w:val="none" w:sz="0" w:space="0" w:color="auto"/>
        <w:bottom w:val="none" w:sz="0" w:space="0" w:color="auto"/>
        <w:right w:val="none" w:sz="0" w:space="0" w:color="auto"/>
      </w:divBdr>
    </w:div>
    <w:div w:id="417598999">
      <w:bodyDiv w:val="1"/>
      <w:marLeft w:val="0"/>
      <w:marRight w:val="0"/>
      <w:marTop w:val="0"/>
      <w:marBottom w:val="0"/>
      <w:divBdr>
        <w:top w:val="none" w:sz="0" w:space="0" w:color="auto"/>
        <w:left w:val="none" w:sz="0" w:space="0" w:color="auto"/>
        <w:bottom w:val="none" w:sz="0" w:space="0" w:color="auto"/>
        <w:right w:val="none" w:sz="0" w:space="0" w:color="auto"/>
      </w:divBdr>
    </w:div>
    <w:div w:id="420681076">
      <w:bodyDiv w:val="1"/>
      <w:marLeft w:val="0"/>
      <w:marRight w:val="0"/>
      <w:marTop w:val="0"/>
      <w:marBottom w:val="0"/>
      <w:divBdr>
        <w:top w:val="none" w:sz="0" w:space="0" w:color="auto"/>
        <w:left w:val="none" w:sz="0" w:space="0" w:color="auto"/>
        <w:bottom w:val="none" w:sz="0" w:space="0" w:color="auto"/>
        <w:right w:val="none" w:sz="0" w:space="0" w:color="auto"/>
      </w:divBdr>
    </w:div>
    <w:div w:id="425808156">
      <w:bodyDiv w:val="1"/>
      <w:marLeft w:val="0"/>
      <w:marRight w:val="0"/>
      <w:marTop w:val="0"/>
      <w:marBottom w:val="0"/>
      <w:divBdr>
        <w:top w:val="none" w:sz="0" w:space="0" w:color="auto"/>
        <w:left w:val="none" w:sz="0" w:space="0" w:color="auto"/>
        <w:bottom w:val="none" w:sz="0" w:space="0" w:color="auto"/>
        <w:right w:val="none" w:sz="0" w:space="0" w:color="auto"/>
      </w:divBdr>
    </w:div>
    <w:div w:id="429087841">
      <w:bodyDiv w:val="1"/>
      <w:marLeft w:val="0"/>
      <w:marRight w:val="0"/>
      <w:marTop w:val="0"/>
      <w:marBottom w:val="0"/>
      <w:divBdr>
        <w:top w:val="none" w:sz="0" w:space="0" w:color="auto"/>
        <w:left w:val="none" w:sz="0" w:space="0" w:color="auto"/>
        <w:bottom w:val="none" w:sz="0" w:space="0" w:color="auto"/>
        <w:right w:val="none" w:sz="0" w:space="0" w:color="auto"/>
      </w:divBdr>
    </w:div>
    <w:div w:id="432480693">
      <w:bodyDiv w:val="1"/>
      <w:marLeft w:val="0"/>
      <w:marRight w:val="0"/>
      <w:marTop w:val="0"/>
      <w:marBottom w:val="0"/>
      <w:divBdr>
        <w:top w:val="none" w:sz="0" w:space="0" w:color="auto"/>
        <w:left w:val="none" w:sz="0" w:space="0" w:color="auto"/>
        <w:bottom w:val="none" w:sz="0" w:space="0" w:color="auto"/>
        <w:right w:val="none" w:sz="0" w:space="0" w:color="auto"/>
      </w:divBdr>
    </w:div>
    <w:div w:id="434667316">
      <w:bodyDiv w:val="1"/>
      <w:marLeft w:val="0"/>
      <w:marRight w:val="0"/>
      <w:marTop w:val="0"/>
      <w:marBottom w:val="0"/>
      <w:divBdr>
        <w:top w:val="none" w:sz="0" w:space="0" w:color="auto"/>
        <w:left w:val="none" w:sz="0" w:space="0" w:color="auto"/>
        <w:bottom w:val="none" w:sz="0" w:space="0" w:color="auto"/>
        <w:right w:val="none" w:sz="0" w:space="0" w:color="auto"/>
      </w:divBdr>
    </w:div>
    <w:div w:id="434832372">
      <w:bodyDiv w:val="1"/>
      <w:marLeft w:val="0"/>
      <w:marRight w:val="0"/>
      <w:marTop w:val="0"/>
      <w:marBottom w:val="0"/>
      <w:divBdr>
        <w:top w:val="none" w:sz="0" w:space="0" w:color="auto"/>
        <w:left w:val="none" w:sz="0" w:space="0" w:color="auto"/>
        <w:bottom w:val="none" w:sz="0" w:space="0" w:color="auto"/>
        <w:right w:val="none" w:sz="0" w:space="0" w:color="auto"/>
      </w:divBdr>
    </w:div>
    <w:div w:id="435028559">
      <w:bodyDiv w:val="1"/>
      <w:marLeft w:val="0"/>
      <w:marRight w:val="0"/>
      <w:marTop w:val="0"/>
      <w:marBottom w:val="0"/>
      <w:divBdr>
        <w:top w:val="none" w:sz="0" w:space="0" w:color="auto"/>
        <w:left w:val="none" w:sz="0" w:space="0" w:color="auto"/>
        <w:bottom w:val="none" w:sz="0" w:space="0" w:color="auto"/>
        <w:right w:val="none" w:sz="0" w:space="0" w:color="auto"/>
      </w:divBdr>
    </w:div>
    <w:div w:id="436100321">
      <w:bodyDiv w:val="1"/>
      <w:marLeft w:val="0"/>
      <w:marRight w:val="0"/>
      <w:marTop w:val="0"/>
      <w:marBottom w:val="0"/>
      <w:divBdr>
        <w:top w:val="none" w:sz="0" w:space="0" w:color="auto"/>
        <w:left w:val="none" w:sz="0" w:space="0" w:color="auto"/>
        <w:bottom w:val="none" w:sz="0" w:space="0" w:color="auto"/>
        <w:right w:val="none" w:sz="0" w:space="0" w:color="auto"/>
      </w:divBdr>
    </w:div>
    <w:div w:id="436876797">
      <w:bodyDiv w:val="1"/>
      <w:marLeft w:val="0"/>
      <w:marRight w:val="0"/>
      <w:marTop w:val="0"/>
      <w:marBottom w:val="0"/>
      <w:divBdr>
        <w:top w:val="none" w:sz="0" w:space="0" w:color="auto"/>
        <w:left w:val="none" w:sz="0" w:space="0" w:color="auto"/>
        <w:bottom w:val="none" w:sz="0" w:space="0" w:color="auto"/>
        <w:right w:val="none" w:sz="0" w:space="0" w:color="auto"/>
      </w:divBdr>
    </w:div>
    <w:div w:id="437603990">
      <w:bodyDiv w:val="1"/>
      <w:marLeft w:val="0"/>
      <w:marRight w:val="0"/>
      <w:marTop w:val="0"/>
      <w:marBottom w:val="0"/>
      <w:divBdr>
        <w:top w:val="none" w:sz="0" w:space="0" w:color="auto"/>
        <w:left w:val="none" w:sz="0" w:space="0" w:color="auto"/>
        <w:bottom w:val="none" w:sz="0" w:space="0" w:color="auto"/>
        <w:right w:val="none" w:sz="0" w:space="0" w:color="auto"/>
      </w:divBdr>
    </w:div>
    <w:div w:id="438642928">
      <w:bodyDiv w:val="1"/>
      <w:marLeft w:val="0"/>
      <w:marRight w:val="0"/>
      <w:marTop w:val="0"/>
      <w:marBottom w:val="0"/>
      <w:divBdr>
        <w:top w:val="none" w:sz="0" w:space="0" w:color="auto"/>
        <w:left w:val="none" w:sz="0" w:space="0" w:color="auto"/>
        <w:bottom w:val="none" w:sz="0" w:space="0" w:color="auto"/>
        <w:right w:val="none" w:sz="0" w:space="0" w:color="auto"/>
      </w:divBdr>
    </w:div>
    <w:div w:id="445268838">
      <w:bodyDiv w:val="1"/>
      <w:marLeft w:val="0"/>
      <w:marRight w:val="0"/>
      <w:marTop w:val="0"/>
      <w:marBottom w:val="0"/>
      <w:divBdr>
        <w:top w:val="none" w:sz="0" w:space="0" w:color="auto"/>
        <w:left w:val="none" w:sz="0" w:space="0" w:color="auto"/>
        <w:bottom w:val="none" w:sz="0" w:space="0" w:color="auto"/>
        <w:right w:val="none" w:sz="0" w:space="0" w:color="auto"/>
      </w:divBdr>
    </w:div>
    <w:div w:id="447241915">
      <w:bodyDiv w:val="1"/>
      <w:marLeft w:val="0"/>
      <w:marRight w:val="0"/>
      <w:marTop w:val="0"/>
      <w:marBottom w:val="0"/>
      <w:divBdr>
        <w:top w:val="none" w:sz="0" w:space="0" w:color="auto"/>
        <w:left w:val="none" w:sz="0" w:space="0" w:color="auto"/>
        <w:bottom w:val="none" w:sz="0" w:space="0" w:color="auto"/>
        <w:right w:val="none" w:sz="0" w:space="0" w:color="auto"/>
      </w:divBdr>
    </w:div>
    <w:div w:id="447550984">
      <w:bodyDiv w:val="1"/>
      <w:marLeft w:val="0"/>
      <w:marRight w:val="0"/>
      <w:marTop w:val="0"/>
      <w:marBottom w:val="0"/>
      <w:divBdr>
        <w:top w:val="none" w:sz="0" w:space="0" w:color="auto"/>
        <w:left w:val="none" w:sz="0" w:space="0" w:color="auto"/>
        <w:bottom w:val="none" w:sz="0" w:space="0" w:color="auto"/>
        <w:right w:val="none" w:sz="0" w:space="0" w:color="auto"/>
      </w:divBdr>
    </w:div>
    <w:div w:id="448086217">
      <w:bodyDiv w:val="1"/>
      <w:marLeft w:val="0"/>
      <w:marRight w:val="0"/>
      <w:marTop w:val="0"/>
      <w:marBottom w:val="0"/>
      <w:divBdr>
        <w:top w:val="none" w:sz="0" w:space="0" w:color="auto"/>
        <w:left w:val="none" w:sz="0" w:space="0" w:color="auto"/>
        <w:bottom w:val="none" w:sz="0" w:space="0" w:color="auto"/>
        <w:right w:val="none" w:sz="0" w:space="0" w:color="auto"/>
      </w:divBdr>
    </w:div>
    <w:div w:id="454446921">
      <w:bodyDiv w:val="1"/>
      <w:marLeft w:val="0"/>
      <w:marRight w:val="0"/>
      <w:marTop w:val="0"/>
      <w:marBottom w:val="0"/>
      <w:divBdr>
        <w:top w:val="none" w:sz="0" w:space="0" w:color="auto"/>
        <w:left w:val="none" w:sz="0" w:space="0" w:color="auto"/>
        <w:bottom w:val="none" w:sz="0" w:space="0" w:color="auto"/>
        <w:right w:val="none" w:sz="0" w:space="0" w:color="auto"/>
      </w:divBdr>
    </w:div>
    <w:div w:id="454451262">
      <w:bodyDiv w:val="1"/>
      <w:marLeft w:val="0"/>
      <w:marRight w:val="0"/>
      <w:marTop w:val="0"/>
      <w:marBottom w:val="0"/>
      <w:divBdr>
        <w:top w:val="none" w:sz="0" w:space="0" w:color="auto"/>
        <w:left w:val="none" w:sz="0" w:space="0" w:color="auto"/>
        <w:bottom w:val="none" w:sz="0" w:space="0" w:color="auto"/>
        <w:right w:val="none" w:sz="0" w:space="0" w:color="auto"/>
      </w:divBdr>
    </w:div>
    <w:div w:id="456917719">
      <w:bodyDiv w:val="1"/>
      <w:marLeft w:val="0"/>
      <w:marRight w:val="0"/>
      <w:marTop w:val="0"/>
      <w:marBottom w:val="0"/>
      <w:divBdr>
        <w:top w:val="none" w:sz="0" w:space="0" w:color="auto"/>
        <w:left w:val="none" w:sz="0" w:space="0" w:color="auto"/>
        <w:bottom w:val="none" w:sz="0" w:space="0" w:color="auto"/>
        <w:right w:val="none" w:sz="0" w:space="0" w:color="auto"/>
      </w:divBdr>
    </w:div>
    <w:div w:id="456997553">
      <w:bodyDiv w:val="1"/>
      <w:marLeft w:val="0"/>
      <w:marRight w:val="0"/>
      <w:marTop w:val="0"/>
      <w:marBottom w:val="0"/>
      <w:divBdr>
        <w:top w:val="none" w:sz="0" w:space="0" w:color="auto"/>
        <w:left w:val="none" w:sz="0" w:space="0" w:color="auto"/>
        <w:bottom w:val="none" w:sz="0" w:space="0" w:color="auto"/>
        <w:right w:val="none" w:sz="0" w:space="0" w:color="auto"/>
      </w:divBdr>
    </w:div>
    <w:div w:id="459155396">
      <w:bodyDiv w:val="1"/>
      <w:marLeft w:val="0"/>
      <w:marRight w:val="0"/>
      <w:marTop w:val="0"/>
      <w:marBottom w:val="0"/>
      <w:divBdr>
        <w:top w:val="none" w:sz="0" w:space="0" w:color="auto"/>
        <w:left w:val="none" w:sz="0" w:space="0" w:color="auto"/>
        <w:bottom w:val="none" w:sz="0" w:space="0" w:color="auto"/>
        <w:right w:val="none" w:sz="0" w:space="0" w:color="auto"/>
      </w:divBdr>
    </w:div>
    <w:div w:id="461770655">
      <w:bodyDiv w:val="1"/>
      <w:marLeft w:val="0"/>
      <w:marRight w:val="0"/>
      <w:marTop w:val="0"/>
      <w:marBottom w:val="0"/>
      <w:divBdr>
        <w:top w:val="none" w:sz="0" w:space="0" w:color="auto"/>
        <w:left w:val="none" w:sz="0" w:space="0" w:color="auto"/>
        <w:bottom w:val="none" w:sz="0" w:space="0" w:color="auto"/>
        <w:right w:val="none" w:sz="0" w:space="0" w:color="auto"/>
      </w:divBdr>
    </w:div>
    <w:div w:id="463013012">
      <w:bodyDiv w:val="1"/>
      <w:marLeft w:val="0"/>
      <w:marRight w:val="0"/>
      <w:marTop w:val="0"/>
      <w:marBottom w:val="0"/>
      <w:divBdr>
        <w:top w:val="none" w:sz="0" w:space="0" w:color="auto"/>
        <w:left w:val="none" w:sz="0" w:space="0" w:color="auto"/>
        <w:bottom w:val="none" w:sz="0" w:space="0" w:color="auto"/>
        <w:right w:val="none" w:sz="0" w:space="0" w:color="auto"/>
      </w:divBdr>
    </w:div>
    <w:div w:id="466627331">
      <w:bodyDiv w:val="1"/>
      <w:marLeft w:val="0"/>
      <w:marRight w:val="0"/>
      <w:marTop w:val="0"/>
      <w:marBottom w:val="0"/>
      <w:divBdr>
        <w:top w:val="none" w:sz="0" w:space="0" w:color="auto"/>
        <w:left w:val="none" w:sz="0" w:space="0" w:color="auto"/>
        <w:bottom w:val="none" w:sz="0" w:space="0" w:color="auto"/>
        <w:right w:val="none" w:sz="0" w:space="0" w:color="auto"/>
      </w:divBdr>
    </w:div>
    <w:div w:id="468278796">
      <w:bodyDiv w:val="1"/>
      <w:marLeft w:val="0"/>
      <w:marRight w:val="0"/>
      <w:marTop w:val="0"/>
      <w:marBottom w:val="0"/>
      <w:divBdr>
        <w:top w:val="none" w:sz="0" w:space="0" w:color="auto"/>
        <w:left w:val="none" w:sz="0" w:space="0" w:color="auto"/>
        <w:bottom w:val="none" w:sz="0" w:space="0" w:color="auto"/>
        <w:right w:val="none" w:sz="0" w:space="0" w:color="auto"/>
      </w:divBdr>
    </w:div>
    <w:div w:id="470249004">
      <w:bodyDiv w:val="1"/>
      <w:marLeft w:val="0"/>
      <w:marRight w:val="0"/>
      <w:marTop w:val="0"/>
      <w:marBottom w:val="0"/>
      <w:divBdr>
        <w:top w:val="none" w:sz="0" w:space="0" w:color="auto"/>
        <w:left w:val="none" w:sz="0" w:space="0" w:color="auto"/>
        <w:bottom w:val="none" w:sz="0" w:space="0" w:color="auto"/>
        <w:right w:val="none" w:sz="0" w:space="0" w:color="auto"/>
      </w:divBdr>
    </w:div>
    <w:div w:id="472530617">
      <w:bodyDiv w:val="1"/>
      <w:marLeft w:val="0"/>
      <w:marRight w:val="0"/>
      <w:marTop w:val="0"/>
      <w:marBottom w:val="0"/>
      <w:divBdr>
        <w:top w:val="none" w:sz="0" w:space="0" w:color="auto"/>
        <w:left w:val="none" w:sz="0" w:space="0" w:color="auto"/>
        <w:bottom w:val="none" w:sz="0" w:space="0" w:color="auto"/>
        <w:right w:val="none" w:sz="0" w:space="0" w:color="auto"/>
      </w:divBdr>
    </w:div>
    <w:div w:id="475689054">
      <w:bodyDiv w:val="1"/>
      <w:marLeft w:val="0"/>
      <w:marRight w:val="0"/>
      <w:marTop w:val="0"/>
      <w:marBottom w:val="0"/>
      <w:divBdr>
        <w:top w:val="none" w:sz="0" w:space="0" w:color="auto"/>
        <w:left w:val="none" w:sz="0" w:space="0" w:color="auto"/>
        <w:bottom w:val="none" w:sz="0" w:space="0" w:color="auto"/>
        <w:right w:val="none" w:sz="0" w:space="0" w:color="auto"/>
      </w:divBdr>
    </w:div>
    <w:div w:id="477066521">
      <w:bodyDiv w:val="1"/>
      <w:marLeft w:val="0"/>
      <w:marRight w:val="0"/>
      <w:marTop w:val="0"/>
      <w:marBottom w:val="0"/>
      <w:divBdr>
        <w:top w:val="none" w:sz="0" w:space="0" w:color="auto"/>
        <w:left w:val="none" w:sz="0" w:space="0" w:color="auto"/>
        <w:bottom w:val="none" w:sz="0" w:space="0" w:color="auto"/>
        <w:right w:val="none" w:sz="0" w:space="0" w:color="auto"/>
      </w:divBdr>
    </w:div>
    <w:div w:id="479924106">
      <w:bodyDiv w:val="1"/>
      <w:marLeft w:val="0"/>
      <w:marRight w:val="0"/>
      <w:marTop w:val="0"/>
      <w:marBottom w:val="0"/>
      <w:divBdr>
        <w:top w:val="none" w:sz="0" w:space="0" w:color="auto"/>
        <w:left w:val="none" w:sz="0" w:space="0" w:color="auto"/>
        <w:bottom w:val="none" w:sz="0" w:space="0" w:color="auto"/>
        <w:right w:val="none" w:sz="0" w:space="0" w:color="auto"/>
      </w:divBdr>
    </w:div>
    <w:div w:id="481967284">
      <w:bodyDiv w:val="1"/>
      <w:marLeft w:val="0"/>
      <w:marRight w:val="0"/>
      <w:marTop w:val="0"/>
      <w:marBottom w:val="0"/>
      <w:divBdr>
        <w:top w:val="none" w:sz="0" w:space="0" w:color="auto"/>
        <w:left w:val="none" w:sz="0" w:space="0" w:color="auto"/>
        <w:bottom w:val="none" w:sz="0" w:space="0" w:color="auto"/>
        <w:right w:val="none" w:sz="0" w:space="0" w:color="auto"/>
      </w:divBdr>
    </w:div>
    <w:div w:id="484009020">
      <w:bodyDiv w:val="1"/>
      <w:marLeft w:val="0"/>
      <w:marRight w:val="0"/>
      <w:marTop w:val="0"/>
      <w:marBottom w:val="0"/>
      <w:divBdr>
        <w:top w:val="none" w:sz="0" w:space="0" w:color="auto"/>
        <w:left w:val="none" w:sz="0" w:space="0" w:color="auto"/>
        <w:bottom w:val="none" w:sz="0" w:space="0" w:color="auto"/>
        <w:right w:val="none" w:sz="0" w:space="0" w:color="auto"/>
      </w:divBdr>
    </w:div>
    <w:div w:id="487937360">
      <w:bodyDiv w:val="1"/>
      <w:marLeft w:val="0"/>
      <w:marRight w:val="0"/>
      <w:marTop w:val="0"/>
      <w:marBottom w:val="0"/>
      <w:divBdr>
        <w:top w:val="none" w:sz="0" w:space="0" w:color="auto"/>
        <w:left w:val="none" w:sz="0" w:space="0" w:color="auto"/>
        <w:bottom w:val="none" w:sz="0" w:space="0" w:color="auto"/>
        <w:right w:val="none" w:sz="0" w:space="0" w:color="auto"/>
      </w:divBdr>
    </w:div>
    <w:div w:id="490413119">
      <w:bodyDiv w:val="1"/>
      <w:marLeft w:val="0"/>
      <w:marRight w:val="0"/>
      <w:marTop w:val="0"/>
      <w:marBottom w:val="0"/>
      <w:divBdr>
        <w:top w:val="none" w:sz="0" w:space="0" w:color="auto"/>
        <w:left w:val="none" w:sz="0" w:space="0" w:color="auto"/>
        <w:bottom w:val="none" w:sz="0" w:space="0" w:color="auto"/>
        <w:right w:val="none" w:sz="0" w:space="0" w:color="auto"/>
      </w:divBdr>
    </w:div>
    <w:div w:id="496697787">
      <w:bodyDiv w:val="1"/>
      <w:marLeft w:val="0"/>
      <w:marRight w:val="0"/>
      <w:marTop w:val="0"/>
      <w:marBottom w:val="0"/>
      <w:divBdr>
        <w:top w:val="none" w:sz="0" w:space="0" w:color="auto"/>
        <w:left w:val="none" w:sz="0" w:space="0" w:color="auto"/>
        <w:bottom w:val="none" w:sz="0" w:space="0" w:color="auto"/>
        <w:right w:val="none" w:sz="0" w:space="0" w:color="auto"/>
      </w:divBdr>
    </w:div>
    <w:div w:id="498156644">
      <w:bodyDiv w:val="1"/>
      <w:marLeft w:val="0"/>
      <w:marRight w:val="0"/>
      <w:marTop w:val="0"/>
      <w:marBottom w:val="0"/>
      <w:divBdr>
        <w:top w:val="none" w:sz="0" w:space="0" w:color="auto"/>
        <w:left w:val="none" w:sz="0" w:space="0" w:color="auto"/>
        <w:bottom w:val="none" w:sz="0" w:space="0" w:color="auto"/>
        <w:right w:val="none" w:sz="0" w:space="0" w:color="auto"/>
      </w:divBdr>
    </w:div>
    <w:div w:id="500700204">
      <w:bodyDiv w:val="1"/>
      <w:marLeft w:val="0"/>
      <w:marRight w:val="0"/>
      <w:marTop w:val="0"/>
      <w:marBottom w:val="0"/>
      <w:divBdr>
        <w:top w:val="none" w:sz="0" w:space="0" w:color="auto"/>
        <w:left w:val="none" w:sz="0" w:space="0" w:color="auto"/>
        <w:bottom w:val="none" w:sz="0" w:space="0" w:color="auto"/>
        <w:right w:val="none" w:sz="0" w:space="0" w:color="auto"/>
      </w:divBdr>
    </w:div>
    <w:div w:id="501552398">
      <w:bodyDiv w:val="1"/>
      <w:marLeft w:val="0"/>
      <w:marRight w:val="0"/>
      <w:marTop w:val="0"/>
      <w:marBottom w:val="0"/>
      <w:divBdr>
        <w:top w:val="none" w:sz="0" w:space="0" w:color="auto"/>
        <w:left w:val="none" w:sz="0" w:space="0" w:color="auto"/>
        <w:bottom w:val="none" w:sz="0" w:space="0" w:color="auto"/>
        <w:right w:val="none" w:sz="0" w:space="0" w:color="auto"/>
      </w:divBdr>
    </w:div>
    <w:div w:id="502360357">
      <w:bodyDiv w:val="1"/>
      <w:marLeft w:val="0"/>
      <w:marRight w:val="0"/>
      <w:marTop w:val="0"/>
      <w:marBottom w:val="0"/>
      <w:divBdr>
        <w:top w:val="none" w:sz="0" w:space="0" w:color="auto"/>
        <w:left w:val="none" w:sz="0" w:space="0" w:color="auto"/>
        <w:bottom w:val="none" w:sz="0" w:space="0" w:color="auto"/>
        <w:right w:val="none" w:sz="0" w:space="0" w:color="auto"/>
      </w:divBdr>
    </w:div>
    <w:div w:id="503711862">
      <w:bodyDiv w:val="1"/>
      <w:marLeft w:val="0"/>
      <w:marRight w:val="0"/>
      <w:marTop w:val="0"/>
      <w:marBottom w:val="0"/>
      <w:divBdr>
        <w:top w:val="none" w:sz="0" w:space="0" w:color="auto"/>
        <w:left w:val="none" w:sz="0" w:space="0" w:color="auto"/>
        <w:bottom w:val="none" w:sz="0" w:space="0" w:color="auto"/>
        <w:right w:val="none" w:sz="0" w:space="0" w:color="auto"/>
      </w:divBdr>
    </w:div>
    <w:div w:id="505904308">
      <w:bodyDiv w:val="1"/>
      <w:marLeft w:val="0"/>
      <w:marRight w:val="0"/>
      <w:marTop w:val="0"/>
      <w:marBottom w:val="0"/>
      <w:divBdr>
        <w:top w:val="none" w:sz="0" w:space="0" w:color="auto"/>
        <w:left w:val="none" w:sz="0" w:space="0" w:color="auto"/>
        <w:bottom w:val="none" w:sz="0" w:space="0" w:color="auto"/>
        <w:right w:val="none" w:sz="0" w:space="0" w:color="auto"/>
      </w:divBdr>
    </w:div>
    <w:div w:id="509300953">
      <w:bodyDiv w:val="1"/>
      <w:marLeft w:val="0"/>
      <w:marRight w:val="0"/>
      <w:marTop w:val="0"/>
      <w:marBottom w:val="0"/>
      <w:divBdr>
        <w:top w:val="none" w:sz="0" w:space="0" w:color="auto"/>
        <w:left w:val="none" w:sz="0" w:space="0" w:color="auto"/>
        <w:bottom w:val="none" w:sz="0" w:space="0" w:color="auto"/>
        <w:right w:val="none" w:sz="0" w:space="0" w:color="auto"/>
      </w:divBdr>
    </w:div>
    <w:div w:id="510946603">
      <w:bodyDiv w:val="1"/>
      <w:marLeft w:val="0"/>
      <w:marRight w:val="0"/>
      <w:marTop w:val="0"/>
      <w:marBottom w:val="0"/>
      <w:divBdr>
        <w:top w:val="none" w:sz="0" w:space="0" w:color="auto"/>
        <w:left w:val="none" w:sz="0" w:space="0" w:color="auto"/>
        <w:bottom w:val="none" w:sz="0" w:space="0" w:color="auto"/>
        <w:right w:val="none" w:sz="0" w:space="0" w:color="auto"/>
      </w:divBdr>
    </w:div>
    <w:div w:id="512188359">
      <w:bodyDiv w:val="1"/>
      <w:marLeft w:val="0"/>
      <w:marRight w:val="0"/>
      <w:marTop w:val="0"/>
      <w:marBottom w:val="0"/>
      <w:divBdr>
        <w:top w:val="none" w:sz="0" w:space="0" w:color="auto"/>
        <w:left w:val="none" w:sz="0" w:space="0" w:color="auto"/>
        <w:bottom w:val="none" w:sz="0" w:space="0" w:color="auto"/>
        <w:right w:val="none" w:sz="0" w:space="0" w:color="auto"/>
      </w:divBdr>
    </w:div>
    <w:div w:id="513344441">
      <w:bodyDiv w:val="1"/>
      <w:marLeft w:val="0"/>
      <w:marRight w:val="0"/>
      <w:marTop w:val="0"/>
      <w:marBottom w:val="0"/>
      <w:divBdr>
        <w:top w:val="none" w:sz="0" w:space="0" w:color="auto"/>
        <w:left w:val="none" w:sz="0" w:space="0" w:color="auto"/>
        <w:bottom w:val="none" w:sz="0" w:space="0" w:color="auto"/>
        <w:right w:val="none" w:sz="0" w:space="0" w:color="auto"/>
      </w:divBdr>
    </w:div>
    <w:div w:id="513345452">
      <w:bodyDiv w:val="1"/>
      <w:marLeft w:val="0"/>
      <w:marRight w:val="0"/>
      <w:marTop w:val="0"/>
      <w:marBottom w:val="0"/>
      <w:divBdr>
        <w:top w:val="none" w:sz="0" w:space="0" w:color="auto"/>
        <w:left w:val="none" w:sz="0" w:space="0" w:color="auto"/>
        <w:bottom w:val="none" w:sz="0" w:space="0" w:color="auto"/>
        <w:right w:val="none" w:sz="0" w:space="0" w:color="auto"/>
      </w:divBdr>
    </w:div>
    <w:div w:id="515383838">
      <w:bodyDiv w:val="1"/>
      <w:marLeft w:val="0"/>
      <w:marRight w:val="0"/>
      <w:marTop w:val="0"/>
      <w:marBottom w:val="0"/>
      <w:divBdr>
        <w:top w:val="none" w:sz="0" w:space="0" w:color="auto"/>
        <w:left w:val="none" w:sz="0" w:space="0" w:color="auto"/>
        <w:bottom w:val="none" w:sz="0" w:space="0" w:color="auto"/>
        <w:right w:val="none" w:sz="0" w:space="0" w:color="auto"/>
      </w:divBdr>
    </w:div>
    <w:div w:id="519705918">
      <w:bodyDiv w:val="1"/>
      <w:marLeft w:val="0"/>
      <w:marRight w:val="0"/>
      <w:marTop w:val="0"/>
      <w:marBottom w:val="0"/>
      <w:divBdr>
        <w:top w:val="none" w:sz="0" w:space="0" w:color="auto"/>
        <w:left w:val="none" w:sz="0" w:space="0" w:color="auto"/>
        <w:bottom w:val="none" w:sz="0" w:space="0" w:color="auto"/>
        <w:right w:val="none" w:sz="0" w:space="0" w:color="auto"/>
      </w:divBdr>
    </w:div>
    <w:div w:id="524557882">
      <w:bodyDiv w:val="1"/>
      <w:marLeft w:val="0"/>
      <w:marRight w:val="0"/>
      <w:marTop w:val="0"/>
      <w:marBottom w:val="0"/>
      <w:divBdr>
        <w:top w:val="none" w:sz="0" w:space="0" w:color="auto"/>
        <w:left w:val="none" w:sz="0" w:space="0" w:color="auto"/>
        <w:bottom w:val="none" w:sz="0" w:space="0" w:color="auto"/>
        <w:right w:val="none" w:sz="0" w:space="0" w:color="auto"/>
      </w:divBdr>
    </w:div>
    <w:div w:id="524757150">
      <w:bodyDiv w:val="1"/>
      <w:marLeft w:val="0"/>
      <w:marRight w:val="0"/>
      <w:marTop w:val="0"/>
      <w:marBottom w:val="0"/>
      <w:divBdr>
        <w:top w:val="none" w:sz="0" w:space="0" w:color="auto"/>
        <w:left w:val="none" w:sz="0" w:space="0" w:color="auto"/>
        <w:bottom w:val="none" w:sz="0" w:space="0" w:color="auto"/>
        <w:right w:val="none" w:sz="0" w:space="0" w:color="auto"/>
      </w:divBdr>
    </w:div>
    <w:div w:id="528497688">
      <w:bodyDiv w:val="1"/>
      <w:marLeft w:val="0"/>
      <w:marRight w:val="0"/>
      <w:marTop w:val="0"/>
      <w:marBottom w:val="0"/>
      <w:divBdr>
        <w:top w:val="none" w:sz="0" w:space="0" w:color="auto"/>
        <w:left w:val="none" w:sz="0" w:space="0" w:color="auto"/>
        <w:bottom w:val="none" w:sz="0" w:space="0" w:color="auto"/>
        <w:right w:val="none" w:sz="0" w:space="0" w:color="auto"/>
      </w:divBdr>
    </w:div>
    <w:div w:id="530462836">
      <w:bodyDiv w:val="1"/>
      <w:marLeft w:val="0"/>
      <w:marRight w:val="0"/>
      <w:marTop w:val="0"/>
      <w:marBottom w:val="0"/>
      <w:divBdr>
        <w:top w:val="none" w:sz="0" w:space="0" w:color="auto"/>
        <w:left w:val="none" w:sz="0" w:space="0" w:color="auto"/>
        <w:bottom w:val="none" w:sz="0" w:space="0" w:color="auto"/>
        <w:right w:val="none" w:sz="0" w:space="0" w:color="auto"/>
      </w:divBdr>
    </w:div>
    <w:div w:id="532116544">
      <w:bodyDiv w:val="1"/>
      <w:marLeft w:val="0"/>
      <w:marRight w:val="0"/>
      <w:marTop w:val="0"/>
      <w:marBottom w:val="0"/>
      <w:divBdr>
        <w:top w:val="none" w:sz="0" w:space="0" w:color="auto"/>
        <w:left w:val="none" w:sz="0" w:space="0" w:color="auto"/>
        <w:bottom w:val="none" w:sz="0" w:space="0" w:color="auto"/>
        <w:right w:val="none" w:sz="0" w:space="0" w:color="auto"/>
      </w:divBdr>
    </w:div>
    <w:div w:id="532310638">
      <w:bodyDiv w:val="1"/>
      <w:marLeft w:val="0"/>
      <w:marRight w:val="0"/>
      <w:marTop w:val="0"/>
      <w:marBottom w:val="0"/>
      <w:divBdr>
        <w:top w:val="none" w:sz="0" w:space="0" w:color="auto"/>
        <w:left w:val="none" w:sz="0" w:space="0" w:color="auto"/>
        <w:bottom w:val="none" w:sz="0" w:space="0" w:color="auto"/>
        <w:right w:val="none" w:sz="0" w:space="0" w:color="auto"/>
      </w:divBdr>
    </w:div>
    <w:div w:id="532765917">
      <w:bodyDiv w:val="1"/>
      <w:marLeft w:val="0"/>
      <w:marRight w:val="0"/>
      <w:marTop w:val="0"/>
      <w:marBottom w:val="0"/>
      <w:divBdr>
        <w:top w:val="none" w:sz="0" w:space="0" w:color="auto"/>
        <w:left w:val="none" w:sz="0" w:space="0" w:color="auto"/>
        <w:bottom w:val="none" w:sz="0" w:space="0" w:color="auto"/>
        <w:right w:val="none" w:sz="0" w:space="0" w:color="auto"/>
      </w:divBdr>
    </w:div>
    <w:div w:id="536354123">
      <w:bodyDiv w:val="1"/>
      <w:marLeft w:val="0"/>
      <w:marRight w:val="0"/>
      <w:marTop w:val="0"/>
      <w:marBottom w:val="0"/>
      <w:divBdr>
        <w:top w:val="none" w:sz="0" w:space="0" w:color="auto"/>
        <w:left w:val="none" w:sz="0" w:space="0" w:color="auto"/>
        <w:bottom w:val="none" w:sz="0" w:space="0" w:color="auto"/>
        <w:right w:val="none" w:sz="0" w:space="0" w:color="auto"/>
      </w:divBdr>
    </w:div>
    <w:div w:id="542057306">
      <w:bodyDiv w:val="1"/>
      <w:marLeft w:val="0"/>
      <w:marRight w:val="0"/>
      <w:marTop w:val="0"/>
      <w:marBottom w:val="0"/>
      <w:divBdr>
        <w:top w:val="none" w:sz="0" w:space="0" w:color="auto"/>
        <w:left w:val="none" w:sz="0" w:space="0" w:color="auto"/>
        <w:bottom w:val="none" w:sz="0" w:space="0" w:color="auto"/>
        <w:right w:val="none" w:sz="0" w:space="0" w:color="auto"/>
      </w:divBdr>
    </w:div>
    <w:div w:id="542138344">
      <w:bodyDiv w:val="1"/>
      <w:marLeft w:val="0"/>
      <w:marRight w:val="0"/>
      <w:marTop w:val="0"/>
      <w:marBottom w:val="0"/>
      <w:divBdr>
        <w:top w:val="none" w:sz="0" w:space="0" w:color="auto"/>
        <w:left w:val="none" w:sz="0" w:space="0" w:color="auto"/>
        <w:bottom w:val="none" w:sz="0" w:space="0" w:color="auto"/>
        <w:right w:val="none" w:sz="0" w:space="0" w:color="auto"/>
      </w:divBdr>
    </w:div>
    <w:div w:id="544026612">
      <w:bodyDiv w:val="1"/>
      <w:marLeft w:val="0"/>
      <w:marRight w:val="0"/>
      <w:marTop w:val="0"/>
      <w:marBottom w:val="0"/>
      <w:divBdr>
        <w:top w:val="none" w:sz="0" w:space="0" w:color="auto"/>
        <w:left w:val="none" w:sz="0" w:space="0" w:color="auto"/>
        <w:bottom w:val="none" w:sz="0" w:space="0" w:color="auto"/>
        <w:right w:val="none" w:sz="0" w:space="0" w:color="auto"/>
      </w:divBdr>
    </w:div>
    <w:div w:id="544175134">
      <w:bodyDiv w:val="1"/>
      <w:marLeft w:val="0"/>
      <w:marRight w:val="0"/>
      <w:marTop w:val="0"/>
      <w:marBottom w:val="0"/>
      <w:divBdr>
        <w:top w:val="none" w:sz="0" w:space="0" w:color="auto"/>
        <w:left w:val="none" w:sz="0" w:space="0" w:color="auto"/>
        <w:bottom w:val="none" w:sz="0" w:space="0" w:color="auto"/>
        <w:right w:val="none" w:sz="0" w:space="0" w:color="auto"/>
      </w:divBdr>
    </w:div>
    <w:div w:id="547227529">
      <w:bodyDiv w:val="1"/>
      <w:marLeft w:val="0"/>
      <w:marRight w:val="0"/>
      <w:marTop w:val="0"/>
      <w:marBottom w:val="0"/>
      <w:divBdr>
        <w:top w:val="none" w:sz="0" w:space="0" w:color="auto"/>
        <w:left w:val="none" w:sz="0" w:space="0" w:color="auto"/>
        <w:bottom w:val="none" w:sz="0" w:space="0" w:color="auto"/>
        <w:right w:val="none" w:sz="0" w:space="0" w:color="auto"/>
      </w:divBdr>
    </w:div>
    <w:div w:id="551043350">
      <w:bodyDiv w:val="1"/>
      <w:marLeft w:val="0"/>
      <w:marRight w:val="0"/>
      <w:marTop w:val="0"/>
      <w:marBottom w:val="0"/>
      <w:divBdr>
        <w:top w:val="none" w:sz="0" w:space="0" w:color="auto"/>
        <w:left w:val="none" w:sz="0" w:space="0" w:color="auto"/>
        <w:bottom w:val="none" w:sz="0" w:space="0" w:color="auto"/>
        <w:right w:val="none" w:sz="0" w:space="0" w:color="auto"/>
      </w:divBdr>
    </w:div>
    <w:div w:id="551503306">
      <w:bodyDiv w:val="1"/>
      <w:marLeft w:val="0"/>
      <w:marRight w:val="0"/>
      <w:marTop w:val="0"/>
      <w:marBottom w:val="0"/>
      <w:divBdr>
        <w:top w:val="none" w:sz="0" w:space="0" w:color="auto"/>
        <w:left w:val="none" w:sz="0" w:space="0" w:color="auto"/>
        <w:bottom w:val="none" w:sz="0" w:space="0" w:color="auto"/>
        <w:right w:val="none" w:sz="0" w:space="0" w:color="auto"/>
      </w:divBdr>
    </w:div>
    <w:div w:id="555553475">
      <w:bodyDiv w:val="1"/>
      <w:marLeft w:val="0"/>
      <w:marRight w:val="0"/>
      <w:marTop w:val="0"/>
      <w:marBottom w:val="0"/>
      <w:divBdr>
        <w:top w:val="none" w:sz="0" w:space="0" w:color="auto"/>
        <w:left w:val="none" w:sz="0" w:space="0" w:color="auto"/>
        <w:bottom w:val="none" w:sz="0" w:space="0" w:color="auto"/>
        <w:right w:val="none" w:sz="0" w:space="0" w:color="auto"/>
      </w:divBdr>
    </w:div>
    <w:div w:id="556936213">
      <w:bodyDiv w:val="1"/>
      <w:marLeft w:val="0"/>
      <w:marRight w:val="0"/>
      <w:marTop w:val="0"/>
      <w:marBottom w:val="0"/>
      <w:divBdr>
        <w:top w:val="none" w:sz="0" w:space="0" w:color="auto"/>
        <w:left w:val="none" w:sz="0" w:space="0" w:color="auto"/>
        <w:bottom w:val="none" w:sz="0" w:space="0" w:color="auto"/>
        <w:right w:val="none" w:sz="0" w:space="0" w:color="auto"/>
      </w:divBdr>
    </w:div>
    <w:div w:id="562719096">
      <w:bodyDiv w:val="1"/>
      <w:marLeft w:val="0"/>
      <w:marRight w:val="0"/>
      <w:marTop w:val="0"/>
      <w:marBottom w:val="0"/>
      <w:divBdr>
        <w:top w:val="none" w:sz="0" w:space="0" w:color="auto"/>
        <w:left w:val="none" w:sz="0" w:space="0" w:color="auto"/>
        <w:bottom w:val="none" w:sz="0" w:space="0" w:color="auto"/>
        <w:right w:val="none" w:sz="0" w:space="0" w:color="auto"/>
      </w:divBdr>
    </w:div>
    <w:div w:id="562833366">
      <w:bodyDiv w:val="1"/>
      <w:marLeft w:val="0"/>
      <w:marRight w:val="0"/>
      <w:marTop w:val="0"/>
      <w:marBottom w:val="0"/>
      <w:divBdr>
        <w:top w:val="none" w:sz="0" w:space="0" w:color="auto"/>
        <w:left w:val="none" w:sz="0" w:space="0" w:color="auto"/>
        <w:bottom w:val="none" w:sz="0" w:space="0" w:color="auto"/>
        <w:right w:val="none" w:sz="0" w:space="0" w:color="auto"/>
      </w:divBdr>
    </w:div>
    <w:div w:id="571549554">
      <w:bodyDiv w:val="1"/>
      <w:marLeft w:val="0"/>
      <w:marRight w:val="0"/>
      <w:marTop w:val="0"/>
      <w:marBottom w:val="0"/>
      <w:divBdr>
        <w:top w:val="none" w:sz="0" w:space="0" w:color="auto"/>
        <w:left w:val="none" w:sz="0" w:space="0" w:color="auto"/>
        <w:bottom w:val="none" w:sz="0" w:space="0" w:color="auto"/>
        <w:right w:val="none" w:sz="0" w:space="0" w:color="auto"/>
      </w:divBdr>
    </w:div>
    <w:div w:id="572352830">
      <w:bodyDiv w:val="1"/>
      <w:marLeft w:val="0"/>
      <w:marRight w:val="0"/>
      <w:marTop w:val="0"/>
      <w:marBottom w:val="0"/>
      <w:divBdr>
        <w:top w:val="none" w:sz="0" w:space="0" w:color="auto"/>
        <w:left w:val="none" w:sz="0" w:space="0" w:color="auto"/>
        <w:bottom w:val="none" w:sz="0" w:space="0" w:color="auto"/>
        <w:right w:val="none" w:sz="0" w:space="0" w:color="auto"/>
      </w:divBdr>
    </w:div>
    <w:div w:id="573708279">
      <w:bodyDiv w:val="1"/>
      <w:marLeft w:val="0"/>
      <w:marRight w:val="0"/>
      <w:marTop w:val="0"/>
      <w:marBottom w:val="0"/>
      <w:divBdr>
        <w:top w:val="none" w:sz="0" w:space="0" w:color="auto"/>
        <w:left w:val="none" w:sz="0" w:space="0" w:color="auto"/>
        <w:bottom w:val="none" w:sz="0" w:space="0" w:color="auto"/>
        <w:right w:val="none" w:sz="0" w:space="0" w:color="auto"/>
      </w:divBdr>
    </w:div>
    <w:div w:id="578635510">
      <w:bodyDiv w:val="1"/>
      <w:marLeft w:val="0"/>
      <w:marRight w:val="0"/>
      <w:marTop w:val="0"/>
      <w:marBottom w:val="0"/>
      <w:divBdr>
        <w:top w:val="none" w:sz="0" w:space="0" w:color="auto"/>
        <w:left w:val="none" w:sz="0" w:space="0" w:color="auto"/>
        <w:bottom w:val="none" w:sz="0" w:space="0" w:color="auto"/>
        <w:right w:val="none" w:sz="0" w:space="0" w:color="auto"/>
      </w:divBdr>
    </w:div>
    <w:div w:id="578642190">
      <w:bodyDiv w:val="1"/>
      <w:marLeft w:val="0"/>
      <w:marRight w:val="0"/>
      <w:marTop w:val="0"/>
      <w:marBottom w:val="0"/>
      <w:divBdr>
        <w:top w:val="none" w:sz="0" w:space="0" w:color="auto"/>
        <w:left w:val="none" w:sz="0" w:space="0" w:color="auto"/>
        <w:bottom w:val="none" w:sz="0" w:space="0" w:color="auto"/>
        <w:right w:val="none" w:sz="0" w:space="0" w:color="auto"/>
      </w:divBdr>
    </w:div>
    <w:div w:id="587619196">
      <w:bodyDiv w:val="1"/>
      <w:marLeft w:val="0"/>
      <w:marRight w:val="0"/>
      <w:marTop w:val="0"/>
      <w:marBottom w:val="0"/>
      <w:divBdr>
        <w:top w:val="none" w:sz="0" w:space="0" w:color="auto"/>
        <w:left w:val="none" w:sz="0" w:space="0" w:color="auto"/>
        <w:bottom w:val="none" w:sz="0" w:space="0" w:color="auto"/>
        <w:right w:val="none" w:sz="0" w:space="0" w:color="auto"/>
      </w:divBdr>
    </w:div>
    <w:div w:id="588857130">
      <w:bodyDiv w:val="1"/>
      <w:marLeft w:val="0"/>
      <w:marRight w:val="0"/>
      <w:marTop w:val="0"/>
      <w:marBottom w:val="0"/>
      <w:divBdr>
        <w:top w:val="none" w:sz="0" w:space="0" w:color="auto"/>
        <w:left w:val="none" w:sz="0" w:space="0" w:color="auto"/>
        <w:bottom w:val="none" w:sz="0" w:space="0" w:color="auto"/>
        <w:right w:val="none" w:sz="0" w:space="0" w:color="auto"/>
      </w:divBdr>
    </w:div>
    <w:div w:id="591283826">
      <w:bodyDiv w:val="1"/>
      <w:marLeft w:val="0"/>
      <w:marRight w:val="0"/>
      <w:marTop w:val="0"/>
      <w:marBottom w:val="0"/>
      <w:divBdr>
        <w:top w:val="none" w:sz="0" w:space="0" w:color="auto"/>
        <w:left w:val="none" w:sz="0" w:space="0" w:color="auto"/>
        <w:bottom w:val="none" w:sz="0" w:space="0" w:color="auto"/>
        <w:right w:val="none" w:sz="0" w:space="0" w:color="auto"/>
      </w:divBdr>
    </w:div>
    <w:div w:id="591816377">
      <w:bodyDiv w:val="1"/>
      <w:marLeft w:val="0"/>
      <w:marRight w:val="0"/>
      <w:marTop w:val="0"/>
      <w:marBottom w:val="0"/>
      <w:divBdr>
        <w:top w:val="none" w:sz="0" w:space="0" w:color="auto"/>
        <w:left w:val="none" w:sz="0" w:space="0" w:color="auto"/>
        <w:bottom w:val="none" w:sz="0" w:space="0" w:color="auto"/>
        <w:right w:val="none" w:sz="0" w:space="0" w:color="auto"/>
      </w:divBdr>
    </w:div>
    <w:div w:id="592737147">
      <w:bodyDiv w:val="1"/>
      <w:marLeft w:val="0"/>
      <w:marRight w:val="0"/>
      <w:marTop w:val="0"/>
      <w:marBottom w:val="0"/>
      <w:divBdr>
        <w:top w:val="none" w:sz="0" w:space="0" w:color="auto"/>
        <w:left w:val="none" w:sz="0" w:space="0" w:color="auto"/>
        <w:bottom w:val="none" w:sz="0" w:space="0" w:color="auto"/>
        <w:right w:val="none" w:sz="0" w:space="0" w:color="auto"/>
      </w:divBdr>
    </w:div>
    <w:div w:id="594215802">
      <w:bodyDiv w:val="1"/>
      <w:marLeft w:val="0"/>
      <w:marRight w:val="0"/>
      <w:marTop w:val="0"/>
      <w:marBottom w:val="0"/>
      <w:divBdr>
        <w:top w:val="none" w:sz="0" w:space="0" w:color="auto"/>
        <w:left w:val="none" w:sz="0" w:space="0" w:color="auto"/>
        <w:bottom w:val="none" w:sz="0" w:space="0" w:color="auto"/>
        <w:right w:val="none" w:sz="0" w:space="0" w:color="auto"/>
      </w:divBdr>
    </w:div>
    <w:div w:id="597907831">
      <w:bodyDiv w:val="1"/>
      <w:marLeft w:val="0"/>
      <w:marRight w:val="0"/>
      <w:marTop w:val="0"/>
      <w:marBottom w:val="0"/>
      <w:divBdr>
        <w:top w:val="none" w:sz="0" w:space="0" w:color="auto"/>
        <w:left w:val="none" w:sz="0" w:space="0" w:color="auto"/>
        <w:bottom w:val="none" w:sz="0" w:space="0" w:color="auto"/>
        <w:right w:val="none" w:sz="0" w:space="0" w:color="auto"/>
      </w:divBdr>
    </w:div>
    <w:div w:id="598561597">
      <w:bodyDiv w:val="1"/>
      <w:marLeft w:val="0"/>
      <w:marRight w:val="0"/>
      <w:marTop w:val="0"/>
      <w:marBottom w:val="0"/>
      <w:divBdr>
        <w:top w:val="none" w:sz="0" w:space="0" w:color="auto"/>
        <w:left w:val="none" w:sz="0" w:space="0" w:color="auto"/>
        <w:bottom w:val="none" w:sz="0" w:space="0" w:color="auto"/>
        <w:right w:val="none" w:sz="0" w:space="0" w:color="auto"/>
      </w:divBdr>
    </w:div>
    <w:div w:id="601424275">
      <w:bodyDiv w:val="1"/>
      <w:marLeft w:val="0"/>
      <w:marRight w:val="0"/>
      <w:marTop w:val="0"/>
      <w:marBottom w:val="0"/>
      <w:divBdr>
        <w:top w:val="none" w:sz="0" w:space="0" w:color="auto"/>
        <w:left w:val="none" w:sz="0" w:space="0" w:color="auto"/>
        <w:bottom w:val="none" w:sz="0" w:space="0" w:color="auto"/>
        <w:right w:val="none" w:sz="0" w:space="0" w:color="auto"/>
      </w:divBdr>
    </w:div>
    <w:div w:id="602421475">
      <w:bodyDiv w:val="1"/>
      <w:marLeft w:val="0"/>
      <w:marRight w:val="0"/>
      <w:marTop w:val="0"/>
      <w:marBottom w:val="0"/>
      <w:divBdr>
        <w:top w:val="none" w:sz="0" w:space="0" w:color="auto"/>
        <w:left w:val="none" w:sz="0" w:space="0" w:color="auto"/>
        <w:bottom w:val="none" w:sz="0" w:space="0" w:color="auto"/>
        <w:right w:val="none" w:sz="0" w:space="0" w:color="auto"/>
      </w:divBdr>
    </w:div>
    <w:div w:id="602762016">
      <w:bodyDiv w:val="1"/>
      <w:marLeft w:val="0"/>
      <w:marRight w:val="0"/>
      <w:marTop w:val="0"/>
      <w:marBottom w:val="0"/>
      <w:divBdr>
        <w:top w:val="none" w:sz="0" w:space="0" w:color="auto"/>
        <w:left w:val="none" w:sz="0" w:space="0" w:color="auto"/>
        <w:bottom w:val="none" w:sz="0" w:space="0" w:color="auto"/>
        <w:right w:val="none" w:sz="0" w:space="0" w:color="auto"/>
      </w:divBdr>
    </w:div>
    <w:div w:id="603538121">
      <w:bodyDiv w:val="1"/>
      <w:marLeft w:val="0"/>
      <w:marRight w:val="0"/>
      <w:marTop w:val="0"/>
      <w:marBottom w:val="0"/>
      <w:divBdr>
        <w:top w:val="none" w:sz="0" w:space="0" w:color="auto"/>
        <w:left w:val="none" w:sz="0" w:space="0" w:color="auto"/>
        <w:bottom w:val="none" w:sz="0" w:space="0" w:color="auto"/>
        <w:right w:val="none" w:sz="0" w:space="0" w:color="auto"/>
      </w:divBdr>
    </w:div>
    <w:div w:id="604536171">
      <w:bodyDiv w:val="1"/>
      <w:marLeft w:val="0"/>
      <w:marRight w:val="0"/>
      <w:marTop w:val="0"/>
      <w:marBottom w:val="0"/>
      <w:divBdr>
        <w:top w:val="none" w:sz="0" w:space="0" w:color="auto"/>
        <w:left w:val="none" w:sz="0" w:space="0" w:color="auto"/>
        <w:bottom w:val="none" w:sz="0" w:space="0" w:color="auto"/>
        <w:right w:val="none" w:sz="0" w:space="0" w:color="auto"/>
      </w:divBdr>
    </w:div>
    <w:div w:id="605505704">
      <w:bodyDiv w:val="1"/>
      <w:marLeft w:val="0"/>
      <w:marRight w:val="0"/>
      <w:marTop w:val="0"/>
      <w:marBottom w:val="0"/>
      <w:divBdr>
        <w:top w:val="none" w:sz="0" w:space="0" w:color="auto"/>
        <w:left w:val="none" w:sz="0" w:space="0" w:color="auto"/>
        <w:bottom w:val="none" w:sz="0" w:space="0" w:color="auto"/>
        <w:right w:val="none" w:sz="0" w:space="0" w:color="auto"/>
      </w:divBdr>
    </w:div>
    <w:div w:id="605891840">
      <w:bodyDiv w:val="1"/>
      <w:marLeft w:val="0"/>
      <w:marRight w:val="0"/>
      <w:marTop w:val="0"/>
      <w:marBottom w:val="0"/>
      <w:divBdr>
        <w:top w:val="none" w:sz="0" w:space="0" w:color="auto"/>
        <w:left w:val="none" w:sz="0" w:space="0" w:color="auto"/>
        <w:bottom w:val="none" w:sz="0" w:space="0" w:color="auto"/>
        <w:right w:val="none" w:sz="0" w:space="0" w:color="auto"/>
      </w:divBdr>
    </w:div>
    <w:div w:id="608663116">
      <w:bodyDiv w:val="1"/>
      <w:marLeft w:val="0"/>
      <w:marRight w:val="0"/>
      <w:marTop w:val="0"/>
      <w:marBottom w:val="0"/>
      <w:divBdr>
        <w:top w:val="none" w:sz="0" w:space="0" w:color="auto"/>
        <w:left w:val="none" w:sz="0" w:space="0" w:color="auto"/>
        <w:bottom w:val="none" w:sz="0" w:space="0" w:color="auto"/>
        <w:right w:val="none" w:sz="0" w:space="0" w:color="auto"/>
      </w:divBdr>
    </w:div>
    <w:div w:id="612708868">
      <w:bodyDiv w:val="1"/>
      <w:marLeft w:val="0"/>
      <w:marRight w:val="0"/>
      <w:marTop w:val="0"/>
      <w:marBottom w:val="0"/>
      <w:divBdr>
        <w:top w:val="none" w:sz="0" w:space="0" w:color="auto"/>
        <w:left w:val="none" w:sz="0" w:space="0" w:color="auto"/>
        <w:bottom w:val="none" w:sz="0" w:space="0" w:color="auto"/>
        <w:right w:val="none" w:sz="0" w:space="0" w:color="auto"/>
      </w:divBdr>
    </w:div>
    <w:div w:id="613833232">
      <w:bodyDiv w:val="1"/>
      <w:marLeft w:val="0"/>
      <w:marRight w:val="0"/>
      <w:marTop w:val="0"/>
      <w:marBottom w:val="0"/>
      <w:divBdr>
        <w:top w:val="none" w:sz="0" w:space="0" w:color="auto"/>
        <w:left w:val="none" w:sz="0" w:space="0" w:color="auto"/>
        <w:bottom w:val="none" w:sz="0" w:space="0" w:color="auto"/>
        <w:right w:val="none" w:sz="0" w:space="0" w:color="auto"/>
      </w:divBdr>
    </w:div>
    <w:div w:id="614799886">
      <w:bodyDiv w:val="1"/>
      <w:marLeft w:val="0"/>
      <w:marRight w:val="0"/>
      <w:marTop w:val="0"/>
      <w:marBottom w:val="0"/>
      <w:divBdr>
        <w:top w:val="none" w:sz="0" w:space="0" w:color="auto"/>
        <w:left w:val="none" w:sz="0" w:space="0" w:color="auto"/>
        <w:bottom w:val="none" w:sz="0" w:space="0" w:color="auto"/>
        <w:right w:val="none" w:sz="0" w:space="0" w:color="auto"/>
      </w:divBdr>
    </w:div>
    <w:div w:id="618607005">
      <w:bodyDiv w:val="1"/>
      <w:marLeft w:val="0"/>
      <w:marRight w:val="0"/>
      <w:marTop w:val="0"/>
      <w:marBottom w:val="0"/>
      <w:divBdr>
        <w:top w:val="none" w:sz="0" w:space="0" w:color="auto"/>
        <w:left w:val="none" w:sz="0" w:space="0" w:color="auto"/>
        <w:bottom w:val="none" w:sz="0" w:space="0" w:color="auto"/>
        <w:right w:val="none" w:sz="0" w:space="0" w:color="auto"/>
      </w:divBdr>
    </w:div>
    <w:div w:id="620307230">
      <w:bodyDiv w:val="1"/>
      <w:marLeft w:val="0"/>
      <w:marRight w:val="0"/>
      <w:marTop w:val="0"/>
      <w:marBottom w:val="0"/>
      <w:divBdr>
        <w:top w:val="none" w:sz="0" w:space="0" w:color="auto"/>
        <w:left w:val="none" w:sz="0" w:space="0" w:color="auto"/>
        <w:bottom w:val="none" w:sz="0" w:space="0" w:color="auto"/>
        <w:right w:val="none" w:sz="0" w:space="0" w:color="auto"/>
      </w:divBdr>
    </w:div>
    <w:div w:id="621306455">
      <w:bodyDiv w:val="1"/>
      <w:marLeft w:val="0"/>
      <w:marRight w:val="0"/>
      <w:marTop w:val="0"/>
      <w:marBottom w:val="0"/>
      <w:divBdr>
        <w:top w:val="none" w:sz="0" w:space="0" w:color="auto"/>
        <w:left w:val="none" w:sz="0" w:space="0" w:color="auto"/>
        <w:bottom w:val="none" w:sz="0" w:space="0" w:color="auto"/>
        <w:right w:val="none" w:sz="0" w:space="0" w:color="auto"/>
      </w:divBdr>
    </w:div>
    <w:div w:id="621420457">
      <w:bodyDiv w:val="1"/>
      <w:marLeft w:val="0"/>
      <w:marRight w:val="0"/>
      <w:marTop w:val="0"/>
      <w:marBottom w:val="0"/>
      <w:divBdr>
        <w:top w:val="none" w:sz="0" w:space="0" w:color="auto"/>
        <w:left w:val="none" w:sz="0" w:space="0" w:color="auto"/>
        <w:bottom w:val="none" w:sz="0" w:space="0" w:color="auto"/>
        <w:right w:val="none" w:sz="0" w:space="0" w:color="auto"/>
      </w:divBdr>
    </w:div>
    <w:div w:id="625891910">
      <w:bodyDiv w:val="1"/>
      <w:marLeft w:val="0"/>
      <w:marRight w:val="0"/>
      <w:marTop w:val="0"/>
      <w:marBottom w:val="0"/>
      <w:divBdr>
        <w:top w:val="none" w:sz="0" w:space="0" w:color="auto"/>
        <w:left w:val="none" w:sz="0" w:space="0" w:color="auto"/>
        <w:bottom w:val="none" w:sz="0" w:space="0" w:color="auto"/>
        <w:right w:val="none" w:sz="0" w:space="0" w:color="auto"/>
      </w:divBdr>
    </w:div>
    <w:div w:id="627663398">
      <w:bodyDiv w:val="1"/>
      <w:marLeft w:val="0"/>
      <w:marRight w:val="0"/>
      <w:marTop w:val="0"/>
      <w:marBottom w:val="0"/>
      <w:divBdr>
        <w:top w:val="none" w:sz="0" w:space="0" w:color="auto"/>
        <w:left w:val="none" w:sz="0" w:space="0" w:color="auto"/>
        <w:bottom w:val="none" w:sz="0" w:space="0" w:color="auto"/>
        <w:right w:val="none" w:sz="0" w:space="0" w:color="auto"/>
      </w:divBdr>
    </w:div>
    <w:div w:id="628170891">
      <w:bodyDiv w:val="1"/>
      <w:marLeft w:val="0"/>
      <w:marRight w:val="0"/>
      <w:marTop w:val="0"/>
      <w:marBottom w:val="0"/>
      <w:divBdr>
        <w:top w:val="none" w:sz="0" w:space="0" w:color="auto"/>
        <w:left w:val="none" w:sz="0" w:space="0" w:color="auto"/>
        <w:bottom w:val="none" w:sz="0" w:space="0" w:color="auto"/>
        <w:right w:val="none" w:sz="0" w:space="0" w:color="auto"/>
      </w:divBdr>
    </w:div>
    <w:div w:id="629436934">
      <w:bodyDiv w:val="1"/>
      <w:marLeft w:val="0"/>
      <w:marRight w:val="0"/>
      <w:marTop w:val="0"/>
      <w:marBottom w:val="0"/>
      <w:divBdr>
        <w:top w:val="none" w:sz="0" w:space="0" w:color="auto"/>
        <w:left w:val="none" w:sz="0" w:space="0" w:color="auto"/>
        <w:bottom w:val="none" w:sz="0" w:space="0" w:color="auto"/>
        <w:right w:val="none" w:sz="0" w:space="0" w:color="auto"/>
      </w:divBdr>
    </w:div>
    <w:div w:id="629480195">
      <w:bodyDiv w:val="1"/>
      <w:marLeft w:val="0"/>
      <w:marRight w:val="0"/>
      <w:marTop w:val="0"/>
      <w:marBottom w:val="0"/>
      <w:divBdr>
        <w:top w:val="none" w:sz="0" w:space="0" w:color="auto"/>
        <w:left w:val="none" w:sz="0" w:space="0" w:color="auto"/>
        <w:bottom w:val="none" w:sz="0" w:space="0" w:color="auto"/>
        <w:right w:val="none" w:sz="0" w:space="0" w:color="auto"/>
      </w:divBdr>
    </w:div>
    <w:div w:id="630205732">
      <w:bodyDiv w:val="1"/>
      <w:marLeft w:val="0"/>
      <w:marRight w:val="0"/>
      <w:marTop w:val="0"/>
      <w:marBottom w:val="0"/>
      <w:divBdr>
        <w:top w:val="none" w:sz="0" w:space="0" w:color="auto"/>
        <w:left w:val="none" w:sz="0" w:space="0" w:color="auto"/>
        <w:bottom w:val="none" w:sz="0" w:space="0" w:color="auto"/>
        <w:right w:val="none" w:sz="0" w:space="0" w:color="auto"/>
      </w:divBdr>
    </w:div>
    <w:div w:id="632443267">
      <w:bodyDiv w:val="1"/>
      <w:marLeft w:val="0"/>
      <w:marRight w:val="0"/>
      <w:marTop w:val="0"/>
      <w:marBottom w:val="0"/>
      <w:divBdr>
        <w:top w:val="none" w:sz="0" w:space="0" w:color="auto"/>
        <w:left w:val="none" w:sz="0" w:space="0" w:color="auto"/>
        <w:bottom w:val="none" w:sz="0" w:space="0" w:color="auto"/>
        <w:right w:val="none" w:sz="0" w:space="0" w:color="auto"/>
      </w:divBdr>
    </w:div>
    <w:div w:id="632488170">
      <w:bodyDiv w:val="1"/>
      <w:marLeft w:val="0"/>
      <w:marRight w:val="0"/>
      <w:marTop w:val="0"/>
      <w:marBottom w:val="0"/>
      <w:divBdr>
        <w:top w:val="none" w:sz="0" w:space="0" w:color="auto"/>
        <w:left w:val="none" w:sz="0" w:space="0" w:color="auto"/>
        <w:bottom w:val="none" w:sz="0" w:space="0" w:color="auto"/>
        <w:right w:val="none" w:sz="0" w:space="0" w:color="auto"/>
      </w:divBdr>
    </w:div>
    <w:div w:id="634717506">
      <w:bodyDiv w:val="1"/>
      <w:marLeft w:val="0"/>
      <w:marRight w:val="0"/>
      <w:marTop w:val="0"/>
      <w:marBottom w:val="0"/>
      <w:divBdr>
        <w:top w:val="none" w:sz="0" w:space="0" w:color="auto"/>
        <w:left w:val="none" w:sz="0" w:space="0" w:color="auto"/>
        <w:bottom w:val="none" w:sz="0" w:space="0" w:color="auto"/>
        <w:right w:val="none" w:sz="0" w:space="0" w:color="auto"/>
      </w:divBdr>
    </w:div>
    <w:div w:id="634871956">
      <w:bodyDiv w:val="1"/>
      <w:marLeft w:val="0"/>
      <w:marRight w:val="0"/>
      <w:marTop w:val="0"/>
      <w:marBottom w:val="0"/>
      <w:divBdr>
        <w:top w:val="none" w:sz="0" w:space="0" w:color="auto"/>
        <w:left w:val="none" w:sz="0" w:space="0" w:color="auto"/>
        <w:bottom w:val="none" w:sz="0" w:space="0" w:color="auto"/>
        <w:right w:val="none" w:sz="0" w:space="0" w:color="auto"/>
      </w:divBdr>
    </w:div>
    <w:div w:id="635836365">
      <w:bodyDiv w:val="1"/>
      <w:marLeft w:val="0"/>
      <w:marRight w:val="0"/>
      <w:marTop w:val="0"/>
      <w:marBottom w:val="0"/>
      <w:divBdr>
        <w:top w:val="none" w:sz="0" w:space="0" w:color="auto"/>
        <w:left w:val="none" w:sz="0" w:space="0" w:color="auto"/>
        <w:bottom w:val="none" w:sz="0" w:space="0" w:color="auto"/>
        <w:right w:val="none" w:sz="0" w:space="0" w:color="auto"/>
      </w:divBdr>
    </w:div>
    <w:div w:id="636420873">
      <w:bodyDiv w:val="1"/>
      <w:marLeft w:val="0"/>
      <w:marRight w:val="0"/>
      <w:marTop w:val="0"/>
      <w:marBottom w:val="0"/>
      <w:divBdr>
        <w:top w:val="none" w:sz="0" w:space="0" w:color="auto"/>
        <w:left w:val="none" w:sz="0" w:space="0" w:color="auto"/>
        <w:bottom w:val="none" w:sz="0" w:space="0" w:color="auto"/>
        <w:right w:val="none" w:sz="0" w:space="0" w:color="auto"/>
      </w:divBdr>
    </w:div>
    <w:div w:id="642124817">
      <w:bodyDiv w:val="1"/>
      <w:marLeft w:val="0"/>
      <w:marRight w:val="0"/>
      <w:marTop w:val="0"/>
      <w:marBottom w:val="0"/>
      <w:divBdr>
        <w:top w:val="none" w:sz="0" w:space="0" w:color="auto"/>
        <w:left w:val="none" w:sz="0" w:space="0" w:color="auto"/>
        <w:bottom w:val="none" w:sz="0" w:space="0" w:color="auto"/>
        <w:right w:val="none" w:sz="0" w:space="0" w:color="auto"/>
      </w:divBdr>
    </w:div>
    <w:div w:id="647249312">
      <w:bodyDiv w:val="1"/>
      <w:marLeft w:val="0"/>
      <w:marRight w:val="0"/>
      <w:marTop w:val="0"/>
      <w:marBottom w:val="0"/>
      <w:divBdr>
        <w:top w:val="none" w:sz="0" w:space="0" w:color="auto"/>
        <w:left w:val="none" w:sz="0" w:space="0" w:color="auto"/>
        <w:bottom w:val="none" w:sz="0" w:space="0" w:color="auto"/>
        <w:right w:val="none" w:sz="0" w:space="0" w:color="auto"/>
      </w:divBdr>
    </w:div>
    <w:div w:id="649483544">
      <w:bodyDiv w:val="1"/>
      <w:marLeft w:val="0"/>
      <w:marRight w:val="0"/>
      <w:marTop w:val="0"/>
      <w:marBottom w:val="0"/>
      <w:divBdr>
        <w:top w:val="none" w:sz="0" w:space="0" w:color="auto"/>
        <w:left w:val="none" w:sz="0" w:space="0" w:color="auto"/>
        <w:bottom w:val="none" w:sz="0" w:space="0" w:color="auto"/>
        <w:right w:val="none" w:sz="0" w:space="0" w:color="auto"/>
      </w:divBdr>
    </w:div>
    <w:div w:id="656886723">
      <w:bodyDiv w:val="1"/>
      <w:marLeft w:val="0"/>
      <w:marRight w:val="0"/>
      <w:marTop w:val="0"/>
      <w:marBottom w:val="0"/>
      <w:divBdr>
        <w:top w:val="none" w:sz="0" w:space="0" w:color="auto"/>
        <w:left w:val="none" w:sz="0" w:space="0" w:color="auto"/>
        <w:bottom w:val="none" w:sz="0" w:space="0" w:color="auto"/>
        <w:right w:val="none" w:sz="0" w:space="0" w:color="auto"/>
      </w:divBdr>
    </w:div>
    <w:div w:id="659848344">
      <w:bodyDiv w:val="1"/>
      <w:marLeft w:val="0"/>
      <w:marRight w:val="0"/>
      <w:marTop w:val="0"/>
      <w:marBottom w:val="0"/>
      <w:divBdr>
        <w:top w:val="none" w:sz="0" w:space="0" w:color="auto"/>
        <w:left w:val="none" w:sz="0" w:space="0" w:color="auto"/>
        <w:bottom w:val="none" w:sz="0" w:space="0" w:color="auto"/>
        <w:right w:val="none" w:sz="0" w:space="0" w:color="auto"/>
      </w:divBdr>
    </w:div>
    <w:div w:id="660040882">
      <w:bodyDiv w:val="1"/>
      <w:marLeft w:val="0"/>
      <w:marRight w:val="0"/>
      <w:marTop w:val="0"/>
      <w:marBottom w:val="0"/>
      <w:divBdr>
        <w:top w:val="none" w:sz="0" w:space="0" w:color="auto"/>
        <w:left w:val="none" w:sz="0" w:space="0" w:color="auto"/>
        <w:bottom w:val="none" w:sz="0" w:space="0" w:color="auto"/>
        <w:right w:val="none" w:sz="0" w:space="0" w:color="auto"/>
      </w:divBdr>
    </w:div>
    <w:div w:id="665280966">
      <w:bodyDiv w:val="1"/>
      <w:marLeft w:val="0"/>
      <w:marRight w:val="0"/>
      <w:marTop w:val="0"/>
      <w:marBottom w:val="0"/>
      <w:divBdr>
        <w:top w:val="none" w:sz="0" w:space="0" w:color="auto"/>
        <w:left w:val="none" w:sz="0" w:space="0" w:color="auto"/>
        <w:bottom w:val="none" w:sz="0" w:space="0" w:color="auto"/>
        <w:right w:val="none" w:sz="0" w:space="0" w:color="auto"/>
      </w:divBdr>
    </w:div>
    <w:div w:id="665665793">
      <w:bodyDiv w:val="1"/>
      <w:marLeft w:val="0"/>
      <w:marRight w:val="0"/>
      <w:marTop w:val="0"/>
      <w:marBottom w:val="0"/>
      <w:divBdr>
        <w:top w:val="none" w:sz="0" w:space="0" w:color="auto"/>
        <w:left w:val="none" w:sz="0" w:space="0" w:color="auto"/>
        <w:bottom w:val="none" w:sz="0" w:space="0" w:color="auto"/>
        <w:right w:val="none" w:sz="0" w:space="0" w:color="auto"/>
      </w:divBdr>
    </w:div>
    <w:div w:id="665935429">
      <w:bodyDiv w:val="1"/>
      <w:marLeft w:val="0"/>
      <w:marRight w:val="0"/>
      <w:marTop w:val="0"/>
      <w:marBottom w:val="0"/>
      <w:divBdr>
        <w:top w:val="none" w:sz="0" w:space="0" w:color="auto"/>
        <w:left w:val="none" w:sz="0" w:space="0" w:color="auto"/>
        <w:bottom w:val="none" w:sz="0" w:space="0" w:color="auto"/>
        <w:right w:val="none" w:sz="0" w:space="0" w:color="auto"/>
      </w:divBdr>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67900808">
      <w:bodyDiv w:val="1"/>
      <w:marLeft w:val="0"/>
      <w:marRight w:val="0"/>
      <w:marTop w:val="0"/>
      <w:marBottom w:val="0"/>
      <w:divBdr>
        <w:top w:val="none" w:sz="0" w:space="0" w:color="auto"/>
        <w:left w:val="none" w:sz="0" w:space="0" w:color="auto"/>
        <w:bottom w:val="none" w:sz="0" w:space="0" w:color="auto"/>
        <w:right w:val="none" w:sz="0" w:space="0" w:color="auto"/>
      </w:divBdr>
    </w:div>
    <w:div w:id="668482691">
      <w:bodyDiv w:val="1"/>
      <w:marLeft w:val="0"/>
      <w:marRight w:val="0"/>
      <w:marTop w:val="0"/>
      <w:marBottom w:val="0"/>
      <w:divBdr>
        <w:top w:val="none" w:sz="0" w:space="0" w:color="auto"/>
        <w:left w:val="none" w:sz="0" w:space="0" w:color="auto"/>
        <w:bottom w:val="none" w:sz="0" w:space="0" w:color="auto"/>
        <w:right w:val="none" w:sz="0" w:space="0" w:color="auto"/>
      </w:divBdr>
    </w:div>
    <w:div w:id="669262214">
      <w:bodyDiv w:val="1"/>
      <w:marLeft w:val="0"/>
      <w:marRight w:val="0"/>
      <w:marTop w:val="0"/>
      <w:marBottom w:val="0"/>
      <w:divBdr>
        <w:top w:val="none" w:sz="0" w:space="0" w:color="auto"/>
        <w:left w:val="none" w:sz="0" w:space="0" w:color="auto"/>
        <w:bottom w:val="none" w:sz="0" w:space="0" w:color="auto"/>
        <w:right w:val="none" w:sz="0" w:space="0" w:color="auto"/>
      </w:divBdr>
    </w:div>
    <w:div w:id="669528528">
      <w:bodyDiv w:val="1"/>
      <w:marLeft w:val="0"/>
      <w:marRight w:val="0"/>
      <w:marTop w:val="0"/>
      <w:marBottom w:val="0"/>
      <w:divBdr>
        <w:top w:val="none" w:sz="0" w:space="0" w:color="auto"/>
        <w:left w:val="none" w:sz="0" w:space="0" w:color="auto"/>
        <w:bottom w:val="none" w:sz="0" w:space="0" w:color="auto"/>
        <w:right w:val="none" w:sz="0" w:space="0" w:color="auto"/>
      </w:divBdr>
    </w:div>
    <w:div w:id="671832748">
      <w:bodyDiv w:val="1"/>
      <w:marLeft w:val="0"/>
      <w:marRight w:val="0"/>
      <w:marTop w:val="0"/>
      <w:marBottom w:val="0"/>
      <w:divBdr>
        <w:top w:val="none" w:sz="0" w:space="0" w:color="auto"/>
        <w:left w:val="none" w:sz="0" w:space="0" w:color="auto"/>
        <w:bottom w:val="none" w:sz="0" w:space="0" w:color="auto"/>
        <w:right w:val="none" w:sz="0" w:space="0" w:color="auto"/>
      </w:divBdr>
    </w:div>
    <w:div w:id="671878111">
      <w:bodyDiv w:val="1"/>
      <w:marLeft w:val="0"/>
      <w:marRight w:val="0"/>
      <w:marTop w:val="0"/>
      <w:marBottom w:val="0"/>
      <w:divBdr>
        <w:top w:val="none" w:sz="0" w:space="0" w:color="auto"/>
        <w:left w:val="none" w:sz="0" w:space="0" w:color="auto"/>
        <w:bottom w:val="none" w:sz="0" w:space="0" w:color="auto"/>
        <w:right w:val="none" w:sz="0" w:space="0" w:color="auto"/>
      </w:divBdr>
    </w:div>
    <w:div w:id="672493242">
      <w:bodyDiv w:val="1"/>
      <w:marLeft w:val="0"/>
      <w:marRight w:val="0"/>
      <w:marTop w:val="0"/>
      <w:marBottom w:val="0"/>
      <w:divBdr>
        <w:top w:val="none" w:sz="0" w:space="0" w:color="auto"/>
        <w:left w:val="none" w:sz="0" w:space="0" w:color="auto"/>
        <w:bottom w:val="none" w:sz="0" w:space="0" w:color="auto"/>
        <w:right w:val="none" w:sz="0" w:space="0" w:color="auto"/>
      </w:divBdr>
    </w:div>
    <w:div w:id="673188038">
      <w:bodyDiv w:val="1"/>
      <w:marLeft w:val="0"/>
      <w:marRight w:val="0"/>
      <w:marTop w:val="0"/>
      <w:marBottom w:val="0"/>
      <w:divBdr>
        <w:top w:val="none" w:sz="0" w:space="0" w:color="auto"/>
        <w:left w:val="none" w:sz="0" w:space="0" w:color="auto"/>
        <w:bottom w:val="none" w:sz="0" w:space="0" w:color="auto"/>
        <w:right w:val="none" w:sz="0" w:space="0" w:color="auto"/>
      </w:divBdr>
    </w:div>
    <w:div w:id="674309405">
      <w:bodyDiv w:val="1"/>
      <w:marLeft w:val="0"/>
      <w:marRight w:val="0"/>
      <w:marTop w:val="0"/>
      <w:marBottom w:val="0"/>
      <w:divBdr>
        <w:top w:val="none" w:sz="0" w:space="0" w:color="auto"/>
        <w:left w:val="none" w:sz="0" w:space="0" w:color="auto"/>
        <w:bottom w:val="none" w:sz="0" w:space="0" w:color="auto"/>
        <w:right w:val="none" w:sz="0" w:space="0" w:color="auto"/>
      </w:divBdr>
    </w:div>
    <w:div w:id="674694150">
      <w:bodyDiv w:val="1"/>
      <w:marLeft w:val="0"/>
      <w:marRight w:val="0"/>
      <w:marTop w:val="0"/>
      <w:marBottom w:val="0"/>
      <w:divBdr>
        <w:top w:val="none" w:sz="0" w:space="0" w:color="auto"/>
        <w:left w:val="none" w:sz="0" w:space="0" w:color="auto"/>
        <w:bottom w:val="none" w:sz="0" w:space="0" w:color="auto"/>
        <w:right w:val="none" w:sz="0" w:space="0" w:color="auto"/>
      </w:divBdr>
    </w:div>
    <w:div w:id="675157368">
      <w:bodyDiv w:val="1"/>
      <w:marLeft w:val="0"/>
      <w:marRight w:val="0"/>
      <w:marTop w:val="0"/>
      <w:marBottom w:val="0"/>
      <w:divBdr>
        <w:top w:val="none" w:sz="0" w:space="0" w:color="auto"/>
        <w:left w:val="none" w:sz="0" w:space="0" w:color="auto"/>
        <w:bottom w:val="none" w:sz="0" w:space="0" w:color="auto"/>
        <w:right w:val="none" w:sz="0" w:space="0" w:color="auto"/>
      </w:divBdr>
    </w:div>
    <w:div w:id="675304636">
      <w:bodyDiv w:val="1"/>
      <w:marLeft w:val="0"/>
      <w:marRight w:val="0"/>
      <w:marTop w:val="0"/>
      <w:marBottom w:val="0"/>
      <w:divBdr>
        <w:top w:val="none" w:sz="0" w:space="0" w:color="auto"/>
        <w:left w:val="none" w:sz="0" w:space="0" w:color="auto"/>
        <w:bottom w:val="none" w:sz="0" w:space="0" w:color="auto"/>
        <w:right w:val="none" w:sz="0" w:space="0" w:color="auto"/>
      </w:divBdr>
    </w:div>
    <w:div w:id="677318422">
      <w:bodyDiv w:val="1"/>
      <w:marLeft w:val="0"/>
      <w:marRight w:val="0"/>
      <w:marTop w:val="0"/>
      <w:marBottom w:val="0"/>
      <w:divBdr>
        <w:top w:val="none" w:sz="0" w:space="0" w:color="auto"/>
        <w:left w:val="none" w:sz="0" w:space="0" w:color="auto"/>
        <w:bottom w:val="none" w:sz="0" w:space="0" w:color="auto"/>
        <w:right w:val="none" w:sz="0" w:space="0" w:color="auto"/>
      </w:divBdr>
    </w:div>
    <w:div w:id="677578998">
      <w:bodyDiv w:val="1"/>
      <w:marLeft w:val="0"/>
      <w:marRight w:val="0"/>
      <w:marTop w:val="0"/>
      <w:marBottom w:val="0"/>
      <w:divBdr>
        <w:top w:val="none" w:sz="0" w:space="0" w:color="auto"/>
        <w:left w:val="none" w:sz="0" w:space="0" w:color="auto"/>
        <w:bottom w:val="none" w:sz="0" w:space="0" w:color="auto"/>
        <w:right w:val="none" w:sz="0" w:space="0" w:color="auto"/>
      </w:divBdr>
    </w:div>
    <w:div w:id="679477763">
      <w:bodyDiv w:val="1"/>
      <w:marLeft w:val="0"/>
      <w:marRight w:val="0"/>
      <w:marTop w:val="0"/>
      <w:marBottom w:val="0"/>
      <w:divBdr>
        <w:top w:val="none" w:sz="0" w:space="0" w:color="auto"/>
        <w:left w:val="none" w:sz="0" w:space="0" w:color="auto"/>
        <w:bottom w:val="none" w:sz="0" w:space="0" w:color="auto"/>
        <w:right w:val="none" w:sz="0" w:space="0" w:color="auto"/>
      </w:divBdr>
    </w:div>
    <w:div w:id="688717934">
      <w:bodyDiv w:val="1"/>
      <w:marLeft w:val="0"/>
      <w:marRight w:val="0"/>
      <w:marTop w:val="0"/>
      <w:marBottom w:val="0"/>
      <w:divBdr>
        <w:top w:val="none" w:sz="0" w:space="0" w:color="auto"/>
        <w:left w:val="none" w:sz="0" w:space="0" w:color="auto"/>
        <w:bottom w:val="none" w:sz="0" w:space="0" w:color="auto"/>
        <w:right w:val="none" w:sz="0" w:space="0" w:color="auto"/>
      </w:divBdr>
    </w:div>
    <w:div w:id="690760436">
      <w:bodyDiv w:val="1"/>
      <w:marLeft w:val="0"/>
      <w:marRight w:val="0"/>
      <w:marTop w:val="0"/>
      <w:marBottom w:val="0"/>
      <w:divBdr>
        <w:top w:val="none" w:sz="0" w:space="0" w:color="auto"/>
        <w:left w:val="none" w:sz="0" w:space="0" w:color="auto"/>
        <w:bottom w:val="none" w:sz="0" w:space="0" w:color="auto"/>
        <w:right w:val="none" w:sz="0" w:space="0" w:color="auto"/>
      </w:divBdr>
    </w:div>
    <w:div w:id="693770976">
      <w:bodyDiv w:val="1"/>
      <w:marLeft w:val="0"/>
      <w:marRight w:val="0"/>
      <w:marTop w:val="0"/>
      <w:marBottom w:val="0"/>
      <w:divBdr>
        <w:top w:val="none" w:sz="0" w:space="0" w:color="auto"/>
        <w:left w:val="none" w:sz="0" w:space="0" w:color="auto"/>
        <w:bottom w:val="none" w:sz="0" w:space="0" w:color="auto"/>
        <w:right w:val="none" w:sz="0" w:space="0" w:color="auto"/>
      </w:divBdr>
    </w:div>
    <w:div w:id="695815898">
      <w:bodyDiv w:val="1"/>
      <w:marLeft w:val="0"/>
      <w:marRight w:val="0"/>
      <w:marTop w:val="0"/>
      <w:marBottom w:val="0"/>
      <w:divBdr>
        <w:top w:val="none" w:sz="0" w:space="0" w:color="auto"/>
        <w:left w:val="none" w:sz="0" w:space="0" w:color="auto"/>
        <w:bottom w:val="none" w:sz="0" w:space="0" w:color="auto"/>
        <w:right w:val="none" w:sz="0" w:space="0" w:color="auto"/>
      </w:divBdr>
    </w:div>
    <w:div w:id="696465198">
      <w:bodyDiv w:val="1"/>
      <w:marLeft w:val="0"/>
      <w:marRight w:val="0"/>
      <w:marTop w:val="0"/>
      <w:marBottom w:val="0"/>
      <w:divBdr>
        <w:top w:val="none" w:sz="0" w:space="0" w:color="auto"/>
        <w:left w:val="none" w:sz="0" w:space="0" w:color="auto"/>
        <w:bottom w:val="none" w:sz="0" w:space="0" w:color="auto"/>
        <w:right w:val="none" w:sz="0" w:space="0" w:color="auto"/>
      </w:divBdr>
    </w:div>
    <w:div w:id="697388744">
      <w:bodyDiv w:val="1"/>
      <w:marLeft w:val="0"/>
      <w:marRight w:val="0"/>
      <w:marTop w:val="0"/>
      <w:marBottom w:val="0"/>
      <w:divBdr>
        <w:top w:val="none" w:sz="0" w:space="0" w:color="auto"/>
        <w:left w:val="none" w:sz="0" w:space="0" w:color="auto"/>
        <w:bottom w:val="none" w:sz="0" w:space="0" w:color="auto"/>
        <w:right w:val="none" w:sz="0" w:space="0" w:color="auto"/>
      </w:divBdr>
    </w:div>
    <w:div w:id="700472527">
      <w:bodyDiv w:val="1"/>
      <w:marLeft w:val="0"/>
      <w:marRight w:val="0"/>
      <w:marTop w:val="0"/>
      <w:marBottom w:val="0"/>
      <w:divBdr>
        <w:top w:val="none" w:sz="0" w:space="0" w:color="auto"/>
        <w:left w:val="none" w:sz="0" w:space="0" w:color="auto"/>
        <w:bottom w:val="none" w:sz="0" w:space="0" w:color="auto"/>
        <w:right w:val="none" w:sz="0" w:space="0" w:color="auto"/>
      </w:divBdr>
    </w:div>
    <w:div w:id="708603845">
      <w:bodyDiv w:val="1"/>
      <w:marLeft w:val="0"/>
      <w:marRight w:val="0"/>
      <w:marTop w:val="0"/>
      <w:marBottom w:val="0"/>
      <w:divBdr>
        <w:top w:val="none" w:sz="0" w:space="0" w:color="auto"/>
        <w:left w:val="none" w:sz="0" w:space="0" w:color="auto"/>
        <w:bottom w:val="none" w:sz="0" w:space="0" w:color="auto"/>
        <w:right w:val="none" w:sz="0" w:space="0" w:color="auto"/>
      </w:divBdr>
    </w:div>
    <w:div w:id="709106472">
      <w:bodyDiv w:val="1"/>
      <w:marLeft w:val="0"/>
      <w:marRight w:val="0"/>
      <w:marTop w:val="0"/>
      <w:marBottom w:val="0"/>
      <w:divBdr>
        <w:top w:val="none" w:sz="0" w:space="0" w:color="auto"/>
        <w:left w:val="none" w:sz="0" w:space="0" w:color="auto"/>
        <w:bottom w:val="none" w:sz="0" w:space="0" w:color="auto"/>
        <w:right w:val="none" w:sz="0" w:space="0" w:color="auto"/>
      </w:divBdr>
    </w:div>
    <w:div w:id="710224426">
      <w:bodyDiv w:val="1"/>
      <w:marLeft w:val="0"/>
      <w:marRight w:val="0"/>
      <w:marTop w:val="0"/>
      <w:marBottom w:val="0"/>
      <w:divBdr>
        <w:top w:val="none" w:sz="0" w:space="0" w:color="auto"/>
        <w:left w:val="none" w:sz="0" w:space="0" w:color="auto"/>
        <w:bottom w:val="none" w:sz="0" w:space="0" w:color="auto"/>
        <w:right w:val="none" w:sz="0" w:space="0" w:color="auto"/>
      </w:divBdr>
    </w:div>
    <w:div w:id="720204286">
      <w:bodyDiv w:val="1"/>
      <w:marLeft w:val="0"/>
      <w:marRight w:val="0"/>
      <w:marTop w:val="0"/>
      <w:marBottom w:val="0"/>
      <w:divBdr>
        <w:top w:val="none" w:sz="0" w:space="0" w:color="auto"/>
        <w:left w:val="none" w:sz="0" w:space="0" w:color="auto"/>
        <w:bottom w:val="none" w:sz="0" w:space="0" w:color="auto"/>
        <w:right w:val="none" w:sz="0" w:space="0" w:color="auto"/>
      </w:divBdr>
    </w:div>
    <w:div w:id="728115230">
      <w:bodyDiv w:val="1"/>
      <w:marLeft w:val="0"/>
      <w:marRight w:val="0"/>
      <w:marTop w:val="0"/>
      <w:marBottom w:val="0"/>
      <w:divBdr>
        <w:top w:val="none" w:sz="0" w:space="0" w:color="auto"/>
        <w:left w:val="none" w:sz="0" w:space="0" w:color="auto"/>
        <w:bottom w:val="none" w:sz="0" w:space="0" w:color="auto"/>
        <w:right w:val="none" w:sz="0" w:space="0" w:color="auto"/>
      </w:divBdr>
    </w:div>
    <w:div w:id="735007378">
      <w:bodyDiv w:val="1"/>
      <w:marLeft w:val="0"/>
      <w:marRight w:val="0"/>
      <w:marTop w:val="0"/>
      <w:marBottom w:val="0"/>
      <w:divBdr>
        <w:top w:val="none" w:sz="0" w:space="0" w:color="auto"/>
        <w:left w:val="none" w:sz="0" w:space="0" w:color="auto"/>
        <w:bottom w:val="none" w:sz="0" w:space="0" w:color="auto"/>
        <w:right w:val="none" w:sz="0" w:space="0" w:color="auto"/>
      </w:divBdr>
    </w:div>
    <w:div w:id="736440018">
      <w:bodyDiv w:val="1"/>
      <w:marLeft w:val="0"/>
      <w:marRight w:val="0"/>
      <w:marTop w:val="0"/>
      <w:marBottom w:val="0"/>
      <w:divBdr>
        <w:top w:val="none" w:sz="0" w:space="0" w:color="auto"/>
        <w:left w:val="none" w:sz="0" w:space="0" w:color="auto"/>
        <w:bottom w:val="none" w:sz="0" w:space="0" w:color="auto"/>
        <w:right w:val="none" w:sz="0" w:space="0" w:color="auto"/>
      </w:divBdr>
    </w:div>
    <w:div w:id="739140241">
      <w:bodyDiv w:val="1"/>
      <w:marLeft w:val="0"/>
      <w:marRight w:val="0"/>
      <w:marTop w:val="0"/>
      <w:marBottom w:val="0"/>
      <w:divBdr>
        <w:top w:val="none" w:sz="0" w:space="0" w:color="auto"/>
        <w:left w:val="none" w:sz="0" w:space="0" w:color="auto"/>
        <w:bottom w:val="none" w:sz="0" w:space="0" w:color="auto"/>
        <w:right w:val="none" w:sz="0" w:space="0" w:color="auto"/>
      </w:divBdr>
    </w:div>
    <w:div w:id="742606657">
      <w:bodyDiv w:val="1"/>
      <w:marLeft w:val="0"/>
      <w:marRight w:val="0"/>
      <w:marTop w:val="0"/>
      <w:marBottom w:val="0"/>
      <w:divBdr>
        <w:top w:val="none" w:sz="0" w:space="0" w:color="auto"/>
        <w:left w:val="none" w:sz="0" w:space="0" w:color="auto"/>
        <w:bottom w:val="none" w:sz="0" w:space="0" w:color="auto"/>
        <w:right w:val="none" w:sz="0" w:space="0" w:color="auto"/>
      </w:divBdr>
    </w:div>
    <w:div w:id="743651871">
      <w:bodyDiv w:val="1"/>
      <w:marLeft w:val="0"/>
      <w:marRight w:val="0"/>
      <w:marTop w:val="0"/>
      <w:marBottom w:val="0"/>
      <w:divBdr>
        <w:top w:val="none" w:sz="0" w:space="0" w:color="auto"/>
        <w:left w:val="none" w:sz="0" w:space="0" w:color="auto"/>
        <w:bottom w:val="none" w:sz="0" w:space="0" w:color="auto"/>
        <w:right w:val="none" w:sz="0" w:space="0" w:color="auto"/>
      </w:divBdr>
    </w:div>
    <w:div w:id="745228062">
      <w:bodyDiv w:val="1"/>
      <w:marLeft w:val="0"/>
      <w:marRight w:val="0"/>
      <w:marTop w:val="0"/>
      <w:marBottom w:val="0"/>
      <w:divBdr>
        <w:top w:val="none" w:sz="0" w:space="0" w:color="auto"/>
        <w:left w:val="none" w:sz="0" w:space="0" w:color="auto"/>
        <w:bottom w:val="none" w:sz="0" w:space="0" w:color="auto"/>
        <w:right w:val="none" w:sz="0" w:space="0" w:color="auto"/>
      </w:divBdr>
    </w:div>
    <w:div w:id="745684527">
      <w:bodyDiv w:val="1"/>
      <w:marLeft w:val="0"/>
      <w:marRight w:val="0"/>
      <w:marTop w:val="0"/>
      <w:marBottom w:val="0"/>
      <w:divBdr>
        <w:top w:val="none" w:sz="0" w:space="0" w:color="auto"/>
        <w:left w:val="none" w:sz="0" w:space="0" w:color="auto"/>
        <w:bottom w:val="none" w:sz="0" w:space="0" w:color="auto"/>
        <w:right w:val="none" w:sz="0" w:space="0" w:color="auto"/>
      </w:divBdr>
    </w:div>
    <w:div w:id="751512609">
      <w:bodyDiv w:val="1"/>
      <w:marLeft w:val="0"/>
      <w:marRight w:val="0"/>
      <w:marTop w:val="0"/>
      <w:marBottom w:val="0"/>
      <w:divBdr>
        <w:top w:val="none" w:sz="0" w:space="0" w:color="auto"/>
        <w:left w:val="none" w:sz="0" w:space="0" w:color="auto"/>
        <w:bottom w:val="none" w:sz="0" w:space="0" w:color="auto"/>
        <w:right w:val="none" w:sz="0" w:space="0" w:color="auto"/>
      </w:divBdr>
    </w:div>
    <w:div w:id="752702777">
      <w:bodyDiv w:val="1"/>
      <w:marLeft w:val="0"/>
      <w:marRight w:val="0"/>
      <w:marTop w:val="0"/>
      <w:marBottom w:val="0"/>
      <w:divBdr>
        <w:top w:val="none" w:sz="0" w:space="0" w:color="auto"/>
        <w:left w:val="none" w:sz="0" w:space="0" w:color="auto"/>
        <w:bottom w:val="none" w:sz="0" w:space="0" w:color="auto"/>
        <w:right w:val="none" w:sz="0" w:space="0" w:color="auto"/>
      </w:divBdr>
    </w:div>
    <w:div w:id="753206386">
      <w:bodyDiv w:val="1"/>
      <w:marLeft w:val="0"/>
      <w:marRight w:val="0"/>
      <w:marTop w:val="0"/>
      <w:marBottom w:val="0"/>
      <w:divBdr>
        <w:top w:val="none" w:sz="0" w:space="0" w:color="auto"/>
        <w:left w:val="none" w:sz="0" w:space="0" w:color="auto"/>
        <w:bottom w:val="none" w:sz="0" w:space="0" w:color="auto"/>
        <w:right w:val="none" w:sz="0" w:space="0" w:color="auto"/>
      </w:divBdr>
    </w:div>
    <w:div w:id="756634212">
      <w:bodyDiv w:val="1"/>
      <w:marLeft w:val="0"/>
      <w:marRight w:val="0"/>
      <w:marTop w:val="0"/>
      <w:marBottom w:val="0"/>
      <w:divBdr>
        <w:top w:val="none" w:sz="0" w:space="0" w:color="auto"/>
        <w:left w:val="none" w:sz="0" w:space="0" w:color="auto"/>
        <w:bottom w:val="none" w:sz="0" w:space="0" w:color="auto"/>
        <w:right w:val="none" w:sz="0" w:space="0" w:color="auto"/>
      </w:divBdr>
    </w:div>
    <w:div w:id="757751282">
      <w:bodyDiv w:val="1"/>
      <w:marLeft w:val="0"/>
      <w:marRight w:val="0"/>
      <w:marTop w:val="0"/>
      <w:marBottom w:val="0"/>
      <w:divBdr>
        <w:top w:val="none" w:sz="0" w:space="0" w:color="auto"/>
        <w:left w:val="none" w:sz="0" w:space="0" w:color="auto"/>
        <w:bottom w:val="none" w:sz="0" w:space="0" w:color="auto"/>
        <w:right w:val="none" w:sz="0" w:space="0" w:color="auto"/>
      </w:divBdr>
    </w:div>
    <w:div w:id="761226153">
      <w:bodyDiv w:val="1"/>
      <w:marLeft w:val="0"/>
      <w:marRight w:val="0"/>
      <w:marTop w:val="0"/>
      <w:marBottom w:val="0"/>
      <w:divBdr>
        <w:top w:val="none" w:sz="0" w:space="0" w:color="auto"/>
        <w:left w:val="none" w:sz="0" w:space="0" w:color="auto"/>
        <w:bottom w:val="none" w:sz="0" w:space="0" w:color="auto"/>
        <w:right w:val="none" w:sz="0" w:space="0" w:color="auto"/>
      </w:divBdr>
    </w:div>
    <w:div w:id="766925699">
      <w:bodyDiv w:val="1"/>
      <w:marLeft w:val="0"/>
      <w:marRight w:val="0"/>
      <w:marTop w:val="0"/>
      <w:marBottom w:val="0"/>
      <w:divBdr>
        <w:top w:val="none" w:sz="0" w:space="0" w:color="auto"/>
        <w:left w:val="none" w:sz="0" w:space="0" w:color="auto"/>
        <w:bottom w:val="none" w:sz="0" w:space="0" w:color="auto"/>
        <w:right w:val="none" w:sz="0" w:space="0" w:color="auto"/>
      </w:divBdr>
    </w:div>
    <w:div w:id="767625446">
      <w:bodyDiv w:val="1"/>
      <w:marLeft w:val="0"/>
      <w:marRight w:val="0"/>
      <w:marTop w:val="0"/>
      <w:marBottom w:val="0"/>
      <w:divBdr>
        <w:top w:val="none" w:sz="0" w:space="0" w:color="auto"/>
        <w:left w:val="none" w:sz="0" w:space="0" w:color="auto"/>
        <w:bottom w:val="none" w:sz="0" w:space="0" w:color="auto"/>
        <w:right w:val="none" w:sz="0" w:space="0" w:color="auto"/>
      </w:divBdr>
    </w:div>
    <w:div w:id="773014142">
      <w:bodyDiv w:val="1"/>
      <w:marLeft w:val="0"/>
      <w:marRight w:val="0"/>
      <w:marTop w:val="0"/>
      <w:marBottom w:val="0"/>
      <w:divBdr>
        <w:top w:val="none" w:sz="0" w:space="0" w:color="auto"/>
        <w:left w:val="none" w:sz="0" w:space="0" w:color="auto"/>
        <w:bottom w:val="none" w:sz="0" w:space="0" w:color="auto"/>
        <w:right w:val="none" w:sz="0" w:space="0" w:color="auto"/>
      </w:divBdr>
    </w:div>
    <w:div w:id="773090584">
      <w:bodyDiv w:val="1"/>
      <w:marLeft w:val="0"/>
      <w:marRight w:val="0"/>
      <w:marTop w:val="0"/>
      <w:marBottom w:val="0"/>
      <w:divBdr>
        <w:top w:val="none" w:sz="0" w:space="0" w:color="auto"/>
        <w:left w:val="none" w:sz="0" w:space="0" w:color="auto"/>
        <w:bottom w:val="none" w:sz="0" w:space="0" w:color="auto"/>
        <w:right w:val="none" w:sz="0" w:space="0" w:color="auto"/>
      </w:divBdr>
    </w:div>
    <w:div w:id="773398160">
      <w:bodyDiv w:val="1"/>
      <w:marLeft w:val="0"/>
      <w:marRight w:val="0"/>
      <w:marTop w:val="0"/>
      <w:marBottom w:val="0"/>
      <w:divBdr>
        <w:top w:val="none" w:sz="0" w:space="0" w:color="auto"/>
        <w:left w:val="none" w:sz="0" w:space="0" w:color="auto"/>
        <w:bottom w:val="none" w:sz="0" w:space="0" w:color="auto"/>
        <w:right w:val="none" w:sz="0" w:space="0" w:color="auto"/>
      </w:divBdr>
    </w:div>
    <w:div w:id="773476377">
      <w:bodyDiv w:val="1"/>
      <w:marLeft w:val="0"/>
      <w:marRight w:val="0"/>
      <w:marTop w:val="0"/>
      <w:marBottom w:val="0"/>
      <w:divBdr>
        <w:top w:val="none" w:sz="0" w:space="0" w:color="auto"/>
        <w:left w:val="none" w:sz="0" w:space="0" w:color="auto"/>
        <w:bottom w:val="none" w:sz="0" w:space="0" w:color="auto"/>
        <w:right w:val="none" w:sz="0" w:space="0" w:color="auto"/>
      </w:divBdr>
    </w:div>
    <w:div w:id="773592087">
      <w:bodyDiv w:val="1"/>
      <w:marLeft w:val="0"/>
      <w:marRight w:val="0"/>
      <w:marTop w:val="0"/>
      <w:marBottom w:val="0"/>
      <w:divBdr>
        <w:top w:val="none" w:sz="0" w:space="0" w:color="auto"/>
        <w:left w:val="none" w:sz="0" w:space="0" w:color="auto"/>
        <w:bottom w:val="none" w:sz="0" w:space="0" w:color="auto"/>
        <w:right w:val="none" w:sz="0" w:space="0" w:color="auto"/>
      </w:divBdr>
    </w:div>
    <w:div w:id="774446489">
      <w:bodyDiv w:val="1"/>
      <w:marLeft w:val="0"/>
      <w:marRight w:val="0"/>
      <w:marTop w:val="0"/>
      <w:marBottom w:val="0"/>
      <w:divBdr>
        <w:top w:val="none" w:sz="0" w:space="0" w:color="auto"/>
        <w:left w:val="none" w:sz="0" w:space="0" w:color="auto"/>
        <w:bottom w:val="none" w:sz="0" w:space="0" w:color="auto"/>
        <w:right w:val="none" w:sz="0" w:space="0" w:color="auto"/>
      </w:divBdr>
    </w:div>
    <w:div w:id="774860228">
      <w:bodyDiv w:val="1"/>
      <w:marLeft w:val="0"/>
      <w:marRight w:val="0"/>
      <w:marTop w:val="0"/>
      <w:marBottom w:val="0"/>
      <w:divBdr>
        <w:top w:val="none" w:sz="0" w:space="0" w:color="auto"/>
        <w:left w:val="none" w:sz="0" w:space="0" w:color="auto"/>
        <w:bottom w:val="none" w:sz="0" w:space="0" w:color="auto"/>
        <w:right w:val="none" w:sz="0" w:space="0" w:color="auto"/>
      </w:divBdr>
    </w:div>
    <w:div w:id="777021389">
      <w:bodyDiv w:val="1"/>
      <w:marLeft w:val="0"/>
      <w:marRight w:val="0"/>
      <w:marTop w:val="0"/>
      <w:marBottom w:val="0"/>
      <w:divBdr>
        <w:top w:val="none" w:sz="0" w:space="0" w:color="auto"/>
        <w:left w:val="none" w:sz="0" w:space="0" w:color="auto"/>
        <w:bottom w:val="none" w:sz="0" w:space="0" w:color="auto"/>
        <w:right w:val="none" w:sz="0" w:space="0" w:color="auto"/>
      </w:divBdr>
    </w:div>
    <w:div w:id="777798728">
      <w:bodyDiv w:val="1"/>
      <w:marLeft w:val="0"/>
      <w:marRight w:val="0"/>
      <w:marTop w:val="0"/>
      <w:marBottom w:val="0"/>
      <w:divBdr>
        <w:top w:val="none" w:sz="0" w:space="0" w:color="auto"/>
        <w:left w:val="none" w:sz="0" w:space="0" w:color="auto"/>
        <w:bottom w:val="none" w:sz="0" w:space="0" w:color="auto"/>
        <w:right w:val="none" w:sz="0" w:space="0" w:color="auto"/>
      </w:divBdr>
    </w:div>
    <w:div w:id="778260823">
      <w:bodyDiv w:val="1"/>
      <w:marLeft w:val="0"/>
      <w:marRight w:val="0"/>
      <w:marTop w:val="0"/>
      <w:marBottom w:val="0"/>
      <w:divBdr>
        <w:top w:val="none" w:sz="0" w:space="0" w:color="auto"/>
        <w:left w:val="none" w:sz="0" w:space="0" w:color="auto"/>
        <w:bottom w:val="none" w:sz="0" w:space="0" w:color="auto"/>
        <w:right w:val="none" w:sz="0" w:space="0" w:color="auto"/>
      </w:divBdr>
    </w:div>
    <w:div w:id="778261322">
      <w:bodyDiv w:val="1"/>
      <w:marLeft w:val="0"/>
      <w:marRight w:val="0"/>
      <w:marTop w:val="0"/>
      <w:marBottom w:val="0"/>
      <w:divBdr>
        <w:top w:val="none" w:sz="0" w:space="0" w:color="auto"/>
        <w:left w:val="none" w:sz="0" w:space="0" w:color="auto"/>
        <w:bottom w:val="none" w:sz="0" w:space="0" w:color="auto"/>
        <w:right w:val="none" w:sz="0" w:space="0" w:color="auto"/>
      </w:divBdr>
    </w:div>
    <w:div w:id="778791060">
      <w:bodyDiv w:val="1"/>
      <w:marLeft w:val="0"/>
      <w:marRight w:val="0"/>
      <w:marTop w:val="0"/>
      <w:marBottom w:val="0"/>
      <w:divBdr>
        <w:top w:val="none" w:sz="0" w:space="0" w:color="auto"/>
        <w:left w:val="none" w:sz="0" w:space="0" w:color="auto"/>
        <w:bottom w:val="none" w:sz="0" w:space="0" w:color="auto"/>
        <w:right w:val="none" w:sz="0" w:space="0" w:color="auto"/>
      </w:divBdr>
    </w:div>
    <w:div w:id="779841893">
      <w:bodyDiv w:val="1"/>
      <w:marLeft w:val="0"/>
      <w:marRight w:val="0"/>
      <w:marTop w:val="0"/>
      <w:marBottom w:val="0"/>
      <w:divBdr>
        <w:top w:val="none" w:sz="0" w:space="0" w:color="auto"/>
        <w:left w:val="none" w:sz="0" w:space="0" w:color="auto"/>
        <w:bottom w:val="none" w:sz="0" w:space="0" w:color="auto"/>
        <w:right w:val="none" w:sz="0" w:space="0" w:color="auto"/>
      </w:divBdr>
    </w:div>
    <w:div w:id="780145071">
      <w:bodyDiv w:val="1"/>
      <w:marLeft w:val="0"/>
      <w:marRight w:val="0"/>
      <w:marTop w:val="0"/>
      <w:marBottom w:val="0"/>
      <w:divBdr>
        <w:top w:val="none" w:sz="0" w:space="0" w:color="auto"/>
        <w:left w:val="none" w:sz="0" w:space="0" w:color="auto"/>
        <w:bottom w:val="none" w:sz="0" w:space="0" w:color="auto"/>
        <w:right w:val="none" w:sz="0" w:space="0" w:color="auto"/>
      </w:divBdr>
    </w:div>
    <w:div w:id="782042379">
      <w:bodyDiv w:val="1"/>
      <w:marLeft w:val="0"/>
      <w:marRight w:val="0"/>
      <w:marTop w:val="0"/>
      <w:marBottom w:val="0"/>
      <w:divBdr>
        <w:top w:val="none" w:sz="0" w:space="0" w:color="auto"/>
        <w:left w:val="none" w:sz="0" w:space="0" w:color="auto"/>
        <w:bottom w:val="none" w:sz="0" w:space="0" w:color="auto"/>
        <w:right w:val="none" w:sz="0" w:space="0" w:color="auto"/>
      </w:divBdr>
    </w:div>
    <w:div w:id="785462211">
      <w:bodyDiv w:val="1"/>
      <w:marLeft w:val="0"/>
      <w:marRight w:val="0"/>
      <w:marTop w:val="0"/>
      <w:marBottom w:val="0"/>
      <w:divBdr>
        <w:top w:val="none" w:sz="0" w:space="0" w:color="auto"/>
        <w:left w:val="none" w:sz="0" w:space="0" w:color="auto"/>
        <w:bottom w:val="none" w:sz="0" w:space="0" w:color="auto"/>
        <w:right w:val="none" w:sz="0" w:space="0" w:color="auto"/>
      </w:divBdr>
    </w:div>
    <w:div w:id="785470043">
      <w:bodyDiv w:val="1"/>
      <w:marLeft w:val="0"/>
      <w:marRight w:val="0"/>
      <w:marTop w:val="0"/>
      <w:marBottom w:val="0"/>
      <w:divBdr>
        <w:top w:val="none" w:sz="0" w:space="0" w:color="auto"/>
        <w:left w:val="none" w:sz="0" w:space="0" w:color="auto"/>
        <w:bottom w:val="none" w:sz="0" w:space="0" w:color="auto"/>
        <w:right w:val="none" w:sz="0" w:space="0" w:color="auto"/>
      </w:divBdr>
    </w:div>
    <w:div w:id="788164921">
      <w:bodyDiv w:val="1"/>
      <w:marLeft w:val="0"/>
      <w:marRight w:val="0"/>
      <w:marTop w:val="0"/>
      <w:marBottom w:val="0"/>
      <w:divBdr>
        <w:top w:val="none" w:sz="0" w:space="0" w:color="auto"/>
        <w:left w:val="none" w:sz="0" w:space="0" w:color="auto"/>
        <w:bottom w:val="none" w:sz="0" w:space="0" w:color="auto"/>
        <w:right w:val="none" w:sz="0" w:space="0" w:color="auto"/>
      </w:divBdr>
    </w:div>
    <w:div w:id="788935878">
      <w:bodyDiv w:val="1"/>
      <w:marLeft w:val="0"/>
      <w:marRight w:val="0"/>
      <w:marTop w:val="0"/>
      <w:marBottom w:val="0"/>
      <w:divBdr>
        <w:top w:val="none" w:sz="0" w:space="0" w:color="auto"/>
        <w:left w:val="none" w:sz="0" w:space="0" w:color="auto"/>
        <w:bottom w:val="none" w:sz="0" w:space="0" w:color="auto"/>
        <w:right w:val="none" w:sz="0" w:space="0" w:color="auto"/>
      </w:divBdr>
    </w:div>
    <w:div w:id="790441580">
      <w:bodyDiv w:val="1"/>
      <w:marLeft w:val="0"/>
      <w:marRight w:val="0"/>
      <w:marTop w:val="0"/>
      <w:marBottom w:val="0"/>
      <w:divBdr>
        <w:top w:val="none" w:sz="0" w:space="0" w:color="auto"/>
        <w:left w:val="none" w:sz="0" w:space="0" w:color="auto"/>
        <w:bottom w:val="none" w:sz="0" w:space="0" w:color="auto"/>
        <w:right w:val="none" w:sz="0" w:space="0" w:color="auto"/>
      </w:divBdr>
    </w:div>
    <w:div w:id="793251040">
      <w:bodyDiv w:val="1"/>
      <w:marLeft w:val="0"/>
      <w:marRight w:val="0"/>
      <w:marTop w:val="0"/>
      <w:marBottom w:val="0"/>
      <w:divBdr>
        <w:top w:val="none" w:sz="0" w:space="0" w:color="auto"/>
        <w:left w:val="none" w:sz="0" w:space="0" w:color="auto"/>
        <w:bottom w:val="none" w:sz="0" w:space="0" w:color="auto"/>
        <w:right w:val="none" w:sz="0" w:space="0" w:color="auto"/>
      </w:divBdr>
    </w:div>
    <w:div w:id="797644113">
      <w:bodyDiv w:val="1"/>
      <w:marLeft w:val="0"/>
      <w:marRight w:val="0"/>
      <w:marTop w:val="0"/>
      <w:marBottom w:val="0"/>
      <w:divBdr>
        <w:top w:val="none" w:sz="0" w:space="0" w:color="auto"/>
        <w:left w:val="none" w:sz="0" w:space="0" w:color="auto"/>
        <w:bottom w:val="none" w:sz="0" w:space="0" w:color="auto"/>
        <w:right w:val="none" w:sz="0" w:space="0" w:color="auto"/>
      </w:divBdr>
    </w:div>
    <w:div w:id="798911966">
      <w:bodyDiv w:val="1"/>
      <w:marLeft w:val="0"/>
      <w:marRight w:val="0"/>
      <w:marTop w:val="0"/>
      <w:marBottom w:val="0"/>
      <w:divBdr>
        <w:top w:val="none" w:sz="0" w:space="0" w:color="auto"/>
        <w:left w:val="none" w:sz="0" w:space="0" w:color="auto"/>
        <w:bottom w:val="none" w:sz="0" w:space="0" w:color="auto"/>
        <w:right w:val="none" w:sz="0" w:space="0" w:color="auto"/>
      </w:divBdr>
    </w:div>
    <w:div w:id="800805749">
      <w:bodyDiv w:val="1"/>
      <w:marLeft w:val="0"/>
      <w:marRight w:val="0"/>
      <w:marTop w:val="0"/>
      <w:marBottom w:val="0"/>
      <w:divBdr>
        <w:top w:val="none" w:sz="0" w:space="0" w:color="auto"/>
        <w:left w:val="none" w:sz="0" w:space="0" w:color="auto"/>
        <w:bottom w:val="none" w:sz="0" w:space="0" w:color="auto"/>
        <w:right w:val="none" w:sz="0" w:space="0" w:color="auto"/>
      </w:divBdr>
    </w:div>
    <w:div w:id="803086251">
      <w:bodyDiv w:val="1"/>
      <w:marLeft w:val="0"/>
      <w:marRight w:val="0"/>
      <w:marTop w:val="0"/>
      <w:marBottom w:val="0"/>
      <w:divBdr>
        <w:top w:val="none" w:sz="0" w:space="0" w:color="auto"/>
        <w:left w:val="none" w:sz="0" w:space="0" w:color="auto"/>
        <w:bottom w:val="none" w:sz="0" w:space="0" w:color="auto"/>
        <w:right w:val="none" w:sz="0" w:space="0" w:color="auto"/>
      </w:divBdr>
    </w:div>
    <w:div w:id="803238065">
      <w:bodyDiv w:val="1"/>
      <w:marLeft w:val="0"/>
      <w:marRight w:val="0"/>
      <w:marTop w:val="0"/>
      <w:marBottom w:val="0"/>
      <w:divBdr>
        <w:top w:val="none" w:sz="0" w:space="0" w:color="auto"/>
        <w:left w:val="none" w:sz="0" w:space="0" w:color="auto"/>
        <w:bottom w:val="none" w:sz="0" w:space="0" w:color="auto"/>
        <w:right w:val="none" w:sz="0" w:space="0" w:color="auto"/>
      </w:divBdr>
    </w:div>
    <w:div w:id="807824603">
      <w:bodyDiv w:val="1"/>
      <w:marLeft w:val="0"/>
      <w:marRight w:val="0"/>
      <w:marTop w:val="0"/>
      <w:marBottom w:val="0"/>
      <w:divBdr>
        <w:top w:val="none" w:sz="0" w:space="0" w:color="auto"/>
        <w:left w:val="none" w:sz="0" w:space="0" w:color="auto"/>
        <w:bottom w:val="none" w:sz="0" w:space="0" w:color="auto"/>
        <w:right w:val="none" w:sz="0" w:space="0" w:color="auto"/>
      </w:divBdr>
    </w:div>
    <w:div w:id="813184133">
      <w:bodyDiv w:val="1"/>
      <w:marLeft w:val="0"/>
      <w:marRight w:val="0"/>
      <w:marTop w:val="0"/>
      <w:marBottom w:val="0"/>
      <w:divBdr>
        <w:top w:val="none" w:sz="0" w:space="0" w:color="auto"/>
        <w:left w:val="none" w:sz="0" w:space="0" w:color="auto"/>
        <w:bottom w:val="none" w:sz="0" w:space="0" w:color="auto"/>
        <w:right w:val="none" w:sz="0" w:space="0" w:color="auto"/>
      </w:divBdr>
    </w:div>
    <w:div w:id="813836768">
      <w:bodyDiv w:val="1"/>
      <w:marLeft w:val="0"/>
      <w:marRight w:val="0"/>
      <w:marTop w:val="0"/>
      <w:marBottom w:val="0"/>
      <w:divBdr>
        <w:top w:val="none" w:sz="0" w:space="0" w:color="auto"/>
        <w:left w:val="none" w:sz="0" w:space="0" w:color="auto"/>
        <w:bottom w:val="none" w:sz="0" w:space="0" w:color="auto"/>
        <w:right w:val="none" w:sz="0" w:space="0" w:color="auto"/>
      </w:divBdr>
    </w:div>
    <w:div w:id="817920207">
      <w:bodyDiv w:val="1"/>
      <w:marLeft w:val="0"/>
      <w:marRight w:val="0"/>
      <w:marTop w:val="0"/>
      <w:marBottom w:val="0"/>
      <w:divBdr>
        <w:top w:val="none" w:sz="0" w:space="0" w:color="auto"/>
        <w:left w:val="none" w:sz="0" w:space="0" w:color="auto"/>
        <w:bottom w:val="none" w:sz="0" w:space="0" w:color="auto"/>
        <w:right w:val="none" w:sz="0" w:space="0" w:color="auto"/>
      </w:divBdr>
    </w:div>
    <w:div w:id="819924033">
      <w:bodyDiv w:val="1"/>
      <w:marLeft w:val="0"/>
      <w:marRight w:val="0"/>
      <w:marTop w:val="0"/>
      <w:marBottom w:val="0"/>
      <w:divBdr>
        <w:top w:val="none" w:sz="0" w:space="0" w:color="auto"/>
        <w:left w:val="none" w:sz="0" w:space="0" w:color="auto"/>
        <w:bottom w:val="none" w:sz="0" w:space="0" w:color="auto"/>
        <w:right w:val="none" w:sz="0" w:space="0" w:color="auto"/>
      </w:divBdr>
    </w:div>
    <w:div w:id="828711142">
      <w:bodyDiv w:val="1"/>
      <w:marLeft w:val="0"/>
      <w:marRight w:val="0"/>
      <w:marTop w:val="0"/>
      <w:marBottom w:val="0"/>
      <w:divBdr>
        <w:top w:val="none" w:sz="0" w:space="0" w:color="auto"/>
        <w:left w:val="none" w:sz="0" w:space="0" w:color="auto"/>
        <w:bottom w:val="none" w:sz="0" w:space="0" w:color="auto"/>
        <w:right w:val="none" w:sz="0" w:space="0" w:color="auto"/>
      </w:divBdr>
    </w:div>
    <w:div w:id="833647906">
      <w:bodyDiv w:val="1"/>
      <w:marLeft w:val="0"/>
      <w:marRight w:val="0"/>
      <w:marTop w:val="0"/>
      <w:marBottom w:val="0"/>
      <w:divBdr>
        <w:top w:val="none" w:sz="0" w:space="0" w:color="auto"/>
        <w:left w:val="none" w:sz="0" w:space="0" w:color="auto"/>
        <w:bottom w:val="none" w:sz="0" w:space="0" w:color="auto"/>
        <w:right w:val="none" w:sz="0" w:space="0" w:color="auto"/>
      </w:divBdr>
    </w:div>
    <w:div w:id="835726131">
      <w:bodyDiv w:val="1"/>
      <w:marLeft w:val="0"/>
      <w:marRight w:val="0"/>
      <w:marTop w:val="0"/>
      <w:marBottom w:val="0"/>
      <w:divBdr>
        <w:top w:val="none" w:sz="0" w:space="0" w:color="auto"/>
        <w:left w:val="none" w:sz="0" w:space="0" w:color="auto"/>
        <w:bottom w:val="none" w:sz="0" w:space="0" w:color="auto"/>
        <w:right w:val="none" w:sz="0" w:space="0" w:color="auto"/>
      </w:divBdr>
    </w:div>
    <w:div w:id="842161749">
      <w:bodyDiv w:val="1"/>
      <w:marLeft w:val="0"/>
      <w:marRight w:val="0"/>
      <w:marTop w:val="0"/>
      <w:marBottom w:val="0"/>
      <w:divBdr>
        <w:top w:val="none" w:sz="0" w:space="0" w:color="auto"/>
        <w:left w:val="none" w:sz="0" w:space="0" w:color="auto"/>
        <w:bottom w:val="none" w:sz="0" w:space="0" w:color="auto"/>
        <w:right w:val="none" w:sz="0" w:space="0" w:color="auto"/>
      </w:divBdr>
    </w:div>
    <w:div w:id="846142341">
      <w:bodyDiv w:val="1"/>
      <w:marLeft w:val="0"/>
      <w:marRight w:val="0"/>
      <w:marTop w:val="0"/>
      <w:marBottom w:val="0"/>
      <w:divBdr>
        <w:top w:val="none" w:sz="0" w:space="0" w:color="auto"/>
        <w:left w:val="none" w:sz="0" w:space="0" w:color="auto"/>
        <w:bottom w:val="none" w:sz="0" w:space="0" w:color="auto"/>
        <w:right w:val="none" w:sz="0" w:space="0" w:color="auto"/>
      </w:divBdr>
    </w:div>
    <w:div w:id="851795405">
      <w:bodyDiv w:val="1"/>
      <w:marLeft w:val="0"/>
      <w:marRight w:val="0"/>
      <w:marTop w:val="0"/>
      <w:marBottom w:val="0"/>
      <w:divBdr>
        <w:top w:val="none" w:sz="0" w:space="0" w:color="auto"/>
        <w:left w:val="none" w:sz="0" w:space="0" w:color="auto"/>
        <w:bottom w:val="none" w:sz="0" w:space="0" w:color="auto"/>
        <w:right w:val="none" w:sz="0" w:space="0" w:color="auto"/>
      </w:divBdr>
    </w:div>
    <w:div w:id="854349142">
      <w:bodyDiv w:val="1"/>
      <w:marLeft w:val="0"/>
      <w:marRight w:val="0"/>
      <w:marTop w:val="0"/>
      <w:marBottom w:val="0"/>
      <w:divBdr>
        <w:top w:val="none" w:sz="0" w:space="0" w:color="auto"/>
        <w:left w:val="none" w:sz="0" w:space="0" w:color="auto"/>
        <w:bottom w:val="none" w:sz="0" w:space="0" w:color="auto"/>
        <w:right w:val="none" w:sz="0" w:space="0" w:color="auto"/>
      </w:divBdr>
    </w:div>
    <w:div w:id="855340098">
      <w:bodyDiv w:val="1"/>
      <w:marLeft w:val="0"/>
      <w:marRight w:val="0"/>
      <w:marTop w:val="0"/>
      <w:marBottom w:val="0"/>
      <w:divBdr>
        <w:top w:val="none" w:sz="0" w:space="0" w:color="auto"/>
        <w:left w:val="none" w:sz="0" w:space="0" w:color="auto"/>
        <w:bottom w:val="none" w:sz="0" w:space="0" w:color="auto"/>
        <w:right w:val="none" w:sz="0" w:space="0" w:color="auto"/>
      </w:divBdr>
    </w:div>
    <w:div w:id="858354843">
      <w:bodyDiv w:val="1"/>
      <w:marLeft w:val="0"/>
      <w:marRight w:val="0"/>
      <w:marTop w:val="0"/>
      <w:marBottom w:val="0"/>
      <w:divBdr>
        <w:top w:val="none" w:sz="0" w:space="0" w:color="auto"/>
        <w:left w:val="none" w:sz="0" w:space="0" w:color="auto"/>
        <w:bottom w:val="none" w:sz="0" w:space="0" w:color="auto"/>
        <w:right w:val="none" w:sz="0" w:space="0" w:color="auto"/>
      </w:divBdr>
    </w:div>
    <w:div w:id="858589505">
      <w:bodyDiv w:val="1"/>
      <w:marLeft w:val="0"/>
      <w:marRight w:val="0"/>
      <w:marTop w:val="0"/>
      <w:marBottom w:val="0"/>
      <w:divBdr>
        <w:top w:val="none" w:sz="0" w:space="0" w:color="auto"/>
        <w:left w:val="none" w:sz="0" w:space="0" w:color="auto"/>
        <w:bottom w:val="none" w:sz="0" w:space="0" w:color="auto"/>
        <w:right w:val="none" w:sz="0" w:space="0" w:color="auto"/>
      </w:divBdr>
    </w:div>
    <w:div w:id="863249148">
      <w:bodyDiv w:val="1"/>
      <w:marLeft w:val="0"/>
      <w:marRight w:val="0"/>
      <w:marTop w:val="0"/>
      <w:marBottom w:val="0"/>
      <w:divBdr>
        <w:top w:val="none" w:sz="0" w:space="0" w:color="auto"/>
        <w:left w:val="none" w:sz="0" w:space="0" w:color="auto"/>
        <w:bottom w:val="none" w:sz="0" w:space="0" w:color="auto"/>
        <w:right w:val="none" w:sz="0" w:space="0" w:color="auto"/>
      </w:divBdr>
    </w:div>
    <w:div w:id="864172311">
      <w:bodyDiv w:val="1"/>
      <w:marLeft w:val="0"/>
      <w:marRight w:val="0"/>
      <w:marTop w:val="0"/>
      <w:marBottom w:val="0"/>
      <w:divBdr>
        <w:top w:val="none" w:sz="0" w:space="0" w:color="auto"/>
        <w:left w:val="none" w:sz="0" w:space="0" w:color="auto"/>
        <w:bottom w:val="none" w:sz="0" w:space="0" w:color="auto"/>
        <w:right w:val="none" w:sz="0" w:space="0" w:color="auto"/>
      </w:divBdr>
    </w:div>
    <w:div w:id="870606112">
      <w:bodyDiv w:val="1"/>
      <w:marLeft w:val="0"/>
      <w:marRight w:val="0"/>
      <w:marTop w:val="0"/>
      <w:marBottom w:val="0"/>
      <w:divBdr>
        <w:top w:val="none" w:sz="0" w:space="0" w:color="auto"/>
        <w:left w:val="none" w:sz="0" w:space="0" w:color="auto"/>
        <w:bottom w:val="none" w:sz="0" w:space="0" w:color="auto"/>
        <w:right w:val="none" w:sz="0" w:space="0" w:color="auto"/>
      </w:divBdr>
    </w:div>
    <w:div w:id="874080048">
      <w:bodyDiv w:val="1"/>
      <w:marLeft w:val="0"/>
      <w:marRight w:val="0"/>
      <w:marTop w:val="0"/>
      <w:marBottom w:val="0"/>
      <w:divBdr>
        <w:top w:val="none" w:sz="0" w:space="0" w:color="auto"/>
        <w:left w:val="none" w:sz="0" w:space="0" w:color="auto"/>
        <w:bottom w:val="none" w:sz="0" w:space="0" w:color="auto"/>
        <w:right w:val="none" w:sz="0" w:space="0" w:color="auto"/>
      </w:divBdr>
    </w:div>
    <w:div w:id="880289633">
      <w:bodyDiv w:val="1"/>
      <w:marLeft w:val="0"/>
      <w:marRight w:val="0"/>
      <w:marTop w:val="0"/>
      <w:marBottom w:val="0"/>
      <w:divBdr>
        <w:top w:val="none" w:sz="0" w:space="0" w:color="auto"/>
        <w:left w:val="none" w:sz="0" w:space="0" w:color="auto"/>
        <w:bottom w:val="none" w:sz="0" w:space="0" w:color="auto"/>
        <w:right w:val="none" w:sz="0" w:space="0" w:color="auto"/>
      </w:divBdr>
    </w:div>
    <w:div w:id="881939910">
      <w:bodyDiv w:val="1"/>
      <w:marLeft w:val="0"/>
      <w:marRight w:val="0"/>
      <w:marTop w:val="0"/>
      <w:marBottom w:val="0"/>
      <w:divBdr>
        <w:top w:val="none" w:sz="0" w:space="0" w:color="auto"/>
        <w:left w:val="none" w:sz="0" w:space="0" w:color="auto"/>
        <w:bottom w:val="none" w:sz="0" w:space="0" w:color="auto"/>
        <w:right w:val="none" w:sz="0" w:space="0" w:color="auto"/>
      </w:divBdr>
    </w:div>
    <w:div w:id="886063505">
      <w:bodyDiv w:val="1"/>
      <w:marLeft w:val="0"/>
      <w:marRight w:val="0"/>
      <w:marTop w:val="0"/>
      <w:marBottom w:val="0"/>
      <w:divBdr>
        <w:top w:val="none" w:sz="0" w:space="0" w:color="auto"/>
        <w:left w:val="none" w:sz="0" w:space="0" w:color="auto"/>
        <w:bottom w:val="none" w:sz="0" w:space="0" w:color="auto"/>
        <w:right w:val="none" w:sz="0" w:space="0" w:color="auto"/>
      </w:divBdr>
    </w:div>
    <w:div w:id="888765502">
      <w:bodyDiv w:val="1"/>
      <w:marLeft w:val="0"/>
      <w:marRight w:val="0"/>
      <w:marTop w:val="0"/>
      <w:marBottom w:val="0"/>
      <w:divBdr>
        <w:top w:val="none" w:sz="0" w:space="0" w:color="auto"/>
        <w:left w:val="none" w:sz="0" w:space="0" w:color="auto"/>
        <w:bottom w:val="none" w:sz="0" w:space="0" w:color="auto"/>
        <w:right w:val="none" w:sz="0" w:space="0" w:color="auto"/>
      </w:divBdr>
    </w:div>
    <w:div w:id="891043739">
      <w:bodyDiv w:val="1"/>
      <w:marLeft w:val="0"/>
      <w:marRight w:val="0"/>
      <w:marTop w:val="0"/>
      <w:marBottom w:val="0"/>
      <w:divBdr>
        <w:top w:val="none" w:sz="0" w:space="0" w:color="auto"/>
        <w:left w:val="none" w:sz="0" w:space="0" w:color="auto"/>
        <w:bottom w:val="none" w:sz="0" w:space="0" w:color="auto"/>
        <w:right w:val="none" w:sz="0" w:space="0" w:color="auto"/>
      </w:divBdr>
    </w:div>
    <w:div w:id="891236990">
      <w:bodyDiv w:val="1"/>
      <w:marLeft w:val="0"/>
      <w:marRight w:val="0"/>
      <w:marTop w:val="0"/>
      <w:marBottom w:val="0"/>
      <w:divBdr>
        <w:top w:val="none" w:sz="0" w:space="0" w:color="auto"/>
        <w:left w:val="none" w:sz="0" w:space="0" w:color="auto"/>
        <w:bottom w:val="none" w:sz="0" w:space="0" w:color="auto"/>
        <w:right w:val="none" w:sz="0" w:space="0" w:color="auto"/>
      </w:divBdr>
    </w:div>
    <w:div w:id="892544732">
      <w:bodyDiv w:val="1"/>
      <w:marLeft w:val="0"/>
      <w:marRight w:val="0"/>
      <w:marTop w:val="0"/>
      <w:marBottom w:val="0"/>
      <w:divBdr>
        <w:top w:val="none" w:sz="0" w:space="0" w:color="auto"/>
        <w:left w:val="none" w:sz="0" w:space="0" w:color="auto"/>
        <w:bottom w:val="none" w:sz="0" w:space="0" w:color="auto"/>
        <w:right w:val="none" w:sz="0" w:space="0" w:color="auto"/>
      </w:divBdr>
    </w:div>
    <w:div w:id="897597403">
      <w:bodyDiv w:val="1"/>
      <w:marLeft w:val="0"/>
      <w:marRight w:val="0"/>
      <w:marTop w:val="0"/>
      <w:marBottom w:val="0"/>
      <w:divBdr>
        <w:top w:val="none" w:sz="0" w:space="0" w:color="auto"/>
        <w:left w:val="none" w:sz="0" w:space="0" w:color="auto"/>
        <w:bottom w:val="none" w:sz="0" w:space="0" w:color="auto"/>
        <w:right w:val="none" w:sz="0" w:space="0" w:color="auto"/>
      </w:divBdr>
    </w:div>
    <w:div w:id="897669793">
      <w:bodyDiv w:val="1"/>
      <w:marLeft w:val="0"/>
      <w:marRight w:val="0"/>
      <w:marTop w:val="0"/>
      <w:marBottom w:val="0"/>
      <w:divBdr>
        <w:top w:val="none" w:sz="0" w:space="0" w:color="auto"/>
        <w:left w:val="none" w:sz="0" w:space="0" w:color="auto"/>
        <w:bottom w:val="none" w:sz="0" w:space="0" w:color="auto"/>
        <w:right w:val="none" w:sz="0" w:space="0" w:color="auto"/>
      </w:divBdr>
    </w:div>
    <w:div w:id="903904853">
      <w:bodyDiv w:val="1"/>
      <w:marLeft w:val="0"/>
      <w:marRight w:val="0"/>
      <w:marTop w:val="0"/>
      <w:marBottom w:val="0"/>
      <w:divBdr>
        <w:top w:val="none" w:sz="0" w:space="0" w:color="auto"/>
        <w:left w:val="none" w:sz="0" w:space="0" w:color="auto"/>
        <w:bottom w:val="none" w:sz="0" w:space="0" w:color="auto"/>
        <w:right w:val="none" w:sz="0" w:space="0" w:color="auto"/>
      </w:divBdr>
    </w:div>
    <w:div w:id="904339105">
      <w:bodyDiv w:val="1"/>
      <w:marLeft w:val="0"/>
      <w:marRight w:val="0"/>
      <w:marTop w:val="0"/>
      <w:marBottom w:val="0"/>
      <w:divBdr>
        <w:top w:val="none" w:sz="0" w:space="0" w:color="auto"/>
        <w:left w:val="none" w:sz="0" w:space="0" w:color="auto"/>
        <w:bottom w:val="none" w:sz="0" w:space="0" w:color="auto"/>
        <w:right w:val="none" w:sz="0" w:space="0" w:color="auto"/>
      </w:divBdr>
    </w:div>
    <w:div w:id="907038142">
      <w:bodyDiv w:val="1"/>
      <w:marLeft w:val="0"/>
      <w:marRight w:val="0"/>
      <w:marTop w:val="0"/>
      <w:marBottom w:val="0"/>
      <w:divBdr>
        <w:top w:val="none" w:sz="0" w:space="0" w:color="auto"/>
        <w:left w:val="none" w:sz="0" w:space="0" w:color="auto"/>
        <w:bottom w:val="none" w:sz="0" w:space="0" w:color="auto"/>
        <w:right w:val="none" w:sz="0" w:space="0" w:color="auto"/>
      </w:divBdr>
    </w:div>
    <w:div w:id="909080146">
      <w:bodyDiv w:val="1"/>
      <w:marLeft w:val="0"/>
      <w:marRight w:val="0"/>
      <w:marTop w:val="0"/>
      <w:marBottom w:val="0"/>
      <w:divBdr>
        <w:top w:val="none" w:sz="0" w:space="0" w:color="auto"/>
        <w:left w:val="none" w:sz="0" w:space="0" w:color="auto"/>
        <w:bottom w:val="none" w:sz="0" w:space="0" w:color="auto"/>
        <w:right w:val="none" w:sz="0" w:space="0" w:color="auto"/>
      </w:divBdr>
    </w:div>
    <w:div w:id="910701975">
      <w:bodyDiv w:val="1"/>
      <w:marLeft w:val="0"/>
      <w:marRight w:val="0"/>
      <w:marTop w:val="0"/>
      <w:marBottom w:val="0"/>
      <w:divBdr>
        <w:top w:val="none" w:sz="0" w:space="0" w:color="auto"/>
        <w:left w:val="none" w:sz="0" w:space="0" w:color="auto"/>
        <w:bottom w:val="none" w:sz="0" w:space="0" w:color="auto"/>
        <w:right w:val="none" w:sz="0" w:space="0" w:color="auto"/>
      </w:divBdr>
    </w:div>
    <w:div w:id="917131848">
      <w:bodyDiv w:val="1"/>
      <w:marLeft w:val="0"/>
      <w:marRight w:val="0"/>
      <w:marTop w:val="0"/>
      <w:marBottom w:val="0"/>
      <w:divBdr>
        <w:top w:val="none" w:sz="0" w:space="0" w:color="auto"/>
        <w:left w:val="none" w:sz="0" w:space="0" w:color="auto"/>
        <w:bottom w:val="none" w:sz="0" w:space="0" w:color="auto"/>
        <w:right w:val="none" w:sz="0" w:space="0" w:color="auto"/>
      </w:divBdr>
    </w:div>
    <w:div w:id="922762968">
      <w:bodyDiv w:val="1"/>
      <w:marLeft w:val="0"/>
      <w:marRight w:val="0"/>
      <w:marTop w:val="0"/>
      <w:marBottom w:val="0"/>
      <w:divBdr>
        <w:top w:val="none" w:sz="0" w:space="0" w:color="auto"/>
        <w:left w:val="none" w:sz="0" w:space="0" w:color="auto"/>
        <w:bottom w:val="none" w:sz="0" w:space="0" w:color="auto"/>
        <w:right w:val="none" w:sz="0" w:space="0" w:color="auto"/>
      </w:divBdr>
    </w:div>
    <w:div w:id="924462744">
      <w:bodyDiv w:val="1"/>
      <w:marLeft w:val="0"/>
      <w:marRight w:val="0"/>
      <w:marTop w:val="0"/>
      <w:marBottom w:val="0"/>
      <w:divBdr>
        <w:top w:val="none" w:sz="0" w:space="0" w:color="auto"/>
        <w:left w:val="none" w:sz="0" w:space="0" w:color="auto"/>
        <w:bottom w:val="none" w:sz="0" w:space="0" w:color="auto"/>
        <w:right w:val="none" w:sz="0" w:space="0" w:color="auto"/>
      </w:divBdr>
    </w:div>
    <w:div w:id="925500002">
      <w:bodyDiv w:val="1"/>
      <w:marLeft w:val="0"/>
      <w:marRight w:val="0"/>
      <w:marTop w:val="0"/>
      <w:marBottom w:val="0"/>
      <w:divBdr>
        <w:top w:val="none" w:sz="0" w:space="0" w:color="auto"/>
        <w:left w:val="none" w:sz="0" w:space="0" w:color="auto"/>
        <w:bottom w:val="none" w:sz="0" w:space="0" w:color="auto"/>
        <w:right w:val="none" w:sz="0" w:space="0" w:color="auto"/>
      </w:divBdr>
    </w:div>
    <w:div w:id="926033309">
      <w:bodyDiv w:val="1"/>
      <w:marLeft w:val="0"/>
      <w:marRight w:val="0"/>
      <w:marTop w:val="0"/>
      <w:marBottom w:val="0"/>
      <w:divBdr>
        <w:top w:val="none" w:sz="0" w:space="0" w:color="auto"/>
        <w:left w:val="none" w:sz="0" w:space="0" w:color="auto"/>
        <w:bottom w:val="none" w:sz="0" w:space="0" w:color="auto"/>
        <w:right w:val="none" w:sz="0" w:space="0" w:color="auto"/>
      </w:divBdr>
    </w:div>
    <w:div w:id="929199136">
      <w:bodyDiv w:val="1"/>
      <w:marLeft w:val="0"/>
      <w:marRight w:val="0"/>
      <w:marTop w:val="0"/>
      <w:marBottom w:val="0"/>
      <w:divBdr>
        <w:top w:val="none" w:sz="0" w:space="0" w:color="auto"/>
        <w:left w:val="none" w:sz="0" w:space="0" w:color="auto"/>
        <w:bottom w:val="none" w:sz="0" w:space="0" w:color="auto"/>
        <w:right w:val="none" w:sz="0" w:space="0" w:color="auto"/>
      </w:divBdr>
    </w:div>
    <w:div w:id="932318339">
      <w:bodyDiv w:val="1"/>
      <w:marLeft w:val="0"/>
      <w:marRight w:val="0"/>
      <w:marTop w:val="0"/>
      <w:marBottom w:val="0"/>
      <w:divBdr>
        <w:top w:val="none" w:sz="0" w:space="0" w:color="auto"/>
        <w:left w:val="none" w:sz="0" w:space="0" w:color="auto"/>
        <w:bottom w:val="none" w:sz="0" w:space="0" w:color="auto"/>
        <w:right w:val="none" w:sz="0" w:space="0" w:color="auto"/>
      </w:divBdr>
    </w:div>
    <w:div w:id="933972279">
      <w:bodyDiv w:val="1"/>
      <w:marLeft w:val="0"/>
      <w:marRight w:val="0"/>
      <w:marTop w:val="0"/>
      <w:marBottom w:val="0"/>
      <w:divBdr>
        <w:top w:val="none" w:sz="0" w:space="0" w:color="auto"/>
        <w:left w:val="none" w:sz="0" w:space="0" w:color="auto"/>
        <w:bottom w:val="none" w:sz="0" w:space="0" w:color="auto"/>
        <w:right w:val="none" w:sz="0" w:space="0" w:color="auto"/>
      </w:divBdr>
    </w:div>
    <w:div w:id="934433889">
      <w:bodyDiv w:val="1"/>
      <w:marLeft w:val="0"/>
      <w:marRight w:val="0"/>
      <w:marTop w:val="0"/>
      <w:marBottom w:val="0"/>
      <w:divBdr>
        <w:top w:val="none" w:sz="0" w:space="0" w:color="auto"/>
        <w:left w:val="none" w:sz="0" w:space="0" w:color="auto"/>
        <w:bottom w:val="none" w:sz="0" w:space="0" w:color="auto"/>
        <w:right w:val="none" w:sz="0" w:space="0" w:color="auto"/>
      </w:divBdr>
    </w:div>
    <w:div w:id="937828805">
      <w:bodyDiv w:val="1"/>
      <w:marLeft w:val="0"/>
      <w:marRight w:val="0"/>
      <w:marTop w:val="0"/>
      <w:marBottom w:val="0"/>
      <w:divBdr>
        <w:top w:val="none" w:sz="0" w:space="0" w:color="auto"/>
        <w:left w:val="none" w:sz="0" w:space="0" w:color="auto"/>
        <w:bottom w:val="none" w:sz="0" w:space="0" w:color="auto"/>
        <w:right w:val="none" w:sz="0" w:space="0" w:color="auto"/>
      </w:divBdr>
    </w:div>
    <w:div w:id="939023480">
      <w:bodyDiv w:val="1"/>
      <w:marLeft w:val="0"/>
      <w:marRight w:val="0"/>
      <w:marTop w:val="0"/>
      <w:marBottom w:val="0"/>
      <w:divBdr>
        <w:top w:val="none" w:sz="0" w:space="0" w:color="auto"/>
        <w:left w:val="none" w:sz="0" w:space="0" w:color="auto"/>
        <w:bottom w:val="none" w:sz="0" w:space="0" w:color="auto"/>
        <w:right w:val="none" w:sz="0" w:space="0" w:color="auto"/>
      </w:divBdr>
    </w:div>
    <w:div w:id="941573353">
      <w:bodyDiv w:val="1"/>
      <w:marLeft w:val="0"/>
      <w:marRight w:val="0"/>
      <w:marTop w:val="0"/>
      <w:marBottom w:val="0"/>
      <w:divBdr>
        <w:top w:val="none" w:sz="0" w:space="0" w:color="auto"/>
        <w:left w:val="none" w:sz="0" w:space="0" w:color="auto"/>
        <w:bottom w:val="none" w:sz="0" w:space="0" w:color="auto"/>
        <w:right w:val="none" w:sz="0" w:space="0" w:color="auto"/>
      </w:divBdr>
    </w:div>
    <w:div w:id="942149444">
      <w:bodyDiv w:val="1"/>
      <w:marLeft w:val="0"/>
      <w:marRight w:val="0"/>
      <w:marTop w:val="0"/>
      <w:marBottom w:val="0"/>
      <w:divBdr>
        <w:top w:val="none" w:sz="0" w:space="0" w:color="auto"/>
        <w:left w:val="none" w:sz="0" w:space="0" w:color="auto"/>
        <w:bottom w:val="none" w:sz="0" w:space="0" w:color="auto"/>
        <w:right w:val="none" w:sz="0" w:space="0" w:color="auto"/>
      </w:divBdr>
    </w:div>
    <w:div w:id="944117136">
      <w:bodyDiv w:val="1"/>
      <w:marLeft w:val="0"/>
      <w:marRight w:val="0"/>
      <w:marTop w:val="0"/>
      <w:marBottom w:val="0"/>
      <w:divBdr>
        <w:top w:val="none" w:sz="0" w:space="0" w:color="auto"/>
        <w:left w:val="none" w:sz="0" w:space="0" w:color="auto"/>
        <w:bottom w:val="none" w:sz="0" w:space="0" w:color="auto"/>
        <w:right w:val="none" w:sz="0" w:space="0" w:color="auto"/>
      </w:divBdr>
    </w:div>
    <w:div w:id="945312769">
      <w:bodyDiv w:val="1"/>
      <w:marLeft w:val="0"/>
      <w:marRight w:val="0"/>
      <w:marTop w:val="0"/>
      <w:marBottom w:val="0"/>
      <w:divBdr>
        <w:top w:val="none" w:sz="0" w:space="0" w:color="auto"/>
        <w:left w:val="none" w:sz="0" w:space="0" w:color="auto"/>
        <w:bottom w:val="none" w:sz="0" w:space="0" w:color="auto"/>
        <w:right w:val="none" w:sz="0" w:space="0" w:color="auto"/>
      </w:divBdr>
    </w:div>
    <w:div w:id="951017109">
      <w:bodyDiv w:val="1"/>
      <w:marLeft w:val="0"/>
      <w:marRight w:val="0"/>
      <w:marTop w:val="0"/>
      <w:marBottom w:val="0"/>
      <w:divBdr>
        <w:top w:val="none" w:sz="0" w:space="0" w:color="auto"/>
        <w:left w:val="none" w:sz="0" w:space="0" w:color="auto"/>
        <w:bottom w:val="none" w:sz="0" w:space="0" w:color="auto"/>
        <w:right w:val="none" w:sz="0" w:space="0" w:color="auto"/>
      </w:divBdr>
    </w:div>
    <w:div w:id="951131281">
      <w:bodyDiv w:val="1"/>
      <w:marLeft w:val="0"/>
      <w:marRight w:val="0"/>
      <w:marTop w:val="0"/>
      <w:marBottom w:val="0"/>
      <w:divBdr>
        <w:top w:val="none" w:sz="0" w:space="0" w:color="auto"/>
        <w:left w:val="none" w:sz="0" w:space="0" w:color="auto"/>
        <w:bottom w:val="none" w:sz="0" w:space="0" w:color="auto"/>
        <w:right w:val="none" w:sz="0" w:space="0" w:color="auto"/>
      </w:divBdr>
    </w:div>
    <w:div w:id="956909794">
      <w:bodyDiv w:val="1"/>
      <w:marLeft w:val="0"/>
      <w:marRight w:val="0"/>
      <w:marTop w:val="0"/>
      <w:marBottom w:val="0"/>
      <w:divBdr>
        <w:top w:val="none" w:sz="0" w:space="0" w:color="auto"/>
        <w:left w:val="none" w:sz="0" w:space="0" w:color="auto"/>
        <w:bottom w:val="none" w:sz="0" w:space="0" w:color="auto"/>
        <w:right w:val="none" w:sz="0" w:space="0" w:color="auto"/>
      </w:divBdr>
    </w:div>
    <w:div w:id="968440866">
      <w:bodyDiv w:val="1"/>
      <w:marLeft w:val="0"/>
      <w:marRight w:val="0"/>
      <w:marTop w:val="0"/>
      <w:marBottom w:val="0"/>
      <w:divBdr>
        <w:top w:val="none" w:sz="0" w:space="0" w:color="auto"/>
        <w:left w:val="none" w:sz="0" w:space="0" w:color="auto"/>
        <w:bottom w:val="none" w:sz="0" w:space="0" w:color="auto"/>
        <w:right w:val="none" w:sz="0" w:space="0" w:color="auto"/>
      </w:divBdr>
    </w:div>
    <w:div w:id="969438045">
      <w:bodyDiv w:val="1"/>
      <w:marLeft w:val="0"/>
      <w:marRight w:val="0"/>
      <w:marTop w:val="0"/>
      <w:marBottom w:val="0"/>
      <w:divBdr>
        <w:top w:val="none" w:sz="0" w:space="0" w:color="auto"/>
        <w:left w:val="none" w:sz="0" w:space="0" w:color="auto"/>
        <w:bottom w:val="none" w:sz="0" w:space="0" w:color="auto"/>
        <w:right w:val="none" w:sz="0" w:space="0" w:color="auto"/>
      </w:divBdr>
    </w:div>
    <w:div w:id="971053739">
      <w:bodyDiv w:val="1"/>
      <w:marLeft w:val="0"/>
      <w:marRight w:val="0"/>
      <w:marTop w:val="0"/>
      <w:marBottom w:val="0"/>
      <w:divBdr>
        <w:top w:val="none" w:sz="0" w:space="0" w:color="auto"/>
        <w:left w:val="none" w:sz="0" w:space="0" w:color="auto"/>
        <w:bottom w:val="none" w:sz="0" w:space="0" w:color="auto"/>
        <w:right w:val="none" w:sz="0" w:space="0" w:color="auto"/>
      </w:divBdr>
    </w:div>
    <w:div w:id="977103134">
      <w:bodyDiv w:val="1"/>
      <w:marLeft w:val="0"/>
      <w:marRight w:val="0"/>
      <w:marTop w:val="0"/>
      <w:marBottom w:val="0"/>
      <w:divBdr>
        <w:top w:val="none" w:sz="0" w:space="0" w:color="auto"/>
        <w:left w:val="none" w:sz="0" w:space="0" w:color="auto"/>
        <w:bottom w:val="none" w:sz="0" w:space="0" w:color="auto"/>
        <w:right w:val="none" w:sz="0" w:space="0" w:color="auto"/>
      </w:divBdr>
    </w:div>
    <w:div w:id="979767859">
      <w:bodyDiv w:val="1"/>
      <w:marLeft w:val="0"/>
      <w:marRight w:val="0"/>
      <w:marTop w:val="0"/>
      <w:marBottom w:val="0"/>
      <w:divBdr>
        <w:top w:val="none" w:sz="0" w:space="0" w:color="auto"/>
        <w:left w:val="none" w:sz="0" w:space="0" w:color="auto"/>
        <w:bottom w:val="none" w:sz="0" w:space="0" w:color="auto"/>
        <w:right w:val="none" w:sz="0" w:space="0" w:color="auto"/>
      </w:divBdr>
    </w:div>
    <w:div w:id="979846893">
      <w:bodyDiv w:val="1"/>
      <w:marLeft w:val="0"/>
      <w:marRight w:val="0"/>
      <w:marTop w:val="0"/>
      <w:marBottom w:val="0"/>
      <w:divBdr>
        <w:top w:val="none" w:sz="0" w:space="0" w:color="auto"/>
        <w:left w:val="none" w:sz="0" w:space="0" w:color="auto"/>
        <w:bottom w:val="none" w:sz="0" w:space="0" w:color="auto"/>
        <w:right w:val="none" w:sz="0" w:space="0" w:color="auto"/>
      </w:divBdr>
    </w:div>
    <w:div w:id="984316738">
      <w:bodyDiv w:val="1"/>
      <w:marLeft w:val="0"/>
      <w:marRight w:val="0"/>
      <w:marTop w:val="0"/>
      <w:marBottom w:val="0"/>
      <w:divBdr>
        <w:top w:val="none" w:sz="0" w:space="0" w:color="auto"/>
        <w:left w:val="none" w:sz="0" w:space="0" w:color="auto"/>
        <w:bottom w:val="none" w:sz="0" w:space="0" w:color="auto"/>
        <w:right w:val="none" w:sz="0" w:space="0" w:color="auto"/>
      </w:divBdr>
    </w:div>
    <w:div w:id="985360335">
      <w:bodyDiv w:val="1"/>
      <w:marLeft w:val="0"/>
      <w:marRight w:val="0"/>
      <w:marTop w:val="0"/>
      <w:marBottom w:val="0"/>
      <w:divBdr>
        <w:top w:val="none" w:sz="0" w:space="0" w:color="auto"/>
        <w:left w:val="none" w:sz="0" w:space="0" w:color="auto"/>
        <w:bottom w:val="none" w:sz="0" w:space="0" w:color="auto"/>
        <w:right w:val="none" w:sz="0" w:space="0" w:color="auto"/>
      </w:divBdr>
    </w:div>
    <w:div w:id="986009090">
      <w:bodyDiv w:val="1"/>
      <w:marLeft w:val="0"/>
      <w:marRight w:val="0"/>
      <w:marTop w:val="0"/>
      <w:marBottom w:val="0"/>
      <w:divBdr>
        <w:top w:val="none" w:sz="0" w:space="0" w:color="auto"/>
        <w:left w:val="none" w:sz="0" w:space="0" w:color="auto"/>
        <w:bottom w:val="none" w:sz="0" w:space="0" w:color="auto"/>
        <w:right w:val="none" w:sz="0" w:space="0" w:color="auto"/>
      </w:divBdr>
    </w:div>
    <w:div w:id="988948579">
      <w:bodyDiv w:val="1"/>
      <w:marLeft w:val="0"/>
      <w:marRight w:val="0"/>
      <w:marTop w:val="0"/>
      <w:marBottom w:val="0"/>
      <w:divBdr>
        <w:top w:val="none" w:sz="0" w:space="0" w:color="auto"/>
        <w:left w:val="none" w:sz="0" w:space="0" w:color="auto"/>
        <w:bottom w:val="none" w:sz="0" w:space="0" w:color="auto"/>
        <w:right w:val="none" w:sz="0" w:space="0" w:color="auto"/>
      </w:divBdr>
    </w:div>
    <w:div w:id="992441837">
      <w:bodyDiv w:val="1"/>
      <w:marLeft w:val="0"/>
      <w:marRight w:val="0"/>
      <w:marTop w:val="0"/>
      <w:marBottom w:val="0"/>
      <w:divBdr>
        <w:top w:val="none" w:sz="0" w:space="0" w:color="auto"/>
        <w:left w:val="none" w:sz="0" w:space="0" w:color="auto"/>
        <w:bottom w:val="none" w:sz="0" w:space="0" w:color="auto"/>
        <w:right w:val="none" w:sz="0" w:space="0" w:color="auto"/>
      </w:divBdr>
    </w:div>
    <w:div w:id="996113433">
      <w:bodyDiv w:val="1"/>
      <w:marLeft w:val="0"/>
      <w:marRight w:val="0"/>
      <w:marTop w:val="0"/>
      <w:marBottom w:val="0"/>
      <w:divBdr>
        <w:top w:val="none" w:sz="0" w:space="0" w:color="auto"/>
        <w:left w:val="none" w:sz="0" w:space="0" w:color="auto"/>
        <w:bottom w:val="none" w:sz="0" w:space="0" w:color="auto"/>
        <w:right w:val="none" w:sz="0" w:space="0" w:color="auto"/>
      </w:divBdr>
    </w:div>
    <w:div w:id="999774522">
      <w:bodyDiv w:val="1"/>
      <w:marLeft w:val="0"/>
      <w:marRight w:val="0"/>
      <w:marTop w:val="0"/>
      <w:marBottom w:val="0"/>
      <w:divBdr>
        <w:top w:val="none" w:sz="0" w:space="0" w:color="auto"/>
        <w:left w:val="none" w:sz="0" w:space="0" w:color="auto"/>
        <w:bottom w:val="none" w:sz="0" w:space="0" w:color="auto"/>
        <w:right w:val="none" w:sz="0" w:space="0" w:color="auto"/>
      </w:divBdr>
    </w:div>
    <w:div w:id="1000423507">
      <w:bodyDiv w:val="1"/>
      <w:marLeft w:val="0"/>
      <w:marRight w:val="0"/>
      <w:marTop w:val="0"/>
      <w:marBottom w:val="0"/>
      <w:divBdr>
        <w:top w:val="none" w:sz="0" w:space="0" w:color="auto"/>
        <w:left w:val="none" w:sz="0" w:space="0" w:color="auto"/>
        <w:bottom w:val="none" w:sz="0" w:space="0" w:color="auto"/>
        <w:right w:val="none" w:sz="0" w:space="0" w:color="auto"/>
      </w:divBdr>
    </w:div>
    <w:div w:id="1001129055">
      <w:bodyDiv w:val="1"/>
      <w:marLeft w:val="0"/>
      <w:marRight w:val="0"/>
      <w:marTop w:val="0"/>
      <w:marBottom w:val="0"/>
      <w:divBdr>
        <w:top w:val="none" w:sz="0" w:space="0" w:color="auto"/>
        <w:left w:val="none" w:sz="0" w:space="0" w:color="auto"/>
        <w:bottom w:val="none" w:sz="0" w:space="0" w:color="auto"/>
        <w:right w:val="none" w:sz="0" w:space="0" w:color="auto"/>
      </w:divBdr>
    </w:div>
    <w:div w:id="1002851511">
      <w:bodyDiv w:val="1"/>
      <w:marLeft w:val="0"/>
      <w:marRight w:val="0"/>
      <w:marTop w:val="0"/>
      <w:marBottom w:val="0"/>
      <w:divBdr>
        <w:top w:val="none" w:sz="0" w:space="0" w:color="auto"/>
        <w:left w:val="none" w:sz="0" w:space="0" w:color="auto"/>
        <w:bottom w:val="none" w:sz="0" w:space="0" w:color="auto"/>
        <w:right w:val="none" w:sz="0" w:space="0" w:color="auto"/>
      </w:divBdr>
    </w:div>
    <w:div w:id="1004940136">
      <w:bodyDiv w:val="1"/>
      <w:marLeft w:val="0"/>
      <w:marRight w:val="0"/>
      <w:marTop w:val="0"/>
      <w:marBottom w:val="0"/>
      <w:divBdr>
        <w:top w:val="none" w:sz="0" w:space="0" w:color="auto"/>
        <w:left w:val="none" w:sz="0" w:space="0" w:color="auto"/>
        <w:bottom w:val="none" w:sz="0" w:space="0" w:color="auto"/>
        <w:right w:val="none" w:sz="0" w:space="0" w:color="auto"/>
      </w:divBdr>
    </w:div>
    <w:div w:id="1007633816">
      <w:bodyDiv w:val="1"/>
      <w:marLeft w:val="0"/>
      <w:marRight w:val="0"/>
      <w:marTop w:val="0"/>
      <w:marBottom w:val="0"/>
      <w:divBdr>
        <w:top w:val="none" w:sz="0" w:space="0" w:color="auto"/>
        <w:left w:val="none" w:sz="0" w:space="0" w:color="auto"/>
        <w:bottom w:val="none" w:sz="0" w:space="0" w:color="auto"/>
        <w:right w:val="none" w:sz="0" w:space="0" w:color="auto"/>
      </w:divBdr>
    </w:div>
    <w:div w:id="1007825081">
      <w:bodyDiv w:val="1"/>
      <w:marLeft w:val="0"/>
      <w:marRight w:val="0"/>
      <w:marTop w:val="0"/>
      <w:marBottom w:val="0"/>
      <w:divBdr>
        <w:top w:val="none" w:sz="0" w:space="0" w:color="auto"/>
        <w:left w:val="none" w:sz="0" w:space="0" w:color="auto"/>
        <w:bottom w:val="none" w:sz="0" w:space="0" w:color="auto"/>
        <w:right w:val="none" w:sz="0" w:space="0" w:color="auto"/>
      </w:divBdr>
    </w:div>
    <w:div w:id="1008867142">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2297321">
      <w:bodyDiv w:val="1"/>
      <w:marLeft w:val="0"/>
      <w:marRight w:val="0"/>
      <w:marTop w:val="0"/>
      <w:marBottom w:val="0"/>
      <w:divBdr>
        <w:top w:val="none" w:sz="0" w:space="0" w:color="auto"/>
        <w:left w:val="none" w:sz="0" w:space="0" w:color="auto"/>
        <w:bottom w:val="none" w:sz="0" w:space="0" w:color="auto"/>
        <w:right w:val="none" w:sz="0" w:space="0" w:color="auto"/>
      </w:divBdr>
    </w:div>
    <w:div w:id="1013383521">
      <w:bodyDiv w:val="1"/>
      <w:marLeft w:val="0"/>
      <w:marRight w:val="0"/>
      <w:marTop w:val="0"/>
      <w:marBottom w:val="0"/>
      <w:divBdr>
        <w:top w:val="none" w:sz="0" w:space="0" w:color="auto"/>
        <w:left w:val="none" w:sz="0" w:space="0" w:color="auto"/>
        <w:bottom w:val="none" w:sz="0" w:space="0" w:color="auto"/>
        <w:right w:val="none" w:sz="0" w:space="0" w:color="auto"/>
      </w:divBdr>
    </w:div>
    <w:div w:id="1014959793">
      <w:bodyDiv w:val="1"/>
      <w:marLeft w:val="0"/>
      <w:marRight w:val="0"/>
      <w:marTop w:val="0"/>
      <w:marBottom w:val="0"/>
      <w:divBdr>
        <w:top w:val="none" w:sz="0" w:space="0" w:color="auto"/>
        <w:left w:val="none" w:sz="0" w:space="0" w:color="auto"/>
        <w:bottom w:val="none" w:sz="0" w:space="0" w:color="auto"/>
        <w:right w:val="none" w:sz="0" w:space="0" w:color="auto"/>
      </w:divBdr>
    </w:div>
    <w:div w:id="1015690671">
      <w:bodyDiv w:val="1"/>
      <w:marLeft w:val="0"/>
      <w:marRight w:val="0"/>
      <w:marTop w:val="0"/>
      <w:marBottom w:val="0"/>
      <w:divBdr>
        <w:top w:val="none" w:sz="0" w:space="0" w:color="auto"/>
        <w:left w:val="none" w:sz="0" w:space="0" w:color="auto"/>
        <w:bottom w:val="none" w:sz="0" w:space="0" w:color="auto"/>
        <w:right w:val="none" w:sz="0" w:space="0" w:color="auto"/>
      </w:divBdr>
    </w:div>
    <w:div w:id="1017266799">
      <w:bodyDiv w:val="1"/>
      <w:marLeft w:val="0"/>
      <w:marRight w:val="0"/>
      <w:marTop w:val="0"/>
      <w:marBottom w:val="0"/>
      <w:divBdr>
        <w:top w:val="none" w:sz="0" w:space="0" w:color="auto"/>
        <w:left w:val="none" w:sz="0" w:space="0" w:color="auto"/>
        <w:bottom w:val="none" w:sz="0" w:space="0" w:color="auto"/>
        <w:right w:val="none" w:sz="0" w:space="0" w:color="auto"/>
      </w:divBdr>
    </w:div>
    <w:div w:id="1017852120">
      <w:bodyDiv w:val="1"/>
      <w:marLeft w:val="0"/>
      <w:marRight w:val="0"/>
      <w:marTop w:val="0"/>
      <w:marBottom w:val="0"/>
      <w:divBdr>
        <w:top w:val="none" w:sz="0" w:space="0" w:color="auto"/>
        <w:left w:val="none" w:sz="0" w:space="0" w:color="auto"/>
        <w:bottom w:val="none" w:sz="0" w:space="0" w:color="auto"/>
        <w:right w:val="none" w:sz="0" w:space="0" w:color="auto"/>
      </w:divBdr>
    </w:div>
    <w:div w:id="1018504492">
      <w:bodyDiv w:val="1"/>
      <w:marLeft w:val="0"/>
      <w:marRight w:val="0"/>
      <w:marTop w:val="0"/>
      <w:marBottom w:val="0"/>
      <w:divBdr>
        <w:top w:val="none" w:sz="0" w:space="0" w:color="auto"/>
        <w:left w:val="none" w:sz="0" w:space="0" w:color="auto"/>
        <w:bottom w:val="none" w:sz="0" w:space="0" w:color="auto"/>
        <w:right w:val="none" w:sz="0" w:space="0" w:color="auto"/>
      </w:divBdr>
    </w:div>
    <w:div w:id="1018656954">
      <w:bodyDiv w:val="1"/>
      <w:marLeft w:val="0"/>
      <w:marRight w:val="0"/>
      <w:marTop w:val="0"/>
      <w:marBottom w:val="0"/>
      <w:divBdr>
        <w:top w:val="none" w:sz="0" w:space="0" w:color="auto"/>
        <w:left w:val="none" w:sz="0" w:space="0" w:color="auto"/>
        <w:bottom w:val="none" w:sz="0" w:space="0" w:color="auto"/>
        <w:right w:val="none" w:sz="0" w:space="0" w:color="auto"/>
      </w:divBdr>
    </w:div>
    <w:div w:id="1023751631">
      <w:bodyDiv w:val="1"/>
      <w:marLeft w:val="0"/>
      <w:marRight w:val="0"/>
      <w:marTop w:val="0"/>
      <w:marBottom w:val="0"/>
      <w:divBdr>
        <w:top w:val="none" w:sz="0" w:space="0" w:color="auto"/>
        <w:left w:val="none" w:sz="0" w:space="0" w:color="auto"/>
        <w:bottom w:val="none" w:sz="0" w:space="0" w:color="auto"/>
        <w:right w:val="none" w:sz="0" w:space="0" w:color="auto"/>
      </w:divBdr>
    </w:div>
    <w:div w:id="1024091176">
      <w:bodyDiv w:val="1"/>
      <w:marLeft w:val="0"/>
      <w:marRight w:val="0"/>
      <w:marTop w:val="0"/>
      <w:marBottom w:val="0"/>
      <w:divBdr>
        <w:top w:val="none" w:sz="0" w:space="0" w:color="auto"/>
        <w:left w:val="none" w:sz="0" w:space="0" w:color="auto"/>
        <w:bottom w:val="none" w:sz="0" w:space="0" w:color="auto"/>
        <w:right w:val="none" w:sz="0" w:space="0" w:color="auto"/>
      </w:divBdr>
    </w:div>
    <w:div w:id="1029336240">
      <w:bodyDiv w:val="1"/>
      <w:marLeft w:val="0"/>
      <w:marRight w:val="0"/>
      <w:marTop w:val="0"/>
      <w:marBottom w:val="0"/>
      <w:divBdr>
        <w:top w:val="none" w:sz="0" w:space="0" w:color="auto"/>
        <w:left w:val="none" w:sz="0" w:space="0" w:color="auto"/>
        <w:bottom w:val="none" w:sz="0" w:space="0" w:color="auto"/>
        <w:right w:val="none" w:sz="0" w:space="0" w:color="auto"/>
      </w:divBdr>
    </w:div>
    <w:div w:id="1031956204">
      <w:bodyDiv w:val="1"/>
      <w:marLeft w:val="0"/>
      <w:marRight w:val="0"/>
      <w:marTop w:val="0"/>
      <w:marBottom w:val="0"/>
      <w:divBdr>
        <w:top w:val="none" w:sz="0" w:space="0" w:color="auto"/>
        <w:left w:val="none" w:sz="0" w:space="0" w:color="auto"/>
        <w:bottom w:val="none" w:sz="0" w:space="0" w:color="auto"/>
        <w:right w:val="none" w:sz="0" w:space="0" w:color="auto"/>
      </w:divBdr>
    </w:div>
    <w:div w:id="1032149289">
      <w:bodyDiv w:val="1"/>
      <w:marLeft w:val="0"/>
      <w:marRight w:val="0"/>
      <w:marTop w:val="0"/>
      <w:marBottom w:val="0"/>
      <w:divBdr>
        <w:top w:val="none" w:sz="0" w:space="0" w:color="auto"/>
        <w:left w:val="none" w:sz="0" w:space="0" w:color="auto"/>
        <w:bottom w:val="none" w:sz="0" w:space="0" w:color="auto"/>
        <w:right w:val="none" w:sz="0" w:space="0" w:color="auto"/>
      </w:divBdr>
    </w:div>
    <w:div w:id="1034190581">
      <w:bodyDiv w:val="1"/>
      <w:marLeft w:val="0"/>
      <w:marRight w:val="0"/>
      <w:marTop w:val="0"/>
      <w:marBottom w:val="0"/>
      <w:divBdr>
        <w:top w:val="none" w:sz="0" w:space="0" w:color="auto"/>
        <w:left w:val="none" w:sz="0" w:space="0" w:color="auto"/>
        <w:bottom w:val="none" w:sz="0" w:space="0" w:color="auto"/>
        <w:right w:val="none" w:sz="0" w:space="0" w:color="auto"/>
      </w:divBdr>
    </w:div>
    <w:div w:id="1036075797">
      <w:bodyDiv w:val="1"/>
      <w:marLeft w:val="0"/>
      <w:marRight w:val="0"/>
      <w:marTop w:val="0"/>
      <w:marBottom w:val="0"/>
      <w:divBdr>
        <w:top w:val="none" w:sz="0" w:space="0" w:color="auto"/>
        <w:left w:val="none" w:sz="0" w:space="0" w:color="auto"/>
        <w:bottom w:val="none" w:sz="0" w:space="0" w:color="auto"/>
        <w:right w:val="none" w:sz="0" w:space="0" w:color="auto"/>
      </w:divBdr>
    </w:div>
    <w:div w:id="1036806361">
      <w:bodyDiv w:val="1"/>
      <w:marLeft w:val="0"/>
      <w:marRight w:val="0"/>
      <w:marTop w:val="0"/>
      <w:marBottom w:val="0"/>
      <w:divBdr>
        <w:top w:val="none" w:sz="0" w:space="0" w:color="auto"/>
        <w:left w:val="none" w:sz="0" w:space="0" w:color="auto"/>
        <w:bottom w:val="none" w:sz="0" w:space="0" w:color="auto"/>
        <w:right w:val="none" w:sz="0" w:space="0" w:color="auto"/>
      </w:divBdr>
    </w:div>
    <w:div w:id="1037315231">
      <w:bodyDiv w:val="1"/>
      <w:marLeft w:val="0"/>
      <w:marRight w:val="0"/>
      <w:marTop w:val="0"/>
      <w:marBottom w:val="0"/>
      <w:divBdr>
        <w:top w:val="none" w:sz="0" w:space="0" w:color="auto"/>
        <w:left w:val="none" w:sz="0" w:space="0" w:color="auto"/>
        <w:bottom w:val="none" w:sz="0" w:space="0" w:color="auto"/>
        <w:right w:val="none" w:sz="0" w:space="0" w:color="auto"/>
      </w:divBdr>
    </w:div>
    <w:div w:id="1038511537">
      <w:bodyDiv w:val="1"/>
      <w:marLeft w:val="0"/>
      <w:marRight w:val="0"/>
      <w:marTop w:val="0"/>
      <w:marBottom w:val="0"/>
      <w:divBdr>
        <w:top w:val="none" w:sz="0" w:space="0" w:color="auto"/>
        <w:left w:val="none" w:sz="0" w:space="0" w:color="auto"/>
        <w:bottom w:val="none" w:sz="0" w:space="0" w:color="auto"/>
        <w:right w:val="none" w:sz="0" w:space="0" w:color="auto"/>
      </w:divBdr>
    </w:div>
    <w:div w:id="1043406339">
      <w:bodyDiv w:val="1"/>
      <w:marLeft w:val="0"/>
      <w:marRight w:val="0"/>
      <w:marTop w:val="0"/>
      <w:marBottom w:val="0"/>
      <w:divBdr>
        <w:top w:val="none" w:sz="0" w:space="0" w:color="auto"/>
        <w:left w:val="none" w:sz="0" w:space="0" w:color="auto"/>
        <w:bottom w:val="none" w:sz="0" w:space="0" w:color="auto"/>
        <w:right w:val="none" w:sz="0" w:space="0" w:color="auto"/>
      </w:divBdr>
    </w:div>
    <w:div w:id="1043676059">
      <w:bodyDiv w:val="1"/>
      <w:marLeft w:val="0"/>
      <w:marRight w:val="0"/>
      <w:marTop w:val="0"/>
      <w:marBottom w:val="0"/>
      <w:divBdr>
        <w:top w:val="none" w:sz="0" w:space="0" w:color="auto"/>
        <w:left w:val="none" w:sz="0" w:space="0" w:color="auto"/>
        <w:bottom w:val="none" w:sz="0" w:space="0" w:color="auto"/>
        <w:right w:val="none" w:sz="0" w:space="0" w:color="auto"/>
      </w:divBdr>
    </w:div>
    <w:div w:id="1049300312">
      <w:bodyDiv w:val="1"/>
      <w:marLeft w:val="0"/>
      <w:marRight w:val="0"/>
      <w:marTop w:val="0"/>
      <w:marBottom w:val="0"/>
      <w:divBdr>
        <w:top w:val="none" w:sz="0" w:space="0" w:color="auto"/>
        <w:left w:val="none" w:sz="0" w:space="0" w:color="auto"/>
        <w:bottom w:val="none" w:sz="0" w:space="0" w:color="auto"/>
        <w:right w:val="none" w:sz="0" w:space="0" w:color="auto"/>
      </w:divBdr>
    </w:div>
    <w:div w:id="1055929508">
      <w:bodyDiv w:val="1"/>
      <w:marLeft w:val="0"/>
      <w:marRight w:val="0"/>
      <w:marTop w:val="0"/>
      <w:marBottom w:val="0"/>
      <w:divBdr>
        <w:top w:val="none" w:sz="0" w:space="0" w:color="auto"/>
        <w:left w:val="none" w:sz="0" w:space="0" w:color="auto"/>
        <w:bottom w:val="none" w:sz="0" w:space="0" w:color="auto"/>
        <w:right w:val="none" w:sz="0" w:space="0" w:color="auto"/>
      </w:divBdr>
    </w:div>
    <w:div w:id="1056511200">
      <w:bodyDiv w:val="1"/>
      <w:marLeft w:val="0"/>
      <w:marRight w:val="0"/>
      <w:marTop w:val="0"/>
      <w:marBottom w:val="0"/>
      <w:divBdr>
        <w:top w:val="none" w:sz="0" w:space="0" w:color="auto"/>
        <w:left w:val="none" w:sz="0" w:space="0" w:color="auto"/>
        <w:bottom w:val="none" w:sz="0" w:space="0" w:color="auto"/>
        <w:right w:val="none" w:sz="0" w:space="0" w:color="auto"/>
      </w:divBdr>
    </w:div>
    <w:div w:id="1057706140">
      <w:bodyDiv w:val="1"/>
      <w:marLeft w:val="0"/>
      <w:marRight w:val="0"/>
      <w:marTop w:val="0"/>
      <w:marBottom w:val="0"/>
      <w:divBdr>
        <w:top w:val="none" w:sz="0" w:space="0" w:color="auto"/>
        <w:left w:val="none" w:sz="0" w:space="0" w:color="auto"/>
        <w:bottom w:val="none" w:sz="0" w:space="0" w:color="auto"/>
        <w:right w:val="none" w:sz="0" w:space="0" w:color="auto"/>
      </w:divBdr>
    </w:div>
    <w:div w:id="1057779602">
      <w:bodyDiv w:val="1"/>
      <w:marLeft w:val="0"/>
      <w:marRight w:val="0"/>
      <w:marTop w:val="0"/>
      <w:marBottom w:val="0"/>
      <w:divBdr>
        <w:top w:val="none" w:sz="0" w:space="0" w:color="auto"/>
        <w:left w:val="none" w:sz="0" w:space="0" w:color="auto"/>
        <w:bottom w:val="none" w:sz="0" w:space="0" w:color="auto"/>
        <w:right w:val="none" w:sz="0" w:space="0" w:color="auto"/>
      </w:divBdr>
    </w:div>
    <w:div w:id="1058168075">
      <w:bodyDiv w:val="1"/>
      <w:marLeft w:val="0"/>
      <w:marRight w:val="0"/>
      <w:marTop w:val="0"/>
      <w:marBottom w:val="0"/>
      <w:divBdr>
        <w:top w:val="none" w:sz="0" w:space="0" w:color="auto"/>
        <w:left w:val="none" w:sz="0" w:space="0" w:color="auto"/>
        <w:bottom w:val="none" w:sz="0" w:space="0" w:color="auto"/>
        <w:right w:val="none" w:sz="0" w:space="0" w:color="auto"/>
      </w:divBdr>
    </w:div>
    <w:div w:id="1060514427">
      <w:bodyDiv w:val="1"/>
      <w:marLeft w:val="0"/>
      <w:marRight w:val="0"/>
      <w:marTop w:val="0"/>
      <w:marBottom w:val="0"/>
      <w:divBdr>
        <w:top w:val="none" w:sz="0" w:space="0" w:color="auto"/>
        <w:left w:val="none" w:sz="0" w:space="0" w:color="auto"/>
        <w:bottom w:val="none" w:sz="0" w:space="0" w:color="auto"/>
        <w:right w:val="none" w:sz="0" w:space="0" w:color="auto"/>
      </w:divBdr>
    </w:div>
    <w:div w:id="1067343893">
      <w:bodyDiv w:val="1"/>
      <w:marLeft w:val="0"/>
      <w:marRight w:val="0"/>
      <w:marTop w:val="0"/>
      <w:marBottom w:val="0"/>
      <w:divBdr>
        <w:top w:val="none" w:sz="0" w:space="0" w:color="auto"/>
        <w:left w:val="none" w:sz="0" w:space="0" w:color="auto"/>
        <w:bottom w:val="none" w:sz="0" w:space="0" w:color="auto"/>
        <w:right w:val="none" w:sz="0" w:space="0" w:color="auto"/>
      </w:divBdr>
    </w:div>
    <w:div w:id="1068769156">
      <w:bodyDiv w:val="1"/>
      <w:marLeft w:val="0"/>
      <w:marRight w:val="0"/>
      <w:marTop w:val="0"/>
      <w:marBottom w:val="0"/>
      <w:divBdr>
        <w:top w:val="none" w:sz="0" w:space="0" w:color="auto"/>
        <w:left w:val="none" w:sz="0" w:space="0" w:color="auto"/>
        <w:bottom w:val="none" w:sz="0" w:space="0" w:color="auto"/>
        <w:right w:val="none" w:sz="0" w:space="0" w:color="auto"/>
      </w:divBdr>
    </w:div>
    <w:div w:id="1069423548">
      <w:bodyDiv w:val="1"/>
      <w:marLeft w:val="0"/>
      <w:marRight w:val="0"/>
      <w:marTop w:val="0"/>
      <w:marBottom w:val="0"/>
      <w:divBdr>
        <w:top w:val="none" w:sz="0" w:space="0" w:color="auto"/>
        <w:left w:val="none" w:sz="0" w:space="0" w:color="auto"/>
        <w:bottom w:val="none" w:sz="0" w:space="0" w:color="auto"/>
        <w:right w:val="none" w:sz="0" w:space="0" w:color="auto"/>
      </w:divBdr>
    </w:div>
    <w:div w:id="1070541434">
      <w:bodyDiv w:val="1"/>
      <w:marLeft w:val="0"/>
      <w:marRight w:val="0"/>
      <w:marTop w:val="0"/>
      <w:marBottom w:val="0"/>
      <w:divBdr>
        <w:top w:val="none" w:sz="0" w:space="0" w:color="auto"/>
        <w:left w:val="none" w:sz="0" w:space="0" w:color="auto"/>
        <w:bottom w:val="none" w:sz="0" w:space="0" w:color="auto"/>
        <w:right w:val="none" w:sz="0" w:space="0" w:color="auto"/>
      </w:divBdr>
    </w:div>
    <w:div w:id="1072385662">
      <w:bodyDiv w:val="1"/>
      <w:marLeft w:val="0"/>
      <w:marRight w:val="0"/>
      <w:marTop w:val="0"/>
      <w:marBottom w:val="0"/>
      <w:divBdr>
        <w:top w:val="none" w:sz="0" w:space="0" w:color="auto"/>
        <w:left w:val="none" w:sz="0" w:space="0" w:color="auto"/>
        <w:bottom w:val="none" w:sz="0" w:space="0" w:color="auto"/>
        <w:right w:val="none" w:sz="0" w:space="0" w:color="auto"/>
      </w:divBdr>
    </w:div>
    <w:div w:id="1072704255">
      <w:bodyDiv w:val="1"/>
      <w:marLeft w:val="0"/>
      <w:marRight w:val="0"/>
      <w:marTop w:val="0"/>
      <w:marBottom w:val="0"/>
      <w:divBdr>
        <w:top w:val="none" w:sz="0" w:space="0" w:color="auto"/>
        <w:left w:val="none" w:sz="0" w:space="0" w:color="auto"/>
        <w:bottom w:val="none" w:sz="0" w:space="0" w:color="auto"/>
        <w:right w:val="none" w:sz="0" w:space="0" w:color="auto"/>
      </w:divBdr>
    </w:div>
    <w:div w:id="1074402129">
      <w:bodyDiv w:val="1"/>
      <w:marLeft w:val="0"/>
      <w:marRight w:val="0"/>
      <w:marTop w:val="0"/>
      <w:marBottom w:val="0"/>
      <w:divBdr>
        <w:top w:val="none" w:sz="0" w:space="0" w:color="auto"/>
        <w:left w:val="none" w:sz="0" w:space="0" w:color="auto"/>
        <w:bottom w:val="none" w:sz="0" w:space="0" w:color="auto"/>
        <w:right w:val="none" w:sz="0" w:space="0" w:color="auto"/>
      </w:divBdr>
    </w:div>
    <w:div w:id="1075249690">
      <w:bodyDiv w:val="1"/>
      <w:marLeft w:val="0"/>
      <w:marRight w:val="0"/>
      <w:marTop w:val="0"/>
      <w:marBottom w:val="0"/>
      <w:divBdr>
        <w:top w:val="none" w:sz="0" w:space="0" w:color="auto"/>
        <w:left w:val="none" w:sz="0" w:space="0" w:color="auto"/>
        <w:bottom w:val="none" w:sz="0" w:space="0" w:color="auto"/>
        <w:right w:val="none" w:sz="0" w:space="0" w:color="auto"/>
      </w:divBdr>
    </w:div>
    <w:div w:id="1075739306">
      <w:bodyDiv w:val="1"/>
      <w:marLeft w:val="0"/>
      <w:marRight w:val="0"/>
      <w:marTop w:val="0"/>
      <w:marBottom w:val="0"/>
      <w:divBdr>
        <w:top w:val="none" w:sz="0" w:space="0" w:color="auto"/>
        <w:left w:val="none" w:sz="0" w:space="0" w:color="auto"/>
        <w:bottom w:val="none" w:sz="0" w:space="0" w:color="auto"/>
        <w:right w:val="none" w:sz="0" w:space="0" w:color="auto"/>
      </w:divBdr>
    </w:div>
    <w:div w:id="1078014586">
      <w:bodyDiv w:val="1"/>
      <w:marLeft w:val="0"/>
      <w:marRight w:val="0"/>
      <w:marTop w:val="0"/>
      <w:marBottom w:val="0"/>
      <w:divBdr>
        <w:top w:val="none" w:sz="0" w:space="0" w:color="auto"/>
        <w:left w:val="none" w:sz="0" w:space="0" w:color="auto"/>
        <w:bottom w:val="none" w:sz="0" w:space="0" w:color="auto"/>
        <w:right w:val="none" w:sz="0" w:space="0" w:color="auto"/>
      </w:divBdr>
    </w:div>
    <w:div w:id="1081566543">
      <w:bodyDiv w:val="1"/>
      <w:marLeft w:val="0"/>
      <w:marRight w:val="0"/>
      <w:marTop w:val="0"/>
      <w:marBottom w:val="0"/>
      <w:divBdr>
        <w:top w:val="none" w:sz="0" w:space="0" w:color="auto"/>
        <w:left w:val="none" w:sz="0" w:space="0" w:color="auto"/>
        <w:bottom w:val="none" w:sz="0" w:space="0" w:color="auto"/>
        <w:right w:val="none" w:sz="0" w:space="0" w:color="auto"/>
      </w:divBdr>
    </w:div>
    <w:div w:id="1083257542">
      <w:bodyDiv w:val="1"/>
      <w:marLeft w:val="0"/>
      <w:marRight w:val="0"/>
      <w:marTop w:val="0"/>
      <w:marBottom w:val="0"/>
      <w:divBdr>
        <w:top w:val="none" w:sz="0" w:space="0" w:color="auto"/>
        <w:left w:val="none" w:sz="0" w:space="0" w:color="auto"/>
        <w:bottom w:val="none" w:sz="0" w:space="0" w:color="auto"/>
        <w:right w:val="none" w:sz="0" w:space="0" w:color="auto"/>
      </w:divBdr>
    </w:div>
    <w:div w:id="1087115676">
      <w:bodyDiv w:val="1"/>
      <w:marLeft w:val="0"/>
      <w:marRight w:val="0"/>
      <w:marTop w:val="0"/>
      <w:marBottom w:val="0"/>
      <w:divBdr>
        <w:top w:val="none" w:sz="0" w:space="0" w:color="auto"/>
        <w:left w:val="none" w:sz="0" w:space="0" w:color="auto"/>
        <w:bottom w:val="none" w:sz="0" w:space="0" w:color="auto"/>
        <w:right w:val="none" w:sz="0" w:space="0" w:color="auto"/>
      </w:divBdr>
    </w:div>
    <w:div w:id="1087851697">
      <w:bodyDiv w:val="1"/>
      <w:marLeft w:val="0"/>
      <w:marRight w:val="0"/>
      <w:marTop w:val="0"/>
      <w:marBottom w:val="0"/>
      <w:divBdr>
        <w:top w:val="none" w:sz="0" w:space="0" w:color="auto"/>
        <w:left w:val="none" w:sz="0" w:space="0" w:color="auto"/>
        <w:bottom w:val="none" w:sz="0" w:space="0" w:color="auto"/>
        <w:right w:val="none" w:sz="0" w:space="0" w:color="auto"/>
      </w:divBdr>
    </w:div>
    <w:div w:id="1088162704">
      <w:bodyDiv w:val="1"/>
      <w:marLeft w:val="0"/>
      <w:marRight w:val="0"/>
      <w:marTop w:val="0"/>
      <w:marBottom w:val="0"/>
      <w:divBdr>
        <w:top w:val="none" w:sz="0" w:space="0" w:color="auto"/>
        <w:left w:val="none" w:sz="0" w:space="0" w:color="auto"/>
        <w:bottom w:val="none" w:sz="0" w:space="0" w:color="auto"/>
        <w:right w:val="none" w:sz="0" w:space="0" w:color="auto"/>
      </w:divBdr>
    </w:div>
    <w:div w:id="1088426040">
      <w:bodyDiv w:val="1"/>
      <w:marLeft w:val="0"/>
      <w:marRight w:val="0"/>
      <w:marTop w:val="0"/>
      <w:marBottom w:val="0"/>
      <w:divBdr>
        <w:top w:val="none" w:sz="0" w:space="0" w:color="auto"/>
        <w:left w:val="none" w:sz="0" w:space="0" w:color="auto"/>
        <w:bottom w:val="none" w:sz="0" w:space="0" w:color="auto"/>
        <w:right w:val="none" w:sz="0" w:space="0" w:color="auto"/>
      </w:divBdr>
    </w:div>
    <w:div w:id="1092818538">
      <w:bodyDiv w:val="1"/>
      <w:marLeft w:val="0"/>
      <w:marRight w:val="0"/>
      <w:marTop w:val="0"/>
      <w:marBottom w:val="0"/>
      <w:divBdr>
        <w:top w:val="none" w:sz="0" w:space="0" w:color="auto"/>
        <w:left w:val="none" w:sz="0" w:space="0" w:color="auto"/>
        <w:bottom w:val="none" w:sz="0" w:space="0" w:color="auto"/>
        <w:right w:val="none" w:sz="0" w:space="0" w:color="auto"/>
      </w:divBdr>
    </w:div>
    <w:div w:id="1092972982">
      <w:bodyDiv w:val="1"/>
      <w:marLeft w:val="0"/>
      <w:marRight w:val="0"/>
      <w:marTop w:val="0"/>
      <w:marBottom w:val="0"/>
      <w:divBdr>
        <w:top w:val="none" w:sz="0" w:space="0" w:color="auto"/>
        <w:left w:val="none" w:sz="0" w:space="0" w:color="auto"/>
        <w:bottom w:val="none" w:sz="0" w:space="0" w:color="auto"/>
        <w:right w:val="none" w:sz="0" w:space="0" w:color="auto"/>
      </w:divBdr>
    </w:div>
    <w:div w:id="1094402389">
      <w:bodyDiv w:val="1"/>
      <w:marLeft w:val="0"/>
      <w:marRight w:val="0"/>
      <w:marTop w:val="0"/>
      <w:marBottom w:val="0"/>
      <w:divBdr>
        <w:top w:val="none" w:sz="0" w:space="0" w:color="auto"/>
        <w:left w:val="none" w:sz="0" w:space="0" w:color="auto"/>
        <w:bottom w:val="none" w:sz="0" w:space="0" w:color="auto"/>
        <w:right w:val="none" w:sz="0" w:space="0" w:color="auto"/>
      </w:divBdr>
    </w:div>
    <w:div w:id="1095057307">
      <w:bodyDiv w:val="1"/>
      <w:marLeft w:val="0"/>
      <w:marRight w:val="0"/>
      <w:marTop w:val="0"/>
      <w:marBottom w:val="0"/>
      <w:divBdr>
        <w:top w:val="none" w:sz="0" w:space="0" w:color="auto"/>
        <w:left w:val="none" w:sz="0" w:space="0" w:color="auto"/>
        <w:bottom w:val="none" w:sz="0" w:space="0" w:color="auto"/>
        <w:right w:val="none" w:sz="0" w:space="0" w:color="auto"/>
      </w:divBdr>
    </w:div>
    <w:div w:id="1095247909">
      <w:bodyDiv w:val="1"/>
      <w:marLeft w:val="0"/>
      <w:marRight w:val="0"/>
      <w:marTop w:val="0"/>
      <w:marBottom w:val="0"/>
      <w:divBdr>
        <w:top w:val="none" w:sz="0" w:space="0" w:color="auto"/>
        <w:left w:val="none" w:sz="0" w:space="0" w:color="auto"/>
        <w:bottom w:val="none" w:sz="0" w:space="0" w:color="auto"/>
        <w:right w:val="none" w:sz="0" w:space="0" w:color="auto"/>
      </w:divBdr>
    </w:div>
    <w:div w:id="1095396466">
      <w:bodyDiv w:val="1"/>
      <w:marLeft w:val="0"/>
      <w:marRight w:val="0"/>
      <w:marTop w:val="0"/>
      <w:marBottom w:val="0"/>
      <w:divBdr>
        <w:top w:val="none" w:sz="0" w:space="0" w:color="auto"/>
        <w:left w:val="none" w:sz="0" w:space="0" w:color="auto"/>
        <w:bottom w:val="none" w:sz="0" w:space="0" w:color="auto"/>
        <w:right w:val="none" w:sz="0" w:space="0" w:color="auto"/>
      </w:divBdr>
    </w:div>
    <w:div w:id="1095977253">
      <w:bodyDiv w:val="1"/>
      <w:marLeft w:val="0"/>
      <w:marRight w:val="0"/>
      <w:marTop w:val="0"/>
      <w:marBottom w:val="0"/>
      <w:divBdr>
        <w:top w:val="none" w:sz="0" w:space="0" w:color="auto"/>
        <w:left w:val="none" w:sz="0" w:space="0" w:color="auto"/>
        <w:bottom w:val="none" w:sz="0" w:space="0" w:color="auto"/>
        <w:right w:val="none" w:sz="0" w:space="0" w:color="auto"/>
      </w:divBdr>
    </w:div>
    <w:div w:id="1097019770">
      <w:bodyDiv w:val="1"/>
      <w:marLeft w:val="0"/>
      <w:marRight w:val="0"/>
      <w:marTop w:val="0"/>
      <w:marBottom w:val="0"/>
      <w:divBdr>
        <w:top w:val="none" w:sz="0" w:space="0" w:color="auto"/>
        <w:left w:val="none" w:sz="0" w:space="0" w:color="auto"/>
        <w:bottom w:val="none" w:sz="0" w:space="0" w:color="auto"/>
        <w:right w:val="none" w:sz="0" w:space="0" w:color="auto"/>
      </w:divBdr>
    </w:div>
    <w:div w:id="1097677518">
      <w:bodyDiv w:val="1"/>
      <w:marLeft w:val="0"/>
      <w:marRight w:val="0"/>
      <w:marTop w:val="0"/>
      <w:marBottom w:val="0"/>
      <w:divBdr>
        <w:top w:val="none" w:sz="0" w:space="0" w:color="auto"/>
        <w:left w:val="none" w:sz="0" w:space="0" w:color="auto"/>
        <w:bottom w:val="none" w:sz="0" w:space="0" w:color="auto"/>
        <w:right w:val="none" w:sz="0" w:space="0" w:color="auto"/>
      </w:divBdr>
    </w:div>
    <w:div w:id="1098869924">
      <w:bodyDiv w:val="1"/>
      <w:marLeft w:val="0"/>
      <w:marRight w:val="0"/>
      <w:marTop w:val="0"/>
      <w:marBottom w:val="0"/>
      <w:divBdr>
        <w:top w:val="none" w:sz="0" w:space="0" w:color="auto"/>
        <w:left w:val="none" w:sz="0" w:space="0" w:color="auto"/>
        <w:bottom w:val="none" w:sz="0" w:space="0" w:color="auto"/>
        <w:right w:val="none" w:sz="0" w:space="0" w:color="auto"/>
      </w:divBdr>
    </w:div>
    <w:div w:id="1101299686">
      <w:bodyDiv w:val="1"/>
      <w:marLeft w:val="0"/>
      <w:marRight w:val="0"/>
      <w:marTop w:val="0"/>
      <w:marBottom w:val="0"/>
      <w:divBdr>
        <w:top w:val="none" w:sz="0" w:space="0" w:color="auto"/>
        <w:left w:val="none" w:sz="0" w:space="0" w:color="auto"/>
        <w:bottom w:val="none" w:sz="0" w:space="0" w:color="auto"/>
        <w:right w:val="none" w:sz="0" w:space="0" w:color="auto"/>
      </w:divBdr>
    </w:div>
    <w:div w:id="1103917424">
      <w:bodyDiv w:val="1"/>
      <w:marLeft w:val="0"/>
      <w:marRight w:val="0"/>
      <w:marTop w:val="0"/>
      <w:marBottom w:val="0"/>
      <w:divBdr>
        <w:top w:val="none" w:sz="0" w:space="0" w:color="auto"/>
        <w:left w:val="none" w:sz="0" w:space="0" w:color="auto"/>
        <w:bottom w:val="none" w:sz="0" w:space="0" w:color="auto"/>
        <w:right w:val="none" w:sz="0" w:space="0" w:color="auto"/>
      </w:divBdr>
    </w:div>
    <w:div w:id="1104308732">
      <w:bodyDiv w:val="1"/>
      <w:marLeft w:val="0"/>
      <w:marRight w:val="0"/>
      <w:marTop w:val="0"/>
      <w:marBottom w:val="0"/>
      <w:divBdr>
        <w:top w:val="none" w:sz="0" w:space="0" w:color="auto"/>
        <w:left w:val="none" w:sz="0" w:space="0" w:color="auto"/>
        <w:bottom w:val="none" w:sz="0" w:space="0" w:color="auto"/>
        <w:right w:val="none" w:sz="0" w:space="0" w:color="auto"/>
      </w:divBdr>
    </w:div>
    <w:div w:id="1106313518">
      <w:bodyDiv w:val="1"/>
      <w:marLeft w:val="0"/>
      <w:marRight w:val="0"/>
      <w:marTop w:val="0"/>
      <w:marBottom w:val="0"/>
      <w:divBdr>
        <w:top w:val="none" w:sz="0" w:space="0" w:color="auto"/>
        <w:left w:val="none" w:sz="0" w:space="0" w:color="auto"/>
        <w:bottom w:val="none" w:sz="0" w:space="0" w:color="auto"/>
        <w:right w:val="none" w:sz="0" w:space="0" w:color="auto"/>
      </w:divBdr>
    </w:div>
    <w:div w:id="1109621736">
      <w:bodyDiv w:val="1"/>
      <w:marLeft w:val="0"/>
      <w:marRight w:val="0"/>
      <w:marTop w:val="0"/>
      <w:marBottom w:val="0"/>
      <w:divBdr>
        <w:top w:val="none" w:sz="0" w:space="0" w:color="auto"/>
        <w:left w:val="none" w:sz="0" w:space="0" w:color="auto"/>
        <w:bottom w:val="none" w:sz="0" w:space="0" w:color="auto"/>
        <w:right w:val="none" w:sz="0" w:space="0" w:color="auto"/>
      </w:divBdr>
    </w:div>
    <w:div w:id="1110781942">
      <w:bodyDiv w:val="1"/>
      <w:marLeft w:val="0"/>
      <w:marRight w:val="0"/>
      <w:marTop w:val="0"/>
      <w:marBottom w:val="0"/>
      <w:divBdr>
        <w:top w:val="none" w:sz="0" w:space="0" w:color="auto"/>
        <w:left w:val="none" w:sz="0" w:space="0" w:color="auto"/>
        <w:bottom w:val="none" w:sz="0" w:space="0" w:color="auto"/>
        <w:right w:val="none" w:sz="0" w:space="0" w:color="auto"/>
      </w:divBdr>
    </w:div>
    <w:div w:id="1117027006">
      <w:bodyDiv w:val="1"/>
      <w:marLeft w:val="0"/>
      <w:marRight w:val="0"/>
      <w:marTop w:val="0"/>
      <w:marBottom w:val="0"/>
      <w:divBdr>
        <w:top w:val="none" w:sz="0" w:space="0" w:color="auto"/>
        <w:left w:val="none" w:sz="0" w:space="0" w:color="auto"/>
        <w:bottom w:val="none" w:sz="0" w:space="0" w:color="auto"/>
        <w:right w:val="none" w:sz="0" w:space="0" w:color="auto"/>
      </w:divBdr>
    </w:div>
    <w:div w:id="1117404954">
      <w:bodyDiv w:val="1"/>
      <w:marLeft w:val="0"/>
      <w:marRight w:val="0"/>
      <w:marTop w:val="0"/>
      <w:marBottom w:val="0"/>
      <w:divBdr>
        <w:top w:val="none" w:sz="0" w:space="0" w:color="auto"/>
        <w:left w:val="none" w:sz="0" w:space="0" w:color="auto"/>
        <w:bottom w:val="none" w:sz="0" w:space="0" w:color="auto"/>
        <w:right w:val="none" w:sz="0" w:space="0" w:color="auto"/>
      </w:divBdr>
    </w:div>
    <w:div w:id="1125395110">
      <w:bodyDiv w:val="1"/>
      <w:marLeft w:val="0"/>
      <w:marRight w:val="0"/>
      <w:marTop w:val="0"/>
      <w:marBottom w:val="0"/>
      <w:divBdr>
        <w:top w:val="none" w:sz="0" w:space="0" w:color="auto"/>
        <w:left w:val="none" w:sz="0" w:space="0" w:color="auto"/>
        <w:bottom w:val="none" w:sz="0" w:space="0" w:color="auto"/>
        <w:right w:val="none" w:sz="0" w:space="0" w:color="auto"/>
      </w:divBdr>
    </w:div>
    <w:div w:id="1125586469">
      <w:bodyDiv w:val="1"/>
      <w:marLeft w:val="0"/>
      <w:marRight w:val="0"/>
      <w:marTop w:val="0"/>
      <w:marBottom w:val="0"/>
      <w:divBdr>
        <w:top w:val="none" w:sz="0" w:space="0" w:color="auto"/>
        <w:left w:val="none" w:sz="0" w:space="0" w:color="auto"/>
        <w:bottom w:val="none" w:sz="0" w:space="0" w:color="auto"/>
        <w:right w:val="none" w:sz="0" w:space="0" w:color="auto"/>
      </w:divBdr>
    </w:div>
    <w:div w:id="1126630026">
      <w:bodyDiv w:val="1"/>
      <w:marLeft w:val="0"/>
      <w:marRight w:val="0"/>
      <w:marTop w:val="0"/>
      <w:marBottom w:val="0"/>
      <w:divBdr>
        <w:top w:val="none" w:sz="0" w:space="0" w:color="auto"/>
        <w:left w:val="none" w:sz="0" w:space="0" w:color="auto"/>
        <w:bottom w:val="none" w:sz="0" w:space="0" w:color="auto"/>
        <w:right w:val="none" w:sz="0" w:space="0" w:color="auto"/>
      </w:divBdr>
    </w:div>
    <w:div w:id="1126775848">
      <w:bodyDiv w:val="1"/>
      <w:marLeft w:val="0"/>
      <w:marRight w:val="0"/>
      <w:marTop w:val="0"/>
      <w:marBottom w:val="0"/>
      <w:divBdr>
        <w:top w:val="none" w:sz="0" w:space="0" w:color="auto"/>
        <w:left w:val="none" w:sz="0" w:space="0" w:color="auto"/>
        <w:bottom w:val="none" w:sz="0" w:space="0" w:color="auto"/>
        <w:right w:val="none" w:sz="0" w:space="0" w:color="auto"/>
      </w:divBdr>
    </w:div>
    <w:div w:id="1126973423">
      <w:bodyDiv w:val="1"/>
      <w:marLeft w:val="0"/>
      <w:marRight w:val="0"/>
      <w:marTop w:val="0"/>
      <w:marBottom w:val="0"/>
      <w:divBdr>
        <w:top w:val="none" w:sz="0" w:space="0" w:color="auto"/>
        <w:left w:val="none" w:sz="0" w:space="0" w:color="auto"/>
        <w:bottom w:val="none" w:sz="0" w:space="0" w:color="auto"/>
        <w:right w:val="none" w:sz="0" w:space="0" w:color="auto"/>
      </w:divBdr>
    </w:div>
    <w:div w:id="1128553320">
      <w:bodyDiv w:val="1"/>
      <w:marLeft w:val="0"/>
      <w:marRight w:val="0"/>
      <w:marTop w:val="0"/>
      <w:marBottom w:val="0"/>
      <w:divBdr>
        <w:top w:val="none" w:sz="0" w:space="0" w:color="auto"/>
        <w:left w:val="none" w:sz="0" w:space="0" w:color="auto"/>
        <w:bottom w:val="none" w:sz="0" w:space="0" w:color="auto"/>
        <w:right w:val="none" w:sz="0" w:space="0" w:color="auto"/>
      </w:divBdr>
    </w:div>
    <w:div w:id="1131749042">
      <w:bodyDiv w:val="1"/>
      <w:marLeft w:val="0"/>
      <w:marRight w:val="0"/>
      <w:marTop w:val="0"/>
      <w:marBottom w:val="0"/>
      <w:divBdr>
        <w:top w:val="none" w:sz="0" w:space="0" w:color="auto"/>
        <w:left w:val="none" w:sz="0" w:space="0" w:color="auto"/>
        <w:bottom w:val="none" w:sz="0" w:space="0" w:color="auto"/>
        <w:right w:val="none" w:sz="0" w:space="0" w:color="auto"/>
      </w:divBdr>
    </w:div>
    <w:div w:id="1134516952">
      <w:bodyDiv w:val="1"/>
      <w:marLeft w:val="0"/>
      <w:marRight w:val="0"/>
      <w:marTop w:val="0"/>
      <w:marBottom w:val="0"/>
      <w:divBdr>
        <w:top w:val="none" w:sz="0" w:space="0" w:color="auto"/>
        <w:left w:val="none" w:sz="0" w:space="0" w:color="auto"/>
        <w:bottom w:val="none" w:sz="0" w:space="0" w:color="auto"/>
        <w:right w:val="none" w:sz="0" w:space="0" w:color="auto"/>
      </w:divBdr>
    </w:div>
    <w:div w:id="1138258439">
      <w:bodyDiv w:val="1"/>
      <w:marLeft w:val="0"/>
      <w:marRight w:val="0"/>
      <w:marTop w:val="0"/>
      <w:marBottom w:val="0"/>
      <w:divBdr>
        <w:top w:val="none" w:sz="0" w:space="0" w:color="auto"/>
        <w:left w:val="none" w:sz="0" w:space="0" w:color="auto"/>
        <w:bottom w:val="none" w:sz="0" w:space="0" w:color="auto"/>
        <w:right w:val="none" w:sz="0" w:space="0" w:color="auto"/>
      </w:divBdr>
    </w:div>
    <w:div w:id="1138954487">
      <w:bodyDiv w:val="1"/>
      <w:marLeft w:val="0"/>
      <w:marRight w:val="0"/>
      <w:marTop w:val="0"/>
      <w:marBottom w:val="0"/>
      <w:divBdr>
        <w:top w:val="none" w:sz="0" w:space="0" w:color="auto"/>
        <w:left w:val="none" w:sz="0" w:space="0" w:color="auto"/>
        <w:bottom w:val="none" w:sz="0" w:space="0" w:color="auto"/>
        <w:right w:val="none" w:sz="0" w:space="0" w:color="auto"/>
      </w:divBdr>
    </w:div>
    <w:div w:id="1140345015">
      <w:bodyDiv w:val="1"/>
      <w:marLeft w:val="0"/>
      <w:marRight w:val="0"/>
      <w:marTop w:val="0"/>
      <w:marBottom w:val="0"/>
      <w:divBdr>
        <w:top w:val="none" w:sz="0" w:space="0" w:color="auto"/>
        <w:left w:val="none" w:sz="0" w:space="0" w:color="auto"/>
        <w:bottom w:val="none" w:sz="0" w:space="0" w:color="auto"/>
        <w:right w:val="none" w:sz="0" w:space="0" w:color="auto"/>
      </w:divBdr>
    </w:div>
    <w:div w:id="1149245504">
      <w:bodyDiv w:val="1"/>
      <w:marLeft w:val="0"/>
      <w:marRight w:val="0"/>
      <w:marTop w:val="0"/>
      <w:marBottom w:val="0"/>
      <w:divBdr>
        <w:top w:val="none" w:sz="0" w:space="0" w:color="auto"/>
        <w:left w:val="none" w:sz="0" w:space="0" w:color="auto"/>
        <w:bottom w:val="none" w:sz="0" w:space="0" w:color="auto"/>
        <w:right w:val="none" w:sz="0" w:space="0" w:color="auto"/>
      </w:divBdr>
    </w:div>
    <w:div w:id="1149975818">
      <w:bodyDiv w:val="1"/>
      <w:marLeft w:val="0"/>
      <w:marRight w:val="0"/>
      <w:marTop w:val="0"/>
      <w:marBottom w:val="0"/>
      <w:divBdr>
        <w:top w:val="none" w:sz="0" w:space="0" w:color="auto"/>
        <w:left w:val="none" w:sz="0" w:space="0" w:color="auto"/>
        <w:bottom w:val="none" w:sz="0" w:space="0" w:color="auto"/>
        <w:right w:val="none" w:sz="0" w:space="0" w:color="auto"/>
      </w:divBdr>
    </w:div>
    <w:div w:id="1157038094">
      <w:bodyDiv w:val="1"/>
      <w:marLeft w:val="0"/>
      <w:marRight w:val="0"/>
      <w:marTop w:val="0"/>
      <w:marBottom w:val="0"/>
      <w:divBdr>
        <w:top w:val="none" w:sz="0" w:space="0" w:color="auto"/>
        <w:left w:val="none" w:sz="0" w:space="0" w:color="auto"/>
        <w:bottom w:val="none" w:sz="0" w:space="0" w:color="auto"/>
        <w:right w:val="none" w:sz="0" w:space="0" w:color="auto"/>
      </w:divBdr>
    </w:div>
    <w:div w:id="1157575018">
      <w:bodyDiv w:val="1"/>
      <w:marLeft w:val="0"/>
      <w:marRight w:val="0"/>
      <w:marTop w:val="0"/>
      <w:marBottom w:val="0"/>
      <w:divBdr>
        <w:top w:val="none" w:sz="0" w:space="0" w:color="auto"/>
        <w:left w:val="none" w:sz="0" w:space="0" w:color="auto"/>
        <w:bottom w:val="none" w:sz="0" w:space="0" w:color="auto"/>
        <w:right w:val="none" w:sz="0" w:space="0" w:color="auto"/>
      </w:divBdr>
    </w:div>
    <w:div w:id="1159035661">
      <w:bodyDiv w:val="1"/>
      <w:marLeft w:val="0"/>
      <w:marRight w:val="0"/>
      <w:marTop w:val="0"/>
      <w:marBottom w:val="0"/>
      <w:divBdr>
        <w:top w:val="none" w:sz="0" w:space="0" w:color="auto"/>
        <w:left w:val="none" w:sz="0" w:space="0" w:color="auto"/>
        <w:bottom w:val="none" w:sz="0" w:space="0" w:color="auto"/>
        <w:right w:val="none" w:sz="0" w:space="0" w:color="auto"/>
      </w:divBdr>
    </w:div>
    <w:div w:id="1160268731">
      <w:bodyDiv w:val="1"/>
      <w:marLeft w:val="0"/>
      <w:marRight w:val="0"/>
      <w:marTop w:val="0"/>
      <w:marBottom w:val="0"/>
      <w:divBdr>
        <w:top w:val="none" w:sz="0" w:space="0" w:color="auto"/>
        <w:left w:val="none" w:sz="0" w:space="0" w:color="auto"/>
        <w:bottom w:val="none" w:sz="0" w:space="0" w:color="auto"/>
        <w:right w:val="none" w:sz="0" w:space="0" w:color="auto"/>
      </w:divBdr>
    </w:div>
    <w:div w:id="1161701289">
      <w:bodyDiv w:val="1"/>
      <w:marLeft w:val="0"/>
      <w:marRight w:val="0"/>
      <w:marTop w:val="0"/>
      <w:marBottom w:val="0"/>
      <w:divBdr>
        <w:top w:val="none" w:sz="0" w:space="0" w:color="auto"/>
        <w:left w:val="none" w:sz="0" w:space="0" w:color="auto"/>
        <w:bottom w:val="none" w:sz="0" w:space="0" w:color="auto"/>
        <w:right w:val="none" w:sz="0" w:space="0" w:color="auto"/>
      </w:divBdr>
    </w:div>
    <w:div w:id="1162426960">
      <w:bodyDiv w:val="1"/>
      <w:marLeft w:val="0"/>
      <w:marRight w:val="0"/>
      <w:marTop w:val="0"/>
      <w:marBottom w:val="0"/>
      <w:divBdr>
        <w:top w:val="none" w:sz="0" w:space="0" w:color="auto"/>
        <w:left w:val="none" w:sz="0" w:space="0" w:color="auto"/>
        <w:bottom w:val="none" w:sz="0" w:space="0" w:color="auto"/>
        <w:right w:val="none" w:sz="0" w:space="0" w:color="auto"/>
      </w:divBdr>
    </w:div>
    <w:div w:id="1163004591">
      <w:bodyDiv w:val="1"/>
      <w:marLeft w:val="0"/>
      <w:marRight w:val="0"/>
      <w:marTop w:val="0"/>
      <w:marBottom w:val="0"/>
      <w:divBdr>
        <w:top w:val="none" w:sz="0" w:space="0" w:color="auto"/>
        <w:left w:val="none" w:sz="0" w:space="0" w:color="auto"/>
        <w:bottom w:val="none" w:sz="0" w:space="0" w:color="auto"/>
        <w:right w:val="none" w:sz="0" w:space="0" w:color="auto"/>
      </w:divBdr>
    </w:div>
    <w:div w:id="1163551632">
      <w:bodyDiv w:val="1"/>
      <w:marLeft w:val="0"/>
      <w:marRight w:val="0"/>
      <w:marTop w:val="0"/>
      <w:marBottom w:val="0"/>
      <w:divBdr>
        <w:top w:val="none" w:sz="0" w:space="0" w:color="auto"/>
        <w:left w:val="none" w:sz="0" w:space="0" w:color="auto"/>
        <w:bottom w:val="none" w:sz="0" w:space="0" w:color="auto"/>
        <w:right w:val="none" w:sz="0" w:space="0" w:color="auto"/>
      </w:divBdr>
    </w:div>
    <w:div w:id="1165390539">
      <w:bodyDiv w:val="1"/>
      <w:marLeft w:val="0"/>
      <w:marRight w:val="0"/>
      <w:marTop w:val="0"/>
      <w:marBottom w:val="0"/>
      <w:divBdr>
        <w:top w:val="none" w:sz="0" w:space="0" w:color="auto"/>
        <w:left w:val="none" w:sz="0" w:space="0" w:color="auto"/>
        <w:bottom w:val="none" w:sz="0" w:space="0" w:color="auto"/>
        <w:right w:val="none" w:sz="0" w:space="0" w:color="auto"/>
      </w:divBdr>
    </w:div>
    <w:div w:id="1175530828">
      <w:bodyDiv w:val="1"/>
      <w:marLeft w:val="0"/>
      <w:marRight w:val="0"/>
      <w:marTop w:val="0"/>
      <w:marBottom w:val="0"/>
      <w:divBdr>
        <w:top w:val="none" w:sz="0" w:space="0" w:color="auto"/>
        <w:left w:val="none" w:sz="0" w:space="0" w:color="auto"/>
        <w:bottom w:val="none" w:sz="0" w:space="0" w:color="auto"/>
        <w:right w:val="none" w:sz="0" w:space="0" w:color="auto"/>
      </w:divBdr>
    </w:div>
    <w:div w:id="1175921345">
      <w:bodyDiv w:val="1"/>
      <w:marLeft w:val="0"/>
      <w:marRight w:val="0"/>
      <w:marTop w:val="0"/>
      <w:marBottom w:val="0"/>
      <w:divBdr>
        <w:top w:val="none" w:sz="0" w:space="0" w:color="auto"/>
        <w:left w:val="none" w:sz="0" w:space="0" w:color="auto"/>
        <w:bottom w:val="none" w:sz="0" w:space="0" w:color="auto"/>
        <w:right w:val="none" w:sz="0" w:space="0" w:color="auto"/>
      </w:divBdr>
    </w:div>
    <w:div w:id="1177773617">
      <w:bodyDiv w:val="1"/>
      <w:marLeft w:val="0"/>
      <w:marRight w:val="0"/>
      <w:marTop w:val="0"/>
      <w:marBottom w:val="0"/>
      <w:divBdr>
        <w:top w:val="none" w:sz="0" w:space="0" w:color="auto"/>
        <w:left w:val="none" w:sz="0" w:space="0" w:color="auto"/>
        <w:bottom w:val="none" w:sz="0" w:space="0" w:color="auto"/>
        <w:right w:val="none" w:sz="0" w:space="0" w:color="auto"/>
      </w:divBdr>
    </w:div>
    <w:div w:id="1182747657">
      <w:bodyDiv w:val="1"/>
      <w:marLeft w:val="0"/>
      <w:marRight w:val="0"/>
      <w:marTop w:val="0"/>
      <w:marBottom w:val="0"/>
      <w:divBdr>
        <w:top w:val="none" w:sz="0" w:space="0" w:color="auto"/>
        <w:left w:val="none" w:sz="0" w:space="0" w:color="auto"/>
        <w:bottom w:val="none" w:sz="0" w:space="0" w:color="auto"/>
        <w:right w:val="none" w:sz="0" w:space="0" w:color="auto"/>
      </w:divBdr>
    </w:div>
    <w:div w:id="1186404072">
      <w:bodyDiv w:val="1"/>
      <w:marLeft w:val="0"/>
      <w:marRight w:val="0"/>
      <w:marTop w:val="0"/>
      <w:marBottom w:val="0"/>
      <w:divBdr>
        <w:top w:val="none" w:sz="0" w:space="0" w:color="auto"/>
        <w:left w:val="none" w:sz="0" w:space="0" w:color="auto"/>
        <w:bottom w:val="none" w:sz="0" w:space="0" w:color="auto"/>
        <w:right w:val="none" w:sz="0" w:space="0" w:color="auto"/>
      </w:divBdr>
    </w:div>
    <w:div w:id="1188983590">
      <w:bodyDiv w:val="1"/>
      <w:marLeft w:val="0"/>
      <w:marRight w:val="0"/>
      <w:marTop w:val="0"/>
      <w:marBottom w:val="0"/>
      <w:divBdr>
        <w:top w:val="none" w:sz="0" w:space="0" w:color="auto"/>
        <w:left w:val="none" w:sz="0" w:space="0" w:color="auto"/>
        <w:bottom w:val="none" w:sz="0" w:space="0" w:color="auto"/>
        <w:right w:val="none" w:sz="0" w:space="0" w:color="auto"/>
      </w:divBdr>
    </w:div>
    <w:div w:id="1189024022">
      <w:bodyDiv w:val="1"/>
      <w:marLeft w:val="0"/>
      <w:marRight w:val="0"/>
      <w:marTop w:val="0"/>
      <w:marBottom w:val="0"/>
      <w:divBdr>
        <w:top w:val="none" w:sz="0" w:space="0" w:color="auto"/>
        <w:left w:val="none" w:sz="0" w:space="0" w:color="auto"/>
        <w:bottom w:val="none" w:sz="0" w:space="0" w:color="auto"/>
        <w:right w:val="none" w:sz="0" w:space="0" w:color="auto"/>
      </w:divBdr>
    </w:div>
    <w:div w:id="1189636992">
      <w:bodyDiv w:val="1"/>
      <w:marLeft w:val="0"/>
      <w:marRight w:val="0"/>
      <w:marTop w:val="0"/>
      <w:marBottom w:val="0"/>
      <w:divBdr>
        <w:top w:val="none" w:sz="0" w:space="0" w:color="auto"/>
        <w:left w:val="none" w:sz="0" w:space="0" w:color="auto"/>
        <w:bottom w:val="none" w:sz="0" w:space="0" w:color="auto"/>
        <w:right w:val="none" w:sz="0" w:space="0" w:color="auto"/>
      </w:divBdr>
    </w:div>
    <w:div w:id="1193420262">
      <w:bodyDiv w:val="1"/>
      <w:marLeft w:val="0"/>
      <w:marRight w:val="0"/>
      <w:marTop w:val="0"/>
      <w:marBottom w:val="0"/>
      <w:divBdr>
        <w:top w:val="none" w:sz="0" w:space="0" w:color="auto"/>
        <w:left w:val="none" w:sz="0" w:space="0" w:color="auto"/>
        <w:bottom w:val="none" w:sz="0" w:space="0" w:color="auto"/>
        <w:right w:val="none" w:sz="0" w:space="0" w:color="auto"/>
      </w:divBdr>
    </w:div>
    <w:div w:id="1196113730">
      <w:bodyDiv w:val="1"/>
      <w:marLeft w:val="0"/>
      <w:marRight w:val="0"/>
      <w:marTop w:val="0"/>
      <w:marBottom w:val="0"/>
      <w:divBdr>
        <w:top w:val="none" w:sz="0" w:space="0" w:color="auto"/>
        <w:left w:val="none" w:sz="0" w:space="0" w:color="auto"/>
        <w:bottom w:val="none" w:sz="0" w:space="0" w:color="auto"/>
        <w:right w:val="none" w:sz="0" w:space="0" w:color="auto"/>
      </w:divBdr>
    </w:div>
    <w:div w:id="1200706129">
      <w:bodyDiv w:val="1"/>
      <w:marLeft w:val="0"/>
      <w:marRight w:val="0"/>
      <w:marTop w:val="0"/>
      <w:marBottom w:val="0"/>
      <w:divBdr>
        <w:top w:val="none" w:sz="0" w:space="0" w:color="auto"/>
        <w:left w:val="none" w:sz="0" w:space="0" w:color="auto"/>
        <w:bottom w:val="none" w:sz="0" w:space="0" w:color="auto"/>
        <w:right w:val="none" w:sz="0" w:space="0" w:color="auto"/>
      </w:divBdr>
    </w:div>
    <w:div w:id="1201356595">
      <w:bodyDiv w:val="1"/>
      <w:marLeft w:val="0"/>
      <w:marRight w:val="0"/>
      <w:marTop w:val="0"/>
      <w:marBottom w:val="0"/>
      <w:divBdr>
        <w:top w:val="none" w:sz="0" w:space="0" w:color="auto"/>
        <w:left w:val="none" w:sz="0" w:space="0" w:color="auto"/>
        <w:bottom w:val="none" w:sz="0" w:space="0" w:color="auto"/>
        <w:right w:val="none" w:sz="0" w:space="0" w:color="auto"/>
      </w:divBdr>
    </w:div>
    <w:div w:id="1203438712">
      <w:bodyDiv w:val="1"/>
      <w:marLeft w:val="0"/>
      <w:marRight w:val="0"/>
      <w:marTop w:val="0"/>
      <w:marBottom w:val="0"/>
      <w:divBdr>
        <w:top w:val="none" w:sz="0" w:space="0" w:color="auto"/>
        <w:left w:val="none" w:sz="0" w:space="0" w:color="auto"/>
        <w:bottom w:val="none" w:sz="0" w:space="0" w:color="auto"/>
        <w:right w:val="none" w:sz="0" w:space="0" w:color="auto"/>
      </w:divBdr>
    </w:div>
    <w:div w:id="1203640120">
      <w:bodyDiv w:val="1"/>
      <w:marLeft w:val="0"/>
      <w:marRight w:val="0"/>
      <w:marTop w:val="0"/>
      <w:marBottom w:val="0"/>
      <w:divBdr>
        <w:top w:val="none" w:sz="0" w:space="0" w:color="auto"/>
        <w:left w:val="none" w:sz="0" w:space="0" w:color="auto"/>
        <w:bottom w:val="none" w:sz="0" w:space="0" w:color="auto"/>
        <w:right w:val="none" w:sz="0" w:space="0" w:color="auto"/>
      </w:divBdr>
    </w:div>
    <w:div w:id="1204095274">
      <w:bodyDiv w:val="1"/>
      <w:marLeft w:val="0"/>
      <w:marRight w:val="0"/>
      <w:marTop w:val="0"/>
      <w:marBottom w:val="0"/>
      <w:divBdr>
        <w:top w:val="none" w:sz="0" w:space="0" w:color="auto"/>
        <w:left w:val="none" w:sz="0" w:space="0" w:color="auto"/>
        <w:bottom w:val="none" w:sz="0" w:space="0" w:color="auto"/>
        <w:right w:val="none" w:sz="0" w:space="0" w:color="auto"/>
      </w:divBdr>
    </w:div>
    <w:div w:id="1209412194">
      <w:bodyDiv w:val="1"/>
      <w:marLeft w:val="0"/>
      <w:marRight w:val="0"/>
      <w:marTop w:val="0"/>
      <w:marBottom w:val="0"/>
      <w:divBdr>
        <w:top w:val="none" w:sz="0" w:space="0" w:color="auto"/>
        <w:left w:val="none" w:sz="0" w:space="0" w:color="auto"/>
        <w:bottom w:val="none" w:sz="0" w:space="0" w:color="auto"/>
        <w:right w:val="none" w:sz="0" w:space="0" w:color="auto"/>
      </w:divBdr>
    </w:div>
    <w:div w:id="1209611413">
      <w:bodyDiv w:val="1"/>
      <w:marLeft w:val="0"/>
      <w:marRight w:val="0"/>
      <w:marTop w:val="0"/>
      <w:marBottom w:val="0"/>
      <w:divBdr>
        <w:top w:val="none" w:sz="0" w:space="0" w:color="auto"/>
        <w:left w:val="none" w:sz="0" w:space="0" w:color="auto"/>
        <w:bottom w:val="none" w:sz="0" w:space="0" w:color="auto"/>
        <w:right w:val="none" w:sz="0" w:space="0" w:color="auto"/>
      </w:divBdr>
    </w:div>
    <w:div w:id="1209680638">
      <w:bodyDiv w:val="1"/>
      <w:marLeft w:val="0"/>
      <w:marRight w:val="0"/>
      <w:marTop w:val="0"/>
      <w:marBottom w:val="0"/>
      <w:divBdr>
        <w:top w:val="none" w:sz="0" w:space="0" w:color="auto"/>
        <w:left w:val="none" w:sz="0" w:space="0" w:color="auto"/>
        <w:bottom w:val="none" w:sz="0" w:space="0" w:color="auto"/>
        <w:right w:val="none" w:sz="0" w:space="0" w:color="auto"/>
      </w:divBdr>
    </w:div>
    <w:div w:id="1211841507">
      <w:bodyDiv w:val="1"/>
      <w:marLeft w:val="0"/>
      <w:marRight w:val="0"/>
      <w:marTop w:val="0"/>
      <w:marBottom w:val="0"/>
      <w:divBdr>
        <w:top w:val="none" w:sz="0" w:space="0" w:color="auto"/>
        <w:left w:val="none" w:sz="0" w:space="0" w:color="auto"/>
        <w:bottom w:val="none" w:sz="0" w:space="0" w:color="auto"/>
        <w:right w:val="none" w:sz="0" w:space="0" w:color="auto"/>
      </w:divBdr>
    </w:div>
    <w:div w:id="1211957683">
      <w:bodyDiv w:val="1"/>
      <w:marLeft w:val="0"/>
      <w:marRight w:val="0"/>
      <w:marTop w:val="0"/>
      <w:marBottom w:val="0"/>
      <w:divBdr>
        <w:top w:val="none" w:sz="0" w:space="0" w:color="auto"/>
        <w:left w:val="none" w:sz="0" w:space="0" w:color="auto"/>
        <w:bottom w:val="none" w:sz="0" w:space="0" w:color="auto"/>
        <w:right w:val="none" w:sz="0" w:space="0" w:color="auto"/>
      </w:divBdr>
    </w:div>
    <w:div w:id="1213617555">
      <w:bodyDiv w:val="1"/>
      <w:marLeft w:val="0"/>
      <w:marRight w:val="0"/>
      <w:marTop w:val="0"/>
      <w:marBottom w:val="0"/>
      <w:divBdr>
        <w:top w:val="none" w:sz="0" w:space="0" w:color="auto"/>
        <w:left w:val="none" w:sz="0" w:space="0" w:color="auto"/>
        <w:bottom w:val="none" w:sz="0" w:space="0" w:color="auto"/>
        <w:right w:val="none" w:sz="0" w:space="0" w:color="auto"/>
      </w:divBdr>
    </w:div>
    <w:div w:id="1213692341">
      <w:bodyDiv w:val="1"/>
      <w:marLeft w:val="0"/>
      <w:marRight w:val="0"/>
      <w:marTop w:val="0"/>
      <w:marBottom w:val="0"/>
      <w:divBdr>
        <w:top w:val="none" w:sz="0" w:space="0" w:color="auto"/>
        <w:left w:val="none" w:sz="0" w:space="0" w:color="auto"/>
        <w:bottom w:val="none" w:sz="0" w:space="0" w:color="auto"/>
        <w:right w:val="none" w:sz="0" w:space="0" w:color="auto"/>
      </w:divBdr>
    </w:div>
    <w:div w:id="1217011347">
      <w:bodyDiv w:val="1"/>
      <w:marLeft w:val="0"/>
      <w:marRight w:val="0"/>
      <w:marTop w:val="0"/>
      <w:marBottom w:val="0"/>
      <w:divBdr>
        <w:top w:val="none" w:sz="0" w:space="0" w:color="auto"/>
        <w:left w:val="none" w:sz="0" w:space="0" w:color="auto"/>
        <w:bottom w:val="none" w:sz="0" w:space="0" w:color="auto"/>
        <w:right w:val="none" w:sz="0" w:space="0" w:color="auto"/>
      </w:divBdr>
    </w:div>
    <w:div w:id="1221215266">
      <w:bodyDiv w:val="1"/>
      <w:marLeft w:val="0"/>
      <w:marRight w:val="0"/>
      <w:marTop w:val="0"/>
      <w:marBottom w:val="0"/>
      <w:divBdr>
        <w:top w:val="none" w:sz="0" w:space="0" w:color="auto"/>
        <w:left w:val="none" w:sz="0" w:space="0" w:color="auto"/>
        <w:bottom w:val="none" w:sz="0" w:space="0" w:color="auto"/>
        <w:right w:val="none" w:sz="0" w:space="0" w:color="auto"/>
      </w:divBdr>
    </w:div>
    <w:div w:id="1221941508">
      <w:bodyDiv w:val="1"/>
      <w:marLeft w:val="0"/>
      <w:marRight w:val="0"/>
      <w:marTop w:val="0"/>
      <w:marBottom w:val="0"/>
      <w:divBdr>
        <w:top w:val="none" w:sz="0" w:space="0" w:color="auto"/>
        <w:left w:val="none" w:sz="0" w:space="0" w:color="auto"/>
        <w:bottom w:val="none" w:sz="0" w:space="0" w:color="auto"/>
        <w:right w:val="none" w:sz="0" w:space="0" w:color="auto"/>
      </w:divBdr>
    </w:div>
    <w:div w:id="1229070869">
      <w:bodyDiv w:val="1"/>
      <w:marLeft w:val="0"/>
      <w:marRight w:val="0"/>
      <w:marTop w:val="0"/>
      <w:marBottom w:val="0"/>
      <w:divBdr>
        <w:top w:val="none" w:sz="0" w:space="0" w:color="auto"/>
        <w:left w:val="none" w:sz="0" w:space="0" w:color="auto"/>
        <w:bottom w:val="none" w:sz="0" w:space="0" w:color="auto"/>
        <w:right w:val="none" w:sz="0" w:space="0" w:color="auto"/>
      </w:divBdr>
    </w:div>
    <w:div w:id="1230269462">
      <w:bodyDiv w:val="1"/>
      <w:marLeft w:val="0"/>
      <w:marRight w:val="0"/>
      <w:marTop w:val="0"/>
      <w:marBottom w:val="0"/>
      <w:divBdr>
        <w:top w:val="none" w:sz="0" w:space="0" w:color="auto"/>
        <w:left w:val="none" w:sz="0" w:space="0" w:color="auto"/>
        <w:bottom w:val="none" w:sz="0" w:space="0" w:color="auto"/>
        <w:right w:val="none" w:sz="0" w:space="0" w:color="auto"/>
      </w:divBdr>
    </w:div>
    <w:div w:id="1230383667">
      <w:bodyDiv w:val="1"/>
      <w:marLeft w:val="0"/>
      <w:marRight w:val="0"/>
      <w:marTop w:val="0"/>
      <w:marBottom w:val="0"/>
      <w:divBdr>
        <w:top w:val="none" w:sz="0" w:space="0" w:color="auto"/>
        <w:left w:val="none" w:sz="0" w:space="0" w:color="auto"/>
        <w:bottom w:val="none" w:sz="0" w:space="0" w:color="auto"/>
        <w:right w:val="none" w:sz="0" w:space="0" w:color="auto"/>
      </w:divBdr>
    </w:div>
    <w:div w:id="1232160921">
      <w:bodyDiv w:val="1"/>
      <w:marLeft w:val="0"/>
      <w:marRight w:val="0"/>
      <w:marTop w:val="0"/>
      <w:marBottom w:val="0"/>
      <w:divBdr>
        <w:top w:val="none" w:sz="0" w:space="0" w:color="auto"/>
        <w:left w:val="none" w:sz="0" w:space="0" w:color="auto"/>
        <w:bottom w:val="none" w:sz="0" w:space="0" w:color="auto"/>
        <w:right w:val="none" w:sz="0" w:space="0" w:color="auto"/>
      </w:divBdr>
    </w:div>
    <w:div w:id="1232425789">
      <w:bodyDiv w:val="1"/>
      <w:marLeft w:val="0"/>
      <w:marRight w:val="0"/>
      <w:marTop w:val="0"/>
      <w:marBottom w:val="0"/>
      <w:divBdr>
        <w:top w:val="none" w:sz="0" w:space="0" w:color="auto"/>
        <w:left w:val="none" w:sz="0" w:space="0" w:color="auto"/>
        <w:bottom w:val="none" w:sz="0" w:space="0" w:color="auto"/>
        <w:right w:val="none" w:sz="0" w:space="0" w:color="auto"/>
      </w:divBdr>
    </w:div>
    <w:div w:id="1233152367">
      <w:bodyDiv w:val="1"/>
      <w:marLeft w:val="0"/>
      <w:marRight w:val="0"/>
      <w:marTop w:val="0"/>
      <w:marBottom w:val="0"/>
      <w:divBdr>
        <w:top w:val="none" w:sz="0" w:space="0" w:color="auto"/>
        <w:left w:val="none" w:sz="0" w:space="0" w:color="auto"/>
        <w:bottom w:val="none" w:sz="0" w:space="0" w:color="auto"/>
        <w:right w:val="none" w:sz="0" w:space="0" w:color="auto"/>
      </w:divBdr>
    </w:div>
    <w:div w:id="1234779625">
      <w:bodyDiv w:val="1"/>
      <w:marLeft w:val="0"/>
      <w:marRight w:val="0"/>
      <w:marTop w:val="0"/>
      <w:marBottom w:val="0"/>
      <w:divBdr>
        <w:top w:val="none" w:sz="0" w:space="0" w:color="auto"/>
        <w:left w:val="none" w:sz="0" w:space="0" w:color="auto"/>
        <w:bottom w:val="none" w:sz="0" w:space="0" w:color="auto"/>
        <w:right w:val="none" w:sz="0" w:space="0" w:color="auto"/>
      </w:divBdr>
    </w:div>
    <w:div w:id="1237548107">
      <w:bodyDiv w:val="1"/>
      <w:marLeft w:val="0"/>
      <w:marRight w:val="0"/>
      <w:marTop w:val="0"/>
      <w:marBottom w:val="0"/>
      <w:divBdr>
        <w:top w:val="none" w:sz="0" w:space="0" w:color="auto"/>
        <w:left w:val="none" w:sz="0" w:space="0" w:color="auto"/>
        <w:bottom w:val="none" w:sz="0" w:space="0" w:color="auto"/>
        <w:right w:val="none" w:sz="0" w:space="0" w:color="auto"/>
      </w:divBdr>
    </w:div>
    <w:div w:id="1237933709">
      <w:bodyDiv w:val="1"/>
      <w:marLeft w:val="0"/>
      <w:marRight w:val="0"/>
      <w:marTop w:val="0"/>
      <w:marBottom w:val="0"/>
      <w:divBdr>
        <w:top w:val="none" w:sz="0" w:space="0" w:color="auto"/>
        <w:left w:val="none" w:sz="0" w:space="0" w:color="auto"/>
        <w:bottom w:val="none" w:sz="0" w:space="0" w:color="auto"/>
        <w:right w:val="none" w:sz="0" w:space="0" w:color="auto"/>
      </w:divBdr>
    </w:div>
    <w:div w:id="1245383025">
      <w:bodyDiv w:val="1"/>
      <w:marLeft w:val="0"/>
      <w:marRight w:val="0"/>
      <w:marTop w:val="0"/>
      <w:marBottom w:val="0"/>
      <w:divBdr>
        <w:top w:val="none" w:sz="0" w:space="0" w:color="auto"/>
        <w:left w:val="none" w:sz="0" w:space="0" w:color="auto"/>
        <w:bottom w:val="none" w:sz="0" w:space="0" w:color="auto"/>
        <w:right w:val="none" w:sz="0" w:space="0" w:color="auto"/>
      </w:divBdr>
    </w:div>
    <w:div w:id="1247768379">
      <w:bodyDiv w:val="1"/>
      <w:marLeft w:val="0"/>
      <w:marRight w:val="0"/>
      <w:marTop w:val="0"/>
      <w:marBottom w:val="0"/>
      <w:divBdr>
        <w:top w:val="none" w:sz="0" w:space="0" w:color="auto"/>
        <w:left w:val="none" w:sz="0" w:space="0" w:color="auto"/>
        <w:bottom w:val="none" w:sz="0" w:space="0" w:color="auto"/>
        <w:right w:val="none" w:sz="0" w:space="0" w:color="auto"/>
      </w:divBdr>
    </w:div>
    <w:div w:id="1249848851">
      <w:bodyDiv w:val="1"/>
      <w:marLeft w:val="0"/>
      <w:marRight w:val="0"/>
      <w:marTop w:val="0"/>
      <w:marBottom w:val="0"/>
      <w:divBdr>
        <w:top w:val="none" w:sz="0" w:space="0" w:color="auto"/>
        <w:left w:val="none" w:sz="0" w:space="0" w:color="auto"/>
        <w:bottom w:val="none" w:sz="0" w:space="0" w:color="auto"/>
        <w:right w:val="none" w:sz="0" w:space="0" w:color="auto"/>
      </w:divBdr>
    </w:div>
    <w:div w:id="1251430770">
      <w:bodyDiv w:val="1"/>
      <w:marLeft w:val="0"/>
      <w:marRight w:val="0"/>
      <w:marTop w:val="0"/>
      <w:marBottom w:val="0"/>
      <w:divBdr>
        <w:top w:val="none" w:sz="0" w:space="0" w:color="auto"/>
        <w:left w:val="none" w:sz="0" w:space="0" w:color="auto"/>
        <w:bottom w:val="none" w:sz="0" w:space="0" w:color="auto"/>
        <w:right w:val="none" w:sz="0" w:space="0" w:color="auto"/>
      </w:divBdr>
    </w:div>
    <w:div w:id="1251811583">
      <w:bodyDiv w:val="1"/>
      <w:marLeft w:val="0"/>
      <w:marRight w:val="0"/>
      <w:marTop w:val="0"/>
      <w:marBottom w:val="0"/>
      <w:divBdr>
        <w:top w:val="none" w:sz="0" w:space="0" w:color="auto"/>
        <w:left w:val="none" w:sz="0" w:space="0" w:color="auto"/>
        <w:bottom w:val="none" w:sz="0" w:space="0" w:color="auto"/>
        <w:right w:val="none" w:sz="0" w:space="0" w:color="auto"/>
      </w:divBdr>
    </w:div>
    <w:div w:id="1252161220">
      <w:bodyDiv w:val="1"/>
      <w:marLeft w:val="0"/>
      <w:marRight w:val="0"/>
      <w:marTop w:val="0"/>
      <w:marBottom w:val="0"/>
      <w:divBdr>
        <w:top w:val="none" w:sz="0" w:space="0" w:color="auto"/>
        <w:left w:val="none" w:sz="0" w:space="0" w:color="auto"/>
        <w:bottom w:val="none" w:sz="0" w:space="0" w:color="auto"/>
        <w:right w:val="none" w:sz="0" w:space="0" w:color="auto"/>
      </w:divBdr>
    </w:div>
    <w:div w:id="1253932353">
      <w:bodyDiv w:val="1"/>
      <w:marLeft w:val="0"/>
      <w:marRight w:val="0"/>
      <w:marTop w:val="0"/>
      <w:marBottom w:val="0"/>
      <w:divBdr>
        <w:top w:val="none" w:sz="0" w:space="0" w:color="auto"/>
        <w:left w:val="none" w:sz="0" w:space="0" w:color="auto"/>
        <w:bottom w:val="none" w:sz="0" w:space="0" w:color="auto"/>
        <w:right w:val="none" w:sz="0" w:space="0" w:color="auto"/>
      </w:divBdr>
    </w:div>
    <w:div w:id="1256088569">
      <w:bodyDiv w:val="1"/>
      <w:marLeft w:val="0"/>
      <w:marRight w:val="0"/>
      <w:marTop w:val="0"/>
      <w:marBottom w:val="0"/>
      <w:divBdr>
        <w:top w:val="none" w:sz="0" w:space="0" w:color="auto"/>
        <w:left w:val="none" w:sz="0" w:space="0" w:color="auto"/>
        <w:bottom w:val="none" w:sz="0" w:space="0" w:color="auto"/>
        <w:right w:val="none" w:sz="0" w:space="0" w:color="auto"/>
      </w:divBdr>
    </w:div>
    <w:div w:id="1256741117">
      <w:bodyDiv w:val="1"/>
      <w:marLeft w:val="0"/>
      <w:marRight w:val="0"/>
      <w:marTop w:val="0"/>
      <w:marBottom w:val="0"/>
      <w:divBdr>
        <w:top w:val="none" w:sz="0" w:space="0" w:color="auto"/>
        <w:left w:val="none" w:sz="0" w:space="0" w:color="auto"/>
        <w:bottom w:val="none" w:sz="0" w:space="0" w:color="auto"/>
        <w:right w:val="none" w:sz="0" w:space="0" w:color="auto"/>
      </w:divBdr>
    </w:div>
    <w:div w:id="1257865168">
      <w:bodyDiv w:val="1"/>
      <w:marLeft w:val="0"/>
      <w:marRight w:val="0"/>
      <w:marTop w:val="0"/>
      <w:marBottom w:val="0"/>
      <w:divBdr>
        <w:top w:val="none" w:sz="0" w:space="0" w:color="auto"/>
        <w:left w:val="none" w:sz="0" w:space="0" w:color="auto"/>
        <w:bottom w:val="none" w:sz="0" w:space="0" w:color="auto"/>
        <w:right w:val="none" w:sz="0" w:space="0" w:color="auto"/>
      </w:divBdr>
    </w:div>
    <w:div w:id="1262832229">
      <w:bodyDiv w:val="1"/>
      <w:marLeft w:val="0"/>
      <w:marRight w:val="0"/>
      <w:marTop w:val="0"/>
      <w:marBottom w:val="0"/>
      <w:divBdr>
        <w:top w:val="none" w:sz="0" w:space="0" w:color="auto"/>
        <w:left w:val="none" w:sz="0" w:space="0" w:color="auto"/>
        <w:bottom w:val="none" w:sz="0" w:space="0" w:color="auto"/>
        <w:right w:val="none" w:sz="0" w:space="0" w:color="auto"/>
      </w:divBdr>
    </w:div>
    <w:div w:id="1266034125">
      <w:bodyDiv w:val="1"/>
      <w:marLeft w:val="0"/>
      <w:marRight w:val="0"/>
      <w:marTop w:val="0"/>
      <w:marBottom w:val="0"/>
      <w:divBdr>
        <w:top w:val="none" w:sz="0" w:space="0" w:color="auto"/>
        <w:left w:val="none" w:sz="0" w:space="0" w:color="auto"/>
        <w:bottom w:val="none" w:sz="0" w:space="0" w:color="auto"/>
        <w:right w:val="none" w:sz="0" w:space="0" w:color="auto"/>
      </w:divBdr>
    </w:div>
    <w:div w:id="1271620839">
      <w:bodyDiv w:val="1"/>
      <w:marLeft w:val="0"/>
      <w:marRight w:val="0"/>
      <w:marTop w:val="0"/>
      <w:marBottom w:val="0"/>
      <w:divBdr>
        <w:top w:val="none" w:sz="0" w:space="0" w:color="auto"/>
        <w:left w:val="none" w:sz="0" w:space="0" w:color="auto"/>
        <w:bottom w:val="none" w:sz="0" w:space="0" w:color="auto"/>
        <w:right w:val="none" w:sz="0" w:space="0" w:color="auto"/>
      </w:divBdr>
    </w:div>
    <w:div w:id="1279489025">
      <w:bodyDiv w:val="1"/>
      <w:marLeft w:val="0"/>
      <w:marRight w:val="0"/>
      <w:marTop w:val="0"/>
      <w:marBottom w:val="0"/>
      <w:divBdr>
        <w:top w:val="none" w:sz="0" w:space="0" w:color="auto"/>
        <w:left w:val="none" w:sz="0" w:space="0" w:color="auto"/>
        <w:bottom w:val="none" w:sz="0" w:space="0" w:color="auto"/>
        <w:right w:val="none" w:sz="0" w:space="0" w:color="auto"/>
      </w:divBdr>
    </w:div>
    <w:div w:id="1284507457">
      <w:bodyDiv w:val="1"/>
      <w:marLeft w:val="0"/>
      <w:marRight w:val="0"/>
      <w:marTop w:val="0"/>
      <w:marBottom w:val="0"/>
      <w:divBdr>
        <w:top w:val="none" w:sz="0" w:space="0" w:color="auto"/>
        <w:left w:val="none" w:sz="0" w:space="0" w:color="auto"/>
        <w:bottom w:val="none" w:sz="0" w:space="0" w:color="auto"/>
        <w:right w:val="none" w:sz="0" w:space="0" w:color="auto"/>
      </w:divBdr>
    </w:div>
    <w:div w:id="1285190344">
      <w:bodyDiv w:val="1"/>
      <w:marLeft w:val="0"/>
      <w:marRight w:val="0"/>
      <w:marTop w:val="0"/>
      <w:marBottom w:val="0"/>
      <w:divBdr>
        <w:top w:val="none" w:sz="0" w:space="0" w:color="auto"/>
        <w:left w:val="none" w:sz="0" w:space="0" w:color="auto"/>
        <w:bottom w:val="none" w:sz="0" w:space="0" w:color="auto"/>
        <w:right w:val="none" w:sz="0" w:space="0" w:color="auto"/>
      </w:divBdr>
    </w:div>
    <w:div w:id="1290237687">
      <w:bodyDiv w:val="1"/>
      <w:marLeft w:val="0"/>
      <w:marRight w:val="0"/>
      <w:marTop w:val="0"/>
      <w:marBottom w:val="0"/>
      <w:divBdr>
        <w:top w:val="none" w:sz="0" w:space="0" w:color="auto"/>
        <w:left w:val="none" w:sz="0" w:space="0" w:color="auto"/>
        <w:bottom w:val="none" w:sz="0" w:space="0" w:color="auto"/>
        <w:right w:val="none" w:sz="0" w:space="0" w:color="auto"/>
      </w:divBdr>
    </w:div>
    <w:div w:id="1292857946">
      <w:bodyDiv w:val="1"/>
      <w:marLeft w:val="0"/>
      <w:marRight w:val="0"/>
      <w:marTop w:val="0"/>
      <w:marBottom w:val="0"/>
      <w:divBdr>
        <w:top w:val="none" w:sz="0" w:space="0" w:color="auto"/>
        <w:left w:val="none" w:sz="0" w:space="0" w:color="auto"/>
        <w:bottom w:val="none" w:sz="0" w:space="0" w:color="auto"/>
        <w:right w:val="none" w:sz="0" w:space="0" w:color="auto"/>
      </w:divBdr>
    </w:div>
    <w:div w:id="1294827165">
      <w:bodyDiv w:val="1"/>
      <w:marLeft w:val="0"/>
      <w:marRight w:val="0"/>
      <w:marTop w:val="0"/>
      <w:marBottom w:val="0"/>
      <w:divBdr>
        <w:top w:val="none" w:sz="0" w:space="0" w:color="auto"/>
        <w:left w:val="none" w:sz="0" w:space="0" w:color="auto"/>
        <w:bottom w:val="none" w:sz="0" w:space="0" w:color="auto"/>
        <w:right w:val="none" w:sz="0" w:space="0" w:color="auto"/>
      </w:divBdr>
    </w:div>
    <w:div w:id="1296255358">
      <w:bodyDiv w:val="1"/>
      <w:marLeft w:val="0"/>
      <w:marRight w:val="0"/>
      <w:marTop w:val="0"/>
      <w:marBottom w:val="0"/>
      <w:divBdr>
        <w:top w:val="none" w:sz="0" w:space="0" w:color="auto"/>
        <w:left w:val="none" w:sz="0" w:space="0" w:color="auto"/>
        <w:bottom w:val="none" w:sz="0" w:space="0" w:color="auto"/>
        <w:right w:val="none" w:sz="0" w:space="0" w:color="auto"/>
      </w:divBdr>
    </w:div>
    <w:div w:id="1296452151">
      <w:bodyDiv w:val="1"/>
      <w:marLeft w:val="0"/>
      <w:marRight w:val="0"/>
      <w:marTop w:val="0"/>
      <w:marBottom w:val="0"/>
      <w:divBdr>
        <w:top w:val="none" w:sz="0" w:space="0" w:color="auto"/>
        <w:left w:val="none" w:sz="0" w:space="0" w:color="auto"/>
        <w:bottom w:val="none" w:sz="0" w:space="0" w:color="auto"/>
        <w:right w:val="none" w:sz="0" w:space="0" w:color="auto"/>
      </w:divBdr>
    </w:div>
    <w:div w:id="1298875648">
      <w:bodyDiv w:val="1"/>
      <w:marLeft w:val="0"/>
      <w:marRight w:val="0"/>
      <w:marTop w:val="0"/>
      <w:marBottom w:val="0"/>
      <w:divBdr>
        <w:top w:val="none" w:sz="0" w:space="0" w:color="auto"/>
        <w:left w:val="none" w:sz="0" w:space="0" w:color="auto"/>
        <w:bottom w:val="none" w:sz="0" w:space="0" w:color="auto"/>
        <w:right w:val="none" w:sz="0" w:space="0" w:color="auto"/>
      </w:divBdr>
    </w:div>
    <w:div w:id="1302416527">
      <w:bodyDiv w:val="1"/>
      <w:marLeft w:val="0"/>
      <w:marRight w:val="0"/>
      <w:marTop w:val="0"/>
      <w:marBottom w:val="0"/>
      <w:divBdr>
        <w:top w:val="none" w:sz="0" w:space="0" w:color="auto"/>
        <w:left w:val="none" w:sz="0" w:space="0" w:color="auto"/>
        <w:bottom w:val="none" w:sz="0" w:space="0" w:color="auto"/>
        <w:right w:val="none" w:sz="0" w:space="0" w:color="auto"/>
      </w:divBdr>
    </w:div>
    <w:div w:id="1302882035">
      <w:bodyDiv w:val="1"/>
      <w:marLeft w:val="0"/>
      <w:marRight w:val="0"/>
      <w:marTop w:val="0"/>
      <w:marBottom w:val="0"/>
      <w:divBdr>
        <w:top w:val="none" w:sz="0" w:space="0" w:color="auto"/>
        <w:left w:val="none" w:sz="0" w:space="0" w:color="auto"/>
        <w:bottom w:val="none" w:sz="0" w:space="0" w:color="auto"/>
        <w:right w:val="none" w:sz="0" w:space="0" w:color="auto"/>
      </w:divBdr>
    </w:div>
    <w:div w:id="1306885799">
      <w:bodyDiv w:val="1"/>
      <w:marLeft w:val="0"/>
      <w:marRight w:val="0"/>
      <w:marTop w:val="0"/>
      <w:marBottom w:val="0"/>
      <w:divBdr>
        <w:top w:val="none" w:sz="0" w:space="0" w:color="auto"/>
        <w:left w:val="none" w:sz="0" w:space="0" w:color="auto"/>
        <w:bottom w:val="none" w:sz="0" w:space="0" w:color="auto"/>
        <w:right w:val="none" w:sz="0" w:space="0" w:color="auto"/>
      </w:divBdr>
    </w:div>
    <w:div w:id="1307394630">
      <w:bodyDiv w:val="1"/>
      <w:marLeft w:val="0"/>
      <w:marRight w:val="0"/>
      <w:marTop w:val="0"/>
      <w:marBottom w:val="0"/>
      <w:divBdr>
        <w:top w:val="none" w:sz="0" w:space="0" w:color="auto"/>
        <w:left w:val="none" w:sz="0" w:space="0" w:color="auto"/>
        <w:bottom w:val="none" w:sz="0" w:space="0" w:color="auto"/>
        <w:right w:val="none" w:sz="0" w:space="0" w:color="auto"/>
      </w:divBdr>
    </w:div>
    <w:div w:id="1309016218">
      <w:bodyDiv w:val="1"/>
      <w:marLeft w:val="0"/>
      <w:marRight w:val="0"/>
      <w:marTop w:val="0"/>
      <w:marBottom w:val="0"/>
      <w:divBdr>
        <w:top w:val="none" w:sz="0" w:space="0" w:color="auto"/>
        <w:left w:val="none" w:sz="0" w:space="0" w:color="auto"/>
        <w:bottom w:val="none" w:sz="0" w:space="0" w:color="auto"/>
        <w:right w:val="none" w:sz="0" w:space="0" w:color="auto"/>
      </w:divBdr>
    </w:div>
    <w:div w:id="1309823531">
      <w:bodyDiv w:val="1"/>
      <w:marLeft w:val="0"/>
      <w:marRight w:val="0"/>
      <w:marTop w:val="0"/>
      <w:marBottom w:val="0"/>
      <w:divBdr>
        <w:top w:val="none" w:sz="0" w:space="0" w:color="auto"/>
        <w:left w:val="none" w:sz="0" w:space="0" w:color="auto"/>
        <w:bottom w:val="none" w:sz="0" w:space="0" w:color="auto"/>
        <w:right w:val="none" w:sz="0" w:space="0" w:color="auto"/>
      </w:divBdr>
    </w:div>
    <w:div w:id="1314673909">
      <w:bodyDiv w:val="1"/>
      <w:marLeft w:val="0"/>
      <w:marRight w:val="0"/>
      <w:marTop w:val="0"/>
      <w:marBottom w:val="0"/>
      <w:divBdr>
        <w:top w:val="none" w:sz="0" w:space="0" w:color="auto"/>
        <w:left w:val="none" w:sz="0" w:space="0" w:color="auto"/>
        <w:bottom w:val="none" w:sz="0" w:space="0" w:color="auto"/>
        <w:right w:val="none" w:sz="0" w:space="0" w:color="auto"/>
      </w:divBdr>
    </w:div>
    <w:div w:id="1319531848">
      <w:bodyDiv w:val="1"/>
      <w:marLeft w:val="0"/>
      <w:marRight w:val="0"/>
      <w:marTop w:val="0"/>
      <w:marBottom w:val="0"/>
      <w:divBdr>
        <w:top w:val="none" w:sz="0" w:space="0" w:color="auto"/>
        <w:left w:val="none" w:sz="0" w:space="0" w:color="auto"/>
        <w:bottom w:val="none" w:sz="0" w:space="0" w:color="auto"/>
        <w:right w:val="none" w:sz="0" w:space="0" w:color="auto"/>
      </w:divBdr>
    </w:div>
    <w:div w:id="1322007589">
      <w:bodyDiv w:val="1"/>
      <w:marLeft w:val="0"/>
      <w:marRight w:val="0"/>
      <w:marTop w:val="0"/>
      <w:marBottom w:val="0"/>
      <w:divBdr>
        <w:top w:val="none" w:sz="0" w:space="0" w:color="auto"/>
        <w:left w:val="none" w:sz="0" w:space="0" w:color="auto"/>
        <w:bottom w:val="none" w:sz="0" w:space="0" w:color="auto"/>
        <w:right w:val="none" w:sz="0" w:space="0" w:color="auto"/>
      </w:divBdr>
    </w:div>
    <w:div w:id="1325206334">
      <w:bodyDiv w:val="1"/>
      <w:marLeft w:val="0"/>
      <w:marRight w:val="0"/>
      <w:marTop w:val="0"/>
      <w:marBottom w:val="0"/>
      <w:divBdr>
        <w:top w:val="none" w:sz="0" w:space="0" w:color="auto"/>
        <w:left w:val="none" w:sz="0" w:space="0" w:color="auto"/>
        <w:bottom w:val="none" w:sz="0" w:space="0" w:color="auto"/>
        <w:right w:val="none" w:sz="0" w:space="0" w:color="auto"/>
      </w:divBdr>
    </w:div>
    <w:div w:id="1325861848">
      <w:bodyDiv w:val="1"/>
      <w:marLeft w:val="0"/>
      <w:marRight w:val="0"/>
      <w:marTop w:val="0"/>
      <w:marBottom w:val="0"/>
      <w:divBdr>
        <w:top w:val="none" w:sz="0" w:space="0" w:color="auto"/>
        <w:left w:val="none" w:sz="0" w:space="0" w:color="auto"/>
        <w:bottom w:val="none" w:sz="0" w:space="0" w:color="auto"/>
        <w:right w:val="none" w:sz="0" w:space="0" w:color="auto"/>
      </w:divBdr>
    </w:div>
    <w:div w:id="1325931763">
      <w:bodyDiv w:val="1"/>
      <w:marLeft w:val="0"/>
      <w:marRight w:val="0"/>
      <w:marTop w:val="0"/>
      <w:marBottom w:val="0"/>
      <w:divBdr>
        <w:top w:val="none" w:sz="0" w:space="0" w:color="auto"/>
        <w:left w:val="none" w:sz="0" w:space="0" w:color="auto"/>
        <w:bottom w:val="none" w:sz="0" w:space="0" w:color="auto"/>
        <w:right w:val="none" w:sz="0" w:space="0" w:color="auto"/>
      </w:divBdr>
    </w:div>
    <w:div w:id="1326516013">
      <w:bodyDiv w:val="1"/>
      <w:marLeft w:val="0"/>
      <w:marRight w:val="0"/>
      <w:marTop w:val="0"/>
      <w:marBottom w:val="0"/>
      <w:divBdr>
        <w:top w:val="none" w:sz="0" w:space="0" w:color="auto"/>
        <w:left w:val="none" w:sz="0" w:space="0" w:color="auto"/>
        <w:bottom w:val="none" w:sz="0" w:space="0" w:color="auto"/>
        <w:right w:val="none" w:sz="0" w:space="0" w:color="auto"/>
      </w:divBdr>
    </w:div>
    <w:div w:id="1328442351">
      <w:bodyDiv w:val="1"/>
      <w:marLeft w:val="0"/>
      <w:marRight w:val="0"/>
      <w:marTop w:val="0"/>
      <w:marBottom w:val="0"/>
      <w:divBdr>
        <w:top w:val="none" w:sz="0" w:space="0" w:color="auto"/>
        <w:left w:val="none" w:sz="0" w:space="0" w:color="auto"/>
        <w:bottom w:val="none" w:sz="0" w:space="0" w:color="auto"/>
        <w:right w:val="none" w:sz="0" w:space="0" w:color="auto"/>
      </w:divBdr>
    </w:div>
    <w:div w:id="1329752611">
      <w:bodyDiv w:val="1"/>
      <w:marLeft w:val="0"/>
      <w:marRight w:val="0"/>
      <w:marTop w:val="0"/>
      <w:marBottom w:val="0"/>
      <w:divBdr>
        <w:top w:val="none" w:sz="0" w:space="0" w:color="auto"/>
        <w:left w:val="none" w:sz="0" w:space="0" w:color="auto"/>
        <w:bottom w:val="none" w:sz="0" w:space="0" w:color="auto"/>
        <w:right w:val="none" w:sz="0" w:space="0" w:color="auto"/>
      </w:divBdr>
    </w:div>
    <w:div w:id="1333875070">
      <w:bodyDiv w:val="1"/>
      <w:marLeft w:val="0"/>
      <w:marRight w:val="0"/>
      <w:marTop w:val="0"/>
      <w:marBottom w:val="0"/>
      <w:divBdr>
        <w:top w:val="none" w:sz="0" w:space="0" w:color="auto"/>
        <w:left w:val="none" w:sz="0" w:space="0" w:color="auto"/>
        <w:bottom w:val="none" w:sz="0" w:space="0" w:color="auto"/>
        <w:right w:val="none" w:sz="0" w:space="0" w:color="auto"/>
      </w:divBdr>
    </w:div>
    <w:div w:id="1337347668">
      <w:bodyDiv w:val="1"/>
      <w:marLeft w:val="0"/>
      <w:marRight w:val="0"/>
      <w:marTop w:val="0"/>
      <w:marBottom w:val="0"/>
      <w:divBdr>
        <w:top w:val="none" w:sz="0" w:space="0" w:color="auto"/>
        <w:left w:val="none" w:sz="0" w:space="0" w:color="auto"/>
        <w:bottom w:val="none" w:sz="0" w:space="0" w:color="auto"/>
        <w:right w:val="none" w:sz="0" w:space="0" w:color="auto"/>
      </w:divBdr>
    </w:div>
    <w:div w:id="1339578273">
      <w:bodyDiv w:val="1"/>
      <w:marLeft w:val="0"/>
      <w:marRight w:val="0"/>
      <w:marTop w:val="0"/>
      <w:marBottom w:val="0"/>
      <w:divBdr>
        <w:top w:val="none" w:sz="0" w:space="0" w:color="auto"/>
        <w:left w:val="none" w:sz="0" w:space="0" w:color="auto"/>
        <w:bottom w:val="none" w:sz="0" w:space="0" w:color="auto"/>
        <w:right w:val="none" w:sz="0" w:space="0" w:color="auto"/>
      </w:divBdr>
    </w:div>
    <w:div w:id="1342127707">
      <w:bodyDiv w:val="1"/>
      <w:marLeft w:val="0"/>
      <w:marRight w:val="0"/>
      <w:marTop w:val="0"/>
      <w:marBottom w:val="0"/>
      <w:divBdr>
        <w:top w:val="none" w:sz="0" w:space="0" w:color="auto"/>
        <w:left w:val="none" w:sz="0" w:space="0" w:color="auto"/>
        <w:bottom w:val="none" w:sz="0" w:space="0" w:color="auto"/>
        <w:right w:val="none" w:sz="0" w:space="0" w:color="auto"/>
      </w:divBdr>
    </w:div>
    <w:div w:id="1344671152">
      <w:bodyDiv w:val="1"/>
      <w:marLeft w:val="0"/>
      <w:marRight w:val="0"/>
      <w:marTop w:val="0"/>
      <w:marBottom w:val="0"/>
      <w:divBdr>
        <w:top w:val="none" w:sz="0" w:space="0" w:color="auto"/>
        <w:left w:val="none" w:sz="0" w:space="0" w:color="auto"/>
        <w:bottom w:val="none" w:sz="0" w:space="0" w:color="auto"/>
        <w:right w:val="none" w:sz="0" w:space="0" w:color="auto"/>
      </w:divBdr>
    </w:div>
    <w:div w:id="1346400701">
      <w:bodyDiv w:val="1"/>
      <w:marLeft w:val="0"/>
      <w:marRight w:val="0"/>
      <w:marTop w:val="0"/>
      <w:marBottom w:val="0"/>
      <w:divBdr>
        <w:top w:val="none" w:sz="0" w:space="0" w:color="auto"/>
        <w:left w:val="none" w:sz="0" w:space="0" w:color="auto"/>
        <w:bottom w:val="none" w:sz="0" w:space="0" w:color="auto"/>
        <w:right w:val="none" w:sz="0" w:space="0" w:color="auto"/>
      </w:divBdr>
    </w:div>
    <w:div w:id="1346783837">
      <w:bodyDiv w:val="1"/>
      <w:marLeft w:val="0"/>
      <w:marRight w:val="0"/>
      <w:marTop w:val="0"/>
      <w:marBottom w:val="0"/>
      <w:divBdr>
        <w:top w:val="none" w:sz="0" w:space="0" w:color="auto"/>
        <w:left w:val="none" w:sz="0" w:space="0" w:color="auto"/>
        <w:bottom w:val="none" w:sz="0" w:space="0" w:color="auto"/>
        <w:right w:val="none" w:sz="0" w:space="0" w:color="auto"/>
      </w:divBdr>
    </w:div>
    <w:div w:id="1349405432">
      <w:bodyDiv w:val="1"/>
      <w:marLeft w:val="0"/>
      <w:marRight w:val="0"/>
      <w:marTop w:val="0"/>
      <w:marBottom w:val="0"/>
      <w:divBdr>
        <w:top w:val="none" w:sz="0" w:space="0" w:color="auto"/>
        <w:left w:val="none" w:sz="0" w:space="0" w:color="auto"/>
        <w:bottom w:val="none" w:sz="0" w:space="0" w:color="auto"/>
        <w:right w:val="none" w:sz="0" w:space="0" w:color="auto"/>
      </w:divBdr>
    </w:div>
    <w:div w:id="1355694246">
      <w:bodyDiv w:val="1"/>
      <w:marLeft w:val="0"/>
      <w:marRight w:val="0"/>
      <w:marTop w:val="0"/>
      <w:marBottom w:val="0"/>
      <w:divBdr>
        <w:top w:val="none" w:sz="0" w:space="0" w:color="auto"/>
        <w:left w:val="none" w:sz="0" w:space="0" w:color="auto"/>
        <w:bottom w:val="none" w:sz="0" w:space="0" w:color="auto"/>
        <w:right w:val="none" w:sz="0" w:space="0" w:color="auto"/>
      </w:divBdr>
    </w:div>
    <w:div w:id="1357193956">
      <w:bodyDiv w:val="1"/>
      <w:marLeft w:val="0"/>
      <w:marRight w:val="0"/>
      <w:marTop w:val="0"/>
      <w:marBottom w:val="0"/>
      <w:divBdr>
        <w:top w:val="none" w:sz="0" w:space="0" w:color="auto"/>
        <w:left w:val="none" w:sz="0" w:space="0" w:color="auto"/>
        <w:bottom w:val="none" w:sz="0" w:space="0" w:color="auto"/>
        <w:right w:val="none" w:sz="0" w:space="0" w:color="auto"/>
      </w:divBdr>
    </w:div>
    <w:div w:id="1358773374">
      <w:bodyDiv w:val="1"/>
      <w:marLeft w:val="0"/>
      <w:marRight w:val="0"/>
      <w:marTop w:val="0"/>
      <w:marBottom w:val="0"/>
      <w:divBdr>
        <w:top w:val="none" w:sz="0" w:space="0" w:color="auto"/>
        <w:left w:val="none" w:sz="0" w:space="0" w:color="auto"/>
        <w:bottom w:val="none" w:sz="0" w:space="0" w:color="auto"/>
        <w:right w:val="none" w:sz="0" w:space="0" w:color="auto"/>
      </w:divBdr>
    </w:div>
    <w:div w:id="1363169233">
      <w:bodyDiv w:val="1"/>
      <w:marLeft w:val="0"/>
      <w:marRight w:val="0"/>
      <w:marTop w:val="0"/>
      <w:marBottom w:val="0"/>
      <w:divBdr>
        <w:top w:val="none" w:sz="0" w:space="0" w:color="auto"/>
        <w:left w:val="none" w:sz="0" w:space="0" w:color="auto"/>
        <w:bottom w:val="none" w:sz="0" w:space="0" w:color="auto"/>
        <w:right w:val="none" w:sz="0" w:space="0" w:color="auto"/>
      </w:divBdr>
    </w:div>
    <w:div w:id="1363943073">
      <w:bodyDiv w:val="1"/>
      <w:marLeft w:val="0"/>
      <w:marRight w:val="0"/>
      <w:marTop w:val="0"/>
      <w:marBottom w:val="0"/>
      <w:divBdr>
        <w:top w:val="none" w:sz="0" w:space="0" w:color="auto"/>
        <w:left w:val="none" w:sz="0" w:space="0" w:color="auto"/>
        <w:bottom w:val="none" w:sz="0" w:space="0" w:color="auto"/>
        <w:right w:val="none" w:sz="0" w:space="0" w:color="auto"/>
      </w:divBdr>
    </w:div>
    <w:div w:id="1366905128">
      <w:bodyDiv w:val="1"/>
      <w:marLeft w:val="0"/>
      <w:marRight w:val="0"/>
      <w:marTop w:val="0"/>
      <w:marBottom w:val="0"/>
      <w:divBdr>
        <w:top w:val="none" w:sz="0" w:space="0" w:color="auto"/>
        <w:left w:val="none" w:sz="0" w:space="0" w:color="auto"/>
        <w:bottom w:val="none" w:sz="0" w:space="0" w:color="auto"/>
        <w:right w:val="none" w:sz="0" w:space="0" w:color="auto"/>
      </w:divBdr>
    </w:div>
    <w:div w:id="1374499793">
      <w:bodyDiv w:val="1"/>
      <w:marLeft w:val="0"/>
      <w:marRight w:val="0"/>
      <w:marTop w:val="0"/>
      <w:marBottom w:val="0"/>
      <w:divBdr>
        <w:top w:val="none" w:sz="0" w:space="0" w:color="auto"/>
        <w:left w:val="none" w:sz="0" w:space="0" w:color="auto"/>
        <w:bottom w:val="none" w:sz="0" w:space="0" w:color="auto"/>
        <w:right w:val="none" w:sz="0" w:space="0" w:color="auto"/>
      </w:divBdr>
    </w:div>
    <w:div w:id="1377436629">
      <w:bodyDiv w:val="1"/>
      <w:marLeft w:val="0"/>
      <w:marRight w:val="0"/>
      <w:marTop w:val="0"/>
      <w:marBottom w:val="0"/>
      <w:divBdr>
        <w:top w:val="none" w:sz="0" w:space="0" w:color="auto"/>
        <w:left w:val="none" w:sz="0" w:space="0" w:color="auto"/>
        <w:bottom w:val="none" w:sz="0" w:space="0" w:color="auto"/>
        <w:right w:val="none" w:sz="0" w:space="0" w:color="auto"/>
      </w:divBdr>
    </w:div>
    <w:div w:id="1377511333">
      <w:bodyDiv w:val="1"/>
      <w:marLeft w:val="0"/>
      <w:marRight w:val="0"/>
      <w:marTop w:val="0"/>
      <w:marBottom w:val="0"/>
      <w:divBdr>
        <w:top w:val="none" w:sz="0" w:space="0" w:color="auto"/>
        <w:left w:val="none" w:sz="0" w:space="0" w:color="auto"/>
        <w:bottom w:val="none" w:sz="0" w:space="0" w:color="auto"/>
        <w:right w:val="none" w:sz="0" w:space="0" w:color="auto"/>
      </w:divBdr>
    </w:div>
    <w:div w:id="1387291704">
      <w:bodyDiv w:val="1"/>
      <w:marLeft w:val="0"/>
      <w:marRight w:val="0"/>
      <w:marTop w:val="0"/>
      <w:marBottom w:val="0"/>
      <w:divBdr>
        <w:top w:val="none" w:sz="0" w:space="0" w:color="auto"/>
        <w:left w:val="none" w:sz="0" w:space="0" w:color="auto"/>
        <w:bottom w:val="none" w:sz="0" w:space="0" w:color="auto"/>
        <w:right w:val="none" w:sz="0" w:space="0" w:color="auto"/>
      </w:divBdr>
    </w:div>
    <w:div w:id="1389451973">
      <w:bodyDiv w:val="1"/>
      <w:marLeft w:val="0"/>
      <w:marRight w:val="0"/>
      <w:marTop w:val="0"/>
      <w:marBottom w:val="0"/>
      <w:divBdr>
        <w:top w:val="none" w:sz="0" w:space="0" w:color="auto"/>
        <w:left w:val="none" w:sz="0" w:space="0" w:color="auto"/>
        <w:bottom w:val="none" w:sz="0" w:space="0" w:color="auto"/>
        <w:right w:val="none" w:sz="0" w:space="0" w:color="auto"/>
      </w:divBdr>
    </w:div>
    <w:div w:id="1395160132">
      <w:bodyDiv w:val="1"/>
      <w:marLeft w:val="0"/>
      <w:marRight w:val="0"/>
      <w:marTop w:val="0"/>
      <w:marBottom w:val="0"/>
      <w:divBdr>
        <w:top w:val="none" w:sz="0" w:space="0" w:color="auto"/>
        <w:left w:val="none" w:sz="0" w:space="0" w:color="auto"/>
        <w:bottom w:val="none" w:sz="0" w:space="0" w:color="auto"/>
        <w:right w:val="none" w:sz="0" w:space="0" w:color="auto"/>
      </w:divBdr>
    </w:div>
    <w:div w:id="1396514311">
      <w:bodyDiv w:val="1"/>
      <w:marLeft w:val="0"/>
      <w:marRight w:val="0"/>
      <w:marTop w:val="0"/>
      <w:marBottom w:val="0"/>
      <w:divBdr>
        <w:top w:val="none" w:sz="0" w:space="0" w:color="auto"/>
        <w:left w:val="none" w:sz="0" w:space="0" w:color="auto"/>
        <w:bottom w:val="none" w:sz="0" w:space="0" w:color="auto"/>
        <w:right w:val="none" w:sz="0" w:space="0" w:color="auto"/>
      </w:divBdr>
    </w:div>
    <w:div w:id="1397163657">
      <w:bodyDiv w:val="1"/>
      <w:marLeft w:val="0"/>
      <w:marRight w:val="0"/>
      <w:marTop w:val="0"/>
      <w:marBottom w:val="0"/>
      <w:divBdr>
        <w:top w:val="none" w:sz="0" w:space="0" w:color="auto"/>
        <w:left w:val="none" w:sz="0" w:space="0" w:color="auto"/>
        <w:bottom w:val="none" w:sz="0" w:space="0" w:color="auto"/>
        <w:right w:val="none" w:sz="0" w:space="0" w:color="auto"/>
      </w:divBdr>
    </w:div>
    <w:div w:id="1397312440">
      <w:bodyDiv w:val="1"/>
      <w:marLeft w:val="0"/>
      <w:marRight w:val="0"/>
      <w:marTop w:val="0"/>
      <w:marBottom w:val="0"/>
      <w:divBdr>
        <w:top w:val="none" w:sz="0" w:space="0" w:color="auto"/>
        <w:left w:val="none" w:sz="0" w:space="0" w:color="auto"/>
        <w:bottom w:val="none" w:sz="0" w:space="0" w:color="auto"/>
        <w:right w:val="none" w:sz="0" w:space="0" w:color="auto"/>
      </w:divBdr>
    </w:div>
    <w:div w:id="1400709717">
      <w:bodyDiv w:val="1"/>
      <w:marLeft w:val="0"/>
      <w:marRight w:val="0"/>
      <w:marTop w:val="0"/>
      <w:marBottom w:val="0"/>
      <w:divBdr>
        <w:top w:val="none" w:sz="0" w:space="0" w:color="auto"/>
        <w:left w:val="none" w:sz="0" w:space="0" w:color="auto"/>
        <w:bottom w:val="none" w:sz="0" w:space="0" w:color="auto"/>
        <w:right w:val="none" w:sz="0" w:space="0" w:color="auto"/>
      </w:divBdr>
    </w:div>
    <w:div w:id="1401827913">
      <w:bodyDiv w:val="1"/>
      <w:marLeft w:val="0"/>
      <w:marRight w:val="0"/>
      <w:marTop w:val="0"/>
      <w:marBottom w:val="0"/>
      <w:divBdr>
        <w:top w:val="none" w:sz="0" w:space="0" w:color="auto"/>
        <w:left w:val="none" w:sz="0" w:space="0" w:color="auto"/>
        <w:bottom w:val="none" w:sz="0" w:space="0" w:color="auto"/>
        <w:right w:val="none" w:sz="0" w:space="0" w:color="auto"/>
      </w:divBdr>
    </w:div>
    <w:div w:id="1401975554">
      <w:bodyDiv w:val="1"/>
      <w:marLeft w:val="0"/>
      <w:marRight w:val="0"/>
      <w:marTop w:val="0"/>
      <w:marBottom w:val="0"/>
      <w:divBdr>
        <w:top w:val="none" w:sz="0" w:space="0" w:color="auto"/>
        <w:left w:val="none" w:sz="0" w:space="0" w:color="auto"/>
        <w:bottom w:val="none" w:sz="0" w:space="0" w:color="auto"/>
        <w:right w:val="none" w:sz="0" w:space="0" w:color="auto"/>
      </w:divBdr>
    </w:div>
    <w:div w:id="1402827296">
      <w:bodyDiv w:val="1"/>
      <w:marLeft w:val="0"/>
      <w:marRight w:val="0"/>
      <w:marTop w:val="0"/>
      <w:marBottom w:val="0"/>
      <w:divBdr>
        <w:top w:val="none" w:sz="0" w:space="0" w:color="auto"/>
        <w:left w:val="none" w:sz="0" w:space="0" w:color="auto"/>
        <w:bottom w:val="none" w:sz="0" w:space="0" w:color="auto"/>
        <w:right w:val="none" w:sz="0" w:space="0" w:color="auto"/>
      </w:divBdr>
    </w:div>
    <w:div w:id="1407145446">
      <w:bodyDiv w:val="1"/>
      <w:marLeft w:val="0"/>
      <w:marRight w:val="0"/>
      <w:marTop w:val="0"/>
      <w:marBottom w:val="0"/>
      <w:divBdr>
        <w:top w:val="none" w:sz="0" w:space="0" w:color="auto"/>
        <w:left w:val="none" w:sz="0" w:space="0" w:color="auto"/>
        <w:bottom w:val="none" w:sz="0" w:space="0" w:color="auto"/>
        <w:right w:val="none" w:sz="0" w:space="0" w:color="auto"/>
      </w:divBdr>
    </w:div>
    <w:div w:id="1408575028">
      <w:bodyDiv w:val="1"/>
      <w:marLeft w:val="0"/>
      <w:marRight w:val="0"/>
      <w:marTop w:val="0"/>
      <w:marBottom w:val="0"/>
      <w:divBdr>
        <w:top w:val="none" w:sz="0" w:space="0" w:color="auto"/>
        <w:left w:val="none" w:sz="0" w:space="0" w:color="auto"/>
        <w:bottom w:val="none" w:sz="0" w:space="0" w:color="auto"/>
        <w:right w:val="none" w:sz="0" w:space="0" w:color="auto"/>
      </w:divBdr>
    </w:div>
    <w:div w:id="1408963626">
      <w:bodyDiv w:val="1"/>
      <w:marLeft w:val="0"/>
      <w:marRight w:val="0"/>
      <w:marTop w:val="0"/>
      <w:marBottom w:val="0"/>
      <w:divBdr>
        <w:top w:val="none" w:sz="0" w:space="0" w:color="auto"/>
        <w:left w:val="none" w:sz="0" w:space="0" w:color="auto"/>
        <w:bottom w:val="none" w:sz="0" w:space="0" w:color="auto"/>
        <w:right w:val="none" w:sz="0" w:space="0" w:color="auto"/>
      </w:divBdr>
    </w:div>
    <w:div w:id="1412891595">
      <w:bodyDiv w:val="1"/>
      <w:marLeft w:val="0"/>
      <w:marRight w:val="0"/>
      <w:marTop w:val="0"/>
      <w:marBottom w:val="0"/>
      <w:divBdr>
        <w:top w:val="none" w:sz="0" w:space="0" w:color="auto"/>
        <w:left w:val="none" w:sz="0" w:space="0" w:color="auto"/>
        <w:bottom w:val="none" w:sz="0" w:space="0" w:color="auto"/>
        <w:right w:val="none" w:sz="0" w:space="0" w:color="auto"/>
      </w:divBdr>
    </w:div>
    <w:div w:id="1412892061">
      <w:bodyDiv w:val="1"/>
      <w:marLeft w:val="0"/>
      <w:marRight w:val="0"/>
      <w:marTop w:val="0"/>
      <w:marBottom w:val="0"/>
      <w:divBdr>
        <w:top w:val="none" w:sz="0" w:space="0" w:color="auto"/>
        <w:left w:val="none" w:sz="0" w:space="0" w:color="auto"/>
        <w:bottom w:val="none" w:sz="0" w:space="0" w:color="auto"/>
        <w:right w:val="none" w:sz="0" w:space="0" w:color="auto"/>
      </w:divBdr>
    </w:div>
    <w:div w:id="1414626755">
      <w:bodyDiv w:val="1"/>
      <w:marLeft w:val="0"/>
      <w:marRight w:val="0"/>
      <w:marTop w:val="0"/>
      <w:marBottom w:val="0"/>
      <w:divBdr>
        <w:top w:val="none" w:sz="0" w:space="0" w:color="auto"/>
        <w:left w:val="none" w:sz="0" w:space="0" w:color="auto"/>
        <w:bottom w:val="none" w:sz="0" w:space="0" w:color="auto"/>
        <w:right w:val="none" w:sz="0" w:space="0" w:color="auto"/>
      </w:divBdr>
    </w:div>
    <w:div w:id="1416706038">
      <w:bodyDiv w:val="1"/>
      <w:marLeft w:val="0"/>
      <w:marRight w:val="0"/>
      <w:marTop w:val="0"/>
      <w:marBottom w:val="0"/>
      <w:divBdr>
        <w:top w:val="none" w:sz="0" w:space="0" w:color="auto"/>
        <w:left w:val="none" w:sz="0" w:space="0" w:color="auto"/>
        <w:bottom w:val="none" w:sz="0" w:space="0" w:color="auto"/>
        <w:right w:val="none" w:sz="0" w:space="0" w:color="auto"/>
      </w:divBdr>
    </w:div>
    <w:div w:id="1417365833">
      <w:bodyDiv w:val="1"/>
      <w:marLeft w:val="0"/>
      <w:marRight w:val="0"/>
      <w:marTop w:val="0"/>
      <w:marBottom w:val="0"/>
      <w:divBdr>
        <w:top w:val="none" w:sz="0" w:space="0" w:color="auto"/>
        <w:left w:val="none" w:sz="0" w:space="0" w:color="auto"/>
        <w:bottom w:val="none" w:sz="0" w:space="0" w:color="auto"/>
        <w:right w:val="none" w:sz="0" w:space="0" w:color="auto"/>
      </w:divBdr>
    </w:div>
    <w:div w:id="1418819818">
      <w:bodyDiv w:val="1"/>
      <w:marLeft w:val="0"/>
      <w:marRight w:val="0"/>
      <w:marTop w:val="0"/>
      <w:marBottom w:val="0"/>
      <w:divBdr>
        <w:top w:val="none" w:sz="0" w:space="0" w:color="auto"/>
        <w:left w:val="none" w:sz="0" w:space="0" w:color="auto"/>
        <w:bottom w:val="none" w:sz="0" w:space="0" w:color="auto"/>
        <w:right w:val="none" w:sz="0" w:space="0" w:color="auto"/>
      </w:divBdr>
    </w:div>
    <w:div w:id="1426463155">
      <w:bodyDiv w:val="1"/>
      <w:marLeft w:val="0"/>
      <w:marRight w:val="0"/>
      <w:marTop w:val="0"/>
      <w:marBottom w:val="0"/>
      <w:divBdr>
        <w:top w:val="none" w:sz="0" w:space="0" w:color="auto"/>
        <w:left w:val="none" w:sz="0" w:space="0" w:color="auto"/>
        <w:bottom w:val="none" w:sz="0" w:space="0" w:color="auto"/>
        <w:right w:val="none" w:sz="0" w:space="0" w:color="auto"/>
      </w:divBdr>
    </w:div>
    <w:div w:id="1433739148">
      <w:bodyDiv w:val="1"/>
      <w:marLeft w:val="0"/>
      <w:marRight w:val="0"/>
      <w:marTop w:val="0"/>
      <w:marBottom w:val="0"/>
      <w:divBdr>
        <w:top w:val="none" w:sz="0" w:space="0" w:color="auto"/>
        <w:left w:val="none" w:sz="0" w:space="0" w:color="auto"/>
        <w:bottom w:val="none" w:sz="0" w:space="0" w:color="auto"/>
        <w:right w:val="none" w:sz="0" w:space="0" w:color="auto"/>
      </w:divBdr>
    </w:div>
    <w:div w:id="1435054860">
      <w:bodyDiv w:val="1"/>
      <w:marLeft w:val="0"/>
      <w:marRight w:val="0"/>
      <w:marTop w:val="0"/>
      <w:marBottom w:val="0"/>
      <w:divBdr>
        <w:top w:val="none" w:sz="0" w:space="0" w:color="auto"/>
        <w:left w:val="none" w:sz="0" w:space="0" w:color="auto"/>
        <w:bottom w:val="none" w:sz="0" w:space="0" w:color="auto"/>
        <w:right w:val="none" w:sz="0" w:space="0" w:color="auto"/>
      </w:divBdr>
    </w:div>
    <w:div w:id="1436360205">
      <w:bodyDiv w:val="1"/>
      <w:marLeft w:val="0"/>
      <w:marRight w:val="0"/>
      <w:marTop w:val="0"/>
      <w:marBottom w:val="0"/>
      <w:divBdr>
        <w:top w:val="none" w:sz="0" w:space="0" w:color="auto"/>
        <w:left w:val="none" w:sz="0" w:space="0" w:color="auto"/>
        <w:bottom w:val="none" w:sz="0" w:space="0" w:color="auto"/>
        <w:right w:val="none" w:sz="0" w:space="0" w:color="auto"/>
      </w:divBdr>
    </w:div>
    <w:div w:id="1439719000">
      <w:bodyDiv w:val="1"/>
      <w:marLeft w:val="0"/>
      <w:marRight w:val="0"/>
      <w:marTop w:val="0"/>
      <w:marBottom w:val="0"/>
      <w:divBdr>
        <w:top w:val="none" w:sz="0" w:space="0" w:color="auto"/>
        <w:left w:val="none" w:sz="0" w:space="0" w:color="auto"/>
        <w:bottom w:val="none" w:sz="0" w:space="0" w:color="auto"/>
        <w:right w:val="none" w:sz="0" w:space="0" w:color="auto"/>
      </w:divBdr>
    </w:div>
    <w:div w:id="1441410718">
      <w:bodyDiv w:val="1"/>
      <w:marLeft w:val="0"/>
      <w:marRight w:val="0"/>
      <w:marTop w:val="0"/>
      <w:marBottom w:val="0"/>
      <w:divBdr>
        <w:top w:val="none" w:sz="0" w:space="0" w:color="auto"/>
        <w:left w:val="none" w:sz="0" w:space="0" w:color="auto"/>
        <w:bottom w:val="none" w:sz="0" w:space="0" w:color="auto"/>
        <w:right w:val="none" w:sz="0" w:space="0" w:color="auto"/>
      </w:divBdr>
    </w:div>
    <w:div w:id="1442913278">
      <w:bodyDiv w:val="1"/>
      <w:marLeft w:val="0"/>
      <w:marRight w:val="0"/>
      <w:marTop w:val="0"/>
      <w:marBottom w:val="0"/>
      <w:divBdr>
        <w:top w:val="none" w:sz="0" w:space="0" w:color="auto"/>
        <w:left w:val="none" w:sz="0" w:space="0" w:color="auto"/>
        <w:bottom w:val="none" w:sz="0" w:space="0" w:color="auto"/>
        <w:right w:val="none" w:sz="0" w:space="0" w:color="auto"/>
      </w:divBdr>
    </w:div>
    <w:div w:id="1457139573">
      <w:bodyDiv w:val="1"/>
      <w:marLeft w:val="0"/>
      <w:marRight w:val="0"/>
      <w:marTop w:val="0"/>
      <w:marBottom w:val="0"/>
      <w:divBdr>
        <w:top w:val="none" w:sz="0" w:space="0" w:color="auto"/>
        <w:left w:val="none" w:sz="0" w:space="0" w:color="auto"/>
        <w:bottom w:val="none" w:sz="0" w:space="0" w:color="auto"/>
        <w:right w:val="none" w:sz="0" w:space="0" w:color="auto"/>
      </w:divBdr>
    </w:div>
    <w:div w:id="1463812967">
      <w:bodyDiv w:val="1"/>
      <w:marLeft w:val="0"/>
      <w:marRight w:val="0"/>
      <w:marTop w:val="0"/>
      <w:marBottom w:val="0"/>
      <w:divBdr>
        <w:top w:val="none" w:sz="0" w:space="0" w:color="auto"/>
        <w:left w:val="none" w:sz="0" w:space="0" w:color="auto"/>
        <w:bottom w:val="none" w:sz="0" w:space="0" w:color="auto"/>
        <w:right w:val="none" w:sz="0" w:space="0" w:color="auto"/>
      </w:divBdr>
    </w:div>
    <w:div w:id="1464885532">
      <w:bodyDiv w:val="1"/>
      <w:marLeft w:val="0"/>
      <w:marRight w:val="0"/>
      <w:marTop w:val="0"/>
      <w:marBottom w:val="0"/>
      <w:divBdr>
        <w:top w:val="none" w:sz="0" w:space="0" w:color="auto"/>
        <w:left w:val="none" w:sz="0" w:space="0" w:color="auto"/>
        <w:bottom w:val="none" w:sz="0" w:space="0" w:color="auto"/>
        <w:right w:val="none" w:sz="0" w:space="0" w:color="auto"/>
      </w:divBdr>
    </w:div>
    <w:div w:id="1466924728">
      <w:bodyDiv w:val="1"/>
      <w:marLeft w:val="0"/>
      <w:marRight w:val="0"/>
      <w:marTop w:val="0"/>
      <w:marBottom w:val="0"/>
      <w:divBdr>
        <w:top w:val="none" w:sz="0" w:space="0" w:color="auto"/>
        <w:left w:val="none" w:sz="0" w:space="0" w:color="auto"/>
        <w:bottom w:val="none" w:sz="0" w:space="0" w:color="auto"/>
        <w:right w:val="none" w:sz="0" w:space="0" w:color="auto"/>
      </w:divBdr>
    </w:div>
    <w:div w:id="1467973317">
      <w:bodyDiv w:val="1"/>
      <w:marLeft w:val="0"/>
      <w:marRight w:val="0"/>
      <w:marTop w:val="0"/>
      <w:marBottom w:val="0"/>
      <w:divBdr>
        <w:top w:val="none" w:sz="0" w:space="0" w:color="auto"/>
        <w:left w:val="none" w:sz="0" w:space="0" w:color="auto"/>
        <w:bottom w:val="none" w:sz="0" w:space="0" w:color="auto"/>
        <w:right w:val="none" w:sz="0" w:space="0" w:color="auto"/>
      </w:divBdr>
    </w:div>
    <w:div w:id="1472166071">
      <w:bodyDiv w:val="1"/>
      <w:marLeft w:val="0"/>
      <w:marRight w:val="0"/>
      <w:marTop w:val="0"/>
      <w:marBottom w:val="0"/>
      <w:divBdr>
        <w:top w:val="none" w:sz="0" w:space="0" w:color="auto"/>
        <w:left w:val="none" w:sz="0" w:space="0" w:color="auto"/>
        <w:bottom w:val="none" w:sz="0" w:space="0" w:color="auto"/>
        <w:right w:val="none" w:sz="0" w:space="0" w:color="auto"/>
      </w:divBdr>
    </w:div>
    <w:div w:id="1472482057">
      <w:bodyDiv w:val="1"/>
      <w:marLeft w:val="0"/>
      <w:marRight w:val="0"/>
      <w:marTop w:val="0"/>
      <w:marBottom w:val="0"/>
      <w:divBdr>
        <w:top w:val="none" w:sz="0" w:space="0" w:color="auto"/>
        <w:left w:val="none" w:sz="0" w:space="0" w:color="auto"/>
        <w:bottom w:val="none" w:sz="0" w:space="0" w:color="auto"/>
        <w:right w:val="none" w:sz="0" w:space="0" w:color="auto"/>
      </w:divBdr>
    </w:div>
    <w:div w:id="1473400950">
      <w:bodyDiv w:val="1"/>
      <w:marLeft w:val="0"/>
      <w:marRight w:val="0"/>
      <w:marTop w:val="0"/>
      <w:marBottom w:val="0"/>
      <w:divBdr>
        <w:top w:val="none" w:sz="0" w:space="0" w:color="auto"/>
        <w:left w:val="none" w:sz="0" w:space="0" w:color="auto"/>
        <w:bottom w:val="none" w:sz="0" w:space="0" w:color="auto"/>
        <w:right w:val="none" w:sz="0" w:space="0" w:color="auto"/>
      </w:divBdr>
    </w:div>
    <w:div w:id="1479178731">
      <w:bodyDiv w:val="1"/>
      <w:marLeft w:val="0"/>
      <w:marRight w:val="0"/>
      <w:marTop w:val="0"/>
      <w:marBottom w:val="0"/>
      <w:divBdr>
        <w:top w:val="none" w:sz="0" w:space="0" w:color="auto"/>
        <w:left w:val="none" w:sz="0" w:space="0" w:color="auto"/>
        <w:bottom w:val="none" w:sz="0" w:space="0" w:color="auto"/>
        <w:right w:val="none" w:sz="0" w:space="0" w:color="auto"/>
      </w:divBdr>
    </w:div>
    <w:div w:id="1479297842">
      <w:bodyDiv w:val="1"/>
      <w:marLeft w:val="0"/>
      <w:marRight w:val="0"/>
      <w:marTop w:val="0"/>
      <w:marBottom w:val="0"/>
      <w:divBdr>
        <w:top w:val="none" w:sz="0" w:space="0" w:color="auto"/>
        <w:left w:val="none" w:sz="0" w:space="0" w:color="auto"/>
        <w:bottom w:val="none" w:sz="0" w:space="0" w:color="auto"/>
        <w:right w:val="none" w:sz="0" w:space="0" w:color="auto"/>
      </w:divBdr>
    </w:div>
    <w:div w:id="1488132347">
      <w:bodyDiv w:val="1"/>
      <w:marLeft w:val="0"/>
      <w:marRight w:val="0"/>
      <w:marTop w:val="0"/>
      <w:marBottom w:val="0"/>
      <w:divBdr>
        <w:top w:val="none" w:sz="0" w:space="0" w:color="auto"/>
        <w:left w:val="none" w:sz="0" w:space="0" w:color="auto"/>
        <w:bottom w:val="none" w:sz="0" w:space="0" w:color="auto"/>
        <w:right w:val="none" w:sz="0" w:space="0" w:color="auto"/>
      </w:divBdr>
    </w:div>
    <w:div w:id="1492404368">
      <w:bodyDiv w:val="1"/>
      <w:marLeft w:val="0"/>
      <w:marRight w:val="0"/>
      <w:marTop w:val="0"/>
      <w:marBottom w:val="0"/>
      <w:divBdr>
        <w:top w:val="none" w:sz="0" w:space="0" w:color="auto"/>
        <w:left w:val="none" w:sz="0" w:space="0" w:color="auto"/>
        <w:bottom w:val="none" w:sz="0" w:space="0" w:color="auto"/>
        <w:right w:val="none" w:sz="0" w:space="0" w:color="auto"/>
      </w:divBdr>
    </w:div>
    <w:div w:id="1492523067">
      <w:bodyDiv w:val="1"/>
      <w:marLeft w:val="0"/>
      <w:marRight w:val="0"/>
      <w:marTop w:val="0"/>
      <w:marBottom w:val="0"/>
      <w:divBdr>
        <w:top w:val="none" w:sz="0" w:space="0" w:color="auto"/>
        <w:left w:val="none" w:sz="0" w:space="0" w:color="auto"/>
        <w:bottom w:val="none" w:sz="0" w:space="0" w:color="auto"/>
        <w:right w:val="none" w:sz="0" w:space="0" w:color="auto"/>
      </w:divBdr>
    </w:div>
    <w:div w:id="1493831710">
      <w:bodyDiv w:val="1"/>
      <w:marLeft w:val="0"/>
      <w:marRight w:val="0"/>
      <w:marTop w:val="0"/>
      <w:marBottom w:val="0"/>
      <w:divBdr>
        <w:top w:val="none" w:sz="0" w:space="0" w:color="auto"/>
        <w:left w:val="none" w:sz="0" w:space="0" w:color="auto"/>
        <w:bottom w:val="none" w:sz="0" w:space="0" w:color="auto"/>
        <w:right w:val="none" w:sz="0" w:space="0" w:color="auto"/>
      </w:divBdr>
    </w:div>
    <w:div w:id="1494835418">
      <w:bodyDiv w:val="1"/>
      <w:marLeft w:val="0"/>
      <w:marRight w:val="0"/>
      <w:marTop w:val="0"/>
      <w:marBottom w:val="0"/>
      <w:divBdr>
        <w:top w:val="none" w:sz="0" w:space="0" w:color="auto"/>
        <w:left w:val="none" w:sz="0" w:space="0" w:color="auto"/>
        <w:bottom w:val="none" w:sz="0" w:space="0" w:color="auto"/>
        <w:right w:val="none" w:sz="0" w:space="0" w:color="auto"/>
      </w:divBdr>
    </w:div>
    <w:div w:id="1495291956">
      <w:bodyDiv w:val="1"/>
      <w:marLeft w:val="0"/>
      <w:marRight w:val="0"/>
      <w:marTop w:val="0"/>
      <w:marBottom w:val="0"/>
      <w:divBdr>
        <w:top w:val="none" w:sz="0" w:space="0" w:color="auto"/>
        <w:left w:val="none" w:sz="0" w:space="0" w:color="auto"/>
        <w:bottom w:val="none" w:sz="0" w:space="0" w:color="auto"/>
        <w:right w:val="none" w:sz="0" w:space="0" w:color="auto"/>
      </w:divBdr>
    </w:div>
    <w:div w:id="1495493247">
      <w:bodyDiv w:val="1"/>
      <w:marLeft w:val="0"/>
      <w:marRight w:val="0"/>
      <w:marTop w:val="0"/>
      <w:marBottom w:val="0"/>
      <w:divBdr>
        <w:top w:val="none" w:sz="0" w:space="0" w:color="auto"/>
        <w:left w:val="none" w:sz="0" w:space="0" w:color="auto"/>
        <w:bottom w:val="none" w:sz="0" w:space="0" w:color="auto"/>
        <w:right w:val="none" w:sz="0" w:space="0" w:color="auto"/>
      </w:divBdr>
    </w:div>
    <w:div w:id="1495995768">
      <w:bodyDiv w:val="1"/>
      <w:marLeft w:val="0"/>
      <w:marRight w:val="0"/>
      <w:marTop w:val="0"/>
      <w:marBottom w:val="0"/>
      <w:divBdr>
        <w:top w:val="none" w:sz="0" w:space="0" w:color="auto"/>
        <w:left w:val="none" w:sz="0" w:space="0" w:color="auto"/>
        <w:bottom w:val="none" w:sz="0" w:space="0" w:color="auto"/>
        <w:right w:val="none" w:sz="0" w:space="0" w:color="auto"/>
      </w:divBdr>
    </w:div>
    <w:div w:id="1496072335">
      <w:bodyDiv w:val="1"/>
      <w:marLeft w:val="0"/>
      <w:marRight w:val="0"/>
      <w:marTop w:val="0"/>
      <w:marBottom w:val="0"/>
      <w:divBdr>
        <w:top w:val="none" w:sz="0" w:space="0" w:color="auto"/>
        <w:left w:val="none" w:sz="0" w:space="0" w:color="auto"/>
        <w:bottom w:val="none" w:sz="0" w:space="0" w:color="auto"/>
        <w:right w:val="none" w:sz="0" w:space="0" w:color="auto"/>
      </w:divBdr>
    </w:div>
    <w:div w:id="1498036786">
      <w:bodyDiv w:val="1"/>
      <w:marLeft w:val="0"/>
      <w:marRight w:val="0"/>
      <w:marTop w:val="0"/>
      <w:marBottom w:val="0"/>
      <w:divBdr>
        <w:top w:val="none" w:sz="0" w:space="0" w:color="auto"/>
        <w:left w:val="none" w:sz="0" w:space="0" w:color="auto"/>
        <w:bottom w:val="none" w:sz="0" w:space="0" w:color="auto"/>
        <w:right w:val="none" w:sz="0" w:space="0" w:color="auto"/>
      </w:divBdr>
    </w:div>
    <w:div w:id="1498689836">
      <w:bodyDiv w:val="1"/>
      <w:marLeft w:val="0"/>
      <w:marRight w:val="0"/>
      <w:marTop w:val="0"/>
      <w:marBottom w:val="0"/>
      <w:divBdr>
        <w:top w:val="none" w:sz="0" w:space="0" w:color="auto"/>
        <w:left w:val="none" w:sz="0" w:space="0" w:color="auto"/>
        <w:bottom w:val="none" w:sz="0" w:space="0" w:color="auto"/>
        <w:right w:val="none" w:sz="0" w:space="0" w:color="auto"/>
      </w:divBdr>
    </w:div>
    <w:div w:id="1499267149">
      <w:bodyDiv w:val="1"/>
      <w:marLeft w:val="0"/>
      <w:marRight w:val="0"/>
      <w:marTop w:val="0"/>
      <w:marBottom w:val="0"/>
      <w:divBdr>
        <w:top w:val="none" w:sz="0" w:space="0" w:color="auto"/>
        <w:left w:val="none" w:sz="0" w:space="0" w:color="auto"/>
        <w:bottom w:val="none" w:sz="0" w:space="0" w:color="auto"/>
        <w:right w:val="none" w:sz="0" w:space="0" w:color="auto"/>
      </w:divBdr>
    </w:div>
    <w:div w:id="1500075047">
      <w:bodyDiv w:val="1"/>
      <w:marLeft w:val="0"/>
      <w:marRight w:val="0"/>
      <w:marTop w:val="0"/>
      <w:marBottom w:val="0"/>
      <w:divBdr>
        <w:top w:val="none" w:sz="0" w:space="0" w:color="auto"/>
        <w:left w:val="none" w:sz="0" w:space="0" w:color="auto"/>
        <w:bottom w:val="none" w:sz="0" w:space="0" w:color="auto"/>
        <w:right w:val="none" w:sz="0" w:space="0" w:color="auto"/>
      </w:divBdr>
    </w:div>
    <w:div w:id="1500806003">
      <w:bodyDiv w:val="1"/>
      <w:marLeft w:val="0"/>
      <w:marRight w:val="0"/>
      <w:marTop w:val="0"/>
      <w:marBottom w:val="0"/>
      <w:divBdr>
        <w:top w:val="none" w:sz="0" w:space="0" w:color="auto"/>
        <w:left w:val="none" w:sz="0" w:space="0" w:color="auto"/>
        <w:bottom w:val="none" w:sz="0" w:space="0" w:color="auto"/>
        <w:right w:val="none" w:sz="0" w:space="0" w:color="auto"/>
      </w:divBdr>
    </w:div>
    <w:div w:id="1502575417">
      <w:bodyDiv w:val="1"/>
      <w:marLeft w:val="0"/>
      <w:marRight w:val="0"/>
      <w:marTop w:val="0"/>
      <w:marBottom w:val="0"/>
      <w:divBdr>
        <w:top w:val="none" w:sz="0" w:space="0" w:color="auto"/>
        <w:left w:val="none" w:sz="0" w:space="0" w:color="auto"/>
        <w:bottom w:val="none" w:sz="0" w:space="0" w:color="auto"/>
        <w:right w:val="none" w:sz="0" w:space="0" w:color="auto"/>
      </w:divBdr>
    </w:div>
    <w:div w:id="1503206864">
      <w:bodyDiv w:val="1"/>
      <w:marLeft w:val="0"/>
      <w:marRight w:val="0"/>
      <w:marTop w:val="0"/>
      <w:marBottom w:val="0"/>
      <w:divBdr>
        <w:top w:val="none" w:sz="0" w:space="0" w:color="auto"/>
        <w:left w:val="none" w:sz="0" w:space="0" w:color="auto"/>
        <w:bottom w:val="none" w:sz="0" w:space="0" w:color="auto"/>
        <w:right w:val="none" w:sz="0" w:space="0" w:color="auto"/>
      </w:divBdr>
    </w:div>
    <w:div w:id="1504661214">
      <w:bodyDiv w:val="1"/>
      <w:marLeft w:val="0"/>
      <w:marRight w:val="0"/>
      <w:marTop w:val="0"/>
      <w:marBottom w:val="0"/>
      <w:divBdr>
        <w:top w:val="none" w:sz="0" w:space="0" w:color="auto"/>
        <w:left w:val="none" w:sz="0" w:space="0" w:color="auto"/>
        <w:bottom w:val="none" w:sz="0" w:space="0" w:color="auto"/>
        <w:right w:val="none" w:sz="0" w:space="0" w:color="auto"/>
      </w:divBdr>
    </w:div>
    <w:div w:id="1505393942">
      <w:bodyDiv w:val="1"/>
      <w:marLeft w:val="0"/>
      <w:marRight w:val="0"/>
      <w:marTop w:val="0"/>
      <w:marBottom w:val="0"/>
      <w:divBdr>
        <w:top w:val="none" w:sz="0" w:space="0" w:color="auto"/>
        <w:left w:val="none" w:sz="0" w:space="0" w:color="auto"/>
        <w:bottom w:val="none" w:sz="0" w:space="0" w:color="auto"/>
        <w:right w:val="none" w:sz="0" w:space="0" w:color="auto"/>
      </w:divBdr>
    </w:div>
    <w:div w:id="1508715306">
      <w:bodyDiv w:val="1"/>
      <w:marLeft w:val="0"/>
      <w:marRight w:val="0"/>
      <w:marTop w:val="0"/>
      <w:marBottom w:val="0"/>
      <w:divBdr>
        <w:top w:val="none" w:sz="0" w:space="0" w:color="auto"/>
        <w:left w:val="none" w:sz="0" w:space="0" w:color="auto"/>
        <w:bottom w:val="none" w:sz="0" w:space="0" w:color="auto"/>
        <w:right w:val="none" w:sz="0" w:space="0" w:color="auto"/>
      </w:divBdr>
    </w:div>
    <w:div w:id="1511406641">
      <w:bodyDiv w:val="1"/>
      <w:marLeft w:val="0"/>
      <w:marRight w:val="0"/>
      <w:marTop w:val="0"/>
      <w:marBottom w:val="0"/>
      <w:divBdr>
        <w:top w:val="none" w:sz="0" w:space="0" w:color="auto"/>
        <w:left w:val="none" w:sz="0" w:space="0" w:color="auto"/>
        <w:bottom w:val="none" w:sz="0" w:space="0" w:color="auto"/>
        <w:right w:val="none" w:sz="0" w:space="0" w:color="auto"/>
      </w:divBdr>
    </w:div>
    <w:div w:id="1512063932">
      <w:bodyDiv w:val="1"/>
      <w:marLeft w:val="0"/>
      <w:marRight w:val="0"/>
      <w:marTop w:val="0"/>
      <w:marBottom w:val="0"/>
      <w:divBdr>
        <w:top w:val="none" w:sz="0" w:space="0" w:color="auto"/>
        <w:left w:val="none" w:sz="0" w:space="0" w:color="auto"/>
        <w:bottom w:val="none" w:sz="0" w:space="0" w:color="auto"/>
        <w:right w:val="none" w:sz="0" w:space="0" w:color="auto"/>
      </w:divBdr>
    </w:div>
    <w:div w:id="1514957744">
      <w:bodyDiv w:val="1"/>
      <w:marLeft w:val="0"/>
      <w:marRight w:val="0"/>
      <w:marTop w:val="0"/>
      <w:marBottom w:val="0"/>
      <w:divBdr>
        <w:top w:val="none" w:sz="0" w:space="0" w:color="auto"/>
        <w:left w:val="none" w:sz="0" w:space="0" w:color="auto"/>
        <w:bottom w:val="none" w:sz="0" w:space="0" w:color="auto"/>
        <w:right w:val="none" w:sz="0" w:space="0" w:color="auto"/>
      </w:divBdr>
    </w:div>
    <w:div w:id="1519081418">
      <w:bodyDiv w:val="1"/>
      <w:marLeft w:val="0"/>
      <w:marRight w:val="0"/>
      <w:marTop w:val="0"/>
      <w:marBottom w:val="0"/>
      <w:divBdr>
        <w:top w:val="none" w:sz="0" w:space="0" w:color="auto"/>
        <w:left w:val="none" w:sz="0" w:space="0" w:color="auto"/>
        <w:bottom w:val="none" w:sz="0" w:space="0" w:color="auto"/>
        <w:right w:val="none" w:sz="0" w:space="0" w:color="auto"/>
      </w:divBdr>
    </w:div>
    <w:div w:id="1519928815">
      <w:bodyDiv w:val="1"/>
      <w:marLeft w:val="0"/>
      <w:marRight w:val="0"/>
      <w:marTop w:val="0"/>
      <w:marBottom w:val="0"/>
      <w:divBdr>
        <w:top w:val="none" w:sz="0" w:space="0" w:color="auto"/>
        <w:left w:val="none" w:sz="0" w:space="0" w:color="auto"/>
        <w:bottom w:val="none" w:sz="0" w:space="0" w:color="auto"/>
        <w:right w:val="none" w:sz="0" w:space="0" w:color="auto"/>
      </w:divBdr>
    </w:div>
    <w:div w:id="1521508840">
      <w:bodyDiv w:val="1"/>
      <w:marLeft w:val="0"/>
      <w:marRight w:val="0"/>
      <w:marTop w:val="0"/>
      <w:marBottom w:val="0"/>
      <w:divBdr>
        <w:top w:val="none" w:sz="0" w:space="0" w:color="auto"/>
        <w:left w:val="none" w:sz="0" w:space="0" w:color="auto"/>
        <w:bottom w:val="none" w:sz="0" w:space="0" w:color="auto"/>
        <w:right w:val="none" w:sz="0" w:space="0" w:color="auto"/>
      </w:divBdr>
    </w:div>
    <w:div w:id="1521703393">
      <w:bodyDiv w:val="1"/>
      <w:marLeft w:val="0"/>
      <w:marRight w:val="0"/>
      <w:marTop w:val="0"/>
      <w:marBottom w:val="0"/>
      <w:divBdr>
        <w:top w:val="none" w:sz="0" w:space="0" w:color="auto"/>
        <w:left w:val="none" w:sz="0" w:space="0" w:color="auto"/>
        <w:bottom w:val="none" w:sz="0" w:space="0" w:color="auto"/>
        <w:right w:val="none" w:sz="0" w:space="0" w:color="auto"/>
      </w:divBdr>
    </w:div>
    <w:div w:id="1523857833">
      <w:bodyDiv w:val="1"/>
      <w:marLeft w:val="0"/>
      <w:marRight w:val="0"/>
      <w:marTop w:val="0"/>
      <w:marBottom w:val="0"/>
      <w:divBdr>
        <w:top w:val="none" w:sz="0" w:space="0" w:color="auto"/>
        <w:left w:val="none" w:sz="0" w:space="0" w:color="auto"/>
        <w:bottom w:val="none" w:sz="0" w:space="0" w:color="auto"/>
        <w:right w:val="none" w:sz="0" w:space="0" w:color="auto"/>
      </w:divBdr>
    </w:div>
    <w:div w:id="1524514351">
      <w:bodyDiv w:val="1"/>
      <w:marLeft w:val="0"/>
      <w:marRight w:val="0"/>
      <w:marTop w:val="0"/>
      <w:marBottom w:val="0"/>
      <w:divBdr>
        <w:top w:val="none" w:sz="0" w:space="0" w:color="auto"/>
        <w:left w:val="none" w:sz="0" w:space="0" w:color="auto"/>
        <w:bottom w:val="none" w:sz="0" w:space="0" w:color="auto"/>
        <w:right w:val="none" w:sz="0" w:space="0" w:color="auto"/>
      </w:divBdr>
    </w:div>
    <w:div w:id="1524784002">
      <w:bodyDiv w:val="1"/>
      <w:marLeft w:val="0"/>
      <w:marRight w:val="0"/>
      <w:marTop w:val="0"/>
      <w:marBottom w:val="0"/>
      <w:divBdr>
        <w:top w:val="none" w:sz="0" w:space="0" w:color="auto"/>
        <w:left w:val="none" w:sz="0" w:space="0" w:color="auto"/>
        <w:bottom w:val="none" w:sz="0" w:space="0" w:color="auto"/>
        <w:right w:val="none" w:sz="0" w:space="0" w:color="auto"/>
      </w:divBdr>
    </w:div>
    <w:div w:id="1527715872">
      <w:bodyDiv w:val="1"/>
      <w:marLeft w:val="0"/>
      <w:marRight w:val="0"/>
      <w:marTop w:val="0"/>
      <w:marBottom w:val="0"/>
      <w:divBdr>
        <w:top w:val="none" w:sz="0" w:space="0" w:color="auto"/>
        <w:left w:val="none" w:sz="0" w:space="0" w:color="auto"/>
        <w:bottom w:val="none" w:sz="0" w:space="0" w:color="auto"/>
        <w:right w:val="none" w:sz="0" w:space="0" w:color="auto"/>
      </w:divBdr>
    </w:div>
    <w:div w:id="1533375482">
      <w:bodyDiv w:val="1"/>
      <w:marLeft w:val="0"/>
      <w:marRight w:val="0"/>
      <w:marTop w:val="0"/>
      <w:marBottom w:val="0"/>
      <w:divBdr>
        <w:top w:val="none" w:sz="0" w:space="0" w:color="auto"/>
        <w:left w:val="none" w:sz="0" w:space="0" w:color="auto"/>
        <w:bottom w:val="none" w:sz="0" w:space="0" w:color="auto"/>
        <w:right w:val="none" w:sz="0" w:space="0" w:color="auto"/>
      </w:divBdr>
    </w:div>
    <w:div w:id="1536040057">
      <w:bodyDiv w:val="1"/>
      <w:marLeft w:val="0"/>
      <w:marRight w:val="0"/>
      <w:marTop w:val="0"/>
      <w:marBottom w:val="0"/>
      <w:divBdr>
        <w:top w:val="none" w:sz="0" w:space="0" w:color="auto"/>
        <w:left w:val="none" w:sz="0" w:space="0" w:color="auto"/>
        <w:bottom w:val="none" w:sz="0" w:space="0" w:color="auto"/>
        <w:right w:val="none" w:sz="0" w:space="0" w:color="auto"/>
      </w:divBdr>
    </w:div>
    <w:div w:id="1536116076">
      <w:bodyDiv w:val="1"/>
      <w:marLeft w:val="0"/>
      <w:marRight w:val="0"/>
      <w:marTop w:val="0"/>
      <w:marBottom w:val="0"/>
      <w:divBdr>
        <w:top w:val="none" w:sz="0" w:space="0" w:color="auto"/>
        <w:left w:val="none" w:sz="0" w:space="0" w:color="auto"/>
        <w:bottom w:val="none" w:sz="0" w:space="0" w:color="auto"/>
        <w:right w:val="none" w:sz="0" w:space="0" w:color="auto"/>
      </w:divBdr>
    </w:div>
    <w:div w:id="1536577563">
      <w:bodyDiv w:val="1"/>
      <w:marLeft w:val="0"/>
      <w:marRight w:val="0"/>
      <w:marTop w:val="0"/>
      <w:marBottom w:val="0"/>
      <w:divBdr>
        <w:top w:val="none" w:sz="0" w:space="0" w:color="auto"/>
        <w:left w:val="none" w:sz="0" w:space="0" w:color="auto"/>
        <w:bottom w:val="none" w:sz="0" w:space="0" w:color="auto"/>
        <w:right w:val="none" w:sz="0" w:space="0" w:color="auto"/>
      </w:divBdr>
    </w:div>
    <w:div w:id="1537042222">
      <w:bodyDiv w:val="1"/>
      <w:marLeft w:val="0"/>
      <w:marRight w:val="0"/>
      <w:marTop w:val="0"/>
      <w:marBottom w:val="0"/>
      <w:divBdr>
        <w:top w:val="none" w:sz="0" w:space="0" w:color="auto"/>
        <w:left w:val="none" w:sz="0" w:space="0" w:color="auto"/>
        <w:bottom w:val="none" w:sz="0" w:space="0" w:color="auto"/>
        <w:right w:val="none" w:sz="0" w:space="0" w:color="auto"/>
      </w:divBdr>
    </w:div>
    <w:div w:id="1537085495">
      <w:bodyDiv w:val="1"/>
      <w:marLeft w:val="0"/>
      <w:marRight w:val="0"/>
      <w:marTop w:val="0"/>
      <w:marBottom w:val="0"/>
      <w:divBdr>
        <w:top w:val="none" w:sz="0" w:space="0" w:color="auto"/>
        <w:left w:val="none" w:sz="0" w:space="0" w:color="auto"/>
        <w:bottom w:val="none" w:sz="0" w:space="0" w:color="auto"/>
        <w:right w:val="none" w:sz="0" w:space="0" w:color="auto"/>
      </w:divBdr>
    </w:div>
    <w:div w:id="1537233181">
      <w:bodyDiv w:val="1"/>
      <w:marLeft w:val="0"/>
      <w:marRight w:val="0"/>
      <w:marTop w:val="0"/>
      <w:marBottom w:val="0"/>
      <w:divBdr>
        <w:top w:val="none" w:sz="0" w:space="0" w:color="auto"/>
        <w:left w:val="none" w:sz="0" w:space="0" w:color="auto"/>
        <w:bottom w:val="none" w:sz="0" w:space="0" w:color="auto"/>
        <w:right w:val="none" w:sz="0" w:space="0" w:color="auto"/>
      </w:divBdr>
    </w:div>
    <w:div w:id="1537742035">
      <w:bodyDiv w:val="1"/>
      <w:marLeft w:val="0"/>
      <w:marRight w:val="0"/>
      <w:marTop w:val="0"/>
      <w:marBottom w:val="0"/>
      <w:divBdr>
        <w:top w:val="none" w:sz="0" w:space="0" w:color="auto"/>
        <w:left w:val="none" w:sz="0" w:space="0" w:color="auto"/>
        <w:bottom w:val="none" w:sz="0" w:space="0" w:color="auto"/>
        <w:right w:val="none" w:sz="0" w:space="0" w:color="auto"/>
      </w:divBdr>
    </w:div>
    <w:div w:id="1550067897">
      <w:bodyDiv w:val="1"/>
      <w:marLeft w:val="0"/>
      <w:marRight w:val="0"/>
      <w:marTop w:val="0"/>
      <w:marBottom w:val="0"/>
      <w:divBdr>
        <w:top w:val="none" w:sz="0" w:space="0" w:color="auto"/>
        <w:left w:val="none" w:sz="0" w:space="0" w:color="auto"/>
        <w:bottom w:val="none" w:sz="0" w:space="0" w:color="auto"/>
        <w:right w:val="none" w:sz="0" w:space="0" w:color="auto"/>
      </w:divBdr>
    </w:div>
    <w:div w:id="1551108360">
      <w:bodyDiv w:val="1"/>
      <w:marLeft w:val="0"/>
      <w:marRight w:val="0"/>
      <w:marTop w:val="0"/>
      <w:marBottom w:val="0"/>
      <w:divBdr>
        <w:top w:val="none" w:sz="0" w:space="0" w:color="auto"/>
        <w:left w:val="none" w:sz="0" w:space="0" w:color="auto"/>
        <w:bottom w:val="none" w:sz="0" w:space="0" w:color="auto"/>
        <w:right w:val="none" w:sz="0" w:space="0" w:color="auto"/>
      </w:divBdr>
    </w:div>
    <w:div w:id="1552035342">
      <w:bodyDiv w:val="1"/>
      <w:marLeft w:val="0"/>
      <w:marRight w:val="0"/>
      <w:marTop w:val="0"/>
      <w:marBottom w:val="0"/>
      <w:divBdr>
        <w:top w:val="none" w:sz="0" w:space="0" w:color="auto"/>
        <w:left w:val="none" w:sz="0" w:space="0" w:color="auto"/>
        <w:bottom w:val="none" w:sz="0" w:space="0" w:color="auto"/>
        <w:right w:val="none" w:sz="0" w:space="0" w:color="auto"/>
      </w:divBdr>
    </w:div>
    <w:div w:id="1552763100">
      <w:bodyDiv w:val="1"/>
      <w:marLeft w:val="0"/>
      <w:marRight w:val="0"/>
      <w:marTop w:val="0"/>
      <w:marBottom w:val="0"/>
      <w:divBdr>
        <w:top w:val="none" w:sz="0" w:space="0" w:color="auto"/>
        <w:left w:val="none" w:sz="0" w:space="0" w:color="auto"/>
        <w:bottom w:val="none" w:sz="0" w:space="0" w:color="auto"/>
        <w:right w:val="none" w:sz="0" w:space="0" w:color="auto"/>
      </w:divBdr>
    </w:div>
    <w:div w:id="1553342572">
      <w:bodyDiv w:val="1"/>
      <w:marLeft w:val="0"/>
      <w:marRight w:val="0"/>
      <w:marTop w:val="0"/>
      <w:marBottom w:val="0"/>
      <w:divBdr>
        <w:top w:val="none" w:sz="0" w:space="0" w:color="auto"/>
        <w:left w:val="none" w:sz="0" w:space="0" w:color="auto"/>
        <w:bottom w:val="none" w:sz="0" w:space="0" w:color="auto"/>
        <w:right w:val="none" w:sz="0" w:space="0" w:color="auto"/>
      </w:divBdr>
    </w:div>
    <w:div w:id="1559053332">
      <w:bodyDiv w:val="1"/>
      <w:marLeft w:val="0"/>
      <w:marRight w:val="0"/>
      <w:marTop w:val="0"/>
      <w:marBottom w:val="0"/>
      <w:divBdr>
        <w:top w:val="none" w:sz="0" w:space="0" w:color="auto"/>
        <w:left w:val="none" w:sz="0" w:space="0" w:color="auto"/>
        <w:bottom w:val="none" w:sz="0" w:space="0" w:color="auto"/>
        <w:right w:val="none" w:sz="0" w:space="0" w:color="auto"/>
      </w:divBdr>
    </w:div>
    <w:div w:id="1566181355">
      <w:bodyDiv w:val="1"/>
      <w:marLeft w:val="0"/>
      <w:marRight w:val="0"/>
      <w:marTop w:val="0"/>
      <w:marBottom w:val="0"/>
      <w:divBdr>
        <w:top w:val="none" w:sz="0" w:space="0" w:color="auto"/>
        <w:left w:val="none" w:sz="0" w:space="0" w:color="auto"/>
        <w:bottom w:val="none" w:sz="0" w:space="0" w:color="auto"/>
        <w:right w:val="none" w:sz="0" w:space="0" w:color="auto"/>
      </w:divBdr>
    </w:div>
    <w:div w:id="1572498931">
      <w:bodyDiv w:val="1"/>
      <w:marLeft w:val="0"/>
      <w:marRight w:val="0"/>
      <w:marTop w:val="0"/>
      <w:marBottom w:val="0"/>
      <w:divBdr>
        <w:top w:val="none" w:sz="0" w:space="0" w:color="auto"/>
        <w:left w:val="none" w:sz="0" w:space="0" w:color="auto"/>
        <w:bottom w:val="none" w:sz="0" w:space="0" w:color="auto"/>
        <w:right w:val="none" w:sz="0" w:space="0" w:color="auto"/>
      </w:divBdr>
    </w:div>
    <w:div w:id="1572689932">
      <w:bodyDiv w:val="1"/>
      <w:marLeft w:val="0"/>
      <w:marRight w:val="0"/>
      <w:marTop w:val="0"/>
      <w:marBottom w:val="0"/>
      <w:divBdr>
        <w:top w:val="none" w:sz="0" w:space="0" w:color="auto"/>
        <w:left w:val="none" w:sz="0" w:space="0" w:color="auto"/>
        <w:bottom w:val="none" w:sz="0" w:space="0" w:color="auto"/>
        <w:right w:val="none" w:sz="0" w:space="0" w:color="auto"/>
      </w:divBdr>
    </w:div>
    <w:div w:id="1576892238">
      <w:bodyDiv w:val="1"/>
      <w:marLeft w:val="0"/>
      <w:marRight w:val="0"/>
      <w:marTop w:val="0"/>
      <w:marBottom w:val="0"/>
      <w:divBdr>
        <w:top w:val="none" w:sz="0" w:space="0" w:color="auto"/>
        <w:left w:val="none" w:sz="0" w:space="0" w:color="auto"/>
        <w:bottom w:val="none" w:sz="0" w:space="0" w:color="auto"/>
        <w:right w:val="none" w:sz="0" w:space="0" w:color="auto"/>
      </w:divBdr>
    </w:div>
    <w:div w:id="1578979450">
      <w:bodyDiv w:val="1"/>
      <w:marLeft w:val="0"/>
      <w:marRight w:val="0"/>
      <w:marTop w:val="0"/>
      <w:marBottom w:val="0"/>
      <w:divBdr>
        <w:top w:val="none" w:sz="0" w:space="0" w:color="auto"/>
        <w:left w:val="none" w:sz="0" w:space="0" w:color="auto"/>
        <w:bottom w:val="none" w:sz="0" w:space="0" w:color="auto"/>
        <w:right w:val="none" w:sz="0" w:space="0" w:color="auto"/>
      </w:divBdr>
    </w:div>
    <w:div w:id="1579099411">
      <w:bodyDiv w:val="1"/>
      <w:marLeft w:val="0"/>
      <w:marRight w:val="0"/>
      <w:marTop w:val="0"/>
      <w:marBottom w:val="0"/>
      <w:divBdr>
        <w:top w:val="none" w:sz="0" w:space="0" w:color="auto"/>
        <w:left w:val="none" w:sz="0" w:space="0" w:color="auto"/>
        <w:bottom w:val="none" w:sz="0" w:space="0" w:color="auto"/>
        <w:right w:val="none" w:sz="0" w:space="0" w:color="auto"/>
      </w:divBdr>
    </w:div>
    <w:div w:id="1583249328">
      <w:bodyDiv w:val="1"/>
      <w:marLeft w:val="0"/>
      <w:marRight w:val="0"/>
      <w:marTop w:val="0"/>
      <w:marBottom w:val="0"/>
      <w:divBdr>
        <w:top w:val="none" w:sz="0" w:space="0" w:color="auto"/>
        <w:left w:val="none" w:sz="0" w:space="0" w:color="auto"/>
        <w:bottom w:val="none" w:sz="0" w:space="0" w:color="auto"/>
        <w:right w:val="none" w:sz="0" w:space="0" w:color="auto"/>
      </w:divBdr>
    </w:div>
    <w:div w:id="1590769974">
      <w:bodyDiv w:val="1"/>
      <w:marLeft w:val="0"/>
      <w:marRight w:val="0"/>
      <w:marTop w:val="0"/>
      <w:marBottom w:val="0"/>
      <w:divBdr>
        <w:top w:val="none" w:sz="0" w:space="0" w:color="auto"/>
        <w:left w:val="none" w:sz="0" w:space="0" w:color="auto"/>
        <w:bottom w:val="none" w:sz="0" w:space="0" w:color="auto"/>
        <w:right w:val="none" w:sz="0" w:space="0" w:color="auto"/>
      </w:divBdr>
    </w:div>
    <w:div w:id="1595552178">
      <w:bodyDiv w:val="1"/>
      <w:marLeft w:val="0"/>
      <w:marRight w:val="0"/>
      <w:marTop w:val="0"/>
      <w:marBottom w:val="0"/>
      <w:divBdr>
        <w:top w:val="none" w:sz="0" w:space="0" w:color="auto"/>
        <w:left w:val="none" w:sz="0" w:space="0" w:color="auto"/>
        <w:bottom w:val="none" w:sz="0" w:space="0" w:color="auto"/>
        <w:right w:val="none" w:sz="0" w:space="0" w:color="auto"/>
      </w:divBdr>
    </w:div>
    <w:div w:id="1597787960">
      <w:bodyDiv w:val="1"/>
      <w:marLeft w:val="0"/>
      <w:marRight w:val="0"/>
      <w:marTop w:val="0"/>
      <w:marBottom w:val="0"/>
      <w:divBdr>
        <w:top w:val="none" w:sz="0" w:space="0" w:color="auto"/>
        <w:left w:val="none" w:sz="0" w:space="0" w:color="auto"/>
        <w:bottom w:val="none" w:sz="0" w:space="0" w:color="auto"/>
        <w:right w:val="none" w:sz="0" w:space="0" w:color="auto"/>
      </w:divBdr>
    </w:div>
    <w:div w:id="1597975948">
      <w:bodyDiv w:val="1"/>
      <w:marLeft w:val="0"/>
      <w:marRight w:val="0"/>
      <w:marTop w:val="0"/>
      <w:marBottom w:val="0"/>
      <w:divBdr>
        <w:top w:val="none" w:sz="0" w:space="0" w:color="auto"/>
        <w:left w:val="none" w:sz="0" w:space="0" w:color="auto"/>
        <w:bottom w:val="none" w:sz="0" w:space="0" w:color="auto"/>
        <w:right w:val="none" w:sz="0" w:space="0" w:color="auto"/>
      </w:divBdr>
    </w:div>
    <w:div w:id="1598639579">
      <w:bodyDiv w:val="1"/>
      <w:marLeft w:val="0"/>
      <w:marRight w:val="0"/>
      <w:marTop w:val="0"/>
      <w:marBottom w:val="0"/>
      <w:divBdr>
        <w:top w:val="none" w:sz="0" w:space="0" w:color="auto"/>
        <w:left w:val="none" w:sz="0" w:space="0" w:color="auto"/>
        <w:bottom w:val="none" w:sz="0" w:space="0" w:color="auto"/>
        <w:right w:val="none" w:sz="0" w:space="0" w:color="auto"/>
      </w:divBdr>
    </w:div>
    <w:div w:id="1600064253">
      <w:bodyDiv w:val="1"/>
      <w:marLeft w:val="0"/>
      <w:marRight w:val="0"/>
      <w:marTop w:val="0"/>
      <w:marBottom w:val="0"/>
      <w:divBdr>
        <w:top w:val="none" w:sz="0" w:space="0" w:color="auto"/>
        <w:left w:val="none" w:sz="0" w:space="0" w:color="auto"/>
        <w:bottom w:val="none" w:sz="0" w:space="0" w:color="auto"/>
        <w:right w:val="none" w:sz="0" w:space="0" w:color="auto"/>
      </w:divBdr>
    </w:div>
    <w:div w:id="1601066811">
      <w:bodyDiv w:val="1"/>
      <w:marLeft w:val="0"/>
      <w:marRight w:val="0"/>
      <w:marTop w:val="0"/>
      <w:marBottom w:val="0"/>
      <w:divBdr>
        <w:top w:val="none" w:sz="0" w:space="0" w:color="auto"/>
        <w:left w:val="none" w:sz="0" w:space="0" w:color="auto"/>
        <w:bottom w:val="none" w:sz="0" w:space="0" w:color="auto"/>
        <w:right w:val="none" w:sz="0" w:space="0" w:color="auto"/>
      </w:divBdr>
    </w:div>
    <w:div w:id="1604144313">
      <w:bodyDiv w:val="1"/>
      <w:marLeft w:val="0"/>
      <w:marRight w:val="0"/>
      <w:marTop w:val="0"/>
      <w:marBottom w:val="0"/>
      <w:divBdr>
        <w:top w:val="none" w:sz="0" w:space="0" w:color="auto"/>
        <w:left w:val="none" w:sz="0" w:space="0" w:color="auto"/>
        <w:bottom w:val="none" w:sz="0" w:space="0" w:color="auto"/>
        <w:right w:val="none" w:sz="0" w:space="0" w:color="auto"/>
      </w:divBdr>
    </w:div>
    <w:div w:id="1606495123">
      <w:bodyDiv w:val="1"/>
      <w:marLeft w:val="0"/>
      <w:marRight w:val="0"/>
      <w:marTop w:val="0"/>
      <w:marBottom w:val="0"/>
      <w:divBdr>
        <w:top w:val="none" w:sz="0" w:space="0" w:color="auto"/>
        <w:left w:val="none" w:sz="0" w:space="0" w:color="auto"/>
        <w:bottom w:val="none" w:sz="0" w:space="0" w:color="auto"/>
        <w:right w:val="none" w:sz="0" w:space="0" w:color="auto"/>
      </w:divBdr>
    </w:div>
    <w:div w:id="1609197681">
      <w:bodyDiv w:val="1"/>
      <w:marLeft w:val="0"/>
      <w:marRight w:val="0"/>
      <w:marTop w:val="0"/>
      <w:marBottom w:val="0"/>
      <w:divBdr>
        <w:top w:val="none" w:sz="0" w:space="0" w:color="auto"/>
        <w:left w:val="none" w:sz="0" w:space="0" w:color="auto"/>
        <w:bottom w:val="none" w:sz="0" w:space="0" w:color="auto"/>
        <w:right w:val="none" w:sz="0" w:space="0" w:color="auto"/>
      </w:divBdr>
    </w:div>
    <w:div w:id="1612081419">
      <w:bodyDiv w:val="1"/>
      <w:marLeft w:val="0"/>
      <w:marRight w:val="0"/>
      <w:marTop w:val="0"/>
      <w:marBottom w:val="0"/>
      <w:divBdr>
        <w:top w:val="none" w:sz="0" w:space="0" w:color="auto"/>
        <w:left w:val="none" w:sz="0" w:space="0" w:color="auto"/>
        <w:bottom w:val="none" w:sz="0" w:space="0" w:color="auto"/>
        <w:right w:val="none" w:sz="0" w:space="0" w:color="auto"/>
      </w:divBdr>
    </w:div>
    <w:div w:id="1614553617">
      <w:bodyDiv w:val="1"/>
      <w:marLeft w:val="0"/>
      <w:marRight w:val="0"/>
      <w:marTop w:val="0"/>
      <w:marBottom w:val="0"/>
      <w:divBdr>
        <w:top w:val="none" w:sz="0" w:space="0" w:color="auto"/>
        <w:left w:val="none" w:sz="0" w:space="0" w:color="auto"/>
        <w:bottom w:val="none" w:sz="0" w:space="0" w:color="auto"/>
        <w:right w:val="none" w:sz="0" w:space="0" w:color="auto"/>
      </w:divBdr>
    </w:div>
    <w:div w:id="1621836834">
      <w:bodyDiv w:val="1"/>
      <w:marLeft w:val="0"/>
      <w:marRight w:val="0"/>
      <w:marTop w:val="0"/>
      <w:marBottom w:val="0"/>
      <w:divBdr>
        <w:top w:val="none" w:sz="0" w:space="0" w:color="auto"/>
        <w:left w:val="none" w:sz="0" w:space="0" w:color="auto"/>
        <w:bottom w:val="none" w:sz="0" w:space="0" w:color="auto"/>
        <w:right w:val="none" w:sz="0" w:space="0" w:color="auto"/>
      </w:divBdr>
    </w:div>
    <w:div w:id="1622372764">
      <w:bodyDiv w:val="1"/>
      <w:marLeft w:val="0"/>
      <w:marRight w:val="0"/>
      <w:marTop w:val="0"/>
      <w:marBottom w:val="0"/>
      <w:divBdr>
        <w:top w:val="none" w:sz="0" w:space="0" w:color="auto"/>
        <w:left w:val="none" w:sz="0" w:space="0" w:color="auto"/>
        <w:bottom w:val="none" w:sz="0" w:space="0" w:color="auto"/>
        <w:right w:val="none" w:sz="0" w:space="0" w:color="auto"/>
      </w:divBdr>
    </w:div>
    <w:div w:id="1624193431">
      <w:bodyDiv w:val="1"/>
      <w:marLeft w:val="0"/>
      <w:marRight w:val="0"/>
      <w:marTop w:val="0"/>
      <w:marBottom w:val="0"/>
      <w:divBdr>
        <w:top w:val="none" w:sz="0" w:space="0" w:color="auto"/>
        <w:left w:val="none" w:sz="0" w:space="0" w:color="auto"/>
        <w:bottom w:val="none" w:sz="0" w:space="0" w:color="auto"/>
        <w:right w:val="none" w:sz="0" w:space="0" w:color="auto"/>
      </w:divBdr>
    </w:div>
    <w:div w:id="1624386112">
      <w:bodyDiv w:val="1"/>
      <w:marLeft w:val="0"/>
      <w:marRight w:val="0"/>
      <w:marTop w:val="0"/>
      <w:marBottom w:val="0"/>
      <w:divBdr>
        <w:top w:val="none" w:sz="0" w:space="0" w:color="auto"/>
        <w:left w:val="none" w:sz="0" w:space="0" w:color="auto"/>
        <w:bottom w:val="none" w:sz="0" w:space="0" w:color="auto"/>
        <w:right w:val="none" w:sz="0" w:space="0" w:color="auto"/>
      </w:divBdr>
    </w:div>
    <w:div w:id="1625380255">
      <w:bodyDiv w:val="1"/>
      <w:marLeft w:val="0"/>
      <w:marRight w:val="0"/>
      <w:marTop w:val="0"/>
      <w:marBottom w:val="0"/>
      <w:divBdr>
        <w:top w:val="none" w:sz="0" w:space="0" w:color="auto"/>
        <w:left w:val="none" w:sz="0" w:space="0" w:color="auto"/>
        <w:bottom w:val="none" w:sz="0" w:space="0" w:color="auto"/>
        <w:right w:val="none" w:sz="0" w:space="0" w:color="auto"/>
      </w:divBdr>
    </w:div>
    <w:div w:id="1627466027">
      <w:bodyDiv w:val="1"/>
      <w:marLeft w:val="0"/>
      <w:marRight w:val="0"/>
      <w:marTop w:val="0"/>
      <w:marBottom w:val="0"/>
      <w:divBdr>
        <w:top w:val="none" w:sz="0" w:space="0" w:color="auto"/>
        <w:left w:val="none" w:sz="0" w:space="0" w:color="auto"/>
        <w:bottom w:val="none" w:sz="0" w:space="0" w:color="auto"/>
        <w:right w:val="none" w:sz="0" w:space="0" w:color="auto"/>
      </w:divBdr>
    </w:div>
    <w:div w:id="1632516347">
      <w:bodyDiv w:val="1"/>
      <w:marLeft w:val="0"/>
      <w:marRight w:val="0"/>
      <w:marTop w:val="0"/>
      <w:marBottom w:val="0"/>
      <w:divBdr>
        <w:top w:val="none" w:sz="0" w:space="0" w:color="auto"/>
        <w:left w:val="none" w:sz="0" w:space="0" w:color="auto"/>
        <w:bottom w:val="none" w:sz="0" w:space="0" w:color="auto"/>
        <w:right w:val="none" w:sz="0" w:space="0" w:color="auto"/>
      </w:divBdr>
    </w:div>
    <w:div w:id="1635402948">
      <w:bodyDiv w:val="1"/>
      <w:marLeft w:val="0"/>
      <w:marRight w:val="0"/>
      <w:marTop w:val="0"/>
      <w:marBottom w:val="0"/>
      <w:divBdr>
        <w:top w:val="none" w:sz="0" w:space="0" w:color="auto"/>
        <w:left w:val="none" w:sz="0" w:space="0" w:color="auto"/>
        <w:bottom w:val="none" w:sz="0" w:space="0" w:color="auto"/>
        <w:right w:val="none" w:sz="0" w:space="0" w:color="auto"/>
      </w:divBdr>
    </w:div>
    <w:div w:id="1636912006">
      <w:bodyDiv w:val="1"/>
      <w:marLeft w:val="0"/>
      <w:marRight w:val="0"/>
      <w:marTop w:val="0"/>
      <w:marBottom w:val="0"/>
      <w:divBdr>
        <w:top w:val="none" w:sz="0" w:space="0" w:color="auto"/>
        <w:left w:val="none" w:sz="0" w:space="0" w:color="auto"/>
        <w:bottom w:val="none" w:sz="0" w:space="0" w:color="auto"/>
        <w:right w:val="none" w:sz="0" w:space="0" w:color="auto"/>
      </w:divBdr>
    </w:div>
    <w:div w:id="1637031808">
      <w:bodyDiv w:val="1"/>
      <w:marLeft w:val="0"/>
      <w:marRight w:val="0"/>
      <w:marTop w:val="0"/>
      <w:marBottom w:val="0"/>
      <w:divBdr>
        <w:top w:val="none" w:sz="0" w:space="0" w:color="auto"/>
        <w:left w:val="none" w:sz="0" w:space="0" w:color="auto"/>
        <w:bottom w:val="none" w:sz="0" w:space="0" w:color="auto"/>
        <w:right w:val="none" w:sz="0" w:space="0" w:color="auto"/>
      </w:divBdr>
    </w:div>
    <w:div w:id="1637446455">
      <w:bodyDiv w:val="1"/>
      <w:marLeft w:val="0"/>
      <w:marRight w:val="0"/>
      <w:marTop w:val="0"/>
      <w:marBottom w:val="0"/>
      <w:divBdr>
        <w:top w:val="none" w:sz="0" w:space="0" w:color="auto"/>
        <w:left w:val="none" w:sz="0" w:space="0" w:color="auto"/>
        <w:bottom w:val="none" w:sz="0" w:space="0" w:color="auto"/>
        <w:right w:val="none" w:sz="0" w:space="0" w:color="auto"/>
      </w:divBdr>
    </w:div>
    <w:div w:id="1640568975">
      <w:bodyDiv w:val="1"/>
      <w:marLeft w:val="0"/>
      <w:marRight w:val="0"/>
      <w:marTop w:val="0"/>
      <w:marBottom w:val="0"/>
      <w:divBdr>
        <w:top w:val="none" w:sz="0" w:space="0" w:color="auto"/>
        <w:left w:val="none" w:sz="0" w:space="0" w:color="auto"/>
        <w:bottom w:val="none" w:sz="0" w:space="0" w:color="auto"/>
        <w:right w:val="none" w:sz="0" w:space="0" w:color="auto"/>
      </w:divBdr>
    </w:div>
    <w:div w:id="1648630834">
      <w:bodyDiv w:val="1"/>
      <w:marLeft w:val="0"/>
      <w:marRight w:val="0"/>
      <w:marTop w:val="0"/>
      <w:marBottom w:val="0"/>
      <w:divBdr>
        <w:top w:val="none" w:sz="0" w:space="0" w:color="auto"/>
        <w:left w:val="none" w:sz="0" w:space="0" w:color="auto"/>
        <w:bottom w:val="none" w:sz="0" w:space="0" w:color="auto"/>
        <w:right w:val="none" w:sz="0" w:space="0" w:color="auto"/>
      </w:divBdr>
    </w:div>
    <w:div w:id="1650019785">
      <w:bodyDiv w:val="1"/>
      <w:marLeft w:val="0"/>
      <w:marRight w:val="0"/>
      <w:marTop w:val="0"/>
      <w:marBottom w:val="0"/>
      <w:divBdr>
        <w:top w:val="none" w:sz="0" w:space="0" w:color="auto"/>
        <w:left w:val="none" w:sz="0" w:space="0" w:color="auto"/>
        <w:bottom w:val="none" w:sz="0" w:space="0" w:color="auto"/>
        <w:right w:val="none" w:sz="0" w:space="0" w:color="auto"/>
      </w:divBdr>
    </w:div>
    <w:div w:id="1656447660">
      <w:bodyDiv w:val="1"/>
      <w:marLeft w:val="0"/>
      <w:marRight w:val="0"/>
      <w:marTop w:val="0"/>
      <w:marBottom w:val="0"/>
      <w:divBdr>
        <w:top w:val="none" w:sz="0" w:space="0" w:color="auto"/>
        <w:left w:val="none" w:sz="0" w:space="0" w:color="auto"/>
        <w:bottom w:val="none" w:sz="0" w:space="0" w:color="auto"/>
        <w:right w:val="none" w:sz="0" w:space="0" w:color="auto"/>
      </w:divBdr>
    </w:div>
    <w:div w:id="1656956832">
      <w:bodyDiv w:val="1"/>
      <w:marLeft w:val="0"/>
      <w:marRight w:val="0"/>
      <w:marTop w:val="0"/>
      <w:marBottom w:val="0"/>
      <w:divBdr>
        <w:top w:val="none" w:sz="0" w:space="0" w:color="auto"/>
        <w:left w:val="none" w:sz="0" w:space="0" w:color="auto"/>
        <w:bottom w:val="none" w:sz="0" w:space="0" w:color="auto"/>
        <w:right w:val="none" w:sz="0" w:space="0" w:color="auto"/>
      </w:divBdr>
    </w:div>
    <w:div w:id="1657611973">
      <w:bodyDiv w:val="1"/>
      <w:marLeft w:val="0"/>
      <w:marRight w:val="0"/>
      <w:marTop w:val="0"/>
      <w:marBottom w:val="0"/>
      <w:divBdr>
        <w:top w:val="none" w:sz="0" w:space="0" w:color="auto"/>
        <w:left w:val="none" w:sz="0" w:space="0" w:color="auto"/>
        <w:bottom w:val="none" w:sz="0" w:space="0" w:color="auto"/>
        <w:right w:val="none" w:sz="0" w:space="0" w:color="auto"/>
      </w:divBdr>
    </w:div>
    <w:div w:id="1658847255">
      <w:bodyDiv w:val="1"/>
      <w:marLeft w:val="0"/>
      <w:marRight w:val="0"/>
      <w:marTop w:val="0"/>
      <w:marBottom w:val="0"/>
      <w:divBdr>
        <w:top w:val="none" w:sz="0" w:space="0" w:color="auto"/>
        <w:left w:val="none" w:sz="0" w:space="0" w:color="auto"/>
        <w:bottom w:val="none" w:sz="0" w:space="0" w:color="auto"/>
        <w:right w:val="none" w:sz="0" w:space="0" w:color="auto"/>
      </w:divBdr>
    </w:div>
    <w:div w:id="1662736451">
      <w:bodyDiv w:val="1"/>
      <w:marLeft w:val="0"/>
      <w:marRight w:val="0"/>
      <w:marTop w:val="0"/>
      <w:marBottom w:val="0"/>
      <w:divBdr>
        <w:top w:val="none" w:sz="0" w:space="0" w:color="auto"/>
        <w:left w:val="none" w:sz="0" w:space="0" w:color="auto"/>
        <w:bottom w:val="none" w:sz="0" w:space="0" w:color="auto"/>
        <w:right w:val="none" w:sz="0" w:space="0" w:color="auto"/>
      </w:divBdr>
    </w:div>
    <w:div w:id="1662927635">
      <w:bodyDiv w:val="1"/>
      <w:marLeft w:val="0"/>
      <w:marRight w:val="0"/>
      <w:marTop w:val="0"/>
      <w:marBottom w:val="0"/>
      <w:divBdr>
        <w:top w:val="none" w:sz="0" w:space="0" w:color="auto"/>
        <w:left w:val="none" w:sz="0" w:space="0" w:color="auto"/>
        <w:bottom w:val="none" w:sz="0" w:space="0" w:color="auto"/>
        <w:right w:val="none" w:sz="0" w:space="0" w:color="auto"/>
      </w:divBdr>
    </w:div>
    <w:div w:id="1666208506">
      <w:bodyDiv w:val="1"/>
      <w:marLeft w:val="0"/>
      <w:marRight w:val="0"/>
      <w:marTop w:val="0"/>
      <w:marBottom w:val="0"/>
      <w:divBdr>
        <w:top w:val="none" w:sz="0" w:space="0" w:color="auto"/>
        <w:left w:val="none" w:sz="0" w:space="0" w:color="auto"/>
        <w:bottom w:val="none" w:sz="0" w:space="0" w:color="auto"/>
        <w:right w:val="none" w:sz="0" w:space="0" w:color="auto"/>
      </w:divBdr>
    </w:div>
    <w:div w:id="1668167569">
      <w:bodyDiv w:val="1"/>
      <w:marLeft w:val="0"/>
      <w:marRight w:val="0"/>
      <w:marTop w:val="0"/>
      <w:marBottom w:val="0"/>
      <w:divBdr>
        <w:top w:val="none" w:sz="0" w:space="0" w:color="auto"/>
        <w:left w:val="none" w:sz="0" w:space="0" w:color="auto"/>
        <w:bottom w:val="none" w:sz="0" w:space="0" w:color="auto"/>
        <w:right w:val="none" w:sz="0" w:space="0" w:color="auto"/>
      </w:divBdr>
    </w:div>
    <w:div w:id="1669207152">
      <w:bodyDiv w:val="1"/>
      <w:marLeft w:val="0"/>
      <w:marRight w:val="0"/>
      <w:marTop w:val="0"/>
      <w:marBottom w:val="0"/>
      <w:divBdr>
        <w:top w:val="none" w:sz="0" w:space="0" w:color="auto"/>
        <w:left w:val="none" w:sz="0" w:space="0" w:color="auto"/>
        <w:bottom w:val="none" w:sz="0" w:space="0" w:color="auto"/>
        <w:right w:val="none" w:sz="0" w:space="0" w:color="auto"/>
      </w:divBdr>
    </w:div>
    <w:div w:id="1673487764">
      <w:bodyDiv w:val="1"/>
      <w:marLeft w:val="0"/>
      <w:marRight w:val="0"/>
      <w:marTop w:val="0"/>
      <w:marBottom w:val="0"/>
      <w:divBdr>
        <w:top w:val="none" w:sz="0" w:space="0" w:color="auto"/>
        <w:left w:val="none" w:sz="0" w:space="0" w:color="auto"/>
        <w:bottom w:val="none" w:sz="0" w:space="0" w:color="auto"/>
        <w:right w:val="none" w:sz="0" w:space="0" w:color="auto"/>
      </w:divBdr>
    </w:div>
    <w:div w:id="1674337396">
      <w:bodyDiv w:val="1"/>
      <w:marLeft w:val="0"/>
      <w:marRight w:val="0"/>
      <w:marTop w:val="0"/>
      <w:marBottom w:val="0"/>
      <w:divBdr>
        <w:top w:val="none" w:sz="0" w:space="0" w:color="auto"/>
        <w:left w:val="none" w:sz="0" w:space="0" w:color="auto"/>
        <w:bottom w:val="none" w:sz="0" w:space="0" w:color="auto"/>
        <w:right w:val="none" w:sz="0" w:space="0" w:color="auto"/>
      </w:divBdr>
    </w:div>
    <w:div w:id="1675451483">
      <w:bodyDiv w:val="1"/>
      <w:marLeft w:val="0"/>
      <w:marRight w:val="0"/>
      <w:marTop w:val="0"/>
      <w:marBottom w:val="0"/>
      <w:divBdr>
        <w:top w:val="none" w:sz="0" w:space="0" w:color="auto"/>
        <w:left w:val="none" w:sz="0" w:space="0" w:color="auto"/>
        <w:bottom w:val="none" w:sz="0" w:space="0" w:color="auto"/>
        <w:right w:val="none" w:sz="0" w:space="0" w:color="auto"/>
      </w:divBdr>
    </w:div>
    <w:div w:id="1676491290">
      <w:bodyDiv w:val="1"/>
      <w:marLeft w:val="0"/>
      <w:marRight w:val="0"/>
      <w:marTop w:val="0"/>
      <w:marBottom w:val="0"/>
      <w:divBdr>
        <w:top w:val="none" w:sz="0" w:space="0" w:color="auto"/>
        <w:left w:val="none" w:sz="0" w:space="0" w:color="auto"/>
        <w:bottom w:val="none" w:sz="0" w:space="0" w:color="auto"/>
        <w:right w:val="none" w:sz="0" w:space="0" w:color="auto"/>
      </w:divBdr>
    </w:div>
    <w:div w:id="1676686865">
      <w:bodyDiv w:val="1"/>
      <w:marLeft w:val="0"/>
      <w:marRight w:val="0"/>
      <w:marTop w:val="0"/>
      <w:marBottom w:val="0"/>
      <w:divBdr>
        <w:top w:val="none" w:sz="0" w:space="0" w:color="auto"/>
        <w:left w:val="none" w:sz="0" w:space="0" w:color="auto"/>
        <w:bottom w:val="none" w:sz="0" w:space="0" w:color="auto"/>
        <w:right w:val="none" w:sz="0" w:space="0" w:color="auto"/>
      </w:divBdr>
    </w:div>
    <w:div w:id="1677993605">
      <w:bodyDiv w:val="1"/>
      <w:marLeft w:val="0"/>
      <w:marRight w:val="0"/>
      <w:marTop w:val="0"/>
      <w:marBottom w:val="0"/>
      <w:divBdr>
        <w:top w:val="none" w:sz="0" w:space="0" w:color="auto"/>
        <w:left w:val="none" w:sz="0" w:space="0" w:color="auto"/>
        <w:bottom w:val="none" w:sz="0" w:space="0" w:color="auto"/>
        <w:right w:val="none" w:sz="0" w:space="0" w:color="auto"/>
      </w:divBdr>
    </w:div>
    <w:div w:id="1680040560">
      <w:bodyDiv w:val="1"/>
      <w:marLeft w:val="0"/>
      <w:marRight w:val="0"/>
      <w:marTop w:val="0"/>
      <w:marBottom w:val="0"/>
      <w:divBdr>
        <w:top w:val="none" w:sz="0" w:space="0" w:color="auto"/>
        <w:left w:val="none" w:sz="0" w:space="0" w:color="auto"/>
        <w:bottom w:val="none" w:sz="0" w:space="0" w:color="auto"/>
        <w:right w:val="none" w:sz="0" w:space="0" w:color="auto"/>
      </w:divBdr>
    </w:div>
    <w:div w:id="1680934766">
      <w:bodyDiv w:val="1"/>
      <w:marLeft w:val="0"/>
      <w:marRight w:val="0"/>
      <w:marTop w:val="0"/>
      <w:marBottom w:val="0"/>
      <w:divBdr>
        <w:top w:val="none" w:sz="0" w:space="0" w:color="auto"/>
        <w:left w:val="none" w:sz="0" w:space="0" w:color="auto"/>
        <w:bottom w:val="none" w:sz="0" w:space="0" w:color="auto"/>
        <w:right w:val="none" w:sz="0" w:space="0" w:color="auto"/>
      </w:divBdr>
    </w:div>
    <w:div w:id="1683974009">
      <w:bodyDiv w:val="1"/>
      <w:marLeft w:val="0"/>
      <w:marRight w:val="0"/>
      <w:marTop w:val="0"/>
      <w:marBottom w:val="0"/>
      <w:divBdr>
        <w:top w:val="none" w:sz="0" w:space="0" w:color="auto"/>
        <w:left w:val="none" w:sz="0" w:space="0" w:color="auto"/>
        <w:bottom w:val="none" w:sz="0" w:space="0" w:color="auto"/>
        <w:right w:val="none" w:sz="0" w:space="0" w:color="auto"/>
      </w:divBdr>
    </w:div>
    <w:div w:id="1689480440">
      <w:bodyDiv w:val="1"/>
      <w:marLeft w:val="0"/>
      <w:marRight w:val="0"/>
      <w:marTop w:val="0"/>
      <w:marBottom w:val="0"/>
      <w:divBdr>
        <w:top w:val="none" w:sz="0" w:space="0" w:color="auto"/>
        <w:left w:val="none" w:sz="0" w:space="0" w:color="auto"/>
        <w:bottom w:val="none" w:sz="0" w:space="0" w:color="auto"/>
        <w:right w:val="none" w:sz="0" w:space="0" w:color="auto"/>
      </w:divBdr>
    </w:div>
    <w:div w:id="1690910811">
      <w:bodyDiv w:val="1"/>
      <w:marLeft w:val="0"/>
      <w:marRight w:val="0"/>
      <w:marTop w:val="0"/>
      <w:marBottom w:val="0"/>
      <w:divBdr>
        <w:top w:val="none" w:sz="0" w:space="0" w:color="auto"/>
        <w:left w:val="none" w:sz="0" w:space="0" w:color="auto"/>
        <w:bottom w:val="none" w:sz="0" w:space="0" w:color="auto"/>
        <w:right w:val="none" w:sz="0" w:space="0" w:color="auto"/>
      </w:divBdr>
    </w:div>
    <w:div w:id="1692605116">
      <w:bodyDiv w:val="1"/>
      <w:marLeft w:val="0"/>
      <w:marRight w:val="0"/>
      <w:marTop w:val="0"/>
      <w:marBottom w:val="0"/>
      <w:divBdr>
        <w:top w:val="none" w:sz="0" w:space="0" w:color="auto"/>
        <w:left w:val="none" w:sz="0" w:space="0" w:color="auto"/>
        <w:bottom w:val="none" w:sz="0" w:space="0" w:color="auto"/>
        <w:right w:val="none" w:sz="0" w:space="0" w:color="auto"/>
      </w:divBdr>
    </w:div>
    <w:div w:id="1696880154">
      <w:bodyDiv w:val="1"/>
      <w:marLeft w:val="0"/>
      <w:marRight w:val="0"/>
      <w:marTop w:val="0"/>
      <w:marBottom w:val="0"/>
      <w:divBdr>
        <w:top w:val="none" w:sz="0" w:space="0" w:color="auto"/>
        <w:left w:val="none" w:sz="0" w:space="0" w:color="auto"/>
        <w:bottom w:val="none" w:sz="0" w:space="0" w:color="auto"/>
        <w:right w:val="none" w:sz="0" w:space="0" w:color="auto"/>
      </w:divBdr>
    </w:div>
    <w:div w:id="1697802504">
      <w:bodyDiv w:val="1"/>
      <w:marLeft w:val="0"/>
      <w:marRight w:val="0"/>
      <w:marTop w:val="0"/>
      <w:marBottom w:val="0"/>
      <w:divBdr>
        <w:top w:val="none" w:sz="0" w:space="0" w:color="auto"/>
        <w:left w:val="none" w:sz="0" w:space="0" w:color="auto"/>
        <w:bottom w:val="none" w:sz="0" w:space="0" w:color="auto"/>
        <w:right w:val="none" w:sz="0" w:space="0" w:color="auto"/>
      </w:divBdr>
    </w:div>
    <w:div w:id="1698658533">
      <w:bodyDiv w:val="1"/>
      <w:marLeft w:val="0"/>
      <w:marRight w:val="0"/>
      <w:marTop w:val="0"/>
      <w:marBottom w:val="0"/>
      <w:divBdr>
        <w:top w:val="none" w:sz="0" w:space="0" w:color="auto"/>
        <w:left w:val="none" w:sz="0" w:space="0" w:color="auto"/>
        <w:bottom w:val="none" w:sz="0" w:space="0" w:color="auto"/>
        <w:right w:val="none" w:sz="0" w:space="0" w:color="auto"/>
      </w:divBdr>
    </w:div>
    <w:div w:id="1703247386">
      <w:bodyDiv w:val="1"/>
      <w:marLeft w:val="0"/>
      <w:marRight w:val="0"/>
      <w:marTop w:val="0"/>
      <w:marBottom w:val="0"/>
      <w:divBdr>
        <w:top w:val="none" w:sz="0" w:space="0" w:color="auto"/>
        <w:left w:val="none" w:sz="0" w:space="0" w:color="auto"/>
        <w:bottom w:val="none" w:sz="0" w:space="0" w:color="auto"/>
        <w:right w:val="none" w:sz="0" w:space="0" w:color="auto"/>
      </w:divBdr>
    </w:div>
    <w:div w:id="1703288016">
      <w:bodyDiv w:val="1"/>
      <w:marLeft w:val="0"/>
      <w:marRight w:val="0"/>
      <w:marTop w:val="0"/>
      <w:marBottom w:val="0"/>
      <w:divBdr>
        <w:top w:val="none" w:sz="0" w:space="0" w:color="auto"/>
        <w:left w:val="none" w:sz="0" w:space="0" w:color="auto"/>
        <w:bottom w:val="none" w:sz="0" w:space="0" w:color="auto"/>
        <w:right w:val="none" w:sz="0" w:space="0" w:color="auto"/>
      </w:divBdr>
    </w:div>
    <w:div w:id="1705016436">
      <w:bodyDiv w:val="1"/>
      <w:marLeft w:val="0"/>
      <w:marRight w:val="0"/>
      <w:marTop w:val="0"/>
      <w:marBottom w:val="0"/>
      <w:divBdr>
        <w:top w:val="none" w:sz="0" w:space="0" w:color="auto"/>
        <w:left w:val="none" w:sz="0" w:space="0" w:color="auto"/>
        <w:bottom w:val="none" w:sz="0" w:space="0" w:color="auto"/>
        <w:right w:val="none" w:sz="0" w:space="0" w:color="auto"/>
      </w:divBdr>
    </w:div>
    <w:div w:id="1705137513">
      <w:bodyDiv w:val="1"/>
      <w:marLeft w:val="0"/>
      <w:marRight w:val="0"/>
      <w:marTop w:val="0"/>
      <w:marBottom w:val="0"/>
      <w:divBdr>
        <w:top w:val="none" w:sz="0" w:space="0" w:color="auto"/>
        <w:left w:val="none" w:sz="0" w:space="0" w:color="auto"/>
        <w:bottom w:val="none" w:sz="0" w:space="0" w:color="auto"/>
        <w:right w:val="none" w:sz="0" w:space="0" w:color="auto"/>
      </w:divBdr>
    </w:div>
    <w:div w:id="1710570642">
      <w:bodyDiv w:val="1"/>
      <w:marLeft w:val="0"/>
      <w:marRight w:val="0"/>
      <w:marTop w:val="0"/>
      <w:marBottom w:val="0"/>
      <w:divBdr>
        <w:top w:val="none" w:sz="0" w:space="0" w:color="auto"/>
        <w:left w:val="none" w:sz="0" w:space="0" w:color="auto"/>
        <w:bottom w:val="none" w:sz="0" w:space="0" w:color="auto"/>
        <w:right w:val="none" w:sz="0" w:space="0" w:color="auto"/>
      </w:divBdr>
    </w:div>
    <w:div w:id="1711370986">
      <w:bodyDiv w:val="1"/>
      <w:marLeft w:val="0"/>
      <w:marRight w:val="0"/>
      <w:marTop w:val="0"/>
      <w:marBottom w:val="0"/>
      <w:divBdr>
        <w:top w:val="none" w:sz="0" w:space="0" w:color="auto"/>
        <w:left w:val="none" w:sz="0" w:space="0" w:color="auto"/>
        <w:bottom w:val="none" w:sz="0" w:space="0" w:color="auto"/>
        <w:right w:val="none" w:sz="0" w:space="0" w:color="auto"/>
      </w:divBdr>
    </w:div>
    <w:div w:id="1711416953">
      <w:bodyDiv w:val="1"/>
      <w:marLeft w:val="0"/>
      <w:marRight w:val="0"/>
      <w:marTop w:val="0"/>
      <w:marBottom w:val="0"/>
      <w:divBdr>
        <w:top w:val="none" w:sz="0" w:space="0" w:color="auto"/>
        <w:left w:val="none" w:sz="0" w:space="0" w:color="auto"/>
        <w:bottom w:val="none" w:sz="0" w:space="0" w:color="auto"/>
        <w:right w:val="none" w:sz="0" w:space="0" w:color="auto"/>
      </w:divBdr>
    </w:div>
    <w:div w:id="1713770359">
      <w:bodyDiv w:val="1"/>
      <w:marLeft w:val="0"/>
      <w:marRight w:val="0"/>
      <w:marTop w:val="0"/>
      <w:marBottom w:val="0"/>
      <w:divBdr>
        <w:top w:val="none" w:sz="0" w:space="0" w:color="auto"/>
        <w:left w:val="none" w:sz="0" w:space="0" w:color="auto"/>
        <w:bottom w:val="none" w:sz="0" w:space="0" w:color="auto"/>
        <w:right w:val="none" w:sz="0" w:space="0" w:color="auto"/>
      </w:divBdr>
    </w:div>
    <w:div w:id="1714887509">
      <w:bodyDiv w:val="1"/>
      <w:marLeft w:val="0"/>
      <w:marRight w:val="0"/>
      <w:marTop w:val="0"/>
      <w:marBottom w:val="0"/>
      <w:divBdr>
        <w:top w:val="none" w:sz="0" w:space="0" w:color="auto"/>
        <w:left w:val="none" w:sz="0" w:space="0" w:color="auto"/>
        <w:bottom w:val="none" w:sz="0" w:space="0" w:color="auto"/>
        <w:right w:val="none" w:sz="0" w:space="0" w:color="auto"/>
      </w:divBdr>
    </w:div>
    <w:div w:id="1715077449">
      <w:bodyDiv w:val="1"/>
      <w:marLeft w:val="0"/>
      <w:marRight w:val="0"/>
      <w:marTop w:val="0"/>
      <w:marBottom w:val="0"/>
      <w:divBdr>
        <w:top w:val="none" w:sz="0" w:space="0" w:color="auto"/>
        <w:left w:val="none" w:sz="0" w:space="0" w:color="auto"/>
        <w:bottom w:val="none" w:sz="0" w:space="0" w:color="auto"/>
        <w:right w:val="none" w:sz="0" w:space="0" w:color="auto"/>
      </w:divBdr>
    </w:div>
    <w:div w:id="1727295633">
      <w:bodyDiv w:val="1"/>
      <w:marLeft w:val="0"/>
      <w:marRight w:val="0"/>
      <w:marTop w:val="0"/>
      <w:marBottom w:val="0"/>
      <w:divBdr>
        <w:top w:val="none" w:sz="0" w:space="0" w:color="auto"/>
        <w:left w:val="none" w:sz="0" w:space="0" w:color="auto"/>
        <w:bottom w:val="none" w:sz="0" w:space="0" w:color="auto"/>
        <w:right w:val="none" w:sz="0" w:space="0" w:color="auto"/>
      </w:divBdr>
    </w:div>
    <w:div w:id="1733625513">
      <w:bodyDiv w:val="1"/>
      <w:marLeft w:val="0"/>
      <w:marRight w:val="0"/>
      <w:marTop w:val="0"/>
      <w:marBottom w:val="0"/>
      <w:divBdr>
        <w:top w:val="none" w:sz="0" w:space="0" w:color="auto"/>
        <w:left w:val="none" w:sz="0" w:space="0" w:color="auto"/>
        <w:bottom w:val="none" w:sz="0" w:space="0" w:color="auto"/>
        <w:right w:val="none" w:sz="0" w:space="0" w:color="auto"/>
      </w:divBdr>
    </w:div>
    <w:div w:id="1740978734">
      <w:bodyDiv w:val="1"/>
      <w:marLeft w:val="0"/>
      <w:marRight w:val="0"/>
      <w:marTop w:val="0"/>
      <w:marBottom w:val="0"/>
      <w:divBdr>
        <w:top w:val="none" w:sz="0" w:space="0" w:color="auto"/>
        <w:left w:val="none" w:sz="0" w:space="0" w:color="auto"/>
        <w:bottom w:val="none" w:sz="0" w:space="0" w:color="auto"/>
        <w:right w:val="none" w:sz="0" w:space="0" w:color="auto"/>
      </w:divBdr>
    </w:div>
    <w:div w:id="1742361490">
      <w:bodyDiv w:val="1"/>
      <w:marLeft w:val="0"/>
      <w:marRight w:val="0"/>
      <w:marTop w:val="0"/>
      <w:marBottom w:val="0"/>
      <w:divBdr>
        <w:top w:val="none" w:sz="0" w:space="0" w:color="auto"/>
        <w:left w:val="none" w:sz="0" w:space="0" w:color="auto"/>
        <w:bottom w:val="none" w:sz="0" w:space="0" w:color="auto"/>
        <w:right w:val="none" w:sz="0" w:space="0" w:color="auto"/>
      </w:divBdr>
    </w:div>
    <w:div w:id="1742437348">
      <w:bodyDiv w:val="1"/>
      <w:marLeft w:val="0"/>
      <w:marRight w:val="0"/>
      <w:marTop w:val="0"/>
      <w:marBottom w:val="0"/>
      <w:divBdr>
        <w:top w:val="none" w:sz="0" w:space="0" w:color="auto"/>
        <w:left w:val="none" w:sz="0" w:space="0" w:color="auto"/>
        <w:bottom w:val="none" w:sz="0" w:space="0" w:color="auto"/>
        <w:right w:val="none" w:sz="0" w:space="0" w:color="auto"/>
      </w:divBdr>
    </w:div>
    <w:div w:id="1745833544">
      <w:bodyDiv w:val="1"/>
      <w:marLeft w:val="0"/>
      <w:marRight w:val="0"/>
      <w:marTop w:val="0"/>
      <w:marBottom w:val="0"/>
      <w:divBdr>
        <w:top w:val="none" w:sz="0" w:space="0" w:color="auto"/>
        <w:left w:val="none" w:sz="0" w:space="0" w:color="auto"/>
        <w:bottom w:val="none" w:sz="0" w:space="0" w:color="auto"/>
        <w:right w:val="none" w:sz="0" w:space="0" w:color="auto"/>
      </w:divBdr>
    </w:div>
    <w:div w:id="1746026601">
      <w:bodyDiv w:val="1"/>
      <w:marLeft w:val="0"/>
      <w:marRight w:val="0"/>
      <w:marTop w:val="0"/>
      <w:marBottom w:val="0"/>
      <w:divBdr>
        <w:top w:val="none" w:sz="0" w:space="0" w:color="auto"/>
        <w:left w:val="none" w:sz="0" w:space="0" w:color="auto"/>
        <w:bottom w:val="none" w:sz="0" w:space="0" w:color="auto"/>
        <w:right w:val="none" w:sz="0" w:space="0" w:color="auto"/>
      </w:divBdr>
    </w:div>
    <w:div w:id="1747610477">
      <w:bodyDiv w:val="1"/>
      <w:marLeft w:val="0"/>
      <w:marRight w:val="0"/>
      <w:marTop w:val="0"/>
      <w:marBottom w:val="0"/>
      <w:divBdr>
        <w:top w:val="none" w:sz="0" w:space="0" w:color="auto"/>
        <w:left w:val="none" w:sz="0" w:space="0" w:color="auto"/>
        <w:bottom w:val="none" w:sz="0" w:space="0" w:color="auto"/>
        <w:right w:val="none" w:sz="0" w:space="0" w:color="auto"/>
      </w:divBdr>
    </w:div>
    <w:div w:id="1748452752">
      <w:bodyDiv w:val="1"/>
      <w:marLeft w:val="0"/>
      <w:marRight w:val="0"/>
      <w:marTop w:val="0"/>
      <w:marBottom w:val="0"/>
      <w:divBdr>
        <w:top w:val="none" w:sz="0" w:space="0" w:color="auto"/>
        <w:left w:val="none" w:sz="0" w:space="0" w:color="auto"/>
        <w:bottom w:val="none" w:sz="0" w:space="0" w:color="auto"/>
        <w:right w:val="none" w:sz="0" w:space="0" w:color="auto"/>
      </w:divBdr>
    </w:div>
    <w:div w:id="1749576569">
      <w:bodyDiv w:val="1"/>
      <w:marLeft w:val="0"/>
      <w:marRight w:val="0"/>
      <w:marTop w:val="0"/>
      <w:marBottom w:val="0"/>
      <w:divBdr>
        <w:top w:val="none" w:sz="0" w:space="0" w:color="auto"/>
        <w:left w:val="none" w:sz="0" w:space="0" w:color="auto"/>
        <w:bottom w:val="none" w:sz="0" w:space="0" w:color="auto"/>
        <w:right w:val="none" w:sz="0" w:space="0" w:color="auto"/>
      </w:divBdr>
    </w:div>
    <w:div w:id="1750342817">
      <w:bodyDiv w:val="1"/>
      <w:marLeft w:val="0"/>
      <w:marRight w:val="0"/>
      <w:marTop w:val="0"/>
      <w:marBottom w:val="0"/>
      <w:divBdr>
        <w:top w:val="none" w:sz="0" w:space="0" w:color="auto"/>
        <w:left w:val="none" w:sz="0" w:space="0" w:color="auto"/>
        <w:bottom w:val="none" w:sz="0" w:space="0" w:color="auto"/>
        <w:right w:val="none" w:sz="0" w:space="0" w:color="auto"/>
      </w:divBdr>
    </w:div>
    <w:div w:id="1752660726">
      <w:bodyDiv w:val="1"/>
      <w:marLeft w:val="0"/>
      <w:marRight w:val="0"/>
      <w:marTop w:val="0"/>
      <w:marBottom w:val="0"/>
      <w:divBdr>
        <w:top w:val="none" w:sz="0" w:space="0" w:color="auto"/>
        <w:left w:val="none" w:sz="0" w:space="0" w:color="auto"/>
        <w:bottom w:val="none" w:sz="0" w:space="0" w:color="auto"/>
        <w:right w:val="none" w:sz="0" w:space="0" w:color="auto"/>
      </w:divBdr>
    </w:div>
    <w:div w:id="1752773018">
      <w:bodyDiv w:val="1"/>
      <w:marLeft w:val="0"/>
      <w:marRight w:val="0"/>
      <w:marTop w:val="0"/>
      <w:marBottom w:val="0"/>
      <w:divBdr>
        <w:top w:val="none" w:sz="0" w:space="0" w:color="auto"/>
        <w:left w:val="none" w:sz="0" w:space="0" w:color="auto"/>
        <w:bottom w:val="none" w:sz="0" w:space="0" w:color="auto"/>
        <w:right w:val="none" w:sz="0" w:space="0" w:color="auto"/>
      </w:divBdr>
    </w:div>
    <w:div w:id="1752776844">
      <w:bodyDiv w:val="1"/>
      <w:marLeft w:val="0"/>
      <w:marRight w:val="0"/>
      <w:marTop w:val="0"/>
      <w:marBottom w:val="0"/>
      <w:divBdr>
        <w:top w:val="none" w:sz="0" w:space="0" w:color="auto"/>
        <w:left w:val="none" w:sz="0" w:space="0" w:color="auto"/>
        <w:bottom w:val="none" w:sz="0" w:space="0" w:color="auto"/>
        <w:right w:val="none" w:sz="0" w:space="0" w:color="auto"/>
      </w:divBdr>
    </w:div>
    <w:div w:id="1754351852">
      <w:bodyDiv w:val="1"/>
      <w:marLeft w:val="0"/>
      <w:marRight w:val="0"/>
      <w:marTop w:val="0"/>
      <w:marBottom w:val="0"/>
      <w:divBdr>
        <w:top w:val="none" w:sz="0" w:space="0" w:color="auto"/>
        <w:left w:val="none" w:sz="0" w:space="0" w:color="auto"/>
        <w:bottom w:val="none" w:sz="0" w:space="0" w:color="auto"/>
        <w:right w:val="none" w:sz="0" w:space="0" w:color="auto"/>
      </w:divBdr>
    </w:div>
    <w:div w:id="1770923983">
      <w:bodyDiv w:val="1"/>
      <w:marLeft w:val="0"/>
      <w:marRight w:val="0"/>
      <w:marTop w:val="0"/>
      <w:marBottom w:val="0"/>
      <w:divBdr>
        <w:top w:val="none" w:sz="0" w:space="0" w:color="auto"/>
        <w:left w:val="none" w:sz="0" w:space="0" w:color="auto"/>
        <w:bottom w:val="none" w:sz="0" w:space="0" w:color="auto"/>
        <w:right w:val="none" w:sz="0" w:space="0" w:color="auto"/>
      </w:divBdr>
    </w:div>
    <w:div w:id="1771123405">
      <w:bodyDiv w:val="1"/>
      <w:marLeft w:val="0"/>
      <w:marRight w:val="0"/>
      <w:marTop w:val="0"/>
      <w:marBottom w:val="0"/>
      <w:divBdr>
        <w:top w:val="none" w:sz="0" w:space="0" w:color="auto"/>
        <w:left w:val="none" w:sz="0" w:space="0" w:color="auto"/>
        <w:bottom w:val="none" w:sz="0" w:space="0" w:color="auto"/>
        <w:right w:val="none" w:sz="0" w:space="0" w:color="auto"/>
      </w:divBdr>
    </w:div>
    <w:div w:id="1773353910">
      <w:bodyDiv w:val="1"/>
      <w:marLeft w:val="0"/>
      <w:marRight w:val="0"/>
      <w:marTop w:val="0"/>
      <w:marBottom w:val="0"/>
      <w:divBdr>
        <w:top w:val="none" w:sz="0" w:space="0" w:color="auto"/>
        <w:left w:val="none" w:sz="0" w:space="0" w:color="auto"/>
        <w:bottom w:val="none" w:sz="0" w:space="0" w:color="auto"/>
        <w:right w:val="none" w:sz="0" w:space="0" w:color="auto"/>
      </w:divBdr>
    </w:div>
    <w:div w:id="1775711785">
      <w:bodyDiv w:val="1"/>
      <w:marLeft w:val="0"/>
      <w:marRight w:val="0"/>
      <w:marTop w:val="0"/>
      <w:marBottom w:val="0"/>
      <w:divBdr>
        <w:top w:val="none" w:sz="0" w:space="0" w:color="auto"/>
        <w:left w:val="none" w:sz="0" w:space="0" w:color="auto"/>
        <w:bottom w:val="none" w:sz="0" w:space="0" w:color="auto"/>
        <w:right w:val="none" w:sz="0" w:space="0" w:color="auto"/>
      </w:divBdr>
    </w:div>
    <w:div w:id="1776897823">
      <w:bodyDiv w:val="1"/>
      <w:marLeft w:val="0"/>
      <w:marRight w:val="0"/>
      <w:marTop w:val="0"/>
      <w:marBottom w:val="0"/>
      <w:divBdr>
        <w:top w:val="none" w:sz="0" w:space="0" w:color="auto"/>
        <w:left w:val="none" w:sz="0" w:space="0" w:color="auto"/>
        <w:bottom w:val="none" w:sz="0" w:space="0" w:color="auto"/>
        <w:right w:val="none" w:sz="0" w:space="0" w:color="auto"/>
      </w:divBdr>
    </w:div>
    <w:div w:id="1778331463">
      <w:bodyDiv w:val="1"/>
      <w:marLeft w:val="0"/>
      <w:marRight w:val="0"/>
      <w:marTop w:val="0"/>
      <w:marBottom w:val="0"/>
      <w:divBdr>
        <w:top w:val="none" w:sz="0" w:space="0" w:color="auto"/>
        <w:left w:val="none" w:sz="0" w:space="0" w:color="auto"/>
        <w:bottom w:val="none" w:sz="0" w:space="0" w:color="auto"/>
        <w:right w:val="none" w:sz="0" w:space="0" w:color="auto"/>
      </w:divBdr>
    </w:div>
    <w:div w:id="1780565975">
      <w:bodyDiv w:val="1"/>
      <w:marLeft w:val="0"/>
      <w:marRight w:val="0"/>
      <w:marTop w:val="0"/>
      <w:marBottom w:val="0"/>
      <w:divBdr>
        <w:top w:val="none" w:sz="0" w:space="0" w:color="auto"/>
        <w:left w:val="none" w:sz="0" w:space="0" w:color="auto"/>
        <w:bottom w:val="none" w:sz="0" w:space="0" w:color="auto"/>
        <w:right w:val="none" w:sz="0" w:space="0" w:color="auto"/>
      </w:divBdr>
    </w:div>
    <w:div w:id="1785155412">
      <w:bodyDiv w:val="1"/>
      <w:marLeft w:val="0"/>
      <w:marRight w:val="0"/>
      <w:marTop w:val="0"/>
      <w:marBottom w:val="0"/>
      <w:divBdr>
        <w:top w:val="none" w:sz="0" w:space="0" w:color="auto"/>
        <w:left w:val="none" w:sz="0" w:space="0" w:color="auto"/>
        <w:bottom w:val="none" w:sz="0" w:space="0" w:color="auto"/>
        <w:right w:val="none" w:sz="0" w:space="0" w:color="auto"/>
      </w:divBdr>
    </w:div>
    <w:div w:id="1790469275">
      <w:bodyDiv w:val="1"/>
      <w:marLeft w:val="0"/>
      <w:marRight w:val="0"/>
      <w:marTop w:val="0"/>
      <w:marBottom w:val="0"/>
      <w:divBdr>
        <w:top w:val="none" w:sz="0" w:space="0" w:color="auto"/>
        <w:left w:val="none" w:sz="0" w:space="0" w:color="auto"/>
        <w:bottom w:val="none" w:sz="0" w:space="0" w:color="auto"/>
        <w:right w:val="none" w:sz="0" w:space="0" w:color="auto"/>
      </w:divBdr>
    </w:div>
    <w:div w:id="1791821873">
      <w:bodyDiv w:val="1"/>
      <w:marLeft w:val="0"/>
      <w:marRight w:val="0"/>
      <w:marTop w:val="0"/>
      <w:marBottom w:val="0"/>
      <w:divBdr>
        <w:top w:val="none" w:sz="0" w:space="0" w:color="auto"/>
        <w:left w:val="none" w:sz="0" w:space="0" w:color="auto"/>
        <w:bottom w:val="none" w:sz="0" w:space="0" w:color="auto"/>
        <w:right w:val="none" w:sz="0" w:space="0" w:color="auto"/>
      </w:divBdr>
    </w:div>
    <w:div w:id="1793209293">
      <w:bodyDiv w:val="1"/>
      <w:marLeft w:val="0"/>
      <w:marRight w:val="0"/>
      <w:marTop w:val="0"/>
      <w:marBottom w:val="0"/>
      <w:divBdr>
        <w:top w:val="none" w:sz="0" w:space="0" w:color="auto"/>
        <w:left w:val="none" w:sz="0" w:space="0" w:color="auto"/>
        <w:bottom w:val="none" w:sz="0" w:space="0" w:color="auto"/>
        <w:right w:val="none" w:sz="0" w:space="0" w:color="auto"/>
      </w:divBdr>
    </w:div>
    <w:div w:id="1794011980">
      <w:bodyDiv w:val="1"/>
      <w:marLeft w:val="0"/>
      <w:marRight w:val="0"/>
      <w:marTop w:val="0"/>
      <w:marBottom w:val="0"/>
      <w:divBdr>
        <w:top w:val="none" w:sz="0" w:space="0" w:color="auto"/>
        <w:left w:val="none" w:sz="0" w:space="0" w:color="auto"/>
        <w:bottom w:val="none" w:sz="0" w:space="0" w:color="auto"/>
        <w:right w:val="none" w:sz="0" w:space="0" w:color="auto"/>
      </w:divBdr>
    </w:div>
    <w:div w:id="1794708645">
      <w:bodyDiv w:val="1"/>
      <w:marLeft w:val="0"/>
      <w:marRight w:val="0"/>
      <w:marTop w:val="0"/>
      <w:marBottom w:val="0"/>
      <w:divBdr>
        <w:top w:val="none" w:sz="0" w:space="0" w:color="auto"/>
        <w:left w:val="none" w:sz="0" w:space="0" w:color="auto"/>
        <w:bottom w:val="none" w:sz="0" w:space="0" w:color="auto"/>
        <w:right w:val="none" w:sz="0" w:space="0" w:color="auto"/>
      </w:divBdr>
    </w:div>
    <w:div w:id="1796216204">
      <w:bodyDiv w:val="1"/>
      <w:marLeft w:val="0"/>
      <w:marRight w:val="0"/>
      <w:marTop w:val="0"/>
      <w:marBottom w:val="0"/>
      <w:divBdr>
        <w:top w:val="none" w:sz="0" w:space="0" w:color="auto"/>
        <w:left w:val="none" w:sz="0" w:space="0" w:color="auto"/>
        <w:bottom w:val="none" w:sz="0" w:space="0" w:color="auto"/>
        <w:right w:val="none" w:sz="0" w:space="0" w:color="auto"/>
      </w:divBdr>
    </w:div>
    <w:div w:id="1797336046">
      <w:bodyDiv w:val="1"/>
      <w:marLeft w:val="0"/>
      <w:marRight w:val="0"/>
      <w:marTop w:val="0"/>
      <w:marBottom w:val="0"/>
      <w:divBdr>
        <w:top w:val="none" w:sz="0" w:space="0" w:color="auto"/>
        <w:left w:val="none" w:sz="0" w:space="0" w:color="auto"/>
        <w:bottom w:val="none" w:sz="0" w:space="0" w:color="auto"/>
        <w:right w:val="none" w:sz="0" w:space="0" w:color="auto"/>
      </w:divBdr>
    </w:div>
    <w:div w:id="1800106614">
      <w:bodyDiv w:val="1"/>
      <w:marLeft w:val="0"/>
      <w:marRight w:val="0"/>
      <w:marTop w:val="0"/>
      <w:marBottom w:val="0"/>
      <w:divBdr>
        <w:top w:val="none" w:sz="0" w:space="0" w:color="auto"/>
        <w:left w:val="none" w:sz="0" w:space="0" w:color="auto"/>
        <w:bottom w:val="none" w:sz="0" w:space="0" w:color="auto"/>
        <w:right w:val="none" w:sz="0" w:space="0" w:color="auto"/>
      </w:divBdr>
    </w:div>
    <w:div w:id="1808356212">
      <w:bodyDiv w:val="1"/>
      <w:marLeft w:val="0"/>
      <w:marRight w:val="0"/>
      <w:marTop w:val="0"/>
      <w:marBottom w:val="0"/>
      <w:divBdr>
        <w:top w:val="none" w:sz="0" w:space="0" w:color="auto"/>
        <w:left w:val="none" w:sz="0" w:space="0" w:color="auto"/>
        <w:bottom w:val="none" w:sz="0" w:space="0" w:color="auto"/>
        <w:right w:val="none" w:sz="0" w:space="0" w:color="auto"/>
      </w:divBdr>
    </w:div>
    <w:div w:id="1809397274">
      <w:bodyDiv w:val="1"/>
      <w:marLeft w:val="0"/>
      <w:marRight w:val="0"/>
      <w:marTop w:val="0"/>
      <w:marBottom w:val="0"/>
      <w:divBdr>
        <w:top w:val="none" w:sz="0" w:space="0" w:color="auto"/>
        <w:left w:val="none" w:sz="0" w:space="0" w:color="auto"/>
        <w:bottom w:val="none" w:sz="0" w:space="0" w:color="auto"/>
        <w:right w:val="none" w:sz="0" w:space="0" w:color="auto"/>
      </w:divBdr>
    </w:div>
    <w:div w:id="1809517458">
      <w:bodyDiv w:val="1"/>
      <w:marLeft w:val="0"/>
      <w:marRight w:val="0"/>
      <w:marTop w:val="0"/>
      <w:marBottom w:val="0"/>
      <w:divBdr>
        <w:top w:val="none" w:sz="0" w:space="0" w:color="auto"/>
        <w:left w:val="none" w:sz="0" w:space="0" w:color="auto"/>
        <w:bottom w:val="none" w:sz="0" w:space="0" w:color="auto"/>
        <w:right w:val="none" w:sz="0" w:space="0" w:color="auto"/>
      </w:divBdr>
    </w:div>
    <w:div w:id="1821068403">
      <w:bodyDiv w:val="1"/>
      <w:marLeft w:val="0"/>
      <w:marRight w:val="0"/>
      <w:marTop w:val="0"/>
      <w:marBottom w:val="0"/>
      <w:divBdr>
        <w:top w:val="none" w:sz="0" w:space="0" w:color="auto"/>
        <w:left w:val="none" w:sz="0" w:space="0" w:color="auto"/>
        <w:bottom w:val="none" w:sz="0" w:space="0" w:color="auto"/>
        <w:right w:val="none" w:sz="0" w:space="0" w:color="auto"/>
      </w:divBdr>
    </w:div>
    <w:div w:id="1821773890">
      <w:bodyDiv w:val="1"/>
      <w:marLeft w:val="0"/>
      <w:marRight w:val="0"/>
      <w:marTop w:val="0"/>
      <w:marBottom w:val="0"/>
      <w:divBdr>
        <w:top w:val="none" w:sz="0" w:space="0" w:color="auto"/>
        <w:left w:val="none" w:sz="0" w:space="0" w:color="auto"/>
        <w:bottom w:val="none" w:sz="0" w:space="0" w:color="auto"/>
        <w:right w:val="none" w:sz="0" w:space="0" w:color="auto"/>
      </w:divBdr>
    </w:div>
    <w:div w:id="1824850563">
      <w:bodyDiv w:val="1"/>
      <w:marLeft w:val="0"/>
      <w:marRight w:val="0"/>
      <w:marTop w:val="0"/>
      <w:marBottom w:val="0"/>
      <w:divBdr>
        <w:top w:val="none" w:sz="0" w:space="0" w:color="auto"/>
        <w:left w:val="none" w:sz="0" w:space="0" w:color="auto"/>
        <w:bottom w:val="none" w:sz="0" w:space="0" w:color="auto"/>
        <w:right w:val="none" w:sz="0" w:space="0" w:color="auto"/>
      </w:divBdr>
    </w:div>
    <w:div w:id="1828789105">
      <w:bodyDiv w:val="1"/>
      <w:marLeft w:val="0"/>
      <w:marRight w:val="0"/>
      <w:marTop w:val="0"/>
      <w:marBottom w:val="0"/>
      <w:divBdr>
        <w:top w:val="none" w:sz="0" w:space="0" w:color="auto"/>
        <w:left w:val="none" w:sz="0" w:space="0" w:color="auto"/>
        <w:bottom w:val="none" w:sz="0" w:space="0" w:color="auto"/>
        <w:right w:val="none" w:sz="0" w:space="0" w:color="auto"/>
      </w:divBdr>
    </w:div>
    <w:div w:id="1830171063">
      <w:bodyDiv w:val="1"/>
      <w:marLeft w:val="0"/>
      <w:marRight w:val="0"/>
      <w:marTop w:val="0"/>
      <w:marBottom w:val="0"/>
      <w:divBdr>
        <w:top w:val="none" w:sz="0" w:space="0" w:color="auto"/>
        <w:left w:val="none" w:sz="0" w:space="0" w:color="auto"/>
        <w:bottom w:val="none" w:sz="0" w:space="0" w:color="auto"/>
        <w:right w:val="none" w:sz="0" w:space="0" w:color="auto"/>
      </w:divBdr>
    </w:div>
    <w:div w:id="1834374642">
      <w:bodyDiv w:val="1"/>
      <w:marLeft w:val="0"/>
      <w:marRight w:val="0"/>
      <w:marTop w:val="0"/>
      <w:marBottom w:val="0"/>
      <w:divBdr>
        <w:top w:val="none" w:sz="0" w:space="0" w:color="auto"/>
        <w:left w:val="none" w:sz="0" w:space="0" w:color="auto"/>
        <w:bottom w:val="none" w:sz="0" w:space="0" w:color="auto"/>
        <w:right w:val="none" w:sz="0" w:space="0" w:color="auto"/>
      </w:divBdr>
    </w:div>
    <w:div w:id="1835534522">
      <w:bodyDiv w:val="1"/>
      <w:marLeft w:val="0"/>
      <w:marRight w:val="0"/>
      <w:marTop w:val="0"/>
      <w:marBottom w:val="0"/>
      <w:divBdr>
        <w:top w:val="none" w:sz="0" w:space="0" w:color="auto"/>
        <w:left w:val="none" w:sz="0" w:space="0" w:color="auto"/>
        <w:bottom w:val="none" w:sz="0" w:space="0" w:color="auto"/>
        <w:right w:val="none" w:sz="0" w:space="0" w:color="auto"/>
      </w:divBdr>
    </w:div>
    <w:div w:id="1837265115">
      <w:bodyDiv w:val="1"/>
      <w:marLeft w:val="0"/>
      <w:marRight w:val="0"/>
      <w:marTop w:val="0"/>
      <w:marBottom w:val="0"/>
      <w:divBdr>
        <w:top w:val="none" w:sz="0" w:space="0" w:color="auto"/>
        <w:left w:val="none" w:sz="0" w:space="0" w:color="auto"/>
        <w:bottom w:val="none" w:sz="0" w:space="0" w:color="auto"/>
        <w:right w:val="none" w:sz="0" w:space="0" w:color="auto"/>
      </w:divBdr>
    </w:div>
    <w:div w:id="1837958349">
      <w:bodyDiv w:val="1"/>
      <w:marLeft w:val="0"/>
      <w:marRight w:val="0"/>
      <w:marTop w:val="0"/>
      <w:marBottom w:val="0"/>
      <w:divBdr>
        <w:top w:val="none" w:sz="0" w:space="0" w:color="auto"/>
        <w:left w:val="none" w:sz="0" w:space="0" w:color="auto"/>
        <w:bottom w:val="none" w:sz="0" w:space="0" w:color="auto"/>
        <w:right w:val="none" w:sz="0" w:space="0" w:color="auto"/>
      </w:divBdr>
    </w:div>
    <w:div w:id="1838693912">
      <w:bodyDiv w:val="1"/>
      <w:marLeft w:val="0"/>
      <w:marRight w:val="0"/>
      <w:marTop w:val="0"/>
      <w:marBottom w:val="0"/>
      <w:divBdr>
        <w:top w:val="none" w:sz="0" w:space="0" w:color="auto"/>
        <w:left w:val="none" w:sz="0" w:space="0" w:color="auto"/>
        <w:bottom w:val="none" w:sz="0" w:space="0" w:color="auto"/>
        <w:right w:val="none" w:sz="0" w:space="0" w:color="auto"/>
      </w:divBdr>
    </w:div>
    <w:div w:id="1840651209">
      <w:bodyDiv w:val="1"/>
      <w:marLeft w:val="0"/>
      <w:marRight w:val="0"/>
      <w:marTop w:val="0"/>
      <w:marBottom w:val="0"/>
      <w:divBdr>
        <w:top w:val="none" w:sz="0" w:space="0" w:color="auto"/>
        <w:left w:val="none" w:sz="0" w:space="0" w:color="auto"/>
        <w:bottom w:val="none" w:sz="0" w:space="0" w:color="auto"/>
        <w:right w:val="none" w:sz="0" w:space="0" w:color="auto"/>
      </w:divBdr>
    </w:div>
    <w:div w:id="1841844548">
      <w:bodyDiv w:val="1"/>
      <w:marLeft w:val="0"/>
      <w:marRight w:val="0"/>
      <w:marTop w:val="0"/>
      <w:marBottom w:val="0"/>
      <w:divBdr>
        <w:top w:val="none" w:sz="0" w:space="0" w:color="auto"/>
        <w:left w:val="none" w:sz="0" w:space="0" w:color="auto"/>
        <w:bottom w:val="none" w:sz="0" w:space="0" w:color="auto"/>
        <w:right w:val="none" w:sz="0" w:space="0" w:color="auto"/>
      </w:divBdr>
    </w:div>
    <w:div w:id="1843351426">
      <w:bodyDiv w:val="1"/>
      <w:marLeft w:val="0"/>
      <w:marRight w:val="0"/>
      <w:marTop w:val="0"/>
      <w:marBottom w:val="0"/>
      <w:divBdr>
        <w:top w:val="none" w:sz="0" w:space="0" w:color="auto"/>
        <w:left w:val="none" w:sz="0" w:space="0" w:color="auto"/>
        <w:bottom w:val="none" w:sz="0" w:space="0" w:color="auto"/>
        <w:right w:val="none" w:sz="0" w:space="0" w:color="auto"/>
      </w:divBdr>
    </w:div>
    <w:div w:id="1843625716">
      <w:bodyDiv w:val="1"/>
      <w:marLeft w:val="0"/>
      <w:marRight w:val="0"/>
      <w:marTop w:val="0"/>
      <w:marBottom w:val="0"/>
      <w:divBdr>
        <w:top w:val="none" w:sz="0" w:space="0" w:color="auto"/>
        <w:left w:val="none" w:sz="0" w:space="0" w:color="auto"/>
        <w:bottom w:val="none" w:sz="0" w:space="0" w:color="auto"/>
        <w:right w:val="none" w:sz="0" w:space="0" w:color="auto"/>
      </w:divBdr>
    </w:div>
    <w:div w:id="1846941651">
      <w:bodyDiv w:val="1"/>
      <w:marLeft w:val="0"/>
      <w:marRight w:val="0"/>
      <w:marTop w:val="0"/>
      <w:marBottom w:val="0"/>
      <w:divBdr>
        <w:top w:val="none" w:sz="0" w:space="0" w:color="auto"/>
        <w:left w:val="none" w:sz="0" w:space="0" w:color="auto"/>
        <w:bottom w:val="none" w:sz="0" w:space="0" w:color="auto"/>
        <w:right w:val="none" w:sz="0" w:space="0" w:color="auto"/>
      </w:divBdr>
    </w:div>
    <w:div w:id="1857772001">
      <w:bodyDiv w:val="1"/>
      <w:marLeft w:val="0"/>
      <w:marRight w:val="0"/>
      <w:marTop w:val="0"/>
      <w:marBottom w:val="0"/>
      <w:divBdr>
        <w:top w:val="none" w:sz="0" w:space="0" w:color="auto"/>
        <w:left w:val="none" w:sz="0" w:space="0" w:color="auto"/>
        <w:bottom w:val="none" w:sz="0" w:space="0" w:color="auto"/>
        <w:right w:val="none" w:sz="0" w:space="0" w:color="auto"/>
      </w:divBdr>
    </w:div>
    <w:div w:id="1858930714">
      <w:bodyDiv w:val="1"/>
      <w:marLeft w:val="0"/>
      <w:marRight w:val="0"/>
      <w:marTop w:val="0"/>
      <w:marBottom w:val="0"/>
      <w:divBdr>
        <w:top w:val="none" w:sz="0" w:space="0" w:color="auto"/>
        <w:left w:val="none" w:sz="0" w:space="0" w:color="auto"/>
        <w:bottom w:val="none" w:sz="0" w:space="0" w:color="auto"/>
        <w:right w:val="none" w:sz="0" w:space="0" w:color="auto"/>
      </w:divBdr>
    </w:div>
    <w:div w:id="1860773862">
      <w:bodyDiv w:val="1"/>
      <w:marLeft w:val="0"/>
      <w:marRight w:val="0"/>
      <w:marTop w:val="0"/>
      <w:marBottom w:val="0"/>
      <w:divBdr>
        <w:top w:val="none" w:sz="0" w:space="0" w:color="auto"/>
        <w:left w:val="none" w:sz="0" w:space="0" w:color="auto"/>
        <w:bottom w:val="none" w:sz="0" w:space="0" w:color="auto"/>
        <w:right w:val="none" w:sz="0" w:space="0" w:color="auto"/>
      </w:divBdr>
    </w:div>
    <w:div w:id="1861434748">
      <w:bodyDiv w:val="1"/>
      <w:marLeft w:val="0"/>
      <w:marRight w:val="0"/>
      <w:marTop w:val="0"/>
      <w:marBottom w:val="0"/>
      <w:divBdr>
        <w:top w:val="none" w:sz="0" w:space="0" w:color="auto"/>
        <w:left w:val="none" w:sz="0" w:space="0" w:color="auto"/>
        <w:bottom w:val="none" w:sz="0" w:space="0" w:color="auto"/>
        <w:right w:val="none" w:sz="0" w:space="0" w:color="auto"/>
      </w:divBdr>
    </w:div>
    <w:div w:id="1862161365">
      <w:bodyDiv w:val="1"/>
      <w:marLeft w:val="0"/>
      <w:marRight w:val="0"/>
      <w:marTop w:val="0"/>
      <w:marBottom w:val="0"/>
      <w:divBdr>
        <w:top w:val="none" w:sz="0" w:space="0" w:color="auto"/>
        <w:left w:val="none" w:sz="0" w:space="0" w:color="auto"/>
        <w:bottom w:val="none" w:sz="0" w:space="0" w:color="auto"/>
        <w:right w:val="none" w:sz="0" w:space="0" w:color="auto"/>
      </w:divBdr>
    </w:div>
    <w:div w:id="1862933862">
      <w:bodyDiv w:val="1"/>
      <w:marLeft w:val="0"/>
      <w:marRight w:val="0"/>
      <w:marTop w:val="0"/>
      <w:marBottom w:val="0"/>
      <w:divBdr>
        <w:top w:val="none" w:sz="0" w:space="0" w:color="auto"/>
        <w:left w:val="none" w:sz="0" w:space="0" w:color="auto"/>
        <w:bottom w:val="none" w:sz="0" w:space="0" w:color="auto"/>
        <w:right w:val="none" w:sz="0" w:space="0" w:color="auto"/>
      </w:divBdr>
    </w:div>
    <w:div w:id="1863667496">
      <w:bodyDiv w:val="1"/>
      <w:marLeft w:val="0"/>
      <w:marRight w:val="0"/>
      <w:marTop w:val="0"/>
      <w:marBottom w:val="0"/>
      <w:divBdr>
        <w:top w:val="none" w:sz="0" w:space="0" w:color="auto"/>
        <w:left w:val="none" w:sz="0" w:space="0" w:color="auto"/>
        <w:bottom w:val="none" w:sz="0" w:space="0" w:color="auto"/>
        <w:right w:val="none" w:sz="0" w:space="0" w:color="auto"/>
      </w:divBdr>
    </w:div>
    <w:div w:id="1864709746">
      <w:bodyDiv w:val="1"/>
      <w:marLeft w:val="0"/>
      <w:marRight w:val="0"/>
      <w:marTop w:val="0"/>
      <w:marBottom w:val="0"/>
      <w:divBdr>
        <w:top w:val="none" w:sz="0" w:space="0" w:color="auto"/>
        <w:left w:val="none" w:sz="0" w:space="0" w:color="auto"/>
        <w:bottom w:val="none" w:sz="0" w:space="0" w:color="auto"/>
        <w:right w:val="none" w:sz="0" w:space="0" w:color="auto"/>
      </w:divBdr>
    </w:div>
    <w:div w:id="1864974292">
      <w:bodyDiv w:val="1"/>
      <w:marLeft w:val="0"/>
      <w:marRight w:val="0"/>
      <w:marTop w:val="0"/>
      <w:marBottom w:val="0"/>
      <w:divBdr>
        <w:top w:val="none" w:sz="0" w:space="0" w:color="auto"/>
        <w:left w:val="none" w:sz="0" w:space="0" w:color="auto"/>
        <w:bottom w:val="none" w:sz="0" w:space="0" w:color="auto"/>
        <w:right w:val="none" w:sz="0" w:space="0" w:color="auto"/>
      </w:divBdr>
    </w:div>
    <w:div w:id="1866937870">
      <w:bodyDiv w:val="1"/>
      <w:marLeft w:val="0"/>
      <w:marRight w:val="0"/>
      <w:marTop w:val="0"/>
      <w:marBottom w:val="0"/>
      <w:divBdr>
        <w:top w:val="none" w:sz="0" w:space="0" w:color="auto"/>
        <w:left w:val="none" w:sz="0" w:space="0" w:color="auto"/>
        <w:bottom w:val="none" w:sz="0" w:space="0" w:color="auto"/>
        <w:right w:val="none" w:sz="0" w:space="0" w:color="auto"/>
      </w:divBdr>
    </w:div>
    <w:div w:id="1869292182">
      <w:bodyDiv w:val="1"/>
      <w:marLeft w:val="0"/>
      <w:marRight w:val="0"/>
      <w:marTop w:val="0"/>
      <w:marBottom w:val="0"/>
      <w:divBdr>
        <w:top w:val="none" w:sz="0" w:space="0" w:color="auto"/>
        <w:left w:val="none" w:sz="0" w:space="0" w:color="auto"/>
        <w:bottom w:val="none" w:sz="0" w:space="0" w:color="auto"/>
        <w:right w:val="none" w:sz="0" w:space="0" w:color="auto"/>
      </w:divBdr>
    </w:div>
    <w:div w:id="1869874517">
      <w:bodyDiv w:val="1"/>
      <w:marLeft w:val="0"/>
      <w:marRight w:val="0"/>
      <w:marTop w:val="0"/>
      <w:marBottom w:val="0"/>
      <w:divBdr>
        <w:top w:val="none" w:sz="0" w:space="0" w:color="auto"/>
        <w:left w:val="none" w:sz="0" w:space="0" w:color="auto"/>
        <w:bottom w:val="none" w:sz="0" w:space="0" w:color="auto"/>
        <w:right w:val="none" w:sz="0" w:space="0" w:color="auto"/>
      </w:divBdr>
    </w:div>
    <w:div w:id="1870336224">
      <w:bodyDiv w:val="1"/>
      <w:marLeft w:val="0"/>
      <w:marRight w:val="0"/>
      <w:marTop w:val="0"/>
      <w:marBottom w:val="0"/>
      <w:divBdr>
        <w:top w:val="none" w:sz="0" w:space="0" w:color="auto"/>
        <w:left w:val="none" w:sz="0" w:space="0" w:color="auto"/>
        <w:bottom w:val="none" w:sz="0" w:space="0" w:color="auto"/>
        <w:right w:val="none" w:sz="0" w:space="0" w:color="auto"/>
      </w:divBdr>
    </w:div>
    <w:div w:id="1877235061">
      <w:bodyDiv w:val="1"/>
      <w:marLeft w:val="0"/>
      <w:marRight w:val="0"/>
      <w:marTop w:val="0"/>
      <w:marBottom w:val="0"/>
      <w:divBdr>
        <w:top w:val="none" w:sz="0" w:space="0" w:color="auto"/>
        <w:left w:val="none" w:sz="0" w:space="0" w:color="auto"/>
        <w:bottom w:val="none" w:sz="0" w:space="0" w:color="auto"/>
        <w:right w:val="none" w:sz="0" w:space="0" w:color="auto"/>
      </w:divBdr>
    </w:div>
    <w:div w:id="1879198352">
      <w:bodyDiv w:val="1"/>
      <w:marLeft w:val="0"/>
      <w:marRight w:val="0"/>
      <w:marTop w:val="0"/>
      <w:marBottom w:val="0"/>
      <w:divBdr>
        <w:top w:val="none" w:sz="0" w:space="0" w:color="auto"/>
        <w:left w:val="none" w:sz="0" w:space="0" w:color="auto"/>
        <w:bottom w:val="none" w:sz="0" w:space="0" w:color="auto"/>
        <w:right w:val="none" w:sz="0" w:space="0" w:color="auto"/>
      </w:divBdr>
    </w:div>
    <w:div w:id="1881672114">
      <w:bodyDiv w:val="1"/>
      <w:marLeft w:val="0"/>
      <w:marRight w:val="0"/>
      <w:marTop w:val="0"/>
      <w:marBottom w:val="0"/>
      <w:divBdr>
        <w:top w:val="none" w:sz="0" w:space="0" w:color="auto"/>
        <w:left w:val="none" w:sz="0" w:space="0" w:color="auto"/>
        <w:bottom w:val="none" w:sz="0" w:space="0" w:color="auto"/>
        <w:right w:val="none" w:sz="0" w:space="0" w:color="auto"/>
      </w:divBdr>
    </w:div>
    <w:div w:id="1882981408">
      <w:bodyDiv w:val="1"/>
      <w:marLeft w:val="0"/>
      <w:marRight w:val="0"/>
      <w:marTop w:val="0"/>
      <w:marBottom w:val="0"/>
      <w:divBdr>
        <w:top w:val="none" w:sz="0" w:space="0" w:color="auto"/>
        <w:left w:val="none" w:sz="0" w:space="0" w:color="auto"/>
        <w:bottom w:val="none" w:sz="0" w:space="0" w:color="auto"/>
        <w:right w:val="none" w:sz="0" w:space="0" w:color="auto"/>
      </w:divBdr>
    </w:div>
    <w:div w:id="1888296528">
      <w:bodyDiv w:val="1"/>
      <w:marLeft w:val="0"/>
      <w:marRight w:val="0"/>
      <w:marTop w:val="0"/>
      <w:marBottom w:val="0"/>
      <w:divBdr>
        <w:top w:val="none" w:sz="0" w:space="0" w:color="auto"/>
        <w:left w:val="none" w:sz="0" w:space="0" w:color="auto"/>
        <w:bottom w:val="none" w:sz="0" w:space="0" w:color="auto"/>
        <w:right w:val="none" w:sz="0" w:space="0" w:color="auto"/>
      </w:divBdr>
    </w:div>
    <w:div w:id="1889104795">
      <w:bodyDiv w:val="1"/>
      <w:marLeft w:val="0"/>
      <w:marRight w:val="0"/>
      <w:marTop w:val="0"/>
      <w:marBottom w:val="0"/>
      <w:divBdr>
        <w:top w:val="none" w:sz="0" w:space="0" w:color="auto"/>
        <w:left w:val="none" w:sz="0" w:space="0" w:color="auto"/>
        <w:bottom w:val="none" w:sz="0" w:space="0" w:color="auto"/>
        <w:right w:val="none" w:sz="0" w:space="0" w:color="auto"/>
      </w:divBdr>
    </w:div>
    <w:div w:id="1889678840">
      <w:bodyDiv w:val="1"/>
      <w:marLeft w:val="0"/>
      <w:marRight w:val="0"/>
      <w:marTop w:val="0"/>
      <w:marBottom w:val="0"/>
      <w:divBdr>
        <w:top w:val="none" w:sz="0" w:space="0" w:color="auto"/>
        <w:left w:val="none" w:sz="0" w:space="0" w:color="auto"/>
        <w:bottom w:val="none" w:sz="0" w:space="0" w:color="auto"/>
        <w:right w:val="none" w:sz="0" w:space="0" w:color="auto"/>
      </w:divBdr>
    </w:div>
    <w:div w:id="1892307478">
      <w:bodyDiv w:val="1"/>
      <w:marLeft w:val="0"/>
      <w:marRight w:val="0"/>
      <w:marTop w:val="0"/>
      <w:marBottom w:val="0"/>
      <w:divBdr>
        <w:top w:val="none" w:sz="0" w:space="0" w:color="auto"/>
        <w:left w:val="none" w:sz="0" w:space="0" w:color="auto"/>
        <w:bottom w:val="none" w:sz="0" w:space="0" w:color="auto"/>
        <w:right w:val="none" w:sz="0" w:space="0" w:color="auto"/>
      </w:divBdr>
    </w:div>
    <w:div w:id="1893619025">
      <w:bodyDiv w:val="1"/>
      <w:marLeft w:val="0"/>
      <w:marRight w:val="0"/>
      <w:marTop w:val="0"/>
      <w:marBottom w:val="0"/>
      <w:divBdr>
        <w:top w:val="none" w:sz="0" w:space="0" w:color="auto"/>
        <w:left w:val="none" w:sz="0" w:space="0" w:color="auto"/>
        <w:bottom w:val="none" w:sz="0" w:space="0" w:color="auto"/>
        <w:right w:val="none" w:sz="0" w:space="0" w:color="auto"/>
      </w:divBdr>
    </w:div>
    <w:div w:id="1897620409">
      <w:bodyDiv w:val="1"/>
      <w:marLeft w:val="0"/>
      <w:marRight w:val="0"/>
      <w:marTop w:val="0"/>
      <w:marBottom w:val="0"/>
      <w:divBdr>
        <w:top w:val="none" w:sz="0" w:space="0" w:color="auto"/>
        <w:left w:val="none" w:sz="0" w:space="0" w:color="auto"/>
        <w:bottom w:val="none" w:sz="0" w:space="0" w:color="auto"/>
        <w:right w:val="none" w:sz="0" w:space="0" w:color="auto"/>
      </w:divBdr>
    </w:div>
    <w:div w:id="1898514474">
      <w:bodyDiv w:val="1"/>
      <w:marLeft w:val="0"/>
      <w:marRight w:val="0"/>
      <w:marTop w:val="0"/>
      <w:marBottom w:val="0"/>
      <w:divBdr>
        <w:top w:val="none" w:sz="0" w:space="0" w:color="auto"/>
        <w:left w:val="none" w:sz="0" w:space="0" w:color="auto"/>
        <w:bottom w:val="none" w:sz="0" w:space="0" w:color="auto"/>
        <w:right w:val="none" w:sz="0" w:space="0" w:color="auto"/>
      </w:divBdr>
    </w:div>
    <w:div w:id="1901095774">
      <w:bodyDiv w:val="1"/>
      <w:marLeft w:val="0"/>
      <w:marRight w:val="0"/>
      <w:marTop w:val="0"/>
      <w:marBottom w:val="0"/>
      <w:divBdr>
        <w:top w:val="none" w:sz="0" w:space="0" w:color="auto"/>
        <w:left w:val="none" w:sz="0" w:space="0" w:color="auto"/>
        <w:bottom w:val="none" w:sz="0" w:space="0" w:color="auto"/>
        <w:right w:val="none" w:sz="0" w:space="0" w:color="auto"/>
      </w:divBdr>
    </w:div>
    <w:div w:id="1902211648">
      <w:bodyDiv w:val="1"/>
      <w:marLeft w:val="0"/>
      <w:marRight w:val="0"/>
      <w:marTop w:val="0"/>
      <w:marBottom w:val="0"/>
      <w:divBdr>
        <w:top w:val="none" w:sz="0" w:space="0" w:color="auto"/>
        <w:left w:val="none" w:sz="0" w:space="0" w:color="auto"/>
        <w:bottom w:val="none" w:sz="0" w:space="0" w:color="auto"/>
        <w:right w:val="none" w:sz="0" w:space="0" w:color="auto"/>
      </w:divBdr>
    </w:div>
    <w:div w:id="1904750216">
      <w:bodyDiv w:val="1"/>
      <w:marLeft w:val="0"/>
      <w:marRight w:val="0"/>
      <w:marTop w:val="0"/>
      <w:marBottom w:val="0"/>
      <w:divBdr>
        <w:top w:val="none" w:sz="0" w:space="0" w:color="auto"/>
        <w:left w:val="none" w:sz="0" w:space="0" w:color="auto"/>
        <w:bottom w:val="none" w:sz="0" w:space="0" w:color="auto"/>
        <w:right w:val="none" w:sz="0" w:space="0" w:color="auto"/>
      </w:divBdr>
    </w:div>
    <w:div w:id="1905098168">
      <w:bodyDiv w:val="1"/>
      <w:marLeft w:val="0"/>
      <w:marRight w:val="0"/>
      <w:marTop w:val="0"/>
      <w:marBottom w:val="0"/>
      <w:divBdr>
        <w:top w:val="none" w:sz="0" w:space="0" w:color="auto"/>
        <w:left w:val="none" w:sz="0" w:space="0" w:color="auto"/>
        <w:bottom w:val="none" w:sz="0" w:space="0" w:color="auto"/>
        <w:right w:val="none" w:sz="0" w:space="0" w:color="auto"/>
      </w:divBdr>
    </w:div>
    <w:div w:id="1906526546">
      <w:bodyDiv w:val="1"/>
      <w:marLeft w:val="0"/>
      <w:marRight w:val="0"/>
      <w:marTop w:val="0"/>
      <w:marBottom w:val="0"/>
      <w:divBdr>
        <w:top w:val="none" w:sz="0" w:space="0" w:color="auto"/>
        <w:left w:val="none" w:sz="0" w:space="0" w:color="auto"/>
        <w:bottom w:val="none" w:sz="0" w:space="0" w:color="auto"/>
        <w:right w:val="none" w:sz="0" w:space="0" w:color="auto"/>
      </w:divBdr>
    </w:div>
    <w:div w:id="1907758346">
      <w:bodyDiv w:val="1"/>
      <w:marLeft w:val="0"/>
      <w:marRight w:val="0"/>
      <w:marTop w:val="0"/>
      <w:marBottom w:val="0"/>
      <w:divBdr>
        <w:top w:val="none" w:sz="0" w:space="0" w:color="auto"/>
        <w:left w:val="none" w:sz="0" w:space="0" w:color="auto"/>
        <w:bottom w:val="none" w:sz="0" w:space="0" w:color="auto"/>
        <w:right w:val="none" w:sz="0" w:space="0" w:color="auto"/>
      </w:divBdr>
    </w:div>
    <w:div w:id="1912041270">
      <w:bodyDiv w:val="1"/>
      <w:marLeft w:val="0"/>
      <w:marRight w:val="0"/>
      <w:marTop w:val="0"/>
      <w:marBottom w:val="0"/>
      <w:divBdr>
        <w:top w:val="none" w:sz="0" w:space="0" w:color="auto"/>
        <w:left w:val="none" w:sz="0" w:space="0" w:color="auto"/>
        <w:bottom w:val="none" w:sz="0" w:space="0" w:color="auto"/>
        <w:right w:val="none" w:sz="0" w:space="0" w:color="auto"/>
      </w:divBdr>
    </w:div>
    <w:div w:id="1914924136">
      <w:bodyDiv w:val="1"/>
      <w:marLeft w:val="0"/>
      <w:marRight w:val="0"/>
      <w:marTop w:val="0"/>
      <w:marBottom w:val="0"/>
      <w:divBdr>
        <w:top w:val="none" w:sz="0" w:space="0" w:color="auto"/>
        <w:left w:val="none" w:sz="0" w:space="0" w:color="auto"/>
        <w:bottom w:val="none" w:sz="0" w:space="0" w:color="auto"/>
        <w:right w:val="none" w:sz="0" w:space="0" w:color="auto"/>
      </w:divBdr>
    </w:div>
    <w:div w:id="1917207007">
      <w:bodyDiv w:val="1"/>
      <w:marLeft w:val="0"/>
      <w:marRight w:val="0"/>
      <w:marTop w:val="0"/>
      <w:marBottom w:val="0"/>
      <w:divBdr>
        <w:top w:val="none" w:sz="0" w:space="0" w:color="auto"/>
        <w:left w:val="none" w:sz="0" w:space="0" w:color="auto"/>
        <w:bottom w:val="none" w:sz="0" w:space="0" w:color="auto"/>
        <w:right w:val="none" w:sz="0" w:space="0" w:color="auto"/>
      </w:divBdr>
    </w:div>
    <w:div w:id="1920558345">
      <w:bodyDiv w:val="1"/>
      <w:marLeft w:val="0"/>
      <w:marRight w:val="0"/>
      <w:marTop w:val="0"/>
      <w:marBottom w:val="0"/>
      <w:divBdr>
        <w:top w:val="none" w:sz="0" w:space="0" w:color="auto"/>
        <w:left w:val="none" w:sz="0" w:space="0" w:color="auto"/>
        <w:bottom w:val="none" w:sz="0" w:space="0" w:color="auto"/>
        <w:right w:val="none" w:sz="0" w:space="0" w:color="auto"/>
      </w:divBdr>
    </w:div>
    <w:div w:id="1922636393">
      <w:bodyDiv w:val="1"/>
      <w:marLeft w:val="0"/>
      <w:marRight w:val="0"/>
      <w:marTop w:val="0"/>
      <w:marBottom w:val="0"/>
      <w:divBdr>
        <w:top w:val="none" w:sz="0" w:space="0" w:color="auto"/>
        <w:left w:val="none" w:sz="0" w:space="0" w:color="auto"/>
        <w:bottom w:val="none" w:sz="0" w:space="0" w:color="auto"/>
        <w:right w:val="none" w:sz="0" w:space="0" w:color="auto"/>
      </w:divBdr>
    </w:div>
    <w:div w:id="1928922393">
      <w:bodyDiv w:val="1"/>
      <w:marLeft w:val="0"/>
      <w:marRight w:val="0"/>
      <w:marTop w:val="0"/>
      <w:marBottom w:val="0"/>
      <w:divBdr>
        <w:top w:val="none" w:sz="0" w:space="0" w:color="auto"/>
        <w:left w:val="none" w:sz="0" w:space="0" w:color="auto"/>
        <w:bottom w:val="none" w:sz="0" w:space="0" w:color="auto"/>
        <w:right w:val="none" w:sz="0" w:space="0" w:color="auto"/>
      </w:divBdr>
    </w:div>
    <w:div w:id="1932467050">
      <w:bodyDiv w:val="1"/>
      <w:marLeft w:val="0"/>
      <w:marRight w:val="0"/>
      <w:marTop w:val="0"/>
      <w:marBottom w:val="0"/>
      <w:divBdr>
        <w:top w:val="none" w:sz="0" w:space="0" w:color="auto"/>
        <w:left w:val="none" w:sz="0" w:space="0" w:color="auto"/>
        <w:bottom w:val="none" w:sz="0" w:space="0" w:color="auto"/>
        <w:right w:val="none" w:sz="0" w:space="0" w:color="auto"/>
      </w:divBdr>
    </w:div>
    <w:div w:id="1933705638">
      <w:bodyDiv w:val="1"/>
      <w:marLeft w:val="0"/>
      <w:marRight w:val="0"/>
      <w:marTop w:val="0"/>
      <w:marBottom w:val="0"/>
      <w:divBdr>
        <w:top w:val="none" w:sz="0" w:space="0" w:color="auto"/>
        <w:left w:val="none" w:sz="0" w:space="0" w:color="auto"/>
        <w:bottom w:val="none" w:sz="0" w:space="0" w:color="auto"/>
        <w:right w:val="none" w:sz="0" w:space="0" w:color="auto"/>
      </w:divBdr>
    </w:div>
    <w:div w:id="1935429167">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714898">
      <w:bodyDiv w:val="1"/>
      <w:marLeft w:val="0"/>
      <w:marRight w:val="0"/>
      <w:marTop w:val="0"/>
      <w:marBottom w:val="0"/>
      <w:divBdr>
        <w:top w:val="none" w:sz="0" w:space="0" w:color="auto"/>
        <w:left w:val="none" w:sz="0" w:space="0" w:color="auto"/>
        <w:bottom w:val="none" w:sz="0" w:space="0" w:color="auto"/>
        <w:right w:val="none" w:sz="0" w:space="0" w:color="auto"/>
      </w:divBdr>
    </w:div>
    <w:div w:id="1940601890">
      <w:bodyDiv w:val="1"/>
      <w:marLeft w:val="0"/>
      <w:marRight w:val="0"/>
      <w:marTop w:val="0"/>
      <w:marBottom w:val="0"/>
      <w:divBdr>
        <w:top w:val="none" w:sz="0" w:space="0" w:color="auto"/>
        <w:left w:val="none" w:sz="0" w:space="0" w:color="auto"/>
        <w:bottom w:val="none" w:sz="0" w:space="0" w:color="auto"/>
        <w:right w:val="none" w:sz="0" w:space="0" w:color="auto"/>
      </w:divBdr>
    </w:div>
    <w:div w:id="1942103427">
      <w:bodyDiv w:val="1"/>
      <w:marLeft w:val="0"/>
      <w:marRight w:val="0"/>
      <w:marTop w:val="0"/>
      <w:marBottom w:val="0"/>
      <w:divBdr>
        <w:top w:val="none" w:sz="0" w:space="0" w:color="auto"/>
        <w:left w:val="none" w:sz="0" w:space="0" w:color="auto"/>
        <w:bottom w:val="none" w:sz="0" w:space="0" w:color="auto"/>
        <w:right w:val="none" w:sz="0" w:space="0" w:color="auto"/>
      </w:divBdr>
    </w:div>
    <w:div w:id="1943220417">
      <w:bodyDiv w:val="1"/>
      <w:marLeft w:val="0"/>
      <w:marRight w:val="0"/>
      <w:marTop w:val="0"/>
      <w:marBottom w:val="0"/>
      <w:divBdr>
        <w:top w:val="none" w:sz="0" w:space="0" w:color="auto"/>
        <w:left w:val="none" w:sz="0" w:space="0" w:color="auto"/>
        <w:bottom w:val="none" w:sz="0" w:space="0" w:color="auto"/>
        <w:right w:val="none" w:sz="0" w:space="0" w:color="auto"/>
      </w:divBdr>
    </w:div>
    <w:div w:id="1946620214">
      <w:bodyDiv w:val="1"/>
      <w:marLeft w:val="0"/>
      <w:marRight w:val="0"/>
      <w:marTop w:val="0"/>
      <w:marBottom w:val="0"/>
      <w:divBdr>
        <w:top w:val="none" w:sz="0" w:space="0" w:color="auto"/>
        <w:left w:val="none" w:sz="0" w:space="0" w:color="auto"/>
        <w:bottom w:val="none" w:sz="0" w:space="0" w:color="auto"/>
        <w:right w:val="none" w:sz="0" w:space="0" w:color="auto"/>
      </w:divBdr>
    </w:div>
    <w:div w:id="1947343745">
      <w:bodyDiv w:val="1"/>
      <w:marLeft w:val="0"/>
      <w:marRight w:val="0"/>
      <w:marTop w:val="0"/>
      <w:marBottom w:val="0"/>
      <w:divBdr>
        <w:top w:val="none" w:sz="0" w:space="0" w:color="auto"/>
        <w:left w:val="none" w:sz="0" w:space="0" w:color="auto"/>
        <w:bottom w:val="none" w:sz="0" w:space="0" w:color="auto"/>
        <w:right w:val="none" w:sz="0" w:space="0" w:color="auto"/>
      </w:divBdr>
    </w:div>
    <w:div w:id="1952543570">
      <w:bodyDiv w:val="1"/>
      <w:marLeft w:val="0"/>
      <w:marRight w:val="0"/>
      <w:marTop w:val="0"/>
      <w:marBottom w:val="0"/>
      <w:divBdr>
        <w:top w:val="none" w:sz="0" w:space="0" w:color="auto"/>
        <w:left w:val="none" w:sz="0" w:space="0" w:color="auto"/>
        <w:bottom w:val="none" w:sz="0" w:space="0" w:color="auto"/>
        <w:right w:val="none" w:sz="0" w:space="0" w:color="auto"/>
      </w:divBdr>
    </w:div>
    <w:div w:id="1953784040">
      <w:bodyDiv w:val="1"/>
      <w:marLeft w:val="0"/>
      <w:marRight w:val="0"/>
      <w:marTop w:val="0"/>
      <w:marBottom w:val="0"/>
      <w:divBdr>
        <w:top w:val="none" w:sz="0" w:space="0" w:color="auto"/>
        <w:left w:val="none" w:sz="0" w:space="0" w:color="auto"/>
        <w:bottom w:val="none" w:sz="0" w:space="0" w:color="auto"/>
        <w:right w:val="none" w:sz="0" w:space="0" w:color="auto"/>
      </w:divBdr>
    </w:div>
    <w:div w:id="1954743802">
      <w:bodyDiv w:val="1"/>
      <w:marLeft w:val="0"/>
      <w:marRight w:val="0"/>
      <w:marTop w:val="0"/>
      <w:marBottom w:val="0"/>
      <w:divBdr>
        <w:top w:val="none" w:sz="0" w:space="0" w:color="auto"/>
        <w:left w:val="none" w:sz="0" w:space="0" w:color="auto"/>
        <w:bottom w:val="none" w:sz="0" w:space="0" w:color="auto"/>
        <w:right w:val="none" w:sz="0" w:space="0" w:color="auto"/>
      </w:divBdr>
    </w:div>
    <w:div w:id="1956522166">
      <w:bodyDiv w:val="1"/>
      <w:marLeft w:val="0"/>
      <w:marRight w:val="0"/>
      <w:marTop w:val="0"/>
      <w:marBottom w:val="0"/>
      <w:divBdr>
        <w:top w:val="none" w:sz="0" w:space="0" w:color="auto"/>
        <w:left w:val="none" w:sz="0" w:space="0" w:color="auto"/>
        <w:bottom w:val="none" w:sz="0" w:space="0" w:color="auto"/>
        <w:right w:val="none" w:sz="0" w:space="0" w:color="auto"/>
      </w:divBdr>
    </w:div>
    <w:div w:id="1961453080">
      <w:bodyDiv w:val="1"/>
      <w:marLeft w:val="0"/>
      <w:marRight w:val="0"/>
      <w:marTop w:val="0"/>
      <w:marBottom w:val="0"/>
      <w:divBdr>
        <w:top w:val="none" w:sz="0" w:space="0" w:color="auto"/>
        <w:left w:val="none" w:sz="0" w:space="0" w:color="auto"/>
        <w:bottom w:val="none" w:sz="0" w:space="0" w:color="auto"/>
        <w:right w:val="none" w:sz="0" w:space="0" w:color="auto"/>
      </w:divBdr>
    </w:div>
    <w:div w:id="1964385706">
      <w:bodyDiv w:val="1"/>
      <w:marLeft w:val="0"/>
      <w:marRight w:val="0"/>
      <w:marTop w:val="0"/>
      <w:marBottom w:val="0"/>
      <w:divBdr>
        <w:top w:val="none" w:sz="0" w:space="0" w:color="auto"/>
        <w:left w:val="none" w:sz="0" w:space="0" w:color="auto"/>
        <w:bottom w:val="none" w:sz="0" w:space="0" w:color="auto"/>
        <w:right w:val="none" w:sz="0" w:space="0" w:color="auto"/>
      </w:divBdr>
    </w:div>
    <w:div w:id="1971327172">
      <w:bodyDiv w:val="1"/>
      <w:marLeft w:val="0"/>
      <w:marRight w:val="0"/>
      <w:marTop w:val="0"/>
      <w:marBottom w:val="0"/>
      <w:divBdr>
        <w:top w:val="none" w:sz="0" w:space="0" w:color="auto"/>
        <w:left w:val="none" w:sz="0" w:space="0" w:color="auto"/>
        <w:bottom w:val="none" w:sz="0" w:space="0" w:color="auto"/>
        <w:right w:val="none" w:sz="0" w:space="0" w:color="auto"/>
      </w:divBdr>
    </w:div>
    <w:div w:id="1971352334">
      <w:bodyDiv w:val="1"/>
      <w:marLeft w:val="0"/>
      <w:marRight w:val="0"/>
      <w:marTop w:val="0"/>
      <w:marBottom w:val="0"/>
      <w:divBdr>
        <w:top w:val="none" w:sz="0" w:space="0" w:color="auto"/>
        <w:left w:val="none" w:sz="0" w:space="0" w:color="auto"/>
        <w:bottom w:val="none" w:sz="0" w:space="0" w:color="auto"/>
        <w:right w:val="none" w:sz="0" w:space="0" w:color="auto"/>
      </w:divBdr>
    </w:div>
    <w:div w:id="1974168173">
      <w:bodyDiv w:val="1"/>
      <w:marLeft w:val="0"/>
      <w:marRight w:val="0"/>
      <w:marTop w:val="0"/>
      <w:marBottom w:val="0"/>
      <w:divBdr>
        <w:top w:val="none" w:sz="0" w:space="0" w:color="auto"/>
        <w:left w:val="none" w:sz="0" w:space="0" w:color="auto"/>
        <w:bottom w:val="none" w:sz="0" w:space="0" w:color="auto"/>
        <w:right w:val="none" w:sz="0" w:space="0" w:color="auto"/>
      </w:divBdr>
    </w:div>
    <w:div w:id="1975131997">
      <w:bodyDiv w:val="1"/>
      <w:marLeft w:val="0"/>
      <w:marRight w:val="0"/>
      <w:marTop w:val="0"/>
      <w:marBottom w:val="0"/>
      <w:divBdr>
        <w:top w:val="none" w:sz="0" w:space="0" w:color="auto"/>
        <w:left w:val="none" w:sz="0" w:space="0" w:color="auto"/>
        <w:bottom w:val="none" w:sz="0" w:space="0" w:color="auto"/>
        <w:right w:val="none" w:sz="0" w:space="0" w:color="auto"/>
      </w:divBdr>
    </w:div>
    <w:div w:id="1981425014">
      <w:bodyDiv w:val="1"/>
      <w:marLeft w:val="0"/>
      <w:marRight w:val="0"/>
      <w:marTop w:val="0"/>
      <w:marBottom w:val="0"/>
      <w:divBdr>
        <w:top w:val="none" w:sz="0" w:space="0" w:color="auto"/>
        <w:left w:val="none" w:sz="0" w:space="0" w:color="auto"/>
        <w:bottom w:val="none" w:sz="0" w:space="0" w:color="auto"/>
        <w:right w:val="none" w:sz="0" w:space="0" w:color="auto"/>
      </w:divBdr>
    </w:div>
    <w:div w:id="1981643382">
      <w:bodyDiv w:val="1"/>
      <w:marLeft w:val="0"/>
      <w:marRight w:val="0"/>
      <w:marTop w:val="0"/>
      <w:marBottom w:val="0"/>
      <w:divBdr>
        <w:top w:val="none" w:sz="0" w:space="0" w:color="auto"/>
        <w:left w:val="none" w:sz="0" w:space="0" w:color="auto"/>
        <w:bottom w:val="none" w:sz="0" w:space="0" w:color="auto"/>
        <w:right w:val="none" w:sz="0" w:space="0" w:color="auto"/>
      </w:divBdr>
    </w:div>
    <w:div w:id="1981767932">
      <w:bodyDiv w:val="1"/>
      <w:marLeft w:val="0"/>
      <w:marRight w:val="0"/>
      <w:marTop w:val="0"/>
      <w:marBottom w:val="0"/>
      <w:divBdr>
        <w:top w:val="none" w:sz="0" w:space="0" w:color="auto"/>
        <w:left w:val="none" w:sz="0" w:space="0" w:color="auto"/>
        <w:bottom w:val="none" w:sz="0" w:space="0" w:color="auto"/>
        <w:right w:val="none" w:sz="0" w:space="0" w:color="auto"/>
      </w:divBdr>
    </w:div>
    <w:div w:id="1982615499">
      <w:bodyDiv w:val="1"/>
      <w:marLeft w:val="0"/>
      <w:marRight w:val="0"/>
      <w:marTop w:val="0"/>
      <w:marBottom w:val="0"/>
      <w:divBdr>
        <w:top w:val="none" w:sz="0" w:space="0" w:color="auto"/>
        <w:left w:val="none" w:sz="0" w:space="0" w:color="auto"/>
        <w:bottom w:val="none" w:sz="0" w:space="0" w:color="auto"/>
        <w:right w:val="none" w:sz="0" w:space="0" w:color="auto"/>
      </w:divBdr>
    </w:div>
    <w:div w:id="1988122637">
      <w:bodyDiv w:val="1"/>
      <w:marLeft w:val="0"/>
      <w:marRight w:val="0"/>
      <w:marTop w:val="0"/>
      <w:marBottom w:val="0"/>
      <w:divBdr>
        <w:top w:val="none" w:sz="0" w:space="0" w:color="auto"/>
        <w:left w:val="none" w:sz="0" w:space="0" w:color="auto"/>
        <w:bottom w:val="none" w:sz="0" w:space="0" w:color="auto"/>
        <w:right w:val="none" w:sz="0" w:space="0" w:color="auto"/>
      </w:divBdr>
    </w:div>
    <w:div w:id="1989557547">
      <w:bodyDiv w:val="1"/>
      <w:marLeft w:val="0"/>
      <w:marRight w:val="0"/>
      <w:marTop w:val="0"/>
      <w:marBottom w:val="0"/>
      <w:divBdr>
        <w:top w:val="none" w:sz="0" w:space="0" w:color="auto"/>
        <w:left w:val="none" w:sz="0" w:space="0" w:color="auto"/>
        <w:bottom w:val="none" w:sz="0" w:space="0" w:color="auto"/>
        <w:right w:val="none" w:sz="0" w:space="0" w:color="auto"/>
      </w:divBdr>
    </w:div>
    <w:div w:id="1989823417">
      <w:bodyDiv w:val="1"/>
      <w:marLeft w:val="0"/>
      <w:marRight w:val="0"/>
      <w:marTop w:val="0"/>
      <w:marBottom w:val="0"/>
      <w:divBdr>
        <w:top w:val="none" w:sz="0" w:space="0" w:color="auto"/>
        <w:left w:val="none" w:sz="0" w:space="0" w:color="auto"/>
        <w:bottom w:val="none" w:sz="0" w:space="0" w:color="auto"/>
        <w:right w:val="none" w:sz="0" w:space="0" w:color="auto"/>
      </w:divBdr>
    </w:div>
    <w:div w:id="1989943577">
      <w:bodyDiv w:val="1"/>
      <w:marLeft w:val="0"/>
      <w:marRight w:val="0"/>
      <w:marTop w:val="0"/>
      <w:marBottom w:val="0"/>
      <w:divBdr>
        <w:top w:val="none" w:sz="0" w:space="0" w:color="auto"/>
        <w:left w:val="none" w:sz="0" w:space="0" w:color="auto"/>
        <w:bottom w:val="none" w:sz="0" w:space="0" w:color="auto"/>
        <w:right w:val="none" w:sz="0" w:space="0" w:color="auto"/>
      </w:divBdr>
    </w:div>
    <w:div w:id="1990405847">
      <w:bodyDiv w:val="1"/>
      <w:marLeft w:val="0"/>
      <w:marRight w:val="0"/>
      <w:marTop w:val="0"/>
      <w:marBottom w:val="0"/>
      <w:divBdr>
        <w:top w:val="none" w:sz="0" w:space="0" w:color="auto"/>
        <w:left w:val="none" w:sz="0" w:space="0" w:color="auto"/>
        <w:bottom w:val="none" w:sz="0" w:space="0" w:color="auto"/>
        <w:right w:val="none" w:sz="0" w:space="0" w:color="auto"/>
      </w:divBdr>
    </w:div>
    <w:div w:id="1994872220">
      <w:bodyDiv w:val="1"/>
      <w:marLeft w:val="0"/>
      <w:marRight w:val="0"/>
      <w:marTop w:val="0"/>
      <w:marBottom w:val="0"/>
      <w:divBdr>
        <w:top w:val="none" w:sz="0" w:space="0" w:color="auto"/>
        <w:left w:val="none" w:sz="0" w:space="0" w:color="auto"/>
        <w:bottom w:val="none" w:sz="0" w:space="0" w:color="auto"/>
        <w:right w:val="none" w:sz="0" w:space="0" w:color="auto"/>
      </w:divBdr>
    </w:div>
    <w:div w:id="1995865280">
      <w:bodyDiv w:val="1"/>
      <w:marLeft w:val="0"/>
      <w:marRight w:val="0"/>
      <w:marTop w:val="0"/>
      <w:marBottom w:val="0"/>
      <w:divBdr>
        <w:top w:val="none" w:sz="0" w:space="0" w:color="auto"/>
        <w:left w:val="none" w:sz="0" w:space="0" w:color="auto"/>
        <w:bottom w:val="none" w:sz="0" w:space="0" w:color="auto"/>
        <w:right w:val="none" w:sz="0" w:space="0" w:color="auto"/>
      </w:divBdr>
    </w:div>
    <w:div w:id="1996949699">
      <w:bodyDiv w:val="1"/>
      <w:marLeft w:val="0"/>
      <w:marRight w:val="0"/>
      <w:marTop w:val="0"/>
      <w:marBottom w:val="0"/>
      <w:divBdr>
        <w:top w:val="none" w:sz="0" w:space="0" w:color="auto"/>
        <w:left w:val="none" w:sz="0" w:space="0" w:color="auto"/>
        <w:bottom w:val="none" w:sz="0" w:space="0" w:color="auto"/>
        <w:right w:val="none" w:sz="0" w:space="0" w:color="auto"/>
      </w:divBdr>
    </w:div>
    <w:div w:id="1997683994">
      <w:bodyDiv w:val="1"/>
      <w:marLeft w:val="0"/>
      <w:marRight w:val="0"/>
      <w:marTop w:val="0"/>
      <w:marBottom w:val="0"/>
      <w:divBdr>
        <w:top w:val="none" w:sz="0" w:space="0" w:color="auto"/>
        <w:left w:val="none" w:sz="0" w:space="0" w:color="auto"/>
        <w:bottom w:val="none" w:sz="0" w:space="0" w:color="auto"/>
        <w:right w:val="none" w:sz="0" w:space="0" w:color="auto"/>
      </w:divBdr>
    </w:div>
    <w:div w:id="2003266652">
      <w:bodyDiv w:val="1"/>
      <w:marLeft w:val="0"/>
      <w:marRight w:val="0"/>
      <w:marTop w:val="0"/>
      <w:marBottom w:val="0"/>
      <w:divBdr>
        <w:top w:val="none" w:sz="0" w:space="0" w:color="auto"/>
        <w:left w:val="none" w:sz="0" w:space="0" w:color="auto"/>
        <w:bottom w:val="none" w:sz="0" w:space="0" w:color="auto"/>
        <w:right w:val="none" w:sz="0" w:space="0" w:color="auto"/>
      </w:divBdr>
    </w:div>
    <w:div w:id="2003855454">
      <w:bodyDiv w:val="1"/>
      <w:marLeft w:val="0"/>
      <w:marRight w:val="0"/>
      <w:marTop w:val="0"/>
      <w:marBottom w:val="0"/>
      <w:divBdr>
        <w:top w:val="none" w:sz="0" w:space="0" w:color="auto"/>
        <w:left w:val="none" w:sz="0" w:space="0" w:color="auto"/>
        <w:bottom w:val="none" w:sz="0" w:space="0" w:color="auto"/>
        <w:right w:val="none" w:sz="0" w:space="0" w:color="auto"/>
      </w:divBdr>
    </w:div>
    <w:div w:id="2006542646">
      <w:bodyDiv w:val="1"/>
      <w:marLeft w:val="0"/>
      <w:marRight w:val="0"/>
      <w:marTop w:val="0"/>
      <w:marBottom w:val="0"/>
      <w:divBdr>
        <w:top w:val="none" w:sz="0" w:space="0" w:color="auto"/>
        <w:left w:val="none" w:sz="0" w:space="0" w:color="auto"/>
        <w:bottom w:val="none" w:sz="0" w:space="0" w:color="auto"/>
        <w:right w:val="none" w:sz="0" w:space="0" w:color="auto"/>
      </w:divBdr>
    </w:div>
    <w:div w:id="2011134313">
      <w:bodyDiv w:val="1"/>
      <w:marLeft w:val="0"/>
      <w:marRight w:val="0"/>
      <w:marTop w:val="0"/>
      <w:marBottom w:val="0"/>
      <w:divBdr>
        <w:top w:val="none" w:sz="0" w:space="0" w:color="auto"/>
        <w:left w:val="none" w:sz="0" w:space="0" w:color="auto"/>
        <w:bottom w:val="none" w:sz="0" w:space="0" w:color="auto"/>
        <w:right w:val="none" w:sz="0" w:space="0" w:color="auto"/>
      </w:divBdr>
    </w:div>
    <w:div w:id="2013756806">
      <w:bodyDiv w:val="1"/>
      <w:marLeft w:val="0"/>
      <w:marRight w:val="0"/>
      <w:marTop w:val="0"/>
      <w:marBottom w:val="0"/>
      <w:divBdr>
        <w:top w:val="none" w:sz="0" w:space="0" w:color="auto"/>
        <w:left w:val="none" w:sz="0" w:space="0" w:color="auto"/>
        <w:bottom w:val="none" w:sz="0" w:space="0" w:color="auto"/>
        <w:right w:val="none" w:sz="0" w:space="0" w:color="auto"/>
      </w:divBdr>
    </w:div>
    <w:div w:id="2017228726">
      <w:bodyDiv w:val="1"/>
      <w:marLeft w:val="0"/>
      <w:marRight w:val="0"/>
      <w:marTop w:val="0"/>
      <w:marBottom w:val="0"/>
      <w:divBdr>
        <w:top w:val="none" w:sz="0" w:space="0" w:color="auto"/>
        <w:left w:val="none" w:sz="0" w:space="0" w:color="auto"/>
        <w:bottom w:val="none" w:sz="0" w:space="0" w:color="auto"/>
        <w:right w:val="none" w:sz="0" w:space="0" w:color="auto"/>
      </w:divBdr>
    </w:div>
    <w:div w:id="2020352358">
      <w:bodyDiv w:val="1"/>
      <w:marLeft w:val="0"/>
      <w:marRight w:val="0"/>
      <w:marTop w:val="0"/>
      <w:marBottom w:val="0"/>
      <w:divBdr>
        <w:top w:val="none" w:sz="0" w:space="0" w:color="auto"/>
        <w:left w:val="none" w:sz="0" w:space="0" w:color="auto"/>
        <w:bottom w:val="none" w:sz="0" w:space="0" w:color="auto"/>
        <w:right w:val="none" w:sz="0" w:space="0" w:color="auto"/>
      </w:divBdr>
    </w:div>
    <w:div w:id="2020423893">
      <w:bodyDiv w:val="1"/>
      <w:marLeft w:val="0"/>
      <w:marRight w:val="0"/>
      <w:marTop w:val="0"/>
      <w:marBottom w:val="0"/>
      <w:divBdr>
        <w:top w:val="none" w:sz="0" w:space="0" w:color="auto"/>
        <w:left w:val="none" w:sz="0" w:space="0" w:color="auto"/>
        <w:bottom w:val="none" w:sz="0" w:space="0" w:color="auto"/>
        <w:right w:val="none" w:sz="0" w:space="0" w:color="auto"/>
      </w:divBdr>
    </w:div>
    <w:div w:id="2021740461">
      <w:bodyDiv w:val="1"/>
      <w:marLeft w:val="0"/>
      <w:marRight w:val="0"/>
      <w:marTop w:val="0"/>
      <w:marBottom w:val="0"/>
      <w:divBdr>
        <w:top w:val="none" w:sz="0" w:space="0" w:color="auto"/>
        <w:left w:val="none" w:sz="0" w:space="0" w:color="auto"/>
        <w:bottom w:val="none" w:sz="0" w:space="0" w:color="auto"/>
        <w:right w:val="none" w:sz="0" w:space="0" w:color="auto"/>
      </w:divBdr>
    </w:div>
    <w:div w:id="2023705075">
      <w:bodyDiv w:val="1"/>
      <w:marLeft w:val="0"/>
      <w:marRight w:val="0"/>
      <w:marTop w:val="0"/>
      <w:marBottom w:val="0"/>
      <w:divBdr>
        <w:top w:val="none" w:sz="0" w:space="0" w:color="auto"/>
        <w:left w:val="none" w:sz="0" w:space="0" w:color="auto"/>
        <w:bottom w:val="none" w:sz="0" w:space="0" w:color="auto"/>
        <w:right w:val="none" w:sz="0" w:space="0" w:color="auto"/>
      </w:divBdr>
    </w:div>
    <w:div w:id="2024355877">
      <w:bodyDiv w:val="1"/>
      <w:marLeft w:val="0"/>
      <w:marRight w:val="0"/>
      <w:marTop w:val="0"/>
      <w:marBottom w:val="0"/>
      <w:divBdr>
        <w:top w:val="none" w:sz="0" w:space="0" w:color="auto"/>
        <w:left w:val="none" w:sz="0" w:space="0" w:color="auto"/>
        <w:bottom w:val="none" w:sz="0" w:space="0" w:color="auto"/>
        <w:right w:val="none" w:sz="0" w:space="0" w:color="auto"/>
      </w:divBdr>
    </w:div>
    <w:div w:id="2035108233">
      <w:bodyDiv w:val="1"/>
      <w:marLeft w:val="0"/>
      <w:marRight w:val="0"/>
      <w:marTop w:val="0"/>
      <w:marBottom w:val="0"/>
      <w:divBdr>
        <w:top w:val="none" w:sz="0" w:space="0" w:color="auto"/>
        <w:left w:val="none" w:sz="0" w:space="0" w:color="auto"/>
        <w:bottom w:val="none" w:sz="0" w:space="0" w:color="auto"/>
        <w:right w:val="none" w:sz="0" w:space="0" w:color="auto"/>
      </w:divBdr>
    </w:div>
    <w:div w:id="2035375358">
      <w:bodyDiv w:val="1"/>
      <w:marLeft w:val="0"/>
      <w:marRight w:val="0"/>
      <w:marTop w:val="0"/>
      <w:marBottom w:val="0"/>
      <w:divBdr>
        <w:top w:val="none" w:sz="0" w:space="0" w:color="auto"/>
        <w:left w:val="none" w:sz="0" w:space="0" w:color="auto"/>
        <w:bottom w:val="none" w:sz="0" w:space="0" w:color="auto"/>
        <w:right w:val="none" w:sz="0" w:space="0" w:color="auto"/>
      </w:divBdr>
    </w:div>
    <w:div w:id="2035838251">
      <w:bodyDiv w:val="1"/>
      <w:marLeft w:val="0"/>
      <w:marRight w:val="0"/>
      <w:marTop w:val="0"/>
      <w:marBottom w:val="0"/>
      <w:divBdr>
        <w:top w:val="none" w:sz="0" w:space="0" w:color="auto"/>
        <w:left w:val="none" w:sz="0" w:space="0" w:color="auto"/>
        <w:bottom w:val="none" w:sz="0" w:space="0" w:color="auto"/>
        <w:right w:val="none" w:sz="0" w:space="0" w:color="auto"/>
      </w:divBdr>
    </w:div>
    <w:div w:id="2036925283">
      <w:bodyDiv w:val="1"/>
      <w:marLeft w:val="0"/>
      <w:marRight w:val="0"/>
      <w:marTop w:val="0"/>
      <w:marBottom w:val="0"/>
      <w:divBdr>
        <w:top w:val="none" w:sz="0" w:space="0" w:color="auto"/>
        <w:left w:val="none" w:sz="0" w:space="0" w:color="auto"/>
        <w:bottom w:val="none" w:sz="0" w:space="0" w:color="auto"/>
        <w:right w:val="none" w:sz="0" w:space="0" w:color="auto"/>
      </w:divBdr>
    </w:div>
    <w:div w:id="2037610476">
      <w:bodyDiv w:val="1"/>
      <w:marLeft w:val="0"/>
      <w:marRight w:val="0"/>
      <w:marTop w:val="0"/>
      <w:marBottom w:val="0"/>
      <w:divBdr>
        <w:top w:val="none" w:sz="0" w:space="0" w:color="auto"/>
        <w:left w:val="none" w:sz="0" w:space="0" w:color="auto"/>
        <w:bottom w:val="none" w:sz="0" w:space="0" w:color="auto"/>
        <w:right w:val="none" w:sz="0" w:space="0" w:color="auto"/>
      </w:divBdr>
    </w:div>
    <w:div w:id="2040088365">
      <w:bodyDiv w:val="1"/>
      <w:marLeft w:val="0"/>
      <w:marRight w:val="0"/>
      <w:marTop w:val="0"/>
      <w:marBottom w:val="0"/>
      <w:divBdr>
        <w:top w:val="none" w:sz="0" w:space="0" w:color="auto"/>
        <w:left w:val="none" w:sz="0" w:space="0" w:color="auto"/>
        <w:bottom w:val="none" w:sz="0" w:space="0" w:color="auto"/>
        <w:right w:val="none" w:sz="0" w:space="0" w:color="auto"/>
      </w:divBdr>
    </w:div>
    <w:div w:id="2040156022">
      <w:bodyDiv w:val="1"/>
      <w:marLeft w:val="0"/>
      <w:marRight w:val="0"/>
      <w:marTop w:val="0"/>
      <w:marBottom w:val="0"/>
      <w:divBdr>
        <w:top w:val="none" w:sz="0" w:space="0" w:color="auto"/>
        <w:left w:val="none" w:sz="0" w:space="0" w:color="auto"/>
        <w:bottom w:val="none" w:sz="0" w:space="0" w:color="auto"/>
        <w:right w:val="none" w:sz="0" w:space="0" w:color="auto"/>
      </w:divBdr>
    </w:div>
    <w:div w:id="2041315696">
      <w:bodyDiv w:val="1"/>
      <w:marLeft w:val="0"/>
      <w:marRight w:val="0"/>
      <w:marTop w:val="0"/>
      <w:marBottom w:val="0"/>
      <w:divBdr>
        <w:top w:val="none" w:sz="0" w:space="0" w:color="auto"/>
        <w:left w:val="none" w:sz="0" w:space="0" w:color="auto"/>
        <w:bottom w:val="none" w:sz="0" w:space="0" w:color="auto"/>
        <w:right w:val="none" w:sz="0" w:space="0" w:color="auto"/>
      </w:divBdr>
    </w:div>
    <w:div w:id="2046172826">
      <w:bodyDiv w:val="1"/>
      <w:marLeft w:val="0"/>
      <w:marRight w:val="0"/>
      <w:marTop w:val="0"/>
      <w:marBottom w:val="0"/>
      <w:divBdr>
        <w:top w:val="none" w:sz="0" w:space="0" w:color="auto"/>
        <w:left w:val="none" w:sz="0" w:space="0" w:color="auto"/>
        <w:bottom w:val="none" w:sz="0" w:space="0" w:color="auto"/>
        <w:right w:val="none" w:sz="0" w:space="0" w:color="auto"/>
      </w:divBdr>
    </w:div>
    <w:div w:id="2050718842">
      <w:bodyDiv w:val="1"/>
      <w:marLeft w:val="0"/>
      <w:marRight w:val="0"/>
      <w:marTop w:val="0"/>
      <w:marBottom w:val="0"/>
      <w:divBdr>
        <w:top w:val="none" w:sz="0" w:space="0" w:color="auto"/>
        <w:left w:val="none" w:sz="0" w:space="0" w:color="auto"/>
        <w:bottom w:val="none" w:sz="0" w:space="0" w:color="auto"/>
        <w:right w:val="none" w:sz="0" w:space="0" w:color="auto"/>
      </w:divBdr>
    </w:div>
    <w:div w:id="2053074325">
      <w:bodyDiv w:val="1"/>
      <w:marLeft w:val="0"/>
      <w:marRight w:val="0"/>
      <w:marTop w:val="0"/>
      <w:marBottom w:val="0"/>
      <w:divBdr>
        <w:top w:val="none" w:sz="0" w:space="0" w:color="auto"/>
        <w:left w:val="none" w:sz="0" w:space="0" w:color="auto"/>
        <w:bottom w:val="none" w:sz="0" w:space="0" w:color="auto"/>
        <w:right w:val="none" w:sz="0" w:space="0" w:color="auto"/>
      </w:divBdr>
    </w:div>
    <w:div w:id="2053723339">
      <w:bodyDiv w:val="1"/>
      <w:marLeft w:val="0"/>
      <w:marRight w:val="0"/>
      <w:marTop w:val="0"/>
      <w:marBottom w:val="0"/>
      <w:divBdr>
        <w:top w:val="none" w:sz="0" w:space="0" w:color="auto"/>
        <w:left w:val="none" w:sz="0" w:space="0" w:color="auto"/>
        <w:bottom w:val="none" w:sz="0" w:space="0" w:color="auto"/>
        <w:right w:val="none" w:sz="0" w:space="0" w:color="auto"/>
      </w:divBdr>
    </w:div>
    <w:div w:id="2055275405">
      <w:bodyDiv w:val="1"/>
      <w:marLeft w:val="0"/>
      <w:marRight w:val="0"/>
      <w:marTop w:val="0"/>
      <w:marBottom w:val="0"/>
      <w:divBdr>
        <w:top w:val="none" w:sz="0" w:space="0" w:color="auto"/>
        <w:left w:val="none" w:sz="0" w:space="0" w:color="auto"/>
        <w:bottom w:val="none" w:sz="0" w:space="0" w:color="auto"/>
        <w:right w:val="none" w:sz="0" w:space="0" w:color="auto"/>
      </w:divBdr>
    </w:div>
    <w:div w:id="2059357432">
      <w:bodyDiv w:val="1"/>
      <w:marLeft w:val="0"/>
      <w:marRight w:val="0"/>
      <w:marTop w:val="0"/>
      <w:marBottom w:val="0"/>
      <w:divBdr>
        <w:top w:val="none" w:sz="0" w:space="0" w:color="auto"/>
        <w:left w:val="none" w:sz="0" w:space="0" w:color="auto"/>
        <w:bottom w:val="none" w:sz="0" w:space="0" w:color="auto"/>
        <w:right w:val="none" w:sz="0" w:space="0" w:color="auto"/>
      </w:divBdr>
    </w:div>
    <w:div w:id="2059547786">
      <w:bodyDiv w:val="1"/>
      <w:marLeft w:val="0"/>
      <w:marRight w:val="0"/>
      <w:marTop w:val="0"/>
      <w:marBottom w:val="0"/>
      <w:divBdr>
        <w:top w:val="none" w:sz="0" w:space="0" w:color="auto"/>
        <w:left w:val="none" w:sz="0" w:space="0" w:color="auto"/>
        <w:bottom w:val="none" w:sz="0" w:space="0" w:color="auto"/>
        <w:right w:val="none" w:sz="0" w:space="0" w:color="auto"/>
      </w:divBdr>
    </w:div>
    <w:div w:id="2061513593">
      <w:bodyDiv w:val="1"/>
      <w:marLeft w:val="0"/>
      <w:marRight w:val="0"/>
      <w:marTop w:val="0"/>
      <w:marBottom w:val="0"/>
      <w:divBdr>
        <w:top w:val="none" w:sz="0" w:space="0" w:color="auto"/>
        <w:left w:val="none" w:sz="0" w:space="0" w:color="auto"/>
        <w:bottom w:val="none" w:sz="0" w:space="0" w:color="auto"/>
        <w:right w:val="none" w:sz="0" w:space="0" w:color="auto"/>
      </w:divBdr>
    </w:div>
    <w:div w:id="2061631927">
      <w:bodyDiv w:val="1"/>
      <w:marLeft w:val="0"/>
      <w:marRight w:val="0"/>
      <w:marTop w:val="0"/>
      <w:marBottom w:val="0"/>
      <w:divBdr>
        <w:top w:val="none" w:sz="0" w:space="0" w:color="auto"/>
        <w:left w:val="none" w:sz="0" w:space="0" w:color="auto"/>
        <w:bottom w:val="none" w:sz="0" w:space="0" w:color="auto"/>
        <w:right w:val="none" w:sz="0" w:space="0" w:color="auto"/>
      </w:divBdr>
    </w:div>
    <w:div w:id="2067994774">
      <w:bodyDiv w:val="1"/>
      <w:marLeft w:val="0"/>
      <w:marRight w:val="0"/>
      <w:marTop w:val="0"/>
      <w:marBottom w:val="0"/>
      <w:divBdr>
        <w:top w:val="none" w:sz="0" w:space="0" w:color="auto"/>
        <w:left w:val="none" w:sz="0" w:space="0" w:color="auto"/>
        <w:bottom w:val="none" w:sz="0" w:space="0" w:color="auto"/>
        <w:right w:val="none" w:sz="0" w:space="0" w:color="auto"/>
      </w:divBdr>
    </w:div>
    <w:div w:id="2068139033">
      <w:bodyDiv w:val="1"/>
      <w:marLeft w:val="0"/>
      <w:marRight w:val="0"/>
      <w:marTop w:val="0"/>
      <w:marBottom w:val="0"/>
      <w:divBdr>
        <w:top w:val="none" w:sz="0" w:space="0" w:color="auto"/>
        <w:left w:val="none" w:sz="0" w:space="0" w:color="auto"/>
        <w:bottom w:val="none" w:sz="0" w:space="0" w:color="auto"/>
        <w:right w:val="none" w:sz="0" w:space="0" w:color="auto"/>
      </w:divBdr>
    </w:div>
    <w:div w:id="2068718978">
      <w:bodyDiv w:val="1"/>
      <w:marLeft w:val="0"/>
      <w:marRight w:val="0"/>
      <w:marTop w:val="0"/>
      <w:marBottom w:val="0"/>
      <w:divBdr>
        <w:top w:val="none" w:sz="0" w:space="0" w:color="auto"/>
        <w:left w:val="none" w:sz="0" w:space="0" w:color="auto"/>
        <w:bottom w:val="none" w:sz="0" w:space="0" w:color="auto"/>
        <w:right w:val="none" w:sz="0" w:space="0" w:color="auto"/>
      </w:divBdr>
    </w:div>
    <w:div w:id="2068993401">
      <w:bodyDiv w:val="1"/>
      <w:marLeft w:val="0"/>
      <w:marRight w:val="0"/>
      <w:marTop w:val="0"/>
      <w:marBottom w:val="0"/>
      <w:divBdr>
        <w:top w:val="none" w:sz="0" w:space="0" w:color="auto"/>
        <w:left w:val="none" w:sz="0" w:space="0" w:color="auto"/>
        <w:bottom w:val="none" w:sz="0" w:space="0" w:color="auto"/>
        <w:right w:val="none" w:sz="0" w:space="0" w:color="auto"/>
      </w:divBdr>
    </w:div>
    <w:div w:id="2069843415">
      <w:bodyDiv w:val="1"/>
      <w:marLeft w:val="0"/>
      <w:marRight w:val="0"/>
      <w:marTop w:val="0"/>
      <w:marBottom w:val="0"/>
      <w:divBdr>
        <w:top w:val="none" w:sz="0" w:space="0" w:color="auto"/>
        <w:left w:val="none" w:sz="0" w:space="0" w:color="auto"/>
        <w:bottom w:val="none" w:sz="0" w:space="0" w:color="auto"/>
        <w:right w:val="none" w:sz="0" w:space="0" w:color="auto"/>
      </w:divBdr>
    </w:div>
    <w:div w:id="2070228893">
      <w:bodyDiv w:val="1"/>
      <w:marLeft w:val="0"/>
      <w:marRight w:val="0"/>
      <w:marTop w:val="0"/>
      <w:marBottom w:val="0"/>
      <w:divBdr>
        <w:top w:val="none" w:sz="0" w:space="0" w:color="auto"/>
        <w:left w:val="none" w:sz="0" w:space="0" w:color="auto"/>
        <w:bottom w:val="none" w:sz="0" w:space="0" w:color="auto"/>
        <w:right w:val="none" w:sz="0" w:space="0" w:color="auto"/>
      </w:divBdr>
    </w:div>
    <w:div w:id="2070496707">
      <w:bodyDiv w:val="1"/>
      <w:marLeft w:val="0"/>
      <w:marRight w:val="0"/>
      <w:marTop w:val="0"/>
      <w:marBottom w:val="0"/>
      <w:divBdr>
        <w:top w:val="none" w:sz="0" w:space="0" w:color="auto"/>
        <w:left w:val="none" w:sz="0" w:space="0" w:color="auto"/>
        <w:bottom w:val="none" w:sz="0" w:space="0" w:color="auto"/>
        <w:right w:val="none" w:sz="0" w:space="0" w:color="auto"/>
      </w:divBdr>
    </w:div>
    <w:div w:id="2073041412">
      <w:bodyDiv w:val="1"/>
      <w:marLeft w:val="0"/>
      <w:marRight w:val="0"/>
      <w:marTop w:val="0"/>
      <w:marBottom w:val="0"/>
      <w:divBdr>
        <w:top w:val="none" w:sz="0" w:space="0" w:color="auto"/>
        <w:left w:val="none" w:sz="0" w:space="0" w:color="auto"/>
        <w:bottom w:val="none" w:sz="0" w:space="0" w:color="auto"/>
        <w:right w:val="none" w:sz="0" w:space="0" w:color="auto"/>
      </w:divBdr>
    </w:div>
    <w:div w:id="2073389452">
      <w:bodyDiv w:val="1"/>
      <w:marLeft w:val="0"/>
      <w:marRight w:val="0"/>
      <w:marTop w:val="0"/>
      <w:marBottom w:val="0"/>
      <w:divBdr>
        <w:top w:val="none" w:sz="0" w:space="0" w:color="auto"/>
        <w:left w:val="none" w:sz="0" w:space="0" w:color="auto"/>
        <w:bottom w:val="none" w:sz="0" w:space="0" w:color="auto"/>
        <w:right w:val="none" w:sz="0" w:space="0" w:color="auto"/>
      </w:divBdr>
    </w:div>
    <w:div w:id="2074767974">
      <w:bodyDiv w:val="1"/>
      <w:marLeft w:val="0"/>
      <w:marRight w:val="0"/>
      <w:marTop w:val="0"/>
      <w:marBottom w:val="0"/>
      <w:divBdr>
        <w:top w:val="none" w:sz="0" w:space="0" w:color="auto"/>
        <w:left w:val="none" w:sz="0" w:space="0" w:color="auto"/>
        <w:bottom w:val="none" w:sz="0" w:space="0" w:color="auto"/>
        <w:right w:val="none" w:sz="0" w:space="0" w:color="auto"/>
      </w:divBdr>
    </w:div>
    <w:div w:id="2076051772">
      <w:bodyDiv w:val="1"/>
      <w:marLeft w:val="0"/>
      <w:marRight w:val="0"/>
      <w:marTop w:val="0"/>
      <w:marBottom w:val="0"/>
      <w:divBdr>
        <w:top w:val="none" w:sz="0" w:space="0" w:color="auto"/>
        <w:left w:val="none" w:sz="0" w:space="0" w:color="auto"/>
        <w:bottom w:val="none" w:sz="0" w:space="0" w:color="auto"/>
        <w:right w:val="none" w:sz="0" w:space="0" w:color="auto"/>
      </w:divBdr>
    </w:div>
    <w:div w:id="2076202347">
      <w:bodyDiv w:val="1"/>
      <w:marLeft w:val="0"/>
      <w:marRight w:val="0"/>
      <w:marTop w:val="0"/>
      <w:marBottom w:val="0"/>
      <w:divBdr>
        <w:top w:val="none" w:sz="0" w:space="0" w:color="auto"/>
        <w:left w:val="none" w:sz="0" w:space="0" w:color="auto"/>
        <w:bottom w:val="none" w:sz="0" w:space="0" w:color="auto"/>
        <w:right w:val="none" w:sz="0" w:space="0" w:color="auto"/>
      </w:divBdr>
    </w:div>
    <w:div w:id="2077392759">
      <w:bodyDiv w:val="1"/>
      <w:marLeft w:val="0"/>
      <w:marRight w:val="0"/>
      <w:marTop w:val="0"/>
      <w:marBottom w:val="0"/>
      <w:divBdr>
        <w:top w:val="none" w:sz="0" w:space="0" w:color="auto"/>
        <w:left w:val="none" w:sz="0" w:space="0" w:color="auto"/>
        <w:bottom w:val="none" w:sz="0" w:space="0" w:color="auto"/>
        <w:right w:val="none" w:sz="0" w:space="0" w:color="auto"/>
      </w:divBdr>
    </w:div>
    <w:div w:id="2090230426">
      <w:bodyDiv w:val="1"/>
      <w:marLeft w:val="0"/>
      <w:marRight w:val="0"/>
      <w:marTop w:val="0"/>
      <w:marBottom w:val="0"/>
      <w:divBdr>
        <w:top w:val="none" w:sz="0" w:space="0" w:color="auto"/>
        <w:left w:val="none" w:sz="0" w:space="0" w:color="auto"/>
        <w:bottom w:val="none" w:sz="0" w:space="0" w:color="auto"/>
        <w:right w:val="none" w:sz="0" w:space="0" w:color="auto"/>
      </w:divBdr>
    </w:div>
    <w:div w:id="2094819454">
      <w:bodyDiv w:val="1"/>
      <w:marLeft w:val="0"/>
      <w:marRight w:val="0"/>
      <w:marTop w:val="0"/>
      <w:marBottom w:val="0"/>
      <w:divBdr>
        <w:top w:val="none" w:sz="0" w:space="0" w:color="auto"/>
        <w:left w:val="none" w:sz="0" w:space="0" w:color="auto"/>
        <w:bottom w:val="none" w:sz="0" w:space="0" w:color="auto"/>
        <w:right w:val="none" w:sz="0" w:space="0" w:color="auto"/>
      </w:divBdr>
    </w:div>
    <w:div w:id="2095783078">
      <w:bodyDiv w:val="1"/>
      <w:marLeft w:val="0"/>
      <w:marRight w:val="0"/>
      <w:marTop w:val="0"/>
      <w:marBottom w:val="0"/>
      <w:divBdr>
        <w:top w:val="none" w:sz="0" w:space="0" w:color="auto"/>
        <w:left w:val="none" w:sz="0" w:space="0" w:color="auto"/>
        <w:bottom w:val="none" w:sz="0" w:space="0" w:color="auto"/>
        <w:right w:val="none" w:sz="0" w:space="0" w:color="auto"/>
      </w:divBdr>
    </w:div>
    <w:div w:id="2098363825">
      <w:bodyDiv w:val="1"/>
      <w:marLeft w:val="0"/>
      <w:marRight w:val="0"/>
      <w:marTop w:val="0"/>
      <w:marBottom w:val="0"/>
      <w:divBdr>
        <w:top w:val="none" w:sz="0" w:space="0" w:color="auto"/>
        <w:left w:val="none" w:sz="0" w:space="0" w:color="auto"/>
        <w:bottom w:val="none" w:sz="0" w:space="0" w:color="auto"/>
        <w:right w:val="none" w:sz="0" w:space="0" w:color="auto"/>
      </w:divBdr>
    </w:div>
    <w:div w:id="2098675294">
      <w:bodyDiv w:val="1"/>
      <w:marLeft w:val="0"/>
      <w:marRight w:val="0"/>
      <w:marTop w:val="0"/>
      <w:marBottom w:val="0"/>
      <w:divBdr>
        <w:top w:val="none" w:sz="0" w:space="0" w:color="auto"/>
        <w:left w:val="none" w:sz="0" w:space="0" w:color="auto"/>
        <w:bottom w:val="none" w:sz="0" w:space="0" w:color="auto"/>
        <w:right w:val="none" w:sz="0" w:space="0" w:color="auto"/>
      </w:divBdr>
    </w:div>
    <w:div w:id="2098939254">
      <w:bodyDiv w:val="1"/>
      <w:marLeft w:val="0"/>
      <w:marRight w:val="0"/>
      <w:marTop w:val="0"/>
      <w:marBottom w:val="0"/>
      <w:divBdr>
        <w:top w:val="none" w:sz="0" w:space="0" w:color="auto"/>
        <w:left w:val="none" w:sz="0" w:space="0" w:color="auto"/>
        <w:bottom w:val="none" w:sz="0" w:space="0" w:color="auto"/>
        <w:right w:val="none" w:sz="0" w:space="0" w:color="auto"/>
      </w:divBdr>
    </w:div>
    <w:div w:id="2105613296">
      <w:bodyDiv w:val="1"/>
      <w:marLeft w:val="0"/>
      <w:marRight w:val="0"/>
      <w:marTop w:val="0"/>
      <w:marBottom w:val="0"/>
      <w:divBdr>
        <w:top w:val="none" w:sz="0" w:space="0" w:color="auto"/>
        <w:left w:val="none" w:sz="0" w:space="0" w:color="auto"/>
        <w:bottom w:val="none" w:sz="0" w:space="0" w:color="auto"/>
        <w:right w:val="none" w:sz="0" w:space="0" w:color="auto"/>
      </w:divBdr>
    </w:div>
    <w:div w:id="2107115912">
      <w:bodyDiv w:val="1"/>
      <w:marLeft w:val="0"/>
      <w:marRight w:val="0"/>
      <w:marTop w:val="0"/>
      <w:marBottom w:val="0"/>
      <w:divBdr>
        <w:top w:val="none" w:sz="0" w:space="0" w:color="auto"/>
        <w:left w:val="none" w:sz="0" w:space="0" w:color="auto"/>
        <w:bottom w:val="none" w:sz="0" w:space="0" w:color="auto"/>
        <w:right w:val="none" w:sz="0" w:space="0" w:color="auto"/>
      </w:divBdr>
    </w:div>
    <w:div w:id="2107266238">
      <w:bodyDiv w:val="1"/>
      <w:marLeft w:val="0"/>
      <w:marRight w:val="0"/>
      <w:marTop w:val="0"/>
      <w:marBottom w:val="0"/>
      <w:divBdr>
        <w:top w:val="none" w:sz="0" w:space="0" w:color="auto"/>
        <w:left w:val="none" w:sz="0" w:space="0" w:color="auto"/>
        <w:bottom w:val="none" w:sz="0" w:space="0" w:color="auto"/>
        <w:right w:val="none" w:sz="0" w:space="0" w:color="auto"/>
      </w:divBdr>
    </w:div>
    <w:div w:id="2113159314">
      <w:bodyDiv w:val="1"/>
      <w:marLeft w:val="0"/>
      <w:marRight w:val="0"/>
      <w:marTop w:val="0"/>
      <w:marBottom w:val="0"/>
      <w:divBdr>
        <w:top w:val="none" w:sz="0" w:space="0" w:color="auto"/>
        <w:left w:val="none" w:sz="0" w:space="0" w:color="auto"/>
        <w:bottom w:val="none" w:sz="0" w:space="0" w:color="auto"/>
        <w:right w:val="none" w:sz="0" w:space="0" w:color="auto"/>
      </w:divBdr>
    </w:div>
    <w:div w:id="2113277952">
      <w:bodyDiv w:val="1"/>
      <w:marLeft w:val="0"/>
      <w:marRight w:val="0"/>
      <w:marTop w:val="0"/>
      <w:marBottom w:val="0"/>
      <w:divBdr>
        <w:top w:val="none" w:sz="0" w:space="0" w:color="auto"/>
        <w:left w:val="none" w:sz="0" w:space="0" w:color="auto"/>
        <w:bottom w:val="none" w:sz="0" w:space="0" w:color="auto"/>
        <w:right w:val="none" w:sz="0" w:space="0" w:color="auto"/>
      </w:divBdr>
    </w:div>
    <w:div w:id="2114351450">
      <w:bodyDiv w:val="1"/>
      <w:marLeft w:val="0"/>
      <w:marRight w:val="0"/>
      <w:marTop w:val="0"/>
      <w:marBottom w:val="0"/>
      <w:divBdr>
        <w:top w:val="none" w:sz="0" w:space="0" w:color="auto"/>
        <w:left w:val="none" w:sz="0" w:space="0" w:color="auto"/>
        <w:bottom w:val="none" w:sz="0" w:space="0" w:color="auto"/>
        <w:right w:val="none" w:sz="0" w:space="0" w:color="auto"/>
      </w:divBdr>
    </w:div>
    <w:div w:id="2115858083">
      <w:bodyDiv w:val="1"/>
      <w:marLeft w:val="0"/>
      <w:marRight w:val="0"/>
      <w:marTop w:val="0"/>
      <w:marBottom w:val="0"/>
      <w:divBdr>
        <w:top w:val="none" w:sz="0" w:space="0" w:color="auto"/>
        <w:left w:val="none" w:sz="0" w:space="0" w:color="auto"/>
        <w:bottom w:val="none" w:sz="0" w:space="0" w:color="auto"/>
        <w:right w:val="none" w:sz="0" w:space="0" w:color="auto"/>
      </w:divBdr>
    </w:div>
    <w:div w:id="2116098319">
      <w:bodyDiv w:val="1"/>
      <w:marLeft w:val="0"/>
      <w:marRight w:val="0"/>
      <w:marTop w:val="0"/>
      <w:marBottom w:val="0"/>
      <w:divBdr>
        <w:top w:val="none" w:sz="0" w:space="0" w:color="auto"/>
        <w:left w:val="none" w:sz="0" w:space="0" w:color="auto"/>
        <w:bottom w:val="none" w:sz="0" w:space="0" w:color="auto"/>
        <w:right w:val="none" w:sz="0" w:space="0" w:color="auto"/>
      </w:divBdr>
    </w:div>
    <w:div w:id="2116512061">
      <w:bodyDiv w:val="1"/>
      <w:marLeft w:val="0"/>
      <w:marRight w:val="0"/>
      <w:marTop w:val="0"/>
      <w:marBottom w:val="0"/>
      <w:divBdr>
        <w:top w:val="none" w:sz="0" w:space="0" w:color="auto"/>
        <w:left w:val="none" w:sz="0" w:space="0" w:color="auto"/>
        <w:bottom w:val="none" w:sz="0" w:space="0" w:color="auto"/>
        <w:right w:val="none" w:sz="0" w:space="0" w:color="auto"/>
      </w:divBdr>
    </w:div>
    <w:div w:id="2118285047">
      <w:bodyDiv w:val="1"/>
      <w:marLeft w:val="0"/>
      <w:marRight w:val="0"/>
      <w:marTop w:val="0"/>
      <w:marBottom w:val="0"/>
      <w:divBdr>
        <w:top w:val="none" w:sz="0" w:space="0" w:color="auto"/>
        <w:left w:val="none" w:sz="0" w:space="0" w:color="auto"/>
        <w:bottom w:val="none" w:sz="0" w:space="0" w:color="auto"/>
        <w:right w:val="none" w:sz="0" w:space="0" w:color="auto"/>
      </w:divBdr>
    </w:div>
    <w:div w:id="2119173193">
      <w:bodyDiv w:val="1"/>
      <w:marLeft w:val="0"/>
      <w:marRight w:val="0"/>
      <w:marTop w:val="0"/>
      <w:marBottom w:val="0"/>
      <w:divBdr>
        <w:top w:val="none" w:sz="0" w:space="0" w:color="auto"/>
        <w:left w:val="none" w:sz="0" w:space="0" w:color="auto"/>
        <w:bottom w:val="none" w:sz="0" w:space="0" w:color="auto"/>
        <w:right w:val="none" w:sz="0" w:space="0" w:color="auto"/>
      </w:divBdr>
    </w:div>
    <w:div w:id="2119836519">
      <w:bodyDiv w:val="1"/>
      <w:marLeft w:val="0"/>
      <w:marRight w:val="0"/>
      <w:marTop w:val="0"/>
      <w:marBottom w:val="0"/>
      <w:divBdr>
        <w:top w:val="none" w:sz="0" w:space="0" w:color="auto"/>
        <w:left w:val="none" w:sz="0" w:space="0" w:color="auto"/>
        <w:bottom w:val="none" w:sz="0" w:space="0" w:color="auto"/>
        <w:right w:val="none" w:sz="0" w:space="0" w:color="auto"/>
      </w:divBdr>
    </w:div>
    <w:div w:id="2121024107">
      <w:bodyDiv w:val="1"/>
      <w:marLeft w:val="0"/>
      <w:marRight w:val="0"/>
      <w:marTop w:val="0"/>
      <w:marBottom w:val="0"/>
      <w:divBdr>
        <w:top w:val="none" w:sz="0" w:space="0" w:color="auto"/>
        <w:left w:val="none" w:sz="0" w:space="0" w:color="auto"/>
        <w:bottom w:val="none" w:sz="0" w:space="0" w:color="auto"/>
        <w:right w:val="none" w:sz="0" w:space="0" w:color="auto"/>
      </w:divBdr>
    </w:div>
    <w:div w:id="2126382745">
      <w:bodyDiv w:val="1"/>
      <w:marLeft w:val="0"/>
      <w:marRight w:val="0"/>
      <w:marTop w:val="0"/>
      <w:marBottom w:val="0"/>
      <w:divBdr>
        <w:top w:val="none" w:sz="0" w:space="0" w:color="auto"/>
        <w:left w:val="none" w:sz="0" w:space="0" w:color="auto"/>
        <w:bottom w:val="none" w:sz="0" w:space="0" w:color="auto"/>
        <w:right w:val="none" w:sz="0" w:space="0" w:color="auto"/>
      </w:divBdr>
    </w:div>
    <w:div w:id="2128352493">
      <w:bodyDiv w:val="1"/>
      <w:marLeft w:val="0"/>
      <w:marRight w:val="0"/>
      <w:marTop w:val="0"/>
      <w:marBottom w:val="0"/>
      <w:divBdr>
        <w:top w:val="none" w:sz="0" w:space="0" w:color="auto"/>
        <w:left w:val="none" w:sz="0" w:space="0" w:color="auto"/>
        <w:bottom w:val="none" w:sz="0" w:space="0" w:color="auto"/>
        <w:right w:val="none" w:sz="0" w:space="0" w:color="auto"/>
      </w:divBdr>
    </w:div>
    <w:div w:id="2129809429">
      <w:bodyDiv w:val="1"/>
      <w:marLeft w:val="0"/>
      <w:marRight w:val="0"/>
      <w:marTop w:val="0"/>
      <w:marBottom w:val="0"/>
      <w:divBdr>
        <w:top w:val="none" w:sz="0" w:space="0" w:color="auto"/>
        <w:left w:val="none" w:sz="0" w:space="0" w:color="auto"/>
        <w:bottom w:val="none" w:sz="0" w:space="0" w:color="auto"/>
        <w:right w:val="none" w:sz="0" w:space="0" w:color="auto"/>
      </w:divBdr>
    </w:div>
    <w:div w:id="2130079191">
      <w:bodyDiv w:val="1"/>
      <w:marLeft w:val="0"/>
      <w:marRight w:val="0"/>
      <w:marTop w:val="0"/>
      <w:marBottom w:val="0"/>
      <w:divBdr>
        <w:top w:val="none" w:sz="0" w:space="0" w:color="auto"/>
        <w:left w:val="none" w:sz="0" w:space="0" w:color="auto"/>
        <w:bottom w:val="none" w:sz="0" w:space="0" w:color="auto"/>
        <w:right w:val="none" w:sz="0" w:space="0" w:color="auto"/>
      </w:divBdr>
    </w:div>
    <w:div w:id="2130275916">
      <w:bodyDiv w:val="1"/>
      <w:marLeft w:val="0"/>
      <w:marRight w:val="0"/>
      <w:marTop w:val="0"/>
      <w:marBottom w:val="0"/>
      <w:divBdr>
        <w:top w:val="none" w:sz="0" w:space="0" w:color="auto"/>
        <w:left w:val="none" w:sz="0" w:space="0" w:color="auto"/>
        <w:bottom w:val="none" w:sz="0" w:space="0" w:color="auto"/>
        <w:right w:val="none" w:sz="0" w:space="0" w:color="auto"/>
      </w:divBdr>
    </w:div>
    <w:div w:id="2132549512">
      <w:bodyDiv w:val="1"/>
      <w:marLeft w:val="0"/>
      <w:marRight w:val="0"/>
      <w:marTop w:val="0"/>
      <w:marBottom w:val="0"/>
      <w:divBdr>
        <w:top w:val="none" w:sz="0" w:space="0" w:color="auto"/>
        <w:left w:val="none" w:sz="0" w:space="0" w:color="auto"/>
        <w:bottom w:val="none" w:sz="0" w:space="0" w:color="auto"/>
        <w:right w:val="none" w:sz="0" w:space="0" w:color="auto"/>
      </w:divBdr>
    </w:div>
    <w:div w:id="2133357113">
      <w:bodyDiv w:val="1"/>
      <w:marLeft w:val="0"/>
      <w:marRight w:val="0"/>
      <w:marTop w:val="0"/>
      <w:marBottom w:val="0"/>
      <w:divBdr>
        <w:top w:val="none" w:sz="0" w:space="0" w:color="auto"/>
        <w:left w:val="none" w:sz="0" w:space="0" w:color="auto"/>
        <w:bottom w:val="none" w:sz="0" w:space="0" w:color="auto"/>
        <w:right w:val="none" w:sz="0" w:space="0" w:color="auto"/>
      </w:divBdr>
    </w:div>
    <w:div w:id="2136867765">
      <w:bodyDiv w:val="1"/>
      <w:marLeft w:val="0"/>
      <w:marRight w:val="0"/>
      <w:marTop w:val="0"/>
      <w:marBottom w:val="0"/>
      <w:divBdr>
        <w:top w:val="none" w:sz="0" w:space="0" w:color="auto"/>
        <w:left w:val="none" w:sz="0" w:space="0" w:color="auto"/>
        <w:bottom w:val="none" w:sz="0" w:space="0" w:color="auto"/>
        <w:right w:val="none" w:sz="0" w:space="0" w:color="auto"/>
      </w:divBdr>
    </w:div>
    <w:div w:id="2137285164">
      <w:bodyDiv w:val="1"/>
      <w:marLeft w:val="0"/>
      <w:marRight w:val="0"/>
      <w:marTop w:val="0"/>
      <w:marBottom w:val="0"/>
      <w:divBdr>
        <w:top w:val="none" w:sz="0" w:space="0" w:color="auto"/>
        <w:left w:val="none" w:sz="0" w:space="0" w:color="auto"/>
        <w:bottom w:val="none" w:sz="0" w:space="0" w:color="auto"/>
        <w:right w:val="none" w:sz="0" w:space="0" w:color="auto"/>
      </w:divBdr>
    </w:div>
    <w:div w:id="2137678124">
      <w:bodyDiv w:val="1"/>
      <w:marLeft w:val="0"/>
      <w:marRight w:val="0"/>
      <w:marTop w:val="0"/>
      <w:marBottom w:val="0"/>
      <w:divBdr>
        <w:top w:val="none" w:sz="0" w:space="0" w:color="auto"/>
        <w:left w:val="none" w:sz="0" w:space="0" w:color="auto"/>
        <w:bottom w:val="none" w:sz="0" w:space="0" w:color="auto"/>
        <w:right w:val="none" w:sz="0" w:space="0" w:color="auto"/>
      </w:divBdr>
    </w:div>
    <w:div w:id="2139637670">
      <w:bodyDiv w:val="1"/>
      <w:marLeft w:val="0"/>
      <w:marRight w:val="0"/>
      <w:marTop w:val="0"/>
      <w:marBottom w:val="0"/>
      <w:divBdr>
        <w:top w:val="none" w:sz="0" w:space="0" w:color="auto"/>
        <w:left w:val="none" w:sz="0" w:space="0" w:color="auto"/>
        <w:bottom w:val="none" w:sz="0" w:space="0" w:color="auto"/>
        <w:right w:val="none" w:sz="0" w:space="0" w:color="auto"/>
      </w:divBdr>
    </w:div>
    <w:div w:id="2139957520">
      <w:bodyDiv w:val="1"/>
      <w:marLeft w:val="0"/>
      <w:marRight w:val="0"/>
      <w:marTop w:val="0"/>
      <w:marBottom w:val="0"/>
      <w:divBdr>
        <w:top w:val="none" w:sz="0" w:space="0" w:color="auto"/>
        <w:left w:val="none" w:sz="0" w:space="0" w:color="auto"/>
        <w:bottom w:val="none" w:sz="0" w:space="0" w:color="auto"/>
        <w:right w:val="none" w:sz="0" w:space="0" w:color="auto"/>
      </w:divBdr>
    </w:div>
    <w:div w:id="2140762316">
      <w:bodyDiv w:val="1"/>
      <w:marLeft w:val="0"/>
      <w:marRight w:val="0"/>
      <w:marTop w:val="0"/>
      <w:marBottom w:val="0"/>
      <w:divBdr>
        <w:top w:val="none" w:sz="0" w:space="0" w:color="auto"/>
        <w:left w:val="none" w:sz="0" w:space="0" w:color="auto"/>
        <w:bottom w:val="none" w:sz="0" w:space="0" w:color="auto"/>
        <w:right w:val="none" w:sz="0" w:space="0" w:color="auto"/>
      </w:divBdr>
    </w:div>
    <w:div w:id="2143225827">
      <w:bodyDiv w:val="1"/>
      <w:marLeft w:val="0"/>
      <w:marRight w:val="0"/>
      <w:marTop w:val="0"/>
      <w:marBottom w:val="0"/>
      <w:divBdr>
        <w:top w:val="none" w:sz="0" w:space="0" w:color="auto"/>
        <w:left w:val="none" w:sz="0" w:space="0" w:color="auto"/>
        <w:bottom w:val="none" w:sz="0" w:space="0" w:color="auto"/>
        <w:right w:val="none" w:sz="0" w:space="0" w:color="auto"/>
      </w:divBdr>
    </w:div>
    <w:div w:id="214345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jpeg"/><Relationship Id="rId107" Type="http://schemas.openxmlformats.org/officeDocument/2006/relationships/header" Target="header4.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102" Type="http://schemas.openxmlformats.org/officeDocument/2006/relationships/image" Target="media/image82.png"/><Relationship Id="rId110"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chart" Target="charts/chart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chart" Target="charts/chart6.xm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jpeg"/><Relationship Id="rId100" Type="http://schemas.openxmlformats.org/officeDocument/2006/relationships/image" Target="media/image80.png"/><Relationship Id="rId105" Type="http://schemas.openxmlformats.org/officeDocument/2006/relationships/hyperlink" Target="mailto:vanessaw@rcpa.edu.au"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emf"/><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hyperlink" Target="mailto:healthgenomics@rcpa.edu.au" TargetMode="External"/><Relationship Id="rId108"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hyperlink" Target="http://medicarestatistics.humanservices.gov.au/statistics/mbs_item.jsp"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chart" Target="charts/chart7.xm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chart" Target="charts/chart5.xml"/><Relationship Id="rId109" Type="http://schemas.openxmlformats.org/officeDocument/2006/relationships/footer" Target="footer3.xml"/><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hyperlink" Target="mailto:sarah.nickerson@health.wa.gov.au" TargetMode="Externa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7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8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He157151\Desktop\Survey%20-%20with%20Brett\Pie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F:\Canberra%2005%20Sep\FTE%203.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Constitutional tests</a:t>
            </a:r>
          </a:p>
        </c:rich>
      </c:tx>
      <c:overlay val="0"/>
    </c:title>
    <c:autoTitleDeleted val="0"/>
    <c:plotArea>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Proportion</a:t>
            </a:r>
            <a:r>
              <a:rPr lang="en-AU" sz="1000" baseline="0">
                <a:latin typeface="Arial" panose="020B0604020202020204" pitchFamily="34" charset="0"/>
                <a:cs typeface="Arial" panose="020B0604020202020204" pitchFamily="34" charset="0"/>
              </a:rPr>
              <a:t> of tests performed on interstate samples</a:t>
            </a:r>
            <a:endParaRPr lang="en-AU" sz="10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invertIfNegative val="0"/>
          <c:cat>
            <c:strRef>
              <c:f>Interstate!$B$1:$D$1</c:f>
              <c:strCache>
                <c:ptCount val="3"/>
                <c:pt idx="0">
                  <c:v>2006</c:v>
                </c:pt>
                <c:pt idx="1">
                  <c:v>2011</c:v>
                </c:pt>
                <c:pt idx="2">
                  <c:v>2016/17</c:v>
                </c:pt>
              </c:strCache>
            </c:strRef>
          </c:cat>
          <c:val>
            <c:numRef>
              <c:f>Interstate!$B$2:$D$2</c:f>
              <c:numCache>
                <c:formatCode>General</c:formatCode>
                <c:ptCount val="3"/>
                <c:pt idx="0">
                  <c:v>4.3</c:v>
                </c:pt>
                <c:pt idx="1">
                  <c:v>9.6</c:v>
                </c:pt>
                <c:pt idx="2">
                  <c:v>19.8</c:v>
                </c:pt>
              </c:numCache>
            </c:numRef>
          </c:val>
          <c:extLst>
            <c:ext xmlns:c16="http://schemas.microsoft.com/office/drawing/2014/chart" uri="{C3380CC4-5D6E-409C-BE32-E72D297353CC}">
              <c16:uniqueId val="{00000000-81CF-234D-9437-610CAC1B52DB}"/>
            </c:ext>
          </c:extLst>
        </c:ser>
        <c:dLbls>
          <c:showLegendKey val="0"/>
          <c:showVal val="0"/>
          <c:showCatName val="0"/>
          <c:showSerName val="0"/>
          <c:showPercent val="0"/>
          <c:showBubbleSize val="0"/>
        </c:dLbls>
        <c:gapWidth val="150"/>
        <c:axId val="123983744"/>
        <c:axId val="123985280"/>
      </c:barChart>
      <c:catAx>
        <c:axId val="123983744"/>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23985280"/>
        <c:crosses val="autoZero"/>
        <c:auto val="1"/>
        <c:lblAlgn val="ctr"/>
        <c:lblOffset val="100"/>
        <c:noMultiLvlLbl val="0"/>
      </c:catAx>
      <c:valAx>
        <c:axId val="123985280"/>
        <c:scaling>
          <c:orientation val="minMax"/>
        </c:scaling>
        <c:delete val="0"/>
        <c:axPos val="l"/>
        <c:majorGridlines/>
        <c:title>
          <c:tx>
            <c:rich>
              <a:bodyPr rot="-5400000" vert="horz"/>
              <a:lstStyle/>
              <a:p>
                <a:pPr>
                  <a:defRPr b="0">
                    <a:latin typeface="Arial" panose="020B0604020202020204" pitchFamily="34" charset="0"/>
                    <a:cs typeface="Arial" panose="020B0604020202020204" pitchFamily="34" charset="0"/>
                  </a:defRPr>
                </a:pPr>
                <a:r>
                  <a:rPr lang="en-AU" b="0">
                    <a:latin typeface="Arial" panose="020B0604020202020204" pitchFamily="34" charset="0"/>
                    <a:cs typeface="Arial" panose="020B0604020202020204" pitchFamily="34" charset="0"/>
                  </a:rPr>
                  <a:t>Percentage</a:t>
                </a:r>
                <a:r>
                  <a:rPr lang="en-AU" b="0" baseline="0">
                    <a:latin typeface="Arial" panose="020B0604020202020204" pitchFamily="34" charset="0"/>
                    <a:cs typeface="Arial" panose="020B0604020202020204" pitchFamily="34" charset="0"/>
                  </a:rPr>
                  <a:t> of total tests</a:t>
                </a:r>
                <a:endParaRPr lang="en-AU" b="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crossAx val="123983744"/>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Sheet1!$C$2</c:f>
              <c:strCache>
                <c:ptCount val="1"/>
                <c:pt idx="0">
                  <c:v>Sample origin provided</c:v>
                </c:pt>
              </c:strCache>
            </c:strRef>
          </c:tx>
          <c:spPr>
            <a:solidFill>
              <a:srgbClr val="00B0F0"/>
            </a:solidFill>
          </c:spPr>
          <c:invertIfNegative val="0"/>
          <c:cat>
            <c:multiLvlStrRef>
              <c:f>Sheet1!$A$3:$B$14</c:f>
              <c:multiLvlStrCache>
                <c:ptCount val="12"/>
                <c:lvl>
                  <c:pt idx="0">
                    <c:v>Constitutional</c:v>
                  </c:pt>
                  <c:pt idx="1">
                    <c:v>Cancer</c:v>
                  </c:pt>
                  <c:pt idx="2">
                    <c:v>Biochemical*</c:v>
                  </c:pt>
                  <c:pt idx="3">
                    <c:v>Constitutional</c:v>
                  </c:pt>
                  <c:pt idx="4">
                    <c:v>Cancer</c:v>
                  </c:pt>
                  <c:pt idx="5">
                    <c:v>Biochemical*</c:v>
                  </c:pt>
                  <c:pt idx="6">
                    <c:v>Constitutional</c:v>
                  </c:pt>
                  <c:pt idx="7">
                    <c:v>Cancer</c:v>
                  </c:pt>
                  <c:pt idx="8">
                    <c:v>Biochemical*</c:v>
                  </c:pt>
                  <c:pt idx="9">
                    <c:v>Constitutional</c:v>
                  </c:pt>
                  <c:pt idx="10">
                    <c:v>Cancer</c:v>
                  </c:pt>
                  <c:pt idx="11">
                    <c:v>Biochemical*</c:v>
                  </c:pt>
                </c:lvl>
                <c:lvl>
                  <c:pt idx="0">
                    <c:v>Public</c:v>
                  </c:pt>
                  <c:pt idx="3">
                    <c:v>Private</c:v>
                  </c:pt>
                  <c:pt idx="6">
                    <c:v>Catholic/ Schedule 3</c:v>
                  </c:pt>
                  <c:pt idx="9">
                    <c:v>Research</c:v>
                  </c:pt>
                </c:lvl>
              </c:multiLvlStrCache>
            </c:multiLvlStrRef>
          </c:cat>
          <c:val>
            <c:numRef>
              <c:f>Sheet1!$C$3:$C$14</c:f>
              <c:numCache>
                <c:formatCode>#,##0</c:formatCode>
                <c:ptCount val="12"/>
                <c:pt idx="0">
                  <c:v>134994</c:v>
                </c:pt>
                <c:pt idx="1">
                  <c:v>61420</c:v>
                </c:pt>
                <c:pt idx="2" formatCode="General">
                  <c:v>51597</c:v>
                </c:pt>
                <c:pt idx="3">
                  <c:v>312017</c:v>
                </c:pt>
                <c:pt idx="4">
                  <c:v>18188</c:v>
                </c:pt>
                <c:pt idx="5" formatCode="General">
                  <c:v>15479</c:v>
                </c:pt>
                <c:pt idx="6" formatCode="General">
                  <c:v>1392</c:v>
                </c:pt>
                <c:pt idx="7">
                  <c:v>11301</c:v>
                </c:pt>
                <c:pt idx="8" formatCode="General">
                  <c:v>0</c:v>
                </c:pt>
                <c:pt idx="9">
                  <c:v>882</c:v>
                </c:pt>
                <c:pt idx="10">
                  <c:v>1635</c:v>
                </c:pt>
                <c:pt idx="11" formatCode="General">
                  <c:v>0</c:v>
                </c:pt>
              </c:numCache>
            </c:numRef>
          </c:val>
          <c:extLst>
            <c:ext xmlns:c16="http://schemas.microsoft.com/office/drawing/2014/chart" uri="{C3380CC4-5D6E-409C-BE32-E72D297353CC}">
              <c16:uniqueId val="{00000000-15AC-B44D-9F5E-1CFBF6B083E6}"/>
            </c:ext>
          </c:extLst>
        </c:ser>
        <c:ser>
          <c:idx val="1"/>
          <c:order val="1"/>
          <c:tx>
            <c:strRef>
              <c:f>Sheet1!$D$2</c:f>
              <c:strCache>
                <c:ptCount val="1"/>
                <c:pt idx="0">
                  <c:v>Sample origin not provided</c:v>
                </c:pt>
              </c:strCache>
            </c:strRef>
          </c:tx>
          <c:spPr>
            <a:solidFill>
              <a:srgbClr val="FF0000"/>
            </a:solidFill>
          </c:spPr>
          <c:invertIfNegative val="0"/>
          <c:cat>
            <c:multiLvlStrRef>
              <c:f>Sheet1!$A$3:$B$14</c:f>
              <c:multiLvlStrCache>
                <c:ptCount val="12"/>
                <c:lvl>
                  <c:pt idx="0">
                    <c:v>Constitutional</c:v>
                  </c:pt>
                  <c:pt idx="1">
                    <c:v>Cancer</c:v>
                  </c:pt>
                  <c:pt idx="2">
                    <c:v>Biochemical*</c:v>
                  </c:pt>
                  <c:pt idx="3">
                    <c:v>Constitutional</c:v>
                  </c:pt>
                  <c:pt idx="4">
                    <c:v>Cancer</c:v>
                  </c:pt>
                  <c:pt idx="5">
                    <c:v>Biochemical*</c:v>
                  </c:pt>
                  <c:pt idx="6">
                    <c:v>Constitutional</c:v>
                  </c:pt>
                  <c:pt idx="7">
                    <c:v>Cancer</c:v>
                  </c:pt>
                  <c:pt idx="8">
                    <c:v>Biochemical*</c:v>
                  </c:pt>
                  <c:pt idx="9">
                    <c:v>Constitutional</c:v>
                  </c:pt>
                  <c:pt idx="10">
                    <c:v>Cancer</c:v>
                  </c:pt>
                  <c:pt idx="11">
                    <c:v>Biochemical*</c:v>
                  </c:pt>
                </c:lvl>
                <c:lvl>
                  <c:pt idx="0">
                    <c:v>Public</c:v>
                  </c:pt>
                  <c:pt idx="3">
                    <c:v>Private</c:v>
                  </c:pt>
                  <c:pt idx="6">
                    <c:v>Catholic/ Schedule 3</c:v>
                  </c:pt>
                  <c:pt idx="9">
                    <c:v>Research</c:v>
                  </c:pt>
                </c:lvl>
              </c:multiLvlStrCache>
            </c:multiLvlStrRef>
          </c:cat>
          <c:val>
            <c:numRef>
              <c:f>Sheet1!$D$3:$D$14</c:f>
              <c:numCache>
                <c:formatCode>#,##0</c:formatCode>
                <c:ptCount val="12"/>
                <c:pt idx="0">
                  <c:v>22500</c:v>
                </c:pt>
                <c:pt idx="1">
                  <c:v>7810</c:v>
                </c:pt>
                <c:pt idx="2" formatCode="General">
                  <c:v>208</c:v>
                </c:pt>
                <c:pt idx="3">
                  <c:v>73210</c:v>
                </c:pt>
                <c:pt idx="4">
                  <c:v>14549</c:v>
                </c:pt>
                <c:pt idx="5">
                  <c:v>0</c:v>
                </c:pt>
                <c:pt idx="6">
                  <c:v>0</c:v>
                </c:pt>
                <c:pt idx="7">
                  <c:v>77</c:v>
                </c:pt>
                <c:pt idx="8" formatCode="General">
                  <c:v>0</c:v>
                </c:pt>
                <c:pt idx="9">
                  <c:v>34</c:v>
                </c:pt>
                <c:pt idx="10">
                  <c:v>141</c:v>
                </c:pt>
                <c:pt idx="11" formatCode="General">
                  <c:v>0</c:v>
                </c:pt>
              </c:numCache>
            </c:numRef>
          </c:val>
          <c:extLst>
            <c:ext xmlns:c16="http://schemas.microsoft.com/office/drawing/2014/chart" uri="{C3380CC4-5D6E-409C-BE32-E72D297353CC}">
              <c16:uniqueId val="{00000001-15AC-B44D-9F5E-1CFBF6B083E6}"/>
            </c:ext>
          </c:extLst>
        </c:ser>
        <c:dLbls>
          <c:showLegendKey val="0"/>
          <c:showVal val="0"/>
          <c:showCatName val="0"/>
          <c:showSerName val="0"/>
          <c:showPercent val="0"/>
          <c:showBubbleSize val="0"/>
        </c:dLbls>
        <c:gapWidth val="150"/>
        <c:overlap val="100"/>
        <c:axId val="124138624"/>
        <c:axId val="124140160"/>
      </c:barChart>
      <c:catAx>
        <c:axId val="124138624"/>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24140160"/>
        <c:crosses val="autoZero"/>
        <c:auto val="1"/>
        <c:lblAlgn val="ctr"/>
        <c:lblOffset val="100"/>
        <c:noMultiLvlLbl val="0"/>
      </c:catAx>
      <c:valAx>
        <c:axId val="124140160"/>
        <c:scaling>
          <c:orientation val="minMax"/>
          <c:max val="400000"/>
        </c:scaling>
        <c:delete val="0"/>
        <c:axPos val="l"/>
        <c:majorGridlines/>
        <c:title>
          <c:tx>
            <c:rich>
              <a:bodyPr rot="-5400000" vert="horz"/>
              <a:lstStyle/>
              <a:p>
                <a:pPr>
                  <a:defRPr b="0">
                    <a:latin typeface="Arial" panose="020B0604020202020204" pitchFamily="34" charset="0"/>
                    <a:cs typeface="Arial" panose="020B0604020202020204" pitchFamily="34" charset="0"/>
                  </a:defRPr>
                </a:pPr>
                <a:r>
                  <a:rPr lang="en-AU" b="0">
                    <a:latin typeface="Arial" panose="020B0604020202020204" pitchFamily="34" charset="0"/>
                    <a:cs typeface="Arial" panose="020B0604020202020204" pitchFamily="34" charset="0"/>
                  </a:rPr>
                  <a:t>Number</a:t>
                </a:r>
                <a:r>
                  <a:rPr lang="en-AU" b="0" baseline="0">
                    <a:latin typeface="Arial" panose="020B0604020202020204" pitchFamily="34" charset="0"/>
                    <a:cs typeface="Arial" panose="020B0604020202020204" pitchFamily="34" charset="0"/>
                  </a:rPr>
                  <a:t> of tests</a:t>
                </a:r>
                <a:endParaRPr lang="en-AU" b="0">
                  <a:latin typeface="Arial" panose="020B0604020202020204" pitchFamily="34" charset="0"/>
                  <a:cs typeface="Arial" panose="020B0604020202020204" pitchFamily="34" charset="0"/>
                </a:endParaRPr>
              </a:p>
            </c:rich>
          </c:tx>
          <c:overlay val="0"/>
        </c:title>
        <c:numFmt formatCode="#,##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24138624"/>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'Molecular vs cytogenetic'!$B$51</c:f>
              <c:strCache>
                <c:ptCount val="1"/>
                <c:pt idx="0">
                  <c:v>Cytogenetic</c:v>
                </c:pt>
              </c:strCache>
            </c:strRef>
          </c:tx>
          <c:spPr>
            <a:solidFill>
              <a:srgbClr val="FF0000"/>
            </a:solidFill>
          </c:spPr>
          <c:invertIfNegative val="0"/>
          <c:cat>
            <c:strRef>
              <c:f>'Molecular vs cytogenetic'!$A$52:$A$54</c:f>
              <c:strCache>
                <c:ptCount val="3"/>
                <c:pt idx="0">
                  <c:v>2006*</c:v>
                </c:pt>
                <c:pt idx="1">
                  <c:v>2011</c:v>
                </c:pt>
                <c:pt idx="2">
                  <c:v>2016/17</c:v>
                </c:pt>
              </c:strCache>
            </c:strRef>
          </c:cat>
          <c:val>
            <c:numRef>
              <c:f>'Molecular vs cytogenetic'!$B$52:$B$54</c:f>
              <c:numCache>
                <c:formatCode>General</c:formatCode>
                <c:ptCount val="3"/>
                <c:pt idx="1">
                  <c:v>162328</c:v>
                </c:pt>
                <c:pt idx="2">
                  <c:v>97185</c:v>
                </c:pt>
              </c:numCache>
            </c:numRef>
          </c:val>
          <c:extLst>
            <c:ext xmlns:c16="http://schemas.microsoft.com/office/drawing/2014/chart" uri="{C3380CC4-5D6E-409C-BE32-E72D297353CC}">
              <c16:uniqueId val="{00000000-F474-4D44-881C-FA5CB4A3708D}"/>
            </c:ext>
          </c:extLst>
        </c:ser>
        <c:ser>
          <c:idx val="1"/>
          <c:order val="1"/>
          <c:tx>
            <c:strRef>
              <c:f>'Molecular vs cytogenetic'!$C$51</c:f>
              <c:strCache>
                <c:ptCount val="1"/>
                <c:pt idx="0">
                  <c:v>Molecular</c:v>
                </c:pt>
              </c:strCache>
            </c:strRef>
          </c:tx>
          <c:spPr>
            <a:solidFill>
              <a:srgbClr val="00B0F0"/>
            </a:solidFill>
          </c:spPr>
          <c:invertIfNegative val="0"/>
          <c:cat>
            <c:strRef>
              <c:f>'Molecular vs cytogenetic'!$A$52:$A$54</c:f>
              <c:strCache>
                <c:ptCount val="3"/>
                <c:pt idx="0">
                  <c:v>2006*</c:v>
                </c:pt>
                <c:pt idx="1">
                  <c:v>2011</c:v>
                </c:pt>
                <c:pt idx="2">
                  <c:v>2016/17</c:v>
                </c:pt>
              </c:strCache>
            </c:strRef>
          </c:cat>
          <c:val>
            <c:numRef>
              <c:f>'Molecular vs cytogenetic'!$C$52:$C$54</c:f>
              <c:numCache>
                <c:formatCode>General</c:formatCode>
                <c:ptCount val="3"/>
                <c:pt idx="0">
                  <c:v>115882</c:v>
                </c:pt>
                <c:pt idx="1">
                  <c:v>327193</c:v>
                </c:pt>
                <c:pt idx="2">
                  <c:v>546495</c:v>
                </c:pt>
              </c:numCache>
            </c:numRef>
          </c:val>
          <c:extLst>
            <c:ext xmlns:c16="http://schemas.microsoft.com/office/drawing/2014/chart" uri="{C3380CC4-5D6E-409C-BE32-E72D297353CC}">
              <c16:uniqueId val="{00000001-F474-4D44-881C-FA5CB4A3708D}"/>
            </c:ext>
          </c:extLst>
        </c:ser>
        <c:dLbls>
          <c:showLegendKey val="0"/>
          <c:showVal val="0"/>
          <c:showCatName val="0"/>
          <c:showSerName val="0"/>
          <c:showPercent val="0"/>
          <c:showBubbleSize val="0"/>
        </c:dLbls>
        <c:gapWidth val="150"/>
        <c:axId val="124410112"/>
        <c:axId val="124530688"/>
      </c:barChart>
      <c:catAx>
        <c:axId val="124410112"/>
        <c:scaling>
          <c:orientation val="minMax"/>
        </c:scaling>
        <c:delete val="0"/>
        <c:axPos val="b"/>
        <c:numFmt formatCode="General" sourceLinked="0"/>
        <c:majorTickMark val="out"/>
        <c:minorTickMark val="none"/>
        <c:tickLblPos val="nextTo"/>
        <c:crossAx val="124530688"/>
        <c:crosses val="autoZero"/>
        <c:auto val="1"/>
        <c:lblAlgn val="ctr"/>
        <c:lblOffset val="100"/>
        <c:noMultiLvlLbl val="0"/>
      </c:catAx>
      <c:valAx>
        <c:axId val="124530688"/>
        <c:scaling>
          <c:orientation val="minMax"/>
        </c:scaling>
        <c:delete val="0"/>
        <c:axPos val="l"/>
        <c:majorGridlines/>
        <c:title>
          <c:tx>
            <c:rich>
              <a:bodyPr rot="-5400000" vert="horz"/>
              <a:lstStyle/>
              <a:p>
                <a:pPr>
                  <a:defRPr/>
                </a:pPr>
                <a:r>
                  <a:rPr lang="en-AU"/>
                  <a:t>Number</a:t>
                </a:r>
                <a:r>
                  <a:rPr lang="en-AU" baseline="0"/>
                  <a:t> of tests</a:t>
                </a:r>
                <a:endParaRPr lang="en-AU"/>
              </a:p>
            </c:rich>
          </c:tx>
          <c:overlay val="0"/>
        </c:title>
        <c:numFmt formatCode="General" sourceLinked="1"/>
        <c:majorTickMark val="out"/>
        <c:minorTickMark val="none"/>
        <c:tickLblPos val="nextTo"/>
        <c:crossAx val="124410112"/>
        <c:crosses val="autoZero"/>
        <c:crossBetween val="between"/>
      </c:valAx>
    </c:plotArea>
    <c:legend>
      <c:legendPos val="r"/>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AU" sz="1000"/>
              <a:t>Biochemical Tests*</a:t>
            </a:r>
          </a:p>
        </c:rich>
      </c:tx>
      <c:layout>
        <c:manualLayout>
          <c:xMode val="edge"/>
          <c:yMode val="edge"/>
          <c:x val="0.20010265838005079"/>
          <c:y val="3.3773926612342568E-2"/>
        </c:manualLayout>
      </c:layout>
      <c:overlay val="0"/>
    </c:title>
    <c:autoTitleDeleted val="0"/>
    <c:plotArea>
      <c:layout/>
      <c:pieChart>
        <c:varyColors val="1"/>
        <c:ser>
          <c:idx val="0"/>
          <c:order val="0"/>
          <c:tx>
            <c:strRef>
              <c:f>Sheet1!$B$82</c:f>
              <c:strCache>
                <c:ptCount val="1"/>
                <c:pt idx="0">
                  <c:v>Number of tests</c:v>
                </c:pt>
              </c:strCache>
            </c:strRef>
          </c:tx>
          <c:spPr>
            <a:ln>
              <a:solidFill>
                <a:schemeClr val="bg1">
                  <a:lumMod val="50000"/>
                </a:schemeClr>
              </a:solidFill>
            </a:ln>
          </c:spPr>
          <c:dPt>
            <c:idx val="0"/>
            <c:bubble3D val="0"/>
            <c:spPr>
              <a:solidFill>
                <a:schemeClr val="accent3">
                  <a:lumMod val="75000"/>
                </a:schemeClr>
              </a:solidFill>
              <a:ln>
                <a:solidFill>
                  <a:schemeClr val="bg1">
                    <a:lumMod val="50000"/>
                  </a:schemeClr>
                </a:solidFill>
              </a:ln>
            </c:spPr>
            <c:extLst>
              <c:ext xmlns:c16="http://schemas.microsoft.com/office/drawing/2014/chart" uri="{C3380CC4-5D6E-409C-BE32-E72D297353CC}">
                <c16:uniqueId val="{00000001-A797-DB49-9D37-AC058A136059}"/>
              </c:ext>
            </c:extLst>
          </c:dPt>
          <c:dPt>
            <c:idx val="1"/>
            <c:bubble3D val="0"/>
            <c:explosion val="2"/>
            <c:spPr>
              <a:solidFill>
                <a:srgbClr val="0033CC"/>
              </a:solidFill>
              <a:ln>
                <a:solidFill>
                  <a:schemeClr val="bg1">
                    <a:lumMod val="50000"/>
                  </a:schemeClr>
                </a:solidFill>
              </a:ln>
            </c:spPr>
            <c:extLst>
              <c:ext xmlns:c16="http://schemas.microsoft.com/office/drawing/2014/chart" uri="{C3380CC4-5D6E-409C-BE32-E72D297353CC}">
                <c16:uniqueId val="{00000003-A797-DB49-9D37-AC058A136059}"/>
              </c:ext>
            </c:extLst>
          </c:dPt>
          <c:dLbls>
            <c:dLbl>
              <c:idx val="0"/>
              <c:numFmt formatCode="0%" sourceLinked="0"/>
              <c:spPr>
                <a:solidFill>
                  <a:schemeClr val="accent3">
                    <a:lumMod val="75000"/>
                  </a:schemeClr>
                </a:solidFill>
                <a:ln>
                  <a:noFill/>
                </a:ln>
                <a:effectLst/>
              </c:spPr>
              <c:txPr>
                <a:bodyPr/>
                <a:lstStyle/>
                <a:p>
                  <a:pPr>
                    <a:defRPr/>
                  </a:pPr>
                  <a:endParaRPr lang="en-US"/>
                </a:p>
              </c:txPr>
              <c:showLegendKey val="0"/>
              <c:showVal val="0"/>
              <c:showCatName val="0"/>
              <c:showSerName val="0"/>
              <c:showPercent val="1"/>
              <c:showBubbleSize val="0"/>
              <c:extLst>
                <c:ext xmlns:c16="http://schemas.microsoft.com/office/drawing/2014/chart" uri="{C3380CC4-5D6E-409C-BE32-E72D297353CC}">
                  <c16:uniqueId val="{00000001-A797-DB49-9D37-AC058A136059}"/>
                </c:ext>
              </c:extLst>
            </c:dLbl>
            <c:dLbl>
              <c:idx val="1"/>
              <c:layout>
                <c:manualLayout>
                  <c:x val="9.8195197980892601E-2"/>
                  <c:y val="-4.3338264186274962E-2"/>
                </c:manualLayout>
              </c:layout>
              <c:numFmt formatCode="0%" sourceLinked="0"/>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97-DB49-9D37-AC058A136059}"/>
                </c:ext>
              </c:extLst>
            </c:dLbl>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Sheet1!$A$83:$A$84</c:f>
              <c:strCache>
                <c:ptCount val="2"/>
                <c:pt idx="0">
                  <c:v>Chemical Pathology</c:v>
                </c:pt>
                <c:pt idx="1">
                  <c:v>Biochemical Genetics</c:v>
                </c:pt>
              </c:strCache>
            </c:strRef>
          </c:cat>
          <c:val>
            <c:numRef>
              <c:f>Sheet1!$B$83:$B$84</c:f>
              <c:numCache>
                <c:formatCode>General</c:formatCode>
                <c:ptCount val="2"/>
                <c:pt idx="0">
                  <c:v>26059</c:v>
                </c:pt>
                <c:pt idx="1">
                  <c:v>41225</c:v>
                </c:pt>
              </c:numCache>
            </c:numRef>
          </c:val>
          <c:extLst>
            <c:ext xmlns:c16="http://schemas.microsoft.com/office/drawing/2014/chart" uri="{C3380CC4-5D6E-409C-BE32-E72D297353CC}">
              <c16:uniqueId val="{00000004-A797-DB49-9D37-AC058A13605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Sheet3!$B$1</c:f>
              <c:strCache>
                <c:ptCount val="1"/>
                <c:pt idx="0">
                  <c:v>FRCPA (Genetics)</c:v>
                </c:pt>
              </c:strCache>
            </c:strRef>
          </c:tx>
          <c:invertIfNegative val="0"/>
          <c:cat>
            <c:strRef>
              <c:f>Sheet3!$A$2:$A$3</c:f>
              <c:strCache>
                <c:ptCount val="2"/>
                <c:pt idx="0">
                  <c:v>2011</c:v>
                </c:pt>
                <c:pt idx="1">
                  <c:v>2016/17</c:v>
                </c:pt>
              </c:strCache>
            </c:strRef>
          </c:cat>
          <c:val>
            <c:numRef>
              <c:f>Sheet3!$B$2:$B$3</c:f>
              <c:numCache>
                <c:formatCode>General</c:formatCode>
                <c:ptCount val="2"/>
                <c:pt idx="0">
                  <c:v>13.5</c:v>
                </c:pt>
                <c:pt idx="1">
                  <c:v>15.3</c:v>
                </c:pt>
              </c:numCache>
            </c:numRef>
          </c:val>
          <c:extLst>
            <c:ext xmlns:c16="http://schemas.microsoft.com/office/drawing/2014/chart" uri="{C3380CC4-5D6E-409C-BE32-E72D297353CC}">
              <c16:uniqueId val="{00000000-8B23-4ECD-811F-1B42EBCB0666}"/>
            </c:ext>
          </c:extLst>
        </c:ser>
        <c:ser>
          <c:idx val="1"/>
          <c:order val="1"/>
          <c:tx>
            <c:strRef>
              <c:f>Sheet3!$C$1</c:f>
              <c:strCache>
                <c:ptCount val="1"/>
                <c:pt idx="0">
                  <c:v>FRCPA (other)</c:v>
                </c:pt>
              </c:strCache>
            </c:strRef>
          </c:tx>
          <c:spPr>
            <a:solidFill>
              <a:schemeClr val="accent1">
                <a:lumMod val="60000"/>
                <a:lumOff val="40000"/>
              </a:schemeClr>
            </a:solidFill>
          </c:spPr>
          <c:invertIfNegative val="0"/>
          <c:cat>
            <c:strRef>
              <c:f>Sheet3!$A$2:$A$3</c:f>
              <c:strCache>
                <c:ptCount val="2"/>
                <c:pt idx="0">
                  <c:v>2011</c:v>
                </c:pt>
                <c:pt idx="1">
                  <c:v>2016/17</c:v>
                </c:pt>
              </c:strCache>
            </c:strRef>
          </c:cat>
          <c:val>
            <c:numRef>
              <c:f>Sheet3!$C$2:$C$3</c:f>
              <c:numCache>
                <c:formatCode>General</c:formatCode>
                <c:ptCount val="2"/>
                <c:pt idx="0">
                  <c:v>33.5</c:v>
                </c:pt>
                <c:pt idx="1">
                  <c:v>37.700000000000003</c:v>
                </c:pt>
              </c:numCache>
            </c:numRef>
          </c:val>
          <c:extLst>
            <c:ext xmlns:c16="http://schemas.microsoft.com/office/drawing/2014/chart" uri="{C3380CC4-5D6E-409C-BE32-E72D297353CC}">
              <c16:uniqueId val="{00000001-8B23-4ECD-811F-1B42EBCB0666}"/>
            </c:ext>
          </c:extLst>
        </c:ser>
        <c:ser>
          <c:idx val="2"/>
          <c:order val="2"/>
          <c:tx>
            <c:strRef>
              <c:f>Sheet3!$D$1</c:f>
              <c:strCache>
                <c:ptCount val="1"/>
                <c:pt idx="0">
                  <c:v>FRCPA (Genetics) Trainee</c:v>
                </c:pt>
              </c:strCache>
            </c:strRef>
          </c:tx>
          <c:spPr>
            <a:solidFill>
              <a:srgbClr val="7030A0"/>
            </a:solidFill>
          </c:spPr>
          <c:invertIfNegative val="0"/>
          <c:dPt>
            <c:idx val="1"/>
            <c:invertIfNegative val="0"/>
            <c:bubble3D val="0"/>
            <c:extLst>
              <c:ext xmlns:c16="http://schemas.microsoft.com/office/drawing/2014/chart" uri="{C3380CC4-5D6E-409C-BE32-E72D297353CC}">
                <c16:uniqueId val="{00000002-8B23-4ECD-811F-1B42EBCB0666}"/>
              </c:ext>
            </c:extLst>
          </c:dPt>
          <c:cat>
            <c:strRef>
              <c:f>Sheet3!$A$2:$A$3</c:f>
              <c:strCache>
                <c:ptCount val="2"/>
                <c:pt idx="0">
                  <c:v>2011</c:v>
                </c:pt>
                <c:pt idx="1">
                  <c:v>2016/17</c:v>
                </c:pt>
              </c:strCache>
            </c:strRef>
          </c:cat>
          <c:val>
            <c:numRef>
              <c:f>Sheet3!$D$2:$D$3</c:f>
              <c:numCache>
                <c:formatCode>General</c:formatCode>
                <c:ptCount val="2"/>
                <c:pt idx="0">
                  <c:v>7</c:v>
                </c:pt>
                <c:pt idx="1">
                  <c:v>7</c:v>
                </c:pt>
              </c:numCache>
            </c:numRef>
          </c:val>
          <c:extLst>
            <c:ext xmlns:c16="http://schemas.microsoft.com/office/drawing/2014/chart" uri="{C3380CC4-5D6E-409C-BE32-E72D297353CC}">
              <c16:uniqueId val="{00000003-8B23-4ECD-811F-1B42EBCB0666}"/>
            </c:ext>
          </c:extLst>
        </c:ser>
        <c:ser>
          <c:idx val="3"/>
          <c:order val="3"/>
          <c:tx>
            <c:strRef>
              <c:f>Sheet3!$E$1</c:f>
              <c:strCache>
                <c:ptCount val="1"/>
                <c:pt idx="0">
                  <c:v>FFSc (Genetics)</c:v>
                </c:pt>
              </c:strCache>
            </c:strRef>
          </c:tx>
          <c:spPr>
            <a:solidFill>
              <a:srgbClr val="FF0000"/>
            </a:solidFill>
          </c:spPr>
          <c:invertIfNegative val="0"/>
          <c:cat>
            <c:strRef>
              <c:f>Sheet3!$A$2:$A$3</c:f>
              <c:strCache>
                <c:ptCount val="2"/>
                <c:pt idx="0">
                  <c:v>2011</c:v>
                </c:pt>
                <c:pt idx="1">
                  <c:v>2016/17</c:v>
                </c:pt>
              </c:strCache>
            </c:strRef>
          </c:cat>
          <c:val>
            <c:numRef>
              <c:f>Sheet3!$E$2:$E$3</c:f>
              <c:numCache>
                <c:formatCode>General</c:formatCode>
                <c:ptCount val="2"/>
                <c:pt idx="1">
                  <c:v>35.799999999999997</c:v>
                </c:pt>
              </c:numCache>
            </c:numRef>
          </c:val>
          <c:extLst>
            <c:ext xmlns:c16="http://schemas.microsoft.com/office/drawing/2014/chart" uri="{C3380CC4-5D6E-409C-BE32-E72D297353CC}">
              <c16:uniqueId val="{00000004-8B23-4ECD-811F-1B42EBCB0666}"/>
            </c:ext>
          </c:extLst>
        </c:ser>
        <c:ser>
          <c:idx val="4"/>
          <c:order val="4"/>
          <c:tx>
            <c:strRef>
              <c:f>Sheet3!$F$1</c:f>
              <c:strCache>
                <c:ptCount val="1"/>
                <c:pt idx="0">
                  <c:v>FHGSA</c:v>
                </c:pt>
              </c:strCache>
            </c:strRef>
          </c:tx>
          <c:spPr>
            <a:solidFill>
              <a:sysClr val="window" lastClr="FFFFFF">
                <a:lumMod val="75000"/>
              </a:sysClr>
            </a:solidFill>
          </c:spPr>
          <c:invertIfNegative val="0"/>
          <c:cat>
            <c:strRef>
              <c:f>Sheet3!$A$2:$A$3</c:f>
              <c:strCache>
                <c:ptCount val="2"/>
                <c:pt idx="0">
                  <c:v>2011</c:v>
                </c:pt>
                <c:pt idx="1">
                  <c:v>2016/17</c:v>
                </c:pt>
              </c:strCache>
            </c:strRef>
          </c:cat>
          <c:val>
            <c:numRef>
              <c:f>Sheet3!$F$2:$F$3</c:f>
              <c:numCache>
                <c:formatCode>General</c:formatCode>
                <c:ptCount val="2"/>
                <c:pt idx="0">
                  <c:v>50.8</c:v>
                </c:pt>
                <c:pt idx="1">
                  <c:v>44.7</c:v>
                </c:pt>
              </c:numCache>
            </c:numRef>
          </c:val>
          <c:extLst>
            <c:ext xmlns:c16="http://schemas.microsoft.com/office/drawing/2014/chart" uri="{C3380CC4-5D6E-409C-BE32-E72D297353CC}">
              <c16:uniqueId val="{00000005-8B23-4ECD-811F-1B42EBCB0666}"/>
            </c:ext>
          </c:extLst>
        </c:ser>
        <c:ser>
          <c:idx val="5"/>
          <c:order val="5"/>
          <c:tx>
            <c:strRef>
              <c:f>Sheet3!$G$1</c:f>
              <c:strCache>
                <c:ptCount val="1"/>
                <c:pt idx="0">
                  <c:v>FFSc (other)</c:v>
                </c:pt>
              </c:strCache>
            </c:strRef>
          </c:tx>
          <c:spPr>
            <a:solidFill>
              <a:sysClr val="windowText" lastClr="000000"/>
            </a:solidFill>
          </c:spPr>
          <c:invertIfNegative val="0"/>
          <c:cat>
            <c:strRef>
              <c:f>Sheet3!$A$2:$A$3</c:f>
              <c:strCache>
                <c:ptCount val="2"/>
                <c:pt idx="0">
                  <c:v>2011</c:v>
                </c:pt>
                <c:pt idx="1">
                  <c:v>2016/17</c:v>
                </c:pt>
              </c:strCache>
            </c:strRef>
          </c:cat>
          <c:val>
            <c:numRef>
              <c:f>Sheet3!$G$2:$G$3</c:f>
              <c:numCache>
                <c:formatCode>General</c:formatCode>
                <c:ptCount val="2"/>
                <c:pt idx="1">
                  <c:v>4.3</c:v>
                </c:pt>
              </c:numCache>
            </c:numRef>
          </c:val>
          <c:extLst>
            <c:ext xmlns:c16="http://schemas.microsoft.com/office/drawing/2014/chart" uri="{C3380CC4-5D6E-409C-BE32-E72D297353CC}">
              <c16:uniqueId val="{00000006-8B23-4ECD-811F-1B42EBCB0666}"/>
            </c:ext>
          </c:extLst>
        </c:ser>
        <c:dLbls>
          <c:showLegendKey val="0"/>
          <c:showVal val="0"/>
          <c:showCatName val="0"/>
          <c:showSerName val="0"/>
          <c:showPercent val="0"/>
          <c:showBubbleSize val="0"/>
        </c:dLbls>
        <c:gapWidth val="150"/>
        <c:overlap val="100"/>
        <c:axId val="277591936"/>
        <c:axId val="352187904"/>
      </c:barChart>
      <c:catAx>
        <c:axId val="277591936"/>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352187904"/>
        <c:crosses val="autoZero"/>
        <c:auto val="1"/>
        <c:lblAlgn val="ctr"/>
        <c:lblOffset val="100"/>
        <c:noMultiLvlLbl val="0"/>
      </c:catAx>
      <c:valAx>
        <c:axId val="352187904"/>
        <c:scaling>
          <c:orientation val="minMax"/>
        </c:scaling>
        <c:delete val="0"/>
        <c:axPos val="l"/>
        <c:majorGridlines/>
        <c:title>
          <c:tx>
            <c:rich>
              <a:bodyPr rot="-5400000" vert="horz"/>
              <a:lstStyle/>
              <a:p>
                <a:pPr>
                  <a:defRPr b="0">
                    <a:latin typeface="Arial" panose="020B0604020202020204" pitchFamily="34" charset="0"/>
                    <a:cs typeface="Arial" panose="020B0604020202020204" pitchFamily="34" charset="0"/>
                  </a:defRPr>
                </a:pPr>
                <a:r>
                  <a:rPr lang="en-AU" b="0">
                    <a:latin typeface="Arial" panose="020B0604020202020204" pitchFamily="34" charset="0"/>
                    <a:cs typeface="Arial" panose="020B0604020202020204" pitchFamily="34" charset="0"/>
                  </a:rPr>
                  <a:t>Number</a:t>
                </a:r>
                <a:r>
                  <a:rPr lang="en-AU" b="0" baseline="0">
                    <a:latin typeface="Arial" panose="020B0604020202020204" pitchFamily="34" charset="0"/>
                    <a:cs typeface="Arial" panose="020B0604020202020204" pitchFamily="34" charset="0"/>
                  </a:rPr>
                  <a:t> of FTE</a:t>
                </a:r>
                <a:endParaRPr lang="en-AU" b="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77591936"/>
        <c:crosses val="autoZero"/>
        <c:crossBetween val="between"/>
      </c:valAx>
    </c:plotArea>
    <c:legend>
      <c:legendPos val="r"/>
      <c:layout>
        <c:manualLayout>
          <c:xMode val="edge"/>
          <c:yMode val="edge"/>
          <c:x val="0.64728353815586137"/>
          <c:y val="0.10560331000291633"/>
          <c:w val="0.33776319081610123"/>
          <c:h val="0.77953412073490813"/>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47583568183009"/>
          <c:y val="5.0925925925925923E-2"/>
          <c:w val="0.42344432752357569"/>
          <c:h val="0.83929753572470112"/>
        </c:manualLayout>
      </c:layout>
      <c:barChart>
        <c:barDir val="col"/>
        <c:grouping val="stacked"/>
        <c:varyColors val="0"/>
        <c:ser>
          <c:idx val="0"/>
          <c:order val="0"/>
          <c:tx>
            <c:strRef>
              <c:f>Sheet3!$B$21</c:f>
              <c:strCache>
                <c:ptCount val="1"/>
                <c:pt idx="0">
                  <c:v>MHGSA</c:v>
                </c:pt>
              </c:strCache>
            </c:strRef>
          </c:tx>
          <c:spPr>
            <a:solidFill>
              <a:schemeClr val="bg1">
                <a:lumMod val="75000"/>
              </a:schemeClr>
            </a:solidFill>
          </c:spPr>
          <c:invertIfNegative val="0"/>
          <c:cat>
            <c:strRef>
              <c:f>Sheet3!$A$22:$A$23</c:f>
              <c:strCache>
                <c:ptCount val="2"/>
                <c:pt idx="0">
                  <c:v>2011</c:v>
                </c:pt>
                <c:pt idx="1">
                  <c:v>2016/17</c:v>
                </c:pt>
              </c:strCache>
            </c:strRef>
          </c:cat>
          <c:val>
            <c:numRef>
              <c:f>Sheet3!$B$22:$B$23</c:f>
              <c:numCache>
                <c:formatCode>General</c:formatCode>
                <c:ptCount val="2"/>
                <c:pt idx="0">
                  <c:v>113.8</c:v>
                </c:pt>
                <c:pt idx="1">
                  <c:v>84.5</c:v>
                </c:pt>
              </c:numCache>
            </c:numRef>
          </c:val>
          <c:extLst>
            <c:ext xmlns:c16="http://schemas.microsoft.com/office/drawing/2014/chart" uri="{C3380CC4-5D6E-409C-BE32-E72D297353CC}">
              <c16:uniqueId val="{00000000-AD32-4C44-A8E7-C762A7B18A95}"/>
            </c:ext>
          </c:extLst>
        </c:ser>
        <c:ser>
          <c:idx val="1"/>
          <c:order val="1"/>
          <c:tx>
            <c:strRef>
              <c:f>Sheet3!$C$21</c:f>
              <c:strCache>
                <c:ptCount val="1"/>
                <c:pt idx="0">
                  <c:v>Other Fellow/ Postgrad. qualification</c:v>
                </c:pt>
              </c:strCache>
            </c:strRef>
          </c:tx>
          <c:spPr>
            <a:solidFill>
              <a:schemeClr val="tx2">
                <a:lumMod val="75000"/>
              </a:schemeClr>
            </a:solidFill>
          </c:spPr>
          <c:invertIfNegative val="0"/>
          <c:cat>
            <c:strRef>
              <c:f>Sheet3!$A$22:$A$23</c:f>
              <c:strCache>
                <c:ptCount val="2"/>
                <c:pt idx="0">
                  <c:v>2011</c:v>
                </c:pt>
                <c:pt idx="1">
                  <c:v>2016/17</c:v>
                </c:pt>
              </c:strCache>
            </c:strRef>
          </c:cat>
          <c:val>
            <c:numRef>
              <c:f>Sheet3!$C$22:$C$23</c:f>
              <c:numCache>
                <c:formatCode>General</c:formatCode>
                <c:ptCount val="2"/>
                <c:pt idx="0">
                  <c:v>26.1</c:v>
                </c:pt>
                <c:pt idx="1">
                  <c:v>47.9</c:v>
                </c:pt>
              </c:numCache>
            </c:numRef>
          </c:val>
          <c:extLst>
            <c:ext xmlns:c16="http://schemas.microsoft.com/office/drawing/2014/chart" uri="{C3380CC4-5D6E-409C-BE32-E72D297353CC}">
              <c16:uniqueId val="{00000001-AD32-4C44-A8E7-C762A7B18A95}"/>
            </c:ext>
          </c:extLst>
        </c:ser>
        <c:ser>
          <c:idx val="2"/>
          <c:order val="2"/>
          <c:tx>
            <c:strRef>
              <c:f>Sheet3!$D$21</c:f>
              <c:strCache>
                <c:ptCount val="1"/>
                <c:pt idx="0">
                  <c:v>Other Medical Scientist</c:v>
                </c:pt>
              </c:strCache>
            </c:strRef>
          </c:tx>
          <c:spPr>
            <a:solidFill>
              <a:srgbClr val="FFCC00"/>
            </a:solidFill>
          </c:spPr>
          <c:invertIfNegative val="0"/>
          <c:cat>
            <c:strRef>
              <c:f>Sheet3!$A$22:$A$23</c:f>
              <c:strCache>
                <c:ptCount val="2"/>
                <c:pt idx="0">
                  <c:v>2011</c:v>
                </c:pt>
                <c:pt idx="1">
                  <c:v>2016/17</c:v>
                </c:pt>
              </c:strCache>
            </c:strRef>
          </c:cat>
          <c:val>
            <c:numRef>
              <c:f>Sheet3!$D$22:$D$23</c:f>
              <c:numCache>
                <c:formatCode>General</c:formatCode>
                <c:ptCount val="2"/>
                <c:pt idx="0">
                  <c:v>574.5</c:v>
                </c:pt>
              </c:numCache>
            </c:numRef>
          </c:val>
          <c:extLst>
            <c:ext xmlns:c16="http://schemas.microsoft.com/office/drawing/2014/chart" uri="{C3380CC4-5D6E-409C-BE32-E72D297353CC}">
              <c16:uniqueId val="{00000002-AD32-4C44-A8E7-C762A7B18A95}"/>
            </c:ext>
          </c:extLst>
        </c:ser>
        <c:ser>
          <c:idx val="3"/>
          <c:order val="3"/>
          <c:tx>
            <c:strRef>
              <c:f>Sheet3!$E$21</c:f>
              <c:strCache>
                <c:ptCount val="1"/>
                <c:pt idx="0">
                  <c:v>Other Medical Scientist (PhD)</c:v>
                </c:pt>
              </c:strCache>
            </c:strRef>
          </c:tx>
          <c:spPr>
            <a:pattFill prst="pct60">
              <a:fgClr>
                <a:srgbClr val="FFCC00"/>
              </a:fgClr>
              <a:bgClr>
                <a:schemeClr val="bg1"/>
              </a:bgClr>
            </a:pattFill>
            <a:ln>
              <a:noFill/>
            </a:ln>
          </c:spPr>
          <c:invertIfNegative val="0"/>
          <c:cat>
            <c:strRef>
              <c:f>Sheet3!$A$22:$A$23</c:f>
              <c:strCache>
                <c:ptCount val="2"/>
                <c:pt idx="0">
                  <c:v>2011</c:v>
                </c:pt>
                <c:pt idx="1">
                  <c:v>2016/17</c:v>
                </c:pt>
              </c:strCache>
            </c:strRef>
          </c:cat>
          <c:val>
            <c:numRef>
              <c:f>Sheet3!$E$22:$E$23</c:f>
              <c:numCache>
                <c:formatCode>General</c:formatCode>
                <c:ptCount val="2"/>
                <c:pt idx="1">
                  <c:v>220.7</c:v>
                </c:pt>
              </c:numCache>
            </c:numRef>
          </c:val>
          <c:extLst>
            <c:ext xmlns:c16="http://schemas.microsoft.com/office/drawing/2014/chart" uri="{C3380CC4-5D6E-409C-BE32-E72D297353CC}">
              <c16:uniqueId val="{00000003-AD32-4C44-A8E7-C762A7B18A95}"/>
            </c:ext>
          </c:extLst>
        </c:ser>
        <c:ser>
          <c:idx val="4"/>
          <c:order val="4"/>
          <c:tx>
            <c:strRef>
              <c:f>Sheet3!$F$21</c:f>
              <c:strCache>
                <c:ptCount val="1"/>
                <c:pt idx="0">
                  <c:v>Other Medical Scientist (without PhD)</c:v>
                </c:pt>
              </c:strCache>
            </c:strRef>
          </c:tx>
          <c:spPr>
            <a:pattFill prst="dkHorz">
              <a:fgClr>
                <a:srgbClr val="FFCC00"/>
              </a:fgClr>
              <a:bgClr>
                <a:schemeClr val="bg1"/>
              </a:bgClr>
            </a:pattFill>
            <a:ln>
              <a:noFill/>
            </a:ln>
          </c:spPr>
          <c:invertIfNegative val="0"/>
          <c:cat>
            <c:strRef>
              <c:f>Sheet3!$A$22:$A$23</c:f>
              <c:strCache>
                <c:ptCount val="2"/>
                <c:pt idx="0">
                  <c:v>2011</c:v>
                </c:pt>
                <c:pt idx="1">
                  <c:v>2016/17</c:v>
                </c:pt>
              </c:strCache>
            </c:strRef>
          </c:cat>
          <c:val>
            <c:numRef>
              <c:f>Sheet3!$F$22:$F$23</c:f>
              <c:numCache>
                <c:formatCode>General</c:formatCode>
                <c:ptCount val="2"/>
                <c:pt idx="1">
                  <c:v>481.3</c:v>
                </c:pt>
              </c:numCache>
            </c:numRef>
          </c:val>
          <c:extLst>
            <c:ext xmlns:c16="http://schemas.microsoft.com/office/drawing/2014/chart" uri="{C3380CC4-5D6E-409C-BE32-E72D297353CC}">
              <c16:uniqueId val="{00000000-A7F9-49D6-9077-348B9F9879F6}"/>
            </c:ext>
          </c:extLst>
        </c:ser>
        <c:ser>
          <c:idx val="5"/>
          <c:order val="5"/>
          <c:tx>
            <c:strRef>
              <c:f>Sheet3!$G$21</c:f>
              <c:strCache>
                <c:ptCount val="1"/>
                <c:pt idx="0">
                  <c:v>Technician</c:v>
                </c:pt>
              </c:strCache>
            </c:strRef>
          </c:tx>
          <c:spPr>
            <a:ln>
              <a:solidFill>
                <a:srgbClr val="4F81BD"/>
              </a:solidFill>
            </a:ln>
          </c:spPr>
          <c:invertIfNegative val="0"/>
          <c:cat>
            <c:strRef>
              <c:f>Sheet3!$A$22:$A$23</c:f>
              <c:strCache>
                <c:ptCount val="2"/>
                <c:pt idx="0">
                  <c:v>2011</c:v>
                </c:pt>
                <c:pt idx="1">
                  <c:v>2016/17</c:v>
                </c:pt>
              </c:strCache>
            </c:strRef>
          </c:cat>
          <c:val>
            <c:numRef>
              <c:f>Sheet3!$G$22:$G$23</c:f>
              <c:numCache>
                <c:formatCode>General</c:formatCode>
                <c:ptCount val="2"/>
                <c:pt idx="0">
                  <c:v>198.5</c:v>
                </c:pt>
                <c:pt idx="1">
                  <c:v>185.1</c:v>
                </c:pt>
              </c:numCache>
            </c:numRef>
          </c:val>
          <c:extLst>
            <c:ext xmlns:c16="http://schemas.microsoft.com/office/drawing/2014/chart" uri="{C3380CC4-5D6E-409C-BE32-E72D297353CC}">
              <c16:uniqueId val="{00000001-A7F9-49D6-9077-348B9F9879F6}"/>
            </c:ext>
          </c:extLst>
        </c:ser>
        <c:dLbls>
          <c:showLegendKey val="0"/>
          <c:showVal val="0"/>
          <c:showCatName val="0"/>
          <c:showSerName val="0"/>
          <c:showPercent val="0"/>
          <c:showBubbleSize val="0"/>
        </c:dLbls>
        <c:gapWidth val="150"/>
        <c:overlap val="100"/>
        <c:axId val="125176832"/>
        <c:axId val="125178624"/>
      </c:barChart>
      <c:catAx>
        <c:axId val="12517683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25178624"/>
        <c:crosses val="autoZero"/>
        <c:auto val="1"/>
        <c:lblAlgn val="ctr"/>
        <c:lblOffset val="100"/>
        <c:noMultiLvlLbl val="0"/>
      </c:catAx>
      <c:valAx>
        <c:axId val="125178624"/>
        <c:scaling>
          <c:orientation val="minMax"/>
        </c:scaling>
        <c:delete val="0"/>
        <c:axPos val="l"/>
        <c:majorGridlines/>
        <c:title>
          <c:tx>
            <c:rich>
              <a:bodyPr rot="-5400000" vert="horz"/>
              <a:lstStyle/>
              <a:p>
                <a:pPr>
                  <a:defRPr b="0">
                    <a:latin typeface="Arial" panose="020B0604020202020204" pitchFamily="34" charset="0"/>
                    <a:cs typeface="Arial" panose="020B0604020202020204" pitchFamily="34" charset="0"/>
                  </a:defRPr>
                </a:pPr>
                <a:r>
                  <a:rPr lang="en-AU" b="0">
                    <a:latin typeface="Arial" panose="020B0604020202020204" pitchFamily="34" charset="0"/>
                    <a:cs typeface="Arial" panose="020B0604020202020204" pitchFamily="34" charset="0"/>
                  </a:rPr>
                  <a:t>Number</a:t>
                </a:r>
                <a:r>
                  <a:rPr lang="en-AU" b="0" baseline="0">
                    <a:latin typeface="Arial" panose="020B0604020202020204" pitchFamily="34" charset="0"/>
                    <a:cs typeface="Arial" panose="020B0604020202020204" pitchFamily="34" charset="0"/>
                  </a:rPr>
                  <a:t> of FTE</a:t>
                </a:r>
                <a:endParaRPr lang="en-AU" b="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25176832"/>
        <c:crosses val="autoZero"/>
        <c:crossBetween val="between"/>
      </c:valAx>
    </c:plotArea>
    <c:legend>
      <c:legendPos val="r"/>
      <c:layout>
        <c:manualLayout>
          <c:xMode val="edge"/>
          <c:yMode val="edge"/>
          <c:x val="0.57059399833085378"/>
          <c:y val="0.10935476815398075"/>
          <c:w val="0.38229898682019586"/>
          <c:h val="0.78129046369203847"/>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WA Health Excel 1">
    <a:dk1>
      <a:sysClr val="windowText" lastClr="000000"/>
    </a:dk1>
    <a:lt1>
      <a:sysClr val="window" lastClr="FFFFFF"/>
    </a:lt1>
    <a:dk2>
      <a:srgbClr val="757477"/>
    </a:dk2>
    <a:lt2>
      <a:srgbClr val="FFFFFF"/>
    </a:lt2>
    <a:accent1>
      <a:srgbClr val="5C8727"/>
    </a:accent1>
    <a:accent2>
      <a:srgbClr val="004B8D"/>
    </a:accent2>
    <a:accent3>
      <a:srgbClr val="FFCC00"/>
    </a:accent3>
    <a:accent4>
      <a:srgbClr val="990000"/>
    </a:accent4>
    <a:accent5>
      <a:srgbClr val="5C8727"/>
    </a:accent5>
    <a:accent6>
      <a:srgbClr val="004B8D"/>
    </a:accent6>
    <a:hlink>
      <a:srgbClr val="004B8D"/>
    </a:hlink>
    <a:folHlink>
      <a:srgbClr val="6E298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WA Health Excel 1">
    <a:dk1>
      <a:sysClr val="windowText" lastClr="000000"/>
    </a:dk1>
    <a:lt1>
      <a:sysClr val="window" lastClr="FFFFFF"/>
    </a:lt1>
    <a:dk2>
      <a:srgbClr val="757477"/>
    </a:dk2>
    <a:lt2>
      <a:srgbClr val="FFFFFF"/>
    </a:lt2>
    <a:accent1>
      <a:srgbClr val="5C8727"/>
    </a:accent1>
    <a:accent2>
      <a:srgbClr val="004B8D"/>
    </a:accent2>
    <a:accent3>
      <a:srgbClr val="FFCC00"/>
    </a:accent3>
    <a:accent4>
      <a:srgbClr val="990000"/>
    </a:accent4>
    <a:accent5>
      <a:srgbClr val="5C8727"/>
    </a:accent5>
    <a:accent6>
      <a:srgbClr val="004B8D"/>
    </a:accent6>
    <a:hlink>
      <a:srgbClr val="004B8D"/>
    </a:hlink>
    <a:folHlink>
      <a:srgbClr val="6E298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WA Health Excel 1">
    <a:dk1>
      <a:sysClr val="windowText" lastClr="000000"/>
    </a:dk1>
    <a:lt1>
      <a:sysClr val="window" lastClr="FFFFFF"/>
    </a:lt1>
    <a:dk2>
      <a:srgbClr val="757477"/>
    </a:dk2>
    <a:lt2>
      <a:srgbClr val="FFFFFF"/>
    </a:lt2>
    <a:accent1>
      <a:srgbClr val="5C8727"/>
    </a:accent1>
    <a:accent2>
      <a:srgbClr val="004B8D"/>
    </a:accent2>
    <a:accent3>
      <a:srgbClr val="FFCC00"/>
    </a:accent3>
    <a:accent4>
      <a:srgbClr val="990000"/>
    </a:accent4>
    <a:accent5>
      <a:srgbClr val="5C8727"/>
    </a:accent5>
    <a:accent6>
      <a:srgbClr val="004B8D"/>
    </a:accent6>
    <a:hlink>
      <a:srgbClr val="004B8D"/>
    </a:hlink>
    <a:folHlink>
      <a:srgbClr val="6E298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WA Health Excel 1">
    <a:dk1>
      <a:sysClr val="windowText" lastClr="000000"/>
    </a:dk1>
    <a:lt1>
      <a:sysClr val="window" lastClr="FFFFFF"/>
    </a:lt1>
    <a:dk2>
      <a:srgbClr val="757477"/>
    </a:dk2>
    <a:lt2>
      <a:srgbClr val="FFFFFF"/>
    </a:lt2>
    <a:accent1>
      <a:srgbClr val="5C8727"/>
    </a:accent1>
    <a:accent2>
      <a:srgbClr val="004B8D"/>
    </a:accent2>
    <a:accent3>
      <a:srgbClr val="FFCC00"/>
    </a:accent3>
    <a:accent4>
      <a:srgbClr val="990000"/>
    </a:accent4>
    <a:accent5>
      <a:srgbClr val="5C8727"/>
    </a:accent5>
    <a:accent6>
      <a:srgbClr val="004B8D"/>
    </a:accent6>
    <a:hlink>
      <a:srgbClr val="004B8D"/>
    </a:hlink>
    <a:folHlink>
      <a:srgbClr val="6E298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09EC0B6767642857278FCDEC44E46" ma:contentTypeVersion="10" ma:contentTypeDescription="Create a new document." ma:contentTypeScope="" ma:versionID="b60ae61710063bcd7187d79fe6851eb8">
  <xsd:schema xmlns:xsd="http://www.w3.org/2001/XMLSchema" xmlns:xs="http://www.w3.org/2001/XMLSchema" xmlns:p="http://schemas.microsoft.com/office/2006/metadata/properties" xmlns:ns2="5ea53eb3-ceeb-4aea-adec-1cebb1c108c9" xmlns:ns3="adb34511-2bf0-4daf-bece-d1f19809ac0c" targetNamespace="http://schemas.microsoft.com/office/2006/metadata/properties" ma:root="true" ma:fieldsID="916e945c56536753fdeba9324f16c30e" ns2:_="" ns3:_="">
    <xsd:import namespace="5ea53eb3-ceeb-4aea-adec-1cebb1c108c9"/>
    <xsd:import namespace="adb34511-2bf0-4daf-bece-d1f19809ac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3eb3-ceeb-4aea-adec-1cebb1c10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34511-2bf0-4daf-bece-d1f19809ac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6354A-1BEB-4AA8-B154-C0D399C7F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3eb3-ceeb-4aea-adec-1cebb1c108c9"/>
    <ds:schemaRef ds:uri="adb34511-2bf0-4daf-bece-d1f19809a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B43A11-5E01-4564-A8BA-6813A4C28AC1}">
  <ds:schemaRefs>
    <ds:schemaRef ds:uri="http://schemas.microsoft.com/sharepoint/v3/contenttype/forms"/>
  </ds:schemaRefs>
</ds:datastoreItem>
</file>

<file path=customXml/itemProps3.xml><?xml version="1.0" encoding="utf-8"?>
<ds:datastoreItem xmlns:ds="http://schemas.openxmlformats.org/officeDocument/2006/customXml" ds:itemID="{6DFBCE28-137A-4202-B765-ED33AD868A0E}">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adb34511-2bf0-4daf-bece-d1f19809ac0c"/>
    <ds:schemaRef ds:uri="http://purl.org/dc/elements/1.1/"/>
    <ds:schemaRef ds:uri="5ea53eb3-ceeb-4aea-adec-1cebb1c108c9"/>
    <ds:schemaRef ds:uri="http://www.w3.org/XML/1998/namespace"/>
    <ds:schemaRef ds:uri="http://purl.org/dc/dcmitype/"/>
  </ds:schemaRefs>
</ds:datastoreItem>
</file>

<file path=customXml/itemProps4.xml><?xml version="1.0" encoding="utf-8"?>
<ds:datastoreItem xmlns:ds="http://schemas.openxmlformats.org/officeDocument/2006/customXml" ds:itemID="{EBF71BE9-E5B9-404A-B6A4-AC61024A9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113</Pages>
  <Words>20099</Words>
  <Characters>125820</Characters>
  <Application>Microsoft Office Word</Application>
  <DocSecurity>0</DocSecurity>
  <Lines>2029</Lines>
  <Paragraphs>672</Paragraphs>
  <ScaleCrop>false</ScaleCrop>
  <HeadingPairs>
    <vt:vector size="2" baseType="variant">
      <vt:variant>
        <vt:lpstr>Title</vt:lpstr>
      </vt:variant>
      <vt:variant>
        <vt:i4>1</vt:i4>
      </vt:variant>
    </vt:vector>
  </HeadingPairs>
  <TitlesOfParts>
    <vt:vector size="1" baseType="lpstr">
      <vt:lpstr>RCPA Project</vt:lpstr>
    </vt:vector>
  </TitlesOfParts>
  <Manager/>
  <Company/>
  <LinksUpToDate>false</LinksUpToDate>
  <CharactersWithSpaces>145247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stocktake of genetics and genomics testing and activities – Key findings</dc:title>
  <dc:subject>Genetics and genomics</dc:subject>
  <dc:creator>Australian Government Department of Health</dc:creator>
  <cp:keywords>Survey</cp:keywords>
  <dc:description/>
  <cp:lastModifiedBy>MCCAY, Meryl</cp:lastModifiedBy>
  <cp:revision>3</cp:revision>
  <cp:lastPrinted>2019-05-01T06:47:00Z</cp:lastPrinted>
  <dcterms:created xsi:type="dcterms:W3CDTF">2019-06-27T04:10:00Z</dcterms:created>
  <dcterms:modified xsi:type="dcterms:W3CDTF">2022-03-18T04:33:00Z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0x010100E8709EC0B6767642857278FCDEC44E46</vt:lpwstr>
  </property>
</Properties>
</file>