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0443A7" w14:textId="77777777" w:rsidR="006E0F67" w:rsidRPr="002C078F" w:rsidRDefault="006E0F67" w:rsidP="00314157">
      <w:pPr>
        <w:pStyle w:val="Heading1"/>
      </w:pPr>
      <w:r w:rsidRPr="002C078F">
        <w:t xml:space="preserve">Health </w:t>
      </w:r>
      <w:r w:rsidRPr="000A706E">
        <w:t>Technology</w:t>
      </w:r>
      <w:r w:rsidRPr="002C078F">
        <w:t xml:space="preserve"> Assessment (HTA)</w:t>
      </w:r>
    </w:p>
    <w:p w14:paraId="1F424E1E" w14:textId="63AA8A5D" w:rsidR="006E0F67" w:rsidRPr="002C078F" w:rsidRDefault="006E0F67" w:rsidP="00314157">
      <w:pPr>
        <w:pStyle w:val="Heading1"/>
      </w:pPr>
      <w:r w:rsidRPr="002C078F">
        <w:t>Consumer Consultative Committee</w:t>
      </w:r>
      <w:r w:rsidR="00022C7A">
        <w:t xml:space="preserve"> (CCC)</w:t>
      </w:r>
    </w:p>
    <w:p w14:paraId="319F8898" w14:textId="36DF4747" w:rsidR="006E0F67" w:rsidRPr="008376E2" w:rsidRDefault="006E0F67" w:rsidP="00314157">
      <w:pPr>
        <w:pStyle w:val="Heading1"/>
        <w:sectPr w:rsidR="006E0F67" w:rsidRPr="008376E2" w:rsidSect="0068134A">
          <w:footerReference w:type="default" r:id="rId11"/>
          <w:headerReference w:type="first" r:id="rId12"/>
          <w:footerReference w:type="first" r:id="rId13"/>
          <w:pgSz w:w="11906" w:h="16838"/>
          <w:pgMar w:top="1701" w:right="1418" w:bottom="1418" w:left="1418" w:header="851" w:footer="510" w:gutter="0"/>
          <w:cols w:space="708"/>
          <w:titlePg/>
          <w:docGrid w:linePitch="360"/>
        </w:sectPr>
      </w:pPr>
    </w:p>
    <w:p w14:paraId="5047FC9E" w14:textId="1CAA80BD" w:rsidR="0054768D" w:rsidRDefault="002C078F" w:rsidP="00314157">
      <w:pPr>
        <w:pStyle w:val="Heading2"/>
      </w:pPr>
      <w:r>
        <w:t xml:space="preserve">HTA CCC </w:t>
      </w:r>
      <w:r w:rsidR="0098122D">
        <w:t>Communique</w:t>
      </w:r>
      <w:r w:rsidR="006E0F67">
        <w:t xml:space="preserve"> </w:t>
      </w:r>
      <w:r w:rsidR="0098122D">
        <w:t xml:space="preserve">– </w:t>
      </w:r>
      <w:r w:rsidR="006E0F67">
        <w:t>Friday 14 May 2021</w:t>
      </w:r>
    </w:p>
    <w:p w14:paraId="54198888" w14:textId="314FCD85" w:rsidR="002C078F" w:rsidRPr="002C078F" w:rsidRDefault="002C078F" w:rsidP="00314157">
      <w:pPr>
        <w:pStyle w:val="Heading2"/>
      </w:pPr>
      <w:r>
        <w:rPr>
          <w:sz w:val="28"/>
        </w:rPr>
        <w:t>1</w:t>
      </w:r>
      <w:r w:rsidR="00022C7A">
        <w:rPr>
          <w:sz w:val="28"/>
        </w:rPr>
        <w:t>5</w:t>
      </w:r>
      <w:r>
        <w:rPr>
          <w:sz w:val="28"/>
        </w:rPr>
        <w:t>th meeting of the HTA CCC</w:t>
      </w:r>
    </w:p>
    <w:p w14:paraId="2F73AC22" w14:textId="77777777" w:rsidR="006E0F67" w:rsidRPr="00314157" w:rsidRDefault="006E0F67" w:rsidP="00314157">
      <w:pPr>
        <w:pStyle w:val="Heading3"/>
      </w:pPr>
      <w:r w:rsidRPr="00314157">
        <w:t>Attendees</w:t>
      </w:r>
    </w:p>
    <w:p w14:paraId="30F44C41" w14:textId="289171A5" w:rsidR="006E0F67" w:rsidRDefault="006E0F67" w:rsidP="006E0F67">
      <w:r>
        <w:t>Consumer representatives from the Pharmaceutical Benefits Advisory Committee (PBAC), the Prostheses List Advisory Committee and the Medical Services Advisory Committee (MSAC) and their subcommittees as well as a consumer representative from the Therapeutic Goods Administration Advisory Committee on Medicines, and the Advisory Committee on Medical Devices. The Drug Utilisation Sub</w:t>
      </w:r>
      <w:r w:rsidR="00E15CB0">
        <w:noBreakHyphen/>
      </w:r>
      <w:r>
        <w:t>Committee (DUSC) consumer representative mentee was also in attendance.</w:t>
      </w:r>
    </w:p>
    <w:p w14:paraId="189C12CE" w14:textId="7484E457" w:rsidR="0098122D" w:rsidRDefault="006E0F67" w:rsidP="006E0F67">
      <w:r>
        <w:t>Departmental representatives from the Consumer Evidence and Engagement Unit (CEEU) and the Office of Health Technology Assessment (OHTA) HTA Support Unit.</w:t>
      </w:r>
    </w:p>
    <w:p w14:paraId="41F0E1AB" w14:textId="77777777" w:rsidR="006E0F67" w:rsidRPr="00314157" w:rsidRDefault="006E0F67" w:rsidP="00314157">
      <w:pPr>
        <w:pStyle w:val="Heading3"/>
      </w:pPr>
      <w:r w:rsidRPr="00314157">
        <w:t>Outcomes</w:t>
      </w:r>
    </w:p>
    <w:p w14:paraId="4DA76EB6" w14:textId="271E9C3C" w:rsidR="006E0F67" w:rsidRDefault="006E0F67" w:rsidP="006E0F67">
      <w:r>
        <w:t>The Chair, Jo</w:t>
      </w:r>
      <w:r w:rsidR="00E15CB0">
        <w:t> </w:t>
      </w:r>
      <w:r>
        <w:t>Watson, provided an update on activities since the previous HTA CCC meeting on 19</w:t>
      </w:r>
      <w:r w:rsidR="00E15CB0">
        <w:t> </w:t>
      </w:r>
      <w:r>
        <w:t>February</w:t>
      </w:r>
      <w:r w:rsidR="00E15CB0">
        <w:t> </w:t>
      </w:r>
      <w:r>
        <w:t>2021 as well as a membership update acknowledging the end of</w:t>
      </w:r>
      <w:r w:rsidR="00E15CB0">
        <w:t xml:space="preserve"> </w:t>
      </w:r>
      <w:r>
        <w:t>Jan</w:t>
      </w:r>
      <w:r w:rsidR="00E15CB0">
        <w:t> </w:t>
      </w:r>
      <w:r>
        <w:t>Donovan’s term on the DUSC. The Chair thanked</w:t>
      </w:r>
      <w:r w:rsidR="00E15CB0">
        <w:t xml:space="preserve"> </w:t>
      </w:r>
      <w:r>
        <w:t>Ms</w:t>
      </w:r>
      <w:r w:rsidR="00E15CB0">
        <w:t> </w:t>
      </w:r>
      <w:r>
        <w:t xml:space="preserve">Donovan for her input and work, acknowledging her contribution to DUSC since </w:t>
      </w:r>
      <w:r w:rsidR="002C078F" w:rsidRPr="002C078F">
        <w:t>September</w:t>
      </w:r>
      <w:r w:rsidR="00E15CB0">
        <w:t> </w:t>
      </w:r>
      <w:r w:rsidRPr="002C078F">
        <w:t>2011.</w:t>
      </w:r>
    </w:p>
    <w:p w14:paraId="2B4F186E" w14:textId="126F1F39" w:rsidR="006E0F67" w:rsidRDefault="006E0F67" w:rsidP="006E0F67">
      <w:r>
        <w:t>The CEEU provided an update on the development of the OHTA consultation hub which aims to centralise the PBAC and MSAC targeted and non</w:t>
      </w:r>
      <w:r w:rsidR="00E15CB0">
        <w:noBreakHyphen/>
      </w:r>
      <w:r>
        <w:t xml:space="preserve">targeted consumer </w:t>
      </w:r>
      <w:r w:rsidR="00F73300">
        <w:t>consultations</w:t>
      </w:r>
      <w:r w:rsidR="009F46AC">
        <w:t xml:space="preserve"> processes and</w:t>
      </w:r>
      <w:r>
        <w:t xml:space="preserve"> noted that </w:t>
      </w:r>
      <w:r w:rsidR="009921B9">
        <w:t xml:space="preserve">additional support would be provided to </w:t>
      </w:r>
      <w:r>
        <w:t>the CEEU in June</w:t>
      </w:r>
      <w:r w:rsidR="00E15CB0">
        <w:t> </w:t>
      </w:r>
      <w:r>
        <w:t>2021 to assist with project work including the consumer symposium planned for September</w:t>
      </w:r>
      <w:r w:rsidR="00E15CB0">
        <w:t> </w:t>
      </w:r>
      <w:r>
        <w:t xml:space="preserve">2021. </w:t>
      </w:r>
    </w:p>
    <w:p w14:paraId="14690569" w14:textId="70D8A44F" w:rsidR="006E0F67" w:rsidRDefault="006E0F67" w:rsidP="006E0F67">
      <w:r>
        <w:t>The draft mentoring evaluation report, prepared by Ann</w:t>
      </w:r>
      <w:r w:rsidR="009921B9">
        <w:t> </w:t>
      </w:r>
      <w:r>
        <w:t xml:space="preserve">Single, was also presented and discussed at the meeting. The report assessed the areas of support required for new members in DUSC as well as assisting an </w:t>
      </w:r>
      <w:r w:rsidR="00B7103C">
        <w:t xml:space="preserve">existing </w:t>
      </w:r>
      <w:r>
        <w:t xml:space="preserve">experienced consumer member </w:t>
      </w:r>
      <w:r w:rsidR="00B7103C">
        <w:t>in</w:t>
      </w:r>
      <w:r>
        <w:t xml:space="preserve"> transition</w:t>
      </w:r>
      <w:r w:rsidR="00B7103C">
        <w:t>ing</w:t>
      </w:r>
      <w:r>
        <w:t xml:space="preserve"> from this role</w:t>
      </w:r>
      <w:r w:rsidR="00B7103C">
        <w:t xml:space="preserve"> at the end of their term</w:t>
      </w:r>
      <w:r>
        <w:t>.</w:t>
      </w:r>
    </w:p>
    <w:p w14:paraId="1C0151A2" w14:textId="75ADB44A" w:rsidR="006E0F67" w:rsidRDefault="009921B9" w:rsidP="006E0F67">
      <w:r>
        <w:t xml:space="preserve">The </w:t>
      </w:r>
      <w:r w:rsidR="000E5A8A">
        <w:t xml:space="preserve">HTA CCC members discussed the following issues in relation to the report developed by </w:t>
      </w:r>
      <w:r>
        <w:t>Ms </w:t>
      </w:r>
      <w:r w:rsidR="000E5A8A">
        <w:t>Single</w:t>
      </w:r>
      <w:r w:rsidR="00BE4B7C">
        <w:t>:</w:t>
      </w:r>
    </w:p>
    <w:p w14:paraId="79A56813" w14:textId="49D63312" w:rsidR="006E0F67" w:rsidRDefault="006E0F67" w:rsidP="006E0F67">
      <w:pPr>
        <w:pStyle w:val="ListParagraph"/>
        <w:numPr>
          <w:ilvl w:val="0"/>
          <w:numId w:val="39"/>
        </w:numPr>
      </w:pPr>
      <w:r>
        <w:t xml:space="preserve">the </w:t>
      </w:r>
      <w:r w:rsidR="00AB5CFB">
        <w:t>importance of</w:t>
      </w:r>
      <w:r>
        <w:t xml:space="preserve"> the Department communicat</w:t>
      </w:r>
      <w:r w:rsidR="00AB5CFB">
        <w:t>ing</w:t>
      </w:r>
      <w:r>
        <w:t xml:space="preserve"> the time commitment required for any consumer committee role. This would help to ensure the identified individual would have capacity to undertake the role, reducing the risk of misunderstandings, inappropriate recruitment and </w:t>
      </w:r>
      <w:r w:rsidR="00AB5CFB">
        <w:t xml:space="preserve">potential </w:t>
      </w:r>
      <w:r>
        <w:t xml:space="preserve">burnout. </w:t>
      </w:r>
    </w:p>
    <w:p w14:paraId="599691E5" w14:textId="69E25073" w:rsidR="006E0F67" w:rsidRDefault="006E0F67" w:rsidP="006E0F67">
      <w:pPr>
        <w:pStyle w:val="ListParagraph"/>
        <w:numPr>
          <w:ilvl w:val="0"/>
          <w:numId w:val="39"/>
        </w:numPr>
      </w:pPr>
      <w:r>
        <w:t>allowing mentee</w:t>
      </w:r>
      <w:r w:rsidR="00A156DD">
        <w:t>s</w:t>
      </w:r>
      <w:r>
        <w:t xml:space="preserve"> to attend as an observer of other meetings as well as one</w:t>
      </w:r>
      <w:r w:rsidR="009921B9">
        <w:noBreakHyphen/>
      </w:r>
      <w:r>
        <w:t>on</w:t>
      </w:r>
      <w:r w:rsidR="009921B9">
        <w:noBreakHyphen/>
      </w:r>
      <w:r>
        <w:t>one virtual introductions to other members. It was acknowledged by the DUSC mentee</w:t>
      </w:r>
      <w:r w:rsidR="00A156DD">
        <w:t xml:space="preserve"> </w:t>
      </w:r>
      <w:r>
        <w:lastRenderedPageBreak/>
        <w:t>that joining a committee in the height of COVID</w:t>
      </w:r>
      <w:r w:rsidR="009921B9">
        <w:noBreakHyphen/>
        <w:t>19</w:t>
      </w:r>
      <w:r>
        <w:t xml:space="preserve"> was challenging – without the same opportunities for informal chats/questions with other members. </w:t>
      </w:r>
    </w:p>
    <w:p w14:paraId="0067D4BD" w14:textId="3ADD9D94" w:rsidR="006E0F67" w:rsidRDefault="006E0F67" w:rsidP="006E0F67">
      <w:pPr>
        <w:pStyle w:val="ListParagraph"/>
        <w:numPr>
          <w:ilvl w:val="0"/>
          <w:numId w:val="39"/>
        </w:numPr>
      </w:pPr>
      <w:r>
        <w:t xml:space="preserve">the importance of a primary mentor to support a new committee member </w:t>
      </w:r>
    </w:p>
    <w:p w14:paraId="2A590245" w14:textId="1FB3BAB5" w:rsidR="006E0F67" w:rsidRDefault="006E0F67" w:rsidP="006E0F67">
      <w:pPr>
        <w:pStyle w:val="ListParagraph"/>
        <w:numPr>
          <w:ilvl w:val="0"/>
          <w:numId w:val="39"/>
        </w:numPr>
      </w:pPr>
      <w:r>
        <w:t xml:space="preserve">the </w:t>
      </w:r>
      <w:r w:rsidR="00AB5CFB">
        <w:t xml:space="preserve">importance of </w:t>
      </w:r>
      <w:r>
        <w:t>the Department develop</w:t>
      </w:r>
      <w:r w:rsidR="00AB5CFB">
        <w:t>ing</w:t>
      </w:r>
      <w:r>
        <w:t xml:space="preserve"> some standard learning modules. </w:t>
      </w:r>
    </w:p>
    <w:p w14:paraId="5674F938" w14:textId="45B4FA6E" w:rsidR="006E0F67" w:rsidRDefault="006E0F67" w:rsidP="006E0F67">
      <w:r>
        <w:t xml:space="preserve">The CEEU acknowledged the issues raised in the report and </w:t>
      </w:r>
      <w:r w:rsidR="000E5A8A">
        <w:t xml:space="preserve">noted </w:t>
      </w:r>
      <w:r w:rsidR="0004703C">
        <w:t xml:space="preserve">that the time commitment would be captured in the </w:t>
      </w:r>
      <w:r>
        <w:t>HTA CCC role descriptions that are currently being updated.</w:t>
      </w:r>
    </w:p>
    <w:p w14:paraId="771A8497" w14:textId="23E49CD2" w:rsidR="00D4278D" w:rsidRPr="00D4278D" w:rsidRDefault="006E0F67" w:rsidP="00D4278D">
      <w:r>
        <w:t>There was also a discussion about the HTA CCC consumer symposium proposed to be held on Thursday</w:t>
      </w:r>
      <w:r w:rsidR="009921B9">
        <w:t> </w:t>
      </w:r>
      <w:r>
        <w:t>23</w:t>
      </w:r>
      <w:r w:rsidR="009921B9">
        <w:t> </w:t>
      </w:r>
      <w:r>
        <w:t>September</w:t>
      </w:r>
      <w:r w:rsidR="009921B9">
        <w:t> </w:t>
      </w:r>
      <w:r>
        <w:t xml:space="preserve">2021. The symposium will be a virtual event with the theme of “making connections”. </w:t>
      </w:r>
      <w:r w:rsidR="00D4278D">
        <w:t xml:space="preserve">The purpose of this event is to bring together consumers and consumer organisations, </w:t>
      </w:r>
      <w:r w:rsidR="0004703C">
        <w:t>both developing and</w:t>
      </w:r>
      <w:r w:rsidR="00D4278D">
        <w:t xml:space="preserve"> experienced, in engaging with health technology assessment processes to build connections, share experiences and receive updates about the work across the </w:t>
      </w:r>
      <w:r w:rsidR="0004703C">
        <w:t xml:space="preserve">OHTA </w:t>
      </w:r>
      <w:r w:rsidR="00D4278D">
        <w:t>and the CEEU.</w:t>
      </w:r>
    </w:p>
    <w:p w14:paraId="1393AE90" w14:textId="77777777" w:rsidR="00D4278D" w:rsidRPr="0098122D" w:rsidRDefault="00D4278D" w:rsidP="006E0F67"/>
    <w:sectPr w:rsidR="00D4278D" w:rsidRPr="0098122D" w:rsidSect="009724AB">
      <w:footerReference w:type="default" r:id="rId14"/>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2B5F2D" w14:textId="77777777" w:rsidR="002C3933" w:rsidRDefault="002C3933" w:rsidP="006B56BB">
      <w:r>
        <w:separator/>
      </w:r>
    </w:p>
    <w:p w14:paraId="5CEF0289" w14:textId="77777777" w:rsidR="002C3933" w:rsidRDefault="002C3933"/>
  </w:endnote>
  <w:endnote w:type="continuationSeparator" w:id="0">
    <w:p w14:paraId="54F53F88" w14:textId="77777777" w:rsidR="002C3933" w:rsidRDefault="002C3933" w:rsidP="006B56BB">
      <w:r>
        <w:continuationSeparator/>
      </w:r>
    </w:p>
    <w:p w14:paraId="5F9330D3" w14:textId="77777777" w:rsidR="002C3933" w:rsidRDefault="002C3933"/>
  </w:endnote>
  <w:endnote w:type="continuationNotice" w:id="1">
    <w:p w14:paraId="1DE3643A" w14:textId="77777777" w:rsidR="002C3933" w:rsidRDefault="002C39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D8D74" w14:textId="77777777" w:rsidR="008D48C9" w:rsidRPr="0068134A" w:rsidRDefault="0068134A" w:rsidP="0068134A">
    <w:pPr>
      <w:pStyle w:val="Footer"/>
      <w:tabs>
        <w:tab w:val="clear" w:pos="4513"/>
      </w:tabs>
    </w:pPr>
    <w:r>
      <w:t xml:space="preserve">Department of Health – </w:t>
    </w:r>
    <w:r w:rsidRPr="0068134A">
      <w:t>Short-term home support for older Australians on leave from residential aged care</w:t>
    </w:r>
    <w:sdt>
      <w:sdtPr>
        <w:id w:val="544643613"/>
        <w:docPartObj>
          <w:docPartGallery w:val="Page Numbers (Bottom of Page)"/>
          <w:docPartUnique/>
        </w:docPartObj>
      </w:sdtPr>
      <w:sdtEndPr/>
      <w:sdtContent>
        <w:r>
          <w:tab/>
        </w:r>
        <w:r w:rsidRPr="003D033A">
          <w:fldChar w:fldCharType="begin"/>
        </w:r>
        <w:r w:rsidRPr="003D033A">
          <w:instrText xml:space="preserve"> PAGE   \* MERGEFORMAT </w:instrText>
        </w:r>
        <w:r w:rsidRPr="003D033A">
          <w:fldChar w:fldCharType="separate"/>
        </w:r>
        <w:r w:rsidR="00AC24B7">
          <w:rPr>
            <w:noProof/>
          </w:rPr>
          <w:t>7</w:t>
        </w:r>
        <w:r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8A853" w14:textId="40F0DDD1" w:rsidR="0068134A" w:rsidRPr="00DE3355" w:rsidRDefault="006E0F67" w:rsidP="00AC24B7">
    <w:pPr>
      <w:pStyle w:val="Footer"/>
      <w:tabs>
        <w:tab w:val="clear" w:pos="4513"/>
      </w:tabs>
    </w:pPr>
    <w:r>
      <w:t xml:space="preserve">HTA CCC </w:t>
    </w:r>
    <w:r w:rsidR="0098122D">
      <w:t xml:space="preserve">Communique – </w:t>
    </w:r>
    <w:r>
      <w:t>14 May 2021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721303" w14:textId="4A9F8E12" w:rsidR="00440411" w:rsidRPr="006E0F67" w:rsidRDefault="006E0F67" w:rsidP="006E0F67">
    <w:pPr>
      <w:pStyle w:val="Footer"/>
    </w:pPr>
    <w:r w:rsidRPr="006E0F67">
      <w:t>HTA CCC Communique – 14 May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5BEC22" w14:textId="77777777" w:rsidR="002C3933" w:rsidRDefault="002C3933" w:rsidP="006B56BB">
      <w:r>
        <w:separator/>
      </w:r>
    </w:p>
    <w:p w14:paraId="467E9923" w14:textId="77777777" w:rsidR="002C3933" w:rsidRDefault="002C3933"/>
  </w:footnote>
  <w:footnote w:type="continuationSeparator" w:id="0">
    <w:p w14:paraId="162A4313" w14:textId="77777777" w:rsidR="002C3933" w:rsidRDefault="002C3933" w:rsidP="006B56BB">
      <w:r>
        <w:continuationSeparator/>
      </w:r>
    </w:p>
    <w:p w14:paraId="6E5BE194" w14:textId="77777777" w:rsidR="002C3933" w:rsidRDefault="002C3933"/>
  </w:footnote>
  <w:footnote w:type="continuationNotice" w:id="1">
    <w:p w14:paraId="0A103C09" w14:textId="77777777" w:rsidR="002C3933" w:rsidRDefault="002C393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840A3F" w14:textId="77777777" w:rsidR="008D48C9" w:rsidRDefault="001571C7">
    <w:pPr>
      <w:pStyle w:val="Header"/>
    </w:pPr>
    <w:r>
      <w:rPr>
        <w:noProof/>
        <w:lang w:eastAsia="en-AU"/>
      </w:rPr>
      <w:drawing>
        <wp:inline distT="0" distB="0" distL="0" distR="0" wp14:anchorId="1EA51C7C" wp14:editId="3F42811C">
          <wp:extent cx="5765470" cy="958215"/>
          <wp:effectExtent l="0" t="0" r="6985" b="0"/>
          <wp:docPr id="12" name="Picture 12" descr="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ov-logo-1.png"/>
                  <pic:cNvPicPr/>
                </pic:nvPicPr>
                <pic:blipFill rotWithShape="1">
                  <a:blip r:embed="rId1">
                    <a:extLst>
                      <a:ext uri="{28A0092B-C50C-407E-A947-70E740481C1C}">
                        <a14:useLocalDpi xmlns:a14="http://schemas.microsoft.com/office/drawing/2010/main" val="0"/>
                      </a:ext>
                    </a:extLst>
                  </a:blip>
                  <a:srcRect t="9845" r="1581"/>
                  <a:stretch/>
                </pic:blipFill>
                <pic:spPr bwMode="auto">
                  <a:xfrm>
                    <a:off x="0" y="0"/>
                    <a:ext cx="5772805" cy="959434"/>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02AAA27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70C7D25"/>
    <w:multiLevelType w:val="hybridMultilevel"/>
    <w:tmpl w:val="77A214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7D94AB2"/>
    <w:multiLevelType w:val="hybridMultilevel"/>
    <w:tmpl w:val="90069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3627F0"/>
    <w:multiLevelType w:val="multilevel"/>
    <w:tmpl w:val="B82E49F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13363506"/>
    <w:multiLevelType w:val="hybridMultilevel"/>
    <w:tmpl w:val="22C42074"/>
    <w:lvl w:ilvl="0" w:tplc="28687790">
      <w:start w:val="1"/>
      <w:numFmt w:val="bullet"/>
      <w:pStyle w:val="List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E04CEF"/>
    <w:multiLevelType w:val="hybridMultilevel"/>
    <w:tmpl w:val="D4B601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4CD50FD"/>
    <w:multiLevelType w:val="hybridMultilevel"/>
    <w:tmpl w:val="76BA5AE6"/>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7" w15:restartNumberingAfterBreak="0">
    <w:nsid w:val="372E3059"/>
    <w:multiLevelType w:val="hybridMultilevel"/>
    <w:tmpl w:val="236A2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8F30B7F"/>
    <w:multiLevelType w:val="multilevel"/>
    <w:tmpl w:val="83A835A2"/>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3DB57F0A"/>
    <w:multiLevelType w:val="hybridMultilevel"/>
    <w:tmpl w:val="02D4B9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1" w15:restartNumberingAfterBreak="0">
    <w:nsid w:val="459768FC"/>
    <w:multiLevelType w:val="multilevel"/>
    <w:tmpl w:val="92AE8A94"/>
    <w:lvl w:ilvl="0">
      <w:start w:val="1"/>
      <w:numFmt w:val="low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4C0E7D22"/>
    <w:multiLevelType w:val="hybridMultilevel"/>
    <w:tmpl w:val="2E7E08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0F207C2"/>
    <w:multiLevelType w:val="multilevel"/>
    <w:tmpl w:val="950C994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435470B"/>
    <w:multiLevelType w:val="hybridMultilevel"/>
    <w:tmpl w:val="5EB227A0"/>
    <w:lvl w:ilvl="0" w:tplc="B01CADF2">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57854CB1"/>
    <w:multiLevelType w:val="hybridMultilevel"/>
    <w:tmpl w:val="ECE49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95B52EF"/>
    <w:multiLevelType w:val="hybridMultilevel"/>
    <w:tmpl w:val="B0567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06B4658"/>
    <w:multiLevelType w:val="multilevel"/>
    <w:tmpl w:val="A3D46EF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62B16922"/>
    <w:multiLevelType w:val="hybridMultilevel"/>
    <w:tmpl w:val="08E46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CF8287E"/>
    <w:multiLevelType w:val="hybridMultilevel"/>
    <w:tmpl w:val="C1DC9418"/>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DF75E0B"/>
    <w:multiLevelType w:val="hybridMultilevel"/>
    <w:tmpl w:val="1A84A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24"/>
  </w:num>
  <w:num w:numId="3">
    <w:abstractNumId w:val="31"/>
  </w:num>
  <w:num w:numId="4">
    <w:abstractNumId w:val="8"/>
  </w:num>
  <w:num w:numId="5">
    <w:abstractNumId w:val="8"/>
    <w:lvlOverride w:ilvl="0">
      <w:startOverride w:val="1"/>
    </w:lvlOverride>
  </w:num>
  <w:num w:numId="6">
    <w:abstractNumId w:val="11"/>
  </w:num>
  <w:num w:numId="7">
    <w:abstractNumId w:val="20"/>
  </w:num>
  <w:num w:numId="8">
    <w:abstractNumId w:val="30"/>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33"/>
  </w:num>
  <w:num w:numId="17">
    <w:abstractNumId w:val="13"/>
  </w:num>
  <w:num w:numId="18">
    <w:abstractNumId w:val="14"/>
  </w:num>
  <w:num w:numId="19">
    <w:abstractNumId w:val="16"/>
  </w:num>
  <w:num w:numId="20">
    <w:abstractNumId w:val="17"/>
  </w:num>
  <w:num w:numId="21">
    <w:abstractNumId w:val="32"/>
  </w:num>
  <w:num w:numId="22">
    <w:abstractNumId w:val="10"/>
  </w:num>
  <w:num w:numId="23">
    <w:abstractNumId w:val="13"/>
  </w:num>
  <w:num w:numId="24">
    <w:abstractNumId w:val="16"/>
  </w:num>
  <w:num w:numId="25">
    <w:abstractNumId w:val="31"/>
  </w:num>
  <w:num w:numId="26">
    <w:abstractNumId w:val="8"/>
  </w:num>
  <w:num w:numId="27">
    <w:abstractNumId w:val="18"/>
  </w:num>
  <w:num w:numId="28">
    <w:abstractNumId w:val="28"/>
  </w:num>
  <w:num w:numId="29">
    <w:abstractNumId w:val="21"/>
  </w:num>
  <w:num w:numId="30">
    <w:abstractNumId w:val="23"/>
  </w:num>
  <w:num w:numId="31">
    <w:abstractNumId w:val="12"/>
  </w:num>
  <w:num w:numId="32">
    <w:abstractNumId w:val="9"/>
  </w:num>
  <w:num w:numId="33">
    <w:abstractNumId w:val="15"/>
  </w:num>
  <w:num w:numId="34">
    <w:abstractNumId w:val="19"/>
  </w:num>
  <w:num w:numId="35">
    <w:abstractNumId w:val="29"/>
  </w:num>
  <w:num w:numId="36">
    <w:abstractNumId w:val="26"/>
  </w:num>
  <w:num w:numId="37">
    <w:abstractNumId w:val="27"/>
  </w:num>
  <w:num w:numId="38">
    <w:abstractNumId w:val="25"/>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B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F67"/>
    <w:rsid w:val="00003743"/>
    <w:rsid w:val="000047B4"/>
    <w:rsid w:val="00005712"/>
    <w:rsid w:val="00007FD8"/>
    <w:rsid w:val="000117F8"/>
    <w:rsid w:val="0001460F"/>
    <w:rsid w:val="00022629"/>
    <w:rsid w:val="00022C7A"/>
    <w:rsid w:val="00026139"/>
    <w:rsid w:val="00027601"/>
    <w:rsid w:val="000325F3"/>
    <w:rsid w:val="00033321"/>
    <w:rsid w:val="000338E5"/>
    <w:rsid w:val="00033ECC"/>
    <w:rsid w:val="0003422F"/>
    <w:rsid w:val="00046FF0"/>
    <w:rsid w:val="0004703C"/>
    <w:rsid w:val="00050176"/>
    <w:rsid w:val="00067456"/>
    <w:rsid w:val="00071506"/>
    <w:rsid w:val="0007154F"/>
    <w:rsid w:val="00081AB1"/>
    <w:rsid w:val="00090316"/>
    <w:rsid w:val="00093981"/>
    <w:rsid w:val="000A706E"/>
    <w:rsid w:val="000B067A"/>
    <w:rsid w:val="000B1540"/>
    <w:rsid w:val="000B1E53"/>
    <w:rsid w:val="000B33FD"/>
    <w:rsid w:val="000B4A86"/>
    <w:rsid w:val="000B4ABA"/>
    <w:rsid w:val="000C243A"/>
    <w:rsid w:val="000C4B16"/>
    <w:rsid w:val="000C50C3"/>
    <w:rsid w:val="000C5E14"/>
    <w:rsid w:val="000D21F6"/>
    <w:rsid w:val="000D4500"/>
    <w:rsid w:val="000D7AEA"/>
    <w:rsid w:val="000E2C66"/>
    <w:rsid w:val="000E5A8A"/>
    <w:rsid w:val="000F123C"/>
    <w:rsid w:val="000F2FED"/>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90079"/>
    <w:rsid w:val="0019622E"/>
    <w:rsid w:val="001966A7"/>
    <w:rsid w:val="001A4627"/>
    <w:rsid w:val="001A4979"/>
    <w:rsid w:val="001A5442"/>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78F"/>
    <w:rsid w:val="002C0CDD"/>
    <w:rsid w:val="002C38C4"/>
    <w:rsid w:val="002C3933"/>
    <w:rsid w:val="002E1A1D"/>
    <w:rsid w:val="002E4081"/>
    <w:rsid w:val="002E5B78"/>
    <w:rsid w:val="002F3AE3"/>
    <w:rsid w:val="0030464B"/>
    <w:rsid w:val="00305D17"/>
    <w:rsid w:val="0030786C"/>
    <w:rsid w:val="00314157"/>
    <w:rsid w:val="003233DE"/>
    <w:rsid w:val="0032466B"/>
    <w:rsid w:val="003330EB"/>
    <w:rsid w:val="003415FD"/>
    <w:rsid w:val="003429F0"/>
    <w:rsid w:val="00345A82"/>
    <w:rsid w:val="0035097A"/>
    <w:rsid w:val="003540A4"/>
    <w:rsid w:val="00357BCC"/>
    <w:rsid w:val="00360E4E"/>
    <w:rsid w:val="00370AAA"/>
    <w:rsid w:val="00373CE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40411"/>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B5A85"/>
    <w:rsid w:val="004C6BCF"/>
    <w:rsid w:val="004D58BF"/>
    <w:rsid w:val="004E4335"/>
    <w:rsid w:val="004E621B"/>
    <w:rsid w:val="004F13EE"/>
    <w:rsid w:val="004F2022"/>
    <w:rsid w:val="004F7C05"/>
    <w:rsid w:val="00501C94"/>
    <w:rsid w:val="00506432"/>
    <w:rsid w:val="0052051D"/>
    <w:rsid w:val="00545EE6"/>
    <w:rsid w:val="0054768D"/>
    <w:rsid w:val="005550E7"/>
    <w:rsid w:val="005564FB"/>
    <w:rsid w:val="005572C7"/>
    <w:rsid w:val="005622C2"/>
    <w:rsid w:val="005650ED"/>
    <w:rsid w:val="00575754"/>
    <w:rsid w:val="00581FBA"/>
    <w:rsid w:val="00591E20"/>
    <w:rsid w:val="00595408"/>
    <w:rsid w:val="00595E84"/>
    <w:rsid w:val="005A0C59"/>
    <w:rsid w:val="005A48EB"/>
    <w:rsid w:val="005A6CFB"/>
    <w:rsid w:val="005C5AEB"/>
    <w:rsid w:val="005E0A3F"/>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134A"/>
    <w:rsid w:val="006821EB"/>
    <w:rsid w:val="006B2286"/>
    <w:rsid w:val="006B56BB"/>
    <w:rsid w:val="006C77A8"/>
    <w:rsid w:val="006D4098"/>
    <w:rsid w:val="006D7681"/>
    <w:rsid w:val="006D7B2E"/>
    <w:rsid w:val="006E02EA"/>
    <w:rsid w:val="006E0968"/>
    <w:rsid w:val="006E0F67"/>
    <w:rsid w:val="006E2AF6"/>
    <w:rsid w:val="00701275"/>
    <w:rsid w:val="00707F56"/>
    <w:rsid w:val="00713558"/>
    <w:rsid w:val="00720D08"/>
    <w:rsid w:val="007263B9"/>
    <w:rsid w:val="00730E51"/>
    <w:rsid w:val="007334F8"/>
    <w:rsid w:val="007339CD"/>
    <w:rsid w:val="007359D8"/>
    <w:rsid w:val="007362D4"/>
    <w:rsid w:val="007375FA"/>
    <w:rsid w:val="0076672A"/>
    <w:rsid w:val="00775E45"/>
    <w:rsid w:val="00776E74"/>
    <w:rsid w:val="00785169"/>
    <w:rsid w:val="00787311"/>
    <w:rsid w:val="007954AB"/>
    <w:rsid w:val="007A14C5"/>
    <w:rsid w:val="007A4A10"/>
    <w:rsid w:val="007B1760"/>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15B0"/>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DE"/>
    <w:rsid w:val="00945E7F"/>
    <w:rsid w:val="009557C1"/>
    <w:rsid w:val="00960D6E"/>
    <w:rsid w:val="009724AB"/>
    <w:rsid w:val="00974B59"/>
    <w:rsid w:val="0098122D"/>
    <w:rsid w:val="0098198F"/>
    <w:rsid w:val="0098340B"/>
    <w:rsid w:val="00986830"/>
    <w:rsid w:val="009921B9"/>
    <w:rsid w:val="009924C3"/>
    <w:rsid w:val="00993102"/>
    <w:rsid w:val="009B1570"/>
    <w:rsid w:val="009C6F10"/>
    <w:rsid w:val="009D148F"/>
    <w:rsid w:val="009D3D70"/>
    <w:rsid w:val="009E6F7E"/>
    <w:rsid w:val="009E7A57"/>
    <w:rsid w:val="009F46AC"/>
    <w:rsid w:val="009F4803"/>
    <w:rsid w:val="009F4F6A"/>
    <w:rsid w:val="00A13EB5"/>
    <w:rsid w:val="00A156DD"/>
    <w:rsid w:val="00A16E36"/>
    <w:rsid w:val="00A24961"/>
    <w:rsid w:val="00A24B10"/>
    <w:rsid w:val="00A277EF"/>
    <w:rsid w:val="00A30E9B"/>
    <w:rsid w:val="00A4512D"/>
    <w:rsid w:val="00A50244"/>
    <w:rsid w:val="00A627D7"/>
    <w:rsid w:val="00A656C7"/>
    <w:rsid w:val="00A705AF"/>
    <w:rsid w:val="00A72454"/>
    <w:rsid w:val="00A77696"/>
    <w:rsid w:val="00A80557"/>
    <w:rsid w:val="00A81D33"/>
    <w:rsid w:val="00A8341C"/>
    <w:rsid w:val="00A930AE"/>
    <w:rsid w:val="00AA1A95"/>
    <w:rsid w:val="00AA260F"/>
    <w:rsid w:val="00AB1EE7"/>
    <w:rsid w:val="00AB4B37"/>
    <w:rsid w:val="00AB5762"/>
    <w:rsid w:val="00AB5CFB"/>
    <w:rsid w:val="00AC24B7"/>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54577"/>
    <w:rsid w:val="00B55715"/>
    <w:rsid w:val="00B61129"/>
    <w:rsid w:val="00B67E7F"/>
    <w:rsid w:val="00B7103C"/>
    <w:rsid w:val="00B839B2"/>
    <w:rsid w:val="00B94252"/>
    <w:rsid w:val="00B9715A"/>
    <w:rsid w:val="00BA14BE"/>
    <w:rsid w:val="00BA2732"/>
    <w:rsid w:val="00BA293D"/>
    <w:rsid w:val="00BA4216"/>
    <w:rsid w:val="00BA49BC"/>
    <w:rsid w:val="00BA56B7"/>
    <w:rsid w:val="00BA6161"/>
    <w:rsid w:val="00BA7A1E"/>
    <w:rsid w:val="00BB2F6C"/>
    <w:rsid w:val="00BB3875"/>
    <w:rsid w:val="00BB5860"/>
    <w:rsid w:val="00BB6AAD"/>
    <w:rsid w:val="00BC4A19"/>
    <w:rsid w:val="00BC4E6D"/>
    <w:rsid w:val="00BD0617"/>
    <w:rsid w:val="00BD2E9B"/>
    <w:rsid w:val="00BD7FB2"/>
    <w:rsid w:val="00BE4B7C"/>
    <w:rsid w:val="00C00930"/>
    <w:rsid w:val="00C060AD"/>
    <w:rsid w:val="00C113BF"/>
    <w:rsid w:val="00C2176E"/>
    <w:rsid w:val="00C23430"/>
    <w:rsid w:val="00C27D67"/>
    <w:rsid w:val="00C4631F"/>
    <w:rsid w:val="00C47CDE"/>
    <w:rsid w:val="00C50E16"/>
    <w:rsid w:val="00C55258"/>
    <w:rsid w:val="00C82EEB"/>
    <w:rsid w:val="00C971DC"/>
    <w:rsid w:val="00CA16B7"/>
    <w:rsid w:val="00CA556A"/>
    <w:rsid w:val="00CA62AE"/>
    <w:rsid w:val="00CB5B1A"/>
    <w:rsid w:val="00CC220B"/>
    <w:rsid w:val="00CC5C43"/>
    <w:rsid w:val="00CD02AE"/>
    <w:rsid w:val="00CD2A4F"/>
    <w:rsid w:val="00CE03CA"/>
    <w:rsid w:val="00CE22F1"/>
    <w:rsid w:val="00CE50F2"/>
    <w:rsid w:val="00CE6502"/>
    <w:rsid w:val="00CF2331"/>
    <w:rsid w:val="00CF7D3C"/>
    <w:rsid w:val="00D01F09"/>
    <w:rsid w:val="00D147EB"/>
    <w:rsid w:val="00D34667"/>
    <w:rsid w:val="00D401E1"/>
    <w:rsid w:val="00D408B4"/>
    <w:rsid w:val="00D4278D"/>
    <w:rsid w:val="00D524C8"/>
    <w:rsid w:val="00D70E24"/>
    <w:rsid w:val="00D72B61"/>
    <w:rsid w:val="00DA3D1D"/>
    <w:rsid w:val="00DB6286"/>
    <w:rsid w:val="00DB645F"/>
    <w:rsid w:val="00DB76E9"/>
    <w:rsid w:val="00DC0A67"/>
    <w:rsid w:val="00DC1D5E"/>
    <w:rsid w:val="00DC5220"/>
    <w:rsid w:val="00DD2061"/>
    <w:rsid w:val="00DD7DAB"/>
    <w:rsid w:val="00DE3355"/>
    <w:rsid w:val="00DE6AD6"/>
    <w:rsid w:val="00DF0C60"/>
    <w:rsid w:val="00DF486F"/>
    <w:rsid w:val="00DF5B5B"/>
    <w:rsid w:val="00DF5DEF"/>
    <w:rsid w:val="00DF7619"/>
    <w:rsid w:val="00E042D8"/>
    <w:rsid w:val="00E07EE7"/>
    <w:rsid w:val="00E1103B"/>
    <w:rsid w:val="00E15CB0"/>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2429"/>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2DE9"/>
    <w:rsid w:val="00F47DA2"/>
    <w:rsid w:val="00F519FC"/>
    <w:rsid w:val="00F6239D"/>
    <w:rsid w:val="00F715D2"/>
    <w:rsid w:val="00F7274F"/>
    <w:rsid w:val="00F73300"/>
    <w:rsid w:val="00F74E84"/>
    <w:rsid w:val="00F76FA8"/>
    <w:rsid w:val="00F93F08"/>
    <w:rsid w:val="00F94CED"/>
    <w:rsid w:val="00FA02BB"/>
    <w:rsid w:val="00FA2CEE"/>
    <w:rsid w:val="00FA318C"/>
    <w:rsid w:val="00FB6F92"/>
    <w:rsid w:val="00FB7859"/>
    <w:rsid w:val="00FC026E"/>
    <w:rsid w:val="00FC5124"/>
    <w:rsid w:val="00FD4731"/>
    <w:rsid w:val="00FD6768"/>
    <w:rsid w:val="00FD6FC2"/>
    <w:rsid w:val="00FF0AB0"/>
    <w:rsid w:val="00FF28AC"/>
    <w:rsid w:val="00FF5B83"/>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7D3875B6"/>
  <w15:docId w15:val="{8EA63286-E089-4437-9539-EFEACFC78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F2331"/>
    <w:pPr>
      <w:spacing w:after="120" w:line="276" w:lineRule="auto"/>
    </w:pPr>
    <w:rPr>
      <w:rFonts w:ascii="Arial" w:hAnsi="Arial"/>
      <w:sz w:val="22"/>
      <w:szCs w:val="24"/>
      <w:lang w:eastAsia="en-US"/>
    </w:rPr>
  </w:style>
  <w:style w:type="paragraph" w:styleId="Heading1">
    <w:name w:val="heading 1"/>
    <w:basedOn w:val="Normal"/>
    <w:next w:val="Normal"/>
    <w:qFormat/>
    <w:rsid w:val="00B54577"/>
    <w:pPr>
      <w:keepNext/>
      <w:spacing w:before="240" w:after="60"/>
      <w:outlineLvl w:val="0"/>
    </w:pPr>
    <w:rPr>
      <w:rFonts w:cs="Arial"/>
      <w:bCs/>
      <w:color w:val="3F4A75"/>
      <w:kern w:val="28"/>
      <w:sz w:val="44"/>
      <w:szCs w:val="36"/>
    </w:rPr>
  </w:style>
  <w:style w:type="paragraph" w:styleId="Heading2">
    <w:name w:val="heading 2"/>
    <w:next w:val="Normal"/>
    <w:qFormat/>
    <w:rsid w:val="00B54577"/>
    <w:pPr>
      <w:keepNext/>
      <w:spacing w:before="240" w:after="200"/>
      <w:outlineLvl w:val="1"/>
    </w:pPr>
    <w:rPr>
      <w:rFonts w:ascii="Arial" w:hAnsi="Arial" w:cs="Arial"/>
      <w:bCs/>
      <w:iCs/>
      <w:color w:val="358189"/>
      <w:sz w:val="36"/>
      <w:szCs w:val="28"/>
      <w:lang w:eastAsia="en-US"/>
    </w:rPr>
  </w:style>
  <w:style w:type="paragraph" w:styleId="Heading3">
    <w:name w:val="heading 3"/>
    <w:basedOn w:val="Normal"/>
    <w:next w:val="Normal"/>
    <w:qFormat/>
    <w:rsid w:val="000A706E"/>
    <w:pPr>
      <w:outlineLvl w:val="2"/>
    </w:pPr>
    <w:rPr>
      <w:rFonts w:cs="Arial"/>
      <w:bCs/>
      <w:color w:val="358189"/>
      <w:sz w:val="28"/>
      <w:szCs w:val="28"/>
    </w:rPr>
  </w:style>
  <w:style w:type="paragraph" w:styleId="Heading4">
    <w:name w:val="heading 4"/>
    <w:basedOn w:val="Heading3"/>
    <w:next w:val="Normal"/>
    <w:qFormat/>
    <w:rsid w:val="0098122D"/>
    <w:pPr>
      <w:outlineLvl w:val="3"/>
    </w:pPr>
  </w:style>
  <w:style w:type="paragraph" w:styleId="Heading5">
    <w:name w:val="heading 5"/>
    <w:basedOn w:val="Heading4"/>
    <w:next w:val="Normal"/>
    <w:rsid w:val="0098122D"/>
    <w:pPr>
      <w:outlineLvl w:val="4"/>
    </w:pPr>
    <w:rPr>
      <w:sz w:val="24"/>
    </w:rPr>
  </w:style>
  <w:style w:type="paragraph" w:styleId="Heading6">
    <w:name w:val="heading 6"/>
    <w:basedOn w:val="Normal"/>
    <w:next w:val="Normal"/>
    <w:rsid w:val="0098122D"/>
    <w:pPr>
      <w:outlineLvl w:val="5"/>
    </w:pPr>
    <w:rPr>
      <w:rFonts w:ascii="Segoe UI" w:hAnsi="Segoe U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5622C2"/>
    <w:pPr>
      <w:spacing w:before="120"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622C2"/>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622C2"/>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0A706E"/>
    <w:pPr>
      <w:jc w:val="center"/>
    </w:pPr>
    <w:rPr>
      <w:rFonts w:cs="Arial"/>
      <w:bCs/>
      <w:color w:val="3F4A75"/>
      <w:kern w:val="28"/>
      <w:sz w:val="36"/>
      <w:szCs w:val="36"/>
    </w:rPr>
  </w:style>
  <w:style w:type="character" w:customStyle="1" w:styleId="TitleChar">
    <w:name w:val="Title Char"/>
    <w:basedOn w:val="DefaultParagraphFont"/>
    <w:link w:val="Title"/>
    <w:rsid w:val="000A706E"/>
    <w:rPr>
      <w:rFonts w:ascii="Arial" w:hAnsi="Arial" w:cs="Arial"/>
      <w:bCs/>
      <w:color w:val="3F4A75"/>
      <w:kern w:val="28"/>
      <w:sz w:val="36"/>
      <w:szCs w:val="36"/>
      <w:lang w:eastAsia="en-US"/>
    </w:rPr>
  </w:style>
  <w:style w:type="paragraph" w:customStyle="1" w:styleId="Boxheading">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622C2"/>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622C2"/>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5622C2"/>
    <w:pPr>
      <w:spacing w:before="200" w:after="280"/>
      <w:ind w:right="936"/>
    </w:pPr>
    <w:rPr>
      <w:bCs/>
      <w:iCs/>
      <w:color w:val="358189"/>
      <w:sz w:val="28"/>
    </w:rPr>
  </w:style>
  <w:style w:type="character" w:customStyle="1" w:styleId="IntenseQuoteChar">
    <w:name w:val="Intense Quote Char"/>
    <w:basedOn w:val="DefaultParagraphFont"/>
    <w:link w:val="IntenseQuote"/>
    <w:uiPriority w:val="30"/>
    <w:rsid w:val="005622C2"/>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5622C2"/>
    <w:pPr>
      <w:numPr>
        <w:numId w:val="24"/>
      </w:numPr>
    </w:pPr>
  </w:style>
  <w:style w:type="paragraph" w:styleId="ListBullet">
    <w:name w:val="List Bullet"/>
    <w:basedOn w:val="Normal"/>
    <w:qFormat/>
    <w:rsid w:val="005622C2"/>
    <w:pPr>
      <w:numPr>
        <w:numId w:val="23"/>
      </w:numPr>
      <w:spacing w:before="60" w:after="60"/>
    </w:pPr>
    <w:rPr>
      <w:color w:val="000000" w:themeColor="text1"/>
      <w:sz w:val="21"/>
    </w:rPr>
  </w:style>
  <w:style w:type="paragraph" w:styleId="ListParagraph">
    <w:name w:val="List Paragraph"/>
    <w:basedOn w:val="Normal"/>
    <w:uiPriority w:val="34"/>
    <w:rsid w:val="0098122D"/>
    <w:pPr>
      <w:numPr>
        <w:numId w:val="38"/>
      </w:numPr>
      <w:ind w:left="714" w:hanging="357"/>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style>
  <w:style w:type="character" w:customStyle="1" w:styleId="BodyTextChar">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5622C2"/>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qFormat/>
    <w:locked/>
    <w:rsid w:val="005622C2"/>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5622C2"/>
    <w:pPr>
      <w:tabs>
        <w:tab w:val="center" w:pos="4513"/>
        <w:tab w:val="right" w:pos="9026"/>
      </w:tabs>
    </w:pPr>
  </w:style>
  <w:style w:type="character" w:customStyle="1" w:styleId="HeaderChar">
    <w:name w:val="Header Char"/>
    <w:basedOn w:val="DefaultParagraphFont"/>
    <w:link w:val="Header"/>
    <w:rsid w:val="005622C2"/>
    <w:rPr>
      <w:rFonts w:ascii="Arial" w:hAnsi="Arial"/>
      <w:sz w:val="22"/>
      <w:szCs w:val="24"/>
      <w:lang w:eastAsia="en-US"/>
    </w:rPr>
  </w:style>
  <w:style w:type="paragraph" w:styleId="Footer">
    <w:name w:val="footer"/>
    <w:basedOn w:val="Normal"/>
    <w:link w:val="FooterChar"/>
    <w:uiPriority w:val="99"/>
    <w:qFormat/>
    <w:rsid w:val="005622C2"/>
    <w:pPr>
      <w:tabs>
        <w:tab w:val="center" w:pos="4513"/>
        <w:tab w:val="right" w:pos="9026"/>
      </w:tabs>
    </w:pPr>
    <w:rPr>
      <w:sz w:val="20"/>
    </w:rPr>
  </w:style>
  <w:style w:type="character" w:customStyle="1" w:styleId="FooterChar">
    <w:name w:val="Footer Char"/>
    <w:basedOn w:val="DefaultParagraphFont"/>
    <w:link w:val="Footer"/>
    <w:uiPriority w:val="99"/>
    <w:rsid w:val="005622C2"/>
    <w:rPr>
      <w:rFonts w:ascii="Arial" w:hAnsi="Arial"/>
      <w:szCs w:val="24"/>
      <w:lang w:eastAsia="en-US"/>
    </w:rPr>
  </w:style>
  <w:style w:type="paragraph" w:customStyle="1" w:styleId="TableHeaderWhite">
    <w:name w:val="Table Header White"/>
    <w:basedOn w:val="Normal"/>
    <w:next w:val="TableText"/>
    <w:qFormat/>
    <w:rsid w:val="005622C2"/>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5622C2"/>
    <w:pPr>
      <w:spacing w:before="120"/>
    </w:pPr>
    <w:rPr>
      <w:rFonts w:cs="Arial"/>
      <w:b/>
      <w:bCs/>
      <w:iCs/>
      <w:color w:val="000000" w:themeColor="text1"/>
      <w:szCs w:val="22"/>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5622C2"/>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rsid w:val="005622C2"/>
    <w:pPr>
      <w:numPr>
        <w:numId w:val="25"/>
      </w:numPr>
    </w:pPr>
    <w:rPr>
      <w:szCs w:val="20"/>
    </w:rPr>
  </w:style>
  <w:style w:type="paragraph" w:customStyle="1" w:styleId="Tablelistnumber">
    <w:name w:val="Table list number"/>
    <w:basedOn w:val="TableText"/>
    <w:qFormat/>
    <w:rsid w:val="005622C2"/>
    <w:pPr>
      <w:numPr>
        <w:numId w:val="26"/>
      </w:numPr>
    </w:pPr>
    <w:rPr>
      <w:bCs/>
      <w14:numSpacing w14:val="proportional"/>
    </w:rPr>
  </w:style>
  <w:style w:type="paragraph" w:customStyle="1" w:styleId="TableHeader">
    <w:name w:val="Table Header"/>
    <w:basedOn w:val="Normal"/>
    <w:next w:val="TableText"/>
    <w:qFormat/>
    <w:rsid w:val="005622C2"/>
    <w:pPr>
      <w:spacing w:before="80" w:after="80"/>
    </w:pPr>
    <w:rPr>
      <w:rFonts w:eastAsia="Cambria"/>
      <w:b/>
      <w:color w:val="000000" w:themeColor="text1"/>
      <w:szCs w:val="22"/>
      <w:lang w:val="en-US"/>
    </w:rPr>
  </w:style>
  <w:style w:type="paragraph" w:customStyle="1" w:styleId="SectionHeading">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customStyle="1" w:styleId="VisionBox">
    <w:name w:val="VisionBox"/>
    <w:basedOn w:val="Normal"/>
    <w:qFormat/>
    <w:rsid w:val="005622C2"/>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5622C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5622C2"/>
    <w:rPr>
      <w:b/>
      <w:caps/>
      <w:smallCaps w:val="0"/>
      <w:color w:val="358189"/>
      <w:bdr w:val="none" w:sz="0" w:space="0" w:color="auto"/>
    </w:rPr>
  </w:style>
  <w:style w:type="paragraph" w:customStyle="1" w:styleId="PolicyStatement">
    <w:name w:val="PolicyStatement"/>
    <w:basedOn w:val="Normal"/>
    <w:qFormat/>
    <w:rsid w:val="005622C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paragraph" w:customStyle="1" w:styleId="IntroPara">
    <w:name w:val="Intro Para"/>
    <w:basedOn w:val="Intropara0"/>
    <w:qFormat/>
    <w:rsid w:val="005622C2"/>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9040E9"/>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pPr>
      <w:spacing w:before="120"/>
    </w:pPr>
    <w:rPr>
      <w:b/>
      <w:bCs/>
      <w:color w:val="000000" w:themeColor="text1"/>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basedOn w:val="Normal"/>
    <w:rsid w:val="009040E9"/>
    <w:pPr>
      <w:spacing w:before="60" w:after="60"/>
    </w:pPr>
    <w:rPr>
      <w:color w:val="000000" w:themeColor="text1"/>
      <w:sz w:val="21"/>
      <w:szCs w:val="20"/>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D01F09"/>
    <w:pPr>
      <w:jc w:val="right"/>
    </w:pPr>
  </w:style>
  <w:style w:type="paragraph" w:styleId="BalloonText">
    <w:name w:val="Balloon Text"/>
    <w:basedOn w:val="Normal"/>
    <w:link w:val="BalloonTextChar"/>
    <w:semiHidden/>
    <w:unhideWhenUsed/>
    <w:rsid w:val="00730E51"/>
    <w:rPr>
      <w:rFonts w:ascii="Segoe UI" w:hAnsi="Segoe UI" w:cs="Segoe UI"/>
      <w:sz w:val="18"/>
      <w:szCs w:val="18"/>
    </w:rPr>
  </w:style>
  <w:style w:type="character" w:customStyle="1" w:styleId="BalloonTextChar">
    <w:name w:val="Balloon Text Char"/>
    <w:basedOn w:val="DefaultParagraphFont"/>
    <w:link w:val="BalloonText"/>
    <w:semiHidden/>
    <w:rsid w:val="00730E51"/>
    <w:rPr>
      <w:rFonts w:ascii="Segoe UI" w:hAnsi="Segoe UI" w:cs="Segoe UI"/>
      <w:sz w:val="18"/>
      <w:szCs w:val="18"/>
      <w:lang w:eastAsia="en-US"/>
    </w:rPr>
  </w:style>
  <w:style w:type="character" w:styleId="CommentReference">
    <w:name w:val="annotation reference"/>
    <w:basedOn w:val="DefaultParagraphFont"/>
    <w:unhideWhenUsed/>
    <w:rsid w:val="0098122D"/>
    <w:rPr>
      <w:sz w:val="16"/>
      <w:szCs w:val="16"/>
    </w:rPr>
  </w:style>
  <w:style w:type="paragraph" w:styleId="CommentText">
    <w:name w:val="annotation text"/>
    <w:basedOn w:val="Normal"/>
    <w:link w:val="CommentTextChar"/>
    <w:semiHidden/>
    <w:unhideWhenUsed/>
    <w:rsid w:val="0098122D"/>
    <w:pPr>
      <w:spacing w:line="240" w:lineRule="auto"/>
    </w:pPr>
    <w:rPr>
      <w:sz w:val="20"/>
      <w:szCs w:val="20"/>
    </w:rPr>
  </w:style>
  <w:style w:type="character" w:customStyle="1" w:styleId="CommentTextChar">
    <w:name w:val="Comment Text Char"/>
    <w:basedOn w:val="DefaultParagraphFont"/>
    <w:link w:val="CommentText"/>
    <w:semiHidden/>
    <w:rsid w:val="0098122D"/>
    <w:rPr>
      <w:rFonts w:ascii="Arial" w:hAnsi="Arial"/>
      <w:lang w:eastAsia="en-US"/>
    </w:rPr>
  </w:style>
  <w:style w:type="paragraph" w:styleId="CommentSubject">
    <w:name w:val="annotation subject"/>
    <w:basedOn w:val="CommentText"/>
    <w:next w:val="CommentText"/>
    <w:link w:val="CommentSubjectChar"/>
    <w:semiHidden/>
    <w:unhideWhenUsed/>
    <w:rsid w:val="0098122D"/>
    <w:rPr>
      <w:b/>
      <w:bCs/>
    </w:rPr>
  </w:style>
  <w:style w:type="character" w:customStyle="1" w:styleId="CommentSubjectChar">
    <w:name w:val="Comment Subject Char"/>
    <w:basedOn w:val="CommentTextChar"/>
    <w:link w:val="CommentSubject"/>
    <w:semiHidden/>
    <w:rsid w:val="0098122D"/>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039287">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tranet Document" ma:contentTypeID="0x010100D187BEFF042AB247BFDAEBCEDD44B1C00095B49DA94573E042B2F386EB369D3E46" ma:contentTypeVersion="6" ma:contentTypeDescription="Use this template to create a new Intranet Document" ma:contentTypeScope="" ma:versionID="02a5e495f82b5560465d9612e43a99b5">
  <xsd:schema xmlns:xsd="http://www.w3.org/2001/XMLSchema" xmlns:xs="http://www.w3.org/2001/XMLSchema" xmlns:p="http://schemas.microsoft.com/office/2006/metadata/properties" xmlns:ns2="b26f12c0-2397-4242-8c80-fd768a193b91" targetNamespace="http://schemas.microsoft.com/office/2006/metadata/properties" ma:root="true" ma:fieldsID="52b480a199e2418fc85399c8ace7daef" ns2:_="">
    <xsd:import namespace="b26f12c0-2397-4242-8c80-fd768a193b91"/>
    <xsd:element name="properties">
      <xsd:complexType>
        <xsd:sequence>
          <xsd:element name="documentManagement">
            <xsd:complexType>
              <xsd:all>
                <xsd:element ref="ns2:k9e62685be2c405f85feeb7d59bccd54"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6f12c0-2397-4242-8c80-fd768a193b91" elementFormDefault="qualified">
    <xsd:import namespace="http://schemas.microsoft.com/office/2006/documentManagement/types"/>
    <xsd:import namespace="http://schemas.microsoft.com/office/infopath/2007/PartnerControls"/>
    <xsd:element name="k9e62685be2c405f85feeb7d59bccd54" ma:index="8" nillable="true" ma:taxonomy="true" ma:internalName="k9e62685be2c405f85feeb7d59bccd54" ma:taxonomyFieldName="IntranetTopics" ma:displayName="Intranet Topics" ma:readOnly="false" ma:default="" ma:fieldId="{49e62685-be2c-405f-85fe-eb7d59bccd54}" ma:taxonomyMulti="true" ma:sspId="f2f65582-1933-475e-97e6-ecaac437d71e" ma:termSetId="1a61460b-a038-4df9-a301-e1c01aaddbcd" ma:anchorId="00000000-0000-0000-0000-000000000000" ma:open="true" ma:isKeyword="false">
      <xsd:complexType>
        <xsd:sequence>
          <xsd:element ref="pc:Terms" minOccurs="0" maxOccurs="1"/>
        </xsd:sequence>
      </xsd:complexType>
    </xsd:element>
    <xsd:element name="TaxCatchAll" ma:index="9" nillable="true" ma:displayName="Taxonomy Catch All Column" ma:hidden="true" ma:list="{4ef1f974-7099-405e-9af7-5c384f03feb5}" ma:internalName="TaxCatchAll" ma:showField="CatchAllData" ma:web="28093982-a616-49b5-b657-c9f81c6a5c48">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4ef1f974-7099-405e-9af7-5c384f03feb5}" ma:internalName="TaxCatchAllLabel" ma:readOnly="true" ma:showField="CatchAllDataLabel" ma:web="28093982-a616-49b5-b657-c9f81c6a5c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k9e62685be2c405f85feeb7d59bccd54 xmlns="b26f12c0-2397-4242-8c80-fd768a193b91">
      <Terms xmlns="http://schemas.microsoft.com/office/infopath/2007/PartnerControls"/>
    </k9e62685be2c405f85feeb7d59bccd54>
    <TaxCatchAll xmlns="b26f12c0-2397-4242-8c80-fd768a193b91"/>
  </documentManagement>
</p:properties>
</file>

<file path=customXml/itemProps1.xml><?xml version="1.0" encoding="utf-8"?>
<ds:datastoreItem xmlns:ds="http://schemas.openxmlformats.org/officeDocument/2006/customXml" ds:itemID="{ED4F7479-2F1A-40FE-A7FB-CE4718ABC0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6f12c0-2397-4242-8c80-fd768a193b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3.xml><?xml version="1.0" encoding="utf-8"?>
<ds:datastoreItem xmlns:ds="http://schemas.openxmlformats.org/officeDocument/2006/customXml" ds:itemID="{805EF939-43B9-4A3B-9D0B-D255615CA1AB}">
  <ds:schemaRefs>
    <ds:schemaRef ds:uri="http://schemas.openxmlformats.org/officeDocument/2006/bibliography"/>
  </ds:schemaRefs>
</ds:datastoreItem>
</file>

<file path=customXml/itemProps4.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b26f12c0-2397-4242-8c80-fd768a193b9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488</Words>
  <Characters>2746</Characters>
  <Application>Microsoft Office Word</Application>
  <DocSecurity>0</DocSecurity>
  <Lines>48</Lines>
  <Paragraphs>17</Paragraphs>
  <ScaleCrop>false</ScaleCrop>
  <HeadingPairs>
    <vt:vector size="2" baseType="variant">
      <vt:variant>
        <vt:lpstr>Title</vt:lpstr>
      </vt:variant>
      <vt:variant>
        <vt:i4>1</vt:i4>
      </vt:variant>
    </vt:vector>
  </HeadingPairs>
  <TitlesOfParts>
    <vt:vector size="1" baseType="lpstr">
      <vt:lpstr>Fact-sheet-template</vt:lpstr>
    </vt:vector>
  </TitlesOfParts>
  <Company>Department of Health</Company>
  <LinksUpToDate>false</LinksUpToDate>
  <CharactersWithSpaces>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ROBERTSON, Jen</cp:lastModifiedBy>
  <cp:revision>3</cp:revision>
  <dcterms:created xsi:type="dcterms:W3CDTF">2022-03-02T22:08:00Z</dcterms:created>
  <dcterms:modified xsi:type="dcterms:W3CDTF">2022-03-02T22:08:00Z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0x010100D187BEFF042AB247BFDAEBCEDD44B1C00095B49DA94573E042B2F386EB369D3E46</vt:lpwstr>
  </property>
</Properties>
</file>