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29364" w14:textId="5AC71386" w:rsidR="008B4FE0" w:rsidRPr="0049395F" w:rsidRDefault="765F02B0" w:rsidP="19457D3B">
      <w:pPr>
        <w:jc w:val="center"/>
        <w:rPr>
          <w:b/>
          <w:bCs/>
        </w:rPr>
      </w:pPr>
      <w:r>
        <w:rPr>
          <w:noProof/>
        </w:rPr>
        <w:drawing>
          <wp:inline distT="0" distB="0" distL="0" distR="0" wp14:anchorId="207DBE55" wp14:editId="0049ACF6">
            <wp:extent cx="1257300" cy="832961"/>
            <wp:effectExtent l="0" t="0" r="0" b="0"/>
            <wp:docPr id="847902750" name="Picture 84790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832961"/>
                    </a:xfrm>
                    <a:prstGeom prst="rect">
                      <a:avLst/>
                    </a:prstGeom>
                  </pic:spPr>
                </pic:pic>
              </a:graphicData>
            </a:graphic>
          </wp:inline>
        </w:drawing>
      </w:r>
    </w:p>
    <w:p w14:paraId="6BEB7729" w14:textId="3461F647" w:rsidR="008B4FE0" w:rsidRPr="0049395F" w:rsidRDefault="00D2031A" w:rsidP="19457D3B">
      <w:pPr>
        <w:pStyle w:val="Heading2"/>
        <w:spacing w:after="0"/>
        <w:jc w:val="center"/>
        <w:rPr>
          <w:b/>
        </w:rPr>
      </w:pPr>
      <w:r>
        <w:rPr>
          <w:b/>
          <w:kern w:val="28"/>
        </w:rPr>
        <w:t>Fact Sheet:</w:t>
      </w:r>
      <w:r w:rsidR="0069615D">
        <w:rPr>
          <w:b/>
          <w:kern w:val="28"/>
        </w:rPr>
        <w:t xml:space="preserve"> </w:t>
      </w:r>
      <w:r w:rsidR="0069615D" w:rsidRPr="0069615D">
        <w:rPr>
          <w:b/>
          <w:kern w:val="28"/>
        </w:rPr>
        <w:t>Completing new PPE Order Form</w:t>
      </w:r>
    </w:p>
    <w:p w14:paraId="4DD6F412" w14:textId="156A72BE" w:rsidR="0009074A" w:rsidRPr="0049395F" w:rsidRDefault="008B4FE0" w:rsidP="19457D3B">
      <w:pPr>
        <w:pStyle w:val="Heading2"/>
        <w:spacing w:before="120" w:after="0"/>
        <w:jc w:val="center"/>
        <w:rPr>
          <w:b/>
          <w:kern w:val="28"/>
        </w:rPr>
      </w:pPr>
      <w:r w:rsidRPr="19457D3B">
        <w:rPr>
          <w:b/>
          <w:kern w:val="28"/>
        </w:rPr>
        <w:t>(</w:t>
      </w:r>
      <w:r w:rsidR="00372724" w:rsidRPr="19457D3B">
        <w:rPr>
          <w:b/>
          <w:kern w:val="28"/>
        </w:rPr>
        <w:t>Pharmacy</w:t>
      </w:r>
      <w:r w:rsidRPr="19457D3B">
        <w:rPr>
          <w:b/>
          <w:kern w:val="28"/>
        </w:rPr>
        <w:t>)</w:t>
      </w:r>
    </w:p>
    <w:p w14:paraId="155904C9" w14:textId="4F4A2E72" w:rsidR="008B4FE0" w:rsidRDefault="007366E6" w:rsidP="19457D3B">
      <w:pPr>
        <w:spacing w:before="120" w:line="276" w:lineRule="auto"/>
        <w:jc w:val="center"/>
      </w:pPr>
      <w:r>
        <w:t>15 March</w:t>
      </w:r>
      <w:r w:rsidR="00E06EA6">
        <w:t xml:space="preserve"> 2022</w:t>
      </w:r>
    </w:p>
    <w:p w14:paraId="19308C20" w14:textId="48333AF2" w:rsidR="009F0621" w:rsidRPr="0069615D" w:rsidRDefault="009F0621" w:rsidP="009F0621">
      <w:pPr>
        <w:spacing w:line="276" w:lineRule="auto"/>
        <w:rPr>
          <w:szCs w:val="22"/>
        </w:rPr>
      </w:pPr>
      <w:r w:rsidRPr="001F01D3">
        <w:rPr>
          <w:szCs w:val="22"/>
        </w:rPr>
        <w:t xml:space="preserve">The following </w:t>
      </w:r>
      <w:r>
        <w:rPr>
          <w:szCs w:val="22"/>
        </w:rPr>
        <w:t xml:space="preserve">provides pharmacy with guidance on completing the new </w:t>
      </w:r>
      <w:r>
        <w:rPr>
          <w:b/>
          <w:bCs/>
          <w:szCs w:val="22"/>
        </w:rPr>
        <w:t>Pharmacy</w:t>
      </w:r>
      <w:r>
        <w:rPr>
          <w:szCs w:val="22"/>
        </w:rPr>
        <w:t xml:space="preserve"> </w:t>
      </w:r>
      <w:r w:rsidRPr="0053219D">
        <w:rPr>
          <w:b/>
          <w:bCs/>
          <w:szCs w:val="22"/>
        </w:rPr>
        <w:t>PPE Order Form</w:t>
      </w:r>
      <w:r w:rsidRPr="002D63E8">
        <w:rPr>
          <w:szCs w:val="22"/>
        </w:rPr>
        <w:t xml:space="preserve">, </w:t>
      </w:r>
      <w:r>
        <w:rPr>
          <w:szCs w:val="22"/>
        </w:rPr>
        <w:t xml:space="preserve">which you will receive through your PHN. The new process for PPE ordering, distribution and delivery is illustrated in Appendix 1.   </w:t>
      </w:r>
    </w:p>
    <w:p w14:paraId="59D9C032" w14:textId="4D4C2900" w:rsidR="0009074A" w:rsidRPr="0009074A" w:rsidRDefault="0009074A" w:rsidP="0069615D">
      <w:pPr>
        <w:rPr>
          <w:rStyle w:val="normaltextrun"/>
          <w:rFonts w:cs="Arial"/>
          <w:b/>
          <w:bCs/>
          <w:color w:val="006600"/>
          <w:sz w:val="28"/>
          <w:szCs w:val="28"/>
          <w:shd w:val="clear" w:color="auto" w:fill="FFFFFF"/>
        </w:rPr>
      </w:pPr>
      <w:r>
        <w:rPr>
          <w:rStyle w:val="normaltextrun"/>
          <w:rFonts w:cs="Arial"/>
          <w:b/>
          <w:bCs/>
          <w:color w:val="006600"/>
          <w:sz w:val="28"/>
          <w:szCs w:val="28"/>
          <w:shd w:val="clear" w:color="auto" w:fill="FFFFFF"/>
        </w:rPr>
        <w:t xml:space="preserve">General Information </w:t>
      </w:r>
    </w:p>
    <w:p w14:paraId="50D0CCAE" w14:textId="3114E74F" w:rsidR="0069615D" w:rsidRPr="0009074A" w:rsidRDefault="0069615D" w:rsidP="0069615D">
      <w:pPr>
        <w:rPr>
          <w:rStyle w:val="normaltextrun"/>
          <w:rFonts w:cs="Arial"/>
          <w:color w:val="006600"/>
          <w:sz w:val="24"/>
          <w:shd w:val="clear" w:color="auto" w:fill="FFFFFF"/>
        </w:rPr>
      </w:pPr>
      <w:r w:rsidRPr="0009074A">
        <w:rPr>
          <w:rStyle w:val="normaltextrun"/>
          <w:rFonts w:cs="Arial"/>
          <w:color w:val="006600"/>
          <w:sz w:val="24"/>
          <w:shd w:val="clear" w:color="auto" w:fill="FFFFFF"/>
        </w:rPr>
        <w:t>What</w:t>
      </w:r>
      <w:r w:rsidR="00852464">
        <w:rPr>
          <w:rStyle w:val="normaltextrun"/>
          <w:rFonts w:cs="Arial"/>
          <w:color w:val="006600"/>
          <w:sz w:val="24"/>
          <w:shd w:val="clear" w:color="auto" w:fill="FFFFFF"/>
        </w:rPr>
        <w:t xml:space="preserve">’s new about PPE ordering, processing and distribution arrangements? </w:t>
      </w:r>
      <w:r w:rsidRPr="0009074A">
        <w:rPr>
          <w:rStyle w:val="normaltextrun"/>
          <w:rFonts w:cs="Arial"/>
          <w:color w:val="006600"/>
          <w:sz w:val="24"/>
          <w:shd w:val="clear" w:color="auto" w:fill="FFFFFF"/>
        </w:rPr>
        <w:t xml:space="preserve"> </w:t>
      </w:r>
    </w:p>
    <w:p w14:paraId="5B13BF59" w14:textId="4EBECD23" w:rsidR="002F65DD" w:rsidRPr="002F65DD" w:rsidRDefault="002F65DD" w:rsidP="002F65DD">
      <w:pPr>
        <w:pStyle w:val="paragraph"/>
        <w:spacing w:before="0" w:beforeAutospacing="0" w:after="0" w:afterAutospacing="0"/>
        <w:textAlignment w:val="baseline"/>
        <w:rPr>
          <w:rFonts w:ascii="Arial" w:hAnsi="Arial"/>
          <w:sz w:val="22"/>
          <w:lang w:eastAsia="en-US"/>
        </w:rPr>
      </w:pPr>
      <w:r w:rsidRPr="002F65DD">
        <w:rPr>
          <w:rFonts w:ascii="Arial" w:hAnsi="Arial"/>
          <w:sz w:val="22"/>
          <w:lang w:eastAsia="en-US"/>
        </w:rPr>
        <w:t>To streamline the distribution of PPE, Living with COVID PPE Bundles, Emergency Provision PPE and pulse oximeters will now be ordered through the PHNs using a single PPE Order Form and delivered directly to the practice</w:t>
      </w:r>
      <w:r w:rsidR="00E13FA8">
        <w:rPr>
          <w:rFonts w:ascii="Arial" w:hAnsi="Arial"/>
          <w:sz w:val="22"/>
          <w:lang w:eastAsia="en-US"/>
        </w:rPr>
        <w:t xml:space="preserve"> </w:t>
      </w:r>
      <w:r w:rsidRPr="002F65DD">
        <w:rPr>
          <w:rFonts w:ascii="Arial" w:hAnsi="Arial"/>
          <w:sz w:val="22"/>
          <w:lang w:eastAsia="en-US"/>
        </w:rPr>
        <w:t>or pharmacy by a national distributor (rather than via the PHN).   </w:t>
      </w:r>
    </w:p>
    <w:p w14:paraId="726AA963" w14:textId="77777777" w:rsidR="002F65DD" w:rsidRPr="002F65DD" w:rsidRDefault="002F65DD" w:rsidP="002F65DD">
      <w:pPr>
        <w:pStyle w:val="paragraph"/>
        <w:spacing w:before="0" w:beforeAutospacing="0" w:after="0" w:afterAutospacing="0"/>
        <w:textAlignment w:val="baseline"/>
        <w:rPr>
          <w:rFonts w:ascii="Arial" w:hAnsi="Arial"/>
          <w:sz w:val="22"/>
          <w:lang w:eastAsia="en-US"/>
        </w:rPr>
      </w:pPr>
    </w:p>
    <w:p w14:paraId="1FA0B0C5" w14:textId="00F136C0" w:rsidR="002F65DD" w:rsidRPr="002F65DD" w:rsidRDefault="002F65DD" w:rsidP="002F65DD">
      <w:pPr>
        <w:pStyle w:val="paragraph"/>
        <w:spacing w:before="0" w:beforeAutospacing="0" w:after="0" w:afterAutospacing="0"/>
        <w:textAlignment w:val="baseline"/>
        <w:rPr>
          <w:rFonts w:ascii="Arial" w:hAnsi="Arial"/>
          <w:sz w:val="22"/>
          <w:lang w:eastAsia="en-US"/>
        </w:rPr>
      </w:pPr>
      <w:r w:rsidRPr="002F65DD">
        <w:rPr>
          <w:rFonts w:ascii="Arial" w:hAnsi="Arial"/>
          <w:sz w:val="22"/>
          <w:lang w:eastAsia="en-US"/>
        </w:rPr>
        <w:t>The purpose of this change is to support a more streamlined approach to PPE distribution and to provide greater visibility of stock tracking and delivery. Importantly it will also reduce the requirement for PHNs to undertake pick and pack and dispatch of PPE to general practice and pharmacies in their area, saving on effort and distribution lags. </w:t>
      </w:r>
    </w:p>
    <w:p w14:paraId="40CE19EC" w14:textId="77777777" w:rsidR="002F65DD" w:rsidRDefault="002F65DD" w:rsidP="002F65DD">
      <w:pPr>
        <w:pStyle w:val="paragraph"/>
        <w:spacing w:before="0" w:beforeAutospacing="0" w:after="0" w:afterAutospacing="0"/>
        <w:textAlignment w:val="baseline"/>
        <w:rPr>
          <w:rFonts w:ascii="Segoe UI" w:hAnsi="Segoe UI" w:cs="Segoe UI"/>
          <w:sz w:val="18"/>
          <w:szCs w:val="18"/>
        </w:rPr>
      </w:pPr>
    </w:p>
    <w:p w14:paraId="3330B8B8" w14:textId="77777777" w:rsidR="005F03C0" w:rsidRPr="0009074A" w:rsidRDefault="005F03C0" w:rsidP="005F03C0">
      <w:pPr>
        <w:rPr>
          <w:rStyle w:val="normaltextrun"/>
          <w:rFonts w:cs="Arial"/>
          <w:color w:val="006600"/>
          <w:sz w:val="24"/>
          <w:shd w:val="clear" w:color="auto" w:fill="FFFFFF"/>
        </w:rPr>
      </w:pPr>
      <w:r w:rsidRPr="0009074A">
        <w:rPr>
          <w:rStyle w:val="normaltextrun"/>
          <w:rFonts w:cs="Arial"/>
          <w:color w:val="006600"/>
          <w:sz w:val="24"/>
          <w:shd w:val="clear" w:color="auto" w:fill="FFFFFF"/>
        </w:rPr>
        <w:t xml:space="preserve">When do I need to submit my PPE Order Form to my PHN? </w:t>
      </w:r>
    </w:p>
    <w:p w14:paraId="7A51182C" w14:textId="69F28B16" w:rsidR="00E13FA8" w:rsidRDefault="00E13FA8" w:rsidP="00E13FA8">
      <w:pPr>
        <w:spacing w:after="0" w:line="240" w:lineRule="auto"/>
        <w:textAlignment w:val="baseline"/>
      </w:pPr>
      <w:r w:rsidRPr="00E13FA8">
        <w:t>The deadline for submitting your PPE Order Form will be communicated by your respective PHN. As illustrated in Appendix 1, PHNs are responsible for consolidating individual PPE Order Forms from general practice</w:t>
      </w:r>
      <w:r w:rsidR="00ED2112">
        <w:t xml:space="preserve"> </w:t>
      </w:r>
      <w:r w:rsidRPr="00E13FA8">
        <w:t>and pharmacy into a new smart spreadsheet, which is due to the Department o</w:t>
      </w:r>
      <w:r w:rsidR="00A35F6E">
        <w:t xml:space="preserve">f Health </w:t>
      </w:r>
      <w:r w:rsidRPr="00E13FA8">
        <w:t>daily by 9am. </w:t>
      </w:r>
    </w:p>
    <w:p w14:paraId="7F8A4DE4" w14:textId="4FB8A9A6" w:rsidR="00E13FA8" w:rsidRPr="00E13FA8" w:rsidRDefault="00E13FA8" w:rsidP="00E13FA8">
      <w:pPr>
        <w:spacing w:after="0" w:line="240" w:lineRule="auto"/>
        <w:textAlignment w:val="baseline"/>
      </w:pPr>
      <w:r w:rsidRPr="00E13FA8">
        <w:t>  </w:t>
      </w:r>
    </w:p>
    <w:p w14:paraId="77DB1DE2" w14:textId="68B04039" w:rsidR="00E13FA8" w:rsidRPr="00E13FA8" w:rsidRDefault="00ED2112" w:rsidP="00E13FA8">
      <w:pPr>
        <w:spacing w:after="0" w:line="240" w:lineRule="auto"/>
        <w:textAlignment w:val="baseline"/>
      </w:pPr>
      <w:r w:rsidRPr="00ED2112">
        <w:rPr>
          <w:b/>
          <w:bCs/>
        </w:rPr>
        <w:t>Please Note:</w:t>
      </w:r>
      <w:r>
        <w:t xml:space="preserve"> </w:t>
      </w:r>
      <w:r w:rsidR="00E13FA8" w:rsidRPr="00E13FA8">
        <w:t xml:space="preserve">As an interim measure, PHNs will consolidate </w:t>
      </w:r>
      <w:r w:rsidR="00C30DE1">
        <w:t>a</w:t>
      </w:r>
      <w:r w:rsidR="00E13FA8" w:rsidRPr="00E13FA8">
        <w:t xml:space="preserve">llied </w:t>
      </w:r>
      <w:r w:rsidR="00C30DE1">
        <w:t>h</w:t>
      </w:r>
      <w:r w:rsidR="00E13FA8" w:rsidRPr="00E13FA8">
        <w:t>ealth</w:t>
      </w:r>
      <w:r w:rsidR="00C30DE1">
        <w:t xml:space="preserve"> professional</w:t>
      </w:r>
      <w:r w:rsidR="00E13FA8" w:rsidRPr="00E13FA8">
        <w:t xml:space="preserve"> PPE orders into a separate spreadsheet which is due to the Department Health daily by 9am. Moving forward, the smart spreadsheet will be re-configured to consolidate requests from general practice, pharmacy and allied health</w:t>
      </w:r>
      <w:r w:rsidR="00C30DE1">
        <w:t xml:space="preserve"> professionals</w:t>
      </w:r>
      <w:r w:rsidR="00E13FA8" w:rsidRPr="00E13FA8">
        <w:t>. </w:t>
      </w:r>
    </w:p>
    <w:p w14:paraId="115283A1" w14:textId="77777777" w:rsidR="00E13FA8" w:rsidRPr="00E13FA8" w:rsidRDefault="00E13FA8" w:rsidP="00E13FA8">
      <w:pPr>
        <w:spacing w:after="0" w:line="240" w:lineRule="auto"/>
        <w:textAlignment w:val="baseline"/>
      </w:pPr>
    </w:p>
    <w:p w14:paraId="7BB8C87E" w14:textId="0A1CCBE3" w:rsidR="00332A05" w:rsidRPr="0009074A" w:rsidRDefault="00332A05" w:rsidP="00332A05">
      <w:pPr>
        <w:rPr>
          <w:rStyle w:val="normaltextrun"/>
          <w:rFonts w:cs="Arial"/>
          <w:color w:val="006600"/>
          <w:sz w:val="24"/>
          <w:shd w:val="clear" w:color="auto" w:fill="FFFFFF"/>
        </w:rPr>
      </w:pPr>
      <w:r w:rsidRPr="0009074A">
        <w:rPr>
          <w:rStyle w:val="normaltextrun"/>
          <w:rFonts w:cs="Arial"/>
          <w:color w:val="006600"/>
          <w:sz w:val="24"/>
          <w:shd w:val="clear" w:color="auto" w:fill="FFFFFF"/>
        </w:rPr>
        <w:t xml:space="preserve">How long will it take my PPE to be delivered to my </w:t>
      </w:r>
      <w:r w:rsidRPr="19645C99">
        <w:rPr>
          <w:rStyle w:val="normaltextrun"/>
          <w:rFonts w:cs="Arial"/>
          <w:color w:val="006600"/>
          <w:sz w:val="24"/>
          <w:shd w:val="clear" w:color="auto" w:fill="FFFFFF"/>
        </w:rPr>
        <w:t>p</w:t>
      </w:r>
      <w:r w:rsidR="46801774" w:rsidRPr="19645C99">
        <w:rPr>
          <w:rStyle w:val="normaltextrun"/>
          <w:rFonts w:cs="Arial"/>
          <w:color w:val="006600"/>
          <w:sz w:val="24"/>
          <w:shd w:val="clear" w:color="auto" w:fill="FFFFFF"/>
        </w:rPr>
        <w:t>harmacies</w:t>
      </w:r>
      <w:r w:rsidRPr="0009074A">
        <w:rPr>
          <w:rStyle w:val="normaltextrun"/>
          <w:rFonts w:cs="Arial"/>
          <w:color w:val="006600"/>
          <w:sz w:val="24"/>
          <w:shd w:val="clear" w:color="auto" w:fill="FFFFFF"/>
        </w:rPr>
        <w:t xml:space="preserve">? </w:t>
      </w:r>
    </w:p>
    <w:p w14:paraId="73153A6A" w14:textId="62847EBB" w:rsidR="002E790C" w:rsidRPr="006D5B9F" w:rsidRDefault="006D5B9F" w:rsidP="002E790C">
      <w:r>
        <w:t>P</w:t>
      </w:r>
      <w:r w:rsidR="7A68356C">
        <w:t>harmacies</w:t>
      </w:r>
      <w:r>
        <w:t xml:space="preserve"> that are rural and/or remote, as per the </w:t>
      </w:r>
      <w:r w:rsidRPr="00B63F2E">
        <w:t>Modified Monash Model 3-7</w:t>
      </w:r>
      <w:r>
        <w:t>,</w:t>
      </w:r>
      <w:r w:rsidR="00A666BA">
        <w:t xml:space="preserve"> </w:t>
      </w:r>
      <w:r>
        <w:t>will be flagged as priority sites for shipping. Shipping will be by road freight and transit times will vary depending on location. P</w:t>
      </w:r>
      <w:r w:rsidR="40FBBFE3">
        <w:t>harmacies</w:t>
      </w:r>
      <w:r>
        <w:t xml:space="preserve"> will receive a tracking number once their order has been packed at the warehouse and will be able use this number to check delivery progress.</w:t>
      </w:r>
    </w:p>
    <w:p w14:paraId="3C002BE5" w14:textId="73A6A029" w:rsidR="002E790C" w:rsidRPr="0009074A" w:rsidRDefault="00B86240" w:rsidP="002E790C">
      <w:pPr>
        <w:rPr>
          <w:rStyle w:val="normaltextrun"/>
          <w:rFonts w:cs="Arial"/>
          <w:color w:val="006600"/>
          <w:sz w:val="24"/>
          <w:shd w:val="clear" w:color="auto" w:fill="FFFFFF"/>
        </w:rPr>
      </w:pPr>
      <w:r>
        <w:rPr>
          <w:rStyle w:val="normaltextrun"/>
          <w:rFonts w:cs="Arial"/>
          <w:color w:val="006600"/>
          <w:sz w:val="24"/>
          <w:shd w:val="clear" w:color="auto" w:fill="FFFFFF"/>
        </w:rPr>
        <w:lastRenderedPageBreak/>
        <w:t>I have already placed an order for PPE in the last 4 weeks, through my PHN. W</w:t>
      </w:r>
      <w:r w:rsidR="002E790C">
        <w:rPr>
          <w:rStyle w:val="normaltextrun"/>
          <w:rFonts w:cs="Arial"/>
          <w:color w:val="006600"/>
          <w:sz w:val="24"/>
          <w:shd w:val="clear" w:color="auto" w:fill="FFFFFF"/>
        </w:rPr>
        <w:t>hat transition arrangements are in place</w:t>
      </w:r>
      <w:r>
        <w:rPr>
          <w:rStyle w:val="normaltextrun"/>
          <w:rFonts w:cs="Arial"/>
          <w:color w:val="006600"/>
          <w:sz w:val="24"/>
          <w:shd w:val="clear" w:color="auto" w:fill="FFFFFF"/>
        </w:rPr>
        <w:t xml:space="preserve"> to ensure I receive my order.</w:t>
      </w:r>
    </w:p>
    <w:p w14:paraId="6CA33AA2" w14:textId="608217BD" w:rsidR="00B86240" w:rsidRDefault="00B86240" w:rsidP="00B86240">
      <w:pPr>
        <w:rPr>
          <w:rFonts w:cs="Arial"/>
        </w:rPr>
      </w:pPr>
      <w:r>
        <w:rPr>
          <w:rFonts w:cs="Arial"/>
        </w:rPr>
        <w:t>If you have placed an order with your PHN in the last 4 weeks, your order will be delivered to the PHN as per the existing process. N</w:t>
      </w:r>
      <w:r w:rsidRPr="45E84D68">
        <w:rPr>
          <w:rFonts w:cs="Arial"/>
        </w:rPr>
        <w:t>oting that each PPE bundle equates to one month’s supp</w:t>
      </w:r>
      <w:r>
        <w:rPr>
          <w:rFonts w:cs="Arial"/>
        </w:rPr>
        <w:t xml:space="preserve">ly </w:t>
      </w:r>
      <w:r w:rsidRPr="45E84D68">
        <w:rPr>
          <w:rFonts w:cs="Arial"/>
        </w:rPr>
        <w:t>of PPE</w:t>
      </w:r>
      <w:r>
        <w:rPr>
          <w:rFonts w:cs="Arial"/>
        </w:rPr>
        <w:t xml:space="preserve">, </w:t>
      </w:r>
      <w:r w:rsidR="002422FC">
        <w:rPr>
          <w:rFonts w:cs="Arial"/>
        </w:rPr>
        <w:t>you do</w:t>
      </w:r>
      <w:r w:rsidR="00B12634">
        <w:rPr>
          <w:rFonts w:cs="Arial"/>
        </w:rPr>
        <w:t xml:space="preserve"> not</w:t>
      </w:r>
      <w:r w:rsidR="00B12634" w:rsidRPr="45E84D68">
        <w:rPr>
          <w:rFonts w:cs="Arial"/>
        </w:rPr>
        <w:t xml:space="preserve"> </w:t>
      </w:r>
      <w:r w:rsidR="002422FC">
        <w:rPr>
          <w:rFonts w:cs="Arial"/>
        </w:rPr>
        <w:t xml:space="preserve">need to </w:t>
      </w:r>
      <w:r w:rsidR="00B12634" w:rsidRPr="45E84D68">
        <w:rPr>
          <w:rFonts w:cs="Arial"/>
        </w:rPr>
        <w:t xml:space="preserve">submit </w:t>
      </w:r>
      <w:r w:rsidR="00B12634">
        <w:rPr>
          <w:rFonts w:cs="Arial"/>
        </w:rPr>
        <w:t xml:space="preserve">a new order for </w:t>
      </w:r>
      <w:r w:rsidR="00B12634" w:rsidRPr="45E84D68">
        <w:rPr>
          <w:rFonts w:cs="Arial"/>
        </w:rPr>
        <w:t xml:space="preserve">PPE </w:t>
      </w:r>
      <w:r w:rsidR="00B12634">
        <w:rPr>
          <w:rFonts w:cs="Arial"/>
        </w:rPr>
        <w:t xml:space="preserve">under the new process, until you have received your order from your PHN, and you have used your allocation. </w:t>
      </w:r>
      <w:r w:rsidRPr="45E84D68">
        <w:rPr>
          <w:rFonts w:cs="Arial"/>
        </w:rPr>
        <w:t xml:space="preserve">If you have not received an order that has been placed within the last </w:t>
      </w:r>
      <w:r w:rsidRPr="00B86240">
        <w:rPr>
          <w:rFonts w:cs="Arial"/>
        </w:rPr>
        <w:t>4</w:t>
      </w:r>
      <w:r w:rsidRPr="45E84D68">
        <w:rPr>
          <w:rFonts w:cs="Arial"/>
        </w:rPr>
        <w:t xml:space="preserve"> weeks, </w:t>
      </w:r>
      <w:r w:rsidR="00B12634">
        <w:rPr>
          <w:rFonts w:cs="Arial"/>
        </w:rPr>
        <w:t xml:space="preserve">please </w:t>
      </w:r>
      <w:r w:rsidRPr="45E84D68">
        <w:rPr>
          <w:rFonts w:cs="Arial"/>
        </w:rPr>
        <w:t xml:space="preserve">contact your PHN. </w:t>
      </w:r>
    </w:p>
    <w:p w14:paraId="0AC094F1" w14:textId="5D89E3BB" w:rsidR="0043680A" w:rsidRDefault="00B12634" w:rsidP="0043680A">
      <w:pPr>
        <w:rPr>
          <w:rFonts w:cs="Arial"/>
        </w:rPr>
      </w:pPr>
      <w:r>
        <w:rPr>
          <w:rFonts w:cs="Arial"/>
        </w:rPr>
        <w:t>When you have</w:t>
      </w:r>
      <w:r w:rsidR="002422FC">
        <w:rPr>
          <w:rFonts w:cs="Arial"/>
        </w:rPr>
        <w:t xml:space="preserve"> nearly</w:t>
      </w:r>
      <w:r>
        <w:rPr>
          <w:rFonts w:cs="Arial"/>
        </w:rPr>
        <w:t xml:space="preserve"> used your monthly allocation, you may use the form to order your next </w:t>
      </w:r>
      <w:r w:rsidR="002422FC">
        <w:rPr>
          <w:rFonts w:cs="Arial"/>
        </w:rPr>
        <w:t>month’s</w:t>
      </w:r>
      <w:r>
        <w:rPr>
          <w:rFonts w:cs="Arial"/>
        </w:rPr>
        <w:t xml:space="preserve"> supply.</w:t>
      </w:r>
    </w:p>
    <w:p w14:paraId="56A88D72" w14:textId="77777777" w:rsidR="0069615D" w:rsidRPr="0009074A" w:rsidRDefault="0069615D" w:rsidP="0069615D">
      <w:pPr>
        <w:rPr>
          <w:rStyle w:val="normaltextrun"/>
          <w:rFonts w:cs="Arial"/>
          <w:color w:val="006600"/>
          <w:sz w:val="24"/>
          <w:shd w:val="clear" w:color="auto" w:fill="FFFFFF"/>
        </w:rPr>
      </w:pPr>
      <w:r w:rsidRPr="0009074A">
        <w:rPr>
          <w:rStyle w:val="normaltextrun"/>
          <w:rFonts w:cs="Arial"/>
          <w:color w:val="006600"/>
          <w:sz w:val="24"/>
          <w:shd w:val="clear" w:color="auto" w:fill="FFFFFF"/>
        </w:rPr>
        <w:t xml:space="preserve">When completing the PPE Order Form, what are my obligations? </w:t>
      </w:r>
    </w:p>
    <w:p w14:paraId="1B4744BA" w14:textId="5EE3CFDF" w:rsidR="0069615D" w:rsidRDefault="0069615D" w:rsidP="0069615D">
      <w:pPr>
        <w:rPr>
          <w:rFonts w:cstheme="minorBidi"/>
        </w:rPr>
      </w:pPr>
      <w:r>
        <w:rPr>
          <w:rFonts w:cstheme="minorBidi"/>
        </w:rPr>
        <w:t xml:space="preserve">When submitting the PPE Order Form to PHNs, </w:t>
      </w:r>
      <w:r w:rsidR="00372724">
        <w:rPr>
          <w:rFonts w:cstheme="minorBidi"/>
        </w:rPr>
        <w:t>pharmacy</w:t>
      </w:r>
      <w:r>
        <w:rPr>
          <w:rFonts w:cstheme="minorBidi"/>
        </w:rPr>
        <w:t xml:space="preserve"> must: </w:t>
      </w:r>
    </w:p>
    <w:p w14:paraId="721D1D63" w14:textId="22FBCBA2" w:rsidR="00A666BA" w:rsidRPr="00A666BA" w:rsidRDefault="00A666BA" w:rsidP="0069615D">
      <w:pPr>
        <w:pStyle w:val="ListParagraph"/>
        <w:numPr>
          <w:ilvl w:val="0"/>
          <w:numId w:val="13"/>
        </w:numPr>
        <w:rPr>
          <w:rFonts w:cstheme="minorBidi"/>
          <w:sz w:val="22"/>
          <w:szCs w:val="22"/>
        </w:rPr>
      </w:pPr>
      <w:r>
        <w:rPr>
          <w:rFonts w:cstheme="minorBidi"/>
          <w:sz w:val="22"/>
          <w:szCs w:val="22"/>
        </w:rPr>
        <w:t>Agree to order PPE for those pharmacist administering vaccines only. Other pharmacists and pharmacy staff are not eligible for PPE under this package.</w:t>
      </w:r>
    </w:p>
    <w:p w14:paraId="18246625" w14:textId="0C31F2D7" w:rsidR="0069615D" w:rsidRPr="0069615D" w:rsidRDefault="0069615D" w:rsidP="0069615D">
      <w:pPr>
        <w:pStyle w:val="ListParagraph"/>
        <w:numPr>
          <w:ilvl w:val="0"/>
          <w:numId w:val="13"/>
        </w:numPr>
        <w:rPr>
          <w:rFonts w:cstheme="minorBidi"/>
          <w:sz w:val="22"/>
          <w:szCs w:val="22"/>
        </w:rPr>
      </w:pPr>
      <w:r w:rsidRPr="0069615D">
        <w:rPr>
          <w:rFonts w:cs="Arial"/>
          <w:sz w:val="22"/>
          <w:szCs w:val="20"/>
          <w:shd w:val="clear" w:color="auto" w:fill="FFFFFF"/>
        </w:rPr>
        <w:t>Agree that the details provided in the form are true and accurate, and all eligibility requirements have been met</w:t>
      </w:r>
      <w:r w:rsidR="00B86240">
        <w:rPr>
          <w:rFonts w:cs="Arial"/>
          <w:sz w:val="22"/>
          <w:szCs w:val="20"/>
          <w:shd w:val="clear" w:color="auto" w:fill="FFFFFF"/>
        </w:rPr>
        <w:t>.</w:t>
      </w:r>
    </w:p>
    <w:p w14:paraId="6D914DC0" w14:textId="4202D539" w:rsidR="00B50460" w:rsidRPr="005F03C0" w:rsidRDefault="0069615D" w:rsidP="0009074A">
      <w:pPr>
        <w:pStyle w:val="ListParagraph"/>
        <w:numPr>
          <w:ilvl w:val="0"/>
          <w:numId w:val="13"/>
        </w:numPr>
        <w:rPr>
          <w:rStyle w:val="normaltextrun"/>
          <w:rFonts w:eastAsia="Arial" w:cs="Arial"/>
          <w:sz w:val="20"/>
          <w:szCs w:val="20"/>
        </w:rPr>
      </w:pPr>
      <w:r w:rsidRPr="0069615D">
        <w:rPr>
          <w:rFonts w:cs="Arial"/>
          <w:sz w:val="22"/>
          <w:szCs w:val="20"/>
          <w:shd w:val="clear" w:color="auto" w:fill="FFFFFF"/>
        </w:rPr>
        <w:t>Ensure that consent has been obtained from each</w:t>
      </w:r>
      <w:r w:rsidRPr="0069615D">
        <w:rPr>
          <w:rFonts w:eastAsia="Arial" w:cs="Arial"/>
          <w:sz w:val="22"/>
          <w:szCs w:val="20"/>
        </w:rPr>
        <w:t xml:space="preserve"> eligible p</w:t>
      </w:r>
      <w:r w:rsidR="00A666BA">
        <w:rPr>
          <w:rFonts w:eastAsia="Arial" w:cs="Arial"/>
          <w:sz w:val="22"/>
          <w:szCs w:val="20"/>
        </w:rPr>
        <w:t>harmac</w:t>
      </w:r>
      <w:r w:rsidR="00B86240">
        <w:rPr>
          <w:rFonts w:eastAsia="Arial" w:cs="Arial"/>
          <w:sz w:val="22"/>
          <w:szCs w:val="20"/>
        </w:rPr>
        <w:t>ist</w:t>
      </w:r>
      <w:r w:rsidRPr="0069615D">
        <w:rPr>
          <w:rFonts w:eastAsia="Arial" w:cs="Arial"/>
          <w:sz w:val="22"/>
          <w:szCs w:val="20"/>
        </w:rPr>
        <w:t xml:space="preserve"> for the collection, use and disclosure of this personal information to the Primary Health Networks, Logistics and Distribution Partners, and to Australian Government Department of Health for ordering, auditing and delivery purposes</w:t>
      </w:r>
      <w:r w:rsidR="4575BCD5" w:rsidRPr="0069615D">
        <w:rPr>
          <w:rFonts w:eastAsia="Arial" w:cs="Arial"/>
          <w:sz w:val="22"/>
          <w:szCs w:val="22"/>
        </w:rPr>
        <w:t>.</w:t>
      </w:r>
    </w:p>
    <w:p w14:paraId="102FD889" w14:textId="7FB11C95" w:rsidR="00295D13" w:rsidRPr="00295D13" w:rsidRDefault="00295D13" w:rsidP="00295D13">
      <w:pPr>
        <w:rPr>
          <w:rStyle w:val="normaltextrun"/>
          <w:rFonts w:cs="Arial"/>
          <w:color w:val="006600"/>
          <w:sz w:val="24"/>
          <w:shd w:val="clear" w:color="auto" w:fill="FFFFFF"/>
        </w:rPr>
      </w:pPr>
      <w:r w:rsidRPr="00295D13">
        <w:rPr>
          <w:rStyle w:val="normaltextrun"/>
          <w:rFonts w:cs="Arial"/>
          <w:color w:val="006600"/>
          <w:sz w:val="24"/>
          <w:shd w:val="clear" w:color="auto" w:fill="FFFFFF"/>
        </w:rPr>
        <w:t xml:space="preserve">Why must my APHRA number be </w:t>
      </w:r>
      <w:r>
        <w:rPr>
          <w:rStyle w:val="normaltextrun"/>
          <w:rFonts w:cs="Arial"/>
          <w:color w:val="006600"/>
          <w:sz w:val="24"/>
          <w:shd w:val="clear" w:color="auto" w:fill="FFFFFF"/>
        </w:rPr>
        <w:t>collected</w:t>
      </w:r>
      <w:r w:rsidRPr="00295D13">
        <w:rPr>
          <w:rStyle w:val="normaltextrun"/>
          <w:rFonts w:cs="Arial"/>
          <w:color w:val="006600"/>
          <w:sz w:val="24"/>
          <w:shd w:val="clear" w:color="auto" w:fill="FFFFFF"/>
        </w:rPr>
        <w:t xml:space="preserve">? </w:t>
      </w:r>
    </w:p>
    <w:p w14:paraId="6AD59B46" w14:textId="1400FB72" w:rsidR="00667A58" w:rsidRDefault="00667A58" w:rsidP="0043680A">
      <w:pPr>
        <w:pStyle w:val="paragraph"/>
        <w:spacing w:before="0" w:beforeAutospacing="0" w:after="0" w:afterAutospacing="0"/>
        <w:textAlignment w:val="baseline"/>
        <w:rPr>
          <w:rStyle w:val="normaltextrun"/>
          <w:rFonts w:ascii="Arial" w:hAnsi="Arial" w:cs="Arial"/>
          <w:sz w:val="22"/>
          <w:szCs w:val="22"/>
        </w:rPr>
      </w:pPr>
      <w:r>
        <w:rPr>
          <w:rFonts w:ascii="Arial" w:hAnsi="Arial" w:cs="Arial"/>
          <w:sz w:val="22"/>
          <w:szCs w:val="22"/>
        </w:rPr>
        <w:t>Pharmacies</w:t>
      </w:r>
      <w:r w:rsidRPr="0069615D">
        <w:rPr>
          <w:rFonts w:ascii="Arial" w:hAnsi="Arial" w:cs="Arial"/>
          <w:sz w:val="22"/>
          <w:szCs w:val="22"/>
        </w:rPr>
        <w:t xml:space="preserve"> must provide PHNs with the </w:t>
      </w:r>
      <w:r>
        <w:rPr>
          <w:rFonts w:ascii="Arial" w:hAnsi="Arial" w:cs="Arial"/>
          <w:sz w:val="22"/>
          <w:szCs w:val="22"/>
        </w:rPr>
        <w:t>APHRA number</w:t>
      </w:r>
      <w:r w:rsidRPr="0069615D">
        <w:rPr>
          <w:rFonts w:ascii="Arial" w:hAnsi="Arial" w:cs="Arial"/>
          <w:sz w:val="22"/>
          <w:szCs w:val="22"/>
        </w:rPr>
        <w:t xml:space="preserve"> of relevant </w:t>
      </w:r>
      <w:r>
        <w:rPr>
          <w:rFonts w:ascii="Arial" w:hAnsi="Arial" w:cs="Arial"/>
          <w:sz w:val="22"/>
          <w:szCs w:val="22"/>
        </w:rPr>
        <w:t>pharmacists</w:t>
      </w:r>
      <w:r w:rsidRPr="0069615D">
        <w:rPr>
          <w:rFonts w:ascii="Arial" w:hAnsi="Arial" w:cs="Arial"/>
          <w:sz w:val="22"/>
          <w:szCs w:val="22"/>
        </w:rPr>
        <w:t xml:space="preserve"> </w:t>
      </w:r>
      <w:r w:rsidR="00FB60A2">
        <w:rPr>
          <w:rFonts w:ascii="Arial" w:hAnsi="Arial" w:cs="Arial"/>
          <w:sz w:val="22"/>
          <w:szCs w:val="22"/>
        </w:rPr>
        <w:t xml:space="preserve">managing </w:t>
      </w:r>
      <w:r w:rsidRPr="0069615D">
        <w:rPr>
          <w:rFonts w:ascii="Arial" w:hAnsi="Arial" w:cs="Arial"/>
          <w:sz w:val="22"/>
          <w:szCs w:val="22"/>
        </w:rPr>
        <w:t xml:space="preserve">COVID positive patients, for whom the PPE is sought. </w:t>
      </w:r>
      <w:r>
        <w:rPr>
          <w:rFonts w:ascii="Arial" w:hAnsi="Arial" w:cs="Arial"/>
          <w:sz w:val="22"/>
          <w:szCs w:val="22"/>
        </w:rPr>
        <w:t>APHRA numbers</w:t>
      </w:r>
      <w:r w:rsidR="00B23811" w:rsidRPr="00B23811">
        <w:rPr>
          <w:rStyle w:val="normaltextrun"/>
          <w:rFonts w:ascii="Arial" w:hAnsi="Arial" w:cs="Arial"/>
          <w:sz w:val="22"/>
          <w:szCs w:val="22"/>
        </w:rPr>
        <w:t xml:space="preserve"> will be used by the Department of Health to conduct allocation and verification checks.</w:t>
      </w:r>
    </w:p>
    <w:p w14:paraId="13A018D2" w14:textId="77777777" w:rsidR="00295D13" w:rsidRPr="0069615D" w:rsidRDefault="00295D13" w:rsidP="0043680A">
      <w:pPr>
        <w:pStyle w:val="paragraph"/>
        <w:spacing w:before="0" w:beforeAutospacing="0" w:after="0" w:afterAutospacing="0"/>
        <w:ind w:left="360"/>
        <w:textAlignment w:val="baseline"/>
        <w:rPr>
          <w:rFonts w:ascii="Arial" w:hAnsi="Arial" w:cs="Arial"/>
          <w:sz w:val="22"/>
          <w:szCs w:val="22"/>
        </w:rPr>
      </w:pPr>
    </w:p>
    <w:p w14:paraId="65ABC023" w14:textId="7FFB25F9" w:rsidR="0009074A" w:rsidRPr="0009074A" w:rsidRDefault="0009074A" w:rsidP="008B4FE0">
      <w:pPr>
        <w:rPr>
          <w:rStyle w:val="normaltextrun"/>
          <w:rFonts w:cs="Arial"/>
          <w:b/>
          <w:bCs/>
          <w:color w:val="006600"/>
          <w:sz w:val="28"/>
          <w:szCs w:val="28"/>
          <w:shd w:val="clear" w:color="auto" w:fill="FFFFFF"/>
        </w:rPr>
      </w:pPr>
      <w:r w:rsidRPr="0009074A">
        <w:rPr>
          <w:rStyle w:val="normaltextrun"/>
          <w:rFonts w:cs="Arial"/>
          <w:b/>
          <w:bCs/>
          <w:color w:val="006600"/>
          <w:sz w:val="28"/>
          <w:szCs w:val="28"/>
          <w:shd w:val="clear" w:color="auto" w:fill="FFFFFF"/>
        </w:rPr>
        <w:t xml:space="preserve">Living with COVID PPE Bundles </w:t>
      </w:r>
    </w:p>
    <w:p w14:paraId="78B42D7E" w14:textId="0339222A" w:rsidR="008B4FE0" w:rsidRPr="0009074A" w:rsidRDefault="008B4FE0" w:rsidP="008B4FE0">
      <w:pPr>
        <w:rPr>
          <w:rFonts w:cs="Arial"/>
          <w:color w:val="006600"/>
          <w:sz w:val="24"/>
          <w:shd w:val="clear" w:color="auto" w:fill="FFFFFF"/>
        </w:rPr>
      </w:pPr>
      <w:r w:rsidRPr="0009074A">
        <w:rPr>
          <w:rStyle w:val="normaltextrun"/>
          <w:rFonts w:cs="Arial"/>
          <w:color w:val="006600"/>
          <w:sz w:val="24"/>
          <w:shd w:val="clear" w:color="auto" w:fill="FFFFFF"/>
        </w:rPr>
        <w:t xml:space="preserve">What </w:t>
      </w:r>
      <w:r w:rsidR="00372724">
        <w:rPr>
          <w:rStyle w:val="normaltextrun"/>
          <w:rFonts w:cs="Arial"/>
          <w:color w:val="006600"/>
          <w:sz w:val="24"/>
          <w:shd w:val="clear" w:color="auto" w:fill="FFFFFF"/>
        </w:rPr>
        <w:t xml:space="preserve">pharmacists </w:t>
      </w:r>
      <w:r w:rsidRPr="0009074A">
        <w:rPr>
          <w:rStyle w:val="normaltextrun"/>
          <w:rFonts w:cs="Arial"/>
          <w:color w:val="006600"/>
          <w:sz w:val="24"/>
          <w:shd w:val="clear" w:color="auto" w:fill="FFFFFF"/>
        </w:rPr>
        <w:t xml:space="preserve">are eligible for Living with COVID PPE Bundles? </w:t>
      </w:r>
    </w:p>
    <w:p w14:paraId="2711993A" w14:textId="507C16C5" w:rsidR="00372724" w:rsidRPr="00372724" w:rsidRDefault="00372724" w:rsidP="00372724">
      <w:pPr>
        <w:rPr>
          <w:rFonts w:cs="Arial"/>
          <w:szCs w:val="22"/>
        </w:rPr>
      </w:pPr>
      <w:r>
        <w:rPr>
          <w:rStyle w:val="normaltextrun"/>
          <w:rFonts w:cs="Arial"/>
          <w:szCs w:val="22"/>
        </w:rPr>
        <w:t xml:space="preserve">Living with COVID Bundles are strictly limited to pharmacists who are directly administering the COVID-19 vaccination. Compliance checks and audits may be undertaken between vaccination volumes and PPE requests. </w:t>
      </w:r>
    </w:p>
    <w:p w14:paraId="128628FA" w14:textId="77777777" w:rsidR="0009074A" w:rsidRPr="0009074A" w:rsidRDefault="0009074A" w:rsidP="0009074A">
      <w:pPr>
        <w:pStyle w:val="Heading2"/>
        <w:rPr>
          <w:color w:val="006600"/>
          <w:sz w:val="24"/>
          <w:szCs w:val="24"/>
          <w:shd w:val="clear" w:color="auto" w:fill="FFFFFF"/>
        </w:rPr>
      </w:pPr>
      <w:r w:rsidRPr="0009074A">
        <w:rPr>
          <w:rStyle w:val="normaltextrun"/>
          <w:color w:val="006600"/>
          <w:sz w:val="24"/>
          <w:szCs w:val="24"/>
          <w:shd w:val="clear" w:color="auto" w:fill="FFFFFF"/>
        </w:rPr>
        <w:t xml:space="preserve">What type and quantities of PPE are available in a Living with COVID PPE Bundle? </w:t>
      </w:r>
    </w:p>
    <w:p w14:paraId="0DD3BBC6" w14:textId="1E98B695" w:rsidR="00372724" w:rsidRDefault="00372724" w:rsidP="00372724">
      <w:r>
        <w:t xml:space="preserve">Each Living with COVID PPE Bundle contains: </w:t>
      </w:r>
    </w:p>
    <w:p w14:paraId="0ED75288" w14:textId="14B28A91" w:rsidR="00372724" w:rsidRPr="00A4451B" w:rsidRDefault="00372724" w:rsidP="00372724">
      <w:pPr>
        <w:pStyle w:val="ListParagraph"/>
        <w:numPr>
          <w:ilvl w:val="0"/>
          <w:numId w:val="17"/>
        </w:numPr>
        <w:rPr>
          <w:rStyle w:val="normaltextrun"/>
        </w:rPr>
      </w:pPr>
      <w:r w:rsidRPr="00A4451B">
        <w:rPr>
          <w:rStyle w:val="normaltextrun"/>
          <w:rFonts w:cs="Arial"/>
          <w:sz w:val="22"/>
          <w:szCs w:val="22"/>
        </w:rPr>
        <w:t>P2/N95 respirators (90 units)</w:t>
      </w:r>
      <w:r w:rsidR="00A666BA">
        <w:rPr>
          <w:rStyle w:val="normaltextrun"/>
          <w:rFonts w:cs="Arial"/>
          <w:sz w:val="22"/>
          <w:szCs w:val="22"/>
        </w:rPr>
        <w:t xml:space="preserve"> can be ordered monthly</w:t>
      </w:r>
    </w:p>
    <w:p w14:paraId="7585D656" w14:textId="6AB8961C" w:rsidR="00372724" w:rsidRPr="00A4451B" w:rsidRDefault="00372724" w:rsidP="00372724">
      <w:pPr>
        <w:pStyle w:val="ListParagraph"/>
        <w:numPr>
          <w:ilvl w:val="0"/>
          <w:numId w:val="17"/>
        </w:numPr>
        <w:rPr>
          <w:rStyle w:val="normaltextrun"/>
        </w:rPr>
      </w:pPr>
      <w:r w:rsidRPr="00A4451B">
        <w:rPr>
          <w:rStyle w:val="normaltextrun"/>
          <w:rFonts w:cs="Arial"/>
          <w:sz w:val="22"/>
          <w:szCs w:val="22"/>
        </w:rPr>
        <w:t xml:space="preserve">Either </w:t>
      </w:r>
      <w:r>
        <w:rPr>
          <w:rStyle w:val="normaltextrun"/>
          <w:rFonts w:cs="Arial"/>
          <w:sz w:val="22"/>
          <w:szCs w:val="22"/>
        </w:rPr>
        <w:t xml:space="preserve">a </w:t>
      </w:r>
      <w:r w:rsidRPr="00A4451B">
        <w:rPr>
          <w:rStyle w:val="normaltextrun"/>
          <w:rFonts w:cs="Arial"/>
          <w:sz w:val="22"/>
          <w:szCs w:val="22"/>
        </w:rPr>
        <w:t>goggle or face shield (</w:t>
      </w:r>
      <w:r>
        <w:rPr>
          <w:rStyle w:val="normaltextrun"/>
          <w:rFonts w:cs="Arial"/>
          <w:sz w:val="22"/>
          <w:szCs w:val="22"/>
        </w:rPr>
        <w:t>1</w:t>
      </w:r>
      <w:r w:rsidRPr="00A4451B">
        <w:rPr>
          <w:rStyle w:val="normaltextrun"/>
          <w:rFonts w:cs="Arial"/>
          <w:sz w:val="22"/>
          <w:szCs w:val="22"/>
        </w:rPr>
        <w:t xml:space="preserve"> units)</w:t>
      </w:r>
      <w:r w:rsidR="00A666BA">
        <w:rPr>
          <w:rStyle w:val="normaltextrun"/>
          <w:rFonts w:cs="Arial"/>
          <w:sz w:val="22"/>
          <w:szCs w:val="22"/>
        </w:rPr>
        <w:t xml:space="preserve"> a </w:t>
      </w:r>
      <w:proofErr w:type="gramStart"/>
      <w:r w:rsidR="00A666BA">
        <w:rPr>
          <w:rStyle w:val="normaltextrun"/>
          <w:rFonts w:cs="Arial"/>
          <w:sz w:val="22"/>
          <w:szCs w:val="22"/>
        </w:rPr>
        <w:t>one off</w:t>
      </w:r>
      <w:proofErr w:type="gramEnd"/>
      <w:r w:rsidR="00A666BA">
        <w:rPr>
          <w:rStyle w:val="normaltextrun"/>
          <w:rFonts w:cs="Arial"/>
          <w:sz w:val="22"/>
          <w:szCs w:val="22"/>
        </w:rPr>
        <w:t xml:space="preserve"> single order as this item can be re-used.</w:t>
      </w:r>
    </w:p>
    <w:p w14:paraId="377D6568" w14:textId="178BE1C7" w:rsidR="008B4FE0" w:rsidRPr="0009074A" w:rsidRDefault="008B4FE0" w:rsidP="008B4FE0">
      <w:pPr>
        <w:pStyle w:val="Heading2"/>
        <w:rPr>
          <w:rStyle w:val="normaltextrun"/>
          <w:color w:val="006600"/>
          <w:sz w:val="24"/>
          <w:szCs w:val="24"/>
          <w:shd w:val="clear" w:color="auto" w:fill="FFFFFF"/>
        </w:rPr>
      </w:pPr>
      <w:r w:rsidRPr="0009074A">
        <w:rPr>
          <w:rStyle w:val="normaltextrun"/>
          <w:color w:val="006600"/>
          <w:sz w:val="24"/>
          <w:szCs w:val="24"/>
          <w:shd w:val="clear" w:color="auto" w:fill="FFFFFF"/>
        </w:rPr>
        <w:lastRenderedPageBreak/>
        <w:t xml:space="preserve">How long is a Living with COVID PPE Bundle expected to last? </w:t>
      </w:r>
    </w:p>
    <w:p w14:paraId="74B891F6" w14:textId="6ADCE61F" w:rsidR="00372724" w:rsidRDefault="008B4FE0" w:rsidP="00372724">
      <w:pPr>
        <w:rPr>
          <w:rStyle w:val="eop"/>
          <w:rFonts w:cs="Arial"/>
          <w:color w:val="000000"/>
          <w:shd w:val="clear" w:color="auto" w:fill="FFFFFF"/>
        </w:rPr>
      </w:pPr>
      <w:r w:rsidRPr="0C8BAA84">
        <w:t xml:space="preserve">The Living with COVID PPE Bundle </w:t>
      </w:r>
      <w:r w:rsidR="00372724" w:rsidRPr="0C8BAA84">
        <w:rPr>
          <w:rStyle w:val="normaltextrun"/>
          <w:rFonts w:cs="Arial"/>
          <w:lang w:val="en-PH"/>
        </w:rPr>
        <w:t xml:space="preserve">is intended to supply each </w:t>
      </w:r>
      <w:r w:rsidR="5D292BF8" w:rsidRPr="0C8BAA84">
        <w:rPr>
          <w:rStyle w:val="normaltextrun"/>
          <w:rFonts w:cs="Arial"/>
          <w:lang w:val="en-PH"/>
        </w:rPr>
        <w:t>eligible pharmacist</w:t>
      </w:r>
      <w:r w:rsidR="00372724" w:rsidRPr="0C8BAA84">
        <w:rPr>
          <w:rStyle w:val="normaltextrun"/>
          <w:rFonts w:cs="Arial"/>
          <w:lang w:val="en-PH"/>
        </w:rPr>
        <w:t xml:space="preserve"> with 1 month supply of PPE. You must not place an order for</w:t>
      </w:r>
      <w:r w:rsidR="00372724" w:rsidRPr="0C8BAA84">
        <w:rPr>
          <w:rStyle w:val="normaltextrun"/>
          <w:rFonts w:cs="Arial"/>
        </w:rPr>
        <w:t xml:space="preserve"> P2/N95 respirators if you have placed a previous order within the last </w:t>
      </w:r>
      <w:r w:rsidR="00A666BA">
        <w:rPr>
          <w:rStyle w:val="normaltextrun"/>
          <w:rFonts w:cs="Arial"/>
        </w:rPr>
        <w:t>4 weeks</w:t>
      </w:r>
      <w:r w:rsidR="00372724" w:rsidRPr="0C8BAA84">
        <w:rPr>
          <w:rStyle w:val="normaltextrun"/>
          <w:rFonts w:cs="Arial"/>
        </w:rPr>
        <w:t xml:space="preserve">. You must not place an order for a </w:t>
      </w:r>
      <w:r w:rsidR="00372724" w:rsidRPr="0C8BAA84">
        <w:rPr>
          <w:rStyle w:val="normaltextrun"/>
          <w:rFonts w:cs="Arial"/>
          <w:color w:val="000000"/>
          <w:shd w:val="clear" w:color="auto" w:fill="FFFFFF"/>
        </w:rPr>
        <w:t>goggle/ face shield if you have placed a previous order, as this is a one-off order (as this item can be washed and re-used). </w:t>
      </w:r>
      <w:r w:rsidR="00372724" w:rsidRPr="0C8BAA84">
        <w:rPr>
          <w:rStyle w:val="eop"/>
          <w:rFonts w:cs="Arial"/>
          <w:color w:val="000000"/>
          <w:shd w:val="clear" w:color="auto" w:fill="FFFFFF"/>
        </w:rPr>
        <w:t> </w:t>
      </w:r>
    </w:p>
    <w:p w14:paraId="788F2598" w14:textId="78CF9479" w:rsidR="00372724" w:rsidRPr="00372724" w:rsidRDefault="00372724" w:rsidP="00372724">
      <w:pPr>
        <w:pStyle w:val="Heading2"/>
        <w:rPr>
          <w:rStyle w:val="eop"/>
          <w:color w:val="006600"/>
          <w:sz w:val="24"/>
          <w:szCs w:val="24"/>
          <w:shd w:val="clear" w:color="auto" w:fill="FFFFFF"/>
        </w:rPr>
      </w:pPr>
      <w:r w:rsidRPr="0009074A">
        <w:rPr>
          <w:rStyle w:val="normaltextrun"/>
          <w:color w:val="006600"/>
          <w:sz w:val="24"/>
          <w:szCs w:val="24"/>
          <w:shd w:val="clear" w:color="auto" w:fill="FFFFFF"/>
        </w:rPr>
        <w:t xml:space="preserve">How long </w:t>
      </w:r>
      <w:r>
        <w:rPr>
          <w:rStyle w:val="normaltextrun"/>
          <w:color w:val="006600"/>
          <w:sz w:val="24"/>
          <w:szCs w:val="24"/>
          <w:shd w:val="clear" w:color="auto" w:fill="FFFFFF"/>
        </w:rPr>
        <w:t>will</w:t>
      </w:r>
      <w:r w:rsidRPr="0009074A">
        <w:rPr>
          <w:rStyle w:val="normaltextrun"/>
          <w:color w:val="006600"/>
          <w:sz w:val="24"/>
          <w:szCs w:val="24"/>
          <w:shd w:val="clear" w:color="auto" w:fill="FFFFFF"/>
        </w:rPr>
        <w:t xml:space="preserve"> Living with COVID PPE Bundl</w:t>
      </w:r>
      <w:r>
        <w:rPr>
          <w:rStyle w:val="normaltextrun"/>
          <w:color w:val="006600"/>
          <w:sz w:val="24"/>
          <w:szCs w:val="24"/>
          <w:shd w:val="clear" w:color="auto" w:fill="FFFFFF"/>
        </w:rPr>
        <w:t xml:space="preserve">es be made available to pharmacists? </w:t>
      </w:r>
    </w:p>
    <w:p w14:paraId="3921AFFC" w14:textId="6BE4A28E" w:rsidR="00372724" w:rsidRPr="00372724" w:rsidRDefault="00372724" w:rsidP="00372724">
      <w:pPr>
        <w:rPr>
          <w:rStyle w:val="eop"/>
          <w:rFonts w:cs="Arial"/>
          <w:szCs w:val="22"/>
        </w:rPr>
      </w:pPr>
      <w:r>
        <w:rPr>
          <w:rStyle w:val="normaltextrun"/>
          <w:rFonts w:cs="Arial"/>
          <w:szCs w:val="22"/>
        </w:rPr>
        <w:t xml:space="preserve">The provision of P2/N95 respiratory and eye protection for pharmacists directly involved with COVID-19 vaccinations is expected to end on </w:t>
      </w:r>
      <w:r w:rsidR="007366E6">
        <w:rPr>
          <w:rStyle w:val="normaltextrun"/>
          <w:rFonts w:cs="Arial"/>
          <w:szCs w:val="22"/>
        </w:rPr>
        <w:t>30 September</w:t>
      </w:r>
      <w:r>
        <w:rPr>
          <w:rStyle w:val="normaltextrun"/>
          <w:rFonts w:cs="Arial"/>
          <w:szCs w:val="22"/>
        </w:rPr>
        <w:t xml:space="preserve"> 2022. </w:t>
      </w:r>
    </w:p>
    <w:p w14:paraId="1BEB5A17" w14:textId="4B842C92" w:rsidR="00372724" w:rsidRPr="0009074A" w:rsidRDefault="00372724" w:rsidP="00372724">
      <w:pPr>
        <w:pStyle w:val="Heading2"/>
        <w:rPr>
          <w:rStyle w:val="normaltextrun"/>
          <w:color w:val="006600"/>
          <w:sz w:val="24"/>
          <w:szCs w:val="24"/>
          <w:shd w:val="clear" w:color="auto" w:fill="FFFFFF"/>
        </w:rPr>
      </w:pPr>
      <w:r>
        <w:rPr>
          <w:rStyle w:val="normaltextrun"/>
          <w:color w:val="006600"/>
          <w:sz w:val="24"/>
          <w:szCs w:val="24"/>
          <w:shd w:val="clear" w:color="auto" w:fill="FFFFFF"/>
        </w:rPr>
        <w:t xml:space="preserve">Are pharmacists eligible for pulse oximeters? </w:t>
      </w:r>
    </w:p>
    <w:p w14:paraId="03B33F61" w14:textId="4D7F4DC0" w:rsidR="0009074A" w:rsidRDefault="00372724" w:rsidP="0009074A">
      <w:pPr>
        <w:rPr>
          <w:rFonts w:cstheme="minorBidi"/>
        </w:rPr>
      </w:pPr>
      <w:r>
        <w:rPr>
          <w:rStyle w:val="eop"/>
          <w:rFonts w:cs="Arial"/>
          <w:color w:val="000000"/>
          <w:szCs w:val="22"/>
          <w:shd w:val="clear" w:color="auto" w:fill="FFFFFF"/>
        </w:rPr>
        <w:t xml:space="preserve">Unlike general practice, pharmacists are not eligible for pulse oximeters. </w:t>
      </w:r>
      <w:r>
        <w:rPr>
          <w:rFonts w:cstheme="minorBidi"/>
        </w:rPr>
        <w:t xml:space="preserve"> </w:t>
      </w:r>
    </w:p>
    <w:p w14:paraId="3C66667B" w14:textId="2284D826" w:rsidR="00372724" w:rsidRPr="0009074A" w:rsidRDefault="00372724" w:rsidP="00372724">
      <w:pPr>
        <w:pStyle w:val="Heading2"/>
        <w:rPr>
          <w:rStyle w:val="normaltextrun"/>
          <w:color w:val="006600"/>
          <w:sz w:val="24"/>
          <w:szCs w:val="24"/>
          <w:shd w:val="clear" w:color="auto" w:fill="FFFFFF"/>
        </w:rPr>
      </w:pPr>
      <w:r>
        <w:rPr>
          <w:rStyle w:val="normaltextrun"/>
          <w:color w:val="006600"/>
          <w:sz w:val="24"/>
          <w:szCs w:val="24"/>
          <w:shd w:val="clear" w:color="auto" w:fill="FFFFFF"/>
        </w:rPr>
        <w:t xml:space="preserve">Are pharmacists eligible for Top Up PPE?  </w:t>
      </w:r>
    </w:p>
    <w:p w14:paraId="10149C5C" w14:textId="674C2E99" w:rsidR="00372724" w:rsidRPr="00E3456D" w:rsidRDefault="00372724" w:rsidP="008B4FE0">
      <w:pPr>
        <w:rPr>
          <w:rStyle w:val="normaltextrun"/>
          <w:rFonts w:cstheme="minorBidi"/>
        </w:rPr>
      </w:pPr>
      <w:r>
        <w:rPr>
          <w:rStyle w:val="eop"/>
          <w:rFonts w:cs="Arial"/>
          <w:color w:val="000000"/>
          <w:szCs w:val="22"/>
          <w:shd w:val="clear" w:color="auto" w:fill="FFFFFF"/>
        </w:rPr>
        <w:t xml:space="preserve">Unlike general practice, pharmacists are not eligible for Top Up PPE.  </w:t>
      </w:r>
      <w:r>
        <w:rPr>
          <w:rFonts w:cstheme="minorBidi"/>
        </w:rPr>
        <w:t xml:space="preserve"> </w:t>
      </w:r>
    </w:p>
    <w:p w14:paraId="1683857B" w14:textId="22F0545B" w:rsidR="0009074A" w:rsidRPr="0009074A" w:rsidRDefault="0009074A" w:rsidP="008B4FE0">
      <w:pPr>
        <w:rPr>
          <w:rStyle w:val="normaltextrun"/>
          <w:rFonts w:cs="Arial"/>
          <w:b/>
          <w:bCs/>
          <w:color w:val="006600"/>
          <w:sz w:val="28"/>
          <w:szCs w:val="28"/>
          <w:shd w:val="clear" w:color="auto" w:fill="FFFFFF"/>
        </w:rPr>
      </w:pPr>
      <w:r>
        <w:rPr>
          <w:rStyle w:val="normaltextrun"/>
          <w:rFonts w:cs="Arial"/>
          <w:b/>
          <w:bCs/>
          <w:color w:val="006600"/>
          <w:sz w:val="28"/>
          <w:szCs w:val="28"/>
          <w:shd w:val="clear" w:color="auto" w:fill="FFFFFF"/>
        </w:rPr>
        <w:t xml:space="preserve">Emergency Provision PPE </w:t>
      </w:r>
    </w:p>
    <w:p w14:paraId="0B348C52" w14:textId="62CABB62" w:rsidR="004F0EF2" w:rsidRPr="0009074A" w:rsidRDefault="004F0EF2" w:rsidP="008B4FE0">
      <w:pPr>
        <w:rPr>
          <w:rStyle w:val="normaltextrun"/>
          <w:rFonts w:cs="Arial"/>
          <w:color w:val="006600"/>
          <w:sz w:val="24"/>
          <w:shd w:val="clear" w:color="auto" w:fill="FFFFFF"/>
        </w:rPr>
      </w:pPr>
      <w:r w:rsidRPr="0009074A">
        <w:rPr>
          <w:rStyle w:val="normaltextrun"/>
          <w:rFonts w:cs="Arial"/>
          <w:color w:val="006600"/>
          <w:sz w:val="24"/>
          <w:shd w:val="clear" w:color="auto" w:fill="FFFFFF"/>
        </w:rPr>
        <w:t xml:space="preserve">Under what circumstances would Emergency Provision PPE be ordered?  </w:t>
      </w:r>
    </w:p>
    <w:p w14:paraId="43B59C23" w14:textId="56128C97" w:rsidR="0009074A" w:rsidRPr="007855BE" w:rsidRDefault="0009074A" w:rsidP="0009074A">
      <w:pPr>
        <w:rPr>
          <w:szCs w:val="22"/>
          <w:shd w:val="clear" w:color="auto" w:fill="FFFFFF"/>
        </w:rPr>
      </w:pPr>
      <w:r w:rsidRPr="007855BE">
        <w:rPr>
          <w:rFonts w:eastAsia="Arial" w:cs="Arial"/>
          <w:color w:val="000000" w:themeColor="text1"/>
          <w:szCs w:val="22"/>
        </w:rPr>
        <w:t>Emergency Provision PPE can only be accessed where there is no local supply available commercially, or from another State or Territory government scheme</w:t>
      </w:r>
      <w:r w:rsidR="00372724">
        <w:rPr>
          <w:rFonts w:eastAsia="Arial" w:cs="Arial"/>
          <w:color w:val="000000" w:themeColor="text1"/>
          <w:szCs w:val="22"/>
        </w:rPr>
        <w:t xml:space="preserve">. </w:t>
      </w:r>
      <w:r>
        <w:rPr>
          <w:rFonts w:eastAsia="Arial" w:cs="Arial"/>
          <w:color w:val="000000" w:themeColor="text1"/>
          <w:szCs w:val="22"/>
        </w:rPr>
        <w:t xml:space="preserve"> </w:t>
      </w:r>
    </w:p>
    <w:p w14:paraId="5BE9FB6A" w14:textId="77777777" w:rsidR="00372724" w:rsidRPr="00372724" w:rsidRDefault="00372724" w:rsidP="00372724">
      <w:pPr>
        <w:pStyle w:val="Heading2"/>
        <w:rPr>
          <w:rStyle w:val="normaltextrun"/>
          <w:color w:val="000000"/>
          <w:sz w:val="24"/>
          <w:szCs w:val="18"/>
          <w:shd w:val="clear" w:color="auto" w:fill="FFFFFF"/>
        </w:rPr>
      </w:pPr>
      <w:r w:rsidRPr="00372724">
        <w:rPr>
          <w:sz w:val="24"/>
          <w:szCs w:val="22"/>
        </w:rPr>
        <w:t xml:space="preserve">What Emergency Provision PPE is available to pharmacy?  </w:t>
      </w:r>
    </w:p>
    <w:p w14:paraId="3A5EFA68" w14:textId="3A1EBE18" w:rsidR="00372724" w:rsidRDefault="00AF4C8D" w:rsidP="00372724">
      <w:pPr>
        <w:rPr>
          <w:rStyle w:val="normaltextrun"/>
          <w:rFonts w:cs="Arial"/>
          <w:color w:val="000000"/>
          <w:szCs w:val="22"/>
          <w:shd w:val="clear" w:color="auto" w:fill="FFFFFF"/>
        </w:rPr>
      </w:pPr>
      <w:r>
        <w:rPr>
          <w:rStyle w:val="normaltextrun"/>
          <w:rFonts w:cs="Arial"/>
          <w:color w:val="000000"/>
          <w:szCs w:val="22"/>
          <w:shd w:val="clear" w:color="auto" w:fill="FFFFFF"/>
        </w:rPr>
        <w:t>Eligible p</w:t>
      </w:r>
      <w:r w:rsidR="00372724">
        <w:rPr>
          <w:rStyle w:val="normaltextrun"/>
          <w:rFonts w:cs="Arial"/>
          <w:color w:val="000000"/>
          <w:szCs w:val="22"/>
          <w:shd w:val="clear" w:color="auto" w:fill="FFFFFF"/>
        </w:rPr>
        <w:t>harmac</w:t>
      </w:r>
      <w:r w:rsidR="00A666BA">
        <w:rPr>
          <w:rStyle w:val="normaltextrun"/>
          <w:rFonts w:cs="Arial"/>
          <w:color w:val="000000"/>
          <w:szCs w:val="22"/>
          <w:shd w:val="clear" w:color="auto" w:fill="FFFFFF"/>
        </w:rPr>
        <w:t>ies</w:t>
      </w:r>
      <w:r w:rsidR="00372724">
        <w:rPr>
          <w:rStyle w:val="normaltextrun"/>
          <w:rFonts w:cs="Arial"/>
          <w:color w:val="000000"/>
          <w:szCs w:val="22"/>
          <w:shd w:val="clear" w:color="auto" w:fill="FFFFFF"/>
        </w:rPr>
        <w:t xml:space="preserve"> can access the following Emergency Provision PPE: </w:t>
      </w:r>
    </w:p>
    <w:p w14:paraId="68B94D02" w14:textId="77777777" w:rsidR="00372724" w:rsidRDefault="00372724" w:rsidP="00372724">
      <w:pPr>
        <w:pStyle w:val="ListParagraph"/>
        <w:numPr>
          <w:ilvl w:val="0"/>
          <w:numId w:val="18"/>
        </w:numPr>
        <w:rPr>
          <w:rStyle w:val="normaltextrun"/>
          <w:rFonts w:cs="Arial"/>
          <w:color w:val="000000"/>
          <w:szCs w:val="22"/>
          <w:shd w:val="clear" w:color="auto" w:fill="FFFFFF"/>
        </w:rPr>
      </w:pPr>
      <w:r>
        <w:rPr>
          <w:rStyle w:val="normaltextrun"/>
          <w:rFonts w:cs="Arial"/>
          <w:color w:val="000000"/>
          <w:szCs w:val="22"/>
          <w:shd w:val="clear" w:color="auto" w:fill="FFFFFF"/>
        </w:rPr>
        <w:t xml:space="preserve">Surgical masks (1 box) </w:t>
      </w:r>
    </w:p>
    <w:p w14:paraId="6B7368C9" w14:textId="6018ABA8" w:rsidR="0009074A" w:rsidRPr="0044761E" w:rsidRDefault="0044761E" w:rsidP="0009074A">
      <w:pPr>
        <w:rPr>
          <w:rFonts w:cs="Arial"/>
          <w:b/>
          <w:bCs/>
          <w:color w:val="006600"/>
          <w:sz w:val="28"/>
          <w:szCs w:val="28"/>
          <w:shd w:val="clear" w:color="auto" w:fill="FFFFFF"/>
        </w:rPr>
      </w:pPr>
      <w:r>
        <w:rPr>
          <w:rStyle w:val="normaltextrun"/>
          <w:rFonts w:cs="Arial"/>
          <w:b/>
          <w:bCs/>
          <w:color w:val="006600"/>
          <w:sz w:val="28"/>
          <w:szCs w:val="28"/>
          <w:shd w:val="clear" w:color="auto" w:fill="FFFFFF"/>
        </w:rPr>
        <w:t xml:space="preserve">PPE Size </w:t>
      </w:r>
      <w:r w:rsidR="00372724">
        <w:rPr>
          <w:rStyle w:val="normaltextrun"/>
          <w:rFonts w:cs="Arial"/>
          <w:b/>
          <w:bCs/>
          <w:color w:val="006600"/>
          <w:sz w:val="28"/>
          <w:szCs w:val="28"/>
          <w:shd w:val="clear" w:color="auto" w:fill="FFFFFF"/>
        </w:rPr>
        <w:t xml:space="preserve">&amp; Brand </w:t>
      </w:r>
      <w:r>
        <w:rPr>
          <w:rStyle w:val="normaltextrun"/>
          <w:rFonts w:cs="Arial"/>
          <w:b/>
          <w:bCs/>
          <w:color w:val="006600"/>
          <w:sz w:val="28"/>
          <w:szCs w:val="28"/>
          <w:shd w:val="clear" w:color="auto" w:fill="FFFFFF"/>
        </w:rPr>
        <w:t xml:space="preserve">Preferences </w:t>
      </w:r>
    </w:p>
    <w:p w14:paraId="2E867E79" w14:textId="77777777" w:rsidR="0044761E" w:rsidRPr="0009074A" w:rsidRDefault="0044761E" w:rsidP="0044761E">
      <w:pPr>
        <w:pStyle w:val="Heading2"/>
        <w:rPr>
          <w:rStyle w:val="normaltextrun"/>
          <w:color w:val="006600"/>
          <w:sz w:val="24"/>
          <w:szCs w:val="24"/>
          <w:shd w:val="clear" w:color="auto" w:fill="FFFFFF"/>
        </w:rPr>
      </w:pPr>
      <w:r w:rsidRPr="0009074A">
        <w:rPr>
          <w:sz w:val="24"/>
          <w:szCs w:val="18"/>
        </w:rPr>
        <w:t xml:space="preserve">What PPE do I need to indicate a size preference? </w:t>
      </w:r>
    </w:p>
    <w:p w14:paraId="28DD3828" w14:textId="3B7440C0" w:rsidR="00B72ABE" w:rsidRDefault="00B72ABE" w:rsidP="00B72ABE">
      <w:pPr>
        <w:rPr>
          <w:rFonts w:cs="Arial"/>
          <w:szCs w:val="22"/>
          <w:lang w:val="en-PH" w:eastAsia="zh-TW" w:bidi="th-TH"/>
        </w:rPr>
      </w:pPr>
      <w:r w:rsidRPr="008B4FE0">
        <w:rPr>
          <w:rFonts w:cs="Arial"/>
          <w:szCs w:val="22"/>
          <w:lang w:val="en-PH" w:eastAsia="zh-TW" w:bidi="th-TH"/>
        </w:rPr>
        <w:t xml:space="preserve">You have the option to select preferred size of P2/N95 respirators (small or regular).  Please complete a separate line for each practitioner </w:t>
      </w:r>
      <w:r>
        <w:rPr>
          <w:rFonts w:cs="Arial"/>
          <w:szCs w:val="22"/>
          <w:lang w:val="en-PH" w:eastAsia="zh-TW" w:bidi="th-TH"/>
        </w:rPr>
        <w:t xml:space="preserve">and tick to indicate size preference of </w:t>
      </w:r>
      <w:r w:rsidRPr="008B4FE0">
        <w:rPr>
          <w:rFonts w:cs="Arial"/>
          <w:szCs w:val="22"/>
          <w:lang w:val="en-PH" w:eastAsia="zh-TW" w:bidi="th-TH"/>
        </w:rPr>
        <w:t>P2/N95 respirators</w:t>
      </w:r>
      <w:r w:rsidR="00057D37">
        <w:rPr>
          <w:rFonts w:cs="Arial"/>
          <w:szCs w:val="22"/>
          <w:lang w:val="en-PH" w:eastAsia="zh-TW" w:bidi="th-TH"/>
        </w:rPr>
        <w:t xml:space="preserve">. </w:t>
      </w:r>
    </w:p>
    <w:p w14:paraId="628449D5" w14:textId="77777777" w:rsidR="0044761E" w:rsidRPr="0009074A" w:rsidRDefault="0044761E" w:rsidP="0044761E">
      <w:pPr>
        <w:pStyle w:val="Heading2"/>
        <w:rPr>
          <w:rStyle w:val="normaltextrun"/>
          <w:color w:val="006600"/>
          <w:sz w:val="24"/>
          <w:szCs w:val="24"/>
          <w:shd w:val="clear" w:color="auto" w:fill="FFFFFF"/>
        </w:rPr>
      </w:pPr>
      <w:r>
        <w:rPr>
          <w:sz w:val="24"/>
          <w:szCs w:val="18"/>
        </w:rPr>
        <w:t xml:space="preserve">What arrangements are in place if size preferences cannot be met? </w:t>
      </w:r>
    </w:p>
    <w:p w14:paraId="23320767" w14:textId="77777777" w:rsidR="001572F6" w:rsidRDefault="001572F6" w:rsidP="001572F6">
      <w:pPr>
        <w:rPr>
          <w:rFonts w:cs="Arial"/>
          <w:szCs w:val="22"/>
          <w:lang w:val="en-PH" w:eastAsia="zh-TW" w:bidi="th-TH"/>
        </w:rPr>
      </w:pPr>
      <w:bookmarkStart w:id="0" w:name="_Hlk95227364"/>
      <w:r w:rsidRPr="008B4FE0">
        <w:rPr>
          <w:rFonts w:cs="Arial"/>
          <w:szCs w:val="22"/>
          <w:lang w:val="en-PH" w:eastAsia="zh-TW" w:bidi="th-TH"/>
        </w:rPr>
        <w:t xml:space="preserve">The Department of Health will endeavor to meet your size choice, however in the event of stock unavailability, the Department will automatically allocate the next size up. </w:t>
      </w:r>
    </w:p>
    <w:p w14:paraId="29379096" w14:textId="4665289D" w:rsidR="00372724" w:rsidRPr="0009074A" w:rsidRDefault="00372724" w:rsidP="00372724">
      <w:pPr>
        <w:pStyle w:val="Heading2"/>
        <w:rPr>
          <w:rStyle w:val="normaltextrun"/>
          <w:color w:val="006600"/>
          <w:sz w:val="24"/>
          <w:szCs w:val="24"/>
          <w:shd w:val="clear" w:color="auto" w:fill="FFFFFF"/>
        </w:rPr>
      </w:pPr>
      <w:r>
        <w:rPr>
          <w:sz w:val="24"/>
          <w:szCs w:val="18"/>
        </w:rPr>
        <w:t xml:space="preserve">If I have a specific brand preference, can my order be met? </w:t>
      </w:r>
    </w:p>
    <w:bookmarkEnd w:id="0"/>
    <w:p w14:paraId="2A4C4FEB" w14:textId="59B18015" w:rsidR="00CA77E5" w:rsidRDefault="00144F99" w:rsidP="00E136C4">
      <w:pPr>
        <w:spacing w:line="276" w:lineRule="auto"/>
        <w:rPr>
          <w:szCs w:val="22"/>
        </w:rPr>
      </w:pPr>
      <w:r w:rsidRPr="000D3D07">
        <w:rPr>
          <w:szCs w:val="22"/>
        </w:rPr>
        <w:t>PPE from the NMS is being made available for free under emergency conditions</w:t>
      </w:r>
      <w:r w:rsidR="00A666BA">
        <w:rPr>
          <w:szCs w:val="22"/>
        </w:rPr>
        <w:t>,</w:t>
      </w:r>
      <w:r w:rsidRPr="000D3D07">
        <w:rPr>
          <w:szCs w:val="22"/>
        </w:rPr>
        <w:t xml:space="preserve"> and as such, brands will not be provided based on preference. If p</w:t>
      </w:r>
      <w:r w:rsidR="00A666BA">
        <w:rPr>
          <w:szCs w:val="22"/>
        </w:rPr>
        <w:t>harmacies</w:t>
      </w:r>
      <w:r w:rsidRPr="000D3D07">
        <w:rPr>
          <w:szCs w:val="22"/>
        </w:rPr>
        <w:t xml:space="preserve"> have brand preferences these will need to be sourced privately. </w:t>
      </w:r>
    </w:p>
    <w:p w14:paraId="098B8325" w14:textId="77777777" w:rsidR="00590177" w:rsidRPr="00E136C4" w:rsidRDefault="00590177" w:rsidP="00E136C4">
      <w:pPr>
        <w:spacing w:line="276" w:lineRule="auto"/>
        <w:rPr>
          <w:rStyle w:val="normaltextrun"/>
          <w:szCs w:val="22"/>
        </w:rPr>
      </w:pPr>
    </w:p>
    <w:p w14:paraId="4C06A3A0" w14:textId="243F4525" w:rsidR="0009074A" w:rsidRDefault="0009074A" w:rsidP="0009074A">
      <w:pPr>
        <w:rPr>
          <w:rStyle w:val="normaltextrun"/>
          <w:rFonts w:cs="Arial"/>
          <w:b/>
          <w:bCs/>
          <w:color w:val="006600"/>
          <w:sz w:val="28"/>
          <w:szCs w:val="28"/>
          <w:shd w:val="clear" w:color="auto" w:fill="FFFFFF"/>
        </w:rPr>
      </w:pPr>
      <w:r>
        <w:rPr>
          <w:rStyle w:val="normaltextrun"/>
          <w:rFonts w:cs="Arial"/>
          <w:b/>
          <w:bCs/>
          <w:color w:val="006600"/>
          <w:sz w:val="28"/>
          <w:szCs w:val="28"/>
          <w:shd w:val="clear" w:color="auto" w:fill="FFFFFF"/>
        </w:rPr>
        <w:lastRenderedPageBreak/>
        <w:t xml:space="preserve">Tracking a PPE Order </w:t>
      </w:r>
    </w:p>
    <w:p w14:paraId="6548BD6C" w14:textId="69F37280" w:rsidR="0009074A" w:rsidRPr="00BA43AC" w:rsidRDefault="0009074A" w:rsidP="00BA43AC">
      <w:pPr>
        <w:pStyle w:val="Heading2"/>
        <w:rPr>
          <w:rStyle w:val="normaltextrun"/>
          <w:sz w:val="24"/>
          <w:szCs w:val="22"/>
        </w:rPr>
      </w:pPr>
      <w:r>
        <w:rPr>
          <w:sz w:val="24"/>
          <w:szCs w:val="22"/>
        </w:rPr>
        <w:t xml:space="preserve">How can I track my PPE order? </w:t>
      </w:r>
    </w:p>
    <w:p w14:paraId="14F0601B" w14:textId="11508360" w:rsidR="00BA43AC" w:rsidRPr="00123481" w:rsidRDefault="00BA43AC" w:rsidP="00BA43AC">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Once your PPE order is generated by the national distributor, a Purchase Order Confirmation (POC) will be emailed to your practice via email</w:t>
      </w:r>
      <w:r w:rsidR="00A666BA">
        <w:rPr>
          <w:rStyle w:val="normaltextrun"/>
          <w:rFonts w:ascii="Arial" w:hAnsi="Arial" w:cs="Arial"/>
          <w:sz w:val="22"/>
          <w:szCs w:val="22"/>
        </w:rPr>
        <w:t xml:space="preserve">. You can use </w:t>
      </w:r>
      <w:r w:rsidR="00AC40DF">
        <w:rPr>
          <w:rStyle w:val="normaltextrun"/>
          <w:rFonts w:ascii="Arial" w:hAnsi="Arial" w:cs="Arial"/>
          <w:sz w:val="22"/>
          <w:szCs w:val="22"/>
        </w:rPr>
        <w:t xml:space="preserve">your </w:t>
      </w:r>
      <w:r w:rsidR="00A666BA">
        <w:rPr>
          <w:rStyle w:val="normaltextrun"/>
          <w:rFonts w:ascii="Arial" w:hAnsi="Arial" w:cs="Arial"/>
          <w:sz w:val="22"/>
          <w:szCs w:val="22"/>
        </w:rPr>
        <w:t>order number to track your order on the DHL website.</w:t>
      </w:r>
    </w:p>
    <w:p w14:paraId="77C4A8CD" w14:textId="4E8CB37D" w:rsidR="0009074A" w:rsidRDefault="0009074A" w:rsidP="0009074A">
      <w:pPr>
        <w:pStyle w:val="paragraph"/>
        <w:spacing w:before="0" w:beforeAutospacing="0" w:after="0" w:afterAutospacing="0"/>
        <w:textAlignment w:val="baseline"/>
        <w:rPr>
          <w:rStyle w:val="normaltextrun"/>
          <w:rFonts w:ascii="Arial" w:hAnsi="Arial" w:cs="Arial"/>
          <w:sz w:val="22"/>
          <w:szCs w:val="22"/>
        </w:rPr>
      </w:pPr>
    </w:p>
    <w:p w14:paraId="209D5CDA" w14:textId="438F37C6" w:rsidR="00B50460" w:rsidRPr="002C416D" w:rsidRDefault="0009074A" w:rsidP="002C416D">
      <w:pPr>
        <w:jc w:val="center"/>
        <w:rPr>
          <w:rFonts w:cs="Arial"/>
          <w:b/>
          <w:bCs/>
          <w:color w:val="006600"/>
          <w:sz w:val="28"/>
          <w:szCs w:val="28"/>
          <w:shd w:val="clear" w:color="auto" w:fill="FFFFFF"/>
        </w:rPr>
      </w:pPr>
      <w:r>
        <w:rPr>
          <w:rStyle w:val="normaltextrun"/>
          <w:rFonts w:cs="Arial"/>
          <w:b/>
          <w:bCs/>
          <w:color w:val="006600"/>
          <w:sz w:val="28"/>
          <w:szCs w:val="28"/>
          <w:shd w:val="clear" w:color="auto" w:fill="FFFFFF"/>
        </w:rPr>
        <w:t>If you have further questions, please contact your PHN</w:t>
      </w:r>
    </w:p>
    <w:p w14:paraId="56E82911" w14:textId="77777777" w:rsidR="00B50460" w:rsidRDefault="00B50460" w:rsidP="00B50460">
      <w:pPr>
        <w:rPr>
          <w:rStyle w:val="normaltextrun"/>
          <w:rFonts w:cs="Arial"/>
          <w:b/>
          <w:bCs/>
          <w:color w:val="006600"/>
          <w:sz w:val="28"/>
          <w:szCs w:val="28"/>
          <w:shd w:val="clear" w:color="auto" w:fill="FFFFFF"/>
        </w:rPr>
        <w:sectPr w:rsidR="00B50460" w:rsidSect="00E31521">
          <w:headerReference w:type="default" r:id="rId12"/>
          <w:footerReference w:type="default" r:id="rId13"/>
          <w:pgSz w:w="11906" w:h="16838"/>
          <w:pgMar w:top="720" w:right="720" w:bottom="720" w:left="720" w:header="708" w:footer="708" w:gutter="0"/>
          <w:cols w:space="708"/>
          <w:docGrid w:linePitch="360"/>
        </w:sectPr>
      </w:pPr>
    </w:p>
    <w:p w14:paraId="4FF1D28C" w14:textId="0CEAB955" w:rsidR="00A82193" w:rsidRDefault="00B50460" w:rsidP="008B4FE0">
      <w:pPr>
        <w:rPr>
          <w:rFonts w:cs="Arial"/>
          <w:b/>
          <w:bCs/>
          <w:noProof/>
          <w:color w:val="006600"/>
          <w:sz w:val="28"/>
          <w:szCs w:val="28"/>
          <w:shd w:val="clear" w:color="auto" w:fill="FFFFFF"/>
        </w:rPr>
      </w:pPr>
      <w:r>
        <w:rPr>
          <w:rStyle w:val="normaltextrun"/>
          <w:rFonts w:cs="Arial"/>
          <w:b/>
          <w:bCs/>
          <w:color w:val="006600"/>
          <w:sz w:val="28"/>
          <w:szCs w:val="28"/>
          <w:shd w:val="clear" w:color="auto" w:fill="FFFFFF"/>
        </w:rPr>
        <w:lastRenderedPageBreak/>
        <w:t xml:space="preserve">Appendix 1: </w:t>
      </w:r>
      <w:r w:rsidR="002C416D" w:rsidRPr="002C416D">
        <w:rPr>
          <w:rFonts w:cs="Arial"/>
          <w:b/>
          <w:bCs/>
          <w:color w:val="006600"/>
          <w:sz w:val="28"/>
          <w:szCs w:val="28"/>
          <w:shd w:val="clear" w:color="auto" w:fill="FFFFFF"/>
        </w:rPr>
        <w:t>Living with COVID: PPE Ordering, Distribution &amp; Delivery Bridging Solution</w:t>
      </w:r>
      <w:r w:rsidR="00684B6B">
        <w:rPr>
          <w:rFonts w:cs="Arial"/>
          <w:b/>
          <w:bCs/>
          <w:noProof/>
          <w:color w:val="006600"/>
          <w:sz w:val="28"/>
          <w:szCs w:val="28"/>
          <w:shd w:val="clear" w:color="auto" w:fill="FFFFFF"/>
        </w:rPr>
        <w:drawing>
          <wp:inline distT="0" distB="0" distL="0" distR="0" wp14:anchorId="23D4AF3F" wp14:editId="3153D4A9">
            <wp:extent cx="8868627" cy="44209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83014" cy="4428092"/>
                    </a:xfrm>
                    <a:prstGeom prst="rect">
                      <a:avLst/>
                    </a:prstGeom>
                    <a:noFill/>
                  </pic:spPr>
                </pic:pic>
              </a:graphicData>
            </a:graphic>
          </wp:inline>
        </w:drawing>
      </w:r>
    </w:p>
    <w:p w14:paraId="77CB5097" w14:textId="09AB467E" w:rsidR="00684B6B" w:rsidRDefault="00684B6B" w:rsidP="008B4FE0">
      <w:pPr>
        <w:rPr>
          <w:rFonts w:cs="Arial"/>
          <w:b/>
          <w:bCs/>
          <w:color w:val="006600"/>
          <w:sz w:val="28"/>
          <w:szCs w:val="28"/>
          <w:shd w:val="clear" w:color="auto" w:fill="FFFFFF"/>
        </w:rPr>
      </w:pPr>
    </w:p>
    <w:p w14:paraId="73761D31" w14:textId="0C263DB3" w:rsidR="00684B6B" w:rsidRPr="002C416D" w:rsidRDefault="00684B6B" w:rsidP="008B4FE0">
      <w:pPr>
        <w:rPr>
          <w:rFonts w:cs="Arial"/>
          <w:b/>
          <w:bCs/>
          <w:color w:val="006600"/>
          <w:sz w:val="28"/>
          <w:szCs w:val="28"/>
          <w:shd w:val="clear" w:color="auto" w:fill="FFFFFF"/>
        </w:rPr>
        <w:sectPr w:rsidR="00684B6B" w:rsidRPr="002C416D" w:rsidSect="00B50460">
          <w:pgSz w:w="16838" w:h="11906" w:orient="landscape"/>
          <w:pgMar w:top="720" w:right="720" w:bottom="720" w:left="720" w:header="709" w:footer="709" w:gutter="0"/>
          <w:cols w:space="708"/>
          <w:docGrid w:linePitch="360"/>
        </w:sectPr>
      </w:pPr>
    </w:p>
    <w:p w14:paraId="1E630A1C" w14:textId="237C5282" w:rsidR="00B50460" w:rsidRPr="0069615D" w:rsidRDefault="00B50460" w:rsidP="008B4FE0">
      <w:pPr>
        <w:rPr>
          <w:sz w:val="20"/>
          <w:szCs w:val="22"/>
        </w:rPr>
      </w:pPr>
    </w:p>
    <w:sectPr w:rsidR="00B50460" w:rsidRPr="0069615D" w:rsidSect="00E315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193D9" w14:textId="77777777" w:rsidR="00364E35" w:rsidRDefault="00364E35" w:rsidP="00F66F83">
      <w:pPr>
        <w:spacing w:after="0" w:line="240" w:lineRule="auto"/>
      </w:pPr>
      <w:r>
        <w:separator/>
      </w:r>
    </w:p>
  </w:endnote>
  <w:endnote w:type="continuationSeparator" w:id="0">
    <w:p w14:paraId="2AC11286" w14:textId="77777777" w:rsidR="00364E35" w:rsidRDefault="00364E35" w:rsidP="00F66F83">
      <w:pPr>
        <w:spacing w:after="0" w:line="240" w:lineRule="auto"/>
      </w:pPr>
      <w:r>
        <w:continuationSeparator/>
      </w:r>
    </w:p>
  </w:endnote>
  <w:endnote w:type="continuationNotice" w:id="1">
    <w:p w14:paraId="6354F799" w14:textId="77777777" w:rsidR="00364E35" w:rsidRDefault="00364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7BD77" w14:textId="77777777" w:rsidR="00303054" w:rsidRPr="003E551D" w:rsidRDefault="00303054" w:rsidP="00303054">
    <w:pPr>
      <w:autoSpaceDE w:val="0"/>
      <w:autoSpaceDN w:val="0"/>
      <w:adjustRightInd w:val="0"/>
      <w:spacing w:after="0" w:line="240" w:lineRule="auto"/>
      <w:rPr>
        <w:rFonts w:ascii="CIDFont+F3" w:eastAsia="SimSun" w:hAnsi="CIDFont+F3" w:cs="CIDFont+F3"/>
        <w:color w:val="9ACB3C"/>
        <w:sz w:val="16"/>
        <w:szCs w:val="16"/>
        <w:lang w:eastAsia="zh-TW"/>
      </w:rPr>
    </w:pPr>
    <w:r>
      <w:rPr>
        <w:rFonts w:ascii="CIDFont+F3" w:eastAsia="SimSun" w:hAnsi="CIDFont+F3" w:cs="CIDFont+F3"/>
        <w:color w:val="000000"/>
        <w:sz w:val="10"/>
        <w:szCs w:val="10"/>
        <w:lang w:eastAsia="zh-TW"/>
      </w:rPr>
      <w:t xml:space="preserve">1 </w:t>
    </w:r>
    <w:r>
      <w:rPr>
        <w:rFonts w:ascii="CIDFont+F3" w:eastAsia="SimSun" w:hAnsi="CIDFont+F3" w:cs="CIDFont+F3"/>
        <w:color w:val="000000"/>
        <w:sz w:val="16"/>
        <w:szCs w:val="16"/>
        <w:lang w:eastAsia="zh-TW"/>
      </w:rPr>
      <w:t xml:space="preserve">Rural and Remote areas </w:t>
    </w:r>
    <w:proofErr w:type="gramStart"/>
    <w:r>
      <w:rPr>
        <w:rFonts w:ascii="CIDFont+F3" w:eastAsia="SimSun" w:hAnsi="CIDFont+F3" w:cs="CIDFont+F3"/>
        <w:color w:val="000000"/>
        <w:sz w:val="16"/>
        <w:szCs w:val="16"/>
        <w:lang w:eastAsia="zh-TW"/>
      </w:rPr>
      <w:t>is</w:t>
    </w:r>
    <w:proofErr w:type="gramEnd"/>
    <w:r>
      <w:rPr>
        <w:rFonts w:ascii="CIDFont+F3" w:eastAsia="SimSun" w:hAnsi="CIDFont+F3" w:cs="CIDFont+F3"/>
        <w:color w:val="000000"/>
        <w:sz w:val="16"/>
        <w:szCs w:val="16"/>
        <w:lang w:eastAsia="zh-TW"/>
      </w:rPr>
      <w:t xml:space="preserve"> defined as RRMA zones 3-7, as per </w:t>
    </w:r>
    <w:r>
      <w:rPr>
        <w:rFonts w:ascii="CIDFont+F3" w:eastAsia="SimSun" w:hAnsi="CIDFont+F3" w:cs="CIDFont+F3"/>
        <w:color w:val="9ACB3C"/>
        <w:sz w:val="16"/>
        <w:szCs w:val="16"/>
        <w:lang w:eastAsia="zh-TW"/>
      </w:rPr>
      <w:t>https://www.health.gov.au/health-topics/health-workforce/healthworkforce-classifications/rural-remote-and-metropolitan-area</w:t>
    </w:r>
    <w:sdt>
      <w:sdtPr>
        <w:id w:val="-2019995032"/>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080F5CD1" w14:textId="77777777" w:rsidR="00303054" w:rsidRDefault="00303054">
    <w:pPr>
      <w:pStyle w:val="Footer"/>
    </w:pPr>
  </w:p>
  <w:p w14:paraId="5CA80930" w14:textId="77777777" w:rsidR="000B30A5" w:rsidRDefault="000B30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9A092" w14:textId="77777777" w:rsidR="00364E35" w:rsidRDefault="00364E35" w:rsidP="00F66F83">
      <w:pPr>
        <w:spacing w:after="0" w:line="240" w:lineRule="auto"/>
      </w:pPr>
      <w:r>
        <w:separator/>
      </w:r>
    </w:p>
  </w:footnote>
  <w:footnote w:type="continuationSeparator" w:id="0">
    <w:p w14:paraId="07AF7C22" w14:textId="77777777" w:rsidR="00364E35" w:rsidRDefault="00364E35" w:rsidP="00F66F83">
      <w:pPr>
        <w:spacing w:after="0" w:line="240" w:lineRule="auto"/>
      </w:pPr>
      <w:r>
        <w:continuationSeparator/>
      </w:r>
    </w:p>
  </w:footnote>
  <w:footnote w:type="continuationNotice" w:id="1">
    <w:p w14:paraId="310E06B2" w14:textId="77777777" w:rsidR="00364E35" w:rsidRDefault="00364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5E18" w14:textId="2C387D7E" w:rsidR="00F66F83" w:rsidRDefault="00690D63">
    <w:pPr>
      <w:pStyle w:val="Header"/>
    </w:pPr>
    <w:r>
      <w:rPr>
        <w:noProof/>
      </w:rPr>
      <mc:AlternateContent>
        <mc:Choice Requires="wps">
          <w:drawing>
            <wp:anchor distT="45720" distB="45720" distL="114300" distR="114300" simplePos="0" relativeHeight="251658241" behindDoc="0" locked="0" layoutInCell="1" allowOverlap="1" wp14:anchorId="63B2AD10" wp14:editId="52809251">
              <wp:simplePos x="0" y="0"/>
              <wp:positionH relativeFrom="column">
                <wp:posOffset>3381376</wp:posOffset>
              </wp:positionH>
              <wp:positionV relativeFrom="paragraph">
                <wp:posOffset>245745</wp:posOffset>
              </wp:positionV>
              <wp:extent cx="2967990" cy="75537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755374"/>
                      </a:xfrm>
                      <a:prstGeom prst="rect">
                        <a:avLst/>
                      </a:prstGeom>
                      <a:noFill/>
                      <a:ln w="9525">
                        <a:noFill/>
                        <a:miter lim="800000"/>
                        <a:headEnd/>
                        <a:tailEnd/>
                      </a:ln>
                    </wps:spPr>
                    <wps:txbx>
                      <w:txbxContent>
                        <w:p w14:paraId="3F0D7390" w14:textId="7DDF57BE" w:rsidR="00A96B4F" w:rsidRPr="007A7943" w:rsidRDefault="008F4398">
                          <w:pPr>
                            <w:rPr>
                              <w:b/>
                              <w:bCs/>
                              <w:color w:val="FFFFFF" w:themeColor="background1"/>
                              <w:sz w:val="28"/>
                              <w:szCs w:val="32"/>
                            </w:rPr>
                          </w:pPr>
                          <w:r>
                            <w:rPr>
                              <w:b/>
                              <w:bCs/>
                              <w:color w:val="FFFFFF" w:themeColor="background1"/>
                              <w:sz w:val="28"/>
                              <w:szCs w:val="32"/>
                            </w:rPr>
                            <w:t xml:space="preserve">Pharmacy </w:t>
                          </w:r>
                          <w:r w:rsidR="00690D63">
                            <w:rPr>
                              <w:b/>
                              <w:bCs/>
                              <w:color w:val="FFFFFF" w:themeColor="background1"/>
                              <w:sz w:val="28"/>
                              <w:szCs w:val="32"/>
                            </w:rPr>
                            <w:t xml:space="preserve"> </w:t>
                          </w:r>
                        </w:p>
                        <w:p w14:paraId="2A9C37C5" w14:textId="3F11145B" w:rsidR="007531CF" w:rsidRPr="008B4FE0" w:rsidRDefault="00D2031A">
                          <w:pPr>
                            <w:rPr>
                              <w:b/>
                              <w:bCs/>
                              <w:color w:val="FFFFFF" w:themeColor="background1"/>
                              <w:sz w:val="24"/>
                              <w:szCs w:val="28"/>
                            </w:rPr>
                          </w:pPr>
                          <w:r>
                            <w:rPr>
                              <w:b/>
                              <w:bCs/>
                              <w:color w:val="FFFFFF" w:themeColor="background1"/>
                              <w:sz w:val="24"/>
                              <w:szCs w:val="28"/>
                            </w:rPr>
                            <w:t xml:space="preserve">Fact Sheet: </w:t>
                          </w:r>
                          <w:r w:rsidR="0069615D">
                            <w:rPr>
                              <w:b/>
                              <w:bCs/>
                              <w:color w:val="FFFFFF" w:themeColor="background1"/>
                              <w:sz w:val="24"/>
                              <w:szCs w:val="28"/>
                            </w:rPr>
                            <w:t xml:space="preserve">Completing new </w:t>
                          </w:r>
                          <w:r w:rsidR="008B4FE0" w:rsidRPr="008B4FE0">
                            <w:rPr>
                              <w:b/>
                              <w:bCs/>
                              <w:color w:val="FFFFFF" w:themeColor="background1"/>
                              <w:sz w:val="24"/>
                              <w:szCs w:val="28"/>
                            </w:rPr>
                            <w:t>PPE Order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2AD10" id="_x0000_t202" coordsize="21600,21600" o:spt="202" path="m,l,21600r21600,l21600,xe">
              <v:stroke joinstyle="miter"/>
              <v:path gradientshapeok="t" o:connecttype="rect"/>
            </v:shapetype>
            <v:shape id="Text Box 2" o:spid="_x0000_s1026" type="#_x0000_t202" style="position:absolute;margin-left:266.25pt;margin-top:19.35pt;width:233.7pt;height:5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" filled="f" stroked="f">
              <v:textbox>
                <w:txbxContent>
                  <w:p w14:paraId="3F0D7390" w14:textId="7DDF57BE" w:rsidR="00A96B4F" w:rsidRPr="007A7943" w:rsidRDefault="008F4398">
                    <w:pPr>
                      <w:rPr>
                        <w:b/>
                        <w:bCs/>
                        <w:color w:val="FFFFFF" w:themeColor="background1"/>
                        <w:sz w:val="28"/>
                        <w:szCs w:val="32"/>
                      </w:rPr>
                    </w:pPr>
                    <w:r>
                      <w:rPr>
                        <w:b/>
                        <w:bCs/>
                        <w:color w:val="FFFFFF" w:themeColor="background1"/>
                        <w:sz w:val="28"/>
                        <w:szCs w:val="32"/>
                      </w:rPr>
                      <w:t xml:space="preserve">Pharmacy </w:t>
                    </w:r>
                    <w:r w:rsidR="00690D63">
                      <w:rPr>
                        <w:b/>
                        <w:bCs/>
                        <w:color w:val="FFFFFF" w:themeColor="background1"/>
                        <w:sz w:val="28"/>
                        <w:szCs w:val="32"/>
                      </w:rPr>
                      <w:t xml:space="preserve"> </w:t>
                    </w:r>
                  </w:p>
                  <w:p w14:paraId="2A9C37C5" w14:textId="3F11145B" w:rsidR="007531CF" w:rsidRPr="008B4FE0" w:rsidRDefault="00D2031A">
                    <w:pPr>
                      <w:rPr>
                        <w:b/>
                        <w:bCs/>
                        <w:color w:val="FFFFFF" w:themeColor="background1"/>
                        <w:sz w:val="24"/>
                        <w:szCs w:val="28"/>
                      </w:rPr>
                    </w:pPr>
                    <w:r>
                      <w:rPr>
                        <w:b/>
                        <w:bCs/>
                        <w:color w:val="FFFFFF" w:themeColor="background1"/>
                        <w:sz w:val="24"/>
                        <w:szCs w:val="28"/>
                      </w:rPr>
                      <w:t xml:space="preserve">Fact Sheet: </w:t>
                    </w:r>
                    <w:r w:rsidR="0069615D">
                      <w:rPr>
                        <w:b/>
                        <w:bCs/>
                        <w:color w:val="FFFFFF" w:themeColor="background1"/>
                        <w:sz w:val="24"/>
                        <w:szCs w:val="28"/>
                      </w:rPr>
                      <w:t xml:space="preserve">Completing new </w:t>
                    </w:r>
                    <w:r w:rsidR="008B4FE0" w:rsidRPr="008B4FE0">
                      <w:rPr>
                        <w:b/>
                        <w:bCs/>
                        <w:color w:val="FFFFFF" w:themeColor="background1"/>
                        <w:sz w:val="24"/>
                        <w:szCs w:val="28"/>
                      </w:rPr>
                      <w:t>PPE Order Form</w:t>
                    </w:r>
                  </w:p>
                </w:txbxContent>
              </v:textbox>
            </v:shape>
          </w:pict>
        </mc:Fallback>
      </mc:AlternateContent>
    </w:r>
    <w:r>
      <w:rPr>
        <w:noProof/>
      </w:rPr>
      <w:drawing>
        <wp:anchor distT="0" distB="0" distL="114300" distR="114300" simplePos="0" relativeHeight="251658240" behindDoc="0" locked="0" layoutInCell="1" allowOverlap="1" wp14:anchorId="040611E3" wp14:editId="324A2D74">
          <wp:simplePos x="0" y="0"/>
          <wp:positionH relativeFrom="column">
            <wp:posOffset>3613868</wp:posOffset>
          </wp:positionH>
          <wp:positionV relativeFrom="paragraph">
            <wp:posOffset>11596</wp:posOffset>
          </wp:positionV>
          <wp:extent cx="2679589" cy="101917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5510" cy="1021427"/>
                  </a:xfrm>
                  <a:prstGeom prst="rect">
                    <a:avLst/>
                  </a:prstGeom>
                </pic:spPr>
              </pic:pic>
            </a:graphicData>
          </a:graphic>
          <wp14:sizeRelH relativeFrom="margin">
            <wp14:pctWidth>0</wp14:pctWidth>
          </wp14:sizeRelH>
        </wp:anchor>
      </w:drawing>
    </w:r>
    <w:r w:rsidR="00F66F83">
      <w:rPr>
        <w:noProof/>
      </w:rPr>
      <w:drawing>
        <wp:inline distT="0" distB="0" distL="0" distR="0" wp14:anchorId="6B58F454" wp14:editId="3F03E4CD">
          <wp:extent cx="6443330" cy="1094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96176" cy="1120944"/>
                  </a:xfrm>
                  <a:prstGeom prst="rect">
                    <a:avLst/>
                  </a:prstGeom>
                </pic:spPr>
              </pic:pic>
            </a:graphicData>
          </a:graphic>
        </wp:inline>
      </w:drawing>
    </w:r>
  </w:p>
  <w:p w14:paraId="30CBA87E" w14:textId="77777777" w:rsidR="000B30A5" w:rsidRDefault="000B30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3FF"/>
    <w:multiLevelType w:val="hybridMultilevel"/>
    <w:tmpl w:val="390A7E40"/>
    <w:lvl w:ilvl="0" w:tplc="642EB7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443A2"/>
    <w:multiLevelType w:val="hybridMultilevel"/>
    <w:tmpl w:val="24786F80"/>
    <w:lvl w:ilvl="0" w:tplc="D828230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2625B"/>
    <w:multiLevelType w:val="hybridMultilevel"/>
    <w:tmpl w:val="F6642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84712"/>
    <w:multiLevelType w:val="hybridMultilevel"/>
    <w:tmpl w:val="784EB76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E3E6BEA"/>
    <w:multiLevelType w:val="hybridMultilevel"/>
    <w:tmpl w:val="6AC2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8516C"/>
    <w:multiLevelType w:val="hybridMultilevel"/>
    <w:tmpl w:val="11F4F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2F2930"/>
    <w:multiLevelType w:val="hybridMultilevel"/>
    <w:tmpl w:val="FFFFFFFF"/>
    <w:lvl w:ilvl="0" w:tplc="83E8D418">
      <w:start w:val="1"/>
      <w:numFmt w:val="bullet"/>
      <w:lvlText w:val="·"/>
      <w:lvlJc w:val="left"/>
      <w:pPr>
        <w:ind w:left="720" w:hanging="360"/>
      </w:pPr>
      <w:rPr>
        <w:rFonts w:ascii="Symbol" w:hAnsi="Symbol" w:hint="default"/>
      </w:rPr>
    </w:lvl>
    <w:lvl w:ilvl="1" w:tplc="52B0BD0A">
      <w:start w:val="1"/>
      <w:numFmt w:val="bullet"/>
      <w:lvlText w:val="o"/>
      <w:lvlJc w:val="left"/>
      <w:pPr>
        <w:ind w:left="1440" w:hanging="360"/>
      </w:pPr>
      <w:rPr>
        <w:rFonts w:ascii="Courier New" w:hAnsi="Courier New" w:hint="default"/>
      </w:rPr>
    </w:lvl>
    <w:lvl w:ilvl="2" w:tplc="D422B052">
      <w:start w:val="1"/>
      <w:numFmt w:val="bullet"/>
      <w:lvlText w:val=""/>
      <w:lvlJc w:val="left"/>
      <w:pPr>
        <w:ind w:left="2160" w:hanging="360"/>
      </w:pPr>
      <w:rPr>
        <w:rFonts w:ascii="Wingdings" w:hAnsi="Wingdings" w:hint="default"/>
      </w:rPr>
    </w:lvl>
    <w:lvl w:ilvl="3" w:tplc="C3DC5C7E">
      <w:start w:val="1"/>
      <w:numFmt w:val="bullet"/>
      <w:lvlText w:val=""/>
      <w:lvlJc w:val="left"/>
      <w:pPr>
        <w:ind w:left="2880" w:hanging="360"/>
      </w:pPr>
      <w:rPr>
        <w:rFonts w:ascii="Symbol" w:hAnsi="Symbol" w:hint="default"/>
      </w:rPr>
    </w:lvl>
    <w:lvl w:ilvl="4" w:tplc="ABF45656">
      <w:start w:val="1"/>
      <w:numFmt w:val="bullet"/>
      <w:lvlText w:val="o"/>
      <w:lvlJc w:val="left"/>
      <w:pPr>
        <w:ind w:left="3600" w:hanging="360"/>
      </w:pPr>
      <w:rPr>
        <w:rFonts w:ascii="Courier New" w:hAnsi="Courier New" w:hint="default"/>
      </w:rPr>
    </w:lvl>
    <w:lvl w:ilvl="5" w:tplc="721E55EE">
      <w:start w:val="1"/>
      <w:numFmt w:val="bullet"/>
      <w:lvlText w:val=""/>
      <w:lvlJc w:val="left"/>
      <w:pPr>
        <w:ind w:left="4320" w:hanging="360"/>
      </w:pPr>
      <w:rPr>
        <w:rFonts w:ascii="Wingdings" w:hAnsi="Wingdings" w:hint="default"/>
      </w:rPr>
    </w:lvl>
    <w:lvl w:ilvl="6" w:tplc="FC560A6C">
      <w:start w:val="1"/>
      <w:numFmt w:val="bullet"/>
      <w:lvlText w:val=""/>
      <w:lvlJc w:val="left"/>
      <w:pPr>
        <w:ind w:left="5040" w:hanging="360"/>
      </w:pPr>
      <w:rPr>
        <w:rFonts w:ascii="Symbol" w:hAnsi="Symbol" w:hint="default"/>
      </w:rPr>
    </w:lvl>
    <w:lvl w:ilvl="7" w:tplc="44CEF35A">
      <w:start w:val="1"/>
      <w:numFmt w:val="bullet"/>
      <w:lvlText w:val="o"/>
      <w:lvlJc w:val="left"/>
      <w:pPr>
        <w:ind w:left="5760" w:hanging="360"/>
      </w:pPr>
      <w:rPr>
        <w:rFonts w:ascii="Courier New" w:hAnsi="Courier New" w:hint="default"/>
      </w:rPr>
    </w:lvl>
    <w:lvl w:ilvl="8" w:tplc="5BCC3F22">
      <w:start w:val="1"/>
      <w:numFmt w:val="bullet"/>
      <w:lvlText w:val=""/>
      <w:lvlJc w:val="left"/>
      <w:pPr>
        <w:ind w:left="6480" w:hanging="360"/>
      </w:pPr>
      <w:rPr>
        <w:rFonts w:ascii="Wingdings" w:hAnsi="Wingdings" w:hint="default"/>
      </w:rPr>
    </w:lvl>
  </w:abstractNum>
  <w:abstractNum w:abstractNumId="7" w15:restartNumberingAfterBreak="0">
    <w:nsid w:val="285F6F84"/>
    <w:multiLevelType w:val="hybridMultilevel"/>
    <w:tmpl w:val="F972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10F17"/>
    <w:multiLevelType w:val="hybridMultilevel"/>
    <w:tmpl w:val="17800356"/>
    <w:lvl w:ilvl="0" w:tplc="3DAC46DA">
      <w:start w:val="1"/>
      <w:numFmt w:val="bullet"/>
      <w:lvlText w:val="•"/>
      <w:lvlJc w:val="left"/>
      <w:pPr>
        <w:tabs>
          <w:tab w:val="num" w:pos="720"/>
        </w:tabs>
        <w:ind w:left="720" w:hanging="360"/>
      </w:pPr>
      <w:rPr>
        <w:rFonts w:ascii="Arial" w:hAnsi="Arial" w:hint="default"/>
      </w:rPr>
    </w:lvl>
    <w:lvl w:ilvl="1" w:tplc="712AD39C" w:tentative="1">
      <w:start w:val="1"/>
      <w:numFmt w:val="bullet"/>
      <w:lvlText w:val="•"/>
      <w:lvlJc w:val="left"/>
      <w:pPr>
        <w:tabs>
          <w:tab w:val="num" w:pos="1440"/>
        </w:tabs>
        <w:ind w:left="1440" w:hanging="360"/>
      </w:pPr>
      <w:rPr>
        <w:rFonts w:ascii="Arial" w:hAnsi="Arial" w:hint="default"/>
      </w:rPr>
    </w:lvl>
    <w:lvl w:ilvl="2" w:tplc="A6825842" w:tentative="1">
      <w:start w:val="1"/>
      <w:numFmt w:val="bullet"/>
      <w:lvlText w:val="•"/>
      <w:lvlJc w:val="left"/>
      <w:pPr>
        <w:tabs>
          <w:tab w:val="num" w:pos="2160"/>
        </w:tabs>
        <w:ind w:left="2160" w:hanging="360"/>
      </w:pPr>
      <w:rPr>
        <w:rFonts w:ascii="Arial" w:hAnsi="Arial" w:hint="default"/>
      </w:rPr>
    </w:lvl>
    <w:lvl w:ilvl="3" w:tplc="6BC49804" w:tentative="1">
      <w:start w:val="1"/>
      <w:numFmt w:val="bullet"/>
      <w:lvlText w:val="•"/>
      <w:lvlJc w:val="left"/>
      <w:pPr>
        <w:tabs>
          <w:tab w:val="num" w:pos="2880"/>
        </w:tabs>
        <w:ind w:left="2880" w:hanging="360"/>
      </w:pPr>
      <w:rPr>
        <w:rFonts w:ascii="Arial" w:hAnsi="Arial" w:hint="default"/>
      </w:rPr>
    </w:lvl>
    <w:lvl w:ilvl="4" w:tplc="71AA229A" w:tentative="1">
      <w:start w:val="1"/>
      <w:numFmt w:val="bullet"/>
      <w:lvlText w:val="•"/>
      <w:lvlJc w:val="left"/>
      <w:pPr>
        <w:tabs>
          <w:tab w:val="num" w:pos="3600"/>
        </w:tabs>
        <w:ind w:left="3600" w:hanging="360"/>
      </w:pPr>
      <w:rPr>
        <w:rFonts w:ascii="Arial" w:hAnsi="Arial" w:hint="default"/>
      </w:rPr>
    </w:lvl>
    <w:lvl w:ilvl="5" w:tplc="D2825F7C" w:tentative="1">
      <w:start w:val="1"/>
      <w:numFmt w:val="bullet"/>
      <w:lvlText w:val="•"/>
      <w:lvlJc w:val="left"/>
      <w:pPr>
        <w:tabs>
          <w:tab w:val="num" w:pos="4320"/>
        </w:tabs>
        <w:ind w:left="4320" w:hanging="360"/>
      </w:pPr>
      <w:rPr>
        <w:rFonts w:ascii="Arial" w:hAnsi="Arial" w:hint="default"/>
      </w:rPr>
    </w:lvl>
    <w:lvl w:ilvl="6" w:tplc="B6E86E66" w:tentative="1">
      <w:start w:val="1"/>
      <w:numFmt w:val="bullet"/>
      <w:lvlText w:val="•"/>
      <w:lvlJc w:val="left"/>
      <w:pPr>
        <w:tabs>
          <w:tab w:val="num" w:pos="5040"/>
        </w:tabs>
        <w:ind w:left="5040" w:hanging="360"/>
      </w:pPr>
      <w:rPr>
        <w:rFonts w:ascii="Arial" w:hAnsi="Arial" w:hint="default"/>
      </w:rPr>
    </w:lvl>
    <w:lvl w:ilvl="7" w:tplc="C636AB6A" w:tentative="1">
      <w:start w:val="1"/>
      <w:numFmt w:val="bullet"/>
      <w:lvlText w:val="•"/>
      <w:lvlJc w:val="left"/>
      <w:pPr>
        <w:tabs>
          <w:tab w:val="num" w:pos="5760"/>
        </w:tabs>
        <w:ind w:left="5760" w:hanging="360"/>
      </w:pPr>
      <w:rPr>
        <w:rFonts w:ascii="Arial" w:hAnsi="Arial" w:hint="default"/>
      </w:rPr>
    </w:lvl>
    <w:lvl w:ilvl="8" w:tplc="7C8EE0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816E49"/>
    <w:multiLevelType w:val="hybridMultilevel"/>
    <w:tmpl w:val="7B284AB6"/>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378A5BD2"/>
    <w:multiLevelType w:val="hybridMultilevel"/>
    <w:tmpl w:val="24786F80"/>
    <w:lvl w:ilvl="0" w:tplc="D828230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E23EF1"/>
    <w:multiLevelType w:val="hybridMultilevel"/>
    <w:tmpl w:val="83E2DC32"/>
    <w:lvl w:ilvl="0" w:tplc="FB4A09CC">
      <w:start w:val="23"/>
      <w:numFmt w:val="bullet"/>
      <w:pStyle w:val="ListParagraph"/>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916546"/>
    <w:multiLevelType w:val="hybridMultilevel"/>
    <w:tmpl w:val="DB480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DC706C"/>
    <w:multiLevelType w:val="hybridMultilevel"/>
    <w:tmpl w:val="A956B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D50A40"/>
    <w:multiLevelType w:val="hybridMultilevel"/>
    <w:tmpl w:val="5554E484"/>
    <w:lvl w:ilvl="0" w:tplc="E81E75E6">
      <w:start w:val="1"/>
      <w:numFmt w:val="decimal"/>
      <w:lvlText w:val="%1."/>
      <w:lvlJc w:val="left"/>
      <w:pPr>
        <w:ind w:left="717" w:hanging="360"/>
      </w:pPr>
      <w:rPr>
        <w:rFonts w:hint="default"/>
        <w:sz w:val="22"/>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5" w15:restartNumberingAfterBreak="0">
    <w:nsid w:val="76723976"/>
    <w:multiLevelType w:val="hybridMultilevel"/>
    <w:tmpl w:val="3162EFE6"/>
    <w:lvl w:ilvl="0" w:tplc="D828230E">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F4469E"/>
    <w:multiLevelType w:val="hybridMultilevel"/>
    <w:tmpl w:val="C9B4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4D3087"/>
    <w:multiLevelType w:val="hybridMultilevel"/>
    <w:tmpl w:val="F204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6F2010"/>
    <w:multiLevelType w:val="hybridMultilevel"/>
    <w:tmpl w:val="8C18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4"/>
  </w:num>
  <w:num w:numId="5">
    <w:abstractNumId w:val="4"/>
  </w:num>
  <w:num w:numId="6">
    <w:abstractNumId w:val="10"/>
  </w:num>
  <w:num w:numId="7">
    <w:abstractNumId w:val="15"/>
  </w:num>
  <w:num w:numId="8">
    <w:abstractNumId w:val="2"/>
  </w:num>
  <w:num w:numId="9">
    <w:abstractNumId w:val="16"/>
  </w:num>
  <w:num w:numId="10">
    <w:abstractNumId w:val="5"/>
  </w:num>
  <w:num w:numId="11">
    <w:abstractNumId w:val="6"/>
  </w:num>
  <w:num w:numId="12">
    <w:abstractNumId w:val="3"/>
  </w:num>
  <w:num w:numId="13">
    <w:abstractNumId w:val="18"/>
  </w:num>
  <w:num w:numId="14">
    <w:abstractNumId w:val="13"/>
  </w:num>
  <w:num w:numId="15">
    <w:abstractNumId w:val="12"/>
  </w:num>
  <w:num w:numId="16">
    <w:abstractNumId w:val="17"/>
  </w:num>
  <w:num w:numId="17">
    <w:abstractNumId w:val="9"/>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83"/>
    <w:rsid w:val="00001283"/>
    <w:rsid w:val="00050ACA"/>
    <w:rsid w:val="00057D37"/>
    <w:rsid w:val="00070A76"/>
    <w:rsid w:val="000719F5"/>
    <w:rsid w:val="00082CF4"/>
    <w:rsid w:val="0009074A"/>
    <w:rsid w:val="00097AA9"/>
    <w:rsid w:val="000A1734"/>
    <w:rsid w:val="000B30A5"/>
    <w:rsid w:val="000C2C05"/>
    <w:rsid w:val="000D1F21"/>
    <w:rsid w:val="000D2154"/>
    <w:rsid w:val="000D729D"/>
    <w:rsid w:val="000E3FC2"/>
    <w:rsid w:val="001176BE"/>
    <w:rsid w:val="001225E3"/>
    <w:rsid w:val="001343DB"/>
    <w:rsid w:val="00144F99"/>
    <w:rsid w:val="001527FB"/>
    <w:rsid w:val="001572F6"/>
    <w:rsid w:val="00160141"/>
    <w:rsid w:val="00166149"/>
    <w:rsid w:val="00186E24"/>
    <w:rsid w:val="0019151B"/>
    <w:rsid w:val="00197D2F"/>
    <w:rsid w:val="001C4EAF"/>
    <w:rsid w:val="001C6AFB"/>
    <w:rsid w:val="001D482F"/>
    <w:rsid w:val="001D54F3"/>
    <w:rsid w:val="001F0BBC"/>
    <w:rsid w:val="001F6403"/>
    <w:rsid w:val="00206F4F"/>
    <w:rsid w:val="002337F7"/>
    <w:rsid w:val="0023529B"/>
    <w:rsid w:val="00235681"/>
    <w:rsid w:val="00237079"/>
    <w:rsid w:val="002422FC"/>
    <w:rsid w:val="00243BEC"/>
    <w:rsid w:val="00245BE3"/>
    <w:rsid w:val="00245BEF"/>
    <w:rsid w:val="00246913"/>
    <w:rsid w:val="002473FC"/>
    <w:rsid w:val="00250114"/>
    <w:rsid w:val="00261437"/>
    <w:rsid w:val="00285046"/>
    <w:rsid w:val="00295D13"/>
    <w:rsid w:val="002A470E"/>
    <w:rsid w:val="002B1284"/>
    <w:rsid w:val="002B42F2"/>
    <w:rsid w:val="002B46EA"/>
    <w:rsid w:val="002B4D02"/>
    <w:rsid w:val="002B5D93"/>
    <w:rsid w:val="002C416D"/>
    <w:rsid w:val="002D0CB9"/>
    <w:rsid w:val="002D3546"/>
    <w:rsid w:val="002E790C"/>
    <w:rsid w:val="002F2AC0"/>
    <w:rsid w:val="002F5E8E"/>
    <w:rsid w:val="002F65DD"/>
    <w:rsid w:val="002F7777"/>
    <w:rsid w:val="00303054"/>
    <w:rsid w:val="003066ED"/>
    <w:rsid w:val="00331051"/>
    <w:rsid w:val="00332A05"/>
    <w:rsid w:val="00335E5E"/>
    <w:rsid w:val="00361892"/>
    <w:rsid w:val="00364E35"/>
    <w:rsid w:val="003712C3"/>
    <w:rsid w:val="00372703"/>
    <w:rsid w:val="00372724"/>
    <w:rsid w:val="003752C3"/>
    <w:rsid w:val="00384F94"/>
    <w:rsid w:val="003C1576"/>
    <w:rsid w:val="003D5845"/>
    <w:rsid w:val="003E5A83"/>
    <w:rsid w:val="003E6852"/>
    <w:rsid w:val="003F0BC8"/>
    <w:rsid w:val="0040454E"/>
    <w:rsid w:val="0043680A"/>
    <w:rsid w:val="0044761E"/>
    <w:rsid w:val="004673FB"/>
    <w:rsid w:val="0048274A"/>
    <w:rsid w:val="00491E35"/>
    <w:rsid w:val="00492896"/>
    <w:rsid w:val="0049395F"/>
    <w:rsid w:val="00497BDA"/>
    <w:rsid w:val="004A3D78"/>
    <w:rsid w:val="004B28B1"/>
    <w:rsid w:val="004B308B"/>
    <w:rsid w:val="004C56B6"/>
    <w:rsid w:val="004D7E4D"/>
    <w:rsid w:val="004F0EF2"/>
    <w:rsid w:val="0050332F"/>
    <w:rsid w:val="00526BAC"/>
    <w:rsid w:val="0054103E"/>
    <w:rsid w:val="00546399"/>
    <w:rsid w:val="0057654B"/>
    <w:rsid w:val="00581EDB"/>
    <w:rsid w:val="005832A2"/>
    <w:rsid w:val="00590177"/>
    <w:rsid w:val="005A2CCC"/>
    <w:rsid w:val="005B49DF"/>
    <w:rsid w:val="005C59B9"/>
    <w:rsid w:val="005D2C6E"/>
    <w:rsid w:val="005D6E6E"/>
    <w:rsid w:val="005D6FF4"/>
    <w:rsid w:val="005F03C0"/>
    <w:rsid w:val="005F6FE7"/>
    <w:rsid w:val="00603FAF"/>
    <w:rsid w:val="00607C2A"/>
    <w:rsid w:val="00621CAE"/>
    <w:rsid w:val="006437A9"/>
    <w:rsid w:val="00643851"/>
    <w:rsid w:val="006475E5"/>
    <w:rsid w:val="00650EAE"/>
    <w:rsid w:val="006617D4"/>
    <w:rsid w:val="00663C89"/>
    <w:rsid w:val="00667080"/>
    <w:rsid w:val="00667A58"/>
    <w:rsid w:val="006738F1"/>
    <w:rsid w:val="00681064"/>
    <w:rsid w:val="00684B6B"/>
    <w:rsid w:val="00690D63"/>
    <w:rsid w:val="0069615D"/>
    <w:rsid w:val="006B707F"/>
    <w:rsid w:val="006D5B9F"/>
    <w:rsid w:val="006D6D30"/>
    <w:rsid w:val="006F3B25"/>
    <w:rsid w:val="007002F2"/>
    <w:rsid w:val="00700838"/>
    <w:rsid w:val="00701535"/>
    <w:rsid w:val="0070434D"/>
    <w:rsid w:val="00707013"/>
    <w:rsid w:val="00711212"/>
    <w:rsid w:val="00720C50"/>
    <w:rsid w:val="00720D58"/>
    <w:rsid w:val="00727A18"/>
    <w:rsid w:val="007366E6"/>
    <w:rsid w:val="007531CF"/>
    <w:rsid w:val="00764F02"/>
    <w:rsid w:val="00775A0B"/>
    <w:rsid w:val="00791E1E"/>
    <w:rsid w:val="007A24D8"/>
    <w:rsid w:val="007A7943"/>
    <w:rsid w:val="007B0F28"/>
    <w:rsid w:val="007C2353"/>
    <w:rsid w:val="007D7377"/>
    <w:rsid w:val="007E3B57"/>
    <w:rsid w:val="00805D1F"/>
    <w:rsid w:val="008136ED"/>
    <w:rsid w:val="00825F2E"/>
    <w:rsid w:val="00825FCE"/>
    <w:rsid w:val="0083325B"/>
    <w:rsid w:val="00852464"/>
    <w:rsid w:val="008737B2"/>
    <w:rsid w:val="008B4FE0"/>
    <w:rsid w:val="008B5D7A"/>
    <w:rsid w:val="008D526D"/>
    <w:rsid w:val="008F4398"/>
    <w:rsid w:val="00903DBE"/>
    <w:rsid w:val="009120D6"/>
    <w:rsid w:val="00924D0B"/>
    <w:rsid w:val="00930DB4"/>
    <w:rsid w:val="009634F0"/>
    <w:rsid w:val="00966EFA"/>
    <w:rsid w:val="009838CE"/>
    <w:rsid w:val="009A7778"/>
    <w:rsid w:val="009B251B"/>
    <w:rsid w:val="009C1568"/>
    <w:rsid w:val="009D33E7"/>
    <w:rsid w:val="009E54C4"/>
    <w:rsid w:val="009F0621"/>
    <w:rsid w:val="00A03D99"/>
    <w:rsid w:val="00A17344"/>
    <w:rsid w:val="00A35F6E"/>
    <w:rsid w:val="00A60FEC"/>
    <w:rsid w:val="00A666BA"/>
    <w:rsid w:val="00A67720"/>
    <w:rsid w:val="00A75C0A"/>
    <w:rsid w:val="00A7775D"/>
    <w:rsid w:val="00A77FDD"/>
    <w:rsid w:val="00A80653"/>
    <w:rsid w:val="00A81671"/>
    <w:rsid w:val="00A82193"/>
    <w:rsid w:val="00A8223B"/>
    <w:rsid w:val="00A90369"/>
    <w:rsid w:val="00A96B4F"/>
    <w:rsid w:val="00A96CE9"/>
    <w:rsid w:val="00AA0007"/>
    <w:rsid w:val="00AA03F3"/>
    <w:rsid w:val="00AB2FE9"/>
    <w:rsid w:val="00AB64CD"/>
    <w:rsid w:val="00AB6EB7"/>
    <w:rsid w:val="00AC147C"/>
    <w:rsid w:val="00AC40DF"/>
    <w:rsid w:val="00AD01E8"/>
    <w:rsid w:val="00AD5A0D"/>
    <w:rsid w:val="00AE22F1"/>
    <w:rsid w:val="00AE5553"/>
    <w:rsid w:val="00AE580E"/>
    <w:rsid w:val="00AE6A28"/>
    <w:rsid w:val="00AF1E94"/>
    <w:rsid w:val="00AF4C8D"/>
    <w:rsid w:val="00B00F6C"/>
    <w:rsid w:val="00B12634"/>
    <w:rsid w:val="00B23811"/>
    <w:rsid w:val="00B45358"/>
    <w:rsid w:val="00B45BE1"/>
    <w:rsid w:val="00B47B9A"/>
    <w:rsid w:val="00B50460"/>
    <w:rsid w:val="00B505F3"/>
    <w:rsid w:val="00B56C8B"/>
    <w:rsid w:val="00B62372"/>
    <w:rsid w:val="00B72ABE"/>
    <w:rsid w:val="00B76BFD"/>
    <w:rsid w:val="00B77D30"/>
    <w:rsid w:val="00B86240"/>
    <w:rsid w:val="00B87F24"/>
    <w:rsid w:val="00BA43AC"/>
    <w:rsid w:val="00BB0C60"/>
    <w:rsid w:val="00BC0DE7"/>
    <w:rsid w:val="00BD3E5A"/>
    <w:rsid w:val="00BF0E99"/>
    <w:rsid w:val="00C037A0"/>
    <w:rsid w:val="00C201E6"/>
    <w:rsid w:val="00C30DE1"/>
    <w:rsid w:val="00C643B4"/>
    <w:rsid w:val="00C8539F"/>
    <w:rsid w:val="00CA77E5"/>
    <w:rsid w:val="00CB024C"/>
    <w:rsid w:val="00CB33DB"/>
    <w:rsid w:val="00CD06A5"/>
    <w:rsid w:val="00CE340E"/>
    <w:rsid w:val="00D04630"/>
    <w:rsid w:val="00D1391F"/>
    <w:rsid w:val="00D2031A"/>
    <w:rsid w:val="00D27CDD"/>
    <w:rsid w:val="00D36F7E"/>
    <w:rsid w:val="00D47861"/>
    <w:rsid w:val="00D52871"/>
    <w:rsid w:val="00D56A54"/>
    <w:rsid w:val="00D65C65"/>
    <w:rsid w:val="00D87C6B"/>
    <w:rsid w:val="00D94129"/>
    <w:rsid w:val="00D94437"/>
    <w:rsid w:val="00DD4BAB"/>
    <w:rsid w:val="00DF04ED"/>
    <w:rsid w:val="00DF6E58"/>
    <w:rsid w:val="00E01606"/>
    <w:rsid w:val="00E06EA6"/>
    <w:rsid w:val="00E12B09"/>
    <w:rsid w:val="00E136C4"/>
    <w:rsid w:val="00E13FA8"/>
    <w:rsid w:val="00E1638F"/>
    <w:rsid w:val="00E21497"/>
    <w:rsid w:val="00E311E1"/>
    <w:rsid w:val="00E31521"/>
    <w:rsid w:val="00E3456D"/>
    <w:rsid w:val="00E448E8"/>
    <w:rsid w:val="00E44CE5"/>
    <w:rsid w:val="00E45A3E"/>
    <w:rsid w:val="00E4701E"/>
    <w:rsid w:val="00E553DA"/>
    <w:rsid w:val="00E56F35"/>
    <w:rsid w:val="00E66C4B"/>
    <w:rsid w:val="00E9002A"/>
    <w:rsid w:val="00EB1196"/>
    <w:rsid w:val="00EB3F28"/>
    <w:rsid w:val="00EC77AC"/>
    <w:rsid w:val="00ED08FB"/>
    <w:rsid w:val="00ED0B24"/>
    <w:rsid w:val="00ED1627"/>
    <w:rsid w:val="00ED2112"/>
    <w:rsid w:val="00EF10C1"/>
    <w:rsid w:val="00EF2E6C"/>
    <w:rsid w:val="00F11704"/>
    <w:rsid w:val="00F122E0"/>
    <w:rsid w:val="00F437C4"/>
    <w:rsid w:val="00F62881"/>
    <w:rsid w:val="00F63C84"/>
    <w:rsid w:val="00F66F83"/>
    <w:rsid w:val="00F943E5"/>
    <w:rsid w:val="00FA2986"/>
    <w:rsid w:val="00FB60A2"/>
    <w:rsid w:val="00FD0ABC"/>
    <w:rsid w:val="00FD7B50"/>
    <w:rsid w:val="00FE0B48"/>
    <w:rsid w:val="00FE4E06"/>
    <w:rsid w:val="00FF197B"/>
    <w:rsid w:val="01AAC1A9"/>
    <w:rsid w:val="038EDA06"/>
    <w:rsid w:val="055A8634"/>
    <w:rsid w:val="0924823E"/>
    <w:rsid w:val="0974FC28"/>
    <w:rsid w:val="0AACFF08"/>
    <w:rsid w:val="0C31E251"/>
    <w:rsid w:val="0C59126B"/>
    <w:rsid w:val="0C8BAA84"/>
    <w:rsid w:val="0D0526D9"/>
    <w:rsid w:val="0D7D2CDF"/>
    <w:rsid w:val="0FCCEC16"/>
    <w:rsid w:val="107818EE"/>
    <w:rsid w:val="126A651B"/>
    <w:rsid w:val="1270C44A"/>
    <w:rsid w:val="1380E8EA"/>
    <w:rsid w:val="144BDD49"/>
    <w:rsid w:val="171DE02F"/>
    <w:rsid w:val="17D372A1"/>
    <w:rsid w:val="18E88CDF"/>
    <w:rsid w:val="19457D3B"/>
    <w:rsid w:val="19645C99"/>
    <w:rsid w:val="1A9A5335"/>
    <w:rsid w:val="1BFBC53A"/>
    <w:rsid w:val="1D8311F1"/>
    <w:rsid w:val="20F96961"/>
    <w:rsid w:val="2219D8D3"/>
    <w:rsid w:val="22D33724"/>
    <w:rsid w:val="2401F7E4"/>
    <w:rsid w:val="24E8BBA7"/>
    <w:rsid w:val="25229E9E"/>
    <w:rsid w:val="27DACE02"/>
    <w:rsid w:val="2A207847"/>
    <w:rsid w:val="2A396215"/>
    <w:rsid w:val="2E1D0A7A"/>
    <w:rsid w:val="2E6894B8"/>
    <w:rsid w:val="2E752F9A"/>
    <w:rsid w:val="327A1DEC"/>
    <w:rsid w:val="34D33F25"/>
    <w:rsid w:val="390A357E"/>
    <w:rsid w:val="39D715F1"/>
    <w:rsid w:val="3A4C3E5C"/>
    <w:rsid w:val="3E276E22"/>
    <w:rsid w:val="40FBBFE3"/>
    <w:rsid w:val="41DC9D1F"/>
    <w:rsid w:val="42987BBE"/>
    <w:rsid w:val="42A7497A"/>
    <w:rsid w:val="44B08BF9"/>
    <w:rsid w:val="4503004F"/>
    <w:rsid w:val="4575BCD5"/>
    <w:rsid w:val="46801774"/>
    <w:rsid w:val="48B1FC2D"/>
    <w:rsid w:val="4E142D2C"/>
    <w:rsid w:val="4EA19836"/>
    <w:rsid w:val="5222845D"/>
    <w:rsid w:val="5306C821"/>
    <w:rsid w:val="538C6D68"/>
    <w:rsid w:val="5593B926"/>
    <w:rsid w:val="58BA3315"/>
    <w:rsid w:val="5A2F4E8E"/>
    <w:rsid w:val="5BCE52B3"/>
    <w:rsid w:val="5C025081"/>
    <w:rsid w:val="5D292BF8"/>
    <w:rsid w:val="5FA37261"/>
    <w:rsid w:val="6136A1F3"/>
    <w:rsid w:val="631F4693"/>
    <w:rsid w:val="63388B80"/>
    <w:rsid w:val="65EA91C5"/>
    <w:rsid w:val="68D61FC5"/>
    <w:rsid w:val="6995C106"/>
    <w:rsid w:val="6A123B98"/>
    <w:rsid w:val="6FEC4479"/>
    <w:rsid w:val="74954B0B"/>
    <w:rsid w:val="756FB090"/>
    <w:rsid w:val="765F02B0"/>
    <w:rsid w:val="78E37616"/>
    <w:rsid w:val="7A68356C"/>
    <w:rsid w:val="7AAA783E"/>
    <w:rsid w:val="7AD3CD2C"/>
    <w:rsid w:val="7AEDE40C"/>
    <w:rsid w:val="7B525744"/>
    <w:rsid w:val="7BC11FEE"/>
    <w:rsid w:val="7C290C7F"/>
    <w:rsid w:val="7E2B16EF"/>
    <w:rsid w:val="7F0505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63CCA4"/>
  <w15:chartTrackingRefBased/>
  <w15:docId w15:val="{879659A0-79B8-4C34-8F6F-79DF62CB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6F83"/>
    <w:rPr>
      <w:rFonts w:ascii="Arial" w:eastAsia="Times New Roman" w:hAnsi="Arial" w:cs="Times New Roman"/>
      <w:szCs w:val="24"/>
    </w:rPr>
  </w:style>
  <w:style w:type="paragraph" w:styleId="Heading2">
    <w:name w:val="heading 2"/>
    <w:next w:val="Normal"/>
    <w:link w:val="Heading2Char"/>
    <w:qFormat/>
    <w:rsid w:val="00F66F83"/>
    <w:pPr>
      <w:keepNext/>
      <w:spacing w:before="240" w:after="60"/>
      <w:outlineLvl w:val="1"/>
    </w:pPr>
    <w:rPr>
      <w:rFonts w:ascii="Arial" w:eastAsia="Times New Roman" w:hAnsi="Arial" w:cs="Arial"/>
      <w:bCs/>
      <w:iCs/>
      <w:color w:val="008A23"/>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6F83"/>
    <w:rPr>
      <w:rFonts w:ascii="Arial" w:eastAsia="Times New Roman" w:hAnsi="Arial" w:cs="Arial"/>
      <w:bCs/>
      <w:iCs/>
      <w:color w:val="008A23"/>
      <w:sz w:val="32"/>
      <w:szCs w:val="28"/>
    </w:rPr>
  </w:style>
  <w:style w:type="paragraph" w:styleId="CommentText">
    <w:name w:val="annotation text"/>
    <w:basedOn w:val="Normal"/>
    <w:link w:val="CommentTextChar"/>
    <w:uiPriority w:val="99"/>
    <w:unhideWhenUsed/>
    <w:rsid w:val="00F66F83"/>
    <w:rPr>
      <w:sz w:val="20"/>
      <w:szCs w:val="20"/>
    </w:rPr>
  </w:style>
  <w:style w:type="character" w:customStyle="1" w:styleId="CommentTextChar">
    <w:name w:val="Comment Text Char"/>
    <w:basedOn w:val="DefaultParagraphFont"/>
    <w:link w:val="CommentText"/>
    <w:uiPriority w:val="99"/>
    <w:qFormat/>
    <w:rsid w:val="00F66F83"/>
    <w:rPr>
      <w:rFonts w:ascii="Arial" w:eastAsia="Times New Roman" w:hAnsi="Arial" w:cs="Times New Roman"/>
      <w:sz w:val="20"/>
      <w:szCs w:val="20"/>
    </w:rPr>
  </w:style>
  <w:style w:type="character" w:styleId="CommentReference">
    <w:name w:val="annotation reference"/>
    <w:basedOn w:val="DefaultParagraphFont"/>
    <w:semiHidden/>
    <w:unhideWhenUsed/>
    <w:qFormat/>
    <w:rsid w:val="00F66F83"/>
    <w:rPr>
      <w:sz w:val="16"/>
      <w:szCs w:val="16"/>
    </w:rPr>
  </w:style>
  <w:style w:type="paragraph" w:customStyle="1" w:styleId="Paragraphtext">
    <w:name w:val="Paragraph text"/>
    <w:basedOn w:val="Normal"/>
    <w:qFormat/>
    <w:rsid w:val="00F66F83"/>
    <w:pPr>
      <w:spacing w:before="120" w:after="60"/>
    </w:pPr>
    <w:rPr>
      <w:color w:val="000000" w:themeColor="text1"/>
      <w:sz w:val="21"/>
    </w:rPr>
  </w:style>
  <w:style w:type="table" w:styleId="TableGrid">
    <w:name w:val="Table Grid"/>
    <w:basedOn w:val="TableNormal"/>
    <w:uiPriority w:val="39"/>
    <w:qFormat/>
    <w:rsid w:val="00F66F83"/>
    <w:rPr>
      <w:rFonts w:ascii="Times New Roman" w:eastAsia="SimSun" w:hAnsi="Times New Roman" w:cs="Times New Roman"/>
      <w:sz w:val="20"/>
      <w:szCs w:val="20"/>
      <w:lang w:val="en-PH"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F66F83"/>
    <w:pPr>
      <w:numPr>
        <w:numId w:val="1"/>
      </w:numPr>
      <w:spacing w:before="40"/>
      <w:ind w:left="714" w:hanging="357"/>
      <w:contextualSpacing/>
    </w:pPr>
    <w:rPr>
      <w:sz w:val="24"/>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F66F83"/>
    <w:rPr>
      <w:rFonts w:ascii="Arial" w:eastAsia="Times New Roman" w:hAnsi="Arial" w:cs="Times New Roman"/>
      <w:sz w:val="24"/>
      <w:szCs w:val="24"/>
    </w:rPr>
  </w:style>
  <w:style w:type="paragraph" w:styleId="Header">
    <w:name w:val="header"/>
    <w:basedOn w:val="Normal"/>
    <w:link w:val="HeaderChar"/>
    <w:uiPriority w:val="99"/>
    <w:unhideWhenUsed/>
    <w:rsid w:val="00F66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F83"/>
    <w:rPr>
      <w:rFonts w:ascii="Arial" w:eastAsia="Times New Roman" w:hAnsi="Arial" w:cs="Times New Roman"/>
      <w:szCs w:val="24"/>
    </w:rPr>
  </w:style>
  <w:style w:type="paragraph" w:styleId="Footer">
    <w:name w:val="footer"/>
    <w:basedOn w:val="Normal"/>
    <w:link w:val="FooterChar"/>
    <w:uiPriority w:val="99"/>
    <w:unhideWhenUsed/>
    <w:rsid w:val="00F66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F83"/>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650EAE"/>
    <w:pPr>
      <w:spacing w:line="240" w:lineRule="auto"/>
    </w:pPr>
    <w:rPr>
      <w:b/>
      <w:bCs/>
    </w:rPr>
  </w:style>
  <w:style w:type="character" w:customStyle="1" w:styleId="CommentSubjectChar">
    <w:name w:val="Comment Subject Char"/>
    <w:basedOn w:val="CommentTextChar"/>
    <w:link w:val="CommentSubject"/>
    <w:uiPriority w:val="99"/>
    <w:semiHidden/>
    <w:rsid w:val="00650EAE"/>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E12B09"/>
    <w:rPr>
      <w:color w:val="605E5C"/>
      <w:shd w:val="clear" w:color="auto" w:fill="E1DFDD"/>
    </w:rPr>
  </w:style>
  <w:style w:type="character" w:styleId="Mention">
    <w:name w:val="Mention"/>
    <w:basedOn w:val="DefaultParagraphFont"/>
    <w:uiPriority w:val="99"/>
    <w:unhideWhenUsed/>
    <w:rsid w:val="00E12B09"/>
    <w:rPr>
      <w:color w:val="2B579A"/>
      <w:shd w:val="clear" w:color="auto" w:fill="E1DFDD"/>
    </w:rPr>
  </w:style>
  <w:style w:type="character" w:styleId="Hyperlink">
    <w:name w:val="Hyperlink"/>
    <w:basedOn w:val="DefaultParagraphFont"/>
    <w:uiPriority w:val="99"/>
    <w:qFormat/>
    <w:rsid w:val="008B4FE0"/>
    <w:rPr>
      <w:color w:val="0563C1" w:themeColor="hyperlink"/>
      <w:u w:val="single"/>
    </w:rPr>
  </w:style>
  <w:style w:type="character" w:customStyle="1" w:styleId="normaltextrun">
    <w:name w:val="normaltextrun"/>
    <w:basedOn w:val="DefaultParagraphFont"/>
    <w:rsid w:val="008B4FE0"/>
  </w:style>
  <w:style w:type="character" w:customStyle="1" w:styleId="eop">
    <w:name w:val="eop"/>
    <w:basedOn w:val="DefaultParagraphFont"/>
    <w:rsid w:val="008B4FE0"/>
  </w:style>
  <w:style w:type="paragraph" w:customStyle="1" w:styleId="paragraph">
    <w:name w:val="paragraph"/>
    <w:basedOn w:val="Normal"/>
    <w:rsid w:val="0069615D"/>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5007">
      <w:bodyDiv w:val="1"/>
      <w:marLeft w:val="0"/>
      <w:marRight w:val="0"/>
      <w:marTop w:val="0"/>
      <w:marBottom w:val="0"/>
      <w:divBdr>
        <w:top w:val="none" w:sz="0" w:space="0" w:color="auto"/>
        <w:left w:val="none" w:sz="0" w:space="0" w:color="auto"/>
        <w:bottom w:val="none" w:sz="0" w:space="0" w:color="auto"/>
        <w:right w:val="none" w:sz="0" w:space="0" w:color="auto"/>
      </w:divBdr>
      <w:divsChild>
        <w:div w:id="1081021364">
          <w:marLeft w:val="0"/>
          <w:marRight w:val="0"/>
          <w:marTop w:val="0"/>
          <w:marBottom w:val="0"/>
          <w:divBdr>
            <w:top w:val="none" w:sz="0" w:space="0" w:color="auto"/>
            <w:left w:val="none" w:sz="0" w:space="0" w:color="auto"/>
            <w:bottom w:val="none" w:sz="0" w:space="0" w:color="auto"/>
            <w:right w:val="none" w:sz="0" w:space="0" w:color="auto"/>
          </w:divBdr>
        </w:div>
        <w:div w:id="2077704864">
          <w:marLeft w:val="0"/>
          <w:marRight w:val="0"/>
          <w:marTop w:val="0"/>
          <w:marBottom w:val="0"/>
          <w:divBdr>
            <w:top w:val="none" w:sz="0" w:space="0" w:color="auto"/>
            <w:left w:val="none" w:sz="0" w:space="0" w:color="auto"/>
            <w:bottom w:val="none" w:sz="0" w:space="0" w:color="auto"/>
            <w:right w:val="none" w:sz="0" w:space="0" w:color="auto"/>
          </w:divBdr>
        </w:div>
      </w:divsChild>
    </w:div>
    <w:div w:id="246185197">
      <w:bodyDiv w:val="1"/>
      <w:marLeft w:val="0"/>
      <w:marRight w:val="0"/>
      <w:marTop w:val="0"/>
      <w:marBottom w:val="0"/>
      <w:divBdr>
        <w:top w:val="none" w:sz="0" w:space="0" w:color="auto"/>
        <w:left w:val="none" w:sz="0" w:space="0" w:color="auto"/>
        <w:bottom w:val="none" w:sz="0" w:space="0" w:color="auto"/>
        <w:right w:val="none" w:sz="0" w:space="0" w:color="auto"/>
      </w:divBdr>
      <w:divsChild>
        <w:div w:id="768964597">
          <w:marLeft w:val="446"/>
          <w:marRight w:val="0"/>
          <w:marTop w:val="0"/>
          <w:marBottom w:val="80"/>
          <w:divBdr>
            <w:top w:val="none" w:sz="0" w:space="0" w:color="auto"/>
            <w:left w:val="none" w:sz="0" w:space="0" w:color="auto"/>
            <w:bottom w:val="none" w:sz="0" w:space="0" w:color="auto"/>
            <w:right w:val="none" w:sz="0" w:space="0" w:color="auto"/>
          </w:divBdr>
        </w:div>
      </w:divsChild>
    </w:div>
    <w:div w:id="378020550">
      <w:bodyDiv w:val="1"/>
      <w:marLeft w:val="0"/>
      <w:marRight w:val="0"/>
      <w:marTop w:val="0"/>
      <w:marBottom w:val="0"/>
      <w:divBdr>
        <w:top w:val="none" w:sz="0" w:space="0" w:color="auto"/>
        <w:left w:val="none" w:sz="0" w:space="0" w:color="auto"/>
        <w:bottom w:val="none" w:sz="0" w:space="0" w:color="auto"/>
        <w:right w:val="none" w:sz="0" w:space="0" w:color="auto"/>
      </w:divBdr>
      <w:divsChild>
        <w:div w:id="1087775573">
          <w:marLeft w:val="0"/>
          <w:marRight w:val="0"/>
          <w:marTop w:val="0"/>
          <w:marBottom w:val="0"/>
          <w:divBdr>
            <w:top w:val="none" w:sz="0" w:space="0" w:color="auto"/>
            <w:left w:val="none" w:sz="0" w:space="0" w:color="auto"/>
            <w:bottom w:val="none" w:sz="0" w:space="0" w:color="auto"/>
            <w:right w:val="none" w:sz="0" w:space="0" w:color="auto"/>
          </w:divBdr>
        </w:div>
        <w:div w:id="211617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4E6A9DB0744469E4393DD9E348EE6" ma:contentTypeVersion="6" ma:contentTypeDescription="Create a new document." ma:contentTypeScope="" ma:versionID="98cef22b040bed8d3f5c179fed14050f">
  <xsd:schema xmlns:xsd="http://www.w3.org/2001/XMLSchema" xmlns:xs="http://www.w3.org/2001/XMLSchema" xmlns:p="http://schemas.microsoft.com/office/2006/metadata/properties" xmlns:ns2="2a2220af-7b06-4401-8589-40fd11788b24" xmlns:ns3="0b3e3d46-dbf0-429e-a578-4ead2dab9a43" targetNamespace="http://schemas.microsoft.com/office/2006/metadata/properties" ma:root="true" ma:fieldsID="66278663a943fe0eacec9a6440b1f626" ns2:_="" ns3:_="">
    <xsd:import namespace="2a2220af-7b06-4401-8589-40fd11788b24"/>
    <xsd:import namespace="0b3e3d46-dbf0-429e-a578-4ead2dab9a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20af-7b06-4401-8589-40fd11788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e3d46-dbf0-429e-a578-4ead2dab9a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CB9C6-6D67-4F3F-82A1-A87DFFEE9D22}">
  <ds:schemaRefs>
    <ds:schemaRef ds:uri="http://schemas.openxmlformats.org/officeDocument/2006/bibliography"/>
  </ds:schemaRefs>
</ds:datastoreItem>
</file>

<file path=customXml/itemProps2.xml><?xml version="1.0" encoding="utf-8"?>
<ds:datastoreItem xmlns:ds="http://schemas.openxmlformats.org/officeDocument/2006/customXml" ds:itemID="{E4538AF7-2B75-4BA9-B5A6-C46DD9F3B6C6}">
  <ds:schemaRefs>
    <ds:schemaRef ds:uri="http://purl.org/dc/elements/1.1/"/>
    <ds:schemaRef ds:uri="http://schemas.microsoft.com/office/2006/metadata/properties"/>
    <ds:schemaRef ds:uri="0b3e3d46-dbf0-429e-a578-4ead2dab9a43"/>
    <ds:schemaRef ds:uri="2a2220af-7b06-4401-8589-40fd11788b2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EF7D587-65C7-4A68-B757-68832049D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20af-7b06-4401-8589-40fd11788b24"/>
    <ds:schemaRef ds:uri="0b3e3d46-dbf0-429e-a578-4ead2dab9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B5C1-D09F-4CEE-A15D-E22A44B97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DEVENISH, Taliya</dc:creator>
  <cp:keywords/>
  <dc:description/>
  <cp:lastModifiedBy>MARSHALL, Jessica</cp:lastModifiedBy>
  <cp:revision>4</cp:revision>
  <dcterms:created xsi:type="dcterms:W3CDTF">2022-03-15T02:07:00Z</dcterms:created>
  <dcterms:modified xsi:type="dcterms:W3CDTF">2022-03-15T23:41:00Z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0x010100AE54E6A9DB0744469E4393DD9E348EE6</vt:lpwstr>
  </property>
</Properties>
</file>