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72CAF" w14:textId="1C483A5E" w:rsidR="00A013D3" w:rsidRPr="00172BA1" w:rsidRDefault="00564948" w:rsidP="009616C9">
      <w:pPr>
        <w:pStyle w:val="Title"/>
      </w:pPr>
      <w:bookmarkStart w:id="0" w:name="_GoBack"/>
      <w:bookmarkEnd w:id="0"/>
      <w:r w:rsidRPr="00172BA1">
        <w:t xml:space="preserve">Primary Health Care </w:t>
      </w:r>
      <w:r w:rsidR="00EB6BD4" w:rsidRPr="00172BA1">
        <w:t>10</w:t>
      </w:r>
      <w:r w:rsidR="00DA2797">
        <w:t xml:space="preserve"> </w:t>
      </w:r>
      <w:r w:rsidR="00EB6BD4" w:rsidRPr="00172BA1">
        <w:t xml:space="preserve">Year </w:t>
      </w:r>
      <w:r w:rsidRPr="00172BA1">
        <w:t xml:space="preserve">Plan </w:t>
      </w:r>
      <w:r w:rsidR="00A72456" w:rsidRPr="00172BA1">
        <w:t>– Supporting access to dental care</w:t>
      </w:r>
    </w:p>
    <w:p w14:paraId="3369EF32" w14:textId="64D62E5E" w:rsidR="00F62EB8" w:rsidRPr="00172BA1" w:rsidRDefault="00F72E8A" w:rsidP="00172BA1">
      <w:pPr>
        <w:pStyle w:val="IntroPara"/>
        <w:spacing w:line="264" w:lineRule="auto"/>
      </w:pPr>
      <w:r w:rsidRPr="00172BA1">
        <w:t xml:space="preserve">The Australian Government will invest </w:t>
      </w:r>
      <w:r w:rsidR="00030AEB" w:rsidRPr="00172BA1">
        <w:t xml:space="preserve">more than </w:t>
      </w:r>
      <w:r w:rsidRPr="00172BA1">
        <w:t>$10</w:t>
      </w:r>
      <w:r w:rsidR="00BA4B48" w:rsidRPr="00172BA1">
        <w:t>7.8</w:t>
      </w:r>
      <w:r w:rsidR="009D4E6D" w:rsidRPr="00172BA1">
        <w:t xml:space="preserve"> </w:t>
      </w:r>
      <w:r w:rsidRPr="00172BA1">
        <w:t xml:space="preserve">million towards </w:t>
      </w:r>
      <w:r w:rsidR="00F62EB8" w:rsidRPr="00172BA1">
        <w:t xml:space="preserve">adult </w:t>
      </w:r>
      <w:r w:rsidRPr="00172BA1">
        <w:t>public dental patient services</w:t>
      </w:r>
      <w:r w:rsidR="00030AEB" w:rsidRPr="00172BA1">
        <w:t xml:space="preserve"> </w:t>
      </w:r>
      <w:r w:rsidR="0035473B" w:rsidRPr="00172BA1">
        <w:t xml:space="preserve">for </w:t>
      </w:r>
      <w:r w:rsidR="00030AEB" w:rsidRPr="00172BA1">
        <w:t>concession card holders</w:t>
      </w:r>
      <w:r w:rsidR="00564948" w:rsidRPr="00172BA1">
        <w:t>.</w:t>
      </w:r>
    </w:p>
    <w:p w14:paraId="2D4F1361" w14:textId="6231F1F2" w:rsidR="0050135B" w:rsidRPr="00172BA1" w:rsidRDefault="0050135B" w:rsidP="00172BA1">
      <w:pPr>
        <w:pStyle w:val="IntroPara"/>
        <w:spacing w:line="264" w:lineRule="auto"/>
      </w:pPr>
      <w:r w:rsidRPr="00172BA1">
        <w:t xml:space="preserve">Since 2013, the Australian Government has committed </w:t>
      </w:r>
      <w:r w:rsidR="007F72A6" w:rsidRPr="00172BA1">
        <w:t>over $</w:t>
      </w:r>
      <w:r w:rsidRPr="00172BA1">
        <w:t xml:space="preserve">1 billion to support adult dental care for concession card holders with an additional $107.8 million </w:t>
      </w:r>
      <w:r w:rsidR="007F72A6" w:rsidRPr="00172BA1">
        <w:t xml:space="preserve">in </w:t>
      </w:r>
      <w:r w:rsidR="00172BA1">
        <w:br/>
      </w:r>
      <w:r w:rsidR="007F72A6" w:rsidRPr="00172BA1">
        <w:t>the 2022–</w:t>
      </w:r>
      <w:r w:rsidRPr="00172BA1">
        <w:t>23 Budget.</w:t>
      </w:r>
    </w:p>
    <w:p w14:paraId="6E6CF120" w14:textId="55CDE7DE" w:rsidR="00842379" w:rsidRPr="00172BA1" w:rsidRDefault="00D43AE7" w:rsidP="00172BA1">
      <w:pPr>
        <w:pStyle w:val="IntroPara"/>
        <w:spacing w:line="264" w:lineRule="auto"/>
      </w:pPr>
      <w:r w:rsidRPr="00172BA1">
        <w:t>Over the past</w:t>
      </w:r>
      <w:r w:rsidR="009D4E6D" w:rsidRPr="00172BA1">
        <w:t xml:space="preserve"> </w:t>
      </w:r>
      <w:r w:rsidR="007F72A6" w:rsidRPr="00172BA1">
        <w:t>nine</w:t>
      </w:r>
      <w:r w:rsidR="00BA4B48" w:rsidRPr="00172BA1">
        <w:t xml:space="preserve"> years,</w:t>
      </w:r>
      <w:r w:rsidRPr="00172BA1">
        <w:t xml:space="preserve"> </w:t>
      </w:r>
      <w:r w:rsidR="00BA4B48" w:rsidRPr="00172BA1">
        <w:t xml:space="preserve">the Australian Government’s commitment to supporting public dental services for adults has delivered </w:t>
      </w:r>
      <w:r w:rsidR="0071745C" w:rsidRPr="00172BA1">
        <w:t xml:space="preserve">an additional 1.8 million </w:t>
      </w:r>
      <w:r w:rsidR="00BA4B48" w:rsidRPr="00172BA1">
        <w:t>dental services</w:t>
      </w:r>
      <w:r w:rsidR="0071745C" w:rsidRPr="00172BA1">
        <w:t>.</w:t>
      </w:r>
      <w:r w:rsidR="009D4E6D" w:rsidRPr="00172BA1">
        <w:t xml:space="preserve"> </w:t>
      </w:r>
    </w:p>
    <w:p w14:paraId="594C0C1D" w14:textId="7F270F4E" w:rsidR="0071745C" w:rsidRPr="00172BA1" w:rsidRDefault="00A15B02" w:rsidP="00172BA1">
      <w:pPr>
        <w:pStyle w:val="IntroPara"/>
        <w:spacing w:line="264" w:lineRule="auto"/>
      </w:pPr>
      <w:r w:rsidRPr="00172BA1">
        <w:t xml:space="preserve">Through </w:t>
      </w:r>
      <w:r w:rsidR="007F72A6" w:rsidRPr="00172BA1">
        <w:t>three</w:t>
      </w:r>
      <w:r w:rsidR="0071745C" w:rsidRPr="00172BA1">
        <w:t xml:space="preserve"> National Partnership Agreements and the</w:t>
      </w:r>
      <w:r w:rsidRPr="00172BA1">
        <w:t xml:space="preserve"> F</w:t>
      </w:r>
      <w:r w:rsidR="0071745C" w:rsidRPr="00172BA1">
        <w:t xml:space="preserve">ederation </w:t>
      </w:r>
      <w:r w:rsidRPr="00172BA1">
        <w:t>F</w:t>
      </w:r>
      <w:r w:rsidR="0071745C" w:rsidRPr="00172BA1">
        <w:t xml:space="preserve">unding </w:t>
      </w:r>
      <w:r w:rsidRPr="00172BA1">
        <w:t>A</w:t>
      </w:r>
      <w:r w:rsidR="0071745C" w:rsidRPr="00172BA1">
        <w:t>greement</w:t>
      </w:r>
      <w:r w:rsidR="009D4E6D" w:rsidRPr="00172BA1">
        <w:t xml:space="preserve"> (FFA)</w:t>
      </w:r>
      <w:r w:rsidRPr="00172BA1">
        <w:t>, public dental service wait times have been reduced from an average of 20 months to</w:t>
      </w:r>
      <w:r w:rsidR="00877BDA" w:rsidRPr="00172BA1">
        <w:t xml:space="preserve"> </w:t>
      </w:r>
      <w:r w:rsidRPr="00172BA1">
        <w:t>12 months over the span of these agreements, which means more Australians can access critical dental services more quickly.</w:t>
      </w:r>
    </w:p>
    <w:p w14:paraId="5579A17B" w14:textId="77777777" w:rsidR="00D43AE7" w:rsidRPr="00172BA1" w:rsidRDefault="00030AEB" w:rsidP="00172BA1">
      <w:pPr>
        <w:pStyle w:val="IntroPara"/>
        <w:spacing w:line="264" w:lineRule="auto"/>
      </w:pPr>
      <w:r w:rsidRPr="00172BA1">
        <w:t xml:space="preserve">This funding supports the Australian Government’s </w:t>
      </w:r>
      <w:r w:rsidR="00F62EB8" w:rsidRPr="00172BA1">
        <w:t>commit</w:t>
      </w:r>
      <w:r w:rsidRPr="00172BA1">
        <w:t>ment</w:t>
      </w:r>
      <w:r w:rsidR="00F62EB8" w:rsidRPr="00172BA1">
        <w:t xml:space="preserve"> to</w:t>
      </w:r>
      <w:r w:rsidR="00B93B13" w:rsidRPr="00172BA1">
        <w:t xml:space="preserve"> improving access to public dental services for concession card holders, and </w:t>
      </w:r>
      <w:r w:rsidRPr="00172BA1">
        <w:t>ensuring the best</w:t>
      </w:r>
      <w:r w:rsidR="00B93B13" w:rsidRPr="00172BA1">
        <w:t xml:space="preserve"> evidence </w:t>
      </w:r>
      <w:r w:rsidRPr="00172BA1">
        <w:t xml:space="preserve">base is available </w:t>
      </w:r>
      <w:r w:rsidR="00B93B13" w:rsidRPr="00172BA1">
        <w:t>to guide delivery of appropriate dental services to eligible Australian children to improve their oral health.</w:t>
      </w:r>
    </w:p>
    <w:p w14:paraId="79722F4D" w14:textId="77777777" w:rsidR="008F2E23" w:rsidRPr="00172BA1" w:rsidRDefault="008F2E23" w:rsidP="00524B2A">
      <w:pPr>
        <w:pStyle w:val="Heading1"/>
      </w:pPr>
      <w:r w:rsidRPr="00172BA1">
        <w:t>Why is this important?</w:t>
      </w:r>
    </w:p>
    <w:p w14:paraId="2C8D9349" w14:textId="77777777" w:rsidR="00776460" w:rsidRPr="00172BA1" w:rsidRDefault="00143B16" w:rsidP="00776460">
      <w:pPr>
        <w:rPr>
          <w:szCs w:val="21"/>
        </w:rPr>
      </w:pPr>
      <w:r w:rsidRPr="00172BA1">
        <w:rPr>
          <w:szCs w:val="21"/>
        </w:rPr>
        <w:t>Australia’s</w:t>
      </w:r>
      <w:r w:rsidR="00FD207F" w:rsidRPr="00172BA1">
        <w:rPr>
          <w:szCs w:val="21"/>
        </w:rPr>
        <w:t xml:space="preserve"> lower income households </w:t>
      </w:r>
      <w:r w:rsidRPr="00172BA1">
        <w:rPr>
          <w:szCs w:val="21"/>
        </w:rPr>
        <w:t>have a higher incidence of poor oral health, which can have a significant impact on their overall health and wellbeing, and can contribute to more significant health problems.</w:t>
      </w:r>
      <w:r w:rsidR="00776460" w:rsidRPr="00172BA1">
        <w:rPr>
          <w:szCs w:val="21"/>
        </w:rPr>
        <w:t xml:space="preserve"> </w:t>
      </w:r>
    </w:p>
    <w:p w14:paraId="4E582A2A" w14:textId="77777777" w:rsidR="00776460" w:rsidRPr="00172BA1" w:rsidRDefault="00776460" w:rsidP="00776460">
      <w:pPr>
        <w:rPr>
          <w:szCs w:val="21"/>
        </w:rPr>
      </w:pPr>
      <w:r w:rsidRPr="00172BA1">
        <w:rPr>
          <w:szCs w:val="21"/>
        </w:rPr>
        <w:t>We know that the percentage of people who avoid or delay dental care due to the cost has increased over the last decade.</w:t>
      </w:r>
    </w:p>
    <w:p w14:paraId="27567483" w14:textId="77777777" w:rsidR="009B53F8" w:rsidRPr="00172BA1" w:rsidRDefault="00143B16" w:rsidP="00776460">
      <w:pPr>
        <w:rPr>
          <w:szCs w:val="21"/>
        </w:rPr>
      </w:pPr>
      <w:r w:rsidRPr="00172BA1">
        <w:rPr>
          <w:szCs w:val="21"/>
        </w:rPr>
        <w:t>Continuing to invest in the FFA on Public Dental Services for Adults will ensure that more low income families can access essential oral health care.</w:t>
      </w:r>
      <w:r w:rsidR="00A15B02" w:rsidRPr="00172BA1">
        <w:rPr>
          <w:szCs w:val="21"/>
        </w:rPr>
        <w:t xml:space="preserve"> It</w:t>
      </w:r>
      <w:r w:rsidRPr="00172BA1">
        <w:rPr>
          <w:szCs w:val="21"/>
        </w:rPr>
        <w:t xml:space="preserve"> also enables work to progress </w:t>
      </w:r>
      <w:r w:rsidR="00A15B02" w:rsidRPr="00172BA1">
        <w:rPr>
          <w:szCs w:val="21"/>
        </w:rPr>
        <w:t xml:space="preserve">towards </w:t>
      </w:r>
      <w:r w:rsidRPr="00172BA1">
        <w:rPr>
          <w:szCs w:val="21"/>
        </w:rPr>
        <w:t xml:space="preserve">sustainable longer-term funding arrangements with the states and territories. </w:t>
      </w:r>
      <w:r w:rsidR="00FD207F" w:rsidRPr="00172BA1">
        <w:rPr>
          <w:szCs w:val="21"/>
        </w:rPr>
        <w:t xml:space="preserve"> </w:t>
      </w:r>
    </w:p>
    <w:p w14:paraId="06ABFEEF" w14:textId="77777777" w:rsidR="00A013D3" w:rsidRPr="00172BA1" w:rsidRDefault="008F2E23" w:rsidP="00776460">
      <w:pPr>
        <w:pStyle w:val="Heading1"/>
        <w:rPr>
          <w:szCs w:val="21"/>
        </w:rPr>
      </w:pPr>
      <w:r w:rsidRPr="00172BA1">
        <w:rPr>
          <w:szCs w:val="21"/>
        </w:rPr>
        <w:t>Who will benefit?</w:t>
      </w:r>
    </w:p>
    <w:p w14:paraId="0F5FDB63" w14:textId="77777777" w:rsidR="00A013D3" w:rsidRPr="00172BA1" w:rsidRDefault="001B057B" w:rsidP="00776460">
      <w:pPr>
        <w:rPr>
          <w:szCs w:val="21"/>
        </w:rPr>
      </w:pPr>
      <w:r w:rsidRPr="00172BA1">
        <w:rPr>
          <w:szCs w:val="21"/>
        </w:rPr>
        <w:t xml:space="preserve">Australians </w:t>
      </w:r>
      <w:r w:rsidR="00776460" w:rsidRPr="00172BA1">
        <w:rPr>
          <w:szCs w:val="21"/>
        </w:rPr>
        <w:t xml:space="preserve">on low and limited income, with concession cards, </w:t>
      </w:r>
      <w:r w:rsidRPr="00172BA1">
        <w:rPr>
          <w:szCs w:val="21"/>
        </w:rPr>
        <w:t xml:space="preserve">will benefit from </w:t>
      </w:r>
      <w:r w:rsidR="006231E0" w:rsidRPr="00172BA1">
        <w:rPr>
          <w:szCs w:val="21"/>
        </w:rPr>
        <w:t xml:space="preserve">continued dental support services, </w:t>
      </w:r>
      <w:r w:rsidR="00776460" w:rsidRPr="00172BA1">
        <w:rPr>
          <w:szCs w:val="21"/>
        </w:rPr>
        <w:t>providing services to</w:t>
      </w:r>
      <w:r w:rsidR="006231E0" w:rsidRPr="00172BA1">
        <w:rPr>
          <w:szCs w:val="21"/>
        </w:rPr>
        <w:t xml:space="preserve"> an </w:t>
      </w:r>
      <w:r w:rsidR="00A013D3" w:rsidRPr="00172BA1">
        <w:rPr>
          <w:szCs w:val="21"/>
        </w:rPr>
        <w:t xml:space="preserve">additional 180,000 adult public dental patients </w:t>
      </w:r>
      <w:r w:rsidR="00600950" w:rsidRPr="00172BA1">
        <w:rPr>
          <w:szCs w:val="21"/>
        </w:rPr>
        <w:t xml:space="preserve">per year. </w:t>
      </w:r>
    </w:p>
    <w:p w14:paraId="6B702028" w14:textId="77777777" w:rsidR="00600950" w:rsidRPr="00172BA1" w:rsidRDefault="00A013D3" w:rsidP="00776460">
      <w:pPr>
        <w:rPr>
          <w:szCs w:val="21"/>
        </w:rPr>
      </w:pPr>
      <w:r w:rsidRPr="00172BA1">
        <w:rPr>
          <w:szCs w:val="21"/>
        </w:rPr>
        <w:t xml:space="preserve">This </w:t>
      </w:r>
      <w:r w:rsidR="00600950" w:rsidRPr="00172BA1">
        <w:rPr>
          <w:szCs w:val="21"/>
        </w:rPr>
        <w:t>includes</w:t>
      </w:r>
      <w:r w:rsidRPr="00172BA1">
        <w:rPr>
          <w:szCs w:val="21"/>
        </w:rPr>
        <w:t xml:space="preserve"> people in receipt of pensioner concession cards and health care cards</w:t>
      </w:r>
      <w:r w:rsidR="00776460" w:rsidRPr="00172BA1">
        <w:rPr>
          <w:szCs w:val="21"/>
        </w:rPr>
        <w:t>,</w:t>
      </w:r>
      <w:r w:rsidRPr="00172BA1">
        <w:rPr>
          <w:szCs w:val="21"/>
        </w:rPr>
        <w:t xml:space="preserve"> </w:t>
      </w:r>
      <w:r w:rsidR="00600950" w:rsidRPr="00172BA1">
        <w:rPr>
          <w:szCs w:val="21"/>
        </w:rPr>
        <w:t>and</w:t>
      </w:r>
      <w:r w:rsidR="00776460" w:rsidRPr="00172BA1">
        <w:rPr>
          <w:szCs w:val="21"/>
        </w:rPr>
        <w:t xml:space="preserve"> in</w:t>
      </w:r>
      <w:r w:rsidRPr="00172BA1">
        <w:rPr>
          <w:szCs w:val="21"/>
        </w:rPr>
        <w:t xml:space="preserve"> </w:t>
      </w:r>
      <w:r w:rsidR="00600950" w:rsidRPr="00172BA1">
        <w:rPr>
          <w:szCs w:val="21"/>
        </w:rPr>
        <w:t>particula</w:t>
      </w:r>
      <w:r w:rsidR="00776460" w:rsidRPr="00172BA1">
        <w:rPr>
          <w:szCs w:val="21"/>
        </w:rPr>
        <w:t>r</w:t>
      </w:r>
      <w:r w:rsidR="00600950" w:rsidRPr="00172BA1">
        <w:rPr>
          <w:szCs w:val="21"/>
        </w:rPr>
        <w:t xml:space="preserve"> </w:t>
      </w:r>
      <w:r w:rsidRPr="00172BA1">
        <w:rPr>
          <w:szCs w:val="21"/>
        </w:rPr>
        <w:t xml:space="preserve">older Australians, people with disabilities, and </w:t>
      </w:r>
      <w:r w:rsidR="00776460" w:rsidRPr="00172BA1">
        <w:rPr>
          <w:szCs w:val="21"/>
        </w:rPr>
        <w:t>Aboriginal and Torres Strait Islander</w:t>
      </w:r>
      <w:r w:rsidRPr="00172BA1">
        <w:rPr>
          <w:szCs w:val="21"/>
        </w:rPr>
        <w:t xml:space="preserve"> Australians.</w:t>
      </w:r>
      <w:r w:rsidR="00600950" w:rsidRPr="00172BA1">
        <w:rPr>
          <w:szCs w:val="21"/>
        </w:rPr>
        <w:t xml:space="preserve"> </w:t>
      </w:r>
    </w:p>
    <w:p w14:paraId="4286C569" w14:textId="77777777" w:rsidR="00A72456" w:rsidRPr="00172BA1" w:rsidRDefault="00A72456" w:rsidP="00A72456">
      <w:pPr>
        <w:pStyle w:val="Heading1"/>
        <w:rPr>
          <w:szCs w:val="21"/>
        </w:rPr>
      </w:pPr>
      <w:r w:rsidRPr="00172BA1">
        <w:rPr>
          <w:szCs w:val="21"/>
        </w:rPr>
        <w:t>How much will this cost?</w:t>
      </w:r>
    </w:p>
    <w:p w14:paraId="684ACAD9" w14:textId="3F7F2602" w:rsidR="00747CB0" w:rsidRPr="00172BA1" w:rsidRDefault="00F62EB8" w:rsidP="00C44213">
      <w:pPr>
        <w:tabs>
          <w:tab w:val="left" w:pos="0"/>
          <w:tab w:val="right" w:pos="8222"/>
        </w:tabs>
        <w:rPr>
          <w:rFonts w:eastAsia="MS Mincho"/>
          <w:noProof/>
          <w:szCs w:val="21"/>
        </w:rPr>
      </w:pPr>
      <w:r w:rsidRPr="00172BA1">
        <w:rPr>
          <w:rFonts w:eastAsia="MS Mincho"/>
          <w:noProof/>
          <w:szCs w:val="21"/>
        </w:rPr>
        <w:t xml:space="preserve">The Australian </w:t>
      </w:r>
      <w:r w:rsidRPr="009F3C10">
        <w:t>Government</w:t>
      </w:r>
      <w:r w:rsidRPr="009F3C10">
        <w:rPr>
          <w:rFonts w:eastAsia="MS Mincho"/>
          <w:noProof/>
          <w:szCs w:val="21"/>
        </w:rPr>
        <w:t xml:space="preserve"> </w:t>
      </w:r>
      <w:r w:rsidRPr="00172BA1">
        <w:rPr>
          <w:rFonts w:eastAsia="MS Mincho"/>
          <w:noProof/>
          <w:szCs w:val="21"/>
        </w:rPr>
        <w:t xml:space="preserve">is </w:t>
      </w:r>
      <w:r w:rsidRPr="00172BA1">
        <w:rPr>
          <w:rFonts w:eastAsia="MS Mincho"/>
          <w:szCs w:val="21"/>
          <w:lang w:val="en-US"/>
        </w:rPr>
        <w:t xml:space="preserve">investing </w:t>
      </w:r>
      <w:r w:rsidR="00A15B02" w:rsidRPr="00172BA1">
        <w:rPr>
          <w:rFonts w:eastAsia="MS Mincho"/>
          <w:szCs w:val="21"/>
          <w:lang w:val="en-US"/>
        </w:rPr>
        <w:t xml:space="preserve">more than </w:t>
      </w:r>
      <w:r w:rsidRPr="00172BA1">
        <w:rPr>
          <w:szCs w:val="21"/>
        </w:rPr>
        <w:t>$</w:t>
      </w:r>
      <w:r w:rsidR="00A15B02" w:rsidRPr="00172BA1">
        <w:rPr>
          <w:szCs w:val="21"/>
        </w:rPr>
        <w:t>107.8</w:t>
      </w:r>
      <w:r w:rsidRPr="00172BA1">
        <w:rPr>
          <w:szCs w:val="21"/>
        </w:rPr>
        <w:t xml:space="preserve"> million </w:t>
      </w:r>
      <w:r w:rsidR="00564948" w:rsidRPr="00172BA1">
        <w:rPr>
          <w:szCs w:val="21"/>
        </w:rPr>
        <w:t>in</w:t>
      </w:r>
      <w:r w:rsidR="001E5FA1" w:rsidRPr="00172BA1">
        <w:rPr>
          <w:szCs w:val="21"/>
        </w:rPr>
        <w:t xml:space="preserve"> </w:t>
      </w:r>
      <w:r w:rsidR="00776460" w:rsidRPr="00172BA1">
        <w:rPr>
          <w:szCs w:val="21"/>
        </w:rPr>
        <w:t>2022–23.</w:t>
      </w:r>
      <w:r w:rsidR="00776460">
        <w:rPr>
          <w:szCs w:val="21"/>
        </w:rPr>
        <w:t xml:space="preserve"> </w:t>
      </w:r>
    </w:p>
    <w:sectPr w:rsidR="00747CB0" w:rsidRPr="00172BA1" w:rsidSect="007D2F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370FF" w14:textId="77777777" w:rsidR="00B04DCB" w:rsidRDefault="00B04DCB" w:rsidP="00F77677">
      <w:pPr>
        <w:spacing w:before="0" w:line="240" w:lineRule="auto"/>
      </w:pPr>
      <w:r>
        <w:separator/>
      </w:r>
    </w:p>
  </w:endnote>
  <w:endnote w:type="continuationSeparator" w:id="0">
    <w:p w14:paraId="3A5AEAA9" w14:textId="77777777" w:rsidR="00B04DCB" w:rsidRDefault="00B04DCB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8D746" w14:textId="5CDB3FF8" w:rsidR="00BC3FFB" w:rsidRPr="009616C9" w:rsidRDefault="00EB6BD4" w:rsidP="009616C9">
    <w:pPr>
      <w:tabs>
        <w:tab w:val="left" w:pos="0"/>
        <w:tab w:val="right" w:pos="8222"/>
      </w:tabs>
      <w:rPr>
        <w:color w:val="153A6E"/>
      </w:rPr>
    </w:pPr>
    <w:r>
      <w:t xml:space="preserve">Primary Health Care 10 Year Plan </w:t>
    </w:r>
    <w:r w:rsidRPr="00206B30">
      <w:t>–</w:t>
    </w:r>
    <w:r>
      <w:t xml:space="preserve"> Supporting access to dental care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153A6E"/>
      </w:rPr>
      <w:id w:val="-1338769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B1640" w14:textId="77777777" w:rsidR="00DD6EBA" w:rsidRPr="00A63558" w:rsidRDefault="0032762A" w:rsidP="0032762A">
        <w:pPr>
          <w:pStyle w:val="Footer"/>
          <w:tabs>
            <w:tab w:val="clear" w:pos="4513"/>
            <w:tab w:val="clear" w:pos="9026"/>
            <w:tab w:val="left" w:pos="0"/>
            <w:tab w:val="right" w:pos="8222"/>
          </w:tabs>
          <w:rPr>
            <w:color w:val="153A6E"/>
          </w:rPr>
        </w:pPr>
        <w:r w:rsidRPr="00A63558">
          <w:rPr>
            <w:color w:val="153A6E"/>
          </w:rPr>
          <w:t>Insert name of measure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CFDCC" w14:textId="56EE0AD2" w:rsidR="00BC3FFB" w:rsidRPr="00BC3FFB" w:rsidRDefault="00EB6BD4" w:rsidP="00BC3FFB">
    <w:pPr>
      <w:tabs>
        <w:tab w:val="left" w:pos="0"/>
        <w:tab w:val="right" w:pos="8222"/>
      </w:tabs>
      <w:rPr>
        <w:color w:val="153A6E"/>
      </w:rPr>
    </w:pPr>
    <w:r w:rsidRPr="00C44213">
      <w:rPr>
        <w:color w:val="153A6E"/>
      </w:rPr>
      <w:t>P</w:t>
    </w:r>
    <w:r w:rsidR="00DA2797" w:rsidRPr="00C44213">
      <w:rPr>
        <w:color w:val="153A6E"/>
      </w:rPr>
      <w:t xml:space="preserve">rimary Health Care 10 </w:t>
    </w:r>
    <w:r w:rsidRPr="00C44213">
      <w:rPr>
        <w:color w:val="153A6E"/>
      </w:rPr>
      <w:t>Year Plan – Supporting access to dental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AAE6D" w14:textId="77777777" w:rsidR="00B04DCB" w:rsidRDefault="00B04DCB" w:rsidP="00F77677">
      <w:pPr>
        <w:spacing w:before="0" w:line="240" w:lineRule="auto"/>
      </w:pPr>
      <w:r>
        <w:separator/>
      </w:r>
    </w:p>
  </w:footnote>
  <w:footnote w:type="continuationSeparator" w:id="0">
    <w:p w14:paraId="11074C49" w14:textId="77777777" w:rsidR="00B04DCB" w:rsidRDefault="00B04DCB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2F833" w14:textId="77777777" w:rsidR="00BB6B25" w:rsidRDefault="00F53C8E">
    <w:pPr>
      <w:pStyle w:val="Header"/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C70172" wp14:editId="168F4FDA">
              <wp:simplePos x="0" y="0"/>
              <wp:positionH relativeFrom="column">
                <wp:posOffset>6247130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5C408FE0" w14:textId="77777777" w:rsidR="00F53C8E" w:rsidRPr="003667E5" w:rsidRDefault="00145F5D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45F5D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GUARANTEEING MEDICARE AND ACCESS TO MEDICINES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701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pt;margin-top:62.35pt;width:28.6pt;height:566.9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" filled="f" stroked="f">
              <v:textbox style="layout-flow:vertical-ideographic">
                <w:txbxContent>
                  <w:p w14:paraId="5C408FE0" w14:textId="77777777" w:rsidR="00F53C8E" w:rsidRPr="003667E5" w:rsidRDefault="00145F5D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145F5D">
                      <w:rPr>
                        <w:color w:val="FFFFFF" w:themeColor="background1"/>
                        <w:sz w:val="32"/>
                        <w:szCs w:val="32"/>
                      </w:rPr>
                      <w:t>GUARANTEEING MEDICARE AND ACCESS TO MEDICINES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F72515" wp14:editId="2E5643AA">
              <wp:simplePos x="0" y="0"/>
              <wp:positionH relativeFrom="page">
                <wp:posOffset>6948170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15" name="Rectangle 1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00727E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F82F8F" id="Rectangle 15" o:spid="_x0000_s1026" alt="&quot; &quot;" style="position:absolute;margin-left:547.1pt;margin-top:0;width:31.2pt;height:8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" fillcolor="#00727e" stroked="f" strokeweight="2pt">
              <w10:wrap anchorx="page" anchory="page"/>
            </v:rect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E6E8A9A" wp14:editId="31C8187A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7128000" cy="10260000"/>
              <wp:effectExtent l="0" t="0" r="15875" b="27305"/>
              <wp:wrapNone/>
              <wp:docPr id="14" name="Rectangle 14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00727E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55F85D" id="Rectangle 14" o:spid="_x0000_s1026" alt="&quot; &quot;" style="position:absolute;margin-left:17pt;margin-top:17pt;width:561.25pt;height:80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" filled="f" strokecolor="#00727e" strokeweight=".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65B6" w14:textId="77777777" w:rsidR="00F77677" w:rsidRDefault="00F53C8E" w:rsidP="00F77677">
    <w:pPr>
      <w:pStyle w:val="Header"/>
      <w:tabs>
        <w:tab w:val="clear" w:pos="9026"/>
      </w:tabs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45FD4B0" wp14:editId="4B6F5202">
              <wp:simplePos x="0" y="0"/>
              <wp:positionH relativeFrom="column">
                <wp:posOffset>6248400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2C52E4E6" w14:textId="77777777" w:rsidR="00F53C8E" w:rsidRPr="003667E5" w:rsidRDefault="00145F5D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45F5D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GUARANTEEING MEDICARE AND ACCESS TO MEDICINES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FD4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2pt;margin-top:62.35pt;width:28.6pt;height:566.9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" filled="f" stroked="f">
              <v:textbox style="layout-flow:vertical-ideographic">
                <w:txbxContent>
                  <w:p w14:paraId="2C52E4E6" w14:textId="77777777" w:rsidR="00F53C8E" w:rsidRPr="003667E5" w:rsidRDefault="00145F5D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145F5D">
                      <w:rPr>
                        <w:color w:val="FFFFFF" w:themeColor="background1"/>
                        <w:sz w:val="32"/>
                        <w:szCs w:val="32"/>
                      </w:rPr>
                      <w:t>GUARANTEEING MEDICARE AND ACCESS TO MEDICINES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73AA3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9EA0D" wp14:editId="7984A799">
              <wp:simplePos x="0" y="0"/>
              <wp:positionH relativeFrom="page">
                <wp:posOffset>6948805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5" name="Rectangle 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00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6E1C8E" id="Rectangle 5" o:spid="_x0000_s1026" alt="&quot; &quot;" style="position:absolute;margin-left:547.15pt;margin-top:0;width:31.2pt;height:8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" fillcolor="#00727e" stroked="f" strokeweight="2pt">
              <w10:wrap anchorx="page" anchory="page"/>
            </v:rect>
          </w:pict>
        </mc:Fallback>
      </mc:AlternateContent>
    </w:r>
    <w:r w:rsidR="00905865" w:rsidRPr="00C65279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711E7F3B" wp14:editId="3A03F4F1">
              <wp:simplePos x="0" y="0"/>
              <wp:positionH relativeFrom="page">
                <wp:posOffset>215900</wp:posOffset>
              </wp:positionH>
              <wp:positionV relativeFrom="page">
                <wp:posOffset>208915</wp:posOffset>
              </wp:positionV>
              <wp:extent cx="7128000" cy="10260000"/>
              <wp:effectExtent l="0" t="0" r="15875" b="27305"/>
              <wp:wrapNone/>
              <wp:docPr id="3" name="Rectangle 3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727E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597EE4" id="Rectangle 3" o:spid="_x0000_s1026" alt="&quot; &quot;" style="position:absolute;margin-left:17pt;margin-top:16.45pt;width:561.25pt;height:807.8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" filled="f" strokecolor="#00727e" strokeweight="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BD51A" w14:textId="77777777" w:rsidR="00BC78C8" w:rsidRDefault="004F79BE">
    <w:pPr>
      <w:pStyle w:val="Header"/>
    </w:pPr>
    <w:r w:rsidRPr="00BC78C8">
      <w:rPr>
        <w:noProof/>
      </w:rPr>
      <w:drawing>
        <wp:anchor distT="0" distB="0" distL="114300" distR="114300" simplePos="0" relativeHeight="251654140" behindDoc="0" locked="0" layoutInCell="1" allowOverlap="1" wp14:anchorId="44D89ACA" wp14:editId="640502C4">
          <wp:simplePos x="0" y="0"/>
          <wp:positionH relativeFrom="page">
            <wp:posOffset>723900</wp:posOffset>
          </wp:positionH>
          <wp:positionV relativeFrom="paragraph">
            <wp:posOffset>347980</wp:posOffset>
          </wp:positionV>
          <wp:extent cx="5616000" cy="750020"/>
          <wp:effectExtent l="0" t="0" r="3810" b="0"/>
          <wp:wrapSquare wrapText="bothSides"/>
          <wp:docPr id="20" name="Picture 20" descr="Australian Government Department of Health Coat of Arms and Budget 2022-23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0" cy="75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32C" w:rsidRPr="00BC78C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081344" wp14:editId="10D7E2EF">
              <wp:simplePos x="0" y="0"/>
              <wp:positionH relativeFrom="column">
                <wp:posOffset>6240145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9" name="Text Box 19" descr="Banner of category Guaranteeing Medicare and Access to Medic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19CD271F" w14:textId="77777777" w:rsidR="00BC78C8" w:rsidRPr="003667E5" w:rsidRDefault="00145F5D" w:rsidP="00145F5D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GUARANTEEING MEDICARE AND ACCESS TO MEDICINES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8134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alt="Banner of category Guaranteeing Medicare and Access to Medicines" style="position:absolute;margin-left:491.35pt;margin-top:62.35pt;width:28.6pt;height:566.9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" filled="f" stroked="f">
              <v:textbox style="layout-flow:vertical-ideographic">
                <w:txbxContent>
                  <w:p w14:paraId="19CD271F" w14:textId="77777777" w:rsidR="00BC78C8" w:rsidRPr="003667E5" w:rsidRDefault="00145F5D" w:rsidP="00145F5D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GUARANTEEING MEDICARE AND ACCESS TO MEDICINES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C3FFB" w:rsidRPr="00BC78C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29AC63" wp14:editId="6AC72954">
              <wp:simplePos x="0" y="0"/>
              <wp:positionH relativeFrom="page">
                <wp:posOffset>6939280</wp:posOffset>
              </wp:positionH>
              <wp:positionV relativeFrom="page">
                <wp:posOffset>204470</wp:posOffset>
              </wp:positionV>
              <wp:extent cx="396000" cy="10260000"/>
              <wp:effectExtent l="0" t="0" r="4445" b="8255"/>
              <wp:wrapNone/>
              <wp:docPr id="18" name="Rectangle 18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00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9D2D9E" id="Rectangle 18" o:spid="_x0000_s1026" alt="&quot; &quot;" style="position:absolute;margin-left:546.4pt;margin-top:16.1pt;width:31.2pt;height:807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" fillcolor="#00727e" stroked="f" strokeweight="2pt">
              <w10:wrap anchorx="page" anchory="page"/>
            </v:rect>
          </w:pict>
        </mc:Fallback>
      </mc:AlternateContent>
    </w:r>
    <w:r w:rsidR="00BC78C8" w:rsidRPr="00BC78C8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8973C6" wp14:editId="352B614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8000" cy="10260000"/>
              <wp:effectExtent l="0" t="0" r="15875" b="27305"/>
              <wp:wrapNone/>
              <wp:docPr id="17" name="Rectangle 17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727E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657059" id="Rectangle 17" o:spid="_x0000_s1026" alt="&quot; &quot;" style="position:absolute;margin-left:0;margin-top:0;width:561.25pt;height:807.8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" filled="f" strokecolor="#00727e" strokeweight="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86A88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632EEC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53A6E"/>
      </w:rPr>
    </w:lvl>
  </w:abstractNum>
  <w:abstractNum w:abstractNumId="2" w15:restartNumberingAfterBreak="0">
    <w:nsid w:val="FFFFFF89"/>
    <w:multiLevelType w:val="singleLevel"/>
    <w:tmpl w:val="A87655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3A6E"/>
      </w:rPr>
    </w:lvl>
  </w:abstractNum>
  <w:abstractNum w:abstractNumId="3" w15:restartNumberingAfterBreak="0">
    <w:nsid w:val="072F4EFD"/>
    <w:multiLevelType w:val="hybridMultilevel"/>
    <w:tmpl w:val="7A72F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469F5"/>
    <w:multiLevelType w:val="hybridMultilevel"/>
    <w:tmpl w:val="8B2A2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650C0"/>
    <w:multiLevelType w:val="hybridMultilevel"/>
    <w:tmpl w:val="497EB4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B1B6C"/>
    <w:multiLevelType w:val="hybridMultilevel"/>
    <w:tmpl w:val="635AE6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8B1E0E"/>
    <w:multiLevelType w:val="hybridMultilevel"/>
    <w:tmpl w:val="8E5CFE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D43A44"/>
    <w:multiLevelType w:val="hybridMultilevel"/>
    <w:tmpl w:val="024092DE"/>
    <w:lvl w:ilvl="0" w:tplc="16E0E398">
      <w:start w:val="1"/>
      <w:numFmt w:val="lowerRoman"/>
      <w:lvlText w:val="%1)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B6D04"/>
    <w:multiLevelType w:val="hybridMultilevel"/>
    <w:tmpl w:val="B7C0EB9A"/>
    <w:lvl w:ilvl="0" w:tplc="344A674E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153A6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76E69"/>
    <w:multiLevelType w:val="hybridMultilevel"/>
    <w:tmpl w:val="FD008B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800D06"/>
    <w:multiLevelType w:val="hybridMultilevel"/>
    <w:tmpl w:val="9948DC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B5B12"/>
    <w:multiLevelType w:val="hybridMultilevel"/>
    <w:tmpl w:val="004A5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F6BA2"/>
    <w:multiLevelType w:val="hybridMultilevel"/>
    <w:tmpl w:val="97681DE6"/>
    <w:lvl w:ilvl="0" w:tplc="5564687C">
      <w:start w:val="1"/>
      <w:numFmt w:val="lowerLetter"/>
      <w:lvlText w:val="%1)"/>
      <w:lvlJc w:val="left"/>
      <w:pPr>
        <w:ind w:left="757" w:hanging="360"/>
      </w:pPr>
      <w:rPr>
        <w:rFonts w:ascii="Arial" w:eastAsiaTheme="minorHAnsi" w:hAnsi="Arial" w:cstheme="minorBidi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5"/>
  </w:num>
  <w:num w:numId="13">
    <w:abstractNumId w:val="11"/>
  </w:num>
  <w:num w:numId="14">
    <w:abstractNumId w:val="10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05"/>
    <w:rsid w:val="00003743"/>
    <w:rsid w:val="00016D6A"/>
    <w:rsid w:val="00030AEB"/>
    <w:rsid w:val="00054B0E"/>
    <w:rsid w:val="00060243"/>
    <w:rsid w:val="00061F05"/>
    <w:rsid w:val="00067456"/>
    <w:rsid w:val="000A35FD"/>
    <w:rsid w:val="000C3238"/>
    <w:rsid w:val="000D3B7B"/>
    <w:rsid w:val="000D5CE8"/>
    <w:rsid w:val="000E4DAD"/>
    <w:rsid w:val="00114E97"/>
    <w:rsid w:val="00143B16"/>
    <w:rsid w:val="00145F5D"/>
    <w:rsid w:val="00153116"/>
    <w:rsid w:val="00156177"/>
    <w:rsid w:val="00172BA1"/>
    <w:rsid w:val="00190C20"/>
    <w:rsid w:val="001B057B"/>
    <w:rsid w:val="001B3443"/>
    <w:rsid w:val="001B51E4"/>
    <w:rsid w:val="001D095A"/>
    <w:rsid w:val="001D3E2C"/>
    <w:rsid w:val="001E5FA1"/>
    <w:rsid w:val="002165C4"/>
    <w:rsid w:val="002A39D2"/>
    <w:rsid w:val="002D0E19"/>
    <w:rsid w:val="002D3BDB"/>
    <w:rsid w:val="002F3AE3"/>
    <w:rsid w:val="003040C4"/>
    <w:rsid w:val="0030786C"/>
    <w:rsid w:val="0032762A"/>
    <w:rsid w:val="0034275D"/>
    <w:rsid w:val="003514D3"/>
    <w:rsid w:val="0035473B"/>
    <w:rsid w:val="003C6937"/>
    <w:rsid w:val="003D17F9"/>
    <w:rsid w:val="003D41F0"/>
    <w:rsid w:val="003D5FC7"/>
    <w:rsid w:val="003E4225"/>
    <w:rsid w:val="003F3CB9"/>
    <w:rsid w:val="00440060"/>
    <w:rsid w:val="004537C5"/>
    <w:rsid w:val="004867E2"/>
    <w:rsid w:val="004B0C2D"/>
    <w:rsid w:val="004D04B6"/>
    <w:rsid w:val="004F79A1"/>
    <w:rsid w:val="004F79BE"/>
    <w:rsid w:val="0050135B"/>
    <w:rsid w:val="00524B2A"/>
    <w:rsid w:val="00531FEF"/>
    <w:rsid w:val="00545812"/>
    <w:rsid w:val="00560073"/>
    <w:rsid w:val="00564948"/>
    <w:rsid w:val="00570063"/>
    <w:rsid w:val="00591CAB"/>
    <w:rsid w:val="005C7016"/>
    <w:rsid w:val="0060074A"/>
    <w:rsid w:val="00600845"/>
    <w:rsid w:val="00600950"/>
    <w:rsid w:val="006231E0"/>
    <w:rsid w:val="00632595"/>
    <w:rsid w:val="00656763"/>
    <w:rsid w:val="00682068"/>
    <w:rsid w:val="006C2BB0"/>
    <w:rsid w:val="0071745C"/>
    <w:rsid w:val="00724B94"/>
    <w:rsid w:val="00743F14"/>
    <w:rsid w:val="00746E44"/>
    <w:rsid w:val="00747CB0"/>
    <w:rsid w:val="00776460"/>
    <w:rsid w:val="00782B7B"/>
    <w:rsid w:val="007848AE"/>
    <w:rsid w:val="00790BA9"/>
    <w:rsid w:val="007A1F7C"/>
    <w:rsid w:val="007C0DDF"/>
    <w:rsid w:val="007D2FE6"/>
    <w:rsid w:val="007F72A6"/>
    <w:rsid w:val="00824F0E"/>
    <w:rsid w:val="008250A5"/>
    <w:rsid w:val="008264EB"/>
    <w:rsid w:val="00842379"/>
    <w:rsid w:val="008561A3"/>
    <w:rsid w:val="00871188"/>
    <w:rsid w:val="00877BDA"/>
    <w:rsid w:val="00882951"/>
    <w:rsid w:val="00886F01"/>
    <w:rsid w:val="008B7031"/>
    <w:rsid w:val="008F2E23"/>
    <w:rsid w:val="00905865"/>
    <w:rsid w:val="0095032C"/>
    <w:rsid w:val="00953B0F"/>
    <w:rsid w:val="009616C9"/>
    <w:rsid w:val="009974AF"/>
    <w:rsid w:val="009B53F8"/>
    <w:rsid w:val="009D4E31"/>
    <w:rsid w:val="009D4E6D"/>
    <w:rsid w:val="009E5170"/>
    <w:rsid w:val="009F3C10"/>
    <w:rsid w:val="00A013D3"/>
    <w:rsid w:val="00A025E3"/>
    <w:rsid w:val="00A15B02"/>
    <w:rsid w:val="00A15D0A"/>
    <w:rsid w:val="00A23BE5"/>
    <w:rsid w:val="00A33281"/>
    <w:rsid w:val="00A365D5"/>
    <w:rsid w:val="00A4512D"/>
    <w:rsid w:val="00A63558"/>
    <w:rsid w:val="00A70350"/>
    <w:rsid w:val="00A705AF"/>
    <w:rsid w:val="00A72456"/>
    <w:rsid w:val="00AB29C5"/>
    <w:rsid w:val="00AB5DC4"/>
    <w:rsid w:val="00AF1D73"/>
    <w:rsid w:val="00B035E3"/>
    <w:rsid w:val="00B04DCB"/>
    <w:rsid w:val="00B11E5A"/>
    <w:rsid w:val="00B14322"/>
    <w:rsid w:val="00B27297"/>
    <w:rsid w:val="00B31794"/>
    <w:rsid w:val="00B42851"/>
    <w:rsid w:val="00B53881"/>
    <w:rsid w:val="00B555ED"/>
    <w:rsid w:val="00B73AA3"/>
    <w:rsid w:val="00B84590"/>
    <w:rsid w:val="00B93B13"/>
    <w:rsid w:val="00B95E87"/>
    <w:rsid w:val="00BA0398"/>
    <w:rsid w:val="00BA3805"/>
    <w:rsid w:val="00BA4B48"/>
    <w:rsid w:val="00BB1B5E"/>
    <w:rsid w:val="00BB6B25"/>
    <w:rsid w:val="00BC3FFB"/>
    <w:rsid w:val="00BC6210"/>
    <w:rsid w:val="00BC78C8"/>
    <w:rsid w:val="00C013F0"/>
    <w:rsid w:val="00C268E9"/>
    <w:rsid w:val="00C42209"/>
    <w:rsid w:val="00C44213"/>
    <w:rsid w:val="00C51060"/>
    <w:rsid w:val="00C65279"/>
    <w:rsid w:val="00C80038"/>
    <w:rsid w:val="00C846D4"/>
    <w:rsid w:val="00C9161C"/>
    <w:rsid w:val="00C93D39"/>
    <w:rsid w:val="00CB0960"/>
    <w:rsid w:val="00CB5B1A"/>
    <w:rsid w:val="00CB7179"/>
    <w:rsid w:val="00D13B9A"/>
    <w:rsid w:val="00D425BA"/>
    <w:rsid w:val="00D43AE7"/>
    <w:rsid w:val="00D6531B"/>
    <w:rsid w:val="00DA2797"/>
    <w:rsid w:val="00DD6EBA"/>
    <w:rsid w:val="00DF14A2"/>
    <w:rsid w:val="00E150A1"/>
    <w:rsid w:val="00E16383"/>
    <w:rsid w:val="00E37E83"/>
    <w:rsid w:val="00E608ED"/>
    <w:rsid w:val="00E71C05"/>
    <w:rsid w:val="00EB6BD4"/>
    <w:rsid w:val="00ED1C0F"/>
    <w:rsid w:val="00ED2467"/>
    <w:rsid w:val="00EE080F"/>
    <w:rsid w:val="00F34DC7"/>
    <w:rsid w:val="00F37673"/>
    <w:rsid w:val="00F53C8E"/>
    <w:rsid w:val="00F62EB8"/>
    <w:rsid w:val="00F71961"/>
    <w:rsid w:val="00F72E8A"/>
    <w:rsid w:val="00F77677"/>
    <w:rsid w:val="00F84400"/>
    <w:rsid w:val="00F93440"/>
    <w:rsid w:val="00FB20FD"/>
    <w:rsid w:val="00FB5665"/>
    <w:rsid w:val="00FC2D96"/>
    <w:rsid w:val="00FC5EAC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F23451A"/>
  <w15:docId w15:val="{49C63FC3-A684-4E28-BAB2-9B1448CC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FB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70063"/>
    <w:pPr>
      <w:spacing w:line="281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B2A"/>
    <w:pPr>
      <w:keepNext/>
      <w:keepLines/>
      <w:spacing w:before="240" w:after="120" w:line="280" w:lineRule="auto"/>
      <w:outlineLvl w:val="1"/>
    </w:pPr>
    <w:rPr>
      <w:rFonts w:eastAsia="MS Gothic"/>
      <w:bCs/>
      <w:color w:val="153A6E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B2A"/>
    <w:pPr>
      <w:keepNext/>
      <w:keepLines/>
      <w:spacing w:line="271" w:lineRule="auto"/>
      <w:outlineLvl w:val="2"/>
    </w:pPr>
    <w:rPr>
      <w:rFonts w:eastAsia="MS Gothic"/>
      <w:i/>
      <w:color w:val="153A6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4B2A"/>
    <w:pPr>
      <w:keepNext/>
      <w:keepLines/>
      <w:outlineLvl w:val="3"/>
    </w:pPr>
    <w:rPr>
      <w:rFonts w:eastAsia="MS Gothic"/>
      <w:iCs/>
      <w:color w:val="000000" w:themeColor="text1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next w:val="Normal"/>
    <w:link w:val="TitleChar"/>
    <w:rsid w:val="00524B2A"/>
    <w:pPr>
      <w:spacing w:before="720" w:after="240"/>
    </w:pPr>
    <w:rPr>
      <w:rFonts w:ascii="Arial" w:eastAsia="MS Gothic" w:hAnsi="Arial" w:cstheme="majorBidi"/>
      <w:color w:val="153A6E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524B2A"/>
    <w:rPr>
      <w:rFonts w:ascii="Arial" w:eastAsia="MS Gothic" w:hAnsi="Arial" w:cstheme="majorBidi"/>
      <w:color w:val="153A6E"/>
      <w:sz w:val="36"/>
      <w:szCs w:val="36"/>
      <w:lang w:val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aliases w:val="CAB - List Bullet,List Bullet Cab,Bullet Point,Bullet point,Bulletr List Paragraph,Content descriptions,FooterText,L,List Bullet 1,List Paragraph1,List Paragraph11,List Paragraph2,List Paragraph21,Listeafsnit1,NFP GP Bulleted List,リスト段落"/>
    <w:basedOn w:val="Normal"/>
    <w:link w:val="ListParagraphChar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172BA1"/>
    <w:pPr>
      <w:spacing w:before="0" w:after="120" w:line="295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570063"/>
    <w:rPr>
      <w:rFonts w:ascii="Arial" w:eastAsia="MS Gothic" w:hAnsi="Arial"/>
      <w:b/>
      <w:bCs/>
      <w:color w:val="153A6E"/>
      <w:sz w:val="21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24B2A"/>
    <w:rPr>
      <w:rFonts w:ascii="Arial" w:eastAsia="MS Gothic" w:hAnsi="Arial"/>
      <w:bCs/>
      <w:color w:val="153A6E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24B2A"/>
    <w:rPr>
      <w:rFonts w:ascii="Arial" w:eastAsia="MS Gothic" w:hAnsi="Arial"/>
      <w:i/>
      <w:color w:val="153A6E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24B2A"/>
    <w:rPr>
      <w:rFonts w:ascii="Arial" w:eastAsia="MS Gothic" w:hAnsi="Arial"/>
      <w:iCs/>
      <w:color w:val="000000" w:themeColor="text1"/>
      <w:sz w:val="21"/>
      <w:lang w:val="en-US"/>
    </w:rPr>
  </w:style>
  <w:style w:type="paragraph" w:styleId="ListBullet">
    <w:name w:val="List Bullet"/>
    <w:basedOn w:val="Normal"/>
    <w:uiPriority w:val="99"/>
    <w:unhideWhenUsed/>
    <w:qFormat/>
    <w:rsid w:val="00C013F0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C013F0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C013F0"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D207F"/>
    <w:pPr>
      <w:spacing w:before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07F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locked/>
    <w:rsid w:val="00FD207F"/>
    <w:rPr>
      <w:rFonts w:ascii="Arial" w:hAnsi="Arial" w:cstheme="minorHAnsi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FD207F"/>
    <w:pPr>
      <w:spacing w:after="120" w:line="240" w:lineRule="auto"/>
    </w:pPr>
    <w:rPr>
      <w:rFonts w:cstheme="minorHAnsi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D207F"/>
    <w:rPr>
      <w:vertAlign w:val="superscript"/>
    </w:rPr>
  </w:style>
  <w:style w:type="character" w:customStyle="1" w:styleId="ListParagraphChar">
    <w:name w:val="List Paragraph Char"/>
    <w:aliases w:val="CAB - List Bullet Char,List Bullet Cab Char,Bullet Point Char,Bullet point Char,Bulletr List Paragraph Char,Content descriptions Char,FooterText Char,L Char,List Bullet 1 Char,List Paragraph1 Char,List Paragraph11 Char,リスト段落 Char"/>
    <w:basedOn w:val="DefaultParagraphFont"/>
    <w:link w:val="ListParagraph"/>
    <w:uiPriority w:val="34"/>
    <w:locked/>
    <w:rsid w:val="00A013D3"/>
    <w:rPr>
      <w:rFonts w:ascii="Arial" w:hAnsi="Arial"/>
      <w:sz w:val="21"/>
    </w:rPr>
  </w:style>
  <w:style w:type="character" w:styleId="CommentReference">
    <w:name w:val="annotation reference"/>
    <w:basedOn w:val="DefaultParagraphFont"/>
    <w:semiHidden/>
    <w:unhideWhenUsed/>
    <w:rsid w:val="001E5F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5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5FA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5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5FA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7" ma:contentTypeDescription="Create a new document." ma:contentTypeScope="" ma:versionID="620c82d65eeb8f090d11754bdd0736d2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c2523ee962dc282a10ad7b94902e2e7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B189-4620-41C7-9982-F485881132B7}"/>
</file>

<file path=customXml/itemProps2.xml><?xml version="1.0" encoding="utf-8"?>
<ds:datastoreItem xmlns:ds="http://schemas.openxmlformats.org/officeDocument/2006/customXml" ds:itemID="{84F972A9-4B92-4F26-906F-26841BB0027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e9090f6-0245-48e3-bd19-46cc0b4d31f0"/>
    <ds:schemaRef ds:uri="66b98d56-25b7-479b-bf58-c8a0702ccf2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B27577-A93D-417D-A5D5-53AA848C6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1ED5E-CE34-4579-B407-5C984DD8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1957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16 - Supporting access to dental care - Budget 2022-23 fact sheet</vt:lpstr>
    </vt:vector>
  </TitlesOfParts>
  <Manager/>
  <Company>Australian Government Department of Health</Company>
  <LinksUpToDate>false</LinksUpToDate>
  <CharactersWithSpaces>2286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16 - Primary Health Care 10 Year Plan – Supporting access to dental care - Budget 2022-23 fact sheet</dc:title>
  <dc:subject>Budget 2022-23</dc:subject>
  <dc:creator>Australian Government Department of Health</dc:creator>
  <cp:keywords>Budget 2022-23</cp:keywords>
  <dc:description/>
  <cp:lastModifiedBy>Fairhall, Brad</cp:lastModifiedBy>
  <cp:revision>7</cp:revision>
  <cp:lastPrinted>2020-09-01T06:21:00Z</cp:lastPrinted>
  <dcterms:created xsi:type="dcterms:W3CDTF">2022-03-26T22:39:00Z</dcterms:created>
  <dcterms:modified xsi:type="dcterms:W3CDTF">2022-03-28T05:38:00Z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  <property fmtid="{D5CDD505-2E9C-101B-9397-08002B2CF9AE}" pid="3" name="Order">
    <vt:i4>100</vt:i4>
  </property>
</Properties>
</file>