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53A54" w14:textId="77777777" w:rsidR="008F2E23" w:rsidRPr="003B2043" w:rsidRDefault="008F6A7E" w:rsidP="004B17A4">
      <w:pPr>
        <w:pStyle w:val="Title"/>
      </w:pPr>
      <w:bookmarkStart w:id="0" w:name="_GoBack"/>
      <w:r w:rsidRPr="003B2043">
        <w:t>Response to the COVID-19 pandemic – Securing access to rapid antigen tests (RATs)</w:t>
      </w:r>
      <w:bookmarkEnd w:id="0"/>
    </w:p>
    <w:p w14:paraId="17EB61EA" w14:textId="7EA3BF47" w:rsidR="008F6A7E" w:rsidRPr="003B2043" w:rsidRDefault="008F6A7E" w:rsidP="000D3B7B">
      <w:pPr>
        <w:pStyle w:val="IntroPara"/>
        <w:rPr>
          <w:rFonts w:eastAsia="MS Mincho"/>
          <w:lang w:val="en-US"/>
        </w:rPr>
      </w:pPr>
      <w:r w:rsidRPr="003B2043">
        <w:rPr>
          <w:rFonts w:eastAsia="MS Mincho"/>
          <w:lang w:val="en-US"/>
        </w:rPr>
        <w:t>The Australian Government is investing more than $</w:t>
      </w:r>
      <w:r w:rsidR="009F72D9" w:rsidRPr="003B2043">
        <w:rPr>
          <w:rFonts w:eastAsia="MS Mincho"/>
          <w:lang w:val="en-US"/>
        </w:rPr>
        <w:t>1.</w:t>
      </w:r>
      <w:r w:rsidR="00945D71" w:rsidRPr="003B2043">
        <w:rPr>
          <w:rFonts w:eastAsia="MS Mincho"/>
          <w:lang w:val="en-US"/>
        </w:rPr>
        <w:t>6</w:t>
      </w:r>
      <w:r w:rsidR="009F72D9" w:rsidRPr="003B2043">
        <w:rPr>
          <w:rFonts w:eastAsia="MS Mincho"/>
          <w:lang w:val="en-US"/>
        </w:rPr>
        <w:t xml:space="preserve"> </w:t>
      </w:r>
      <w:r w:rsidR="00972DB3" w:rsidRPr="003B2043">
        <w:rPr>
          <w:rFonts w:eastAsia="MS Mincho"/>
          <w:lang w:val="en-US"/>
        </w:rPr>
        <w:t>b</w:t>
      </w:r>
      <w:r w:rsidRPr="003B2043">
        <w:rPr>
          <w:rFonts w:eastAsia="MS Mincho"/>
          <w:lang w:val="en-US"/>
        </w:rPr>
        <w:t>illion to ensure equitable access to rapid antigen tests (RATs) to help detect COVID-19 and provide reassurance to Australians and their families as we continue to liv</w:t>
      </w:r>
      <w:r w:rsidR="00AC42E1" w:rsidRPr="003B2043">
        <w:rPr>
          <w:rFonts w:eastAsia="MS Mincho"/>
          <w:lang w:val="en-US"/>
        </w:rPr>
        <w:t xml:space="preserve">e </w:t>
      </w:r>
      <w:r w:rsidRPr="003B2043">
        <w:rPr>
          <w:rFonts w:eastAsia="MS Mincho"/>
          <w:lang w:val="en-US"/>
        </w:rPr>
        <w:t>with COVID.</w:t>
      </w:r>
    </w:p>
    <w:p w14:paraId="3C1806BB" w14:textId="77777777" w:rsidR="008F6A7E" w:rsidRPr="003B2043" w:rsidRDefault="008F6A7E" w:rsidP="000D3B7B">
      <w:pPr>
        <w:pStyle w:val="IntroPara"/>
        <w:rPr>
          <w:rFonts w:eastAsia="MS Mincho"/>
          <w:lang w:val="en-US"/>
        </w:rPr>
      </w:pPr>
      <w:r w:rsidRPr="003B2043">
        <w:rPr>
          <w:rFonts w:eastAsia="MS Mincho"/>
          <w:lang w:val="en-US"/>
        </w:rPr>
        <w:t>The community spread of COVID-19, particularly the Omicron variant, and the easing of many pandemic-related restrictions has increased the need for RATs.</w:t>
      </w:r>
    </w:p>
    <w:p w14:paraId="00C6FAAC" w14:textId="77777777" w:rsidR="008F6A7E" w:rsidRPr="003B2043" w:rsidRDefault="002825A8" w:rsidP="000D3B7B">
      <w:pPr>
        <w:pStyle w:val="IntroPara"/>
        <w:rPr>
          <w:rFonts w:eastAsia="MS Mincho"/>
          <w:lang w:val="en-US"/>
        </w:rPr>
      </w:pPr>
      <w:r w:rsidRPr="003B2043">
        <w:rPr>
          <w:rFonts w:eastAsia="MS Mincho"/>
          <w:lang w:val="en-US"/>
        </w:rPr>
        <w:t>This investment supports a number of measures.</w:t>
      </w:r>
    </w:p>
    <w:p w14:paraId="6C8B3794" w14:textId="0EDCF9D7" w:rsidR="002825A8" w:rsidRPr="003B2043" w:rsidRDefault="00DB0C18" w:rsidP="002825A8">
      <w:pPr>
        <w:pStyle w:val="IntroPara"/>
        <w:numPr>
          <w:ilvl w:val="0"/>
          <w:numId w:val="7"/>
        </w:numPr>
        <w:rPr>
          <w:rFonts w:eastAsia="MS Mincho"/>
          <w:lang w:val="en-US"/>
        </w:rPr>
      </w:pPr>
      <w:r w:rsidRPr="003B2043">
        <w:rPr>
          <w:rFonts w:eastAsia="MS Mincho"/>
          <w:lang w:val="en-US"/>
        </w:rPr>
        <w:t>The</w:t>
      </w:r>
      <w:r w:rsidR="00B77A24" w:rsidRPr="003B2043">
        <w:rPr>
          <w:rFonts w:eastAsia="MS Mincho"/>
          <w:lang w:val="en-US"/>
        </w:rPr>
        <w:t xml:space="preserve"> </w:t>
      </w:r>
      <w:r w:rsidR="002825A8" w:rsidRPr="003B2043">
        <w:rPr>
          <w:rFonts w:eastAsia="MS Mincho"/>
          <w:lang w:val="en-US"/>
        </w:rPr>
        <w:t xml:space="preserve">COVID-19 Rapid Test Concessional Access (CRTCA) Program </w:t>
      </w:r>
      <w:r w:rsidR="00972DB3" w:rsidRPr="003B2043">
        <w:rPr>
          <w:rFonts w:eastAsia="MS Mincho"/>
          <w:lang w:val="en-US"/>
        </w:rPr>
        <w:t xml:space="preserve">which commenced on 24 January 2022 and provided </w:t>
      </w:r>
      <w:r w:rsidR="002825A8" w:rsidRPr="003B2043">
        <w:rPr>
          <w:rFonts w:eastAsia="MS Mincho"/>
          <w:lang w:val="en-US"/>
        </w:rPr>
        <w:t xml:space="preserve">support for concession card holders </w:t>
      </w:r>
      <w:r w:rsidR="00972DB3" w:rsidRPr="003B2043">
        <w:rPr>
          <w:rFonts w:eastAsia="MS Mincho"/>
          <w:lang w:val="en-US"/>
        </w:rPr>
        <w:t xml:space="preserve">to access </w:t>
      </w:r>
      <w:r w:rsidR="002825A8" w:rsidRPr="003B2043">
        <w:rPr>
          <w:rFonts w:eastAsia="MS Mincho"/>
          <w:lang w:val="en-US"/>
        </w:rPr>
        <w:t>10 RATs from participating community pharmacies.</w:t>
      </w:r>
      <w:r w:rsidR="00972DB3" w:rsidRPr="003B2043">
        <w:rPr>
          <w:rFonts w:eastAsia="MS Mincho"/>
          <w:lang w:val="en-US"/>
        </w:rPr>
        <w:t xml:space="preserve"> This investment also supports a </w:t>
      </w:r>
      <w:r w:rsidR="004171B4" w:rsidRPr="003B2043">
        <w:rPr>
          <w:rFonts w:eastAsia="MS Mincho"/>
          <w:lang w:val="en-US"/>
        </w:rPr>
        <w:t>three</w:t>
      </w:r>
      <w:r w:rsidR="00972DB3" w:rsidRPr="003B2043">
        <w:rPr>
          <w:rFonts w:eastAsia="MS Mincho"/>
          <w:lang w:val="en-US"/>
        </w:rPr>
        <w:t xml:space="preserve">-month extension of the program to </w:t>
      </w:r>
      <w:r w:rsidR="00FD4F62">
        <w:rPr>
          <w:rFonts w:eastAsia="MS Mincho"/>
          <w:lang w:val="en-US"/>
        </w:rPr>
        <w:br/>
      </w:r>
      <w:r w:rsidR="00972DB3" w:rsidRPr="003B2043">
        <w:rPr>
          <w:rFonts w:eastAsia="MS Mincho"/>
          <w:lang w:val="en-US"/>
        </w:rPr>
        <w:t>31 July 2022, providing access to an additional 10 RATs each over this period.</w:t>
      </w:r>
      <w:r w:rsidR="002825A8" w:rsidRPr="003B2043">
        <w:rPr>
          <w:rFonts w:eastAsia="MS Mincho"/>
          <w:lang w:val="en-US"/>
        </w:rPr>
        <w:t xml:space="preserve"> This program is jointly funded 50:50 with the states and territories.</w:t>
      </w:r>
    </w:p>
    <w:p w14:paraId="33E01138" w14:textId="77777777" w:rsidR="002825A8" w:rsidRPr="003B2043" w:rsidRDefault="00DB0C18" w:rsidP="002825A8">
      <w:pPr>
        <w:pStyle w:val="IntroPara"/>
        <w:numPr>
          <w:ilvl w:val="0"/>
          <w:numId w:val="7"/>
        </w:numPr>
        <w:rPr>
          <w:rFonts w:eastAsia="MS Mincho"/>
          <w:lang w:val="en-US"/>
        </w:rPr>
      </w:pPr>
      <w:r w:rsidRPr="003B2043">
        <w:rPr>
          <w:rFonts w:eastAsia="MS Mincho"/>
          <w:lang w:val="en-US"/>
        </w:rPr>
        <w:t>Securing</w:t>
      </w:r>
      <w:r w:rsidR="00493943" w:rsidRPr="003B2043">
        <w:rPr>
          <w:rFonts w:eastAsia="MS Mincho"/>
          <w:lang w:val="en-US"/>
        </w:rPr>
        <w:t xml:space="preserve"> RATs for residential aged care </w:t>
      </w:r>
      <w:r w:rsidR="00A71CEA" w:rsidRPr="003B2043">
        <w:rPr>
          <w:rFonts w:eastAsia="MS Mincho"/>
          <w:lang w:val="en-US"/>
        </w:rPr>
        <w:t>facilities</w:t>
      </w:r>
      <w:r w:rsidR="00493943" w:rsidRPr="003B2043">
        <w:rPr>
          <w:rFonts w:eastAsia="MS Mincho"/>
          <w:lang w:val="en-US"/>
        </w:rPr>
        <w:t xml:space="preserve"> (RACFs), Aboriginal Community Controlled Health Services (ACCHS), general practice-led </w:t>
      </w:r>
      <w:r w:rsidR="00AE2BE4" w:rsidRPr="003B2043">
        <w:rPr>
          <w:rFonts w:eastAsia="MS Mincho"/>
          <w:lang w:val="en-US"/>
        </w:rPr>
        <w:t>r</w:t>
      </w:r>
      <w:r w:rsidR="00493943" w:rsidRPr="003B2043">
        <w:rPr>
          <w:rFonts w:eastAsia="MS Mincho"/>
          <w:lang w:val="en-US"/>
        </w:rPr>
        <w:t xml:space="preserve">espiratory </w:t>
      </w:r>
      <w:r w:rsidR="00AE2BE4" w:rsidRPr="003B2043">
        <w:rPr>
          <w:rFonts w:eastAsia="MS Mincho"/>
          <w:lang w:val="en-US"/>
        </w:rPr>
        <w:t>c</w:t>
      </w:r>
      <w:r w:rsidR="00493943" w:rsidRPr="003B2043">
        <w:rPr>
          <w:rFonts w:eastAsia="MS Mincho"/>
          <w:lang w:val="en-US"/>
        </w:rPr>
        <w:t>linics</w:t>
      </w:r>
      <w:r w:rsidR="00FD0EDF" w:rsidRPr="003B2043">
        <w:rPr>
          <w:rFonts w:eastAsia="MS Mincho"/>
          <w:lang w:val="en-US"/>
        </w:rPr>
        <w:t xml:space="preserve"> (GPRCs)</w:t>
      </w:r>
      <w:r w:rsidR="00AE2BE4" w:rsidRPr="003B2043">
        <w:rPr>
          <w:rFonts w:eastAsia="MS Mincho"/>
          <w:lang w:val="en-US"/>
        </w:rPr>
        <w:t xml:space="preserve">, and Supported Independent Living (SIL) residential disability care. This funding </w:t>
      </w:r>
      <w:r w:rsidR="00AC42E1" w:rsidRPr="003B2043">
        <w:rPr>
          <w:rFonts w:eastAsia="MS Mincho"/>
          <w:lang w:val="en-US"/>
        </w:rPr>
        <w:t>helped secure</w:t>
      </w:r>
      <w:r w:rsidR="00AE2BE4" w:rsidRPr="003B2043">
        <w:rPr>
          <w:rFonts w:eastAsia="MS Mincho"/>
          <w:lang w:val="en-US"/>
        </w:rPr>
        <w:t xml:space="preserve"> </w:t>
      </w:r>
      <w:r w:rsidR="00AC42E1" w:rsidRPr="003B2043">
        <w:rPr>
          <w:rFonts w:eastAsia="MS Mincho"/>
          <w:lang w:val="en-US"/>
        </w:rPr>
        <w:t>RAT supplies for</w:t>
      </w:r>
      <w:r w:rsidR="00AE2BE4" w:rsidRPr="003B2043">
        <w:rPr>
          <w:rFonts w:eastAsia="MS Mincho"/>
          <w:lang w:val="en-US"/>
        </w:rPr>
        <w:t xml:space="preserve"> a strategic reserve</w:t>
      </w:r>
      <w:r w:rsidR="00AC42E1" w:rsidRPr="003B2043">
        <w:rPr>
          <w:rFonts w:eastAsia="MS Mincho"/>
          <w:lang w:val="en-US"/>
        </w:rPr>
        <w:t xml:space="preserve"> within the National Medical Stockpile</w:t>
      </w:r>
      <w:r w:rsidR="00FD0EDF" w:rsidRPr="003B2043">
        <w:rPr>
          <w:rFonts w:eastAsia="MS Mincho"/>
          <w:lang w:val="en-US"/>
        </w:rPr>
        <w:t xml:space="preserve"> (NMS)</w:t>
      </w:r>
      <w:r w:rsidR="00AE2BE4" w:rsidRPr="003B2043">
        <w:rPr>
          <w:rFonts w:eastAsia="MS Mincho"/>
          <w:lang w:val="en-US"/>
        </w:rPr>
        <w:t>.</w:t>
      </w:r>
    </w:p>
    <w:p w14:paraId="3601584D" w14:textId="24F96679" w:rsidR="00AE2BE4" w:rsidRPr="003B2043" w:rsidRDefault="00DB0C18" w:rsidP="002825A8">
      <w:pPr>
        <w:pStyle w:val="IntroPara"/>
        <w:numPr>
          <w:ilvl w:val="0"/>
          <w:numId w:val="7"/>
        </w:numPr>
        <w:rPr>
          <w:rFonts w:eastAsia="MS Mincho"/>
          <w:lang w:val="en-US"/>
        </w:rPr>
      </w:pPr>
      <w:r w:rsidRPr="003B2043">
        <w:rPr>
          <w:rFonts w:eastAsia="MS Mincho"/>
          <w:lang w:val="en-US"/>
        </w:rPr>
        <w:t>Supplying</w:t>
      </w:r>
      <w:r w:rsidR="00B77A24" w:rsidRPr="003B2043">
        <w:rPr>
          <w:rFonts w:eastAsia="MS Mincho"/>
          <w:lang w:val="en-US"/>
        </w:rPr>
        <w:t xml:space="preserve"> </w:t>
      </w:r>
      <w:r w:rsidR="00972DB3" w:rsidRPr="003B2043">
        <w:rPr>
          <w:rFonts w:eastAsia="MS Mincho"/>
          <w:lang w:val="en-US"/>
        </w:rPr>
        <w:t xml:space="preserve">RATs for </w:t>
      </w:r>
      <w:r w:rsidR="00F3168B" w:rsidRPr="003B2043">
        <w:rPr>
          <w:rFonts w:eastAsia="MS Mincho"/>
          <w:lang w:val="en-US"/>
        </w:rPr>
        <w:t xml:space="preserve">school </w:t>
      </w:r>
      <w:r w:rsidR="00972DB3" w:rsidRPr="003B2043">
        <w:rPr>
          <w:rFonts w:eastAsia="MS Mincho"/>
          <w:lang w:val="en-US"/>
        </w:rPr>
        <w:t xml:space="preserve">children and </w:t>
      </w:r>
      <w:r w:rsidR="00E752AD" w:rsidRPr="003B2043">
        <w:rPr>
          <w:rFonts w:eastAsia="MS Mincho"/>
          <w:lang w:val="en-US"/>
        </w:rPr>
        <w:t xml:space="preserve">Early Childhood Education and </w:t>
      </w:r>
      <w:r w:rsidR="00FD4F62">
        <w:rPr>
          <w:rFonts w:eastAsia="MS Mincho"/>
          <w:lang w:val="en-US"/>
        </w:rPr>
        <w:br/>
      </w:r>
      <w:r w:rsidR="00E752AD" w:rsidRPr="003B2043">
        <w:rPr>
          <w:rFonts w:eastAsia="MS Mincho"/>
          <w:lang w:val="en-US"/>
        </w:rPr>
        <w:t>Care</w:t>
      </w:r>
      <w:r w:rsidR="00FD0EDF" w:rsidRPr="003B2043">
        <w:rPr>
          <w:rFonts w:eastAsia="MS Mincho"/>
          <w:lang w:val="en-US"/>
        </w:rPr>
        <w:t xml:space="preserve"> (ECEC)</w:t>
      </w:r>
      <w:r w:rsidR="00972DB3" w:rsidRPr="003B2043">
        <w:rPr>
          <w:rFonts w:eastAsia="MS Mincho"/>
          <w:lang w:val="en-US"/>
        </w:rPr>
        <w:t xml:space="preserve">. This program </w:t>
      </w:r>
      <w:r w:rsidR="00A52A8F" w:rsidRPr="003B2043">
        <w:rPr>
          <w:rFonts w:eastAsia="MS Mincho"/>
          <w:lang w:val="en-US"/>
        </w:rPr>
        <w:t>offers 50%</w:t>
      </w:r>
      <w:r w:rsidR="00972DB3" w:rsidRPr="003B2043">
        <w:rPr>
          <w:rFonts w:eastAsia="MS Mincho"/>
          <w:lang w:val="en-US"/>
        </w:rPr>
        <w:t xml:space="preserve"> </w:t>
      </w:r>
      <w:r w:rsidR="00A52A8F" w:rsidRPr="003B2043">
        <w:rPr>
          <w:rFonts w:eastAsia="MS Mincho"/>
          <w:lang w:val="en-US"/>
        </w:rPr>
        <w:t xml:space="preserve">reimbursement for </w:t>
      </w:r>
      <w:r w:rsidR="00972DB3" w:rsidRPr="003B2043">
        <w:rPr>
          <w:rFonts w:eastAsia="MS Mincho"/>
          <w:lang w:val="en-US"/>
        </w:rPr>
        <w:t xml:space="preserve">state and territory government costs </w:t>
      </w:r>
      <w:r w:rsidR="00A52A8F" w:rsidRPr="003B2043">
        <w:rPr>
          <w:rFonts w:eastAsia="MS Mincho"/>
          <w:lang w:val="en-US"/>
        </w:rPr>
        <w:t>to</w:t>
      </w:r>
      <w:r w:rsidR="00972DB3" w:rsidRPr="003B2043">
        <w:rPr>
          <w:rFonts w:eastAsia="MS Mincho"/>
          <w:lang w:val="en-US"/>
        </w:rPr>
        <w:t xml:space="preserve"> provid</w:t>
      </w:r>
      <w:r w:rsidR="00A52A8F" w:rsidRPr="003B2043">
        <w:rPr>
          <w:rFonts w:eastAsia="MS Mincho"/>
          <w:lang w:val="en-US"/>
        </w:rPr>
        <w:t xml:space="preserve">e </w:t>
      </w:r>
      <w:r w:rsidR="004171B4" w:rsidRPr="003B2043">
        <w:rPr>
          <w:rFonts w:eastAsia="MS Mincho"/>
          <w:lang w:val="en-US"/>
        </w:rPr>
        <w:t>two</w:t>
      </w:r>
      <w:r w:rsidR="00972DB3" w:rsidRPr="003B2043">
        <w:rPr>
          <w:rFonts w:eastAsia="MS Mincho"/>
          <w:lang w:val="en-US"/>
        </w:rPr>
        <w:t xml:space="preserve"> RATs </w:t>
      </w:r>
      <w:r w:rsidR="00A52A8F" w:rsidRPr="003B2043">
        <w:rPr>
          <w:rFonts w:eastAsia="MS Mincho"/>
          <w:lang w:val="en-US"/>
        </w:rPr>
        <w:t xml:space="preserve">per week over </w:t>
      </w:r>
      <w:r w:rsidR="004171B4" w:rsidRPr="003B2043">
        <w:rPr>
          <w:rFonts w:eastAsia="MS Mincho"/>
          <w:lang w:val="en-US"/>
        </w:rPr>
        <w:t>four</w:t>
      </w:r>
      <w:r w:rsidR="00A52A8F" w:rsidRPr="003B2043">
        <w:rPr>
          <w:rFonts w:eastAsia="MS Mincho"/>
          <w:lang w:val="en-US"/>
        </w:rPr>
        <w:t xml:space="preserve"> weeks for </w:t>
      </w:r>
      <w:r w:rsidR="00FD4F62">
        <w:rPr>
          <w:rFonts w:eastAsia="MS Mincho"/>
          <w:lang w:val="en-US"/>
        </w:rPr>
        <w:br/>
      </w:r>
      <w:r w:rsidR="00A52A8F" w:rsidRPr="003B2043">
        <w:rPr>
          <w:rFonts w:eastAsia="MS Mincho"/>
          <w:lang w:val="en-US"/>
        </w:rPr>
        <w:t xml:space="preserve">COVID-19 surveillance testing of students, </w:t>
      </w:r>
      <w:r w:rsidR="00972DB3" w:rsidRPr="003B2043">
        <w:rPr>
          <w:rFonts w:eastAsia="MS Mincho"/>
          <w:lang w:val="en-US"/>
        </w:rPr>
        <w:t xml:space="preserve">teachers </w:t>
      </w:r>
      <w:r w:rsidR="00A52A8F" w:rsidRPr="003B2043">
        <w:rPr>
          <w:rFonts w:eastAsia="MS Mincho"/>
          <w:lang w:val="en-US"/>
        </w:rPr>
        <w:t>and staff</w:t>
      </w:r>
      <w:r w:rsidR="00972DB3" w:rsidRPr="003B2043">
        <w:rPr>
          <w:rFonts w:eastAsia="MS Mincho"/>
          <w:lang w:val="en-US"/>
        </w:rPr>
        <w:t>.</w:t>
      </w:r>
    </w:p>
    <w:p w14:paraId="6CA55C55" w14:textId="77777777" w:rsidR="00AC42E1" w:rsidRPr="003B2043" w:rsidRDefault="00A52A8F" w:rsidP="000D3B7B">
      <w:pPr>
        <w:pStyle w:val="IntroPara"/>
        <w:rPr>
          <w:rFonts w:eastAsia="MS Mincho"/>
          <w:lang w:val="en-US"/>
        </w:rPr>
      </w:pPr>
      <w:r w:rsidRPr="003B2043">
        <w:rPr>
          <w:rFonts w:eastAsia="MS Mincho"/>
          <w:lang w:val="en-US"/>
        </w:rPr>
        <w:t>The Australian Government</w:t>
      </w:r>
      <w:r w:rsidR="00AC42E1" w:rsidRPr="003B2043">
        <w:rPr>
          <w:rFonts w:eastAsia="MS Mincho"/>
          <w:lang w:val="en-US"/>
        </w:rPr>
        <w:t>’s investment in RATs</w:t>
      </w:r>
      <w:r w:rsidRPr="003B2043">
        <w:rPr>
          <w:rFonts w:eastAsia="MS Mincho"/>
          <w:lang w:val="en-US"/>
        </w:rPr>
        <w:t xml:space="preserve"> </w:t>
      </w:r>
      <w:r w:rsidR="00AC42E1" w:rsidRPr="003B2043">
        <w:rPr>
          <w:rFonts w:eastAsia="MS Mincho"/>
          <w:lang w:val="en-US"/>
        </w:rPr>
        <w:t>has secured significant supplies to ensure frontline health and care sectors can access these tests to improve protection for vulnerable Australians.</w:t>
      </w:r>
    </w:p>
    <w:p w14:paraId="45949BD8" w14:textId="77777777" w:rsidR="008C3831" w:rsidRDefault="008C3831">
      <w:pPr>
        <w:spacing w:before="0" w:line="240" w:lineRule="auto"/>
        <w:rPr>
          <w:rFonts w:eastAsia="MS Mincho"/>
          <w:sz w:val="23"/>
          <w:lang w:val="en-US"/>
        </w:rPr>
      </w:pPr>
      <w:r>
        <w:rPr>
          <w:rFonts w:eastAsia="MS Mincho"/>
          <w:lang w:val="en-US"/>
        </w:rPr>
        <w:br w:type="page"/>
      </w:r>
    </w:p>
    <w:p w14:paraId="1ED42B55" w14:textId="1FE59512" w:rsidR="00B77A24" w:rsidRPr="003B2043" w:rsidRDefault="00F354A3" w:rsidP="000D3B7B">
      <w:pPr>
        <w:pStyle w:val="IntroPara"/>
        <w:rPr>
          <w:rFonts w:eastAsia="MS Mincho"/>
          <w:lang w:val="en-US"/>
        </w:rPr>
      </w:pPr>
      <w:r w:rsidRPr="003B2043">
        <w:rPr>
          <w:rFonts w:eastAsia="MS Mincho"/>
          <w:lang w:val="en-US"/>
        </w:rPr>
        <w:lastRenderedPageBreak/>
        <w:t>More than</w:t>
      </w:r>
      <w:r w:rsidR="00B77A24" w:rsidRPr="003B2043">
        <w:rPr>
          <w:rFonts w:eastAsia="MS Mincho"/>
          <w:lang w:val="en-US"/>
        </w:rPr>
        <w:t xml:space="preserve"> </w:t>
      </w:r>
      <w:r w:rsidRPr="003B2043">
        <w:rPr>
          <w:rFonts w:eastAsia="MS Mincho"/>
          <w:lang w:val="en-US"/>
        </w:rPr>
        <w:t>71.6</w:t>
      </w:r>
      <w:r w:rsidR="00B77A24" w:rsidRPr="003B2043">
        <w:rPr>
          <w:rFonts w:eastAsia="MS Mincho"/>
          <w:lang w:val="en-US"/>
        </w:rPr>
        <w:t xml:space="preserve"> million RATs have been </w:t>
      </w:r>
      <w:r w:rsidR="007F1247" w:rsidRPr="003B2043">
        <w:rPr>
          <w:rFonts w:eastAsia="MS Mincho"/>
          <w:lang w:val="en-US"/>
        </w:rPr>
        <w:t>made available</w:t>
      </w:r>
      <w:r w:rsidR="00B77A24" w:rsidRPr="003B2043">
        <w:rPr>
          <w:rFonts w:eastAsia="MS Mincho"/>
          <w:lang w:val="en-US"/>
        </w:rPr>
        <w:t xml:space="preserve"> across all </w:t>
      </w:r>
      <w:r w:rsidRPr="003B2043">
        <w:rPr>
          <w:rFonts w:eastAsia="MS Mincho"/>
          <w:lang w:val="en-US"/>
        </w:rPr>
        <w:t xml:space="preserve">Department of Health </w:t>
      </w:r>
      <w:r w:rsidR="00B77A24" w:rsidRPr="003B2043">
        <w:rPr>
          <w:rFonts w:eastAsia="MS Mincho"/>
          <w:lang w:val="en-US"/>
        </w:rPr>
        <w:t>delivery channels</w:t>
      </w:r>
      <w:r w:rsidR="0011375E" w:rsidRPr="003B2043">
        <w:rPr>
          <w:rFonts w:eastAsia="MS Mincho"/>
          <w:lang w:val="en-US"/>
        </w:rPr>
        <w:t>, including:</w:t>
      </w:r>
    </w:p>
    <w:p w14:paraId="0B7B927C" w14:textId="08DFD349" w:rsidR="0011375E" w:rsidRPr="003B2043" w:rsidRDefault="009D2FBD" w:rsidP="0011375E">
      <w:pPr>
        <w:pStyle w:val="IntroPara"/>
        <w:numPr>
          <w:ilvl w:val="0"/>
          <w:numId w:val="9"/>
        </w:numPr>
        <w:rPr>
          <w:rFonts w:eastAsia="MS Mincho"/>
          <w:lang w:val="en-US"/>
        </w:rPr>
      </w:pPr>
      <w:r w:rsidRPr="003B2043">
        <w:rPr>
          <w:rFonts w:eastAsia="MS Mincho"/>
          <w:lang w:val="en-US"/>
        </w:rPr>
        <w:t xml:space="preserve">27.4 million distributed </w:t>
      </w:r>
      <w:r w:rsidR="0011375E" w:rsidRPr="003B2043">
        <w:rPr>
          <w:rFonts w:eastAsia="MS Mincho"/>
          <w:lang w:val="en-US"/>
        </w:rPr>
        <w:t>to aged care</w:t>
      </w:r>
    </w:p>
    <w:p w14:paraId="756A296F" w14:textId="435ACB8F" w:rsidR="0011375E" w:rsidRPr="003B2043" w:rsidRDefault="009D2FBD" w:rsidP="0011375E">
      <w:pPr>
        <w:pStyle w:val="IntroPara"/>
        <w:numPr>
          <w:ilvl w:val="0"/>
          <w:numId w:val="9"/>
        </w:numPr>
        <w:rPr>
          <w:rFonts w:eastAsia="MS Mincho"/>
          <w:lang w:val="en-US"/>
        </w:rPr>
      </w:pPr>
      <w:r w:rsidRPr="003B2043">
        <w:rPr>
          <w:rFonts w:eastAsia="MS Mincho"/>
          <w:lang w:val="en-US"/>
        </w:rPr>
        <w:t>23.5 million</w:t>
      </w:r>
      <w:r w:rsidR="0011375E" w:rsidRPr="003B2043">
        <w:rPr>
          <w:rFonts w:eastAsia="MS Mincho"/>
          <w:lang w:val="en-US"/>
        </w:rPr>
        <w:t xml:space="preserve"> </w:t>
      </w:r>
      <w:r w:rsidRPr="003B2043">
        <w:rPr>
          <w:rFonts w:eastAsia="MS Mincho"/>
          <w:lang w:val="en-US"/>
        </w:rPr>
        <w:t>access</w:t>
      </w:r>
      <w:r w:rsidR="00F354A3" w:rsidRPr="003B2043">
        <w:rPr>
          <w:rFonts w:eastAsia="MS Mincho"/>
          <w:lang w:val="en-US"/>
        </w:rPr>
        <w:t>ed</w:t>
      </w:r>
      <w:r w:rsidRPr="003B2043">
        <w:rPr>
          <w:rFonts w:eastAsia="MS Mincho"/>
          <w:lang w:val="en-US"/>
        </w:rPr>
        <w:t xml:space="preserve"> through</w:t>
      </w:r>
      <w:r w:rsidR="0011375E" w:rsidRPr="003B2043">
        <w:rPr>
          <w:rFonts w:eastAsia="MS Mincho"/>
          <w:lang w:val="en-US"/>
        </w:rPr>
        <w:t xml:space="preserve"> pharmacies</w:t>
      </w:r>
      <w:r w:rsidR="007F1247" w:rsidRPr="003B2043">
        <w:rPr>
          <w:rFonts w:eastAsia="MS Mincho"/>
          <w:lang w:val="en-US"/>
        </w:rPr>
        <w:t>, and</w:t>
      </w:r>
    </w:p>
    <w:p w14:paraId="3C7B09FE" w14:textId="3DF793AE" w:rsidR="0011375E" w:rsidRPr="003B2043" w:rsidRDefault="009D2FBD" w:rsidP="0011375E">
      <w:pPr>
        <w:pStyle w:val="IntroPara"/>
        <w:numPr>
          <w:ilvl w:val="0"/>
          <w:numId w:val="9"/>
        </w:numPr>
        <w:rPr>
          <w:rFonts w:eastAsia="MS Mincho"/>
          <w:lang w:val="en-US"/>
        </w:rPr>
      </w:pPr>
      <w:r w:rsidRPr="003B2043">
        <w:rPr>
          <w:rFonts w:eastAsia="MS Mincho"/>
          <w:lang w:val="en-US"/>
        </w:rPr>
        <w:t xml:space="preserve">19.7 million </w:t>
      </w:r>
      <w:proofErr w:type="gramStart"/>
      <w:r w:rsidRPr="003B2043">
        <w:rPr>
          <w:rFonts w:eastAsia="MS Mincho"/>
          <w:lang w:val="en-US"/>
        </w:rPr>
        <w:t>distributed</w:t>
      </w:r>
      <w:proofErr w:type="gramEnd"/>
      <w:r w:rsidRPr="003B2043">
        <w:rPr>
          <w:rFonts w:eastAsia="MS Mincho"/>
          <w:lang w:val="en-US"/>
        </w:rPr>
        <w:t xml:space="preserve"> </w:t>
      </w:r>
      <w:r w:rsidR="0011375E" w:rsidRPr="003B2043">
        <w:rPr>
          <w:rFonts w:eastAsia="MS Mincho"/>
          <w:lang w:val="en-US"/>
        </w:rPr>
        <w:t>through all other channels.</w:t>
      </w:r>
    </w:p>
    <w:p w14:paraId="4C8F187F" w14:textId="77777777" w:rsidR="008F2E23" w:rsidRPr="003B2043" w:rsidRDefault="00AC42E1" w:rsidP="000D3B7B">
      <w:pPr>
        <w:pStyle w:val="IntroPara"/>
        <w:rPr>
          <w:rFonts w:eastAsia="MS Mincho"/>
          <w:lang w:val="en-US"/>
        </w:rPr>
      </w:pPr>
      <w:r w:rsidRPr="003B2043">
        <w:rPr>
          <w:rFonts w:eastAsia="MS Mincho"/>
          <w:lang w:val="en-US"/>
        </w:rPr>
        <w:t>The provision of RATs further supports the Australian Government’s significant and ongoing investment in COVID-19 polymerase chain reaction (PCR) testing and pathology to diagnose COVID-19 positive cases.</w:t>
      </w:r>
    </w:p>
    <w:p w14:paraId="28AB97F4" w14:textId="77777777" w:rsidR="008F2E23" w:rsidRPr="003B2043" w:rsidRDefault="008F2E23" w:rsidP="004B17A4">
      <w:pPr>
        <w:pStyle w:val="Heading1"/>
      </w:pPr>
      <w:r w:rsidRPr="003B2043">
        <w:t>Why is this important?</w:t>
      </w:r>
    </w:p>
    <w:p w14:paraId="59F140FC" w14:textId="77777777" w:rsidR="003505F8" w:rsidRPr="003B2043" w:rsidRDefault="003505F8" w:rsidP="003505F8">
      <w:pPr>
        <w:rPr>
          <w:rFonts w:eastAsia="MS Mincho"/>
          <w:lang w:val="en-US"/>
        </w:rPr>
      </w:pPr>
      <w:r w:rsidRPr="003B2043">
        <w:rPr>
          <w:rFonts w:eastAsia="MS Mincho"/>
          <w:lang w:val="en-US"/>
        </w:rPr>
        <w:t xml:space="preserve">RATs play an increasingly important role in detecting the virus, managing public health and safety, protecting vulnerable Australians and </w:t>
      </w:r>
      <w:proofErr w:type="spellStart"/>
      <w:r w:rsidRPr="003B2043">
        <w:rPr>
          <w:rFonts w:eastAsia="MS Mincho"/>
          <w:lang w:val="en-US"/>
        </w:rPr>
        <w:t>minimising</w:t>
      </w:r>
      <w:proofErr w:type="spellEnd"/>
      <w:r w:rsidRPr="003B2043">
        <w:rPr>
          <w:rFonts w:eastAsia="MS Mincho"/>
          <w:lang w:val="en-US"/>
        </w:rPr>
        <w:t xml:space="preserve"> disruptions to daily life, particularly as we live with COVID-19. </w:t>
      </w:r>
    </w:p>
    <w:p w14:paraId="1756D91E" w14:textId="77777777" w:rsidR="008F6A7E" w:rsidRPr="003B2043" w:rsidRDefault="008F6A7E" w:rsidP="008F2E23">
      <w:pPr>
        <w:rPr>
          <w:rFonts w:eastAsia="MS Mincho"/>
          <w:lang w:val="en-US"/>
        </w:rPr>
      </w:pPr>
      <w:r w:rsidRPr="003B2043">
        <w:rPr>
          <w:rFonts w:eastAsia="MS Mincho"/>
          <w:lang w:val="en-US"/>
        </w:rPr>
        <w:t xml:space="preserve">RATs can indicate a positive COVID-19 case in less than 15 minutes </w:t>
      </w:r>
      <w:r w:rsidR="00AC42E1" w:rsidRPr="003B2043">
        <w:rPr>
          <w:rFonts w:eastAsia="MS Mincho"/>
          <w:lang w:val="en-US"/>
        </w:rPr>
        <w:t xml:space="preserve">and </w:t>
      </w:r>
      <w:r w:rsidRPr="003B2043">
        <w:rPr>
          <w:rFonts w:eastAsia="MS Mincho"/>
          <w:lang w:val="en-US"/>
        </w:rPr>
        <w:t>have been</w:t>
      </w:r>
      <w:r w:rsidR="00AC42E1" w:rsidRPr="003B2043">
        <w:rPr>
          <w:rFonts w:eastAsia="MS Mincho"/>
          <w:lang w:val="en-US"/>
        </w:rPr>
        <w:t xml:space="preserve"> an important additional COVID-19 detection and surveillance measure, particularly in </w:t>
      </w:r>
      <w:r w:rsidRPr="003B2043">
        <w:rPr>
          <w:rFonts w:eastAsia="MS Mincho"/>
          <w:lang w:val="en-US"/>
        </w:rPr>
        <w:t>frontline health settings, in schools and businesses to ensure the health and safety of patients, vulner</w:t>
      </w:r>
      <w:r w:rsidR="00AC42E1" w:rsidRPr="003B2043">
        <w:rPr>
          <w:rFonts w:eastAsia="MS Mincho"/>
          <w:lang w:val="en-US"/>
        </w:rPr>
        <w:t>able people, children, worker</w:t>
      </w:r>
      <w:r w:rsidRPr="003B2043">
        <w:rPr>
          <w:rFonts w:eastAsia="MS Mincho"/>
          <w:lang w:val="en-US"/>
        </w:rPr>
        <w:t>s and the public.</w:t>
      </w:r>
    </w:p>
    <w:p w14:paraId="79D41801" w14:textId="77777777" w:rsidR="003505F8" w:rsidRPr="003B2043" w:rsidRDefault="003505F8" w:rsidP="003505F8">
      <w:pPr>
        <w:rPr>
          <w:rFonts w:eastAsia="MS Mincho"/>
          <w:lang w:val="en-US"/>
        </w:rPr>
      </w:pPr>
      <w:r w:rsidRPr="003B2043">
        <w:rPr>
          <w:rFonts w:eastAsia="MS Mincho"/>
          <w:lang w:val="en-US"/>
        </w:rPr>
        <w:t xml:space="preserve">People who depend on these services can have confidence that residents, staff, patients, </w:t>
      </w:r>
      <w:r w:rsidR="00F8132B" w:rsidRPr="003B2043">
        <w:rPr>
          <w:rFonts w:eastAsia="MS Mincho"/>
          <w:lang w:val="en-US"/>
        </w:rPr>
        <w:t>students</w:t>
      </w:r>
      <w:r w:rsidR="00F3168B" w:rsidRPr="003B2043">
        <w:rPr>
          <w:rFonts w:eastAsia="MS Mincho"/>
          <w:lang w:val="en-US"/>
        </w:rPr>
        <w:t xml:space="preserve"> and</w:t>
      </w:r>
      <w:r w:rsidR="00F8132B" w:rsidRPr="003B2043">
        <w:rPr>
          <w:rFonts w:eastAsia="MS Mincho"/>
          <w:lang w:val="en-US"/>
        </w:rPr>
        <w:t xml:space="preserve"> </w:t>
      </w:r>
      <w:r w:rsidRPr="003B2043">
        <w:rPr>
          <w:rFonts w:eastAsia="MS Mincho"/>
          <w:lang w:val="en-US"/>
        </w:rPr>
        <w:t>visitors can all be screened for COVID-19 to detect cases early, take necessary infection prevention and control measures, alert close contacts, and possibly prevent wide-spread outbreaks.</w:t>
      </w:r>
    </w:p>
    <w:p w14:paraId="58A9E2D6" w14:textId="77777777" w:rsidR="00AC42E1" w:rsidRPr="003B2043" w:rsidRDefault="002825A8" w:rsidP="002825A8">
      <w:pPr>
        <w:rPr>
          <w:rFonts w:eastAsia="MS Mincho"/>
          <w:lang w:val="en-US"/>
        </w:rPr>
      </w:pPr>
      <w:r w:rsidRPr="003B2043">
        <w:rPr>
          <w:rFonts w:eastAsia="MS Mincho"/>
          <w:lang w:val="en-US"/>
        </w:rPr>
        <w:t xml:space="preserve">The Australian Government is committed to ensuring all citizens have equitable access to COVID-19 tests as Australia continues to live with COVID-19. </w:t>
      </w:r>
    </w:p>
    <w:p w14:paraId="08700AFB" w14:textId="77777777" w:rsidR="002825A8" w:rsidRPr="003B2043" w:rsidRDefault="00AC42E1" w:rsidP="002825A8">
      <w:pPr>
        <w:rPr>
          <w:rFonts w:eastAsia="MS Mincho"/>
          <w:lang w:val="en-US"/>
        </w:rPr>
      </w:pPr>
      <w:r w:rsidRPr="003B2043">
        <w:rPr>
          <w:rFonts w:eastAsia="MS Mincho"/>
          <w:lang w:val="en-US"/>
        </w:rPr>
        <w:t xml:space="preserve">Extending the support for concession card holders to access RATs through participating community pharmacies ensures that low or limited income is not a barrier to </w:t>
      </w:r>
      <w:r w:rsidR="00F8132B" w:rsidRPr="003B2043">
        <w:rPr>
          <w:rFonts w:eastAsia="MS Mincho"/>
          <w:lang w:val="en-US"/>
        </w:rPr>
        <w:t xml:space="preserve">accessibility of </w:t>
      </w:r>
      <w:r w:rsidRPr="003B2043">
        <w:rPr>
          <w:rFonts w:eastAsia="MS Mincho"/>
          <w:lang w:val="en-US"/>
        </w:rPr>
        <w:t>the tests.</w:t>
      </w:r>
    </w:p>
    <w:p w14:paraId="4D61ED7D" w14:textId="586EFC2A" w:rsidR="008C5875" w:rsidRPr="003B2043" w:rsidRDefault="008C5875" w:rsidP="002825A8">
      <w:pPr>
        <w:rPr>
          <w:rFonts w:eastAsia="MS Mincho"/>
          <w:lang w:val="en-US"/>
        </w:rPr>
      </w:pPr>
      <w:r w:rsidRPr="003B2043">
        <w:rPr>
          <w:rFonts w:eastAsia="MS Mincho"/>
          <w:lang w:val="en-US"/>
        </w:rPr>
        <w:t>Supporting primary care providers throu</w:t>
      </w:r>
      <w:r w:rsidR="00FD4F62">
        <w:rPr>
          <w:rFonts w:eastAsia="MS Mincho"/>
          <w:lang w:val="en-US"/>
        </w:rPr>
        <w:t>gh a new Medicare Benefits Schedule</w:t>
      </w:r>
      <w:r w:rsidRPr="003B2043">
        <w:rPr>
          <w:rFonts w:eastAsia="MS Mincho"/>
          <w:lang w:val="en-US"/>
        </w:rPr>
        <w:t xml:space="preserve"> item to offer medically supervised RAT screening to patients where clinically appropriate</w:t>
      </w:r>
      <w:r w:rsidR="00F8132B" w:rsidRPr="003B2043">
        <w:rPr>
          <w:rFonts w:eastAsia="MS Mincho"/>
          <w:lang w:val="en-US"/>
        </w:rPr>
        <w:t>,</w:t>
      </w:r>
      <w:r w:rsidRPr="003B2043">
        <w:rPr>
          <w:rFonts w:eastAsia="MS Mincho"/>
          <w:lang w:val="en-US"/>
        </w:rPr>
        <w:t xml:space="preserve"> increases access to this important detection method. It also helps improve the protection for clinicians and other patients from COVID-19 where an infection may previously have gone undetected.</w:t>
      </w:r>
    </w:p>
    <w:p w14:paraId="40E0B7FD" w14:textId="77777777" w:rsidR="008F2E23" w:rsidRPr="003B2043" w:rsidRDefault="001E7E5A" w:rsidP="008F6A7E">
      <w:pPr>
        <w:pStyle w:val="ListNumber2"/>
        <w:numPr>
          <w:ilvl w:val="0"/>
          <w:numId w:val="0"/>
        </w:numPr>
        <w:rPr>
          <w:rFonts w:eastAsia="MS Mincho"/>
          <w:lang w:val="en-US"/>
        </w:rPr>
      </w:pPr>
      <w:r w:rsidRPr="003B2043">
        <w:rPr>
          <w:rFonts w:eastAsia="MS Mincho"/>
          <w:lang w:val="en-US"/>
        </w:rPr>
        <w:t xml:space="preserve">RATs provide reassurance that Australians can go about their daily activities with confidence in their safety. They also provide an important screening tool to preserve public health, helping detect COVID-19 cases and prompting those with the virus to isolate to protect their friends, family and community. </w:t>
      </w:r>
    </w:p>
    <w:p w14:paraId="07FF4E1D" w14:textId="77777777" w:rsidR="008F2E23" w:rsidRPr="003B2043" w:rsidRDefault="008F2E23" w:rsidP="005F342F">
      <w:pPr>
        <w:pStyle w:val="Heading1"/>
      </w:pPr>
      <w:r w:rsidRPr="003B2043">
        <w:t>Who will benefit?</w:t>
      </w:r>
    </w:p>
    <w:p w14:paraId="686462E8" w14:textId="77777777" w:rsidR="001E7E5A" w:rsidRPr="003B2043" w:rsidRDefault="001E7E5A" w:rsidP="008F2E23">
      <w:pPr>
        <w:rPr>
          <w:rFonts w:eastAsia="MS Mincho"/>
          <w:lang w:val="en-US"/>
        </w:rPr>
      </w:pPr>
      <w:r w:rsidRPr="003B2043">
        <w:rPr>
          <w:rFonts w:eastAsia="MS Mincho"/>
          <w:lang w:val="en-US"/>
        </w:rPr>
        <w:t>All Australians benefit from the COVID-19 disease surveillance provided through RAT screening, and this is especially important for those working in health care settings with vulnerable people.</w:t>
      </w:r>
    </w:p>
    <w:p w14:paraId="6E335D35" w14:textId="77777777" w:rsidR="008F2E23" w:rsidRPr="003B2043" w:rsidRDefault="001E7E5A" w:rsidP="008F2E23">
      <w:pPr>
        <w:rPr>
          <w:rFonts w:eastAsia="MS Mincho"/>
          <w:lang w:val="en-US"/>
        </w:rPr>
      </w:pPr>
      <w:r w:rsidRPr="003B2043">
        <w:rPr>
          <w:rFonts w:eastAsia="MS Mincho"/>
          <w:lang w:val="en-US"/>
        </w:rPr>
        <w:t>The Australian Government has secured supplies of RATs for RACFs, ACCHS, SIL residential disability care, GP-led respiratory clinics, and has established a strategic reserve in case of emergency.</w:t>
      </w:r>
    </w:p>
    <w:p w14:paraId="2F93809F" w14:textId="77777777" w:rsidR="008C3831" w:rsidRDefault="008C3831">
      <w:pPr>
        <w:spacing w:before="0" w:line="240" w:lineRule="auto"/>
        <w:rPr>
          <w:rFonts w:eastAsia="MS Mincho"/>
          <w:lang w:val="en-US"/>
        </w:rPr>
      </w:pPr>
      <w:r>
        <w:rPr>
          <w:rFonts w:eastAsia="MS Mincho"/>
          <w:lang w:val="en-US"/>
        </w:rPr>
        <w:br w:type="page"/>
      </w:r>
    </w:p>
    <w:p w14:paraId="438BAEEB" w14:textId="712B922B" w:rsidR="001E7E5A" w:rsidRPr="003B2043" w:rsidRDefault="001E7E5A" w:rsidP="008F2E23">
      <w:pPr>
        <w:rPr>
          <w:rFonts w:eastAsia="MS Mincho"/>
          <w:lang w:val="en-US"/>
        </w:rPr>
      </w:pPr>
      <w:r w:rsidRPr="003B2043">
        <w:rPr>
          <w:rFonts w:eastAsia="MS Mincho"/>
          <w:lang w:val="en-US"/>
        </w:rPr>
        <w:lastRenderedPageBreak/>
        <w:t>Concession card holders will also benefit from continued access to free RATs through their local participating community pharmacy. The extension of the program until 31 July 2022 will mean concession card holders can access an additional 10 tests, for a maximum of 20 free RATs.</w:t>
      </w:r>
    </w:p>
    <w:p w14:paraId="60C2402A" w14:textId="77777777" w:rsidR="001E7E5A" w:rsidRPr="003B2043" w:rsidRDefault="001E7E5A" w:rsidP="008F2E23">
      <w:pPr>
        <w:rPr>
          <w:rFonts w:eastAsia="MS Mincho"/>
          <w:lang w:val="en-US"/>
        </w:rPr>
      </w:pPr>
      <w:r w:rsidRPr="003B2043">
        <w:rPr>
          <w:rFonts w:eastAsia="MS Mincho"/>
          <w:lang w:val="en-US"/>
        </w:rPr>
        <w:t xml:space="preserve">Australian school students, children in childcare, teachers and staff will also benefit from the provision of RATs to allow surveillance screening in schools and </w:t>
      </w:r>
      <w:r w:rsidR="00E752AD" w:rsidRPr="003B2043">
        <w:rPr>
          <w:rFonts w:eastAsia="MS Mincho"/>
          <w:lang w:val="en-US"/>
        </w:rPr>
        <w:t>ECECs</w:t>
      </w:r>
      <w:r w:rsidRPr="003B2043">
        <w:rPr>
          <w:rFonts w:eastAsia="MS Mincho"/>
          <w:lang w:val="en-US"/>
        </w:rPr>
        <w:t>.</w:t>
      </w:r>
    </w:p>
    <w:p w14:paraId="17248073" w14:textId="77777777" w:rsidR="008C5875" w:rsidRPr="003B2043" w:rsidRDefault="008C5875" w:rsidP="008F2E23">
      <w:pPr>
        <w:rPr>
          <w:rFonts w:eastAsia="MS Mincho"/>
          <w:lang w:val="en-US"/>
        </w:rPr>
      </w:pPr>
      <w:r w:rsidRPr="003B2043">
        <w:rPr>
          <w:rFonts w:eastAsia="MS Mincho"/>
          <w:lang w:val="en-US"/>
        </w:rPr>
        <w:t>Primary care providers will also benefit from a new MBS item for medically supervised RATs, which will improve access to RAT screening and ensure the time taken for a RAT result is properly compensated.</w:t>
      </w:r>
    </w:p>
    <w:p w14:paraId="6E60728C" w14:textId="16485667" w:rsidR="00717A19" w:rsidRPr="003B2043" w:rsidRDefault="00EE5FB5" w:rsidP="008F2E23">
      <w:pPr>
        <w:rPr>
          <w:rFonts w:eastAsia="MS Mincho"/>
          <w:lang w:val="en-US"/>
        </w:rPr>
      </w:pPr>
      <w:r>
        <w:rPr>
          <w:rFonts w:eastAsia="MS Mincho"/>
          <w:lang w:val="en-US"/>
        </w:rPr>
        <w:t>More than</w:t>
      </w:r>
      <w:r w:rsidR="00717A19" w:rsidRPr="003B2043">
        <w:rPr>
          <w:rFonts w:eastAsia="MS Mincho"/>
          <w:lang w:val="en-US"/>
        </w:rPr>
        <w:t xml:space="preserve"> </w:t>
      </w:r>
      <w:r>
        <w:rPr>
          <w:rFonts w:eastAsia="MS Mincho"/>
          <w:lang w:val="en-US"/>
        </w:rPr>
        <w:t>25.3</w:t>
      </w:r>
      <w:r w:rsidR="00717A19" w:rsidRPr="003B2043">
        <w:rPr>
          <w:rFonts w:eastAsia="MS Mincho"/>
          <w:lang w:val="en-US"/>
        </w:rPr>
        <w:t xml:space="preserve"> million RATs have been deployed to all 2700 Residential Aged Care facilities since August 2021.</w:t>
      </w:r>
    </w:p>
    <w:p w14:paraId="05175C99" w14:textId="77777777" w:rsidR="008F2E23" w:rsidRPr="003B2043" w:rsidRDefault="006C2BB0" w:rsidP="005F342F">
      <w:pPr>
        <w:pStyle w:val="Heading1"/>
      </w:pPr>
      <w:r w:rsidRPr="003B2043">
        <w:t>How much will this cost?</w:t>
      </w:r>
    </w:p>
    <w:p w14:paraId="6C48173F" w14:textId="31BCF5CF" w:rsidR="004537C5" w:rsidRPr="00886F01" w:rsidRDefault="001E7E5A" w:rsidP="00F3168B">
      <w:pPr>
        <w:rPr>
          <w:rFonts w:eastAsia="MS Mincho"/>
          <w:noProof/>
        </w:rPr>
      </w:pPr>
      <w:r w:rsidRPr="003B2043">
        <w:rPr>
          <w:rFonts w:eastAsia="MS Mincho"/>
          <w:lang w:val="en-US"/>
        </w:rPr>
        <w:t>The Australian Government is investing $</w:t>
      </w:r>
      <w:r w:rsidR="009F72D9" w:rsidRPr="003B2043">
        <w:rPr>
          <w:rFonts w:eastAsia="MS Mincho"/>
          <w:lang w:val="en-US"/>
        </w:rPr>
        <w:t>1.</w:t>
      </w:r>
      <w:r w:rsidR="00945D71" w:rsidRPr="003B2043">
        <w:rPr>
          <w:rFonts w:eastAsia="MS Mincho"/>
          <w:lang w:val="en-US"/>
        </w:rPr>
        <w:t>6</w:t>
      </w:r>
      <w:r w:rsidRPr="003B2043">
        <w:rPr>
          <w:rFonts w:eastAsia="MS Mincho"/>
          <w:lang w:val="en-US"/>
        </w:rPr>
        <w:t xml:space="preserve"> billion over </w:t>
      </w:r>
      <w:r w:rsidR="004171B4" w:rsidRPr="003B2043">
        <w:rPr>
          <w:rFonts w:eastAsia="MS Mincho"/>
          <w:lang w:val="en-US"/>
        </w:rPr>
        <w:t>two</w:t>
      </w:r>
      <w:r w:rsidR="009F72D9" w:rsidRPr="003B2043">
        <w:rPr>
          <w:rFonts w:eastAsia="MS Mincho"/>
          <w:lang w:val="en-US"/>
        </w:rPr>
        <w:t xml:space="preserve"> </w:t>
      </w:r>
      <w:r w:rsidRPr="003B2043">
        <w:rPr>
          <w:rFonts w:eastAsia="MS Mincho"/>
          <w:lang w:val="en-US"/>
        </w:rPr>
        <w:t>year</w:t>
      </w:r>
      <w:r w:rsidR="009F72D9" w:rsidRPr="003B2043">
        <w:rPr>
          <w:rFonts w:eastAsia="MS Mincho"/>
          <w:lang w:val="en-US"/>
        </w:rPr>
        <w:t>s</w:t>
      </w:r>
      <w:r w:rsidRPr="003B2043">
        <w:rPr>
          <w:rFonts w:eastAsia="MS Mincho"/>
          <w:lang w:val="en-US"/>
        </w:rPr>
        <w:t>, 202</w:t>
      </w:r>
      <w:r w:rsidR="009F72D9" w:rsidRPr="003B2043">
        <w:rPr>
          <w:rFonts w:eastAsia="MS Mincho"/>
          <w:lang w:val="en-US"/>
        </w:rPr>
        <w:t>1</w:t>
      </w:r>
      <w:r w:rsidRPr="003B2043">
        <w:rPr>
          <w:rFonts w:eastAsia="MS Mincho"/>
          <w:lang w:val="en-US"/>
        </w:rPr>
        <w:t>–2</w:t>
      </w:r>
      <w:r w:rsidR="009F72D9" w:rsidRPr="003B2043">
        <w:rPr>
          <w:rFonts w:eastAsia="MS Mincho"/>
          <w:lang w:val="en-US"/>
        </w:rPr>
        <w:t>2 to 2022–23</w:t>
      </w:r>
      <w:r w:rsidRPr="003B2043">
        <w:rPr>
          <w:rFonts w:eastAsia="MS Mincho"/>
          <w:lang w:val="en-US"/>
        </w:rPr>
        <w:t>.</w:t>
      </w:r>
      <w:r>
        <w:rPr>
          <w:rFonts w:eastAsia="MS Mincho"/>
          <w:lang w:val="en-US"/>
        </w:rPr>
        <w:t xml:space="preserve"> </w:t>
      </w:r>
    </w:p>
    <w:sectPr w:rsidR="004537C5" w:rsidRPr="00886F01" w:rsidSect="008C3831">
      <w:headerReference w:type="even" r:id="rId11"/>
      <w:headerReference w:type="default" r:id="rId12"/>
      <w:footerReference w:type="even" r:id="rId13"/>
      <w:footerReference w:type="default" r:id="rId14"/>
      <w:headerReference w:type="first" r:id="rId15"/>
      <w:footerReference w:type="first" r:id="rId16"/>
      <w:pgSz w:w="11906" w:h="16838"/>
      <w:pgMar w:top="851" w:right="1985"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74FAA" w14:textId="77777777" w:rsidR="003E53D9" w:rsidRDefault="003E53D9" w:rsidP="00F77677">
      <w:pPr>
        <w:spacing w:before="0" w:line="240" w:lineRule="auto"/>
      </w:pPr>
      <w:r>
        <w:separator/>
      </w:r>
    </w:p>
  </w:endnote>
  <w:endnote w:type="continuationSeparator" w:id="0">
    <w:p w14:paraId="71928ABD" w14:textId="77777777" w:rsidR="003E53D9" w:rsidRDefault="003E53D9" w:rsidP="00F776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CC3DB" w14:textId="77777777" w:rsidR="00BC3FFB" w:rsidRPr="001E7E5A" w:rsidRDefault="001E7E5A" w:rsidP="001E7E5A">
    <w:pPr>
      <w:pStyle w:val="Footer"/>
    </w:pPr>
    <w:r w:rsidRPr="001E7E5A">
      <w:rPr>
        <w:color w:val="153A6E"/>
      </w:rPr>
      <w:t>Response to the COVID-19 pandemic – Securing access to rapid antigen tests (RATs)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A0925" w14:textId="52D02FD9" w:rsidR="00DD6EBA" w:rsidRPr="00F62881" w:rsidRDefault="00F62881" w:rsidP="00F62881">
    <w:pPr>
      <w:pStyle w:val="Footer"/>
    </w:pPr>
    <w:r w:rsidRPr="001E7E5A">
      <w:rPr>
        <w:color w:val="153A6E"/>
      </w:rPr>
      <w:t>Response to the COVID-19 pandemic – Securing access to rapid antigen tests (RATs)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FF91B" w14:textId="77777777" w:rsidR="00BC3FFB" w:rsidRPr="001E7E5A" w:rsidRDefault="001E7E5A" w:rsidP="001E7E5A">
    <w:pPr>
      <w:pStyle w:val="Footer"/>
    </w:pPr>
    <w:r w:rsidRPr="001E7E5A">
      <w:rPr>
        <w:color w:val="153A6E"/>
      </w:rPr>
      <w:t>Response to the COVID-19 pandemic – Securing access to rapid antigen tests (RATs)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08EF5" w14:textId="77777777" w:rsidR="003E53D9" w:rsidRDefault="003E53D9" w:rsidP="00F77677">
      <w:pPr>
        <w:spacing w:before="0" w:line="240" w:lineRule="auto"/>
      </w:pPr>
      <w:r>
        <w:separator/>
      </w:r>
    </w:p>
  </w:footnote>
  <w:footnote w:type="continuationSeparator" w:id="0">
    <w:p w14:paraId="2860F2C3" w14:textId="77777777" w:rsidR="003E53D9" w:rsidRDefault="003E53D9" w:rsidP="00F776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0766E" w14:textId="77777777" w:rsidR="00BB6B25" w:rsidRDefault="00F53C8E">
    <w:pPr>
      <w:pStyle w:val="Header"/>
    </w:pPr>
    <w:r w:rsidRPr="00BC78C8">
      <w:rPr>
        <w:noProof/>
      </w:rPr>
      <mc:AlternateContent>
        <mc:Choice Requires="wps">
          <w:drawing>
            <wp:anchor distT="0" distB="0" distL="114300" distR="114300" simplePos="0" relativeHeight="251672576" behindDoc="0" locked="0" layoutInCell="1" allowOverlap="1" wp14:anchorId="2DECF878" wp14:editId="7704D381">
              <wp:simplePos x="0" y="0"/>
              <wp:positionH relativeFrom="column">
                <wp:posOffset>6239510</wp:posOffset>
              </wp:positionH>
              <wp:positionV relativeFrom="page">
                <wp:posOffset>791845</wp:posOffset>
              </wp:positionV>
              <wp:extent cx="363600" cy="720000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rot="10800000">
                        <a:off x="0" y="0"/>
                        <a:ext cx="363600" cy="72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2BD03CA3" w14:textId="77777777" w:rsidR="00F53C8E" w:rsidRPr="003667E5" w:rsidRDefault="004F79BE" w:rsidP="00F53C8E">
                          <w:pPr>
                            <w:spacing w:before="0" w:line="160" w:lineRule="exact"/>
                            <w:jc w:val="right"/>
                            <w:rPr>
                              <w:color w:val="FFFFFF" w:themeColor="background1"/>
                              <w:sz w:val="32"/>
                              <w:szCs w:val="32"/>
                            </w:rPr>
                          </w:pPr>
                          <w:r w:rsidRPr="004F79BE">
                            <w:rPr>
                              <w:color w:val="FFFFFF" w:themeColor="background1"/>
                              <w:sz w:val="32"/>
                              <w:szCs w:val="32"/>
                            </w:rPr>
                            <w:t>RESPONSE TO THE COVID-19 PANDEMIC</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CF878" id="_x0000_t202" coordsize="21600,21600" o:spt="202" path="m,l,21600r21600,l21600,xe">
              <v:stroke joinstyle="miter"/>
              <v:path gradientshapeok="t" o:connecttype="rect"/>
            </v:shapetype>
            <v:shape id="Text Box 1" o:spid="_x0000_s1026" type="#_x0000_t202" style="position:absolute;margin-left:491.3pt;margin-top:62.35pt;width:28.65pt;height:566.9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" filled="f" stroked="f">
              <v:textbox style="layout-flow:vertical-ideographic">
                <w:txbxContent>
                  <w:p w14:paraId="2BD03CA3" w14:textId="77777777" w:rsidR="00F53C8E" w:rsidRPr="003667E5" w:rsidRDefault="004F79BE" w:rsidP="00F53C8E">
                    <w:pPr>
                      <w:spacing w:before="0" w:line="160" w:lineRule="exact"/>
                      <w:jc w:val="right"/>
                      <w:rPr>
                        <w:color w:val="FFFFFF" w:themeColor="background1"/>
                        <w:sz w:val="32"/>
                        <w:szCs w:val="32"/>
                      </w:rPr>
                    </w:pPr>
                    <w:r w:rsidRPr="004F79BE">
                      <w:rPr>
                        <w:color w:val="FFFFFF" w:themeColor="background1"/>
                        <w:sz w:val="32"/>
                        <w:szCs w:val="32"/>
                      </w:rPr>
                      <w:t>RESPONSE TO THE COVID-19 PANDEMIC</w:t>
                    </w:r>
                  </w:p>
                </w:txbxContent>
              </v:textbox>
              <w10:wrap type="square" anchory="page"/>
            </v:shape>
          </w:pict>
        </mc:Fallback>
      </mc:AlternateContent>
    </w:r>
    <w:r w:rsidR="00BB6B25" w:rsidRPr="00BB6B25">
      <w:rPr>
        <w:noProof/>
      </w:rPr>
      <mc:AlternateContent>
        <mc:Choice Requires="wps">
          <w:drawing>
            <wp:anchor distT="0" distB="0" distL="114300" distR="114300" simplePos="0" relativeHeight="251664384" behindDoc="0" locked="0" layoutInCell="1" allowOverlap="1" wp14:anchorId="0F32F9BF" wp14:editId="31A3CDDC">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8A2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38E01"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" fillcolor="#008a23" stroked="f" strokeweight="2pt">
              <w10:wrap anchorx="page" anchory="page"/>
            </v:rect>
          </w:pict>
        </mc:Fallback>
      </mc:AlternateContent>
    </w:r>
    <w:r w:rsidR="00BB6B25" w:rsidRPr="00BB6B25">
      <w:rPr>
        <w:noProof/>
      </w:rPr>
      <mc:AlternateContent>
        <mc:Choice Requires="wps">
          <w:drawing>
            <wp:anchor distT="0" distB="0" distL="114300" distR="114300" simplePos="0" relativeHeight="251663360" behindDoc="1" locked="0" layoutInCell="1" allowOverlap="1" wp14:anchorId="741D309C" wp14:editId="1EDEB9A6">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008A23"/>
                        </a:solidFill>
                        <a:prstDash val="solid"/>
                      </a:ln>
                      <a:effectLst/>
                    </wps:spPr>
                    <wps:txbx>
                      <w:txbxContent>
                        <w:p w14:paraId="67592CF8" w14:textId="2A9EEA2C" w:rsidR="005C00F3" w:rsidRDefault="005C00F3" w:rsidP="005C00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1D309C" id="Rectangle 14" o:spid="_x0000_s1027"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" filled="f" strokecolor="#008a23" strokeweight=".5pt">
              <v:textbox>
                <w:txbxContent>
                  <w:p w14:paraId="67592CF8" w14:textId="2A9EEA2C" w:rsidR="005C00F3" w:rsidRDefault="005C00F3" w:rsidP="005C00F3">
                    <w:pPr>
                      <w:jc w:val="cente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33FDF" w14:textId="77777777" w:rsidR="00F77677" w:rsidRDefault="00F53C8E" w:rsidP="00F77677">
    <w:pPr>
      <w:pStyle w:val="Header"/>
      <w:tabs>
        <w:tab w:val="clear" w:pos="9026"/>
      </w:tabs>
    </w:pPr>
    <w:r w:rsidRPr="00BC78C8">
      <w:rPr>
        <w:noProof/>
      </w:rPr>
      <mc:AlternateContent>
        <mc:Choice Requires="wps">
          <w:drawing>
            <wp:anchor distT="0" distB="0" distL="114300" distR="114300" simplePos="0" relativeHeight="251674624" behindDoc="0" locked="0" layoutInCell="1" allowOverlap="1" wp14:anchorId="6184DB36" wp14:editId="40DA9284">
              <wp:simplePos x="0" y="0"/>
              <wp:positionH relativeFrom="column">
                <wp:posOffset>6239510</wp:posOffset>
              </wp:positionH>
              <wp:positionV relativeFrom="page">
                <wp:posOffset>791845</wp:posOffset>
              </wp:positionV>
              <wp:extent cx="363600" cy="7200000"/>
              <wp:effectExtent l="0" t="0" r="0" b="127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363600" cy="72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3D24023F" w14:textId="77777777" w:rsidR="00F53C8E" w:rsidRPr="003667E5" w:rsidRDefault="004F79BE" w:rsidP="00F53C8E">
                          <w:pPr>
                            <w:spacing w:before="0" w:line="160" w:lineRule="exact"/>
                            <w:jc w:val="right"/>
                            <w:rPr>
                              <w:color w:val="FFFFFF" w:themeColor="background1"/>
                              <w:sz w:val="32"/>
                              <w:szCs w:val="32"/>
                            </w:rPr>
                          </w:pPr>
                          <w:r>
                            <w:rPr>
                              <w:color w:val="FFFFFF" w:themeColor="background1"/>
                              <w:sz w:val="32"/>
                              <w:szCs w:val="32"/>
                            </w:rPr>
                            <w:t>RESPONSE TO THE COVID-19 PANDEMIC</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4DB36" id="_x0000_t202" coordsize="21600,21600" o:spt="202" path="m,l,21600r21600,l21600,xe">
              <v:stroke joinstyle="miter"/>
              <v:path gradientshapeok="t" o:connecttype="rect"/>
            </v:shapetype>
            <v:shape id="Text Box 2" o:spid="_x0000_s1028" type="#_x0000_t202" style="position:absolute;margin-left:491.3pt;margin-top:62.35pt;width:28.65pt;height:566.95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" filled="f" stroked="f">
              <v:textbox style="layout-flow:vertical-ideographic">
                <w:txbxContent>
                  <w:p w14:paraId="3D24023F" w14:textId="77777777" w:rsidR="00F53C8E" w:rsidRPr="003667E5" w:rsidRDefault="004F79BE" w:rsidP="00F53C8E">
                    <w:pPr>
                      <w:spacing w:before="0" w:line="160" w:lineRule="exact"/>
                      <w:jc w:val="right"/>
                      <w:rPr>
                        <w:color w:val="FFFFFF" w:themeColor="background1"/>
                        <w:sz w:val="32"/>
                        <w:szCs w:val="32"/>
                      </w:rPr>
                    </w:pPr>
                    <w:r>
                      <w:rPr>
                        <w:color w:val="FFFFFF" w:themeColor="background1"/>
                        <w:sz w:val="32"/>
                        <w:szCs w:val="32"/>
                      </w:rPr>
                      <w:t>RESPONSE TO THE COVID-19 PANDEMIC</w:t>
                    </w:r>
                  </w:p>
                </w:txbxContent>
              </v:textbox>
              <w10:wrap type="square" anchory="page"/>
            </v:shape>
          </w:pict>
        </mc:Fallback>
      </mc:AlternateContent>
    </w:r>
    <w:r w:rsidR="00B73AA3">
      <w:rPr>
        <w:noProof/>
        <w:color w:val="808080" w:themeColor="background1" w:themeShade="80"/>
      </w:rPr>
      <mc:AlternateContent>
        <mc:Choice Requires="wps">
          <w:drawing>
            <wp:anchor distT="0" distB="0" distL="114300" distR="114300" simplePos="0" relativeHeight="251659264" behindDoc="0" locked="0" layoutInCell="1" allowOverlap="1" wp14:anchorId="1C339B03" wp14:editId="02CE7964">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8A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86940"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" fillcolor="#008a23" stroked="f" strokeweight="2pt">
              <w10:wrap anchorx="page" anchory="page"/>
            </v:rect>
          </w:pict>
        </mc:Fallback>
      </mc:AlternateContent>
    </w:r>
    <w:r w:rsidR="00905865"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4613A6C1" wp14:editId="7AF10125">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008A23"/>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11EAF5"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" filled="f" strokecolor="#008a23"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3EBCB" w14:textId="77777777" w:rsidR="00BC78C8" w:rsidRDefault="004F79BE">
    <w:pPr>
      <w:pStyle w:val="Header"/>
    </w:pPr>
    <w:r w:rsidRPr="00BC78C8">
      <w:rPr>
        <w:noProof/>
      </w:rPr>
      <w:drawing>
        <wp:anchor distT="0" distB="0" distL="114300" distR="114300" simplePos="0" relativeHeight="251654140" behindDoc="0" locked="0" layoutInCell="1" allowOverlap="1" wp14:anchorId="0AC5E0C8" wp14:editId="5E53EEDE">
          <wp:simplePos x="0" y="0"/>
          <wp:positionH relativeFrom="page">
            <wp:posOffset>723900</wp:posOffset>
          </wp:positionH>
          <wp:positionV relativeFrom="paragraph">
            <wp:posOffset>296545</wp:posOffset>
          </wp:positionV>
          <wp:extent cx="5616000" cy="749945"/>
          <wp:effectExtent l="0" t="0" r="3810" b="0"/>
          <wp:wrapSquare wrapText="bothSides"/>
          <wp:docPr id="6" name="Picture 6" descr="Australian Government, Department of Health Coat of Arms, Budget 2022-23"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49945"/>
                  </a:xfrm>
                  <a:prstGeom prst="rect">
                    <a:avLst/>
                  </a:prstGeom>
                </pic:spPr>
              </pic:pic>
            </a:graphicData>
          </a:graphic>
          <wp14:sizeRelH relativeFrom="margin">
            <wp14:pctWidth>0</wp14:pctWidth>
          </wp14:sizeRelH>
          <wp14:sizeRelV relativeFrom="margin">
            <wp14:pctHeight>0</wp14:pctHeight>
          </wp14:sizeRelV>
        </wp:anchor>
      </w:drawing>
    </w:r>
    <w:r w:rsidR="0095032C" w:rsidRPr="00BC78C8">
      <w:rPr>
        <w:noProof/>
      </w:rPr>
      <mc:AlternateContent>
        <mc:Choice Requires="wps">
          <w:drawing>
            <wp:anchor distT="0" distB="0" distL="114300" distR="114300" simplePos="0" relativeHeight="251670528" behindDoc="0" locked="0" layoutInCell="1" allowOverlap="1" wp14:anchorId="793958A5" wp14:editId="280A9D51">
              <wp:simplePos x="0" y="0"/>
              <wp:positionH relativeFrom="column">
                <wp:posOffset>6240145</wp:posOffset>
              </wp:positionH>
              <wp:positionV relativeFrom="page">
                <wp:posOffset>791845</wp:posOffset>
              </wp:positionV>
              <wp:extent cx="363600" cy="7200000"/>
              <wp:effectExtent l="0" t="0" r="0" b="1270"/>
              <wp:wrapSquare wrapText="bothSides"/>
              <wp:docPr id="19" name="Text Box 19" descr="Banner of category Response to the COVID-19 Pandemic"/>
              <wp:cNvGraphicFramePr/>
              <a:graphic xmlns:a="http://schemas.openxmlformats.org/drawingml/2006/main">
                <a:graphicData uri="http://schemas.microsoft.com/office/word/2010/wordprocessingShape">
                  <wps:wsp>
                    <wps:cNvSpPr txBox="1"/>
                    <wps:spPr>
                      <a:xfrm rot="10800000">
                        <a:off x="0" y="0"/>
                        <a:ext cx="363600" cy="72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56BADCB5" w14:textId="77777777" w:rsidR="00BC78C8" w:rsidRPr="003667E5" w:rsidRDefault="004F79BE" w:rsidP="00746E44">
                          <w:pPr>
                            <w:spacing w:before="0" w:line="160" w:lineRule="exact"/>
                            <w:jc w:val="right"/>
                            <w:rPr>
                              <w:color w:val="FFFFFF" w:themeColor="background1"/>
                              <w:sz w:val="32"/>
                              <w:szCs w:val="32"/>
                            </w:rPr>
                          </w:pPr>
                          <w:r w:rsidRPr="004F79BE">
                            <w:rPr>
                              <w:color w:val="FFFFFF" w:themeColor="background1"/>
                              <w:sz w:val="32"/>
                              <w:szCs w:val="32"/>
                            </w:rPr>
                            <w:t>RESPONSE TO THE COVID-19 PANDEMIC</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958A5" id="_x0000_t202" coordsize="21600,21600" o:spt="202" path="m,l,21600r21600,l21600,xe">
              <v:stroke joinstyle="miter"/>
              <v:path gradientshapeok="t" o:connecttype="rect"/>
            </v:shapetype>
            <v:shape id="Text Box 19" o:spid="_x0000_s1029" type="#_x0000_t202" alt="Banner of category Response to the COVID-19 Pandemic" style="position:absolute;margin-left:491.35pt;margin-top:62.35pt;width:28.65pt;height:566.9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" filled="f" stroked="f">
              <v:textbox style="layout-flow:vertical-ideographic">
                <w:txbxContent>
                  <w:p w14:paraId="56BADCB5" w14:textId="77777777" w:rsidR="00BC78C8" w:rsidRPr="003667E5" w:rsidRDefault="004F79BE" w:rsidP="00746E44">
                    <w:pPr>
                      <w:spacing w:before="0" w:line="160" w:lineRule="exact"/>
                      <w:jc w:val="right"/>
                      <w:rPr>
                        <w:color w:val="FFFFFF" w:themeColor="background1"/>
                        <w:sz w:val="32"/>
                        <w:szCs w:val="32"/>
                      </w:rPr>
                    </w:pPr>
                    <w:r w:rsidRPr="004F79BE">
                      <w:rPr>
                        <w:color w:val="FFFFFF" w:themeColor="background1"/>
                        <w:sz w:val="32"/>
                        <w:szCs w:val="32"/>
                      </w:rPr>
                      <w:t>RESPONSE TO THE COVID-19 PANDEMIC</w:t>
                    </w:r>
                  </w:p>
                </w:txbxContent>
              </v:textbox>
              <w10:wrap type="square" anchory="page"/>
            </v:shape>
          </w:pict>
        </mc:Fallback>
      </mc:AlternateContent>
    </w:r>
    <w:r w:rsidR="00BC3FFB" w:rsidRPr="00BC78C8">
      <w:rPr>
        <w:noProof/>
      </w:rPr>
      <mc:AlternateContent>
        <mc:Choice Requires="wps">
          <w:drawing>
            <wp:anchor distT="0" distB="0" distL="114300" distR="114300" simplePos="0" relativeHeight="251669504" behindDoc="0" locked="0" layoutInCell="1" allowOverlap="1" wp14:anchorId="3A41EB24" wp14:editId="0DE69F32">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008A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2569B"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" fillcolor="#008a23" stroked="f" strokeweight="2pt">
              <w10:wrap anchorx="page" anchory="page"/>
            </v:rect>
          </w:pict>
        </mc:Fallback>
      </mc:AlternateContent>
    </w:r>
    <w:r w:rsidR="00BC78C8" w:rsidRPr="00BC78C8">
      <w:rPr>
        <w:noProof/>
      </w:rPr>
      <mc:AlternateContent>
        <mc:Choice Requires="wps">
          <w:drawing>
            <wp:anchor distT="0" distB="0" distL="114300" distR="114300" simplePos="0" relativeHeight="251668480" behindDoc="1" locked="0" layoutInCell="1" allowOverlap="1" wp14:anchorId="6375EFD8" wp14:editId="3E7F1187">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008A23"/>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4992F"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" filled="f" strokecolor="#008a23"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0ADE266E"/>
    <w:multiLevelType w:val="hybridMultilevel"/>
    <w:tmpl w:val="08B68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AF48DD"/>
    <w:multiLevelType w:val="hybridMultilevel"/>
    <w:tmpl w:val="B032EB5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74E42"/>
    <w:multiLevelType w:val="hybridMultilevel"/>
    <w:tmpl w:val="FEBAB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5"/>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evenAndOddHeaders/>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DF"/>
    <w:rsid w:val="00003743"/>
    <w:rsid w:val="00025BED"/>
    <w:rsid w:val="00060243"/>
    <w:rsid w:val="00067456"/>
    <w:rsid w:val="00092B5B"/>
    <w:rsid w:val="000A35FD"/>
    <w:rsid w:val="000C3238"/>
    <w:rsid w:val="000D2915"/>
    <w:rsid w:val="000D3B7B"/>
    <w:rsid w:val="000E4DAD"/>
    <w:rsid w:val="0011375E"/>
    <w:rsid w:val="00153116"/>
    <w:rsid w:val="00156177"/>
    <w:rsid w:val="00190C20"/>
    <w:rsid w:val="001B3443"/>
    <w:rsid w:val="001D095A"/>
    <w:rsid w:val="001E7E5A"/>
    <w:rsid w:val="00233F25"/>
    <w:rsid w:val="002717CE"/>
    <w:rsid w:val="002825A8"/>
    <w:rsid w:val="002A2CCA"/>
    <w:rsid w:val="002D68C6"/>
    <w:rsid w:val="002F3AE3"/>
    <w:rsid w:val="0030786C"/>
    <w:rsid w:val="0032762A"/>
    <w:rsid w:val="00336F5E"/>
    <w:rsid w:val="0034275D"/>
    <w:rsid w:val="003505F8"/>
    <w:rsid w:val="00355B96"/>
    <w:rsid w:val="0036289F"/>
    <w:rsid w:val="003B2043"/>
    <w:rsid w:val="003D17F9"/>
    <w:rsid w:val="003E53D9"/>
    <w:rsid w:val="004171B4"/>
    <w:rsid w:val="00420612"/>
    <w:rsid w:val="00440060"/>
    <w:rsid w:val="004537C5"/>
    <w:rsid w:val="004543D1"/>
    <w:rsid w:val="004867E2"/>
    <w:rsid w:val="00493943"/>
    <w:rsid w:val="004B0C2D"/>
    <w:rsid w:val="004B17A4"/>
    <w:rsid w:val="004D04B6"/>
    <w:rsid w:val="004F79BE"/>
    <w:rsid w:val="00531FEF"/>
    <w:rsid w:val="00545812"/>
    <w:rsid w:val="005505BC"/>
    <w:rsid w:val="00560073"/>
    <w:rsid w:val="00591CAB"/>
    <w:rsid w:val="005976CE"/>
    <w:rsid w:val="005A29CB"/>
    <w:rsid w:val="005C00F3"/>
    <w:rsid w:val="005F342F"/>
    <w:rsid w:val="0060074A"/>
    <w:rsid w:val="006040F0"/>
    <w:rsid w:val="00656763"/>
    <w:rsid w:val="006C2BB0"/>
    <w:rsid w:val="00707A53"/>
    <w:rsid w:val="00717A19"/>
    <w:rsid w:val="00724B94"/>
    <w:rsid w:val="00743F14"/>
    <w:rsid w:val="00746E44"/>
    <w:rsid w:val="00766E3A"/>
    <w:rsid w:val="007B0B8C"/>
    <w:rsid w:val="007F1247"/>
    <w:rsid w:val="008264EB"/>
    <w:rsid w:val="00882951"/>
    <w:rsid w:val="008834B3"/>
    <w:rsid w:val="00886F01"/>
    <w:rsid w:val="008B17F8"/>
    <w:rsid w:val="008C3831"/>
    <w:rsid w:val="008C5875"/>
    <w:rsid w:val="008C6BB7"/>
    <w:rsid w:val="008F2E23"/>
    <w:rsid w:val="008F6A7E"/>
    <w:rsid w:val="00903F67"/>
    <w:rsid w:val="00905865"/>
    <w:rsid w:val="009061E8"/>
    <w:rsid w:val="0090686A"/>
    <w:rsid w:val="00916697"/>
    <w:rsid w:val="009308D5"/>
    <w:rsid w:val="00942065"/>
    <w:rsid w:val="00945D71"/>
    <w:rsid w:val="0095032C"/>
    <w:rsid w:val="00953B0F"/>
    <w:rsid w:val="00972DB3"/>
    <w:rsid w:val="009779AB"/>
    <w:rsid w:val="009974AF"/>
    <w:rsid w:val="009B0A09"/>
    <w:rsid w:val="009D2FBD"/>
    <w:rsid w:val="009F72D9"/>
    <w:rsid w:val="00A12C29"/>
    <w:rsid w:val="00A16AAE"/>
    <w:rsid w:val="00A33281"/>
    <w:rsid w:val="00A365D5"/>
    <w:rsid w:val="00A4512D"/>
    <w:rsid w:val="00A45A97"/>
    <w:rsid w:val="00A47CDF"/>
    <w:rsid w:val="00A52A8F"/>
    <w:rsid w:val="00A63558"/>
    <w:rsid w:val="00A705AF"/>
    <w:rsid w:val="00A71CEA"/>
    <w:rsid w:val="00A93162"/>
    <w:rsid w:val="00A9554C"/>
    <w:rsid w:val="00AA292F"/>
    <w:rsid w:val="00AB5DC4"/>
    <w:rsid w:val="00AB69A3"/>
    <w:rsid w:val="00AC42E1"/>
    <w:rsid w:val="00AE2BE4"/>
    <w:rsid w:val="00AE3E59"/>
    <w:rsid w:val="00B42851"/>
    <w:rsid w:val="00B53881"/>
    <w:rsid w:val="00B73AA3"/>
    <w:rsid w:val="00B77A24"/>
    <w:rsid w:val="00B95E87"/>
    <w:rsid w:val="00BA0398"/>
    <w:rsid w:val="00BA3805"/>
    <w:rsid w:val="00BB1B5E"/>
    <w:rsid w:val="00BB6B25"/>
    <w:rsid w:val="00BC3FFB"/>
    <w:rsid w:val="00BC6210"/>
    <w:rsid w:val="00BC78C8"/>
    <w:rsid w:val="00BF1934"/>
    <w:rsid w:val="00C013F0"/>
    <w:rsid w:val="00C51060"/>
    <w:rsid w:val="00C5701D"/>
    <w:rsid w:val="00C65279"/>
    <w:rsid w:val="00C80038"/>
    <w:rsid w:val="00CB0960"/>
    <w:rsid w:val="00CB5B1A"/>
    <w:rsid w:val="00CB7179"/>
    <w:rsid w:val="00CE33B2"/>
    <w:rsid w:val="00D13B9A"/>
    <w:rsid w:val="00D250A9"/>
    <w:rsid w:val="00D25B93"/>
    <w:rsid w:val="00D425BA"/>
    <w:rsid w:val="00D66284"/>
    <w:rsid w:val="00D664FF"/>
    <w:rsid w:val="00DB0C18"/>
    <w:rsid w:val="00DD40E5"/>
    <w:rsid w:val="00DD6EBA"/>
    <w:rsid w:val="00E16383"/>
    <w:rsid w:val="00E37E83"/>
    <w:rsid w:val="00E608ED"/>
    <w:rsid w:val="00E752AD"/>
    <w:rsid w:val="00EB34CF"/>
    <w:rsid w:val="00ED1C0F"/>
    <w:rsid w:val="00ED2467"/>
    <w:rsid w:val="00EE5FB5"/>
    <w:rsid w:val="00F26DE4"/>
    <w:rsid w:val="00F3168B"/>
    <w:rsid w:val="00F354A3"/>
    <w:rsid w:val="00F53C8E"/>
    <w:rsid w:val="00F61423"/>
    <w:rsid w:val="00F62881"/>
    <w:rsid w:val="00F71961"/>
    <w:rsid w:val="00F77677"/>
    <w:rsid w:val="00F8132B"/>
    <w:rsid w:val="00F84400"/>
    <w:rsid w:val="00F93440"/>
    <w:rsid w:val="00FC2D96"/>
    <w:rsid w:val="00FC5EAC"/>
    <w:rsid w:val="00FD0EDF"/>
    <w:rsid w:val="00FD4F62"/>
    <w:rsid w:val="00FD5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7769111"/>
  <w15:docId w15:val="{C3C4DD0D-A7E2-4AED-8BE2-9037744F4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FB"/>
    <w:pPr>
      <w:spacing w:before="120" w:line="270" w:lineRule="auto"/>
    </w:pPr>
    <w:rPr>
      <w:rFonts w:ascii="Arial" w:hAnsi="Arial"/>
      <w:sz w:val="21"/>
    </w:rPr>
  </w:style>
  <w:style w:type="paragraph" w:styleId="Heading1">
    <w:name w:val="heading 1"/>
    <w:basedOn w:val="Heading2"/>
    <w:next w:val="Normal"/>
    <w:link w:val="Heading1Char"/>
    <w:uiPriority w:val="9"/>
    <w:qFormat/>
    <w:rsid w:val="005F342F"/>
    <w:pPr>
      <w:spacing w:line="281" w:lineRule="auto"/>
      <w:outlineLvl w:val="0"/>
    </w:pPr>
    <w:rPr>
      <w:b/>
    </w:rPr>
  </w:style>
  <w:style w:type="paragraph" w:styleId="Heading2">
    <w:name w:val="heading 2"/>
    <w:basedOn w:val="Normal"/>
    <w:next w:val="Normal"/>
    <w:link w:val="Heading2Char"/>
    <w:uiPriority w:val="9"/>
    <w:unhideWhenUsed/>
    <w:qFormat/>
    <w:rsid w:val="004B17A4"/>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D664FF"/>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D664FF"/>
    <w:pPr>
      <w:keepNext/>
      <w:keepLines/>
      <w:outlineLvl w:val="3"/>
    </w:pPr>
    <w:rPr>
      <w:rFonts w:eastAsia="MS Gothic"/>
      <w:iCs/>
      <w:color w:val="000000" w:themeColor="text1"/>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4B17A4"/>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4B17A4"/>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5F342F"/>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4B17A4"/>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D664FF"/>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D664FF"/>
    <w:rPr>
      <w:rFonts w:ascii="Arial" w:eastAsia="MS Gothic" w:hAnsi="Arial"/>
      <w:iCs/>
      <w:color w:val="000000" w:themeColor="text1"/>
      <w:sz w:val="21"/>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character" w:styleId="CommentReference">
    <w:name w:val="annotation reference"/>
    <w:basedOn w:val="DefaultParagraphFont"/>
    <w:semiHidden/>
    <w:unhideWhenUsed/>
    <w:rsid w:val="00FD0EDF"/>
    <w:rPr>
      <w:sz w:val="16"/>
      <w:szCs w:val="16"/>
    </w:rPr>
  </w:style>
  <w:style w:type="paragraph" w:styleId="CommentText">
    <w:name w:val="annotation text"/>
    <w:basedOn w:val="Normal"/>
    <w:link w:val="CommentTextChar"/>
    <w:semiHidden/>
    <w:unhideWhenUsed/>
    <w:rsid w:val="00FD0EDF"/>
    <w:pPr>
      <w:spacing w:line="240" w:lineRule="auto"/>
    </w:pPr>
    <w:rPr>
      <w:sz w:val="20"/>
      <w:szCs w:val="20"/>
    </w:rPr>
  </w:style>
  <w:style w:type="character" w:customStyle="1" w:styleId="CommentTextChar">
    <w:name w:val="Comment Text Char"/>
    <w:basedOn w:val="DefaultParagraphFont"/>
    <w:link w:val="CommentText"/>
    <w:semiHidden/>
    <w:rsid w:val="00FD0EDF"/>
    <w:rPr>
      <w:rFonts w:ascii="Arial" w:hAnsi="Arial"/>
      <w:sz w:val="20"/>
      <w:szCs w:val="20"/>
    </w:rPr>
  </w:style>
  <w:style w:type="paragraph" w:styleId="CommentSubject">
    <w:name w:val="annotation subject"/>
    <w:basedOn w:val="CommentText"/>
    <w:next w:val="CommentText"/>
    <w:link w:val="CommentSubjectChar"/>
    <w:semiHidden/>
    <w:unhideWhenUsed/>
    <w:rsid w:val="00FD0EDF"/>
    <w:rPr>
      <w:b/>
      <w:bCs/>
    </w:rPr>
  </w:style>
  <w:style w:type="character" w:customStyle="1" w:styleId="CommentSubjectChar">
    <w:name w:val="Comment Subject Char"/>
    <w:basedOn w:val="CommentTextChar"/>
    <w:link w:val="CommentSubject"/>
    <w:semiHidden/>
    <w:rsid w:val="00FD0EDF"/>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5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7" ma:contentTypeDescription="Create a new document." ma:contentTypeScope="" ma:versionID="620c82d65eeb8f090d11754bdd0736d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cc2523ee962dc282a10ad7b94902e2e7"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AE1BF-AB2B-4495-8E8B-1B3DBE225EEC}">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3e9090f6-0245-48e3-bd19-46cc0b4d31f0"/>
    <ds:schemaRef ds:uri="66b98d56-25b7-479b-bf58-c8a0702ccf2c"/>
    <ds:schemaRef ds:uri="http://www.w3.org/XML/1998/namespace"/>
  </ds:schemaRefs>
</ds:datastoreItem>
</file>

<file path=customXml/itemProps2.xml><?xml version="1.0" encoding="utf-8"?>
<ds:datastoreItem xmlns:ds="http://schemas.openxmlformats.org/officeDocument/2006/customXml" ds:itemID="{140CAA7A-54DB-4286-A489-0AA4E5C0B64D}">
  <ds:schemaRefs>
    <ds:schemaRef ds:uri="http://schemas.microsoft.com/sharepoint/v3/contenttype/forms"/>
  </ds:schemaRefs>
</ds:datastoreItem>
</file>

<file path=customXml/itemProps3.xml><?xml version="1.0" encoding="utf-8"?>
<ds:datastoreItem xmlns:ds="http://schemas.openxmlformats.org/officeDocument/2006/customXml" ds:itemID="{088EDEAF-E33D-4D7D-985F-1B43DC2F8EC8}"/>
</file>

<file path=customXml/itemProps4.xml><?xml version="1.0" encoding="utf-8"?>
<ds:datastoreItem xmlns:ds="http://schemas.openxmlformats.org/officeDocument/2006/customXml" ds:itemID="{7B543F25-646D-4411-A2D3-587FA2B89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786</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47 Response to the COVID-19 pandemic – Securing access to rapid antigen tests (RATs) Budget 2022-23 fact sheet</vt:lpstr>
    </vt:vector>
  </TitlesOfParts>
  <Manager/>
  <Company>Australian Government Department of Health</Company>
  <LinksUpToDate>false</LinksUpToDate>
  <CharactersWithSpaces>5353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47 - Response to the COVID-19 pandemic – Securing access to rapid antigen tests (RATs) Budget 2022-23 fact sheet</dc:title>
  <dc:subject>Budget 2022-23</dc:subject>
  <dc:creator>Australian Government Department of Health</dc:creator>
  <cp:keywords>Budget 2022-23</cp:keywords>
  <dc:description/>
  <cp:lastModifiedBy>Fairhall, Brad</cp:lastModifiedBy>
  <cp:revision>4</cp:revision>
  <cp:lastPrinted>2021-03-31T03:03:00Z</cp:lastPrinted>
  <dcterms:created xsi:type="dcterms:W3CDTF">2022-03-28T04:53:00Z</dcterms:created>
  <dcterms:modified xsi:type="dcterms:W3CDTF">2022-03-28T20:44:00Z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y fmtid="{D5CDD505-2E9C-101B-9397-08002B2CF9AE}" pid="3" name="Order">
    <vt:i4>100</vt:i4>
  </property>
</Properties>
</file>