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1A58B" w14:textId="77777777" w:rsidR="008F2E23" w:rsidRPr="00734D7E" w:rsidRDefault="00402CAB" w:rsidP="004B17A4">
      <w:pPr>
        <w:pStyle w:val="Title"/>
      </w:pPr>
      <w:bookmarkStart w:id="0" w:name="_GoBack"/>
      <w:r w:rsidRPr="00734D7E">
        <w:t>Response to the COVID-19 p</w:t>
      </w:r>
      <w:r w:rsidR="00612C6A" w:rsidRPr="00734D7E">
        <w:t xml:space="preserve">andemic – </w:t>
      </w:r>
      <w:r w:rsidR="00A8370B" w:rsidRPr="00734D7E">
        <w:t>P</w:t>
      </w:r>
      <w:r w:rsidR="00612C6A" w:rsidRPr="00734D7E">
        <w:t>rotecting senior Australians in aged care</w:t>
      </w:r>
    </w:p>
    <w:bookmarkEnd w:id="0"/>
    <w:p w14:paraId="2AB8815E" w14:textId="002D0D23" w:rsidR="00612C6A" w:rsidRPr="00734D7E" w:rsidRDefault="00612C6A" w:rsidP="00612C6A">
      <w:pPr>
        <w:pStyle w:val="IntroPara"/>
        <w:rPr>
          <w:rFonts w:eastAsia="MS Mincho"/>
          <w:lang w:val="en-US"/>
        </w:rPr>
      </w:pPr>
      <w:r w:rsidRPr="00734D7E">
        <w:rPr>
          <w:rFonts w:eastAsia="MS Mincho"/>
          <w:lang w:val="en-US"/>
        </w:rPr>
        <w:t xml:space="preserve">The Australian Government is investing </w:t>
      </w:r>
      <w:r w:rsidR="00F0254E" w:rsidRPr="00734D7E">
        <w:rPr>
          <w:rFonts w:eastAsia="MS Mincho"/>
          <w:lang w:val="en-US"/>
        </w:rPr>
        <w:t xml:space="preserve">a further </w:t>
      </w:r>
      <w:r w:rsidRPr="00734D7E">
        <w:rPr>
          <w:rFonts w:eastAsia="MS Mincho"/>
          <w:lang w:val="en-US"/>
        </w:rPr>
        <w:t>$</w:t>
      </w:r>
      <w:r w:rsidR="00402C75" w:rsidRPr="00734D7E">
        <w:rPr>
          <w:rFonts w:eastAsia="MS Mincho"/>
          <w:lang w:val="en-US"/>
        </w:rPr>
        <w:t>458.2</w:t>
      </w:r>
      <w:r w:rsidRPr="00734D7E">
        <w:rPr>
          <w:rFonts w:eastAsia="MS Mincho"/>
          <w:lang w:val="en-US"/>
        </w:rPr>
        <w:t xml:space="preserve"> million to protect senior Australians </w:t>
      </w:r>
      <w:r w:rsidR="00F0254E" w:rsidRPr="00734D7E">
        <w:rPr>
          <w:rFonts w:eastAsia="MS Mincho"/>
          <w:lang w:val="en-US"/>
        </w:rPr>
        <w:t xml:space="preserve">from COVID-19, </w:t>
      </w:r>
      <w:r w:rsidRPr="00734D7E">
        <w:rPr>
          <w:rFonts w:eastAsia="MS Mincho"/>
          <w:lang w:val="en-US"/>
        </w:rPr>
        <w:t>including those in residential aged care</w:t>
      </w:r>
      <w:r w:rsidR="00EF55A3" w:rsidRPr="00734D7E">
        <w:rPr>
          <w:rFonts w:eastAsia="MS Mincho"/>
          <w:lang w:val="en-US"/>
        </w:rPr>
        <w:t xml:space="preserve"> facilities (RACFs)</w:t>
      </w:r>
      <w:r w:rsidRPr="00734D7E">
        <w:rPr>
          <w:rFonts w:eastAsia="MS Mincho"/>
          <w:lang w:val="en-US"/>
        </w:rPr>
        <w:t xml:space="preserve"> and</w:t>
      </w:r>
      <w:r w:rsidR="00EF55A3" w:rsidRPr="00734D7E">
        <w:rPr>
          <w:rFonts w:eastAsia="MS Mincho"/>
          <w:lang w:val="en-US"/>
        </w:rPr>
        <w:t xml:space="preserve"> those</w:t>
      </w:r>
      <w:r w:rsidRPr="00734D7E">
        <w:rPr>
          <w:rFonts w:eastAsia="MS Mincho"/>
          <w:lang w:val="en-US"/>
        </w:rPr>
        <w:t xml:space="preserve"> receiving care in their own homes.</w:t>
      </w:r>
    </w:p>
    <w:p w14:paraId="0347ABA6" w14:textId="77777777" w:rsidR="00EF55A3" w:rsidRPr="00734D7E" w:rsidRDefault="00402CAB" w:rsidP="00612C6A">
      <w:pPr>
        <w:pStyle w:val="IntroPara"/>
        <w:rPr>
          <w:rFonts w:eastAsia="MS Mincho"/>
          <w:lang w:val="en-US"/>
        </w:rPr>
      </w:pPr>
      <w:r w:rsidRPr="00734D7E">
        <w:rPr>
          <w:rFonts w:eastAsia="MS Mincho"/>
          <w:lang w:val="en-US"/>
        </w:rPr>
        <w:t>This commitment includes the following measures.</w:t>
      </w:r>
    </w:p>
    <w:p w14:paraId="6F90B121" w14:textId="4FD40F2A" w:rsidR="00EF55A3" w:rsidRPr="00734D7E" w:rsidRDefault="00EF55A3" w:rsidP="00096E8D">
      <w:pPr>
        <w:pStyle w:val="IntroPara"/>
        <w:numPr>
          <w:ilvl w:val="0"/>
          <w:numId w:val="7"/>
        </w:numPr>
        <w:rPr>
          <w:rFonts w:eastAsia="MS Mincho"/>
          <w:lang w:val="en-US"/>
        </w:rPr>
      </w:pPr>
      <w:r w:rsidRPr="00734D7E">
        <w:rPr>
          <w:rFonts w:eastAsia="MS Mincho"/>
          <w:lang w:val="en-US"/>
        </w:rPr>
        <w:t xml:space="preserve">$124.9 million in the Aged Care Preparedness Measure to assist residential aged care providers to </w:t>
      </w:r>
      <w:r w:rsidR="00F0254E" w:rsidRPr="00734D7E">
        <w:rPr>
          <w:rFonts w:eastAsia="MS Mincho"/>
          <w:lang w:val="en-US"/>
        </w:rPr>
        <w:t>meet the costs</w:t>
      </w:r>
      <w:r w:rsidRPr="00734D7E">
        <w:rPr>
          <w:rFonts w:eastAsia="MS Mincho"/>
          <w:lang w:val="en-US"/>
        </w:rPr>
        <w:t xml:space="preserve"> of </w:t>
      </w:r>
      <w:r w:rsidR="00F22EEB" w:rsidRPr="00734D7E">
        <w:rPr>
          <w:rFonts w:eastAsia="MS Mincho"/>
          <w:lang w:val="en-US"/>
        </w:rPr>
        <w:t xml:space="preserve">responding to and supporting residents through </w:t>
      </w:r>
      <w:r w:rsidRPr="00734D7E">
        <w:rPr>
          <w:rFonts w:eastAsia="MS Mincho"/>
          <w:lang w:val="en-US"/>
        </w:rPr>
        <w:t xml:space="preserve">COVID-19 </w:t>
      </w:r>
      <w:r w:rsidR="00F22EEB" w:rsidRPr="00734D7E">
        <w:rPr>
          <w:rFonts w:eastAsia="MS Mincho"/>
          <w:lang w:val="en-US"/>
        </w:rPr>
        <w:t>outbreaks in facilities</w:t>
      </w:r>
      <w:r w:rsidR="007B5DD1" w:rsidRPr="00734D7E">
        <w:rPr>
          <w:rFonts w:eastAsia="MS Mincho"/>
          <w:lang w:val="en-US"/>
        </w:rPr>
        <w:t xml:space="preserve"> and those directly impacted by floods</w:t>
      </w:r>
      <w:r w:rsidRPr="00734D7E">
        <w:rPr>
          <w:rFonts w:eastAsia="MS Mincho"/>
          <w:lang w:val="en-US"/>
        </w:rPr>
        <w:t xml:space="preserve">. This will extend the Aged Care Support Extension Program </w:t>
      </w:r>
      <w:r w:rsidR="00F0254E" w:rsidRPr="00734D7E">
        <w:rPr>
          <w:rFonts w:eastAsia="MS Mincho"/>
          <w:lang w:val="en-US"/>
        </w:rPr>
        <w:t xml:space="preserve">grant </w:t>
      </w:r>
      <w:r w:rsidRPr="00734D7E">
        <w:rPr>
          <w:rFonts w:eastAsia="MS Mincho"/>
          <w:lang w:val="en-US"/>
        </w:rPr>
        <w:t>until 31 December 2022</w:t>
      </w:r>
      <w:r w:rsidR="00402CAB" w:rsidRPr="00734D7E">
        <w:rPr>
          <w:rFonts w:eastAsia="MS Mincho"/>
          <w:lang w:val="en-US"/>
        </w:rPr>
        <w:t>.</w:t>
      </w:r>
      <w:r w:rsidR="00AC496E" w:rsidRPr="00734D7E">
        <w:rPr>
          <w:rFonts w:eastAsia="MS Mincho"/>
          <w:lang w:val="en-US"/>
        </w:rPr>
        <w:t xml:space="preserve"> </w:t>
      </w:r>
      <w:r w:rsidRPr="00734D7E">
        <w:rPr>
          <w:rFonts w:eastAsia="MS Mincho"/>
          <w:lang w:val="en-US"/>
        </w:rPr>
        <w:t xml:space="preserve">It also supports the ‘ready to deploy’ surge workforce, which RACFs can access </w:t>
      </w:r>
      <w:r w:rsidR="00096E8D" w:rsidRPr="00734D7E">
        <w:rPr>
          <w:rFonts w:eastAsia="MS Mincho"/>
          <w:lang w:val="en-US"/>
        </w:rPr>
        <w:t xml:space="preserve">during outbreaks </w:t>
      </w:r>
      <w:r w:rsidRPr="00734D7E">
        <w:rPr>
          <w:rFonts w:eastAsia="MS Mincho"/>
          <w:lang w:val="en-US"/>
        </w:rPr>
        <w:t>to ensure continuity of care for residents</w:t>
      </w:r>
      <w:r w:rsidR="00BC00CA" w:rsidRPr="00734D7E">
        <w:rPr>
          <w:rFonts w:eastAsia="MS Mincho"/>
          <w:lang w:val="en-US"/>
        </w:rPr>
        <w:t>,</w:t>
      </w:r>
      <w:r w:rsidRPr="00734D7E">
        <w:rPr>
          <w:rFonts w:eastAsia="MS Mincho"/>
          <w:lang w:val="en-US"/>
        </w:rPr>
        <w:t xml:space="preserve"> and </w:t>
      </w:r>
      <w:r w:rsidR="00BC00CA" w:rsidRPr="00734D7E">
        <w:rPr>
          <w:rFonts w:eastAsia="MS Mincho"/>
          <w:lang w:val="en-US"/>
        </w:rPr>
        <w:t xml:space="preserve">provides </w:t>
      </w:r>
      <w:r w:rsidR="00096E8D" w:rsidRPr="00734D7E">
        <w:rPr>
          <w:rFonts w:eastAsia="MS Mincho"/>
          <w:lang w:val="en-US"/>
        </w:rPr>
        <w:t xml:space="preserve">access to </w:t>
      </w:r>
      <w:r w:rsidRPr="00734D7E">
        <w:rPr>
          <w:rFonts w:eastAsia="MS Mincho"/>
          <w:lang w:val="en-US"/>
        </w:rPr>
        <w:t xml:space="preserve">intensive case management. </w:t>
      </w:r>
    </w:p>
    <w:p w14:paraId="1CE8372E" w14:textId="7A10F61E" w:rsidR="00EF55A3" w:rsidRPr="00734D7E" w:rsidRDefault="00EF55A3" w:rsidP="00AB5FFE">
      <w:pPr>
        <w:pStyle w:val="IntroPara"/>
        <w:numPr>
          <w:ilvl w:val="0"/>
          <w:numId w:val="7"/>
        </w:numPr>
        <w:rPr>
          <w:rFonts w:eastAsia="MS Mincho"/>
          <w:lang w:val="en-US"/>
        </w:rPr>
      </w:pPr>
      <w:r w:rsidRPr="00734D7E">
        <w:rPr>
          <w:rFonts w:eastAsia="MS Mincho"/>
          <w:lang w:val="en-US"/>
        </w:rPr>
        <w:t>$</w:t>
      </w:r>
      <w:r w:rsidR="00B92392" w:rsidRPr="00734D7E">
        <w:rPr>
          <w:rFonts w:eastAsia="MS Mincho"/>
          <w:lang w:val="en-US"/>
        </w:rPr>
        <w:t>37.6</w:t>
      </w:r>
      <w:r w:rsidRPr="00734D7E">
        <w:rPr>
          <w:rFonts w:eastAsia="MS Mincho"/>
          <w:lang w:val="en-US"/>
        </w:rPr>
        <w:t xml:space="preserve"> million </w:t>
      </w:r>
      <w:r w:rsidR="00AB5FFE" w:rsidRPr="00734D7E">
        <w:rPr>
          <w:rFonts w:eastAsia="MS Mincho"/>
          <w:lang w:val="en-US"/>
        </w:rPr>
        <w:t xml:space="preserve">to continue </w:t>
      </w:r>
      <w:r w:rsidRPr="00734D7E">
        <w:rPr>
          <w:rFonts w:eastAsia="MS Mincho"/>
          <w:lang w:val="en-US"/>
        </w:rPr>
        <w:t>strong infection prevention and control (IPC) leadership during the management of a COVID-19 outbreak in a RACF</w:t>
      </w:r>
      <w:r w:rsidR="00AB5FFE" w:rsidRPr="00734D7E">
        <w:rPr>
          <w:rFonts w:eastAsia="MS Mincho"/>
          <w:lang w:val="en-US"/>
        </w:rPr>
        <w:t xml:space="preserve"> by </w:t>
      </w:r>
      <w:r w:rsidRPr="00734D7E">
        <w:rPr>
          <w:rFonts w:eastAsia="MS Mincho"/>
          <w:lang w:val="en-US"/>
        </w:rPr>
        <w:t>support</w:t>
      </w:r>
      <w:r w:rsidR="00AB5FFE" w:rsidRPr="00734D7E">
        <w:rPr>
          <w:rFonts w:eastAsia="MS Mincho"/>
          <w:lang w:val="en-US"/>
        </w:rPr>
        <w:t>ing</w:t>
      </w:r>
      <w:r w:rsidRPr="00734D7E">
        <w:rPr>
          <w:rFonts w:eastAsia="MS Mincho"/>
          <w:lang w:val="en-US"/>
        </w:rPr>
        <w:t xml:space="preserve"> </w:t>
      </w:r>
      <w:r w:rsidR="00BD4278" w:rsidRPr="00734D7E">
        <w:rPr>
          <w:rFonts w:eastAsia="MS Mincho"/>
          <w:lang w:val="en-US"/>
        </w:rPr>
        <w:t xml:space="preserve">2,900 </w:t>
      </w:r>
      <w:r w:rsidRPr="00734D7E">
        <w:rPr>
          <w:rFonts w:eastAsia="MS Mincho"/>
          <w:lang w:val="en-US"/>
        </w:rPr>
        <w:t xml:space="preserve">aged care nurses to access critical </w:t>
      </w:r>
      <w:r w:rsidR="00AB5FFE" w:rsidRPr="00734D7E">
        <w:rPr>
          <w:rFonts w:eastAsia="MS Mincho"/>
          <w:lang w:val="en-US"/>
        </w:rPr>
        <w:t>IPC</w:t>
      </w:r>
      <w:r w:rsidRPr="00734D7E">
        <w:rPr>
          <w:rFonts w:eastAsia="MS Mincho"/>
          <w:lang w:val="en-US"/>
        </w:rPr>
        <w:t xml:space="preserve"> training.</w:t>
      </w:r>
    </w:p>
    <w:p w14:paraId="13999164" w14:textId="1B23977B" w:rsidR="006311AD" w:rsidRPr="00734D7E" w:rsidRDefault="006311AD" w:rsidP="008E3A5B">
      <w:pPr>
        <w:pStyle w:val="IntroPara"/>
        <w:numPr>
          <w:ilvl w:val="0"/>
          <w:numId w:val="7"/>
        </w:numPr>
        <w:rPr>
          <w:rFonts w:eastAsia="MS Mincho"/>
          <w:lang w:val="en-US"/>
        </w:rPr>
      </w:pPr>
      <w:r w:rsidRPr="00734D7E">
        <w:rPr>
          <w:rFonts w:eastAsia="MS Mincho"/>
          <w:lang w:val="en-US"/>
        </w:rPr>
        <w:t>$</w:t>
      </w:r>
      <w:r w:rsidR="00EA4548" w:rsidRPr="00734D7E">
        <w:rPr>
          <w:rFonts w:eastAsia="MS Mincho"/>
          <w:lang w:val="en-US"/>
        </w:rPr>
        <w:t xml:space="preserve">215.3 </w:t>
      </w:r>
      <w:r w:rsidRPr="00734D7E">
        <w:rPr>
          <w:rFonts w:eastAsia="MS Mincho"/>
          <w:lang w:val="en-US"/>
        </w:rPr>
        <w:t xml:space="preserve">million to provide the aged care workforce with </w:t>
      </w:r>
      <w:r w:rsidR="000A0775" w:rsidRPr="00734D7E">
        <w:rPr>
          <w:rFonts w:eastAsia="MS Mincho"/>
          <w:lang w:val="en-US"/>
        </w:rPr>
        <w:t>two</w:t>
      </w:r>
      <w:r w:rsidRPr="00734D7E">
        <w:rPr>
          <w:rFonts w:eastAsia="MS Mincho"/>
          <w:lang w:val="en-US"/>
        </w:rPr>
        <w:t xml:space="preserve"> bonus payment instalments of up to $400 each, based on the most hours worked within a defined </w:t>
      </w:r>
      <w:r w:rsidR="000A0775" w:rsidRPr="00734D7E">
        <w:rPr>
          <w:rFonts w:eastAsia="MS Mincho"/>
          <w:lang w:val="en-US"/>
        </w:rPr>
        <w:t>four</w:t>
      </w:r>
      <w:r w:rsidRPr="00734D7E">
        <w:rPr>
          <w:rFonts w:eastAsia="MS Mincho"/>
          <w:lang w:val="en-US"/>
        </w:rPr>
        <w:t xml:space="preserve"> week period, in recognition of their commitment to care for senior Australians during the COVID-19 pandemic, including home care and residential direct care, food or cleaning services.</w:t>
      </w:r>
      <w:r w:rsidR="000F682D" w:rsidRPr="00734D7E">
        <w:rPr>
          <w:rFonts w:eastAsia="MS Mincho"/>
          <w:lang w:val="en-US"/>
        </w:rPr>
        <w:t xml:space="preserve"> This brings total aged care </w:t>
      </w:r>
      <w:r w:rsidR="00F84FF7" w:rsidRPr="00734D7E">
        <w:rPr>
          <w:rFonts w:eastAsia="MS Mincho"/>
          <w:lang w:val="en-US"/>
        </w:rPr>
        <w:t xml:space="preserve">workforce </w:t>
      </w:r>
      <w:r w:rsidR="000F682D" w:rsidRPr="00734D7E">
        <w:rPr>
          <w:rFonts w:eastAsia="MS Mincho"/>
          <w:lang w:val="en-US"/>
        </w:rPr>
        <w:t>bonus payments to $</w:t>
      </w:r>
      <w:r w:rsidR="00EA4548" w:rsidRPr="00734D7E">
        <w:rPr>
          <w:rFonts w:eastAsia="MS Mincho"/>
          <w:lang w:val="en-US"/>
        </w:rPr>
        <w:t>657.5</w:t>
      </w:r>
      <w:r w:rsidR="000F682D" w:rsidRPr="00734D7E">
        <w:rPr>
          <w:rFonts w:eastAsia="MS Mincho"/>
          <w:lang w:val="en-US"/>
        </w:rPr>
        <w:t xml:space="preserve"> million through the COVID-19 pandemic.</w:t>
      </w:r>
    </w:p>
    <w:p w14:paraId="056B6D38" w14:textId="492EA0D9" w:rsidR="00EF55A3" w:rsidRPr="00734D7E" w:rsidRDefault="00EF55A3" w:rsidP="00AB5FFE">
      <w:pPr>
        <w:pStyle w:val="IntroPara"/>
        <w:numPr>
          <w:ilvl w:val="0"/>
          <w:numId w:val="7"/>
        </w:numPr>
        <w:rPr>
          <w:rFonts w:eastAsia="MS Mincho"/>
          <w:lang w:val="en-US"/>
        </w:rPr>
      </w:pPr>
      <w:r w:rsidRPr="00734D7E">
        <w:rPr>
          <w:rFonts w:eastAsia="MS Mincho"/>
          <w:lang w:val="en-US"/>
        </w:rPr>
        <w:t>$</w:t>
      </w:r>
      <w:r w:rsidR="00C160CE" w:rsidRPr="00734D7E">
        <w:rPr>
          <w:rFonts w:eastAsia="MS Mincho"/>
          <w:lang w:val="en-US"/>
        </w:rPr>
        <w:t xml:space="preserve">50.4 </w:t>
      </w:r>
      <w:r w:rsidR="000A0775" w:rsidRPr="00734D7E">
        <w:rPr>
          <w:rFonts w:eastAsia="MS Mincho"/>
          <w:lang w:val="en-US"/>
        </w:rPr>
        <w:t>million over four</w:t>
      </w:r>
      <w:r w:rsidRPr="00734D7E">
        <w:rPr>
          <w:rFonts w:eastAsia="MS Mincho"/>
          <w:lang w:val="en-US"/>
        </w:rPr>
        <w:t xml:space="preserve"> years will also ensure RACFs are better placed to provide vaccinations to the senior Australians in their care through </w:t>
      </w:r>
      <w:r w:rsidR="00AB5FFE" w:rsidRPr="00734D7E">
        <w:rPr>
          <w:rFonts w:eastAsia="MS Mincho"/>
          <w:lang w:val="en-US"/>
        </w:rPr>
        <w:t>4000 training places for Registered Nurses</w:t>
      </w:r>
      <w:r w:rsidR="0064751B" w:rsidRPr="00734D7E">
        <w:rPr>
          <w:rFonts w:eastAsia="MS Mincho"/>
          <w:lang w:val="en-US"/>
        </w:rPr>
        <w:t xml:space="preserve"> (RNs)</w:t>
      </w:r>
      <w:r w:rsidR="00AB5FFE" w:rsidRPr="00734D7E">
        <w:rPr>
          <w:rFonts w:eastAsia="MS Mincho"/>
          <w:lang w:val="en-US"/>
        </w:rPr>
        <w:t xml:space="preserve"> in RACFs to become</w:t>
      </w:r>
      <w:r w:rsidRPr="00734D7E">
        <w:rPr>
          <w:rFonts w:eastAsia="MS Mincho"/>
          <w:lang w:val="en-US"/>
        </w:rPr>
        <w:t xml:space="preserve"> </w:t>
      </w:r>
      <w:proofErr w:type="spellStart"/>
      <w:r w:rsidRPr="00734D7E">
        <w:rPr>
          <w:rFonts w:eastAsia="MS Mincho"/>
          <w:lang w:val="en-US"/>
        </w:rPr>
        <w:t>Authorised</w:t>
      </w:r>
      <w:proofErr w:type="spellEnd"/>
      <w:r w:rsidRPr="00734D7E">
        <w:rPr>
          <w:rFonts w:eastAsia="MS Mincho"/>
          <w:lang w:val="en-US"/>
        </w:rPr>
        <w:t xml:space="preserve"> Nurse </w:t>
      </w:r>
      <w:proofErr w:type="spellStart"/>
      <w:r w:rsidRPr="00734D7E">
        <w:rPr>
          <w:rFonts w:eastAsia="MS Mincho"/>
          <w:lang w:val="en-US"/>
        </w:rPr>
        <w:t>Immunisers</w:t>
      </w:r>
      <w:proofErr w:type="spellEnd"/>
      <w:r w:rsidRPr="00734D7E">
        <w:rPr>
          <w:rFonts w:eastAsia="MS Mincho"/>
          <w:lang w:val="en-US"/>
        </w:rPr>
        <w:t xml:space="preserve"> (ANIs).</w:t>
      </w:r>
    </w:p>
    <w:p w14:paraId="0549A030" w14:textId="76233F2E" w:rsidR="0017570B" w:rsidRPr="00734D7E" w:rsidRDefault="0017570B" w:rsidP="0017570B">
      <w:pPr>
        <w:pStyle w:val="IntroPara"/>
        <w:numPr>
          <w:ilvl w:val="0"/>
          <w:numId w:val="7"/>
        </w:numPr>
        <w:rPr>
          <w:rFonts w:eastAsia="MS Mincho"/>
          <w:lang w:val="en-US"/>
        </w:rPr>
      </w:pPr>
      <w:r w:rsidRPr="00734D7E">
        <w:rPr>
          <w:rFonts w:eastAsia="MS Mincho"/>
          <w:lang w:val="en-US"/>
        </w:rPr>
        <w:t>$</w:t>
      </w:r>
      <w:r w:rsidR="00DB3885" w:rsidRPr="00734D7E">
        <w:rPr>
          <w:rFonts w:eastAsia="MS Mincho"/>
          <w:lang w:val="en-US"/>
        </w:rPr>
        <w:t>22</w:t>
      </w:r>
      <w:r w:rsidRPr="00734D7E">
        <w:rPr>
          <w:rFonts w:eastAsia="MS Mincho"/>
          <w:lang w:val="en-US"/>
        </w:rPr>
        <w:t>.</w:t>
      </w:r>
      <w:r w:rsidR="00DB3885" w:rsidRPr="00734D7E">
        <w:rPr>
          <w:rFonts w:eastAsia="MS Mincho"/>
          <w:lang w:val="en-US"/>
        </w:rPr>
        <w:t xml:space="preserve">1 </w:t>
      </w:r>
      <w:r w:rsidRPr="00734D7E">
        <w:rPr>
          <w:rFonts w:eastAsia="MS Mincho"/>
          <w:lang w:val="en-US"/>
        </w:rPr>
        <w:t>million which will deliver continued COVID-19 polymerase chain reaction (PCR) testing within RACFs to 30 September 2022.</w:t>
      </w:r>
    </w:p>
    <w:p w14:paraId="749316AB" w14:textId="77777777" w:rsidR="00B83B15" w:rsidRPr="00734D7E" w:rsidRDefault="00B83B15" w:rsidP="00734D7E">
      <w:pPr>
        <w:pStyle w:val="IntroPara"/>
        <w:keepLines/>
        <w:numPr>
          <w:ilvl w:val="0"/>
          <w:numId w:val="7"/>
        </w:numPr>
        <w:spacing w:line="319" w:lineRule="auto"/>
        <w:ind w:left="714" w:hanging="357"/>
        <w:rPr>
          <w:rFonts w:eastAsia="MS Mincho"/>
          <w:lang w:val="en-US"/>
        </w:rPr>
      </w:pPr>
      <w:r w:rsidRPr="00734D7E">
        <w:rPr>
          <w:rFonts w:eastAsia="MS Mincho"/>
          <w:lang w:val="en-US"/>
        </w:rPr>
        <w:lastRenderedPageBreak/>
        <w:t>$7.9 million will be provided to Primary Health Networks (PHNs) to deploy medical deputies, nurse practitioners and practice nurses to conduct home visits to COVID-19 positive patients in RACFs. This brings the total Australian Government commitment to $24.5 million since 2021.</w:t>
      </w:r>
    </w:p>
    <w:p w14:paraId="49D99807" w14:textId="7ACBD3B5" w:rsidR="008F2E23" w:rsidRPr="00734D7E" w:rsidRDefault="00EF55A3" w:rsidP="00612C6A">
      <w:pPr>
        <w:pStyle w:val="IntroPara"/>
        <w:rPr>
          <w:rFonts w:eastAsia="MS Mincho"/>
          <w:lang w:val="en-US"/>
        </w:rPr>
      </w:pPr>
      <w:r w:rsidRPr="00734D7E">
        <w:rPr>
          <w:rFonts w:eastAsia="MS Mincho"/>
          <w:lang w:val="en-US"/>
        </w:rPr>
        <w:t>These new investments bring the Government’s total commitment to responding to COVID-19 in aged care to more than $2.6 billion since the outbreak of the pandemic.</w:t>
      </w:r>
      <w:r w:rsidR="001B5014" w:rsidRPr="00734D7E">
        <w:rPr>
          <w:rFonts w:eastAsia="MS Mincho"/>
          <w:lang w:val="en-US"/>
        </w:rPr>
        <w:t xml:space="preserve"> </w:t>
      </w:r>
    </w:p>
    <w:p w14:paraId="7885B293" w14:textId="4BC66829" w:rsidR="001B5014" w:rsidRPr="00734D7E" w:rsidRDefault="001B5014" w:rsidP="00612C6A">
      <w:pPr>
        <w:pStyle w:val="IntroPara"/>
        <w:rPr>
          <w:rFonts w:eastAsia="MS Mincho"/>
          <w:lang w:val="en-US"/>
        </w:rPr>
      </w:pPr>
      <w:r w:rsidRPr="00734D7E">
        <w:rPr>
          <w:rFonts w:eastAsia="MS Mincho"/>
          <w:lang w:val="en-US"/>
        </w:rPr>
        <w:t>Investment in aged care is also a large component of the Government’s $2.1 billion Winter Preparedness Plan. This includes $</w:t>
      </w:r>
      <w:r w:rsidR="00A23801" w:rsidRPr="00734D7E">
        <w:rPr>
          <w:rFonts w:eastAsia="MS Mincho"/>
          <w:lang w:val="en-US"/>
        </w:rPr>
        <w:t>964.9 million</w:t>
      </w:r>
      <w:r w:rsidRPr="00734D7E">
        <w:rPr>
          <w:rFonts w:eastAsia="MS Mincho"/>
          <w:lang w:val="en-US"/>
        </w:rPr>
        <w:t xml:space="preserve"> to secure additional personal protective equipment (PPE) for the NMS. Supplies of facemasks, face shields, gloves, gowns and goggles have been secured to assist in outbreak management, particularly at residential aged care facilities (RACFs) and other frontline health service sites.</w:t>
      </w:r>
    </w:p>
    <w:p w14:paraId="3BAA32C3" w14:textId="77777777" w:rsidR="008F2E23" w:rsidRPr="00734D7E" w:rsidRDefault="008F2E23" w:rsidP="004B17A4">
      <w:pPr>
        <w:pStyle w:val="Heading1"/>
      </w:pPr>
      <w:r w:rsidRPr="00734D7E">
        <w:t>Why is this important?</w:t>
      </w:r>
    </w:p>
    <w:p w14:paraId="0B6A441A" w14:textId="77777777" w:rsidR="00AC496E" w:rsidRPr="00734D7E" w:rsidRDefault="00AC496E" w:rsidP="00EF55A3">
      <w:pPr>
        <w:rPr>
          <w:rFonts w:eastAsia="MS Mincho"/>
          <w:lang w:val="en-US"/>
        </w:rPr>
      </w:pPr>
      <w:r w:rsidRPr="00734D7E">
        <w:rPr>
          <w:rFonts w:eastAsia="MS Mincho"/>
          <w:lang w:val="en-US"/>
        </w:rPr>
        <w:t xml:space="preserve">The COVID-19 pandemic continues to present a threat to Australia and the world, and our senior Australians remain among the most vulnerable populations to the virus. </w:t>
      </w:r>
    </w:p>
    <w:p w14:paraId="06C34415" w14:textId="77777777" w:rsidR="00EF55A3" w:rsidRPr="00734D7E" w:rsidRDefault="00EF55A3" w:rsidP="00EF55A3">
      <w:pPr>
        <w:rPr>
          <w:rFonts w:eastAsia="MS Mincho"/>
          <w:lang w:val="en-US"/>
        </w:rPr>
      </w:pPr>
      <w:r w:rsidRPr="00734D7E">
        <w:rPr>
          <w:rFonts w:eastAsia="MS Mincho"/>
          <w:lang w:val="en-US"/>
        </w:rPr>
        <w:t>The emergence of the Omicron variant and the rise in community transmission since late-2021 has had a significant impact on the aged care sector and the senior Australians who depend on its services.</w:t>
      </w:r>
    </w:p>
    <w:p w14:paraId="0C179AAC" w14:textId="3A76E9FB" w:rsidR="00EF55A3" w:rsidRPr="00734D7E" w:rsidRDefault="00EF55A3" w:rsidP="00EF55A3">
      <w:pPr>
        <w:rPr>
          <w:rFonts w:eastAsia="MS Mincho"/>
          <w:lang w:val="en-US"/>
        </w:rPr>
      </w:pPr>
      <w:r w:rsidRPr="00734D7E">
        <w:rPr>
          <w:rFonts w:eastAsia="MS Mincho"/>
          <w:lang w:val="en-US"/>
        </w:rPr>
        <w:t xml:space="preserve">Australia’s vaccination rates are among the </w:t>
      </w:r>
      <w:r w:rsidR="002938EE" w:rsidRPr="00734D7E">
        <w:rPr>
          <w:rFonts w:eastAsia="MS Mincho"/>
          <w:lang w:val="en-US"/>
        </w:rPr>
        <w:t>highest</w:t>
      </w:r>
      <w:r w:rsidRPr="00734D7E">
        <w:rPr>
          <w:rFonts w:eastAsia="MS Mincho"/>
          <w:lang w:val="en-US"/>
        </w:rPr>
        <w:t xml:space="preserve"> in the world, inc</w:t>
      </w:r>
      <w:r w:rsidR="002938EE" w:rsidRPr="00734D7E">
        <w:rPr>
          <w:rFonts w:eastAsia="MS Mincho"/>
          <w:lang w:val="en-US"/>
        </w:rPr>
        <w:t>luding among senior Australians</w:t>
      </w:r>
      <w:r w:rsidR="00E00894" w:rsidRPr="00734D7E">
        <w:rPr>
          <w:rFonts w:eastAsia="MS Mincho"/>
          <w:lang w:val="en-US"/>
        </w:rPr>
        <w:t xml:space="preserve"> with our aged care workforce the most vaccinated workforce</w:t>
      </w:r>
      <w:r w:rsidRPr="00734D7E">
        <w:rPr>
          <w:rFonts w:eastAsia="MS Mincho"/>
          <w:lang w:val="en-US"/>
        </w:rPr>
        <w:t>.</w:t>
      </w:r>
    </w:p>
    <w:p w14:paraId="00955F14" w14:textId="063B272E" w:rsidR="00EF55A3" w:rsidRPr="00734D7E" w:rsidRDefault="00EF55A3" w:rsidP="00EF55A3">
      <w:pPr>
        <w:rPr>
          <w:rFonts w:eastAsia="MS Mincho"/>
          <w:lang w:val="en-US"/>
        </w:rPr>
      </w:pPr>
      <w:r w:rsidRPr="00734D7E">
        <w:rPr>
          <w:rFonts w:eastAsia="MS Mincho"/>
          <w:lang w:val="en-US"/>
        </w:rPr>
        <w:t>The Australian Government is addressing the need to keep senior Australians safe</w:t>
      </w:r>
      <w:r w:rsidR="0035263F" w:rsidRPr="00734D7E">
        <w:t>. These additional investments will ensure senior Australians continue to be protected over the winter period and as the community moves to the next phase of the National Plan to transition Australia’s National COVID-19 response.</w:t>
      </w:r>
    </w:p>
    <w:p w14:paraId="5F15C9D4" w14:textId="77777777" w:rsidR="00AC496E" w:rsidRPr="00734D7E" w:rsidRDefault="00AC496E" w:rsidP="00EF55A3">
      <w:pPr>
        <w:rPr>
          <w:rFonts w:eastAsia="MS Mincho"/>
          <w:lang w:val="en-US"/>
        </w:rPr>
      </w:pPr>
      <w:r w:rsidRPr="00734D7E">
        <w:rPr>
          <w:rFonts w:eastAsia="MS Mincho"/>
          <w:lang w:val="en-US"/>
        </w:rPr>
        <w:t xml:space="preserve">These measures will continue to support aged care providers to ensure RACFs are well placed to prevent a COVID-19 outbreak and to manage outbreaks where they do occur. </w:t>
      </w:r>
      <w:r w:rsidR="00F0254E" w:rsidRPr="00734D7E">
        <w:rPr>
          <w:rFonts w:eastAsia="MS Mincho"/>
          <w:lang w:val="en-US"/>
        </w:rPr>
        <w:t>It also helps the sector position for the anticipated start of influenza season, which can pose a significant risk to senior Australians.</w:t>
      </w:r>
    </w:p>
    <w:p w14:paraId="61ECB024" w14:textId="02B296E3" w:rsidR="005A36E4" w:rsidRPr="00734D7E" w:rsidRDefault="00AC496E" w:rsidP="005A36E4">
      <w:pPr>
        <w:rPr>
          <w:rFonts w:eastAsia="MS Mincho"/>
          <w:lang w:val="en-US"/>
        </w:rPr>
      </w:pPr>
      <w:r w:rsidRPr="00734D7E">
        <w:rPr>
          <w:rFonts w:eastAsia="MS Mincho"/>
          <w:lang w:val="en-US"/>
        </w:rPr>
        <w:t xml:space="preserve">The continuation of the Aged Care Support Extension Program provides financial support to providers </w:t>
      </w:r>
      <w:r w:rsidR="00096E8D" w:rsidRPr="00734D7E">
        <w:rPr>
          <w:rFonts w:eastAsia="MS Mincho"/>
          <w:lang w:val="en-US"/>
        </w:rPr>
        <w:t xml:space="preserve">with costs incurred </w:t>
      </w:r>
      <w:r w:rsidRPr="00734D7E">
        <w:rPr>
          <w:rFonts w:eastAsia="MS Mincho"/>
          <w:lang w:val="en-US"/>
        </w:rPr>
        <w:t xml:space="preserve">to </w:t>
      </w:r>
      <w:r w:rsidR="00096E8D" w:rsidRPr="00734D7E">
        <w:rPr>
          <w:rFonts w:eastAsia="MS Mincho"/>
          <w:lang w:val="en-US"/>
        </w:rPr>
        <w:t>effectively manage and</w:t>
      </w:r>
      <w:r w:rsidRPr="00734D7E">
        <w:rPr>
          <w:rFonts w:eastAsia="MS Mincho"/>
          <w:lang w:val="en-US"/>
        </w:rPr>
        <w:t xml:space="preserve"> </w:t>
      </w:r>
      <w:r w:rsidR="00096E8D" w:rsidRPr="00734D7E">
        <w:rPr>
          <w:rFonts w:eastAsia="MS Mincho"/>
          <w:lang w:val="en-US"/>
        </w:rPr>
        <w:t xml:space="preserve">respond </w:t>
      </w:r>
      <w:r w:rsidRPr="00734D7E">
        <w:rPr>
          <w:rFonts w:eastAsia="MS Mincho"/>
          <w:lang w:val="en-US"/>
        </w:rPr>
        <w:t>to an outbreak and to access surge workforce to supplement their own workforce, when they must be furloughed.</w:t>
      </w:r>
      <w:r w:rsidR="005A36E4" w:rsidRPr="00734D7E">
        <w:rPr>
          <w:rFonts w:eastAsia="MS Mincho"/>
          <w:lang w:val="en-US"/>
        </w:rPr>
        <w:t xml:space="preserve"> </w:t>
      </w:r>
    </w:p>
    <w:p w14:paraId="502E4505" w14:textId="52F0542F" w:rsidR="006311AD" w:rsidRPr="00734D7E" w:rsidRDefault="006311AD" w:rsidP="005A36E4">
      <w:pPr>
        <w:rPr>
          <w:rFonts w:eastAsia="MS Mincho"/>
          <w:lang w:val="en-US"/>
        </w:rPr>
      </w:pPr>
      <w:r w:rsidRPr="00734D7E">
        <w:rPr>
          <w:rFonts w:eastAsia="MS Mincho"/>
          <w:lang w:val="en-US"/>
        </w:rPr>
        <w:t xml:space="preserve">The aged care workforce has been a powerhouse in helping maintain care, protect lives, and fight the spread of COVID-19 in many RACFs. The Australian Government has funded </w:t>
      </w:r>
      <w:r w:rsidR="000A0775" w:rsidRPr="00734D7E">
        <w:rPr>
          <w:rFonts w:eastAsia="MS Mincho"/>
          <w:lang w:val="en-US"/>
        </w:rPr>
        <w:t>two</w:t>
      </w:r>
      <w:r w:rsidRPr="00734D7E">
        <w:rPr>
          <w:rFonts w:eastAsia="MS Mincho"/>
          <w:lang w:val="en-US"/>
        </w:rPr>
        <w:t xml:space="preserve"> bonus payment installments of up to $400 each for these workers, in recognition of their hard work and dedication to the senior Australians in their care.</w:t>
      </w:r>
    </w:p>
    <w:p w14:paraId="1A1AB8E5" w14:textId="77777777" w:rsidR="00B92392" w:rsidRPr="00734D7E" w:rsidRDefault="00B92392" w:rsidP="00B92392">
      <w:pPr>
        <w:rPr>
          <w:rFonts w:eastAsia="MS Mincho"/>
          <w:lang w:val="en-US"/>
        </w:rPr>
      </w:pPr>
      <w:r w:rsidRPr="00734D7E">
        <w:rPr>
          <w:rFonts w:eastAsia="MS Mincho"/>
          <w:lang w:val="en-US"/>
        </w:rPr>
        <w:t>IPC lead nurses have been an invaluable resource for RACF managing COVID-19 outbreaks. They provide expert advice on IPC practices and are a key contact between the RACF and public health officers. This additional funding will support aged care nurses to train as IPC lead nurses, leading to an increase in IPC capability across RACFs.  </w:t>
      </w:r>
    </w:p>
    <w:p w14:paraId="0E33E822" w14:textId="67BD82D6" w:rsidR="00B83B15" w:rsidRPr="00734D7E" w:rsidRDefault="00B83B15" w:rsidP="005A36E4">
      <w:pPr>
        <w:rPr>
          <w:rFonts w:eastAsia="MS Mincho"/>
          <w:lang w:val="en-US"/>
        </w:rPr>
      </w:pPr>
      <w:r w:rsidRPr="00734D7E">
        <w:rPr>
          <w:rFonts w:eastAsia="MS Mincho"/>
          <w:lang w:val="en-US"/>
        </w:rPr>
        <w:t xml:space="preserve">Supporting </w:t>
      </w:r>
      <w:r w:rsidR="0064751B" w:rsidRPr="00734D7E">
        <w:rPr>
          <w:rFonts w:eastAsia="MS Mincho"/>
          <w:lang w:val="en-US"/>
        </w:rPr>
        <w:t>RNs</w:t>
      </w:r>
      <w:r w:rsidRPr="00734D7E">
        <w:rPr>
          <w:rFonts w:eastAsia="MS Mincho"/>
          <w:lang w:val="en-US"/>
        </w:rPr>
        <w:t xml:space="preserve"> working in </w:t>
      </w:r>
      <w:r w:rsidR="006311AD" w:rsidRPr="00734D7E">
        <w:rPr>
          <w:rFonts w:eastAsia="MS Mincho"/>
          <w:lang w:val="en-US"/>
        </w:rPr>
        <w:t>aged c</w:t>
      </w:r>
      <w:r w:rsidRPr="00734D7E">
        <w:rPr>
          <w:rFonts w:eastAsia="MS Mincho"/>
          <w:lang w:val="en-US"/>
        </w:rPr>
        <w:t xml:space="preserve">are to become ANIs is also helping improve the efficiency </w:t>
      </w:r>
      <w:r w:rsidR="00734D7E">
        <w:rPr>
          <w:rFonts w:eastAsia="MS Mincho"/>
          <w:lang w:val="en-US"/>
        </w:rPr>
        <w:br/>
      </w:r>
      <w:r w:rsidRPr="00734D7E">
        <w:rPr>
          <w:rFonts w:eastAsia="MS Mincho"/>
          <w:lang w:val="en-US"/>
        </w:rPr>
        <w:t>of vaccine rollouts, including for seasonal influenza and future COVID</w:t>
      </w:r>
      <w:r w:rsidRPr="00734D7E">
        <w:rPr>
          <w:rFonts w:eastAsia="MS Mincho"/>
          <w:lang w:val="en-US"/>
        </w:rPr>
        <w:noBreakHyphen/>
        <w:t>19 vaccines or boosters if required.</w:t>
      </w:r>
    </w:p>
    <w:p w14:paraId="785D2A01" w14:textId="265ACDE7" w:rsidR="005A36E4" w:rsidRPr="00734D7E" w:rsidRDefault="0035263F" w:rsidP="005A36E4">
      <w:pPr>
        <w:rPr>
          <w:rFonts w:eastAsia="MS Mincho"/>
          <w:lang w:val="en-US"/>
        </w:rPr>
      </w:pPr>
      <w:r w:rsidRPr="00734D7E">
        <w:lastRenderedPageBreak/>
        <w:t xml:space="preserve">Primary care support during an outbreak is essential for patient treatment and recovery. </w:t>
      </w:r>
      <w:r w:rsidRPr="00734D7E">
        <w:br/>
        <w:t>This measure provides an additional avenue to access primary care support and access to treatments now available in the community.</w:t>
      </w:r>
    </w:p>
    <w:p w14:paraId="29215769" w14:textId="77777777" w:rsidR="00AB5FFE" w:rsidRPr="00734D7E" w:rsidRDefault="00AB5FFE" w:rsidP="00AB5FFE">
      <w:pPr>
        <w:rPr>
          <w:rFonts w:eastAsia="MS Mincho"/>
          <w:lang w:val="en-US"/>
        </w:rPr>
      </w:pPr>
      <w:r w:rsidRPr="00734D7E">
        <w:rPr>
          <w:rFonts w:eastAsia="MS Mincho"/>
          <w:lang w:val="en-US"/>
        </w:rPr>
        <w:t>The spread of the Omicron variant and the rise in RACF outbreaks has driven demand for COVID-19 testing in aged care, both for (PCR) and rapid antigen testing (RAT).</w:t>
      </w:r>
      <w:r w:rsidR="005A36E4" w:rsidRPr="00734D7E">
        <w:rPr>
          <w:rFonts w:eastAsia="MS Mincho"/>
          <w:lang w:val="en-US"/>
        </w:rPr>
        <w:t xml:space="preserve"> T</w:t>
      </w:r>
      <w:r w:rsidRPr="00734D7E">
        <w:rPr>
          <w:rFonts w:eastAsia="MS Mincho"/>
          <w:lang w:val="en-US"/>
        </w:rPr>
        <w:t>esting of residents and staff of RACFs remains an important infection control measure and will continue with an extension of the existing testing contract with Sonic Healthcare.</w:t>
      </w:r>
    </w:p>
    <w:p w14:paraId="7F23121C" w14:textId="77777777" w:rsidR="008F2E23" w:rsidRPr="00734D7E" w:rsidRDefault="008F2E23" w:rsidP="005F342F">
      <w:pPr>
        <w:pStyle w:val="Heading1"/>
      </w:pPr>
      <w:r w:rsidRPr="00734D7E">
        <w:t>Who will benefit?</w:t>
      </w:r>
    </w:p>
    <w:p w14:paraId="7F7ABA7F" w14:textId="77777777" w:rsidR="00B83B15" w:rsidRPr="00734D7E" w:rsidRDefault="00B83B15" w:rsidP="008F2E23">
      <w:pPr>
        <w:rPr>
          <w:rFonts w:eastAsia="MS Mincho"/>
          <w:lang w:val="en-US"/>
        </w:rPr>
      </w:pPr>
      <w:r w:rsidRPr="00734D7E">
        <w:rPr>
          <w:rFonts w:eastAsia="MS Mincho"/>
          <w:lang w:val="en-US"/>
        </w:rPr>
        <w:t xml:space="preserve">These measures benefit the approximately 260,000 senior Australians in RACFs around Australia, ensuring that aged care providers are supported to provide critical IPC to prevent and respond to COVID-19 outbreaks. </w:t>
      </w:r>
    </w:p>
    <w:p w14:paraId="2251A3EF" w14:textId="02299F23" w:rsidR="008F2E23" w:rsidRPr="00734D7E" w:rsidRDefault="00B83B15" w:rsidP="008F2E23">
      <w:pPr>
        <w:rPr>
          <w:rFonts w:eastAsia="MS Mincho"/>
          <w:lang w:val="en-US"/>
        </w:rPr>
      </w:pPr>
      <w:r w:rsidRPr="00734D7E">
        <w:rPr>
          <w:rFonts w:eastAsia="MS Mincho"/>
          <w:lang w:val="en-US"/>
        </w:rPr>
        <w:t>In the event of an outbreak of COVID-19 within their RACF, senior Australians will have continued access to clinicians on site, through the home visits program</w:t>
      </w:r>
      <w:r w:rsidR="0064751B" w:rsidRPr="00734D7E">
        <w:rPr>
          <w:rFonts w:eastAsia="MS Mincho"/>
          <w:lang w:val="en-US"/>
        </w:rPr>
        <w:t xml:space="preserve"> delivered </w:t>
      </w:r>
      <w:r w:rsidRPr="00734D7E">
        <w:rPr>
          <w:rFonts w:eastAsia="MS Mincho"/>
          <w:lang w:val="en-US"/>
        </w:rPr>
        <w:t xml:space="preserve">through </w:t>
      </w:r>
      <w:r w:rsidR="00734D7E">
        <w:rPr>
          <w:rFonts w:eastAsia="MS Mincho"/>
          <w:lang w:val="en-US"/>
        </w:rPr>
        <w:br/>
      </w:r>
      <w:r w:rsidR="0064751B" w:rsidRPr="00734D7E">
        <w:rPr>
          <w:rFonts w:eastAsia="MS Mincho"/>
          <w:lang w:val="en-US"/>
        </w:rPr>
        <w:t xml:space="preserve">local </w:t>
      </w:r>
      <w:r w:rsidRPr="00734D7E">
        <w:rPr>
          <w:rFonts w:eastAsia="MS Mincho"/>
          <w:lang w:val="en-US"/>
        </w:rPr>
        <w:t>PHNs.</w:t>
      </w:r>
    </w:p>
    <w:p w14:paraId="310ABCCD" w14:textId="77777777" w:rsidR="00B83B15" w:rsidRPr="00734D7E" w:rsidRDefault="00B83B15" w:rsidP="008F2E23">
      <w:pPr>
        <w:rPr>
          <w:rFonts w:eastAsia="MS Mincho"/>
          <w:lang w:val="en-US"/>
        </w:rPr>
      </w:pPr>
      <w:r w:rsidRPr="00734D7E">
        <w:rPr>
          <w:rFonts w:eastAsia="MS Mincho"/>
          <w:lang w:val="en-US"/>
        </w:rPr>
        <w:t>Australia’s aged care providers and workers, in particular nurses working within RACFs, will benefit from support to deliver services which meet the care and protection needs of senior Australians, their families and the community</w:t>
      </w:r>
      <w:r w:rsidR="002938EE" w:rsidRPr="00734D7E">
        <w:rPr>
          <w:rFonts w:eastAsia="MS Mincho"/>
          <w:lang w:val="en-US"/>
        </w:rPr>
        <w:t>, i</w:t>
      </w:r>
      <w:r w:rsidR="0064751B" w:rsidRPr="00734D7E">
        <w:rPr>
          <w:rFonts w:eastAsia="MS Mincho"/>
          <w:lang w:val="en-US"/>
        </w:rPr>
        <w:t xml:space="preserve">ncluding IPC training, additional training for RNs to </w:t>
      </w:r>
      <w:r w:rsidR="002938EE" w:rsidRPr="00734D7E">
        <w:rPr>
          <w:rFonts w:eastAsia="MS Mincho"/>
          <w:lang w:val="en-US"/>
        </w:rPr>
        <w:t>administer vaccines.</w:t>
      </w:r>
      <w:r w:rsidR="006311AD" w:rsidRPr="00734D7E">
        <w:rPr>
          <w:rFonts w:eastAsia="MS Mincho"/>
          <w:lang w:val="en-US"/>
        </w:rPr>
        <w:t xml:space="preserve"> The aged care workforce including home care and residential direct care, food or cleaning services have benefitted from the Australian Government’s bonus payments in recognition of their hard work during the pandemic.</w:t>
      </w:r>
    </w:p>
    <w:p w14:paraId="03F9C810" w14:textId="77777777" w:rsidR="008F2E23" w:rsidRPr="00734D7E" w:rsidRDefault="006C2BB0" w:rsidP="005F342F">
      <w:pPr>
        <w:pStyle w:val="Heading1"/>
      </w:pPr>
      <w:r w:rsidRPr="00734D7E">
        <w:t>How much will this cost?</w:t>
      </w:r>
    </w:p>
    <w:p w14:paraId="207CBB25" w14:textId="6C51334A" w:rsidR="004537C5" w:rsidRPr="00886F01" w:rsidRDefault="00B83B15" w:rsidP="004537C5">
      <w:pPr>
        <w:spacing w:before="0" w:line="240" w:lineRule="auto"/>
        <w:rPr>
          <w:rFonts w:eastAsia="MS Mincho"/>
          <w:noProof/>
        </w:rPr>
      </w:pPr>
      <w:r w:rsidRPr="00734D7E">
        <w:rPr>
          <w:rFonts w:eastAsia="MS Mincho"/>
          <w:lang w:val="en-US"/>
        </w:rPr>
        <w:t>The Australian Government is investing $</w:t>
      </w:r>
      <w:r w:rsidR="00402C75" w:rsidRPr="00734D7E">
        <w:rPr>
          <w:rFonts w:eastAsia="MS Mincho"/>
          <w:lang w:val="en-US"/>
        </w:rPr>
        <w:t>458.2</w:t>
      </w:r>
      <w:r w:rsidRPr="00734D7E">
        <w:rPr>
          <w:rFonts w:eastAsia="MS Mincho"/>
          <w:lang w:val="en-US"/>
        </w:rPr>
        <w:t xml:space="preserve"> million over </w:t>
      </w:r>
      <w:r w:rsidR="000A0775" w:rsidRPr="00734D7E">
        <w:rPr>
          <w:rFonts w:eastAsia="MS Mincho"/>
          <w:lang w:val="en-US"/>
        </w:rPr>
        <w:t>four</w:t>
      </w:r>
      <w:r w:rsidRPr="00734D7E">
        <w:rPr>
          <w:rFonts w:eastAsia="MS Mincho"/>
          <w:lang w:val="en-US"/>
        </w:rPr>
        <w:t xml:space="preserve"> years, </w:t>
      </w:r>
      <w:r w:rsidR="00BD4278" w:rsidRPr="00734D7E">
        <w:rPr>
          <w:rFonts w:eastAsia="MS Mincho"/>
          <w:lang w:val="en-US"/>
        </w:rPr>
        <w:t xml:space="preserve">from </w:t>
      </w:r>
      <w:r w:rsidRPr="00734D7E">
        <w:rPr>
          <w:rFonts w:eastAsia="MS Mincho"/>
          <w:lang w:val="en-US"/>
        </w:rPr>
        <w:t xml:space="preserve">2022–23 </w:t>
      </w:r>
      <w:r w:rsidR="00734D7E">
        <w:rPr>
          <w:rFonts w:eastAsia="MS Mincho"/>
          <w:lang w:val="en-US"/>
        </w:rPr>
        <w:br/>
      </w:r>
      <w:r w:rsidRPr="00734D7E">
        <w:rPr>
          <w:rFonts w:eastAsia="MS Mincho"/>
          <w:lang w:val="en-US"/>
        </w:rPr>
        <w:t>to 2025–26.</w:t>
      </w:r>
      <w:r>
        <w:rPr>
          <w:rFonts w:eastAsia="MS Mincho"/>
          <w:lang w:val="en-US"/>
        </w:rPr>
        <w:t xml:space="preserve"> </w:t>
      </w:r>
    </w:p>
    <w:sectPr w:rsidR="004537C5" w:rsidRPr="00886F01" w:rsidSect="00766E3A">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B536" w14:textId="77777777" w:rsidR="00BD55EE" w:rsidRDefault="00BD55EE" w:rsidP="00F77677">
      <w:pPr>
        <w:spacing w:before="0" w:line="240" w:lineRule="auto"/>
      </w:pPr>
      <w:r>
        <w:separator/>
      </w:r>
    </w:p>
  </w:endnote>
  <w:endnote w:type="continuationSeparator" w:id="0">
    <w:p w14:paraId="0BC2222F" w14:textId="77777777" w:rsidR="00BD55EE" w:rsidRDefault="00BD55EE"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35D8" w14:textId="048D2894" w:rsidR="00BC3FFB" w:rsidRPr="004A1D3C" w:rsidRDefault="004A1D3C" w:rsidP="004A1D3C">
    <w:pPr>
      <w:pStyle w:val="Footer"/>
    </w:pPr>
    <w:r w:rsidRPr="004A1D3C">
      <w:rPr>
        <w:color w:val="153A6E"/>
      </w:rPr>
      <w:t>Response to the COVID-19 pandemic – Protecting senior Australians in aged care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A183" w14:textId="365A64F9" w:rsidR="00DD6EBA" w:rsidRPr="009C5679" w:rsidRDefault="009C5679" w:rsidP="009C5679">
    <w:pPr>
      <w:pStyle w:val="Footer"/>
    </w:pPr>
    <w:r w:rsidRPr="009C5679">
      <w:rPr>
        <w:color w:val="153A6E"/>
      </w:rPr>
      <w:t>Response to the COVID-19 pandemic – Protecting senior Australians in aged care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8A9E" w14:textId="07849678" w:rsidR="00BC3FFB" w:rsidRPr="00BC3FFB" w:rsidRDefault="004A1D3C" w:rsidP="00BC3FFB">
    <w:pPr>
      <w:tabs>
        <w:tab w:val="left" w:pos="0"/>
        <w:tab w:val="right" w:pos="8222"/>
      </w:tabs>
      <w:rPr>
        <w:color w:val="153A6E"/>
      </w:rPr>
    </w:pPr>
    <w:r w:rsidRPr="004A1D3C">
      <w:rPr>
        <w:color w:val="153A6E"/>
      </w:rPr>
      <w:t>Response to the COVID-19 pandemic – Protecting senior Australians in aged 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0C5B9" w14:textId="77777777" w:rsidR="00BD55EE" w:rsidRDefault="00BD55EE" w:rsidP="00F77677">
      <w:pPr>
        <w:spacing w:before="0" w:line="240" w:lineRule="auto"/>
      </w:pPr>
      <w:r>
        <w:separator/>
      </w:r>
    </w:p>
  </w:footnote>
  <w:footnote w:type="continuationSeparator" w:id="0">
    <w:p w14:paraId="2F26CC16" w14:textId="77777777" w:rsidR="00BD55EE" w:rsidRDefault="00BD55EE"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70D8"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2B05CE17" wp14:editId="18C01A41">
              <wp:simplePos x="0" y="0"/>
              <wp:positionH relativeFrom="column">
                <wp:posOffset>6239510</wp:posOffset>
              </wp:positionH>
              <wp:positionV relativeFrom="page">
                <wp:posOffset>791845</wp:posOffset>
              </wp:positionV>
              <wp:extent cx="363600" cy="72000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DCD660"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CE17" id="_x0000_t202" coordsize="21600,21600" o:spt="202" path="m,l,21600r21600,l21600,xe">
              <v:stroke joinstyle="miter"/>
              <v:path gradientshapeok="t" o:connecttype="rect"/>
            </v:shapetype>
            <v:shape id="Text Box 1" o:spid="_x0000_s1026" type="#_x0000_t202" style="position:absolute;margin-left:491.3pt;margin-top:62.35pt;width:28.65pt;height:566.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kaZgIAALE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OxqkaZgIAALEEAAAOAAAAAAAAAAAAAAAAAC4C&#10;AABkcnMvZTJvRG9jLnhtbFBLAQItABQABgAIAAAAIQDBsv8H4gAAAA0BAAAPAAAAAAAAAAAAAAAA&#10;AMAEAABkcnMvZG93bnJldi54bWxQSwUGAAAAAAQABADzAAAAzwUAAAAA&#10;" filled="f" stroked="f">
              <v:textbox style="layout-flow:vertical-ideographic">
                <w:txbxContent>
                  <w:p w14:paraId="16DCD660"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1CBBF78C" wp14:editId="721477B8">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87DFE"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" fillcolor="#008a23"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641C116" wp14:editId="73992A8D">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8A23"/>
                        </a:solidFill>
                        <a:prstDash val="solid"/>
                      </a:ln>
                      <a:effectLst/>
                    </wps:spPr>
                    <wps:txbx>
                      <w:txbxContent>
                        <w:p w14:paraId="1FDF5AA5" w14:textId="434BCA14" w:rsidR="005C00F3" w:rsidRDefault="005C00F3" w:rsidP="005C0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1C116" id="Rectangle 14" o:spid="_x0000_s1027"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" filled="f" strokecolor="#008a23" strokeweight=".5pt">
              <v:textbox>
                <w:txbxContent>
                  <w:p w14:paraId="1FDF5AA5" w14:textId="434BCA14" w:rsidR="005C00F3" w:rsidRDefault="005C00F3" w:rsidP="005C00F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7507"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560260F4" wp14:editId="344E42B0">
              <wp:simplePos x="0" y="0"/>
              <wp:positionH relativeFrom="column">
                <wp:posOffset>6239510</wp:posOffset>
              </wp:positionH>
              <wp:positionV relativeFrom="page">
                <wp:posOffset>791845</wp:posOffset>
              </wp:positionV>
              <wp:extent cx="363600" cy="720000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A9A462"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260F4" id="_x0000_t202" coordsize="21600,21600" o:spt="202" path="m,l,21600r21600,l21600,xe">
              <v:stroke joinstyle="miter"/>
              <v:path gradientshapeok="t" o:connecttype="rect"/>
            </v:shapetype>
            <v:shape id="Text Box 2" o:spid="_x0000_s1028" type="#_x0000_t202" style="position:absolute;margin-left:491.3pt;margin-top:62.35pt;width:28.65pt;height:566.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YIZgIAALg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9kEYIZgIAALgEAAAOAAAAAAAAAAAAAAAAAC4C&#10;AABkcnMvZTJvRG9jLnhtbFBLAQItABQABgAIAAAAIQDBsv8H4gAAAA0BAAAPAAAAAAAAAAAAAAAA&#10;AMAEAABkcnMvZG93bnJldi54bWxQSwUGAAAAAAQABADzAAAAzwUAAAAA&#10;" filled="f" stroked="f">
              <v:textbox style="layout-flow:vertical-ideographic">
                <w:txbxContent>
                  <w:p w14:paraId="1CA9A462"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39612FCE" wp14:editId="6073D1D1">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5C524"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" fillcolor="#008a23"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64532EA" wp14:editId="37BF1BBE">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9A673"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" filled="f" strokecolor="#008a23"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0B65" w14:textId="77777777" w:rsidR="00BC78C8" w:rsidRDefault="004F79BE">
    <w:pPr>
      <w:pStyle w:val="Header"/>
    </w:pPr>
    <w:r w:rsidRPr="00BC78C8">
      <w:rPr>
        <w:noProof/>
      </w:rPr>
      <w:drawing>
        <wp:anchor distT="0" distB="0" distL="114300" distR="114300" simplePos="0" relativeHeight="251654140" behindDoc="0" locked="0" layoutInCell="1" allowOverlap="1" wp14:anchorId="39980E9B" wp14:editId="19752E32">
          <wp:simplePos x="0" y="0"/>
          <wp:positionH relativeFrom="page">
            <wp:posOffset>723900</wp:posOffset>
          </wp:positionH>
          <wp:positionV relativeFrom="paragraph">
            <wp:posOffset>296545</wp:posOffset>
          </wp:positionV>
          <wp:extent cx="5616000" cy="7499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3F79FE7E" wp14:editId="462508CE">
              <wp:simplePos x="0" y="0"/>
              <wp:positionH relativeFrom="column">
                <wp:posOffset>6240145</wp:posOffset>
              </wp:positionH>
              <wp:positionV relativeFrom="page">
                <wp:posOffset>791845</wp:posOffset>
              </wp:positionV>
              <wp:extent cx="363600" cy="7200000"/>
              <wp:effectExtent l="0" t="0" r="0" b="1270"/>
              <wp:wrapSquare wrapText="bothSides"/>
              <wp:docPr id="19" name="Text Box 19" descr="Banner of category Response to the COVID-19 Pandemic"/>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E5EA51"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9FE7E" id="_x0000_t202" coordsize="21600,21600" o:spt="202" path="m,l,21600r21600,l21600,xe">
              <v:stroke joinstyle="miter"/>
              <v:path gradientshapeok="t" o:connecttype="rect"/>
            </v:shapetype>
            <v:shape id="Text Box 19" o:spid="_x0000_s1029" type="#_x0000_t202" alt="Banner of category Response to the COVID-19 Pandemic" style="position:absolute;margin-left:491.35pt;margin-top:62.35pt;width:28.65pt;height:566.9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" filled="f" stroked="f">
              <v:textbox style="layout-flow:vertical-ideographic">
                <w:txbxContent>
                  <w:p w14:paraId="22E5EA51"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5CFA94B" wp14:editId="5A9E6FA5">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8B00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" fillcolor="#008a23"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0B2DFF23" wp14:editId="7EA18E4B">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E5A68"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" filled="f" strokecolor="#008a23"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F5F3946"/>
    <w:multiLevelType w:val="hybridMultilevel"/>
    <w:tmpl w:val="50C89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6A"/>
    <w:rsid w:val="00003743"/>
    <w:rsid w:val="000074E4"/>
    <w:rsid w:val="00060243"/>
    <w:rsid w:val="00067456"/>
    <w:rsid w:val="00096E8D"/>
    <w:rsid w:val="000A0775"/>
    <w:rsid w:val="000A35FD"/>
    <w:rsid w:val="000C3238"/>
    <w:rsid w:val="000D3B7B"/>
    <w:rsid w:val="000E4DAD"/>
    <w:rsid w:val="000F0274"/>
    <w:rsid w:val="000F682D"/>
    <w:rsid w:val="00153116"/>
    <w:rsid w:val="00156177"/>
    <w:rsid w:val="0017570B"/>
    <w:rsid w:val="00190C20"/>
    <w:rsid w:val="001B3311"/>
    <w:rsid w:val="001B3443"/>
    <w:rsid w:val="001B49BA"/>
    <w:rsid w:val="001B5014"/>
    <w:rsid w:val="001D095A"/>
    <w:rsid w:val="00202326"/>
    <w:rsid w:val="00235843"/>
    <w:rsid w:val="002717CE"/>
    <w:rsid w:val="002938EE"/>
    <w:rsid w:val="002A0FC3"/>
    <w:rsid w:val="002B5D4F"/>
    <w:rsid w:val="002D68C6"/>
    <w:rsid w:val="002F3AE3"/>
    <w:rsid w:val="0030786C"/>
    <w:rsid w:val="0032762A"/>
    <w:rsid w:val="00336F5E"/>
    <w:rsid w:val="0034275D"/>
    <w:rsid w:val="0035263F"/>
    <w:rsid w:val="003952CB"/>
    <w:rsid w:val="003A3A4A"/>
    <w:rsid w:val="003B5592"/>
    <w:rsid w:val="003D17F9"/>
    <w:rsid w:val="00402C75"/>
    <w:rsid w:val="00402CAB"/>
    <w:rsid w:val="00420612"/>
    <w:rsid w:val="00440060"/>
    <w:rsid w:val="004537C5"/>
    <w:rsid w:val="004543D1"/>
    <w:rsid w:val="00481776"/>
    <w:rsid w:val="004867E2"/>
    <w:rsid w:val="004A1D3C"/>
    <w:rsid w:val="004B0C2D"/>
    <w:rsid w:val="004B17A4"/>
    <w:rsid w:val="004D04B6"/>
    <w:rsid w:val="004F79BE"/>
    <w:rsid w:val="00526CEA"/>
    <w:rsid w:val="00531FEF"/>
    <w:rsid w:val="00545812"/>
    <w:rsid w:val="005505BC"/>
    <w:rsid w:val="00560073"/>
    <w:rsid w:val="00591CAB"/>
    <w:rsid w:val="005A36E4"/>
    <w:rsid w:val="005C00F3"/>
    <w:rsid w:val="005F342F"/>
    <w:rsid w:val="0060074A"/>
    <w:rsid w:val="00612C6A"/>
    <w:rsid w:val="006311AD"/>
    <w:rsid w:val="0064751B"/>
    <w:rsid w:val="00656763"/>
    <w:rsid w:val="006C2BB0"/>
    <w:rsid w:val="006F625A"/>
    <w:rsid w:val="00724B94"/>
    <w:rsid w:val="00734D7E"/>
    <w:rsid w:val="00743F14"/>
    <w:rsid w:val="00746E44"/>
    <w:rsid w:val="007533B0"/>
    <w:rsid w:val="00766E3A"/>
    <w:rsid w:val="007B0B8C"/>
    <w:rsid w:val="007B5DD1"/>
    <w:rsid w:val="008264EB"/>
    <w:rsid w:val="00882951"/>
    <w:rsid w:val="008834B3"/>
    <w:rsid w:val="00886F01"/>
    <w:rsid w:val="008F2E23"/>
    <w:rsid w:val="00905865"/>
    <w:rsid w:val="009061E8"/>
    <w:rsid w:val="0090686A"/>
    <w:rsid w:val="0095032C"/>
    <w:rsid w:val="00953B0F"/>
    <w:rsid w:val="009779AB"/>
    <w:rsid w:val="009974AF"/>
    <w:rsid w:val="009C5679"/>
    <w:rsid w:val="009F6AE5"/>
    <w:rsid w:val="00A23801"/>
    <w:rsid w:val="00A33281"/>
    <w:rsid w:val="00A365D5"/>
    <w:rsid w:val="00A4512D"/>
    <w:rsid w:val="00A63558"/>
    <w:rsid w:val="00A705AF"/>
    <w:rsid w:val="00A8370B"/>
    <w:rsid w:val="00A93162"/>
    <w:rsid w:val="00AB5DC4"/>
    <w:rsid w:val="00AB5FFE"/>
    <w:rsid w:val="00AC496E"/>
    <w:rsid w:val="00B42851"/>
    <w:rsid w:val="00B53881"/>
    <w:rsid w:val="00B538AA"/>
    <w:rsid w:val="00B73AA3"/>
    <w:rsid w:val="00B83B15"/>
    <w:rsid w:val="00B92392"/>
    <w:rsid w:val="00B95E87"/>
    <w:rsid w:val="00BA0398"/>
    <w:rsid w:val="00BA3805"/>
    <w:rsid w:val="00BB1B5E"/>
    <w:rsid w:val="00BB6B25"/>
    <w:rsid w:val="00BC00CA"/>
    <w:rsid w:val="00BC3FFB"/>
    <w:rsid w:val="00BC6210"/>
    <w:rsid w:val="00BC78C8"/>
    <w:rsid w:val="00BD4278"/>
    <w:rsid w:val="00BD55EE"/>
    <w:rsid w:val="00C013F0"/>
    <w:rsid w:val="00C10F3C"/>
    <w:rsid w:val="00C160CE"/>
    <w:rsid w:val="00C51060"/>
    <w:rsid w:val="00C5701D"/>
    <w:rsid w:val="00C65279"/>
    <w:rsid w:val="00C80038"/>
    <w:rsid w:val="00CA6AA5"/>
    <w:rsid w:val="00CB0960"/>
    <w:rsid w:val="00CB1B22"/>
    <w:rsid w:val="00CB5B1A"/>
    <w:rsid w:val="00CB7179"/>
    <w:rsid w:val="00CF6D1B"/>
    <w:rsid w:val="00D13B9A"/>
    <w:rsid w:val="00D14CA6"/>
    <w:rsid w:val="00D425BA"/>
    <w:rsid w:val="00D66284"/>
    <w:rsid w:val="00D664FF"/>
    <w:rsid w:val="00DB3885"/>
    <w:rsid w:val="00DD40E5"/>
    <w:rsid w:val="00DD6EBA"/>
    <w:rsid w:val="00E00894"/>
    <w:rsid w:val="00E16383"/>
    <w:rsid w:val="00E37E83"/>
    <w:rsid w:val="00E608ED"/>
    <w:rsid w:val="00E61886"/>
    <w:rsid w:val="00E7593C"/>
    <w:rsid w:val="00EA4548"/>
    <w:rsid w:val="00EB34CF"/>
    <w:rsid w:val="00ED1C0F"/>
    <w:rsid w:val="00ED2467"/>
    <w:rsid w:val="00EF55A3"/>
    <w:rsid w:val="00F0254E"/>
    <w:rsid w:val="00F22EEB"/>
    <w:rsid w:val="00F53C8E"/>
    <w:rsid w:val="00F71961"/>
    <w:rsid w:val="00F77677"/>
    <w:rsid w:val="00F84400"/>
    <w:rsid w:val="00F84FF7"/>
    <w:rsid w:val="00F93440"/>
    <w:rsid w:val="00FC2D96"/>
    <w:rsid w:val="00FC5EAC"/>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381B79"/>
  <w15:docId w15:val="{DD77DCFA-93E4-423C-98F1-678C1F2A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F342F"/>
    <w:pPr>
      <w:spacing w:line="281" w:lineRule="auto"/>
      <w:outlineLvl w:val="0"/>
    </w:pPr>
    <w:rPr>
      <w:b/>
    </w:rPr>
  </w:style>
  <w:style w:type="paragraph" w:styleId="Heading2">
    <w:name w:val="heading 2"/>
    <w:basedOn w:val="Normal"/>
    <w:next w:val="Normal"/>
    <w:link w:val="Heading2Char"/>
    <w:uiPriority w:val="9"/>
    <w:unhideWhenUsed/>
    <w:qFormat/>
    <w:rsid w:val="004B17A4"/>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D664FF"/>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D664FF"/>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4B17A4"/>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4B17A4"/>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F342F"/>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4B17A4"/>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D664FF"/>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D664FF"/>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3B5592"/>
    <w:rPr>
      <w:sz w:val="16"/>
      <w:szCs w:val="16"/>
    </w:rPr>
  </w:style>
  <w:style w:type="paragraph" w:styleId="CommentText">
    <w:name w:val="annotation text"/>
    <w:basedOn w:val="Normal"/>
    <w:link w:val="CommentTextChar"/>
    <w:semiHidden/>
    <w:unhideWhenUsed/>
    <w:rsid w:val="003B5592"/>
    <w:pPr>
      <w:spacing w:line="240" w:lineRule="auto"/>
    </w:pPr>
    <w:rPr>
      <w:sz w:val="20"/>
      <w:szCs w:val="20"/>
    </w:rPr>
  </w:style>
  <w:style w:type="character" w:customStyle="1" w:styleId="CommentTextChar">
    <w:name w:val="Comment Text Char"/>
    <w:basedOn w:val="DefaultParagraphFont"/>
    <w:link w:val="CommentText"/>
    <w:semiHidden/>
    <w:rsid w:val="003B5592"/>
    <w:rPr>
      <w:rFonts w:ascii="Arial" w:hAnsi="Arial"/>
      <w:sz w:val="20"/>
      <w:szCs w:val="20"/>
    </w:rPr>
  </w:style>
  <w:style w:type="paragraph" w:styleId="CommentSubject">
    <w:name w:val="annotation subject"/>
    <w:basedOn w:val="CommentText"/>
    <w:next w:val="CommentText"/>
    <w:link w:val="CommentSubjectChar"/>
    <w:semiHidden/>
    <w:unhideWhenUsed/>
    <w:rsid w:val="003B5592"/>
    <w:rPr>
      <w:b/>
      <w:bCs/>
    </w:rPr>
  </w:style>
  <w:style w:type="character" w:customStyle="1" w:styleId="CommentSubjectChar">
    <w:name w:val="Comment Subject Char"/>
    <w:basedOn w:val="CommentTextChar"/>
    <w:link w:val="CommentSubject"/>
    <w:semiHidden/>
    <w:rsid w:val="003B559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192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E1BF-AB2B-4495-8E8B-1B3DBE225E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5FC23670-688B-494E-83D5-4ECE7539BFF3}"/>
</file>

<file path=customXml/itemProps3.xml><?xml version="1.0" encoding="utf-8"?>
<ds:datastoreItem xmlns:ds="http://schemas.openxmlformats.org/officeDocument/2006/customXml" ds:itemID="{140CAA7A-54DB-4286-A489-0AA4E5C0B64D}">
  <ds:schemaRefs>
    <ds:schemaRef ds:uri="http://schemas.microsoft.com/sharepoint/v3/contenttype/forms"/>
  </ds:schemaRefs>
</ds:datastoreItem>
</file>

<file path=customXml/itemProps4.xml><?xml version="1.0" encoding="utf-8"?>
<ds:datastoreItem xmlns:ds="http://schemas.openxmlformats.org/officeDocument/2006/customXml" ds:itemID="{C1C43510-86E2-4C32-B27D-03F072E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43 - Response to the COVID-19 pandemic – Protecting senior Australians in aged care - Budget 2022-23 fact sheet</vt:lpstr>
    </vt:vector>
  </TitlesOfParts>
  <Manager/>
  <Company>Australian Government Department of Health</Company>
  <LinksUpToDate>false</LinksUpToDate>
  <CharactersWithSpaces>6672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43 - Response to the COVID-19 pandemic – Protecting senior Australians in aged care - Budget 2022-23 fact sheet</dc:title>
  <dc:subject>Budget 2022-23</dc:subject>
  <dc:creator>Australian Government Department of Health</dc:creator>
  <cp:keywords>Budget 2022-23</cp:keywords>
  <dc:description/>
  <cp:lastModifiedBy>HOOD, Jodi</cp:lastModifiedBy>
  <cp:revision>2</cp:revision>
  <cp:lastPrinted>2021-03-31T03:03:00Z</cp:lastPrinted>
  <dcterms:created xsi:type="dcterms:W3CDTF">2022-03-28T05:02:00Z</dcterms:created>
  <dcterms:modified xsi:type="dcterms:W3CDTF">2022-03-28T05:02:00Z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