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5FE16" w14:textId="77777777" w:rsidR="008F2E23" w:rsidRPr="00D23748" w:rsidRDefault="0058273B" w:rsidP="004B17A4">
      <w:pPr>
        <w:pStyle w:val="Title"/>
      </w:pPr>
      <w:bookmarkStart w:id="0" w:name="_GoBack"/>
      <w:r w:rsidRPr="00D23748">
        <w:t>Response to the COVID-19 pandemic – Protecting Australia with COVID-19 vaccines</w:t>
      </w:r>
    </w:p>
    <w:bookmarkEnd w:id="0"/>
    <w:p w14:paraId="1B619D23" w14:textId="75DC6328" w:rsidR="008F2E23" w:rsidRPr="00D23748" w:rsidRDefault="0058273B" w:rsidP="000D3B7B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The Australian Government is</w:t>
      </w:r>
      <w:r w:rsidR="00903D2D" w:rsidRPr="00D23748">
        <w:rPr>
          <w:rFonts w:eastAsia="MS Mincho"/>
          <w:lang w:val="en-US"/>
        </w:rPr>
        <w:t xml:space="preserve"> providing an additional</w:t>
      </w:r>
      <w:r w:rsidRPr="00D23748">
        <w:rPr>
          <w:rFonts w:eastAsia="MS Mincho"/>
          <w:lang w:val="en-US"/>
        </w:rPr>
        <w:t xml:space="preserve"> invest</w:t>
      </w:r>
      <w:r w:rsidR="00903D2D" w:rsidRPr="00D23748">
        <w:rPr>
          <w:rFonts w:eastAsia="MS Mincho"/>
          <w:lang w:val="en-US"/>
        </w:rPr>
        <w:t>ment of</w:t>
      </w:r>
      <w:r w:rsidRPr="00D23748">
        <w:rPr>
          <w:rFonts w:eastAsia="MS Mincho"/>
          <w:lang w:val="en-US"/>
        </w:rPr>
        <w:t xml:space="preserve"> more than $</w:t>
      </w:r>
      <w:r w:rsidR="000F689E" w:rsidRPr="00D23748">
        <w:rPr>
          <w:rFonts w:eastAsia="MS Mincho"/>
          <w:lang w:val="en-US"/>
        </w:rPr>
        <w:t>900</w:t>
      </w:r>
      <w:r w:rsidR="00C93E4E">
        <w:rPr>
          <w:rFonts w:eastAsia="MS Mincho"/>
          <w:lang w:val="en-US"/>
        </w:rPr>
        <w:t> </w:t>
      </w:r>
      <w:r w:rsidR="00B222BF" w:rsidRPr="00D23748">
        <w:rPr>
          <w:rFonts w:eastAsia="MS Mincho"/>
          <w:lang w:val="en-US"/>
        </w:rPr>
        <w:t>m</w:t>
      </w:r>
      <w:r w:rsidRPr="00D23748">
        <w:rPr>
          <w:rFonts w:eastAsia="MS Mincho"/>
          <w:lang w:val="en-US"/>
        </w:rPr>
        <w:t>illion to keep Australians safe from COVID-19 by ensuring access to safe and effective vaccines</w:t>
      </w:r>
      <w:r w:rsidR="00903D2D" w:rsidRPr="00D23748">
        <w:t xml:space="preserve"> </w:t>
      </w:r>
      <w:r w:rsidR="00903D2D" w:rsidRPr="00D23748">
        <w:rPr>
          <w:rFonts w:eastAsia="MS Mincho"/>
          <w:lang w:val="en-US"/>
        </w:rPr>
        <w:t>for eligible populations until the end of 2022</w:t>
      </w:r>
      <w:r w:rsidRPr="00D23748">
        <w:rPr>
          <w:rFonts w:eastAsia="MS Mincho"/>
          <w:lang w:val="en-US"/>
        </w:rPr>
        <w:t>.</w:t>
      </w:r>
    </w:p>
    <w:p w14:paraId="0AD60708" w14:textId="19AD4CF9" w:rsidR="0058273B" w:rsidRPr="00D23748" w:rsidRDefault="00150FF7" w:rsidP="000D3B7B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M</w:t>
      </w:r>
      <w:r w:rsidR="00E54C7F" w:rsidRPr="00D23748">
        <w:rPr>
          <w:rFonts w:eastAsia="MS Mincho"/>
          <w:lang w:val="en-US"/>
        </w:rPr>
        <w:t xml:space="preserve">ore than </w:t>
      </w:r>
      <w:r w:rsidR="000C2031" w:rsidRPr="00D23748">
        <w:rPr>
          <w:rFonts w:eastAsia="MS Mincho"/>
          <w:lang w:val="en-US"/>
        </w:rPr>
        <w:t>5</w:t>
      </w:r>
      <w:r w:rsidR="00790EE3" w:rsidRPr="00D23748">
        <w:rPr>
          <w:rFonts w:eastAsia="MS Mincho"/>
          <w:lang w:val="en-US"/>
        </w:rPr>
        <w:t>6</w:t>
      </w:r>
      <w:r w:rsidR="000C2031" w:rsidRPr="00D23748">
        <w:rPr>
          <w:rFonts w:eastAsia="MS Mincho"/>
          <w:lang w:val="en-US"/>
        </w:rPr>
        <w:t xml:space="preserve"> million doses </w:t>
      </w:r>
      <w:r w:rsidR="00B222BF" w:rsidRPr="00D23748">
        <w:rPr>
          <w:rFonts w:eastAsia="MS Mincho"/>
          <w:lang w:val="en-US"/>
        </w:rPr>
        <w:t xml:space="preserve">have been </w:t>
      </w:r>
      <w:r w:rsidR="000C2031" w:rsidRPr="00D23748">
        <w:rPr>
          <w:rFonts w:eastAsia="MS Mincho"/>
          <w:lang w:val="en-US"/>
        </w:rPr>
        <w:t>administered around Australia, making it one of the most vaccinated nations in the world.</w:t>
      </w:r>
    </w:p>
    <w:p w14:paraId="4FD8840A" w14:textId="1C34C57D" w:rsidR="00E057E9" w:rsidRPr="00D23748" w:rsidRDefault="00150FF7" w:rsidP="00E057E9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Over</w:t>
      </w:r>
      <w:r w:rsidR="00DD07E7" w:rsidRPr="00D23748">
        <w:rPr>
          <w:rFonts w:eastAsia="MS Mincho"/>
          <w:lang w:val="en-US"/>
        </w:rPr>
        <w:t xml:space="preserve"> </w:t>
      </w:r>
      <w:r w:rsidR="00B222BF" w:rsidRPr="00D23748">
        <w:rPr>
          <w:rFonts w:eastAsia="MS Mincho"/>
          <w:lang w:val="en-US"/>
        </w:rPr>
        <w:t>19.5</w:t>
      </w:r>
      <w:r w:rsidR="00534036" w:rsidRPr="00D23748">
        <w:rPr>
          <w:rFonts w:eastAsia="MS Mincho"/>
          <w:lang w:val="en-US"/>
        </w:rPr>
        <w:t xml:space="preserve"> million (</w:t>
      </w:r>
      <w:r w:rsidR="00771150">
        <w:rPr>
          <w:rFonts w:eastAsia="MS Mincho"/>
          <w:lang w:val="en-US"/>
        </w:rPr>
        <w:t>a</w:t>
      </w:r>
      <w:r w:rsidRPr="00D23748">
        <w:rPr>
          <w:rFonts w:eastAsia="MS Mincho"/>
          <w:lang w:val="en-US"/>
        </w:rPr>
        <w:t xml:space="preserve">round </w:t>
      </w:r>
      <w:r w:rsidR="00534036" w:rsidRPr="00D23748">
        <w:rPr>
          <w:rFonts w:eastAsia="MS Mincho"/>
          <w:lang w:val="en-US"/>
        </w:rPr>
        <w:t>9</w:t>
      </w:r>
      <w:r w:rsidRPr="00D23748">
        <w:rPr>
          <w:rFonts w:eastAsia="MS Mincho"/>
          <w:lang w:val="en-US"/>
        </w:rPr>
        <w:t>5</w:t>
      </w:r>
      <w:r w:rsidR="00E057E9" w:rsidRPr="00D23748">
        <w:rPr>
          <w:rFonts w:eastAsia="MS Mincho"/>
          <w:lang w:val="en-US"/>
        </w:rPr>
        <w:t>%) Australians aged 16 years</w:t>
      </w:r>
      <w:r w:rsidR="00956157" w:rsidRPr="00D23748">
        <w:rPr>
          <w:rFonts w:eastAsia="MS Mincho"/>
          <w:lang w:val="en-US"/>
        </w:rPr>
        <w:t xml:space="preserve"> </w:t>
      </w:r>
      <w:r w:rsidR="00654C91" w:rsidRPr="00D23748">
        <w:rPr>
          <w:rFonts w:eastAsia="MS Mincho"/>
          <w:lang w:val="en-US"/>
        </w:rPr>
        <w:t xml:space="preserve">and over </w:t>
      </w:r>
      <w:r w:rsidR="00790EE3" w:rsidRPr="00D23748">
        <w:rPr>
          <w:rFonts w:eastAsia="MS Mincho"/>
          <w:lang w:val="en-US"/>
        </w:rPr>
        <w:t>are now fully vaccinated</w:t>
      </w:r>
      <w:r w:rsidR="00E057E9" w:rsidRPr="00D23748">
        <w:rPr>
          <w:rFonts w:eastAsia="MS Mincho"/>
          <w:lang w:val="en-US"/>
        </w:rPr>
        <w:t>, and more than 1</w:t>
      </w:r>
      <w:r w:rsidR="00B222BF" w:rsidRPr="00D23748">
        <w:rPr>
          <w:rFonts w:eastAsia="MS Mincho"/>
          <w:lang w:val="en-US"/>
        </w:rPr>
        <w:t>2</w:t>
      </w:r>
      <w:r w:rsidR="00790EE3" w:rsidRPr="00D23748">
        <w:rPr>
          <w:rFonts w:eastAsia="MS Mincho"/>
          <w:lang w:val="en-US"/>
        </w:rPr>
        <w:t>.7</w:t>
      </w:r>
      <w:r w:rsidR="00E057E9" w:rsidRPr="00D23748">
        <w:rPr>
          <w:rFonts w:eastAsia="MS Mincho"/>
          <w:lang w:val="en-US"/>
        </w:rPr>
        <w:t xml:space="preserve"> million people aged 16 years and over have had a third or booster dose.</w:t>
      </w:r>
    </w:p>
    <w:p w14:paraId="404E4E12" w14:textId="3312166B" w:rsidR="00A746CB" w:rsidRPr="00D23748" w:rsidRDefault="00A746CB" w:rsidP="00E057E9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Our Government has invested in a suite of effective, safe and proven COVID-19 vaccines, including both the revolutionary mRNA vaccine technology and more traditional protein-based vaccines. Securing a range of vaccine types has ensured there is sufficient supply of vaccines for </w:t>
      </w:r>
      <w:r w:rsidR="00DD07E7" w:rsidRPr="00D23748">
        <w:rPr>
          <w:rFonts w:eastAsia="MS Mincho"/>
          <w:lang w:val="en-US"/>
        </w:rPr>
        <w:t>everyone in Australia</w:t>
      </w:r>
      <w:r w:rsidR="00836FD6" w:rsidRPr="00D23748">
        <w:rPr>
          <w:rFonts w:eastAsia="MS Mincho"/>
          <w:lang w:val="en-US"/>
        </w:rPr>
        <w:t>. O</w:t>
      </w:r>
      <w:r w:rsidRPr="00D23748">
        <w:rPr>
          <w:rFonts w:eastAsia="MS Mincho"/>
          <w:lang w:val="en-US"/>
        </w:rPr>
        <w:t xml:space="preserve">nce approved for use by the Therapeutic Goods Administration (TGA) </w:t>
      </w:r>
      <w:r w:rsidR="00B222BF" w:rsidRPr="00D23748">
        <w:rPr>
          <w:rFonts w:eastAsia="MS Mincho"/>
          <w:lang w:val="en-US"/>
        </w:rPr>
        <w:t xml:space="preserve">and in line with recommendations by the Australian Technical Advisory Group on </w:t>
      </w:r>
      <w:proofErr w:type="spellStart"/>
      <w:r w:rsidR="00B222BF" w:rsidRPr="00D23748">
        <w:rPr>
          <w:rFonts w:eastAsia="MS Mincho"/>
          <w:lang w:val="en-US"/>
        </w:rPr>
        <w:t>Immunisation</w:t>
      </w:r>
      <w:proofErr w:type="spellEnd"/>
      <w:r w:rsidR="00B222BF" w:rsidRPr="00D23748">
        <w:rPr>
          <w:rFonts w:eastAsia="MS Mincho"/>
          <w:lang w:val="en-US"/>
        </w:rPr>
        <w:t xml:space="preserve"> (ATAGI), </w:t>
      </w:r>
      <w:r w:rsidR="00836FD6" w:rsidRPr="00D23748">
        <w:rPr>
          <w:rFonts w:eastAsia="MS Mincho"/>
          <w:lang w:val="en-US"/>
        </w:rPr>
        <w:t>having a range of effective vaccines available permits Australians to make an informed c</w:t>
      </w:r>
      <w:r w:rsidRPr="00D23748">
        <w:rPr>
          <w:rFonts w:eastAsia="MS Mincho"/>
          <w:lang w:val="en-US"/>
        </w:rPr>
        <w:t xml:space="preserve">hoice </w:t>
      </w:r>
      <w:r w:rsidR="00836FD6" w:rsidRPr="00D23748">
        <w:rPr>
          <w:rFonts w:eastAsia="MS Mincho"/>
          <w:lang w:val="en-US"/>
        </w:rPr>
        <w:t>over which vaccine they receive.</w:t>
      </w:r>
    </w:p>
    <w:p w14:paraId="1715EB99" w14:textId="77777777" w:rsidR="00E057E9" w:rsidRPr="00D23748" w:rsidRDefault="00E057E9" w:rsidP="00E057E9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This funding will mean those eligible Australians who have not yet had a primary course of vaccinations will be able to access a safe and effective vaccine should they choose to do so. It will also continue the booster dose program.</w:t>
      </w:r>
    </w:p>
    <w:p w14:paraId="3EFC0501" w14:textId="529325ED" w:rsidR="00E057E9" w:rsidRPr="00D23748" w:rsidRDefault="00E057E9" w:rsidP="00E057E9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This funding will support the potential rollout of </w:t>
      </w:r>
      <w:r w:rsidR="00B222BF" w:rsidRPr="00D23748">
        <w:rPr>
          <w:rFonts w:eastAsia="MS Mincho"/>
          <w:lang w:val="en-US"/>
        </w:rPr>
        <w:t xml:space="preserve">COVID-19 vaccines for newly eligible cohorts, in line with approvals </w:t>
      </w:r>
      <w:r w:rsidRPr="00D23748">
        <w:rPr>
          <w:rFonts w:eastAsia="MS Mincho"/>
          <w:lang w:val="en-US"/>
        </w:rPr>
        <w:t xml:space="preserve">by the TGA and </w:t>
      </w:r>
      <w:r w:rsidR="00B222BF" w:rsidRPr="00D23748">
        <w:rPr>
          <w:rFonts w:eastAsia="MS Mincho"/>
          <w:lang w:val="en-US"/>
        </w:rPr>
        <w:t xml:space="preserve">in line with advice from </w:t>
      </w:r>
      <w:r w:rsidRPr="00D23748">
        <w:rPr>
          <w:rFonts w:eastAsia="MS Mincho"/>
          <w:lang w:val="en-US"/>
        </w:rPr>
        <w:t>ATAGI.</w:t>
      </w:r>
      <w:r w:rsidR="00B222BF" w:rsidRPr="00D23748">
        <w:rPr>
          <w:rFonts w:eastAsia="MS Mincho"/>
          <w:lang w:val="en-US"/>
        </w:rPr>
        <w:t xml:space="preserve"> </w:t>
      </w:r>
      <w:r w:rsidR="00EA00BF" w:rsidRPr="00D23748">
        <w:rPr>
          <w:rFonts w:eastAsia="MS Mincho"/>
          <w:lang w:val="en-US"/>
        </w:rPr>
        <w:t>This includes potential</w:t>
      </w:r>
      <w:r w:rsidR="00B222BF" w:rsidRPr="00D23748">
        <w:rPr>
          <w:rFonts w:eastAsia="MS Mincho"/>
          <w:lang w:val="en-US"/>
        </w:rPr>
        <w:t xml:space="preserve"> primary course </w:t>
      </w:r>
      <w:r w:rsidR="00EA00BF" w:rsidRPr="00D23748">
        <w:rPr>
          <w:rFonts w:eastAsia="MS Mincho"/>
          <w:lang w:val="en-US"/>
        </w:rPr>
        <w:t xml:space="preserve">vaccinations </w:t>
      </w:r>
      <w:r w:rsidR="00B222BF" w:rsidRPr="00D23748">
        <w:rPr>
          <w:rFonts w:eastAsia="MS Mincho"/>
          <w:lang w:val="en-US"/>
        </w:rPr>
        <w:t xml:space="preserve">for children aged </w:t>
      </w:r>
      <w:r w:rsidR="00790EE3" w:rsidRPr="00D23748">
        <w:rPr>
          <w:rFonts w:eastAsia="MS Mincho"/>
          <w:lang w:val="en-US"/>
        </w:rPr>
        <w:t>under four</w:t>
      </w:r>
      <w:r w:rsidR="00B222BF" w:rsidRPr="00D23748">
        <w:rPr>
          <w:rFonts w:eastAsia="MS Mincho"/>
          <w:lang w:val="en-US"/>
        </w:rPr>
        <w:t xml:space="preserve"> years, booster doses </w:t>
      </w:r>
      <w:r w:rsidR="00EA00BF" w:rsidRPr="00D23748">
        <w:rPr>
          <w:rFonts w:eastAsia="MS Mincho"/>
          <w:lang w:val="en-US"/>
        </w:rPr>
        <w:t xml:space="preserve">for children </w:t>
      </w:r>
      <w:r w:rsidR="00790EE3" w:rsidRPr="00D23748">
        <w:rPr>
          <w:rFonts w:eastAsia="MS Mincho"/>
          <w:lang w:val="en-US"/>
        </w:rPr>
        <w:t xml:space="preserve">five </w:t>
      </w:r>
      <w:r w:rsidR="00EA00BF" w:rsidRPr="00D23748">
        <w:rPr>
          <w:rFonts w:eastAsia="MS Mincho"/>
          <w:lang w:val="en-US"/>
        </w:rPr>
        <w:t xml:space="preserve">years and over, and winter boosters for </w:t>
      </w:r>
      <w:r w:rsidR="00150FF7" w:rsidRPr="00D23748">
        <w:rPr>
          <w:rFonts w:eastAsia="MS Mincho"/>
          <w:lang w:val="en-US"/>
        </w:rPr>
        <w:t>priority</w:t>
      </w:r>
      <w:r w:rsidR="00EA00BF" w:rsidRPr="00D23748">
        <w:rPr>
          <w:rFonts w:eastAsia="MS Mincho"/>
          <w:lang w:val="en-US"/>
        </w:rPr>
        <w:t xml:space="preserve"> populations.  </w:t>
      </w:r>
    </w:p>
    <w:p w14:paraId="6558C895" w14:textId="77777777" w:rsidR="00E057E9" w:rsidRPr="00D23748" w:rsidRDefault="00E057E9" w:rsidP="00E057E9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It will also ensure the nation is prepared should it be determin</w:t>
      </w:r>
      <w:r w:rsidR="00E54C7F" w:rsidRPr="00D23748">
        <w:rPr>
          <w:rFonts w:eastAsia="MS Mincho"/>
          <w:lang w:val="en-US"/>
        </w:rPr>
        <w:t>ed that future</w:t>
      </w:r>
      <w:r w:rsidRPr="00D23748">
        <w:rPr>
          <w:rFonts w:eastAsia="MS Mincho"/>
          <w:lang w:val="en-US"/>
        </w:rPr>
        <w:t xml:space="preserve"> booster dose</w:t>
      </w:r>
      <w:r w:rsidR="00E54C7F" w:rsidRPr="00D23748">
        <w:rPr>
          <w:rFonts w:eastAsia="MS Mincho"/>
          <w:lang w:val="en-US"/>
        </w:rPr>
        <w:t>s</w:t>
      </w:r>
      <w:r w:rsidRPr="00D23748">
        <w:rPr>
          <w:rFonts w:eastAsia="MS Mincho"/>
          <w:lang w:val="en-US"/>
        </w:rPr>
        <w:t xml:space="preserve"> will be of benefit before the end of the year.</w:t>
      </w:r>
    </w:p>
    <w:p w14:paraId="70B6FA3E" w14:textId="77777777" w:rsidR="00D23748" w:rsidRDefault="00D23748">
      <w:pPr>
        <w:spacing w:before="0" w:line="240" w:lineRule="auto"/>
        <w:rPr>
          <w:rFonts w:eastAsia="MS Mincho"/>
          <w:sz w:val="23"/>
          <w:lang w:val="en-US"/>
        </w:rPr>
      </w:pPr>
      <w:r>
        <w:rPr>
          <w:rFonts w:eastAsia="MS Mincho"/>
          <w:lang w:val="en-US"/>
        </w:rPr>
        <w:br w:type="page"/>
      </w:r>
    </w:p>
    <w:p w14:paraId="1A13F870" w14:textId="26B1091A" w:rsidR="00E057E9" w:rsidRPr="00D23748" w:rsidRDefault="00E057E9" w:rsidP="00E057E9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lastRenderedPageBreak/>
        <w:t>The funding supports the:</w:t>
      </w:r>
    </w:p>
    <w:p w14:paraId="0B2EA147" w14:textId="77777777" w:rsidR="00E057E9" w:rsidRPr="00D23748" w:rsidRDefault="00E057E9" w:rsidP="00C60F2D">
      <w:pPr>
        <w:pStyle w:val="IntroPara"/>
        <w:numPr>
          <w:ilvl w:val="0"/>
          <w:numId w:val="8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Whole of Government COVID Vaccine Administration Partners Program (VAPP) channel</w:t>
      </w:r>
    </w:p>
    <w:p w14:paraId="16EDEA4D" w14:textId="77777777" w:rsidR="00E057E9" w:rsidRPr="00D23748" w:rsidRDefault="00E057E9" w:rsidP="00C60F2D">
      <w:pPr>
        <w:pStyle w:val="IntroPara"/>
        <w:numPr>
          <w:ilvl w:val="0"/>
          <w:numId w:val="8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Primary Care Vaccination channels, and</w:t>
      </w:r>
    </w:p>
    <w:p w14:paraId="404246B7" w14:textId="77777777" w:rsidR="000C2031" w:rsidRPr="00D23748" w:rsidRDefault="00E057E9" w:rsidP="00C60F2D">
      <w:pPr>
        <w:pStyle w:val="IntroPara"/>
        <w:numPr>
          <w:ilvl w:val="0"/>
          <w:numId w:val="8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State and territory channels (which have flexibility to activate as required to meet prevailing demand).</w:t>
      </w:r>
    </w:p>
    <w:p w14:paraId="499FC3E8" w14:textId="77777777" w:rsidR="008C3912" w:rsidRPr="00D23748" w:rsidRDefault="008C3912" w:rsidP="008C3912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Among the investment is: </w:t>
      </w:r>
    </w:p>
    <w:p w14:paraId="112B6490" w14:textId="2BA560B5" w:rsidR="00EA00BF" w:rsidRPr="00D23748" w:rsidRDefault="00EA00BF" w:rsidP="008C3912">
      <w:pPr>
        <w:pStyle w:val="IntroPara"/>
        <w:numPr>
          <w:ilvl w:val="0"/>
          <w:numId w:val="9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$</w:t>
      </w:r>
      <w:r w:rsidR="000F689E" w:rsidRPr="00D23748">
        <w:rPr>
          <w:rFonts w:eastAsia="MS Mincho"/>
          <w:lang w:val="en-US"/>
        </w:rPr>
        <w:t>839.8</w:t>
      </w:r>
      <w:r w:rsidRPr="00D23748">
        <w:rPr>
          <w:rFonts w:eastAsia="MS Mincho"/>
          <w:lang w:val="en-US"/>
        </w:rPr>
        <w:t xml:space="preserve"> million to support continued access to COVID-19 vaccines through current administration channel arrangements including:</w:t>
      </w:r>
    </w:p>
    <w:p w14:paraId="48BDB484" w14:textId="480E6187" w:rsidR="00EA00BF" w:rsidRPr="00D23748" w:rsidRDefault="00EA00BF" w:rsidP="00EA00BF">
      <w:pPr>
        <w:pStyle w:val="IntroPara"/>
        <w:numPr>
          <w:ilvl w:val="1"/>
          <w:numId w:val="9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primary care, through the Medicare Benefits Schedule, associated Practice Incentive Payments and in-reach clinics, Community Pharmacies and C</w:t>
      </w:r>
      <w:r w:rsidR="008A6FCF">
        <w:rPr>
          <w:rFonts w:eastAsia="MS Mincho"/>
          <w:lang w:val="en-US"/>
        </w:rPr>
        <w:t>ommonwealth Vaccination Clinics</w:t>
      </w:r>
    </w:p>
    <w:p w14:paraId="30C2FB61" w14:textId="6C8B59DF" w:rsidR="00EA00BF" w:rsidRPr="00D23748" w:rsidRDefault="00EA00BF" w:rsidP="00EA00BF">
      <w:pPr>
        <w:pStyle w:val="IntroPara"/>
        <w:numPr>
          <w:ilvl w:val="1"/>
          <w:numId w:val="9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the Whole of Government </w:t>
      </w:r>
      <w:r w:rsidR="00771150">
        <w:rPr>
          <w:rFonts w:eastAsia="MS Mincho"/>
          <w:lang w:val="en-US"/>
        </w:rPr>
        <w:t>VAPP</w:t>
      </w:r>
      <w:r w:rsidRPr="00D23748">
        <w:rPr>
          <w:rFonts w:eastAsia="MS Mincho"/>
          <w:lang w:val="en-US"/>
        </w:rPr>
        <w:t xml:space="preserve"> panel for targeted vaccinations for priority populations including aged care and shared disability accommodation sites and Aboriginal and Torres Strait Islander </w:t>
      </w:r>
      <w:r w:rsidR="006C7C6D" w:rsidRPr="00D23748">
        <w:rPr>
          <w:rFonts w:eastAsia="MS Mincho"/>
          <w:lang w:val="en-US"/>
        </w:rPr>
        <w:t>communities</w:t>
      </w:r>
      <w:r w:rsidRPr="00D23748">
        <w:rPr>
          <w:rFonts w:eastAsia="MS Mincho"/>
          <w:lang w:val="en-US"/>
        </w:rPr>
        <w:t xml:space="preserve"> </w:t>
      </w:r>
    </w:p>
    <w:p w14:paraId="43328065" w14:textId="4200FB0C" w:rsidR="00EA00BF" w:rsidRPr="00D23748" w:rsidRDefault="00EA00BF" w:rsidP="00EA00BF">
      <w:pPr>
        <w:pStyle w:val="IntroPara"/>
        <w:numPr>
          <w:ilvl w:val="1"/>
          <w:numId w:val="9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Primary Health Networks and tailored communications </w:t>
      </w:r>
      <w:r w:rsidR="008A6FCF">
        <w:rPr>
          <w:rFonts w:eastAsia="MS Mincho"/>
          <w:lang w:val="en-US"/>
        </w:rPr>
        <w:t>to reach vulnerable populations, and</w:t>
      </w:r>
      <w:r w:rsidRPr="00D23748">
        <w:rPr>
          <w:rFonts w:eastAsia="MS Mincho"/>
          <w:lang w:val="en-US"/>
        </w:rPr>
        <w:t xml:space="preserve"> </w:t>
      </w:r>
    </w:p>
    <w:p w14:paraId="03747976" w14:textId="3AABC910" w:rsidR="00EA00BF" w:rsidRPr="00D23748" w:rsidRDefault="00EA00BF" w:rsidP="00EA00BF">
      <w:pPr>
        <w:pStyle w:val="IntroPara"/>
        <w:numPr>
          <w:ilvl w:val="1"/>
          <w:numId w:val="9"/>
        </w:numPr>
        <w:rPr>
          <w:rFonts w:eastAsia="MS Mincho"/>
          <w:lang w:val="en-US"/>
        </w:rPr>
      </w:pPr>
      <w:proofErr w:type="gramStart"/>
      <w:r w:rsidRPr="00D23748">
        <w:rPr>
          <w:rFonts w:eastAsia="MS Mincho"/>
          <w:lang w:val="en-US"/>
        </w:rPr>
        <w:t>state</w:t>
      </w:r>
      <w:proofErr w:type="gramEnd"/>
      <w:r w:rsidRPr="00D23748">
        <w:rPr>
          <w:rFonts w:eastAsia="MS Mincho"/>
          <w:lang w:val="en-US"/>
        </w:rPr>
        <w:t xml:space="preserve"> and territory clinics to deliver primary course and booster vaccinations (as outlined in the Fact Sheet </w:t>
      </w:r>
      <w:r w:rsidRPr="00D23748">
        <w:rPr>
          <w:rFonts w:eastAsia="MS Mincho"/>
          <w:i/>
          <w:lang w:val="en-US"/>
        </w:rPr>
        <w:t>Response to the COVID-19 Pandemic – Health response extension</w:t>
      </w:r>
      <w:r w:rsidRPr="00D23748">
        <w:rPr>
          <w:rFonts w:eastAsia="MS Mincho"/>
          <w:lang w:val="en-US"/>
        </w:rPr>
        <w:t>)</w:t>
      </w:r>
      <w:r w:rsidR="008A6FCF">
        <w:rPr>
          <w:rFonts w:eastAsia="MS Mincho"/>
          <w:lang w:val="en-US"/>
        </w:rPr>
        <w:t>.</w:t>
      </w:r>
    </w:p>
    <w:p w14:paraId="26646462" w14:textId="47310F1E" w:rsidR="000C2031" w:rsidRPr="00D23748" w:rsidRDefault="000C2031" w:rsidP="008C3912">
      <w:pPr>
        <w:pStyle w:val="IntroPara"/>
        <w:numPr>
          <w:ilvl w:val="0"/>
          <w:numId w:val="9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$</w:t>
      </w:r>
      <w:r w:rsidR="000F689E" w:rsidRPr="00D23748">
        <w:rPr>
          <w:rFonts w:eastAsia="MS Mincho"/>
          <w:lang w:val="en-US"/>
        </w:rPr>
        <w:t>70.9</w:t>
      </w:r>
      <w:r w:rsidRPr="00D23748">
        <w:rPr>
          <w:rFonts w:eastAsia="MS Mincho"/>
          <w:lang w:val="en-US"/>
        </w:rPr>
        <w:t xml:space="preserve"> million</w:t>
      </w:r>
      <w:r w:rsidR="008C3912" w:rsidRPr="00D23748">
        <w:rPr>
          <w:rFonts w:eastAsia="MS Mincho"/>
          <w:lang w:val="en-US"/>
        </w:rPr>
        <w:t xml:space="preserve"> to </w:t>
      </w:r>
      <w:r w:rsidR="00EA00BF" w:rsidRPr="00D23748">
        <w:rPr>
          <w:rFonts w:eastAsia="MS Mincho"/>
          <w:lang w:val="en-US"/>
        </w:rPr>
        <w:t xml:space="preserve">extend the current operations </w:t>
      </w:r>
      <w:r w:rsidRPr="00D23748">
        <w:rPr>
          <w:rFonts w:eastAsia="MS Mincho"/>
          <w:lang w:val="en-US"/>
        </w:rPr>
        <w:t>of the National COVID Vaccine Taskforce</w:t>
      </w:r>
      <w:r w:rsidR="00681097" w:rsidRPr="00D23748">
        <w:rPr>
          <w:rFonts w:eastAsia="MS Mincho"/>
          <w:lang w:val="en-US"/>
        </w:rPr>
        <w:t xml:space="preserve"> to support</w:t>
      </w:r>
      <w:r w:rsidRPr="00D23748">
        <w:rPr>
          <w:rFonts w:eastAsia="MS Mincho"/>
          <w:lang w:val="en-US"/>
        </w:rPr>
        <w:t xml:space="preserve"> the planning and delivery of COVID-19 v</w:t>
      </w:r>
      <w:r w:rsidR="008C3912" w:rsidRPr="00D23748">
        <w:rPr>
          <w:rFonts w:eastAsia="MS Mincho"/>
          <w:lang w:val="en-US"/>
        </w:rPr>
        <w:t>accines until 31</w:t>
      </w:r>
      <w:r w:rsidR="00C93E4E">
        <w:rPr>
          <w:rFonts w:eastAsia="MS Mincho"/>
          <w:lang w:val="en-US"/>
        </w:rPr>
        <w:t> </w:t>
      </w:r>
      <w:r w:rsidR="008C3912" w:rsidRPr="00D23748">
        <w:rPr>
          <w:rFonts w:eastAsia="MS Mincho"/>
          <w:lang w:val="en-US"/>
        </w:rPr>
        <w:t xml:space="preserve">December 2022, and </w:t>
      </w:r>
    </w:p>
    <w:p w14:paraId="659D11F1" w14:textId="467EF564" w:rsidR="00903D2D" w:rsidRPr="00D23748" w:rsidRDefault="008C3912" w:rsidP="0005237A">
      <w:pPr>
        <w:pStyle w:val="IntroPara"/>
        <w:numPr>
          <w:ilvl w:val="0"/>
          <w:numId w:val="9"/>
        </w:num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$</w:t>
      </w:r>
      <w:r w:rsidR="001E6464" w:rsidRPr="00D23748">
        <w:rPr>
          <w:rFonts w:eastAsia="MS Mincho"/>
          <w:lang w:val="en-US"/>
        </w:rPr>
        <w:t>66.7</w:t>
      </w:r>
      <w:r w:rsidRPr="00D23748">
        <w:rPr>
          <w:rFonts w:eastAsia="MS Mincho"/>
          <w:lang w:val="en-US"/>
        </w:rPr>
        <w:t xml:space="preserve"> million to </w:t>
      </w:r>
      <w:r w:rsidR="00C60F2D" w:rsidRPr="00D23748">
        <w:rPr>
          <w:rFonts w:eastAsia="MS Mincho"/>
          <w:lang w:val="en-US"/>
        </w:rPr>
        <w:t xml:space="preserve">continue the necessary data </w:t>
      </w:r>
      <w:r w:rsidR="00681097" w:rsidRPr="00D23748">
        <w:rPr>
          <w:rFonts w:eastAsia="MS Mincho"/>
          <w:lang w:val="en-US"/>
        </w:rPr>
        <w:t xml:space="preserve">and digital systems underpinning the vaccine rollout; </w:t>
      </w:r>
      <w:r w:rsidR="00C60F2D" w:rsidRPr="00D23748">
        <w:rPr>
          <w:rFonts w:eastAsia="MS Mincho"/>
          <w:lang w:val="en-US"/>
        </w:rPr>
        <w:t>enabling ordering and distribution of vaccines</w:t>
      </w:r>
      <w:r w:rsidR="0005237A" w:rsidRPr="00D23748">
        <w:rPr>
          <w:rFonts w:eastAsia="MS Mincho"/>
          <w:lang w:val="en-US"/>
        </w:rPr>
        <w:t>,</w:t>
      </w:r>
      <w:r w:rsidR="00C60F2D" w:rsidRPr="00D23748">
        <w:rPr>
          <w:rFonts w:eastAsia="MS Mincho"/>
          <w:lang w:val="en-US"/>
        </w:rPr>
        <w:t xml:space="preserve"> providing </w:t>
      </w:r>
      <w:r w:rsidR="0005237A" w:rsidRPr="00D23748">
        <w:rPr>
          <w:rFonts w:eastAsia="MS Mincho"/>
          <w:lang w:val="en-US"/>
        </w:rPr>
        <w:t xml:space="preserve">easy access </w:t>
      </w:r>
      <w:r w:rsidR="00C60F2D" w:rsidRPr="00D23748">
        <w:rPr>
          <w:rFonts w:eastAsia="MS Mincho"/>
          <w:lang w:val="en-US"/>
        </w:rPr>
        <w:t>to book vaccine appointments, report</w:t>
      </w:r>
      <w:r w:rsidR="0005237A" w:rsidRPr="00D23748">
        <w:rPr>
          <w:rFonts w:eastAsia="MS Mincho"/>
          <w:lang w:val="en-US"/>
        </w:rPr>
        <w:t>ing</w:t>
      </w:r>
      <w:r w:rsidR="00C60F2D" w:rsidRPr="00D23748">
        <w:rPr>
          <w:rFonts w:eastAsia="MS Mincho"/>
          <w:lang w:val="en-US"/>
        </w:rPr>
        <w:t xml:space="preserve"> and record</w:t>
      </w:r>
      <w:r w:rsidR="0005237A" w:rsidRPr="00D23748">
        <w:rPr>
          <w:rFonts w:eastAsia="MS Mincho"/>
          <w:lang w:val="en-US"/>
        </w:rPr>
        <w:t>ing</w:t>
      </w:r>
      <w:r w:rsidR="00C60F2D" w:rsidRPr="00D23748">
        <w:rPr>
          <w:rFonts w:eastAsia="MS Mincho"/>
          <w:lang w:val="en-US"/>
        </w:rPr>
        <w:t xml:space="preserve"> vaccinations and adverse events, and enabl</w:t>
      </w:r>
      <w:r w:rsidR="0005237A" w:rsidRPr="00D23748">
        <w:rPr>
          <w:rFonts w:eastAsia="MS Mincho"/>
          <w:lang w:val="en-US"/>
        </w:rPr>
        <w:t>ing</w:t>
      </w:r>
      <w:r w:rsidR="00C60F2D" w:rsidRPr="00D23748">
        <w:rPr>
          <w:rFonts w:eastAsia="MS Mincho"/>
          <w:lang w:val="en-US"/>
        </w:rPr>
        <w:t xml:space="preserve"> consumers to view COVID-19 information. </w:t>
      </w:r>
    </w:p>
    <w:p w14:paraId="55C633AD" w14:textId="0F98E51B" w:rsidR="00903D2D" w:rsidRPr="00D23748" w:rsidRDefault="00903D2D" w:rsidP="00903D2D">
      <w:pPr>
        <w:pStyle w:val="IntroPara"/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This new investment brings the total expenditure on COVID-19 vaccines and the vaccine rollout to more than $</w:t>
      </w:r>
      <w:r w:rsidR="0005237A" w:rsidRPr="00D23748">
        <w:rPr>
          <w:rFonts w:eastAsia="MS Mincho"/>
          <w:lang w:val="en-US"/>
        </w:rPr>
        <w:t>1</w:t>
      </w:r>
      <w:r w:rsidR="000F689E" w:rsidRPr="00D23748">
        <w:rPr>
          <w:rFonts w:eastAsia="MS Mincho"/>
          <w:lang w:val="en-US"/>
        </w:rPr>
        <w:t>7</w:t>
      </w:r>
      <w:r w:rsidRPr="00D23748">
        <w:rPr>
          <w:rFonts w:eastAsia="MS Mincho"/>
          <w:lang w:val="en-US"/>
        </w:rPr>
        <w:t xml:space="preserve"> billion since the pandemic began.</w:t>
      </w:r>
    </w:p>
    <w:p w14:paraId="5A4C61D7" w14:textId="77777777" w:rsidR="00D23748" w:rsidRDefault="00D23748">
      <w:pPr>
        <w:spacing w:before="0" w:line="240" w:lineRule="auto"/>
        <w:rPr>
          <w:rFonts w:eastAsia="MS Gothic"/>
          <w:b/>
          <w:bCs/>
          <w:color w:val="153A6E"/>
          <w:szCs w:val="26"/>
          <w:lang w:val="en-US"/>
        </w:rPr>
      </w:pPr>
      <w:r>
        <w:br w:type="page"/>
      </w:r>
    </w:p>
    <w:p w14:paraId="2FB9479E" w14:textId="36AB0786" w:rsidR="008F2E23" w:rsidRPr="00D23748" w:rsidRDefault="008F2E23" w:rsidP="004B17A4">
      <w:pPr>
        <w:pStyle w:val="Heading1"/>
      </w:pPr>
      <w:r w:rsidRPr="00D23748">
        <w:lastRenderedPageBreak/>
        <w:t>Why is this important?</w:t>
      </w:r>
    </w:p>
    <w:p w14:paraId="71FD5515" w14:textId="34AF3CA2" w:rsidR="008757A1" w:rsidRPr="00D23748" w:rsidRDefault="008757A1" w:rsidP="008757A1">
      <w:p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Maintaining </w:t>
      </w:r>
      <w:r w:rsidR="0005237A" w:rsidRPr="00D23748">
        <w:rPr>
          <w:rFonts w:eastAsia="MS Mincho"/>
          <w:lang w:val="en-US"/>
        </w:rPr>
        <w:t xml:space="preserve">high levels of </w:t>
      </w:r>
      <w:r w:rsidRPr="00D23748">
        <w:rPr>
          <w:rFonts w:eastAsia="MS Mincho"/>
          <w:lang w:val="en-US"/>
        </w:rPr>
        <w:t xml:space="preserve">vaccination against COVID-19 is the best way to protect Australians against the worst impacts of the virus, preventing severe disease, </w:t>
      </w:r>
      <w:proofErr w:type="spellStart"/>
      <w:r w:rsidRPr="00D23748">
        <w:rPr>
          <w:rFonts w:eastAsia="MS Mincho"/>
          <w:lang w:val="en-US"/>
        </w:rPr>
        <w:t>hospitali</w:t>
      </w:r>
      <w:r w:rsidR="0005237A" w:rsidRPr="00D23748">
        <w:rPr>
          <w:rFonts w:eastAsia="MS Mincho"/>
          <w:lang w:val="en-US"/>
        </w:rPr>
        <w:t>s</w:t>
      </w:r>
      <w:r w:rsidRPr="00D23748">
        <w:rPr>
          <w:rFonts w:eastAsia="MS Mincho"/>
          <w:lang w:val="en-US"/>
        </w:rPr>
        <w:t>ation</w:t>
      </w:r>
      <w:proofErr w:type="spellEnd"/>
      <w:r w:rsidRPr="00D23748">
        <w:rPr>
          <w:rFonts w:eastAsia="MS Mincho"/>
          <w:lang w:val="en-US"/>
        </w:rPr>
        <w:t xml:space="preserve"> and death.</w:t>
      </w:r>
    </w:p>
    <w:p w14:paraId="1EB5FAEC" w14:textId="41B5E340" w:rsidR="008757A1" w:rsidRPr="00D23748" w:rsidRDefault="008757A1" w:rsidP="008757A1">
      <w:p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The Australian Government is committed to providing all people in Australia access to safe and effective COVID-19 vaccines </w:t>
      </w:r>
      <w:r w:rsidR="0005237A" w:rsidRPr="00D23748">
        <w:rPr>
          <w:rFonts w:eastAsia="MS Mincho"/>
          <w:lang w:val="en-US"/>
        </w:rPr>
        <w:t xml:space="preserve">in line with TGA approvals and ATAGI recommendations. </w:t>
      </w:r>
      <w:r w:rsidRPr="00D23748">
        <w:rPr>
          <w:rFonts w:eastAsia="MS Mincho"/>
          <w:lang w:val="en-US"/>
        </w:rPr>
        <w:t xml:space="preserve"> </w:t>
      </w:r>
    </w:p>
    <w:p w14:paraId="4667DF9D" w14:textId="5262E03A" w:rsidR="008757A1" w:rsidRPr="00D23748" w:rsidRDefault="008757A1" w:rsidP="008757A1">
      <w:p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The </w:t>
      </w:r>
      <w:r w:rsidR="0005237A" w:rsidRPr="00D23748">
        <w:rPr>
          <w:rFonts w:eastAsia="MS Mincho"/>
          <w:lang w:val="en-US"/>
        </w:rPr>
        <w:t xml:space="preserve">National </w:t>
      </w:r>
      <w:r w:rsidRPr="00D23748">
        <w:rPr>
          <w:rFonts w:eastAsia="MS Mincho"/>
          <w:lang w:val="en-US"/>
        </w:rPr>
        <w:t xml:space="preserve">COVID Vaccine </w:t>
      </w:r>
      <w:r w:rsidR="00E54C7F" w:rsidRPr="00D23748">
        <w:rPr>
          <w:rFonts w:eastAsia="MS Mincho"/>
          <w:lang w:val="en-US"/>
        </w:rPr>
        <w:t>Taskforce has</w:t>
      </w:r>
      <w:r w:rsidRPr="00D23748">
        <w:rPr>
          <w:rFonts w:eastAsia="MS Mincho"/>
          <w:lang w:val="en-US"/>
        </w:rPr>
        <w:t xml:space="preserve"> been successful in delivering more than 5</w:t>
      </w:r>
      <w:r w:rsidR="00790EE3" w:rsidRPr="00D23748">
        <w:rPr>
          <w:rFonts w:eastAsia="MS Mincho"/>
          <w:lang w:val="en-US"/>
        </w:rPr>
        <w:t>6</w:t>
      </w:r>
      <w:r w:rsidR="00C93E4E">
        <w:rPr>
          <w:rFonts w:eastAsia="MS Mincho"/>
          <w:lang w:val="en-US"/>
        </w:rPr>
        <w:t> </w:t>
      </w:r>
      <w:r w:rsidRPr="00D23748">
        <w:rPr>
          <w:rFonts w:eastAsia="MS Mincho"/>
          <w:lang w:val="en-US"/>
        </w:rPr>
        <w:t xml:space="preserve">million COVID-19 vaccine doses across the country, making us one of the most vaccinated populations in the world. </w:t>
      </w:r>
    </w:p>
    <w:p w14:paraId="19FA6680" w14:textId="77777777" w:rsidR="008757A1" w:rsidRPr="00D23748" w:rsidRDefault="008757A1" w:rsidP="008757A1">
      <w:p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The Taskforce has worked closely with health care providers, general practitioners, pharmacists, state and territory governments</w:t>
      </w:r>
      <w:r w:rsidR="0005237A" w:rsidRPr="00D23748">
        <w:rPr>
          <w:rFonts w:eastAsia="MS Mincho"/>
          <w:lang w:val="en-US"/>
        </w:rPr>
        <w:t>, advisory groups and industry</w:t>
      </w:r>
      <w:r w:rsidRPr="00D23748">
        <w:rPr>
          <w:rFonts w:eastAsia="MS Mincho"/>
          <w:lang w:val="en-US"/>
        </w:rPr>
        <w:t xml:space="preserve"> to ensure supplies of safe and effective COVID-19 vaccines are equitably distributed around the country.</w:t>
      </w:r>
    </w:p>
    <w:p w14:paraId="363AF585" w14:textId="77777777" w:rsidR="008757A1" w:rsidRPr="00D23748" w:rsidRDefault="008757A1" w:rsidP="008757A1">
      <w:p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The planning and delivery of millions of doses of safe and effective COVID-19 vaccines will continue as health experts assess relevant information from Australia and around the world including about immune response to COVID-19 and emerging variants. </w:t>
      </w:r>
    </w:p>
    <w:p w14:paraId="0EE9D1ED" w14:textId="77777777" w:rsidR="008F2E23" w:rsidRPr="00D23748" w:rsidRDefault="008F2E23" w:rsidP="008757A1">
      <w:pPr>
        <w:pStyle w:val="Heading1"/>
      </w:pPr>
      <w:r w:rsidRPr="00D23748">
        <w:t>Who will benefit?</w:t>
      </w:r>
    </w:p>
    <w:p w14:paraId="3B272613" w14:textId="77777777" w:rsidR="008757A1" w:rsidRPr="00D23748" w:rsidRDefault="008757A1" w:rsidP="008757A1">
      <w:p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>All Australians benefit from continued access to free, safe and effective COVID-19 vaccines, including booster doses.</w:t>
      </w:r>
    </w:p>
    <w:p w14:paraId="67EC6A7C" w14:textId="69D98C8C" w:rsidR="008F2E23" w:rsidRPr="00D23748" w:rsidRDefault="008757A1" w:rsidP="008757A1">
      <w:p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Continuing the current successful administration channel arrangements will help to maintain protection of </w:t>
      </w:r>
      <w:r w:rsidR="0005237A" w:rsidRPr="00D23748">
        <w:rPr>
          <w:rFonts w:eastAsia="MS Mincho"/>
          <w:lang w:val="en-US"/>
        </w:rPr>
        <w:t xml:space="preserve">at-risk groups and children as they become eligible. </w:t>
      </w:r>
    </w:p>
    <w:p w14:paraId="73BE111A" w14:textId="2BC36A48" w:rsidR="00E54C7F" w:rsidRPr="00D23748" w:rsidRDefault="0005237A" w:rsidP="008757A1">
      <w:pPr>
        <w:rPr>
          <w:rFonts w:eastAsia="MS Mincho"/>
          <w:lang w:val="en-US"/>
        </w:rPr>
      </w:pPr>
      <w:r w:rsidRPr="00D23748">
        <w:rPr>
          <w:rFonts w:eastAsia="MS Mincho"/>
          <w:lang w:val="en-US"/>
        </w:rPr>
        <w:t xml:space="preserve">Funding certainty is assured for vaccination providers </w:t>
      </w:r>
      <w:r w:rsidR="00E9408E" w:rsidRPr="00D23748">
        <w:rPr>
          <w:rFonts w:eastAsia="MS Mincho"/>
          <w:lang w:val="en-US"/>
        </w:rPr>
        <w:t xml:space="preserve">for the remainder of the year. </w:t>
      </w:r>
    </w:p>
    <w:p w14:paraId="5DA30E86" w14:textId="77777777" w:rsidR="008F2E23" w:rsidRPr="00D23748" w:rsidRDefault="006C2BB0" w:rsidP="005F342F">
      <w:pPr>
        <w:pStyle w:val="Heading1"/>
      </w:pPr>
      <w:r w:rsidRPr="00D23748">
        <w:t>How much will this cost?</w:t>
      </w:r>
    </w:p>
    <w:p w14:paraId="53712317" w14:textId="22871B44" w:rsidR="00AD5B2B" w:rsidRDefault="008757A1" w:rsidP="00886F01">
      <w:pPr>
        <w:rPr>
          <w:rFonts w:eastAsia="MS Mincho"/>
          <w:noProof/>
        </w:rPr>
      </w:pPr>
      <w:r w:rsidRPr="00D23748">
        <w:rPr>
          <w:rFonts w:eastAsia="MS Mincho"/>
          <w:noProof/>
        </w:rPr>
        <w:t>The Australian Government is investing</w:t>
      </w:r>
      <w:r w:rsidR="00AD5B2B" w:rsidRPr="00D23748">
        <w:rPr>
          <w:rFonts w:eastAsia="MS Mincho"/>
          <w:noProof/>
        </w:rPr>
        <w:t xml:space="preserve"> </w:t>
      </w:r>
      <w:r w:rsidRPr="00D23748">
        <w:rPr>
          <w:rFonts w:eastAsia="MS Mincho"/>
          <w:noProof/>
        </w:rPr>
        <w:t>$</w:t>
      </w:r>
      <w:r w:rsidR="000F689E" w:rsidRPr="00D23748">
        <w:rPr>
          <w:rFonts w:eastAsia="MS Mincho"/>
          <w:noProof/>
        </w:rPr>
        <w:t>977.4</w:t>
      </w:r>
      <w:r w:rsidRPr="00D23748">
        <w:rPr>
          <w:rFonts w:eastAsia="MS Mincho"/>
          <w:noProof/>
        </w:rPr>
        <w:t xml:space="preserve"> million </w:t>
      </w:r>
      <w:r w:rsidR="000F689E" w:rsidRPr="00D23748">
        <w:rPr>
          <w:rFonts w:eastAsia="MS Mincho"/>
          <w:noProof/>
        </w:rPr>
        <w:t xml:space="preserve">over </w:t>
      </w:r>
      <w:r w:rsidR="00790EE3" w:rsidRPr="00D23748">
        <w:rPr>
          <w:rFonts w:eastAsia="MS Mincho"/>
          <w:noProof/>
        </w:rPr>
        <w:t>two</w:t>
      </w:r>
      <w:r w:rsidR="000F689E" w:rsidRPr="00D23748">
        <w:rPr>
          <w:rFonts w:eastAsia="MS Mincho"/>
          <w:noProof/>
        </w:rPr>
        <w:t xml:space="preserve"> years from 2021</w:t>
      </w:r>
      <w:r w:rsidR="00790EE3" w:rsidRPr="00D23748">
        <w:rPr>
          <w:rFonts w:eastAsia="MS Mincho"/>
          <w:noProof/>
        </w:rPr>
        <w:t>–</w:t>
      </w:r>
      <w:r w:rsidR="000F689E" w:rsidRPr="00D23748">
        <w:rPr>
          <w:rFonts w:eastAsia="MS Mincho"/>
          <w:noProof/>
        </w:rPr>
        <w:t>22</w:t>
      </w:r>
      <w:r w:rsidR="00B9316A">
        <w:rPr>
          <w:rFonts w:eastAsia="MS Mincho"/>
          <w:noProof/>
        </w:rPr>
        <w:t xml:space="preserve"> </w:t>
      </w:r>
      <w:r w:rsidR="00B9316A">
        <w:rPr>
          <w:rFonts w:eastAsia="MS Mincho"/>
          <w:noProof/>
        </w:rPr>
        <w:br/>
        <w:t>to 2022</w:t>
      </w:r>
      <w:r w:rsidR="00B9316A" w:rsidRPr="00D23748">
        <w:rPr>
          <w:rFonts w:eastAsia="MS Mincho"/>
          <w:noProof/>
        </w:rPr>
        <w:t>–</w:t>
      </w:r>
      <w:r w:rsidR="00B9316A">
        <w:rPr>
          <w:rFonts w:eastAsia="MS Mincho"/>
          <w:noProof/>
        </w:rPr>
        <w:t>23</w:t>
      </w:r>
      <w:r w:rsidR="00CD2E86" w:rsidRPr="00D23748">
        <w:rPr>
          <w:rFonts w:eastAsia="MS Mincho"/>
          <w:noProof/>
        </w:rPr>
        <w:t>.</w:t>
      </w:r>
    </w:p>
    <w:p w14:paraId="365BFF39" w14:textId="77777777" w:rsidR="004537C5" w:rsidRPr="00886F01" w:rsidRDefault="004537C5" w:rsidP="004537C5">
      <w:pPr>
        <w:spacing w:before="0" w:line="240" w:lineRule="auto"/>
        <w:rPr>
          <w:rFonts w:eastAsia="MS Mincho"/>
          <w:noProof/>
        </w:rPr>
      </w:pPr>
    </w:p>
    <w:sectPr w:rsidR="004537C5" w:rsidRPr="00886F01" w:rsidSect="00766E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1B044" w14:textId="77777777" w:rsidR="00A133AF" w:rsidRDefault="00A133AF" w:rsidP="00F77677">
      <w:pPr>
        <w:spacing w:before="0" w:line="240" w:lineRule="auto"/>
      </w:pPr>
      <w:r>
        <w:separator/>
      </w:r>
    </w:p>
  </w:endnote>
  <w:endnote w:type="continuationSeparator" w:id="0">
    <w:p w14:paraId="5B235532" w14:textId="77777777" w:rsidR="00A133AF" w:rsidRDefault="00A133AF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569A" w14:textId="77777777" w:rsidR="00BC3FFB" w:rsidRPr="00E9408E" w:rsidRDefault="00E9408E" w:rsidP="00E9408E">
    <w:pPr>
      <w:pStyle w:val="Footer"/>
    </w:pPr>
    <w:r w:rsidRPr="00E9408E">
      <w:rPr>
        <w:color w:val="153A6E"/>
      </w:rPr>
      <w:t>Response to the COVID-19 pandemic – Protecting Australia with COVID-19 vaccines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95F5" w14:textId="77777777" w:rsidR="00DD6EBA" w:rsidRPr="00E9408E" w:rsidRDefault="00E9408E" w:rsidP="00E9408E">
    <w:pPr>
      <w:pStyle w:val="Footer"/>
    </w:pPr>
    <w:r w:rsidRPr="00E9408E">
      <w:rPr>
        <w:color w:val="153A6E"/>
      </w:rPr>
      <w:t>Response to the COVID-19 pandemic – Protecting Australia with COVID-19 vaccines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1C9F" w14:textId="77777777" w:rsidR="00BC3FFB" w:rsidRPr="0058273B" w:rsidRDefault="0058273B" w:rsidP="0058273B">
    <w:pPr>
      <w:pStyle w:val="Footer"/>
    </w:pPr>
    <w:r w:rsidRPr="0058273B">
      <w:rPr>
        <w:color w:val="153A6E"/>
      </w:rPr>
      <w:t>Response to the COVID-19 pandemic – Protecting Australia with COVID-19 vaccines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1D65" w14:textId="77777777" w:rsidR="00A133AF" w:rsidRDefault="00A133AF" w:rsidP="00F77677">
      <w:pPr>
        <w:spacing w:before="0" w:line="240" w:lineRule="auto"/>
      </w:pPr>
      <w:r>
        <w:separator/>
      </w:r>
    </w:p>
  </w:footnote>
  <w:footnote w:type="continuationSeparator" w:id="0">
    <w:p w14:paraId="60485B8F" w14:textId="77777777" w:rsidR="00A133AF" w:rsidRDefault="00A133AF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5E6BF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242802" wp14:editId="311FAF2B">
              <wp:simplePos x="0" y="0"/>
              <wp:positionH relativeFrom="column">
                <wp:posOffset>6239510</wp:posOffset>
              </wp:positionH>
              <wp:positionV relativeFrom="page">
                <wp:posOffset>791845</wp:posOffset>
              </wp:positionV>
              <wp:extent cx="363600" cy="720000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600" cy="72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CF2FC9D" w14:textId="77777777" w:rsidR="00F53C8E" w:rsidRPr="003667E5" w:rsidRDefault="004F79B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F79BE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RESPONSE TO THE COVID-19 PANDEMIC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42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3pt;margin-top:62.35pt;width:28.65pt;height:566.9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" filled="f" stroked="f">
              <v:textbox style="layout-flow:vertical-ideographic">
                <w:txbxContent>
                  <w:p w14:paraId="5CF2FC9D" w14:textId="77777777" w:rsidR="00F53C8E" w:rsidRPr="003667E5" w:rsidRDefault="004F79B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4F79BE">
                      <w:rPr>
                        <w:color w:val="FFFFFF" w:themeColor="background1"/>
                        <w:sz w:val="32"/>
                        <w:szCs w:val="32"/>
                      </w:rPr>
                      <w:t>RESPONSE TO THE COVID-19 PANDEMIC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8FC151" wp14:editId="50F7F8D9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9127F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" fillcolor="#008a23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126E0E" wp14:editId="6214E507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008A23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14535DD" w14:textId="5328B9EF" w:rsidR="005C00F3" w:rsidRDefault="005C00F3" w:rsidP="005C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26E0E" id="Rectangle 14" o:spid="_x0000_s1027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" filled="f" strokecolor="#008a23" strokeweight=".5pt">
              <v:textbox>
                <w:txbxContent>
                  <w:p w14:paraId="414535DD" w14:textId="5328B9EF" w:rsidR="005C00F3" w:rsidRDefault="005C00F3" w:rsidP="005C00F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8C8B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6A3247E" wp14:editId="4BBBE5A4">
              <wp:simplePos x="0" y="0"/>
              <wp:positionH relativeFrom="column">
                <wp:posOffset>6239510</wp:posOffset>
              </wp:positionH>
              <wp:positionV relativeFrom="page">
                <wp:posOffset>791845</wp:posOffset>
              </wp:positionV>
              <wp:extent cx="363600" cy="720000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600" cy="72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222FA3E" w14:textId="77777777" w:rsidR="00F53C8E" w:rsidRPr="003667E5" w:rsidRDefault="004F79B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RESPONSE TO THE COVID-19 PANDEMIC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324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91.3pt;margin-top:62.35pt;width:28.65pt;height:566.9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" filled="f" stroked="f">
              <v:textbox style="layout-flow:vertical-ideographic">
                <w:txbxContent>
                  <w:p w14:paraId="3222FA3E" w14:textId="77777777" w:rsidR="00F53C8E" w:rsidRPr="003667E5" w:rsidRDefault="004F79B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RESPONSE TO THE COVID-19 PANDEMIC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5A5B0" wp14:editId="10921400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61809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" fillcolor="#008a23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4F160D48" wp14:editId="1C08665D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8A23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C2F4B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" filled="f" strokecolor="#008a23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C76DF" w14:textId="77777777" w:rsidR="00BC78C8" w:rsidRDefault="004F79BE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094BC426" wp14:editId="7A1FEC98">
          <wp:simplePos x="0" y="0"/>
          <wp:positionH relativeFrom="page">
            <wp:posOffset>723900</wp:posOffset>
          </wp:positionH>
          <wp:positionV relativeFrom="paragraph">
            <wp:posOffset>296545</wp:posOffset>
          </wp:positionV>
          <wp:extent cx="5616000" cy="749945"/>
          <wp:effectExtent l="0" t="0" r="3810" b="0"/>
          <wp:wrapSquare wrapText="bothSides"/>
          <wp:docPr id="20" name="Picture 20" descr="Australian Government Department of Health, Coat of Arms, and Budget 2022-23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4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6E6DEE" wp14:editId="247BFD02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600" cy="7200000"/>
              <wp:effectExtent l="0" t="0" r="0" b="1270"/>
              <wp:wrapSquare wrapText="bothSides"/>
              <wp:docPr id="19" name="Text Box 19" descr="Banner of category Response to the COVID-19 Pandem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600" cy="72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1919EF0" w14:textId="77777777" w:rsidR="00BC78C8" w:rsidRPr="003667E5" w:rsidRDefault="004F79BE" w:rsidP="00746E44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F79BE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RESPONSE TO THE COVID-19 PANDEMIC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E6DE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alt="Banner of category Response to the COVID-19 Pandemic" style="position:absolute;margin-left:491.35pt;margin-top:62.35pt;width:28.65pt;height:566.9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" filled="f" stroked="f">
              <v:textbox style="layout-flow:vertical-ideographic">
                <w:txbxContent>
                  <w:p w14:paraId="71919EF0" w14:textId="77777777" w:rsidR="00BC78C8" w:rsidRPr="003667E5" w:rsidRDefault="004F79BE" w:rsidP="00746E44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4F79BE">
                      <w:rPr>
                        <w:color w:val="FFFFFF" w:themeColor="background1"/>
                        <w:sz w:val="32"/>
                        <w:szCs w:val="32"/>
                      </w:rPr>
                      <w:t>RESPONSE TO THE COVID-19 PANDEMIC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A5FC62" wp14:editId="51D02074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C11FA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" fillcolor="#008a23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79EEB6" wp14:editId="38C79D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8A23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8D0B4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" filled="f" strokecolor="#008a23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03160841"/>
    <w:multiLevelType w:val="hybridMultilevel"/>
    <w:tmpl w:val="8ADA3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35C"/>
    <w:multiLevelType w:val="hybridMultilevel"/>
    <w:tmpl w:val="30F80DE0"/>
    <w:lvl w:ilvl="0" w:tplc="CBAC29EC">
      <w:start w:val="1"/>
      <w:numFmt w:val="bullet"/>
      <w:pStyle w:val="Bullet"/>
      <w:lvlText w:val=""/>
      <w:lvlJc w:val="left"/>
      <w:pPr>
        <w:ind w:left="502" w:hanging="360"/>
      </w:pPr>
      <w:rPr>
        <w:rFonts w:ascii="Wingdings 3" w:hAnsi="Wingdings 3" w:hint="default"/>
        <w:color w:val="auto"/>
        <w:position w:val="2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A224DB1"/>
    <w:multiLevelType w:val="hybridMultilevel"/>
    <w:tmpl w:val="6C6E1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CF6"/>
    <w:multiLevelType w:val="hybridMultilevel"/>
    <w:tmpl w:val="B942A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33"/>
    <w:rsid w:val="00003743"/>
    <w:rsid w:val="0005237A"/>
    <w:rsid w:val="00060243"/>
    <w:rsid w:val="00067456"/>
    <w:rsid w:val="00093F0A"/>
    <w:rsid w:val="000A35FD"/>
    <w:rsid w:val="000B4133"/>
    <w:rsid w:val="000C2031"/>
    <w:rsid w:val="000C3238"/>
    <w:rsid w:val="000D3B7B"/>
    <w:rsid w:val="000E4DAD"/>
    <w:rsid w:val="000F689E"/>
    <w:rsid w:val="00100EF3"/>
    <w:rsid w:val="00150FF7"/>
    <w:rsid w:val="00153116"/>
    <w:rsid w:val="00156177"/>
    <w:rsid w:val="00190C20"/>
    <w:rsid w:val="001B3443"/>
    <w:rsid w:val="001D095A"/>
    <w:rsid w:val="001E6464"/>
    <w:rsid w:val="00245D15"/>
    <w:rsid w:val="002717CE"/>
    <w:rsid w:val="002D68C6"/>
    <w:rsid w:val="002F3AE3"/>
    <w:rsid w:val="0030786C"/>
    <w:rsid w:val="0032762A"/>
    <w:rsid w:val="00336F5E"/>
    <w:rsid w:val="0034275D"/>
    <w:rsid w:val="003D17F9"/>
    <w:rsid w:val="003D64AB"/>
    <w:rsid w:val="00420612"/>
    <w:rsid w:val="00440060"/>
    <w:rsid w:val="004537C5"/>
    <w:rsid w:val="004543D1"/>
    <w:rsid w:val="004867E2"/>
    <w:rsid w:val="004A47F4"/>
    <w:rsid w:val="004B0C2D"/>
    <w:rsid w:val="004B17A4"/>
    <w:rsid w:val="004D04B6"/>
    <w:rsid w:val="004F79BE"/>
    <w:rsid w:val="00531FEF"/>
    <w:rsid w:val="005329CB"/>
    <w:rsid w:val="00534036"/>
    <w:rsid w:val="00545812"/>
    <w:rsid w:val="005505BC"/>
    <w:rsid w:val="00560073"/>
    <w:rsid w:val="0058273B"/>
    <w:rsid w:val="00591CAB"/>
    <w:rsid w:val="00591EDF"/>
    <w:rsid w:val="005C00F3"/>
    <w:rsid w:val="005F342F"/>
    <w:rsid w:val="0060074A"/>
    <w:rsid w:val="00654C91"/>
    <w:rsid w:val="00656763"/>
    <w:rsid w:val="00681097"/>
    <w:rsid w:val="00682885"/>
    <w:rsid w:val="00684AA4"/>
    <w:rsid w:val="006C2BB0"/>
    <w:rsid w:val="006C7C6D"/>
    <w:rsid w:val="00724B94"/>
    <w:rsid w:val="00743F14"/>
    <w:rsid w:val="00746E44"/>
    <w:rsid w:val="0075218A"/>
    <w:rsid w:val="00766E3A"/>
    <w:rsid w:val="00771150"/>
    <w:rsid w:val="00790EE3"/>
    <w:rsid w:val="007B0B8C"/>
    <w:rsid w:val="008264EB"/>
    <w:rsid w:val="00836FD6"/>
    <w:rsid w:val="008757A1"/>
    <w:rsid w:val="00882951"/>
    <w:rsid w:val="008834B3"/>
    <w:rsid w:val="00886F01"/>
    <w:rsid w:val="008A6FCF"/>
    <w:rsid w:val="008C3912"/>
    <w:rsid w:val="008F2E23"/>
    <w:rsid w:val="00903D2D"/>
    <w:rsid w:val="00905865"/>
    <w:rsid w:val="009061E8"/>
    <w:rsid w:val="0090686A"/>
    <w:rsid w:val="0095032C"/>
    <w:rsid w:val="00953B0F"/>
    <w:rsid w:val="00956157"/>
    <w:rsid w:val="009779AB"/>
    <w:rsid w:val="009974AF"/>
    <w:rsid w:val="00A133AF"/>
    <w:rsid w:val="00A33281"/>
    <w:rsid w:val="00A365D5"/>
    <w:rsid w:val="00A4512D"/>
    <w:rsid w:val="00A63558"/>
    <w:rsid w:val="00A659B4"/>
    <w:rsid w:val="00A705AF"/>
    <w:rsid w:val="00A746CB"/>
    <w:rsid w:val="00A93162"/>
    <w:rsid w:val="00AB5DC4"/>
    <w:rsid w:val="00AD5B2B"/>
    <w:rsid w:val="00B222BF"/>
    <w:rsid w:val="00B42851"/>
    <w:rsid w:val="00B53881"/>
    <w:rsid w:val="00B73AA3"/>
    <w:rsid w:val="00B837A4"/>
    <w:rsid w:val="00B9316A"/>
    <w:rsid w:val="00B95E87"/>
    <w:rsid w:val="00BA0398"/>
    <w:rsid w:val="00BA3805"/>
    <w:rsid w:val="00BB1B5E"/>
    <w:rsid w:val="00BB6B25"/>
    <w:rsid w:val="00BC3FFB"/>
    <w:rsid w:val="00BC6210"/>
    <w:rsid w:val="00BC78C8"/>
    <w:rsid w:val="00C013F0"/>
    <w:rsid w:val="00C51060"/>
    <w:rsid w:val="00C5701D"/>
    <w:rsid w:val="00C60F2D"/>
    <w:rsid w:val="00C61EA2"/>
    <w:rsid w:val="00C65279"/>
    <w:rsid w:val="00C80038"/>
    <w:rsid w:val="00C93E4E"/>
    <w:rsid w:val="00CB0960"/>
    <w:rsid w:val="00CB5B1A"/>
    <w:rsid w:val="00CB7179"/>
    <w:rsid w:val="00CD2E86"/>
    <w:rsid w:val="00D13B9A"/>
    <w:rsid w:val="00D23748"/>
    <w:rsid w:val="00D425BA"/>
    <w:rsid w:val="00D66284"/>
    <w:rsid w:val="00D664FF"/>
    <w:rsid w:val="00DD07E7"/>
    <w:rsid w:val="00DD40E5"/>
    <w:rsid w:val="00DD6EBA"/>
    <w:rsid w:val="00DE4563"/>
    <w:rsid w:val="00E057E9"/>
    <w:rsid w:val="00E16383"/>
    <w:rsid w:val="00E37E83"/>
    <w:rsid w:val="00E54C7F"/>
    <w:rsid w:val="00E608ED"/>
    <w:rsid w:val="00E9014C"/>
    <w:rsid w:val="00E9408E"/>
    <w:rsid w:val="00EA00BF"/>
    <w:rsid w:val="00EB34CF"/>
    <w:rsid w:val="00ED1C0F"/>
    <w:rsid w:val="00ED2467"/>
    <w:rsid w:val="00F33C37"/>
    <w:rsid w:val="00F422BB"/>
    <w:rsid w:val="00F53C8E"/>
    <w:rsid w:val="00F71961"/>
    <w:rsid w:val="00F77677"/>
    <w:rsid w:val="00F84400"/>
    <w:rsid w:val="00F93440"/>
    <w:rsid w:val="00FC2D96"/>
    <w:rsid w:val="00FC5EAC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3EA425C"/>
  <w15:docId w15:val="{7133308E-7BCA-43F5-BCE3-B9B1C22A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F342F"/>
    <w:pPr>
      <w:spacing w:line="281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7A4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4FF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4FF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4B17A4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4B17A4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5F342F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17A4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664FF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664FF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2B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22BF"/>
    <w:rPr>
      <w:rFonts w:ascii="Arial" w:hAnsi="Arial"/>
      <w:b/>
      <w:bCs/>
      <w:sz w:val="20"/>
      <w:szCs w:val="20"/>
    </w:rPr>
  </w:style>
  <w:style w:type="paragraph" w:customStyle="1" w:styleId="Bullet">
    <w:name w:val="Bullet"/>
    <w:basedOn w:val="Normal"/>
    <w:qFormat/>
    <w:rsid w:val="00EA00BF"/>
    <w:pPr>
      <w:keepNext/>
      <w:keepLines/>
      <w:numPr>
        <w:numId w:val="10"/>
      </w:numPr>
      <w:spacing w:before="60" w:after="60" w:line="300" w:lineRule="auto"/>
      <w:outlineLvl w:val="2"/>
    </w:pPr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AA7A-54DB-4286-A489-0AA4E5C0B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AE1BF-AB2B-4495-8E8B-1B3DBE225EE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BFA1F2-105D-465A-B03C-59BA97F8C3C4}"/>
</file>

<file path=customXml/itemProps4.xml><?xml version="1.0" encoding="utf-8"?>
<ds:datastoreItem xmlns:ds="http://schemas.openxmlformats.org/officeDocument/2006/customXml" ds:itemID="{7D2CE720-CD5B-45CF-B4BF-20CE8607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45 - Response to the COVID-19 pandemic – Protecting Australia with COVID-19 vaccines - Budget 2022-23 fact sheet</vt:lpstr>
    </vt:vector>
  </TitlesOfParts>
  <Manager/>
  <Company>Australian Government Department of Health</Company>
  <LinksUpToDate>false</LinksUpToDate>
  <CharactersWithSpaces>5215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45 -Response to the COVID-19 pandemic - Protecting Australia with COVID-19 vaccines Budget 2022-23 fact sheet</dc:title>
  <dc:subject>Budget 2022-23</dc:subject>
  <dc:creator>Australian Government Department of Health</dc:creator>
  <cp:keywords>Budget 2022-23</cp:keywords>
  <dc:description/>
  <cp:lastModifiedBy>HOOD, Jodi</cp:lastModifiedBy>
  <cp:revision>2</cp:revision>
  <cp:lastPrinted>2021-03-31T03:03:00Z</cp:lastPrinted>
  <dcterms:created xsi:type="dcterms:W3CDTF">2022-03-28T04:51:00Z</dcterms:created>
  <dcterms:modified xsi:type="dcterms:W3CDTF">2022-03-28T04:51:00Z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